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A8F" w:rsidRPr="00F310D7" w:rsidRDefault="00A97A8F" w:rsidP="00A97A8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A97A8F" w:rsidRDefault="00A97A8F" w:rsidP="00A97A8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AA717B">
        <w:rPr>
          <w:noProof/>
          <w:lang w:val="en-US"/>
        </w:rPr>
        <w:drawing>
          <wp:inline distT="0" distB="0" distL="0" distR="0" wp14:anchorId="050C826F" wp14:editId="4BF48B27">
            <wp:extent cx="1737360" cy="1292225"/>
            <wp:effectExtent l="0" t="0" r="0" b="3175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7A8F" w:rsidRPr="003D6D7C" w:rsidRDefault="00A97A8F" w:rsidP="00A97A8F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4D7E0D">
        <w:rPr>
          <w:rFonts w:ascii="Arial Black" w:hAnsi="Arial Black"/>
          <w:b/>
          <w:caps/>
          <w:sz w:val="15"/>
        </w:rPr>
        <w:t>WO</w:t>
      </w:r>
      <w:r w:rsidRPr="003D6D7C">
        <w:rPr>
          <w:rFonts w:ascii="Arial Black" w:hAnsi="Arial Black"/>
          <w:b/>
          <w:caps/>
          <w:sz w:val="15"/>
        </w:rPr>
        <w:t>/</w:t>
      </w:r>
      <w:r w:rsidRPr="00482B9D">
        <w:rPr>
          <w:rFonts w:ascii="Arial Black" w:hAnsi="Arial Black"/>
          <w:b/>
          <w:caps/>
          <w:sz w:val="15"/>
        </w:rPr>
        <w:t>CC</w:t>
      </w:r>
      <w:r w:rsidRPr="003D6D7C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Pr="003D6D7C">
        <w:rPr>
          <w:rFonts w:ascii="Arial Black" w:hAnsi="Arial Black"/>
          <w:b/>
          <w:caps/>
          <w:sz w:val="15"/>
        </w:rPr>
        <w:t>82/3</w:t>
      </w:r>
    </w:p>
    <w:p w:rsidR="00A97A8F" w:rsidRPr="00FE1191" w:rsidRDefault="00A97A8F" w:rsidP="00A97A8F">
      <w:pPr>
        <w:jc w:val="right"/>
        <w:rPr>
          <w:rFonts w:ascii="Arial Black" w:hAnsi="Arial Black"/>
          <w:b/>
          <w:caps/>
          <w:sz w:val="15"/>
        </w:rPr>
      </w:pPr>
      <w:r w:rsidRPr="00956365">
        <w:rPr>
          <w:rFonts w:ascii="Arial Black" w:hAnsi="Arial Black"/>
          <w:caps/>
          <w:sz w:val="15"/>
          <w:szCs w:val="15"/>
        </w:rPr>
        <w:t>оригинал:  английский</w:t>
      </w:r>
    </w:p>
    <w:p w:rsidR="00A97A8F" w:rsidRPr="00FE1191" w:rsidRDefault="00A97A8F" w:rsidP="00A97A8F">
      <w:pPr>
        <w:spacing w:after="120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ДАТА</w:t>
      </w:r>
      <w:r w:rsidRPr="00FE1191">
        <w:rPr>
          <w:rFonts w:ascii="Arial Black" w:hAnsi="Arial Black"/>
          <w:b/>
          <w:caps/>
          <w:sz w:val="15"/>
        </w:rPr>
        <w:t xml:space="preserve">: </w:t>
      </w:r>
      <w:bookmarkStart w:id="2" w:name="Date"/>
      <w:bookmarkEnd w:id="2"/>
      <w:r w:rsidRPr="00FE1191">
        <w:rPr>
          <w:rFonts w:ascii="Arial Black" w:hAnsi="Arial Black"/>
          <w:b/>
          <w:caps/>
          <w:sz w:val="15"/>
        </w:rPr>
        <w:t xml:space="preserve"> </w:t>
      </w:r>
      <w:r>
        <w:rPr>
          <w:rFonts w:ascii="Arial Black" w:hAnsi="Arial Black"/>
          <w:b/>
          <w:caps/>
          <w:sz w:val="15"/>
        </w:rPr>
        <w:t>5 МАЯ</w:t>
      </w:r>
      <w:r w:rsidRPr="00FE1191">
        <w:rPr>
          <w:rFonts w:ascii="Arial Black" w:hAnsi="Arial Black"/>
          <w:b/>
          <w:caps/>
          <w:sz w:val="15"/>
        </w:rPr>
        <w:t xml:space="preserve"> 2023</w:t>
      </w:r>
      <w:r>
        <w:rPr>
          <w:rFonts w:ascii="Arial Black" w:hAnsi="Arial Black"/>
          <w:b/>
          <w:caps/>
          <w:sz w:val="15"/>
        </w:rPr>
        <w:t xml:space="preserve"> Г.</w:t>
      </w:r>
    </w:p>
    <w:p w:rsidR="00A97A8F" w:rsidRPr="00A97A8F" w:rsidRDefault="00A97A8F" w:rsidP="00A97A8F">
      <w:pPr>
        <w:pStyle w:val="Heading1"/>
        <w:spacing w:before="0" w:after="600"/>
        <w:rPr>
          <w:sz w:val="28"/>
          <w:szCs w:val="28"/>
        </w:rPr>
      </w:pPr>
      <w:r w:rsidRPr="00A97A8F">
        <w:rPr>
          <w:caps w:val="0"/>
          <w:sz w:val="28"/>
          <w:szCs w:val="28"/>
        </w:rPr>
        <w:t>Координационный комитет ВОИС</w:t>
      </w:r>
    </w:p>
    <w:p w:rsidR="00A97A8F" w:rsidRPr="00BA5B67" w:rsidRDefault="00A97A8F" w:rsidP="00A97A8F">
      <w:pPr>
        <w:spacing w:after="720"/>
        <w:rPr>
          <w:b/>
          <w:sz w:val="24"/>
        </w:rPr>
      </w:pPr>
      <w:r w:rsidRPr="00BA5B67">
        <w:rPr>
          <w:b/>
          <w:sz w:val="24"/>
        </w:rPr>
        <w:t xml:space="preserve">Восемьдесят </w:t>
      </w:r>
      <w:r>
        <w:rPr>
          <w:b/>
          <w:sz w:val="24"/>
        </w:rPr>
        <w:t>втор</w:t>
      </w:r>
      <w:r w:rsidRPr="00BA5B67">
        <w:rPr>
          <w:b/>
          <w:sz w:val="24"/>
        </w:rPr>
        <w:t>ая (54-я очередная) сессия</w:t>
      </w:r>
      <w:r w:rsidRPr="00BA5B67">
        <w:rPr>
          <w:b/>
          <w:sz w:val="24"/>
        </w:rPr>
        <w:br/>
      </w:r>
      <w:r>
        <w:rPr>
          <w:b/>
          <w:sz w:val="24"/>
        </w:rPr>
        <w:t>Женева</w:t>
      </w:r>
      <w:r w:rsidRPr="00BA5B67">
        <w:rPr>
          <w:b/>
          <w:sz w:val="24"/>
        </w:rPr>
        <w:t xml:space="preserve">, </w:t>
      </w:r>
      <w:r>
        <w:rPr>
          <w:b/>
          <w:sz w:val="24"/>
        </w:rPr>
        <w:t xml:space="preserve">6–14 июля </w:t>
      </w:r>
      <w:r w:rsidRPr="00BA5B67">
        <w:rPr>
          <w:b/>
          <w:sz w:val="24"/>
        </w:rPr>
        <w:t>2023</w:t>
      </w:r>
      <w:r>
        <w:rPr>
          <w:b/>
          <w:sz w:val="24"/>
        </w:rPr>
        <w:t xml:space="preserve"> г.</w:t>
      </w:r>
    </w:p>
    <w:p w:rsidR="00A97A8F" w:rsidRPr="00F867D8" w:rsidRDefault="00A97A8F" w:rsidP="00A97A8F">
      <w:pPr>
        <w:spacing w:after="360"/>
        <w:rPr>
          <w:caps/>
          <w:sz w:val="24"/>
        </w:rPr>
      </w:pPr>
      <w:bookmarkStart w:id="3" w:name="TitleOfDoc"/>
      <w:bookmarkEnd w:id="3"/>
      <w:r w:rsidRPr="00F867D8">
        <w:rPr>
          <w:caps/>
          <w:sz w:val="24"/>
        </w:rPr>
        <w:t>ПОПРАВКИ К СТАТУТУ КОМИССИИ ПО МЕЖДУНАРОДНОЙ ГРАЖДАНСКОЙ СЛУЖБЕ (КМГС)</w:t>
      </w:r>
    </w:p>
    <w:p w:rsidR="00A97A8F" w:rsidRDefault="00A97A8F" w:rsidP="00A97A8F">
      <w:pPr>
        <w:spacing w:after="960"/>
        <w:rPr>
          <w:i/>
        </w:rPr>
      </w:pPr>
      <w:bookmarkStart w:id="4" w:name="Prepared"/>
      <w:bookmarkEnd w:id="4"/>
      <w:r w:rsidRPr="00BA5B67">
        <w:rPr>
          <w:i/>
        </w:rPr>
        <w:t>Документ подготовлен Секретариатом</w:t>
      </w:r>
    </w:p>
    <w:p w:rsidR="00A97A8F" w:rsidRPr="00A97A8F" w:rsidRDefault="00A97A8F" w:rsidP="00A97A8F">
      <w:pPr>
        <w:pStyle w:val="Heading2"/>
        <w:keepNext w:val="0"/>
        <w:numPr>
          <w:ilvl w:val="0"/>
          <w:numId w:val="8"/>
        </w:numPr>
        <w:spacing w:before="480" w:after="220"/>
        <w:ind w:left="0" w:firstLine="0"/>
        <w:rPr>
          <w:b/>
        </w:rPr>
      </w:pPr>
      <w:r w:rsidRPr="00A97A8F">
        <w:rPr>
          <w:b/>
        </w:rPr>
        <w:t>ВВЕДЕНИЕ</w:t>
      </w:r>
    </w:p>
    <w:p w:rsidR="00A97A8F" w:rsidRPr="008067B3" w:rsidRDefault="00A97A8F" w:rsidP="00213D33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772656">
        <w:rPr>
          <w:lang w:val="ru-RU"/>
        </w:rPr>
        <w:t>Генеральная Ассамблея Организации Объединенных Наций (ООН) 30 декабря 2022</w:t>
      </w:r>
      <w:r>
        <w:rPr>
          <w:lang w:val="ru-RU"/>
        </w:rPr>
        <w:t> </w:t>
      </w:r>
      <w:r w:rsidRPr="00772656">
        <w:rPr>
          <w:lang w:val="ru-RU"/>
        </w:rPr>
        <w:t>года приняла решение внести поправки в статьи 10 и 11 статута Комиссии по международной гражданской службе (КМГС) в связи с вопросом о полномочиях КМГС принимать решения о размерах корректив</w:t>
      </w:r>
      <w:r>
        <w:rPr>
          <w:lang w:val="ru-RU"/>
        </w:rPr>
        <w:t>а</w:t>
      </w:r>
      <w:r w:rsidRPr="00772656">
        <w:rPr>
          <w:lang w:val="ru-RU"/>
        </w:rPr>
        <w:t xml:space="preserve"> по месту службы</w:t>
      </w:r>
      <w:r>
        <w:rPr>
          <w:rStyle w:val="FootnoteReference"/>
          <w:lang w:val="en-GB"/>
        </w:rPr>
        <w:footnoteReference w:id="1"/>
      </w:r>
      <w:r w:rsidRPr="00772656">
        <w:rPr>
          <w:lang w:val="ru-RU"/>
        </w:rPr>
        <w:t>. Поправки к статут</w:t>
      </w:r>
      <w:r>
        <w:rPr>
          <w:lang w:val="ru-RU"/>
        </w:rPr>
        <w:t>у КМГС приводятся в приложении</w:t>
      </w:r>
      <w:r w:rsidRPr="00772656">
        <w:rPr>
          <w:lang w:val="ru-RU"/>
        </w:rPr>
        <w:t>.</w:t>
      </w:r>
    </w:p>
    <w:p w:rsidR="00A97A8F" w:rsidRPr="008067B3" w:rsidRDefault="00A97A8F" w:rsidP="00213D33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Данные п</w:t>
      </w:r>
      <w:r w:rsidRPr="00772656">
        <w:rPr>
          <w:lang w:val="ru-RU"/>
        </w:rPr>
        <w:t>оправки не применяются автоматически к специализированным учреждениям и другим международным организациям, участвую</w:t>
      </w:r>
      <w:r>
        <w:rPr>
          <w:lang w:val="ru-RU"/>
        </w:rPr>
        <w:t>щим</w:t>
      </w:r>
      <w:r w:rsidRPr="00772656">
        <w:rPr>
          <w:lang w:val="ru-RU"/>
        </w:rPr>
        <w:t xml:space="preserve"> в общей системе ООН и </w:t>
      </w:r>
      <w:r>
        <w:rPr>
          <w:lang w:val="ru-RU"/>
        </w:rPr>
        <w:t>признавшим</w:t>
      </w:r>
      <w:r w:rsidRPr="00772656">
        <w:rPr>
          <w:lang w:val="ru-RU"/>
        </w:rPr>
        <w:t xml:space="preserve"> </w:t>
      </w:r>
      <w:r>
        <w:rPr>
          <w:lang w:val="ru-RU"/>
        </w:rPr>
        <w:t>статут</w:t>
      </w:r>
      <w:r w:rsidRPr="00772656">
        <w:rPr>
          <w:lang w:val="ru-RU"/>
        </w:rPr>
        <w:t xml:space="preserve"> КМГС. </w:t>
      </w:r>
      <w:r>
        <w:rPr>
          <w:lang w:val="ru-RU"/>
        </w:rPr>
        <w:t>Т</w:t>
      </w:r>
      <w:r w:rsidRPr="00772656">
        <w:rPr>
          <w:lang w:val="ru-RU"/>
        </w:rPr>
        <w:t xml:space="preserve">ребуется </w:t>
      </w:r>
      <w:r>
        <w:rPr>
          <w:lang w:val="ru-RU"/>
        </w:rPr>
        <w:t>признание</w:t>
      </w:r>
      <w:r w:rsidRPr="00772656">
        <w:rPr>
          <w:lang w:val="ru-RU"/>
        </w:rPr>
        <w:t xml:space="preserve"> поправок упомянутым</w:t>
      </w:r>
      <w:r>
        <w:rPr>
          <w:lang w:val="ru-RU"/>
        </w:rPr>
        <w:t>и</w:t>
      </w:r>
      <w:r w:rsidRPr="00772656">
        <w:rPr>
          <w:lang w:val="ru-RU"/>
        </w:rPr>
        <w:t xml:space="preserve"> учреждениям и организациям после одобрения или утверждения, в зависимости от </w:t>
      </w:r>
      <w:r>
        <w:rPr>
          <w:lang w:val="ru-RU"/>
        </w:rPr>
        <w:t>того, что применимо</w:t>
      </w:r>
      <w:r w:rsidRPr="00772656">
        <w:rPr>
          <w:lang w:val="ru-RU"/>
        </w:rPr>
        <w:t>,</w:t>
      </w:r>
      <w:r>
        <w:rPr>
          <w:lang w:val="ru-RU"/>
        </w:rPr>
        <w:t xml:space="preserve"> </w:t>
      </w:r>
      <w:r w:rsidRPr="00772656">
        <w:rPr>
          <w:lang w:val="ru-RU"/>
        </w:rPr>
        <w:t>их соответствующими руководящими органами</w:t>
      </w:r>
      <w:r>
        <w:rPr>
          <w:lang w:val="ru-RU"/>
        </w:rPr>
        <w:t>,</w:t>
      </w:r>
      <w:r w:rsidRPr="00772656">
        <w:rPr>
          <w:lang w:val="ru-RU"/>
        </w:rPr>
        <w:t xml:space="preserve"> что обеспечивается посредством официального уведомления о </w:t>
      </w:r>
      <w:r>
        <w:rPr>
          <w:lang w:val="ru-RU"/>
        </w:rPr>
        <w:t>признании</w:t>
      </w:r>
      <w:r w:rsidRPr="00772656">
        <w:rPr>
          <w:lang w:val="ru-RU"/>
        </w:rPr>
        <w:t xml:space="preserve"> исполнительным главой </w:t>
      </w:r>
      <w:r>
        <w:rPr>
          <w:lang w:val="ru-RU"/>
        </w:rPr>
        <w:t>учреждения или организации.</w:t>
      </w:r>
    </w:p>
    <w:p w:rsidR="00A97A8F" w:rsidRDefault="00A97A8F" w:rsidP="00AD5191">
      <w:pPr>
        <w:pStyle w:val="ListParagraph"/>
        <w:numPr>
          <w:ilvl w:val="0"/>
          <w:numId w:val="7"/>
        </w:numPr>
        <w:spacing w:after="200"/>
        <w:ind w:left="0" w:firstLine="0"/>
        <w:contextualSpacing w:val="0"/>
      </w:pPr>
      <w:r>
        <w:rPr>
          <w:lang w:val="ru-RU"/>
        </w:rPr>
        <w:t>Ввиду</w:t>
      </w:r>
      <w:r w:rsidRPr="00D22F85">
        <w:rPr>
          <w:lang w:val="ru-RU"/>
        </w:rPr>
        <w:t xml:space="preserve"> </w:t>
      </w:r>
      <w:r>
        <w:rPr>
          <w:lang w:val="ru-RU"/>
        </w:rPr>
        <w:t>этого</w:t>
      </w:r>
      <w:r w:rsidRPr="00D22F85">
        <w:rPr>
          <w:lang w:val="ru-RU"/>
        </w:rPr>
        <w:t xml:space="preserve"> предлагается, чтобы до представления Генеральным директором уведомления о </w:t>
      </w:r>
      <w:r>
        <w:rPr>
          <w:lang w:val="ru-RU"/>
        </w:rPr>
        <w:t>признании</w:t>
      </w:r>
      <w:r w:rsidRPr="00D22F85">
        <w:rPr>
          <w:lang w:val="ru-RU"/>
        </w:rPr>
        <w:t xml:space="preserve"> </w:t>
      </w:r>
      <w:r>
        <w:rPr>
          <w:lang w:val="ru-RU"/>
        </w:rPr>
        <w:t>поправок</w:t>
      </w:r>
      <w:r w:rsidRPr="00D22F85">
        <w:rPr>
          <w:lang w:val="ru-RU"/>
        </w:rPr>
        <w:t xml:space="preserve"> ВОИС поправки к </w:t>
      </w:r>
      <w:r>
        <w:rPr>
          <w:lang w:val="ru-RU"/>
        </w:rPr>
        <w:t>статуту</w:t>
      </w:r>
      <w:r w:rsidRPr="00D22F85">
        <w:rPr>
          <w:lang w:val="ru-RU"/>
        </w:rPr>
        <w:t xml:space="preserve"> КМГС были одобрены Координационным комитетом ВОИС.</w:t>
      </w:r>
      <w:r>
        <w:br w:type="page"/>
      </w:r>
    </w:p>
    <w:p w:rsidR="00A97A8F" w:rsidRPr="00A97A8F" w:rsidRDefault="00A97A8F" w:rsidP="00A97A8F">
      <w:pPr>
        <w:pStyle w:val="Heading2"/>
        <w:keepNext w:val="0"/>
        <w:numPr>
          <w:ilvl w:val="0"/>
          <w:numId w:val="8"/>
        </w:numPr>
        <w:spacing w:before="480" w:after="220"/>
        <w:ind w:left="0" w:firstLine="0"/>
        <w:rPr>
          <w:b/>
        </w:rPr>
      </w:pPr>
      <w:r w:rsidRPr="00A97A8F">
        <w:rPr>
          <w:b/>
        </w:rPr>
        <w:lastRenderedPageBreak/>
        <w:t>РАСХОЖДЕНИЯ В ЮРИДИЧЕСКИХ ТОЛКОВАНИЯХ СТАТУТА КМГС</w:t>
      </w:r>
    </w:p>
    <w:p w:rsidR="00A97A8F" w:rsidRDefault="00A97A8F" w:rsidP="00415CB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511647">
        <w:rPr>
          <w:lang w:val="ru-RU"/>
        </w:rPr>
        <w:t xml:space="preserve">Необходимость внесения изменений в </w:t>
      </w:r>
      <w:r>
        <w:rPr>
          <w:lang w:val="ru-RU"/>
        </w:rPr>
        <w:t>статут</w:t>
      </w:r>
      <w:r w:rsidRPr="00511647">
        <w:rPr>
          <w:lang w:val="ru-RU"/>
        </w:rPr>
        <w:t xml:space="preserve"> КМГС возникла в связи с тем, что </w:t>
      </w:r>
      <w:r>
        <w:rPr>
          <w:lang w:val="ru-RU"/>
        </w:rPr>
        <w:t xml:space="preserve">его </w:t>
      </w:r>
      <w:r w:rsidRPr="00511647">
        <w:rPr>
          <w:lang w:val="ru-RU"/>
        </w:rPr>
        <w:t xml:space="preserve">статьи 10 и 11 по-разному </w:t>
      </w:r>
      <w:r>
        <w:rPr>
          <w:lang w:val="ru-RU"/>
        </w:rPr>
        <w:t>толковались</w:t>
      </w:r>
      <w:r w:rsidRPr="00511647">
        <w:rPr>
          <w:lang w:val="ru-RU"/>
        </w:rPr>
        <w:t xml:space="preserve"> в окончательных, не подлежащих обжалованию решениях, вынесенных двумя </w:t>
      </w:r>
      <w:r>
        <w:rPr>
          <w:lang w:val="ru-RU"/>
        </w:rPr>
        <w:t xml:space="preserve">высшими </w:t>
      </w:r>
      <w:r w:rsidRPr="00511647">
        <w:rPr>
          <w:lang w:val="ru-RU"/>
        </w:rPr>
        <w:t>трибуналами соответствующих юрисдикций в общей системе ООН, а именно Административным трибуналом Международной организации труда (АТМОТ) и Апелляционным трибуналом ООН (АТООН).</w:t>
      </w:r>
    </w:p>
    <w:p w:rsidR="00A97A8F" w:rsidRPr="00826114" w:rsidRDefault="00A97A8F" w:rsidP="00415CB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826114">
        <w:rPr>
          <w:lang w:val="ru-RU"/>
        </w:rPr>
        <w:t xml:space="preserve">До 30 декабря 2022 года </w:t>
      </w:r>
      <w:r>
        <w:rPr>
          <w:lang w:val="ru-RU"/>
        </w:rPr>
        <w:t xml:space="preserve">соответствующие положения </w:t>
      </w:r>
      <w:r w:rsidRPr="00826114">
        <w:rPr>
          <w:lang w:val="ru-RU"/>
        </w:rPr>
        <w:t>стат</w:t>
      </w:r>
      <w:r>
        <w:rPr>
          <w:lang w:val="ru-RU"/>
        </w:rPr>
        <w:t>ей</w:t>
      </w:r>
      <w:r w:rsidRPr="00826114">
        <w:rPr>
          <w:lang w:val="ru-RU"/>
        </w:rPr>
        <w:t xml:space="preserve"> 10 и 11 </w:t>
      </w:r>
      <w:r>
        <w:rPr>
          <w:lang w:val="ru-RU"/>
        </w:rPr>
        <w:t>с</w:t>
      </w:r>
      <w:r w:rsidRPr="00826114">
        <w:rPr>
          <w:lang w:val="ru-RU"/>
        </w:rPr>
        <w:t>татута предусматривали</w:t>
      </w:r>
      <w:r>
        <w:rPr>
          <w:lang w:val="ru-RU"/>
        </w:rPr>
        <w:t xml:space="preserve"> </w:t>
      </w:r>
      <w:r w:rsidRPr="00826114">
        <w:rPr>
          <w:lang w:val="ru-RU"/>
        </w:rPr>
        <w:t>следующее</w:t>
      </w:r>
      <w:r>
        <w:rPr>
          <w:lang w:val="ru-RU"/>
        </w:rPr>
        <w:t>:</w:t>
      </w:r>
    </w:p>
    <w:p w:rsidR="00A97A8F" w:rsidRPr="00BE54BE" w:rsidRDefault="00A97A8F" w:rsidP="00A97A8F">
      <w:pPr>
        <w:spacing w:after="120"/>
        <w:ind w:left="720" w:right="720"/>
        <w:jc w:val="center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>Статья</w:t>
      </w:r>
      <w:r w:rsidRPr="00BE54BE">
        <w:rPr>
          <w:sz w:val="20"/>
          <w:u w:val="single"/>
        </w:rPr>
        <w:t xml:space="preserve"> 10</w:t>
      </w:r>
    </w:p>
    <w:p w:rsidR="00A97A8F" w:rsidRPr="00BE54BE" w:rsidRDefault="00A97A8F" w:rsidP="00A97A8F">
      <w:pPr>
        <w:spacing w:after="120"/>
        <w:ind w:left="720" w:right="720"/>
        <w:rPr>
          <w:sz w:val="20"/>
        </w:rPr>
      </w:pPr>
      <w:r w:rsidRPr="00BE54BE">
        <w:t>Комиссия вносит рекомендации Генеральной Ассамблее по вопросу</w:t>
      </w:r>
      <w:r w:rsidRPr="001E0007">
        <w:t> </w:t>
      </w:r>
      <w:r w:rsidRPr="00BE54BE">
        <w:t>о</w:t>
      </w:r>
      <w:r w:rsidRPr="00BE54BE">
        <w:rPr>
          <w:sz w:val="20"/>
        </w:rPr>
        <w:t xml:space="preserve">: </w:t>
      </w:r>
    </w:p>
    <w:p w:rsidR="00A97A8F" w:rsidRPr="003D6D7C" w:rsidRDefault="00A97A8F" w:rsidP="00A97A8F">
      <w:pPr>
        <w:spacing w:after="120"/>
        <w:ind w:left="1134" w:right="720"/>
        <w:rPr>
          <w:sz w:val="20"/>
        </w:rPr>
      </w:pPr>
      <w:r w:rsidRPr="003D6D7C">
        <w:rPr>
          <w:sz w:val="20"/>
        </w:rPr>
        <w:t xml:space="preserve">[…] </w:t>
      </w:r>
    </w:p>
    <w:p w:rsidR="00A97A8F" w:rsidRPr="00BE54BE" w:rsidRDefault="00A97A8F" w:rsidP="00A97A8F">
      <w:pPr>
        <w:spacing w:after="120"/>
        <w:ind w:left="1134" w:right="720"/>
        <w:rPr>
          <w:sz w:val="20"/>
        </w:rPr>
      </w:pPr>
      <w:r w:rsidRPr="00BE54BE">
        <w:rPr>
          <w:sz w:val="20"/>
        </w:rPr>
        <w:t>(</w:t>
      </w:r>
      <w:r w:rsidRPr="00A34ECB">
        <w:rPr>
          <w:sz w:val="20"/>
        </w:rPr>
        <w:t>b</w:t>
      </w:r>
      <w:r w:rsidRPr="00BE54BE">
        <w:rPr>
          <w:sz w:val="20"/>
        </w:rPr>
        <w:t xml:space="preserve">) </w:t>
      </w:r>
      <w:r w:rsidRPr="00BE54BE">
        <w:t>шкале окладов и системе коррективов по месту службы сотрудников категории специалистов и выше</w:t>
      </w:r>
      <w:r w:rsidRPr="00BE54BE">
        <w:rPr>
          <w:sz w:val="20"/>
        </w:rPr>
        <w:t xml:space="preserve">; </w:t>
      </w:r>
    </w:p>
    <w:p w:rsidR="00A97A8F" w:rsidRPr="003D6D7C" w:rsidRDefault="00A97A8F" w:rsidP="00A97A8F">
      <w:pPr>
        <w:spacing w:after="240"/>
        <w:ind w:left="1134" w:right="720"/>
        <w:rPr>
          <w:sz w:val="20"/>
        </w:rPr>
      </w:pPr>
      <w:r w:rsidRPr="003D6D7C">
        <w:rPr>
          <w:sz w:val="20"/>
        </w:rPr>
        <w:t xml:space="preserve">[…]. </w:t>
      </w:r>
    </w:p>
    <w:p w:rsidR="00A97A8F" w:rsidRPr="003D6D7C" w:rsidRDefault="00A97A8F" w:rsidP="00A97A8F">
      <w:pPr>
        <w:spacing w:after="120"/>
        <w:ind w:left="720" w:right="720"/>
        <w:jc w:val="center"/>
        <w:rPr>
          <w:sz w:val="20"/>
          <w:u w:val="single"/>
        </w:rPr>
      </w:pPr>
      <w:r>
        <w:rPr>
          <w:sz w:val="20"/>
          <w:u w:val="single"/>
        </w:rPr>
        <w:t xml:space="preserve">Статья </w:t>
      </w:r>
      <w:r w:rsidRPr="003D6D7C">
        <w:rPr>
          <w:sz w:val="20"/>
          <w:u w:val="single"/>
        </w:rPr>
        <w:t>11</w:t>
      </w:r>
    </w:p>
    <w:p w:rsidR="00A97A8F" w:rsidRPr="002A5251" w:rsidRDefault="00A97A8F" w:rsidP="00A97A8F">
      <w:pPr>
        <w:spacing w:after="120"/>
        <w:ind w:left="720" w:right="720"/>
        <w:rPr>
          <w:sz w:val="20"/>
        </w:rPr>
      </w:pPr>
      <w:r w:rsidRPr="002A5251">
        <w:t>Комиссия устанавливает:</w:t>
      </w:r>
    </w:p>
    <w:p w:rsidR="00A97A8F" w:rsidRPr="003D6D7C" w:rsidRDefault="00A97A8F" w:rsidP="00A97A8F">
      <w:pPr>
        <w:spacing w:after="120"/>
        <w:ind w:left="1134" w:right="720"/>
        <w:rPr>
          <w:sz w:val="20"/>
        </w:rPr>
      </w:pPr>
      <w:r w:rsidRPr="003D6D7C">
        <w:rPr>
          <w:sz w:val="20"/>
        </w:rPr>
        <w:t>[…]</w:t>
      </w:r>
    </w:p>
    <w:p w:rsidR="00A97A8F" w:rsidRPr="00BE54BE" w:rsidRDefault="00A97A8F" w:rsidP="00A97A8F">
      <w:pPr>
        <w:spacing w:after="240"/>
        <w:ind w:left="1134" w:right="714"/>
        <w:rPr>
          <w:sz w:val="20"/>
        </w:rPr>
      </w:pPr>
      <w:r w:rsidRPr="00BE54BE">
        <w:rPr>
          <w:sz w:val="20"/>
        </w:rPr>
        <w:t>(</w:t>
      </w:r>
      <w:r w:rsidRPr="00A34ECB">
        <w:rPr>
          <w:sz w:val="20"/>
        </w:rPr>
        <w:t>c</w:t>
      </w:r>
      <w:r w:rsidRPr="00BE54BE">
        <w:rPr>
          <w:sz w:val="20"/>
        </w:rPr>
        <w:t xml:space="preserve">) </w:t>
      </w:r>
      <w:r w:rsidRPr="00BE54BE">
        <w:t>классификацию мест службы в целях применения системы коррективов по месту службы</w:t>
      </w:r>
      <w:r>
        <w:t>.»</w:t>
      </w:r>
    </w:p>
    <w:p w:rsidR="00A97A8F" w:rsidRPr="004D3BAF" w:rsidRDefault="00A97A8F" w:rsidP="00415CB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BE54BE">
        <w:rPr>
          <w:lang w:val="ru-RU"/>
        </w:rPr>
        <w:t xml:space="preserve">Эти две статьи наделяют КМГС различными полномочиями. В </w:t>
      </w:r>
      <w:r>
        <w:rPr>
          <w:lang w:val="ru-RU"/>
        </w:rPr>
        <w:t>части</w:t>
      </w:r>
      <w:r w:rsidRPr="00BE54BE">
        <w:rPr>
          <w:lang w:val="ru-RU"/>
        </w:rPr>
        <w:t xml:space="preserve"> вопросов, изложенных в статье 10, КМГС был</w:t>
      </w:r>
      <w:r>
        <w:rPr>
          <w:lang w:val="ru-RU"/>
        </w:rPr>
        <w:t>и</w:t>
      </w:r>
      <w:r w:rsidRPr="00BE54BE">
        <w:rPr>
          <w:lang w:val="ru-RU"/>
        </w:rPr>
        <w:t xml:space="preserve"> </w:t>
      </w:r>
      <w:r>
        <w:rPr>
          <w:lang w:val="ru-RU"/>
        </w:rPr>
        <w:t>предоставлены</w:t>
      </w:r>
      <w:r w:rsidRPr="00BE54BE">
        <w:rPr>
          <w:lang w:val="ru-RU"/>
        </w:rPr>
        <w:t xml:space="preserve"> полномочия </w:t>
      </w:r>
      <w:r>
        <w:rPr>
          <w:lang w:val="ru-RU"/>
        </w:rPr>
        <w:t>вносить</w:t>
      </w:r>
      <w:r w:rsidRPr="00BE54BE">
        <w:rPr>
          <w:lang w:val="ru-RU"/>
        </w:rPr>
        <w:t xml:space="preserve"> рекомендации Генеральной Ассамблее ООН, тем самым сохраняя за последней право принимать решени</w:t>
      </w:r>
      <w:r>
        <w:rPr>
          <w:lang w:val="ru-RU"/>
        </w:rPr>
        <w:t>я</w:t>
      </w:r>
      <w:r w:rsidRPr="00BE54BE">
        <w:rPr>
          <w:lang w:val="ru-RU"/>
        </w:rPr>
        <w:t xml:space="preserve"> по ним. Статья 11, напротив, наделяла КМГС полномочиями </w:t>
      </w:r>
      <w:r>
        <w:rPr>
          <w:lang w:val="ru-RU"/>
        </w:rPr>
        <w:t>принимать решения</w:t>
      </w:r>
      <w:r w:rsidRPr="00BE54BE">
        <w:rPr>
          <w:lang w:val="ru-RU"/>
        </w:rPr>
        <w:t xml:space="preserve"> в отношении упомянутых в ней вопросов.</w:t>
      </w:r>
    </w:p>
    <w:p w:rsidR="00A97A8F" w:rsidRPr="002D6E34" w:rsidRDefault="00A97A8F" w:rsidP="00415CB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Б</w:t>
      </w:r>
      <w:r w:rsidRPr="002D6E34">
        <w:rPr>
          <w:lang w:val="ru-RU"/>
        </w:rPr>
        <w:t>олее 25 лет КМГС определяла уров</w:t>
      </w:r>
      <w:r>
        <w:rPr>
          <w:lang w:val="ru-RU"/>
        </w:rPr>
        <w:t>ень</w:t>
      </w:r>
      <w:r w:rsidRPr="002D6E34">
        <w:rPr>
          <w:lang w:val="ru-RU"/>
        </w:rPr>
        <w:t xml:space="preserve"> множителей корректив</w:t>
      </w:r>
      <w:r>
        <w:rPr>
          <w:lang w:val="ru-RU"/>
        </w:rPr>
        <w:t>а</w:t>
      </w:r>
      <w:r w:rsidRPr="002D6E34">
        <w:rPr>
          <w:lang w:val="ru-RU"/>
        </w:rPr>
        <w:t xml:space="preserve"> по месту службы и, соответственно, их влияни</w:t>
      </w:r>
      <w:r>
        <w:rPr>
          <w:lang w:val="ru-RU"/>
        </w:rPr>
        <w:t>е</w:t>
      </w:r>
      <w:r w:rsidRPr="002D6E34">
        <w:rPr>
          <w:lang w:val="ru-RU"/>
        </w:rPr>
        <w:t xml:space="preserve"> на </w:t>
      </w:r>
      <w:r>
        <w:rPr>
          <w:lang w:val="ru-RU"/>
        </w:rPr>
        <w:t>размер окладов</w:t>
      </w:r>
      <w:r w:rsidRPr="002D6E34">
        <w:rPr>
          <w:lang w:val="ru-RU"/>
        </w:rPr>
        <w:t xml:space="preserve"> сотрудников и сама принимала </w:t>
      </w:r>
      <w:r>
        <w:rPr>
          <w:lang w:val="ru-RU"/>
        </w:rPr>
        <w:t xml:space="preserve">соответствующие </w:t>
      </w:r>
      <w:r w:rsidRPr="002D6E34">
        <w:rPr>
          <w:lang w:val="ru-RU"/>
        </w:rPr>
        <w:t>решения.</w:t>
      </w:r>
    </w:p>
    <w:p w:rsidR="00A97A8F" w:rsidRPr="008E1ED3" w:rsidRDefault="00A97A8F" w:rsidP="00415CB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2D6E34">
        <w:rPr>
          <w:lang w:val="ru-RU"/>
        </w:rPr>
        <w:t xml:space="preserve">В 2018 и 2020 годах соответственно </w:t>
      </w:r>
      <w:r>
        <w:rPr>
          <w:lang w:val="ru-RU"/>
        </w:rPr>
        <w:t xml:space="preserve">перед </w:t>
      </w:r>
      <w:r w:rsidRPr="002D6E34">
        <w:rPr>
          <w:lang w:val="ru-RU"/>
        </w:rPr>
        <w:t xml:space="preserve">АТМОТ и АТООН </w:t>
      </w:r>
      <w:r>
        <w:rPr>
          <w:lang w:val="ru-RU"/>
        </w:rPr>
        <w:t xml:space="preserve">был поставлен </w:t>
      </w:r>
      <w:r w:rsidRPr="002D6E34">
        <w:rPr>
          <w:lang w:val="ru-RU"/>
        </w:rPr>
        <w:t>вопр</w:t>
      </w:r>
      <w:r>
        <w:rPr>
          <w:lang w:val="ru-RU"/>
        </w:rPr>
        <w:t>ос</w:t>
      </w:r>
      <w:r w:rsidRPr="002D6E34">
        <w:rPr>
          <w:lang w:val="ru-RU"/>
        </w:rPr>
        <w:t xml:space="preserve">, </w:t>
      </w:r>
      <w:r>
        <w:rPr>
          <w:lang w:val="ru-RU"/>
        </w:rPr>
        <w:t>полномочна</w:t>
      </w:r>
      <w:r w:rsidRPr="002D6E34">
        <w:rPr>
          <w:lang w:val="ru-RU"/>
        </w:rPr>
        <w:t xml:space="preserve"> ли КМГС принимать решения о множителях корректива по месту службы в соответствии со своим </w:t>
      </w:r>
      <w:r>
        <w:rPr>
          <w:lang w:val="ru-RU"/>
        </w:rPr>
        <w:t>статутом</w:t>
      </w:r>
      <w:r w:rsidRPr="002D6E34">
        <w:rPr>
          <w:lang w:val="ru-RU"/>
        </w:rPr>
        <w:t>.</w:t>
      </w:r>
    </w:p>
    <w:p w:rsidR="00A97A8F" w:rsidRDefault="00A97A8F" w:rsidP="00415CB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 w:rsidRPr="00907B9D">
        <w:rPr>
          <w:lang w:val="ru-RU"/>
        </w:rPr>
        <w:t>В пяти решениях, вынесенных в 2019 году по данному вопросу</w:t>
      </w:r>
      <w:r>
        <w:rPr>
          <w:rStyle w:val="FootnoteReference"/>
        </w:rPr>
        <w:footnoteReference w:id="2"/>
      </w:r>
      <w:r w:rsidRPr="00907B9D">
        <w:rPr>
          <w:lang w:val="ru-RU"/>
        </w:rPr>
        <w:t>, АТМОТ постанови</w:t>
      </w:r>
      <w:r>
        <w:rPr>
          <w:lang w:val="ru-RU"/>
        </w:rPr>
        <w:t xml:space="preserve">л, что КМГС не имеет полномочий </w:t>
      </w:r>
      <w:r w:rsidRPr="00907B9D">
        <w:rPr>
          <w:lang w:val="ru-RU"/>
        </w:rPr>
        <w:t>принимать решения о множителях корректив</w:t>
      </w:r>
      <w:r>
        <w:rPr>
          <w:lang w:val="ru-RU"/>
        </w:rPr>
        <w:t>а</w:t>
      </w:r>
      <w:r w:rsidRPr="00907B9D">
        <w:rPr>
          <w:lang w:val="ru-RU"/>
        </w:rPr>
        <w:t xml:space="preserve"> по месту службы в соответствии с</w:t>
      </w:r>
      <w:r>
        <w:rPr>
          <w:lang w:val="ru-RU"/>
        </w:rPr>
        <w:t>о</w:t>
      </w:r>
      <w:r w:rsidRPr="00907B9D">
        <w:rPr>
          <w:lang w:val="ru-RU"/>
        </w:rPr>
        <w:t xml:space="preserve"> статьей 11(с) своего </w:t>
      </w:r>
      <w:r>
        <w:rPr>
          <w:lang w:val="ru-RU"/>
        </w:rPr>
        <w:t>статута</w:t>
      </w:r>
      <w:r>
        <w:rPr>
          <w:rStyle w:val="FootnoteReference"/>
        </w:rPr>
        <w:footnoteReference w:id="3"/>
      </w:r>
      <w:r>
        <w:rPr>
          <w:lang w:val="ru-RU"/>
        </w:rPr>
        <w:t xml:space="preserve">. </w:t>
      </w:r>
      <w:r w:rsidRPr="00907B9D">
        <w:rPr>
          <w:lang w:val="ru-RU"/>
        </w:rPr>
        <w:t>По мнению АТМОТ, принятие решений о размерах корректив</w:t>
      </w:r>
      <w:r>
        <w:rPr>
          <w:lang w:val="ru-RU"/>
        </w:rPr>
        <w:t>а</w:t>
      </w:r>
      <w:r w:rsidRPr="00907B9D">
        <w:rPr>
          <w:lang w:val="ru-RU"/>
        </w:rPr>
        <w:t xml:space="preserve"> по месту службы остается </w:t>
      </w:r>
      <w:r>
        <w:rPr>
          <w:lang w:val="ru-RU"/>
        </w:rPr>
        <w:t>«</w:t>
      </w:r>
      <w:r w:rsidRPr="00907B9D">
        <w:rPr>
          <w:lang w:val="ru-RU"/>
        </w:rPr>
        <w:t>прерогативой Генеральной Ассамблеи</w:t>
      </w:r>
      <w:r>
        <w:rPr>
          <w:lang w:val="ru-RU"/>
        </w:rPr>
        <w:t>»</w:t>
      </w:r>
      <w:r w:rsidRPr="0063015D">
        <w:rPr>
          <w:rStyle w:val="FootnoteReference"/>
          <w:lang w:val="en-GB"/>
        </w:rPr>
        <w:footnoteReference w:id="4"/>
      </w:r>
      <w:r>
        <w:rPr>
          <w:lang w:val="ru-RU"/>
        </w:rPr>
        <w:t xml:space="preserve">. </w:t>
      </w:r>
      <w:r w:rsidRPr="00907B9D">
        <w:rPr>
          <w:lang w:val="ru-RU"/>
        </w:rPr>
        <w:t xml:space="preserve">Кроме того, </w:t>
      </w:r>
      <w:r>
        <w:rPr>
          <w:lang w:val="ru-RU"/>
        </w:rPr>
        <w:t xml:space="preserve">в решении </w:t>
      </w:r>
      <w:r w:rsidRPr="00907B9D">
        <w:rPr>
          <w:lang w:val="ru-RU"/>
        </w:rPr>
        <w:t xml:space="preserve">АТМОТ </w:t>
      </w:r>
      <w:r>
        <w:rPr>
          <w:lang w:val="ru-RU"/>
        </w:rPr>
        <w:t>указано</w:t>
      </w:r>
      <w:r w:rsidRPr="00907B9D">
        <w:rPr>
          <w:lang w:val="ru-RU"/>
        </w:rPr>
        <w:t xml:space="preserve">, что если Генеральная Ассамблея ООН пожелает наделить КМГС полномочиями по принятию решений, ей необходимо будет внести поправки в </w:t>
      </w:r>
      <w:r>
        <w:rPr>
          <w:lang w:val="ru-RU"/>
        </w:rPr>
        <w:t>статут</w:t>
      </w:r>
      <w:r w:rsidRPr="00907B9D">
        <w:rPr>
          <w:lang w:val="ru-RU"/>
        </w:rPr>
        <w:t xml:space="preserve"> в соответствии со статьей 30 </w:t>
      </w:r>
      <w:r>
        <w:rPr>
          <w:lang w:val="ru-RU"/>
        </w:rPr>
        <w:t>последнего</w:t>
      </w:r>
      <w:r w:rsidRPr="00CA6A86">
        <w:rPr>
          <w:rStyle w:val="FootnoteReference"/>
        </w:rPr>
        <w:footnoteReference w:id="5"/>
      </w:r>
      <w:r>
        <w:rPr>
          <w:lang w:val="ru-RU"/>
        </w:rPr>
        <w:t xml:space="preserve">. </w:t>
      </w:r>
      <w:r w:rsidRPr="00907B9D">
        <w:rPr>
          <w:lang w:val="ru-RU"/>
        </w:rPr>
        <w:t>В отношении практики КМГС, уп</w:t>
      </w:r>
      <w:r>
        <w:rPr>
          <w:lang w:val="ru-RU"/>
        </w:rPr>
        <w:t>омянутой в пункте 7 выше, АТМОТ счел необходимым</w:t>
      </w:r>
      <w:r w:rsidRPr="00907B9D">
        <w:rPr>
          <w:lang w:val="ru-RU"/>
        </w:rPr>
        <w:t xml:space="preserve"> напомнить в одном из пяти решений о сво</w:t>
      </w:r>
      <w:r>
        <w:rPr>
          <w:lang w:val="ru-RU"/>
        </w:rPr>
        <w:t xml:space="preserve">их </w:t>
      </w:r>
      <w:r w:rsidRPr="00907B9D">
        <w:rPr>
          <w:lang w:val="ru-RU"/>
        </w:rPr>
        <w:t>последовательно</w:t>
      </w:r>
      <w:r>
        <w:rPr>
          <w:lang w:val="ru-RU"/>
        </w:rPr>
        <w:t xml:space="preserve"> принимавшихся предыдущих </w:t>
      </w:r>
      <w:r>
        <w:rPr>
          <w:lang w:val="ru-RU"/>
        </w:rPr>
        <w:lastRenderedPageBreak/>
        <w:t>постановлениях</w:t>
      </w:r>
      <w:r w:rsidRPr="00907B9D">
        <w:rPr>
          <w:lang w:val="ru-RU"/>
        </w:rPr>
        <w:t>, согласно котор</w:t>
      </w:r>
      <w:r>
        <w:rPr>
          <w:lang w:val="ru-RU"/>
        </w:rPr>
        <w:t>ым</w:t>
      </w:r>
      <w:r w:rsidRPr="00907B9D">
        <w:rPr>
          <w:lang w:val="ru-RU"/>
        </w:rPr>
        <w:t xml:space="preserve"> </w:t>
      </w:r>
      <w:r>
        <w:rPr>
          <w:lang w:val="ru-RU"/>
        </w:rPr>
        <w:t>«</w:t>
      </w:r>
      <w:r w:rsidRPr="00907B9D">
        <w:rPr>
          <w:lang w:val="ru-RU"/>
        </w:rPr>
        <w:t xml:space="preserve">практика не может </w:t>
      </w:r>
      <w:r>
        <w:rPr>
          <w:lang w:val="ru-RU"/>
        </w:rPr>
        <w:t>приобрести</w:t>
      </w:r>
      <w:r w:rsidRPr="00907B9D">
        <w:rPr>
          <w:lang w:val="ru-RU"/>
        </w:rPr>
        <w:t xml:space="preserve"> юридически обязательн</w:t>
      </w:r>
      <w:r>
        <w:rPr>
          <w:lang w:val="ru-RU"/>
        </w:rPr>
        <w:t>ый характер</w:t>
      </w:r>
      <w:r w:rsidRPr="00907B9D">
        <w:rPr>
          <w:lang w:val="ru-RU"/>
        </w:rPr>
        <w:t xml:space="preserve">, если она противоречит </w:t>
      </w:r>
      <w:r>
        <w:rPr>
          <w:lang w:val="ru-RU"/>
        </w:rPr>
        <w:t>уже вступившей в силу писаной норме»</w:t>
      </w:r>
      <w:r w:rsidRPr="00864D4A">
        <w:rPr>
          <w:vertAlign w:val="superscript"/>
          <w:lang w:val="en-GB"/>
        </w:rPr>
        <w:footnoteReference w:id="6"/>
      </w:r>
      <w:r w:rsidRPr="00907B9D">
        <w:rPr>
          <w:lang w:val="ru-RU"/>
        </w:rPr>
        <w:t>.</w:t>
      </w:r>
    </w:p>
    <w:p w:rsidR="00200ECD" w:rsidRPr="00D70C0E" w:rsidRDefault="00200ECD" w:rsidP="00415CB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5D34CC">
        <w:rPr>
          <w:lang w:val="ru-RU"/>
        </w:rPr>
        <w:t xml:space="preserve">В </w:t>
      </w:r>
      <w:r>
        <w:rPr>
          <w:lang w:val="ru-RU"/>
        </w:rPr>
        <w:t>противоположность этому</w:t>
      </w:r>
      <w:r w:rsidRPr="005D34CC">
        <w:rPr>
          <w:lang w:val="ru-RU"/>
        </w:rPr>
        <w:t xml:space="preserve"> в своем реше</w:t>
      </w:r>
      <w:r>
        <w:rPr>
          <w:lang w:val="ru-RU"/>
        </w:rPr>
        <w:t>нии, вынесенном в 2021 году, АТ</w:t>
      </w:r>
      <w:r w:rsidRPr="005D34CC">
        <w:rPr>
          <w:lang w:val="ru-RU"/>
        </w:rPr>
        <w:t>ООН постановил, что КМГС полномоч</w:t>
      </w:r>
      <w:r>
        <w:rPr>
          <w:lang w:val="ru-RU"/>
        </w:rPr>
        <w:t>на принимать</w:t>
      </w:r>
      <w:r w:rsidRPr="005D34CC">
        <w:rPr>
          <w:lang w:val="ru-RU"/>
        </w:rPr>
        <w:t xml:space="preserve"> решени</w:t>
      </w:r>
      <w:r>
        <w:rPr>
          <w:lang w:val="ru-RU"/>
        </w:rPr>
        <w:t>я</w:t>
      </w:r>
      <w:r w:rsidRPr="005D34CC">
        <w:rPr>
          <w:lang w:val="ru-RU"/>
        </w:rPr>
        <w:t xml:space="preserve"> о множителях корректива по месту службы. АТООН </w:t>
      </w:r>
      <w:r>
        <w:rPr>
          <w:lang w:val="ru-RU"/>
        </w:rPr>
        <w:t>пришел к выводу</w:t>
      </w:r>
      <w:r w:rsidRPr="005D34CC">
        <w:rPr>
          <w:lang w:val="ru-RU"/>
        </w:rPr>
        <w:t xml:space="preserve">, что последующее одобрение Генеральной Ассамблеей ООН </w:t>
      </w:r>
      <w:r>
        <w:rPr>
          <w:lang w:val="ru-RU"/>
        </w:rPr>
        <w:t xml:space="preserve">многолетней </w:t>
      </w:r>
      <w:r w:rsidRPr="005D34CC">
        <w:rPr>
          <w:lang w:val="ru-RU"/>
        </w:rPr>
        <w:t xml:space="preserve">практики КМГС </w:t>
      </w:r>
      <w:r>
        <w:rPr>
          <w:lang w:val="ru-RU"/>
        </w:rPr>
        <w:t xml:space="preserve">«юридически </w:t>
      </w:r>
      <w:r w:rsidRPr="005D34CC">
        <w:rPr>
          <w:lang w:val="ru-RU"/>
        </w:rPr>
        <w:t>исправило</w:t>
      </w:r>
      <w:r>
        <w:rPr>
          <w:lang w:val="ru-RU"/>
        </w:rPr>
        <w:t>»</w:t>
      </w:r>
      <w:r w:rsidRPr="005D34CC">
        <w:rPr>
          <w:lang w:val="ru-RU"/>
        </w:rPr>
        <w:t xml:space="preserve"> </w:t>
      </w:r>
      <w:r>
        <w:rPr>
          <w:lang w:val="ru-RU"/>
        </w:rPr>
        <w:t>«</w:t>
      </w:r>
      <w:r w:rsidRPr="005D34CC">
        <w:rPr>
          <w:lang w:val="ru-RU"/>
        </w:rPr>
        <w:t>любые действия</w:t>
      </w:r>
      <w:r>
        <w:rPr>
          <w:lang w:val="ru-RU"/>
        </w:rPr>
        <w:t xml:space="preserve">, совершавшиеся Комиссией </w:t>
      </w:r>
      <w:r w:rsidRPr="005D34CC">
        <w:t>ultra</w:t>
      </w:r>
      <w:r w:rsidRPr="005D34CC">
        <w:rPr>
          <w:lang w:val="ru-RU"/>
        </w:rPr>
        <w:t xml:space="preserve"> </w:t>
      </w:r>
      <w:r w:rsidRPr="005D34CC">
        <w:t>vires</w:t>
      </w:r>
      <w:r>
        <w:rPr>
          <w:lang w:val="ru-RU"/>
        </w:rPr>
        <w:t>»</w:t>
      </w:r>
      <w:r w:rsidRPr="005D34CC">
        <w:rPr>
          <w:lang w:val="ru-RU"/>
        </w:rPr>
        <w:t xml:space="preserve"> в отношении множителей корректива по месту службы</w:t>
      </w:r>
      <w:r>
        <w:rPr>
          <w:rStyle w:val="FootnoteReference"/>
          <w:lang w:val="en-GB"/>
        </w:rPr>
        <w:footnoteReference w:id="7"/>
      </w:r>
      <w:r>
        <w:rPr>
          <w:lang w:val="ru-RU"/>
        </w:rPr>
        <w:t xml:space="preserve">. </w:t>
      </w:r>
      <w:r w:rsidRPr="005D34CC">
        <w:rPr>
          <w:lang w:val="ru-RU"/>
        </w:rPr>
        <w:t xml:space="preserve">Тем не менее АТООН подтвердил, что "для внесения ясности и во избежание подобных недоразумений в будущем" текст статей 10 и 11 </w:t>
      </w:r>
      <w:r>
        <w:rPr>
          <w:lang w:val="ru-RU"/>
        </w:rPr>
        <w:t>с</w:t>
      </w:r>
      <w:r w:rsidRPr="005D34CC">
        <w:rPr>
          <w:lang w:val="ru-RU"/>
        </w:rPr>
        <w:t xml:space="preserve">татута необходимо "официально </w:t>
      </w:r>
      <w:r>
        <w:rPr>
          <w:lang w:val="ru-RU"/>
        </w:rPr>
        <w:t>уточнить</w:t>
      </w:r>
      <w:r w:rsidRPr="005D34CC">
        <w:rPr>
          <w:lang w:val="ru-RU"/>
        </w:rPr>
        <w:t>", приве</w:t>
      </w:r>
      <w:r>
        <w:rPr>
          <w:lang w:val="ru-RU"/>
        </w:rPr>
        <w:t>дя</w:t>
      </w:r>
      <w:r w:rsidRPr="005D34CC">
        <w:rPr>
          <w:lang w:val="ru-RU"/>
        </w:rPr>
        <w:t xml:space="preserve"> его в соответствие с </w:t>
      </w:r>
      <w:r>
        <w:rPr>
          <w:lang w:val="ru-RU"/>
        </w:rPr>
        <w:t xml:space="preserve">«существующей </w:t>
      </w:r>
      <w:r w:rsidRPr="005D34CC">
        <w:rPr>
          <w:lang w:val="ru-RU"/>
        </w:rPr>
        <w:t>оперативной реальностью</w:t>
      </w:r>
      <w:r>
        <w:rPr>
          <w:lang w:val="ru-RU"/>
        </w:rPr>
        <w:t>»</w:t>
      </w:r>
      <w:r w:rsidRPr="00CA6A86">
        <w:rPr>
          <w:rStyle w:val="FootnoteReference"/>
        </w:rPr>
        <w:footnoteReference w:id="8"/>
      </w:r>
      <w:r>
        <w:rPr>
          <w:lang w:val="ru-RU"/>
        </w:rPr>
        <w:t>.</w:t>
      </w:r>
    </w:p>
    <w:p w:rsidR="00200ECD" w:rsidRPr="006D089C" w:rsidRDefault="00200ECD" w:rsidP="00415CB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 xml:space="preserve">Несмотря на расхождения </w:t>
      </w:r>
      <w:r w:rsidRPr="006D089C">
        <w:rPr>
          <w:lang w:val="ru-RU"/>
        </w:rPr>
        <w:t>в вопрос</w:t>
      </w:r>
      <w:r>
        <w:rPr>
          <w:lang w:val="ru-RU"/>
        </w:rPr>
        <w:t>е</w:t>
      </w:r>
      <w:r w:rsidRPr="006D089C">
        <w:rPr>
          <w:lang w:val="ru-RU"/>
        </w:rPr>
        <w:t xml:space="preserve"> о полномочиях КМГС, АТМОТ и АТООН</w:t>
      </w:r>
      <w:r>
        <w:rPr>
          <w:lang w:val="ru-RU"/>
        </w:rPr>
        <w:t xml:space="preserve">, тем не менее, </w:t>
      </w:r>
      <w:r w:rsidRPr="006D089C">
        <w:rPr>
          <w:lang w:val="ru-RU"/>
        </w:rPr>
        <w:t xml:space="preserve">сошлись в мнении о необходимости внесения поправок в </w:t>
      </w:r>
      <w:r>
        <w:rPr>
          <w:lang w:val="ru-RU"/>
        </w:rPr>
        <w:t>статут КМГС</w:t>
      </w:r>
      <w:r w:rsidRPr="006D089C">
        <w:rPr>
          <w:lang w:val="ru-RU"/>
        </w:rPr>
        <w:t xml:space="preserve"> (как </w:t>
      </w:r>
      <w:r>
        <w:rPr>
          <w:lang w:val="ru-RU"/>
        </w:rPr>
        <w:t>раз</w:t>
      </w:r>
      <w:r w:rsidRPr="006D089C">
        <w:rPr>
          <w:lang w:val="ru-RU"/>
        </w:rPr>
        <w:t>ъясняется в пунктах 9 и 10 выше).</w:t>
      </w:r>
    </w:p>
    <w:p w:rsidR="00200ECD" w:rsidRPr="004702A8" w:rsidRDefault="00200ECD" w:rsidP="00415CB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Выше и</w:t>
      </w:r>
      <w:r w:rsidRPr="00874C3B">
        <w:rPr>
          <w:lang w:val="ru-RU"/>
        </w:rPr>
        <w:t>зложен</w:t>
      </w:r>
      <w:r>
        <w:rPr>
          <w:lang w:val="ru-RU"/>
        </w:rPr>
        <w:t xml:space="preserve">а информация, на основе которой </w:t>
      </w:r>
      <w:r w:rsidRPr="00874C3B">
        <w:rPr>
          <w:lang w:val="ru-RU"/>
        </w:rPr>
        <w:t>Генеральн</w:t>
      </w:r>
      <w:r>
        <w:rPr>
          <w:lang w:val="ru-RU"/>
        </w:rPr>
        <w:t>ая</w:t>
      </w:r>
      <w:r w:rsidRPr="00874C3B">
        <w:rPr>
          <w:lang w:val="ru-RU"/>
        </w:rPr>
        <w:t xml:space="preserve"> Ассамбл</w:t>
      </w:r>
      <w:r>
        <w:rPr>
          <w:lang w:val="ru-RU"/>
        </w:rPr>
        <w:t>ея</w:t>
      </w:r>
      <w:r w:rsidRPr="00874C3B">
        <w:rPr>
          <w:lang w:val="ru-RU"/>
        </w:rPr>
        <w:t xml:space="preserve"> ООН приня</w:t>
      </w:r>
      <w:r>
        <w:rPr>
          <w:lang w:val="ru-RU"/>
        </w:rPr>
        <w:t>ла</w:t>
      </w:r>
      <w:r w:rsidRPr="00874C3B">
        <w:rPr>
          <w:lang w:val="ru-RU"/>
        </w:rPr>
        <w:t xml:space="preserve"> в декабре 2022 года решени</w:t>
      </w:r>
      <w:r>
        <w:rPr>
          <w:lang w:val="ru-RU"/>
        </w:rPr>
        <w:t>е</w:t>
      </w:r>
      <w:r w:rsidRPr="00874C3B">
        <w:rPr>
          <w:lang w:val="ru-RU"/>
        </w:rPr>
        <w:t xml:space="preserve"> внес</w:t>
      </w:r>
      <w:r>
        <w:rPr>
          <w:lang w:val="ru-RU"/>
        </w:rPr>
        <w:t>ти</w:t>
      </w:r>
      <w:r w:rsidRPr="00874C3B">
        <w:rPr>
          <w:lang w:val="ru-RU"/>
        </w:rPr>
        <w:t xml:space="preserve"> поправ</w:t>
      </w:r>
      <w:r>
        <w:rPr>
          <w:lang w:val="ru-RU"/>
        </w:rPr>
        <w:t>ки</w:t>
      </w:r>
      <w:r w:rsidRPr="00874C3B">
        <w:rPr>
          <w:lang w:val="ru-RU"/>
        </w:rPr>
        <w:t xml:space="preserve"> в </w:t>
      </w:r>
      <w:r>
        <w:rPr>
          <w:lang w:val="ru-RU"/>
        </w:rPr>
        <w:t>статут</w:t>
      </w:r>
      <w:r w:rsidRPr="00874C3B">
        <w:rPr>
          <w:lang w:val="ru-RU"/>
        </w:rPr>
        <w:t xml:space="preserve"> КМГС.</w:t>
      </w:r>
      <w:r>
        <w:rPr>
          <w:lang w:val="ru-RU"/>
        </w:rPr>
        <w:t xml:space="preserve"> За истекший период на</w:t>
      </w:r>
      <w:r w:rsidRPr="004702A8">
        <w:rPr>
          <w:lang w:val="ru-RU"/>
        </w:rPr>
        <w:t xml:space="preserve"> момент </w:t>
      </w:r>
      <w:r>
        <w:rPr>
          <w:lang w:val="ru-RU"/>
        </w:rPr>
        <w:t>подготовки</w:t>
      </w:r>
      <w:r w:rsidRPr="004702A8">
        <w:rPr>
          <w:lang w:val="ru-RU"/>
        </w:rPr>
        <w:t xml:space="preserve"> настоящего документа ряд специализированных учреждений либо </w:t>
      </w:r>
      <w:r>
        <w:rPr>
          <w:lang w:val="ru-RU"/>
        </w:rPr>
        <w:t>признали</w:t>
      </w:r>
      <w:r w:rsidRPr="004702A8">
        <w:rPr>
          <w:lang w:val="ru-RU"/>
        </w:rPr>
        <w:t xml:space="preserve"> поправки, принятые Генеральной Ассамблеей ООН к </w:t>
      </w:r>
      <w:r>
        <w:rPr>
          <w:lang w:val="ru-RU"/>
        </w:rPr>
        <w:t>статуту</w:t>
      </w:r>
      <w:r w:rsidRPr="004702A8">
        <w:rPr>
          <w:lang w:val="ru-RU"/>
        </w:rPr>
        <w:t xml:space="preserve"> КМГС, либо </w:t>
      </w:r>
      <w:r>
        <w:rPr>
          <w:lang w:val="ru-RU"/>
        </w:rPr>
        <w:t>в настоящее время</w:t>
      </w:r>
      <w:r w:rsidRPr="004702A8">
        <w:rPr>
          <w:lang w:val="ru-RU"/>
        </w:rPr>
        <w:t xml:space="preserve"> находятся в процессе аналогичного </w:t>
      </w:r>
      <w:r>
        <w:rPr>
          <w:lang w:val="ru-RU"/>
        </w:rPr>
        <w:t>получения</w:t>
      </w:r>
      <w:r w:rsidRPr="004702A8">
        <w:rPr>
          <w:lang w:val="ru-RU"/>
        </w:rPr>
        <w:t xml:space="preserve"> одобрения со стороны своих соответствующих руководящих органов</w:t>
      </w:r>
      <w:r>
        <w:rPr>
          <w:rStyle w:val="FootnoteReference"/>
        </w:rPr>
        <w:footnoteReference w:id="9"/>
      </w:r>
      <w:r>
        <w:rPr>
          <w:lang w:val="ru-RU"/>
        </w:rPr>
        <w:t>.</w:t>
      </w:r>
      <w:r w:rsidRPr="004702A8">
        <w:rPr>
          <w:lang w:val="ru-RU"/>
        </w:rPr>
        <w:t xml:space="preserve"> </w:t>
      </w:r>
    </w:p>
    <w:p w:rsidR="00200ECD" w:rsidRPr="00200ECD" w:rsidRDefault="00200ECD" w:rsidP="00200ECD">
      <w:pPr>
        <w:pStyle w:val="Heading2"/>
        <w:keepNext w:val="0"/>
        <w:numPr>
          <w:ilvl w:val="0"/>
          <w:numId w:val="8"/>
        </w:numPr>
        <w:spacing w:before="480" w:after="220"/>
        <w:ind w:left="0" w:firstLine="0"/>
        <w:rPr>
          <w:b/>
        </w:rPr>
      </w:pPr>
      <w:r w:rsidRPr="00200ECD">
        <w:rPr>
          <w:b/>
        </w:rPr>
        <w:t>ПРОЦЕДУРА ПРИзнания ПОПРАВОК К СТАТУТУ</w:t>
      </w:r>
    </w:p>
    <w:p w:rsidR="00200ECD" w:rsidRPr="004D3BAF" w:rsidRDefault="00200ECD" w:rsidP="00200ECD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В статуте</w:t>
      </w:r>
      <w:r w:rsidRPr="00AF21DF">
        <w:rPr>
          <w:lang w:val="ru-RU"/>
        </w:rPr>
        <w:t xml:space="preserve"> КМГС </w:t>
      </w:r>
      <w:r>
        <w:rPr>
          <w:lang w:val="ru-RU"/>
        </w:rPr>
        <w:t>имеются</w:t>
      </w:r>
      <w:r w:rsidRPr="00AF21DF">
        <w:rPr>
          <w:lang w:val="ru-RU"/>
        </w:rPr>
        <w:t xml:space="preserve"> положения о проце</w:t>
      </w:r>
      <w:r>
        <w:rPr>
          <w:lang w:val="ru-RU"/>
        </w:rPr>
        <w:t>дуре</w:t>
      </w:r>
      <w:r w:rsidRPr="00AF21DF">
        <w:rPr>
          <w:lang w:val="ru-RU"/>
        </w:rPr>
        <w:t xml:space="preserve"> при</w:t>
      </w:r>
      <w:r>
        <w:rPr>
          <w:lang w:val="ru-RU"/>
        </w:rPr>
        <w:t>знания</w:t>
      </w:r>
      <w:r w:rsidRPr="00AF21DF">
        <w:rPr>
          <w:lang w:val="ru-RU"/>
        </w:rPr>
        <w:t xml:space="preserve"> поправок к </w:t>
      </w:r>
      <w:r>
        <w:rPr>
          <w:lang w:val="ru-RU"/>
        </w:rPr>
        <w:t>статуту</w:t>
      </w:r>
      <w:r w:rsidRPr="00AF21DF">
        <w:rPr>
          <w:lang w:val="ru-RU"/>
        </w:rPr>
        <w:t xml:space="preserve">, внесенных Генеральной Ассамблеей ООН. </w:t>
      </w:r>
      <w:r>
        <w:rPr>
          <w:lang w:val="ru-RU"/>
        </w:rPr>
        <w:t>Согласно</w:t>
      </w:r>
      <w:r w:rsidRPr="00AF21DF">
        <w:rPr>
          <w:lang w:val="ru-RU"/>
        </w:rPr>
        <w:t xml:space="preserve"> статьей 30</w:t>
      </w:r>
      <w:r>
        <w:rPr>
          <w:lang w:val="ru-RU"/>
        </w:rPr>
        <w:t xml:space="preserve"> «признание </w:t>
      </w:r>
      <w:r w:rsidRPr="00AF21DF">
        <w:rPr>
          <w:lang w:val="ru-RU"/>
        </w:rPr>
        <w:t>поправ</w:t>
      </w:r>
      <w:r>
        <w:rPr>
          <w:lang w:val="ru-RU"/>
        </w:rPr>
        <w:t xml:space="preserve">ок регулируется </w:t>
      </w:r>
      <w:r w:rsidRPr="00AF21DF">
        <w:rPr>
          <w:lang w:val="ru-RU"/>
        </w:rPr>
        <w:t>той же процедур</w:t>
      </w:r>
      <w:r>
        <w:rPr>
          <w:lang w:val="ru-RU"/>
        </w:rPr>
        <w:t>ой</w:t>
      </w:r>
      <w:r w:rsidRPr="00AF21DF">
        <w:rPr>
          <w:lang w:val="ru-RU"/>
        </w:rPr>
        <w:t xml:space="preserve">, что и </w:t>
      </w:r>
      <w:r>
        <w:rPr>
          <w:lang w:val="ru-RU"/>
        </w:rPr>
        <w:t xml:space="preserve">признание </w:t>
      </w:r>
      <w:r w:rsidRPr="00AF21DF">
        <w:rPr>
          <w:lang w:val="ru-RU"/>
        </w:rPr>
        <w:t>настоящ</w:t>
      </w:r>
      <w:r>
        <w:rPr>
          <w:lang w:val="ru-RU"/>
        </w:rPr>
        <w:t>его статута». В</w:t>
      </w:r>
      <w:r w:rsidRPr="00AF21DF">
        <w:rPr>
          <w:lang w:val="ru-RU"/>
        </w:rPr>
        <w:t xml:space="preserve"> свою очередь</w:t>
      </w:r>
      <w:r>
        <w:rPr>
          <w:lang w:val="ru-RU"/>
        </w:rPr>
        <w:t>, согласно пункту 3 с</w:t>
      </w:r>
      <w:r w:rsidRPr="00AF21DF">
        <w:rPr>
          <w:lang w:val="ru-RU"/>
        </w:rPr>
        <w:t>тать</w:t>
      </w:r>
      <w:r>
        <w:rPr>
          <w:lang w:val="ru-RU"/>
        </w:rPr>
        <w:t xml:space="preserve">и 1 о </w:t>
      </w:r>
      <w:r w:rsidRPr="00DB4DB2">
        <w:rPr>
          <w:lang w:val="ru-RU"/>
        </w:rPr>
        <w:t>«</w:t>
      </w:r>
      <w:r>
        <w:rPr>
          <w:lang w:val="ru-RU"/>
        </w:rPr>
        <w:t>признании</w:t>
      </w:r>
      <w:r w:rsidRPr="00DB4DB2">
        <w:rPr>
          <w:lang w:val="ru-RU"/>
        </w:rPr>
        <w:t xml:space="preserve"> </w:t>
      </w:r>
      <w:r>
        <w:rPr>
          <w:lang w:val="ru-RU"/>
        </w:rPr>
        <w:t>статута</w:t>
      </w:r>
      <w:r w:rsidRPr="00DB4DB2">
        <w:rPr>
          <w:lang w:val="ru-RU"/>
        </w:rPr>
        <w:t xml:space="preserve">» </w:t>
      </w:r>
      <w:r w:rsidRPr="00AF21DF">
        <w:rPr>
          <w:lang w:val="ru-RU"/>
        </w:rPr>
        <w:t>Генерально</w:t>
      </w:r>
      <w:r>
        <w:rPr>
          <w:lang w:val="ru-RU"/>
        </w:rPr>
        <w:t>го</w:t>
      </w:r>
      <w:r w:rsidRPr="00AF21DF">
        <w:rPr>
          <w:lang w:val="ru-RU"/>
        </w:rPr>
        <w:t xml:space="preserve"> секретар</w:t>
      </w:r>
      <w:r>
        <w:rPr>
          <w:lang w:val="ru-RU"/>
        </w:rPr>
        <w:t>я «</w:t>
      </w:r>
      <w:r w:rsidRPr="00AF21DF">
        <w:rPr>
          <w:lang w:val="ru-RU"/>
        </w:rPr>
        <w:t>уведомляет</w:t>
      </w:r>
      <w:r w:rsidRPr="00DB4DB2">
        <w:rPr>
          <w:lang w:val="ru-RU"/>
        </w:rPr>
        <w:t xml:space="preserve"> </w:t>
      </w:r>
      <w:r w:rsidRPr="00AF21DF">
        <w:rPr>
          <w:lang w:val="ru-RU"/>
        </w:rPr>
        <w:t>в</w:t>
      </w:r>
      <w:r w:rsidRPr="00DB4DB2">
        <w:rPr>
          <w:lang w:val="ru-RU"/>
        </w:rPr>
        <w:t xml:space="preserve"> </w:t>
      </w:r>
      <w:r w:rsidRPr="00AF21DF">
        <w:rPr>
          <w:lang w:val="ru-RU"/>
        </w:rPr>
        <w:t>письменном</w:t>
      </w:r>
      <w:r w:rsidRPr="00DB4DB2">
        <w:rPr>
          <w:lang w:val="ru-RU"/>
        </w:rPr>
        <w:t xml:space="preserve"> </w:t>
      </w:r>
      <w:r w:rsidRPr="00AF21DF">
        <w:rPr>
          <w:lang w:val="ru-RU"/>
        </w:rPr>
        <w:t>виде</w:t>
      </w:r>
      <w:r w:rsidRPr="00DB4DB2">
        <w:rPr>
          <w:lang w:val="ru-RU"/>
        </w:rPr>
        <w:t xml:space="preserve"> </w:t>
      </w:r>
      <w:r>
        <w:rPr>
          <w:lang w:val="ru-RU"/>
        </w:rPr>
        <w:t xml:space="preserve">исполнительный глава» </w:t>
      </w:r>
      <w:r w:rsidRPr="00AF21DF">
        <w:rPr>
          <w:lang w:val="ru-RU"/>
        </w:rPr>
        <w:t>специализированн</w:t>
      </w:r>
      <w:r>
        <w:rPr>
          <w:lang w:val="ru-RU"/>
        </w:rPr>
        <w:t>ого</w:t>
      </w:r>
      <w:r w:rsidRPr="00DB4DB2">
        <w:rPr>
          <w:lang w:val="ru-RU"/>
        </w:rPr>
        <w:t xml:space="preserve"> </w:t>
      </w:r>
      <w:r w:rsidRPr="00AF21DF">
        <w:rPr>
          <w:lang w:val="ru-RU"/>
        </w:rPr>
        <w:t>учреждени</w:t>
      </w:r>
      <w:r>
        <w:rPr>
          <w:lang w:val="ru-RU"/>
        </w:rPr>
        <w:t>я</w:t>
      </w:r>
      <w:r w:rsidRPr="00DB4DB2">
        <w:rPr>
          <w:lang w:val="ru-RU"/>
        </w:rPr>
        <w:t xml:space="preserve"> </w:t>
      </w:r>
      <w:r w:rsidRPr="00AF21DF">
        <w:rPr>
          <w:lang w:val="ru-RU"/>
        </w:rPr>
        <w:t>или</w:t>
      </w:r>
      <w:r w:rsidRPr="00DB4DB2">
        <w:rPr>
          <w:lang w:val="ru-RU"/>
        </w:rPr>
        <w:t xml:space="preserve"> </w:t>
      </w:r>
      <w:r w:rsidRPr="00AF21DF">
        <w:rPr>
          <w:lang w:val="ru-RU"/>
        </w:rPr>
        <w:t>другой</w:t>
      </w:r>
      <w:r w:rsidRPr="00DB4DB2">
        <w:rPr>
          <w:lang w:val="ru-RU"/>
        </w:rPr>
        <w:t xml:space="preserve"> </w:t>
      </w:r>
      <w:r w:rsidRPr="00AF21DF">
        <w:rPr>
          <w:lang w:val="ru-RU"/>
        </w:rPr>
        <w:t>организацией</w:t>
      </w:r>
      <w:r w:rsidRPr="00DB4DB2">
        <w:rPr>
          <w:lang w:val="ru-RU"/>
        </w:rPr>
        <w:t xml:space="preserve">, </w:t>
      </w:r>
      <w:r w:rsidRPr="00AF21DF">
        <w:rPr>
          <w:lang w:val="ru-RU"/>
        </w:rPr>
        <w:t>участвующей</w:t>
      </w:r>
      <w:r w:rsidRPr="00DB4DB2">
        <w:rPr>
          <w:lang w:val="ru-RU"/>
        </w:rPr>
        <w:t xml:space="preserve"> </w:t>
      </w:r>
      <w:r w:rsidRPr="00AF21DF">
        <w:rPr>
          <w:lang w:val="ru-RU"/>
        </w:rPr>
        <w:t>в</w:t>
      </w:r>
      <w:r w:rsidRPr="00DB4DB2">
        <w:rPr>
          <w:lang w:val="ru-RU"/>
        </w:rPr>
        <w:t xml:space="preserve"> </w:t>
      </w:r>
      <w:r w:rsidRPr="00AF21DF">
        <w:rPr>
          <w:lang w:val="ru-RU"/>
        </w:rPr>
        <w:t>общей</w:t>
      </w:r>
      <w:r w:rsidRPr="00DB4DB2">
        <w:rPr>
          <w:lang w:val="ru-RU"/>
        </w:rPr>
        <w:t xml:space="preserve"> </w:t>
      </w:r>
      <w:r w:rsidRPr="00AF21DF">
        <w:rPr>
          <w:lang w:val="ru-RU"/>
        </w:rPr>
        <w:t>системе</w:t>
      </w:r>
      <w:r w:rsidRPr="00DB4DB2">
        <w:rPr>
          <w:lang w:val="ru-RU"/>
        </w:rPr>
        <w:t xml:space="preserve"> </w:t>
      </w:r>
      <w:r w:rsidRPr="00AF21DF">
        <w:rPr>
          <w:lang w:val="ru-RU"/>
        </w:rPr>
        <w:t>ООН</w:t>
      </w:r>
      <w:r>
        <w:rPr>
          <w:lang w:val="ru-RU"/>
        </w:rPr>
        <w:t>.</w:t>
      </w:r>
    </w:p>
    <w:p w:rsidR="00200ECD" w:rsidRPr="004D3BAF" w:rsidRDefault="00200ECD" w:rsidP="00415CB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 w:rsidRPr="00DB4DB2">
        <w:rPr>
          <w:lang w:val="ru-RU"/>
        </w:rPr>
        <w:t xml:space="preserve">В 1975 году Координационный комитет ВОИС одобрил </w:t>
      </w:r>
      <w:r>
        <w:rPr>
          <w:lang w:val="ru-RU"/>
        </w:rPr>
        <w:t>признание</w:t>
      </w:r>
      <w:r w:rsidRPr="00DB4DB2">
        <w:rPr>
          <w:lang w:val="ru-RU"/>
        </w:rPr>
        <w:t xml:space="preserve"> ВОИС </w:t>
      </w:r>
      <w:r>
        <w:rPr>
          <w:lang w:val="ru-RU"/>
        </w:rPr>
        <w:t>статута</w:t>
      </w:r>
      <w:r w:rsidRPr="00DB4DB2">
        <w:rPr>
          <w:lang w:val="ru-RU"/>
        </w:rPr>
        <w:t xml:space="preserve"> КМГС, о чем тогдашний Генеральный директор официально уведомил Генерал</w:t>
      </w:r>
      <w:r>
        <w:rPr>
          <w:lang w:val="ru-RU"/>
        </w:rPr>
        <w:t>ьного секретаря ООН</w:t>
      </w:r>
      <w:r>
        <w:rPr>
          <w:rStyle w:val="FootnoteReference"/>
        </w:rPr>
        <w:footnoteReference w:id="10"/>
      </w:r>
      <w:r>
        <w:rPr>
          <w:lang w:val="ru-RU"/>
        </w:rPr>
        <w:t>.</w:t>
      </w:r>
    </w:p>
    <w:p w:rsidR="00200ECD" w:rsidRPr="004D3BAF" w:rsidRDefault="00200ECD" w:rsidP="00415CB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 xml:space="preserve">С учетом этого </w:t>
      </w:r>
      <w:r w:rsidRPr="00A95976">
        <w:rPr>
          <w:lang w:val="ru-RU"/>
        </w:rPr>
        <w:t xml:space="preserve">Координационному комитету ВОИС предлагается аналогичным образом одобрить принятие ВОИС поправок к </w:t>
      </w:r>
      <w:r>
        <w:rPr>
          <w:lang w:val="ru-RU"/>
        </w:rPr>
        <w:t>статуту КМГС</w:t>
      </w:r>
      <w:r w:rsidRPr="00A95976">
        <w:rPr>
          <w:lang w:val="ru-RU"/>
        </w:rPr>
        <w:t>, о чем Генеральный директор должным образом уведом</w:t>
      </w:r>
      <w:r>
        <w:rPr>
          <w:lang w:val="ru-RU"/>
        </w:rPr>
        <w:t>ит</w:t>
      </w:r>
      <w:r w:rsidRPr="00A95976">
        <w:rPr>
          <w:lang w:val="ru-RU"/>
        </w:rPr>
        <w:t xml:space="preserve"> Генеральн</w:t>
      </w:r>
      <w:r>
        <w:rPr>
          <w:lang w:val="ru-RU"/>
        </w:rPr>
        <w:t>ого</w:t>
      </w:r>
      <w:r w:rsidRPr="00A95976">
        <w:rPr>
          <w:lang w:val="ru-RU"/>
        </w:rPr>
        <w:t xml:space="preserve"> секретар</w:t>
      </w:r>
      <w:r>
        <w:rPr>
          <w:lang w:val="ru-RU"/>
        </w:rPr>
        <w:t>я</w:t>
      </w:r>
      <w:r w:rsidRPr="00A95976">
        <w:rPr>
          <w:lang w:val="ru-RU"/>
        </w:rPr>
        <w:t xml:space="preserve"> ООН в письменном виде, заверши</w:t>
      </w:r>
      <w:r>
        <w:rPr>
          <w:lang w:val="ru-RU"/>
        </w:rPr>
        <w:t>в</w:t>
      </w:r>
      <w:r w:rsidRPr="00A95976">
        <w:rPr>
          <w:lang w:val="ru-RU"/>
        </w:rPr>
        <w:t xml:space="preserve"> процедуру принятия поправок к </w:t>
      </w:r>
      <w:r>
        <w:rPr>
          <w:lang w:val="ru-RU"/>
        </w:rPr>
        <w:t>статуту КМГС.</w:t>
      </w:r>
    </w:p>
    <w:p w:rsidR="00200ECD" w:rsidRPr="002F431D" w:rsidRDefault="00200ECD" w:rsidP="00200ECD">
      <w:pPr>
        <w:pStyle w:val="ListParagraph"/>
        <w:numPr>
          <w:ilvl w:val="0"/>
          <w:numId w:val="7"/>
        </w:numPr>
        <w:spacing w:after="720"/>
        <w:ind w:left="5528" w:firstLine="0"/>
        <w:contextualSpacing w:val="0"/>
        <w:rPr>
          <w:i/>
          <w:color w:val="000000"/>
          <w:lang w:val="ru-RU"/>
        </w:rPr>
      </w:pPr>
      <w:r w:rsidRPr="00B34357">
        <w:rPr>
          <w:i/>
          <w:color w:val="000000"/>
          <w:lang w:val="ru-RU"/>
        </w:rPr>
        <w:t xml:space="preserve">Координационному комитету ВОИС предлагается одобрить поправки к статуту Комиссии по международной гражданской службе, представленные в </w:t>
      </w:r>
      <w:r>
        <w:rPr>
          <w:i/>
          <w:color w:val="000000"/>
          <w:lang w:val="ru-RU"/>
        </w:rPr>
        <w:t>п</w:t>
      </w:r>
      <w:r w:rsidRPr="00B34357">
        <w:rPr>
          <w:i/>
          <w:color w:val="000000"/>
          <w:lang w:val="ru-RU"/>
        </w:rPr>
        <w:t>риложении</w:t>
      </w:r>
      <w:r>
        <w:rPr>
          <w:i/>
          <w:color w:val="000000"/>
          <w:lang w:val="ru-RU"/>
        </w:rPr>
        <w:t xml:space="preserve"> к</w:t>
      </w:r>
      <w:r w:rsidRPr="00B34357">
        <w:rPr>
          <w:i/>
          <w:color w:val="000000"/>
          <w:lang w:val="ru-RU"/>
        </w:rPr>
        <w:t xml:space="preserve"> документ</w:t>
      </w:r>
      <w:r>
        <w:rPr>
          <w:i/>
          <w:color w:val="000000"/>
          <w:lang w:val="ru-RU"/>
        </w:rPr>
        <w:t>у</w:t>
      </w:r>
      <w:r w:rsidRPr="00B34357">
        <w:rPr>
          <w:i/>
          <w:color w:val="000000"/>
          <w:lang w:val="ru-RU"/>
        </w:rPr>
        <w:t xml:space="preserve"> </w:t>
      </w:r>
      <w:r w:rsidRPr="00B34357">
        <w:rPr>
          <w:i/>
          <w:color w:val="000000"/>
        </w:rPr>
        <w:t>WO</w:t>
      </w:r>
      <w:r w:rsidRPr="00B34357">
        <w:rPr>
          <w:i/>
          <w:color w:val="000000"/>
          <w:lang w:val="ru-RU"/>
        </w:rPr>
        <w:t>/</w:t>
      </w:r>
      <w:r w:rsidRPr="00B34357">
        <w:rPr>
          <w:i/>
          <w:color w:val="000000"/>
        </w:rPr>
        <w:t>CC</w:t>
      </w:r>
      <w:r w:rsidRPr="00B34357">
        <w:rPr>
          <w:i/>
          <w:color w:val="000000"/>
          <w:lang w:val="ru-RU"/>
        </w:rPr>
        <w:t>/82/</w:t>
      </w:r>
      <w:r>
        <w:rPr>
          <w:i/>
          <w:color w:val="000000"/>
          <w:lang w:val="ru-RU"/>
        </w:rPr>
        <w:t>3</w:t>
      </w:r>
      <w:r w:rsidRPr="00B34357">
        <w:rPr>
          <w:i/>
          <w:color w:val="000000"/>
          <w:lang w:val="ru-RU"/>
        </w:rPr>
        <w:t xml:space="preserve">, о чем Генеральный директор уведомит в </w:t>
      </w:r>
      <w:r w:rsidRPr="00B34357">
        <w:rPr>
          <w:i/>
          <w:color w:val="000000"/>
          <w:lang w:val="ru-RU"/>
        </w:rPr>
        <w:lastRenderedPageBreak/>
        <w:t>письменном виде Генерального секретаря О</w:t>
      </w:r>
      <w:r>
        <w:rPr>
          <w:i/>
          <w:color w:val="000000"/>
          <w:lang w:val="ru-RU"/>
        </w:rPr>
        <w:t>рганизации Объединенных Наций.</w:t>
      </w:r>
    </w:p>
    <w:p w:rsidR="00200ECD" w:rsidRDefault="00200ECD" w:rsidP="00200ECD">
      <w:pPr>
        <w:jc w:val="right"/>
      </w:pPr>
      <w:r w:rsidRPr="003D6D7C">
        <w:t>[</w:t>
      </w:r>
      <w:r>
        <w:t>Приложение следует</w:t>
      </w:r>
      <w:r w:rsidRPr="003D6D7C">
        <w:t>]</w:t>
      </w:r>
    </w:p>
    <w:p w:rsidR="00200ECD" w:rsidRDefault="00200ECD" w:rsidP="00200ECD"/>
    <w:p w:rsidR="00200ECD" w:rsidRDefault="00200ECD" w:rsidP="00200ECD">
      <w:pPr>
        <w:jc w:val="both"/>
        <w:sectPr w:rsidR="00200ECD" w:rsidSect="00200E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09" w:right="1134" w:bottom="1417" w:left="1417" w:header="426" w:footer="709" w:gutter="0"/>
          <w:cols w:space="720"/>
          <w:titlePg/>
          <w:docGrid w:linePitch="299"/>
        </w:sectPr>
      </w:pPr>
    </w:p>
    <w:p w:rsidR="00200ECD" w:rsidRPr="00200ECD" w:rsidRDefault="00200ECD" w:rsidP="00200ECD">
      <w:pPr>
        <w:pStyle w:val="Heading4"/>
        <w:jc w:val="center"/>
        <w:rPr>
          <w:b/>
          <w:i w:val="0"/>
        </w:rPr>
      </w:pPr>
      <w:r w:rsidRPr="00200ECD">
        <w:rPr>
          <w:b/>
          <w:i w:val="0"/>
        </w:rPr>
        <w:lastRenderedPageBreak/>
        <w:t>ПОПРАВКИ К СТАТУТУ КМГС</w:t>
      </w:r>
    </w:p>
    <w:p w:rsidR="00200ECD" w:rsidRPr="003D6D7C" w:rsidRDefault="00200ECD" w:rsidP="00200ECD">
      <w:pPr>
        <w:jc w:val="center"/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  <w:tblCaption w:val="AMENDMENTS TO STATUTE OF THE ICSC"/>
        <w:tblDescription w:val="AMENDMENTS TO STATUTE OF THE ICSC"/>
      </w:tblPr>
      <w:tblGrid>
        <w:gridCol w:w="4608"/>
        <w:gridCol w:w="4608"/>
        <w:gridCol w:w="4608"/>
      </w:tblGrid>
      <w:tr w:rsidR="00200ECD" w:rsidRPr="00AD0D3A" w:rsidTr="00B12871">
        <w:trPr>
          <w:tblHeader/>
        </w:trPr>
        <w:tc>
          <w:tcPr>
            <w:tcW w:w="4608" w:type="dxa"/>
            <w:shd w:val="clear" w:color="auto" w:fill="FABF8F" w:themeFill="accent6" w:themeFillTint="99"/>
          </w:tcPr>
          <w:p w:rsidR="00200ECD" w:rsidRPr="002F431D" w:rsidRDefault="00200ECD" w:rsidP="00B12871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Текст оригинала</w:t>
            </w:r>
          </w:p>
        </w:tc>
        <w:tc>
          <w:tcPr>
            <w:tcW w:w="4608" w:type="dxa"/>
            <w:shd w:val="clear" w:color="auto" w:fill="FABF8F" w:themeFill="accent6" w:themeFillTint="99"/>
          </w:tcPr>
          <w:p w:rsidR="00200ECD" w:rsidRPr="002F431D" w:rsidRDefault="00200ECD" w:rsidP="00B12871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Поправки</w:t>
            </w:r>
          </w:p>
          <w:p w:rsidR="00200ECD" w:rsidRPr="002F431D" w:rsidRDefault="00200ECD" w:rsidP="00B12871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2F431D">
              <w:rPr>
                <w:b/>
                <w:sz w:val="20"/>
                <w:szCs w:val="20"/>
                <w:lang w:val="ru-RU"/>
              </w:rPr>
              <w:t>(“с визуальным отображением изменений”)</w:t>
            </w:r>
          </w:p>
        </w:tc>
        <w:tc>
          <w:tcPr>
            <w:tcW w:w="4608" w:type="dxa"/>
            <w:shd w:val="clear" w:color="auto" w:fill="FABF8F" w:themeFill="accent6" w:themeFillTint="99"/>
          </w:tcPr>
          <w:p w:rsidR="00200ECD" w:rsidRPr="00A9077E" w:rsidRDefault="00200ECD" w:rsidP="00B12871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Окончательный «чистый» текст</w:t>
            </w:r>
          </w:p>
        </w:tc>
      </w:tr>
      <w:tr w:rsidR="00200ECD" w:rsidRPr="004D3BAF" w:rsidTr="00B12871">
        <w:tc>
          <w:tcPr>
            <w:tcW w:w="4608" w:type="dxa"/>
          </w:tcPr>
          <w:p w:rsidR="00200ECD" w:rsidRPr="00E317D3" w:rsidRDefault="00200ECD" w:rsidP="00B12871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Статья</w:t>
            </w:r>
            <w:r w:rsidRPr="00E317D3">
              <w:rPr>
                <w:sz w:val="20"/>
                <w:szCs w:val="20"/>
              </w:rPr>
              <w:t xml:space="preserve"> 10</w:t>
            </w:r>
          </w:p>
          <w:p w:rsidR="00200ECD" w:rsidRPr="00E317D3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E317D3">
              <w:rPr>
                <w:sz w:val="20"/>
                <w:szCs w:val="20"/>
                <w:lang w:val="ru-RU"/>
              </w:rPr>
              <w:t>Комиссия в</w:t>
            </w:r>
            <w:r>
              <w:rPr>
                <w:sz w:val="20"/>
                <w:szCs w:val="20"/>
                <w:lang w:val="ru-RU"/>
              </w:rPr>
              <w:t>ы</w:t>
            </w:r>
            <w:r w:rsidRPr="00E317D3">
              <w:rPr>
                <w:sz w:val="20"/>
                <w:szCs w:val="20"/>
                <w:lang w:val="ru-RU"/>
              </w:rPr>
              <w:t>носит рекомендации Генеральной Ассамблее по вопросу о:</w:t>
            </w:r>
          </w:p>
          <w:p w:rsidR="00200ECD" w:rsidRPr="00E317D3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E317D3">
              <w:rPr>
                <w:sz w:val="20"/>
                <w:szCs w:val="20"/>
                <w:lang w:val="ru-RU"/>
              </w:rPr>
              <w:t>(</w:t>
            </w:r>
            <w:r w:rsidRPr="00AD0D3A">
              <w:rPr>
                <w:sz w:val="20"/>
                <w:szCs w:val="20"/>
                <w:lang w:val="en-GB"/>
              </w:rPr>
              <w:t>a</w:t>
            </w:r>
            <w:r w:rsidRPr="00E317D3">
              <w:rPr>
                <w:sz w:val="20"/>
                <w:szCs w:val="20"/>
                <w:lang w:val="ru-RU"/>
              </w:rPr>
              <w:t>) широких принципах определения условий службы персонала;</w:t>
            </w:r>
          </w:p>
          <w:p w:rsidR="00200ECD" w:rsidRPr="00E317D3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E317D3">
              <w:rPr>
                <w:sz w:val="20"/>
                <w:szCs w:val="20"/>
                <w:lang w:val="ru-RU"/>
              </w:rPr>
              <w:t>(</w:t>
            </w:r>
            <w:r w:rsidRPr="00AD0D3A">
              <w:rPr>
                <w:sz w:val="20"/>
                <w:szCs w:val="20"/>
                <w:lang w:val="en-GB"/>
              </w:rPr>
              <w:t>b</w:t>
            </w:r>
            <w:r w:rsidRPr="00E317D3">
              <w:rPr>
                <w:sz w:val="20"/>
                <w:szCs w:val="20"/>
                <w:lang w:val="ru-RU"/>
              </w:rPr>
              <w:t>) шкале окладов и системе коррективов по месту службы сотрудников категории специалистов и выше;</w:t>
            </w:r>
          </w:p>
          <w:p w:rsidR="00200ECD" w:rsidRPr="00E317D3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E317D3">
              <w:rPr>
                <w:sz w:val="20"/>
                <w:szCs w:val="20"/>
                <w:lang w:val="ru-RU"/>
              </w:rPr>
              <w:t>(</w:t>
            </w:r>
            <w:r w:rsidRPr="00AD0D3A">
              <w:rPr>
                <w:sz w:val="20"/>
                <w:szCs w:val="20"/>
                <w:lang w:val="en-GB"/>
              </w:rPr>
              <w:t>c</w:t>
            </w:r>
            <w:r w:rsidRPr="00E317D3">
              <w:rPr>
                <w:sz w:val="20"/>
                <w:szCs w:val="20"/>
                <w:lang w:val="ru-RU"/>
              </w:rPr>
              <w:t>) пособиях и надбавках персо</w:t>
            </w:r>
            <w:r>
              <w:rPr>
                <w:sz w:val="20"/>
                <w:szCs w:val="20"/>
                <w:lang w:val="ru-RU"/>
              </w:rPr>
              <w:t>налу, которые определяются Гене</w:t>
            </w:r>
            <w:r w:rsidRPr="00E317D3">
              <w:rPr>
                <w:sz w:val="20"/>
                <w:szCs w:val="20"/>
                <w:lang w:val="ru-RU"/>
              </w:rPr>
              <w:t>ральной Ассамблеей; *</w:t>
            </w:r>
          </w:p>
          <w:p w:rsidR="00200ECD" w:rsidRPr="00E317D3" w:rsidRDefault="00200ECD" w:rsidP="00B12871">
            <w:pPr>
              <w:spacing w:after="480"/>
            </w:pPr>
            <w:r w:rsidRPr="00E317D3">
              <w:rPr>
                <w:sz w:val="20"/>
                <w:szCs w:val="20"/>
              </w:rPr>
              <w:t>(</w:t>
            </w:r>
            <w:r w:rsidRPr="00AD0D3A">
              <w:rPr>
                <w:sz w:val="20"/>
                <w:szCs w:val="20"/>
                <w:lang w:val="en-GB"/>
              </w:rPr>
              <w:t>d</w:t>
            </w:r>
            <w:r w:rsidRPr="00E317D3">
              <w:rPr>
                <w:sz w:val="20"/>
                <w:szCs w:val="20"/>
              </w:rPr>
              <w:t>) налогообложени</w:t>
            </w:r>
            <w:r>
              <w:rPr>
                <w:sz w:val="20"/>
                <w:szCs w:val="20"/>
              </w:rPr>
              <w:t>и</w:t>
            </w:r>
            <w:r w:rsidRPr="00E317D3">
              <w:rPr>
                <w:sz w:val="20"/>
                <w:szCs w:val="20"/>
              </w:rPr>
              <w:t xml:space="preserve"> персонала.</w:t>
            </w:r>
          </w:p>
          <w:p w:rsidR="00200ECD" w:rsidRPr="00E317D3" w:rsidRDefault="00200ECD" w:rsidP="00B12871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Статья</w:t>
            </w:r>
            <w:r w:rsidRPr="00E317D3">
              <w:rPr>
                <w:sz w:val="20"/>
                <w:szCs w:val="20"/>
              </w:rPr>
              <w:t xml:space="preserve"> 11</w:t>
            </w:r>
          </w:p>
          <w:p w:rsidR="00200ECD" w:rsidRPr="00E317D3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E317D3">
              <w:rPr>
                <w:sz w:val="20"/>
                <w:lang w:val="ru-RU"/>
              </w:rPr>
              <w:t>Комиссия устанавливает</w:t>
            </w:r>
            <w:r w:rsidRPr="00E317D3">
              <w:rPr>
                <w:sz w:val="20"/>
                <w:szCs w:val="20"/>
                <w:lang w:val="ru-RU"/>
              </w:rPr>
              <w:t>:</w:t>
            </w:r>
          </w:p>
          <w:p w:rsidR="00200ECD" w:rsidRPr="00E317D3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E317D3">
              <w:rPr>
                <w:sz w:val="20"/>
                <w:szCs w:val="20"/>
                <w:lang w:val="ru-RU"/>
              </w:rPr>
              <w:t>(</w:t>
            </w:r>
            <w:r w:rsidRPr="00AD0D3A">
              <w:rPr>
                <w:sz w:val="20"/>
                <w:szCs w:val="20"/>
                <w:lang w:val="en-GB"/>
              </w:rPr>
              <w:t>a</w:t>
            </w:r>
            <w:r w:rsidRPr="00E317D3">
              <w:rPr>
                <w:sz w:val="20"/>
                <w:szCs w:val="20"/>
                <w:lang w:val="ru-RU"/>
              </w:rPr>
              <w:t>) методы, по которым следует применять принципы определения условий службы;</w:t>
            </w:r>
          </w:p>
          <w:p w:rsidR="00200ECD" w:rsidRPr="00E317D3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E317D3">
              <w:rPr>
                <w:sz w:val="20"/>
                <w:szCs w:val="20"/>
                <w:lang w:val="ru-RU"/>
              </w:rPr>
              <w:t>(</w:t>
            </w:r>
            <w:r w:rsidRPr="00AD0D3A">
              <w:rPr>
                <w:sz w:val="20"/>
                <w:szCs w:val="20"/>
                <w:lang w:val="en-GB"/>
              </w:rPr>
              <w:t>b</w:t>
            </w:r>
            <w:r w:rsidRPr="00E317D3">
              <w:rPr>
                <w:sz w:val="20"/>
                <w:szCs w:val="20"/>
                <w:lang w:val="ru-RU"/>
              </w:rPr>
              <w:t>) нормы надбавок и пособий, исключая пенсии и пособия и надбавки, указанные в статье 10 </w:t>
            </w:r>
            <w:r w:rsidRPr="00E317D3">
              <w:rPr>
                <w:i/>
                <w:sz w:val="20"/>
                <w:szCs w:val="20"/>
                <w:lang w:val="ru-RU"/>
              </w:rPr>
              <w:t>с</w:t>
            </w:r>
            <w:r w:rsidRPr="00E317D3">
              <w:rPr>
                <w:sz w:val="20"/>
                <w:szCs w:val="20"/>
                <w:lang w:val="ru-RU"/>
              </w:rPr>
              <w:t>, условия получения таковых и нормы путевых расходов;</w:t>
            </w:r>
          </w:p>
          <w:p w:rsidR="00200ECD" w:rsidRPr="00E317D3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E317D3">
              <w:rPr>
                <w:sz w:val="20"/>
                <w:szCs w:val="20"/>
                <w:lang w:val="ru-RU"/>
              </w:rPr>
              <w:t>(</w:t>
            </w:r>
            <w:r w:rsidRPr="00AD0D3A">
              <w:rPr>
                <w:sz w:val="20"/>
                <w:szCs w:val="20"/>
                <w:lang w:val="en-GB"/>
              </w:rPr>
              <w:t>c</w:t>
            </w:r>
            <w:r w:rsidRPr="00E317D3">
              <w:rPr>
                <w:sz w:val="20"/>
                <w:szCs w:val="20"/>
                <w:lang w:val="ru-RU"/>
              </w:rPr>
              <w:t>) классификацию мест службы в целях применения системы коррективов по месту службы.</w:t>
            </w:r>
          </w:p>
        </w:tc>
        <w:tc>
          <w:tcPr>
            <w:tcW w:w="4608" w:type="dxa"/>
          </w:tcPr>
          <w:p w:rsidR="00200ECD" w:rsidRPr="003D6D7C" w:rsidRDefault="00200ECD" w:rsidP="00B12871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Статья</w:t>
            </w:r>
            <w:r w:rsidRPr="003D6D7C">
              <w:rPr>
                <w:sz w:val="20"/>
                <w:szCs w:val="20"/>
              </w:rPr>
              <w:t xml:space="preserve"> 10</w:t>
            </w:r>
          </w:p>
          <w:p w:rsidR="00200ECD" w:rsidRPr="00FD544B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FD544B">
              <w:rPr>
                <w:sz w:val="20"/>
                <w:szCs w:val="20"/>
                <w:lang w:val="ru-RU"/>
              </w:rPr>
              <w:t>Комиссия выносит рекомендации Генеральной Ассамблее в отношении:</w:t>
            </w:r>
          </w:p>
          <w:p w:rsidR="00200ECD" w:rsidRPr="00FD544B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FD544B">
              <w:rPr>
                <w:sz w:val="20"/>
                <w:szCs w:val="20"/>
                <w:lang w:val="ru-RU"/>
              </w:rPr>
              <w:t>(</w:t>
            </w:r>
            <w:r w:rsidRPr="00FD544B">
              <w:rPr>
                <w:sz w:val="20"/>
                <w:szCs w:val="20"/>
                <w:lang w:val="en-GB"/>
              </w:rPr>
              <w:t>a</w:t>
            </w:r>
            <w:r w:rsidRPr="00FD544B">
              <w:rPr>
                <w:sz w:val="20"/>
                <w:szCs w:val="20"/>
                <w:lang w:val="ru-RU"/>
              </w:rPr>
              <w:t>) широких принципов определения условий службы персонала;</w:t>
            </w:r>
          </w:p>
          <w:p w:rsidR="00200ECD" w:rsidRPr="00FD544B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FD544B">
              <w:rPr>
                <w:sz w:val="20"/>
                <w:szCs w:val="20"/>
                <w:lang w:val="ru-RU"/>
              </w:rPr>
              <w:t>(</w:t>
            </w:r>
            <w:r w:rsidRPr="00FD544B">
              <w:rPr>
                <w:sz w:val="20"/>
                <w:szCs w:val="20"/>
                <w:lang w:val="en-GB"/>
              </w:rPr>
              <w:t>b</w:t>
            </w:r>
            <w:r w:rsidRPr="00FD544B">
              <w:rPr>
                <w:sz w:val="20"/>
                <w:szCs w:val="20"/>
                <w:lang w:val="ru-RU"/>
              </w:rPr>
              <w:t xml:space="preserve">) шкалы окладов и </w:t>
            </w:r>
            <w:r w:rsidRPr="00FD544B">
              <w:rPr>
                <w:strike/>
                <w:color w:val="FF0000"/>
                <w:sz w:val="20"/>
                <w:szCs w:val="20"/>
                <w:lang w:val="ru-RU"/>
              </w:rPr>
              <w:t>системе</w:t>
            </w:r>
            <w:r w:rsidRPr="00FD544B">
              <w:rPr>
                <w:color w:val="FF0000"/>
                <w:sz w:val="20"/>
                <w:szCs w:val="20"/>
                <w:lang w:val="ru-RU"/>
              </w:rPr>
              <w:t xml:space="preserve"> величины множителя </w:t>
            </w:r>
            <w:r w:rsidRPr="00FD544B">
              <w:rPr>
                <w:sz w:val="20"/>
                <w:szCs w:val="20"/>
                <w:lang w:val="ru-RU"/>
              </w:rPr>
              <w:t>корректива по месту службы для сотрудников категории специалистов и выше;</w:t>
            </w:r>
          </w:p>
          <w:p w:rsidR="00200ECD" w:rsidRPr="00FD544B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FD544B">
              <w:rPr>
                <w:sz w:val="20"/>
                <w:szCs w:val="20"/>
                <w:lang w:val="ru-RU"/>
              </w:rPr>
              <w:t>(</w:t>
            </w:r>
            <w:r w:rsidRPr="00FD544B">
              <w:rPr>
                <w:sz w:val="20"/>
                <w:szCs w:val="20"/>
                <w:lang w:val="en-GB"/>
              </w:rPr>
              <w:t>c</w:t>
            </w:r>
            <w:r w:rsidRPr="00FD544B">
              <w:rPr>
                <w:sz w:val="20"/>
                <w:szCs w:val="20"/>
                <w:lang w:val="ru-RU"/>
              </w:rPr>
              <w:t>) надбавок и пособий персоналу, которые определяются Генеральной Ассамблеей; *</w:t>
            </w:r>
          </w:p>
          <w:p w:rsidR="00200ECD" w:rsidRPr="003D6D7C" w:rsidRDefault="00200ECD" w:rsidP="00B12871">
            <w:pPr>
              <w:spacing w:after="480"/>
              <w:rPr>
                <w:sz w:val="20"/>
                <w:szCs w:val="20"/>
              </w:rPr>
            </w:pPr>
            <w:r w:rsidRPr="003D6D7C">
              <w:rPr>
                <w:sz w:val="20"/>
                <w:szCs w:val="20"/>
              </w:rPr>
              <w:t>(</w:t>
            </w:r>
            <w:r w:rsidRPr="00FD544B">
              <w:rPr>
                <w:sz w:val="20"/>
                <w:szCs w:val="20"/>
                <w:lang w:val="en-GB"/>
              </w:rPr>
              <w:t>d</w:t>
            </w:r>
            <w:r w:rsidRPr="003D6D7C">
              <w:rPr>
                <w:sz w:val="20"/>
                <w:szCs w:val="20"/>
              </w:rPr>
              <w:t xml:space="preserve">) </w:t>
            </w:r>
            <w:r w:rsidRPr="00FD544B">
              <w:rPr>
                <w:sz w:val="20"/>
                <w:szCs w:val="20"/>
              </w:rPr>
              <w:t>налогообложения персонала</w:t>
            </w:r>
            <w:r w:rsidRPr="003D6D7C">
              <w:rPr>
                <w:sz w:val="20"/>
                <w:szCs w:val="20"/>
              </w:rPr>
              <w:t xml:space="preserve">. </w:t>
            </w:r>
          </w:p>
          <w:p w:rsidR="00200ECD" w:rsidRPr="003D6D7C" w:rsidRDefault="00200ECD" w:rsidP="00B12871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Статья</w:t>
            </w:r>
            <w:r w:rsidRPr="003D6D7C">
              <w:rPr>
                <w:sz w:val="20"/>
                <w:szCs w:val="20"/>
              </w:rPr>
              <w:t xml:space="preserve"> 11</w:t>
            </w:r>
          </w:p>
          <w:p w:rsidR="00200ECD" w:rsidRPr="00FD544B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FD544B">
              <w:rPr>
                <w:sz w:val="20"/>
                <w:szCs w:val="20"/>
                <w:lang w:val="ru-RU"/>
              </w:rPr>
              <w:t>Комиссия устанавливает:</w:t>
            </w:r>
          </w:p>
          <w:p w:rsidR="00200ECD" w:rsidRPr="00FD544B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FD544B">
              <w:rPr>
                <w:sz w:val="20"/>
                <w:szCs w:val="20"/>
                <w:lang w:val="ru-RU"/>
              </w:rPr>
              <w:t>(</w:t>
            </w:r>
            <w:r w:rsidRPr="00FD544B">
              <w:rPr>
                <w:sz w:val="20"/>
                <w:szCs w:val="20"/>
                <w:lang w:val="en-GB"/>
              </w:rPr>
              <w:t>a</w:t>
            </w:r>
            <w:r w:rsidRPr="00FD544B">
              <w:rPr>
                <w:sz w:val="20"/>
                <w:szCs w:val="20"/>
                <w:lang w:val="ru-RU"/>
              </w:rPr>
              <w:t>) методы, по которым следует применять принципы определения условий службы;</w:t>
            </w:r>
          </w:p>
          <w:p w:rsidR="00200ECD" w:rsidRPr="00FD544B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FD544B">
              <w:rPr>
                <w:sz w:val="20"/>
                <w:szCs w:val="20"/>
                <w:lang w:val="ru-RU"/>
              </w:rPr>
              <w:t>(</w:t>
            </w:r>
            <w:r w:rsidRPr="00FD544B">
              <w:rPr>
                <w:sz w:val="20"/>
                <w:szCs w:val="20"/>
                <w:lang w:val="en-GB"/>
              </w:rPr>
              <w:t>b</w:t>
            </w:r>
            <w:r w:rsidRPr="00FD544B">
              <w:rPr>
                <w:sz w:val="20"/>
                <w:szCs w:val="20"/>
                <w:lang w:val="ru-RU"/>
              </w:rPr>
              <w:t>) ставки надбавок и пособий, исключая пенсии и пособия и надбавки, указанные в пункте с) статьи</w:t>
            </w:r>
            <w:r w:rsidRPr="00FD544B">
              <w:rPr>
                <w:sz w:val="20"/>
                <w:szCs w:val="20"/>
                <w:lang w:val="en-GB"/>
              </w:rPr>
              <w:t> </w:t>
            </w:r>
            <w:r w:rsidRPr="00FD544B">
              <w:rPr>
                <w:sz w:val="20"/>
                <w:szCs w:val="20"/>
                <w:lang w:val="ru-RU"/>
              </w:rPr>
              <w:t>10, условия получения таковых и нормы проезда;</w:t>
            </w:r>
          </w:p>
          <w:p w:rsidR="00200ECD" w:rsidRPr="00FD544B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FD544B">
              <w:rPr>
                <w:sz w:val="20"/>
                <w:szCs w:val="20"/>
                <w:lang w:val="ru-RU"/>
              </w:rPr>
              <w:t>(</w:t>
            </w:r>
            <w:r w:rsidRPr="00FD544B">
              <w:rPr>
                <w:sz w:val="20"/>
                <w:szCs w:val="20"/>
                <w:lang w:val="en-GB"/>
              </w:rPr>
              <w:t>c</w:t>
            </w:r>
            <w:r w:rsidRPr="00FD544B">
              <w:rPr>
                <w:sz w:val="20"/>
                <w:szCs w:val="20"/>
                <w:lang w:val="ru-RU"/>
              </w:rPr>
              <w:t xml:space="preserve">) </w:t>
            </w:r>
            <w:r w:rsidRPr="00FD544B">
              <w:rPr>
                <w:color w:val="FF0000"/>
                <w:sz w:val="20"/>
                <w:szCs w:val="20"/>
                <w:lang w:val="ru-RU"/>
              </w:rPr>
              <w:t xml:space="preserve">корректив по месту службы для каждого места </w:t>
            </w:r>
            <w:r w:rsidRPr="00FD544B">
              <w:rPr>
                <w:strike/>
                <w:color w:val="FF0000"/>
                <w:sz w:val="20"/>
                <w:szCs w:val="20"/>
                <w:lang w:val="ru-RU"/>
              </w:rPr>
              <w:t xml:space="preserve">классификацию мест службы в целях применения системы коррективов по месту </w:t>
            </w:r>
            <w:r w:rsidRPr="00FD544B">
              <w:rPr>
                <w:color w:val="FF0000"/>
                <w:sz w:val="20"/>
                <w:szCs w:val="20"/>
                <w:lang w:val="ru-RU"/>
              </w:rPr>
              <w:t>службы.</w:t>
            </w:r>
          </w:p>
        </w:tc>
        <w:tc>
          <w:tcPr>
            <w:tcW w:w="4608" w:type="dxa"/>
          </w:tcPr>
          <w:p w:rsidR="00200ECD" w:rsidRPr="00FD544B" w:rsidRDefault="00200ECD" w:rsidP="00B12871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Статья</w:t>
            </w:r>
            <w:r w:rsidRPr="00FD544B">
              <w:rPr>
                <w:sz w:val="20"/>
                <w:szCs w:val="20"/>
              </w:rPr>
              <w:t xml:space="preserve"> 10</w:t>
            </w:r>
          </w:p>
          <w:p w:rsidR="00200ECD" w:rsidRPr="00FD544B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FD544B">
              <w:rPr>
                <w:sz w:val="20"/>
                <w:szCs w:val="20"/>
                <w:lang w:val="ru-RU"/>
              </w:rPr>
              <w:t>Комиссия выносит рекомендации Генеральной Ассамблее в отношении:</w:t>
            </w:r>
          </w:p>
          <w:p w:rsidR="00200ECD" w:rsidRPr="00FD544B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FD544B">
              <w:rPr>
                <w:sz w:val="20"/>
                <w:szCs w:val="20"/>
                <w:lang w:val="ru-RU"/>
              </w:rPr>
              <w:t>(</w:t>
            </w:r>
            <w:r w:rsidRPr="00FD544B">
              <w:rPr>
                <w:sz w:val="20"/>
                <w:szCs w:val="20"/>
                <w:lang w:val="en-GB"/>
              </w:rPr>
              <w:t>a</w:t>
            </w:r>
            <w:r w:rsidRPr="00FD544B">
              <w:rPr>
                <w:sz w:val="20"/>
                <w:szCs w:val="20"/>
                <w:lang w:val="ru-RU"/>
              </w:rPr>
              <w:t>) широких принципов определения условий службы персонала;</w:t>
            </w:r>
          </w:p>
          <w:p w:rsidR="00200ECD" w:rsidRPr="00FD544B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FD544B">
              <w:rPr>
                <w:sz w:val="20"/>
                <w:szCs w:val="20"/>
                <w:lang w:val="ru-RU"/>
              </w:rPr>
              <w:t>(</w:t>
            </w:r>
            <w:r w:rsidRPr="00FD544B">
              <w:rPr>
                <w:sz w:val="20"/>
                <w:szCs w:val="20"/>
                <w:lang w:val="en-GB"/>
              </w:rPr>
              <w:t>b</w:t>
            </w:r>
            <w:r w:rsidRPr="00FD544B">
              <w:rPr>
                <w:sz w:val="20"/>
                <w:szCs w:val="20"/>
                <w:lang w:val="ru-RU"/>
              </w:rPr>
              <w:t xml:space="preserve">) шкалы окладов и </w:t>
            </w:r>
            <w:r>
              <w:rPr>
                <w:sz w:val="20"/>
                <w:szCs w:val="20"/>
                <w:lang w:val="ru-RU"/>
              </w:rPr>
              <w:t xml:space="preserve">величины множителя </w:t>
            </w:r>
            <w:r w:rsidRPr="00FD544B">
              <w:rPr>
                <w:sz w:val="20"/>
                <w:szCs w:val="20"/>
                <w:lang w:val="ru-RU"/>
              </w:rPr>
              <w:t>корректива по месту службы для сотрудников категории специалистов и выше;</w:t>
            </w:r>
          </w:p>
          <w:p w:rsidR="00200ECD" w:rsidRPr="00FD544B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FD544B">
              <w:rPr>
                <w:sz w:val="20"/>
                <w:szCs w:val="20"/>
                <w:lang w:val="ru-RU"/>
              </w:rPr>
              <w:t>(</w:t>
            </w:r>
            <w:r w:rsidRPr="00FD544B">
              <w:rPr>
                <w:sz w:val="20"/>
                <w:szCs w:val="20"/>
                <w:lang w:val="en-GB"/>
              </w:rPr>
              <w:t>c</w:t>
            </w:r>
            <w:r w:rsidRPr="00FD544B">
              <w:rPr>
                <w:sz w:val="20"/>
                <w:szCs w:val="20"/>
                <w:lang w:val="ru-RU"/>
              </w:rPr>
              <w:t>) надбавок и пособий персоналу, которые определяются Генеральной Ассамблеей; *</w:t>
            </w:r>
          </w:p>
          <w:p w:rsidR="00200ECD" w:rsidRPr="00FD544B" w:rsidRDefault="00200ECD" w:rsidP="00B12871">
            <w:pPr>
              <w:spacing w:after="480"/>
              <w:rPr>
                <w:sz w:val="20"/>
                <w:szCs w:val="20"/>
              </w:rPr>
            </w:pPr>
            <w:r w:rsidRPr="00FD544B">
              <w:rPr>
                <w:sz w:val="20"/>
                <w:szCs w:val="20"/>
              </w:rPr>
              <w:t>(</w:t>
            </w:r>
            <w:r w:rsidRPr="00FD544B">
              <w:rPr>
                <w:sz w:val="20"/>
                <w:szCs w:val="20"/>
                <w:lang w:val="en-GB"/>
              </w:rPr>
              <w:t>d</w:t>
            </w:r>
            <w:r w:rsidRPr="00FD544B">
              <w:rPr>
                <w:sz w:val="20"/>
                <w:szCs w:val="20"/>
              </w:rPr>
              <w:t xml:space="preserve">) налогообложения персонала. </w:t>
            </w:r>
          </w:p>
          <w:p w:rsidR="00200ECD" w:rsidRPr="00FD544B" w:rsidRDefault="00200ECD" w:rsidP="00B12871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Статья</w:t>
            </w:r>
            <w:r w:rsidRPr="00FD544B">
              <w:rPr>
                <w:sz w:val="20"/>
                <w:szCs w:val="20"/>
              </w:rPr>
              <w:t xml:space="preserve"> 11</w:t>
            </w:r>
          </w:p>
          <w:p w:rsidR="00200ECD" w:rsidRPr="00FD544B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FD544B">
              <w:rPr>
                <w:sz w:val="20"/>
                <w:szCs w:val="20"/>
                <w:lang w:val="ru-RU"/>
              </w:rPr>
              <w:t>Комиссия устанавливает:</w:t>
            </w:r>
          </w:p>
          <w:p w:rsidR="00200ECD" w:rsidRPr="00FD544B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FD544B">
              <w:rPr>
                <w:sz w:val="20"/>
                <w:szCs w:val="20"/>
                <w:lang w:val="ru-RU"/>
              </w:rPr>
              <w:t>(</w:t>
            </w:r>
            <w:r w:rsidRPr="00FD544B">
              <w:rPr>
                <w:sz w:val="20"/>
                <w:szCs w:val="20"/>
                <w:lang w:val="en-GB"/>
              </w:rPr>
              <w:t>a</w:t>
            </w:r>
            <w:r w:rsidRPr="00FD544B">
              <w:rPr>
                <w:sz w:val="20"/>
                <w:szCs w:val="20"/>
                <w:lang w:val="ru-RU"/>
              </w:rPr>
              <w:t>) методы, по которым следует применять принципы определения условий службы;</w:t>
            </w:r>
          </w:p>
          <w:p w:rsidR="00200ECD" w:rsidRPr="00FD544B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FD544B">
              <w:rPr>
                <w:sz w:val="20"/>
                <w:szCs w:val="20"/>
                <w:lang w:val="ru-RU"/>
              </w:rPr>
              <w:t>(</w:t>
            </w:r>
            <w:r w:rsidRPr="00FD544B">
              <w:rPr>
                <w:sz w:val="20"/>
                <w:szCs w:val="20"/>
                <w:lang w:val="en-GB"/>
              </w:rPr>
              <w:t>b</w:t>
            </w:r>
            <w:r w:rsidRPr="00FD544B">
              <w:rPr>
                <w:sz w:val="20"/>
                <w:szCs w:val="20"/>
                <w:lang w:val="ru-RU"/>
              </w:rPr>
              <w:t>) ставки надбавок и пособий, исключая пенсии и пособия и надбавки, указанные в пункте с) статьи</w:t>
            </w:r>
            <w:r w:rsidRPr="00FD544B">
              <w:rPr>
                <w:sz w:val="20"/>
                <w:szCs w:val="20"/>
                <w:lang w:val="en-GB"/>
              </w:rPr>
              <w:t> </w:t>
            </w:r>
            <w:r w:rsidRPr="00FD544B">
              <w:rPr>
                <w:sz w:val="20"/>
                <w:szCs w:val="20"/>
                <w:lang w:val="ru-RU"/>
              </w:rPr>
              <w:t>10, условия получения таковых и нормы проезда;</w:t>
            </w:r>
          </w:p>
          <w:p w:rsidR="00200ECD" w:rsidRPr="00FD544B" w:rsidRDefault="00200ECD" w:rsidP="00B12871">
            <w:pPr>
              <w:pStyle w:val="ListParagraph"/>
              <w:ind w:left="0"/>
              <w:rPr>
                <w:sz w:val="20"/>
                <w:szCs w:val="20"/>
                <w:lang w:val="ru-RU"/>
              </w:rPr>
            </w:pPr>
            <w:r w:rsidRPr="00FD544B">
              <w:rPr>
                <w:sz w:val="20"/>
                <w:szCs w:val="20"/>
                <w:lang w:val="ru-RU"/>
              </w:rPr>
              <w:t>(</w:t>
            </w:r>
            <w:r w:rsidRPr="00FD544B">
              <w:rPr>
                <w:sz w:val="20"/>
                <w:szCs w:val="20"/>
                <w:lang w:val="en-GB"/>
              </w:rPr>
              <w:t>c</w:t>
            </w:r>
            <w:r w:rsidRPr="00FD544B">
              <w:rPr>
                <w:sz w:val="20"/>
                <w:szCs w:val="20"/>
                <w:lang w:val="ru-RU"/>
              </w:rPr>
              <w:t>) корректив по месту службы для каждого места службы.</w:t>
            </w:r>
          </w:p>
        </w:tc>
      </w:tr>
    </w:tbl>
    <w:p w:rsidR="00200ECD" w:rsidRPr="00FD544B" w:rsidRDefault="00200ECD" w:rsidP="00200ECD">
      <w:pPr>
        <w:pStyle w:val="Caption"/>
      </w:pPr>
    </w:p>
    <w:p w:rsidR="00200ECD" w:rsidRPr="002A5251" w:rsidRDefault="00200ECD" w:rsidP="00200ECD">
      <w:pPr>
        <w:pStyle w:val="ListParagraph"/>
        <w:ind w:left="0"/>
        <w:rPr>
          <w:i/>
          <w:sz w:val="18"/>
          <w:szCs w:val="20"/>
          <w:lang w:val="ru-RU"/>
        </w:rPr>
      </w:pPr>
      <w:r w:rsidRPr="002A5251">
        <w:rPr>
          <w:i/>
          <w:sz w:val="18"/>
          <w:szCs w:val="20"/>
          <w:lang w:val="ru-RU"/>
        </w:rPr>
        <w:t xml:space="preserve">[* </w:t>
      </w:r>
      <w:r>
        <w:rPr>
          <w:i/>
          <w:sz w:val="18"/>
          <w:szCs w:val="20"/>
          <w:lang w:val="ru-RU"/>
        </w:rPr>
        <w:t>Сноска опущена</w:t>
      </w:r>
      <w:r w:rsidRPr="002A5251">
        <w:rPr>
          <w:i/>
          <w:sz w:val="18"/>
          <w:szCs w:val="20"/>
          <w:lang w:val="ru-RU"/>
        </w:rPr>
        <w:t>]</w:t>
      </w:r>
    </w:p>
    <w:p w:rsidR="00A97A8F" w:rsidRDefault="00200ECD" w:rsidP="00200ECD">
      <w:pPr>
        <w:jc w:val="right"/>
      </w:pPr>
      <w:r w:rsidRPr="002A5251">
        <w:rPr>
          <w:szCs w:val="22"/>
        </w:rPr>
        <w:t>[</w:t>
      </w:r>
      <w:r>
        <w:rPr>
          <w:szCs w:val="22"/>
        </w:rPr>
        <w:t>Конец приложения и документа</w:t>
      </w:r>
      <w:r w:rsidRPr="002A5251">
        <w:rPr>
          <w:szCs w:val="22"/>
        </w:rPr>
        <w:t>]</w:t>
      </w:r>
    </w:p>
    <w:sectPr w:rsidR="00A97A8F" w:rsidSect="00200ECD">
      <w:headerReference w:type="first" r:id="rId14"/>
      <w:pgSz w:w="16840" w:h="11907" w:orient="landscape" w:code="9"/>
      <w:pgMar w:top="1418" w:right="709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A8F" w:rsidRDefault="00A97A8F" w:rsidP="00A97A8F">
      <w:r>
        <w:separator/>
      </w:r>
    </w:p>
  </w:endnote>
  <w:endnote w:type="continuationSeparator" w:id="0">
    <w:p w:rsidR="00A97A8F" w:rsidRDefault="00A97A8F" w:rsidP="00A9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CD" w:rsidRDefault="00200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CD" w:rsidRDefault="00200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CD" w:rsidRDefault="00200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A8F" w:rsidRDefault="00A97A8F" w:rsidP="00A97A8F">
      <w:r>
        <w:separator/>
      </w:r>
    </w:p>
  </w:footnote>
  <w:footnote w:type="continuationSeparator" w:id="0">
    <w:p w:rsidR="00A97A8F" w:rsidRDefault="00A97A8F" w:rsidP="00A97A8F">
      <w:r>
        <w:continuationSeparator/>
      </w:r>
    </w:p>
  </w:footnote>
  <w:footnote w:id="1">
    <w:p w:rsidR="00A97A8F" w:rsidRPr="003D6D7C" w:rsidRDefault="00A97A8F" w:rsidP="00A97A8F">
      <w:pPr>
        <w:pStyle w:val="FootnoteText"/>
      </w:pPr>
      <w:r>
        <w:rPr>
          <w:rStyle w:val="FootnoteReference"/>
        </w:rPr>
        <w:footnoteRef/>
      </w:r>
      <w:r w:rsidRPr="003D6D7C">
        <w:t xml:space="preserve"> </w:t>
      </w:r>
      <w:r>
        <w:t>Резолюция</w:t>
      </w:r>
      <w:r w:rsidRPr="003D6D7C">
        <w:t xml:space="preserve"> 77/256 </w:t>
      </w:r>
      <w:r w:rsidRPr="00BE54BE">
        <w:t>Генеральной</w:t>
      </w:r>
      <w:r w:rsidRPr="003D6D7C">
        <w:t xml:space="preserve"> </w:t>
      </w:r>
      <w:r w:rsidRPr="00BE54BE">
        <w:t>Ассамбле</w:t>
      </w:r>
      <w:r>
        <w:t>и</w:t>
      </w:r>
      <w:r w:rsidRPr="003D6D7C">
        <w:t xml:space="preserve"> </w:t>
      </w:r>
      <w:r w:rsidRPr="00BE54BE">
        <w:t>ООН</w:t>
      </w:r>
      <w:r w:rsidRPr="003D6D7C">
        <w:t xml:space="preserve">. </w:t>
      </w:r>
    </w:p>
  </w:footnote>
  <w:footnote w:id="2">
    <w:p w:rsidR="00A97A8F" w:rsidRPr="006029D3" w:rsidRDefault="00A97A8F" w:rsidP="00A97A8F">
      <w:pPr>
        <w:pStyle w:val="FootnoteText"/>
      </w:pPr>
      <w:r>
        <w:rPr>
          <w:rStyle w:val="FootnoteReference"/>
        </w:rPr>
        <w:footnoteRef/>
      </w:r>
      <w:r w:rsidRPr="006029D3">
        <w:t xml:space="preserve"> Организациями-ответчиками по этим решениям были ВОЗ</w:t>
      </w:r>
      <w:r>
        <w:t>,</w:t>
      </w:r>
      <w:r w:rsidRPr="006029D3">
        <w:t xml:space="preserve"> ВОИС</w:t>
      </w:r>
      <w:r>
        <w:t>,</w:t>
      </w:r>
      <w:r w:rsidRPr="006029D3">
        <w:t xml:space="preserve"> МОМ</w:t>
      </w:r>
      <w:r>
        <w:t>,</w:t>
      </w:r>
      <w:r w:rsidRPr="006029D3">
        <w:t xml:space="preserve"> МОТ</w:t>
      </w:r>
      <w:r>
        <w:t xml:space="preserve"> и </w:t>
      </w:r>
      <w:r w:rsidRPr="006029D3">
        <w:t xml:space="preserve">МСЭ. </w:t>
      </w:r>
    </w:p>
  </w:footnote>
  <w:footnote w:id="3">
    <w:p w:rsidR="00A97A8F" w:rsidRPr="00540586" w:rsidRDefault="00A97A8F" w:rsidP="00A97A8F">
      <w:pPr>
        <w:pStyle w:val="FootnoteText"/>
      </w:pPr>
      <w:r w:rsidRPr="00640048">
        <w:rPr>
          <w:rStyle w:val="FootnoteReference"/>
        </w:rPr>
        <w:footnoteRef/>
      </w:r>
      <w:r w:rsidRPr="00540586">
        <w:t xml:space="preserve"> В решении, касающемся ВОИС, это заявление содержится в соображении 36 решения </w:t>
      </w:r>
      <w:r>
        <w:t>АТ</w:t>
      </w:r>
      <w:r w:rsidRPr="00540586">
        <w:t xml:space="preserve">МОТ № 4138. </w:t>
      </w:r>
    </w:p>
  </w:footnote>
  <w:footnote w:id="4">
    <w:p w:rsidR="00A97A8F" w:rsidRPr="00540586" w:rsidRDefault="00A97A8F" w:rsidP="00A97A8F">
      <w:pPr>
        <w:pStyle w:val="FootnoteText"/>
      </w:pPr>
      <w:r w:rsidRPr="00640048">
        <w:rPr>
          <w:rStyle w:val="FootnoteReference"/>
        </w:rPr>
        <w:footnoteRef/>
      </w:r>
      <w:r w:rsidRPr="00540586">
        <w:t xml:space="preserve"> </w:t>
      </w:r>
      <w:r>
        <w:t>Соображение</w:t>
      </w:r>
      <w:r w:rsidRPr="00540586">
        <w:t xml:space="preserve"> 40 решения АТМОТ № 4138</w:t>
      </w:r>
      <w:r>
        <w:t>.</w:t>
      </w:r>
    </w:p>
  </w:footnote>
  <w:footnote w:id="5">
    <w:p w:rsidR="00A97A8F" w:rsidRPr="00540586" w:rsidRDefault="00A97A8F" w:rsidP="00A97A8F">
      <w:pPr>
        <w:pStyle w:val="FootnoteText"/>
      </w:pPr>
      <w:r w:rsidRPr="00640048">
        <w:rPr>
          <w:rStyle w:val="FootnoteReference"/>
        </w:rPr>
        <w:footnoteRef/>
      </w:r>
      <w:r w:rsidRPr="00540586">
        <w:t xml:space="preserve"> </w:t>
      </w:r>
      <w:r>
        <w:t>Соображение</w:t>
      </w:r>
      <w:r w:rsidRPr="00540586">
        <w:t xml:space="preserve"> 39 решения АТМОТ № 4138.</w:t>
      </w:r>
    </w:p>
  </w:footnote>
  <w:footnote w:id="6">
    <w:p w:rsidR="00A97A8F" w:rsidRPr="00540586" w:rsidRDefault="00A97A8F" w:rsidP="00A97A8F">
      <w:pPr>
        <w:pStyle w:val="FootnoteText"/>
      </w:pPr>
      <w:r w:rsidRPr="00864D4A">
        <w:rPr>
          <w:rStyle w:val="FootnoteReference"/>
        </w:rPr>
        <w:footnoteRef/>
      </w:r>
      <w:r w:rsidRPr="00540586">
        <w:t xml:space="preserve"> </w:t>
      </w:r>
      <w:r>
        <w:t>Соображение</w:t>
      </w:r>
      <w:r w:rsidRPr="00540586">
        <w:t xml:space="preserve"> 39 решения АТМОТ № 4134, </w:t>
      </w:r>
      <w:r>
        <w:t>где МОТ являлась организацией -ответчиком.</w:t>
      </w:r>
    </w:p>
  </w:footnote>
  <w:footnote w:id="7">
    <w:p w:rsidR="00200ECD" w:rsidRPr="00540586" w:rsidRDefault="00200ECD" w:rsidP="00200ECD">
      <w:pPr>
        <w:pStyle w:val="FootnoteText"/>
      </w:pPr>
      <w:r>
        <w:rPr>
          <w:rStyle w:val="FootnoteReference"/>
        </w:rPr>
        <w:footnoteRef/>
      </w:r>
      <w:r w:rsidRPr="00540586">
        <w:t xml:space="preserve"> </w:t>
      </w:r>
      <w:r>
        <w:t>Соображение</w:t>
      </w:r>
      <w:r w:rsidRPr="00540586">
        <w:t xml:space="preserve"> 55 решения АТМОТ № 2021-</w:t>
      </w:r>
      <w:r w:rsidRPr="004F0895">
        <w:t>UNAT</w:t>
      </w:r>
      <w:r w:rsidRPr="00540586">
        <w:t>-1107.</w:t>
      </w:r>
    </w:p>
  </w:footnote>
  <w:footnote w:id="8">
    <w:p w:rsidR="00200ECD" w:rsidRPr="00540586" w:rsidRDefault="00200ECD" w:rsidP="00200ECD">
      <w:pPr>
        <w:pStyle w:val="FootnoteText"/>
      </w:pPr>
      <w:r>
        <w:rPr>
          <w:rStyle w:val="FootnoteReference"/>
        </w:rPr>
        <w:footnoteRef/>
      </w:r>
      <w:r w:rsidRPr="00540586">
        <w:t xml:space="preserve"> </w:t>
      </w:r>
      <w:r>
        <w:t>См</w:t>
      </w:r>
      <w:r w:rsidRPr="00540586">
        <w:t xml:space="preserve">. </w:t>
      </w:r>
      <w:r>
        <w:t>сноску</w:t>
      </w:r>
      <w:r w:rsidRPr="00540586">
        <w:t xml:space="preserve"> 50 </w:t>
      </w:r>
      <w:r>
        <w:t>решения АТООН №</w:t>
      </w:r>
      <w:r w:rsidRPr="00540586">
        <w:t xml:space="preserve"> 2021-</w:t>
      </w:r>
      <w:r w:rsidRPr="0033215E">
        <w:t>UNAT</w:t>
      </w:r>
      <w:r w:rsidRPr="00540586">
        <w:t>-1107.</w:t>
      </w:r>
    </w:p>
  </w:footnote>
  <w:footnote w:id="9">
    <w:p w:rsidR="00200ECD" w:rsidRPr="008A3444" w:rsidRDefault="00200ECD" w:rsidP="00200ECD">
      <w:pPr>
        <w:pStyle w:val="FootnoteText"/>
      </w:pPr>
      <w:r>
        <w:rPr>
          <w:rStyle w:val="FootnoteReference"/>
        </w:rPr>
        <w:footnoteRef/>
      </w:r>
      <w:r w:rsidRPr="008A3444">
        <w:t xml:space="preserve"> </w:t>
      </w:r>
      <w:r>
        <w:t xml:space="preserve">Например, ВМО, ВОЗ, </w:t>
      </w:r>
      <w:r w:rsidRPr="008A3444">
        <w:t>МОТ, МСЭ</w:t>
      </w:r>
      <w:r>
        <w:t>, ФАО и</w:t>
      </w:r>
      <w:r w:rsidRPr="008A3444">
        <w:t xml:space="preserve"> </w:t>
      </w:r>
      <w:r>
        <w:t>ЮНЕСКО</w:t>
      </w:r>
      <w:r w:rsidRPr="008A3444">
        <w:t>.</w:t>
      </w:r>
    </w:p>
  </w:footnote>
  <w:footnote w:id="10">
    <w:p w:rsidR="00200ECD" w:rsidRDefault="00200ECD" w:rsidP="00200E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022B">
        <w:t xml:space="preserve">WO/CC/IX/7, </w:t>
      </w:r>
      <w:r>
        <w:t>пункт</w:t>
      </w:r>
      <w:r w:rsidRPr="00C4022B">
        <w:t xml:space="preserve"> 42.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CD" w:rsidRDefault="00200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A8F" w:rsidRPr="00911D89" w:rsidRDefault="00A97A8F" w:rsidP="00A97A8F">
    <w:pPr>
      <w:pStyle w:val="Header"/>
      <w:jc w:val="right"/>
      <w:rPr>
        <w:lang w:val="de-CH"/>
      </w:rPr>
    </w:pPr>
    <w:r w:rsidRPr="00911D89">
      <w:rPr>
        <w:lang w:val="de-CH"/>
      </w:rPr>
      <w:t>WO/CC</w:t>
    </w:r>
    <w:r>
      <w:rPr>
        <w:lang w:val="de-CH"/>
      </w:rPr>
      <w:t>/82/3</w:t>
    </w:r>
  </w:p>
  <w:p w:rsidR="00A97A8F" w:rsidRDefault="00A97A8F" w:rsidP="00A97A8F">
    <w:pPr>
      <w:pStyle w:val="Header"/>
      <w:jc w:val="right"/>
      <w:rPr>
        <w:noProof/>
      </w:rPr>
    </w:pPr>
    <w: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512D0B">
      <w:rPr>
        <w:noProof/>
      </w:rPr>
      <w:t>4</w:t>
    </w:r>
    <w:r>
      <w:rPr>
        <w:noProof/>
      </w:rPr>
      <w:fldChar w:fldCharType="end"/>
    </w:r>
  </w:p>
  <w:p w:rsidR="00A97A8F" w:rsidRDefault="00A97A8F" w:rsidP="00A97A8F">
    <w:pPr>
      <w:pStyle w:val="Header"/>
      <w:jc w:val="right"/>
      <w:rPr>
        <w:noProof/>
      </w:rPr>
    </w:pPr>
  </w:p>
  <w:p w:rsidR="00A97A8F" w:rsidRPr="00A97A8F" w:rsidRDefault="00A97A8F" w:rsidP="00A97A8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CD" w:rsidRDefault="00200EC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CD" w:rsidRDefault="00200ECD" w:rsidP="00200ECD">
    <w:pPr>
      <w:pStyle w:val="Header"/>
      <w:jc w:val="right"/>
      <w:rPr>
        <w:lang w:val="de-CH"/>
      </w:rPr>
    </w:pPr>
    <w:r w:rsidRPr="00911D89">
      <w:rPr>
        <w:lang w:val="de-CH"/>
      </w:rPr>
      <w:t>WO/CC</w:t>
    </w:r>
    <w:r>
      <w:rPr>
        <w:lang w:val="de-CH"/>
      </w:rPr>
      <w:t>/82/3</w:t>
    </w:r>
  </w:p>
  <w:p w:rsidR="00200ECD" w:rsidRPr="00200ECD" w:rsidRDefault="00200ECD" w:rsidP="00200ECD">
    <w:pPr>
      <w:pStyle w:val="Header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44B54AF"/>
    <w:multiLevelType w:val="hybridMultilevel"/>
    <w:tmpl w:val="F746C38E"/>
    <w:lvl w:ilvl="0" w:tplc="5A10A97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5E90577A">
      <w:start w:val="1"/>
      <w:numFmt w:val="lowerLetter"/>
      <w:lvlText w:val="(%9)"/>
      <w:lvlJc w:val="left"/>
      <w:pPr>
        <w:ind w:left="7620" w:hanging="600"/>
      </w:pPr>
      <w:rPr>
        <w:rFonts w:hint="default"/>
      </w:r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04E294D"/>
    <w:multiLevelType w:val="hybridMultilevel"/>
    <w:tmpl w:val="C5E20C74"/>
    <w:lvl w:ilvl="0" w:tplc="18B2CDAC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8F"/>
    <w:rsid w:val="000F5E56"/>
    <w:rsid w:val="00200ECD"/>
    <w:rsid w:val="00213D33"/>
    <w:rsid w:val="003E6531"/>
    <w:rsid w:val="00415CB8"/>
    <w:rsid w:val="00431118"/>
    <w:rsid w:val="00512D0B"/>
    <w:rsid w:val="007B240C"/>
    <w:rsid w:val="007D53C7"/>
    <w:rsid w:val="00804DB7"/>
    <w:rsid w:val="00A97A8F"/>
    <w:rsid w:val="00C5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0B71B13-7C6B-4C2F-8637-ECBFF60C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A97A8F"/>
    <w:pPr>
      <w:ind w:left="5534"/>
    </w:pPr>
    <w:rPr>
      <w:rFonts w:eastAsia="SimSun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97A8F"/>
    <w:rPr>
      <w:rFonts w:ascii="Arial" w:hAnsi="Arial" w:cs="Arial"/>
      <w:sz w:val="22"/>
      <w:lang w:val="ru-RU"/>
    </w:rPr>
  </w:style>
  <w:style w:type="paragraph" w:styleId="ListParagraph">
    <w:name w:val="List Paragraph"/>
    <w:basedOn w:val="Normal"/>
    <w:link w:val="ListParagraphChar"/>
    <w:uiPriority w:val="34"/>
    <w:qFormat/>
    <w:rsid w:val="00A97A8F"/>
    <w:pPr>
      <w:ind w:left="720"/>
      <w:contextualSpacing/>
    </w:pPr>
    <w:rPr>
      <w:rFonts w:eastAsia="SimSun"/>
      <w:szCs w:val="24"/>
      <w:lang w:val="en-US" w:eastAsia="zh-CN"/>
    </w:rPr>
  </w:style>
  <w:style w:type="character" w:customStyle="1" w:styleId="Heading1Char">
    <w:name w:val="Heading 1 Char"/>
    <w:link w:val="Heading1"/>
    <w:rsid w:val="00A97A8F"/>
    <w:rPr>
      <w:rFonts w:ascii="Arial" w:eastAsia="SimSun" w:hAnsi="Arial" w:cs="Arial"/>
      <w:b/>
      <w:bCs/>
      <w:caps/>
      <w:kern w:val="32"/>
      <w:sz w:val="22"/>
      <w:szCs w:val="32"/>
      <w:lang w:val="ru-RU"/>
    </w:rPr>
  </w:style>
  <w:style w:type="character" w:customStyle="1" w:styleId="FootnoteTextChar">
    <w:name w:val="Footnote Text Char"/>
    <w:link w:val="FootnoteText"/>
    <w:rsid w:val="00A97A8F"/>
    <w:rPr>
      <w:rFonts w:ascii="Arial" w:hAnsi="Arial" w:cs="Arial"/>
      <w:sz w:val="18"/>
      <w:lang w:val="ru-RU"/>
    </w:rPr>
  </w:style>
  <w:style w:type="character" w:styleId="FootnoteReference">
    <w:name w:val="footnote reference"/>
    <w:basedOn w:val="DefaultParagraphFont"/>
    <w:uiPriority w:val="99"/>
    <w:rsid w:val="00A97A8F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97A8F"/>
    <w:rPr>
      <w:rFonts w:ascii="Arial" w:eastAsia="SimSun" w:hAnsi="Arial" w:cs="Arial"/>
      <w:sz w:val="22"/>
      <w:szCs w:val="24"/>
      <w:lang w:eastAsia="zh-CN"/>
    </w:rPr>
  </w:style>
  <w:style w:type="table" w:styleId="TableGrid">
    <w:name w:val="Table Grid"/>
    <w:basedOn w:val="TableNormal"/>
    <w:uiPriority w:val="39"/>
    <w:rsid w:val="00200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7317</Characters>
  <Application>Microsoft Office Word</Application>
  <DocSecurity>4</DocSecurity>
  <Lines>209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KORCHAGINA Elena</dc:creator>
  <cp:keywords/>
  <dc:description/>
  <cp:lastModifiedBy>HÄFLIGER Patience</cp:lastModifiedBy>
  <cp:revision>2</cp:revision>
  <dcterms:created xsi:type="dcterms:W3CDTF">2023-05-04T09:22:00Z</dcterms:created>
  <dcterms:modified xsi:type="dcterms:W3CDTF">2023-05-04T09:22:00Z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2023-05-04T09:21:39Z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41a7b8f6-2c1e-48cd-b9d7-e05e80a6adc6</vt:lpwstr>
  </property>
  <property fmtid="{D5CDD505-2E9C-101B-9397-08002B2CF9AE}" pid="8" name="MSIP_Label_20773ee6-353b-4fb9-a59d-0b94c8c67bea_ContentBits">
    <vt:lpwstr>0</vt:lpwstr>
  </property>
</Properties>
</file>