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DC41E" w14:textId="5C1621BA" w:rsidR="008B2CC1" w:rsidRPr="008B2CC1" w:rsidRDefault="00DA7C8C" w:rsidP="00F11D94">
      <w:pPr>
        <w:spacing w:after="120"/>
        <w:jc w:val="right"/>
      </w:pPr>
      <w:r w:rsidRPr="0042194C">
        <w:rPr>
          <w:noProof/>
          <w:lang w:val="en-US" w:eastAsia="en-US"/>
        </w:rPr>
        <w:drawing>
          <wp:inline distT="0" distB="0" distL="0" distR="0" wp14:anchorId="5818C6E4" wp14:editId="49930F5D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791E6FE" wp14:editId="0A112E0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F9ACC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40966FA" w14:textId="77777777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WO/GA/55/</w:t>
      </w:r>
      <w:bookmarkStart w:id="0" w:name="Code"/>
      <w:r>
        <w:rPr>
          <w:rFonts w:ascii="Arial Black" w:hAnsi="Arial Black"/>
          <w:caps/>
          <w:sz w:val="15"/>
        </w:rPr>
        <w:t>2</w:t>
      </w:r>
    </w:p>
    <w:bookmarkEnd w:id="0"/>
    <w:p w14:paraId="17C04184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59E1D60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14 АПРЕЛЯ 2022 Г.</w:t>
      </w:r>
    </w:p>
    <w:bookmarkEnd w:id="2"/>
    <w:p w14:paraId="5DD9BD19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 xml:space="preserve">Генеральная Ассамблея </w:t>
      </w:r>
      <w:bookmarkStart w:id="3" w:name="_GoBack"/>
      <w:bookmarkEnd w:id="3"/>
      <w:r>
        <w:rPr>
          <w:b/>
          <w:sz w:val="28"/>
        </w:rPr>
        <w:t>ВОИС</w:t>
      </w:r>
    </w:p>
    <w:p w14:paraId="05383E07" w14:textId="77777777" w:rsidR="008B2CC1" w:rsidRPr="003845C1" w:rsidRDefault="00A9118D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пятая (30-я внеочередная) сессия</w:t>
      </w:r>
    </w:p>
    <w:p w14:paraId="59B05321" w14:textId="59FDEF45" w:rsidR="008B2CC1" w:rsidRPr="009F3BF9" w:rsidRDefault="00A20628" w:rsidP="00CE65D4">
      <w:pPr>
        <w:spacing w:after="720"/>
      </w:pPr>
      <w:r>
        <w:rPr>
          <w:b/>
          <w:sz w:val="24"/>
        </w:rPr>
        <w:t>Женева, 14</w:t>
      </w:r>
      <w:r w:rsidR="00A9118D">
        <w:rPr>
          <w:b/>
          <w:sz w:val="24"/>
        </w:rPr>
        <w:t>–22 июля 2022 г.</w:t>
      </w:r>
    </w:p>
    <w:p w14:paraId="5C7208DB" w14:textId="77777777" w:rsidR="008B2CC1" w:rsidRPr="009F3BF9" w:rsidRDefault="003764D1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ОТЧЕТ О РАБОТЕ ПОСТОЯННОГО КОМИТЕТА ПО ПАТЕНТНОМУ ПРАВУ (ПКПП)</w:t>
      </w:r>
    </w:p>
    <w:p w14:paraId="1DCA9AAB" w14:textId="77777777" w:rsidR="008B2CC1" w:rsidRPr="004D39C4" w:rsidRDefault="003764D1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подготовлено Секретариатом</w:t>
      </w:r>
    </w:p>
    <w:bookmarkEnd w:id="5"/>
    <w:p w14:paraId="009C5530" w14:textId="5876619B" w:rsidR="003764D1" w:rsidRPr="003764D1" w:rsidRDefault="003764D1" w:rsidP="003764D1">
      <w:pPr>
        <w:numPr>
          <w:ilvl w:val="0"/>
          <w:numId w:val="5"/>
        </w:numPr>
        <w:spacing w:after="220"/>
      </w:pPr>
      <w:r>
        <w:t>В отчетный период Постоянный комитет по патентному праву (ПКПП) провел свою тридцать третью сессию 6–9 декабря 2021 г. в гибридном формате. Сессия прошла под председательством г-на Леопольдо Сориано (Испания).</w:t>
      </w:r>
    </w:p>
    <w:p w14:paraId="087CB55C" w14:textId="1199552A" w:rsidR="003764D1" w:rsidRPr="003764D1" w:rsidRDefault="003764D1" w:rsidP="003764D1">
      <w:pPr>
        <w:numPr>
          <w:ilvl w:val="0"/>
          <w:numId w:val="5"/>
        </w:numPr>
        <w:spacing w:after="220"/>
      </w:pPr>
      <w:r>
        <w:t xml:space="preserve">В ходе своей тридцать третьей сессии ПКПП продолжил рассмотрение следующих пяти </w:t>
      </w:r>
      <w:r w:rsidR="007517C2">
        <w:t>тем: (</w:t>
      </w:r>
      <w:r>
        <w:t>i) ограничения и исключения из патентных прав; (ii) качество патентов, включая системы возражений; (iii) патенты и здравоохранение; (iv) конфиденциальность обмена сообщениями между клиентами и их патентными поверенными; и (v) передача технологии.</w:t>
      </w:r>
    </w:p>
    <w:p w14:paraId="33463043" w14:textId="2FF86114" w:rsidR="003764D1" w:rsidRPr="00937DD5" w:rsidRDefault="003764D1" w:rsidP="00937DD5">
      <w:pPr>
        <w:numPr>
          <w:ilvl w:val="0"/>
          <w:numId w:val="5"/>
        </w:numPr>
        <w:spacing w:after="220"/>
      </w:pPr>
      <w:r>
        <w:t xml:space="preserve">Обсуждения проходили на основе целого ряда предложений, </w:t>
      </w:r>
      <w:r w:rsidR="00472BB9">
        <w:t>внесе</w:t>
      </w:r>
      <w:r>
        <w:t xml:space="preserve">нных различными делегациями, и документов, подготовленных Секретариатом; </w:t>
      </w:r>
      <w:r w:rsidR="00C16925">
        <w:t xml:space="preserve">при этом </w:t>
      </w:r>
      <w:r>
        <w:t xml:space="preserve">обмен мнениями и опытом способствовал более глубокому пониманию каждой из тем. Кроме того, организованное в рамках этой сессии заседание для обмена информацией об использовании искусственного интеллекта (ИИ) для экспертизы патентных заявок </w:t>
      </w:r>
      <w:r w:rsidR="007517C2">
        <w:t>предоставило государствам</w:t>
      </w:r>
      <w:r>
        <w:t>-членам хорошую возможность обменяться мнениями и опытом и рассказать о существующих проблемах и способах их решения по конкретны</w:t>
      </w:r>
      <w:r w:rsidR="00C16925">
        <w:t>м</w:t>
      </w:r>
      <w:r>
        <w:t xml:space="preserve"> тем</w:t>
      </w:r>
      <w:r w:rsidR="00C16925">
        <w:t>ам</w:t>
      </w:r>
      <w:r>
        <w:t>.</w:t>
      </w:r>
    </w:p>
    <w:p w14:paraId="26B65544" w14:textId="33D26D4B" w:rsidR="00B9044B" w:rsidRDefault="003764D1" w:rsidP="00CA0121">
      <w:pPr>
        <w:numPr>
          <w:ilvl w:val="0"/>
          <w:numId w:val="5"/>
        </w:numPr>
        <w:spacing w:after="220"/>
      </w:pPr>
      <w:r>
        <w:t>В частности, в ходе тридцать третьей сессии Комитет обсудил проект справочного документа по исключению в отношении права преждепользования и исследовани</w:t>
      </w:r>
      <w:r w:rsidR="00657342">
        <w:t>я</w:t>
      </w:r>
      <w:r>
        <w:t xml:space="preserve"> методов оценки качества процедур выдачи патентов. Комитет также продолжил обсуждение следующих </w:t>
      </w:r>
      <w:r w:rsidR="007517C2">
        <w:t>вопросов: (</w:t>
      </w:r>
      <w:r w:rsidR="00B122A9">
        <w:rPr>
          <w:lang w:val="en-US"/>
        </w:rPr>
        <w:t>i</w:t>
      </w:r>
      <w:r>
        <w:t xml:space="preserve">) обзор существующих исследований в области </w:t>
      </w:r>
      <w:r>
        <w:lastRenderedPageBreak/>
        <w:t>патентов и доступа к изделиям медицинского назначения и медицинским технологиям, (ii) положения патентного законодательства, в том числе в отношении достаточности раскрытия, способствующие эффективной передаче технологий</w:t>
      </w:r>
      <w:r w:rsidR="00E4347E">
        <w:t>,</w:t>
      </w:r>
      <w:r>
        <w:t xml:space="preserve"> и (iii) конфиденциальност</w:t>
      </w:r>
      <w:r w:rsidR="00E4347E">
        <w:t>ь</w:t>
      </w:r>
      <w:r>
        <w:t xml:space="preserve"> сообщений между клиентами и их патентными поверенными.</w:t>
      </w:r>
    </w:p>
    <w:p w14:paraId="4A719A68" w14:textId="3C998CDB" w:rsidR="003764D1" w:rsidRPr="0066170D" w:rsidRDefault="003764D1" w:rsidP="00CA0121">
      <w:pPr>
        <w:numPr>
          <w:ilvl w:val="0"/>
          <w:numId w:val="5"/>
        </w:numPr>
        <w:spacing w:after="220"/>
      </w:pPr>
      <w:r>
        <w:t>Кроме того, Комитет обсудил целый ряд предложений государств-членов, в том числе предложение делегаций Бразилии и Испании относительно дополнительного исследования по вопросу о требовании в отношении достаточности раскрытия и предложение делегации Соединенных Штатов Америки об обмене информацией о механизмах ускоренной патентной экспертизы в ведомствах интеллектуальной собственности.</w:t>
      </w:r>
    </w:p>
    <w:p w14:paraId="033D5B68" w14:textId="6BA0FC81" w:rsidR="003764D1" w:rsidRPr="0066170D" w:rsidRDefault="0066170D" w:rsidP="003764D1">
      <w:pPr>
        <w:numPr>
          <w:ilvl w:val="0"/>
          <w:numId w:val="5"/>
        </w:numPr>
        <w:spacing w:after="220"/>
      </w:pPr>
      <w:r>
        <w:t>В рамках пункта повестки дня "Патенты и здравоохранение" Комитет был проинформирован о последних изменениях в отношении Pat-INFORMED, MedsPaL и VaxPaL, а также фармацевтического реестра Евразийской патентной организации (ЕАПО).</w:t>
      </w:r>
    </w:p>
    <w:p w14:paraId="63E84D2A" w14:textId="66EE87F9" w:rsidR="003764D1" w:rsidRPr="003764D1" w:rsidRDefault="003764D1" w:rsidP="003764D1">
      <w:pPr>
        <w:numPr>
          <w:ilvl w:val="0"/>
          <w:numId w:val="5"/>
        </w:numPr>
        <w:spacing w:after="220"/>
      </w:pPr>
      <w:r>
        <w:t>Что касается будущей деятельности Комитета, то ПКПП продолжит свою работу на основании договоренностей в отношении дальнейшей деятельности, достигнутых на его тридцать третьей сессии. Комитет постановил, что неисчерпывающий перечень вопросов будет оставаться открытым для дальнейшей проработки и обсуждения на тридцать четвертой сессии ПКПП. Кроме того, без ущерба для мандата ПКПП, Комитет принял решение о том, что его работа на следующей сессии будет ограничена установлением фактов и на данном этапе не будет вести к гармонизации. Программа дальнейшей работы по пяти темам, фигурирующим в повестке дня ПКПП, выглядит следующим образом:</w:t>
      </w:r>
    </w:p>
    <w:p w14:paraId="61E540CA" w14:textId="39E1FC23" w:rsidR="003764D1" w:rsidRPr="003764D1" w:rsidRDefault="003764D1" w:rsidP="003764D1">
      <w:pPr>
        <w:tabs>
          <w:tab w:val="left" w:pos="1170"/>
        </w:tabs>
        <w:spacing w:after="220"/>
        <w:ind w:left="567"/>
      </w:pPr>
      <w:r>
        <w:t>(a) по теме "Исключения и ограничения патентных прав", Секретариат подготовит проект справочного документа, касающегося исчерпания патентных прав, и представит его на тридцать четвертой сессии. Следующим видом ограничений и исключений, который будет рассмотрен в проекте справочного документа, станет исключение, касающееся использования объектов патентных прав на иностранных судах, самолетах и наземных транспортных средствах;</w:t>
      </w:r>
    </w:p>
    <w:p w14:paraId="32F371E1" w14:textId="158BF77C" w:rsidR="006D0793" w:rsidRDefault="003764D1" w:rsidP="003764D1">
      <w:pPr>
        <w:tabs>
          <w:tab w:val="left" w:pos="1170"/>
        </w:tabs>
        <w:spacing w:after="220"/>
        <w:ind w:left="567"/>
      </w:pPr>
      <w:r>
        <w:t xml:space="preserve">(b) что касается темы "Качество патентов, включая системы возражений", Секретариат подготовит исследование по вопросу достаточности раскрытия информации, как это предложено в документе SCP/31/8 Rev. В ходе тридцать четвертой сессии Секретариат также организует заседания </w:t>
      </w:r>
      <w:r w:rsidR="00786F1F">
        <w:t>для</w:t>
      </w:r>
      <w:r>
        <w:t xml:space="preserve"> обмен</w:t>
      </w:r>
      <w:r w:rsidR="00786F1F">
        <w:t>а</w:t>
      </w:r>
      <w:r>
        <w:t xml:space="preserve"> информацией по следующим </w:t>
      </w:r>
      <w:r w:rsidR="007517C2">
        <w:t>вопросам: (</w:t>
      </w:r>
      <w:r>
        <w:t xml:space="preserve">i) патентоспособность изобретений, созданных искусственным интеллектом (ИИ) и с использованием ИИ; и (ii) механизмы ускоренной патентной экспертизы в ведомствах ИС, как это предложено в документе SCP/33/4. Кроме того, Секретариат представит отчет о заседании </w:t>
      </w:r>
      <w:r w:rsidR="00786F1F">
        <w:t>для</w:t>
      </w:r>
      <w:r>
        <w:t xml:space="preserve"> обмен</w:t>
      </w:r>
      <w:r w:rsidR="00786F1F">
        <w:t>а</w:t>
      </w:r>
      <w:r>
        <w:t xml:space="preserve"> информации об использовании искусственного интеллекта (ИИ) для экспертизы патентных заявок, которое состоялось </w:t>
      </w:r>
      <w:r w:rsidR="00A941D7">
        <w:t>в ходе тридцать третьей сессии;</w:t>
      </w:r>
    </w:p>
    <w:p w14:paraId="40649F2D" w14:textId="09903060" w:rsidR="003764D1" w:rsidRPr="003764D1" w:rsidRDefault="003764D1" w:rsidP="003764D1">
      <w:pPr>
        <w:tabs>
          <w:tab w:val="left" w:pos="1170"/>
        </w:tabs>
        <w:spacing w:after="220"/>
        <w:ind w:left="567"/>
      </w:pPr>
      <w:r>
        <w:t>(c)</w:t>
      </w:r>
      <w:r>
        <w:tab/>
        <w:t xml:space="preserve">по теме «Патенты и здравоохранение» в ходе своей тридцать четвертой сессии Комитет </w:t>
      </w:r>
      <w:r w:rsidR="00786F1F">
        <w:t>будет и далее</w:t>
      </w:r>
      <w:r>
        <w:t xml:space="preserve"> получать последнюю информацию об инициативах в отношении общедоступных баз данных, содержащих информацию о патентном статусе лекарственных средств и вакцин в соответствии с документом SCP/28/10 Rev. Секретариат подготовит обновленный вариант документа SCP/31/5 (Обзор существующих исследований по вопросу о патентах и доступе к изделиям медицинского назначения и медицинским технологиям), </w:t>
      </w:r>
      <w:r w:rsidR="00DD402E">
        <w:t>расширив рамки</w:t>
      </w:r>
      <w:r>
        <w:t xml:space="preserve"> рассматриваемого периода и охватив период с 2019 по 2021 год в соответствии с кругом ведения, изложенным в документе SCP/28/9 Rev. Кроме того, представители </w:t>
      </w:r>
      <w:r>
        <w:lastRenderedPageBreak/>
        <w:t xml:space="preserve">Всемирной организации здравоохранения (ВОЗ), Всемирной организации интеллектуальной собственности (ВОИС) и Всемирной торговой организации (ВТО) расскажут о своей </w:t>
      </w:r>
      <w:r w:rsidR="00A33F1A">
        <w:t xml:space="preserve">связанной с патентами </w:t>
      </w:r>
      <w:r>
        <w:t xml:space="preserve">деятельности </w:t>
      </w:r>
      <w:r w:rsidR="00A33F1A">
        <w:t xml:space="preserve">в рамках трехстороннего сотрудничества </w:t>
      </w:r>
      <w:r>
        <w:t>в разрезе пандемии COVID-19. Представителям ВОЗ и Патентного пула лекарственных средств (MPP) будет предложено организовать презентации соответственно о Механизме доступа к технологиям по COVID-19 (C-TAP) и о лицензионной деятельности MPP;</w:t>
      </w:r>
    </w:p>
    <w:p w14:paraId="6F3B6466" w14:textId="36C92D6B" w:rsidR="003764D1" w:rsidRDefault="003764D1" w:rsidP="003764D1">
      <w:pPr>
        <w:tabs>
          <w:tab w:val="left" w:pos="1170"/>
        </w:tabs>
        <w:spacing w:after="220"/>
        <w:ind w:left="567"/>
      </w:pPr>
      <w:r>
        <w:t>(d) по теме «Конфиденциальность сообщений между клиентами и их патентными поверенными», Секретариат организует заседание для обмена информацией о трансграничных аспектах проблемы конфиденциальности сообщений между клиентами и их патентными поверенными;</w:t>
      </w:r>
    </w:p>
    <w:p w14:paraId="7266762F" w14:textId="521BDF72" w:rsidR="003764D1" w:rsidRPr="003764D1" w:rsidRDefault="003764D1" w:rsidP="00E826B2">
      <w:pPr>
        <w:tabs>
          <w:tab w:val="left" w:pos="1170"/>
        </w:tabs>
        <w:spacing w:after="220"/>
        <w:ind w:left="567"/>
      </w:pPr>
      <w:r>
        <w:t xml:space="preserve">(e) по теме «Передача технологии» Секретариат организует заседание для обмена информацией, посвященное положительному влиянию патентной системы на активизацию инновационной деятельности, передачи технологий и промышленного развития стран, а также возникающим на этом пути проблемам, на </w:t>
      </w:r>
      <w:r w:rsidR="007517C2">
        <w:t>основе конкретных</w:t>
      </w:r>
      <w:r>
        <w:t xml:space="preserve"> примеров, приводимых различными заинтересованными сторонами.</w:t>
      </w:r>
    </w:p>
    <w:p w14:paraId="5FD0EC59" w14:textId="1AA32663" w:rsidR="003764D1" w:rsidRPr="003764D1" w:rsidRDefault="003764D1" w:rsidP="003764D1">
      <w:pPr>
        <w:numPr>
          <w:ilvl w:val="0"/>
          <w:numId w:val="5"/>
        </w:numPr>
        <w:spacing w:after="220"/>
      </w:pPr>
      <w:r>
        <w:t xml:space="preserve">Комитет также принял решение о том, </w:t>
      </w:r>
      <w:r w:rsidR="00070ED9">
        <w:t xml:space="preserve">что </w:t>
      </w:r>
      <w:r>
        <w:t>информация, касающаяся определенных аспектов национального/регионального патентного права, будет обновлена с учетом материалов, полученных от государств-членов.</w:t>
      </w:r>
    </w:p>
    <w:p w14:paraId="6D07F529" w14:textId="77777777" w:rsidR="003764D1" w:rsidRPr="003764D1" w:rsidRDefault="003764D1" w:rsidP="003764D1">
      <w:pPr>
        <w:numPr>
          <w:ilvl w:val="0"/>
          <w:numId w:val="5"/>
        </w:numPr>
        <w:tabs>
          <w:tab w:val="left" w:pos="6096"/>
        </w:tabs>
        <w:spacing w:after="220"/>
        <w:ind w:left="5529"/>
        <w:rPr>
          <w:i/>
        </w:rPr>
      </w:pPr>
      <w:r>
        <w:rPr>
          <w:i/>
        </w:rPr>
        <w:t>Генеральной Ассамблее ВОИС предлагается принять к сведению «Отчет Постоянного комитета по патентному праву (ПКПП)» (документ WO/GA/55/2).</w:t>
      </w:r>
    </w:p>
    <w:p w14:paraId="65551623" w14:textId="77777777" w:rsidR="003764D1" w:rsidRPr="003764D1" w:rsidRDefault="003764D1" w:rsidP="003764D1">
      <w:pPr>
        <w:tabs>
          <w:tab w:val="left" w:pos="567"/>
        </w:tabs>
        <w:spacing w:before="720"/>
        <w:ind w:left="5533"/>
        <w:rPr>
          <w:szCs w:val="22"/>
        </w:rPr>
      </w:pPr>
      <w:r>
        <w:t>[Конец документа]</w:t>
      </w:r>
    </w:p>
    <w:p w14:paraId="0C3F1A74" w14:textId="77777777" w:rsidR="002928D3" w:rsidRDefault="002928D3" w:rsidP="0062702A">
      <w:pPr>
        <w:spacing w:after="220"/>
      </w:pPr>
    </w:p>
    <w:sectPr w:rsidR="002928D3" w:rsidSect="00376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C360" w14:textId="77777777" w:rsidR="00EC562C" w:rsidRDefault="00EC562C">
      <w:r>
        <w:separator/>
      </w:r>
    </w:p>
  </w:endnote>
  <w:endnote w:type="continuationSeparator" w:id="0">
    <w:p w14:paraId="69346357" w14:textId="77777777" w:rsidR="00EC562C" w:rsidRDefault="00EC562C" w:rsidP="003B38C1">
      <w:r>
        <w:separator/>
      </w:r>
    </w:p>
    <w:p w14:paraId="19D3ED08" w14:textId="77777777" w:rsidR="00EC562C" w:rsidRPr="00D948C4" w:rsidRDefault="00EC562C" w:rsidP="003B38C1">
      <w:pPr>
        <w:spacing w:after="60"/>
        <w:rPr>
          <w:sz w:val="17"/>
          <w:lang w:val="en-US"/>
        </w:rPr>
      </w:pPr>
      <w:r w:rsidRPr="00D948C4">
        <w:rPr>
          <w:sz w:val="17"/>
          <w:lang w:val="en-US"/>
        </w:rPr>
        <w:t>[Endnote continued from previous page]</w:t>
      </w:r>
    </w:p>
  </w:endnote>
  <w:endnote w:type="continuationNotice" w:id="1">
    <w:p w14:paraId="0EB5CF45" w14:textId="77777777" w:rsidR="00EC562C" w:rsidRPr="00D948C4" w:rsidRDefault="00EC562C" w:rsidP="003B38C1">
      <w:pPr>
        <w:spacing w:before="60"/>
        <w:jc w:val="right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1F1A" w14:textId="77777777" w:rsidR="005E16CC" w:rsidRDefault="005E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22C99" w14:textId="77777777" w:rsidR="005E16CC" w:rsidRDefault="005E1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B581B" w14:textId="77777777" w:rsidR="005E16CC" w:rsidRDefault="005E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94B9" w14:textId="77777777" w:rsidR="00EC562C" w:rsidRDefault="00EC562C">
      <w:r>
        <w:separator/>
      </w:r>
    </w:p>
  </w:footnote>
  <w:footnote w:type="continuationSeparator" w:id="0">
    <w:p w14:paraId="07F552D8" w14:textId="77777777" w:rsidR="00EC562C" w:rsidRDefault="00EC562C" w:rsidP="008B60B2">
      <w:r>
        <w:separator/>
      </w:r>
    </w:p>
    <w:p w14:paraId="6977DC2B" w14:textId="77777777" w:rsidR="00EC562C" w:rsidRPr="00D948C4" w:rsidRDefault="00EC562C" w:rsidP="008B60B2">
      <w:pPr>
        <w:spacing w:after="60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0B3258E" w14:textId="77777777" w:rsidR="00EC562C" w:rsidRPr="00D948C4" w:rsidRDefault="00EC562C" w:rsidP="008B60B2">
      <w:pPr>
        <w:spacing w:before="60"/>
        <w:jc w:val="right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1A083" w14:textId="77777777" w:rsidR="005E16CC" w:rsidRDefault="005E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1A20" w14:textId="77777777" w:rsidR="00EC4E49" w:rsidRDefault="003764D1" w:rsidP="00477D6B">
    <w:pPr>
      <w:jc w:val="right"/>
    </w:pPr>
    <w:bookmarkStart w:id="6" w:name="Code2"/>
    <w:bookmarkEnd w:id="6"/>
    <w:r>
      <w:t>WO/GA/55/2</w:t>
    </w:r>
  </w:p>
  <w:p w14:paraId="2E772986" w14:textId="483584FB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20628">
      <w:rPr>
        <w:noProof/>
      </w:rPr>
      <w:t>3</w:t>
    </w:r>
    <w:r>
      <w:fldChar w:fldCharType="end"/>
    </w:r>
  </w:p>
  <w:p w14:paraId="2C80C2BC" w14:textId="77777777" w:rsidR="00EC4E49" w:rsidRDefault="00EC4E49" w:rsidP="00477D6B">
    <w:pPr>
      <w:jc w:val="right"/>
    </w:pPr>
  </w:p>
  <w:p w14:paraId="62BB83F5" w14:textId="77777777" w:rsidR="00A83340" w:rsidRDefault="00A83340" w:rsidP="00477D6B">
    <w:pPr>
      <w:jc w:val="right"/>
    </w:pPr>
  </w:p>
  <w:p w14:paraId="4EC229CA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B5F9" w14:textId="77777777" w:rsidR="005E16CC" w:rsidRDefault="005E1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1"/>
    <w:rsid w:val="0001647B"/>
    <w:rsid w:val="00043CAA"/>
    <w:rsid w:val="00070ED9"/>
    <w:rsid w:val="00075432"/>
    <w:rsid w:val="000968ED"/>
    <w:rsid w:val="000E42D3"/>
    <w:rsid w:val="000E7783"/>
    <w:rsid w:val="000F5E56"/>
    <w:rsid w:val="001024FE"/>
    <w:rsid w:val="001362EE"/>
    <w:rsid w:val="00142868"/>
    <w:rsid w:val="001832A6"/>
    <w:rsid w:val="001862EA"/>
    <w:rsid w:val="001C6808"/>
    <w:rsid w:val="001D538C"/>
    <w:rsid w:val="0021131C"/>
    <w:rsid w:val="002121FA"/>
    <w:rsid w:val="002634C4"/>
    <w:rsid w:val="00283A30"/>
    <w:rsid w:val="00287033"/>
    <w:rsid w:val="002928D3"/>
    <w:rsid w:val="002F1FE6"/>
    <w:rsid w:val="002F2D9C"/>
    <w:rsid w:val="002F4E68"/>
    <w:rsid w:val="00312F7F"/>
    <w:rsid w:val="003228B7"/>
    <w:rsid w:val="003508A3"/>
    <w:rsid w:val="00362861"/>
    <w:rsid w:val="003673CF"/>
    <w:rsid w:val="003764D1"/>
    <w:rsid w:val="003845C1"/>
    <w:rsid w:val="00390BB8"/>
    <w:rsid w:val="003929AD"/>
    <w:rsid w:val="003A6F89"/>
    <w:rsid w:val="003B38C1"/>
    <w:rsid w:val="003B4892"/>
    <w:rsid w:val="00423E3E"/>
    <w:rsid w:val="00427AF4"/>
    <w:rsid w:val="004342CC"/>
    <w:rsid w:val="004400E2"/>
    <w:rsid w:val="00440B51"/>
    <w:rsid w:val="00461632"/>
    <w:rsid w:val="004647DA"/>
    <w:rsid w:val="00472BB9"/>
    <w:rsid w:val="00474062"/>
    <w:rsid w:val="00477D6B"/>
    <w:rsid w:val="004B3DFA"/>
    <w:rsid w:val="004D39C4"/>
    <w:rsid w:val="004D6163"/>
    <w:rsid w:val="0053057A"/>
    <w:rsid w:val="00560A29"/>
    <w:rsid w:val="005633DC"/>
    <w:rsid w:val="00575B56"/>
    <w:rsid w:val="00594D27"/>
    <w:rsid w:val="005E16CC"/>
    <w:rsid w:val="00601760"/>
    <w:rsid w:val="00605827"/>
    <w:rsid w:val="00614580"/>
    <w:rsid w:val="0062702A"/>
    <w:rsid w:val="00646050"/>
    <w:rsid w:val="00657342"/>
    <w:rsid w:val="0066170D"/>
    <w:rsid w:val="006713CA"/>
    <w:rsid w:val="00676C5C"/>
    <w:rsid w:val="00695558"/>
    <w:rsid w:val="006D0793"/>
    <w:rsid w:val="006D5E0F"/>
    <w:rsid w:val="006D7C84"/>
    <w:rsid w:val="00702801"/>
    <w:rsid w:val="007058FB"/>
    <w:rsid w:val="007517C2"/>
    <w:rsid w:val="00760F48"/>
    <w:rsid w:val="00781894"/>
    <w:rsid w:val="00786F1F"/>
    <w:rsid w:val="007B6A58"/>
    <w:rsid w:val="007C0555"/>
    <w:rsid w:val="007D1613"/>
    <w:rsid w:val="00873EE5"/>
    <w:rsid w:val="008B2CC1"/>
    <w:rsid w:val="008B4B5E"/>
    <w:rsid w:val="008B60B2"/>
    <w:rsid w:val="008C13B2"/>
    <w:rsid w:val="008F3558"/>
    <w:rsid w:val="0090731E"/>
    <w:rsid w:val="00916EE2"/>
    <w:rsid w:val="00937DD5"/>
    <w:rsid w:val="00966A22"/>
    <w:rsid w:val="0096722F"/>
    <w:rsid w:val="00980843"/>
    <w:rsid w:val="009D4E58"/>
    <w:rsid w:val="009E2791"/>
    <w:rsid w:val="009E3F6F"/>
    <w:rsid w:val="009F3BF9"/>
    <w:rsid w:val="009F499F"/>
    <w:rsid w:val="009F7F30"/>
    <w:rsid w:val="00A20628"/>
    <w:rsid w:val="00A31D5F"/>
    <w:rsid w:val="00A33F1A"/>
    <w:rsid w:val="00A42DAF"/>
    <w:rsid w:val="00A45BD8"/>
    <w:rsid w:val="00A778BF"/>
    <w:rsid w:val="00A83340"/>
    <w:rsid w:val="00A85B8E"/>
    <w:rsid w:val="00A9118D"/>
    <w:rsid w:val="00A941D7"/>
    <w:rsid w:val="00A973C3"/>
    <w:rsid w:val="00AC205C"/>
    <w:rsid w:val="00AF5C73"/>
    <w:rsid w:val="00AF7DAC"/>
    <w:rsid w:val="00B05A69"/>
    <w:rsid w:val="00B122A9"/>
    <w:rsid w:val="00B3058A"/>
    <w:rsid w:val="00B40598"/>
    <w:rsid w:val="00B50B99"/>
    <w:rsid w:val="00B62CD9"/>
    <w:rsid w:val="00B631D9"/>
    <w:rsid w:val="00B9044B"/>
    <w:rsid w:val="00B93F39"/>
    <w:rsid w:val="00B9734B"/>
    <w:rsid w:val="00BB52A8"/>
    <w:rsid w:val="00BC53F0"/>
    <w:rsid w:val="00C11BFE"/>
    <w:rsid w:val="00C16925"/>
    <w:rsid w:val="00C91E95"/>
    <w:rsid w:val="00C94629"/>
    <w:rsid w:val="00CC1E86"/>
    <w:rsid w:val="00CE65D4"/>
    <w:rsid w:val="00D00851"/>
    <w:rsid w:val="00D45252"/>
    <w:rsid w:val="00D71B4D"/>
    <w:rsid w:val="00D81490"/>
    <w:rsid w:val="00D93D55"/>
    <w:rsid w:val="00D948C4"/>
    <w:rsid w:val="00DA03BD"/>
    <w:rsid w:val="00DA7C8C"/>
    <w:rsid w:val="00DD402E"/>
    <w:rsid w:val="00DF7B98"/>
    <w:rsid w:val="00E13E7F"/>
    <w:rsid w:val="00E161A2"/>
    <w:rsid w:val="00E335FE"/>
    <w:rsid w:val="00E4347E"/>
    <w:rsid w:val="00E439E9"/>
    <w:rsid w:val="00E5021F"/>
    <w:rsid w:val="00E671A6"/>
    <w:rsid w:val="00E826B2"/>
    <w:rsid w:val="00EC41AF"/>
    <w:rsid w:val="00EC4E49"/>
    <w:rsid w:val="00EC562C"/>
    <w:rsid w:val="00ED77FB"/>
    <w:rsid w:val="00F021A6"/>
    <w:rsid w:val="00F11D94"/>
    <w:rsid w:val="00F45B69"/>
    <w:rsid w:val="00F66152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C1B465"/>
  <w15:docId w15:val="{64F6BBEB-0935-4FFB-9DD7-9F4379ED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F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7DAC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1862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62E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62E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62EA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937DD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9E7B-7BB8-45DC-9BB6-9F511E0F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55 (E)</Template>
  <TotalTime>90</TotalTime>
  <Pages>3</Pages>
  <Words>810</Words>
  <Characters>5688</Characters>
  <Application>Microsoft Office Word</Application>
  <DocSecurity>0</DocSecurity>
  <Lines>103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WO/GA/55/2</vt:lpstr>
    </vt:vector>
  </TitlesOfParts>
  <Company>WIPO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WO/GA/55/2</dc:title>
  <dc:creator>WIPO</dc:creator>
  <cp:keywords>PUBLIC</cp:keywords>
  <cp:lastModifiedBy>HÄFLIGER Patience</cp:lastModifiedBy>
  <cp:revision>36</cp:revision>
  <cp:lastPrinted>2022-03-04T13:56:00Z</cp:lastPrinted>
  <dcterms:created xsi:type="dcterms:W3CDTF">2022-04-04T15:51:00Z</dcterms:created>
  <dcterms:modified xsi:type="dcterms:W3CDTF">2022-04-25T09:38:00Z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55d77ea5-4697-4830-bb3a-92b46a9c78cb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