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74A6" w:rsidRDefault="00131A87">
      <w:r>
        <w:t xml:space="preserve"> </w:t>
      </w:r>
    </w:p>
    <w:tbl>
      <w:tblPr>
        <w:tblW w:w="9356" w:type="dxa"/>
        <w:tblInd w:w="108" w:type="dxa"/>
        <w:tblLayout w:type="fixed"/>
        <w:tblLook w:val="01E0" w:firstRow="1" w:lastRow="1" w:firstColumn="1" w:lastColumn="1" w:noHBand="0" w:noVBand="0"/>
      </w:tblPr>
      <w:tblGrid>
        <w:gridCol w:w="4513"/>
        <w:gridCol w:w="4337"/>
        <w:gridCol w:w="506"/>
      </w:tblGrid>
      <w:tr w:rsidR="00EC4E49" w:rsidRPr="00FA370F" w:rsidTr="003774A6">
        <w:tc>
          <w:tcPr>
            <w:tcW w:w="4513" w:type="dxa"/>
            <w:tcBorders>
              <w:bottom w:val="single" w:sz="4" w:space="0" w:color="auto"/>
            </w:tcBorders>
            <w:tcMar>
              <w:bottom w:w="170" w:type="dxa"/>
            </w:tcMar>
          </w:tcPr>
          <w:p w:rsidR="00EC4E49" w:rsidRPr="008B2CC1" w:rsidRDefault="00EC4E49" w:rsidP="00916EE2"/>
        </w:tc>
        <w:tc>
          <w:tcPr>
            <w:tcW w:w="4337" w:type="dxa"/>
            <w:tcBorders>
              <w:bottom w:val="single" w:sz="4" w:space="0" w:color="auto"/>
            </w:tcBorders>
            <w:tcMar>
              <w:left w:w="0" w:type="dxa"/>
              <w:right w:w="0" w:type="dxa"/>
            </w:tcMar>
          </w:tcPr>
          <w:p w:rsidR="00EC4E49" w:rsidRPr="00FA370F" w:rsidRDefault="001026B8" w:rsidP="00916EE2">
            <w:r>
              <w:rPr>
                <w:noProof/>
                <w:lang w:eastAsia="en-US"/>
              </w:rPr>
              <w:drawing>
                <wp:inline distT="0" distB="0" distL="0" distR="0" wp14:anchorId="74201B59" wp14:editId="0EC627A3">
                  <wp:extent cx="1933575" cy="1428750"/>
                  <wp:effectExtent l="0" t="0" r="9525" b="0"/>
                  <wp:docPr id="132" name="Picture 132" descr="WIPO-R-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IPO-R-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3575" cy="1428750"/>
                          </a:xfrm>
                          <a:prstGeom prst="rect">
                            <a:avLst/>
                          </a:prstGeom>
                          <a:noFill/>
                          <a:ln>
                            <a:noFill/>
                          </a:ln>
                        </pic:spPr>
                      </pic:pic>
                    </a:graphicData>
                  </a:graphic>
                </wp:inline>
              </w:drawing>
            </w:r>
          </w:p>
        </w:tc>
        <w:tc>
          <w:tcPr>
            <w:tcW w:w="506" w:type="dxa"/>
            <w:tcBorders>
              <w:bottom w:val="single" w:sz="4" w:space="0" w:color="auto"/>
            </w:tcBorders>
            <w:tcMar>
              <w:left w:w="0" w:type="dxa"/>
              <w:right w:w="0" w:type="dxa"/>
            </w:tcMar>
          </w:tcPr>
          <w:p w:rsidR="00EC4E49" w:rsidRPr="00FA370F" w:rsidRDefault="001026B8" w:rsidP="00916EE2">
            <w:pPr>
              <w:jc w:val="right"/>
            </w:pPr>
            <w:r>
              <w:rPr>
                <w:b/>
                <w:sz w:val="40"/>
                <w:szCs w:val="40"/>
              </w:rPr>
              <w:t>R</w:t>
            </w:r>
          </w:p>
        </w:tc>
      </w:tr>
      <w:tr w:rsidR="008B2CC1" w:rsidRPr="00FA370F" w:rsidTr="00C5068F">
        <w:trPr>
          <w:trHeight w:hRule="exact" w:val="357"/>
        </w:trPr>
        <w:tc>
          <w:tcPr>
            <w:tcW w:w="9356" w:type="dxa"/>
            <w:gridSpan w:val="3"/>
            <w:tcBorders>
              <w:top w:val="single" w:sz="4" w:space="0" w:color="auto"/>
            </w:tcBorders>
            <w:tcMar>
              <w:top w:w="170" w:type="dxa"/>
              <w:left w:w="0" w:type="dxa"/>
              <w:right w:w="0" w:type="dxa"/>
            </w:tcMar>
            <w:vAlign w:val="bottom"/>
          </w:tcPr>
          <w:p w:rsidR="008B2CC1" w:rsidRPr="00FA370F" w:rsidRDefault="00853625" w:rsidP="00916EE2">
            <w:pPr>
              <w:jc w:val="right"/>
              <w:rPr>
                <w:rFonts w:ascii="Arial Black" w:hAnsi="Arial Black"/>
                <w:caps/>
                <w:sz w:val="15"/>
              </w:rPr>
            </w:pPr>
            <w:r w:rsidRPr="00FA370F">
              <w:rPr>
                <w:rFonts w:ascii="Arial Black" w:hAnsi="Arial Black"/>
                <w:caps/>
                <w:sz w:val="15"/>
              </w:rPr>
              <w:t>WO/PBC/26/</w:t>
            </w:r>
            <w:bookmarkStart w:id="0" w:name="Code"/>
            <w:bookmarkEnd w:id="0"/>
            <w:r w:rsidR="00D4158A" w:rsidRPr="00FA370F">
              <w:rPr>
                <w:rFonts w:ascii="Arial Black" w:hAnsi="Arial Black"/>
                <w:caps/>
                <w:sz w:val="15"/>
              </w:rPr>
              <w:t>3</w:t>
            </w:r>
          </w:p>
        </w:tc>
      </w:tr>
      <w:tr w:rsidR="008B2CC1" w:rsidRPr="00FA370F" w:rsidTr="00916EE2">
        <w:trPr>
          <w:trHeight w:hRule="exact" w:val="170"/>
        </w:trPr>
        <w:tc>
          <w:tcPr>
            <w:tcW w:w="9356" w:type="dxa"/>
            <w:gridSpan w:val="3"/>
            <w:noWrap/>
            <w:tcMar>
              <w:left w:w="0" w:type="dxa"/>
              <w:right w:w="0" w:type="dxa"/>
            </w:tcMar>
            <w:vAlign w:val="bottom"/>
          </w:tcPr>
          <w:p w:rsidR="008B2CC1" w:rsidRPr="00FA370F" w:rsidRDefault="001026B8" w:rsidP="001026B8">
            <w:pPr>
              <w:jc w:val="right"/>
              <w:rPr>
                <w:rFonts w:ascii="Arial Black" w:hAnsi="Arial Black"/>
                <w:caps/>
                <w:sz w:val="15"/>
              </w:rPr>
            </w:pPr>
            <w:r>
              <w:rPr>
                <w:rFonts w:ascii="Arial Black" w:hAnsi="Arial Black"/>
                <w:caps/>
                <w:sz w:val="15"/>
                <w:lang w:val="ru-RU"/>
              </w:rPr>
              <w:t>оригинал</w:t>
            </w:r>
            <w:r w:rsidR="008B2CC1" w:rsidRPr="00FA370F">
              <w:rPr>
                <w:rFonts w:ascii="Arial Black" w:hAnsi="Arial Black"/>
                <w:caps/>
                <w:sz w:val="15"/>
              </w:rPr>
              <w:t>:</w:t>
            </w:r>
            <w:r w:rsidR="001647D5" w:rsidRPr="00FA370F">
              <w:rPr>
                <w:rFonts w:ascii="Arial Black" w:hAnsi="Arial Black"/>
                <w:caps/>
                <w:sz w:val="15"/>
              </w:rPr>
              <w:t xml:space="preserve">  </w:t>
            </w:r>
            <w:bookmarkStart w:id="1" w:name="Original"/>
            <w:bookmarkEnd w:id="1"/>
            <w:r>
              <w:rPr>
                <w:rFonts w:ascii="Arial Black" w:hAnsi="Arial Black"/>
                <w:caps/>
                <w:sz w:val="15"/>
                <w:lang w:val="ru-RU"/>
              </w:rPr>
              <w:t>английский</w:t>
            </w:r>
            <w:r w:rsidR="008B2CC1" w:rsidRPr="00FA370F">
              <w:rPr>
                <w:rFonts w:ascii="Arial Black" w:hAnsi="Arial Black"/>
                <w:caps/>
                <w:sz w:val="15"/>
              </w:rPr>
              <w:t xml:space="preserve"> </w:t>
            </w:r>
          </w:p>
        </w:tc>
      </w:tr>
      <w:tr w:rsidR="008B2CC1" w:rsidRPr="00FA370F" w:rsidTr="00916EE2">
        <w:trPr>
          <w:trHeight w:hRule="exact" w:val="198"/>
        </w:trPr>
        <w:tc>
          <w:tcPr>
            <w:tcW w:w="9356" w:type="dxa"/>
            <w:gridSpan w:val="3"/>
            <w:tcMar>
              <w:left w:w="0" w:type="dxa"/>
              <w:right w:w="0" w:type="dxa"/>
            </w:tcMar>
            <w:vAlign w:val="bottom"/>
          </w:tcPr>
          <w:p w:rsidR="008B2CC1" w:rsidRPr="00FA370F" w:rsidRDefault="001026B8" w:rsidP="0045799E">
            <w:pPr>
              <w:jc w:val="right"/>
              <w:rPr>
                <w:rFonts w:ascii="Arial Black" w:hAnsi="Arial Black"/>
                <w:caps/>
                <w:sz w:val="15"/>
              </w:rPr>
            </w:pPr>
            <w:r>
              <w:rPr>
                <w:rFonts w:ascii="Arial Black" w:hAnsi="Arial Black"/>
                <w:caps/>
                <w:sz w:val="15"/>
                <w:lang w:val="ru-RU"/>
              </w:rPr>
              <w:t>дата</w:t>
            </w:r>
            <w:r w:rsidR="008B2CC1" w:rsidRPr="00FA370F">
              <w:rPr>
                <w:rFonts w:ascii="Arial Black" w:hAnsi="Arial Black"/>
                <w:caps/>
                <w:sz w:val="15"/>
              </w:rPr>
              <w:t>:</w:t>
            </w:r>
            <w:r w:rsidR="001647D5" w:rsidRPr="00FA370F">
              <w:rPr>
                <w:rFonts w:ascii="Arial Black" w:hAnsi="Arial Black"/>
                <w:caps/>
                <w:sz w:val="15"/>
              </w:rPr>
              <w:t xml:space="preserve">  </w:t>
            </w:r>
            <w:bookmarkStart w:id="2" w:name="Date"/>
            <w:bookmarkEnd w:id="2"/>
            <w:r w:rsidR="0045799E">
              <w:rPr>
                <w:rFonts w:ascii="Arial Black" w:hAnsi="Arial Black"/>
                <w:caps/>
                <w:sz w:val="15"/>
              </w:rPr>
              <w:t>22</w:t>
            </w:r>
            <w:r w:rsidRPr="001026B8">
              <w:rPr>
                <w:rFonts w:ascii="Arial Black" w:hAnsi="Arial Black"/>
                <w:caps/>
                <w:sz w:val="15"/>
              </w:rPr>
              <w:t xml:space="preserve"> </w:t>
            </w:r>
            <w:r>
              <w:rPr>
                <w:rFonts w:ascii="Arial Black" w:hAnsi="Arial Black"/>
                <w:caps/>
                <w:sz w:val="15"/>
                <w:lang w:val="ru-RU"/>
              </w:rPr>
              <w:t>мая</w:t>
            </w:r>
            <w:r w:rsidR="00E908F4" w:rsidRPr="00FA370F">
              <w:rPr>
                <w:rFonts w:ascii="Arial Black" w:hAnsi="Arial Black"/>
                <w:caps/>
                <w:sz w:val="15"/>
              </w:rPr>
              <w:t xml:space="preserve"> 2017</w:t>
            </w:r>
            <w:r w:rsidRPr="001026B8">
              <w:rPr>
                <w:rFonts w:ascii="Arial Black" w:hAnsi="Arial Black"/>
                <w:caps/>
                <w:sz w:val="15"/>
              </w:rPr>
              <w:t xml:space="preserve"> </w:t>
            </w:r>
            <w:r>
              <w:rPr>
                <w:rFonts w:ascii="Arial Black" w:hAnsi="Arial Black"/>
                <w:caps/>
                <w:sz w:val="15"/>
                <w:lang w:val="ru-RU"/>
              </w:rPr>
              <w:t>г</w:t>
            </w:r>
            <w:r w:rsidRPr="001026B8">
              <w:rPr>
                <w:rFonts w:ascii="Arial Black" w:hAnsi="Arial Black"/>
                <w:caps/>
                <w:sz w:val="15"/>
              </w:rPr>
              <w:t>.</w:t>
            </w:r>
            <w:r w:rsidR="008B2CC1" w:rsidRPr="00FA370F">
              <w:rPr>
                <w:rFonts w:ascii="Arial Black" w:hAnsi="Arial Black"/>
                <w:caps/>
                <w:sz w:val="15"/>
              </w:rPr>
              <w:t xml:space="preserve"> </w:t>
            </w:r>
          </w:p>
        </w:tc>
      </w:tr>
    </w:tbl>
    <w:p w:rsidR="008B2CC1" w:rsidRPr="00FA370F" w:rsidRDefault="008B2CC1" w:rsidP="008B2CC1"/>
    <w:p w:rsidR="008B2CC1" w:rsidRPr="00FA370F" w:rsidRDefault="008B2CC1" w:rsidP="00EF73F0">
      <w:pPr>
        <w:jc w:val="center"/>
      </w:pPr>
    </w:p>
    <w:p w:rsidR="008B2CC1" w:rsidRPr="00FA370F" w:rsidRDefault="008B2CC1" w:rsidP="008B2CC1"/>
    <w:p w:rsidR="008B2CC1" w:rsidRPr="00FA370F" w:rsidRDefault="008B2CC1" w:rsidP="008B2CC1"/>
    <w:p w:rsidR="008B2CC1" w:rsidRPr="00FA370F" w:rsidRDefault="008B2CC1" w:rsidP="008B2CC1"/>
    <w:p w:rsidR="008B2CC1" w:rsidRPr="001026B8" w:rsidRDefault="001026B8" w:rsidP="008B2CC1">
      <w:pPr>
        <w:rPr>
          <w:b/>
          <w:sz w:val="28"/>
          <w:szCs w:val="28"/>
          <w:lang w:val="ru-RU"/>
        </w:rPr>
      </w:pPr>
      <w:r>
        <w:rPr>
          <w:b/>
          <w:sz w:val="28"/>
          <w:szCs w:val="28"/>
          <w:lang w:val="ru-RU"/>
        </w:rPr>
        <w:t>Комитет по программе и бюджету</w:t>
      </w:r>
    </w:p>
    <w:p w:rsidR="003845C1" w:rsidRPr="001026B8" w:rsidRDefault="003845C1" w:rsidP="003845C1">
      <w:pPr>
        <w:rPr>
          <w:lang w:val="ru-RU"/>
        </w:rPr>
      </w:pPr>
    </w:p>
    <w:p w:rsidR="003845C1" w:rsidRPr="001026B8" w:rsidRDefault="003845C1" w:rsidP="003845C1">
      <w:pPr>
        <w:rPr>
          <w:lang w:val="ru-RU"/>
        </w:rPr>
      </w:pPr>
    </w:p>
    <w:p w:rsidR="008B2CC1" w:rsidRPr="001026B8" w:rsidRDefault="001026B8" w:rsidP="008B2CC1">
      <w:pPr>
        <w:rPr>
          <w:b/>
          <w:sz w:val="24"/>
          <w:szCs w:val="24"/>
          <w:lang w:val="ru-RU"/>
        </w:rPr>
      </w:pPr>
      <w:r>
        <w:rPr>
          <w:b/>
          <w:sz w:val="24"/>
          <w:szCs w:val="24"/>
          <w:lang w:val="ru-RU"/>
        </w:rPr>
        <w:t>Двадцать шестая сессия</w:t>
      </w:r>
    </w:p>
    <w:p w:rsidR="008B2CC1" w:rsidRPr="001026B8" w:rsidRDefault="00131A87" w:rsidP="008B2CC1">
      <w:pPr>
        <w:rPr>
          <w:b/>
          <w:sz w:val="24"/>
          <w:szCs w:val="24"/>
          <w:lang w:val="ru-RU"/>
        </w:rPr>
      </w:pPr>
      <w:r>
        <w:rPr>
          <w:b/>
          <w:sz w:val="24"/>
          <w:szCs w:val="24"/>
          <w:lang w:val="ru-RU"/>
        </w:rPr>
        <w:t>Женева, 10</w:t>
      </w:r>
      <w:r>
        <w:rPr>
          <w:b/>
          <w:sz w:val="24"/>
          <w:szCs w:val="24"/>
        </w:rPr>
        <w:t>–</w:t>
      </w:r>
      <w:r w:rsidR="001026B8">
        <w:rPr>
          <w:b/>
          <w:sz w:val="24"/>
          <w:szCs w:val="24"/>
          <w:lang w:val="ru-RU"/>
        </w:rPr>
        <w:t>14 июля 2017</w:t>
      </w:r>
      <w:r>
        <w:rPr>
          <w:b/>
          <w:sz w:val="24"/>
          <w:szCs w:val="24"/>
        </w:rPr>
        <w:t> </w:t>
      </w:r>
      <w:r w:rsidR="001026B8">
        <w:rPr>
          <w:b/>
          <w:sz w:val="24"/>
          <w:szCs w:val="24"/>
          <w:lang w:val="ru-RU"/>
        </w:rPr>
        <w:t>г.</w:t>
      </w:r>
    </w:p>
    <w:p w:rsidR="008B2CC1" w:rsidRPr="001026B8" w:rsidRDefault="008B2CC1" w:rsidP="008B2CC1">
      <w:pPr>
        <w:rPr>
          <w:lang w:val="ru-RU"/>
        </w:rPr>
      </w:pPr>
    </w:p>
    <w:p w:rsidR="008B2CC1" w:rsidRPr="001026B8" w:rsidRDefault="008B2CC1" w:rsidP="008B2CC1">
      <w:pPr>
        <w:rPr>
          <w:lang w:val="ru-RU"/>
        </w:rPr>
      </w:pPr>
    </w:p>
    <w:p w:rsidR="008B2CC1" w:rsidRPr="001026B8" w:rsidRDefault="008B2CC1" w:rsidP="008B2CC1">
      <w:pPr>
        <w:rPr>
          <w:lang w:val="ru-RU"/>
        </w:rPr>
      </w:pPr>
    </w:p>
    <w:p w:rsidR="008B2CC1" w:rsidRPr="001026B8" w:rsidRDefault="001026B8" w:rsidP="008B2CC1">
      <w:pPr>
        <w:rPr>
          <w:caps/>
          <w:sz w:val="24"/>
          <w:lang w:val="ru-RU"/>
        </w:rPr>
      </w:pPr>
      <w:bookmarkStart w:id="3" w:name="TitleOfDoc"/>
      <w:bookmarkEnd w:id="3"/>
      <w:r>
        <w:rPr>
          <w:caps/>
          <w:sz w:val="24"/>
          <w:lang w:val="ru-RU"/>
        </w:rPr>
        <w:t>проект предлагаемых программы и бюджета на двухлетний период 2018</w:t>
      </w:r>
      <w:r w:rsidR="00131A87" w:rsidRPr="00131A87">
        <w:rPr>
          <w:caps/>
          <w:sz w:val="24"/>
          <w:lang w:val="ru-RU"/>
        </w:rPr>
        <w:t>–</w:t>
      </w:r>
      <w:r>
        <w:rPr>
          <w:caps/>
          <w:sz w:val="24"/>
          <w:lang w:val="ru-RU"/>
        </w:rPr>
        <w:t>2019 гг.</w:t>
      </w:r>
    </w:p>
    <w:p w:rsidR="008B2CC1" w:rsidRPr="001026B8" w:rsidRDefault="008B2CC1" w:rsidP="008B2CC1">
      <w:pPr>
        <w:rPr>
          <w:lang w:val="ru-RU"/>
        </w:rPr>
      </w:pPr>
    </w:p>
    <w:p w:rsidR="008B2CC1" w:rsidRPr="001026B8" w:rsidRDefault="001026B8" w:rsidP="008B2CC1">
      <w:pPr>
        <w:rPr>
          <w:i/>
          <w:lang w:val="ru-RU"/>
        </w:rPr>
      </w:pPr>
      <w:bookmarkStart w:id="4" w:name="Prepared"/>
      <w:bookmarkEnd w:id="4"/>
      <w:r>
        <w:rPr>
          <w:i/>
          <w:lang w:val="ru-RU"/>
        </w:rPr>
        <w:t>Документ подготовлен Секретариатом</w:t>
      </w:r>
    </w:p>
    <w:p w:rsidR="00AC205C" w:rsidRPr="00FA370F" w:rsidRDefault="00AC205C"/>
    <w:p w:rsidR="000F5E56" w:rsidRPr="00FA370F" w:rsidRDefault="000F5E56"/>
    <w:p w:rsidR="002928D3" w:rsidRPr="00FA370F" w:rsidRDefault="002928D3"/>
    <w:p w:rsidR="002928D3" w:rsidRPr="00FA370F" w:rsidRDefault="002928D3" w:rsidP="0053057A"/>
    <w:p w:rsidR="00D4158A" w:rsidRPr="001026B8" w:rsidRDefault="001026B8" w:rsidP="00745FA3">
      <w:pPr>
        <w:pStyle w:val="ONUME"/>
        <w:numPr>
          <w:ilvl w:val="0"/>
          <w:numId w:val="4"/>
        </w:numPr>
        <w:rPr>
          <w:szCs w:val="22"/>
          <w:lang w:val="ru-RU"/>
        </w:rPr>
      </w:pPr>
      <w:r w:rsidRPr="009E5DF0">
        <w:rPr>
          <w:szCs w:val="22"/>
          <w:lang w:val="ru-RU"/>
        </w:rPr>
        <w:t>Прилагаемый проект предлагаемых Программы и бюджета на двухлетний период 201</w:t>
      </w:r>
      <w:r>
        <w:rPr>
          <w:szCs w:val="22"/>
          <w:lang w:val="ru-RU"/>
        </w:rPr>
        <w:t>8</w:t>
      </w:r>
      <w:r w:rsidRPr="009E5DF0">
        <w:rPr>
          <w:szCs w:val="22"/>
          <w:lang w:val="ru-RU"/>
        </w:rPr>
        <w:t>-201</w:t>
      </w:r>
      <w:r>
        <w:rPr>
          <w:szCs w:val="22"/>
          <w:lang w:val="ru-RU"/>
        </w:rPr>
        <w:t>9</w:t>
      </w:r>
      <w:r w:rsidR="00131A87">
        <w:rPr>
          <w:szCs w:val="22"/>
        </w:rPr>
        <w:t> </w:t>
      </w:r>
      <w:r w:rsidRPr="009E5DF0">
        <w:rPr>
          <w:szCs w:val="22"/>
          <w:lang w:val="ru-RU"/>
        </w:rPr>
        <w:t xml:space="preserve">гг. представляется текущей сессии Комитета по программе и бюджету (КПБ) согласно финансовому положению 2.6 для «обсуждения, высказывания замечаний и выработки рекомендаций, включая возможные поправки», а также в соответствии с механизмом </w:t>
      </w:r>
      <w:r w:rsidR="00D47144">
        <w:rPr>
          <w:szCs w:val="22"/>
          <w:lang w:val="ru-RU"/>
        </w:rPr>
        <w:t xml:space="preserve">для </w:t>
      </w:r>
      <w:r w:rsidRPr="009E5DF0">
        <w:rPr>
          <w:szCs w:val="22"/>
          <w:lang w:val="ru-RU"/>
        </w:rPr>
        <w:t>дальнейшего вовлечения государств-членов в процесс подготовки программы и бюджета Организации и последующие мероприятия (см. д</w:t>
      </w:r>
      <w:r>
        <w:rPr>
          <w:szCs w:val="22"/>
          <w:lang w:val="ru-RU"/>
        </w:rPr>
        <w:t>окументы WO/PBC/1</w:t>
      </w:r>
      <w:r w:rsidR="00176569" w:rsidRPr="00176569">
        <w:rPr>
          <w:szCs w:val="22"/>
          <w:lang w:val="ru-RU"/>
        </w:rPr>
        <w:t>3</w:t>
      </w:r>
      <w:r>
        <w:rPr>
          <w:szCs w:val="22"/>
          <w:lang w:val="ru-RU"/>
        </w:rPr>
        <w:t>/7 и A/46/12)</w:t>
      </w:r>
      <w:r w:rsidR="00D4158A" w:rsidRPr="001026B8">
        <w:rPr>
          <w:szCs w:val="22"/>
          <w:lang w:val="ru-RU"/>
        </w:rPr>
        <w:t>.</w:t>
      </w:r>
    </w:p>
    <w:p w:rsidR="00D4158A" w:rsidRPr="001026B8" w:rsidRDefault="00D47144" w:rsidP="00745FA3">
      <w:pPr>
        <w:pStyle w:val="ONUME"/>
        <w:numPr>
          <w:ilvl w:val="0"/>
          <w:numId w:val="4"/>
        </w:numPr>
        <w:rPr>
          <w:szCs w:val="22"/>
          <w:lang w:val="ru-RU"/>
        </w:rPr>
      </w:pPr>
      <w:r w:rsidRPr="00B6393E">
        <w:rPr>
          <w:lang w:val="ru-RU"/>
        </w:rPr>
        <w:t>При подготовке настоящего проекта были должным образом учтены</w:t>
      </w:r>
      <w:r w:rsidRPr="00486F67">
        <w:rPr>
          <w:lang w:val="ru-RU"/>
        </w:rPr>
        <w:t xml:space="preserve"> </w:t>
      </w:r>
      <w:r>
        <w:rPr>
          <w:lang w:val="ru-RU"/>
        </w:rPr>
        <w:t>мнения</w:t>
      </w:r>
      <w:r w:rsidRPr="00B6393E">
        <w:rPr>
          <w:lang w:val="ru-RU"/>
        </w:rPr>
        <w:t>, замечания и предложения государств-членов, представленные в форме ответов на вопросник по проекту программы и бюджета на 2018</w:t>
      </w:r>
      <w:r>
        <w:rPr>
          <w:lang w:val="ru-RU"/>
        </w:rPr>
        <w:t>-20</w:t>
      </w:r>
      <w:r w:rsidRPr="00B6393E">
        <w:rPr>
          <w:lang w:val="ru-RU"/>
        </w:rPr>
        <w:t>19</w:t>
      </w:r>
      <w:r>
        <w:rPr>
          <w:lang w:val="ru-RU"/>
        </w:rPr>
        <w:t> г</w:t>
      </w:r>
      <w:r w:rsidRPr="00B6393E">
        <w:rPr>
          <w:lang w:val="ru-RU"/>
        </w:rPr>
        <w:t>.</w:t>
      </w:r>
      <w:r w:rsidR="00D4158A" w:rsidRPr="001026B8">
        <w:rPr>
          <w:szCs w:val="22"/>
          <w:lang w:val="ru-RU"/>
        </w:rPr>
        <w:t xml:space="preserve"> </w:t>
      </w:r>
    </w:p>
    <w:p w:rsidR="00D4158A" w:rsidRPr="00FE26DB" w:rsidRDefault="00D47144" w:rsidP="00745FA3">
      <w:pPr>
        <w:pStyle w:val="ONUME"/>
        <w:numPr>
          <w:ilvl w:val="0"/>
          <w:numId w:val="4"/>
        </w:numPr>
        <w:rPr>
          <w:szCs w:val="22"/>
          <w:lang w:val="ru-RU"/>
        </w:rPr>
      </w:pPr>
      <w:r w:rsidRPr="002979CE">
        <w:rPr>
          <w:lang w:val="ru-RU"/>
        </w:rPr>
        <w:t>В соответствии с вышеуказанным механизмом после рассмотрения на данной сессии КПБ проведет в сентябре 2017 г. сессию для обсуждения и вынесения рекомендации для пятьдесят седьмой сессии Ассамблей (2-11 октября 2017 г.).</w:t>
      </w:r>
    </w:p>
    <w:p w:rsidR="00D4158A" w:rsidRPr="00FE26DB" w:rsidRDefault="00D4158A" w:rsidP="00D4158A">
      <w:pPr>
        <w:rPr>
          <w:lang w:val="ru-RU"/>
        </w:rPr>
      </w:pPr>
    </w:p>
    <w:p w:rsidR="00D4158A" w:rsidRPr="00FE26DB" w:rsidRDefault="00D4158A" w:rsidP="00D4158A">
      <w:pPr>
        <w:rPr>
          <w:lang w:val="ru-RU"/>
        </w:rPr>
      </w:pPr>
    </w:p>
    <w:p w:rsidR="00D4158A" w:rsidRPr="00FE26DB" w:rsidRDefault="00D4158A" w:rsidP="00947AB5">
      <w:pPr>
        <w:pStyle w:val="Endofdocument-Annex"/>
        <w:ind w:left="5387"/>
        <w:jc w:val="center"/>
        <w:rPr>
          <w:lang w:val="ru-RU"/>
        </w:rPr>
      </w:pPr>
      <w:r w:rsidRPr="00FE26DB">
        <w:rPr>
          <w:szCs w:val="22"/>
          <w:lang w:val="ru-RU"/>
        </w:rPr>
        <w:t>[</w:t>
      </w:r>
      <w:r w:rsidR="00FE26DB" w:rsidRPr="00DA2D60">
        <w:rPr>
          <w:szCs w:val="22"/>
          <w:lang w:val="ru-RU"/>
        </w:rPr>
        <w:t>Проект предлагаемых Программы и бюджета на двухлетний период 201</w:t>
      </w:r>
      <w:r w:rsidR="00FE2304">
        <w:rPr>
          <w:szCs w:val="22"/>
          <w:lang w:val="ru-RU"/>
        </w:rPr>
        <w:t>8</w:t>
      </w:r>
      <w:r w:rsidR="00FE26DB" w:rsidRPr="00DA2D60">
        <w:rPr>
          <w:szCs w:val="22"/>
          <w:lang w:val="ru-RU"/>
        </w:rPr>
        <w:t>-201</w:t>
      </w:r>
      <w:r w:rsidR="00FE2304">
        <w:rPr>
          <w:szCs w:val="22"/>
          <w:lang w:val="ru-RU"/>
        </w:rPr>
        <w:t>9</w:t>
      </w:r>
      <w:r w:rsidR="00FE26DB" w:rsidRPr="00DA2D60">
        <w:rPr>
          <w:szCs w:val="22"/>
          <w:lang w:val="ru-RU"/>
        </w:rPr>
        <w:t> гг. следует</w:t>
      </w:r>
      <w:r w:rsidRPr="00FE26DB">
        <w:rPr>
          <w:szCs w:val="22"/>
          <w:lang w:val="ru-RU"/>
        </w:rPr>
        <w:t>]</w:t>
      </w:r>
    </w:p>
    <w:p w:rsidR="00D4158A" w:rsidRPr="00FE26DB" w:rsidRDefault="00D4158A" w:rsidP="00D4158A">
      <w:pPr>
        <w:jc w:val="center"/>
        <w:rPr>
          <w:szCs w:val="24"/>
          <w:lang w:val="ru-RU"/>
        </w:rPr>
        <w:sectPr w:rsidR="00D4158A" w:rsidRPr="00FE26DB" w:rsidSect="003F11C5">
          <w:headerReference w:type="even" r:id="rId10"/>
          <w:footerReference w:type="even" r:id="rId11"/>
          <w:footerReference w:type="default" r:id="rId12"/>
          <w:footerReference w:type="first" r:id="rId13"/>
          <w:pgSz w:w="11907" w:h="16839" w:code="9"/>
          <w:pgMar w:top="624" w:right="1418" w:bottom="1418" w:left="1418" w:header="567" w:footer="851" w:gutter="0"/>
          <w:cols w:space="720"/>
          <w:titlePg/>
          <w:docGrid w:linePitch="360"/>
        </w:sect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AA0412" w:rsidRPr="00FE26DB" w:rsidRDefault="00AA0412" w:rsidP="00AA0412">
      <w:pPr>
        <w:jc w:val="center"/>
        <w:rPr>
          <w:szCs w:val="24"/>
          <w:lang w:val="ru-RU"/>
        </w:rPr>
      </w:pPr>
    </w:p>
    <w:p w:rsidR="00FE26DB" w:rsidRPr="0012268F" w:rsidRDefault="00FE26DB" w:rsidP="00FE26DB">
      <w:pPr>
        <w:jc w:val="center"/>
        <w:rPr>
          <w:b/>
          <w:szCs w:val="24"/>
          <w:lang w:val="ru-RU"/>
        </w:rPr>
      </w:pPr>
      <w:r>
        <w:rPr>
          <w:b/>
          <w:szCs w:val="24"/>
          <w:lang w:val="ru-RU"/>
        </w:rPr>
        <w:t>ВСЕМИРНАЯ ОРГАНИЗАЦИЯ ИНТЕЛЛЕКТУАЛЬНОЙ СОБСТВЕННОСТИ</w:t>
      </w:r>
    </w:p>
    <w:p w:rsidR="00FE26DB" w:rsidRPr="0012268F" w:rsidRDefault="00FE26DB" w:rsidP="00FE26DB">
      <w:pPr>
        <w:jc w:val="center"/>
        <w:rPr>
          <w:szCs w:val="24"/>
          <w:lang w:val="ru-RU"/>
        </w:rPr>
      </w:pPr>
    </w:p>
    <w:p w:rsidR="00FE26DB" w:rsidRPr="0012268F" w:rsidRDefault="00FE26DB" w:rsidP="00FE26DB">
      <w:pPr>
        <w:jc w:val="center"/>
        <w:rPr>
          <w:szCs w:val="24"/>
          <w:lang w:val="ru-RU"/>
        </w:rPr>
      </w:pPr>
    </w:p>
    <w:p w:rsidR="00FE26DB" w:rsidRPr="0012268F" w:rsidRDefault="00FE26DB" w:rsidP="00FE26DB">
      <w:pPr>
        <w:jc w:val="center"/>
        <w:rPr>
          <w:szCs w:val="24"/>
          <w:lang w:val="ru-RU"/>
        </w:rPr>
      </w:pPr>
    </w:p>
    <w:p w:rsidR="00FE26DB" w:rsidRPr="0012268F" w:rsidRDefault="00FE26DB" w:rsidP="00FE26DB">
      <w:pPr>
        <w:jc w:val="center"/>
        <w:rPr>
          <w:szCs w:val="24"/>
          <w:lang w:val="ru-RU"/>
        </w:rPr>
      </w:pPr>
    </w:p>
    <w:p w:rsidR="00AA0412" w:rsidRPr="00FE26DB" w:rsidRDefault="00FE26DB" w:rsidP="00FE26DB">
      <w:pPr>
        <w:jc w:val="center"/>
        <w:rPr>
          <w:b/>
          <w:bCs/>
          <w:szCs w:val="24"/>
          <w:lang w:val="ru-RU"/>
        </w:rPr>
      </w:pPr>
      <w:r>
        <w:rPr>
          <w:b/>
          <w:bCs/>
          <w:szCs w:val="24"/>
          <w:lang w:val="ru-RU"/>
        </w:rPr>
        <w:t>ПРОЕКТ ПРЕДЛАГАЕМЫХ ПРОГРАММЫ И БЮДЖЕТА НА ДВУХЛЕТНИЙ ПЕРИОД 2018-2019</w:t>
      </w:r>
      <w:r w:rsidR="004B1C57">
        <w:rPr>
          <w:b/>
          <w:bCs/>
          <w:szCs w:val="24"/>
        </w:rPr>
        <w:t> </w:t>
      </w:r>
      <w:r>
        <w:rPr>
          <w:b/>
          <w:bCs/>
          <w:szCs w:val="24"/>
          <w:lang w:val="ru-RU"/>
        </w:rPr>
        <w:t>ГГ.</w:t>
      </w:r>
    </w:p>
    <w:p w:rsidR="00AA0412" w:rsidRPr="00FE26DB" w:rsidRDefault="00AA0412" w:rsidP="00AA0412">
      <w:pPr>
        <w:jc w:val="center"/>
        <w:rPr>
          <w:b/>
          <w:bCs/>
          <w:szCs w:val="24"/>
          <w:lang w:val="ru-RU"/>
        </w:rPr>
      </w:pPr>
    </w:p>
    <w:p w:rsidR="00AA0412" w:rsidRPr="00FE26DB" w:rsidRDefault="00AA0412" w:rsidP="00AA0412">
      <w:pPr>
        <w:rPr>
          <w:b/>
          <w:bCs/>
          <w:lang w:val="ru-RU"/>
        </w:rPr>
      </w:pPr>
      <w:r w:rsidRPr="00FE26DB">
        <w:rPr>
          <w:b/>
          <w:bCs/>
          <w:lang w:val="ru-RU"/>
        </w:rPr>
        <w:br w:type="page"/>
      </w:r>
    </w:p>
    <w:p w:rsidR="00AA0412" w:rsidRPr="00FE26DB" w:rsidRDefault="00AA0412" w:rsidP="00AA0412">
      <w:pPr>
        <w:rPr>
          <w:b/>
          <w:bCs/>
          <w:lang w:val="ru-RU"/>
        </w:rPr>
      </w:pPr>
    </w:p>
    <w:p w:rsidR="00AA0412" w:rsidRPr="00FE26DB" w:rsidRDefault="00AA0412" w:rsidP="00AA0412">
      <w:pPr>
        <w:rPr>
          <w:b/>
          <w:bCs/>
          <w:lang w:val="ru-RU"/>
        </w:rPr>
      </w:pPr>
    </w:p>
    <w:p w:rsidR="00AA0412" w:rsidRPr="00FE26DB" w:rsidRDefault="00AA0412" w:rsidP="00AA0412">
      <w:pPr>
        <w:rPr>
          <w:b/>
          <w:bCs/>
          <w:lang w:val="ru-RU"/>
        </w:rPr>
        <w:sectPr w:rsidR="00AA0412" w:rsidRPr="00FE26DB" w:rsidSect="00AA0412">
          <w:headerReference w:type="even" r:id="rId14"/>
          <w:pgSz w:w="11907" w:h="16839" w:code="9"/>
          <w:pgMar w:top="624" w:right="1418" w:bottom="1418" w:left="1418" w:header="567" w:footer="851" w:gutter="0"/>
          <w:pgNumType w:start="1"/>
          <w:cols w:space="720"/>
          <w:docGrid w:linePitch="360"/>
        </w:sectPr>
      </w:pPr>
    </w:p>
    <w:p w:rsidR="00670097" w:rsidRPr="008A592B" w:rsidRDefault="00FE26DB" w:rsidP="00BA4F89">
      <w:pPr>
        <w:pStyle w:val="TOC1"/>
      </w:pPr>
      <w:r>
        <w:rPr>
          <w:lang w:val="ru-RU"/>
        </w:rPr>
        <w:lastRenderedPageBreak/>
        <w:t>СОДЕРЖАНИЕ</w:t>
      </w:r>
    </w:p>
    <w:p w:rsidR="00B03ADB" w:rsidRPr="00C46C43" w:rsidRDefault="00B03ADB" w:rsidP="00670097">
      <w:pPr>
        <w:tabs>
          <w:tab w:val="right" w:leader="dot" w:pos="9072"/>
        </w:tabs>
        <w:rPr>
          <w:sz w:val="20"/>
          <w:lang w:val="ru-RU" w:eastAsia="ja-JP"/>
        </w:rPr>
      </w:pPr>
    </w:p>
    <w:p w:rsidR="00EB1CB0" w:rsidRDefault="00C46C43" w:rsidP="00BA4F89">
      <w:pPr>
        <w:pStyle w:val="TOC1"/>
      </w:pPr>
      <w:r w:rsidRPr="00C46C43">
        <w:rPr>
          <w:lang w:val="ru-RU"/>
        </w:rPr>
        <w:fldChar w:fldCharType="begin"/>
      </w:r>
      <w:r w:rsidRPr="00C46C43">
        <w:rPr>
          <w:lang w:val="ru-RU"/>
        </w:rPr>
        <w:instrText xml:space="preserve"> TOC \o "1-2" \h \z \u </w:instrText>
      </w:r>
      <w:r w:rsidRPr="00C46C43">
        <w:rPr>
          <w:lang w:val="ru-RU"/>
        </w:rPr>
        <w:fldChar w:fldCharType="separate"/>
      </w:r>
      <w:hyperlink w:anchor="_Toc482607119" w:history="1">
        <w:r w:rsidR="00EB1CB0" w:rsidRPr="008B7F0C">
          <w:rPr>
            <w:rStyle w:val="Hyperlink"/>
            <w:lang w:val="ru-RU"/>
          </w:rPr>
          <w:t>ПРЕДИСЛОВИЕ ГЕНЕРАЛЬНОГО ДИРЕКТОРА</w:t>
        </w:r>
        <w:r w:rsidR="00EB1CB0" w:rsidRPr="00E729BF">
          <w:rPr>
            <w:webHidden/>
          </w:rPr>
          <w:tab/>
        </w:r>
        <w:r w:rsidR="00EB1CB0" w:rsidRPr="00E729BF">
          <w:rPr>
            <w:webHidden/>
          </w:rPr>
          <w:fldChar w:fldCharType="begin"/>
        </w:r>
        <w:r w:rsidR="00EB1CB0" w:rsidRPr="00E729BF">
          <w:rPr>
            <w:webHidden/>
          </w:rPr>
          <w:instrText xml:space="preserve"> PAGEREF _Toc482607119 \h </w:instrText>
        </w:r>
        <w:r w:rsidR="00EB1CB0" w:rsidRPr="00E729BF">
          <w:rPr>
            <w:webHidden/>
          </w:rPr>
        </w:r>
        <w:r w:rsidR="00EB1CB0" w:rsidRPr="00E729BF">
          <w:rPr>
            <w:webHidden/>
          </w:rPr>
          <w:fldChar w:fldCharType="separate"/>
        </w:r>
        <w:r w:rsidR="0045799E">
          <w:rPr>
            <w:webHidden/>
          </w:rPr>
          <w:t>5</w:t>
        </w:r>
        <w:r w:rsidR="00EB1CB0" w:rsidRPr="00E729BF">
          <w:rPr>
            <w:webHidden/>
          </w:rPr>
          <w:fldChar w:fldCharType="end"/>
        </w:r>
      </w:hyperlink>
    </w:p>
    <w:p w:rsidR="00EB1CB0" w:rsidRDefault="00325BCE" w:rsidP="00BA4F89">
      <w:pPr>
        <w:pStyle w:val="TOC1"/>
      </w:pPr>
      <w:hyperlink w:anchor="_Toc482607120" w:history="1">
        <w:r w:rsidR="00EB1CB0" w:rsidRPr="008B7F0C">
          <w:rPr>
            <w:rStyle w:val="Hyperlink"/>
          </w:rPr>
          <w:t>I</w:t>
        </w:r>
        <w:r w:rsidR="00EB1CB0" w:rsidRPr="008B7F0C">
          <w:rPr>
            <w:rStyle w:val="Hyperlink"/>
            <w:lang w:val="ru-RU"/>
          </w:rPr>
          <w:t>.</w:t>
        </w:r>
        <w:r w:rsidR="00EB1CB0">
          <w:rPr>
            <w:rFonts w:asciiTheme="minorHAnsi" w:hAnsiTheme="minorHAnsi"/>
            <w:lang w:eastAsia="en-US"/>
          </w:rPr>
          <w:tab/>
        </w:r>
        <w:r w:rsidR="004079FC">
          <w:rPr>
            <w:rStyle w:val="Hyperlink"/>
            <w:lang w:val="ru-RU"/>
          </w:rPr>
          <w:t>Ф</w:t>
        </w:r>
        <w:r w:rsidR="004079FC" w:rsidRPr="008B7F0C">
          <w:rPr>
            <w:rStyle w:val="Hyperlink"/>
            <w:lang w:val="ru-RU"/>
          </w:rPr>
          <w:t>ИНАНСОВЫЙ ОБЗОР И ОБЗОР РЕЗУЛЬТАТОВ</w:t>
        </w:r>
        <w:r w:rsidR="00EB1CB0" w:rsidRPr="00E729BF">
          <w:rPr>
            <w:webHidden/>
          </w:rPr>
          <w:tab/>
        </w:r>
        <w:r w:rsidR="00EB1CB0" w:rsidRPr="00E729BF">
          <w:rPr>
            <w:webHidden/>
          </w:rPr>
          <w:fldChar w:fldCharType="begin"/>
        </w:r>
        <w:r w:rsidR="00EB1CB0" w:rsidRPr="00E729BF">
          <w:rPr>
            <w:webHidden/>
          </w:rPr>
          <w:instrText xml:space="preserve"> PAGEREF _Toc482607120 \h </w:instrText>
        </w:r>
        <w:r w:rsidR="00EB1CB0" w:rsidRPr="00E729BF">
          <w:rPr>
            <w:webHidden/>
          </w:rPr>
        </w:r>
        <w:r w:rsidR="00EB1CB0" w:rsidRPr="00E729BF">
          <w:rPr>
            <w:webHidden/>
          </w:rPr>
          <w:fldChar w:fldCharType="separate"/>
        </w:r>
        <w:r w:rsidR="0045799E">
          <w:rPr>
            <w:webHidden/>
          </w:rPr>
          <w:t>8</w:t>
        </w:r>
        <w:r w:rsidR="00EB1CB0" w:rsidRPr="00E729BF">
          <w:rPr>
            <w:webHidden/>
          </w:rPr>
          <w:fldChar w:fldCharType="end"/>
        </w:r>
      </w:hyperlink>
    </w:p>
    <w:p w:rsidR="00EB1CB0" w:rsidRDefault="00325BCE" w:rsidP="00BA4F89">
      <w:pPr>
        <w:pStyle w:val="TOC1"/>
      </w:pPr>
      <w:hyperlink w:anchor="_Toc482607121" w:history="1">
        <w:r w:rsidR="00EB1CB0" w:rsidRPr="008B7F0C">
          <w:rPr>
            <w:rStyle w:val="Hyperlink"/>
            <w:lang w:eastAsia="en-US"/>
          </w:rPr>
          <w:t>II</w:t>
        </w:r>
        <w:r w:rsidR="00EB1CB0" w:rsidRPr="008B7F0C">
          <w:rPr>
            <w:rStyle w:val="Hyperlink"/>
            <w:lang w:val="ru-RU" w:eastAsia="en-US"/>
          </w:rPr>
          <w:t>.</w:t>
        </w:r>
        <w:r w:rsidR="00EB1CB0">
          <w:rPr>
            <w:rFonts w:asciiTheme="minorHAnsi" w:hAnsiTheme="minorHAnsi"/>
            <w:lang w:eastAsia="en-US"/>
          </w:rPr>
          <w:tab/>
        </w:r>
        <w:r w:rsidR="004079FC">
          <w:rPr>
            <w:rStyle w:val="Hyperlink"/>
            <w:lang w:val="ru-RU" w:eastAsia="en-US"/>
          </w:rPr>
          <w:t>О</w:t>
        </w:r>
        <w:r w:rsidR="004079FC" w:rsidRPr="008B7F0C">
          <w:rPr>
            <w:rStyle w:val="Hyperlink"/>
            <w:lang w:val="ru-RU" w:eastAsia="en-US"/>
          </w:rPr>
          <w:t>ПИСАНИЕ ПРОГРАММ В РАЗБИВКЕ ПО СТРАТЕГИЧЕСКИМ ЦЕЛЯМ</w:t>
        </w:r>
        <w:r w:rsidR="00EB1CB0" w:rsidRPr="00E729BF">
          <w:rPr>
            <w:webHidden/>
          </w:rPr>
          <w:tab/>
        </w:r>
        <w:r w:rsidR="00EB1CB0" w:rsidRPr="00E729BF">
          <w:rPr>
            <w:webHidden/>
          </w:rPr>
          <w:fldChar w:fldCharType="begin"/>
        </w:r>
        <w:r w:rsidR="00EB1CB0" w:rsidRPr="00E729BF">
          <w:rPr>
            <w:webHidden/>
          </w:rPr>
          <w:instrText xml:space="preserve"> PAGEREF _Toc482607121 \h </w:instrText>
        </w:r>
        <w:r w:rsidR="00EB1CB0" w:rsidRPr="00E729BF">
          <w:rPr>
            <w:webHidden/>
          </w:rPr>
        </w:r>
        <w:r w:rsidR="00EB1CB0" w:rsidRPr="00E729BF">
          <w:rPr>
            <w:webHidden/>
          </w:rPr>
          <w:fldChar w:fldCharType="separate"/>
        </w:r>
        <w:r w:rsidR="0045799E">
          <w:rPr>
            <w:webHidden/>
          </w:rPr>
          <w:t>29</w:t>
        </w:r>
        <w:r w:rsidR="00EB1CB0" w:rsidRPr="00E729BF">
          <w:rPr>
            <w:webHidden/>
          </w:rPr>
          <w:fldChar w:fldCharType="end"/>
        </w:r>
      </w:hyperlink>
    </w:p>
    <w:p w:rsidR="00EB1CB0" w:rsidRDefault="00325BCE" w:rsidP="00BA4F89">
      <w:pPr>
        <w:pStyle w:val="TOC2"/>
        <w:rPr>
          <w:rStyle w:val="Hyperlink"/>
          <w:rFonts w:asciiTheme="minorBidi" w:eastAsia="SimSun" w:hAnsiTheme="minorBidi"/>
          <w:lang w:val="en-US"/>
        </w:rPr>
      </w:pPr>
      <w:hyperlink w:anchor="_Toc482607122" w:history="1">
        <w:r w:rsidR="00EB1CB0" w:rsidRPr="00E729BF">
          <w:rPr>
            <w:rStyle w:val="Hyperlink"/>
            <w:rFonts w:asciiTheme="minorBidi" w:eastAsia="SimSun" w:hAnsiTheme="minorBidi"/>
            <w:b/>
          </w:rPr>
          <w:t>СТРАТЕГИЧЕСКАЯ ЦЕЛЬ I</w:t>
        </w:r>
        <w:r w:rsidR="00EB1CB0" w:rsidRPr="00E729BF">
          <w:rPr>
            <w:rStyle w:val="Hyperlink"/>
            <w:rFonts w:asciiTheme="minorBidi" w:eastAsia="SimSun" w:hAnsiTheme="minorBidi"/>
            <w:b/>
          </w:rPr>
          <w:tab/>
          <w:t xml:space="preserve">СБАЛАНСИРОВАННОЕ РАЗВИТИЕ </w:t>
        </w:r>
        <w:r w:rsidR="00D12AF1" w:rsidRPr="00E729BF">
          <w:rPr>
            <w:rStyle w:val="Hyperlink"/>
            <w:rFonts w:asciiTheme="minorBidi" w:eastAsia="SimSun" w:hAnsiTheme="minorBidi"/>
            <w:b/>
          </w:rPr>
          <w:br/>
        </w:r>
        <w:r w:rsidR="00EB1CB0" w:rsidRPr="00E729BF">
          <w:rPr>
            <w:rStyle w:val="Hyperlink"/>
            <w:rFonts w:asciiTheme="minorBidi" w:eastAsia="SimSun" w:hAnsiTheme="minorBidi"/>
            <w:b/>
          </w:rPr>
          <w:t>МЕЖДУНАРОДНОЙ НОРМАТИВНОЙ БАЗЫ ИС</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_Toc482607122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29</w:t>
        </w:r>
        <w:r w:rsidR="00EB1CB0" w:rsidRPr="00D12AF1">
          <w:rPr>
            <w:rStyle w:val="Hyperlink"/>
            <w:rFonts w:asciiTheme="minorBidi" w:eastAsia="SimSun" w:hAnsiTheme="minorBidi"/>
            <w:webHidden/>
          </w:rPr>
          <w:fldChar w:fldCharType="end"/>
        </w:r>
      </w:hyperlink>
    </w:p>
    <w:p w:rsidR="00EB1CB0" w:rsidRDefault="00325BCE" w:rsidP="00BA4F89">
      <w:pPr>
        <w:pStyle w:val="TOC2"/>
        <w:ind w:left="2268" w:hanging="1842"/>
      </w:pPr>
      <w:hyperlink w:anchor="_Toc482607123" w:history="1">
        <w:r w:rsidR="00EB1CB0" w:rsidRPr="008B7F0C">
          <w:rPr>
            <w:rStyle w:val="Hyperlink"/>
            <w:rFonts w:asciiTheme="minorBidi" w:eastAsia="SimSun" w:hAnsiTheme="minorBidi"/>
          </w:rPr>
          <w:t>ПРОГРАММА 1</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ПАТЕНТНОЕ ПРАВО</w:t>
        </w:r>
        <w:r w:rsidR="00EB1CB0">
          <w:rPr>
            <w:webHidden/>
          </w:rPr>
          <w:tab/>
        </w:r>
        <w:r w:rsidR="00EB1CB0">
          <w:rPr>
            <w:webHidden/>
          </w:rPr>
          <w:fldChar w:fldCharType="begin"/>
        </w:r>
        <w:r w:rsidR="00EB1CB0">
          <w:rPr>
            <w:webHidden/>
          </w:rPr>
          <w:instrText xml:space="preserve"> PAGEREF _Toc482607123 \h </w:instrText>
        </w:r>
        <w:r w:rsidR="00EB1CB0">
          <w:rPr>
            <w:webHidden/>
          </w:rPr>
        </w:r>
        <w:r w:rsidR="00EB1CB0">
          <w:rPr>
            <w:webHidden/>
          </w:rPr>
          <w:fldChar w:fldCharType="separate"/>
        </w:r>
        <w:r w:rsidR="0045799E">
          <w:rPr>
            <w:webHidden/>
          </w:rPr>
          <w:t>31</w:t>
        </w:r>
        <w:r w:rsidR="00EB1CB0">
          <w:rPr>
            <w:webHidden/>
          </w:rPr>
          <w:fldChar w:fldCharType="end"/>
        </w:r>
      </w:hyperlink>
    </w:p>
    <w:p w:rsidR="00EB1CB0" w:rsidRDefault="00325BCE" w:rsidP="00BA4F89">
      <w:pPr>
        <w:pStyle w:val="TOC2"/>
        <w:ind w:left="2268" w:hanging="1842"/>
      </w:pPr>
      <w:hyperlink w:anchor="_Toc482607124" w:history="1">
        <w:r w:rsidR="00EB1CB0" w:rsidRPr="00BA4F89">
          <w:rPr>
            <w:rStyle w:val="Hyperlink"/>
            <w:rFonts w:asciiTheme="minorBidi" w:eastAsia="SimSun" w:hAnsiTheme="minorBidi"/>
          </w:rPr>
          <w:t>ПРОГРАММА</w:t>
        </w:r>
        <w:r w:rsidR="00EB1CB0" w:rsidRPr="008B7F0C">
          <w:rPr>
            <w:rStyle w:val="Hyperlink"/>
            <w:rFonts w:asciiTheme="minorBidi" w:eastAsia="SimSun" w:hAnsiTheme="minorBidi"/>
          </w:rPr>
          <w:t xml:space="preserve"> 2</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ТОВАРНЫЕ ЗНАКИ, ПРОМЫШЛЕННЫЕ ОБРАЗЦЫ И ГЕОГРАФИЧЕСКИЕ УКАЗАНИЯ</w:t>
        </w:r>
        <w:r w:rsidR="00EB1CB0">
          <w:rPr>
            <w:webHidden/>
          </w:rPr>
          <w:tab/>
        </w:r>
        <w:r w:rsidR="00EB1CB0">
          <w:rPr>
            <w:webHidden/>
          </w:rPr>
          <w:fldChar w:fldCharType="begin"/>
        </w:r>
        <w:r w:rsidR="00EB1CB0">
          <w:rPr>
            <w:webHidden/>
          </w:rPr>
          <w:instrText xml:space="preserve"> PAGEREF _Toc482607124 \h </w:instrText>
        </w:r>
        <w:r w:rsidR="00EB1CB0">
          <w:rPr>
            <w:webHidden/>
          </w:rPr>
        </w:r>
        <w:r w:rsidR="00EB1CB0">
          <w:rPr>
            <w:webHidden/>
          </w:rPr>
          <w:fldChar w:fldCharType="separate"/>
        </w:r>
        <w:r w:rsidR="0045799E">
          <w:rPr>
            <w:webHidden/>
          </w:rPr>
          <w:t>36</w:t>
        </w:r>
        <w:r w:rsidR="00EB1CB0">
          <w:rPr>
            <w:webHidden/>
          </w:rPr>
          <w:fldChar w:fldCharType="end"/>
        </w:r>
      </w:hyperlink>
    </w:p>
    <w:p w:rsidR="00EB1CB0" w:rsidRDefault="00325BCE" w:rsidP="00BA4F89">
      <w:pPr>
        <w:pStyle w:val="TOC2"/>
        <w:ind w:left="2268" w:hanging="1842"/>
      </w:pPr>
      <w:hyperlink w:anchor="_Toc482607125" w:history="1">
        <w:r w:rsidR="00EB1CB0" w:rsidRPr="00BA4F89">
          <w:rPr>
            <w:rStyle w:val="Hyperlink"/>
            <w:rFonts w:asciiTheme="minorBidi" w:eastAsia="SimSun" w:hAnsiTheme="minorBidi"/>
          </w:rPr>
          <w:t>ПРОГРАММА</w:t>
        </w:r>
        <w:r w:rsidR="00EB1CB0" w:rsidRPr="008B7F0C">
          <w:rPr>
            <w:rStyle w:val="Hyperlink"/>
            <w:rFonts w:asciiTheme="minorBidi" w:eastAsia="SimSun" w:hAnsiTheme="minorBidi"/>
          </w:rPr>
          <w:t xml:space="preserve"> 3</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АВТОРСКОЕ ПРАВО И СМЕЖНЫЕ ПРАВА</w:t>
        </w:r>
        <w:r w:rsidR="00EB1CB0">
          <w:rPr>
            <w:webHidden/>
          </w:rPr>
          <w:tab/>
        </w:r>
        <w:r w:rsidR="00EB1CB0">
          <w:rPr>
            <w:webHidden/>
          </w:rPr>
          <w:fldChar w:fldCharType="begin"/>
        </w:r>
        <w:r w:rsidR="00EB1CB0">
          <w:rPr>
            <w:webHidden/>
          </w:rPr>
          <w:instrText xml:space="preserve"> PAGEREF _Toc482607125 \h </w:instrText>
        </w:r>
        <w:r w:rsidR="00EB1CB0">
          <w:rPr>
            <w:webHidden/>
          </w:rPr>
        </w:r>
        <w:r w:rsidR="00EB1CB0">
          <w:rPr>
            <w:webHidden/>
          </w:rPr>
          <w:fldChar w:fldCharType="separate"/>
        </w:r>
        <w:r w:rsidR="0045799E">
          <w:rPr>
            <w:webHidden/>
          </w:rPr>
          <w:t>41</w:t>
        </w:r>
        <w:r w:rsidR="00EB1CB0">
          <w:rPr>
            <w:webHidden/>
          </w:rPr>
          <w:fldChar w:fldCharType="end"/>
        </w:r>
      </w:hyperlink>
    </w:p>
    <w:p w:rsidR="00EB1CB0" w:rsidRDefault="00325BCE" w:rsidP="00BA4F89">
      <w:pPr>
        <w:pStyle w:val="TOC2"/>
        <w:ind w:left="2268" w:hanging="1842"/>
        <w:rPr>
          <w:lang w:val="en-US"/>
        </w:rPr>
      </w:pPr>
      <w:hyperlink w:anchor="_Toc482607126" w:history="1">
        <w:r w:rsidR="00EB1CB0" w:rsidRPr="00BA4F89">
          <w:rPr>
            <w:rStyle w:val="Hyperlink"/>
            <w:rFonts w:asciiTheme="minorBidi" w:eastAsia="SimSun" w:hAnsiTheme="minorBidi"/>
          </w:rPr>
          <w:t>ПРОГРАММА</w:t>
        </w:r>
        <w:r w:rsidR="00EB1CB0" w:rsidRPr="008B7F0C">
          <w:rPr>
            <w:rStyle w:val="Hyperlink"/>
            <w:rFonts w:asciiTheme="minorBidi" w:eastAsia="SimSun" w:hAnsiTheme="minorBidi"/>
          </w:rPr>
          <w:t xml:space="preserve"> 4</w:t>
        </w:r>
        <w:r w:rsidR="00EB1CB0">
          <w:rPr>
            <w:rFonts w:asciiTheme="minorHAnsi" w:eastAsiaTheme="minorEastAsia" w:hAnsiTheme="minorHAnsi" w:cstheme="minorBidi"/>
            <w:sz w:val="22"/>
            <w:szCs w:val="22"/>
          </w:rPr>
          <w:tab/>
        </w:r>
        <w:r w:rsidR="00EB1CB0" w:rsidRPr="008B7F0C">
          <w:rPr>
            <w:rStyle w:val="Hyperlink"/>
          </w:rPr>
          <w:t>ТРАДИЦИОННЫЕ ЗНАНИЯ, ТРАДИЦИОННЫЕ ВЫРАЖЕНИЯ КУЛЬТУРЫ И ГЕНЕТИЧЕСКИЕ РЕСУРСЫ</w:t>
        </w:r>
        <w:r w:rsidR="00EB1CB0">
          <w:rPr>
            <w:webHidden/>
          </w:rPr>
          <w:tab/>
        </w:r>
        <w:r w:rsidR="00EB1CB0">
          <w:rPr>
            <w:webHidden/>
          </w:rPr>
          <w:fldChar w:fldCharType="begin"/>
        </w:r>
        <w:r w:rsidR="00EB1CB0">
          <w:rPr>
            <w:webHidden/>
          </w:rPr>
          <w:instrText xml:space="preserve"> PAGEREF _Toc482607126 \h </w:instrText>
        </w:r>
        <w:r w:rsidR="00EB1CB0">
          <w:rPr>
            <w:webHidden/>
          </w:rPr>
        </w:r>
        <w:r w:rsidR="00EB1CB0">
          <w:rPr>
            <w:webHidden/>
          </w:rPr>
          <w:fldChar w:fldCharType="separate"/>
        </w:r>
        <w:r w:rsidR="0045799E">
          <w:rPr>
            <w:webHidden/>
          </w:rPr>
          <w:t>47</w:t>
        </w:r>
        <w:r w:rsidR="00EB1CB0">
          <w:rPr>
            <w:webHidden/>
          </w:rPr>
          <w:fldChar w:fldCharType="end"/>
        </w:r>
      </w:hyperlink>
    </w:p>
    <w:p w:rsidR="00EB1CB0" w:rsidRDefault="00325BCE" w:rsidP="00BA4F89">
      <w:pPr>
        <w:pStyle w:val="TOC2"/>
        <w:rPr>
          <w:rStyle w:val="Hyperlink"/>
          <w:rFonts w:asciiTheme="minorBidi" w:eastAsia="SimSun" w:hAnsiTheme="minorBidi"/>
          <w:lang w:val="en-US"/>
        </w:rPr>
      </w:pPr>
      <w:hyperlink w:anchor="_Toc482607127" w:history="1">
        <w:r w:rsidR="00EB1CB0" w:rsidRPr="00E729BF">
          <w:rPr>
            <w:rStyle w:val="Hyperlink"/>
            <w:rFonts w:asciiTheme="minorBidi" w:eastAsia="SimSun" w:hAnsiTheme="minorBidi"/>
            <w:b/>
          </w:rPr>
          <w:t>СТРАТЕГИЧЕСКАЯ ЦЕЛЬ II</w:t>
        </w:r>
        <w:r w:rsidR="00EB1CB0" w:rsidRPr="00E729BF">
          <w:rPr>
            <w:rStyle w:val="Hyperlink"/>
            <w:rFonts w:asciiTheme="minorBidi" w:eastAsia="SimSun" w:hAnsiTheme="minorBidi"/>
            <w:b/>
          </w:rPr>
          <w:tab/>
          <w:t>ПРЕДОСТАВЛЕНИЕ ВЫСОКОКАЧЕСТВЕННЫХ УСЛУГ В ГЛОБАЛЬНЫХ СИСТЕМАХ ОХРАНЫ ИС</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_Toc482607127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52</w:t>
        </w:r>
        <w:r w:rsidR="00EB1CB0" w:rsidRPr="00D12AF1">
          <w:rPr>
            <w:rStyle w:val="Hyperlink"/>
            <w:rFonts w:asciiTheme="minorBidi" w:eastAsia="SimSun" w:hAnsiTheme="minorBidi"/>
            <w:webHidden/>
          </w:rPr>
          <w:fldChar w:fldCharType="end"/>
        </w:r>
      </w:hyperlink>
    </w:p>
    <w:p w:rsidR="00EB1CB0" w:rsidRDefault="00325BCE" w:rsidP="00BA4F89">
      <w:pPr>
        <w:pStyle w:val="TOC2"/>
        <w:ind w:left="2268" w:hanging="1842"/>
      </w:pPr>
      <w:hyperlink w:anchor="_Toc482607128" w:history="1">
        <w:r w:rsidR="00EB1CB0" w:rsidRPr="00BA4F89">
          <w:rPr>
            <w:rStyle w:val="Hyperlink"/>
            <w:rFonts w:asciiTheme="minorBidi" w:eastAsia="SimSun" w:hAnsiTheme="minorBidi"/>
          </w:rPr>
          <w:t>ПРОГРАММА</w:t>
        </w:r>
        <w:r w:rsidR="00EB1CB0" w:rsidRPr="008B7F0C">
          <w:rPr>
            <w:rStyle w:val="Hyperlink"/>
            <w:rFonts w:asciiTheme="minorBidi" w:eastAsia="SimSun" w:hAnsiTheme="minorBidi"/>
          </w:rPr>
          <w:t xml:space="preserve"> 5</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СИСТЕМА РСТ</w:t>
        </w:r>
        <w:r w:rsidR="00EB1CB0">
          <w:rPr>
            <w:webHidden/>
          </w:rPr>
          <w:tab/>
        </w:r>
        <w:r w:rsidR="00EB1CB0">
          <w:rPr>
            <w:webHidden/>
          </w:rPr>
          <w:fldChar w:fldCharType="begin"/>
        </w:r>
        <w:r w:rsidR="00EB1CB0">
          <w:rPr>
            <w:webHidden/>
          </w:rPr>
          <w:instrText xml:space="preserve"> PAGEREF _Toc482607128 \h </w:instrText>
        </w:r>
        <w:r w:rsidR="00EB1CB0">
          <w:rPr>
            <w:webHidden/>
          </w:rPr>
        </w:r>
        <w:r w:rsidR="00EB1CB0">
          <w:rPr>
            <w:webHidden/>
          </w:rPr>
          <w:fldChar w:fldCharType="separate"/>
        </w:r>
        <w:r w:rsidR="0045799E">
          <w:rPr>
            <w:webHidden/>
          </w:rPr>
          <w:t>56</w:t>
        </w:r>
        <w:r w:rsidR="00EB1CB0">
          <w:rPr>
            <w:webHidden/>
          </w:rPr>
          <w:fldChar w:fldCharType="end"/>
        </w:r>
      </w:hyperlink>
    </w:p>
    <w:p w:rsidR="00EB1CB0" w:rsidRPr="004079FC" w:rsidRDefault="00325BCE" w:rsidP="00BA4F89">
      <w:pPr>
        <w:pStyle w:val="TOC2"/>
      </w:pPr>
      <w:hyperlink w:anchor="_Toc482607129" w:history="1">
        <w:r w:rsidR="00EB1CB0" w:rsidRPr="004079FC">
          <w:rPr>
            <w:rStyle w:val="Hyperlink"/>
            <w:i/>
          </w:rPr>
          <w:t>Приложение к программе </w:t>
        </w:r>
        <w:r w:rsidR="00D12AF1">
          <w:rPr>
            <w:rStyle w:val="Hyperlink"/>
            <w:i/>
          </w:rPr>
          <w:t>5:</w:t>
        </w:r>
        <w:r w:rsidR="00D12AF1">
          <w:rPr>
            <w:rStyle w:val="Hyperlink"/>
            <w:i/>
            <w:lang w:val="en-US"/>
          </w:rPr>
          <w:tab/>
        </w:r>
        <w:r w:rsidR="00EB1CB0" w:rsidRPr="004079FC">
          <w:rPr>
            <w:rStyle w:val="Hyperlink"/>
            <w:i/>
          </w:rPr>
          <w:t xml:space="preserve">показатели функционирования Оперативного </w:t>
        </w:r>
        <w:r w:rsidR="00D12AF1">
          <w:rPr>
            <w:rStyle w:val="Hyperlink"/>
            <w:i/>
            <w:lang w:val="en-US"/>
          </w:rPr>
          <w:br/>
        </w:r>
        <w:r w:rsidR="00EB1CB0" w:rsidRPr="004079FC">
          <w:rPr>
            <w:rStyle w:val="Hyperlink"/>
            <w:i/>
          </w:rPr>
          <w:t>отдела РСТ</w:t>
        </w:r>
        <w:r w:rsidR="00EB1CB0" w:rsidRPr="004079FC">
          <w:rPr>
            <w:webHidden/>
          </w:rPr>
          <w:tab/>
        </w:r>
        <w:r w:rsidR="00EB1CB0" w:rsidRPr="004079FC">
          <w:rPr>
            <w:webHidden/>
          </w:rPr>
          <w:fldChar w:fldCharType="begin"/>
        </w:r>
        <w:r w:rsidR="00EB1CB0" w:rsidRPr="004079FC">
          <w:rPr>
            <w:webHidden/>
          </w:rPr>
          <w:instrText xml:space="preserve"> PAGEREF _Toc482607129 \h </w:instrText>
        </w:r>
        <w:r w:rsidR="00EB1CB0" w:rsidRPr="004079FC">
          <w:rPr>
            <w:webHidden/>
          </w:rPr>
        </w:r>
        <w:r w:rsidR="00EB1CB0" w:rsidRPr="004079FC">
          <w:rPr>
            <w:webHidden/>
          </w:rPr>
          <w:fldChar w:fldCharType="separate"/>
        </w:r>
        <w:r w:rsidR="0045799E">
          <w:rPr>
            <w:webHidden/>
          </w:rPr>
          <w:t>62</w:t>
        </w:r>
        <w:r w:rsidR="00EB1CB0" w:rsidRPr="004079FC">
          <w:rPr>
            <w:webHidden/>
          </w:rPr>
          <w:fldChar w:fldCharType="end"/>
        </w:r>
      </w:hyperlink>
    </w:p>
    <w:p w:rsidR="00EB1CB0" w:rsidRDefault="00325BCE" w:rsidP="00BA4F89">
      <w:pPr>
        <w:pStyle w:val="TOC2"/>
      </w:pPr>
      <w:hyperlink w:anchor="_Toc482607130"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6</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МАДРИДСКАЯ СИСТЕМА</w:t>
        </w:r>
        <w:r w:rsidR="00EB1CB0">
          <w:rPr>
            <w:webHidden/>
          </w:rPr>
          <w:tab/>
        </w:r>
        <w:r w:rsidR="00EB1CB0">
          <w:rPr>
            <w:webHidden/>
          </w:rPr>
          <w:fldChar w:fldCharType="begin"/>
        </w:r>
        <w:r w:rsidR="00EB1CB0">
          <w:rPr>
            <w:webHidden/>
          </w:rPr>
          <w:instrText xml:space="preserve"> PAGEREF _Toc482607130 \h </w:instrText>
        </w:r>
        <w:r w:rsidR="00EB1CB0">
          <w:rPr>
            <w:webHidden/>
          </w:rPr>
        </w:r>
        <w:r w:rsidR="00EB1CB0">
          <w:rPr>
            <w:webHidden/>
          </w:rPr>
          <w:fldChar w:fldCharType="separate"/>
        </w:r>
        <w:r w:rsidR="0045799E">
          <w:rPr>
            <w:webHidden/>
          </w:rPr>
          <w:t>74</w:t>
        </w:r>
        <w:r w:rsidR="00EB1CB0">
          <w:rPr>
            <w:webHidden/>
          </w:rPr>
          <w:fldChar w:fldCharType="end"/>
        </w:r>
      </w:hyperlink>
    </w:p>
    <w:p w:rsidR="00EB1CB0" w:rsidRDefault="00325BCE" w:rsidP="00BA4F89">
      <w:pPr>
        <w:pStyle w:val="TOC2"/>
        <w:rPr>
          <w:lang w:val="en-US"/>
        </w:rPr>
      </w:pPr>
      <w:hyperlink w:anchor="_Toc482607131" w:history="1">
        <w:r w:rsidR="00EB1CB0" w:rsidRPr="00E729BF">
          <w:rPr>
            <w:rStyle w:val="Hyperlink"/>
            <w:i/>
          </w:rPr>
          <w:t>Приложение</w:t>
        </w:r>
        <w:r w:rsidR="00EB1CB0" w:rsidRPr="004079FC">
          <w:rPr>
            <w:rStyle w:val="Hyperlink"/>
            <w:i/>
          </w:rPr>
          <w:t xml:space="preserve"> к программе 6:</w:t>
        </w:r>
        <w:r w:rsidR="00EB1CB0" w:rsidRPr="004079FC">
          <w:rPr>
            <w:rFonts w:asciiTheme="minorHAnsi" w:eastAsiaTheme="minorEastAsia" w:hAnsiTheme="minorHAnsi" w:cstheme="minorBidi"/>
            <w:sz w:val="22"/>
            <w:szCs w:val="22"/>
          </w:rPr>
          <w:tab/>
        </w:r>
        <w:r w:rsidR="00EB1CB0" w:rsidRPr="004079FC">
          <w:rPr>
            <w:rStyle w:val="Hyperlink"/>
            <w:i/>
          </w:rPr>
          <w:t>показатели функционирования Мадридской системы</w:t>
        </w:r>
        <w:r w:rsidR="00EB1CB0">
          <w:rPr>
            <w:webHidden/>
          </w:rPr>
          <w:tab/>
        </w:r>
        <w:r w:rsidR="00EB1CB0">
          <w:rPr>
            <w:webHidden/>
          </w:rPr>
          <w:fldChar w:fldCharType="begin"/>
        </w:r>
        <w:r w:rsidR="00EB1CB0">
          <w:rPr>
            <w:webHidden/>
          </w:rPr>
          <w:instrText xml:space="preserve"> PAGEREF _Toc482607131 \h </w:instrText>
        </w:r>
        <w:r w:rsidR="00EB1CB0">
          <w:rPr>
            <w:webHidden/>
          </w:rPr>
        </w:r>
        <w:r w:rsidR="00EB1CB0">
          <w:rPr>
            <w:webHidden/>
          </w:rPr>
          <w:fldChar w:fldCharType="separate"/>
        </w:r>
        <w:r w:rsidR="0045799E">
          <w:rPr>
            <w:webHidden/>
          </w:rPr>
          <w:t>80</w:t>
        </w:r>
        <w:r w:rsidR="00EB1CB0">
          <w:rPr>
            <w:webHidden/>
          </w:rPr>
          <w:fldChar w:fldCharType="end"/>
        </w:r>
      </w:hyperlink>
    </w:p>
    <w:p w:rsidR="00EB1CB0" w:rsidRDefault="00325BCE" w:rsidP="00BA4F89">
      <w:pPr>
        <w:pStyle w:val="TOC2"/>
      </w:pPr>
      <w:hyperlink w:anchor="_Toc482607132"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31</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ГААГСКАЯ СИСТЕМА</w:t>
        </w:r>
        <w:r w:rsidR="00EB1CB0">
          <w:rPr>
            <w:webHidden/>
          </w:rPr>
          <w:tab/>
        </w:r>
        <w:r w:rsidR="00EB1CB0">
          <w:rPr>
            <w:webHidden/>
          </w:rPr>
          <w:fldChar w:fldCharType="begin"/>
        </w:r>
        <w:r w:rsidR="00EB1CB0">
          <w:rPr>
            <w:webHidden/>
          </w:rPr>
          <w:instrText xml:space="preserve"> PAGEREF _Toc482607132 \h </w:instrText>
        </w:r>
        <w:r w:rsidR="00EB1CB0">
          <w:rPr>
            <w:webHidden/>
          </w:rPr>
        </w:r>
        <w:r w:rsidR="00EB1CB0">
          <w:rPr>
            <w:webHidden/>
          </w:rPr>
          <w:fldChar w:fldCharType="separate"/>
        </w:r>
        <w:r w:rsidR="0045799E">
          <w:rPr>
            <w:webHidden/>
          </w:rPr>
          <w:t>98</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33" w:history="1">
        <w:r w:rsidR="00EB1CB0" w:rsidRPr="00E729BF">
          <w:rPr>
            <w:rStyle w:val="Hyperlink"/>
            <w:i/>
          </w:rPr>
          <w:t>Приложение</w:t>
        </w:r>
        <w:r w:rsidR="00EB1CB0" w:rsidRPr="004079FC">
          <w:rPr>
            <w:rStyle w:val="Hyperlink"/>
            <w:i/>
          </w:rPr>
          <w:t xml:space="preserve"> к программе 31:</w:t>
        </w:r>
        <w:r w:rsidR="00EB1CB0" w:rsidRPr="004079FC">
          <w:rPr>
            <w:rFonts w:asciiTheme="minorHAnsi" w:eastAsiaTheme="minorEastAsia" w:hAnsiTheme="minorHAnsi" w:cstheme="minorBidi"/>
            <w:sz w:val="22"/>
            <w:szCs w:val="22"/>
          </w:rPr>
          <w:tab/>
        </w:r>
        <w:r w:rsidR="00EB1CB0" w:rsidRPr="004079FC">
          <w:rPr>
            <w:rStyle w:val="Hyperlink"/>
            <w:i/>
          </w:rPr>
          <w:t>показатели функционирования Гаагской системы</w:t>
        </w:r>
        <w:r w:rsidR="00EB1CB0">
          <w:rPr>
            <w:webHidden/>
          </w:rPr>
          <w:tab/>
        </w:r>
        <w:r w:rsidR="00EB1CB0">
          <w:rPr>
            <w:webHidden/>
          </w:rPr>
          <w:fldChar w:fldCharType="begin"/>
        </w:r>
        <w:r w:rsidR="00EB1CB0">
          <w:rPr>
            <w:webHidden/>
          </w:rPr>
          <w:instrText xml:space="preserve"> PAGEREF _Toc482607133 \h </w:instrText>
        </w:r>
        <w:r w:rsidR="00EB1CB0">
          <w:rPr>
            <w:webHidden/>
          </w:rPr>
        </w:r>
        <w:r w:rsidR="00EB1CB0">
          <w:rPr>
            <w:webHidden/>
          </w:rPr>
          <w:fldChar w:fldCharType="separate"/>
        </w:r>
        <w:r w:rsidR="0045799E">
          <w:rPr>
            <w:webHidden/>
          </w:rPr>
          <w:t>103</w:t>
        </w:r>
        <w:r w:rsidR="00EB1CB0">
          <w:rPr>
            <w:webHidden/>
          </w:rPr>
          <w:fldChar w:fldCharType="end"/>
        </w:r>
      </w:hyperlink>
    </w:p>
    <w:p w:rsidR="00EB1CB0" w:rsidRDefault="00325BCE" w:rsidP="00BA4F89">
      <w:pPr>
        <w:pStyle w:val="TOC2"/>
      </w:pPr>
      <w:hyperlink w:anchor="_Toc482607134"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32</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ЛИССАБОНСКАЯ СИСТЕМА</w:t>
        </w:r>
        <w:r w:rsidR="00EB1CB0">
          <w:rPr>
            <w:webHidden/>
          </w:rPr>
          <w:tab/>
        </w:r>
        <w:r w:rsidR="00EB1CB0">
          <w:rPr>
            <w:webHidden/>
          </w:rPr>
          <w:fldChar w:fldCharType="begin"/>
        </w:r>
        <w:r w:rsidR="00EB1CB0">
          <w:rPr>
            <w:webHidden/>
          </w:rPr>
          <w:instrText xml:space="preserve"> PAGEREF _Toc482607134 \h </w:instrText>
        </w:r>
        <w:r w:rsidR="00EB1CB0">
          <w:rPr>
            <w:webHidden/>
          </w:rPr>
        </w:r>
        <w:r w:rsidR="00EB1CB0">
          <w:rPr>
            <w:webHidden/>
          </w:rPr>
          <w:fldChar w:fldCharType="separate"/>
        </w:r>
        <w:r w:rsidR="0045799E">
          <w:rPr>
            <w:webHidden/>
          </w:rPr>
          <w:t>112</w:t>
        </w:r>
        <w:r w:rsidR="00EB1CB0">
          <w:rPr>
            <w:webHidden/>
          </w:rPr>
          <w:fldChar w:fldCharType="end"/>
        </w:r>
      </w:hyperlink>
    </w:p>
    <w:p w:rsidR="00EB1CB0" w:rsidRDefault="00325BCE" w:rsidP="00BA4F89">
      <w:pPr>
        <w:pStyle w:val="TOC2"/>
        <w:rPr>
          <w:lang w:val="en-US"/>
        </w:rPr>
      </w:pPr>
      <w:hyperlink w:anchor="_Toc482607135"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7</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ЦЕНТР ВОИС ПО АРБИТРАЖУ И ПОСРЕДНИЧЕСТВУ</w:t>
        </w:r>
        <w:r w:rsidR="00EB1CB0">
          <w:rPr>
            <w:webHidden/>
          </w:rPr>
          <w:tab/>
        </w:r>
        <w:r w:rsidR="00EB1CB0">
          <w:rPr>
            <w:webHidden/>
          </w:rPr>
          <w:fldChar w:fldCharType="begin"/>
        </w:r>
        <w:r w:rsidR="00EB1CB0">
          <w:rPr>
            <w:webHidden/>
          </w:rPr>
          <w:instrText xml:space="preserve"> PAGEREF _Toc482607135 \h </w:instrText>
        </w:r>
        <w:r w:rsidR="00EB1CB0">
          <w:rPr>
            <w:webHidden/>
          </w:rPr>
        </w:r>
        <w:r w:rsidR="00EB1CB0">
          <w:rPr>
            <w:webHidden/>
          </w:rPr>
          <w:fldChar w:fldCharType="separate"/>
        </w:r>
        <w:r w:rsidR="0045799E">
          <w:rPr>
            <w:webHidden/>
          </w:rPr>
          <w:t>116</w:t>
        </w:r>
        <w:r w:rsidR="00EB1CB0">
          <w:rPr>
            <w:webHidden/>
          </w:rPr>
          <w:fldChar w:fldCharType="end"/>
        </w:r>
      </w:hyperlink>
    </w:p>
    <w:p w:rsidR="00EB1CB0" w:rsidRDefault="00325BCE" w:rsidP="00BA4F89">
      <w:pPr>
        <w:pStyle w:val="TOC2"/>
        <w:rPr>
          <w:rStyle w:val="Hyperlink"/>
          <w:rFonts w:asciiTheme="minorBidi" w:eastAsia="SimSun" w:hAnsiTheme="minorBidi"/>
          <w:lang w:val="en-US"/>
        </w:rPr>
      </w:pPr>
      <w:hyperlink w:anchor="_Toc482607136" w:history="1">
        <w:r w:rsidR="00EB1CB0" w:rsidRPr="00E729BF">
          <w:rPr>
            <w:rStyle w:val="Hyperlink"/>
            <w:rFonts w:asciiTheme="minorBidi" w:eastAsia="SimSun" w:hAnsiTheme="minorBidi"/>
            <w:b/>
          </w:rPr>
          <w:t>СТРАТЕГИЧЕСКАЯ ЦЕЛЬ III</w:t>
        </w:r>
        <w:r w:rsidR="00EB1CB0" w:rsidRPr="00E729BF">
          <w:rPr>
            <w:rStyle w:val="Hyperlink"/>
            <w:rFonts w:asciiTheme="minorBidi" w:eastAsia="SimSun" w:hAnsiTheme="minorBidi"/>
            <w:b/>
          </w:rPr>
          <w:tab/>
          <w:t>СОДЕЙСТВИЕ ИСПОЛЬЗОВАНИЮ ИС В ИНТЕРЕСАХ РАЗВИТИЯ</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_Toc482607136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121</w:t>
        </w:r>
        <w:r w:rsidR="00EB1CB0" w:rsidRPr="00D12AF1">
          <w:rPr>
            <w:rStyle w:val="Hyperlink"/>
            <w:rFonts w:asciiTheme="minorBidi" w:eastAsia="SimSun" w:hAnsiTheme="minorBidi"/>
            <w:webHidden/>
          </w:rPr>
          <w:fldChar w:fldCharType="end"/>
        </w:r>
      </w:hyperlink>
    </w:p>
    <w:p w:rsidR="00EB1CB0" w:rsidRPr="00E729BF" w:rsidRDefault="00325BCE" w:rsidP="00BA4F89">
      <w:pPr>
        <w:pStyle w:val="TOC2"/>
        <w:ind w:left="2268" w:hanging="1842"/>
        <w:rPr>
          <w:rStyle w:val="Hyperlink"/>
          <w:rFonts w:asciiTheme="minorBidi" w:eastAsia="SimSun" w:hAnsiTheme="minorBidi"/>
        </w:rPr>
      </w:pPr>
      <w:hyperlink w:anchor="_Toc482607137"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8</w:t>
        </w:r>
        <w:r w:rsidR="00EB1CB0" w:rsidRPr="00E729BF">
          <w:rPr>
            <w:rStyle w:val="Hyperlink"/>
            <w:rFonts w:asciiTheme="minorBidi" w:eastAsia="SimSun" w:hAnsiTheme="minorBidi"/>
          </w:rPr>
          <w:tab/>
          <w:t>КООРДИНАЦИЯ ДЕЯТЕЛЬНОСТИ В РАМКАХ ПОВЕСТКИ ДНЯ В ОБЛАСТИ РАЗВИТИЯ</w:t>
        </w:r>
        <w:r w:rsidR="00EB1CB0" w:rsidRPr="00E729BF">
          <w:rPr>
            <w:rStyle w:val="Hyperlink"/>
            <w:rFonts w:asciiTheme="minorBidi" w:eastAsia="SimSun" w:hAnsiTheme="minorBidi"/>
            <w:webHidden/>
          </w:rPr>
          <w:tab/>
        </w:r>
        <w:r w:rsidR="00EB1CB0" w:rsidRPr="00E729BF">
          <w:rPr>
            <w:rStyle w:val="Hyperlink"/>
            <w:rFonts w:asciiTheme="minorBidi" w:eastAsia="SimSun" w:hAnsiTheme="minorBidi"/>
            <w:webHidden/>
          </w:rPr>
          <w:fldChar w:fldCharType="begin"/>
        </w:r>
        <w:r w:rsidR="00EB1CB0" w:rsidRPr="00E729BF">
          <w:rPr>
            <w:rStyle w:val="Hyperlink"/>
            <w:rFonts w:asciiTheme="minorBidi" w:eastAsia="SimSun" w:hAnsiTheme="minorBidi"/>
            <w:webHidden/>
          </w:rPr>
          <w:instrText xml:space="preserve"> PAGEREF _Toc482607137 \h </w:instrText>
        </w:r>
        <w:r w:rsidR="00EB1CB0" w:rsidRPr="00E729BF">
          <w:rPr>
            <w:rStyle w:val="Hyperlink"/>
            <w:rFonts w:asciiTheme="minorBidi" w:eastAsia="SimSun" w:hAnsiTheme="minorBidi"/>
            <w:webHidden/>
          </w:rPr>
        </w:r>
        <w:r w:rsidR="00EB1CB0" w:rsidRPr="00E729BF">
          <w:rPr>
            <w:rStyle w:val="Hyperlink"/>
            <w:rFonts w:asciiTheme="minorBidi" w:eastAsia="SimSun" w:hAnsiTheme="minorBidi"/>
            <w:webHidden/>
          </w:rPr>
          <w:fldChar w:fldCharType="separate"/>
        </w:r>
        <w:r w:rsidR="0045799E">
          <w:rPr>
            <w:rStyle w:val="Hyperlink"/>
            <w:rFonts w:asciiTheme="minorBidi" w:eastAsia="SimSun" w:hAnsiTheme="minorBidi"/>
            <w:webHidden/>
          </w:rPr>
          <w:t>125</w:t>
        </w:r>
        <w:r w:rsidR="00EB1CB0" w:rsidRPr="00E729BF">
          <w:rPr>
            <w:rStyle w:val="Hyperlink"/>
            <w:rFonts w:asciiTheme="minorBidi" w:eastAsia="SimSun" w:hAnsiTheme="minorBidi"/>
            <w:webHidden/>
          </w:rPr>
          <w:fldChar w:fldCharType="end"/>
        </w:r>
      </w:hyperlink>
    </w:p>
    <w:p w:rsidR="00EB1CB0" w:rsidRDefault="00325BCE" w:rsidP="00BA4F89">
      <w:pPr>
        <w:pStyle w:val="TOC2"/>
      </w:pPr>
      <w:hyperlink w:anchor="_Toc482607138"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9</w:t>
        </w:r>
        <w:r w:rsidR="00EB1CB0">
          <w:rPr>
            <w:rFonts w:asciiTheme="minorHAnsi" w:eastAsiaTheme="minorEastAsia" w:hAnsiTheme="minorHAnsi" w:cstheme="minorBidi"/>
            <w:sz w:val="22"/>
            <w:szCs w:val="22"/>
          </w:rPr>
          <w:tab/>
        </w:r>
        <w:r w:rsidR="00EB1CB0" w:rsidRPr="008B7F0C">
          <w:rPr>
            <w:rStyle w:val="Hyperlink"/>
          </w:rPr>
          <w:t>РЕГИОНАЛЬНЫЕ БЮРО И НРС</w:t>
        </w:r>
        <w:r w:rsidR="00EB1CB0">
          <w:rPr>
            <w:webHidden/>
          </w:rPr>
          <w:tab/>
        </w:r>
        <w:r w:rsidR="00EB1CB0">
          <w:rPr>
            <w:webHidden/>
          </w:rPr>
          <w:fldChar w:fldCharType="begin"/>
        </w:r>
        <w:r w:rsidR="00EB1CB0">
          <w:rPr>
            <w:webHidden/>
          </w:rPr>
          <w:instrText xml:space="preserve"> PAGEREF _Toc482607138 \h </w:instrText>
        </w:r>
        <w:r w:rsidR="00EB1CB0">
          <w:rPr>
            <w:webHidden/>
          </w:rPr>
        </w:r>
        <w:r w:rsidR="00EB1CB0">
          <w:rPr>
            <w:webHidden/>
          </w:rPr>
          <w:fldChar w:fldCharType="separate"/>
        </w:r>
        <w:r w:rsidR="0045799E">
          <w:rPr>
            <w:webHidden/>
          </w:rPr>
          <w:t>128</w:t>
        </w:r>
        <w:r w:rsidR="00EB1CB0">
          <w:rPr>
            <w:webHidden/>
          </w:rPr>
          <w:fldChar w:fldCharType="end"/>
        </w:r>
      </w:hyperlink>
    </w:p>
    <w:p w:rsidR="00EB1CB0" w:rsidRDefault="00325BCE" w:rsidP="00BA4F89">
      <w:pPr>
        <w:pStyle w:val="TOC2"/>
      </w:pPr>
      <w:hyperlink w:anchor="_Toc482607139" w:history="1">
        <w:r w:rsidR="00EB1CB0" w:rsidRPr="00E729BF">
          <w:rPr>
            <w:rStyle w:val="Hyperlink"/>
            <w:rFonts w:asciiTheme="minorBidi" w:eastAsia="SimSun" w:hAnsiTheme="minorBidi"/>
          </w:rPr>
          <w:t>ПРОГРАММА</w:t>
        </w:r>
        <w:r w:rsidR="00EB1CB0" w:rsidRPr="008B7F0C">
          <w:rPr>
            <w:rStyle w:val="Hyperlink"/>
            <w:rFonts w:eastAsia="Calibri"/>
            <w:caps/>
            <w:lang w:eastAsia="ru-RU"/>
          </w:rPr>
          <w:t xml:space="preserve"> 10</w:t>
        </w:r>
        <w:r w:rsidR="00EB1CB0">
          <w:rPr>
            <w:rFonts w:asciiTheme="minorHAnsi" w:eastAsiaTheme="minorEastAsia" w:hAnsiTheme="minorHAnsi" w:cstheme="minorBidi"/>
            <w:sz w:val="22"/>
            <w:szCs w:val="22"/>
          </w:rPr>
          <w:tab/>
        </w:r>
        <w:r w:rsidR="00EB1CB0" w:rsidRPr="008B7F0C">
          <w:rPr>
            <w:rStyle w:val="Hyperlink"/>
            <w:rFonts w:eastAsia="Calibri" w:cs="Calibri" w:hint="eastAsia"/>
            <w:caps/>
            <w:cs/>
            <w:lang w:eastAsia="ru-RU" w:bidi="he-IL"/>
          </w:rPr>
          <w:t>‎</w:t>
        </w:r>
        <w:r w:rsidR="00EB1CB0" w:rsidRPr="008B7F0C">
          <w:rPr>
            <w:rStyle w:val="Hyperlink"/>
            <w:rFonts w:eastAsia="Calibri"/>
            <w:caps/>
            <w:lang w:eastAsia="ru-RU"/>
          </w:rPr>
          <w:t>СТРАНЫ С ПЕРЕХОДНОЙ ЭКОНОМИКОЙ И РАЗВИТЫЕ СТРАНЫ</w:t>
        </w:r>
        <w:r w:rsidR="00EB1CB0">
          <w:rPr>
            <w:webHidden/>
          </w:rPr>
          <w:tab/>
        </w:r>
        <w:r w:rsidR="00EB1CB0">
          <w:rPr>
            <w:webHidden/>
          </w:rPr>
          <w:fldChar w:fldCharType="begin"/>
        </w:r>
        <w:r w:rsidR="00EB1CB0">
          <w:rPr>
            <w:webHidden/>
          </w:rPr>
          <w:instrText xml:space="preserve"> PAGEREF _Toc482607139 \h </w:instrText>
        </w:r>
        <w:r w:rsidR="00EB1CB0">
          <w:rPr>
            <w:webHidden/>
          </w:rPr>
        </w:r>
        <w:r w:rsidR="00EB1CB0">
          <w:rPr>
            <w:webHidden/>
          </w:rPr>
          <w:fldChar w:fldCharType="separate"/>
        </w:r>
        <w:r w:rsidR="0045799E">
          <w:rPr>
            <w:webHidden/>
          </w:rPr>
          <w:t>139</w:t>
        </w:r>
        <w:r w:rsidR="00EB1CB0">
          <w:rPr>
            <w:webHidden/>
          </w:rPr>
          <w:fldChar w:fldCharType="end"/>
        </w:r>
      </w:hyperlink>
    </w:p>
    <w:p w:rsidR="00EB1CB0" w:rsidRDefault="00325BCE" w:rsidP="00BA4F89">
      <w:pPr>
        <w:pStyle w:val="TOC2"/>
      </w:pPr>
      <w:hyperlink w:anchor="_Toc482607140"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11</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АКАДЕМИЯ ВОИС</w:t>
        </w:r>
        <w:r w:rsidR="00EB1CB0">
          <w:rPr>
            <w:webHidden/>
          </w:rPr>
          <w:tab/>
        </w:r>
        <w:r w:rsidR="00EB1CB0">
          <w:rPr>
            <w:webHidden/>
          </w:rPr>
          <w:fldChar w:fldCharType="begin"/>
        </w:r>
        <w:r w:rsidR="00EB1CB0">
          <w:rPr>
            <w:webHidden/>
          </w:rPr>
          <w:instrText xml:space="preserve"> PAGEREF _Toc482607140 \h </w:instrText>
        </w:r>
        <w:r w:rsidR="00EB1CB0">
          <w:rPr>
            <w:webHidden/>
          </w:rPr>
        </w:r>
        <w:r w:rsidR="00EB1CB0">
          <w:rPr>
            <w:webHidden/>
          </w:rPr>
          <w:fldChar w:fldCharType="separate"/>
        </w:r>
        <w:r w:rsidR="0045799E">
          <w:rPr>
            <w:webHidden/>
          </w:rPr>
          <w:t>145</w:t>
        </w:r>
        <w:r w:rsidR="00EB1CB0">
          <w:rPr>
            <w:webHidden/>
          </w:rPr>
          <w:fldChar w:fldCharType="end"/>
        </w:r>
      </w:hyperlink>
    </w:p>
    <w:p w:rsidR="00EB1CB0" w:rsidRDefault="00325BCE" w:rsidP="00BA4F89">
      <w:pPr>
        <w:pStyle w:val="TOC2"/>
      </w:pPr>
      <w:hyperlink w:anchor="_Toc482607141" w:history="1">
        <w:r w:rsidR="00EB1CB0" w:rsidRPr="00E729BF">
          <w:rPr>
            <w:rStyle w:val="Hyperlink"/>
            <w:rFonts w:asciiTheme="minorBidi" w:eastAsia="SimSun" w:hAnsiTheme="minorBidi"/>
          </w:rPr>
          <w:t>ПРОГРАММА</w:t>
        </w:r>
        <w:r w:rsidR="00EB1CB0" w:rsidRPr="008B7F0C">
          <w:rPr>
            <w:rStyle w:val="Hyperlink"/>
            <w:rFonts w:eastAsia="Calibri"/>
            <w:caps/>
            <w:lang w:eastAsia="ru-RU"/>
          </w:rPr>
          <w:t> 30</w:t>
        </w:r>
        <w:r w:rsidR="00EB1CB0">
          <w:rPr>
            <w:rFonts w:asciiTheme="minorHAnsi" w:eastAsiaTheme="minorEastAsia" w:hAnsiTheme="minorHAnsi" w:cstheme="minorBidi"/>
            <w:sz w:val="22"/>
            <w:szCs w:val="22"/>
          </w:rPr>
          <w:tab/>
        </w:r>
        <w:r w:rsidR="00EB1CB0" w:rsidRPr="008B7F0C">
          <w:rPr>
            <w:rStyle w:val="Hyperlink"/>
            <w:rFonts w:eastAsia="Calibri"/>
            <w:caps/>
            <w:lang w:eastAsia="ru-RU"/>
          </w:rPr>
          <w:t>МСП И ПОДДЕРЖКА ПРЕДПРИНИМАТЕЛЬСТВА</w:t>
        </w:r>
        <w:r w:rsidR="00EB1CB0">
          <w:rPr>
            <w:webHidden/>
          </w:rPr>
          <w:tab/>
        </w:r>
        <w:r w:rsidR="00EB1CB0">
          <w:rPr>
            <w:webHidden/>
          </w:rPr>
          <w:fldChar w:fldCharType="begin"/>
        </w:r>
        <w:r w:rsidR="00EB1CB0">
          <w:rPr>
            <w:webHidden/>
          </w:rPr>
          <w:instrText xml:space="preserve"> PAGEREF _Toc482607141 \h </w:instrText>
        </w:r>
        <w:r w:rsidR="00EB1CB0">
          <w:rPr>
            <w:webHidden/>
          </w:rPr>
        </w:r>
        <w:r w:rsidR="00EB1CB0">
          <w:rPr>
            <w:webHidden/>
          </w:rPr>
          <w:fldChar w:fldCharType="separate"/>
        </w:r>
        <w:r w:rsidR="0045799E">
          <w:rPr>
            <w:webHidden/>
          </w:rPr>
          <w:t>150</w:t>
        </w:r>
        <w:r w:rsidR="00EB1CB0">
          <w:rPr>
            <w:webHidden/>
          </w:rPr>
          <w:fldChar w:fldCharType="end"/>
        </w:r>
      </w:hyperlink>
    </w:p>
    <w:p w:rsidR="00EB1CB0" w:rsidRPr="00D12AF1" w:rsidRDefault="00325BCE" w:rsidP="00BA4F89">
      <w:pPr>
        <w:pStyle w:val="TOC2"/>
        <w:rPr>
          <w:rStyle w:val="Hyperlink"/>
          <w:rFonts w:asciiTheme="minorBidi" w:eastAsia="SimSun" w:hAnsiTheme="minorBidi"/>
        </w:rPr>
      </w:pPr>
      <w:hyperlink w:anchor="_Toc482607142" w:history="1">
        <w:r w:rsidR="00EB1CB0" w:rsidRPr="00E729BF">
          <w:rPr>
            <w:rStyle w:val="Hyperlink"/>
            <w:rFonts w:asciiTheme="minorBidi" w:eastAsia="SimSun" w:hAnsiTheme="minorBidi"/>
            <w:b/>
          </w:rPr>
          <w:t>СТРАТЕГИЧЕСКАЯ ЦЕЛЬ IV</w:t>
        </w:r>
        <w:r w:rsidR="00EB1CB0" w:rsidRPr="00E729BF">
          <w:rPr>
            <w:rStyle w:val="Hyperlink"/>
            <w:rFonts w:asciiTheme="minorBidi" w:eastAsia="SimSun" w:hAnsiTheme="minorBidi"/>
            <w:b/>
          </w:rPr>
          <w:tab/>
          <w:t>КООРДИНАЦИЯ И РАЗВИТИЕ ГЛОБАЛЬНОЙ ИНФРАСТРУКТУРЫ ИС</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_Toc482607142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155</w:t>
        </w:r>
        <w:r w:rsidR="00EB1CB0" w:rsidRPr="00D12AF1">
          <w:rPr>
            <w:rStyle w:val="Hyperlink"/>
            <w:rFonts w:asciiTheme="minorBidi" w:eastAsia="SimSun" w:hAnsiTheme="minorBidi"/>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43"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12</w:t>
        </w:r>
        <w:r w:rsidR="00EB1CB0">
          <w:rPr>
            <w:rFonts w:asciiTheme="minorHAnsi" w:eastAsiaTheme="minorEastAsia" w:hAnsiTheme="minorHAnsi" w:cstheme="minorBidi"/>
            <w:sz w:val="22"/>
            <w:szCs w:val="22"/>
          </w:rPr>
          <w:tab/>
        </w:r>
        <w:r w:rsidR="00EB1CB0" w:rsidRPr="008B7F0C">
          <w:rPr>
            <w:rStyle w:val="Hyperlink"/>
          </w:rPr>
          <w:t>МЕЖДУНАРОДНЫЕ КЛАССИФИКАЦИИ И СТАНДАРТЫ</w:t>
        </w:r>
        <w:r w:rsidR="00EB1CB0">
          <w:rPr>
            <w:webHidden/>
          </w:rPr>
          <w:tab/>
        </w:r>
        <w:r w:rsidR="00EB1CB0">
          <w:rPr>
            <w:webHidden/>
          </w:rPr>
          <w:fldChar w:fldCharType="begin"/>
        </w:r>
        <w:r w:rsidR="00EB1CB0">
          <w:rPr>
            <w:webHidden/>
          </w:rPr>
          <w:instrText xml:space="preserve"> PAGEREF _Toc482607143 \h </w:instrText>
        </w:r>
        <w:r w:rsidR="00EB1CB0">
          <w:rPr>
            <w:webHidden/>
          </w:rPr>
        </w:r>
        <w:r w:rsidR="00EB1CB0">
          <w:rPr>
            <w:webHidden/>
          </w:rPr>
          <w:fldChar w:fldCharType="separate"/>
        </w:r>
        <w:r w:rsidR="0045799E">
          <w:rPr>
            <w:webHidden/>
          </w:rPr>
          <w:t>158</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44"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13</w:t>
        </w:r>
        <w:r w:rsidR="00EB1CB0" w:rsidRPr="00331090">
          <w:rPr>
            <w:rStyle w:val="Hyperlink"/>
            <w:rFonts w:asciiTheme="minorBidi" w:eastAsia="SimSun" w:hAnsiTheme="minorBidi"/>
          </w:rPr>
          <w:tab/>
        </w:r>
        <w:r w:rsidR="00EB1CB0" w:rsidRPr="008B7F0C">
          <w:rPr>
            <w:rStyle w:val="Hyperlink"/>
            <w:rFonts w:asciiTheme="minorBidi" w:eastAsia="SimSun" w:hAnsiTheme="minorBidi"/>
          </w:rPr>
          <w:t>ГЛОБАЛЬНЫЕ БАЗЫ ДАННЫХ</w:t>
        </w:r>
        <w:r w:rsidR="00EB1CB0">
          <w:rPr>
            <w:webHidden/>
          </w:rPr>
          <w:tab/>
        </w:r>
        <w:r w:rsidR="00EB1CB0">
          <w:rPr>
            <w:webHidden/>
          </w:rPr>
          <w:fldChar w:fldCharType="begin"/>
        </w:r>
        <w:r w:rsidR="00EB1CB0">
          <w:rPr>
            <w:webHidden/>
          </w:rPr>
          <w:instrText xml:space="preserve"> PAGEREF _Toc482607144 \h </w:instrText>
        </w:r>
        <w:r w:rsidR="00EB1CB0">
          <w:rPr>
            <w:webHidden/>
          </w:rPr>
        </w:r>
        <w:r w:rsidR="00EB1CB0">
          <w:rPr>
            <w:webHidden/>
          </w:rPr>
          <w:fldChar w:fldCharType="separate"/>
        </w:r>
        <w:r w:rsidR="0045799E">
          <w:rPr>
            <w:webHidden/>
          </w:rPr>
          <w:t>163</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45"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14</w:t>
        </w:r>
        <w:r w:rsidR="00EB1CB0">
          <w:rPr>
            <w:rFonts w:asciiTheme="minorHAnsi" w:eastAsiaTheme="minorEastAsia" w:hAnsiTheme="minorHAnsi" w:cstheme="minorBidi"/>
            <w:sz w:val="22"/>
            <w:szCs w:val="22"/>
          </w:rPr>
          <w:tab/>
        </w:r>
        <w:r w:rsidR="00EB1CB0" w:rsidRPr="008B7F0C">
          <w:rPr>
            <w:rStyle w:val="Hyperlink"/>
            <w:rFonts w:eastAsia="Calibri"/>
            <w:caps/>
            <w:lang w:eastAsia="ru-RU"/>
          </w:rPr>
          <w:t xml:space="preserve">УСЛУГИ ПО ДОСТУПУ К </w:t>
        </w:r>
        <w:r w:rsidR="00EB1CB0" w:rsidRPr="00331090">
          <w:rPr>
            <w:rStyle w:val="Hyperlink"/>
            <w:rFonts w:asciiTheme="minorBidi" w:eastAsia="SimSun" w:hAnsiTheme="minorBidi"/>
          </w:rPr>
          <w:t>ИНФОРМАЦИИ</w:t>
        </w:r>
        <w:r w:rsidR="00EB1CB0" w:rsidRPr="008B7F0C">
          <w:rPr>
            <w:rStyle w:val="Hyperlink"/>
            <w:rFonts w:eastAsia="Calibri"/>
            <w:caps/>
            <w:lang w:eastAsia="ru-RU"/>
          </w:rPr>
          <w:t xml:space="preserve"> И ЗНАНИЯМ</w:t>
        </w:r>
        <w:r w:rsidR="00EB1CB0">
          <w:rPr>
            <w:webHidden/>
          </w:rPr>
          <w:tab/>
        </w:r>
        <w:r w:rsidR="00EB1CB0">
          <w:rPr>
            <w:webHidden/>
          </w:rPr>
          <w:fldChar w:fldCharType="begin"/>
        </w:r>
        <w:r w:rsidR="00EB1CB0">
          <w:rPr>
            <w:webHidden/>
          </w:rPr>
          <w:instrText xml:space="preserve"> PAGEREF _Toc482607145 \h </w:instrText>
        </w:r>
        <w:r w:rsidR="00EB1CB0">
          <w:rPr>
            <w:webHidden/>
          </w:rPr>
        </w:r>
        <w:r w:rsidR="00EB1CB0">
          <w:rPr>
            <w:webHidden/>
          </w:rPr>
          <w:fldChar w:fldCharType="separate"/>
        </w:r>
        <w:r w:rsidR="0045799E">
          <w:rPr>
            <w:webHidden/>
          </w:rPr>
          <w:t>168</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46"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15</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ДЕЛОВЫЕ РЕШЕНИЯ ДЛЯ ВЕДОМСТВ ИС</w:t>
        </w:r>
        <w:r w:rsidR="00EB1CB0">
          <w:rPr>
            <w:webHidden/>
          </w:rPr>
          <w:tab/>
        </w:r>
        <w:r w:rsidR="00EB1CB0">
          <w:rPr>
            <w:webHidden/>
          </w:rPr>
          <w:fldChar w:fldCharType="begin"/>
        </w:r>
        <w:r w:rsidR="00EB1CB0">
          <w:rPr>
            <w:webHidden/>
          </w:rPr>
          <w:instrText xml:space="preserve"> PAGEREF _Toc482607146 \h </w:instrText>
        </w:r>
        <w:r w:rsidR="00EB1CB0">
          <w:rPr>
            <w:webHidden/>
          </w:rPr>
        </w:r>
        <w:r w:rsidR="00EB1CB0">
          <w:rPr>
            <w:webHidden/>
          </w:rPr>
          <w:fldChar w:fldCharType="separate"/>
        </w:r>
        <w:r w:rsidR="0045799E">
          <w:rPr>
            <w:webHidden/>
          </w:rPr>
          <w:t>173</w:t>
        </w:r>
        <w:r w:rsidR="00EB1CB0">
          <w:rPr>
            <w:webHidden/>
          </w:rPr>
          <w:fldChar w:fldCharType="end"/>
        </w:r>
      </w:hyperlink>
    </w:p>
    <w:p w:rsidR="00EB1CB0" w:rsidRPr="00D12AF1" w:rsidRDefault="00325BCE" w:rsidP="00BA4F89">
      <w:pPr>
        <w:pStyle w:val="TOC2"/>
        <w:rPr>
          <w:rStyle w:val="Hyperlink"/>
          <w:rFonts w:asciiTheme="minorBidi" w:eastAsia="SimSun" w:hAnsiTheme="minorBidi"/>
        </w:rPr>
      </w:pPr>
      <w:hyperlink w:anchor="_Toc482607147" w:history="1">
        <w:r w:rsidR="00EB1CB0" w:rsidRPr="00E729BF">
          <w:rPr>
            <w:rStyle w:val="Hyperlink"/>
            <w:rFonts w:asciiTheme="minorBidi" w:eastAsia="SimSun" w:hAnsiTheme="minorBidi"/>
            <w:b/>
          </w:rPr>
          <w:t>СТРАТЕГИЧЕСКАЯ ЦЕЛЬ V</w:t>
        </w:r>
        <w:r w:rsidR="00EB1CB0" w:rsidRPr="00E729BF">
          <w:rPr>
            <w:rStyle w:val="Hyperlink"/>
            <w:rFonts w:asciiTheme="minorBidi" w:eastAsia="SimSun" w:hAnsiTheme="minorBidi"/>
            <w:b/>
          </w:rPr>
          <w:tab/>
          <w:t>ВСЕМИРНЫЙ ИСТОЧНИК СПРАВОЧНОЙ ИНФОРМАЦИИ И АНАЛИТИЧЕСКИХ ДАННЫХ В ОБЛАСТИ ИС</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_Toc482607147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177</w:t>
        </w:r>
        <w:r w:rsidR="00EB1CB0" w:rsidRPr="00D12AF1">
          <w:rPr>
            <w:rStyle w:val="Hyperlink"/>
            <w:rFonts w:asciiTheme="minorBidi" w:eastAsia="SimSun" w:hAnsiTheme="minorBidi"/>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48"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16</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ЭКОНОМИКА И СТАТИСТИКА</w:t>
        </w:r>
        <w:r w:rsidR="00EB1CB0">
          <w:rPr>
            <w:webHidden/>
          </w:rPr>
          <w:tab/>
        </w:r>
        <w:r w:rsidR="00EB1CB0">
          <w:rPr>
            <w:webHidden/>
          </w:rPr>
          <w:fldChar w:fldCharType="begin"/>
        </w:r>
        <w:r w:rsidR="00EB1CB0">
          <w:rPr>
            <w:webHidden/>
          </w:rPr>
          <w:instrText xml:space="preserve"> PAGEREF _Toc482607148 \h </w:instrText>
        </w:r>
        <w:r w:rsidR="00EB1CB0">
          <w:rPr>
            <w:webHidden/>
          </w:rPr>
        </w:r>
        <w:r w:rsidR="00EB1CB0">
          <w:rPr>
            <w:webHidden/>
          </w:rPr>
          <w:fldChar w:fldCharType="separate"/>
        </w:r>
        <w:r w:rsidR="0045799E">
          <w:rPr>
            <w:webHidden/>
          </w:rPr>
          <w:t>178</w:t>
        </w:r>
        <w:r w:rsidR="00EB1CB0">
          <w:rPr>
            <w:webHidden/>
          </w:rPr>
          <w:fldChar w:fldCharType="end"/>
        </w:r>
      </w:hyperlink>
    </w:p>
    <w:p w:rsidR="00EB1CB0" w:rsidRPr="00D12AF1" w:rsidRDefault="00325BCE" w:rsidP="00BA4F89">
      <w:pPr>
        <w:pStyle w:val="TOC2"/>
        <w:rPr>
          <w:rStyle w:val="Hyperlink"/>
          <w:rFonts w:asciiTheme="minorBidi" w:eastAsia="SimSun" w:hAnsiTheme="minorBidi"/>
        </w:rPr>
      </w:pPr>
      <w:hyperlink w:anchor="_Toc482607149" w:history="1">
        <w:r w:rsidR="00EB1CB0" w:rsidRPr="00E729BF">
          <w:rPr>
            <w:rStyle w:val="Hyperlink"/>
            <w:rFonts w:asciiTheme="minorBidi" w:eastAsia="SimSun" w:hAnsiTheme="minorBidi"/>
            <w:b/>
          </w:rPr>
          <w:t>СТРАТЕГИЧЕСКАЯ ЦЕЛЬ VI</w:t>
        </w:r>
        <w:r w:rsidR="00EB1CB0" w:rsidRPr="00E729BF">
          <w:rPr>
            <w:rStyle w:val="Hyperlink"/>
            <w:rFonts w:asciiTheme="minorBidi" w:eastAsia="SimSun" w:hAnsiTheme="minorBidi"/>
            <w:b/>
          </w:rPr>
          <w:tab/>
          <w:t>МЕЖДУНАРОДНОЕ СОТРУДНИЧЕСТВО, НАПРАВЛЕННОЕ НА ОБЕСПЕЧЕНИЕ УВАЖЕНИЯ ИС</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_Toc482607149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182</w:t>
        </w:r>
        <w:r w:rsidR="00EB1CB0" w:rsidRPr="00D12AF1">
          <w:rPr>
            <w:rStyle w:val="Hyperlink"/>
            <w:rFonts w:asciiTheme="minorBidi" w:eastAsia="SimSun" w:hAnsiTheme="minorBidi"/>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50"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17</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ОБЕСПЕЧЕНИЕ УВАЖЕНИЯ ИС</w:t>
        </w:r>
        <w:r w:rsidR="00EB1CB0">
          <w:rPr>
            <w:webHidden/>
          </w:rPr>
          <w:tab/>
        </w:r>
        <w:r w:rsidR="00EB1CB0">
          <w:rPr>
            <w:webHidden/>
          </w:rPr>
          <w:fldChar w:fldCharType="begin"/>
        </w:r>
        <w:r w:rsidR="00EB1CB0">
          <w:rPr>
            <w:webHidden/>
          </w:rPr>
          <w:instrText xml:space="preserve"> PAGEREF _Toc482607150 \h </w:instrText>
        </w:r>
        <w:r w:rsidR="00EB1CB0">
          <w:rPr>
            <w:webHidden/>
          </w:rPr>
        </w:r>
        <w:r w:rsidR="00EB1CB0">
          <w:rPr>
            <w:webHidden/>
          </w:rPr>
          <w:fldChar w:fldCharType="separate"/>
        </w:r>
        <w:r w:rsidR="0045799E">
          <w:rPr>
            <w:webHidden/>
          </w:rPr>
          <w:t>183</w:t>
        </w:r>
        <w:r w:rsidR="00EB1CB0">
          <w:rPr>
            <w:webHidden/>
          </w:rPr>
          <w:fldChar w:fldCharType="end"/>
        </w:r>
      </w:hyperlink>
    </w:p>
    <w:p w:rsidR="00EB1CB0" w:rsidRPr="00D12AF1" w:rsidRDefault="00325BCE" w:rsidP="00BA4F89">
      <w:pPr>
        <w:pStyle w:val="TOC2"/>
        <w:rPr>
          <w:rStyle w:val="Hyperlink"/>
          <w:rFonts w:asciiTheme="minorBidi" w:eastAsia="SimSun" w:hAnsiTheme="minorBidi"/>
        </w:rPr>
      </w:pPr>
      <w:hyperlink w:anchor="_Toc482607151" w:history="1">
        <w:r w:rsidR="00EB1CB0" w:rsidRPr="00E729BF">
          <w:rPr>
            <w:rStyle w:val="Hyperlink"/>
            <w:rFonts w:asciiTheme="minorBidi" w:eastAsia="SimSun" w:hAnsiTheme="minorBidi"/>
            <w:b/>
          </w:rPr>
          <w:t xml:space="preserve">СТРАТЕГИЧЕСКАЯ ЦЕЛЬ VII </w:t>
        </w:r>
        <w:r w:rsidR="00BA4F89">
          <w:rPr>
            <w:rStyle w:val="Hyperlink"/>
            <w:rFonts w:asciiTheme="minorBidi" w:eastAsia="SimSun" w:hAnsiTheme="minorBidi"/>
            <w:b/>
            <w:lang w:val="en-US"/>
          </w:rPr>
          <w:tab/>
        </w:r>
        <w:r w:rsidR="00EB1CB0" w:rsidRPr="00E729BF">
          <w:rPr>
            <w:rStyle w:val="Hyperlink"/>
            <w:rFonts w:asciiTheme="minorBidi" w:eastAsia="SimSun" w:hAnsiTheme="minorBidi"/>
            <w:b/>
          </w:rPr>
          <w:t>РЕШЕНИЕ ВОПРОСОВ ИС В КОНТЕКСТЕ ГЛОБАЛЬНЫХ СТРАТЕГИЧЕСКИХ ЗАДАЧ</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_Toc482607151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188</w:t>
        </w:r>
        <w:r w:rsidR="00EB1CB0" w:rsidRPr="00D12AF1">
          <w:rPr>
            <w:rStyle w:val="Hyperlink"/>
            <w:rFonts w:asciiTheme="minorBidi" w:eastAsia="SimSun" w:hAnsiTheme="minorBidi"/>
            <w:webHidden/>
          </w:rPr>
          <w:fldChar w:fldCharType="end"/>
        </w:r>
      </w:hyperlink>
    </w:p>
    <w:p w:rsidR="00EB1CB0" w:rsidRDefault="00325BCE" w:rsidP="00BA4F89">
      <w:pPr>
        <w:pStyle w:val="TOC2"/>
      </w:pPr>
      <w:hyperlink w:anchor="_Toc482607152"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18</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ИС И ГЛОБАЛЬНЫЕ ЗАДАЧИ</w:t>
        </w:r>
        <w:r w:rsidR="00EB1CB0">
          <w:rPr>
            <w:webHidden/>
          </w:rPr>
          <w:tab/>
        </w:r>
        <w:r w:rsidR="00EB1CB0">
          <w:rPr>
            <w:webHidden/>
          </w:rPr>
          <w:fldChar w:fldCharType="begin"/>
        </w:r>
        <w:r w:rsidR="00EB1CB0">
          <w:rPr>
            <w:webHidden/>
          </w:rPr>
          <w:instrText xml:space="preserve"> PAGEREF _Toc482607152 \h </w:instrText>
        </w:r>
        <w:r w:rsidR="00EB1CB0">
          <w:rPr>
            <w:webHidden/>
          </w:rPr>
        </w:r>
        <w:r w:rsidR="00EB1CB0">
          <w:rPr>
            <w:webHidden/>
          </w:rPr>
          <w:fldChar w:fldCharType="separate"/>
        </w:r>
        <w:r w:rsidR="0045799E">
          <w:rPr>
            <w:webHidden/>
          </w:rPr>
          <w:t>189</w:t>
        </w:r>
        <w:r w:rsidR="00EB1CB0">
          <w:rPr>
            <w:webHidden/>
          </w:rPr>
          <w:fldChar w:fldCharType="end"/>
        </w:r>
      </w:hyperlink>
    </w:p>
    <w:p w:rsidR="00EB1CB0" w:rsidRDefault="00325BCE" w:rsidP="00BA4F89">
      <w:pPr>
        <w:pStyle w:val="TOC2"/>
        <w:rPr>
          <w:rFonts w:asciiTheme="minorHAnsi" w:hAnsiTheme="minorHAnsi"/>
        </w:rPr>
      </w:pPr>
      <w:hyperlink w:anchor="_Toc482607153" w:history="1">
        <w:r w:rsidR="00EB1CB0" w:rsidRPr="00E729BF">
          <w:rPr>
            <w:rStyle w:val="Hyperlink"/>
            <w:rFonts w:asciiTheme="minorBidi" w:eastAsia="SimSun" w:hAnsiTheme="minorBidi"/>
            <w:b/>
          </w:rPr>
          <w:t>СТРАТЕГИЧЕСКАЯ</w:t>
        </w:r>
        <w:r w:rsidR="00EB1CB0" w:rsidRPr="00E729BF">
          <w:rPr>
            <w:rStyle w:val="Hyperlink"/>
            <w:b/>
          </w:rPr>
          <w:t xml:space="preserve"> ЦЕЛЬ VIII</w:t>
        </w:r>
        <w:r w:rsidR="00EB1CB0" w:rsidRPr="00E729BF">
          <w:rPr>
            <w:rFonts w:asciiTheme="minorHAnsi" w:hAnsiTheme="minorHAnsi"/>
          </w:rPr>
          <w:tab/>
        </w:r>
        <w:r w:rsidR="00EB1CB0" w:rsidRPr="00E729BF">
          <w:rPr>
            <w:rStyle w:val="Hyperlink"/>
            <w:b/>
          </w:rPr>
          <w:t xml:space="preserve">ОБЕСПЕЧЕНИЕ ОПЕРАТИВНОЙ СВЯЗИ МЕЖДУ ВОИС, ЕЕ ГОСУДАРСТВАМИ-ЧЛЕНАМИ И ВСЕМИ </w:t>
        </w:r>
        <w:r w:rsidR="00D12AF1" w:rsidRPr="00E729BF">
          <w:rPr>
            <w:rStyle w:val="Hyperlink"/>
            <w:b/>
          </w:rPr>
          <w:br/>
        </w:r>
        <w:r w:rsidR="00EB1CB0" w:rsidRPr="00E729BF">
          <w:rPr>
            <w:rStyle w:val="Hyperlink"/>
            <w:b/>
          </w:rPr>
          <w:t>ЗАИНТЕРЕСОВАННЫМИ СТОРОНАМИ</w:t>
        </w:r>
        <w:r w:rsidR="00EB1CB0">
          <w:rPr>
            <w:webHidden/>
          </w:rPr>
          <w:tab/>
        </w:r>
        <w:r w:rsidR="00EB1CB0">
          <w:rPr>
            <w:webHidden/>
          </w:rPr>
          <w:fldChar w:fldCharType="begin"/>
        </w:r>
        <w:r w:rsidR="00EB1CB0">
          <w:rPr>
            <w:webHidden/>
          </w:rPr>
          <w:instrText xml:space="preserve"> PAGEREF _Toc482607153 \h </w:instrText>
        </w:r>
        <w:r w:rsidR="00EB1CB0">
          <w:rPr>
            <w:webHidden/>
          </w:rPr>
        </w:r>
        <w:r w:rsidR="00EB1CB0">
          <w:rPr>
            <w:webHidden/>
          </w:rPr>
          <w:fldChar w:fldCharType="separate"/>
        </w:r>
        <w:r w:rsidR="0045799E">
          <w:rPr>
            <w:webHidden/>
          </w:rPr>
          <w:t>195</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54" w:history="1">
        <w:r w:rsidR="00EB1CB0" w:rsidRPr="00E729BF">
          <w:rPr>
            <w:rStyle w:val="Hyperlink"/>
            <w:rFonts w:asciiTheme="minorBidi" w:eastAsia="SimSun" w:hAnsiTheme="minorBidi"/>
          </w:rPr>
          <w:t>ПРОГРАММА</w:t>
        </w:r>
        <w:r w:rsidR="00EB1CB0" w:rsidRPr="008B7F0C">
          <w:rPr>
            <w:rStyle w:val="Hyperlink"/>
            <w:rFonts w:eastAsia="SimSun"/>
            <w:caps/>
            <w:lang w:eastAsia="ru-RU"/>
          </w:rPr>
          <w:t> 19</w:t>
        </w:r>
        <w:r w:rsidR="00EB1CB0">
          <w:rPr>
            <w:rFonts w:asciiTheme="minorHAnsi" w:eastAsiaTheme="minorEastAsia" w:hAnsiTheme="minorHAnsi" w:cstheme="minorBidi"/>
            <w:sz w:val="22"/>
            <w:szCs w:val="22"/>
          </w:rPr>
          <w:tab/>
        </w:r>
        <w:r w:rsidR="00EB1CB0" w:rsidRPr="00331090">
          <w:rPr>
            <w:rStyle w:val="Hyperlink"/>
            <w:rFonts w:asciiTheme="minorBidi" w:eastAsia="SimSun" w:hAnsiTheme="minorBidi"/>
          </w:rPr>
          <w:t>КОММУНИКАЦИЯ</w:t>
        </w:r>
        <w:r w:rsidR="00EB1CB0">
          <w:rPr>
            <w:webHidden/>
          </w:rPr>
          <w:tab/>
        </w:r>
        <w:r w:rsidR="00EB1CB0">
          <w:rPr>
            <w:webHidden/>
          </w:rPr>
          <w:fldChar w:fldCharType="begin"/>
        </w:r>
        <w:r w:rsidR="00EB1CB0">
          <w:rPr>
            <w:webHidden/>
          </w:rPr>
          <w:instrText xml:space="preserve"> PAGEREF _Toc482607154 \h </w:instrText>
        </w:r>
        <w:r w:rsidR="00EB1CB0">
          <w:rPr>
            <w:webHidden/>
          </w:rPr>
        </w:r>
        <w:r w:rsidR="00EB1CB0">
          <w:rPr>
            <w:webHidden/>
          </w:rPr>
          <w:fldChar w:fldCharType="separate"/>
        </w:r>
        <w:r w:rsidR="0045799E">
          <w:rPr>
            <w:webHidden/>
          </w:rPr>
          <w:t>197</w:t>
        </w:r>
        <w:r w:rsidR="00EB1CB0">
          <w:rPr>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55" w:history="1">
        <w:r w:rsidR="00EB1CB0" w:rsidRPr="00331090">
          <w:rPr>
            <w:rStyle w:val="Hyperlink"/>
            <w:rFonts w:asciiTheme="minorBidi" w:eastAsia="SimSun" w:hAnsiTheme="minorBidi"/>
          </w:rPr>
          <w:t>ПРОГРАММА</w:t>
        </w:r>
        <w:r w:rsidR="00EB1CB0" w:rsidRPr="008B7F0C">
          <w:rPr>
            <w:rStyle w:val="Hyperlink"/>
            <w:rFonts w:asciiTheme="minorBidi" w:eastAsia="SimSun" w:hAnsiTheme="minorBidi"/>
          </w:rPr>
          <w:t xml:space="preserve"> 20</w:t>
        </w:r>
        <w:r w:rsidR="00EB1CB0">
          <w:rPr>
            <w:rFonts w:asciiTheme="minorHAnsi" w:eastAsiaTheme="minorEastAsia" w:hAnsiTheme="minorHAnsi" w:cstheme="minorBidi"/>
            <w:sz w:val="22"/>
            <w:szCs w:val="22"/>
          </w:rPr>
          <w:tab/>
        </w:r>
        <w:r w:rsidR="00EB1CB0" w:rsidRPr="008B7F0C">
          <w:rPr>
            <w:rStyle w:val="Hyperlink"/>
            <w:rFonts w:eastAsia="SimSun"/>
          </w:rPr>
          <w:t>ВНЕШНИЕ СВЯЗИ, ПАРТНЕРСТВО И ВНЕШНИЕ БЮРО</w:t>
        </w:r>
        <w:r w:rsidR="00EB1CB0">
          <w:rPr>
            <w:webHidden/>
          </w:rPr>
          <w:tab/>
        </w:r>
        <w:r w:rsidR="00EB1CB0">
          <w:rPr>
            <w:webHidden/>
          </w:rPr>
          <w:fldChar w:fldCharType="begin"/>
        </w:r>
        <w:r w:rsidR="00EB1CB0">
          <w:rPr>
            <w:webHidden/>
          </w:rPr>
          <w:instrText xml:space="preserve"> PAGEREF _Toc482607155 \h </w:instrText>
        </w:r>
        <w:r w:rsidR="00EB1CB0">
          <w:rPr>
            <w:webHidden/>
          </w:rPr>
        </w:r>
        <w:r w:rsidR="00EB1CB0">
          <w:rPr>
            <w:webHidden/>
          </w:rPr>
          <w:fldChar w:fldCharType="separate"/>
        </w:r>
        <w:r w:rsidR="0045799E">
          <w:rPr>
            <w:webHidden/>
          </w:rPr>
          <w:t>201</w:t>
        </w:r>
        <w:r w:rsidR="00EB1CB0">
          <w:rPr>
            <w:webHidden/>
          </w:rPr>
          <w:fldChar w:fldCharType="end"/>
        </w:r>
      </w:hyperlink>
    </w:p>
    <w:p w:rsidR="00EB1CB0" w:rsidRPr="00D12AF1" w:rsidRDefault="00325BCE" w:rsidP="00BA4F89">
      <w:pPr>
        <w:pStyle w:val="TOC2"/>
        <w:rPr>
          <w:rStyle w:val="Hyperlink"/>
          <w:rFonts w:asciiTheme="minorBidi" w:eastAsia="SimSun" w:hAnsiTheme="minorBidi"/>
        </w:rPr>
      </w:pPr>
      <w:hyperlink w:anchor="_Toc482607156" w:history="1">
        <w:r w:rsidR="00EB1CB0" w:rsidRPr="00E729BF">
          <w:rPr>
            <w:rStyle w:val="Hyperlink"/>
            <w:rFonts w:asciiTheme="minorBidi" w:eastAsia="SimSun" w:hAnsiTheme="minorBidi"/>
            <w:b/>
          </w:rPr>
          <w:t>СТРАТЕГИЧЕСКАЯ ЦЕЛЬ IX</w:t>
        </w:r>
        <w:r w:rsidR="00EB1CB0" w:rsidRPr="00E729BF">
          <w:rPr>
            <w:rStyle w:val="Hyperlink"/>
            <w:rFonts w:asciiTheme="minorBidi" w:eastAsia="SimSun" w:hAnsiTheme="minorBidi"/>
            <w:b/>
          </w:rPr>
          <w:tab/>
          <w:t>ЭФФЕКТИВНАЯ СТРУКТУРА АДМИНИСТРАТИВНО-ФИНАНСОВОЙ ПОДДЕРЖКИ</w:t>
        </w:r>
        <w:r w:rsidR="00EB1CB0" w:rsidRPr="00D12AF1">
          <w:rPr>
            <w:rStyle w:val="Hyperlink"/>
            <w:rFonts w:asciiTheme="minorBidi" w:eastAsia="SimSun" w:hAnsiTheme="minorBidi"/>
            <w:webHidden/>
          </w:rPr>
          <w:tab/>
        </w:r>
        <w:r w:rsidR="00EB1CB0" w:rsidRPr="00D12AF1">
          <w:rPr>
            <w:rStyle w:val="Hyperlink"/>
            <w:rFonts w:asciiTheme="minorBidi" w:eastAsia="SimSun" w:hAnsiTheme="minorBidi"/>
            <w:webHidden/>
          </w:rPr>
          <w:fldChar w:fldCharType="begin"/>
        </w:r>
        <w:r w:rsidR="00EB1CB0" w:rsidRPr="00D12AF1">
          <w:rPr>
            <w:rStyle w:val="Hyperlink"/>
            <w:rFonts w:asciiTheme="minorBidi" w:eastAsia="SimSun" w:hAnsiTheme="minorBidi"/>
            <w:webHidden/>
          </w:rPr>
          <w:instrText xml:space="preserve"> PAGEREF _Toc482607156 \h </w:instrText>
        </w:r>
        <w:r w:rsidR="00EB1CB0" w:rsidRPr="00D12AF1">
          <w:rPr>
            <w:rStyle w:val="Hyperlink"/>
            <w:rFonts w:asciiTheme="minorBidi" w:eastAsia="SimSun" w:hAnsiTheme="minorBidi"/>
            <w:webHidden/>
          </w:rPr>
        </w:r>
        <w:r w:rsidR="00EB1CB0" w:rsidRPr="00D12AF1">
          <w:rPr>
            <w:rStyle w:val="Hyperlink"/>
            <w:rFonts w:asciiTheme="minorBidi" w:eastAsia="SimSun" w:hAnsiTheme="minorBidi"/>
            <w:webHidden/>
          </w:rPr>
          <w:fldChar w:fldCharType="separate"/>
        </w:r>
        <w:r w:rsidR="0045799E">
          <w:rPr>
            <w:rStyle w:val="Hyperlink"/>
            <w:rFonts w:asciiTheme="minorBidi" w:eastAsia="SimSun" w:hAnsiTheme="minorBidi"/>
            <w:webHidden/>
          </w:rPr>
          <w:t>211</w:t>
        </w:r>
        <w:r w:rsidR="00EB1CB0" w:rsidRPr="00D12AF1">
          <w:rPr>
            <w:rStyle w:val="Hyperlink"/>
            <w:rFonts w:asciiTheme="minorBidi" w:eastAsia="SimSun" w:hAnsiTheme="minorBidi"/>
            <w:webHidden/>
          </w:rPr>
          <w:fldChar w:fldCharType="end"/>
        </w:r>
      </w:hyperlink>
    </w:p>
    <w:p w:rsidR="00EB1CB0" w:rsidRDefault="00325BCE" w:rsidP="00BA4F89">
      <w:pPr>
        <w:pStyle w:val="TOC2"/>
        <w:rPr>
          <w:rFonts w:asciiTheme="minorHAnsi" w:eastAsiaTheme="minorEastAsia" w:hAnsiTheme="minorHAnsi" w:cstheme="minorBidi"/>
          <w:sz w:val="22"/>
          <w:szCs w:val="22"/>
        </w:rPr>
      </w:pPr>
      <w:hyperlink w:anchor="_Toc482607157"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21</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ИСПОЛНИТЕЛЬНОЕ РУКОВОДСТВО</w:t>
        </w:r>
        <w:r w:rsidR="00EB1CB0">
          <w:rPr>
            <w:webHidden/>
          </w:rPr>
          <w:tab/>
        </w:r>
        <w:r w:rsidR="00EB1CB0">
          <w:rPr>
            <w:webHidden/>
          </w:rPr>
          <w:fldChar w:fldCharType="begin"/>
        </w:r>
        <w:r w:rsidR="00EB1CB0">
          <w:rPr>
            <w:webHidden/>
          </w:rPr>
          <w:instrText xml:space="preserve"> PAGEREF _Toc482607157 \h </w:instrText>
        </w:r>
        <w:r w:rsidR="00EB1CB0">
          <w:rPr>
            <w:webHidden/>
          </w:rPr>
        </w:r>
        <w:r w:rsidR="00EB1CB0">
          <w:rPr>
            <w:webHidden/>
          </w:rPr>
          <w:fldChar w:fldCharType="separate"/>
        </w:r>
        <w:r w:rsidR="0045799E">
          <w:rPr>
            <w:webHidden/>
          </w:rPr>
          <w:t>215</w:t>
        </w:r>
        <w:r w:rsidR="00EB1CB0">
          <w:rPr>
            <w:webHidden/>
          </w:rPr>
          <w:fldChar w:fldCharType="end"/>
        </w:r>
      </w:hyperlink>
    </w:p>
    <w:p w:rsidR="00EB1CB0" w:rsidRDefault="00325BCE" w:rsidP="00BA4F89">
      <w:pPr>
        <w:pStyle w:val="TOC2"/>
      </w:pPr>
      <w:hyperlink w:anchor="_Toc482607158"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22</w:t>
        </w:r>
        <w:r w:rsidR="00EB1CB0">
          <w:rPr>
            <w:rFonts w:asciiTheme="minorHAnsi" w:eastAsiaTheme="minorEastAsia" w:hAnsiTheme="minorHAnsi" w:cstheme="minorBidi"/>
            <w:sz w:val="22"/>
            <w:szCs w:val="22"/>
          </w:rPr>
          <w:tab/>
        </w:r>
        <w:r w:rsidR="00EB1CB0" w:rsidRPr="00331090">
          <w:rPr>
            <w:rStyle w:val="Hyperlink"/>
            <w:rFonts w:asciiTheme="minorBidi" w:eastAsia="SimSun" w:hAnsiTheme="minorBidi"/>
          </w:rPr>
          <w:t>УПРАВЛЕНИЕ</w:t>
        </w:r>
        <w:r w:rsidR="00EB1CB0" w:rsidRPr="008B7F0C">
          <w:rPr>
            <w:rStyle w:val="Hyperlink"/>
            <w:rFonts w:eastAsia="SimSun"/>
            <w:caps/>
            <w:lang w:eastAsia="ru-RU"/>
          </w:rPr>
          <w:t xml:space="preserve"> ПРОГРАММАМИ И ФИНАНСОВЫМИ РЕСУРСАМИ</w:t>
        </w:r>
        <w:r w:rsidR="00EB1CB0">
          <w:rPr>
            <w:webHidden/>
          </w:rPr>
          <w:tab/>
        </w:r>
        <w:r w:rsidR="00EB1CB0">
          <w:rPr>
            <w:webHidden/>
          </w:rPr>
          <w:fldChar w:fldCharType="begin"/>
        </w:r>
        <w:r w:rsidR="00EB1CB0">
          <w:rPr>
            <w:webHidden/>
          </w:rPr>
          <w:instrText xml:space="preserve"> PAGEREF _Toc482607158 \h </w:instrText>
        </w:r>
        <w:r w:rsidR="00EB1CB0">
          <w:rPr>
            <w:webHidden/>
          </w:rPr>
        </w:r>
        <w:r w:rsidR="00EB1CB0">
          <w:rPr>
            <w:webHidden/>
          </w:rPr>
          <w:fldChar w:fldCharType="separate"/>
        </w:r>
        <w:r w:rsidR="0045799E">
          <w:rPr>
            <w:webHidden/>
          </w:rPr>
          <w:t>221</w:t>
        </w:r>
        <w:r w:rsidR="00EB1CB0">
          <w:rPr>
            <w:webHidden/>
          </w:rPr>
          <w:fldChar w:fldCharType="end"/>
        </w:r>
      </w:hyperlink>
    </w:p>
    <w:p w:rsidR="00EB1CB0" w:rsidRDefault="00325BCE" w:rsidP="00BA4F89">
      <w:pPr>
        <w:pStyle w:val="TOC2"/>
      </w:pPr>
      <w:hyperlink w:anchor="_Toc482607159"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23 </w:t>
        </w:r>
        <w:r w:rsidR="00EB1CB0">
          <w:rPr>
            <w:rFonts w:asciiTheme="minorHAnsi" w:eastAsiaTheme="minorEastAsia" w:hAnsiTheme="minorHAnsi" w:cstheme="minorBidi"/>
            <w:sz w:val="22"/>
            <w:szCs w:val="22"/>
          </w:rPr>
          <w:tab/>
        </w:r>
        <w:r w:rsidR="00EB1CB0" w:rsidRPr="00331090">
          <w:rPr>
            <w:rStyle w:val="Hyperlink"/>
            <w:rFonts w:asciiTheme="minorBidi" w:eastAsia="SimSun" w:hAnsiTheme="minorBidi"/>
          </w:rPr>
          <w:t>УПРАВЛЕНИЕ</w:t>
        </w:r>
        <w:r w:rsidR="00EB1CB0" w:rsidRPr="008B7F0C">
          <w:rPr>
            <w:rStyle w:val="Hyperlink"/>
            <w:rFonts w:eastAsia="Calibri"/>
            <w:caps/>
            <w:lang w:eastAsia="ru-RU"/>
          </w:rPr>
          <w:t xml:space="preserve"> ЛЮДСКИМИ РЕСУРСАМИ И ИХ РАЗВИТИЕ</w:t>
        </w:r>
        <w:r w:rsidR="00EB1CB0">
          <w:rPr>
            <w:webHidden/>
          </w:rPr>
          <w:tab/>
        </w:r>
        <w:r w:rsidR="00EB1CB0">
          <w:rPr>
            <w:webHidden/>
          </w:rPr>
          <w:fldChar w:fldCharType="begin"/>
        </w:r>
        <w:r w:rsidR="00EB1CB0">
          <w:rPr>
            <w:webHidden/>
          </w:rPr>
          <w:instrText xml:space="preserve"> PAGEREF _Toc482607159 \h </w:instrText>
        </w:r>
        <w:r w:rsidR="00EB1CB0">
          <w:rPr>
            <w:webHidden/>
          </w:rPr>
        </w:r>
        <w:r w:rsidR="00EB1CB0">
          <w:rPr>
            <w:webHidden/>
          </w:rPr>
          <w:fldChar w:fldCharType="separate"/>
        </w:r>
        <w:r w:rsidR="0045799E">
          <w:rPr>
            <w:webHidden/>
          </w:rPr>
          <w:t>226</w:t>
        </w:r>
        <w:r w:rsidR="00EB1CB0">
          <w:rPr>
            <w:webHidden/>
          </w:rPr>
          <w:fldChar w:fldCharType="end"/>
        </w:r>
      </w:hyperlink>
    </w:p>
    <w:p w:rsidR="00EB1CB0" w:rsidRDefault="00325BCE" w:rsidP="00BA4F89">
      <w:pPr>
        <w:pStyle w:val="TOC2"/>
      </w:pPr>
      <w:hyperlink w:anchor="_Toc482607160"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24</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СЛУЖБЫ АДМИНИСТРАТИВНОЙ ПОДДЕРЖКИ</w:t>
        </w:r>
        <w:r w:rsidR="00EB1CB0">
          <w:rPr>
            <w:webHidden/>
          </w:rPr>
          <w:tab/>
        </w:r>
        <w:r w:rsidR="00EB1CB0">
          <w:rPr>
            <w:webHidden/>
          </w:rPr>
          <w:fldChar w:fldCharType="begin"/>
        </w:r>
        <w:r w:rsidR="00EB1CB0">
          <w:rPr>
            <w:webHidden/>
          </w:rPr>
          <w:instrText xml:space="preserve"> PAGEREF _Toc482607160 \h </w:instrText>
        </w:r>
        <w:r w:rsidR="00EB1CB0">
          <w:rPr>
            <w:webHidden/>
          </w:rPr>
        </w:r>
        <w:r w:rsidR="00EB1CB0">
          <w:rPr>
            <w:webHidden/>
          </w:rPr>
          <w:fldChar w:fldCharType="separate"/>
        </w:r>
        <w:r w:rsidR="0045799E">
          <w:rPr>
            <w:webHidden/>
          </w:rPr>
          <w:t>230</w:t>
        </w:r>
        <w:r w:rsidR="00EB1CB0">
          <w:rPr>
            <w:webHidden/>
          </w:rPr>
          <w:fldChar w:fldCharType="end"/>
        </w:r>
      </w:hyperlink>
    </w:p>
    <w:p w:rsidR="00EB1CB0" w:rsidRDefault="00325BCE" w:rsidP="00BA4F89">
      <w:pPr>
        <w:pStyle w:val="TOC2"/>
      </w:pPr>
      <w:hyperlink w:anchor="_Toc482607161"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25</w:t>
        </w:r>
        <w:r w:rsidR="00EB1CB0">
          <w:rPr>
            <w:rFonts w:asciiTheme="minorHAnsi" w:eastAsiaTheme="minorEastAsia" w:hAnsiTheme="minorHAnsi" w:cstheme="minorBidi"/>
            <w:sz w:val="22"/>
            <w:szCs w:val="22"/>
          </w:rPr>
          <w:tab/>
        </w:r>
        <w:r w:rsidR="00EB1CB0" w:rsidRPr="008B7F0C">
          <w:rPr>
            <w:rStyle w:val="Hyperlink"/>
            <w:rFonts w:eastAsia="Calibri"/>
            <w:caps/>
            <w:lang w:eastAsia="ru-RU"/>
          </w:rPr>
          <w:t xml:space="preserve">ИНФОРМАЦИОННЫЕ И </w:t>
        </w:r>
        <w:r w:rsidR="00EB1CB0" w:rsidRPr="00331090">
          <w:rPr>
            <w:rStyle w:val="Hyperlink"/>
            <w:rFonts w:asciiTheme="minorBidi" w:eastAsia="SimSun" w:hAnsiTheme="minorBidi"/>
          </w:rPr>
          <w:t>КОММУНИКАЦИОННЫЕ</w:t>
        </w:r>
        <w:r w:rsidR="00EB1CB0" w:rsidRPr="008B7F0C">
          <w:rPr>
            <w:rStyle w:val="Hyperlink"/>
            <w:rFonts w:eastAsia="Calibri"/>
            <w:caps/>
            <w:lang w:eastAsia="ru-RU"/>
          </w:rPr>
          <w:t xml:space="preserve"> ТЕХНОЛОГИИ</w:t>
        </w:r>
        <w:r w:rsidR="00EB1CB0">
          <w:rPr>
            <w:webHidden/>
          </w:rPr>
          <w:tab/>
        </w:r>
        <w:r w:rsidR="00EB1CB0">
          <w:rPr>
            <w:webHidden/>
          </w:rPr>
          <w:fldChar w:fldCharType="begin"/>
        </w:r>
        <w:r w:rsidR="00EB1CB0">
          <w:rPr>
            <w:webHidden/>
          </w:rPr>
          <w:instrText xml:space="preserve"> PAGEREF _Toc482607161 \h </w:instrText>
        </w:r>
        <w:r w:rsidR="00EB1CB0">
          <w:rPr>
            <w:webHidden/>
          </w:rPr>
        </w:r>
        <w:r w:rsidR="00EB1CB0">
          <w:rPr>
            <w:webHidden/>
          </w:rPr>
          <w:fldChar w:fldCharType="separate"/>
        </w:r>
        <w:r w:rsidR="0045799E">
          <w:rPr>
            <w:webHidden/>
          </w:rPr>
          <w:t>235</w:t>
        </w:r>
        <w:r w:rsidR="00EB1CB0">
          <w:rPr>
            <w:webHidden/>
          </w:rPr>
          <w:fldChar w:fldCharType="end"/>
        </w:r>
      </w:hyperlink>
    </w:p>
    <w:p w:rsidR="00EB1CB0" w:rsidRDefault="00325BCE" w:rsidP="00BA4F89">
      <w:pPr>
        <w:pStyle w:val="TOC2"/>
      </w:pPr>
      <w:hyperlink w:anchor="_Toc482607162" w:history="1">
        <w:r w:rsidR="00EB1CB0" w:rsidRPr="00E729BF">
          <w:rPr>
            <w:rStyle w:val="Hyperlink"/>
            <w:rFonts w:asciiTheme="minorBidi" w:eastAsia="SimSun" w:hAnsiTheme="minorBidi"/>
          </w:rPr>
          <w:t>ПРОГРАММА</w:t>
        </w:r>
        <w:r w:rsidR="00EB1CB0" w:rsidRPr="008B7F0C">
          <w:rPr>
            <w:rStyle w:val="Hyperlink"/>
            <w:rFonts w:asciiTheme="minorBidi" w:eastAsia="SimSun" w:hAnsiTheme="minorBidi"/>
          </w:rPr>
          <w:t xml:space="preserve"> 26</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ВНУТРЕННИЙ НАДЗОР</w:t>
        </w:r>
        <w:r w:rsidR="00EB1CB0">
          <w:rPr>
            <w:webHidden/>
          </w:rPr>
          <w:tab/>
        </w:r>
        <w:r w:rsidR="00EB1CB0">
          <w:rPr>
            <w:webHidden/>
          </w:rPr>
          <w:fldChar w:fldCharType="begin"/>
        </w:r>
        <w:r w:rsidR="00EB1CB0">
          <w:rPr>
            <w:webHidden/>
          </w:rPr>
          <w:instrText xml:space="preserve"> PAGEREF _Toc482607162 \h </w:instrText>
        </w:r>
        <w:r w:rsidR="00EB1CB0">
          <w:rPr>
            <w:webHidden/>
          </w:rPr>
        </w:r>
        <w:r w:rsidR="00EB1CB0">
          <w:rPr>
            <w:webHidden/>
          </w:rPr>
          <w:fldChar w:fldCharType="separate"/>
        </w:r>
        <w:r w:rsidR="0045799E">
          <w:rPr>
            <w:webHidden/>
          </w:rPr>
          <w:t>239</w:t>
        </w:r>
        <w:r w:rsidR="00EB1CB0">
          <w:rPr>
            <w:webHidden/>
          </w:rPr>
          <w:fldChar w:fldCharType="end"/>
        </w:r>
      </w:hyperlink>
    </w:p>
    <w:p w:rsidR="00EB1CB0" w:rsidRDefault="00325BCE" w:rsidP="00BA4F89">
      <w:pPr>
        <w:pStyle w:val="TOC2"/>
      </w:pPr>
      <w:hyperlink w:anchor="_Toc482607163" w:history="1">
        <w:r w:rsidR="00EB1CB0" w:rsidRPr="00E729BF">
          <w:rPr>
            <w:rStyle w:val="Hyperlink"/>
            <w:rFonts w:asciiTheme="minorBidi" w:eastAsia="SimSun" w:hAnsiTheme="minorBidi"/>
          </w:rPr>
          <w:t>ПРОГРАММА</w:t>
        </w:r>
        <w:r w:rsidR="00EB1CB0" w:rsidRPr="004079FC">
          <w:rPr>
            <w:rStyle w:val="Hyperlink"/>
            <w:rFonts w:asciiTheme="minorBidi" w:eastAsia="SimSun" w:hAnsiTheme="minorBidi"/>
          </w:rPr>
          <w:t> 27</w:t>
        </w:r>
        <w:r w:rsidR="00EB1CB0" w:rsidRPr="004079FC">
          <w:rPr>
            <w:rStyle w:val="Hyperlink"/>
            <w:rFonts w:asciiTheme="minorBidi" w:eastAsia="SimSun" w:hAnsiTheme="minorBidi"/>
          </w:rPr>
          <w:tab/>
          <w:t>КОНФЕРЕНЦИОННАЯ И ЛИНГВИСТИЧЕСКАЯ СЛУЖБЫ</w:t>
        </w:r>
        <w:r w:rsidR="00EB1CB0" w:rsidRPr="004079FC">
          <w:rPr>
            <w:rStyle w:val="Hyperlink"/>
            <w:rFonts w:asciiTheme="minorBidi" w:eastAsia="SimSun" w:hAnsiTheme="minorBidi"/>
            <w:webHidden/>
          </w:rPr>
          <w:tab/>
        </w:r>
        <w:r w:rsidR="00EB1CB0">
          <w:rPr>
            <w:webHidden/>
          </w:rPr>
          <w:fldChar w:fldCharType="begin"/>
        </w:r>
        <w:r w:rsidR="00EB1CB0">
          <w:rPr>
            <w:webHidden/>
          </w:rPr>
          <w:instrText xml:space="preserve"> PAGEREF _Toc482607163 \h </w:instrText>
        </w:r>
        <w:r w:rsidR="00EB1CB0">
          <w:rPr>
            <w:webHidden/>
          </w:rPr>
        </w:r>
        <w:r w:rsidR="00EB1CB0">
          <w:rPr>
            <w:webHidden/>
          </w:rPr>
          <w:fldChar w:fldCharType="separate"/>
        </w:r>
        <w:r w:rsidR="0045799E">
          <w:rPr>
            <w:webHidden/>
          </w:rPr>
          <w:t>243</w:t>
        </w:r>
        <w:r w:rsidR="00EB1CB0">
          <w:rPr>
            <w:webHidden/>
          </w:rPr>
          <w:fldChar w:fldCharType="end"/>
        </w:r>
      </w:hyperlink>
    </w:p>
    <w:p w:rsidR="00EB1CB0" w:rsidRDefault="00325BCE" w:rsidP="00BA4F89">
      <w:pPr>
        <w:pStyle w:val="TOC2"/>
        <w:ind w:left="2268" w:hanging="1842"/>
      </w:pPr>
      <w:hyperlink w:anchor="_Toc482607164" w:history="1">
        <w:r w:rsidR="00EB1CB0" w:rsidRPr="00E729BF">
          <w:rPr>
            <w:rStyle w:val="Hyperlink"/>
            <w:rFonts w:asciiTheme="minorBidi" w:eastAsia="SimSun" w:hAnsiTheme="minorBidi"/>
          </w:rPr>
          <w:t>П</w:t>
        </w:r>
        <w:r w:rsidR="004079FC" w:rsidRPr="00E729BF">
          <w:rPr>
            <w:rStyle w:val="Hyperlink"/>
            <w:rFonts w:asciiTheme="minorBidi" w:eastAsia="SimSun" w:hAnsiTheme="minorBidi"/>
          </w:rPr>
          <w:t>РОГРАММА</w:t>
        </w:r>
        <w:r w:rsidR="004079FC" w:rsidRPr="004079FC">
          <w:rPr>
            <w:rStyle w:val="Hyperlink"/>
            <w:rFonts w:asciiTheme="minorBidi" w:eastAsia="SimSun" w:hAnsiTheme="minorBidi"/>
          </w:rPr>
          <w:t xml:space="preserve"> 28 </w:t>
        </w:r>
        <w:r w:rsidR="004079FC" w:rsidRPr="004079FC">
          <w:rPr>
            <w:rStyle w:val="Hyperlink"/>
            <w:rFonts w:asciiTheme="minorBidi" w:eastAsia="SimSun" w:hAnsiTheme="minorBidi"/>
          </w:rPr>
          <w:tab/>
          <w:t xml:space="preserve">ЦЕЛОСТНОСТЬ ИНФОРМАЦИИ, ОХРАНА И </w:t>
        </w:r>
        <w:r w:rsidR="00E729BF">
          <w:rPr>
            <w:rStyle w:val="Hyperlink"/>
            <w:rFonts w:asciiTheme="minorBidi" w:eastAsia="SimSun" w:hAnsiTheme="minorBidi"/>
            <w:lang w:val="en-US"/>
          </w:rPr>
          <w:br/>
        </w:r>
        <w:r w:rsidR="004079FC" w:rsidRPr="004079FC">
          <w:rPr>
            <w:rStyle w:val="Hyperlink"/>
            <w:rFonts w:asciiTheme="minorBidi" w:eastAsia="SimSun" w:hAnsiTheme="minorBidi"/>
          </w:rPr>
          <w:t>БЕЗОПАСНОСТЬ</w:t>
        </w:r>
        <w:r w:rsidR="00EB1CB0">
          <w:rPr>
            <w:webHidden/>
          </w:rPr>
          <w:tab/>
        </w:r>
        <w:r w:rsidR="00EB1CB0">
          <w:rPr>
            <w:webHidden/>
          </w:rPr>
          <w:fldChar w:fldCharType="begin"/>
        </w:r>
        <w:r w:rsidR="00EB1CB0">
          <w:rPr>
            <w:webHidden/>
          </w:rPr>
          <w:instrText xml:space="preserve"> PAGEREF _Toc482607164 \h </w:instrText>
        </w:r>
        <w:r w:rsidR="00EB1CB0">
          <w:rPr>
            <w:webHidden/>
          </w:rPr>
        </w:r>
        <w:r w:rsidR="00EB1CB0">
          <w:rPr>
            <w:webHidden/>
          </w:rPr>
          <w:fldChar w:fldCharType="separate"/>
        </w:r>
        <w:r w:rsidR="0045799E">
          <w:rPr>
            <w:webHidden/>
          </w:rPr>
          <w:t>246</w:t>
        </w:r>
        <w:r w:rsidR="00EB1CB0">
          <w:rPr>
            <w:webHidden/>
          </w:rPr>
          <w:fldChar w:fldCharType="end"/>
        </w:r>
      </w:hyperlink>
    </w:p>
    <w:p w:rsidR="00EB1CB0" w:rsidRPr="004079FC" w:rsidRDefault="00325BCE" w:rsidP="00BA4F89">
      <w:pPr>
        <w:pStyle w:val="TOC1"/>
        <w:rPr>
          <w:rStyle w:val="Hyperlink"/>
          <w:lang w:val="ru-RU"/>
        </w:rPr>
      </w:pPr>
      <w:hyperlink w:anchor="_Toc482607165" w:history="1">
        <w:r w:rsidR="00EB1CB0" w:rsidRPr="004079FC">
          <w:rPr>
            <w:rStyle w:val="Hyperlink"/>
            <w:lang w:val="ru-RU"/>
          </w:rPr>
          <w:t>III</w:t>
        </w:r>
        <w:r w:rsidR="00EB1CB0" w:rsidRPr="008B7F0C">
          <w:rPr>
            <w:rStyle w:val="Hyperlink"/>
            <w:lang w:val="ru-RU"/>
          </w:rPr>
          <w:t>.</w:t>
        </w:r>
        <w:r w:rsidR="00EB1CB0" w:rsidRPr="004079FC">
          <w:rPr>
            <w:rStyle w:val="Hyperlink"/>
            <w:lang w:val="ru-RU"/>
          </w:rPr>
          <w:tab/>
        </w:r>
        <w:r w:rsidR="00EB1CB0" w:rsidRPr="008B7F0C">
          <w:rPr>
            <w:rStyle w:val="Hyperlink"/>
            <w:lang w:val="ru-RU"/>
          </w:rPr>
          <w:t>ПРИЛОЖЕНИЯ</w:t>
        </w:r>
        <w:r w:rsidR="00EB1CB0" w:rsidRPr="00D12AF1">
          <w:rPr>
            <w:rStyle w:val="Hyperlink"/>
            <w:b w:val="0"/>
            <w:webHidden/>
            <w:lang w:val="ru-RU"/>
          </w:rPr>
          <w:tab/>
        </w:r>
        <w:r w:rsidR="00D12AF1">
          <w:rPr>
            <w:rStyle w:val="Hyperlink"/>
            <w:b w:val="0"/>
            <w:webHidden/>
          </w:rPr>
          <w:tab/>
        </w:r>
        <w:r w:rsidR="00EB1CB0" w:rsidRPr="00D12AF1">
          <w:rPr>
            <w:rStyle w:val="Hyperlink"/>
            <w:b w:val="0"/>
            <w:webHidden/>
            <w:lang w:val="ru-RU"/>
          </w:rPr>
          <w:fldChar w:fldCharType="begin"/>
        </w:r>
        <w:r w:rsidR="00EB1CB0" w:rsidRPr="00D12AF1">
          <w:rPr>
            <w:rStyle w:val="Hyperlink"/>
            <w:b w:val="0"/>
            <w:webHidden/>
            <w:lang w:val="ru-RU"/>
          </w:rPr>
          <w:instrText xml:space="preserve"> PAGEREF _Toc482607165 \h </w:instrText>
        </w:r>
        <w:r w:rsidR="00EB1CB0" w:rsidRPr="00D12AF1">
          <w:rPr>
            <w:rStyle w:val="Hyperlink"/>
            <w:b w:val="0"/>
            <w:webHidden/>
            <w:lang w:val="ru-RU"/>
          </w:rPr>
        </w:r>
        <w:r w:rsidR="00EB1CB0" w:rsidRPr="00D12AF1">
          <w:rPr>
            <w:rStyle w:val="Hyperlink"/>
            <w:b w:val="0"/>
            <w:webHidden/>
            <w:lang w:val="ru-RU"/>
          </w:rPr>
          <w:fldChar w:fldCharType="separate"/>
        </w:r>
        <w:r w:rsidR="0045799E">
          <w:rPr>
            <w:rStyle w:val="Hyperlink"/>
            <w:b w:val="0"/>
            <w:webHidden/>
            <w:lang w:val="ru-RU"/>
          </w:rPr>
          <w:t>251</w:t>
        </w:r>
        <w:r w:rsidR="00EB1CB0" w:rsidRPr="00D12AF1">
          <w:rPr>
            <w:rStyle w:val="Hyperlink"/>
            <w:b w:val="0"/>
            <w:webHidden/>
            <w:lang w:val="ru-RU"/>
          </w:rPr>
          <w:fldChar w:fldCharType="end"/>
        </w:r>
      </w:hyperlink>
    </w:p>
    <w:p w:rsidR="00EB1CB0" w:rsidRDefault="00325BCE" w:rsidP="00BA4F89">
      <w:pPr>
        <w:pStyle w:val="TOC2"/>
        <w:ind w:left="2268" w:hanging="1842"/>
      </w:pPr>
      <w:hyperlink w:anchor="_Toc482607166"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I</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БЮДЖЕТ НА 2016-2017 ГГ. ПОСЛЕ ПЕРЕРАСПРЕДЕЛЕНИЯ СРЕДСТВ В РАЗБИВКЕ ПО ПРОГРАММАМ</w:t>
        </w:r>
        <w:r w:rsidR="00EB1CB0">
          <w:rPr>
            <w:webHidden/>
          </w:rPr>
          <w:tab/>
        </w:r>
        <w:r w:rsidR="00EB1CB0">
          <w:rPr>
            <w:webHidden/>
          </w:rPr>
          <w:fldChar w:fldCharType="begin"/>
        </w:r>
        <w:r w:rsidR="00EB1CB0">
          <w:rPr>
            <w:webHidden/>
          </w:rPr>
          <w:instrText xml:space="preserve"> PAGEREF _Toc482607166 \h </w:instrText>
        </w:r>
        <w:r w:rsidR="00EB1CB0">
          <w:rPr>
            <w:webHidden/>
          </w:rPr>
        </w:r>
        <w:r w:rsidR="00EB1CB0">
          <w:rPr>
            <w:webHidden/>
          </w:rPr>
          <w:fldChar w:fldCharType="separate"/>
        </w:r>
        <w:r w:rsidR="0045799E">
          <w:rPr>
            <w:webHidden/>
          </w:rPr>
          <w:t>251</w:t>
        </w:r>
        <w:r w:rsidR="00EB1CB0">
          <w:rPr>
            <w:webHidden/>
          </w:rPr>
          <w:fldChar w:fldCharType="end"/>
        </w:r>
      </w:hyperlink>
    </w:p>
    <w:p w:rsidR="00EB1CB0" w:rsidRDefault="00325BCE" w:rsidP="00BA4F89">
      <w:pPr>
        <w:pStyle w:val="TOC2"/>
      </w:pPr>
      <w:hyperlink w:anchor="_Toc482607167"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II</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ПРЕДЛАГАЕМЫЕ РЕСУРСЫ, В РАЗБИВКЕ ПО ПРОГРАММАМ</w:t>
        </w:r>
        <w:r w:rsidR="00EB1CB0">
          <w:rPr>
            <w:webHidden/>
          </w:rPr>
          <w:tab/>
        </w:r>
        <w:r w:rsidR="00EB1CB0">
          <w:rPr>
            <w:webHidden/>
          </w:rPr>
          <w:fldChar w:fldCharType="begin"/>
        </w:r>
        <w:r w:rsidR="00EB1CB0">
          <w:rPr>
            <w:webHidden/>
          </w:rPr>
          <w:instrText xml:space="preserve"> PAGEREF _Toc482607167 \h </w:instrText>
        </w:r>
        <w:r w:rsidR="00EB1CB0">
          <w:rPr>
            <w:webHidden/>
          </w:rPr>
        </w:r>
        <w:r w:rsidR="00EB1CB0">
          <w:rPr>
            <w:webHidden/>
          </w:rPr>
          <w:fldChar w:fldCharType="separate"/>
        </w:r>
        <w:r w:rsidR="0045799E">
          <w:rPr>
            <w:webHidden/>
          </w:rPr>
          <w:t>252</w:t>
        </w:r>
        <w:r w:rsidR="00EB1CB0">
          <w:rPr>
            <w:webHidden/>
          </w:rPr>
          <w:fldChar w:fldCharType="end"/>
        </w:r>
      </w:hyperlink>
    </w:p>
    <w:p w:rsidR="00EB1CB0" w:rsidRDefault="00325BCE" w:rsidP="00BA4F89">
      <w:pPr>
        <w:pStyle w:val="TOC2"/>
        <w:ind w:left="2268" w:hanging="1842"/>
      </w:pPr>
      <w:hyperlink w:anchor="_Toc482607168"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III</w:t>
        </w:r>
        <w:r w:rsidR="00EB1CB0">
          <w:rPr>
            <w:rFonts w:asciiTheme="minorHAnsi" w:eastAsiaTheme="minorEastAsia" w:hAnsiTheme="minorHAnsi" w:cstheme="minorBidi"/>
            <w:sz w:val="22"/>
            <w:szCs w:val="22"/>
          </w:rPr>
          <w:tab/>
        </w:r>
        <w:r w:rsidR="00EB1CB0" w:rsidRPr="008B7F0C">
          <w:rPr>
            <w:rStyle w:val="Hyperlink"/>
          </w:rPr>
          <w:t>РАСПРЕДЕЛЕНИЕ ДОХОДОВ И РАСХОДОВ ПО СОЮЗАМ В 2018-2019 ГГ.</w:t>
        </w:r>
        <w:r w:rsidR="00EB1CB0">
          <w:rPr>
            <w:webHidden/>
          </w:rPr>
          <w:tab/>
        </w:r>
        <w:r w:rsidR="00EB1CB0">
          <w:rPr>
            <w:webHidden/>
          </w:rPr>
          <w:fldChar w:fldCharType="begin"/>
        </w:r>
        <w:r w:rsidR="00EB1CB0">
          <w:rPr>
            <w:webHidden/>
          </w:rPr>
          <w:instrText xml:space="preserve"> PAGEREF _Toc482607168 \h </w:instrText>
        </w:r>
        <w:r w:rsidR="00EB1CB0">
          <w:rPr>
            <w:webHidden/>
          </w:rPr>
        </w:r>
        <w:r w:rsidR="00EB1CB0">
          <w:rPr>
            <w:webHidden/>
          </w:rPr>
          <w:fldChar w:fldCharType="separate"/>
        </w:r>
        <w:r w:rsidR="0045799E">
          <w:rPr>
            <w:webHidden/>
          </w:rPr>
          <w:t>254</w:t>
        </w:r>
        <w:r w:rsidR="00EB1CB0">
          <w:rPr>
            <w:webHidden/>
          </w:rPr>
          <w:fldChar w:fldCharType="end"/>
        </w:r>
      </w:hyperlink>
    </w:p>
    <w:p w:rsidR="00EB1CB0" w:rsidRDefault="00325BCE" w:rsidP="00BA4F89">
      <w:pPr>
        <w:pStyle w:val="TOC2"/>
        <w:ind w:left="2268" w:hanging="1842"/>
      </w:pPr>
      <w:hyperlink w:anchor="_Toc482607169"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IV</w:t>
        </w:r>
        <w:r w:rsidR="00EB1CB0">
          <w:rPr>
            <w:rFonts w:asciiTheme="minorHAnsi" w:eastAsiaTheme="minorEastAsia" w:hAnsiTheme="minorHAnsi" w:cstheme="minorBidi"/>
            <w:sz w:val="22"/>
            <w:szCs w:val="22"/>
          </w:rPr>
          <w:tab/>
        </w:r>
        <w:r w:rsidR="00EB1CB0" w:rsidRPr="008B7F0C">
          <w:rPr>
            <w:rStyle w:val="Hyperlink"/>
          </w:rPr>
          <w:t>ДИНАМИКА СПРОСА НА УСЛУГИ В РАМКАХ СИСТЕМЫ PCT, МАДРИДСКОЙ И ГААГСКОЙ СИСТЕМ В СРЕДНЕСРОЧНОМ ПЛАНЕ</w:t>
        </w:r>
        <w:r w:rsidR="00EB1CB0">
          <w:rPr>
            <w:webHidden/>
          </w:rPr>
          <w:tab/>
        </w:r>
        <w:r w:rsidR="00EB1CB0">
          <w:rPr>
            <w:webHidden/>
          </w:rPr>
          <w:fldChar w:fldCharType="begin"/>
        </w:r>
        <w:r w:rsidR="00EB1CB0">
          <w:rPr>
            <w:webHidden/>
          </w:rPr>
          <w:instrText xml:space="preserve"> PAGEREF _Toc482607169 \h </w:instrText>
        </w:r>
        <w:r w:rsidR="00EB1CB0">
          <w:rPr>
            <w:webHidden/>
          </w:rPr>
        </w:r>
        <w:r w:rsidR="00EB1CB0">
          <w:rPr>
            <w:webHidden/>
          </w:rPr>
          <w:fldChar w:fldCharType="separate"/>
        </w:r>
        <w:r w:rsidR="0045799E">
          <w:rPr>
            <w:webHidden/>
          </w:rPr>
          <w:t>265</w:t>
        </w:r>
        <w:r w:rsidR="00EB1CB0">
          <w:rPr>
            <w:webHidden/>
          </w:rPr>
          <w:fldChar w:fldCharType="end"/>
        </w:r>
      </w:hyperlink>
    </w:p>
    <w:p w:rsidR="00EB1CB0" w:rsidRDefault="00325BCE" w:rsidP="00BA4F89">
      <w:pPr>
        <w:pStyle w:val="TOC2"/>
        <w:ind w:left="2268" w:hanging="1842"/>
      </w:pPr>
      <w:hyperlink w:anchor="_Toc482607170"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V</w:t>
        </w:r>
        <w:r w:rsidR="00EB1CB0">
          <w:rPr>
            <w:rFonts w:asciiTheme="minorHAnsi" w:eastAsiaTheme="minorEastAsia" w:hAnsiTheme="minorHAnsi" w:cstheme="minorBidi"/>
            <w:sz w:val="22"/>
            <w:szCs w:val="22"/>
          </w:rPr>
          <w:tab/>
        </w:r>
        <w:r w:rsidR="00EB1CB0" w:rsidRPr="008B7F0C">
          <w:rPr>
            <w:rStyle w:val="Hyperlink"/>
          </w:rPr>
          <w:t>СРЕДСТВА ЦЕЛЕВЫХ ФОНДОВ, КОТОРЫЕ МОГУТ БЫТЬ ИСПОЛЬЗОВАНЫ ДЛЯ ОСУЩЕСТВЛЕНИЯ ПРОГРАММНОЙ ДЕЯТЕЛЬНОСТИ</w:t>
        </w:r>
        <w:r w:rsidR="00EB1CB0">
          <w:rPr>
            <w:webHidden/>
          </w:rPr>
          <w:tab/>
        </w:r>
        <w:r w:rsidR="00EB1CB0">
          <w:rPr>
            <w:webHidden/>
          </w:rPr>
          <w:fldChar w:fldCharType="begin"/>
        </w:r>
        <w:r w:rsidR="00EB1CB0">
          <w:rPr>
            <w:webHidden/>
          </w:rPr>
          <w:instrText xml:space="preserve"> PAGEREF _Toc482607170 \h </w:instrText>
        </w:r>
        <w:r w:rsidR="00EB1CB0">
          <w:rPr>
            <w:webHidden/>
          </w:rPr>
        </w:r>
        <w:r w:rsidR="00EB1CB0">
          <w:rPr>
            <w:webHidden/>
          </w:rPr>
          <w:fldChar w:fldCharType="separate"/>
        </w:r>
        <w:r w:rsidR="0045799E">
          <w:rPr>
            <w:webHidden/>
          </w:rPr>
          <w:t>284</w:t>
        </w:r>
        <w:r w:rsidR="00EB1CB0">
          <w:rPr>
            <w:webHidden/>
          </w:rPr>
          <w:fldChar w:fldCharType="end"/>
        </w:r>
      </w:hyperlink>
    </w:p>
    <w:p w:rsidR="00EB1CB0" w:rsidRDefault="00325BCE" w:rsidP="00BA4F89">
      <w:pPr>
        <w:pStyle w:val="TOC2"/>
        <w:ind w:left="2268" w:hanging="1842"/>
      </w:pPr>
      <w:hyperlink w:anchor="_Toc482607171"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VI</w:t>
        </w:r>
        <w:r w:rsidR="00EB1CB0">
          <w:rPr>
            <w:rFonts w:asciiTheme="minorHAnsi" w:eastAsiaTheme="minorEastAsia" w:hAnsiTheme="minorHAnsi" w:cstheme="minorBidi"/>
            <w:sz w:val="22"/>
            <w:szCs w:val="22"/>
          </w:rPr>
          <w:tab/>
        </w:r>
        <w:r w:rsidR="00EB1CB0" w:rsidRPr="008B7F0C">
          <w:rPr>
            <w:rStyle w:val="Hyperlink"/>
          </w:rPr>
          <w:t>ГОДОВЫЕ БЮДЖЕТНЫЕ ТАБЛИЦЫ ДЛЯ ЦЕЛЕЙ СОСТАВЛЕНИЯ ОТЧЕТНОСТИ В СООТВЕТСТВИИ С МСУГС</w:t>
        </w:r>
        <w:r w:rsidR="00EB1CB0">
          <w:rPr>
            <w:webHidden/>
          </w:rPr>
          <w:tab/>
        </w:r>
        <w:r w:rsidR="00EB1CB0">
          <w:rPr>
            <w:webHidden/>
          </w:rPr>
          <w:fldChar w:fldCharType="begin"/>
        </w:r>
        <w:r w:rsidR="00EB1CB0">
          <w:rPr>
            <w:webHidden/>
          </w:rPr>
          <w:instrText xml:space="preserve"> PAGEREF _Toc482607171 \h </w:instrText>
        </w:r>
        <w:r w:rsidR="00EB1CB0">
          <w:rPr>
            <w:webHidden/>
          </w:rPr>
        </w:r>
        <w:r w:rsidR="00EB1CB0">
          <w:rPr>
            <w:webHidden/>
          </w:rPr>
          <w:fldChar w:fldCharType="separate"/>
        </w:r>
        <w:r w:rsidR="0045799E">
          <w:rPr>
            <w:webHidden/>
          </w:rPr>
          <w:t>285</w:t>
        </w:r>
        <w:r w:rsidR="00EB1CB0">
          <w:rPr>
            <w:webHidden/>
          </w:rPr>
          <w:fldChar w:fldCharType="end"/>
        </w:r>
      </w:hyperlink>
    </w:p>
    <w:p w:rsidR="00EB1CB0" w:rsidRDefault="00325BCE" w:rsidP="00BA4F89">
      <w:pPr>
        <w:pStyle w:val="TOC2"/>
        <w:ind w:left="2268" w:hanging="1842"/>
      </w:pPr>
      <w:hyperlink w:anchor="_Toc482607172"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VII</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БЮДЖЕТ НА 2018-2019 ГГ. В РАЗБИВКЕ ПО ОЖИДАЕМЫМ РЕЗУЛЬТАТАМ И ПРОГРАММАМ</w:t>
        </w:r>
        <w:r w:rsidR="00EB1CB0">
          <w:rPr>
            <w:webHidden/>
          </w:rPr>
          <w:tab/>
        </w:r>
        <w:r w:rsidR="00EB1CB0">
          <w:rPr>
            <w:webHidden/>
          </w:rPr>
          <w:fldChar w:fldCharType="begin"/>
        </w:r>
        <w:r w:rsidR="00EB1CB0">
          <w:rPr>
            <w:webHidden/>
          </w:rPr>
          <w:instrText xml:space="preserve"> PAGEREF _Toc482607172 \h </w:instrText>
        </w:r>
        <w:r w:rsidR="00EB1CB0">
          <w:rPr>
            <w:webHidden/>
          </w:rPr>
        </w:r>
        <w:r w:rsidR="00EB1CB0">
          <w:rPr>
            <w:webHidden/>
          </w:rPr>
          <w:fldChar w:fldCharType="separate"/>
        </w:r>
        <w:r w:rsidR="0045799E">
          <w:rPr>
            <w:webHidden/>
          </w:rPr>
          <w:t>286</w:t>
        </w:r>
        <w:r w:rsidR="00EB1CB0">
          <w:rPr>
            <w:webHidden/>
          </w:rPr>
          <w:fldChar w:fldCharType="end"/>
        </w:r>
      </w:hyperlink>
    </w:p>
    <w:p w:rsidR="00EB1CB0" w:rsidRDefault="00325BCE" w:rsidP="00BA4F89">
      <w:pPr>
        <w:pStyle w:val="TOC2"/>
        <w:ind w:left="2268" w:hanging="1842"/>
      </w:pPr>
      <w:hyperlink w:anchor="_Toc482607173"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VIII</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БЮДЖЕТ НА 2018-2019 ГГ. В РАЗБИВКЕ ПО ОЖИДАЕМЫМ РЕЗУЛЬТАТАМ</w:t>
        </w:r>
        <w:r w:rsidR="00EB1CB0">
          <w:rPr>
            <w:webHidden/>
          </w:rPr>
          <w:tab/>
        </w:r>
        <w:r w:rsidR="00EB1CB0">
          <w:rPr>
            <w:webHidden/>
          </w:rPr>
          <w:fldChar w:fldCharType="begin"/>
        </w:r>
        <w:r w:rsidR="00EB1CB0">
          <w:rPr>
            <w:webHidden/>
          </w:rPr>
          <w:instrText xml:space="preserve"> PAGEREF _Toc482607173 \h </w:instrText>
        </w:r>
        <w:r w:rsidR="00EB1CB0">
          <w:rPr>
            <w:webHidden/>
          </w:rPr>
        </w:r>
        <w:r w:rsidR="00EB1CB0">
          <w:rPr>
            <w:webHidden/>
          </w:rPr>
          <w:fldChar w:fldCharType="separate"/>
        </w:r>
        <w:r w:rsidR="0045799E">
          <w:rPr>
            <w:webHidden/>
          </w:rPr>
          <w:t>288</w:t>
        </w:r>
        <w:r w:rsidR="00EB1CB0">
          <w:rPr>
            <w:webHidden/>
          </w:rPr>
          <w:fldChar w:fldCharType="end"/>
        </w:r>
      </w:hyperlink>
    </w:p>
    <w:p w:rsidR="00EB1CB0" w:rsidRDefault="00325BCE" w:rsidP="00BA4F89">
      <w:pPr>
        <w:pStyle w:val="TOC2"/>
        <w:ind w:left="2268" w:hanging="1842"/>
      </w:pPr>
      <w:hyperlink w:anchor="_Toc482607174"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IX</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ВКЛАД ВОИС В ДОСТИЖЕНИЕ ЦЕЛЕЙ В ОБЛАСТИ УСТОЙЧИВОГО РАЗВИТИЯ</w:t>
        </w:r>
        <w:r w:rsidR="00EB1CB0">
          <w:rPr>
            <w:webHidden/>
          </w:rPr>
          <w:tab/>
        </w:r>
        <w:r w:rsidR="00EB1CB0">
          <w:rPr>
            <w:webHidden/>
          </w:rPr>
          <w:fldChar w:fldCharType="begin"/>
        </w:r>
        <w:r w:rsidR="00EB1CB0">
          <w:rPr>
            <w:webHidden/>
          </w:rPr>
          <w:instrText xml:space="preserve"> PAGEREF _Toc482607174 \h </w:instrText>
        </w:r>
        <w:r w:rsidR="00EB1CB0">
          <w:rPr>
            <w:webHidden/>
          </w:rPr>
        </w:r>
        <w:r w:rsidR="00EB1CB0">
          <w:rPr>
            <w:webHidden/>
          </w:rPr>
          <w:fldChar w:fldCharType="separate"/>
        </w:r>
        <w:r w:rsidR="0045799E">
          <w:rPr>
            <w:webHidden/>
          </w:rPr>
          <w:t>290</w:t>
        </w:r>
        <w:r w:rsidR="00EB1CB0">
          <w:rPr>
            <w:webHidden/>
          </w:rPr>
          <w:fldChar w:fldCharType="end"/>
        </w:r>
      </w:hyperlink>
    </w:p>
    <w:p w:rsidR="00EB1CB0" w:rsidRDefault="00325BCE" w:rsidP="00BA4F89">
      <w:pPr>
        <w:pStyle w:val="TOC2"/>
      </w:pPr>
      <w:hyperlink w:anchor="_Toc482607175" w:history="1">
        <w:r w:rsidR="00EB1CB0" w:rsidRPr="00331090">
          <w:rPr>
            <w:rStyle w:val="Hyperlink"/>
            <w:rFonts w:asciiTheme="minorBidi" w:eastAsia="SimSun" w:hAnsiTheme="minorBidi"/>
          </w:rPr>
          <w:t>ПРИЛОЖЕНИЕ</w:t>
        </w:r>
        <w:r w:rsidR="00EB1CB0" w:rsidRPr="008B7F0C">
          <w:rPr>
            <w:rStyle w:val="Hyperlink"/>
            <w:rFonts w:asciiTheme="minorBidi" w:eastAsia="SimSun" w:hAnsiTheme="minorBidi"/>
          </w:rPr>
          <w:t xml:space="preserve"> X</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ОРГАНИГРАММА ВОИС</w:t>
        </w:r>
        <w:r w:rsidR="00EB1CB0">
          <w:rPr>
            <w:webHidden/>
          </w:rPr>
          <w:tab/>
        </w:r>
        <w:r w:rsidR="00EB1CB0">
          <w:rPr>
            <w:webHidden/>
          </w:rPr>
          <w:fldChar w:fldCharType="begin"/>
        </w:r>
        <w:r w:rsidR="00EB1CB0">
          <w:rPr>
            <w:webHidden/>
          </w:rPr>
          <w:instrText xml:space="preserve"> PAGEREF _Toc482607175 \h </w:instrText>
        </w:r>
        <w:r w:rsidR="00EB1CB0">
          <w:rPr>
            <w:webHidden/>
          </w:rPr>
        </w:r>
        <w:r w:rsidR="00EB1CB0">
          <w:rPr>
            <w:webHidden/>
          </w:rPr>
          <w:fldChar w:fldCharType="separate"/>
        </w:r>
        <w:r w:rsidR="0045799E">
          <w:rPr>
            <w:webHidden/>
          </w:rPr>
          <w:t>291</w:t>
        </w:r>
        <w:r w:rsidR="00EB1CB0">
          <w:rPr>
            <w:webHidden/>
          </w:rPr>
          <w:fldChar w:fldCharType="end"/>
        </w:r>
      </w:hyperlink>
    </w:p>
    <w:p w:rsidR="00EB1CB0" w:rsidRDefault="00325BCE" w:rsidP="00BA4F89">
      <w:pPr>
        <w:pStyle w:val="TOC1"/>
      </w:pPr>
      <w:hyperlink w:anchor="_Toc482607176" w:history="1">
        <w:r w:rsidR="00EB1CB0" w:rsidRPr="004079FC">
          <w:rPr>
            <w:rStyle w:val="Hyperlink"/>
            <w:lang w:val="ru-RU"/>
          </w:rPr>
          <w:t>IV</w:t>
        </w:r>
        <w:r w:rsidR="00EB1CB0" w:rsidRPr="008B7F0C">
          <w:rPr>
            <w:rStyle w:val="Hyperlink"/>
            <w:lang w:val="ru-RU"/>
          </w:rPr>
          <w:t>.</w:t>
        </w:r>
        <w:r w:rsidR="00EB1CB0" w:rsidRPr="004079FC">
          <w:rPr>
            <w:rStyle w:val="Hyperlink"/>
            <w:lang w:val="ru-RU"/>
          </w:rPr>
          <w:tab/>
        </w:r>
        <w:r w:rsidR="00EB1CB0" w:rsidRPr="008B7F0C">
          <w:rPr>
            <w:rStyle w:val="Hyperlink"/>
            <w:lang w:val="ru-RU"/>
          </w:rPr>
          <w:t>ДОПОЛНЕН</w:t>
        </w:r>
        <w:r w:rsidR="00EB1CB0" w:rsidRPr="008B7F0C">
          <w:rPr>
            <w:rStyle w:val="Hyperlink"/>
            <w:lang w:val="ru-RU" w:eastAsia="en-US"/>
          </w:rPr>
          <w:t>ИЯ</w:t>
        </w:r>
        <w:r w:rsidR="00EB1CB0" w:rsidRPr="004079FC">
          <w:rPr>
            <w:webHidden/>
          </w:rPr>
          <w:tab/>
        </w:r>
        <w:r w:rsidR="00D12AF1" w:rsidRPr="00D12AF1">
          <w:rPr>
            <w:webHidden/>
          </w:rPr>
          <w:tab/>
        </w:r>
        <w:r w:rsidR="00EB1CB0" w:rsidRPr="00D12AF1">
          <w:rPr>
            <w:webHidden/>
          </w:rPr>
          <w:fldChar w:fldCharType="begin"/>
        </w:r>
        <w:r w:rsidR="00EB1CB0" w:rsidRPr="00D12AF1">
          <w:rPr>
            <w:webHidden/>
          </w:rPr>
          <w:instrText xml:space="preserve"> PAGEREF _Toc482607176 \h </w:instrText>
        </w:r>
        <w:r w:rsidR="00EB1CB0" w:rsidRPr="00D12AF1">
          <w:rPr>
            <w:webHidden/>
          </w:rPr>
        </w:r>
        <w:r w:rsidR="00EB1CB0" w:rsidRPr="00D12AF1">
          <w:rPr>
            <w:webHidden/>
          </w:rPr>
          <w:fldChar w:fldCharType="separate"/>
        </w:r>
        <w:r w:rsidR="0045799E">
          <w:rPr>
            <w:webHidden/>
          </w:rPr>
          <w:t>292</w:t>
        </w:r>
        <w:r w:rsidR="00EB1CB0" w:rsidRPr="00D12AF1">
          <w:rPr>
            <w:webHidden/>
          </w:rPr>
          <w:fldChar w:fldCharType="end"/>
        </w:r>
      </w:hyperlink>
    </w:p>
    <w:p w:rsidR="00EB1CB0" w:rsidRDefault="00325BCE" w:rsidP="00BA4F89">
      <w:pPr>
        <w:pStyle w:val="TOC2"/>
      </w:pPr>
      <w:hyperlink w:anchor="_Toc482607177" w:history="1">
        <w:r w:rsidR="00EB1CB0" w:rsidRPr="008B7F0C">
          <w:rPr>
            <w:rStyle w:val="Hyperlink"/>
            <w:rFonts w:asciiTheme="minorBidi" w:hAnsiTheme="minorBidi"/>
          </w:rPr>
          <w:t>ДОПОЛНЕНИЕ A</w:t>
        </w:r>
        <w:r w:rsidR="00EB1CB0">
          <w:rPr>
            <w:rFonts w:asciiTheme="minorHAnsi" w:eastAsiaTheme="minorEastAsia" w:hAnsiTheme="minorHAnsi" w:cstheme="minorBidi"/>
            <w:sz w:val="22"/>
            <w:szCs w:val="22"/>
          </w:rPr>
          <w:tab/>
        </w:r>
        <w:r w:rsidR="00D12AF1" w:rsidRPr="008B7F0C">
          <w:rPr>
            <w:rStyle w:val="Hyperlink"/>
          </w:rPr>
          <w:t>ВЗНОСЫ ГОСУДАРСТВ-ЧЛЕНОВ</w:t>
        </w:r>
        <w:r w:rsidR="00EB1CB0">
          <w:rPr>
            <w:webHidden/>
          </w:rPr>
          <w:tab/>
        </w:r>
        <w:r w:rsidR="00EB1CB0">
          <w:rPr>
            <w:webHidden/>
          </w:rPr>
          <w:fldChar w:fldCharType="begin"/>
        </w:r>
        <w:r w:rsidR="00EB1CB0">
          <w:rPr>
            <w:webHidden/>
          </w:rPr>
          <w:instrText xml:space="preserve"> PAGEREF _Toc482607177 \h </w:instrText>
        </w:r>
        <w:r w:rsidR="00EB1CB0">
          <w:rPr>
            <w:webHidden/>
          </w:rPr>
        </w:r>
        <w:r w:rsidR="00EB1CB0">
          <w:rPr>
            <w:webHidden/>
          </w:rPr>
          <w:fldChar w:fldCharType="separate"/>
        </w:r>
        <w:r w:rsidR="0045799E">
          <w:rPr>
            <w:webHidden/>
          </w:rPr>
          <w:t>292</w:t>
        </w:r>
        <w:r w:rsidR="00EB1CB0">
          <w:rPr>
            <w:webHidden/>
          </w:rPr>
          <w:fldChar w:fldCharType="end"/>
        </w:r>
      </w:hyperlink>
    </w:p>
    <w:p w:rsidR="00EB1CB0" w:rsidRDefault="00325BCE" w:rsidP="00BA4F89">
      <w:pPr>
        <w:pStyle w:val="TOC2"/>
        <w:ind w:left="2268" w:hanging="1842"/>
      </w:pPr>
      <w:hyperlink w:anchor="_Toc482607178" w:history="1">
        <w:r w:rsidR="00EB1CB0" w:rsidRPr="00BA4F89">
          <w:rPr>
            <w:rStyle w:val="Hyperlink"/>
            <w:rFonts w:asciiTheme="minorBidi" w:eastAsia="SimSun" w:hAnsiTheme="minorBidi"/>
          </w:rPr>
          <w:t>ДОПОЛНЕНИЕ</w:t>
        </w:r>
        <w:r w:rsidR="00EB1CB0" w:rsidRPr="008B7F0C">
          <w:rPr>
            <w:rStyle w:val="Hyperlink"/>
            <w:rFonts w:asciiTheme="minorBidi" w:eastAsia="SimSun" w:hAnsiTheme="minorBidi"/>
          </w:rPr>
          <w:t xml:space="preserve"> B</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 xml:space="preserve">ОПРЕДЕЛЕНИЕ ИСТОЧНИКОВ ДОХОДОВ И КАТЕГОРИЙ </w:t>
        </w:r>
        <w:r w:rsidR="00D12AF1">
          <w:rPr>
            <w:rStyle w:val="Hyperlink"/>
            <w:rFonts w:asciiTheme="minorBidi" w:eastAsia="SimSun" w:hAnsiTheme="minorBidi"/>
            <w:lang w:val="en-US"/>
          </w:rPr>
          <w:br/>
        </w:r>
        <w:r w:rsidR="00EB1CB0" w:rsidRPr="008B7F0C">
          <w:rPr>
            <w:rStyle w:val="Hyperlink"/>
            <w:rFonts w:asciiTheme="minorBidi" w:eastAsia="SimSun" w:hAnsiTheme="minorBidi"/>
          </w:rPr>
          <w:t>РАСХОДОВ</w:t>
        </w:r>
        <w:r w:rsidR="00EB1CB0">
          <w:rPr>
            <w:webHidden/>
          </w:rPr>
          <w:tab/>
        </w:r>
        <w:r w:rsidR="00EB1CB0">
          <w:rPr>
            <w:webHidden/>
          </w:rPr>
          <w:fldChar w:fldCharType="begin"/>
        </w:r>
        <w:r w:rsidR="00EB1CB0">
          <w:rPr>
            <w:webHidden/>
          </w:rPr>
          <w:instrText xml:space="preserve"> PAGEREF _Toc482607178 \h </w:instrText>
        </w:r>
        <w:r w:rsidR="00EB1CB0">
          <w:rPr>
            <w:webHidden/>
          </w:rPr>
        </w:r>
        <w:r w:rsidR="00EB1CB0">
          <w:rPr>
            <w:webHidden/>
          </w:rPr>
          <w:fldChar w:fldCharType="separate"/>
        </w:r>
        <w:r w:rsidR="0045799E">
          <w:rPr>
            <w:webHidden/>
          </w:rPr>
          <w:t>296</w:t>
        </w:r>
        <w:r w:rsidR="00EB1CB0">
          <w:rPr>
            <w:webHidden/>
          </w:rPr>
          <w:fldChar w:fldCharType="end"/>
        </w:r>
      </w:hyperlink>
    </w:p>
    <w:p w:rsidR="00EB1CB0" w:rsidRDefault="00325BCE" w:rsidP="00BA4F89">
      <w:pPr>
        <w:pStyle w:val="TOC2"/>
      </w:pPr>
      <w:hyperlink w:anchor="_Toc482607179" w:history="1">
        <w:r w:rsidR="00EB1CB0" w:rsidRPr="008B7F0C">
          <w:rPr>
            <w:rStyle w:val="Hyperlink"/>
            <w:rFonts w:asciiTheme="minorBidi" w:eastAsia="SimSun" w:hAnsiTheme="minorBidi"/>
          </w:rPr>
          <w:t>ДОПОЛНЕНИЕ C</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 xml:space="preserve"> РАСЧЕТ СМЕТНЫХ ДОХОДОВ, СВЯЗАННЫХ С ПЕРСОНАЛОМ</w:t>
        </w:r>
        <w:r w:rsidR="00EB1CB0">
          <w:rPr>
            <w:webHidden/>
          </w:rPr>
          <w:tab/>
        </w:r>
        <w:r w:rsidR="00EB1CB0">
          <w:rPr>
            <w:webHidden/>
          </w:rPr>
          <w:fldChar w:fldCharType="begin"/>
        </w:r>
        <w:r w:rsidR="00EB1CB0">
          <w:rPr>
            <w:webHidden/>
          </w:rPr>
          <w:instrText xml:space="preserve"> PAGEREF _Toc482607179 \h </w:instrText>
        </w:r>
        <w:r w:rsidR="00EB1CB0">
          <w:rPr>
            <w:webHidden/>
          </w:rPr>
        </w:r>
        <w:r w:rsidR="00EB1CB0">
          <w:rPr>
            <w:webHidden/>
          </w:rPr>
          <w:fldChar w:fldCharType="separate"/>
        </w:r>
        <w:r w:rsidR="0045799E">
          <w:rPr>
            <w:webHidden/>
          </w:rPr>
          <w:t>299</w:t>
        </w:r>
        <w:r w:rsidR="00EB1CB0">
          <w:rPr>
            <w:webHidden/>
          </w:rPr>
          <w:fldChar w:fldCharType="end"/>
        </w:r>
      </w:hyperlink>
    </w:p>
    <w:p w:rsidR="00EB1CB0" w:rsidRDefault="00325BCE" w:rsidP="00BA4F89">
      <w:pPr>
        <w:pStyle w:val="TOC2"/>
      </w:pPr>
      <w:hyperlink w:anchor="_Toc482607180" w:history="1">
        <w:r w:rsidR="00EB1CB0" w:rsidRPr="008B7F0C">
          <w:rPr>
            <w:rStyle w:val="Hyperlink"/>
            <w:rFonts w:asciiTheme="minorBidi" w:eastAsia="SimSun" w:hAnsiTheme="minorBidi"/>
          </w:rPr>
          <w:t>ДОПОЛНЕНИЕ D</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 xml:space="preserve"> ФОРМУЛЫ ГИБКОСТИ</w:t>
        </w:r>
        <w:r w:rsidR="00EB1CB0">
          <w:rPr>
            <w:webHidden/>
          </w:rPr>
          <w:tab/>
        </w:r>
        <w:r w:rsidR="00EB1CB0">
          <w:rPr>
            <w:webHidden/>
          </w:rPr>
          <w:fldChar w:fldCharType="begin"/>
        </w:r>
        <w:r w:rsidR="00EB1CB0">
          <w:rPr>
            <w:webHidden/>
          </w:rPr>
          <w:instrText xml:space="preserve"> PAGEREF _Toc482607180 \h </w:instrText>
        </w:r>
        <w:r w:rsidR="00EB1CB0">
          <w:rPr>
            <w:webHidden/>
          </w:rPr>
        </w:r>
        <w:r w:rsidR="00EB1CB0">
          <w:rPr>
            <w:webHidden/>
          </w:rPr>
          <w:fldChar w:fldCharType="separate"/>
        </w:r>
        <w:r w:rsidR="0045799E">
          <w:rPr>
            <w:webHidden/>
          </w:rPr>
          <w:t>301</w:t>
        </w:r>
        <w:r w:rsidR="00EB1CB0">
          <w:rPr>
            <w:webHidden/>
          </w:rPr>
          <w:fldChar w:fldCharType="end"/>
        </w:r>
      </w:hyperlink>
    </w:p>
    <w:p w:rsidR="00EB1CB0" w:rsidRDefault="00325BCE" w:rsidP="00BA4F89">
      <w:pPr>
        <w:pStyle w:val="TOC2"/>
        <w:ind w:left="2268" w:hanging="1842"/>
        <w:rPr>
          <w:rFonts w:asciiTheme="minorHAnsi" w:eastAsiaTheme="minorEastAsia" w:hAnsiTheme="minorHAnsi" w:cstheme="minorBidi"/>
          <w:sz w:val="22"/>
          <w:szCs w:val="22"/>
        </w:rPr>
      </w:pPr>
      <w:hyperlink w:anchor="_Toc482607181" w:history="1">
        <w:r w:rsidR="00EB1CB0" w:rsidRPr="00BA4F89">
          <w:rPr>
            <w:rStyle w:val="Hyperlink"/>
            <w:rFonts w:asciiTheme="minorBidi" w:eastAsia="SimSun" w:hAnsiTheme="minorBidi"/>
          </w:rPr>
          <w:t>ДОПОЛНЕНИЕ</w:t>
        </w:r>
        <w:r w:rsidR="00EB1CB0" w:rsidRPr="008B7F0C">
          <w:rPr>
            <w:rStyle w:val="Hyperlink"/>
            <w:rFonts w:asciiTheme="minorBidi" w:eastAsia="SimSun" w:hAnsiTheme="minorBidi"/>
          </w:rPr>
          <w:t xml:space="preserve"> E</w:t>
        </w:r>
        <w:r w:rsidR="00EB1CB0">
          <w:rPr>
            <w:rFonts w:asciiTheme="minorHAnsi" w:eastAsiaTheme="minorEastAsia" w:hAnsiTheme="minorHAnsi" w:cstheme="minorBidi"/>
            <w:sz w:val="22"/>
            <w:szCs w:val="22"/>
          </w:rPr>
          <w:tab/>
        </w:r>
        <w:r w:rsidR="00EB1CB0" w:rsidRPr="008B7F0C">
          <w:rPr>
            <w:rStyle w:val="Hyperlink"/>
            <w:rFonts w:asciiTheme="minorBidi" w:eastAsia="SimSun" w:hAnsiTheme="minorBidi"/>
          </w:rPr>
          <w:t xml:space="preserve"> АКРОНИМЫ И СОКРАЩЕНИЯ, ИСПОЛЬЗУЕМЫЕ В НАСТОЯЩЕМ ДОКУМЕНТЕ</w:t>
        </w:r>
        <w:r w:rsidR="00EB1CB0">
          <w:rPr>
            <w:webHidden/>
          </w:rPr>
          <w:tab/>
        </w:r>
        <w:r w:rsidR="00EB1CB0">
          <w:rPr>
            <w:webHidden/>
          </w:rPr>
          <w:fldChar w:fldCharType="begin"/>
        </w:r>
        <w:r w:rsidR="00EB1CB0">
          <w:rPr>
            <w:webHidden/>
          </w:rPr>
          <w:instrText xml:space="preserve"> PAGEREF _Toc482607181 \h </w:instrText>
        </w:r>
        <w:r w:rsidR="00EB1CB0">
          <w:rPr>
            <w:webHidden/>
          </w:rPr>
        </w:r>
        <w:r w:rsidR="00EB1CB0">
          <w:rPr>
            <w:webHidden/>
          </w:rPr>
          <w:fldChar w:fldCharType="separate"/>
        </w:r>
        <w:r w:rsidR="0045799E">
          <w:rPr>
            <w:webHidden/>
          </w:rPr>
          <w:t>302</w:t>
        </w:r>
        <w:r w:rsidR="00EB1CB0">
          <w:rPr>
            <w:webHidden/>
          </w:rPr>
          <w:fldChar w:fldCharType="end"/>
        </w:r>
      </w:hyperlink>
    </w:p>
    <w:p w:rsidR="004765A9" w:rsidRPr="00FA370F" w:rsidRDefault="00C46C43" w:rsidP="00B904C0">
      <w:pPr>
        <w:tabs>
          <w:tab w:val="right" w:leader="dot" w:pos="9072"/>
        </w:tabs>
      </w:pPr>
      <w:r w:rsidRPr="00C46C43">
        <w:rPr>
          <w:rFonts w:eastAsiaTheme="minorEastAsia"/>
          <w:b/>
          <w:noProof/>
          <w:sz w:val="20"/>
          <w:lang w:val="ru-RU" w:eastAsia="ja-JP"/>
        </w:rPr>
        <w:fldChar w:fldCharType="end"/>
      </w:r>
      <w:r w:rsidR="00AA0412" w:rsidRPr="00FA370F">
        <w:br w:type="page"/>
      </w:r>
    </w:p>
    <w:p w:rsidR="00AA0412" w:rsidRPr="00534E0A" w:rsidRDefault="00534E0A" w:rsidP="00A4258A">
      <w:pPr>
        <w:pStyle w:val="Heading1"/>
        <w:rPr>
          <w:lang w:val="ru-RU"/>
        </w:rPr>
      </w:pPr>
      <w:bookmarkStart w:id="5" w:name="_Toc482607119"/>
      <w:r>
        <w:rPr>
          <w:lang w:val="ru-RU"/>
        </w:rPr>
        <w:lastRenderedPageBreak/>
        <w:t>ПРЕДИСЛОВИЕ ГЕНЕРАЛЬНОГО ДИРЕКТОРА</w:t>
      </w:r>
      <w:bookmarkEnd w:id="5"/>
    </w:p>
    <w:p w:rsidR="00AA0412" w:rsidRPr="00EB1CB0" w:rsidRDefault="00AA0412" w:rsidP="00AA0412">
      <w:pPr>
        <w:jc w:val="both"/>
        <w:rPr>
          <w:sz w:val="20"/>
          <w:lang w:val="ru-RU"/>
        </w:rPr>
      </w:pPr>
    </w:p>
    <w:p w:rsidR="00AA0412" w:rsidRPr="00EB1CB0" w:rsidRDefault="00AA0412" w:rsidP="00AA0412">
      <w:pPr>
        <w:spacing w:line="360" w:lineRule="auto"/>
        <w:rPr>
          <w:sz w:val="20"/>
          <w:lang w:val="ru-RU"/>
        </w:rPr>
      </w:pPr>
    </w:p>
    <w:p w:rsidR="00D25B12" w:rsidRPr="00266515" w:rsidRDefault="00D25B12" w:rsidP="00D25B12">
      <w:pPr>
        <w:spacing w:after="120"/>
        <w:jc w:val="both"/>
        <w:rPr>
          <w:sz w:val="20"/>
          <w:lang w:val="ru-RU"/>
        </w:rPr>
      </w:pPr>
      <w:r>
        <w:rPr>
          <w:sz w:val="20"/>
          <w:lang w:val="ru-RU"/>
        </w:rPr>
        <w:t>Документ, в котором содержатся Программа и бюджет Организации, является для нее директивным.  Он определяет результаты деятельности Организации, которые государства-члены хотели бы увидеть по истечении предстоящего двухлетнего периода, и санкционирует осуществление программ и выделение средств, необходимых для достижения этих результатов.</w:t>
      </w:r>
    </w:p>
    <w:p w:rsidR="00D25B12" w:rsidRPr="00266515" w:rsidRDefault="00D25B12" w:rsidP="00D25B12">
      <w:pPr>
        <w:spacing w:after="120"/>
        <w:jc w:val="both"/>
        <w:rPr>
          <w:sz w:val="20"/>
          <w:lang w:val="ru-RU"/>
        </w:rPr>
      </w:pPr>
      <w:r>
        <w:rPr>
          <w:sz w:val="20"/>
          <w:lang w:val="ru-RU"/>
        </w:rPr>
        <w:t>С</w:t>
      </w:r>
      <w:r w:rsidRPr="00266515">
        <w:rPr>
          <w:sz w:val="20"/>
          <w:lang w:val="ru-RU"/>
        </w:rPr>
        <w:t xml:space="preserve"> </w:t>
      </w:r>
      <w:r>
        <w:rPr>
          <w:sz w:val="20"/>
          <w:lang w:val="ru-RU"/>
        </w:rPr>
        <w:t>удовольствием</w:t>
      </w:r>
      <w:r w:rsidRPr="00266515">
        <w:rPr>
          <w:sz w:val="20"/>
          <w:lang w:val="ru-RU"/>
        </w:rPr>
        <w:t xml:space="preserve"> </w:t>
      </w:r>
      <w:r>
        <w:rPr>
          <w:sz w:val="20"/>
          <w:lang w:val="ru-RU"/>
        </w:rPr>
        <w:t>выделю</w:t>
      </w:r>
      <w:r w:rsidRPr="00266515">
        <w:rPr>
          <w:sz w:val="20"/>
          <w:lang w:val="ru-RU"/>
        </w:rPr>
        <w:t xml:space="preserve"> </w:t>
      </w:r>
      <w:r>
        <w:rPr>
          <w:sz w:val="20"/>
          <w:lang w:val="ru-RU"/>
        </w:rPr>
        <w:t>основные</w:t>
      </w:r>
      <w:r w:rsidRPr="00266515">
        <w:rPr>
          <w:sz w:val="20"/>
          <w:lang w:val="ru-RU"/>
        </w:rPr>
        <w:t xml:space="preserve"> </w:t>
      </w:r>
      <w:r>
        <w:rPr>
          <w:sz w:val="20"/>
          <w:lang w:val="ru-RU"/>
        </w:rPr>
        <w:t xml:space="preserve">моменты представленного на рассмотрение государств-членов проекта Программы и бюджета на двухлетний период </w:t>
      </w:r>
      <w:r w:rsidRPr="00266515">
        <w:rPr>
          <w:sz w:val="20"/>
          <w:lang w:val="ru-RU"/>
        </w:rPr>
        <w:t>2018-2019</w:t>
      </w:r>
      <w:r>
        <w:rPr>
          <w:sz w:val="20"/>
          <w:lang w:val="ru-RU"/>
        </w:rPr>
        <w:t xml:space="preserve"> гг.</w:t>
      </w:r>
    </w:p>
    <w:p w:rsidR="00D25B12" w:rsidRPr="00266515" w:rsidRDefault="00D25B12" w:rsidP="00D25B12">
      <w:pPr>
        <w:spacing w:before="240" w:after="120"/>
        <w:jc w:val="both"/>
        <w:rPr>
          <w:i/>
          <w:iCs/>
          <w:sz w:val="20"/>
          <w:lang w:val="ru-RU"/>
        </w:rPr>
      </w:pPr>
      <w:r>
        <w:rPr>
          <w:i/>
          <w:iCs/>
          <w:sz w:val="20"/>
          <w:lang w:val="ru-RU"/>
        </w:rPr>
        <w:t>Финансовая база и управление</w:t>
      </w:r>
    </w:p>
    <w:p w:rsidR="00D25B12" w:rsidRDefault="00D25B12" w:rsidP="00D25B12">
      <w:pPr>
        <w:spacing w:after="120"/>
        <w:jc w:val="both"/>
        <w:rPr>
          <w:sz w:val="20"/>
          <w:lang w:val="ru-RU"/>
        </w:rPr>
      </w:pPr>
      <w:r>
        <w:rPr>
          <w:sz w:val="20"/>
          <w:lang w:val="ru-RU"/>
        </w:rPr>
        <w:t>К счастью,</w:t>
      </w:r>
      <w:r w:rsidRPr="00266515">
        <w:rPr>
          <w:sz w:val="20"/>
          <w:lang w:val="ru-RU"/>
        </w:rPr>
        <w:t xml:space="preserve"> финансовое положение</w:t>
      </w:r>
      <w:r>
        <w:rPr>
          <w:sz w:val="20"/>
          <w:lang w:val="ru-RU"/>
        </w:rPr>
        <w:t xml:space="preserve"> Организации является весьма прочным,</w:t>
      </w:r>
      <w:r w:rsidRPr="00266515">
        <w:rPr>
          <w:sz w:val="20"/>
          <w:lang w:val="ru-RU"/>
        </w:rPr>
        <w:t xml:space="preserve"> </w:t>
      </w:r>
      <w:r>
        <w:rPr>
          <w:sz w:val="20"/>
          <w:lang w:val="ru-RU"/>
        </w:rPr>
        <w:t>в известной мере благодаря</w:t>
      </w:r>
      <w:r w:rsidRPr="00266515">
        <w:rPr>
          <w:sz w:val="20"/>
          <w:lang w:val="ru-RU"/>
        </w:rPr>
        <w:t xml:space="preserve"> услуг</w:t>
      </w:r>
      <w:r>
        <w:rPr>
          <w:sz w:val="20"/>
          <w:lang w:val="ru-RU"/>
        </w:rPr>
        <w:t>ам</w:t>
      </w:r>
      <w:r w:rsidRPr="00266515">
        <w:rPr>
          <w:sz w:val="20"/>
          <w:lang w:val="ru-RU"/>
        </w:rPr>
        <w:t>, предоставляе</w:t>
      </w:r>
      <w:r>
        <w:rPr>
          <w:sz w:val="20"/>
          <w:lang w:val="ru-RU"/>
        </w:rPr>
        <w:t>мым ею</w:t>
      </w:r>
      <w:r w:rsidRPr="00266515">
        <w:rPr>
          <w:sz w:val="20"/>
          <w:lang w:val="ru-RU"/>
        </w:rPr>
        <w:t xml:space="preserve"> в рамках своих </w:t>
      </w:r>
      <w:r>
        <w:rPr>
          <w:sz w:val="20"/>
          <w:lang w:val="ru-RU"/>
        </w:rPr>
        <w:t>г</w:t>
      </w:r>
      <w:r w:rsidRPr="00266515">
        <w:rPr>
          <w:sz w:val="20"/>
          <w:lang w:val="ru-RU"/>
        </w:rPr>
        <w:t>лобальных систем ИС, главным образом Договора о патентной кооперации (РСТ), Мадридской системы регистрации знаков и Гаагск</w:t>
      </w:r>
      <w:r>
        <w:rPr>
          <w:sz w:val="20"/>
          <w:lang w:val="ru-RU"/>
        </w:rPr>
        <w:t>ой</w:t>
      </w:r>
      <w:r w:rsidRPr="00266515">
        <w:rPr>
          <w:sz w:val="20"/>
          <w:lang w:val="ru-RU"/>
        </w:rPr>
        <w:t xml:space="preserve"> систем</w:t>
      </w:r>
      <w:r>
        <w:rPr>
          <w:sz w:val="20"/>
          <w:lang w:val="ru-RU"/>
        </w:rPr>
        <w:t>ы</w:t>
      </w:r>
      <w:r w:rsidRPr="00266515">
        <w:rPr>
          <w:sz w:val="20"/>
          <w:lang w:val="ru-RU"/>
        </w:rPr>
        <w:t xml:space="preserve"> регистрации образцов. </w:t>
      </w:r>
      <w:r>
        <w:rPr>
          <w:sz w:val="20"/>
          <w:lang w:val="ru-RU"/>
        </w:rPr>
        <w:t xml:space="preserve"> По темпам роста </w:t>
      </w:r>
      <w:r w:rsidRPr="00266515">
        <w:rPr>
          <w:sz w:val="20"/>
          <w:lang w:val="ru-RU"/>
        </w:rPr>
        <w:t xml:space="preserve">в последние годы эти системы значительно </w:t>
      </w:r>
      <w:r>
        <w:rPr>
          <w:sz w:val="20"/>
          <w:lang w:val="ru-RU"/>
        </w:rPr>
        <w:t>опережают</w:t>
      </w:r>
      <w:r w:rsidRPr="00266515">
        <w:rPr>
          <w:sz w:val="20"/>
          <w:lang w:val="ru-RU"/>
        </w:rPr>
        <w:t xml:space="preserve"> миров</w:t>
      </w:r>
      <w:r>
        <w:rPr>
          <w:sz w:val="20"/>
          <w:lang w:val="ru-RU"/>
        </w:rPr>
        <w:t>ую</w:t>
      </w:r>
      <w:r w:rsidRPr="00266515">
        <w:rPr>
          <w:sz w:val="20"/>
          <w:lang w:val="ru-RU"/>
        </w:rPr>
        <w:t xml:space="preserve"> экономик</w:t>
      </w:r>
      <w:r>
        <w:rPr>
          <w:sz w:val="20"/>
          <w:lang w:val="ru-RU"/>
        </w:rPr>
        <w:t>у.</w:t>
      </w:r>
    </w:p>
    <w:p w:rsidR="00D25B12" w:rsidRDefault="00D25B12" w:rsidP="00D25B12">
      <w:pPr>
        <w:spacing w:after="120"/>
        <w:jc w:val="both"/>
        <w:rPr>
          <w:sz w:val="20"/>
          <w:lang w:val="ru-RU"/>
        </w:rPr>
      </w:pPr>
      <w:r>
        <w:rPr>
          <w:sz w:val="20"/>
          <w:lang w:val="ru-RU"/>
        </w:rPr>
        <w:t xml:space="preserve">Опираясь на </w:t>
      </w:r>
      <w:r w:rsidRPr="00364C12">
        <w:rPr>
          <w:sz w:val="20"/>
          <w:lang w:val="ru-RU"/>
        </w:rPr>
        <w:t>оценк</w:t>
      </w:r>
      <w:r>
        <w:rPr>
          <w:sz w:val="20"/>
          <w:lang w:val="ru-RU"/>
        </w:rPr>
        <w:t>и</w:t>
      </w:r>
      <w:r w:rsidRPr="00364C12">
        <w:rPr>
          <w:sz w:val="20"/>
          <w:lang w:val="ru-RU"/>
        </w:rPr>
        <w:t xml:space="preserve"> Главн</w:t>
      </w:r>
      <w:r>
        <w:rPr>
          <w:sz w:val="20"/>
          <w:lang w:val="ru-RU"/>
        </w:rPr>
        <w:t>ого</w:t>
      </w:r>
      <w:r w:rsidRPr="00364C12">
        <w:rPr>
          <w:sz w:val="20"/>
          <w:lang w:val="ru-RU"/>
        </w:rPr>
        <w:t xml:space="preserve"> экономист</w:t>
      </w:r>
      <w:r>
        <w:rPr>
          <w:sz w:val="20"/>
          <w:lang w:val="ru-RU"/>
        </w:rPr>
        <w:t>а</w:t>
      </w:r>
      <w:r w:rsidRPr="00364C12">
        <w:rPr>
          <w:sz w:val="20"/>
          <w:lang w:val="ru-RU"/>
        </w:rPr>
        <w:t xml:space="preserve"> и его </w:t>
      </w:r>
      <w:r>
        <w:rPr>
          <w:sz w:val="20"/>
          <w:lang w:val="ru-RU"/>
        </w:rPr>
        <w:t>коллег</w:t>
      </w:r>
      <w:r w:rsidRPr="00364C12">
        <w:rPr>
          <w:sz w:val="20"/>
          <w:lang w:val="ru-RU"/>
        </w:rPr>
        <w:t xml:space="preserve">, </w:t>
      </w:r>
      <w:r>
        <w:rPr>
          <w:sz w:val="20"/>
          <w:lang w:val="ru-RU"/>
        </w:rPr>
        <w:t>мы</w:t>
      </w:r>
      <w:r w:rsidRPr="00364C12">
        <w:rPr>
          <w:sz w:val="20"/>
          <w:lang w:val="ru-RU"/>
        </w:rPr>
        <w:t xml:space="preserve"> прогнозируем, что в </w:t>
      </w:r>
      <w:r>
        <w:rPr>
          <w:sz w:val="20"/>
          <w:lang w:val="ru-RU"/>
        </w:rPr>
        <w:t>порядке развития</w:t>
      </w:r>
      <w:r w:rsidRPr="00364C12">
        <w:rPr>
          <w:sz w:val="20"/>
          <w:lang w:val="ru-RU"/>
        </w:rPr>
        <w:t xml:space="preserve"> этой тенденции</w:t>
      </w:r>
      <w:r>
        <w:rPr>
          <w:sz w:val="20"/>
          <w:lang w:val="ru-RU"/>
        </w:rPr>
        <w:t xml:space="preserve"> роста</w:t>
      </w:r>
      <w:r w:rsidRPr="00364C12">
        <w:rPr>
          <w:sz w:val="20"/>
          <w:lang w:val="ru-RU"/>
        </w:rPr>
        <w:t xml:space="preserve"> </w:t>
      </w:r>
      <w:r>
        <w:rPr>
          <w:sz w:val="20"/>
          <w:lang w:val="ru-RU"/>
        </w:rPr>
        <w:t>д</w:t>
      </w:r>
      <w:r w:rsidRPr="00364C12">
        <w:rPr>
          <w:sz w:val="20"/>
          <w:lang w:val="ru-RU"/>
        </w:rPr>
        <w:t>оходы Организации в двухлетн</w:t>
      </w:r>
      <w:r>
        <w:rPr>
          <w:sz w:val="20"/>
          <w:lang w:val="ru-RU"/>
        </w:rPr>
        <w:t>ий</w:t>
      </w:r>
      <w:r w:rsidRPr="00364C12">
        <w:rPr>
          <w:sz w:val="20"/>
          <w:lang w:val="ru-RU"/>
        </w:rPr>
        <w:t xml:space="preserve"> период 2018-2019 гг.</w:t>
      </w:r>
      <w:r>
        <w:rPr>
          <w:sz w:val="20"/>
          <w:lang w:val="ru-RU"/>
        </w:rPr>
        <w:t xml:space="preserve"> увеличатся на</w:t>
      </w:r>
      <w:r w:rsidRPr="00364C12">
        <w:rPr>
          <w:sz w:val="20"/>
          <w:lang w:val="ru-RU"/>
        </w:rPr>
        <w:t xml:space="preserve"> 10,4</w:t>
      </w:r>
      <w:r>
        <w:rPr>
          <w:sz w:val="20"/>
          <w:lang w:val="ru-RU"/>
        </w:rPr>
        <w:t xml:space="preserve"> процента </w:t>
      </w:r>
      <w:r w:rsidRPr="00364C12">
        <w:rPr>
          <w:sz w:val="20"/>
          <w:lang w:val="ru-RU"/>
        </w:rPr>
        <w:t>по сравнению с двух</w:t>
      </w:r>
      <w:r>
        <w:rPr>
          <w:sz w:val="20"/>
          <w:lang w:val="ru-RU"/>
        </w:rPr>
        <w:t>летним</w:t>
      </w:r>
      <w:r w:rsidRPr="00364C12">
        <w:rPr>
          <w:sz w:val="20"/>
          <w:lang w:val="ru-RU"/>
        </w:rPr>
        <w:t xml:space="preserve"> периодом 2016-2017 гг. </w:t>
      </w:r>
      <w:r>
        <w:rPr>
          <w:sz w:val="20"/>
          <w:lang w:val="ru-RU"/>
        </w:rPr>
        <w:t>и составят</w:t>
      </w:r>
      <w:r w:rsidRPr="00364C12">
        <w:rPr>
          <w:sz w:val="20"/>
          <w:lang w:val="ru-RU"/>
        </w:rPr>
        <w:t xml:space="preserve"> 826,2</w:t>
      </w:r>
      <w:r>
        <w:rPr>
          <w:sz w:val="20"/>
          <w:lang w:val="ru-RU"/>
        </w:rPr>
        <w:t> млн. шв. франков.  Полагаем</w:t>
      </w:r>
      <w:r w:rsidRPr="00364C12">
        <w:rPr>
          <w:sz w:val="20"/>
          <w:lang w:val="ru-RU"/>
        </w:rPr>
        <w:t>, что расходы выр</w:t>
      </w:r>
      <w:r>
        <w:rPr>
          <w:sz w:val="20"/>
          <w:lang w:val="ru-RU"/>
        </w:rPr>
        <w:t>астут</w:t>
      </w:r>
      <w:r w:rsidRPr="00364C12">
        <w:rPr>
          <w:sz w:val="20"/>
          <w:lang w:val="ru-RU"/>
        </w:rPr>
        <w:t xml:space="preserve"> на 2,7</w:t>
      </w:r>
      <w:r>
        <w:rPr>
          <w:sz w:val="20"/>
          <w:lang w:val="ru-RU"/>
        </w:rPr>
        <w:t xml:space="preserve"> процента, до 725,9</w:t>
      </w:r>
      <w:r>
        <w:rPr>
          <w:sz w:val="20"/>
        </w:rPr>
        <w:t> </w:t>
      </w:r>
      <w:r w:rsidRPr="00364C12">
        <w:rPr>
          <w:sz w:val="20"/>
          <w:lang w:val="ru-RU"/>
        </w:rPr>
        <w:t>млн</w:t>
      </w:r>
      <w:r>
        <w:rPr>
          <w:sz w:val="20"/>
          <w:lang w:val="ru-RU"/>
        </w:rPr>
        <w:t> </w:t>
      </w:r>
      <w:r w:rsidRPr="00364C12">
        <w:rPr>
          <w:sz w:val="20"/>
          <w:lang w:val="ru-RU"/>
        </w:rPr>
        <w:t>шв.</w:t>
      </w:r>
      <w:r>
        <w:rPr>
          <w:sz w:val="20"/>
          <w:lang w:val="ru-RU"/>
        </w:rPr>
        <w:t xml:space="preserve"> франков.  Мы исходим из того, что п</w:t>
      </w:r>
      <w:r w:rsidRPr="00364C12">
        <w:rPr>
          <w:sz w:val="20"/>
          <w:lang w:val="ru-RU"/>
        </w:rPr>
        <w:t xml:space="preserve">осле </w:t>
      </w:r>
      <w:r>
        <w:rPr>
          <w:sz w:val="20"/>
          <w:lang w:val="ru-RU"/>
        </w:rPr>
        <w:t>сметной</w:t>
      </w:r>
      <w:r w:rsidRPr="00364C12">
        <w:rPr>
          <w:sz w:val="20"/>
          <w:lang w:val="ru-RU"/>
        </w:rPr>
        <w:t xml:space="preserve"> корректировки расходов в соответствии с Международными стандартами </w:t>
      </w:r>
      <w:r w:rsidRPr="00CC355B">
        <w:rPr>
          <w:sz w:val="20"/>
          <w:lang w:val="ru-RU"/>
        </w:rPr>
        <w:t xml:space="preserve">учета в государственном секторе </w:t>
      </w:r>
      <w:r w:rsidRPr="00364C12">
        <w:rPr>
          <w:sz w:val="20"/>
          <w:lang w:val="ru-RU"/>
        </w:rPr>
        <w:t xml:space="preserve">(МСУГС) профицит </w:t>
      </w:r>
      <w:r>
        <w:rPr>
          <w:sz w:val="20"/>
          <w:lang w:val="ru-RU"/>
        </w:rPr>
        <w:t>составит</w:t>
      </w:r>
      <w:r w:rsidRPr="00364C12">
        <w:rPr>
          <w:sz w:val="20"/>
          <w:lang w:val="ru-RU"/>
        </w:rPr>
        <w:t xml:space="preserve"> 61,5</w:t>
      </w:r>
      <w:r>
        <w:rPr>
          <w:sz w:val="20"/>
          <w:lang w:val="ru-RU"/>
        </w:rPr>
        <w:t> </w:t>
      </w:r>
      <w:r w:rsidRPr="00364C12">
        <w:rPr>
          <w:sz w:val="20"/>
          <w:lang w:val="ru-RU"/>
        </w:rPr>
        <w:t xml:space="preserve">млн шв. </w:t>
      </w:r>
      <w:r>
        <w:rPr>
          <w:sz w:val="20"/>
          <w:lang w:val="ru-RU"/>
        </w:rPr>
        <w:t>ф</w:t>
      </w:r>
      <w:r w:rsidRPr="00364C12">
        <w:rPr>
          <w:sz w:val="20"/>
          <w:lang w:val="ru-RU"/>
        </w:rPr>
        <w:t>р</w:t>
      </w:r>
      <w:r>
        <w:rPr>
          <w:sz w:val="20"/>
          <w:lang w:val="ru-RU"/>
        </w:rPr>
        <w:t>анков</w:t>
      </w:r>
      <w:r w:rsidRPr="00364C12">
        <w:rPr>
          <w:sz w:val="20"/>
          <w:lang w:val="ru-RU"/>
        </w:rPr>
        <w:t xml:space="preserve">. </w:t>
      </w:r>
      <w:r>
        <w:rPr>
          <w:sz w:val="20"/>
          <w:lang w:val="ru-RU"/>
        </w:rPr>
        <w:t xml:space="preserve"> При всей внушительности такого итогового профицита</w:t>
      </w:r>
      <w:r w:rsidRPr="00364C12">
        <w:rPr>
          <w:sz w:val="20"/>
          <w:lang w:val="ru-RU"/>
        </w:rPr>
        <w:t xml:space="preserve"> </w:t>
      </w:r>
      <w:r>
        <w:rPr>
          <w:sz w:val="20"/>
          <w:lang w:val="ru-RU"/>
        </w:rPr>
        <w:t>следует</w:t>
      </w:r>
      <w:r w:rsidRPr="00364C12">
        <w:rPr>
          <w:sz w:val="20"/>
          <w:lang w:val="ru-RU"/>
        </w:rPr>
        <w:t xml:space="preserve"> </w:t>
      </w:r>
      <w:r>
        <w:rPr>
          <w:sz w:val="20"/>
          <w:lang w:val="ru-RU"/>
        </w:rPr>
        <w:t>сделать определенную оговорку ввиду</w:t>
      </w:r>
      <w:r w:rsidRPr="00364C12">
        <w:rPr>
          <w:sz w:val="20"/>
          <w:lang w:val="ru-RU"/>
        </w:rPr>
        <w:t xml:space="preserve"> сохраняющейся неопределенности и недостаточной </w:t>
      </w:r>
      <w:r>
        <w:rPr>
          <w:sz w:val="20"/>
          <w:lang w:val="ru-RU"/>
        </w:rPr>
        <w:t>прогнозируемости динамики</w:t>
      </w:r>
      <w:r w:rsidRPr="00364C12">
        <w:rPr>
          <w:sz w:val="20"/>
          <w:lang w:val="ru-RU"/>
        </w:rPr>
        <w:t xml:space="preserve"> глобальной экономики, причем оба эти фактора </w:t>
      </w:r>
      <w:r>
        <w:rPr>
          <w:sz w:val="20"/>
          <w:lang w:val="ru-RU"/>
        </w:rPr>
        <w:t>говорят о том, к этому</w:t>
      </w:r>
      <w:r w:rsidRPr="00364C12">
        <w:rPr>
          <w:sz w:val="20"/>
          <w:lang w:val="ru-RU"/>
        </w:rPr>
        <w:t xml:space="preserve"> прогнозируемо</w:t>
      </w:r>
      <w:r>
        <w:rPr>
          <w:sz w:val="20"/>
          <w:lang w:val="ru-RU"/>
        </w:rPr>
        <w:t>му</w:t>
      </w:r>
      <w:r w:rsidRPr="00364C12">
        <w:rPr>
          <w:sz w:val="20"/>
          <w:lang w:val="ru-RU"/>
        </w:rPr>
        <w:t xml:space="preserve"> результат</w:t>
      </w:r>
      <w:r>
        <w:rPr>
          <w:sz w:val="20"/>
          <w:lang w:val="ru-RU"/>
        </w:rPr>
        <w:t>у нужно подходить с известной долей осторожности.</w:t>
      </w:r>
    </w:p>
    <w:p w:rsidR="00D25B12" w:rsidRDefault="00D25B12" w:rsidP="00D25B12">
      <w:pPr>
        <w:spacing w:after="120"/>
        <w:jc w:val="both"/>
        <w:rPr>
          <w:sz w:val="20"/>
          <w:lang w:val="ru-RU"/>
        </w:rPr>
      </w:pPr>
      <w:r>
        <w:rPr>
          <w:sz w:val="20"/>
          <w:lang w:val="ru-RU"/>
        </w:rPr>
        <w:t>Благодаря великолепным</w:t>
      </w:r>
      <w:r w:rsidRPr="00CC355B">
        <w:rPr>
          <w:sz w:val="20"/>
          <w:lang w:val="ru-RU"/>
        </w:rPr>
        <w:t xml:space="preserve"> финансовы</w:t>
      </w:r>
      <w:r>
        <w:rPr>
          <w:sz w:val="20"/>
          <w:lang w:val="ru-RU"/>
        </w:rPr>
        <w:t>м</w:t>
      </w:r>
      <w:r w:rsidRPr="00CC355B">
        <w:rPr>
          <w:sz w:val="20"/>
          <w:lang w:val="ru-RU"/>
        </w:rPr>
        <w:t xml:space="preserve"> результат</w:t>
      </w:r>
      <w:r>
        <w:rPr>
          <w:sz w:val="20"/>
          <w:lang w:val="ru-RU"/>
        </w:rPr>
        <w:t>ам у</w:t>
      </w:r>
      <w:r w:rsidRPr="00CC355B">
        <w:rPr>
          <w:sz w:val="20"/>
          <w:lang w:val="ru-RU"/>
        </w:rPr>
        <w:t xml:space="preserve"> Организации </w:t>
      </w:r>
      <w:r>
        <w:rPr>
          <w:sz w:val="20"/>
          <w:lang w:val="ru-RU"/>
        </w:rPr>
        <w:t xml:space="preserve">открывается ряд возможностей.  </w:t>
      </w:r>
      <w:r w:rsidRPr="00CC355B">
        <w:rPr>
          <w:sz w:val="20"/>
          <w:lang w:val="ru-RU"/>
        </w:rPr>
        <w:t xml:space="preserve">Мы предлагаем сократить взносы государств-членов на двухлетний период 2018-2019 гг. </w:t>
      </w:r>
      <w:r>
        <w:rPr>
          <w:sz w:val="20"/>
          <w:lang w:val="ru-RU"/>
        </w:rPr>
        <w:t>н</w:t>
      </w:r>
      <w:r w:rsidRPr="00CC355B">
        <w:rPr>
          <w:sz w:val="20"/>
          <w:lang w:val="ru-RU"/>
        </w:rPr>
        <w:t xml:space="preserve">а 10%, что, надеемся, </w:t>
      </w:r>
      <w:r>
        <w:rPr>
          <w:sz w:val="20"/>
          <w:lang w:val="ru-RU"/>
        </w:rPr>
        <w:t>станет</w:t>
      </w:r>
      <w:r w:rsidRPr="00CC355B">
        <w:rPr>
          <w:sz w:val="20"/>
          <w:lang w:val="ru-RU"/>
        </w:rPr>
        <w:t xml:space="preserve"> </w:t>
      </w:r>
      <w:r>
        <w:rPr>
          <w:sz w:val="20"/>
          <w:lang w:val="ru-RU"/>
        </w:rPr>
        <w:t xml:space="preserve">нашим </w:t>
      </w:r>
      <w:r w:rsidRPr="00CC355B">
        <w:rPr>
          <w:sz w:val="20"/>
          <w:lang w:val="ru-RU"/>
        </w:rPr>
        <w:t>скромны</w:t>
      </w:r>
      <w:r>
        <w:rPr>
          <w:sz w:val="20"/>
          <w:lang w:val="ru-RU"/>
        </w:rPr>
        <w:t>м</w:t>
      </w:r>
      <w:r w:rsidRPr="00CC355B">
        <w:rPr>
          <w:sz w:val="20"/>
          <w:lang w:val="ru-RU"/>
        </w:rPr>
        <w:t xml:space="preserve"> вклад</w:t>
      </w:r>
      <w:r>
        <w:rPr>
          <w:sz w:val="20"/>
          <w:lang w:val="ru-RU"/>
        </w:rPr>
        <w:t>ом</w:t>
      </w:r>
      <w:r w:rsidRPr="00CC355B">
        <w:rPr>
          <w:sz w:val="20"/>
          <w:lang w:val="ru-RU"/>
        </w:rPr>
        <w:t xml:space="preserve"> в </w:t>
      </w:r>
      <w:r>
        <w:rPr>
          <w:sz w:val="20"/>
          <w:lang w:val="ru-RU"/>
        </w:rPr>
        <w:t>преодоление</w:t>
      </w:r>
      <w:r w:rsidRPr="00CC355B">
        <w:rPr>
          <w:sz w:val="20"/>
          <w:lang w:val="ru-RU"/>
        </w:rPr>
        <w:t xml:space="preserve"> бюджетны</w:t>
      </w:r>
      <w:r>
        <w:rPr>
          <w:sz w:val="20"/>
          <w:lang w:val="ru-RU"/>
        </w:rPr>
        <w:t>х</w:t>
      </w:r>
      <w:r w:rsidRPr="00CC355B">
        <w:rPr>
          <w:sz w:val="20"/>
          <w:lang w:val="ru-RU"/>
        </w:rPr>
        <w:t xml:space="preserve"> </w:t>
      </w:r>
      <w:r>
        <w:rPr>
          <w:sz w:val="20"/>
          <w:lang w:val="ru-RU"/>
        </w:rPr>
        <w:t>трудностей</w:t>
      </w:r>
      <w:r w:rsidRPr="00CC355B">
        <w:rPr>
          <w:sz w:val="20"/>
          <w:lang w:val="ru-RU"/>
        </w:rPr>
        <w:t xml:space="preserve">, с которыми сталкиваются многие государства-члены. </w:t>
      </w:r>
      <w:r>
        <w:rPr>
          <w:sz w:val="20"/>
          <w:lang w:val="ru-RU"/>
        </w:rPr>
        <w:t xml:space="preserve"> Нам также удается удерживать</w:t>
      </w:r>
      <w:r w:rsidRPr="00CC355B">
        <w:rPr>
          <w:sz w:val="20"/>
          <w:lang w:val="ru-RU"/>
        </w:rPr>
        <w:t xml:space="preserve"> </w:t>
      </w:r>
      <w:r>
        <w:rPr>
          <w:sz w:val="20"/>
          <w:lang w:val="ru-RU"/>
        </w:rPr>
        <w:t>пошлины и сборы</w:t>
      </w:r>
      <w:r w:rsidRPr="00CC355B">
        <w:rPr>
          <w:sz w:val="20"/>
          <w:lang w:val="ru-RU"/>
        </w:rPr>
        <w:t xml:space="preserve"> в рамках </w:t>
      </w:r>
      <w:r>
        <w:rPr>
          <w:sz w:val="20"/>
          <w:lang w:val="ru-RU"/>
        </w:rPr>
        <w:t>г</w:t>
      </w:r>
      <w:r w:rsidRPr="00CC355B">
        <w:rPr>
          <w:sz w:val="20"/>
          <w:lang w:val="ru-RU"/>
        </w:rPr>
        <w:t>лобальных систем ИС</w:t>
      </w:r>
      <w:r w:rsidRPr="00E437D2">
        <w:rPr>
          <w:sz w:val="20"/>
          <w:lang w:val="ru-RU"/>
        </w:rPr>
        <w:t xml:space="preserve"> </w:t>
      </w:r>
      <w:r w:rsidRPr="00CC355B">
        <w:rPr>
          <w:sz w:val="20"/>
          <w:lang w:val="ru-RU"/>
        </w:rPr>
        <w:t xml:space="preserve">на постоянном номинальном уровне, </w:t>
      </w:r>
      <w:r>
        <w:rPr>
          <w:sz w:val="20"/>
          <w:lang w:val="ru-RU"/>
        </w:rPr>
        <w:t>причем такая</w:t>
      </w:r>
      <w:r w:rsidRPr="00CC355B">
        <w:rPr>
          <w:sz w:val="20"/>
          <w:lang w:val="ru-RU"/>
        </w:rPr>
        <w:t xml:space="preserve"> </w:t>
      </w:r>
      <w:r>
        <w:rPr>
          <w:sz w:val="20"/>
          <w:lang w:val="ru-RU"/>
        </w:rPr>
        <w:t xml:space="preserve">не имеющая прецедентов практика сохраняется на протяжении уже девяти лет. </w:t>
      </w:r>
      <w:r w:rsidRPr="00CC355B">
        <w:rPr>
          <w:sz w:val="20"/>
          <w:lang w:val="ru-RU"/>
        </w:rPr>
        <w:t xml:space="preserve"> Эт</w:t>
      </w:r>
      <w:r>
        <w:rPr>
          <w:sz w:val="20"/>
          <w:lang w:val="ru-RU"/>
        </w:rPr>
        <w:t xml:space="preserve">и достижения объясняются </w:t>
      </w:r>
      <w:r w:rsidRPr="00CC355B">
        <w:rPr>
          <w:sz w:val="20"/>
          <w:lang w:val="ru-RU"/>
        </w:rPr>
        <w:t xml:space="preserve">не только </w:t>
      </w:r>
      <w:r>
        <w:rPr>
          <w:sz w:val="20"/>
          <w:lang w:val="ru-RU"/>
        </w:rPr>
        <w:t>высокими</w:t>
      </w:r>
      <w:r w:rsidRPr="00CC355B">
        <w:rPr>
          <w:sz w:val="20"/>
          <w:lang w:val="ru-RU"/>
        </w:rPr>
        <w:t xml:space="preserve"> темпами </w:t>
      </w:r>
      <w:r>
        <w:rPr>
          <w:sz w:val="20"/>
          <w:lang w:val="ru-RU"/>
        </w:rPr>
        <w:t>расширения</w:t>
      </w:r>
      <w:r w:rsidRPr="00CC355B">
        <w:rPr>
          <w:sz w:val="20"/>
          <w:lang w:val="ru-RU"/>
        </w:rPr>
        <w:t xml:space="preserve"> </w:t>
      </w:r>
      <w:r>
        <w:rPr>
          <w:sz w:val="20"/>
          <w:lang w:val="ru-RU"/>
        </w:rPr>
        <w:t>г</w:t>
      </w:r>
      <w:r w:rsidRPr="00CC355B">
        <w:rPr>
          <w:sz w:val="20"/>
          <w:lang w:val="ru-RU"/>
        </w:rPr>
        <w:t xml:space="preserve">лобальных систем ИС, но </w:t>
      </w:r>
      <w:r>
        <w:rPr>
          <w:sz w:val="20"/>
          <w:lang w:val="ru-RU"/>
        </w:rPr>
        <w:t>и</w:t>
      </w:r>
      <w:r w:rsidRPr="00CC355B">
        <w:rPr>
          <w:sz w:val="20"/>
          <w:lang w:val="ru-RU"/>
        </w:rPr>
        <w:t xml:space="preserve"> рациональным управлением и повышением </w:t>
      </w:r>
      <w:r>
        <w:rPr>
          <w:sz w:val="20"/>
          <w:lang w:val="ru-RU"/>
        </w:rPr>
        <w:t>эффективности деятельности благодаря</w:t>
      </w:r>
      <w:r w:rsidRPr="00CC355B">
        <w:rPr>
          <w:sz w:val="20"/>
          <w:lang w:val="ru-RU"/>
        </w:rPr>
        <w:t xml:space="preserve"> развити</w:t>
      </w:r>
      <w:r>
        <w:rPr>
          <w:sz w:val="20"/>
          <w:lang w:val="ru-RU"/>
        </w:rPr>
        <w:t>ю</w:t>
      </w:r>
      <w:r w:rsidRPr="00CC355B">
        <w:rPr>
          <w:sz w:val="20"/>
          <w:lang w:val="ru-RU"/>
        </w:rPr>
        <w:t xml:space="preserve"> ИТ-</w:t>
      </w:r>
      <w:r>
        <w:rPr>
          <w:sz w:val="20"/>
          <w:lang w:val="ru-RU"/>
        </w:rPr>
        <w:t>обеспечения г</w:t>
      </w:r>
      <w:r w:rsidRPr="00CC355B">
        <w:rPr>
          <w:sz w:val="20"/>
          <w:lang w:val="ru-RU"/>
        </w:rPr>
        <w:t>лобальных систем ИС, что позвол</w:t>
      </w:r>
      <w:r>
        <w:rPr>
          <w:sz w:val="20"/>
          <w:lang w:val="ru-RU"/>
        </w:rPr>
        <w:t>яет</w:t>
      </w:r>
      <w:r w:rsidRPr="00CC355B">
        <w:rPr>
          <w:sz w:val="20"/>
          <w:lang w:val="ru-RU"/>
        </w:rPr>
        <w:t xml:space="preserve"> нам </w:t>
      </w:r>
      <w:r>
        <w:rPr>
          <w:sz w:val="20"/>
          <w:lang w:val="ru-RU"/>
        </w:rPr>
        <w:t>добиваться</w:t>
      </w:r>
      <w:r w:rsidRPr="00CC355B">
        <w:rPr>
          <w:sz w:val="20"/>
          <w:lang w:val="ru-RU"/>
        </w:rPr>
        <w:t xml:space="preserve"> рост</w:t>
      </w:r>
      <w:r>
        <w:rPr>
          <w:sz w:val="20"/>
          <w:lang w:val="ru-RU"/>
        </w:rPr>
        <w:t>а</w:t>
      </w:r>
      <w:r w:rsidRPr="00CC355B">
        <w:rPr>
          <w:sz w:val="20"/>
          <w:lang w:val="ru-RU"/>
        </w:rPr>
        <w:t xml:space="preserve"> без увеличения численности персонала </w:t>
      </w:r>
      <w:r>
        <w:rPr>
          <w:sz w:val="20"/>
          <w:lang w:val="ru-RU"/>
        </w:rPr>
        <w:t>и</w:t>
      </w:r>
      <w:r w:rsidRPr="00CC355B">
        <w:rPr>
          <w:sz w:val="20"/>
          <w:lang w:val="ru-RU"/>
        </w:rPr>
        <w:t xml:space="preserve">ли </w:t>
      </w:r>
      <w:r>
        <w:rPr>
          <w:sz w:val="20"/>
          <w:lang w:val="ru-RU"/>
        </w:rPr>
        <w:t xml:space="preserve">размеров пошлин и </w:t>
      </w:r>
      <w:r w:rsidRPr="00CC355B">
        <w:rPr>
          <w:sz w:val="20"/>
          <w:lang w:val="ru-RU"/>
        </w:rPr>
        <w:t>сборов.</w:t>
      </w:r>
    </w:p>
    <w:p w:rsidR="00D25B12" w:rsidRDefault="00D25B12" w:rsidP="00D25B12">
      <w:pPr>
        <w:spacing w:after="120"/>
        <w:jc w:val="both"/>
        <w:rPr>
          <w:sz w:val="20"/>
          <w:lang w:val="ru-RU"/>
        </w:rPr>
      </w:pPr>
      <w:r w:rsidRPr="00E15876">
        <w:rPr>
          <w:sz w:val="20"/>
          <w:lang w:val="ru-RU"/>
        </w:rPr>
        <w:t xml:space="preserve">Улучшение </w:t>
      </w:r>
      <w:r>
        <w:rPr>
          <w:sz w:val="20"/>
          <w:lang w:val="ru-RU"/>
        </w:rPr>
        <w:t>состояния</w:t>
      </w:r>
      <w:r w:rsidRPr="00E15876">
        <w:rPr>
          <w:sz w:val="20"/>
          <w:lang w:val="ru-RU"/>
        </w:rPr>
        <w:t xml:space="preserve"> чистых активов Организации также </w:t>
      </w:r>
      <w:r>
        <w:rPr>
          <w:sz w:val="20"/>
          <w:lang w:val="ru-RU"/>
        </w:rPr>
        <w:t>обусловлено высокими</w:t>
      </w:r>
      <w:r w:rsidRPr="00E15876">
        <w:rPr>
          <w:sz w:val="20"/>
          <w:lang w:val="ru-RU"/>
        </w:rPr>
        <w:t xml:space="preserve"> темп</w:t>
      </w:r>
      <w:r>
        <w:rPr>
          <w:sz w:val="20"/>
          <w:lang w:val="ru-RU"/>
        </w:rPr>
        <w:t>ами</w:t>
      </w:r>
      <w:r w:rsidRPr="00E15876">
        <w:rPr>
          <w:sz w:val="20"/>
          <w:lang w:val="ru-RU"/>
        </w:rPr>
        <w:t xml:space="preserve"> </w:t>
      </w:r>
      <w:r>
        <w:rPr>
          <w:sz w:val="20"/>
          <w:lang w:val="ru-RU"/>
        </w:rPr>
        <w:t>расширения</w:t>
      </w:r>
      <w:r w:rsidRPr="00E15876">
        <w:rPr>
          <w:sz w:val="20"/>
          <w:lang w:val="ru-RU"/>
        </w:rPr>
        <w:t xml:space="preserve"> </w:t>
      </w:r>
      <w:r>
        <w:rPr>
          <w:sz w:val="20"/>
          <w:lang w:val="ru-RU"/>
        </w:rPr>
        <w:t>г</w:t>
      </w:r>
      <w:r w:rsidRPr="00E15876">
        <w:rPr>
          <w:sz w:val="20"/>
          <w:lang w:val="ru-RU"/>
        </w:rPr>
        <w:t>лобальны</w:t>
      </w:r>
      <w:r>
        <w:rPr>
          <w:sz w:val="20"/>
          <w:lang w:val="ru-RU"/>
        </w:rPr>
        <w:t>х</w:t>
      </w:r>
      <w:r w:rsidRPr="00E15876">
        <w:rPr>
          <w:sz w:val="20"/>
          <w:lang w:val="ru-RU"/>
        </w:rPr>
        <w:t xml:space="preserve"> систем ИС</w:t>
      </w:r>
      <w:r w:rsidRPr="001B7C09">
        <w:rPr>
          <w:sz w:val="20"/>
          <w:lang w:val="ru-RU"/>
        </w:rPr>
        <w:t xml:space="preserve"> </w:t>
      </w:r>
      <w:r w:rsidRPr="00E15876">
        <w:rPr>
          <w:sz w:val="20"/>
          <w:lang w:val="ru-RU"/>
        </w:rPr>
        <w:t>и рационально</w:t>
      </w:r>
      <w:r>
        <w:rPr>
          <w:sz w:val="20"/>
          <w:lang w:val="ru-RU"/>
        </w:rPr>
        <w:t>й практикой</w:t>
      </w:r>
      <w:r w:rsidRPr="00E15876">
        <w:rPr>
          <w:sz w:val="20"/>
          <w:lang w:val="ru-RU"/>
        </w:rPr>
        <w:t xml:space="preserve"> управления</w:t>
      </w:r>
      <w:r>
        <w:rPr>
          <w:sz w:val="20"/>
          <w:lang w:val="ru-RU"/>
        </w:rPr>
        <w:t xml:space="preserve"> ими</w:t>
      </w:r>
      <w:r w:rsidRPr="00E15876">
        <w:rPr>
          <w:sz w:val="20"/>
          <w:lang w:val="ru-RU"/>
        </w:rPr>
        <w:t xml:space="preserve">. </w:t>
      </w:r>
      <w:r>
        <w:rPr>
          <w:sz w:val="20"/>
          <w:lang w:val="ru-RU"/>
        </w:rPr>
        <w:t xml:space="preserve"> </w:t>
      </w:r>
      <w:r w:rsidRPr="00E15876">
        <w:rPr>
          <w:sz w:val="20"/>
          <w:lang w:val="ru-RU"/>
        </w:rPr>
        <w:t>На конец 2016</w:t>
      </w:r>
      <w:r>
        <w:rPr>
          <w:sz w:val="20"/>
          <w:lang w:val="ru-RU"/>
        </w:rPr>
        <w:t> г. чистые</w:t>
      </w:r>
      <w:r w:rsidRPr="00E15876">
        <w:rPr>
          <w:sz w:val="20"/>
          <w:lang w:val="ru-RU"/>
        </w:rPr>
        <w:t xml:space="preserve"> актив</w:t>
      </w:r>
      <w:r>
        <w:rPr>
          <w:sz w:val="20"/>
          <w:lang w:val="ru-RU"/>
        </w:rPr>
        <w:t xml:space="preserve">ы </w:t>
      </w:r>
      <w:r w:rsidRPr="00E15876">
        <w:rPr>
          <w:sz w:val="20"/>
          <w:lang w:val="ru-RU"/>
        </w:rPr>
        <w:t>Организации состав</w:t>
      </w:r>
      <w:r>
        <w:rPr>
          <w:sz w:val="20"/>
          <w:lang w:val="ru-RU"/>
        </w:rPr>
        <w:t>ляли</w:t>
      </w:r>
      <w:r w:rsidRPr="00E15876">
        <w:rPr>
          <w:sz w:val="20"/>
          <w:lang w:val="ru-RU"/>
        </w:rPr>
        <w:t xml:space="preserve"> 311,3 млн шв. </w:t>
      </w:r>
      <w:r>
        <w:rPr>
          <w:sz w:val="20"/>
          <w:lang w:val="ru-RU"/>
        </w:rPr>
        <w:t>франков</w:t>
      </w:r>
      <w:r w:rsidRPr="00E15876">
        <w:rPr>
          <w:sz w:val="20"/>
          <w:lang w:val="ru-RU"/>
        </w:rPr>
        <w:t>, из которых 135,5</w:t>
      </w:r>
      <w:r>
        <w:rPr>
          <w:sz w:val="20"/>
          <w:lang w:val="ru-RU"/>
        </w:rPr>
        <w:t> </w:t>
      </w:r>
      <w:r w:rsidRPr="00E15876">
        <w:rPr>
          <w:sz w:val="20"/>
          <w:lang w:val="ru-RU"/>
        </w:rPr>
        <w:t xml:space="preserve">млн шв. </w:t>
      </w:r>
      <w:r>
        <w:rPr>
          <w:sz w:val="20"/>
          <w:lang w:val="ru-RU"/>
        </w:rPr>
        <w:t>франков приходилось на</w:t>
      </w:r>
      <w:r w:rsidRPr="00E15876">
        <w:rPr>
          <w:sz w:val="20"/>
          <w:lang w:val="ru-RU"/>
        </w:rPr>
        <w:t xml:space="preserve"> ликвидны</w:t>
      </w:r>
      <w:r>
        <w:rPr>
          <w:sz w:val="20"/>
          <w:lang w:val="ru-RU"/>
        </w:rPr>
        <w:t>е</w:t>
      </w:r>
      <w:r w:rsidRPr="00E15876">
        <w:rPr>
          <w:sz w:val="20"/>
          <w:lang w:val="ru-RU"/>
        </w:rPr>
        <w:t xml:space="preserve"> актив</w:t>
      </w:r>
      <w:r>
        <w:rPr>
          <w:sz w:val="20"/>
          <w:lang w:val="ru-RU"/>
        </w:rPr>
        <w:t>ы</w:t>
      </w:r>
      <w:r w:rsidRPr="00E15876">
        <w:rPr>
          <w:sz w:val="20"/>
          <w:lang w:val="ru-RU"/>
        </w:rPr>
        <w:t xml:space="preserve">. </w:t>
      </w:r>
      <w:r>
        <w:rPr>
          <w:sz w:val="20"/>
          <w:lang w:val="ru-RU"/>
        </w:rPr>
        <w:t xml:space="preserve"> Профицит, п</w:t>
      </w:r>
      <w:r w:rsidRPr="00E15876">
        <w:rPr>
          <w:sz w:val="20"/>
          <w:lang w:val="ru-RU"/>
        </w:rPr>
        <w:t>рогнозируем</w:t>
      </w:r>
      <w:r>
        <w:rPr>
          <w:sz w:val="20"/>
          <w:lang w:val="ru-RU"/>
        </w:rPr>
        <w:t>ый</w:t>
      </w:r>
      <w:r w:rsidRPr="00E15876">
        <w:rPr>
          <w:sz w:val="20"/>
          <w:lang w:val="ru-RU"/>
        </w:rPr>
        <w:t xml:space="preserve"> на </w:t>
      </w:r>
      <w:r>
        <w:rPr>
          <w:sz w:val="20"/>
          <w:lang w:val="ru-RU"/>
        </w:rPr>
        <w:t>предстоящий</w:t>
      </w:r>
      <w:r w:rsidRPr="00E15876">
        <w:rPr>
          <w:sz w:val="20"/>
          <w:lang w:val="ru-RU"/>
        </w:rPr>
        <w:t xml:space="preserve"> двух</w:t>
      </w:r>
      <w:r>
        <w:rPr>
          <w:sz w:val="20"/>
          <w:lang w:val="ru-RU"/>
        </w:rPr>
        <w:t>летний</w:t>
      </w:r>
      <w:r w:rsidRPr="00E15876">
        <w:rPr>
          <w:sz w:val="20"/>
          <w:lang w:val="ru-RU"/>
        </w:rPr>
        <w:t xml:space="preserve"> период</w:t>
      </w:r>
      <w:r>
        <w:rPr>
          <w:sz w:val="20"/>
          <w:lang w:val="ru-RU"/>
        </w:rPr>
        <w:t>,</w:t>
      </w:r>
      <w:r w:rsidRPr="00E15876">
        <w:rPr>
          <w:sz w:val="20"/>
          <w:lang w:val="ru-RU"/>
        </w:rPr>
        <w:t xml:space="preserve"> позволит повысить уровень ликвидных активов. </w:t>
      </w:r>
      <w:r>
        <w:rPr>
          <w:sz w:val="20"/>
          <w:lang w:val="ru-RU"/>
        </w:rPr>
        <w:t xml:space="preserve"> Кроме того, благоприятное состояние</w:t>
      </w:r>
      <w:r w:rsidRPr="00E15876">
        <w:rPr>
          <w:sz w:val="20"/>
          <w:lang w:val="ru-RU"/>
        </w:rPr>
        <w:t xml:space="preserve"> чистых активов позволил</w:t>
      </w:r>
      <w:r>
        <w:rPr>
          <w:sz w:val="20"/>
          <w:lang w:val="ru-RU"/>
        </w:rPr>
        <w:t>о</w:t>
      </w:r>
      <w:r w:rsidRPr="00E15876">
        <w:rPr>
          <w:sz w:val="20"/>
          <w:lang w:val="ru-RU"/>
        </w:rPr>
        <w:t xml:space="preserve"> нам погасить кредит в размере 70,5</w:t>
      </w:r>
      <w:r>
        <w:rPr>
          <w:sz w:val="20"/>
          <w:lang w:val="ru-RU"/>
        </w:rPr>
        <w:t> </w:t>
      </w:r>
      <w:r w:rsidRPr="00E15876">
        <w:rPr>
          <w:sz w:val="20"/>
          <w:lang w:val="ru-RU"/>
        </w:rPr>
        <w:t>млн</w:t>
      </w:r>
      <w:r>
        <w:rPr>
          <w:sz w:val="20"/>
          <w:lang w:val="ru-RU"/>
        </w:rPr>
        <w:t> </w:t>
      </w:r>
      <w:r w:rsidRPr="00E15876">
        <w:rPr>
          <w:sz w:val="20"/>
          <w:lang w:val="ru-RU"/>
        </w:rPr>
        <w:t xml:space="preserve">шв. </w:t>
      </w:r>
      <w:r>
        <w:rPr>
          <w:sz w:val="20"/>
          <w:lang w:val="ru-RU"/>
        </w:rPr>
        <w:t xml:space="preserve">франков, привлекавшийся на строительство нового здания, в результате чего заложенные на </w:t>
      </w:r>
      <w:r w:rsidRPr="005D4936">
        <w:rPr>
          <w:sz w:val="20"/>
          <w:lang w:val="ru-RU"/>
        </w:rPr>
        <w:t xml:space="preserve">предстоящий двухлетний период </w:t>
      </w:r>
      <w:r>
        <w:rPr>
          <w:sz w:val="20"/>
          <w:lang w:val="ru-RU"/>
        </w:rPr>
        <w:t>выплаты процентов сократились</w:t>
      </w:r>
      <w:r w:rsidRPr="00E15876">
        <w:rPr>
          <w:sz w:val="20"/>
          <w:lang w:val="ru-RU"/>
        </w:rPr>
        <w:t xml:space="preserve"> на 4,2</w:t>
      </w:r>
      <w:r>
        <w:rPr>
          <w:sz w:val="20"/>
          <w:lang w:val="ru-RU"/>
        </w:rPr>
        <w:t> </w:t>
      </w:r>
      <w:r w:rsidRPr="00E15876">
        <w:rPr>
          <w:sz w:val="20"/>
          <w:lang w:val="ru-RU"/>
        </w:rPr>
        <w:t>млн</w:t>
      </w:r>
      <w:r>
        <w:rPr>
          <w:sz w:val="20"/>
          <w:lang w:val="ru-RU"/>
        </w:rPr>
        <w:t> </w:t>
      </w:r>
      <w:r w:rsidRPr="00E15876">
        <w:rPr>
          <w:sz w:val="20"/>
          <w:lang w:val="ru-RU"/>
        </w:rPr>
        <w:t xml:space="preserve">шв. </w:t>
      </w:r>
      <w:r>
        <w:rPr>
          <w:sz w:val="20"/>
          <w:lang w:val="ru-RU"/>
        </w:rPr>
        <w:t xml:space="preserve">франков. </w:t>
      </w:r>
    </w:p>
    <w:p w:rsidR="00D25B12" w:rsidRPr="003B5F24" w:rsidRDefault="00D25B12" w:rsidP="00D25B12">
      <w:pPr>
        <w:spacing w:after="120"/>
        <w:jc w:val="both"/>
        <w:rPr>
          <w:sz w:val="20"/>
          <w:lang w:val="ru-RU"/>
        </w:rPr>
      </w:pPr>
      <w:r w:rsidRPr="003B5F24">
        <w:rPr>
          <w:sz w:val="20"/>
          <w:lang w:val="ru-RU"/>
        </w:rPr>
        <w:t xml:space="preserve">Мы представляем Генеральный план капитального ремонта на следующие десять лет, цель которого состоит в том, чтобы обеспечить пруденциальное планирование и выполнение обязательств капитального характера Организации.  Основными областями прогнозируемых капитальных расходов являются следующие: информационно-коммуникационные технологии (ИКТ), которые служат основой всех предоставляемых Организацией услуг и, следовательно, базой для получения дохода, а также главным инструментом ограничения расходов, связанных с персоналом, и сохранения неизменного уровня пошлин;  физическая безопасность и кибербезопасность в целях уменьшения рисков и факторов уязвимости в современных условиях и обеспечения безопасности сотрудников и делегатов, а также защищенности и устойчивости ИКТ-платформ, от которых зависит бесперебойная работа глобальных систем ИС; и эксплуатационное содержание комплекса ВОИС с целью недопущения возникновения </w:t>
      </w:r>
      <w:r w:rsidRPr="003B5F24">
        <w:rPr>
          <w:sz w:val="20"/>
          <w:lang w:val="ru-RU"/>
        </w:rPr>
        <w:lastRenderedPageBreak/>
        <w:t>крупных единовременных расходов на ремонт и реконструкцию помещений и объектов вследствие их старения.</w:t>
      </w:r>
    </w:p>
    <w:p w:rsidR="00D25B12" w:rsidRDefault="00D25B12" w:rsidP="00D25B12">
      <w:pPr>
        <w:spacing w:after="120"/>
        <w:jc w:val="both"/>
        <w:rPr>
          <w:sz w:val="20"/>
          <w:lang w:val="ru-RU"/>
        </w:rPr>
      </w:pPr>
      <w:r w:rsidRPr="003B5F24">
        <w:rPr>
          <w:sz w:val="20"/>
          <w:lang w:val="ru-RU"/>
        </w:rPr>
        <w:t>Рост расходов, связанных с персоналом, на предстоящий двухлетний период удалось удержать в пределах  0,8 процента в сравнении с утвержденным бюджетом на 2016-2017 гг.  Создание новых должностей не прогнозируется.  Доля предусмотренных в общем бюджете расходов, связанных с персоналом, сократится с 64,6 процента за двухлетний период 2017-2017 гг. до 62,4 процента в 2018-2019 гг.  В данном контексте мы считаем, что приоритетными задачами нашей политики в отношении людских ресурсов являются обеспечение справедливой географической представленности и гендерного баланса персонала.</w:t>
      </w:r>
    </w:p>
    <w:p w:rsidR="00D25B12" w:rsidRPr="000F3B42" w:rsidRDefault="00D25B12" w:rsidP="00D25B12">
      <w:pPr>
        <w:spacing w:after="120"/>
        <w:jc w:val="both"/>
        <w:rPr>
          <w:i/>
          <w:sz w:val="20"/>
          <w:lang w:val="ru-RU"/>
        </w:rPr>
      </w:pPr>
      <w:r w:rsidRPr="000F3B42">
        <w:rPr>
          <w:i/>
          <w:sz w:val="20"/>
          <w:lang w:val="ru-RU"/>
        </w:rPr>
        <w:t>Программы: тенденции и ключевые моменты</w:t>
      </w:r>
    </w:p>
    <w:p w:rsidR="00D25B12" w:rsidRDefault="00D25B12" w:rsidP="00D25B12">
      <w:pPr>
        <w:spacing w:after="120"/>
        <w:jc w:val="both"/>
        <w:rPr>
          <w:sz w:val="20"/>
          <w:lang w:val="ru-RU"/>
        </w:rPr>
      </w:pPr>
      <w:r w:rsidRPr="000F3B42">
        <w:rPr>
          <w:sz w:val="20"/>
          <w:lang w:val="ru-RU"/>
        </w:rPr>
        <w:t>Одним из главных направлений деятельности на протяжении предстоящего двухлетнего периода будет оставаться поддержание конкурентоспособности глобальных систем ИС.  Стратегии, которыми мы руководствовались в этой области в недавнем прошлом, не претерпят существенных изменений.  Будут прилагаться усилия для расширения глобального охвата систем, в частности Мадридской и Гаагской систем, и масштабов участия государств из слабо представленных регионов, особенно Латинской Америки;  будут вкладываться средства с целью улучшения ИТ-обеспечения глобальных систем, чтобы сделать их более удобными для пользования, более защищенными и более устойчивыми к внешним воздействиям;  и будут совершенствоваться процессы и процедуры упомянутых систем в интересах обеспечения простоты и определенности в их работе.   Так, мы рассчитываем добиться прогресса в области создания новой ИТ-среды для Мадридской системы и внедрить новое ИТ-обеспечение Гаагской системы, что позволит работать в условиях ожидаемых высоких темпов расширения Гаагской системы без резкого увеличения расходов по персоналу.  Кроме того, продолжится начатая в текущий двухлетний период работа по обеспечению, насколько это целесообразно, интеграции ИТ-среды глобальных систем ИС и финансовой системы и изысканию возможностей их синергии для наработки достоверного опыта бесперебойного пользования глобальной платформой ИС.</w:t>
      </w:r>
    </w:p>
    <w:p w:rsidR="00D25B12" w:rsidRPr="00834DDE" w:rsidRDefault="00D25B12" w:rsidP="00D25B12">
      <w:pPr>
        <w:spacing w:after="120"/>
        <w:jc w:val="both"/>
        <w:rPr>
          <w:sz w:val="20"/>
          <w:lang w:val="ru-RU"/>
        </w:rPr>
      </w:pPr>
      <w:r w:rsidRPr="00834DDE">
        <w:rPr>
          <w:sz w:val="20"/>
          <w:lang w:val="ru-RU"/>
        </w:rPr>
        <w:t xml:space="preserve">Деятельность, направленная на развитие глобальной инфраструктуры, дала в последние годы немалый эффект на благо ведомств ИС, пользователей и широкой общественности.  Это направление также останется в центре нашего внимания ввиду высокой востребованности со стороны государств-членов (и более 80 ведомств ИС по всему миру), прежде всего из числа развивающихся и наименее развитых стран, а также стран с переходной экономикой, в той или иной мере использующих ИТ-модули ВОИС для делопроизводства и операционной работы.  На наших глазах созданные Организацией ИТ-платформы, инструменты и базы данных , стремительно превращаются в сеть распространения знаний ВОИС.  Эта сеть позволяет ведомствам ИС государств-членов и глобальным системам ИС Организации «влиться» в общемировую структуру, обеспечивающую сбор информации о деятельности в области ИС по всему миру, и трансформировать эту информацию в ценные наукоемкие продукты в виде глобальных баз данных, ЦПТИ (центры поддержки технологии и инноваций) и отчетов о статистическом и экономическом анализе.  Кроме того,  существенным преимуществом такой сети является возможность обмениваться информацией на разных языках и лучше понимать ее благодаря использованию новейших инструментов машинного перевода, таких как WIPO Translate, причем в этой области Секретариат выступил подлинным новатором, начав использовать технологию глубокого обучения на основе нейронных сетей.  </w:t>
      </w:r>
    </w:p>
    <w:p w:rsidR="00D25B12" w:rsidRDefault="00D25B12" w:rsidP="00D25B12">
      <w:pPr>
        <w:spacing w:after="120"/>
        <w:jc w:val="both"/>
        <w:rPr>
          <w:sz w:val="20"/>
          <w:lang w:val="ru-RU"/>
        </w:rPr>
      </w:pPr>
      <w:r w:rsidRPr="00834DDE">
        <w:rPr>
          <w:sz w:val="20"/>
          <w:lang w:val="ru-RU"/>
        </w:rPr>
        <w:t>Государства-члены и широкая общественность высоко оценивают работу Секретариата в области статистики и экономического анализа, которая помогает представителям ведомств, отвечающих за разработку политики, лучше понять усложняющийся мировой ландшафт ИС.  Мы будем и далее вкладывать средства в развитие этой области.  В частности, мы надеемся продолжать совершенствовать базу данных Глобального инновационного индекса, опираясь, в частности, на инновационные наработки в области определения кластеров на субнациональном уровне, и распространить наши возможности в области оценки показателей на сферу творческих отраслей.</w:t>
      </w:r>
      <w:r>
        <w:rPr>
          <w:sz w:val="20"/>
          <w:lang w:val="ru-RU"/>
        </w:rPr>
        <w:t xml:space="preserve"> </w:t>
      </w:r>
    </w:p>
    <w:p w:rsidR="00D25B12" w:rsidRPr="00834DDE" w:rsidRDefault="00D25B12" w:rsidP="00D25B12">
      <w:pPr>
        <w:spacing w:after="120"/>
        <w:jc w:val="both"/>
        <w:rPr>
          <w:sz w:val="20"/>
          <w:lang w:val="ru-RU"/>
        </w:rPr>
      </w:pPr>
      <w:r w:rsidRPr="00834DDE">
        <w:rPr>
          <w:sz w:val="20"/>
          <w:lang w:val="ru-RU"/>
        </w:rPr>
        <w:t xml:space="preserve">Как и прежде, одним из наших приоритетов останется развитие человеческого потенциала.  Мы надеемся на дальнейшее расширение успешных и высоко востребованных программ Академии ВОИС.  Мы начнем работу по созданию «цифрового наставника», которая стала возможной благодаря технологии искусственного интеллекта.  Предварительные итоги анализа возможностей «цифровых наставников» свидетельствуют о многообещающих перспективах этой технологии.  Она во многом поспособствует расширению возможностей Организации удовлетворять растущий спрос на ее программы дистанционного обучения.  </w:t>
      </w:r>
    </w:p>
    <w:p w:rsidR="00D25B12" w:rsidRPr="00834DDE" w:rsidRDefault="00D25B12" w:rsidP="00D25B12">
      <w:pPr>
        <w:spacing w:after="120"/>
        <w:jc w:val="both"/>
        <w:rPr>
          <w:sz w:val="20"/>
          <w:lang w:val="ru-RU"/>
        </w:rPr>
      </w:pPr>
      <w:r w:rsidRPr="00834DDE">
        <w:rPr>
          <w:sz w:val="20"/>
          <w:lang w:val="ru-RU"/>
        </w:rPr>
        <w:lastRenderedPageBreak/>
        <w:t xml:space="preserve">Успехи в нормотворческой деятельности зависят от активного участия государств-членов в этой работе и их политической воли добиться результатов.  Мы предусмотрели возможность проведения дипломатической конференции в случае, если государства-члены договорятся по одному из достаточно проработанных документов, находящихся на их обсуждении, и решат сделать последний шаг на пути к заключению договора. </w:t>
      </w:r>
    </w:p>
    <w:p w:rsidR="00D25B12" w:rsidRPr="00834DDE" w:rsidRDefault="00D25B12" w:rsidP="00D25B12">
      <w:pPr>
        <w:spacing w:after="120"/>
        <w:jc w:val="both"/>
        <w:rPr>
          <w:sz w:val="20"/>
          <w:lang w:val="ru-RU"/>
        </w:rPr>
      </w:pPr>
      <w:r w:rsidRPr="00834DDE">
        <w:rPr>
          <w:sz w:val="20"/>
          <w:lang w:val="ru-RU"/>
        </w:rPr>
        <w:t>Вопросы развития интегрированы во все программы Организации, и данная деятельность координируется по линии сектора развития, в рамках Повестки дня в области развития.  Данное направление работы остается одним из центральных приоритетов Организации и всех ее программ.  Доля расходов</w:t>
      </w:r>
      <w:bookmarkStart w:id="6" w:name="_GoBack"/>
      <w:bookmarkEnd w:id="6"/>
      <w:r w:rsidRPr="00834DDE">
        <w:rPr>
          <w:sz w:val="20"/>
          <w:lang w:val="ru-RU"/>
        </w:rPr>
        <w:t xml:space="preserve"> на цели развития в контексте недавно утвержденного определения расходов на деятельность в области развития составит 18,3% (данный показатель не представляется возможным сопоставить с расходами в текущем двухлетнем периоде из-за изменения определения).  </w:t>
      </w:r>
    </w:p>
    <w:p w:rsidR="00D25B12" w:rsidRPr="00834DDE" w:rsidRDefault="00D25B12" w:rsidP="00D25B12">
      <w:pPr>
        <w:spacing w:after="120"/>
        <w:jc w:val="both"/>
        <w:rPr>
          <w:sz w:val="20"/>
          <w:lang w:val="ru-RU"/>
        </w:rPr>
      </w:pPr>
      <w:r w:rsidRPr="00834DDE">
        <w:rPr>
          <w:sz w:val="20"/>
          <w:lang w:val="ru-RU"/>
        </w:rPr>
        <w:t xml:space="preserve">Цели в области устойчивого развития (ЦУР) также занимают видное место при планировании и реализации программ.  </w:t>
      </w:r>
      <w:r w:rsidRPr="00325BCE">
        <w:rPr>
          <w:sz w:val="20"/>
          <w:lang w:val="ru-RU"/>
        </w:rPr>
        <w:t>По всему тексту проекта программы и бюджета обозначены основные области, в которых наши программы способствуют достижению ЦУР.</w:t>
      </w:r>
    </w:p>
    <w:p w:rsidR="00AA0412" w:rsidRPr="00EB1CB0" w:rsidRDefault="00D25B12" w:rsidP="00D25B12">
      <w:pPr>
        <w:jc w:val="both"/>
        <w:rPr>
          <w:sz w:val="20"/>
          <w:lang w:val="ru-RU"/>
        </w:rPr>
      </w:pPr>
      <w:r w:rsidRPr="00834DDE">
        <w:rPr>
          <w:sz w:val="20"/>
          <w:lang w:val="ru-RU"/>
        </w:rPr>
        <w:t>Подготовка проекта программы и бюджета – задача масштабная и сложная.  Пользуясь этой возможностью, хотел бы поблагодарить всех коллег в Организации за их усилия и самоотдачу, благодаря которым настоящий проект увидел свет.</w:t>
      </w:r>
    </w:p>
    <w:p w:rsidR="00AA0412" w:rsidRPr="00EB1CB0" w:rsidRDefault="00AA0412" w:rsidP="00AA0412">
      <w:pPr>
        <w:jc w:val="both"/>
        <w:rPr>
          <w:sz w:val="20"/>
          <w:lang w:val="ru-RU"/>
        </w:rPr>
      </w:pPr>
    </w:p>
    <w:p w:rsidR="00AA0412" w:rsidRPr="00EB1CB0" w:rsidRDefault="00AA0412" w:rsidP="00AA0412">
      <w:pPr>
        <w:ind w:left="5387"/>
        <w:jc w:val="both"/>
        <w:rPr>
          <w:sz w:val="20"/>
          <w:lang w:val="ru-RU"/>
        </w:rPr>
      </w:pPr>
    </w:p>
    <w:p w:rsidR="00AA0412" w:rsidRPr="00FA370F" w:rsidRDefault="00AA0412" w:rsidP="00AA0412">
      <w:pPr>
        <w:ind w:left="5670"/>
        <w:rPr>
          <w:sz w:val="20"/>
          <w:lang w:val="en"/>
        </w:rPr>
      </w:pPr>
      <w:r w:rsidRPr="00FA370F">
        <w:rPr>
          <w:noProof/>
          <w:lang w:eastAsia="en-US"/>
        </w:rPr>
        <w:drawing>
          <wp:inline distT="0" distB="0" distL="0" distR="0" wp14:anchorId="0BE8792B" wp14:editId="707D2329">
            <wp:extent cx="1598295" cy="50863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98295" cy="508635"/>
                    </a:xfrm>
                    <a:prstGeom prst="rect">
                      <a:avLst/>
                    </a:prstGeom>
                    <a:noFill/>
                    <a:ln>
                      <a:noFill/>
                    </a:ln>
                  </pic:spPr>
                </pic:pic>
              </a:graphicData>
            </a:graphic>
          </wp:inline>
        </w:drawing>
      </w:r>
    </w:p>
    <w:p w:rsidR="00AA0412" w:rsidRPr="00FA370F" w:rsidRDefault="00AA0412" w:rsidP="00AA0412">
      <w:pPr>
        <w:ind w:left="5387"/>
        <w:jc w:val="right"/>
        <w:rPr>
          <w:sz w:val="20"/>
          <w:lang w:val="en"/>
        </w:rPr>
      </w:pPr>
    </w:p>
    <w:p w:rsidR="00AA0412" w:rsidRPr="00534E0A" w:rsidRDefault="00534E0A" w:rsidP="00541B8C">
      <w:pPr>
        <w:pStyle w:val="NormalWeb"/>
        <w:shd w:val="clear" w:color="auto" w:fill="FFFFFF"/>
        <w:ind w:left="6096"/>
        <w:rPr>
          <w:rFonts w:ascii="Arial" w:hAnsi="Arial" w:cs="Arial"/>
          <w:sz w:val="20"/>
          <w:szCs w:val="20"/>
          <w:lang w:val="ru-RU"/>
        </w:rPr>
      </w:pPr>
      <w:r>
        <w:rPr>
          <w:rFonts w:ascii="Arial" w:hAnsi="Arial" w:cs="Arial"/>
          <w:sz w:val="20"/>
          <w:szCs w:val="20"/>
          <w:lang w:val="ru-RU"/>
        </w:rPr>
        <w:t>Фрэнсис Гарри</w:t>
      </w:r>
    </w:p>
    <w:p w:rsidR="00AA0412" w:rsidRPr="00534E0A" w:rsidRDefault="00534E0A" w:rsidP="00541B8C">
      <w:pPr>
        <w:pStyle w:val="NormalWeb"/>
        <w:ind w:left="6096"/>
        <w:rPr>
          <w:rFonts w:ascii="Arial" w:hAnsi="Arial" w:cs="Arial"/>
          <w:sz w:val="20"/>
          <w:szCs w:val="20"/>
          <w:lang w:val="ru-RU"/>
        </w:rPr>
      </w:pPr>
      <w:r>
        <w:rPr>
          <w:rFonts w:ascii="Arial" w:hAnsi="Arial" w:cs="Arial"/>
          <w:sz w:val="20"/>
          <w:szCs w:val="20"/>
          <w:lang w:val="ru-RU"/>
        </w:rPr>
        <w:t>Генеральный директор</w:t>
      </w:r>
    </w:p>
    <w:p w:rsidR="00AA0412" w:rsidRPr="00833DEE" w:rsidRDefault="00AA0412" w:rsidP="00AA0412">
      <w:pPr>
        <w:jc w:val="both"/>
        <w:rPr>
          <w:sz w:val="20"/>
          <w:lang w:val="ru-RU"/>
        </w:rPr>
      </w:pPr>
    </w:p>
    <w:p w:rsidR="00AA0412" w:rsidRPr="00833DEE" w:rsidRDefault="00AA0412" w:rsidP="00AA0412">
      <w:pPr>
        <w:jc w:val="both"/>
        <w:rPr>
          <w:sz w:val="20"/>
          <w:lang w:val="ru-RU"/>
        </w:rPr>
      </w:pPr>
    </w:p>
    <w:p w:rsidR="00AA0412" w:rsidRPr="00833DEE" w:rsidRDefault="00AA0412" w:rsidP="00AA0412">
      <w:pPr>
        <w:jc w:val="both"/>
        <w:rPr>
          <w:sz w:val="20"/>
          <w:lang w:val="ru-RU"/>
        </w:rPr>
      </w:pPr>
    </w:p>
    <w:p w:rsidR="00AA0412" w:rsidRPr="00833DEE" w:rsidRDefault="00AA0412" w:rsidP="00AA0412">
      <w:pPr>
        <w:rPr>
          <w:lang w:val="ru-RU"/>
        </w:rPr>
      </w:pPr>
      <w:r w:rsidRPr="00833DEE">
        <w:rPr>
          <w:lang w:val="ru-RU"/>
        </w:rPr>
        <w:br w:type="page"/>
      </w:r>
    </w:p>
    <w:p w:rsidR="00581CE6" w:rsidRPr="00426FFB" w:rsidRDefault="00581CE6" w:rsidP="00581CE6">
      <w:pPr>
        <w:pStyle w:val="Heading1"/>
        <w:keepLines/>
        <w:rPr>
          <w:szCs w:val="20"/>
          <w:lang w:val="ru-RU"/>
        </w:rPr>
      </w:pPr>
      <w:bookmarkStart w:id="7" w:name="_Toc367350562"/>
      <w:bookmarkStart w:id="8" w:name="_Toc482095984"/>
      <w:bookmarkStart w:id="9" w:name="_Toc482096536"/>
      <w:bookmarkStart w:id="10" w:name="_Toc482096819"/>
      <w:bookmarkStart w:id="11" w:name="_Toc482097092"/>
      <w:bookmarkStart w:id="12" w:name="_Toc482546374"/>
      <w:bookmarkStart w:id="13" w:name="_Toc482607120"/>
      <w:r w:rsidRPr="00FA370F">
        <w:rPr>
          <w:szCs w:val="20"/>
        </w:rPr>
        <w:lastRenderedPageBreak/>
        <w:t>I</w:t>
      </w:r>
      <w:r w:rsidRPr="00426FFB">
        <w:rPr>
          <w:szCs w:val="20"/>
          <w:lang w:val="ru-RU"/>
        </w:rPr>
        <w:t>.</w:t>
      </w:r>
      <w:r w:rsidRPr="00426FFB">
        <w:rPr>
          <w:szCs w:val="20"/>
          <w:lang w:val="ru-RU"/>
        </w:rPr>
        <w:tab/>
      </w:r>
      <w:bookmarkEnd w:id="7"/>
      <w:bookmarkEnd w:id="8"/>
      <w:bookmarkEnd w:id="9"/>
      <w:bookmarkEnd w:id="10"/>
      <w:bookmarkEnd w:id="11"/>
      <w:r w:rsidR="00426FFB">
        <w:rPr>
          <w:szCs w:val="20"/>
          <w:lang w:val="ru-RU"/>
        </w:rPr>
        <w:t>финансовый обзор и обзор результатов</w:t>
      </w:r>
      <w:bookmarkEnd w:id="12"/>
      <w:bookmarkEnd w:id="13"/>
    </w:p>
    <w:p w:rsidR="00581CE6" w:rsidRDefault="00581CE6" w:rsidP="00581CE6">
      <w:pPr>
        <w:widowControl w:val="0"/>
        <w:jc w:val="both"/>
        <w:rPr>
          <w:sz w:val="20"/>
          <w:lang w:val="ru-RU"/>
        </w:rPr>
      </w:pPr>
    </w:p>
    <w:p w:rsidR="006E2B52" w:rsidRPr="00905D59" w:rsidRDefault="006E2B52" w:rsidP="006E2B52">
      <w:pPr>
        <w:widowControl w:val="0"/>
        <w:jc w:val="both"/>
        <w:rPr>
          <w:sz w:val="20"/>
          <w:lang w:val="ru-RU"/>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color w:val="000000"/>
          <w:sz w:val="20"/>
          <w:lang w:val="ru-RU" w:eastAsia="ja-JP"/>
        </w:rPr>
      </w:pPr>
      <w:r w:rsidRPr="00905D59">
        <w:rPr>
          <w:rFonts w:eastAsiaTheme="minorEastAsia"/>
          <w:color w:val="000000"/>
          <w:sz w:val="20"/>
          <w:lang w:val="ru-RU" w:eastAsia="ja-JP"/>
        </w:rPr>
        <w:t>Настоящие Программа и бюджет служат основой планирования на двухлетний период 2018-2019</w:t>
      </w:r>
      <w:r w:rsidR="004B1C57">
        <w:rPr>
          <w:rFonts w:eastAsiaTheme="minorEastAsia"/>
          <w:color w:val="000000"/>
          <w:sz w:val="20"/>
          <w:lang w:val="ru-RU" w:eastAsia="ja-JP"/>
        </w:rPr>
        <w:t> </w:t>
      </w:r>
      <w:r w:rsidRPr="00905D59">
        <w:rPr>
          <w:rFonts w:eastAsiaTheme="minorEastAsia"/>
          <w:color w:val="000000"/>
          <w:sz w:val="20"/>
          <w:lang w:val="ru-RU" w:eastAsia="ja-JP"/>
        </w:rPr>
        <w:t>гг. и составлен</w:t>
      </w:r>
      <w:r>
        <w:rPr>
          <w:rFonts w:eastAsiaTheme="minorEastAsia"/>
          <w:color w:val="000000"/>
          <w:sz w:val="20"/>
          <w:lang w:val="ru-RU" w:eastAsia="ja-JP"/>
        </w:rPr>
        <w:t>ы</w:t>
      </w:r>
      <w:r w:rsidRPr="00905D59">
        <w:rPr>
          <w:rFonts w:eastAsiaTheme="minorEastAsia"/>
          <w:color w:val="000000"/>
          <w:sz w:val="20"/>
          <w:lang w:val="ru-RU" w:eastAsia="ja-JP"/>
        </w:rPr>
        <w:t xml:space="preserve"> с опорой на </w:t>
      </w:r>
      <w:r>
        <w:rPr>
          <w:rFonts w:eastAsiaTheme="minorEastAsia"/>
          <w:color w:val="000000"/>
          <w:sz w:val="20"/>
          <w:lang w:val="ru-RU" w:eastAsia="ja-JP"/>
        </w:rPr>
        <w:t>с</w:t>
      </w:r>
      <w:r w:rsidRPr="00905D59">
        <w:rPr>
          <w:rFonts w:eastAsiaTheme="minorEastAsia"/>
          <w:color w:val="000000"/>
          <w:sz w:val="20"/>
          <w:lang w:val="ru-RU" w:eastAsia="ja-JP"/>
        </w:rPr>
        <w:t>реднесрочный стратегический план (СССП) на 2016-2021</w:t>
      </w:r>
      <w:r w:rsidR="004B1C57">
        <w:rPr>
          <w:rFonts w:eastAsiaTheme="minorEastAsia"/>
          <w:color w:val="000000"/>
          <w:sz w:val="20"/>
          <w:lang w:val="ru-RU" w:eastAsia="ja-JP"/>
        </w:rPr>
        <w:t> </w:t>
      </w:r>
      <w:r w:rsidRPr="00905D59">
        <w:rPr>
          <w:rFonts w:eastAsiaTheme="minorEastAsia"/>
          <w:color w:val="000000"/>
          <w:sz w:val="20"/>
          <w:lang w:val="ru-RU" w:eastAsia="ja-JP"/>
        </w:rPr>
        <w:t>гг.</w:t>
      </w:r>
      <w:r w:rsidRPr="00905D59">
        <w:rPr>
          <w:rFonts w:eastAsiaTheme="minorEastAsia"/>
          <w:color w:val="000000"/>
          <w:sz w:val="20"/>
          <w:vertAlign w:val="superscript"/>
          <w:lang w:val="ru-RU" w:eastAsia="ja-JP"/>
        </w:rPr>
        <w:footnoteReference w:id="2"/>
      </w:r>
      <w:r w:rsidRPr="00905D59">
        <w:rPr>
          <w:rFonts w:eastAsiaTheme="minorEastAsia"/>
          <w:color w:val="000000"/>
          <w:sz w:val="20"/>
          <w:lang w:val="ru-RU" w:eastAsia="ja-JP"/>
        </w:rPr>
        <w:t>, материалы, полученные от государств-членов, и на Повестку дня в области устойчивого развития на период до 2030</w:t>
      </w:r>
      <w:r w:rsidR="004B1C57">
        <w:rPr>
          <w:rFonts w:eastAsiaTheme="minorEastAsia"/>
          <w:color w:val="000000"/>
          <w:sz w:val="20"/>
          <w:lang w:val="ru-RU" w:eastAsia="ja-JP"/>
        </w:rPr>
        <w:t> </w:t>
      </w:r>
      <w:r w:rsidRPr="00905D59">
        <w:rPr>
          <w:rFonts w:eastAsiaTheme="minorEastAsia"/>
          <w:color w:val="000000"/>
          <w:sz w:val="20"/>
          <w:lang w:val="ru-RU" w:eastAsia="ja-JP"/>
        </w:rPr>
        <w:t>г.  В таблице</w:t>
      </w:r>
      <w:r w:rsidR="004B1C57">
        <w:rPr>
          <w:rFonts w:eastAsiaTheme="minorEastAsia"/>
          <w:color w:val="000000"/>
          <w:sz w:val="20"/>
          <w:lang w:val="ru-RU" w:eastAsia="ja-JP"/>
        </w:rPr>
        <w:t> </w:t>
      </w:r>
      <w:r w:rsidRPr="00905D59">
        <w:rPr>
          <w:rFonts w:eastAsiaTheme="minorEastAsia"/>
          <w:color w:val="000000"/>
          <w:sz w:val="20"/>
          <w:lang w:val="ru-RU" w:eastAsia="ja-JP"/>
        </w:rPr>
        <w:t>1 ниже приводится обзор основных параметров финансового планирования на 2018-2019</w:t>
      </w:r>
      <w:r w:rsidR="004B1C57">
        <w:rPr>
          <w:rFonts w:eastAsiaTheme="minorEastAsia"/>
          <w:color w:val="000000"/>
          <w:sz w:val="20"/>
          <w:lang w:val="ru-RU" w:eastAsia="ja-JP"/>
        </w:rPr>
        <w:t> </w:t>
      </w:r>
      <w:r w:rsidRPr="00905D59">
        <w:rPr>
          <w:rFonts w:eastAsiaTheme="minorEastAsia"/>
          <w:color w:val="000000"/>
          <w:sz w:val="20"/>
          <w:lang w:val="ru-RU" w:eastAsia="ja-JP"/>
        </w:rPr>
        <w:t>гг.</w:t>
      </w:r>
    </w:p>
    <w:p w:rsidR="006E2B52" w:rsidRPr="00905D59" w:rsidRDefault="006E2B52" w:rsidP="006E2B52">
      <w:pPr>
        <w:widowControl w:val="0"/>
        <w:jc w:val="both"/>
        <w:rPr>
          <w:bCs/>
          <w:sz w:val="20"/>
          <w:lang w:val="ru-RU"/>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bCs/>
          <w:sz w:val="20"/>
          <w:lang w:val="ru-RU" w:eastAsia="ja-JP"/>
        </w:rPr>
      </w:pPr>
      <w:r w:rsidRPr="00905D59">
        <w:rPr>
          <w:rFonts w:eastAsiaTheme="minorEastAsia"/>
          <w:sz w:val="20"/>
          <w:lang w:val="ru-RU" w:eastAsia="ja-JP"/>
        </w:rPr>
        <w:t>Объем доходов в двухлетний период 2018-2019</w:t>
      </w:r>
      <w:r w:rsidR="004B1C57">
        <w:rPr>
          <w:rFonts w:eastAsiaTheme="minorEastAsia"/>
          <w:sz w:val="20"/>
          <w:lang w:val="ru-RU" w:eastAsia="ja-JP"/>
        </w:rPr>
        <w:t> </w:t>
      </w:r>
      <w:r w:rsidRPr="00905D59">
        <w:rPr>
          <w:rFonts w:eastAsiaTheme="minorEastAsia"/>
          <w:sz w:val="20"/>
          <w:lang w:val="ru-RU" w:eastAsia="ja-JP"/>
        </w:rPr>
        <w:t>гг. оценивается в 842</w:t>
      </w:r>
      <w:r w:rsidR="004B1C57">
        <w:rPr>
          <w:rFonts w:eastAsiaTheme="minorEastAsia"/>
          <w:sz w:val="20"/>
          <w:lang w:val="ru-RU" w:eastAsia="ja-JP"/>
        </w:rPr>
        <w:t> </w:t>
      </w:r>
      <w:r w:rsidRPr="00905D59">
        <w:rPr>
          <w:rFonts w:eastAsiaTheme="minorEastAsia"/>
          <w:sz w:val="20"/>
          <w:lang w:val="ru-RU" w:eastAsia="ja-JP"/>
        </w:rPr>
        <w:t>млн шв. франков, отражая увеличение доходов на 1</w:t>
      </w:r>
      <w:r w:rsidR="00FA479F" w:rsidRPr="00FA479F">
        <w:rPr>
          <w:rFonts w:eastAsiaTheme="minorEastAsia"/>
          <w:sz w:val="20"/>
          <w:lang w:val="ru-RU" w:eastAsia="ja-JP"/>
        </w:rPr>
        <w:t>0</w:t>
      </w:r>
      <w:r w:rsidRPr="00905D59">
        <w:rPr>
          <w:rFonts w:eastAsiaTheme="minorEastAsia"/>
          <w:sz w:val="20"/>
          <w:lang w:val="ru-RU" w:eastAsia="ja-JP"/>
        </w:rPr>
        <w:t>,</w:t>
      </w:r>
      <w:r w:rsidR="00FA479F" w:rsidRPr="00FA479F">
        <w:rPr>
          <w:rFonts w:eastAsiaTheme="minorEastAsia"/>
          <w:sz w:val="20"/>
          <w:lang w:val="ru-RU" w:eastAsia="ja-JP"/>
        </w:rPr>
        <w:t>4</w:t>
      </w:r>
      <w:r w:rsidRPr="00905D59">
        <w:rPr>
          <w:rFonts w:eastAsiaTheme="minorEastAsia"/>
          <w:sz w:val="20"/>
          <w:lang w:val="ru-RU" w:eastAsia="ja-JP"/>
        </w:rPr>
        <w:t xml:space="preserve"> процента по сравнению с утвержденным бюджетом на период 2016-2017</w:t>
      </w:r>
      <w:r w:rsidR="004B1C57">
        <w:rPr>
          <w:rFonts w:eastAsiaTheme="minorEastAsia"/>
          <w:sz w:val="20"/>
          <w:lang w:val="ru-RU" w:eastAsia="ja-JP"/>
        </w:rPr>
        <w:t> </w:t>
      </w:r>
      <w:r w:rsidRPr="00905D59">
        <w:rPr>
          <w:rFonts w:eastAsiaTheme="minorEastAsia"/>
          <w:sz w:val="20"/>
          <w:lang w:val="ru-RU" w:eastAsia="ja-JP"/>
        </w:rPr>
        <w:t xml:space="preserve">гг. (по методу начислений).  </w:t>
      </w:r>
      <w:r w:rsidR="00FA479F">
        <w:rPr>
          <w:rFonts w:eastAsiaTheme="minorEastAsia"/>
          <w:sz w:val="20"/>
          <w:lang w:val="ru-RU" w:eastAsia="ja-JP"/>
        </w:rPr>
        <w:t xml:space="preserve">Ввиду прогнозируемого увеличения доходов по статье пошлин и сборов, </w:t>
      </w:r>
      <w:r w:rsidRPr="00905D59">
        <w:rPr>
          <w:rFonts w:eastAsiaTheme="minorEastAsia"/>
          <w:sz w:val="20"/>
          <w:lang w:val="ru-RU" w:eastAsia="ja-JP"/>
        </w:rPr>
        <w:t xml:space="preserve">Генеральный директор уменьшил </w:t>
      </w:r>
      <w:r>
        <w:rPr>
          <w:rFonts w:eastAsiaTheme="minorEastAsia"/>
          <w:sz w:val="20"/>
          <w:lang w:val="ru-RU" w:eastAsia="ja-JP"/>
        </w:rPr>
        <w:t>величину</w:t>
      </w:r>
      <w:r w:rsidRPr="00905D59">
        <w:rPr>
          <w:rFonts w:eastAsiaTheme="minorEastAsia"/>
          <w:sz w:val="20"/>
          <w:lang w:val="ru-RU" w:eastAsia="ja-JP"/>
        </w:rPr>
        <w:t xml:space="preserve"> единицы взносов по сравнению с периодом 2016-2017</w:t>
      </w:r>
      <w:r w:rsidR="004B1C57">
        <w:rPr>
          <w:rFonts w:eastAsiaTheme="minorEastAsia"/>
          <w:sz w:val="20"/>
          <w:lang w:val="ru-RU" w:eastAsia="ja-JP"/>
        </w:rPr>
        <w:t> </w:t>
      </w:r>
      <w:r w:rsidRPr="00905D59">
        <w:rPr>
          <w:rFonts w:eastAsiaTheme="minorEastAsia"/>
          <w:sz w:val="20"/>
          <w:lang w:val="ru-RU" w:eastAsia="ja-JP"/>
        </w:rPr>
        <w:t>гг. на 10 процентов.</w:t>
      </w:r>
    </w:p>
    <w:p w:rsidR="006E2B52" w:rsidRPr="00905D59" w:rsidRDefault="006E2B52" w:rsidP="006E2B52">
      <w:pPr>
        <w:contextualSpacing/>
        <w:rPr>
          <w:rFonts w:eastAsiaTheme="minorEastAsia"/>
          <w:sz w:val="20"/>
          <w:lang w:val="ru-RU" w:eastAsia="ja-JP"/>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bCs/>
          <w:sz w:val="20"/>
          <w:lang w:val="ru-RU" w:eastAsia="ja-JP"/>
        </w:rPr>
      </w:pPr>
      <w:r w:rsidRPr="00905D59">
        <w:rPr>
          <w:rFonts w:eastAsiaTheme="minorEastAsia"/>
          <w:sz w:val="20"/>
          <w:lang w:val="ru-RU" w:eastAsia="ja-JP"/>
        </w:rPr>
        <w:t xml:space="preserve">Предлагаемая смета расходов на двухлетний период составляет </w:t>
      </w:r>
      <w:r w:rsidRPr="00905D59">
        <w:rPr>
          <w:rFonts w:eastAsiaTheme="minorEastAsia"/>
          <w:bCs/>
          <w:sz w:val="20"/>
          <w:lang w:val="ru-RU" w:eastAsia="ja-JP"/>
        </w:rPr>
        <w:t xml:space="preserve">725,9 </w:t>
      </w:r>
      <w:r w:rsidRPr="00905D59">
        <w:rPr>
          <w:rFonts w:eastAsiaTheme="minorEastAsia"/>
          <w:sz w:val="20"/>
          <w:lang w:val="ru-RU" w:eastAsia="ja-JP"/>
        </w:rPr>
        <w:t>млн шв. франков</w:t>
      </w:r>
      <w:r w:rsidRPr="00905D59">
        <w:rPr>
          <w:rFonts w:eastAsiaTheme="minorEastAsia"/>
          <w:bCs/>
          <w:sz w:val="20"/>
          <w:lang w:val="ru-RU" w:eastAsia="ja-JP"/>
        </w:rPr>
        <w:t xml:space="preserve">.  С учетом прогнозируемых корректировок расходов в соответствии с Международными стандартами учета в государственном секторе (МСУГС) к концу двухлетнего периода должен быть получен профицит в размере приблизительно </w:t>
      </w:r>
      <w:r w:rsidR="00FA479F">
        <w:rPr>
          <w:rFonts w:eastAsiaTheme="minorEastAsia"/>
          <w:bCs/>
          <w:sz w:val="20"/>
          <w:lang w:val="ru-RU" w:eastAsia="ja-JP"/>
        </w:rPr>
        <w:t>61</w:t>
      </w:r>
      <w:r w:rsidRPr="00905D59">
        <w:rPr>
          <w:rFonts w:eastAsiaTheme="minorEastAsia"/>
          <w:bCs/>
          <w:sz w:val="20"/>
          <w:lang w:val="ru-RU" w:eastAsia="ja-JP"/>
        </w:rPr>
        <w:t>,</w:t>
      </w:r>
      <w:r w:rsidR="00FA479F">
        <w:rPr>
          <w:rFonts w:eastAsiaTheme="minorEastAsia"/>
          <w:bCs/>
          <w:sz w:val="20"/>
          <w:lang w:val="ru-RU" w:eastAsia="ja-JP"/>
        </w:rPr>
        <w:t>5</w:t>
      </w:r>
      <w:r w:rsidRPr="00905D59">
        <w:rPr>
          <w:rFonts w:eastAsiaTheme="minorEastAsia"/>
          <w:bCs/>
          <w:sz w:val="20"/>
          <w:lang w:val="ru-RU" w:eastAsia="ja-JP"/>
        </w:rPr>
        <w:t xml:space="preserve"> </w:t>
      </w:r>
      <w:r w:rsidRPr="00905D59">
        <w:rPr>
          <w:rFonts w:eastAsiaTheme="minorEastAsia"/>
          <w:sz w:val="20"/>
          <w:lang w:val="ru-RU" w:eastAsia="ja-JP"/>
        </w:rPr>
        <w:t>млн шв. франков</w:t>
      </w:r>
      <w:r w:rsidRPr="00905D59">
        <w:rPr>
          <w:rFonts w:eastAsiaTheme="minorEastAsia"/>
          <w:bCs/>
          <w:sz w:val="20"/>
          <w:lang w:val="ru-RU" w:eastAsia="ja-JP"/>
        </w:rPr>
        <w:t>.</w:t>
      </w:r>
    </w:p>
    <w:p w:rsidR="006E2B52" w:rsidRPr="00905D59" w:rsidRDefault="006E2B52" w:rsidP="006E2B52">
      <w:pPr>
        <w:widowControl w:val="0"/>
        <w:tabs>
          <w:tab w:val="left" w:pos="567"/>
        </w:tabs>
        <w:contextualSpacing/>
        <w:jc w:val="both"/>
        <w:rPr>
          <w:rFonts w:eastAsiaTheme="minorEastAsia"/>
          <w:bCs/>
          <w:sz w:val="20"/>
          <w:lang w:val="ru-RU" w:eastAsia="ja-JP"/>
        </w:rPr>
      </w:pPr>
    </w:p>
    <w:p w:rsidR="006E2B52" w:rsidRPr="00905D59" w:rsidRDefault="006E2B52" w:rsidP="006E2B52">
      <w:pPr>
        <w:widowControl w:val="0"/>
        <w:tabs>
          <w:tab w:val="left" w:pos="567"/>
        </w:tabs>
        <w:contextualSpacing/>
        <w:jc w:val="both"/>
        <w:rPr>
          <w:rFonts w:eastAsiaTheme="minorEastAsia"/>
          <w:bCs/>
          <w:sz w:val="20"/>
          <w:lang w:val="ru-RU" w:eastAsia="ja-JP"/>
        </w:rPr>
      </w:pPr>
    </w:p>
    <w:tbl>
      <w:tblPr>
        <w:tblW w:w="9214" w:type="dxa"/>
        <w:tblLayout w:type="fixed"/>
        <w:tblLook w:val="04A0" w:firstRow="1" w:lastRow="0" w:firstColumn="1" w:lastColumn="0" w:noHBand="0" w:noVBand="1"/>
      </w:tblPr>
      <w:tblGrid>
        <w:gridCol w:w="9214"/>
      </w:tblGrid>
      <w:tr w:rsidR="006E2B52" w:rsidRPr="00905D59" w:rsidTr="00A86185">
        <w:trPr>
          <w:trHeight w:val="425"/>
        </w:trPr>
        <w:tc>
          <w:tcPr>
            <w:tcW w:w="9214" w:type="dxa"/>
            <w:tcBorders>
              <w:top w:val="nil"/>
              <w:left w:val="nil"/>
              <w:bottom w:val="nil"/>
              <w:right w:val="nil"/>
            </w:tcBorders>
            <w:shd w:val="clear" w:color="auto" w:fill="C6D9F1" w:themeFill="text2" w:themeFillTint="33"/>
            <w:vAlign w:val="center"/>
          </w:tcPr>
          <w:p w:rsidR="006E2B52" w:rsidRPr="00905D59" w:rsidRDefault="006E2B52" w:rsidP="00A86185">
            <w:pPr>
              <w:jc w:val="center"/>
              <w:rPr>
                <w:i/>
                <w:sz w:val="18"/>
                <w:szCs w:val="18"/>
                <w:lang w:val="ru-RU"/>
              </w:rPr>
            </w:pPr>
            <w:r w:rsidRPr="00905D59">
              <w:rPr>
                <w:b/>
                <w:sz w:val="18"/>
                <w:lang w:val="ru-RU"/>
              </w:rPr>
              <w:t>Таблица 1. Бюджет на 2018-2019 гг. и ключевые параметры планирования</w:t>
            </w:r>
          </w:p>
          <w:p w:rsidR="006E2B52" w:rsidRPr="00905D59" w:rsidRDefault="006E2B52" w:rsidP="00A86185">
            <w:pPr>
              <w:jc w:val="center"/>
              <w:rPr>
                <w:i/>
                <w:sz w:val="18"/>
                <w:szCs w:val="18"/>
                <w:lang w:val="ru-RU"/>
              </w:rPr>
            </w:pPr>
            <w:r w:rsidRPr="00905D59">
              <w:rPr>
                <w:i/>
                <w:sz w:val="18"/>
                <w:szCs w:val="18"/>
                <w:lang w:val="ru-RU"/>
              </w:rPr>
              <w:t>(в млн шв. франков)</w:t>
            </w:r>
          </w:p>
        </w:tc>
      </w:tr>
    </w:tbl>
    <w:p w:rsidR="006E2B52" w:rsidRPr="00905D59" w:rsidRDefault="00CE4874" w:rsidP="006E2B52">
      <w:pPr>
        <w:jc w:val="center"/>
        <w:rPr>
          <w:rFonts w:eastAsia="Arial Unicode MS"/>
          <w:color w:val="000000"/>
          <w:sz w:val="20"/>
          <w:lang w:val="ru-RU"/>
        </w:rPr>
      </w:pPr>
      <w:r>
        <w:rPr>
          <w:rFonts w:eastAsia="Arial Unicode MS"/>
          <w:noProof/>
          <w:color w:val="000000"/>
          <w:sz w:val="20"/>
          <w:lang w:eastAsia="en-US"/>
        </w:rPr>
        <w:drawing>
          <wp:inline distT="0" distB="0" distL="0" distR="0">
            <wp:extent cx="4416425" cy="182880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16425" cy="1828800"/>
                    </a:xfrm>
                    <a:prstGeom prst="rect">
                      <a:avLst/>
                    </a:prstGeom>
                    <a:noFill/>
                    <a:ln>
                      <a:noFill/>
                    </a:ln>
                  </pic:spPr>
                </pic:pic>
              </a:graphicData>
            </a:graphic>
          </wp:inline>
        </w:drawing>
      </w:r>
    </w:p>
    <w:p w:rsidR="006E2B52" w:rsidRPr="00905D59" w:rsidRDefault="006E2B52" w:rsidP="006E2B52">
      <w:pPr>
        <w:jc w:val="center"/>
        <w:rPr>
          <w:rFonts w:eastAsia="Arial Unicode MS"/>
          <w:color w:val="000000"/>
          <w:sz w:val="20"/>
          <w:lang w:val="ru-RU"/>
        </w:rPr>
      </w:pPr>
    </w:p>
    <w:p w:rsidR="006E2B52" w:rsidRPr="00905D59" w:rsidRDefault="006E2B52" w:rsidP="006E2B52">
      <w:pPr>
        <w:spacing w:before="120"/>
        <w:rPr>
          <w:rFonts w:eastAsia="Arial Unicode MS"/>
          <w:i/>
          <w:color w:val="000000"/>
          <w:sz w:val="16"/>
          <w:szCs w:val="16"/>
          <w:lang w:val="ru-RU"/>
        </w:rPr>
      </w:pPr>
      <w:r w:rsidRPr="00905D59">
        <w:rPr>
          <w:rFonts w:eastAsia="Arial Unicode MS"/>
          <w:color w:val="000000"/>
          <w:sz w:val="16"/>
          <w:szCs w:val="16"/>
          <w:lang w:val="ru-RU"/>
        </w:rPr>
        <w:tab/>
      </w:r>
      <w:r w:rsidRPr="00905D59">
        <w:rPr>
          <w:rFonts w:eastAsia="Arial Unicode MS"/>
          <w:color w:val="000000"/>
          <w:sz w:val="16"/>
          <w:szCs w:val="16"/>
          <w:lang w:val="ru-RU"/>
        </w:rPr>
        <w:tab/>
      </w:r>
      <w:r w:rsidRPr="00905D59">
        <w:rPr>
          <w:rFonts w:eastAsia="Arial Unicode MS"/>
          <w:i/>
          <w:color w:val="000000"/>
          <w:sz w:val="16"/>
          <w:szCs w:val="16"/>
          <w:lang w:val="ru-RU"/>
        </w:rPr>
        <w:t>Примечание: Цифры могут не сходиться из-за округлений.</w:t>
      </w:r>
    </w:p>
    <w:p w:rsidR="006E2B52" w:rsidRPr="00905D59" w:rsidRDefault="006E2B52" w:rsidP="006E2B52">
      <w:pPr>
        <w:spacing w:before="120"/>
        <w:rPr>
          <w:rFonts w:eastAsia="Arial Unicode MS"/>
          <w:i/>
          <w:color w:val="000000"/>
          <w:sz w:val="16"/>
          <w:szCs w:val="16"/>
          <w:lang w:val="ru-RU"/>
        </w:rPr>
      </w:pPr>
    </w:p>
    <w:p w:rsidR="006E2B52" w:rsidRPr="00905D59" w:rsidRDefault="004B1C57" w:rsidP="00A4258A">
      <w:pPr>
        <w:rPr>
          <w:b/>
          <w:lang w:val="ru-RU"/>
        </w:rPr>
      </w:pPr>
      <w:r>
        <w:rPr>
          <w:b/>
          <w:lang w:val="ru-RU"/>
        </w:rPr>
        <w:t>ДОХОДЫ</w:t>
      </w:r>
    </w:p>
    <w:p w:rsidR="006E2B52" w:rsidRPr="00905D59" w:rsidRDefault="006E2B52" w:rsidP="006E2B52">
      <w:pPr>
        <w:widowControl w:val="0"/>
        <w:tabs>
          <w:tab w:val="left" w:pos="567"/>
        </w:tabs>
        <w:contextualSpacing/>
        <w:jc w:val="both"/>
        <w:rPr>
          <w:rFonts w:eastAsiaTheme="minorEastAsia"/>
          <w:sz w:val="20"/>
          <w:lang w:val="ru-RU" w:eastAsia="ja-JP"/>
        </w:rPr>
      </w:pPr>
    </w:p>
    <w:p w:rsidR="006E2B52" w:rsidRPr="00905D59" w:rsidRDefault="006E2B52" w:rsidP="006E2B52">
      <w:pPr>
        <w:widowControl w:val="0"/>
        <w:numPr>
          <w:ilvl w:val="0"/>
          <w:numId w:val="5"/>
        </w:numPr>
        <w:tabs>
          <w:tab w:val="left" w:pos="567"/>
        </w:tabs>
        <w:ind w:left="0" w:firstLine="0"/>
        <w:contextualSpacing/>
        <w:jc w:val="both"/>
        <w:rPr>
          <w:bCs/>
          <w:sz w:val="20"/>
          <w:lang w:val="ru-RU"/>
        </w:rPr>
      </w:pPr>
      <w:r>
        <w:rPr>
          <w:rFonts w:eastAsiaTheme="minorEastAsia"/>
          <w:sz w:val="20"/>
          <w:lang w:val="ru-RU" w:eastAsia="ja-JP"/>
        </w:rPr>
        <w:t>Общая с</w:t>
      </w:r>
      <w:r w:rsidRPr="00905D59">
        <w:rPr>
          <w:rFonts w:eastAsiaTheme="minorEastAsia"/>
          <w:sz w:val="20"/>
          <w:lang w:val="ru-RU" w:eastAsia="ja-JP"/>
        </w:rPr>
        <w:t>умма доходов в 2018-2019</w:t>
      </w:r>
      <w:r w:rsidR="004B1C57">
        <w:rPr>
          <w:rFonts w:eastAsiaTheme="minorEastAsia"/>
          <w:sz w:val="20"/>
          <w:lang w:val="ru-RU" w:eastAsia="ja-JP"/>
        </w:rPr>
        <w:t> </w:t>
      </w:r>
      <w:r w:rsidRPr="00905D59">
        <w:rPr>
          <w:rFonts w:eastAsiaTheme="minorEastAsia"/>
          <w:sz w:val="20"/>
          <w:lang w:val="ru-RU" w:eastAsia="ja-JP"/>
        </w:rPr>
        <w:t>гг. прогнозиру</w:t>
      </w:r>
      <w:r>
        <w:rPr>
          <w:rFonts w:eastAsiaTheme="minorEastAsia"/>
          <w:sz w:val="20"/>
          <w:lang w:val="ru-RU" w:eastAsia="ja-JP"/>
        </w:rPr>
        <w:t>е</w:t>
      </w:r>
      <w:r w:rsidRPr="00905D59">
        <w:rPr>
          <w:rFonts w:eastAsiaTheme="minorEastAsia"/>
          <w:sz w:val="20"/>
          <w:lang w:val="ru-RU" w:eastAsia="ja-JP"/>
        </w:rPr>
        <w:t>тся на уровне 8</w:t>
      </w:r>
      <w:r w:rsidR="00FA479F">
        <w:rPr>
          <w:rFonts w:eastAsiaTheme="minorEastAsia"/>
          <w:sz w:val="20"/>
          <w:lang w:val="ru-RU" w:eastAsia="ja-JP"/>
        </w:rPr>
        <w:t>26,2</w:t>
      </w:r>
      <w:r w:rsidRPr="00905D59">
        <w:rPr>
          <w:rFonts w:eastAsiaTheme="minorEastAsia"/>
          <w:sz w:val="20"/>
          <w:lang w:val="ru-RU" w:eastAsia="ja-JP"/>
        </w:rPr>
        <w:t xml:space="preserve"> млн шв. франков, что на 1</w:t>
      </w:r>
      <w:r w:rsidR="00FA479F">
        <w:rPr>
          <w:rFonts w:eastAsiaTheme="minorEastAsia"/>
          <w:sz w:val="20"/>
          <w:lang w:val="ru-RU" w:eastAsia="ja-JP"/>
        </w:rPr>
        <w:t>0</w:t>
      </w:r>
      <w:r w:rsidRPr="00905D59">
        <w:rPr>
          <w:rFonts w:eastAsiaTheme="minorEastAsia"/>
          <w:sz w:val="20"/>
          <w:lang w:val="ru-RU" w:eastAsia="ja-JP"/>
        </w:rPr>
        <w:t>,</w:t>
      </w:r>
      <w:r w:rsidR="00FA479F">
        <w:rPr>
          <w:rFonts w:eastAsiaTheme="minorEastAsia"/>
          <w:sz w:val="20"/>
          <w:lang w:val="ru-RU" w:eastAsia="ja-JP"/>
        </w:rPr>
        <w:t>4</w:t>
      </w:r>
      <w:r w:rsidRPr="00905D59">
        <w:rPr>
          <w:rFonts w:eastAsiaTheme="minorEastAsia"/>
          <w:sz w:val="20"/>
          <w:lang w:val="ru-RU" w:eastAsia="ja-JP"/>
        </w:rPr>
        <w:t> процента выше уровня утвержденного бюджета на 2016-2017</w:t>
      </w:r>
      <w:r w:rsidR="004B1C57">
        <w:rPr>
          <w:rFonts w:eastAsiaTheme="minorEastAsia"/>
          <w:sz w:val="20"/>
          <w:lang w:val="ru-RU" w:eastAsia="ja-JP"/>
        </w:rPr>
        <w:t> </w:t>
      </w:r>
      <w:r w:rsidRPr="00905D59">
        <w:rPr>
          <w:rFonts w:eastAsiaTheme="minorEastAsia"/>
          <w:sz w:val="20"/>
          <w:lang w:val="ru-RU" w:eastAsia="ja-JP"/>
        </w:rPr>
        <w:t xml:space="preserve">гг. (по методу начислений) и на </w:t>
      </w:r>
      <w:r w:rsidR="00FA479F">
        <w:rPr>
          <w:rFonts w:eastAsiaTheme="minorEastAsia"/>
          <w:sz w:val="20"/>
          <w:lang w:val="ru-RU" w:eastAsia="ja-JP"/>
        </w:rPr>
        <w:t>5</w:t>
      </w:r>
      <w:r w:rsidRPr="00905D59">
        <w:rPr>
          <w:rFonts w:eastAsiaTheme="minorEastAsia"/>
          <w:sz w:val="20"/>
          <w:lang w:val="ru-RU" w:eastAsia="ja-JP"/>
        </w:rPr>
        <w:t xml:space="preserve">,1 процента </w:t>
      </w:r>
      <w:r>
        <w:rPr>
          <w:rFonts w:eastAsiaTheme="minorEastAsia"/>
          <w:sz w:val="20"/>
          <w:lang w:val="ru-RU" w:eastAsia="ja-JP"/>
        </w:rPr>
        <w:t>превышает</w:t>
      </w:r>
      <w:r w:rsidRPr="00905D59">
        <w:rPr>
          <w:rFonts w:eastAsiaTheme="minorEastAsia"/>
          <w:sz w:val="20"/>
          <w:lang w:val="ru-RU" w:eastAsia="ja-JP"/>
        </w:rPr>
        <w:t xml:space="preserve"> уров</w:t>
      </w:r>
      <w:r>
        <w:rPr>
          <w:rFonts w:eastAsiaTheme="minorEastAsia"/>
          <w:sz w:val="20"/>
          <w:lang w:val="ru-RU" w:eastAsia="ja-JP"/>
        </w:rPr>
        <w:t>ень</w:t>
      </w:r>
      <w:r w:rsidRPr="00905D59">
        <w:rPr>
          <w:rFonts w:eastAsiaTheme="minorEastAsia"/>
          <w:sz w:val="20"/>
          <w:lang w:val="ru-RU" w:eastAsia="ja-JP"/>
        </w:rPr>
        <w:t xml:space="preserve"> скорректированной сметы на 2016-2017</w:t>
      </w:r>
      <w:r w:rsidR="004B1C57">
        <w:rPr>
          <w:rFonts w:eastAsiaTheme="minorEastAsia"/>
          <w:sz w:val="20"/>
          <w:lang w:val="ru-RU" w:eastAsia="ja-JP"/>
        </w:rPr>
        <w:t> </w:t>
      </w:r>
      <w:r w:rsidRPr="00905D59">
        <w:rPr>
          <w:rFonts w:eastAsiaTheme="minorEastAsia"/>
          <w:sz w:val="20"/>
          <w:lang w:val="ru-RU" w:eastAsia="ja-JP"/>
        </w:rPr>
        <w:t>гг. (по методу начислений).</w:t>
      </w:r>
    </w:p>
    <w:tbl>
      <w:tblPr>
        <w:tblW w:w="9214" w:type="dxa"/>
        <w:tblInd w:w="108" w:type="dxa"/>
        <w:tblLayout w:type="fixed"/>
        <w:tblLook w:val="04A0" w:firstRow="1" w:lastRow="0" w:firstColumn="1" w:lastColumn="0" w:noHBand="0" w:noVBand="1"/>
      </w:tblPr>
      <w:tblGrid>
        <w:gridCol w:w="9214"/>
      </w:tblGrid>
      <w:tr w:rsidR="006E2B52" w:rsidRPr="00905D59" w:rsidTr="00A86185">
        <w:trPr>
          <w:trHeight w:val="425"/>
        </w:trPr>
        <w:tc>
          <w:tcPr>
            <w:tcW w:w="9214" w:type="dxa"/>
            <w:tcBorders>
              <w:top w:val="nil"/>
              <w:left w:val="nil"/>
              <w:bottom w:val="nil"/>
              <w:right w:val="nil"/>
            </w:tcBorders>
            <w:shd w:val="clear" w:color="auto" w:fill="C6D9F1" w:themeFill="text2" w:themeFillTint="33"/>
            <w:vAlign w:val="center"/>
          </w:tcPr>
          <w:p w:rsidR="006E2B52" w:rsidRPr="00905D59" w:rsidRDefault="006E2B52" w:rsidP="00A86185">
            <w:pPr>
              <w:keepNext/>
              <w:keepLines/>
              <w:jc w:val="center"/>
              <w:rPr>
                <w:b/>
                <w:sz w:val="18"/>
                <w:szCs w:val="18"/>
                <w:lang w:val="ru-RU"/>
              </w:rPr>
            </w:pPr>
            <w:r w:rsidRPr="00905D59">
              <w:rPr>
                <w:b/>
                <w:sz w:val="18"/>
                <w:szCs w:val="18"/>
                <w:lang w:val="ru-RU"/>
              </w:rPr>
              <w:lastRenderedPageBreak/>
              <w:t>Таблица 2.  Смета доходов на 2018-2019 гг.</w:t>
            </w:r>
          </w:p>
          <w:p w:rsidR="006E2B52" w:rsidRPr="00905D59" w:rsidRDefault="006E2B52" w:rsidP="00A86185">
            <w:pPr>
              <w:keepNext/>
              <w:keepLines/>
              <w:jc w:val="center"/>
              <w:rPr>
                <w:i/>
                <w:sz w:val="18"/>
                <w:szCs w:val="18"/>
                <w:lang w:val="ru-RU"/>
              </w:rPr>
            </w:pPr>
            <w:r w:rsidRPr="00905D59">
              <w:rPr>
                <w:i/>
                <w:sz w:val="18"/>
                <w:szCs w:val="18"/>
                <w:lang w:val="ru-RU"/>
              </w:rPr>
              <w:t>(в млн шв. франков)</w:t>
            </w:r>
          </w:p>
        </w:tc>
      </w:tr>
    </w:tbl>
    <w:p w:rsidR="006E2B52" w:rsidRPr="00905D59" w:rsidRDefault="00CE4874" w:rsidP="006E2B52">
      <w:pPr>
        <w:keepNext/>
        <w:keepLines/>
        <w:jc w:val="center"/>
        <w:rPr>
          <w:b/>
          <w:lang w:val="ru-RU"/>
        </w:rPr>
      </w:pPr>
      <w:r>
        <w:rPr>
          <w:b/>
          <w:noProof/>
          <w:lang w:eastAsia="en-US"/>
        </w:rPr>
        <w:drawing>
          <wp:inline distT="0" distB="0" distL="0" distR="0">
            <wp:extent cx="5760085" cy="3764161"/>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85" cy="3764161"/>
                    </a:xfrm>
                    <a:prstGeom prst="rect">
                      <a:avLst/>
                    </a:prstGeom>
                    <a:noFill/>
                    <a:ln>
                      <a:noFill/>
                    </a:ln>
                  </pic:spPr>
                </pic:pic>
              </a:graphicData>
            </a:graphic>
          </wp:inline>
        </w:drawing>
      </w:r>
    </w:p>
    <w:p w:rsidR="006E2B52" w:rsidRPr="00905D59" w:rsidRDefault="006E2B52" w:rsidP="006E2B52">
      <w:pPr>
        <w:widowControl w:val="0"/>
        <w:tabs>
          <w:tab w:val="left" w:pos="567"/>
        </w:tabs>
        <w:contextualSpacing/>
        <w:jc w:val="both"/>
        <w:rPr>
          <w:rFonts w:eastAsiaTheme="minorEastAsia"/>
          <w:sz w:val="20"/>
          <w:lang w:val="ru-RU" w:eastAsia="ja-JP"/>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sz w:val="20"/>
          <w:lang w:val="ru-RU" w:eastAsia="ja-JP"/>
        </w:rPr>
      </w:pPr>
      <w:r w:rsidRPr="00905D59">
        <w:rPr>
          <w:rFonts w:eastAsiaTheme="minorEastAsia"/>
          <w:sz w:val="20"/>
          <w:lang w:val="ru-RU" w:eastAsia="ja-JP"/>
        </w:rPr>
        <w:t>Приводимая ниже диаграмма</w:t>
      </w:r>
      <w:r w:rsidR="004B1C57">
        <w:rPr>
          <w:rFonts w:eastAsiaTheme="minorEastAsia"/>
          <w:sz w:val="20"/>
          <w:lang w:val="ru-RU" w:eastAsia="ja-JP"/>
        </w:rPr>
        <w:t> </w:t>
      </w:r>
      <w:r w:rsidRPr="00905D59">
        <w:rPr>
          <w:rFonts w:eastAsiaTheme="minorEastAsia"/>
          <w:sz w:val="20"/>
          <w:lang w:val="ru-RU" w:eastAsia="ja-JP"/>
        </w:rPr>
        <w:t>I служит иллюстрацией долевого распределения доходов по источникам.  На доходы от сборов и пошлин в системе РСТ и Мадридской и Гаагской системах регистрации приходится 95,</w:t>
      </w:r>
      <w:r w:rsidR="007B4409">
        <w:rPr>
          <w:rFonts w:eastAsiaTheme="minorEastAsia"/>
          <w:sz w:val="20"/>
          <w:lang w:val="ru-RU" w:eastAsia="ja-JP"/>
        </w:rPr>
        <w:t>1</w:t>
      </w:r>
      <w:r w:rsidRPr="00905D59">
        <w:rPr>
          <w:rFonts w:eastAsiaTheme="minorEastAsia"/>
          <w:sz w:val="20"/>
          <w:lang w:val="ru-RU" w:eastAsia="ja-JP"/>
        </w:rPr>
        <w:t xml:space="preserve"> процента от совокупного объема доходов.  Доходы от сборов и пошлин в системе РСТ составляют 76,</w:t>
      </w:r>
      <w:r w:rsidR="007B4409">
        <w:rPr>
          <w:rFonts w:eastAsiaTheme="minorEastAsia"/>
          <w:sz w:val="20"/>
          <w:lang w:val="ru-RU" w:eastAsia="ja-JP"/>
        </w:rPr>
        <w:t>7</w:t>
      </w:r>
      <w:r w:rsidRPr="00905D59">
        <w:rPr>
          <w:rFonts w:eastAsiaTheme="minorEastAsia"/>
          <w:sz w:val="20"/>
          <w:lang w:val="ru-RU" w:eastAsia="ja-JP"/>
        </w:rPr>
        <w:t xml:space="preserve"> процента.</w:t>
      </w:r>
    </w:p>
    <w:p w:rsidR="006E2B52" w:rsidRPr="00905D59" w:rsidRDefault="006E2B52" w:rsidP="006E2B52">
      <w:pPr>
        <w:rPr>
          <w:bCs/>
          <w:sz w:val="20"/>
          <w:lang w:val="ru-RU"/>
        </w:rPr>
      </w:pPr>
    </w:p>
    <w:tbl>
      <w:tblPr>
        <w:tblW w:w="6521" w:type="dxa"/>
        <w:jc w:val="center"/>
        <w:tblLook w:val="04A0" w:firstRow="1" w:lastRow="0" w:firstColumn="1" w:lastColumn="0" w:noHBand="0" w:noVBand="1"/>
      </w:tblPr>
      <w:tblGrid>
        <w:gridCol w:w="6521"/>
      </w:tblGrid>
      <w:tr w:rsidR="006E2B52" w:rsidRPr="00CE4874" w:rsidTr="00492E4B">
        <w:trPr>
          <w:trHeight w:val="462"/>
          <w:jc w:val="center"/>
        </w:trPr>
        <w:tc>
          <w:tcPr>
            <w:tcW w:w="6521" w:type="dxa"/>
            <w:tcBorders>
              <w:top w:val="nil"/>
              <w:left w:val="nil"/>
              <w:bottom w:val="nil"/>
              <w:right w:val="nil"/>
            </w:tcBorders>
            <w:shd w:val="clear" w:color="auto" w:fill="C6D9F1" w:themeFill="text2" w:themeFillTint="33"/>
            <w:vAlign w:val="center"/>
          </w:tcPr>
          <w:p w:rsidR="006E2B52" w:rsidRPr="00905D59" w:rsidRDefault="006E2B52" w:rsidP="00A86185">
            <w:pPr>
              <w:keepNext/>
              <w:keepLines/>
              <w:jc w:val="center"/>
              <w:rPr>
                <w:b/>
                <w:sz w:val="18"/>
                <w:szCs w:val="18"/>
                <w:lang w:val="ru-RU"/>
              </w:rPr>
            </w:pPr>
            <w:r>
              <w:rPr>
                <w:b/>
                <w:sz w:val="18"/>
                <w:szCs w:val="18"/>
                <w:lang w:val="ru-RU"/>
              </w:rPr>
              <w:t>Диаграмма</w:t>
            </w:r>
            <w:r w:rsidRPr="00905D59">
              <w:rPr>
                <w:b/>
                <w:sz w:val="18"/>
                <w:szCs w:val="18"/>
                <w:lang w:val="ru-RU"/>
              </w:rPr>
              <w:t xml:space="preserve"> I.  Долевое распределение доходов по их источникам в 2018-2019 гг.</w:t>
            </w:r>
          </w:p>
        </w:tc>
      </w:tr>
    </w:tbl>
    <w:p w:rsidR="006E2B52" w:rsidRPr="00905D59" w:rsidRDefault="00CE4874" w:rsidP="006E2B52">
      <w:pPr>
        <w:keepNext/>
        <w:keepLines/>
        <w:jc w:val="center"/>
        <w:rPr>
          <w:b/>
          <w:lang w:val="ru-RU"/>
        </w:rPr>
      </w:pPr>
      <w:r>
        <w:rPr>
          <w:noProof/>
          <w:lang w:eastAsia="en-US"/>
        </w:rPr>
        <w:drawing>
          <wp:inline distT="0" distB="0" distL="0" distR="0" wp14:anchorId="28DFD358" wp14:editId="10D1B109">
            <wp:extent cx="4470184" cy="3173831"/>
            <wp:effectExtent l="0" t="0" r="0" b="762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70859" cy="3174310"/>
                    </a:xfrm>
                    <a:prstGeom prst="rect">
                      <a:avLst/>
                    </a:prstGeom>
                    <a:noFill/>
                    <a:extLst/>
                  </pic:spPr>
                </pic:pic>
              </a:graphicData>
            </a:graphic>
          </wp:inline>
        </w:drawing>
      </w:r>
    </w:p>
    <w:p w:rsidR="006E2B52" w:rsidRPr="00905D59" w:rsidRDefault="006E2B52" w:rsidP="006E2B52">
      <w:pPr>
        <w:rPr>
          <w:bCs/>
          <w:sz w:val="20"/>
          <w:lang w:val="ru-RU"/>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sz w:val="20"/>
          <w:lang w:val="ru-RU" w:eastAsia="ja-JP"/>
        </w:rPr>
      </w:pPr>
      <w:r w:rsidRPr="00905D59">
        <w:rPr>
          <w:rFonts w:eastAsiaTheme="minorEastAsia"/>
          <w:sz w:val="20"/>
          <w:lang w:val="ru-RU" w:eastAsia="ja-JP"/>
        </w:rPr>
        <w:t>На диаграмме ниже показана общая динамика</w:t>
      </w:r>
      <w:r>
        <w:rPr>
          <w:rFonts w:eastAsiaTheme="minorEastAsia"/>
          <w:sz w:val="20"/>
          <w:lang w:val="ru-RU" w:eastAsia="ja-JP"/>
        </w:rPr>
        <w:t xml:space="preserve"> доходов</w:t>
      </w:r>
      <w:r w:rsidRPr="00905D59">
        <w:rPr>
          <w:rFonts w:eastAsiaTheme="minorEastAsia"/>
          <w:sz w:val="20"/>
          <w:lang w:val="ru-RU" w:eastAsia="ja-JP"/>
        </w:rPr>
        <w:t xml:space="preserve"> за период с 2000-2001</w:t>
      </w:r>
      <w:r w:rsidR="003A2988">
        <w:rPr>
          <w:rFonts w:eastAsiaTheme="minorEastAsia"/>
          <w:sz w:val="20"/>
          <w:lang w:val="ru-RU" w:eastAsia="ja-JP"/>
        </w:rPr>
        <w:t> </w:t>
      </w:r>
      <w:r w:rsidRPr="00905D59">
        <w:rPr>
          <w:rFonts w:eastAsiaTheme="minorEastAsia"/>
          <w:sz w:val="20"/>
          <w:lang w:val="ru-RU" w:eastAsia="ja-JP"/>
        </w:rPr>
        <w:t>гг. по 2018</w:t>
      </w:r>
      <w:r>
        <w:rPr>
          <w:rFonts w:eastAsiaTheme="minorEastAsia"/>
          <w:sz w:val="20"/>
          <w:lang w:val="ru-RU" w:eastAsia="ja-JP"/>
        </w:rPr>
        <w:noBreakHyphen/>
      </w:r>
      <w:r w:rsidRPr="00905D59">
        <w:rPr>
          <w:rFonts w:eastAsiaTheme="minorEastAsia"/>
          <w:sz w:val="20"/>
          <w:lang w:val="ru-RU" w:eastAsia="ja-JP"/>
        </w:rPr>
        <w:t>2019</w:t>
      </w:r>
      <w:r w:rsidR="003A2988">
        <w:rPr>
          <w:rFonts w:eastAsiaTheme="minorEastAsia"/>
          <w:sz w:val="20"/>
          <w:lang w:val="ru-RU" w:eastAsia="ja-JP"/>
        </w:rPr>
        <w:t> </w:t>
      </w:r>
      <w:r w:rsidRPr="00905D59">
        <w:rPr>
          <w:rFonts w:eastAsiaTheme="minorEastAsia"/>
          <w:sz w:val="20"/>
          <w:lang w:val="ru-RU" w:eastAsia="ja-JP"/>
        </w:rPr>
        <w:t>гг.</w:t>
      </w:r>
    </w:p>
    <w:p w:rsidR="006E2B52" w:rsidRPr="00905D59" w:rsidRDefault="006E2B52" w:rsidP="006E2B52">
      <w:pPr>
        <w:keepNext/>
        <w:keepLines/>
        <w:rPr>
          <w:sz w:val="20"/>
          <w:lang w:val="ru-RU"/>
        </w:rPr>
      </w:pPr>
    </w:p>
    <w:tbl>
      <w:tblPr>
        <w:tblW w:w="6804" w:type="dxa"/>
        <w:tblInd w:w="1526" w:type="dxa"/>
        <w:tblLook w:val="04A0" w:firstRow="1" w:lastRow="0" w:firstColumn="1" w:lastColumn="0" w:noHBand="0" w:noVBand="1"/>
      </w:tblPr>
      <w:tblGrid>
        <w:gridCol w:w="6804"/>
      </w:tblGrid>
      <w:tr w:rsidR="006E2B52" w:rsidRPr="00CE4874" w:rsidTr="0041722E">
        <w:trPr>
          <w:trHeight w:val="462"/>
        </w:trPr>
        <w:tc>
          <w:tcPr>
            <w:tcW w:w="6804" w:type="dxa"/>
            <w:tcBorders>
              <w:top w:val="nil"/>
              <w:left w:val="nil"/>
              <w:bottom w:val="nil"/>
              <w:right w:val="nil"/>
            </w:tcBorders>
            <w:shd w:val="clear" w:color="auto" w:fill="C6D9F1" w:themeFill="text2" w:themeFillTint="33"/>
            <w:vAlign w:val="center"/>
          </w:tcPr>
          <w:p w:rsidR="006E2B52" w:rsidRPr="00905D59" w:rsidRDefault="006E2B52" w:rsidP="00A86185">
            <w:pPr>
              <w:keepNext/>
              <w:keepLines/>
              <w:jc w:val="center"/>
              <w:rPr>
                <w:b/>
                <w:sz w:val="18"/>
                <w:szCs w:val="18"/>
                <w:lang w:val="ru-RU"/>
              </w:rPr>
            </w:pPr>
            <w:r w:rsidRPr="00905D59">
              <w:rPr>
                <w:b/>
                <w:sz w:val="18"/>
                <w:szCs w:val="18"/>
                <w:lang w:val="ru-RU"/>
              </w:rPr>
              <w:t>Диаграмма II.  Динамика доходов за период с 2000-2001 гг. по 2018</w:t>
            </w:r>
            <w:r w:rsidRPr="00905D59">
              <w:rPr>
                <w:b/>
                <w:sz w:val="18"/>
                <w:szCs w:val="18"/>
                <w:lang w:val="ru-RU"/>
              </w:rPr>
              <w:noBreakHyphen/>
              <w:t>2019 гг.</w:t>
            </w:r>
          </w:p>
        </w:tc>
      </w:tr>
    </w:tbl>
    <w:p w:rsidR="006E2B52" w:rsidRPr="00905D59" w:rsidRDefault="0041722E" w:rsidP="006E2B52">
      <w:pPr>
        <w:keepNext/>
        <w:keepLines/>
        <w:jc w:val="center"/>
        <w:rPr>
          <w:b/>
          <w:lang w:val="ru-RU"/>
        </w:rPr>
      </w:pPr>
      <w:r>
        <w:rPr>
          <w:noProof/>
          <w:lang w:eastAsia="en-US"/>
        </w:rPr>
        <w:drawing>
          <wp:inline distT="0" distB="0" distL="0" distR="0" wp14:anchorId="507676E4" wp14:editId="20CE675F">
            <wp:extent cx="5370010" cy="3838754"/>
            <wp:effectExtent l="0" t="0" r="254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73663" cy="3841365"/>
                    </a:xfrm>
                    <a:prstGeom prst="rect">
                      <a:avLst/>
                    </a:prstGeom>
                    <a:noFill/>
                    <a:extLst/>
                  </pic:spPr>
                </pic:pic>
              </a:graphicData>
            </a:graphic>
          </wp:inline>
        </w:drawing>
      </w:r>
    </w:p>
    <w:p w:rsidR="006E2B52" w:rsidRPr="00905D59" w:rsidRDefault="006E2B52" w:rsidP="006E2B52">
      <w:pPr>
        <w:keepNext/>
        <w:keepLines/>
        <w:jc w:val="center"/>
        <w:rPr>
          <w:b/>
          <w:lang w:val="ru-RU"/>
        </w:rPr>
      </w:pPr>
    </w:p>
    <w:p w:rsidR="006E2B52" w:rsidRPr="00905D59" w:rsidRDefault="006E2B52" w:rsidP="006E2B52">
      <w:pPr>
        <w:shd w:val="clear" w:color="auto" w:fill="FFFFFF"/>
        <w:jc w:val="both"/>
        <w:rPr>
          <w:rFonts w:eastAsiaTheme="minorEastAsia"/>
          <w:b/>
          <w:bCs/>
          <w:sz w:val="20"/>
          <w:lang w:val="ru-RU" w:eastAsia="ja-JP"/>
        </w:rPr>
      </w:pPr>
      <w:r w:rsidRPr="00905D59">
        <w:rPr>
          <w:rFonts w:eastAsiaTheme="minorEastAsia"/>
          <w:b/>
          <w:bCs/>
          <w:sz w:val="20"/>
          <w:lang w:val="ru-RU" w:eastAsia="ja-JP"/>
        </w:rPr>
        <w:t>Методика</w:t>
      </w:r>
    </w:p>
    <w:p w:rsidR="006E2B52" w:rsidRPr="00905D59" w:rsidRDefault="006E2B52" w:rsidP="006E2B52">
      <w:pPr>
        <w:rPr>
          <w:sz w:val="20"/>
          <w:lang w:val="ru-RU"/>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sz w:val="20"/>
          <w:lang w:val="ru-RU" w:eastAsia="ja-JP"/>
        </w:rPr>
      </w:pPr>
      <w:r w:rsidRPr="00905D59">
        <w:rPr>
          <w:rFonts w:eastAsiaTheme="minorEastAsia"/>
          <w:sz w:val="20"/>
          <w:lang w:val="ru-RU" w:eastAsia="ja-JP"/>
        </w:rPr>
        <w:t>Смета доходов на 2018-2019</w:t>
      </w:r>
      <w:r w:rsidR="003A2988">
        <w:rPr>
          <w:rFonts w:eastAsiaTheme="minorEastAsia"/>
          <w:sz w:val="20"/>
          <w:lang w:val="ru-RU" w:eastAsia="ja-JP"/>
        </w:rPr>
        <w:t> </w:t>
      </w:r>
      <w:r w:rsidRPr="00905D59">
        <w:rPr>
          <w:rFonts w:eastAsiaTheme="minorEastAsia"/>
          <w:sz w:val="20"/>
          <w:lang w:val="ru-RU" w:eastAsia="ja-JP"/>
        </w:rPr>
        <w:t xml:space="preserve">гг. впервые составлена по методу начислений.  Эта методика </w:t>
      </w:r>
      <w:r>
        <w:rPr>
          <w:rFonts w:eastAsiaTheme="minorEastAsia"/>
          <w:sz w:val="20"/>
          <w:lang w:val="ru-RU" w:eastAsia="ja-JP"/>
        </w:rPr>
        <w:t xml:space="preserve">должна </w:t>
      </w:r>
      <w:r w:rsidRPr="00905D59">
        <w:rPr>
          <w:rFonts w:eastAsiaTheme="minorEastAsia"/>
          <w:sz w:val="20"/>
          <w:lang w:val="ru-RU" w:eastAsia="ja-JP"/>
        </w:rPr>
        <w:t>обеспечит</w:t>
      </w:r>
      <w:r>
        <w:rPr>
          <w:rFonts w:eastAsiaTheme="minorEastAsia"/>
          <w:sz w:val="20"/>
          <w:lang w:val="ru-RU" w:eastAsia="ja-JP"/>
        </w:rPr>
        <w:t>ь</w:t>
      </w:r>
      <w:r w:rsidRPr="00905D59">
        <w:rPr>
          <w:rFonts w:eastAsiaTheme="minorEastAsia"/>
          <w:sz w:val="20"/>
          <w:lang w:val="ru-RU" w:eastAsia="ja-JP"/>
        </w:rPr>
        <w:t xml:space="preserve"> более точную увязку сметы заложенных в бюджет расходов с цифрами годового дохода, приводимыми в годовой финансовой отчетности в соответствии с Международными стандартами учета в государственном секторе (МСУГС).  Указанное изменение методики оценки размеров дохода влияет на показатели доходов от пошлин и сборов в системе РСТ и Мадридской и Гаагской системах, при этом заложенные в бюджет сметные показатели доходов на период 2018-2019</w:t>
      </w:r>
      <w:r w:rsidR="003A2988">
        <w:rPr>
          <w:rFonts w:eastAsiaTheme="minorEastAsia"/>
          <w:sz w:val="20"/>
          <w:lang w:val="ru-RU" w:eastAsia="ja-JP"/>
        </w:rPr>
        <w:t> </w:t>
      </w:r>
      <w:r w:rsidRPr="00905D59">
        <w:rPr>
          <w:rFonts w:eastAsiaTheme="minorEastAsia"/>
          <w:sz w:val="20"/>
          <w:lang w:val="ru-RU" w:eastAsia="ja-JP"/>
        </w:rPr>
        <w:t>гг. рассчитаны по датам публикации заявок в рамках системы РСТ и систем регистрации Мадридского и Гаагского союзов, а не по датам их подачи.</w:t>
      </w:r>
    </w:p>
    <w:p w:rsidR="006E2B52" w:rsidRPr="00905D59" w:rsidRDefault="006E2B52" w:rsidP="006E2B52">
      <w:pPr>
        <w:rPr>
          <w:rFonts w:eastAsiaTheme="minorEastAsia"/>
          <w:sz w:val="20"/>
          <w:lang w:val="ru-RU" w:eastAsia="ja-JP"/>
        </w:rPr>
      </w:pPr>
    </w:p>
    <w:p w:rsidR="006E2B52" w:rsidRPr="00905D59" w:rsidRDefault="006E2B52" w:rsidP="006E2B52">
      <w:pPr>
        <w:widowControl w:val="0"/>
        <w:tabs>
          <w:tab w:val="left" w:pos="567"/>
        </w:tabs>
        <w:jc w:val="both"/>
        <w:rPr>
          <w:b/>
          <w:bCs/>
          <w:sz w:val="20"/>
          <w:lang w:val="ru-RU"/>
        </w:rPr>
      </w:pPr>
      <w:r w:rsidRPr="00905D59">
        <w:rPr>
          <w:b/>
          <w:bCs/>
          <w:sz w:val="20"/>
          <w:lang w:val="ru-RU"/>
        </w:rPr>
        <w:t>Плановые допущения</w:t>
      </w:r>
    </w:p>
    <w:p w:rsidR="006E2B52" w:rsidRPr="00905D59" w:rsidRDefault="006E2B52" w:rsidP="006E2B52">
      <w:pPr>
        <w:jc w:val="both"/>
        <w:rPr>
          <w:sz w:val="20"/>
          <w:lang w:val="ru-RU"/>
        </w:rPr>
      </w:pPr>
    </w:p>
    <w:p w:rsidR="006E2B52" w:rsidRPr="00905D59" w:rsidRDefault="006E2B52" w:rsidP="006E2B52">
      <w:pPr>
        <w:widowControl w:val="0"/>
        <w:numPr>
          <w:ilvl w:val="0"/>
          <w:numId w:val="5"/>
        </w:numPr>
        <w:tabs>
          <w:tab w:val="left" w:pos="567"/>
        </w:tabs>
        <w:ind w:left="0" w:firstLine="0"/>
        <w:contextualSpacing/>
        <w:jc w:val="both"/>
        <w:rPr>
          <w:rFonts w:eastAsiaTheme="minorEastAsia"/>
          <w:sz w:val="20"/>
          <w:lang w:val="ru-RU" w:eastAsia="ja-JP"/>
        </w:rPr>
      </w:pPr>
      <w:r w:rsidRPr="00905D59">
        <w:rPr>
          <w:rFonts w:eastAsiaTheme="minorEastAsia"/>
          <w:bCs/>
          <w:sz w:val="20"/>
          <w:lang w:val="ru-RU" w:eastAsia="ja-JP"/>
        </w:rPr>
        <w:t>Прогнозы результатов работы системы РСТ и систем регистрации Мадридского и Гаагского союзов составлены Главным экономистом с учетом тенденций в динамике подачи заявок за истекший период по основным странам происхождения заявок по процедуре PCT и прогнозных показателей валового внутреннего продукта стран, публикуемых Международным валютным фондом в докладе «Перспективы развития мировой экономики».  В таблице</w:t>
      </w:r>
      <w:r w:rsidR="003A2988">
        <w:rPr>
          <w:rFonts w:eastAsiaTheme="minorEastAsia"/>
          <w:bCs/>
          <w:sz w:val="20"/>
          <w:lang w:val="ru-RU" w:eastAsia="ja-JP"/>
        </w:rPr>
        <w:t> </w:t>
      </w:r>
      <w:r w:rsidRPr="00905D59">
        <w:rPr>
          <w:rFonts w:eastAsiaTheme="minorEastAsia"/>
          <w:bCs/>
          <w:sz w:val="20"/>
          <w:lang w:val="ru-RU" w:eastAsia="ja-JP"/>
        </w:rPr>
        <w:t>3 и приложении IV приводятся обобщенные и детализированные прогнозные показатели соответственно по каждой системе регистрации.</w:t>
      </w:r>
    </w:p>
    <w:p w:rsidR="006E2B52" w:rsidRPr="00905D59" w:rsidRDefault="006E2B52" w:rsidP="006E2B52">
      <w:pPr>
        <w:widowControl w:val="0"/>
        <w:tabs>
          <w:tab w:val="left" w:pos="567"/>
        </w:tabs>
        <w:contextualSpacing/>
        <w:jc w:val="both"/>
        <w:rPr>
          <w:rFonts w:eastAsiaTheme="minorEastAsia"/>
          <w:sz w:val="20"/>
          <w:lang w:val="ru-RU" w:eastAsia="ja-JP"/>
        </w:rPr>
      </w:pPr>
    </w:p>
    <w:p w:rsidR="000A54AC" w:rsidRDefault="000A54AC">
      <w:r>
        <w:br w:type="page"/>
      </w:r>
    </w:p>
    <w:tbl>
      <w:tblPr>
        <w:tblW w:w="9323" w:type="dxa"/>
        <w:tblInd w:w="108" w:type="dxa"/>
        <w:tblLayout w:type="fixed"/>
        <w:tblLook w:val="04A0" w:firstRow="1" w:lastRow="0" w:firstColumn="1" w:lastColumn="0" w:noHBand="0" w:noVBand="1"/>
      </w:tblPr>
      <w:tblGrid>
        <w:gridCol w:w="9323"/>
      </w:tblGrid>
      <w:tr w:rsidR="006E2B52" w:rsidRPr="00CE4874" w:rsidTr="00492E4B">
        <w:trPr>
          <w:trHeight w:val="468"/>
        </w:trPr>
        <w:tc>
          <w:tcPr>
            <w:tcW w:w="9323" w:type="dxa"/>
            <w:tcBorders>
              <w:top w:val="nil"/>
              <w:left w:val="nil"/>
              <w:bottom w:val="nil"/>
              <w:right w:val="nil"/>
            </w:tcBorders>
            <w:shd w:val="clear" w:color="auto" w:fill="C6D9F1" w:themeFill="text2" w:themeFillTint="33"/>
            <w:vAlign w:val="center"/>
          </w:tcPr>
          <w:p w:rsidR="006E2B52" w:rsidRPr="00905D59" w:rsidRDefault="006E2B52" w:rsidP="00A86185">
            <w:pPr>
              <w:jc w:val="center"/>
              <w:rPr>
                <w:b/>
                <w:sz w:val="18"/>
                <w:szCs w:val="18"/>
                <w:lang w:val="ru-RU"/>
              </w:rPr>
            </w:pPr>
            <w:r w:rsidRPr="00905D59">
              <w:rPr>
                <w:b/>
                <w:sz w:val="18"/>
                <w:szCs w:val="18"/>
                <w:lang w:val="ru-RU"/>
              </w:rPr>
              <w:lastRenderedPageBreak/>
              <w:t xml:space="preserve">Таблица 3.  Оценка спроса на услуги в рамках </w:t>
            </w:r>
            <w:r w:rsidRPr="00905D59">
              <w:rPr>
                <w:b/>
                <w:sz w:val="18"/>
                <w:szCs w:val="18"/>
                <w:lang w:val="ru-RU"/>
              </w:rPr>
              <w:br/>
              <w:t>системы РСТ и Мадридской и Гаагской систем</w:t>
            </w:r>
          </w:p>
        </w:tc>
      </w:tr>
    </w:tbl>
    <w:p w:rsidR="006E2B52" w:rsidRPr="00905D59" w:rsidRDefault="006E2B52" w:rsidP="006E2B52">
      <w:pPr>
        <w:jc w:val="center"/>
        <w:rPr>
          <w:lang w:val="ru-RU"/>
        </w:rPr>
      </w:pPr>
      <w:r>
        <w:rPr>
          <w:noProof/>
          <w:lang w:eastAsia="en-US"/>
        </w:rPr>
        <w:drawing>
          <wp:inline distT="0" distB="0" distL="0" distR="0" wp14:anchorId="337BDD69" wp14:editId="31E9DA7D">
            <wp:extent cx="5943600" cy="2093579"/>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093579"/>
                    </a:xfrm>
                    <a:prstGeom prst="rect">
                      <a:avLst/>
                    </a:prstGeom>
                    <a:noFill/>
                    <a:ln>
                      <a:noFill/>
                    </a:ln>
                  </pic:spPr>
                </pic:pic>
              </a:graphicData>
            </a:graphic>
          </wp:inline>
        </w:drawing>
      </w:r>
    </w:p>
    <w:p w:rsidR="006E2B52" w:rsidRPr="00905D59" w:rsidRDefault="006E2B52" w:rsidP="006E2B52">
      <w:pPr>
        <w:rPr>
          <w:i/>
          <w:sz w:val="16"/>
          <w:szCs w:val="16"/>
          <w:lang w:val="ru-RU"/>
        </w:rPr>
      </w:pPr>
      <w:r w:rsidRPr="00905D59">
        <w:rPr>
          <w:i/>
          <w:sz w:val="16"/>
          <w:szCs w:val="16"/>
          <w:lang w:val="ru-RU"/>
        </w:rPr>
        <w:t>Примечание:  Скорректированная смета на 2016-2017 гг. по состоянию на апрель 2017</w:t>
      </w:r>
      <w:r w:rsidR="003A2988">
        <w:rPr>
          <w:i/>
          <w:sz w:val="16"/>
          <w:szCs w:val="16"/>
          <w:lang w:val="ru-RU"/>
        </w:rPr>
        <w:t> </w:t>
      </w:r>
      <w:r w:rsidRPr="00905D59">
        <w:rPr>
          <w:i/>
          <w:sz w:val="16"/>
          <w:szCs w:val="16"/>
          <w:lang w:val="ru-RU"/>
        </w:rPr>
        <w:t>г.</w:t>
      </w:r>
    </w:p>
    <w:p w:rsidR="006E2B52" w:rsidRPr="00905D59" w:rsidRDefault="006E2B52" w:rsidP="006E2B52">
      <w:pPr>
        <w:rPr>
          <w:lang w:val="ru-RU"/>
        </w:rPr>
      </w:pPr>
    </w:p>
    <w:p w:rsidR="006E2B52" w:rsidRPr="00905D59" w:rsidRDefault="006E2B52" w:rsidP="007B4409">
      <w:pPr>
        <w:numPr>
          <w:ilvl w:val="0"/>
          <w:numId w:val="65"/>
        </w:numPr>
        <w:contextualSpacing/>
        <w:jc w:val="both"/>
        <w:rPr>
          <w:rFonts w:eastAsiaTheme="minorEastAsia"/>
          <w:sz w:val="20"/>
          <w:lang w:val="ru-RU" w:eastAsia="ja-JP"/>
        </w:rPr>
      </w:pPr>
      <w:r w:rsidRPr="00905D59">
        <w:rPr>
          <w:rFonts w:eastAsiaTheme="minorEastAsia"/>
          <w:i/>
          <w:sz w:val="20"/>
          <w:lang w:val="ru-RU" w:eastAsia="ja-JP"/>
        </w:rPr>
        <w:t>Доходы в виде пошлин РСТ.</w:t>
      </w:r>
      <w:r>
        <w:rPr>
          <w:rFonts w:eastAsiaTheme="minorEastAsia"/>
          <w:i/>
          <w:sz w:val="20"/>
          <w:lang w:val="ru-RU" w:eastAsia="ja-JP"/>
        </w:rPr>
        <w:t xml:space="preserve">  </w:t>
      </w:r>
      <w:r w:rsidRPr="00905D59">
        <w:rPr>
          <w:rFonts w:eastAsiaTheme="minorEastAsia"/>
          <w:sz w:val="20"/>
          <w:lang w:val="ru-RU" w:eastAsia="ja-JP"/>
        </w:rPr>
        <w:t>Исходя из прогнозов темпов  среднесрочного и долгосрочного роста в размере порядка 3 процентов, прогнозируется увеличение числа заявок, поданных по процедуре РСТ, в 2018-2019</w:t>
      </w:r>
      <w:r w:rsidR="003A2988">
        <w:rPr>
          <w:rFonts w:eastAsiaTheme="minorEastAsia"/>
          <w:sz w:val="20"/>
          <w:lang w:val="ru-RU" w:eastAsia="ja-JP"/>
        </w:rPr>
        <w:t> </w:t>
      </w:r>
      <w:r w:rsidRPr="00905D59">
        <w:rPr>
          <w:rFonts w:eastAsiaTheme="minorEastAsia"/>
          <w:sz w:val="20"/>
          <w:lang w:val="ru-RU" w:eastAsia="ja-JP"/>
        </w:rPr>
        <w:t>гг. на 7,3 процента по сравнению с уровнем  скорректированной сметы на 2016-2017 гг.  С учетом</w:t>
      </w:r>
      <w:r w:rsidR="007B4409">
        <w:rPr>
          <w:rFonts w:eastAsiaTheme="minorEastAsia"/>
          <w:sz w:val="20"/>
          <w:lang w:val="ru-RU" w:eastAsia="ja-JP"/>
        </w:rPr>
        <w:t xml:space="preserve"> </w:t>
      </w:r>
      <w:r w:rsidR="007B4409" w:rsidRPr="007B4409">
        <w:rPr>
          <w:rFonts w:eastAsiaTheme="minorEastAsia"/>
          <w:sz w:val="20"/>
          <w:lang w:val="ru-RU" w:eastAsia="ja-JP"/>
        </w:rPr>
        <w:t>неопределенности в развитии мировой экономики</w:t>
      </w:r>
      <w:r w:rsidR="007B4409">
        <w:rPr>
          <w:rFonts w:eastAsiaTheme="minorEastAsia"/>
          <w:sz w:val="20"/>
          <w:lang w:val="ru-RU" w:eastAsia="ja-JP"/>
        </w:rPr>
        <w:t>,</w:t>
      </w:r>
      <w:r w:rsidRPr="00905D59">
        <w:rPr>
          <w:rFonts w:eastAsiaTheme="minorEastAsia"/>
          <w:sz w:val="20"/>
          <w:lang w:val="ru-RU" w:eastAsia="ja-JP"/>
        </w:rPr>
        <w:t xml:space="preserve"> доходы в виде пошлин РСТ в 2018-2019</w:t>
      </w:r>
      <w:r w:rsidR="003A2988">
        <w:rPr>
          <w:rFonts w:eastAsiaTheme="minorEastAsia"/>
          <w:sz w:val="20"/>
          <w:lang w:val="ru-RU" w:eastAsia="ja-JP"/>
        </w:rPr>
        <w:t> </w:t>
      </w:r>
      <w:r w:rsidRPr="00905D59">
        <w:rPr>
          <w:rFonts w:eastAsiaTheme="minorEastAsia"/>
          <w:sz w:val="20"/>
          <w:lang w:val="ru-RU" w:eastAsia="ja-JP"/>
        </w:rPr>
        <w:t>гг. оцениваются в 6</w:t>
      </w:r>
      <w:r w:rsidR="007B4409">
        <w:rPr>
          <w:rFonts w:eastAsiaTheme="minorEastAsia"/>
          <w:sz w:val="20"/>
          <w:lang w:val="ru-RU" w:eastAsia="ja-JP"/>
        </w:rPr>
        <w:t>34,1</w:t>
      </w:r>
      <w:r w:rsidRPr="00905D59">
        <w:rPr>
          <w:rFonts w:eastAsiaTheme="minorEastAsia"/>
          <w:sz w:val="20"/>
          <w:lang w:val="ru-RU" w:eastAsia="ja-JP"/>
        </w:rPr>
        <w:t xml:space="preserve"> млн шв. франков, </w:t>
      </w:r>
      <w:r w:rsidR="007B4409">
        <w:rPr>
          <w:rFonts w:eastAsiaTheme="minorEastAsia"/>
          <w:sz w:val="20"/>
          <w:lang w:val="ru-RU" w:eastAsia="ja-JP"/>
        </w:rPr>
        <w:t xml:space="preserve">что на 2 процента ниже, чем </w:t>
      </w:r>
      <w:r w:rsidR="0003667F">
        <w:rPr>
          <w:rFonts w:eastAsiaTheme="minorEastAsia"/>
          <w:sz w:val="20"/>
          <w:lang w:val="ru-RU" w:eastAsia="ja-JP"/>
        </w:rPr>
        <w:t>прогнозировалось по базовому сценарию, и</w:t>
      </w:r>
      <w:r w:rsidRPr="00905D59">
        <w:rPr>
          <w:rFonts w:eastAsiaTheme="minorEastAsia"/>
          <w:sz w:val="20"/>
          <w:lang w:val="ru-RU" w:eastAsia="ja-JP"/>
        </w:rPr>
        <w:t xml:space="preserve"> на </w:t>
      </w:r>
      <w:r w:rsidR="0003667F">
        <w:rPr>
          <w:rFonts w:eastAsiaTheme="minorEastAsia"/>
          <w:sz w:val="20"/>
          <w:lang w:val="ru-RU" w:eastAsia="ja-JP"/>
        </w:rPr>
        <w:t>6,1</w:t>
      </w:r>
      <w:r w:rsidR="003A2988">
        <w:rPr>
          <w:rFonts w:eastAsiaTheme="minorEastAsia"/>
          <w:sz w:val="20"/>
          <w:lang w:val="ru-RU" w:eastAsia="ja-JP"/>
        </w:rPr>
        <w:t> </w:t>
      </w:r>
      <w:r w:rsidRPr="00905D59">
        <w:rPr>
          <w:rFonts w:eastAsiaTheme="minorEastAsia"/>
          <w:sz w:val="20"/>
          <w:lang w:val="ru-RU" w:eastAsia="ja-JP"/>
        </w:rPr>
        <w:t>процента превышает уровень  скорректированной сметы на 2016-2017</w:t>
      </w:r>
      <w:r w:rsidR="003A2988">
        <w:rPr>
          <w:rFonts w:eastAsiaTheme="minorEastAsia"/>
          <w:sz w:val="20"/>
          <w:lang w:val="ru-RU" w:eastAsia="ja-JP"/>
        </w:rPr>
        <w:t> </w:t>
      </w:r>
      <w:r w:rsidRPr="00905D59">
        <w:rPr>
          <w:rFonts w:eastAsiaTheme="minorEastAsia"/>
          <w:sz w:val="20"/>
          <w:lang w:val="ru-RU" w:eastAsia="ja-JP"/>
        </w:rPr>
        <w:t>гг. (по методу начислений).</w:t>
      </w:r>
    </w:p>
    <w:p w:rsidR="006E2B52" w:rsidRPr="00905D59" w:rsidRDefault="006E2B52" w:rsidP="006E2B52">
      <w:pPr>
        <w:ind w:left="720"/>
        <w:contextualSpacing/>
        <w:jc w:val="both"/>
        <w:rPr>
          <w:rFonts w:eastAsiaTheme="minorEastAsia"/>
          <w:sz w:val="20"/>
          <w:lang w:val="ru-RU" w:eastAsia="ja-JP"/>
        </w:rPr>
      </w:pPr>
    </w:p>
    <w:p w:rsidR="006E2B52" w:rsidRPr="00905D59" w:rsidRDefault="006E2B52" w:rsidP="006E2B52">
      <w:pPr>
        <w:numPr>
          <w:ilvl w:val="0"/>
          <w:numId w:val="65"/>
        </w:numPr>
        <w:contextualSpacing/>
        <w:jc w:val="both"/>
        <w:rPr>
          <w:rFonts w:eastAsiaTheme="minorEastAsia"/>
          <w:sz w:val="20"/>
          <w:lang w:val="ru-RU" w:eastAsia="ja-JP"/>
        </w:rPr>
      </w:pPr>
      <w:r w:rsidRPr="00905D59">
        <w:rPr>
          <w:rFonts w:eastAsiaTheme="minorEastAsia"/>
          <w:i/>
          <w:sz w:val="20"/>
          <w:lang w:val="ru-RU" w:eastAsia="ja-JP"/>
        </w:rPr>
        <w:t xml:space="preserve">Доходы в виде пошлин в рамках Мадридской системы.  </w:t>
      </w:r>
      <w:r w:rsidRPr="00905D59">
        <w:rPr>
          <w:rFonts w:eastAsiaTheme="minorEastAsia"/>
          <w:sz w:val="20"/>
          <w:lang w:val="ru-RU" w:eastAsia="ja-JP"/>
        </w:rPr>
        <w:t>Согласно прогнозам в 2018-2019</w:t>
      </w:r>
      <w:r w:rsidR="003A2988">
        <w:rPr>
          <w:rFonts w:eastAsiaTheme="minorEastAsia"/>
          <w:sz w:val="20"/>
          <w:lang w:val="ru-RU" w:eastAsia="ja-JP"/>
        </w:rPr>
        <w:t> </w:t>
      </w:r>
      <w:r w:rsidRPr="00905D59">
        <w:rPr>
          <w:rFonts w:eastAsiaTheme="minorEastAsia"/>
          <w:sz w:val="20"/>
          <w:lang w:val="ru-RU" w:eastAsia="ja-JP"/>
        </w:rPr>
        <w:t>гг. число регистраций и продлений в рамках Мадридской системы возрастет в сравнении со скорректированной сметой на 2016-2017</w:t>
      </w:r>
      <w:r w:rsidR="003A2988">
        <w:rPr>
          <w:rFonts w:eastAsiaTheme="minorEastAsia"/>
          <w:sz w:val="20"/>
          <w:lang w:val="ru-RU" w:eastAsia="ja-JP"/>
        </w:rPr>
        <w:t> </w:t>
      </w:r>
      <w:r w:rsidRPr="00905D59">
        <w:rPr>
          <w:rFonts w:eastAsiaTheme="minorEastAsia"/>
          <w:sz w:val="20"/>
          <w:lang w:val="ru-RU" w:eastAsia="ja-JP"/>
        </w:rPr>
        <w:t>гг. соответственно на 6,7</w:t>
      </w:r>
      <w:r w:rsidR="003A2988">
        <w:rPr>
          <w:rFonts w:eastAsiaTheme="minorEastAsia"/>
          <w:sz w:val="20"/>
          <w:lang w:val="ru-RU" w:eastAsia="ja-JP"/>
        </w:rPr>
        <w:t> </w:t>
      </w:r>
      <w:r w:rsidRPr="00905D59">
        <w:rPr>
          <w:rFonts w:eastAsiaTheme="minorEastAsia"/>
          <w:sz w:val="20"/>
          <w:lang w:val="ru-RU" w:eastAsia="ja-JP"/>
        </w:rPr>
        <w:t xml:space="preserve">процента и на 11 процентов.  В основу этих оценок положен прогноз темпов долгосрочного увеличения числа заявок в размере 3-4 процентов при устойчивом сохранении высоких показателей поступления заявок из ведомств, занимающих первые места по количеству поданных заявок.  </w:t>
      </w:r>
      <w:r w:rsidR="0041722E">
        <w:rPr>
          <w:rFonts w:eastAsiaTheme="minorEastAsia"/>
          <w:sz w:val="20"/>
          <w:lang w:val="ru-RU" w:eastAsia="ja-JP"/>
        </w:rPr>
        <w:t>С должным учетом оперативных факторов</w:t>
      </w:r>
      <w:r w:rsidRPr="00905D59">
        <w:rPr>
          <w:rFonts w:eastAsiaTheme="minorEastAsia"/>
          <w:sz w:val="20"/>
          <w:lang w:val="ru-RU" w:eastAsia="ja-JP"/>
        </w:rPr>
        <w:t xml:space="preserve"> доходы в виде пошлин в рамках Мадридской системы за 2018</w:t>
      </w:r>
      <w:r w:rsidRPr="00905D59">
        <w:rPr>
          <w:rFonts w:eastAsiaTheme="minorEastAsia"/>
          <w:sz w:val="20"/>
          <w:lang w:val="ru-RU" w:eastAsia="ja-JP"/>
        </w:rPr>
        <w:noBreakHyphen/>
        <w:t>2019 гг. оцениваются в 14</w:t>
      </w:r>
      <w:r w:rsidR="0003667F">
        <w:rPr>
          <w:rFonts w:eastAsiaTheme="minorEastAsia"/>
          <w:sz w:val="20"/>
          <w:lang w:val="ru-RU" w:eastAsia="ja-JP"/>
        </w:rPr>
        <w:t>0</w:t>
      </w:r>
      <w:r w:rsidRPr="00905D59">
        <w:rPr>
          <w:rFonts w:eastAsiaTheme="minorEastAsia"/>
          <w:sz w:val="20"/>
          <w:lang w:val="ru-RU" w:eastAsia="ja-JP"/>
        </w:rPr>
        <w:t>,</w:t>
      </w:r>
      <w:r w:rsidR="0003667F">
        <w:rPr>
          <w:rFonts w:eastAsiaTheme="minorEastAsia"/>
          <w:sz w:val="20"/>
          <w:lang w:val="ru-RU" w:eastAsia="ja-JP"/>
        </w:rPr>
        <w:t>8</w:t>
      </w:r>
      <w:r w:rsidRPr="00905D59">
        <w:rPr>
          <w:rFonts w:eastAsiaTheme="minorEastAsia"/>
          <w:sz w:val="20"/>
          <w:lang w:val="ru-RU" w:eastAsia="ja-JP"/>
        </w:rPr>
        <w:t xml:space="preserve"> млн шв. франков, </w:t>
      </w:r>
      <w:r w:rsidR="0003667F">
        <w:rPr>
          <w:rFonts w:eastAsiaTheme="minorEastAsia"/>
          <w:sz w:val="20"/>
          <w:lang w:val="ru-RU" w:eastAsia="ja-JP"/>
        </w:rPr>
        <w:t>что на 2 процента ниже, чем прогнозировалось по базовому сценарию, и</w:t>
      </w:r>
      <w:r w:rsidR="0003667F" w:rsidRPr="00905D59">
        <w:rPr>
          <w:rFonts w:eastAsiaTheme="minorEastAsia"/>
          <w:sz w:val="20"/>
          <w:lang w:val="ru-RU" w:eastAsia="ja-JP"/>
        </w:rPr>
        <w:t xml:space="preserve"> </w:t>
      </w:r>
      <w:r w:rsidRPr="00905D59">
        <w:rPr>
          <w:rFonts w:eastAsiaTheme="minorEastAsia"/>
          <w:sz w:val="20"/>
          <w:lang w:val="ru-RU" w:eastAsia="ja-JP"/>
        </w:rPr>
        <w:t xml:space="preserve">на </w:t>
      </w:r>
      <w:r w:rsidR="0003667F">
        <w:rPr>
          <w:rFonts w:eastAsiaTheme="minorEastAsia"/>
          <w:sz w:val="20"/>
          <w:lang w:val="ru-RU" w:eastAsia="ja-JP"/>
        </w:rPr>
        <w:t>6,7</w:t>
      </w:r>
      <w:r w:rsidR="003A2988">
        <w:rPr>
          <w:rFonts w:eastAsiaTheme="minorEastAsia"/>
          <w:sz w:val="20"/>
          <w:lang w:val="ru-RU" w:eastAsia="ja-JP"/>
        </w:rPr>
        <w:t> </w:t>
      </w:r>
      <w:r w:rsidRPr="00905D59">
        <w:rPr>
          <w:rFonts w:eastAsiaTheme="minorEastAsia"/>
          <w:sz w:val="20"/>
          <w:lang w:val="ru-RU" w:eastAsia="ja-JP"/>
        </w:rPr>
        <w:t>процента превышает уровень скорректированной сметы на 2016-2017</w:t>
      </w:r>
      <w:r w:rsidR="003A2988">
        <w:rPr>
          <w:rFonts w:eastAsiaTheme="minorEastAsia"/>
          <w:sz w:val="20"/>
          <w:lang w:val="ru-RU" w:eastAsia="ja-JP"/>
        </w:rPr>
        <w:t> </w:t>
      </w:r>
      <w:r w:rsidRPr="00905D59">
        <w:rPr>
          <w:rFonts w:eastAsiaTheme="minorEastAsia"/>
          <w:sz w:val="20"/>
          <w:lang w:val="ru-RU" w:eastAsia="ja-JP"/>
        </w:rPr>
        <w:t>гг. (по методу начислений).</w:t>
      </w:r>
    </w:p>
    <w:p w:rsidR="006E2B52" w:rsidRPr="00905D59" w:rsidRDefault="006E2B52" w:rsidP="006E2B52">
      <w:pPr>
        <w:pStyle w:val="ListParagraph"/>
        <w:rPr>
          <w:sz w:val="20"/>
          <w:lang w:val="ru-RU"/>
        </w:rPr>
      </w:pPr>
    </w:p>
    <w:p w:rsidR="006E2B52" w:rsidRPr="00905D59" w:rsidRDefault="006E2B52" w:rsidP="006E2B52">
      <w:pPr>
        <w:numPr>
          <w:ilvl w:val="0"/>
          <w:numId w:val="65"/>
        </w:numPr>
        <w:contextualSpacing/>
        <w:jc w:val="both"/>
        <w:rPr>
          <w:rFonts w:eastAsiaTheme="minorEastAsia"/>
          <w:sz w:val="20"/>
          <w:lang w:val="ru-RU" w:eastAsia="ja-JP"/>
        </w:rPr>
      </w:pPr>
      <w:r w:rsidRPr="00905D59">
        <w:rPr>
          <w:rFonts w:eastAsiaTheme="minorEastAsia"/>
          <w:i/>
          <w:sz w:val="20"/>
          <w:lang w:val="ru-RU" w:eastAsia="ja-JP"/>
        </w:rPr>
        <w:t xml:space="preserve">Доходы в виде пошлин в рамках Гаагской системы.  </w:t>
      </w:r>
      <w:r w:rsidRPr="00905D59">
        <w:rPr>
          <w:rFonts w:eastAsiaTheme="minorEastAsia"/>
          <w:sz w:val="20"/>
          <w:lang w:val="ru-RU" w:eastAsia="ja-JP"/>
        </w:rPr>
        <w:t>Согласно прогнозам в 2018-2019</w:t>
      </w:r>
      <w:r w:rsidR="003A2988">
        <w:rPr>
          <w:rFonts w:eastAsiaTheme="minorEastAsia"/>
          <w:sz w:val="20"/>
          <w:lang w:val="ru-RU" w:eastAsia="ja-JP"/>
        </w:rPr>
        <w:t> </w:t>
      </w:r>
      <w:r w:rsidRPr="00905D59">
        <w:rPr>
          <w:rFonts w:eastAsiaTheme="minorEastAsia"/>
          <w:sz w:val="20"/>
          <w:lang w:val="ru-RU" w:eastAsia="ja-JP"/>
        </w:rPr>
        <w:t>гг. число регистраций и продлений в рамках Гаагской системы возрастет в сравнении со скорректированной сметой на 2016-2017</w:t>
      </w:r>
      <w:r w:rsidR="003A2988">
        <w:rPr>
          <w:rFonts w:eastAsiaTheme="minorEastAsia"/>
          <w:sz w:val="20"/>
          <w:lang w:val="ru-RU" w:eastAsia="ja-JP"/>
        </w:rPr>
        <w:t> </w:t>
      </w:r>
      <w:r w:rsidRPr="00905D59">
        <w:rPr>
          <w:rFonts w:eastAsiaTheme="minorEastAsia"/>
          <w:sz w:val="20"/>
          <w:lang w:val="ru-RU" w:eastAsia="ja-JP"/>
        </w:rPr>
        <w:t>гг. соответственно на 10,7</w:t>
      </w:r>
      <w:r w:rsidR="003A2988">
        <w:rPr>
          <w:rFonts w:eastAsiaTheme="minorEastAsia"/>
          <w:sz w:val="20"/>
          <w:lang w:val="ru-RU" w:eastAsia="ja-JP"/>
        </w:rPr>
        <w:t> </w:t>
      </w:r>
      <w:r w:rsidRPr="00905D59">
        <w:rPr>
          <w:rFonts w:eastAsiaTheme="minorEastAsia"/>
          <w:sz w:val="20"/>
          <w:lang w:val="ru-RU" w:eastAsia="ja-JP"/>
        </w:rPr>
        <w:t>процента и на 6,4 процента.  Эта оценка основана на предположении о двузначных темпах роста с 2018 г. после ожидаемого присоединения Китая и Российской Федерации.  С учетом этого имеется в виду, что доходы в виде пошлин в рамках Гаагской системы достигнут 11,3 млн шв. франков, что на 14,2 процента превышает уровень скорректированной сметы на 2016</w:t>
      </w:r>
      <w:r w:rsidRPr="00905D59">
        <w:rPr>
          <w:rFonts w:eastAsiaTheme="minorEastAsia"/>
          <w:sz w:val="20"/>
          <w:lang w:val="ru-RU" w:eastAsia="ja-JP"/>
        </w:rPr>
        <w:noBreakHyphen/>
        <w:t>2017 гг. (по методу начислений).</w:t>
      </w:r>
    </w:p>
    <w:p w:rsidR="006E2B52" w:rsidRPr="00905D59" w:rsidRDefault="006E2B52" w:rsidP="006E2B52">
      <w:pPr>
        <w:pStyle w:val="ListParagraph"/>
        <w:rPr>
          <w:sz w:val="20"/>
          <w:lang w:val="ru-RU"/>
        </w:rPr>
      </w:pPr>
    </w:p>
    <w:p w:rsidR="006E2B52" w:rsidRPr="00905D59" w:rsidRDefault="006E2B52" w:rsidP="006E2B52">
      <w:pPr>
        <w:numPr>
          <w:ilvl w:val="0"/>
          <w:numId w:val="66"/>
        </w:numPr>
        <w:contextualSpacing/>
        <w:jc w:val="both"/>
        <w:rPr>
          <w:rFonts w:eastAsiaTheme="minorEastAsia"/>
          <w:sz w:val="20"/>
          <w:lang w:val="ru-RU" w:eastAsia="ja-JP"/>
        </w:rPr>
      </w:pPr>
      <w:r w:rsidRPr="00905D59">
        <w:rPr>
          <w:rFonts w:eastAsiaTheme="minorEastAsia"/>
          <w:i/>
          <w:sz w:val="20"/>
          <w:lang w:val="ru-RU" w:eastAsia="ja-JP"/>
        </w:rPr>
        <w:t xml:space="preserve">Доходы в виде пошлин в рамках Лиссабонской системы.  </w:t>
      </w:r>
      <w:r w:rsidRPr="00905D59">
        <w:rPr>
          <w:rFonts w:eastAsiaTheme="minorEastAsia"/>
          <w:sz w:val="20"/>
          <w:lang w:val="ru-RU" w:eastAsia="ja-JP"/>
        </w:rPr>
        <w:t>По оценкам, в рамках Лиссабонской системы в период 2018-2019</w:t>
      </w:r>
      <w:r w:rsidR="003A2988">
        <w:rPr>
          <w:rFonts w:eastAsiaTheme="minorEastAsia"/>
          <w:sz w:val="20"/>
          <w:lang w:val="ru-RU" w:eastAsia="ja-JP"/>
        </w:rPr>
        <w:t> </w:t>
      </w:r>
      <w:r w:rsidRPr="00905D59">
        <w:rPr>
          <w:rFonts w:eastAsiaTheme="minorEastAsia"/>
          <w:sz w:val="20"/>
          <w:lang w:val="ru-RU" w:eastAsia="ja-JP"/>
        </w:rPr>
        <w:t>гг. будет подаваться 20 заявок в год.  Соответственно доходы в виде пошлин в рамках Лиссабонской системы за указанный двухлетний период оцениваются в 40 тыс. шв. франков, что на 33,3 процента выше сметного уровня Программы и бюджета на 2016-2017</w:t>
      </w:r>
      <w:r w:rsidR="003A2988">
        <w:rPr>
          <w:rFonts w:eastAsiaTheme="minorEastAsia"/>
          <w:sz w:val="20"/>
          <w:lang w:val="ru-RU" w:eastAsia="ja-JP"/>
        </w:rPr>
        <w:t> </w:t>
      </w:r>
      <w:r w:rsidRPr="00905D59">
        <w:rPr>
          <w:rFonts w:eastAsiaTheme="minorEastAsia"/>
          <w:sz w:val="20"/>
          <w:lang w:val="ru-RU" w:eastAsia="ja-JP"/>
        </w:rPr>
        <w:t>гг.</w:t>
      </w:r>
    </w:p>
    <w:p w:rsidR="006E2B52" w:rsidRPr="00905D59" w:rsidRDefault="006E2B52" w:rsidP="006E2B52">
      <w:pPr>
        <w:rPr>
          <w:sz w:val="20"/>
          <w:lang w:val="ru-RU"/>
        </w:rPr>
      </w:pPr>
    </w:p>
    <w:p w:rsidR="006E2B52" w:rsidRPr="00905D59" w:rsidRDefault="006E2B52" w:rsidP="006E2B52">
      <w:pPr>
        <w:numPr>
          <w:ilvl w:val="0"/>
          <w:numId w:val="66"/>
        </w:numPr>
        <w:contextualSpacing/>
        <w:jc w:val="both"/>
        <w:rPr>
          <w:rFonts w:eastAsiaTheme="minorEastAsia"/>
          <w:sz w:val="20"/>
          <w:lang w:val="ru-RU" w:eastAsia="ja-JP"/>
        </w:rPr>
      </w:pPr>
      <w:r w:rsidRPr="00905D59">
        <w:rPr>
          <w:rFonts w:eastAsiaTheme="minorEastAsia"/>
          <w:i/>
          <w:sz w:val="20"/>
          <w:lang w:val="ru-RU" w:eastAsia="ja-JP"/>
        </w:rPr>
        <w:t>Начисленные взносы.</w:t>
      </w:r>
      <w:r w:rsidRPr="00905D59">
        <w:rPr>
          <w:rFonts w:eastAsiaTheme="minorEastAsia"/>
          <w:sz w:val="20"/>
          <w:lang w:val="ru-RU" w:eastAsia="ja-JP"/>
        </w:rPr>
        <w:t xml:space="preserve">  В смету начисленных взносов государств-членов в 2018-1919</w:t>
      </w:r>
      <w:r w:rsidR="003A2988">
        <w:rPr>
          <w:rFonts w:eastAsiaTheme="minorEastAsia"/>
          <w:sz w:val="20"/>
          <w:lang w:val="ru-RU" w:eastAsia="ja-JP"/>
        </w:rPr>
        <w:t> </w:t>
      </w:r>
      <w:r w:rsidRPr="00905D59">
        <w:rPr>
          <w:rFonts w:eastAsiaTheme="minorEastAsia"/>
          <w:sz w:val="20"/>
          <w:lang w:val="ru-RU" w:eastAsia="ja-JP"/>
        </w:rPr>
        <w:t xml:space="preserve">гг. заложено снижение на 10 процентов </w:t>
      </w:r>
      <w:r>
        <w:rPr>
          <w:rFonts w:eastAsiaTheme="minorEastAsia"/>
          <w:sz w:val="20"/>
          <w:lang w:val="ru-RU" w:eastAsia="ja-JP"/>
        </w:rPr>
        <w:t>величины</w:t>
      </w:r>
      <w:r w:rsidRPr="00905D59">
        <w:rPr>
          <w:rFonts w:eastAsiaTheme="minorEastAsia"/>
          <w:sz w:val="20"/>
          <w:lang w:val="ru-RU" w:eastAsia="ja-JP"/>
        </w:rPr>
        <w:t xml:space="preserve"> одной единицы взносов до 41 021 шв. франка</w:t>
      </w:r>
      <w:r w:rsidRPr="00905D59">
        <w:rPr>
          <w:rFonts w:eastAsiaTheme="minorEastAsia"/>
          <w:sz w:val="20"/>
          <w:vertAlign w:val="superscript"/>
          <w:lang w:val="ru-RU" w:eastAsia="ja-JP"/>
        </w:rPr>
        <w:footnoteReference w:id="3"/>
      </w:r>
      <w:r w:rsidRPr="00905D59">
        <w:rPr>
          <w:rFonts w:eastAsiaTheme="minorEastAsia"/>
          <w:sz w:val="20"/>
          <w:lang w:val="ru-RU" w:eastAsia="ja-JP"/>
        </w:rPr>
        <w:t>.  Имеется в виду, что в 2018-2019 гг. для каждой страны останется тот же класс взносов, что и в 2017</w:t>
      </w:r>
      <w:r w:rsidR="003A2988">
        <w:rPr>
          <w:rFonts w:eastAsiaTheme="minorEastAsia"/>
          <w:sz w:val="20"/>
          <w:lang w:val="ru-RU" w:eastAsia="ja-JP"/>
        </w:rPr>
        <w:t> </w:t>
      </w:r>
      <w:r w:rsidRPr="00905D59">
        <w:rPr>
          <w:rFonts w:eastAsiaTheme="minorEastAsia"/>
          <w:sz w:val="20"/>
          <w:lang w:val="ru-RU" w:eastAsia="ja-JP"/>
        </w:rPr>
        <w:t xml:space="preserve">г.  Соответственно поступления по статье взносов </w:t>
      </w:r>
      <w:r w:rsidRPr="00905D59">
        <w:rPr>
          <w:rFonts w:eastAsiaTheme="minorEastAsia"/>
          <w:sz w:val="20"/>
          <w:lang w:val="ru-RU" w:eastAsia="ja-JP"/>
        </w:rPr>
        <w:lastRenderedPageBreak/>
        <w:t>государств-членов оцениваются на период 2018-2019</w:t>
      </w:r>
      <w:r w:rsidR="003A2988">
        <w:rPr>
          <w:rFonts w:eastAsiaTheme="minorEastAsia"/>
          <w:sz w:val="20"/>
          <w:lang w:val="ru-RU" w:eastAsia="ja-JP"/>
        </w:rPr>
        <w:t> </w:t>
      </w:r>
      <w:r w:rsidRPr="00905D59">
        <w:rPr>
          <w:rFonts w:eastAsiaTheme="minorEastAsia"/>
          <w:sz w:val="20"/>
          <w:lang w:val="ru-RU" w:eastAsia="ja-JP"/>
        </w:rPr>
        <w:t>гг. в 31,8 млн шв. франков против 34,7</w:t>
      </w:r>
      <w:r w:rsidR="003A2988">
        <w:rPr>
          <w:rFonts w:eastAsiaTheme="minorEastAsia"/>
          <w:sz w:val="20"/>
          <w:lang w:val="ru-RU" w:eastAsia="ja-JP"/>
        </w:rPr>
        <w:t> </w:t>
      </w:r>
      <w:r w:rsidRPr="00905D59">
        <w:rPr>
          <w:rFonts w:eastAsiaTheme="minorEastAsia"/>
          <w:sz w:val="20"/>
          <w:lang w:val="ru-RU" w:eastAsia="ja-JP"/>
        </w:rPr>
        <w:t>млн шв. франков в 2016-2017</w:t>
      </w:r>
      <w:r w:rsidR="003A2988">
        <w:rPr>
          <w:rFonts w:eastAsiaTheme="minorEastAsia"/>
          <w:sz w:val="20"/>
          <w:lang w:val="ru-RU" w:eastAsia="ja-JP"/>
        </w:rPr>
        <w:t> </w:t>
      </w:r>
      <w:r w:rsidRPr="00905D59">
        <w:rPr>
          <w:rFonts w:eastAsiaTheme="minorEastAsia"/>
          <w:sz w:val="20"/>
          <w:lang w:val="ru-RU" w:eastAsia="ja-JP"/>
        </w:rPr>
        <w:t>г</w:t>
      </w:r>
      <w:r w:rsidR="003A2988">
        <w:rPr>
          <w:rFonts w:eastAsiaTheme="minorEastAsia"/>
          <w:sz w:val="20"/>
          <w:lang w:val="ru-RU" w:eastAsia="ja-JP"/>
        </w:rPr>
        <w:t>г</w:t>
      </w:r>
      <w:r w:rsidRPr="00905D59">
        <w:rPr>
          <w:rFonts w:eastAsiaTheme="minorEastAsia"/>
          <w:sz w:val="20"/>
          <w:lang w:val="ru-RU" w:eastAsia="ja-JP"/>
        </w:rPr>
        <w:t>.</w:t>
      </w:r>
    </w:p>
    <w:p w:rsidR="006E2B52" w:rsidRPr="00905D59" w:rsidRDefault="006E2B52" w:rsidP="006E2B52">
      <w:pPr>
        <w:pStyle w:val="ListParagraph"/>
        <w:rPr>
          <w:sz w:val="20"/>
          <w:lang w:val="ru-RU"/>
        </w:rPr>
      </w:pPr>
    </w:p>
    <w:p w:rsidR="006E2B52" w:rsidRPr="00B50FBE" w:rsidRDefault="006E2B52" w:rsidP="006E2B52">
      <w:pPr>
        <w:numPr>
          <w:ilvl w:val="0"/>
          <w:numId w:val="66"/>
        </w:numPr>
        <w:contextualSpacing/>
        <w:jc w:val="both"/>
        <w:rPr>
          <w:rFonts w:eastAsiaTheme="minorEastAsia"/>
          <w:sz w:val="20"/>
          <w:lang w:val="ru-RU" w:eastAsia="ja-JP"/>
        </w:rPr>
      </w:pPr>
      <w:r w:rsidRPr="00B50FBE">
        <w:rPr>
          <w:rFonts w:eastAsiaTheme="minorEastAsia"/>
          <w:i/>
          <w:sz w:val="20"/>
          <w:lang w:val="ru-RU" w:eastAsia="ja-JP"/>
        </w:rPr>
        <w:t xml:space="preserve">Доходы по статье Центра ВОИС по арбитражу и посредничеству. </w:t>
      </w:r>
      <w:r>
        <w:rPr>
          <w:rFonts w:eastAsiaTheme="minorEastAsia"/>
          <w:i/>
          <w:sz w:val="20"/>
          <w:lang w:val="ru-RU" w:eastAsia="ja-JP"/>
        </w:rPr>
        <w:t xml:space="preserve"> </w:t>
      </w:r>
      <w:r w:rsidRPr="00B50FBE">
        <w:rPr>
          <w:rFonts w:eastAsiaTheme="minorEastAsia"/>
          <w:sz w:val="20"/>
          <w:lang w:val="ru-RU" w:eastAsia="ja-JP"/>
        </w:rPr>
        <w:t>При допущении о том, что в 2018 и 2019</w:t>
      </w:r>
      <w:r w:rsidR="003A2988">
        <w:rPr>
          <w:rFonts w:eastAsiaTheme="minorEastAsia"/>
          <w:sz w:val="20"/>
          <w:lang w:val="ru-RU" w:eastAsia="ja-JP"/>
        </w:rPr>
        <w:t> </w:t>
      </w:r>
      <w:r w:rsidRPr="00B50FBE">
        <w:rPr>
          <w:rFonts w:eastAsiaTheme="minorEastAsia"/>
          <w:sz w:val="20"/>
          <w:lang w:val="ru-RU" w:eastAsia="ja-JP"/>
        </w:rPr>
        <w:t xml:space="preserve">гг. </w:t>
      </w:r>
      <w:r>
        <w:rPr>
          <w:rFonts w:eastAsiaTheme="minorEastAsia"/>
          <w:sz w:val="20"/>
          <w:lang w:val="ru-RU" w:eastAsia="ja-JP"/>
        </w:rPr>
        <w:t>б</w:t>
      </w:r>
      <w:r w:rsidRPr="00B50FBE">
        <w:rPr>
          <w:rFonts w:eastAsiaTheme="minorEastAsia"/>
          <w:sz w:val="20"/>
          <w:lang w:val="ru-RU" w:eastAsia="ja-JP"/>
        </w:rPr>
        <w:t>удет рассматриваться столько же споров о доменных именах, что и в 2016</w:t>
      </w:r>
      <w:r w:rsidR="003A2988">
        <w:rPr>
          <w:rFonts w:eastAsiaTheme="minorEastAsia"/>
          <w:sz w:val="20"/>
          <w:lang w:val="ru-RU" w:eastAsia="ja-JP"/>
        </w:rPr>
        <w:t> </w:t>
      </w:r>
      <w:r w:rsidRPr="00B50FBE">
        <w:rPr>
          <w:rFonts w:eastAsiaTheme="minorEastAsia"/>
          <w:sz w:val="20"/>
          <w:lang w:val="ru-RU" w:eastAsia="ja-JP"/>
        </w:rPr>
        <w:t>г., когда было зарегистрировано рекордное число таких исков, доходы по статье Центра ВОИС по арбитражу и посредничеству прогнозируются в размере 3,1</w:t>
      </w:r>
      <w:r w:rsidR="003A2988">
        <w:rPr>
          <w:rFonts w:eastAsiaTheme="minorEastAsia"/>
          <w:sz w:val="20"/>
          <w:lang w:val="ru-RU" w:eastAsia="ja-JP"/>
        </w:rPr>
        <w:t> </w:t>
      </w:r>
      <w:r w:rsidRPr="00B50FBE">
        <w:rPr>
          <w:rFonts w:eastAsiaTheme="minorEastAsia"/>
          <w:sz w:val="20"/>
          <w:lang w:val="ru-RU" w:eastAsia="ja-JP"/>
        </w:rPr>
        <w:t>млн шв. франков, т.е. на уровне скорректированной сметы на 2016-2017</w:t>
      </w:r>
      <w:r w:rsidR="003A2988">
        <w:rPr>
          <w:rFonts w:eastAsiaTheme="minorEastAsia"/>
          <w:sz w:val="20"/>
          <w:lang w:val="ru-RU" w:eastAsia="ja-JP"/>
        </w:rPr>
        <w:t> </w:t>
      </w:r>
      <w:r w:rsidRPr="00B50FBE">
        <w:rPr>
          <w:rFonts w:eastAsiaTheme="minorEastAsia"/>
          <w:sz w:val="20"/>
          <w:lang w:val="ru-RU" w:eastAsia="ja-JP"/>
        </w:rPr>
        <w:t>гг.</w:t>
      </w:r>
    </w:p>
    <w:p w:rsidR="006E2B52" w:rsidRPr="00905D59" w:rsidRDefault="006E2B52" w:rsidP="006E2B52">
      <w:pPr>
        <w:ind w:left="720"/>
        <w:contextualSpacing/>
        <w:jc w:val="both"/>
        <w:rPr>
          <w:rFonts w:eastAsiaTheme="minorEastAsia"/>
          <w:sz w:val="20"/>
          <w:lang w:val="ru-RU" w:eastAsia="ja-JP"/>
        </w:rPr>
      </w:pPr>
    </w:p>
    <w:p w:rsidR="006E2B52" w:rsidRPr="00905D59" w:rsidRDefault="006E2B52" w:rsidP="006E2B52">
      <w:pPr>
        <w:numPr>
          <w:ilvl w:val="0"/>
          <w:numId w:val="66"/>
        </w:numPr>
        <w:contextualSpacing/>
        <w:jc w:val="both"/>
        <w:rPr>
          <w:rFonts w:eastAsiaTheme="minorEastAsia"/>
          <w:sz w:val="20"/>
          <w:lang w:val="ru-RU" w:eastAsia="ja-JP"/>
        </w:rPr>
      </w:pPr>
      <w:r w:rsidRPr="00905D59">
        <w:rPr>
          <w:rFonts w:eastAsiaTheme="minorEastAsia"/>
          <w:i/>
          <w:sz w:val="20"/>
          <w:lang w:val="ru-RU" w:eastAsia="ja-JP"/>
        </w:rPr>
        <w:t>Доходы от продажи публикаций.</w:t>
      </w:r>
      <w:r w:rsidRPr="00905D59">
        <w:rPr>
          <w:rFonts w:eastAsiaTheme="minorEastAsia"/>
          <w:sz w:val="20"/>
          <w:lang w:val="ru-RU" w:eastAsia="ja-JP"/>
        </w:rPr>
        <w:t xml:space="preserve">  В результате реализации инициативы глобального распространения данных в области ИС, позволяющей пользователям пол</w:t>
      </w:r>
      <w:r>
        <w:rPr>
          <w:rFonts w:eastAsiaTheme="minorEastAsia"/>
          <w:sz w:val="20"/>
          <w:lang w:val="ru-RU" w:eastAsia="ja-JP"/>
        </w:rPr>
        <w:t>у</w:t>
      </w:r>
      <w:r w:rsidRPr="00905D59">
        <w:rPr>
          <w:rFonts w:eastAsiaTheme="minorEastAsia"/>
          <w:sz w:val="20"/>
          <w:lang w:val="ru-RU" w:eastAsia="ja-JP"/>
        </w:rPr>
        <w:t>ч</w:t>
      </w:r>
      <w:r>
        <w:rPr>
          <w:rFonts w:eastAsiaTheme="minorEastAsia"/>
          <w:sz w:val="20"/>
          <w:lang w:val="ru-RU" w:eastAsia="ja-JP"/>
        </w:rPr>
        <w:t>а</w:t>
      </w:r>
      <w:r w:rsidRPr="00905D59">
        <w:rPr>
          <w:rFonts w:eastAsiaTheme="minorEastAsia"/>
          <w:sz w:val="20"/>
          <w:lang w:val="ru-RU" w:eastAsia="ja-JP"/>
        </w:rPr>
        <w:t>ть доступ к данным в области ИС с меньшими затратами, сметная величина доходов от продажи публикаций снизилась по сравнению со скорректированной сметой на 2016-2017</w:t>
      </w:r>
      <w:r w:rsidR="003A2988">
        <w:rPr>
          <w:rFonts w:eastAsiaTheme="minorEastAsia"/>
          <w:sz w:val="20"/>
          <w:lang w:val="ru-RU" w:eastAsia="ja-JP"/>
        </w:rPr>
        <w:t> </w:t>
      </w:r>
      <w:r w:rsidRPr="00905D59">
        <w:rPr>
          <w:rFonts w:eastAsiaTheme="minorEastAsia"/>
          <w:sz w:val="20"/>
          <w:lang w:val="ru-RU" w:eastAsia="ja-JP"/>
        </w:rPr>
        <w:t>гг. на 50,2</w:t>
      </w:r>
      <w:r>
        <w:rPr>
          <w:rFonts w:eastAsiaTheme="minorEastAsia"/>
          <w:sz w:val="20"/>
          <w:lang w:val="ru-RU" w:eastAsia="ja-JP"/>
        </w:rPr>
        <w:t> </w:t>
      </w:r>
      <w:r w:rsidRPr="00905D59">
        <w:rPr>
          <w:rFonts w:eastAsiaTheme="minorEastAsia"/>
          <w:sz w:val="20"/>
          <w:lang w:val="ru-RU" w:eastAsia="ja-JP"/>
        </w:rPr>
        <w:t>процента и составила 0,4 млн шв. франков.</w:t>
      </w:r>
    </w:p>
    <w:p w:rsidR="006E2B52" w:rsidRPr="00905D59" w:rsidRDefault="006E2B52" w:rsidP="006E2B52">
      <w:pPr>
        <w:rPr>
          <w:sz w:val="20"/>
          <w:lang w:val="ru-RU"/>
        </w:rPr>
      </w:pPr>
    </w:p>
    <w:p w:rsidR="006E2B52" w:rsidRPr="00905D59" w:rsidRDefault="006E2B52" w:rsidP="006E2B52">
      <w:pPr>
        <w:numPr>
          <w:ilvl w:val="0"/>
          <w:numId w:val="66"/>
        </w:numPr>
        <w:contextualSpacing/>
        <w:jc w:val="both"/>
        <w:rPr>
          <w:rFonts w:eastAsiaTheme="minorEastAsia"/>
          <w:sz w:val="20"/>
          <w:lang w:val="ru-RU" w:eastAsia="ja-JP"/>
        </w:rPr>
      </w:pPr>
      <w:r w:rsidRPr="00905D59">
        <w:rPr>
          <w:rFonts w:eastAsiaTheme="minorEastAsia"/>
          <w:bCs/>
          <w:i/>
          <w:iCs/>
          <w:sz w:val="20"/>
          <w:lang w:val="ru-RU" w:eastAsia="ja-JP"/>
        </w:rPr>
        <w:t>Инвестиционный доход</w:t>
      </w:r>
      <w:r w:rsidRPr="00905D59">
        <w:rPr>
          <w:rFonts w:eastAsiaTheme="minorEastAsia"/>
          <w:sz w:val="20"/>
          <w:lang w:val="ru-RU" w:eastAsia="ja-JP"/>
        </w:rPr>
        <w:t>.  К концу 2017</w:t>
      </w:r>
      <w:r w:rsidR="003A2988">
        <w:rPr>
          <w:rFonts w:eastAsiaTheme="minorEastAsia"/>
          <w:sz w:val="20"/>
          <w:lang w:val="ru-RU" w:eastAsia="ja-JP"/>
        </w:rPr>
        <w:t> </w:t>
      </w:r>
      <w:r w:rsidRPr="00905D59">
        <w:rPr>
          <w:rFonts w:eastAsiaTheme="minorEastAsia"/>
          <w:sz w:val="20"/>
          <w:lang w:val="ru-RU" w:eastAsia="ja-JP"/>
        </w:rPr>
        <w:t xml:space="preserve">г. </w:t>
      </w:r>
      <w:r>
        <w:rPr>
          <w:rFonts w:eastAsiaTheme="minorEastAsia"/>
          <w:sz w:val="20"/>
          <w:lang w:val="ru-RU" w:eastAsia="ja-JP"/>
        </w:rPr>
        <w:t>о</w:t>
      </w:r>
      <w:r w:rsidRPr="00905D59">
        <w:rPr>
          <w:rFonts w:eastAsiaTheme="minorEastAsia"/>
          <w:sz w:val="20"/>
          <w:lang w:val="ru-RU" w:eastAsia="ja-JP"/>
        </w:rPr>
        <w:t xml:space="preserve">перационные, базовые и стратегические денежные средства будут инвестироваться в соответствии с новой инвестиционной политикой.  В смету инвестиционного дохода заложены существующие процентные ставки, и </w:t>
      </w:r>
      <w:r>
        <w:rPr>
          <w:rFonts w:eastAsiaTheme="minorEastAsia"/>
          <w:sz w:val="20"/>
          <w:lang w:val="ru-RU" w:eastAsia="ja-JP"/>
        </w:rPr>
        <w:t>эти поступления</w:t>
      </w:r>
      <w:r w:rsidRPr="00905D59">
        <w:rPr>
          <w:rFonts w:eastAsiaTheme="minorEastAsia"/>
          <w:sz w:val="20"/>
          <w:lang w:val="ru-RU" w:eastAsia="ja-JP"/>
        </w:rPr>
        <w:t xml:space="preserve"> в 2018-2019</w:t>
      </w:r>
      <w:r w:rsidR="003A2988">
        <w:rPr>
          <w:rFonts w:eastAsiaTheme="minorEastAsia"/>
          <w:sz w:val="20"/>
          <w:lang w:val="ru-RU" w:eastAsia="ja-JP"/>
        </w:rPr>
        <w:t> </w:t>
      </w:r>
      <w:r w:rsidRPr="00905D59">
        <w:rPr>
          <w:rFonts w:eastAsiaTheme="minorEastAsia"/>
          <w:sz w:val="20"/>
          <w:lang w:val="ru-RU" w:eastAsia="ja-JP"/>
        </w:rPr>
        <w:t>гг. оценива</w:t>
      </w:r>
      <w:r>
        <w:rPr>
          <w:rFonts w:eastAsiaTheme="minorEastAsia"/>
          <w:sz w:val="20"/>
          <w:lang w:val="ru-RU" w:eastAsia="ja-JP"/>
        </w:rPr>
        <w:t>ю</w:t>
      </w:r>
      <w:r w:rsidRPr="00905D59">
        <w:rPr>
          <w:rFonts w:eastAsiaTheme="minorEastAsia"/>
          <w:sz w:val="20"/>
          <w:lang w:val="ru-RU" w:eastAsia="ja-JP"/>
        </w:rPr>
        <w:t>тся в сумме 46</w:t>
      </w:r>
      <w:r w:rsidR="003A2988">
        <w:rPr>
          <w:rFonts w:eastAsiaTheme="minorEastAsia"/>
          <w:sz w:val="20"/>
          <w:lang w:val="ru-RU" w:eastAsia="ja-JP"/>
        </w:rPr>
        <w:t> </w:t>
      </w:r>
      <w:r w:rsidRPr="00905D59">
        <w:rPr>
          <w:rFonts w:eastAsiaTheme="minorEastAsia"/>
          <w:sz w:val="20"/>
          <w:lang w:val="ru-RU" w:eastAsia="ja-JP"/>
        </w:rPr>
        <w:t>тыс. шв. франков.</w:t>
      </w:r>
    </w:p>
    <w:p w:rsidR="006E2B52" w:rsidRPr="00905D59" w:rsidRDefault="006E2B52" w:rsidP="006E2B52">
      <w:pPr>
        <w:rPr>
          <w:sz w:val="20"/>
          <w:lang w:val="ru-RU"/>
        </w:rPr>
      </w:pPr>
    </w:p>
    <w:p w:rsidR="008F6845" w:rsidRPr="00426FFB" w:rsidRDefault="006E2B52" w:rsidP="006E2B52">
      <w:pPr>
        <w:numPr>
          <w:ilvl w:val="0"/>
          <w:numId w:val="66"/>
        </w:numPr>
        <w:contextualSpacing/>
        <w:jc w:val="both"/>
        <w:rPr>
          <w:sz w:val="20"/>
          <w:lang w:val="ru-RU"/>
        </w:rPr>
      </w:pPr>
      <w:r w:rsidRPr="00905D59">
        <w:rPr>
          <w:i/>
          <w:sz w:val="20"/>
          <w:lang w:val="ru-RU"/>
        </w:rPr>
        <w:t>Различные доходы</w:t>
      </w:r>
      <w:r w:rsidRPr="00905D59">
        <w:rPr>
          <w:sz w:val="20"/>
          <w:lang w:val="ru-RU"/>
        </w:rPr>
        <w:t xml:space="preserve">.  По этой статье </w:t>
      </w:r>
      <w:r w:rsidRPr="006E2B52">
        <w:rPr>
          <w:rFonts w:eastAsiaTheme="minorEastAsia"/>
          <w:sz w:val="20"/>
          <w:lang w:val="ru-RU" w:eastAsia="ja-JP"/>
        </w:rPr>
        <w:t>заложено</w:t>
      </w:r>
      <w:r w:rsidRPr="00905D59">
        <w:rPr>
          <w:sz w:val="20"/>
          <w:lang w:val="ru-RU"/>
        </w:rPr>
        <w:t xml:space="preserve"> поступление  в 2018-2019</w:t>
      </w:r>
      <w:r w:rsidR="003A2988">
        <w:rPr>
          <w:sz w:val="20"/>
          <w:lang w:val="ru-RU"/>
        </w:rPr>
        <w:t> </w:t>
      </w:r>
      <w:r w:rsidRPr="00905D59">
        <w:rPr>
          <w:sz w:val="20"/>
          <w:lang w:val="ru-RU"/>
        </w:rPr>
        <w:t>гг. средств в размере 5,1 млн шв. франков, т.е. на 1,3 млн шв. франков, или на 33,5 процента, больше, чем в смете Программы и бюджета на 2016-1917</w:t>
      </w:r>
      <w:r w:rsidR="003A2988">
        <w:rPr>
          <w:sz w:val="20"/>
          <w:lang w:val="ru-RU"/>
        </w:rPr>
        <w:t> </w:t>
      </w:r>
      <w:r w:rsidRPr="00905D59">
        <w:rPr>
          <w:sz w:val="20"/>
          <w:lang w:val="ru-RU"/>
        </w:rPr>
        <w:t>гг., но на 1,2 млн шв. франков, или на 19,5 процента ниже уровня  скорректированной сметы на 2016-2017</w:t>
      </w:r>
      <w:r w:rsidR="003A2988">
        <w:rPr>
          <w:sz w:val="20"/>
          <w:lang w:val="ru-RU"/>
        </w:rPr>
        <w:t> </w:t>
      </w:r>
      <w:r w:rsidRPr="00905D59">
        <w:rPr>
          <w:sz w:val="20"/>
          <w:lang w:val="ru-RU"/>
        </w:rPr>
        <w:t>гг.  Увеличение скорректированной сметы на 2016-2017</w:t>
      </w:r>
      <w:r w:rsidR="003A2988">
        <w:rPr>
          <w:sz w:val="20"/>
          <w:lang w:val="ru-RU"/>
        </w:rPr>
        <w:t> </w:t>
      </w:r>
      <w:r w:rsidRPr="00905D59">
        <w:rPr>
          <w:sz w:val="20"/>
          <w:lang w:val="ru-RU"/>
        </w:rPr>
        <w:t>гг. и сметы поступлений в 2018-2019</w:t>
      </w:r>
      <w:r w:rsidR="003A2988">
        <w:rPr>
          <w:sz w:val="20"/>
          <w:lang w:val="ru-RU"/>
        </w:rPr>
        <w:t> </w:t>
      </w:r>
      <w:r w:rsidRPr="00905D59">
        <w:rPr>
          <w:sz w:val="20"/>
          <w:lang w:val="ru-RU"/>
        </w:rPr>
        <w:t>гг. по сравнению с Программой и бюджетом на 2016-2017</w:t>
      </w:r>
      <w:r w:rsidR="003A2988">
        <w:rPr>
          <w:sz w:val="20"/>
          <w:lang w:val="ru-RU"/>
        </w:rPr>
        <w:t> </w:t>
      </w:r>
      <w:r w:rsidRPr="00905D59">
        <w:rPr>
          <w:sz w:val="20"/>
          <w:lang w:val="ru-RU"/>
        </w:rPr>
        <w:t>гг. обусловлено главным образом ожидаемым ростом поступлений по статье сборов за управление целевыми фондами (на основе поступлений за 2016</w:t>
      </w:r>
      <w:r w:rsidR="003A2988">
        <w:rPr>
          <w:sz w:val="20"/>
          <w:lang w:val="ru-RU"/>
        </w:rPr>
        <w:t> </w:t>
      </w:r>
      <w:r w:rsidRPr="00905D59">
        <w:rPr>
          <w:sz w:val="20"/>
          <w:lang w:val="ru-RU"/>
        </w:rPr>
        <w:t>г.) и отражением в финансовой отчетности доходов будущих периодов по статье работ по сооружению периметра безопасности, которые финансировались Фондом помещений для международных организаций (ФИПОИ). Сокращение сметы поступлений в 2018-2019</w:t>
      </w:r>
      <w:r w:rsidR="003A2988">
        <w:rPr>
          <w:sz w:val="20"/>
          <w:lang w:val="ru-RU"/>
        </w:rPr>
        <w:t> </w:t>
      </w:r>
      <w:r w:rsidRPr="00905D59">
        <w:rPr>
          <w:sz w:val="20"/>
          <w:lang w:val="ru-RU"/>
        </w:rPr>
        <w:t>гг. по сравнению со скорректированной сметой на 2016-2017</w:t>
      </w:r>
      <w:r w:rsidR="003A2988">
        <w:rPr>
          <w:sz w:val="20"/>
          <w:lang w:val="ru-RU"/>
        </w:rPr>
        <w:t> </w:t>
      </w:r>
      <w:r w:rsidRPr="00905D59">
        <w:rPr>
          <w:sz w:val="20"/>
          <w:lang w:val="ru-RU"/>
        </w:rPr>
        <w:t>гг. объясняется заложенным допущением об отсутствии в 2018</w:t>
      </w:r>
      <w:r w:rsidRPr="00905D59">
        <w:rPr>
          <w:sz w:val="20"/>
          <w:lang w:val="ru-RU"/>
        </w:rPr>
        <w:noBreakHyphen/>
        <w:t>2019 гг.  курсовой прибыли и/или кредитовых авизо.</w:t>
      </w:r>
    </w:p>
    <w:p w:rsidR="006A6398" w:rsidRPr="003A2988" w:rsidRDefault="00302C64" w:rsidP="006E2B52">
      <w:pPr>
        <w:pStyle w:val="ListParagraph"/>
        <w:jc w:val="both"/>
        <w:rPr>
          <w:rFonts w:ascii="Arial" w:hAnsi="Arial" w:cs="Arial"/>
          <w:sz w:val="20"/>
          <w:lang w:val="ru-RU"/>
        </w:rPr>
      </w:pPr>
      <w:r w:rsidRPr="003A2988">
        <w:rPr>
          <w:rFonts w:ascii="Arial" w:hAnsi="Arial" w:cs="Arial"/>
          <w:sz w:val="20"/>
          <w:lang w:val="ru-RU"/>
        </w:rPr>
        <w:t xml:space="preserve"> </w:t>
      </w:r>
    </w:p>
    <w:p w:rsidR="00571F83" w:rsidRPr="003A2988" w:rsidRDefault="00571F83" w:rsidP="00A46970">
      <w:pPr>
        <w:rPr>
          <w:rFonts w:eastAsiaTheme="minorEastAsia"/>
          <w:sz w:val="20"/>
          <w:szCs w:val="22"/>
          <w:lang w:val="ru-RU" w:eastAsia="ja-JP"/>
        </w:rPr>
        <w:sectPr w:rsidR="00571F83" w:rsidRPr="003A2988" w:rsidSect="007B3118">
          <w:headerReference w:type="even" r:id="rId21"/>
          <w:headerReference w:type="default" r:id="rId22"/>
          <w:pgSz w:w="11907" w:h="16839" w:code="9"/>
          <w:pgMar w:top="624" w:right="1418" w:bottom="1361" w:left="1418" w:header="567" w:footer="851" w:gutter="0"/>
          <w:pgNumType w:start="3"/>
          <w:cols w:space="720"/>
          <w:docGrid w:linePitch="360"/>
        </w:sectPr>
      </w:pPr>
      <w:bookmarkStart w:id="14" w:name="_Toc419283235"/>
    </w:p>
    <w:p w:rsidR="00ED71A0" w:rsidRPr="004F0A59" w:rsidRDefault="00ED71A0" w:rsidP="00ED71A0">
      <w:pPr>
        <w:widowControl w:val="0"/>
        <w:tabs>
          <w:tab w:val="num" w:pos="690"/>
        </w:tabs>
        <w:jc w:val="center"/>
        <w:rPr>
          <w:b/>
          <w:sz w:val="18"/>
          <w:lang w:val="ru-RU"/>
        </w:rPr>
      </w:pPr>
      <w:bookmarkStart w:id="15" w:name="_Toc310950755"/>
      <w:bookmarkStart w:id="16" w:name="_Toc367350565"/>
      <w:r w:rsidRPr="004F0A59">
        <w:rPr>
          <w:b/>
          <w:sz w:val="20"/>
          <w:lang w:val="ru-RU"/>
        </w:rPr>
        <w:lastRenderedPageBreak/>
        <w:t>ТАБЛИЦА РЕЗУЛЬТАТОВ И ПРОГРАММА И БЮДЖЕТ НА 2018-2019</w:t>
      </w:r>
      <w:r w:rsidRPr="004F0A59">
        <w:rPr>
          <w:b/>
          <w:sz w:val="20"/>
        </w:rPr>
        <w:t> </w:t>
      </w:r>
      <w:r w:rsidRPr="004F0A59">
        <w:rPr>
          <w:b/>
          <w:sz w:val="20"/>
          <w:lang w:val="ru-RU"/>
        </w:rPr>
        <w:t xml:space="preserve">ГГ., </w:t>
      </w:r>
      <w:r w:rsidRPr="00C32526">
        <w:rPr>
          <w:b/>
          <w:sz w:val="20"/>
          <w:lang w:val="ru-RU"/>
        </w:rPr>
        <w:t>ВКЛЮЧАЯ ДОЛЮ СРЕДСТВ, ВЫДЕЛЯЕМЫХ НА РАЗВИТИЕ, В РАЗБИВКЕ ПО РЕЗУЛЬТАТАМ</w:t>
      </w:r>
      <w:r w:rsidRPr="004F0A59">
        <w:rPr>
          <w:b/>
          <w:highlight w:val="yellow"/>
          <w:lang w:val="ru-RU"/>
        </w:rPr>
        <w:br/>
      </w:r>
      <w:r w:rsidRPr="00C32526">
        <w:rPr>
          <w:b/>
          <w:sz w:val="16"/>
          <w:szCs w:val="16"/>
          <w:lang w:val="ru-RU"/>
        </w:rPr>
        <w:t>(</w:t>
      </w:r>
      <w:r>
        <w:rPr>
          <w:b/>
          <w:sz w:val="16"/>
          <w:szCs w:val="16"/>
          <w:lang w:val="ru-RU"/>
        </w:rPr>
        <w:t xml:space="preserve">в </w:t>
      </w:r>
      <w:r w:rsidRPr="00C32526">
        <w:rPr>
          <w:b/>
          <w:sz w:val="16"/>
          <w:szCs w:val="16"/>
          <w:lang w:val="ru-RU"/>
        </w:rPr>
        <w:t>тыс. шв. франков)</w:t>
      </w:r>
    </w:p>
    <w:tbl>
      <w:tblPr>
        <w:tblW w:w="22332" w:type="dxa"/>
        <w:tblLayout w:type="fixed"/>
        <w:tblCellMar>
          <w:left w:w="28" w:type="dxa"/>
          <w:right w:w="28" w:type="dxa"/>
        </w:tblCellMar>
        <w:tblLook w:val="0000" w:firstRow="0" w:lastRow="0" w:firstColumn="0" w:lastColumn="0" w:noHBand="0" w:noVBand="0"/>
      </w:tblPr>
      <w:tblGrid>
        <w:gridCol w:w="336"/>
        <w:gridCol w:w="826"/>
        <w:gridCol w:w="1350"/>
        <w:gridCol w:w="1800"/>
        <w:gridCol w:w="6"/>
        <w:gridCol w:w="2929"/>
        <w:gridCol w:w="67"/>
        <w:gridCol w:w="2950"/>
        <w:gridCol w:w="54"/>
        <w:gridCol w:w="204"/>
        <w:gridCol w:w="2759"/>
        <w:gridCol w:w="39"/>
        <w:gridCol w:w="2978"/>
        <w:gridCol w:w="23"/>
        <w:gridCol w:w="951"/>
        <w:gridCol w:w="2043"/>
        <w:gridCol w:w="8"/>
        <w:gridCol w:w="2989"/>
        <w:gridCol w:w="20"/>
      </w:tblGrid>
      <w:tr w:rsidR="00752F39" w:rsidRPr="00CE4874" w:rsidTr="00EC5493">
        <w:trPr>
          <w:trHeight w:val="420"/>
        </w:trPr>
        <w:tc>
          <w:tcPr>
            <w:tcW w:w="336" w:type="dxa"/>
            <w:vMerge w:val="restart"/>
            <w:shd w:val="clear" w:color="auto" w:fill="C6D9F1"/>
            <w:textDirection w:val="btLr"/>
            <w:vAlign w:val="center"/>
          </w:tcPr>
          <w:p w:rsidR="00752F39" w:rsidRPr="00ED71A0" w:rsidRDefault="00ED71A0" w:rsidP="00752F39">
            <w:pPr>
              <w:tabs>
                <w:tab w:val="right" w:pos="2835"/>
              </w:tabs>
              <w:jc w:val="center"/>
              <w:rPr>
                <w:rFonts w:asciiTheme="minorHAnsi" w:hAnsiTheme="minorHAnsi"/>
                <w:b/>
                <w:bCs/>
                <w:smallCaps/>
                <w:sz w:val="20"/>
                <w:lang w:val="ru-RU"/>
              </w:rPr>
            </w:pPr>
            <w:r>
              <w:rPr>
                <w:rFonts w:asciiTheme="minorHAnsi" w:hAnsiTheme="minorHAnsi"/>
                <w:b/>
                <w:bCs/>
                <w:smallCaps/>
                <w:sz w:val="20"/>
                <w:lang w:val="ru-RU"/>
              </w:rPr>
              <w:t>Сквозные вопросы</w:t>
            </w:r>
          </w:p>
        </w:tc>
        <w:tc>
          <w:tcPr>
            <w:tcW w:w="826" w:type="dxa"/>
            <w:shd w:val="clear" w:color="auto" w:fill="99CCFF"/>
            <w:textDirection w:val="btLr"/>
            <w:vAlign w:val="center"/>
          </w:tcPr>
          <w:p w:rsidR="00752F39" w:rsidRPr="00FA370F" w:rsidRDefault="00752F39" w:rsidP="00752F39">
            <w:pPr>
              <w:tabs>
                <w:tab w:val="right" w:pos="2835"/>
              </w:tabs>
              <w:jc w:val="center"/>
              <w:rPr>
                <w:rFonts w:ascii="Arial Bold" w:hAnsi="Arial Bold" w:hint="eastAsia"/>
                <w:b/>
                <w:bCs/>
                <w:smallCaps/>
                <w:sz w:val="20"/>
              </w:rPr>
            </w:pPr>
            <w:r w:rsidRPr="00FA370F">
              <w:rPr>
                <w:rFonts w:ascii="Arial Bold" w:hAnsi="Arial Bold"/>
                <w:b/>
                <w:bCs/>
                <w:smallCaps/>
                <w:sz w:val="20"/>
              </w:rPr>
              <w:t xml:space="preserve"> </w:t>
            </w:r>
          </w:p>
          <w:p w:rsidR="00752F39" w:rsidRPr="00FA370F" w:rsidRDefault="00752F39" w:rsidP="00752F39">
            <w:pPr>
              <w:tabs>
                <w:tab w:val="right" w:pos="2835"/>
              </w:tabs>
              <w:jc w:val="center"/>
              <w:rPr>
                <w:rFonts w:ascii="Arial Bold" w:hAnsi="Arial Bold" w:hint="eastAsia"/>
                <w:b/>
                <w:bCs/>
                <w:smallCaps/>
                <w:sz w:val="20"/>
              </w:rPr>
            </w:pPr>
            <w:r w:rsidRPr="00FA370F">
              <w:rPr>
                <w:rFonts w:ascii="Arial Bold" w:hAnsi="Arial Bold"/>
                <w:b/>
                <w:bCs/>
                <w:smallCaps/>
                <w:sz w:val="20"/>
              </w:rPr>
              <w:t xml:space="preserve">  </w:t>
            </w:r>
          </w:p>
          <w:p w:rsidR="00752F39" w:rsidRPr="00FA370F" w:rsidRDefault="00752F39" w:rsidP="00752F39">
            <w:pPr>
              <w:tabs>
                <w:tab w:val="right" w:pos="2835"/>
              </w:tabs>
              <w:jc w:val="center"/>
              <w:rPr>
                <w:rFonts w:ascii="Arial Bold" w:hAnsi="Arial Bold" w:hint="eastAsia"/>
                <w:b/>
                <w:bCs/>
                <w:smallCaps/>
                <w:sz w:val="20"/>
              </w:rPr>
            </w:pPr>
            <w:r w:rsidRPr="00FA370F">
              <w:rPr>
                <w:rFonts w:ascii="Arial Bold" w:hAnsi="Arial Bold"/>
                <w:b/>
                <w:bCs/>
                <w:smallCaps/>
                <w:sz w:val="20"/>
              </w:rPr>
              <w:t xml:space="preserve">  </w:t>
            </w:r>
          </w:p>
        </w:tc>
        <w:tc>
          <w:tcPr>
            <w:tcW w:w="21170" w:type="dxa"/>
            <w:gridSpan w:val="17"/>
            <w:shd w:val="clear" w:color="auto" w:fill="C6D9F1"/>
            <w:tcMar>
              <w:top w:w="29" w:type="dxa"/>
            </w:tcMar>
            <w:vAlign w:val="center"/>
          </w:tcPr>
          <w:p w:rsidR="00752F39" w:rsidRPr="00742E67" w:rsidRDefault="00ED71A0" w:rsidP="00752F39">
            <w:pPr>
              <w:tabs>
                <w:tab w:val="right" w:pos="2835"/>
              </w:tabs>
              <w:jc w:val="center"/>
              <w:rPr>
                <w:rFonts w:ascii="Arial Bold" w:hAnsi="Arial Bold" w:hint="eastAsia"/>
                <w:b/>
                <w:bCs/>
                <w:smallCaps/>
                <w:sz w:val="19"/>
                <w:szCs w:val="19"/>
                <w:lang w:val="ru-RU"/>
              </w:rPr>
            </w:pPr>
            <w:r w:rsidRPr="004F0A59">
              <w:rPr>
                <w:b/>
                <w:bCs/>
                <w:smallCaps/>
                <w:sz w:val="16"/>
                <w:szCs w:val="16"/>
                <w:lang w:val="ru-RU"/>
              </w:rPr>
              <w:t>Стратегическая цель VIII:  Обеспечение оперативной связи между ВОИС, ее государствами-членами и всеми заинтересованными сторонам</w:t>
            </w:r>
            <w:r w:rsidR="00EC5493" w:rsidRPr="00EC5493">
              <w:rPr>
                <w:b/>
                <w:bCs/>
                <w:smallCaps/>
                <w:sz w:val="16"/>
                <w:szCs w:val="16"/>
                <w:lang w:val="ru-RU"/>
              </w:rPr>
              <w:t xml:space="preserve">       </w:t>
            </w:r>
            <w:r w:rsidR="00EC5493">
              <w:rPr>
                <w:noProof/>
                <w:lang w:eastAsia="en-US"/>
              </w:rPr>
              <w:drawing>
                <wp:inline distT="0" distB="0" distL="0" distR="0" wp14:anchorId="7180E946" wp14:editId="79821AD6">
                  <wp:extent cx="316800" cy="316800"/>
                  <wp:effectExtent l="0" t="0" r="7620" b="7620"/>
                  <wp:docPr id="7" name="Picture 7" descr="N:\ORGLAN\SHARED\LANR\17\PBC\Pictograms\Small\R_SDG goals_icons-individual-cmyk-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ORGLAN\SHARED\LANR\17\PBC\Pictograms\Small\R_SDG goals_icons-individual-cmyk-1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6608" cy="316608"/>
                          </a:xfrm>
                          <a:prstGeom prst="rect">
                            <a:avLst/>
                          </a:prstGeom>
                          <a:noFill/>
                          <a:ln>
                            <a:noFill/>
                          </a:ln>
                        </pic:spPr>
                      </pic:pic>
                    </a:graphicData>
                  </a:graphic>
                </wp:inline>
              </w:drawing>
            </w:r>
          </w:p>
        </w:tc>
      </w:tr>
      <w:tr w:rsidR="00ED71A0" w:rsidRPr="00FA370F" w:rsidTr="00EC5493">
        <w:trPr>
          <w:trHeight w:val="767"/>
        </w:trPr>
        <w:tc>
          <w:tcPr>
            <w:tcW w:w="336" w:type="dxa"/>
            <w:vMerge/>
            <w:shd w:val="clear" w:color="auto" w:fill="C6D9F1"/>
          </w:tcPr>
          <w:p w:rsidR="00ED71A0" w:rsidRPr="00ED71A0" w:rsidRDefault="00ED71A0" w:rsidP="00752F39">
            <w:pPr>
              <w:tabs>
                <w:tab w:val="right" w:pos="2835"/>
              </w:tabs>
              <w:jc w:val="center"/>
              <w:rPr>
                <w:b/>
                <w:bCs/>
                <w:sz w:val="16"/>
                <w:szCs w:val="16"/>
                <w:lang w:val="ru-RU"/>
              </w:rPr>
            </w:pPr>
          </w:p>
        </w:tc>
        <w:tc>
          <w:tcPr>
            <w:tcW w:w="826" w:type="dxa"/>
            <w:shd w:val="clear" w:color="auto" w:fill="99CCFF"/>
          </w:tcPr>
          <w:p w:rsidR="00ED71A0" w:rsidRPr="00ED71A0" w:rsidRDefault="00EC5493" w:rsidP="00752F39">
            <w:pPr>
              <w:tabs>
                <w:tab w:val="right" w:pos="2835"/>
              </w:tabs>
              <w:jc w:val="center"/>
              <w:rPr>
                <w:b/>
                <w:bCs/>
                <w:sz w:val="16"/>
                <w:szCs w:val="16"/>
                <w:lang w:val="ru-RU"/>
              </w:rPr>
            </w:pPr>
            <w:r>
              <w:rPr>
                <w:noProof/>
                <w:lang w:eastAsia="en-US"/>
              </w:rPr>
              <w:drawing>
                <wp:inline distT="0" distB="0" distL="0" distR="0" wp14:anchorId="0F4C800D" wp14:editId="04D93364">
                  <wp:extent cx="331200" cy="331200"/>
                  <wp:effectExtent l="0" t="0" r="0" b="0"/>
                  <wp:docPr id="51" name="Picture 51" descr="N:\ORGLAN\SHARED\LANR\17\PBC\Pictograms\Small\R_SDG goals_icons-individual-cmyk-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RGLAN\SHARED\LANR\17\PBC\Pictograms\Small\R_SDG goals_icons-individual-cmyk-0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331000" cy="331000"/>
                          </a:xfrm>
                          <a:prstGeom prst="rect">
                            <a:avLst/>
                          </a:prstGeom>
                          <a:noFill/>
                          <a:ln>
                            <a:noFill/>
                          </a:ln>
                        </pic:spPr>
                      </pic:pic>
                    </a:graphicData>
                  </a:graphic>
                </wp:inline>
              </w:drawing>
            </w:r>
          </w:p>
        </w:tc>
        <w:tc>
          <w:tcPr>
            <w:tcW w:w="3150" w:type="dxa"/>
            <w:gridSpan w:val="2"/>
            <w:shd w:val="clear" w:color="auto" w:fill="auto"/>
            <w:vAlign w:val="center"/>
          </w:tcPr>
          <w:p w:rsidR="00ED71A0" w:rsidRPr="00ED71A0" w:rsidRDefault="00ED71A0" w:rsidP="00752F39">
            <w:pPr>
              <w:tabs>
                <w:tab w:val="right" w:pos="2835"/>
              </w:tabs>
              <w:jc w:val="center"/>
              <w:rPr>
                <w:sz w:val="15"/>
                <w:szCs w:val="15"/>
                <w:lang w:val="ru-RU"/>
              </w:rPr>
            </w:pPr>
            <w:r w:rsidRPr="00FA370F">
              <w:rPr>
                <w:sz w:val="15"/>
                <w:szCs w:val="15"/>
              </w:rPr>
              <w:t> </w:t>
            </w:r>
          </w:p>
        </w:tc>
        <w:tc>
          <w:tcPr>
            <w:tcW w:w="3002" w:type="dxa"/>
            <w:gridSpan w:val="3"/>
            <w:shd w:val="clear" w:color="auto" w:fill="auto"/>
            <w:vAlign w:val="center"/>
          </w:tcPr>
          <w:p w:rsidR="00ED71A0" w:rsidRPr="00F00A5D" w:rsidRDefault="00ED71A0" w:rsidP="00735CF5">
            <w:pPr>
              <w:tabs>
                <w:tab w:val="right" w:pos="2835"/>
              </w:tabs>
              <w:spacing w:after="60"/>
              <w:rPr>
                <w:sz w:val="14"/>
                <w:szCs w:val="14"/>
                <w:lang w:val="ru-RU"/>
              </w:rPr>
            </w:pPr>
            <w:r w:rsidRPr="00F00A5D">
              <w:rPr>
                <w:sz w:val="14"/>
                <w:szCs w:val="14"/>
              </w:rPr>
              <w:t>VIII</w:t>
            </w:r>
            <w:r w:rsidRPr="00F00A5D">
              <w:rPr>
                <w:sz w:val="14"/>
                <w:szCs w:val="14"/>
                <w:lang w:val="ru-RU"/>
              </w:rPr>
              <w:t>.1.  Более эффективная организация общения с широкой общественностью по вопросам  интеллектуальной собственности и роли ВОИС</w:t>
            </w:r>
          </w:p>
          <w:p w:rsidR="00ED71A0" w:rsidRPr="00F00A5D" w:rsidRDefault="00ED71A0" w:rsidP="00735CF5">
            <w:pPr>
              <w:tabs>
                <w:tab w:val="left" w:pos="1796"/>
              </w:tabs>
              <w:rPr>
                <w:sz w:val="14"/>
                <w:szCs w:val="14"/>
              </w:rPr>
            </w:pPr>
            <w:r w:rsidRPr="00F00A5D">
              <w:rPr>
                <w:sz w:val="14"/>
                <w:szCs w:val="14"/>
                <w:lang w:val="ru-RU"/>
              </w:rPr>
              <w:tab/>
              <w:t>12 406</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w:t>
            </w:r>
            <w:r w:rsidRPr="00F00A5D">
              <w:rPr>
                <w:color w:val="365F91" w:themeColor="accent1" w:themeShade="BF"/>
                <w:sz w:val="14"/>
                <w:szCs w:val="14"/>
              </w:rPr>
              <w:t>)</w:t>
            </w:r>
          </w:p>
        </w:tc>
        <w:tc>
          <w:tcPr>
            <w:tcW w:w="3004" w:type="dxa"/>
            <w:gridSpan w:val="2"/>
            <w:shd w:val="clear" w:color="auto" w:fill="auto"/>
          </w:tcPr>
          <w:p w:rsidR="00ED71A0" w:rsidRPr="00F00A5D" w:rsidRDefault="00ED71A0" w:rsidP="00735CF5">
            <w:pPr>
              <w:tabs>
                <w:tab w:val="right" w:pos="2835"/>
              </w:tabs>
              <w:spacing w:after="60"/>
              <w:rPr>
                <w:sz w:val="14"/>
                <w:szCs w:val="14"/>
                <w:lang w:val="ru-RU"/>
              </w:rPr>
            </w:pPr>
            <w:r w:rsidRPr="00F00A5D">
              <w:rPr>
                <w:sz w:val="14"/>
                <w:szCs w:val="14"/>
                <w:lang w:val="ru-RU"/>
              </w:rPr>
              <w:t>VIII.2  Повышение степени ориентации на услуги и оперативности реагирования на запросы</w:t>
            </w:r>
          </w:p>
          <w:p w:rsidR="00ED71A0" w:rsidRPr="00F00A5D" w:rsidRDefault="00ED71A0" w:rsidP="00735CF5">
            <w:pPr>
              <w:tabs>
                <w:tab w:val="left" w:pos="1873"/>
              </w:tabs>
              <w:rPr>
                <w:sz w:val="14"/>
                <w:szCs w:val="14"/>
              </w:rPr>
            </w:pPr>
            <w:r w:rsidRPr="00F00A5D">
              <w:rPr>
                <w:i/>
                <w:iCs/>
                <w:sz w:val="14"/>
                <w:szCs w:val="14"/>
                <w:lang w:val="ru-RU"/>
              </w:rPr>
              <w:tab/>
            </w:r>
            <w:r w:rsidRPr="00F00A5D">
              <w:rPr>
                <w:sz w:val="14"/>
                <w:szCs w:val="14"/>
                <w:lang w:val="ru-RU"/>
              </w:rPr>
              <w:t>7 128</w:t>
            </w:r>
            <w:r w:rsidRPr="00F00A5D">
              <w:rPr>
                <w:sz w:val="14"/>
                <w:szCs w:val="14"/>
              </w:rPr>
              <w:t xml:space="preserve"> </w:t>
            </w:r>
            <w:r w:rsidRPr="00F00A5D">
              <w:rPr>
                <w:color w:val="365F91" w:themeColor="accent1" w:themeShade="BF"/>
                <w:sz w:val="14"/>
                <w:szCs w:val="14"/>
              </w:rPr>
              <w:t>(</w:t>
            </w:r>
            <w:r w:rsidRPr="00F00A5D">
              <w:rPr>
                <w:color w:val="365F91" w:themeColor="accent1" w:themeShade="BF"/>
                <w:sz w:val="14"/>
                <w:szCs w:val="14"/>
                <w:lang w:val="ru-RU"/>
              </w:rPr>
              <w:t>-</w:t>
            </w:r>
            <w:r w:rsidRPr="00F00A5D">
              <w:rPr>
                <w:color w:val="365F91" w:themeColor="accent1" w:themeShade="BF"/>
                <w:sz w:val="14"/>
                <w:szCs w:val="14"/>
              </w:rPr>
              <w:t>)</w:t>
            </w:r>
          </w:p>
        </w:tc>
        <w:tc>
          <w:tcPr>
            <w:tcW w:w="3002" w:type="dxa"/>
            <w:gridSpan w:val="3"/>
            <w:shd w:val="clear" w:color="auto" w:fill="auto"/>
          </w:tcPr>
          <w:p w:rsidR="00ED71A0" w:rsidRPr="00F00A5D" w:rsidRDefault="00ED71A0" w:rsidP="00735CF5">
            <w:pPr>
              <w:tabs>
                <w:tab w:val="right" w:pos="2835"/>
              </w:tabs>
              <w:rPr>
                <w:sz w:val="14"/>
                <w:szCs w:val="14"/>
                <w:lang w:val="ru-RU"/>
              </w:rPr>
            </w:pPr>
            <w:r w:rsidRPr="00F00A5D">
              <w:rPr>
                <w:sz w:val="14"/>
                <w:szCs w:val="14"/>
                <w:lang w:val="ru-RU"/>
              </w:rPr>
              <w:t>VIII.3.  Эффективное взаимодействие с государствами-членами</w:t>
            </w:r>
          </w:p>
          <w:p w:rsidR="00ED71A0" w:rsidRPr="00F00A5D" w:rsidRDefault="00ED71A0" w:rsidP="00735CF5">
            <w:pPr>
              <w:tabs>
                <w:tab w:val="left" w:pos="1807"/>
              </w:tabs>
              <w:rPr>
                <w:sz w:val="14"/>
                <w:szCs w:val="14"/>
              </w:rPr>
            </w:pPr>
            <w:r w:rsidRPr="00F00A5D">
              <w:rPr>
                <w:sz w:val="14"/>
                <w:szCs w:val="14"/>
                <w:lang w:val="ru-RU"/>
              </w:rPr>
              <w:tab/>
              <w:t>7 342</w:t>
            </w:r>
            <w:r w:rsidRPr="00F00A5D">
              <w:rPr>
                <w:sz w:val="14"/>
                <w:szCs w:val="14"/>
              </w:rPr>
              <w:t xml:space="preserve"> </w:t>
            </w:r>
            <w:r w:rsidRPr="00F00A5D">
              <w:rPr>
                <w:color w:val="365F91" w:themeColor="accent1" w:themeShade="BF"/>
                <w:sz w:val="14"/>
                <w:szCs w:val="14"/>
              </w:rPr>
              <w:t>(</w:t>
            </w:r>
            <w:r w:rsidRPr="00F00A5D">
              <w:rPr>
                <w:color w:val="365F91" w:themeColor="accent1" w:themeShade="BF"/>
                <w:sz w:val="14"/>
                <w:szCs w:val="14"/>
                <w:lang w:val="ru-RU"/>
              </w:rPr>
              <w:t>-</w:t>
            </w:r>
            <w:r w:rsidRPr="00F00A5D">
              <w:rPr>
                <w:color w:val="365F91" w:themeColor="accent1" w:themeShade="BF"/>
                <w:sz w:val="14"/>
                <w:szCs w:val="14"/>
              </w:rPr>
              <w:t>)</w:t>
            </w:r>
          </w:p>
        </w:tc>
        <w:tc>
          <w:tcPr>
            <w:tcW w:w="3001" w:type="dxa"/>
            <w:gridSpan w:val="2"/>
            <w:shd w:val="clear" w:color="auto" w:fill="auto"/>
          </w:tcPr>
          <w:p w:rsidR="00ED71A0" w:rsidRPr="00F00A5D" w:rsidRDefault="00ED71A0" w:rsidP="00735CF5">
            <w:pPr>
              <w:tabs>
                <w:tab w:val="right" w:pos="2835"/>
              </w:tabs>
              <w:rPr>
                <w:sz w:val="14"/>
                <w:szCs w:val="14"/>
                <w:lang w:val="ru-RU"/>
              </w:rPr>
            </w:pPr>
            <w:r w:rsidRPr="00F00A5D">
              <w:rPr>
                <w:sz w:val="14"/>
                <w:szCs w:val="14"/>
                <w:lang w:val="ru-RU"/>
              </w:rPr>
              <w:t>VIII.4  Открытое, прозрачное и эффективное взаимодействие с неправительственными заинтересованными сторонами</w:t>
            </w:r>
          </w:p>
          <w:p w:rsidR="00ED71A0" w:rsidRPr="00F00A5D" w:rsidRDefault="00ED71A0" w:rsidP="00735CF5">
            <w:pPr>
              <w:tabs>
                <w:tab w:val="left" w:pos="1743"/>
              </w:tabs>
              <w:rPr>
                <w:sz w:val="14"/>
                <w:szCs w:val="14"/>
              </w:rPr>
            </w:pPr>
            <w:r w:rsidRPr="00F00A5D">
              <w:rPr>
                <w:sz w:val="14"/>
                <w:szCs w:val="14"/>
                <w:lang w:val="ru-RU"/>
              </w:rPr>
              <w:tab/>
              <w:t>786</w:t>
            </w:r>
            <w:r w:rsidRPr="00F00A5D">
              <w:rPr>
                <w:sz w:val="14"/>
                <w:szCs w:val="14"/>
              </w:rPr>
              <w:t xml:space="preserve"> </w:t>
            </w:r>
            <w:r w:rsidRPr="00F00A5D">
              <w:rPr>
                <w:color w:val="365F91" w:themeColor="accent1" w:themeShade="BF"/>
                <w:sz w:val="14"/>
                <w:szCs w:val="14"/>
              </w:rPr>
              <w:t>(</w:t>
            </w:r>
            <w:r w:rsidRPr="00F00A5D">
              <w:rPr>
                <w:color w:val="365F91" w:themeColor="accent1" w:themeShade="BF"/>
                <w:sz w:val="14"/>
                <w:szCs w:val="14"/>
                <w:lang w:val="ru-RU"/>
              </w:rPr>
              <w:t>-</w:t>
            </w:r>
            <w:r w:rsidRPr="00F00A5D">
              <w:rPr>
                <w:color w:val="365F91" w:themeColor="accent1" w:themeShade="BF"/>
                <w:sz w:val="14"/>
                <w:szCs w:val="14"/>
              </w:rPr>
              <w:t>)</w:t>
            </w:r>
          </w:p>
        </w:tc>
        <w:tc>
          <w:tcPr>
            <w:tcW w:w="3002" w:type="dxa"/>
            <w:gridSpan w:val="3"/>
            <w:shd w:val="clear" w:color="auto" w:fill="auto"/>
          </w:tcPr>
          <w:p w:rsidR="00ED71A0" w:rsidRPr="00F00A5D" w:rsidRDefault="00ED71A0" w:rsidP="00735CF5">
            <w:pPr>
              <w:tabs>
                <w:tab w:val="right" w:pos="2835"/>
              </w:tabs>
              <w:spacing w:after="60"/>
              <w:rPr>
                <w:sz w:val="14"/>
                <w:szCs w:val="14"/>
                <w:lang w:val="ru-RU"/>
              </w:rPr>
            </w:pPr>
            <w:r w:rsidRPr="00F00A5D">
              <w:rPr>
                <w:sz w:val="14"/>
                <w:szCs w:val="14"/>
                <w:lang w:val="ru-RU"/>
              </w:rPr>
              <w:t>VIII.5.  ВОИС эффективно взаимодействует и является партнером в рамках процессов и переговоров по линии ООН и других МПО</w:t>
            </w:r>
          </w:p>
          <w:p w:rsidR="00ED71A0" w:rsidRPr="00F00A5D" w:rsidRDefault="00ED71A0" w:rsidP="00735CF5">
            <w:pPr>
              <w:tabs>
                <w:tab w:val="left" w:pos="1821"/>
              </w:tabs>
              <w:rPr>
                <w:sz w:val="14"/>
                <w:szCs w:val="14"/>
              </w:rPr>
            </w:pPr>
            <w:r w:rsidRPr="00F00A5D">
              <w:rPr>
                <w:sz w:val="14"/>
                <w:szCs w:val="14"/>
                <w:lang w:val="ru-RU"/>
              </w:rPr>
              <w:tab/>
              <w:t>6 357</w:t>
            </w:r>
            <w:r w:rsidRPr="00F00A5D">
              <w:rPr>
                <w:sz w:val="14"/>
                <w:szCs w:val="14"/>
              </w:rPr>
              <w:t xml:space="preserve"> </w:t>
            </w:r>
            <w:r w:rsidRPr="00F00A5D">
              <w:rPr>
                <w:color w:val="365F91" w:themeColor="accent1" w:themeShade="BF"/>
                <w:sz w:val="14"/>
                <w:szCs w:val="14"/>
              </w:rPr>
              <w:t>(-)</w:t>
            </w:r>
          </w:p>
        </w:tc>
        <w:tc>
          <w:tcPr>
            <w:tcW w:w="3009" w:type="dxa"/>
            <w:gridSpan w:val="2"/>
            <w:shd w:val="clear" w:color="auto" w:fill="auto"/>
            <w:vAlign w:val="bottom"/>
          </w:tcPr>
          <w:p w:rsidR="00ED71A0" w:rsidRPr="00FA370F" w:rsidRDefault="00ED71A0" w:rsidP="00ED71A0">
            <w:pPr>
              <w:tabs>
                <w:tab w:val="left" w:pos="907"/>
                <w:tab w:val="right" w:pos="2253"/>
              </w:tabs>
              <w:rPr>
                <w:b/>
                <w:bCs/>
                <w:i/>
                <w:iCs/>
                <w:sz w:val="17"/>
                <w:szCs w:val="17"/>
              </w:rPr>
            </w:pPr>
            <w:r w:rsidRPr="00FA370F">
              <w:rPr>
                <w:b/>
                <w:bCs/>
                <w:i/>
                <w:iCs/>
                <w:sz w:val="17"/>
                <w:szCs w:val="17"/>
              </w:rPr>
              <w:t xml:space="preserve">   </w:t>
            </w:r>
            <w:r>
              <w:rPr>
                <w:b/>
                <w:bCs/>
                <w:i/>
                <w:iCs/>
                <w:sz w:val="17"/>
                <w:szCs w:val="17"/>
                <w:lang w:val="ru-RU"/>
              </w:rPr>
              <w:t>Итого по</w:t>
            </w:r>
            <w:r w:rsidRPr="00FA370F">
              <w:rPr>
                <w:b/>
                <w:bCs/>
                <w:i/>
                <w:iCs/>
                <w:sz w:val="17"/>
                <w:szCs w:val="17"/>
              </w:rPr>
              <w:t xml:space="preserve"> </w:t>
            </w:r>
            <w:r>
              <w:rPr>
                <w:b/>
                <w:bCs/>
                <w:i/>
                <w:iCs/>
                <w:sz w:val="17"/>
                <w:szCs w:val="17"/>
                <w:lang w:val="ru-RU"/>
              </w:rPr>
              <w:t>СЦ</w:t>
            </w:r>
            <w:r w:rsidRPr="00FA370F">
              <w:rPr>
                <w:b/>
                <w:bCs/>
                <w:i/>
                <w:iCs/>
                <w:sz w:val="17"/>
                <w:szCs w:val="17"/>
              </w:rPr>
              <w:t xml:space="preserve"> VIII:  </w:t>
            </w:r>
            <w:r>
              <w:rPr>
                <w:b/>
                <w:bCs/>
                <w:sz w:val="17"/>
                <w:szCs w:val="17"/>
              </w:rPr>
              <w:t>34</w:t>
            </w:r>
            <w:r>
              <w:rPr>
                <w:b/>
                <w:bCs/>
                <w:sz w:val="17"/>
                <w:szCs w:val="17"/>
                <w:lang w:val="ru-RU"/>
              </w:rPr>
              <w:t> </w:t>
            </w:r>
            <w:r w:rsidRPr="00FA370F">
              <w:rPr>
                <w:b/>
                <w:bCs/>
                <w:sz w:val="17"/>
                <w:szCs w:val="17"/>
              </w:rPr>
              <w:t xml:space="preserve">019 </w:t>
            </w:r>
            <w:r w:rsidRPr="00FA370F">
              <w:rPr>
                <w:b/>
                <w:bCs/>
                <w:i/>
                <w:sz w:val="17"/>
                <w:szCs w:val="17"/>
              </w:rPr>
              <w:t>(</w:t>
            </w:r>
            <w:r w:rsidRPr="00FA370F">
              <w:rPr>
                <w:b/>
                <w:bCs/>
                <w:i/>
                <w:color w:val="1F497D" w:themeColor="text2"/>
                <w:sz w:val="17"/>
                <w:szCs w:val="17"/>
              </w:rPr>
              <w:t>-</w:t>
            </w:r>
            <w:r w:rsidRPr="00FA370F">
              <w:rPr>
                <w:b/>
                <w:bCs/>
                <w:i/>
                <w:sz w:val="17"/>
                <w:szCs w:val="17"/>
              </w:rPr>
              <w:t>)</w:t>
            </w:r>
            <w:r w:rsidRPr="00FA370F">
              <w:rPr>
                <w:b/>
                <w:bCs/>
                <w:i/>
                <w:iCs/>
                <w:sz w:val="17"/>
                <w:szCs w:val="17"/>
              </w:rPr>
              <w:tab/>
            </w:r>
          </w:p>
        </w:tc>
      </w:tr>
      <w:tr w:rsidR="00ED71A0" w:rsidRPr="00CE4874" w:rsidTr="00EC5493">
        <w:trPr>
          <w:trHeight w:val="849"/>
        </w:trPr>
        <w:tc>
          <w:tcPr>
            <w:tcW w:w="336" w:type="dxa"/>
            <w:vMerge/>
            <w:shd w:val="clear" w:color="auto" w:fill="C6D9F1"/>
          </w:tcPr>
          <w:p w:rsidR="00ED71A0" w:rsidRPr="00FA370F" w:rsidRDefault="00ED71A0" w:rsidP="00752F39">
            <w:pPr>
              <w:tabs>
                <w:tab w:val="right" w:pos="2835"/>
              </w:tabs>
              <w:jc w:val="center"/>
              <w:rPr>
                <w:b/>
                <w:bCs/>
                <w:sz w:val="16"/>
                <w:szCs w:val="16"/>
              </w:rPr>
            </w:pPr>
          </w:p>
        </w:tc>
        <w:tc>
          <w:tcPr>
            <w:tcW w:w="826" w:type="dxa"/>
            <w:shd w:val="clear" w:color="auto" w:fill="99CCFF"/>
          </w:tcPr>
          <w:p w:rsidR="00ED71A0" w:rsidRPr="00FA370F" w:rsidRDefault="00ED71A0" w:rsidP="00752F39">
            <w:pPr>
              <w:tabs>
                <w:tab w:val="right" w:pos="2835"/>
              </w:tabs>
              <w:jc w:val="center"/>
              <w:rPr>
                <w:b/>
                <w:bCs/>
                <w:sz w:val="16"/>
                <w:szCs w:val="16"/>
              </w:rPr>
            </w:pPr>
          </w:p>
        </w:tc>
        <w:tc>
          <w:tcPr>
            <w:tcW w:w="3150" w:type="dxa"/>
            <w:gridSpan w:val="2"/>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I:</w:t>
            </w:r>
          </w:p>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Сбалансированное развитие международной нормативной базы ИС</w:t>
            </w:r>
          </w:p>
          <w:p w:rsidR="00ED71A0" w:rsidRPr="00992369" w:rsidRDefault="00ED71A0" w:rsidP="00735CF5">
            <w:pPr>
              <w:tabs>
                <w:tab w:val="right" w:pos="2835"/>
              </w:tabs>
              <w:jc w:val="center"/>
              <w:rPr>
                <w:b/>
                <w:bCs/>
                <w:sz w:val="16"/>
                <w:szCs w:val="16"/>
                <w:highlight w:val="yellow"/>
                <w:lang w:val="ru-RU"/>
              </w:rPr>
            </w:pPr>
          </w:p>
        </w:tc>
        <w:tc>
          <w:tcPr>
            <w:tcW w:w="3002" w:type="dxa"/>
            <w:gridSpan w:val="3"/>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II:</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Предоставление высококачественных услуг в глобальных системах охраны ИС</w:t>
            </w:r>
          </w:p>
          <w:p w:rsidR="00ED71A0" w:rsidRPr="00992369" w:rsidRDefault="00ED71A0" w:rsidP="00735CF5">
            <w:pPr>
              <w:tabs>
                <w:tab w:val="right" w:pos="2835"/>
              </w:tabs>
              <w:jc w:val="center"/>
              <w:rPr>
                <w:b/>
                <w:bCs/>
                <w:smallCaps/>
                <w:sz w:val="16"/>
                <w:szCs w:val="16"/>
                <w:highlight w:val="red"/>
                <w:lang w:val="ru-RU"/>
              </w:rPr>
            </w:pPr>
          </w:p>
        </w:tc>
        <w:tc>
          <w:tcPr>
            <w:tcW w:w="3004" w:type="dxa"/>
            <w:gridSpan w:val="2"/>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III:</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 xml:space="preserve">Содействие использованию ИС в интересах развития </w:t>
            </w:r>
          </w:p>
          <w:p w:rsidR="00ED71A0" w:rsidRPr="00992369" w:rsidRDefault="00ED71A0" w:rsidP="00735CF5">
            <w:pPr>
              <w:tabs>
                <w:tab w:val="right" w:pos="2835"/>
              </w:tabs>
              <w:jc w:val="center"/>
              <w:rPr>
                <w:b/>
                <w:bCs/>
                <w:smallCaps/>
                <w:sz w:val="16"/>
                <w:szCs w:val="16"/>
                <w:highlight w:val="yellow"/>
                <w:lang w:val="ru-RU"/>
              </w:rPr>
            </w:pPr>
          </w:p>
        </w:tc>
        <w:tc>
          <w:tcPr>
            <w:tcW w:w="3002" w:type="dxa"/>
            <w:gridSpan w:val="3"/>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IV:</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Координация и развитие глобальной инфраструктуры ИС</w:t>
            </w:r>
          </w:p>
          <w:p w:rsidR="00ED71A0" w:rsidRPr="00992369" w:rsidRDefault="00ED71A0" w:rsidP="00735CF5">
            <w:pPr>
              <w:tabs>
                <w:tab w:val="right" w:pos="2835"/>
              </w:tabs>
              <w:jc w:val="center"/>
              <w:rPr>
                <w:b/>
                <w:bCs/>
                <w:smallCaps/>
                <w:sz w:val="16"/>
                <w:szCs w:val="16"/>
                <w:highlight w:val="red"/>
                <w:lang w:val="ru-RU"/>
              </w:rPr>
            </w:pPr>
          </w:p>
        </w:tc>
        <w:tc>
          <w:tcPr>
            <w:tcW w:w="3001" w:type="dxa"/>
            <w:gridSpan w:val="2"/>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V:</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 xml:space="preserve">Всемирный источник справочной информации и аналитических данных в области ИС </w:t>
            </w:r>
          </w:p>
          <w:p w:rsidR="00ED71A0" w:rsidRPr="00992369" w:rsidRDefault="00ED71A0" w:rsidP="00735CF5">
            <w:pPr>
              <w:tabs>
                <w:tab w:val="right" w:pos="2835"/>
              </w:tabs>
              <w:jc w:val="center"/>
              <w:rPr>
                <w:b/>
                <w:bCs/>
                <w:smallCaps/>
                <w:sz w:val="16"/>
                <w:szCs w:val="16"/>
                <w:highlight w:val="yellow"/>
                <w:lang w:val="ru-RU"/>
              </w:rPr>
            </w:pPr>
          </w:p>
        </w:tc>
        <w:tc>
          <w:tcPr>
            <w:tcW w:w="3002" w:type="dxa"/>
            <w:gridSpan w:val="3"/>
            <w:shd w:val="clear" w:color="auto" w:fill="C6D9F1"/>
            <w:tcMar>
              <w:top w:w="14" w:type="dxa"/>
            </w:tcMar>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VI:</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Международное сотрудничество, направленное на обеспечение уважения ИС</w:t>
            </w:r>
          </w:p>
          <w:p w:rsidR="00ED71A0" w:rsidRPr="00992369" w:rsidRDefault="00ED71A0" w:rsidP="00735CF5">
            <w:pPr>
              <w:tabs>
                <w:tab w:val="right" w:pos="2835"/>
              </w:tabs>
              <w:jc w:val="center"/>
              <w:rPr>
                <w:b/>
                <w:bCs/>
                <w:smallCaps/>
                <w:sz w:val="16"/>
                <w:szCs w:val="16"/>
                <w:lang w:val="ru-RU"/>
              </w:rPr>
            </w:pPr>
          </w:p>
        </w:tc>
        <w:tc>
          <w:tcPr>
            <w:tcW w:w="3009" w:type="dxa"/>
            <w:gridSpan w:val="2"/>
            <w:shd w:val="clear" w:color="auto" w:fill="C6D9F1"/>
            <w:vAlign w:val="center"/>
          </w:tcPr>
          <w:p w:rsidR="00ED71A0" w:rsidRPr="004F0A59" w:rsidRDefault="00ED71A0" w:rsidP="00735CF5">
            <w:pPr>
              <w:tabs>
                <w:tab w:val="right" w:pos="2835"/>
              </w:tabs>
              <w:jc w:val="center"/>
              <w:rPr>
                <w:b/>
                <w:bCs/>
                <w:smallCaps/>
                <w:sz w:val="16"/>
                <w:szCs w:val="16"/>
                <w:lang w:val="ru-RU"/>
              </w:rPr>
            </w:pPr>
            <w:r w:rsidRPr="004F0A59">
              <w:rPr>
                <w:b/>
                <w:bCs/>
                <w:smallCaps/>
                <w:sz w:val="16"/>
                <w:szCs w:val="16"/>
                <w:rtl/>
                <w:lang w:val="ru-RU"/>
              </w:rPr>
              <w:t>‏</w:t>
            </w:r>
            <w:r w:rsidRPr="004F0A59">
              <w:rPr>
                <w:b/>
                <w:bCs/>
                <w:smallCaps/>
                <w:sz w:val="16"/>
                <w:szCs w:val="16"/>
                <w:lang w:val="ru-RU"/>
              </w:rPr>
              <w:t>Стратегическая цель VII:</w:t>
            </w:r>
          </w:p>
          <w:p w:rsidR="00ED71A0" w:rsidRPr="004F0A59" w:rsidRDefault="00ED71A0" w:rsidP="00735CF5">
            <w:pPr>
              <w:tabs>
                <w:tab w:val="right" w:pos="2835"/>
              </w:tabs>
              <w:jc w:val="center"/>
              <w:rPr>
                <w:b/>
                <w:bCs/>
                <w:smallCaps/>
                <w:sz w:val="16"/>
                <w:szCs w:val="16"/>
                <w:lang w:val="ru-RU"/>
              </w:rPr>
            </w:pPr>
            <w:r w:rsidRPr="004F0A59">
              <w:rPr>
                <w:b/>
                <w:bCs/>
                <w:smallCaps/>
                <w:sz w:val="16"/>
                <w:szCs w:val="16"/>
                <w:lang w:val="ru-RU"/>
              </w:rPr>
              <w:t>Решение вопросов ИС в контексте глобальных стратегических задач</w:t>
            </w:r>
          </w:p>
          <w:p w:rsidR="00ED71A0" w:rsidRPr="00992369" w:rsidRDefault="00ED71A0" w:rsidP="00735CF5">
            <w:pPr>
              <w:tabs>
                <w:tab w:val="right" w:pos="2835"/>
              </w:tabs>
              <w:jc w:val="center"/>
              <w:rPr>
                <w:b/>
                <w:bCs/>
                <w:smallCaps/>
                <w:sz w:val="16"/>
                <w:szCs w:val="16"/>
                <w:highlight w:val="red"/>
                <w:lang w:val="ru-RU"/>
              </w:rPr>
            </w:pPr>
          </w:p>
        </w:tc>
      </w:tr>
      <w:tr w:rsidR="00752F39" w:rsidRPr="00FA370F" w:rsidTr="00EC5493">
        <w:trPr>
          <w:cantSplit/>
          <w:trHeight w:val="7171"/>
        </w:trPr>
        <w:tc>
          <w:tcPr>
            <w:tcW w:w="336" w:type="dxa"/>
            <w:vMerge/>
            <w:shd w:val="clear" w:color="auto" w:fill="C6D9F1"/>
          </w:tcPr>
          <w:p w:rsidR="00752F39" w:rsidRPr="00ED71A0" w:rsidRDefault="00752F39" w:rsidP="00752F39">
            <w:pPr>
              <w:tabs>
                <w:tab w:val="right" w:pos="2835"/>
              </w:tabs>
              <w:jc w:val="center"/>
              <w:rPr>
                <w:b/>
                <w:bCs/>
                <w:sz w:val="16"/>
                <w:szCs w:val="16"/>
                <w:lang w:val="ru-RU"/>
              </w:rPr>
            </w:pPr>
          </w:p>
        </w:tc>
        <w:tc>
          <w:tcPr>
            <w:tcW w:w="826" w:type="dxa"/>
            <w:shd w:val="clear" w:color="auto" w:fill="99CCFF"/>
            <w:textDirection w:val="btLr"/>
            <w:vAlign w:val="center"/>
          </w:tcPr>
          <w:p w:rsidR="00D42D9A" w:rsidRPr="00ED71A0" w:rsidRDefault="00ED71A0" w:rsidP="00D42D9A">
            <w:pPr>
              <w:tabs>
                <w:tab w:val="right" w:pos="2835"/>
              </w:tabs>
              <w:ind w:left="113" w:right="113"/>
              <w:jc w:val="center"/>
              <w:rPr>
                <w:rFonts w:asciiTheme="minorHAnsi" w:hAnsiTheme="minorHAnsi"/>
                <w:b/>
                <w:bCs/>
                <w:smallCaps/>
                <w:sz w:val="20"/>
                <w:lang w:val="ru-RU"/>
              </w:rPr>
            </w:pPr>
            <w:r>
              <w:rPr>
                <w:rFonts w:asciiTheme="minorHAnsi" w:hAnsiTheme="minorHAnsi"/>
                <w:b/>
                <w:bCs/>
                <w:smallCaps/>
                <w:sz w:val="20"/>
                <w:lang w:val="ru-RU"/>
              </w:rPr>
              <w:t>Развитие</w:t>
            </w:r>
          </w:p>
          <w:p w:rsidR="00D42D9A" w:rsidRPr="00ED71A0" w:rsidRDefault="00ED71A0" w:rsidP="00D42D9A">
            <w:pPr>
              <w:tabs>
                <w:tab w:val="right" w:pos="2835"/>
              </w:tabs>
              <w:ind w:left="113" w:right="113"/>
              <w:jc w:val="center"/>
              <w:rPr>
                <w:rFonts w:asciiTheme="minorHAnsi" w:hAnsiTheme="minorHAnsi"/>
                <w:b/>
                <w:bCs/>
                <w:smallCaps/>
                <w:sz w:val="20"/>
                <w:lang w:val="ru-RU"/>
              </w:rPr>
            </w:pPr>
            <w:r>
              <w:rPr>
                <w:rFonts w:asciiTheme="minorHAnsi" w:hAnsiTheme="minorHAnsi"/>
                <w:b/>
                <w:bCs/>
                <w:smallCaps/>
                <w:sz w:val="20"/>
                <w:lang w:val="ru-RU"/>
              </w:rPr>
              <w:t>Гендерное равенство</w:t>
            </w:r>
          </w:p>
          <w:p w:rsidR="00752F39" w:rsidRPr="00ED71A0" w:rsidRDefault="00ED71A0" w:rsidP="00D42D9A">
            <w:pPr>
              <w:tabs>
                <w:tab w:val="right" w:pos="2835"/>
              </w:tabs>
              <w:ind w:left="113" w:right="113"/>
              <w:jc w:val="center"/>
              <w:rPr>
                <w:b/>
                <w:bCs/>
                <w:sz w:val="16"/>
                <w:szCs w:val="16"/>
                <w:lang w:val="ru-RU"/>
              </w:rPr>
            </w:pPr>
            <w:r w:rsidRPr="004F0A59">
              <w:rPr>
                <w:b/>
                <w:bCs/>
                <w:smallCaps/>
                <w:sz w:val="16"/>
                <w:szCs w:val="16"/>
                <w:lang w:val="ru-RU"/>
              </w:rPr>
              <w:t>ЦЕЛИ В ОБЛАСТИ УСТОЙЧИВОГО РАЗВИТИЯ (ЦУР</w:t>
            </w:r>
            <w:r>
              <w:rPr>
                <w:b/>
                <w:bCs/>
                <w:smallCaps/>
                <w:sz w:val="16"/>
                <w:szCs w:val="16"/>
                <w:lang w:val="ru-RU"/>
              </w:rPr>
              <w:t>)</w:t>
            </w:r>
          </w:p>
        </w:tc>
        <w:tc>
          <w:tcPr>
            <w:tcW w:w="3150" w:type="dxa"/>
            <w:gridSpan w:val="2"/>
            <w:shd w:val="clear" w:color="auto" w:fill="auto"/>
          </w:tcPr>
          <w:p w:rsidR="00833DEE" w:rsidRPr="00F00A5D" w:rsidRDefault="00833DEE" w:rsidP="00ED71A0">
            <w:pPr>
              <w:tabs>
                <w:tab w:val="right" w:pos="2835"/>
              </w:tabs>
              <w:spacing w:before="60"/>
              <w:rPr>
                <w:sz w:val="14"/>
                <w:szCs w:val="14"/>
                <w:lang w:val="ru-RU"/>
              </w:rPr>
            </w:pPr>
            <w:r w:rsidRPr="00F00A5D">
              <w:rPr>
                <w:sz w:val="14"/>
                <w:szCs w:val="14"/>
                <w:lang w:val="ru-RU"/>
              </w:rPr>
              <w:t xml:space="preserve">I.1  Расширение сотрудничества между государствами-членами по вопросам создания сбалансированной международной нормативной базы для ИС </w:t>
            </w:r>
          </w:p>
          <w:p w:rsidR="00833DEE" w:rsidRPr="00F00A5D" w:rsidRDefault="00833DEE" w:rsidP="00ED71A0">
            <w:pPr>
              <w:tabs>
                <w:tab w:val="left" w:pos="-28"/>
                <w:tab w:val="left" w:pos="1814"/>
              </w:tabs>
              <w:spacing w:before="60"/>
              <w:rPr>
                <w:color w:val="365F91" w:themeColor="accent1" w:themeShade="BF"/>
                <w:sz w:val="14"/>
                <w:szCs w:val="14"/>
                <w:lang w:val="ru-RU"/>
              </w:rPr>
            </w:pPr>
            <w:r w:rsidRPr="00F00A5D">
              <w:rPr>
                <w:sz w:val="14"/>
                <w:szCs w:val="14"/>
                <w:lang w:val="ru-RU"/>
              </w:rPr>
              <w:tab/>
              <w:t xml:space="preserve">13 167 </w:t>
            </w:r>
            <w:r w:rsidRPr="00F00A5D">
              <w:rPr>
                <w:color w:val="365F91" w:themeColor="accent1" w:themeShade="BF"/>
                <w:sz w:val="14"/>
                <w:szCs w:val="14"/>
                <w:lang w:val="ru-RU"/>
              </w:rPr>
              <w:t>(</w:t>
            </w:r>
            <w:r w:rsidRPr="00F00A5D">
              <w:rPr>
                <w:i/>
                <w:color w:val="365F91" w:themeColor="accent1" w:themeShade="BF"/>
                <w:sz w:val="14"/>
                <w:szCs w:val="14"/>
                <w:lang w:val="ru-RU"/>
              </w:rPr>
              <w:t>4 489</w:t>
            </w:r>
            <w:r w:rsidRPr="00F00A5D">
              <w:rPr>
                <w:color w:val="365F91" w:themeColor="accent1" w:themeShade="BF"/>
                <w:sz w:val="14"/>
                <w:szCs w:val="14"/>
                <w:lang w:val="ru-RU"/>
              </w:rPr>
              <w:t>)</w:t>
            </w:r>
          </w:p>
          <w:p w:rsidR="00833DEE" w:rsidRPr="00F00A5D" w:rsidRDefault="00833DEE" w:rsidP="00ED71A0">
            <w:pPr>
              <w:tabs>
                <w:tab w:val="right" w:pos="1673"/>
              </w:tabs>
              <w:spacing w:before="60"/>
              <w:rPr>
                <w:sz w:val="14"/>
                <w:szCs w:val="14"/>
                <w:lang w:val="ru-RU"/>
              </w:rPr>
            </w:pPr>
            <w:r w:rsidRPr="00F00A5D">
              <w:rPr>
                <w:sz w:val="14"/>
                <w:szCs w:val="14"/>
                <w:lang w:val="ru-RU"/>
              </w:rPr>
              <w:t>I.2  Целевые и сбалансированные законодательные, регулятивные и политические рамочные положения ИС</w:t>
            </w:r>
            <w:r w:rsidRPr="00F00A5D">
              <w:rPr>
                <w:sz w:val="14"/>
                <w:szCs w:val="14"/>
                <w:lang w:val="ru-RU"/>
              </w:rPr>
              <w:tab/>
            </w:r>
          </w:p>
          <w:p w:rsidR="00833DEE" w:rsidRPr="00F00A5D" w:rsidRDefault="00833DEE" w:rsidP="00ED71A0">
            <w:pPr>
              <w:tabs>
                <w:tab w:val="left" w:pos="-28"/>
                <w:tab w:val="left" w:pos="1814"/>
              </w:tabs>
              <w:spacing w:before="60"/>
              <w:rPr>
                <w:sz w:val="14"/>
                <w:szCs w:val="14"/>
                <w:lang w:val="ru-RU"/>
              </w:rPr>
            </w:pPr>
            <w:r w:rsidRPr="00F00A5D">
              <w:rPr>
                <w:sz w:val="14"/>
                <w:szCs w:val="14"/>
                <w:lang w:val="ru-RU"/>
              </w:rPr>
              <w:tab/>
              <w:t xml:space="preserve">8 915 </w:t>
            </w:r>
            <w:r w:rsidRPr="00F00A5D">
              <w:rPr>
                <w:color w:val="365F91" w:themeColor="accent1" w:themeShade="BF"/>
                <w:sz w:val="14"/>
                <w:szCs w:val="14"/>
                <w:lang w:val="ru-RU"/>
              </w:rPr>
              <w:t>(</w:t>
            </w:r>
            <w:r w:rsidRPr="00F00A5D">
              <w:rPr>
                <w:i/>
                <w:color w:val="365F91" w:themeColor="accent1" w:themeShade="BF"/>
                <w:sz w:val="14"/>
                <w:szCs w:val="14"/>
                <w:lang w:val="ru-RU"/>
              </w:rPr>
              <w:t>8 403</w:t>
            </w:r>
            <w:r w:rsidRPr="00F00A5D">
              <w:rPr>
                <w:color w:val="365F91" w:themeColor="accent1" w:themeShade="BF"/>
                <w:sz w:val="14"/>
                <w:szCs w:val="14"/>
                <w:lang w:val="ru-RU"/>
              </w:rPr>
              <w:t>)</w:t>
            </w:r>
          </w:p>
          <w:p w:rsidR="00833DEE" w:rsidRPr="00F00A5D" w:rsidRDefault="00833DEE" w:rsidP="00ED71A0">
            <w:pPr>
              <w:tabs>
                <w:tab w:val="right" w:pos="2835"/>
              </w:tabs>
              <w:spacing w:before="60"/>
              <w:rPr>
                <w:sz w:val="14"/>
                <w:szCs w:val="14"/>
                <w:lang w:val="ru-RU"/>
              </w:rPr>
            </w:pPr>
            <w:r w:rsidRPr="00F00A5D">
              <w:rPr>
                <w:sz w:val="14"/>
                <w:szCs w:val="14"/>
              </w:rPr>
              <w:t>I</w:t>
            </w:r>
            <w:r w:rsidRPr="00F00A5D">
              <w:rPr>
                <w:sz w:val="14"/>
                <w:szCs w:val="14"/>
                <w:lang w:val="ru-RU"/>
              </w:rPr>
              <w:t>.3.  Повышение степени надежности и безусловности охраны государственных гербов и названий и эмблем международных межправительственных организаций</w:t>
            </w:r>
          </w:p>
          <w:p w:rsidR="00833DEE" w:rsidRPr="00F00A5D" w:rsidRDefault="00833DEE" w:rsidP="00ED71A0">
            <w:pPr>
              <w:tabs>
                <w:tab w:val="left" w:pos="-28"/>
                <w:tab w:val="left" w:pos="1814"/>
              </w:tabs>
              <w:spacing w:before="60"/>
              <w:rPr>
                <w:color w:val="365F91" w:themeColor="accent1" w:themeShade="BF"/>
                <w:sz w:val="14"/>
                <w:szCs w:val="14"/>
                <w:lang w:val="ru-RU"/>
              </w:rPr>
            </w:pPr>
            <w:r w:rsidRPr="00F00A5D">
              <w:rPr>
                <w:sz w:val="14"/>
                <w:szCs w:val="14"/>
                <w:lang w:val="ru-RU"/>
              </w:rPr>
              <w:tab/>
              <w:t xml:space="preserve">511 </w:t>
            </w:r>
            <w:r w:rsidRPr="00F00A5D">
              <w:rPr>
                <w:color w:val="365F91" w:themeColor="accent1" w:themeShade="BF"/>
                <w:sz w:val="14"/>
                <w:szCs w:val="14"/>
                <w:lang w:val="ru-RU"/>
              </w:rPr>
              <w:t>(</w:t>
            </w:r>
            <w:r w:rsidRPr="00F00A5D">
              <w:rPr>
                <w:i/>
                <w:color w:val="365F91" w:themeColor="accent1" w:themeShade="BF"/>
                <w:sz w:val="14"/>
                <w:szCs w:val="14"/>
                <w:lang w:val="ru-RU"/>
              </w:rPr>
              <w:t>-</w:t>
            </w:r>
            <w:r w:rsidRPr="00F00A5D">
              <w:rPr>
                <w:color w:val="365F91" w:themeColor="accent1" w:themeShade="BF"/>
                <w:sz w:val="14"/>
                <w:szCs w:val="14"/>
                <w:lang w:val="ru-RU"/>
              </w:rPr>
              <w:t>)</w:t>
            </w:r>
          </w:p>
          <w:p w:rsidR="00833DEE" w:rsidRPr="00F00A5D" w:rsidRDefault="00833DEE" w:rsidP="00ED71A0">
            <w:pPr>
              <w:tabs>
                <w:tab w:val="left" w:pos="307"/>
                <w:tab w:val="left" w:pos="2157"/>
                <w:tab w:val="right" w:pos="2835"/>
              </w:tabs>
              <w:spacing w:before="60"/>
              <w:rPr>
                <w:sz w:val="14"/>
                <w:szCs w:val="14"/>
                <w:lang w:val="ru-RU"/>
              </w:rPr>
            </w:pPr>
            <w:r w:rsidRPr="00F00A5D">
              <w:rPr>
                <w:sz w:val="14"/>
                <w:szCs w:val="14"/>
                <w:lang w:val="ru-RU"/>
              </w:rPr>
              <w:t>I.4  Растущий интерес к ВОИС как к форуму для анализа вопросов международной охраны патентов, полезных моделей, топологий (топографий) интегральных микросхем и конфиденциальной информации</w:t>
            </w:r>
          </w:p>
          <w:p w:rsidR="00752F39" w:rsidRPr="00FA370F" w:rsidRDefault="00833DEE" w:rsidP="00ED71A0">
            <w:pPr>
              <w:tabs>
                <w:tab w:val="left" w:pos="-28"/>
                <w:tab w:val="left" w:pos="1814"/>
              </w:tabs>
              <w:rPr>
                <w:sz w:val="18"/>
                <w:szCs w:val="18"/>
              </w:rPr>
            </w:pPr>
            <w:r w:rsidRPr="00F00A5D">
              <w:rPr>
                <w:sz w:val="14"/>
                <w:szCs w:val="14"/>
                <w:lang w:val="ru-RU"/>
              </w:rPr>
              <w:tab/>
              <w:t>312</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w:t>
            </w:r>
            <w:r w:rsidRPr="00F00A5D">
              <w:rPr>
                <w:color w:val="365F91" w:themeColor="accent1" w:themeShade="BF"/>
                <w:sz w:val="14"/>
                <w:szCs w:val="14"/>
              </w:rPr>
              <w:t>)</w:t>
            </w:r>
          </w:p>
        </w:tc>
        <w:tc>
          <w:tcPr>
            <w:tcW w:w="3002" w:type="dxa"/>
            <w:gridSpan w:val="3"/>
            <w:shd w:val="clear" w:color="auto" w:fill="auto"/>
          </w:tcPr>
          <w:p w:rsidR="00833DEE" w:rsidRPr="00F00A5D" w:rsidRDefault="00833DEE" w:rsidP="00ED71A0">
            <w:pPr>
              <w:tabs>
                <w:tab w:val="right" w:pos="2835"/>
              </w:tabs>
              <w:spacing w:before="60"/>
              <w:rPr>
                <w:sz w:val="14"/>
                <w:szCs w:val="14"/>
                <w:lang w:val="ru-RU"/>
              </w:rPr>
            </w:pPr>
            <w:r w:rsidRPr="00F00A5D">
              <w:rPr>
                <w:sz w:val="14"/>
                <w:szCs w:val="14"/>
                <w:lang w:val="ru-RU"/>
              </w:rPr>
              <w:t xml:space="preserve">II.1  Более широкое и более эффективное использование системы PCT для подачи международных патентных заявок </w:t>
            </w:r>
          </w:p>
          <w:p w:rsidR="00833DEE" w:rsidRPr="00F00A5D" w:rsidRDefault="00833DEE" w:rsidP="00ED71A0">
            <w:pPr>
              <w:tabs>
                <w:tab w:val="left" w:pos="1796"/>
              </w:tabs>
              <w:spacing w:before="60"/>
              <w:rPr>
                <w:color w:val="365F91" w:themeColor="accent1" w:themeShade="BF"/>
                <w:sz w:val="14"/>
                <w:szCs w:val="14"/>
                <w:lang w:val="ru-RU"/>
              </w:rPr>
            </w:pPr>
            <w:r w:rsidRPr="00F00A5D">
              <w:rPr>
                <w:sz w:val="14"/>
                <w:szCs w:val="14"/>
                <w:lang w:val="ru-RU"/>
              </w:rPr>
              <w:tab/>
              <w:t xml:space="preserve">30 302 </w:t>
            </w:r>
            <w:r w:rsidRPr="00F00A5D">
              <w:rPr>
                <w:color w:val="365F91" w:themeColor="accent1" w:themeShade="BF"/>
                <w:sz w:val="14"/>
                <w:szCs w:val="14"/>
                <w:lang w:val="ru-RU"/>
              </w:rPr>
              <w:t>(</w:t>
            </w:r>
            <w:r w:rsidRPr="00F00A5D">
              <w:rPr>
                <w:i/>
                <w:color w:val="365F91" w:themeColor="accent1" w:themeShade="BF"/>
                <w:sz w:val="14"/>
                <w:szCs w:val="14"/>
                <w:lang w:val="ru-RU"/>
              </w:rPr>
              <w:t>8 127</w:t>
            </w:r>
            <w:r w:rsidRPr="00F00A5D">
              <w:rPr>
                <w:color w:val="365F91" w:themeColor="accent1" w:themeShade="BF"/>
                <w:sz w:val="14"/>
                <w:szCs w:val="14"/>
                <w:lang w:val="ru-RU"/>
              </w:rPr>
              <w:t>)</w:t>
            </w:r>
          </w:p>
          <w:p w:rsidR="00833DEE" w:rsidRPr="00F00A5D" w:rsidRDefault="00833DEE" w:rsidP="00ED71A0">
            <w:pPr>
              <w:autoSpaceDE w:val="0"/>
              <w:autoSpaceDN w:val="0"/>
              <w:adjustRightInd w:val="0"/>
              <w:spacing w:before="60"/>
              <w:rPr>
                <w:sz w:val="14"/>
                <w:szCs w:val="14"/>
                <w:lang w:val="ru-RU" w:bidi="th-TH"/>
              </w:rPr>
            </w:pPr>
            <w:r w:rsidRPr="00F00A5D">
              <w:rPr>
                <w:sz w:val="14"/>
                <w:szCs w:val="14"/>
                <w:lang w:val="ru-RU" w:bidi="th-TH"/>
              </w:rPr>
              <w:t>II.2.  Повышение производительности и качества услуг в рамках операций PCT</w:t>
            </w:r>
          </w:p>
          <w:p w:rsidR="00833DEE" w:rsidRPr="00F00A5D" w:rsidRDefault="00833DEE" w:rsidP="00ED71A0">
            <w:pPr>
              <w:tabs>
                <w:tab w:val="left" w:pos="1796"/>
              </w:tabs>
              <w:spacing w:before="60"/>
              <w:rPr>
                <w:color w:val="365F91" w:themeColor="accent1" w:themeShade="BF"/>
                <w:sz w:val="14"/>
                <w:szCs w:val="14"/>
                <w:lang w:val="ru-RU"/>
              </w:rPr>
            </w:pPr>
            <w:r w:rsidRPr="00F00A5D">
              <w:rPr>
                <w:sz w:val="14"/>
                <w:szCs w:val="14"/>
                <w:lang w:val="ru-RU"/>
              </w:rPr>
              <w:tab/>
              <w:t xml:space="preserve">185 277 </w:t>
            </w:r>
            <w:r w:rsidRPr="00F00A5D">
              <w:rPr>
                <w:color w:val="365F91" w:themeColor="accent1" w:themeShade="BF"/>
                <w:sz w:val="14"/>
                <w:szCs w:val="14"/>
                <w:lang w:val="ru-RU"/>
              </w:rPr>
              <w:t>(</w:t>
            </w:r>
            <w:r w:rsidRPr="00F00A5D">
              <w:rPr>
                <w:i/>
                <w:color w:val="365F91" w:themeColor="accent1" w:themeShade="BF"/>
                <w:sz w:val="14"/>
                <w:szCs w:val="14"/>
                <w:lang w:val="ru-RU"/>
              </w:rPr>
              <w:t>-</w:t>
            </w:r>
            <w:r w:rsidRPr="00F00A5D">
              <w:rPr>
                <w:color w:val="365F91" w:themeColor="accent1" w:themeShade="BF"/>
                <w:sz w:val="14"/>
                <w:szCs w:val="14"/>
                <w:lang w:val="ru-RU"/>
              </w:rPr>
              <w:t>)</w:t>
            </w:r>
          </w:p>
          <w:p w:rsidR="00833DEE" w:rsidRPr="00F00A5D" w:rsidRDefault="00833DEE" w:rsidP="00ED71A0">
            <w:pPr>
              <w:tabs>
                <w:tab w:val="right" w:pos="2835"/>
              </w:tabs>
              <w:spacing w:before="60"/>
              <w:rPr>
                <w:sz w:val="14"/>
                <w:szCs w:val="14"/>
                <w:lang w:val="ru-RU"/>
              </w:rPr>
            </w:pPr>
            <w:r w:rsidRPr="00F00A5D">
              <w:rPr>
                <w:sz w:val="14"/>
                <w:szCs w:val="14"/>
                <w:lang w:val="ru-RU"/>
              </w:rPr>
              <w:t>II.3  Более широкое и более эффективное использование Гаагской системы, в том числе развивающимися странами и НРС</w:t>
            </w:r>
          </w:p>
          <w:p w:rsidR="00752F39" w:rsidRPr="00ED71A0" w:rsidRDefault="00833DEE" w:rsidP="00ED71A0">
            <w:pPr>
              <w:tabs>
                <w:tab w:val="left" w:pos="1796"/>
              </w:tabs>
              <w:spacing w:before="60"/>
              <w:rPr>
                <w:color w:val="365F91" w:themeColor="accent1" w:themeShade="BF"/>
                <w:sz w:val="14"/>
                <w:szCs w:val="14"/>
                <w:lang w:val="ru-RU"/>
              </w:rPr>
            </w:pPr>
            <w:r w:rsidRPr="00F00A5D">
              <w:rPr>
                <w:sz w:val="14"/>
                <w:szCs w:val="14"/>
                <w:lang w:val="ru-RU"/>
              </w:rPr>
              <w:tab/>
              <w:t xml:space="preserve">7 125 </w:t>
            </w:r>
            <w:r w:rsidRPr="00F00A5D">
              <w:rPr>
                <w:color w:val="365F91" w:themeColor="accent1" w:themeShade="BF"/>
                <w:sz w:val="14"/>
                <w:szCs w:val="14"/>
                <w:lang w:val="ru-RU"/>
              </w:rPr>
              <w:t>(</w:t>
            </w:r>
            <w:r w:rsidRPr="00F00A5D">
              <w:rPr>
                <w:i/>
                <w:color w:val="365F91" w:themeColor="accent1" w:themeShade="BF"/>
                <w:sz w:val="14"/>
                <w:szCs w:val="14"/>
                <w:lang w:val="ru-RU"/>
              </w:rPr>
              <w:t>2 706</w:t>
            </w:r>
          </w:p>
          <w:p w:rsidR="00ED71A0" w:rsidRPr="00F00A5D" w:rsidRDefault="00ED71A0" w:rsidP="00ED71A0">
            <w:pPr>
              <w:tabs>
                <w:tab w:val="right" w:pos="2835"/>
              </w:tabs>
              <w:spacing w:before="60"/>
              <w:rPr>
                <w:sz w:val="14"/>
                <w:szCs w:val="14"/>
                <w:lang w:val="ru-RU"/>
              </w:rPr>
            </w:pPr>
            <w:r w:rsidRPr="00F00A5D">
              <w:rPr>
                <w:sz w:val="14"/>
                <w:szCs w:val="14"/>
                <w:lang w:val="ru-RU"/>
              </w:rPr>
              <w:t>I.4  Повышение производительности и качества услуг в рамках операций Гаагской системы</w:t>
            </w:r>
          </w:p>
          <w:p w:rsidR="00ED71A0" w:rsidRPr="00F00A5D" w:rsidRDefault="00ED71A0" w:rsidP="00ED71A0">
            <w:pPr>
              <w:tabs>
                <w:tab w:val="left" w:pos="1796"/>
              </w:tabs>
              <w:spacing w:before="60"/>
              <w:rPr>
                <w:color w:val="365F91" w:themeColor="accent1" w:themeShade="BF"/>
                <w:sz w:val="14"/>
                <w:szCs w:val="14"/>
                <w:lang w:val="ru-RU"/>
              </w:rPr>
            </w:pPr>
            <w:r w:rsidRPr="00F00A5D">
              <w:rPr>
                <w:sz w:val="14"/>
                <w:szCs w:val="14"/>
                <w:lang w:val="ru-RU"/>
              </w:rPr>
              <w:tab/>
              <w:t xml:space="preserve">5 744 </w:t>
            </w:r>
            <w:r w:rsidRPr="00F00A5D">
              <w:rPr>
                <w:color w:val="365F91" w:themeColor="accent1" w:themeShade="BF"/>
                <w:sz w:val="14"/>
                <w:szCs w:val="14"/>
                <w:lang w:val="ru-RU"/>
              </w:rPr>
              <w:t>(</w:t>
            </w:r>
            <w:r w:rsidRPr="00F00A5D">
              <w:rPr>
                <w:i/>
                <w:color w:val="365F91" w:themeColor="accent1" w:themeShade="BF"/>
                <w:sz w:val="14"/>
                <w:szCs w:val="14"/>
                <w:lang w:val="ru-RU"/>
              </w:rPr>
              <w:t>-</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II.5  Более широкое и более эффективное использование Мадридской системы, в том числе развивающимися странами и НРС</w:t>
            </w:r>
          </w:p>
          <w:p w:rsidR="00ED71A0" w:rsidRPr="00F00A5D" w:rsidRDefault="00ED71A0" w:rsidP="00ED71A0">
            <w:pPr>
              <w:tabs>
                <w:tab w:val="left" w:pos="1796"/>
              </w:tabs>
              <w:spacing w:before="60"/>
              <w:rPr>
                <w:color w:val="365F91" w:themeColor="accent1" w:themeShade="BF"/>
                <w:sz w:val="14"/>
                <w:szCs w:val="14"/>
                <w:lang w:val="ru-RU"/>
              </w:rPr>
            </w:pPr>
            <w:r w:rsidRPr="00F00A5D">
              <w:rPr>
                <w:sz w:val="14"/>
                <w:szCs w:val="14"/>
                <w:lang w:val="ru-RU"/>
              </w:rPr>
              <w:tab/>
              <w:t xml:space="preserve">14 196 </w:t>
            </w:r>
            <w:r w:rsidRPr="00F00A5D">
              <w:rPr>
                <w:color w:val="365F91" w:themeColor="accent1" w:themeShade="BF"/>
                <w:sz w:val="14"/>
                <w:szCs w:val="14"/>
                <w:lang w:val="ru-RU"/>
              </w:rPr>
              <w:t>(</w:t>
            </w:r>
            <w:r w:rsidRPr="00F00A5D">
              <w:rPr>
                <w:i/>
                <w:color w:val="365F91" w:themeColor="accent1" w:themeShade="BF"/>
                <w:sz w:val="14"/>
                <w:szCs w:val="14"/>
                <w:lang w:val="ru-RU"/>
              </w:rPr>
              <w:t>6 819</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II.6.  Повышение производительности и качества услуг в рамках операций Мадридской системы</w:t>
            </w:r>
          </w:p>
          <w:p w:rsidR="00ED71A0" w:rsidRPr="00F00A5D" w:rsidRDefault="00ED71A0" w:rsidP="00ED71A0">
            <w:pPr>
              <w:tabs>
                <w:tab w:val="left" w:pos="1796"/>
              </w:tabs>
              <w:spacing w:before="60"/>
              <w:rPr>
                <w:color w:val="365F91" w:themeColor="accent1" w:themeShade="BF"/>
                <w:sz w:val="14"/>
                <w:szCs w:val="14"/>
                <w:lang w:val="ru-RU"/>
              </w:rPr>
            </w:pPr>
            <w:r w:rsidRPr="00F00A5D">
              <w:rPr>
                <w:sz w:val="14"/>
                <w:szCs w:val="14"/>
                <w:lang w:val="ru-RU"/>
              </w:rPr>
              <w:tab/>
              <w:t xml:space="preserve">46 296 </w:t>
            </w:r>
            <w:r w:rsidRPr="00F00A5D">
              <w:rPr>
                <w:color w:val="365F91" w:themeColor="accent1" w:themeShade="BF"/>
                <w:sz w:val="14"/>
                <w:szCs w:val="14"/>
                <w:lang w:val="ru-RU"/>
              </w:rPr>
              <w:t>(</w:t>
            </w:r>
            <w:r w:rsidRPr="00F00A5D">
              <w:rPr>
                <w:i/>
                <w:color w:val="365F91" w:themeColor="accent1" w:themeShade="BF"/>
                <w:sz w:val="14"/>
                <w:szCs w:val="14"/>
                <w:lang w:val="ru-RU"/>
              </w:rPr>
              <w:t>-</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II.7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p w:rsidR="00ED71A0" w:rsidRPr="00F00A5D" w:rsidRDefault="00ED71A0" w:rsidP="00ED71A0">
            <w:pPr>
              <w:tabs>
                <w:tab w:val="left" w:pos="1796"/>
              </w:tabs>
              <w:spacing w:before="60"/>
              <w:rPr>
                <w:sz w:val="14"/>
                <w:szCs w:val="14"/>
                <w:lang w:val="ru-RU"/>
              </w:rPr>
            </w:pPr>
            <w:r w:rsidRPr="00F00A5D">
              <w:rPr>
                <w:sz w:val="14"/>
                <w:szCs w:val="14"/>
                <w:lang w:val="ru-RU"/>
              </w:rPr>
              <w:tab/>
              <w:t xml:space="preserve">5 238 </w:t>
            </w:r>
            <w:r w:rsidRPr="00F00A5D">
              <w:rPr>
                <w:color w:val="365F91" w:themeColor="accent1" w:themeShade="BF"/>
                <w:sz w:val="14"/>
                <w:szCs w:val="14"/>
                <w:lang w:val="ru-RU"/>
              </w:rPr>
              <w:t>(</w:t>
            </w:r>
            <w:r w:rsidRPr="00F00A5D">
              <w:rPr>
                <w:i/>
                <w:color w:val="365F91" w:themeColor="accent1" w:themeShade="BF"/>
                <w:sz w:val="14"/>
                <w:szCs w:val="14"/>
                <w:lang w:val="ru-RU"/>
              </w:rPr>
              <w:t>497</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II.8.  Эффективная охрана интеллектуальной собственности в рДВУ и ксДВУ</w:t>
            </w:r>
          </w:p>
          <w:p w:rsidR="00ED71A0" w:rsidRPr="00F00A5D" w:rsidRDefault="00ED71A0" w:rsidP="00ED71A0">
            <w:pPr>
              <w:tabs>
                <w:tab w:val="left" w:pos="1796"/>
              </w:tabs>
              <w:spacing w:before="60"/>
              <w:rPr>
                <w:sz w:val="14"/>
                <w:szCs w:val="14"/>
                <w:lang w:val="ru-RU"/>
              </w:rPr>
            </w:pPr>
            <w:r w:rsidRPr="00F00A5D">
              <w:rPr>
                <w:sz w:val="14"/>
                <w:szCs w:val="14"/>
                <w:lang w:val="ru-RU"/>
              </w:rPr>
              <w:tab/>
              <w:t xml:space="preserve">7 110 </w:t>
            </w:r>
            <w:r w:rsidRPr="00F00A5D">
              <w:rPr>
                <w:color w:val="365F91" w:themeColor="accent1" w:themeShade="BF"/>
                <w:sz w:val="14"/>
                <w:szCs w:val="14"/>
                <w:lang w:val="ru-RU"/>
              </w:rPr>
              <w:t>(</w:t>
            </w:r>
            <w:r w:rsidRPr="00F00A5D">
              <w:rPr>
                <w:i/>
                <w:color w:val="365F91" w:themeColor="accent1" w:themeShade="BF"/>
                <w:sz w:val="14"/>
                <w:szCs w:val="14"/>
                <w:lang w:val="ru-RU"/>
              </w:rPr>
              <w:t>120</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II.9  Более широкое  и более эффективное использование Лиссабонской системы, в том числе развивающимися странами и НРС</w:t>
            </w:r>
          </w:p>
          <w:p w:rsidR="00ED71A0" w:rsidRPr="00F00A5D" w:rsidRDefault="00ED71A0" w:rsidP="00ED71A0">
            <w:pPr>
              <w:tabs>
                <w:tab w:val="left" w:pos="1796"/>
              </w:tabs>
              <w:spacing w:before="60"/>
              <w:rPr>
                <w:color w:val="365F91" w:themeColor="accent1" w:themeShade="BF"/>
                <w:sz w:val="14"/>
                <w:szCs w:val="14"/>
                <w:lang w:val="ru-RU"/>
              </w:rPr>
            </w:pPr>
            <w:r w:rsidRPr="00F00A5D">
              <w:rPr>
                <w:sz w:val="14"/>
                <w:szCs w:val="14"/>
                <w:lang w:val="ru-RU"/>
              </w:rPr>
              <w:tab/>
              <w:t xml:space="preserve">703 </w:t>
            </w:r>
            <w:r w:rsidRPr="00F00A5D">
              <w:rPr>
                <w:color w:val="365F91" w:themeColor="accent1" w:themeShade="BF"/>
                <w:sz w:val="14"/>
                <w:szCs w:val="14"/>
                <w:lang w:val="ru-RU"/>
              </w:rPr>
              <w:t>(</w:t>
            </w:r>
            <w:r w:rsidRPr="00F00A5D">
              <w:rPr>
                <w:i/>
                <w:color w:val="365F91" w:themeColor="accent1" w:themeShade="BF"/>
                <w:sz w:val="14"/>
                <w:szCs w:val="14"/>
                <w:lang w:val="ru-RU"/>
              </w:rPr>
              <w:t>-</w:t>
            </w:r>
            <w:r w:rsidRPr="00F00A5D">
              <w:rPr>
                <w:color w:val="365F91" w:themeColor="accent1" w:themeShade="BF"/>
                <w:sz w:val="14"/>
                <w:szCs w:val="14"/>
                <w:lang w:val="ru-RU"/>
              </w:rPr>
              <w:t>)</w:t>
            </w:r>
          </w:p>
          <w:p w:rsidR="00ED71A0" w:rsidRPr="00F00A5D" w:rsidRDefault="00ED71A0" w:rsidP="00ED71A0">
            <w:pPr>
              <w:tabs>
                <w:tab w:val="left" w:pos="1525"/>
                <w:tab w:val="right" w:pos="2835"/>
              </w:tabs>
              <w:spacing w:before="60"/>
              <w:rPr>
                <w:sz w:val="14"/>
                <w:szCs w:val="14"/>
                <w:lang w:val="ru-RU"/>
              </w:rPr>
            </w:pPr>
            <w:r w:rsidRPr="00F00A5D">
              <w:rPr>
                <w:sz w:val="14"/>
                <w:szCs w:val="14"/>
                <w:lang w:val="ru-RU"/>
              </w:rPr>
              <w:t>II.10  Повышение производительности и качества услуг в рамках операций Лиссабонской системы</w:t>
            </w:r>
            <w:r w:rsidRPr="00F00A5D">
              <w:rPr>
                <w:sz w:val="14"/>
                <w:szCs w:val="14"/>
                <w:lang w:val="ru-RU"/>
              </w:rPr>
              <w:tab/>
            </w:r>
          </w:p>
          <w:p w:rsidR="00752F39" w:rsidRPr="00FA370F" w:rsidRDefault="00ED71A0" w:rsidP="00ED71A0">
            <w:pPr>
              <w:tabs>
                <w:tab w:val="left" w:pos="1796"/>
              </w:tabs>
              <w:spacing w:before="60"/>
              <w:rPr>
                <w:sz w:val="17"/>
                <w:szCs w:val="17"/>
              </w:rPr>
            </w:pPr>
            <w:r w:rsidRPr="00F00A5D">
              <w:rPr>
                <w:sz w:val="14"/>
                <w:szCs w:val="14"/>
                <w:lang w:val="ru-RU"/>
              </w:rPr>
              <w:tab/>
              <w:t>644</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w:t>
            </w:r>
            <w:r w:rsidRPr="00F00A5D">
              <w:rPr>
                <w:color w:val="365F91" w:themeColor="accent1" w:themeShade="BF"/>
                <w:sz w:val="14"/>
                <w:szCs w:val="14"/>
              </w:rPr>
              <w:t>)</w:t>
            </w:r>
          </w:p>
        </w:tc>
        <w:tc>
          <w:tcPr>
            <w:tcW w:w="3004" w:type="dxa"/>
            <w:gridSpan w:val="2"/>
            <w:shd w:val="clear" w:color="auto" w:fill="auto"/>
          </w:tcPr>
          <w:p w:rsidR="00ED71A0" w:rsidRPr="00446A3C" w:rsidRDefault="00ED71A0" w:rsidP="00ED71A0">
            <w:pPr>
              <w:spacing w:after="60"/>
              <w:rPr>
                <w:sz w:val="14"/>
                <w:szCs w:val="14"/>
                <w:lang w:val="ru-RU"/>
              </w:rPr>
            </w:pPr>
            <w:r w:rsidRPr="00446A3C">
              <w:rPr>
                <w:sz w:val="14"/>
                <w:szCs w:val="14"/>
              </w:rPr>
              <w:t>III</w:t>
            </w:r>
            <w:r w:rsidRPr="00446A3C">
              <w:rPr>
                <w:sz w:val="14"/>
                <w:szCs w:val="14"/>
                <w:lang w:val="ru-RU"/>
              </w:rPr>
              <w:t xml:space="preserve">.1.  Национальные стратегии и планы в области ИС, согласующиеся с целями национального развития </w:t>
            </w:r>
          </w:p>
          <w:p w:rsidR="00ED71A0" w:rsidRPr="00446A3C" w:rsidRDefault="00ED71A0" w:rsidP="00ED71A0">
            <w:pPr>
              <w:tabs>
                <w:tab w:val="left" w:pos="1295"/>
              </w:tabs>
              <w:spacing w:after="120"/>
              <w:rPr>
                <w:color w:val="365F91" w:themeColor="accent1" w:themeShade="BF"/>
                <w:sz w:val="14"/>
                <w:szCs w:val="14"/>
                <w:lang w:val="ru-RU"/>
              </w:rPr>
            </w:pPr>
            <w:r w:rsidRPr="00446A3C">
              <w:rPr>
                <w:sz w:val="14"/>
                <w:szCs w:val="14"/>
                <w:lang w:val="ru-RU"/>
              </w:rPr>
              <w:tab/>
              <w:t xml:space="preserve">10 312 </w:t>
            </w:r>
            <w:r w:rsidRPr="00446A3C">
              <w:rPr>
                <w:color w:val="365F91" w:themeColor="accent1" w:themeShade="BF"/>
                <w:sz w:val="14"/>
                <w:szCs w:val="14"/>
                <w:lang w:val="ru-RU"/>
              </w:rPr>
              <w:t>(</w:t>
            </w:r>
            <w:r w:rsidRPr="00446A3C">
              <w:rPr>
                <w:i/>
                <w:color w:val="365F91" w:themeColor="accent1" w:themeShade="BF"/>
                <w:sz w:val="14"/>
                <w:szCs w:val="14"/>
                <w:lang w:val="ru-RU"/>
              </w:rPr>
              <w:t>10 312</w:t>
            </w:r>
            <w:r w:rsidRPr="00446A3C">
              <w:rPr>
                <w:color w:val="365F91" w:themeColor="accent1" w:themeShade="BF"/>
                <w:sz w:val="14"/>
                <w:szCs w:val="14"/>
                <w:lang w:val="ru-RU"/>
              </w:rPr>
              <w:t>)</w:t>
            </w:r>
          </w:p>
          <w:p w:rsidR="00ED71A0" w:rsidRPr="00446A3C" w:rsidRDefault="00ED71A0" w:rsidP="00ED71A0">
            <w:pPr>
              <w:spacing w:after="60"/>
              <w:rPr>
                <w:sz w:val="14"/>
                <w:szCs w:val="14"/>
                <w:lang w:val="ru-RU"/>
              </w:rPr>
            </w:pPr>
            <w:r w:rsidRPr="00446A3C">
              <w:rPr>
                <w:sz w:val="14"/>
                <w:szCs w:val="14"/>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p w:rsidR="00ED71A0" w:rsidRPr="00446A3C" w:rsidRDefault="00ED71A0" w:rsidP="00ED71A0">
            <w:pPr>
              <w:tabs>
                <w:tab w:val="left" w:pos="1295"/>
              </w:tabs>
              <w:spacing w:after="120"/>
              <w:rPr>
                <w:color w:val="365F91" w:themeColor="accent1" w:themeShade="BF"/>
                <w:sz w:val="14"/>
                <w:szCs w:val="14"/>
                <w:lang w:val="ru-RU"/>
              </w:rPr>
            </w:pPr>
            <w:r w:rsidRPr="00446A3C">
              <w:rPr>
                <w:sz w:val="14"/>
                <w:szCs w:val="14"/>
                <w:lang w:val="ru-RU"/>
              </w:rPr>
              <w:tab/>
              <w:t xml:space="preserve">33 712 </w:t>
            </w:r>
            <w:r w:rsidRPr="00446A3C">
              <w:rPr>
                <w:color w:val="365F91" w:themeColor="accent1" w:themeShade="BF"/>
                <w:sz w:val="14"/>
                <w:szCs w:val="14"/>
                <w:lang w:val="ru-RU"/>
              </w:rPr>
              <w:t>(</w:t>
            </w:r>
            <w:r w:rsidRPr="00446A3C">
              <w:rPr>
                <w:i/>
                <w:color w:val="365F91" w:themeColor="accent1" w:themeShade="BF"/>
                <w:sz w:val="14"/>
                <w:szCs w:val="14"/>
                <w:lang w:val="ru-RU"/>
              </w:rPr>
              <w:t>33 712</w:t>
            </w:r>
            <w:r w:rsidRPr="00446A3C">
              <w:rPr>
                <w:color w:val="365F91" w:themeColor="accent1" w:themeShade="BF"/>
                <w:sz w:val="14"/>
                <w:szCs w:val="14"/>
                <w:lang w:val="ru-RU"/>
              </w:rPr>
              <w:t>)</w:t>
            </w:r>
          </w:p>
          <w:p w:rsidR="00ED71A0" w:rsidRPr="00446A3C" w:rsidRDefault="00ED71A0" w:rsidP="00ED71A0">
            <w:pPr>
              <w:spacing w:after="60"/>
              <w:rPr>
                <w:sz w:val="14"/>
                <w:szCs w:val="14"/>
                <w:lang w:val="ru-RU"/>
              </w:rPr>
            </w:pPr>
            <w:r w:rsidRPr="00446A3C">
              <w:rPr>
                <w:sz w:val="14"/>
                <w:szCs w:val="14"/>
                <w:lang w:val="ru-RU"/>
              </w:rPr>
              <w:t>III.3.  Всесторонний учет рекомендаций ПДР в работе ВОИС</w:t>
            </w:r>
          </w:p>
          <w:p w:rsidR="00ED71A0" w:rsidRPr="00446A3C" w:rsidRDefault="00ED71A0" w:rsidP="00ED71A0">
            <w:pPr>
              <w:tabs>
                <w:tab w:val="left" w:pos="1295"/>
              </w:tabs>
              <w:spacing w:after="120"/>
              <w:rPr>
                <w:sz w:val="14"/>
                <w:szCs w:val="14"/>
                <w:lang w:val="ru-RU"/>
              </w:rPr>
            </w:pPr>
            <w:r w:rsidRPr="00446A3C">
              <w:rPr>
                <w:sz w:val="14"/>
                <w:szCs w:val="14"/>
                <w:lang w:val="ru-RU"/>
              </w:rPr>
              <w:tab/>
              <w:t xml:space="preserve">3 680 </w:t>
            </w:r>
            <w:r w:rsidRPr="00446A3C">
              <w:rPr>
                <w:color w:val="365F91" w:themeColor="accent1" w:themeShade="BF"/>
                <w:sz w:val="14"/>
                <w:szCs w:val="14"/>
                <w:lang w:val="ru-RU"/>
              </w:rPr>
              <w:t>(</w:t>
            </w:r>
            <w:r w:rsidRPr="00446A3C">
              <w:rPr>
                <w:i/>
                <w:color w:val="365F91" w:themeColor="accent1" w:themeShade="BF"/>
                <w:sz w:val="14"/>
                <w:szCs w:val="14"/>
                <w:lang w:val="ru-RU"/>
              </w:rPr>
              <w:t>3 680</w:t>
            </w:r>
            <w:r w:rsidRPr="00446A3C">
              <w:rPr>
                <w:color w:val="365F91" w:themeColor="accent1" w:themeShade="BF"/>
                <w:sz w:val="14"/>
                <w:szCs w:val="14"/>
                <w:lang w:val="ru-RU"/>
              </w:rPr>
              <w:t>)</w:t>
            </w:r>
          </w:p>
          <w:p w:rsidR="00ED71A0" w:rsidRPr="00446A3C" w:rsidRDefault="00ED71A0" w:rsidP="00ED71A0">
            <w:pPr>
              <w:spacing w:after="60"/>
              <w:rPr>
                <w:sz w:val="14"/>
                <w:szCs w:val="14"/>
                <w:lang w:val="ru-RU"/>
              </w:rPr>
            </w:pPr>
            <w:r w:rsidRPr="00446A3C">
              <w:rPr>
                <w:sz w:val="14"/>
                <w:szCs w:val="14"/>
              </w:rPr>
              <w:t>III</w:t>
            </w:r>
            <w:r w:rsidRPr="00446A3C">
              <w:rPr>
                <w:sz w:val="14"/>
                <w:szCs w:val="14"/>
                <w:lang w:val="ru-RU"/>
              </w:rPr>
              <w:t xml:space="preserve">.4.  Укрепление механизмов сотрудничества с учреждениями в развивающихся странах, НРС и странах с переходной экономикой, разработанных с учетом их потребностей </w:t>
            </w:r>
          </w:p>
          <w:p w:rsidR="00ED71A0" w:rsidRPr="00446A3C" w:rsidRDefault="00ED71A0" w:rsidP="00ED71A0">
            <w:pPr>
              <w:tabs>
                <w:tab w:val="left" w:pos="1295"/>
              </w:tabs>
              <w:spacing w:after="120"/>
              <w:rPr>
                <w:sz w:val="14"/>
                <w:szCs w:val="14"/>
                <w:lang w:val="ru-RU"/>
              </w:rPr>
            </w:pPr>
            <w:r w:rsidRPr="00446A3C">
              <w:rPr>
                <w:i/>
                <w:iCs/>
                <w:sz w:val="14"/>
                <w:szCs w:val="14"/>
                <w:lang w:val="ru-RU"/>
              </w:rPr>
              <w:tab/>
            </w:r>
            <w:r w:rsidRPr="00446A3C">
              <w:rPr>
                <w:sz w:val="14"/>
                <w:szCs w:val="14"/>
                <w:lang w:val="ru-RU"/>
              </w:rPr>
              <w:t xml:space="preserve">10 179 </w:t>
            </w:r>
            <w:r w:rsidRPr="00446A3C">
              <w:rPr>
                <w:color w:val="365F91" w:themeColor="accent1" w:themeShade="BF"/>
                <w:sz w:val="14"/>
                <w:szCs w:val="14"/>
                <w:lang w:val="ru-RU"/>
              </w:rPr>
              <w:t>(</w:t>
            </w:r>
            <w:r w:rsidRPr="00446A3C">
              <w:rPr>
                <w:i/>
                <w:color w:val="365F91" w:themeColor="accent1" w:themeShade="BF"/>
                <w:sz w:val="14"/>
                <w:szCs w:val="14"/>
                <w:lang w:val="ru-RU"/>
              </w:rPr>
              <w:t>9 712</w:t>
            </w:r>
            <w:r w:rsidRPr="00446A3C">
              <w:rPr>
                <w:color w:val="365F91" w:themeColor="accent1" w:themeShade="BF"/>
                <w:sz w:val="14"/>
                <w:szCs w:val="14"/>
                <w:lang w:val="ru-RU"/>
              </w:rPr>
              <w:t>)</w:t>
            </w:r>
          </w:p>
          <w:p w:rsidR="00ED71A0" w:rsidRPr="00446A3C" w:rsidRDefault="00ED71A0" w:rsidP="00ED71A0">
            <w:pPr>
              <w:spacing w:after="60"/>
              <w:rPr>
                <w:sz w:val="14"/>
                <w:szCs w:val="14"/>
                <w:lang w:val="ru-RU"/>
              </w:rPr>
            </w:pPr>
            <w:r w:rsidRPr="00446A3C">
              <w:rPr>
                <w:sz w:val="14"/>
                <w:szCs w:val="14"/>
              </w:rPr>
              <w:t>III</w:t>
            </w:r>
            <w:r w:rsidRPr="00446A3C">
              <w:rPr>
                <w:sz w:val="14"/>
                <w:szCs w:val="14"/>
                <w:lang w:val="ru-RU"/>
              </w:rPr>
              <w:t>.6.  Укрепление потенциала МСП, университетов и научно-исследовательских учреждений для успешного использования ИС в поддержку инноваций</w:t>
            </w:r>
          </w:p>
          <w:p w:rsidR="00ED71A0" w:rsidRPr="00446A3C" w:rsidRDefault="00ED71A0" w:rsidP="00ED71A0">
            <w:pPr>
              <w:tabs>
                <w:tab w:val="left" w:pos="1295"/>
              </w:tabs>
              <w:spacing w:after="120"/>
              <w:rPr>
                <w:sz w:val="14"/>
                <w:szCs w:val="14"/>
              </w:rPr>
            </w:pPr>
            <w:r w:rsidRPr="00446A3C">
              <w:rPr>
                <w:sz w:val="14"/>
                <w:szCs w:val="14"/>
                <w:lang w:val="ru-RU"/>
              </w:rPr>
              <w:tab/>
              <w:t>7 011</w:t>
            </w:r>
            <w:r w:rsidRPr="00446A3C">
              <w:rPr>
                <w:sz w:val="14"/>
                <w:szCs w:val="14"/>
              </w:rPr>
              <w:t xml:space="preserve"> </w:t>
            </w:r>
            <w:r w:rsidRPr="00446A3C">
              <w:rPr>
                <w:color w:val="365F91" w:themeColor="accent1" w:themeShade="BF"/>
                <w:sz w:val="14"/>
                <w:szCs w:val="14"/>
              </w:rPr>
              <w:t>(</w:t>
            </w:r>
            <w:r w:rsidRPr="00446A3C">
              <w:rPr>
                <w:i/>
                <w:color w:val="365F91" w:themeColor="accent1" w:themeShade="BF"/>
                <w:sz w:val="14"/>
                <w:szCs w:val="14"/>
                <w:lang w:val="ru-RU"/>
              </w:rPr>
              <w:t>7 011</w:t>
            </w:r>
            <w:r w:rsidRPr="00446A3C">
              <w:rPr>
                <w:color w:val="365F91" w:themeColor="accent1" w:themeShade="BF"/>
                <w:sz w:val="14"/>
                <w:szCs w:val="14"/>
              </w:rPr>
              <w:t>)</w:t>
            </w:r>
          </w:p>
          <w:p w:rsidR="00752F39" w:rsidRPr="00FA370F" w:rsidRDefault="00752F39" w:rsidP="00752F39">
            <w:pPr>
              <w:tabs>
                <w:tab w:val="left" w:pos="1873"/>
              </w:tabs>
              <w:spacing w:after="120"/>
              <w:rPr>
                <w:sz w:val="17"/>
                <w:szCs w:val="17"/>
              </w:rPr>
            </w:pPr>
          </w:p>
          <w:p w:rsidR="00752F39" w:rsidRPr="00FA370F" w:rsidRDefault="00752F39" w:rsidP="00752F39">
            <w:pPr>
              <w:tabs>
                <w:tab w:val="left" w:pos="346"/>
                <w:tab w:val="left" w:pos="1525"/>
                <w:tab w:val="right" w:pos="2835"/>
              </w:tabs>
              <w:rPr>
                <w:sz w:val="17"/>
                <w:szCs w:val="17"/>
              </w:rPr>
            </w:pPr>
          </w:p>
        </w:tc>
        <w:tc>
          <w:tcPr>
            <w:tcW w:w="3002" w:type="dxa"/>
            <w:gridSpan w:val="3"/>
            <w:shd w:val="clear" w:color="auto" w:fill="auto"/>
          </w:tcPr>
          <w:p w:rsidR="00ED71A0" w:rsidRPr="00F00A5D" w:rsidRDefault="00ED71A0" w:rsidP="00ED71A0">
            <w:pPr>
              <w:spacing w:after="60"/>
              <w:ind w:right="44"/>
              <w:rPr>
                <w:sz w:val="14"/>
                <w:szCs w:val="14"/>
                <w:lang w:val="ru-RU"/>
              </w:rPr>
            </w:pPr>
            <w:r w:rsidRPr="00F00A5D">
              <w:rPr>
                <w:sz w:val="14"/>
                <w:szCs w:val="14"/>
                <w:lang w:val="ru-RU"/>
              </w:rPr>
              <w:t>V.1.  Обновленная и глобально принятая система международных классификаций и стандартов ВОИС для облегчения доступа, использования и распространения информации в области ИС среди заинтересованных сторон во всем мире</w:t>
            </w:r>
          </w:p>
          <w:p w:rsidR="00ED71A0" w:rsidRPr="00F00A5D" w:rsidRDefault="00ED71A0" w:rsidP="00ED71A0">
            <w:pPr>
              <w:tabs>
                <w:tab w:val="left" w:pos="1229"/>
              </w:tabs>
              <w:spacing w:after="120"/>
              <w:ind w:right="44"/>
              <w:rPr>
                <w:color w:val="365F91" w:themeColor="accent1" w:themeShade="BF"/>
                <w:sz w:val="14"/>
                <w:szCs w:val="14"/>
                <w:lang w:val="ru-RU"/>
              </w:rPr>
            </w:pPr>
            <w:r w:rsidRPr="00F00A5D">
              <w:rPr>
                <w:sz w:val="14"/>
                <w:szCs w:val="14"/>
                <w:lang w:val="ru-RU"/>
              </w:rPr>
              <w:tab/>
              <w:t xml:space="preserve">7 215 </w:t>
            </w:r>
            <w:r w:rsidRPr="00F00A5D">
              <w:rPr>
                <w:color w:val="365F91" w:themeColor="accent1" w:themeShade="BF"/>
                <w:sz w:val="14"/>
                <w:szCs w:val="14"/>
                <w:lang w:val="ru-RU"/>
              </w:rPr>
              <w:t>(</w:t>
            </w:r>
            <w:r w:rsidRPr="00F00A5D">
              <w:rPr>
                <w:i/>
                <w:color w:val="365F91" w:themeColor="accent1" w:themeShade="BF"/>
                <w:sz w:val="14"/>
                <w:szCs w:val="14"/>
                <w:lang w:val="ru-RU"/>
              </w:rPr>
              <w:t>51</w:t>
            </w:r>
            <w:r w:rsidRPr="00F00A5D">
              <w:rPr>
                <w:color w:val="365F91" w:themeColor="accent1" w:themeShade="BF"/>
                <w:sz w:val="14"/>
                <w:szCs w:val="14"/>
                <w:lang w:val="ru-RU"/>
              </w:rPr>
              <w:t>)</w:t>
            </w:r>
          </w:p>
          <w:p w:rsidR="00ED71A0" w:rsidRPr="00F00A5D" w:rsidRDefault="00ED71A0" w:rsidP="00ED71A0">
            <w:pPr>
              <w:spacing w:after="60"/>
              <w:ind w:right="44"/>
              <w:rPr>
                <w:sz w:val="14"/>
                <w:szCs w:val="14"/>
                <w:lang w:val="ru-RU"/>
              </w:rPr>
            </w:pPr>
            <w:r w:rsidRPr="00F00A5D">
              <w:rPr>
                <w:sz w:val="14"/>
                <w:szCs w:val="14"/>
                <w:lang w:val="ru-RU"/>
              </w:rPr>
              <w:t xml:space="preserve">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 </w:t>
            </w:r>
          </w:p>
          <w:p w:rsidR="00ED71A0" w:rsidRPr="00F00A5D" w:rsidRDefault="00ED71A0" w:rsidP="00ED71A0">
            <w:pPr>
              <w:tabs>
                <w:tab w:val="left" w:pos="1229"/>
              </w:tabs>
              <w:spacing w:after="120"/>
              <w:ind w:right="44"/>
              <w:rPr>
                <w:color w:val="365F91" w:themeColor="accent1" w:themeShade="BF"/>
                <w:sz w:val="14"/>
                <w:szCs w:val="14"/>
                <w:lang w:val="ru-RU"/>
              </w:rPr>
            </w:pPr>
            <w:r w:rsidRPr="00F00A5D">
              <w:rPr>
                <w:sz w:val="14"/>
                <w:szCs w:val="14"/>
                <w:lang w:val="ru-RU"/>
              </w:rPr>
              <w:tab/>
              <w:t>18 726 (</w:t>
            </w:r>
            <w:r w:rsidRPr="00534E0A">
              <w:rPr>
                <w:i/>
                <w:color w:val="365F91" w:themeColor="accent1" w:themeShade="BF"/>
                <w:sz w:val="14"/>
                <w:szCs w:val="14"/>
                <w:lang w:val="ru-RU"/>
              </w:rPr>
              <w:t>10 336)</w:t>
            </w:r>
          </w:p>
          <w:p w:rsidR="00ED71A0" w:rsidRPr="00F00A5D" w:rsidRDefault="00ED71A0" w:rsidP="00ED71A0">
            <w:pPr>
              <w:spacing w:after="60"/>
              <w:ind w:right="44"/>
              <w:rPr>
                <w:sz w:val="14"/>
                <w:szCs w:val="14"/>
                <w:lang w:val="ru-RU"/>
              </w:rPr>
            </w:pPr>
            <w:r w:rsidRPr="00F00A5D">
              <w:rPr>
                <w:sz w:val="14"/>
                <w:szCs w:val="14"/>
                <w:lang w:val="ru-RU"/>
              </w:rPr>
              <w:t xml:space="preserve">IV.3.  Широкая географическая сфера охвата контента и использования глобальных баз данных ВОИС в области ИС </w:t>
            </w:r>
          </w:p>
          <w:p w:rsidR="00ED71A0" w:rsidRPr="00F00A5D" w:rsidRDefault="00ED71A0" w:rsidP="00ED71A0">
            <w:pPr>
              <w:tabs>
                <w:tab w:val="left" w:pos="1229"/>
              </w:tabs>
              <w:spacing w:after="120"/>
              <w:ind w:right="44"/>
              <w:rPr>
                <w:sz w:val="14"/>
                <w:szCs w:val="14"/>
                <w:lang w:val="ru-RU"/>
              </w:rPr>
            </w:pPr>
            <w:r w:rsidRPr="00F00A5D">
              <w:rPr>
                <w:i/>
                <w:iCs/>
                <w:sz w:val="14"/>
                <w:szCs w:val="14"/>
                <w:lang w:val="ru-RU"/>
              </w:rPr>
              <w:tab/>
            </w:r>
            <w:r w:rsidRPr="00F00A5D">
              <w:rPr>
                <w:sz w:val="14"/>
                <w:szCs w:val="14"/>
                <w:lang w:val="ru-RU"/>
              </w:rPr>
              <w:t xml:space="preserve">2 476 </w:t>
            </w:r>
            <w:r w:rsidRPr="00F00A5D">
              <w:rPr>
                <w:color w:val="365F91" w:themeColor="accent1" w:themeShade="BF"/>
                <w:sz w:val="14"/>
                <w:szCs w:val="14"/>
                <w:lang w:val="ru-RU"/>
              </w:rPr>
              <w:t>(</w:t>
            </w:r>
            <w:r w:rsidRPr="00F00A5D">
              <w:rPr>
                <w:i/>
                <w:color w:val="365F91" w:themeColor="accent1" w:themeShade="BF"/>
                <w:sz w:val="14"/>
                <w:szCs w:val="14"/>
                <w:lang w:val="ru-RU"/>
              </w:rPr>
              <w:t>1 236</w:t>
            </w:r>
            <w:r w:rsidRPr="00F00A5D">
              <w:rPr>
                <w:color w:val="365F91" w:themeColor="accent1" w:themeShade="BF"/>
                <w:sz w:val="14"/>
                <w:szCs w:val="14"/>
                <w:lang w:val="ru-RU"/>
              </w:rPr>
              <w:t>)</w:t>
            </w:r>
          </w:p>
          <w:p w:rsidR="00ED71A0" w:rsidRPr="00F00A5D" w:rsidRDefault="00ED71A0" w:rsidP="00ED71A0">
            <w:pPr>
              <w:spacing w:after="60"/>
              <w:ind w:right="44"/>
              <w:rPr>
                <w:sz w:val="14"/>
                <w:szCs w:val="14"/>
                <w:lang w:val="ru-RU"/>
              </w:rPr>
            </w:pPr>
            <w:r w:rsidRPr="00F00A5D">
              <w:rPr>
                <w:sz w:val="14"/>
                <w:szCs w:val="14"/>
                <w:lang w:val="ru-RU"/>
              </w:rPr>
              <w:t>IV.4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p>
          <w:p w:rsidR="00ED71A0" w:rsidRPr="00F00A5D" w:rsidRDefault="00ED71A0" w:rsidP="00ED71A0">
            <w:pPr>
              <w:tabs>
                <w:tab w:val="left" w:pos="1229"/>
              </w:tabs>
              <w:spacing w:after="120"/>
              <w:ind w:right="44"/>
              <w:rPr>
                <w:color w:val="365F91" w:themeColor="accent1" w:themeShade="BF"/>
                <w:sz w:val="14"/>
                <w:szCs w:val="14"/>
              </w:rPr>
            </w:pPr>
            <w:r w:rsidRPr="00F00A5D">
              <w:rPr>
                <w:i/>
                <w:iCs/>
                <w:sz w:val="14"/>
                <w:szCs w:val="14"/>
                <w:lang w:val="ru-RU"/>
              </w:rPr>
              <w:tab/>
            </w:r>
            <w:r w:rsidRPr="00F00A5D">
              <w:rPr>
                <w:sz w:val="14"/>
                <w:szCs w:val="14"/>
                <w:lang w:val="ru-RU"/>
              </w:rPr>
              <w:t>17 434</w:t>
            </w:r>
            <w:r w:rsidRPr="00F00A5D">
              <w:rPr>
                <w:sz w:val="14"/>
                <w:szCs w:val="14"/>
              </w:rPr>
              <w:t xml:space="preserve"> </w:t>
            </w:r>
            <w:r w:rsidRPr="00F00A5D">
              <w:rPr>
                <w:color w:val="365F91" w:themeColor="accent1" w:themeShade="BF"/>
                <w:sz w:val="14"/>
                <w:szCs w:val="14"/>
              </w:rPr>
              <w:t>(</w:t>
            </w:r>
            <w:r w:rsidRPr="00F00A5D">
              <w:rPr>
                <w:color w:val="365F91" w:themeColor="accent1" w:themeShade="BF"/>
                <w:sz w:val="14"/>
                <w:szCs w:val="14"/>
                <w:lang w:val="ru-RU"/>
              </w:rPr>
              <w:t>1</w:t>
            </w:r>
            <w:r w:rsidRPr="00F00A5D">
              <w:rPr>
                <w:i/>
                <w:color w:val="365F91" w:themeColor="accent1" w:themeShade="BF"/>
                <w:sz w:val="14"/>
                <w:szCs w:val="14"/>
                <w:lang w:val="ru-RU"/>
              </w:rPr>
              <w:t>6 159</w:t>
            </w:r>
            <w:r w:rsidRPr="00F00A5D">
              <w:rPr>
                <w:color w:val="365F91" w:themeColor="accent1" w:themeShade="BF"/>
                <w:sz w:val="14"/>
                <w:szCs w:val="14"/>
              </w:rPr>
              <w:t>)</w:t>
            </w:r>
          </w:p>
          <w:p w:rsidR="00752F39" w:rsidRPr="00FA370F" w:rsidRDefault="00752F39" w:rsidP="00752F39">
            <w:pPr>
              <w:tabs>
                <w:tab w:val="left" w:pos="1807"/>
              </w:tabs>
              <w:spacing w:after="120"/>
              <w:ind w:right="44"/>
              <w:rPr>
                <w:i/>
                <w:sz w:val="17"/>
                <w:szCs w:val="17"/>
              </w:rPr>
            </w:pPr>
          </w:p>
          <w:p w:rsidR="00752F39" w:rsidRPr="00FA370F" w:rsidRDefault="00752F39" w:rsidP="00752F39">
            <w:pPr>
              <w:tabs>
                <w:tab w:val="left" w:pos="366"/>
                <w:tab w:val="left" w:pos="2205"/>
                <w:tab w:val="right" w:pos="2835"/>
              </w:tabs>
              <w:rPr>
                <w:i/>
                <w:iCs/>
                <w:sz w:val="17"/>
                <w:szCs w:val="17"/>
              </w:rPr>
            </w:pPr>
          </w:p>
        </w:tc>
        <w:tc>
          <w:tcPr>
            <w:tcW w:w="3001" w:type="dxa"/>
            <w:gridSpan w:val="2"/>
            <w:shd w:val="clear" w:color="auto" w:fill="auto"/>
          </w:tcPr>
          <w:p w:rsidR="00ED71A0" w:rsidRPr="00F00A5D" w:rsidRDefault="00ED71A0" w:rsidP="00ED71A0">
            <w:pPr>
              <w:tabs>
                <w:tab w:val="right" w:pos="2835"/>
              </w:tabs>
              <w:spacing w:after="60"/>
              <w:rPr>
                <w:sz w:val="14"/>
                <w:szCs w:val="14"/>
                <w:lang w:val="ru-RU"/>
              </w:rPr>
            </w:pPr>
            <w:r w:rsidRPr="00F00A5D">
              <w:rPr>
                <w:sz w:val="14"/>
                <w:szCs w:val="14"/>
                <w:lang w:val="ru-RU"/>
              </w:rPr>
              <w:t xml:space="preserve">V.1.  Более широкое и более эффективное использование статистической информации ВОИС в области ИС </w:t>
            </w:r>
          </w:p>
          <w:p w:rsidR="00ED71A0" w:rsidRPr="00F00A5D" w:rsidRDefault="00ED71A0" w:rsidP="00ED71A0">
            <w:pPr>
              <w:tabs>
                <w:tab w:val="left" w:pos="1165"/>
              </w:tabs>
              <w:spacing w:after="120"/>
              <w:rPr>
                <w:sz w:val="14"/>
                <w:szCs w:val="14"/>
                <w:lang w:val="ru-RU"/>
              </w:rPr>
            </w:pPr>
            <w:r w:rsidRPr="00F00A5D">
              <w:rPr>
                <w:sz w:val="14"/>
                <w:szCs w:val="14"/>
                <w:lang w:val="ru-RU"/>
              </w:rPr>
              <w:tab/>
              <w:t xml:space="preserve">2 659 </w:t>
            </w:r>
            <w:r w:rsidRPr="00F00A5D">
              <w:rPr>
                <w:color w:val="365F91" w:themeColor="accent1" w:themeShade="BF"/>
                <w:sz w:val="14"/>
                <w:szCs w:val="14"/>
                <w:lang w:val="ru-RU"/>
              </w:rPr>
              <w:t>(</w:t>
            </w:r>
            <w:r w:rsidRPr="00F00A5D">
              <w:rPr>
                <w:i/>
                <w:color w:val="365F91" w:themeColor="accent1" w:themeShade="BF"/>
                <w:sz w:val="14"/>
                <w:szCs w:val="14"/>
                <w:lang w:val="ru-RU"/>
              </w:rPr>
              <w:t>116</w:t>
            </w:r>
            <w:r w:rsidRPr="00F00A5D">
              <w:rPr>
                <w:color w:val="365F91" w:themeColor="accent1" w:themeShade="BF"/>
                <w:sz w:val="14"/>
                <w:szCs w:val="14"/>
                <w:lang w:val="ru-RU"/>
              </w:rPr>
              <w:t>)</w:t>
            </w:r>
          </w:p>
          <w:p w:rsidR="00ED71A0" w:rsidRPr="00F00A5D" w:rsidRDefault="00ED71A0" w:rsidP="00ED71A0">
            <w:pPr>
              <w:tabs>
                <w:tab w:val="right" w:pos="2835"/>
              </w:tabs>
              <w:spacing w:after="60"/>
              <w:rPr>
                <w:sz w:val="14"/>
                <w:szCs w:val="14"/>
                <w:lang w:val="ru-RU"/>
              </w:rPr>
            </w:pPr>
            <w:r w:rsidRPr="00F00A5D">
              <w:rPr>
                <w:sz w:val="14"/>
                <w:szCs w:val="14"/>
                <w:lang w:val="ru-RU"/>
              </w:rPr>
              <w:t xml:space="preserve">V.2.  Более широкое и более эффективное использование экономического анализа ВОИС при разработке политики </w:t>
            </w:r>
          </w:p>
          <w:p w:rsidR="00ED71A0" w:rsidRPr="00F00A5D" w:rsidRDefault="00ED71A0" w:rsidP="00ED71A0">
            <w:pPr>
              <w:tabs>
                <w:tab w:val="left" w:pos="1165"/>
              </w:tabs>
              <w:spacing w:after="120"/>
              <w:rPr>
                <w:color w:val="365F91" w:themeColor="accent1" w:themeShade="BF"/>
                <w:sz w:val="14"/>
                <w:szCs w:val="14"/>
              </w:rPr>
            </w:pPr>
            <w:r w:rsidRPr="00F00A5D">
              <w:rPr>
                <w:sz w:val="14"/>
                <w:szCs w:val="14"/>
                <w:lang w:val="ru-RU"/>
              </w:rPr>
              <w:tab/>
              <w:t>4 259</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1 286</w:t>
            </w:r>
            <w:r w:rsidRPr="00F00A5D">
              <w:rPr>
                <w:color w:val="365F91" w:themeColor="accent1" w:themeShade="BF"/>
                <w:sz w:val="14"/>
                <w:szCs w:val="14"/>
              </w:rPr>
              <w:t>)</w:t>
            </w:r>
          </w:p>
          <w:p w:rsidR="00752F39" w:rsidRPr="00FA370F" w:rsidRDefault="00752F39" w:rsidP="00752F39">
            <w:pPr>
              <w:tabs>
                <w:tab w:val="left" w:pos="1743"/>
              </w:tabs>
              <w:spacing w:after="120"/>
              <w:rPr>
                <w:sz w:val="17"/>
                <w:szCs w:val="17"/>
              </w:rPr>
            </w:pPr>
          </w:p>
          <w:p w:rsidR="00752F39" w:rsidRPr="00FA370F" w:rsidRDefault="00752F39" w:rsidP="00752F39">
            <w:pPr>
              <w:tabs>
                <w:tab w:val="left" w:pos="1525"/>
                <w:tab w:val="right" w:pos="2835"/>
              </w:tabs>
              <w:rPr>
                <w:sz w:val="17"/>
                <w:szCs w:val="17"/>
              </w:rPr>
            </w:pPr>
          </w:p>
        </w:tc>
        <w:tc>
          <w:tcPr>
            <w:tcW w:w="3002" w:type="dxa"/>
            <w:gridSpan w:val="3"/>
            <w:shd w:val="clear" w:color="auto" w:fill="auto"/>
          </w:tcPr>
          <w:p w:rsidR="00ED71A0" w:rsidRPr="00F00A5D" w:rsidRDefault="00ED71A0" w:rsidP="00ED71A0">
            <w:pPr>
              <w:tabs>
                <w:tab w:val="left" w:pos="395"/>
                <w:tab w:val="right" w:pos="2814"/>
              </w:tabs>
              <w:spacing w:after="60"/>
              <w:ind w:right="171"/>
              <w:rPr>
                <w:sz w:val="14"/>
                <w:szCs w:val="14"/>
                <w:lang w:val="ru-RU"/>
              </w:rPr>
            </w:pPr>
            <w:r w:rsidRPr="00F00A5D">
              <w:rPr>
                <w:sz w:val="14"/>
                <w:szCs w:val="14"/>
              </w:rPr>
              <w:t>VI</w:t>
            </w:r>
            <w:r w:rsidRPr="00F00A5D">
              <w:rPr>
                <w:sz w:val="14"/>
                <w:szCs w:val="14"/>
                <w:lang w:val="ru-RU"/>
              </w:rPr>
              <w:t>.1.  Прогресс в международном политическом диалоге между государствами-членами ВОИС и соответствующими международными партнерами по вопросам обеспечения уважения ИС в соответствии с рекомендацией 45 Повестки дня ВОИС в области развития</w:t>
            </w:r>
          </w:p>
          <w:p w:rsidR="00ED71A0" w:rsidRPr="00F00A5D" w:rsidRDefault="00ED71A0" w:rsidP="00ED71A0">
            <w:pPr>
              <w:tabs>
                <w:tab w:val="left" w:pos="1248"/>
              </w:tabs>
              <w:spacing w:after="120"/>
              <w:ind w:right="171"/>
              <w:rPr>
                <w:color w:val="365F91" w:themeColor="accent1" w:themeShade="BF"/>
                <w:sz w:val="14"/>
                <w:szCs w:val="14"/>
                <w:lang w:val="ru-RU"/>
              </w:rPr>
            </w:pPr>
            <w:r w:rsidRPr="00F00A5D">
              <w:rPr>
                <w:sz w:val="14"/>
                <w:szCs w:val="14"/>
                <w:lang w:val="ru-RU"/>
              </w:rPr>
              <w:tab/>
              <w:t xml:space="preserve">2 080 </w:t>
            </w:r>
            <w:r w:rsidRPr="00F00A5D">
              <w:rPr>
                <w:color w:val="365F91" w:themeColor="accent1" w:themeShade="BF"/>
                <w:sz w:val="14"/>
                <w:szCs w:val="14"/>
                <w:lang w:val="ru-RU"/>
              </w:rPr>
              <w:t>(</w:t>
            </w:r>
            <w:r w:rsidRPr="00F00A5D">
              <w:rPr>
                <w:i/>
                <w:color w:val="365F91" w:themeColor="accent1" w:themeShade="BF"/>
                <w:sz w:val="14"/>
                <w:szCs w:val="14"/>
                <w:lang w:val="ru-RU"/>
              </w:rPr>
              <w:t>967</w:t>
            </w:r>
            <w:r w:rsidRPr="00F00A5D">
              <w:rPr>
                <w:color w:val="365F91" w:themeColor="accent1" w:themeShade="BF"/>
                <w:sz w:val="14"/>
                <w:szCs w:val="14"/>
                <w:lang w:val="ru-RU"/>
              </w:rPr>
              <w:t>)</w:t>
            </w:r>
          </w:p>
          <w:p w:rsidR="00ED71A0" w:rsidRPr="00F00A5D" w:rsidRDefault="00ED71A0" w:rsidP="00ED71A0">
            <w:pPr>
              <w:tabs>
                <w:tab w:val="right" w:pos="2835"/>
              </w:tabs>
              <w:spacing w:after="60"/>
              <w:rPr>
                <w:sz w:val="14"/>
                <w:szCs w:val="14"/>
                <w:lang w:val="ru-RU"/>
              </w:rPr>
            </w:pPr>
            <w:r w:rsidRPr="00F00A5D">
              <w:rPr>
                <w:sz w:val="14"/>
                <w:szCs w:val="14"/>
              </w:rPr>
              <w:t>VI</w:t>
            </w:r>
            <w:r w:rsidRPr="00F00A5D">
              <w:rPr>
                <w:sz w:val="14"/>
                <w:szCs w:val="14"/>
                <w:lang w:val="ru-RU"/>
              </w:rPr>
              <w:t>.2.  Систематическое, эффективное и прозрачное сотрудничество и координация работы ВОИС и других национальных и международных организаций в области обеспечения уважения ИС</w:t>
            </w:r>
          </w:p>
          <w:p w:rsidR="00ED71A0" w:rsidRPr="00F00A5D" w:rsidRDefault="00ED71A0" w:rsidP="00ED71A0">
            <w:pPr>
              <w:tabs>
                <w:tab w:val="left" w:pos="1248"/>
              </w:tabs>
              <w:spacing w:after="120"/>
              <w:ind w:right="171"/>
              <w:rPr>
                <w:color w:val="365F91" w:themeColor="accent1" w:themeShade="BF"/>
                <w:sz w:val="14"/>
                <w:szCs w:val="14"/>
              </w:rPr>
            </w:pPr>
            <w:r w:rsidRPr="00F00A5D">
              <w:rPr>
                <w:sz w:val="14"/>
                <w:szCs w:val="14"/>
                <w:lang w:val="ru-RU"/>
              </w:rPr>
              <w:tab/>
              <w:t>941</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w:t>
            </w:r>
            <w:r w:rsidRPr="00F00A5D">
              <w:rPr>
                <w:color w:val="365F91" w:themeColor="accent1" w:themeShade="BF"/>
                <w:sz w:val="14"/>
                <w:szCs w:val="14"/>
              </w:rPr>
              <w:t>)</w:t>
            </w:r>
          </w:p>
          <w:p w:rsidR="00752F39" w:rsidRPr="00FA370F" w:rsidRDefault="00752F39" w:rsidP="00752F39">
            <w:pPr>
              <w:tabs>
                <w:tab w:val="left" w:pos="1821"/>
              </w:tabs>
              <w:spacing w:after="120"/>
              <w:ind w:right="171"/>
              <w:rPr>
                <w:sz w:val="17"/>
                <w:szCs w:val="17"/>
              </w:rPr>
            </w:pPr>
          </w:p>
          <w:p w:rsidR="00752F39" w:rsidRPr="00FA370F" w:rsidRDefault="00752F39" w:rsidP="00752F39">
            <w:pPr>
              <w:tabs>
                <w:tab w:val="left" w:pos="384"/>
                <w:tab w:val="left" w:pos="2237"/>
                <w:tab w:val="right" w:pos="2835"/>
              </w:tabs>
              <w:rPr>
                <w:sz w:val="17"/>
                <w:szCs w:val="17"/>
              </w:rPr>
            </w:pPr>
          </w:p>
        </w:tc>
        <w:tc>
          <w:tcPr>
            <w:tcW w:w="3009" w:type="dxa"/>
            <w:gridSpan w:val="2"/>
            <w:shd w:val="clear" w:color="auto" w:fill="auto"/>
          </w:tcPr>
          <w:p w:rsidR="00ED71A0" w:rsidRPr="00F00A5D" w:rsidRDefault="00752F39" w:rsidP="00ED71A0">
            <w:pPr>
              <w:tabs>
                <w:tab w:val="right" w:pos="2835"/>
              </w:tabs>
              <w:rPr>
                <w:sz w:val="14"/>
                <w:szCs w:val="14"/>
                <w:lang w:val="ru-RU"/>
              </w:rPr>
            </w:pPr>
            <w:r w:rsidRPr="00FA370F">
              <w:rPr>
                <w:sz w:val="17"/>
                <w:szCs w:val="17"/>
              </w:rPr>
              <w:t> </w:t>
            </w:r>
            <w:r w:rsidR="00ED71A0" w:rsidRPr="00F00A5D">
              <w:rPr>
                <w:sz w:val="14"/>
                <w:szCs w:val="14"/>
                <w:lang w:val="ru-RU"/>
              </w:rPr>
              <w:t xml:space="preserve">VII.1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 </w:t>
            </w:r>
          </w:p>
          <w:p w:rsidR="00ED71A0" w:rsidRPr="00F00A5D" w:rsidRDefault="00ED71A0" w:rsidP="00ED71A0">
            <w:pPr>
              <w:tabs>
                <w:tab w:val="left" w:pos="1326"/>
              </w:tabs>
              <w:spacing w:after="120"/>
              <w:rPr>
                <w:sz w:val="14"/>
                <w:szCs w:val="14"/>
              </w:rPr>
            </w:pPr>
            <w:r w:rsidRPr="00F00A5D">
              <w:rPr>
                <w:sz w:val="14"/>
                <w:szCs w:val="14"/>
                <w:lang w:val="ru-RU"/>
              </w:rPr>
              <w:tab/>
              <w:t>6 968</w:t>
            </w:r>
            <w:r w:rsidRPr="00F00A5D">
              <w:rPr>
                <w:sz w:val="14"/>
                <w:szCs w:val="14"/>
              </w:rPr>
              <w:t xml:space="preserve"> </w:t>
            </w:r>
            <w:r w:rsidRPr="00F00A5D">
              <w:rPr>
                <w:color w:val="365F91" w:themeColor="accent1" w:themeShade="BF"/>
                <w:sz w:val="14"/>
                <w:szCs w:val="14"/>
              </w:rPr>
              <w:t>(</w:t>
            </w:r>
            <w:r w:rsidRPr="00F00A5D">
              <w:rPr>
                <w:i/>
                <w:color w:val="365F91" w:themeColor="accent1" w:themeShade="BF"/>
                <w:sz w:val="14"/>
                <w:szCs w:val="14"/>
                <w:lang w:val="ru-RU"/>
              </w:rPr>
              <w:t>5 824</w:t>
            </w:r>
            <w:r w:rsidRPr="00F00A5D">
              <w:rPr>
                <w:color w:val="365F91" w:themeColor="accent1" w:themeShade="BF"/>
                <w:sz w:val="14"/>
                <w:szCs w:val="14"/>
              </w:rPr>
              <w:t>)</w:t>
            </w:r>
          </w:p>
          <w:p w:rsidR="00752F39" w:rsidRPr="00FA370F" w:rsidRDefault="00752F39" w:rsidP="00752F39">
            <w:pPr>
              <w:tabs>
                <w:tab w:val="left" w:pos="1757"/>
              </w:tabs>
              <w:spacing w:after="120"/>
              <w:rPr>
                <w:i/>
                <w:sz w:val="17"/>
                <w:szCs w:val="17"/>
              </w:rPr>
            </w:pPr>
          </w:p>
          <w:p w:rsidR="00752F39" w:rsidRPr="00FA370F" w:rsidRDefault="00752F39" w:rsidP="00752F39">
            <w:pPr>
              <w:pStyle w:val="ListParagraph"/>
              <w:tabs>
                <w:tab w:val="left" w:pos="424"/>
                <w:tab w:val="left" w:pos="2253"/>
                <w:tab w:val="right" w:pos="2835"/>
              </w:tabs>
              <w:ind w:left="360"/>
              <w:rPr>
                <w:rFonts w:ascii="Arial" w:hAnsi="Arial" w:cs="Arial"/>
                <w:sz w:val="17"/>
                <w:szCs w:val="17"/>
              </w:rPr>
            </w:pPr>
          </w:p>
        </w:tc>
      </w:tr>
      <w:tr w:rsidR="00752F39" w:rsidRPr="00CE4874" w:rsidTr="00EC5493">
        <w:trPr>
          <w:trHeight w:val="288"/>
        </w:trPr>
        <w:tc>
          <w:tcPr>
            <w:tcW w:w="336" w:type="dxa"/>
            <w:vMerge/>
            <w:shd w:val="clear" w:color="auto" w:fill="C6D9F1"/>
          </w:tcPr>
          <w:p w:rsidR="00752F39" w:rsidRPr="00FA370F" w:rsidRDefault="00752F39" w:rsidP="00752F39">
            <w:pPr>
              <w:tabs>
                <w:tab w:val="right" w:pos="2835"/>
              </w:tabs>
              <w:jc w:val="center"/>
              <w:rPr>
                <w:b/>
                <w:bCs/>
                <w:sz w:val="16"/>
                <w:szCs w:val="16"/>
              </w:rPr>
            </w:pPr>
          </w:p>
        </w:tc>
        <w:tc>
          <w:tcPr>
            <w:tcW w:w="826" w:type="dxa"/>
            <w:shd w:val="clear" w:color="auto" w:fill="99CCFF"/>
          </w:tcPr>
          <w:p w:rsidR="00752F39" w:rsidRPr="00FA370F" w:rsidRDefault="00752F39" w:rsidP="00752F39">
            <w:pPr>
              <w:tabs>
                <w:tab w:val="right" w:pos="2835"/>
              </w:tabs>
              <w:jc w:val="center"/>
              <w:rPr>
                <w:b/>
                <w:bCs/>
                <w:sz w:val="16"/>
                <w:szCs w:val="16"/>
              </w:rPr>
            </w:pPr>
          </w:p>
        </w:tc>
        <w:tc>
          <w:tcPr>
            <w:tcW w:w="3150" w:type="dxa"/>
            <w:gridSpan w:val="2"/>
            <w:shd w:val="clear" w:color="auto" w:fill="auto"/>
          </w:tcPr>
          <w:p w:rsidR="00752F39" w:rsidRPr="00534E0A" w:rsidRDefault="00534E0A" w:rsidP="00833DEE">
            <w:pPr>
              <w:tabs>
                <w:tab w:val="left" w:pos="964"/>
              </w:tabs>
              <w:rPr>
                <w:b/>
                <w:bCs/>
                <w:i/>
                <w:iCs/>
                <w:sz w:val="17"/>
                <w:szCs w:val="17"/>
              </w:rPr>
            </w:pPr>
            <w:r>
              <w:rPr>
                <w:i/>
                <w:iCs/>
                <w:sz w:val="18"/>
                <w:szCs w:val="18"/>
              </w:rPr>
              <w:t xml:space="preserve">         </w:t>
            </w:r>
            <w:r w:rsidR="00833DEE" w:rsidRPr="00534E0A">
              <w:rPr>
                <w:b/>
                <w:bCs/>
                <w:i/>
                <w:iCs/>
                <w:sz w:val="17"/>
                <w:szCs w:val="17"/>
                <w:lang w:val="ru-RU"/>
              </w:rPr>
              <w:t>Итого по СЦ</w:t>
            </w:r>
            <w:r w:rsidR="00752F39" w:rsidRPr="00534E0A">
              <w:rPr>
                <w:b/>
                <w:bCs/>
                <w:i/>
                <w:iCs/>
                <w:sz w:val="17"/>
                <w:szCs w:val="17"/>
              </w:rPr>
              <w:t xml:space="preserve"> I:  </w:t>
            </w:r>
            <w:r w:rsidR="00833DEE" w:rsidRPr="00534E0A">
              <w:rPr>
                <w:b/>
                <w:bCs/>
                <w:sz w:val="17"/>
                <w:szCs w:val="17"/>
              </w:rPr>
              <w:t>22</w:t>
            </w:r>
            <w:r w:rsidR="00833DEE" w:rsidRPr="00534E0A">
              <w:rPr>
                <w:b/>
                <w:bCs/>
                <w:sz w:val="17"/>
                <w:szCs w:val="17"/>
                <w:lang w:val="ru-RU"/>
              </w:rPr>
              <w:t> </w:t>
            </w:r>
            <w:r w:rsidR="00752F39" w:rsidRPr="00534E0A">
              <w:rPr>
                <w:b/>
                <w:bCs/>
                <w:sz w:val="17"/>
                <w:szCs w:val="17"/>
              </w:rPr>
              <w:t xml:space="preserve">905 </w:t>
            </w:r>
            <w:r w:rsidR="00752F39" w:rsidRPr="00534E0A">
              <w:rPr>
                <w:b/>
                <w:bCs/>
                <w:i/>
                <w:sz w:val="17"/>
                <w:szCs w:val="17"/>
              </w:rPr>
              <w:t>(</w:t>
            </w:r>
            <w:r w:rsidR="00833DEE" w:rsidRPr="00534E0A">
              <w:rPr>
                <w:b/>
                <w:bCs/>
                <w:i/>
                <w:color w:val="1F497D" w:themeColor="text2"/>
                <w:sz w:val="17"/>
                <w:szCs w:val="17"/>
              </w:rPr>
              <w:t>12</w:t>
            </w:r>
            <w:r w:rsidR="00833DEE" w:rsidRPr="00534E0A">
              <w:rPr>
                <w:b/>
                <w:bCs/>
                <w:i/>
                <w:color w:val="1F497D" w:themeColor="text2"/>
                <w:sz w:val="17"/>
                <w:szCs w:val="17"/>
                <w:lang w:val="ru-RU"/>
              </w:rPr>
              <w:t> </w:t>
            </w:r>
            <w:r w:rsidR="00752F39" w:rsidRPr="00534E0A">
              <w:rPr>
                <w:b/>
                <w:bCs/>
                <w:i/>
                <w:color w:val="1F497D" w:themeColor="text2"/>
                <w:sz w:val="17"/>
                <w:szCs w:val="17"/>
              </w:rPr>
              <w:t>891</w:t>
            </w:r>
            <w:r w:rsidR="00752F39" w:rsidRPr="00534E0A">
              <w:rPr>
                <w:b/>
                <w:bCs/>
                <w:i/>
                <w:sz w:val="17"/>
                <w:szCs w:val="17"/>
              </w:rPr>
              <w:t>)</w:t>
            </w:r>
          </w:p>
        </w:tc>
        <w:tc>
          <w:tcPr>
            <w:tcW w:w="3002" w:type="dxa"/>
            <w:gridSpan w:val="3"/>
            <w:shd w:val="clear" w:color="auto" w:fill="auto"/>
          </w:tcPr>
          <w:p w:rsidR="00752F39" w:rsidRPr="00FA370F" w:rsidRDefault="00752F39" w:rsidP="00833DEE">
            <w:pPr>
              <w:tabs>
                <w:tab w:val="left" w:pos="804"/>
              </w:tabs>
              <w:rPr>
                <w:i/>
                <w:iCs/>
                <w:sz w:val="17"/>
                <w:szCs w:val="17"/>
              </w:rPr>
            </w:pPr>
            <w:r w:rsidRPr="00FA370F">
              <w:rPr>
                <w:i/>
                <w:iCs/>
                <w:sz w:val="17"/>
                <w:szCs w:val="17"/>
              </w:rPr>
              <w:t xml:space="preserve">   </w:t>
            </w:r>
            <w:r w:rsidR="00833DEE">
              <w:rPr>
                <w:b/>
                <w:bCs/>
                <w:i/>
                <w:iCs/>
                <w:sz w:val="17"/>
                <w:szCs w:val="17"/>
                <w:lang w:val="ru-RU"/>
              </w:rPr>
              <w:t>Итого по СЦ</w:t>
            </w:r>
            <w:r w:rsidRPr="00FA370F">
              <w:rPr>
                <w:b/>
                <w:bCs/>
                <w:i/>
                <w:iCs/>
                <w:sz w:val="17"/>
                <w:szCs w:val="17"/>
              </w:rPr>
              <w:t xml:space="preserve"> II:  </w:t>
            </w:r>
            <w:r w:rsidR="00833DEE">
              <w:rPr>
                <w:b/>
                <w:bCs/>
                <w:sz w:val="17"/>
                <w:szCs w:val="17"/>
              </w:rPr>
              <w:t>302</w:t>
            </w:r>
            <w:r w:rsidR="00833DEE">
              <w:rPr>
                <w:b/>
                <w:bCs/>
                <w:sz w:val="17"/>
                <w:szCs w:val="17"/>
                <w:lang w:val="ru-RU"/>
              </w:rPr>
              <w:t> </w:t>
            </w:r>
            <w:r w:rsidRPr="00FA370F">
              <w:rPr>
                <w:b/>
                <w:bCs/>
                <w:sz w:val="17"/>
                <w:szCs w:val="17"/>
              </w:rPr>
              <w:t xml:space="preserve">635 </w:t>
            </w:r>
            <w:r w:rsidRPr="00FA370F">
              <w:rPr>
                <w:b/>
                <w:bCs/>
                <w:i/>
                <w:sz w:val="17"/>
                <w:szCs w:val="17"/>
              </w:rPr>
              <w:t>(</w:t>
            </w:r>
            <w:r w:rsidR="00ED71A0">
              <w:rPr>
                <w:b/>
                <w:bCs/>
                <w:i/>
                <w:color w:val="1F497D" w:themeColor="text2"/>
                <w:sz w:val="17"/>
                <w:szCs w:val="17"/>
              </w:rPr>
              <w:t>19</w:t>
            </w:r>
            <w:r w:rsidR="00ED71A0">
              <w:rPr>
                <w:b/>
                <w:bCs/>
                <w:i/>
                <w:color w:val="1F497D" w:themeColor="text2"/>
                <w:sz w:val="17"/>
                <w:szCs w:val="17"/>
                <w:lang w:val="ru-RU"/>
              </w:rPr>
              <w:t> </w:t>
            </w:r>
            <w:r w:rsidRPr="00FA370F">
              <w:rPr>
                <w:b/>
                <w:bCs/>
                <w:i/>
                <w:color w:val="1F497D" w:themeColor="text2"/>
                <w:sz w:val="17"/>
                <w:szCs w:val="17"/>
              </w:rPr>
              <w:t>080</w:t>
            </w:r>
            <w:r w:rsidRPr="00FA370F">
              <w:rPr>
                <w:b/>
                <w:bCs/>
                <w:i/>
                <w:sz w:val="17"/>
                <w:szCs w:val="17"/>
              </w:rPr>
              <w:t>)</w:t>
            </w:r>
            <w:r w:rsidRPr="00FA370F">
              <w:rPr>
                <w:b/>
                <w:bCs/>
                <w:i/>
                <w:iCs/>
                <w:sz w:val="17"/>
                <w:szCs w:val="17"/>
              </w:rPr>
              <w:tab/>
            </w:r>
            <w:r w:rsidRPr="00FA370F">
              <w:rPr>
                <w:i/>
                <w:iCs/>
                <w:sz w:val="17"/>
                <w:szCs w:val="17"/>
              </w:rPr>
              <w:t xml:space="preserve"> </w:t>
            </w:r>
          </w:p>
        </w:tc>
        <w:tc>
          <w:tcPr>
            <w:tcW w:w="3004" w:type="dxa"/>
            <w:gridSpan w:val="2"/>
            <w:shd w:val="clear" w:color="auto" w:fill="auto"/>
          </w:tcPr>
          <w:p w:rsidR="00752F39" w:rsidRPr="00FA370F" w:rsidRDefault="00534E0A" w:rsidP="00833DEE">
            <w:pPr>
              <w:tabs>
                <w:tab w:val="left" w:pos="1023"/>
              </w:tabs>
              <w:rPr>
                <w:i/>
                <w:iCs/>
                <w:sz w:val="17"/>
                <w:szCs w:val="17"/>
              </w:rPr>
            </w:pPr>
            <w:r>
              <w:rPr>
                <w:i/>
                <w:iCs/>
                <w:sz w:val="17"/>
                <w:szCs w:val="17"/>
              </w:rPr>
              <w:t xml:space="preserve">      </w:t>
            </w:r>
            <w:r w:rsidR="00833DEE">
              <w:rPr>
                <w:b/>
                <w:bCs/>
                <w:i/>
                <w:iCs/>
                <w:sz w:val="17"/>
                <w:szCs w:val="17"/>
                <w:lang w:val="ru-RU"/>
              </w:rPr>
              <w:t xml:space="preserve">Итого по СЦ </w:t>
            </w:r>
            <w:r w:rsidR="00752F39" w:rsidRPr="00FA370F">
              <w:rPr>
                <w:b/>
                <w:bCs/>
                <w:i/>
                <w:iCs/>
                <w:sz w:val="17"/>
                <w:szCs w:val="17"/>
              </w:rPr>
              <w:t xml:space="preserve">III:  </w:t>
            </w:r>
            <w:r w:rsidR="00752F39" w:rsidRPr="00FA370F">
              <w:rPr>
                <w:b/>
                <w:bCs/>
                <w:sz w:val="17"/>
                <w:szCs w:val="17"/>
              </w:rPr>
              <w:t>64</w:t>
            </w:r>
            <w:r w:rsidR="00833DEE">
              <w:rPr>
                <w:b/>
                <w:bCs/>
                <w:sz w:val="17"/>
                <w:szCs w:val="17"/>
                <w:lang w:val="ru-RU"/>
              </w:rPr>
              <w:t> </w:t>
            </w:r>
            <w:r w:rsidR="00752F39" w:rsidRPr="00FA370F">
              <w:rPr>
                <w:b/>
                <w:bCs/>
                <w:sz w:val="17"/>
                <w:szCs w:val="17"/>
              </w:rPr>
              <w:t xml:space="preserve">894 </w:t>
            </w:r>
            <w:r w:rsidR="00752F39" w:rsidRPr="00FA370F">
              <w:rPr>
                <w:b/>
                <w:bCs/>
                <w:i/>
                <w:sz w:val="17"/>
                <w:szCs w:val="17"/>
              </w:rPr>
              <w:t>(</w:t>
            </w:r>
            <w:r w:rsidR="00833DEE">
              <w:rPr>
                <w:b/>
                <w:bCs/>
                <w:i/>
                <w:color w:val="1F497D" w:themeColor="text2"/>
                <w:sz w:val="17"/>
                <w:szCs w:val="17"/>
              </w:rPr>
              <w:t>64</w:t>
            </w:r>
            <w:r w:rsidR="00833DEE">
              <w:rPr>
                <w:b/>
                <w:bCs/>
                <w:i/>
                <w:color w:val="1F497D" w:themeColor="text2"/>
                <w:sz w:val="17"/>
                <w:szCs w:val="17"/>
                <w:lang w:val="ru-RU"/>
              </w:rPr>
              <w:t> </w:t>
            </w:r>
            <w:r w:rsidR="00752F39" w:rsidRPr="00FA370F">
              <w:rPr>
                <w:b/>
                <w:bCs/>
                <w:i/>
                <w:color w:val="1F497D" w:themeColor="text2"/>
                <w:sz w:val="17"/>
                <w:szCs w:val="17"/>
              </w:rPr>
              <w:t>426</w:t>
            </w:r>
            <w:r w:rsidR="00752F39" w:rsidRPr="00FA370F">
              <w:rPr>
                <w:b/>
                <w:bCs/>
                <w:i/>
                <w:sz w:val="17"/>
                <w:szCs w:val="17"/>
              </w:rPr>
              <w:t>)</w:t>
            </w:r>
          </w:p>
        </w:tc>
        <w:tc>
          <w:tcPr>
            <w:tcW w:w="3002" w:type="dxa"/>
            <w:gridSpan w:val="3"/>
            <w:shd w:val="clear" w:color="auto" w:fill="auto"/>
          </w:tcPr>
          <w:p w:rsidR="00752F39" w:rsidRPr="00FA370F" w:rsidRDefault="00534E0A" w:rsidP="00833DEE">
            <w:pPr>
              <w:tabs>
                <w:tab w:val="left" w:pos="957"/>
              </w:tabs>
              <w:rPr>
                <w:i/>
                <w:iCs/>
                <w:sz w:val="17"/>
                <w:szCs w:val="17"/>
              </w:rPr>
            </w:pPr>
            <w:r>
              <w:rPr>
                <w:i/>
                <w:iCs/>
                <w:sz w:val="17"/>
                <w:szCs w:val="17"/>
              </w:rPr>
              <w:t xml:space="preserve">    </w:t>
            </w:r>
            <w:r w:rsidR="00833DEE">
              <w:rPr>
                <w:b/>
                <w:bCs/>
                <w:i/>
                <w:iCs/>
                <w:sz w:val="17"/>
                <w:szCs w:val="17"/>
                <w:lang w:val="ru-RU"/>
              </w:rPr>
              <w:t xml:space="preserve">Итого по СЦ </w:t>
            </w:r>
            <w:r w:rsidR="00752F39" w:rsidRPr="00FA370F">
              <w:rPr>
                <w:b/>
                <w:bCs/>
                <w:i/>
                <w:iCs/>
                <w:sz w:val="17"/>
                <w:szCs w:val="17"/>
              </w:rPr>
              <w:t xml:space="preserve">IV:  </w:t>
            </w:r>
            <w:r w:rsidR="00833DEE">
              <w:rPr>
                <w:b/>
                <w:bCs/>
                <w:sz w:val="17"/>
                <w:szCs w:val="17"/>
              </w:rPr>
              <w:t>45</w:t>
            </w:r>
            <w:r w:rsidR="00833DEE">
              <w:rPr>
                <w:b/>
                <w:bCs/>
                <w:sz w:val="17"/>
                <w:szCs w:val="17"/>
                <w:lang w:val="ru-RU"/>
              </w:rPr>
              <w:t> </w:t>
            </w:r>
            <w:r w:rsidR="00752F39" w:rsidRPr="00FA370F">
              <w:rPr>
                <w:b/>
                <w:bCs/>
                <w:sz w:val="17"/>
                <w:szCs w:val="17"/>
              </w:rPr>
              <w:t xml:space="preserve">851 </w:t>
            </w:r>
            <w:r w:rsidR="00752F39" w:rsidRPr="00FA370F">
              <w:rPr>
                <w:b/>
                <w:bCs/>
                <w:i/>
                <w:sz w:val="17"/>
                <w:szCs w:val="17"/>
              </w:rPr>
              <w:t>(</w:t>
            </w:r>
            <w:r w:rsidR="00833DEE">
              <w:rPr>
                <w:b/>
                <w:bCs/>
                <w:i/>
                <w:color w:val="1F497D" w:themeColor="text2"/>
                <w:sz w:val="17"/>
                <w:szCs w:val="17"/>
              </w:rPr>
              <w:t>28</w:t>
            </w:r>
            <w:r w:rsidR="00833DEE">
              <w:rPr>
                <w:b/>
                <w:bCs/>
                <w:i/>
                <w:color w:val="1F497D" w:themeColor="text2"/>
                <w:sz w:val="17"/>
                <w:szCs w:val="17"/>
                <w:lang w:val="ru-RU"/>
              </w:rPr>
              <w:t> </w:t>
            </w:r>
            <w:r w:rsidR="00752F39" w:rsidRPr="00FA370F">
              <w:rPr>
                <w:b/>
                <w:bCs/>
                <w:i/>
                <w:color w:val="1F497D" w:themeColor="text2"/>
                <w:sz w:val="17"/>
                <w:szCs w:val="17"/>
              </w:rPr>
              <w:t>242</w:t>
            </w:r>
            <w:r w:rsidR="00752F39" w:rsidRPr="00FA370F">
              <w:rPr>
                <w:b/>
                <w:bCs/>
                <w:i/>
                <w:sz w:val="17"/>
                <w:szCs w:val="17"/>
              </w:rPr>
              <w:t>)</w:t>
            </w:r>
          </w:p>
        </w:tc>
        <w:tc>
          <w:tcPr>
            <w:tcW w:w="3001" w:type="dxa"/>
            <w:gridSpan w:val="2"/>
            <w:shd w:val="clear" w:color="auto" w:fill="auto"/>
          </w:tcPr>
          <w:p w:rsidR="00752F39" w:rsidRPr="00FA370F" w:rsidRDefault="00752F39" w:rsidP="00534E0A">
            <w:pPr>
              <w:tabs>
                <w:tab w:val="left" w:pos="430"/>
              </w:tabs>
              <w:rPr>
                <w:i/>
                <w:iCs/>
                <w:sz w:val="17"/>
                <w:szCs w:val="17"/>
              </w:rPr>
            </w:pPr>
            <w:r w:rsidRPr="00FA370F">
              <w:rPr>
                <w:i/>
                <w:iCs/>
                <w:sz w:val="17"/>
                <w:szCs w:val="17"/>
              </w:rPr>
              <w:tab/>
            </w:r>
            <w:r w:rsidR="00833DEE">
              <w:rPr>
                <w:b/>
                <w:bCs/>
                <w:i/>
                <w:iCs/>
                <w:sz w:val="17"/>
                <w:szCs w:val="17"/>
                <w:lang w:val="ru-RU"/>
              </w:rPr>
              <w:t>Итого по СЦ</w:t>
            </w:r>
            <w:r w:rsidR="00833DEE">
              <w:rPr>
                <w:b/>
                <w:bCs/>
                <w:i/>
                <w:iCs/>
                <w:sz w:val="17"/>
                <w:szCs w:val="17"/>
              </w:rPr>
              <w:t xml:space="preserve"> V: 6</w:t>
            </w:r>
            <w:r w:rsidR="00833DEE">
              <w:rPr>
                <w:b/>
                <w:bCs/>
                <w:i/>
                <w:iCs/>
                <w:sz w:val="17"/>
                <w:szCs w:val="17"/>
                <w:lang w:val="ru-RU"/>
              </w:rPr>
              <w:t> </w:t>
            </w:r>
            <w:r w:rsidRPr="00FA370F">
              <w:rPr>
                <w:b/>
                <w:bCs/>
                <w:i/>
                <w:iCs/>
                <w:sz w:val="17"/>
                <w:szCs w:val="17"/>
              </w:rPr>
              <w:t>918</w:t>
            </w:r>
            <w:r w:rsidRPr="00FA370F">
              <w:rPr>
                <w:b/>
                <w:bCs/>
                <w:sz w:val="17"/>
                <w:szCs w:val="17"/>
              </w:rPr>
              <w:t xml:space="preserve"> </w:t>
            </w:r>
            <w:r w:rsidRPr="00FA370F">
              <w:rPr>
                <w:b/>
                <w:bCs/>
                <w:i/>
                <w:sz w:val="17"/>
                <w:szCs w:val="17"/>
              </w:rPr>
              <w:t>(</w:t>
            </w:r>
            <w:r w:rsidR="00833DEE">
              <w:rPr>
                <w:b/>
                <w:bCs/>
                <w:i/>
                <w:color w:val="1F497D" w:themeColor="text2"/>
                <w:sz w:val="17"/>
                <w:szCs w:val="17"/>
              </w:rPr>
              <w:t>1</w:t>
            </w:r>
            <w:r w:rsidR="00833DEE">
              <w:rPr>
                <w:b/>
                <w:bCs/>
                <w:i/>
                <w:color w:val="1F497D" w:themeColor="text2"/>
                <w:sz w:val="17"/>
                <w:szCs w:val="17"/>
                <w:lang w:val="ru-RU"/>
              </w:rPr>
              <w:t> </w:t>
            </w:r>
            <w:r w:rsidRPr="00FA370F">
              <w:rPr>
                <w:b/>
                <w:bCs/>
                <w:i/>
                <w:color w:val="1F497D" w:themeColor="text2"/>
                <w:sz w:val="17"/>
                <w:szCs w:val="17"/>
              </w:rPr>
              <w:t>402</w:t>
            </w:r>
            <w:r w:rsidRPr="00FA370F">
              <w:rPr>
                <w:b/>
                <w:bCs/>
                <w:i/>
                <w:sz w:val="17"/>
                <w:szCs w:val="17"/>
              </w:rPr>
              <w:t>)</w:t>
            </w:r>
          </w:p>
        </w:tc>
        <w:tc>
          <w:tcPr>
            <w:tcW w:w="3002" w:type="dxa"/>
            <w:gridSpan w:val="3"/>
            <w:shd w:val="clear" w:color="auto" w:fill="auto"/>
          </w:tcPr>
          <w:p w:rsidR="00752F39" w:rsidRPr="00FA370F" w:rsidRDefault="00752F39" w:rsidP="00534E0A">
            <w:pPr>
              <w:tabs>
                <w:tab w:val="left" w:pos="406"/>
              </w:tabs>
              <w:rPr>
                <w:i/>
                <w:iCs/>
                <w:sz w:val="17"/>
                <w:szCs w:val="17"/>
              </w:rPr>
            </w:pPr>
            <w:r w:rsidRPr="00FA370F">
              <w:rPr>
                <w:i/>
                <w:iCs/>
                <w:sz w:val="17"/>
                <w:szCs w:val="17"/>
              </w:rPr>
              <w:tab/>
            </w:r>
            <w:r w:rsidR="00833DEE">
              <w:rPr>
                <w:b/>
                <w:bCs/>
                <w:i/>
                <w:iCs/>
                <w:sz w:val="17"/>
                <w:szCs w:val="17"/>
                <w:lang w:val="ru-RU"/>
              </w:rPr>
              <w:t>Итого по СЦ</w:t>
            </w:r>
            <w:r w:rsidR="00833DEE">
              <w:rPr>
                <w:b/>
                <w:bCs/>
                <w:i/>
                <w:iCs/>
                <w:sz w:val="17"/>
                <w:szCs w:val="17"/>
              </w:rPr>
              <w:t xml:space="preserve"> VI:3</w:t>
            </w:r>
            <w:r w:rsidR="00833DEE">
              <w:rPr>
                <w:b/>
                <w:bCs/>
                <w:i/>
                <w:iCs/>
                <w:sz w:val="17"/>
                <w:szCs w:val="17"/>
                <w:lang w:val="ru-RU"/>
              </w:rPr>
              <w:t> </w:t>
            </w:r>
            <w:r w:rsidRPr="00FA370F">
              <w:rPr>
                <w:b/>
                <w:bCs/>
                <w:i/>
                <w:iCs/>
                <w:sz w:val="17"/>
                <w:szCs w:val="17"/>
              </w:rPr>
              <w:t xml:space="preserve">021  </w:t>
            </w:r>
            <w:r w:rsidRPr="00FA370F">
              <w:rPr>
                <w:b/>
                <w:bCs/>
                <w:i/>
                <w:sz w:val="17"/>
                <w:szCs w:val="17"/>
              </w:rPr>
              <w:t>(</w:t>
            </w:r>
            <w:r w:rsidRPr="00FA370F">
              <w:rPr>
                <w:b/>
                <w:bCs/>
                <w:i/>
                <w:color w:val="1F497D" w:themeColor="text2"/>
                <w:sz w:val="17"/>
                <w:szCs w:val="17"/>
              </w:rPr>
              <w:t>967</w:t>
            </w:r>
            <w:r w:rsidRPr="00FA370F">
              <w:rPr>
                <w:b/>
                <w:bCs/>
                <w:i/>
                <w:sz w:val="17"/>
                <w:szCs w:val="17"/>
              </w:rPr>
              <w:t>)</w:t>
            </w:r>
            <w:r w:rsidRPr="00FA370F">
              <w:rPr>
                <w:i/>
                <w:iCs/>
                <w:sz w:val="17"/>
                <w:szCs w:val="17"/>
              </w:rPr>
              <w:t xml:space="preserve"> </w:t>
            </w:r>
          </w:p>
        </w:tc>
        <w:tc>
          <w:tcPr>
            <w:tcW w:w="3009" w:type="dxa"/>
            <w:gridSpan w:val="2"/>
            <w:shd w:val="clear" w:color="auto" w:fill="auto"/>
          </w:tcPr>
          <w:p w:rsidR="00752F39" w:rsidRPr="00833DEE" w:rsidRDefault="00534E0A" w:rsidP="00833DEE">
            <w:pPr>
              <w:tabs>
                <w:tab w:val="left" w:pos="907"/>
              </w:tabs>
              <w:rPr>
                <w:i/>
                <w:iCs/>
                <w:sz w:val="17"/>
                <w:szCs w:val="17"/>
                <w:lang w:val="ru-RU"/>
              </w:rPr>
            </w:pPr>
            <w:r>
              <w:rPr>
                <w:i/>
                <w:iCs/>
                <w:sz w:val="17"/>
                <w:szCs w:val="17"/>
                <w:lang w:val="ru-RU"/>
              </w:rPr>
              <w:t xml:space="preserve">  </w:t>
            </w:r>
            <w:r w:rsidR="00833DEE">
              <w:rPr>
                <w:b/>
                <w:bCs/>
                <w:i/>
                <w:iCs/>
                <w:sz w:val="17"/>
                <w:szCs w:val="17"/>
                <w:lang w:val="ru-RU"/>
              </w:rPr>
              <w:t>Итого по СЦВ</w:t>
            </w:r>
            <w:r w:rsidR="00752F39" w:rsidRPr="00833DEE">
              <w:rPr>
                <w:b/>
                <w:bCs/>
                <w:i/>
                <w:iCs/>
                <w:sz w:val="17"/>
                <w:szCs w:val="17"/>
                <w:lang w:val="ru-RU"/>
              </w:rPr>
              <w:t xml:space="preserve"> </w:t>
            </w:r>
            <w:r w:rsidR="00833DEE">
              <w:rPr>
                <w:b/>
                <w:bCs/>
                <w:i/>
                <w:iCs/>
                <w:sz w:val="17"/>
                <w:szCs w:val="17"/>
              </w:rPr>
              <w:t>SG</w:t>
            </w:r>
            <w:r w:rsidR="00833DEE" w:rsidRPr="00833DEE">
              <w:rPr>
                <w:b/>
                <w:bCs/>
                <w:i/>
                <w:iCs/>
                <w:sz w:val="17"/>
                <w:szCs w:val="17"/>
                <w:lang w:val="ru-RU"/>
              </w:rPr>
              <w:t xml:space="preserve"> </w:t>
            </w:r>
            <w:r w:rsidR="00833DEE">
              <w:rPr>
                <w:b/>
                <w:bCs/>
                <w:i/>
                <w:iCs/>
                <w:sz w:val="17"/>
                <w:szCs w:val="17"/>
              </w:rPr>
              <w:t>VII</w:t>
            </w:r>
            <w:r w:rsidR="00833DEE" w:rsidRPr="00833DEE">
              <w:rPr>
                <w:b/>
                <w:bCs/>
                <w:i/>
                <w:iCs/>
                <w:sz w:val="17"/>
                <w:szCs w:val="17"/>
                <w:lang w:val="ru-RU"/>
              </w:rPr>
              <w:t>: 6</w:t>
            </w:r>
            <w:r w:rsidR="00833DEE">
              <w:rPr>
                <w:b/>
                <w:bCs/>
                <w:i/>
                <w:iCs/>
                <w:sz w:val="17"/>
                <w:szCs w:val="17"/>
                <w:lang w:val="ru-RU"/>
              </w:rPr>
              <w:t> </w:t>
            </w:r>
            <w:r w:rsidR="00752F39" w:rsidRPr="00833DEE">
              <w:rPr>
                <w:b/>
                <w:bCs/>
                <w:i/>
                <w:iCs/>
                <w:sz w:val="17"/>
                <w:szCs w:val="17"/>
                <w:lang w:val="ru-RU"/>
              </w:rPr>
              <w:t>968</w:t>
            </w:r>
            <w:r w:rsidR="00752F39" w:rsidRPr="00833DEE">
              <w:rPr>
                <w:b/>
                <w:bCs/>
                <w:sz w:val="17"/>
                <w:szCs w:val="17"/>
                <w:lang w:val="ru-RU"/>
              </w:rPr>
              <w:t xml:space="preserve"> </w:t>
            </w:r>
            <w:r w:rsidR="00752F39" w:rsidRPr="00833DEE">
              <w:rPr>
                <w:b/>
                <w:bCs/>
                <w:i/>
                <w:sz w:val="17"/>
                <w:szCs w:val="17"/>
                <w:lang w:val="ru-RU"/>
              </w:rPr>
              <w:t>(</w:t>
            </w:r>
            <w:r w:rsidR="00833DEE" w:rsidRPr="00833DEE">
              <w:rPr>
                <w:b/>
                <w:bCs/>
                <w:i/>
                <w:color w:val="1F497D" w:themeColor="text2"/>
                <w:sz w:val="17"/>
                <w:szCs w:val="17"/>
                <w:lang w:val="ru-RU"/>
              </w:rPr>
              <w:t>5</w:t>
            </w:r>
            <w:r w:rsidR="00833DEE">
              <w:rPr>
                <w:b/>
                <w:bCs/>
                <w:i/>
                <w:color w:val="1F497D" w:themeColor="text2"/>
                <w:sz w:val="17"/>
                <w:szCs w:val="17"/>
                <w:lang w:val="ru-RU"/>
              </w:rPr>
              <w:t> </w:t>
            </w:r>
            <w:r w:rsidR="00752F39" w:rsidRPr="00833DEE">
              <w:rPr>
                <w:b/>
                <w:bCs/>
                <w:i/>
                <w:color w:val="1F497D" w:themeColor="text2"/>
                <w:sz w:val="17"/>
                <w:szCs w:val="17"/>
                <w:lang w:val="ru-RU"/>
              </w:rPr>
              <w:t>824</w:t>
            </w:r>
            <w:r w:rsidR="00752F39" w:rsidRPr="00833DEE">
              <w:rPr>
                <w:b/>
                <w:bCs/>
                <w:i/>
                <w:sz w:val="17"/>
                <w:szCs w:val="17"/>
                <w:lang w:val="ru-RU"/>
              </w:rPr>
              <w:t>)</w:t>
            </w:r>
            <w:r w:rsidR="00752F39" w:rsidRPr="00833DEE">
              <w:rPr>
                <w:b/>
                <w:bCs/>
                <w:i/>
                <w:iCs/>
                <w:sz w:val="17"/>
                <w:szCs w:val="17"/>
                <w:lang w:val="ru-RU"/>
              </w:rPr>
              <w:tab/>
            </w:r>
          </w:p>
        </w:tc>
      </w:tr>
      <w:tr w:rsidR="00752F39" w:rsidRPr="00FA370F" w:rsidTr="00EC5493">
        <w:trPr>
          <w:trHeight w:val="799"/>
        </w:trPr>
        <w:tc>
          <w:tcPr>
            <w:tcW w:w="336" w:type="dxa"/>
            <w:vMerge/>
            <w:shd w:val="clear" w:color="auto" w:fill="C6D9F1"/>
          </w:tcPr>
          <w:p w:rsidR="00752F39" w:rsidRPr="00833DEE" w:rsidRDefault="00752F39" w:rsidP="00752F39">
            <w:pPr>
              <w:tabs>
                <w:tab w:val="right" w:pos="2835"/>
              </w:tabs>
              <w:jc w:val="center"/>
              <w:rPr>
                <w:b/>
                <w:bCs/>
                <w:sz w:val="16"/>
                <w:szCs w:val="16"/>
                <w:lang w:val="ru-RU"/>
              </w:rPr>
            </w:pPr>
          </w:p>
        </w:tc>
        <w:tc>
          <w:tcPr>
            <w:tcW w:w="826" w:type="dxa"/>
            <w:shd w:val="clear" w:color="auto" w:fill="99CCFF"/>
          </w:tcPr>
          <w:p w:rsidR="00752F39" w:rsidRPr="00833DEE" w:rsidRDefault="00752F39" w:rsidP="00752F39">
            <w:pPr>
              <w:tabs>
                <w:tab w:val="right" w:pos="2835"/>
              </w:tabs>
              <w:jc w:val="center"/>
              <w:rPr>
                <w:b/>
                <w:bCs/>
                <w:sz w:val="16"/>
                <w:szCs w:val="16"/>
                <w:lang w:val="ru-RU"/>
              </w:rPr>
            </w:pPr>
          </w:p>
        </w:tc>
        <w:tc>
          <w:tcPr>
            <w:tcW w:w="1350" w:type="dxa"/>
            <w:shd w:val="clear" w:color="auto" w:fill="auto"/>
            <w:vAlign w:val="center"/>
          </w:tcPr>
          <w:p w:rsidR="00752F39" w:rsidRPr="00534E0A" w:rsidRDefault="00833DEE" w:rsidP="00EC5493">
            <w:pPr>
              <w:tabs>
                <w:tab w:val="right" w:pos="2835"/>
              </w:tabs>
              <w:jc w:val="center"/>
              <w:rPr>
                <w:b/>
                <w:bCs/>
                <w:smallCaps/>
                <w:sz w:val="16"/>
                <w:szCs w:val="16"/>
              </w:rPr>
            </w:pPr>
            <w:r w:rsidRPr="00534E0A">
              <w:rPr>
                <w:b/>
                <w:bCs/>
                <w:smallCaps/>
                <w:sz w:val="16"/>
                <w:szCs w:val="16"/>
                <w:lang w:val="ru-RU"/>
              </w:rPr>
              <w:t>Вклад в достижение</w:t>
            </w:r>
            <w:r w:rsidR="00752F39" w:rsidRPr="00534E0A">
              <w:rPr>
                <w:b/>
                <w:bCs/>
                <w:smallCaps/>
                <w:sz w:val="16"/>
                <w:szCs w:val="16"/>
              </w:rPr>
              <w:t>:</w:t>
            </w:r>
            <w:r w:rsidR="00EC5493" w:rsidRPr="00534E0A">
              <w:rPr>
                <w:b/>
                <w:noProof/>
                <w:sz w:val="16"/>
                <w:szCs w:val="16"/>
              </w:rPr>
              <w:t xml:space="preserve"> </w:t>
            </w:r>
          </w:p>
        </w:tc>
        <w:tc>
          <w:tcPr>
            <w:tcW w:w="1806" w:type="dxa"/>
            <w:gridSpan w:val="2"/>
            <w:shd w:val="clear" w:color="auto" w:fill="auto"/>
            <w:vAlign w:val="center"/>
          </w:tcPr>
          <w:p w:rsidR="00EC5493" w:rsidRPr="00FA370F" w:rsidRDefault="00EC5493" w:rsidP="00EC5493">
            <w:pPr>
              <w:tabs>
                <w:tab w:val="right" w:pos="2835"/>
              </w:tabs>
              <w:ind w:left="-527"/>
              <w:jc w:val="right"/>
              <w:rPr>
                <w:rFonts w:ascii="Arial Bold" w:hAnsi="Arial Bold" w:hint="eastAsia"/>
                <w:b/>
                <w:bCs/>
                <w:smallCaps/>
                <w:sz w:val="20"/>
              </w:rPr>
            </w:pPr>
            <w:r>
              <w:rPr>
                <w:noProof/>
                <w:lang w:eastAsia="en-US"/>
              </w:rPr>
              <w:drawing>
                <wp:inline distT="0" distB="0" distL="0" distR="0" wp14:anchorId="1B952D71" wp14:editId="44FCFEAC">
                  <wp:extent cx="288000" cy="288000"/>
                  <wp:effectExtent l="0" t="0" r="0" b="0"/>
                  <wp:docPr id="19" name="Picture 19"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r>
              <w:rPr>
                <w:noProof/>
                <w:lang w:eastAsia="en-US"/>
              </w:rPr>
              <w:drawing>
                <wp:inline distT="0" distB="0" distL="0" distR="0" wp14:anchorId="38C2F649" wp14:editId="2A6F1448">
                  <wp:extent cx="288000" cy="288000"/>
                  <wp:effectExtent l="0" t="0" r="0" b="0"/>
                  <wp:docPr id="21" name="Picture 21" descr="N:\ORGLAN\SHARED\LANR\17\PBC\Pictograms\Small\R_SDG goals_icons-individual-cmy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RGLAN\SHARED\LANR\17\PBC\Pictograms\Small\R_SDG goals_icons-individual-cmyk-0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287825" cy="287825"/>
                          </a:xfrm>
                          <a:prstGeom prst="rect">
                            <a:avLst/>
                          </a:prstGeom>
                          <a:noFill/>
                          <a:ln>
                            <a:noFill/>
                          </a:ln>
                        </pic:spPr>
                      </pic:pic>
                    </a:graphicData>
                  </a:graphic>
                </wp:inline>
              </w:drawing>
            </w:r>
            <w:r>
              <w:rPr>
                <w:noProof/>
                <w:lang w:eastAsia="en-US"/>
              </w:rPr>
              <w:drawing>
                <wp:inline distT="0" distB="0" distL="0" distR="0" wp14:anchorId="0269C5C2" wp14:editId="2ED44E69">
                  <wp:extent cx="288000" cy="288000"/>
                  <wp:effectExtent l="0" t="0" r="0" b="0"/>
                  <wp:docPr id="22" name="Picture 22" descr="N:\ORGLAN\SHARED\LANR\17\PBC\Pictograms\Small\R_SDG goals_icons-individual-cmy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GLAN\SHARED\LANR\17\PBC\Pictograms\Small\R_SDG goals_icons-individual-cmyk-0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826" cy="287826"/>
                          </a:xfrm>
                          <a:prstGeom prst="rect">
                            <a:avLst/>
                          </a:prstGeom>
                          <a:noFill/>
                          <a:ln>
                            <a:noFill/>
                          </a:ln>
                        </pic:spPr>
                      </pic:pic>
                    </a:graphicData>
                  </a:graphic>
                </wp:inline>
              </w:drawing>
            </w:r>
          </w:p>
        </w:tc>
        <w:tc>
          <w:tcPr>
            <w:tcW w:w="2929" w:type="dxa"/>
            <w:shd w:val="clear" w:color="auto" w:fill="auto"/>
            <w:vAlign w:val="center"/>
          </w:tcPr>
          <w:p w:rsidR="00752F39" w:rsidRPr="00FA370F" w:rsidRDefault="00EC5493" w:rsidP="00EC5493">
            <w:pPr>
              <w:tabs>
                <w:tab w:val="right" w:pos="2835"/>
              </w:tabs>
              <w:jc w:val="right"/>
              <w:rPr>
                <w:rFonts w:ascii="Arial Bold" w:hAnsi="Arial Bold" w:hint="eastAsia"/>
                <w:b/>
                <w:bCs/>
                <w:smallCaps/>
                <w:sz w:val="20"/>
              </w:rPr>
            </w:pPr>
            <w:r>
              <w:rPr>
                <w:noProof/>
                <w:lang w:eastAsia="en-US"/>
              </w:rPr>
              <w:drawing>
                <wp:inline distT="0" distB="0" distL="0" distR="0" wp14:anchorId="21D0EF0F" wp14:editId="676FE5EB">
                  <wp:extent cx="288000" cy="288000"/>
                  <wp:effectExtent l="0" t="0" r="0" b="0"/>
                  <wp:docPr id="23" name="Picture 23"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p>
        </w:tc>
        <w:tc>
          <w:tcPr>
            <w:tcW w:w="3017" w:type="dxa"/>
            <w:gridSpan w:val="2"/>
            <w:shd w:val="clear" w:color="auto" w:fill="auto"/>
            <w:vAlign w:val="center"/>
          </w:tcPr>
          <w:p w:rsidR="00752F39" w:rsidRPr="00FA370F" w:rsidRDefault="00EC5493" w:rsidP="00752F39">
            <w:pPr>
              <w:tabs>
                <w:tab w:val="right" w:pos="2835"/>
              </w:tabs>
              <w:jc w:val="center"/>
              <w:rPr>
                <w:rFonts w:ascii="Arial Bold" w:hAnsi="Arial Bold" w:hint="eastAsia"/>
                <w:b/>
                <w:bCs/>
                <w:smallCaps/>
                <w:sz w:val="20"/>
              </w:rPr>
            </w:pPr>
            <w:r>
              <w:rPr>
                <w:noProof/>
                <w:lang w:eastAsia="en-US"/>
              </w:rPr>
              <w:drawing>
                <wp:inline distT="0" distB="0" distL="0" distR="0" wp14:anchorId="4AD44F8C" wp14:editId="4DFC8C45">
                  <wp:extent cx="288000" cy="288000"/>
                  <wp:effectExtent l="0" t="0" r="0" b="0"/>
                  <wp:docPr id="25" name="Picture 25"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r>
              <w:rPr>
                <w:noProof/>
                <w:lang w:eastAsia="en-US"/>
              </w:rPr>
              <w:drawing>
                <wp:inline distT="0" distB="0" distL="0" distR="0" wp14:anchorId="6C9E07CF" wp14:editId="059E7AC0">
                  <wp:extent cx="280800" cy="280800"/>
                  <wp:effectExtent l="0" t="0" r="5080" b="5080"/>
                  <wp:docPr id="27" name="Picture 27" descr="N:\ORGLAN\SHARED\LANR\17\PBC\Pictograms\Small\R_SDG goals_icons-individual-cmy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GLAN\SHARED\LANR\17\PBC\Pictograms\Small\R_SDG goals_icons-individual-cmyk-0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0630" cy="280630"/>
                          </a:xfrm>
                          <a:prstGeom prst="rect">
                            <a:avLst/>
                          </a:prstGeom>
                          <a:noFill/>
                          <a:ln>
                            <a:noFill/>
                          </a:ln>
                        </pic:spPr>
                      </pic:pic>
                    </a:graphicData>
                  </a:graphic>
                </wp:inline>
              </w:drawing>
            </w:r>
          </w:p>
        </w:tc>
        <w:tc>
          <w:tcPr>
            <w:tcW w:w="3017" w:type="dxa"/>
            <w:gridSpan w:val="3"/>
            <w:shd w:val="clear" w:color="auto" w:fill="auto"/>
            <w:vAlign w:val="center"/>
          </w:tcPr>
          <w:p w:rsidR="00752F39" w:rsidRPr="00FA370F" w:rsidRDefault="00EC5493" w:rsidP="00752F39">
            <w:pPr>
              <w:tabs>
                <w:tab w:val="right" w:pos="2835"/>
              </w:tabs>
              <w:jc w:val="center"/>
              <w:rPr>
                <w:rFonts w:ascii="Arial Bold" w:hAnsi="Arial Bold" w:hint="eastAsia"/>
                <w:b/>
                <w:bCs/>
                <w:smallCaps/>
                <w:sz w:val="20"/>
              </w:rPr>
            </w:pPr>
            <w:r>
              <w:rPr>
                <w:noProof/>
                <w:lang w:eastAsia="en-US"/>
              </w:rPr>
              <w:drawing>
                <wp:inline distT="0" distB="0" distL="0" distR="0" wp14:anchorId="2BD7D677" wp14:editId="124B6E59">
                  <wp:extent cx="288000" cy="288000"/>
                  <wp:effectExtent l="0" t="0" r="0" b="0"/>
                  <wp:docPr id="29" name="Picture 29"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r>
              <w:rPr>
                <w:noProof/>
                <w:lang w:eastAsia="en-US"/>
              </w:rPr>
              <w:drawing>
                <wp:inline distT="0" distB="0" distL="0" distR="0" wp14:anchorId="72D4FB02" wp14:editId="6FAE8225">
                  <wp:extent cx="288000" cy="288000"/>
                  <wp:effectExtent l="0" t="0" r="0" b="0"/>
                  <wp:docPr id="42" name="Picture 42" descr="N:\ORGLAN\SHARED\LANR\17\PBC\Pictograms\Small\R_SDG goals_icons-individual-cmy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RGLAN\SHARED\LANR\17\PBC\Pictograms\Small\R_SDG goals_icons-individual-cmyk-0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287825" cy="287825"/>
                          </a:xfrm>
                          <a:prstGeom prst="rect">
                            <a:avLst/>
                          </a:prstGeom>
                          <a:noFill/>
                          <a:ln>
                            <a:noFill/>
                          </a:ln>
                        </pic:spPr>
                      </pic:pic>
                    </a:graphicData>
                  </a:graphic>
                </wp:inline>
              </w:drawing>
            </w:r>
          </w:p>
        </w:tc>
        <w:tc>
          <w:tcPr>
            <w:tcW w:w="3017" w:type="dxa"/>
            <w:gridSpan w:val="2"/>
            <w:shd w:val="clear" w:color="auto" w:fill="auto"/>
            <w:vAlign w:val="center"/>
          </w:tcPr>
          <w:p w:rsidR="00752F39" w:rsidRPr="00FA370F" w:rsidRDefault="00EC5493" w:rsidP="00752F39">
            <w:pPr>
              <w:tabs>
                <w:tab w:val="right" w:pos="2835"/>
              </w:tabs>
              <w:jc w:val="center"/>
              <w:rPr>
                <w:rFonts w:ascii="Arial Bold" w:hAnsi="Arial Bold" w:hint="eastAsia"/>
                <w:b/>
                <w:bCs/>
                <w:smallCaps/>
                <w:sz w:val="20"/>
              </w:rPr>
            </w:pPr>
            <w:r>
              <w:rPr>
                <w:noProof/>
                <w:lang w:eastAsia="en-US"/>
              </w:rPr>
              <w:drawing>
                <wp:inline distT="0" distB="0" distL="0" distR="0" wp14:anchorId="14C3C067" wp14:editId="34B8E5BE">
                  <wp:extent cx="288000" cy="288000"/>
                  <wp:effectExtent l="0" t="0" r="0" b="0"/>
                  <wp:docPr id="47" name="Picture 47"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p>
        </w:tc>
        <w:tc>
          <w:tcPr>
            <w:tcW w:w="3017" w:type="dxa"/>
            <w:gridSpan w:val="3"/>
            <w:shd w:val="clear" w:color="auto" w:fill="auto"/>
            <w:vAlign w:val="center"/>
          </w:tcPr>
          <w:p w:rsidR="00752F39" w:rsidRPr="00FA370F" w:rsidRDefault="00EC5493" w:rsidP="00752F39">
            <w:pPr>
              <w:tabs>
                <w:tab w:val="right" w:pos="2835"/>
              </w:tabs>
              <w:jc w:val="center"/>
              <w:rPr>
                <w:rFonts w:ascii="Arial Bold" w:hAnsi="Arial Bold" w:hint="eastAsia"/>
                <w:b/>
                <w:bCs/>
                <w:smallCaps/>
                <w:sz w:val="20"/>
              </w:rPr>
            </w:pPr>
            <w:r>
              <w:rPr>
                <w:noProof/>
                <w:lang w:eastAsia="en-US"/>
              </w:rPr>
              <w:drawing>
                <wp:inline distT="0" distB="0" distL="0" distR="0" wp14:anchorId="345277F3" wp14:editId="5AD07B85">
                  <wp:extent cx="288000" cy="288000"/>
                  <wp:effectExtent l="0" t="0" r="0" b="0"/>
                  <wp:docPr id="48" name="Picture 48" descr="N:\ORGLAN\SHARED\LANR\17\PBC\Pictograms\Small\R_SDG goals_icons-individual-cmyk-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RGLAN\SHARED\LANR\17\PBC\Pictograms\Small\R_SDG goals_icons-individual-cmyk-0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825" cy="287825"/>
                          </a:xfrm>
                          <a:prstGeom prst="rect">
                            <a:avLst/>
                          </a:prstGeom>
                          <a:noFill/>
                          <a:ln>
                            <a:noFill/>
                          </a:ln>
                        </pic:spPr>
                      </pic:pic>
                    </a:graphicData>
                  </a:graphic>
                </wp:inline>
              </w:drawing>
            </w:r>
            <w:r>
              <w:rPr>
                <w:noProof/>
                <w:lang w:eastAsia="en-US"/>
              </w:rPr>
              <w:drawing>
                <wp:inline distT="0" distB="0" distL="0" distR="0" wp14:anchorId="0B1F79C8" wp14:editId="518FA6AD">
                  <wp:extent cx="288000" cy="288000"/>
                  <wp:effectExtent l="0" t="0" r="0" b="0"/>
                  <wp:docPr id="49" name="Picture 49" descr="N:\ORGLAN\SHARED\LANR\17\PBC\Pictograms\Small\R_SDG goals_icons-individual-cmyk-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RGLAN\SHARED\LANR\17\PBC\Pictograms\Small\R_SDG goals_icons-individual-cmyk-0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287825" cy="287825"/>
                          </a:xfrm>
                          <a:prstGeom prst="rect">
                            <a:avLst/>
                          </a:prstGeom>
                          <a:noFill/>
                          <a:ln>
                            <a:noFill/>
                          </a:ln>
                        </pic:spPr>
                      </pic:pic>
                    </a:graphicData>
                  </a:graphic>
                </wp:inline>
              </w:drawing>
            </w:r>
            <w:r>
              <w:rPr>
                <w:noProof/>
                <w:lang w:eastAsia="en-US"/>
              </w:rPr>
              <w:drawing>
                <wp:inline distT="0" distB="0" distL="0" distR="0" wp14:anchorId="0EFA1D75" wp14:editId="2C48C67B">
                  <wp:extent cx="281835" cy="281835"/>
                  <wp:effectExtent l="0" t="0" r="4445" b="4445"/>
                  <wp:docPr id="50" name="Picture 50" descr="N:\ORGLAN\SHARED\LANR\17\PBC\Pictograms\Small\R_SDG goals_icons-individual-cmy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GLAN\SHARED\LANR\17\PBC\Pictograms\Small\R_SDG goals_icons-individual-cmyk-0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4368" cy="284368"/>
                          </a:xfrm>
                          <a:prstGeom prst="rect">
                            <a:avLst/>
                          </a:prstGeom>
                          <a:noFill/>
                          <a:ln>
                            <a:noFill/>
                          </a:ln>
                        </pic:spPr>
                      </pic:pic>
                    </a:graphicData>
                  </a:graphic>
                </wp:inline>
              </w:drawing>
            </w:r>
          </w:p>
        </w:tc>
        <w:tc>
          <w:tcPr>
            <w:tcW w:w="3017" w:type="dxa"/>
            <w:gridSpan w:val="3"/>
            <w:shd w:val="clear" w:color="auto" w:fill="auto"/>
            <w:vAlign w:val="center"/>
          </w:tcPr>
          <w:p w:rsidR="00752F39" w:rsidRPr="00FA370F" w:rsidRDefault="00752F39" w:rsidP="00752F39">
            <w:pPr>
              <w:tabs>
                <w:tab w:val="right" w:pos="2835"/>
              </w:tabs>
              <w:jc w:val="center"/>
              <w:rPr>
                <w:rFonts w:ascii="Arial Bold" w:hAnsi="Arial Bold" w:hint="eastAsia"/>
                <w:b/>
                <w:bCs/>
                <w:smallCaps/>
                <w:sz w:val="20"/>
              </w:rPr>
            </w:pPr>
          </w:p>
        </w:tc>
      </w:tr>
      <w:tr w:rsidR="00752F39" w:rsidRPr="00CE4874" w:rsidTr="00EC5493">
        <w:trPr>
          <w:trHeight w:val="295"/>
        </w:trPr>
        <w:tc>
          <w:tcPr>
            <w:tcW w:w="336" w:type="dxa"/>
            <w:vMerge/>
            <w:shd w:val="clear" w:color="auto" w:fill="C6D9F1"/>
          </w:tcPr>
          <w:p w:rsidR="00752F39" w:rsidRPr="00FA370F" w:rsidRDefault="00752F39" w:rsidP="00752F39">
            <w:pPr>
              <w:tabs>
                <w:tab w:val="right" w:pos="2835"/>
              </w:tabs>
              <w:jc w:val="center"/>
              <w:rPr>
                <w:b/>
                <w:bCs/>
                <w:sz w:val="16"/>
                <w:szCs w:val="16"/>
              </w:rPr>
            </w:pPr>
          </w:p>
        </w:tc>
        <w:tc>
          <w:tcPr>
            <w:tcW w:w="826" w:type="dxa"/>
            <w:shd w:val="clear" w:color="auto" w:fill="99CCFF"/>
          </w:tcPr>
          <w:p w:rsidR="00752F39" w:rsidRPr="00FA370F" w:rsidRDefault="00752F39" w:rsidP="00752F39">
            <w:pPr>
              <w:tabs>
                <w:tab w:val="right" w:pos="2835"/>
              </w:tabs>
              <w:jc w:val="center"/>
              <w:rPr>
                <w:b/>
                <w:bCs/>
                <w:sz w:val="16"/>
                <w:szCs w:val="16"/>
              </w:rPr>
            </w:pPr>
          </w:p>
        </w:tc>
        <w:tc>
          <w:tcPr>
            <w:tcW w:w="21170" w:type="dxa"/>
            <w:gridSpan w:val="17"/>
            <w:shd w:val="clear" w:color="auto" w:fill="C6D9F1"/>
            <w:vAlign w:val="center"/>
          </w:tcPr>
          <w:p w:rsidR="00752F39" w:rsidRPr="00833DEE" w:rsidRDefault="00833DEE" w:rsidP="00752F39">
            <w:pPr>
              <w:tabs>
                <w:tab w:val="right" w:pos="2835"/>
              </w:tabs>
              <w:jc w:val="center"/>
              <w:rPr>
                <w:rFonts w:ascii="Arial Bold" w:hAnsi="Arial Bold" w:hint="eastAsia"/>
                <w:b/>
                <w:bCs/>
                <w:smallCaps/>
                <w:sz w:val="19"/>
                <w:szCs w:val="19"/>
                <w:lang w:val="ru-RU"/>
              </w:rPr>
            </w:pPr>
            <w:r w:rsidRPr="004F0A59">
              <w:rPr>
                <w:b/>
                <w:bCs/>
                <w:smallCaps/>
                <w:sz w:val="16"/>
                <w:szCs w:val="16"/>
                <w:lang w:val="ru-RU"/>
              </w:rPr>
              <w:t>СТРАТЕГИЧЕСКАЯ ЦЕЛЬ IX: ЭФФЕКТИВНАЯ СТРУКТУРА АДМИНИСТРАТИВНО-ФИНАНСОВОЙ ПОДДЕРЖКИ, ПОЗВОЛЯЮЩАЯ ВОИС ВЫПОЛНЯТЬ СВОИ ПРОГРАММЫ</w:t>
            </w:r>
          </w:p>
        </w:tc>
      </w:tr>
      <w:tr w:rsidR="00752F39" w:rsidRPr="00FA370F" w:rsidTr="00EC5493">
        <w:trPr>
          <w:trHeight w:val="1754"/>
        </w:trPr>
        <w:tc>
          <w:tcPr>
            <w:tcW w:w="336" w:type="dxa"/>
            <w:vMerge/>
            <w:shd w:val="clear" w:color="auto" w:fill="C6D9F1"/>
          </w:tcPr>
          <w:p w:rsidR="00752F39" w:rsidRPr="00833DEE" w:rsidRDefault="00752F39" w:rsidP="00752F39">
            <w:pPr>
              <w:tabs>
                <w:tab w:val="right" w:pos="2835"/>
              </w:tabs>
              <w:jc w:val="center"/>
              <w:rPr>
                <w:b/>
                <w:bCs/>
                <w:sz w:val="16"/>
                <w:szCs w:val="16"/>
                <w:lang w:val="ru-RU"/>
              </w:rPr>
            </w:pPr>
          </w:p>
        </w:tc>
        <w:tc>
          <w:tcPr>
            <w:tcW w:w="826" w:type="dxa"/>
            <w:shd w:val="clear" w:color="auto" w:fill="99CCFF"/>
          </w:tcPr>
          <w:p w:rsidR="00752F39" w:rsidRPr="00833DEE" w:rsidRDefault="00752F39" w:rsidP="00752F39">
            <w:pPr>
              <w:tabs>
                <w:tab w:val="right" w:pos="2835"/>
              </w:tabs>
              <w:jc w:val="center"/>
              <w:rPr>
                <w:b/>
                <w:bCs/>
                <w:sz w:val="16"/>
                <w:szCs w:val="16"/>
                <w:lang w:val="ru-RU"/>
              </w:rPr>
            </w:pPr>
          </w:p>
        </w:tc>
        <w:tc>
          <w:tcPr>
            <w:tcW w:w="3150" w:type="dxa"/>
            <w:gridSpan w:val="2"/>
            <w:shd w:val="clear" w:color="auto" w:fill="auto"/>
          </w:tcPr>
          <w:p w:rsidR="00752F39" w:rsidRPr="00833DEE" w:rsidRDefault="00752F39" w:rsidP="00752F39">
            <w:pPr>
              <w:tabs>
                <w:tab w:val="left" w:pos="1525"/>
                <w:tab w:val="right" w:pos="2835"/>
              </w:tabs>
              <w:rPr>
                <w:sz w:val="15"/>
                <w:szCs w:val="15"/>
                <w:lang w:val="ru-RU"/>
              </w:rPr>
            </w:pPr>
            <w:r w:rsidRPr="00833DEE">
              <w:rPr>
                <w:sz w:val="15"/>
                <w:szCs w:val="15"/>
                <w:lang w:val="ru-RU"/>
              </w:rPr>
              <w:br/>
            </w:r>
          </w:p>
        </w:tc>
        <w:tc>
          <w:tcPr>
            <w:tcW w:w="3002" w:type="dxa"/>
            <w:gridSpan w:val="3"/>
            <w:shd w:val="clear" w:color="auto" w:fill="auto"/>
          </w:tcPr>
          <w:p w:rsidR="00752F39" w:rsidRPr="00833DEE" w:rsidRDefault="00752F39" w:rsidP="00752F39">
            <w:pPr>
              <w:tabs>
                <w:tab w:val="left" w:pos="1796"/>
              </w:tabs>
              <w:rPr>
                <w:sz w:val="17"/>
                <w:szCs w:val="17"/>
                <w:lang w:val="ru-RU"/>
              </w:rPr>
            </w:pPr>
            <w:r w:rsidRPr="00534E0A">
              <w:rPr>
                <w:sz w:val="16"/>
                <w:szCs w:val="16"/>
              </w:rPr>
              <w:t>IX</w:t>
            </w:r>
            <w:r w:rsidRPr="00534E0A">
              <w:rPr>
                <w:sz w:val="16"/>
                <w:szCs w:val="16"/>
                <w:lang w:val="ru-RU"/>
              </w:rPr>
              <w:t xml:space="preserve">.1. </w:t>
            </w:r>
            <w:r w:rsidR="00833DEE" w:rsidRPr="00446A3C">
              <w:rPr>
                <w:sz w:val="14"/>
                <w:szCs w:val="14"/>
                <w:lang w:val="ru-RU"/>
              </w:rPr>
              <w:t>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r w:rsidRPr="00833DEE">
              <w:rPr>
                <w:sz w:val="17"/>
                <w:szCs w:val="17"/>
                <w:lang w:val="ru-RU"/>
              </w:rPr>
              <w:tab/>
            </w:r>
          </w:p>
          <w:p w:rsidR="00752F39" w:rsidRPr="00833DEE" w:rsidRDefault="00752F39" w:rsidP="00752F39">
            <w:pPr>
              <w:tabs>
                <w:tab w:val="left" w:pos="1796"/>
              </w:tabs>
              <w:rPr>
                <w:sz w:val="17"/>
                <w:szCs w:val="17"/>
                <w:lang w:val="ru-RU"/>
              </w:rPr>
            </w:pPr>
            <w:r w:rsidRPr="00833DEE">
              <w:rPr>
                <w:sz w:val="17"/>
                <w:szCs w:val="17"/>
                <w:lang w:val="ru-RU"/>
              </w:rPr>
              <w:t xml:space="preserve">                                      </w:t>
            </w:r>
          </w:p>
          <w:p w:rsidR="00752F39" w:rsidRPr="00534E0A" w:rsidRDefault="00752F39" w:rsidP="00752F39">
            <w:pPr>
              <w:tabs>
                <w:tab w:val="left" w:pos="1796"/>
              </w:tabs>
              <w:rPr>
                <w:sz w:val="16"/>
                <w:szCs w:val="16"/>
              </w:rPr>
            </w:pPr>
            <w:r w:rsidRPr="00833DEE">
              <w:rPr>
                <w:sz w:val="17"/>
                <w:szCs w:val="17"/>
                <w:lang w:val="ru-RU"/>
              </w:rPr>
              <w:t xml:space="preserve">          </w:t>
            </w:r>
            <w:r w:rsidR="00833DEE" w:rsidRPr="00833DEE">
              <w:rPr>
                <w:sz w:val="17"/>
                <w:szCs w:val="17"/>
                <w:lang w:val="ru-RU"/>
              </w:rPr>
              <w:t xml:space="preserve">                            </w:t>
            </w:r>
            <w:r w:rsidR="00833DEE" w:rsidRPr="00534E0A">
              <w:rPr>
                <w:sz w:val="16"/>
                <w:szCs w:val="16"/>
              </w:rPr>
              <w:t>162</w:t>
            </w:r>
            <w:r w:rsidR="00833DEE" w:rsidRPr="00534E0A">
              <w:rPr>
                <w:sz w:val="16"/>
                <w:szCs w:val="16"/>
                <w:lang w:val="ru-RU"/>
              </w:rPr>
              <w:t> </w:t>
            </w:r>
            <w:r w:rsidRPr="00534E0A">
              <w:rPr>
                <w:sz w:val="16"/>
                <w:szCs w:val="16"/>
              </w:rPr>
              <w:t>673</w:t>
            </w:r>
            <w:r w:rsidRPr="00534E0A">
              <w:rPr>
                <w:i/>
                <w:sz w:val="16"/>
                <w:szCs w:val="16"/>
              </w:rPr>
              <w:t xml:space="preserve"> (</w:t>
            </w:r>
            <w:r w:rsidRPr="00534E0A">
              <w:rPr>
                <w:i/>
                <w:color w:val="1F497D" w:themeColor="text2"/>
                <w:sz w:val="16"/>
                <w:szCs w:val="16"/>
              </w:rPr>
              <w:t>-</w:t>
            </w:r>
            <w:r w:rsidRPr="00534E0A">
              <w:rPr>
                <w:i/>
                <w:sz w:val="16"/>
                <w:szCs w:val="16"/>
              </w:rPr>
              <w:t>)</w:t>
            </w:r>
          </w:p>
        </w:tc>
        <w:tc>
          <w:tcPr>
            <w:tcW w:w="3004" w:type="dxa"/>
            <w:gridSpan w:val="2"/>
            <w:shd w:val="clear" w:color="auto" w:fill="auto"/>
          </w:tcPr>
          <w:p w:rsidR="00833DEE" w:rsidRPr="00446A3C" w:rsidRDefault="00752F39" w:rsidP="00833DEE">
            <w:pPr>
              <w:tabs>
                <w:tab w:val="right" w:pos="2835"/>
              </w:tabs>
              <w:spacing w:after="60"/>
              <w:rPr>
                <w:sz w:val="14"/>
                <w:szCs w:val="14"/>
                <w:lang w:val="ru-RU"/>
              </w:rPr>
            </w:pPr>
            <w:r w:rsidRPr="00534E0A">
              <w:rPr>
                <w:sz w:val="16"/>
                <w:szCs w:val="16"/>
              </w:rPr>
              <w:t>IX</w:t>
            </w:r>
            <w:r w:rsidRPr="00534E0A">
              <w:rPr>
                <w:sz w:val="16"/>
                <w:szCs w:val="16"/>
                <w:lang w:val="ru-RU"/>
              </w:rPr>
              <w:t>.2.</w:t>
            </w:r>
            <w:r w:rsidRPr="00B76708">
              <w:rPr>
                <w:sz w:val="17"/>
                <w:szCs w:val="17"/>
                <w:lang w:val="ru-RU"/>
              </w:rPr>
              <w:t xml:space="preserve"> </w:t>
            </w:r>
            <w:r w:rsidR="00833DEE" w:rsidRPr="00446A3C">
              <w:rPr>
                <w:sz w:val="14"/>
                <w:szCs w:val="14"/>
                <w:lang w:val="ru-RU"/>
              </w:rPr>
              <w:t xml:space="preserve">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 </w:t>
            </w:r>
          </w:p>
          <w:p w:rsidR="00752F39" w:rsidRPr="00833DEE" w:rsidRDefault="00752F39" w:rsidP="00752F39">
            <w:pPr>
              <w:tabs>
                <w:tab w:val="right" w:pos="2835"/>
              </w:tabs>
              <w:spacing w:after="60"/>
              <w:rPr>
                <w:sz w:val="17"/>
                <w:szCs w:val="17"/>
                <w:lang w:val="ru-RU"/>
              </w:rPr>
            </w:pPr>
          </w:p>
          <w:p w:rsidR="00752F39" w:rsidRPr="00833DEE" w:rsidRDefault="00752F39" w:rsidP="00752F39">
            <w:pPr>
              <w:tabs>
                <w:tab w:val="left" w:pos="1873"/>
              </w:tabs>
              <w:rPr>
                <w:sz w:val="17"/>
                <w:szCs w:val="17"/>
                <w:lang w:val="ru-RU"/>
              </w:rPr>
            </w:pPr>
            <w:r w:rsidRPr="00833DEE">
              <w:rPr>
                <w:sz w:val="17"/>
                <w:szCs w:val="17"/>
                <w:lang w:val="ru-RU"/>
              </w:rPr>
              <w:tab/>
            </w:r>
          </w:p>
          <w:p w:rsidR="00752F39" w:rsidRPr="00833DEE" w:rsidRDefault="00752F39" w:rsidP="00752F39">
            <w:pPr>
              <w:tabs>
                <w:tab w:val="left" w:pos="1873"/>
              </w:tabs>
              <w:rPr>
                <w:sz w:val="17"/>
                <w:szCs w:val="17"/>
                <w:lang w:val="ru-RU"/>
              </w:rPr>
            </w:pPr>
            <w:r w:rsidRPr="00833DEE">
              <w:rPr>
                <w:sz w:val="17"/>
                <w:szCs w:val="17"/>
                <w:lang w:val="ru-RU"/>
              </w:rPr>
              <w:t xml:space="preserve">                                      </w:t>
            </w:r>
          </w:p>
          <w:p w:rsidR="00752F39" w:rsidRPr="00534E0A" w:rsidRDefault="00752F39" w:rsidP="00752F39">
            <w:pPr>
              <w:tabs>
                <w:tab w:val="left" w:pos="1873"/>
              </w:tabs>
              <w:rPr>
                <w:sz w:val="16"/>
                <w:szCs w:val="16"/>
              </w:rPr>
            </w:pPr>
            <w:r w:rsidRPr="00833DEE">
              <w:rPr>
                <w:sz w:val="17"/>
                <w:szCs w:val="17"/>
                <w:lang w:val="ru-RU"/>
              </w:rPr>
              <w:t xml:space="preserve">         </w:t>
            </w:r>
            <w:r w:rsidR="00833DEE" w:rsidRPr="00833DEE">
              <w:rPr>
                <w:sz w:val="17"/>
                <w:szCs w:val="17"/>
                <w:lang w:val="ru-RU"/>
              </w:rPr>
              <w:t xml:space="preserve">                             </w:t>
            </w:r>
            <w:r w:rsidR="00833DEE" w:rsidRPr="00534E0A">
              <w:rPr>
                <w:sz w:val="16"/>
                <w:szCs w:val="16"/>
              </w:rPr>
              <w:t>37</w:t>
            </w:r>
            <w:r w:rsidR="00833DEE" w:rsidRPr="00534E0A">
              <w:rPr>
                <w:sz w:val="16"/>
                <w:szCs w:val="16"/>
                <w:lang w:val="ru-RU"/>
              </w:rPr>
              <w:t> </w:t>
            </w:r>
            <w:r w:rsidRPr="00534E0A">
              <w:rPr>
                <w:sz w:val="16"/>
                <w:szCs w:val="16"/>
              </w:rPr>
              <w:t xml:space="preserve">208 </w:t>
            </w:r>
            <w:r w:rsidRPr="00534E0A">
              <w:rPr>
                <w:i/>
                <w:sz w:val="16"/>
                <w:szCs w:val="16"/>
              </w:rPr>
              <w:t>(</w:t>
            </w:r>
            <w:r w:rsidRPr="00534E0A">
              <w:rPr>
                <w:i/>
                <w:color w:val="1F497D" w:themeColor="text2"/>
                <w:sz w:val="16"/>
                <w:szCs w:val="16"/>
              </w:rPr>
              <w:t>-</w:t>
            </w:r>
            <w:r w:rsidRPr="00534E0A">
              <w:rPr>
                <w:i/>
                <w:sz w:val="16"/>
                <w:szCs w:val="16"/>
              </w:rPr>
              <w:t>)</w:t>
            </w:r>
          </w:p>
        </w:tc>
        <w:tc>
          <w:tcPr>
            <w:tcW w:w="3002" w:type="dxa"/>
            <w:gridSpan w:val="3"/>
            <w:shd w:val="clear" w:color="auto" w:fill="auto"/>
          </w:tcPr>
          <w:p w:rsidR="00833DEE" w:rsidRPr="00446A3C" w:rsidRDefault="00752F39" w:rsidP="00833DEE">
            <w:pPr>
              <w:tabs>
                <w:tab w:val="left" w:pos="1525"/>
                <w:tab w:val="right" w:pos="2835"/>
              </w:tabs>
              <w:spacing w:after="60"/>
              <w:rPr>
                <w:sz w:val="14"/>
                <w:szCs w:val="14"/>
                <w:lang w:val="ru-RU"/>
              </w:rPr>
            </w:pPr>
            <w:r w:rsidRPr="00534E0A">
              <w:rPr>
                <w:sz w:val="16"/>
                <w:szCs w:val="16"/>
              </w:rPr>
              <w:t>IX</w:t>
            </w:r>
            <w:r w:rsidRPr="00534E0A">
              <w:rPr>
                <w:sz w:val="16"/>
                <w:szCs w:val="16"/>
                <w:lang w:val="ru-RU"/>
              </w:rPr>
              <w:t>.3.</w:t>
            </w:r>
            <w:r w:rsidRPr="00B76708">
              <w:rPr>
                <w:sz w:val="17"/>
                <w:szCs w:val="17"/>
                <w:lang w:val="ru-RU"/>
              </w:rPr>
              <w:t xml:space="preserve"> </w:t>
            </w:r>
            <w:r w:rsidR="00833DEE" w:rsidRPr="00446A3C">
              <w:rPr>
                <w:sz w:val="14"/>
                <w:szCs w:val="14"/>
                <w:lang w:val="ru-RU"/>
              </w:rPr>
              <w:t>Благоприятная рабочая среда, подкрепляемая эффективной нормативно-правовой базой и надлежащими каналами для решения проблем персонала</w:t>
            </w:r>
          </w:p>
          <w:p w:rsidR="00752F39" w:rsidRPr="00833DEE" w:rsidRDefault="00752F39" w:rsidP="00752F39">
            <w:pPr>
              <w:tabs>
                <w:tab w:val="left" w:pos="1807"/>
              </w:tabs>
              <w:rPr>
                <w:sz w:val="17"/>
                <w:szCs w:val="17"/>
                <w:lang w:val="ru-RU"/>
              </w:rPr>
            </w:pPr>
            <w:r w:rsidRPr="00833DEE">
              <w:rPr>
                <w:sz w:val="17"/>
                <w:szCs w:val="17"/>
                <w:lang w:val="ru-RU"/>
              </w:rPr>
              <w:tab/>
            </w:r>
          </w:p>
          <w:p w:rsidR="00752F39" w:rsidRPr="00833DEE" w:rsidRDefault="00752F39" w:rsidP="00752F39">
            <w:pPr>
              <w:tabs>
                <w:tab w:val="left" w:pos="1807"/>
              </w:tabs>
              <w:rPr>
                <w:sz w:val="17"/>
                <w:szCs w:val="17"/>
                <w:lang w:val="ru-RU"/>
              </w:rPr>
            </w:pPr>
            <w:r w:rsidRPr="00833DEE">
              <w:rPr>
                <w:sz w:val="17"/>
                <w:szCs w:val="17"/>
                <w:lang w:val="ru-RU"/>
              </w:rPr>
              <w:t xml:space="preserve">                                         </w:t>
            </w:r>
          </w:p>
          <w:p w:rsidR="00752F39" w:rsidRPr="00534E0A" w:rsidRDefault="00752F39" w:rsidP="00752F39">
            <w:pPr>
              <w:tabs>
                <w:tab w:val="left" w:pos="1807"/>
              </w:tabs>
              <w:rPr>
                <w:sz w:val="16"/>
                <w:szCs w:val="16"/>
              </w:rPr>
            </w:pPr>
            <w:r w:rsidRPr="00833DEE">
              <w:rPr>
                <w:sz w:val="17"/>
                <w:szCs w:val="17"/>
                <w:lang w:val="ru-RU"/>
              </w:rPr>
              <w:t xml:space="preserve">       </w:t>
            </w:r>
            <w:r w:rsidR="00833DEE" w:rsidRPr="00833DEE">
              <w:rPr>
                <w:sz w:val="17"/>
                <w:szCs w:val="17"/>
                <w:lang w:val="ru-RU"/>
              </w:rPr>
              <w:t xml:space="preserve">                              </w:t>
            </w:r>
            <w:r w:rsidR="00833DEE" w:rsidRPr="00534E0A">
              <w:rPr>
                <w:sz w:val="16"/>
                <w:szCs w:val="16"/>
              </w:rPr>
              <w:t>2</w:t>
            </w:r>
            <w:r w:rsidR="00833DEE" w:rsidRPr="00534E0A">
              <w:rPr>
                <w:sz w:val="16"/>
                <w:szCs w:val="16"/>
                <w:lang w:val="ru-RU"/>
              </w:rPr>
              <w:t> </w:t>
            </w:r>
            <w:r w:rsidRPr="00534E0A">
              <w:rPr>
                <w:sz w:val="16"/>
                <w:szCs w:val="16"/>
              </w:rPr>
              <w:t xml:space="preserve">107 </w:t>
            </w:r>
            <w:r w:rsidRPr="00534E0A">
              <w:rPr>
                <w:i/>
                <w:sz w:val="16"/>
                <w:szCs w:val="16"/>
              </w:rPr>
              <w:t>(</w:t>
            </w:r>
            <w:r w:rsidRPr="00534E0A">
              <w:rPr>
                <w:i/>
                <w:color w:val="1F497D" w:themeColor="text2"/>
                <w:sz w:val="16"/>
                <w:szCs w:val="16"/>
              </w:rPr>
              <w:t>-</w:t>
            </w:r>
            <w:r w:rsidRPr="00534E0A">
              <w:rPr>
                <w:i/>
                <w:sz w:val="16"/>
                <w:szCs w:val="16"/>
              </w:rPr>
              <w:t>)</w:t>
            </w:r>
          </w:p>
        </w:tc>
        <w:tc>
          <w:tcPr>
            <w:tcW w:w="3001" w:type="dxa"/>
            <w:gridSpan w:val="2"/>
            <w:shd w:val="clear" w:color="auto" w:fill="auto"/>
          </w:tcPr>
          <w:p w:rsidR="00833DEE" w:rsidRPr="00446A3C" w:rsidRDefault="00752F39" w:rsidP="00833DEE">
            <w:pPr>
              <w:tabs>
                <w:tab w:val="right" w:pos="2835"/>
              </w:tabs>
              <w:spacing w:after="60"/>
              <w:rPr>
                <w:sz w:val="14"/>
                <w:szCs w:val="14"/>
                <w:lang w:val="ru-RU"/>
              </w:rPr>
            </w:pPr>
            <w:r w:rsidRPr="00534E0A">
              <w:rPr>
                <w:sz w:val="16"/>
                <w:szCs w:val="16"/>
              </w:rPr>
              <w:t>IX</w:t>
            </w:r>
            <w:r w:rsidRPr="00534E0A">
              <w:rPr>
                <w:sz w:val="16"/>
                <w:szCs w:val="16"/>
                <w:lang w:val="ru-RU"/>
              </w:rPr>
              <w:t>.4.</w:t>
            </w:r>
            <w:r w:rsidRPr="00B76708">
              <w:rPr>
                <w:sz w:val="17"/>
                <w:szCs w:val="17"/>
                <w:lang w:val="ru-RU"/>
              </w:rPr>
              <w:t xml:space="preserve"> </w:t>
            </w:r>
            <w:r w:rsidR="00833DEE" w:rsidRPr="00446A3C">
              <w:rPr>
                <w:sz w:val="14"/>
                <w:szCs w:val="14"/>
                <w:lang w:val="ru-RU"/>
              </w:rPr>
              <w:t>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p w:rsidR="00752F39" w:rsidRPr="00833DEE" w:rsidRDefault="00752F39" w:rsidP="00752F39">
            <w:pPr>
              <w:tabs>
                <w:tab w:val="right" w:pos="2835"/>
              </w:tabs>
              <w:spacing w:after="60"/>
              <w:rPr>
                <w:sz w:val="17"/>
                <w:szCs w:val="17"/>
                <w:lang w:val="ru-RU"/>
              </w:rPr>
            </w:pPr>
          </w:p>
          <w:p w:rsidR="00752F39" w:rsidRPr="00833DEE" w:rsidRDefault="00752F39" w:rsidP="00752F39">
            <w:pPr>
              <w:tabs>
                <w:tab w:val="left" w:pos="1743"/>
              </w:tabs>
              <w:rPr>
                <w:sz w:val="17"/>
                <w:szCs w:val="17"/>
                <w:lang w:val="ru-RU"/>
              </w:rPr>
            </w:pPr>
            <w:r w:rsidRPr="00833DEE">
              <w:rPr>
                <w:sz w:val="17"/>
                <w:szCs w:val="17"/>
                <w:lang w:val="ru-RU"/>
              </w:rPr>
              <w:tab/>
            </w:r>
          </w:p>
          <w:p w:rsidR="00752F39" w:rsidRPr="00534E0A" w:rsidRDefault="00752F39" w:rsidP="00752F39">
            <w:pPr>
              <w:tabs>
                <w:tab w:val="left" w:pos="1743"/>
              </w:tabs>
              <w:rPr>
                <w:sz w:val="16"/>
                <w:szCs w:val="16"/>
              </w:rPr>
            </w:pPr>
            <w:r w:rsidRPr="00833DEE">
              <w:rPr>
                <w:sz w:val="17"/>
                <w:szCs w:val="17"/>
                <w:lang w:val="ru-RU"/>
              </w:rPr>
              <w:t xml:space="preserve">                              </w:t>
            </w:r>
            <w:r w:rsidRPr="00534E0A">
              <w:rPr>
                <w:sz w:val="16"/>
                <w:szCs w:val="16"/>
                <w:lang w:val="ru-RU"/>
              </w:rPr>
              <w:t xml:space="preserve"> </w:t>
            </w:r>
            <w:r w:rsidR="00833DEE" w:rsidRPr="00534E0A">
              <w:rPr>
                <w:sz w:val="16"/>
                <w:szCs w:val="16"/>
              </w:rPr>
              <w:t>21</w:t>
            </w:r>
            <w:r w:rsidR="00833DEE" w:rsidRPr="00534E0A">
              <w:rPr>
                <w:sz w:val="16"/>
                <w:szCs w:val="16"/>
                <w:lang w:val="ru-RU"/>
              </w:rPr>
              <w:t> </w:t>
            </w:r>
            <w:r w:rsidRPr="00534E0A">
              <w:rPr>
                <w:sz w:val="16"/>
                <w:szCs w:val="16"/>
              </w:rPr>
              <w:t xml:space="preserve">890 </w:t>
            </w:r>
            <w:r w:rsidRPr="00534E0A">
              <w:rPr>
                <w:i/>
                <w:sz w:val="16"/>
                <w:szCs w:val="16"/>
              </w:rPr>
              <w:t>(</w:t>
            </w:r>
            <w:r w:rsidRPr="00534E0A">
              <w:rPr>
                <w:i/>
                <w:color w:val="1F497D" w:themeColor="text2"/>
                <w:sz w:val="16"/>
                <w:szCs w:val="16"/>
              </w:rPr>
              <w:t>-</w:t>
            </w:r>
            <w:r w:rsidRPr="00534E0A">
              <w:rPr>
                <w:i/>
                <w:sz w:val="16"/>
                <w:szCs w:val="16"/>
              </w:rPr>
              <w:t>)</w:t>
            </w:r>
          </w:p>
        </w:tc>
        <w:tc>
          <w:tcPr>
            <w:tcW w:w="3002" w:type="dxa"/>
            <w:gridSpan w:val="3"/>
            <w:shd w:val="clear" w:color="auto" w:fill="auto"/>
          </w:tcPr>
          <w:p w:rsidR="00833DEE" w:rsidRPr="00446A3C" w:rsidRDefault="00752F39" w:rsidP="00833DEE">
            <w:pPr>
              <w:spacing w:after="60"/>
              <w:rPr>
                <w:sz w:val="14"/>
                <w:szCs w:val="14"/>
                <w:lang w:val="ru-RU" w:bidi="th-TH"/>
              </w:rPr>
            </w:pPr>
            <w:r w:rsidRPr="00534E0A">
              <w:rPr>
                <w:sz w:val="16"/>
                <w:szCs w:val="16"/>
              </w:rPr>
              <w:t>IX</w:t>
            </w:r>
            <w:r w:rsidRPr="00534E0A">
              <w:rPr>
                <w:sz w:val="16"/>
                <w:szCs w:val="16"/>
                <w:lang w:val="ru-RU"/>
              </w:rPr>
              <w:t xml:space="preserve">.5. </w:t>
            </w:r>
            <w:r w:rsidR="00833DEE" w:rsidRPr="00446A3C">
              <w:rPr>
                <w:sz w:val="14"/>
                <w:szCs w:val="14"/>
                <w:lang w:val="ru-RU" w:bidi="th-TH"/>
              </w:rPr>
              <w:t>Улучшение положения в вопросах подотчетности, обучения на рабочем месте, рационального использования средств, разумного руководства, внутреннего контроля и корпоративного управления за счет положительного воздействия эффективного и независимого надзора</w:t>
            </w:r>
          </w:p>
          <w:p w:rsidR="00752F39" w:rsidRPr="00833DEE" w:rsidRDefault="00752F39" w:rsidP="00752F39">
            <w:pPr>
              <w:spacing w:after="60"/>
              <w:rPr>
                <w:sz w:val="17"/>
                <w:szCs w:val="17"/>
                <w:lang w:val="ru-RU" w:bidi="th-TH"/>
              </w:rPr>
            </w:pPr>
          </w:p>
          <w:p w:rsidR="00752F39" w:rsidRPr="00534E0A" w:rsidRDefault="00752F39" w:rsidP="00752F39">
            <w:pPr>
              <w:tabs>
                <w:tab w:val="left" w:pos="1821"/>
              </w:tabs>
              <w:rPr>
                <w:sz w:val="16"/>
                <w:szCs w:val="16"/>
              </w:rPr>
            </w:pPr>
            <w:r w:rsidRPr="00833DEE">
              <w:rPr>
                <w:sz w:val="17"/>
                <w:szCs w:val="17"/>
                <w:lang w:val="ru-RU"/>
              </w:rPr>
              <w:tab/>
            </w:r>
            <w:r w:rsidR="00833DEE" w:rsidRPr="00534E0A">
              <w:rPr>
                <w:sz w:val="16"/>
                <w:szCs w:val="16"/>
              </w:rPr>
              <w:t>7</w:t>
            </w:r>
            <w:r w:rsidR="00833DEE" w:rsidRPr="00534E0A">
              <w:rPr>
                <w:sz w:val="16"/>
                <w:szCs w:val="16"/>
                <w:lang w:val="ru-RU"/>
              </w:rPr>
              <w:t> </w:t>
            </w:r>
            <w:r w:rsidRPr="00534E0A">
              <w:rPr>
                <w:sz w:val="16"/>
                <w:szCs w:val="16"/>
              </w:rPr>
              <w:t xml:space="preserve">411 </w:t>
            </w:r>
            <w:r w:rsidRPr="00534E0A">
              <w:rPr>
                <w:i/>
                <w:sz w:val="16"/>
                <w:szCs w:val="16"/>
              </w:rPr>
              <w:t>(</w:t>
            </w:r>
            <w:r w:rsidRPr="00534E0A">
              <w:rPr>
                <w:i/>
                <w:color w:val="1F497D" w:themeColor="text2"/>
                <w:sz w:val="16"/>
                <w:szCs w:val="16"/>
              </w:rPr>
              <w:t>-</w:t>
            </w:r>
            <w:r w:rsidRPr="00534E0A">
              <w:rPr>
                <w:i/>
                <w:sz w:val="16"/>
                <w:szCs w:val="16"/>
              </w:rPr>
              <w:t>)</w:t>
            </w:r>
          </w:p>
        </w:tc>
        <w:tc>
          <w:tcPr>
            <w:tcW w:w="3009" w:type="dxa"/>
            <w:gridSpan w:val="2"/>
            <w:shd w:val="clear" w:color="auto" w:fill="auto"/>
          </w:tcPr>
          <w:p w:rsidR="00752F39" w:rsidRPr="00FA370F" w:rsidRDefault="00752F39" w:rsidP="00752F39">
            <w:pPr>
              <w:tabs>
                <w:tab w:val="right" w:pos="2835"/>
              </w:tabs>
              <w:rPr>
                <w:i/>
                <w:iCs/>
                <w:sz w:val="17"/>
                <w:szCs w:val="17"/>
              </w:rPr>
            </w:pPr>
          </w:p>
          <w:p w:rsidR="00752F39" w:rsidRPr="00FA370F" w:rsidRDefault="00752F39" w:rsidP="00752F39">
            <w:pPr>
              <w:tabs>
                <w:tab w:val="left" w:pos="2040"/>
                <w:tab w:val="right" w:pos="2835"/>
              </w:tabs>
              <w:rPr>
                <w:i/>
                <w:iCs/>
                <w:sz w:val="17"/>
                <w:szCs w:val="17"/>
              </w:rPr>
            </w:pPr>
          </w:p>
          <w:p w:rsidR="00752F39" w:rsidRPr="00FA370F" w:rsidRDefault="00752F39" w:rsidP="00752F39">
            <w:pPr>
              <w:tabs>
                <w:tab w:val="left" w:pos="2040"/>
                <w:tab w:val="right" w:pos="2835"/>
              </w:tabs>
              <w:rPr>
                <w:i/>
                <w:iCs/>
                <w:sz w:val="17"/>
                <w:szCs w:val="17"/>
              </w:rPr>
            </w:pPr>
          </w:p>
          <w:p w:rsidR="00752F39" w:rsidRPr="00FA370F" w:rsidRDefault="00752F39" w:rsidP="00752F39">
            <w:pPr>
              <w:tabs>
                <w:tab w:val="left" w:pos="1287"/>
                <w:tab w:val="right" w:pos="2835"/>
              </w:tabs>
              <w:rPr>
                <w:i/>
                <w:iCs/>
                <w:sz w:val="17"/>
                <w:szCs w:val="17"/>
              </w:rPr>
            </w:pPr>
          </w:p>
          <w:p w:rsidR="00752F39" w:rsidRPr="00FA370F" w:rsidRDefault="00752F39" w:rsidP="00752F39">
            <w:pPr>
              <w:tabs>
                <w:tab w:val="left" w:pos="1287"/>
                <w:tab w:val="right" w:pos="2835"/>
              </w:tabs>
              <w:spacing w:after="60"/>
              <w:rPr>
                <w:i/>
                <w:iCs/>
                <w:sz w:val="17"/>
                <w:szCs w:val="17"/>
              </w:rPr>
            </w:pPr>
          </w:p>
          <w:p w:rsidR="00752F39" w:rsidRPr="00FA370F" w:rsidRDefault="00752F39" w:rsidP="00752F39">
            <w:pPr>
              <w:tabs>
                <w:tab w:val="left" w:pos="862"/>
                <w:tab w:val="right" w:pos="2835"/>
              </w:tabs>
              <w:rPr>
                <w:b/>
                <w:bCs/>
                <w:i/>
                <w:iCs/>
                <w:sz w:val="17"/>
                <w:szCs w:val="17"/>
              </w:rPr>
            </w:pPr>
            <w:r w:rsidRPr="00FA370F">
              <w:rPr>
                <w:b/>
                <w:bCs/>
                <w:i/>
                <w:iCs/>
                <w:sz w:val="17"/>
                <w:szCs w:val="17"/>
              </w:rPr>
              <w:t xml:space="preserve">       </w:t>
            </w:r>
          </w:p>
          <w:p w:rsidR="00752F39" w:rsidRPr="00FA370F" w:rsidRDefault="00833DEE" w:rsidP="00833DEE">
            <w:pPr>
              <w:tabs>
                <w:tab w:val="left" w:pos="862"/>
                <w:tab w:val="right" w:pos="2835"/>
              </w:tabs>
              <w:rPr>
                <w:sz w:val="17"/>
                <w:szCs w:val="17"/>
              </w:rPr>
            </w:pPr>
            <w:r>
              <w:rPr>
                <w:b/>
                <w:bCs/>
                <w:i/>
                <w:iCs/>
                <w:sz w:val="17"/>
                <w:szCs w:val="17"/>
              </w:rPr>
              <w:t xml:space="preserve">           </w:t>
            </w:r>
            <w:r>
              <w:rPr>
                <w:b/>
                <w:bCs/>
                <w:i/>
                <w:iCs/>
                <w:sz w:val="17"/>
                <w:szCs w:val="17"/>
                <w:lang w:val="ru-RU"/>
              </w:rPr>
              <w:t>Итого по СЦ</w:t>
            </w:r>
            <w:r w:rsidR="00752F39" w:rsidRPr="00FA370F">
              <w:rPr>
                <w:b/>
                <w:bCs/>
                <w:i/>
                <w:iCs/>
                <w:sz w:val="17"/>
                <w:szCs w:val="17"/>
              </w:rPr>
              <w:t xml:space="preserve"> IX:  </w:t>
            </w:r>
            <w:r w:rsidR="00752F39" w:rsidRPr="00FA370F">
              <w:rPr>
                <w:b/>
                <w:bCs/>
                <w:sz w:val="17"/>
                <w:szCs w:val="17"/>
              </w:rPr>
              <w:t>231</w:t>
            </w:r>
            <w:r>
              <w:rPr>
                <w:b/>
                <w:bCs/>
                <w:sz w:val="17"/>
                <w:szCs w:val="17"/>
                <w:lang w:val="ru-RU"/>
              </w:rPr>
              <w:t> </w:t>
            </w:r>
            <w:r w:rsidR="00752F39" w:rsidRPr="00FA370F">
              <w:rPr>
                <w:b/>
                <w:bCs/>
                <w:sz w:val="17"/>
                <w:szCs w:val="17"/>
              </w:rPr>
              <w:t xml:space="preserve">289 </w:t>
            </w:r>
            <w:r w:rsidR="00752F39" w:rsidRPr="00FA370F">
              <w:rPr>
                <w:b/>
                <w:bCs/>
                <w:i/>
                <w:sz w:val="17"/>
                <w:szCs w:val="17"/>
              </w:rPr>
              <w:t>(</w:t>
            </w:r>
            <w:r w:rsidR="00752F39" w:rsidRPr="00FA370F">
              <w:rPr>
                <w:b/>
                <w:bCs/>
                <w:i/>
                <w:color w:val="1F497D" w:themeColor="text2"/>
                <w:sz w:val="17"/>
                <w:szCs w:val="17"/>
              </w:rPr>
              <w:t>-</w:t>
            </w:r>
            <w:r w:rsidR="00752F39" w:rsidRPr="00FA370F">
              <w:rPr>
                <w:b/>
                <w:bCs/>
                <w:i/>
                <w:sz w:val="17"/>
                <w:szCs w:val="17"/>
              </w:rPr>
              <w:t>)</w:t>
            </w:r>
            <w:r w:rsidR="00752F39" w:rsidRPr="00FA370F">
              <w:rPr>
                <w:b/>
                <w:bCs/>
                <w:i/>
                <w:iCs/>
                <w:sz w:val="17"/>
                <w:szCs w:val="17"/>
              </w:rPr>
              <w:tab/>
            </w:r>
          </w:p>
        </w:tc>
      </w:tr>
      <w:tr w:rsidR="00E248A9" w:rsidRPr="00CE4874" w:rsidTr="00EC5493">
        <w:trPr>
          <w:gridAfter w:val="1"/>
          <w:wAfter w:w="20" w:type="dxa"/>
          <w:trHeight w:val="688"/>
        </w:trPr>
        <w:tc>
          <w:tcPr>
            <w:tcW w:w="336" w:type="dxa"/>
          </w:tcPr>
          <w:p w:rsidR="00E248A9" w:rsidRPr="00FA370F" w:rsidRDefault="00E248A9" w:rsidP="00752F39">
            <w:pPr>
              <w:tabs>
                <w:tab w:val="right" w:pos="2835"/>
              </w:tabs>
              <w:rPr>
                <w:sz w:val="16"/>
                <w:szCs w:val="16"/>
              </w:rPr>
            </w:pPr>
          </w:p>
        </w:tc>
        <w:tc>
          <w:tcPr>
            <w:tcW w:w="10186" w:type="dxa"/>
            <w:gridSpan w:val="9"/>
          </w:tcPr>
          <w:p w:rsidR="00E248A9" w:rsidRPr="00ED71A0" w:rsidRDefault="00E248A9" w:rsidP="00752F39">
            <w:pPr>
              <w:tabs>
                <w:tab w:val="right" w:pos="2835"/>
              </w:tabs>
              <w:rPr>
                <w:i/>
                <w:iCs/>
                <w:sz w:val="14"/>
                <w:szCs w:val="14"/>
                <w:lang w:val="ru-RU"/>
              </w:rPr>
            </w:pPr>
            <w:r w:rsidRPr="00ED71A0">
              <w:rPr>
                <w:i/>
                <w:iCs/>
                <w:sz w:val="14"/>
                <w:szCs w:val="14"/>
                <w:lang w:val="ru-RU"/>
              </w:rPr>
              <w:t xml:space="preserve">- </w:t>
            </w:r>
            <w:r w:rsidR="00ED71A0" w:rsidRPr="00446A3C">
              <w:rPr>
                <w:i/>
                <w:iCs/>
                <w:sz w:val="14"/>
                <w:szCs w:val="14"/>
                <w:lang w:val="ru-RU"/>
              </w:rPr>
              <w:t>Предлагаемый бюджет в разбивке по результатам не включает в себя статью нераспределенных ресурсов в размере: 7 357 млн шв. франков</w:t>
            </w:r>
            <w:r w:rsidR="00ED71A0">
              <w:rPr>
                <w:i/>
                <w:iCs/>
                <w:sz w:val="14"/>
                <w:szCs w:val="14"/>
                <w:lang w:val="ru-RU"/>
              </w:rPr>
              <w:t>.</w:t>
            </w:r>
          </w:p>
          <w:p w:rsidR="00E248A9" w:rsidRPr="00ED71A0" w:rsidRDefault="00E248A9" w:rsidP="00E248A9">
            <w:pPr>
              <w:tabs>
                <w:tab w:val="right" w:pos="2835"/>
              </w:tabs>
              <w:rPr>
                <w:i/>
                <w:iCs/>
                <w:sz w:val="14"/>
                <w:szCs w:val="14"/>
                <w:lang w:val="ru-RU"/>
              </w:rPr>
            </w:pPr>
            <w:r w:rsidRPr="00ED71A0">
              <w:rPr>
                <w:i/>
                <w:iCs/>
                <w:sz w:val="14"/>
                <w:szCs w:val="14"/>
                <w:lang w:val="ru-RU"/>
              </w:rPr>
              <w:t xml:space="preserve">-  </w:t>
            </w:r>
            <w:r w:rsidR="00ED71A0" w:rsidRPr="00446A3C">
              <w:rPr>
                <w:i/>
                <w:iCs/>
                <w:sz w:val="14"/>
                <w:szCs w:val="14"/>
                <w:lang w:val="ru-RU"/>
              </w:rPr>
              <w:t>Доля на развитие: расходы квалифицируются в качестве расходов на развитие только тогда, когда бенефициаром является  развивающаяся страна и аналогичные расходы не выделяются для развитых стран (в соответствии с прошлой практикой для целей программы и бюджета страны с переходной экономикой отнесены к первой категории)</w:t>
            </w:r>
            <w:r w:rsidR="00ED71A0">
              <w:rPr>
                <w:i/>
                <w:iCs/>
                <w:sz w:val="14"/>
                <w:szCs w:val="14"/>
                <w:lang w:val="ru-RU"/>
              </w:rPr>
              <w:t>.</w:t>
            </w:r>
          </w:p>
        </w:tc>
        <w:tc>
          <w:tcPr>
            <w:tcW w:w="6750" w:type="dxa"/>
            <w:gridSpan w:val="5"/>
          </w:tcPr>
          <w:p w:rsidR="00ED71A0" w:rsidRPr="00446A3C" w:rsidRDefault="00E248A9" w:rsidP="00ED71A0">
            <w:pPr>
              <w:tabs>
                <w:tab w:val="right" w:pos="2835"/>
              </w:tabs>
              <w:rPr>
                <w:i/>
                <w:iCs/>
                <w:sz w:val="14"/>
                <w:szCs w:val="14"/>
                <w:lang w:val="ru-RU"/>
              </w:rPr>
            </w:pPr>
            <w:r w:rsidRPr="00ED71A0">
              <w:rPr>
                <w:i/>
                <w:iCs/>
                <w:sz w:val="14"/>
                <w:szCs w:val="14"/>
                <w:lang w:val="ru-RU"/>
              </w:rPr>
              <w:t xml:space="preserve"> - </w:t>
            </w:r>
            <w:r w:rsidR="00ED71A0" w:rsidRPr="00446A3C">
              <w:rPr>
                <w:i/>
                <w:iCs/>
                <w:sz w:val="14"/>
                <w:szCs w:val="14"/>
                <w:lang w:val="ru-RU"/>
              </w:rPr>
              <w:t>В долю на развитие включены ресурсы, выделенные по проектам Повестки дня в области развития</w:t>
            </w:r>
            <w:r w:rsidR="00ED71A0">
              <w:rPr>
                <w:i/>
                <w:iCs/>
                <w:sz w:val="14"/>
                <w:szCs w:val="14"/>
                <w:lang w:val="ru-RU"/>
              </w:rPr>
              <w:t>.</w:t>
            </w:r>
          </w:p>
          <w:p w:rsidR="00E248A9" w:rsidRPr="00ED71A0" w:rsidRDefault="00E248A9" w:rsidP="00752F39">
            <w:pPr>
              <w:tabs>
                <w:tab w:val="right" w:pos="2835"/>
              </w:tabs>
              <w:rPr>
                <w:i/>
                <w:iCs/>
                <w:sz w:val="14"/>
                <w:szCs w:val="14"/>
                <w:lang w:val="ru-RU"/>
              </w:rPr>
            </w:pPr>
            <w:r w:rsidRPr="00ED71A0">
              <w:rPr>
                <w:i/>
                <w:iCs/>
                <w:sz w:val="14"/>
                <w:szCs w:val="14"/>
                <w:lang w:val="ru-RU"/>
              </w:rPr>
              <w:t xml:space="preserve"> - </w:t>
            </w:r>
            <w:r w:rsidRPr="00ED71A0">
              <w:rPr>
                <w:i/>
                <w:iCs/>
                <w:sz w:val="14"/>
                <w:szCs w:val="14"/>
                <w:vertAlign w:val="superscript"/>
                <w:lang w:val="ru-RU"/>
              </w:rPr>
              <w:t xml:space="preserve"> </w:t>
            </w:r>
            <w:r w:rsidR="00ED71A0" w:rsidRPr="00446A3C">
              <w:rPr>
                <w:i/>
                <w:iCs/>
                <w:sz w:val="14"/>
                <w:szCs w:val="14"/>
                <w:lang w:val="ru-RU"/>
              </w:rPr>
              <w:t>Цифры могут не составлять в сумме весь бюджет ввиду округления</w:t>
            </w:r>
            <w:r w:rsidR="00ED71A0">
              <w:rPr>
                <w:i/>
                <w:iCs/>
                <w:sz w:val="14"/>
                <w:szCs w:val="14"/>
                <w:lang w:val="ru-RU"/>
              </w:rPr>
              <w:t>.</w:t>
            </w:r>
          </w:p>
          <w:p w:rsidR="00E248A9" w:rsidRPr="00ED71A0" w:rsidRDefault="00E248A9" w:rsidP="00E248A9">
            <w:pPr>
              <w:tabs>
                <w:tab w:val="left" w:pos="3232"/>
              </w:tabs>
              <w:rPr>
                <w:b/>
                <w:bCs/>
                <w:i/>
                <w:iCs/>
                <w:color w:val="1F497D" w:themeColor="text2"/>
                <w:sz w:val="20"/>
                <w:lang w:val="ru-RU"/>
              </w:rPr>
            </w:pPr>
            <w:r w:rsidRPr="00ED71A0">
              <w:rPr>
                <w:b/>
                <w:bCs/>
                <w:i/>
                <w:iCs/>
                <w:sz w:val="20"/>
                <w:lang w:val="ru-RU"/>
              </w:rPr>
              <w:tab/>
            </w:r>
          </w:p>
        </w:tc>
        <w:tc>
          <w:tcPr>
            <w:tcW w:w="5040" w:type="dxa"/>
            <w:gridSpan w:val="3"/>
          </w:tcPr>
          <w:p w:rsidR="00E248A9" w:rsidRPr="00ED71A0" w:rsidRDefault="00833DEE" w:rsidP="00752F39">
            <w:pPr>
              <w:tabs>
                <w:tab w:val="right" w:pos="2835"/>
              </w:tabs>
              <w:rPr>
                <w:b/>
                <w:bCs/>
                <w:i/>
                <w:iCs/>
                <w:sz w:val="18"/>
                <w:szCs w:val="18"/>
                <w:lang w:val="ru-RU"/>
              </w:rPr>
            </w:pPr>
            <w:r w:rsidRPr="00ED71A0">
              <w:rPr>
                <w:b/>
                <w:bCs/>
                <w:i/>
                <w:iCs/>
                <w:sz w:val="18"/>
                <w:szCs w:val="18"/>
                <w:lang w:val="ru-RU"/>
              </w:rPr>
              <w:t>Итого предлагаемый бюжет на 2018-2019 гг.: 725 </w:t>
            </w:r>
            <w:r w:rsidR="00E248A9" w:rsidRPr="00ED71A0">
              <w:rPr>
                <w:b/>
                <w:bCs/>
                <w:i/>
                <w:iCs/>
                <w:sz w:val="18"/>
                <w:szCs w:val="18"/>
                <w:lang w:val="ru-RU"/>
              </w:rPr>
              <w:t>857</w:t>
            </w:r>
          </w:p>
          <w:p w:rsidR="00E248A9" w:rsidRPr="00833DEE" w:rsidRDefault="00E248A9" w:rsidP="00833DEE">
            <w:pPr>
              <w:tabs>
                <w:tab w:val="right" w:pos="2835"/>
              </w:tabs>
              <w:rPr>
                <w:sz w:val="14"/>
                <w:szCs w:val="14"/>
                <w:lang w:val="ru-RU"/>
              </w:rPr>
            </w:pPr>
            <w:r w:rsidRPr="00ED71A0">
              <w:rPr>
                <w:b/>
                <w:bCs/>
                <w:i/>
                <w:iCs/>
                <w:color w:val="1F497D" w:themeColor="text2"/>
                <w:sz w:val="18"/>
                <w:szCs w:val="18"/>
                <w:lang w:val="ru-RU"/>
              </w:rPr>
              <w:t>(</w:t>
            </w:r>
            <w:r w:rsidR="00833DEE" w:rsidRPr="00ED71A0">
              <w:rPr>
                <w:b/>
                <w:bCs/>
                <w:i/>
                <w:iCs/>
                <w:color w:val="1F497D" w:themeColor="text2"/>
                <w:sz w:val="18"/>
                <w:szCs w:val="18"/>
                <w:lang w:val="ru-RU"/>
              </w:rPr>
              <w:t>Итого доля расходов на развитие: 132 </w:t>
            </w:r>
            <w:r w:rsidRPr="00ED71A0">
              <w:rPr>
                <w:b/>
                <w:bCs/>
                <w:i/>
                <w:iCs/>
                <w:color w:val="1F497D" w:themeColor="text2"/>
                <w:sz w:val="18"/>
                <w:szCs w:val="18"/>
                <w:lang w:val="ru-RU"/>
              </w:rPr>
              <w:t>832)</w:t>
            </w:r>
          </w:p>
        </w:tc>
      </w:tr>
      <w:bookmarkEnd w:id="15"/>
      <w:bookmarkEnd w:id="16"/>
    </w:tbl>
    <w:p w:rsidR="00E248A9" w:rsidRPr="00833DEE" w:rsidRDefault="00E248A9" w:rsidP="00571F83">
      <w:pPr>
        <w:pStyle w:val="ListParagraph"/>
        <w:widowControl w:val="0"/>
        <w:tabs>
          <w:tab w:val="left" w:pos="567"/>
        </w:tabs>
        <w:ind w:left="0"/>
        <w:jc w:val="both"/>
        <w:rPr>
          <w:rFonts w:ascii="Arial" w:hAnsi="Arial" w:cs="Arial"/>
          <w:bCs/>
          <w:sz w:val="20"/>
          <w:lang w:val="ru-RU"/>
        </w:rPr>
      </w:pPr>
    </w:p>
    <w:p w:rsidR="00E248A9" w:rsidRPr="00833DEE" w:rsidRDefault="00E248A9" w:rsidP="00571F83">
      <w:pPr>
        <w:pStyle w:val="ListParagraph"/>
        <w:widowControl w:val="0"/>
        <w:tabs>
          <w:tab w:val="left" w:pos="567"/>
        </w:tabs>
        <w:ind w:left="0"/>
        <w:jc w:val="both"/>
        <w:rPr>
          <w:rFonts w:ascii="Arial" w:hAnsi="Arial" w:cs="Arial"/>
          <w:bCs/>
          <w:sz w:val="20"/>
          <w:lang w:val="ru-RU"/>
        </w:rPr>
        <w:sectPr w:rsidR="00E248A9" w:rsidRPr="00833DEE" w:rsidSect="00CC1C38">
          <w:headerReference w:type="even" r:id="rId30"/>
          <w:headerReference w:type="default" r:id="rId31"/>
          <w:endnotePr>
            <w:numFmt w:val="decimal"/>
          </w:endnotePr>
          <w:pgSz w:w="23814" w:h="16839" w:orient="landscape" w:code="8"/>
          <w:pgMar w:top="289" w:right="289" w:bottom="289" w:left="289" w:header="283" w:footer="283" w:gutter="0"/>
          <w:cols w:space="720"/>
          <w:docGrid w:linePitch="299"/>
        </w:sectPr>
      </w:pPr>
    </w:p>
    <w:bookmarkEnd w:id="14"/>
    <w:p w:rsidR="00302C64" w:rsidRPr="005A304C" w:rsidRDefault="005A304C" w:rsidP="00A46970">
      <w:pPr>
        <w:pStyle w:val="StyleHeading214ptAuto"/>
        <w:rPr>
          <w:lang w:val="ru-RU"/>
        </w:rPr>
      </w:pPr>
      <w:r>
        <w:rPr>
          <w:lang w:val="ru-RU"/>
        </w:rPr>
        <w:lastRenderedPageBreak/>
        <w:t>РЕЗУЛЬТАТЫ И РЕСУРСЫ</w:t>
      </w:r>
    </w:p>
    <w:p w:rsidR="00FF43FD" w:rsidRPr="00FA370F" w:rsidRDefault="00FF43FD" w:rsidP="00A46970"/>
    <w:p w:rsidR="00A777B9" w:rsidRPr="00A777B9" w:rsidRDefault="00A777B9" w:rsidP="00A777B9">
      <w:pPr>
        <w:keepNext/>
        <w:keepLines/>
        <w:widowControl w:val="0"/>
        <w:numPr>
          <w:ilvl w:val="0"/>
          <w:numId w:val="5"/>
        </w:numPr>
        <w:tabs>
          <w:tab w:val="left" w:pos="567"/>
        </w:tabs>
        <w:ind w:left="0" w:firstLine="0"/>
        <w:contextualSpacing/>
        <w:jc w:val="both"/>
        <w:rPr>
          <w:rFonts w:eastAsiaTheme="minorEastAsia" w:cstheme="minorBidi"/>
          <w:sz w:val="20"/>
          <w:lang w:val="ru-RU"/>
        </w:rPr>
      </w:pPr>
      <w:bookmarkStart w:id="17" w:name="_Toc482095987"/>
      <w:bookmarkStart w:id="18" w:name="_Toc482096539"/>
      <w:r w:rsidRPr="00A777B9">
        <w:rPr>
          <w:rFonts w:eastAsiaTheme="minorEastAsia" w:cstheme="minorBidi"/>
          <w:sz w:val="20"/>
          <w:lang w:val="ru-RU"/>
        </w:rPr>
        <w:t>Предложение на двухлетний период 2018–2019</w:t>
      </w:r>
      <w:r w:rsidRPr="00210906">
        <w:rPr>
          <w:rFonts w:eastAsiaTheme="minorEastAsia" w:cstheme="minorBidi"/>
          <w:sz w:val="20"/>
        </w:rPr>
        <w:t> </w:t>
      </w:r>
      <w:r w:rsidRPr="00A777B9">
        <w:rPr>
          <w:rFonts w:eastAsiaTheme="minorEastAsia" w:cstheme="minorBidi"/>
          <w:sz w:val="20"/>
          <w:lang w:val="ru-RU"/>
        </w:rPr>
        <w:t xml:space="preserve">гг. обеспечивает, чтобы ресурсы Организации и впредь направлялись на достижение результатов, имеющих наибольшую ценность для государств-членов и других заинтересованных сторон.  </w:t>
      </w:r>
      <w:r w:rsidRPr="00A777B9">
        <w:rPr>
          <w:color w:val="000000"/>
          <w:sz w:val="20"/>
          <w:lang w:val="ru-RU"/>
        </w:rPr>
        <w:t>Общий предлагаемый объем расходов на двухлетний период 2018–2019</w:t>
      </w:r>
      <w:r w:rsidRPr="00210906">
        <w:rPr>
          <w:color w:val="000000"/>
          <w:sz w:val="20"/>
        </w:rPr>
        <w:t> </w:t>
      </w:r>
      <w:r w:rsidRPr="00A777B9">
        <w:rPr>
          <w:color w:val="000000"/>
          <w:sz w:val="20"/>
          <w:lang w:val="ru-RU"/>
        </w:rPr>
        <w:t>гг. составляет 725,9</w:t>
      </w:r>
      <w:r w:rsidRPr="00210906">
        <w:rPr>
          <w:color w:val="000000"/>
          <w:sz w:val="20"/>
        </w:rPr>
        <w:t> </w:t>
      </w:r>
      <w:r w:rsidRPr="00A777B9">
        <w:rPr>
          <w:color w:val="000000"/>
          <w:sz w:val="20"/>
          <w:lang w:val="ru-RU"/>
        </w:rPr>
        <w:t>млн.</w:t>
      </w:r>
      <w:r w:rsidRPr="00210906">
        <w:rPr>
          <w:color w:val="000000"/>
          <w:sz w:val="20"/>
        </w:rPr>
        <w:t> </w:t>
      </w:r>
      <w:r w:rsidRPr="00A777B9">
        <w:rPr>
          <w:color w:val="000000"/>
          <w:sz w:val="20"/>
          <w:lang w:val="ru-RU"/>
        </w:rPr>
        <w:t>шв.</w:t>
      </w:r>
      <w:r w:rsidRPr="00210906">
        <w:rPr>
          <w:color w:val="000000"/>
          <w:sz w:val="20"/>
        </w:rPr>
        <w:t> </w:t>
      </w:r>
      <w:r w:rsidRPr="00A777B9">
        <w:rPr>
          <w:color w:val="000000"/>
          <w:sz w:val="20"/>
          <w:lang w:val="ru-RU"/>
        </w:rPr>
        <w:t>франков, что представляет собой увеличение на 18,9 млн.</w:t>
      </w:r>
      <w:r w:rsidRPr="00210906">
        <w:rPr>
          <w:color w:val="000000"/>
          <w:sz w:val="20"/>
        </w:rPr>
        <w:t> </w:t>
      </w:r>
      <w:r w:rsidRPr="00A777B9">
        <w:rPr>
          <w:color w:val="000000"/>
          <w:sz w:val="20"/>
          <w:lang w:val="ru-RU"/>
        </w:rPr>
        <w:t>шв.</w:t>
      </w:r>
      <w:r w:rsidRPr="00210906">
        <w:rPr>
          <w:color w:val="000000"/>
          <w:sz w:val="20"/>
        </w:rPr>
        <w:t> </w:t>
      </w:r>
      <w:r w:rsidRPr="00A777B9">
        <w:rPr>
          <w:color w:val="000000"/>
          <w:sz w:val="20"/>
          <w:lang w:val="ru-RU"/>
        </w:rPr>
        <w:t>франков или 2,7% по сравнению с утвержденным бюджетом на 2016–2017</w:t>
      </w:r>
      <w:r w:rsidRPr="00210906">
        <w:rPr>
          <w:color w:val="000000"/>
          <w:sz w:val="20"/>
        </w:rPr>
        <w:t> </w:t>
      </w:r>
      <w:r w:rsidRPr="00A777B9">
        <w:rPr>
          <w:color w:val="000000"/>
          <w:sz w:val="20"/>
          <w:lang w:val="ru-RU"/>
        </w:rPr>
        <w:t>гг. в размере 707</w:t>
      </w:r>
      <w:r w:rsidRPr="00210906">
        <w:rPr>
          <w:color w:val="000000"/>
          <w:sz w:val="20"/>
        </w:rPr>
        <w:t> </w:t>
      </w:r>
      <w:r w:rsidRPr="00A777B9">
        <w:rPr>
          <w:color w:val="000000"/>
          <w:sz w:val="20"/>
          <w:lang w:val="ru-RU"/>
        </w:rPr>
        <w:t>млн.</w:t>
      </w:r>
      <w:r w:rsidRPr="00210906">
        <w:rPr>
          <w:color w:val="000000"/>
          <w:sz w:val="20"/>
        </w:rPr>
        <w:t> </w:t>
      </w:r>
      <w:r w:rsidRPr="00A777B9">
        <w:rPr>
          <w:color w:val="000000"/>
          <w:sz w:val="20"/>
          <w:lang w:val="ru-RU"/>
        </w:rPr>
        <w:t>шв.</w:t>
      </w:r>
      <w:r w:rsidRPr="00210906">
        <w:rPr>
          <w:color w:val="000000"/>
          <w:sz w:val="20"/>
        </w:rPr>
        <w:t> </w:t>
      </w:r>
      <w:r w:rsidRPr="00A777B9">
        <w:rPr>
          <w:color w:val="000000"/>
          <w:sz w:val="20"/>
          <w:lang w:val="ru-RU"/>
        </w:rPr>
        <w:t>франков.  Этот факт следует рассматривать в контексте прогнозируемого увеличения числа патентных заявок в рамках системы международной регистрации и сопутствующего увеличения доходов на 12,5% по сравнению с утвержденным бюджетом на 2016–2017</w:t>
      </w:r>
      <w:r w:rsidRPr="00210906">
        <w:rPr>
          <w:color w:val="000000"/>
          <w:sz w:val="20"/>
        </w:rPr>
        <w:t> </w:t>
      </w:r>
      <w:r w:rsidRPr="00A777B9">
        <w:rPr>
          <w:color w:val="000000"/>
          <w:sz w:val="20"/>
          <w:lang w:val="ru-RU"/>
        </w:rPr>
        <w:t xml:space="preserve">гг. </w:t>
      </w:r>
    </w:p>
    <w:p w:rsidR="00A777B9" w:rsidRPr="00A777B9" w:rsidRDefault="00A777B9" w:rsidP="00A777B9">
      <w:pPr>
        <w:widowControl w:val="0"/>
        <w:tabs>
          <w:tab w:val="left" w:pos="567"/>
        </w:tabs>
        <w:contextualSpacing/>
        <w:jc w:val="both"/>
        <w:rPr>
          <w:rFonts w:eastAsiaTheme="minorEastAsia" w:cstheme="minorBidi"/>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A777B9">
        <w:rPr>
          <w:rFonts w:eastAsiaTheme="minorEastAsia" w:cstheme="minorBidi"/>
          <w:sz w:val="20"/>
          <w:lang w:val="ru-RU"/>
        </w:rPr>
        <w:t>Для сохранения способности выполнять свои функции Организация требует постоянных капитальных вложений в ремонт помещений, обеспечение безопасности и реализацию инициатив в области ИКТ. Подготовлен Генеральный план капитального ремонта</w:t>
      </w:r>
      <w:r w:rsidR="0003667F" w:rsidRPr="0003667F">
        <w:rPr>
          <w:sz w:val="20"/>
          <w:lang w:val="ru-RU"/>
        </w:rPr>
        <w:t xml:space="preserve"> </w:t>
      </w:r>
      <w:r w:rsidR="0003667F">
        <w:rPr>
          <w:sz w:val="20"/>
          <w:lang w:val="ru-RU"/>
        </w:rPr>
        <w:t>(ГПКР)</w:t>
      </w:r>
      <w:r w:rsidRPr="00A777B9">
        <w:rPr>
          <w:rFonts w:eastAsiaTheme="minorEastAsia" w:cstheme="minorBidi"/>
          <w:sz w:val="20"/>
          <w:lang w:val="ru-RU"/>
        </w:rPr>
        <w:t xml:space="preserve">, в котором указаны основные капитальные вложение в ремонт помещений и обеспечение безопасности, необходимые в течение 10 лет. Кроме того, был определен ряд приоритетных проектов в области ИКТ в целях повышения эффективности функционирования систем международной регистрации, а также в целях обеспечения более тесной интеграции и повышения устойчивости основных информационных систем ВОИС. </w:t>
      </w:r>
      <w:r w:rsidR="0003667F">
        <w:rPr>
          <w:sz w:val="20"/>
          <w:lang w:val="ru-RU"/>
        </w:rPr>
        <w:t>ГПКР</w:t>
      </w:r>
      <w:r w:rsidR="0003667F" w:rsidRPr="0003667F">
        <w:rPr>
          <w:rFonts w:eastAsiaTheme="minorEastAsia" w:cstheme="minorBidi"/>
          <w:sz w:val="20"/>
          <w:vertAlign w:val="superscript"/>
          <w:lang w:val="ru-RU"/>
        </w:rPr>
        <w:t xml:space="preserve"> </w:t>
      </w:r>
      <w:r w:rsidRPr="00210906">
        <w:rPr>
          <w:rFonts w:eastAsiaTheme="minorEastAsia" w:cstheme="minorBidi"/>
          <w:sz w:val="20"/>
          <w:vertAlign w:val="superscript"/>
        </w:rPr>
        <w:footnoteReference w:id="4"/>
      </w:r>
      <w:r w:rsidRPr="00A777B9">
        <w:rPr>
          <w:rFonts w:eastAsiaTheme="minorEastAsia" w:cstheme="minorBidi"/>
          <w:sz w:val="20"/>
          <w:lang w:val="ru-RU"/>
        </w:rPr>
        <w:t xml:space="preserve"> предусматривает реализацию в двухлетнем периоде 2018–2019</w:t>
      </w:r>
      <w:r w:rsidRPr="00210906">
        <w:rPr>
          <w:rFonts w:eastAsiaTheme="minorEastAsia" w:cstheme="minorBidi"/>
          <w:sz w:val="20"/>
        </w:rPr>
        <w:t> </w:t>
      </w:r>
      <w:r w:rsidRPr="00A777B9">
        <w:rPr>
          <w:rFonts w:eastAsiaTheme="minorEastAsia" w:cstheme="minorBidi"/>
          <w:sz w:val="20"/>
          <w:lang w:val="ru-RU"/>
        </w:rPr>
        <w:t>гг. пяти ключевых инвестиционных проектов с прогнозируемым совокупным бюджетом в размере 25,5</w:t>
      </w:r>
      <w:r w:rsidRPr="00210906">
        <w:rPr>
          <w:rFonts w:eastAsiaTheme="minorEastAsia" w:cstheme="minorBidi"/>
          <w:sz w:val="20"/>
        </w:rPr>
        <w:t> </w:t>
      </w:r>
      <w:r w:rsidRPr="00A777B9">
        <w:rPr>
          <w:rFonts w:eastAsiaTheme="minorEastAsia" w:cstheme="minorBidi"/>
          <w:sz w:val="20"/>
          <w:lang w:val="ru-RU"/>
        </w:rPr>
        <w:t>млн.</w:t>
      </w:r>
      <w:r w:rsidRPr="00210906">
        <w:rPr>
          <w:rFonts w:eastAsiaTheme="minorEastAsia" w:cstheme="minorBidi"/>
          <w:sz w:val="20"/>
        </w:rPr>
        <w:t> </w:t>
      </w:r>
      <w:r w:rsidRPr="00A777B9">
        <w:rPr>
          <w:rFonts w:eastAsiaTheme="minorEastAsia" w:cstheme="minorBidi"/>
          <w:sz w:val="20"/>
          <w:lang w:val="ru-RU"/>
        </w:rPr>
        <w:t>шв.</w:t>
      </w:r>
      <w:r w:rsidRPr="00210906">
        <w:rPr>
          <w:rFonts w:eastAsiaTheme="minorEastAsia" w:cstheme="minorBidi"/>
          <w:sz w:val="20"/>
        </w:rPr>
        <w:t> </w:t>
      </w:r>
      <w:r w:rsidRPr="00A777B9">
        <w:rPr>
          <w:rFonts w:eastAsiaTheme="minorEastAsia" w:cstheme="minorBidi"/>
          <w:sz w:val="20"/>
          <w:lang w:val="ru-RU"/>
        </w:rPr>
        <w:t>франков, при этом финансировать указанные проекты предлагается из резервов в соответствии с Пересмотренной политикой ВОИС в отношении резервов</w:t>
      </w:r>
      <w:r w:rsidRPr="00210906">
        <w:rPr>
          <w:rFonts w:eastAsiaTheme="minorEastAsia" w:cstheme="minorBidi"/>
          <w:sz w:val="20"/>
          <w:vertAlign w:val="superscript"/>
        </w:rPr>
        <w:footnoteReference w:id="5"/>
      </w:r>
      <w:r w:rsidRPr="00A777B9">
        <w:rPr>
          <w:rFonts w:eastAsiaTheme="minorEastAsia" w:cstheme="minorBidi"/>
          <w:sz w:val="20"/>
          <w:lang w:val="ru-RU"/>
        </w:rPr>
        <w:t xml:space="preserve">.   </w:t>
      </w:r>
    </w:p>
    <w:p w:rsidR="00A777B9" w:rsidRPr="00A777B9" w:rsidRDefault="00A777B9" w:rsidP="00A777B9">
      <w:pPr>
        <w:jc w:val="both"/>
        <w:rPr>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A777B9">
        <w:rPr>
          <w:rFonts w:eastAsiaTheme="minorEastAsia" w:cstheme="minorBidi"/>
          <w:sz w:val="20"/>
          <w:lang w:val="ru-RU"/>
        </w:rPr>
        <w:t>На схеме результатов показаны 38 ожидаемых результатов по Организации на двухлетний период 2018–2019</w:t>
      </w:r>
      <w:r w:rsidRPr="00210906">
        <w:rPr>
          <w:rFonts w:eastAsiaTheme="minorEastAsia" w:cstheme="minorBidi"/>
          <w:sz w:val="20"/>
        </w:rPr>
        <w:t> </w:t>
      </w:r>
      <w:r w:rsidRPr="00A777B9">
        <w:rPr>
          <w:rFonts w:eastAsiaTheme="minorEastAsia" w:cstheme="minorBidi"/>
          <w:sz w:val="20"/>
          <w:lang w:val="ru-RU"/>
        </w:rPr>
        <w:t>гг. (при этом в 2016–2017</w:t>
      </w:r>
      <w:r w:rsidRPr="00210906">
        <w:rPr>
          <w:rFonts w:eastAsiaTheme="minorEastAsia" w:cstheme="minorBidi"/>
          <w:sz w:val="20"/>
        </w:rPr>
        <w:t> </w:t>
      </w:r>
      <w:r w:rsidRPr="00A777B9">
        <w:rPr>
          <w:rFonts w:eastAsiaTheme="minorEastAsia" w:cstheme="minorBidi"/>
          <w:sz w:val="20"/>
          <w:lang w:val="ru-RU"/>
        </w:rPr>
        <w:t>гг. было предусмотрено 39 ожидаемых результатов)</w:t>
      </w:r>
      <w:r w:rsidRPr="00210906">
        <w:rPr>
          <w:rFonts w:eastAsiaTheme="minorEastAsia" w:cstheme="minorBidi"/>
          <w:sz w:val="20"/>
          <w:vertAlign w:val="superscript"/>
        </w:rPr>
        <w:footnoteReference w:id="6"/>
      </w:r>
      <w:r w:rsidRPr="00A777B9">
        <w:rPr>
          <w:rFonts w:eastAsiaTheme="minorEastAsia" w:cstheme="minorBidi"/>
          <w:sz w:val="20"/>
          <w:lang w:val="ru-RU"/>
        </w:rPr>
        <w:t xml:space="preserve">, что служит основой мандата программ, которые должны способствовать достижению этих результатов.  Кроме того, ожидаемые результаты в рамках стратегических целей </w:t>
      </w:r>
      <w:r w:rsidRPr="00210906">
        <w:rPr>
          <w:rFonts w:eastAsiaTheme="minorEastAsia" w:cstheme="minorBidi"/>
          <w:sz w:val="20"/>
        </w:rPr>
        <w:t>II</w:t>
      </w:r>
      <w:r w:rsidRPr="00A777B9">
        <w:rPr>
          <w:rFonts w:eastAsiaTheme="minorEastAsia" w:cstheme="minorBidi"/>
          <w:sz w:val="20"/>
          <w:lang w:val="ru-RU"/>
        </w:rPr>
        <w:t xml:space="preserve">, </w:t>
      </w:r>
      <w:r w:rsidRPr="00210906">
        <w:rPr>
          <w:rFonts w:eastAsiaTheme="minorEastAsia" w:cstheme="minorBidi"/>
          <w:sz w:val="20"/>
        </w:rPr>
        <w:t>VII</w:t>
      </w:r>
      <w:r w:rsidRPr="00A777B9">
        <w:rPr>
          <w:rFonts w:eastAsiaTheme="minorEastAsia" w:cstheme="minorBidi"/>
          <w:sz w:val="20"/>
          <w:lang w:val="ru-RU"/>
        </w:rPr>
        <w:t xml:space="preserve"> и </w:t>
      </w:r>
      <w:r w:rsidRPr="00210906">
        <w:rPr>
          <w:rFonts w:eastAsiaTheme="minorEastAsia" w:cstheme="minorBidi"/>
          <w:sz w:val="20"/>
        </w:rPr>
        <w:t>IX</w:t>
      </w:r>
      <w:r w:rsidRPr="00A777B9">
        <w:rPr>
          <w:rFonts w:eastAsiaTheme="minorEastAsia" w:cstheme="minorBidi"/>
          <w:sz w:val="20"/>
          <w:lang w:val="ru-RU"/>
        </w:rPr>
        <w:t xml:space="preserve"> были перенумерованы в хронологическом порядке.  Повестка дня ВОИС в области развития, гендерное равенство и Цели в области устойчивого развития (ЦУР)</w:t>
      </w:r>
      <w:r w:rsidRPr="00210906">
        <w:rPr>
          <w:rFonts w:eastAsiaTheme="minorEastAsia" w:cstheme="minorBidi"/>
          <w:sz w:val="20"/>
        </w:rPr>
        <w:t> </w:t>
      </w:r>
      <w:r w:rsidRPr="00A777B9">
        <w:rPr>
          <w:rFonts w:eastAsiaTheme="minorEastAsia" w:cstheme="minorBidi"/>
          <w:sz w:val="20"/>
          <w:lang w:val="ru-RU"/>
        </w:rPr>
        <w:t xml:space="preserve">— сквозные вопросы, интегрированные во все стратегические цели.  На схеме также показано основанное на результатах представление бюджета на двухлетний период 2018–2019 гг., а также приводится выделенная для достижения каждого результата доля ресурсов, идущих на цели развития.  Более того, разбивка внебюджетных ресурсов, потенциально доступных по каждой программе, отражена на уровне программ и в приложении </w:t>
      </w:r>
      <w:r w:rsidRPr="00210906">
        <w:rPr>
          <w:rFonts w:eastAsiaTheme="minorEastAsia" w:cstheme="minorBidi"/>
          <w:sz w:val="20"/>
        </w:rPr>
        <w:t>V</w:t>
      </w:r>
      <w:r w:rsidRPr="00A777B9">
        <w:rPr>
          <w:rFonts w:eastAsiaTheme="minorEastAsia" w:cstheme="minorBidi"/>
          <w:sz w:val="20"/>
          <w:lang w:val="ru-RU"/>
        </w:rPr>
        <w:t>.</w:t>
      </w:r>
    </w:p>
    <w:p w:rsidR="00A777B9" w:rsidRPr="00A777B9" w:rsidRDefault="00A777B9" w:rsidP="00A777B9">
      <w:pPr>
        <w:jc w:val="both"/>
        <w:rPr>
          <w:sz w:val="20"/>
          <w:lang w:val="ru-RU"/>
        </w:rPr>
      </w:pPr>
    </w:p>
    <w:p w:rsidR="00A777B9" w:rsidRPr="00A777B9" w:rsidRDefault="0003667F" w:rsidP="00A777B9">
      <w:pPr>
        <w:keepNext/>
        <w:keepLines/>
        <w:widowControl w:val="0"/>
        <w:numPr>
          <w:ilvl w:val="0"/>
          <w:numId w:val="5"/>
        </w:numPr>
        <w:tabs>
          <w:tab w:val="left" w:pos="567"/>
        </w:tabs>
        <w:ind w:left="0" w:firstLine="0"/>
        <w:contextualSpacing/>
        <w:jc w:val="both"/>
        <w:rPr>
          <w:rFonts w:eastAsiaTheme="minorEastAsia"/>
          <w:sz w:val="20"/>
          <w:lang w:val="ru-RU"/>
        </w:rPr>
      </w:pPr>
      <w:r>
        <w:rPr>
          <w:color w:val="000000"/>
          <w:sz w:val="20"/>
          <w:lang w:val="ru-RU"/>
        </w:rPr>
        <w:t>Предлагаемы б</w:t>
      </w:r>
      <w:r w:rsidR="00A777B9" w:rsidRPr="00A777B9">
        <w:rPr>
          <w:color w:val="000000"/>
          <w:sz w:val="20"/>
          <w:lang w:val="ru-RU"/>
        </w:rPr>
        <w:t>юджет на 2018–2019</w:t>
      </w:r>
      <w:r w:rsidR="00A777B9" w:rsidRPr="00210906">
        <w:rPr>
          <w:color w:val="000000"/>
          <w:sz w:val="20"/>
        </w:rPr>
        <w:t> </w:t>
      </w:r>
      <w:r w:rsidR="00A777B9" w:rsidRPr="00A777B9">
        <w:rPr>
          <w:color w:val="000000"/>
          <w:sz w:val="20"/>
          <w:lang w:val="ru-RU"/>
        </w:rPr>
        <w:t>гг. в разбивке по программам и статьям расходов резюмируется в таблицах 4 и 5 ниже.  Структура программы остается неизменной по сравнению с двухлетним периодом 2016–2017</w:t>
      </w:r>
      <w:r w:rsidR="00A777B9" w:rsidRPr="00210906">
        <w:rPr>
          <w:color w:val="000000"/>
          <w:sz w:val="20"/>
        </w:rPr>
        <w:t> </w:t>
      </w:r>
      <w:r w:rsidR="00A777B9" w:rsidRPr="00A777B9">
        <w:rPr>
          <w:color w:val="000000"/>
          <w:sz w:val="20"/>
          <w:lang w:val="ru-RU"/>
        </w:rPr>
        <w:t>гг.  Сравнение бюджета на 2018–2019</w:t>
      </w:r>
      <w:r w:rsidR="00A777B9" w:rsidRPr="00210906">
        <w:rPr>
          <w:color w:val="000000"/>
          <w:sz w:val="20"/>
        </w:rPr>
        <w:t> </w:t>
      </w:r>
      <w:r w:rsidR="00A777B9" w:rsidRPr="00A777B9">
        <w:rPr>
          <w:color w:val="000000"/>
          <w:sz w:val="20"/>
          <w:lang w:val="ru-RU"/>
        </w:rPr>
        <w:t>гг. в разбивке по программам с утвержденным бюджетом на 2016–2017</w:t>
      </w:r>
      <w:r w:rsidR="00A777B9" w:rsidRPr="00210906">
        <w:rPr>
          <w:color w:val="000000"/>
          <w:sz w:val="20"/>
        </w:rPr>
        <w:t> </w:t>
      </w:r>
      <w:r w:rsidR="00A777B9" w:rsidRPr="00A777B9">
        <w:rPr>
          <w:color w:val="000000"/>
          <w:sz w:val="20"/>
          <w:lang w:val="ru-RU"/>
        </w:rPr>
        <w:t>гг. и бюджетом после перераспределения средств</w:t>
      </w:r>
      <w:r w:rsidR="00A777B9" w:rsidRPr="00210906">
        <w:rPr>
          <w:color w:val="000000"/>
          <w:sz w:val="20"/>
          <w:vertAlign w:val="superscript"/>
        </w:rPr>
        <w:footnoteReference w:id="7"/>
      </w:r>
      <w:r w:rsidR="00A777B9" w:rsidRPr="00A777B9">
        <w:rPr>
          <w:color w:val="000000"/>
          <w:sz w:val="20"/>
          <w:lang w:val="ru-RU"/>
        </w:rPr>
        <w:t xml:space="preserve"> приводится в приложении </w:t>
      </w:r>
      <w:r w:rsidR="00A777B9" w:rsidRPr="00210906">
        <w:rPr>
          <w:color w:val="000000"/>
          <w:sz w:val="20"/>
        </w:rPr>
        <w:t>II</w:t>
      </w:r>
      <w:r w:rsidR="00A777B9" w:rsidRPr="00A777B9">
        <w:rPr>
          <w:color w:val="000000"/>
          <w:sz w:val="20"/>
          <w:lang w:val="ru-RU"/>
        </w:rPr>
        <w:t>.</w:t>
      </w:r>
      <w:r w:rsidR="00A777B9" w:rsidRPr="00A777B9">
        <w:rPr>
          <w:rFonts w:eastAsiaTheme="minorEastAsia"/>
          <w:sz w:val="20"/>
          <w:lang w:val="ru-RU"/>
        </w:rPr>
        <w:t xml:space="preserve">  В приложении </w:t>
      </w:r>
      <w:r w:rsidR="00A777B9" w:rsidRPr="00210906">
        <w:rPr>
          <w:rFonts w:eastAsiaTheme="minorEastAsia"/>
          <w:sz w:val="20"/>
        </w:rPr>
        <w:t>III</w:t>
      </w:r>
      <w:r w:rsidR="00A777B9" w:rsidRPr="00A777B9">
        <w:rPr>
          <w:rFonts w:eastAsiaTheme="minorEastAsia"/>
          <w:sz w:val="20"/>
          <w:lang w:val="ru-RU"/>
        </w:rPr>
        <w:t xml:space="preserve"> представлено распределение </w:t>
      </w:r>
      <w:r w:rsidR="00A777B9" w:rsidRPr="00A777B9">
        <w:rPr>
          <w:rFonts w:eastAsiaTheme="minorEastAsia" w:cstheme="minorBidi"/>
          <w:sz w:val="20"/>
          <w:lang w:val="ru-RU"/>
        </w:rPr>
        <w:t>доходов</w:t>
      </w:r>
      <w:r w:rsidR="00A777B9" w:rsidRPr="00A777B9">
        <w:rPr>
          <w:rFonts w:eastAsiaTheme="minorEastAsia"/>
          <w:sz w:val="20"/>
          <w:lang w:val="ru-RU"/>
        </w:rPr>
        <w:t xml:space="preserve"> и расходов по союзам в 2018–2019</w:t>
      </w:r>
      <w:r w:rsidR="00A777B9" w:rsidRPr="00210906">
        <w:rPr>
          <w:rFonts w:eastAsiaTheme="minorEastAsia"/>
          <w:sz w:val="20"/>
        </w:rPr>
        <w:t> </w:t>
      </w:r>
      <w:r w:rsidR="00A777B9" w:rsidRPr="00A777B9">
        <w:rPr>
          <w:rFonts w:eastAsiaTheme="minorEastAsia"/>
          <w:sz w:val="20"/>
          <w:lang w:val="ru-RU"/>
        </w:rPr>
        <w:t xml:space="preserve">гг. Это приложение было существенно доработано по сравнению с предшествующим двухлетним периодом и теперь содержит подробные содержательные пояснения относительно используемой в настоящее время методологии распределения доходов и расходов по союзам.   </w:t>
      </w:r>
    </w:p>
    <w:p w:rsidR="00A777B9" w:rsidRPr="00A777B9" w:rsidRDefault="00A777B9" w:rsidP="00A777B9">
      <w:pPr>
        <w:widowControl w:val="0"/>
        <w:tabs>
          <w:tab w:val="num" w:pos="690"/>
        </w:tabs>
        <w:jc w:val="both"/>
        <w:rPr>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rFonts w:eastAsiaTheme="minorEastAsia"/>
          <w:sz w:val="20"/>
          <w:lang w:val="ru-RU"/>
        </w:rPr>
      </w:pPr>
      <w:r w:rsidRPr="00A777B9">
        <w:rPr>
          <w:color w:val="000000"/>
          <w:sz w:val="20"/>
          <w:lang w:val="ru-RU"/>
        </w:rPr>
        <w:lastRenderedPageBreak/>
        <w:t>Оценка доходов на двухлетний период 2018–2019</w:t>
      </w:r>
      <w:r w:rsidRPr="00210906">
        <w:rPr>
          <w:color w:val="000000"/>
          <w:sz w:val="20"/>
        </w:rPr>
        <w:t> </w:t>
      </w:r>
      <w:r w:rsidRPr="00A777B9">
        <w:rPr>
          <w:color w:val="000000"/>
          <w:sz w:val="20"/>
          <w:lang w:val="ru-RU"/>
        </w:rPr>
        <w:t xml:space="preserve">гг. проводилась по методу начисления. Бюджет расходов </w:t>
      </w:r>
      <w:r w:rsidRPr="00A777B9">
        <w:rPr>
          <w:rFonts w:eastAsiaTheme="minorEastAsia" w:cstheme="minorBidi"/>
          <w:sz w:val="20"/>
          <w:lang w:val="ru-RU"/>
        </w:rPr>
        <w:t>составлен</w:t>
      </w:r>
      <w:r w:rsidRPr="00A777B9">
        <w:rPr>
          <w:color w:val="000000"/>
          <w:sz w:val="20"/>
          <w:lang w:val="ru-RU"/>
        </w:rPr>
        <w:t xml:space="preserve"> </w:t>
      </w:r>
      <w:r w:rsidRPr="00A777B9">
        <w:rPr>
          <w:rFonts w:eastAsiaTheme="minorEastAsia"/>
          <w:sz w:val="20"/>
          <w:lang w:val="ru-RU"/>
        </w:rPr>
        <w:t xml:space="preserve">на основе модифицированного метода начисления, предусмотренного Финансовыми положениями и правилами Организации.  Согласно положению МСУГС о представлении финансовой отчетности на ежегодной основе, Организация должна также ежегодно представлять свой бюджет.  С этой целью в приложении </w:t>
      </w:r>
      <w:r w:rsidRPr="00210906">
        <w:rPr>
          <w:rFonts w:eastAsiaTheme="minorEastAsia"/>
          <w:sz w:val="20"/>
        </w:rPr>
        <w:t>VI</w:t>
      </w:r>
      <w:r w:rsidRPr="00A777B9">
        <w:rPr>
          <w:rFonts w:eastAsiaTheme="minorEastAsia"/>
          <w:sz w:val="20"/>
          <w:lang w:val="ru-RU"/>
        </w:rPr>
        <w:t xml:space="preserve"> к настоящему документу приводятся данные бюджета о доходах и расходах на годовой основе. </w:t>
      </w:r>
    </w:p>
    <w:p w:rsidR="00A777B9" w:rsidRPr="00A777B9" w:rsidRDefault="00A777B9" w:rsidP="00A777B9">
      <w:pPr>
        <w:widowControl w:val="0"/>
        <w:tabs>
          <w:tab w:val="num" w:pos="690"/>
        </w:tabs>
        <w:jc w:val="both"/>
        <w:rPr>
          <w:sz w:val="20"/>
          <w:lang w:val="ru-RU"/>
        </w:rPr>
      </w:pPr>
    </w:p>
    <w:tbl>
      <w:tblPr>
        <w:tblW w:w="9356" w:type="dxa"/>
        <w:tblInd w:w="108" w:type="dxa"/>
        <w:tblLayout w:type="fixed"/>
        <w:tblLook w:val="04A0" w:firstRow="1" w:lastRow="0" w:firstColumn="1" w:lastColumn="0" w:noHBand="0" w:noVBand="1"/>
      </w:tblPr>
      <w:tblGrid>
        <w:gridCol w:w="9356"/>
      </w:tblGrid>
      <w:tr w:rsidR="00A777B9" w:rsidRPr="00210906" w:rsidTr="000A54AC">
        <w:trPr>
          <w:trHeight w:val="468"/>
        </w:trPr>
        <w:tc>
          <w:tcPr>
            <w:tcW w:w="9356" w:type="dxa"/>
            <w:tcBorders>
              <w:top w:val="nil"/>
              <w:left w:val="nil"/>
              <w:bottom w:val="nil"/>
              <w:right w:val="nil"/>
            </w:tcBorders>
            <w:shd w:val="clear" w:color="auto" w:fill="C6D9F1" w:themeFill="text2" w:themeFillTint="33"/>
            <w:vAlign w:val="center"/>
          </w:tcPr>
          <w:p w:rsidR="00A777B9" w:rsidRPr="00A777B9" w:rsidRDefault="00A777B9" w:rsidP="00273827">
            <w:pPr>
              <w:keepNext/>
              <w:keepLines/>
              <w:jc w:val="center"/>
              <w:rPr>
                <w:b/>
                <w:sz w:val="20"/>
                <w:lang w:val="ru-RU"/>
              </w:rPr>
            </w:pPr>
            <w:r w:rsidRPr="00A777B9">
              <w:rPr>
                <w:b/>
                <w:sz w:val="18"/>
                <w:lang w:val="ru-RU"/>
              </w:rPr>
              <w:t xml:space="preserve">Таблица 4.  </w:t>
            </w:r>
            <w:r w:rsidRPr="00A777B9">
              <w:rPr>
                <w:b/>
                <w:sz w:val="20"/>
                <w:lang w:val="ru-RU"/>
              </w:rPr>
              <w:t>Предлагаемый бюджет на 2018–2019</w:t>
            </w:r>
            <w:r w:rsidRPr="00210906">
              <w:rPr>
                <w:b/>
                <w:sz w:val="20"/>
              </w:rPr>
              <w:t> </w:t>
            </w:r>
            <w:r w:rsidRPr="00A777B9">
              <w:rPr>
                <w:b/>
                <w:sz w:val="20"/>
                <w:lang w:val="ru-RU"/>
              </w:rPr>
              <w:t>гг. в разбивке по программам</w:t>
            </w:r>
          </w:p>
          <w:p w:rsidR="00A777B9" w:rsidRPr="00210906" w:rsidRDefault="00A777B9" w:rsidP="00273827">
            <w:pPr>
              <w:keepNext/>
              <w:keepLines/>
              <w:jc w:val="center"/>
              <w:rPr>
                <w:b/>
                <w:sz w:val="18"/>
                <w:szCs w:val="18"/>
              </w:rPr>
            </w:pPr>
            <w:r w:rsidRPr="00210906">
              <w:rPr>
                <w:i/>
                <w:iCs/>
                <w:sz w:val="18"/>
                <w:szCs w:val="18"/>
                <w:rtl/>
              </w:rPr>
              <w:t>‏</w:t>
            </w:r>
            <w:r w:rsidRPr="00210906">
              <w:rPr>
                <w:i/>
                <w:sz w:val="18"/>
              </w:rPr>
              <w:t>(в тыс. шв. франков)</w:t>
            </w:r>
          </w:p>
        </w:tc>
      </w:tr>
    </w:tbl>
    <w:p w:rsidR="00A777B9" w:rsidRPr="00210906" w:rsidRDefault="00A777B9" w:rsidP="00A777B9">
      <w:pPr>
        <w:keepNext/>
        <w:keepLines/>
        <w:widowControl w:val="0"/>
        <w:tabs>
          <w:tab w:val="num" w:pos="690"/>
        </w:tabs>
        <w:jc w:val="center"/>
      </w:pPr>
      <w:r>
        <w:rPr>
          <w:noProof/>
          <w:lang w:eastAsia="en-US"/>
        </w:rPr>
        <w:drawing>
          <wp:inline distT="0" distB="0" distL="0" distR="0" wp14:anchorId="22CB2F6B" wp14:editId="67E6DFAE">
            <wp:extent cx="5943600" cy="589196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5891968"/>
                    </a:xfrm>
                    <a:prstGeom prst="rect">
                      <a:avLst/>
                    </a:prstGeom>
                    <a:noFill/>
                    <a:ln>
                      <a:noFill/>
                    </a:ln>
                  </pic:spPr>
                </pic:pic>
              </a:graphicData>
            </a:graphic>
          </wp:inline>
        </w:drawing>
      </w:r>
    </w:p>
    <w:p w:rsidR="00A777B9" w:rsidRPr="00210906" w:rsidRDefault="00A777B9" w:rsidP="00A777B9">
      <w:pPr>
        <w:keepNext/>
        <w:keepLines/>
        <w:widowControl w:val="0"/>
        <w:tabs>
          <w:tab w:val="num" w:pos="690"/>
        </w:tabs>
        <w:jc w:val="both"/>
        <w:rPr>
          <w:b/>
          <w:color w:val="000000"/>
          <w:sz w:val="20"/>
        </w:rPr>
      </w:pPr>
    </w:p>
    <w:p w:rsidR="00A777B9" w:rsidRPr="00210906" w:rsidRDefault="00A777B9" w:rsidP="00A777B9">
      <w:pPr>
        <w:widowControl w:val="0"/>
        <w:tabs>
          <w:tab w:val="num" w:pos="690"/>
        </w:tabs>
        <w:jc w:val="both"/>
        <w:rPr>
          <w:b/>
          <w:color w:val="000000"/>
          <w:sz w:val="20"/>
        </w:rPr>
      </w:pPr>
    </w:p>
    <w:p w:rsidR="00A777B9" w:rsidRDefault="00A777B9" w:rsidP="00A777B9">
      <w:pPr>
        <w:rPr>
          <w:b/>
          <w:sz w:val="20"/>
        </w:rPr>
      </w:pPr>
      <w:r>
        <w:rPr>
          <w:b/>
          <w:sz w:val="20"/>
        </w:rPr>
        <w:br w:type="page"/>
      </w:r>
    </w:p>
    <w:p w:rsidR="00A777B9" w:rsidRPr="009C3425" w:rsidRDefault="00A777B9" w:rsidP="00A777B9">
      <w:pPr>
        <w:widowControl w:val="0"/>
        <w:tabs>
          <w:tab w:val="left" w:pos="567"/>
        </w:tabs>
        <w:jc w:val="both"/>
        <w:rPr>
          <w:b/>
          <w:bCs/>
          <w:sz w:val="20"/>
          <w:lang w:val="ru-RU"/>
        </w:rPr>
      </w:pPr>
      <w:r w:rsidRPr="009C3425">
        <w:rPr>
          <w:b/>
          <w:sz w:val="20"/>
          <w:lang w:val="ru-RU"/>
        </w:rPr>
        <w:lastRenderedPageBreak/>
        <w:t>Ключевые приоритеты на двухлетний период 2018–2019</w:t>
      </w:r>
      <w:r w:rsidRPr="009C3425">
        <w:rPr>
          <w:b/>
          <w:sz w:val="20"/>
        </w:rPr>
        <w:t> </w:t>
      </w:r>
      <w:r w:rsidRPr="009C3425">
        <w:rPr>
          <w:b/>
          <w:sz w:val="20"/>
          <w:lang w:val="ru-RU"/>
        </w:rPr>
        <w:t>гг. и их влияние на бюджет</w:t>
      </w:r>
    </w:p>
    <w:p w:rsidR="00A777B9" w:rsidRPr="00A777B9" w:rsidRDefault="00A777B9" w:rsidP="00A777B9">
      <w:pPr>
        <w:widowControl w:val="0"/>
        <w:tabs>
          <w:tab w:val="num" w:pos="690"/>
        </w:tabs>
        <w:jc w:val="both"/>
        <w:rPr>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rFonts w:eastAsiaTheme="minorEastAsia"/>
          <w:color w:val="000000"/>
          <w:sz w:val="20"/>
          <w:lang w:val="ru-RU"/>
        </w:rPr>
      </w:pPr>
      <w:r w:rsidRPr="00A777B9">
        <w:rPr>
          <w:color w:val="000000"/>
          <w:sz w:val="20"/>
          <w:lang w:val="ru-RU"/>
        </w:rPr>
        <w:t xml:space="preserve">Рост расходов, </w:t>
      </w:r>
      <w:r w:rsidRPr="00A777B9">
        <w:rPr>
          <w:rFonts w:eastAsiaTheme="minorEastAsia" w:cstheme="minorBidi"/>
          <w:sz w:val="20"/>
          <w:lang w:val="ru-RU"/>
        </w:rPr>
        <w:t>сваязанных</w:t>
      </w:r>
      <w:r w:rsidRPr="00A777B9">
        <w:rPr>
          <w:color w:val="000000"/>
          <w:sz w:val="20"/>
          <w:lang w:val="ru-RU"/>
        </w:rPr>
        <w:t xml:space="preserve"> с персоналом, в 2018–2019</w:t>
      </w:r>
      <w:r w:rsidRPr="00210906">
        <w:rPr>
          <w:color w:val="000000"/>
          <w:sz w:val="20"/>
        </w:rPr>
        <w:t> </w:t>
      </w:r>
      <w:r w:rsidRPr="00A777B9">
        <w:rPr>
          <w:color w:val="000000"/>
          <w:sz w:val="20"/>
          <w:lang w:val="ru-RU"/>
        </w:rPr>
        <w:t>гг. ограничен 3,4</w:t>
      </w:r>
      <w:r w:rsidRPr="00210906">
        <w:rPr>
          <w:color w:val="000000"/>
          <w:sz w:val="20"/>
        </w:rPr>
        <w:t> </w:t>
      </w:r>
      <w:r w:rsidRPr="00A777B9">
        <w:rPr>
          <w:color w:val="000000"/>
          <w:sz w:val="20"/>
          <w:lang w:val="ru-RU"/>
        </w:rPr>
        <w:t>млн.</w:t>
      </w:r>
      <w:r w:rsidRPr="00210906">
        <w:rPr>
          <w:color w:val="000000"/>
          <w:sz w:val="20"/>
        </w:rPr>
        <w:t> </w:t>
      </w:r>
      <w:r w:rsidRPr="00A777B9">
        <w:rPr>
          <w:color w:val="000000"/>
          <w:sz w:val="20"/>
          <w:lang w:val="ru-RU"/>
        </w:rPr>
        <w:t>шв.</w:t>
      </w:r>
      <w:r w:rsidRPr="00210906">
        <w:rPr>
          <w:color w:val="000000"/>
          <w:sz w:val="20"/>
        </w:rPr>
        <w:t> </w:t>
      </w:r>
      <w:r w:rsidRPr="00A777B9">
        <w:rPr>
          <w:color w:val="000000"/>
          <w:sz w:val="20"/>
          <w:lang w:val="ru-RU"/>
        </w:rPr>
        <w:t>франков или 0,8% относительно утвержденного бюджета на 2016–2017</w:t>
      </w:r>
      <w:r w:rsidRPr="00210906">
        <w:rPr>
          <w:color w:val="000000"/>
          <w:sz w:val="20"/>
        </w:rPr>
        <w:t> </w:t>
      </w:r>
      <w:r w:rsidRPr="00A777B9">
        <w:rPr>
          <w:color w:val="000000"/>
          <w:sz w:val="20"/>
          <w:lang w:val="ru-RU"/>
        </w:rPr>
        <w:t>гг. (см.</w:t>
      </w:r>
      <w:r w:rsidRPr="00210906">
        <w:rPr>
          <w:color w:val="000000"/>
          <w:sz w:val="20"/>
        </w:rPr>
        <w:t> </w:t>
      </w:r>
      <w:r w:rsidRPr="00A777B9">
        <w:rPr>
          <w:color w:val="000000"/>
          <w:sz w:val="20"/>
          <w:lang w:val="ru-RU"/>
        </w:rPr>
        <w:t>Таблицу 5).  Это</w:t>
      </w:r>
      <w:r w:rsidRPr="00210906">
        <w:rPr>
          <w:color w:val="000000"/>
          <w:sz w:val="20"/>
        </w:rPr>
        <w:t> </w:t>
      </w:r>
      <w:r w:rsidRPr="00A777B9">
        <w:rPr>
          <w:color w:val="000000"/>
          <w:sz w:val="20"/>
          <w:lang w:val="ru-RU"/>
        </w:rPr>
        <w:t xml:space="preserve">— результат непрерывных усилий  по ограничению роста расходов, связанных с персоналом, и переходу к более гибкой и динамичной структуре кадрового состава при реализации ограниченных во времени проектов и инициатив. </w:t>
      </w:r>
    </w:p>
    <w:p w:rsidR="00A777B9" w:rsidRPr="00A777B9" w:rsidRDefault="00A777B9" w:rsidP="00A777B9">
      <w:pPr>
        <w:widowControl w:val="0"/>
        <w:tabs>
          <w:tab w:val="num" w:pos="690"/>
        </w:tabs>
        <w:jc w:val="both"/>
        <w:rPr>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color w:val="000000"/>
          <w:sz w:val="20"/>
          <w:lang w:val="ru-RU"/>
        </w:rPr>
      </w:pPr>
      <w:r w:rsidRPr="00A777B9">
        <w:rPr>
          <w:color w:val="000000"/>
          <w:sz w:val="20"/>
          <w:lang w:val="ru-RU"/>
        </w:rPr>
        <w:t xml:space="preserve">Увеличение не </w:t>
      </w:r>
      <w:r w:rsidRPr="00A777B9">
        <w:rPr>
          <w:rFonts w:eastAsiaTheme="minorEastAsia" w:cstheme="minorBidi"/>
          <w:sz w:val="20"/>
          <w:lang w:val="ru-RU"/>
        </w:rPr>
        <w:t>связанных</w:t>
      </w:r>
      <w:r w:rsidRPr="00A777B9">
        <w:rPr>
          <w:color w:val="000000"/>
          <w:sz w:val="20"/>
          <w:lang w:val="ru-RU"/>
        </w:rPr>
        <w:t xml:space="preserve"> с персоналом расходов в 2018–2019</w:t>
      </w:r>
      <w:r w:rsidRPr="00210906">
        <w:rPr>
          <w:color w:val="000000"/>
          <w:sz w:val="20"/>
        </w:rPr>
        <w:t> </w:t>
      </w:r>
      <w:r w:rsidRPr="00A777B9">
        <w:rPr>
          <w:color w:val="000000"/>
          <w:sz w:val="20"/>
          <w:lang w:val="ru-RU"/>
        </w:rPr>
        <w:t>гг. составляет 15,4</w:t>
      </w:r>
      <w:r w:rsidRPr="00210906">
        <w:rPr>
          <w:color w:val="000000"/>
          <w:sz w:val="20"/>
        </w:rPr>
        <w:t> </w:t>
      </w:r>
      <w:r w:rsidRPr="00A777B9">
        <w:rPr>
          <w:color w:val="000000"/>
          <w:sz w:val="20"/>
          <w:lang w:val="ru-RU"/>
        </w:rPr>
        <w:t>млн.</w:t>
      </w:r>
      <w:r w:rsidRPr="00210906">
        <w:rPr>
          <w:color w:val="000000"/>
          <w:sz w:val="20"/>
        </w:rPr>
        <w:t> </w:t>
      </w:r>
      <w:r w:rsidRPr="00A777B9">
        <w:rPr>
          <w:color w:val="000000"/>
          <w:sz w:val="20"/>
          <w:lang w:val="ru-RU"/>
        </w:rPr>
        <w:t>шв.</w:t>
      </w:r>
      <w:r w:rsidRPr="00210906">
        <w:rPr>
          <w:color w:val="000000"/>
          <w:sz w:val="20"/>
        </w:rPr>
        <w:t> </w:t>
      </w:r>
      <w:r w:rsidRPr="00A777B9">
        <w:rPr>
          <w:color w:val="000000"/>
          <w:sz w:val="20"/>
          <w:lang w:val="ru-RU"/>
        </w:rPr>
        <w:t>франков или 6,1% относительно утвержденного бюджета на 2016–2017</w:t>
      </w:r>
      <w:r w:rsidRPr="00210906">
        <w:rPr>
          <w:color w:val="000000"/>
          <w:sz w:val="20"/>
        </w:rPr>
        <w:t> </w:t>
      </w:r>
      <w:r w:rsidRPr="00A777B9">
        <w:rPr>
          <w:color w:val="000000"/>
          <w:sz w:val="20"/>
          <w:lang w:val="ru-RU"/>
        </w:rPr>
        <w:t xml:space="preserve">гг.  Ожидаемая экономия отражена в бюджетной смете с учетом мер экономии, изменений в бизнес-модели, автоматизации и инвестиционных решений.    </w:t>
      </w:r>
    </w:p>
    <w:p w:rsidR="00A777B9" w:rsidRPr="00A777B9" w:rsidRDefault="00A777B9" w:rsidP="00A777B9">
      <w:pPr>
        <w:widowControl w:val="0"/>
        <w:tabs>
          <w:tab w:val="left" w:pos="567"/>
        </w:tabs>
        <w:jc w:val="both"/>
        <w:rPr>
          <w:color w:val="000000"/>
          <w:sz w:val="20"/>
          <w:lang w:val="ru-RU"/>
        </w:rPr>
      </w:pPr>
    </w:p>
    <w:p w:rsidR="00A777B9" w:rsidRPr="00A777B9" w:rsidRDefault="00A777B9" w:rsidP="00A777B9">
      <w:pPr>
        <w:keepNext/>
        <w:keepLines/>
        <w:widowControl w:val="0"/>
        <w:numPr>
          <w:ilvl w:val="0"/>
          <w:numId w:val="5"/>
        </w:numPr>
        <w:tabs>
          <w:tab w:val="left" w:pos="567"/>
        </w:tabs>
        <w:ind w:left="0" w:firstLine="0"/>
        <w:contextualSpacing/>
        <w:jc w:val="both"/>
        <w:rPr>
          <w:color w:val="000000"/>
          <w:sz w:val="20"/>
          <w:lang w:val="ru-RU"/>
        </w:rPr>
      </w:pPr>
      <w:r w:rsidRPr="00A777B9">
        <w:rPr>
          <w:color w:val="000000"/>
          <w:sz w:val="20"/>
          <w:lang w:val="ru-RU"/>
        </w:rPr>
        <w:t>Ниже приведены основные направления деятельности и стратегии осуществления высокого уровня на двухлетний период 2018–2019</w:t>
      </w:r>
      <w:r w:rsidRPr="00210906">
        <w:rPr>
          <w:color w:val="000000"/>
          <w:sz w:val="20"/>
        </w:rPr>
        <w:t> </w:t>
      </w:r>
      <w:r w:rsidRPr="00A777B9">
        <w:rPr>
          <w:color w:val="000000"/>
          <w:sz w:val="20"/>
          <w:lang w:val="ru-RU"/>
        </w:rPr>
        <w:t xml:space="preserve">гг. в разбивке по стратегическим целям с указанием </w:t>
      </w:r>
      <w:r w:rsidRPr="00A777B9">
        <w:rPr>
          <w:rFonts w:eastAsiaTheme="minorEastAsia" w:cstheme="minorBidi"/>
          <w:sz w:val="20"/>
          <w:lang w:val="ru-RU"/>
        </w:rPr>
        <w:t>соответствующих</w:t>
      </w:r>
      <w:r w:rsidRPr="00A777B9">
        <w:rPr>
          <w:color w:val="000000"/>
          <w:sz w:val="20"/>
          <w:lang w:val="ru-RU"/>
        </w:rPr>
        <w:t xml:space="preserve"> плановых допущений и влияния на предлагаемый бюджет 2018–2018</w:t>
      </w:r>
      <w:r w:rsidRPr="00210906">
        <w:rPr>
          <w:color w:val="000000"/>
          <w:sz w:val="20"/>
        </w:rPr>
        <w:t> </w:t>
      </w:r>
      <w:r w:rsidRPr="00A777B9">
        <w:rPr>
          <w:color w:val="000000"/>
          <w:sz w:val="20"/>
          <w:lang w:val="ru-RU"/>
        </w:rPr>
        <w:t>гг. по сравнению с утвержденным бюджетом на 2016–2016</w:t>
      </w:r>
      <w:r w:rsidRPr="00210906">
        <w:rPr>
          <w:color w:val="000000"/>
          <w:sz w:val="20"/>
        </w:rPr>
        <w:t> </w:t>
      </w:r>
      <w:r w:rsidRPr="00A777B9">
        <w:rPr>
          <w:color w:val="000000"/>
          <w:sz w:val="20"/>
          <w:lang w:val="ru-RU"/>
        </w:rPr>
        <w:t>гг.</w:t>
      </w:r>
    </w:p>
    <w:p w:rsidR="00A777B9" w:rsidRPr="00A777B9" w:rsidRDefault="00A777B9" w:rsidP="00A777B9">
      <w:pPr>
        <w:widowControl w:val="0"/>
        <w:tabs>
          <w:tab w:val="left" w:pos="567"/>
        </w:tabs>
        <w:ind w:left="720"/>
        <w:jc w:val="both"/>
        <w:rPr>
          <w:color w:val="000000"/>
          <w:sz w:val="20"/>
          <w:lang w:val="ru-RU"/>
        </w:rPr>
      </w:pPr>
    </w:p>
    <w:p w:rsidR="00A777B9" w:rsidRPr="009C3425" w:rsidRDefault="00A777B9" w:rsidP="00A777B9">
      <w:pPr>
        <w:widowControl w:val="0"/>
        <w:tabs>
          <w:tab w:val="num" w:pos="690"/>
        </w:tabs>
        <w:jc w:val="both"/>
        <w:rPr>
          <w:b/>
          <w:color w:val="000000"/>
          <w:sz w:val="20"/>
          <w:lang w:val="ru-RU"/>
        </w:rPr>
      </w:pPr>
      <w:r w:rsidRPr="009C3425">
        <w:rPr>
          <w:b/>
          <w:color w:val="000000"/>
          <w:sz w:val="20"/>
          <w:lang w:val="ru-RU"/>
        </w:rPr>
        <w:t>Сбалансированное развитие международной нормативной базы ИС</w:t>
      </w:r>
    </w:p>
    <w:p w:rsidR="00A777B9" w:rsidRPr="00A777B9" w:rsidRDefault="00A777B9" w:rsidP="00A777B9">
      <w:pPr>
        <w:tabs>
          <w:tab w:val="right" w:pos="1134"/>
        </w:tabs>
        <w:jc w:val="both"/>
        <w:rPr>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 xml:space="preserve">Расширение сотрудничества между государствами-членами по вопросам создания сбалансированной международной нормативной базы для ИС  в соответствии с принятыми государствами-членами решениями.  </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sz w:val="20"/>
          <w:lang w:val="ru-RU"/>
        </w:rPr>
        <w:t xml:space="preserve">Продолжение работы в области содействия присоединению к договорам, административные функции для которых выполняет ВОИС, и их осуществления, в частности Пекинского договора, Марракешского договора, договоров ВОИС в области Интернета, Сингапурского договора и Договора о патентном праве.  </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tbl>
      <w:tblPr>
        <w:tblW w:w="9214" w:type="dxa"/>
        <w:tblInd w:w="108" w:type="dxa"/>
        <w:tblLook w:val="04A0" w:firstRow="1" w:lastRow="0" w:firstColumn="1" w:lastColumn="0" w:noHBand="0" w:noVBand="1"/>
      </w:tblPr>
      <w:tblGrid>
        <w:gridCol w:w="1939"/>
        <w:gridCol w:w="3441"/>
        <w:gridCol w:w="3834"/>
      </w:tblGrid>
      <w:tr w:rsidR="00A777B9" w:rsidRPr="00210906" w:rsidTr="00273827">
        <w:trPr>
          <w:trHeight w:val="399"/>
        </w:trPr>
        <w:tc>
          <w:tcPr>
            <w:tcW w:w="1949"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3465"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bCs/>
                <w:color w:val="000000"/>
                <w:sz w:val="16"/>
                <w:szCs w:val="16"/>
                <w:rtl/>
              </w:rPr>
              <w:t>‏</w:t>
            </w:r>
            <w:r w:rsidRPr="00210906">
              <w:rPr>
                <w:b/>
                <w:color w:val="000000"/>
                <w:sz w:val="16"/>
              </w:rPr>
              <w:t>Плановые допущения</w:t>
            </w:r>
          </w:p>
        </w:tc>
        <w:tc>
          <w:tcPr>
            <w:tcW w:w="3873"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03667F" w:rsidTr="00273827">
        <w:trPr>
          <w:trHeight w:val="692"/>
        </w:trPr>
        <w:tc>
          <w:tcPr>
            <w:tcW w:w="1949" w:type="dxa"/>
          </w:tcPr>
          <w:p w:rsidR="00A777B9" w:rsidRPr="00210906" w:rsidRDefault="00A777B9" w:rsidP="00273827">
            <w:pPr>
              <w:tabs>
                <w:tab w:val="right" w:pos="1134"/>
              </w:tabs>
              <w:rPr>
                <w:sz w:val="16"/>
                <w:szCs w:val="16"/>
              </w:rPr>
            </w:pPr>
          </w:p>
        </w:tc>
        <w:tc>
          <w:tcPr>
            <w:tcW w:w="7338" w:type="dxa"/>
            <w:gridSpan w:val="2"/>
          </w:tcPr>
          <w:p w:rsidR="00A777B9" w:rsidRPr="0003667F" w:rsidRDefault="00A777B9" w:rsidP="0003667F">
            <w:pPr>
              <w:tabs>
                <w:tab w:val="right" w:pos="1134"/>
              </w:tabs>
              <w:jc w:val="both"/>
              <w:rPr>
                <w:sz w:val="16"/>
                <w:szCs w:val="16"/>
                <w:lang w:val="ru-RU"/>
              </w:rPr>
            </w:pPr>
            <w:r w:rsidRPr="00A777B9">
              <w:rPr>
                <w:sz w:val="16"/>
                <w:lang w:val="ru-RU"/>
              </w:rPr>
              <w:t>В бюджете предусмотрено выделение 1</w:t>
            </w:r>
            <w:r w:rsidRPr="00210906">
              <w:rPr>
                <w:sz w:val="16"/>
              </w:rPr>
              <w:t> </w:t>
            </w:r>
            <w:r w:rsidRPr="00A777B9">
              <w:rPr>
                <w:sz w:val="16"/>
                <w:lang w:val="ru-RU"/>
              </w:rPr>
              <w:t>млн.</w:t>
            </w:r>
            <w:r w:rsidRPr="00210906">
              <w:rPr>
                <w:sz w:val="16"/>
              </w:rPr>
              <w:t> </w:t>
            </w:r>
            <w:r w:rsidRPr="00A777B9">
              <w:rPr>
                <w:sz w:val="16"/>
                <w:lang w:val="ru-RU"/>
              </w:rPr>
              <w:t>шв.</w:t>
            </w:r>
            <w:r w:rsidRPr="00210906">
              <w:rPr>
                <w:sz w:val="16"/>
              </w:rPr>
              <w:t> </w:t>
            </w:r>
            <w:r w:rsidRPr="00A777B9">
              <w:rPr>
                <w:sz w:val="16"/>
                <w:lang w:val="ru-RU"/>
              </w:rPr>
              <w:t>франков для возможного проведения дипломатической конференции, если государства-члены примут решение о ее созыве в двухлетний период 201</w:t>
            </w:r>
            <w:r w:rsidR="0003667F">
              <w:rPr>
                <w:sz w:val="16"/>
                <w:lang w:val="ru-RU"/>
              </w:rPr>
              <w:t>8–2019</w:t>
            </w:r>
            <w:r w:rsidRPr="00210906">
              <w:rPr>
                <w:sz w:val="16"/>
              </w:rPr>
              <w:t> </w:t>
            </w:r>
            <w:r w:rsidRPr="00A777B9">
              <w:rPr>
                <w:sz w:val="16"/>
                <w:lang w:val="ru-RU"/>
              </w:rPr>
              <w:t xml:space="preserve">гг.  </w:t>
            </w:r>
            <w:r w:rsidRPr="0003667F">
              <w:rPr>
                <w:sz w:val="16"/>
                <w:lang w:val="ru-RU"/>
              </w:rPr>
              <w:t>Данное ассигнование отражено по статье «Нераспределенные ресурсы»</w:t>
            </w:r>
            <w:r w:rsidRPr="0003667F">
              <w:rPr>
                <w:i/>
                <w:sz w:val="16"/>
                <w:lang w:val="ru-RU"/>
              </w:rPr>
              <w:t>.</w:t>
            </w:r>
          </w:p>
        </w:tc>
      </w:tr>
      <w:tr w:rsidR="00A777B9" w:rsidRPr="00CE4874" w:rsidTr="00273827">
        <w:trPr>
          <w:trHeight w:val="692"/>
        </w:trPr>
        <w:tc>
          <w:tcPr>
            <w:tcW w:w="1949" w:type="dxa"/>
          </w:tcPr>
          <w:p w:rsidR="00A777B9" w:rsidRPr="0003667F" w:rsidRDefault="00A777B9" w:rsidP="00273827">
            <w:pPr>
              <w:tabs>
                <w:tab w:val="right" w:pos="1134"/>
              </w:tabs>
              <w:rPr>
                <w:sz w:val="16"/>
                <w:szCs w:val="16"/>
                <w:lang w:val="ru-RU"/>
              </w:rPr>
            </w:pPr>
          </w:p>
          <w:p w:rsidR="00A777B9" w:rsidRPr="00210906" w:rsidRDefault="00A777B9" w:rsidP="00273827">
            <w:pPr>
              <w:tabs>
                <w:tab w:val="right" w:pos="1134"/>
              </w:tabs>
              <w:rPr>
                <w:sz w:val="16"/>
                <w:szCs w:val="16"/>
              </w:rPr>
            </w:pPr>
            <w:r w:rsidRPr="00210906">
              <w:rPr>
                <w:sz w:val="16"/>
              </w:rPr>
              <w:t>Программа 1</w:t>
            </w:r>
          </w:p>
          <w:p w:rsidR="00A777B9" w:rsidRPr="00210906" w:rsidRDefault="00A777B9" w:rsidP="00273827">
            <w:pPr>
              <w:tabs>
                <w:tab w:val="right" w:pos="1134"/>
              </w:tabs>
              <w:rPr>
                <w:sz w:val="16"/>
                <w:szCs w:val="16"/>
              </w:rPr>
            </w:pPr>
          </w:p>
          <w:p w:rsidR="00A777B9" w:rsidRPr="00210906" w:rsidRDefault="00A777B9" w:rsidP="00273827">
            <w:pPr>
              <w:tabs>
                <w:tab w:val="right" w:pos="1134"/>
              </w:tabs>
              <w:rPr>
                <w:sz w:val="16"/>
                <w:szCs w:val="16"/>
              </w:rPr>
            </w:pPr>
          </w:p>
          <w:p w:rsidR="00A777B9" w:rsidRPr="00210906" w:rsidRDefault="00A777B9" w:rsidP="00273827">
            <w:pPr>
              <w:tabs>
                <w:tab w:val="right" w:pos="1134"/>
              </w:tabs>
              <w:rPr>
                <w:sz w:val="16"/>
                <w:szCs w:val="16"/>
              </w:rPr>
            </w:pPr>
            <w:r w:rsidRPr="00210906">
              <w:rPr>
                <w:sz w:val="16"/>
              </w:rPr>
              <w:t>(Патентное право)</w:t>
            </w:r>
          </w:p>
        </w:tc>
        <w:tc>
          <w:tcPr>
            <w:tcW w:w="3465"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color w:val="000000"/>
                <w:sz w:val="16"/>
                <w:szCs w:val="16"/>
                <w:lang w:val="ru-RU"/>
              </w:rPr>
            </w:pPr>
            <w:r w:rsidRPr="00A777B9">
              <w:rPr>
                <w:sz w:val="16"/>
                <w:lang w:val="ru-RU"/>
              </w:rPr>
              <w:t>Проведение до трех сессий Постоянного комитета по патентному праву (ПКПП)</w:t>
            </w:r>
          </w:p>
        </w:tc>
        <w:tc>
          <w:tcPr>
            <w:tcW w:w="3873" w:type="dxa"/>
            <w:vAlign w:val="center"/>
          </w:tcPr>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60</w:t>
            </w:r>
            <w:r w:rsidRPr="00210906">
              <w:rPr>
                <w:sz w:val="16"/>
              </w:rPr>
              <w:t> </w:t>
            </w:r>
            <w:r w:rsidRPr="00A777B9">
              <w:rPr>
                <w:sz w:val="16"/>
                <w:lang w:val="ru-RU"/>
              </w:rPr>
              <w:t>000 шв.</w:t>
            </w:r>
            <w:r w:rsidRPr="00210906">
              <w:rPr>
                <w:sz w:val="16"/>
              </w:rPr>
              <w:t> </w:t>
            </w:r>
            <w:r w:rsidRPr="00A777B9">
              <w:rPr>
                <w:sz w:val="16"/>
                <w:lang w:val="ru-RU"/>
              </w:rPr>
              <w:t>франков для оплаты расходов на перевод в связи с исследованием ПКПП</w:t>
            </w:r>
          </w:p>
        </w:tc>
      </w:tr>
      <w:tr w:rsidR="00A777B9" w:rsidRPr="00CE4874" w:rsidTr="00273827">
        <w:trPr>
          <w:trHeight w:val="889"/>
        </w:trPr>
        <w:tc>
          <w:tcPr>
            <w:tcW w:w="1949" w:type="dxa"/>
          </w:tcPr>
          <w:p w:rsidR="00A777B9" w:rsidRPr="00210906" w:rsidRDefault="00A777B9" w:rsidP="00273827">
            <w:pPr>
              <w:tabs>
                <w:tab w:val="right" w:pos="1134"/>
              </w:tabs>
              <w:rPr>
                <w:sz w:val="16"/>
                <w:szCs w:val="16"/>
              </w:rPr>
            </w:pPr>
            <w:r w:rsidRPr="00210906">
              <w:rPr>
                <w:sz w:val="16"/>
              </w:rPr>
              <w:t>Программа 2 (Товарные знаки)</w:t>
            </w:r>
          </w:p>
        </w:tc>
        <w:tc>
          <w:tcPr>
            <w:tcW w:w="3465" w:type="dxa"/>
          </w:tcPr>
          <w:p w:rsidR="00A777B9" w:rsidRPr="00A777B9" w:rsidRDefault="00A777B9" w:rsidP="00273827">
            <w:pPr>
              <w:tabs>
                <w:tab w:val="right" w:pos="1134"/>
              </w:tabs>
              <w:rPr>
                <w:sz w:val="16"/>
                <w:szCs w:val="16"/>
                <w:lang w:val="ru-RU"/>
              </w:rPr>
            </w:pPr>
            <w:r w:rsidRPr="00A777B9">
              <w:rPr>
                <w:sz w:val="16"/>
                <w:lang w:val="ru-RU"/>
              </w:rPr>
              <w:t>Проведение до трех сессий Постоянного комитета по законодательству  в области товарных знаков, промышленных образцов и географических указаний (ПКТЗ)</w:t>
            </w:r>
          </w:p>
        </w:tc>
        <w:tc>
          <w:tcPr>
            <w:tcW w:w="3873" w:type="dxa"/>
          </w:tcPr>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107</w:t>
            </w:r>
            <w:r w:rsidRPr="00210906">
              <w:rPr>
                <w:sz w:val="16"/>
              </w:rPr>
              <w:t> </w:t>
            </w:r>
            <w:r w:rsidRPr="00A777B9">
              <w:rPr>
                <w:sz w:val="16"/>
                <w:lang w:val="ru-RU"/>
              </w:rPr>
              <w:t>000 шв.</w:t>
            </w:r>
            <w:r w:rsidRPr="00210906">
              <w:rPr>
                <w:sz w:val="16"/>
              </w:rPr>
              <w:t> </w:t>
            </w:r>
            <w:r w:rsidRPr="00A777B9">
              <w:rPr>
                <w:sz w:val="16"/>
                <w:lang w:val="ru-RU"/>
              </w:rPr>
              <w:t>франков</w:t>
            </w:r>
          </w:p>
        </w:tc>
      </w:tr>
      <w:tr w:rsidR="00A777B9" w:rsidRPr="00CE4874" w:rsidTr="00273827">
        <w:trPr>
          <w:trHeight w:val="737"/>
        </w:trPr>
        <w:tc>
          <w:tcPr>
            <w:tcW w:w="1949" w:type="dxa"/>
          </w:tcPr>
          <w:p w:rsidR="00A777B9" w:rsidRPr="00A777B9" w:rsidRDefault="00A777B9" w:rsidP="00273827">
            <w:pPr>
              <w:tabs>
                <w:tab w:val="right" w:pos="1134"/>
              </w:tabs>
              <w:rPr>
                <w:sz w:val="16"/>
                <w:szCs w:val="16"/>
                <w:lang w:val="ru-RU"/>
              </w:rPr>
            </w:pPr>
            <w:r w:rsidRPr="00A777B9">
              <w:rPr>
                <w:sz w:val="16"/>
                <w:lang w:val="ru-RU"/>
              </w:rPr>
              <w:t>Программа 3</w:t>
            </w:r>
            <w:r w:rsidRPr="00A777B9">
              <w:rPr>
                <w:lang w:val="ru-RU"/>
              </w:rPr>
              <w:tab/>
            </w:r>
            <w:r w:rsidRPr="00A777B9">
              <w:rPr>
                <w:sz w:val="16"/>
                <w:lang w:val="ru-RU"/>
              </w:rPr>
              <w:t>(Авторское право и смежные права)</w:t>
            </w:r>
          </w:p>
        </w:tc>
        <w:tc>
          <w:tcPr>
            <w:tcW w:w="3465" w:type="dxa"/>
          </w:tcPr>
          <w:p w:rsidR="00A777B9" w:rsidRPr="00A777B9" w:rsidRDefault="00A777B9" w:rsidP="00273827">
            <w:pPr>
              <w:tabs>
                <w:tab w:val="right" w:pos="1134"/>
              </w:tabs>
              <w:rPr>
                <w:sz w:val="16"/>
                <w:szCs w:val="16"/>
                <w:lang w:val="ru-RU"/>
              </w:rPr>
            </w:pPr>
            <w:r w:rsidRPr="00A777B9">
              <w:rPr>
                <w:sz w:val="16"/>
                <w:lang w:val="ru-RU"/>
              </w:rPr>
              <w:t>Проведение до четырех сессий Постоянного комитета по авторскому праву и смежным правам (ПКАП)</w:t>
            </w:r>
          </w:p>
        </w:tc>
        <w:tc>
          <w:tcPr>
            <w:tcW w:w="3873" w:type="dxa"/>
          </w:tcPr>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80</w:t>
            </w:r>
            <w:r w:rsidRPr="00210906">
              <w:rPr>
                <w:sz w:val="16"/>
              </w:rPr>
              <w:t> </w:t>
            </w:r>
            <w:r w:rsidRPr="00A777B9">
              <w:rPr>
                <w:sz w:val="16"/>
                <w:lang w:val="ru-RU"/>
              </w:rPr>
              <w:t>000 шв.</w:t>
            </w:r>
            <w:r w:rsidRPr="00210906">
              <w:rPr>
                <w:sz w:val="16"/>
              </w:rPr>
              <w:t> </w:t>
            </w:r>
            <w:r w:rsidRPr="00A777B9">
              <w:rPr>
                <w:sz w:val="16"/>
                <w:lang w:val="ru-RU"/>
              </w:rPr>
              <w:t xml:space="preserve">франков на информационно-пропагандистскую работу, в частности в отношении Пекинского и Марракешского договоров </w:t>
            </w:r>
          </w:p>
        </w:tc>
      </w:tr>
      <w:tr w:rsidR="00A777B9" w:rsidRPr="00CE4874" w:rsidTr="00273827">
        <w:trPr>
          <w:trHeight w:val="835"/>
        </w:trPr>
        <w:tc>
          <w:tcPr>
            <w:tcW w:w="1949" w:type="dxa"/>
          </w:tcPr>
          <w:p w:rsidR="00A777B9" w:rsidRPr="00A777B9" w:rsidRDefault="00A777B9" w:rsidP="00273827">
            <w:pPr>
              <w:tabs>
                <w:tab w:val="right" w:pos="1134"/>
              </w:tabs>
              <w:rPr>
                <w:sz w:val="16"/>
                <w:szCs w:val="16"/>
                <w:lang w:val="ru-RU"/>
              </w:rPr>
            </w:pPr>
            <w:r w:rsidRPr="00A777B9">
              <w:rPr>
                <w:sz w:val="16"/>
                <w:lang w:val="ru-RU"/>
              </w:rPr>
              <w:t>Программа 4</w:t>
            </w:r>
          </w:p>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(Традиционные знания, традиционные выражения культуры и генетические ресурсы)</w:t>
            </w:r>
          </w:p>
        </w:tc>
        <w:tc>
          <w:tcPr>
            <w:tcW w:w="3465" w:type="dxa"/>
          </w:tcPr>
          <w:p w:rsidR="00A777B9" w:rsidRPr="00A777B9" w:rsidRDefault="00A777B9" w:rsidP="00273827">
            <w:pPr>
              <w:tabs>
                <w:tab w:val="right" w:pos="1134"/>
              </w:tabs>
              <w:rPr>
                <w:sz w:val="16"/>
                <w:szCs w:val="16"/>
                <w:lang w:val="ru-RU"/>
              </w:rPr>
            </w:pPr>
            <w:r w:rsidRPr="00A777B9">
              <w:rPr>
                <w:sz w:val="16"/>
                <w:lang w:val="ru-RU"/>
              </w:rPr>
              <w:t>Проведение до четырех сессий Межправительственного комитета по интеллектуальной собственности, генетическим ресурсам, традиционным знаниям и фольклору (МКГР)</w:t>
            </w:r>
          </w:p>
        </w:tc>
        <w:tc>
          <w:tcPr>
            <w:tcW w:w="3873" w:type="dxa"/>
          </w:tcPr>
          <w:p w:rsidR="00A777B9" w:rsidRPr="00A777B9" w:rsidRDefault="00A777B9" w:rsidP="00273827">
            <w:pPr>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CE4874" w:rsidTr="00273827">
        <w:tc>
          <w:tcPr>
            <w:tcW w:w="9287" w:type="dxa"/>
            <w:gridSpan w:val="3"/>
            <w:shd w:val="clear" w:color="auto" w:fill="C6D9F1" w:themeFill="text2" w:themeFillTint="33"/>
            <w:vAlign w:val="center"/>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widowControl w:val="0"/>
        <w:tabs>
          <w:tab w:val="num" w:pos="690"/>
        </w:tabs>
        <w:jc w:val="both"/>
        <w:rPr>
          <w:color w:val="000000"/>
          <w:sz w:val="20"/>
          <w:lang w:val="ru-RU"/>
        </w:rPr>
      </w:pPr>
    </w:p>
    <w:p w:rsidR="00A777B9" w:rsidRPr="00A777B9" w:rsidRDefault="00A777B9" w:rsidP="00A777B9">
      <w:pPr>
        <w:widowControl w:val="0"/>
        <w:tabs>
          <w:tab w:val="num" w:pos="690"/>
        </w:tabs>
        <w:jc w:val="both"/>
        <w:rPr>
          <w:color w:val="000000"/>
          <w:sz w:val="20"/>
          <w:lang w:val="ru-RU"/>
        </w:rPr>
      </w:pPr>
    </w:p>
    <w:p w:rsidR="00A777B9" w:rsidRPr="00A777B9" w:rsidRDefault="00A777B9" w:rsidP="00A777B9">
      <w:pPr>
        <w:rPr>
          <w:rFonts w:ascii="Arial Bold" w:hAnsi="Arial Bold" w:hint="eastAsia"/>
          <w:b/>
          <w:color w:val="000000"/>
          <w:sz w:val="20"/>
          <w:lang w:val="ru-RU"/>
        </w:rPr>
      </w:pPr>
      <w:r w:rsidRPr="00A777B9">
        <w:rPr>
          <w:rFonts w:ascii="Arial Bold" w:hAnsi="Arial Bold"/>
          <w:b/>
          <w:color w:val="000000"/>
          <w:sz w:val="20"/>
          <w:lang w:val="ru-RU"/>
        </w:rPr>
        <w:br w:type="page"/>
      </w:r>
    </w:p>
    <w:p w:rsidR="00A777B9" w:rsidRPr="00151BCE" w:rsidRDefault="00A777B9" w:rsidP="00A777B9">
      <w:pPr>
        <w:widowControl w:val="0"/>
        <w:tabs>
          <w:tab w:val="num" w:pos="690"/>
        </w:tabs>
        <w:jc w:val="both"/>
        <w:rPr>
          <w:b/>
          <w:color w:val="000000"/>
          <w:sz w:val="20"/>
        </w:rPr>
      </w:pPr>
      <w:r w:rsidRPr="00151BCE">
        <w:rPr>
          <w:b/>
          <w:color w:val="000000"/>
          <w:sz w:val="20"/>
        </w:rPr>
        <w:lastRenderedPageBreak/>
        <w:t>Системы международной регистрации</w:t>
      </w:r>
    </w:p>
    <w:p w:rsidR="00A777B9" w:rsidRPr="00210906" w:rsidRDefault="00A777B9" w:rsidP="00A777B9">
      <w:pPr>
        <w:widowControl w:val="0"/>
        <w:tabs>
          <w:tab w:val="num" w:pos="690"/>
        </w:tabs>
        <w:jc w:val="both"/>
        <w:rPr>
          <w:color w:val="000000"/>
          <w:sz w:val="20"/>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 xml:space="preserve">Обеспечение более широкого и эффективного использования услуг, предоставляемых действующими под эгидой ВОИС глобальными системами регистрации, в частности </w:t>
      </w:r>
      <w:r w:rsidRPr="00210906">
        <w:rPr>
          <w:rFonts w:eastAsiaTheme="minorEastAsia" w:cstheme="minorBidi"/>
          <w:sz w:val="20"/>
        </w:rPr>
        <w:t>PCT</w:t>
      </w:r>
      <w:r w:rsidRPr="00A777B9">
        <w:rPr>
          <w:rFonts w:eastAsiaTheme="minorEastAsia" w:cstheme="minorBidi"/>
          <w:sz w:val="20"/>
          <w:lang w:val="ru-RU"/>
        </w:rPr>
        <w:t>, Мадридской и Гаагской системами, что является главной основой для долгосрочной финансовой устойчивости Организации.</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Дальнейшее решение задач, связанных с изменением географической структуры спроса на такие услуги, включая обеспечение потребностей в кадрах, обладающих соответствующими языковыми навыками, а также задач, связанных с быстрым расширением членского состава, в частности, Мадридской и Гаагской систем.</w:t>
      </w:r>
    </w:p>
    <w:p w:rsidR="00A777B9" w:rsidRPr="00A777B9" w:rsidRDefault="00A777B9" w:rsidP="00A777B9">
      <w:pPr>
        <w:ind w:left="720"/>
        <w:contextualSpacing/>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 xml:space="preserve">Активизация усилий по повышению оперативной эффективности систем регистрации   и пепреводу , системы РСТ и Мадридской и Гаагской систем на полностью электронную, интегрированную и защищенную основу .  </w:t>
      </w:r>
    </w:p>
    <w:p w:rsidR="00A777B9" w:rsidRPr="00A777B9" w:rsidRDefault="00A777B9" w:rsidP="00A777B9">
      <w:pPr>
        <w:widowControl w:val="0"/>
        <w:tabs>
          <w:tab w:val="left" w:pos="567"/>
        </w:tabs>
        <w:contextualSpacing/>
        <w:jc w:val="both"/>
        <w:rPr>
          <w:rFonts w:eastAsiaTheme="minorEastAsia" w:cstheme="minorBidi"/>
          <w:sz w:val="20"/>
          <w:lang w:val="ru-RU"/>
        </w:rPr>
      </w:pPr>
    </w:p>
    <w:tbl>
      <w:tblPr>
        <w:tblW w:w="9214" w:type="dxa"/>
        <w:tblInd w:w="108" w:type="dxa"/>
        <w:tblLook w:val="04A0" w:firstRow="1" w:lastRow="0" w:firstColumn="1" w:lastColumn="0" w:noHBand="0" w:noVBand="1"/>
      </w:tblPr>
      <w:tblGrid>
        <w:gridCol w:w="1938"/>
        <w:gridCol w:w="3434"/>
        <w:gridCol w:w="3842"/>
      </w:tblGrid>
      <w:tr w:rsidR="00A777B9" w:rsidRPr="00210906" w:rsidTr="00273827">
        <w:trPr>
          <w:trHeight w:val="399"/>
        </w:trPr>
        <w:tc>
          <w:tcPr>
            <w:tcW w:w="1949"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3465"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bCs/>
                <w:color w:val="000000"/>
                <w:sz w:val="16"/>
                <w:szCs w:val="16"/>
                <w:rtl/>
              </w:rPr>
              <w:t>‏</w:t>
            </w:r>
            <w:r w:rsidRPr="00210906">
              <w:rPr>
                <w:b/>
                <w:color w:val="000000"/>
                <w:sz w:val="16"/>
              </w:rPr>
              <w:t>Плановые допущения</w:t>
            </w:r>
          </w:p>
        </w:tc>
        <w:tc>
          <w:tcPr>
            <w:tcW w:w="3873"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479"/>
        </w:trPr>
        <w:tc>
          <w:tcPr>
            <w:tcW w:w="1949" w:type="dxa"/>
          </w:tcPr>
          <w:p w:rsidR="00A777B9" w:rsidRPr="00210906" w:rsidRDefault="00A777B9" w:rsidP="00273827">
            <w:pPr>
              <w:tabs>
                <w:tab w:val="right" w:pos="1134"/>
              </w:tabs>
              <w:rPr>
                <w:sz w:val="8"/>
                <w:szCs w:val="8"/>
              </w:rPr>
            </w:pPr>
          </w:p>
          <w:p w:rsidR="00A777B9" w:rsidRPr="00210906" w:rsidRDefault="00A777B9" w:rsidP="00273827">
            <w:pPr>
              <w:tabs>
                <w:tab w:val="right" w:pos="1134"/>
              </w:tabs>
              <w:rPr>
                <w:sz w:val="16"/>
                <w:szCs w:val="16"/>
              </w:rPr>
            </w:pPr>
            <w:r w:rsidRPr="00210906">
              <w:rPr>
                <w:sz w:val="16"/>
              </w:rPr>
              <w:t xml:space="preserve">Программа 5 (Система PCT) </w:t>
            </w:r>
          </w:p>
        </w:tc>
        <w:tc>
          <w:tcPr>
            <w:tcW w:w="3465" w:type="dxa"/>
          </w:tcPr>
          <w:p w:rsidR="00A777B9" w:rsidRPr="00210906" w:rsidRDefault="00A777B9" w:rsidP="00273827">
            <w:pPr>
              <w:tabs>
                <w:tab w:val="right" w:pos="1134"/>
              </w:tabs>
              <w:rPr>
                <w:color w:val="000000"/>
                <w:sz w:val="8"/>
                <w:szCs w:val="8"/>
              </w:rPr>
            </w:pPr>
          </w:p>
          <w:p w:rsidR="00A777B9" w:rsidRPr="00210906" w:rsidRDefault="00A777B9" w:rsidP="00273827">
            <w:pPr>
              <w:tabs>
                <w:tab w:val="right" w:pos="1134"/>
              </w:tabs>
              <w:rPr>
                <w:color w:val="000000"/>
                <w:sz w:val="16"/>
                <w:szCs w:val="16"/>
              </w:rPr>
            </w:pPr>
            <w:r w:rsidRPr="00210906">
              <w:rPr>
                <w:color w:val="000000"/>
                <w:sz w:val="16"/>
              </w:rPr>
              <w:t>Рост числа заявок на 13%</w:t>
            </w:r>
          </w:p>
        </w:tc>
        <w:tc>
          <w:tcPr>
            <w:tcW w:w="3873" w:type="dxa"/>
          </w:tcPr>
          <w:p w:rsidR="00A777B9" w:rsidRPr="00A777B9" w:rsidRDefault="00A777B9" w:rsidP="00273827">
            <w:pPr>
              <w:tabs>
                <w:tab w:val="right" w:pos="1134"/>
              </w:tabs>
              <w:rPr>
                <w:color w:val="000000"/>
                <w:sz w:val="8"/>
                <w:szCs w:val="8"/>
                <w:lang w:val="ru-RU"/>
              </w:rPr>
            </w:pPr>
          </w:p>
          <w:p w:rsidR="00A777B9" w:rsidRPr="00A777B9" w:rsidRDefault="00A777B9" w:rsidP="00273827">
            <w:pPr>
              <w:tabs>
                <w:tab w:val="right" w:pos="1134"/>
              </w:tabs>
              <w:rPr>
                <w:color w:val="000000"/>
                <w:sz w:val="16"/>
                <w:szCs w:val="16"/>
                <w:lang w:val="ru-RU"/>
              </w:rPr>
            </w:pPr>
            <w:r w:rsidRPr="00A777B9">
              <w:rPr>
                <w:color w:val="000000"/>
                <w:sz w:val="16"/>
                <w:lang w:val="ru-RU"/>
              </w:rPr>
              <w:t>Увеличение расходов, не связанных с персоналом, на 6,8</w:t>
            </w:r>
            <w:r w:rsidRPr="00210906">
              <w:rPr>
                <w:color w:val="000000"/>
                <w:sz w:val="16"/>
              </w:rPr>
              <w:t> </w:t>
            </w:r>
            <w:r w:rsidRPr="00A777B9">
              <w:rPr>
                <w:color w:val="000000"/>
                <w:sz w:val="16"/>
                <w:lang w:val="ru-RU"/>
              </w:rPr>
              <w:t>млн.</w:t>
            </w:r>
            <w:r w:rsidRPr="00210906">
              <w:rPr>
                <w:color w:val="000000"/>
                <w:sz w:val="16"/>
              </w:rPr>
              <w:t> </w:t>
            </w:r>
            <w:r w:rsidRPr="00A777B9">
              <w:rPr>
                <w:color w:val="000000"/>
                <w:sz w:val="16"/>
                <w:lang w:val="ru-RU"/>
              </w:rPr>
              <w:t>шв.</w:t>
            </w:r>
            <w:r w:rsidRPr="00210906">
              <w:rPr>
                <w:color w:val="000000"/>
                <w:sz w:val="16"/>
              </w:rPr>
              <w:t> </w:t>
            </w:r>
            <w:r w:rsidRPr="00A777B9">
              <w:rPr>
                <w:color w:val="000000"/>
                <w:sz w:val="16"/>
                <w:lang w:val="ru-RU"/>
              </w:rPr>
              <w:t xml:space="preserve">франков для обеспечения функционирования системы </w:t>
            </w:r>
            <w:r w:rsidRPr="00210906">
              <w:rPr>
                <w:color w:val="000000"/>
                <w:sz w:val="16"/>
              </w:rPr>
              <w:t>PCT</w:t>
            </w:r>
            <w:r w:rsidRPr="00A777B9">
              <w:rPr>
                <w:color w:val="000000"/>
                <w:sz w:val="16"/>
                <w:lang w:val="ru-RU"/>
              </w:rPr>
              <w:t xml:space="preserve"> </w:t>
            </w:r>
          </w:p>
          <w:p w:rsidR="00A777B9" w:rsidRPr="00A777B9" w:rsidRDefault="00A777B9" w:rsidP="00273827">
            <w:pPr>
              <w:tabs>
                <w:tab w:val="right" w:pos="1134"/>
              </w:tabs>
              <w:rPr>
                <w:sz w:val="16"/>
                <w:szCs w:val="16"/>
                <w:lang w:val="ru-RU"/>
              </w:rPr>
            </w:pPr>
          </w:p>
        </w:tc>
      </w:tr>
      <w:tr w:rsidR="00A777B9" w:rsidRPr="00CE4874" w:rsidTr="00273827">
        <w:trPr>
          <w:trHeight w:val="547"/>
        </w:trPr>
        <w:tc>
          <w:tcPr>
            <w:tcW w:w="1949" w:type="dxa"/>
          </w:tcPr>
          <w:p w:rsidR="00A777B9" w:rsidRPr="00210906" w:rsidRDefault="00A777B9" w:rsidP="00F01EF0">
            <w:pPr>
              <w:tabs>
                <w:tab w:val="right" w:pos="1134"/>
              </w:tabs>
              <w:rPr>
                <w:sz w:val="16"/>
                <w:szCs w:val="16"/>
              </w:rPr>
            </w:pPr>
            <w:r w:rsidRPr="00210906">
              <w:rPr>
                <w:sz w:val="16"/>
              </w:rPr>
              <w:t>Программа 6</w:t>
            </w:r>
            <w:r w:rsidR="00F01EF0">
              <w:rPr>
                <w:sz w:val="16"/>
                <w:lang w:val="ru-RU"/>
              </w:rPr>
              <w:t xml:space="preserve"> </w:t>
            </w:r>
            <w:r w:rsidRPr="00F01EF0">
              <w:rPr>
                <w:sz w:val="16"/>
              </w:rPr>
              <w:t>(Мадридская система</w:t>
            </w:r>
            <w:r w:rsidRPr="00F01EF0">
              <w:t>)</w:t>
            </w:r>
          </w:p>
        </w:tc>
        <w:tc>
          <w:tcPr>
            <w:tcW w:w="3465" w:type="dxa"/>
          </w:tcPr>
          <w:p w:rsidR="00A777B9" w:rsidRPr="00A777B9" w:rsidRDefault="00A777B9" w:rsidP="00273827">
            <w:pPr>
              <w:tabs>
                <w:tab w:val="right" w:pos="1134"/>
              </w:tabs>
              <w:rPr>
                <w:sz w:val="16"/>
                <w:szCs w:val="16"/>
                <w:lang w:val="ru-RU"/>
              </w:rPr>
            </w:pPr>
            <w:r w:rsidRPr="00A777B9">
              <w:rPr>
                <w:sz w:val="16"/>
                <w:lang w:val="ru-RU"/>
              </w:rPr>
              <w:t xml:space="preserve">Рост числа регистраций и продлений на 15% и 12,5%, соответственно </w:t>
            </w:r>
          </w:p>
        </w:tc>
        <w:tc>
          <w:tcPr>
            <w:tcW w:w="3873" w:type="dxa"/>
          </w:tcPr>
          <w:p w:rsidR="00A777B9" w:rsidRPr="00A777B9" w:rsidRDefault="00A777B9" w:rsidP="00273827">
            <w:pPr>
              <w:tabs>
                <w:tab w:val="right" w:pos="1134"/>
              </w:tabs>
              <w:rPr>
                <w:sz w:val="16"/>
                <w:szCs w:val="16"/>
                <w:lang w:val="ru-RU"/>
              </w:rPr>
            </w:pPr>
            <w:r w:rsidRPr="00F01EF0">
              <w:rPr>
                <w:sz w:val="16"/>
                <w:szCs w:val="16"/>
                <w:lang w:val="ru-RU"/>
              </w:rPr>
              <w:t>Увеличение расходов, не связанных с персоналом, на 2,2</w:t>
            </w:r>
            <w:r w:rsidRPr="00F01EF0">
              <w:rPr>
                <w:sz w:val="16"/>
                <w:szCs w:val="16"/>
              </w:rPr>
              <w:t> </w:t>
            </w:r>
            <w:r w:rsidRPr="00F01EF0">
              <w:rPr>
                <w:sz w:val="16"/>
                <w:szCs w:val="16"/>
                <w:lang w:val="ru-RU"/>
              </w:rPr>
              <w:t>млн.</w:t>
            </w:r>
            <w:r w:rsidRPr="00F01EF0">
              <w:rPr>
                <w:sz w:val="16"/>
                <w:szCs w:val="16"/>
              </w:rPr>
              <w:t> </w:t>
            </w:r>
            <w:r w:rsidRPr="00F01EF0">
              <w:rPr>
                <w:sz w:val="16"/>
                <w:szCs w:val="16"/>
                <w:lang w:val="ru-RU"/>
              </w:rPr>
              <w:t>шв</w:t>
            </w:r>
            <w:r w:rsidRPr="00A777B9">
              <w:rPr>
                <w:sz w:val="16"/>
                <w:lang w:val="ru-RU"/>
              </w:rPr>
              <w:t>.</w:t>
            </w:r>
            <w:r w:rsidRPr="00210906">
              <w:rPr>
                <w:sz w:val="16"/>
              </w:rPr>
              <w:t> </w:t>
            </w:r>
            <w:r w:rsidRPr="00A777B9">
              <w:rPr>
                <w:sz w:val="16"/>
                <w:lang w:val="ru-RU"/>
              </w:rPr>
              <w:t>франков для обеспечения функционирования Мадридской системы</w:t>
            </w:r>
          </w:p>
        </w:tc>
      </w:tr>
      <w:tr w:rsidR="00A777B9" w:rsidRPr="00CE4874" w:rsidTr="00273827">
        <w:trPr>
          <w:trHeight w:val="909"/>
        </w:trPr>
        <w:tc>
          <w:tcPr>
            <w:tcW w:w="1949" w:type="dxa"/>
          </w:tcPr>
          <w:p w:rsidR="00A777B9" w:rsidRPr="00210906" w:rsidRDefault="00A777B9" w:rsidP="00273827">
            <w:pPr>
              <w:tabs>
                <w:tab w:val="right" w:pos="1134"/>
              </w:tabs>
              <w:rPr>
                <w:sz w:val="16"/>
                <w:szCs w:val="16"/>
              </w:rPr>
            </w:pPr>
            <w:r w:rsidRPr="00210906">
              <w:rPr>
                <w:sz w:val="16"/>
              </w:rPr>
              <w:t>Программа 31</w:t>
            </w:r>
            <w:r w:rsidRPr="00F01EF0">
              <w:tab/>
            </w:r>
            <w:r w:rsidRPr="00F01EF0">
              <w:rPr>
                <w:sz w:val="16"/>
              </w:rPr>
              <w:t>(Гаагская система</w:t>
            </w:r>
            <w:r w:rsidRPr="00F01EF0">
              <w:t>)</w:t>
            </w:r>
          </w:p>
        </w:tc>
        <w:tc>
          <w:tcPr>
            <w:tcW w:w="3465" w:type="dxa"/>
          </w:tcPr>
          <w:p w:rsidR="00A777B9" w:rsidRPr="00A777B9" w:rsidRDefault="00A777B9" w:rsidP="00273827">
            <w:pPr>
              <w:tabs>
                <w:tab w:val="right" w:pos="1134"/>
              </w:tabs>
              <w:rPr>
                <w:sz w:val="16"/>
                <w:szCs w:val="16"/>
                <w:lang w:val="ru-RU"/>
              </w:rPr>
            </w:pPr>
            <w:r w:rsidRPr="00A777B9">
              <w:rPr>
                <w:sz w:val="16"/>
                <w:lang w:val="ru-RU"/>
              </w:rPr>
              <w:t>Рост числа регистраций и продлений на 15,2% и 20,5%, соответственно</w:t>
            </w:r>
          </w:p>
        </w:tc>
        <w:tc>
          <w:tcPr>
            <w:tcW w:w="3873" w:type="dxa"/>
          </w:tcPr>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1,1</w:t>
            </w:r>
            <w:r w:rsidRPr="00210906">
              <w:rPr>
                <w:sz w:val="16"/>
              </w:rPr>
              <w:t> </w:t>
            </w:r>
            <w:r w:rsidRPr="00A777B9">
              <w:rPr>
                <w:sz w:val="16"/>
                <w:lang w:val="ru-RU"/>
              </w:rPr>
              <w:t>млн.</w:t>
            </w:r>
            <w:r w:rsidRPr="00210906">
              <w:rPr>
                <w:sz w:val="16"/>
              </w:rPr>
              <w:t> </w:t>
            </w:r>
            <w:r w:rsidRPr="00A777B9">
              <w:rPr>
                <w:sz w:val="16"/>
                <w:lang w:val="ru-RU"/>
              </w:rPr>
              <w:t xml:space="preserve"> на 2,5 млн.</w:t>
            </w:r>
            <w:r w:rsidRPr="00210906">
              <w:rPr>
                <w:sz w:val="16"/>
              </w:rPr>
              <w:t> </w:t>
            </w:r>
            <w:r w:rsidRPr="00A777B9">
              <w:rPr>
                <w:sz w:val="16"/>
                <w:lang w:val="ru-RU"/>
              </w:rPr>
              <w:t>шв.</w:t>
            </w:r>
            <w:r w:rsidRPr="00210906">
              <w:rPr>
                <w:sz w:val="16"/>
              </w:rPr>
              <w:t> </w:t>
            </w:r>
            <w:r w:rsidRPr="00A777B9">
              <w:rPr>
                <w:sz w:val="16"/>
                <w:lang w:val="ru-RU"/>
              </w:rPr>
              <w:t>франков, соответственно, для повышения эффективности функционирования Гаагской системы и для внедрения новой информационной платформы</w:t>
            </w:r>
          </w:p>
        </w:tc>
      </w:tr>
      <w:tr w:rsidR="00A777B9" w:rsidRPr="00CE4874" w:rsidTr="00273827">
        <w:tc>
          <w:tcPr>
            <w:tcW w:w="1949"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465"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873"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widowControl w:val="0"/>
        <w:tabs>
          <w:tab w:val="num" w:pos="690"/>
        </w:tabs>
        <w:jc w:val="both"/>
        <w:rPr>
          <w:rFonts w:ascii="Arial Bold" w:hAnsi="Arial Bold" w:hint="eastAsia"/>
          <w:b/>
          <w:smallCaps/>
          <w:color w:val="000000"/>
          <w:sz w:val="20"/>
          <w:lang w:val="ru-RU"/>
        </w:rPr>
      </w:pPr>
    </w:p>
    <w:p w:rsidR="00A777B9" w:rsidRPr="00CB379F" w:rsidRDefault="00A777B9" w:rsidP="00A777B9">
      <w:pPr>
        <w:widowControl w:val="0"/>
        <w:tabs>
          <w:tab w:val="num" w:pos="690"/>
        </w:tabs>
        <w:jc w:val="both"/>
        <w:rPr>
          <w:b/>
          <w:smallCaps/>
          <w:color w:val="000000"/>
          <w:sz w:val="20"/>
          <w:lang w:val="ru-RU"/>
        </w:rPr>
      </w:pPr>
    </w:p>
    <w:p w:rsidR="00A777B9" w:rsidRPr="00CB379F" w:rsidRDefault="00A777B9" w:rsidP="00A777B9">
      <w:pPr>
        <w:keepNext/>
        <w:keepLines/>
        <w:widowControl w:val="0"/>
        <w:tabs>
          <w:tab w:val="num" w:pos="690"/>
        </w:tabs>
        <w:jc w:val="both"/>
        <w:rPr>
          <w:b/>
          <w:color w:val="000000"/>
          <w:sz w:val="20"/>
          <w:lang w:val="ru-RU"/>
        </w:rPr>
      </w:pPr>
      <w:r w:rsidRPr="00CB379F">
        <w:rPr>
          <w:b/>
          <w:color w:val="000000"/>
          <w:sz w:val="20"/>
          <w:lang w:val="ru-RU"/>
        </w:rPr>
        <w:t>Содействие использованию ИС в интересах развития</w:t>
      </w:r>
    </w:p>
    <w:p w:rsidR="00A777B9" w:rsidRPr="00A777B9" w:rsidRDefault="00A777B9" w:rsidP="00A777B9">
      <w:pPr>
        <w:keepNext/>
        <w:keepLines/>
        <w:widowControl w:val="0"/>
        <w:tabs>
          <w:tab w:val="num" w:pos="690"/>
        </w:tabs>
        <w:jc w:val="both"/>
        <w:rPr>
          <w:rFonts w:ascii="Arial Bold" w:hAnsi="Arial Bold" w:hint="eastAsia"/>
          <w:b/>
          <w:smallCaps/>
          <w:color w:val="000000"/>
          <w:sz w:val="20"/>
          <w:lang w:val="ru-RU"/>
        </w:rPr>
      </w:pPr>
    </w:p>
    <w:p w:rsidR="00A777B9" w:rsidRPr="00A777B9" w:rsidRDefault="00A777B9" w:rsidP="00A777B9">
      <w:pPr>
        <w:keepNext/>
        <w:keepLines/>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Дальнейшая активизация ориентированной на развитие деятельности ВОИС в соответствии с комплексными и неделимыми Целями в области устойчивого развития (ЦУР) и принципами, закрепленными в Повестке дня в области устойчивого развития на период до 2030</w:t>
      </w:r>
      <w:r w:rsidRPr="00210906">
        <w:rPr>
          <w:rFonts w:eastAsiaTheme="minorEastAsia" w:cstheme="minorBidi"/>
          <w:sz w:val="20"/>
        </w:rPr>
        <w:t> </w:t>
      </w:r>
      <w:r w:rsidRPr="00A777B9">
        <w:rPr>
          <w:rFonts w:eastAsiaTheme="minorEastAsia" w:cstheme="minorBidi"/>
          <w:sz w:val="20"/>
          <w:lang w:val="ru-RU"/>
        </w:rPr>
        <w:t xml:space="preserve">года, а такжерекомендациями Повестки дня ВОИС в области развития; усиление акцента на повышение эффективности подготовки, планирования, мониторинга и оценки деятельности ВОИС, ориентированной на развитие, и создание долгосрочных партнерств на всех уровнях с целью повышения устойчивости результатов в области развития.  </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Увеличение вклада ВОИС в достижение ЦУР 9 «Индустриализация, инновации и инфраструктура» посредством укрепления нормативно-правовой базы в области ИС, повышения эффективности функционирования систем международной регистрации ВОИС, баз данных и платформ, повышения качества аналитических и статистических данных, укрепления партнерств и наращивания потенциала.</w:t>
      </w:r>
      <w:r w:rsidRPr="00210906">
        <w:rPr>
          <w:rFonts w:eastAsiaTheme="minorEastAsia" w:cstheme="minorBidi"/>
          <w:sz w:val="20"/>
          <w:vertAlign w:val="superscript"/>
        </w:rPr>
        <w:footnoteReference w:id="8"/>
      </w:r>
      <w:r w:rsidRPr="00A777B9">
        <w:rPr>
          <w:rFonts w:eastAsiaTheme="minorEastAsia" w:cstheme="minorBidi"/>
          <w:sz w:val="20"/>
          <w:lang w:val="ru-RU"/>
        </w:rPr>
        <w:t xml:space="preserve">  </w:t>
      </w:r>
    </w:p>
    <w:p w:rsidR="00A777B9" w:rsidRPr="00A777B9" w:rsidRDefault="00A777B9" w:rsidP="00A777B9">
      <w:pPr>
        <w:widowControl w:val="0"/>
        <w:tabs>
          <w:tab w:val="left" w:pos="567"/>
        </w:tabs>
        <w:contextualSpacing/>
        <w:jc w:val="both"/>
        <w:rPr>
          <w:rFonts w:eastAsiaTheme="minorEastAsia" w:cstheme="minorBidi"/>
          <w:sz w:val="20"/>
          <w:lang w:val="ru-RU"/>
        </w:rPr>
      </w:pPr>
    </w:p>
    <w:p w:rsidR="00A777B9" w:rsidRPr="00A777B9" w:rsidRDefault="00A777B9" w:rsidP="00A777B9">
      <w:pPr>
        <w:rPr>
          <w:lang w:val="ru-RU"/>
        </w:rPr>
      </w:pPr>
      <w:r w:rsidRPr="00A777B9">
        <w:rPr>
          <w:lang w:val="ru-RU"/>
        </w:rPr>
        <w:br w:type="page"/>
      </w: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lastRenderedPageBreak/>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526"/>
        </w:trPr>
        <w:tc>
          <w:tcPr>
            <w:tcW w:w="2490" w:type="dxa"/>
          </w:tcPr>
          <w:p w:rsidR="00A777B9" w:rsidRPr="00210906" w:rsidRDefault="00A777B9" w:rsidP="00273827">
            <w:pPr>
              <w:tabs>
                <w:tab w:val="right" w:pos="1134"/>
              </w:tabs>
              <w:rPr>
                <w:sz w:val="8"/>
                <w:szCs w:val="8"/>
              </w:rPr>
            </w:pPr>
          </w:p>
        </w:tc>
        <w:tc>
          <w:tcPr>
            <w:tcW w:w="6724" w:type="dxa"/>
          </w:tcPr>
          <w:p w:rsidR="00A777B9" w:rsidRPr="00A777B9" w:rsidRDefault="00A777B9" w:rsidP="00273827">
            <w:pPr>
              <w:tabs>
                <w:tab w:val="right" w:pos="1134"/>
              </w:tabs>
              <w:rPr>
                <w:sz w:val="16"/>
                <w:szCs w:val="16"/>
                <w:lang w:val="ru-RU"/>
              </w:rPr>
            </w:pPr>
            <w:r w:rsidRPr="00A777B9">
              <w:rPr>
                <w:sz w:val="16"/>
                <w:lang w:val="ru-RU"/>
              </w:rPr>
              <w:t>Общая доля ресурсов в бюджете Организации на 2018–2019</w:t>
            </w:r>
            <w:r w:rsidRPr="00210906">
              <w:rPr>
                <w:sz w:val="16"/>
              </w:rPr>
              <w:t> </w:t>
            </w:r>
            <w:r w:rsidRPr="00A777B9">
              <w:rPr>
                <w:sz w:val="16"/>
                <w:lang w:val="ru-RU"/>
              </w:rPr>
              <w:t>гг., выделяемых на развития, составляет 132,8</w:t>
            </w:r>
            <w:r w:rsidRPr="00210906">
              <w:rPr>
                <w:sz w:val="16"/>
              </w:rPr>
              <w:t> </w:t>
            </w:r>
            <w:r w:rsidRPr="00A777B9">
              <w:rPr>
                <w:sz w:val="16"/>
                <w:lang w:val="ru-RU"/>
              </w:rPr>
              <w:t>млн.</w:t>
            </w:r>
            <w:r w:rsidRPr="00210906">
              <w:rPr>
                <w:sz w:val="16"/>
              </w:rPr>
              <w:t> </w:t>
            </w:r>
            <w:r w:rsidRPr="00A777B9">
              <w:rPr>
                <w:sz w:val="16"/>
                <w:lang w:val="ru-RU"/>
              </w:rPr>
              <w:t>шв.</w:t>
            </w:r>
            <w:r w:rsidRPr="00210906">
              <w:rPr>
                <w:sz w:val="16"/>
              </w:rPr>
              <w:t> </w:t>
            </w:r>
            <w:r w:rsidRPr="00A777B9">
              <w:rPr>
                <w:sz w:val="16"/>
                <w:lang w:val="ru-RU"/>
              </w:rPr>
              <w:t>франков или 18,3%.</w:t>
            </w:r>
          </w:p>
          <w:p w:rsidR="00A777B9" w:rsidRPr="00A777B9" w:rsidRDefault="00A777B9" w:rsidP="00273827">
            <w:pPr>
              <w:tabs>
                <w:tab w:val="right" w:pos="1134"/>
              </w:tabs>
              <w:rPr>
                <w:sz w:val="8"/>
                <w:szCs w:val="8"/>
                <w:lang w:val="ru-RU"/>
              </w:rPr>
            </w:pPr>
          </w:p>
        </w:tc>
      </w:tr>
      <w:tr w:rsidR="00A777B9" w:rsidRPr="00CE4874" w:rsidTr="00273827">
        <w:trPr>
          <w:trHeight w:val="526"/>
        </w:trPr>
        <w:tc>
          <w:tcPr>
            <w:tcW w:w="2490" w:type="dxa"/>
          </w:tcPr>
          <w:p w:rsidR="00A777B9" w:rsidRPr="00A777B9" w:rsidRDefault="00A777B9" w:rsidP="00273827">
            <w:pPr>
              <w:tabs>
                <w:tab w:val="right" w:pos="1134"/>
              </w:tabs>
              <w:rPr>
                <w:sz w:val="8"/>
                <w:szCs w:val="8"/>
                <w:lang w:val="ru-RU"/>
              </w:rPr>
            </w:pPr>
          </w:p>
          <w:p w:rsidR="00A777B9" w:rsidRPr="00A777B9" w:rsidRDefault="00A777B9" w:rsidP="00273827">
            <w:pPr>
              <w:tabs>
                <w:tab w:val="right" w:pos="1134"/>
              </w:tabs>
              <w:rPr>
                <w:sz w:val="16"/>
                <w:szCs w:val="16"/>
                <w:lang w:val="ru-RU"/>
              </w:rPr>
            </w:pPr>
            <w:r w:rsidRPr="00A777B9">
              <w:rPr>
                <w:sz w:val="16"/>
                <w:lang w:val="ru-RU"/>
              </w:rPr>
              <w:t xml:space="preserve">Программа 8 </w:t>
            </w:r>
            <w:r w:rsidRPr="00A777B9">
              <w:rPr>
                <w:lang w:val="ru-RU"/>
              </w:rPr>
              <w:tab/>
            </w:r>
            <w:r w:rsidRPr="00A777B9">
              <w:rPr>
                <w:sz w:val="16"/>
                <w:szCs w:val="16"/>
                <w:cs/>
                <w:lang w:val="ru-RU"/>
              </w:rPr>
              <w:t>‎</w:t>
            </w:r>
            <w:r w:rsidRPr="00A777B9">
              <w:rPr>
                <w:sz w:val="16"/>
                <w:rtl/>
                <w:cs/>
                <w:lang w:val="ru-RU"/>
              </w:rPr>
              <w:t>(Координация деятельности в рамках повестки дня в области развития)</w:t>
            </w:r>
          </w:p>
        </w:tc>
        <w:tc>
          <w:tcPr>
            <w:tcW w:w="6724" w:type="dxa"/>
          </w:tcPr>
          <w:p w:rsidR="00A777B9" w:rsidRPr="00A777B9" w:rsidRDefault="00A777B9" w:rsidP="00273827">
            <w:pPr>
              <w:tabs>
                <w:tab w:val="right" w:pos="1134"/>
              </w:tabs>
              <w:rPr>
                <w:sz w:val="8"/>
                <w:szCs w:val="8"/>
                <w:lang w:val="ru-RU"/>
              </w:rPr>
            </w:pPr>
          </w:p>
          <w:p w:rsidR="00A777B9" w:rsidRPr="00A777B9" w:rsidRDefault="00A777B9" w:rsidP="00273827">
            <w:pPr>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210906" w:rsidTr="00273827">
        <w:trPr>
          <w:trHeight w:val="737"/>
        </w:trPr>
        <w:tc>
          <w:tcPr>
            <w:tcW w:w="2490" w:type="dxa"/>
          </w:tcPr>
          <w:p w:rsidR="00A777B9" w:rsidRPr="00A777B9" w:rsidRDefault="00A777B9" w:rsidP="00273827">
            <w:pPr>
              <w:tabs>
                <w:tab w:val="right" w:pos="1134"/>
              </w:tabs>
              <w:rPr>
                <w:sz w:val="16"/>
                <w:szCs w:val="16"/>
                <w:lang w:val="ru-RU"/>
              </w:rPr>
            </w:pPr>
            <w:r w:rsidRPr="00A777B9">
              <w:rPr>
                <w:sz w:val="16"/>
                <w:lang w:val="ru-RU"/>
              </w:rPr>
              <w:t xml:space="preserve">Программа 10 </w:t>
            </w:r>
            <w:r w:rsidRPr="00A777B9">
              <w:rPr>
                <w:lang w:val="ru-RU"/>
              </w:rPr>
              <w:tab/>
            </w:r>
            <w:r w:rsidRPr="00A777B9">
              <w:rPr>
                <w:sz w:val="16"/>
                <w:szCs w:val="16"/>
                <w:cs/>
                <w:lang w:val="ru-RU"/>
              </w:rPr>
              <w:t>‎</w:t>
            </w:r>
            <w:r w:rsidRPr="00A777B9">
              <w:rPr>
                <w:sz w:val="16"/>
                <w:rtl/>
                <w:cs/>
                <w:lang w:val="ru-RU"/>
              </w:rPr>
              <w:t>(Страны с переходной экономикой и развитые страны)‏</w:t>
            </w:r>
          </w:p>
        </w:tc>
        <w:tc>
          <w:tcPr>
            <w:tcW w:w="6724" w:type="dxa"/>
          </w:tcPr>
          <w:p w:rsidR="00A777B9" w:rsidRPr="00210906" w:rsidRDefault="00A777B9" w:rsidP="00273827">
            <w:pPr>
              <w:tabs>
                <w:tab w:val="right" w:pos="1134"/>
              </w:tabs>
              <w:rPr>
                <w:sz w:val="16"/>
                <w:szCs w:val="16"/>
              </w:rPr>
            </w:pPr>
            <w:r w:rsidRPr="00A777B9">
              <w:rPr>
                <w:sz w:val="16"/>
                <w:lang w:val="ru-RU"/>
              </w:rPr>
              <w:t>Увеличение расходов, связанных с персоналом, на 760</w:t>
            </w:r>
            <w:r w:rsidRPr="00210906">
              <w:rPr>
                <w:sz w:val="16"/>
              </w:rPr>
              <w:t> </w:t>
            </w:r>
            <w:r w:rsidRPr="00A777B9">
              <w:rPr>
                <w:sz w:val="16"/>
                <w:lang w:val="ru-RU"/>
              </w:rPr>
              <w:t>000</w:t>
            </w:r>
            <w:r w:rsidRPr="00210906">
              <w:rPr>
                <w:sz w:val="16"/>
              </w:rPr>
              <w:t> </w:t>
            </w:r>
            <w:r w:rsidRPr="00A777B9">
              <w:rPr>
                <w:sz w:val="16"/>
                <w:lang w:val="ru-RU"/>
              </w:rPr>
              <w:t>шв.</w:t>
            </w:r>
            <w:r w:rsidRPr="00210906">
              <w:rPr>
                <w:sz w:val="16"/>
              </w:rPr>
              <w:t> </w:t>
            </w:r>
            <w:r w:rsidRPr="00A777B9">
              <w:rPr>
                <w:sz w:val="16"/>
                <w:lang w:val="ru-RU"/>
              </w:rPr>
              <w:t xml:space="preserve">франков для содействия использованию </w:t>
            </w:r>
            <w:r w:rsidRPr="00210906">
              <w:rPr>
                <w:sz w:val="16"/>
              </w:rPr>
              <w:t xml:space="preserve">ИС в странах с переходной экономикой </w:t>
            </w:r>
          </w:p>
        </w:tc>
      </w:tr>
      <w:tr w:rsidR="00A777B9" w:rsidRPr="00CE4874" w:rsidTr="00273827">
        <w:trPr>
          <w:trHeight w:val="827"/>
        </w:trPr>
        <w:tc>
          <w:tcPr>
            <w:tcW w:w="2490" w:type="dxa"/>
          </w:tcPr>
          <w:p w:rsidR="00A777B9" w:rsidRPr="00210906" w:rsidRDefault="00A777B9" w:rsidP="00273827">
            <w:pPr>
              <w:tabs>
                <w:tab w:val="right" w:pos="1134"/>
              </w:tabs>
              <w:rPr>
                <w:sz w:val="16"/>
                <w:szCs w:val="16"/>
              </w:rPr>
            </w:pPr>
            <w:r w:rsidRPr="00210906">
              <w:rPr>
                <w:sz w:val="16"/>
              </w:rPr>
              <w:t>Программа 11 (Академия ВОИС)</w:t>
            </w:r>
          </w:p>
        </w:tc>
        <w:tc>
          <w:tcPr>
            <w:tcW w:w="6724" w:type="dxa"/>
          </w:tcPr>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329</w:t>
            </w:r>
            <w:r w:rsidRPr="00210906">
              <w:rPr>
                <w:sz w:val="16"/>
              </w:rPr>
              <w:t> </w:t>
            </w:r>
            <w:r w:rsidRPr="00A777B9">
              <w:rPr>
                <w:sz w:val="16"/>
                <w:lang w:val="ru-RU"/>
              </w:rPr>
              <w:t>000</w:t>
            </w:r>
            <w:r w:rsidRPr="00210906">
              <w:rPr>
                <w:sz w:val="16"/>
              </w:rPr>
              <w:t> </w:t>
            </w:r>
            <w:r w:rsidRPr="00A777B9">
              <w:rPr>
                <w:sz w:val="16"/>
                <w:lang w:val="ru-RU"/>
              </w:rPr>
              <w:t>шв.</w:t>
            </w:r>
            <w:r w:rsidRPr="00210906">
              <w:rPr>
                <w:sz w:val="16"/>
              </w:rPr>
              <w:t> </w:t>
            </w:r>
            <w:r w:rsidRPr="00A777B9">
              <w:rPr>
                <w:sz w:val="16"/>
                <w:lang w:val="ru-RU"/>
              </w:rPr>
              <w:t>франков для реализации проекта в рамках ПДР «Сотрудничество с учреждениями, занимающимися подготовкой работников судебных органов». Увеличение расходов, не связанных с персоналом, на 189</w:t>
            </w:r>
            <w:r w:rsidRPr="00210906">
              <w:rPr>
                <w:sz w:val="16"/>
              </w:rPr>
              <w:t> </w:t>
            </w:r>
            <w:r w:rsidRPr="00A777B9">
              <w:rPr>
                <w:sz w:val="16"/>
                <w:lang w:val="ru-RU"/>
              </w:rPr>
              <w:t>000 шв.</w:t>
            </w:r>
            <w:r w:rsidRPr="00210906">
              <w:rPr>
                <w:sz w:val="16"/>
              </w:rPr>
              <w:t> </w:t>
            </w:r>
            <w:r w:rsidRPr="00A777B9">
              <w:rPr>
                <w:sz w:val="16"/>
                <w:lang w:val="ru-RU"/>
              </w:rPr>
              <w:t>франков для учета в работе вышеуказанного проекта</w:t>
            </w:r>
          </w:p>
        </w:tc>
      </w:tr>
      <w:tr w:rsidR="00A777B9" w:rsidRPr="00210906" w:rsidTr="00273827">
        <w:trPr>
          <w:trHeight w:val="711"/>
        </w:trPr>
        <w:tc>
          <w:tcPr>
            <w:tcW w:w="2490" w:type="dxa"/>
          </w:tcPr>
          <w:p w:rsidR="00A777B9" w:rsidRPr="00A777B9" w:rsidRDefault="00A777B9" w:rsidP="00273827">
            <w:pPr>
              <w:tabs>
                <w:tab w:val="right" w:pos="1134"/>
              </w:tabs>
              <w:rPr>
                <w:sz w:val="16"/>
                <w:szCs w:val="16"/>
                <w:lang w:val="ru-RU"/>
              </w:rPr>
            </w:pPr>
            <w:r w:rsidRPr="00A777B9">
              <w:rPr>
                <w:sz w:val="16"/>
                <w:lang w:val="ru-RU"/>
              </w:rPr>
              <w:t>Программа 14 (Услуги по доступу к информации и знаниям)</w:t>
            </w:r>
          </w:p>
        </w:tc>
        <w:tc>
          <w:tcPr>
            <w:tcW w:w="6724" w:type="dxa"/>
          </w:tcPr>
          <w:p w:rsidR="00A777B9" w:rsidRPr="00210906" w:rsidRDefault="00A777B9" w:rsidP="00273827">
            <w:pPr>
              <w:tabs>
                <w:tab w:val="right" w:pos="1134"/>
              </w:tabs>
              <w:rPr>
                <w:sz w:val="16"/>
                <w:szCs w:val="16"/>
              </w:rPr>
            </w:pPr>
            <w:r w:rsidRPr="00A777B9">
              <w:rPr>
                <w:sz w:val="16"/>
                <w:lang w:val="ru-RU"/>
              </w:rPr>
              <w:t>Увеличение расходов, не связанных с персоналом, и расходов, связанных с персоналом, для реализации проектов в рамках ПДР, посвященных использованию информации, являющейся частью общественного достояния (350</w:t>
            </w:r>
            <w:r w:rsidRPr="00210906">
              <w:rPr>
                <w:sz w:val="16"/>
              </w:rPr>
              <w:t> </w:t>
            </w:r>
            <w:r w:rsidRPr="00A777B9">
              <w:rPr>
                <w:sz w:val="16"/>
                <w:lang w:val="ru-RU"/>
              </w:rPr>
              <w:t>000</w:t>
            </w:r>
            <w:r w:rsidRPr="00210906">
              <w:rPr>
                <w:sz w:val="16"/>
              </w:rPr>
              <w:t> </w:t>
            </w:r>
            <w:r w:rsidRPr="00A777B9">
              <w:rPr>
                <w:sz w:val="16"/>
                <w:lang w:val="ru-RU"/>
              </w:rPr>
              <w:t>шв.</w:t>
            </w:r>
            <w:r w:rsidRPr="00210906">
              <w:rPr>
                <w:sz w:val="16"/>
              </w:rPr>
              <w:t> </w:t>
            </w:r>
            <w:r w:rsidRPr="00A777B9">
              <w:rPr>
                <w:sz w:val="16"/>
                <w:lang w:val="ru-RU"/>
              </w:rPr>
              <w:t xml:space="preserve">франков), и управлению </w:t>
            </w:r>
            <w:r w:rsidRPr="00210906">
              <w:rPr>
                <w:sz w:val="16"/>
              </w:rPr>
              <w:t xml:space="preserve">ИС и передаче технологии (509 000 шв. франков) </w:t>
            </w:r>
          </w:p>
        </w:tc>
      </w:tr>
      <w:tr w:rsidR="00A777B9" w:rsidRPr="00CE4874" w:rsidTr="00273827">
        <w:trPr>
          <w:trHeight w:val="639"/>
        </w:trPr>
        <w:tc>
          <w:tcPr>
            <w:tcW w:w="2490" w:type="dxa"/>
          </w:tcPr>
          <w:p w:rsidR="00A777B9" w:rsidRPr="00210906" w:rsidRDefault="00A777B9" w:rsidP="00273827">
            <w:pPr>
              <w:tabs>
                <w:tab w:val="right" w:pos="1134"/>
              </w:tabs>
              <w:rPr>
                <w:sz w:val="16"/>
                <w:szCs w:val="16"/>
              </w:rPr>
            </w:pPr>
            <w:r w:rsidRPr="00210906">
              <w:rPr>
                <w:sz w:val="16"/>
              </w:rPr>
              <w:t>Программа 16</w:t>
            </w:r>
            <w:r>
              <w:rPr>
                <w:sz w:val="16"/>
              </w:rPr>
              <w:t xml:space="preserve"> </w:t>
            </w:r>
            <w:r w:rsidRPr="00210906">
              <w:tab/>
            </w:r>
            <w:r w:rsidRPr="00210906">
              <w:rPr>
                <w:sz w:val="16"/>
              </w:rPr>
              <w:t>(Экономика и статистика)</w:t>
            </w:r>
          </w:p>
        </w:tc>
        <w:tc>
          <w:tcPr>
            <w:tcW w:w="6724" w:type="dxa"/>
          </w:tcPr>
          <w:p w:rsidR="00A777B9" w:rsidRPr="00A777B9" w:rsidRDefault="00A777B9" w:rsidP="00273827">
            <w:pPr>
              <w:tabs>
                <w:tab w:val="right" w:pos="1134"/>
              </w:tabs>
              <w:rPr>
                <w:sz w:val="16"/>
                <w:szCs w:val="16"/>
                <w:lang w:val="ru-RU"/>
              </w:rPr>
            </w:pPr>
            <w:r w:rsidRPr="00A777B9">
              <w:rPr>
                <w:sz w:val="16"/>
                <w:lang w:val="ru-RU"/>
              </w:rPr>
              <w:t>Расходы не связанные с персоналом, и расходов, связанных с персоналом, в размере 225</w:t>
            </w:r>
            <w:r w:rsidRPr="00210906">
              <w:rPr>
                <w:sz w:val="16"/>
              </w:rPr>
              <w:t> </w:t>
            </w:r>
            <w:r w:rsidRPr="00A777B9">
              <w:rPr>
                <w:sz w:val="16"/>
                <w:lang w:val="ru-RU"/>
              </w:rPr>
              <w:t>000 и 357</w:t>
            </w:r>
            <w:r w:rsidRPr="00210906">
              <w:rPr>
                <w:sz w:val="16"/>
              </w:rPr>
              <w:t> </w:t>
            </w:r>
            <w:r w:rsidRPr="00A777B9">
              <w:rPr>
                <w:sz w:val="16"/>
                <w:lang w:val="ru-RU"/>
              </w:rPr>
              <w:t>700</w:t>
            </w:r>
            <w:r w:rsidRPr="00210906">
              <w:rPr>
                <w:sz w:val="16"/>
              </w:rPr>
              <w:t> </w:t>
            </w:r>
            <w:r w:rsidRPr="00A777B9">
              <w:rPr>
                <w:sz w:val="16"/>
                <w:lang w:val="ru-RU"/>
              </w:rPr>
              <w:t>шв.</w:t>
            </w:r>
            <w:r w:rsidRPr="00210906">
              <w:rPr>
                <w:sz w:val="16"/>
              </w:rPr>
              <w:t> </w:t>
            </w:r>
            <w:r w:rsidRPr="00A777B9">
              <w:rPr>
                <w:sz w:val="16"/>
                <w:lang w:val="ru-RU"/>
              </w:rPr>
              <w:t>франков, соответственно, для учета в работе проекта в рамках ПДР, посвященного ИС и социально-экономическому развитию</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widowControl w:val="0"/>
        <w:tabs>
          <w:tab w:val="left" w:pos="567"/>
        </w:tabs>
        <w:contextualSpacing/>
        <w:jc w:val="both"/>
        <w:rPr>
          <w:rFonts w:eastAsiaTheme="minorEastAsia" w:cstheme="minorBidi"/>
          <w:sz w:val="20"/>
          <w:lang w:val="ru-RU"/>
        </w:rPr>
      </w:pPr>
    </w:p>
    <w:p w:rsidR="00A777B9" w:rsidRPr="00A777B9" w:rsidRDefault="00A777B9" w:rsidP="00A777B9">
      <w:pPr>
        <w:widowControl w:val="0"/>
        <w:tabs>
          <w:tab w:val="left" w:pos="567"/>
        </w:tabs>
        <w:contextualSpacing/>
        <w:jc w:val="both"/>
        <w:rPr>
          <w:rFonts w:eastAsiaTheme="minorEastAsia" w:cstheme="minorBidi"/>
          <w:sz w:val="20"/>
          <w:lang w:val="ru-RU"/>
        </w:rPr>
      </w:pPr>
    </w:p>
    <w:p w:rsidR="00A777B9" w:rsidRPr="00210906" w:rsidRDefault="00A777B9" w:rsidP="00A777B9">
      <w:pPr>
        <w:widowControl w:val="0"/>
        <w:tabs>
          <w:tab w:val="num" w:pos="690"/>
        </w:tabs>
        <w:jc w:val="both"/>
        <w:rPr>
          <w:rFonts w:ascii="Arial Bold" w:hAnsi="Arial Bold" w:hint="eastAsia"/>
          <w:b/>
          <w:color w:val="000000"/>
          <w:sz w:val="20"/>
        </w:rPr>
      </w:pPr>
      <w:r w:rsidRPr="00210906">
        <w:rPr>
          <w:rFonts w:ascii="Arial Bold" w:hAnsi="Arial Bold"/>
          <w:b/>
          <w:color w:val="000000"/>
          <w:sz w:val="20"/>
        </w:rPr>
        <w:t>Глобальная инфраструктура ИС</w:t>
      </w:r>
    </w:p>
    <w:p w:rsidR="00A777B9" w:rsidRPr="00210906" w:rsidRDefault="00A777B9" w:rsidP="00A777B9">
      <w:pPr>
        <w:widowControl w:val="0"/>
        <w:tabs>
          <w:tab w:val="left" w:pos="567"/>
        </w:tabs>
        <w:contextualSpacing/>
        <w:jc w:val="both"/>
        <w:rPr>
          <w:rFonts w:eastAsiaTheme="minorEastAsia" w:cstheme="minorBidi"/>
          <w:sz w:val="20"/>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 xml:space="preserve">Улучшение доступа учреждений ИС и общественности к информации в области ИС и использования ими такой информации в целях содействия инновациям и творчеству. </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cstheme="minorBidi"/>
          <w:sz w:val="20"/>
          <w:lang w:val="ru-RU"/>
        </w:rPr>
      </w:pPr>
      <w:r w:rsidRPr="00A777B9">
        <w:rPr>
          <w:rFonts w:eastAsiaTheme="minorEastAsia" w:cstheme="minorBidi"/>
          <w:sz w:val="20"/>
          <w:lang w:val="ru-RU"/>
        </w:rPr>
        <w:t xml:space="preserve">Дальнейшее совершенствование Международной патентной классификации (МПК), Ниццкой классификации, Локарнской классификации и Венской классификации;  разработка программного средства в поддержку внедрения стандарта ВОИС </w:t>
      </w:r>
      <w:r w:rsidRPr="00210906">
        <w:rPr>
          <w:rFonts w:eastAsiaTheme="minorEastAsia" w:cstheme="minorBidi"/>
          <w:sz w:val="20"/>
        </w:rPr>
        <w:t>ST</w:t>
      </w:r>
      <w:r w:rsidRPr="00A777B9">
        <w:rPr>
          <w:rFonts w:eastAsiaTheme="minorEastAsia" w:cstheme="minorBidi"/>
          <w:sz w:val="20"/>
          <w:lang w:val="ru-RU"/>
        </w:rPr>
        <w:t xml:space="preserve">.26 (представления перечней нуклеотидных и аминокислотных последовательностей). </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keepNext/>
        <w:keepLines/>
        <w:widowControl w:val="0"/>
        <w:numPr>
          <w:ilvl w:val="0"/>
          <w:numId w:val="64"/>
        </w:numPr>
        <w:contextualSpacing/>
        <w:jc w:val="both"/>
        <w:rPr>
          <w:rFonts w:eastAsiaTheme="minorEastAsia" w:cstheme="minorBidi"/>
          <w:sz w:val="20"/>
          <w:lang w:val="ru-RU"/>
        </w:rPr>
      </w:pPr>
      <w:r w:rsidRPr="00A777B9">
        <w:rPr>
          <w:sz w:val="20"/>
          <w:lang w:val="ru-RU"/>
        </w:rPr>
        <w:t xml:space="preserve">Расширение географической сферы охвата глобальных баз данных ВОИС, системы </w:t>
      </w:r>
      <w:r w:rsidRPr="00210906">
        <w:rPr>
          <w:sz w:val="20"/>
        </w:rPr>
        <w:t>PATENTSCOPE</w:t>
      </w:r>
      <w:r w:rsidRPr="00A777B9">
        <w:rPr>
          <w:sz w:val="20"/>
          <w:lang w:val="ru-RU"/>
        </w:rPr>
        <w:t xml:space="preserve"> и глобальных баз данных по брендам и образцам за счет увеличения числа национальных фондов, а также за счет повышения качества данных и степени своевременности их обновления;  дальнейшая доработка поисковых средств, в частности путем совершенствования средства машинного перевода </w:t>
      </w:r>
      <w:r w:rsidRPr="00210906">
        <w:rPr>
          <w:sz w:val="20"/>
        </w:rPr>
        <w:t>WIPOTranslate</w:t>
      </w:r>
      <w:r w:rsidRPr="00A777B9">
        <w:rPr>
          <w:sz w:val="20"/>
          <w:lang w:val="ru-RU"/>
        </w:rPr>
        <w:t xml:space="preserve"> с использованием технологии нейронного машинного перевода. </w:t>
      </w:r>
    </w:p>
    <w:p w:rsidR="00A777B9" w:rsidRPr="00A777B9" w:rsidRDefault="00A777B9" w:rsidP="00A777B9">
      <w:pPr>
        <w:ind w:left="720"/>
        <w:contextualSpacing/>
        <w:rPr>
          <w:rFonts w:eastAsiaTheme="minorEastAsia" w:cstheme="minorBidi"/>
          <w:sz w:val="20"/>
          <w:lang w:val="ru-RU"/>
        </w:rPr>
      </w:pPr>
    </w:p>
    <w:p w:rsidR="00A777B9" w:rsidRPr="00A777B9" w:rsidRDefault="00A777B9" w:rsidP="00A777B9">
      <w:pPr>
        <w:keepNext/>
        <w:keepLines/>
        <w:widowControl w:val="0"/>
        <w:numPr>
          <w:ilvl w:val="0"/>
          <w:numId w:val="64"/>
        </w:numPr>
        <w:contextualSpacing/>
        <w:jc w:val="both"/>
        <w:rPr>
          <w:rFonts w:eastAsiaTheme="minorEastAsia" w:cstheme="minorBidi"/>
          <w:sz w:val="20"/>
          <w:lang w:val="ru-RU"/>
        </w:rPr>
      </w:pPr>
      <w:r w:rsidRPr="00A777B9">
        <w:rPr>
          <w:rFonts w:eastAsiaTheme="minorEastAsia"/>
          <w:sz w:val="20"/>
          <w:lang w:val="ru-RU"/>
        </w:rPr>
        <w:t xml:space="preserve">Осуществление дальнейшей работы над набором приложений </w:t>
      </w:r>
      <w:r w:rsidRPr="00210906">
        <w:rPr>
          <w:rFonts w:eastAsiaTheme="minorEastAsia"/>
          <w:sz w:val="20"/>
        </w:rPr>
        <w:t>IPAS</w:t>
      </w:r>
      <w:r w:rsidRPr="00A777B9">
        <w:rPr>
          <w:rFonts w:eastAsiaTheme="minorEastAsia"/>
          <w:sz w:val="20"/>
          <w:lang w:val="ru-RU"/>
        </w:rPr>
        <w:t xml:space="preserve"> (</w:t>
      </w:r>
      <w:r w:rsidRPr="00210906">
        <w:rPr>
          <w:rFonts w:eastAsiaTheme="minorEastAsia"/>
          <w:sz w:val="20"/>
        </w:rPr>
        <w:t>IPAS</w:t>
      </w:r>
      <w:r w:rsidRPr="00A777B9">
        <w:rPr>
          <w:rFonts w:eastAsiaTheme="minorEastAsia"/>
          <w:sz w:val="20"/>
          <w:lang w:val="ru-RU"/>
        </w:rPr>
        <w:t xml:space="preserve">, </w:t>
      </w:r>
      <w:r w:rsidRPr="00210906">
        <w:rPr>
          <w:rFonts w:eastAsiaTheme="minorEastAsia"/>
          <w:sz w:val="20"/>
        </w:rPr>
        <w:t>WIPO</w:t>
      </w:r>
      <w:r w:rsidRPr="00A777B9">
        <w:rPr>
          <w:rFonts w:eastAsiaTheme="minorEastAsia"/>
          <w:sz w:val="20"/>
          <w:lang w:val="ru-RU"/>
        </w:rPr>
        <w:t xml:space="preserve"> </w:t>
      </w:r>
      <w:r w:rsidRPr="00210906">
        <w:rPr>
          <w:rFonts w:eastAsiaTheme="minorEastAsia"/>
          <w:sz w:val="20"/>
        </w:rPr>
        <w:t>File</w:t>
      </w:r>
      <w:r w:rsidRPr="00A777B9">
        <w:rPr>
          <w:rFonts w:eastAsiaTheme="minorEastAsia"/>
          <w:sz w:val="20"/>
          <w:lang w:val="ru-RU"/>
        </w:rPr>
        <w:t xml:space="preserve">, </w:t>
      </w:r>
      <w:r w:rsidRPr="00210906">
        <w:rPr>
          <w:rFonts w:eastAsiaTheme="minorEastAsia"/>
          <w:sz w:val="20"/>
        </w:rPr>
        <w:t>WIPO</w:t>
      </w:r>
      <w:r w:rsidRPr="00A777B9">
        <w:rPr>
          <w:rFonts w:eastAsiaTheme="minorEastAsia"/>
          <w:sz w:val="20"/>
          <w:lang w:val="ru-RU"/>
        </w:rPr>
        <w:t xml:space="preserve"> </w:t>
      </w:r>
      <w:r w:rsidRPr="00210906">
        <w:rPr>
          <w:rFonts w:eastAsiaTheme="minorEastAsia"/>
          <w:sz w:val="20"/>
        </w:rPr>
        <w:t>Publish</w:t>
      </w:r>
      <w:r w:rsidRPr="00A777B9">
        <w:rPr>
          <w:rFonts w:eastAsiaTheme="minorEastAsia"/>
          <w:sz w:val="20"/>
          <w:lang w:val="ru-RU"/>
        </w:rPr>
        <w:t xml:space="preserve">, </w:t>
      </w:r>
      <w:r w:rsidRPr="00210906">
        <w:rPr>
          <w:rFonts w:eastAsiaTheme="minorEastAsia"/>
          <w:sz w:val="20"/>
        </w:rPr>
        <w:t>WIPOScan</w:t>
      </w:r>
      <w:r w:rsidRPr="00A777B9">
        <w:rPr>
          <w:rFonts w:eastAsiaTheme="minorEastAsia"/>
          <w:sz w:val="20"/>
          <w:lang w:val="ru-RU"/>
        </w:rPr>
        <w:t>) и обеспечение их соответствия потребностям ведомств ИС, находящихся на разных уровнях развития;  получение непосредственно от ведомств ИС комментариев по вопросам дальнейшего направления  программы работы посредством формирования консультативной группы, в состав которой вой</w:t>
      </w:r>
      <w:r w:rsidR="00D90912">
        <w:rPr>
          <w:rFonts w:eastAsiaTheme="minorEastAsia"/>
          <w:sz w:val="20"/>
          <w:lang w:val="ru-RU"/>
        </w:rPr>
        <w:t>дут представители всех регионов</w:t>
      </w:r>
      <w:r w:rsidRPr="00A777B9">
        <w:rPr>
          <w:rFonts w:eastAsiaTheme="minorEastAsia"/>
          <w:sz w:val="20"/>
          <w:lang w:val="ru-RU"/>
        </w:rPr>
        <w:t xml:space="preserve">;  внедрение решения </w:t>
      </w:r>
      <w:r w:rsidRPr="00210906">
        <w:rPr>
          <w:rFonts w:eastAsiaTheme="minorEastAsia"/>
          <w:sz w:val="20"/>
        </w:rPr>
        <w:t>WIPO</w:t>
      </w:r>
      <w:r w:rsidRPr="00A777B9">
        <w:rPr>
          <w:rFonts w:eastAsiaTheme="minorEastAsia"/>
          <w:sz w:val="20"/>
          <w:lang w:val="ru-RU"/>
        </w:rPr>
        <w:t xml:space="preserve"> </w:t>
      </w:r>
      <w:r w:rsidRPr="00210906">
        <w:rPr>
          <w:rFonts w:eastAsiaTheme="minorEastAsia"/>
          <w:sz w:val="20"/>
        </w:rPr>
        <w:t>Connect</w:t>
      </w:r>
      <w:r w:rsidRPr="00A777B9">
        <w:rPr>
          <w:rFonts w:eastAsiaTheme="minorEastAsia"/>
          <w:sz w:val="20"/>
          <w:lang w:val="ru-RU"/>
        </w:rPr>
        <w:t xml:space="preserve"> минимум в восьми организациях коллективного управления и дальнейшее совершенствование системы с целью обеспечения долгосрочной устойчивости.</w:t>
      </w:r>
    </w:p>
    <w:p w:rsidR="00A777B9" w:rsidRPr="00A777B9" w:rsidRDefault="00A777B9" w:rsidP="00A777B9">
      <w:pPr>
        <w:widowControl w:val="0"/>
        <w:tabs>
          <w:tab w:val="left" w:pos="567"/>
        </w:tabs>
        <w:jc w:val="both"/>
        <w:rPr>
          <w:color w:val="000000"/>
          <w:sz w:val="20"/>
          <w:lang w:val="ru-RU"/>
        </w:rPr>
      </w:pPr>
    </w:p>
    <w:p w:rsidR="00A777B9" w:rsidRPr="00A777B9" w:rsidRDefault="00A777B9" w:rsidP="00A777B9">
      <w:pPr>
        <w:widowControl w:val="0"/>
        <w:tabs>
          <w:tab w:val="left" w:pos="567"/>
        </w:tabs>
        <w:jc w:val="both"/>
        <w:rPr>
          <w:sz w:val="20"/>
          <w:lang w:val="ru-RU"/>
        </w:rPr>
      </w:pPr>
    </w:p>
    <w:tbl>
      <w:tblPr>
        <w:tblW w:w="9214" w:type="dxa"/>
        <w:tblInd w:w="108" w:type="dxa"/>
        <w:tblLayout w:type="fixed"/>
        <w:tblLook w:val="04A0" w:firstRow="1" w:lastRow="0" w:firstColumn="1" w:lastColumn="0" w:noHBand="0" w:noVBand="1"/>
      </w:tblPr>
      <w:tblGrid>
        <w:gridCol w:w="2630"/>
        <w:gridCol w:w="6584"/>
      </w:tblGrid>
      <w:tr w:rsidR="00A777B9" w:rsidRPr="00210906" w:rsidTr="00273827">
        <w:trPr>
          <w:trHeight w:val="399"/>
        </w:trPr>
        <w:tc>
          <w:tcPr>
            <w:tcW w:w="2630" w:type="dxa"/>
            <w:shd w:val="clear" w:color="auto" w:fill="C6D9F1" w:themeFill="text2" w:themeFillTint="33"/>
            <w:vAlign w:val="center"/>
          </w:tcPr>
          <w:p w:rsidR="00A777B9" w:rsidRPr="00210906" w:rsidRDefault="00A777B9" w:rsidP="00273827">
            <w:pPr>
              <w:keepNext/>
              <w:keepLines/>
              <w:tabs>
                <w:tab w:val="right" w:pos="1134"/>
              </w:tabs>
              <w:rPr>
                <w:b/>
                <w:sz w:val="16"/>
                <w:szCs w:val="16"/>
              </w:rPr>
            </w:pPr>
            <w:r w:rsidRPr="00210906">
              <w:rPr>
                <w:b/>
                <w:sz w:val="16"/>
              </w:rPr>
              <w:lastRenderedPageBreak/>
              <w:t>Программа</w:t>
            </w:r>
          </w:p>
        </w:tc>
        <w:tc>
          <w:tcPr>
            <w:tcW w:w="6584" w:type="dxa"/>
            <w:shd w:val="clear" w:color="auto" w:fill="C6D9F1" w:themeFill="text2" w:themeFillTint="33"/>
            <w:vAlign w:val="center"/>
          </w:tcPr>
          <w:p w:rsidR="00A777B9" w:rsidRPr="00210906" w:rsidRDefault="00A777B9" w:rsidP="00273827">
            <w:pPr>
              <w:keepNext/>
              <w:keepLines/>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323"/>
        </w:trPr>
        <w:tc>
          <w:tcPr>
            <w:tcW w:w="2630" w:type="dxa"/>
          </w:tcPr>
          <w:p w:rsidR="00A777B9" w:rsidRPr="00A777B9" w:rsidRDefault="00A777B9" w:rsidP="00273827">
            <w:pPr>
              <w:keepNext/>
              <w:keepLines/>
              <w:tabs>
                <w:tab w:val="right" w:pos="1134"/>
              </w:tabs>
              <w:rPr>
                <w:sz w:val="16"/>
                <w:szCs w:val="16"/>
                <w:lang w:val="ru-RU"/>
              </w:rPr>
            </w:pPr>
          </w:p>
          <w:p w:rsidR="00A777B9" w:rsidRPr="00A777B9" w:rsidRDefault="00A777B9" w:rsidP="00273827">
            <w:pPr>
              <w:keepNext/>
              <w:keepLines/>
              <w:tabs>
                <w:tab w:val="right" w:pos="1134"/>
              </w:tabs>
              <w:rPr>
                <w:sz w:val="16"/>
                <w:szCs w:val="16"/>
                <w:lang w:val="ru-RU"/>
              </w:rPr>
            </w:pPr>
            <w:r w:rsidRPr="00A777B9">
              <w:rPr>
                <w:sz w:val="16"/>
                <w:lang w:val="ru-RU"/>
              </w:rPr>
              <w:t xml:space="preserve">Программа 12 </w:t>
            </w:r>
            <w:r w:rsidRPr="00A777B9">
              <w:rPr>
                <w:lang w:val="ru-RU"/>
              </w:rPr>
              <w:tab/>
            </w:r>
            <w:r w:rsidRPr="00A777B9">
              <w:rPr>
                <w:sz w:val="16"/>
                <w:szCs w:val="16"/>
                <w:cs/>
                <w:lang w:val="ru-RU"/>
              </w:rPr>
              <w:t>‎</w:t>
            </w:r>
            <w:r w:rsidRPr="00A777B9">
              <w:rPr>
                <w:sz w:val="16"/>
                <w:rtl/>
                <w:cs/>
                <w:lang w:val="ru-RU"/>
              </w:rPr>
              <w:t>(Международные классификации и стандарты)</w:t>
            </w:r>
          </w:p>
        </w:tc>
        <w:tc>
          <w:tcPr>
            <w:tcW w:w="6584" w:type="dxa"/>
          </w:tcPr>
          <w:p w:rsidR="00A777B9" w:rsidRPr="00A777B9" w:rsidRDefault="00A777B9" w:rsidP="00273827">
            <w:pPr>
              <w:keepNext/>
              <w:keepLines/>
              <w:tabs>
                <w:tab w:val="right" w:pos="1134"/>
              </w:tabs>
              <w:rPr>
                <w:sz w:val="16"/>
                <w:szCs w:val="16"/>
                <w:lang w:val="ru-RU"/>
              </w:rPr>
            </w:pPr>
          </w:p>
          <w:p w:rsidR="00A777B9" w:rsidRPr="00A777B9" w:rsidRDefault="00A777B9" w:rsidP="0003667F">
            <w:pPr>
              <w:keepNext/>
              <w:keepLines/>
              <w:tabs>
                <w:tab w:val="right" w:pos="1134"/>
              </w:tabs>
              <w:rPr>
                <w:sz w:val="16"/>
                <w:szCs w:val="16"/>
                <w:lang w:val="ru-RU"/>
              </w:rPr>
            </w:pPr>
            <w:r w:rsidRPr="00A777B9">
              <w:rPr>
                <w:sz w:val="16"/>
                <w:lang w:val="ru-RU"/>
              </w:rPr>
              <w:t>Увеличение расходов, не связанных с персоналом,  на 350</w:t>
            </w:r>
            <w:r w:rsidRPr="00210906">
              <w:rPr>
                <w:sz w:val="16"/>
              </w:rPr>
              <w:t> </w:t>
            </w:r>
            <w:r w:rsidRPr="00A777B9">
              <w:rPr>
                <w:sz w:val="16"/>
                <w:lang w:val="ru-RU"/>
              </w:rPr>
              <w:t>000 шв.</w:t>
            </w:r>
            <w:r w:rsidRPr="00210906">
              <w:rPr>
                <w:sz w:val="16"/>
              </w:rPr>
              <w:t> </w:t>
            </w:r>
            <w:r w:rsidRPr="00A777B9">
              <w:rPr>
                <w:sz w:val="16"/>
                <w:lang w:val="ru-RU"/>
              </w:rPr>
              <w:t xml:space="preserve">франков для разработки программного средства в поддержку внедрения стандарта </w:t>
            </w:r>
            <w:r w:rsidRPr="00210906">
              <w:rPr>
                <w:sz w:val="16"/>
              </w:rPr>
              <w:t>ST</w:t>
            </w:r>
            <w:r w:rsidRPr="00A777B9">
              <w:rPr>
                <w:sz w:val="16"/>
                <w:lang w:val="ru-RU"/>
              </w:rPr>
              <w:t xml:space="preserve"> 26 </w:t>
            </w:r>
            <w:r w:rsidR="0003667F">
              <w:rPr>
                <w:sz w:val="16"/>
                <w:lang w:val="ru-RU"/>
              </w:rPr>
              <w:t>(</w:t>
            </w:r>
            <w:r w:rsidR="0003667F" w:rsidRPr="0003667F">
              <w:rPr>
                <w:sz w:val="16"/>
                <w:lang w:val="ru-RU"/>
              </w:rPr>
              <w:t>представлени</w:t>
            </w:r>
            <w:r w:rsidR="0003667F">
              <w:rPr>
                <w:sz w:val="16"/>
                <w:lang w:val="ru-RU"/>
              </w:rPr>
              <w:t>е</w:t>
            </w:r>
            <w:r w:rsidR="0003667F" w:rsidRPr="0003667F">
              <w:rPr>
                <w:sz w:val="16"/>
                <w:lang w:val="ru-RU"/>
              </w:rPr>
              <w:t xml:space="preserve"> перечней нуклеотидных и аминокислотных последовательностей</w:t>
            </w:r>
            <w:r w:rsidR="0003667F">
              <w:rPr>
                <w:sz w:val="16"/>
                <w:lang w:val="ru-RU"/>
              </w:rPr>
              <w:t>)</w:t>
            </w:r>
          </w:p>
        </w:tc>
      </w:tr>
      <w:tr w:rsidR="00A777B9" w:rsidRPr="00CE4874" w:rsidTr="00273827">
        <w:trPr>
          <w:trHeight w:val="737"/>
        </w:trPr>
        <w:tc>
          <w:tcPr>
            <w:tcW w:w="2630" w:type="dxa"/>
          </w:tcPr>
          <w:p w:rsidR="00A777B9" w:rsidRPr="00A777B9" w:rsidRDefault="00A777B9" w:rsidP="00273827">
            <w:pPr>
              <w:keepNext/>
              <w:keepLines/>
              <w:tabs>
                <w:tab w:val="right" w:pos="1134"/>
              </w:tabs>
              <w:rPr>
                <w:sz w:val="16"/>
                <w:szCs w:val="16"/>
                <w:lang w:val="ru-RU"/>
              </w:rPr>
            </w:pPr>
          </w:p>
          <w:p w:rsidR="00A777B9" w:rsidRPr="00054293" w:rsidRDefault="00A777B9" w:rsidP="00273827">
            <w:pPr>
              <w:keepNext/>
              <w:keepLines/>
              <w:tabs>
                <w:tab w:val="right" w:pos="1134"/>
              </w:tabs>
              <w:rPr>
                <w:sz w:val="16"/>
                <w:szCs w:val="16"/>
              </w:rPr>
            </w:pPr>
            <w:r w:rsidRPr="00054293">
              <w:rPr>
                <w:sz w:val="16"/>
              </w:rPr>
              <w:t>Программа 13 (Глобальные базы данных)</w:t>
            </w:r>
          </w:p>
        </w:tc>
        <w:tc>
          <w:tcPr>
            <w:tcW w:w="6584" w:type="dxa"/>
          </w:tcPr>
          <w:p w:rsidR="00A777B9" w:rsidRPr="00A777B9" w:rsidRDefault="00A777B9" w:rsidP="00273827">
            <w:pPr>
              <w:keepNext/>
              <w:keepLines/>
              <w:tabs>
                <w:tab w:val="right" w:pos="1134"/>
              </w:tabs>
              <w:rPr>
                <w:sz w:val="16"/>
                <w:szCs w:val="16"/>
                <w:lang w:val="ru-RU"/>
              </w:rPr>
            </w:pPr>
          </w:p>
          <w:p w:rsidR="00A777B9" w:rsidRPr="00A777B9" w:rsidRDefault="00A777B9" w:rsidP="00273827">
            <w:pPr>
              <w:keepNext/>
              <w:keepLines/>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700</w:t>
            </w:r>
            <w:r w:rsidRPr="00210906">
              <w:rPr>
                <w:sz w:val="16"/>
              </w:rPr>
              <w:t> </w:t>
            </w:r>
            <w:r w:rsidRPr="00A777B9">
              <w:rPr>
                <w:sz w:val="16"/>
                <w:lang w:val="ru-RU"/>
              </w:rPr>
              <w:t>000</w:t>
            </w:r>
            <w:r w:rsidRPr="00210906">
              <w:rPr>
                <w:sz w:val="16"/>
              </w:rPr>
              <w:t> </w:t>
            </w:r>
            <w:r w:rsidRPr="00A777B9">
              <w:rPr>
                <w:sz w:val="16"/>
                <w:lang w:val="ru-RU"/>
              </w:rPr>
              <w:t>шв.</w:t>
            </w:r>
            <w:r w:rsidRPr="00210906">
              <w:rPr>
                <w:sz w:val="16"/>
              </w:rPr>
              <w:t> </w:t>
            </w:r>
            <w:r w:rsidRPr="00A777B9">
              <w:rPr>
                <w:sz w:val="16"/>
                <w:lang w:val="ru-RU"/>
              </w:rPr>
              <w:t>франков и 814</w:t>
            </w:r>
            <w:r w:rsidRPr="00210906">
              <w:rPr>
                <w:sz w:val="16"/>
              </w:rPr>
              <w:t> </w:t>
            </w:r>
            <w:r w:rsidRPr="00A777B9">
              <w:rPr>
                <w:sz w:val="16"/>
                <w:lang w:val="ru-RU"/>
              </w:rPr>
              <w:t>600</w:t>
            </w:r>
            <w:r w:rsidRPr="00210906">
              <w:rPr>
                <w:sz w:val="16"/>
              </w:rPr>
              <w:t> </w:t>
            </w:r>
            <w:r w:rsidRPr="00A777B9">
              <w:rPr>
                <w:sz w:val="16"/>
                <w:lang w:val="ru-RU"/>
              </w:rPr>
              <w:t>шв.</w:t>
            </w:r>
            <w:r w:rsidRPr="00210906">
              <w:rPr>
                <w:sz w:val="16"/>
              </w:rPr>
              <w:t> </w:t>
            </w:r>
            <w:r w:rsidRPr="00A777B9">
              <w:rPr>
                <w:sz w:val="16"/>
                <w:lang w:val="ru-RU"/>
              </w:rPr>
              <w:t xml:space="preserve">франков, соответственно, для расширения географической сферы охвата глобальных баз данных ВОИС и совершенствования средства машинного перевода </w:t>
            </w:r>
            <w:r w:rsidRPr="00210906">
              <w:rPr>
                <w:sz w:val="16"/>
              </w:rPr>
              <w:t>WIPO</w:t>
            </w:r>
            <w:r w:rsidRPr="00A777B9">
              <w:rPr>
                <w:sz w:val="16"/>
                <w:lang w:val="ru-RU"/>
              </w:rPr>
              <w:t xml:space="preserve"> </w:t>
            </w:r>
            <w:r w:rsidRPr="00210906">
              <w:rPr>
                <w:sz w:val="16"/>
              </w:rPr>
              <w:t>Translate</w:t>
            </w:r>
            <w:r w:rsidRPr="00A777B9">
              <w:rPr>
                <w:sz w:val="16"/>
                <w:lang w:val="ru-RU"/>
              </w:rPr>
              <w:t xml:space="preserve">.  </w:t>
            </w:r>
          </w:p>
          <w:p w:rsidR="00A777B9" w:rsidRPr="00A777B9" w:rsidRDefault="00A777B9" w:rsidP="00273827">
            <w:pPr>
              <w:keepNext/>
              <w:keepLines/>
              <w:tabs>
                <w:tab w:val="right" w:pos="1134"/>
              </w:tabs>
              <w:rPr>
                <w:sz w:val="16"/>
                <w:szCs w:val="16"/>
                <w:lang w:val="ru-RU"/>
              </w:rPr>
            </w:pPr>
          </w:p>
        </w:tc>
      </w:tr>
      <w:tr w:rsidR="00A777B9" w:rsidRPr="00CE4874" w:rsidTr="00273827">
        <w:trPr>
          <w:trHeight w:val="530"/>
        </w:trPr>
        <w:tc>
          <w:tcPr>
            <w:tcW w:w="2630" w:type="dxa"/>
          </w:tcPr>
          <w:p w:rsidR="00A777B9" w:rsidRPr="00A777B9" w:rsidRDefault="00A777B9" w:rsidP="00273827">
            <w:pPr>
              <w:keepNext/>
              <w:keepLines/>
              <w:tabs>
                <w:tab w:val="right" w:pos="1134"/>
              </w:tabs>
              <w:rPr>
                <w:sz w:val="16"/>
                <w:szCs w:val="16"/>
                <w:lang w:val="ru-RU"/>
              </w:rPr>
            </w:pPr>
            <w:r w:rsidRPr="00A777B9">
              <w:rPr>
                <w:sz w:val="16"/>
                <w:lang w:val="ru-RU"/>
              </w:rPr>
              <w:t>Программа 14 (Услуги по доступу к информации и знаниям)</w:t>
            </w:r>
          </w:p>
        </w:tc>
        <w:tc>
          <w:tcPr>
            <w:tcW w:w="6584" w:type="dxa"/>
          </w:tcPr>
          <w:p w:rsidR="00A777B9" w:rsidRPr="00A777B9" w:rsidRDefault="00A777B9" w:rsidP="00273827">
            <w:pPr>
              <w:keepNext/>
              <w:keepLines/>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CE4874" w:rsidTr="00273827">
        <w:trPr>
          <w:trHeight w:val="667"/>
        </w:trPr>
        <w:tc>
          <w:tcPr>
            <w:tcW w:w="2630" w:type="dxa"/>
          </w:tcPr>
          <w:p w:rsidR="00A777B9" w:rsidRPr="00A777B9" w:rsidRDefault="00A777B9" w:rsidP="00273827">
            <w:pPr>
              <w:keepNext/>
              <w:keepLines/>
              <w:tabs>
                <w:tab w:val="right" w:pos="1134"/>
              </w:tabs>
              <w:rPr>
                <w:sz w:val="16"/>
                <w:szCs w:val="16"/>
                <w:lang w:val="ru-RU"/>
              </w:rPr>
            </w:pPr>
            <w:r w:rsidRPr="00A777B9">
              <w:rPr>
                <w:sz w:val="16"/>
                <w:lang w:val="ru-RU"/>
              </w:rPr>
              <w:t>Программа 15</w:t>
            </w:r>
            <w:r w:rsidRPr="00A777B9">
              <w:rPr>
                <w:lang w:val="ru-RU"/>
              </w:rPr>
              <w:tab/>
              <w:t xml:space="preserve"> </w:t>
            </w:r>
            <w:r w:rsidRPr="00A777B9">
              <w:rPr>
                <w:sz w:val="16"/>
                <w:lang w:val="ru-RU"/>
              </w:rPr>
              <w:t>(Деловые решения для ведомств ИС</w:t>
            </w:r>
            <w:r w:rsidRPr="00A777B9">
              <w:rPr>
                <w:lang w:val="ru-RU"/>
              </w:rPr>
              <w:t>)</w:t>
            </w:r>
          </w:p>
        </w:tc>
        <w:tc>
          <w:tcPr>
            <w:tcW w:w="6584" w:type="dxa"/>
          </w:tcPr>
          <w:p w:rsidR="00A777B9" w:rsidRPr="00A777B9" w:rsidRDefault="00A777B9" w:rsidP="00273827">
            <w:pPr>
              <w:keepNext/>
              <w:keepLines/>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423</w:t>
            </w:r>
            <w:r w:rsidRPr="00210906">
              <w:rPr>
                <w:sz w:val="16"/>
              </w:rPr>
              <w:t> </w:t>
            </w:r>
            <w:r w:rsidRPr="00A777B9">
              <w:rPr>
                <w:sz w:val="16"/>
                <w:lang w:val="ru-RU"/>
              </w:rPr>
              <w:t>532</w:t>
            </w:r>
            <w:r w:rsidRPr="00210906">
              <w:rPr>
                <w:sz w:val="16"/>
              </w:rPr>
              <w:t> </w:t>
            </w:r>
            <w:r w:rsidRPr="00A777B9">
              <w:rPr>
                <w:sz w:val="16"/>
                <w:lang w:val="ru-RU"/>
              </w:rPr>
              <w:t>шв.</w:t>
            </w:r>
            <w:r w:rsidRPr="00210906">
              <w:rPr>
                <w:sz w:val="16"/>
              </w:rPr>
              <w:t> </w:t>
            </w:r>
            <w:r w:rsidRPr="00A777B9">
              <w:rPr>
                <w:sz w:val="16"/>
                <w:lang w:val="ru-RU"/>
              </w:rPr>
              <w:t>франков и 357</w:t>
            </w:r>
            <w:r w:rsidRPr="00210906">
              <w:rPr>
                <w:sz w:val="16"/>
              </w:rPr>
              <w:t> </w:t>
            </w:r>
            <w:r w:rsidRPr="00A777B9">
              <w:rPr>
                <w:sz w:val="16"/>
                <w:lang w:val="ru-RU"/>
              </w:rPr>
              <w:t>700 шв.</w:t>
            </w:r>
            <w:r w:rsidRPr="00210906">
              <w:rPr>
                <w:sz w:val="16"/>
              </w:rPr>
              <w:t> </w:t>
            </w:r>
            <w:r w:rsidRPr="00A777B9">
              <w:rPr>
                <w:sz w:val="16"/>
                <w:lang w:val="ru-RU"/>
              </w:rPr>
              <w:t xml:space="preserve">франков, соответственно, для оказания поддержки во внедрении набора приложений </w:t>
            </w:r>
            <w:r w:rsidRPr="00210906">
              <w:rPr>
                <w:sz w:val="16"/>
              </w:rPr>
              <w:t>IPAS</w:t>
            </w:r>
            <w:r w:rsidRPr="00A777B9">
              <w:rPr>
                <w:sz w:val="16"/>
                <w:lang w:val="ru-RU"/>
              </w:rPr>
              <w:t xml:space="preserve"> в национальных ведомствах ИС, создания консультативной группы и внедрения решения </w:t>
            </w:r>
            <w:r w:rsidRPr="00210906">
              <w:rPr>
                <w:sz w:val="16"/>
              </w:rPr>
              <w:t>WIPO</w:t>
            </w:r>
            <w:r w:rsidRPr="00A777B9">
              <w:rPr>
                <w:sz w:val="16"/>
                <w:lang w:val="ru-RU"/>
              </w:rPr>
              <w:t xml:space="preserve"> </w:t>
            </w:r>
            <w:r w:rsidRPr="00210906">
              <w:rPr>
                <w:sz w:val="16"/>
              </w:rPr>
              <w:t>Connect</w:t>
            </w:r>
            <w:r w:rsidRPr="00A777B9">
              <w:rPr>
                <w:sz w:val="16"/>
                <w:lang w:val="ru-RU"/>
              </w:rPr>
              <w:t xml:space="preserve"> </w:t>
            </w:r>
          </w:p>
        </w:tc>
      </w:tr>
      <w:tr w:rsidR="00A777B9" w:rsidRPr="00CE4874" w:rsidTr="00273827">
        <w:trPr>
          <w:trHeight w:val="144"/>
        </w:trPr>
        <w:tc>
          <w:tcPr>
            <w:tcW w:w="2630" w:type="dxa"/>
            <w:shd w:val="clear" w:color="auto" w:fill="C6D9F1" w:themeFill="text2" w:themeFillTint="33"/>
          </w:tcPr>
          <w:p w:rsidR="00A777B9" w:rsidRPr="00A777B9" w:rsidRDefault="00A777B9" w:rsidP="00273827">
            <w:pPr>
              <w:keepNext/>
              <w:keepLines/>
              <w:tabs>
                <w:tab w:val="right" w:pos="1134"/>
              </w:tabs>
              <w:rPr>
                <w:sz w:val="16"/>
                <w:szCs w:val="16"/>
                <w:lang w:val="ru-RU"/>
              </w:rPr>
            </w:pPr>
          </w:p>
        </w:tc>
        <w:tc>
          <w:tcPr>
            <w:tcW w:w="6584" w:type="dxa"/>
            <w:shd w:val="clear" w:color="auto" w:fill="C6D9F1" w:themeFill="text2" w:themeFillTint="33"/>
          </w:tcPr>
          <w:p w:rsidR="00A777B9" w:rsidRPr="00A777B9" w:rsidRDefault="00A777B9" w:rsidP="00273827">
            <w:pPr>
              <w:keepNext/>
              <w:keepLines/>
              <w:tabs>
                <w:tab w:val="right" w:pos="1134"/>
              </w:tabs>
              <w:rPr>
                <w:sz w:val="16"/>
                <w:szCs w:val="16"/>
                <w:lang w:val="ru-RU"/>
              </w:rPr>
            </w:pPr>
          </w:p>
        </w:tc>
      </w:tr>
    </w:tbl>
    <w:p w:rsidR="00A777B9" w:rsidRPr="00A777B9" w:rsidRDefault="00A777B9" w:rsidP="00A777B9">
      <w:pPr>
        <w:keepNext/>
        <w:keepLines/>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widowControl w:val="0"/>
        <w:tabs>
          <w:tab w:val="left" w:pos="567"/>
        </w:tabs>
        <w:contextualSpacing/>
        <w:jc w:val="both"/>
        <w:rPr>
          <w:rFonts w:eastAsiaTheme="minorEastAsia" w:cstheme="minorBidi"/>
          <w:sz w:val="20"/>
          <w:lang w:val="ru-RU"/>
        </w:rPr>
      </w:pPr>
    </w:p>
    <w:p w:rsidR="00A777B9" w:rsidRPr="00CB379F" w:rsidRDefault="00A777B9" w:rsidP="00A777B9">
      <w:pPr>
        <w:widowControl w:val="0"/>
        <w:tabs>
          <w:tab w:val="num" w:pos="690"/>
        </w:tabs>
        <w:jc w:val="both"/>
        <w:rPr>
          <w:b/>
          <w:color w:val="000000"/>
          <w:sz w:val="20"/>
          <w:lang w:val="ru-RU"/>
        </w:rPr>
      </w:pPr>
    </w:p>
    <w:p w:rsidR="00A777B9" w:rsidRPr="00CB379F" w:rsidRDefault="00A777B9" w:rsidP="00A777B9">
      <w:pPr>
        <w:widowControl w:val="0"/>
        <w:tabs>
          <w:tab w:val="num" w:pos="690"/>
        </w:tabs>
        <w:jc w:val="both"/>
        <w:rPr>
          <w:b/>
          <w:color w:val="000000"/>
          <w:sz w:val="20"/>
          <w:lang w:val="ru-RU"/>
        </w:rPr>
      </w:pPr>
      <w:r w:rsidRPr="00CB379F">
        <w:rPr>
          <w:b/>
          <w:color w:val="000000"/>
          <w:sz w:val="20"/>
          <w:lang w:val="ru-RU"/>
        </w:rPr>
        <w:t>Всемирный источник справочной информации и аналитических данных в области ИС</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p w:rsidR="00A777B9" w:rsidRPr="00A777B9" w:rsidRDefault="00A777B9" w:rsidP="00A777B9">
      <w:pPr>
        <w:widowControl w:val="0"/>
        <w:numPr>
          <w:ilvl w:val="0"/>
          <w:numId w:val="64"/>
        </w:numPr>
        <w:tabs>
          <w:tab w:val="left" w:pos="567"/>
        </w:tabs>
        <w:contextualSpacing/>
        <w:jc w:val="both"/>
        <w:rPr>
          <w:rFonts w:eastAsiaTheme="minorEastAsia"/>
          <w:sz w:val="20"/>
          <w:lang w:val="ru-RU"/>
        </w:rPr>
      </w:pPr>
      <w:r w:rsidRPr="00A777B9">
        <w:rPr>
          <w:rFonts w:eastAsiaTheme="minorEastAsia"/>
          <w:sz w:val="20"/>
          <w:lang w:val="ru-RU"/>
        </w:rPr>
        <w:t>Дальнейшее расширение географической и тематической сферы охвата статистических данных в области ИС, собираемых в рамках проводимого ВОИС ежегодного статистического опроса;  продолжение оценки эффективности работы в области инноваций  посредством участия в подготовке и совместном издании доклада «Глобальный инновационный индекс»;  проведение углубленного анализа роли системы ИС в мировой экономике посредством публикации тематических докладов о положении дел в сфере интеллектуальной собственности в мире;  дальнейшее развитие и укрепление программы исследований, посвященных политики и эффективности функционирования творческих отраслей.</w:t>
      </w:r>
    </w:p>
    <w:p w:rsidR="00A777B9" w:rsidRPr="00A777B9" w:rsidRDefault="00A777B9" w:rsidP="00A777B9">
      <w:pPr>
        <w:widowControl w:val="0"/>
        <w:tabs>
          <w:tab w:val="left" w:pos="567"/>
        </w:tabs>
        <w:ind w:left="360"/>
        <w:contextualSpacing/>
        <w:jc w:val="both"/>
        <w:rPr>
          <w:rFonts w:eastAsiaTheme="minorEastAsia" w:cstheme="minorBidi"/>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834"/>
        </w:trPr>
        <w:tc>
          <w:tcPr>
            <w:tcW w:w="2490" w:type="dxa"/>
          </w:tcPr>
          <w:p w:rsidR="00A777B9" w:rsidRPr="00210906" w:rsidRDefault="00A777B9" w:rsidP="00273827">
            <w:pPr>
              <w:tabs>
                <w:tab w:val="right" w:pos="1134"/>
              </w:tabs>
              <w:rPr>
                <w:sz w:val="16"/>
                <w:szCs w:val="16"/>
              </w:rPr>
            </w:pPr>
          </w:p>
          <w:p w:rsidR="00A777B9" w:rsidRPr="00210906" w:rsidRDefault="00A777B9" w:rsidP="00273827">
            <w:pPr>
              <w:tabs>
                <w:tab w:val="right" w:pos="1134"/>
              </w:tabs>
              <w:rPr>
                <w:sz w:val="16"/>
                <w:szCs w:val="16"/>
              </w:rPr>
            </w:pPr>
            <w:r w:rsidRPr="00210906">
              <w:rPr>
                <w:sz w:val="16"/>
              </w:rPr>
              <w:t>Программа 16 (Экономика и статистика)</w:t>
            </w:r>
          </w:p>
        </w:tc>
        <w:tc>
          <w:tcPr>
            <w:tcW w:w="6724"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215</w:t>
            </w:r>
            <w:r w:rsidRPr="00210906">
              <w:rPr>
                <w:sz w:val="16"/>
              </w:rPr>
              <w:t> </w:t>
            </w:r>
            <w:r w:rsidRPr="00A777B9">
              <w:rPr>
                <w:sz w:val="16"/>
                <w:lang w:val="ru-RU"/>
              </w:rPr>
              <w:t>000 и 357</w:t>
            </w:r>
            <w:r w:rsidRPr="00210906">
              <w:rPr>
                <w:sz w:val="16"/>
              </w:rPr>
              <w:t> </w:t>
            </w:r>
            <w:r w:rsidRPr="00A777B9">
              <w:rPr>
                <w:sz w:val="16"/>
                <w:lang w:val="ru-RU"/>
              </w:rPr>
              <w:t>700</w:t>
            </w:r>
            <w:r w:rsidRPr="00210906">
              <w:rPr>
                <w:sz w:val="16"/>
              </w:rPr>
              <w:t> </w:t>
            </w:r>
            <w:r w:rsidRPr="00A777B9">
              <w:rPr>
                <w:sz w:val="16"/>
                <w:lang w:val="ru-RU"/>
              </w:rPr>
              <w:t>шв.</w:t>
            </w:r>
            <w:r w:rsidRPr="00210906">
              <w:rPr>
                <w:sz w:val="16"/>
              </w:rPr>
              <w:t> </w:t>
            </w:r>
            <w:r w:rsidRPr="00A777B9">
              <w:rPr>
                <w:sz w:val="16"/>
                <w:lang w:val="ru-RU"/>
              </w:rPr>
              <w:t>франков, соответственно, для повышения качества статистических докладов, экономических исследований и анализа за счет использования методов обработки больших данных и для подготовки материалов для доклада «Глобальный инновационный индекс»</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CB379F" w:rsidRDefault="00A777B9" w:rsidP="00A777B9">
      <w:pPr>
        <w:tabs>
          <w:tab w:val="right" w:pos="1134"/>
        </w:tabs>
        <w:jc w:val="both"/>
        <w:rPr>
          <w:sz w:val="20"/>
          <w:lang w:val="ru-RU"/>
        </w:rPr>
      </w:pPr>
    </w:p>
    <w:p w:rsidR="00A777B9" w:rsidRPr="00CB379F" w:rsidRDefault="00A777B9" w:rsidP="00A777B9">
      <w:pPr>
        <w:widowControl w:val="0"/>
        <w:tabs>
          <w:tab w:val="num" w:pos="690"/>
        </w:tabs>
        <w:jc w:val="both"/>
        <w:rPr>
          <w:b/>
          <w:color w:val="000000"/>
          <w:sz w:val="20"/>
        </w:rPr>
      </w:pPr>
      <w:r w:rsidRPr="00CB379F">
        <w:rPr>
          <w:b/>
          <w:color w:val="000000"/>
          <w:sz w:val="20"/>
        </w:rPr>
        <w:t>Обеспечение уважения ИС</w:t>
      </w:r>
    </w:p>
    <w:p w:rsidR="00A777B9" w:rsidRPr="00210906" w:rsidRDefault="00A777B9" w:rsidP="00A777B9">
      <w:pPr>
        <w:tabs>
          <w:tab w:val="right" w:pos="1134"/>
        </w:tabs>
        <w:ind w:left="2520"/>
        <w:contextualSpacing/>
        <w:jc w:val="both"/>
        <w:rPr>
          <w:rFonts w:eastAsiaTheme="minorEastAsia" w:cstheme="minorBidi"/>
          <w:sz w:val="20"/>
        </w:rPr>
      </w:pPr>
    </w:p>
    <w:p w:rsidR="00A777B9" w:rsidRPr="00A777B9" w:rsidRDefault="00A777B9" w:rsidP="00A777B9">
      <w:pPr>
        <w:numPr>
          <w:ilvl w:val="0"/>
          <w:numId w:val="64"/>
        </w:numPr>
        <w:tabs>
          <w:tab w:val="right" w:pos="1134"/>
        </w:tabs>
        <w:contextualSpacing/>
        <w:jc w:val="both"/>
        <w:rPr>
          <w:rFonts w:eastAsiaTheme="minorEastAsia" w:cstheme="minorBidi"/>
          <w:sz w:val="20"/>
          <w:lang w:val="ru-RU"/>
        </w:rPr>
      </w:pPr>
      <w:r w:rsidRPr="00A777B9">
        <w:rPr>
          <w:sz w:val="20"/>
          <w:lang w:val="ru-RU"/>
        </w:rPr>
        <w:t>Дальнейшее содействие обмену национальным опытом по вопросам законодательной и правоприменительной базы, а также превентивных мер с учетом разнообразных социально-экономических реалий для обеспечения уважения ИС.</w:t>
      </w:r>
    </w:p>
    <w:p w:rsidR="00A777B9" w:rsidRPr="00A777B9" w:rsidRDefault="00A777B9" w:rsidP="00A777B9">
      <w:pPr>
        <w:tabs>
          <w:tab w:val="right" w:pos="1134"/>
        </w:tabs>
        <w:ind w:left="2520"/>
        <w:contextualSpacing/>
        <w:jc w:val="both"/>
        <w:rPr>
          <w:rFonts w:eastAsiaTheme="minorEastAsia" w:cstheme="minorBidi"/>
          <w:sz w:val="20"/>
          <w:lang w:val="ru-RU"/>
        </w:rPr>
      </w:pPr>
    </w:p>
    <w:tbl>
      <w:tblPr>
        <w:tblW w:w="9214" w:type="dxa"/>
        <w:tblInd w:w="108" w:type="dxa"/>
        <w:tblLayout w:type="fixed"/>
        <w:tblLook w:val="04A0" w:firstRow="1" w:lastRow="0" w:firstColumn="1" w:lastColumn="0" w:noHBand="0" w:noVBand="1"/>
      </w:tblPr>
      <w:tblGrid>
        <w:gridCol w:w="1934"/>
        <w:gridCol w:w="3438"/>
        <w:gridCol w:w="3842"/>
      </w:tblGrid>
      <w:tr w:rsidR="00A777B9" w:rsidRPr="00210906" w:rsidTr="00273827">
        <w:trPr>
          <w:trHeight w:val="399"/>
        </w:trPr>
        <w:tc>
          <w:tcPr>
            <w:tcW w:w="1934"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3438"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bCs/>
                <w:color w:val="000000"/>
                <w:sz w:val="16"/>
                <w:szCs w:val="16"/>
                <w:rtl/>
              </w:rPr>
              <w:t>‏</w:t>
            </w:r>
            <w:r w:rsidRPr="00210906">
              <w:rPr>
                <w:b/>
                <w:color w:val="000000"/>
                <w:sz w:val="16"/>
              </w:rPr>
              <w:t>Плановые допущения</w:t>
            </w:r>
          </w:p>
        </w:tc>
        <w:tc>
          <w:tcPr>
            <w:tcW w:w="3842"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738"/>
        </w:trPr>
        <w:tc>
          <w:tcPr>
            <w:tcW w:w="1934" w:type="dxa"/>
          </w:tcPr>
          <w:p w:rsidR="00A777B9" w:rsidRPr="00210906" w:rsidRDefault="00A777B9" w:rsidP="00273827">
            <w:pPr>
              <w:tabs>
                <w:tab w:val="right" w:pos="1134"/>
              </w:tabs>
              <w:rPr>
                <w:sz w:val="16"/>
                <w:szCs w:val="16"/>
              </w:rPr>
            </w:pPr>
          </w:p>
          <w:p w:rsidR="00A777B9" w:rsidRPr="00054293" w:rsidRDefault="00A777B9" w:rsidP="00273827">
            <w:pPr>
              <w:tabs>
                <w:tab w:val="right" w:pos="1134"/>
              </w:tabs>
              <w:rPr>
                <w:sz w:val="16"/>
                <w:szCs w:val="16"/>
              </w:rPr>
            </w:pPr>
            <w:r w:rsidRPr="00210906">
              <w:rPr>
                <w:sz w:val="16"/>
              </w:rPr>
              <w:t>Программа 17</w:t>
            </w:r>
            <w:r>
              <w:rPr>
                <w:sz w:val="16"/>
              </w:rPr>
              <w:t xml:space="preserve"> </w:t>
            </w:r>
            <w:r w:rsidRPr="00054293">
              <w:rPr>
                <w:sz w:val="16"/>
              </w:rPr>
              <w:t>(Обеспечение уважения ИС)</w:t>
            </w:r>
          </w:p>
        </w:tc>
        <w:tc>
          <w:tcPr>
            <w:tcW w:w="3438"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2 сессии Консультативного комитета по защите прав (ККЗП)</w:t>
            </w:r>
          </w:p>
        </w:tc>
        <w:tc>
          <w:tcPr>
            <w:tcW w:w="3842"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162</w:t>
            </w:r>
            <w:r w:rsidRPr="00210906">
              <w:rPr>
                <w:sz w:val="16"/>
              </w:rPr>
              <w:t> </w:t>
            </w:r>
            <w:r w:rsidRPr="00A777B9">
              <w:rPr>
                <w:sz w:val="16"/>
                <w:lang w:val="ru-RU"/>
              </w:rPr>
              <w:t>450 шв.</w:t>
            </w:r>
            <w:r w:rsidRPr="00210906">
              <w:rPr>
                <w:sz w:val="16"/>
              </w:rPr>
              <w:t> </w:t>
            </w:r>
            <w:r w:rsidRPr="00A777B9">
              <w:rPr>
                <w:sz w:val="16"/>
                <w:lang w:val="ru-RU"/>
              </w:rPr>
              <w:t xml:space="preserve">франков </w:t>
            </w:r>
          </w:p>
        </w:tc>
      </w:tr>
      <w:tr w:rsidR="00A777B9" w:rsidRPr="00CE4874" w:rsidTr="00273827">
        <w:tc>
          <w:tcPr>
            <w:tcW w:w="1934"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438"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842"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tabs>
          <w:tab w:val="right" w:pos="1134"/>
        </w:tabs>
        <w:jc w:val="both"/>
        <w:rPr>
          <w:sz w:val="20"/>
          <w:lang w:val="ru-RU"/>
        </w:rPr>
      </w:pPr>
    </w:p>
    <w:p w:rsidR="00A777B9" w:rsidRPr="00A777B9" w:rsidRDefault="00A777B9" w:rsidP="00A777B9">
      <w:pPr>
        <w:tabs>
          <w:tab w:val="right" w:pos="1134"/>
        </w:tabs>
        <w:jc w:val="both"/>
        <w:rPr>
          <w:sz w:val="20"/>
          <w:lang w:val="ru-RU"/>
        </w:rPr>
      </w:pPr>
    </w:p>
    <w:p w:rsidR="00A777B9" w:rsidRPr="00A777B9" w:rsidRDefault="00A777B9" w:rsidP="00A777B9">
      <w:pPr>
        <w:rPr>
          <w:rFonts w:ascii="Arial Bold" w:hAnsi="Arial Bold" w:hint="eastAsia"/>
          <w:b/>
          <w:color w:val="000000"/>
          <w:sz w:val="20"/>
          <w:lang w:val="ru-RU"/>
        </w:rPr>
      </w:pPr>
      <w:r w:rsidRPr="00A777B9">
        <w:rPr>
          <w:rFonts w:ascii="Arial Bold" w:hAnsi="Arial Bold"/>
          <w:b/>
          <w:color w:val="000000"/>
          <w:sz w:val="20"/>
          <w:lang w:val="ru-RU"/>
        </w:rPr>
        <w:br w:type="page"/>
      </w:r>
    </w:p>
    <w:p w:rsidR="00A777B9" w:rsidRPr="00210906" w:rsidRDefault="00A777B9" w:rsidP="00A777B9">
      <w:pPr>
        <w:widowControl w:val="0"/>
        <w:tabs>
          <w:tab w:val="num" w:pos="690"/>
        </w:tabs>
        <w:jc w:val="both"/>
        <w:rPr>
          <w:rFonts w:ascii="Arial Bold" w:hAnsi="Arial Bold" w:hint="eastAsia"/>
          <w:b/>
          <w:color w:val="000000"/>
          <w:sz w:val="20"/>
        </w:rPr>
      </w:pPr>
      <w:r w:rsidRPr="00210906">
        <w:rPr>
          <w:rFonts w:ascii="Arial Bold" w:hAnsi="Arial Bold"/>
          <w:b/>
          <w:color w:val="000000"/>
          <w:sz w:val="20"/>
        </w:rPr>
        <w:lastRenderedPageBreak/>
        <w:t xml:space="preserve">Обеспечение оперативной связи </w:t>
      </w:r>
    </w:p>
    <w:p w:rsidR="00A777B9" w:rsidRPr="00210906" w:rsidRDefault="00A777B9" w:rsidP="00A777B9">
      <w:pPr>
        <w:tabs>
          <w:tab w:val="right" w:pos="1134"/>
        </w:tabs>
        <w:jc w:val="both"/>
        <w:rPr>
          <w:sz w:val="20"/>
        </w:rPr>
      </w:pPr>
    </w:p>
    <w:p w:rsidR="00A777B9" w:rsidRPr="00A777B9" w:rsidRDefault="00A777B9" w:rsidP="00A777B9">
      <w:pPr>
        <w:numPr>
          <w:ilvl w:val="0"/>
          <w:numId w:val="23"/>
        </w:numPr>
        <w:ind w:left="360"/>
        <w:contextualSpacing/>
        <w:jc w:val="both"/>
        <w:rPr>
          <w:rFonts w:eastAsiaTheme="minorEastAsia" w:cstheme="minorBidi"/>
          <w:sz w:val="20"/>
          <w:lang w:val="ru-RU"/>
        </w:rPr>
      </w:pPr>
      <w:r w:rsidRPr="00A777B9">
        <w:rPr>
          <w:rFonts w:eastAsiaTheme="minorEastAsia"/>
          <w:sz w:val="20"/>
          <w:lang w:val="ru-RU"/>
        </w:rPr>
        <w:t xml:space="preserve">Осуществление комплексных стратегий в области маркетинга, коммуникаций и связей со СМИ; создание интересных мультимедийного контента и новостных материалов для распространения среди ключевых аудиторий (например, через веб-сайт ВОИС и социальные сети, информационный бюллетень </w:t>
      </w:r>
      <w:r w:rsidRPr="00210906">
        <w:rPr>
          <w:rFonts w:eastAsiaTheme="minorEastAsia"/>
          <w:sz w:val="20"/>
        </w:rPr>
        <w:t>WIPO</w:t>
      </w:r>
      <w:r w:rsidRPr="00A777B9">
        <w:rPr>
          <w:rFonts w:eastAsiaTheme="minorEastAsia"/>
          <w:sz w:val="20"/>
          <w:lang w:val="ru-RU"/>
        </w:rPr>
        <w:t xml:space="preserve"> </w:t>
      </w:r>
      <w:r w:rsidRPr="00210906">
        <w:rPr>
          <w:rFonts w:eastAsiaTheme="minorEastAsia"/>
          <w:sz w:val="20"/>
        </w:rPr>
        <w:t>Wire</w:t>
      </w:r>
      <w:r w:rsidRPr="00A777B9">
        <w:rPr>
          <w:rFonts w:eastAsiaTheme="minorEastAsia"/>
          <w:sz w:val="20"/>
          <w:lang w:val="ru-RU"/>
        </w:rPr>
        <w:t xml:space="preserve">, журнал </w:t>
      </w:r>
      <w:r w:rsidRPr="00210906">
        <w:rPr>
          <w:rFonts w:eastAsiaTheme="minorEastAsia"/>
          <w:sz w:val="20"/>
        </w:rPr>
        <w:t>WIPO</w:t>
      </w:r>
      <w:r w:rsidRPr="00A777B9">
        <w:rPr>
          <w:rFonts w:eastAsiaTheme="minorEastAsia"/>
          <w:sz w:val="20"/>
          <w:lang w:val="ru-RU"/>
        </w:rPr>
        <w:t xml:space="preserve"> </w:t>
      </w:r>
      <w:r w:rsidRPr="00210906">
        <w:rPr>
          <w:rFonts w:eastAsiaTheme="minorEastAsia"/>
          <w:sz w:val="20"/>
        </w:rPr>
        <w:t>Magazine</w:t>
      </w:r>
      <w:r w:rsidRPr="00A777B9">
        <w:rPr>
          <w:rFonts w:eastAsiaTheme="minorEastAsia"/>
          <w:sz w:val="20"/>
          <w:lang w:val="ru-RU"/>
        </w:rPr>
        <w:t xml:space="preserve">, информационные бюллетени и проч.);  поддержка и продвижение основных экономических и статистических публикаций ВОИС и государственно-частных инициатив;  оптимизация и увеличение присутствия ВОИС в социальных сетях и других цифровых средствах массовой информации, в том числе разработка нового мобильного приложения и увеличение объема интерактивного контента в различных форматах. </w:t>
      </w:r>
    </w:p>
    <w:p w:rsidR="00A777B9" w:rsidRPr="00A777B9" w:rsidRDefault="00A777B9" w:rsidP="00A777B9">
      <w:pPr>
        <w:ind w:left="360"/>
        <w:contextualSpacing/>
        <w:jc w:val="both"/>
        <w:rPr>
          <w:rFonts w:eastAsiaTheme="minorEastAsia" w:cstheme="minorBidi"/>
          <w:sz w:val="20"/>
          <w:lang w:val="ru-RU"/>
        </w:rPr>
      </w:pPr>
    </w:p>
    <w:p w:rsidR="00A777B9" w:rsidRPr="00A777B9" w:rsidRDefault="00A777B9" w:rsidP="00A777B9">
      <w:pPr>
        <w:numPr>
          <w:ilvl w:val="0"/>
          <w:numId w:val="23"/>
        </w:numPr>
        <w:ind w:left="360"/>
        <w:contextualSpacing/>
        <w:jc w:val="both"/>
        <w:rPr>
          <w:rFonts w:eastAsiaTheme="minorEastAsia" w:cstheme="minorBidi"/>
          <w:sz w:val="20"/>
          <w:lang w:val="ru-RU"/>
        </w:rPr>
      </w:pPr>
      <w:r w:rsidRPr="00A777B9">
        <w:rPr>
          <w:rFonts w:eastAsiaTheme="minorEastAsia"/>
          <w:sz w:val="20"/>
          <w:lang w:val="ru-RU"/>
        </w:rPr>
        <w:t>Укрепление партнерских отношений с учреждениями системы Организации Объединенных Наций и МПО в целях оказания поддержки в осуществлении Повестки дня в области развития на период до 2030</w:t>
      </w:r>
      <w:r w:rsidRPr="00210906">
        <w:rPr>
          <w:rFonts w:eastAsiaTheme="minorEastAsia"/>
          <w:sz w:val="20"/>
        </w:rPr>
        <w:t> </w:t>
      </w:r>
      <w:r w:rsidRPr="00A777B9">
        <w:rPr>
          <w:rFonts w:eastAsiaTheme="minorEastAsia"/>
          <w:sz w:val="20"/>
          <w:lang w:val="ru-RU"/>
        </w:rPr>
        <w:t>года и достижении других глобальных целей; участие в работе по линии Рамочной конвенции Организации Объединенных Наций об изменении климата (РКИК ООН), в частности Механизм</w:t>
      </w:r>
      <w:r w:rsidR="0003667F">
        <w:rPr>
          <w:rFonts w:eastAsiaTheme="minorEastAsia"/>
          <w:sz w:val="20"/>
          <w:lang w:val="ru-RU"/>
        </w:rPr>
        <w:t>а разработки технологий РКИКООН</w:t>
      </w:r>
      <w:r w:rsidRPr="00A777B9">
        <w:rPr>
          <w:rFonts w:eastAsiaTheme="minorEastAsia"/>
          <w:sz w:val="20"/>
          <w:lang w:val="ru-RU"/>
        </w:rPr>
        <w:t xml:space="preserve">; </w:t>
      </w:r>
      <w:r w:rsidR="0003667F">
        <w:rPr>
          <w:rFonts w:eastAsiaTheme="minorEastAsia"/>
          <w:sz w:val="20"/>
          <w:lang w:val="ru-RU"/>
        </w:rPr>
        <w:t xml:space="preserve"> </w:t>
      </w:r>
      <w:r w:rsidRPr="00A777B9">
        <w:rPr>
          <w:rFonts w:eastAsiaTheme="minorEastAsia"/>
          <w:sz w:val="20"/>
          <w:lang w:val="ru-RU"/>
        </w:rPr>
        <w:t xml:space="preserve">поиск новых возможностей для стратегического сотрудничества с существующими и новыми партнерами с целью оказания поддержки в реализации программ ВОИС.  </w:t>
      </w:r>
    </w:p>
    <w:p w:rsidR="00A777B9" w:rsidRPr="00A777B9" w:rsidRDefault="00A777B9" w:rsidP="00A777B9">
      <w:pPr>
        <w:jc w:val="both"/>
        <w:rPr>
          <w:sz w:val="20"/>
          <w:lang w:val="ru-RU"/>
        </w:rPr>
      </w:pPr>
    </w:p>
    <w:p w:rsidR="00A777B9" w:rsidRPr="00A777B9" w:rsidRDefault="00A777B9" w:rsidP="00A777B9">
      <w:pPr>
        <w:numPr>
          <w:ilvl w:val="0"/>
          <w:numId w:val="23"/>
        </w:numPr>
        <w:ind w:left="360"/>
        <w:contextualSpacing/>
        <w:jc w:val="both"/>
        <w:rPr>
          <w:rFonts w:eastAsiaTheme="minorEastAsia" w:cstheme="minorBidi"/>
          <w:sz w:val="20"/>
          <w:lang w:val="ru-RU"/>
        </w:rPr>
      </w:pPr>
      <w:r w:rsidRPr="00A777B9">
        <w:rPr>
          <w:rFonts w:eastAsiaTheme="minorEastAsia"/>
          <w:sz w:val="20"/>
          <w:lang w:val="ru-RU"/>
        </w:rPr>
        <w:t xml:space="preserve">Обеспечение того, чтобы внешние бюро ВОИС, в том числе новые внешние бюро в Алжире и Нигерии, являлись полноценным продолжением Организации на местах и были полностью интегрированы  в ее работу.  </w:t>
      </w:r>
    </w:p>
    <w:p w:rsidR="00A777B9" w:rsidRPr="00A777B9" w:rsidRDefault="00A777B9" w:rsidP="00A777B9">
      <w:pPr>
        <w:tabs>
          <w:tab w:val="right" w:pos="1134"/>
        </w:tabs>
        <w:jc w:val="both"/>
        <w:rPr>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571"/>
        </w:trPr>
        <w:tc>
          <w:tcPr>
            <w:tcW w:w="2490" w:type="dxa"/>
          </w:tcPr>
          <w:p w:rsidR="00A777B9" w:rsidRPr="00210906" w:rsidRDefault="00A777B9" w:rsidP="00273827">
            <w:pPr>
              <w:tabs>
                <w:tab w:val="right" w:pos="1134"/>
              </w:tabs>
              <w:rPr>
                <w:sz w:val="16"/>
                <w:szCs w:val="16"/>
              </w:rPr>
            </w:pPr>
          </w:p>
          <w:p w:rsidR="00A777B9" w:rsidRPr="00210906" w:rsidRDefault="00A777B9" w:rsidP="00273827">
            <w:pPr>
              <w:tabs>
                <w:tab w:val="right" w:pos="1134"/>
              </w:tabs>
              <w:rPr>
                <w:sz w:val="16"/>
                <w:szCs w:val="16"/>
              </w:rPr>
            </w:pPr>
            <w:r w:rsidRPr="00210906">
              <w:rPr>
                <w:sz w:val="16"/>
              </w:rPr>
              <w:t>Программа 19 (Коммуникации)</w:t>
            </w:r>
          </w:p>
        </w:tc>
        <w:tc>
          <w:tcPr>
            <w:tcW w:w="6724"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210906" w:rsidTr="00273827">
        <w:trPr>
          <w:trHeight w:val="283"/>
        </w:trPr>
        <w:tc>
          <w:tcPr>
            <w:tcW w:w="2490" w:type="dxa"/>
          </w:tcPr>
          <w:p w:rsidR="00A777B9" w:rsidRPr="00A777B9" w:rsidRDefault="00A777B9" w:rsidP="00273827">
            <w:pPr>
              <w:tabs>
                <w:tab w:val="right" w:pos="1134"/>
              </w:tabs>
              <w:rPr>
                <w:sz w:val="16"/>
                <w:szCs w:val="16"/>
                <w:lang w:val="ru-RU"/>
              </w:rPr>
            </w:pPr>
            <w:r w:rsidRPr="00A777B9">
              <w:rPr>
                <w:sz w:val="16"/>
                <w:szCs w:val="16"/>
                <w:lang w:val="ru-RU"/>
              </w:rPr>
              <w:t>Программа 20</w:t>
            </w:r>
            <w:r w:rsidRPr="00A777B9">
              <w:rPr>
                <w:sz w:val="16"/>
                <w:szCs w:val="16"/>
                <w:lang w:val="ru-RU"/>
              </w:rPr>
              <w:tab/>
              <w:t xml:space="preserve"> (Внешние связи, партнерство и внешние бюро)</w:t>
            </w:r>
          </w:p>
        </w:tc>
        <w:tc>
          <w:tcPr>
            <w:tcW w:w="6724" w:type="dxa"/>
          </w:tcPr>
          <w:p w:rsidR="00A777B9" w:rsidRPr="00A777B9" w:rsidRDefault="00A777B9" w:rsidP="00273827">
            <w:pPr>
              <w:tabs>
                <w:tab w:val="right" w:pos="1134"/>
              </w:tabs>
              <w:rPr>
                <w:sz w:val="16"/>
                <w:szCs w:val="16"/>
                <w:lang w:val="ru-RU"/>
              </w:rPr>
            </w:pPr>
            <w:r w:rsidRPr="00A777B9">
              <w:rPr>
                <w:sz w:val="16"/>
                <w:lang w:val="ru-RU"/>
              </w:rPr>
              <w:t>Предусмотрено увеличение расходов, не связанных с персоналом, на 600</w:t>
            </w:r>
            <w:r w:rsidRPr="00210906">
              <w:rPr>
                <w:sz w:val="16"/>
              </w:rPr>
              <w:t> </w:t>
            </w:r>
            <w:r w:rsidRPr="00A777B9">
              <w:rPr>
                <w:sz w:val="16"/>
                <w:lang w:val="ru-RU"/>
              </w:rPr>
              <w:t>000</w:t>
            </w:r>
            <w:r w:rsidRPr="00210906">
              <w:rPr>
                <w:sz w:val="16"/>
              </w:rPr>
              <w:t> </w:t>
            </w:r>
            <w:r w:rsidRPr="00A777B9">
              <w:rPr>
                <w:sz w:val="16"/>
                <w:lang w:val="ru-RU"/>
              </w:rPr>
              <w:t>шв.</w:t>
            </w:r>
            <w:r w:rsidRPr="00210906">
              <w:rPr>
                <w:sz w:val="16"/>
              </w:rPr>
              <w:t> </w:t>
            </w:r>
            <w:r w:rsidRPr="00A777B9">
              <w:rPr>
                <w:sz w:val="16"/>
                <w:lang w:val="ru-RU"/>
              </w:rPr>
              <w:t>франков для создания двух новых внешних бюро в Алжире и Нигерии</w:t>
            </w:r>
          </w:p>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связанных с персоналом, на 562</w:t>
            </w:r>
            <w:r w:rsidRPr="00210906">
              <w:rPr>
                <w:sz w:val="16"/>
              </w:rPr>
              <w:t> </w:t>
            </w:r>
            <w:r w:rsidRPr="00A777B9">
              <w:rPr>
                <w:sz w:val="16"/>
                <w:lang w:val="ru-RU"/>
              </w:rPr>
              <w:t>700</w:t>
            </w:r>
            <w:r w:rsidRPr="00210906">
              <w:rPr>
                <w:sz w:val="16"/>
              </w:rPr>
              <w:t> </w:t>
            </w:r>
            <w:r w:rsidRPr="00A777B9">
              <w:rPr>
                <w:sz w:val="16"/>
                <w:lang w:val="ru-RU"/>
              </w:rPr>
              <w:t>шв.</w:t>
            </w:r>
            <w:r w:rsidRPr="00210906">
              <w:rPr>
                <w:sz w:val="16"/>
              </w:rPr>
              <w:t> </w:t>
            </w:r>
            <w:r w:rsidRPr="00A777B9">
              <w:rPr>
                <w:sz w:val="16"/>
                <w:lang w:val="ru-RU"/>
              </w:rPr>
              <w:t xml:space="preserve">франков с целью укрепления Представительства ВОИС в Российской Федерации </w:t>
            </w:r>
          </w:p>
          <w:p w:rsidR="00A777B9" w:rsidRPr="00A777B9" w:rsidRDefault="00A777B9" w:rsidP="00273827">
            <w:pPr>
              <w:tabs>
                <w:tab w:val="right" w:pos="1134"/>
              </w:tabs>
              <w:rPr>
                <w:sz w:val="16"/>
                <w:szCs w:val="16"/>
                <w:lang w:val="ru-RU"/>
              </w:rPr>
            </w:pPr>
          </w:p>
          <w:p w:rsidR="00A777B9" w:rsidRPr="00210906" w:rsidRDefault="00A777B9" w:rsidP="00273827">
            <w:pPr>
              <w:tabs>
                <w:tab w:val="right" w:pos="1134"/>
              </w:tabs>
              <w:rPr>
                <w:sz w:val="16"/>
                <w:szCs w:val="16"/>
              </w:rPr>
            </w:pPr>
            <w:r w:rsidRPr="00A777B9">
              <w:rPr>
                <w:sz w:val="16"/>
                <w:lang w:val="ru-RU"/>
              </w:rPr>
              <w:t>В бюджет заложено ассигнование в размере 1</w:t>
            </w:r>
            <w:r w:rsidRPr="00210906">
              <w:rPr>
                <w:sz w:val="16"/>
              </w:rPr>
              <w:t> </w:t>
            </w:r>
            <w:r w:rsidRPr="00A777B9">
              <w:rPr>
                <w:sz w:val="16"/>
                <w:lang w:val="ru-RU"/>
              </w:rPr>
              <w:t>млн.</w:t>
            </w:r>
            <w:r w:rsidRPr="00210906">
              <w:rPr>
                <w:sz w:val="16"/>
              </w:rPr>
              <w:t> </w:t>
            </w:r>
            <w:r w:rsidRPr="00A777B9">
              <w:rPr>
                <w:sz w:val="16"/>
                <w:lang w:val="ru-RU"/>
              </w:rPr>
              <w:t>шв.</w:t>
            </w:r>
            <w:r w:rsidRPr="00210906">
              <w:rPr>
                <w:sz w:val="16"/>
              </w:rPr>
              <w:t> </w:t>
            </w:r>
            <w:r w:rsidRPr="00A777B9">
              <w:rPr>
                <w:sz w:val="16"/>
                <w:lang w:val="ru-RU"/>
              </w:rPr>
              <w:t>франков на создание новых внешних бюро в 2018–2019</w:t>
            </w:r>
            <w:r w:rsidRPr="00210906">
              <w:rPr>
                <w:sz w:val="16"/>
              </w:rPr>
              <w:t> </w:t>
            </w:r>
            <w:r w:rsidRPr="00A777B9">
              <w:rPr>
                <w:sz w:val="16"/>
                <w:lang w:val="ru-RU"/>
              </w:rPr>
              <w:t xml:space="preserve">гг. в соответствии с решениями государств-членов. </w:t>
            </w:r>
            <w:r w:rsidRPr="00210906">
              <w:rPr>
                <w:sz w:val="16"/>
              </w:rPr>
              <w:t>Данное ассигнование отражено по статье «Нераспределенные ресурсы».</w:t>
            </w:r>
          </w:p>
          <w:p w:rsidR="00A777B9" w:rsidRPr="00210906" w:rsidRDefault="00A777B9" w:rsidP="00273827">
            <w:pPr>
              <w:tabs>
                <w:tab w:val="right" w:pos="1134"/>
              </w:tabs>
              <w:rPr>
                <w:sz w:val="16"/>
                <w:szCs w:val="16"/>
              </w:rPr>
            </w:pPr>
          </w:p>
        </w:tc>
      </w:tr>
      <w:tr w:rsidR="00A777B9" w:rsidRPr="00210906" w:rsidTr="00273827">
        <w:trPr>
          <w:trHeight w:val="144"/>
        </w:trPr>
        <w:tc>
          <w:tcPr>
            <w:tcW w:w="2490" w:type="dxa"/>
            <w:shd w:val="clear" w:color="auto" w:fill="C6D9F1" w:themeFill="text2" w:themeFillTint="33"/>
          </w:tcPr>
          <w:p w:rsidR="00A777B9" w:rsidRPr="00210906" w:rsidRDefault="00A777B9" w:rsidP="00273827">
            <w:pPr>
              <w:tabs>
                <w:tab w:val="right" w:pos="1134"/>
              </w:tabs>
              <w:rPr>
                <w:sz w:val="16"/>
                <w:szCs w:val="16"/>
              </w:rPr>
            </w:pPr>
          </w:p>
        </w:tc>
        <w:tc>
          <w:tcPr>
            <w:tcW w:w="6724" w:type="dxa"/>
            <w:shd w:val="clear" w:color="auto" w:fill="C6D9F1" w:themeFill="text2" w:themeFillTint="33"/>
          </w:tcPr>
          <w:p w:rsidR="00A777B9" w:rsidRPr="00210906" w:rsidRDefault="00A777B9" w:rsidP="00273827">
            <w:pPr>
              <w:tabs>
                <w:tab w:val="right" w:pos="1134"/>
              </w:tabs>
              <w:rPr>
                <w:sz w:val="16"/>
                <w:szCs w:val="16"/>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tabs>
          <w:tab w:val="right" w:pos="1134"/>
        </w:tabs>
        <w:jc w:val="both"/>
        <w:rPr>
          <w:sz w:val="20"/>
          <w:lang w:val="ru-RU"/>
        </w:rPr>
      </w:pPr>
    </w:p>
    <w:p w:rsidR="00A777B9" w:rsidRPr="00210906" w:rsidRDefault="00A777B9" w:rsidP="00A777B9">
      <w:pPr>
        <w:widowControl w:val="0"/>
        <w:tabs>
          <w:tab w:val="num" w:pos="690"/>
        </w:tabs>
        <w:jc w:val="both"/>
        <w:rPr>
          <w:rFonts w:ascii="Arial Bold" w:hAnsi="Arial Bold" w:hint="eastAsia"/>
          <w:b/>
          <w:color w:val="000000"/>
          <w:sz w:val="20"/>
        </w:rPr>
      </w:pPr>
      <w:r w:rsidRPr="00210906">
        <w:rPr>
          <w:rFonts w:ascii="Arial Bold" w:hAnsi="Arial Bold"/>
          <w:b/>
          <w:color w:val="000000"/>
          <w:sz w:val="20"/>
        </w:rPr>
        <w:t>Эффективная структура административно-финансовой поддержки</w:t>
      </w:r>
    </w:p>
    <w:p w:rsidR="00A777B9" w:rsidRPr="00210906" w:rsidRDefault="00A777B9" w:rsidP="00A777B9">
      <w:pPr>
        <w:tabs>
          <w:tab w:val="right" w:pos="1134"/>
        </w:tabs>
        <w:jc w:val="both"/>
        <w:rPr>
          <w:sz w:val="20"/>
        </w:rPr>
      </w:pPr>
    </w:p>
    <w:p w:rsidR="00A777B9" w:rsidRPr="00A777B9" w:rsidRDefault="00A777B9" w:rsidP="00A777B9">
      <w:pPr>
        <w:numPr>
          <w:ilvl w:val="0"/>
          <w:numId w:val="26"/>
        </w:numPr>
        <w:ind w:left="357" w:hanging="357"/>
        <w:contextualSpacing/>
        <w:jc w:val="both"/>
        <w:rPr>
          <w:rFonts w:eastAsiaTheme="minorEastAsia"/>
          <w:sz w:val="20"/>
          <w:lang w:val="ru-RU"/>
        </w:rPr>
      </w:pPr>
      <w:r w:rsidRPr="00A777B9">
        <w:rPr>
          <w:rFonts w:eastAsiaTheme="minorEastAsia"/>
          <w:sz w:val="20"/>
          <w:lang w:val="ru-RU"/>
        </w:rPr>
        <w:t xml:space="preserve">Активизация взаимодействия Организации с государствами-членами в целях распространения информации и получения отзывов о реализации программ;  содействие координации и сотрудничеству в системе Организации Объединенных Наций (ООН) посредством участия ВОИС в работе Координационного совета руководителей системы ООН (КСР)); </w:t>
      </w:r>
      <w:r w:rsidR="00CB379F">
        <w:rPr>
          <w:rFonts w:eastAsiaTheme="minorEastAsia"/>
          <w:sz w:val="20"/>
          <w:lang w:val="ru-RU"/>
        </w:rPr>
        <w:t xml:space="preserve"> </w:t>
      </w:r>
      <w:r w:rsidRPr="00A777B9">
        <w:rPr>
          <w:rFonts w:eastAsiaTheme="minorEastAsia"/>
          <w:sz w:val="20"/>
          <w:lang w:val="ru-RU"/>
        </w:rPr>
        <w:t>координация работы внешних бюро ВОИС с целью обеспечения того, чтобы их сеть  способствовала повышению качества, эффективности и действенности реализации программ;  оказание государствам-членам и другим заинтересованным сторонам услуг в связи с проведением мероприятий.</w:t>
      </w:r>
    </w:p>
    <w:p w:rsidR="00A777B9" w:rsidRPr="00A777B9" w:rsidRDefault="00A777B9" w:rsidP="00A777B9">
      <w:pPr>
        <w:ind w:left="357"/>
        <w:contextualSpacing/>
        <w:jc w:val="both"/>
        <w:rPr>
          <w:rFonts w:eastAsiaTheme="minorEastAsia"/>
          <w:sz w:val="20"/>
          <w:lang w:val="ru-RU"/>
        </w:rPr>
      </w:pPr>
    </w:p>
    <w:p w:rsidR="00A777B9" w:rsidRPr="00A777B9" w:rsidRDefault="00A777B9" w:rsidP="00A777B9">
      <w:pPr>
        <w:rPr>
          <w:lang w:val="ru-RU"/>
        </w:rPr>
      </w:pPr>
      <w:r w:rsidRPr="00A777B9">
        <w:rPr>
          <w:lang w:val="ru-RU"/>
        </w:rPr>
        <w:br w:type="page"/>
      </w: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lastRenderedPageBreak/>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210906" w:rsidTr="00273827">
        <w:trPr>
          <w:trHeight w:val="665"/>
        </w:trPr>
        <w:tc>
          <w:tcPr>
            <w:tcW w:w="2490" w:type="dxa"/>
          </w:tcPr>
          <w:p w:rsidR="00A777B9" w:rsidRPr="00210906" w:rsidRDefault="00A777B9" w:rsidP="00273827">
            <w:pPr>
              <w:tabs>
                <w:tab w:val="right" w:pos="1134"/>
              </w:tabs>
              <w:rPr>
                <w:sz w:val="16"/>
                <w:szCs w:val="16"/>
              </w:rPr>
            </w:pPr>
          </w:p>
          <w:p w:rsidR="00A777B9" w:rsidRPr="00210906" w:rsidRDefault="00A777B9" w:rsidP="00273827">
            <w:pPr>
              <w:tabs>
                <w:tab w:val="right" w:pos="1134"/>
              </w:tabs>
              <w:rPr>
                <w:sz w:val="16"/>
                <w:szCs w:val="16"/>
              </w:rPr>
            </w:pPr>
            <w:r w:rsidRPr="00210906">
              <w:rPr>
                <w:sz w:val="16"/>
              </w:rPr>
              <w:t>Программа 21 (Исполнительное руководство)</w:t>
            </w:r>
          </w:p>
        </w:tc>
        <w:tc>
          <w:tcPr>
            <w:tcW w:w="6724" w:type="dxa"/>
          </w:tcPr>
          <w:p w:rsidR="00A777B9" w:rsidRPr="00A777B9" w:rsidRDefault="00A777B9" w:rsidP="00273827">
            <w:pPr>
              <w:tabs>
                <w:tab w:val="right" w:pos="1134"/>
              </w:tabs>
              <w:rPr>
                <w:sz w:val="16"/>
                <w:szCs w:val="16"/>
                <w:lang w:val="ru-RU"/>
              </w:rPr>
            </w:pPr>
          </w:p>
          <w:p w:rsidR="00A777B9" w:rsidRPr="00210906" w:rsidRDefault="00A777B9" w:rsidP="00273827">
            <w:pPr>
              <w:tabs>
                <w:tab w:val="right" w:pos="1134"/>
              </w:tabs>
              <w:rPr>
                <w:sz w:val="16"/>
                <w:szCs w:val="16"/>
              </w:rPr>
            </w:pPr>
            <w:r w:rsidRPr="00A777B9">
              <w:rPr>
                <w:lang w:val="ru-RU"/>
              </w:rPr>
              <w:t xml:space="preserve">Ассигнование </w:t>
            </w:r>
            <w:r w:rsidRPr="00A777B9">
              <w:rPr>
                <w:sz w:val="16"/>
                <w:lang w:val="ru-RU"/>
              </w:rPr>
              <w:t>дополнительных ресурсов, не связанных с персоналом, в размере 1,2 млн.</w:t>
            </w:r>
            <w:r w:rsidRPr="00210906">
              <w:rPr>
                <w:sz w:val="16"/>
              </w:rPr>
              <w:t> </w:t>
            </w:r>
            <w:r w:rsidRPr="00A777B9">
              <w:rPr>
                <w:sz w:val="16"/>
                <w:lang w:val="ru-RU"/>
              </w:rPr>
              <w:t>шв.</w:t>
            </w:r>
            <w:r w:rsidRPr="00210906">
              <w:rPr>
                <w:sz w:val="16"/>
              </w:rPr>
              <w:t> </w:t>
            </w:r>
            <w:r w:rsidRPr="00A777B9">
              <w:rPr>
                <w:sz w:val="16"/>
                <w:lang w:val="ru-RU"/>
              </w:rPr>
              <w:t xml:space="preserve">франков для проведения мероприятий в помещениях ВОИС, оказания протокольных услуг и организацию </w:t>
            </w:r>
            <w:r w:rsidRPr="00210906">
              <w:rPr>
                <w:sz w:val="16"/>
              </w:rPr>
              <w:t>Ассамблей ВОИС</w:t>
            </w:r>
          </w:p>
          <w:p w:rsidR="00A777B9" w:rsidRPr="00210906" w:rsidRDefault="00A777B9" w:rsidP="00273827">
            <w:pPr>
              <w:tabs>
                <w:tab w:val="right" w:pos="1134"/>
              </w:tabs>
              <w:rPr>
                <w:sz w:val="16"/>
                <w:szCs w:val="16"/>
              </w:rPr>
            </w:pPr>
          </w:p>
        </w:tc>
      </w:tr>
      <w:tr w:rsidR="00A777B9" w:rsidRPr="00210906" w:rsidTr="00273827">
        <w:trPr>
          <w:trHeight w:val="221"/>
        </w:trPr>
        <w:tc>
          <w:tcPr>
            <w:tcW w:w="2490" w:type="dxa"/>
            <w:shd w:val="clear" w:color="auto" w:fill="C6D9F1" w:themeFill="text2" w:themeFillTint="33"/>
          </w:tcPr>
          <w:p w:rsidR="00A777B9" w:rsidRPr="00210906" w:rsidRDefault="00A777B9" w:rsidP="00273827">
            <w:pPr>
              <w:tabs>
                <w:tab w:val="right" w:pos="1134"/>
              </w:tabs>
              <w:rPr>
                <w:sz w:val="16"/>
                <w:szCs w:val="16"/>
              </w:rPr>
            </w:pPr>
          </w:p>
        </w:tc>
        <w:tc>
          <w:tcPr>
            <w:tcW w:w="6724" w:type="dxa"/>
            <w:shd w:val="clear" w:color="auto" w:fill="C6D9F1" w:themeFill="text2" w:themeFillTint="33"/>
          </w:tcPr>
          <w:p w:rsidR="00A777B9" w:rsidRPr="00210906" w:rsidRDefault="00A777B9" w:rsidP="00273827">
            <w:pPr>
              <w:tabs>
                <w:tab w:val="right" w:pos="1134"/>
              </w:tabs>
              <w:rPr>
                <w:sz w:val="16"/>
                <w:szCs w:val="16"/>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ind w:left="357"/>
        <w:contextualSpacing/>
        <w:jc w:val="both"/>
        <w:rPr>
          <w:rFonts w:eastAsiaTheme="minorEastAsia"/>
          <w:sz w:val="20"/>
          <w:lang w:val="ru-RU"/>
        </w:rPr>
      </w:pPr>
    </w:p>
    <w:p w:rsidR="00A777B9" w:rsidRPr="00A777B9" w:rsidRDefault="00A777B9" w:rsidP="00A777B9">
      <w:pPr>
        <w:numPr>
          <w:ilvl w:val="0"/>
          <w:numId w:val="26"/>
        </w:numPr>
        <w:ind w:left="357" w:hanging="357"/>
        <w:contextualSpacing/>
        <w:jc w:val="both"/>
        <w:rPr>
          <w:rFonts w:eastAsiaTheme="minorEastAsia"/>
          <w:sz w:val="20"/>
          <w:lang w:val="ru-RU"/>
        </w:rPr>
      </w:pPr>
      <w:r w:rsidRPr="00A777B9">
        <w:rPr>
          <w:rFonts w:eastAsiaTheme="minorEastAsia"/>
          <w:sz w:val="20"/>
          <w:lang w:val="ru-RU"/>
        </w:rPr>
        <w:t>Управление инвестициями под надзором Консультативного комитета по инвестициям (ККИ) и при содействии инвестиционных консультантов; повышение эффективности управления валютными рисками посредством расширения применения механизма сальдирования в отношении валютных потоков между ведомствами ИС и МБ; внедрение единой платежной платформы, которая будет в большей степени интегрирована с деловыми операциями Организации, в частности генерирующими доходы в виде пошлин.</w:t>
      </w:r>
    </w:p>
    <w:p w:rsidR="00A777B9" w:rsidRPr="00A777B9" w:rsidRDefault="00A777B9" w:rsidP="00A777B9">
      <w:pPr>
        <w:ind w:left="357" w:hanging="357"/>
        <w:contextualSpacing/>
        <w:jc w:val="both"/>
        <w:rPr>
          <w:rFonts w:eastAsiaTheme="minorEastAsia"/>
          <w:sz w:val="20"/>
          <w:lang w:val="ru-RU"/>
        </w:rPr>
      </w:pPr>
    </w:p>
    <w:p w:rsidR="00A777B9" w:rsidRPr="00A777B9" w:rsidRDefault="00A777B9" w:rsidP="00A777B9">
      <w:pPr>
        <w:numPr>
          <w:ilvl w:val="0"/>
          <w:numId w:val="26"/>
        </w:numPr>
        <w:ind w:left="357" w:hanging="357"/>
        <w:contextualSpacing/>
        <w:jc w:val="both"/>
        <w:rPr>
          <w:rFonts w:eastAsiaTheme="minorEastAsia"/>
          <w:sz w:val="20"/>
          <w:lang w:val="ru-RU"/>
        </w:rPr>
      </w:pPr>
      <w:r w:rsidRPr="00A777B9">
        <w:rPr>
          <w:rFonts w:eastAsiaTheme="minorEastAsia"/>
          <w:sz w:val="20"/>
          <w:lang w:val="ru-RU"/>
        </w:rPr>
        <w:t>Завершение реализации и закрытие портфеля проектов ПОР и эффективное использование созданных систем в работе;  изменение соответствующих структуры, процессов и комплекса навыков и переход к использованию управляемых услуг с целью обеспечения эффективного функционирования системы ПОР, применение которой существенно расширится после завершения реализации портфеля проектов.</w:t>
      </w:r>
    </w:p>
    <w:p w:rsidR="00A777B9" w:rsidRPr="00A777B9" w:rsidRDefault="00A777B9" w:rsidP="00A777B9">
      <w:pPr>
        <w:tabs>
          <w:tab w:val="right" w:pos="1134"/>
        </w:tabs>
        <w:jc w:val="both"/>
        <w:rPr>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868"/>
        </w:trPr>
        <w:tc>
          <w:tcPr>
            <w:tcW w:w="2490"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Программа 22 (Управление программами и финансовыми ресурсами)</w:t>
            </w:r>
          </w:p>
        </w:tc>
        <w:tc>
          <w:tcPr>
            <w:tcW w:w="6724" w:type="dxa"/>
          </w:tcPr>
          <w:p w:rsidR="00A777B9" w:rsidRPr="00A777B9" w:rsidRDefault="00A777B9" w:rsidP="00273827">
            <w:pPr>
              <w:tabs>
                <w:tab w:val="right" w:pos="1134"/>
              </w:tabs>
              <w:rPr>
                <w:sz w:val="16"/>
                <w:szCs w:val="16"/>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150</w:t>
            </w:r>
            <w:r w:rsidRPr="00210906">
              <w:rPr>
                <w:sz w:val="16"/>
              </w:rPr>
              <w:t> </w:t>
            </w:r>
            <w:r w:rsidRPr="00A777B9">
              <w:rPr>
                <w:sz w:val="16"/>
                <w:lang w:val="ru-RU"/>
              </w:rPr>
              <w:t>865</w:t>
            </w:r>
            <w:r w:rsidRPr="00210906">
              <w:rPr>
                <w:sz w:val="16"/>
              </w:rPr>
              <w:t> </w:t>
            </w:r>
            <w:r w:rsidRPr="00A777B9">
              <w:rPr>
                <w:sz w:val="16"/>
                <w:lang w:val="ru-RU"/>
              </w:rPr>
              <w:t>и 1,7 млн.</w:t>
            </w:r>
            <w:r w:rsidRPr="00210906">
              <w:rPr>
                <w:sz w:val="16"/>
              </w:rPr>
              <w:t> </w:t>
            </w:r>
            <w:r w:rsidRPr="00A777B9">
              <w:rPr>
                <w:sz w:val="16"/>
                <w:lang w:val="ru-RU"/>
              </w:rPr>
              <w:t>шв.</w:t>
            </w:r>
            <w:r w:rsidRPr="00210906">
              <w:rPr>
                <w:sz w:val="16"/>
              </w:rPr>
              <w:t> </w:t>
            </w:r>
            <w:r w:rsidRPr="00A777B9">
              <w:rPr>
                <w:sz w:val="16"/>
                <w:lang w:val="ru-RU"/>
              </w:rPr>
              <w:t>франков, соответственно, для управления денежной наличностью и использования результатов проектов ПОР в работе</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tabs>
          <w:tab w:val="right" w:pos="1134"/>
        </w:tabs>
        <w:jc w:val="both"/>
        <w:rPr>
          <w:sz w:val="20"/>
          <w:lang w:val="ru-RU"/>
        </w:rPr>
      </w:pPr>
    </w:p>
    <w:p w:rsidR="00A777B9" w:rsidRPr="00A777B9" w:rsidRDefault="00A777B9" w:rsidP="00A777B9">
      <w:pPr>
        <w:numPr>
          <w:ilvl w:val="0"/>
          <w:numId w:val="53"/>
        </w:numPr>
        <w:ind w:left="360"/>
        <w:contextualSpacing/>
        <w:jc w:val="both"/>
        <w:rPr>
          <w:rFonts w:eastAsiaTheme="minorEastAsia"/>
          <w:sz w:val="20"/>
          <w:lang w:val="ru-RU"/>
        </w:rPr>
      </w:pPr>
      <w:r w:rsidRPr="00A777B9">
        <w:rPr>
          <w:rFonts w:eastAsiaTheme="minorEastAsia"/>
          <w:sz w:val="20"/>
          <w:lang w:val="ru-RU"/>
        </w:rPr>
        <w:t>Внедрение стратегического и активного подхода к закупочной деятельности ВОИС с целью обеспечения эффективных, ориентированных на клиента и соответствующих установленным требованиям процессов закупки товаров и услуг, привлечения индивидуальных подрядчиков, оформления поездок и мероприятий, в том числе посредством расширения практики применения долгосрочных договоров и активизация сотрудничества с Организацией Объединенных Наций.</w:t>
      </w:r>
    </w:p>
    <w:p w:rsidR="00A777B9" w:rsidRPr="00A777B9" w:rsidRDefault="00A777B9" w:rsidP="00A777B9">
      <w:pPr>
        <w:ind w:left="720"/>
        <w:contextualSpacing/>
        <w:jc w:val="both"/>
        <w:rPr>
          <w:rFonts w:eastAsiaTheme="minorEastAsia"/>
          <w:sz w:val="20"/>
          <w:lang w:val="ru-RU"/>
        </w:rPr>
      </w:pPr>
    </w:p>
    <w:p w:rsidR="00A777B9" w:rsidRPr="00A777B9" w:rsidRDefault="00A777B9" w:rsidP="00A777B9">
      <w:pPr>
        <w:numPr>
          <w:ilvl w:val="0"/>
          <w:numId w:val="53"/>
        </w:numPr>
        <w:ind w:left="360"/>
        <w:contextualSpacing/>
        <w:jc w:val="both"/>
        <w:rPr>
          <w:rFonts w:eastAsiaTheme="minorEastAsia"/>
          <w:sz w:val="20"/>
          <w:lang w:val="ru-RU"/>
        </w:rPr>
      </w:pPr>
      <w:r w:rsidRPr="00A777B9">
        <w:rPr>
          <w:rFonts w:eastAsiaTheme="minorEastAsia"/>
          <w:sz w:val="20"/>
          <w:lang w:val="ru-RU"/>
        </w:rPr>
        <w:t>Осуществление регулярного качественного технического обслуживания помещений и технических объектов комплекса ВОИС с целью поддержания оптимальных рабочих условий и сокращения потребности в проведении отложенного, экстренного и затратного ремонта и вмешательства;</w:t>
      </w:r>
    </w:p>
    <w:p w:rsidR="00A777B9" w:rsidRPr="00A777B9" w:rsidRDefault="00A777B9" w:rsidP="00A777B9">
      <w:pPr>
        <w:jc w:val="both"/>
        <w:rPr>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572"/>
        </w:trPr>
        <w:tc>
          <w:tcPr>
            <w:tcW w:w="2490" w:type="dxa"/>
          </w:tcPr>
          <w:p w:rsidR="00A777B9" w:rsidRPr="00210906" w:rsidRDefault="00A777B9" w:rsidP="00273827">
            <w:pPr>
              <w:tabs>
                <w:tab w:val="right" w:pos="1134"/>
              </w:tabs>
              <w:rPr>
                <w:sz w:val="12"/>
                <w:szCs w:val="12"/>
              </w:rPr>
            </w:pPr>
          </w:p>
          <w:p w:rsidR="00A777B9" w:rsidRPr="00210906" w:rsidRDefault="00A777B9" w:rsidP="00273827">
            <w:pPr>
              <w:tabs>
                <w:tab w:val="right" w:pos="1134"/>
              </w:tabs>
              <w:rPr>
                <w:sz w:val="16"/>
                <w:szCs w:val="16"/>
              </w:rPr>
            </w:pPr>
            <w:r w:rsidRPr="00210906">
              <w:rPr>
                <w:sz w:val="16"/>
              </w:rPr>
              <w:t>Программа</w:t>
            </w:r>
            <w:r w:rsidRPr="00210906">
              <w:rPr>
                <w:b/>
                <w:sz w:val="16"/>
              </w:rPr>
              <w:t xml:space="preserve"> </w:t>
            </w:r>
            <w:r w:rsidRPr="00210906">
              <w:rPr>
                <w:sz w:val="16"/>
              </w:rPr>
              <w:t xml:space="preserve">24 </w:t>
            </w:r>
            <w:r w:rsidRPr="00210906">
              <w:tab/>
            </w:r>
            <w:r w:rsidRPr="00210906">
              <w:rPr>
                <w:sz w:val="16"/>
              </w:rPr>
              <w:t>(Службы общей поддержки</w:t>
            </w:r>
            <w:r w:rsidRPr="00054293">
              <w:rPr>
                <w:sz w:val="16"/>
                <w:szCs w:val="16"/>
              </w:rPr>
              <w:t>)</w:t>
            </w:r>
          </w:p>
        </w:tc>
        <w:tc>
          <w:tcPr>
            <w:tcW w:w="6724"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jc w:val="both"/>
        <w:rPr>
          <w:sz w:val="16"/>
          <w:szCs w:val="16"/>
          <w:lang w:val="ru-RU"/>
        </w:rPr>
      </w:pPr>
    </w:p>
    <w:p w:rsidR="00A777B9" w:rsidRPr="00A777B9" w:rsidRDefault="00A777B9" w:rsidP="00A777B9">
      <w:pPr>
        <w:numPr>
          <w:ilvl w:val="0"/>
          <w:numId w:val="53"/>
        </w:numPr>
        <w:ind w:left="360"/>
        <w:contextualSpacing/>
        <w:rPr>
          <w:rFonts w:eastAsiaTheme="minorEastAsia"/>
          <w:sz w:val="20"/>
          <w:lang w:val="ru-RU"/>
        </w:rPr>
      </w:pPr>
      <w:r w:rsidRPr="00A777B9">
        <w:rPr>
          <w:rFonts w:eastAsiaTheme="minorEastAsia"/>
          <w:sz w:val="20"/>
          <w:lang w:val="ru-RU"/>
        </w:rPr>
        <w:t xml:space="preserve">Оказание надежных, безопасных и эффективных с точки зрения затрат услуг в области инфраструктуры ИКТ ключевым деловым секторам ВОИС и пользователям в штаб-квартире в Женеве и во внешних бюро в соответствии с нормативной базой ВОИС в области обеспечения безопасности и управления рисками;  пересмотр и реструктуризация процессов, структуры и моделей оказания услуг в области ИКТ с целью повышения эффективности реагирования на деловые потребности;  обеспечение эффективного с точки зрения затрат использования ИКТ и оказания услуг в этой области путем оптимизации существующей инфраструктуры, стратегического отбора поставщиков и повышения эффективности управления взаимоотношениями с поставщиками товаров и услуг. </w:t>
      </w:r>
    </w:p>
    <w:p w:rsidR="00A777B9" w:rsidRPr="00A777B9" w:rsidRDefault="00A777B9" w:rsidP="00A777B9">
      <w:pPr>
        <w:rPr>
          <w:sz w:val="20"/>
          <w:lang w:val="ru-RU"/>
        </w:rPr>
      </w:pPr>
    </w:p>
    <w:p w:rsidR="00A777B9" w:rsidRPr="00EB1CB0" w:rsidRDefault="00A777B9">
      <w:pPr>
        <w:rPr>
          <w:lang w:val="ru-RU"/>
        </w:rPr>
      </w:pPr>
      <w:r w:rsidRPr="00EB1CB0">
        <w:rPr>
          <w:lang w:val="ru-RU"/>
        </w:rPr>
        <w:br w:type="page"/>
      </w:r>
    </w:p>
    <w:tbl>
      <w:tblPr>
        <w:tblW w:w="9214" w:type="dxa"/>
        <w:tblInd w:w="108" w:type="dxa"/>
        <w:tblLayout w:type="fixed"/>
        <w:tblLook w:val="04A0" w:firstRow="1" w:lastRow="0" w:firstColumn="1" w:lastColumn="0" w:noHBand="0" w:noVBand="1"/>
      </w:tblPr>
      <w:tblGrid>
        <w:gridCol w:w="1934"/>
        <w:gridCol w:w="3438"/>
        <w:gridCol w:w="3842"/>
      </w:tblGrid>
      <w:tr w:rsidR="00A777B9" w:rsidRPr="00210906" w:rsidTr="00273827">
        <w:trPr>
          <w:trHeight w:val="399"/>
        </w:trPr>
        <w:tc>
          <w:tcPr>
            <w:tcW w:w="1934"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lastRenderedPageBreak/>
              <w:t>Программа</w:t>
            </w:r>
          </w:p>
        </w:tc>
        <w:tc>
          <w:tcPr>
            <w:tcW w:w="3438"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bCs/>
                <w:color w:val="000000"/>
                <w:sz w:val="16"/>
                <w:szCs w:val="16"/>
                <w:rtl/>
              </w:rPr>
              <w:t>‏</w:t>
            </w:r>
            <w:r w:rsidRPr="00210906">
              <w:rPr>
                <w:b/>
                <w:color w:val="000000"/>
                <w:sz w:val="16"/>
              </w:rPr>
              <w:t>Плановые допущения</w:t>
            </w:r>
          </w:p>
        </w:tc>
        <w:tc>
          <w:tcPr>
            <w:tcW w:w="3842"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738"/>
        </w:trPr>
        <w:tc>
          <w:tcPr>
            <w:tcW w:w="1934" w:type="dxa"/>
          </w:tcPr>
          <w:p w:rsidR="00A777B9" w:rsidRPr="00210906" w:rsidRDefault="00A777B9" w:rsidP="00273827">
            <w:pPr>
              <w:tabs>
                <w:tab w:val="right" w:pos="1134"/>
              </w:tabs>
              <w:rPr>
                <w:sz w:val="12"/>
                <w:szCs w:val="12"/>
              </w:rPr>
            </w:pPr>
          </w:p>
          <w:p w:rsidR="00A777B9" w:rsidRPr="00210906" w:rsidRDefault="00A777B9" w:rsidP="00273827">
            <w:pPr>
              <w:tabs>
                <w:tab w:val="right" w:pos="1134"/>
              </w:tabs>
              <w:rPr>
                <w:sz w:val="16"/>
                <w:szCs w:val="16"/>
              </w:rPr>
            </w:pPr>
            <w:r w:rsidRPr="00210906">
              <w:rPr>
                <w:sz w:val="16"/>
              </w:rPr>
              <w:t>Программа 25 (ИКТ)</w:t>
            </w:r>
          </w:p>
          <w:p w:rsidR="00A777B9" w:rsidRPr="00210906" w:rsidRDefault="00A777B9" w:rsidP="00273827">
            <w:pPr>
              <w:tabs>
                <w:tab w:val="right" w:pos="1134"/>
              </w:tabs>
              <w:rPr>
                <w:sz w:val="16"/>
                <w:szCs w:val="16"/>
              </w:rPr>
            </w:pPr>
          </w:p>
        </w:tc>
        <w:tc>
          <w:tcPr>
            <w:tcW w:w="3438"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Рациональное использование серверов и мощностей для хранения данных</w:t>
            </w:r>
          </w:p>
          <w:p w:rsidR="00A777B9" w:rsidRPr="00210906" w:rsidRDefault="00A777B9" w:rsidP="00273827">
            <w:pPr>
              <w:tabs>
                <w:tab w:val="right" w:pos="1134"/>
              </w:tabs>
              <w:rPr>
                <w:sz w:val="16"/>
                <w:szCs w:val="16"/>
              </w:rPr>
            </w:pPr>
            <w:r w:rsidRPr="00210906">
              <w:rPr>
                <w:sz w:val="16"/>
              </w:rPr>
              <w:t>Снижение удельных издержек</w:t>
            </w:r>
          </w:p>
        </w:tc>
        <w:tc>
          <w:tcPr>
            <w:tcW w:w="3842"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на 603</w:t>
            </w:r>
            <w:r w:rsidRPr="00210906">
              <w:rPr>
                <w:sz w:val="16"/>
              </w:rPr>
              <w:t> </w:t>
            </w:r>
            <w:r w:rsidRPr="00A777B9">
              <w:rPr>
                <w:sz w:val="16"/>
                <w:lang w:val="ru-RU"/>
              </w:rPr>
              <w:t>848</w:t>
            </w:r>
            <w:r w:rsidRPr="00210906">
              <w:rPr>
                <w:sz w:val="16"/>
              </w:rPr>
              <w:t> </w:t>
            </w:r>
            <w:r w:rsidRPr="00A777B9">
              <w:rPr>
                <w:sz w:val="16"/>
                <w:lang w:val="ru-RU"/>
              </w:rPr>
              <w:t>шв.</w:t>
            </w:r>
            <w:r w:rsidRPr="00210906">
              <w:rPr>
                <w:sz w:val="16"/>
              </w:rPr>
              <w:t> </w:t>
            </w:r>
            <w:r w:rsidRPr="00A777B9">
              <w:rPr>
                <w:sz w:val="16"/>
                <w:lang w:val="ru-RU"/>
              </w:rPr>
              <w:t>франков для размещения основных операционных систем и приложений ВОИС</w:t>
            </w:r>
          </w:p>
        </w:tc>
      </w:tr>
      <w:tr w:rsidR="00A777B9" w:rsidRPr="00CE4874" w:rsidTr="00273827">
        <w:tc>
          <w:tcPr>
            <w:tcW w:w="1934"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438"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c>
          <w:tcPr>
            <w:tcW w:w="3842" w:type="dxa"/>
            <w:shd w:val="clear" w:color="auto" w:fill="C6D9F1" w:themeFill="text2" w:themeFillTint="33"/>
            <w:vAlign w:val="center"/>
          </w:tcPr>
          <w:p w:rsidR="00A777B9" w:rsidRPr="00A777B9" w:rsidRDefault="00A777B9" w:rsidP="00273827">
            <w:pPr>
              <w:tabs>
                <w:tab w:val="right" w:pos="1134"/>
              </w:tabs>
              <w:rPr>
                <w:sz w:val="16"/>
                <w:szCs w:val="16"/>
                <w:lang w:val="ru-RU"/>
              </w:rPr>
            </w:pPr>
          </w:p>
        </w:tc>
      </w:tr>
    </w:tbl>
    <w:p w:rsidR="00A777B9" w:rsidRPr="00A777B9" w:rsidRDefault="00A777B9" w:rsidP="00A777B9">
      <w:pPr>
        <w:tabs>
          <w:tab w:val="right" w:pos="1134"/>
        </w:tabs>
        <w:jc w:val="both"/>
        <w:rPr>
          <w:i/>
          <w:sz w:val="16"/>
          <w:szCs w:val="16"/>
          <w:lang w:val="ru-RU"/>
        </w:rPr>
      </w:pPr>
      <w:r w:rsidRPr="00A777B9">
        <w:rPr>
          <w:i/>
          <w:sz w:val="16"/>
          <w:lang w:val="ru-RU"/>
        </w:rPr>
        <w:t>Примечание: В сравнении с утвержденным бюджетом на 2016–2017</w:t>
      </w:r>
      <w:r w:rsidRPr="00210906">
        <w:rPr>
          <w:i/>
          <w:sz w:val="16"/>
        </w:rPr>
        <w:t> </w:t>
      </w:r>
      <w:r w:rsidRPr="00A777B9">
        <w:rPr>
          <w:i/>
          <w:sz w:val="16"/>
          <w:lang w:val="ru-RU"/>
        </w:rPr>
        <w:t xml:space="preserve">гг. </w:t>
      </w:r>
    </w:p>
    <w:p w:rsidR="00A777B9" w:rsidRPr="00A777B9" w:rsidRDefault="00A777B9" w:rsidP="00A777B9">
      <w:pPr>
        <w:rPr>
          <w:sz w:val="16"/>
          <w:szCs w:val="16"/>
          <w:lang w:val="ru-RU"/>
        </w:rPr>
      </w:pPr>
    </w:p>
    <w:p w:rsidR="00A777B9" w:rsidRPr="00A777B9" w:rsidRDefault="00A777B9" w:rsidP="00A777B9">
      <w:pPr>
        <w:numPr>
          <w:ilvl w:val="0"/>
          <w:numId w:val="33"/>
        </w:numPr>
        <w:ind w:left="357" w:hanging="357"/>
        <w:contextualSpacing/>
        <w:jc w:val="both"/>
        <w:rPr>
          <w:rFonts w:eastAsiaTheme="minorEastAsia"/>
          <w:sz w:val="20"/>
          <w:lang w:val="ru-RU"/>
        </w:rPr>
      </w:pPr>
      <w:r w:rsidRPr="00A777B9">
        <w:rPr>
          <w:rFonts w:eastAsiaTheme="minorEastAsia"/>
          <w:sz w:val="20"/>
          <w:lang w:val="ru-RU"/>
        </w:rPr>
        <w:t>Обеспечение высококачественных услуг письменного и устного перевода своевременным и эффективным с точки зрения затрат образом в соответствии с Лингвистической политикой и договорными обязательствами ВОИС, в том числе посредством внедрения новых технологий перевода;  продолжение популяризации и осуществления политики многоязычия в рамках Секретариата.</w:t>
      </w:r>
    </w:p>
    <w:p w:rsidR="00A777B9" w:rsidRPr="00A777B9" w:rsidRDefault="00A777B9" w:rsidP="00A777B9">
      <w:pPr>
        <w:jc w:val="both"/>
        <w:rPr>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718"/>
        </w:trPr>
        <w:tc>
          <w:tcPr>
            <w:tcW w:w="2490"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Программа 27 (Конференционная и лингвистическая службы)</w:t>
            </w:r>
          </w:p>
        </w:tc>
        <w:tc>
          <w:tcPr>
            <w:tcW w:w="6724"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Информация о соответствующих ресурсах приводится в программе</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ind w:left="357" w:hanging="357"/>
        <w:contextualSpacing/>
        <w:jc w:val="both"/>
        <w:rPr>
          <w:rFonts w:eastAsiaTheme="minorEastAsia"/>
          <w:sz w:val="16"/>
          <w:szCs w:val="16"/>
          <w:lang w:val="ru-RU"/>
        </w:rPr>
      </w:pPr>
    </w:p>
    <w:p w:rsidR="00A777B9" w:rsidRPr="00A777B9" w:rsidRDefault="00A777B9" w:rsidP="00A777B9">
      <w:pPr>
        <w:numPr>
          <w:ilvl w:val="0"/>
          <w:numId w:val="28"/>
        </w:numPr>
        <w:ind w:left="357" w:hanging="357"/>
        <w:contextualSpacing/>
        <w:jc w:val="both"/>
        <w:rPr>
          <w:rFonts w:eastAsiaTheme="minorEastAsia"/>
          <w:sz w:val="20"/>
          <w:lang w:val="ru-RU"/>
        </w:rPr>
      </w:pPr>
      <w:r w:rsidRPr="00A777B9">
        <w:rPr>
          <w:rFonts w:eastAsiaTheme="minorEastAsia"/>
          <w:sz w:val="20"/>
          <w:lang w:val="ru-RU"/>
        </w:rPr>
        <w:t xml:space="preserve">Продолжение осуществления стратегий обеспечения целостности информации (ЦИ) с особым упором на укрепление существующего потенциала в области обеспечения ЦИ; ограничение рисков и защита областей деятельности, в которых отмечаются наивысшие риски для ВОИС; охрана конфиденциальной инфорамакции ВОИС  посредством обеспечения соблюдения политики классификации информации и обращения с нею;  внедрение механизмов защиты на основе степени риска с целью повышения устойчивости системы </w:t>
      </w:r>
      <w:r w:rsidRPr="00210906">
        <w:rPr>
          <w:rFonts w:eastAsiaTheme="minorEastAsia"/>
          <w:sz w:val="20"/>
        </w:rPr>
        <w:t>PCT</w:t>
      </w:r>
      <w:r w:rsidRPr="00A777B9">
        <w:rPr>
          <w:rFonts w:eastAsiaTheme="minorEastAsia"/>
          <w:sz w:val="20"/>
          <w:lang w:val="ru-RU"/>
        </w:rPr>
        <w:t xml:space="preserve"> и других высокочувствительных операционных систем ВОИС; усиление принятых ВОИС мер в области обеспечения кибербезопасности посредством активизации сбора практической информации о внутренних и внешних угрозах и круглосуточного контроля безопасности.  </w:t>
      </w:r>
    </w:p>
    <w:p w:rsidR="00A777B9" w:rsidRPr="00A777B9" w:rsidRDefault="00A777B9" w:rsidP="00A777B9">
      <w:pPr>
        <w:ind w:left="357"/>
        <w:contextualSpacing/>
        <w:jc w:val="both"/>
        <w:rPr>
          <w:rFonts w:eastAsiaTheme="minorEastAsia"/>
          <w:sz w:val="20"/>
          <w:lang w:val="ru-RU"/>
        </w:rPr>
      </w:pPr>
    </w:p>
    <w:p w:rsidR="00A777B9" w:rsidRPr="00A777B9" w:rsidRDefault="00A777B9" w:rsidP="00A777B9">
      <w:pPr>
        <w:numPr>
          <w:ilvl w:val="0"/>
          <w:numId w:val="28"/>
        </w:numPr>
        <w:ind w:left="357" w:hanging="357"/>
        <w:contextualSpacing/>
        <w:jc w:val="both"/>
        <w:rPr>
          <w:rFonts w:eastAsiaTheme="minorEastAsia"/>
          <w:sz w:val="20"/>
          <w:lang w:val="ru-RU"/>
        </w:rPr>
      </w:pPr>
      <w:r w:rsidRPr="00A777B9">
        <w:rPr>
          <w:rFonts w:eastAsiaTheme="minorEastAsia"/>
          <w:sz w:val="20"/>
          <w:lang w:val="ru-RU"/>
        </w:rPr>
        <w:t>Дальнейшее осуществление планов обеспечения безопасности и охраны с целью оптимизации текущих капиталовложений в системы безопасности и охраны  и расширения возможностей с особым упором на предотвращение, обеспечение готовности и устойчивости; усиление защиты персонала, посетителей и делегатов от возможных угроз посредством укрепления потенциала в области обеспечения безопасности, например за счет постоянного мониторинга угроз, анализа рисков и использования механизмов защиты на основе степени риска (автоматически запираемые двери, сдерживан</w:t>
      </w:r>
      <w:r w:rsidR="00956F4A">
        <w:rPr>
          <w:rFonts w:eastAsiaTheme="minorEastAsia"/>
          <w:sz w:val="20"/>
          <w:lang w:val="ru-RU"/>
        </w:rPr>
        <w:t xml:space="preserve">ие при помощи различных средств и </w:t>
      </w:r>
      <w:r w:rsidRPr="00A777B9">
        <w:rPr>
          <w:rFonts w:eastAsiaTheme="minorEastAsia"/>
          <w:sz w:val="20"/>
          <w:lang w:val="ru-RU"/>
        </w:rPr>
        <w:t>проч.).</w:t>
      </w:r>
    </w:p>
    <w:p w:rsidR="00A777B9" w:rsidRPr="00A777B9" w:rsidRDefault="00A777B9" w:rsidP="00A777B9">
      <w:pPr>
        <w:tabs>
          <w:tab w:val="right" w:pos="1134"/>
        </w:tabs>
        <w:jc w:val="both"/>
        <w:rPr>
          <w:sz w:val="20"/>
          <w:lang w:val="ru-RU"/>
        </w:rPr>
      </w:pPr>
    </w:p>
    <w:tbl>
      <w:tblPr>
        <w:tblW w:w="9214" w:type="dxa"/>
        <w:tblInd w:w="108" w:type="dxa"/>
        <w:tblLayout w:type="fixed"/>
        <w:tblLook w:val="04A0" w:firstRow="1" w:lastRow="0" w:firstColumn="1" w:lastColumn="0" w:noHBand="0" w:noVBand="1"/>
      </w:tblPr>
      <w:tblGrid>
        <w:gridCol w:w="2490"/>
        <w:gridCol w:w="6724"/>
      </w:tblGrid>
      <w:tr w:rsidR="00A777B9" w:rsidRPr="00210906" w:rsidTr="00273827">
        <w:trPr>
          <w:trHeight w:val="399"/>
        </w:trPr>
        <w:tc>
          <w:tcPr>
            <w:tcW w:w="2490" w:type="dxa"/>
            <w:shd w:val="clear" w:color="auto" w:fill="C6D9F1" w:themeFill="text2" w:themeFillTint="33"/>
            <w:vAlign w:val="center"/>
          </w:tcPr>
          <w:p w:rsidR="00A777B9" w:rsidRPr="00210906" w:rsidRDefault="00A777B9" w:rsidP="00273827">
            <w:pPr>
              <w:tabs>
                <w:tab w:val="right" w:pos="1134"/>
              </w:tabs>
              <w:rPr>
                <w:b/>
                <w:sz w:val="16"/>
                <w:szCs w:val="16"/>
              </w:rPr>
            </w:pPr>
            <w:r w:rsidRPr="00210906">
              <w:rPr>
                <w:b/>
                <w:sz w:val="16"/>
              </w:rPr>
              <w:t>Программа</w:t>
            </w:r>
          </w:p>
        </w:tc>
        <w:tc>
          <w:tcPr>
            <w:tcW w:w="6724" w:type="dxa"/>
            <w:shd w:val="clear" w:color="auto" w:fill="C6D9F1" w:themeFill="text2" w:themeFillTint="33"/>
            <w:vAlign w:val="center"/>
          </w:tcPr>
          <w:p w:rsidR="00A777B9" w:rsidRPr="00210906" w:rsidRDefault="00A777B9" w:rsidP="00273827">
            <w:pPr>
              <w:tabs>
                <w:tab w:val="right" w:pos="1134"/>
              </w:tabs>
              <w:rPr>
                <w:b/>
                <w:color w:val="000000"/>
                <w:sz w:val="16"/>
                <w:szCs w:val="16"/>
              </w:rPr>
            </w:pPr>
            <w:r w:rsidRPr="00210906">
              <w:rPr>
                <w:b/>
                <w:color w:val="000000"/>
                <w:sz w:val="16"/>
              </w:rPr>
              <w:t>Влияние на бюджет</w:t>
            </w:r>
          </w:p>
        </w:tc>
      </w:tr>
      <w:tr w:rsidR="00A777B9" w:rsidRPr="00CE4874" w:rsidTr="00273827">
        <w:trPr>
          <w:trHeight w:val="66"/>
        </w:trPr>
        <w:tc>
          <w:tcPr>
            <w:tcW w:w="2490"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Программа 28 (Целостность информации, охрана и безопасность)</w:t>
            </w:r>
          </w:p>
          <w:p w:rsidR="00A777B9" w:rsidRPr="00A777B9" w:rsidRDefault="00A777B9" w:rsidP="00273827">
            <w:pPr>
              <w:tabs>
                <w:tab w:val="right" w:pos="1134"/>
              </w:tabs>
              <w:rPr>
                <w:sz w:val="16"/>
                <w:szCs w:val="16"/>
                <w:lang w:val="ru-RU"/>
              </w:rPr>
            </w:pPr>
          </w:p>
        </w:tc>
        <w:tc>
          <w:tcPr>
            <w:tcW w:w="6724" w:type="dxa"/>
          </w:tcPr>
          <w:p w:rsidR="00A777B9" w:rsidRPr="00A777B9" w:rsidRDefault="00A777B9" w:rsidP="00273827">
            <w:pPr>
              <w:tabs>
                <w:tab w:val="right" w:pos="1134"/>
              </w:tabs>
              <w:rPr>
                <w:sz w:val="12"/>
                <w:szCs w:val="12"/>
                <w:lang w:val="ru-RU"/>
              </w:rPr>
            </w:pPr>
          </w:p>
          <w:p w:rsidR="00A777B9" w:rsidRPr="00A777B9" w:rsidRDefault="00A777B9" w:rsidP="00273827">
            <w:pPr>
              <w:tabs>
                <w:tab w:val="right" w:pos="1134"/>
              </w:tabs>
              <w:rPr>
                <w:sz w:val="16"/>
                <w:szCs w:val="16"/>
                <w:lang w:val="ru-RU"/>
              </w:rPr>
            </w:pPr>
            <w:r w:rsidRPr="00A777B9">
              <w:rPr>
                <w:sz w:val="16"/>
                <w:lang w:val="ru-RU"/>
              </w:rPr>
              <w:t>Увеличение расходов, не связанных с персоналом, и расходов, связанных с персоналом, на 3,9</w:t>
            </w:r>
            <w:r w:rsidRPr="00210906">
              <w:rPr>
                <w:sz w:val="16"/>
              </w:rPr>
              <w:t> </w:t>
            </w:r>
            <w:r w:rsidRPr="00A777B9">
              <w:rPr>
                <w:sz w:val="16"/>
                <w:lang w:val="ru-RU"/>
              </w:rPr>
              <w:t>млн.</w:t>
            </w:r>
            <w:r w:rsidRPr="00210906">
              <w:rPr>
                <w:sz w:val="16"/>
              </w:rPr>
              <w:t> </w:t>
            </w:r>
            <w:r w:rsidRPr="00A777B9">
              <w:rPr>
                <w:sz w:val="16"/>
                <w:lang w:val="ru-RU"/>
              </w:rPr>
              <w:t>и 1,4 млн.</w:t>
            </w:r>
            <w:r w:rsidRPr="00210906">
              <w:rPr>
                <w:sz w:val="16"/>
              </w:rPr>
              <w:t> </w:t>
            </w:r>
            <w:r w:rsidRPr="00A777B9">
              <w:rPr>
                <w:sz w:val="16"/>
                <w:lang w:val="ru-RU"/>
              </w:rPr>
              <w:t>шв.</w:t>
            </w:r>
            <w:r w:rsidRPr="00210906">
              <w:rPr>
                <w:sz w:val="16"/>
              </w:rPr>
              <w:t> </w:t>
            </w:r>
            <w:r w:rsidRPr="00A777B9">
              <w:rPr>
                <w:sz w:val="16"/>
                <w:lang w:val="ru-RU"/>
              </w:rPr>
              <w:t>франков, соответственно, для усиления кибербезопасности, физической безопасности и охраны</w:t>
            </w:r>
          </w:p>
        </w:tc>
      </w:tr>
      <w:tr w:rsidR="00A777B9" w:rsidRPr="00CE4874" w:rsidTr="00273827">
        <w:trPr>
          <w:trHeight w:val="144"/>
        </w:trPr>
        <w:tc>
          <w:tcPr>
            <w:tcW w:w="2490" w:type="dxa"/>
            <w:shd w:val="clear" w:color="auto" w:fill="C6D9F1" w:themeFill="text2" w:themeFillTint="33"/>
          </w:tcPr>
          <w:p w:rsidR="00A777B9" w:rsidRPr="00A777B9" w:rsidRDefault="00A777B9" w:rsidP="00273827">
            <w:pPr>
              <w:tabs>
                <w:tab w:val="right" w:pos="1134"/>
              </w:tabs>
              <w:rPr>
                <w:sz w:val="16"/>
                <w:szCs w:val="16"/>
                <w:lang w:val="ru-RU"/>
              </w:rPr>
            </w:pPr>
          </w:p>
        </w:tc>
        <w:tc>
          <w:tcPr>
            <w:tcW w:w="6724" w:type="dxa"/>
            <w:shd w:val="clear" w:color="auto" w:fill="C6D9F1" w:themeFill="text2" w:themeFillTint="33"/>
          </w:tcPr>
          <w:p w:rsidR="00A777B9" w:rsidRPr="00A777B9" w:rsidRDefault="00A777B9" w:rsidP="00273827">
            <w:pPr>
              <w:tabs>
                <w:tab w:val="right" w:pos="1134"/>
              </w:tabs>
              <w:rPr>
                <w:sz w:val="16"/>
                <w:szCs w:val="16"/>
                <w:lang w:val="ru-RU"/>
              </w:rPr>
            </w:pPr>
          </w:p>
        </w:tc>
      </w:tr>
    </w:tbl>
    <w:p w:rsidR="00A777B9" w:rsidRPr="00A777B9" w:rsidRDefault="00A777B9" w:rsidP="00A777B9">
      <w:pPr>
        <w:widowControl w:val="0"/>
        <w:tabs>
          <w:tab w:val="left" w:pos="567"/>
        </w:tabs>
        <w:jc w:val="both"/>
        <w:rPr>
          <w:bCs/>
          <w:sz w:val="20"/>
          <w:lang w:val="ru-RU"/>
        </w:rPr>
      </w:pPr>
    </w:p>
    <w:bookmarkEnd w:id="17"/>
    <w:bookmarkEnd w:id="18"/>
    <w:p w:rsidR="00F0220F" w:rsidRPr="006600D1" w:rsidRDefault="006600D1" w:rsidP="00A46970">
      <w:pPr>
        <w:pStyle w:val="StyleHeading214ptAuto"/>
        <w:rPr>
          <w:lang w:val="ru-RU"/>
        </w:rPr>
      </w:pPr>
      <w:r w:rsidRPr="006600D1">
        <w:rPr>
          <w:lang w:val="ru-RU"/>
        </w:rPr>
        <w:t>БЮДЖЕТ НА 2018–2019</w:t>
      </w:r>
      <w:r w:rsidRPr="00210906">
        <w:t> </w:t>
      </w:r>
      <w:r w:rsidRPr="006600D1">
        <w:rPr>
          <w:lang w:val="ru-RU"/>
        </w:rPr>
        <w:t>ГГ. В РАЗБИВКЕ ПО СТАТЬ</w:t>
      </w:r>
      <w:r w:rsidR="00437472">
        <w:rPr>
          <w:lang w:val="ru-RU"/>
        </w:rPr>
        <w:t>ЯМ</w:t>
      </w:r>
      <w:r w:rsidRPr="006600D1">
        <w:rPr>
          <w:lang w:val="ru-RU"/>
        </w:rPr>
        <w:t xml:space="preserve"> РАСХОДОВ</w:t>
      </w:r>
    </w:p>
    <w:p w:rsidR="00FF43FD" w:rsidRPr="006600D1" w:rsidRDefault="00FF43FD" w:rsidP="00A46970">
      <w:pPr>
        <w:rPr>
          <w:lang w:val="ru-RU"/>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t>Сметные расходы по статье «Должности»</w:t>
      </w:r>
      <w:r w:rsidRPr="00210906">
        <w:rPr>
          <w:rFonts w:eastAsiaTheme="minorEastAsia" w:cstheme="minorBidi"/>
          <w:sz w:val="20"/>
          <w:vertAlign w:val="superscript"/>
        </w:rPr>
        <w:footnoteReference w:id="9"/>
      </w:r>
      <w:r w:rsidRPr="00273827">
        <w:rPr>
          <w:rFonts w:eastAsiaTheme="minorEastAsia" w:cstheme="minorBidi"/>
          <w:sz w:val="20"/>
          <w:lang w:val="ru-RU"/>
        </w:rPr>
        <w:t xml:space="preserve"> в 2018–2019</w:t>
      </w:r>
      <w:r w:rsidRPr="00210906">
        <w:rPr>
          <w:rFonts w:eastAsiaTheme="minorEastAsia" w:cstheme="minorBidi"/>
          <w:sz w:val="20"/>
        </w:rPr>
        <w:t> </w:t>
      </w:r>
      <w:r w:rsidRPr="00273827">
        <w:rPr>
          <w:rFonts w:eastAsiaTheme="minorEastAsia" w:cstheme="minorBidi"/>
          <w:sz w:val="20"/>
          <w:lang w:val="ru-RU"/>
        </w:rPr>
        <w:t>гг. выросли на 11,1</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3%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гг.  Это увеличение частично компенсируется общим снижением расходов по статье «Временный персонал» на 8,7</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imes New Roman"/>
          <w:color w:val="000000"/>
          <w:sz w:val="20"/>
          <w:lang w:val="ru-RU"/>
        </w:rPr>
        <w:t>франков</w:t>
      </w:r>
      <w:r w:rsidRPr="00273827">
        <w:rPr>
          <w:rFonts w:eastAsiaTheme="minorEastAsia" w:cstheme="minorBidi"/>
          <w:sz w:val="20"/>
          <w:lang w:val="ru-RU"/>
        </w:rPr>
        <w:t xml:space="preserve"> или на 29%. Перенос расходов, связанных с персоналом, из строки «Временный персонал»</w:t>
      </w:r>
      <w:r w:rsidRPr="00210906">
        <w:rPr>
          <w:rFonts w:eastAsiaTheme="minorEastAsia" w:cstheme="minorBidi"/>
          <w:sz w:val="20"/>
          <w:vertAlign w:val="superscript"/>
        </w:rPr>
        <w:footnoteReference w:id="10"/>
      </w:r>
      <w:r w:rsidRPr="00273827">
        <w:rPr>
          <w:rFonts w:eastAsiaTheme="minorEastAsia" w:cstheme="minorBidi"/>
          <w:sz w:val="20"/>
          <w:lang w:val="ru-RU"/>
        </w:rPr>
        <w:t xml:space="preserve"> в статью «Должности» обусловлен в основном переводом в штат сотрудников, выполняющих постоянные функции.</w:t>
      </w:r>
    </w:p>
    <w:p w:rsidR="00273827" w:rsidRPr="00273827" w:rsidRDefault="00273827" w:rsidP="00273827">
      <w:pPr>
        <w:jc w:val="both"/>
        <w:rPr>
          <w:sz w:val="20"/>
          <w:lang w:val="ru-RU"/>
        </w:rPr>
      </w:pPr>
    </w:p>
    <w:p w:rsidR="00273827" w:rsidRPr="00273827" w:rsidRDefault="00273827" w:rsidP="00273827">
      <w:pPr>
        <w:rPr>
          <w:lang w:val="ru-RU"/>
        </w:rPr>
      </w:pPr>
    </w:p>
    <w:tbl>
      <w:tblPr>
        <w:tblW w:w="8223" w:type="dxa"/>
        <w:jc w:val="center"/>
        <w:tblLayout w:type="fixed"/>
        <w:tblLook w:val="04A0" w:firstRow="1" w:lastRow="0" w:firstColumn="1" w:lastColumn="0" w:noHBand="0" w:noVBand="1"/>
      </w:tblPr>
      <w:tblGrid>
        <w:gridCol w:w="8223"/>
      </w:tblGrid>
      <w:tr w:rsidR="00273827" w:rsidRPr="00210906" w:rsidTr="00273827">
        <w:trPr>
          <w:trHeight w:val="468"/>
          <w:jc w:val="center"/>
        </w:trPr>
        <w:tc>
          <w:tcPr>
            <w:tcW w:w="8223" w:type="dxa"/>
            <w:tcBorders>
              <w:top w:val="nil"/>
              <w:left w:val="nil"/>
              <w:bottom w:val="nil"/>
              <w:right w:val="nil"/>
            </w:tcBorders>
            <w:shd w:val="clear" w:color="auto" w:fill="C6D9F1" w:themeFill="text2" w:themeFillTint="33"/>
            <w:vAlign w:val="center"/>
          </w:tcPr>
          <w:p w:rsidR="00273827" w:rsidRPr="00273827" w:rsidRDefault="00273827" w:rsidP="00273827">
            <w:pPr>
              <w:widowControl w:val="0"/>
              <w:tabs>
                <w:tab w:val="num" w:pos="690"/>
              </w:tabs>
              <w:jc w:val="center"/>
              <w:rPr>
                <w:b/>
                <w:sz w:val="20"/>
                <w:szCs w:val="16"/>
                <w:lang w:val="ru-RU"/>
              </w:rPr>
            </w:pPr>
            <w:r w:rsidRPr="00273827">
              <w:rPr>
                <w:b/>
                <w:sz w:val="20"/>
                <w:lang w:val="ru-RU"/>
              </w:rPr>
              <w:t>Таблица 5.  Предлагаемый бюджет на 2018–2019</w:t>
            </w:r>
            <w:r w:rsidRPr="00210906">
              <w:rPr>
                <w:b/>
                <w:sz w:val="20"/>
              </w:rPr>
              <w:t> </w:t>
            </w:r>
            <w:r w:rsidRPr="00273827">
              <w:rPr>
                <w:b/>
                <w:sz w:val="20"/>
                <w:lang w:val="ru-RU"/>
              </w:rPr>
              <w:t>гг. в разбивке по статье расходов</w:t>
            </w:r>
          </w:p>
          <w:p w:rsidR="00273827" w:rsidRPr="00210906" w:rsidRDefault="00273827" w:rsidP="00273827">
            <w:pPr>
              <w:widowControl w:val="0"/>
              <w:tabs>
                <w:tab w:val="num" w:pos="690"/>
              </w:tabs>
              <w:jc w:val="center"/>
              <w:rPr>
                <w:i/>
                <w:sz w:val="20"/>
                <w:szCs w:val="16"/>
              </w:rPr>
            </w:pPr>
            <w:r w:rsidRPr="00210906">
              <w:rPr>
                <w:i/>
                <w:iCs/>
                <w:sz w:val="20"/>
                <w:rtl/>
              </w:rPr>
              <w:t>‏</w:t>
            </w:r>
            <w:r w:rsidRPr="00210906">
              <w:rPr>
                <w:i/>
                <w:sz w:val="20"/>
              </w:rPr>
              <w:t>(в тыс. шв. франков)</w:t>
            </w:r>
          </w:p>
        </w:tc>
      </w:tr>
    </w:tbl>
    <w:p w:rsidR="00273827" w:rsidRPr="00210906" w:rsidRDefault="00273827" w:rsidP="00273827">
      <w:pPr>
        <w:keepNext/>
        <w:keepLines/>
        <w:jc w:val="both"/>
        <w:rPr>
          <w:sz w:val="6"/>
          <w:szCs w:val="6"/>
        </w:rPr>
      </w:pPr>
    </w:p>
    <w:p w:rsidR="00273827" w:rsidRPr="00210906" w:rsidRDefault="00273827" w:rsidP="00273827">
      <w:pPr>
        <w:keepNext/>
        <w:keepLines/>
        <w:jc w:val="center"/>
        <w:rPr>
          <w:sz w:val="20"/>
        </w:rPr>
      </w:pPr>
      <w:r>
        <w:rPr>
          <w:noProof/>
          <w:sz w:val="20"/>
          <w:lang w:eastAsia="en-US"/>
        </w:rPr>
        <w:drawing>
          <wp:inline distT="0" distB="0" distL="0" distR="0" wp14:anchorId="6E4F2FD4" wp14:editId="6EEAD5F8">
            <wp:extent cx="4957538" cy="66294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60930" cy="6633936"/>
                    </a:xfrm>
                    <a:prstGeom prst="rect">
                      <a:avLst/>
                    </a:prstGeom>
                    <a:noFill/>
                    <a:ln>
                      <a:noFill/>
                    </a:ln>
                  </pic:spPr>
                </pic:pic>
              </a:graphicData>
            </a:graphic>
          </wp:inline>
        </w:drawing>
      </w:r>
    </w:p>
    <w:p w:rsidR="00273827" w:rsidRPr="00210906" w:rsidRDefault="00273827" w:rsidP="00273827">
      <w:pPr>
        <w:keepNext/>
        <w:keepLines/>
        <w:jc w:val="both"/>
        <w:rPr>
          <w:sz w:val="20"/>
        </w:rPr>
      </w:pPr>
    </w:p>
    <w:p w:rsidR="00273827" w:rsidRPr="00210906" w:rsidRDefault="00273827" w:rsidP="00273827">
      <w:pPr>
        <w:widowControl w:val="0"/>
        <w:tabs>
          <w:tab w:val="left" w:pos="567"/>
        </w:tabs>
        <w:contextualSpacing/>
        <w:jc w:val="both"/>
        <w:rPr>
          <w:rFonts w:eastAsiaTheme="minorEastAsia" w:cstheme="minorBidi"/>
          <w:sz w:val="20"/>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t>Сметные расходы по статье «Стипендии ВОИС» в 2018–2019</w:t>
      </w:r>
      <w:r w:rsidRPr="00210906">
        <w:rPr>
          <w:rFonts w:eastAsiaTheme="minorEastAsia" w:cstheme="minorBidi"/>
          <w:sz w:val="20"/>
        </w:rPr>
        <w:t> </w:t>
      </w:r>
      <w:r w:rsidRPr="00273827">
        <w:rPr>
          <w:rFonts w:eastAsiaTheme="minorEastAsia" w:cstheme="minorBidi"/>
          <w:sz w:val="20"/>
          <w:lang w:val="ru-RU"/>
        </w:rPr>
        <w:t>гг. выросли на 1,3</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23%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гг. Этот рост обусловлен в основном увеличением на 0,9</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 xml:space="preserve">франков или на 60% расходов на активизацию программы стипендий по Мадридской системе в рамках программы 6 (Мадридская систем), а также </w:t>
      </w:r>
      <w:r w:rsidRPr="00273827">
        <w:rPr>
          <w:rFonts w:eastAsia="Times New Roman"/>
          <w:color w:val="000000"/>
          <w:sz w:val="20"/>
          <w:lang w:val="ru-RU"/>
        </w:rPr>
        <w:t>увеличением</w:t>
      </w:r>
      <w:r w:rsidRPr="00273827">
        <w:rPr>
          <w:rFonts w:eastAsiaTheme="minorEastAsia" w:cstheme="minorBidi"/>
          <w:sz w:val="20"/>
          <w:lang w:val="ru-RU"/>
        </w:rPr>
        <w:t xml:space="preserve"> на 0,3</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15% расходов в связи с возросшей рабочей нагрузкой в том, что касается  доменных имен и альтернативного урегулирования споров в рамках программы</w:t>
      </w:r>
      <w:r w:rsidR="0079535C">
        <w:rPr>
          <w:rFonts w:eastAsiaTheme="minorEastAsia" w:cstheme="minorBidi"/>
          <w:sz w:val="20"/>
          <w:lang w:val="ru-RU"/>
        </w:rPr>
        <w:t> </w:t>
      </w:r>
      <w:r w:rsidRPr="00273827">
        <w:rPr>
          <w:rFonts w:eastAsiaTheme="minorEastAsia" w:cstheme="minorBidi"/>
          <w:sz w:val="20"/>
          <w:lang w:val="ru-RU"/>
        </w:rPr>
        <w:t>7 (арбитраж и посредничество).</w:t>
      </w:r>
    </w:p>
    <w:p w:rsidR="00273827" w:rsidRPr="00273827" w:rsidRDefault="00273827" w:rsidP="00273827">
      <w:pPr>
        <w:ind w:left="720"/>
        <w:contextualSpacing/>
        <w:rPr>
          <w:rFonts w:eastAsiaTheme="minorEastAsia" w:cstheme="minorBidi"/>
          <w:sz w:val="20"/>
          <w:lang w:val="ru-RU"/>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lastRenderedPageBreak/>
        <w:t>Расходы по статье «Служебные командировки» в категории «Командировки, обучение и пособия» выросли на 0,8</w:t>
      </w:r>
      <w:r w:rsidRPr="00210906">
        <w:rPr>
          <w:rFonts w:eastAsiaTheme="minorEastAsia" w:cstheme="minorBidi"/>
          <w:sz w:val="20"/>
        </w:rPr>
        <w:t> </w:t>
      </w:r>
      <w:r w:rsidRPr="00273827">
        <w:rPr>
          <w:rFonts w:eastAsiaTheme="minorEastAsia" w:cstheme="minorBidi"/>
          <w:sz w:val="20"/>
          <w:lang w:val="ru-RU"/>
        </w:rPr>
        <w:t>млн. или на 6,2%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гг. Это связано в основном с увеличением расходом по программе 3 (Авторское право и смежные права), программе 9 (Африка, Арабские Страны, Азия и Тихоокеанский регион, страны Латинской Америки и Карибского бассейна, наименее развитые страны) и программе 31 (Гаагская система).</w:t>
      </w:r>
    </w:p>
    <w:p w:rsidR="00273827" w:rsidRPr="00273827" w:rsidRDefault="00273827" w:rsidP="00273827">
      <w:pPr>
        <w:rPr>
          <w:sz w:val="20"/>
          <w:lang w:val="ru-RU"/>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t>Сметные расходы по статье «Индивидуальные услуги по контрактам» в 2018–2019</w:t>
      </w:r>
      <w:r w:rsidRPr="00210906">
        <w:rPr>
          <w:rFonts w:eastAsiaTheme="minorEastAsia" w:cstheme="minorBidi"/>
          <w:sz w:val="20"/>
        </w:rPr>
        <w:t> </w:t>
      </w:r>
      <w:r w:rsidRPr="00273827">
        <w:rPr>
          <w:rFonts w:eastAsiaTheme="minorEastAsia" w:cstheme="minorBidi"/>
          <w:sz w:val="20"/>
          <w:lang w:val="ru-RU"/>
        </w:rPr>
        <w:t>гг. выросли умеренно, на 1,5</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5,8%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 xml:space="preserve">гг. Совокупное увеличение расходов по сравнению с утвержденным </w:t>
      </w:r>
      <w:r w:rsidRPr="00273827">
        <w:rPr>
          <w:rFonts w:eastAsia="Times New Roman"/>
          <w:color w:val="000000"/>
          <w:sz w:val="20"/>
          <w:lang w:val="ru-RU"/>
        </w:rPr>
        <w:t>бюджетом</w:t>
      </w:r>
      <w:r w:rsidRPr="00273827">
        <w:rPr>
          <w:rFonts w:eastAsiaTheme="minorEastAsia" w:cstheme="minorBidi"/>
          <w:sz w:val="20"/>
          <w:lang w:val="ru-RU"/>
        </w:rPr>
        <w:t xml:space="preserve"> на 2016–2017</w:t>
      </w:r>
      <w:r w:rsidRPr="00210906">
        <w:rPr>
          <w:rFonts w:eastAsiaTheme="minorEastAsia" w:cstheme="minorBidi"/>
          <w:sz w:val="20"/>
        </w:rPr>
        <w:t> </w:t>
      </w:r>
      <w:r w:rsidRPr="00273827">
        <w:rPr>
          <w:rFonts w:eastAsiaTheme="minorEastAsia" w:cstheme="minorBidi"/>
          <w:sz w:val="20"/>
          <w:lang w:val="ru-RU"/>
        </w:rPr>
        <w:t>гг. вызвано в основном ростом расходов на выполнение письменного перевода внешними подрядчиками в рамках программы 27 (Конференционная и лингвистическая службы) и расходов на услуги специалистов по обеспечению целостности информации в рамках программы 28 (Целостность информации, охрана и безопасность) на 1 млн.</w:t>
      </w:r>
      <w:r w:rsidRPr="00210906">
        <w:rPr>
          <w:rFonts w:eastAsiaTheme="minorEastAsia" w:cstheme="minorBidi"/>
          <w:sz w:val="20"/>
        </w:rPr>
        <w:t> </w:t>
      </w:r>
      <w:r w:rsidRPr="00273827">
        <w:rPr>
          <w:rFonts w:eastAsiaTheme="minorEastAsia" w:cstheme="minorBidi"/>
          <w:sz w:val="20"/>
          <w:lang w:val="ru-RU"/>
        </w:rPr>
        <w:t>и на 1,9</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 xml:space="preserve">франков, соответственно. Рост указанных расходов частично компенсирован сокращением расходов по программе 5 (Система </w:t>
      </w:r>
      <w:r w:rsidRPr="00210906">
        <w:rPr>
          <w:rFonts w:eastAsiaTheme="minorEastAsia" w:cstheme="minorBidi"/>
          <w:sz w:val="20"/>
        </w:rPr>
        <w:t>PCT</w:t>
      </w:r>
      <w:r w:rsidRPr="00273827">
        <w:rPr>
          <w:rFonts w:eastAsiaTheme="minorEastAsia" w:cstheme="minorBidi"/>
          <w:sz w:val="20"/>
          <w:lang w:val="ru-RU"/>
        </w:rPr>
        <w:t>) и по программе 9 (Африка, Арабские Страны, Азия и Тихоокеанский регион, страны Латинской Америки и Карибского бассейна, наименее развитые страны) на 1,9</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и на 0,9</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соответственно.</w:t>
      </w:r>
    </w:p>
    <w:p w:rsidR="00273827" w:rsidRPr="00273827" w:rsidRDefault="00273827" w:rsidP="00273827">
      <w:pPr>
        <w:widowControl w:val="0"/>
        <w:tabs>
          <w:tab w:val="left" w:pos="567"/>
        </w:tabs>
        <w:contextualSpacing/>
        <w:jc w:val="both"/>
        <w:rPr>
          <w:rFonts w:eastAsiaTheme="minorEastAsia" w:cstheme="minorBidi"/>
          <w:sz w:val="20"/>
          <w:lang w:val="ru-RU"/>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t>Существенно увеличился бюджет по статье «Прочие услуг по контрактам»</w:t>
      </w:r>
      <w:r w:rsidRPr="00210906">
        <w:rPr>
          <w:rFonts w:eastAsiaTheme="minorEastAsia" w:cstheme="minorBidi"/>
          <w:sz w:val="20"/>
        </w:rPr>
        <w:t> </w:t>
      </w:r>
      <w:r w:rsidRPr="00273827">
        <w:rPr>
          <w:rFonts w:eastAsiaTheme="minorEastAsia" w:cstheme="minorBidi"/>
          <w:sz w:val="20"/>
          <w:lang w:val="ru-RU"/>
        </w:rPr>
        <w:t>— со 120,5</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в утвержденном бюджете на 2016–2017</w:t>
      </w:r>
      <w:r w:rsidRPr="00210906">
        <w:rPr>
          <w:rFonts w:eastAsiaTheme="minorEastAsia" w:cstheme="minorBidi"/>
          <w:sz w:val="20"/>
        </w:rPr>
        <w:t> </w:t>
      </w:r>
      <w:r w:rsidRPr="00273827">
        <w:rPr>
          <w:rFonts w:eastAsiaTheme="minorEastAsia" w:cstheme="minorBidi"/>
          <w:sz w:val="20"/>
          <w:lang w:val="ru-RU"/>
        </w:rPr>
        <w:t>гг. до 145,9</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в 2018–2019</w:t>
      </w:r>
      <w:r w:rsidRPr="00210906">
        <w:rPr>
          <w:rFonts w:eastAsiaTheme="minorEastAsia" w:cstheme="minorBidi"/>
          <w:sz w:val="20"/>
        </w:rPr>
        <w:t> </w:t>
      </w:r>
      <w:r w:rsidRPr="00273827">
        <w:rPr>
          <w:rFonts w:eastAsiaTheme="minorEastAsia" w:cstheme="minorBidi"/>
          <w:sz w:val="20"/>
          <w:lang w:val="ru-RU"/>
        </w:rPr>
        <w:t>гг., что представляет собой увеличение на 25,4</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21,1:.  Это обусловлено в основном ростом: (</w:t>
      </w:r>
      <w:r w:rsidRPr="00210906">
        <w:rPr>
          <w:rFonts w:eastAsiaTheme="minorEastAsia" w:cstheme="minorBidi"/>
          <w:sz w:val="20"/>
        </w:rPr>
        <w:t>i</w:t>
      </w:r>
      <w:r w:rsidRPr="00273827">
        <w:rPr>
          <w:rFonts w:eastAsiaTheme="minorEastAsia" w:cstheme="minorBidi"/>
          <w:sz w:val="20"/>
          <w:lang w:val="ru-RU"/>
        </w:rPr>
        <w:t>) на 9,7</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 xml:space="preserve">франков расходов по программе 28 (Целостность информации, охрана и безопасность) на усиление охраны, включение вооруженной охраны в договор об оказание охранных услуг и </w:t>
      </w:r>
      <w:r w:rsidRPr="00273827">
        <w:rPr>
          <w:rFonts w:eastAsia="Times New Roman"/>
          <w:color w:val="000000"/>
          <w:sz w:val="20"/>
          <w:lang w:val="ru-RU"/>
        </w:rPr>
        <w:t>переносом</w:t>
      </w:r>
      <w:r w:rsidRPr="00273827">
        <w:rPr>
          <w:rFonts w:eastAsiaTheme="minorEastAsia" w:cstheme="minorBidi"/>
          <w:sz w:val="20"/>
          <w:lang w:val="ru-RU"/>
        </w:rPr>
        <w:t xml:space="preserve"> расходов на обеспечение физической безопасности из статьи «Служебные помещения и их содержание» в статью «Прочие услуги по контрактам»; (</w:t>
      </w:r>
      <w:r w:rsidRPr="00210906">
        <w:rPr>
          <w:rFonts w:eastAsiaTheme="minorEastAsia" w:cstheme="minorBidi"/>
          <w:sz w:val="20"/>
        </w:rPr>
        <w:t>ii</w:t>
      </w:r>
      <w:r w:rsidRPr="00273827">
        <w:rPr>
          <w:rFonts w:eastAsiaTheme="minorEastAsia" w:cstheme="minorBidi"/>
          <w:sz w:val="20"/>
          <w:lang w:val="ru-RU"/>
        </w:rPr>
        <w:t>) на 7.7</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 xml:space="preserve">франков расходов Секретариата </w:t>
      </w:r>
      <w:r w:rsidRPr="00210906">
        <w:rPr>
          <w:rFonts w:eastAsiaTheme="minorEastAsia" w:cstheme="minorBidi"/>
          <w:sz w:val="20"/>
        </w:rPr>
        <w:t>PCT</w:t>
      </w:r>
      <w:r w:rsidRPr="00273827">
        <w:rPr>
          <w:rFonts w:eastAsiaTheme="minorEastAsia" w:cstheme="minorBidi"/>
          <w:sz w:val="20"/>
          <w:lang w:val="ru-RU"/>
        </w:rPr>
        <w:t xml:space="preserve"> на письменный перевод в рамках программы 5 (Система </w:t>
      </w:r>
      <w:r w:rsidRPr="00210906">
        <w:rPr>
          <w:rFonts w:eastAsiaTheme="minorEastAsia" w:cstheme="minorBidi"/>
          <w:sz w:val="20"/>
        </w:rPr>
        <w:t>PCT</w:t>
      </w:r>
      <w:r w:rsidRPr="00273827">
        <w:rPr>
          <w:rFonts w:eastAsiaTheme="minorEastAsia" w:cstheme="minorBidi"/>
          <w:sz w:val="20"/>
          <w:lang w:val="ru-RU"/>
        </w:rPr>
        <w:t>); и (</w:t>
      </w:r>
      <w:r w:rsidRPr="00210906">
        <w:rPr>
          <w:rFonts w:eastAsiaTheme="minorEastAsia" w:cstheme="minorBidi"/>
          <w:sz w:val="20"/>
        </w:rPr>
        <w:t>iii</w:t>
      </w:r>
      <w:r w:rsidRPr="00273827">
        <w:rPr>
          <w:rFonts w:eastAsiaTheme="minorEastAsia" w:cstheme="minorBidi"/>
          <w:sz w:val="20"/>
          <w:lang w:val="ru-RU"/>
        </w:rPr>
        <w:t>) на 4,2</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расходов по программе 22 (Управление программами и ресурсами).</w:t>
      </w:r>
    </w:p>
    <w:p w:rsidR="00273827" w:rsidRPr="00273827" w:rsidRDefault="00273827" w:rsidP="00273827">
      <w:pPr>
        <w:ind w:left="720"/>
        <w:contextualSpacing/>
        <w:rPr>
          <w:rFonts w:eastAsiaTheme="minorEastAsia" w:cstheme="minorBidi"/>
          <w:sz w:val="20"/>
          <w:lang w:val="ru-RU"/>
        </w:rPr>
      </w:pPr>
    </w:p>
    <w:p w:rsidR="00273827" w:rsidRPr="00273827" w:rsidRDefault="00273827" w:rsidP="00273827">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273827">
        <w:rPr>
          <w:rFonts w:eastAsiaTheme="minorEastAsia" w:cstheme="minorBidi"/>
          <w:sz w:val="20"/>
          <w:lang w:val="ru-RU"/>
        </w:rPr>
        <w:t>Сметные расходы по статье «Финансовые издержки» в 2018–2019</w:t>
      </w:r>
      <w:r w:rsidRPr="00210906">
        <w:rPr>
          <w:rFonts w:eastAsiaTheme="minorEastAsia" w:cstheme="minorBidi"/>
          <w:sz w:val="20"/>
        </w:rPr>
        <w:t> </w:t>
      </w:r>
      <w:r w:rsidRPr="00273827">
        <w:rPr>
          <w:rFonts w:eastAsiaTheme="minorEastAsia" w:cstheme="minorBidi"/>
          <w:sz w:val="20"/>
          <w:lang w:val="ru-RU"/>
        </w:rPr>
        <w:t>гг. уменьшились на 5,6</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76,8%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гг. Их снижение связано в основном с возвратом займов, взятых на новое здание, в 2017</w:t>
      </w:r>
      <w:r w:rsidRPr="00210906">
        <w:rPr>
          <w:rFonts w:eastAsiaTheme="minorEastAsia" w:cstheme="minorBidi"/>
          <w:sz w:val="20"/>
        </w:rPr>
        <w:t> </w:t>
      </w:r>
      <w:r w:rsidRPr="00273827">
        <w:rPr>
          <w:rFonts w:eastAsiaTheme="minorEastAsia" w:cstheme="minorBidi"/>
          <w:sz w:val="20"/>
          <w:lang w:val="ru-RU"/>
        </w:rPr>
        <w:t xml:space="preserve">г.  </w:t>
      </w:r>
      <w:r w:rsidRPr="00273827">
        <w:rPr>
          <w:rFonts w:eastAsia="Times New Roman"/>
          <w:color w:val="000000"/>
          <w:sz w:val="20"/>
          <w:lang w:val="ru-RU"/>
        </w:rPr>
        <w:t>Впоследствии</w:t>
      </w:r>
      <w:r w:rsidRPr="00273827">
        <w:rPr>
          <w:rFonts w:eastAsiaTheme="minorEastAsia" w:cstheme="minorBidi"/>
          <w:sz w:val="20"/>
          <w:lang w:val="ru-RU"/>
        </w:rPr>
        <w:t xml:space="preserve"> соответствующие ассигнования в размере 4,2</w:t>
      </w:r>
      <w:r w:rsidRPr="00210906">
        <w:rPr>
          <w:rFonts w:eastAsiaTheme="minorEastAsia" w:cstheme="minorBidi"/>
          <w:sz w:val="20"/>
        </w:rPr>
        <w:t> </w:t>
      </w:r>
      <w:r w:rsidRPr="00273827">
        <w:rPr>
          <w:rFonts w:eastAsiaTheme="minorEastAsia" w:cstheme="minorBidi"/>
          <w:sz w:val="20"/>
          <w:lang w:val="ru-RU"/>
        </w:rPr>
        <w:t>млн., предусмотренные на уплату процентов в 2016–2017</w:t>
      </w:r>
      <w:r w:rsidRPr="00210906">
        <w:rPr>
          <w:rFonts w:eastAsiaTheme="minorEastAsia" w:cstheme="minorBidi"/>
          <w:sz w:val="20"/>
        </w:rPr>
        <w:t> </w:t>
      </w:r>
      <w:r w:rsidRPr="00273827">
        <w:rPr>
          <w:rFonts w:eastAsiaTheme="minorEastAsia" w:cstheme="minorBidi"/>
          <w:sz w:val="20"/>
          <w:lang w:val="ru-RU"/>
        </w:rPr>
        <w:t>гг., были исключены из программы 24 (Службы общей поддержки).</w:t>
      </w:r>
    </w:p>
    <w:p w:rsidR="00273827" w:rsidRPr="00273827" w:rsidRDefault="00273827" w:rsidP="00273827">
      <w:pPr>
        <w:ind w:left="720"/>
        <w:contextualSpacing/>
        <w:rPr>
          <w:rFonts w:eastAsiaTheme="minorEastAsia" w:cstheme="minorBidi"/>
          <w:sz w:val="20"/>
          <w:lang w:val="ru-RU"/>
        </w:rPr>
      </w:pPr>
    </w:p>
    <w:p w:rsidR="00273827" w:rsidRPr="00273827" w:rsidRDefault="00273827" w:rsidP="00273827">
      <w:pPr>
        <w:keepNext/>
        <w:keepLines/>
        <w:widowControl w:val="0"/>
        <w:numPr>
          <w:ilvl w:val="0"/>
          <w:numId w:val="5"/>
        </w:numPr>
        <w:tabs>
          <w:tab w:val="left" w:pos="567"/>
        </w:tabs>
        <w:ind w:left="0" w:firstLine="0"/>
        <w:contextualSpacing/>
        <w:rPr>
          <w:rFonts w:eastAsiaTheme="minorEastAsia" w:cstheme="minorBidi"/>
          <w:sz w:val="20"/>
          <w:lang w:val="ru-RU"/>
        </w:rPr>
      </w:pPr>
      <w:r w:rsidRPr="00273827">
        <w:rPr>
          <w:rFonts w:eastAsiaTheme="minorEastAsia" w:cstheme="minorBidi"/>
          <w:sz w:val="20"/>
          <w:lang w:val="ru-RU"/>
        </w:rPr>
        <w:t>Сметные расходы по статье «Служебные помещения и их содержание» в 2018–2019</w:t>
      </w:r>
      <w:r w:rsidRPr="00210906">
        <w:rPr>
          <w:rFonts w:eastAsiaTheme="minorEastAsia" w:cstheme="minorBidi"/>
          <w:sz w:val="20"/>
        </w:rPr>
        <w:t> </w:t>
      </w:r>
      <w:r w:rsidRPr="00273827">
        <w:rPr>
          <w:rFonts w:eastAsiaTheme="minorEastAsia" w:cstheme="minorBidi"/>
          <w:sz w:val="20"/>
          <w:lang w:val="ru-RU"/>
        </w:rPr>
        <w:t>гг. сократились на 6,3</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франков или на 18,5% по сравнению с утвержденным бюджетом на 2016–2017</w:t>
      </w:r>
      <w:r w:rsidRPr="00210906">
        <w:rPr>
          <w:rFonts w:eastAsiaTheme="minorEastAsia" w:cstheme="minorBidi"/>
          <w:sz w:val="20"/>
        </w:rPr>
        <w:t> </w:t>
      </w:r>
      <w:r w:rsidRPr="00273827">
        <w:rPr>
          <w:rFonts w:eastAsiaTheme="minorEastAsia" w:cstheme="minorBidi"/>
          <w:sz w:val="20"/>
          <w:lang w:val="ru-RU"/>
        </w:rPr>
        <w:t>гг.  Это в основном обусловлено, с одной стороны, сокращением на 6,5</w:t>
      </w:r>
      <w:r w:rsidRPr="00210906">
        <w:rPr>
          <w:rFonts w:eastAsiaTheme="minorEastAsia" w:cstheme="minorBidi"/>
          <w:sz w:val="20"/>
        </w:rPr>
        <w:t> </w:t>
      </w:r>
      <w:r w:rsidRPr="00273827">
        <w:rPr>
          <w:rFonts w:eastAsiaTheme="minorEastAsia" w:cstheme="minorBidi"/>
          <w:sz w:val="20"/>
          <w:lang w:val="ru-RU"/>
        </w:rPr>
        <w:t>млн.</w:t>
      </w:r>
      <w:r w:rsidRPr="00210906">
        <w:rPr>
          <w:rFonts w:eastAsiaTheme="minorEastAsia" w:cstheme="minorBidi"/>
          <w:sz w:val="20"/>
        </w:rPr>
        <w:t> </w:t>
      </w:r>
      <w:r w:rsidRPr="00273827">
        <w:rPr>
          <w:rFonts w:eastAsiaTheme="minorEastAsia" w:cstheme="minorBidi"/>
          <w:sz w:val="20"/>
          <w:lang w:val="ru-RU"/>
        </w:rPr>
        <w:t>шв.</w:t>
      </w:r>
      <w:r w:rsidRPr="00210906">
        <w:rPr>
          <w:rFonts w:eastAsiaTheme="minorEastAsia" w:cstheme="minorBidi"/>
          <w:sz w:val="20"/>
        </w:rPr>
        <w:t> </w:t>
      </w:r>
      <w:r w:rsidRPr="00273827">
        <w:rPr>
          <w:rFonts w:eastAsiaTheme="minorEastAsia" w:cstheme="minorBidi"/>
          <w:sz w:val="20"/>
          <w:lang w:val="ru-RU"/>
        </w:rPr>
        <w:t xml:space="preserve">франков расходов по программе 28 (Целостность информации, охрана и безопасность), что включает </w:t>
      </w:r>
      <w:r w:rsidRPr="00273827">
        <w:rPr>
          <w:rFonts w:eastAsia="Times New Roman"/>
          <w:color w:val="000000"/>
          <w:sz w:val="20"/>
          <w:lang w:val="ru-RU"/>
        </w:rPr>
        <w:t>перенос</w:t>
      </w:r>
      <w:r w:rsidRPr="00273827">
        <w:rPr>
          <w:rFonts w:eastAsiaTheme="minorEastAsia" w:cstheme="minorBidi"/>
          <w:sz w:val="20"/>
          <w:lang w:val="ru-RU"/>
        </w:rPr>
        <w:t xml:space="preserve"> расходов на охрану в статью «Прочие услуги по контрактам», и, с другой стороны, увеличением расходов по программе 5 (Система </w:t>
      </w:r>
      <w:r w:rsidRPr="00210906">
        <w:rPr>
          <w:rFonts w:eastAsiaTheme="minorEastAsia" w:cstheme="minorBidi"/>
          <w:sz w:val="20"/>
        </w:rPr>
        <w:t>PCT</w:t>
      </w:r>
      <w:r w:rsidRPr="00273827">
        <w:rPr>
          <w:rFonts w:eastAsiaTheme="minorEastAsia" w:cstheme="minorBidi"/>
          <w:sz w:val="20"/>
          <w:lang w:val="ru-RU"/>
        </w:rPr>
        <w:t>) программе 20 (Внешние связи, партнерство и внешние бюро).</w:t>
      </w:r>
    </w:p>
    <w:p w:rsidR="00273827" w:rsidRPr="00273827" w:rsidRDefault="00273827" w:rsidP="00273827">
      <w:pPr>
        <w:jc w:val="both"/>
        <w:rPr>
          <w:sz w:val="20"/>
          <w:lang w:val="ru-RU"/>
        </w:rPr>
      </w:pPr>
    </w:p>
    <w:p w:rsidR="0018759B" w:rsidRPr="00273827" w:rsidRDefault="00273827" w:rsidP="00273827">
      <w:pPr>
        <w:pStyle w:val="ListParagraph"/>
        <w:widowControl w:val="0"/>
        <w:numPr>
          <w:ilvl w:val="0"/>
          <w:numId w:val="5"/>
        </w:numPr>
        <w:tabs>
          <w:tab w:val="left" w:pos="567"/>
        </w:tabs>
        <w:ind w:left="0" w:firstLine="0"/>
        <w:jc w:val="both"/>
        <w:rPr>
          <w:rFonts w:ascii="Arial" w:hAnsi="Arial" w:cs="Arial"/>
          <w:sz w:val="20"/>
          <w:lang w:val="ru-RU"/>
        </w:rPr>
      </w:pPr>
      <w:r w:rsidRPr="00273827">
        <w:rPr>
          <w:rFonts w:ascii="Arial" w:hAnsi="Arial" w:cs="Arial"/>
          <w:sz w:val="20"/>
          <w:lang w:val="ru-RU"/>
        </w:rPr>
        <w:t>Бюджет по статье «Представительские и другие общие расходы» в 2018–2019</w:t>
      </w:r>
      <w:r w:rsidRPr="00273827">
        <w:rPr>
          <w:rFonts w:ascii="Arial" w:hAnsi="Arial" w:cs="Arial"/>
          <w:sz w:val="20"/>
        </w:rPr>
        <w:t> </w:t>
      </w:r>
      <w:r w:rsidRPr="00273827">
        <w:rPr>
          <w:rFonts w:ascii="Arial" w:hAnsi="Arial" w:cs="Arial"/>
          <w:sz w:val="20"/>
          <w:lang w:val="ru-RU"/>
        </w:rPr>
        <w:t>гг. вырос на 0,6</w:t>
      </w:r>
      <w:r w:rsidRPr="00273827">
        <w:rPr>
          <w:rFonts w:ascii="Arial" w:hAnsi="Arial" w:cs="Arial"/>
          <w:sz w:val="20"/>
        </w:rPr>
        <w:t> </w:t>
      </w:r>
      <w:r w:rsidRPr="00273827">
        <w:rPr>
          <w:rFonts w:ascii="Arial" w:hAnsi="Arial" w:cs="Arial"/>
          <w:sz w:val="20"/>
          <w:lang w:val="ru-RU"/>
        </w:rPr>
        <w:t>млн.</w:t>
      </w:r>
      <w:r w:rsidRPr="00273827">
        <w:rPr>
          <w:rFonts w:ascii="Arial" w:hAnsi="Arial" w:cs="Arial"/>
          <w:sz w:val="20"/>
        </w:rPr>
        <w:t> </w:t>
      </w:r>
      <w:r w:rsidRPr="00273827">
        <w:rPr>
          <w:rFonts w:ascii="Arial" w:hAnsi="Arial" w:cs="Arial"/>
          <w:sz w:val="20"/>
          <w:lang w:val="ru-RU"/>
        </w:rPr>
        <w:t>шв.</w:t>
      </w:r>
      <w:r w:rsidRPr="00273827">
        <w:rPr>
          <w:rFonts w:ascii="Arial" w:hAnsi="Arial" w:cs="Arial"/>
          <w:sz w:val="20"/>
        </w:rPr>
        <w:t> </w:t>
      </w:r>
      <w:r w:rsidRPr="00273827">
        <w:rPr>
          <w:rFonts w:ascii="Arial" w:hAnsi="Arial" w:cs="Arial"/>
          <w:sz w:val="20"/>
          <w:lang w:val="ru-RU"/>
        </w:rPr>
        <w:t>франков или на 59,6% по сравнению с утвержденным бюджетом на 2016–2017</w:t>
      </w:r>
      <w:r w:rsidRPr="00273827">
        <w:rPr>
          <w:rFonts w:ascii="Arial" w:hAnsi="Arial" w:cs="Arial"/>
          <w:sz w:val="20"/>
        </w:rPr>
        <w:t> </w:t>
      </w:r>
      <w:r w:rsidRPr="00273827">
        <w:rPr>
          <w:rFonts w:ascii="Arial" w:hAnsi="Arial" w:cs="Arial"/>
          <w:sz w:val="20"/>
          <w:lang w:val="ru-RU"/>
        </w:rPr>
        <w:t>гг.  Это обусловлено в основном переносом расходов в размере 0,4</w:t>
      </w:r>
      <w:r w:rsidRPr="00273827">
        <w:rPr>
          <w:rFonts w:ascii="Arial" w:hAnsi="Arial" w:cs="Arial"/>
          <w:sz w:val="20"/>
        </w:rPr>
        <w:t> </w:t>
      </w:r>
      <w:r w:rsidRPr="00273827">
        <w:rPr>
          <w:rFonts w:ascii="Arial" w:hAnsi="Arial" w:cs="Arial"/>
          <w:sz w:val="20"/>
          <w:lang w:val="ru-RU"/>
        </w:rPr>
        <w:t>млн.</w:t>
      </w:r>
      <w:r w:rsidRPr="00273827">
        <w:rPr>
          <w:rFonts w:ascii="Arial" w:hAnsi="Arial" w:cs="Arial"/>
          <w:sz w:val="20"/>
        </w:rPr>
        <w:t> </w:t>
      </w:r>
      <w:r w:rsidRPr="00273827">
        <w:rPr>
          <w:rFonts w:ascii="Arial" w:hAnsi="Arial" w:cs="Arial"/>
          <w:sz w:val="20"/>
          <w:lang w:val="ru-RU"/>
        </w:rPr>
        <w:t>шв.</w:t>
      </w:r>
      <w:r w:rsidRPr="00273827">
        <w:rPr>
          <w:rFonts w:ascii="Arial" w:hAnsi="Arial" w:cs="Arial"/>
          <w:sz w:val="20"/>
        </w:rPr>
        <w:t> </w:t>
      </w:r>
      <w:r w:rsidRPr="00273827">
        <w:rPr>
          <w:rFonts w:ascii="Arial" w:hAnsi="Arial" w:cs="Arial"/>
          <w:sz w:val="20"/>
          <w:lang w:val="ru-RU"/>
        </w:rPr>
        <w:t xml:space="preserve">франков из статьи «Финансовые </w:t>
      </w:r>
      <w:r w:rsidRPr="00273827">
        <w:rPr>
          <w:rFonts w:ascii="Arial" w:eastAsia="Times New Roman" w:hAnsi="Arial" w:cs="Arial"/>
          <w:color w:val="000000"/>
          <w:sz w:val="20"/>
          <w:lang w:val="ru-RU"/>
        </w:rPr>
        <w:t>издержки</w:t>
      </w:r>
      <w:r w:rsidRPr="00273827">
        <w:rPr>
          <w:rFonts w:ascii="Arial" w:hAnsi="Arial" w:cs="Arial"/>
          <w:sz w:val="20"/>
          <w:lang w:val="ru-RU"/>
        </w:rPr>
        <w:t>» с статью «Представительские и другие общие расходы» в рамках программы  22 (Управление программами и ресурсами) что является следствием уточненной классификации затрат на услуги внешнего аудитора, и увеличением на 0,2</w:t>
      </w:r>
      <w:r w:rsidRPr="00273827">
        <w:rPr>
          <w:rFonts w:ascii="Arial" w:hAnsi="Arial" w:cs="Arial"/>
          <w:sz w:val="20"/>
        </w:rPr>
        <w:t> </w:t>
      </w:r>
      <w:r w:rsidRPr="00273827">
        <w:rPr>
          <w:rFonts w:ascii="Arial" w:hAnsi="Arial" w:cs="Arial"/>
          <w:sz w:val="20"/>
          <w:lang w:val="ru-RU"/>
        </w:rPr>
        <w:t>млн.</w:t>
      </w:r>
      <w:r w:rsidRPr="00273827">
        <w:rPr>
          <w:rFonts w:ascii="Arial" w:hAnsi="Arial" w:cs="Arial"/>
          <w:sz w:val="20"/>
        </w:rPr>
        <w:t> </w:t>
      </w:r>
      <w:r w:rsidRPr="00273827">
        <w:rPr>
          <w:rFonts w:ascii="Arial" w:hAnsi="Arial" w:cs="Arial"/>
          <w:sz w:val="20"/>
          <w:lang w:val="ru-RU"/>
        </w:rPr>
        <w:t>шв.</w:t>
      </w:r>
      <w:r w:rsidRPr="00273827">
        <w:rPr>
          <w:rFonts w:ascii="Arial" w:hAnsi="Arial" w:cs="Arial"/>
          <w:sz w:val="20"/>
        </w:rPr>
        <w:t> </w:t>
      </w:r>
      <w:r w:rsidRPr="00273827">
        <w:rPr>
          <w:rFonts w:ascii="Arial" w:hAnsi="Arial" w:cs="Arial"/>
          <w:sz w:val="20"/>
          <w:lang w:val="ru-RU"/>
        </w:rPr>
        <w:t>франков расходов на организацию мероприятий в помещениях ВОИС по программе 21 (Исполнительное руководство).</w:t>
      </w:r>
    </w:p>
    <w:p w:rsidR="0018759B" w:rsidRPr="00273827" w:rsidRDefault="0018759B" w:rsidP="00664374">
      <w:pPr>
        <w:jc w:val="both"/>
        <w:rPr>
          <w:sz w:val="20"/>
          <w:lang w:val="ru-RU"/>
        </w:rPr>
      </w:pPr>
    </w:p>
    <w:p w:rsidR="00664374" w:rsidRPr="00873E98" w:rsidRDefault="00873E98" w:rsidP="0078239A">
      <w:pPr>
        <w:pStyle w:val="StyleHeading214ptAuto"/>
        <w:rPr>
          <w:lang w:val="ru-RU"/>
        </w:rPr>
      </w:pPr>
      <w:r>
        <w:rPr>
          <w:lang w:val="ru-RU"/>
        </w:rPr>
        <w:t>РАСХОДЫ, СВЯЗАННЫЕ С ПЕРСОНАЛОМ</w:t>
      </w:r>
    </w:p>
    <w:p w:rsidR="00FF43FD" w:rsidRPr="00873E98" w:rsidRDefault="00FF43FD" w:rsidP="00664374">
      <w:pPr>
        <w:pStyle w:val="ListParagraph"/>
        <w:widowControl w:val="0"/>
        <w:tabs>
          <w:tab w:val="left" w:pos="567"/>
        </w:tabs>
        <w:ind w:left="0"/>
        <w:jc w:val="both"/>
        <w:rPr>
          <w:rFonts w:ascii="Arial" w:hAnsi="Arial" w:cs="Arial"/>
          <w:bCs/>
          <w:sz w:val="20"/>
          <w:lang w:val="ru-RU"/>
        </w:rPr>
      </w:pPr>
    </w:p>
    <w:p w:rsidR="00664374" w:rsidRPr="00873E98" w:rsidRDefault="00873E98" w:rsidP="00664374">
      <w:pPr>
        <w:shd w:val="clear" w:color="auto" w:fill="FFFFFF"/>
        <w:jc w:val="both"/>
        <w:rPr>
          <w:rFonts w:eastAsiaTheme="minorHAnsi"/>
          <w:b/>
          <w:color w:val="000000"/>
          <w:sz w:val="20"/>
          <w:lang w:val="ru-RU" w:eastAsia="en-US"/>
        </w:rPr>
      </w:pPr>
      <w:r>
        <w:rPr>
          <w:rFonts w:eastAsiaTheme="minorHAnsi"/>
          <w:b/>
          <w:color w:val="000000"/>
          <w:sz w:val="20"/>
          <w:lang w:val="ru-RU" w:eastAsia="en-US"/>
        </w:rPr>
        <w:t>Методика</w:t>
      </w:r>
    </w:p>
    <w:p w:rsidR="00664374" w:rsidRPr="00873E98" w:rsidRDefault="00664374" w:rsidP="00664374">
      <w:pPr>
        <w:pStyle w:val="ListParagraph"/>
        <w:widowControl w:val="0"/>
        <w:tabs>
          <w:tab w:val="left" w:pos="567"/>
        </w:tabs>
        <w:ind w:left="0"/>
        <w:jc w:val="both"/>
        <w:rPr>
          <w:rFonts w:ascii="Arial" w:hAnsi="Arial" w:cs="Arial"/>
          <w:bCs/>
          <w:sz w:val="20"/>
          <w:szCs w:val="20"/>
          <w:lang w:val="ru-RU"/>
        </w:rPr>
      </w:pPr>
    </w:p>
    <w:p w:rsidR="00873E98" w:rsidRPr="004F4B7A" w:rsidRDefault="00873E98" w:rsidP="00745FA3">
      <w:pPr>
        <w:pStyle w:val="ListParagraph"/>
        <w:widowControl w:val="0"/>
        <w:numPr>
          <w:ilvl w:val="0"/>
          <w:numId w:val="5"/>
        </w:numPr>
        <w:tabs>
          <w:tab w:val="left" w:pos="567"/>
        </w:tabs>
        <w:ind w:left="0" w:firstLine="0"/>
        <w:jc w:val="both"/>
        <w:rPr>
          <w:rFonts w:ascii="Arial" w:hAnsi="Arial" w:cs="Arial"/>
          <w:color w:val="000000"/>
          <w:sz w:val="20"/>
          <w:szCs w:val="20"/>
          <w:lang w:val="ru-RU"/>
        </w:rPr>
      </w:pPr>
      <w:r w:rsidRPr="004F4B7A">
        <w:rPr>
          <w:rFonts w:ascii="Arial" w:hAnsi="Arial" w:cs="Arial"/>
          <w:color w:val="000000"/>
          <w:sz w:val="20"/>
          <w:szCs w:val="20"/>
          <w:lang w:val="ru-RU"/>
        </w:rPr>
        <w:t xml:space="preserve">После внесения изменения в методику расчета сметных расходов на 2016-2017 гг. бюджет ресурсов, </w:t>
      </w:r>
      <w:r w:rsidRPr="002E3083">
        <w:rPr>
          <w:rFonts w:ascii="Arial" w:hAnsi="Arial"/>
          <w:sz w:val="20"/>
          <w:lang w:val="ru-RU"/>
        </w:rPr>
        <w:t>связанных</w:t>
      </w:r>
      <w:r w:rsidRPr="004F4B7A">
        <w:rPr>
          <w:rFonts w:ascii="Arial" w:hAnsi="Arial" w:cs="Arial"/>
          <w:color w:val="000000"/>
          <w:sz w:val="20"/>
          <w:szCs w:val="20"/>
          <w:lang w:val="ru-RU"/>
        </w:rPr>
        <w:t xml:space="preserve"> с персоналом, на 2018-2019 гг. был вновь составлен по методике, основанной на фактических расходах. </w:t>
      </w:r>
    </w:p>
    <w:p w:rsidR="00873E98" w:rsidRPr="004F4B7A" w:rsidRDefault="00873E98" w:rsidP="00873E98">
      <w:pPr>
        <w:pStyle w:val="ListParagraph"/>
        <w:tabs>
          <w:tab w:val="left" w:pos="567"/>
        </w:tabs>
        <w:ind w:left="0"/>
        <w:jc w:val="both"/>
        <w:rPr>
          <w:rFonts w:ascii="Arial" w:hAnsi="Arial" w:cs="Arial"/>
          <w:color w:val="000000"/>
          <w:sz w:val="20"/>
          <w:szCs w:val="20"/>
          <w:lang w:val="ru-RU"/>
        </w:rPr>
      </w:pPr>
    </w:p>
    <w:p w:rsidR="00873E98" w:rsidRPr="004F4B7A" w:rsidRDefault="00873E98" w:rsidP="00273827">
      <w:pPr>
        <w:pStyle w:val="ListParagraph"/>
        <w:widowControl w:val="0"/>
        <w:numPr>
          <w:ilvl w:val="0"/>
          <w:numId w:val="5"/>
        </w:numPr>
        <w:tabs>
          <w:tab w:val="left" w:pos="567"/>
        </w:tabs>
        <w:ind w:left="0" w:firstLine="0"/>
        <w:rPr>
          <w:rFonts w:asciiTheme="minorBidi" w:hAnsiTheme="minorBidi"/>
          <w:sz w:val="20"/>
          <w:szCs w:val="20"/>
          <w:lang w:val="ru-RU"/>
        </w:rPr>
      </w:pPr>
      <w:r w:rsidRPr="004F4B7A">
        <w:rPr>
          <w:rFonts w:ascii="Arial" w:hAnsi="Arial" w:cs="Arial"/>
          <w:color w:val="000000"/>
          <w:sz w:val="20"/>
          <w:szCs w:val="20"/>
          <w:lang w:val="ru-RU"/>
        </w:rPr>
        <w:lastRenderedPageBreak/>
        <w:t xml:space="preserve">Бюджет ресурсов, связанных с персоналом, на 2018-2019 гг. отражает изменения, обусловленные </w:t>
      </w:r>
      <w:r w:rsidRPr="002E3083">
        <w:rPr>
          <w:rFonts w:ascii="Arial" w:hAnsi="Arial"/>
          <w:sz w:val="20"/>
          <w:lang w:val="ru-RU"/>
        </w:rPr>
        <w:t>введением</w:t>
      </w:r>
      <w:r w:rsidRPr="004F4B7A">
        <w:rPr>
          <w:rFonts w:ascii="Arial" w:hAnsi="Arial" w:cs="Arial"/>
          <w:color w:val="000000"/>
          <w:sz w:val="20"/>
          <w:szCs w:val="20"/>
          <w:lang w:val="ru-RU"/>
        </w:rPr>
        <w:t xml:space="preserve"> с 1 января 2017 г. единой шкалы окладов, принятием утвержденного Комиссией по международной гражданской службе</w:t>
      </w:r>
      <w:r>
        <w:rPr>
          <w:rFonts w:ascii="Arial" w:hAnsi="Arial" w:cs="Arial"/>
          <w:color w:val="000000"/>
          <w:sz w:val="20"/>
          <w:szCs w:val="20"/>
          <w:lang w:val="ru-RU"/>
        </w:rPr>
        <w:t xml:space="preserve"> </w:t>
      </w:r>
      <w:r w:rsidR="00EA6647" w:rsidRPr="00EA6647">
        <w:rPr>
          <w:rFonts w:ascii="Arial" w:hAnsi="Arial" w:cs="Arial"/>
          <w:color w:val="000000"/>
          <w:sz w:val="20"/>
          <w:szCs w:val="20"/>
          <w:lang w:val="ru-RU"/>
        </w:rPr>
        <w:t>(</w:t>
      </w:r>
      <w:r w:rsidR="00EA6647">
        <w:rPr>
          <w:rFonts w:ascii="Arial" w:hAnsi="Arial" w:cs="Arial"/>
          <w:color w:val="000000"/>
          <w:sz w:val="20"/>
          <w:szCs w:val="20"/>
          <w:lang w:val="ru-RU"/>
        </w:rPr>
        <w:t xml:space="preserve">КМГС) </w:t>
      </w:r>
      <w:r w:rsidRPr="004F4B7A">
        <w:rPr>
          <w:rFonts w:ascii="Arial" w:hAnsi="Arial" w:cs="Arial"/>
          <w:color w:val="000000"/>
          <w:sz w:val="20"/>
          <w:szCs w:val="20"/>
          <w:lang w:val="ru-RU"/>
        </w:rPr>
        <w:t>нового пакета вознаграждения общей системы ООН для сотрудников категории специалистов и выше</w:t>
      </w:r>
      <w:r w:rsidRPr="004F4B7A">
        <w:rPr>
          <w:rStyle w:val="FootnoteReference"/>
          <w:color w:val="000000"/>
          <w:sz w:val="20"/>
          <w:szCs w:val="20"/>
          <w:lang w:val="ru-RU"/>
        </w:rPr>
        <w:footnoteReference w:id="11"/>
      </w:r>
      <w:r w:rsidRPr="004F4B7A">
        <w:rPr>
          <w:rFonts w:ascii="Arial" w:hAnsi="Arial" w:cs="Arial"/>
          <w:color w:val="000000"/>
          <w:sz w:val="20"/>
          <w:szCs w:val="20"/>
          <w:lang w:val="ru-RU"/>
        </w:rPr>
        <w:t xml:space="preserve"> и внесением соответствующих поправок в Правила и положения о персонале</w:t>
      </w:r>
      <w:r w:rsidRPr="004F4B7A">
        <w:rPr>
          <w:rFonts w:asciiTheme="minorBidi" w:hAnsiTheme="minorBidi"/>
          <w:sz w:val="20"/>
          <w:szCs w:val="20"/>
          <w:lang w:val="ru-RU"/>
        </w:rPr>
        <w:t xml:space="preserve">. </w:t>
      </w:r>
    </w:p>
    <w:p w:rsidR="00873E98" w:rsidRPr="004F4B7A" w:rsidRDefault="00873E98" w:rsidP="00873E98">
      <w:pPr>
        <w:pStyle w:val="ListParagraph"/>
        <w:tabs>
          <w:tab w:val="left" w:pos="567"/>
        </w:tabs>
        <w:ind w:left="0"/>
        <w:jc w:val="both"/>
        <w:rPr>
          <w:rFonts w:asciiTheme="minorBidi" w:hAnsiTheme="minorBidi"/>
          <w:sz w:val="20"/>
          <w:szCs w:val="20"/>
          <w:lang w:val="ru-RU"/>
        </w:rPr>
      </w:pPr>
    </w:p>
    <w:p w:rsidR="00873E98" w:rsidRPr="004F4B7A" w:rsidRDefault="00873E98" w:rsidP="00745FA3">
      <w:pPr>
        <w:pStyle w:val="ListParagraph"/>
        <w:widowControl w:val="0"/>
        <w:numPr>
          <w:ilvl w:val="0"/>
          <w:numId w:val="5"/>
        </w:numPr>
        <w:tabs>
          <w:tab w:val="left" w:pos="567"/>
        </w:tabs>
        <w:ind w:left="0" w:firstLine="0"/>
        <w:jc w:val="both"/>
        <w:rPr>
          <w:rFonts w:asciiTheme="minorBidi" w:hAnsiTheme="minorBidi"/>
          <w:sz w:val="20"/>
          <w:szCs w:val="20"/>
          <w:lang w:val="ru-RU"/>
        </w:rPr>
      </w:pPr>
      <w:r w:rsidRPr="004F4B7A">
        <w:rPr>
          <w:rFonts w:asciiTheme="minorBidi" w:hAnsiTheme="minorBidi"/>
          <w:sz w:val="20"/>
          <w:szCs w:val="20"/>
          <w:lang w:val="ru-RU"/>
        </w:rPr>
        <w:t xml:space="preserve">В то время как расходы, связанные с занятыми должностями, основаны на последних имеющихся шкалах окладов и зачитываемого для пенсии вознаграждения, а также действующих правилах в отношении пособий и прав, расходы, связанные с вакантными должностями, определяются на основе средних нормативных расходов.  </w:t>
      </w:r>
    </w:p>
    <w:p w:rsidR="00873E98" w:rsidRPr="004F4B7A" w:rsidRDefault="00873E98" w:rsidP="00873E98">
      <w:pPr>
        <w:pStyle w:val="NormalWeb"/>
        <w:shd w:val="clear" w:color="auto" w:fill="FFFFFF"/>
        <w:jc w:val="both"/>
        <w:rPr>
          <w:rFonts w:asciiTheme="minorBidi" w:hAnsiTheme="minorBidi" w:cstheme="minorBidi"/>
          <w:bCs/>
          <w:color w:val="000000"/>
          <w:sz w:val="20"/>
          <w:szCs w:val="20"/>
          <w:lang w:val="ru-RU"/>
        </w:rPr>
      </w:pPr>
    </w:p>
    <w:p w:rsidR="00873E98" w:rsidRPr="004F4B7A" w:rsidRDefault="00873E98" w:rsidP="00873E98">
      <w:pPr>
        <w:pStyle w:val="NormalWeb"/>
        <w:shd w:val="clear" w:color="auto" w:fill="FFFFFF"/>
        <w:jc w:val="both"/>
        <w:rPr>
          <w:rFonts w:asciiTheme="minorBidi" w:hAnsiTheme="minorBidi" w:cstheme="minorBidi"/>
          <w:b/>
          <w:color w:val="000000"/>
          <w:sz w:val="20"/>
          <w:szCs w:val="20"/>
          <w:lang w:val="ru-RU"/>
        </w:rPr>
      </w:pPr>
      <w:r w:rsidRPr="004F4B7A">
        <w:rPr>
          <w:rFonts w:asciiTheme="minorBidi" w:hAnsiTheme="minorBidi" w:cs="Arial"/>
          <w:b/>
          <w:bCs/>
          <w:color w:val="000000"/>
          <w:sz w:val="20"/>
          <w:szCs w:val="20"/>
          <w:rtl/>
          <w:lang w:val="ru-RU"/>
        </w:rPr>
        <w:t>‏</w:t>
      </w:r>
      <w:r w:rsidRPr="004F4B7A">
        <w:rPr>
          <w:rFonts w:asciiTheme="minorBidi" w:hAnsiTheme="minorBidi" w:cstheme="minorBidi"/>
          <w:b/>
          <w:color w:val="000000"/>
          <w:sz w:val="20"/>
          <w:szCs w:val="20"/>
          <w:lang w:val="ru-RU"/>
        </w:rPr>
        <w:t>Плановые допущения</w:t>
      </w:r>
    </w:p>
    <w:p w:rsidR="00873E98" w:rsidRPr="004F4B7A" w:rsidRDefault="00873E98" w:rsidP="00873E98">
      <w:pPr>
        <w:pStyle w:val="NormalWeb"/>
        <w:shd w:val="clear" w:color="auto" w:fill="FFFFFF"/>
        <w:jc w:val="both"/>
        <w:rPr>
          <w:rFonts w:asciiTheme="minorBidi" w:hAnsiTheme="minorBidi" w:cstheme="minorBidi"/>
          <w:bCs/>
          <w:color w:val="000000"/>
          <w:sz w:val="20"/>
          <w:szCs w:val="20"/>
          <w:lang w:val="ru-RU"/>
        </w:rPr>
      </w:pPr>
    </w:p>
    <w:p w:rsidR="00873E98" w:rsidRPr="004F4B7A" w:rsidRDefault="00873E98" w:rsidP="00745FA3">
      <w:pPr>
        <w:numPr>
          <w:ilvl w:val="0"/>
          <w:numId w:val="48"/>
        </w:numPr>
        <w:shd w:val="clear" w:color="auto" w:fill="FFFFFF"/>
        <w:ind w:left="714" w:hanging="357"/>
        <w:jc w:val="both"/>
        <w:rPr>
          <w:color w:val="000000"/>
          <w:sz w:val="20"/>
          <w:lang w:val="ru-RU"/>
        </w:rPr>
      </w:pPr>
      <w:r w:rsidRPr="004F4B7A">
        <w:rPr>
          <w:color w:val="000000"/>
          <w:sz w:val="20"/>
          <w:lang w:val="ru-RU"/>
        </w:rPr>
        <w:t xml:space="preserve">Для занятых должностей сметные расходы на выплату окладов в 2018-2019 гг. учитывают </w:t>
      </w:r>
      <w:r w:rsidRPr="004F4B7A">
        <w:rPr>
          <w:rFonts w:asciiTheme="minorBidi" w:hAnsiTheme="minorBidi"/>
          <w:sz w:val="20"/>
          <w:lang w:val="ru-RU"/>
        </w:rPr>
        <w:t xml:space="preserve">последние имеющиеся шкалы окладов (для должностей категории общего обслуживания) и/или </w:t>
      </w:r>
      <w:r w:rsidRPr="004F4B7A">
        <w:rPr>
          <w:color w:val="000000"/>
          <w:sz w:val="20"/>
          <w:lang w:val="ru-RU"/>
        </w:rPr>
        <w:t>единую шкалу окладов и повышения ступеней классов должностей, вступившую в силу с 1 января 2017 г. (</w:t>
      </w:r>
      <w:r w:rsidRPr="004F4B7A">
        <w:rPr>
          <w:rFonts w:asciiTheme="minorBidi" w:hAnsiTheme="minorBidi"/>
          <w:sz w:val="20"/>
          <w:lang w:val="ru-RU"/>
        </w:rPr>
        <w:t>для должностей категории</w:t>
      </w:r>
      <w:r w:rsidRPr="004F4B7A">
        <w:rPr>
          <w:color w:val="000000"/>
          <w:sz w:val="20"/>
          <w:lang w:val="ru-RU"/>
        </w:rPr>
        <w:t xml:space="preserve"> специалистов и выше), пропорционально распределенные </w:t>
      </w:r>
      <w:r>
        <w:rPr>
          <w:color w:val="000000"/>
          <w:sz w:val="20"/>
          <w:lang w:val="ru-RU"/>
        </w:rPr>
        <w:t>н</w:t>
      </w:r>
      <w:r w:rsidRPr="004F4B7A">
        <w:rPr>
          <w:color w:val="000000"/>
          <w:sz w:val="20"/>
          <w:lang w:val="ru-RU"/>
        </w:rPr>
        <w:t>а период 2018-2019 гг</w:t>
      </w:r>
      <w:r>
        <w:rPr>
          <w:color w:val="000000"/>
          <w:sz w:val="20"/>
          <w:lang w:val="ru-RU"/>
        </w:rPr>
        <w:t xml:space="preserve">.  </w:t>
      </w:r>
      <w:r w:rsidRPr="004F4B7A">
        <w:rPr>
          <w:color w:val="000000"/>
          <w:sz w:val="20"/>
          <w:lang w:val="ru-RU"/>
        </w:rPr>
        <w:t>Кроме того, они учитывают пересмотренный пакет вознаграждения для сотрудников категории специалистов и выше и поправки, внесенные в Правила и положения о персонале (ППП)</w:t>
      </w:r>
      <w:r>
        <w:rPr>
          <w:color w:val="000000"/>
          <w:sz w:val="20"/>
          <w:lang w:val="ru-RU"/>
        </w:rPr>
        <w:t xml:space="preserve">.  </w:t>
      </w:r>
      <w:r w:rsidRPr="004F4B7A">
        <w:rPr>
          <w:color w:val="000000"/>
          <w:sz w:val="20"/>
          <w:lang w:val="ru-RU"/>
        </w:rPr>
        <w:t xml:space="preserve">Для вакантных должностей </w:t>
      </w:r>
      <w:r w:rsidRPr="004F4B7A">
        <w:rPr>
          <w:rFonts w:asciiTheme="minorBidi" w:hAnsiTheme="minorBidi"/>
          <w:sz w:val="20"/>
          <w:lang w:val="ru-RU"/>
        </w:rPr>
        <w:t xml:space="preserve">нормативные </w:t>
      </w:r>
      <w:r w:rsidRPr="004F4B7A">
        <w:rPr>
          <w:color w:val="000000"/>
          <w:sz w:val="20"/>
          <w:lang w:val="ru-RU"/>
        </w:rPr>
        <w:t xml:space="preserve">сметные расходы рассчитываются на основе ступени I классов соответствующих должностей. </w:t>
      </w:r>
    </w:p>
    <w:p w:rsidR="00873E98" w:rsidRPr="004F4B7A" w:rsidRDefault="00873E98" w:rsidP="00873E98">
      <w:pPr>
        <w:shd w:val="clear" w:color="auto" w:fill="FFFFFF"/>
        <w:ind w:left="714"/>
        <w:jc w:val="both"/>
        <w:rPr>
          <w:rFonts w:asciiTheme="minorBidi" w:hAnsiTheme="minorBidi"/>
          <w:color w:val="000000"/>
          <w:sz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color w:val="000000" w:themeColor="text1"/>
          <w:sz w:val="20"/>
          <w:lang w:val="ru-RU"/>
        </w:rPr>
      </w:pPr>
      <w:r w:rsidRPr="004F4B7A">
        <w:rPr>
          <w:rFonts w:asciiTheme="minorBidi" w:hAnsiTheme="minorBidi"/>
          <w:color w:val="000000" w:themeColor="text1"/>
          <w:sz w:val="20"/>
          <w:lang w:val="ru-RU"/>
        </w:rPr>
        <w:t>Обменный курс и мультипликатор корректива по месту службы (МКМС) применяются в соответствующих случаях с марта 2017 г. (в отношении окладов сотрудников категории специалистов и выше).</w:t>
      </w:r>
    </w:p>
    <w:p w:rsidR="00873E98" w:rsidRPr="004F4B7A" w:rsidRDefault="00873E98" w:rsidP="00873E98">
      <w:pPr>
        <w:pStyle w:val="ListParagraph"/>
        <w:rPr>
          <w:rFonts w:asciiTheme="minorBidi" w:hAnsiTheme="minorBidi"/>
          <w:color w:val="000000"/>
          <w:sz w:val="20"/>
          <w:szCs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color w:val="000000"/>
          <w:sz w:val="20"/>
          <w:lang w:val="ru-RU"/>
        </w:rPr>
      </w:pPr>
      <w:r w:rsidRPr="004F4B7A">
        <w:rPr>
          <w:rFonts w:asciiTheme="minorBidi" w:hAnsiTheme="minorBidi"/>
          <w:color w:val="000000" w:themeColor="text1"/>
          <w:sz w:val="20"/>
          <w:lang w:val="ru-RU"/>
        </w:rPr>
        <w:t>К зачитываемому для пенсии вознаграждению по действующей шкале окладов КМГС с февраля 2017 г.</w:t>
      </w:r>
      <w:r w:rsidRPr="004F4B7A">
        <w:rPr>
          <w:lang w:val="ru-RU"/>
        </w:rPr>
        <w:t xml:space="preserve"> </w:t>
      </w:r>
      <w:r w:rsidRPr="004F4B7A">
        <w:rPr>
          <w:rFonts w:asciiTheme="minorBidi" w:hAnsiTheme="minorBidi"/>
          <w:color w:val="000000"/>
          <w:sz w:val="20"/>
          <w:lang w:val="ru-RU"/>
        </w:rPr>
        <w:t xml:space="preserve">применяется обменный курс доллара США к швейцарскому франку 1:1. </w:t>
      </w:r>
    </w:p>
    <w:p w:rsidR="00873E98" w:rsidRPr="004F4B7A" w:rsidRDefault="00873E98" w:rsidP="00873E98">
      <w:pPr>
        <w:pStyle w:val="ListParagraph"/>
        <w:rPr>
          <w:rFonts w:asciiTheme="minorBidi" w:hAnsiTheme="minorBidi"/>
          <w:color w:val="000000"/>
          <w:sz w:val="20"/>
          <w:szCs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color w:val="000000"/>
          <w:sz w:val="20"/>
          <w:lang w:val="ru-RU"/>
        </w:rPr>
      </w:pPr>
      <w:r w:rsidRPr="004F4B7A">
        <w:rPr>
          <w:rFonts w:asciiTheme="minorBidi" w:hAnsiTheme="minorBidi"/>
          <w:color w:val="000000"/>
          <w:sz w:val="20"/>
          <w:lang w:val="ru-RU"/>
        </w:rPr>
        <w:t xml:space="preserve">Сметные расходы на все применимые пособия и права для </w:t>
      </w:r>
      <w:r w:rsidRPr="004F4B7A">
        <w:rPr>
          <w:color w:val="000000"/>
          <w:sz w:val="20"/>
          <w:lang w:val="ru-RU"/>
        </w:rPr>
        <w:t xml:space="preserve">занятых должностей рассчитываются исходя их уровня должности с учетом как пересмотренных </w:t>
      </w:r>
      <w:r w:rsidRPr="004F4B7A">
        <w:rPr>
          <w:rFonts w:asciiTheme="minorBidi" w:hAnsiTheme="minorBidi"/>
          <w:color w:val="000000" w:themeColor="text1"/>
          <w:sz w:val="20"/>
          <w:lang w:val="ru-RU"/>
        </w:rPr>
        <w:t>КМГС пособий на иждивенцев, так и последних данных по фонду заработной платы</w:t>
      </w:r>
      <w:r>
        <w:rPr>
          <w:rFonts w:asciiTheme="minorBidi" w:hAnsiTheme="minorBidi"/>
          <w:color w:val="000000" w:themeColor="text1"/>
          <w:sz w:val="20"/>
          <w:lang w:val="ru-RU"/>
        </w:rPr>
        <w:t xml:space="preserve">.  </w:t>
      </w:r>
      <w:r w:rsidRPr="004F4B7A">
        <w:rPr>
          <w:color w:val="000000"/>
          <w:sz w:val="20"/>
          <w:lang w:val="ru-RU"/>
        </w:rPr>
        <w:t xml:space="preserve">Для вакантных должностей рассчитываются средние сметные расходы. </w:t>
      </w:r>
    </w:p>
    <w:p w:rsidR="00873E98" w:rsidRPr="004F4B7A" w:rsidRDefault="00873E98" w:rsidP="00873E98">
      <w:pPr>
        <w:pStyle w:val="ListParagraph"/>
        <w:rPr>
          <w:rFonts w:asciiTheme="minorBidi" w:hAnsiTheme="minorBidi"/>
          <w:sz w:val="20"/>
          <w:szCs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sz w:val="20"/>
          <w:lang w:val="ru-RU"/>
        </w:rPr>
      </w:pPr>
      <w:r w:rsidRPr="004F4B7A">
        <w:rPr>
          <w:rFonts w:asciiTheme="minorBidi" w:hAnsiTheme="minorBidi"/>
          <w:sz w:val="20"/>
          <w:lang w:val="ru-RU"/>
        </w:rPr>
        <w:t xml:space="preserve">Ассигнования на оплату отпусков сотрудников на родину были пересмотрены с учетом полной реализации новой политики в отношении отпусков сотрудников на родину, введенной в 2014 г. </w:t>
      </w:r>
    </w:p>
    <w:p w:rsidR="00873E98" w:rsidRPr="004F4B7A" w:rsidRDefault="00873E98" w:rsidP="00873E98">
      <w:pPr>
        <w:pStyle w:val="ListParagraph"/>
        <w:rPr>
          <w:rFonts w:asciiTheme="minorBidi" w:hAnsiTheme="minorBidi"/>
          <w:b/>
          <w:sz w:val="20"/>
          <w:szCs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color w:val="000000"/>
          <w:sz w:val="20"/>
          <w:lang w:val="ru-RU"/>
        </w:rPr>
      </w:pPr>
      <w:r w:rsidRPr="004F4B7A">
        <w:rPr>
          <w:rFonts w:asciiTheme="minorBidi" w:hAnsiTheme="minorBidi"/>
          <w:sz w:val="20"/>
          <w:lang w:val="ru-RU"/>
        </w:rPr>
        <w:t xml:space="preserve">Ассигнования на оплату пособий на образование учитывают пересмотренную систему пособий на образование, основанную на глобальной скользящей шкале возмещения расходов согласно упорядоченному перечню расходов, связанных с образованием. </w:t>
      </w:r>
    </w:p>
    <w:p w:rsidR="00873E98" w:rsidRPr="004F4B7A" w:rsidRDefault="00873E98" w:rsidP="00873E98">
      <w:pPr>
        <w:shd w:val="clear" w:color="auto" w:fill="FFFFFF"/>
        <w:jc w:val="both"/>
        <w:rPr>
          <w:rFonts w:asciiTheme="minorBidi" w:hAnsiTheme="minorBidi"/>
          <w:color w:val="000000"/>
          <w:sz w:val="20"/>
          <w:lang w:val="ru-RU"/>
        </w:rPr>
      </w:pPr>
    </w:p>
    <w:p w:rsidR="00873E98" w:rsidRPr="004F4B7A" w:rsidRDefault="00873E98" w:rsidP="00745FA3">
      <w:pPr>
        <w:numPr>
          <w:ilvl w:val="0"/>
          <w:numId w:val="48"/>
        </w:numPr>
        <w:shd w:val="clear" w:color="auto" w:fill="FFFFFF"/>
        <w:ind w:left="714" w:hanging="357"/>
        <w:jc w:val="both"/>
        <w:rPr>
          <w:rFonts w:asciiTheme="minorBidi" w:hAnsiTheme="minorBidi"/>
          <w:color w:val="000000"/>
          <w:sz w:val="20"/>
          <w:lang w:val="ru-RU"/>
        </w:rPr>
      </w:pPr>
      <w:r w:rsidRPr="004F4B7A">
        <w:rPr>
          <w:rFonts w:asciiTheme="minorBidi" w:hAnsiTheme="minorBidi"/>
          <w:color w:val="000000"/>
          <w:sz w:val="20"/>
          <w:lang w:val="ru-RU"/>
        </w:rPr>
        <w:t>Создание новых должностей в 2018-2019 гг. не прогнозируется</w:t>
      </w:r>
      <w:r>
        <w:rPr>
          <w:rFonts w:asciiTheme="minorBidi" w:hAnsiTheme="minorBidi"/>
          <w:color w:val="000000"/>
          <w:sz w:val="20"/>
          <w:lang w:val="ru-RU"/>
        </w:rPr>
        <w:t xml:space="preserve">.  </w:t>
      </w:r>
      <w:r w:rsidRPr="004F4B7A">
        <w:rPr>
          <w:rFonts w:asciiTheme="minorBidi" w:hAnsiTheme="minorBidi"/>
          <w:color w:val="000000"/>
          <w:sz w:val="20"/>
          <w:lang w:val="ru-RU"/>
        </w:rPr>
        <w:t xml:space="preserve">При составлении общей сметы расходов было принято допущение, согласно которому общий коэффициент вакантных должностей с учетом задержек в найме будет находиться на уровне 4 процентов. </w:t>
      </w:r>
    </w:p>
    <w:p w:rsidR="00873E98" w:rsidRPr="004F4B7A" w:rsidRDefault="00873E98" w:rsidP="00873E98">
      <w:pPr>
        <w:shd w:val="clear" w:color="auto" w:fill="FFFFFF"/>
        <w:jc w:val="both"/>
        <w:rPr>
          <w:rFonts w:asciiTheme="minorBidi" w:hAnsiTheme="minorBidi"/>
          <w:color w:val="000000"/>
          <w:sz w:val="20"/>
          <w:lang w:val="ru-RU"/>
        </w:rPr>
      </w:pPr>
    </w:p>
    <w:p w:rsidR="00873E98" w:rsidRPr="004F4B7A" w:rsidRDefault="00873E98" w:rsidP="00745FA3">
      <w:pPr>
        <w:numPr>
          <w:ilvl w:val="0"/>
          <w:numId w:val="48"/>
        </w:numPr>
        <w:shd w:val="clear" w:color="auto" w:fill="FFFFFF"/>
        <w:jc w:val="both"/>
        <w:rPr>
          <w:rFonts w:asciiTheme="minorBidi" w:hAnsiTheme="minorBidi"/>
          <w:color w:val="000000"/>
          <w:sz w:val="20"/>
          <w:lang w:val="ru-RU"/>
        </w:rPr>
      </w:pPr>
      <w:r w:rsidRPr="004F4B7A">
        <w:rPr>
          <w:rFonts w:asciiTheme="minorBidi" w:hAnsiTheme="minorBidi"/>
          <w:color w:val="000000"/>
          <w:sz w:val="20"/>
          <w:lang w:val="ru-RU"/>
        </w:rPr>
        <w:t xml:space="preserve">Ассигнования на покрытие расходов по МСПС для штатных должностей были сохранены на уровне 6 процентов; в случае временных должностей были приняты ассигнования на оплату выходных пособий на уровне </w:t>
      </w:r>
      <w:r>
        <w:rPr>
          <w:rFonts w:asciiTheme="minorBidi" w:hAnsiTheme="minorBidi"/>
          <w:color w:val="000000"/>
          <w:sz w:val="20"/>
          <w:lang w:val="ru-RU"/>
        </w:rPr>
        <w:t>одного</w:t>
      </w:r>
      <w:r w:rsidRPr="004F4B7A">
        <w:rPr>
          <w:rFonts w:asciiTheme="minorBidi" w:hAnsiTheme="minorBidi"/>
          <w:color w:val="000000"/>
          <w:sz w:val="20"/>
          <w:lang w:val="ru-RU"/>
        </w:rPr>
        <w:t xml:space="preserve"> процента. </w:t>
      </w:r>
    </w:p>
    <w:p w:rsidR="00873E98" w:rsidRPr="004F4B7A" w:rsidRDefault="00873E98" w:rsidP="00873E98">
      <w:pPr>
        <w:shd w:val="clear" w:color="auto" w:fill="FFFFFF"/>
        <w:ind w:left="720"/>
        <w:jc w:val="both"/>
        <w:rPr>
          <w:rFonts w:asciiTheme="minorBidi" w:hAnsiTheme="minorBidi"/>
          <w:color w:val="000000"/>
          <w:sz w:val="20"/>
          <w:lang w:val="ru-RU"/>
        </w:rPr>
      </w:pPr>
    </w:p>
    <w:p w:rsidR="00873E98" w:rsidRPr="004F4B7A" w:rsidRDefault="00873E98" w:rsidP="00745FA3">
      <w:pPr>
        <w:numPr>
          <w:ilvl w:val="0"/>
          <w:numId w:val="48"/>
        </w:numPr>
        <w:shd w:val="clear" w:color="auto" w:fill="FFFFFF"/>
        <w:jc w:val="both"/>
        <w:rPr>
          <w:rFonts w:asciiTheme="minorBidi" w:hAnsiTheme="minorBidi"/>
          <w:color w:val="000000"/>
          <w:sz w:val="20"/>
          <w:lang w:val="ru-RU"/>
        </w:rPr>
      </w:pPr>
      <w:r w:rsidRPr="004F4B7A">
        <w:rPr>
          <w:rFonts w:asciiTheme="minorBidi" w:hAnsiTheme="minorBidi"/>
          <w:color w:val="000000"/>
          <w:sz w:val="20"/>
          <w:lang w:val="ru-RU"/>
        </w:rPr>
        <w:t xml:space="preserve">Другие расходы, связанные с персоналом, включают предусмотренные в бюджете ассигнования на двухлетний период для покрытия расходов на страхование от несчастных случаев на работе (PAI) (900 тыс. шв. франков), расходов по закрытому пенсионному фонду (700 тыс. шв. франков), расходов на урегулирование трудовых </w:t>
      </w:r>
      <w:r w:rsidRPr="004F4B7A">
        <w:rPr>
          <w:rFonts w:asciiTheme="minorBidi" w:hAnsiTheme="minorBidi"/>
          <w:color w:val="000000"/>
          <w:sz w:val="20"/>
          <w:lang w:val="ru-RU"/>
        </w:rPr>
        <w:lastRenderedPageBreak/>
        <w:t>споров (400 тыс. шв. франков) и расходов по введенной в 2014 г</w:t>
      </w:r>
      <w:r>
        <w:rPr>
          <w:rFonts w:asciiTheme="minorBidi" w:hAnsiTheme="minorBidi"/>
          <w:color w:val="000000"/>
          <w:sz w:val="20"/>
          <w:lang w:val="ru-RU"/>
        </w:rPr>
        <w:t xml:space="preserve">.  </w:t>
      </w:r>
      <w:r w:rsidRPr="004F4B7A">
        <w:rPr>
          <w:rFonts w:asciiTheme="minorBidi" w:hAnsiTheme="minorBidi"/>
          <w:color w:val="000000"/>
          <w:sz w:val="20"/>
          <w:lang w:val="ru-RU"/>
        </w:rPr>
        <w:t xml:space="preserve">Программе поощрения и признания заслуг сотрудников ВОИС (120 тыс. шв. франков). </w:t>
      </w:r>
    </w:p>
    <w:p w:rsidR="00873E98" w:rsidRPr="004F4B7A" w:rsidRDefault="00873E98" w:rsidP="00873E98">
      <w:pPr>
        <w:shd w:val="clear" w:color="auto" w:fill="FFFFFF"/>
        <w:ind w:left="720"/>
        <w:jc w:val="both"/>
        <w:rPr>
          <w:rFonts w:asciiTheme="minorBidi" w:hAnsiTheme="minorBidi"/>
          <w:color w:val="000000"/>
          <w:sz w:val="20"/>
          <w:lang w:val="ru-RU"/>
        </w:rPr>
      </w:pPr>
    </w:p>
    <w:p w:rsidR="00873E98" w:rsidRPr="004F4B7A" w:rsidRDefault="00873E98" w:rsidP="00745FA3">
      <w:pPr>
        <w:numPr>
          <w:ilvl w:val="0"/>
          <w:numId w:val="48"/>
        </w:numPr>
        <w:shd w:val="clear" w:color="auto" w:fill="FFFFFF"/>
        <w:jc w:val="both"/>
        <w:rPr>
          <w:rFonts w:asciiTheme="minorBidi" w:hAnsiTheme="minorBidi"/>
          <w:color w:val="000000"/>
          <w:sz w:val="20"/>
          <w:lang w:val="ru-RU"/>
        </w:rPr>
      </w:pPr>
      <w:r w:rsidRPr="004F4B7A">
        <w:rPr>
          <w:rFonts w:asciiTheme="minorBidi" w:hAnsiTheme="minorBidi"/>
          <w:color w:val="000000"/>
          <w:sz w:val="20"/>
          <w:lang w:val="ru-RU"/>
        </w:rPr>
        <w:t xml:space="preserve">Ассигнования на покрытие расходов, связанных с реклассификацией должностей, исходя из расходов на реклассификацию должностей в 2016-2017 гг., составят 2,9 млн шв. франков по статье «Нераспределенные ресурсы (связанные с персоналом)». </w:t>
      </w:r>
    </w:p>
    <w:p w:rsidR="00873E98" w:rsidRPr="004F4B7A" w:rsidRDefault="00873E98" w:rsidP="00873E98">
      <w:pPr>
        <w:shd w:val="clear" w:color="auto" w:fill="FFFFFF"/>
        <w:jc w:val="both"/>
        <w:rPr>
          <w:rFonts w:asciiTheme="minorBidi" w:hAnsiTheme="minorBidi"/>
          <w:color w:val="000000"/>
          <w:sz w:val="20"/>
          <w:lang w:val="ru-RU"/>
        </w:rPr>
      </w:pPr>
    </w:p>
    <w:p w:rsidR="00873E98" w:rsidRPr="004F4B7A" w:rsidRDefault="00873E98" w:rsidP="00745FA3">
      <w:pPr>
        <w:numPr>
          <w:ilvl w:val="0"/>
          <w:numId w:val="48"/>
        </w:numPr>
        <w:jc w:val="both"/>
        <w:rPr>
          <w:rFonts w:asciiTheme="minorBidi" w:hAnsiTheme="minorBidi"/>
          <w:color w:val="000000" w:themeColor="text1"/>
          <w:sz w:val="20"/>
          <w:lang w:val="ru-RU"/>
        </w:rPr>
      </w:pPr>
      <w:r w:rsidRPr="004F4B7A">
        <w:rPr>
          <w:rFonts w:asciiTheme="minorBidi" w:hAnsiTheme="minorBidi"/>
          <w:color w:val="000000"/>
          <w:sz w:val="20"/>
          <w:lang w:val="ru-RU"/>
        </w:rPr>
        <w:t xml:space="preserve">По статье «Нераспределенные ресурсы (связанные с персоналом)» выделяются ассигнования в размере 0,4 млн шв. франков для завершения перевода в постоянный штат сотрудников, выполняющих постоянные функции, в рамках перевода на постоянную основу 156 должностей, утвержденного </w:t>
      </w:r>
      <w:r w:rsidRPr="004F4B7A">
        <w:rPr>
          <w:rFonts w:asciiTheme="minorBidi" w:hAnsiTheme="minorBidi"/>
          <w:color w:val="000000" w:themeColor="text1"/>
          <w:sz w:val="20"/>
          <w:lang w:val="ru-RU"/>
        </w:rPr>
        <w:t>государствами-членами в ходе Ассамблей 2010 г. (справочный документ WO/CC/63/5)</w:t>
      </w:r>
      <w:r>
        <w:rPr>
          <w:rFonts w:asciiTheme="minorBidi" w:hAnsiTheme="minorBidi"/>
          <w:color w:val="000000" w:themeColor="text1"/>
          <w:sz w:val="20"/>
          <w:lang w:val="ru-RU"/>
        </w:rPr>
        <w:t xml:space="preserve">.  </w:t>
      </w:r>
      <w:r w:rsidRPr="004F4B7A">
        <w:rPr>
          <w:rFonts w:asciiTheme="minorBidi" w:hAnsiTheme="minorBidi"/>
          <w:color w:val="000000" w:themeColor="text1"/>
          <w:sz w:val="20"/>
          <w:lang w:val="ru-RU"/>
        </w:rPr>
        <w:t>В настоящее время не переведенными на постоян</w:t>
      </w:r>
      <w:r>
        <w:rPr>
          <w:rFonts w:asciiTheme="minorBidi" w:hAnsiTheme="minorBidi"/>
          <w:color w:val="000000" w:themeColor="text1"/>
          <w:sz w:val="20"/>
          <w:lang w:val="ru-RU"/>
        </w:rPr>
        <w:t>ную основу остаю</w:t>
      </w:r>
      <w:r w:rsidRPr="004F4B7A">
        <w:rPr>
          <w:rFonts w:asciiTheme="minorBidi" w:hAnsiTheme="minorBidi"/>
          <w:color w:val="000000" w:themeColor="text1"/>
          <w:sz w:val="20"/>
          <w:lang w:val="ru-RU"/>
        </w:rPr>
        <w:t xml:space="preserve">тся в общей сложности 26 должностей. </w:t>
      </w:r>
    </w:p>
    <w:p w:rsidR="00873E98" w:rsidRPr="004F4B7A" w:rsidRDefault="00873E98" w:rsidP="00873E98">
      <w:pPr>
        <w:shd w:val="clear" w:color="auto" w:fill="FFFFFF"/>
        <w:ind w:left="720"/>
        <w:jc w:val="both"/>
        <w:rPr>
          <w:rFonts w:asciiTheme="minorBidi" w:hAnsiTheme="minorBidi"/>
          <w:color w:val="000000" w:themeColor="text1"/>
          <w:sz w:val="20"/>
          <w:lang w:val="ru-RU"/>
        </w:rPr>
      </w:pPr>
    </w:p>
    <w:p w:rsidR="00873E98" w:rsidRPr="004F4B7A" w:rsidRDefault="00873E98" w:rsidP="00745FA3">
      <w:pPr>
        <w:numPr>
          <w:ilvl w:val="0"/>
          <w:numId w:val="48"/>
        </w:numPr>
        <w:shd w:val="clear" w:color="auto" w:fill="FFFFFF"/>
        <w:jc w:val="both"/>
        <w:rPr>
          <w:rFonts w:asciiTheme="minorBidi" w:hAnsiTheme="minorBidi"/>
          <w:color w:val="000000"/>
          <w:sz w:val="20"/>
          <w:lang w:val="ru-RU"/>
        </w:rPr>
      </w:pPr>
      <w:r w:rsidRPr="004F4B7A">
        <w:rPr>
          <w:rFonts w:asciiTheme="minorBidi" w:hAnsiTheme="minorBidi"/>
          <w:color w:val="000000"/>
          <w:sz w:val="20"/>
          <w:lang w:val="ru-RU"/>
        </w:rPr>
        <w:t>Для того чтобы Секретариат мог более эффективно отслеживать и контролировать расходы, связанные с оплатой сверхурочного рабочего времени, прогнозируемые расходы на оплату сверхурочного рабочего времени будут по-прежнему покрываться отдельным ассигнованием по статье «Нераспределенные ресурсы (связанные с персоналом)»</w:t>
      </w:r>
      <w:r>
        <w:rPr>
          <w:rFonts w:asciiTheme="minorBidi" w:hAnsiTheme="minorBidi"/>
          <w:color w:val="000000"/>
          <w:sz w:val="20"/>
          <w:lang w:val="ru-RU"/>
        </w:rPr>
        <w:t xml:space="preserve">.  </w:t>
      </w:r>
      <w:r w:rsidRPr="004F4B7A">
        <w:rPr>
          <w:rFonts w:asciiTheme="minorBidi" w:hAnsiTheme="minorBidi"/>
          <w:color w:val="000000"/>
          <w:sz w:val="20"/>
          <w:lang w:val="ru-RU"/>
        </w:rPr>
        <w:t>Данное ассигнование было сохранено на уровне 2016-2017 гг. в размере 2 млн шв. франков</w:t>
      </w:r>
      <w:r>
        <w:rPr>
          <w:rFonts w:asciiTheme="minorBidi" w:hAnsiTheme="minorBidi"/>
          <w:color w:val="000000"/>
          <w:sz w:val="20"/>
          <w:lang w:val="ru-RU"/>
        </w:rPr>
        <w:t xml:space="preserve">.  </w:t>
      </w:r>
      <w:r w:rsidRPr="004F4B7A">
        <w:rPr>
          <w:rFonts w:asciiTheme="minorBidi" w:hAnsiTheme="minorBidi"/>
          <w:color w:val="000000"/>
          <w:sz w:val="20"/>
          <w:lang w:val="ru-RU"/>
        </w:rPr>
        <w:t xml:space="preserve">Эти расходы будут по-прежнему тщательно контролироваться и координироваться с расходами по программе 23 (Управление людскими ресурсами и их развитие) и </w:t>
      </w:r>
      <w:r>
        <w:rPr>
          <w:rFonts w:asciiTheme="minorBidi" w:hAnsiTheme="minorBidi"/>
          <w:color w:val="000000"/>
          <w:sz w:val="20"/>
          <w:lang w:val="ru-RU"/>
        </w:rPr>
        <w:t xml:space="preserve">по </w:t>
      </w:r>
      <w:r w:rsidRPr="004F4B7A">
        <w:rPr>
          <w:rFonts w:asciiTheme="minorBidi" w:hAnsiTheme="minorBidi"/>
          <w:color w:val="000000"/>
          <w:sz w:val="20"/>
          <w:lang w:val="ru-RU"/>
        </w:rPr>
        <w:t xml:space="preserve">другим соответствующим программным областям. </w:t>
      </w:r>
    </w:p>
    <w:p w:rsidR="00873E98" w:rsidRPr="004F4B7A" w:rsidRDefault="00873E98" w:rsidP="00873E98">
      <w:pPr>
        <w:tabs>
          <w:tab w:val="num" w:pos="690"/>
        </w:tabs>
        <w:jc w:val="both"/>
        <w:rPr>
          <w:rFonts w:asciiTheme="minorBidi" w:hAnsiTheme="minorBidi"/>
          <w:color w:val="000000"/>
          <w:sz w:val="20"/>
          <w:lang w:val="ru-RU"/>
        </w:rPr>
      </w:pPr>
    </w:p>
    <w:p w:rsidR="00873E98" w:rsidRPr="004F4B7A" w:rsidRDefault="00873E98" w:rsidP="00745FA3">
      <w:pPr>
        <w:pStyle w:val="ListParagraph"/>
        <w:widowControl w:val="0"/>
        <w:numPr>
          <w:ilvl w:val="0"/>
          <w:numId w:val="5"/>
        </w:numPr>
        <w:tabs>
          <w:tab w:val="left" w:pos="567"/>
        </w:tabs>
        <w:ind w:left="0" w:firstLine="0"/>
        <w:jc w:val="both"/>
        <w:rPr>
          <w:rFonts w:asciiTheme="minorBidi" w:hAnsiTheme="minorBidi"/>
          <w:sz w:val="20"/>
          <w:szCs w:val="20"/>
          <w:lang w:val="ru-RU"/>
        </w:rPr>
      </w:pPr>
      <w:r w:rsidRPr="004F4B7A">
        <w:rPr>
          <w:rFonts w:asciiTheme="minorBidi" w:hAnsiTheme="minorBidi"/>
          <w:sz w:val="20"/>
          <w:szCs w:val="20"/>
          <w:lang w:val="ru-RU"/>
        </w:rPr>
        <w:t xml:space="preserve">Исходя из вышеуказанных плановых допущений, увеличение расходов, связанных с персоналом, в 2018-2019 гг. ограничено суммой в 3,4 млн </w:t>
      </w:r>
      <w:r>
        <w:rPr>
          <w:rFonts w:asciiTheme="minorBidi" w:hAnsiTheme="minorBidi"/>
          <w:sz w:val="20"/>
          <w:szCs w:val="20"/>
          <w:lang w:val="ru-RU"/>
        </w:rPr>
        <w:t xml:space="preserve">шв. франков или </w:t>
      </w:r>
      <w:r w:rsidR="003C27A2">
        <w:rPr>
          <w:rFonts w:asciiTheme="minorBidi" w:hAnsiTheme="minorBidi"/>
          <w:sz w:val="20"/>
          <w:szCs w:val="20"/>
          <w:lang w:val="ru-RU"/>
        </w:rPr>
        <w:t xml:space="preserve">0,8 </w:t>
      </w:r>
      <w:r w:rsidRPr="002E3083">
        <w:rPr>
          <w:rFonts w:ascii="Arial" w:hAnsi="Arial"/>
          <w:sz w:val="20"/>
          <w:lang w:val="ru-RU"/>
        </w:rPr>
        <w:t>процент</w:t>
      </w:r>
      <w:r w:rsidR="003C27A2">
        <w:rPr>
          <w:rFonts w:ascii="Arial" w:hAnsi="Arial"/>
          <w:sz w:val="20"/>
          <w:lang w:val="ru-RU"/>
        </w:rPr>
        <w:t>а</w:t>
      </w:r>
      <w:r w:rsidRPr="004F4B7A">
        <w:rPr>
          <w:rFonts w:asciiTheme="minorBidi" w:hAnsiTheme="minorBidi"/>
          <w:sz w:val="20"/>
          <w:szCs w:val="20"/>
          <w:lang w:val="ru-RU"/>
        </w:rPr>
        <w:t xml:space="preserve"> от утвержденного бюджета на 2016-2017 гг</w:t>
      </w:r>
      <w:r>
        <w:rPr>
          <w:rFonts w:asciiTheme="minorBidi" w:hAnsiTheme="minorBidi"/>
          <w:sz w:val="20"/>
          <w:szCs w:val="20"/>
          <w:lang w:val="ru-RU"/>
        </w:rPr>
        <w:t xml:space="preserve">.  </w:t>
      </w:r>
      <w:r w:rsidRPr="004F4B7A">
        <w:rPr>
          <w:rFonts w:asciiTheme="minorBidi" w:hAnsiTheme="minorBidi"/>
          <w:sz w:val="20"/>
          <w:szCs w:val="20"/>
          <w:lang w:val="ru-RU"/>
        </w:rPr>
        <w:t>Доля предусмотренных в бюджете расходов, связанных с персоналом, в сравнении с общим бюджетом</w:t>
      </w:r>
      <w:r>
        <w:rPr>
          <w:rFonts w:asciiTheme="minorBidi" w:hAnsiTheme="minorBidi"/>
          <w:sz w:val="20"/>
          <w:szCs w:val="20"/>
          <w:lang w:val="ru-RU"/>
        </w:rPr>
        <w:t>,</w:t>
      </w:r>
      <w:r w:rsidRPr="004F4B7A">
        <w:rPr>
          <w:rFonts w:asciiTheme="minorBidi" w:hAnsiTheme="minorBidi"/>
          <w:sz w:val="20"/>
          <w:szCs w:val="20"/>
          <w:lang w:val="ru-RU"/>
        </w:rPr>
        <w:t xml:space="preserve"> сократилась с 64,6 процента в 2016-2017 гг. до 62,4 процента в 2018-2019 гг</w:t>
      </w:r>
      <w:r>
        <w:rPr>
          <w:rFonts w:asciiTheme="minorBidi" w:hAnsiTheme="minorBidi"/>
          <w:sz w:val="20"/>
          <w:szCs w:val="20"/>
          <w:lang w:val="ru-RU"/>
        </w:rPr>
        <w:t xml:space="preserve">.  </w:t>
      </w:r>
      <w:r w:rsidRPr="004F4B7A">
        <w:rPr>
          <w:rFonts w:asciiTheme="minorBidi" w:hAnsiTheme="minorBidi"/>
          <w:sz w:val="20"/>
          <w:szCs w:val="20"/>
          <w:lang w:val="ru-RU"/>
        </w:rPr>
        <w:t>Это является результатом дальнейших усилий, направленных на ограничение расходов, связанных с персоналом, и перехода к более гибкой и динамичной кадровой структуре для осуществления ограниченных по срокам проекто</w:t>
      </w:r>
      <w:r>
        <w:rPr>
          <w:rFonts w:asciiTheme="minorBidi" w:hAnsiTheme="minorBidi"/>
          <w:sz w:val="20"/>
          <w:szCs w:val="20"/>
          <w:lang w:val="ru-RU"/>
        </w:rPr>
        <w:t>в</w:t>
      </w:r>
      <w:r w:rsidRPr="004F4B7A">
        <w:rPr>
          <w:rFonts w:asciiTheme="minorBidi" w:hAnsiTheme="minorBidi"/>
          <w:sz w:val="20"/>
          <w:szCs w:val="20"/>
          <w:lang w:val="ru-RU"/>
        </w:rPr>
        <w:t xml:space="preserve"> и инициатив. </w:t>
      </w:r>
    </w:p>
    <w:p w:rsidR="00873E98" w:rsidRPr="004F4B7A" w:rsidRDefault="00873E98" w:rsidP="00873E98">
      <w:pPr>
        <w:tabs>
          <w:tab w:val="num" w:pos="690"/>
        </w:tabs>
        <w:jc w:val="both"/>
        <w:rPr>
          <w:rFonts w:asciiTheme="minorBidi" w:hAnsiTheme="minorBidi"/>
          <w:color w:val="000000"/>
          <w:sz w:val="20"/>
          <w:lang w:val="ru-RU"/>
        </w:rPr>
      </w:pPr>
    </w:p>
    <w:p w:rsidR="00873E98" w:rsidRPr="004F4B7A" w:rsidRDefault="00873E98" w:rsidP="00873E98">
      <w:pPr>
        <w:tabs>
          <w:tab w:val="num" w:pos="690"/>
        </w:tabs>
        <w:jc w:val="center"/>
        <w:rPr>
          <w:rFonts w:asciiTheme="minorBidi" w:hAnsiTheme="minorBidi"/>
          <w:color w:val="000000"/>
          <w:sz w:val="20"/>
          <w:lang w:val="ru-RU"/>
        </w:rPr>
      </w:pPr>
      <w:r>
        <w:rPr>
          <w:rFonts w:asciiTheme="minorBidi" w:hAnsiTheme="minorBidi"/>
          <w:noProof/>
          <w:color w:val="000000"/>
          <w:sz w:val="20"/>
          <w:lang w:eastAsia="en-US"/>
        </w:rPr>
        <w:drawing>
          <wp:inline distT="0" distB="0" distL="0" distR="0" wp14:anchorId="23AA27B8" wp14:editId="51C28852">
            <wp:extent cx="4212315" cy="2829600"/>
            <wp:effectExtent l="0" t="0" r="0" b="88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16808" cy="2832618"/>
                    </a:xfrm>
                    <a:prstGeom prst="rect">
                      <a:avLst/>
                    </a:prstGeom>
                    <a:noFill/>
                  </pic:spPr>
                </pic:pic>
              </a:graphicData>
            </a:graphic>
          </wp:inline>
        </w:drawing>
      </w:r>
    </w:p>
    <w:p w:rsidR="00873E98" w:rsidRPr="004F4B7A" w:rsidRDefault="00873E98" w:rsidP="00873E98">
      <w:pPr>
        <w:tabs>
          <w:tab w:val="num" w:pos="690"/>
        </w:tabs>
        <w:jc w:val="both"/>
        <w:rPr>
          <w:rFonts w:asciiTheme="minorBidi" w:hAnsiTheme="minorBidi"/>
          <w:color w:val="000000"/>
          <w:sz w:val="20"/>
          <w:lang w:val="ru-RU"/>
        </w:rPr>
      </w:pPr>
    </w:p>
    <w:p w:rsidR="00873E98" w:rsidRPr="004F4B7A" w:rsidRDefault="00873E98" w:rsidP="00745FA3">
      <w:pPr>
        <w:pStyle w:val="ListParagraph"/>
        <w:widowControl w:val="0"/>
        <w:numPr>
          <w:ilvl w:val="0"/>
          <w:numId w:val="5"/>
        </w:numPr>
        <w:tabs>
          <w:tab w:val="left" w:pos="567"/>
        </w:tabs>
        <w:ind w:left="0" w:firstLine="0"/>
        <w:jc w:val="both"/>
        <w:rPr>
          <w:rFonts w:asciiTheme="minorBidi" w:hAnsiTheme="minorBidi"/>
          <w:color w:val="000000" w:themeColor="text1"/>
          <w:sz w:val="20"/>
          <w:szCs w:val="20"/>
          <w:lang w:val="ru-RU"/>
        </w:rPr>
      </w:pPr>
      <w:r w:rsidRPr="004F4B7A">
        <w:rPr>
          <w:rFonts w:asciiTheme="minorBidi" w:hAnsiTheme="minorBidi"/>
          <w:color w:val="000000" w:themeColor="text1"/>
          <w:sz w:val="20"/>
          <w:szCs w:val="20"/>
          <w:lang w:val="ru-RU"/>
        </w:rPr>
        <w:t>Общее увеличение расхо</w:t>
      </w:r>
      <w:r w:rsidR="00890C4F">
        <w:rPr>
          <w:rFonts w:asciiTheme="minorBidi" w:hAnsiTheme="minorBidi"/>
          <w:color w:val="000000" w:themeColor="text1"/>
          <w:sz w:val="20"/>
          <w:szCs w:val="20"/>
          <w:lang w:val="ru-RU"/>
        </w:rPr>
        <w:t>дов в 2018-2019 гг. по статье «</w:t>
      </w:r>
      <w:r w:rsidRPr="004F4B7A">
        <w:rPr>
          <w:rFonts w:asciiTheme="minorBidi" w:hAnsiTheme="minorBidi"/>
          <w:color w:val="000000" w:themeColor="text1"/>
          <w:sz w:val="20"/>
          <w:szCs w:val="20"/>
          <w:lang w:val="ru-RU"/>
        </w:rPr>
        <w:t xml:space="preserve">Штатные должности», в сравнении с утвержденным бюджетом на 2016-2017 гг., связано, главным образом, с </w:t>
      </w:r>
      <w:r w:rsidRPr="002E3083">
        <w:rPr>
          <w:rFonts w:ascii="Arial" w:hAnsi="Arial"/>
          <w:sz w:val="20"/>
          <w:lang w:val="ru-RU"/>
        </w:rPr>
        <w:t>нормативным</w:t>
      </w:r>
      <w:r w:rsidRPr="004F4B7A">
        <w:rPr>
          <w:rFonts w:asciiTheme="minorBidi" w:hAnsiTheme="minorBidi"/>
          <w:color w:val="000000" w:themeColor="text1"/>
          <w:sz w:val="20"/>
          <w:szCs w:val="20"/>
          <w:lang w:val="ru-RU"/>
        </w:rPr>
        <w:t xml:space="preserve"> увеличением расходов</w:t>
      </w:r>
      <w:r>
        <w:rPr>
          <w:rFonts w:asciiTheme="minorBidi" w:hAnsiTheme="minorBidi"/>
          <w:color w:val="000000" w:themeColor="text1"/>
          <w:sz w:val="20"/>
          <w:szCs w:val="20"/>
          <w:lang w:val="ru-RU"/>
        </w:rPr>
        <w:t xml:space="preserve">.  </w:t>
      </w:r>
      <w:r w:rsidRPr="004F4B7A">
        <w:rPr>
          <w:rFonts w:asciiTheme="minorBidi" w:hAnsiTheme="minorBidi"/>
          <w:color w:val="000000" w:themeColor="text1"/>
          <w:sz w:val="20"/>
          <w:szCs w:val="20"/>
          <w:lang w:val="ru-RU"/>
        </w:rPr>
        <w:t xml:space="preserve">В этих расходах также учтено завершение перевода должностей на постоянную основу, частично компенсируемое сокращением расходов по статье «Временный персонал». </w:t>
      </w:r>
    </w:p>
    <w:p w:rsidR="00873E98" w:rsidRPr="004F4B7A" w:rsidRDefault="00873E98" w:rsidP="00873E98">
      <w:pPr>
        <w:pStyle w:val="ListParagraph"/>
        <w:tabs>
          <w:tab w:val="left" w:pos="946"/>
        </w:tabs>
        <w:ind w:left="0"/>
        <w:jc w:val="both"/>
        <w:rPr>
          <w:rFonts w:asciiTheme="minorBidi" w:hAnsiTheme="minorBidi"/>
          <w:sz w:val="20"/>
          <w:szCs w:val="20"/>
          <w:lang w:val="ru-RU"/>
        </w:rPr>
      </w:pPr>
    </w:p>
    <w:p w:rsidR="00873E98" w:rsidRPr="004F4B7A" w:rsidRDefault="00873E98" w:rsidP="00745FA3">
      <w:pPr>
        <w:pStyle w:val="ListParagraph"/>
        <w:widowControl w:val="0"/>
        <w:numPr>
          <w:ilvl w:val="0"/>
          <w:numId w:val="5"/>
        </w:numPr>
        <w:tabs>
          <w:tab w:val="left" w:pos="567"/>
        </w:tabs>
        <w:ind w:left="0" w:firstLine="0"/>
        <w:jc w:val="both"/>
        <w:rPr>
          <w:rFonts w:asciiTheme="minorBidi" w:hAnsiTheme="minorBidi"/>
          <w:sz w:val="20"/>
          <w:szCs w:val="20"/>
          <w:lang w:val="ru-RU"/>
        </w:rPr>
      </w:pPr>
      <w:r w:rsidRPr="002E3083">
        <w:rPr>
          <w:rFonts w:ascii="Arial" w:hAnsi="Arial"/>
          <w:sz w:val="20"/>
          <w:lang w:val="ru-RU"/>
        </w:rPr>
        <w:t>Ассигнования</w:t>
      </w:r>
      <w:r w:rsidRPr="004F4B7A">
        <w:rPr>
          <w:rFonts w:asciiTheme="minorBidi" w:hAnsiTheme="minorBidi"/>
          <w:sz w:val="20"/>
          <w:szCs w:val="20"/>
          <w:lang w:val="ru-RU"/>
        </w:rPr>
        <w:t xml:space="preserve"> по статье «Другие расходы, связанные с персоналом» были сохранены на уровне расходов в 2016-2017 гг. </w:t>
      </w:r>
    </w:p>
    <w:p w:rsidR="00873E98" w:rsidRPr="004F4B7A" w:rsidRDefault="00873E98" w:rsidP="00873E98">
      <w:pPr>
        <w:pStyle w:val="ListParagraph"/>
        <w:tabs>
          <w:tab w:val="left" w:pos="567"/>
        </w:tabs>
        <w:ind w:left="0"/>
        <w:jc w:val="both"/>
        <w:rPr>
          <w:rFonts w:asciiTheme="minorBidi" w:hAnsiTheme="minorBidi"/>
          <w:sz w:val="20"/>
          <w:szCs w:val="20"/>
          <w:lang w:val="ru-RU"/>
        </w:rPr>
      </w:pPr>
    </w:p>
    <w:p w:rsidR="00E908F4" w:rsidRPr="00FE26DB" w:rsidRDefault="00873E98" w:rsidP="00745FA3">
      <w:pPr>
        <w:pStyle w:val="ListParagraph"/>
        <w:widowControl w:val="0"/>
        <w:numPr>
          <w:ilvl w:val="0"/>
          <w:numId w:val="5"/>
        </w:numPr>
        <w:tabs>
          <w:tab w:val="left" w:pos="567"/>
        </w:tabs>
        <w:ind w:left="0" w:firstLine="0"/>
        <w:jc w:val="both"/>
        <w:rPr>
          <w:rFonts w:ascii="Arial" w:hAnsi="Arial"/>
          <w:sz w:val="20"/>
          <w:lang w:val="ru-RU"/>
        </w:rPr>
      </w:pPr>
      <w:r w:rsidRPr="004F4B7A">
        <w:rPr>
          <w:rFonts w:asciiTheme="minorBidi" w:hAnsiTheme="minorBidi"/>
          <w:sz w:val="20"/>
          <w:szCs w:val="20"/>
          <w:lang w:val="ru-RU"/>
        </w:rPr>
        <w:lastRenderedPageBreak/>
        <w:t xml:space="preserve">Чистое увеличение на 1 млн шв. франков расходов по статье «Нераспределенные ресурсы (связанные с персоналом)» обусловлено увеличением на 1,4 млн шв. франков </w:t>
      </w:r>
      <w:r w:rsidRPr="002E3083">
        <w:rPr>
          <w:rFonts w:ascii="Arial" w:hAnsi="Arial"/>
          <w:sz w:val="20"/>
          <w:lang w:val="ru-RU"/>
        </w:rPr>
        <w:t>ассигнований</w:t>
      </w:r>
      <w:r w:rsidRPr="004F4B7A">
        <w:rPr>
          <w:rFonts w:asciiTheme="minorBidi" w:hAnsiTheme="minorBidi"/>
          <w:sz w:val="20"/>
          <w:szCs w:val="20"/>
          <w:lang w:val="ru-RU"/>
        </w:rPr>
        <w:t xml:space="preserve"> на реклассификацию должностей, частично компенсируе</w:t>
      </w:r>
      <w:r>
        <w:rPr>
          <w:rFonts w:asciiTheme="minorBidi" w:hAnsiTheme="minorBidi"/>
          <w:sz w:val="20"/>
          <w:szCs w:val="20"/>
          <w:lang w:val="ru-RU"/>
        </w:rPr>
        <w:t xml:space="preserve">мым </w:t>
      </w:r>
      <w:r w:rsidRPr="004F4B7A">
        <w:rPr>
          <w:rFonts w:asciiTheme="minorBidi" w:hAnsiTheme="minorBidi"/>
          <w:sz w:val="20"/>
          <w:szCs w:val="20"/>
          <w:lang w:val="ru-RU"/>
        </w:rPr>
        <w:t xml:space="preserve">сокращением на 400 тыс. шв. франков расходов на </w:t>
      </w:r>
      <w:r w:rsidRPr="004F4B7A">
        <w:rPr>
          <w:rFonts w:asciiTheme="minorBidi" w:hAnsiTheme="minorBidi"/>
          <w:color w:val="000000" w:themeColor="text1"/>
          <w:sz w:val="20"/>
          <w:szCs w:val="20"/>
          <w:lang w:val="ru-RU"/>
        </w:rPr>
        <w:t>перевод должностей на постоянную основу</w:t>
      </w:r>
      <w:r w:rsidRPr="004F4B7A">
        <w:rPr>
          <w:rFonts w:asciiTheme="minorBidi" w:hAnsiTheme="minorBidi"/>
          <w:sz w:val="20"/>
          <w:szCs w:val="20"/>
          <w:lang w:val="ru-RU"/>
        </w:rPr>
        <w:t>.</w:t>
      </w:r>
      <w:r w:rsidR="00E908F4" w:rsidRPr="00873E98">
        <w:rPr>
          <w:rFonts w:ascii="Arial" w:hAnsi="Arial"/>
          <w:sz w:val="20"/>
          <w:lang w:val="ru-RU"/>
        </w:rPr>
        <w:t>.</w:t>
      </w:r>
    </w:p>
    <w:p w:rsidR="00664374" w:rsidRPr="00FE26DB" w:rsidRDefault="00664374" w:rsidP="00664374">
      <w:pPr>
        <w:widowControl w:val="0"/>
        <w:tabs>
          <w:tab w:val="left" w:pos="567"/>
        </w:tabs>
        <w:contextualSpacing/>
        <w:jc w:val="both"/>
        <w:rPr>
          <w:rFonts w:eastAsiaTheme="minorEastAsia"/>
          <w:color w:val="000000"/>
          <w:sz w:val="20"/>
          <w:lang w:val="ru-RU" w:eastAsia="ja-JP"/>
        </w:rPr>
      </w:pPr>
    </w:p>
    <w:p w:rsidR="00664374" w:rsidRPr="00273827" w:rsidRDefault="00273827" w:rsidP="00273827">
      <w:pPr>
        <w:pStyle w:val="StyleHeading214ptAuto"/>
        <w:tabs>
          <w:tab w:val="clear" w:pos="2835"/>
          <w:tab w:val="left" w:pos="0"/>
        </w:tabs>
        <w:ind w:left="0" w:firstLine="0"/>
        <w:rPr>
          <w:lang w:val="ru-RU"/>
        </w:rPr>
      </w:pPr>
      <w:r w:rsidRPr="00273827">
        <w:rPr>
          <w:lang w:val="ru-RU"/>
        </w:rPr>
        <w:t>ДЕЯТЕЛЬНОСТЬ В ОБЛАСТИ РАЗВИТИЯ И РЕСУРСЫ НА ЦЕЛИ ПОВЕСТКИ ДНЯ В ОБЛАСТИ РАЗВИТИЯ</w:t>
      </w:r>
    </w:p>
    <w:p w:rsidR="00FF43FD" w:rsidRPr="00273827" w:rsidRDefault="00FF43FD">
      <w:pPr>
        <w:widowControl w:val="0"/>
        <w:jc w:val="both"/>
        <w:rPr>
          <w:rFonts w:eastAsiaTheme="minorEastAsia"/>
          <w:bCs/>
          <w:sz w:val="20"/>
          <w:szCs w:val="22"/>
          <w:lang w:val="ru-RU" w:eastAsia="ja-JP"/>
        </w:rPr>
      </w:pPr>
    </w:p>
    <w:p w:rsidR="00BB73E2" w:rsidRPr="00BB73E2" w:rsidRDefault="00BB73E2" w:rsidP="00BB73E2">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BB73E2">
        <w:rPr>
          <w:rFonts w:eastAsiaTheme="minorEastAsia" w:cstheme="minorBidi"/>
          <w:sz w:val="20"/>
          <w:lang w:val="ru-RU"/>
        </w:rPr>
        <w:t>В двухлетнем периоде 2018–2019</w:t>
      </w:r>
      <w:r>
        <w:rPr>
          <w:rFonts w:eastAsiaTheme="minorEastAsia" w:cstheme="minorBidi"/>
          <w:sz w:val="20"/>
        </w:rPr>
        <w:t> </w:t>
      </w:r>
      <w:r w:rsidRPr="00BB73E2">
        <w:rPr>
          <w:rFonts w:eastAsiaTheme="minorEastAsia" w:cstheme="minorBidi"/>
          <w:sz w:val="20"/>
          <w:lang w:val="ru-RU"/>
        </w:rPr>
        <w:t xml:space="preserve">гг. Организация продолжит повышать эффективность </w:t>
      </w:r>
      <w:r w:rsidRPr="00BB73E2">
        <w:rPr>
          <w:rFonts w:eastAsia="Times New Roman"/>
          <w:color w:val="000000"/>
          <w:sz w:val="20"/>
          <w:lang w:val="ru-RU"/>
        </w:rPr>
        <w:t>деятельности</w:t>
      </w:r>
      <w:r w:rsidRPr="00BB73E2">
        <w:rPr>
          <w:rFonts w:eastAsiaTheme="minorEastAsia" w:cstheme="minorBidi"/>
          <w:sz w:val="20"/>
          <w:lang w:val="ru-RU"/>
        </w:rPr>
        <w:t xml:space="preserve"> ВОИС, ориентированной на развитие, руководствуясь при этом принципами, предусмотренными в Повестке дна в области устойчивого развития на период до 2030</w:t>
      </w:r>
      <w:r>
        <w:rPr>
          <w:rFonts w:eastAsiaTheme="minorEastAsia" w:cstheme="minorBidi"/>
          <w:sz w:val="20"/>
        </w:rPr>
        <w:t> </w:t>
      </w:r>
      <w:r w:rsidRPr="00BB73E2">
        <w:rPr>
          <w:rFonts w:eastAsiaTheme="minorEastAsia" w:cstheme="minorBidi"/>
          <w:sz w:val="20"/>
          <w:lang w:val="ru-RU"/>
        </w:rPr>
        <w:t xml:space="preserve">года, и Рекомендациями Повестки для ВОИС в области развития.  </w:t>
      </w:r>
    </w:p>
    <w:p w:rsidR="00BB73E2" w:rsidRPr="00BB73E2" w:rsidRDefault="00BB73E2" w:rsidP="00BB73E2">
      <w:pPr>
        <w:widowControl w:val="0"/>
        <w:tabs>
          <w:tab w:val="left" w:pos="567"/>
        </w:tabs>
        <w:contextualSpacing/>
        <w:jc w:val="both"/>
        <w:rPr>
          <w:rFonts w:eastAsiaTheme="minorEastAsia" w:cstheme="minorBidi"/>
          <w:sz w:val="20"/>
          <w:lang w:val="ru-RU"/>
        </w:rPr>
      </w:pPr>
    </w:p>
    <w:p w:rsidR="00BB73E2" w:rsidRPr="00BB73E2" w:rsidRDefault="00BB73E2" w:rsidP="00BB73E2">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BB73E2">
        <w:rPr>
          <w:rFonts w:eastAsiaTheme="minorEastAsia" w:cstheme="minorBidi"/>
          <w:sz w:val="20"/>
          <w:lang w:val="ru-RU"/>
        </w:rPr>
        <w:t>Расходы на развитие в двухлетнем периоде 2018–2019</w:t>
      </w:r>
      <w:r>
        <w:rPr>
          <w:rFonts w:eastAsiaTheme="minorEastAsia" w:cstheme="minorBidi"/>
          <w:sz w:val="20"/>
        </w:rPr>
        <w:t> </w:t>
      </w:r>
      <w:r w:rsidRPr="00BB73E2">
        <w:rPr>
          <w:rFonts w:eastAsiaTheme="minorEastAsia" w:cstheme="minorBidi"/>
          <w:sz w:val="20"/>
          <w:lang w:val="ru-RU"/>
        </w:rPr>
        <w:t>гг. рассчитаны на основе пересмотренного определения понятия «расходы на развитие», утвержденного государствами-членами на пятьдесят пятой сессии Генеральной Ассамблеи ВОИС.</w:t>
      </w:r>
      <w:r>
        <w:rPr>
          <w:rFonts w:eastAsiaTheme="minorEastAsia" w:cstheme="minorBidi"/>
          <w:sz w:val="20"/>
        </w:rPr>
        <w:footnoteReference w:id="12"/>
      </w:r>
      <w:r w:rsidRPr="00BB73E2">
        <w:rPr>
          <w:rFonts w:eastAsiaTheme="minorEastAsia" w:cstheme="minorBidi"/>
          <w:sz w:val="20"/>
          <w:lang w:val="ru-RU"/>
        </w:rPr>
        <w:t xml:space="preserve">  Расходы квалифицируются как «</w:t>
      </w:r>
      <w:r w:rsidRPr="00BB73E2">
        <w:rPr>
          <w:rFonts w:eastAsiaTheme="minorEastAsia" w:cstheme="minorBidi"/>
          <w:i/>
          <w:sz w:val="20"/>
          <w:lang w:val="ru-RU"/>
        </w:rPr>
        <w:t>расходы на развитие»</w:t>
      </w:r>
      <w:r w:rsidRPr="00BB73E2">
        <w:rPr>
          <w:rFonts w:eastAsiaTheme="minorEastAsia" w:cstheme="minorBidi"/>
          <w:sz w:val="20"/>
          <w:lang w:val="ru-RU"/>
        </w:rPr>
        <w:t>, когда они используются для финансирования ориентированной на развитие [помощи/деятельности], предоставляемой/осуществляемой ВОИС для развивающихся и наименее развитых стран (НРС), и аналогичные расходы не предусмотрены для развитых стран. В соответствии с прошлой практикой для целей Программы и бюджета к данной категории также относятся страны с переходной экономикой.</w:t>
      </w:r>
    </w:p>
    <w:p w:rsidR="00BB73E2" w:rsidRPr="00BB73E2" w:rsidRDefault="00BB73E2" w:rsidP="00BB73E2">
      <w:pPr>
        <w:widowControl w:val="0"/>
        <w:tabs>
          <w:tab w:val="left" w:pos="567"/>
        </w:tabs>
        <w:contextualSpacing/>
        <w:jc w:val="both"/>
        <w:rPr>
          <w:rFonts w:eastAsiaTheme="minorEastAsia" w:cstheme="minorBidi"/>
          <w:sz w:val="20"/>
          <w:lang w:val="ru-RU"/>
        </w:rPr>
      </w:pPr>
    </w:p>
    <w:p w:rsidR="00BB73E2" w:rsidRDefault="00BB73E2" w:rsidP="00BB73E2">
      <w:pPr>
        <w:keepNext/>
        <w:keepLines/>
        <w:widowControl w:val="0"/>
        <w:numPr>
          <w:ilvl w:val="0"/>
          <w:numId w:val="5"/>
        </w:numPr>
        <w:tabs>
          <w:tab w:val="left" w:pos="567"/>
        </w:tabs>
        <w:ind w:left="0" w:firstLine="0"/>
        <w:contextualSpacing/>
        <w:jc w:val="both"/>
        <w:rPr>
          <w:rFonts w:eastAsiaTheme="minorEastAsia" w:cstheme="minorBidi"/>
          <w:sz w:val="20"/>
          <w:lang w:val="ru-RU"/>
        </w:rPr>
      </w:pPr>
      <w:r w:rsidRPr="00BB73E2">
        <w:rPr>
          <w:rFonts w:eastAsiaTheme="minorEastAsia" w:cstheme="minorBidi"/>
          <w:sz w:val="20"/>
          <w:lang w:val="ru-RU"/>
        </w:rPr>
        <w:t xml:space="preserve">В соответствии с пересмотренным определением общая доля ресурсов в предлагаемом бюджете </w:t>
      </w:r>
      <w:r w:rsidRPr="00BB73E2">
        <w:rPr>
          <w:rFonts w:eastAsia="Times New Roman"/>
          <w:color w:val="000000"/>
          <w:sz w:val="20"/>
          <w:lang w:val="ru-RU"/>
        </w:rPr>
        <w:t>Организации</w:t>
      </w:r>
      <w:r w:rsidRPr="00BB73E2">
        <w:rPr>
          <w:rFonts w:eastAsiaTheme="minorEastAsia" w:cstheme="minorBidi"/>
          <w:sz w:val="20"/>
          <w:lang w:val="ru-RU"/>
        </w:rPr>
        <w:t xml:space="preserve"> на 2018–2019</w:t>
      </w:r>
      <w:r>
        <w:rPr>
          <w:rFonts w:eastAsiaTheme="minorEastAsia" w:cstheme="minorBidi"/>
          <w:sz w:val="20"/>
        </w:rPr>
        <w:t> </w:t>
      </w:r>
      <w:r w:rsidRPr="00BB73E2">
        <w:rPr>
          <w:rFonts w:eastAsiaTheme="minorEastAsia" w:cstheme="minorBidi"/>
          <w:sz w:val="20"/>
          <w:lang w:val="ru-RU"/>
        </w:rPr>
        <w:t>гг., выделяемых на развития, составляет 132,8</w:t>
      </w:r>
      <w:r>
        <w:rPr>
          <w:rFonts w:eastAsiaTheme="minorEastAsia" w:cstheme="minorBidi"/>
          <w:sz w:val="20"/>
        </w:rPr>
        <w:t> </w:t>
      </w:r>
      <w:r w:rsidRPr="00BB73E2">
        <w:rPr>
          <w:rFonts w:eastAsiaTheme="minorEastAsia" w:cstheme="minorBidi"/>
          <w:sz w:val="20"/>
          <w:lang w:val="ru-RU"/>
        </w:rPr>
        <w:t>млн.</w:t>
      </w:r>
      <w:r>
        <w:rPr>
          <w:rFonts w:eastAsiaTheme="minorEastAsia" w:cstheme="minorBidi"/>
          <w:sz w:val="20"/>
        </w:rPr>
        <w:t> </w:t>
      </w:r>
      <w:r w:rsidRPr="00BB73E2">
        <w:rPr>
          <w:rFonts w:eastAsiaTheme="minorEastAsia" w:cstheme="minorBidi"/>
          <w:sz w:val="20"/>
          <w:lang w:val="ru-RU"/>
        </w:rPr>
        <w:t>шв.</w:t>
      </w:r>
      <w:r>
        <w:rPr>
          <w:rFonts w:eastAsiaTheme="minorEastAsia" w:cstheme="minorBidi"/>
          <w:sz w:val="20"/>
        </w:rPr>
        <w:t> </w:t>
      </w:r>
      <w:r w:rsidRPr="00BB73E2">
        <w:rPr>
          <w:rFonts w:eastAsiaTheme="minorEastAsia" w:cstheme="minorBidi"/>
          <w:sz w:val="20"/>
          <w:lang w:val="ru-RU"/>
        </w:rPr>
        <w:t>франков или 18,3%. Подробные данные о расходах на развитие в 2018–2019</w:t>
      </w:r>
      <w:r>
        <w:rPr>
          <w:rFonts w:eastAsiaTheme="minorEastAsia" w:cstheme="minorBidi"/>
          <w:sz w:val="20"/>
        </w:rPr>
        <w:t> </w:t>
      </w:r>
      <w:r w:rsidRPr="00BB73E2">
        <w:rPr>
          <w:rFonts w:eastAsiaTheme="minorEastAsia" w:cstheme="minorBidi"/>
          <w:sz w:val="20"/>
          <w:lang w:val="ru-RU"/>
        </w:rPr>
        <w:t>гг. в разбивке по программам представлены в таблице 6 ниже.</w:t>
      </w:r>
    </w:p>
    <w:p w:rsidR="00956F4A" w:rsidRDefault="00956F4A" w:rsidP="00956F4A">
      <w:pPr>
        <w:keepNext/>
        <w:keepLines/>
        <w:widowControl w:val="0"/>
        <w:tabs>
          <w:tab w:val="left" w:pos="567"/>
        </w:tabs>
        <w:contextualSpacing/>
        <w:jc w:val="both"/>
        <w:rPr>
          <w:rFonts w:eastAsiaTheme="minorEastAsia" w:cstheme="minorBidi"/>
          <w:sz w:val="20"/>
          <w:lang w:val="ru-RU"/>
        </w:rPr>
      </w:pPr>
    </w:p>
    <w:p w:rsidR="00956F4A" w:rsidRPr="00BB73E2" w:rsidRDefault="00956F4A" w:rsidP="00956F4A">
      <w:pPr>
        <w:widowControl w:val="0"/>
        <w:numPr>
          <w:ilvl w:val="0"/>
          <w:numId w:val="5"/>
        </w:numPr>
        <w:tabs>
          <w:tab w:val="left" w:pos="567"/>
        </w:tabs>
        <w:ind w:left="0" w:firstLine="0"/>
        <w:contextualSpacing/>
        <w:jc w:val="both"/>
        <w:rPr>
          <w:rFonts w:eastAsiaTheme="minorEastAsia" w:cstheme="minorBidi"/>
          <w:sz w:val="20"/>
          <w:lang w:val="ru-RU"/>
        </w:rPr>
      </w:pPr>
      <w:r w:rsidRPr="00BB73E2">
        <w:rPr>
          <w:rFonts w:eastAsiaTheme="minorEastAsia" w:cstheme="minorBidi"/>
          <w:sz w:val="20"/>
          <w:lang w:val="ru-RU"/>
        </w:rPr>
        <w:t>В бюджете на 2018–2019</w:t>
      </w:r>
      <w:r>
        <w:rPr>
          <w:rFonts w:eastAsiaTheme="minorEastAsia" w:cstheme="minorBidi"/>
          <w:sz w:val="20"/>
        </w:rPr>
        <w:t> </w:t>
      </w:r>
      <w:r w:rsidRPr="00BB73E2">
        <w:rPr>
          <w:rFonts w:eastAsiaTheme="minorEastAsia" w:cstheme="minorBidi"/>
          <w:sz w:val="20"/>
          <w:lang w:val="ru-RU"/>
        </w:rPr>
        <w:t>гг. непосредственно на реализацию проектов ПДР было выделено 1,35</w:t>
      </w:r>
      <w:r>
        <w:rPr>
          <w:rFonts w:eastAsiaTheme="minorEastAsia" w:cstheme="minorBidi"/>
          <w:sz w:val="20"/>
        </w:rPr>
        <w:t> </w:t>
      </w:r>
      <w:r w:rsidRPr="00BB73E2">
        <w:rPr>
          <w:rFonts w:eastAsiaTheme="minorEastAsia" w:cstheme="minorBidi"/>
          <w:sz w:val="20"/>
          <w:lang w:val="ru-RU"/>
        </w:rPr>
        <w:t>млн.</w:t>
      </w:r>
      <w:r>
        <w:rPr>
          <w:rFonts w:eastAsiaTheme="minorEastAsia" w:cstheme="minorBidi"/>
          <w:sz w:val="20"/>
        </w:rPr>
        <w:t> </w:t>
      </w:r>
      <w:r w:rsidRPr="00BB73E2">
        <w:rPr>
          <w:rFonts w:eastAsiaTheme="minorEastAsia" w:cstheme="minorBidi"/>
          <w:sz w:val="20"/>
          <w:lang w:val="ru-RU"/>
        </w:rPr>
        <w:t>шв.</w:t>
      </w:r>
      <w:r>
        <w:rPr>
          <w:rFonts w:eastAsiaTheme="minorEastAsia" w:cstheme="minorBidi"/>
          <w:sz w:val="20"/>
        </w:rPr>
        <w:t> </w:t>
      </w:r>
      <w:r>
        <w:rPr>
          <w:rFonts w:eastAsiaTheme="minorEastAsia" w:cstheme="minorBidi"/>
          <w:sz w:val="20"/>
          <w:lang w:val="ru-RU"/>
        </w:rPr>
        <w:t>франков (см. Таблицу 7).</w:t>
      </w:r>
    </w:p>
    <w:tbl>
      <w:tblPr>
        <w:tblW w:w="9214" w:type="dxa"/>
        <w:tblInd w:w="108" w:type="dxa"/>
        <w:tblLayout w:type="fixed"/>
        <w:tblLook w:val="04A0" w:firstRow="1" w:lastRow="0" w:firstColumn="1" w:lastColumn="0" w:noHBand="0" w:noVBand="1"/>
      </w:tblPr>
      <w:tblGrid>
        <w:gridCol w:w="9214"/>
      </w:tblGrid>
      <w:tr w:rsidR="00BB73E2" w:rsidRPr="00956F4A" w:rsidTr="00EB1CB0">
        <w:trPr>
          <w:trHeight w:val="555"/>
        </w:trPr>
        <w:tc>
          <w:tcPr>
            <w:tcW w:w="9214" w:type="dxa"/>
            <w:tcBorders>
              <w:top w:val="nil"/>
              <w:left w:val="nil"/>
              <w:bottom w:val="nil"/>
              <w:right w:val="nil"/>
            </w:tcBorders>
            <w:shd w:val="clear" w:color="auto" w:fill="C6D9F1" w:themeFill="text2" w:themeFillTint="33"/>
            <w:vAlign w:val="center"/>
          </w:tcPr>
          <w:p w:rsidR="00BB73E2" w:rsidRPr="00BB73E2" w:rsidRDefault="00BB73E2" w:rsidP="00EB1CB0">
            <w:pPr>
              <w:keepNext/>
              <w:keepLines/>
              <w:jc w:val="center"/>
              <w:rPr>
                <w:i/>
                <w:sz w:val="18"/>
                <w:szCs w:val="18"/>
                <w:lang w:val="ru-RU"/>
              </w:rPr>
            </w:pPr>
            <w:r w:rsidRPr="00BB73E2">
              <w:rPr>
                <w:b/>
                <w:sz w:val="18"/>
                <w:lang w:val="ru-RU"/>
              </w:rPr>
              <w:t>Таблица 6. Расходы на развитие в 2018–2019</w:t>
            </w:r>
            <w:r>
              <w:rPr>
                <w:b/>
                <w:sz w:val="18"/>
              </w:rPr>
              <w:t> </w:t>
            </w:r>
            <w:r w:rsidRPr="00BB73E2">
              <w:rPr>
                <w:b/>
                <w:sz w:val="18"/>
                <w:lang w:val="ru-RU"/>
              </w:rPr>
              <w:t>гг. (соответствующая доля ресурсов по программам)</w:t>
            </w:r>
            <w:r w:rsidRPr="00BB73E2">
              <w:rPr>
                <w:i/>
                <w:sz w:val="18"/>
                <w:lang w:val="ru-RU"/>
              </w:rPr>
              <w:t xml:space="preserve"> </w:t>
            </w:r>
          </w:p>
          <w:p w:rsidR="00BB73E2" w:rsidRPr="00956F4A" w:rsidRDefault="00BB73E2" w:rsidP="00EB1CB0">
            <w:pPr>
              <w:keepNext/>
              <w:keepLines/>
              <w:jc w:val="center"/>
              <w:rPr>
                <w:i/>
                <w:sz w:val="18"/>
                <w:szCs w:val="18"/>
                <w:lang w:val="ru-RU"/>
              </w:rPr>
            </w:pPr>
            <w:r w:rsidRPr="00956F4A">
              <w:rPr>
                <w:i/>
                <w:iCs/>
                <w:sz w:val="18"/>
                <w:szCs w:val="18"/>
                <w:rtl/>
                <w:lang w:val="ru-RU"/>
              </w:rPr>
              <w:t>‏</w:t>
            </w:r>
            <w:r w:rsidRPr="00956F4A">
              <w:rPr>
                <w:i/>
                <w:sz w:val="18"/>
                <w:lang w:val="ru-RU"/>
              </w:rPr>
              <w:t>(в млн шв. франков)</w:t>
            </w:r>
          </w:p>
        </w:tc>
      </w:tr>
    </w:tbl>
    <w:p w:rsidR="00BB73E2" w:rsidRPr="00956F4A" w:rsidRDefault="00BB73E2" w:rsidP="00BB73E2">
      <w:pPr>
        <w:keepNext/>
        <w:keepLines/>
        <w:rPr>
          <w:sz w:val="20"/>
          <w:lang w:val="ru-RU"/>
        </w:rPr>
      </w:pPr>
    </w:p>
    <w:p w:rsidR="00BB73E2" w:rsidRPr="00956F4A" w:rsidRDefault="00BB73E2" w:rsidP="00BB73E2">
      <w:pPr>
        <w:keepNext/>
        <w:keepLines/>
        <w:rPr>
          <w:noProof/>
          <w:lang w:val="ru-RU"/>
        </w:rPr>
      </w:pPr>
      <w:r>
        <w:rPr>
          <w:noProof/>
          <w:lang w:eastAsia="en-US"/>
        </w:rPr>
        <w:drawing>
          <wp:inline distT="0" distB="0" distL="0" distR="0" wp14:anchorId="20DEAA40" wp14:editId="19362F58">
            <wp:extent cx="5943600" cy="363497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634970"/>
                    </a:xfrm>
                    <a:prstGeom prst="rect">
                      <a:avLst/>
                    </a:prstGeom>
                    <a:noFill/>
                    <a:ln>
                      <a:noFill/>
                    </a:ln>
                  </pic:spPr>
                </pic:pic>
              </a:graphicData>
            </a:graphic>
          </wp:inline>
        </w:drawing>
      </w:r>
    </w:p>
    <w:p w:rsidR="00BB73E2" w:rsidRPr="00BB73E2" w:rsidRDefault="00BB73E2" w:rsidP="00BB73E2">
      <w:pPr>
        <w:widowControl w:val="0"/>
        <w:tabs>
          <w:tab w:val="left" w:pos="567"/>
        </w:tabs>
        <w:contextualSpacing/>
        <w:jc w:val="both"/>
        <w:rPr>
          <w:rFonts w:eastAsiaTheme="minorEastAsia"/>
          <w:sz w:val="20"/>
          <w:lang w:val="ru-RU"/>
        </w:rPr>
      </w:pPr>
    </w:p>
    <w:tbl>
      <w:tblPr>
        <w:tblW w:w="9214" w:type="dxa"/>
        <w:tblInd w:w="108" w:type="dxa"/>
        <w:tblLayout w:type="fixed"/>
        <w:tblLook w:val="04A0" w:firstRow="1" w:lastRow="0" w:firstColumn="1" w:lastColumn="0" w:noHBand="0" w:noVBand="1"/>
      </w:tblPr>
      <w:tblGrid>
        <w:gridCol w:w="9214"/>
      </w:tblGrid>
      <w:tr w:rsidR="00BB73E2" w:rsidRPr="008A5154" w:rsidTr="00EB1CB0">
        <w:trPr>
          <w:trHeight w:val="555"/>
        </w:trPr>
        <w:tc>
          <w:tcPr>
            <w:tcW w:w="9214" w:type="dxa"/>
            <w:tcBorders>
              <w:top w:val="nil"/>
              <w:left w:val="nil"/>
              <w:bottom w:val="nil"/>
              <w:right w:val="nil"/>
            </w:tcBorders>
            <w:shd w:val="clear" w:color="auto" w:fill="C6D9F1" w:themeFill="text2" w:themeFillTint="33"/>
            <w:vAlign w:val="center"/>
          </w:tcPr>
          <w:p w:rsidR="00BB73E2" w:rsidRPr="00BB73E2" w:rsidRDefault="00BB73E2" w:rsidP="00EB1CB0">
            <w:pPr>
              <w:jc w:val="center"/>
              <w:rPr>
                <w:i/>
                <w:sz w:val="18"/>
                <w:szCs w:val="18"/>
                <w:lang w:val="ru-RU"/>
              </w:rPr>
            </w:pPr>
            <w:r w:rsidRPr="00BB73E2">
              <w:rPr>
                <w:b/>
                <w:bCs/>
                <w:sz w:val="18"/>
                <w:szCs w:val="18"/>
                <w:rtl/>
                <w:lang w:val="ru-RU"/>
              </w:rPr>
              <w:lastRenderedPageBreak/>
              <w:t>‏</w:t>
            </w:r>
            <w:r w:rsidRPr="00BB73E2">
              <w:rPr>
                <w:b/>
                <w:sz w:val="18"/>
                <w:lang w:val="ru-RU"/>
              </w:rPr>
              <w:t>Таблица 7.  Проекты Повестки дня в области развития на 2018/19 гг.</w:t>
            </w:r>
          </w:p>
          <w:p w:rsidR="00BB73E2" w:rsidRPr="008A5154" w:rsidRDefault="00BB73E2" w:rsidP="00EB1CB0">
            <w:pPr>
              <w:jc w:val="center"/>
              <w:rPr>
                <w:i/>
                <w:sz w:val="18"/>
                <w:szCs w:val="18"/>
              </w:rPr>
            </w:pPr>
            <w:r>
              <w:rPr>
                <w:i/>
                <w:iCs/>
                <w:sz w:val="18"/>
                <w:szCs w:val="18"/>
                <w:rtl/>
              </w:rPr>
              <w:t>‏</w:t>
            </w:r>
            <w:r>
              <w:rPr>
                <w:i/>
                <w:sz w:val="18"/>
              </w:rPr>
              <w:t>(в млн шв. франков)</w:t>
            </w:r>
          </w:p>
        </w:tc>
      </w:tr>
    </w:tbl>
    <w:p w:rsidR="00BB73E2" w:rsidRDefault="00BB73E2" w:rsidP="00BB73E2">
      <w:pPr>
        <w:tabs>
          <w:tab w:val="left" w:pos="1105"/>
        </w:tabs>
        <w:rPr>
          <w:sz w:val="20"/>
        </w:rPr>
      </w:pPr>
    </w:p>
    <w:p w:rsidR="00BB73E2" w:rsidRDefault="00BB73E2" w:rsidP="00BB73E2">
      <w:pPr>
        <w:widowControl w:val="0"/>
        <w:tabs>
          <w:tab w:val="left" w:pos="567"/>
        </w:tabs>
        <w:contextualSpacing/>
        <w:jc w:val="both"/>
        <w:rPr>
          <w:rFonts w:eastAsiaTheme="minorEastAsia"/>
          <w:sz w:val="20"/>
        </w:rPr>
      </w:pPr>
      <w:r>
        <w:rPr>
          <w:rFonts w:eastAsiaTheme="minorEastAsia"/>
          <w:noProof/>
          <w:sz w:val="20"/>
          <w:lang w:eastAsia="en-US"/>
        </w:rPr>
        <w:drawing>
          <wp:inline distT="0" distB="0" distL="0" distR="0" wp14:anchorId="3B80747E" wp14:editId="4A01CE61">
            <wp:extent cx="5943600" cy="2986771"/>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986771"/>
                    </a:xfrm>
                    <a:prstGeom prst="rect">
                      <a:avLst/>
                    </a:prstGeom>
                    <a:noFill/>
                    <a:ln>
                      <a:noFill/>
                    </a:ln>
                  </pic:spPr>
                </pic:pic>
              </a:graphicData>
            </a:graphic>
          </wp:inline>
        </w:drawing>
      </w:r>
    </w:p>
    <w:p w:rsidR="00BB73E2" w:rsidRDefault="00BB73E2" w:rsidP="00BB73E2"/>
    <w:p w:rsidR="00664374" w:rsidRPr="00FA370F" w:rsidRDefault="00664374" w:rsidP="00581CE6">
      <w:pPr>
        <w:pStyle w:val="ListParagraph"/>
        <w:widowControl w:val="0"/>
        <w:tabs>
          <w:tab w:val="left" w:pos="567"/>
        </w:tabs>
        <w:ind w:left="0"/>
        <w:jc w:val="both"/>
        <w:rPr>
          <w:rFonts w:ascii="Arial" w:hAnsi="Arial" w:cs="Arial"/>
          <w:bCs/>
          <w:sz w:val="20"/>
          <w:szCs w:val="20"/>
        </w:rPr>
      </w:pPr>
      <w:r w:rsidRPr="00FA370F">
        <w:rPr>
          <w:rFonts w:ascii="Arial" w:hAnsi="Arial" w:cs="Arial"/>
          <w:bCs/>
          <w:sz w:val="20"/>
          <w:szCs w:val="20"/>
        </w:rPr>
        <w:br w:type="page"/>
      </w:r>
    </w:p>
    <w:p w:rsidR="00664374" w:rsidRPr="003B55C2" w:rsidRDefault="00664374" w:rsidP="00A47960">
      <w:pPr>
        <w:pStyle w:val="Heading1"/>
        <w:rPr>
          <w:lang w:val="ru-RU" w:eastAsia="en-US"/>
        </w:rPr>
      </w:pPr>
      <w:bookmarkStart w:id="19" w:name="_Toc367350570"/>
      <w:bookmarkStart w:id="20" w:name="_Toc482095990"/>
      <w:bookmarkStart w:id="21" w:name="_Toc482096542"/>
      <w:bookmarkStart w:id="22" w:name="_Toc482096820"/>
      <w:bookmarkStart w:id="23" w:name="_Toc482097093"/>
      <w:bookmarkStart w:id="24" w:name="_Toc482546375"/>
      <w:bookmarkStart w:id="25" w:name="_Toc482607121"/>
      <w:r w:rsidRPr="00FA370F">
        <w:rPr>
          <w:lang w:eastAsia="en-US"/>
        </w:rPr>
        <w:lastRenderedPageBreak/>
        <w:t>II</w:t>
      </w:r>
      <w:r w:rsidRPr="003B55C2">
        <w:rPr>
          <w:lang w:val="ru-RU" w:eastAsia="en-US"/>
        </w:rPr>
        <w:t>.</w:t>
      </w:r>
      <w:r w:rsidRPr="003B55C2">
        <w:rPr>
          <w:lang w:val="ru-RU" w:eastAsia="en-US"/>
        </w:rPr>
        <w:tab/>
      </w:r>
      <w:bookmarkEnd w:id="19"/>
      <w:bookmarkEnd w:id="20"/>
      <w:bookmarkEnd w:id="21"/>
      <w:bookmarkEnd w:id="22"/>
      <w:bookmarkEnd w:id="23"/>
      <w:r w:rsidR="003B55C2">
        <w:rPr>
          <w:lang w:val="ru-RU" w:eastAsia="en-US"/>
        </w:rPr>
        <w:t>описание программ в разбивке по стратегическим целям</w:t>
      </w:r>
      <w:bookmarkEnd w:id="24"/>
      <w:bookmarkEnd w:id="25"/>
    </w:p>
    <w:p w:rsidR="00664374" w:rsidRPr="003B55C2" w:rsidRDefault="00664374" w:rsidP="00664374">
      <w:pPr>
        <w:autoSpaceDE w:val="0"/>
        <w:autoSpaceDN w:val="0"/>
        <w:adjustRightInd w:val="0"/>
        <w:jc w:val="both"/>
        <w:rPr>
          <w:rFonts w:eastAsiaTheme="minorEastAsia"/>
          <w:sz w:val="20"/>
          <w:szCs w:val="22"/>
          <w:lang w:val="ru-RU" w:eastAsia="ja-JP"/>
        </w:rPr>
      </w:pPr>
    </w:p>
    <w:p w:rsidR="003B55C2" w:rsidRPr="00A86B93" w:rsidRDefault="003B55C2" w:rsidP="003B55C2">
      <w:pPr>
        <w:autoSpaceDE w:val="0"/>
        <w:autoSpaceDN w:val="0"/>
        <w:adjustRightInd w:val="0"/>
        <w:jc w:val="both"/>
        <w:rPr>
          <w:rFonts w:eastAsiaTheme="minorEastAsia"/>
          <w:sz w:val="20"/>
          <w:szCs w:val="22"/>
          <w:lang w:val="ru-RU" w:eastAsia="ja-JP"/>
        </w:rPr>
      </w:pPr>
    </w:p>
    <w:p w:rsidR="003B55C2" w:rsidRPr="00A47960" w:rsidRDefault="003B55C2" w:rsidP="00A47960">
      <w:pPr>
        <w:pStyle w:val="Heading1"/>
        <w:spacing w:before="0" w:after="0"/>
        <w:ind w:left="3402" w:hanging="3402"/>
        <w:rPr>
          <w:szCs w:val="22"/>
          <w:lang w:val="ru-RU"/>
        </w:rPr>
      </w:pPr>
      <w:bookmarkStart w:id="26" w:name="_Toc482607122"/>
      <w:r w:rsidRPr="00A47960">
        <w:rPr>
          <w:szCs w:val="22"/>
          <w:lang w:val="ru-RU"/>
        </w:rPr>
        <w:t>СТРАТЕГИЧЕСКАЯ ЦЕЛЬ I</w:t>
      </w:r>
      <w:r w:rsidRPr="00A47960">
        <w:rPr>
          <w:szCs w:val="22"/>
          <w:lang w:val="ru-RU"/>
        </w:rPr>
        <w:tab/>
        <w:t>СБАЛАНСИРОВАННОЕ РАЗВИТИЕ МЕЖДУНАРОДНОЙ НОРМАТИВНОЙ БАЗЫ ИС</w:t>
      </w:r>
      <w:bookmarkEnd w:id="26"/>
    </w:p>
    <w:p w:rsidR="003B55C2" w:rsidRPr="00A86B93" w:rsidRDefault="003B55C2" w:rsidP="003B55C2">
      <w:pPr>
        <w:autoSpaceDE w:val="0"/>
        <w:autoSpaceDN w:val="0"/>
        <w:adjustRightInd w:val="0"/>
        <w:jc w:val="both"/>
        <w:rPr>
          <w:rFonts w:eastAsiaTheme="minorEastAsia"/>
          <w:sz w:val="20"/>
          <w:szCs w:val="22"/>
          <w:lang w:val="ru-RU" w:eastAsia="ja-JP"/>
        </w:rPr>
      </w:pPr>
    </w:p>
    <w:p w:rsidR="003B55C2" w:rsidRPr="00A86B93" w:rsidRDefault="003B55C2" w:rsidP="003B55C2">
      <w:pPr>
        <w:rPr>
          <w:sz w:val="20"/>
          <w:lang w:val="ru-RU"/>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861"/>
        <w:gridCol w:w="3895"/>
        <w:gridCol w:w="2458"/>
      </w:tblGrid>
      <w:tr w:rsidR="003B55C2" w:rsidRPr="000D4398" w:rsidTr="00317ADD">
        <w:trPr>
          <w:trHeight w:val="304"/>
          <w:tblHeader/>
        </w:trPr>
        <w:tc>
          <w:tcPr>
            <w:tcW w:w="2990" w:type="dxa"/>
            <w:shd w:val="clear" w:color="auto" w:fill="B8CCE4" w:themeFill="accent1" w:themeFillTint="66"/>
            <w:vAlign w:val="center"/>
            <w:hideMark/>
          </w:tcPr>
          <w:p w:rsidR="003B55C2" w:rsidRPr="000D4398" w:rsidRDefault="003B55C2" w:rsidP="00317ADD">
            <w:pPr>
              <w:jc w:val="center"/>
              <w:rPr>
                <w:b/>
                <w:bCs/>
                <w:sz w:val="18"/>
                <w:szCs w:val="18"/>
              </w:rPr>
            </w:pPr>
            <w:r w:rsidRPr="00A86B93">
              <w:rPr>
                <w:b/>
                <w:bCs/>
                <w:sz w:val="18"/>
                <w:szCs w:val="18"/>
                <w:lang w:val="ru-RU"/>
              </w:rPr>
              <w:t>Ожидаемый результат</w:t>
            </w:r>
          </w:p>
        </w:tc>
        <w:tc>
          <w:tcPr>
            <w:tcW w:w="4075" w:type="dxa"/>
            <w:shd w:val="clear" w:color="auto" w:fill="B8CCE4" w:themeFill="accent1" w:themeFillTint="66"/>
            <w:vAlign w:val="center"/>
            <w:hideMark/>
          </w:tcPr>
          <w:p w:rsidR="003B55C2" w:rsidRPr="000D4398" w:rsidRDefault="003B55C2" w:rsidP="00317ADD">
            <w:pPr>
              <w:jc w:val="center"/>
              <w:rPr>
                <w:b/>
                <w:bCs/>
                <w:sz w:val="18"/>
                <w:szCs w:val="18"/>
              </w:rPr>
            </w:pPr>
            <w:r w:rsidRPr="00A86B93">
              <w:rPr>
                <w:b/>
                <w:bCs/>
                <w:sz w:val="18"/>
                <w:szCs w:val="18"/>
                <w:lang w:val="ru-RU"/>
              </w:rPr>
              <w:t>Показатели результативности</w:t>
            </w:r>
          </w:p>
        </w:tc>
        <w:tc>
          <w:tcPr>
            <w:tcW w:w="2567" w:type="dxa"/>
            <w:shd w:val="clear" w:color="auto" w:fill="B8CCE4" w:themeFill="accent1" w:themeFillTint="66"/>
            <w:vAlign w:val="center"/>
            <w:hideMark/>
          </w:tcPr>
          <w:p w:rsidR="003B55C2" w:rsidRPr="000D4398" w:rsidRDefault="003B55C2" w:rsidP="00317ADD">
            <w:pPr>
              <w:jc w:val="center"/>
              <w:rPr>
                <w:b/>
                <w:bCs/>
                <w:sz w:val="18"/>
                <w:szCs w:val="18"/>
              </w:rPr>
            </w:pPr>
            <w:r w:rsidRPr="00A86B93">
              <w:rPr>
                <w:b/>
                <w:bCs/>
                <w:sz w:val="18"/>
                <w:szCs w:val="18"/>
                <w:rtl/>
                <w:lang w:val="ru-RU"/>
              </w:rPr>
              <w:t>‏</w:t>
            </w:r>
            <w:r w:rsidRPr="00A86B93">
              <w:rPr>
                <w:b/>
                <w:bCs/>
                <w:sz w:val="18"/>
                <w:szCs w:val="18"/>
                <w:lang w:val="ru-RU"/>
              </w:rPr>
              <w:t>Соответствующие программы</w:t>
            </w:r>
          </w:p>
        </w:tc>
      </w:tr>
      <w:tr w:rsidR="003B55C2" w:rsidRPr="00FE35F1" w:rsidTr="00317ADD">
        <w:trPr>
          <w:trHeight w:val="435"/>
        </w:trPr>
        <w:tc>
          <w:tcPr>
            <w:tcW w:w="2990" w:type="dxa"/>
            <w:vMerge w:val="restart"/>
            <w:hideMark/>
          </w:tcPr>
          <w:p w:rsidR="003B55C2" w:rsidRPr="00A86B93" w:rsidRDefault="003B55C2" w:rsidP="00317ADD">
            <w:pPr>
              <w:spacing w:after="120"/>
              <w:rPr>
                <w:sz w:val="16"/>
                <w:szCs w:val="16"/>
                <w:lang w:val="ru-RU"/>
              </w:rPr>
            </w:pPr>
            <w:r w:rsidRPr="00A86B93">
              <w:rPr>
                <w:sz w:val="16"/>
                <w:szCs w:val="16"/>
                <w:lang w:val="ru-RU"/>
              </w:rPr>
              <w:t xml:space="preserve">I.1 Расширение сотрудничества между государствами-членами по вопросам создания сбалансированной международной нормативной базы для ИС </w:t>
            </w:r>
          </w:p>
          <w:p w:rsidR="003B55C2" w:rsidRPr="00A86B93" w:rsidRDefault="003B55C2" w:rsidP="00317ADD">
            <w:pPr>
              <w:spacing w:after="120"/>
              <w:rPr>
                <w:sz w:val="16"/>
                <w:szCs w:val="16"/>
                <w:lang w:val="ru-RU"/>
              </w:rPr>
            </w:pPr>
            <w:r w:rsidRPr="00FE35F1">
              <w:rPr>
                <w:sz w:val="16"/>
                <w:szCs w:val="16"/>
              </w:rPr>
              <w:t> </w:t>
            </w:r>
          </w:p>
        </w:tc>
        <w:tc>
          <w:tcPr>
            <w:tcW w:w="4075" w:type="dxa"/>
            <w:hideMark/>
          </w:tcPr>
          <w:p w:rsidR="003B55C2" w:rsidRPr="00A72E08" w:rsidRDefault="003B55C2" w:rsidP="00317ADD">
            <w:pPr>
              <w:spacing w:after="120"/>
              <w:rPr>
                <w:sz w:val="16"/>
                <w:szCs w:val="16"/>
                <w:highlight w:val="red"/>
                <w:lang w:val="ru-RU"/>
              </w:rPr>
            </w:pPr>
            <w:r w:rsidRPr="00A72E08">
              <w:rPr>
                <w:sz w:val="16"/>
                <w:szCs w:val="16"/>
                <w:lang w:val="ru-RU"/>
              </w:rPr>
              <w:t>Прогресс в выполнении мероприятий, согласованных в рамках повестки дня ПКПП</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450"/>
        </w:trPr>
        <w:tc>
          <w:tcPr>
            <w:tcW w:w="2990" w:type="dxa"/>
            <w:vMerge/>
            <w:hideMark/>
          </w:tcPr>
          <w:p w:rsidR="003B55C2" w:rsidRPr="00FE35F1" w:rsidRDefault="003B55C2" w:rsidP="00317ADD">
            <w:pPr>
              <w:spacing w:after="120"/>
              <w:rPr>
                <w:sz w:val="16"/>
                <w:szCs w:val="16"/>
              </w:rPr>
            </w:pPr>
          </w:p>
        </w:tc>
        <w:tc>
          <w:tcPr>
            <w:tcW w:w="4075" w:type="dxa"/>
            <w:hideMark/>
          </w:tcPr>
          <w:p w:rsidR="003B55C2" w:rsidRPr="00AC47C9" w:rsidRDefault="003B55C2" w:rsidP="00317ADD">
            <w:pPr>
              <w:spacing w:after="120"/>
              <w:rPr>
                <w:sz w:val="16"/>
                <w:szCs w:val="16"/>
                <w:lang w:val="ru-RU"/>
              </w:rPr>
            </w:pPr>
            <w:r w:rsidRPr="00AC47C9">
              <w:rPr>
                <w:sz w:val="16"/>
                <w:szCs w:val="16"/>
                <w:lang w:val="ru-RU"/>
              </w:rPr>
              <w:t>Доля участников, удовлетворенных результатами информационно-просветительских мероприятий по патентам и связанным с ними вопросами</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471"/>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Прогресс в поиске согласованных решений по вопросам повестки дня ПКТЗ</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2</w:t>
            </w:r>
          </w:p>
        </w:tc>
      </w:tr>
      <w:tr w:rsidR="003B55C2" w:rsidRPr="00FE35F1" w:rsidTr="00317ADD">
        <w:trPr>
          <w:trHeight w:val="45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Прогресс в осуществлении согласованных мероприятий в соответствии с повесткой дня ПКАП</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3</w:t>
            </w:r>
          </w:p>
        </w:tc>
      </w:tr>
      <w:tr w:rsidR="003B55C2" w:rsidRPr="00FE35F1" w:rsidTr="00317ADD">
        <w:trPr>
          <w:trHeight w:val="669"/>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Прогресс в реализации согласованной государствами-членами нормативной деятельности по вопросам ИС и ГР, ТЗ и ТВК</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4</w:t>
            </w:r>
          </w:p>
        </w:tc>
      </w:tr>
      <w:tr w:rsidR="003B55C2" w:rsidRPr="00FE35F1" w:rsidTr="00317ADD">
        <w:trPr>
          <w:trHeight w:val="48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185FF6" w:rsidRDefault="003B55C2" w:rsidP="00317ADD">
            <w:pPr>
              <w:spacing w:after="120"/>
              <w:rPr>
                <w:sz w:val="16"/>
                <w:szCs w:val="16"/>
                <w:lang w:val="ru-RU"/>
              </w:rPr>
            </w:pPr>
            <w:r>
              <w:rPr>
                <w:sz w:val="16"/>
                <w:szCs w:val="16"/>
                <w:lang w:val="ru-RU"/>
              </w:rPr>
              <w:t>Доля</w:t>
            </w:r>
            <w:r w:rsidRPr="00185FF6">
              <w:rPr>
                <w:sz w:val="16"/>
                <w:szCs w:val="16"/>
                <w:lang w:val="ru-RU"/>
              </w:rPr>
              <w:t xml:space="preserve"> (%) </w:t>
            </w:r>
            <w:r>
              <w:rPr>
                <w:sz w:val="16"/>
                <w:szCs w:val="16"/>
                <w:lang w:val="ru-RU"/>
              </w:rPr>
              <w:t>своевременно</w:t>
            </w:r>
            <w:r w:rsidRPr="00185FF6">
              <w:rPr>
                <w:sz w:val="16"/>
                <w:szCs w:val="16"/>
                <w:lang w:val="ru-RU"/>
              </w:rPr>
              <w:t xml:space="preserve"> </w:t>
            </w:r>
            <w:r>
              <w:rPr>
                <w:sz w:val="16"/>
                <w:szCs w:val="16"/>
                <w:lang w:val="ru-RU"/>
              </w:rPr>
              <w:t>обработанных</w:t>
            </w:r>
            <w:r w:rsidRPr="00185FF6">
              <w:rPr>
                <w:sz w:val="16"/>
                <w:szCs w:val="16"/>
                <w:lang w:val="ru-RU"/>
              </w:rPr>
              <w:t xml:space="preserve"> </w:t>
            </w:r>
            <w:r>
              <w:rPr>
                <w:sz w:val="16"/>
                <w:szCs w:val="16"/>
                <w:lang w:val="ru-RU"/>
              </w:rPr>
              <w:t>БЮК</w:t>
            </w:r>
            <w:r w:rsidRPr="00185FF6">
              <w:rPr>
                <w:sz w:val="16"/>
                <w:szCs w:val="16"/>
                <w:lang w:val="ru-RU"/>
              </w:rPr>
              <w:t xml:space="preserve"> </w:t>
            </w:r>
            <w:r>
              <w:rPr>
                <w:sz w:val="16"/>
                <w:szCs w:val="16"/>
                <w:lang w:val="ru-RU"/>
              </w:rPr>
              <w:t>уведомлений</w:t>
            </w:r>
            <w:r w:rsidRPr="00185FF6">
              <w:rPr>
                <w:sz w:val="16"/>
                <w:szCs w:val="16"/>
                <w:lang w:val="ru-RU"/>
              </w:rPr>
              <w:t xml:space="preserve">, </w:t>
            </w:r>
            <w:r>
              <w:rPr>
                <w:sz w:val="16"/>
                <w:szCs w:val="16"/>
                <w:lang w:val="ru-RU"/>
              </w:rPr>
              <w:t>касающихся</w:t>
            </w:r>
            <w:r w:rsidRPr="00185FF6">
              <w:rPr>
                <w:sz w:val="16"/>
                <w:szCs w:val="16"/>
                <w:lang w:val="ru-RU"/>
              </w:rPr>
              <w:t xml:space="preserve"> </w:t>
            </w:r>
            <w:r>
              <w:rPr>
                <w:sz w:val="16"/>
                <w:szCs w:val="16"/>
                <w:lang w:val="ru-RU"/>
              </w:rPr>
              <w:t>договоров</w:t>
            </w:r>
            <w:r w:rsidRPr="00185FF6">
              <w:rPr>
                <w:sz w:val="16"/>
                <w:szCs w:val="16"/>
                <w:lang w:val="ru-RU"/>
              </w:rPr>
              <w:t xml:space="preserve"> </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21</w:t>
            </w:r>
          </w:p>
        </w:tc>
      </w:tr>
      <w:tr w:rsidR="003B55C2" w:rsidRPr="00FE35F1" w:rsidTr="00317ADD">
        <w:trPr>
          <w:trHeight w:val="489"/>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C47C9" w:rsidRDefault="003B55C2" w:rsidP="00317ADD">
            <w:pPr>
              <w:spacing w:after="120"/>
              <w:rPr>
                <w:sz w:val="16"/>
                <w:szCs w:val="16"/>
                <w:lang w:val="ru-RU"/>
              </w:rPr>
            </w:pPr>
            <w:r w:rsidRPr="00AC47C9">
              <w:rPr>
                <w:sz w:val="16"/>
                <w:szCs w:val="16"/>
                <w:lang w:val="ru-RU"/>
              </w:rPr>
              <w:t>Доля участников, удовлетворенных результатами учебных мероприятия и мероприятий по наращиванию потенциала по патентам, организованных ВОИС</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615"/>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C47C9" w:rsidRDefault="003B55C2" w:rsidP="00317ADD">
            <w:pPr>
              <w:spacing w:after="120"/>
              <w:rPr>
                <w:sz w:val="16"/>
                <w:szCs w:val="16"/>
                <w:lang w:val="ru-RU"/>
              </w:rPr>
            </w:pPr>
            <w:r>
              <w:rPr>
                <w:sz w:val="16"/>
                <w:szCs w:val="16"/>
                <w:lang w:val="ru-RU"/>
              </w:rPr>
              <w:t>Доля</w:t>
            </w:r>
            <w:r w:rsidRPr="00AC47C9">
              <w:rPr>
                <w:sz w:val="16"/>
                <w:szCs w:val="16"/>
                <w:lang w:val="ru-RU"/>
              </w:rPr>
              <w:t xml:space="preserve"> (%) </w:t>
            </w:r>
            <w:r>
              <w:rPr>
                <w:sz w:val="16"/>
                <w:szCs w:val="16"/>
                <w:lang w:val="ru-RU"/>
              </w:rPr>
              <w:t>участников</w:t>
            </w:r>
            <w:r w:rsidRPr="00AC47C9">
              <w:rPr>
                <w:sz w:val="16"/>
                <w:szCs w:val="16"/>
                <w:lang w:val="ru-RU"/>
              </w:rPr>
              <w:t xml:space="preserve"> </w:t>
            </w:r>
            <w:r>
              <w:rPr>
                <w:sz w:val="16"/>
                <w:szCs w:val="16"/>
                <w:lang w:val="ru-RU"/>
              </w:rPr>
              <w:t>учебных</w:t>
            </w:r>
            <w:r w:rsidRPr="00AC47C9">
              <w:rPr>
                <w:sz w:val="16"/>
                <w:szCs w:val="16"/>
                <w:lang w:val="ru-RU"/>
              </w:rPr>
              <w:t xml:space="preserve"> </w:t>
            </w:r>
            <w:r>
              <w:rPr>
                <w:sz w:val="16"/>
                <w:szCs w:val="16"/>
                <w:lang w:val="ru-RU"/>
              </w:rPr>
              <w:t>мероприятий</w:t>
            </w:r>
            <w:r w:rsidRPr="00AC47C9">
              <w:rPr>
                <w:sz w:val="16"/>
                <w:szCs w:val="16"/>
                <w:lang w:val="ru-RU"/>
              </w:rPr>
              <w:t xml:space="preserve"> </w:t>
            </w:r>
            <w:r>
              <w:rPr>
                <w:sz w:val="16"/>
                <w:szCs w:val="16"/>
                <w:lang w:val="ru-RU"/>
              </w:rPr>
              <w:t>и</w:t>
            </w:r>
            <w:r w:rsidRPr="00AC47C9">
              <w:rPr>
                <w:sz w:val="16"/>
                <w:szCs w:val="16"/>
                <w:lang w:val="ru-RU"/>
              </w:rPr>
              <w:t xml:space="preserve"> </w:t>
            </w:r>
            <w:r>
              <w:rPr>
                <w:sz w:val="16"/>
                <w:szCs w:val="16"/>
                <w:lang w:val="ru-RU"/>
              </w:rPr>
              <w:t>мероприятий</w:t>
            </w:r>
            <w:r w:rsidRPr="00AC47C9">
              <w:rPr>
                <w:sz w:val="16"/>
                <w:szCs w:val="16"/>
                <w:lang w:val="ru-RU"/>
              </w:rPr>
              <w:t xml:space="preserve"> </w:t>
            </w:r>
            <w:r>
              <w:rPr>
                <w:sz w:val="16"/>
                <w:szCs w:val="16"/>
                <w:lang w:val="ru-RU"/>
              </w:rPr>
              <w:t>по</w:t>
            </w:r>
            <w:r w:rsidRPr="00AC47C9">
              <w:rPr>
                <w:sz w:val="16"/>
                <w:szCs w:val="16"/>
                <w:lang w:val="ru-RU"/>
              </w:rPr>
              <w:t xml:space="preserve"> </w:t>
            </w:r>
            <w:r>
              <w:rPr>
                <w:sz w:val="16"/>
                <w:szCs w:val="16"/>
                <w:lang w:val="ru-RU"/>
              </w:rPr>
              <w:t>наращиванию</w:t>
            </w:r>
            <w:r w:rsidRPr="00AC47C9">
              <w:rPr>
                <w:sz w:val="16"/>
                <w:szCs w:val="16"/>
                <w:lang w:val="ru-RU"/>
              </w:rPr>
              <w:t xml:space="preserve"> </w:t>
            </w:r>
            <w:r>
              <w:rPr>
                <w:sz w:val="16"/>
                <w:szCs w:val="16"/>
                <w:lang w:val="ru-RU"/>
              </w:rPr>
              <w:t>потенциала</w:t>
            </w:r>
            <w:r w:rsidRPr="00AC47C9">
              <w:rPr>
                <w:sz w:val="16"/>
                <w:szCs w:val="16"/>
                <w:lang w:val="ru-RU"/>
              </w:rPr>
              <w:t xml:space="preserve"> </w:t>
            </w:r>
            <w:r>
              <w:rPr>
                <w:sz w:val="16"/>
                <w:szCs w:val="16"/>
                <w:lang w:val="ru-RU"/>
              </w:rPr>
              <w:t>по</w:t>
            </w:r>
            <w:r w:rsidRPr="00AC47C9">
              <w:rPr>
                <w:sz w:val="16"/>
                <w:szCs w:val="16"/>
                <w:lang w:val="ru-RU"/>
              </w:rPr>
              <w:t xml:space="preserve"> </w:t>
            </w:r>
            <w:r>
              <w:rPr>
                <w:sz w:val="16"/>
                <w:szCs w:val="16"/>
                <w:lang w:val="ru-RU"/>
              </w:rPr>
              <w:t>патентам</w:t>
            </w:r>
            <w:r w:rsidRPr="00AC47C9">
              <w:rPr>
                <w:sz w:val="16"/>
                <w:szCs w:val="16"/>
                <w:lang w:val="ru-RU"/>
              </w:rPr>
              <w:t xml:space="preserve">, </w:t>
            </w:r>
            <w:r>
              <w:rPr>
                <w:sz w:val="16"/>
                <w:szCs w:val="16"/>
                <w:lang w:val="ru-RU"/>
              </w:rPr>
              <w:t>организованных</w:t>
            </w:r>
            <w:r w:rsidRPr="00AC47C9">
              <w:rPr>
                <w:sz w:val="16"/>
                <w:szCs w:val="16"/>
                <w:lang w:val="ru-RU"/>
              </w:rPr>
              <w:t xml:space="preserve"> </w:t>
            </w:r>
            <w:r>
              <w:rPr>
                <w:sz w:val="16"/>
                <w:szCs w:val="16"/>
                <w:lang w:val="ru-RU"/>
              </w:rPr>
              <w:t>ВОИС</w:t>
            </w:r>
            <w:r w:rsidRPr="00AC47C9">
              <w:rPr>
                <w:sz w:val="16"/>
                <w:szCs w:val="16"/>
                <w:lang w:val="ru-RU"/>
              </w:rPr>
              <w:t xml:space="preserve">, </w:t>
            </w:r>
            <w:r>
              <w:rPr>
                <w:sz w:val="16"/>
                <w:szCs w:val="16"/>
                <w:lang w:val="ru-RU"/>
              </w:rPr>
              <w:t>которые</w:t>
            </w:r>
            <w:r w:rsidRPr="00AC47C9">
              <w:rPr>
                <w:sz w:val="16"/>
                <w:szCs w:val="16"/>
                <w:lang w:val="ru-RU"/>
              </w:rPr>
              <w:t xml:space="preserve"> </w:t>
            </w:r>
            <w:r>
              <w:rPr>
                <w:sz w:val="16"/>
                <w:szCs w:val="16"/>
                <w:lang w:val="ru-RU"/>
              </w:rPr>
              <w:t>расширили</w:t>
            </w:r>
            <w:r w:rsidRPr="00AC47C9">
              <w:rPr>
                <w:sz w:val="16"/>
                <w:szCs w:val="16"/>
                <w:lang w:val="ru-RU"/>
              </w:rPr>
              <w:t xml:space="preserve"> </w:t>
            </w:r>
            <w:r>
              <w:rPr>
                <w:sz w:val="16"/>
                <w:szCs w:val="16"/>
                <w:lang w:val="ru-RU"/>
              </w:rPr>
              <w:t>свои</w:t>
            </w:r>
            <w:r w:rsidRPr="00AC47C9">
              <w:rPr>
                <w:sz w:val="16"/>
                <w:szCs w:val="16"/>
                <w:lang w:val="ru-RU"/>
              </w:rPr>
              <w:t xml:space="preserve"> </w:t>
            </w:r>
            <w:r>
              <w:rPr>
                <w:sz w:val="16"/>
                <w:szCs w:val="16"/>
                <w:lang w:val="ru-RU"/>
              </w:rPr>
              <w:t>знания</w:t>
            </w:r>
            <w:r w:rsidRPr="00AC47C9">
              <w:rPr>
                <w:sz w:val="16"/>
                <w:szCs w:val="16"/>
                <w:lang w:val="ru-RU"/>
              </w:rPr>
              <w:t xml:space="preserve"> </w:t>
            </w:r>
            <w:r>
              <w:rPr>
                <w:sz w:val="16"/>
                <w:szCs w:val="16"/>
                <w:lang w:val="ru-RU"/>
              </w:rPr>
              <w:t>в</w:t>
            </w:r>
            <w:r w:rsidRPr="00AC47C9">
              <w:rPr>
                <w:sz w:val="16"/>
                <w:szCs w:val="16"/>
                <w:lang w:val="ru-RU"/>
              </w:rPr>
              <w:t xml:space="preserve"> </w:t>
            </w:r>
            <w:r>
              <w:rPr>
                <w:sz w:val="16"/>
                <w:szCs w:val="16"/>
                <w:lang w:val="ru-RU"/>
              </w:rPr>
              <w:t>этой</w:t>
            </w:r>
            <w:r w:rsidRPr="00AC47C9">
              <w:rPr>
                <w:sz w:val="16"/>
                <w:szCs w:val="16"/>
                <w:lang w:val="ru-RU"/>
              </w:rPr>
              <w:t xml:space="preserve"> </w:t>
            </w:r>
            <w:r>
              <w:rPr>
                <w:sz w:val="16"/>
                <w:szCs w:val="16"/>
                <w:lang w:val="ru-RU"/>
              </w:rPr>
              <w:t>сфере</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795"/>
        </w:trPr>
        <w:tc>
          <w:tcPr>
            <w:tcW w:w="2990" w:type="dxa"/>
            <w:hideMark/>
          </w:tcPr>
          <w:p w:rsidR="003B55C2" w:rsidRPr="00A86B93" w:rsidRDefault="003B55C2" w:rsidP="00317ADD">
            <w:pPr>
              <w:spacing w:after="120"/>
              <w:rPr>
                <w:sz w:val="16"/>
                <w:szCs w:val="16"/>
                <w:lang w:val="ru-RU"/>
              </w:rPr>
            </w:pPr>
            <w:r w:rsidRPr="00A86B93">
              <w:rPr>
                <w:sz w:val="16"/>
                <w:szCs w:val="16"/>
                <w:lang w:val="ru-RU"/>
              </w:rPr>
              <w:t>I.2.  Целевые и сбалансированные законодательные, регулятивные и политические рамочные положения ИС</w:t>
            </w:r>
          </w:p>
        </w:tc>
        <w:tc>
          <w:tcPr>
            <w:tcW w:w="4075" w:type="dxa"/>
            <w:hideMark/>
          </w:tcPr>
          <w:p w:rsidR="003B55C2" w:rsidRPr="00A86B93" w:rsidRDefault="003B55C2" w:rsidP="00317ADD">
            <w:pPr>
              <w:spacing w:after="120"/>
              <w:rPr>
                <w:sz w:val="16"/>
                <w:szCs w:val="16"/>
                <w:lang w:val="ru-RU"/>
              </w:rPr>
            </w:pPr>
            <w:r>
              <w:rPr>
                <w:sz w:val="16"/>
                <w:szCs w:val="16"/>
                <w:lang w:val="ru-RU"/>
              </w:rPr>
              <w:t>Д</w:t>
            </w:r>
            <w:r w:rsidRPr="00A86B93">
              <w:rPr>
                <w:sz w:val="16"/>
                <w:szCs w:val="16"/>
                <w:lang w:val="ru-RU"/>
              </w:rPr>
              <w:t>оля (%) стран/ участников, положительно оценивших информацию о правовых принципах и практике, применяемых к системам патентов, полезных моделей и интегральных микросхем, включая сведения о гибких возможностях</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45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 и доля (%) государств-членов, удовлетворенных качеством консультационных услуг по вопросам законодательства и политики</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r w:rsidR="003B55C2" w:rsidRPr="00FE35F1" w:rsidTr="00317ADD">
        <w:trPr>
          <w:trHeight w:val="675"/>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 и доля (%) государств-членов/региональных организаций, положительно оценивших предложенные рекомендации по вопросам нормотворчества в области товарных знаков, промышленных образцов и географических указаний</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2</w:t>
            </w:r>
          </w:p>
        </w:tc>
      </w:tr>
      <w:tr w:rsidR="003B55C2" w:rsidRPr="00FE35F1" w:rsidTr="00317ADD">
        <w:trPr>
          <w:trHeight w:val="45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185FF6" w:rsidRDefault="003B55C2" w:rsidP="00317ADD">
            <w:pPr>
              <w:spacing w:after="120"/>
              <w:rPr>
                <w:sz w:val="16"/>
                <w:szCs w:val="16"/>
                <w:lang w:val="ru-RU"/>
              </w:rPr>
            </w:pPr>
            <w:r>
              <w:rPr>
                <w:sz w:val="16"/>
                <w:szCs w:val="16"/>
                <w:lang w:val="ru-RU"/>
              </w:rPr>
              <w:t>Доля</w:t>
            </w:r>
            <w:r w:rsidRPr="00185FF6">
              <w:rPr>
                <w:sz w:val="16"/>
                <w:szCs w:val="16"/>
                <w:lang w:val="ru-RU"/>
              </w:rPr>
              <w:t xml:space="preserve"> (%) стран, представивших положительные отклики о законодательных рекомендациях ВОИС</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3</w:t>
            </w:r>
          </w:p>
        </w:tc>
      </w:tr>
      <w:tr w:rsidR="003B55C2" w:rsidRPr="00FE35F1" w:rsidTr="00317ADD">
        <w:trPr>
          <w:trHeight w:val="804"/>
        </w:trPr>
        <w:tc>
          <w:tcPr>
            <w:tcW w:w="2990" w:type="dxa"/>
            <w:hideMark/>
          </w:tcPr>
          <w:p w:rsidR="003B55C2" w:rsidRPr="00FE35F1" w:rsidRDefault="003B55C2" w:rsidP="00317ADD">
            <w:pPr>
              <w:spacing w:after="120"/>
              <w:rPr>
                <w:sz w:val="16"/>
                <w:szCs w:val="16"/>
              </w:rPr>
            </w:pPr>
            <w:r w:rsidRPr="00FE35F1">
              <w:rPr>
                <w:sz w:val="16"/>
                <w:szCs w:val="16"/>
              </w:rPr>
              <w:lastRenderedPageBreak/>
              <w:t> </w:t>
            </w:r>
          </w:p>
        </w:tc>
        <w:tc>
          <w:tcPr>
            <w:tcW w:w="4075" w:type="dxa"/>
            <w:hideMark/>
          </w:tcPr>
          <w:p w:rsidR="003B55C2" w:rsidRPr="00AC47C9" w:rsidRDefault="003B55C2" w:rsidP="00317ADD">
            <w:pPr>
              <w:spacing w:after="120"/>
              <w:rPr>
                <w:sz w:val="16"/>
                <w:szCs w:val="16"/>
                <w:lang w:val="ru-RU"/>
              </w:rPr>
            </w:pPr>
            <w:r>
              <w:rPr>
                <w:sz w:val="16"/>
                <w:szCs w:val="16"/>
                <w:lang w:val="ru-RU"/>
              </w:rPr>
              <w:t>Число</w:t>
            </w:r>
            <w:r w:rsidRPr="00AC47C9">
              <w:rPr>
                <w:sz w:val="16"/>
                <w:szCs w:val="16"/>
                <w:lang w:val="ru-RU"/>
              </w:rPr>
              <w:t xml:space="preserve"> </w:t>
            </w:r>
            <w:r>
              <w:rPr>
                <w:sz w:val="16"/>
                <w:szCs w:val="16"/>
                <w:lang w:val="ru-RU"/>
              </w:rPr>
              <w:t>стран</w:t>
            </w:r>
            <w:r w:rsidRPr="00AC47C9">
              <w:rPr>
                <w:sz w:val="16"/>
                <w:szCs w:val="16"/>
                <w:lang w:val="ru-RU"/>
              </w:rPr>
              <w:t xml:space="preserve">, </w:t>
            </w:r>
            <w:r>
              <w:rPr>
                <w:sz w:val="16"/>
                <w:szCs w:val="16"/>
                <w:lang w:val="ru-RU"/>
              </w:rPr>
              <w:t>ратифицировавших</w:t>
            </w:r>
            <w:r w:rsidRPr="00AC47C9">
              <w:rPr>
                <w:sz w:val="16"/>
                <w:szCs w:val="16"/>
                <w:lang w:val="ru-RU"/>
              </w:rPr>
              <w:t xml:space="preserve"> </w:t>
            </w:r>
            <w:r>
              <w:rPr>
                <w:sz w:val="16"/>
                <w:szCs w:val="16"/>
                <w:lang w:val="ru-RU"/>
              </w:rPr>
              <w:t>Договор</w:t>
            </w:r>
            <w:r w:rsidRPr="00AC47C9">
              <w:rPr>
                <w:sz w:val="16"/>
                <w:szCs w:val="16"/>
                <w:lang w:val="ru-RU"/>
              </w:rPr>
              <w:t xml:space="preserve"> </w:t>
            </w:r>
            <w:r>
              <w:rPr>
                <w:sz w:val="16"/>
                <w:szCs w:val="16"/>
                <w:lang w:val="ru-RU"/>
              </w:rPr>
              <w:t>ВОИС</w:t>
            </w:r>
            <w:r w:rsidRPr="00AC47C9">
              <w:rPr>
                <w:sz w:val="16"/>
                <w:szCs w:val="16"/>
                <w:lang w:val="ru-RU"/>
              </w:rPr>
              <w:t xml:space="preserve"> </w:t>
            </w:r>
            <w:r>
              <w:rPr>
                <w:sz w:val="16"/>
                <w:szCs w:val="16"/>
                <w:lang w:val="ru-RU"/>
              </w:rPr>
              <w:t>по</w:t>
            </w:r>
            <w:r w:rsidRPr="00AC47C9">
              <w:rPr>
                <w:sz w:val="16"/>
                <w:szCs w:val="16"/>
                <w:lang w:val="ru-RU"/>
              </w:rPr>
              <w:t xml:space="preserve"> </w:t>
            </w:r>
            <w:r>
              <w:rPr>
                <w:sz w:val="16"/>
                <w:szCs w:val="16"/>
                <w:lang w:val="ru-RU"/>
              </w:rPr>
              <w:t>авторскому</w:t>
            </w:r>
            <w:r w:rsidRPr="00AC47C9">
              <w:rPr>
                <w:sz w:val="16"/>
                <w:szCs w:val="16"/>
                <w:lang w:val="ru-RU"/>
              </w:rPr>
              <w:t xml:space="preserve"> </w:t>
            </w:r>
            <w:r>
              <w:rPr>
                <w:sz w:val="16"/>
                <w:szCs w:val="16"/>
                <w:lang w:val="ru-RU"/>
              </w:rPr>
              <w:t>праву</w:t>
            </w:r>
            <w:r w:rsidRPr="00AC47C9">
              <w:rPr>
                <w:sz w:val="16"/>
                <w:szCs w:val="16"/>
                <w:lang w:val="ru-RU"/>
              </w:rPr>
              <w:t xml:space="preserve"> (</w:t>
            </w:r>
            <w:r>
              <w:rPr>
                <w:sz w:val="16"/>
                <w:szCs w:val="16"/>
                <w:lang w:val="ru-RU"/>
              </w:rPr>
              <w:t>ДАП</w:t>
            </w:r>
            <w:r w:rsidRPr="00AC47C9">
              <w:rPr>
                <w:sz w:val="16"/>
                <w:szCs w:val="16"/>
                <w:lang w:val="ru-RU"/>
              </w:rPr>
              <w:t xml:space="preserve">), </w:t>
            </w:r>
            <w:r>
              <w:rPr>
                <w:sz w:val="16"/>
                <w:szCs w:val="16"/>
                <w:lang w:val="ru-RU"/>
              </w:rPr>
              <w:t>Договор</w:t>
            </w:r>
            <w:r w:rsidRPr="00AC47C9">
              <w:rPr>
                <w:sz w:val="16"/>
                <w:szCs w:val="16"/>
                <w:lang w:val="ru-RU"/>
              </w:rPr>
              <w:t xml:space="preserve"> </w:t>
            </w:r>
            <w:r>
              <w:rPr>
                <w:sz w:val="16"/>
                <w:szCs w:val="16"/>
                <w:lang w:val="ru-RU"/>
              </w:rPr>
              <w:t>ВОИС</w:t>
            </w:r>
            <w:r w:rsidRPr="00AC47C9">
              <w:rPr>
                <w:sz w:val="16"/>
                <w:szCs w:val="16"/>
                <w:lang w:val="ru-RU"/>
              </w:rPr>
              <w:t xml:space="preserve"> </w:t>
            </w:r>
            <w:r>
              <w:rPr>
                <w:sz w:val="16"/>
                <w:szCs w:val="16"/>
                <w:lang w:val="ru-RU"/>
              </w:rPr>
              <w:t>по</w:t>
            </w:r>
            <w:r w:rsidRPr="00AC47C9">
              <w:rPr>
                <w:sz w:val="16"/>
                <w:szCs w:val="16"/>
                <w:lang w:val="ru-RU"/>
              </w:rPr>
              <w:t xml:space="preserve"> </w:t>
            </w:r>
            <w:r>
              <w:rPr>
                <w:sz w:val="16"/>
                <w:szCs w:val="16"/>
                <w:lang w:val="ru-RU"/>
              </w:rPr>
              <w:t>исполнениям</w:t>
            </w:r>
            <w:r w:rsidRPr="00AC47C9">
              <w:rPr>
                <w:sz w:val="16"/>
                <w:szCs w:val="16"/>
                <w:lang w:val="ru-RU"/>
              </w:rPr>
              <w:t xml:space="preserve"> </w:t>
            </w:r>
            <w:r>
              <w:rPr>
                <w:sz w:val="16"/>
                <w:szCs w:val="16"/>
                <w:lang w:val="ru-RU"/>
              </w:rPr>
              <w:t>и</w:t>
            </w:r>
            <w:r w:rsidRPr="00AC47C9">
              <w:rPr>
                <w:sz w:val="16"/>
                <w:szCs w:val="16"/>
                <w:lang w:val="ru-RU"/>
              </w:rPr>
              <w:t xml:space="preserve"> </w:t>
            </w:r>
            <w:r>
              <w:rPr>
                <w:sz w:val="16"/>
                <w:szCs w:val="16"/>
                <w:lang w:val="ru-RU"/>
              </w:rPr>
              <w:t>фонограммам</w:t>
            </w:r>
            <w:r w:rsidRPr="00AC47C9">
              <w:rPr>
                <w:sz w:val="16"/>
                <w:szCs w:val="16"/>
                <w:lang w:val="ru-RU"/>
              </w:rPr>
              <w:t xml:space="preserve"> (</w:t>
            </w:r>
            <w:r>
              <w:rPr>
                <w:sz w:val="16"/>
                <w:szCs w:val="16"/>
                <w:lang w:val="ru-RU"/>
              </w:rPr>
              <w:t>ДИФ</w:t>
            </w:r>
            <w:r w:rsidRPr="00AC47C9">
              <w:rPr>
                <w:sz w:val="16"/>
                <w:szCs w:val="16"/>
                <w:lang w:val="ru-RU"/>
              </w:rPr>
              <w:t xml:space="preserve">), </w:t>
            </w:r>
            <w:r>
              <w:rPr>
                <w:sz w:val="16"/>
                <w:szCs w:val="16"/>
                <w:lang w:val="ru-RU"/>
              </w:rPr>
              <w:t>Пекинский</w:t>
            </w:r>
            <w:r w:rsidRPr="00AC47C9">
              <w:rPr>
                <w:sz w:val="16"/>
                <w:szCs w:val="16"/>
                <w:lang w:val="ru-RU"/>
              </w:rPr>
              <w:t xml:space="preserve"> </w:t>
            </w:r>
            <w:r>
              <w:rPr>
                <w:sz w:val="16"/>
                <w:szCs w:val="16"/>
                <w:lang w:val="ru-RU"/>
              </w:rPr>
              <w:t>договор</w:t>
            </w:r>
            <w:r w:rsidRPr="00AC47C9">
              <w:rPr>
                <w:sz w:val="16"/>
                <w:szCs w:val="16"/>
                <w:lang w:val="ru-RU"/>
              </w:rPr>
              <w:t xml:space="preserve"> </w:t>
            </w:r>
            <w:r>
              <w:rPr>
                <w:sz w:val="16"/>
                <w:szCs w:val="16"/>
                <w:lang w:val="ru-RU"/>
              </w:rPr>
              <w:t>и</w:t>
            </w:r>
            <w:r w:rsidRPr="00AC47C9">
              <w:rPr>
                <w:sz w:val="16"/>
                <w:szCs w:val="16"/>
                <w:lang w:val="ru-RU"/>
              </w:rPr>
              <w:t xml:space="preserve"> </w:t>
            </w:r>
            <w:r>
              <w:rPr>
                <w:sz w:val="16"/>
                <w:szCs w:val="16"/>
                <w:lang w:val="ru-RU"/>
              </w:rPr>
              <w:t>Марракешский</w:t>
            </w:r>
            <w:r w:rsidRPr="00AC47C9">
              <w:rPr>
                <w:sz w:val="16"/>
                <w:szCs w:val="16"/>
                <w:lang w:val="ru-RU"/>
              </w:rPr>
              <w:t xml:space="preserve"> </w:t>
            </w:r>
            <w:r>
              <w:rPr>
                <w:sz w:val="16"/>
                <w:szCs w:val="16"/>
                <w:lang w:val="ru-RU"/>
              </w:rPr>
              <w:t>договор</w:t>
            </w:r>
            <w:r w:rsidRPr="00AC47C9">
              <w:rPr>
                <w:sz w:val="16"/>
                <w:szCs w:val="16"/>
                <w:lang w:val="ru-RU"/>
              </w:rPr>
              <w:t xml:space="preserve"> </w:t>
            </w:r>
            <w:r>
              <w:rPr>
                <w:sz w:val="16"/>
                <w:szCs w:val="16"/>
                <w:lang w:val="ru-RU"/>
              </w:rPr>
              <w:t>или</w:t>
            </w:r>
            <w:r w:rsidRPr="00AC47C9">
              <w:rPr>
                <w:sz w:val="16"/>
                <w:szCs w:val="16"/>
                <w:lang w:val="ru-RU"/>
              </w:rPr>
              <w:t xml:space="preserve"> </w:t>
            </w:r>
            <w:r>
              <w:rPr>
                <w:sz w:val="16"/>
                <w:szCs w:val="16"/>
                <w:lang w:val="ru-RU"/>
              </w:rPr>
              <w:t>присоединившихся</w:t>
            </w:r>
            <w:r w:rsidRPr="00AC47C9">
              <w:rPr>
                <w:sz w:val="16"/>
                <w:szCs w:val="16"/>
                <w:lang w:val="ru-RU"/>
              </w:rPr>
              <w:t xml:space="preserve"> </w:t>
            </w:r>
            <w:r>
              <w:rPr>
                <w:sz w:val="16"/>
                <w:szCs w:val="16"/>
                <w:lang w:val="ru-RU"/>
              </w:rPr>
              <w:t>к</w:t>
            </w:r>
            <w:r w:rsidRPr="00AC47C9">
              <w:rPr>
                <w:sz w:val="16"/>
                <w:szCs w:val="16"/>
                <w:lang w:val="ru-RU"/>
              </w:rPr>
              <w:t xml:space="preserve"> </w:t>
            </w:r>
            <w:r>
              <w:rPr>
                <w:sz w:val="16"/>
                <w:szCs w:val="16"/>
                <w:lang w:val="ru-RU"/>
              </w:rPr>
              <w:t>ним</w:t>
            </w:r>
            <w:r w:rsidRPr="00AC47C9">
              <w:rPr>
                <w:sz w:val="16"/>
                <w:szCs w:val="16"/>
                <w:lang w:val="ru-RU"/>
              </w:rPr>
              <w:t xml:space="preserve"> </w:t>
            </w:r>
          </w:p>
        </w:tc>
        <w:tc>
          <w:tcPr>
            <w:tcW w:w="2567" w:type="dxa"/>
            <w:hideMark/>
          </w:tcPr>
          <w:p w:rsidR="003B55C2" w:rsidRDefault="003B55C2" w:rsidP="00317ADD">
            <w:pPr>
              <w:spacing w:after="120"/>
              <w:jc w:val="center"/>
              <w:rPr>
                <w:sz w:val="16"/>
                <w:szCs w:val="16"/>
                <w:lang w:val="ru-RU"/>
              </w:rPr>
            </w:pPr>
            <w:r w:rsidRPr="00A86B93">
              <w:rPr>
                <w:sz w:val="16"/>
                <w:szCs w:val="16"/>
                <w:lang w:val="ru-RU"/>
              </w:rPr>
              <w:t>Программа</w:t>
            </w:r>
            <w:r w:rsidRPr="00A72E08">
              <w:rPr>
                <w:sz w:val="16"/>
                <w:szCs w:val="16"/>
              </w:rPr>
              <w:t xml:space="preserve"> 3</w:t>
            </w:r>
          </w:p>
          <w:p w:rsidR="00C27D80" w:rsidRPr="00C27D80" w:rsidRDefault="00C27D80" w:rsidP="00317ADD">
            <w:pPr>
              <w:spacing w:after="120"/>
              <w:jc w:val="center"/>
              <w:rPr>
                <w:sz w:val="16"/>
                <w:szCs w:val="16"/>
                <w:lang w:val="ru-RU"/>
              </w:rPr>
            </w:pPr>
            <w:r>
              <w:rPr>
                <w:sz w:val="16"/>
                <w:szCs w:val="16"/>
                <w:lang w:val="ru-RU"/>
              </w:rPr>
              <w:t>Программа 20</w:t>
            </w:r>
          </w:p>
        </w:tc>
      </w:tr>
      <w:tr w:rsidR="003B55C2" w:rsidRPr="00FE35F1" w:rsidTr="00317ADD">
        <w:trPr>
          <w:trHeight w:val="48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w:t>
            </w:r>
            <w:r w:rsidRPr="00AC47C9">
              <w:rPr>
                <w:sz w:val="16"/>
                <w:szCs w:val="16"/>
                <w:lang w:val="ru-RU"/>
              </w:rPr>
              <w:t xml:space="preserve"> </w:t>
            </w:r>
            <w:r w:rsidRPr="00A86B93">
              <w:rPr>
                <w:sz w:val="16"/>
                <w:szCs w:val="16"/>
                <w:lang w:val="ru-RU"/>
              </w:rPr>
              <w:t>и</w:t>
            </w:r>
            <w:r w:rsidRPr="00AC47C9">
              <w:rPr>
                <w:sz w:val="16"/>
                <w:szCs w:val="16"/>
                <w:lang w:val="ru-RU"/>
              </w:rPr>
              <w:t xml:space="preserve"> /</w:t>
            </w:r>
            <w:r w:rsidRPr="00A86B93">
              <w:rPr>
                <w:sz w:val="16"/>
                <w:szCs w:val="16"/>
                <w:lang w:val="ru-RU"/>
              </w:rPr>
              <w:t>или</w:t>
            </w:r>
            <w:r w:rsidRPr="00AC47C9">
              <w:rPr>
                <w:sz w:val="16"/>
                <w:szCs w:val="16"/>
                <w:lang w:val="ru-RU"/>
              </w:rPr>
              <w:t xml:space="preserve"> </w:t>
            </w:r>
            <w:r w:rsidRPr="00A86B93">
              <w:rPr>
                <w:sz w:val="16"/>
                <w:szCs w:val="16"/>
                <w:lang w:val="ru-RU"/>
              </w:rPr>
              <w:t>доля</w:t>
            </w:r>
            <w:r>
              <w:rPr>
                <w:sz w:val="16"/>
                <w:szCs w:val="16"/>
                <w:lang w:val="ru-RU"/>
              </w:rPr>
              <w:t xml:space="preserve"> (</w:t>
            </w:r>
            <w:r w:rsidRPr="00AC47C9">
              <w:rPr>
                <w:sz w:val="16"/>
                <w:szCs w:val="16"/>
                <w:lang w:val="ru-RU"/>
              </w:rPr>
              <w:t xml:space="preserve">%) </w:t>
            </w:r>
            <w:r w:rsidRPr="00A86B93">
              <w:rPr>
                <w:sz w:val="16"/>
                <w:szCs w:val="16"/>
                <w:lang w:val="ru-RU"/>
              </w:rPr>
              <w:t>стран, удовлетворенных качеством консультационных услуг ВОИС по вопросам законодательства и политики</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9</w:t>
            </w:r>
          </w:p>
        </w:tc>
      </w:tr>
      <w:tr w:rsidR="003B55C2" w:rsidRPr="00FE35F1" w:rsidTr="00317ADD">
        <w:trPr>
          <w:trHeight w:val="45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 стран с переходной экономикой, модернизировавших свои национальные законы и подзаконные акты</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10</w:t>
            </w:r>
          </w:p>
        </w:tc>
      </w:tr>
      <w:tr w:rsidR="003B55C2" w:rsidRPr="00FE35F1" w:rsidTr="00317ADD">
        <w:trPr>
          <w:trHeight w:val="900"/>
        </w:trPr>
        <w:tc>
          <w:tcPr>
            <w:tcW w:w="2990" w:type="dxa"/>
            <w:hideMark/>
          </w:tcPr>
          <w:p w:rsidR="003B55C2" w:rsidRPr="00A86B93" w:rsidRDefault="003B55C2" w:rsidP="00317ADD">
            <w:pPr>
              <w:spacing w:after="120"/>
              <w:rPr>
                <w:sz w:val="16"/>
                <w:szCs w:val="16"/>
                <w:highlight w:val="yellow"/>
              </w:rPr>
            </w:pPr>
            <w:r w:rsidRPr="00185FF6">
              <w:rPr>
                <w:sz w:val="16"/>
                <w:szCs w:val="16"/>
              </w:rPr>
              <w:t> </w:t>
            </w:r>
          </w:p>
        </w:tc>
        <w:tc>
          <w:tcPr>
            <w:tcW w:w="4075" w:type="dxa"/>
            <w:hideMark/>
          </w:tcPr>
          <w:p w:rsidR="003B55C2" w:rsidRPr="00185FF6" w:rsidRDefault="003B55C2" w:rsidP="00317ADD">
            <w:pPr>
              <w:spacing w:after="120"/>
              <w:rPr>
                <w:sz w:val="16"/>
                <w:szCs w:val="16"/>
                <w:lang w:val="ru-RU"/>
              </w:rPr>
            </w:pPr>
            <w:r w:rsidRPr="00185FF6">
              <w:rPr>
                <w:sz w:val="16"/>
                <w:szCs w:val="16"/>
                <w:lang w:val="ru-RU"/>
              </w:rPr>
              <w:t xml:space="preserve">Число стран/региональных организаций, принявших или скорректировавших соответствующие рамочные положения с целью эффективной защиты ИС в свете Части </w:t>
            </w:r>
            <w:r w:rsidRPr="00185FF6">
              <w:rPr>
                <w:sz w:val="16"/>
                <w:szCs w:val="16"/>
              </w:rPr>
              <w:t>III</w:t>
            </w:r>
            <w:r w:rsidRPr="00185FF6">
              <w:rPr>
                <w:sz w:val="16"/>
                <w:szCs w:val="16"/>
                <w:lang w:val="ru-RU"/>
              </w:rPr>
              <w:t xml:space="preserve"> Соглашения ТРИПС и рекомендации</w:t>
            </w:r>
            <w:r w:rsidRPr="00185FF6">
              <w:rPr>
                <w:sz w:val="16"/>
                <w:szCs w:val="16"/>
              </w:rPr>
              <w:t> </w:t>
            </w:r>
            <w:r w:rsidRPr="00185FF6">
              <w:rPr>
                <w:sz w:val="16"/>
                <w:szCs w:val="16"/>
                <w:lang w:val="ru-RU"/>
              </w:rPr>
              <w:t>45 ПДР или осуществляющих эту деятельность в настоящее время после получения помощи от ВОИС</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17</w:t>
            </w:r>
          </w:p>
        </w:tc>
      </w:tr>
      <w:tr w:rsidR="003B55C2" w:rsidRPr="00FE35F1" w:rsidTr="00317ADD">
        <w:trPr>
          <w:trHeight w:val="657"/>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 xml:space="preserve">Число стран, запросивших конкретной помощи ВОИС в области ИС для решения вопросов, связанных с конкурентной политикой </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18</w:t>
            </w:r>
          </w:p>
        </w:tc>
      </w:tr>
      <w:tr w:rsidR="003B55C2" w:rsidRPr="00FE35F1" w:rsidTr="00317ADD">
        <w:trPr>
          <w:trHeight w:val="354"/>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 ратификаций/ присоединений к Сингапурскому договору</w:t>
            </w:r>
          </w:p>
        </w:tc>
        <w:tc>
          <w:tcPr>
            <w:tcW w:w="2567" w:type="dxa"/>
            <w:hideMark/>
          </w:tcPr>
          <w:p w:rsidR="003B55C2" w:rsidRDefault="003B55C2" w:rsidP="00317ADD">
            <w:pPr>
              <w:spacing w:after="120"/>
              <w:jc w:val="center"/>
              <w:rPr>
                <w:sz w:val="16"/>
                <w:szCs w:val="16"/>
                <w:lang w:val="ru-RU"/>
              </w:rPr>
            </w:pPr>
            <w:r w:rsidRPr="00A86B93">
              <w:rPr>
                <w:sz w:val="16"/>
                <w:szCs w:val="16"/>
                <w:lang w:val="ru-RU"/>
              </w:rPr>
              <w:t>Программа 2</w:t>
            </w:r>
          </w:p>
          <w:p w:rsidR="00C27D80" w:rsidRPr="00FE35F1" w:rsidRDefault="00C27D80" w:rsidP="00317ADD">
            <w:pPr>
              <w:spacing w:after="120"/>
              <w:jc w:val="center"/>
              <w:rPr>
                <w:sz w:val="16"/>
                <w:szCs w:val="16"/>
              </w:rPr>
            </w:pPr>
            <w:r>
              <w:rPr>
                <w:sz w:val="16"/>
                <w:szCs w:val="16"/>
                <w:lang w:val="ru-RU"/>
              </w:rPr>
              <w:t>Программа 20</w:t>
            </w:r>
          </w:p>
        </w:tc>
      </w:tr>
      <w:tr w:rsidR="003B55C2" w:rsidRPr="00FE35F1" w:rsidTr="00317ADD">
        <w:trPr>
          <w:trHeight w:val="300"/>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A86B93" w:rsidRDefault="003B55C2" w:rsidP="00317ADD">
            <w:pPr>
              <w:spacing w:after="120"/>
              <w:rPr>
                <w:sz w:val="16"/>
                <w:szCs w:val="16"/>
                <w:lang w:val="ru-RU"/>
              </w:rPr>
            </w:pPr>
            <w:r w:rsidRPr="00A86B93">
              <w:rPr>
                <w:sz w:val="16"/>
                <w:szCs w:val="16"/>
                <w:lang w:val="ru-RU"/>
              </w:rPr>
              <w:t>Число ратификаций договоров, административные функции которых выполняет ВОИС</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10</w:t>
            </w:r>
          </w:p>
        </w:tc>
      </w:tr>
      <w:tr w:rsidR="003B55C2" w:rsidRPr="00FE35F1" w:rsidTr="00317ADD">
        <w:trPr>
          <w:trHeight w:val="675"/>
        </w:trPr>
        <w:tc>
          <w:tcPr>
            <w:tcW w:w="2990" w:type="dxa"/>
            <w:hideMark/>
          </w:tcPr>
          <w:p w:rsidR="003B55C2" w:rsidRPr="00FE35F1" w:rsidRDefault="003B55C2" w:rsidP="00317ADD">
            <w:pPr>
              <w:spacing w:after="120"/>
              <w:rPr>
                <w:sz w:val="16"/>
                <w:szCs w:val="16"/>
              </w:rPr>
            </w:pPr>
            <w:r w:rsidRPr="00FE35F1">
              <w:rPr>
                <w:sz w:val="16"/>
                <w:szCs w:val="16"/>
              </w:rPr>
              <w:t> </w:t>
            </w:r>
          </w:p>
        </w:tc>
        <w:tc>
          <w:tcPr>
            <w:tcW w:w="4075" w:type="dxa"/>
            <w:hideMark/>
          </w:tcPr>
          <w:p w:rsidR="003B55C2" w:rsidRPr="00EF0027" w:rsidRDefault="003B55C2" w:rsidP="00317ADD">
            <w:pPr>
              <w:spacing w:after="120"/>
              <w:rPr>
                <w:sz w:val="16"/>
                <w:szCs w:val="16"/>
                <w:lang w:val="ru-RU"/>
              </w:rPr>
            </w:pPr>
            <w:r>
              <w:rPr>
                <w:sz w:val="16"/>
                <w:szCs w:val="16"/>
                <w:lang w:val="ru-RU"/>
              </w:rPr>
              <w:t>Доля</w:t>
            </w:r>
            <w:r w:rsidRPr="00EF0027">
              <w:rPr>
                <w:sz w:val="16"/>
                <w:szCs w:val="16"/>
                <w:lang w:val="ru-RU"/>
              </w:rPr>
              <w:t xml:space="preserve"> (%) </w:t>
            </w:r>
            <w:r>
              <w:rPr>
                <w:sz w:val="16"/>
                <w:szCs w:val="16"/>
                <w:lang w:val="ru-RU"/>
              </w:rPr>
              <w:t>участников</w:t>
            </w:r>
            <w:r w:rsidRPr="00EF0027">
              <w:rPr>
                <w:sz w:val="16"/>
                <w:szCs w:val="16"/>
                <w:lang w:val="ru-RU"/>
              </w:rPr>
              <w:t xml:space="preserve"> </w:t>
            </w:r>
            <w:r>
              <w:rPr>
                <w:sz w:val="16"/>
                <w:szCs w:val="16"/>
                <w:lang w:val="ru-RU"/>
              </w:rPr>
              <w:t>учебных</w:t>
            </w:r>
            <w:r w:rsidRPr="00EF0027">
              <w:rPr>
                <w:sz w:val="16"/>
                <w:szCs w:val="16"/>
                <w:lang w:val="ru-RU"/>
              </w:rPr>
              <w:t xml:space="preserve"> </w:t>
            </w:r>
            <w:r>
              <w:rPr>
                <w:sz w:val="16"/>
                <w:szCs w:val="16"/>
                <w:lang w:val="ru-RU"/>
              </w:rPr>
              <w:t>мероприятий</w:t>
            </w:r>
            <w:r w:rsidRPr="00EF0027">
              <w:rPr>
                <w:sz w:val="16"/>
                <w:szCs w:val="16"/>
                <w:lang w:val="ru-RU"/>
              </w:rPr>
              <w:t xml:space="preserve"> </w:t>
            </w:r>
            <w:r>
              <w:rPr>
                <w:sz w:val="16"/>
                <w:szCs w:val="16"/>
                <w:lang w:val="ru-RU"/>
              </w:rPr>
              <w:t>и</w:t>
            </w:r>
            <w:r w:rsidRPr="00EF0027">
              <w:rPr>
                <w:sz w:val="16"/>
                <w:szCs w:val="16"/>
                <w:lang w:val="ru-RU"/>
              </w:rPr>
              <w:t xml:space="preserve"> </w:t>
            </w:r>
            <w:r>
              <w:rPr>
                <w:sz w:val="16"/>
                <w:szCs w:val="16"/>
                <w:lang w:val="ru-RU"/>
              </w:rPr>
              <w:t>мероприятий</w:t>
            </w:r>
            <w:r w:rsidRPr="00EF0027">
              <w:rPr>
                <w:sz w:val="16"/>
                <w:szCs w:val="16"/>
                <w:lang w:val="ru-RU"/>
              </w:rPr>
              <w:t xml:space="preserve"> </w:t>
            </w:r>
            <w:r>
              <w:rPr>
                <w:sz w:val="16"/>
                <w:szCs w:val="16"/>
                <w:lang w:val="ru-RU"/>
              </w:rPr>
              <w:t>по</w:t>
            </w:r>
            <w:r w:rsidRPr="00EF0027">
              <w:rPr>
                <w:sz w:val="16"/>
                <w:szCs w:val="16"/>
                <w:lang w:val="ru-RU"/>
              </w:rPr>
              <w:t xml:space="preserve"> </w:t>
            </w:r>
            <w:r>
              <w:rPr>
                <w:sz w:val="16"/>
                <w:szCs w:val="16"/>
                <w:lang w:val="ru-RU"/>
              </w:rPr>
              <w:t>наращиванию</w:t>
            </w:r>
            <w:r w:rsidRPr="00EF0027">
              <w:rPr>
                <w:sz w:val="16"/>
                <w:szCs w:val="16"/>
                <w:lang w:val="ru-RU"/>
              </w:rPr>
              <w:t xml:space="preserve"> </w:t>
            </w:r>
            <w:r>
              <w:rPr>
                <w:sz w:val="16"/>
                <w:szCs w:val="16"/>
                <w:lang w:val="ru-RU"/>
              </w:rPr>
              <w:t>потенциала</w:t>
            </w:r>
            <w:r w:rsidRPr="00EF0027">
              <w:rPr>
                <w:sz w:val="16"/>
                <w:szCs w:val="16"/>
                <w:lang w:val="ru-RU"/>
              </w:rPr>
              <w:t xml:space="preserve"> </w:t>
            </w:r>
            <w:r>
              <w:rPr>
                <w:sz w:val="16"/>
                <w:szCs w:val="16"/>
                <w:lang w:val="ru-RU"/>
              </w:rPr>
              <w:t>по</w:t>
            </w:r>
            <w:r w:rsidRPr="00EF0027">
              <w:rPr>
                <w:sz w:val="16"/>
                <w:szCs w:val="16"/>
                <w:lang w:val="ru-RU"/>
              </w:rPr>
              <w:t xml:space="preserve"> </w:t>
            </w:r>
            <w:r>
              <w:rPr>
                <w:sz w:val="16"/>
                <w:szCs w:val="16"/>
                <w:lang w:val="ru-RU"/>
              </w:rPr>
              <w:t>ИС</w:t>
            </w:r>
            <w:r w:rsidRPr="00EF0027">
              <w:rPr>
                <w:sz w:val="16"/>
                <w:szCs w:val="16"/>
                <w:lang w:val="ru-RU"/>
              </w:rPr>
              <w:t xml:space="preserve"> </w:t>
            </w:r>
            <w:r>
              <w:rPr>
                <w:sz w:val="16"/>
                <w:szCs w:val="16"/>
                <w:lang w:val="ru-RU"/>
              </w:rPr>
              <w:t>и</w:t>
            </w:r>
            <w:r w:rsidRPr="00EF0027">
              <w:rPr>
                <w:sz w:val="16"/>
                <w:szCs w:val="16"/>
                <w:lang w:val="ru-RU"/>
              </w:rPr>
              <w:t xml:space="preserve"> </w:t>
            </w:r>
            <w:r>
              <w:rPr>
                <w:sz w:val="16"/>
                <w:szCs w:val="16"/>
                <w:lang w:val="ru-RU"/>
              </w:rPr>
              <w:t>политике</w:t>
            </w:r>
            <w:r w:rsidRPr="00EF0027">
              <w:rPr>
                <w:sz w:val="16"/>
                <w:szCs w:val="16"/>
                <w:lang w:val="ru-RU"/>
              </w:rPr>
              <w:t xml:space="preserve"> </w:t>
            </w:r>
            <w:r>
              <w:rPr>
                <w:sz w:val="16"/>
                <w:szCs w:val="16"/>
                <w:lang w:val="ru-RU"/>
              </w:rPr>
              <w:t>в</w:t>
            </w:r>
            <w:r w:rsidRPr="00EF0027">
              <w:rPr>
                <w:sz w:val="16"/>
                <w:szCs w:val="16"/>
                <w:lang w:val="ru-RU"/>
              </w:rPr>
              <w:t xml:space="preserve"> </w:t>
            </w:r>
            <w:r>
              <w:rPr>
                <w:sz w:val="16"/>
                <w:szCs w:val="16"/>
                <w:lang w:val="ru-RU"/>
              </w:rPr>
              <w:t>области конкуренции</w:t>
            </w:r>
            <w:r w:rsidRPr="00EF0027">
              <w:rPr>
                <w:sz w:val="16"/>
                <w:szCs w:val="16"/>
                <w:lang w:val="ru-RU"/>
              </w:rPr>
              <w:t>, использующих полученные знания и навыки в работе</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18</w:t>
            </w:r>
          </w:p>
        </w:tc>
      </w:tr>
      <w:tr w:rsidR="003B55C2" w:rsidRPr="00FE35F1" w:rsidTr="00317ADD">
        <w:trPr>
          <w:trHeight w:val="900"/>
        </w:trPr>
        <w:tc>
          <w:tcPr>
            <w:tcW w:w="2990" w:type="dxa"/>
            <w:hideMark/>
          </w:tcPr>
          <w:p w:rsidR="003B55C2" w:rsidRPr="00A86B93" w:rsidRDefault="003B55C2" w:rsidP="00317ADD">
            <w:pPr>
              <w:spacing w:after="120"/>
              <w:rPr>
                <w:sz w:val="16"/>
                <w:szCs w:val="16"/>
                <w:lang w:val="ru-RU"/>
              </w:rPr>
            </w:pPr>
            <w:r w:rsidRPr="00FE35F1">
              <w:rPr>
                <w:sz w:val="16"/>
                <w:szCs w:val="16"/>
              </w:rPr>
              <w:t>I</w:t>
            </w:r>
            <w:r w:rsidRPr="00AC47C9">
              <w:rPr>
                <w:sz w:val="16"/>
                <w:szCs w:val="16"/>
                <w:lang w:val="ru-RU"/>
              </w:rPr>
              <w:t xml:space="preserve">.3.  </w:t>
            </w:r>
            <w:r>
              <w:rPr>
                <w:sz w:val="16"/>
                <w:szCs w:val="16"/>
                <w:lang w:val="ru-RU"/>
              </w:rPr>
              <w:t>Повышение степени надежности и безусловности охраны государственных гербов и названий и эмблем международных межправительственных организаций</w:t>
            </w:r>
          </w:p>
        </w:tc>
        <w:tc>
          <w:tcPr>
            <w:tcW w:w="4075" w:type="dxa"/>
            <w:hideMark/>
          </w:tcPr>
          <w:p w:rsidR="003B55C2" w:rsidRPr="00AC47C9" w:rsidRDefault="003B55C2" w:rsidP="00317ADD">
            <w:pPr>
              <w:spacing w:after="120"/>
              <w:rPr>
                <w:sz w:val="16"/>
                <w:szCs w:val="16"/>
                <w:lang w:val="ru-RU"/>
              </w:rPr>
            </w:pPr>
            <w:r w:rsidRPr="00A86B93">
              <w:rPr>
                <w:sz w:val="16"/>
                <w:szCs w:val="16"/>
                <w:lang w:val="ru-RU"/>
              </w:rPr>
              <w:t>Число знаков, опубликованных в базе данных по статье 6</w:t>
            </w:r>
            <w:r w:rsidRPr="00A86B93">
              <w:rPr>
                <w:i/>
                <w:sz w:val="16"/>
                <w:szCs w:val="16"/>
                <w:lang w:val="ru-RU"/>
              </w:rPr>
              <w:t>ter.</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2</w:t>
            </w:r>
          </w:p>
        </w:tc>
      </w:tr>
      <w:tr w:rsidR="003B55C2" w:rsidRPr="00FE35F1" w:rsidTr="00317ADD">
        <w:trPr>
          <w:trHeight w:val="900"/>
        </w:trPr>
        <w:tc>
          <w:tcPr>
            <w:tcW w:w="2990" w:type="dxa"/>
            <w:hideMark/>
          </w:tcPr>
          <w:p w:rsidR="003B55C2" w:rsidRPr="00AC47C9" w:rsidRDefault="003B55C2" w:rsidP="00317ADD">
            <w:pPr>
              <w:spacing w:after="120"/>
              <w:rPr>
                <w:sz w:val="16"/>
                <w:szCs w:val="16"/>
                <w:lang w:val="ru-RU"/>
              </w:rPr>
            </w:pPr>
            <w:r w:rsidRPr="00A86B93">
              <w:rPr>
                <w:sz w:val="16"/>
                <w:szCs w:val="16"/>
                <w:lang w:val="ru-RU"/>
              </w:rPr>
              <w:t>I.4 Растущий интерес к ВОИС как к форуму для анализа вопросов международной охраны патентов, полезных моделей, топологий (топографий) интегральных микросхем и конфиденциальной информации</w:t>
            </w:r>
          </w:p>
        </w:tc>
        <w:tc>
          <w:tcPr>
            <w:tcW w:w="4075" w:type="dxa"/>
            <w:hideMark/>
          </w:tcPr>
          <w:p w:rsidR="003B55C2" w:rsidRPr="00AC47C9" w:rsidRDefault="003B55C2" w:rsidP="00317ADD">
            <w:pPr>
              <w:spacing w:after="120"/>
              <w:rPr>
                <w:sz w:val="16"/>
                <w:szCs w:val="16"/>
                <w:lang w:val="ru-RU"/>
              </w:rPr>
            </w:pPr>
            <w:r>
              <w:rPr>
                <w:sz w:val="16"/>
                <w:szCs w:val="16"/>
                <w:lang w:val="ru-RU"/>
              </w:rPr>
              <w:t>Д</w:t>
            </w:r>
            <w:r w:rsidRPr="00A86B93">
              <w:rPr>
                <w:sz w:val="16"/>
                <w:szCs w:val="16"/>
                <w:lang w:val="ru-RU"/>
              </w:rPr>
              <w:t>оля (%) участников, положительно оценивших информацию о правовых принципах и практике охраны полезных моделей, топологий интегральных микросхем и конфиденциальной информации</w:t>
            </w:r>
          </w:p>
        </w:tc>
        <w:tc>
          <w:tcPr>
            <w:tcW w:w="2567" w:type="dxa"/>
            <w:hideMark/>
          </w:tcPr>
          <w:p w:rsidR="003B55C2" w:rsidRPr="00FE35F1" w:rsidRDefault="003B55C2" w:rsidP="00317ADD">
            <w:pPr>
              <w:spacing w:after="120"/>
              <w:jc w:val="center"/>
              <w:rPr>
                <w:sz w:val="16"/>
                <w:szCs w:val="16"/>
              </w:rPr>
            </w:pPr>
            <w:r w:rsidRPr="00A86B93">
              <w:rPr>
                <w:sz w:val="16"/>
                <w:szCs w:val="16"/>
                <w:lang w:val="ru-RU"/>
              </w:rPr>
              <w:t>Программа 1</w:t>
            </w:r>
          </w:p>
        </w:tc>
      </w:tr>
    </w:tbl>
    <w:p w:rsidR="003B55C2" w:rsidRDefault="003B55C2" w:rsidP="003B55C2">
      <w:pPr>
        <w:rPr>
          <w:sz w:val="16"/>
          <w:szCs w:val="16"/>
        </w:rPr>
      </w:pPr>
    </w:p>
    <w:p w:rsidR="00664374" w:rsidRPr="00FA370F" w:rsidRDefault="00664374" w:rsidP="00664374">
      <w:pPr>
        <w:autoSpaceDE w:val="0"/>
        <w:autoSpaceDN w:val="0"/>
        <w:adjustRightInd w:val="0"/>
        <w:jc w:val="both"/>
        <w:rPr>
          <w:rFonts w:eastAsiaTheme="minorEastAsia"/>
          <w:sz w:val="20"/>
          <w:szCs w:val="22"/>
          <w:lang w:eastAsia="ja-JP"/>
        </w:rPr>
      </w:pPr>
      <w:r w:rsidRPr="00FA370F">
        <w:rPr>
          <w:rFonts w:eastAsiaTheme="minorEastAsia"/>
          <w:sz w:val="20"/>
          <w:szCs w:val="22"/>
          <w:lang w:eastAsia="ja-JP"/>
        </w:rPr>
        <w:br w:type="page"/>
      </w:r>
    </w:p>
    <w:p w:rsidR="003911FC" w:rsidRPr="00873E98" w:rsidRDefault="00873E98"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27" w:name="_Toc482095992"/>
      <w:bookmarkStart w:id="28" w:name="_Toc482096544"/>
      <w:bookmarkStart w:id="29" w:name="_Toc482096822"/>
      <w:bookmarkStart w:id="30" w:name="_Toc482097095"/>
      <w:bookmarkStart w:id="31" w:name="_Toc367350572"/>
      <w:bookmarkStart w:id="32" w:name="_Toc427154395"/>
      <w:bookmarkStart w:id="33" w:name="_Toc482607123"/>
      <w:r>
        <w:rPr>
          <w:rStyle w:val="StyleHeading3ComplexItalicLatinChar"/>
          <w:rFonts w:asciiTheme="minorBidi" w:hAnsiTheme="minorBidi" w:cstheme="minorBidi"/>
          <w:b/>
          <w:bCs/>
          <w:lang w:val="ru-RU"/>
        </w:rPr>
        <w:lastRenderedPageBreak/>
        <w:t>ПРОГРАММА</w:t>
      </w:r>
      <w:r w:rsidR="003911FC" w:rsidRPr="00FA370F">
        <w:rPr>
          <w:rStyle w:val="StyleHeading3ComplexItalicLatinChar"/>
          <w:rFonts w:asciiTheme="minorBidi" w:hAnsiTheme="minorBidi" w:cstheme="minorBidi"/>
          <w:b/>
          <w:bCs/>
        </w:rPr>
        <w:t xml:space="preserve"> 1</w:t>
      </w:r>
      <w:r w:rsidR="003911FC" w:rsidRPr="00FA370F">
        <w:rPr>
          <w:rStyle w:val="StyleHeading3ComplexItalicLatinChar"/>
          <w:rFonts w:asciiTheme="minorBidi" w:hAnsiTheme="minorBidi" w:cstheme="minorBidi"/>
          <w:b/>
          <w:bCs/>
        </w:rPr>
        <w:tab/>
      </w:r>
      <w:bookmarkEnd w:id="27"/>
      <w:bookmarkEnd w:id="28"/>
      <w:bookmarkEnd w:id="29"/>
      <w:bookmarkEnd w:id="30"/>
      <w:bookmarkEnd w:id="31"/>
      <w:bookmarkEnd w:id="32"/>
      <w:r>
        <w:rPr>
          <w:rStyle w:val="StyleHeading3ComplexItalicLatinChar"/>
          <w:rFonts w:asciiTheme="minorBidi" w:hAnsiTheme="minorBidi" w:cstheme="minorBidi"/>
          <w:b/>
          <w:bCs/>
          <w:lang w:val="ru-RU"/>
        </w:rPr>
        <w:t>ПАТЕНТНОЕ ПРАВО</w:t>
      </w:r>
      <w:bookmarkEnd w:id="33"/>
    </w:p>
    <w:p w:rsidR="003911FC" w:rsidRPr="00FA370F" w:rsidRDefault="003911FC" w:rsidP="00562055">
      <w:pPr>
        <w:tabs>
          <w:tab w:val="left" w:pos="1701"/>
        </w:tabs>
        <w:ind w:left="1701" w:hanging="1701"/>
        <w:rPr>
          <w:rFonts w:eastAsiaTheme="minorEastAsia"/>
          <w:bCs/>
          <w:iCs/>
          <w:sz w:val="20"/>
          <w:lang w:eastAsia="ja-JP"/>
        </w:rPr>
      </w:pPr>
    </w:p>
    <w:p w:rsidR="00567A4E" w:rsidRPr="00E5041B" w:rsidRDefault="00567A4E" w:rsidP="001B3774">
      <w:pPr>
        <w:tabs>
          <w:tab w:val="left" w:pos="1701"/>
        </w:tabs>
        <w:ind w:left="1701" w:hanging="1701"/>
        <w:rPr>
          <w:sz w:val="20"/>
        </w:rPr>
      </w:pPr>
    </w:p>
    <w:tbl>
      <w:tblPr>
        <w:tblW w:w="9214" w:type="dxa"/>
        <w:tblInd w:w="250" w:type="dxa"/>
        <w:tblCellMar>
          <w:top w:w="57" w:type="dxa"/>
        </w:tblCellMar>
        <w:tblLook w:val="01E0" w:firstRow="1" w:lastRow="1" w:firstColumn="1" w:lastColumn="1" w:noHBand="0" w:noVBand="0"/>
      </w:tblPr>
      <w:tblGrid>
        <w:gridCol w:w="9214"/>
      </w:tblGrid>
      <w:tr w:rsidR="00567A4E" w:rsidRPr="00E5041B" w:rsidTr="001B3774">
        <w:trPr>
          <w:trHeight w:val="424"/>
        </w:trPr>
        <w:tc>
          <w:tcPr>
            <w:tcW w:w="9214" w:type="dxa"/>
            <w:shd w:val="clear" w:color="auto" w:fill="C6D9F1"/>
            <w:tcMar>
              <w:top w:w="0" w:type="dxa"/>
            </w:tcMar>
            <w:vAlign w:val="center"/>
          </w:tcPr>
          <w:p w:rsidR="00567A4E" w:rsidRPr="00E5041B" w:rsidRDefault="00567A4E" w:rsidP="00567A4E">
            <w:pPr>
              <w:keepNext/>
              <w:keepLines/>
              <w:jc w:val="center"/>
              <w:rPr>
                <w:b/>
                <w:bCs/>
                <w:sz w:val="20"/>
              </w:rPr>
            </w:pPr>
            <w:r w:rsidRPr="00E5041B">
              <w:rPr>
                <w:b/>
                <w:bCs/>
                <w:sz w:val="20"/>
                <w:rtl/>
                <w:lang w:bidi="he-IL"/>
              </w:rPr>
              <w:t>‏</w:t>
            </w:r>
            <w:r w:rsidRPr="00E5041B">
              <w:rPr>
                <w:b/>
                <w:bCs/>
                <w:sz w:val="20"/>
              </w:rPr>
              <w:t>С</w:t>
            </w:r>
            <w:r w:rsidR="00600ED2" w:rsidRPr="00E5041B">
              <w:rPr>
                <w:b/>
                <w:bCs/>
                <w:sz w:val="20"/>
              </w:rPr>
              <w:t>тратегии реализации</w:t>
            </w:r>
          </w:p>
        </w:tc>
      </w:tr>
    </w:tbl>
    <w:p w:rsidR="00567A4E" w:rsidRPr="00E5041B" w:rsidRDefault="00567A4E" w:rsidP="001B3774">
      <w:pPr>
        <w:jc w:val="both"/>
        <w:rPr>
          <w:sz w:val="20"/>
        </w:rPr>
      </w:pPr>
    </w:p>
    <w:p w:rsidR="00567A4E" w:rsidRPr="00567A4E" w:rsidRDefault="00567A4E" w:rsidP="00745FA3">
      <w:pPr>
        <w:pStyle w:val="ListParagraph"/>
        <w:numPr>
          <w:ilvl w:val="0"/>
          <w:numId w:val="6"/>
        </w:numPr>
        <w:contextualSpacing w:val="0"/>
        <w:jc w:val="both"/>
        <w:rPr>
          <w:rFonts w:ascii="Arial" w:hAnsi="Arial" w:cs="Arial"/>
          <w:sz w:val="20"/>
          <w:szCs w:val="20"/>
          <w:lang w:val="ru-RU"/>
        </w:rPr>
      </w:pPr>
      <w:r w:rsidRPr="00567A4E">
        <w:rPr>
          <w:rFonts w:ascii="Arial" w:hAnsi="Arial" w:cs="Arial"/>
          <w:sz w:val="20"/>
          <w:szCs w:val="20"/>
          <w:lang w:val="ru-RU"/>
        </w:rPr>
        <w:t>Предоставление своевременной и точной информации в поддержку нормотворческого процесса, протекающего под руководством государств-членов, что будет способствовать формированию благоприятных условий для взаимодействия и диалога между государствами-членами по вопросам, представляющим общий интерес;</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rPr>
          <w:rFonts w:ascii="Arial" w:hAnsi="Arial" w:cs="Arial"/>
          <w:sz w:val="20"/>
          <w:szCs w:val="20"/>
          <w:lang w:val="ru-RU"/>
        </w:rPr>
      </w:pPr>
      <w:r w:rsidRPr="00567A4E">
        <w:rPr>
          <w:rFonts w:ascii="Arial" w:hAnsi="Arial" w:cs="Arial"/>
          <w:sz w:val="20"/>
          <w:szCs w:val="20"/>
          <w:lang w:val="ru-RU"/>
        </w:rPr>
        <w:t>Содействие проведению обсуждений между государствами-членами для определения новых вопросов, требующих многостороннего рассмотрения и принятия многосторонних мер, с целью адаптации к быстро изменяющейся технологической, экономической и социальной среде;</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59264" behindDoc="1" locked="0" layoutInCell="1" allowOverlap="1" wp14:anchorId="03F83212" wp14:editId="63A5928F">
            <wp:simplePos x="0" y="0"/>
            <wp:positionH relativeFrom="margin">
              <wp:posOffset>3879850</wp:posOffset>
            </wp:positionH>
            <wp:positionV relativeFrom="margin">
              <wp:posOffset>2701290</wp:posOffset>
            </wp:positionV>
            <wp:extent cx="2524125" cy="2952115"/>
            <wp:effectExtent l="0" t="0" r="0" b="635"/>
            <wp:wrapTight wrapText="bothSides">
              <wp:wrapPolygon edited="0">
                <wp:start x="9944" y="139"/>
                <wp:lineTo x="8966" y="558"/>
                <wp:lineTo x="6684" y="2230"/>
                <wp:lineTo x="6521" y="4182"/>
                <wp:lineTo x="8640" y="4878"/>
                <wp:lineTo x="7499" y="5018"/>
                <wp:lineTo x="4238" y="5854"/>
                <wp:lineTo x="3912" y="8084"/>
                <wp:lineTo x="3912" y="9618"/>
                <wp:lineTo x="5380" y="11569"/>
                <wp:lineTo x="8314" y="13799"/>
                <wp:lineTo x="6032" y="14775"/>
                <wp:lineTo x="4402" y="15750"/>
                <wp:lineTo x="3749" y="18259"/>
                <wp:lineTo x="3749" y="18399"/>
                <wp:lineTo x="4891" y="20490"/>
                <wp:lineTo x="4891" y="20629"/>
                <wp:lineTo x="6684" y="21465"/>
                <wp:lineTo x="6847" y="21465"/>
                <wp:lineTo x="9781" y="21465"/>
                <wp:lineTo x="9944" y="21465"/>
                <wp:lineTo x="11900" y="20490"/>
                <wp:lineTo x="12878" y="18259"/>
                <wp:lineTo x="15487" y="13799"/>
                <wp:lineTo x="15161" y="11011"/>
                <wp:lineTo x="12063" y="9757"/>
                <wp:lineTo x="10107" y="9339"/>
                <wp:lineTo x="13694" y="7109"/>
                <wp:lineTo x="15487" y="4878"/>
                <wp:lineTo x="15324" y="2230"/>
                <wp:lineTo x="12878" y="558"/>
                <wp:lineTo x="11900" y="139"/>
                <wp:lineTo x="9944" y="139"/>
              </wp:wrapPolygon>
            </wp:wrapT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extLst>
                        <a:ext uri="{28A0092B-C50C-407E-A947-70E740481C1C}">
                          <a14:useLocalDpi xmlns:a14="http://schemas.microsoft.com/office/drawing/2010/main" val="0"/>
                        </a:ext>
                      </a:extLst>
                    </a:blip>
                    <a:srcRect l="24200" r="18571"/>
                    <a:stretch>
                      <a:fillRect/>
                    </a:stretch>
                  </pic:blipFill>
                  <pic:spPr bwMode="auto">
                    <a:xfrm>
                      <a:off x="0" y="0"/>
                      <a:ext cx="2524125" cy="2952115"/>
                    </a:xfrm>
                    <a:prstGeom prst="rect">
                      <a:avLst/>
                    </a:prstGeom>
                    <a:noFill/>
                  </pic:spPr>
                </pic:pic>
              </a:graphicData>
            </a:graphic>
            <wp14:sizeRelH relativeFrom="page">
              <wp14:pctWidth>0</wp14:pctWidth>
            </wp14:sizeRelH>
            <wp14:sizeRelV relativeFrom="page">
              <wp14:pctHeight>0</wp14:pctHeight>
            </wp14:sizeRelV>
          </wp:anchor>
        </w:drawing>
      </w:r>
      <w:r w:rsidRPr="00567A4E">
        <w:rPr>
          <w:rFonts w:ascii="Arial" w:hAnsi="Arial" w:cs="Arial"/>
          <w:sz w:val="20"/>
          <w:szCs w:val="20"/>
          <w:lang w:val="ru-RU"/>
        </w:rPr>
        <w:t>Поощрение ратификации и полного осуществления Парижской конвенции, Будапештского договора и Договора о патентном праве посредством предоставления заинтересованным государствам-членам адресной юридической и практической информации;</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jc w:val="both"/>
        <w:rPr>
          <w:rFonts w:ascii="Arial" w:hAnsi="Arial" w:cs="Arial"/>
          <w:sz w:val="20"/>
          <w:szCs w:val="20"/>
          <w:lang w:val="ru-RU"/>
        </w:rPr>
      </w:pPr>
      <w:r w:rsidRPr="00567A4E">
        <w:rPr>
          <w:rFonts w:ascii="Arial" w:hAnsi="Arial" w:cs="Arial"/>
          <w:sz w:val="20"/>
          <w:szCs w:val="20"/>
          <w:lang w:val="ru-RU"/>
        </w:rPr>
        <w:t>Предоставление правовых и стратегических консультаций с учетом приоритетных задач и особых потребностей стран-получателей, сбалансированности прав и обязательств, присущих системе ИС, и различий в уровне развития государств-членов;</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rPr>
          <w:rFonts w:ascii="Arial" w:hAnsi="Arial" w:cs="Arial"/>
          <w:sz w:val="20"/>
          <w:szCs w:val="20"/>
          <w:lang w:val="ru-RU"/>
        </w:rPr>
      </w:pPr>
      <w:r w:rsidRPr="00567A4E">
        <w:rPr>
          <w:rFonts w:ascii="Arial" w:hAnsi="Arial" w:cs="Arial"/>
          <w:sz w:val="20"/>
          <w:szCs w:val="20"/>
          <w:lang w:val="ru-RU"/>
        </w:rPr>
        <w:t>Оказание государствам-членам поддержки и помощи с целью укрепления потенциала для создания и использования функциональных систем в области патентов, что обеспечит более активное участие в создании, присвоении и передаче технических знаний;</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jc w:val="both"/>
        <w:rPr>
          <w:rFonts w:ascii="Arial" w:hAnsi="Arial" w:cs="Arial"/>
          <w:sz w:val="20"/>
          <w:szCs w:val="20"/>
          <w:lang w:val="ru-RU"/>
        </w:rPr>
      </w:pPr>
      <w:r w:rsidRPr="00567A4E">
        <w:rPr>
          <w:rFonts w:ascii="Arial" w:hAnsi="Arial" w:cs="Arial"/>
          <w:sz w:val="20"/>
          <w:szCs w:val="20"/>
          <w:lang w:val="ru-RU"/>
        </w:rPr>
        <w:t>Проведение анализа патентного законодательства в контексте непрерывного усложнения и глобализации инновационных механизмов и механизмов передачи знаний с учетом роли других прав ИС, в частности полезных моделей, и охраны конфиденциальной информации  в рамках этих механизмов;</w:t>
      </w:r>
    </w:p>
    <w:p w:rsidR="00567A4E" w:rsidRPr="00567A4E" w:rsidRDefault="00567A4E" w:rsidP="001B3774">
      <w:pPr>
        <w:jc w:val="both"/>
        <w:rPr>
          <w:sz w:val="20"/>
          <w:lang w:val="ru-RU"/>
        </w:rPr>
      </w:pPr>
    </w:p>
    <w:p w:rsidR="00567A4E" w:rsidRPr="00567A4E" w:rsidRDefault="00567A4E" w:rsidP="00745FA3">
      <w:pPr>
        <w:pStyle w:val="ListParagraph"/>
        <w:numPr>
          <w:ilvl w:val="0"/>
          <w:numId w:val="6"/>
        </w:numPr>
        <w:contextualSpacing w:val="0"/>
        <w:jc w:val="both"/>
        <w:rPr>
          <w:rFonts w:ascii="Arial" w:hAnsi="Arial" w:cs="Arial"/>
          <w:sz w:val="20"/>
          <w:szCs w:val="20"/>
          <w:lang w:val="ru-RU"/>
        </w:rPr>
      </w:pPr>
      <w:r w:rsidRPr="00567A4E">
        <w:rPr>
          <w:rFonts w:ascii="Arial" w:hAnsi="Arial" w:cs="Arial"/>
          <w:sz w:val="20"/>
          <w:szCs w:val="20"/>
          <w:lang w:val="ru-RU"/>
        </w:rPr>
        <w:t>Предоставление точных, подкрепленных фактами эмпирических данных с целью оказания государствам членам помощи в принятии взвешенных решений и в осуществлении взвешенного выбора в вопросах,  касающихся патентов, полезных моделей, топологии (топографии) интегральных микросхем и охраны конфиденциальной информации.</w:t>
      </w:r>
    </w:p>
    <w:p w:rsidR="00567A4E" w:rsidRPr="00567A4E" w:rsidRDefault="00567A4E" w:rsidP="001B3774">
      <w:pPr>
        <w:jc w:val="both"/>
        <w:rPr>
          <w:sz w:val="20"/>
          <w:lang w:val="ru-RU"/>
        </w:rPr>
      </w:pPr>
      <w:r w:rsidRPr="00567A4E">
        <w:rPr>
          <w:sz w:val="20"/>
          <w:lang w:val="ru-RU"/>
        </w:rPr>
        <w:br w:type="page"/>
      </w:r>
    </w:p>
    <w:tbl>
      <w:tblPr>
        <w:tblW w:w="9214" w:type="dxa"/>
        <w:tblInd w:w="-106" w:type="dxa"/>
        <w:tblCellMar>
          <w:top w:w="57" w:type="dxa"/>
        </w:tblCellMar>
        <w:tblLook w:val="01E0" w:firstRow="1" w:lastRow="1" w:firstColumn="1" w:lastColumn="1" w:noHBand="0" w:noVBand="0"/>
      </w:tblPr>
      <w:tblGrid>
        <w:gridCol w:w="9214"/>
      </w:tblGrid>
      <w:tr w:rsidR="00567A4E" w:rsidRPr="00FD4842" w:rsidTr="001B3774">
        <w:trPr>
          <w:trHeight w:val="424"/>
        </w:trPr>
        <w:tc>
          <w:tcPr>
            <w:tcW w:w="9214" w:type="dxa"/>
            <w:shd w:val="clear" w:color="auto" w:fill="C6D9F1"/>
            <w:tcMar>
              <w:top w:w="0" w:type="dxa"/>
            </w:tcMar>
            <w:vAlign w:val="center"/>
          </w:tcPr>
          <w:p w:rsidR="00567A4E" w:rsidRPr="00567A4E" w:rsidRDefault="00567A4E" w:rsidP="007C61F9">
            <w:pPr>
              <w:keepNext/>
              <w:keepLines/>
              <w:jc w:val="center"/>
              <w:rPr>
                <w:b/>
                <w:bCs/>
                <w:sz w:val="20"/>
                <w:lang w:val="ru-RU"/>
              </w:rPr>
            </w:pPr>
            <w:r w:rsidRPr="00567A4E">
              <w:rPr>
                <w:b/>
                <w:bCs/>
                <w:sz w:val="20"/>
                <w:lang w:val="ru-RU"/>
              </w:rPr>
              <w:lastRenderedPageBreak/>
              <w:t>Межпрограммное взаимодействие</w:t>
            </w:r>
          </w:p>
        </w:tc>
      </w:tr>
    </w:tbl>
    <w:p w:rsidR="00567A4E" w:rsidRPr="00567A4E" w:rsidRDefault="00567A4E" w:rsidP="001B3774">
      <w:pPr>
        <w:jc w:val="both"/>
        <w:rPr>
          <w:sz w:val="20"/>
          <w:lang w:val="ru-RU"/>
        </w:rPr>
      </w:pPr>
    </w:p>
    <w:p w:rsidR="00567A4E" w:rsidRPr="00E5041B" w:rsidRDefault="00567A4E" w:rsidP="001B3774">
      <w:pPr>
        <w:jc w:val="both"/>
        <w:rPr>
          <w:sz w:val="20"/>
        </w:rPr>
      </w:pPr>
      <w:r>
        <w:rPr>
          <w:noProof/>
          <w:sz w:val="20"/>
          <w:lang w:eastAsia="en-US"/>
        </w:rPr>
        <w:drawing>
          <wp:inline distT="0" distB="0" distL="0" distR="0" wp14:anchorId="61F476BA" wp14:editId="7A7BA44B">
            <wp:extent cx="5247640" cy="3460115"/>
            <wp:effectExtent l="0" t="0" r="0" b="698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47640" cy="3460115"/>
                    </a:xfrm>
                    <a:prstGeom prst="rect">
                      <a:avLst/>
                    </a:prstGeom>
                    <a:noFill/>
                    <a:ln>
                      <a:noFill/>
                    </a:ln>
                  </pic:spPr>
                </pic:pic>
              </a:graphicData>
            </a:graphic>
          </wp:inline>
        </w:drawing>
      </w:r>
    </w:p>
    <w:p w:rsidR="00567A4E" w:rsidRPr="00E5041B" w:rsidRDefault="00567A4E" w:rsidP="00567A4E">
      <w:pPr>
        <w:jc w:val="both"/>
        <w:rPr>
          <w:sz w:val="20"/>
        </w:rPr>
      </w:pPr>
    </w:p>
    <w:tbl>
      <w:tblPr>
        <w:tblW w:w="9214" w:type="dxa"/>
        <w:tblInd w:w="-106" w:type="dxa"/>
        <w:tblCellMar>
          <w:top w:w="57" w:type="dxa"/>
        </w:tblCellMar>
        <w:tblLook w:val="01E0" w:firstRow="1" w:lastRow="1" w:firstColumn="1" w:lastColumn="1" w:noHBand="0" w:noVBand="0"/>
      </w:tblPr>
      <w:tblGrid>
        <w:gridCol w:w="4253"/>
        <w:gridCol w:w="4961"/>
      </w:tblGrid>
      <w:tr w:rsidR="00567A4E" w:rsidRPr="00E5041B" w:rsidTr="001B3774">
        <w:trPr>
          <w:trHeight w:val="425"/>
        </w:trPr>
        <w:tc>
          <w:tcPr>
            <w:tcW w:w="4253" w:type="dxa"/>
            <w:shd w:val="clear" w:color="auto" w:fill="C6D9F1"/>
            <w:tcMar>
              <w:top w:w="0" w:type="dxa"/>
            </w:tcMar>
            <w:vAlign w:val="center"/>
          </w:tcPr>
          <w:p w:rsidR="00567A4E" w:rsidRPr="00E5041B" w:rsidRDefault="00567A4E" w:rsidP="001B3774">
            <w:pPr>
              <w:keepNext/>
              <w:keepLines/>
              <w:jc w:val="center"/>
              <w:rPr>
                <w:b/>
                <w:bCs/>
                <w:sz w:val="18"/>
                <w:szCs w:val="18"/>
              </w:rPr>
            </w:pPr>
            <w:r w:rsidRPr="00E5041B">
              <w:rPr>
                <w:b/>
                <w:bCs/>
                <w:sz w:val="18"/>
                <w:szCs w:val="18"/>
              </w:rPr>
              <w:t>Риск(и)</w:t>
            </w:r>
          </w:p>
        </w:tc>
        <w:tc>
          <w:tcPr>
            <w:tcW w:w="4961" w:type="dxa"/>
            <w:shd w:val="clear" w:color="auto" w:fill="C6D9F1"/>
            <w:tcMar>
              <w:top w:w="0" w:type="dxa"/>
            </w:tcMar>
            <w:vAlign w:val="center"/>
          </w:tcPr>
          <w:p w:rsidR="00567A4E" w:rsidRPr="00E5041B" w:rsidRDefault="00567A4E" w:rsidP="001B3774">
            <w:pPr>
              <w:keepNext/>
              <w:keepLines/>
              <w:jc w:val="center"/>
              <w:rPr>
                <w:b/>
                <w:bCs/>
                <w:sz w:val="18"/>
                <w:szCs w:val="18"/>
              </w:rPr>
            </w:pPr>
            <w:r>
              <w:rPr>
                <w:b/>
                <w:bCs/>
                <w:sz w:val="18"/>
                <w:szCs w:val="18"/>
              </w:rPr>
              <w:t>Меры по снижению</w:t>
            </w:r>
          </w:p>
        </w:tc>
      </w:tr>
      <w:tr w:rsidR="00567A4E" w:rsidRPr="00CE4874" w:rsidTr="001B3774">
        <w:trPr>
          <w:trHeight w:val="345"/>
        </w:trPr>
        <w:tc>
          <w:tcPr>
            <w:tcW w:w="4253" w:type="dxa"/>
            <w:tcMar>
              <w:top w:w="113" w:type="dxa"/>
              <w:bottom w:w="0" w:type="dxa"/>
            </w:tcMar>
          </w:tcPr>
          <w:p w:rsidR="00567A4E" w:rsidRPr="00567A4E" w:rsidRDefault="00567A4E" w:rsidP="001B3774">
            <w:pPr>
              <w:keepNext/>
              <w:keepLines/>
              <w:rPr>
                <w:sz w:val="16"/>
                <w:szCs w:val="16"/>
                <w:lang w:val="ru-RU"/>
              </w:rPr>
            </w:pPr>
            <w:r w:rsidRPr="00567A4E">
              <w:rPr>
                <w:sz w:val="16"/>
                <w:szCs w:val="16"/>
                <w:lang w:val="ru-RU"/>
              </w:rPr>
              <w:t>Снижение авторитета Постоянного комитета по патентному праву как многостороннего форума</w:t>
            </w:r>
            <w:r w:rsidR="007C61F9">
              <w:rPr>
                <w:sz w:val="16"/>
                <w:szCs w:val="16"/>
                <w:lang w:val="ru-RU"/>
              </w:rPr>
              <w:t xml:space="preserve"> в области формирования правовых норм.</w:t>
            </w:r>
          </w:p>
        </w:tc>
        <w:tc>
          <w:tcPr>
            <w:tcW w:w="4961" w:type="dxa"/>
            <w:tcMar>
              <w:top w:w="113" w:type="dxa"/>
              <w:bottom w:w="0" w:type="dxa"/>
            </w:tcMar>
          </w:tcPr>
          <w:p w:rsidR="00567A4E" w:rsidRPr="00567A4E" w:rsidRDefault="00567A4E" w:rsidP="001B3774">
            <w:pPr>
              <w:keepNext/>
              <w:keepLines/>
              <w:rPr>
                <w:sz w:val="16"/>
                <w:szCs w:val="16"/>
                <w:lang w:val="ru-RU"/>
              </w:rPr>
            </w:pPr>
            <w:r w:rsidRPr="00567A4E">
              <w:rPr>
                <w:sz w:val="16"/>
                <w:szCs w:val="16"/>
                <w:lang w:val="ru-RU"/>
              </w:rPr>
              <w:t>Обеспечение неангажированной, профессионально ориентированной и всесторонней по охвату площадки для диалога государств-членов</w:t>
            </w:r>
          </w:p>
        </w:tc>
      </w:tr>
      <w:tr w:rsidR="00567A4E" w:rsidRPr="00CE4874" w:rsidTr="001B3774">
        <w:trPr>
          <w:trHeight w:val="409"/>
        </w:trPr>
        <w:tc>
          <w:tcPr>
            <w:tcW w:w="4253" w:type="dxa"/>
            <w:tcMar>
              <w:top w:w="113" w:type="dxa"/>
              <w:bottom w:w="0" w:type="dxa"/>
            </w:tcMar>
          </w:tcPr>
          <w:p w:rsidR="00567A4E" w:rsidRPr="00567A4E" w:rsidRDefault="00567A4E" w:rsidP="001B3774">
            <w:pPr>
              <w:keepNext/>
              <w:keepLines/>
              <w:rPr>
                <w:sz w:val="16"/>
                <w:szCs w:val="16"/>
                <w:lang w:val="ru-RU"/>
              </w:rPr>
            </w:pPr>
          </w:p>
        </w:tc>
        <w:tc>
          <w:tcPr>
            <w:tcW w:w="4961" w:type="dxa"/>
            <w:tcMar>
              <w:top w:w="113" w:type="dxa"/>
              <w:bottom w:w="0" w:type="dxa"/>
            </w:tcMar>
          </w:tcPr>
          <w:p w:rsidR="00567A4E" w:rsidRPr="00567A4E" w:rsidRDefault="00567A4E" w:rsidP="001B3774">
            <w:pPr>
              <w:keepNext/>
              <w:keepLines/>
              <w:rPr>
                <w:sz w:val="16"/>
                <w:szCs w:val="16"/>
                <w:lang w:val="ru-RU"/>
              </w:rPr>
            </w:pPr>
            <w:r w:rsidRPr="00567A4E">
              <w:rPr>
                <w:sz w:val="16"/>
                <w:szCs w:val="16"/>
                <w:lang w:val="ru-RU"/>
              </w:rPr>
              <w:t>Предоставление государствам-членам своевременной, точной и содержательной информации</w:t>
            </w:r>
          </w:p>
        </w:tc>
      </w:tr>
    </w:tbl>
    <w:p w:rsidR="00567A4E" w:rsidRPr="00567A4E" w:rsidRDefault="00567A4E" w:rsidP="00567A4E">
      <w:pPr>
        <w:jc w:val="both"/>
        <w:rPr>
          <w:sz w:val="20"/>
          <w:lang w:val="ru-RU"/>
        </w:rPr>
      </w:pPr>
    </w:p>
    <w:p w:rsidR="00567A4E" w:rsidRPr="00567A4E" w:rsidRDefault="00567A4E" w:rsidP="00567A4E">
      <w:pPr>
        <w:jc w:val="both"/>
        <w:rPr>
          <w:sz w:val="20"/>
          <w:lang w:val="ru-RU"/>
        </w:rPr>
      </w:pPr>
    </w:p>
    <w:tbl>
      <w:tblPr>
        <w:tblW w:w="9214" w:type="dxa"/>
        <w:tblInd w:w="-106" w:type="dxa"/>
        <w:tblCellMar>
          <w:top w:w="57" w:type="dxa"/>
        </w:tblCellMar>
        <w:tblLook w:val="00A0" w:firstRow="1" w:lastRow="0" w:firstColumn="1" w:lastColumn="0" w:noHBand="0" w:noVBand="0"/>
      </w:tblPr>
      <w:tblGrid>
        <w:gridCol w:w="2303"/>
        <w:gridCol w:w="2304"/>
        <w:gridCol w:w="2303"/>
        <w:gridCol w:w="2304"/>
      </w:tblGrid>
      <w:tr w:rsidR="00567A4E" w:rsidRPr="00E5041B" w:rsidTr="001B3774">
        <w:trPr>
          <w:trHeight w:val="425"/>
          <w:tblHeader/>
        </w:trPr>
        <w:tc>
          <w:tcPr>
            <w:tcW w:w="2303" w:type="dxa"/>
            <w:shd w:val="clear" w:color="000000" w:fill="C5D9F1"/>
            <w:tcMar>
              <w:top w:w="0" w:type="dxa"/>
            </w:tcMar>
            <w:vAlign w:val="center"/>
          </w:tcPr>
          <w:p w:rsidR="00567A4E" w:rsidRPr="00E5041B" w:rsidRDefault="00567A4E" w:rsidP="001B3774">
            <w:pPr>
              <w:jc w:val="center"/>
              <w:rPr>
                <w:b/>
                <w:bCs/>
                <w:sz w:val="18"/>
                <w:szCs w:val="18"/>
              </w:rPr>
            </w:pPr>
            <w:r w:rsidRPr="00E5041B">
              <w:rPr>
                <w:b/>
                <w:bCs/>
                <w:sz w:val="18"/>
                <w:szCs w:val="18"/>
              </w:rPr>
              <w:t xml:space="preserve">Ожидаемый результат </w:t>
            </w:r>
          </w:p>
        </w:tc>
        <w:tc>
          <w:tcPr>
            <w:tcW w:w="2304" w:type="dxa"/>
            <w:shd w:val="clear" w:color="000000" w:fill="C5D9F1"/>
            <w:tcMar>
              <w:top w:w="0" w:type="dxa"/>
            </w:tcMar>
            <w:vAlign w:val="center"/>
          </w:tcPr>
          <w:p w:rsidR="00567A4E" w:rsidRPr="00E5041B" w:rsidRDefault="00567A4E" w:rsidP="001B3774">
            <w:pPr>
              <w:jc w:val="center"/>
              <w:rPr>
                <w:b/>
                <w:bCs/>
                <w:sz w:val="18"/>
                <w:szCs w:val="18"/>
              </w:rPr>
            </w:pPr>
            <w:r w:rsidRPr="00E5041B">
              <w:rPr>
                <w:b/>
                <w:bCs/>
                <w:sz w:val="18"/>
                <w:szCs w:val="18"/>
              </w:rPr>
              <w:t>Показатели результативности</w:t>
            </w:r>
          </w:p>
        </w:tc>
        <w:tc>
          <w:tcPr>
            <w:tcW w:w="2303" w:type="dxa"/>
            <w:shd w:val="clear" w:color="000000" w:fill="C5D9F1"/>
            <w:tcMar>
              <w:top w:w="0" w:type="dxa"/>
            </w:tcMar>
            <w:vAlign w:val="center"/>
          </w:tcPr>
          <w:p w:rsidR="00567A4E" w:rsidRPr="00E5041B" w:rsidRDefault="00567A4E" w:rsidP="001B3774">
            <w:pPr>
              <w:jc w:val="center"/>
              <w:rPr>
                <w:b/>
                <w:bCs/>
                <w:sz w:val="18"/>
                <w:szCs w:val="18"/>
              </w:rPr>
            </w:pPr>
            <w:r w:rsidRPr="00E5041B">
              <w:rPr>
                <w:b/>
                <w:bCs/>
                <w:sz w:val="18"/>
                <w:szCs w:val="18"/>
                <w:rtl/>
                <w:lang w:bidi="he-IL"/>
              </w:rPr>
              <w:t>‏</w:t>
            </w:r>
            <w:r w:rsidRPr="00E5041B">
              <w:rPr>
                <w:b/>
                <w:bCs/>
                <w:sz w:val="18"/>
                <w:szCs w:val="18"/>
              </w:rPr>
              <w:t>Базовые показатели</w:t>
            </w:r>
          </w:p>
        </w:tc>
        <w:tc>
          <w:tcPr>
            <w:tcW w:w="2304" w:type="dxa"/>
            <w:shd w:val="clear" w:color="000000" w:fill="C5D9F1"/>
            <w:tcMar>
              <w:top w:w="0" w:type="dxa"/>
            </w:tcMar>
            <w:vAlign w:val="center"/>
          </w:tcPr>
          <w:p w:rsidR="00567A4E" w:rsidRPr="00E5041B" w:rsidRDefault="00567A4E" w:rsidP="001B3774">
            <w:pPr>
              <w:jc w:val="center"/>
              <w:rPr>
                <w:b/>
                <w:bCs/>
                <w:sz w:val="18"/>
                <w:szCs w:val="18"/>
              </w:rPr>
            </w:pPr>
            <w:r w:rsidRPr="00E5041B">
              <w:rPr>
                <w:b/>
                <w:bCs/>
                <w:sz w:val="18"/>
                <w:szCs w:val="18"/>
                <w:rtl/>
                <w:lang w:bidi="he-IL"/>
              </w:rPr>
              <w:t>‏</w:t>
            </w:r>
            <w:r w:rsidRPr="00E5041B">
              <w:rPr>
                <w:b/>
                <w:bCs/>
                <w:sz w:val="18"/>
                <w:szCs w:val="18"/>
              </w:rPr>
              <w:t>Целевые показатели</w:t>
            </w:r>
          </w:p>
        </w:tc>
      </w:tr>
      <w:tr w:rsidR="00567A4E" w:rsidRPr="00E5041B" w:rsidTr="001B3774">
        <w:trPr>
          <w:trHeight w:val="854"/>
        </w:trPr>
        <w:tc>
          <w:tcPr>
            <w:tcW w:w="2303" w:type="dxa"/>
            <w:shd w:val="clear" w:color="000000" w:fill="FFFFFF"/>
            <w:tcMar>
              <w:top w:w="113" w:type="dxa"/>
            </w:tcMar>
          </w:tcPr>
          <w:p w:rsidR="00567A4E" w:rsidRPr="00567A4E" w:rsidRDefault="00567A4E" w:rsidP="001B3774">
            <w:pPr>
              <w:rPr>
                <w:sz w:val="16"/>
                <w:szCs w:val="16"/>
                <w:lang w:val="ru-RU"/>
              </w:rPr>
            </w:pPr>
            <w:r w:rsidRPr="00E5041B">
              <w:rPr>
                <w:sz w:val="16"/>
                <w:szCs w:val="16"/>
              </w:rPr>
              <w:t>I</w:t>
            </w:r>
            <w:r w:rsidRPr="00567A4E">
              <w:rPr>
                <w:sz w:val="16"/>
                <w:szCs w:val="16"/>
                <w:lang w:val="ru-RU"/>
              </w:rPr>
              <w:t>.1 Расширение сотрудничества между государствами-членами по вопросам создания сбалансированной международной нормативной базы для ИС</w:t>
            </w: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Прогресс в выполнении деятельности, согласованной в рамках повестки дня ПКПП</w:t>
            </w:r>
          </w:p>
        </w:tc>
        <w:tc>
          <w:tcPr>
            <w:tcW w:w="2303" w:type="dxa"/>
            <w:tcMar>
              <w:top w:w="113" w:type="dxa"/>
            </w:tcMar>
          </w:tcPr>
          <w:p w:rsidR="00567A4E" w:rsidRPr="00567A4E" w:rsidRDefault="00567A4E" w:rsidP="001B3774">
            <w:pPr>
              <w:rPr>
                <w:sz w:val="16"/>
                <w:szCs w:val="16"/>
                <w:lang w:val="ru-RU"/>
              </w:rPr>
            </w:pPr>
            <w:r w:rsidRPr="00567A4E">
              <w:rPr>
                <w:sz w:val="16"/>
                <w:szCs w:val="16"/>
                <w:lang w:val="ru-RU"/>
              </w:rPr>
              <w:t>Текущее состояние дел в рамках Комитета отражено в отчете 25-й сессии ПКПП</w:t>
            </w:r>
          </w:p>
        </w:tc>
        <w:tc>
          <w:tcPr>
            <w:tcW w:w="2304" w:type="dxa"/>
            <w:shd w:val="clear" w:color="000000" w:fill="FFFFFF"/>
            <w:tcMar>
              <w:top w:w="113" w:type="dxa"/>
            </w:tcMar>
          </w:tcPr>
          <w:p w:rsidR="00567A4E" w:rsidRPr="00E5041B" w:rsidRDefault="00567A4E" w:rsidP="00C27C9D">
            <w:pPr>
              <w:rPr>
                <w:sz w:val="16"/>
                <w:szCs w:val="16"/>
              </w:rPr>
            </w:pPr>
            <w:r w:rsidRPr="00E5041B">
              <w:rPr>
                <w:sz w:val="16"/>
                <w:szCs w:val="16"/>
              </w:rPr>
              <w:t>Согласованный ПК</w:t>
            </w:r>
            <w:r w:rsidR="00C27C9D">
              <w:rPr>
                <w:sz w:val="16"/>
                <w:szCs w:val="16"/>
                <w:lang w:val="ru-RU"/>
              </w:rPr>
              <w:t>ПП</w:t>
            </w:r>
            <w:r w:rsidRPr="00E5041B">
              <w:rPr>
                <w:sz w:val="16"/>
                <w:szCs w:val="16"/>
              </w:rPr>
              <w:t xml:space="preserve"> конечный результат</w:t>
            </w:r>
          </w:p>
        </w:tc>
      </w:tr>
      <w:tr w:rsidR="00567A4E" w:rsidRPr="00E5041B" w:rsidTr="001B3774">
        <w:trPr>
          <w:trHeight w:val="940"/>
        </w:trPr>
        <w:tc>
          <w:tcPr>
            <w:tcW w:w="2303" w:type="dxa"/>
            <w:shd w:val="clear" w:color="000000" w:fill="FFFFFF"/>
            <w:tcMar>
              <w:top w:w="113" w:type="dxa"/>
            </w:tcMar>
          </w:tcPr>
          <w:p w:rsidR="00567A4E" w:rsidRPr="00E5041B" w:rsidRDefault="00567A4E" w:rsidP="001B3774">
            <w:pPr>
              <w:jc w:val="right"/>
              <w:rPr>
                <w:sz w:val="16"/>
                <w:szCs w:val="16"/>
              </w:rPr>
            </w:pPr>
            <w:r w:rsidRPr="00E5041B">
              <w:rPr>
                <w:sz w:val="16"/>
                <w:szCs w:val="16"/>
              </w:rPr>
              <w:t> </w:t>
            </w: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Уровень удовлетворенности участников информационно-просветительских мероприятий по вопросам патентов и сопутствующим вопросам</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Уровень удовлетворенности 89% по данным опроса, проведенного в 2016</w:t>
            </w:r>
            <w:r w:rsidRPr="00E5041B">
              <w:rPr>
                <w:sz w:val="16"/>
                <w:szCs w:val="16"/>
              </w:rPr>
              <w:t> </w:t>
            </w:r>
            <w:r w:rsidRPr="00567A4E">
              <w:rPr>
                <w:sz w:val="16"/>
                <w:szCs w:val="16"/>
                <w:lang w:val="ru-RU"/>
              </w:rPr>
              <w:t>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Уровень удовлетворенности 90%</w:t>
            </w:r>
          </w:p>
        </w:tc>
      </w:tr>
      <w:tr w:rsidR="00567A4E" w:rsidRPr="00E5041B" w:rsidTr="001B3774">
        <w:trPr>
          <w:trHeight w:val="633"/>
        </w:trPr>
        <w:tc>
          <w:tcPr>
            <w:tcW w:w="2303" w:type="dxa"/>
            <w:shd w:val="clear" w:color="000000" w:fill="FFFFFF"/>
            <w:tcMar>
              <w:top w:w="113" w:type="dxa"/>
            </w:tcMar>
          </w:tcPr>
          <w:p w:rsidR="00567A4E" w:rsidRPr="00E5041B" w:rsidRDefault="00567A4E" w:rsidP="001B3774">
            <w:pPr>
              <w:jc w:val="right"/>
              <w:rPr>
                <w:sz w:val="16"/>
                <w:szCs w:val="16"/>
              </w:rPr>
            </w:pPr>
            <w:r w:rsidRPr="00E5041B">
              <w:rPr>
                <w:sz w:val="16"/>
                <w:szCs w:val="16"/>
              </w:rPr>
              <w:t> </w:t>
            </w:r>
          </w:p>
        </w:tc>
        <w:tc>
          <w:tcPr>
            <w:tcW w:w="2304" w:type="dxa"/>
            <w:shd w:val="clear" w:color="000000" w:fill="FFFFFF"/>
            <w:tcMar>
              <w:top w:w="113" w:type="dxa"/>
            </w:tcMar>
          </w:tcPr>
          <w:p w:rsidR="00567A4E" w:rsidRPr="00567A4E" w:rsidRDefault="00567A4E" w:rsidP="007C61F9">
            <w:pPr>
              <w:rPr>
                <w:sz w:val="16"/>
                <w:szCs w:val="16"/>
                <w:lang w:val="ru-RU"/>
              </w:rPr>
            </w:pPr>
            <w:r w:rsidRPr="00567A4E">
              <w:rPr>
                <w:sz w:val="16"/>
                <w:szCs w:val="16"/>
                <w:lang w:val="ru-RU"/>
              </w:rPr>
              <w:t>Уровень удовлетворенности участников</w:t>
            </w:r>
            <w:r w:rsidR="007C61F9">
              <w:rPr>
                <w:sz w:val="16"/>
                <w:szCs w:val="16"/>
                <w:lang w:val="ru-RU"/>
              </w:rPr>
              <w:t xml:space="preserve"> мероприятий по укреплению потенциала и учебных мероприятий, </w:t>
            </w:r>
            <w:r w:rsidRPr="00567A4E">
              <w:rPr>
                <w:sz w:val="16"/>
                <w:szCs w:val="16"/>
                <w:lang w:val="ru-RU"/>
              </w:rPr>
              <w:t>связанных с патентами</w:t>
            </w:r>
            <w:r w:rsidR="007C61F9">
              <w:rPr>
                <w:sz w:val="16"/>
                <w:szCs w:val="16"/>
                <w:lang w:val="ru-RU"/>
              </w:rPr>
              <w:t>, которые</w:t>
            </w:r>
            <w:r w:rsidRPr="00567A4E">
              <w:rPr>
                <w:sz w:val="16"/>
                <w:szCs w:val="16"/>
                <w:lang w:val="ru-RU"/>
              </w:rPr>
              <w:t xml:space="preserve"> провод</w:t>
            </w:r>
            <w:r w:rsidR="007C61F9">
              <w:rPr>
                <w:sz w:val="16"/>
                <w:szCs w:val="16"/>
                <w:lang w:val="ru-RU"/>
              </w:rPr>
              <w:t xml:space="preserve">ятся </w:t>
            </w:r>
            <w:r w:rsidRPr="00567A4E">
              <w:rPr>
                <w:sz w:val="16"/>
                <w:szCs w:val="16"/>
                <w:lang w:val="ru-RU"/>
              </w:rPr>
              <w:t xml:space="preserve">ВОИС </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Будет определен в конце 2017</w:t>
            </w:r>
            <w:r w:rsidRPr="00E5041B">
              <w:rPr>
                <w:sz w:val="16"/>
                <w:szCs w:val="16"/>
              </w:rPr>
              <w:t> </w:t>
            </w:r>
            <w:r w:rsidRPr="00567A4E">
              <w:rPr>
                <w:sz w:val="16"/>
                <w:szCs w:val="16"/>
                <w:lang w:val="ru-RU"/>
              </w:rPr>
              <w:t>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 xml:space="preserve">Удовлетворены 89% респондентов </w:t>
            </w:r>
          </w:p>
        </w:tc>
      </w:tr>
      <w:tr w:rsidR="00567A4E" w:rsidRPr="00E5041B" w:rsidTr="001B3774">
        <w:trPr>
          <w:trHeight w:val="846"/>
        </w:trPr>
        <w:tc>
          <w:tcPr>
            <w:tcW w:w="2303" w:type="dxa"/>
            <w:shd w:val="clear" w:color="000000" w:fill="FFFFFF"/>
            <w:tcMar>
              <w:top w:w="113" w:type="dxa"/>
            </w:tcMar>
          </w:tcPr>
          <w:p w:rsidR="00567A4E" w:rsidRPr="00E5041B" w:rsidRDefault="00567A4E" w:rsidP="001B3774">
            <w:pPr>
              <w:jc w:val="right"/>
              <w:rPr>
                <w:sz w:val="16"/>
                <w:szCs w:val="16"/>
              </w:rPr>
            </w:pP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 xml:space="preserve">Процентная доля (%) продемонстрировавших увеличение знаний участников связанных с патентами мероприятий по </w:t>
            </w:r>
            <w:r w:rsidRPr="00567A4E">
              <w:rPr>
                <w:sz w:val="16"/>
                <w:szCs w:val="16"/>
                <w:lang w:val="ru-RU"/>
              </w:rPr>
              <w:lastRenderedPageBreak/>
              <w:t>укреплению потенциала и учебных мероприятий, проводимых ВОИС</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lastRenderedPageBreak/>
              <w:t>Будет определена в конце 2017</w:t>
            </w:r>
            <w:r w:rsidRPr="00E5041B">
              <w:rPr>
                <w:sz w:val="16"/>
                <w:szCs w:val="16"/>
              </w:rPr>
              <w:t> </w:t>
            </w:r>
            <w:r w:rsidRPr="00567A4E">
              <w:rPr>
                <w:sz w:val="16"/>
                <w:szCs w:val="16"/>
                <w:lang w:val="ru-RU"/>
              </w:rPr>
              <w:t>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90%</w:t>
            </w:r>
          </w:p>
        </w:tc>
      </w:tr>
      <w:tr w:rsidR="00567A4E" w:rsidRPr="00E5041B" w:rsidTr="001B3774">
        <w:trPr>
          <w:trHeight w:val="1245"/>
        </w:trPr>
        <w:tc>
          <w:tcPr>
            <w:tcW w:w="2303" w:type="dxa"/>
            <w:shd w:val="clear" w:color="000000" w:fill="FFFFFF"/>
            <w:tcMar>
              <w:top w:w="113" w:type="dxa"/>
            </w:tcMar>
          </w:tcPr>
          <w:p w:rsidR="00567A4E" w:rsidRPr="00567A4E" w:rsidRDefault="00567A4E" w:rsidP="001B3774">
            <w:pPr>
              <w:rPr>
                <w:sz w:val="16"/>
                <w:szCs w:val="16"/>
                <w:lang w:val="ru-RU"/>
              </w:rPr>
            </w:pPr>
            <w:r w:rsidRPr="00E5041B">
              <w:rPr>
                <w:sz w:val="16"/>
                <w:szCs w:val="16"/>
              </w:rPr>
              <w:lastRenderedPageBreak/>
              <w:t>I</w:t>
            </w:r>
            <w:r w:rsidRPr="00567A4E">
              <w:rPr>
                <w:sz w:val="16"/>
                <w:szCs w:val="16"/>
                <w:lang w:val="ru-RU"/>
              </w:rPr>
              <w:t>.2.  Целевые и сбалансированные законодательные, регулятивные и политические рамочные положения ИС</w:t>
            </w: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Процентная доля (%) получателей, положительно оценивших информацию о правовых нормах и юридической практике, применяемых к системам патентов, полезных моделей и интегральных микросхем, включая сведения о гибких возможностях</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100% согласно 24 ответам на вопросы опроса, проведенный в 2016</w:t>
            </w:r>
            <w:r w:rsidRPr="00E5041B">
              <w:rPr>
                <w:sz w:val="16"/>
                <w:szCs w:val="16"/>
              </w:rPr>
              <w:t> </w:t>
            </w:r>
            <w:r w:rsidRPr="00567A4E">
              <w:rPr>
                <w:sz w:val="16"/>
                <w:szCs w:val="16"/>
                <w:lang w:val="ru-RU"/>
              </w:rPr>
              <w:t>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90%</w:t>
            </w:r>
          </w:p>
        </w:tc>
      </w:tr>
      <w:tr w:rsidR="00567A4E" w:rsidRPr="00E5041B" w:rsidTr="001B3774">
        <w:trPr>
          <w:trHeight w:val="573"/>
        </w:trPr>
        <w:tc>
          <w:tcPr>
            <w:tcW w:w="2303" w:type="dxa"/>
            <w:shd w:val="clear" w:color="000000" w:fill="FFFFFF"/>
            <w:tcMar>
              <w:top w:w="113" w:type="dxa"/>
            </w:tcMar>
          </w:tcPr>
          <w:p w:rsidR="00567A4E" w:rsidRPr="00E5041B" w:rsidRDefault="00567A4E" w:rsidP="001B3774">
            <w:pPr>
              <w:rPr>
                <w:sz w:val="16"/>
                <w:szCs w:val="16"/>
              </w:rPr>
            </w:pPr>
            <w:r w:rsidRPr="00E5041B">
              <w:rPr>
                <w:sz w:val="16"/>
                <w:szCs w:val="16"/>
              </w:rPr>
              <w:t> </w:t>
            </w: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Число и процентная доля (%) государств-членов, удовлетворенных качеством консультационных услуг по вопросам законодательства и политики</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92% по данным опроса, проведенного в 2016 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90%</w:t>
            </w:r>
          </w:p>
        </w:tc>
      </w:tr>
      <w:tr w:rsidR="00567A4E" w:rsidRPr="00E5041B" w:rsidTr="001B3774">
        <w:trPr>
          <w:trHeight w:val="1322"/>
        </w:trPr>
        <w:tc>
          <w:tcPr>
            <w:tcW w:w="2303" w:type="dxa"/>
            <w:shd w:val="clear" w:color="000000" w:fill="FFFFFF"/>
            <w:tcMar>
              <w:top w:w="113" w:type="dxa"/>
            </w:tcMar>
          </w:tcPr>
          <w:p w:rsidR="00567A4E" w:rsidRPr="00567A4E" w:rsidRDefault="00567A4E" w:rsidP="001B3774">
            <w:pPr>
              <w:rPr>
                <w:sz w:val="16"/>
                <w:szCs w:val="16"/>
                <w:lang w:val="ru-RU"/>
              </w:rPr>
            </w:pPr>
            <w:r w:rsidRPr="00E5041B">
              <w:rPr>
                <w:sz w:val="16"/>
                <w:szCs w:val="16"/>
              </w:rPr>
              <w:t>I</w:t>
            </w:r>
            <w:r w:rsidRPr="00567A4E">
              <w:rPr>
                <w:sz w:val="16"/>
                <w:szCs w:val="16"/>
                <w:lang w:val="ru-RU"/>
              </w:rPr>
              <w:t>.4  Растущий интерес к ВОИС как к форуму для анализа вопросов международной охраны патентов, полезных моделей, топологий (топографий) интегральных микросхем и конфиденциальной информации</w:t>
            </w:r>
          </w:p>
        </w:tc>
        <w:tc>
          <w:tcPr>
            <w:tcW w:w="2304" w:type="dxa"/>
            <w:shd w:val="clear" w:color="000000" w:fill="FFFFFF"/>
            <w:tcMar>
              <w:top w:w="113" w:type="dxa"/>
            </w:tcMar>
          </w:tcPr>
          <w:p w:rsidR="00567A4E" w:rsidRPr="00567A4E" w:rsidRDefault="00567A4E" w:rsidP="001B3774">
            <w:pPr>
              <w:rPr>
                <w:sz w:val="16"/>
                <w:szCs w:val="16"/>
                <w:lang w:val="ru-RU"/>
              </w:rPr>
            </w:pPr>
            <w:r w:rsidRPr="00567A4E">
              <w:rPr>
                <w:sz w:val="16"/>
                <w:szCs w:val="16"/>
                <w:rtl/>
                <w:lang w:val="ru-RU" w:bidi="he-IL"/>
              </w:rPr>
              <w:t>‏</w:t>
            </w:r>
            <w:r w:rsidRPr="00567A4E">
              <w:rPr>
                <w:sz w:val="16"/>
                <w:szCs w:val="16"/>
                <w:lang w:val="ru-RU"/>
              </w:rPr>
              <w:t>Процентная доля (%) участников, положительно оценивших информацию о правовых нормах и юридической практике охраны полезных моделей, топологий (топографий) интегральных микросхем и конфиденциальной информации</w:t>
            </w:r>
          </w:p>
        </w:tc>
        <w:tc>
          <w:tcPr>
            <w:tcW w:w="2303" w:type="dxa"/>
            <w:shd w:val="clear" w:color="000000" w:fill="FFFFFF"/>
            <w:tcMar>
              <w:top w:w="113" w:type="dxa"/>
            </w:tcMar>
          </w:tcPr>
          <w:p w:rsidR="00567A4E" w:rsidRPr="00567A4E" w:rsidRDefault="00567A4E" w:rsidP="001B3774">
            <w:pPr>
              <w:rPr>
                <w:sz w:val="16"/>
                <w:szCs w:val="16"/>
                <w:lang w:val="ru-RU"/>
              </w:rPr>
            </w:pPr>
            <w:r w:rsidRPr="00567A4E">
              <w:rPr>
                <w:sz w:val="16"/>
                <w:szCs w:val="16"/>
                <w:lang w:val="ru-RU"/>
              </w:rPr>
              <w:t>81% согласно 18 ответам на вопросы опроса, проведенного в  2016</w:t>
            </w:r>
            <w:r w:rsidRPr="00E5041B">
              <w:rPr>
                <w:sz w:val="16"/>
                <w:szCs w:val="16"/>
              </w:rPr>
              <w:t> </w:t>
            </w:r>
            <w:r w:rsidRPr="00567A4E">
              <w:rPr>
                <w:sz w:val="16"/>
                <w:szCs w:val="16"/>
                <w:lang w:val="ru-RU"/>
              </w:rPr>
              <w:t>г.</w:t>
            </w:r>
          </w:p>
        </w:tc>
        <w:tc>
          <w:tcPr>
            <w:tcW w:w="2304" w:type="dxa"/>
            <w:shd w:val="clear" w:color="000000" w:fill="FFFFFF"/>
            <w:tcMar>
              <w:top w:w="113" w:type="dxa"/>
            </w:tcMar>
          </w:tcPr>
          <w:p w:rsidR="00567A4E" w:rsidRPr="00E5041B" w:rsidRDefault="00567A4E" w:rsidP="001B3774">
            <w:pPr>
              <w:rPr>
                <w:sz w:val="16"/>
                <w:szCs w:val="16"/>
              </w:rPr>
            </w:pPr>
            <w:r w:rsidRPr="00E5041B">
              <w:rPr>
                <w:sz w:val="16"/>
                <w:szCs w:val="16"/>
              </w:rPr>
              <w:t>70%</w:t>
            </w:r>
          </w:p>
        </w:tc>
      </w:tr>
    </w:tbl>
    <w:p w:rsidR="00567A4E" w:rsidRPr="00E5041B" w:rsidRDefault="00567A4E" w:rsidP="00567A4E">
      <w:pPr>
        <w:jc w:val="both"/>
        <w:rPr>
          <w:sz w:val="20"/>
        </w:rPr>
      </w:pPr>
    </w:p>
    <w:p w:rsidR="00567A4E" w:rsidRPr="00FA370F" w:rsidRDefault="00567A4E" w:rsidP="003911FC">
      <w:pPr>
        <w:jc w:val="both"/>
        <w:rPr>
          <w:rFonts w:eastAsiaTheme="minorEastAsia"/>
          <w:sz w:val="28"/>
          <w:szCs w:val="28"/>
          <w:lang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A45743" w:rsidRPr="00FA370F" w:rsidTr="000A5879">
        <w:trPr>
          <w:trHeight w:val="423"/>
        </w:trPr>
        <w:tc>
          <w:tcPr>
            <w:tcW w:w="9179" w:type="dxa"/>
            <w:shd w:val="clear" w:color="auto" w:fill="C6D9F1" w:themeFill="text2" w:themeFillTint="33"/>
            <w:vAlign w:val="center"/>
          </w:tcPr>
          <w:p w:rsidR="00A45743" w:rsidRPr="00FA370F" w:rsidRDefault="00A45743" w:rsidP="00600ED2">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600ED2">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w:t>
            </w:r>
          </w:p>
        </w:tc>
      </w:tr>
    </w:tbl>
    <w:p w:rsidR="00A45743" w:rsidRPr="00FA370F" w:rsidRDefault="00A45743" w:rsidP="00A45743">
      <w:pPr>
        <w:rPr>
          <w:rFonts w:asciiTheme="minorBidi" w:hAnsiTheme="minorBidi" w:cstheme="minorBidi"/>
          <w:sz w:val="20"/>
        </w:rPr>
      </w:pPr>
    </w:p>
    <w:p w:rsidR="00151EA7" w:rsidRPr="00A24293" w:rsidRDefault="00151EA7" w:rsidP="00151EA7">
      <w:pPr>
        <w:pStyle w:val="ListParagraph"/>
        <w:numPr>
          <w:ilvl w:val="0"/>
          <w:numId w:val="67"/>
        </w:numPr>
        <w:ind w:left="0" w:firstLine="0"/>
        <w:jc w:val="both"/>
        <w:rPr>
          <w:rFonts w:ascii="Arial" w:hAnsi="Arial" w:cs="Arial"/>
          <w:sz w:val="20"/>
          <w:szCs w:val="20"/>
          <w:lang w:val="ru-RU"/>
        </w:rPr>
      </w:pPr>
      <w:r w:rsidRPr="00A24293">
        <w:rPr>
          <w:rFonts w:ascii="Arial" w:hAnsi="Arial" w:cs="Arial"/>
          <w:sz w:val="20"/>
          <w:szCs w:val="20"/>
          <w:lang w:val="ru-RU"/>
        </w:rPr>
        <w:t>В двухлетнем периоде 2018–2019</w:t>
      </w:r>
      <w:r w:rsidRPr="00A24293">
        <w:rPr>
          <w:rFonts w:ascii="Arial" w:hAnsi="Arial" w:cs="Arial"/>
          <w:sz w:val="20"/>
          <w:szCs w:val="20"/>
        </w:rPr>
        <w:t> </w:t>
      </w:r>
      <w:r w:rsidRPr="00A24293">
        <w:rPr>
          <w:rFonts w:ascii="Arial" w:hAnsi="Arial" w:cs="Arial"/>
          <w:sz w:val="20"/>
          <w:szCs w:val="20"/>
          <w:lang w:val="ru-RU"/>
        </w:rPr>
        <w:t>гг. общий объем ресурсов по программе уменьшится на 6,2</w:t>
      </w:r>
      <w:r w:rsidRPr="00A24293">
        <w:rPr>
          <w:rFonts w:ascii="Arial" w:hAnsi="Arial" w:cs="Arial"/>
          <w:sz w:val="20"/>
          <w:szCs w:val="20"/>
        </w:rPr>
        <w:t> </w:t>
      </w:r>
      <w:r w:rsidRPr="00A24293">
        <w:rPr>
          <w:rFonts w:ascii="Arial" w:hAnsi="Arial" w:cs="Arial"/>
          <w:sz w:val="20"/>
          <w:szCs w:val="20"/>
          <w:lang w:val="ru-RU"/>
        </w:rPr>
        <w:t>процента по сравнению с утвержденным бюджетом на 2016–2017</w:t>
      </w:r>
      <w:r w:rsidRPr="00A24293">
        <w:rPr>
          <w:rFonts w:ascii="Arial" w:hAnsi="Arial" w:cs="Arial"/>
          <w:sz w:val="20"/>
          <w:szCs w:val="20"/>
        </w:rPr>
        <w:t> </w:t>
      </w:r>
      <w:r w:rsidRPr="00A24293">
        <w:rPr>
          <w:rFonts w:ascii="Arial" w:hAnsi="Arial" w:cs="Arial"/>
          <w:sz w:val="20"/>
          <w:szCs w:val="20"/>
          <w:lang w:val="ru-RU"/>
        </w:rPr>
        <w:t xml:space="preserve">гг.  </w:t>
      </w:r>
    </w:p>
    <w:p w:rsidR="00151EA7" w:rsidRPr="00A24293" w:rsidRDefault="00151EA7" w:rsidP="00151EA7">
      <w:pPr>
        <w:jc w:val="both"/>
        <w:rPr>
          <w:sz w:val="20"/>
          <w:lang w:val="ru-RU"/>
        </w:rPr>
      </w:pPr>
    </w:p>
    <w:p w:rsidR="00151EA7" w:rsidRPr="00A24293" w:rsidRDefault="00151EA7" w:rsidP="00151EA7">
      <w:pPr>
        <w:pStyle w:val="ListParagraph"/>
        <w:numPr>
          <w:ilvl w:val="0"/>
          <w:numId w:val="67"/>
        </w:numPr>
        <w:ind w:left="0" w:firstLine="0"/>
        <w:jc w:val="both"/>
        <w:rPr>
          <w:rFonts w:ascii="Arial" w:hAnsi="Arial" w:cs="Arial"/>
          <w:sz w:val="20"/>
          <w:szCs w:val="20"/>
          <w:lang w:val="ru-RU"/>
        </w:rPr>
      </w:pPr>
      <w:r w:rsidRPr="00A24293">
        <w:rPr>
          <w:rFonts w:ascii="Arial" w:hAnsi="Arial" w:cs="Arial"/>
          <w:sz w:val="20"/>
          <w:szCs w:val="20"/>
          <w:lang w:val="ru-RU"/>
        </w:rPr>
        <w:t xml:space="preserve">Увеличение объема ресурсов, не связанных с персоналом, обусловлено выделением средств на покрытие дополнительных расходов на перевод обследования ПКПП.  Уменьшение обмена средств на персонал вызвано изменением состава классов сотрудников в результате кадровых перемещений в рамках данной программы в двухлетнем периоде 2016–2017 гг. </w:t>
      </w:r>
    </w:p>
    <w:p w:rsidR="00151EA7" w:rsidRPr="00A24293" w:rsidRDefault="00151EA7" w:rsidP="00151EA7">
      <w:pPr>
        <w:pStyle w:val="ListParagraph"/>
        <w:ind w:left="0"/>
        <w:jc w:val="both"/>
        <w:rPr>
          <w:rFonts w:ascii="Arial" w:hAnsi="Arial" w:cs="Arial"/>
          <w:sz w:val="20"/>
          <w:szCs w:val="20"/>
          <w:lang w:val="ru-RU"/>
        </w:rPr>
      </w:pPr>
    </w:p>
    <w:p w:rsidR="00151EA7" w:rsidRPr="00A24293" w:rsidRDefault="00151EA7" w:rsidP="00151EA7">
      <w:pPr>
        <w:pStyle w:val="ListParagraph"/>
        <w:numPr>
          <w:ilvl w:val="0"/>
          <w:numId w:val="67"/>
        </w:numPr>
        <w:ind w:left="0" w:firstLine="0"/>
        <w:jc w:val="both"/>
        <w:rPr>
          <w:rFonts w:ascii="Arial" w:hAnsi="Arial" w:cs="Arial"/>
          <w:sz w:val="20"/>
          <w:szCs w:val="20"/>
          <w:lang w:val="ru-RU"/>
        </w:rPr>
      </w:pPr>
      <w:r w:rsidRPr="00A24293">
        <w:rPr>
          <w:rFonts w:ascii="Arial" w:hAnsi="Arial" w:cs="Arial"/>
          <w:sz w:val="20"/>
          <w:szCs w:val="20"/>
          <w:lang w:val="ru-RU"/>
        </w:rPr>
        <w:t xml:space="preserve">Увеличение объема ресурсов по ожидаемому результату </w:t>
      </w:r>
      <w:r w:rsidRPr="00A24293">
        <w:rPr>
          <w:rFonts w:ascii="Arial" w:hAnsi="Arial" w:cs="Arial"/>
          <w:sz w:val="20"/>
          <w:szCs w:val="20"/>
        </w:rPr>
        <w:t>I</w:t>
      </w:r>
      <w:r w:rsidRPr="00A24293">
        <w:rPr>
          <w:rFonts w:ascii="Arial" w:hAnsi="Arial" w:cs="Arial"/>
          <w:sz w:val="20"/>
          <w:szCs w:val="20"/>
          <w:lang w:val="ru-RU"/>
        </w:rPr>
        <w:t xml:space="preserve">.1 (Сбалансированная международная нормативная база) отражает более пристальное внимание, которое планируется уделить адресной информационно-просветительской и пропагандисткой деятельности в области патентов и смежных тем.  Объем ресурсов, предназначенных для консультационной помощи по вопросам законодательства и политики в соответствии с ожидаемым результатом </w:t>
      </w:r>
      <w:r w:rsidRPr="00A24293">
        <w:rPr>
          <w:rFonts w:ascii="Arial" w:hAnsi="Arial" w:cs="Arial"/>
          <w:sz w:val="20"/>
          <w:szCs w:val="20"/>
        </w:rPr>
        <w:t>I</w:t>
      </w:r>
      <w:r w:rsidRPr="00A24293">
        <w:rPr>
          <w:rFonts w:ascii="Arial" w:hAnsi="Arial" w:cs="Arial"/>
          <w:sz w:val="20"/>
          <w:szCs w:val="20"/>
          <w:lang w:val="ru-RU"/>
        </w:rPr>
        <w:t>.2 (Консультационная помощь по вопросам законодательства), продолжает снижаться по сравнению с утвержденным бюджетом на 2016–2017 гг.</w:t>
      </w:r>
    </w:p>
    <w:p w:rsidR="004913B6" w:rsidRPr="00833DEE" w:rsidRDefault="004913B6" w:rsidP="00151EA7">
      <w:pPr>
        <w:pStyle w:val="ListParagraph"/>
        <w:ind w:left="0"/>
        <w:jc w:val="both"/>
        <w:rPr>
          <w:rFonts w:asciiTheme="minorBidi" w:hAnsiTheme="minorBidi"/>
          <w:sz w:val="20"/>
          <w:szCs w:val="20"/>
          <w:lang w:val="ru-RU"/>
        </w:rPr>
      </w:pPr>
    </w:p>
    <w:p w:rsidR="000A5879" w:rsidRPr="00A41335" w:rsidRDefault="00A41335" w:rsidP="000A5879">
      <w:pPr>
        <w:keepNext/>
        <w:keepLines/>
        <w:jc w:val="center"/>
        <w:rPr>
          <w:b/>
          <w:sz w:val="18"/>
          <w:szCs w:val="18"/>
          <w:lang w:val="ru-RU"/>
        </w:rPr>
      </w:pPr>
      <w:r>
        <w:rPr>
          <w:b/>
          <w:sz w:val="18"/>
          <w:szCs w:val="18"/>
          <w:lang w:val="ru-RU"/>
        </w:rPr>
        <w:lastRenderedPageBreak/>
        <w:t>Программа</w:t>
      </w:r>
      <w:r w:rsidR="000A5879" w:rsidRPr="00A41335">
        <w:rPr>
          <w:b/>
          <w:sz w:val="18"/>
          <w:szCs w:val="18"/>
          <w:lang w:val="ru-RU"/>
        </w:rPr>
        <w:t xml:space="preserve"> 1:  </w:t>
      </w:r>
      <w:r>
        <w:rPr>
          <w:b/>
          <w:sz w:val="18"/>
          <w:szCs w:val="18"/>
          <w:lang w:val="ru-RU"/>
        </w:rPr>
        <w:t>Ресурсы, в разбивке по результатам</w:t>
      </w:r>
    </w:p>
    <w:p w:rsidR="000A5879" w:rsidRPr="00A41335" w:rsidRDefault="000A5879" w:rsidP="000A5879">
      <w:pPr>
        <w:keepNext/>
        <w:keepLines/>
        <w:jc w:val="center"/>
        <w:rPr>
          <w:i/>
          <w:sz w:val="18"/>
          <w:szCs w:val="18"/>
          <w:lang w:val="ru-RU"/>
        </w:rPr>
      </w:pPr>
      <w:r w:rsidRPr="00FA370F">
        <w:rPr>
          <w:i/>
          <w:sz w:val="18"/>
          <w:szCs w:val="18"/>
        </w:rPr>
        <w:t>(</w:t>
      </w:r>
      <w:r w:rsidR="00A41335">
        <w:rPr>
          <w:i/>
          <w:sz w:val="18"/>
          <w:szCs w:val="18"/>
          <w:lang w:val="ru-RU"/>
        </w:rPr>
        <w:t>в тыс. шв. франков)</w:t>
      </w:r>
    </w:p>
    <w:p w:rsidR="000A5879" w:rsidRPr="00FA370F" w:rsidRDefault="000A5879" w:rsidP="000A5879">
      <w:pPr>
        <w:keepNext/>
        <w:keepLines/>
        <w:jc w:val="center"/>
        <w:rPr>
          <w:i/>
          <w:sz w:val="16"/>
          <w:szCs w:val="16"/>
        </w:rPr>
      </w:pPr>
    </w:p>
    <w:p w:rsidR="000A5879" w:rsidRPr="00FA370F" w:rsidRDefault="007A6F01" w:rsidP="000A5879">
      <w:pPr>
        <w:keepNext/>
        <w:keepLines/>
        <w:jc w:val="center"/>
        <w:rPr>
          <w:b/>
          <w:sz w:val="18"/>
          <w:szCs w:val="18"/>
        </w:rPr>
      </w:pPr>
      <w:r w:rsidRPr="007A6F01">
        <w:rPr>
          <w:noProof/>
          <w:lang w:eastAsia="en-US"/>
        </w:rPr>
        <w:drawing>
          <wp:inline distT="0" distB="0" distL="0" distR="0" wp14:anchorId="25078028" wp14:editId="2BCC4916">
            <wp:extent cx="5760085" cy="2567623"/>
            <wp:effectExtent l="0" t="0" r="0" b="444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085" cy="2567623"/>
                    </a:xfrm>
                    <a:prstGeom prst="rect">
                      <a:avLst/>
                    </a:prstGeom>
                    <a:noFill/>
                    <a:ln>
                      <a:noFill/>
                    </a:ln>
                  </pic:spPr>
                </pic:pic>
              </a:graphicData>
            </a:graphic>
          </wp:inline>
        </w:drawing>
      </w:r>
    </w:p>
    <w:p w:rsidR="000A5879" w:rsidRPr="00FA370F" w:rsidRDefault="000A5879" w:rsidP="0011411A">
      <w:pPr>
        <w:jc w:val="center"/>
        <w:rPr>
          <w:b/>
          <w:sz w:val="18"/>
          <w:szCs w:val="18"/>
        </w:rPr>
      </w:pPr>
    </w:p>
    <w:p w:rsidR="004913B6" w:rsidRPr="00A41335" w:rsidRDefault="00A41335" w:rsidP="00A41335">
      <w:pPr>
        <w:keepNext/>
        <w:keepLines/>
        <w:jc w:val="center"/>
        <w:rPr>
          <w:b/>
          <w:sz w:val="18"/>
          <w:szCs w:val="18"/>
          <w:lang w:val="ru-RU"/>
        </w:rPr>
      </w:pPr>
      <w:r>
        <w:rPr>
          <w:b/>
          <w:sz w:val="18"/>
          <w:szCs w:val="18"/>
          <w:lang w:val="ru-RU"/>
        </w:rPr>
        <w:lastRenderedPageBreak/>
        <w:t>Программа</w:t>
      </w:r>
      <w:r w:rsidR="004913B6" w:rsidRPr="00A41335">
        <w:rPr>
          <w:b/>
          <w:sz w:val="18"/>
          <w:szCs w:val="18"/>
          <w:lang w:val="ru-RU"/>
        </w:rPr>
        <w:t xml:space="preserve"> 1:  </w:t>
      </w:r>
      <w:r>
        <w:rPr>
          <w:b/>
          <w:sz w:val="18"/>
          <w:szCs w:val="18"/>
          <w:lang w:val="ru-RU"/>
        </w:rPr>
        <w:t>Ресурсы в разбивке по категори</w:t>
      </w:r>
      <w:r w:rsidR="00600ED2">
        <w:rPr>
          <w:b/>
          <w:sz w:val="18"/>
          <w:szCs w:val="18"/>
          <w:lang w:val="ru-RU"/>
        </w:rPr>
        <w:t xml:space="preserve">ям </w:t>
      </w:r>
      <w:r>
        <w:rPr>
          <w:b/>
          <w:sz w:val="18"/>
          <w:szCs w:val="18"/>
          <w:lang w:val="ru-RU"/>
        </w:rPr>
        <w:t>расходов</w:t>
      </w:r>
    </w:p>
    <w:p w:rsidR="00A41335" w:rsidRPr="00A41335" w:rsidRDefault="00A41335" w:rsidP="00A41335">
      <w:pPr>
        <w:keepNext/>
        <w:keepLines/>
        <w:jc w:val="center"/>
        <w:rPr>
          <w:i/>
          <w:sz w:val="18"/>
          <w:szCs w:val="18"/>
          <w:lang w:val="ru-RU"/>
        </w:rPr>
      </w:pPr>
      <w:r w:rsidRPr="00FA370F">
        <w:rPr>
          <w:i/>
          <w:sz w:val="18"/>
          <w:szCs w:val="18"/>
        </w:rPr>
        <w:t>(</w:t>
      </w:r>
      <w:r>
        <w:rPr>
          <w:i/>
          <w:sz w:val="18"/>
          <w:szCs w:val="18"/>
          <w:lang w:val="ru-RU"/>
        </w:rPr>
        <w:t>в тыс. шв. франков)</w:t>
      </w:r>
    </w:p>
    <w:p w:rsidR="007106DA" w:rsidRPr="00FA370F" w:rsidRDefault="007106DA" w:rsidP="00A41335">
      <w:pPr>
        <w:keepNext/>
        <w:keepLines/>
        <w:jc w:val="center"/>
        <w:rPr>
          <w:i/>
          <w:sz w:val="16"/>
          <w:szCs w:val="16"/>
        </w:rPr>
      </w:pPr>
    </w:p>
    <w:p w:rsidR="003911FC" w:rsidRPr="00FA370F" w:rsidRDefault="00A41335" w:rsidP="000A5879">
      <w:pPr>
        <w:keepNext/>
        <w:keepLines/>
        <w:jc w:val="center"/>
        <w:rPr>
          <w:rFonts w:asciiTheme="minorBidi" w:hAnsiTheme="minorBidi" w:cstheme="minorBidi"/>
          <w:sz w:val="20"/>
        </w:rPr>
      </w:pPr>
      <w:r>
        <w:rPr>
          <w:rFonts w:eastAsiaTheme="minorEastAsia"/>
          <w:noProof/>
          <w:sz w:val="20"/>
          <w:szCs w:val="22"/>
          <w:lang w:eastAsia="en-US"/>
        </w:rPr>
        <w:drawing>
          <wp:inline distT="0" distB="0" distL="0" distR="0">
            <wp:extent cx="5760085" cy="6594287"/>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85" cy="6594287"/>
                    </a:xfrm>
                    <a:prstGeom prst="rect">
                      <a:avLst/>
                    </a:prstGeom>
                    <a:noFill/>
                    <a:ln>
                      <a:noFill/>
                    </a:ln>
                  </pic:spPr>
                </pic:pic>
              </a:graphicData>
            </a:graphic>
          </wp:inline>
        </w:drawing>
      </w:r>
      <w:r w:rsidR="003911FC" w:rsidRPr="00FA370F">
        <w:rPr>
          <w:rFonts w:eastAsiaTheme="minorEastAsia"/>
          <w:sz w:val="20"/>
          <w:szCs w:val="22"/>
          <w:lang w:eastAsia="ja-JP"/>
        </w:rPr>
        <w:br w:type="page"/>
      </w:r>
    </w:p>
    <w:p w:rsidR="003911FC" w:rsidRPr="002E3083" w:rsidRDefault="002E3083"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34" w:name="_Toc482095993"/>
      <w:bookmarkStart w:id="35" w:name="_Toc482096545"/>
      <w:bookmarkStart w:id="36" w:name="_Toc482096823"/>
      <w:bookmarkStart w:id="37" w:name="_Toc482097096"/>
      <w:bookmarkStart w:id="38" w:name="_Toc482607124"/>
      <w:r>
        <w:rPr>
          <w:rStyle w:val="StyleHeading3ComplexItalicLatinChar"/>
          <w:rFonts w:asciiTheme="minorBidi" w:hAnsiTheme="minorBidi" w:cstheme="minorBidi"/>
          <w:b/>
          <w:bCs/>
          <w:lang w:val="ru-RU"/>
        </w:rPr>
        <w:lastRenderedPageBreak/>
        <w:t>ПРОГРАММА</w:t>
      </w:r>
      <w:r w:rsidR="003911FC" w:rsidRPr="002E3083">
        <w:rPr>
          <w:rStyle w:val="StyleHeading3ComplexItalicLatinChar"/>
          <w:rFonts w:asciiTheme="minorBidi" w:hAnsiTheme="minorBidi" w:cstheme="minorBidi"/>
          <w:b/>
          <w:bCs/>
          <w:lang w:val="ru-RU"/>
        </w:rPr>
        <w:t xml:space="preserve"> 2</w:t>
      </w:r>
      <w:r w:rsidR="003911FC" w:rsidRPr="002E3083">
        <w:rPr>
          <w:rStyle w:val="StyleHeading3ComplexItalicLatinChar"/>
          <w:rFonts w:asciiTheme="minorBidi" w:hAnsiTheme="minorBidi" w:cstheme="minorBidi"/>
          <w:b/>
          <w:bCs/>
          <w:lang w:val="ru-RU"/>
        </w:rPr>
        <w:tab/>
      </w:r>
      <w:bookmarkEnd w:id="34"/>
      <w:bookmarkEnd w:id="35"/>
      <w:bookmarkEnd w:id="36"/>
      <w:bookmarkEnd w:id="37"/>
      <w:r>
        <w:rPr>
          <w:rStyle w:val="StyleHeading3ComplexItalicLatinChar"/>
          <w:rFonts w:asciiTheme="minorBidi" w:hAnsiTheme="minorBidi" w:cstheme="minorBidi"/>
          <w:b/>
          <w:bCs/>
          <w:lang w:val="ru-RU"/>
        </w:rPr>
        <w:t>ТОВАРНЫЕ ЗНАКИ, ПРОМЫШЛЕННЫЕ ОБРАЗЦЫ И ГЕОГРАФИЧЕСКИЕ УКАЗАНИЯ</w:t>
      </w:r>
      <w:bookmarkEnd w:id="38"/>
    </w:p>
    <w:p w:rsidR="003911FC" w:rsidRPr="002E3083" w:rsidRDefault="003911FC" w:rsidP="00562055">
      <w:pPr>
        <w:tabs>
          <w:tab w:val="left" w:pos="1701"/>
        </w:tabs>
        <w:ind w:left="1701" w:hanging="1701"/>
        <w:rPr>
          <w:rFonts w:eastAsiaTheme="minorEastAsia"/>
          <w:bCs/>
          <w:iCs/>
          <w:sz w:val="20"/>
          <w:lang w:val="ru-RU" w:eastAsia="ja-JP"/>
        </w:rPr>
      </w:pPr>
    </w:p>
    <w:p w:rsidR="002E3083" w:rsidRPr="002E3083" w:rsidRDefault="002E3083" w:rsidP="002E3083">
      <w:pPr>
        <w:tabs>
          <w:tab w:val="left" w:pos="1701"/>
        </w:tabs>
        <w:ind w:left="1701" w:hanging="1701"/>
        <w:rPr>
          <w:sz w:val="20"/>
          <w:lang w:val="ru-RU"/>
        </w:rPr>
      </w:pPr>
    </w:p>
    <w:tbl>
      <w:tblPr>
        <w:tblW w:w="9214" w:type="dxa"/>
        <w:tblInd w:w="-106" w:type="dxa"/>
        <w:tblCellMar>
          <w:top w:w="57" w:type="dxa"/>
        </w:tblCellMar>
        <w:tblLook w:val="01E0" w:firstRow="1" w:lastRow="1" w:firstColumn="1" w:lastColumn="1" w:noHBand="0" w:noVBand="0"/>
      </w:tblPr>
      <w:tblGrid>
        <w:gridCol w:w="9214"/>
      </w:tblGrid>
      <w:tr w:rsidR="002E3083" w:rsidRPr="00940CAA" w:rsidTr="002E3083">
        <w:trPr>
          <w:trHeight w:val="425"/>
        </w:trPr>
        <w:tc>
          <w:tcPr>
            <w:tcW w:w="9214" w:type="dxa"/>
            <w:shd w:val="clear" w:color="auto" w:fill="C6D9F1"/>
            <w:tcMar>
              <w:top w:w="0" w:type="dxa"/>
            </w:tcMar>
            <w:vAlign w:val="center"/>
          </w:tcPr>
          <w:p w:rsidR="002E3083" w:rsidRPr="00940CAA" w:rsidRDefault="002E3083" w:rsidP="002E3083">
            <w:pPr>
              <w:keepNext/>
              <w:keepLines/>
              <w:jc w:val="center"/>
              <w:rPr>
                <w:b/>
                <w:bCs/>
                <w:sz w:val="20"/>
              </w:rPr>
            </w:pPr>
            <w:r w:rsidRPr="00940CAA">
              <w:rPr>
                <w:b/>
                <w:bCs/>
                <w:sz w:val="20"/>
                <w:rtl/>
                <w:lang w:bidi="he-IL"/>
              </w:rPr>
              <w:t>‏</w:t>
            </w:r>
            <w:r w:rsidRPr="00940CAA">
              <w:rPr>
                <w:b/>
                <w:bCs/>
                <w:sz w:val="20"/>
              </w:rPr>
              <w:t>С</w:t>
            </w:r>
            <w:r w:rsidR="00176569" w:rsidRPr="00940CAA">
              <w:rPr>
                <w:b/>
                <w:bCs/>
                <w:sz w:val="20"/>
              </w:rPr>
              <w:t>тратегии реализации</w:t>
            </w:r>
          </w:p>
        </w:tc>
      </w:tr>
    </w:tbl>
    <w:p w:rsidR="002E3083" w:rsidRPr="00940CAA" w:rsidRDefault="002E3083" w:rsidP="002E3083">
      <w:pPr>
        <w:rPr>
          <w:sz w:val="20"/>
          <w:u w:val="single"/>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sidRPr="002E3083">
        <w:rPr>
          <w:rFonts w:ascii="Arial" w:hAnsi="Arial" w:cs="Arial"/>
          <w:sz w:val="20"/>
          <w:szCs w:val="20"/>
          <w:lang w:val="ru-RU"/>
        </w:rPr>
        <w:t>Проведение Дипломатической конференции для принятия договора о законах по образцам в случае принятия Генеральной Ассамблеей ВОИС соответствующего решения. Этот Договор упростит процедуры регистрации образцов и станет дополнением к аналогичной работе, уже проделанной ВОИС в области патентов (Договор о патентном праве) и товарных знаков (Договор о законах по товарным знакам и Сингапурский договор о законах по товарным знакам);</w:t>
      </w:r>
    </w:p>
    <w:p w:rsidR="002E3083" w:rsidRPr="002E3083" w:rsidRDefault="002E3083" w:rsidP="002E3083">
      <w:pPr>
        <w:pStyle w:val="ListParagraph"/>
        <w:ind w:left="702" w:hanging="702"/>
        <w:rPr>
          <w:rFonts w:ascii="Arial" w:hAnsi="Arial" w:cs="Arial"/>
          <w:sz w:val="20"/>
          <w:szCs w:val="20"/>
          <w:lang w:val="ru-RU"/>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Pr>
          <w:noProof/>
          <w:sz w:val="20"/>
          <w:lang w:eastAsia="en-US"/>
        </w:rPr>
        <w:drawing>
          <wp:anchor distT="0" distB="0" distL="114300" distR="114300" simplePos="0" relativeHeight="251656192" behindDoc="1" locked="0" layoutInCell="1" allowOverlap="1" wp14:anchorId="385384C3" wp14:editId="771902DB">
            <wp:simplePos x="0" y="0"/>
            <wp:positionH relativeFrom="margin">
              <wp:posOffset>3778885</wp:posOffset>
            </wp:positionH>
            <wp:positionV relativeFrom="margin">
              <wp:posOffset>2794635</wp:posOffset>
            </wp:positionV>
            <wp:extent cx="2549525" cy="3499485"/>
            <wp:effectExtent l="0" t="0" r="0" b="0"/>
            <wp:wrapTight wrapText="bothSides">
              <wp:wrapPolygon edited="0">
                <wp:start x="11620" y="2352"/>
                <wp:lineTo x="10329" y="2822"/>
                <wp:lineTo x="7747" y="4115"/>
                <wp:lineTo x="6617" y="6232"/>
                <wp:lineTo x="6617" y="7290"/>
                <wp:lineTo x="11943" y="8231"/>
                <wp:lineTo x="16946" y="8231"/>
                <wp:lineTo x="8877" y="8701"/>
                <wp:lineTo x="4842" y="9289"/>
                <wp:lineTo x="4358" y="10582"/>
                <wp:lineTo x="3228" y="11876"/>
                <wp:lineTo x="3067" y="13875"/>
                <wp:lineTo x="4196" y="15756"/>
                <wp:lineTo x="4196" y="16109"/>
                <wp:lineTo x="7263" y="17520"/>
                <wp:lineTo x="7908" y="17755"/>
                <wp:lineTo x="10975" y="17755"/>
                <wp:lineTo x="11782" y="17520"/>
                <wp:lineTo x="14526" y="16109"/>
                <wp:lineTo x="15817" y="13875"/>
                <wp:lineTo x="15171" y="12581"/>
                <wp:lineTo x="15010" y="11993"/>
                <wp:lineTo x="18238" y="10112"/>
                <wp:lineTo x="19529" y="8231"/>
                <wp:lineTo x="19529" y="6349"/>
                <wp:lineTo x="18560" y="4233"/>
                <wp:lineTo x="15655" y="2704"/>
                <wp:lineTo x="14687" y="2352"/>
                <wp:lineTo x="11620" y="2352"/>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l="18098" r="24139"/>
                    <a:stretch>
                      <a:fillRect/>
                    </a:stretch>
                  </pic:blipFill>
                  <pic:spPr bwMode="auto">
                    <a:xfrm>
                      <a:off x="0" y="0"/>
                      <a:ext cx="2549525" cy="3499485"/>
                    </a:xfrm>
                    <a:prstGeom prst="rect">
                      <a:avLst/>
                    </a:prstGeom>
                    <a:noFill/>
                  </pic:spPr>
                </pic:pic>
              </a:graphicData>
            </a:graphic>
            <wp14:sizeRelH relativeFrom="page">
              <wp14:pctWidth>0</wp14:pctWidth>
            </wp14:sizeRelH>
            <wp14:sizeRelV relativeFrom="page">
              <wp14:pctHeight>0</wp14:pctHeight>
            </wp14:sizeRelV>
          </wp:anchor>
        </w:drawing>
      </w:r>
      <w:r w:rsidRPr="002E3083">
        <w:rPr>
          <w:rFonts w:ascii="Arial" w:hAnsi="Arial" w:cs="Arial"/>
          <w:sz w:val="20"/>
          <w:szCs w:val="20"/>
          <w:lang w:val="ru-RU"/>
        </w:rPr>
        <w:t>Продолжение ведущихся обсуждений, направленных на дальнейшее развитие сбалансированной международной нормативно-правовой базы по согласованным актуальным темам в области товарных знаков, промышленных образцов и географических указаний. Обмен информацией и опытом в рамках ПКТЗ относительно практики ведомств  с целью повышения транспарентности в том, что касается практического функционирования международной системы ИС, и, по возможности, содействия усилению координации на практическом уровне;</w:t>
      </w:r>
    </w:p>
    <w:p w:rsidR="002E3083" w:rsidRPr="002E3083" w:rsidRDefault="002E3083" w:rsidP="002E3083">
      <w:pPr>
        <w:rPr>
          <w:sz w:val="20"/>
          <w:lang w:val="ru-RU"/>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sidRPr="002E3083">
        <w:rPr>
          <w:rFonts w:ascii="Arial" w:hAnsi="Arial" w:cs="Arial"/>
          <w:sz w:val="20"/>
          <w:szCs w:val="20"/>
          <w:lang w:val="ru-RU"/>
        </w:rPr>
        <w:t>Дальнейшее расширение географического охвата Сингапурского договора о законах по товарным знакам с целью дальнейшего упрощения процедур регистрации товарных знаков по всему миру;</w:t>
      </w:r>
    </w:p>
    <w:p w:rsidR="002E3083" w:rsidRPr="002E3083" w:rsidRDefault="002E3083" w:rsidP="002E3083">
      <w:pPr>
        <w:rPr>
          <w:sz w:val="20"/>
          <w:lang w:val="ru-RU"/>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sidRPr="002E3083">
        <w:rPr>
          <w:rFonts w:ascii="Arial" w:hAnsi="Arial" w:cs="Arial"/>
          <w:sz w:val="20"/>
          <w:szCs w:val="20"/>
          <w:lang w:val="ru-RU"/>
        </w:rPr>
        <w:t xml:space="preserve">Предоставление, исходя из спроса, сбалансированных юридических консультаций в соответствии со Стратегической целью </w:t>
      </w:r>
      <w:r w:rsidRPr="00940CAA">
        <w:rPr>
          <w:rFonts w:ascii="Arial" w:hAnsi="Arial" w:cs="Arial"/>
          <w:sz w:val="20"/>
          <w:szCs w:val="20"/>
        </w:rPr>
        <w:t>III</w:t>
      </w:r>
      <w:r w:rsidRPr="002E3083">
        <w:rPr>
          <w:rFonts w:ascii="Arial" w:hAnsi="Arial" w:cs="Arial"/>
          <w:sz w:val="20"/>
          <w:szCs w:val="20"/>
          <w:lang w:val="ru-RU"/>
        </w:rPr>
        <w:t xml:space="preserve"> (Содействие использованию ИС в интересах развития) при поддержании тесного взаимодействия и сотрудничества с государствами-членами с учетом специфики конкретных стран и приоритетов, определенных в рамках их национальных стратегий в области ИС, и обеспечение того, чтобы такие консультации в полной мере соответствовали их потребностям, и чтобы были представлены все доступные варианты;</w:t>
      </w:r>
    </w:p>
    <w:p w:rsidR="002E3083" w:rsidRPr="002E3083" w:rsidRDefault="002E3083" w:rsidP="002E3083">
      <w:pPr>
        <w:rPr>
          <w:sz w:val="20"/>
          <w:lang w:val="ru-RU"/>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sidRPr="002E3083">
        <w:rPr>
          <w:rFonts w:ascii="Arial" w:hAnsi="Arial" w:cs="Arial"/>
          <w:sz w:val="20"/>
          <w:szCs w:val="20"/>
          <w:lang w:val="ru-RU"/>
        </w:rPr>
        <w:t>Продолжение обеспечения эффективной административной поддержки процедур направления уведомлений по статье 6</w:t>
      </w:r>
      <w:r w:rsidRPr="00940CAA">
        <w:rPr>
          <w:rFonts w:ascii="Arial" w:hAnsi="Arial" w:cs="Arial"/>
          <w:i/>
          <w:iCs/>
          <w:sz w:val="20"/>
          <w:szCs w:val="20"/>
        </w:rPr>
        <w:t>ter</w:t>
      </w:r>
      <w:r w:rsidRPr="002E3083">
        <w:rPr>
          <w:rFonts w:ascii="Arial" w:hAnsi="Arial" w:cs="Arial"/>
          <w:sz w:val="20"/>
          <w:szCs w:val="20"/>
          <w:lang w:val="ru-RU"/>
        </w:rPr>
        <w:t xml:space="preserve"> Парижской конвенции и выпуска два раза в год электронных публикаций с перечнем всех знаков, о которых будут направлены уведомления.  Усилия будут направлены на модернизацию информационной инфраструктуры, используемой для ввода и ведения данных, что упростит доступ к данным для государств-участников Парижской конвенции и других пользователей базы данных </w:t>
      </w:r>
      <w:r w:rsidRPr="00940CAA">
        <w:rPr>
          <w:rFonts w:ascii="Arial" w:hAnsi="Arial" w:cs="Arial"/>
          <w:sz w:val="20"/>
          <w:szCs w:val="20"/>
        </w:rPr>
        <w:t>Express</w:t>
      </w:r>
      <w:r w:rsidRPr="002E3083">
        <w:rPr>
          <w:rFonts w:ascii="Arial" w:hAnsi="Arial" w:cs="Arial"/>
          <w:sz w:val="20"/>
          <w:szCs w:val="20"/>
          <w:lang w:val="ru-RU"/>
        </w:rPr>
        <w:t>, созданной в соответствии со статьей 6</w:t>
      </w:r>
      <w:r w:rsidRPr="00940CAA">
        <w:rPr>
          <w:rFonts w:ascii="Arial" w:hAnsi="Arial" w:cs="Arial"/>
          <w:i/>
          <w:iCs/>
          <w:sz w:val="20"/>
          <w:szCs w:val="20"/>
        </w:rPr>
        <w:t>ter</w:t>
      </w:r>
      <w:r w:rsidRPr="002E3083">
        <w:rPr>
          <w:rFonts w:ascii="Arial" w:hAnsi="Arial" w:cs="Arial"/>
          <w:sz w:val="20"/>
          <w:szCs w:val="20"/>
          <w:lang w:val="ru-RU"/>
        </w:rPr>
        <w:t>;</w:t>
      </w:r>
    </w:p>
    <w:p w:rsidR="002E3083" w:rsidRPr="002E3083" w:rsidRDefault="002E3083" w:rsidP="002E3083">
      <w:pPr>
        <w:rPr>
          <w:sz w:val="20"/>
          <w:lang w:val="ru-RU"/>
        </w:rPr>
      </w:pPr>
    </w:p>
    <w:p w:rsidR="002E3083" w:rsidRPr="002E3083" w:rsidRDefault="002E3083" w:rsidP="00745FA3">
      <w:pPr>
        <w:pStyle w:val="ListParagraph"/>
        <w:numPr>
          <w:ilvl w:val="0"/>
          <w:numId w:val="7"/>
        </w:numPr>
        <w:contextualSpacing w:val="0"/>
        <w:rPr>
          <w:rFonts w:ascii="Arial" w:hAnsi="Arial" w:cs="Arial"/>
          <w:sz w:val="20"/>
          <w:szCs w:val="20"/>
          <w:lang w:val="ru-RU"/>
        </w:rPr>
      </w:pPr>
      <w:r w:rsidRPr="002E3083">
        <w:rPr>
          <w:rFonts w:ascii="Arial" w:hAnsi="Arial" w:cs="Arial"/>
          <w:sz w:val="20"/>
          <w:szCs w:val="20"/>
          <w:lang w:val="ru-RU"/>
        </w:rPr>
        <w:t>Сохранение акцента на необходимости применения сбалансированных подходов, как с географической, так и с тематической точки зрения, а также включения вопроса гендерного равенства в соответствующие направления деятельности.</w:t>
      </w:r>
    </w:p>
    <w:p w:rsidR="002E3083" w:rsidRPr="002E3083" w:rsidRDefault="002E3083" w:rsidP="002E3083">
      <w:pPr>
        <w:rPr>
          <w:sz w:val="20"/>
          <w:lang w:val="ru-RU"/>
        </w:rPr>
      </w:pPr>
    </w:p>
    <w:p w:rsidR="009C6005" w:rsidRPr="008A592B" w:rsidRDefault="009C6005">
      <w:pPr>
        <w:rPr>
          <w:sz w:val="20"/>
          <w:lang w:val="ru-RU"/>
        </w:rPr>
      </w:pPr>
      <w:r w:rsidRPr="008A592B">
        <w:rPr>
          <w:sz w:val="20"/>
          <w:lang w:val="ru-RU"/>
        </w:rPr>
        <w:br w:type="page"/>
      </w:r>
    </w:p>
    <w:p w:rsidR="002E3083" w:rsidRPr="008A592B" w:rsidRDefault="002E3083" w:rsidP="009C6005">
      <w:pPr>
        <w:keepNext/>
        <w:keepLines/>
        <w:jc w:val="both"/>
        <w:rPr>
          <w:sz w:val="20"/>
          <w:lang w:val="ru-RU"/>
        </w:rPr>
      </w:pPr>
    </w:p>
    <w:tbl>
      <w:tblPr>
        <w:tblpPr w:leftFromText="180" w:rightFromText="180" w:vertAnchor="text" w:horzAnchor="margin" w:tblpX="108" w:tblpY="19"/>
        <w:tblOverlap w:val="never"/>
        <w:tblW w:w="9180" w:type="dxa"/>
        <w:tblCellMar>
          <w:top w:w="57" w:type="dxa"/>
        </w:tblCellMar>
        <w:tblLook w:val="01E0" w:firstRow="1" w:lastRow="1" w:firstColumn="1" w:lastColumn="1" w:noHBand="0" w:noVBand="0"/>
      </w:tblPr>
      <w:tblGrid>
        <w:gridCol w:w="9180"/>
      </w:tblGrid>
      <w:tr w:rsidR="002E3083" w:rsidRPr="00176569" w:rsidTr="002E3083">
        <w:trPr>
          <w:trHeight w:val="424"/>
        </w:trPr>
        <w:tc>
          <w:tcPr>
            <w:tcW w:w="9180" w:type="dxa"/>
            <w:shd w:val="clear" w:color="auto" w:fill="C6D9F1"/>
            <w:tcMar>
              <w:top w:w="0" w:type="dxa"/>
            </w:tcMar>
            <w:vAlign w:val="center"/>
          </w:tcPr>
          <w:p w:rsidR="002E3083" w:rsidRPr="002E3083" w:rsidRDefault="002E3083" w:rsidP="00176569">
            <w:pPr>
              <w:keepNext/>
              <w:keepLines/>
              <w:jc w:val="center"/>
              <w:rPr>
                <w:b/>
                <w:bCs/>
                <w:sz w:val="20"/>
                <w:lang w:val="ru-RU"/>
              </w:rPr>
            </w:pPr>
            <w:r w:rsidRPr="002E3083">
              <w:rPr>
                <w:b/>
                <w:bCs/>
                <w:sz w:val="20"/>
                <w:lang w:val="ru-RU"/>
              </w:rPr>
              <w:t>Межпрограммное взаимодействие</w:t>
            </w:r>
          </w:p>
        </w:tc>
      </w:tr>
    </w:tbl>
    <w:p w:rsidR="002E3083" w:rsidRPr="00940CAA" w:rsidRDefault="002E3083" w:rsidP="009C6005">
      <w:pPr>
        <w:keepNext/>
        <w:keepLines/>
        <w:rPr>
          <w:sz w:val="20"/>
        </w:rPr>
      </w:pPr>
      <w:r>
        <w:rPr>
          <w:noProof/>
          <w:sz w:val="20"/>
          <w:lang w:eastAsia="en-US"/>
        </w:rPr>
        <w:drawing>
          <wp:inline distT="0" distB="0" distL="0" distR="0" wp14:anchorId="158F797B" wp14:editId="3C342925">
            <wp:extent cx="5461635" cy="37153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61635" cy="3715385"/>
                    </a:xfrm>
                    <a:prstGeom prst="rect">
                      <a:avLst/>
                    </a:prstGeom>
                    <a:noFill/>
                    <a:ln>
                      <a:noFill/>
                    </a:ln>
                  </pic:spPr>
                </pic:pic>
              </a:graphicData>
            </a:graphic>
          </wp:inline>
        </w:drawing>
      </w:r>
    </w:p>
    <w:p w:rsidR="002E3083" w:rsidRDefault="002E3083" w:rsidP="009C6005">
      <w:pPr>
        <w:keepNext/>
        <w:keepLines/>
        <w:rPr>
          <w:sz w:val="20"/>
          <w:lang w:val="ru-RU"/>
        </w:rPr>
      </w:pPr>
    </w:p>
    <w:tbl>
      <w:tblPr>
        <w:tblW w:w="9214" w:type="dxa"/>
        <w:tblInd w:w="-106" w:type="dxa"/>
        <w:tblCellMar>
          <w:top w:w="57" w:type="dxa"/>
        </w:tblCellMar>
        <w:tblLook w:val="01E0" w:firstRow="1" w:lastRow="1" w:firstColumn="1" w:lastColumn="1" w:noHBand="0" w:noVBand="0"/>
      </w:tblPr>
      <w:tblGrid>
        <w:gridCol w:w="4607"/>
        <w:gridCol w:w="4607"/>
      </w:tblGrid>
      <w:tr w:rsidR="009C6005" w:rsidRPr="00940CAA" w:rsidTr="001B3774">
        <w:trPr>
          <w:trHeight w:val="425"/>
        </w:trPr>
        <w:tc>
          <w:tcPr>
            <w:tcW w:w="4607" w:type="dxa"/>
            <w:shd w:val="clear" w:color="auto" w:fill="C6D9F1"/>
            <w:tcMar>
              <w:top w:w="0" w:type="dxa"/>
            </w:tcMar>
            <w:vAlign w:val="center"/>
          </w:tcPr>
          <w:p w:rsidR="009C6005" w:rsidRPr="00940CAA" w:rsidRDefault="009C6005" w:rsidP="001B3774">
            <w:pPr>
              <w:jc w:val="center"/>
              <w:rPr>
                <w:b/>
                <w:bCs/>
                <w:sz w:val="18"/>
                <w:szCs w:val="18"/>
              </w:rPr>
            </w:pPr>
            <w:r w:rsidRPr="00940CAA">
              <w:rPr>
                <w:b/>
                <w:bCs/>
                <w:sz w:val="18"/>
                <w:szCs w:val="18"/>
              </w:rPr>
              <w:t>Риск(и)</w:t>
            </w:r>
          </w:p>
        </w:tc>
        <w:tc>
          <w:tcPr>
            <w:tcW w:w="4607" w:type="dxa"/>
            <w:shd w:val="clear" w:color="auto" w:fill="C6D9F1"/>
            <w:tcMar>
              <w:top w:w="0" w:type="dxa"/>
            </w:tcMar>
            <w:vAlign w:val="center"/>
          </w:tcPr>
          <w:p w:rsidR="009C6005" w:rsidRPr="00940CAA" w:rsidRDefault="009C6005" w:rsidP="001B3774">
            <w:pPr>
              <w:jc w:val="center"/>
              <w:rPr>
                <w:b/>
                <w:bCs/>
                <w:sz w:val="18"/>
                <w:szCs w:val="18"/>
              </w:rPr>
            </w:pPr>
            <w:r>
              <w:rPr>
                <w:b/>
                <w:bCs/>
                <w:sz w:val="18"/>
                <w:szCs w:val="18"/>
              </w:rPr>
              <w:t>Меры по снижению</w:t>
            </w:r>
          </w:p>
        </w:tc>
      </w:tr>
      <w:tr w:rsidR="009C6005" w:rsidRPr="00CE4874" w:rsidTr="001B3774">
        <w:trPr>
          <w:trHeight w:val="1160"/>
        </w:trPr>
        <w:tc>
          <w:tcPr>
            <w:tcW w:w="4607" w:type="dxa"/>
            <w:tcMar>
              <w:top w:w="113" w:type="dxa"/>
              <w:bottom w:w="0" w:type="dxa"/>
            </w:tcMar>
          </w:tcPr>
          <w:p w:rsidR="009C6005" w:rsidRPr="009C6005" w:rsidRDefault="009C6005" w:rsidP="00F46B4D">
            <w:pPr>
              <w:rPr>
                <w:sz w:val="16"/>
                <w:szCs w:val="16"/>
                <w:lang w:val="ru-RU"/>
              </w:rPr>
            </w:pPr>
            <w:r w:rsidRPr="009C6005">
              <w:rPr>
                <w:sz w:val="16"/>
                <w:szCs w:val="16"/>
                <w:lang w:val="ru-RU"/>
              </w:rPr>
              <w:t>Достижение соглашений на многостороннем уровне по-прежнему представляет собой крайне непростую задачу, и успешное выполнение нормативной деятельности в рамках программы</w:t>
            </w:r>
            <w:r w:rsidRPr="00940CAA">
              <w:rPr>
                <w:sz w:val="16"/>
                <w:szCs w:val="16"/>
              </w:rPr>
              <w:t> </w:t>
            </w:r>
            <w:r w:rsidRPr="009C6005">
              <w:rPr>
                <w:sz w:val="16"/>
                <w:szCs w:val="16"/>
                <w:lang w:val="ru-RU"/>
              </w:rPr>
              <w:t xml:space="preserve">2 будет в значительной степени зависеть от стремления государств-членов </w:t>
            </w:r>
            <w:r w:rsidR="00F46B4D">
              <w:rPr>
                <w:sz w:val="16"/>
                <w:szCs w:val="16"/>
                <w:lang w:val="ru-RU"/>
              </w:rPr>
              <w:t>достичь</w:t>
            </w:r>
            <w:r w:rsidRPr="009C6005">
              <w:rPr>
                <w:sz w:val="16"/>
                <w:szCs w:val="16"/>
                <w:lang w:val="ru-RU"/>
              </w:rPr>
              <w:t xml:space="preserve"> взаимосогласованных результатов.</w:t>
            </w:r>
          </w:p>
        </w:tc>
        <w:tc>
          <w:tcPr>
            <w:tcW w:w="4607" w:type="dxa"/>
            <w:tcMar>
              <w:top w:w="113" w:type="dxa"/>
              <w:bottom w:w="0" w:type="dxa"/>
            </w:tcMar>
          </w:tcPr>
          <w:p w:rsidR="009C6005" w:rsidRDefault="00F46B4D" w:rsidP="001B3774">
            <w:pPr>
              <w:autoSpaceDE w:val="0"/>
              <w:autoSpaceDN w:val="0"/>
              <w:adjustRightInd w:val="0"/>
              <w:ind w:right="-59"/>
              <w:rPr>
                <w:sz w:val="16"/>
                <w:szCs w:val="16"/>
                <w:lang w:val="ru-RU"/>
              </w:rPr>
            </w:pPr>
            <w:r w:rsidRPr="00F46B4D">
              <w:rPr>
                <w:sz w:val="16"/>
                <w:szCs w:val="16"/>
                <w:lang w:val="ru-RU"/>
              </w:rPr>
              <w:t xml:space="preserve">Обеспечение неангажированной, профессионально ориентированной и всесторонней по охвату площадки для </w:t>
            </w:r>
            <w:r>
              <w:rPr>
                <w:sz w:val="16"/>
                <w:szCs w:val="16"/>
                <w:lang w:val="ru-RU"/>
              </w:rPr>
              <w:t xml:space="preserve">непрерывного </w:t>
            </w:r>
            <w:r w:rsidRPr="00F46B4D">
              <w:rPr>
                <w:sz w:val="16"/>
                <w:szCs w:val="16"/>
                <w:lang w:val="ru-RU"/>
              </w:rPr>
              <w:t>диалога</w:t>
            </w:r>
            <w:r>
              <w:rPr>
                <w:sz w:val="16"/>
                <w:szCs w:val="16"/>
                <w:lang w:val="ru-RU"/>
              </w:rPr>
              <w:t xml:space="preserve"> и обмена мнениями</w:t>
            </w:r>
            <w:r w:rsidRPr="00F46B4D">
              <w:rPr>
                <w:sz w:val="16"/>
                <w:szCs w:val="16"/>
                <w:lang w:val="ru-RU"/>
              </w:rPr>
              <w:t xml:space="preserve"> государств-членов</w:t>
            </w:r>
            <w:r w:rsidR="009C6005" w:rsidRPr="009C6005">
              <w:rPr>
                <w:sz w:val="16"/>
                <w:szCs w:val="16"/>
                <w:lang w:val="ru-RU"/>
              </w:rPr>
              <w:t>.</w:t>
            </w:r>
          </w:p>
          <w:p w:rsidR="00F46B4D" w:rsidRDefault="00F46B4D" w:rsidP="001B3774">
            <w:pPr>
              <w:autoSpaceDE w:val="0"/>
              <w:autoSpaceDN w:val="0"/>
              <w:adjustRightInd w:val="0"/>
              <w:ind w:right="-59"/>
              <w:rPr>
                <w:sz w:val="16"/>
                <w:szCs w:val="16"/>
                <w:lang w:val="ru-RU"/>
              </w:rPr>
            </w:pPr>
          </w:p>
          <w:p w:rsidR="00F46B4D" w:rsidRPr="009C6005" w:rsidRDefault="00F46B4D" w:rsidP="001B3774">
            <w:pPr>
              <w:autoSpaceDE w:val="0"/>
              <w:autoSpaceDN w:val="0"/>
              <w:adjustRightInd w:val="0"/>
              <w:ind w:right="-59"/>
              <w:rPr>
                <w:sz w:val="16"/>
                <w:szCs w:val="16"/>
                <w:lang w:val="ru-RU"/>
              </w:rPr>
            </w:pPr>
            <w:r w:rsidRPr="00F46B4D">
              <w:rPr>
                <w:sz w:val="16"/>
                <w:szCs w:val="16"/>
                <w:lang w:val="ru-RU"/>
              </w:rPr>
              <w:t>Предоставление государствам-членам своевременной, точной и содержательной информации</w:t>
            </w:r>
            <w:r>
              <w:rPr>
                <w:sz w:val="16"/>
                <w:szCs w:val="16"/>
                <w:lang w:val="ru-RU"/>
              </w:rPr>
              <w:t>.</w:t>
            </w:r>
          </w:p>
        </w:tc>
      </w:tr>
    </w:tbl>
    <w:p w:rsidR="009C6005" w:rsidRPr="009C6005" w:rsidRDefault="009C6005" w:rsidP="009C6005">
      <w:pPr>
        <w:rPr>
          <w:sz w:val="20"/>
          <w:lang w:val="ru-RU"/>
        </w:rPr>
      </w:pPr>
    </w:p>
    <w:tbl>
      <w:tblPr>
        <w:tblW w:w="9214" w:type="dxa"/>
        <w:tblInd w:w="-106" w:type="dxa"/>
        <w:tblCellMar>
          <w:top w:w="113" w:type="dxa"/>
        </w:tblCellMar>
        <w:tblLook w:val="00A0" w:firstRow="1" w:lastRow="0" w:firstColumn="1" w:lastColumn="0" w:noHBand="0" w:noVBand="0"/>
      </w:tblPr>
      <w:tblGrid>
        <w:gridCol w:w="2282"/>
        <w:gridCol w:w="2272"/>
        <w:gridCol w:w="2258"/>
        <w:gridCol w:w="2402"/>
      </w:tblGrid>
      <w:tr w:rsidR="009C6005" w:rsidRPr="00940CAA" w:rsidTr="001B3774">
        <w:trPr>
          <w:trHeight w:val="425"/>
          <w:tblHeader/>
        </w:trPr>
        <w:tc>
          <w:tcPr>
            <w:tcW w:w="2282" w:type="dxa"/>
            <w:shd w:val="clear" w:color="000000" w:fill="C5D9F1"/>
            <w:tcMar>
              <w:top w:w="0" w:type="dxa"/>
            </w:tcMar>
            <w:vAlign w:val="center"/>
          </w:tcPr>
          <w:p w:rsidR="009C6005" w:rsidRPr="00940CAA" w:rsidRDefault="009C6005" w:rsidP="001B3774">
            <w:pPr>
              <w:keepNext/>
              <w:jc w:val="center"/>
              <w:rPr>
                <w:b/>
                <w:bCs/>
                <w:sz w:val="18"/>
                <w:szCs w:val="18"/>
              </w:rPr>
            </w:pPr>
            <w:r w:rsidRPr="00940CAA">
              <w:rPr>
                <w:b/>
                <w:bCs/>
                <w:sz w:val="18"/>
                <w:szCs w:val="18"/>
              </w:rPr>
              <w:t xml:space="preserve">Ожидаемый результат </w:t>
            </w:r>
          </w:p>
        </w:tc>
        <w:tc>
          <w:tcPr>
            <w:tcW w:w="2272" w:type="dxa"/>
            <w:shd w:val="clear" w:color="000000" w:fill="C5D9F1"/>
            <w:tcMar>
              <w:top w:w="0" w:type="dxa"/>
            </w:tcMar>
            <w:vAlign w:val="center"/>
          </w:tcPr>
          <w:p w:rsidR="009C6005" w:rsidRPr="00940CAA" w:rsidRDefault="009C6005" w:rsidP="001B3774">
            <w:pPr>
              <w:jc w:val="center"/>
              <w:rPr>
                <w:b/>
                <w:bCs/>
                <w:sz w:val="18"/>
                <w:szCs w:val="18"/>
              </w:rPr>
            </w:pPr>
            <w:r w:rsidRPr="00940CAA">
              <w:rPr>
                <w:b/>
                <w:bCs/>
                <w:sz w:val="18"/>
                <w:szCs w:val="18"/>
                <w:rtl/>
                <w:lang w:bidi="he-IL"/>
              </w:rPr>
              <w:t>‏</w:t>
            </w:r>
            <w:r w:rsidRPr="00940CAA">
              <w:rPr>
                <w:b/>
                <w:bCs/>
                <w:sz w:val="18"/>
                <w:szCs w:val="18"/>
              </w:rPr>
              <w:t>Показатели результативности</w:t>
            </w:r>
          </w:p>
        </w:tc>
        <w:tc>
          <w:tcPr>
            <w:tcW w:w="2258" w:type="dxa"/>
            <w:shd w:val="clear" w:color="000000" w:fill="C5D9F1"/>
            <w:tcMar>
              <w:top w:w="0" w:type="dxa"/>
            </w:tcMar>
            <w:vAlign w:val="center"/>
          </w:tcPr>
          <w:p w:rsidR="009C6005" w:rsidRPr="00940CAA" w:rsidRDefault="009C6005" w:rsidP="001B3774">
            <w:pPr>
              <w:jc w:val="center"/>
              <w:rPr>
                <w:b/>
                <w:bCs/>
                <w:sz w:val="18"/>
                <w:szCs w:val="18"/>
              </w:rPr>
            </w:pPr>
            <w:r w:rsidRPr="00940CAA">
              <w:rPr>
                <w:b/>
                <w:bCs/>
                <w:sz w:val="18"/>
                <w:szCs w:val="18"/>
                <w:rtl/>
                <w:lang w:bidi="he-IL"/>
              </w:rPr>
              <w:t>‏</w:t>
            </w:r>
            <w:r w:rsidRPr="00940CAA">
              <w:rPr>
                <w:b/>
                <w:bCs/>
                <w:sz w:val="18"/>
                <w:szCs w:val="18"/>
              </w:rPr>
              <w:t>Базовые показатели</w:t>
            </w:r>
          </w:p>
        </w:tc>
        <w:tc>
          <w:tcPr>
            <w:tcW w:w="2402" w:type="dxa"/>
            <w:shd w:val="clear" w:color="000000" w:fill="C5D9F1"/>
            <w:tcMar>
              <w:top w:w="0" w:type="dxa"/>
            </w:tcMar>
            <w:vAlign w:val="center"/>
          </w:tcPr>
          <w:p w:rsidR="009C6005" w:rsidRPr="00940CAA" w:rsidRDefault="009C6005" w:rsidP="001B3774">
            <w:pPr>
              <w:jc w:val="center"/>
              <w:rPr>
                <w:b/>
                <w:bCs/>
                <w:sz w:val="18"/>
                <w:szCs w:val="18"/>
              </w:rPr>
            </w:pPr>
            <w:r w:rsidRPr="00940CAA">
              <w:rPr>
                <w:b/>
                <w:bCs/>
                <w:sz w:val="18"/>
                <w:szCs w:val="18"/>
                <w:rtl/>
                <w:lang w:bidi="he-IL"/>
              </w:rPr>
              <w:t>‏</w:t>
            </w:r>
            <w:r w:rsidRPr="00940CAA">
              <w:rPr>
                <w:b/>
                <w:bCs/>
                <w:sz w:val="18"/>
                <w:szCs w:val="18"/>
              </w:rPr>
              <w:t>Целевые показатели</w:t>
            </w:r>
          </w:p>
        </w:tc>
      </w:tr>
      <w:tr w:rsidR="009C6005" w:rsidRPr="00CE4874" w:rsidTr="001B3774">
        <w:trPr>
          <w:trHeight w:val="843"/>
        </w:trPr>
        <w:tc>
          <w:tcPr>
            <w:tcW w:w="2282" w:type="dxa"/>
            <w:shd w:val="clear" w:color="000000" w:fill="FFFFFF"/>
          </w:tcPr>
          <w:p w:rsidR="009C6005" w:rsidRPr="009C6005" w:rsidRDefault="009C6005" w:rsidP="001B3774">
            <w:pPr>
              <w:rPr>
                <w:sz w:val="16"/>
                <w:szCs w:val="16"/>
                <w:lang w:val="ru-RU"/>
              </w:rPr>
            </w:pPr>
            <w:r w:rsidRPr="00940CAA">
              <w:rPr>
                <w:sz w:val="16"/>
                <w:szCs w:val="16"/>
              </w:rPr>
              <w:t>I</w:t>
            </w:r>
            <w:r w:rsidRPr="009C6005">
              <w:rPr>
                <w:sz w:val="16"/>
                <w:szCs w:val="16"/>
                <w:lang w:val="ru-RU"/>
              </w:rPr>
              <w:t>.1 Расширение сотрудничества между государствами-членами по вопросам создания сбалансированной международной нормативной базы для ИС</w:t>
            </w:r>
          </w:p>
        </w:tc>
        <w:tc>
          <w:tcPr>
            <w:tcW w:w="2272" w:type="dxa"/>
            <w:shd w:val="clear" w:color="000000" w:fill="FFFFFF"/>
          </w:tcPr>
          <w:p w:rsidR="009C6005" w:rsidRPr="009C6005" w:rsidRDefault="009C6005" w:rsidP="001B3774">
            <w:pPr>
              <w:rPr>
                <w:sz w:val="16"/>
                <w:szCs w:val="16"/>
                <w:lang w:val="ru-RU"/>
              </w:rPr>
            </w:pPr>
            <w:r w:rsidRPr="009C6005">
              <w:rPr>
                <w:sz w:val="16"/>
                <w:szCs w:val="16"/>
                <w:lang w:val="ru-RU"/>
              </w:rPr>
              <w:t>Прогресс в поиске согласованных решений по вопросам повестки дня ПКТЗ</w:t>
            </w:r>
          </w:p>
        </w:tc>
        <w:tc>
          <w:tcPr>
            <w:tcW w:w="2258" w:type="dxa"/>
            <w:shd w:val="clear" w:color="000000" w:fill="FFFFFF"/>
          </w:tcPr>
          <w:p w:rsidR="009C6005" w:rsidRPr="009C6005" w:rsidRDefault="009C6005" w:rsidP="001B3774">
            <w:pPr>
              <w:rPr>
                <w:sz w:val="16"/>
                <w:szCs w:val="16"/>
                <w:lang w:val="ru-RU"/>
              </w:rPr>
            </w:pPr>
            <w:r w:rsidRPr="009C6005">
              <w:rPr>
                <w:sz w:val="16"/>
                <w:szCs w:val="16"/>
                <w:lang w:val="ru-RU"/>
              </w:rPr>
              <w:t>Состояние работы ПКТЗ на конец 2016</w:t>
            </w:r>
            <w:r w:rsidRPr="00940CAA">
              <w:rPr>
                <w:sz w:val="16"/>
                <w:szCs w:val="16"/>
              </w:rPr>
              <w:t> </w:t>
            </w:r>
            <w:r w:rsidRPr="009C6005">
              <w:rPr>
                <w:sz w:val="16"/>
                <w:szCs w:val="16"/>
                <w:lang w:val="ru-RU"/>
              </w:rPr>
              <w:t>г. отражено в соответствующих рабочих документах</w:t>
            </w:r>
          </w:p>
        </w:tc>
        <w:tc>
          <w:tcPr>
            <w:tcW w:w="2402" w:type="dxa"/>
            <w:shd w:val="clear" w:color="000000" w:fill="FFFFFF"/>
          </w:tcPr>
          <w:p w:rsidR="009C6005" w:rsidRPr="009C6005" w:rsidRDefault="009C6005" w:rsidP="001B3774">
            <w:pPr>
              <w:rPr>
                <w:sz w:val="16"/>
                <w:szCs w:val="16"/>
                <w:lang w:val="ru-RU"/>
              </w:rPr>
            </w:pPr>
            <w:r w:rsidRPr="009C6005">
              <w:rPr>
                <w:sz w:val="16"/>
                <w:szCs w:val="16"/>
                <w:lang w:val="ru-RU"/>
              </w:rPr>
              <w:t>Согласование конкретных программ работы на сессии ПКТЗ, запланированные на двухлетний период</w:t>
            </w:r>
          </w:p>
        </w:tc>
      </w:tr>
      <w:tr w:rsidR="009C6005" w:rsidRPr="00CE4874" w:rsidTr="001B3774">
        <w:trPr>
          <w:trHeight w:val="1208"/>
        </w:trPr>
        <w:tc>
          <w:tcPr>
            <w:tcW w:w="2282" w:type="dxa"/>
            <w:shd w:val="clear" w:color="000000" w:fill="FFFFFF"/>
          </w:tcPr>
          <w:p w:rsidR="009C6005" w:rsidRPr="009C6005" w:rsidRDefault="009C6005" w:rsidP="001B3774">
            <w:pPr>
              <w:rPr>
                <w:sz w:val="16"/>
                <w:szCs w:val="16"/>
                <w:lang w:val="ru-RU"/>
              </w:rPr>
            </w:pPr>
            <w:r w:rsidRPr="00940CAA">
              <w:rPr>
                <w:sz w:val="16"/>
                <w:szCs w:val="16"/>
              </w:rPr>
              <w:t>I</w:t>
            </w:r>
            <w:r w:rsidRPr="009C6005">
              <w:rPr>
                <w:sz w:val="16"/>
                <w:szCs w:val="16"/>
                <w:lang w:val="ru-RU"/>
              </w:rPr>
              <w:t>.2.  Целевые и сбалансированные законодательные, регулятивные и политические рамочные положения ИС</w:t>
            </w:r>
          </w:p>
        </w:tc>
        <w:tc>
          <w:tcPr>
            <w:tcW w:w="2272" w:type="dxa"/>
            <w:shd w:val="clear" w:color="000000" w:fill="FFFFFF"/>
          </w:tcPr>
          <w:p w:rsidR="009C6005" w:rsidRPr="009C6005" w:rsidRDefault="009C6005" w:rsidP="001B3774">
            <w:pPr>
              <w:rPr>
                <w:sz w:val="16"/>
                <w:szCs w:val="16"/>
                <w:lang w:val="ru-RU"/>
              </w:rPr>
            </w:pPr>
            <w:r w:rsidRPr="009C6005">
              <w:rPr>
                <w:sz w:val="16"/>
                <w:szCs w:val="16"/>
                <w:lang w:val="ru-RU"/>
              </w:rPr>
              <w:t>Число и процентная доля (%) государств-членов/региональных организаций, положительно оценивших предложенные рекомендации по вопросам нормотворчества в области товарных знаков, промышленных образцов и географических указаний</w:t>
            </w:r>
          </w:p>
        </w:tc>
        <w:tc>
          <w:tcPr>
            <w:tcW w:w="2258" w:type="dxa"/>
          </w:tcPr>
          <w:p w:rsidR="009C6005" w:rsidRPr="009C6005" w:rsidRDefault="009C6005" w:rsidP="001B3774">
            <w:pPr>
              <w:rPr>
                <w:sz w:val="16"/>
                <w:szCs w:val="16"/>
                <w:lang w:val="ru-RU"/>
              </w:rPr>
            </w:pPr>
            <w:r w:rsidRPr="009C6005">
              <w:rPr>
                <w:sz w:val="16"/>
                <w:szCs w:val="16"/>
                <w:lang w:val="ru-RU"/>
              </w:rPr>
              <w:t>Консультации были предоставлены 12 государствам-членам.</w:t>
            </w:r>
            <w:r w:rsidRPr="009C6005">
              <w:rPr>
                <w:sz w:val="16"/>
                <w:szCs w:val="16"/>
                <w:lang w:val="ru-RU"/>
              </w:rPr>
              <w:br/>
            </w:r>
            <w:r w:rsidRPr="009C6005">
              <w:rPr>
                <w:sz w:val="16"/>
                <w:szCs w:val="16"/>
                <w:lang w:val="ru-RU"/>
              </w:rPr>
              <w:br/>
              <w:t>В 2016</w:t>
            </w:r>
            <w:r w:rsidRPr="00940CAA">
              <w:rPr>
                <w:sz w:val="16"/>
                <w:szCs w:val="16"/>
              </w:rPr>
              <w:t> </w:t>
            </w:r>
            <w:r w:rsidRPr="009C6005">
              <w:rPr>
                <w:sz w:val="16"/>
                <w:szCs w:val="16"/>
                <w:lang w:val="ru-RU"/>
              </w:rPr>
              <w:t>г. отзывы были получены от 2 респондентов  2, которые (100%) указали, что удовлетворены качеством предоставленной консультативной помощи.</w:t>
            </w:r>
          </w:p>
        </w:tc>
        <w:tc>
          <w:tcPr>
            <w:tcW w:w="2402" w:type="dxa"/>
            <w:shd w:val="clear" w:color="000000" w:fill="FFFFFF"/>
          </w:tcPr>
          <w:p w:rsidR="009C6005" w:rsidRPr="009C6005" w:rsidRDefault="009C6005" w:rsidP="001B3774">
            <w:pPr>
              <w:rPr>
                <w:sz w:val="16"/>
                <w:szCs w:val="16"/>
                <w:lang w:val="ru-RU"/>
              </w:rPr>
            </w:pPr>
            <w:r w:rsidRPr="009C6005">
              <w:rPr>
                <w:sz w:val="16"/>
                <w:szCs w:val="16"/>
                <w:lang w:val="ru-RU"/>
              </w:rPr>
              <w:t>90% респондентов удовлетворены качеством предоставленной консультативной помощи</w:t>
            </w:r>
          </w:p>
        </w:tc>
      </w:tr>
      <w:tr w:rsidR="009C6005" w:rsidRPr="00940CAA" w:rsidTr="001B3774">
        <w:trPr>
          <w:trHeight w:val="237"/>
        </w:trPr>
        <w:tc>
          <w:tcPr>
            <w:tcW w:w="2282" w:type="dxa"/>
            <w:shd w:val="clear" w:color="000000" w:fill="FFFFFF"/>
            <w:vAlign w:val="bottom"/>
          </w:tcPr>
          <w:p w:rsidR="009C6005" w:rsidRPr="009C6005" w:rsidRDefault="009C6005" w:rsidP="001B3774">
            <w:pPr>
              <w:jc w:val="right"/>
              <w:rPr>
                <w:sz w:val="16"/>
                <w:szCs w:val="16"/>
                <w:lang w:val="ru-RU"/>
              </w:rPr>
            </w:pPr>
            <w:r w:rsidRPr="00940CAA">
              <w:rPr>
                <w:sz w:val="16"/>
                <w:szCs w:val="16"/>
              </w:rPr>
              <w:t> </w:t>
            </w:r>
          </w:p>
        </w:tc>
        <w:tc>
          <w:tcPr>
            <w:tcW w:w="2272" w:type="dxa"/>
            <w:shd w:val="clear" w:color="000000" w:fill="FFFFFF"/>
          </w:tcPr>
          <w:p w:rsidR="009C6005" w:rsidRPr="009C6005" w:rsidRDefault="009C6005" w:rsidP="001B3774">
            <w:pPr>
              <w:rPr>
                <w:sz w:val="16"/>
                <w:szCs w:val="16"/>
                <w:lang w:val="ru-RU"/>
              </w:rPr>
            </w:pPr>
            <w:r w:rsidRPr="009C6005">
              <w:rPr>
                <w:sz w:val="16"/>
                <w:szCs w:val="16"/>
                <w:lang w:val="ru-RU"/>
              </w:rPr>
              <w:t>Число стран, ратифицировавших Сингапурский договор или присоединившихся к нему</w:t>
            </w:r>
          </w:p>
        </w:tc>
        <w:tc>
          <w:tcPr>
            <w:tcW w:w="2258" w:type="dxa"/>
            <w:shd w:val="clear" w:color="000000" w:fill="FFFFFF"/>
          </w:tcPr>
          <w:p w:rsidR="009C6005" w:rsidRPr="009C6005" w:rsidRDefault="009C6005" w:rsidP="001B3774">
            <w:pPr>
              <w:rPr>
                <w:sz w:val="16"/>
                <w:szCs w:val="16"/>
                <w:lang w:val="ru-RU"/>
              </w:rPr>
            </w:pPr>
            <w:r w:rsidRPr="009C6005">
              <w:rPr>
                <w:sz w:val="16"/>
                <w:szCs w:val="16"/>
                <w:lang w:val="ru-RU"/>
              </w:rPr>
              <w:t>45 Договаривающихся сторон (по состоянию на январь 2017</w:t>
            </w:r>
            <w:r w:rsidRPr="00940CAA">
              <w:rPr>
                <w:sz w:val="16"/>
                <w:szCs w:val="16"/>
              </w:rPr>
              <w:t> </w:t>
            </w:r>
            <w:r w:rsidRPr="009C6005">
              <w:rPr>
                <w:sz w:val="16"/>
                <w:szCs w:val="16"/>
                <w:lang w:val="ru-RU"/>
              </w:rPr>
              <w:t>г.)</w:t>
            </w:r>
          </w:p>
        </w:tc>
        <w:tc>
          <w:tcPr>
            <w:tcW w:w="2402" w:type="dxa"/>
            <w:shd w:val="clear" w:color="000000" w:fill="FFFFFF"/>
          </w:tcPr>
          <w:p w:rsidR="009C6005" w:rsidRPr="00940CAA" w:rsidRDefault="009C6005" w:rsidP="001B3774">
            <w:pPr>
              <w:rPr>
                <w:sz w:val="16"/>
                <w:szCs w:val="16"/>
              </w:rPr>
            </w:pPr>
            <w:r w:rsidRPr="00940CAA">
              <w:rPr>
                <w:sz w:val="16"/>
                <w:szCs w:val="16"/>
              </w:rPr>
              <w:t>5 новых ратификаций/присоединений</w:t>
            </w:r>
          </w:p>
        </w:tc>
      </w:tr>
      <w:tr w:rsidR="009C6005" w:rsidRPr="00CE4874" w:rsidTr="001B3774">
        <w:trPr>
          <w:trHeight w:val="655"/>
        </w:trPr>
        <w:tc>
          <w:tcPr>
            <w:tcW w:w="2282" w:type="dxa"/>
            <w:shd w:val="clear" w:color="000000" w:fill="FFFFFF"/>
          </w:tcPr>
          <w:p w:rsidR="009C6005" w:rsidRPr="009C6005" w:rsidRDefault="009C6005" w:rsidP="001B3774">
            <w:pPr>
              <w:rPr>
                <w:sz w:val="16"/>
                <w:szCs w:val="16"/>
                <w:lang w:val="ru-RU"/>
              </w:rPr>
            </w:pPr>
            <w:r w:rsidRPr="00940CAA">
              <w:rPr>
                <w:sz w:val="16"/>
                <w:szCs w:val="16"/>
              </w:rPr>
              <w:lastRenderedPageBreak/>
              <w:t>I</w:t>
            </w:r>
            <w:r w:rsidRPr="009C6005">
              <w:rPr>
                <w:sz w:val="16"/>
                <w:szCs w:val="16"/>
                <w:lang w:val="ru-RU"/>
              </w:rPr>
              <w:t>.3.  Повышение степени надежности и безусловности охраны государственных гербов и названий и эмблем международных межправительственных организаций</w:t>
            </w:r>
          </w:p>
        </w:tc>
        <w:tc>
          <w:tcPr>
            <w:tcW w:w="2272" w:type="dxa"/>
            <w:shd w:val="clear" w:color="000000" w:fill="FFFFFF"/>
          </w:tcPr>
          <w:p w:rsidR="009C6005" w:rsidRPr="009C6005" w:rsidRDefault="009C6005" w:rsidP="001B3774">
            <w:pPr>
              <w:rPr>
                <w:sz w:val="16"/>
                <w:szCs w:val="16"/>
                <w:lang w:val="ru-RU"/>
              </w:rPr>
            </w:pPr>
            <w:r w:rsidRPr="009C6005">
              <w:rPr>
                <w:sz w:val="16"/>
                <w:szCs w:val="16"/>
                <w:lang w:val="ru-RU"/>
              </w:rPr>
              <w:t>Число знаков, опубликованных в базе данных по статье 6</w:t>
            </w:r>
            <w:r w:rsidRPr="00940CAA">
              <w:rPr>
                <w:i/>
                <w:iCs/>
                <w:sz w:val="16"/>
                <w:szCs w:val="16"/>
              </w:rPr>
              <w:t>ter</w:t>
            </w:r>
            <w:r w:rsidRPr="009C6005">
              <w:rPr>
                <w:i/>
                <w:iCs/>
                <w:sz w:val="16"/>
                <w:szCs w:val="16"/>
                <w:lang w:val="ru-RU"/>
              </w:rPr>
              <w:t>.</w:t>
            </w:r>
          </w:p>
        </w:tc>
        <w:tc>
          <w:tcPr>
            <w:tcW w:w="2258" w:type="dxa"/>
            <w:shd w:val="clear" w:color="000000" w:fill="FFFFFF"/>
          </w:tcPr>
          <w:p w:rsidR="009C6005" w:rsidRPr="009C6005" w:rsidRDefault="009C6005" w:rsidP="001B3774">
            <w:pPr>
              <w:rPr>
                <w:sz w:val="16"/>
                <w:szCs w:val="16"/>
                <w:lang w:val="ru-RU"/>
              </w:rPr>
            </w:pPr>
            <w:r w:rsidRPr="009C6005">
              <w:rPr>
                <w:sz w:val="16"/>
                <w:szCs w:val="16"/>
                <w:lang w:val="ru-RU"/>
              </w:rPr>
              <w:t>На конец 2016</w:t>
            </w:r>
            <w:r w:rsidRPr="00940CAA">
              <w:rPr>
                <w:sz w:val="16"/>
                <w:szCs w:val="16"/>
              </w:rPr>
              <w:t> </w:t>
            </w:r>
            <w:r w:rsidRPr="009C6005">
              <w:rPr>
                <w:sz w:val="16"/>
                <w:szCs w:val="16"/>
                <w:lang w:val="ru-RU"/>
              </w:rPr>
              <w:t xml:space="preserve">г. в базе данных </w:t>
            </w:r>
            <w:r w:rsidRPr="00940CAA">
              <w:rPr>
                <w:sz w:val="16"/>
                <w:szCs w:val="16"/>
              </w:rPr>
              <w:t>Express</w:t>
            </w:r>
            <w:r w:rsidRPr="009C6005">
              <w:rPr>
                <w:sz w:val="16"/>
                <w:szCs w:val="16"/>
                <w:lang w:val="ru-RU"/>
              </w:rPr>
              <w:t xml:space="preserve"> по статье 6</w:t>
            </w:r>
            <w:r w:rsidRPr="00940CAA">
              <w:rPr>
                <w:i/>
                <w:iCs/>
                <w:sz w:val="16"/>
                <w:szCs w:val="16"/>
              </w:rPr>
              <w:t>ter</w:t>
            </w:r>
            <w:r w:rsidRPr="009C6005">
              <w:rPr>
                <w:i/>
                <w:iCs/>
                <w:sz w:val="16"/>
                <w:szCs w:val="16"/>
                <w:lang w:val="ru-RU"/>
              </w:rPr>
              <w:t xml:space="preserve"> </w:t>
            </w:r>
            <w:r w:rsidRPr="009C6005">
              <w:rPr>
                <w:sz w:val="16"/>
                <w:szCs w:val="16"/>
                <w:lang w:val="ru-RU"/>
              </w:rPr>
              <w:t>было опубликовано 3</w:t>
            </w:r>
            <w:r w:rsidRPr="00940CAA">
              <w:rPr>
                <w:sz w:val="16"/>
                <w:szCs w:val="16"/>
              </w:rPr>
              <w:t> </w:t>
            </w:r>
            <w:r w:rsidRPr="009C6005">
              <w:rPr>
                <w:sz w:val="16"/>
                <w:szCs w:val="16"/>
                <w:lang w:val="ru-RU"/>
              </w:rPr>
              <w:t>294</w:t>
            </w:r>
            <w:r w:rsidRPr="00940CAA">
              <w:rPr>
                <w:sz w:val="16"/>
                <w:szCs w:val="16"/>
              </w:rPr>
              <w:t> </w:t>
            </w:r>
            <w:r w:rsidRPr="009C6005">
              <w:rPr>
                <w:sz w:val="16"/>
                <w:szCs w:val="16"/>
                <w:lang w:val="ru-RU"/>
              </w:rPr>
              <w:t>знака</w:t>
            </w:r>
          </w:p>
        </w:tc>
        <w:tc>
          <w:tcPr>
            <w:tcW w:w="2402" w:type="dxa"/>
            <w:shd w:val="clear" w:color="000000" w:fill="FFFFFF"/>
          </w:tcPr>
          <w:p w:rsidR="009C6005" w:rsidRPr="009C6005" w:rsidRDefault="009C6005" w:rsidP="001B3774">
            <w:pPr>
              <w:rPr>
                <w:sz w:val="16"/>
                <w:szCs w:val="16"/>
                <w:lang w:val="ru-RU"/>
              </w:rPr>
            </w:pPr>
            <w:r w:rsidRPr="009C6005">
              <w:rPr>
                <w:sz w:val="16"/>
                <w:szCs w:val="16"/>
                <w:lang w:val="ru-RU"/>
              </w:rPr>
              <w:t>В базу данных внесено 100 новых знаков</w:t>
            </w:r>
          </w:p>
        </w:tc>
      </w:tr>
      <w:tr w:rsidR="009C6005" w:rsidRPr="00940CAA" w:rsidTr="001B3774">
        <w:trPr>
          <w:trHeight w:val="655"/>
        </w:trPr>
        <w:tc>
          <w:tcPr>
            <w:tcW w:w="2282" w:type="dxa"/>
            <w:shd w:val="clear" w:color="000000" w:fill="FFFFFF"/>
          </w:tcPr>
          <w:p w:rsidR="009C6005" w:rsidRPr="009C6005" w:rsidRDefault="009C6005" w:rsidP="001B3774">
            <w:pPr>
              <w:rPr>
                <w:sz w:val="16"/>
                <w:szCs w:val="16"/>
                <w:lang w:val="ru-RU"/>
              </w:rPr>
            </w:pPr>
            <w:r>
              <w:rPr>
                <w:sz w:val="16"/>
                <w:szCs w:val="16"/>
              </w:rPr>
              <w:t>III</w:t>
            </w:r>
            <w:r w:rsidRPr="009E575C">
              <w:rPr>
                <w:sz w:val="16"/>
                <w:szCs w:val="16"/>
                <w:lang w:val="ru-RU"/>
              </w:rPr>
              <w:t xml:space="preserve">.2  </w:t>
            </w:r>
            <w:r w:rsidRPr="009C6005">
              <w:rPr>
                <w:sz w:val="16"/>
                <w:szCs w:val="16"/>
                <w:lang w:val="ru-RU"/>
              </w:rPr>
              <w:t>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272" w:type="dxa"/>
            <w:shd w:val="clear" w:color="000000" w:fill="FFFFFF"/>
          </w:tcPr>
          <w:p w:rsidR="009C6005" w:rsidRPr="009C6005" w:rsidRDefault="009C6005" w:rsidP="001B3774">
            <w:pPr>
              <w:rPr>
                <w:sz w:val="16"/>
                <w:szCs w:val="16"/>
                <w:lang w:val="ru-RU"/>
              </w:rPr>
            </w:pPr>
            <w:r w:rsidRPr="009C6005">
              <w:rPr>
                <w:sz w:val="16"/>
                <w:szCs w:val="16"/>
                <w:lang w:val="ru-RU"/>
              </w:rPr>
              <w:t>Число и процентная доля (%) участников, положительно оценивших общие информационно-просветительские мероприятия по вопросам товарных знаков, промышленных образцов и географических указаний</w:t>
            </w:r>
          </w:p>
        </w:tc>
        <w:tc>
          <w:tcPr>
            <w:tcW w:w="2258" w:type="dxa"/>
            <w:shd w:val="clear" w:color="000000" w:fill="FFFFFF"/>
          </w:tcPr>
          <w:p w:rsidR="009C6005" w:rsidRPr="009C6005" w:rsidRDefault="009C6005" w:rsidP="00DE1D00">
            <w:pPr>
              <w:rPr>
                <w:sz w:val="16"/>
                <w:szCs w:val="16"/>
                <w:lang w:val="ru-RU"/>
              </w:rPr>
            </w:pPr>
            <w:r w:rsidRPr="009C6005">
              <w:rPr>
                <w:sz w:val="16"/>
                <w:szCs w:val="16"/>
                <w:lang w:val="ru-RU"/>
              </w:rPr>
              <w:t>Будут определены</w:t>
            </w:r>
          </w:p>
        </w:tc>
        <w:tc>
          <w:tcPr>
            <w:tcW w:w="2402" w:type="dxa"/>
            <w:shd w:val="clear" w:color="000000" w:fill="FFFFFF"/>
          </w:tcPr>
          <w:p w:rsidR="009C6005" w:rsidRPr="00DE1D00" w:rsidRDefault="009C6005" w:rsidP="001B3774">
            <w:pPr>
              <w:rPr>
                <w:sz w:val="16"/>
                <w:szCs w:val="16"/>
                <w:lang w:val="ru-RU"/>
              </w:rPr>
            </w:pPr>
            <w:r w:rsidRPr="00940CAA">
              <w:rPr>
                <w:sz w:val="16"/>
                <w:szCs w:val="16"/>
              </w:rPr>
              <w:t xml:space="preserve">80% </w:t>
            </w:r>
            <w:r w:rsidR="00DE1D00">
              <w:rPr>
                <w:sz w:val="16"/>
                <w:szCs w:val="16"/>
                <w:lang w:val="ru-RU"/>
              </w:rPr>
              <w:t>респондентов положительно оценивают мероприятия</w:t>
            </w:r>
          </w:p>
        </w:tc>
      </w:tr>
    </w:tbl>
    <w:p w:rsidR="009C6005" w:rsidRPr="00940CAA" w:rsidRDefault="009C6005" w:rsidP="009C6005">
      <w:pPr>
        <w:rPr>
          <w:sz w:val="20"/>
        </w:rPr>
      </w:pPr>
    </w:p>
    <w:p w:rsidR="002E3083" w:rsidRPr="002E3083" w:rsidRDefault="002E3083" w:rsidP="002E3083">
      <w:pPr>
        <w:rPr>
          <w:sz w:val="20"/>
          <w:lang w:val="ru-RU"/>
        </w:rPr>
      </w:pPr>
    </w:p>
    <w:p w:rsidR="00834634" w:rsidRPr="00FA370F" w:rsidRDefault="00834634" w:rsidP="003911FC">
      <w:pPr>
        <w:rPr>
          <w:rFonts w:eastAsiaTheme="minorEastAsia"/>
          <w:sz w:val="20"/>
          <w:lang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802165">
        <w:trPr>
          <w:trHeight w:val="423"/>
        </w:trPr>
        <w:tc>
          <w:tcPr>
            <w:tcW w:w="9179" w:type="dxa"/>
            <w:shd w:val="clear" w:color="auto" w:fill="C6D9F1" w:themeFill="text2" w:themeFillTint="33"/>
            <w:vAlign w:val="center"/>
          </w:tcPr>
          <w:p w:rsidR="00834634" w:rsidRPr="0011411A" w:rsidRDefault="00834634" w:rsidP="00600ED2">
            <w:pPr>
              <w:keepNext/>
              <w:keepLines/>
              <w:jc w:val="center"/>
              <w:rPr>
                <w:rFonts w:asciiTheme="minorBidi" w:hAnsiTheme="minorBidi" w:cstheme="minorBidi"/>
                <w:b/>
                <w:color w:val="000000"/>
                <w:sz w:val="20"/>
                <w:lang w:val="ru-RU"/>
              </w:rPr>
            </w:pPr>
            <w:r w:rsidRPr="00FA370F">
              <w:rPr>
                <w:rFonts w:asciiTheme="minorBidi" w:hAnsiTheme="minorBidi" w:cstheme="minorBidi"/>
                <w:sz w:val="20"/>
              </w:rPr>
              <w:br w:type="page"/>
            </w:r>
            <w:r w:rsidR="0011411A">
              <w:rPr>
                <w:rFonts w:asciiTheme="minorBidi" w:hAnsiTheme="minorBidi" w:cstheme="minorBidi"/>
                <w:b/>
                <w:color w:val="000000"/>
                <w:sz w:val="20"/>
                <w:lang w:val="ru-RU"/>
              </w:rPr>
              <w:t xml:space="preserve">Ресурсы для </w:t>
            </w:r>
            <w:r w:rsidR="00600ED2">
              <w:rPr>
                <w:rFonts w:asciiTheme="minorBidi" w:hAnsiTheme="minorBidi" w:cstheme="minorBidi"/>
                <w:b/>
                <w:color w:val="000000"/>
                <w:sz w:val="20"/>
                <w:lang w:val="ru-RU"/>
              </w:rPr>
              <w:t>п</w:t>
            </w:r>
            <w:r w:rsidR="0011411A">
              <w:rPr>
                <w:rFonts w:asciiTheme="minorBidi" w:hAnsiTheme="minorBidi" w:cstheme="minorBidi"/>
                <w:b/>
                <w:color w:val="000000"/>
                <w:sz w:val="20"/>
                <w:lang w:val="ru-RU"/>
              </w:rPr>
              <w:t>рограммы 2</w:t>
            </w:r>
          </w:p>
        </w:tc>
      </w:tr>
    </w:tbl>
    <w:p w:rsidR="00834634" w:rsidRPr="00FA370F" w:rsidRDefault="00834634" w:rsidP="00834634">
      <w:pPr>
        <w:rPr>
          <w:rFonts w:asciiTheme="minorBidi" w:hAnsiTheme="minorBidi" w:cstheme="minorBidi"/>
          <w:sz w:val="20"/>
        </w:rPr>
      </w:pPr>
    </w:p>
    <w:p w:rsidR="00151EA7" w:rsidRPr="00A24293" w:rsidRDefault="00151EA7" w:rsidP="00151EA7">
      <w:pPr>
        <w:numPr>
          <w:ilvl w:val="0"/>
          <w:numId w:val="68"/>
        </w:numPr>
        <w:ind w:left="0" w:firstLine="0"/>
        <w:contextualSpacing/>
        <w:jc w:val="both"/>
        <w:rPr>
          <w:rFonts w:eastAsiaTheme="minorEastAsia"/>
          <w:sz w:val="20"/>
          <w:lang w:val="ru-RU" w:eastAsia="ja-JP"/>
        </w:rPr>
      </w:pPr>
      <w:r w:rsidRPr="00A24293">
        <w:rPr>
          <w:rFonts w:eastAsiaTheme="minorEastAsia"/>
          <w:sz w:val="20"/>
          <w:lang w:val="ru-RU" w:eastAsia="ja-JP"/>
        </w:rPr>
        <w:t>В 2018-2019</w:t>
      </w:r>
      <w:r w:rsidRPr="00A24293">
        <w:rPr>
          <w:rFonts w:eastAsiaTheme="minorEastAsia"/>
          <w:sz w:val="20"/>
          <w:lang w:eastAsia="ja-JP"/>
        </w:rPr>
        <w:t> </w:t>
      </w:r>
      <w:r w:rsidRPr="00A24293">
        <w:rPr>
          <w:rFonts w:eastAsiaTheme="minorEastAsia"/>
          <w:sz w:val="20"/>
          <w:lang w:val="ru-RU" w:eastAsia="ja-JP"/>
        </w:rPr>
        <w:t>гг. общий объем ресурсов по программе</w:t>
      </w:r>
      <w:r w:rsidRPr="00A24293">
        <w:rPr>
          <w:rFonts w:eastAsiaTheme="minorEastAsia"/>
          <w:sz w:val="20"/>
          <w:lang w:eastAsia="ja-JP"/>
        </w:rPr>
        <w:t> </w:t>
      </w:r>
      <w:r w:rsidRPr="00A24293">
        <w:rPr>
          <w:rFonts w:eastAsiaTheme="minorEastAsia"/>
          <w:sz w:val="20"/>
          <w:lang w:val="ru-RU" w:eastAsia="ja-JP"/>
        </w:rPr>
        <w:t>2 увеличится на 1,5</w:t>
      </w:r>
      <w:r w:rsidRPr="00A24293">
        <w:rPr>
          <w:rFonts w:eastAsiaTheme="minorEastAsia"/>
          <w:sz w:val="20"/>
          <w:lang w:eastAsia="ja-JP"/>
        </w:rPr>
        <w:t> </w:t>
      </w:r>
      <w:r w:rsidRPr="00A24293">
        <w:rPr>
          <w:rFonts w:eastAsiaTheme="minorEastAsia"/>
          <w:sz w:val="20"/>
          <w:lang w:val="ru-RU" w:eastAsia="ja-JP"/>
        </w:rPr>
        <w:t>процента по сравнению с утвержденным бюджетом на 2016–2017</w:t>
      </w:r>
      <w:r w:rsidRPr="00A24293">
        <w:rPr>
          <w:rFonts w:eastAsiaTheme="minorEastAsia"/>
          <w:sz w:val="20"/>
          <w:lang w:eastAsia="ja-JP"/>
        </w:rPr>
        <w:t> </w:t>
      </w:r>
      <w:r w:rsidRPr="00A24293">
        <w:rPr>
          <w:rFonts w:eastAsiaTheme="minorEastAsia"/>
          <w:sz w:val="20"/>
          <w:lang w:val="ru-RU" w:eastAsia="ja-JP"/>
        </w:rPr>
        <w:t xml:space="preserve">гг. </w:t>
      </w:r>
    </w:p>
    <w:p w:rsidR="00151EA7" w:rsidRPr="00A24293" w:rsidRDefault="00151EA7" w:rsidP="00151EA7">
      <w:pPr>
        <w:contextualSpacing/>
        <w:jc w:val="both"/>
        <w:rPr>
          <w:rFonts w:eastAsiaTheme="minorEastAsia"/>
          <w:sz w:val="20"/>
          <w:lang w:val="ru-RU" w:eastAsia="ja-JP"/>
        </w:rPr>
      </w:pPr>
    </w:p>
    <w:p w:rsidR="00151EA7" w:rsidRPr="00A24293" w:rsidRDefault="00151EA7" w:rsidP="00151EA7">
      <w:pPr>
        <w:numPr>
          <w:ilvl w:val="0"/>
          <w:numId w:val="68"/>
        </w:numPr>
        <w:ind w:left="0" w:firstLine="0"/>
        <w:contextualSpacing/>
        <w:jc w:val="both"/>
        <w:rPr>
          <w:rFonts w:eastAsiaTheme="minorEastAsia"/>
          <w:sz w:val="20"/>
          <w:lang w:val="ru-RU" w:eastAsia="ja-JP"/>
        </w:rPr>
      </w:pPr>
      <w:r w:rsidRPr="00A24293">
        <w:rPr>
          <w:rFonts w:eastAsiaTheme="minorEastAsia"/>
          <w:sz w:val="20"/>
          <w:lang w:val="ru-RU" w:eastAsia="ja-JP"/>
        </w:rPr>
        <w:t>Увеличение объема ресурсов, не связанных с персоналом, главным образом обусловлено выделением дополнительных средств с учетом практики финансового обеспечения проведения сессий ПКТЗ в соответствии с ожидаемым результатом</w:t>
      </w:r>
      <w:r w:rsidR="00DE1D00">
        <w:rPr>
          <w:rFonts w:eastAsiaTheme="minorEastAsia"/>
          <w:sz w:val="20"/>
          <w:lang w:val="ru-RU" w:eastAsia="ja-JP"/>
        </w:rPr>
        <w:t> </w:t>
      </w:r>
      <w:r w:rsidRPr="00A24293">
        <w:rPr>
          <w:rFonts w:eastAsiaTheme="minorEastAsia"/>
          <w:sz w:val="20"/>
          <w:lang w:eastAsia="ja-JP"/>
        </w:rPr>
        <w:t>I</w:t>
      </w:r>
      <w:r w:rsidRPr="00A24293">
        <w:rPr>
          <w:rFonts w:eastAsiaTheme="minorEastAsia"/>
          <w:sz w:val="20"/>
          <w:lang w:val="ru-RU" w:eastAsia="ja-JP"/>
        </w:rPr>
        <w:t xml:space="preserve">.1 (Сбалансированная международная нормативная база). </w:t>
      </w:r>
    </w:p>
    <w:p w:rsidR="00151EA7" w:rsidRPr="00A24293" w:rsidRDefault="00151EA7" w:rsidP="00151EA7">
      <w:pPr>
        <w:contextualSpacing/>
        <w:jc w:val="both"/>
        <w:rPr>
          <w:rFonts w:eastAsiaTheme="minorEastAsia"/>
          <w:sz w:val="20"/>
          <w:lang w:val="ru-RU" w:eastAsia="ja-JP"/>
        </w:rPr>
      </w:pPr>
    </w:p>
    <w:p w:rsidR="00151EA7" w:rsidRPr="00A24293" w:rsidRDefault="00151EA7" w:rsidP="00151EA7">
      <w:pPr>
        <w:numPr>
          <w:ilvl w:val="0"/>
          <w:numId w:val="68"/>
        </w:numPr>
        <w:ind w:left="0" w:firstLine="0"/>
        <w:contextualSpacing/>
        <w:jc w:val="both"/>
        <w:rPr>
          <w:rFonts w:eastAsiaTheme="minorEastAsia"/>
          <w:sz w:val="20"/>
          <w:lang w:val="ru-RU" w:eastAsia="ja-JP"/>
        </w:rPr>
      </w:pPr>
      <w:r w:rsidRPr="00A24293">
        <w:rPr>
          <w:rFonts w:eastAsiaTheme="minorEastAsia"/>
          <w:sz w:val="20"/>
          <w:lang w:val="ru-RU" w:eastAsia="ja-JP"/>
        </w:rPr>
        <w:t>Перераспределение средств между ожидаемыми результатами объясняется более точным учетом ресурсов, выделяемых на:  (</w:t>
      </w:r>
      <w:r w:rsidRPr="00A24293">
        <w:rPr>
          <w:rFonts w:eastAsiaTheme="minorEastAsia"/>
          <w:sz w:val="20"/>
          <w:lang w:eastAsia="ja-JP"/>
        </w:rPr>
        <w:t>i</w:t>
      </w:r>
      <w:r w:rsidRPr="00A24293">
        <w:rPr>
          <w:rFonts w:eastAsiaTheme="minorEastAsia"/>
          <w:sz w:val="20"/>
          <w:lang w:val="ru-RU" w:eastAsia="ja-JP"/>
        </w:rPr>
        <w:t>) консультационную помощь по вопросам законодательства в области товарных знаков, промышленных образцов и географических указаний в рамках ожидаемого результата </w:t>
      </w:r>
      <w:r w:rsidRPr="00A24293">
        <w:rPr>
          <w:rFonts w:eastAsiaTheme="minorEastAsia"/>
          <w:sz w:val="20"/>
          <w:lang w:eastAsia="ja-JP"/>
        </w:rPr>
        <w:t>I</w:t>
      </w:r>
      <w:r w:rsidRPr="00A24293">
        <w:rPr>
          <w:rFonts w:eastAsiaTheme="minorEastAsia"/>
          <w:sz w:val="20"/>
          <w:lang w:val="ru-RU" w:eastAsia="ja-JP"/>
        </w:rPr>
        <w:t>.2 (</w:t>
      </w:r>
      <w:r w:rsidRPr="00A24293">
        <w:rPr>
          <w:sz w:val="20"/>
          <w:lang w:val="ru-RU"/>
        </w:rPr>
        <w:t>Консультационная помощь по вопросам законодательства</w:t>
      </w:r>
      <w:r w:rsidRPr="00A24293">
        <w:rPr>
          <w:rFonts w:eastAsiaTheme="minorEastAsia"/>
          <w:sz w:val="20"/>
          <w:lang w:val="ru-RU" w:eastAsia="ja-JP"/>
        </w:rPr>
        <w:t>);  и (</w:t>
      </w:r>
      <w:r w:rsidRPr="00A24293">
        <w:rPr>
          <w:rFonts w:eastAsiaTheme="minorEastAsia"/>
          <w:sz w:val="20"/>
          <w:lang w:eastAsia="ja-JP"/>
        </w:rPr>
        <w:t>ii</w:t>
      </w:r>
      <w:r w:rsidRPr="00A24293">
        <w:rPr>
          <w:rFonts w:eastAsiaTheme="minorEastAsia"/>
          <w:sz w:val="20"/>
          <w:lang w:val="ru-RU" w:eastAsia="ja-JP"/>
        </w:rPr>
        <w:t xml:space="preserve">) реализацию неспециальных информационно-просветительских и пропагандистских мероприятий по вопросам товарных знаков, промышленных образцов и географических наименований в соответствии с ожидаемым результатом </w:t>
      </w:r>
      <w:r w:rsidRPr="00A24293">
        <w:rPr>
          <w:rFonts w:eastAsiaTheme="minorEastAsia"/>
          <w:sz w:val="20"/>
          <w:lang w:eastAsia="ja-JP"/>
        </w:rPr>
        <w:t>III</w:t>
      </w:r>
      <w:r w:rsidRPr="00A24293">
        <w:rPr>
          <w:rFonts w:eastAsiaTheme="minorEastAsia"/>
          <w:sz w:val="20"/>
          <w:lang w:val="ru-RU" w:eastAsia="ja-JP"/>
        </w:rPr>
        <w:t xml:space="preserve">.2 (Укрепление потенциала людских ресурсов). </w:t>
      </w:r>
    </w:p>
    <w:p w:rsidR="00151EA7" w:rsidRPr="00A24293" w:rsidRDefault="00151EA7" w:rsidP="00151EA7">
      <w:pPr>
        <w:contextualSpacing/>
        <w:jc w:val="both"/>
        <w:rPr>
          <w:rFonts w:eastAsiaTheme="minorEastAsia"/>
          <w:sz w:val="20"/>
          <w:lang w:val="ru-RU" w:eastAsia="ja-JP"/>
        </w:rPr>
      </w:pPr>
    </w:p>
    <w:p w:rsidR="00151EA7" w:rsidRPr="00A24293" w:rsidRDefault="00151EA7" w:rsidP="00151EA7">
      <w:pPr>
        <w:numPr>
          <w:ilvl w:val="0"/>
          <w:numId w:val="68"/>
        </w:numPr>
        <w:ind w:left="0" w:firstLine="0"/>
        <w:contextualSpacing/>
        <w:jc w:val="both"/>
        <w:rPr>
          <w:rFonts w:eastAsiaTheme="minorEastAsia"/>
          <w:sz w:val="20"/>
          <w:lang w:val="ru-RU" w:eastAsia="ja-JP"/>
        </w:rPr>
      </w:pPr>
      <w:r w:rsidRPr="00A24293">
        <w:rPr>
          <w:rFonts w:eastAsiaTheme="minorEastAsia"/>
          <w:sz w:val="20"/>
          <w:lang w:val="ru-RU" w:eastAsia="ja-JP"/>
        </w:rPr>
        <w:t xml:space="preserve">Объем ресурсов, связанных с персоналом, остается в 2018-2019 гг. стабильным. </w:t>
      </w:r>
    </w:p>
    <w:p w:rsidR="00151EA7" w:rsidRPr="00A24293" w:rsidRDefault="00151EA7" w:rsidP="00151EA7">
      <w:pPr>
        <w:contextualSpacing/>
        <w:jc w:val="both"/>
        <w:rPr>
          <w:rFonts w:eastAsiaTheme="minorEastAsia"/>
          <w:sz w:val="20"/>
          <w:lang w:val="ru-RU" w:eastAsia="ja-JP"/>
        </w:rPr>
      </w:pPr>
    </w:p>
    <w:p w:rsidR="000A5879" w:rsidRPr="00151EA7" w:rsidRDefault="00151EA7" w:rsidP="00151EA7">
      <w:pPr>
        <w:numPr>
          <w:ilvl w:val="0"/>
          <w:numId w:val="68"/>
        </w:numPr>
        <w:ind w:left="0" w:firstLine="0"/>
        <w:contextualSpacing/>
        <w:jc w:val="both"/>
        <w:rPr>
          <w:lang w:val="ru-RU"/>
        </w:rPr>
      </w:pPr>
      <w:r w:rsidRPr="00A24293">
        <w:rPr>
          <w:rFonts w:eastAsiaTheme="minorEastAsia"/>
          <w:sz w:val="20"/>
          <w:lang w:val="ru-RU" w:eastAsia="ja-JP"/>
        </w:rPr>
        <w:t xml:space="preserve">Ресурсы, предусмотренные для ожидаемого результата </w:t>
      </w:r>
      <w:r w:rsidRPr="00A24293">
        <w:rPr>
          <w:rFonts w:eastAsiaTheme="minorEastAsia"/>
          <w:sz w:val="20"/>
          <w:lang w:eastAsia="ja-JP"/>
        </w:rPr>
        <w:t>III</w:t>
      </w:r>
      <w:r w:rsidRPr="00A24293">
        <w:rPr>
          <w:rFonts w:eastAsiaTheme="minorEastAsia"/>
          <w:sz w:val="20"/>
          <w:lang w:val="ru-RU" w:eastAsia="ja-JP"/>
        </w:rPr>
        <w:t>.4 (Укрепление механизмов сотрудничества) в бюджете на 2016-2017</w:t>
      </w:r>
      <w:r w:rsidRPr="00A24293">
        <w:rPr>
          <w:rFonts w:eastAsiaTheme="minorEastAsia"/>
          <w:sz w:val="20"/>
          <w:lang w:eastAsia="ja-JP"/>
        </w:rPr>
        <w:t> </w:t>
      </w:r>
      <w:r w:rsidRPr="00A24293">
        <w:rPr>
          <w:rFonts w:eastAsiaTheme="minorEastAsia"/>
          <w:sz w:val="20"/>
          <w:lang w:val="ru-RU" w:eastAsia="ja-JP"/>
        </w:rPr>
        <w:t>гг. после перераспределения средств, отражают деятельность по реализации проекта ПДР «ИС и создание образцов в интересах развития предпринимательской деятельности в развивающихся и наименее развитых странах», который был завершен в 2016 г. и находится на этапе оценки в 2017</w:t>
      </w:r>
      <w:r w:rsidR="00DE1D00">
        <w:rPr>
          <w:rFonts w:eastAsiaTheme="minorEastAsia"/>
          <w:sz w:val="20"/>
          <w:lang w:val="ru-RU" w:eastAsia="ja-JP"/>
        </w:rPr>
        <w:t> </w:t>
      </w:r>
      <w:r w:rsidRPr="00A24293">
        <w:rPr>
          <w:rFonts w:eastAsiaTheme="minorEastAsia"/>
          <w:sz w:val="20"/>
          <w:lang w:val="ru-RU" w:eastAsia="ja-JP"/>
        </w:rPr>
        <w:t>г.  Выделение средств по данному ожидаемому результату в 2018-2019 гг. не предусмотрено.</w:t>
      </w:r>
      <w:r w:rsidRPr="00A24293">
        <w:rPr>
          <w:sz w:val="20"/>
          <w:lang w:val="ru-RU"/>
        </w:rPr>
        <w:t xml:space="preserve"> </w:t>
      </w:r>
    </w:p>
    <w:p w:rsidR="000A5879" w:rsidRPr="00151EA7" w:rsidRDefault="000A5879" w:rsidP="000A5879">
      <w:pPr>
        <w:pStyle w:val="ListParagraph"/>
        <w:ind w:left="0"/>
        <w:jc w:val="both"/>
        <w:rPr>
          <w:rFonts w:asciiTheme="minorBidi" w:hAnsiTheme="minorBidi"/>
          <w:sz w:val="20"/>
          <w:szCs w:val="20"/>
          <w:lang w:val="ru-RU"/>
        </w:rPr>
      </w:pPr>
    </w:p>
    <w:p w:rsidR="000A5879" w:rsidRPr="0011411A" w:rsidRDefault="0011411A" w:rsidP="0011411A">
      <w:pPr>
        <w:keepNext/>
        <w:keepLines/>
        <w:jc w:val="center"/>
        <w:rPr>
          <w:b/>
          <w:sz w:val="18"/>
          <w:szCs w:val="18"/>
          <w:lang w:val="ru-RU"/>
        </w:rPr>
      </w:pPr>
      <w:r>
        <w:rPr>
          <w:b/>
          <w:sz w:val="18"/>
          <w:szCs w:val="18"/>
          <w:lang w:val="ru-RU"/>
        </w:rPr>
        <w:lastRenderedPageBreak/>
        <w:t>Программа</w:t>
      </w:r>
      <w:r w:rsidR="000A5879" w:rsidRPr="0011411A">
        <w:rPr>
          <w:b/>
          <w:sz w:val="18"/>
          <w:szCs w:val="18"/>
          <w:lang w:val="ru-RU"/>
        </w:rPr>
        <w:t xml:space="preserve"> 2:  </w:t>
      </w:r>
      <w:r>
        <w:rPr>
          <w:b/>
          <w:sz w:val="18"/>
          <w:szCs w:val="18"/>
          <w:lang w:val="ru-RU"/>
        </w:rPr>
        <w:t>Ресурсы в разбивке по результатам</w:t>
      </w:r>
    </w:p>
    <w:p w:rsidR="0011411A" w:rsidRPr="0011411A" w:rsidRDefault="0011411A" w:rsidP="0011411A">
      <w:pPr>
        <w:keepNext/>
        <w:keepLines/>
        <w:spacing w:after="120"/>
        <w:jc w:val="center"/>
        <w:rPr>
          <w:i/>
          <w:sz w:val="18"/>
          <w:szCs w:val="18"/>
          <w:lang w:val="ru-RU"/>
        </w:rPr>
      </w:pPr>
      <w:r w:rsidRPr="0011411A">
        <w:rPr>
          <w:i/>
          <w:sz w:val="18"/>
          <w:szCs w:val="18"/>
        </w:rPr>
        <w:t>(</w:t>
      </w:r>
      <w:r>
        <w:rPr>
          <w:i/>
          <w:sz w:val="18"/>
          <w:szCs w:val="18"/>
          <w:lang w:val="ru-RU"/>
        </w:rPr>
        <w:t>в тыс. шв. франков)</w:t>
      </w:r>
    </w:p>
    <w:p w:rsidR="000A5879" w:rsidRPr="00FA370F" w:rsidRDefault="0011411A" w:rsidP="000A5879">
      <w:pPr>
        <w:keepNext/>
        <w:keepLines/>
        <w:ind w:left="360"/>
        <w:jc w:val="center"/>
      </w:pPr>
      <w:r>
        <w:rPr>
          <w:noProof/>
          <w:lang w:eastAsia="en-US"/>
        </w:rPr>
        <w:drawing>
          <wp:inline distT="0" distB="0" distL="0" distR="0">
            <wp:extent cx="5760085" cy="3135629"/>
            <wp:effectExtent l="0" t="0" r="0" b="8255"/>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85" cy="3135629"/>
                    </a:xfrm>
                    <a:prstGeom prst="rect">
                      <a:avLst/>
                    </a:prstGeom>
                    <a:noFill/>
                    <a:ln>
                      <a:noFill/>
                    </a:ln>
                  </pic:spPr>
                </pic:pic>
              </a:graphicData>
            </a:graphic>
          </wp:inline>
        </w:drawing>
      </w:r>
    </w:p>
    <w:p w:rsidR="000A5879" w:rsidRPr="00FA370F" w:rsidRDefault="000A5879" w:rsidP="000A5879">
      <w:pPr>
        <w:jc w:val="center"/>
        <w:rPr>
          <w:b/>
          <w:sz w:val="18"/>
          <w:szCs w:val="18"/>
        </w:rPr>
      </w:pPr>
    </w:p>
    <w:p w:rsidR="004913B6" w:rsidRPr="0011411A" w:rsidRDefault="0011411A" w:rsidP="0011411A">
      <w:pPr>
        <w:keepNext/>
        <w:keepLines/>
        <w:jc w:val="center"/>
        <w:rPr>
          <w:b/>
          <w:sz w:val="18"/>
          <w:szCs w:val="18"/>
          <w:lang w:val="ru-RU"/>
        </w:rPr>
      </w:pPr>
      <w:r>
        <w:rPr>
          <w:b/>
          <w:sz w:val="18"/>
          <w:szCs w:val="18"/>
          <w:lang w:val="ru-RU"/>
        </w:rPr>
        <w:lastRenderedPageBreak/>
        <w:t>Программа</w:t>
      </w:r>
      <w:r w:rsidR="004913B6" w:rsidRPr="0011411A">
        <w:rPr>
          <w:b/>
          <w:sz w:val="18"/>
          <w:szCs w:val="18"/>
          <w:lang w:val="ru-RU"/>
        </w:rPr>
        <w:t xml:space="preserve"> 2:  </w:t>
      </w:r>
      <w:r>
        <w:rPr>
          <w:b/>
          <w:sz w:val="18"/>
          <w:szCs w:val="18"/>
          <w:lang w:val="ru-RU"/>
        </w:rPr>
        <w:t>Ресурсы в разбивке по категори</w:t>
      </w:r>
      <w:r w:rsidR="00600ED2">
        <w:rPr>
          <w:b/>
          <w:sz w:val="18"/>
          <w:szCs w:val="18"/>
          <w:lang w:val="ru-RU"/>
        </w:rPr>
        <w:t>ям</w:t>
      </w:r>
      <w:r>
        <w:rPr>
          <w:b/>
          <w:sz w:val="18"/>
          <w:szCs w:val="18"/>
          <w:lang w:val="ru-RU"/>
        </w:rPr>
        <w:t xml:space="preserve"> расходов</w:t>
      </w:r>
    </w:p>
    <w:p w:rsidR="004913B6" w:rsidRPr="0011411A" w:rsidRDefault="0011411A" w:rsidP="0011411A">
      <w:pPr>
        <w:keepNext/>
        <w:keepLines/>
        <w:spacing w:after="120"/>
        <w:jc w:val="center"/>
        <w:rPr>
          <w:i/>
          <w:sz w:val="18"/>
          <w:szCs w:val="18"/>
          <w:lang w:val="ru-RU"/>
        </w:rPr>
      </w:pPr>
      <w:r w:rsidRPr="0011411A">
        <w:rPr>
          <w:i/>
          <w:sz w:val="18"/>
          <w:szCs w:val="18"/>
          <w:lang w:val="ru-RU"/>
        </w:rPr>
        <w:t>(</w:t>
      </w:r>
      <w:r>
        <w:rPr>
          <w:i/>
          <w:sz w:val="18"/>
          <w:szCs w:val="18"/>
          <w:lang w:val="ru-RU"/>
        </w:rPr>
        <w:t>в тыс. шв. франков)</w:t>
      </w:r>
    </w:p>
    <w:p w:rsidR="003911FC" w:rsidRPr="00FA370F" w:rsidRDefault="0011411A" w:rsidP="005A3655">
      <w:pPr>
        <w:autoSpaceDE w:val="0"/>
        <w:autoSpaceDN w:val="0"/>
        <w:adjustRightInd w:val="0"/>
        <w:jc w:val="center"/>
        <w:rPr>
          <w:rFonts w:eastAsiaTheme="minorEastAsia"/>
          <w:sz w:val="20"/>
          <w:szCs w:val="22"/>
          <w:lang w:eastAsia="ja-JP"/>
        </w:rPr>
      </w:pPr>
      <w:r>
        <w:rPr>
          <w:rFonts w:eastAsiaTheme="minorEastAsia"/>
          <w:noProof/>
          <w:sz w:val="20"/>
          <w:szCs w:val="22"/>
          <w:lang w:eastAsia="en-US"/>
        </w:rPr>
        <w:drawing>
          <wp:inline distT="0" distB="0" distL="0" distR="0">
            <wp:extent cx="5760085" cy="6586964"/>
            <wp:effectExtent l="0" t="0" r="0" b="4445"/>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6586964"/>
                    </a:xfrm>
                    <a:prstGeom prst="rect">
                      <a:avLst/>
                    </a:prstGeom>
                    <a:noFill/>
                    <a:ln>
                      <a:noFill/>
                    </a:ln>
                  </pic:spPr>
                </pic:pic>
              </a:graphicData>
            </a:graphic>
          </wp:inline>
        </w:drawing>
      </w:r>
      <w:r w:rsidR="003911FC" w:rsidRPr="00FA370F">
        <w:rPr>
          <w:rFonts w:eastAsiaTheme="minorEastAsia"/>
          <w:sz w:val="20"/>
          <w:szCs w:val="22"/>
          <w:lang w:eastAsia="ja-JP"/>
        </w:rPr>
        <w:br w:type="page"/>
      </w:r>
    </w:p>
    <w:p w:rsidR="00A242FC" w:rsidRPr="00176569" w:rsidRDefault="00176569"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lang w:val="ru-RU"/>
        </w:rPr>
      </w:pPr>
      <w:bookmarkStart w:id="39" w:name="_Toc482095994"/>
      <w:bookmarkStart w:id="40" w:name="_Toc482096546"/>
      <w:bookmarkStart w:id="41" w:name="_Toc482096824"/>
      <w:bookmarkStart w:id="42" w:name="_Toc482097097"/>
      <w:bookmarkStart w:id="43" w:name="_Toc482607125"/>
      <w:r>
        <w:rPr>
          <w:rStyle w:val="StyleHeading3ComplexItalicLatinChar"/>
          <w:rFonts w:asciiTheme="minorBidi" w:hAnsiTheme="minorBidi" w:cstheme="minorBidi"/>
          <w:b/>
          <w:bCs/>
          <w:lang w:val="ru-RU"/>
        </w:rPr>
        <w:lastRenderedPageBreak/>
        <w:t>ПРОГРАММА</w:t>
      </w:r>
      <w:r w:rsidR="00A242FC" w:rsidRPr="00176569">
        <w:rPr>
          <w:rStyle w:val="StyleHeading3ComplexItalicLatinChar"/>
          <w:rFonts w:asciiTheme="minorBidi" w:hAnsiTheme="minorBidi" w:cstheme="minorBidi"/>
          <w:b/>
          <w:bCs/>
          <w:lang w:val="ru-RU"/>
        </w:rPr>
        <w:t xml:space="preserve"> 3</w:t>
      </w:r>
      <w:r w:rsidR="00A242FC" w:rsidRPr="00176569">
        <w:rPr>
          <w:rStyle w:val="StyleHeading3ComplexItalicLatinChar"/>
          <w:rFonts w:asciiTheme="minorBidi" w:hAnsiTheme="minorBidi" w:cstheme="minorBidi"/>
          <w:b/>
          <w:bCs/>
          <w:lang w:val="ru-RU"/>
        </w:rPr>
        <w:tab/>
      </w:r>
      <w:bookmarkEnd w:id="39"/>
      <w:bookmarkEnd w:id="40"/>
      <w:bookmarkEnd w:id="41"/>
      <w:bookmarkEnd w:id="42"/>
      <w:r>
        <w:rPr>
          <w:rStyle w:val="StyleHeading3ComplexItalicLatinChar"/>
          <w:rFonts w:asciiTheme="minorBidi" w:hAnsiTheme="minorBidi" w:cstheme="minorBidi"/>
          <w:b/>
          <w:bCs/>
          <w:lang w:val="ru-RU"/>
        </w:rPr>
        <w:t>АВТОРСКОЕ ПРАВО И СМЕЖНЫЕ ПРАВА</w:t>
      </w:r>
      <w:bookmarkEnd w:id="43"/>
    </w:p>
    <w:p w:rsidR="00A242FC" w:rsidRPr="00176569" w:rsidRDefault="00A242FC" w:rsidP="00A242FC">
      <w:pPr>
        <w:jc w:val="both"/>
        <w:rPr>
          <w:rFonts w:eastAsiaTheme="minorEastAsia"/>
          <w:bCs/>
          <w:iCs/>
          <w:caps/>
          <w:sz w:val="20"/>
          <w:lang w:val="ru-RU" w:eastAsia="ja-JP"/>
        </w:rPr>
      </w:pPr>
    </w:p>
    <w:p w:rsidR="00557D48" w:rsidRPr="002C134C" w:rsidRDefault="00557D48" w:rsidP="00557D48">
      <w:pPr>
        <w:jc w:val="both"/>
        <w:rPr>
          <w:bCs/>
          <w:sz w:val="20"/>
          <w:lang w:val="ru-RU"/>
        </w:rPr>
      </w:pPr>
    </w:p>
    <w:tbl>
      <w:tblPr>
        <w:tblW w:w="9214" w:type="dxa"/>
        <w:tblInd w:w="108" w:type="dxa"/>
        <w:tblLook w:val="01E0" w:firstRow="1" w:lastRow="1" w:firstColumn="1" w:lastColumn="1" w:noHBand="0" w:noVBand="0"/>
      </w:tblPr>
      <w:tblGrid>
        <w:gridCol w:w="9214"/>
      </w:tblGrid>
      <w:tr w:rsidR="00557D48" w:rsidRPr="002C134C" w:rsidTr="001A5B0A">
        <w:trPr>
          <w:trHeight w:val="424"/>
        </w:trPr>
        <w:tc>
          <w:tcPr>
            <w:tcW w:w="9214" w:type="dxa"/>
            <w:shd w:val="clear" w:color="auto" w:fill="C6D9F1" w:themeFill="text2" w:themeFillTint="33"/>
            <w:vAlign w:val="center"/>
          </w:tcPr>
          <w:p w:rsidR="00557D48" w:rsidRPr="002C134C" w:rsidRDefault="00557D48" w:rsidP="001A5B0A">
            <w:pPr>
              <w:keepNext/>
              <w:keepLines/>
              <w:jc w:val="center"/>
              <w:rPr>
                <w:rFonts w:eastAsia="Times New Roman"/>
                <w:b/>
                <w:bCs/>
                <w:sz w:val="20"/>
                <w:lang w:val="ru-RU" w:eastAsia="en-US"/>
              </w:rPr>
            </w:pPr>
            <w:r w:rsidRPr="002C134C">
              <w:rPr>
                <w:rFonts w:eastAsia="Times New Roman"/>
                <w:b/>
                <w:bCs/>
                <w:sz w:val="20"/>
                <w:lang w:val="ru-RU" w:eastAsia="en-US"/>
              </w:rPr>
              <w:t xml:space="preserve">Стратегии реализации </w:t>
            </w:r>
          </w:p>
        </w:tc>
      </w:tr>
    </w:tbl>
    <w:p w:rsidR="00557D48" w:rsidRPr="002C134C" w:rsidRDefault="00557D48" w:rsidP="00557D48">
      <w:pPr>
        <w:jc w:val="both"/>
        <w:rPr>
          <w:sz w:val="20"/>
          <w:lang w:val="ru-RU"/>
        </w:rPr>
      </w:pPr>
    </w:p>
    <w:p w:rsidR="00557D48" w:rsidRPr="002C134C" w:rsidRDefault="00557D48" w:rsidP="00557D48">
      <w:pPr>
        <w:pStyle w:val="ListParagraph"/>
        <w:numPr>
          <w:ilvl w:val="0"/>
          <w:numId w:val="49"/>
        </w:numPr>
        <w:ind w:left="360"/>
        <w:rPr>
          <w:rFonts w:ascii="Arial" w:hAnsi="Arial" w:cs="Arial"/>
          <w:sz w:val="20"/>
          <w:szCs w:val="20"/>
          <w:lang w:val="ru-RU"/>
        </w:rPr>
      </w:pPr>
      <w:r w:rsidRPr="002C134C">
        <w:rPr>
          <w:rFonts w:ascii="Arial" w:hAnsi="Arial" w:cs="Arial"/>
          <w:sz w:val="20"/>
          <w:szCs w:val="20"/>
          <w:lang w:val="ru-RU"/>
        </w:rPr>
        <w:t>Содействие обсуждению в Постоянном комитете по авторскому праву и смежным правам (ПКАП) основных пунктов повестки дня комитета и стратегических проектов, связанных с авторским правом;</w:t>
      </w:r>
    </w:p>
    <w:p w:rsidR="00557D48" w:rsidRPr="002C134C" w:rsidRDefault="00557D48" w:rsidP="00557D48">
      <w:pPr>
        <w:pStyle w:val="ListParagraph"/>
        <w:ind w:left="360"/>
        <w:rPr>
          <w:rFonts w:ascii="Arial" w:hAnsi="Arial" w:cs="Arial"/>
          <w:sz w:val="20"/>
          <w:szCs w:val="20"/>
          <w:lang w:val="ru-RU"/>
        </w:rPr>
      </w:pPr>
    </w:p>
    <w:p w:rsidR="00557D48" w:rsidRPr="002C134C" w:rsidRDefault="00557D48" w:rsidP="00557D48">
      <w:pPr>
        <w:pStyle w:val="ListParagraph"/>
        <w:numPr>
          <w:ilvl w:val="0"/>
          <w:numId w:val="49"/>
        </w:numPr>
        <w:ind w:left="360"/>
        <w:rPr>
          <w:rFonts w:ascii="Arial" w:hAnsi="Arial" w:cs="Arial"/>
          <w:sz w:val="20"/>
          <w:szCs w:val="20"/>
          <w:lang w:val="ru-RU"/>
        </w:rPr>
      </w:pPr>
      <w:r w:rsidRPr="002C134C">
        <w:rPr>
          <w:rFonts w:ascii="Arial" w:hAnsi="Arial" w:cs="Arial"/>
          <w:sz w:val="20"/>
          <w:szCs w:val="20"/>
          <w:lang w:val="ru-RU"/>
        </w:rPr>
        <w:t xml:space="preserve">Предоставление государствам-членам законотворческих консультаций, в том числе по модернизации национального законодательства для приведения его в соответствие с договорами ВОИС в области авторского права; </w:t>
      </w:r>
    </w:p>
    <w:p w:rsidR="00557D48" w:rsidRPr="002C134C" w:rsidRDefault="00557D48" w:rsidP="00557D48">
      <w:pPr>
        <w:rPr>
          <w:sz w:val="20"/>
          <w:lang w:val="ru-RU"/>
        </w:rPr>
      </w:pPr>
    </w:p>
    <w:p w:rsidR="00557D48" w:rsidRPr="002C134C" w:rsidRDefault="00557D48" w:rsidP="00557D48">
      <w:pPr>
        <w:pStyle w:val="ListParagraph"/>
        <w:numPr>
          <w:ilvl w:val="0"/>
          <w:numId w:val="49"/>
        </w:numPr>
        <w:ind w:left="360"/>
        <w:rPr>
          <w:rFonts w:ascii="Arial" w:hAnsi="Arial" w:cs="Arial"/>
          <w:sz w:val="20"/>
          <w:szCs w:val="20"/>
          <w:lang w:val="ru-RU"/>
        </w:rPr>
      </w:pPr>
      <w:r w:rsidRPr="002C134C">
        <w:rPr>
          <w:rFonts w:ascii="Arial" w:hAnsi="Arial" w:cs="Arial"/>
          <w:sz w:val="20"/>
          <w:szCs w:val="20"/>
          <w:lang w:val="ru-RU"/>
        </w:rPr>
        <w:t xml:space="preserve">Оказание поддержки государствам-членам в отношении договоров ВОИС, в особенности договоров в области Интернета </w:t>
      </w:r>
      <w:r w:rsidR="00DE1D00">
        <w:rPr>
          <w:rFonts w:ascii="Arial" w:hAnsi="Arial" w:cs="Arial"/>
          <w:sz w:val="20"/>
          <w:szCs w:val="20"/>
          <w:lang w:val="ru-RU"/>
        </w:rPr>
        <w:t>(</w:t>
      </w:r>
      <w:r w:rsidRPr="002C134C">
        <w:rPr>
          <w:rFonts w:ascii="Arial" w:hAnsi="Arial" w:cs="Arial"/>
          <w:sz w:val="20"/>
          <w:szCs w:val="20"/>
          <w:lang w:val="ru-RU"/>
        </w:rPr>
        <w:t>Д</w:t>
      </w:r>
      <w:r w:rsidR="00DE1D00">
        <w:rPr>
          <w:rFonts w:ascii="Arial" w:hAnsi="Arial" w:cs="Arial"/>
          <w:sz w:val="20"/>
          <w:szCs w:val="20"/>
          <w:lang w:val="ru-RU"/>
        </w:rPr>
        <w:t>оговор ВОИС по авторскому праву (Д</w:t>
      </w:r>
      <w:r w:rsidRPr="002C134C">
        <w:rPr>
          <w:rFonts w:ascii="Arial" w:hAnsi="Arial" w:cs="Arial"/>
          <w:sz w:val="20"/>
          <w:szCs w:val="20"/>
          <w:lang w:val="ru-RU"/>
        </w:rPr>
        <w:t>АП</w:t>
      </w:r>
      <w:r w:rsidR="00DE1D00">
        <w:rPr>
          <w:rFonts w:ascii="Arial" w:hAnsi="Arial" w:cs="Arial"/>
          <w:sz w:val="20"/>
          <w:szCs w:val="20"/>
          <w:lang w:val="ru-RU"/>
        </w:rPr>
        <w:t>) и Договор ВОИС по исполнениям и фонограммам</w:t>
      </w:r>
      <w:r w:rsidRPr="002C134C">
        <w:rPr>
          <w:rFonts w:ascii="Arial" w:hAnsi="Arial" w:cs="Arial"/>
          <w:sz w:val="20"/>
          <w:szCs w:val="20"/>
          <w:lang w:val="ru-RU"/>
        </w:rPr>
        <w:t xml:space="preserve"> </w:t>
      </w:r>
      <w:r w:rsidR="00DE1D00">
        <w:rPr>
          <w:rFonts w:ascii="Arial" w:hAnsi="Arial" w:cs="Arial"/>
          <w:sz w:val="20"/>
          <w:szCs w:val="20"/>
          <w:lang w:val="ru-RU"/>
        </w:rPr>
        <w:t>(</w:t>
      </w:r>
      <w:r w:rsidRPr="002C134C">
        <w:rPr>
          <w:rFonts w:ascii="Arial" w:hAnsi="Arial" w:cs="Arial"/>
          <w:sz w:val="20"/>
          <w:szCs w:val="20"/>
          <w:lang w:val="ru-RU"/>
        </w:rPr>
        <w:t>ДИФ</w:t>
      </w:r>
      <w:r w:rsidR="00DE1D00">
        <w:rPr>
          <w:rFonts w:ascii="Arial" w:hAnsi="Arial" w:cs="Arial"/>
          <w:sz w:val="20"/>
          <w:szCs w:val="20"/>
          <w:lang w:val="ru-RU"/>
        </w:rPr>
        <w:t>))</w:t>
      </w:r>
      <w:r w:rsidRPr="002C134C">
        <w:rPr>
          <w:rFonts w:ascii="Arial" w:hAnsi="Arial" w:cs="Arial"/>
          <w:sz w:val="20"/>
          <w:szCs w:val="20"/>
          <w:lang w:val="ru-RU"/>
        </w:rPr>
        <w:t xml:space="preserve"> и П</w:t>
      </w:r>
      <w:r w:rsidR="00DE1D00">
        <w:rPr>
          <w:rFonts w:ascii="Arial" w:hAnsi="Arial" w:cs="Arial"/>
          <w:sz w:val="20"/>
          <w:szCs w:val="20"/>
          <w:lang w:val="ru-RU"/>
        </w:rPr>
        <w:t>екинского договора</w:t>
      </w:r>
      <w:r w:rsidRPr="002C134C">
        <w:rPr>
          <w:rFonts w:ascii="Arial" w:hAnsi="Arial" w:cs="Arial"/>
          <w:sz w:val="20"/>
          <w:szCs w:val="20"/>
          <w:lang w:val="ru-RU"/>
        </w:rPr>
        <w:t>;</w:t>
      </w:r>
    </w:p>
    <w:p w:rsidR="00557D48" w:rsidRPr="002C134C" w:rsidRDefault="00557D48" w:rsidP="00557D48">
      <w:pPr>
        <w:rPr>
          <w:sz w:val="20"/>
          <w:lang w:val="ru-RU"/>
        </w:rPr>
      </w:pPr>
      <w:r>
        <w:rPr>
          <w:noProof/>
          <w:sz w:val="20"/>
          <w:lang w:eastAsia="en-US"/>
        </w:rPr>
        <w:drawing>
          <wp:anchor distT="0" distB="0" distL="114300" distR="114300" simplePos="0" relativeHeight="251711488" behindDoc="1" locked="0" layoutInCell="1" allowOverlap="1" wp14:anchorId="371C1976" wp14:editId="4C0991F1">
            <wp:simplePos x="0" y="0"/>
            <wp:positionH relativeFrom="margin">
              <wp:posOffset>4055110</wp:posOffset>
            </wp:positionH>
            <wp:positionV relativeFrom="margin">
              <wp:posOffset>2433955</wp:posOffset>
            </wp:positionV>
            <wp:extent cx="2133600" cy="3695065"/>
            <wp:effectExtent l="0" t="0" r="0" b="0"/>
            <wp:wrapTight wrapText="bothSides">
              <wp:wrapPolygon edited="0">
                <wp:start x="11571" y="2339"/>
                <wp:lineTo x="10029" y="2673"/>
                <wp:lineTo x="6171" y="4009"/>
                <wp:lineTo x="4821" y="6013"/>
                <wp:lineTo x="4629" y="7238"/>
                <wp:lineTo x="10029" y="7907"/>
                <wp:lineTo x="17936" y="7907"/>
                <wp:lineTo x="7329" y="8686"/>
                <wp:lineTo x="3086" y="9243"/>
                <wp:lineTo x="3086" y="9688"/>
                <wp:lineTo x="2121" y="10356"/>
                <wp:lineTo x="771" y="11470"/>
                <wp:lineTo x="193" y="13252"/>
                <wp:lineTo x="964" y="15034"/>
                <wp:lineTo x="964" y="15145"/>
                <wp:lineTo x="3279" y="16815"/>
                <wp:lineTo x="5786" y="17483"/>
                <wp:lineTo x="6171" y="17706"/>
                <wp:lineTo x="10029" y="17706"/>
                <wp:lineTo x="10414" y="17483"/>
                <wp:lineTo x="12921" y="16815"/>
                <wp:lineTo x="15236" y="15145"/>
                <wp:lineTo x="15236" y="15034"/>
                <wp:lineTo x="16007" y="13252"/>
                <wp:lineTo x="16007" y="11470"/>
                <wp:lineTo x="19671" y="9911"/>
                <wp:lineTo x="19671" y="9688"/>
                <wp:lineTo x="20829" y="8018"/>
                <wp:lineTo x="20829" y="6125"/>
                <wp:lineTo x="19671" y="4009"/>
                <wp:lineTo x="15621" y="2673"/>
                <wp:lineTo x="14079" y="2339"/>
                <wp:lineTo x="11571" y="2339"/>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29494" r="31414"/>
                    <a:stretch/>
                  </pic:blipFill>
                  <pic:spPr bwMode="auto">
                    <a:xfrm>
                      <a:off x="0" y="0"/>
                      <a:ext cx="2133600" cy="3695065"/>
                    </a:xfrm>
                    <a:prstGeom prst="rect">
                      <a:avLst/>
                    </a:prstGeom>
                    <a:noFill/>
                    <a:ln>
                      <a:noFill/>
                    </a:ln>
                    <a:extLst>
                      <a:ext uri="{53640926-AAD7-44D8-BBD7-CCE9431645EC}">
                        <a14:shadowObscured xmlns:a14="http://schemas.microsoft.com/office/drawing/2010/main"/>
                      </a:ext>
                    </a:extLst>
                  </pic:spPr>
                </pic:pic>
              </a:graphicData>
            </a:graphic>
          </wp:anchor>
        </w:drawing>
      </w:r>
    </w:p>
    <w:p w:rsidR="00557D48" w:rsidRPr="002C134C" w:rsidRDefault="00557D48" w:rsidP="00557D48">
      <w:pPr>
        <w:pStyle w:val="ListParagraph"/>
        <w:numPr>
          <w:ilvl w:val="0"/>
          <w:numId w:val="49"/>
        </w:numPr>
        <w:ind w:left="360"/>
        <w:rPr>
          <w:rFonts w:ascii="Arial" w:hAnsi="Arial" w:cs="Arial"/>
          <w:sz w:val="20"/>
          <w:szCs w:val="20"/>
          <w:lang w:val="ru-RU"/>
        </w:rPr>
      </w:pPr>
      <w:r w:rsidRPr="002C134C">
        <w:rPr>
          <w:rFonts w:ascii="Arial" w:hAnsi="Arial" w:cs="Arial"/>
          <w:sz w:val="20"/>
          <w:szCs w:val="20"/>
          <w:lang w:val="ru-RU"/>
        </w:rPr>
        <w:t>Содействие развитию исследовательской деятельности в тесном сотрудничестве с программой 16;</w:t>
      </w:r>
    </w:p>
    <w:p w:rsidR="00557D48" w:rsidRPr="002C134C" w:rsidRDefault="00557D48" w:rsidP="00557D48">
      <w:pPr>
        <w:rPr>
          <w:sz w:val="20"/>
          <w:lang w:val="ru-RU"/>
        </w:rPr>
      </w:pPr>
    </w:p>
    <w:p w:rsidR="00557D48" w:rsidRPr="002C134C" w:rsidRDefault="00557D48" w:rsidP="00557D48">
      <w:pPr>
        <w:pStyle w:val="ListParagraph"/>
        <w:numPr>
          <w:ilvl w:val="0"/>
          <w:numId w:val="49"/>
        </w:numPr>
        <w:ind w:left="360"/>
        <w:rPr>
          <w:rFonts w:ascii="Arial" w:hAnsi="Arial" w:cs="Arial"/>
          <w:sz w:val="20"/>
          <w:szCs w:val="20"/>
          <w:lang w:val="ru-RU"/>
        </w:rPr>
      </w:pPr>
      <w:r w:rsidRPr="002C134C">
        <w:rPr>
          <w:rFonts w:ascii="Arial" w:hAnsi="Arial" w:cs="Arial"/>
          <w:sz w:val="20"/>
          <w:szCs w:val="20"/>
          <w:lang w:val="ru-RU"/>
        </w:rPr>
        <w:t>Обогащение инструментов и информационных ресурсов, предоставляемых авторам и правообладателям для помощи в управлении их правами;</w:t>
      </w:r>
    </w:p>
    <w:p w:rsidR="00557D48" w:rsidRPr="002C134C" w:rsidRDefault="00557D48" w:rsidP="00557D48">
      <w:pPr>
        <w:jc w:val="both"/>
        <w:rPr>
          <w:sz w:val="20"/>
          <w:lang w:val="ru-RU"/>
        </w:rPr>
      </w:pPr>
    </w:p>
    <w:p w:rsidR="00557D48" w:rsidRPr="002C134C" w:rsidRDefault="00557D48" w:rsidP="00557D48">
      <w:pPr>
        <w:pStyle w:val="ListParagraph"/>
        <w:numPr>
          <w:ilvl w:val="0"/>
          <w:numId w:val="49"/>
        </w:numPr>
        <w:ind w:left="360"/>
        <w:jc w:val="both"/>
        <w:rPr>
          <w:rFonts w:ascii="Arial" w:hAnsi="Arial" w:cs="Arial"/>
          <w:sz w:val="20"/>
          <w:szCs w:val="20"/>
          <w:lang w:val="ru-RU"/>
        </w:rPr>
      </w:pPr>
      <w:r w:rsidRPr="002C134C">
        <w:rPr>
          <w:rFonts w:ascii="Arial" w:hAnsi="Arial" w:cs="Arial"/>
          <w:sz w:val="20"/>
          <w:szCs w:val="20"/>
          <w:lang w:val="ru-RU"/>
        </w:rPr>
        <w:t xml:space="preserve">Повышение осведомленности о деятельности Консорциума доступных книг (АВС) и развитие </w:t>
      </w:r>
      <w:r w:rsidR="00DE1D00">
        <w:rPr>
          <w:rFonts w:ascii="Arial" w:hAnsi="Arial" w:cs="Arial"/>
          <w:sz w:val="20"/>
          <w:szCs w:val="20"/>
          <w:lang w:val="ru-RU"/>
        </w:rPr>
        <w:t xml:space="preserve">глобального </w:t>
      </w:r>
      <w:r w:rsidRPr="002C134C">
        <w:rPr>
          <w:rFonts w:ascii="Arial" w:hAnsi="Arial" w:cs="Arial"/>
          <w:sz w:val="20"/>
          <w:szCs w:val="20"/>
          <w:lang w:val="ru-RU"/>
        </w:rPr>
        <w:t>книжного сервиса АВС как ведущей глобальной организации, обеспечивающей людям с ограниченными способностями воспринимать печатную информацию доступ к книжной продукции;</w:t>
      </w:r>
    </w:p>
    <w:p w:rsidR="00557D48" w:rsidRPr="002C134C" w:rsidRDefault="00557D48" w:rsidP="00557D48">
      <w:pPr>
        <w:jc w:val="both"/>
        <w:rPr>
          <w:sz w:val="20"/>
          <w:lang w:val="ru-RU"/>
        </w:rPr>
      </w:pPr>
    </w:p>
    <w:p w:rsidR="00557D48" w:rsidRDefault="00557D48" w:rsidP="00557D48">
      <w:pPr>
        <w:pStyle w:val="ListParagraph"/>
        <w:numPr>
          <w:ilvl w:val="0"/>
          <w:numId w:val="49"/>
        </w:numPr>
        <w:ind w:left="360"/>
        <w:jc w:val="both"/>
        <w:rPr>
          <w:rFonts w:ascii="Arial" w:hAnsi="Arial" w:cs="Arial"/>
          <w:sz w:val="20"/>
          <w:szCs w:val="20"/>
          <w:lang w:val="ru-RU"/>
        </w:rPr>
      </w:pPr>
      <w:r w:rsidRPr="002C134C">
        <w:rPr>
          <w:rFonts w:ascii="Arial" w:hAnsi="Arial" w:cs="Arial"/>
          <w:sz w:val="20"/>
          <w:szCs w:val="20"/>
          <w:lang w:val="ru-RU"/>
        </w:rPr>
        <w:t>Оказание поддержки и помощи государствам-членам с целью укрепления кадрового потенциала и институционального развития путем расширения и укрепления квалификаций, которые требуются национальным ведомствам по охране авторских прав, организациям коллективного управления правами (ОКУ) и заинтересованным сторонам для того, чтобы обеспечивать эффективное использование системы авторского права для социального, культурного и экономического развития и оптимизировать участие всех сторон в международных форумах.</w:t>
      </w:r>
    </w:p>
    <w:p w:rsidR="00557D48" w:rsidRPr="002C134C" w:rsidRDefault="00557D48" w:rsidP="00557D48">
      <w:pPr>
        <w:pStyle w:val="ListParagraph"/>
        <w:ind w:left="360"/>
        <w:jc w:val="both"/>
        <w:rPr>
          <w:rFonts w:ascii="Arial" w:hAnsi="Arial" w:cs="Arial"/>
          <w:sz w:val="20"/>
          <w:szCs w:val="20"/>
          <w:lang w:val="ru-RU"/>
        </w:rPr>
      </w:pPr>
    </w:p>
    <w:p w:rsidR="00557D48" w:rsidRPr="002C134C" w:rsidRDefault="00557D48" w:rsidP="00557D48">
      <w:pPr>
        <w:jc w:val="both"/>
        <w:rPr>
          <w:sz w:val="20"/>
          <w:lang w:val="ru-RU"/>
        </w:rPr>
      </w:pPr>
    </w:p>
    <w:p w:rsidR="00557D48" w:rsidRPr="002C134C" w:rsidRDefault="00557D48" w:rsidP="00557D48">
      <w:pPr>
        <w:jc w:val="both"/>
        <w:rPr>
          <w:sz w:val="20"/>
          <w:lang w:val="ru-RU"/>
        </w:rPr>
      </w:pPr>
    </w:p>
    <w:tbl>
      <w:tblPr>
        <w:tblW w:w="9214" w:type="dxa"/>
        <w:tblInd w:w="108" w:type="dxa"/>
        <w:tblLook w:val="01E0" w:firstRow="1" w:lastRow="1" w:firstColumn="1" w:lastColumn="1" w:noHBand="0" w:noVBand="0"/>
      </w:tblPr>
      <w:tblGrid>
        <w:gridCol w:w="9214"/>
      </w:tblGrid>
      <w:tr w:rsidR="00557D48" w:rsidRPr="00F733D4" w:rsidTr="001A5B0A">
        <w:trPr>
          <w:trHeight w:val="424"/>
        </w:trPr>
        <w:tc>
          <w:tcPr>
            <w:tcW w:w="9214" w:type="dxa"/>
            <w:shd w:val="clear" w:color="auto" w:fill="C6D9F1" w:themeFill="text2" w:themeFillTint="33"/>
            <w:vAlign w:val="center"/>
          </w:tcPr>
          <w:p w:rsidR="00557D48" w:rsidRPr="00F733D4" w:rsidRDefault="00557D48" w:rsidP="001A5B0A">
            <w:pPr>
              <w:keepNext/>
              <w:keepLines/>
              <w:jc w:val="center"/>
              <w:rPr>
                <w:rFonts w:eastAsia="Times New Roman"/>
                <w:b/>
                <w:bCs/>
                <w:sz w:val="20"/>
                <w:lang w:val="ru-RU" w:eastAsia="en-US"/>
              </w:rPr>
            </w:pPr>
            <w:r>
              <w:rPr>
                <w:rFonts w:eastAsia="Times New Roman"/>
                <w:b/>
                <w:bCs/>
                <w:sz w:val="20"/>
                <w:lang w:val="ru-RU" w:eastAsia="en-US"/>
              </w:rPr>
              <w:lastRenderedPageBreak/>
              <w:t>Межпрограммное взаимодействие</w:t>
            </w:r>
          </w:p>
        </w:tc>
      </w:tr>
    </w:tbl>
    <w:p w:rsidR="00557D48" w:rsidRPr="002C134C" w:rsidRDefault="00557D48" w:rsidP="00557D48">
      <w:pPr>
        <w:keepNext/>
        <w:keepLines/>
        <w:jc w:val="both"/>
        <w:rPr>
          <w:sz w:val="20"/>
          <w:lang w:val="ru-RU"/>
        </w:rPr>
      </w:pPr>
    </w:p>
    <w:p w:rsidR="00557D48" w:rsidRPr="002C134C" w:rsidRDefault="00557D48" w:rsidP="00557D48">
      <w:pPr>
        <w:jc w:val="center"/>
        <w:rPr>
          <w:sz w:val="20"/>
          <w:lang w:val="ru-RU"/>
        </w:rPr>
      </w:pPr>
      <w:r>
        <w:rPr>
          <w:noProof/>
          <w:sz w:val="20"/>
          <w:lang w:eastAsia="en-US"/>
        </w:rPr>
        <w:drawing>
          <wp:inline distT="0" distB="0" distL="0" distR="0" wp14:anchorId="62B4C6B5" wp14:editId="4C380843">
            <wp:extent cx="5688764" cy="374826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97765" cy="3754199"/>
                    </a:xfrm>
                    <a:prstGeom prst="rect">
                      <a:avLst/>
                    </a:prstGeom>
                    <a:noFill/>
                  </pic:spPr>
                </pic:pic>
              </a:graphicData>
            </a:graphic>
          </wp:inline>
        </w:drawing>
      </w:r>
    </w:p>
    <w:p w:rsidR="00557D48" w:rsidRPr="002C134C" w:rsidRDefault="00557D48" w:rsidP="00557D48">
      <w:pPr>
        <w:jc w:val="both"/>
        <w:rPr>
          <w:sz w:val="20"/>
          <w:lang w:val="ru-RU"/>
        </w:rPr>
      </w:pPr>
    </w:p>
    <w:tbl>
      <w:tblPr>
        <w:tblW w:w="9214" w:type="dxa"/>
        <w:tblInd w:w="108" w:type="dxa"/>
        <w:tblCellMar>
          <w:left w:w="0" w:type="dxa"/>
          <w:right w:w="0" w:type="dxa"/>
        </w:tblCellMar>
        <w:tblLook w:val="04A0" w:firstRow="1" w:lastRow="0" w:firstColumn="1" w:lastColumn="0" w:noHBand="0" w:noVBand="1"/>
      </w:tblPr>
      <w:tblGrid>
        <w:gridCol w:w="4607"/>
        <w:gridCol w:w="4607"/>
      </w:tblGrid>
      <w:tr w:rsidR="00557D48" w:rsidRPr="002C134C" w:rsidTr="001A5B0A">
        <w:trPr>
          <w:trHeight w:val="474"/>
        </w:trPr>
        <w:tc>
          <w:tcPr>
            <w:tcW w:w="4607" w:type="dxa"/>
            <w:shd w:val="clear" w:color="auto" w:fill="C6D9F1"/>
            <w:tcMar>
              <w:top w:w="0" w:type="dxa"/>
              <w:left w:w="108" w:type="dxa"/>
              <w:bottom w:w="0" w:type="dxa"/>
              <w:right w:w="108" w:type="dxa"/>
            </w:tcMar>
            <w:vAlign w:val="center"/>
            <w:hideMark/>
          </w:tcPr>
          <w:p w:rsidR="00557D48" w:rsidRPr="002C134C" w:rsidRDefault="00557D48" w:rsidP="001A5B0A">
            <w:pPr>
              <w:keepNext/>
              <w:jc w:val="center"/>
              <w:rPr>
                <w:rFonts w:eastAsiaTheme="minorHAnsi"/>
                <w:b/>
                <w:bCs/>
                <w:sz w:val="18"/>
                <w:szCs w:val="18"/>
                <w:lang w:val="ru-RU"/>
              </w:rPr>
            </w:pPr>
            <w:r w:rsidRPr="002C134C">
              <w:rPr>
                <w:b/>
                <w:bCs/>
                <w:sz w:val="18"/>
                <w:szCs w:val="18"/>
                <w:lang w:val="ru-RU"/>
              </w:rPr>
              <w:t>Риск</w:t>
            </w:r>
          </w:p>
        </w:tc>
        <w:tc>
          <w:tcPr>
            <w:tcW w:w="4607" w:type="dxa"/>
            <w:shd w:val="clear" w:color="auto" w:fill="C6D9F1"/>
            <w:tcMar>
              <w:top w:w="0" w:type="dxa"/>
              <w:left w:w="108" w:type="dxa"/>
              <w:bottom w:w="0" w:type="dxa"/>
              <w:right w:w="108" w:type="dxa"/>
            </w:tcMar>
            <w:vAlign w:val="center"/>
            <w:hideMark/>
          </w:tcPr>
          <w:p w:rsidR="00557D48" w:rsidRPr="002C134C" w:rsidRDefault="000F163D" w:rsidP="001A5B0A">
            <w:pPr>
              <w:keepNext/>
              <w:jc w:val="center"/>
              <w:rPr>
                <w:rFonts w:eastAsiaTheme="minorHAnsi"/>
                <w:b/>
                <w:bCs/>
                <w:sz w:val="18"/>
                <w:szCs w:val="18"/>
                <w:lang w:val="ru-RU"/>
              </w:rPr>
            </w:pPr>
            <w:r>
              <w:rPr>
                <w:b/>
                <w:bCs/>
                <w:sz w:val="18"/>
                <w:szCs w:val="18"/>
                <w:lang w:val="ru-RU"/>
              </w:rPr>
              <w:t>Меры по снижению</w:t>
            </w:r>
          </w:p>
        </w:tc>
      </w:tr>
      <w:tr w:rsidR="00557D48" w:rsidRPr="00CE4874" w:rsidTr="001A5B0A">
        <w:trPr>
          <w:trHeight w:val="696"/>
        </w:trPr>
        <w:tc>
          <w:tcPr>
            <w:tcW w:w="4607" w:type="dxa"/>
            <w:tcMar>
              <w:top w:w="113" w:type="dxa"/>
              <w:left w:w="108" w:type="dxa"/>
              <w:bottom w:w="113" w:type="dxa"/>
              <w:right w:w="108" w:type="dxa"/>
            </w:tcMar>
            <w:hideMark/>
          </w:tcPr>
          <w:p w:rsidR="00557D48" w:rsidRPr="002C134C" w:rsidRDefault="00557D48" w:rsidP="001A5B0A">
            <w:pPr>
              <w:rPr>
                <w:rFonts w:eastAsiaTheme="minorHAnsi"/>
                <w:b/>
                <w:bCs/>
                <w:i/>
                <w:iCs/>
                <w:sz w:val="16"/>
                <w:szCs w:val="16"/>
                <w:lang w:val="ru-RU"/>
              </w:rPr>
            </w:pPr>
            <w:r w:rsidRPr="002C134C">
              <w:rPr>
                <w:sz w:val="16"/>
                <w:szCs w:val="16"/>
                <w:lang w:val="ru-RU"/>
              </w:rPr>
              <w:t>Отсутствие надлежащей правовой и/или технической базы может ограничивать способность государств-членов получать выгоду от регионального и международного обмена охраняемыми авторским правом материалами в быстроразвивающейся цифровой технологической среде.</w:t>
            </w:r>
          </w:p>
        </w:tc>
        <w:tc>
          <w:tcPr>
            <w:tcW w:w="4607" w:type="dxa"/>
            <w:tcMar>
              <w:top w:w="113" w:type="dxa"/>
              <w:left w:w="108" w:type="dxa"/>
              <w:bottom w:w="113" w:type="dxa"/>
              <w:right w:w="108" w:type="dxa"/>
            </w:tcMar>
            <w:hideMark/>
          </w:tcPr>
          <w:p w:rsidR="00557D48" w:rsidRPr="002C134C" w:rsidRDefault="00557D48" w:rsidP="001A5B0A">
            <w:pPr>
              <w:rPr>
                <w:rFonts w:eastAsiaTheme="minorHAnsi"/>
                <w:sz w:val="16"/>
                <w:szCs w:val="16"/>
                <w:lang w:val="ru-RU"/>
              </w:rPr>
            </w:pPr>
            <w:r w:rsidRPr="002C134C">
              <w:rPr>
                <w:sz w:val="16"/>
                <w:szCs w:val="16"/>
                <w:lang w:val="ru-RU"/>
              </w:rPr>
              <w:t>Поддержка усилий государств-членов по созданию и дальнейшему развитию правовой и технической среды, позволяющей упрощать такой обмен, путем оказания консультаций по законодательным вопросам, осуществления институционального развития и реализации информационно-разъяснительных программ.</w:t>
            </w:r>
          </w:p>
        </w:tc>
      </w:tr>
    </w:tbl>
    <w:p w:rsidR="00557D48" w:rsidRPr="002C134C" w:rsidRDefault="00557D48" w:rsidP="00557D48">
      <w:pPr>
        <w:jc w:val="both"/>
        <w:rPr>
          <w:sz w:val="20"/>
          <w:lang w:val="ru-RU"/>
        </w:rPr>
      </w:pPr>
    </w:p>
    <w:p w:rsidR="00557D48" w:rsidRPr="002C134C" w:rsidRDefault="00557D48" w:rsidP="00557D48">
      <w:pPr>
        <w:jc w:val="both"/>
        <w:rPr>
          <w:sz w:val="20"/>
          <w:lang w:val="ru-RU"/>
        </w:rPr>
      </w:pPr>
    </w:p>
    <w:tbl>
      <w:tblPr>
        <w:tblW w:w="9214" w:type="dxa"/>
        <w:tblInd w:w="108" w:type="dxa"/>
        <w:tblLayout w:type="fixed"/>
        <w:tblLook w:val="04A0" w:firstRow="1" w:lastRow="0" w:firstColumn="1" w:lastColumn="0" w:noHBand="0" w:noVBand="1"/>
      </w:tblPr>
      <w:tblGrid>
        <w:gridCol w:w="2317"/>
        <w:gridCol w:w="2280"/>
        <w:gridCol w:w="2104"/>
        <w:gridCol w:w="2513"/>
      </w:tblGrid>
      <w:tr w:rsidR="00557D48" w:rsidRPr="002C134C" w:rsidTr="001A5B0A">
        <w:trPr>
          <w:trHeight w:val="648"/>
        </w:trPr>
        <w:tc>
          <w:tcPr>
            <w:tcW w:w="2303" w:type="dxa"/>
            <w:tcBorders>
              <w:top w:val="nil"/>
              <w:left w:val="nil"/>
              <w:bottom w:val="nil"/>
              <w:right w:val="nil"/>
            </w:tcBorders>
            <w:shd w:val="clear" w:color="000000" w:fill="C5D9F1"/>
            <w:vAlign w:val="center"/>
            <w:hideMark/>
          </w:tcPr>
          <w:p w:rsidR="00557D48" w:rsidRPr="002C134C" w:rsidRDefault="00557D48" w:rsidP="001A5B0A">
            <w:pPr>
              <w:jc w:val="center"/>
              <w:rPr>
                <w:rFonts w:eastAsia="Times New Roman"/>
                <w:b/>
                <w:bCs/>
                <w:color w:val="000000"/>
                <w:sz w:val="18"/>
                <w:szCs w:val="18"/>
                <w:lang w:val="ru-RU" w:eastAsia="en-US"/>
              </w:rPr>
            </w:pPr>
            <w:r w:rsidRPr="002C134C">
              <w:rPr>
                <w:rFonts w:eastAsia="Times New Roman"/>
                <w:b/>
                <w:bCs/>
                <w:color w:val="000000"/>
                <w:sz w:val="18"/>
                <w:szCs w:val="18"/>
                <w:lang w:val="ru-RU" w:eastAsia="en-US"/>
              </w:rPr>
              <w:t>Ожидаемый результат</w:t>
            </w:r>
          </w:p>
        </w:tc>
        <w:tc>
          <w:tcPr>
            <w:tcW w:w="2266" w:type="dxa"/>
            <w:tcBorders>
              <w:top w:val="nil"/>
              <w:left w:val="nil"/>
              <w:bottom w:val="nil"/>
              <w:right w:val="nil"/>
            </w:tcBorders>
            <w:shd w:val="clear" w:color="000000" w:fill="C5D9F1"/>
            <w:vAlign w:val="center"/>
            <w:hideMark/>
          </w:tcPr>
          <w:p w:rsidR="00557D48" w:rsidRPr="002C134C" w:rsidRDefault="00557D48" w:rsidP="001A5B0A">
            <w:pPr>
              <w:jc w:val="center"/>
              <w:rPr>
                <w:rFonts w:eastAsia="Times New Roman"/>
                <w:b/>
                <w:bCs/>
                <w:color w:val="000000"/>
                <w:sz w:val="18"/>
                <w:szCs w:val="18"/>
                <w:lang w:val="ru-RU" w:eastAsia="en-US"/>
              </w:rPr>
            </w:pPr>
            <w:r w:rsidRPr="002C134C">
              <w:rPr>
                <w:rFonts w:eastAsia="Times New Roman"/>
                <w:b/>
                <w:bCs/>
                <w:color w:val="000000"/>
                <w:sz w:val="18"/>
                <w:szCs w:val="18"/>
                <w:lang w:val="ru-RU" w:eastAsia="en-US"/>
              </w:rPr>
              <w:t>Показатели результативности</w:t>
            </w:r>
          </w:p>
        </w:tc>
        <w:tc>
          <w:tcPr>
            <w:tcW w:w="2091" w:type="dxa"/>
            <w:tcBorders>
              <w:top w:val="nil"/>
              <w:left w:val="nil"/>
              <w:bottom w:val="nil"/>
              <w:right w:val="nil"/>
            </w:tcBorders>
            <w:shd w:val="clear" w:color="000000" w:fill="C5D9F1"/>
            <w:vAlign w:val="center"/>
            <w:hideMark/>
          </w:tcPr>
          <w:p w:rsidR="00557D48" w:rsidRPr="002C134C" w:rsidRDefault="00557D48" w:rsidP="001A5B0A">
            <w:pPr>
              <w:jc w:val="center"/>
              <w:rPr>
                <w:rFonts w:eastAsia="Times New Roman"/>
                <w:b/>
                <w:bCs/>
                <w:color w:val="000000"/>
                <w:sz w:val="18"/>
                <w:szCs w:val="18"/>
                <w:lang w:val="ru-RU" w:eastAsia="en-US"/>
              </w:rPr>
            </w:pPr>
            <w:r w:rsidRPr="002C134C">
              <w:rPr>
                <w:rFonts w:eastAsia="Times New Roman"/>
                <w:b/>
                <w:bCs/>
                <w:color w:val="000000"/>
                <w:sz w:val="18"/>
                <w:szCs w:val="18"/>
                <w:lang w:val="ru-RU" w:eastAsia="en-US"/>
              </w:rPr>
              <w:t>Базовые показатели</w:t>
            </w:r>
          </w:p>
        </w:tc>
        <w:tc>
          <w:tcPr>
            <w:tcW w:w="2497" w:type="dxa"/>
            <w:tcBorders>
              <w:top w:val="nil"/>
              <w:left w:val="nil"/>
              <w:bottom w:val="nil"/>
              <w:right w:val="nil"/>
            </w:tcBorders>
            <w:shd w:val="clear" w:color="000000" w:fill="C5D9F1"/>
            <w:vAlign w:val="center"/>
            <w:hideMark/>
          </w:tcPr>
          <w:p w:rsidR="00557D48" w:rsidRPr="002C134C" w:rsidRDefault="00557D48" w:rsidP="001A5B0A">
            <w:pPr>
              <w:jc w:val="center"/>
              <w:rPr>
                <w:rFonts w:eastAsia="Times New Roman"/>
                <w:b/>
                <w:bCs/>
                <w:color w:val="000000"/>
                <w:sz w:val="18"/>
                <w:szCs w:val="18"/>
                <w:lang w:val="ru-RU" w:eastAsia="en-US"/>
              </w:rPr>
            </w:pPr>
            <w:r w:rsidRPr="002C134C">
              <w:rPr>
                <w:rFonts w:eastAsia="Times New Roman"/>
                <w:b/>
                <w:bCs/>
                <w:color w:val="000000"/>
                <w:sz w:val="18"/>
                <w:szCs w:val="18"/>
                <w:lang w:val="ru-RU" w:eastAsia="en-US"/>
              </w:rPr>
              <w:t>Целевые показатели</w:t>
            </w:r>
          </w:p>
        </w:tc>
      </w:tr>
      <w:tr w:rsidR="00557D48" w:rsidRPr="00CE4874" w:rsidTr="001A5B0A">
        <w:trPr>
          <w:trHeight w:val="1842"/>
        </w:trPr>
        <w:tc>
          <w:tcPr>
            <w:tcW w:w="2303"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br/>
              <w:t xml:space="preserve">I.1.  Расширение сотрудничества между государствами-членами по вопросам создания сбалансированной международной нормативной базы для ИС </w:t>
            </w: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br/>
              <w:t>Прогресс в осуществлении согласованных мероприятий в соответствии с повесткой дня ПКАП</w:t>
            </w:r>
          </w:p>
        </w:tc>
        <w:tc>
          <w:tcPr>
            <w:tcW w:w="2091" w:type="dxa"/>
            <w:tcBorders>
              <w:top w:val="nil"/>
              <w:left w:val="nil"/>
              <w:bottom w:val="nil"/>
              <w:right w:val="nil"/>
            </w:tcBorders>
            <w:shd w:val="clear" w:color="000000" w:fill="FFFFFF"/>
            <w:hideMark/>
          </w:tcPr>
          <w:p w:rsidR="00557D48" w:rsidRPr="002C134C" w:rsidRDefault="00557D48" w:rsidP="00DE1D00">
            <w:pPr>
              <w:rPr>
                <w:rFonts w:eastAsia="Times New Roman"/>
                <w:color w:val="000000"/>
                <w:sz w:val="16"/>
                <w:szCs w:val="16"/>
                <w:lang w:val="ru-RU" w:eastAsia="en-US"/>
              </w:rPr>
            </w:pPr>
            <w:r w:rsidRPr="002C134C">
              <w:rPr>
                <w:rFonts w:eastAsia="Times New Roman"/>
                <w:color w:val="000000"/>
                <w:sz w:val="16"/>
                <w:szCs w:val="16"/>
                <w:lang w:val="ru-RU" w:eastAsia="en-US"/>
              </w:rPr>
              <w:br/>
              <w:t>ПКАП достиг прогресса в рассмотрении различных существенных пунктов повестки дня, что отражено в резюме председателя, и Генеральная Ассамблея ВОИС 2016 г. дала указание ПКАП продолжать свою работу</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br/>
              <w:t>Согласованные ПКАП конечные результаты, отраженные в резюме председателя и решениях Генеральной Ассамблеи на 2018–2019 гг.</w:t>
            </w:r>
          </w:p>
        </w:tc>
      </w:tr>
      <w:tr w:rsidR="00557D48" w:rsidRPr="00CE4874" w:rsidTr="001A5B0A">
        <w:trPr>
          <w:trHeight w:val="859"/>
        </w:trPr>
        <w:tc>
          <w:tcPr>
            <w:tcW w:w="2303"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I.2.  Целевые и сбалансированные законодательные, регулятивные и политические рамочные положения ИС</w:t>
            </w:r>
          </w:p>
        </w:tc>
        <w:tc>
          <w:tcPr>
            <w:tcW w:w="2266" w:type="dxa"/>
            <w:tcBorders>
              <w:top w:val="nil"/>
              <w:left w:val="nil"/>
              <w:bottom w:val="nil"/>
              <w:right w:val="nil"/>
            </w:tcBorders>
            <w:shd w:val="clear" w:color="000000" w:fill="FFFFFF"/>
            <w:hideMark/>
          </w:tcPr>
          <w:p w:rsidR="00557D48" w:rsidRPr="002C134C" w:rsidRDefault="00557D48" w:rsidP="001A5B0A">
            <w:pPr>
              <w:spacing w:after="240"/>
              <w:rPr>
                <w:rFonts w:eastAsia="Times New Roman"/>
                <w:color w:val="000000"/>
                <w:sz w:val="16"/>
                <w:szCs w:val="16"/>
                <w:lang w:val="ru-RU" w:eastAsia="en-US"/>
              </w:rPr>
            </w:pPr>
            <w:r w:rsidRPr="002C134C">
              <w:rPr>
                <w:rFonts w:eastAsia="Times New Roman"/>
                <w:color w:val="000000"/>
                <w:sz w:val="16"/>
                <w:szCs w:val="16"/>
                <w:lang w:val="ru-RU" w:eastAsia="en-US"/>
              </w:rPr>
              <w:t>Доля (%) стран, представивших положительные отклики о законодательных рекомендациях ВОИС</w:t>
            </w:r>
          </w:p>
        </w:tc>
        <w:tc>
          <w:tcPr>
            <w:tcW w:w="2091" w:type="dxa"/>
            <w:tcBorders>
              <w:top w:val="nil"/>
              <w:left w:val="nil"/>
              <w:bottom w:val="nil"/>
              <w:right w:val="nil"/>
            </w:tcBorders>
            <w:shd w:val="clear" w:color="000000" w:fill="FFFFFF"/>
            <w:hideMark/>
          </w:tcPr>
          <w:p w:rsidR="00557D48" w:rsidRPr="002C134C" w:rsidRDefault="00DE1D00" w:rsidP="00DE1D00">
            <w:pPr>
              <w:rPr>
                <w:rFonts w:eastAsia="Times New Roman"/>
                <w:color w:val="000000"/>
                <w:sz w:val="16"/>
                <w:szCs w:val="16"/>
                <w:lang w:val="ru-RU" w:eastAsia="en-US"/>
              </w:rPr>
            </w:pPr>
            <w:r>
              <w:rPr>
                <w:rFonts w:eastAsia="Times New Roman"/>
                <w:color w:val="000000"/>
                <w:sz w:val="16"/>
                <w:szCs w:val="16"/>
                <w:lang w:val="ru-RU" w:eastAsia="en-US"/>
              </w:rPr>
              <w:t>10</w:t>
            </w:r>
            <w:r w:rsidR="00557D48" w:rsidRPr="002C134C">
              <w:rPr>
                <w:rFonts w:eastAsia="Times New Roman"/>
                <w:color w:val="000000"/>
                <w:sz w:val="16"/>
                <w:szCs w:val="16"/>
                <w:lang w:val="ru-RU" w:eastAsia="en-US"/>
              </w:rPr>
              <w:t>0-процентный уровень удовлетворенности респондентов оказанными консультативными услугами (2016 г.)</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85-процентный уровень удовлетворенности респондентов оказанными консультативными услугами</w:t>
            </w:r>
          </w:p>
        </w:tc>
      </w:tr>
      <w:tr w:rsidR="00557D48" w:rsidRPr="002C134C" w:rsidTr="001A5B0A">
        <w:trPr>
          <w:trHeight w:val="1476"/>
        </w:trPr>
        <w:tc>
          <w:tcPr>
            <w:tcW w:w="2303" w:type="dxa"/>
            <w:tcBorders>
              <w:top w:val="nil"/>
              <w:left w:val="nil"/>
              <w:bottom w:val="nil"/>
              <w:right w:val="nil"/>
            </w:tcBorders>
            <w:shd w:val="clear" w:color="auto" w:fill="auto"/>
            <w:noWrap/>
            <w:vAlign w:val="bottom"/>
            <w:hideMark/>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auto" w:fill="auto"/>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Число стран, ратифицировавших Договор ВОИС по авторскому праву (ДАП), Договор ВОИС по исполнениям и фонограммам (ДИФ), Пекинский договор и Марракешский договор или присоединившихся к ним </w:t>
            </w:r>
          </w:p>
        </w:tc>
        <w:tc>
          <w:tcPr>
            <w:tcW w:w="2091" w:type="dxa"/>
            <w:tcBorders>
              <w:top w:val="nil"/>
              <w:left w:val="nil"/>
              <w:bottom w:val="nil"/>
              <w:right w:val="nil"/>
            </w:tcBorders>
            <w:shd w:val="clear" w:color="auto" w:fill="auto"/>
            <w:hideMark/>
          </w:tcPr>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ДАП (95)</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ДИФ (95)</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Пекинский договор (15)</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 xml:space="preserve">Марракешский договор (26) </w:t>
            </w:r>
            <w:r w:rsidRPr="002C134C">
              <w:rPr>
                <w:rFonts w:ascii="Arial" w:eastAsia="Times New Roman" w:hAnsi="Arial" w:cs="Arial"/>
                <w:color w:val="000000"/>
                <w:sz w:val="16"/>
                <w:szCs w:val="16"/>
                <w:lang w:val="ru-RU" w:eastAsia="en-US"/>
              </w:rPr>
              <w:br/>
              <w:t>(на февраль 2017 г.)</w:t>
            </w:r>
          </w:p>
        </w:tc>
        <w:tc>
          <w:tcPr>
            <w:tcW w:w="2497" w:type="dxa"/>
            <w:tcBorders>
              <w:top w:val="nil"/>
              <w:left w:val="nil"/>
              <w:bottom w:val="nil"/>
              <w:right w:val="nil"/>
            </w:tcBorders>
            <w:shd w:val="clear" w:color="auto" w:fill="auto"/>
            <w:hideMark/>
          </w:tcPr>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ДАП:  100 (в общей сложности)</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ДИФ:  100 (в общей сложности)</w:t>
            </w:r>
          </w:p>
          <w:p w:rsidR="00557D48" w:rsidRPr="002C134C" w:rsidRDefault="00557D48" w:rsidP="00557D48">
            <w:pPr>
              <w:pStyle w:val="ListParagraph"/>
              <w:numPr>
                <w:ilvl w:val="0"/>
                <w:numId w:val="50"/>
              </w:numPr>
              <w:ind w:right="-41"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Пекинский:  40 (в общей сложности)</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Марракешский:  40 (в общей сложности)</w:t>
            </w:r>
          </w:p>
        </w:tc>
      </w:tr>
      <w:tr w:rsidR="00557D48" w:rsidRPr="00CE4874" w:rsidTr="001A5B0A">
        <w:trPr>
          <w:trHeight w:val="1410"/>
        </w:trPr>
        <w:tc>
          <w:tcPr>
            <w:tcW w:w="2303" w:type="dxa"/>
            <w:vMerge w:val="restart"/>
            <w:tcBorders>
              <w:top w:val="nil"/>
              <w:left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III.1. Национальные стратегии и планы в области ИС, согласующиеся с целями национального развития </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w:t>
            </w:r>
          </w:p>
        </w:tc>
        <w:tc>
          <w:tcPr>
            <w:tcW w:w="2266" w:type="dxa"/>
            <w:tcBorders>
              <w:top w:val="nil"/>
              <w:left w:val="nil"/>
              <w:bottom w:val="nil"/>
              <w:right w:val="nil"/>
            </w:tcBorders>
            <w:shd w:val="clear" w:color="000000" w:fill="FFFFFF"/>
            <w:hideMark/>
          </w:tcPr>
          <w:p w:rsidR="00557D48" w:rsidRPr="002C134C" w:rsidRDefault="00557D48" w:rsidP="001A5B0A">
            <w:pPr>
              <w:spacing w:after="240"/>
              <w:rPr>
                <w:rFonts w:eastAsia="Times New Roman"/>
                <w:color w:val="000000"/>
                <w:sz w:val="16"/>
                <w:szCs w:val="16"/>
                <w:lang w:val="ru-RU" w:eastAsia="en-US"/>
              </w:rPr>
            </w:pPr>
            <w:r w:rsidRPr="002C134C">
              <w:rPr>
                <w:rFonts w:eastAsia="Times New Roman"/>
                <w:color w:val="000000"/>
                <w:sz w:val="16"/>
                <w:szCs w:val="16"/>
                <w:lang w:val="ru-RU" w:eastAsia="en-US"/>
              </w:rPr>
              <w:t>Число стран, разрабатывающих национальные стратегии охраны авторского права в рамках национальных стратегий в области ИС</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Африка </w:t>
            </w:r>
            <w:r w:rsidR="00DE1D00">
              <w:rPr>
                <w:rFonts w:eastAsia="Times New Roman"/>
                <w:color w:val="000000"/>
                <w:sz w:val="16"/>
                <w:szCs w:val="16"/>
                <w:lang w:val="ru-RU" w:eastAsia="en-US"/>
              </w:rPr>
              <w:t>(</w:t>
            </w:r>
            <w:r w:rsidRPr="002C134C">
              <w:rPr>
                <w:rFonts w:eastAsia="Times New Roman"/>
                <w:color w:val="000000"/>
                <w:sz w:val="16"/>
                <w:szCs w:val="16"/>
                <w:lang w:val="ru-RU" w:eastAsia="en-US"/>
              </w:rPr>
              <w:t>дополнительно 3 страны</w:t>
            </w:r>
            <w:r w:rsidR="00DE1D00">
              <w:rPr>
                <w:rFonts w:eastAsia="Times New Roman"/>
                <w:color w:val="000000"/>
                <w:sz w:val="16"/>
                <w:szCs w:val="16"/>
                <w:lang w:val="ru-RU" w:eastAsia="en-US"/>
              </w:rPr>
              <w:t>)</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Арабский регион </w:t>
            </w:r>
            <w:r w:rsidR="00DE1D00">
              <w:rPr>
                <w:rFonts w:eastAsia="Times New Roman"/>
                <w:color w:val="000000"/>
                <w:sz w:val="16"/>
                <w:szCs w:val="16"/>
                <w:lang w:val="ru-RU" w:eastAsia="en-US"/>
              </w:rPr>
              <w:t>(</w:t>
            </w:r>
            <w:r w:rsidRPr="002C134C">
              <w:rPr>
                <w:rFonts w:eastAsia="Times New Roman"/>
                <w:color w:val="000000"/>
                <w:sz w:val="16"/>
                <w:szCs w:val="16"/>
                <w:lang w:val="ru-RU" w:eastAsia="en-US"/>
              </w:rPr>
              <w:t>дополнительно 2 страны</w:t>
            </w:r>
            <w:r w:rsidR="00DE1D00">
              <w:rPr>
                <w:rFonts w:eastAsia="Times New Roman"/>
                <w:color w:val="000000"/>
                <w:sz w:val="16"/>
                <w:szCs w:val="16"/>
                <w:lang w:val="ru-RU" w:eastAsia="en-US"/>
              </w:rPr>
              <w:t>)</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Азиатско-Тихоокеанский регион </w:t>
            </w:r>
            <w:r w:rsidR="00DE1D00">
              <w:rPr>
                <w:rFonts w:eastAsia="Times New Roman"/>
                <w:color w:val="000000"/>
                <w:sz w:val="16"/>
                <w:szCs w:val="16"/>
                <w:lang w:val="ru-RU" w:eastAsia="en-US"/>
              </w:rPr>
              <w:t>(</w:t>
            </w:r>
            <w:r w:rsidRPr="002C134C">
              <w:rPr>
                <w:rFonts w:eastAsia="Times New Roman"/>
                <w:color w:val="000000"/>
                <w:sz w:val="16"/>
                <w:szCs w:val="16"/>
                <w:lang w:val="ru-RU" w:eastAsia="en-US"/>
              </w:rPr>
              <w:t>дополнительно 2 страны</w:t>
            </w:r>
            <w:r w:rsidR="00DE1D00">
              <w:rPr>
                <w:rFonts w:eastAsia="Times New Roman"/>
                <w:color w:val="000000"/>
                <w:sz w:val="16"/>
                <w:szCs w:val="16"/>
                <w:lang w:val="ru-RU" w:eastAsia="en-US"/>
              </w:rPr>
              <w:t>)</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Страны Латинской Америки и Карибского бассейна </w:t>
            </w:r>
            <w:r w:rsidR="00DE1D00">
              <w:rPr>
                <w:rFonts w:eastAsia="Times New Roman"/>
                <w:color w:val="000000"/>
                <w:sz w:val="16"/>
                <w:szCs w:val="16"/>
                <w:lang w:val="ru-RU" w:eastAsia="en-US"/>
              </w:rPr>
              <w:t>(</w:t>
            </w:r>
            <w:r w:rsidRPr="002C134C">
              <w:rPr>
                <w:rFonts w:eastAsia="Times New Roman"/>
                <w:color w:val="000000"/>
                <w:sz w:val="16"/>
                <w:szCs w:val="16"/>
                <w:lang w:val="ru-RU" w:eastAsia="en-US"/>
              </w:rPr>
              <w:t>дополнительно 4 страны</w:t>
            </w:r>
            <w:r w:rsidR="00DE1D00">
              <w:rPr>
                <w:rFonts w:eastAsia="Times New Roman"/>
                <w:color w:val="000000"/>
                <w:sz w:val="16"/>
                <w:szCs w:val="16"/>
                <w:lang w:val="ru-RU" w:eastAsia="en-US"/>
              </w:rPr>
              <w:t>)</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(2016 г.)</w:t>
            </w:r>
          </w:p>
        </w:tc>
        <w:tc>
          <w:tcPr>
            <w:tcW w:w="2497" w:type="dxa"/>
            <w:tcBorders>
              <w:top w:val="nil"/>
              <w:left w:val="nil"/>
              <w:bottom w:val="nil"/>
              <w:right w:val="nil"/>
            </w:tcBorders>
            <w:shd w:val="clear" w:color="000000" w:fill="FFFFFF"/>
            <w:hideMark/>
          </w:tcPr>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Африка (дополнительно 3 страны)</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Арабский регион (дополнительно 4 страны)</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Азиатско-Тихоокеанский регион (дополнительно 6 стран)</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Страны Латинской Америки и Карибского бассейна (дополнительно 3 страны, 5 в процессе завершения)</w:t>
            </w:r>
          </w:p>
          <w:p w:rsidR="00557D48" w:rsidRPr="002C134C" w:rsidRDefault="00557D48" w:rsidP="001A5B0A">
            <w:pPr>
              <w:pStyle w:val="ListParagraph"/>
              <w:ind w:left="177"/>
              <w:rPr>
                <w:rFonts w:ascii="Arial" w:eastAsia="Times New Roman" w:hAnsi="Arial" w:cs="Arial"/>
                <w:color w:val="000000"/>
                <w:sz w:val="16"/>
                <w:szCs w:val="16"/>
                <w:lang w:val="ru-RU" w:eastAsia="en-US"/>
              </w:rPr>
            </w:pPr>
          </w:p>
        </w:tc>
      </w:tr>
      <w:tr w:rsidR="00557D48" w:rsidRPr="00CE4874" w:rsidTr="001A5B0A">
        <w:trPr>
          <w:trHeight w:val="1329"/>
        </w:trPr>
        <w:tc>
          <w:tcPr>
            <w:tcW w:w="2303" w:type="dxa"/>
            <w:vMerge/>
            <w:tcBorders>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auto" w:fill="auto"/>
            <w:hideMark/>
          </w:tcPr>
          <w:p w:rsidR="00557D48" w:rsidRPr="002C134C" w:rsidRDefault="00557D48" w:rsidP="001A5B0A">
            <w:pPr>
              <w:rPr>
                <w:rFonts w:eastAsia="Times New Roman"/>
                <w:color w:val="000000"/>
                <w:sz w:val="16"/>
                <w:szCs w:val="16"/>
                <w:lang w:val="ru-RU" w:eastAsia="en-US"/>
              </w:rPr>
            </w:pP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Число стран, принявших национальные стратегии охраны авторского права в рамках национальных стратегий в области ИС</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На конец 2016 г.: </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Африка: 25 (в общей сложности)</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Арабский регион: 2 (в общей сложности)</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Азиатско-Тихоокеанский регион: 7 (в общей сложности)</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Страны Латинской Америки и Карибского бассейна: 8 (в общей сложности)</w:t>
            </w:r>
          </w:p>
          <w:p w:rsidR="00557D48" w:rsidRPr="002C134C" w:rsidRDefault="00557D48" w:rsidP="001A5B0A">
            <w:pPr>
              <w:rPr>
                <w:rFonts w:eastAsia="Times New Roman"/>
                <w:color w:val="000000"/>
                <w:sz w:val="16"/>
                <w:szCs w:val="16"/>
                <w:lang w:val="ru-RU" w:eastAsia="en-US"/>
              </w:rPr>
            </w:pPr>
          </w:p>
          <w:p w:rsidR="00557D48" w:rsidRPr="002C134C" w:rsidRDefault="00557D48" w:rsidP="001A5B0A">
            <w:pPr>
              <w:rPr>
                <w:rFonts w:eastAsia="Times New Roman"/>
                <w:color w:val="000000"/>
                <w:sz w:val="16"/>
                <w:szCs w:val="16"/>
                <w:lang w:val="ru-RU" w:eastAsia="en-US"/>
              </w:rPr>
            </w:pPr>
          </w:p>
        </w:tc>
        <w:tc>
          <w:tcPr>
            <w:tcW w:w="2497" w:type="dxa"/>
            <w:tcBorders>
              <w:top w:val="nil"/>
              <w:left w:val="nil"/>
              <w:bottom w:val="nil"/>
              <w:right w:val="nil"/>
            </w:tcBorders>
            <w:shd w:val="clear" w:color="000000" w:fill="FFFFFF"/>
            <w:hideMark/>
          </w:tcPr>
          <w:p w:rsidR="00557D48" w:rsidRPr="002C134C" w:rsidRDefault="00557D48" w:rsidP="001A5B0A">
            <w:pPr>
              <w:pStyle w:val="ListParagraph"/>
              <w:ind w:left="177"/>
              <w:rPr>
                <w:rFonts w:ascii="Arial" w:eastAsia="Times New Roman" w:hAnsi="Arial" w:cs="Arial"/>
                <w:color w:val="000000"/>
                <w:sz w:val="16"/>
                <w:szCs w:val="16"/>
                <w:lang w:val="ru-RU" w:eastAsia="en-US"/>
              </w:rPr>
            </w:pPr>
          </w:p>
          <w:p w:rsidR="00557D48" w:rsidRPr="00557D48" w:rsidRDefault="00557D48" w:rsidP="00557D48">
            <w:pPr>
              <w:pStyle w:val="ListParagraph"/>
              <w:numPr>
                <w:ilvl w:val="0"/>
                <w:numId w:val="50"/>
              </w:numPr>
              <w:ind w:hanging="177"/>
              <w:rPr>
                <w:rFonts w:ascii="Arial" w:eastAsia="Times New Roman" w:hAnsi="Arial" w:cs="Arial"/>
                <w:sz w:val="16"/>
                <w:szCs w:val="16"/>
                <w:lang w:val="ru-RU" w:eastAsia="en-US"/>
              </w:rPr>
            </w:pPr>
            <w:r w:rsidRPr="002C134C">
              <w:rPr>
                <w:rFonts w:ascii="Arial" w:eastAsia="Times New Roman" w:hAnsi="Arial" w:cs="Arial"/>
                <w:color w:val="000000"/>
                <w:sz w:val="16"/>
                <w:szCs w:val="16"/>
                <w:lang w:val="ru-RU" w:eastAsia="en-US"/>
              </w:rPr>
              <w:t>Африка</w:t>
            </w:r>
            <w:r w:rsidRPr="002C134C">
              <w:rPr>
                <w:rFonts w:ascii="Arial" w:eastAsia="Times New Roman" w:hAnsi="Arial" w:cs="Arial"/>
                <w:b/>
                <w:bCs/>
                <w:color w:val="C00000"/>
                <w:sz w:val="16"/>
                <w:szCs w:val="16"/>
                <w:lang w:val="ru-RU" w:eastAsia="en-US"/>
              </w:rPr>
              <w:t xml:space="preserve"> </w:t>
            </w:r>
            <w:r w:rsidRPr="00557D48">
              <w:rPr>
                <w:rFonts w:ascii="Arial" w:eastAsia="Times New Roman" w:hAnsi="Arial" w:cs="Arial"/>
                <w:bCs/>
                <w:sz w:val="16"/>
                <w:szCs w:val="16"/>
                <w:lang w:val="ru-RU" w:eastAsia="en-US"/>
              </w:rPr>
              <w:t xml:space="preserve">(дополнительно </w:t>
            </w:r>
            <w:r w:rsidR="00DE1D00">
              <w:rPr>
                <w:rFonts w:ascii="Arial" w:eastAsia="Times New Roman" w:hAnsi="Arial" w:cs="Arial"/>
                <w:bCs/>
                <w:sz w:val="16"/>
                <w:szCs w:val="16"/>
                <w:lang w:val="ru-RU" w:eastAsia="en-US"/>
              </w:rPr>
              <w:t>3</w:t>
            </w:r>
            <w:r w:rsidRPr="00557D48">
              <w:rPr>
                <w:rFonts w:ascii="Arial" w:eastAsia="Times New Roman" w:hAnsi="Arial" w:cs="Arial"/>
                <w:bCs/>
                <w:sz w:val="16"/>
                <w:szCs w:val="16"/>
                <w:lang w:val="ru-RU" w:eastAsia="en-US"/>
              </w:rPr>
              <w:t> стран</w:t>
            </w:r>
            <w:r w:rsidR="00DE1D00">
              <w:rPr>
                <w:rFonts w:ascii="Arial" w:eastAsia="Times New Roman" w:hAnsi="Arial" w:cs="Arial"/>
                <w:bCs/>
                <w:sz w:val="16"/>
                <w:szCs w:val="16"/>
                <w:lang w:val="ru-RU" w:eastAsia="en-US"/>
              </w:rPr>
              <w:t>ы</w:t>
            </w:r>
            <w:r w:rsidRPr="00557D48">
              <w:rPr>
                <w:rFonts w:ascii="Arial" w:eastAsia="Times New Roman" w:hAnsi="Arial" w:cs="Arial"/>
                <w:bCs/>
                <w:sz w:val="16"/>
                <w:szCs w:val="16"/>
                <w:lang w:val="ru-RU" w:eastAsia="en-US"/>
              </w:rPr>
              <w:t>)</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Арабский регион (дополнительно 1 страна)</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Азиатско-Тихоокеанский регион (дополнительно 6 стран)</w:t>
            </w:r>
          </w:p>
          <w:p w:rsidR="00557D48" w:rsidRPr="002C134C" w:rsidRDefault="00557D48" w:rsidP="00557D48">
            <w:pPr>
              <w:pStyle w:val="ListParagraph"/>
              <w:numPr>
                <w:ilvl w:val="0"/>
                <w:numId w:val="50"/>
              </w:numPr>
              <w:ind w:hanging="177"/>
              <w:rPr>
                <w:rFonts w:ascii="Arial" w:eastAsia="Times New Roman" w:hAnsi="Arial" w:cs="Arial"/>
                <w:color w:val="000000"/>
                <w:sz w:val="16"/>
                <w:szCs w:val="16"/>
                <w:lang w:val="ru-RU" w:eastAsia="en-US"/>
              </w:rPr>
            </w:pPr>
            <w:r w:rsidRPr="002C134C">
              <w:rPr>
                <w:rFonts w:ascii="Arial" w:eastAsia="Times New Roman" w:hAnsi="Arial" w:cs="Arial"/>
                <w:color w:val="000000"/>
                <w:sz w:val="16"/>
                <w:szCs w:val="16"/>
                <w:lang w:val="ru-RU" w:eastAsia="en-US"/>
              </w:rPr>
              <w:t>Страны Латинской Америки и Карибского бассейна (дополнительно 3 страны)</w:t>
            </w:r>
          </w:p>
          <w:p w:rsidR="00557D48" w:rsidRPr="002C134C" w:rsidRDefault="00557D48" w:rsidP="001A5B0A">
            <w:pPr>
              <w:pStyle w:val="ListParagraph"/>
              <w:ind w:left="177"/>
              <w:rPr>
                <w:rFonts w:ascii="Arial" w:eastAsia="Times New Roman" w:hAnsi="Arial" w:cs="Arial"/>
                <w:color w:val="000000"/>
                <w:sz w:val="16"/>
                <w:szCs w:val="16"/>
                <w:lang w:val="ru-RU" w:eastAsia="en-US"/>
              </w:rPr>
            </w:pPr>
          </w:p>
        </w:tc>
      </w:tr>
      <w:tr w:rsidR="00557D48" w:rsidRPr="002C134C" w:rsidTr="001A5B0A">
        <w:trPr>
          <w:trHeight w:val="897"/>
        </w:trPr>
        <w:tc>
          <w:tcPr>
            <w:tcW w:w="2303" w:type="dxa"/>
            <w:vMerge w:val="restart"/>
            <w:tcBorders>
              <w:top w:val="nil"/>
              <w:left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p w:rsidR="00557D48" w:rsidRPr="002C134C" w:rsidRDefault="00557D48" w:rsidP="001A5B0A">
            <w:pPr>
              <w:jc w:val="right"/>
              <w:rPr>
                <w:rFonts w:eastAsia="Times New Roman"/>
                <w:color w:val="000000"/>
                <w:sz w:val="16"/>
                <w:szCs w:val="16"/>
                <w:lang w:val="ru-RU" w:eastAsia="en-US"/>
              </w:rPr>
            </w:pPr>
            <w:r w:rsidRPr="002C134C">
              <w:rPr>
                <w:rFonts w:eastAsia="Times New Roman"/>
                <w:color w:val="000000"/>
                <w:sz w:val="16"/>
                <w:szCs w:val="16"/>
                <w:lang w:val="ru-RU" w:eastAsia="en-US"/>
              </w:rPr>
              <w:t> </w:t>
            </w:r>
          </w:p>
          <w:p w:rsidR="00557D48" w:rsidRPr="002C134C" w:rsidRDefault="00557D48" w:rsidP="001A5B0A">
            <w:pPr>
              <w:jc w:val="right"/>
              <w:rPr>
                <w:rFonts w:eastAsia="Times New Roman"/>
                <w:color w:val="000000"/>
                <w:sz w:val="16"/>
                <w:szCs w:val="16"/>
                <w:lang w:val="ru-RU" w:eastAsia="en-US"/>
              </w:rPr>
            </w:pPr>
            <w:r w:rsidRPr="002C134C">
              <w:rPr>
                <w:rFonts w:eastAsia="Times New Roman"/>
                <w:color w:val="000000"/>
                <w:sz w:val="16"/>
                <w:szCs w:val="16"/>
                <w:lang w:val="ru-RU" w:eastAsia="en-US"/>
              </w:rPr>
              <w:t> </w:t>
            </w: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w:t>
            </w: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Число учреждений, принявших меры по активизации разработки своих систем авторского права</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Не применимо</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16 учреждений в 2018–2019 гг.</w:t>
            </w:r>
          </w:p>
        </w:tc>
      </w:tr>
      <w:tr w:rsidR="00557D48" w:rsidRPr="00CE4874" w:rsidTr="001A5B0A">
        <w:trPr>
          <w:trHeight w:val="979"/>
        </w:trPr>
        <w:tc>
          <w:tcPr>
            <w:tcW w:w="2303" w:type="dxa"/>
            <w:vMerge/>
            <w:tcBorders>
              <w:left w:val="nil"/>
              <w:right w:val="nil"/>
            </w:tcBorders>
            <w:shd w:val="clear" w:color="000000" w:fill="FFFFFF"/>
            <w:vAlign w:val="bottom"/>
            <w:hideMark/>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АВС: количество доступных книг, изданных местными партнерами / НПО, участвующими в проектах укрепления потенциала</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Издано 3 259 наименований образовательной литературы</w:t>
            </w:r>
            <w:r w:rsidRPr="002C134C">
              <w:rPr>
                <w:rFonts w:eastAsia="Times New Roman"/>
                <w:color w:val="000000"/>
                <w:sz w:val="16"/>
                <w:szCs w:val="16"/>
                <w:lang w:val="ru-RU" w:eastAsia="en-US"/>
              </w:rPr>
              <w:br/>
              <w:t xml:space="preserve">(в совокупности на февраль 2017 г) </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Увеличение на 25%</w:t>
            </w:r>
            <w:r w:rsidRPr="002C134C">
              <w:rPr>
                <w:rFonts w:eastAsia="Times New Roman"/>
                <w:color w:val="000000"/>
                <w:sz w:val="16"/>
                <w:szCs w:val="16"/>
                <w:lang w:val="ru-RU" w:eastAsia="en-US"/>
              </w:rPr>
              <w:br/>
              <w:t>(за двухлетний период)</w:t>
            </w:r>
          </w:p>
        </w:tc>
      </w:tr>
      <w:tr w:rsidR="00557D48" w:rsidRPr="002C134C" w:rsidTr="001A5B0A">
        <w:trPr>
          <w:trHeight w:val="1284"/>
        </w:trPr>
        <w:tc>
          <w:tcPr>
            <w:tcW w:w="2303" w:type="dxa"/>
            <w:vMerge/>
            <w:tcBorders>
              <w:left w:val="nil"/>
              <w:right w:val="nil"/>
            </w:tcBorders>
            <w:shd w:val="clear" w:color="000000" w:fill="FFFFFF"/>
            <w:vAlign w:val="bottom"/>
            <w:hideMark/>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Число пользователей, получивших доступ к электронным и печатным изданиям, инструментам и ресурсам ВОИС для управления авторскими правами в творческих отраслях или скачавших их</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Пока не определено</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Пока не определено</w:t>
            </w:r>
          </w:p>
        </w:tc>
      </w:tr>
      <w:tr w:rsidR="00557D48" w:rsidRPr="002C134C" w:rsidTr="001A5B0A">
        <w:trPr>
          <w:trHeight w:val="2058"/>
        </w:trPr>
        <w:tc>
          <w:tcPr>
            <w:tcW w:w="2303" w:type="dxa"/>
            <w:vMerge/>
            <w:tcBorders>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Число прошедших подготовку ОКУ, предпринимающих конкретные действия по сбору и распределению вознаграждений </w:t>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t xml:space="preserve">Доля (%) участников мероприятий по укреплению потенциала в области управления правами, сообщивших о выполнении конкретных действий по итогам пройденной подготовки </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1 (на май 2017 г.) </w:t>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p>
          <w:p w:rsidR="00557D48" w:rsidRPr="002C134C" w:rsidRDefault="00557D48" w:rsidP="001A5B0A">
            <w:pPr>
              <w:rPr>
                <w:rFonts w:eastAsia="Times New Roman"/>
                <w:color w:val="000000"/>
                <w:sz w:val="16"/>
                <w:szCs w:val="16"/>
                <w:lang w:val="ru-RU" w:eastAsia="en-US"/>
              </w:rPr>
            </w:pP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Будет определено в 2017 г.</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Дополнительно 5 стран </w:t>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r w:rsidRPr="002C134C">
              <w:rPr>
                <w:rFonts w:eastAsia="Times New Roman"/>
                <w:color w:val="000000"/>
                <w:sz w:val="16"/>
                <w:szCs w:val="16"/>
                <w:lang w:val="ru-RU" w:eastAsia="en-US"/>
              </w:rPr>
              <w:br/>
            </w:r>
          </w:p>
          <w:p w:rsidR="00557D48" w:rsidRPr="002C134C" w:rsidRDefault="00557D48" w:rsidP="001A5B0A">
            <w:pPr>
              <w:rPr>
                <w:rFonts w:eastAsia="Times New Roman"/>
                <w:color w:val="000000"/>
                <w:sz w:val="16"/>
                <w:szCs w:val="16"/>
                <w:lang w:val="ru-RU" w:eastAsia="en-US"/>
              </w:rPr>
            </w:pPr>
          </w:p>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5%</w:t>
            </w:r>
          </w:p>
        </w:tc>
      </w:tr>
      <w:tr w:rsidR="00557D48" w:rsidRPr="002C134C" w:rsidTr="001A5B0A">
        <w:trPr>
          <w:trHeight w:val="1461"/>
        </w:trPr>
        <w:tc>
          <w:tcPr>
            <w:tcW w:w="2303"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lastRenderedPageBreak/>
              <w:t>III.4. Укрепление механизмов сотрудничества с учреждениями в развивающихся странах, НРС и странах с переходной экономикой, разработанных с учетом их потребностей</w:t>
            </w: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Число стран, принявших меры по улучшению своих технических возможностей или модернизации структур авторского права или управления авторскими правами для содействия трансграничному обмену</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Не применимо</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16 стран в 2018–2019 гг.</w:t>
            </w:r>
          </w:p>
        </w:tc>
      </w:tr>
      <w:tr w:rsidR="00557D48" w:rsidRPr="002C134C" w:rsidTr="001A5B0A">
        <w:trPr>
          <w:trHeight w:val="2067"/>
        </w:trPr>
        <w:tc>
          <w:tcPr>
            <w:tcW w:w="2303"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 </w:t>
            </w: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Количество электронных или печатных ресурсов по теме авторского права, в том числе инструкций рекомендательного характера или баз данных, подготовленных при содействии государств-членов и заинтересованных сторон и содержащих информацию об авторско-правовой законодательной базе и практике ее применения</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Не применимо</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Пока не определено</w:t>
            </w:r>
          </w:p>
        </w:tc>
      </w:tr>
      <w:tr w:rsidR="00557D48" w:rsidRPr="00CE4874" w:rsidTr="001A5B0A">
        <w:trPr>
          <w:trHeight w:val="987"/>
        </w:trPr>
        <w:tc>
          <w:tcPr>
            <w:tcW w:w="2303" w:type="dxa"/>
            <w:vMerge w:val="restart"/>
            <w:tcBorders>
              <w:top w:val="nil"/>
              <w:left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 xml:space="preserve">VII.1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 </w:t>
            </w:r>
          </w:p>
        </w:tc>
        <w:tc>
          <w:tcPr>
            <w:tcW w:w="2266"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Кол-во книг в доступных форматах, скачанных библиотеками-участницами с книжного сервиса АВС</w:t>
            </w:r>
          </w:p>
        </w:tc>
        <w:tc>
          <w:tcPr>
            <w:tcW w:w="2091"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6 тыс. скачанных книг (в совокупности на февраль 2017 г.)</w:t>
            </w:r>
          </w:p>
        </w:tc>
        <w:tc>
          <w:tcPr>
            <w:tcW w:w="2497" w:type="dxa"/>
            <w:tcBorders>
              <w:top w:val="nil"/>
              <w:left w:val="nil"/>
              <w:bottom w:val="nil"/>
              <w:right w:val="nil"/>
            </w:tcBorders>
            <w:shd w:val="clear" w:color="000000" w:fill="FFFFFF"/>
            <w:hideMark/>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Увеличение на 25%</w:t>
            </w:r>
            <w:r w:rsidRPr="002C134C">
              <w:rPr>
                <w:rFonts w:eastAsia="Times New Roman"/>
                <w:color w:val="000000"/>
                <w:sz w:val="16"/>
                <w:szCs w:val="16"/>
                <w:lang w:val="ru-RU" w:eastAsia="en-US"/>
              </w:rPr>
              <w:br/>
              <w:t>(за двухлетний период)</w:t>
            </w:r>
          </w:p>
        </w:tc>
      </w:tr>
      <w:tr w:rsidR="00557D48" w:rsidRPr="00CE4874" w:rsidTr="00557D48">
        <w:trPr>
          <w:trHeight w:val="1309"/>
        </w:trPr>
        <w:tc>
          <w:tcPr>
            <w:tcW w:w="2303" w:type="dxa"/>
            <w:vMerge/>
            <w:tcBorders>
              <w:left w:val="nil"/>
              <w:bottom w:val="nil"/>
              <w:right w:val="nil"/>
            </w:tcBorders>
            <w:shd w:val="clear" w:color="000000" w:fill="FFFFFF"/>
          </w:tcPr>
          <w:p w:rsidR="00557D48" w:rsidRPr="002C134C" w:rsidRDefault="00557D48" w:rsidP="001A5B0A">
            <w:pPr>
              <w:rPr>
                <w:rFonts w:eastAsia="Times New Roman"/>
                <w:color w:val="000000"/>
                <w:sz w:val="16"/>
                <w:szCs w:val="16"/>
                <w:lang w:val="ru-RU" w:eastAsia="en-US"/>
              </w:rPr>
            </w:pPr>
          </w:p>
        </w:tc>
        <w:tc>
          <w:tcPr>
            <w:tcW w:w="2266" w:type="dxa"/>
            <w:tcBorders>
              <w:top w:val="nil"/>
              <w:left w:val="nil"/>
              <w:bottom w:val="nil"/>
              <w:right w:val="nil"/>
            </w:tcBorders>
            <w:shd w:val="clear" w:color="000000" w:fill="FFFFFF"/>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Число книг в доступных форматах, выданных читателям через библиотеки-участницы ABC</w:t>
            </w:r>
          </w:p>
        </w:tc>
        <w:tc>
          <w:tcPr>
            <w:tcW w:w="2091" w:type="dxa"/>
            <w:tcBorders>
              <w:top w:val="nil"/>
              <w:left w:val="nil"/>
              <w:bottom w:val="nil"/>
              <w:right w:val="nil"/>
            </w:tcBorders>
            <w:shd w:val="clear" w:color="000000" w:fill="FFFFFF"/>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Через библиотеки-участницы книжного сервиса ABC читателям выдано 100 тыс. книг (в совокупности на февраль 2017 г.)</w:t>
            </w:r>
          </w:p>
        </w:tc>
        <w:tc>
          <w:tcPr>
            <w:tcW w:w="2497" w:type="dxa"/>
            <w:tcBorders>
              <w:top w:val="nil"/>
              <w:left w:val="nil"/>
              <w:bottom w:val="nil"/>
              <w:right w:val="nil"/>
            </w:tcBorders>
            <w:shd w:val="clear" w:color="000000" w:fill="FFFFFF"/>
          </w:tcPr>
          <w:p w:rsidR="00557D48" w:rsidRPr="002C134C" w:rsidRDefault="00557D48" w:rsidP="001A5B0A">
            <w:pPr>
              <w:rPr>
                <w:rFonts w:eastAsia="Times New Roman"/>
                <w:color w:val="000000"/>
                <w:sz w:val="16"/>
                <w:szCs w:val="16"/>
                <w:lang w:val="ru-RU" w:eastAsia="en-US"/>
              </w:rPr>
            </w:pPr>
            <w:r w:rsidRPr="002C134C">
              <w:rPr>
                <w:rFonts w:eastAsia="Times New Roman"/>
                <w:color w:val="000000"/>
                <w:sz w:val="16"/>
                <w:szCs w:val="16"/>
                <w:lang w:val="ru-RU" w:eastAsia="en-US"/>
              </w:rPr>
              <w:t>Увеличение на 25%</w:t>
            </w:r>
            <w:r w:rsidRPr="002C134C">
              <w:rPr>
                <w:rFonts w:eastAsia="Times New Roman"/>
                <w:color w:val="000000"/>
                <w:sz w:val="16"/>
                <w:szCs w:val="16"/>
                <w:lang w:val="ru-RU" w:eastAsia="en-US"/>
              </w:rPr>
              <w:br/>
              <w:t>(за двухлетний период)</w:t>
            </w:r>
          </w:p>
        </w:tc>
      </w:tr>
    </w:tbl>
    <w:p w:rsidR="00557D48" w:rsidRPr="002C134C" w:rsidRDefault="00557D48" w:rsidP="00557D48">
      <w:pPr>
        <w:jc w:val="both"/>
        <w:rPr>
          <w:sz w:val="20"/>
          <w:lang w:val="ru-RU"/>
        </w:rPr>
      </w:pPr>
    </w:p>
    <w:p w:rsidR="003911FC" w:rsidRDefault="003911FC" w:rsidP="003911FC">
      <w:pPr>
        <w:tabs>
          <w:tab w:val="left" w:pos="1701"/>
        </w:tabs>
        <w:ind w:left="1701" w:hanging="1701"/>
        <w:rPr>
          <w:rFonts w:eastAsiaTheme="minorEastAsia"/>
          <w:bCs/>
          <w:iCs/>
          <w:sz w:val="20"/>
          <w:lang w:val="ru-RU" w:eastAsia="ja-JP"/>
        </w:rPr>
      </w:pPr>
    </w:p>
    <w:p w:rsidR="00557D48" w:rsidRPr="00557D48" w:rsidRDefault="00557D48" w:rsidP="003911FC">
      <w:pPr>
        <w:tabs>
          <w:tab w:val="left" w:pos="1701"/>
        </w:tabs>
        <w:ind w:left="1701" w:hanging="1701"/>
        <w:rPr>
          <w:rFonts w:eastAsiaTheme="minorEastAsia"/>
          <w:bCs/>
          <w:iCs/>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FA370F" w:rsidRDefault="00834634" w:rsidP="00600ED2">
            <w:pPr>
              <w:keepNext/>
              <w:keepLines/>
              <w:jc w:val="center"/>
              <w:rPr>
                <w:rFonts w:asciiTheme="minorBidi" w:hAnsiTheme="minorBidi" w:cstheme="minorBidi"/>
                <w:b/>
                <w:color w:val="000000"/>
                <w:sz w:val="20"/>
              </w:rPr>
            </w:pPr>
            <w:r w:rsidRPr="00557D48">
              <w:rPr>
                <w:rFonts w:asciiTheme="minorBidi" w:hAnsiTheme="minorBidi" w:cstheme="minorBidi"/>
                <w:sz w:val="20"/>
                <w:lang w:val="ru-RU"/>
              </w:rPr>
              <w:br w:type="page"/>
            </w:r>
            <w:r w:rsidR="00600ED2">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3</w:t>
            </w:r>
          </w:p>
        </w:tc>
      </w:tr>
    </w:tbl>
    <w:p w:rsidR="00834634" w:rsidRPr="00FA370F" w:rsidRDefault="00834634" w:rsidP="00834634">
      <w:pPr>
        <w:rPr>
          <w:rFonts w:asciiTheme="minorBidi" w:hAnsiTheme="minorBidi" w:cstheme="minorBidi"/>
          <w:sz w:val="20"/>
        </w:rPr>
      </w:pPr>
    </w:p>
    <w:p w:rsidR="00991B8F" w:rsidRPr="00712687" w:rsidRDefault="00991B8F" w:rsidP="00991B8F">
      <w:pPr>
        <w:pStyle w:val="ListParagraph"/>
        <w:numPr>
          <w:ilvl w:val="0"/>
          <w:numId w:val="80"/>
        </w:numPr>
        <w:ind w:left="0" w:firstLine="0"/>
        <w:jc w:val="both"/>
        <w:rPr>
          <w:rFonts w:ascii="Arial" w:hAnsi="Arial" w:cs="Arial"/>
          <w:sz w:val="20"/>
          <w:szCs w:val="20"/>
          <w:lang w:val="ru-RU"/>
        </w:rPr>
      </w:pPr>
      <w:r w:rsidRPr="00712687">
        <w:rPr>
          <w:rFonts w:ascii="Arial" w:hAnsi="Arial" w:cs="Arial"/>
          <w:sz w:val="20"/>
          <w:szCs w:val="20"/>
          <w:lang w:val="ru-RU"/>
        </w:rPr>
        <w:t>В двухлетнем периоде 2018–2019</w:t>
      </w:r>
      <w:r w:rsidRPr="00712687">
        <w:rPr>
          <w:rFonts w:ascii="Arial" w:hAnsi="Arial" w:cs="Arial"/>
          <w:sz w:val="20"/>
          <w:szCs w:val="20"/>
        </w:rPr>
        <w:t> </w:t>
      </w:r>
      <w:r w:rsidRPr="00712687">
        <w:rPr>
          <w:rFonts w:ascii="Arial" w:hAnsi="Arial" w:cs="Arial"/>
          <w:sz w:val="20"/>
          <w:szCs w:val="20"/>
          <w:lang w:val="ru-RU"/>
        </w:rPr>
        <w:t>гг. общий объем ресурсов по данной программе незначительно снизится (на 0,3</w:t>
      </w:r>
      <w:r w:rsidRPr="00712687">
        <w:rPr>
          <w:rFonts w:ascii="Arial" w:hAnsi="Arial" w:cs="Arial"/>
          <w:sz w:val="20"/>
          <w:szCs w:val="20"/>
        </w:rPr>
        <w:t> </w:t>
      </w:r>
      <w:r w:rsidRPr="00712687">
        <w:rPr>
          <w:rFonts w:ascii="Arial" w:hAnsi="Arial" w:cs="Arial"/>
          <w:sz w:val="20"/>
          <w:szCs w:val="20"/>
          <w:lang w:val="ru-RU"/>
        </w:rPr>
        <w:t>процента) по сравнению с утвержденным бюджетом на 2016–2017</w:t>
      </w:r>
      <w:r w:rsidRPr="00712687">
        <w:rPr>
          <w:rFonts w:ascii="Arial" w:hAnsi="Arial" w:cs="Arial"/>
          <w:sz w:val="20"/>
          <w:szCs w:val="20"/>
        </w:rPr>
        <w:t> </w:t>
      </w:r>
      <w:r w:rsidRPr="00712687">
        <w:rPr>
          <w:rFonts w:ascii="Arial" w:hAnsi="Arial" w:cs="Arial"/>
          <w:sz w:val="20"/>
          <w:szCs w:val="20"/>
          <w:lang w:val="ru-RU"/>
        </w:rPr>
        <w:t xml:space="preserve">гг.  </w:t>
      </w:r>
    </w:p>
    <w:p w:rsidR="00991B8F" w:rsidRPr="00712687" w:rsidRDefault="00991B8F" w:rsidP="00991B8F">
      <w:pPr>
        <w:pStyle w:val="ListParagraph"/>
        <w:ind w:left="0"/>
        <w:jc w:val="both"/>
        <w:rPr>
          <w:rFonts w:ascii="Arial" w:hAnsi="Arial" w:cs="Arial"/>
          <w:sz w:val="20"/>
          <w:szCs w:val="20"/>
          <w:lang w:val="ru-RU"/>
        </w:rPr>
      </w:pPr>
    </w:p>
    <w:p w:rsidR="00991B8F" w:rsidRPr="00712687" w:rsidRDefault="00991B8F" w:rsidP="00991B8F">
      <w:pPr>
        <w:pStyle w:val="ListParagraph"/>
        <w:numPr>
          <w:ilvl w:val="0"/>
          <w:numId w:val="80"/>
        </w:numPr>
        <w:ind w:left="0" w:firstLine="0"/>
        <w:jc w:val="both"/>
        <w:rPr>
          <w:rFonts w:ascii="Arial" w:hAnsi="Arial" w:cs="Arial"/>
          <w:sz w:val="20"/>
          <w:szCs w:val="20"/>
          <w:lang w:val="ru-RU"/>
        </w:rPr>
      </w:pPr>
      <w:r w:rsidRPr="00712687">
        <w:rPr>
          <w:rFonts w:ascii="Arial" w:hAnsi="Arial" w:cs="Arial"/>
          <w:sz w:val="20"/>
          <w:szCs w:val="20"/>
          <w:lang w:val="ru-RU"/>
        </w:rPr>
        <w:t>Чистое снижение объема ресурсов, не связанных с персоналом, вызвано, с одной стороны, сокращением ассигнований на проект ПДР «Укрепление и развитие аудиовизуального сектора в Буркина-Фасо и странах Центральной Африки (этап </w:t>
      </w:r>
      <w:r w:rsidRPr="00712687">
        <w:rPr>
          <w:rFonts w:ascii="Arial" w:hAnsi="Arial" w:cs="Arial"/>
          <w:sz w:val="20"/>
          <w:szCs w:val="20"/>
        </w:rPr>
        <w:t>II</w:t>
      </w:r>
      <w:r w:rsidRPr="00712687">
        <w:rPr>
          <w:rFonts w:ascii="Arial" w:hAnsi="Arial" w:cs="Arial"/>
          <w:sz w:val="20"/>
          <w:szCs w:val="20"/>
          <w:lang w:val="ru-RU"/>
        </w:rPr>
        <w:t xml:space="preserve">)» по сравнению с утвержденным бюджетом на 2016–2017 гг., поскольку предположительно проект будет завершен в 2018 г., а, с другой, выделением дополнительных средств на пропаганду, в частности, Пекинского и Марракешского договоров. </w:t>
      </w:r>
    </w:p>
    <w:p w:rsidR="00991B8F" w:rsidRPr="00712687" w:rsidRDefault="00991B8F" w:rsidP="00991B8F">
      <w:pPr>
        <w:pStyle w:val="ListParagraph"/>
        <w:ind w:left="0"/>
        <w:jc w:val="both"/>
        <w:rPr>
          <w:rFonts w:ascii="Arial" w:hAnsi="Arial" w:cs="Arial"/>
          <w:sz w:val="20"/>
          <w:szCs w:val="20"/>
          <w:lang w:val="ru-RU"/>
        </w:rPr>
      </w:pPr>
    </w:p>
    <w:p w:rsidR="00991B8F" w:rsidRPr="00712687" w:rsidRDefault="00991B8F" w:rsidP="00991B8F">
      <w:pPr>
        <w:pStyle w:val="ListParagraph"/>
        <w:numPr>
          <w:ilvl w:val="0"/>
          <w:numId w:val="80"/>
        </w:numPr>
        <w:ind w:left="0" w:firstLine="0"/>
        <w:jc w:val="both"/>
        <w:rPr>
          <w:rFonts w:ascii="Arial" w:hAnsi="Arial" w:cs="Arial"/>
          <w:sz w:val="20"/>
          <w:szCs w:val="20"/>
          <w:lang w:val="ru-RU"/>
        </w:rPr>
      </w:pPr>
      <w:r w:rsidRPr="00712687">
        <w:rPr>
          <w:rFonts w:ascii="Arial" w:hAnsi="Arial" w:cs="Arial"/>
          <w:sz w:val="20"/>
          <w:szCs w:val="20"/>
          <w:lang w:val="ru-RU"/>
        </w:rPr>
        <w:t xml:space="preserve">Увеличение числа должностей и, соответственно, объема ресурсов на персонал отражает усилия по повышению эффективности планирования и выполнения важнейших проектов ИТ в области авторского права, а также перевод в штат трех временных сотрудников и нормативное повышение расходов на персонал. </w:t>
      </w:r>
    </w:p>
    <w:p w:rsidR="00991B8F" w:rsidRPr="00712687" w:rsidRDefault="00991B8F" w:rsidP="00991B8F">
      <w:pPr>
        <w:pStyle w:val="ListParagraph"/>
        <w:rPr>
          <w:rFonts w:ascii="Arial" w:hAnsi="Arial" w:cs="Arial"/>
          <w:sz w:val="20"/>
          <w:szCs w:val="20"/>
          <w:lang w:val="ru-RU"/>
        </w:rPr>
      </w:pPr>
    </w:p>
    <w:p w:rsidR="00991B8F" w:rsidRPr="00712687" w:rsidRDefault="00991B8F" w:rsidP="00991B8F">
      <w:pPr>
        <w:pStyle w:val="ListParagraph"/>
        <w:numPr>
          <w:ilvl w:val="0"/>
          <w:numId w:val="80"/>
        </w:numPr>
        <w:ind w:left="0" w:firstLine="0"/>
        <w:jc w:val="both"/>
        <w:rPr>
          <w:rFonts w:ascii="Arial" w:hAnsi="Arial" w:cs="Arial"/>
          <w:sz w:val="20"/>
          <w:lang w:val="ru-RU"/>
        </w:rPr>
      </w:pPr>
      <w:r w:rsidRPr="00712687">
        <w:rPr>
          <w:rFonts w:ascii="Arial" w:hAnsi="Arial" w:cs="Arial"/>
          <w:sz w:val="20"/>
          <w:lang w:val="ru-RU"/>
        </w:rPr>
        <w:t xml:space="preserve">Ресурсы, </w:t>
      </w:r>
      <w:r w:rsidRPr="00991B8F">
        <w:rPr>
          <w:rFonts w:ascii="Arial" w:hAnsi="Arial" w:cs="Arial"/>
          <w:sz w:val="20"/>
          <w:szCs w:val="20"/>
          <w:lang w:val="ru-RU"/>
        </w:rPr>
        <w:t>выделяемые</w:t>
      </w:r>
      <w:r w:rsidRPr="00712687">
        <w:rPr>
          <w:rFonts w:ascii="Arial" w:hAnsi="Arial" w:cs="Arial"/>
          <w:sz w:val="20"/>
          <w:lang w:val="ru-RU"/>
        </w:rPr>
        <w:t xml:space="preserve"> на достижение ожидаемого результата</w:t>
      </w:r>
      <w:r w:rsidRPr="00712687">
        <w:rPr>
          <w:rFonts w:ascii="Arial" w:hAnsi="Arial" w:cs="Arial"/>
          <w:sz w:val="20"/>
        </w:rPr>
        <w:t> VIII</w:t>
      </w:r>
      <w:r w:rsidRPr="00712687">
        <w:rPr>
          <w:rFonts w:ascii="Arial" w:hAnsi="Arial" w:cs="Arial"/>
          <w:sz w:val="20"/>
          <w:lang w:val="ru-RU"/>
        </w:rPr>
        <w:t>.1 (Более эффективная организация коммуникации) в рамках данной программы, отражают усилия Канцелярии заместителя Генерального директора, курирующего сектор авторского права и творческих отраслей, направленные на реализацию мероприятий программы 19 (Коммуникация).</w:t>
      </w:r>
    </w:p>
    <w:p w:rsidR="004604D1" w:rsidRPr="00991B8F" w:rsidRDefault="004604D1" w:rsidP="00991B8F">
      <w:pPr>
        <w:pStyle w:val="ListParagraph"/>
        <w:ind w:left="0"/>
        <w:jc w:val="both"/>
        <w:rPr>
          <w:rFonts w:asciiTheme="minorBidi" w:hAnsiTheme="minorBidi"/>
          <w:sz w:val="20"/>
          <w:szCs w:val="20"/>
          <w:lang w:val="ru-RU"/>
        </w:rPr>
      </w:pPr>
    </w:p>
    <w:p w:rsidR="00834634" w:rsidRPr="00991B8F" w:rsidRDefault="00834634" w:rsidP="003911FC">
      <w:pPr>
        <w:tabs>
          <w:tab w:val="left" w:pos="1701"/>
        </w:tabs>
        <w:ind w:left="1701" w:hanging="1701"/>
        <w:rPr>
          <w:rFonts w:eastAsiaTheme="minorEastAsia"/>
          <w:bCs/>
          <w:iCs/>
          <w:sz w:val="20"/>
          <w:lang w:val="ru-RU" w:eastAsia="ja-JP"/>
        </w:rPr>
      </w:pPr>
    </w:p>
    <w:p w:rsidR="00F74895" w:rsidRPr="005A4BA1" w:rsidRDefault="005A4BA1" w:rsidP="00F74895">
      <w:pPr>
        <w:keepNext/>
        <w:keepLines/>
        <w:jc w:val="center"/>
        <w:rPr>
          <w:b/>
          <w:sz w:val="18"/>
          <w:szCs w:val="18"/>
          <w:lang w:val="ru-RU"/>
        </w:rPr>
      </w:pPr>
      <w:r>
        <w:rPr>
          <w:b/>
          <w:sz w:val="18"/>
          <w:szCs w:val="18"/>
          <w:lang w:val="ru-RU"/>
        </w:rPr>
        <w:lastRenderedPageBreak/>
        <w:t>Программа</w:t>
      </w:r>
      <w:r w:rsidR="00F74895" w:rsidRPr="005A4BA1">
        <w:rPr>
          <w:b/>
          <w:sz w:val="18"/>
          <w:szCs w:val="18"/>
          <w:lang w:val="ru-RU"/>
        </w:rPr>
        <w:t xml:space="preserve"> 3:  </w:t>
      </w:r>
      <w:r>
        <w:rPr>
          <w:b/>
          <w:sz w:val="18"/>
          <w:szCs w:val="18"/>
          <w:lang w:val="ru-RU"/>
        </w:rPr>
        <w:t>Ресурсы в разбивке по категори</w:t>
      </w:r>
      <w:r w:rsidR="00600ED2">
        <w:rPr>
          <w:b/>
          <w:sz w:val="18"/>
          <w:szCs w:val="18"/>
          <w:lang w:val="ru-RU"/>
        </w:rPr>
        <w:t>ям</w:t>
      </w:r>
      <w:r>
        <w:rPr>
          <w:b/>
          <w:sz w:val="18"/>
          <w:szCs w:val="18"/>
          <w:lang w:val="ru-RU"/>
        </w:rPr>
        <w:t xml:space="preserve"> расходов</w:t>
      </w:r>
    </w:p>
    <w:p w:rsidR="00F74895" w:rsidRPr="005A4BA1" w:rsidRDefault="005A4BA1" w:rsidP="00F74895">
      <w:pPr>
        <w:keepNext/>
        <w:keepLines/>
        <w:jc w:val="center"/>
        <w:rPr>
          <w:i/>
          <w:sz w:val="18"/>
          <w:szCs w:val="18"/>
          <w:lang w:val="ru-RU"/>
        </w:rPr>
      </w:pPr>
      <w:r>
        <w:rPr>
          <w:i/>
          <w:sz w:val="18"/>
          <w:szCs w:val="18"/>
          <w:lang w:val="ru-RU"/>
        </w:rPr>
        <w:t>(в тыс. шв. франков)</w:t>
      </w:r>
    </w:p>
    <w:p w:rsidR="0013396F" w:rsidRPr="00FA370F" w:rsidRDefault="0013396F" w:rsidP="00F74895">
      <w:pPr>
        <w:keepNext/>
        <w:keepLines/>
        <w:jc w:val="center"/>
        <w:rPr>
          <w:i/>
          <w:sz w:val="18"/>
          <w:szCs w:val="18"/>
        </w:rPr>
      </w:pPr>
    </w:p>
    <w:p w:rsidR="00F74895" w:rsidRPr="00FA370F" w:rsidRDefault="005A4BA1" w:rsidP="00F74895">
      <w:pPr>
        <w:keepNext/>
        <w:keepLines/>
        <w:jc w:val="center"/>
        <w:rPr>
          <w:b/>
          <w:sz w:val="16"/>
          <w:szCs w:val="16"/>
        </w:rPr>
      </w:pPr>
      <w:r>
        <w:rPr>
          <w:b/>
          <w:noProof/>
          <w:sz w:val="16"/>
          <w:szCs w:val="16"/>
          <w:lang w:eastAsia="en-US"/>
        </w:rPr>
        <w:drawing>
          <wp:inline distT="0" distB="0" distL="0" distR="0">
            <wp:extent cx="5760085" cy="6970807"/>
            <wp:effectExtent l="0" t="0" r="0" b="1905"/>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85" cy="6970807"/>
                    </a:xfrm>
                    <a:prstGeom prst="rect">
                      <a:avLst/>
                    </a:prstGeom>
                    <a:noFill/>
                    <a:ln>
                      <a:noFill/>
                    </a:ln>
                  </pic:spPr>
                </pic:pic>
              </a:graphicData>
            </a:graphic>
          </wp:inline>
        </w:drawing>
      </w:r>
    </w:p>
    <w:p w:rsidR="00F74895" w:rsidRPr="00FA370F" w:rsidRDefault="00F74895" w:rsidP="00F74895"/>
    <w:p w:rsidR="00F74895" w:rsidRPr="005A4BA1" w:rsidRDefault="005A4BA1" w:rsidP="00F74895">
      <w:pPr>
        <w:keepNext/>
        <w:keepLines/>
        <w:jc w:val="center"/>
        <w:rPr>
          <w:b/>
          <w:sz w:val="18"/>
          <w:szCs w:val="18"/>
          <w:lang w:val="ru-RU"/>
        </w:rPr>
      </w:pPr>
      <w:r>
        <w:rPr>
          <w:b/>
          <w:sz w:val="18"/>
          <w:szCs w:val="18"/>
          <w:lang w:val="ru-RU"/>
        </w:rPr>
        <w:lastRenderedPageBreak/>
        <w:t>Программа</w:t>
      </w:r>
      <w:r w:rsidR="00F74895" w:rsidRPr="005A4BA1">
        <w:rPr>
          <w:b/>
          <w:sz w:val="18"/>
          <w:szCs w:val="18"/>
          <w:lang w:val="ru-RU"/>
        </w:rPr>
        <w:t xml:space="preserve"> 3:  </w:t>
      </w:r>
      <w:r>
        <w:rPr>
          <w:b/>
          <w:sz w:val="18"/>
          <w:szCs w:val="18"/>
          <w:lang w:val="ru-RU"/>
        </w:rPr>
        <w:t>Ресурсы в разбивке по результатам</w:t>
      </w:r>
    </w:p>
    <w:p w:rsidR="00F74895" w:rsidRPr="005A4BA1" w:rsidRDefault="005A4BA1" w:rsidP="005A4BA1">
      <w:pPr>
        <w:keepNext/>
        <w:keepLines/>
        <w:jc w:val="center"/>
        <w:rPr>
          <w:sz w:val="20"/>
          <w:lang w:val="ru-RU"/>
        </w:rPr>
      </w:pPr>
      <w:r w:rsidRPr="005A4BA1">
        <w:rPr>
          <w:i/>
          <w:sz w:val="18"/>
          <w:szCs w:val="18"/>
          <w:lang w:val="ru-RU"/>
        </w:rPr>
        <w:t>(</w:t>
      </w:r>
      <w:r>
        <w:rPr>
          <w:i/>
          <w:sz w:val="18"/>
          <w:szCs w:val="18"/>
          <w:lang w:val="ru-RU"/>
        </w:rPr>
        <w:t>в</w:t>
      </w:r>
      <w:r w:rsidRPr="005A4BA1">
        <w:rPr>
          <w:i/>
          <w:sz w:val="18"/>
          <w:szCs w:val="18"/>
          <w:lang w:val="ru-RU"/>
        </w:rPr>
        <w:t xml:space="preserve"> </w:t>
      </w:r>
      <w:r>
        <w:rPr>
          <w:i/>
          <w:sz w:val="18"/>
          <w:szCs w:val="18"/>
          <w:lang w:val="ru-RU"/>
        </w:rPr>
        <w:t>тыс. шв. франков)</w:t>
      </w:r>
    </w:p>
    <w:p w:rsidR="00F74895" w:rsidRPr="00FA370F" w:rsidRDefault="005A4BA1" w:rsidP="00F74895">
      <w:pPr>
        <w:keepNext/>
        <w:keepLines/>
        <w:jc w:val="center"/>
      </w:pPr>
      <w:r>
        <w:rPr>
          <w:noProof/>
          <w:lang w:eastAsia="en-US"/>
        </w:rPr>
        <w:drawing>
          <wp:inline distT="0" distB="0" distL="0" distR="0">
            <wp:extent cx="5760085" cy="5305773"/>
            <wp:effectExtent l="0" t="0" r="0" b="9525"/>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085" cy="5305773"/>
                    </a:xfrm>
                    <a:prstGeom prst="rect">
                      <a:avLst/>
                    </a:prstGeom>
                    <a:noFill/>
                    <a:ln>
                      <a:noFill/>
                    </a:ln>
                  </pic:spPr>
                </pic:pic>
              </a:graphicData>
            </a:graphic>
          </wp:inline>
        </w:drawing>
      </w:r>
    </w:p>
    <w:p w:rsidR="00922C1F" w:rsidRPr="00FA370F" w:rsidRDefault="00922C1F" w:rsidP="00F74895">
      <w:pPr>
        <w:jc w:val="center"/>
        <w:rPr>
          <w:sz w:val="20"/>
        </w:rPr>
      </w:pPr>
    </w:p>
    <w:p w:rsidR="00922C1F" w:rsidRPr="00F156A1" w:rsidRDefault="00F156A1" w:rsidP="00F156A1">
      <w:pPr>
        <w:keepNext/>
        <w:keepLines/>
        <w:jc w:val="center"/>
        <w:rPr>
          <w:b/>
          <w:sz w:val="18"/>
          <w:szCs w:val="18"/>
          <w:lang w:val="ru-RU"/>
        </w:rPr>
      </w:pPr>
      <w:r w:rsidRPr="00090BCD">
        <w:rPr>
          <w:b/>
          <w:caps/>
          <w:sz w:val="20"/>
          <w:lang w:val="ru-RU"/>
        </w:rPr>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922C1F" w:rsidRPr="00F156A1">
        <w:rPr>
          <w:b/>
          <w:sz w:val="18"/>
          <w:szCs w:val="18"/>
          <w:vertAlign w:val="superscript"/>
          <w:lang w:val="ru-RU"/>
        </w:rPr>
        <w:t>1</w:t>
      </w:r>
    </w:p>
    <w:p w:rsidR="00922C1F" w:rsidRPr="00F156A1" w:rsidRDefault="00922C1F" w:rsidP="00F156A1">
      <w:pPr>
        <w:keepNext/>
        <w:keepLines/>
        <w:jc w:val="center"/>
        <w:rPr>
          <w:i/>
          <w:sz w:val="18"/>
          <w:szCs w:val="18"/>
          <w:lang w:val="ru-RU"/>
        </w:rPr>
      </w:pPr>
      <w:r w:rsidRPr="00F156A1">
        <w:rPr>
          <w:i/>
          <w:sz w:val="18"/>
          <w:szCs w:val="18"/>
          <w:lang w:val="ru-RU"/>
        </w:rPr>
        <w:t>(</w:t>
      </w:r>
      <w:r w:rsidR="00F156A1">
        <w:rPr>
          <w:i/>
          <w:sz w:val="18"/>
          <w:szCs w:val="18"/>
          <w:lang w:val="ru-RU"/>
        </w:rPr>
        <w:t>в тыс. шв. франков)</w:t>
      </w:r>
    </w:p>
    <w:p w:rsidR="00922C1F" w:rsidRPr="00F156A1" w:rsidRDefault="00F156A1" w:rsidP="003E3275">
      <w:pPr>
        <w:jc w:val="center"/>
        <w:rPr>
          <w:noProof/>
          <w:lang w:val="ru-RU" w:eastAsia="en-US"/>
        </w:rPr>
      </w:pPr>
      <w:r>
        <w:rPr>
          <w:noProof/>
          <w:lang w:eastAsia="en-US"/>
        </w:rPr>
        <w:drawing>
          <wp:inline distT="0" distB="0" distL="0" distR="0">
            <wp:extent cx="5760085" cy="2772231"/>
            <wp:effectExtent l="0" t="0" r="0" b="95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085" cy="2772231"/>
                    </a:xfrm>
                    <a:prstGeom prst="rect">
                      <a:avLst/>
                    </a:prstGeom>
                    <a:noFill/>
                    <a:ln>
                      <a:noFill/>
                    </a:ln>
                  </pic:spPr>
                </pic:pic>
              </a:graphicData>
            </a:graphic>
          </wp:inline>
        </w:drawing>
      </w:r>
    </w:p>
    <w:p w:rsidR="003911FC" w:rsidRPr="00F156A1" w:rsidRDefault="003911FC" w:rsidP="003911FC">
      <w:pPr>
        <w:autoSpaceDE w:val="0"/>
        <w:autoSpaceDN w:val="0"/>
        <w:adjustRightInd w:val="0"/>
        <w:jc w:val="both"/>
        <w:rPr>
          <w:rFonts w:eastAsiaTheme="minorEastAsia"/>
          <w:sz w:val="20"/>
          <w:szCs w:val="22"/>
          <w:lang w:val="ru-RU" w:eastAsia="ja-JP"/>
        </w:rPr>
      </w:pPr>
      <w:r w:rsidRPr="00F156A1">
        <w:rPr>
          <w:rFonts w:eastAsiaTheme="minorEastAsia"/>
          <w:sz w:val="20"/>
          <w:szCs w:val="22"/>
          <w:lang w:val="ru-RU" w:eastAsia="ja-JP"/>
        </w:rPr>
        <w:br w:type="page"/>
      </w:r>
    </w:p>
    <w:p w:rsidR="003911FC" w:rsidRPr="00B7119E" w:rsidRDefault="00B7119E"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eastAsia="zh-CN"/>
        </w:rPr>
      </w:pPr>
      <w:bookmarkStart w:id="44" w:name="_Toc479155468"/>
      <w:bookmarkStart w:id="45" w:name="_Toc482095995"/>
      <w:bookmarkStart w:id="46" w:name="_Toc482096547"/>
      <w:bookmarkStart w:id="47" w:name="_Toc482096825"/>
      <w:bookmarkStart w:id="48" w:name="_Toc482097098"/>
      <w:bookmarkStart w:id="49" w:name="_Toc482607126"/>
      <w:r>
        <w:rPr>
          <w:rStyle w:val="StyleHeading3ComplexItalicLatinChar"/>
          <w:rFonts w:asciiTheme="minorBidi" w:hAnsiTheme="minorBidi" w:cstheme="minorBidi"/>
          <w:b/>
          <w:bCs/>
          <w:lang w:val="ru-RU"/>
        </w:rPr>
        <w:lastRenderedPageBreak/>
        <w:t>ПРОГРАММА</w:t>
      </w:r>
      <w:r w:rsidR="003911FC" w:rsidRPr="00B7119E">
        <w:rPr>
          <w:rStyle w:val="StyleHeading3ComplexItalicLatinChar"/>
          <w:rFonts w:asciiTheme="minorBidi" w:hAnsiTheme="minorBidi" w:cstheme="minorBidi"/>
          <w:b/>
          <w:bCs/>
          <w:lang w:val="ru-RU"/>
        </w:rPr>
        <w:t xml:space="preserve"> 4</w:t>
      </w:r>
      <w:r w:rsidR="003911FC" w:rsidRPr="00B7119E">
        <w:rPr>
          <w:rStyle w:val="StyleHeading3ComplexItalicLatinChar"/>
          <w:rFonts w:asciiTheme="minorBidi" w:hAnsiTheme="minorBidi" w:cstheme="minorBidi"/>
          <w:b/>
          <w:bCs/>
          <w:lang w:val="ru-RU"/>
        </w:rPr>
        <w:tab/>
      </w:r>
      <w:bookmarkEnd w:id="44"/>
      <w:bookmarkEnd w:id="45"/>
      <w:bookmarkEnd w:id="46"/>
      <w:bookmarkEnd w:id="47"/>
      <w:bookmarkEnd w:id="48"/>
      <w:r w:rsidRPr="00B7119E">
        <w:rPr>
          <w:lang w:val="ru-RU"/>
        </w:rPr>
        <w:t>ТРАДИЦИОННЫЕ ЗНАНИЯ, ТРАДИЦИОННЫЕ ВЫРАЖЕНИЯ КУЛЬТУРЫ И ГЕНЕТИЧЕСКИЕ РЕСУРСЫ</w:t>
      </w:r>
      <w:bookmarkEnd w:id="49"/>
    </w:p>
    <w:p w:rsidR="003911FC" w:rsidRPr="00B7119E" w:rsidRDefault="003911FC" w:rsidP="00562055">
      <w:pPr>
        <w:jc w:val="both"/>
        <w:rPr>
          <w:rFonts w:eastAsiaTheme="minorEastAsia"/>
          <w:sz w:val="20"/>
          <w:lang w:val="ru-RU" w:eastAsia="ja-JP"/>
        </w:rPr>
      </w:pPr>
    </w:p>
    <w:p w:rsidR="00B7119E" w:rsidRPr="00053D99" w:rsidRDefault="00B7119E" w:rsidP="001B3774">
      <w:pPr>
        <w:pStyle w:val="StyleHeading3ComplexItalic"/>
        <w:keepNext w:val="0"/>
        <w:tabs>
          <w:tab w:val="left" w:pos="1843"/>
        </w:tabs>
        <w:ind w:left="1843" w:hanging="1843"/>
        <w:rPr>
          <w:rStyle w:val="StyleHeading3ComplexItalicLatin12ptChar"/>
        </w:rPr>
      </w:pPr>
    </w:p>
    <w:tbl>
      <w:tblPr>
        <w:tblW w:w="9214" w:type="dxa"/>
        <w:tblInd w:w="250" w:type="dxa"/>
        <w:tblLook w:val="01E0" w:firstRow="1" w:lastRow="1" w:firstColumn="1" w:lastColumn="1" w:noHBand="0" w:noVBand="0"/>
      </w:tblPr>
      <w:tblGrid>
        <w:gridCol w:w="9214"/>
      </w:tblGrid>
      <w:tr w:rsidR="00B7119E" w:rsidRPr="00F156A1" w:rsidTr="001B3774">
        <w:trPr>
          <w:trHeight w:val="424"/>
        </w:trPr>
        <w:tc>
          <w:tcPr>
            <w:tcW w:w="9214" w:type="dxa"/>
            <w:shd w:val="clear" w:color="auto" w:fill="C6D9F1"/>
            <w:vAlign w:val="center"/>
          </w:tcPr>
          <w:p w:rsidR="00B7119E" w:rsidRPr="00F156A1" w:rsidRDefault="00B7119E" w:rsidP="00B7119E">
            <w:pPr>
              <w:jc w:val="center"/>
              <w:rPr>
                <w:b/>
                <w:bCs/>
                <w:sz w:val="20"/>
                <w:lang w:val="ru-RU"/>
              </w:rPr>
            </w:pPr>
            <w:r w:rsidRPr="00F156A1">
              <w:rPr>
                <w:b/>
                <w:bCs/>
                <w:sz w:val="20"/>
                <w:rtl/>
                <w:lang w:val="ru-RU" w:bidi="he-IL"/>
              </w:rPr>
              <w:t>‏</w:t>
            </w:r>
            <w:r w:rsidRPr="00F156A1">
              <w:rPr>
                <w:b/>
                <w:bCs/>
                <w:sz w:val="20"/>
                <w:lang w:val="ru-RU"/>
              </w:rPr>
              <w:t>С</w:t>
            </w:r>
            <w:r w:rsidR="00557D48" w:rsidRPr="00F156A1">
              <w:rPr>
                <w:b/>
                <w:bCs/>
                <w:sz w:val="20"/>
                <w:lang w:val="ru-RU"/>
              </w:rPr>
              <w:t>тратегии реализации</w:t>
            </w:r>
          </w:p>
        </w:tc>
      </w:tr>
    </w:tbl>
    <w:p w:rsidR="00B7119E" w:rsidRPr="00F156A1" w:rsidRDefault="00B7119E" w:rsidP="001B3774">
      <w:pPr>
        <w:jc w:val="both"/>
        <w:rPr>
          <w:sz w:val="20"/>
          <w:lang w:val="ru-RU"/>
        </w:rPr>
      </w:pPr>
    </w:p>
    <w:p w:rsidR="00B7119E" w:rsidRPr="00B7119E" w:rsidRDefault="00B7119E" w:rsidP="00745FA3">
      <w:pPr>
        <w:pStyle w:val="ListParagraph"/>
        <w:numPr>
          <w:ilvl w:val="0"/>
          <w:numId w:val="8"/>
        </w:numPr>
        <w:ind w:left="360"/>
        <w:contextualSpacing w:val="0"/>
        <w:jc w:val="both"/>
        <w:rPr>
          <w:rFonts w:ascii="Arial" w:hAnsi="Arial" w:cs="Arial"/>
          <w:sz w:val="20"/>
          <w:szCs w:val="20"/>
          <w:lang w:val="ru-RU"/>
        </w:rPr>
      </w:pPr>
      <w:r w:rsidRPr="00B7119E">
        <w:rPr>
          <w:rFonts w:ascii="Arial" w:hAnsi="Arial" w:cs="Arial"/>
          <w:sz w:val="20"/>
          <w:szCs w:val="20"/>
          <w:lang w:val="ru-RU"/>
        </w:rPr>
        <w:t>Продолжение создания благоприятных условий для нормотворческой деятельности по вопросам генетических ресурсов (ГР), традиционных знаний (ТЗ) и традиционных выражений культуры (ТВК)  согласно решению Генеральной Ассамблеи, которая состоится в 2017</w:t>
      </w:r>
      <w:r w:rsidRPr="00053D99">
        <w:rPr>
          <w:rFonts w:ascii="Arial" w:hAnsi="Arial" w:cs="Arial"/>
          <w:sz w:val="20"/>
          <w:szCs w:val="20"/>
        </w:rPr>
        <w:t> </w:t>
      </w:r>
      <w:r w:rsidRPr="00B7119E">
        <w:rPr>
          <w:rFonts w:ascii="Arial" w:hAnsi="Arial" w:cs="Arial"/>
          <w:sz w:val="20"/>
          <w:szCs w:val="20"/>
          <w:lang w:val="ru-RU"/>
        </w:rPr>
        <w:t xml:space="preserve">г. и в ходе которой будет рассмотрен прогресс, достигнутый в рамках Межправительственного комитета по интеллектуальной собственности, генетическим ресурсам, традиционным знаниям и фольклору (МКГР), и принято решение о созыве дипломатической конференции или о продолжении обсуждений, а также рассмотрена необходимость проведения дополнительных заседаний с учетом бюджетного процесса.  </w:t>
      </w:r>
    </w:p>
    <w:p w:rsidR="00B7119E" w:rsidRPr="00B7119E" w:rsidRDefault="00B7119E" w:rsidP="001B3774">
      <w:pPr>
        <w:jc w:val="both"/>
        <w:rPr>
          <w:sz w:val="20"/>
          <w:lang w:val="ru-RU"/>
        </w:rPr>
      </w:pPr>
    </w:p>
    <w:p w:rsidR="00B7119E" w:rsidRDefault="00B7119E" w:rsidP="00745FA3">
      <w:pPr>
        <w:pStyle w:val="ListParagraph"/>
        <w:numPr>
          <w:ilvl w:val="0"/>
          <w:numId w:val="8"/>
        </w:numPr>
        <w:ind w:left="360"/>
        <w:contextualSpacing w:val="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70528" behindDoc="1" locked="0" layoutInCell="1" allowOverlap="1" wp14:anchorId="0AA4BA57" wp14:editId="6C8D43C4">
            <wp:simplePos x="0" y="0"/>
            <wp:positionH relativeFrom="margin">
              <wp:posOffset>3937635</wp:posOffset>
            </wp:positionH>
            <wp:positionV relativeFrom="margin">
              <wp:posOffset>2809875</wp:posOffset>
            </wp:positionV>
            <wp:extent cx="2506980" cy="3286125"/>
            <wp:effectExtent l="0" t="0" r="0" b="9525"/>
            <wp:wrapTight wrapText="bothSides">
              <wp:wrapPolygon edited="0">
                <wp:start x="10012" y="376"/>
                <wp:lineTo x="9027" y="751"/>
                <wp:lineTo x="6237" y="2254"/>
                <wp:lineTo x="5252" y="4633"/>
                <wp:lineTo x="5252" y="4758"/>
                <wp:lineTo x="6073" y="6637"/>
                <wp:lineTo x="4760" y="7012"/>
                <wp:lineTo x="2462" y="8264"/>
                <wp:lineTo x="1477" y="10643"/>
                <wp:lineTo x="1805" y="12647"/>
                <wp:lineTo x="3447" y="14650"/>
                <wp:lineTo x="3611" y="15151"/>
                <wp:lineTo x="7222" y="16654"/>
                <wp:lineTo x="5745" y="16779"/>
                <wp:lineTo x="5252" y="17030"/>
                <wp:lineTo x="5581" y="18657"/>
                <wp:lineTo x="7386" y="20661"/>
                <wp:lineTo x="9520" y="21537"/>
                <wp:lineTo x="9848" y="21537"/>
                <wp:lineTo x="13295" y="21537"/>
                <wp:lineTo x="13623" y="21537"/>
                <wp:lineTo x="15757" y="20661"/>
                <wp:lineTo x="17398" y="18783"/>
                <wp:lineTo x="17891" y="16654"/>
                <wp:lineTo x="17070" y="14901"/>
                <wp:lineTo x="17070" y="14400"/>
                <wp:lineTo x="14772" y="13023"/>
                <wp:lineTo x="13623" y="12647"/>
                <wp:lineTo x="10669" y="10643"/>
                <wp:lineTo x="12146" y="10643"/>
                <wp:lineTo x="15921" y="9141"/>
                <wp:lineTo x="15921" y="8640"/>
                <wp:lineTo x="17562" y="6637"/>
                <wp:lineTo x="17891" y="4633"/>
                <wp:lineTo x="17070" y="2379"/>
                <wp:lineTo x="14444" y="1002"/>
                <wp:lineTo x="13131" y="376"/>
                <wp:lineTo x="10012" y="376"/>
              </wp:wrapPolygon>
            </wp:wrapTight>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a:extLst>
                        <a:ext uri="{28A0092B-C50C-407E-A947-70E740481C1C}">
                          <a14:useLocalDpi xmlns:a14="http://schemas.microsoft.com/office/drawing/2010/main" val="0"/>
                        </a:ext>
                      </a:extLst>
                    </a:blip>
                    <a:srcRect l="27100" r="21880"/>
                    <a:stretch>
                      <a:fillRect/>
                    </a:stretch>
                  </pic:blipFill>
                  <pic:spPr bwMode="auto">
                    <a:xfrm>
                      <a:off x="0" y="0"/>
                      <a:ext cx="2506980" cy="3286125"/>
                    </a:xfrm>
                    <a:prstGeom prst="rect">
                      <a:avLst/>
                    </a:prstGeom>
                    <a:noFill/>
                  </pic:spPr>
                </pic:pic>
              </a:graphicData>
            </a:graphic>
            <wp14:sizeRelH relativeFrom="page">
              <wp14:pctWidth>0</wp14:pctWidth>
            </wp14:sizeRelH>
            <wp14:sizeRelV relativeFrom="page">
              <wp14:pctHeight>0</wp14:pctHeight>
            </wp14:sizeRelV>
          </wp:anchor>
        </w:drawing>
      </w:r>
      <w:r w:rsidRPr="00B7119E">
        <w:rPr>
          <w:rFonts w:ascii="Arial" w:hAnsi="Arial" w:cs="Arial"/>
          <w:sz w:val="20"/>
          <w:szCs w:val="20"/>
          <w:lang w:val="ru-RU"/>
        </w:rPr>
        <w:t>Расширение административной поддержки инициатив, направленных на расширение эффективного участия в работе ВОИС представителей коренных народов и местных общин, включая управление материально-технической системой Добровольного фонда ВОИС для аккредитованных представителей коренных и местных общин, и тесная координация усилий и сотрудничество с другими межправительственными организациями и форумами по мере необходимости;</w:t>
      </w:r>
    </w:p>
    <w:p w:rsidR="00297234" w:rsidRPr="00297234" w:rsidRDefault="00297234" w:rsidP="00297234">
      <w:pPr>
        <w:rPr>
          <w:sz w:val="20"/>
          <w:lang w:val="ru-RU"/>
        </w:rPr>
      </w:pPr>
    </w:p>
    <w:p w:rsidR="00297234" w:rsidRPr="00B7119E" w:rsidRDefault="00297234" w:rsidP="00745FA3">
      <w:pPr>
        <w:pStyle w:val="ListParagraph"/>
        <w:numPr>
          <w:ilvl w:val="0"/>
          <w:numId w:val="8"/>
        </w:numPr>
        <w:ind w:left="360"/>
        <w:contextualSpacing w:val="0"/>
        <w:jc w:val="both"/>
        <w:rPr>
          <w:rFonts w:ascii="Arial" w:hAnsi="Arial" w:cs="Arial"/>
          <w:sz w:val="20"/>
          <w:szCs w:val="20"/>
          <w:lang w:val="ru-RU"/>
        </w:rPr>
      </w:pPr>
      <w:r>
        <w:rPr>
          <w:rFonts w:ascii="Arial" w:hAnsi="Arial" w:cs="Arial"/>
          <w:sz w:val="20"/>
          <w:szCs w:val="20"/>
          <w:lang w:val="ru-RU"/>
        </w:rPr>
        <w:t>Координация и сотрудничество, по мере необходимости, с другими организациями;</w:t>
      </w:r>
    </w:p>
    <w:p w:rsidR="00B7119E" w:rsidRPr="00B7119E" w:rsidRDefault="00B7119E" w:rsidP="001B3774">
      <w:pPr>
        <w:jc w:val="both"/>
        <w:rPr>
          <w:sz w:val="20"/>
          <w:lang w:val="ru-RU"/>
        </w:rPr>
      </w:pPr>
    </w:p>
    <w:p w:rsidR="00B7119E" w:rsidRPr="00B7119E" w:rsidRDefault="00B7119E" w:rsidP="00745FA3">
      <w:pPr>
        <w:pStyle w:val="ListParagraph"/>
        <w:numPr>
          <w:ilvl w:val="0"/>
          <w:numId w:val="8"/>
        </w:numPr>
        <w:ind w:left="360"/>
        <w:contextualSpacing w:val="0"/>
        <w:jc w:val="both"/>
        <w:rPr>
          <w:rFonts w:ascii="Arial" w:hAnsi="Arial" w:cs="Arial"/>
          <w:sz w:val="20"/>
          <w:szCs w:val="20"/>
          <w:lang w:val="ru-RU"/>
        </w:rPr>
      </w:pPr>
      <w:r w:rsidRPr="00B7119E">
        <w:rPr>
          <w:rFonts w:ascii="Arial" w:hAnsi="Arial" w:cs="Arial"/>
          <w:sz w:val="20"/>
          <w:szCs w:val="20"/>
          <w:lang w:val="ru-RU"/>
        </w:rPr>
        <w:t xml:space="preserve">Содействие в проведении исследований, которые могут быть запрошены и согласованы государствами-членами в рамках МКГР; </w:t>
      </w:r>
    </w:p>
    <w:p w:rsidR="00B7119E" w:rsidRPr="00B7119E" w:rsidRDefault="00B7119E" w:rsidP="001B3774">
      <w:pPr>
        <w:jc w:val="both"/>
        <w:rPr>
          <w:sz w:val="20"/>
          <w:lang w:val="ru-RU"/>
        </w:rPr>
      </w:pPr>
    </w:p>
    <w:p w:rsidR="00B7119E" w:rsidRPr="00B7119E" w:rsidRDefault="00B7119E" w:rsidP="00745FA3">
      <w:pPr>
        <w:pStyle w:val="ListParagraph"/>
        <w:numPr>
          <w:ilvl w:val="0"/>
          <w:numId w:val="8"/>
        </w:numPr>
        <w:ind w:left="360"/>
        <w:contextualSpacing w:val="0"/>
        <w:jc w:val="both"/>
        <w:rPr>
          <w:rFonts w:ascii="Arial" w:hAnsi="Arial" w:cs="Arial"/>
          <w:sz w:val="20"/>
          <w:szCs w:val="20"/>
          <w:lang w:val="ru-RU"/>
        </w:rPr>
      </w:pPr>
      <w:r w:rsidRPr="00B7119E">
        <w:rPr>
          <w:rFonts w:ascii="Arial" w:hAnsi="Arial" w:cs="Arial"/>
          <w:sz w:val="20"/>
          <w:szCs w:val="20"/>
          <w:lang w:val="ru-RU"/>
        </w:rPr>
        <w:t>Предоставление, исходя из спроса, помощи в укреплении потенциала, юридических и технических консультаций, а также практической помощи в том, что касается (</w:t>
      </w:r>
      <w:r w:rsidRPr="00053D99">
        <w:rPr>
          <w:rFonts w:ascii="Arial" w:hAnsi="Arial" w:cs="Arial"/>
          <w:sz w:val="20"/>
          <w:szCs w:val="20"/>
        </w:rPr>
        <w:t>i</w:t>
      </w:r>
      <w:r w:rsidRPr="00B7119E">
        <w:rPr>
          <w:rFonts w:ascii="Arial" w:hAnsi="Arial" w:cs="Arial"/>
          <w:sz w:val="20"/>
          <w:szCs w:val="20"/>
          <w:lang w:val="ru-RU"/>
        </w:rPr>
        <w:t>) более эффективного и стратегического использования систем ИС для охраны ТЗ и ТВК от незаконного присвоения и неправомерного использования и (</w:t>
      </w:r>
      <w:r w:rsidRPr="00053D99">
        <w:rPr>
          <w:rFonts w:ascii="Arial" w:hAnsi="Arial" w:cs="Arial"/>
          <w:sz w:val="20"/>
          <w:szCs w:val="20"/>
        </w:rPr>
        <w:t>ii</w:t>
      </w:r>
      <w:r w:rsidRPr="00B7119E">
        <w:rPr>
          <w:rFonts w:ascii="Arial" w:hAnsi="Arial" w:cs="Arial"/>
          <w:sz w:val="20"/>
          <w:szCs w:val="20"/>
          <w:lang w:val="ru-RU"/>
        </w:rPr>
        <w:t>) решения вопросов ИС в контексте ГР, в том числе вопросов, связанных с получением доступа к ГР и справедливым совместным пользованием выгодами от их использования.  Эта помощь будет увязана с национальными и региональными стратегиями, политикой и правовой базой в области ИС</w:t>
      </w:r>
      <w:r w:rsidR="00297234">
        <w:rPr>
          <w:rFonts w:ascii="Arial" w:hAnsi="Arial" w:cs="Arial"/>
          <w:sz w:val="20"/>
          <w:szCs w:val="20"/>
          <w:lang w:val="ru-RU"/>
        </w:rPr>
        <w:t>, которую, возможно, решат создать государства-члены и региональные организации,</w:t>
      </w:r>
      <w:r w:rsidRPr="00B7119E">
        <w:rPr>
          <w:rFonts w:ascii="Arial" w:hAnsi="Arial" w:cs="Arial"/>
          <w:sz w:val="20"/>
          <w:szCs w:val="20"/>
          <w:lang w:val="ru-RU"/>
        </w:rPr>
        <w:t xml:space="preserve"> и будет направлена на содействие экономическому, социальному и культурному развитию коренных народов и местных общин.  Деятельность по вопросам брендинга основанных на ТЗ и ТВК товаров и услуг направлена в частности на женщин из числа коренных и местных общин;</w:t>
      </w:r>
    </w:p>
    <w:p w:rsidR="00B7119E" w:rsidRPr="00B7119E" w:rsidRDefault="00B7119E" w:rsidP="001B3774">
      <w:pPr>
        <w:jc w:val="both"/>
        <w:rPr>
          <w:sz w:val="20"/>
          <w:lang w:val="ru-RU"/>
        </w:rPr>
      </w:pPr>
    </w:p>
    <w:p w:rsidR="00B7119E" w:rsidRPr="00297234" w:rsidRDefault="00B7119E" w:rsidP="00745FA3">
      <w:pPr>
        <w:pStyle w:val="ListParagraph"/>
        <w:numPr>
          <w:ilvl w:val="0"/>
          <w:numId w:val="8"/>
        </w:numPr>
        <w:ind w:left="360"/>
        <w:contextualSpacing w:val="0"/>
        <w:jc w:val="both"/>
        <w:rPr>
          <w:rFonts w:ascii="Arial" w:hAnsi="Arial" w:cs="Arial"/>
          <w:sz w:val="20"/>
          <w:szCs w:val="20"/>
          <w:lang w:val="ru-RU"/>
        </w:rPr>
      </w:pPr>
      <w:r w:rsidRPr="00B7119E">
        <w:rPr>
          <w:rFonts w:ascii="Arial" w:hAnsi="Arial" w:cs="Arial"/>
          <w:sz w:val="20"/>
          <w:szCs w:val="20"/>
          <w:lang w:val="ru-RU"/>
        </w:rPr>
        <w:t xml:space="preserve">Предоставление юридических и технических консультаций </w:t>
      </w:r>
      <w:r w:rsidR="00297234">
        <w:rPr>
          <w:rFonts w:ascii="Arial" w:hAnsi="Arial" w:cs="Arial"/>
          <w:sz w:val="20"/>
          <w:szCs w:val="20"/>
          <w:lang w:val="ru-RU"/>
        </w:rPr>
        <w:t xml:space="preserve">в области </w:t>
      </w:r>
      <w:r w:rsidRPr="00B7119E">
        <w:rPr>
          <w:rFonts w:ascii="Arial" w:hAnsi="Arial" w:cs="Arial"/>
          <w:sz w:val="20"/>
          <w:szCs w:val="20"/>
          <w:lang w:val="ru-RU"/>
        </w:rPr>
        <w:t>создания баз данных  описей, реестров, порталов ГР, ТЗ и ТВК, а также прочих платформ, которые могут дополнять и поддерживать усилия по реализации правовых и политических рамочных основ в области ИС, ГР, ТЗ и ТВК, создаваемых по решению государств-членов и региональных организаций</w:t>
      </w:r>
      <w:r w:rsidR="00297234" w:rsidRPr="00297234">
        <w:rPr>
          <w:rFonts w:ascii="Arial" w:hAnsi="Arial" w:cs="Arial"/>
          <w:sz w:val="20"/>
          <w:szCs w:val="20"/>
          <w:lang w:val="ru-RU"/>
        </w:rPr>
        <w:t>, и соответствующей поддержки по мере необходимости</w:t>
      </w:r>
      <w:r w:rsidR="00297234">
        <w:rPr>
          <w:rFonts w:ascii="Arial" w:hAnsi="Arial" w:cs="Arial"/>
          <w:sz w:val="20"/>
          <w:szCs w:val="20"/>
          <w:lang w:val="ru-RU"/>
        </w:rPr>
        <w:t>;</w:t>
      </w:r>
    </w:p>
    <w:p w:rsidR="00297234" w:rsidRPr="00297234" w:rsidRDefault="00297234" w:rsidP="00297234">
      <w:pPr>
        <w:pStyle w:val="ListParagraph"/>
        <w:rPr>
          <w:rFonts w:ascii="Arial" w:hAnsi="Arial" w:cs="Arial"/>
          <w:sz w:val="20"/>
          <w:szCs w:val="20"/>
          <w:lang w:val="ru-RU"/>
        </w:rPr>
      </w:pPr>
    </w:p>
    <w:p w:rsidR="00297234" w:rsidRPr="00297234" w:rsidRDefault="00297234" w:rsidP="00745FA3">
      <w:pPr>
        <w:pStyle w:val="ListParagraph"/>
        <w:numPr>
          <w:ilvl w:val="0"/>
          <w:numId w:val="8"/>
        </w:numPr>
        <w:ind w:left="360"/>
        <w:contextualSpacing w:val="0"/>
        <w:jc w:val="both"/>
        <w:rPr>
          <w:rFonts w:ascii="Arial" w:hAnsi="Arial" w:cs="Arial"/>
          <w:sz w:val="20"/>
          <w:szCs w:val="20"/>
          <w:lang w:val="ru-RU"/>
        </w:rPr>
      </w:pPr>
      <w:r w:rsidRPr="00297234">
        <w:rPr>
          <w:rFonts w:ascii="Arial" w:hAnsi="Arial" w:cs="Arial"/>
          <w:sz w:val="20"/>
          <w:lang w:val="ru-RU"/>
        </w:rPr>
        <w:t>Связанные с нормотворчеством и укреплением потенциала элементы этой программы ориентированы на развитие, взаимосвязаны и дополняют друг друга</w:t>
      </w:r>
      <w:r>
        <w:rPr>
          <w:rFonts w:ascii="Arial" w:hAnsi="Arial" w:cs="Arial"/>
          <w:sz w:val="20"/>
          <w:lang w:val="ru-RU"/>
        </w:rPr>
        <w:t>.</w:t>
      </w:r>
    </w:p>
    <w:p w:rsidR="00B7119E" w:rsidRPr="00B7119E" w:rsidRDefault="00B7119E" w:rsidP="001B3774">
      <w:pPr>
        <w:rPr>
          <w:sz w:val="20"/>
          <w:lang w:val="ru-RU"/>
        </w:rPr>
      </w:pPr>
    </w:p>
    <w:p w:rsidR="00B7119E" w:rsidRPr="00B7119E" w:rsidRDefault="00B7119E" w:rsidP="001B3774">
      <w:pPr>
        <w:rPr>
          <w:sz w:val="20"/>
          <w:lang w:val="ru-RU"/>
        </w:rPr>
      </w:pPr>
    </w:p>
    <w:p w:rsidR="00B7119E" w:rsidRPr="00B7119E" w:rsidRDefault="00B7119E" w:rsidP="001B3774">
      <w:pPr>
        <w:rPr>
          <w:sz w:val="20"/>
          <w:lang w:val="ru-RU"/>
        </w:rPr>
      </w:pPr>
      <w:r w:rsidRPr="00B7119E">
        <w:rPr>
          <w:sz w:val="20"/>
          <w:lang w:val="ru-RU"/>
        </w:rPr>
        <w:br w:type="page"/>
      </w:r>
    </w:p>
    <w:tbl>
      <w:tblPr>
        <w:tblpPr w:leftFromText="180" w:rightFromText="180" w:vertAnchor="text" w:horzAnchor="margin" w:tblpXSpec="center" w:tblpY="19"/>
        <w:tblOverlap w:val="never"/>
        <w:tblW w:w="9322" w:type="dxa"/>
        <w:tblLook w:val="01E0" w:firstRow="1" w:lastRow="1" w:firstColumn="1" w:lastColumn="1" w:noHBand="0" w:noVBand="0"/>
      </w:tblPr>
      <w:tblGrid>
        <w:gridCol w:w="9322"/>
      </w:tblGrid>
      <w:tr w:rsidR="00B7119E" w:rsidRPr="00176569" w:rsidTr="001B3774">
        <w:trPr>
          <w:trHeight w:val="424"/>
        </w:trPr>
        <w:tc>
          <w:tcPr>
            <w:tcW w:w="9322" w:type="dxa"/>
            <w:shd w:val="clear" w:color="auto" w:fill="C6D9F1"/>
            <w:vAlign w:val="center"/>
          </w:tcPr>
          <w:p w:rsidR="00B7119E" w:rsidRPr="00B7119E" w:rsidRDefault="00B7119E" w:rsidP="00557D48">
            <w:pPr>
              <w:keepLines/>
              <w:jc w:val="center"/>
              <w:rPr>
                <w:b/>
                <w:bCs/>
                <w:sz w:val="20"/>
                <w:lang w:val="ru-RU"/>
              </w:rPr>
            </w:pPr>
            <w:r w:rsidRPr="00B7119E">
              <w:rPr>
                <w:b/>
                <w:bCs/>
                <w:sz w:val="20"/>
                <w:lang w:val="ru-RU"/>
              </w:rPr>
              <w:lastRenderedPageBreak/>
              <w:t>Межпрограммное взаимодействие</w:t>
            </w:r>
          </w:p>
        </w:tc>
      </w:tr>
    </w:tbl>
    <w:p w:rsidR="00B7119E" w:rsidRPr="00B7119E" w:rsidRDefault="00B7119E" w:rsidP="001B3774">
      <w:pPr>
        <w:rPr>
          <w:sz w:val="20"/>
          <w:lang w:val="ru-RU"/>
        </w:rPr>
      </w:pPr>
    </w:p>
    <w:p w:rsidR="00B7119E" w:rsidRPr="00053D99" w:rsidRDefault="00B7119E" w:rsidP="00557D48">
      <w:pPr>
        <w:jc w:val="center"/>
        <w:rPr>
          <w:sz w:val="20"/>
        </w:rPr>
      </w:pPr>
      <w:r>
        <w:rPr>
          <w:noProof/>
          <w:sz w:val="20"/>
          <w:lang w:eastAsia="en-US"/>
        </w:rPr>
        <w:drawing>
          <wp:inline distT="0" distB="0" distL="0" distR="0" wp14:anchorId="026D9DD5" wp14:editId="424CAFF2">
            <wp:extent cx="5082540" cy="346837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82540" cy="3468370"/>
                    </a:xfrm>
                    <a:prstGeom prst="rect">
                      <a:avLst/>
                    </a:prstGeom>
                    <a:noFill/>
                    <a:ln>
                      <a:noFill/>
                    </a:ln>
                  </pic:spPr>
                </pic:pic>
              </a:graphicData>
            </a:graphic>
          </wp:inline>
        </w:drawing>
      </w:r>
    </w:p>
    <w:p w:rsidR="00B7119E" w:rsidRPr="00053D99" w:rsidRDefault="00B7119E" w:rsidP="00B7119E">
      <w:pPr>
        <w:rPr>
          <w:sz w:val="20"/>
        </w:rPr>
      </w:pPr>
    </w:p>
    <w:tbl>
      <w:tblPr>
        <w:tblW w:w="9283" w:type="dxa"/>
        <w:jc w:val="center"/>
        <w:tblLook w:val="01E0" w:firstRow="1" w:lastRow="1" w:firstColumn="1" w:lastColumn="1" w:noHBand="0" w:noVBand="0"/>
      </w:tblPr>
      <w:tblGrid>
        <w:gridCol w:w="4641"/>
        <w:gridCol w:w="4642"/>
      </w:tblGrid>
      <w:tr w:rsidR="00B7119E" w:rsidRPr="00053D99" w:rsidTr="001B3774">
        <w:trPr>
          <w:trHeight w:val="445"/>
          <w:jc w:val="center"/>
        </w:trPr>
        <w:tc>
          <w:tcPr>
            <w:tcW w:w="4641" w:type="dxa"/>
            <w:shd w:val="clear" w:color="auto" w:fill="C6D9F1"/>
            <w:vAlign w:val="center"/>
          </w:tcPr>
          <w:p w:rsidR="00B7119E" w:rsidRPr="00053D99" w:rsidRDefault="00B7119E" w:rsidP="001B3774">
            <w:pPr>
              <w:keepNext/>
              <w:keepLines/>
              <w:jc w:val="center"/>
              <w:rPr>
                <w:b/>
                <w:bCs/>
                <w:sz w:val="18"/>
                <w:szCs w:val="18"/>
              </w:rPr>
            </w:pPr>
            <w:r w:rsidRPr="00053D99">
              <w:rPr>
                <w:b/>
                <w:bCs/>
                <w:sz w:val="18"/>
                <w:szCs w:val="18"/>
              </w:rPr>
              <w:t>Риск(и)</w:t>
            </w:r>
          </w:p>
        </w:tc>
        <w:tc>
          <w:tcPr>
            <w:tcW w:w="4642" w:type="dxa"/>
            <w:shd w:val="clear" w:color="auto" w:fill="C6D9F1"/>
            <w:vAlign w:val="center"/>
          </w:tcPr>
          <w:p w:rsidR="00B7119E" w:rsidRPr="00053D99" w:rsidRDefault="00B7119E" w:rsidP="001B3774">
            <w:pPr>
              <w:keepNext/>
              <w:keepLines/>
              <w:jc w:val="center"/>
              <w:rPr>
                <w:b/>
                <w:bCs/>
                <w:sz w:val="18"/>
                <w:szCs w:val="18"/>
              </w:rPr>
            </w:pPr>
            <w:r>
              <w:rPr>
                <w:b/>
                <w:bCs/>
                <w:sz w:val="18"/>
                <w:szCs w:val="18"/>
              </w:rPr>
              <w:t>Меры по снижению</w:t>
            </w:r>
          </w:p>
        </w:tc>
      </w:tr>
      <w:tr w:rsidR="00B7119E" w:rsidRPr="00CE4874" w:rsidTr="001B3774">
        <w:trPr>
          <w:trHeight w:val="696"/>
          <w:jc w:val="center"/>
        </w:trPr>
        <w:tc>
          <w:tcPr>
            <w:tcW w:w="4641" w:type="dxa"/>
            <w:tcMar>
              <w:top w:w="113" w:type="dxa"/>
              <w:bottom w:w="113" w:type="dxa"/>
            </w:tcMar>
          </w:tcPr>
          <w:p w:rsidR="00B7119E" w:rsidRPr="00B7119E" w:rsidRDefault="00B7119E" w:rsidP="001B3774">
            <w:pPr>
              <w:keepNext/>
              <w:keepLines/>
              <w:rPr>
                <w:b/>
                <w:bCs/>
                <w:i/>
                <w:iCs/>
                <w:sz w:val="16"/>
                <w:szCs w:val="16"/>
                <w:lang w:val="ru-RU"/>
              </w:rPr>
            </w:pPr>
            <w:r w:rsidRPr="00B7119E">
              <w:rPr>
                <w:sz w:val="16"/>
                <w:szCs w:val="16"/>
                <w:lang w:val="ru-RU"/>
              </w:rPr>
              <w:t>Предполагается, что государства-члены согласуют мандат и график работы МКГР на двухлетний период 2018–2019</w:t>
            </w:r>
            <w:r w:rsidRPr="00053D99">
              <w:rPr>
                <w:sz w:val="16"/>
                <w:szCs w:val="16"/>
              </w:rPr>
              <w:t> </w:t>
            </w:r>
            <w:r w:rsidRPr="00B7119E">
              <w:rPr>
                <w:sz w:val="16"/>
                <w:szCs w:val="16"/>
                <w:lang w:val="ru-RU"/>
              </w:rPr>
              <w:t>гг. на Генеральной Ассамблее, которая состоится в октябре 2017</w:t>
            </w:r>
            <w:r w:rsidRPr="00053D99">
              <w:rPr>
                <w:sz w:val="16"/>
                <w:szCs w:val="16"/>
              </w:rPr>
              <w:t> </w:t>
            </w:r>
            <w:r w:rsidRPr="00B7119E">
              <w:rPr>
                <w:sz w:val="16"/>
                <w:szCs w:val="16"/>
                <w:lang w:val="ru-RU"/>
              </w:rPr>
              <w:t>г.  Риск обусловлен тем, что государства-члены не смогут согласовать содержание работы МКГР согласно указанному мандату и графику.</w:t>
            </w:r>
          </w:p>
        </w:tc>
        <w:tc>
          <w:tcPr>
            <w:tcW w:w="4642" w:type="dxa"/>
            <w:tcMar>
              <w:top w:w="113" w:type="dxa"/>
              <w:bottom w:w="113" w:type="dxa"/>
            </w:tcMar>
          </w:tcPr>
          <w:p w:rsidR="00B7119E" w:rsidRPr="00B7119E" w:rsidRDefault="00B7119E" w:rsidP="001B3774">
            <w:pPr>
              <w:keepNext/>
              <w:keepLines/>
              <w:rPr>
                <w:sz w:val="16"/>
                <w:szCs w:val="16"/>
                <w:lang w:val="ru-RU"/>
              </w:rPr>
            </w:pPr>
            <w:r w:rsidRPr="00B7119E">
              <w:rPr>
                <w:sz w:val="16"/>
                <w:szCs w:val="16"/>
                <w:lang w:val="ru-RU"/>
              </w:rPr>
              <w:t xml:space="preserve">Секретариат готов оказывать содействие и создавать благоприятные условия для  обсуждения государствами-членами характера и направления нормотворческой деятельности, например путем предоставления четкой и объективной информации по рассматриваемым вопросам, а также оказания эффективной поддержки при соблюдении принципа нейтралитета Секретариата. </w:t>
            </w:r>
          </w:p>
        </w:tc>
      </w:tr>
    </w:tbl>
    <w:p w:rsidR="00B7119E" w:rsidRPr="00B7119E" w:rsidRDefault="00B7119E" w:rsidP="00B7119E">
      <w:pPr>
        <w:rPr>
          <w:sz w:val="20"/>
          <w:lang w:val="ru-RU"/>
        </w:rPr>
      </w:pPr>
    </w:p>
    <w:p w:rsidR="00B7119E" w:rsidRPr="00B7119E" w:rsidRDefault="00B7119E" w:rsidP="00B7119E">
      <w:pPr>
        <w:rPr>
          <w:sz w:val="20"/>
          <w:lang w:val="ru-RU"/>
        </w:rPr>
      </w:pPr>
    </w:p>
    <w:tbl>
      <w:tblPr>
        <w:tblW w:w="9229" w:type="dxa"/>
        <w:tblInd w:w="-106" w:type="dxa"/>
        <w:tblLayout w:type="fixed"/>
        <w:tblCellMar>
          <w:top w:w="57" w:type="dxa"/>
        </w:tblCellMar>
        <w:tblLook w:val="00A0" w:firstRow="1" w:lastRow="0" w:firstColumn="1" w:lastColumn="0" w:noHBand="0" w:noVBand="0"/>
      </w:tblPr>
      <w:tblGrid>
        <w:gridCol w:w="2338"/>
        <w:gridCol w:w="2338"/>
        <w:gridCol w:w="2338"/>
        <w:gridCol w:w="2215"/>
      </w:tblGrid>
      <w:tr w:rsidR="00B7119E" w:rsidRPr="00053D99" w:rsidTr="001B3774">
        <w:trPr>
          <w:trHeight w:val="468"/>
          <w:tblHeader/>
        </w:trPr>
        <w:tc>
          <w:tcPr>
            <w:tcW w:w="2338" w:type="dxa"/>
            <w:tcBorders>
              <w:top w:val="nil"/>
              <w:left w:val="nil"/>
              <w:bottom w:val="nil"/>
              <w:right w:val="nil"/>
            </w:tcBorders>
            <w:shd w:val="clear" w:color="000000" w:fill="C5D9F1"/>
            <w:tcMar>
              <w:top w:w="0" w:type="dxa"/>
            </w:tcMar>
            <w:vAlign w:val="center"/>
          </w:tcPr>
          <w:p w:rsidR="00B7119E" w:rsidRPr="00053D99" w:rsidRDefault="00B7119E" w:rsidP="001B3774">
            <w:pPr>
              <w:keepNext/>
              <w:keepLines/>
              <w:jc w:val="center"/>
              <w:rPr>
                <w:b/>
                <w:bCs/>
                <w:sz w:val="18"/>
                <w:szCs w:val="18"/>
              </w:rPr>
            </w:pPr>
            <w:r w:rsidRPr="00053D99">
              <w:rPr>
                <w:b/>
                <w:bCs/>
                <w:sz w:val="18"/>
                <w:szCs w:val="18"/>
              </w:rPr>
              <w:t xml:space="preserve">Ожидаемый результат </w:t>
            </w:r>
          </w:p>
        </w:tc>
        <w:tc>
          <w:tcPr>
            <w:tcW w:w="2338" w:type="dxa"/>
            <w:tcBorders>
              <w:top w:val="nil"/>
              <w:left w:val="nil"/>
              <w:bottom w:val="nil"/>
              <w:right w:val="nil"/>
            </w:tcBorders>
            <w:shd w:val="clear" w:color="000000" w:fill="C5D9F1"/>
            <w:tcMar>
              <w:top w:w="0" w:type="dxa"/>
            </w:tcMar>
            <w:vAlign w:val="center"/>
          </w:tcPr>
          <w:p w:rsidR="00B7119E" w:rsidRPr="00053D99" w:rsidRDefault="00B7119E" w:rsidP="001B3774">
            <w:pPr>
              <w:keepNext/>
              <w:keepLines/>
              <w:jc w:val="center"/>
              <w:rPr>
                <w:b/>
                <w:bCs/>
                <w:sz w:val="18"/>
                <w:szCs w:val="18"/>
              </w:rPr>
            </w:pPr>
            <w:r w:rsidRPr="00053D99">
              <w:rPr>
                <w:b/>
                <w:bCs/>
                <w:sz w:val="18"/>
                <w:szCs w:val="18"/>
                <w:rtl/>
                <w:lang w:bidi="he-IL"/>
              </w:rPr>
              <w:t>‏</w:t>
            </w:r>
            <w:r w:rsidRPr="00053D99">
              <w:rPr>
                <w:b/>
                <w:bCs/>
                <w:sz w:val="18"/>
                <w:szCs w:val="18"/>
              </w:rPr>
              <w:t>Показатели результативности</w:t>
            </w:r>
          </w:p>
        </w:tc>
        <w:tc>
          <w:tcPr>
            <w:tcW w:w="2338" w:type="dxa"/>
            <w:tcBorders>
              <w:top w:val="nil"/>
              <w:left w:val="nil"/>
              <w:bottom w:val="nil"/>
              <w:right w:val="nil"/>
            </w:tcBorders>
            <w:shd w:val="clear" w:color="000000" w:fill="C5D9F1"/>
            <w:tcMar>
              <w:top w:w="0" w:type="dxa"/>
            </w:tcMar>
            <w:vAlign w:val="center"/>
          </w:tcPr>
          <w:p w:rsidR="00B7119E" w:rsidRPr="00053D99" w:rsidRDefault="00B7119E" w:rsidP="001B3774">
            <w:pPr>
              <w:keepNext/>
              <w:keepLines/>
              <w:jc w:val="center"/>
              <w:rPr>
                <w:b/>
                <w:bCs/>
                <w:sz w:val="18"/>
                <w:szCs w:val="18"/>
              </w:rPr>
            </w:pPr>
            <w:r w:rsidRPr="00053D99">
              <w:rPr>
                <w:b/>
                <w:bCs/>
                <w:sz w:val="18"/>
                <w:szCs w:val="18"/>
                <w:rtl/>
                <w:lang w:bidi="he-IL"/>
              </w:rPr>
              <w:t>‏</w:t>
            </w:r>
            <w:r w:rsidRPr="00053D99">
              <w:rPr>
                <w:b/>
                <w:bCs/>
                <w:sz w:val="18"/>
                <w:szCs w:val="18"/>
              </w:rPr>
              <w:t>Базовые показатели</w:t>
            </w:r>
          </w:p>
        </w:tc>
        <w:tc>
          <w:tcPr>
            <w:tcW w:w="2215" w:type="dxa"/>
            <w:tcBorders>
              <w:top w:val="nil"/>
              <w:left w:val="nil"/>
              <w:bottom w:val="nil"/>
              <w:right w:val="nil"/>
            </w:tcBorders>
            <w:shd w:val="clear" w:color="000000" w:fill="C5D9F1"/>
            <w:tcMar>
              <w:top w:w="0" w:type="dxa"/>
            </w:tcMar>
            <w:vAlign w:val="center"/>
          </w:tcPr>
          <w:p w:rsidR="00B7119E" w:rsidRPr="00053D99" w:rsidRDefault="00B7119E" w:rsidP="001B3774">
            <w:pPr>
              <w:keepNext/>
              <w:keepLines/>
              <w:jc w:val="center"/>
              <w:rPr>
                <w:b/>
                <w:bCs/>
                <w:sz w:val="18"/>
                <w:szCs w:val="18"/>
              </w:rPr>
            </w:pPr>
            <w:r w:rsidRPr="00053D99">
              <w:rPr>
                <w:b/>
                <w:bCs/>
                <w:sz w:val="18"/>
                <w:szCs w:val="18"/>
                <w:rtl/>
                <w:lang w:bidi="he-IL"/>
              </w:rPr>
              <w:t>‏</w:t>
            </w:r>
            <w:r w:rsidRPr="00053D99">
              <w:rPr>
                <w:b/>
                <w:bCs/>
                <w:sz w:val="18"/>
                <w:szCs w:val="18"/>
              </w:rPr>
              <w:t>Целевые показатели</w:t>
            </w:r>
          </w:p>
        </w:tc>
      </w:tr>
      <w:tr w:rsidR="00B7119E" w:rsidRPr="00CE4874" w:rsidTr="001B3774">
        <w:trPr>
          <w:trHeight w:val="2078"/>
        </w:trPr>
        <w:tc>
          <w:tcPr>
            <w:tcW w:w="2338" w:type="dxa"/>
            <w:tcBorders>
              <w:top w:val="nil"/>
              <w:left w:val="nil"/>
              <w:bottom w:val="nil"/>
              <w:right w:val="nil"/>
            </w:tcBorders>
            <w:shd w:val="clear" w:color="000000" w:fill="FFFFFF"/>
            <w:tcMar>
              <w:top w:w="113" w:type="dxa"/>
            </w:tcMar>
          </w:tcPr>
          <w:p w:rsidR="00B7119E" w:rsidRPr="00B7119E" w:rsidRDefault="00B7119E" w:rsidP="001B3774">
            <w:pPr>
              <w:keepNext/>
              <w:keepLines/>
              <w:rPr>
                <w:sz w:val="16"/>
                <w:szCs w:val="16"/>
                <w:lang w:val="ru-RU"/>
              </w:rPr>
            </w:pPr>
            <w:r w:rsidRPr="00053D99">
              <w:rPr>
                <w:sz w:val="16"/>
                <w:szCs w:val="16"/>
              </w:rPr>
              <w:t>I</w:t>
            </w:r>
            <w:r w:rsidRPr="00B7119E">
              <w:rPr>
                <w:sz w:val="16"/>
                <w:szCs w:val="16"/>
                <w:lang w:val="ru-RU"/>
              </w:rPr>
              <w:t>.1 Расширение сотрудничества между государствами-членами по вопросам создания сбалансированной международной нормативной базы для ИС</w:t>
            </w:r>
          </w:p>
        </w:tc>
        <w:tc>
          <w:tcPr>
            <w:tcW w:w="2338" w:type="dxa"/>
            <w:tcBorders>
              <w:top w:val="nil"/>
              <w:left w:val="nil"/>
              <w:bottom w:val="nil"/>
              <w:right w:val="nil"/>
            </w:tcBorders>
            <w:tcMar>
              <w:top w:w="113" w:type="dxa"/>
            </w:tcMar>
          </w:tcPr>
          <w:p w:rsidR="00B7119E" w:rsidRPr="00B7119E" w:rsidRDefault="00B7119E" w:rsidP="001B3774">
            <w:pPr>
              <w:keepNext/>
              <w:keepLines/>
              <w:rPr>
                <w:sz w:val="16"/>
                <w:szCs w:val="16"/>
                <w:lang w:val="ru-RU"/>
              </w:rPr>
            </w:pPr>
            <w:r w:rsidRPr="00B7119E">
              <w:rPr>
                <w:sz w:val="16"/>
                <w:szCs w:val="16"/>
                <w:lang w:val="ru-RU"/>
              </w:rPr>
              <w:t>Прогресс в реализации согласованной государствами-членами нормативной деятельности по вопросам ИС и ГР, ТЗ и ТВК</w:t>
            </w:r>
          </w:p>
        </w:tc>
        <w:tc>
          <w:tcPr>
            <w:tcW w:w="2338" w:type="dxa"/>
            <w:tcBorders>
              <w:top w:val="nil"/>
              <w:left w:val="nil"/>
              <w:bottom w:val="nil"/>
              <w:right w:val="nil"/>
            </w:tcBorders>
            <w:shd w:val="clear" w:color="000000" w:fill="FFFFFF"/>
            <w:tcMar>
              <w:top w:w="113" w:type="dxa"/>
            </w:tcMar>
          </w:tcPr>
          <w:p w:rsidR="00B7119E" w:rsidRPr="00B7119E" w:rsidRDefault="00B7119E" w:rsidP="009F2A59">
            <w:pPr>
              <w:keepNext/>
              <w:keepLines/>
              <w:rPr>
                <w:sz w:val="16"/>
                <w:szCs w:val="16"/>
                <w:lang w:val="ru-RU"/>
              </w:rPr>
            </w:pPr>
            <w:r w:rsidRPr="00B7119E">
              <w:rPr>
                <w:sz w:val="16"/>
                <w:szCs w:val="16"/>
                <w:lang w:val="ru-RU"/>
              </w:rPr>
              <w:t xml:space="preserve">Текущее состояние переговоров государств-членов по вопросам ИС и ГР, ТЗ и ТВК отражено в документах МКГР </w:t>
            </w:r>
            <w:r w:rsidRPr="00053D99">
              <w:rPr>
                <w:sz w:val="16"/>
                <w:szCs w:val="16"/>
              </w:rPr>
              <w:t>WIPO</w:t>
            </w:r>
            <w:r w:rsidRPr="00B7119E">
              <w:rPr>
                <w:sz w:val="16"/>
                <w:szCs w:val="16"/>
                <w:lang w:val="ru-RU"/>
              </w:rPr>
              <w:t>/</w:t>
            </w:r>
            <w:r w:rsidRPr="00053D99">
              <w:rPr>
                <w:sz w:val="16"/>
                <w:szCs w:val="16"/>
              </w:rPr>
              <w:t>GRTKF</w:t>
            </w:r>
            <w:r w:rsidRPr="00B7119E">
              <w:rPr>
                <w:sz w:val="16"/>
                <w:szCs w:val="16"/>
                <w:lang w:val="ru-RU"/>
              </w:rPr>
              <w:t>/</w:t>
            </w:r>
            <w:r w:rsidRPr="00053D99">
              <w:rPr>
                <w:sz w:val="16"/>
                <w:szCs w:val="16"/>
              </w:rPr>
              <w:t>IC</w:t>
            </w:r>
            <w:r w:rsidRPr="00B7119E">
              <w:rPr>
                <w:sz w:val="16"/>
                <w:szCs w:val="16"/>
                <w:lang w:val="ru-RU"/>
              </w:rPr>
              <w:t xml:space="preserve">/34/4, </w:t>
            </w:r>
            <w:r w:rsidRPr="00053D99">
              <w:rPr>
                <w:sz w:val="16"/>
                <w:szCs w:val="16"/>
              </w:rPr>
              <w:t>WIPO</w:t>
            </w:r>
            <w:r w:rsidRPr="00B7119E">
              <w:rPr>
                <w:sz w:val="16"/>
                <w:szCs w:val="16"/>
                <w:lang w:val="ru-RU"/>
              </w:rPr>
              <w:t>/</w:t>
            </w:r>
            <w:r w:rsidRPr="00053D99">
              <w:rPr>
                <w:sz w:val="16"/>
                <w:szCs w:val="16"/>
              </w:rPr>
              <w:t>GRTKF</w:t>
            </w:r>
            <w:r w:rsidRPr="00B7119E">
              <w:rPr>
                <w:sz w:val="16"/>
                <w:szCs w:val="16"/>
                <w:lang w:val="ru-RU"/>
              </w:rPr>
              <w:t>/</w:t>
            </w:r>
            <w:r w:rsidRPr="00053D99">
              <w:rPr>
                <w:sz w:val="16"/>
                <w:szCs w:val="16"/>
              </w:rPr>
              <w:t>IC</w:t>
            </w:r>
            <w:r w:rsidRPr="00B7119E">
              <w:rPr>
                <w:sz w:val="16"/>
                <w:szCs w:val="16"/>
                <w:lang w:val="ru-RU"/>
              </w:rPr>
              <w:t xml:space="preserve">/34/5 и </w:t>
            </w:r>
            <w:r w:rsidRPr="00053D99">
              <w:rPr>
                <w:sz w:val="16"/>
                <w:szCs w:val="16"/>
              </w:rPr>
              <w:t>WIPO</w:t>
            </w:r>
            <w:r w:rsidRPr="00B7119E">
              <w:rPr>
                <w:sz w:val="16"/>
                <w:szCs w:val="16"/>
                <w:lang w:val="ru-RU"/>
              </w:rPr>
              <w:t>/</w:t>
            </w:r>
            <w:r w:rsidRPr="00053D99">
              <w:rPr>
                <w:sz w:val="16"/>
                <w:szCs w:val="16"/>
              </w:rPr>
              <w:t>GRTKF</w:t>
            </w:r>
            <w:r w:rsidRPr="00B7119E">
              <w:rPr>
                <w:sz w:val="16"/>
                <w:szCs w:val="16"/>
                <w:lang w:val="ru-RU"/>
              </w:rPr>
              <w:t>/</w:t>
            </w:r>
            <w:r w:rsidRPr="00053D99">
              <w:rPr>
                <w:sz w:val="16"/>
                <w:szCs w:val="16"/>
              </w:rPr>
              <w:t>IC</w:t>
            </w:r>
            <w:r w:rsidRPr="00B7119E">
              <w:rPr>
                <w:sz w:val="16"/>
                <w:szCs w:val="16"/>
                <w:lang w:val="ru-RU"/>
              </w:rPr>
              <w:t>/34/</w:t>
            </w:r>
            <w:r w:rsidR="009F2A59">
              <w:rPr>
                <w:sz w:val="16"/>
                <w:szCs w:val="16"/>
                <w:lang w:val="ru-RU"/>
              </w:rPr>
              <w:t>8</w:t>
            </w:r>
            <w:r w:rsidRPr="00B7119E">
              <w:rPr>
                <w:sz w:val="16"/>
                <w:szCs w:val="16"/>
                <w:lang w:val="ru-RU"/>
              </w:rPr>
              <w:t xml:space="preserve"> (ожидаемых по итогам 34-й сессии МКГР, которая состоится в июне</w:t>
            </w:r>
            <w:r w:rsidRPr="00053D99">
              <w:rPr>
                <w:sz w:val="16"/>
                <w:szCs w:val="16"/>
              </w:rPr>
              <w:t> </w:t>
            </w:r>
            <w:r w:rsidRPr="00B7119E">
              <w:rPr>
                <w:sz w:val="16"/>
                <w:szCs w:val="16"/>
                <w:lang w:val="ru-RU"/>
              </w:rPr>
              <w:t>2017</w:t>
            </w:r>
            <w:r w:rsidRPr="00053D99">
              <w:rPr>
                <w:sz w:val="16"/>
                <w:szCs w:val="16"/>
              </w:rPr>
              <w:t> </w:t>
            </w:r>
            <w:r w:rsidRPr="00B7119E">
              <w:rPr>
                <w:sz w:val="16"/>
                <w:szCs w:val="16"/>
                <w:lang w:val="ru-RU"/>
              </w:rPr>
              <w:t>г.)</w:t>
            </w:r>
          </w:p>
        </w:tc>
        <w:tc>
          <w:tcPr>
            <w:tcW w:w="2215" w:type="dxa"/>
            <w:tcBorders>
              <w:top w:val="nil"/>
              <w:left w:val="nil"/>
              <w:bottom w:val="nil"/>
              <w:right w:val="nil"/>
            </w:tcBorders>
            <w:shd w:val="clear" w:color="000000" w:fill="FFFFFF"/>
            <w:tcMar>
              <w:top w:w="113" w:type="dxa"/>
            </w:tcMar>
          </w:tcPr>
          <w:p w:rsidR="00B7119E" w:rsidRPr="00B7119E" w:rsidRDefault="00B7119E" w:rsidP="001B3774">
            <w:pPr>
              <w:keepNext/>
              <w:keepLines/>
              <w:rPr>
                <w:sz w:val="16"/>
                <w:szCs w:val="16"/>
                <w:lang w:val="ru-RU"/>
              </w:rPr>
            </w:pPr>
            <w:r w:rsidRPr="00B7119E">
              <w:rPr>
                <w:sz w:val="16"/>
                <w:szCs w:val="16"/>
                <w:lang w:val="ru-RU"/>
              </w:rPr>
              <w:t xml:space="preserve">Согласование государствами-членами результатов нормотворческой деятельности.  </w:t>
            </w:r>
          </w:p>
        </w:tc>
      </w:tr>
      <w:tr w:rsidR="00B7119E" w:rsidRPr="00CE4874" w:rsidTr="001B3774">
        <w:trPr>
          <w:trHeight w:val="1567"/>
        </w:trPr>
        <w:tc>
          <w:tcPr>
            <w:tcW w:w="2338" w:type="dxa"/>
            <w:tcBorders>
              <w:top w:val="nil"/>
              <w:left w:val="nil"/>
              <w:bottom w:val="nil"/>
              <w:right w:val="nil"/>
            </w:tcBorders>
            <w:shd w:val="clear" w:color="000000" w:fill="FFFFFF"/>
            <w:tcMar>
              <w:top w:w="113" w:type="dxa"/>
            </w:tcMar>
          </w:tcPr>
          <w:p w:rsidR="00B7119E" w:rsidRPr="00B7119E" w:rsidRDefault="00B7119E" w:rsidP="001B3774">
            <w:pPr>
              <w:rPr>
                <w:sz w:val="16"/>
                <w:szCs w:val="16"/>
                <w:lang w:val="ru-RU"/>
              </w:rPr>
            </w:pPr>
            <w:r w:rsidRPr="00053D99">
              <w:rPr>
                <w:sz w:val="16"/>
                <w:szCs w:val="16"/>
              </w:rPr>
              <w:t>III</w:t>
            </w:r>
            <w:r w:rsidRPr="00B7119E">
              <w:rPr>
                <w:sz w:val="16"/>
                <w:szCs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338" w:type="dxa"/>
            <w:tcBorders>
              <w:top w:val="nil"/>
              <w:left w:val="nil"/>
              <w:bottom w:val="nil"/>
              <w:right w:val="nil"/>
            </w:tcBorders>
            <w:tcMar>
              <w:top w:w="113" w:type="dxa"/>
            </w:tcMar>
          </w:tcPr>
          <w:p w:rsidR="00B7119E" w:rsidRPr="00B7119E" w:rsidRDefault="00B7119E" w:rsidP="009F2A59">
            <w:pPr>
              <w:rPr>
                <w:sz w:val="16"/>
                <w:szCs w:val="16"/>
                <w:lang w:val="ru-RU"/>
              </w:rPr>
            </w:pPr>
            <w:r w:rsidRPr="00B7119E">
              <w:rPr>
                <w:sz w:val="16"/>
                <w:szCs w:val="16"/>
                <w:lang w:val="ru-RU"/>
              </w:rPr>
              <w:t>Уровень удовлетворенности участников общими информационно-просветительскими и пропагандистскими мероприятиями</w:t>
            </w:r>
            <w:r w:rsidR="009F2A59">
              <w:rPr>
                <w:sz w:val="16"/>
                <w:szCs w:val="16"/>
                <w:lang w:val="ru-RU"/>
              </w:rPr>
              <w:t xml:space="preserve"> по тематике ГР, ТЗ и ТВК</w:t>
            </w:r>
          </w:p>
        </w:tc>
        <w:tc>
          <w:tcPr>
            <w:tcW w:w="2338" w:type="dxa"/>
            <w:tcBorders>
              <w:top w:val="nil"/>
              <w:left w:val="nil"/>
              <w:bottom w:val="nil"/>
              <w:right w:val="nil"/>
            </w:tcBorders>
            <w:shd w:val="clear" w:color="000000" w:fill="FFFFFF"/>
            <w:tcMar>
              <w:top w:w="113" w:type="dxa"/>
            </w:tcMar>
          </w:tcPr>
          <w:p w:rsidR="00B7119E" w:rsidRPr="00053D99" w:rsidRDefault="00B7119E" w:rsidP="001B3774">
            <w:pPr>
              <w:rPr>
                <w:sz w:val="16"/>
                <w:szCs w:val="16"/>
              </w:rPr>
            </w:pPr>
            <w:r w:rsidRPr="00053D99">
              <w:rPr>
                <w:sz w:val="16"/>
                <w:szCs w:val="16"/>
              </w:rPr>
              <w:t>Нет данных</w:t>
            </w:r>
          </w:p>
        </w:tc>
        <w:tc>
          <w:tcPr>
            <w:tcW w:w="2215" w:type="dxa"/>
            <w:tcBorders>
              <w:top w:val="nil"/>
              <w:left w:val="nil"/>
              <w:bottom w:val="nil"/>
              <w:right w:val="nil"/>
            </w:tcBorders>
            <w:shd w:val="clear" w:color="000000" w:fill="FFFFFF"/>
            <w:tcMar>
              <w:top w:w="113" w:type="dxa"/>
            </w:tcMar>
          </w:tcPr>
          <w:p w:rsidR="00B7119E" w:rsidRPr="00B7119E" w:rsidRDefault="00B7119E" w:rsidP="001B3774">
            <w:pPr>
              <w:rPr>
                <w:sz w:val="16"/>
                <w:szCs w:val="16"/>
                <w:lang w:val="ru-RU"/>
              </w:rPr>
            </w:pPr>
            <w:r w:rsidRPr="00B7119E">
              <w:rPr>
                <w:sz w:val="16"/>
                <w:szCs w:val="16"/>
                <w:lang w:val="ru-RU"/>
              </w:rPr>
              <w:t>80% участников очень удовлетворены общими информационно-просветительскими и пропагандистскими мероприятиями по вопросам ГР, ТЗ и ТВК</w:t>
            </w:r>
          </w:p>
        </w:tc>
      </w:tr>
      <w:tr w:rsidR="00B7119E" w:rsidRPr="00053D99" w:rsidTr="001B3774">
        <w:trPr>
          <w:trHeight w:val="1299"/>
        </w:trPr>
        <w:tc>
          <w:tcPr>
            <w:tcW w:w="2338" w:type="dxa"/>
            <w:tcBorders>
              <w:top w:val="nil"/>
              <w:left w:val="nil"/>
              <w:bottom w:val="nil"/>
              <w:right w:val="nil"/>
            </w:tcBorders>
            <w:noWrap/>
            <w:tcMar>
              <w:top w:w="113" w:type="dxa"/>
            </w:tcMar>
            <w:vAlign w:val="bottom"/>
          </w:tcPr>
          <w:p w:rsidR="00B7119E" w:rsidRPr="00B7119E" w:rsidRDefault="00B7119E" w:rsidP="001B3774">
            <w:pPr>
              <w:rPr>
                <w:lang w:val="ru-RU"/>
              </w:rPr>
            </w:pPr>
          </w:p>
        </w:tc>
        <w:tc>
          <w:tcPr>
            <w:tcW w:w="2338" w:type="dxa"/>
            <w:tcBorders>
              <w:top w:val="nil"/>
              <w:left w:val="nil"/>
              <w:bottom w:val="nil"/>
              <w:right w:val="nil"/>
            </w:tcBorders>
            <w:tcMar>
              <w:top w:w="113" w:type="dxa"/>
            </w:tcMar>
          </w:tcPr>
          <w:p w:rsidR="00B7119E" w:rsidRPr="00B7119E" w:rsidRDefault="00B7119E" w:rsidP="001B3774">
            <w:pPr>
              <w:rPr>
                <w:sz w:val="16"/>
                <w:szCs w:val="16"/>
                <w:lang w:val="ru-RU"/>
              </w:rPr>
            </w:pPr>
            <w:r w:rsidRPr="00B7119E">
              <w:rPr>
                <w:sz w:val="16"/>
                <w:szCs w:val="16"/>
                <w:lang w:val="ru-RU"/>
              </w:rPr>
              <w:t>Число участников мероприятий по повышению потенциала и обучению по вопросам ГР, ТЗ и/или ТВК, набравших 50% или более высокий балл по итогам заполнения краткого вопросника, содержащего вопросы с различными вариантами ответов</w:t>
            </w:r>
          </w:p>
        </w:tc>
        <w:tc>
          <w:tcPr>
            <w:tcW w:w="2338" w:type="dxa"/>
            <w:tcBorders>
              <w:top w:val="nil"/>
              <w:left w:val="nil"/>
              <w:bottom w:val="nil"/>
              <w:right w:val="nil"/>
            </w:tcBorders>
            <w:shd w:val="clear" w:color="000000" w:fill="FFFFFF"/>
            <w:tcMar>
              <w:top w:w="113" w:type="dxa"/>
            </w:tcMar>
          </w:tcPr>
          <w:p w:rsidR="00B7119E" w:rsidRPr="00053D99" w:rsidRDefault="00B7119E" w:rsidP="001B3774">
            <w:pPr>
              <w:rPr>
                <w:sz w:val="16"/>
                <w:szCs w:val="16"/>
              </w:rPr>
            </w:pPr>
            <w:r w:rsidRPr="00053D99">
              <w:rPr>
                <w:sz w:val="16"/>
                <w:szCs w:val="16"/>
              </w:rPr>
              <w:t>Нет данных</w:t>
            </w:r>
          </w:p>
        </w:tc>
        <w:tc>
          <w:tcPr>
            <w:tcW w:w="2215" w:type="dxa"/>
            <w:tcBorders>
              <w:top w:val="nil"/>
              <w:left w:val="nil"/>
              <w:bottom w:val="nil"/>
              <w:right w:val="nil"/>
            </w:tcBorders>
            <w:shd w:val="clear" w:color="000000" w:fill="FFFFFF"/>
            <w:tcMar>
              <w:top w:w="113" w:type="dxa"/>
            </w:tcMar>
          </w:tcPr>
          <w:p w:rsidR="00B7119E" w:rsidRPr="00053D99" w:rsidRDefault="00B7119E" w:rsidP="001B3774">
            <w:pPr>
              <w:rPr>
                <w:sz w:val="16"/>
                <w:szCs w:val="16"/>
              </w:rPr>
            </w:pPr>
            <w:r w:rsidRPr="00053D99">
              <w:rPr>
                <w:sz w:val="16"/>
                <w:szCs w:val="16"/>
              </w:rPr>
              <w:t>80%</w:t>
            </w:r>
          </w:p>
        </w:tc>
      </w:tr>
      <w:tr w:rsidR="00B7119E" w:rsidRPr="00CE4874" w:rsidTr="001B3774">
        <w:trPr>
          <w:trHeight w:val="1684"/>
        </w:trPr>
        <w:tc>
          <w:tcPr>
            <w:tcW w:w="2338" w:type="dxa"/>
            <w:tcBorders>
              <w:top w:val="nil"/>
              <w:left w:val="nil"/>
              <w:bottom w:val="nil"/>
              <w:right w:val="nil"/>
            </w:tcBorders>
            <w:shd w:val="clear" w:color="000000" w:fill="FFFFFF"/>
            <w:tcMar>
              <w:top w:w="113" w:type="dxa"/>
            </w:tcMar>
          </w:tcPr>
          <w:p w:rsidR="00B7119E" w:rsidRPr="00B7119E" w:rsidRDefault="00B7119E" w:rsidP="001B3774">
            <w:pPr>
              <w:rPr>
                <w:sz w:val="16"/>
                <w:szCs w:val="16"/>
                <w:lang w:val="ru-RU"/>
              </w:rPr>
            </w:pPr>
            <w:r w:rsidRPr="00053D99">
              <w:rPr>
                <w:sz w:val="16"/>
                <w:szCs w:val="16"/>
              </w:rPr>
              <w:t>IV</w:t>
            </w:r>
            <w:r w:rsidRPr="00B7119E">
              <w:rPr>
                <w:sz w:val="16"/>
                <w:szCs w:val="16"/>
                <w:lang w:val="ru-RU"/>
              </w:rPr>
              <w:t>.2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c>
          <w:tcPr>
            <w:tcW w:w="2338" w:type="dxa"/>
            <w:tcBorders>
              <w:top w:val="nil"/>
              <w:left w:val="nil"/>
              <w:bottom w:val="nil"/>
              <w:right w:val="nil"/>
            </w:tcBorders>
            <w:tcMar>
              <w:top w:w="113" w:type="dxa"/>
            </w:tcMar>
          </w:tcPr>
          <w:p w:rsidR="00B7119E" w:rsidRPr="00B7119E" w:rsidRDefault="00B7119E" w:rsidP="009F2A59">
            <w:pPr>
              <w:rPr>
                <w:sz w:val="16"/>
                <w:szCs w:val="16"/>
                <w:lang w:val="ru-RU"/>
              </w:rPr>
            </w:pPr>
            <w:r w:rsidRPr="00B7119E">
              <w:rPr>
                <w:sz w:val="16"/>
                <w:szCs w:val="16"/>
                <w:lang w:val="ru-RU"/>
              </w:rPr>
              <w:t>Число записей, содержащихся в базах данных, описях и реестрах, а также на порталах и платформах, посвященных ТЗ/ТВК/ГР</w:t>
            </w:r>
            <w:r w:rsidR="009F2A59">
              <w:rPr>
                <w:sz w:val="16"/>
                <w:szCs w:val="16"/>
                <w:lang w:val="ru-RU"/>
              </w:rPr>
              <w:t>, или доступных с помощью этих инструментов</w:t>
            </w:r>
            <w:r w:rsidRPr="00B7119E">
              <w:rPr>
                <w:sz w:val="16"/>
                <w:szCs w:val="16"/>
                <w:lang w:val="ru-RU"/>
              </w:rPr>
              <w:br/>
            </w:r>
            <w:r w:rsidRPr="00B7119E">
              <w:rPr>
                <w:sz w:val="16"/>
                <w:szCs w:val="16"/>
                <w:lang w:val="ru-RU"/>
              </w:rPr>
              <w:br/>
              <w:t>Число уникальных пользователей баз данных, описей, реестров, порталов и платформ, посвященных ТЗ/ТВК/ГР</w:t>
            </w:r>
          </w:p>
        </w:tc>
        <w:tc>
          <w:tcPr>
            <w:tcW w:w="2338" w:type="dxa"/>
            <w:tcBorders>
              <w:top w:val="nil"/>
              <w:left w:val="nil"/>
              <w:bottom w:val="nil"/>
              <w:right w:val="nil"/>
            </w:tcBorders>
            <w:shd w:val="clear" w:color="000000" w:fill="FFFFFF"/>
            <w:tcMar>
              <w:top w:w="113" w:type="dxa"/>
            </w:tcMar>
          </w:tcPr>
          <w:p w:rsidR="00B7119E" w:rsidRPr="00053D99" w:rsidRDefault="00B7119E" w:rsidP="001B3774">
            <w:pPr>
              <w:rPr>
                <w:sz w:val="16"/>
                <w:szCs w:val="16"/>
              </w:rPr>
            </w:pPr>
            <w:r w:rsidRPr="00053D99">
              <w:rPr>
                <w:sz w:val="16"/>
                <w:szCs w:val="16"/>
              </w:rPr>
              <w:t>Нет данных</w:t>
            </w:r>
            <w:r w:rsidRPr="00053D99">
              <w:rPr>
                <w:sz w:val="16"/>
                <w:szCs w:val="16"/>
              </w:rPr>
              <w:br/>
            </w:r>
            <w:r w:rsidRPr="00053D99">
              <w:rPr>
                <w:sz w:val="16"/>
                <w:szCs w:val="16"/>
              </w:rPr>
              <w:br/>
            </w:r>
            <w:r w:rsidRPr="00053D99">
              <w:rPr>
                <w:sz w:val="16"/>
                <w:szCs w:val="16"/>
              </w:rPr>
              <w:br/>
            </w:r>
            <w:r w:rsidRPr="00053D99">
              <w:rPr>
                <w:sz w:val="16"/>
                <w:szCs w:val="16"/>
              </w:rPr>
              <w:br/>
            </w:r>
            <w:r w:rsidRPr="00053D99">
              <w:rPr>
                <w:sz w:val="16"/>
                <w:szCs w:val="16"/>
              </w:rPr>
              <w:br/>
            </w:r>
            <w:r w:rsidRPr="00053D99">
              <w:rPr>
                <w:sz w:val="16"/>
                <w:szCs w:val="16"/>
              </w:rPr>
              <w:br/>
            </w:r>
            <w:r>
              <w:rPr>
                <w:sz w:val="16"/>
                <w:szCs w:val="16"/>
              </w:rPr>
              <w:br/>
            </w:r>
            <w:r w:rsidRPr="00053D99">
              <w:rPr>
                <w:sz w:val="16"/>
                <w:szCs w:val="16"/>
              </w:rPr>
              <w:t>Нет данных</w:t>
            </w:r>
          </w:p>
        </w:tc>
        <w:tc>
          <w:tcPr>
            <w:tcW w:w="2215" w:type="dxa"/>
            <w:tcBorders>
              <w:top w:val="nil"/>
              <w:left w:val="nil"/>
              <w:bottom w:val="nil"/>
              <w:right w:val="nil"/>
            </w:tcBorders>
            <w:shd w:val="clear" w:color="000000" w:fill="FFFFFF"/>
            <w:tcMar>
              <w:top w:w="113" w:type="dxa"/>
            </w:tcMar>
          </w:tcPr>
          <w:p w:rsidR="00B7119E" w:rsidRPr="00B7119E" w:rsidRDefault="00B7119E" w:rsidP="001B3774">
            <w:pPr>
              <w:rPr>
                <w:sz w:val="16"/>
                <w:szCs w:val="16"/>
                <w:lang w:val="ru-RU"/>
              </w:rPr>
            </w:pPr>
            <w:r w:rsidRPr="00B7119E">
              <w:rPr>
                <w:sz w:val="16"/>
                <w:szCs w:val="16"/>
                <w:lang w:val="ru-RU"/>
              </w:rPr>
              <w:t>Будет определено позднее</w:t>
            </w:r>
            <w:r w:rsidRPr="00B7119E">
              <w:rPr>
                <w:sz w:val="16"/>
                <w:szCs w:val="16"/>
                <w:lang w:val="ru-RU"/>
              </w:rPr>
              <w:br/>
            </w:r>
            <w:r w:rsidRPr="00B7119E">
              <w:rPr>
                <w:sz w:val="16"/>
                <w:szCs w:val="16"/>
                <w:lang w:val="ru-RU"/>
              </w:rPr>
              <w:br/>
            </w:r>
            <w:r w:rsidRPr="00B7119E">
              <w:rPr>
                <w:sz w:val="16"/>
                <w:szCs w:val="16"/>
                <w:lang w:val="ru-RU"/>
              </w:rPr>
              <w:br/>
            </w:r>
            <w:r w:rsidRPr="00B7119E">
              <w:rPr>
                <w:sz w:val="16"/>
                <w:szCs w:val="16"/>
                <w:lang w:val="ru-RU"/>
              </w:rPr>
              <w:br/>
            </w:r>
            <w:r w:rsidRPr="00B7119E">
              <w:rPr>
                <w:sz w:val="16"/>
                <w:szCs w:val="16"/>
                <w:lang w:val="ru-RU"/>
              </w:rPr>
              <w:br/>
            </w:r>
            <w:r w:rsidRPr="00B7119E">
              <w:rPr>
                <w:sz w:val="16"/>
                <w:szCs w:val="16"/>
                <w:lang w:val="ru-RU"/>
              </w:rPr>
              <w:br/>
              <w:t>Будет определено позднее</w:t>
            </w:r>
          </w:p>
        </w:tc>
      </w:tr>
    </w:tbl>
    <w:p w:rsidR="00B7119E" w:rsidRPr="00B7119E" w:rsidRDefault="00B7119E" w:rsidP="00B7119E">
      <w:pPr>
        <w:rPr>
          <w:sz w:val="20"/>
          <w:lang w:val="ru-RU"/>
        </w:rPr>
      </w:pPr>
    </w:p>
    <w:p w:rsidR="005B45CA" w:rsidRPr="00B7119E" w:rsidRDefault="005B45CA" w:rsidP="003911FC">
      <w:pPr>
        <w:rPr>
          <w:rFonts w:eastAsiaTheme="minorEastAsia"/>
          <w:sz w:val="20"/>
          <w:szCs w:val="22"/>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FA370F" w:rsidRDefault="00834634" w:rsidP="00600ED2">
            <w:pPr>
              <w:keepNext/>
              <w:keepLines/>
              <w:jc w:val="center"/>
              <w:rPr>
                <w:rFonts w:asciiTheme="minorBidi" w:hAnsiTheme="minorBidi" w:cstheme="minorBidi"/>
                <w:b/>
                <w:color w:val="000000"/>
                <w:sz w:val="20"/>
              </w:rPr>
            </w:pPr>
            <w:r w:rsidRPr="00B7119E">
              <w:rPr>
                <w:rFonts w:asciiTheme="minorBidi" w:hAnsiTheme="minorBidi" w:cstheme="minorBidi"/>
                <w:sz w:val="20"/>
                <w:lang w:val="ru-RU"/>
              </w:rPr>
              <w:br w:type="page"/>
            </w:r>
            <w:r w:rsidR="00600ED2">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4</w:t>
            </w:r>
          </w:p>
        </w:tc>
      </w:tr>
    </w:tbl>
    <w:p w:rsidR="00834634" w:rsidRPr="00FA370F" w:rsidRDefault="00834634" w:rsidP="00834634">
      <w:pPr>
        <w:rPr>
          <w:rFonts w:asciiTheme="minorBidi" w:hAnsiTheme="minorBidi" w:cstheme="minorBidi"/>
          <w:sz w:val="20"/>
        </w:rPr>
      </w:pPr>
    </w:p>
    <w:p w:rsidR="00991B8F" w:rsidRPr="00712687" w:rsidRDefault="00991B8F" w:rsidP="00991B8F">
      <w:pPr>
        <w:pStyle w:val="ListParagraph"/>
        <w:numPr>
          <w:ilvl w:val="0"/>
          <w:numId w:val="100"/>
        </w:numPr>
        <w:ind w:left="0" w:firstLine="0"/>
        <w:rPr>
          <w:rFonts w:ascii="Arial" w:hAnsi="Arial" w:cs="Arial"/>
          <w:sz w:val="20"/>
          <w:lang w:val="ru-RU"/>
        </w:rPr>
      </w:pPr>
      <w:r w:rsidRPr="00712687">
        <w:rPr>
          <w:rFonts w:ascii="Arial" w:hAnsi="Arial" w:cs="Arial"/>
          <w:sz w:val="20"/>
          <w:lang w:val="ru-RU"/>
        </w:rPr>
        <w:t>Общий объем ресурсов по программе</w:t>
      </w:r>
      <w:r w:rsidRPr="00712687">
        <w:rPr>
          <w:rFonts w:ascii="Arial" w:hAnsi="Arial" w:cs="Arial"/>
          <w:sz w:val="20"/>
        </w:rPr>
        <w:t> </w:t>
      </w:r>
      <w:r w:rsidRPr="00712687">
        <w:rPr>
          <w:rFonts w:ascii="Arial" w:hAnsi="Arial" w:cs="Arial"/>
          <w:sz w:val="20"/>
          <w:lang w:val="ru-RU"/>
        </w:rPr>
        <w:t>4 увеличится на 15,4 процента по сравнению с утвержденным бюджетом на 2016–2017 гг.  Это вызвано увеличением объема средств, выделяемых на персонал, в результате:  (</w:t>
      </w:r>
      <w:r w:rsidRPr="00712687">
        <w:rPr>
          <w:rFonts w:ascii="Arial" w:hAnsi="Arial" w:cs="Arial"/>
          <w:sz w:val="20"/>
        </w:rPr>
        <w:t>i</w:t>
      </w:r>
      <w:r w:rsidRPr="00712687">
        <w:rPr>
          <w:rFonts w:ascii="Arial" w:hAnsi="Arial" w:cs="Arial"/>
          <w:sz w:val="20"/>
          <w:lang w:val="ru-RU"/>
        </w:rPr>
        <w:t>) переноса двух должностей в Департамент традиционных знаний и глобальных задач, что отражено во всех ожидаемых результатах;  и (</w:t>
      </w:r>
      <w:r w:rsidRPr="00712687">
        <w:rPr>
          <w:rFonts w:ascii="Arial" w:hAnsi="Arial" w:cs="Arial"/>
          <w:sz w:val="20"/>
        </w:rPr>
        <w:t>ii</w:t>
      </w:r>
      <w:r w:rsidRPr="00712687">
        <w:rPr>
          <w:rFonts w:ascii="Arial" w:hAnsi="Arial" w:cs="Arial"/>
          <w:sz w:val="20"/>
          <w:lang w:val="ru-RU"/>
        </w:rPr>
        <w:t>) перевода в штат трех сотрудников, выполняющих постоянные функции, в рамках Отдела традиционных знаний.</w:t>
      </w:r>
    </w:p>
    <w:p w:rsidR="00991B8F" w:rsidRPr="00712687" w:rsidRDefault="00991B8F" w:rsidP="00991B8F">
      <w:pPr>
        <w:ind w:left="567"/>
        <w:contextualSpacing/>
        <w:rPr>
          <w:rFonts w:eastAsiaTheme="minorEastAsia"/>
          <w:sz w:val="20"/>
          <w:szCs w:val="22"/>
          <w:lang w:val="ru-RU" w:eastAsia="ja-JP"/>
        </w:rPr>
      </w:pPr>
    </w:p>
    <w:p w:rsidR="00991B8F" w:rsidRPr="00712687" w:rsidRDefault="00991B8F" w:rsidP="00991B8F">
      <w:pPr>
        <w:pStyle w:val="ListParagraph"/>
        <w:numPr>
          <w:ilvl w:val="0"/>
          <w:numId w:val="100"/>
        </w:numPr>
        <w:ind w:left="0" w:firstLine="0"/>
        <w:rPr>
          <w:rFonts w:ascii="Arial" w:hAnsi="Arial" w:cs="Arial"/>
          <w:sz w:val="20"/>
          <w:lang w:val="ru-RU"/>
        </w:rPr>
      </w:pPr>
      <w:r w:rsidRPr="00712687">
        <w:rPr>
          <w:rFonts w:ascii="Arial" w:hAnsi="Arial" w:cs="Arial"/>
          <w:sz w:val="20"/>
          <w:lang w:val="ru-RU"/>
        </w:rPr>
        <w:t xml:space="preserve">Объем ресурсов, не связанных с персоналом, останется на том же уровне, что и в утвержденном бюджете на 2016–2017 гг. </w:t>
      </w:r>
    </w:p>
    <w:p w:rsidR="00991B8F" w:rsidRPr="00712687" w:rsidRDefault="00991B8F" w:rsidP="00991B8F">
      <w:pPr>
        <w:ind w:left="567"/>
        <w:contextualSpacing/>
        <w:rPr>
          <w:rFonts w:eastAsiaTheme="minorEastAsia"/>
          <w:sz w:val="20"/>
          <w:szCs w:val="22"/>
          <w:lang w:val="ru-RU" w:eastAsia="ja-JP"/>
        </w:rPr>
      </w:pPr>
    </w:p>
    <w:p w:rsidR="00991B8F" w:rsidRPr="00712687" w:rsidRDefault="00991B8F" w:rsidP="00991B8F">
      <w:pPr>
        <w:pStyle w:val="ListParagraph"/>
        <w:numPr>
          <w:ilvl w:val="0"/>
          <w:numId w:val="100"/>
        </w:numPr>
        <w:ind w:left="0" w:firstLine="0"/>
        <w:rPr>
          <w:rFonts w:ascii="Arial" w:hAnsi="Arial" w:cs="Arial"/>
          <w:sz w:val="20"/>
          <w:lang w:val="ru-RU"/>
        </w:rPr>
      </w:pPr>
      <w:r w:rsidRPr="00712687">
        <w:rPr>
          <w:rFonts w:ascii="Arial" w:hAnsi="Arial" w:cs="Arial"/>
          <w:sz w:val="20"/>
          <w:lang w:val="ru-RU"/>
        </w:rPr>
        <w:t>Средства, выделяемые на персонал в целях достижения ожидаемого результата</w:t>
      </w:r>
      <w:r w:rsidRPr="00712687">
        <w:rPr>
          <w:rFonts w:ascii="Arial" w:hAnsi="Arial" w:cs="Arial"/>
          <w:sz w:val="20"/>
        </w:rPr>
        <w:t> IV</w:t>
      </w:r>
      <w:r w:rsidRPr="00712687">
        <w:rPr>
          <w:rFonts w:ascii="Arial" w:hAnsi="Arial" w:cs="Arial"/>
          <w:sz w:val="20"/>
          <w:lang w:val="ru-RU"/>
        </w:rPr>
        <w:t>.2 (Расширенный доступ к информации в области ИС и ее активное использование), отражают планы по развитию баз данных, каталогов, реестров, порталов и других аналогичных платформ в области ГР, ТЗ и ТВК, что впоследствии позволит снизить объем ресурсов на персонал в рамках ожидаемого результата </w:t>
      </w:r>
      <w:r w:rsidRPr="00712687">
        <w:rPr>
          <w:rFonts w:ascii="Arial" w:hAnsi="Arial" w:cs="Arial"/>
          <w:sz w:val="20"/>
        </w:rPr>
        <w:t>III</w:t>
      </w:r>
      <w:r w:rsidRPr="00712687">
        <w:rPr>
          <w:rFonts w:ascii="Arial" w:hAnsi="Arial" w:cs="Arial"/>
          <w:sz w:val="20"/>
          <w:lang w:val="ru-RU"/>
        </w:rPr>
        <w:t xml:space="preserve">.2 (Укрепление потенциала людских ресурсов). </w:t>
      </w:r>
    </w:p>
    <w:p w:rsidR="00991B8F" w:rsidRPr="00712687" w:rsidRDefault="00991B8F" w:rsidP="00991B8F">
      <w:pPr>
        <w:ind w:left="567"/>
        <w:contextualSpacing/>
        <w:rPr>
          <w:rFonts w:eastAsiaTheme="minorEastAsia"/>
          <w:sz w:val="20"/>
          <w:szCs w:val="22"/>
          <w:lang w:val="ru-RU" w:eastAsia="ja-JP"/>
        </w:rPr>
      </w:pPr>
    </w:p>
    <w:p w:rsidR="004913B6" w:rsidRPr="00991B8F" w:rsidRDefault="00991B8F" w:rsidP="00991B8F">
      <w:pPr>
        <w:pStyle w:val="ListParagraph"/>
        <w:numPr>
          <w:ilvl w:val="0"/>
          <w:numId w:val="100"/>
        </w:numPr>
        <w:ind w:left="0" w:firstLine="0"/>
        <w:rPr>
          <w:rFonts w:asciiTheme="minorBidi" w:hAnsiTheme="minorBidi"/>
          <w:sz w:val="20"/>
          <w:lang w:val="ru-RU"/>
        </w:rPr>
      </w:pPr>
      <w:r w:rsidRPr="00712687">
        <w:rPr>
          <w:rFonts w:ascii="Arial" w:hAnsi="Arial" w:cs="Arial"/>
          <w:sz w:val="20"/>
          <w:lang w:val="ru-RU"/>
        </w:rPr>
        <w:t>Ресурсы, выделяемые на достижение ожидаемого результата</w:t>
      </w:r>
      <w:r w:rsidRPr="00712687">
        <w:rPr>
          <w:rFonts w:ascii="Arial" w:hAnsi="Arial" w:cs="Arial"/>
          <w:sz w:val="20"/>
        </w:rPr>
        <w:t> VII</w:t>
      </w:r>
      <w:r w:rsidRPr="00712687">
        <w:rPr>
          <w:rFonts w:ascii="Arial" w:hAnsi="Arial" w:cs="Arial"/>
          <w:sz w:val="20"/>
          <w:lang w:val="ru-RU"/>
        </w:rPr>
        <w:t xml:space="preserve">.1 (Платформы на базе ИС) в рамках данной программы, отражают работу Департамента традиционных знаний и глобальных задач по линии проектов </w:t>
      </w:r>
      <w:r w:rsidRPr="00712687">
        <w:rPr>
          <w:rFonts w:ascii="Arial" w:hAnsi="Arial" w:cs="Arial"/>
          <w:sz w:val="20"/>
        </w:rPr>
        <w:t>WIPO</w:t>
      </w:r>
      <w:r w:rsidRPr="00712687">
        <w:rPr>
          <w:rFonts w:ascii="Arial" w:hAnsi="Arial" w:cs="Arial"/>
          <w:sz w:val="20"/>
          <w:lang w:val="ru-RU"/>
        </w:rPr>
        <w:t xml:space="preserve"> </w:t>
      </w:r>
      <w:r w:rsidRPr="00712687">
        <w:rPr>
          <w:rFonts w:ascii="Arial" w:hAnsi="Arial" w:cs="Arial"/>
          <w:sz w:val="20"/>
        </w:rPr>
        <w:t>GREEN</w:t>
      </w:r>
      <w:r w:rsidRPr="00712687">
        <w:rPr>
          <w:rFonts w:ascii="Arial" w:hAnsi="Arial" w:cs="Arial"/>
          <w:sz w:val="20"/>
          <w:lang w:val="ru-RU"/>
        </w:rPr>
        <w:t xml:space="preserve"> и </w:t>
      </w:r>
      <w:r w:rsidRPr="00712687">
        <w:rPr>
          <w:rFonts w:ascii="Arial" w:hAnsi="Arial" w:cs="Arial"/>
          <w:sz w:val="20"/>
        </w:rPr>
        <w:t>WIPO</w:t>
      </w:r>
      <w:r w:rsidRPr="00712687">
        <w:rPr>
          <w:rFonts w:ascii="Arial" w:hAnsi="Arial" w:cs="Arial"/>
          <w:sz w:val="20"/>
          <w:lang w:val="ru-RU"/>
        </w:rPr>
        <w:t xml:space="preserve"> </w:t>
      </w:r>
      <w:r w:rsidRPr="00712687">
        <w:rPr>
          <w:rFonts w:ascii="Arial" w:hAnsi="Arial" w:cs="Arial"/>
          <w:sz w:val="20"/>
        </w:rPr>
        <w:t>Re</w:t>
      </w:r>
      <w:r w:rsidRPr="00712687">
        <w:rPr>
          <w:rFonts w:ascii="Arial" w:hAnsi="Arial" w:cs="Arial"/>
          <w:sz w:val="20"/>
          <w:lang w:val="ru-RU"/>
        </w:rPr>
        <w:t>:</w:t>
      </w:r>
      <w:r w:rsidRPr="00712687">
        <w:rPr>
          <w:rFonts w:ascii="Arial" w:hAnsi="Arial" w:cs="Arial"/>
          <w:sz w:val="20"/>
        </w:rPr>
        <w:t>Search</w:t>
      </w:r>
      <w:r w:rsidRPr="00712687">
        <w:rPr>
          <w:rFonts w:ascii="Arial" w:hAnsi="Arial" w:cs="Arial"/>
          <w:sz w:val="20"/>
          <w:lang w:val="ru-RU"/>
        </w:rPr>
        <w:t xml:space="preserve"> программы 18 (Глобальные задачи).</w:t>
      </w:r>
    </w:p>
    <w:p w:rsidR="004913B6" w:rsidRPr="00991B8F" w:rsidRDefault="004913B6" w:rsidP="004913B6">
      <w:pPr>
        <w:rPr>
          <w:rFonts w:eastAsiaTheme="minorEastAsia"/>
          <w:sz w:val="20"/>
          <w:szCs w:val="22"/>
          <w:lang w:val="ru-RU" w:eastAsia="ja-JP"/>
        </w:rPr>
      </w:pPr>
    </w:p>
    <w:p w:rsidR="000853F8" w:rsidRPr="00471103" w:rsidRDefault="00471103" w:rsidP="000853F8">
      <w:pPr>
        <w:keepNext/>
        <w:keepLines/>
        <w:jc w:val="center"/>
        <w:rPr>
          <w:b/>
          <w:sz w:val="18"/>
          <w:szCs w:val="18"/>
          <w:lang w:val="ru-RU"/>
        </w:rPr>
      </w:pPr>
      <w:r>
        <w:rPr>
          <w:b/>
          <w:sz w:val="18"/>
          <w:szCs w:val="18"/>
          <w:lang w:val="ru-RU"/>
        </w:rPr>
        <w:lastRenderedPageBreak/>
        <w:t>Программа</w:t>
      </w:r>
      <w:r w:rsidR="000853F8" w:rsidRPr="00471103">
        <w:rPr>
          <w:b/>
          <w:sz w:val="18"/>
          <w:szCs w:val="18"/>
          <w:lang w:val="ru-RU"/>
        </w:rPr>
        <w:t xml:space="preserve"> 4:  </w:t>
      </w:r>
      <w:r>
        <w:rPr>
          <w:b/>
          <w:sz w:val="18"/>
          <w:szCs w:val="18"/>
          <w:lang w:val="ru-RU"/>
        </w:rPr>
        <w:t>Ресурсы в разбивке по результатам</w:t>
      </w:r>
    </w:p>
    <w:p w:rsidR="000853F8" w:rsidRPr="00471103" w:rsidRDefault="00471103" w:rsidP="00A46970">
      <w:pPr>
        <w:keepNext/>
        <w:keepLines/>
        <w:spacing w:after="120"/>
        <w:jc w:val="center"/>
        <w:rPr>
          <w:i/>
          <w:sz w:val="18"/>
          <w:szCs w:val="18"/>
          <w:lang w:val="ru-RU"/>
        </w:rPr>
      </w:pPr>
      <w:r w:rsidRPr="00471103">
        <w:rPr>
          <w:i/>
          <w:sz w:val="18"/>
          <w:szCs w:val="18"/>
          <w:lang w:val="ru-RU"/>
        </w:rPr>
        <w:t>(</w:t>
      </w:r>
      <w:r>
        <w:rPr>
          <w:i/>
          <w:sz w:val="18"/>
          <w:szCs w:val="18"/>
          <w:lang w:val="ru-RU"/>
        </w:rPr>
        <w:t>в</w:t>
      </w:r>
      <w:r w:rsidRPr="00471103">
        <w:rPr>
          <w:i/>
          <w:sz w:val="18"/>
          <w:szCs w:val="18"/>
          <w:lang w:val="ru-RU"/>
        </w:rPr>
        <w:t xml:space="preserve"> </w:t>
      </w:r>
      <w:r>
        <w:rPr>
          <w:i/>
          <w:sz w:val="18"/>
          <w:szCs w:val="18"/>
          <w:lang w:val="ru-RU"/>
        </w:rPr>
        <w:t>тыс. шв. франков)</w:t>
      </w:r>
    </w:p>
    <w:p w:rsidR="000853F8" w:rsidRPr="00FA370F" w:rsidRDefault="00471103" w:rsidP="000853F8">
      <w:pPr>
        <w:keepNext/>
        <w:keepLines/>
        <w:jc w:val="center"/>
      </w:pPr>
      <w:r>
        <w:rPr>
          <w:noProof/>
          <w:lang w:eastAsia="en-US"/>
        </w:rPr>
        <w:drawing>
          <wp:inline distT="0" distB="0" distL="0" distR="0">
            <wp:extent cx="5760085" cy="2858939"/>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085" cy="2858939"/>
                    </a:xfrm>
                    <a:prstGeom prst="rect">
                      <a:avLst/>
                    </a:prstGeom>
                    <a:noFill/>
                    <a:ln>
                      <a:noFill/>
                    </a:ln>
                  </pic:spPr>
                </pic:pic>
              </a:graphicData>
            </a:graphic>
          </wp:inline>
        </w:drawing>
      </w:r>
    </w:p>
    <w:p w:rsidR="004913B6" w:rsidRPr="00FA370F" w:rsidRDefault="004913B6" w:rsidP="004913B6">
      <w:pPr>
        <w:keepLines/>
        <w:autoSpaceDE w:val="0"/>
        <w:autoSpaceDN w:val="0"/>
        <w:jc w:val="both"/>
        <w:rPr>
          <w:sz w:val="18"/>
          <w:szCs w:val="18"/>
        </w:rPr>
      </w:pPr>
    </w:p>
    <w:p w:rsidR="004913B6" w:rsidRPr="00471103" w:rsidRDefault="00471103" w:rsidP="004913B6">
      <w:pPr>
        <w:keepNext/>
        <w:keepLines/>
        <w:jc w:val="center"/>
        <w:rPr>
          <w:b/>
          <w:sz w:val="18"/>
          <w:szCs w:val="18"/>
          <w:lang w:val="ru-RU"/>
        </w:rPr>
      </w:pPr>
      <w:r>
        <w:rPr>
          <w:b/>
          <w:sz w:val="18"/>
          <w:szCs w:val="18"/>
          <w:lang w:val="ru-RU"/>
        </w:rPr>
        <w:lastRenderedPageBreak/>
        <w:t>Программа</w:t>
      </w:r>
      <w:r w:rsidR="004913B6" w:rsidRPr="00471103">
        <w:rPr>
          <w:b/>
          <w:sz w:val="18"/>
          <w:szCs w:val="18"/>
          <w:lang w:val="ru-RU"/>
        </w:rPr>
        <w:t xml:space="preserve"> 4:  </w:t>
      </w:r>
      <w:r>
        <w:rPr>
          <w:b/>
          <w:sz w:val="18"/>
          <w:szCs w:val="18"/>
          <w:lang w:val="ru-RU"/>
        </w:rPr>
        <w:t>Ресурсы в разбивке по категориям расходов</w:t>
      </w:r>
    </w:p>
    <w:p w:rsidR="00471103" w:rsidRPr="00471103" w:rsidRDefault="00471103" w:rsidP="00471103">
      <w:pPr>
        <w:keepNext/>
        <w:keepLines/>
        <w:spacing w:after="120"/>
        <w:jc w:val="center"/>
        <w:rPr>
          <w:i/>
          <w:sz w:val="18"/>
          <w:szCs w:val="18"/>
          <w:lang w:val="ru-RU"/>
        </w:rPr>
      </w:pPr>
      <w:r w:rsidRPr="00471103">
        <w:rPr>
          <w:i/>
          <w:sz w:val="18"/>
          <w:szCs w:val="18"/>
          <w:lang w:val="ru-RU"/>
        </w:rPr>
        <w:t>(</w:t>
      </w:r>
      <w:r>
        <w:rPr>
          <w:i/>
          <w:sz w:val="18"/>
          <w:szCs w:val="18"/>
          <w:lang w:val="ru-RU"/>
        </w:rPr>
        <w:t>в</w:t>
      </w:r>
      <w:r w:rsidRPr="00471103">
        <w:rPr>
          <w:i/>
          <w:sz w:val="18"/>
          <w:szCs w:val="18"/>
          <w:lang w:val="ru-RU"/>
        </w:rPr>
        <w:t xml:space="preserve"> </w:t>
      </w:r>
      <w:r>
        <w:rPr>
          <w:i/>
          <w:sz w:val="18"/>
          <w:szCs w:val="18"/>
          <w:lang w:val="ru-RU"/>
        </w:rPr>
        <w:t>тыс. шв. франков)</w:t>
      </w:r>
    </w:p>
    <w:p w:rsidR="003911FC" w:rsidRPr="00FA370F" w:rsidRDefault="00471103" w:rsidP="00A46970">
      <w:pPr>
        <w:jc w:val="center"/>
        <w:rPr>
          <w:rFonts w:eastAsiaTheme="minorEastAsia"/>
          <w:sz w:val="20"/>
          <w:szCs w:val="22"/>
          <w:lang w:eastAsia="ja-JP"/>
        </w:rPr>
      </w:pPr>
      <w:r>
        <w:rPr>
          <w:rFonts w:eastAsiaTheme="minorEastAsia"/>
          <w:noProof/>
          <w:sz w:val="20"/>
          <w:szCs w:val="22"/>
          <w:lang w:eastAsia="en-US"/>
        </w:rPr>
        <w:drawing>
          <wp:inline distT="0" distB="0" distL="0" distR="0" wp14:anchorId="129DB7A2" wp14:editId="479A728E">
            <wp:extent cx="5760085" cy="6564996"/>
            <wp:effectExtent l="0" t="0" r="0" b="762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r w:rsidR="003911FC" w:rsidRPr="00FA370F">
        <w:rPr>
          <w:rFonts w:eastAsiaTheme="minorEastAsia"/>
          <w:sz w:val="20"/>
          <w:szCs w:val="22"/>
          <w:lang w:eastAsia="ja-JP"/>
        </w:rPr>
        <w:br w:type="page"/>
      </w:r>
    </w:p>
    <w:p w:rsidR="00E529F5" w:rsidRPr="00A47960" w:rsidRDefault="00E529F5" w:rsidP="00A47960">
      <w:pPr>
        <w:pStyle w:val="Heading1"/>
        <w:ind w:left="3402" w:hanging="3402"/>
        <w:rPr>
          <w:szCs w:val="22"/>
          <w:lang w:val="ru-RU"/>
        </w:rPr>
      </w:pPr>
      <w:bookmarkStart w:id="50" w:name="_Toc367350576"/>
      <w:bookmarkStart w:id="51" w:name="_Toc481222376"/>
      <w:bookmarkStart w:id="52" w:name="_Toc482607127"/>
      <w:r w:rsidRPr="00A47960">
        <w:rPr>
          <w:szCs w:val="22"/>
          <w:lang w:val="ru-RU"/>
        </w:rPr>
        <w:lastRenderedPageBreak/>
        <w:t>СТРАТЕГИЧЕСКАЯ ЦЕЛЬ II</w:t>
      </w:r>
      <w:r w:rsidRPr="00A47960">
        <w:rPr>
          <w:szCs w:val="22"/>
          <w:lang w:val="ru-RU"/>
        </w:rPr>
        <w:tab/>
      </w:r>
      <w:bookmarkEnd w:id="50"/>
      <w:bookmarkEnd w:id="51"/>
      <w:r w:rsidRPr="00A47960">
        <w:rPr>
          <w:sz w:val="24"/>
          <w:lang w:val="ru-RU"/>
        </w:rPr>
        <w:t>ПРЕДОСТАВЛЕНИЕ ВЫСОКОКАЧЕСТВЕННЫХ УСЛУГ В ГЛОБАЛЬНЫХ СИСТЕМАХ ОХРАНЫ ИС</w:t>
      </w:r>
      <w:bookmarkEnd w:id="52"/>
    </w:p>
    <w:p w:rsidR="00E529F5" w:rsidRPr="00BA5B0D" w:rsidRDefault="00E529F5" w:rsidP="00E529F5">
      <w:pPr>
        <w:rPr>
          <w:sz w:val="20"/>
          <w:lang w:val="ru-RU"/>
        </w:rPr>
      </w:pPr>
    </w:p>
    <w:p w:rsidR="00E529F5" w:rsidRPr="00BA5B0D" w:rsidRDefault="00E529F5" w:rsidP="00E529F5">
      <w:pPr>
        <w:rPr>
          <w:sz w:val="20"/>
          <w:lang w:val="ru-RU"/>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E529F5" w:rsidRPr="000D4398" w:rsidTr="00A86185">
        <w:trPr>
          <w:trHeight w:val="302"/>
          <w:tblHeader/>
        </w:trPr>
        <w:tc>
          <w:tcPr>
            <w:tcW w:w="2936" w:type="dxa"/>
            <w:shd w:val="clear" w:color="auto" w:fill="B8CCE4" w:themeFill="accent1" w:themeFillTint="66"/>
            <w:vAlign w:val="center"/>
            <w:hideMark/>
          </w:tcPr>
          <w:p w:rsidR="00E529F5" w:rsidRPr="000D4398" w:rsidRDefault="00E529F5" w:rsidP="00A86185">
            <w:pPr>
              <w:jc w:val="center"/>
              <w:rPr>
                <w:b/>
                <w:bCs/>
                <w:sz w:val="18"/>
                <w:szCs w:val="18"/>
              </w:rPr>
            </w:pPr>
            <w:r w:rsidRPr="00BA5B0D">
              <w:rPr>
                <w:b/>
                <w:bCs/>
                <w:sz w:val="18"/>
                <w:szCs w:val="18"/>
                <w:lang w:val="ru-RU"/>
              </w:rPr>
              <w:t>Ожидаемые результаты</w:t>
            </w:r>
          </w:p>
        </w:tc>
        <w:tc>
          <w:tcPr>
            <w:tcW w:w="3848" w:type="dxa"/>
            <w:shd w:val="clear" w:color="auto" w:fill="B8CCE4" w:themeFill="accent1" w:themeFillTint="66"/>
            <w:vAlign w:val="center"/>
            <w:hideMark/>
          </w:tcPr>
          <w:p w:rsidR="00E529F5" w:rsidRPr="000D4398" w:rsidRDefault="00E529F5" w:rsidP="00A86185">
            <w:pPr>
              <w:jc w:val="center"/>
              <w:rPr>
                <w:b/>
                <w:bCs/>
                <w:sz w:val="18"/>
                <w:szCs w:val="18"/>
              </w:rPr>
            </w:pPr>
            <w:r w:rsidRPr="00BA5B0D">
              <w:rPr>
                <w:b/>
                <w:bCs/>
                <w:sz w:val="18"/>
                <w:szCs w:val="18"/>
                <w:lang w:val="ru-RU"/>
              </w:rPr>
              <w:t>Показатель результативности</w:t>
            </w:r>
          </w:p>
        </w:tc>
        <w:tc>
          <w:tcPr>
            <w:tcW w:w="2430" w:type="dxa"/>
            <w:shd w:val="clear" w:color="auto" w:fill="B8CCE4" w:themeFill="accent1" w:themeFillTint="66"/>
            <w:vAlign w:val="center"/>
            <w:hideMark/>
          </w:tcPr>
          <w:p w:rsidR="00E529F5" w:rsidRPr="000D4398" w:rsidRDefault="00E529F5" w:rsidP="00A86185">
            <w:pPr>
              <w:jc w:val="center"/>
              <w:rPr>
                <w:b/>
                <w:bCs/>
                <w:sz w:val="18"/>
                <w:szCs w:val="18"/>
              </w:rPr>
            </w:pPr>
            <w:r w:rsidRPr="00BA5B0D">
              <w:rPr>
                <w:b/>
                <w:bCs/>
                <w:sz w:val="18"/>
                <w:szCs w:val="18"/>
                <w:rtl/>
                <w:lang w:val="ru-RU"/>
              </w:rPr>
              <w:t>‏</w:t>
            </w:r>
            <w:r w:rsidRPr="00BA5B0D">
              <w:rPr>
                <w:b/>
                <w:bCs/>
                <w:sz w:val="18"/>
                <w:szCs w:val="18"/>
                <w:lang w:val="ru-RU"/>
              </w:rPr>
              <w:t>Соответствующие программы</w:t>
            </w:r>
          </w:p>
        </w:tc>
      </w:tr>
      <w:tr w:rsidR="00E529F5" w:rsidRPr="00FE35F1" w:rsidTr="00A86185">
        <w:trPr>
          <w:trHeight w:val="302"/>
        </w:trPr>
        <w:tc>
          <w:tcPr>
            <w:tcW w:w="2936" w:type="dxa"/>
            <w:hideMark/>
          </w:tcPr>
          <w:p w:rsidR="00E529F5" w:rsidRPr="00BA5B0D" w:rsidRDefault="00E529F5" w:rsidP="00A86185">
            <w:pPr>
              <w:rPr>
                <w:sz w:val="16"/>
                <w:szCs w:val="16"/>
                <w:lang w:val="ru-RU"/>
              </w:rPr>
            </w:pPr>
            <w:r w:rsidRPr="00BA5B0D">
              <w:rPr>
                <w:sz w:val="16"/>
                <w:szCs w:val="16"/>
                <w:lang w:val="ru-RU"/>
              </w:rPr>
              <w:t>II.1.</w:t>
            </w:r>
            <w:r w:rsidRPr="005703C6">
              <w:rPr>
                <w:sz w:val="16"/>
                <w:szCs w:val="16"/>
                <w:lang w:val="ru-RU"/>
              </w:rPr>
              <w:t xml:space="preserve"> </w:t>
            </w:r>
            <w:r w:rsidRPr="00BA5B0D">
              <w:rPr>
                <w:sz w:val="16"/>
                <w:szCs w:val="16"/>
                <w:lang w:val="ru-RU"/>
              </w:rPr>
              <w:t xml:space="preserve">Более широкое и более эффективное использование системы PCT для подачи международных патентных заявок </w:t>
            </w:r>
          </w:p>
        </w:tc>
        <w:tc>
          <w:tcPr>
            <w:tcW w:w="3848" w:type="dxa"/>
            <w:hideMark/>
          </w:tcPr>
          <w:p w:rsidR="00E529F5" w:rsidRPr="00BA5B0D" w:rsidRDefault="00E529F5" w:rsidP="00A86185">
            <w:pPr>
              <w:rPr>
                <w:sz w:val="16"/>
                <w:szCs w:val="16"/>
                <w:lang w:val="ru-RU"/>
              </w:rPr>
            </w:pPr>
            <w:r w:rsidRPr="00BA5B0D">
              <w:rPr>
                <w:sz w:val="16"/>
                <w:szCs w:val="16"/>
                <w:lang w:val="ru-RU"/>
              </w:rPr>
              <w:t>Доля пользователей РСТ, удовлетворенных качеством правовой помощи, информации, мероприятий по подготовке кадров и обслуживания клиентов по вопросам, касающимся РСТ</w:t>
            </w:r>
          </w:p>
        </w:tc>
        <w:tc>
          <w:tcPr>
            <w:tcW w:w="2430" w:type="dxa"/>
            <w:hideMark/>
          </w:tcPr>
          <w:p w:rsidR="00E529F5" w:rsidRPr="00FE35F1" w:rsidRDefault="00E529F5" w:rsidP="00A86185">
            <w:pPr>
              <w:jc w:val="center"/>
              <w:rPr>
                <w:sz w:val="16"/>
                <w:szCs w:val="16"/>
              </w:rPr>
            </w:pPr>
            <w:r w:rsidRPr="00BA5B0D">
              <w:rPr>
                <w:sz w:val="16"/>
                <w:szCs w:val="16"/>
                <w:lang w:val="ru-RU"/>
              </w:rPr>
              <w:t>Программа 5</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Уровень удовлетворенности ведомств и международных органов деятельностью по сотрудничеству, связанной с PCT</w:t>
            </w:r>
          </w:p>
        </w:tc>
        <w:tc>
          <w:tcPr>
            <w:tcW w:w="2430" w:type="dxa"/>
            <w:hideMark/>
          </w:tcPr>
          <w:p w:rsidR="00E529F5" w:rsidRPr="00FE35F1" w:rsidRDefault="00E529F5" w:rsidP="00A86185">
            <w:pPr>
              <w:jc w:val="center"/>
              <w:rPr>
                <w:sz w:val="16"/>
                <w:szCs w:val="16"/>
              </w:rPr>
            </w:pPr>
            <w:r w:rsidRPr="00BA5B0D">
              <w:rPr>
                <w:sz w:val="16"/>
                <w:szCs w:val="16"/>
                <w:lang w:val="ru-RU"/>
              </w:rPr>
              <w:t>Программа 5</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Дальнейшее развитие системы РСТ, в частности выполнение рекомендаций «дорожной карты» для системы РСТ, одобренных государствами – участниками РСТ</w:t>
            </w:r>
          </w:p>
        </w:tc>
        <w:tc>
          <w:tcPr>
            <w:tcW w:w="2430" w:type="dxa"/>
            <w:hideMark/>
          </w:tcPr>
          <w:p w:rsidR="00E529F5" w:rsidRPr="00FE35F1" w:rsidRDefault="00E529F5" w:rsidP="00A86185">
            <w:pPr>
              <w:jc w:val="center"/>
              <w:rPr>
                <w:sz w:val="16"/>
                <w:szCs w:val="16"/>
              </w:rPr>
            </w:pPr>
            <w:r w:rsidRPr="00BA5B0D">
              <w:rPr>
                <w:sz w:val="16"/>
                <w:szCs w:val="16"/>
                <w:lang w:val="ru-RU"/>
              </w:rPr>
              <w:t>Программа 5</w:t>
            </w:r>
          </w:p>
        </w:tc>
      </w:tr>
      <w:tr w:rsidR="00111BD1" w:rsidRPr="00111BD1" w:rsidTr="00A86185">
        <w:trPr>
          <w:trHeight w:val="302"/>
        </w:trPr>
        <w:tc>
          <w:tcPr>
            <w:tcW w:w="2936" w:type="dxa"/>
          </w:tcPr>
          <w:p w:rsidR="00111BD1" w:rsidRPr="00FE35F1" w:rsidRDefault="00111BD1" w:rsidP="00A86185">
            <w:pPr>
              <w:rPr>
                <w:sz w:val="16"/>
                <w:szCs w:val="16"/>
              </w:rPr>
            </w:pPr>
          </w:p>
        </w:tc>
        <w:tc>
          <w:tcPr>
            <w:tcW w:w="3848" w:type="dxa"/>
          </w:tcPr>
          <w:p w:rsidR="00111BD1" w:rsidRPr="00BA5B0D" w:rsidRDefault="00111BD1" w:rsidP="00A86185">
            <w:pPr>
              <w:rPr>
                <w:sz w:val="16"/>
                <w:szCs w:val="16"/>
                <w:lang w:val="ru-RU"/>
              </w:rPr>
            </w:pPr>
            <w:r w:rsidRPr="00BA5B0D">
              <w:rPr>
                <w:sz w:val="16"/>
                <w:szCs w:val="16"/>
                <w:lang w:val="ru-RU"/>
              </w:rPr>
              <w:t>Усовершенствованные электронные услуги для заявителей, третьих лиц, ведомств и органов</w:t>
            </w:r>
          </w:p>
        </w:tc>
        <w:tc>
          <w:tcPr>
            <w:tcW w:w="2430" w:type="dxa"/>
          </w:tcPr>
          <w:p w:rsidR="00111BD1" w:rsidRPr="00BA5B0D" w:rsidRDefault="00111BD1" w:rsidP="00A86185">
            <w:pPr>
              <w:jc w:val="center"/>
              <w:rPr>
                <w:sz w:val="16"/>
                <w:szCs w:val="16"/>
                <w:lang w:val="ru-RU"/>
              </w:rPr>
            </w:pPr>
            <w:r>
              <w:rPr>
                <w:sz w:val="16"/>
                <w:szCs w:val="16"/>
                <w:lang w:val="ru-RU"/>
              </w:rPr>
              <w:t>Программа 5</w:t>
            </w:r>
          </w:p>
        </w:tc>
      </w:tr>
      <w:tr w:rsidR="00E529F5" w:rsidRPr="00FE35F1" w:rsidTr="00A86185">
        <w:trPr>
          <w:trHeight w:val="302"/>
        </w:trPr>
        <w:tc>
          <w:tcPr>
            <w:tcW w:w="2936" w:type="dxa"/>
            <w:hideMark/>
          </w:tcPr>
          <w:p w:rsidR="00E529F5" w:rsidRPr="00111BD1" w:rsidRDefault="00E529F5" w:rsidP="00A86185">
            <w:pPr>
              <w:rPr>
                <w:sz w:val="16"/>
                <w:szCs w:val="16"/>
                <w:lang w:val="ru-RU"/>
              </w:rPr>
            </w:pPr>
            <w:r w:rsidRPr="00FE35F1">
              <w:rPr>
                <w:sz w:val="16"/>
                <w:szCs w:val="16"/>
              </w:rPr>
              <w:t> </w:t>
            </w:r>
          </w:p>
        </w:tc>
        <w:tc>
          <w:tcPr>
            <w:tcW w:w="3848" w:type="dxa"/>
            <w:hideMark/>
          </w:tcPr>
          <w:p w:rsidR="00E529F5" w:rsidRPr="00BA5B0D" w:rsidRDefault="003A774A" w:rsidP="00A86185">
            <w:pPr>
              <w:rPr>
                <w:sz w:val="16"/>
                <w:szCs w:val="16"/>
                <w:lang w:val="ru-RU"/>
              </w:rPr>
            </w:pPr>
            <w:r w:rsidRPr="00BA5B0D">
              <w:rPr>
                <w:sz w:val="16"/>
                <w:szCs w:val="16"/>
                <w:lang w:val="ru-RU"/>
              </w:rPr>
              <w:t>Уровень удовлетворенности ведомств деятельностью, связанной с патентной экспертизой (ICE, поддержка в проведении патентных экспертиз)</w:t>
            </w:r>
          </w:p>
        </w:tc>
        <w:tc>
          <w:tcPr>
            <w:tcW w:w="2430" w:type="dxa"/>
            <w:hideMark/>
          </w:tcPr>
          <w:p w:rsidR="00E529F5" w:rsidRPr="00FE35F1" w:rsidRDefault="00E529F5" w:rsidP="003A774A">
            <w:pPr>
              <w:jc w:val="center"/>
              <w:rPr>
                <w:sz w:val="16"/>
                <w:szCs w:val="16"/>
              </w:rPr>
            </w:pPr>
            <w:r w:rsidRPr="00BA5B0D">
              <w:rPr>
                <w:sz w:val="16"/>
                <w:szCs w:val="16"/>
                <w:lang w:val="ru-RU"/>
              </w:rPr>
              <w:t xml:space="preserve">Программа </w:t>
            </w:r>
            <w:r w:rsidR="003A774A">
              <w:rPr>
                <w:sz w:val="16"/>
                <w:szCs w:val="16"/>
                <w:lang w:val="ru-RU"/>
              </w:rPr>
              <w:t>5</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3A774A" w:rsidP="00A86185">
            <w:pPr>
              <w:rPr>
                <w:sz w:val="16"/>
                <w:szCs w:val="16"/>
                <w:lang w:val="ru-RU"/>
              </w:rPr>
            </w:pPr>
            <w:r w:rsidRPr="00BA5B0D">
              <w:rPr>
                <w:sz w:val="16"/>
                <w:szCs w:val="16"/>
                <w:lang w:val="ru-RU"/>
              </w:rPr>
              <w:t>Число заявок РСТ из развивающихся стран и НРС</w:t>
            </w:r>
          </w:p>
        </w:tc>
        <w:tc>
          <w:tcPr>
            <w:tcW w:w="2430" w:type="dxa"/>
            <w:hideMark/>
          </w:tcPr>
          <w:p w:rsidR="00E529F5" w:rsidRPr="00FE35F1" w:rsidRDefault="00E529F5" w:rsidP="003A774A">
            <w:pPr>
              <w:jc w:val="center"/>
              <w:rPr>
                <w:sz w:val="16"/>
                <w:szCs w:val="16"/>
              </w:rPr>
            </w:pPr>
            <w:r w:rsidRPr="00BA5B0D">
              <w:rPr>
                <w:sz w:val="16"/>
                <w:szCs w:val="16"/>
                <w:lang w:val="ru-RU"/>
              </w:rPr>
              <w:t xml:space="preserve">Программа </w:t>
            </w:r>
            <w:r w:rsidR="003A774A">
              <w:rPr>
                <w:sz w:val="16"/>
                <w:szCs w:val="16"/>
                <w:lang w:val="ru-RU"/>
              </w:rPr>
              <w:t>9</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3A774A" w:rsidP="00A86185">
            <w:pPr>
              <w:rPr>
                <w:sz w:val="16"/>
                <w:szCs w:val="16"/>
                <w:lang w:val="ru-RU"/>
              </w:rPr>
            </w:pPr>
            <w:r w:rsidRPr="00BA5B0D">
              <w:rPr>
                <w:sz w:val="16"/>
                <w:szCs w:val="16"/>
                <w:lang w:val="ru-RU"/>
              </w:rPr>
              <w:t>Число заявок РСТ из стран с переходной экономикой и развитых стран</w:t>
            </w:r>
          </w:p>
        </w:tc>
        <w:tc>
          <w:tcPr>
            <w:tcW w:w="2430" w:type="dxa"/>
            <w:hideMark/>
          </w:tcPr>
          <w:p w:rsidR="00E529F5" w:rsidRPr="00FE35F1" w:rsidRDefault="00E529F5" w:rsidP="003A774A">
            <w:pPr>
              <w:jc w:val="center"/>
              <w:rPr>
                <w:sz w:val="16"/>
                <w:szCs w:val="16"/>
              </w:rPr>
            </w:pPr>
            <w:r w:rsidRPr="00BA5B0D">
              <w:rPr>
                <w:sz w:val="16"/>
                <w:szCs w:val="16"/>
                <w:lang w:val="ru-RU"/>
              </w:rPr>
              <w:t xml:space="preserve">Программа </w:t>
            </w:r>
            <w:r w:rsidR="003A774A">
              <w:rPr>
                <w:sz w:val="16"/>
                <w:szCs w:val="16"/>
                <w:lang w:val="ru-RU"/>
              </w:rPr>
              <w:t>1</w:t>
            </w:r>
            <w:r w:rsidRPr="00BA5B0D">
              <w:rPr>
                <w:sz w:val="16"/>
                <w:szCs w:val="16"/>
                <w:lang w:val="ru-RU"/>
              </w:rPr>
              <w:t>0</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3A774A" w:rsidP="00A86185">
            <w:pPr>
              <w:rPr>
                <w:sz w:val="16"/>
                <w:szCs w:val="16"/>
                <w:lang w:val="ru-RU"/>
              </w:rPr>
            </w:pPr>
            <w:r w:rsidRPr="00BA5B0D">
              <w:rPr>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PCT и смежных вопросов</w:t>
            </w:r>
          </w:p>
        </w:tc>
        <w:tc>
          <w:tcPr>
            <w:tcW w:w="2430" w:type="dxa"/>
            <w:hideMark/>
          </w:tcPr>
          <w:p w:rsidR="00E529F5" w:rsidRPr="00FE35F1" w:rsidRDefault="00E529F5" w:rsidP="003A774A">
            <w:pPr>
              <w:jc w:val="center"/>
              <w:rPr>
                <w:sz w:val="16"/>
                <w:szCs w:val="16"/>
              </w:rPr>
            </w:pPr>
            <w:r w:rsidRPr="00BA5B0D">
              <w:rPr>
                <w:sz w:val="16"/>
                <w:szCs w:val="16"/>
                <w:lang w:val="ru-RU"/>
              </w:rPr>
              <w:t xml:space="preserve">Программа </w:t>
            </w:r>
            <w:r w:rsidR="003A774A">
              <w:rPr>
                <w:sz w:val="16"/>
                <w:szCs w:val="16"/>
                <w:lang w:val="ru-RU"/>
              </w:rPr>
              <w:t>20</w:t>
            </w:r>
          </w:p>
        </w:tc>
      </w:tr>
      <w:tr w:rsidR="00E529F5" w:rsidRPr="00FE35F1" w:rsidTr="00A86185">
        <w:trPr>
          <w:trHeight w:val="302"/>
        </w:trPr>
        <w:tc>
          <w:tcPr>
            <w:tcW w:w="2936" w:type="dxa"/>
            <w:hideMark/>
          </w:tcPr>
          <w:p w:rsidR="00E529F5" w:rsidRPr="00FE35F1" w:rsidRDefault="00E529F5" w:rsidP="00A86185">
            <w:pPr>
              <w:rPr>
                <w:sz w:val="16"/>
                <w:szCs w:val="16"/>
              </w:rPr>
            </w:pPr>
            <w:r w:rsidRPr="00FE35F1">
              <w:rPr>
                <w:sz w:val="16"/>
                <w:szCs w:val="16"/>
              </w:rPr>
              <w:t> </w:t>
            </w:r>
          </w:p>
        </w:tc>
        <w:tc>
          <w:tcPr>
            <w:tcW w:w="3848" w:type="dxa"/>
            <w:hideMark/>
          </w:tcPr>
          <w:p w:rsidR="00E529F5" w:rsidRPr="00BA5B0D" w:rsidRDefault="00E529F5" w:rsidP="003A774A">
            <w:pPr>
              <w:rPr>
                <w:sz w:val="16"/>
                <w:szCs w:val="16"/>
                <w:lang w:val="ru-RU"/>
              </w:rPr>
            </w:pPr>
            <w:r w:rsidRPr="00BA5B0D">
              <w:rPr>
                <w:sz w:val="16"/>
                <w:szCs w:val="16"/>
                <w:lang w:val="ru-RU"/>
              </w:rPr>
              <w:t xml:space="preserve">Доля (%) участников опросов, сообщивших о более активном использовании услуг ВОИС в течение </w:t>
            </w:r>
            <w:r w:rsidR="003A774A">
              <w:rPr>
                <w:sz w:val="16"/>
                <w:szCs w:val="16"/>
                <w:lang w:val="ru-RU"/>
              </w:rPr>
              <w:t>четырех</w:t>
            </w:r>
            <w:r w:rsidRPr="00BA5B0D">
              <w:rPr>
                <w:sz w:val="16"/>
                <w:szCs w:val="16"/>
                <w:lang w:val="ru-RU"/>
              </w:rPr>
              <w:t xml:space="preserve"> месяцев с момента участия в выездных семинарах по тематике услуг и инициатив ВОИС</w:t>
            </w:r>
          </w:p>
        </w:tc>
        <w:tc>
          <w:tcPr>
            <w:tcW w:w="2430" w:type="dxa"/>
            <w:hideMark/>
          </w:tcPr>
          <w:p w:rsidR="00E529F5" w:rsidRPr="00FE35F1" w:rsidRDefault="00E529F5" w:rsidP="00A86185">
            <w:pPr>
              <w:jc w:val="center"/>
              <w:rPr>
                <w:sz w:val="16"/>
                <w:szCs w:val="16"/>
              </w:rPr>
            </w:pPr>
            <w:r w:rsidRPr="00BA5B0D">
              <w:rPr>
                <w:sz w:val="16"/>
                <w:szCs w:val="16"/>
                <w:lang w:val="ru-RU"/>
              </w:rPr>
              <w:t>Программа 10</w:t>
            </w:r>
          </w:p>
        </w:tc>
      </w:tr>
      <w:tr w:rsidR="00E529F5" w:rsidRPr="00BA5B0D" w:rsidTr="00A86185">
        <w:trPr>
          <w:trHeight w:val="302"/>
        </w:trPr>
        <w:tc>
          <w:tcPr>
            <w:tcW w:w="2936" w:type="dxa"/>
            <w:vMerge w:val="restart"/>
            <w:hideMark/>
          </w:tcPr>
          <w:p w:rsidR="00E529F5" w:rsidRPr="00BA5B0D" w:rsidRDefault="00E529F5" w:rsidP="00A86185">
            <w:pPr>
              <w:rPr>
                <w:sz w:val="16"/>
                <w:szCs w:val="16"/>
                <w:lang w:val="ru-RU"/>
              </w:rPr>
            </w:pPr>
            <w:r w:rsidRPr="00BA5B0D">
              <w:rPr>
                <w:sz w:val="16"/>
                <w:szCs w:val="16"/>
                <w:lang w:val="ru-RU"/>
              </w:rPr>
              <w:t>II.2. Повышение производительности и качества услуг в рамках операций PCT</w:t>
            </w:r>
          </w:p>
          <w:p w:rsidR="00E529F5" w:rsidRPr="00BA5B0D" w:rsidRDefault="00E529F5" w:rsidP="00A86185">
            <w:pPr>
              <w:rPr>
                <w:sz w:val="16"/>
                <w:szCs w:val="16"/>
                <w:lang w:val="ru-RU"/>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Расходы на обработку одной заявки</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BA5B0D" w:rsidTr="00A86185">
        <w:trPr>
          <w:trHeight w:val="302"/>
        </w:trPr>
        <w:tc>
          <w:tcPr>
            <w:tcW w:w="2936" w:type="dxa"/>
            <w:vMerge/>
            <w:hideMark/>
          </w:tcPr>
          <w:p w:rsidR="00E529F5" w:rsidRPr="00BA5B0D" w:rsidRDefault="00E529F5" w:rsidP="00A86185">
            <w:pPr>
              <w:rPr>
                <w:sz w:val="16"/>
                <w:szCs w:val="16"/>
              </w:rPr>
            </w:pPr>
          </w:p>
        </w:tc>
        <w:tc>
          <w:tcPr>
            <w:tcW w:w="3848" w:type="dxa"/>
            <w:hideMark/>
          </w:tcPr>
          <w:p w:rsidR="00E529F5" w:rsidRPr="00BA5B0D" w:rsidRDefault="00E529F5" w:rsidP="00A86185">
            <w:pPr>
              <w:rPr>
                <w:sz w:val="16"/>
                <w:szCs w:val="16"/>
                <w:lang w:val="ru-RU"/>
              </w:rPr>
            </w:pPr>
            <w:r w:rsidRPr="00BA5B0D">
              <w:rPr>
                <w:sz w:val="16"/>
                <w:szCs w:val="16"/>
                <w:lang w:val="ru-RU"/>
              </w:rPr>
              <w:t>Совокупное качество формальной экспертизы (включая фактор времени)</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Своевременность перевода отчетов</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Качество разработки программного обеспечения (КПО)</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Качество перевода</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Уровни обслуживания информационных систем</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5</w:t>
            </w:r>
          </w:p>
        </w:tc>
      </w:tr>
      <w:tr w:rsidR="00E529F5" w:rsidRPr="005703C6" w:rsidTr="00A86185">
        <w:trPr>
          <w:trHeight w:val="302"/>
        </w:trPr>
        <w:tc>
          <w:tcPr>
            <w:tcW w:w="2936" w:type="dxa"/>
            <w:vMerge w:val="restart"/>
            <w:hideMark/>
          </w:tcPr>
          <w:p w:rsidR="00E529F5" w:rsidRPr="00BA5B0D" w:rsidRDefault="00E529F5" w:rsidP="00A86185">
            <w:pPr>
              <w:rPr>
                <w:sz w:val="16"/>
                <w:szCs w:val="16"/>
                <w:lang w:val="ru-RU"/>
              </w:rPr>
            </w:pPr>
            <w:r w:rsidRPr="00BA5B0D">
              <w:rPr>
                <w:sz w:val="16"/>
                <w:szCs w:val="16"/>
                <w:lang w:val="ru-RU"/>
              </w:rPr>
              <w:t>II.3</w:t>
            </w:r>
            <w:r>
              <w:rPr>
                <w:sz w:val="16"/>
                <w:szCs w:val="16"/>
                <w:lang w:val="ru-RU"/>
              </w:rPr>
              <w:t>.</w:t>
            </w:r>
            <w:r w:rsidRPr="00BA5B0D">
              <w:rPr>
                <w:sz w:val="16"/>
                <w:szCs w:val="16"/>
                <w:lang w:val="ru-RU"/>
              </w:rPr>
              <w:t xml:space="preserve"> Более широкое и более эффективное использование </w:t>
            </w:r>
            <w:r w:rsidRPr="00BA5B0D">
              <w:rPr>
                <w:sz w:val="16"/>
                <w:szCs w:val="16"/>
                <w:lang w:val="ru-RU"/>
              </w:rPr>
              <w:lastRenderedPageBreak/>
              <w:t>Гаагской системы, в том числе развивающимися странами и НРС</w:t>
            </w:r>
          </w:p>
          <w:p w:rsidR="00E529F5" w:rsidRPr="00BA5B0D" w:rsidRDefault="00E529F5" w:rsidP="00A86185">
            <w:pPr>
              <w:rPr>
                <w:sz w:val="16"/>
                <w:szCs w:val="16"/>
                <w:lang w:val="ru-RU"/>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lastRenderedPageBreak/>
              <w:t>Число заявок по процедуре Гаагской системы из развивающихся стран и НРС</w:t>
            </w:r>
          </w:p>
        </w:tc>
        <w:tc>
          <w:tcPr>
            <w:tcW w:w="2430" w:type="dxa"/>
            <w:hideMark/>
          </w:tcPr>
          <w:p w:rsidR="00E529F5" w:rsidRPr="005703C6" w:rsidRDefault="00E529F5" w:rsidP="00A86185">
            <w:pPr>
              <w:jc w:val="center"/>
              <w:rPr>
                <w:sz w:val="16"/>
                <w:szCs w:val="16"/>
                <w:lang w:val="ru-RU"/>
              </w:rPr>
            </w:pPr>
            <w:r w:rsidRPr="00BA5B0D">
              <w:rPr>
                <w:sz w:val="16"/>
                <w:szCs w:val="16"/>
                <w:lang w:val="ru-RU"/>
              </w:rPr>
              <w:t>Программа 9</w:t>
            </w:r>
          </w:p>
        </w:tc>
      </w:tr>
      <w:tr w:rsidR="00E529F5" w:rsidRPr="00BA5B0D" w:rsidTr="00A86185">
        <w:trPr>
          <w:trHeight w:val="302"/>
        </w:trPr>
        <w:tc>
          <w:tcPr>
            <w:tcW w:w="2936" w:type="dxa"/>
            <w:vMerge/>
            <w:hideMark/>
          </w:tcPr>
          <w:p w:rsidR="00E529F5" w:rsidRPr="005703C6" w:rsidRDefault="00E529F5" w:rsidP="00A86185">
            <w:pPr>
              <w:rPr>
                <w:sz w:val="16"/>
                <w:szCs w:val="16"/>
                <w:lang w:val="ru-RU"/>
              </w:rPr>
            </w:pPr>
          </w:p>
        </w:tc>
        <w:tc>
          <w:tcPr>
            <w:tcW w:w="3848" w:type="dxa"/>
            <w:hideMark/>
          </w:tcPr>
          <w:p w:rsidR="00E529F5" w:rsidRPr="00BA5B0D" w:rsidRDefault="00E529F5" w:rsidP="00A86185">
            <w:pPr>
              <w:rPr>
                <w:sz w:val="16"/>
                <w:szCs w:val="16"/>
                <w:lang w:val="ru-RU"/>
              </w:rPr>
            </w:pPr>
            <w:r w:rsidRPr="00BA5B0D">
              <w:rPr>
                <w:sz w:val="16"/>
                <w:szCs w:val="16"/>
                <w:lang w:val="ru-RU"/>
              </w:rPr>
              <w:t>Число заявителей в рамках Гаагской системы из стран с переходной экономикой и развитых стран</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10</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lastRenderedPageBreak/>
              <w:t> </w:t>
            </w:r>
          </w:p>
        </w:tc>
        <w:tc>
          <w:tcPr>
            <w:tcW w:w="3848" w:type="dxa"/>
            <w:hideMark/>
          </w:tcPr>
          <w:p w:rsidR="00E529F5" w:rsidRPr="00BA5B0D" w:rsidRDefault="00E529F5" w:rsidP="00A86185">
            <w:pPr>
              <w:rPr>
                <w:sz w:val="16"/>
                <w:szCs w:val="16"/>
                <w:lang w:val="ru-RU"/>
              </w:rPr>
            </w:pPr>
            <w:r w:rsidRPr="00BA5B0D">
              <w:rPr>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Гаагской системы</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20</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 xml:space="preserve">Число участников Женевского акта (1999 г.) </w:t>
            </w:r>
          </w:p>
        </w:tc>
        <w:tc>
          <w:tcPr>
            <w:tcW w:w="2430" w:type="dxa"/>
            <w:hideMark/>
          </w:tcPr>
          <w:p w:rsidR="00E529F5" w:rsidRDefault="00E529F5" w:rsidP="00A86185">
            <w:pPr>
              <w:jc w:val="center"/>
              <w:rPr>
                <w:sz w:val="16"/>
                <w:szCs w:val="16"/>
                <w:lang w:val="ru-RU"/>
              </w:rPr>
            </w:pPr>
            <w:r w:rsidRPr="00BA5B0D">
              <w:rPr>
                <w:sz w:val="16"/>
                <w:szCs w:val="16"/>
                <w:lang w:val="ru-RU"/>
              </w:rPr>
              <w:t>Программа 20</w:t>
            </w:r>
          </w:p>
          <w:p w:rsidR="00876D46" w:rsidRPr="00BA5B0D" w:rsidRDefault="00876D46" w:rsidP="00A86185">
            <w:pPr>
              <w:jc w:val="center"/>
              <w:rPr>
                <w:sz w:val="16"/>
                <w:szCs w:val="16"/>
              </w:rPr>
            </w:pPr>
            <w:r>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A10FC0" w:rsidRDefault="00E529F5" w:rsidP="00A86185">
            <w:pPr>
              <w:keepNext/>
              <w:keepLines/>
              <w:rPr>
                <w:color w:val="000000"/>
                <w:sz w:val="16"/>
                <w:szCs w:val="16"/>
                <w:lang w:val="ru-RU"/>
              </w:rPr>
            </w:pPr>
            <w:r>
              <w:rPr>
                <w:color w:val="000000"/>
                <w:sz w:val="16"/>
                <w:szCs w:val="16"/>
                <w:lang w:val="ru-RU"/>
              </w:rPr>
              <w:t>Количество п</w:t>
            </w:r>
            <w:r w:rsidRPr="00A10FC0">
              <w:rPr>
                <w:color w:val="000000"/>
                <w:sz w:val="16"/>
                <w:szCs w:val="16"/>
                <w:lang w:val="ru-RU"/>
              </w:rPr>
              <w:t>оданны</w:t>
            </w:r>
            <w:r>
              <w:rPr>
                <w:color w:val="000000"/>
                <w:sz w:val="16"/>
                <w:szCs w:val="16"/>
                <w:lang w:val="ru-RU"/>
              </w:rPr>
              <w:t>х</w:t>
            </w:r>
            <w:r w:rsidRPr="00A10FC0">
              <w:rPr>
                <w:color w:val="000000"/>
                <w:sz w:val="16"/>
                <w:szCs w:val="16"/>
                <w:lang w:val="ru-RU"/>
              </w:rPr>
              <w:t xml:space="preserve"> заяв</w:t>
            </w:r>
            <w:r>
              <w:rPr>
                <w:color w:val="000000"/>
                <w:sz w:val="16"/>
                <w:szCs w:val="16"/>
                <w:lang w:val="ru-RU"/>
              </w:rPr>
              <w:t>о</w:t>
            </w:r>
            <w:r w:rsidRPr="00A10FC0">
              <w:rPr>
                <w:color w:val="000000"/>
                <w:sz w:val="16"/>
                <w:szCs w:val="16"/>
                <w:lang w:val="ru-RU"/>
              </w:rPr>
              <w:t>к</w:t>
            </w:r>
            <w:r>
              <w:rPr>
                <w:color w:val="000000"/>
                <w:sz w:val="16"/>
                <w:szCs w:val="16"/>
                <w:lang w:val="ru-RU"/>
              </w:rPr>
              <w:t>, продлений регистраци</w:t>
            </w:r>
            <w:r w:rsidRPr="00A10FC0">
              <w:rPr>
                <w:color w:val="000000"/>
                <w:sz w:val="16"/>
                <w:szCs w:val="16"/>
                <w:lang w:val="ru-RU"/>
              </w:rPr>
              <w:t>и и приняты</w:t>
            </w:r>
            <w:r>
              <w:rPr>
                <w:color w:val="000000"/>
                <w:sz w:val="16"/>
                <w:szCs w:val="16"/>
                <w:lang w:val="ru-RU"/>
              </w:rPr>
              <w:t>х решений</w:t>
            </w:r>
            <w:r w:rsidRPr="00A10FC0">
              <w:rPr>
                <w:color w:val="000000"/>
                <w:sz w:val="16"/>
                <w:szCs w:val="16"/>
                <w:lang w:val="ru-RU"/>
              </w:rPr>
              <w:t xml:space="preserve"> в рамках Гаагской системы</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876D46" w:rsidRPr="00876D46" w:rsidTr="00A86185">
        <w:trPr>
          <w:trHeight w:val="302"/>
        </w:trPr>
        <w:tc>
          <w:tcPr>
            <w:tcW w:w="2936" w:type="dxa"/>
          </w:tcPr>
          <w:p w:rsidR="00876D46" w:rsidRPr="00BA5B0D" w:rsidRDefault="00876D46" w:rsidP="00A86185">
            <w:pPr>
              <w:rPr>
                <w:sz w:val="16"/>
                <w:szCs w:val="16"/>
              </w:rPr>
            </w:pPr>
          </w:p>
        </w:tc>
        <w:tc>
          <w:tcPr>
            <w:tcW w:w="3848" w:type="dxa"/>
          </w:tcPr>
          <w:p w:rsidR="00876D46" w:rsidRDefault="00876D46" w:rsidP="00A86185">
            <w:pPr>
              <w:keepNext/>
              <w:keepLines/>
              <w:rPr>
                <w:color w:val="000000"/>
                <w:sz w:val="16"/>
                <w:szCs w:val="16"/>
                <w:lang w:val="ru-RU"/>
              </w:rPr>
            </w:pPr>
            <w:r w:rsidRPr="00A10FC0">
              <w:rPr>
                <w:color w:val="000000"/>
                <w:sz w:val="16"/>
                <w:szCs w:val="16"/>
                <w:lang w:val="ru-RU"/>
              </w:rPr>
              <w:t xml:space="preserve">Доминирование Акта 1999 г. </w:t>
            </w:r>
            <w:r w:rsidRPr="00BA5B0D">
              <w:rPr>
                <w:sz w:val="16"/>
                <w:szCs w:val="16"/>
                <w:lang w:val="ru-RU"/>
              </w:rPr>
              <w:t>в Гаагской системе</w:t>
            </w:r>
          </w:p>
        </w:tc>
        <w:tc>
          <w:tcPr>
            <w:tcW w:w="2430" w:type="dxa"/>
          </w:tcPr>
          <w:p w:rsidR="00876D46" w:rsidRPr="00BA5B0D" w:rsidRDefault="00876D46" w:rsidP="00A86185">
            <w:pPr>
              <w:jc w:val="center"/>
              <w:rPr>
                <w:sz w:val="16"/>
                <w:szCs w:val="16"/>
                <w:lang w:val="ru-RU"/>
              </w:rPr>
            </w:pPr>
            <w:r>
              <w:rPr>
                <w:sz w:val="16"/>
                <w:szCs w:val="16"/>
                <w:lang w:val="ru-RU"/>
              </w:rPr>
              <w:t>Программа 31</w:t>
            </w:r>
          </w:p>
        </w:tc>
      </w:tr>
      <w:tr w:rsidR="00E529F5" w:rsidRPr="00876D46" w:rsidTr="00A86185">
        <w:trPr>
          <w:trHeight w:val="302"/>
        </w:trPr>
        <w:tc>
          <w:tcPr>
            <w:tcW w:w="2936" w:type="dxa"/>
            <w:hideMark/>
          </w:tcPr>
          <w:p w:rsidR="00E529F5" w:rsidRPr="00BA5B0D" w:rsidRDefault="00E529F5" w:rsidP="00A86185">
            <w:pPr>
              <w:rPr>
                <w:sz w:val="16"/>
                <w:szCs w:val="16"/>
                <w:lang w:val="ru-RU"/>
              </w:rPr>
            </w:pPr>
            <w:r w:rsidRPr="00BA5B0D">
              <w:rPr>
                <w:sz w:val="16"/>
                <w:szCs w:val="16"/>
                <w:lang w:val="ru-RU"/>
              </w:rPr>
              <w:t>II.4</w:t>
            </w:r>
            <w:r>
              <w:rPr>
                <w:sz w:val="16"/>
                <w:szCs w:val="16"/>
                <w:lang w:val="ru-RU"/>
              </w:rPr>
              <w:t xml:space="preserve">. </w:t>
            </w:r>
            <w:r w:rsidRPr="00BA5B0D">
              <w:rPr>
                <w:sz w:val="16"/>
                <w:szCs w:val="16"/>
                <w:lang w:val="ru-RU"/>
              </w:rPr>
              <w:t>Повышение производительности и качества услуг в рамках операций Гаагской системы</w:t>
            </w:r>
          </w:p>
        </w:tc>
        <w:tc>
          <w:tcPr>
            <w:tcW w:w="3848" w:type="dxa"/>
            <w:hideMark/>
          </w:tcPr>
          <w:p w:rsidR="00E529F5" w:rsidRPr="00BA5B0D" w:rsidRDefault="00876D46" w:rsidP="00A86185">
            <w:pPr>
              <w:rPr>
                <w:sz w:val="16"/>
                <w:szCs w:val="16"/>
                <w:lang w:val="ru-RU"/>
              </w:rPr>
            </w:pPr>
            <w:r w:rsidRPr="00A10FC0">
              <w:rPr>
                <w:color w:val="000000"/>
                <w:sz w:val="16"/>
                <w:szCs w:val="16"/>
                <w:lang w:val="ru-RU"/>
              </w:rPr>
              <w:t>Своевременность обработки правильно оформленных международных заявок на регистрацию образцов</w:t>
            </w:r>
          </w:p>
        </w:tc>
        <w:tc>
          <w:tcPr>
            <w:tcW w:w="2430" w:type="dxa"/>
            <w:hideMark/>
          </w:tcPr>
          <w:p w:rsidR="00E529F5" w:rsidRPr="005703C6" w:rsidRDefault="00876D46" w:rsidP="00A86185">
            <w:pPr>
              <w:jc w:val="center"/>
              <w:rPr>
                <w:sz w:val="16"/>
                <w:szCs w:val="16"/>
                <w:lang w:val="ru-RU"/>
              </w:rPr>
            </w:pPr>
            <w:r>
              <w:rPr>
                <w:sz w:val="16"/>
                <w:szCs w:val="16"/>
                <w:lang w:val="ru-RU"/>
              </w:rPr>
              <w:t>Прграмма 31</w:t>
            </w:r>
          </w:p>
        </w:tc>
      </w:tr>
      <w:tr w:rsidR="00E529F5" w:rsidRPr="00BA5B0D" w:rsidTr="00A86185">
        <w:trPr>
          <w:trHeight w:val="302"/>
        </w:trPr>
        <w:tc>
          <w:tcPr>
            <w:tcW w:w="2936" w:type="dxa"/>
            <w:hideMark/>
          </w:tcPr>
          <w:p w:rsidR="00E529F5" w:rsidRPr="005703C6" w:rsidRDefault="00E529F5" w:rsidP="00A86185">
            <w:pPr>
              <w:rPr>
                <w:sz w:val="16"/>
                <w:szCs w:val="16"/>
                <w:lang w:val="ru-RU"/>
              </w:rPr>
            </w:pPr>
            <w:r w:rsidRPr="00BA5B0D">
              <w:rPr>
                <w:sz w:val="16"/>
                <w:szCs w:val="16"/>
              </w:rPr>
              <w:t> </w:t>
            </w:r>
          </w:p>
        </w:tc>
        <w:tc>
          <w:tcPr>
            <w:tcW w:w="3848" w:type="dxa"/>
            <w:hideMark/>
          </w:tcPr>
          <w:p w:rsidR="00E529F5" w:rsidRPr="00A10FC0" w:rsidRDefault="00876D46" w:rsidP="00A86185">
            <w:pPr>
              <w:spacing w:after="120"/>
              <w:rPr>
                <w:color w:val="000000"/>
                <w:sz w:val="16"/>
                <w:szCs w:val="16"/>
                <w:lang w:val="ru-RU"/>
              </w:rPr>
            </w:pPr>
            <w:r w:rsidRPr="00677666">
              <w:rPr>
                <w:sz w:val="16"/>
                <w:szCs w:val="16"/>
                <w:lang w:val="ru-RU"/>
              </w:rPr>
              <w:t>Уровень использования электронных бланков</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876D46" w:rsidRDefault="00876D46" w:rsidP="00A86185">
            <w:pPr>
              <w:rPr>
                <w:sz w:val="16"/>
                <w:szCs w:val="16"/>
                <w:lang w:val="ru-RU"/>
              </w:rPr>
            </w:pPr>
            <w:r w:rsidRPr="00A10FC0">
              <w:rPr>
                <w:color w:val="000000"/>
                <w:sz w:val="16"/>
                <w:szCs w:val="16"/>
                <w:lang w:val="ru-RU"/>
              </w:rPr>
              <w:t>Своевременность сообщения о поступившем отказе</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A10FC0" w:rsidRDefault="00876D46" w:rsidP="00A86185">
            <w:pPr>
              <w:rPr>
                <w:color w:val="000000"/>
                <w:sz w:val="16"/>
                <w:szCs w:val="16"/>
                <w:lang w:val="ru-RU"/>
              </w:rPr>
            </w:pPr>
            <w:r w:rsidRPr="00A10FC0">
              <w:rPr>
                <w:color w:val="000000"/>
                <w:sz w:val="16"/>
                <w:szCs w:val="16"/>
                <w:lang w:val="ru-RU"/>
              </w:rPr>
              <w:t>Гаагская ИТ-система эффективно функционирует, а управление ею осуществляется в соответствии с передовой практикой</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A10FC0" w:rsidRDefault="00876D46" w:rsidP="00A86185">
            <w:pPr>
              <w:spacing w:after="120"/>
              <w:rPr>
                <w:color w:val="000000"/>
                <w:sz w:val="16"/>
                <w:szCs w:val="16"/>
                <w:lang w:val="ru-RU"/>
              </w:rPr>
            </w:pPr>
            <w:r w:rsidRPr="00A10FC0">
              <w:rPr>
                <w:color w:val="000000"/>
                <w:sz w:val="16"/>
                <w:szCs w:val="16"/>
                <w:lang w:val="ru-RU"/>
              </w:rPr>
              <w:t>Адаптация правовой базы к расширению системы, в том числе в целях обеспечения ее финансовой жизнеспособности</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A10FC0" w:rsidRDefault="00876D46" w:rsidP="00A86185">
            <w:pPr>
              <w:spacing w:after="120"/>
              <w:rPr>
                <w:color w:val="000000"/>
                <w:sz w:val="16"/>
                <w:szCs w:val="16"/>
                <w:lang w:val="ru-RU"/>
              </w:rPr>
            </w:pPr>
            <w:r w:rsidRPr="00BA5B0D">
              <w:rPr>
                <w:sz w:val="16"/>
                <w:szCs w:val="16"/>
                <w:lang w:val="ru-RU"/>
              </w:rPr>
              <w:t>Гибкость данных, заносимых в Международный реестр</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876D46" w:rsidP="00A86185">
            <w:pPr>
              <w:rPr>
                <w:sz w:val="16"/>
                <w:szCs w:val="16"/>
                <w:lang w:val="ru-RU"/>
              </w:rPr>
            </w:pPr>
            <w:r w:rsidRPr="00A10FC0">
              <w:rPr>
                <w:color w:val="000000"/>
                <w:sz w:val="16"/>
                <w:szCs w:val="16"/>
                <w:lang w:val="ru-RU"/>
              </w:rPr>
              <w:t>Число ведомств, полностью перешедших на электронный обмен информацией, в том числе на использование структурированных данных</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31</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A10FC0" w:rsidRDefault="00876D46" w:rsidP="00A86185">
            <w:pPr>
              <w:rPr>
                <w:color w:val="000000"/>
                <w:sz w:val="16"/>
                <w:szCs w:val="16"/>
                <w:lang w:val="ru-RU"/>
              </w:rPr>
            </w:pPr>
            <w:r w:rsidRPr="00BA5B0D">
              <w:rPr>
                <w:sz w:val="16"/>
                <w:szCs w:val="16"/>
                <w:lang w:val="ru-RU"/>
              </w:rPr>
              <w:t>Общее число участников Мадридской системы</w:t>
            </w:r>
          </w:p>
        </w:tc>
        <w:tc>
          <w:tcPr>
            <w:tcW w:w="2430" w:type="dxa"/>
            <w:hideMark/>
          </w:tcPr>
          <w:p w:rsidR="00E529F5" w:rsidRDefault="00E529F5" w:rsidP="00876D46">
            <w:pPr>
              <w:jc w:val="center"/>
              <w:rPr>
                <w:sz w:val="16"/>
                <w:szCs w:val="16"/>
                <w:lang w:val="ru-RU"/>
              </w:rPr>
            </w:pPr>
            <w:r w:rsidRPr="00BA5B0D">
              <w:rPr>
                <w:sz w:val="16"/>
                <w:szCs w:val="16"/>
                <w:lang w:val="ru-RU"/>
              </w:rPr>
              <w:t xml:space="preserve">Программа </w:t>
            </w:r>
            <w:r w:rsidR="00876D46">
              <w:rPr>
                <w:sz w:val="16"/>
                <w:szCs w:val="16"/>
                <w:lang w:val="ru-RU"/>
              </w:rPr>
              <w:t>6</w:t>
            </w:r>
          </w:p>
          <w:p w:rsidR="003A774A" w:rsidRPr="00BA5B0D" w:rsidRDefault="003A774A" w:rsidP="00876D46">
            <w:pPr>
              <w:jc w:val="center"/>
              <w:rPr>
                <w:sz w:val="16"/>
                <w:szCs w:val="16"/>
              </w:rPr>
            </w:pPr>
            <w:r>
              <w:rPr>
                <w:sz w:val="16"/>
                <w:szCs w:val="16"/>
                <w:lang w:val="ru-RU"/>
              </w:rPr>
              <w:t>Программа 20</w:t>
            </w:r>
          </w:p>
        </w:tc>
      </w:tr>
      <w:tr w:rsidR="00E529F5" w:rsidRPr="003A774A" w:rsidTr="00A86185">
        <w:trPr>
          <w:trHeight w:val="302"/>
        </w:trPr>
        <w:tc>
          <w:tcPr>
            <w:tcW w:w="2936" w:type="dxa"/>
            <w:vMerge w:val="restart"/>
            <w:hideMark/>
          </w:tcPr>
          <w:p w:rsidR="003A774A" w:rsidRPr="00BA5B0D" w:rsidRDefault="00E529F5" w:rsidP="003A774A">
            <w:pPr>
              <w:rPr>
                <w:sz w:val="16"/>
                <w:szCs w:val="16"/>
                <w:lang w:val="ru-RU"/>
              </w:rPr>
            </w:pPr>
            <w:r w:rsidRPr="00BA5B0D">
              <w:rPr>
                <w:sz w:val="16"/>
                <w:szCs w:val="16"/>
              </w:rPr>
              <w:t> </w:t>
            </w:r>
            <w:r w:rsidR="003A774A" w:rsidRPr="00BA5B0D">
              <w:rPr>
                <w:sz w:val="16"/>
                <w:szCs w:val="16"/>
                <w:lang w:val="ru-RU"/>
              </w:rPr>
              <w:t>II.5</w:t>
            </w:r>
            <w:r w:rsidR="003A774A">
              <w:rPr>
                <w:sz w:val="16"/>
                <w:szCs w:val="16"/>
                <w:lang w:val="ru-RU"/>
              </w:rPr>
              <w:t xml:space="preserve">. </w:t>
            </w:r>
            <w:r w:rsidR="003A774A" w:rsidRPr="00BA5B0D">
              <w:rPr>
                <w:sz w:val="16"/>
                <w:szCs w:val="16"/>
                <w:lang w:val="ru-RU"/>
              </w:rPr>
              <w:t>Более широкое и более эффективное использование Мадридской системы, в том числе развивающимися странами и НРС</w:t>
            </w:r>
          </w:p>
          <w:p w:rsidR="00E529F5" w:rsidRPr="00BA5B0D" w:rsidRDefault="00E529F5" w:rsidP="00A86185">
            <w:pPr>
              <w:rPr>
                <w:sz w:val="16"/>
                <w:szCs w:val="16"/>
                <w:lang w:val="ru-RU"/>
              </w:rPr>
            </w:pPr>
          </w:p>
        </w:tc>
        <w:tc>
          <w:tcPr>
            <w:tcW w:w="3848" w:type="dxa"/>
            <w:hideMark/>
          </w:tcPr>
          <w:p w:rsidR="00E529F5" w:rsidRPr="00BA5B0D" w:rsidRDefault="003A774A" w:rsidP="00A86185">
            <w:pPr>
              <w:rPr>
                <w:sz w:val="16"/>
                <w:szCs w:val="16"/>
                <w:lang w:val="ru-RU"/>
              </w:rPr>
            </w:pPr>
            <w:r w:rsidRPr="00BA5B0D">
              <w:rPr>
                <w:sz w:val="16"/>
                <w:szCs w:val="16"/>
                <w:lang w:val="ru-RU"/>
              </w:rPr>
              <w:t>Число заявок по процедуре Мадридской системы из развивающихся стран и НРС</w:t>
            </w:r>
          </w:p>
        </w:tc>
        <w:tc>
          <w:tcPr>
            <w:tcW w:w="2430" w:type="dxa"/>
            <w:hideMark/>
          </w:tcPr>
          <w:p w:rsidR="00E529F5" w:rsidRPr="005703C6" w:rsidRDefault="003A774A" w:rsidP="00A86185">
            <w:pPr>
              <w:jc w:val="center"/>
              <w:rPr>
                <w:sz w:val="16"/>
                <w:szCs w:val="16"/>
                <w:lang w:val="ru-RU"/>
              </w:rPr>
            </w:pPr>
            <w:r>
              <w:rPr>
                <w:sz w:val="16"/>
                <w:szCs w:val="16"/>
                <w:lang w:val="ru-RU"/>
              </w:rPr>
              <w:t>Программа 9</w:t>
            </w:r>
          </w:p>
        </w:tc>
      </w:tr>
      <w:tr w:rsidR="00E529F5" w:rsidRPr="00BA5B0D" w:rsidTr="00A86185">
        <w:trPr>
          <w:trHeight w:val="302"/>
        </w:trPr>
        <w:tc>
          <w:tcPr>
            <w:tcW w:w="2936" w:type="dxa"/>
            <w:vMerge/>
            <w:hideMark/>
          </w:tcPr>
          <w:p w:rsidR="00E529F5" w:rsidRPr="005703C6" w:rsidRDefault="00E529F5" w:rsidP="00A86185">
            <w:pPr>
              <w:rPr>
                <w:sz w:val="16"/>
                <w:szCs w:val="16"/>
                <w:lang w:val="ru-RU"/>
              </w:rPr>
            </w:pPr>
          </w:p>
        </w:tc>
        <w:tc>
          <w:tcPr>
            <w:tcW w:w="3848" w:type="dxa"/>
            <w:hideMark/>
          </w:tcPr>
          <w:p w:rsidR="00E529F5" w:rsidRPr="00BA5B0D" w:rsidRDefault="003A774A" w:rsidP="00A86185">
            <w:pPr>
              <w:rPr>
                <w:sz w:val="16"/>
                <w:szCs w:val="16"/>
                <w:lang w:val="ru-RU"/>
              </w:rPr>
            </w:pPr>
            <w:r w:rsidRPr="00BA5B0D">
              <w:rPr>
                <w:sz w:val="16"/>
                <w:szCs w:val="16"/>
                <w:lang w:val="ru-RU"/>
              </w:rPr>
              <w:t>Число заявок в рамках Мадридской системы из стран с переходной экономикой и развитых стран</w:t>
            </w:r>
          </w:p>
        </w:tc>
        <w:tc>
          <w:tcPr>
            <w:tcW w:w="2430" w:type="dxa"/>
            <w:hideMark/>
          </w:tcPr>
          <w:p w:rsidR="00E529F5" w:rsidRPr="00BA5B0D" w:rsidRDefault="00E529F5" w:rsidP="003A774A">
            <w:pPr>
              <w:jc w:val="center"/>
              <w:rPr>
                <w:sz w:val="16"/>
                <w:szCs w:val="16"/>
              </w:rPr>
            </w:pPr>
            <w:r w:rsidRPr="00BA5B0D">
              <w:rPr>
                <w:sz w:val="16"/>
                <w:szCs w:val="16"/>
                <w:lang w:val="ru-RU"/>
              </w:rPr>
              <w:t xml:space="preserve">Программа </w:t>
            </w:r>
            <w:r w:rsidR="003A774A">
              <w:rPr>
                <w:sz w:val="16"/>
                <w:szCs w:val="16"/>
                <w:lang w:val="ru-RU"/>
              </w:rPr>
              <w:t>10</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 xml:space="preserve">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Мадридской системы </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20</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Темп подачи заявок</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546BEB">
              <w:rPr>
                <w:sz w:val="16"/>
                <w:szCs w:val="16"/>
                <w:lang w:val="ru-RU"/>
              </w:rPr>
              <w:t>Регистрация</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lastRenderedPageBreak/>
              <w:t> </w:t>
            </w:r>
          </w:p>
        </w:tc>
        <w:tc>
          <w:tcPr>
            <w:tcW w:w="3848" w:type="dxa"/>
            <w:hideMark/>
          </w:tcPr>
          <w:p w:rsidR="00E529F5" w:rsidRPr="00BA5B0D" w:rsidRDefault="00E529F5" w:rsidP="00A86185">
            <w:pPr>
              <w:rPr>
                <w:sz w:val="16"/>
                <w:szCs w:val="16"/>
              </w:rPr>
            </w:pPr>
            <w:r w:rsidRPr="00BA5B0D">
              <w:rPr>
                <w:sz w:val="16"/>
                <w:szCs w:val="16"/>
                <w:lang w:val="ru-RU"/>
              </w:rPr>
              <w:t>Продление регистрации</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636276" w:rsidRDefault="00E529F5" w:rsidP="00A86185">
            <w:pPr>
              <w:rPr>
                <w:color w:val="000000"/>
                <w:sz w:val="16"/>
                <w:szCs w:val="16"/>
                <w:lang w:val="ru-RU"/>
              </w:rPr>
            </w:pPr>
            <w:r w:rsidRPr="00636276">
              <w:rPr>
                <w:color w:val="000000"/>
                <w:sz w:val="16"/>
                <w:szCs w:val="16"/>
                <w:lang w:val="ru-RU"/>
              </w:rPr>
              <w:t>Общее число действующих международных регистраций</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 xml:space="preserve">Общее число указаний </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 xml:space="preserve">Несоблюдения правил в отношении классификации (правила 12 и 13) </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3A774A" w:rsidRPr="00BA5B0D" w:rsidTr="00A86185">
        <w:trPr>
          <w:trHeight w:val="302"/>
        </w:trPr>
        <w:tc>
          <w:tcPr>
            <w:tcW w:w="2936" w:type="dxa"/>
          </w:tcPr>
          <w:p w:rsidR="003A774A" w:rsidRPr="00BA5B0D" w:rsidRDefault="003A774A" w:rsidP="00A86185">
            <w:pPr>
              <w:rPr>
                <w:sz w:val="16"/>
                <w:szCs w:val="16"/>
              </w:rPr>
            </w:pPr>
          </w:p>
        </w:tc>
        <w:tc>
          <w:tcPr>
            <w:tcW w:w="3848" w:type="dxa"/>
          </w:tcPr>
          <w:p w:rsidR="003A774A" w:rsidRPr="00BA5B0D" w:rsidRDefault="003A774A" w:rsidP="00A86185">
            <w:pPr>
              <w:rPr>
                <w:sz w:val="16"/>
                <w:szCs w:val="16"/>
                <w:lang w:val="ru-RU"/>
              </w:rPr>
            </w:pPr>
            <w:r w:rsidRPr="00BA5B0D">
              <w:rPr>
                <w:sz w:val="16"/>
                <w:szCs w:val="16"/>
                <w:lang w:val="ru-RU"/>
              </w:rPr>
              <w:t>Функциональное совершенствование Мадридской системы</w:t>
            </w:r>
          </w:p>
        </w:tc>
        <w:tc>
          <w:tcPr>
            <w:tcW w:w="2430" w:type="dxa"/>
          </w:tcPr>
          <w:p w:rsidR="003A774A" w:rsidRPr="00BA5B0D" w:rsidRDefault="003A774A" w:rsidP="00A86185">
            <w:pPr>
              <w:jc w:val="center"/>
              <w:rPr>
                <w:sz w:val="16"/>
                <w:szCs w:val="16"/>
                <w:lang w:val="ru-RU"/>
              </w:rPr>
            </w:pPr>
            <w:r>
              <w:rPr>
                <w:sz w:val="16"/>
                <w:szCs w:val="16"/>
                <w:lang w:val="ru-RU"/>
              </w:rPr>
              <w:t>Программа 6</w:t>
            </w:r>
          </w:p>
        </w:tc>
      </w:tr>
      <w:tr w:rsidR="00E529F5" w:rsidRPr="005703C6" w:rsidTr="00A86185">
        <w:trPr>
          <w:trHeight w:val="302"/>
        </w:trPr>
        <w:tc>
          <w:tcPr>
            <w:tcW w:w="2936" w:type="dxa"/>
            <w:hideMark/>
          </w:tcPr>
          <w:p w:rsidR="00E529F5" w:rsidRPr="00BA5B0D" w:rsidRDefault="00E529F5" w:rsidP="00A86185">
            <w:pPr>
              <w:rPr>
                <w:sz w:val="16"/>
                <w:szCs w:val="16"/>
                <w:lang w:val="ru-RU"/>
              </w:rPr>
            </w:pPr>
            <w:r w:rsidRPr="00BA5B0D">
              <w:rPr>
                <w:sz w:val="16"/>
                <w:szCs w:val="16"/>
                <w:lang w:val="ru-RU"/>
              </w:rPr>
              <w:t>II.6</w:t>
            </w:r>
            <w:r>
              <w:rPr>
                <w:sz w:val="16"/>
                <w:szCs w:val="16"/>
                <w:lang w:val="ru-RU"/>
              </w:rPr>
              <w:t xml:space="preserve">. </w:t>
            </w:r>
            <w:r w:rsidRPr="00BA5B0D">
              <w:rPr>
                <w:sz w:val="16"/>
                <w:szCs w:val="16"/>
                <w:lang w:val="ru-RU"/>
              </w:rPr>
              <w:t>Повышение производительности и качества услуг в рамках операций Мадридской системы</w:t>
            </w:r>
          </w:p>
        </w:tc>
        <w:tc>
          <w:tcPr>
            <w:tcW w:w="3848" w:type="dxa"/>
            <w:hideMark/>
          </w:tcPr>
          <w:p w:rsidR="00E529F5" w:rsidRPr="005703C6" w:rsidRDefault="003A774A" w:rsidP="00A86185">
            <w:pPr>
              <w:rPr>
                <w:sz w:val="16"/>
                <w:szCs w:val="16"/>
                <w:lang w:val="ru-RU"/>
              </w:rPr>
            </w:pPr>
            <w:r w:rsidRPr="00BA5B0D">
              <w:rPr>
                <w:sz w:val="16"/>
                <w:szCs w:val="16"/>
                <w:lang w:val="ru-RU"/>
              </w:rPr>
              <w:t>Общая удовлетворенность клиентов услугами Мадридской системы</w:t>
            </w:r>
          </w:p>
        </w:tc>
        <w:tc>
          <w:tcPr>
            <w:tcW w:w="2430" w:type="dxa"/>
            <w:hideMark/>
          </w:tcPr>
          <w:p w:rsidR="00E529F5" w:rsidRPr="005703C6" w:rsidRDefault="00E529F5" w:rsidP="00A86185">
            <w:pPr>
              <w:jc w:val="center"/>
              <w:rPr>
                <w:sz w:val="16"/>
                <w:szCs w:val="16"/>
                <w:lang w:val="ru-RU"/>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Качество разработки программного обеспечения (КПО)</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lang w:val="ru-RU"/>
              </w:rPr>
            </w:pPr>
            <w:r w:rsidRPr="00BA5B0D">
              <w:rPr>
                <w:sz w:val="16"/>
                <w:szCs w:val="16"/>
                <w:lang w:val="ru-RU"/>
              </w:rPr>
              <w:t>Уровни обслуживания информационных систем (УОИС)</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Удельные затраты</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Своевременность операций</w:t>
            </w:r>
            <w:r w:rsidRPr="00BA5B0D">
              <w:rPr>
                <w:sz w:val="16"/>
                <w:szCs w:val="16"/>
              </w:rPr>
              <w:t xml:space="preserve"> </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636276" w:rsidRDefault="00E529F5" w:rsidP="00A86185">
            <w:pPr>
              <w:rPr>
                <w:color w:val="000000"/>
                <w:sz w:val="16"/>
                <w:szCs w:val="16"/>
                <w:lang w:val="ru-RU"/>
              </w:rPr>
            </w:pPr>
            <w:r w:rsidRPr="00636276">
              <w:rPr>
                <w:color w:val="000000"/>
                <w:sz w:val="16"/>
                <w:szCs w:val="16"/>
                <w:lang w:val="ru-RU"/>
              </w:rPr>
              <w:t>Число ведомств, полностью перешедших на электронный обмен информацией</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E529F5" w:rsidRPr="00BA5B0D" w:rsidTr="00A86185">
        <w:trPr>
          <w:trHeight w:val="302"/>
        </w:trPr>
        <w:tc>
          <w:tcPr>
            <w:tcW w:w="2936" w:type="dxa"/>
            <w:hideMark/>
          </w:tcPr>
          <w:p w:rsidR="00E529F5" w:rsidRPr="00BA5B0D" w:rsidRDefault="00E529F5" w:rsidP="00A86185">
            <w:pPr>
              <w:rPr>
                <w:sz w:val="16"/>
                <w:szCs w:val="16"/>
              </w:rPr>
            </w:pPr>
            <w:r w:rsidRPr="00BA5B0D">
              <w:rPr>
                <w:sz w:val="16"/>
                <w:szCs w:val="16"/>
              </w:rPr>
              <w:t> </w:t>
            </w:r>
          </w:p>
        </w:tc>
        <w:tc>
          <w:tcPr>
            <w:tcW w:w="3848" w:type="dxa"/>
            <w:hideMark/>
          </w:tcPr>
          <w:p w:rsidR="00E529F5" w:rsidRPr="00BA5B0D" w:rsidRDefault="00E529F5" w:rsidP="00A86185">
            <w:pPr>
              <w:rPr>
                <w:sz w:val="16"/>
                <w:szCs w:val="16"/>
              </w:rPr>
            </w:pPr>
            <w:r w:rsidRPr="00BA5B0D">
              <w:rPr>
                <w:sz w:val="16"/>
                <w:szCs w:val="16"/>
                <w:lang w:val="ru-RU"/>
              </w:rPr>
              <w:t>Качество результатов операций</w:t>
            </w:r>
            <w:r>
              <w:rPr>
                <w:sz w:val="16"/>
                <w:szCs w:val="16"/>
                <w:lang w:val="ru-RU"/>
              </w:rPr>
              <w:t xml:space="preserve"> </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6</w:t>
            </w:r>
          </w:p>
        </w:tc>
      </w:tr>
      <w:tr w:rsidR="003A774A" w:rsidRPr="00BA5B0D" w:rsidTr="00A86185">
        <w:trPr>
          <w:trHeight w:val="302"/>
        </w:trPr>
        <w:tc>
          <w:tcPr>
            <w:tcW w:w="2936" w:type="dxa"/>
          </w:tcPr>
          <w:p w:rsidR="003A774A" w:rsidRPr="00BA5B0D" w:rsidRDefault="003A774A" w:rsidP="00A86185">
            <w:pPr>
              <w:rPr>
                <w:sz w:val="16"/>
                <w:szCs w:val="16"/>
              </w:rPr>
            </w:pPr>
          </w:p>
        </w:tc>
        <w:tc>
          <w:tcPr>
            <w:tcW w:w="3848" w:type="dxa"/>
          </w:tcPr>
          <w:p w:rsidR="003A774A" w:rsidRPr="00BA5B0D" w:rsidRDefault="003A774A" w:rsidP="00A86185">
            <w:pPr>
              <w:rPr>
                <w:sz w:val="16"/>
                <w:szCs w:val="16"/>
                <w:lang w:val="ru-RU"/>
              </w:rPr>
            </w:pPr>
            <w:r w:rsidRPr="00BA5B0D">
              <w:rPr>
                <w:sz w:val="16"/>
                <w:szCs w:val="16"/>
                <w:lang w:val="ru-RU"/>
              </w:rPr>
              <w:t>Расширение использования услуг по альтернативному урегулированию споров и соответствующих оговорок в сделках с интеллектуальной собственностью и заявках на регистрацию ИС, в том числе на использование процедур ВОИС</w:t>
            </w:r>
          </w:p>
        </w:tc>
        <w:tc>
          <w:tcPr>
            <w:tcW w:w="2430" w:type="dxa"/>
          </w:tcPr>
          <w:p w:rsidR="003A774A" w:rsidRDefault="003A774A" w:rsidP="00A86185">
            <w:pPr>
              <w:jc w:val="center"/>
              <w:rPr>
                <w:sz w:val="16"/>
                <w:szCs w:val="16"/>
                <w:lang w:val="ru-RU"/>
              </w:rPr>
            </w:pPr>
            <w:r>
              <w:rPr>
                <w:sz w:val="16"/>
                <w:szCs w:val="16"/>
                <w:lang w:val="ru-RU"/>
              </w:rPr>
              <w:t>Программа 7</w:t>
            </w:r>
          </w:p>
          <w:p w:rsidR="003A774A" w:rsidRPr="00BA5B0D" w:rsidRDefault="003A774A" w:rsidP="00A86185">
            <w:pPr>
              <w:jc w:val="center"/>
              <w:rPr>
                <w:sz w:val="16"/>
                <w:szCs w:val="16"/>
                <w:lang w:val="ru-RU"/>
              </w:rPr>
            </w:pPr>
            <w:r>
              <w:rPr>
                <w:sz w:val="16"/>
                <w:szCs w:val="16"/>
                <w:lang w:val="ru-RU"/>
              </w:rPr>
              <w:t>Программа 10</w:t>
            </w:r>
          </w:p>
        </w:tc>
      </w:tr>
      <w:tr w:rsidR="00E529F5" w:rsidRPr="00BA5B0D" w:rsidTr="00A86185">
        <w:trPr>
          <w:trHeight w:val="302"/>
        </w:trPr>
        <w:tc>
          <w:tcPr>
            <w:tcW w:w="2936" w:type="dxa"/>
            <w:hideMark/>
          </w:tcPr>
          <w:p w:rsidR="00E529F5" w:rsidRPr="005703C6" w:rsidRDefault="00E529F5" w:rsidP="00A86185">
            <w:pPr>
              <w:rPr>
                <w:sz w:val="16"/>
                <w:szCs w:val="16"/>
                <w:lang w:val="ru-RU"/>
              </w:rPr>
            </w:pPr>
            <w:r w:rsidRPr="00BA5B0D">
              <w:rPr>
                <w:sz w:val="16"/>
                <w:szCs w:val="16"/>
                <w:lang w:val="ru-RU"/>
              </w:rPr>
              <w:t>II.7</w:t>
            </w:r>
            <w:r>
              <w:rPr>
                <w:sz w:val="16"/>
                <w:szCs w:val="16"/>
                <w:lang w:val="ru-RU"/>
              </w:rPr>
              <w:t xml:space="preserve">. </w:t>
            </w:r>
            <w:r w:rsidRPr="00BA5B0D">
              <w:rPr>
                <w:sz w:val="16"/>
                <w:szCs w:val="16"/>
                <w:lang w:val="ru-RU"/>
              </w:rPr>
              <w:t>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p w:rsidR="00E529F5" w:rsidRPr="005703C6" w:rsidRDefault="00E529F5" w:rsidP="00A86185">
            <w:pPr>
              <w:rPr>
                <w:sz w:val="16"/>
                <w:szCs w:val="16"/>
                <w:lang w:val="ru-RU"/>
              </w:rPr>
            </w:pPr>
            <w:r w:rsidRPr="00BA5B0D">
              <w:rPr>
                <w:sz w:val="16"/>
                <w:szCs w:val="16"/>
              </w:rPr>
              <w:t> </w:t>
            </w:r>
          </w:p>
        </w:tc>
        <w:tc>
          <w:tcPr>
            <w:tcW w:w="3848" w:type="dxa"/>
            <w:hideMark/>
          </w:tcPr>
          <w:p w:rsidR="00E529F5" w:rsidRPr="003A774A" w:rsidRDefault="003A774A" w:rsidP="00A86185">
            <w:pPr>
              <w:rPr>
                <w:sz w:val="16"/>
                <w:szCs w:val="16"/>
                <w:lang w:val="ru-RU"/>
              </w:rPr>
            </w:pPr>
            <w:r w:rsidRPr="00BA5B0D">
              <w:rPr>
                <w:sz w:val="16"/>
                <w:szCs w:val="16"/>
                <w:lang w:val="ru-RU"/>
              </w:rPr>
              <w:t>Политика альтернативного урегулирования споров, разработке и осуществлению которой способствовал Центр</w:t>
            </w:r>
          </w:p>
        </w:tc>
        <w:tc>
          <w:tcPr>
            <w:tcW w:w="2430" w:type="dxa"/>
            <w:hideMark/>
          </w:tcPr>
          <w:p w:rsidR="003A774A" w:rsidRDefault="003A774A" w:rsidP="003A774A">
            <w:pPr>
              <w:jc w:val="center"/>
              <w:rPr>
                <w:sz w:val="16"/>
                <w:szCs w:val="16"/>
                <w:lang w:val="ru-RU"/>
              </w:rPr>
            </w:pPr>
            <w:r w:rsidRPr="00BA5B0D">
              <w:rPr>
                <w:sz w:val="16"/>
                <w:szCs w:val="16"/>
                <w:lang w:val="ru-RU"/>
              </w:rPr>
              <w:t>Программа 7</w:t>
            </w:r>
          </w:p>
          <w:p w:rsidR="003A774A" w:rsidRDefault="003A774A" w:rsidP="003A774A">
            <w:pPr>
              <w:jc w:val="center"/>
              <w:rPr>
                <w:sz w:val="16"/>
                <w:szCs w:val="16"/>
                <w:lang w:val="ru-RU"/>
              </w:rPr>
            </w:pPr>
            <w:r>
              <w:rPr>
                <w:sz w:val="16"/>
                <w:szCs w:val="16"/>
                <w:lang w:val="ru-RU"/>
              </w:rPr>
              <w:t>Программа 9</w:t>
            </w:r>
          </w:p>
          <w:p w:rsidR="00876D46" w:rsidRPr="00BA5B0D" w:rsidRDefault="003A774A" w:rsidP="003A774A">
            <w:pPr>
              <w:jc w:val="center"/>
              <w:rPr>
                <w:sz w:val="16"/>
                <w:szCs w:val="16"/>
              </w:rPr>
            </w:pPr>
            <w:r>
              <w:rPr>
                <w:sz w:val="16"/>
                <w:szCs w:val="16"/>
                <w:lang w:val="ru-RU"/>
              </w:rPr>
              <w:t>Программа 10</w:t>
            </w:r>
          </w:p>
        </w:tc>
      </w:tr>
      <w:tr w:rsidR="003A774A" w:rsidRPr="003A774A" w:rsidTr="00A86185">
        <w:trPr>
          <w:trHeight w:val="302"/>
        </w:trPr>
        <w:tc>
          <w:tcPr>
            <w:tcW w:w="2936" w:type="dxa"/>
          </w:tcPr>
          <w:p w:rsidR="003A774A" w:rsidRPr="00BA5B0D" w:rsidRDefault="003A774A" w:rsidP="00A86185">
            <w:pPr>
              <w:rPr>
                <w:sz w:val="16"/>
                <w:szCs w:val="16"/>
                <w:lang w:val="ru-RU"/>
              </w:rPr>
            </w:pPr>
          </w:p>
        </w:tc>
        <w:tc>
          <w:tcPr>
            <w:tcW w:w="3848" w:type="dxa"/>
          </w:tcPr>
          <w:p w:rsidR="003A774A" w:rsidRPr="00BA5B0D" w:rsidRDefault="003A774A" w:rsidP="00A86185">
            <w:pPr>
              <w:rPr>
                <w:sz w:val="16"/>
                <w:szCs w:val="16"/>
                <w:lang w:val="ru-RU"/>
              </w:rPr>
            </w:pPr>
            <w:r w:rsidRPr="00BA5B0D">
              <w:rPr>
                <w:sz w:val="16"/>
                <w:szCs w:val="16"/>
                <w:lang w:val="ru-RU"/>
              </w:rPr>
              <w:t>Число споров по рДВУ и ксДВУ, урегулированных Центром по процедуре ЕПУС</w:t>
            </w:r>
          </w:p>
        </w:tc>
        <w:tc>
          <w:tcPr>
            <w:tcW w:w="2430" w:type="dxa"/>
          </w:tcPr>
          <w:p w:rsidR="003A774A" w:rsidRPr="00BA5B0D" w:rsidRDefault="003A774A" w:rsidP="003A774A">
            <w:pPr>
              <w:jc w:val="center"/>
              <w:rPr>
                <w:sz w:val="16"/>
                <w:szCs w:val="16"/>
                <w:lang w:val="ru-RU"/>
              </w:rPr>
            </w:pPr>
            <w:r>
              <w:rPr>
                <w:sz w:val="16"/>
                <w:szCs w:val="16"/>
                <w:lang w:val="ru-RU"/>
              </w:rPr>
              <w:t>Программа 7</w:t>
            </w:r>
          </w:p>
        </w:tc>
      </w:tr>
      <w:tr w:rsidR="00E529F5" w:rsidRPr="00BA5B0D" w:rsidTr="00A86185">
        <w:trPr>
          <w:trHeight w:val="302"/>
        </w:trPr>
        <w:tc>
          <w:tcPr>
            <w:tcW w:w="2936" w:type="dxa"/>
            <w:hideMark/>
          </w:tcPr>
          <w:p w:rsidR="00E529F5" w:rsidRPr="003A774A" w:rsidRDefault="00E529F5" w:rsidP="00A86185">
            <w:pPr>
              <w:rPr>
                <w:sz w:val="16"/>
                <w:szCs w:val="16"/>
                <w:lang w:val="ru-RU"/>
              </w:rPr>
            </w:pPr>
            <w:r w:rsidRPr="00BA5B0D">
              <w:rPr>
                <w:sz w:val="16"/>
                <w:szCs w:val="16"/>
              </w:rPr>
              <w:t> </w:t>
            </w:r>
          </w:p>
        </w:tc>
        <w:tc>
          <w:tcPr>
            <w:tcW w:w="3848" w:type="dxa"/>
            <w:hideMark/>
          </w:tcPr>
          <w:p w:rsidR="00E529F5" w:rsidRPr="005703C6" w:rsidRDefault="003A774A" w:rsidP="003A774A">
            <w:pPr>
              <w:rPr>
                <w:sz w:val="16"/>
                <w:szCs w:val="16"/>
                <w:lang w:val="ru-RU"/>
              </w:rPr>
            </w:pPr>
            <w:r w:rsidRPr="003A774A">
              <w:rPr>
                <w:sz w:val="16"/>
                <w:szCs w:val="16"/>
                <w:lang w:val="ru-RU"/>
              </w:rPr>
              <w:t>Политика урегулирования споров в Системе доменных имен, разработке и осуществлению которой способствовал Центр</w:t>
            </w:r>
          </w:p>
        </w:tc>
        <w:tc>
          <w:tcPr>
            <w:tcW w:w="2430" w:type="dxa"/>
            <w:hideMark/>
          </w:tcPr>
          <w:p w:rsidR="00E529F5" w:rsidRPr="00BA5B0D" w:rsidRDefault="00E529F5" w:rsidP="007E1BC0">
            <w:pPr>
              <w:jc w:val="center"/>
              <w:rPr>
                <w:sz w:val="16"/>
                <w:szCs w:val="16"/>
              </w:rPr>
            </w:pPr>
            <w:r w:rsidRPr="00BA5B0D">
              <w:rPr>
                <w:sz w:val="16"/>
                <w:szCs w:val="16"/>
                <w:lang w:val="ru-RU"/>
              </w:rPr>
              <w:t xml:space="preserve">Программа </w:t>
            </w:r>
            <w:r w:rsidR="007E1BC0">
              <w:rPr>
                <w:sz w:val="16"/>
                <w:szCs w:val="16"/>
                <w:lang w:val="ru-RU"/>
              </w:rPr>
              <w:t>7</w:t>
            </w:r>
          </w:p>
        </w:tc>
      </w:tr>
      <w:tr w:rsidR="00E529F5" w:rsidRPr="005703C6" w:rsidTr="00A86185">
        <w:trPr>
          <w:trHeight w:val="302"/>
        </w:trPr>
        <w:tc>
          <w:tcPr>
            <w:tcW w:w="2936" w:type="dxa"/>
            <w:hideMark/>
          </w:tcPr>
          <w:p w:rsidR="00E529F5" w:rsidRPr="005703C6" w:rsidRDefault="00E529F5" w:rsidP="00A86185">
            <w:pPr>
              <w:rPr>
                <w:sz w:val="16"/>
                <w:szCs w:val="16"/>
                <w:lang w:val="ru-RU"/>
              </w:rPr>
            </w:pPr>
            <w:r w:rsidRPr="00BA5B0D">
              <w:rPr>
                <w:sz w:val="16"/>
                <w:szCs w:val="16"/>
                <w:lang w:val="ru-RU"/>
              </w:rPr>
              <w:t>II.8</w:t>
            </w:r>
            <w:r>
              <w:rPr>
                <w:sz w:val="16"/>
                <w:szCs w:val="16"/>
                <w:lang w:val="ru-RU"/>
              </w:rPr>
              <w:t xml:space="preserve">. </w:t>
            </w:r>
            <w:r w:rsidRPr="00BA5B0D">
              <w:rPr>
                <w:sz w:val="16"/>
                <w:szCs w:val="16"/>
                <w:lang w:val="ru-RU"/>
              </w:rPr>
              <w:t>Эффективная охрана интеллектуальной собственности в рДВУ и ксДВУ</w:t>
            </w:r>
          </w:p>
        </w:tc>
        <w:tc>
          <w:tcPr>
            <w:tcW w:w="3848" w:type="dxa"/>
            <w:hideMark/>
          </w:tcPr>
          <w:p w:rsidR="00E529F5" w:rsidRPr="005703C6" w:rsidRDefault="007E1BC0" w:rsidP="00A86185">
            <w:pPr>
              <w:rPr>
                <w:sz w:val="16"/>
                <w:szCs w:val="16"/>
                <w:lang w:val="ru-RU"/>
              </w:rPr>
            </w:pPr>
            <w:r w:rsidRPr="00BA5B0D">
              <w:rPr>
                <w:sz w:val="16"/>
                <w:szCs w:val="16"/>
                <w:lang w:val="ru-RU"/>
              </w:rPr>
              <w:t>Расширение сферы географического охвата Лиссабонской системы</w:t>
            </w:r>
          </w:p>
        </w:tc>
        <w:tc>
          <w:tcPr>
            <w:tcW w:w="2430" w:type="dxa"/>
            <w:hideMark/>
          </w:tcPr>
          <w:p w:rsidR="00E529F5" w:rsidRPr="005703C6" w:rsidRDefault="00E529F5" w:rsidP="007E1BC0">
            <w:pPr>
              <w:jc w:val="center"/>
              <w:rPr>
                <w:sz w:val="16"/>
                <w:szCs w:val="16"/>
                <w:lang w:val="ru-RU"/>
              </w:rPr>
            </w:pPr>
            <w:r w:rsidRPr="00BA5B0D">
              <w:rPr>
                <w:sz w:val="16"/>
                <w:szCs w:val="16"/>
                <w:lang w:val="ru-RU"/>
              </w:rPr>
              <w:t xml:space="preserve">Программа </w:t>
            </w:r>
            <w:r w:rsidR="007E1BC0">
              <w:rPr>
                <w:sz w:val="16"/>
                <w:szCs w:val="16"/>
                <w:lang w:val="ru-RU"/>
              </w:rPr>
              <w:t>32</w:t>
            </w:r>
          </w:p>
        </w:tc>
      </w:tr>
      <w:tr w:rsidR="00E529F5" w:rsidRPr="007E1BC0" w:rsidTr="00A86185">
        <w:trPr>
          <w:trHeight w:val="302"/>
        </w:trPr>
        <w:tc>
          <w:tcPr>
            <w:tcW w:w="2936" w:type="dxa"/>
            <w:hideMark/>
          </w:tcPr>
          <w:p w:rsidR="00E529F5" w:rsidRPr="005703C6" w:rsidRDefault="00E529F5" w:rsidP="00A86185">
            <w:pPr>
              <w:rPr>
                <w:sz w:val="16"/>
                <w:szCs w:val="16"/>
                <w:lang w:val="ru-RU"/>
              </w:rPr>
            </w:pPr>
            <w:r w:rsidRPr="00BA5B0D">
              <w:rPr>
                <w:sz w:val="16"/>
                <w:szCs w:val="16"/>
              </w:rPr>
              <w:t> </w:t>
            </w:r>
          </w:p>
        </w:tc>
        <w:tc>
          <w:tcPr>
            <w:tcW w:w="3848" w:type="dxa"/>
            <w:hideMark/>
          </w:tcPr>
          <w:p w:rsidR="00E529F5" w:rsidRPr="005703C6" w:rsidRDefault="007E1BC0" w:rsidP="00A86185">
            <w:pPr>
              <w:rPr>
                <w:sz w:val="16"/>
                <w:szCs w:val="16"/>
                <w:lang w:val="ru-RU"/>
              </w:rPr>
            </w:pPr>
            <w:r w:rsidRPr="00BA5B0D">
              <w:rPr>
                <w:sz w:val="16"/>
                <w:szCs w:val="16"/>
                <w:lang w:val="ru-RU"/>
              </w:rPr>
              <w:t>Число международных заявок и других операций</w:t>
            </w:r>
          </w:p>
        </w:tc>
        <w:tc>
          <w:tcPr>
            <w:tcW w:w="2430" w:type="dxa"/>
            <w:hideMark/>
          </w:tcPr>
          <w:p w:rsidR="00E529F5" w:rsidRPr="007E1BC0" w:rsidRDefault="007E1BC0" w:rsidP="00A86185">
            <w:pPr>
              <w:jc w:val="center"/>
              <w:rPr>
                <w:sz w:val="16"/>
                <w:szCs w:val="16"/>
                <w:lang w:val="ru-RU"/>
              </w:rPr>
            </w:pPr>
            <w:r>
              <w:rPr>
                <w:sz w:val="16"/>
                <w:szCs w:val="16"/>
                <w:lang w:val="ru-RU"/>
              </w:rPr>
              <w:t>Программа 32</w:t>
            </w:r>
          </w:p>
        </w:tc>
      </w:tr>
      <w:tr w:rsidR="00E529F5" w:rsidRPr="005703C6" w:rsidTr="00A86185">
        <w:trPr>
          <w:trHeight w:val="302"/>
        </w:trPr>
        <w:tc>
          <w:tcPr>
            <w:tcW w:w="2936" w:type="dxa"/>
            <w:vMerge w:val="restart"/>
            <w:hideMark/>
          </w:tcPr>
          <w:p w:rsidR="00E529F5" w:rsidRPr="005703C6" w:rsidRDefault="00E529F5" w:rsidP="00A86185">
            <w:pPr>
              <w:rPr>
                <w:sz w:val="16"/>
                <w:szCs w:val="16"/>
                <w:lang w:val="ru-RU"/>
              </w:rPr>
            </w:pPr>
            <w:r w:rsidRPr="00BA5B0D">
              <w:rPr>
                <w:sz w:val="16"/>
                <w:szCs w:val="16"/>
                <w:lang w:val="ru-RU"/>
              </w:rPr>
              <w:lastRenderedPageBreak/>
              <w:t>II.9</w:t>
            </w:r>
            <w:r>
              <w:rPr>
                <w:sz w:val="16"/>
                <w:szCs w:val="16"/>
                <w:lang w:val="ru-RU"/>
              </w:rPr>
              <w:t xml:space="preserve">. </w:t>
            </w:r>
            <w:r w:rsidRPr="00BA5B0D">
              <w:rPr>
                <w:sz w:val="16"/>
                <w:szCs w:val="16"/>
                <w:lang w:val="ru-RU"/>
              </w:rPr>
              <w:t>Более широкое и более эффективное использование Лиссабонской системы, в том числе развивающимися странами и НРС</w:t>
            </w:r>
          </w:p>
          <w:p w:rsidR="00E529F5" w:rsidRPr="005703C6" w:rsidRDefault="00E529F5" w:rsidP="00A86185">
            <w:pPr>
              <w:rPr>
                <w:sz w:val="16"/>
                <w:szCs w:val="16"/>
                <w:lang w:val="ru-RU"/>
              </w:rPr>
            </w:pPr>
            <w:r w:rsidRPr="00BA5B0D">
              <w:rPr>
                <w:sz w:val="16"/>
                <w:szCs w:val="16"/>
              </w:rPr>
              <w:t> </w:t>
            </w:r>
          </w:p>
        </w:tc>
        <w:tc>
          <w:tcPr>
            <w:tcW w:w="3848" w:type="dxa"/>
            <w:hideMark/>
          </w:tcPr>
          <w:p w:rsidR="00E529F5" w:rsidRPr="005703C6" w:rsidRDefault="007E1BC0" w:rsidP="00A86185">
            <w:pPr>
              <w:rPr>
                <w:sz w:val="16"/>
                <w:szCs w:val="16"/>
                <w:lang w:val="ru-RU"/>
              </w:rPr>
            </w:pPr>
            <w:r w:rsidRPr="00546BEB">
              <w:rPr>
                <w:sz w:val="16"/>
                <w:szCs w:val="16"/>
                <w:lang w:val="ru-RU"/>
              </w:rPr>
              <w:t>Число международных регистраций из развивающихся стран и НРС, действующих в настоящее время в рамках Лиссабонской системы</w:t>
            </w:r>
          </w:p>
        </w:tc>
        <w:tc>
          <w:tcPr>
            <w:tcW w:w="2430" w:type="dxa"/>
            <w:hideMark/>
          </w:tcPr>
          <w:p w:rsidR="00E529F5" w:rsidRPr="005703C6" w:rsidRDefault="00E529F5" w:rsidP="00A86185">
            <w:pPr>
              <w:jc w:val="center"/>
              <w:rPr>
                <w:sz w:val="16"/>
                <w:szCs w:val="16"/>
                <w:lang w:val="ru-RU"/>
              </w:rPr>
            </w:pPr>
            <w:r w:rsidRPr="00BA5B0D">
              <w:rPr>
                <w:sz w:val="16"/>
                <w:szCs w:val="16"/>
                <w:lang w:val="ru-RU"/>
              </w:rPr>
              <w:t>Программа 32</w:t>
            </w:r>
          </w:p>
        </w:tc>
      </w:tr>
      <w:tr w:rsidR="00E529F5" w:rsidRPr="00BA5B0D" w:rsidTr="00A86185">
        <w:trPr>
          <w:trHeight w:val="302"/>
        </w:trPr>
        <w:tc>
          <w:tcPr>
            <w:tcW w:w="2936" w:type="dxa"/>
            <w:vMerge/>
            <w:hideMark/>
          </w:tcPr>
          <w:p w:rsidR="00E529F5" w:rsidRPr="005703C6" w:rsidRDefault="00E529F5" w:rsidP="00A86185">
            <w:pPr>
              <w:rPr>
                <w:sz w:val="16"/>
                <w:szCs w:val="16"/>
                <w:lang w:val="ru-RU"/>
              </w:rPr>
            </w:pPr>
          </w:p>
        </w:tc>
        <w:tc>
          <w:tcPr>
            <w:tcW w:w="3848" w:type="dxa"/>
            <w:hideMark/>
          </w:tcPr>
          <w:p w:rsidR="00E529F5" w:rsidRPr="005703C6" w:rsidRDefault="007E1BC0" w:rsidP="00A86185">
            <w:pPr>
              <w:rPr>
                <w:sz w:val="16"/>
                <w:szCs w:val="16"/>
                <w:lang w:val="ru-RU"/>
              </w:rPr>
            </w:pPr>
            <w:r w:rsidRPr="00BA5B0D">
              <w:rPr>
                <w:sz w:val="16"/>
                <w:szCs w:val="16"/>
                <w:lang w:val="ru-RU"/>
              </w:rPr>
              <w:t>Прогресс в совершенствовании правовой базы</w:t>
            </w:r>
          </w:p>
        </w:tc>
        <w:tc>
          <w:tcPr>
            <w:tcW w:w="2430" w:type="dxa"/>
            <w:hideMark/>
          </w:tcPr>
          <w:p w:rsidR="00E529F5" w:rsidRPr="00BA5B0D" w:rsidRDefault="00E529F5" w:rsidP="00A86185">
            <w:pPr>
              <w:jc w:val="center"/>
              <w:rPr>
                <w:sz w:val="16"/>
                <w:szCs w:val="16"/>
              </w:rPr>
            </w:pPr>
            <w:r w:rsidRPr="00BA5B0D">
              <w:rPr>
                <w:sz w:val="16"/>
                <w:szCs w:val="16"/>
                <w:lang w:val="ru-RU"/>
              </w:rPr>
              <w:t>Программа 32</w:t>
            </w:r>
          </w:p>
        </w:tc>
      </w:tr>
      <w:tr w:rsidR="00E529F5" w:rsidRPr="005703C6" w:rsidTr="00A86185">
        <w:trPr>
          <w:trHeight w:val="302"/>
        </w:trPr>
        <w:tc>
          <w:tcPr>
            <w:tcW w:w="2936" w:type="dxa"/>
            <w:hideMark/>
          </w:tcPr>
          <w:p w:rsidR="00E529F5" w:rsidRPr="005703C6" w:rsidRDefault="00E529F5" w:rsidP="00A86185">
            <w:pPr>
              <w:rPr>
                <w:sz w:val="16"/>
                <w:szCs w:val="16"/>
                <w:lang w:val="ru-RU"/>
              </w:rPr>
            </w:pPr>
            <w:r w:rsidRPr="00BA5B0D">
              <w:rPr>
                <w:sz w:val="16"/>
                <w:szCs w:val="16"/>
                <w:lang w:val="ru-RU"/>
              </w:rPr>
              <w:t>II.10</w:t>
            </w:r>
            <w:r>
              <w:rPr>
                <w:sz w:val="16"/>
                <w:szCs w:val="16"/>
                <w:lang w:val="ru-RU"/>
              </w:rPr>
              <w:t xml:space="preserve">. </w:t>
            </w:r>
            <w:r w:rsidRPr="00BA5B0D">
              <w:rPr>
                <w:sz w:val="16"/>
                <w:szCs w:val="16"/>
                <w:lang w:val="ru-RU"/>
              </w:rPr>
              <w:t>Повышение производительности и качества услуг в рамках операций Лиссабонской системы</w:t>
            </w:r>
          </w:p>
        </w:tc>
        <w:tc>
          <w:tcPr>
            <w:tcW w:w="3848" w:type="dxa"/>
            <w:hideMark/>
          </w:tcPr>
          <w:p w:rsidR="00E529F5" w:rsidRPr="005703C6" w:rsidRDefault="007E1BC0" w:rsidP="00A86185">
            <w:pPr>
              <w:rPr>
                <w:sz w:val="16"/>
                <w:szCs w:val="16"/>
                <w:lang w:val="ru-RU"/>
              </w:rPr>
            </w:pPr>
            <w:r w:rsidRPr="00BA5B0D">
              <w:rPr>
                <w:sz w:val="16"/>
                <w:szCs w:val="16"/>
                <w:lang w:val="ru-RU"/>
              </w:rPr>
              <w:t>Улучшение функционирования Лиссабонского реестра, в том числе электронных процессов и процедур</w:t>
            </w:r>
          </w:p>
        </w:tc>
        <w:tc>
          <w:tcPr>
            <w:tcW w:w="2430" w:type="dxa"/>
            <w:hideMark/>
          </w:tcPr>
          <w:p w:rsidR="00E529F5" w:rsidRPr="005703C6" w:rsidRDefault="00E529F5" w:rsidP="00A86185">
            <w:pPr>
              <w:jc w:val="center"/>
              <w:rPr>
                <w:sz w:val="16"/>
                <w:szCs w:val="16"/>
                <w:lang w:val="ru-RU"/>
              </w:rPr>
            </w:pPr>
            <w:r w:rsidRPr="00BA5B0D">
              <w:rPr>
                <w:sz w:val="16"/>
                <w:szCs w:val="16"/>
                <w:lang w:val="ru-RU"/>
              </w:rPr>
              <w:t>Программа 32</w:t>
            </w:r>
          </w:p>
        </w:tc>
      </w:tr>
    </w:tbl>
    <w:p w:rsidR="00635F5F" w:rsidRPr="00FA370F" w:rsidRDefault="00635F5F" w:rsidP="003911FC">
      <w:pPr>
        <w:tabs>
          <w:tab w:val="left" w:pos="1701"/>
        </w:tabs>
        <w:ind w:left="1701" w:hanging="1701"/>
        <w:rPr>
          <w:rFonts w:eastAsiaTheme="minorEastAsia"/>
          <w:bCs/>
          <w:caps/>
          <w:sz w:val="20"/>
          <w:lang w:eastAsia="ja-JP"/>
        </w:rPr>
      </w:pPr>
    </w:p>
    <w:p w:rsidR="003911FC" w:rsidRPr="00FA370F" w:rsidRDefault="003911FC" w:rsidP="003911FC">
      <w:pPr>
        <w:rPr>
          <w:rFonts w:eastAsiaTheme="minorEastAsia"/>
          <w:sz w:val="20"/>
          <w:lang w:eastAsia="ja-JP"/>
        </w:rPr>
      </w:pPr>
      <w:r w:rsidRPr="00FA370F">
        <w:rPr>
          <w:rFonts w:eastAsiaTheme="minorEastAsia"/>
          <w:sz w:val="20"/>
          <w:lang w:eastAsia="ja-JP"/>
        </w:rPr>
        <w:br w:type="page"/>
      </w:r>
    </w:p>
    <w:p w:rsidR="00597394" w:rsidRPr="000F163D" w:rsidRDefault="000F163D" w:rsidP="00A47960">
      <w:pPr>
        <w:pStyle w:val="StyleHeading3ComplexItalicLatin"/>
        <w:tabs>
          <w:tab w:val="clear" w:pos="2835"/>
          <w:tab w:val="left" w:pos="2410"/>
        </w:tabs>
        <w:ind w:left="2410" w:hanging="2410"/>
        <w:outlineLvl w:val="1"/>
        <w:rPr>
          <w:rStyle w:val="StyleHeading3ComplexItalicLatinChar"/>
          <w:rFonts w:asciiTheme="minorBidi" w:hAnsiTheme="minorBidi" w:cstheme="minorBidi"/>
          <w:b/>
          <w:lang w:val="ru-RU" w:eastAsia="zh-CN"/>
        </w:rPr>
      </w:pPr>
      <w:bookmarkStart w:id="53" w:name="_Toc482095997"/>
      <w:bookmarkStart w:id="54" w:name="_Toc482096549"/>
      <w:bookmarkStart w:id="55" w:name="_Toc482096827"/>
      <w:bookmarkStart w:id="56" w:name="_Toc482097100"/>
      <w:bookmarkStart w:id="57" w:name="_Toc482607128"/>
      <w:r>
        <w:rPr>
          <w:rStyle w:val="StyleHeading3ComplexItalicLatinChar"/>
          <w:rFonts w:asciiTheme="minorBidi" w:hAnsiTheme="minorBidi" w:cstheme="minorBidi"/>
          <w:b/>
          <w:bCs/>
          <w:lang w:val="ru-RU"/>
        </w:rPr>
        <w:lastRenderedPageBreak/>
        <w:t>ПРОГРАММА</w:t>
      </w:r>
      <w:r w:rsidR="00597394" w:rsidRPr="00FA370F">
        <w:rPr>
          <w:rStyle w:val="StyleHeading3ComplexItalicLatinChar"/>
          <w:rFonts w:asciiTheme="minorBidi" w:hAnsiTheme="minorBidi" w:cstheme="minorBidi"/>
          <w:b/>
          <w:bCs/>
        </w:rPr>
        <w:t xml:space="preserve"> 5</w:t>
      </w:r>
      <w:r w:rsidR="00597394" w:rsidRPr="00FA370F">
        <w:rPr>
          <w:rStyle w:val="StyleHeading3ComplexItalicLatinChar"/>
          <w:rFonts w:asciiTheme="minorBidi" w:hAnsiTheme="minorBidi" w:cstheme="minorBidi"/>
          <w:b/>
          <w:bCs/>
        </w:rPr>
        <w:tab/>
      </w:r>
      <w:bookmarkEnd w:id="53"/>
      <w:bookmarkEnd w:id="54"/>
      <w:bookmarkEnd w:id="55"/>
      <w:bookmarkEnd w:id="56"/>
      <w:r>
        <w:rPr>
          <w:rStyle w:val="StyleHeading3ComplexItalicLatinChar"/>
          <w:rFonts w:asciiTheme="minorBidi" w:hAnsiTheme="minorBidi" w:cstheme="minorBidi"/>
          <w:b/>
          <w:bCs/>
          <w:lang w:val="ru-RU"/>
        </w:rPr>
        <w:t>СИСТЕМА РСТ</w:t>
      </w:r>
      <w:bookmarkEnd w:id="57"/>
    </w:p>
    <w:p w:rsidR="00597394" w:rsidRPr="00FA370F" w:rsidRDefault="00597394" w:rsidP="00135ECE">
      <w:pPr>
        <w:jc w:val="both"/>
        <w:rPr>
          <w:bCs/>
          <w:iCs/>
          <w:caps/>
          <w:sz w:val="20"/>
        </w:rPr>
      </w:pPr>
    </w:p>
    <w:p w:rsidR="000F163D" w:rsidRPr="00E945C1" w:rsidRDefault="000F163D" w:rsidP="000F163D">
      <w:pPr>
        <w:pStyle w:val="StyleHeading3ComplexItalic"/>
        <w:tabs>
          <w:tab w:val="left" w:pos="1843"/>
        </w:tabs>
        <w:ind w:left="1843" w:hanging="1843"/>
        <w:rPr>
          <w:rStyle w:val="StyleHeading3ComplexItalicLatin12ptChar"/>
          <w:rFonts w:asciiTheme="minorBidi" w:hAnsiTheme="minorBidi" w:cstheme="minorBidi"/>
          <w:sz w:val="20"/>
          <w:szCs w:val="20"/>
          <w:lang w:val="en-GB"/>
        </w:rPr>
      </w:pPr>
    </w:p>
    <w:tbl>
      <w:tblPr>
        <w:tblW w:w="9214" w:type="dxa"/>
        <w:tblInd w:w="108" w:type="dxa"/>
        <w:tblLook w:val="01E0" w:firstRow="1" w:lastRow="1" w:firstColumn="1" w:lastColumn="1" w:noHBand="0" w:noVBand="0"/>
      </w:tblPr>
      <w:tblGrid>
        <w:gridCol w:w="9214"/>
      </w:tblGrid>
      <w:tr w:rsidR="000F163D" w:rsidTr="001A5B0A">
        <w:trPr>
          <w:trHeight w:val="424"/>
        </w:trPr>
        <w:tc>
          <w:tcPr>
            <w:tcW w:w="9214" w:type="dxa"/>
            <w:shd w:val="clear" w:color="auto" w:fill="C6D9F1" w:themeFill="text2" w:themeFillTint="33"/>
            <w:vAlign w:val="center"/>
          </w:tcPr>
          <w:p w:rsidR="000F163D" w:rsidRPr="00E945C1" w:rsidRDefault="000F163D" w:rsidP="001A5B0A">
            <w:pPr>
              <w:keepNext/>
              <w:keepLines/>
              <w:jc w:val="center"/>
              <w:rPr>
                <w:rFonts w:asciiTheme="minorBidi" w:eastAsia="Times New Roman" w:hAnsiTheme="minorBidi"/>
                <w:b/>
                <w:bCs/>
                <w:sz w:val="20"/>
                <w:lang w:val="en-GB" w:eastAsia="en-US"/>
              </w:rPr>
            </w:pPr>
            <w:r w:rsidRPr="00E945C1">
              <w:rPr>
                <w:rFonts w:eastAsia="Times New Roman"/>
                <w:b/>
                <w:bCs/>
                <w:sz w:val="20"/>
                <w:lang w:val="ru-RU" w:eastAsia="en-US"/>
              </w:rPr>
              <w:t xml:space="preserve">Стратегии реализации </w:t>
            </w:r>
          </w:p>
        </w:tc>
      </w:tr>
    </w:tbl>
    <w:p w:rsidR="000F163D" w:rsidRPr="00E945C1" w:rsidRDefault="000F163D" w:rsidP="000F163D">
      <w:pPr>
        <w:jc w:val="both"/>
        <w:rPr>
          <w:rFonts w:asciiTheme="minorBidi" w:hAnsiTheme="minorBidi"/>
          <w:sz w:val="20"/>
          <w:lang w:val="en-GB"/>
        </w:rPr>
      </w:pPr>
    </w:p>
    <w:p w:rsidR="000F163D" w:rsidRPr="00497A7A" w:rsidRDefault="000F163D" w:rsidP="00600ED2">
      <w:pPr>
        <w:pStyle w:val="ListParagraph"/>
        <w:numPr>
          <w:ilvl w:val="0"/>
          <w:numId w:val="30"/>
        </w:numPr>
        <w:ind w:left="360"/>
        <w:rPr>
          <w:rFonts w:asciiTheme="minorBidi" w:hAnsiTheme="minorBidi"/>
          <w:sz w:val="20"/>
          <w:szCs w:val="20"/>
          <w:lang w:val="ru-RU"/>
        </w:rPr>
      </w:pPr>
      <w:r w:rsidRPr="00E945C1">
        <w:rPr>
          <w:rFonts w:asciiTheme="minorBidi" w:hAnsiTheme="minorBidi"/>
          <w:sz w:val="20"/>
          <w:szCs w:val="20"/>
          <w:lang w:val="ru-RU"/>
        </w:rPr>
        <w:t>Усовершенствование действующих функций системы РСТ, особенно в отношении распределения рабочей нагрузки между ведомствами, за счет процедурных и институциональных мероприятий, нацеленных на повышение эффективности системы и на то, чтобы обработка заявок в международной фазе эффективно способствовала их рассмотрению в национальной фазе;</w:t>
      </w:r>
    </w:p>
    <w:p w:rsidR="000F163D" w:rsidRPr="00497A7A" w:rsidRDefault="000F163D" w:rsidP="000F163D">
      <w:pPr>
        <w:jc w:val="both"/>
        <w:rPr>
          <w:rFonts w:asciiTheme="minorBidi" w:hAnsiTheme="minorBidi"/>
          <w:sz w:val="20"/>
          <w:lang w:val="ru-RU"/>
        </w:rPr>
      </w:pPr>
    </w:p>
    <w:p w:rsidR="000F163D" w:rsidRPr="00497A7A" w:rsidRDefault="0045799E" w:rsidP="00600ED2">
      <w:pPr>
        <w:pStyle w:val="ListParagraph"/>
        <w:numPr>
          <w:ilvl w:val="0"/>
          <w:numId w:val="30"/>
        </w:numPr>
        <w:ind w:left="360"/>
        <w:rPr>
          <w:rFonts w:asciiTheme="minorBidi" w:hAnsiTheme="minorBidi"/>
          <w:sz w:val="20"/>
          <w:szCs w:val="20"/>
          <w:lang w:val="ru-RU"/>
        </w:rPr>
      </w:pPr>
      <w:r>
        <w:rPr>
          <w:noProof/>
          <w:lang w:eastAsia="en-US"/>
        </w:rPr>
        <w:drawing>
          <wp:anchor distT="0" distB="0" distL="114300" distR="114300" simplePos="0" relativeHeight="251713536" behindDoc="1" locked="0" layoutInCell="1" allowOverlap="1" wp14:anchorId="77E56380" wp14:editId="36272627">
            <wp:simplePos x="0" y="0"/>
            <wp:positionH relativeFrom="margin">
              <wp:posOffset>4170045</wp:posOffset>
            </wp:positionH>
            <wp:positionV relativeFrom="margin">
              <wp:posOffset>2405380</wp:posOffset>
            </wp:positionV>
            <wp:extent cx="1952625" cy="4608830"/>
            <wp:effectExtent l="0" t="0" r="0" b="1270"/>
            <wp:wrapTight wrapText="bothSides">
              <wp:wrapPolygon edited="0">
                <wp:start x="12012" y="179"/>
                <wp:lineTo x="10326" y="536"/>
                <wp:lineTo x="7165" y="1428"/>
                <wp:lineTo x="6533" y="2500"/>
                <wp:lineTo x="4847" y="4643"/>
                <wp:lineTo x="4004" y="5000"/>
                <wp:lineTo x="2107" y="5982"/>
                <wp:lineTo x="1686" y="7500"/>
                <wp:lineTo x="3161" y="8928"/>
                <wp:lineTo x="10958" y="11785"/>
                <wp:lineTo x="7586" y="11785"/>
                <wp:lineTo x="2950" y="12589"/>
                <wp:lineTo x="2950" y="13214"/>
                <wp:lineTo x="2107" y="14017"/>
                <wp:lineTo x="1686" y="14553"/>
                <wp:lineTo x="2318" y="16249"/>
                <wp:lineTo x="5268" y="17499"/>
                <wp:lineTo x="6111" y="18928"/>
                <wp:lineTo x="7376" y="20356"/>
                <wp:lineTo x="7376" y="20535"/>
                <wp:lineTo x="10747" y="21517"/>
                <wp:lineTo x="11380" y="21517"/>
                <wp:lineTo x="15594" y="21517"/>
                <wp:lineTo x="16226" y="21517"/>
                <wp:lineTo x="19598" y="20535"/>
                <wp:lineTo x="19598" y="20356"/>
                <wp:lineTo x="20862" y="19017"/>
                <wp:lineTo x="20652" y="17499"/>
                <wp:lineTo x="18544" y="16517"/>
                <wp:lineTo x="17491" y="16071"/>
                <wp:lineTo x="12644" y="14642"/>
                <wp:lineTo x="13698" y="14642"/>
                <wp:lineTo x="18544" y="13481"/>
                <wp:lineTo x="18755" y="13214"/>
                <wp:lineTo x="20652" y="11785"/>
                <wp:lineTo x="20862" y="10357"/>
                <wp:lineTo x="19598" y="9374"/>
                <wp:lineTo x="19177" y="8928"/>
                <wp:lineTo x="17280" y="8392"/>
                <wp:lineTo x="13487" y="7500"/>
                <wp:lineTo x="16226" y="6071"/>
                <wp:lineTo x="17069" y="6071"/>
                <wp:lineTo x="20020" y="4910"/>
                <wp:lineTo x="20020" y="4643"/>
                <wp:lineTo x="20862" y="3214"/>
                <wp:lineTo x="20020" y="1518"/>
                <wp:lineTo x="16648" y="536"/>
                <wp:lineTo x="14962" y="179"/>
                <wp:lineTo x="12012" y="179"/>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l="35083" r="36603"/>
                    <a:stretch/>
                  </pic:blipFill>
                  <pic:spPr bwMode="auto">
                    <a:xfrm>
                      <a:off x="0" y="0"/>
                      <a:ext cx="1952625" cy="4608830"/>
                    </a:xfrm>
                    <a:prstGeom prst="rect">
                      <a:avLst/>
                    </a:prstGeom>
                    <a:noFill/>
                    <a:ln>
                      <a:noFill/>
                    </a:ln>
                    <a:extLst>
                      <a:ext uri="{53640926-AAD7-44D8-BBD7-CCE9431645EC}">
                        <a14:shadowObscured xmlns:a14="http://schemas.microsoft.com/office/drawing/2010/main"/>
                      </a:ext>
                    </a:extLst>
                  </pic:spPr>
                </pic:pic>
              </a:graphicData>
            </a:graphic>
          </wp:anchor>
        </w:drawing>
      </w:r>
      <w:r w:rsidR="000F163D" w:rsidRPr="00E945C1">
        <w:rPr>
          <w:rFonts w:asciiTheme="minorBidi" w:hAnsiTheme="minorBidi"/>
          <w:sz w:val="20"/>
          <w:szCs w:val="20"/>
          <w:lang w:val="ru-RU"/>
        </w:rPr>
        <w:t>Содействие эффективному сотрудничеству между ведомствами и Международным бюро для реализации полного потенциала электронных инструментов и услуг ePCT в целях более результативного и качественного взаимодействия участников с системой РСТ и совершенствования требований к безопасности независимо от местных информационно-технологических возможностей национальных ведомств, оказывающих услуги получающего ведомства и/или международного органа;</w:t>
      </w:r>
    </w:p>
    <w:p w:rsidR="000F163D" w:rsidRPr="00497A7A" w:rsidRDefault="000F163D" w:rsidP="000F163D">
      <w:pPr>
        <w:jc w:val="both"/>
        <w:rPr>
          <w:rFonts w:asciiTheme="minorBidi" w:hAnsiTheme="minorBidi"/>
          <w:sz w:val="20"/>
          <w:lang w:val="ru-RU"/>
        </w:rPr>
      </w:pPr>
    </w:p>
    <w:p w:rsidR="000F163D" w:rsidRPr="00497A7A" w:rsidRDefault="000F163D" w:rsidP="00600ED2">
      <w:pPr>
        <w:pStyle w:val="ListParagraph"/>
        <w:numPr>
          <w:ilvl w:val="0"/>
          <w:numId w:val="30"/>
        </w:numPr>
        <w:ind w:left="360"/>
        <w:rPr>
          <w:rFonts w:asciiTheme="minorBidi" w:hAnsiTheme="minorBidi"/>
          <w:sz w:val="20"/>
          <w:szCs w:val="20"/>
          <w:lang w:val="ru-RU"/>
        </w:rPr>
      </w:pPr>
      <w:r w:rsidRPr="00E945C1">
        <w:rPr>
          <w:rFonts w:asciiTheme="minorBidi" w:hAnsiTheme="minorBidi"/>
          <w:sz w:val="20"/>
          <w:szCs w:val="20"/>
          <w:lang w:val="ru-RU"/>
        </w:rPr>
        <w:t xml:space="preserve">Обеспечение того, чтобы процессы во всех ведомствах (получающих ведомствах, международных органах и Международном бюро) оставались эффективными и давали своевременные и точные результаты, на которые можно полагаться на последующих стадиях обработки заявок в международной и национальной фазах; </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Поддержка международных органов в деле повышения качества и своевременности результатов их работы, включая разработку показателей качества и исследование возможности проведения совместного поиска и экспертизы по заявкам РСТ;</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Дальнейшее изучение новых путей совершенствования системы РСТ при реализации конкретных мер, уже одобренных государствами-членами;</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Совершенствование коммуникаций с пользователями и участниками РСТ с помощью проведения обзоров и других информационно-просветительских мероприятий в целях определения потребностей и повышения эффективности услуг РСТ;</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Организация и проведение обучения пользователей PCT</w:t>
      </w:r>
      <w:r w:rsidR="00876D46">
        <w:rPr>
          <w:rFonts w:asciiTheme="minorBidi" w:hAnsiTheme="minorBidi"/>
          <w:sz w:val="20"/>
          <w:szCs w:val="20"/>
          <w:lang w:val="ru-RU"/>
        </w:rPr>
        <w:t>, в том числе с помощью вебинаров и видеоконференций</w:t>
      </w:r>
      <w:r w:rsidRPr="00E945C1">
        <w:rPr>
          <w:rFonts w:asciiTheme="minorBidi" w:hAnsiTheme="minorBidi"/>
          <w:sz w:val="20"/>
          <w:szCs w:val="20"/>
          <w:lang w:val="ru-RU"/>
        </w:rPr>
        <w:t>;</w:t>
      </w:r>
    </w:p>
    <w:p w:rsidR="000F163D" w:rsidRPr="00497A7A" w:rsidRDefault="000F163D" w:rsidP="000F163D">
      <w:pPr>
        <w:jc w:val="both"/>
        <w:rPr>
          <w:rFonts w:asciiTheme="minorBidi" w:hAnsiTheme="minorBidi"/>
          <w:sz w:val="20"/>
          <w:lang w:val="ru-RU"/>
        </w:rPr>
      </w:pPr>
    </w:p>
    <w:p w:rsidR="000F163D"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Дальнейшее повышение уровня устойчивости и безопасности инфраструктуры ИКТ, лежащей в основе операционных и информационных систем РСТ, совместно с программой 25 (ИКТ);</w:t>
      </w:r>
    </w:p>
    <w:p w:rsidR="00876D46" w:rsidRPr="00876D46" w:rsidRDefault="00876D46" w:rsidP="00876D46">
      <w:pPr>
        <w:pStyle w:val="ListParagraph"/>
        <w:rPr>
          <w:rFonts w:asciiTheme="minorBidi" w:hAnsiTheme="minorBidi"/>
          <w:sz w:val="20"/>
          <w:szCs w:val="20"/>
          <w:lang w:val="ru-RU"/>
        </w:rPr>
      </w:pPr>
    </w:p>
    <w:p w:rsidR="00876D46" w:rsidRPr="00497A7A" w:rsidRDefault="00876D46" w:rsidP="000F163D">
      <w:pPr>
        <w:pStyle w:val="ListParagraph"/>
        <w:numPr>
          <w:ilvl w:val="0"/>
          <w:numId w:val="30"/>
        </w:numPr>
        <w:ind w:left="360"/>
        <w:jc w:val="both"/>
        <w:rPr>
          <w:rFonts w:asciiTheme="minorBidi" w:hAnsiTheme="minorBidi"/>
          <w:sz w:val="20"/>
          <w:szCs w:val="20"/>
          <w:lang w:val="ru-RU"/>
        </w:rPr>
      </w:pPr>
      <w:r>
        <w:rPr>
          <w:rFonts w:asciiTheme="minorBidi" w:hAnsiTheme="minorBidi"/>
          <w:sz w:val="20"/>
          <w:szCs w:val="20"/>
          <w:lang w:val="ru-RU"/>
        </w:rPr>
        <w:t xml:space="preserve">Дальнейшая работа по согласованию профессиональных качеств сотрудников </w:t>
      </w:r>
      <w:r w:rsidR="007A6D05">
        <w:rPr>
          <w:rFonts w:asciiTheme="minorBidi" w:hAnsiTheme="minorBidi"/>
          <w:sz w:val="20"/>
          <w:szCs w:val="20"/>
          <w:lang w:val="ru-RU"/>
        </w:rPr>
        <w:t>с имеющимися потребностями, прежде всего в условиях меняющейся лингвистической и географической структуры спроса;</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Дальнейшая автоматизация и оптимизация процессов и усиление управления для роста производительности и качества услуг в рамках операций PCT;</w:t>
      </w:r>
    </w:p>
    <w:p w:rsidR="000F163D" w:rsidRPr="00497A7A" w:rsidRDefault="000F163D" w:rsidP="000F163D">
      <w:pPr>
        <w:jc w:val="both"/>
        <w:rPr>
          <w:rFonts w:asciiTheme="minorBidi" w:hAnsiTheme="minorBidi"/>
          <w:sz w:val="20"/>
          <w:lang w:val="ru-RU"/>
        </w:rPr>
      </w:pPr>
    </w:p>
    <w:p w:rsidR="000F163D" w:rsidRPr="00497A7A"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Содействие работе по усилению взаимоусиливающего эффекта между различными ИТ-системами в интересах глобальных систем ИС;</w:t>
      </w:r>
    </w:p>
    <w:p w:rsidR="000F163D" w:rsidRPr="00497A7A" w:rsidRDefault="000F163D" w:rsidP="000F163D">
      <w:pPr>
        <w:jc w:val="both"/>
        <w:rPr>
          <w:rFonts w:asciiTheme="minorBidi" w:hAnsiTheme="minorBidi"/>
          <w:sz w:val="20"/>
          <w:lang w:val="ru-RU"/>
        </w:rPr>
      </w:pPr>
    </w:p>
    <w:p w:rsidR="000F163D" w:rsidRDefault="000F163D" w:rsidP="000F163D">
      <w:pPr>
        <w:pStyle w:val="ListParagraph"/>
        <w:numPr>
          <w:ilvl w:val="0"/>
          <w:numId w:val="30"/>
        </w:numPr>
        <w:ind w:left="360"/>
        <w:jc w:val="both"/>
        <w:rPr>
          <w:rFonts w:asciiTheme="minorBidi" w:hAnsiTheme="minorBidi"/>
          <w:sz w:val="20"/>
          <w:szCs w:val="20"/>
          <w:lang w:val="ru-RU"/>
        </w:rPr>
      </w:pPr>
      <w:r w:rsidRPr="00E945C1">
        <w:rPr>
          <w:rFonts w:asciiTheme="minorBidi" w:hAnsiTheme="minorBidi"/>
          <w:sz w:val="20"/>
          <w:szCs w:val="20"/>
          <w:lang w:val="ru-RU"/>
        </w:rPr>
        <w:t>Проведение политики дальновидного приобретения и быстрого внедрения новых технологий для сдерживания роста затрат на перевод</w:t>
      </w:r>
      <w:r w:rsidR="007A6D05">
        <w:rPr>
          <w:rFonts w:asciiTheme="minorBidi" w:hAnsiTheme="minorBidi"/>
          <w:sz w:val="20"/>
          <w:szCs w:val="20"/>
          <w:lang w:val="ru-RU"/>
        </w:rPr>
        <w:t>;</w:t>
      </w:r>
      <w:r>
        <w:rPr>
          <w:rFonts w:asciiTheme="minorBidi" w:hAnsiTheme="minorBidi"/>
          <w:sz w:val="20"/>
          <w:szCs w:val="20"/>
          <w:lang w:val="ru-RU"/>
        </w:rPr>
        <w:t xml:space="preserve"> </w:t>
      </w:r>
    </w:p>
    <w:p w:rsidR="007A6D05" w:rsidRPr="007A6D05" w:rsidRDefault="007A6D05" w:rsidP="007A6D05">
      <w:pPr>
        <w:pStyle w:val="ListParagraph"/>
        <w:rPr>
          <w:rFonts w:asciiTheme="minorBidi" w:hAnsiTheme="minorBidi"/>
          <w:sz w:val="20"/>
          <w:szCs w:val="20"/>
          <w:lang w:val="ru-RU"/>
        </w:rPr>
      </w:pPr>
    </w:p>
    <w:p w:rsidR="007A6D05" w:rsidRDefault="007A6D05" w:rsidP="000F163D">
      <w:pPr>
        <w:pStyle w:val="ListParagraph"/>
        <w:numPr>
          <w:ilvl w:val="0"/>
          <w:numId w:val="30"/>
        </w:numPr>
        <w:ind w:left="360"/>
        <w:jc w:val="both"/>
        <w:rPr>
          <w:rFonts w:asciiTheme="minorBidi" w:hAnsiTheme="minorBidi"/>
          <w:sz w:val="20"/>
          <w:szCs w:val="20"/>
          <w:lang w:val="ru-RU"/>
        </w:rPr>
      </w:pPr>
      <w:r>
        <w:rPr>
          <w:rFonts w:asciiTheme="minorBidi" w:hAnsiTheme="minorBidi"/>
          <w:sz w:val="20"/>
          <w:szCs w:val="20"/>
          <w:lang w:val="ru-RU"/>
        </w:rPr>
        <w:t>Дальнейшее взаимодействие с другими программами в вопросах, касающихся технической помощи и укрепления потенциала развивающихся стран и НРС по линии РСТ.</w:t>
      </w:r>
    </w:p>
    <w:tbl>
      <w:tblPr>
        <w:tblW w:w="9214" w:type="dxa"/>
        <w:tblInd w:w="108" w:type="dxa"/>
        <w:tblLook w:val="01E0" w:firstRow="1" w:lastRow="1" w:firstColumn="1" w:lastColumn="1" w:noHBand="0" w:noVBand="0"/>
      </w:tblPr>
      <w:tblGrid>
        <w:gridCol w:w="9214"/>
      </w:tblGrid>
      <w:tr w:rsidR="000F163D" w:rsidRPr="00497A7A" w:rsidTr="001A5B0A">
        <w:trPr>
          <w:trHeight w:val="424"/>
        </w:trPr>
        <w:tc>
          <w:tcPr>
            <w:tcW w:w="9214" w:type="dxa"/>
            <w:shd w:val="clear" w:color="auto" w:fill="C6D9F1" w:themeFill="text2" w:themeFillTint="33"/>
            <w:vAlign w:val="center"/>
          </w:tcPr>
          <w:p w:rsidR="000F163D" w:rsidRPr="00497A7A" w:rsidRDefault="000F163D" w:rsidP="001A5B0A">
            <w:pPr>
              <w:keepLines/>
              <w:jc w:val="center"/>
              <w:rPr>
                <w:rFonts w:asciiTheme="minorBidi" w:eastAsia="Times New Roman" w:hAnsiTheme="minorBidi"/>
                <w:b/>
                <w:bCs/>
                <w:sz w:val="20"/>
                <w:lang w:val="ru-RU" w:eastAsia="en-US"/>
              </w:rPr>
            </w:pPr>
            <w:r>
              <w:rPr>
                <w:b/>
                <w:bCs/>
                <w:sz w:val="20"/>
                <w:lang w:val="ru-RU"/>
              </w:rPr>
              <w:lastRenderedPageBreak/>
              <w:t>Межпрограммное взаимодействие</w:t>
            </w:r>
          </w:p>
        </w:tc>
      </w:tr>
    </w:tbl>
    <w:p w:rsidR="000F163D" w:rsidRPr="00497A7A" w:rsidRDefault="000F163D" w:rsidP="000F163D">
      <w:pPr>
        <w:jc w:val="both"/>
        <w:rPr>
          <w:rFonts w:asciiTheme="minorBidi" w:hAnsiTheme="minorBidi"/>
          <w:sz w:val="20"/>
          <w:lang w:val="ru-RU"/>
        </w:rPr>
      </w:pPr>
    </w:p>
    <w:p w:rsidR="000F163D" w:rsidRPr="00497A7A" w:rsidRDefault="000F163D" w:rsidP="000F163D">
      <w:pPr>
        <w:jc w:val="center"/>
        <w:rPr>
          <w:rFonts w:asciiTheme="minorBidi" w:hAnsiTheme="minorBidi"/>
          <w:sz w:val="20"/>
          <w:lang w:val="ru-RU"/>
        </w:rPr>
      </w:pPr>
      <w:r>
        <w:rPr>
          <w:rFonts w:asciiTheme="minorBidi" w:hAnsiTheme="minorBidi"/>
          <w:noProof/>
          <w:sz w:val="20"/>
          <w:lang w:eastAsia="en-US"/>
        </w:rPr>
        <w:drawing>
          <wp:inline distT="0" distB="0" distL="0" distR="0" wp14:anchorId="4E07A91F" wp14:editId="16EFDE7C">
            <wp:extent cx="6138896" cy="40671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39598" cy="4067640"/>
                    </a:xfrm>
                    <a:prstGeom prst="rect">
                      <a:avLst/>
                    </a:prstGeom>
                    <a:noFill/>
                  </pic:spPr>
                </pic:pic>
              </a:graphicData>
            </a:graphic>
          </wp:inline>
        </w:drawing>
      </w:r>
    </w:p>
    <w:p w:rsidR="000F163D" w:rsidRPr="00497A7A" w:rsidRDefault="000F163D" w:rsidP="000F163D">
      <w:pPr>
        <w:jc w:val="both"/>
        <w:rPr>
          <w:rFonts w:asciiTheme="minorBidi" w:hAnsiTheme="minorBidi"/>
          <w:sz w:val="20"/>
          <w:lang w:val="ru-RU"/>
        </w:rPr>
      </w:pPr>
    </w:p>
    <w:p w:rsidR="000F163D" w:rsidRPr="00497A7A" w:rsidRDefault="000F163D" w:rsidP="000F163D">
      <w:pPr>
        <w:jc w:val="both"/>
        <w:rPr>
          <w:rFonts w:asciiTheme="minorBidi" w:hAnsiTheme="minorBidi"/>
          <w:sz w:val="20"/>
          <w:lang w:val="ru-RU"/>
        </w:rPr>
      </w:pPr>
    </w:p>
    <w:tbl>
      <w:tblPr>
        <w:tblW w:w="9214" w:type="dxa"/>
        <w:tblInd w:w="108" w:type="dxa"/>
        <w:tblLook w:val="01E0" w:firstRow="1" w:lastRow="1" w:firstColumn="1" w:lastColumn="1" w:noHBand="0" w:noVBand="0"/>
      </w:tblPr>
      <w:tblGrid>
        <w:gridCol w:w="4607"/>
        <w:gridCol w:w="4607"/>
      </w:tblGrid>
      <w:tr w:rsidR="000F163D" w:rsidTr="001A5B0A">
        <w:trPr>
          <w:trHeight w:val="425"/>
        </w:trPr>
        <w:tc>
          <w:tcPr>
            <w:tcW w:w="4607" w:type="dxa"/>
            <w:shd w:val="clear" w:color="auto" w:fill="C6D9F1" w:themeFill="text2" w:themeFillTint="33"/>
            <w:tcMar>
              <w:top w:w="0" w:type="dxa"/>
            </w:tcMar>
            <w:vAlign w:val="center"/>
          </w:tcPr>
          <w:p w:rsidR="000F163D" w:rsidRPr="00E945C1" w:rsidRDefault="000F163D" w:rsidP="001A5B0A">
            <w:pPr>
              <w:keepNext/>
              <w:keepLines/>
              <w:jc w:val="center"/>
              <w:rPr>
                <w:rFonts w:asciiTheme="minorBidi" w:hAnsiTheme="minorBidi"/>
                <w:b/>
                <w:bCs/>
                <w:sz w:val="18"/>
                <w:szCs w:val="18"/>
                <w:lang w:val="en-GB"/>
              </w:rPr>
            </w:pPr>
            <w:r w:rsidRPr="00E945C1">
              <w:rPr>
                <w:b/>
                <w:bCs/>
                <w:sz w:val="18"/>
                <w:szCs w:val="18"/>
                <w:lang w:val="ru-RU"/>
              </w:rPr>
              <w:t>Риск(и)</w:t>
            </w:r>
          </w:p>
        </w:tc>
        <w:tc>
          <w:tcPr>
            <w:tcW w:w="4607" w:type="dxa"/>
            <w:shd w:val="clear" w:color="auto" w:fill="C6D9F1" w:themeFill="text2" w:themeFillTint="33"/>
            <w:tcMar>
              <w:top w:w="0" w:type="dxa"/>
            </w:tcMar>
            <w:vAlign w:val="center"/>
          </w:tcPr>
          <w:p w:rsidR="000F163D" w:rsidRPr="00E945C1" w:rsidRDefault="000F163D" w:rsidP="001A5B0A">
            <w:pPr>
              <w:keepNext/>
              <w:keepLines/>
              <w:jc w:val="center"/>
              <w:rPr>
                <w:rFonts w:asciiTheme="minorBidi" w:hAnsiTheme="minorBidi"/>
                <w:b/>
                <w:bCs/>
                <w:sz w:val="18"/>
                <w:szCs w:val="18"/>
                <w:lang w:val="en-GB"/>
              </w:rPr>
            </w:pPr>
            <w:r>
              <w:rPr>
                <w:b/>
                <w:bCs/>
                <w:sz w:val="18"/>
                <w:szCs w:val="18"/>
                <w:lang w:val="ru-RU"/>
              </w:rPr>
              <w:t>Меры по</w:t>
            </w:r>
            <w:r w:rsidRPr="00E945C1">
              <w:rPr>
                <w:b/>
                <w:bCs/>
                <w:sz w:val="18"/>
                <w:szCs w:val="18"/>
                <w:lang w:val="ru-RU"/>
              </w:rPr>
              <w:t xml:space="preserve"> снижени</w:t>
            </w:r>
            <w:r>
              <w:rPr>
                <w:b/>
                <w:bCs/>
                <w:sz w:val="18"/>
                <w:szCs w:val="18"/>
                <w:lang w:val="ru-RU"/>
              </w:rPr>
              <w:t>ю</w:t>
            </w:r>
          </w:p>
        </w:tc>
      </w:tr>
      <w:tr w:rsidR="000F163D" w:rsidRPr="00CE4874" w:rsidTr="001A5B0A">
        <w:trPr>
          <w:trHeight w:val="335"/>
        </w:trPr>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sz w:val="16"/>
                <w:szCs w:val="16"/>
                <w:lang w:val="ru-RU"/>
              </w:rPr>
            </w:pPr>
            <w:r w:rsidRPr="00E945C1">
              <w:rPr>
                <w:rFonts w:asciiTheme="minorBidi" w:hAnsiTheme="minorBidi"/>
                <w:sz w:val="16"/>
                <w:szCs w:val="16"/>
                <w:lang w:val="ru-RU"/>
              </w:rPr>
              <w:t>Сокращение числа заявок РСТ в абсолютном выражении или в сравнении с числом заявок, поданных по процедуре Парижской конвенции</w:t>
            </w:r>
          </w:p>
        </w:tc>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sz w:val="16"/>
                <w:szCs w:val="16"/>
                <w:lang w:val="ru-RU"/>
              </w:rPr>
            </w:pPr>
            <w:r w:rsidRPr="00E945C1">
              <w:rPr>
                <w:rFonts w:asciiTheme="minorBidi" w:hAnsiTheme="minorBidi"/>
                <w:sz w:val="16"/>
                <w:szCs w:val="16"/>
                <w:lang w:val="ru-RU"/>
              </w:rPr>
              <w:t>Дальнейшее усовершенствование услуг, оказываемых в международной фазе РСТ, и распространение информации о системе РСТ среди существующих и потенциальных пользователей.</w:t>
            </w:r>
          </w:p>
        </w:tc>
      </w:tr>
      <w:tr w:rsidR="000F163D" w:rsidRPr="00CE4874" w:rsidTr="001A5B0A">
        <w:trPr>
          <w:trHeight w:val="452"/>
        </w:trPr>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sz w:val="16"/>
                <w:szCs w:val="16"/>
                <w:lang w:val="ru-RU"/>
              </w:rPr>
            </w:pPr>
            <w:r w:rsidRPr="00E945C1">
              <w:rPr>
                <w:rFonts w:asciiTheme="minorBidi" w:hAnsiTheme="minorBidi"/>
                <w:color w:val="000000"/>
                <w:sz w:val="16"/>
                <w:szCs w:val="16"/>
                <w:lang w:val="ru-RU"/>
              </w:rPr>
              <w:t>Недоступность услуг PCT в течение длительного срока по причине сбоя в процессах электронного обмена данными РСТ</w:t>
            </w:r>
          </w:p>
        </w:tc>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color w:val="000000"/>
                <w:sz w:val="16"/>
                <w:szCs w:val="16"/>
                <w:lang w:val="ru-RU"/>
              </w:rPr>
            </w:pPr>
            <w:r w:rsidRPr="00E945C1">
              <w:rPr>
                <w:rFonts w:asciiTheme="minorBidi" w:hAnsiTheme="minorBidi"/>
                <w:color w:val="000000"/>
                <w:sz w:val="16"/>
                <w:szCs w:val="16"/>
                <w:lang w:val="ru-RU"/>
              </w:rPr>
              <w:t>Усиление контроля за данными PCT, получаемыми от ведомств и органов стран PCT, и обеспечение оперативного обнаружения, исправления и обработки системных сбоев.</w:t>
            </w:r>
          </w:p>
        </w:tc>
      </w:tr>
      <w:tr w:rsidR="000F163D" w:rsidRPr="00CE4874" w:rsidTr="001A5B0A">
        <w:trPr>
          <w:trHeight w:val="683"/>
        </w:trPr>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color w:val="000000"/>
                <w:sz w:val="16"/>
                <w:szCs w:val="16"/>
                <w:lang w:val="ru-RU"/>
              </w:rPr>
            </w:pPr>
            <w:r w:rsidRPr="00E945C1">
              <w:rPr>
                <w:rFonts w:asciiTheme="minorBidi" w:hAnsiTheme="minorBidi"/>
                <w:color w:val="000000"/>
                <w:sz w:val="16"/>
                <w:szCs w:val="16"/>
                <w:lang w:val="ru-RU"/>
              </w:rPr>
              <w:t>Намеренное или неумышленное раскрытие конфиденциальной информации</w:t>
            </w:r>
          </w:p>
        </w:tc>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color w:val="000000"/>
                <w:sz w:val="16"/>
                <w:szCs w:val="16"/>
                <w:lang w:val="ru-RU"/>
              </w:rPr>
            </w:pPr>
            <w:r w:rsidRPr="00E945C1">
              <w:rPr>
                <w:rFonts w:asciiTheme="minorBidi" w:hAnsiTheme="minorBidi"/>
                <w:color w:val="000000"/>
                <w:sz w:val="16"/>
                <w:szCs w:val="16"/>
                <w:lang w:val="ru-RU"/>
              </w:rPr>
              <w:t>Осуществление на постоянной основе программ повышения осведомленности персонала;  внедрение самых современных механизмов контроля на рабочем месте и в электронной среде;  дальнейшее совершенствование средств ведения стратегического наблюдения; обеспечение пристального надзора за деятельностью внешних поставщиков услуг.</w:t>
            </w:r>
          </w:p>
        </w:tc>
      </w:tr>
      <w:tr w:rsidR="000F163D" w:rsidRPr="00CE4874" w:rsidTr="001A5B0A">
        <w:trPr>
          <w:trHeight w:val="730"/>
        </w:trPr>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color w:val="000000"/>
                <w:sz w:val="16"/>
                <w:szCs w:val="16"/>
                <w:lang w:val="ru-RU"/>
              </w:rPr>
            </w:pPr>
            <w:r w:rsidRPr="00E945C1">
              <w:rPr>
                <w:rFonts w:asciiTheme="minorBidi" w:hAnsiTheme="minorBidi"/>
                <w:sz w:val="16"/>
                <w:szCs w:val="16"/>
                <w:lang w:val="ru-RU" w:eastAsia="ja-JP"/>
              </w:rPr>
              <w:t>Снижение качества результатов работы в рамках международной фазы</w:t>
            </w:r>
          </w:p>
        </w:tc>
        <w:tc>
          <w:tcPr>
            <w:tcW w:w="4607" w:type="dxa"/>
            <w:shd w:val="clear" w:color="auto" w:fill="auto"/>
            <w:tcMar>
              <w:top w:w="113" w:type="dxa"/>
              <w:bottom w:w="113" w:type="dxa"/>
            </w:tcMar>
          </w:tcPr>
          <w:p w:rsidR="000F163D" w:rsidRPr="00497A7A" w:rsidRDefault="000F163D" w:rsidP="001A5B0A">
            <w:pPr>
              <w:keepNext/>
              <w:keepLines/>
              <w:rPr>
                <w:rFonts w:asciiTheme="minorBidi" w:hAnsiTheme="minorBidi"/>
                <w:b/>
                <w:i/>
                <w:color w:val="000000"/>
                <w:sz w:val="16"/>
                <w:szCs w:val="16"/>
                <w:lang w:val="ru-RU"/>
              </w:rPr>
            </w:pPr>
            <w:r w:rsidRPr="00E945C1">
              <w:rPr>
                <w:rFonts w:asciiTheme="minorBidi" w:hAnsiTheme="minorBidi"/>
                <w:color w:val="000000"/>
                <w:sz w:val="16"/>
                <w:szCs w:val="16"/>
                <w:lang w:val="ru-RU"/>
              </w:rPr>
              <w:t>Дальнейшее усиление процедур контроля качества в Международном бюро и стимулирование улучшений процессов и обеспечения качества в национальных ведомствах, особенно в тех из них, которые действуют в качестве международных органов.</w:t>
            </w:r>
          </w:p>
        </w:tc>
      </w:tr>
    </w:tbl>
    <w:p w:rsidR="000F163D" w:rsidRPr="00497A7A" w:rsidRDefault="000F163D" w:rsidP="000F163D">
      <w:pPr>
        <w:jc w:val="both"/>
        <w:rPr>
          <w:rFonts w:asciiTheme="minorBidi" w:hAnsiTheme="minorBidi"/>
          <w:sz w:val="20"/>
          <w:lang w:val="ru-RU"/>
        </w:rPr>
      </w:pPr>
    </w:p>
    <w:p w:rsidR="000F163D" w:rsidRPr="00497A7A" w:rsidRDefault="000F163D" w:rsidP="000F163D">
      <w:pPr>
        <w:jc w:val="both"/>
        <w:rPr>
          <w:rFonts w:asciiTheme="minorBidi" w:hAnsiTheme="minorBidi"/>
          <w:sz w:val="20"/>
          <w:lang w:val="ru-RU"/>
        </w:rPr>
      </w:pPr>
    </w:p>
    <w:tbl>
      <w:tblPr>
        <w:tblW w:w="9214" w:type="dxa"/>
        <w:tblInd w:w="108" w:type="dxa"/>
        <w:tblLayout w:type="fixed"/>
        <w:tblLook w:val="04A0" w:firstRow="1" w:lastRow="0" w:firstColumn="1" w:lastColumn="0" w:noHBand="0" w:noVBand="1"/>
      </w:tblPr>
      <w:tblGrid>
        <w:gridCol w:w="2303"/>
        <w:gridCol w:w="2304"/>
        <w:gridCol w:w="2303"/>
        <w:gridCol w:w="2304"/>
      </w:tblGrid>
      <w:tr w:rsidR="000F163D" w:rsidTr="001A5B0A">
        <w:trPr>
          <w:trHeight w:val="425"/>
          <w:tblHeader/>
        </w:trPr>
        <w:tc>
          <w:tcPr>
            <w:tcW w:w="2303" w:type="dxa"/>
            <w:shd w:val="clear" w:color="000000" w:fill="C5D9F1"/>
            <w:tcMar>
              <w:top w:w="0" w:type="dxa"/>
            </w:tcMar>
            <w:vAlign w:val="center"/>
            <w:hideMark/>
          </w:tcPr>
          <w:p w:rsidR="000F163D" w:rsidRPr="00E945C1" w:rsidRDefault="000F163D" w:rsidP="001A5B0A">
            <w:pPr>
              <w:jc w:val="center"/>
              <w:rPr>
                <w:rFonts w:asciiTheme="minorBidi" w:eastAsia="Times New Roman" w:hAnsiTheme="minorBidi"/>
                <w:b/>
                <w:bCs/>
                <w:color w:val="000000"/>
                <w:sz w:val="18"/>
                <w:szCs w:val="18"/>
                <w:lang w:val="en-GB" w:eastAsia="en-US"/>
              </w:rPr>
            </w:pPr>
            <w:r w:rsidRPr="00E945C1">
              <w:rPr>
                <w:rFonts w:eastAsia="Times New Roman"/>
                <w:b/>
                <w:bCs/>
                <w:color w:val="000000"/>
                <w:sz w:val="18"/>
                <w:szCs w:val="18"/>
                <w:lang w:val="ru-RU" w:eastAsia="en-US"/>
              </w:rPr>
              <w:t xml:space="preserve">Ожидаемый результат </w:t>
            </w:r>
          </w:p>
        </w:tc>
        <w:tc>
          <w:tcPr>
            <w:tcW w:w="2304" w:type="dxa"/>
            <w:shd w:val="clear" w:color="000000" w:fill="C5D9F1"/>
            <w:tcMar>
              <w:top w:w="0" w:type="dxa"/>
            </w:tcMar>
            <w:vAlign w:val="center"/>
            <w:hideMark/>
          </w:tcPr>
          <w:p w:rsidR="000F163D" w:rsidRPr="00E945C1" w:rsidRDefault="000F163D" w:rsidP="001A5B0A">
            <w:pPr>
              <w:jc w:val="center"/>
              <w:rPr>
                <w:rFonts w:asciiTheme="minorBidi" w:eastAsia="Times New Roman" w:hAnsiTheme="minorBidi"/>
                <w:b/>
                <w:bCs/>
                <w:color w:val="000000"/>
                <w:sz w:val="18"/>
                <w:szCs w:val="18"/>
                <w:lang w:val="en-GB" w:eastAsia="en-US"/>
              </w:rPr>
            </w:pPr>
            <w:r w:rsidRPr="00E945C1">
              <w:rPr>
                <w:rFonts w:eastAsia="Times New Roman"/>
                <w:b/>
                <w:bCs/>
                <w:color w:val="000000"/>
                <w:sz w:val="18"/>
                <w:szCs w:val="18"/>
                <w:lang w:val="ru-RU" w:eastAsia="en-US"/>
              </w:rPr>
              <w:t>Показатели результативности</w:t>
            </w:r>
          </w:p>
        </w:tc>
        <w:tc>
          <w:tcPr>
            <w:tcW w:w="2303" w:type="dxa"/>
            <w:shd w:val="clear" w:color="000000" w:fill="C5D9F1"/>
            <w:tcMar>
              <w:top w:w="0" w:type="dxa"/>
            </w:tcMar>
            <w:vAlign w:val="center"/>
            <w:hideMark/>
          </w:tcPr>
          <w:p w:rsidR="000F163D" w:rsidRPr="00E945C1" w:rsidRDefault="000F163D" w:rsidP="001A5B0A">
            <w:pPr>
              <w:jc w:val="center"/>
              <w:rPr>
                <w:rFonts w:asciiTheme="minorBidi" w:eastAsia="Times New Roman" w:hAnsiTheme="minorBidi"/>
                <w:b/>
                <w:bCs/>
                <w:color w:val="000000"/>
                <w:sz w:val="18"/>
                <w:szCs w:val="18"/>
                <w:lang w:val="en-GB" w:eastAsia="en-US"/>
              </w:rPr>
            </w:pPr>
            <w:r w:rsidRPr="00E945C1">
              <w:rPr>
                <w:rFonts w:eastAsia="Times New Roman"/>
                <w:b/>
                <w:bCs/>
                <w:color w:val="000000"/>
                <w:sz w:val="18"/>
                <w:szCs w:val="18"/>
                <w:lang w:val="ru-RU" w:eastAsia="en-US"/>
              </w:rPr>
              <w:t>Базовые показатели</w:t>
            </w:r>
          </w:p>
        </w:tc>
        <w:tc>
          <w:tcPr>
            <w:tcW w:w="2304" w:type="dxa"/>
            <w:shd w:val="clear" w:color="000000" w:fill="C5D9F1"/>
            <w:tcMar>
              <w:top w:w="0" w:type="dxa"/>
            </w:tcMar>
            <w:vAlign w:val="center"/>
            <w:hideMark/>
          </w:tcPr>
          <w:p w:rsidR="000F163D" w:rsidRPr="00E945C1" w:rsidRDefault="000F163D" w:rsidP="001A5B0A">
            <w:pPr>
              <w:jc w:val="center"/>
              <w:rPr>
                <w:rFonts w:asciiTheme="minorBidi" w:eastAsia="Times New Roman" w:hAnsiTheme="minorBidi"/>
                <w:b/>
                <w:bCs/>
                <w:color w:val="000000"/>
                <w:sz w:val="18"/>
                <w:szCs w:val="18"/>
                <w:lang w:val="en-GB" w:eastAsia="en-US"/>
              </w:rPr>
            </w:pPr>
            <w:r w:rsidRPr="00E945C1">
              <w:rPr>
                <w:rFonts w:eastAsia="Times New Roman"/>
                <w:b/>
                <w:bCs/>
                <w:color w:val="000000"/>
                <w:sz w:val="18"/>
                <w:szCs w:val="18"/>
                <w:lang w:val="ru-RU" w:eastAsia="en-US"/>
              </w:rPr>
              <w:t>Целевые показатели</w:t>
            </w:r>
          </w:p>
        </w:tc>
      </w:tr>
      <w:tr w:rsidR="000F163D" w:rsidRPr="00EB1CB0" w:rsidTr="001A5B0A">
        <w:trPr>
          <w:trHeight w:val="453"/>
        </w:trPr>
        <w:tc>
          <w:tcPr>
            <w:tcW w:w="2303"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xml:space="preserve">II.1. Более широкое и более эффективное использование системы PCT для подачи </w:t>
            </w:r>
            <w:r w:rsidRPr="00E945C1">
              <w:rPr>
                <w:rFonts w:asciiTheme="minorBidi" w:eastAsia="Times New Roman" w:hAnsiTheme="minorBidi"/>
                <w:color w:val="000000"/>
                <w:sz w:val="16"/>
                <w:szCs w:val="16"/>
                <w:lang w:val="ru-RU" w:eastAsia="en-US"/>
              </w:rPr>
              <w:lastRenderedPageBreak/>
              <w:t>международных патентных заявок</w:t>
            </w: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lastRenderedPageBreak/>
              <w:t xml:space="preserve">Доля пользователей РСТ, удовлетворенных качеством правовой помощи, информации, </w:t>
            </w:r>
            <w:r w:rsidRPr="00E945C1">
              <w:rPr>
                <w:rFonts w:asciiTheme="minorBidi" w:eastAsia="Times New Roman" w:hAnsiTheme="minorBidi"/>
                <w:color w:val="000000"/>
                <w:sz w:val="16"/>
                <w:szCs w:val="16"/>
                <w:lang w:val="ru-RU" w:eastAsia="en-US"/>
              </w:rPr>
              <w:lastRenderedPageBreak/>
              <w:t>мероприятий по подготовке кадров и обслуживания клиентов по вопросам, касающимся РСТ</w:t>
            </w:r>
          </w:p>
        </w:tc>
        <w:tc>
          <w:tcPr>
            <w:tcW w:w="2303" w:type="dxa"/>
            <w:shd w:val="clear" w:color="000000" w:fill="FFFFFF"/>
            <w:tcMar>
              <w:top w:w="113" w:type="dxa"/>
            </w:tcMar>
            <w:hideMark/>
          </w:tcPr>
          <w:p w:rsidR="000F163D" w:rsidRPr="00497A7A" w:rsidRDefault="000F163D" w:rsidP="001A5B0A">
            <w:pPr>
              <w:rPr>
                <w:rFonts w:asciiTheme="minorBidi" w:eastAsia="Times New Roman" w:hAnsiTheme="minorBidi"/>
                <w:sz w:val="16"/>
                <w:szCs w:val="16"/>
                <w:lang w:val="ru-RU" w:eastAsia="en-US"/>
              </w:rPr>
            </w:pPr>
            <w:r w:rsidRPr="00E945C1">
              <w:rPr>
                <w:rFonts w:asciiTheme="minorBidi" w:eastAsia="Times New Roman" w:hAnsiTheme="minorBidi"/>
                <w:sz w:val="16"/>
                <w:szCs w:val="16"/>
                <w:lang w:val="ru-RU" w:eastAsia="en-US"/>
              </w:rPr>
              <w:lastRenderedPageBreak/>
              <w:t xml:space="preserve">Общая удовлетворенность пользователей РСТ услугами PCT, оказываемыми ВОИС – </w:t>
            </w:r>
            <w:r w:rsidRPr="00E945C1">
              <w:rPr>
                <w:rFonts w:asciiTheme="minorBidi" w:eastAsia="Times New Roman" w:hAnsiTheme="minorBidi"/>
                <w:sz w:val="16"/>
                <w:szCs w:val="16"/>
                <w:lang w:val="ru-RU" w:eastAsia="en-US"/>
              </w:rPr>
              <w:lastRenderedPageBreak/>
              <w:t>89% (согласно опросу от 2015 г.)</w:t>
            </w:r>
          </w:p>
        </w:tc>
        <w:tc>
          <w:tcPr>
            <w:tcW w:w="2304" w:type="dxa"/>
            <w:shd w:val="clear" w:color="000000" w:fill="FFFFFF"/>
            <w:tcMar>
              <w:top w:w="113" w:type="dxa"/>
            </w:tcMar>
            <w:hideMark/>
          </w:tcPr>
          <w:p w:rsidR="000F163D" w:rsidRPr="00497A7A" w:rsidRDefault="00110E0F" w:rsidP="00110E0F">
            <w:pPr>
              <w:rPr>
                <w:rFonts w:asciiTheme="minorBidi" w:eastAsia="Times New Roman" w:hAnsiTheme="minorBidi"/>
                <w:sz w:val="16"/>
                <w:szCs w:val="16"/>
                <w:lang w:val="ru-RU" w:eastAsia="en-US"/>
              </w:rPr>
            </w:pPr>
            <w:r>
              <w:rPr>
                <w:rFonts w:asciiTheme="minorBidi" w:eastAsia="Times New Roman" w:hAnsiTheme="minorBidi"/>
                <w:sz w:val="16"/>
                <w:szCs w:val="16"/>
                <w:lang w:val="ru-RU" w:eastAsia="en-US"/>
              </w:rPr>
              <w:lastRenderedPageBreak/>
              <w:t>90% (+</w:t>
            </w:r>
            <w:r w:rsidRPr="00110E0F">
              <w:rPr>
                <w:rFonts w:asciiTheme="minorBidi" w:eastAsia="Times New Roman" w:hAnsiTheme="minorBidi"/>
                <w:sz w:val="16"/>
                <w:szCs w:val="16"/>
                <w:lang w:val="ru-RU" w:eastAsia="en-US"/>
              </w:rPr>
              <w:t>/</w:t>
            </w:r>
            <w:r>
              <w:rPr>
                <w:rFonts w:asciiTheme="minorBidi" w:eastAsia="Times New Roman" w:hAnsiTheme="minorBidi"/>
                <w:sz w:val="16"/>
                <w:szCs w:val="16"/>
                <w:lang w:val="ru-RU" w:eastAsia="en-US"/>
              </w:rPr>
              <w:t>-2%)</w:t>
            </w:r>
          </w:p>
        </w:tc>
      </w:tr>
      <w:tr w:rsidR="000F163D" w:rsidRPr="00EB1CB0" w:rsidTr="001A5B0A">
        <w:trPr>
          <w:trHeight w:val="1033"/>
        </w:trPr>
        <w:tc>
          <w:tcPr>
            <w:tcW w:w="2303" w:type="dxa"/>
            <w:shd w:val="clear" w:color="000000" w:fill="FFFFFF"/>
            <w:tcMar>
              <w:top w:w="113" w:type="dxa"/>
            </w:tcMar>
            <w:vAlign w:val="bottom"/>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lastRenderedPageBreak/>
              <w:t> </w:t>
            </w:r>
          </w:p>
        </w:tc>
        <w:tc>
          <w:tcPr>
            <w:tcW w:w="2304"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xml:space="preserve">Уровень удовлетворенности ведомств и международных </w:t>
            </w:r>
            <w:r w:rsidRPr="00E945C1">
              <w:rPr>
                <w:rFonts w:asciiTheme="minorBidi" w:eastAsia="Times New Roman" w:hAnsiTheme="minorBidi"/>
                <w:color w:val="000000"/>
                <w:sz w:val="16"/>
                <w:szCs w:val="16"/>
                <w:lang w:val="ru-RU" w:eastAsia="en-US"/>
              </w:rPr>
              <w:br/>
              <w:t>органов деятельностью по сотрудничеству, связанной с PCT</w:t>
            </w:r>
          </w:p>
        </w:tc>
        <w:tc>
          <w:tcPr>
            <w:tcW w:w="2303" w:type="dxa"/>
            <w:shd w:val="clear" w:color="000000" w:fill="FFFFFF"/>
            <w:tcMar>
              <w:top w:w="113" w:type="dxa"/>
            </w:tcMar>
            <w:hideMark/>
          </w:tcPr>
          <w:p w:rsidR="000F163D" w:rsidRPr="00497A7A" w:rsidRDefault="000F163D" w:rsidP="001A5B0A">
            <w:pPr>
              <w:spacing w:after="120"/>
              <w:rPr>
                <w:rFonts w:asciiTheme="minorBidi" w:eastAsia="Times New Roman" w:hAnsiTheme="minorBidi"/>
                <w:sz w:val="16"/>
                <w:szCs w:val="16"/>
                <w:lang w:val="ru-RU" w:eastAsia="en-US"/>
              </w:rPr>
            </w:pPr>
            <w:r w:rsidRPr="00E945C1">
              <w:rPr>
                <w:rFonts w:asciiTheme="minorBidi" w:eastAsia="Times New Roman" w:hAnsiTheme="minorBidi"/>
                <w:sz w:val="16"/>
                <w:szCs w:val="16"/>
                <w:lang w:val="ru-RU" w:eastAsia="en-US"/>
              </w:rPr>
              <w:t xml:space="preserve">96% (58 из 60 бенефициаров совместных мероприятий PCT, принявших участие в опросе в 2014–2015 гг.) </w:t>
            </w:r>
          </w:p>
        </w:tc>
        <w:tc>
          <w:tcPr>
            <w:tcW w:w="2304" w:type="dxa"/>
            <w:shd w:val="clear" w:color="auto" w:fill="auto"/>
            <w:tcMar>
              <w:top w:w="113" w:type="dxa"/>
            </w:tcMar>
            <w:hideMark/>
          </w:tcPr>
          <w:p w:rsidR="000F163D" w:rsidRPr="00497A7A" w:rsidRDefault="00110E0F" w:rsidP="00110E0F">
            <w:pPr>
              <w:rPr>
                <w:rFonts w:asciiTheme="minorBidi" w:eastAsia="Times New Roman" w:hAnsiTheme="minorBidi"/>
                <w:sz w:val="16"/>
                <w:szCs w:val="16"/>
                <w:lang w:val="ru-RU" w:eastAsia="en-US"/>
              </w:rPr>
            </w:pPr>
            <w:r>
              <w:rPr>
                <w:rFonts w:asciiTheme="minorBidi" w:eastAsia="Times New Roman" w:hAnsiTheme="minorBidi"/>
                <w:sz w:val="16"/>
                <w:szCs w:val="16"/>
                <w:lang w:val="ru-RU" w:eastAsia="en-US"/>
              </w:rPr>
              <w:t>95% (+</w:t>
            </w:r>
            <w:r w:rsidRPr="00110E0F">
              <w:rPr>
                <w:rFonts w:asciiTheme="minorBidi" w:eastAsia="Times New Roman" w:hAnsiTheme="minorBidi"/>
                <w:sz w:val="16"/>
                <w:szCs w:val="16"/>
                <w:lang w:val="ru-RU" w:eastAsia="en-US"/>
              </w:rPr>
              <w:t>/</w:t>
            </w:r>
            <w:r>
              <w:rPr>
                <w:rFonts w:asciiTheme="minorBidi" w:eastAsia="Times New Roman" w:hAnsiTheme="minorBidi"/>
                <w:sz w:val="16"/>
                <w:szCs w:val="16"/>
                <w:lang w:val="ru-RU" w:eastAsia="en-US"/>
              </w:rPr>
              <w:t>-2%)</w:t>
            </w:r>
          </w:p>
        </w:tc>
      </w:tr>
      <w:tr w:rsidR="000F163D" w:rsidTr="001A5B0A">
        <w:trPr>
          <w:trHeight w:val="426"/>
        </w:trPr>
        <w:tc>
          <w:tcPr>
            <w:tcW w:w="2303" w:type="dxa"/>
            <w:shd w:val="clear" w:color="auto" w:fill="auto"/>
            <w:noWrap/>
            <w:tcMar>
              <w:top w:w="113" w:type="dxa"/>
            </w:tcMar>
            <w:vAlign w:val="bottom"/>
            <w:hideMark/>
          </w:tcPr>
          <w:p w:rsidR="000F163D" w:rsidRPr="00497A7A" w:rsidRDefault="000F163D" w:rsidP="001A5B0A">
            <w:pPr>
              <w:rPr>
                <w:rFonts w:asciiTheme="minorBidi" w:eastAsia="Times New Roman" w:hAnsiTheme="minorBidi"/>
                <w:color w:val="000000"/>
                <w:lang w:val="ru-RU" w:eastAsia="en-US"/>
              </w:rPr>
            </w:pP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Уровень удовлетворенности ведомств деятельностью, связанной с патентной экспертизой (ICE, поддержка в проведении патентных экспертиз)</w:t>
            </w:r>
          </w:p>
        </w:tc>
        <w:tc>
          <w:tcPr>
            <w:tcW w:w="2303" w:type="dxa"/>
            <w:shd w:val="clear" w:color="000000" w:fill="FFFFFF"/>
            <w:tcMar>
              <w:top w:w="113" w:type="dxa"/>
            </w:tcMar>
            <w:hideMark/>
          </w:tcPr>
          <w:p w:rsidR="000F163D" w:rsidRPr="00E945C1" w:rsidRDefault="000F163D" w:rsidP="001A5B0A">
            <w:pPr>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Пока не определено</w:t>
            </w:r>
          </w:p>
        </w:tc>
        <w:tc>
          <w:tcPr>
            <w:tcW w:w="2304" w:type="dxa"/>
            <w:shd w:val="clear" w:color="000000" w:fill="FFFFFF"/>
            <w:tcMar>
              <w:top w:w="113" w:type="dxa"/>
            </w:tcMar>
            <w:hideMark/>
          </w:tcPr>
          <w:p w:rsidR="000F163D" w:rsidRPr="00E945C1" w:rsidRDefault="000F163D" w:rsidP="001A5B0A">
            <w:pPr>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Пока не определено</w:t>
            </w:r>
          </w:p>
        </w:tc>
      </w:tr>
      <w:tr w:rsidR="000F163D" w:rsidRPr="00CE4874" w:rsidTr="001A5B0A">
        <w:trPr>
          <w:trHeight w:val="724"/>
        </w:trPr>
        <w:tc>
          <w:tcPr>
            <w:tcW w:w="2303" w:type="dxa"/>
            <w:shd w:val="clear" w:color="000000" w:fill="FFFFFF"/>
            <w:tcMar>
              <w:top w:w="113" w:type="dxa"/>
            </w:tcMar>
            <w:vAlign w:val="bottom"/>
            <w:hideMark/>
          </w:tcPr>
          <w:p w:rsidR="000F163D" w:rsidRPr="00E945C1" w:rsidRDefault="000F163D" w:rsidP="001A5B0A">
            <w:pPr>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 </w:t>
            </w: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Дальнейшее развитие системы РСТ, в частности выполнение рекомендаций «дорожной карты» для системы РСТ, одобренных государствами – участниками РСТ</w:t>
            </w:r>
          </w:p>
        </w:tc>
        <w:tc>
          <w:tcPr>
            <w:tcW w:w="2303"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Кол-во решений, принятых соответствующими органами РСТ до конца 2017 г.</w:t>
            </w:r>
          </w:p>
        </w:tc>
        <w:tc>
          <w:tcPr>
            <w:tcW w:w="2304"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Кол-во решений, принятых соответствующими органами РСТ до конца 2019 г.</w:t>
            </w:r>
          </w:p>
        </w:tc>
      </w:tr>
      <w:tr w:rsidR="000F163D" w:rsidRPr="00CE4874" w:rsidTr="001A5B0A">
        <w:trPr>
          <w:trHeight w:val="801"/>
        </w:trPr>
        <w:tc>
          <w:tcPr>
            <w:tcW w:w="2303" w:type="dxa"/>
            <w:shd w:val="clear" w:color="000000" w:fill="FFFFFF"/>
            <w:tcMar>
              <w:top w:w="113" w:type="dxa"/>
            </w:tcMar>
            <w:vAlign w:val="bottom"/>
            <w:hideMark/>
          </w:tcPr>
          <w:p w:rsidR="000F163D" w:rsidRPr="00497A7A" w:rsidRDefault="000F163D" w:rsidP="001A5B0A">
            <w:pPr>
              <w:jc w:val="right"/>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w:t>
            </w:r>
          </w:p>
        </w:tc>
        <w:tc>
          <w:tcPr>
            <w:tcW w:w="2304"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Усовершенствованные электронные услуги для заявителей, третьих лиц, ведомств и органов</w:t>
            </w:r>
          </w:p>
        </w:tc>
        <w:tc>
          <w:tcPr>
            <w:tcW w:w="2303"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Кол-во операций, выполненных на конец 2017 г. в различных режимах (бумажном, ePCT, PCT-EDI и пр.) разными типами пользователей; географическая доступность электронных услуг</w:t>
            </w: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Расширение использования системы ePCT или автоматизированных систем «машина – машина», поддерживаемых МБ;  увеличение числа национальных и региональных ведомств, оказывающих электронные услуги;  увеличение числа операций с передачей машиночитаемых данных</w:t>
            </w:r>
          </w:p>
        </w:tc>
      </w:tr>
      <w:tr w:rsidR="000F163D" w:rsidRPr="00EB1CB0" w:rsidTr="001A5B0A">
        <w:trPr>
          <w:trHeight w:val="48"/>
        </w:trPr>
        <w:tc>
          <w:tcPr>
            <w:tcW w:w="2303" w:type="dxa"/>
            <w:vMerge w:val="restart"/>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II.2. Повышение производительности и качества услуг в рамках операций PCT</w:t>
            </w:r>
          </w:p>
          <w:p w:rsidR="000F163D" w:rsidRPr="00497A7A" w:rsidRDefault="000F163D" w:rsidP="001A5B0A">
            <w:pPr>
              <w:jc w:val="right"/>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w:t>
            </w:r>
          </w:p>
          <w:p w:rsidR="000F163D" w:rsidRPr="00497A7A" w:rsidRDefault="000F163D" w:rsidP="001A5B0A">
            <w:pPr>
              <w:jc w:val="right"/>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w:t>
            </w:r>
          </w:p>
          <w:p w:rsidR="000F163D" w:rsidRPr="00497A7A" w:rsidRDefault="000F163D" w:rsidP="001A5B0A">
            <w:pPr>
              <w:jc w:val="right"/>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w:t>
            </w:r>
          </w:p>
          <w:p w:rsidR="000F163D" w:rsidRPr="00497A7A" w:rsidRDefault="000F163D" w:rsidP="001A5B0A">
            <w:pPr>
              <w:jc w:val="right"/>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 </w:t>
            </w:r>
          </w:p>
        </w:tc>
        <w:tc>
          <w:tcPr>
            <w:tcW w:w="2304" w:type="dxa"/>
            <w:shd w:val="clear" w:color="000000" w:fill="FFFFFF"/>
            <w:tcMar>
              <w:top w:w="113" w:type="dxa"/>
            </w:tcMar>
            <w:hideMark/>
          </w:tcPr>
          <w:p w:rsidR="000F163D" w:rsidRPr="00497A7A" w:rsidRDefault="000F163D" w:rsidP="001A5B0A">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Расходы на обработку одной заявки</w:t>
            </w:r>
          </w:p>
        </w:tc>
        <w:tc>
          <w:tcPr>
            <w:tcW w:w="2303" w:type="dxa"/>
            <w:shd w:val="clear" w:color="000000" w:fill="FFFFFF"/>
            <w:tcMar>
              <w:top w:w="113" w:type="dxa"/>
            </w:tcMar>
            <w:hideMark/>
          </w:tcPr>
          <w:p w:rsidR="000F163D" w:rsidRPr="00E945C1" w:rsidRDefault="000F163D" w:rsidP="001A5B0A">
            <w:pPr>
              <w:spacing w:after="240"/>
              <w:rPr>
                <w:rFonts w:asciiTheme="minorBidi" w:eastAsia="Times New Roman" w:hAnsiTheme="minorBidi"/>
                <w:sz w:val="16"/>
                <w:szCs w:val="16"/>
                <w:lang w:val="en-GB" w:eastAsia="en-US"/>
              </w:rPr>
            </w:pPr>
            <w:r w:rsidRPr="00E945C1">
              <w:rPr>
                <w:rFonts w:asciiTheme="minorBidi" w:eastAsia="Times New Roman" w:hAnsiTheme="minorBidi"/>
                <w:sz w:val="16"/>
                <w:szCs w:val="16"/>
                <w:lang w:val="ru-RU" w:eastAsia="en-US"/>
              </w:rPr>
              <w:t xml:space="preserve">685 шв. франков (2016 г.) </w:t>
            </w:r>
          </w:p>
        </w:tc>
        <w:tc>
          <w:tcPr>
            <w:tcW w:w="2304" w:type="dxa"/>
            <w:shd w:val="clear" w:color="000000" w:fill="FFFFFF"/>
            <w:tcMar>
              <w:top w:w="113" w:type="dxa"/>
            </w:tcMar>
            <w:hideMark/>
          </w:tcPr>
          <w:p w:rsidR="000F163D" w:rsidRPr="00497A7A" w:rsidRDefault="00110E0F" w:rsidP="001A5B0A">
            <w:pPr>
              <w:spacing w:after="120"/>
              <w:rPr>
                <w:rFonts w:asciiTheme="minorBidi" w:eastAsia="Times New Roman" w:hAnsiTheme="minorBidi"/>
                <w:color w:val="000000"/>
                <w:sz w:val="16"/>
                <w:szCs w:val="16"/>
                <w:lang w:val="ru-RU" w:eastAsia="en-US"/>
              </w:rPr>
            </w:pPr>
            <w:r>
              <w:rPr>
                <w:rFonts w:asciiTheme="minorBidi" w:eastAsia="Times New Roman" w:hAnsiTheme="minorBidi"/>
                <w:color w:val="000000"/>
                <w:sz w:val="16"/>
                <w:szCs w:val="16"/>
                <w:lang w:val="ru-RU" w:eastAsia="en-US"/>
              </w:rPr>
              <w:t>690 шв. франков</w:t>
            </w:r>
          </w:p>
        </w:tc>
      </w:tr>
      <w:tr w:rsidR="000F163D" w:rsidRPr="00110E0F" w:rsidTr="001A5B0A">
        <w:trPr>
          <w:trHeight w:val="142"/>
        </w:trPr>
        <w:tc>
          <w:tcPr>
            <w:tcW w:w="2303" w:type="dxa"/>
            <w:vMerge/>
            <w:shd w:val="clear" w:color="000000" w:fill="FFFFFF"/>
            <w:tcMar>
              <w:top w:w="113" w:type="dxa"/>
            </w:tcMar>
            <w:vAlign w:val="bottom"/>
            <w:hideMark/>
          </w:tcPr>
          <w:p w:rsidR="000F163D" w:rsidRPr="00497A7A" w:rsidRDefault="000F163D" w:rsidP="001A5B0A">
            <w:pPr>
              <w:jc w:val="right"/>
              <w:rPr>
                <w:rFonts w:asciiTheme="minorBidi" w:eastAsia="Times New Roman" w:hAnsiTheme="minorBidi"/>
                <w:color w:val="000000"/>
                <w:sz w:val="16"/>
                <w:szCs w:val="16"/>
                <w:lang w:val="ru-RU" w:eastAsia="en-US"/>
              </w:rPr>
            </w:pP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Совокупное качество формальной экспертизы (включая фактор времени)</w:t>
            </w:r>
          </w:p>
        </w:tc>
        <w:tc>
          <w:tcPr>
            <w:tcW w:w="2303" w:type="dxa"/>
            <w:shd w:val="clear" w:color="000000" w:fill="FFFFFF"/>
            <w:tcMar>
              <w:top w:w="113" w:type="dxa"/>
            </w:tcMar>
            <w:hideMark/>
          </w:tcPr>
          <w:p w:rsidR="000F163D" w:rsidRPr="00110E0F" w:rsidRDefault="000F163D" w:rsidP="001A5B0A">
            <w:pPr>
              <w:rPr>
                <w:rFonts w:asciiTheme="minorBidi" w:eastAsia="Times New Roman" w:hAnsiTheme="minorBidi"/>
                <w:sz w:val="16"/>
                <w:szCs w:val="16"/>
                <w:lang w:val="ru-RU" w:eastAsia="en-US"/>
              </w:rPr>
            </w:pPr>
            <w:r w:rsidRPr="00E945C1">
              <w:rPr>
                <w:rFonts w:asciiTheme="minorBidi" w:eastAsia="Times New Roman" w:hAnsiTheme="minorBidi"/>
                <w:sz w:val="16"/>
                <w:szCs w:val="16"/>
                <w:lang w:val="ru-RU" w:eastAsia="en-US"/>
              </w:rPr>
              <w:t>95,1% (2016 г.)</w:t>
            </w:r>
          </w:p>
        </w:tc>
        <w:tc>
          <w:tcPr>
            <w:tcW w:w="2304" w:type="dxa"/>
            <w:shd w:val="clear" w:color="000000" w:fill="FFFFFF"/>
            <w:tcMar>
              <w:top w:w="113" w:type="dxa"/>
            </w:tcMar>
            <w:hideMark/>
          </w:tcPr>
          <w:p w:rsidR="000F163D" w:rsidRPr="00110E0F" w:rsidRDefault="000F163D" w:rsidP="00110E0F">
            <w:pPr>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9</w:t>
            </w:r>
            <w:r w:rsidR="00110E0F">
              <w:rPr>
                <w:rFonts w:asciiTheme="minorBidi" w:eastAsia="Times New Roman" w:hAnsiTheme="minorBidi"/>
                <w:color w:val="000000"/>
                <w:sz w:val="16"/>
                <w:szCs w:val="16"/>
                <w:lang w:val="ru-RU" w:eastAsia="en-US"/>
              </w:rPr>
              <w:t>5 (+</w:t>
            </w:r>
            <w:r w:rsidR="00110E0F">
              <w:rPr>
                <w:rFonts w:asciiTheme="minorBidi" w:eastAsia="Times New Roman" w:hAnsiTheme="minorBidi"/>
                <w:color w:val="000000"/>
                <w:sz w:val="16"/>
                <w:szCs w:val="16"/>
                <w:lang w:eastAsia="en-US"/>
              </w:rPr>
              <w:t>/</w:t>
            </w:r>
            <w:r w:rsidR="00110E0F">
              <w:rPr>
                <w:rFonts w:asciiTheme="minorBidi" w:eastAsia="Times New Roman" w:hAnsiTheme="minorBidi"/>
                <w:color w:val="000000"/>
                <w:sz w:val="16"/>
                <w:szCs w:val="16"/>
                <w:lang w:val="ru-RU" w:eastAsia="en-US"/>
              </w:rPr>
              <w:t>-2%)</w:t>
            </w:r>
          </w:p>
        </w:tc>
      </w:tr>
      <w:tr w:rsidR="000F163D" w:rsidTr="001A5B0A">
        <w:trPr>
          <w:trHeight w:val="20"/>
        </w:trPr>
        <w:tc>
          <w:tcPr>
            <w:tcW w:w="2303" w:type="dxa"/>
            <w:vMerge/>
            <w:shd w:val="clear" w:color="000000" w:fill="FFFFFF"/>
            <w:tcMar>
              <w:top w:w="113" w:type="dxa"/>
            </w:tcMar>
            <w:vAlign w:val="bottom"/>
            <w:hideMark/>
          </w:tcPr>
          <w:p w:rsidR="000F163D" w:rsidRPr="00110E0F" w:rsidRDefault="000F163D" w:rsidP="001A5B0A">
            <w:pPr>
              <w:jc w:val="right"/>
              <w:rPr>
                <w:rFonts w:asciiTheme="minorBidi" w:eastAsia="Times New Roman" w:hAnsiTheme="minorBidi"/>
                <w:color w:val="000000"/>
                <w:sz w:val="16"/>
                <w:szCs w:val="16"/>
                <w:lang w:val="ru-RU" w:eastAsia="en-US"/>
              </w:rPr>
            </w:pPr>
          </w:p>
        </w:tc>
        <w:tc>
          <w:tcPr>
            <w:tcW w:w="2304" w:type="dxa"/>
            <w:shd w:val="clear" w:color="000000" w:fill="FFFFFF"/>
            <w:tcMar>
              <w:top w:w="113" w:type="dxa"/>
            </w:tcMar>
            <w:hideMark/>
          </w:tcPr>
          <w:p w:rsidR="000F163D" w:rsidRPr="00E945C1" w:rsidRDefault="000F163D" w:rsidP="001A5B0A">
            <w:pPr>
              <w:spacing w:after="120"/>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Своевременность перевода отчетов</w:t>
            </w:r>
          </w:p>
        </w:tc>
        <w:tc>
          <w:tcPr>
            <w:tcW w:w="2303" w:type="dxa"/>
            <w:shd w:val="clear" w:color="000000" w:fill="FFFFFF"/>
            <w:tcMar>
              <w:top w:w="113" w:type="dxa"/>
            </w:tcMar>
            <w:hideMark/>
          </w:tcPr>
          <w:p w:rsidR="000F163D" w:rsidRPr="00E945C1" w:rsidRDefault="000F163D" w:rsidP="001A5B0A">
            <w:pPr>
              <w:rPr>
                <w:rFonts w:asciiTheme="minorBidi" w:eastAsia="Times New Roman" w:hAnsiTheme="minorBidi"/>
                <w:sz w:val="16"/>
                <w:szCs w:val="16"/>
                <w:lang w:val="en-GB" w:eastAsia="en-US"/>
              </w:rPr>
            </w:pPr>
            <w:r w:rsidRPr="00E945C1">
              <w:rPr>
                <w:rFonts w:asciiTheme="minorBidi" w:eastAsia="Times New Roman" w:hAnsiTheme="minorBidi"/>
                <w:sz w:val="16"/>
                <w:szCs w:val="16"/>
                <w:lang w:val="ru-RU" w:eastAsia="en-US"/>
              </w:rPr>
              <w:t>89</w:t>
            </w:r>
            <w:r w:rsidR="00110E0F">
              <w:rPr>
                <w:rFonts w:asciiTheme="minorBidi" w:eastAsia="Times New Roman" w:hAnsiTheme="minorBidi"/>
                <w:sz w:val="16"/>
                <w:szCs w:val="16"/>
                <w:lang w:val="ru-RU" w:eastAsia="en-US"/>
              </w:rPr>
              <w:t>,1</w:t>
            </w:r>
            <w:r w:rsidRPr="00E945C1">
              <w:rPr>
                <w:rFonts w:asciiTheme="minorBidi" w:eastAsia="Times New Roman" w:hAnsiTheme="minorBidi"/>
                <w:sz w:val="16"/>
                <w:szCs w:val="16"/>
                <w:lang w:val="ru-RU" w:eastAsia="en-US"/>
              </w:rPr>
              <w:t>% (2016 г.)</w:t>
            </w:r>
          </w:p>
        </w:tc>
        <w:tc>
          <w:tcPr>
            <w:tcW w:w="2304" w:type="dxa"/>
            <w:shd w:val="clear" w:color="000000" w:fill="FFFFFF"/>
            <w:tcMar>
              <w:top w:w="113" w:type="dxa"/>
            </w:tcMar>
            <w:hideMark/>
          </w:tcPr>
          <w:p w:rsidR="000F163D" w:rsidRPr="00E945C1" w:rsidRDefault="00110E0F" w:rsidP="00110E0F">
            <w:pPr>
              <w:rPr>
                <w:rFonts w:asciiTheme="minorBidi" w:eastAsia="Times New Roman" w:hAnsiTheme="minorBidi"/>
                <w:color w:val="000000"/>
                <w:sz w:val="16"/>
                <w:szCs w:val="16"/>
                <w:lang w:val="en-GB" w:eastAsia="en-US"/>
              </w:rPr>
            </w:pPr>
            <w:r>
              <w:rPr>
                <w:rFonts w:asciiTheme="minorBidi" w:eastAsia="Times New Roman" w:hAnsiTheme="minorBidi"/>
                <w:color w:val="000000"/>
                <w:sz w:val="16"/>
                <w:szCs w:val="16"/>
                <w:lang w:val="ru-RU" w:eastAsia="en-US"/>
              </w:rPr>
              <w:t>90% (+</w:t>
            </w:r>
            <w:r>
              <w:rPr>
                <w:rFonts w:asciiTheme="minorBidi" w:eastAsia="Times New Roman" w:hAnsiTheme="minorBidi"/>
                <w:color w:val="000000"/>
                <w:sz w:val="16"/>
                <w:szCs w:val="16"/>
                <w:lang w:eastAsia="en-US"/>
              </w:rPr>
              <w:t>/</w:t>
            </w:r>
            <w:r>
              <w:rPr>
                <w:rFonts w:asciiTheme="minorBidi" w:eastAsia="Times New Roman" w:hAnsiTheme="minorBidi"/>
                <w:color w:val="000000"/>
                <w:sz w:val="16"/>
                <w:szCs w:val="16"/>
                <w:lang w:val="ru-RU" w:eastAsia="en-US"/>
              </w:rPr>
              <w:t>-2%)</w:t>
            </w:r>
          </w:p>
        </w:tc>
      </w:tr>
      <w:tr w:rsidR="000F163D" w:rsidTr="001A5B0A">
        <w:trPr>
          <w:trHeight w:val="20"/>
        </w:trPr>
        <w:tc>
          <w:tcPr>
            <w:tcW w:w="2303" w:type="dxa"/>
            <w:vMerge/>
            <w:shd w:val="clear" w:color="000000" w:fill="FFFFFF"/>
            <w:tcMar>
              <w:top w:w="113" w:type="dxa"/>
            </w:tcMar>
            <w:vAlign w:val="bottom"/>
            <w:hideMark/>
          </w:tcPr>
          <w:p w:rsidR="000F163D" w:rsidRPr="00E945C1" w:rsidRDefault="000F163D" w:rsidP="001A5B0A">
            <w:pPr>
              <w:jc w:val="right"/>
              <w:rPr>
                <w:rFonts w:asciiTheme="minorBidi" w:eastAsia="Times New Roman" w:hAnsiTheme="minorBidi"/>
                <w:color w:val="000000"/>
                <w:sz w:val="16"/>
                <w:szCs w:val="16"/>
                <w:lang w:val="en-GB" w:eastAsia="en-US"/>
              </w:rPr>
            </w:pPr>
          </w:p>
        </w:tc>
        <w:tc>
          <w:tcPr>
            <w:tcW w:w="2304" w:type="dxa"/>
            <w:shd w:val="clear" w:color="000000" w:fill="FFFFFF"/>
            <w:tcMar>
              <w:top w:w="113" w:type="dxa"/>
            </w:tcMar>
            <w:hideMark/>
          </w:tcPr>
          <w:p w:rsidR="000F163D" w:rsidRPr="00E945C1" w:rsidRDefault="000F163D" w:rsidP="001A5B0A">
            <w:pPr>
              <w:spacing w:after="120"/>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Качество перевода</w:t>
            </w:r>
          </w:p>
        </w:tc>
        <w:tc>
          <w:tcPr>
            <w:tcW w:w="2303" w:type="dxa"/>
            <w:shd w:val="clear" w:color="000000" w:fill="FFFFFF"/>
            <w:tcMar>
              <w:top w:w="113" w:type="dxa"/>
            </w:tcMar>
            <w:hideMark/>
          </w:tcPr>
          <w:p w:rsidR="000F163D" w:rsidRPr="00E945C1" w:rsidRDefault="000F163D" w:rsidP="001A5B0A">
            <w:pPr>
              <w:rPr>
                <w:rFonts w:asciiTheme="minorBidi" w:eastAsia="Times New Roman" w:hAnsiTheme="minorBidi"/>
                <w:sz w:val="16"/>
                <w:szCs w:val="16"/>
                <w:lang w:val="en-GB" w:eastAsia="en-US"/>
              </w:rPr>
            </w:pPr>
            <w:r w:rsidRPr="00E945C1">
              <w:rPr>
                <w:rFonts w:asciiTheme="minorBidi" w:eastAsia="Times New Roman" w:hAnsiTheme="minorBidi"/>
                <w:sz w:val="16"/>
                <w:szCs w:val="16"/>
                <w:lang w:val="ru-RU" w:eastAsia="en-US"/>
              </w:rPr>
              <w:t>86% (2016 г.)</w:t>
            </w:r>
          </w:p>
        </w:tc>
        <w:tc>
          <w:tcPr>
            <w:tcW w:w="2304" w:type="dxa"/>
            <w:shd w:val="clear" w:color="000000" w:fill="FFFFFF"/>
            <w:tcMar>
              <w:top w:w="113" w:type="dxa"/>
            </w:tcMar>
            <w:hideMark/>
          </w:tcPr>
          <w:p w:rsidR="000F163D" w:rsidRPr="00110E0F" w:rsidRDefault="00110E0F" w:rsidP="001A5B0A">
            <w:pPr>
              <w:rPr>
                <w:rFonts w:asciiTheme="minorBidi" w:eastAsia="Times New Roman" w:hAnsiTheme="minorBidi"/>
                <w:color w:val="000000"/>
                <w:sz w:val="16"/>
                <w:szCs w:val="16"/>
                <w:lang w:val="ru-RU" w:eastAsia="en-US"/>
              </w:rPr>
            </w:pPr>
            <w:r>
              <w:rPr>
                <w:rFonts w:asciiTheme="minorBidi" w:eastAsia="Times New Roman" w:hAnsiTheme="minorBidi"/>
                <w:color w:val="000000"/>
                <w:sz w:val="16"/>
                <w:szCs w:val="16"/>
                <w:lang w:val="ru-RU" w:eastAsia="en-US"/>
              </w:rPr>
              <w:t>88% (+</w:t>
            </w:r>
            <w:r>
              <w:rPr>
                <w:rFonts w:asciiTheme="minorBidi" w:eastAsia="Times New Roman" w:hAnsiTheme="minorBidi"/>
                <w:color w:val="000000"/>
                <w:sz w:val="16"/>
                <w:szCs w:val="16"/>
                <w:lang w:eastAsia="en-US"/>
              </w:rPr>
              <w:t>/</w:t>
            </w:r>
            <w:r>
              <w:rPr>
                <w:rFonts w:asciiTheme="minorBidi" w:eastAsia="Times New Roman" w:hAnsiTheme="minorBidi"/>
                <w:color w:val="000000"/>
                <w:sz w:val="16"/>
                <w:szCs w:val="16"/>
                <w:lang w:val="ru-RU" w:eastAsia="en-US"/>
              </w:rPr>
              <w:t>-3%)</w:t>
            </w:r>
          </w:p>
        </w:tc>
      </w:tr>
      <w:tr w:rsidR="000F163D" w:rsidTr="001A5B0A">
        <w:trPr>
          <w:trHeight w:val="20"/>
        </w:trPr>
        <w:tc>
          <w:tcPr>
            <w:tcW w:w="2303" w:type="dxa"/>
            <w:vMerge/>
            <w:shd w:val="clear" w:color="000000" w:fill="FFFFFF"/>
            <w:tcMar>
              <w:top w:w="113" w:type="dxa"/>
            </w:tcMar>
            <w:vAlign w:val="bottom"/>
            <w:hideMark/>
          </w:tcPr>
          <w:p w:rsidR="000F163D" w:rsidRPr="00E945C1" w:rsidRDefault="000F163D" w:rsidP="001A5B0A">
            <w:pPr>
              <w:jc w:val="right"/>
              <w:rPr>
                <w:rFonts w:asciiTheme="minorBidi" w:eastAsia="Times New Roman" w:hAnsiTheme="minorBidi"/>
                <w:color w:val="000000"/>
                <w:sz w:val="16"/>
                <w:szCs w:val="16"/>
                <w:lang w:val="en-GB" w:eastAsia="en-US"/>
              </w:rPr>
            </w:pPr>
          </w:p>
        </w:tc>
        <w:tc>
          <w:tcPr>
            <w:tcW w:w="2304" w:type="dxa"/>
            <w:shd w:val="clear" w:color="000000" w:fill="FFFFFF"/>
            <w:tcMar>
              <w:top w:w="113" w:type="dxa"/>
            </w:tcMar>
            <w:hideMark/>
          </w:tcPr>
          <w:p w:rsidR="000F163D" w:rsidRPr="00497A7A" w:rsidRDefault="000F163D" w:rsidP="001A5B0A">
            <w:pPr>
              <w:spacing w:after="120"/>
              <w:rPr>
                <w:rFonts w:asciiTheme="minorBidi" w:eastAsia="Times New Roman" w:hAnsiTheme="minorBidi"/>
                <w:color w:val="000000"/>
                <w:sz w:val="16"/>
                <w:szCs w:val="16"/>
                <w:lang w:val="ru-RU" w:eastAsia="en-US"/>
              </w:rPr>
            </w:pPr>
            <w:r w:rsidRPr="00E945C1">
              <w:rPr>
                <w:rFonts w:asciiTheme="minorBidi" w:eastAsia="Times New Roman" w:hAnsiTheme="minorBidi"/>
                <w:color w:val="000000"/>
                <w:sz w:val="16"/>
                <w:szCs w:val="16"/>
                <w:lang w:val="ru-RU" w:eastAsia="en-US"/>
              </w:rPr>
              <w:t>Качество разработки программного обеспечения (КПО)</w:t>
            </w:r>
          </w:p>
        </w:tc>
        <w:tc>
          <w:tcPr>
            <w:tcW w:w="2303" w:type="dxa"/>
            <w:shd w:val="clear" w:color="000000" w:fill="FFFFFF"/>
            <w:tcMar>
              <w:top w:w="113" w:type="dxa"/>
            </w:tcMar>
            <w:hideMark/>
          </w:tcPr>
          <w:p w:rsidR="000F163D" w:rsidRPr="00E945C1" w:rsidRDefault="000F163D" w:rsidP="001A5B0A">
            <w:pPr>
              <w:rPr>
                <w:rFonts w:asciiTheme="minorBidi" w:eastAsia="Times New Roman" w:hAnsiTheme="minorBidi"/>
                <w:sz w:val="16"/>
                <w:szCs w:val="16"/>
                <w:lang w:val="en-GB" w:eastAsia="en-US"/>
              </w:rPr>
            </w:pPr>
            <w:r w:rsidRPr="00E945C1">
              <w:rPr>
                <w:rFonts w:asciiTheme="minorBidi" w:eastAsia="Times New Roman" w:hAnsiTheme="minorBidi"/>
                <w:sz w:val="16"/>
                <w:szCs w:val="16"/>
                <w:lang w:val="ru-RU" w:eastAsia="en-US"/>
              </w:rPr>
              <w:t>93,3% (2016 г.)</w:t>
            </w:r>
          </w:p>
        </w:tc>
        <w:tc>
          <w:tcPr>
            <w:tcW w:w="2304" w:type="dxa"/>
            <w:shd w:val="clear" w:color="000000" w:fill="FFFFFF"/>
            <w:tcMar>
              <w:top w:w="113" w:type="dxa"/>
            </w:tcMar>
            <w:hideMark/>
          </w:tcPr>
          <w:p w:rsidR="000F163D" w:rsidRPr="00E945C1" w:rsidRDefault="00110E0F" w:rsidP="001A5B0A">
            <w:pPr>
              <w:rPr>
                <w:rFonts w:asciiTheme="minorBidi" w:eastAsia="Times New Roman" w:hAnsiTheme="minorBidi"/>
                <w:color w:val="000000"/>
                <w:sz w:val="16"/>
                <w:szCs w:val="16"/>
                <w:lang w:val="en-GB" w:eastAsia="en-US"/>
              </w:rPr>
            </w:pPr>
            <w:r>
              <w:rPr>
                <w:rFonts w:asciiTheme="minorBidi" w:eastAsia="Times New Roman" w:hAnsiTheme="minorBidi"/>
                <w:color w:val="000000"/>
                <w:sz w:val="16"/>
                <w:szCs w:val="16"/>
                <w:lang w:val="ru-RU" w:eastAsia="en-US"/>
              </w:rPr>
              <w:t>94 (+</w:t>
            </w:r>
            <w:r>
              <w:rPr>
                <w:rFonts w:asciiTheme="minorBidi" w:eastAsia="Times New Roman" w:hAnsiTheme="minorBidi"/>
                <w:color w:val="000000"/>
                <w:sz w:val="16"/>
                <w:szCs w:val="16"/>
                <w:lang w:eastAsia="en-US"/>
              </w:rPr>
              <w:t>/-</w:t>
            </w:r>
            <w:r>
              <w:rPr>
                <w:rFonts w:asciiTheme="minorBidi" w:eastAsia="Times New Roman" w:hAnsiTheme="minorBidi"/>
                <w:color w:val="000000"/>
                <w:sz w:val="16"/>
                <w:szCs w:val="16"/>
                <w:lang w:val="ru-RU" w:eastAsia="en-US"/>
              </w:rPr>
              <w:t>2%)</w:t>
            </w:r>
          </w:p>
        </w:tc>
      </w:tr>
      <w:tr w:rsidR="000F163D" w:rsidRPr="00EB1CB0" w:rsidTr="001A5B0A">
        <w:trPr>
          <w:trHeight w:val="32"/>
        </w:trPr>
        <w:tc>
          <w:tcPr>
            <w:tcW w:w="2303" w:type="dxa"/>
            <w:shd w:val="clear" w:color="000000" w:fill="FFFFFF"/>
            <w:tcMar>
              <w:top w:w="113" w:type="dxa"/>
            </w:tcMar>
            <w:vAlign w:val="bottom"/>
            <w:hideMark/>
          </w:tcPr>
          <w:p w:rsidR="000F163D" w:rsidRPr="00E945C1" w:rsidRDefault="000F163D" w:rsidP="001A5B0A">
            <w:pPr>
              <w:jc w:val="right"/>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 </w:t>
            </w:r>
          </w:p>
        </w:tc>
        <w:tc>
          <w:tcPr>
            <w:tcW w:w="2304" w:type="dxa"/>
            <w:shd w:val="clear" w:color="000000" w:fill="FFFFFF"/>
            <w:tcMar>
              <w:top w:w="113" w:type="dxa"/>
            </w:tcMar>
            <w:hideMark/>
          </w:tcPr>
          <w:p w:rsidR="000F163D" w:rsidRPr="00E945C1" w:rsidRDefault="000F163D" w:rsidP="001A5B0A">
            <w:pPr>
              <w:rPr>
                <w:rFonts w:asciiTheme="minorBidi" w:eastAsia="Times New Roman" w:hAnsiTheme="minorBidi"/>
                <w:color w:val="000000"/>
                <w:sz w:val="16"/>
                <w:szCs w:val="16"/>
                <w:lang w:val="en-GB" w:eastAsia="en-US"/>
              </w:rPr>
            </w:pPr>
            <w:r w:rsidRPr="00E945C1">
              <w:rPr>
                <w:rFonts w:asciiTheme="minorBidi" w:eastAsia="Times New Roman" w:hAnsiTheme="minorBidi"/>
                <w:color w:val="000000"/>
                <w:sz w:val="16"/>
                <w:szCs w:val="16"/>
                <w:lang w:val="ru-RU" w:eastAsia="en-US"/>
              </w:rPr>
              <w:t>Уровни обслуживания информационных систем</w:t>
            </w:r>
          </w:p>
        </w:tc>
        <w:tc>
          <w:tcPr>
            <w:tcW w:w="2303" w:type="dxa"/>
            <w:shd w:val="clear" w:color="000000" w:fill="FFFFFF"/>
            <w:tcMar>
              <w:top w:w="113" w:type="dxa"/>
            </w:tcMar>
            <w:hideMark/>
          </w:tcPr>
          <w:p w:rsidR="000F163D" w:rsidRPr="00E945C1" w:rsidRDefault="000F163D" w:rsidP="001A5B0A">
            <w:pPr>
              <w:rPr>
                <w:rFonts w:asciiTheme="minorBidi" w:eastAsia="Times New Roman" w:hAnsiTheme="minorBidi"/>
                <w:sz w:val="16"/>
                <w:szCs w:val="16"/>
                <w:lang w:val="en-GB" w:eastAsia="en-US"/>
              </w:rPr>
            </w:pPr>
            <w:r w:rsidRPr="00E945C1">
              <w:rPr>
                <w:rFonts w:asciiTheme="minorBidi" w:eastAsia="Times New Roman" w:hAnsiTheme="minorBidi"/>
                <w:sz w:val="16"/>
                <w:szCs w:val="16"/>
                <w:lang w:val="ru-RU" w:eastAsia="en-US"/>
              </w:rPr>
              <w:t>97,1% (2016 г.)</w:t>
            </w:r>
          </w:p>
        </w:tc>
        <w:tc>
          <w:tcPr>
            <w:tcW w:w="2304" w:type="dxa"/>
            <w:shd w:val="clear" w:color="000000" w:fill="FFFFFF"/>
            <w:tcMar>
              <w:top w:w="113" w:type="dxa"/>
            </w:tcMar>
            <w:hideMark/>
          </w:tcPr>
          <w:p w:rsidR="000F163D" w:rsidRPr="00497A7A" w:rsidRDefault="00110E0F" w:rsidP="00110E0F">
            <w:pPr>
              <w:spacing w:after="120"/>
              <w:rPr>
                <w:rFonts w:asciiTheme="minorBidi" w:eastAsia="Times New Roman" w:hAnsiTheme="minorBidi"/>
                <w:color w:val="000000"/>
                <w:sz w:val="16"/>
                <w:szCs w:val="16"/>
                <w:lang w:val="ru-RU" w:eastAsia="en-US"/>
              </w:rPr>
            </w:pPr>
            <w:r>
              <w:rPr>
                <w:rFonts w:asciiTheme="minorBidi" w:eastAsia="Times New Roman" w:hAnsiTheme="minorBidi"/>
                <w:color w:val="000000"/>
                <w:sz w:val="16"/>
                <w:szCs w:val="16"/>
                <w:lang w:val="ru-RU" w:eastAsia="en-US"/>
              </w:rPr>
              <w:t>97(+</w:t>
            </w:r>
            <w:r w:rsidRPr="00110E0F">
              <w:rPr>
                <w:rFonts w:asciiTheme="minorBidi" w:eastAsia="Times New Roman" w:hAnsiTheme="minorBidi"/>
                <w:color w:val="000000"/>
                <w:sz w:val="16"/>
                <w:szCs w:val="16"/>
                <w:lang w:val="ru-RU" w:eastAsia="en-US"/>
              </w:rPr>
              <w:t>/</w:t>
            </w:r>
            <w:r>
              <w:rPr>
                <w:rFonts w:asciiTheme="minorBidi" w:eastAsia="Times New Roman" w:hAnsiTheme="minorBidi"/>
                <w:color w:val="000000"/>
                <w:sz w:val="16"/>
                <w:szCs w:val="16"/>
                <w:lang w:val="ru-RU" w:eastAsia="en-US"/>
              </w:rPr>
              <w:t>-2%)</w:t>
            </w:r>
          </w:p>
        </w:tc>
      </w:tr>
    </w:tbl>
    <w:p w:rsidR="000F163D" w:rsidRPr="00497A7A" w:rsidRDefault="000F163D" w:rsidP="000F163D">
      <w:pPr>
        <w:jc w:val="both"/>
        <w:rPr>
          <w:rFonts w:asciiTheme="minorBidi" w:hAnsiTheme="minorBidi"/>
          <w:sz w:val="20"/>
          <w:lang w:val="ru-RU"/>
        </w:rPr>
      </w:pPr>
    </w:p>
    <w:p w:rsidR="00834634" w:rsidRDefault="00834634" w:rsidP="00597394">
      <w:pPr>
        <w:jc w:val="both"/>
        <w:rPr>
          <w:rFonts w:asciiTheme="minorBidi" w:hAnsiTheme="minorBidi"/>
          <w:sz w:val="20"/>
          <w:lang w:val="ru-RU"/>
        </w:rPr>
      </w:pPr>
    </w:p>
    <w:p w:rsidR="000F163D" w:rsidRPr="000F163D" w:rsidRDefault="000F163D" w:rsidP="00597394">
      <w:pPr>
        <w:jc w:val="both"/>
        <w:rPr>
          <w:rFonts w:asciiTheme="minorBidi" w:hAnsiTheme="minorBidi"/>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FA370F" w:rsidRDefault="00834634" w:rsidP="00600ED2">
            <w:pPr>
              <w:keepNext/>
              <w:keepLines/>
              <w:jc w:val="center"/>
              <w:rPr>
                <w:rFonts w:asciiTheme="minorBidi" w:hAnsiTheme="minorBidi" w:cstheme="minorBidi"/>
                <w:b/>
                <w:color w:val="000000"/>
                <w:sz w:val="20"/>
              </w:rPr>
            </w:pPr>
            <w:r w:rsidRPr="000F163D">
              <w:rPr>
                <w:rFonts w:asciiTheme="minorBidi" w:hAnsiTheme="minorBidi" w:cstheme="minorBidi"/>
                <w:sz w:val="20"/>
                <w:lang w:val="ru-RU"/>
              </w:rPr>
              <w:br w:type="page"/>
            </w:r>
            <w:r w:rsidR="00600ED2">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5</w:t>
            </w:r>
          </w:p>
        </w:tc>
      </w:tr>
    </w:tbl>
    <w:p w:rsidR="00834634" w:rsidRPr="00FA370F" w:rsidRDefault="00834634" w:rsidP="00597394">
      <w:pPr>
        <w:jc w:val="both"/>
        <w:rPr>
          <w:rFonts w:asciiTheme="minorBidi" w:hAnsiTheme="minorBidi"/>
          <w:sz w:val="20"/>
        </w:rPr>
      </w:pPr>
    </w:p>
    <w:p w:rsidR="00684AAE" w:rsidRPr="00221FFE" w:rsidRDefault="00684AAE" w:rsidP="00684AAE">
      <w:pPr>
        <w:pStyle w:val="ListParagraph"/>
        <w:numPr>
          <w:ilvl w:val="0"/>
          <w:numId w:val="81"/>
        </w:numPr>
        <w:ind w:left="0" w:firstLine="0"/>
        <w:jc w:val="both"/>
        <w:rPr>
          <w:rFonts w:ascii="Arial" w:hAnsi="Arial" w:cs="Arial"/>
          <w:sz w:val="20"/>
          <w:szCs w:val="20"/>
          <w:lang w:val="ru-RU"/>
        </w:rPr>
      </w:pPr>
      <w:r w:rsidRPr="00221FFE">
        <w:rPr>
          <w:rFonts w:ascii="Arial" w:hAnsi="Arial" w:cs="Arial"/>
          <w:sz w:val="20"/>
          <w:szCs w:val="20"/>
          <w:lang w:val="ru-RU"/>
        </w:rPr>
        <w:t>В 2018–2019</w:t>
      </w:r>
      <w:r w:rsidRPr="00221FFE">
        <w:rPr>
          <w:rFonts w:ascii="Arial" w:hAnsi="Arial" w:cs="Arial"/>
          <w:sz w:val="20"/>
          <w:szCs w:val="20"/>
        </w:rPr>
        <w:t> </w:t>
      </w:r>
      <w:r w:rsidRPr="00221FFE">
        <w:rPr>
          <w:rFonts w:ascii="Arial" w:hAnsi="Arial" w:cs="Arial"/>
          <w:sz w:val="20"/>
          <w:szCs w:val="20"/>
          <w:lang w:val="ru-RU"/>
        </w:rPr>
        <w:t>гг. общий объем ресурсов по данной программе увеличится на 2,4</w:t>
      </w:r>
      <w:r w:rsidRPr="00221FFE">
        <w:rPr>
          <w:rFonts w:ascii="Arial" w:hAnsi="Arial" w:cs="Arial"/>
          <w:sz w:val="20"/>
          <w:szCs w:val="20"/>
        </w:rPr>
        <w:t> </w:t>
      </w:r>
      <w:r w:rsidRPr="00221FFE">
        <w:rPr>
          <w:rFonts w:ascii="Arial" w:hAnsi="Arial" w:cs="Arial"/>
          <w:sz w:val="20"/>
          <w:szCs w:val="20"/>
          <w:lang w:val="ru-RU"/>
        </w:rPr>
        <w:t>процента по сравнению с утвержденным бюджетом на 2016–2017</w:t>
      </w:r>
      <w:r w:rsidRPr="00221FFE">
        <w:rPr>
          <w:rFonts w:ascii="Arial" w:hAnsi="Arial" w:cs="Arial"/>
          <w:sz w:val="20"/>
          <w:szCs w:val="20"/>
        </w:rPr>
        <w:t> </w:t>
      </w:r>
      <w:r w:rsidRPr="00221FFE">
        <w:rPr>
          <w:rFonts w:ascii="Arial" w:hAnsi="Arial" w:cs="Arial"/>
          <w:sz w:val="20"/>
          <w:szCs w:val="20"/>
          <w:lang w:val="ru-RU"/>
        </w:rPr>
        <w:t xml:space="preserve">гг. </w:t>
      </w:r>
    </w:p>
    <w:p w:rsidR="00684AAE" w:rsidRPr="00221FFE" w:rsidRDefault="00684AAE" w:rsidP="00684AAE">
      <w:pPr>
        <w:pStyle w:val="ListParagraph"/>
        <w:ind w:left="0"/>
        <w:jc w:val="both"/>
        <w:rPr>
          <w:rFonts w:ascii="Arial" w:hAnsi="Arial" w:cs="Arial"/>
          <w:sz w:val="20"/>
          <w:szCs w:val="20"/>
          <w:lang w:val="ru-RU"/>
        </w:rPr>
      </w:pPr>
    </w:p>
    <w:p w:rsidR="00684AAE" w:rsidRPr="00221FFE" w:rsidRDefault="00684AAE" w:rsidP="00684AAE">
      <w:pPr>
        <w:pStyle w:val="ListParagraph"/>
        <w:numPr>
          <w:ilvl w:val="0"/>
          <w:numId w:val="81"/>
        </w:numPr>
        <w:ind w:left="0" w:firstLine="0"/>
        <w:jc w:val="both"/>
        <w:rPr>
          <w:rFonts w:ascii="Arial" w:hAnsi="Arial" w:cs="Arial"/>
          <w:sz w:val="20"/>
          <w:szCs w:val="20"/>
          <w:lang w:val="ru-RU"/>
        </w:rPr>
      </w:pPr>
      <w:r w:rsidRPr="00221FFE">
        <w:rPr>
          <w:rFonts w:ascii="Arial" w:hAnsi="Arial" w:cs="Arial"/>
          <w:sz w:val="20"/>
          <w:szCs w:val="20"/>
          <w:lang w:val="ru-RU"/>
        </w:rPr>
        <w:lastRenderedPageBreak/>
        <w:t xml:space="preserve">Увеличение объема ресурсов, не связанных с персоналом, обусловлено главным образом выделением в 2018–2019 гг. дополнительных средств на покрытие расходов на перевод в рамках </w:t>
      </w:r>
      <w:r w:rsidRPr="00221FFE">
        <w:rPr>
          <w:rFonts w:ascii="Arial" w:hAnsi="Arial" w:cs="Arial"/>
          <w:sz w:val="20"/>
          <w:szCs w:val="20"/>
        </w:rPr>
        <w:t>PCT</w:t>
      </w:r>
      <w:r w:rsidRPr="00221FFE">
        <w:rPr>
          <w:rFonts w:ascii="Arial" w:hAnsi="Arial" w:cs="Arial"/>
          <w:sz w:val="20"/>
          <w:szCs w:val="20"/>
          <w:lang w:val="ru-RU"/>
        </w:rPr>
        <w:t>, что позволит и далее адекватно реагировать на изменение географии и характера спроса на услуги РСТ.</w:t>
      </w:r>
    </w:p>
    <w:p w:rsidR="00684AAE" w:rsidRPr="00221FFE" w:rsidRDefault="00684AAE" w:rsidP="00684AAE">
      <w:pPr>
        <w:pStyle w:val="ListParagraph"/>
        <w:ind w:left="0"/>
        <w:jc w:val="both"/>
        <w:rPr>
          <w:rFonts w:ascii="Arial" w:hAnsi="Arial" w:cs="Arial"/>
          <w:sz w:val="20"/>
          <w:szCs w:val="20"/>
          <w:lang w:val="ru-RU"/>
        </w:rPr>
      </w:pPr>
    </w:p>
    <w:p w:rsidR="00F74895" w:rsidRPr="00684AAE" w:rsidRDefault="00684AAE" w:rsidP="00684AAE">
      <w:pPr>
        <w:pStyle w:val="ListParagraph"/>
        <w:numPr>
          <w:ilvl w:val="0"/>
          <w:numId w:val="81"/>
        </w:numPr>
        <w:ind w:left="0" w:firstLine="0"/>
        <w:jc w:val="both"/>
        <w:rPr>
          <w:rFonts w:asciiTheme="minorBidi" w:hAnsiTheme="minorBidi"/>
          <w:sz w:val="20"/>
          <w:szCs w:val="20"/>
          <w:lang w:val="ru-RU"/>
        </w:rPr>
      </w:pPr>
      <w:r w:rsidRPr="00221FFE">
        <w:rPr>
          <w:rFonts w:ascii="Arial" w:hAnsi="Arial" w:cs="Arial"/>
          <w:sz w:val="20"/>
          <w:szCs w:val="20"/>
          <w:lang w:val="ru-RU"/>
        </w:rPr>
        <w:t xml:space="preserve">Уменьшение числа должностей и, соответственно, объема средств на персонал отражает прежде всего многолетнюю неизменную тенденцию к повышению производительности труда в рамках операций РСТ несмотря на рост численности заявок и активизацию работы по пропаганде системы РСТ по линии внешних бюро. </w:t>
      </w:r>
      <w:r w:rsidR="00F74895" w:rsidRPr="00684AAE">
        <w:rPr>
          <w:rFonts w:asciiTheme="minorBidi" w:hAnsiTheme="minorBidi"/>
          <w:sz w:val="20"/>
          <w:szCs w:val="20"/>
          <w:lang w:val="ru-RU"/>
        </w:rPr>
        <w:t xml:space="preserve">  </w:t>
      </w:r>
    </w:p>
    <w:p w:rsidR="00F74895" w:rsidRPr="00684AAE" w:rsidRDefault="00F74895">
      <w:pPr>
        <w:pStyle w:val="ListParagraph"/>
        <w:keepLines/>
        <w:autoSpaceDE w:val="0"/>
        <w:autoSpaceDN w:val="0"/>
        <w:ind w:left="0"/>
        <w:jc w:val="both"/>
        <w:rPr>
          <w:rFonts w:ascii="Arial" w:hAnsi="Arial" w:cs="Arial"/>
          <w:sz w:val="20"/>
          <w:szCs w:val="20"/>
          <w:lang w:val="ru-RU"/>
        </w:rPr>
      </w:pPr>
    </w:p>
    <w:p w:rsidR="000853F8" w:rsidRPr="00600ED2" w:rsidRDefault="00600ED2" w:rsidP="000853F8">
      <w:pPr>
        <w:jc w:val="center"/>
        <w:rPr>
          <w:b/>
          <w:sz w:val="18"/>
          <w:szCs w:val="18"/>
          <w:lang w:val="ru-RU"/>
        </w:rPr>
      </w:pPr>
      <w:r>
        <w:rPr>
          <w:b/>
          <w:sz w:val="18"/>
          <w:szCs w:val="18"/>
          <w:lang w:val="ru-RU"/>
        </w:rPr>
        <w:t>Программа</w:t>
      </w:r>
      <w:r w:rsidR="000853F8" w:rsidRPr="00600ED2">
        <w:rPr>
          <w:b/>
          <w:sz w:val="18"/>
          <w:szCs w:val="18"/>
          <w:lang w:val="ru-RU"/>
        </w:rPr>
        <w:t xml:space="preserve"> 5:  </w:t>
      </w:r>
      <w:r>
        <w:rPr>
          <w:b/>
          <w:sz w:val="18"/>
          <w:szCs w:val="18"/>
          <w:lang w:val="ru-RU"/>
        </w:rPr>
        <w:t>Ресурсы в разбивке по результатам</w:t>
      </w:r>
    </w:p>
    <w:p w:rsidR="000853F8" w:rsidRPr="00FA370F" w:rsidRDefault="00600ED2" w:rsidP="000853F8">
      <w:pPr>
        <w:jc w:val="center"/>
        <w:rPr>
          <w:i/>
          <w:sz w:val="18"/>
          <w:szCs w:val="18"/>
        </w:rPr>
      </w:pPr>
      <w:r>
        <w:rPr>
          <w:i/>
          <w:sz w:val="18"/>
          <w:szCs w:val="18"/>
        </w:rPr>
        <w:t xml:space="preserve">(в тыс. шв. </w:t>
      </w:r>
      <w:r>
        <w:rPr>
          <w:i/>
          <w:sz w:val="18"/>
          <w:szCs w:val="18"/>
          <w:lang w:val="ru-RU"/>
        </w:rPr>
        <w:t>франков</w:t>
      </w:r>
      <w:r w:rsidR="000853F8" w:rsidRPr="00FA370F">
        <w:rPr>
          <w:i/>
          <w:sz w:val="18"/>
          <w:szCs w:val="18"/>
        </w:rPr>
        <w:t>)</w:t>
      </w:r>
    </w:p>
    <w:p w:rsidR="000853F8" w:rsidRPr="00FA370F" w:rsidRDefault="000853F8" w:rsidP="000853F8"/>
    <w:p w:rsidR="000853F8" w:rsidRPr="00FA370F" w:rsidRDefault="00B22AE8" w:rsidP="000853F8">
      <w:pPr>
        <w:jc w:val="center"/>
      </w:pPr>
      <w:r>
        <w:rPr>
          <w:noProof/>
          <w:lang w:eastAsia="en-US"/>
        </w:rPr>
        <w:drawing>
          <wp:inline distT="0" distB="0" distL="0" distR="0">
            <wp:extent cx="5760085" cy="1354728"/>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0853F8" w:rsidRPr="00FA370F" w:rsidRDefault="000853F8" w:rsidP="000853F8">
      <w:pPr>
        <w:jc w:val="both"/>
        <w:rPr>
          <w:rFonts w:asciiTheme="minorBidi" w:hAnsiTheme="minorBidi"/>
          <w:sz w:val="20"/>
        </w:rPr>
      </w:pPr>
    </w:p>
    <w:p w:rsidR="000853F8" w:rsidRPr="00FA370F" w:rsidRDefault="000853F8">
      <w:pPr>
        <w:pStyle w:val="ListParagraph"/>
        <w:keepLines/>
        <w:autoSpaceDE w:val="0"/>
        <w:autoSpaceDN w:val="0"/>
        <w:ind w:left="0"/>
        <w:jc w:val="both"/>
        <w:rPr>
          <w:rFonts w:ascii="Arial" w:hAnsi="Arial" w:cs="Arial"/>
          <w:sz w:val="20"/>
          <w:szCs w:val="20"/>
        </w:rPr>
      </w:pPr>
    </w:p>
    <w:p w:rsidR="00F74895" w:rsidRPr="00600ED2" w:rsidRDefault="00600ED2" w:rsidP="00F74895">
      <w:pPr>
        <w:keepNext/>
        <w:keepLines/>
        <w:jc w:val="center"/>
        <w:rPr>
          <w:b/>
          <w:sz w:val="18"/>
          <w:szCs w:val="18"/>
          <w:lang w:val="ru-RU"/>
        </w:rPr>
      </w:pPr>
      <w:r>
        <w:rPr>
          <w:b/>
          <w:sz w:val="18"/>
          <w:szCs w:val="18"/>
          <w:lang w:val="ru-RU"/>
        </w:rPr>
        <w:lastRenderedPageBreak/>
        <w:t>Программа 5:  Ресурсы в разбивке по категориям расходов</w:t>
      </w:r>
    </w:p>
    <w:p w:rsidR="00F74895" w:rsidRPr="00600ED2" w:rsidRDefault="00600ED2" w:rsidP="00F74895">
      <w:pPr>
        <w:keepNext/>
        <w:keepLines/>
        <w:jc w:val="center"/>
        <w:rPr>
          <w:i/>
          <w:sz w:val="18"/>
          <w:szCs w:val="18"/>
          <w:lang w:val="ru-RU"/>
        </w:rPr>
      </w:pPr>
      <w:r>
        <w:rPr>
          <w:i/>
          <w:sz w:val="18"/>
          <w:szCs w:val="18"/>
          <w:lang w:val="ru-RU"/>
        </w:rPr>
        <w:t>(в тыс. шв. франков)</w:t>
      </w:r>
    </w:p>
    <w:p w:rsidR="00F74895" w:rsidRPr="00FA370F" w:rsidRDefault="00F74895" w:rsidP="00F74895">
      <w:pPr>
        <w:keepNext/>
        <w:keepLines/>
        <w:jc w:val="center"/>
        <w:rPr>
          <w:b/>
          <w:i/>
          <w:sz w:val="16"/>
          <w:szCs w:val="16"/>
        </w:rPr>
      </w:pPr>
    </w:p>
    <w:p w:rsidR="00F74895" w:rsidRPr="00FA370F" w:rsidRDefault="00B22AE8" w:rsidP="00F74895">
      <w:pPr>
        <w:keepNext/>
        <w:keepLines/>
        <w:jc w:val="center"/>
      </w:pPr>
      <w:r>
        <w:rPr>
          <w:noProof/>
          <w:lang w:eastAsia="en-US"/>
        </w:rPr>
        <w:drawing>
          <wp:inline distT="0" distB="0" distL="0" distR="0">
            <wp:extent cx="5760085" cy="6564996"/>
            <wp:effectExtent l="0" t="0" r="0" b="762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F74895" w:rsidRPr="00FA370F" w:rsidRDefault="00F74895" w:rsidP="00F74895">
      <w:pPr>
        <w:jc w:val="center"/>
        <w:rPr>
          <w:b/>
          <w:sz w:val="18"/>
          <w:szCs w:val="18"/>
        </w:rPr>
      </w:pPr>
    </w:p>
    <w:p w:rsidR="00F74895" w:rsidRPr="00FA370F" w:rsidRDefault="00F74895" w:rsidP="00597394">
      <w:pPr>
        <w:jc w:val="both"/>
        <w:rPr>
          <w:rFonts w:asciiTheme="minorBidi" w:hAnsiTheme="minorBidi"/>
          <w:sz w:val="20"/>
        </w:rPr>
      </w:pPr>
    </w:p>
    <w:p w:rsidR="00AB1CA5" w:rsidRPr="00FA370F" w:rsidRDefault="00AB1CA5" w:rsidP="003911FC">
      <w:pPr>
        <w:rPr>
          <w:rFonts w:eastAsiaTheme="minorEastAsia"/>
          <w:sz w:val="20"/>
          <w:lang w:eastAsia="ja-JP"/>
        </w:rPr>
      </w:pPr>
      <w:r w:rsidRPr="00FA370F">
        <w:rPr>
          <w:rFonts w:eastAsiaTheme="minorEastAsia"/>
          <w:sz w:val="20"/>
          <w:lang w:eastAsia="ja-JP"/>
        </w:rPr>
        <w:br w:type="page"/>
      </w:r>
    </w:p>
    <w:p w:rsidR="00AB1CA5" w:rsidRPr="00A47960" w:rsidRDefault="00B7119E" w:rsidP="00A47960">
      <w:pPr>
        <w:pStyle w:val="Heading2"/>
        <w:rPr>
          <w:b/>
          <w:i/>
          <w:lang w:val="ru-RU"/>
        </w:rPr>
      </w:pPr>
      <w:bookmarkStart w:id="58" w:name="_Toc482607129"/>
      <w:r w:rsidRPr="00A47960">
        <w:rPr>
          <w:b/>
          <w:i/>
          <w:lang w:val="ru-RU"/>
        </w:rPr>
        <w:lastRenderedPageBreak/>
        <w:t>П</w:t>
      </w:r>
      <w:r w:rsidR="00A47960" w:rsidRPr="00A47960">
        <w:rPr>
          <w:b/>
          <w:i/>
          <w:caps w:val="0"/>
          <w:lang w:val="ru-RU"/>
        </w:rPr>
        <w:t>риложение к программе</w:t>
      </w:r>
      <w:r w:rsidR="00A47960" w:rsidRPr="00A47960">
        <w:rPr>
          <w:b/>
          <w:i/>
          <w:caps w:val="0"/>
        </w:rPr>
        <w:t> </w:t>
      </w:r>
      <w:r w:rsidR="00A47960" w:rsidRPr="00A47960">
        <w:rPr>
          <w:b/>
          <w:i/>
          <w:caps w:val="0"/>
          <w:lang w:val="ru-RU"/>
        </w:rPr>
        <w:t xml:space="preserve">5:  показатели функционирования </w:t>
      </w:r>
      <w:r w:rsidR="00A47960">
        <w:rPr>
          <w:b/>
          <w:i/>
          <w:caps w:val="0"/>
          <w:lang w:val="ru-RU"/>
        </w:rPr>
        <w:t>О</w:t>
      </w:r>
      <w:r w:rsidR="00A47960" w:rsidRPr="00A47960">
        <w:rPr>
          <w:b/>
          <w:i/>
          <w:caps w:val="0"/>
          <w:lang w:val="ru-RU"/>
        </w:rPr>
        <w:t>перативного отдела РСТ</w:t>
      </w:r>
      <w:bookmarkEnd w:id="58"/>
    </w:p>
    <w:p w:rsidR="00AB1CA5" w:rsidRPr="00B7119E" w:rsidRDefault="00AB1CA5" w:rsidP="00AB1CA5">
      <w:pPr>
        <w:rPr>
          <w:sz w:val="20"/>
          <w:lang w:val="ru-RU"/>
        </w:rPr>
      </w:pPr>
    </w:p>
    <w:p w:rsidR="00AB1CA5" w:rsidRPr="00B7119E" w:rsidRDefault="00AB1CA5" w:rsidP="00AB1CA5">
      <w:pPr>
        <w:rPr>
          <w:sz w:val="20"/>
          <w:lang w:val="ru-RU"/>
        </w:rPr>
      </w:pPr>
    </w:p>
    <w:p w:rsidR="00B7119E" w:rsidRPr="00B7119E" w:rsidRDefault="00B7119E" w:rsidP="00B7119E">
      <w:pPr>
        <w:rPr>
          <w:sz w:val="20"/>
          <w:lang w:val="ru-RU"/>
        </w:rPr>
      </w:pPr>
      <w:r w:rsidRPr="00B7119E">
        <w:rPr>
          <w:sz w:val="20"/>
          <w:lang w:val="ru-RU"/>
        </w:rPr>
        <w:t>ПОКАЗАТЕЛИ РЕЗУЛЬТАТИВНОСТИ ПО ОЖИДАЕМОМУ РЕЗУЛЬТАТУ</w:t>
      </w:r>
    </w:p>
    <w:p w:rsidR="00B7119E" w:rsidRPr="00B7119E" w:rsidRDefault="00B7119E" w:rsidP="00B7119E">
      <w:pPr>
        <w:rPr>
          <w:sz w:val="20"/>
          <w:lang w:val="ru-RU"/>
        </w:rPr>
      </w:pPr>
      <w:r w:rsidRPr="00B7119E">
        <w:rPr>
          <w:sz w:val="20"/>
          <w:lang w:val="ru-RU"/>
        </w:rPr>
        <w:t>«ПОВЫШЕНИЕ ПРОИЗВОДИТЕЛЬНОСТИ И КАЧЕСТВА УСЛУГ В РАМКАХ ОПЕРАЦИЙ РСТ»</w:t>
      </w:r>
    </w:p>
    <w:p w:rsidR="00B7119E" w:rsidRPr="00B7119E" w:rsidRDefault="00B7119E" w:rsidP="00B7119E">
      <w:pPr>
        <w:rPr>
          <w:bCs/>
          <w:sz w:val="20"/>
          <w:lang w:val="ru-RU"/>
        </w:rPr>
      </w:pPr>
    </w:p>
    <w:p w:rsidR="00B7119E" w:rsidRPr="00B7119E" w:rsidRDefault="00B7119E" w:rsidP="00B7119E">
      <w:pPr>
        <w:rPr>
          <w:b/>
          <w:sz w:val="20"/>
          <w:lang w:val="ru-RU"/>
        </w:rPr>
      </w:pPr>
      <w:r w:rsidRPr="00B7119E">
        <w:rPr>
          <w:b/>
          <w:bCs/>
          <w:sz w:val="20"/>
          <w:rtl/>
          <w:lang w:val="ru-RU"/>
        </w:rPr>
        <w:t>‏</w:t>
      </w:r>
      <w:r w:rsidRPr="00B7119E">
        <w:rPr>
          <w:b/>
          <w:sz w:val="20"/>
          <w:lang w:val="ru-RU"/>
        </w:rPr>
        <w:t>Общая информация</w:t>
      </w:r>
    </w:p>
    <w:p w:rsidR="00B7119E" w:rsidRPr="00B7119E" w:rsidRDefault="00B7119E" w:rsidP="00B7119E">
      <w:pPr>
        <w:rPr>
          <w:bCs/>
          <w:sz w:val="20"/>
          <w:lang w:val="ru-RU"/>
        </w:rPr>
      </w:pPr>
    </w:p>
    <w:p w:rsidR="00B7119E" w:rsidRPr="00B7119E" w:rsidRDefault="00B7119E" w:rsidP="00745FA3">
      <w:pPr>
        <w:numPr>
          <w:ilvl w:val="0"/>
          <w:numId w:val="46"/>
        </w:numPr>
        <w:jc w:val="both"/>
        <w:rPr>
          <w:sz w:val="20"/>
          <w:lang w:val="ru-RU"/>
        </w:rPr>
      </w:pPr>
      <w:r w:rsidRPr="00B7119E">
        <w:rPr>
          <w:sz w:val="20"/>
          <w:lang w:val="ru-RU"/>
        </w:rPr>
        <w:t>В качестве основы показателей результативности по ожидаемому результату «повышение производительности и качества услуг в рамках операций РСТ» следует учитывать динамику следующих факторов:</w:t>
      </w:r>
    </w:p>
    <w:p w:rsidR="00B7119E" w:rsidRPr="00B7119E" w:rsidRDefault="00B7119E" w:rsidP="00B7119E">
      <w:pPr>
        <w:rPr>
          <w:sz w:val="20"/>
          <w:lang w:val="ru-RU"/>
        </w:rPr>
      </w:pPr>
    </w:p>
    <w:p w:rsidR="00B7119E" w:rsidRPr="00B7119E" w:rsidRDefault="00B7119E" w:rsidP="00745FA3">
      <w:pPr>
        <w:numPr>
          <w:ilvl w:val="0"/>
          <w:numId w:val="45"/>
        </w:numPr>
        <w:tabs>
          <w:tab w:val="clear" w:pos="720"/>
          <w:tab w:val="num" w:pos="1134"/>
        </w:tabs>
        <w:spacing w:after="120"/>
        <w:ind w:left="567" w:firstLine="0"/>
        <w:jc w:val="both"/>
        <w:rPr>
          <w:rFonts w:eastAsiaTheme="minorHAnsi"/>
          <w:sz w:val="20"/>
        </w:rPr>
      </w:pPr>
      <w:r w:rsidRPr="00B7119E">
        <w:rPr>
          <w:rFonts w:eastAsiaTheme="minorHAnsi"/>
          <w:sz w:val="20"/>
          <w:lang w:val="ru-RU"/>
        </w:rPr>
        <w:t>рабочая нагрузка РСТ;</w:t>
      </w:r>
    </w:p>
    <w:p w:rsidR="00B7119E" w:rsidRPr="00B7119E" w:rsidRDefault="00B7119E" w:rsidP="00745FA3">
      <w:pPr>
        <w:numPr>
          <w:ilvl w:val="0"/>
          <w:numId w:val="45"/>
        </w:numPr>
        <w:tabs>
          <w:tab w:val="clear" w:pos="720"/>
          <w:tab w:val="num" w:pos="1134"/>
        </w:tabs>
        <w:spacing w:after="120"/>
        <w:ind w:left="567" w:firstLine="0"/>
        <w:jc w:val="both"/>
        <w:rPr>
          <w:rFonts w:eastAsiaTheme="minorHAnsi"/>
          <w:sz w:val="20"/>
          <w:lang w:val="ru-RU"/>
        </w:rPr>
      </w:pPr>
      <w:r w:rsidRPr="00B7119E">
        <w:rPr>
          <w:rFonts w:eastAsiaTheme="minorHAnsi"/>
          <w:sz w:val="20"/>
          <w:lang w:val="ru-RU"/>
        </w:rPr>
        <w:t>распределение рабочей нагрузки по языкам;</w:t>
      </w:r>
    </w:p>
    <w:p w:rsidR="00B7119E" w:rsidRPr="00B7119E" w:rsidRDefault="00B7119E" w:rsidP="00745FA3">
      <w:pPr>
        <w:numPr>
          <w:ilvl w:val="0"/>
          <w:numId w:val="45"/>
        </w:numPr>
        <w:tabs>
          <w:tab w:val="clear" w:pos="720"/>
          <w:tab w:val="num" w:pos="1134"/>
        </w:tabs>
        <w:spacing w:after="120"/>
        <w:ind w:left="567" w:firstLine="0"/>
        <w:jc w:val="both"/>
        <w:rPr>
          <w:rFonts w:eastAsiaTheme="minorHAnsi"/>
          <w:sz w:val="20"/>
          <w:lang w:val="ru-RU"/>
        </w:rPr>
      </w:pPr>
      <w:r w:rsidRPr="00B7119E">
        <w:rPr>
          <w:rFonts w:eastAsiaTheme="minorHAnsi"/>
          <w:sz w:val="20"/>
          <w:lang w:val="ru-RU"/>
        </w:rPr>
        <w:t>численность сотрудников, установленная с учетом рабочей нагрузки; и</w:t>
      </w:r>
    </w:p>
    <w:p w:rsidR="00B7119E" w:rsidRPr="00B7119E" w:rsidRDefault="00B7119E" w:rsidP="00745FA3">
      <w:pPr>
        <w:numPr>
          <w:ilvl w:val="0"/>
          <w:numId w:val="45"/>
        </w:numPr>
        <w:tabs>
          <w:tab w:val="clear" w:pos="720"/>
          <w:tab w:val="num" w:pos="1134"/>
        </w:tabs>
        <w:spacing w:after="120"/>
        <w:ind w:left="567" w:firstLine="0"/>
        <w:jc w:val="both"/>
        <w:rPr>
          <w:rFonts w:eastAsiaTheme="minorHAnsi"/>
          <w:sz w:val="20"/>
        </w:rPr>
      </w:pPr>
      <w:r w:rsidRPr="00B7119E">
        <w:rPr>
          <w:rFonts w:eastAsiaTheme="minorHAnsi"/>
          <w:sz w:val="20"/>
          <w:lang w:val="ru-RU"/>
        </w:rPr>
        <w:t>уровень автоматизации.</w:t>
      </w:r>
    </w:p>
    <w:p w:rsidR="00B7119E" w:rsidRPr="00B7119E" w:rsidRDefault="00B7119E" w:rsidP="00B7119E">
      <w:pPr>
        <w:tabs>
          <w:tab w:val="num" w:pos="1100"/>
        </w:tabs>
        <w:ind w:left="1210" w:hanging="660"/>
        <w:rPr>
          <w:sz w:val="20"/>
          <w:lang w:val="en-GB"/>
        </w:rPr>
      </w:pPr>
    </w:p>
    <w:p w:rsidR="00B7119E" w:rsidRPr="00B7119E" w:rsidRDefault="00B7119E" w:rsidP="00B7119E">
      <w:pPr>
        <w:rPr>
          <w:i/>
          <w:sz w:val="20"/>
          <w:lang w:val="en-GB"/>
        </w:rPr>
      </w:pPr>
      <w:r w:rsidRPr="00B7119E">
        <w:rPr>
          <w:i/>
          <w:iCs/>
          <w:sz w:val="20"/>
          <w:rtl/>
          <w:lang w:val="ru-RU"/>
        </w:rPr>
        <w:t>‏</w:t>
      </w:r>
      <w:r w:rsidRPr="00B7119E">
        <w:rPr>
          <w:i/>
          <w:sz w:val="20"/>
          <w:lang w:val="ru-RU"/>
        </w:rPr>
        <w:t>Рабочая нагрузка</w:t>
      </w:r>
    </w:p>
    <w:p w:rsidR="00B7119E" w:rsidRPr="00B7119E" w:rsidRDefault="00B7119E" w:rsidP="00B7119E">
      <w:pPr>
        <w:rPr>
          <w:sz w:val="20"/>
          <w:lang w:val="en-GB"/>
        </w:rPr>
      </w:pPr>
    </w:p>
    <w:p w:rsidR="00B7119E" w:rsidRPr="00B7119E" w:rsidRDefault="00B7119E" w:rsidP="00745FA3">
      <w:pPr>
        <w:numPr>
          <w:ilvl w:val="0"/>
          <w:numId w:val="46"/>
        </w:numPr>
        <w:rPr>
          <w:sz w:val="20"/>
          <w:lang w:val="ru-RU"/>
        </w:rPr>
      </w:pPr>
      <w:r w:rsidRPr="00B7119E">
        <w:rPr>
          <w:sz w:val="20"/>
          <w:lang w:val="ru-RU"/>
        </w:rPr>
        <w:t>Рабочая нагрузка определяется исходя из числа регистрационных экземпляров, полученных Международным бюро (МБ) в течение года</w:t>
      </w:r>
      <w:r w:rsidRPr="00B7119E">
        <w:rPr>
          <w:rStyle w:val="FootnoteReference"/>
          <w:sz w:val="20"/>
        </w:rPr>
        <w:footnoteReference w:id="13"/>
      </w:r>
      <w:r w:rsidRPr="00B7119E">
        <w:rPr>
          <w:sz w:val="20"/>
          <w:lang w:val="ru-RU"/>
        </w:rPr>
        <w:t xml:space="preserve">. </w:t>
      </w:r>
    </w:p>
    <w:p w:rsidR="00B7119E" w:rsidRPr="00B7119E" w:rsidRDefault="00B7119E" w:rsidP="00B7119E">
      <w:pPr>
        <w:jc w:val="center"/>
        <w:rPr>
          <w:b/>
          <w:bCs/>
          <w:sz w:val="20"/>
          <w:lang w:val="ru-RU"/>
        </w:rPr>
      </w:pPr>
    </w:p>
    <w:p w:rsidR="00B7119E" w:rsidRPr="00B7119E" w:rsidRDefault="00B7119E" w:rsidP="00B7119E">
      <w:pPr>
        <w:jc w:val="center"/>
        <w:rPr>
          <w:b/>
          <w:bCs/>
          <w:sz w:val="20"/>
          <w:lang w:val="ru-RU"/>
        </w:rPr>
      </w:pPr>
      <w:r w:rsidRPr="00B7119E">
        <w:rPr>
          <w:b/>
          <w:bCs/>
          <w:color w:val="000000"/>
          <w:sz w:val="20"/>
          <w:rtl/>
          <w:lang w:val="ru-RU"/>
        </w:rPr>
        <w:t>‏</w:t>
      </w:r>
      <w:r w:rsidRPr="00B7119E">
        <w:rPr>
          <w:b/>
          <w:bCs/>
          <w:color w:val="000000"/>
          <w:sz w:val="20"/>
          <w:lang w:val="ru-RU"/>
        </w:rPr>
        <w:t>Динамика изменения числа регистрационных экземпляров в разбивке по видам носителей</w:t>
      </w:r>
    </w:p>
    <w:p w:rsidR="00B7119E" w:rsidRPr="00B7119E" w:rsidRDefault="00B7119E" w:rsidP="00B7119E">
      <w:pPr>
        <w:jc w:val="center"/>
        <w:rPr>
          <w:b/>
          <w:bCs/>
          <w:sz w:val="20"/>
        </w:rPr>
      </w:pPr>
      <w:r w:rsidRPr="00B7119E">
        <w:rPr>
          <w:b/>
          <w:bCs/>
          <w:noProof/>
          <w:sz w:val="20"/>
          <w:lang w:eastAsia="en-US"/>
        </w:rPr>
        <w:drawing>
          <wp:inline distT="0" distB="0" distL="0" distR="0" wp14:anchorId="0700C139" wp14:editId="430163F3">
            <wp:extent cx="5760085" cy="2478629"/>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085" cy="2478629"/>
                    </a:xfrm>
                    <a:prstGeom prst="rect">
                      <a:avLst/>
                    </a:prstGeom>
                    <a:noFill/>
                    <a:ln>
                      <a:noFill/>
                    </a:ln>
                  </pic:spPr>
                </pic:pic>
              </a:graphicData>
            </a:graphic>
          </wp:inline>
        </w:drawing>
      </w:r>
    </w:p>
    <w:p w:rsidR="00B7119E" w:rsidRPr="00B7119E" w:rsidRDefault="00B7119E" w:rsidP="00B7119E">
      <w:pPr>
        <w:jc w:val="center"/>
        <w:rPr>
          <w:b/>
          <w:bCs/>
          <w:sz w:val="20"/>
          <w:lang w:val="en-GB"/>
        </w:rPr>
      </w:pPr>
    </w:p>
    <w:p w:rsidR="00B7119E" w:rsidRPr="00B7119E" w:rsidRDefault="00B7119E" w:rsidP="00745FA3">
      <w:pPr>
        <w:numPr>
          <w:ilvl w:val="0"/>
          <w:numId w:val="44"/>
        </w:numPr>
        <w:tabs>
          <w:tab w:val="clear" w:pos="720"/>
          <w:tab w:val="num" w:pos="1134"/>
        </w:tabs>
        <w:ind w:left="1134" w:hanging="567"/>
        <w:jc w:val="both"/>
        <w:rPr>
          <w:rFonts w:eastAsiaTheme="minorHAnsi"/>
          <w:sz w:val="20"/>
          <w:lang w:val="ru-RU"/>
        </w:rPr>
      </w:pPr>
      <w:r w:rsidRPr="00B7119E">
        <w:rPr>
          <w:rFonts w:eastAsiaTheme="minorHAnsi"/>
          <w:sz w:val="20"/>
          <w:lang w:val="ru-RU"/>
        </w:rPr>
        <w:t>В 2016 г. МБ получило порядка 233 000 регистрационных экземпляров, что на 7,4% больше, чем в 2015 г.</w:t>
      </w:r>
    </w:p>
    <w:p w:rsidR="00B7119E" w:rsidRPr="00B7119E" w:rsidRDefault="00B7119E" w:rsidP="00B7119E">
      <w:pPr>
        <w:ind w:left="1134"/>
        <w:jc w:val="both"/>
        <w:rPr>
          <w:rFonts w:eastAsiaTheme="minorHAnsi"/>
          <w:sz w:val="20"/>
          <w:lang w:val="ru-RU"/>
        </w:rPr>
      </w:pPr>
    </w:p>
    <w:p w:rsidR="00B7119E" w:rsidRPr="00B7119E" w:rsidRDefault="00B7119E" w:rsidP="00745FA3">
      <w:pPr>
        <w:numPr>
          <w:ilvl w:val="0"/>
          <w:numId w:val="44"/>
        </w:numPr>
        <w:tabs>
          <w:tab w:val="clear" w:pos="720"/>
          <w:tab w:val="num" w:pos="1134"/>
        </w:tabs>
        <w:ind w:left="1134" w:hanging="567"/>
        <w:jc w:val="both"/>
        <w:rPr>
          <w:rFonts w:eastAsiaTheme="minorHAnsi"/>
          <w:sz w:val="20"/>
          <w:lang w:val="ru-RU"/>
        </w:rPr>
      </w:pPr>
      <w:r w:rsidRPr="00B7119E">
        <w:rPr>
          <w:rFonts w:eastAsiaTheme="minorHAnsi"/>
          <w:sz w:val="20"/>
          <w:lang w:val="ru-RU"/>
        </w:rPr>
        <w:t>В 2016 г. продолжила расти доля заявок, поданных полностью в электронном виде, в настоящее время она составляет 95% от общего числа заявок.</w:t>
      </w:r>
    </w:p>
    <w:p w:rsidR="00B7119E" w:rsidRPr="00B7119E" w:rsidRDefault="00B7119E" w:rsidP="00B7119E">
      <w:pPr>
        <w:pStyle w:val="ListParagraph"/>
        <w:rPr>
          <w:rFonts w:ascii="Arial" w:eastAsiaTheme="minorHAnsi" w:hAnsi="Arial" w:cs="Arial"/>
          <w:sz w:val="20"/>
          <w:szCs w:val="20"/>
          <w:lang w:val="ru-RU"/>
        </w:rPr>
      </w:pPr>
    </w:p>
    <w:p w:rsidR="00B7119E" w:rsidRPr="00B7119E" w:rsidRDefault="00B7119E" w:rsidP="00B7119E">
      <w:pPr>
        <w:spacing w:after="200" w:line="276" w:lineRule="auto"/>
        <w:rPr>
          <w:sz w:val="20"/>
          <w:lang w:val="ru-RU"/>
        </w:rPr>
      </w:pPr>
      <w:r w:rsidRPr="00B7119E">
        <w:rPr>
          <w:sz w:val="20"/>
          <w:lang w:val="ru-RU"/>
        </w:rPr>
        <w:br w:type="page"/>
      </w:r>
    </w:p>
    <w:p w:rsidR="00B7119E" w:rsidRPr="00B7119E" w:rsidRDefault="00B7119E" w:rsidP="00B7119E">
      <w:pPr>
        <w:rPr>
          <w:i/>
          <w:sz w:val="20"/>
          <w:lang w:val="en-GB"/>
        </w:rPr>
      </w:pPr>
      <w:r w:rsidRPr="00B7119E">
        <w:rPr>
          <w:i/>
          <w:iCs/>
          <w:color w:val="000000"/>
          <w:sz w:val="20"/>
          <w:rtl/>
          <w:lang w:val="ru-RU"/>
        </w:rPr>
        <w:lastRenderedPageBreak/>
        <w:t>‏</w:t>
      </w:r>
      <w:r w:rsidRPr="00B7119E">
        <w:rPr>
          <w:i/>
          <w:color w:val="000000"/>
          <w:sz w:val="20"/>
          <w:lang w:val="ru-RU"/>
        </w:rPr>
        <w:t>Распределение по языкам</w:t>
      </w:r>
    </w:p>
    <w:p w:rsidR="00B7119E" w:rsidRPr="00B7119E" w:rsidRDefault="00B7119E" w:rsidP="00B7119E">
      <w:pPr>
        <w:rPr>
          <w:i/>
          <w:sz w:val="20"/>
          <w:lang w:val="en-GB"/>
        </w:rPr>
      </w:pPr>
    </w:p>
    <w:p w:rsidR="00B7119E" w:rsidRPr="00B7119E" w:rsidRDefault="00B7119E" w:rsidP="00745FA3">
      <w:pPr>
        <w:pStyle w:val="ListParagraph"/>
        <w:numPr>
          <w:ilvl w:val="0"/>
          <w:numId w:val="46"/>
        </w:numPr>
        <w:tabs>
          <w:tab w:val="left" w:pos="0"/>
          <w:tab w:val="left" w:pos="567"/>
        </w:tabs>
        <w:jc w:val="both"/>
        <w:rPr>
          <w:rFonts w:ascii="Arial" w:eastAsiaTheme="minorHAnsi" w:hAnsi="Arial" w:cs="Arial"/>
          <w:sz w:val="20"/>
          <w:szCs w:val="20"/>
          <w:lang w:val="ru-RU"/>
        </w:rPr>
      </w:pPr>
      <w:r w:rsidRPr="00B7119E">
        <w:rPr>
          <w:rFonts w:ascii="Arial" w:eastAsiaTheme="minorHAnsi" w:hAnsi="Arial" w:cs="Arial"/>
          <w:sz w:val="20"/>
          <w:szCs w:val="20"/>
          <w:lang w:val="ru-RU"/>
        </w:rPr>
        <w:t xml:space="preserve">Одним из главных факторов изменения объема работы в МБ является рост числа языков подачи заявок, вызванный, в частности, дальнейшим расширением использования системы РСТ в странах Восточной Азии. </w:t>
      </w:r>
    </w:p>
    <w:p w:rsidR="00B7119E" w:rsidRPr="00B7119E" w:rsidRDefault="00B7119E" w:rsidP="00B7119E">
      <w:pPr>
        <w:pStyle w:val="ListParagraph"/>
        <w:tabs>
          <w:tab w:val="left" w:pos="0"/>
          <w:tab w:val="left" w:pos="567"/>
        </w:tabs>
        <w:ind w:left="0"/>
        <w:jc w:val="both"/>
        <w:rPr>
          <w:rFonts w:ascii="Arial" w:eastAsiaTheme="minorHAnsi" w:hAnsi="Arial" w:cs="Arial"/>
          <w:sz w:val="20"/>
          <w:szCs w:val="20"/>
          <w:lang w:val="ru-RU"/>
        </w:rPr>
      </w:pPr>
    </w:p>
    <w:p w:rsidR="00B7119E" w:rsidRPr="00B7119E" w:rsidRDefault="00B7119E" w:rsidP="00B7119E">
      <w:pPr>
        <w:keepNext/>
        <w:keepLines/>
        <w:spacing w:after="120"/>
        <w:jc w:val="center"/>
        <w:rPr>
          <w:i/>
          <w:sz w:val="20"/>
        </w:rPr>
      </w:pPr>
      <w:r w:rsidRPr="00B7119E">
        <w:rPr>
          <w:b/>
          <w:bCs/>
          <w:sz w:val="20"/>
          <w:rtl/>
          <w:lang w:val="ru-RU"/>
        </w:rPr>
        <w:t>‏</w:t>
      </w:r>
      <w:r w:rsidRPr="00B7119E">
        <w:rPr>
          <w:b/>
          <w:sz w:val="20"/>
          <w:lang w:val="ru-RU"/>
        </w:rPr>
        <w:t xml:space="preserve">Языки заявок </w:t>
      </w:r>
      <w:r w:rsidRPr="00B7119E">
        <w:rPr>
          <w:i/>
          <w:sz w:val="20"/>
          <w:lang w:val="ru-RU"/>
        </w:rPr>
        <w:t>(все языки)</w:t>
      </w:r>
    </w:p>
    <w:p w:rsidR="00B7119E" w:rsidRPr="00B7119E" w:rsidRDefault="00B7119E" w:rsidP="00B7119E">
      <w:pPr>
        <w:keepNext/>
        <w:keepLines/>
        <w:spacing w:after="120"/>
        <w:jc w:val="center"/>
        <w:rPr>
          <w:sz w:val="20"/>
          <w:highlight w:val="yellow"/>
        </w:rPr>
      </w:pPr>
      <w:r w:rsidRPr="00B7119E">
        <w:rPr>
          <w:noProof/>
          <w:sz w:val="20"/>
          <w:lang w:eastAsia="en-US"/>
        </w:rPr>
        <w:drawing>
          <wp:inline distT="0" distB="0" distL="0" distR="0" wp14:anchorId="27643C9E" wp14:editId="4B763CFC">
            <wp:extent cx="5760085" cy="288674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085" cy="2886740"/>
                    </a:xfrm>
                    <a:prstGeom prst="rect">
                      <a:avLst/>
                    </a:prstGeom>
                    <a:noFill/>
                    <a:ln>
                      <a:noFill/>
                    </a:ln>
                  </pic:spPr>
                </pic:pic>
              </a:graphicData>
            </a:graphic>
          </wp:inline>
        </w:drawing>
      </w:r>
    </w:p>
    <w:p w:rsidR="00B7119E" w:rsidRPr="00B7119E" w:rsidRDefault="00B7119E" w:rsidP="00B7119E">
      <w:pPr>
        <w:spacing w:after="120"/>
        <w:rPr>
          <w:i/>
          <w:sz w:val="20"/>
        </w:rPr>
      </w:pPr>
    </w:p>
    <w:p w:rsidR="00B7119E" w:rsidRPr="00B7119E" w:rsidRDefault="00B7119E" w:rsidP="00745FA3">
      <w:pPr>
        <w:pStyle w:val="ListParagraph"/>
        <w:numPr>
          <w:ilvl w:val="0"/>
          <w:numId w:val="46"/>
        </w:numPr>
        <w:tabs>
          <w:tab w:val="left" w:pos="0"/>
          <w:tab w:val="left" w:pos="567"/>
        </w:tabs>
        <w:jc w:val="both"/>
        <w:rPr>
          <w:rFonts w:ascii="Arial" w:eastAsiaTheme="minorHAnsi" w:hAnsi="Arial" w:cs="Arial"/>
          <w:sz w:val="20"/>
          <w:szCs w:val="20"/>
          <w:lang w:val="ru-RU"/>
        </w:rPr>
      </w:pPr>
      <w:r w:rsidRPr="00B7119E">
        <w:rPr>
          <w:rFonts w:ascii="Arial" w:eastAsiaTheme="minorHAnsi" w:hAnsi="Arial" w:cs="Arial"/>
          <w:sz w:val="20"/>
          <w:szCs w:val="20"/>
          <w:lang w:val="ru-RU"/>
        </w:rPr>
        <w:t>График свидетельствует о том, что, хотя основная часть заявок подается на английском языке (45 процентов заявок в 2016 г.), доля заявок на азиатских языках выросла за последнее десятилетие.  Совокупная доля заявок, поданных по процедуре РСТ на японском, китайском и корейском языках, выросла с 29,5 процента в 2010 г. до 42 процентов в 2016 г.  Данные о подаче заявок на всех языках, кроме английского, представлены на следующем графике:</w:t>
      </w:r>
    </w:p>
    <w:p w:rsidR="00B7119E" w:rsidRPr="00B7119E" w:rsidRDefault="00B7119E" w:rsidP="00B7119E">
      <w:pPr>
        <w:spacing w:after="200" w:line="276" w:lineRule="auto"/>
        <w:rPr>
          <w:sz w:val="20"/>
          <w:lang w:val="ru-RU"/>
        </w:rPr>
      </w:pPr>
    </w:p>
    <w:p w:rsidR="00B7119E" w:rsidRPr="00B7119E" w:rsidRDefault="00B7119E" w:rsidP="00B7119E">
      <w:pPr>
        <w:spacing w:after="120"/>
        <w:jc w:val="center"/>
        <w:rPr>
          <w:sz w:val="20"/>
          <w:lang w:val="ru-RU"/>
        </w:rPr>
      </w:pPr>
      <w:r w:rsidRPr="00B7119E">
        <w:rPr>
          <w:b/>
          <w:bCs/>
          <w:color w:val="000000"/>
          <w:sz w:val="20"/>
          <w:rtl/>
          <w:lang w:val="ru-RU"/>
        </w:rPr>
        <w:t>‏</w:t>
      </w:r>
      <w:r w:rsidRPr="00B7119E">
        <w:rPr>
          <w:b/>
          <w:sz w:val="20"/>
          <w:lang w:val="ru-RU"/>
        </w:rPr>
        <w:t xml:space="preserve">Языки заявок </w:t>
      </w:r>
      <w:r w:rsidRPr="00B7119E">
        <w:rPr>
          <w:sz w:val="20"/>
          <w:lang w:val="ru-RU"/>
        </w:rPr>
        <w:t>(</w:t>
      </w:r>
      <w:r w:rsidRPr="00B7119E">
        <w:rPr>
          <w:i/>
          <w:sz w:val="20"/>
          <w:lang w:val="ru-RU"/>
        </w:rPr>
        <w:t>все языки, кроме английского</w:t>
      </w:r>
      <w:r w:rsidRPr="00B7119E">
        <w:rPr>
          <w:sz w:val="20"/>
          <w:lang w:val="ru-RU"/>
        </w:rPr>
        <w:t>)</w:t>
      </w:r>
    </w:p>
    <w:p w:rsidR="00B7119E" w:rsidRPr="00B7119E" w:rsidRDefault="00B7119E" w:rsidP="00B7119E">
      <w:pPr>
        <w:spacing w:after="120"/>
        <w:jc w:val="center"/>
        <w:rPr>
          <w:sz w:val="20"/>
        </w:rPr>
      </w:pPr>
      <w:r w:rsidRPr="00B7119E">
        <w:rPr>
          <w:noProof/>
          <w:sz w:val="20"/>
          <w:lang w:eastAsia="en-US"/>
        </w:rPr>
        <w:drawing>
          <wp:inline distT="0" distB="0" distL="0" distR="0" wp14:anchorId="120E633F" wp14:editId="4D02173E">
            <wp:extent cx="5760085" cy="3087291"/>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60085" cy="3087291"/>
                    </a:xfrm>
                    <a:prstGeom prst="rect">
                      <a:avLst/>
                    </a:prstGeom>
                    <a:noFill/>
                    <a:ln>
                      <a:noFill/>
                    </a:ln>
                  </pic:spPr>
                </pic:pic>
              </a:graphicData>
            </a:graphic>
          </wp:inline>
        </w:drawing>
      </w:r>
    </w:p>
    <w:p w:rsidR="00B7119E" w:rsidRPr="00B7119E" w:rsidRDefault="00B7119E" w:rsidP="00B7119E">
      <w:pPr>
        <w:spacing w:after="120"/>
        <w:jc w:val="center"/>
        <w:rPr>
          <w:sz w:val="20"/>
        </w:rPr>
      </w:pPr>
    </w:p>
    <w:p w:rsidR="00B7119E" w:rsidRPr="00B7119E" w:rsidRDefault="00B7119E" w:rsidP="00745FA3">
      <w:pPr>
        <w:keepNext/>
        <w:keepLines/>
        <w:numPr>
          <w:ilvl w:val="0"/>
          <w:numId w:val="46"/>
        </w:numPr>
        <w:jc w:val="both"/>
        <w:rPr>
          <w:sz w:val="20"/>
          <w:lang w:val="ru-RU"/>
        </w:rPr>
      </w:pPr>
      <w:r w:rsidRPr="00B7119E">
        <w:rPr>
          <w:sz w:val="20"/>
          <w:lang w:val="ru-RU"/>
        </w:rPr>
        <w:lastRenderedPageBreak/>
        <w:t>Резко возросшее за последние годы число заявок на азиатских языках привело к значительному увеличению нагрузки на МБ ввиду ограниченного числа сотрудников с соответствующей лингвистической подготовкой.  Для снижения остроты проблемы осуществляется автоматизация некоторых функций и на работу принимаются сотрудники, имеющих необходимые лингвистические навыки.</w:t>
      </w:r>
    </w:p>
    <w:p w:rsidR="00B7119E" w:rsidRPr="00B7119E" w:rsidRDefault="00B7119E" w:rsidP="00B7119E">
      <w:pPr>
        <w:spacing w:line="276" w:lineRule="auto"/>
        <w:rPr>
          <w:sz w:val="20"/>
          <w:lang w:val="ru-RU"/>
        </w:rPr>
      </w:pPr>
    </w:p>
    <w:p w:rsidR="00B7119E" w:rsidRPr="00B7119E" w:rsidRDefault="00B7119E" w:rsidP="00B7119E">
      <w:pPr>
        <w:keepNext/>
        <w:keepLines/>
        <w:rPr>
          <w:i/>
          <w:sz w:val="20"/>
          <w:lang w:val="en-GB"/>
        </w:rPr>
      </w:pPr>
      <w:r w:rsidRPr="00B7119E">
        <w:rPr>
          <w:i/>
          <w:iCs/>
          <w:sz w:val="20"/>
          <w:rtl/>
          <w:lang w:val="ru-RU"/>
        </w:rPr>
        <w:t>‏</w:t>
      </w:r>
      <w:r w:rsidRPr="00B7119E">
        <w:rPr>
          <w:i/>
          <w:sz w:val="20"/>
          <w:lang w:val="ru-RU"/>
        </w:rPr>
        <w:t>Персонал</w:t>
      </w:r>
    </w:p>
    <w:p w:rsidR="00B7119E" w:rsidRPr="00B7119E" w:rsidRDefault="00B7119E" w:rsidP="00B7119E">
      <w:pPr>
        <w:keepNext/>
        <w:keepLines/>
        <w:rPr>
          <w:i/>
          <w:sz w:val="20"/>
          <w:lang w:val="en-GB"/>
        </w:rPr>
      </w:pPr>
    </w:p>
    <w:p w:rsidR="00B7119E" w:rsidRPr="00B7119E" w:rsidRDefault="00B7119E" w:rsidP="00745FA3">
      <w:pPr>
        <w:keepNext/>
        <w:keepLines/>
        <w:numPr>
          <w:ilvl w:val="0"/>
          <w:numId w:val="46"/>
        </w:numPr>
        <w:jc w:val="both"/>
        <w:rPr>
          <w:sz w:val="20"/>
          <w:lang w:val="ru-RU"/>
        </w:rPr>
      </w:pPr>
      <w:r w:rsidRPr="00B7119E">
        <w:rPr>
          <w:sz w:val="20"/>
          <w:lang w:val="ru-RU"/>
        </w:rPr>
        <w:t>На графике ниже показана динамика изменения численности сотрудников Оперативного отдела РСТ начиная с 2001 г. из расчета занятости на полный рабочий день (ПРД – общее число сотрудников, занятых полный рабочий день, плюс число сотрудников, занятых неполный рабочий день, из расчета занятости на полный рабочий день).</w:t>
      </w:r>
    </w:p>
    <w:p w:rsidR="00B7119E" w:rsidRPr="00B7119E" w:rsidRDefault="00B7119E" w:rsidP="00B7119E">
      <w:pPr>
        <w:rPr>
          <w:sz w:val="20"/>
          <w:lang w:val="ru-RU"/>
        </w:rPr>
      </w:pPr>
    </w:p>
    <w:p w:rsidR="00B7119E" w:rsidRPr="00B7119E" w:rsidRDefault="00B7119E" w:rsidP="00B7119E">
      <w:pPr>
        <w:jc w:val="center"/>
        <w:rPr>
          <w:b/>
          <w:sz w:val="20"/>
          <w:lang w:val="ru-RU"/>
        </w:rPr>
      </w:pPr>
      <w:r w:rsidRPr="00B7119E">
        <w:rPr>
          <w:b/>
          <w:color w:val="000000"/>
          <w:sz w:val="20"/>
          <w:lang w:val="ru-RU"/>
        </w:rPr>
        <w:t>Численность сотрудников Оперативного отдела PCT</w:t>
      </w:r>
    </w:p>
    <w:p w:rsidR="00B7119E" w:rsidRPr="00B7119E" w:rsidRDefault="00B7119E" w:rsidP="00B7119E">
      <w:pPr>
        <w:jc w:val="center"/>
        <w:rPr>
          <w:b/>
          <w:sz w:val="20"/>
        </w:rPr>
      </w:pPr>
      <w:r w:rsidRPr="00B7119E">
        <w:rPr>
          <w:b/>
          <w:noProof/>
          <w:sz w:val="20"/>
          <w:lang w:eastAsia="en-US"/>
        </w:rPr>
        <w:drawing>
          <wp:inline distT="0" distB="0" distL="0" distR="0" wp14:anchorId="64427791" wp14:editId="64F1F1E8">
            <wp:extent cx="5760085" cy="3561922"/>
            <wp:effectExtent l="0" t="0" r="0" b="635"/>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60085" cy="3561922"/>
                    </a:xfrm>
                    <a:prstGeom prst="rect">
                      <a:avLst/>
                    </a:prstGeom>
                    <a:noFill/>
                    <a:ln>
                      <a:noFill/>
                    </a:ln>
                  </pic:spPr>
                </pic:pic>
              </a:graphicData>
            </a:graphic>
          </wp:inline>
        </w:drawing>
      </w:r>
    </w:p>
    <w:p w:rsidR="00B7119E" w:rsidRPr="00B7119E" w:rsidRDefault="00B7119E" w:rsidP="00B7119E">
      <w:pPr>
        <w:rPr>
          <w:sz w:val="20"/>
          <w:lang w:val="en-GB"/>
        </w:rPr>
      </w:pPr>
    </w:p>
    <w:p w:rsidR="00B7119E" w:rsidRPr="00B7119E" w:rsidRDefault="00B7119E" w:rsidP="00745FA3">
      <w:pPr>
        <w:numPr>
          <w:ilvl w:val="0"/>
          <w:numId w:val="44"/>
        </w:numPr>
        <w:tabs>
          <w:tab w:val="clear" w:pos="720"/>
          <w:tab w:val="num" w:pos="1134"/>
        </w:tabs>
        <w:ind w:left="1134" w:hanging="567"/>
        <w:jc w:val="both"/>
        <w:rPr>
          <w:rFonts w:eastAsiaTheme="minorHAnsi"/>
          <w:sz w:val="20"/>
          <w:lang w:val="ru-RU"/>
        </w:rPr>
      </w:pPr>
      <w:r w:rsidRPr="00B7119E">
        <w:rPr>
          <w:sz w:val="20"/>
          <w:lang w:val="ru-RU"/>
        </w:rPr>
        <w:t>В 2016 г. число сотрудников Оперативного отдела РСТ продолжило снижаться</w:t>
      </w:r>
      <w:r w:rsidRPr="00B7119E">
        <w:rPr>
          <w:rFonts w:eastAsiaTheme="minorHAnsi"/>
          <w:sz w:val="20"/>
          <w:lang w:val="ru-RU"/>
        </w:rPr>
        <w:t>.</w:t>
      </w:r>
    </w:p>
    <w:p w:rsidR="00B7119E" w:rsidRPr="00B7119E" w:rsidRDefault="00B7119E" w:rsidP="00B7119E">
      <w:pPr>
        <w:jc w:val="both"/>
        <w:rPr>
          <w:i/>
          <w:sz w:val="20"/>
          <w:lang w:val="ru-RU"/>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Удельная стоимость обработки заявки</w:t>
      </w:r>
    </w:p>
    <w:p w:rsidR="00B7119E" w:rsidRPr="00B7119E" w:rsidRDefault="00B7119E" w:rsidP="00B7119E">
      <w:pPr>
        <w:keepNext/>
        <w:keepLines/>
        <w:rPr>
          <w:i/>
          <w:sz w:val="20"/>
          <w:lang w:val="en-GB"/>
        </w:rPr>
      </w:pPr>
    </w:p>
    <w:p w:rsidR="00B7119E" w:rsidRPr="00B7119E" w:rsidRDefault="00B7119E" w:rsidP="00745FA3">
      <w:pPr>
        <w:pStyle w:val="ListParagraph"/>
        <w:numPr>
          <w:ilvl w:val="0"/>
          <w:numId w:val="46"/>
        </w:numPr>
        <w:contextualSpacing w:val="0"/>
        <w:jc w:val="both"/>
        <w:rPr>
          <w:rFonts w:ascii="Arial" w:hAnsi="Arial" w:cs="Arial"/>
          <w:sz w:val="20"/>
          <w:szCs w:val="20"/>
          <w:lang w:val="ru-RU"/>
        </w:rPr>
      </w:pPr>
      <w:r w:rsidRPr="00B7119E">
        <w:rPr>
          <w:rFonts w:ascii="Arial" w:hAnsi="Arial" w:cs="Arial"/>
          <w:sz w:val="20"/>
          <w:szCs w:val="20"/>
          <w:lang w:val="ru-RU"/>
        </w:rPr>
        <w:t xml:space="preserve">В качестве показателя эффективности обработки заявок PCT в МБ можно использовать удельную стоимость, определяемую как среднюю стоимость единицы продукции.  Общие производственные затраты включают в себя расходы, связанные исключительно с системой PCT, и расходы на деятельность по обеспечению работы этой системы. </w:t>
      </w:r>
    </w:p>
    <w:p w:rsidR="00B7119E" w:rsidRPr="00B7119E" w:rsidRDefault="00B7119E" w:rsidP="00B7119E">
      <w:pPr>
        <w:jc w:val="both"/>
        <w:rPr>
          <w:sz w:val="20"/>
          <w:lang w:val="ru-RU"/>
        </w:rPr>
      </w:pPr>
    </w:p>
    <w:p w:rsidR="00B7119E" w:rsidRPr="00B7119E" w:rsidRDefault="00B7119E" w:rsidP="00745FA3">
      <w:pPr>
        <w:numPr>
          <w:ilvl w:val="0"/>
          <w:numId w:val="46"/>
        </w:numPr>
        <w:jc w:val="both"/>
        <w:rPr>
          <w:sz w:val="20"/>
          <w:lang w:val="ru-RU"/>
        </w:rPr>
      </w:pPr>
      <w:r w:rsidRPr="00B7119E">
        <w:rPr>
          <w:sz w:val="20"/>
          <w:lang w:val="ru-RU"/>
        </w:rPr>
        <w:t>Расходы, связанные исключительно с системой PCT, включают в себя расходы по программе 5 («Система PCT»).</w:t>
      </w:r>
    </w:p>
    <w:p w:rsidR="00B7119E" w:rsidRPr="00B7119E" w:rsidRDefault="00B7119E" w:rsidP="00B7119E">
      <w:pPr>
        <w:jc w:val="both"/>
        <w:rPr>
          <w:sz w:val="20"/>
          <w:lang w:val="ru-RU"/>
        </w:rPr>
      </w:pPr>
    </w:p>
    <w:p w:rsidR="00B7119E" w:rsidRPr="00B7119E" w:rsidRDefault="00B7119E" w:rsidP="00745FA3">
      <w:pPr>
        <w:numPr>
          <w:ilvl w:val="0"/>
          <w:numId w:val="46"/>
        </w:numPr>
        <w:jc w:val="both"/>
        <w:rPr>
          <w:sz w:val="20"/>
          <w:lang w:val="ru-RU"/>
        </w:rPr>
      </w:pPr>
      <w:r w:rsidRPr="00B7119E">
        <w:rPr>
          <w:sz w:val="20"/>
          <w:lang w:val="ru-RU"/>
        </w:rPr>
        <w:t>Расходы на деятельность по обеспечению работы системы PCT включают в себя расходы на следующие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безопасность.  Небольшая доля этих расходов (стоимость размещения серверного оборудования в МВЦООН, оценочная стоимость первичного источника публикаций заявок PCT (PATENTSCOPE) и доля расходов Секции управления доходами Финансового отдела) напрямую связана с системой PCT, тогда как остальные подобные расходы, относящиеся к системе PCT, рассчитываются на основе числа сотрудников (включая сотрудников, имеющих срочные и временные контракты, а также стипендиатов).</w:t>
      </w:r>
    </w:p>
    <w:p w:rsidR="00B7119E" w:rsidRPr="00B7119E" w:rsidRDefault="00B7119E" w:rsidP="00B7119E">
      <w:pPr>
        <w:jc w:val="both"/>
        <w:rPr>
          <w:sz w:val="20"/>
          <w:lang w:val="ru-RU"/>
        </w:rPr>
      </w:pPr>
    </w:p>
    <w:p w:rsidR="00B7119E" w:rsidRPr="00B7119E" w:rsidRDefault="00B7119E" w:rsidP="00B7119E">
      <w:pPr>
        <w:jc w:val="both"/>
        <w:rPr>
          <w:sz w:val="20"/>
          <w:lang w:val="ru-RU"/>
        </w:rPr>
      </w:pPr>
      <w:r w:rsidRPr="00B7119E">
        <w:rPr>
          <w:sz w:val="20"/>
          <w:lang w:val="ru-RU"/>
        </w:rPr>
        <w:t>10.</w:t>
      </w:r>
      <w:r w:rsidRPr="00B7119E">
        <w:rPr>
          <w:sz w:val="20"/>
          <w:lang w:val="ru-RU"/>
        </w:rPr>
        <w:tab/>
        <w:t>Методика расчета удельной стоимости была пересмотрена в 2013</w:t>
      </w:r>
      <w:r w:rsidRPr="00B7119E">
        <w:rPr>
          <w:sz w:val="20"/>
        </w:rPr>
        <w:t> </w:t>
      </w:r>
      <w:r w:rsidRPr="00B7119E">
        <w:rPr>
          <w:sz w:val="20"/>
          <w:lang w:val="ru-RU"/>
        </w:rPr>
        <w:t>г. с целью приведения ее в соответствие с расчетами удельной стоимости других систем ВОИС и лучшего отражения стремительно меняющихся реалий.  Например, при прежней методике, которая была разработана в 2007 г., учитывалась стоимость складского хранения (в течение более чем 30 лет), в то время как в 2013 г. доля заявок, поданных на бумаге (включая заявки по процедуре PCT EASY), составила менее 10 процентов.  Удельная стоимость заявки PCT в 2012 г. была рассчитана с использованием обеих методик.  По прежней методике удельная стоимость заявки PCT в 2012 г. составила 680 шв. франков, а по новой методике – 712 шв. франков.  Разница в 32 шв. франка связана с использованием новой методики учета непрямых затрат</w:t>
      </w:r>
      <w:r w:rsidRPr="00B7119E">
        <w:rPr>
          <w:color w:val="800080"/>
          <w:sz w:val="20"/>
          <w:lang w:val="ru-RU"/>
        </w:rPr>
        <w:t>.</w:t>
      </w:r>
    </w:p>
    <w:p w:rsidR="00B7119E" w:rsidRPr="00B7119E" w:rsidRDefault="00B7119E" w:rsidP="00B7119E">
      <w:pPr>
        <w:jc w:val="both"/>
        <w:rPr>
          <w:sz w:val="20"/>
          <w:lang w:val="ru-RU"/>
        </w:rPr>
      </w:pPr>
    </w:p>
    <w:p w:rsidR="00B7119E" w:rsidRPr="00B7119E" w:rsidRDefault="00B7119E" w:rsidP="00745FA3">
      <w:pPr>
        <w:numPr>
          <w:ilvl w:val="0"/>
          <w:numId w:val="46"/>
        </w:numPr>
        <w:jc w:val="both"/>
        <w:rPr>
          <w:sz w:val="20"/>
          <w:lang w:val="ru-RU"/>
        </w:rPr>
      </w:pPr>
      <w:r w:rsidRPr="00B7119E">
        <w:rPr>
          <w:sz w:val="20"/>
          <w:lang w:val="ru-RU"/>
        </w:rPr>
        <w:t>Официально удельная стоимость рассчитывается по формуле:</w:t>
      </w:r>
    </w:p>
    <w:p w:rsidR="00B7119E" w:rsidRPr="00B7119E" w:rsidRDefault="00B7119E" w:rsidP="00B7119E">
      <w:pPr>
        <w:pStyle w:val="ListParagraph"/>
        <w:ind w:left="0"/>
        <w:rPr>
          <w:rFonts w:ascii="Arial" w:hAnsi="Arial" w:cs="Arial"/>
          <w:sz w:val="20"/>
          <w:szCs w:val="20"/>
          <w:lang w:val="ru-RU"/>
        </w:rPr>
      </w:pP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4050"/>
        <w:gridCol w:w="2520"/>
      </w:tblGrid>
      <w:tr w:rsidR="00B7119E" w:rsidRPr="00B7119E" w:rsidTr="001B3774">
        <w:tc>
          <w:tcPr>
            <w:tcW w:w="3528" w:type="dxa"/>
            <w:vMerge w:val="restart"/>
            <w:tcBorders>
              <w:top w:val="nil"/>
              <w:left w:val="nil"/>
              <w:right w:val="nil"/>
            </w:tcBorders>
            <w:shd w:val="clear" w:color="auto" w:fill="auto"/>
            <w:vAlign w:val="center"/>
          </w:tcPr>
          <w:p w:rsidR="00B7119E" w:rsidRPr="00B7119E" w:rsidRDefault="00B7119E" w:rsidP="001B3774">
            <w:pPr>
              <w:rPr>
                <w:sz w:val="20"/>
                <w:lang w:val="ru-RU"/>
              </w:rPr>
            </w:pPr>
            <w:r w:rsidRPr="00B7119E">
              <w:rPr>
                <w:sz w:val="20"/>
                <w:lang w:val="ru-RU"/>
              </w:rPr>
              <w:tab/>
              <w:t>Удельная стоимость  =</w:t>
            </w:r>
          </w:p>
        </w:tc>
        <w:tc>
          <w:tcPr>
            <w:tcW w:w="4050" w:type="dxa"/>
            <w:tcBorders>
              <w:top w:val="nil"/>
              <w:left w:val="nil"/>
              <w:right w:val="nil"/>
            </w:tcBorders>
            <w:shd w:val="clear" w:color="auto" w:fill="auto"/>
          </w:tcPr>
          <w:p w:rsidR="00B7119E" w:rsidRPr="00B7119E" w:rsidRDefault="00B7119E" w:rsidP="001B3774">
            <w:pPr>
              <w:jc w:val="center"/>
              <w:rPr>
                <w:sz w:val="20"/>
                <w:lang w:val="ru-RU"/>
              </w:rPr>
            </w:pPr>
            <w:r w:rsidRPr="00B7119E">
              <w:rPr>
                <w:sz w:val="20"/>
                <w:lang w:val="ru-RU"/>
              </w:rPr>
              <w:t xml:space="preserve">Совокупные производственные затраты </w:t>
            </w:r>
          </w:p>
        </w:tc>
        <w:tc>
          <w:tcPr>
            <w:tcW w:w="2520" w:type="dxa"/>
            <w:vMerge w:val="restart"/>
            <w:tcBorders>
              <w:top w:val="nil"/>
              <w:left w:val="nil"/>
              <w:right w:val="nil"/>
            </w:tcBorders>
            <w:shd w:val="clear" w:color="auto" w:fill="auto"/>
            <w:vAlign w:val="center"/>
          </w:tcPr>
          <w:p w:rsidR="00B7119E" w:rsidRPr="00B7119E" w:rsidRDefault="00B7119E" w:rsidP="001B3774">
            <w:pPr>
              <w:rPr>
                <w:sz w:val="20"/>
                <w:lang w:val="ru-RU"/>
              </w:rPr>
            </w:pPr>
          </w:p>
        </w:tc>
      </w:tr>
      <w:tr w:rsidR="00B7119E" w:rsidRPr="00B7119E" w:rsidTr="001B3774">
        <w:tc>
          <w:tcPr>
            <w:tcW w:w="3528" w:type="dxa"/>
            <w:vMerge/>
            <w:tcBorders>
              <w:left w:val="nil"/>
              <w:bottom w:val="nil"/>
              <w:right w:val="nil"/>
            </w:tcBorders>
            <w:shd w:val="clear" w:color="auto" w:fill="auto"/>
          </w:tcPr>
          <w:p w:rsidR="00B7119E" w:rsidRPr="00B7119E" w:rsidRDefault="00B7119E" w:rsidP="001B3774">
            <w:pPr>
              <w:rPr>
                <w:sz w:val="20"/>
                <w:lang w:val="ru-RU"/>
              </w:rPr>
            </w:pPr>
          </w:p>
        </w:tc>
        <w:tc>
          <w:tcPr>
            <w:tcW w:w="4050" w:type="dxa"/>
            <w:tcBorders>
              <w:left w:val="nil"/>
              <w:bottom w:val="nil"/>
              <w:right w:val="nil"/>
            </w:tcBorders>
            <w:shd w:val="clear" w:color="auto" w:fill="auto"/>
          </w:tcPr>
          <w:p w:rsidR="00B7119E" w:rsidRPr="00B7119E" w:rsidRDefault="00B7119E" w:rsidP="001B3774">
            <w:pPr>
              <w:jc w:val="center"/>
              <w:rPr>
                <w:sz w:val="20"/>
                <w:lang w:val="ru-RU"/>
              </w:rPr>
            </w:pPr>
            <w:r w:rsidRPr="00B7119E">
              <w:rPr>
                <w:sz w:val="20"/>
                <w:lang w:val="ru-RU"/>
              </w:rPr>
              <w:t>Количество публикаций</w:t>
            </w:r>
          </w:p>
        </w:tc>
        <w:tc>
          <w:tcPr>
            <w:tcW w:w="2520" w:type="dxa"/>
            <w:vMerge/>
            <w:tcBorders>
              <w:left w:val="nil"/>
              <w:bottom w:val="nil"/>
              <w:right w:val="nil"/>
            </w:tcBorders>
            <w:shd w:val="clear" w:color="auto" w:fill="auto"/>
          </w:tcPr>
          <w:p w:rsidR="00B7119E" w:rsidRPr="00B7119E" w:rsidRDefault="00B7119E" w:rsidP="001B3774">
            <w:pPr>
              <w:jc w:val="center"/>
              <w:rPr>
                <w:sz w:val="20"/>
                <w:lang w:val="ru-RU"/>
              </w:rPr>
            </w:pPr>
          </w:p>
        </w:tc>
      </w:tr>
    </w:tbl>
    <w:p w:rsidR="00B7119E" w:rsidRPr="00B7119E" w:rsidRDefault="00B7119E" w:rsidP="00B7119E">
      <w:pPr>
        <w:jc w:val="both"/>
        <w:rPr>
          <w:sz w:val="20"/>
          <w:lang w:val="ru-RU"/>
        </w:rPr>
      </w:pPr>
    </w:p>
    <w:p w:rsidR="00B7119E" w:rsidRPr="00B7119E" w:rsidRDefault="00B7119E" w:rsidP="00745FA3">
      <w:pPr>
        <w:numPr>
          <w:ilvl w:val="0"/>
          <w:numId w:val="46"/>
        </w:numPr>
        <w:jc w:val="both"/>
        <w:rPr>
          <w:sz w:val="20"/>
          <w:lang w:val="ru-RU"/>
        </w:rPr>
      </w:pPr>
      <w:r w:rsidRPr="00B7119E">
        <w:rPr>
          <w:sz w:val="20"/>
          <w:lang w:val="ru-RU"/>
        </w:rPr>
        <w:t>На графиках ниже показано изменение удельной стоимости обработки заявки в период с 2014 по 2012 гг., рассчитанной по прежней методике, и в период с 2012 по 2016 гг. –по новой методике, включая разбивку на прямые и непрямые затраты.</w:t>
      </w:r>
    </w:p>
    <w:p w:rsidR="00B7119E" w:rsidRPr="00B7119E" w:rsidRDefault="00B7119E" w:rsidP="00B7119E">
      <w:pPr>
        <w:rPr>
          <w:sz w:val="20"/>
          <w:highlight w:val="lightGray"/>
          <w:lang w:val="ru-RU"/>
        </w:rPr>
      </w:pPr>
    </w:p>
    <w:p w:rsidR="00B7119E" w:rsidRPr="00B7119E" w:rsidRDefault="00B7119E" w:rsidP="00B7119E">
      <w:pPr>
        <w:keepNext/>
        <w:keepLines/>
        <w:jc w:val="center"/>
        <w:rPr>
          <w:b/>
          <w:sz w:val="20"/>
          <w:lang w:val="ru-RU"/>
        </w:rPr>
      </w:pPr>
      <w:r w:rsidRPr="00B7119E">
        <w:rPr>
          <w:b/>
          <w:bCs/>
          <w:color w:val="000000"/>
          <w:sz w:val="20"/>
          <w:rtl/>
          <w:lang w:val="ru-RU"/>
        </w:rPr>
        <w:t>‏</w:t>
      </w:r>
      <w:r w:rsidRPr="00B7119E">
        <w:rPr>
          <w:b/>
          <w:color w:val="000000"/>
          <w:sz w:val="20"/>
          <w:lang w:val="ru-RU"/>
        </w:rPr>
        <w:t>Удельная стоимость обработки опубликованной заявки по процедуре PCT</w:t>
      </w:r>
    </w:p>
    <w:p w:rsidR="00B7119E" w:rsidRPr="00B7119E" w:rsidRDefault="00B7119E" w:rsidP="00B7119E">
      <w:pPr>
        <w:keepNext/>
        <w:keepLines/>
        <w:jc w:val="center"/>
        <w:rPr>
          <w:b/>
          <w:sz w:val="20"/>
          <w:highlight w:val="lightGray"/>
          <w:lang w:val="ru-RU"/>
        </w:rPr>
      </w:pPr>
    </w:p>
    <w:tbl>
      <w:tblPr>
        <w:tblW w:w="0" w:type="auto"/>
        <w:jc w:val="center"/>
        <w:tblInd w:w="-918" w:type="dxa"/>
        <w:tblLook w:val="04A0" w:firstRow="1" w:lastRow="0" w:firstColumn="1" w:lastColumn="0" w:noHBand="0" w:noVBand="1"/>
      </w:tblPr>
      <w:tblGrid>
        <w:gridCol w:w="9088"/>
      </w:tblGrid>
      <w:tr w:rsidR="00B7119E" w:rsidRPr="00B7119E" w:rsidTr="001B3774">
        <w:trPr>
          <w:jc w:val="center"/>
        </w:trPr>
        <w:tc>
          <w:tcPr>
            <w:tcW w:w="9088" w:type="dxa"/>
            <w:shd w:val="clear" w:color="auto" w:fill="auto"/>
          </w:tcPr>
          <w:p w:rsidR="00B7119E" w:rsidRPr="00B7119E" w:rsidRDefault="00B7119E" w:rsidP="001B3774">
            <w:pPr>
              <w:keepNext/>
              <w:keepLines/>
              <w:spacing w:before="120"/>
              <w:jc w:val="center"/>
              <w:rPr>
                <w:b/>
                <w:sz w:val="20"/>
                <w:lang w:val="ru-RU"/>
              </w:rPr>
            </w:pPr>
            <w:r w:rsidRPr="00B7119E">
              <w:rPr>
                <w:b/>
                <w:bCs/>
                <w:sz w:val="20"/>
                <w:rtl/>
                <w:lang w:val="ru-RU"/>
              </w:rPr>
              <w:t>‏</w:t>
            </w:r>
            <w:r w:rsidRPr="00B7119E">
              <w:rPr>
                <w:b/>
                <w:sz w:val="20"/>
                <w:lang w:val="ru-RU"/>
              </w:rPr>
              <w:t>Прежняя методика</w:t>
            </w:r>
          </w:p>
          <w:p w:rsidR="00B7119E" w:rsidRPr="00B7119E" w:rsidRDefault="00B7119E" w:rsidP="001B3774">
            <w:pPr>
              <w:keepNext/>
              <w:keepLines/>
              <w:jc w:val="center"/>
              <w:rPr>
                <w:b/>
                <w:sz w:val="20"/>
                <w:lang w:val="ru-RU"/>
              </w:rPr>
            </w:pPr>
          </w:p>
        </w:tc>
      </w:tr>
      <w:tr w:rsidR="00B7119E" w:rsidRPr="00B7119E" w:rsidTr="001B3774">
        <w:trPr>
          <w:trHeight w:val="4940"/>
          <w:jc w:val="center"/>
        </w:trPr>
        <w:tc>
          <w:tcPr>
            <w:tcW w:w="9088" w:type="dxa"/>
            <w:shd w:val="clear" w:color="auto" w:fill="auto"/>
          </w:tcPr>
          <w:p w:rsidR="00B7119E" w:rsidRPr="00B7119E" w:rsidRDefault="00B7119E" w:rsidP="001B3774">
            <w:pPr>
              <w:keepNext/>
              <w:keepLines/>
              <w:jc w:val="center"/>
              <w:rPr>
                <w:sz w:val="20"/>
                <w:lang w:val="ru-RU"/>
              </w:rPr>
            </w:pPr>
            <w:r w:rsidRPr="00B7119E">
              <w:rPr>
                <w:noProof/>
                <w:sz w:val="20"/>
                <w:lang w:eastAsia="en-US"/>
              </w:rPr>
              <w:drawing>
                <wp:inline distT="0" distB="0" distL="0" distR="0" wp14:anchorId="30DA3144" wp14:editId="3DA0CB54">
                  <wp:extent cx="5490787" cy="2874973"/>
                  <wp:effectExtent l="0" t="0" r="0" b="1905"/>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90721" cy="2874939"/>
                          </a:xfrm>
                          <a:prstGeom prst="rect">
                            <a:avLst/>
                          </a:prstGeom>
                          <a:noFill/>
                          <a:ln>
                            <a:noFill/>
                          </a:ln>
                        </pic:spPr>
                      </pic:pic>
                    </a:graphicData>
                  </a:graphic>
                </wp:inline>
              </w:drawing>
            </w:r>
          </w:p>
          <w:p w:rsidR="00B7119E" w:rsidRPr="00B7119E" w:rsidRDefault="00B7119E" w:rsidP="001B3774">
            <w:pPr>
              <w:keepNext/>
              <w:keepLines/>
              <w:jc w:val="center"/>
              <w:rPr>
                <w:sz w:val="20"/>
                <w:lang w:val="ru-RU"/>
              </w:rPr>
            </w:pPr>
          </w:p>
        </w:tc>
      </w:tr>
    </w:tbl>
    <w:p w:rsidR="00B7119E" w:rsidRPr="00B7119E" w:rsidRDefault="00B7119E" w:rsidP="00B7119E">
      <w:pPr>
        <w:rPr>
          <w:sz w:val="20"/>
          <w:highlight w:val="lightGray"/>
          <w:lang w:val="ru-RU"/>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B7119E" w:rsidRPr="00B7119E" w:rsidTr="001B3774">
        <w:tc>
          <w:tcPr>
            <w:tcW w:w="9072" w:type="dxa"/>
          </w:tcPr>
          <w:p w:rsidR="00B7119E" w:rsidRPr="00B7119E" w:rsidRDefault="00B7119E" w:rsidP="001B3774">
            <w:pPr>
              <w:keepNext/>
              <w:keepLines/>
              <w:spacing w:before="120"/>
              <w:ind w:left="142"/>
              <w:jc w:val="center"/>
              <w:rPr>
                <w:b/>
                <w:sz w:val="20"/>
                <w:lang w:val="ru-RU"/>
              </w:rPr>
            </w:pPr>
            <w:r w:rsidRPr="00B7119E">
              <w:rPr>
                <w:b/>
                <w:bCs/>
                <w:color w:val="800080"/>
                <w:sz w:val="20"/>
                <w:rtl/>
                <w:lang w:val="ru-RU"/>
              </w:rPr>
              <w:lastRenderedPageBreak/>
              <w:t>‏</w:t>
            </w:r>
            <w:r w:rsidRPr="00B7119E">
              <w:rPr>
                <w:b/>
                <w:sz w:val="20"/>
                <w:lang w:val="ru-RU"/>
              </w:rPr>
              <w:t>Новая методика</w:t>
            </w:r>
          </w:p>
          <w:p w:rsidR="00B7119E" w:rsidRPr="00B7119E" w:rsidRDefault="00B7119E" w:rsidP="001B3774">
            <w:pPr>
              <w:rPr>
                <w:sz w:val="20"/>
                <w:highlight w:val="lightGray"/>
                <w:lang w:val="ru-RU"/>
              </w:rPr>
            </w:pPr>
          </w:p>
        </w:tc>
      </w:tr>
      <w:tr w:rsidR="00B7119E" w:rsidRPr="00B7119E" w:rsidTr="001B3774">
        <w:tc>
          <w:tcPr>
            <w:tcW w:w="9072" w:type="dxa"/>
          </w:tcPr>
          <w:p w:rsidR="00B7119E" w:rsidRPr="00B7119E" w:rsidRDefault="00B7119E" w:rsidP="00B7119E">
            <w:pPr>
              <w:jc w:val="center"/>
              <w:rPr>
                <w:sz w:val="20"/>
                <w:highlight w:val="lightGray"/>
                <w:lang w:val="ru-RU"/>
              </w:rPr>
            </w:pPr>
            <w:r w:rsidRPr="00B7119E">
              <w:rPr>
                <w:noProof/>
                <w:sz w:val="20"/>
                <w:lang w:eastAsia="en-US"/>
              </w:rPr>
              <w:drawing>
                <wp:inline distT="0" distB="0" distL="0" distR="0" wp14:anchorId="5CA5363F" wp14:editId="491EFBD5">
                  <wp:extent cx="5080622" cy="3039762"/>
                  <wp:effectExtent l="0" t="0" r="0" b="825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82569" cy="3040927"/>
                          </a:xfrm>
                          <a:prstGeom prst="rect">
                            <a:avLst/>
                          </a:prstGeom>
                          <a:noFill/>
                          <a:ln>
                            <a:noFill/>
                          </a:ln>
                        </pic:spPr>
                      </pic:pic>
                    </a:graphicData>
                  </a:graphic>
                </wp:inline>
              </w:drawing>
            </w:r>
          </w:p>
        </w:tc>
      </w:tr>
    </w:tbl>
    <w:p w:rsidR="00B7119E" w:rsidRPr="00B7119E" w:rsidRDefault="00B7119E" w:rsidP="00B7119E">
      <w:pPr>
        <w:tabs>
          <w:tab w:val="num" w:pos="1134"/>
        </w:tabs>
        <w:ind w:left="1134"/>
        <w:rPr>
          <w:sz w:val="20"/>
          <w:lang w:val="ru-RU"/>
        </w:rPr>
      </w:pPr>
    </w:p>
    <w:p w:rsidR="00B7119E" w:rsidRPr="00B7119E" w:rsidRDefault="00B7119E" w:rsidP="00745FA3">
      <w:pPr>
        <w:numPr>
          <w:ilvl w:val="0"/>
          <w:numId w:val="44"/>
        </w:numPr>
        <w:tabs>
          <w:tab w:val="clear" w:pos="720"/>
          <w:tab w:val="num" w:pos="1134"/>
        </w:tabs>
        <w:ind w:left="1134" w:hanging="567"/>
        <w:jc w:val="both"/>
        <w:rPr>
          <w:rFonts w:eastAsiaTheme="minorHAnsi"/>
          <w:sz w:val="20"/>
          <w:lang w:val="ru-RU"/>
        </w:rPr>
      </w:pPr>
      <w:r w:rsidRPr="00B7119E">
        <w:rPr>
          <w:rFonts w:eastAsiaTheme="minorHAnsi"/>
          <w:sz w:val="20"/>
          <w:lang w:val="ru-RU"/>
        </w:rPr>
        <w:t>В 2016 г. средняя стоимость обработки опубликованной заявки PCT составила 685 шв. франков, что на 6,8 процента меньше, чем в 2015 г.  Снижение стоимости связано с сокращением общих производственных затрат несмотря на рост общего числа опубликованных заявок РСТ.  Это самый низкий показатель средней стоимости с 2012 по 2016 гг., если не учитывать исключительно низкий уровень, зафиксированный в 2014 г.</w:t>
      </w:r>
    </w:p>
    <w:p w:rsidR="00B7119E" w:rsidRPr="00B7119E" w:rsidRDefault="00B7119E" w:rsidP="00B7119E">
      <w:pPr>
        <w:rPr>
          <w:sz w:val="20"/>
          <w:lang w:val="ru-RU"/>
        </w:rPr>
      </w:pPr>
    </w:p>
    <w:p w:rsidR="00B7119E" w:rsidRPr="00B7119E" w:rsidRDefault="00B7119E" w:rsidP="00B7119E">
      <w:pPr>
        <w:keepNext/>
        <w:keepLines/>
        <w:rPr>
          <w:i/>
          <w:sz w:val="20"/>
          <w:lang w:val="ru-RU"/>
        </w:rPr>
      </w:pPr>
      <w:r w:rsidRPr="00B7119E">
        <w:rPr>
          <w:i/>
          <w:iCs/>
          <w:sz w:val="20"/>
          <w:rtl/>
          <w:lang w:val="ru-RU"/>
        </w:rPr>
        <w:t>‏</w:t>
      </w:r>
      <w:r w:rsidRPr="00B7119E">
        <w:rPr>
          <w:i/>
          <w:sz w:val="20"/>
          <w:lang w:val="ru-RU"/>
        </w:rPr>
        <w:t>Производительность труда при осуществлении формальной экспертизы</w:t>
      </w:r>
    </w:p>
    <w:p w:rsidR="00B7119E" w:rsidRPr="00B7119E" w:rsidRDefault="00B7119E" w:rsidP="00B7119E">
      <w:pPr>
        <w:keepNext/>
        <w:keepLines/>
        <w:rPr>
          <w:iCs/>
          <w:sz w:val="20"/>
          <w:lang w:val="ru-RU"/>
        </w:rPr>
      </w:pPr>
    </w:p>
    <w:p w:rsidR="00B7119E" w:rsidRPr="00B7119E" w:rsidRDefault="00B7119E" w:rsidP="00745FA3">
      <w:pPr>
        <w:numPr>
          <w:ilvl w:val="0"/>
          <w:numId w:val="46"/>
        </w:numPr>
        <w:jc w:val="both"/>
        <w:rPr>
          <w:sz w:val="20"/>
          <w:lang w:val="ru-RU"/>
        </w:rPr>
      </w:pPr>
      <w:r w:rsidRPr="00B7119E">
        <w:rPr>
          <w:sz w:val="20"/>
          <w:lang w:val="ru-RU"/>
        </w:rPr>
        <w:t>Производительность труда сотрудников рассчитывается как частное всей проделанной работы (т.е. числа опубликованных заявок РСТ) и числа сотрудников, занятых осуществлением формальной экспертизы.</w:t>
      </w:r>
    </w:p>
    <w:p w:rsidR="00B7119E" w:rsidRPr="00B7119E" w:rsidRDefault="00B7119E" w:rsidP="00B7119E">
      <w:pPr>
        <w:jc w:val="both"/>
        <w:rPr>
          <w:sz w:val="20"/>
          <w:lang w:val="ru-RU"/>
        </w:rPr>
      </w:pPr>
    </w:p>
    <w:p w:rsidR="00B7119E" w:rsidRPr="00B7119E" w:rsidRDefault="00B7119E" w:rsidP="00B7119E">
      <w:pPr>
        <w:keepNext/>
        <w:keepLines/>
        <w:jc w:val="center"/>
        <w:rPr>
          <w:b/>
          <w:sz w:val="20"/>
          <w:lang w:val="ru-RU"/>
        </w:rPr>
      </w:pPr>
      <w:r w:rsidRPr="00B7119E">
        <w:rPr>
          <w:b/>
          <w:bCs/>
          <w:color w:val="000000"/>
          <w:sz w:val="20"/>
          <w:rtl/>
          <w:lang w:val="ru-RU"/>
        </w:rPr>
        <w:t>‏</w:t>
      </w:r>
      <w:r w:rsidRPr="00B7119E">
        <w:rPr>
          <w:b/>
          <w:color w:val="000000"/>
          <w:sz w:val="20"/>
          <w:lang w:val="ru-RU"/>
        </w:rPr>
        <w:t>Производительность труда при осуществлении формальной экспертизы</w:t>
      </w:r>
    </w:p>
    <w:p w:rsidR="00B7119E" w:rsidRPr="00B7119E" w:rsidRDefault="00B7119E" w:rsidP="00B7119E">
      <w:pPr>
        <w:keepNext/>
        <w:keepLines/>
        <w:jc w:val="center"/>
        <w:rPr>
          <w:b/>
          <w:sz w:val="20"/>
          <w:lang w:val="en-GB"/>
        </w:rPr>
      </w:pPr>
      <w:r w:rsidRPr="00B7119E">
        <w:rPr>
          <w:b/>
          <w:noProof/>
          <w:sz w:val="20"/>
          <w:lang w:eastAsia="en-US"/>
        </w:rPr>
        <w:drawing>
          <wp:inline distT="0" distB="0" distL="0" distR="0" wp14:anchorId="44AFF844" wp14:editId="2DD41309">
            <wp:extent cx="4497697" cy="2638825"/>
            <wp:effectExtent l="0" t="0" r="0" b="9525"/>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01110" cy="2640828"/>
                    </a:xfrm>
                    <a:prstGeom prst="rect">
                      <a:avLst/>
                    </a:prstGeom>
                    <a:noFill/>
                    <a:ln>
                      <a:noFill/>
                    </a:ln>
                  </pic:spPr>
                </pic:pic>
              </a:graphicData>
            </a:graphic>
          </wp:inline>
        </w:drawing>
      </w:r>
    </w:p>
    <w:p w:rsidR="00B7119E" w:rsidRPr="00B7119E" w:rsidRDefault="00B7119E" w:rsidP="00745FA3">
      <w:pPr>
        <w:numPr>
          <w:ilvl w:val="0"/>
          <w:numId w:val="44"/>
        </w:numPr>
        <w:tabs>
          <w:tab w:val="clear" w:pos="720"/>
          <w:tab w:val="num" w:pos="1134"/>
        </w:tabs>
        <w:ind w:left="1134" w:hanging="567"/>
        <w:rPr>
          <w:sz w:val="20"/>
          <w:lang w:val="ru-RU"/>
        </w:rPr>
      </w:pPr>
      <w:r w:rsidRPr="00B7119E">
        <w:rPr>
          <w:sz w:val="20"/>
          <w:lang w:val="ru-RU"/>
        </w:rPr>
        <w:t>Со временем производительность труда при осуществлении формальной экспертизы растет главным образом за счет автоматизации, позволяющей выполнять значительно больший объем работы силами того же или меньшего числа сотрудников.</w:t>
      </w:r>
    </w:p>
    <w:p w:rsidR="00B7119E" w:rsidRPr="00B7119E" w:rsidRDefault="00B7119E" w:rsidP="00B7119E">
      <w:pPr>
        <w:ind w:left="1134"/>
        <w:jc w:val="both"/>
        <w:rPr>
          <w:sz w:val="20"/>
          <w:lang w:val="ru-RU"/>
        </w:rPr>
      </w:pPr>
    </w:p>
    <w:p w:rsidR="00B7119E" w:rsidRPr="00B7119E" w:rsidRDefault="00B7119E" w:rsidP="00745FA3">
      <w:pPr>
        <w:numPr>
          <w:ilvl w:val="0"/>
          <w:numId w:val="44"/>
        </w:numPr>
        <w:tabs>
          <w:tab w:val="clear" w:pos="720"/>
          <w:tab w:val="num" w:pos="1134"/>
        </w:tabs>
        <w:ind w:left="1134" w:hanging="567"/>
        <w:jc w:val="both"/>
        <w:rPr>
          <w:sz w:val="20"/>
          <w:lang w:val="ru-RU"/>
        </w:rPr>
      </w:pPr>
      <w:r w:rsidRPr="00B7119E">
        <w:rPr>
          <w:sz w:val="20"/>
          <w:lang w:val="ru-RU"/>
        </w:rPr>
        <w:lastRenderedPageBreak/>
        <w:t>В 2016</w:t>
      </w:r>
      <w:r w:rsidRPr="00B7119E">
        <w:rPr>
          <w:sz w:val="20"/>
        </w:rPr>
        <w:t> </w:t>
      </w:r>
      <w:r w:rsidRPr="00B7119E">
        <w:rPr>
          <w:sz w:val="20"/>
          <w:lang w:val="ru-RU"/>
        </w:rPr>
        <w:t xml:space="preserve">г. производительность труда при осуществлении формальной экспертизы выросла на 5,4 процента по сравнению с 2015 г. </w:t>
      </w:r>
    </w:p>
    <w:p w:rsidR="00B7119E" w:rsidRPr="00B7119E" w:rsidRDefault="00B7119E" w:rsidP="00B7119E">
      <w:pPr>
        <w:keepNext/>
        <w:keepLines/>
        <w:rPr>
          <w:iCs/>
          <w:sz w:val="20"/>
          <w:lang w:val="ru-RU"/>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Агрегированный показатель качества формальной экспертизы</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Для простого комплексного измерения качества выполняемой в МБ работы Международное бюро составило агрегированный индекс качества, который рассчитывается как среднее четырех основных показателей качества.  Три из них основаны на своевременности ключевых действий:  подтверждение получения, публикация и повторная публикация заявки РСТ.  Четвертый показатель учитывает ошибки, допущенные при обработке заявок РСТ.</w:t>
      </w:r>
    </w:p>
    <w:p w:rsidR="00B7119E" w:rsidRPr="00B7119E" w:rsidRDefault="00B7119E" w:rsidP="00B7119E">
      <w:pPr>
        <w:rPr>
          <w:sz w:val="20"/>
          <w:lang w:val="ru-RU"/>
        </w:rPr>
      </w:pPr>
    </w:p>
    <w:p w:rsidR="00B7119E" w:rsidRPr="00B7119E" w:rsidRDefault="00B7119E" w:rsidP="00B7119E">
      <w:pPr>
        <w:pStyle w:val="BodyText2"/>
        <w:keepNext/>
        <w:keepLines/>
        <w:spacing w:line="240" w:lineRule="auto"/>
        <w:jc w:val="center"/>
        <w:rPr>
          <w:rFonts w:cs="Arial"/>
          <w:b/>
          <w:bCs/>
          <w:szCs w:val="20"/>
          <w:lang w:val="en-GB"/>
        </w:rPr>
      </w:pPr>
      <w:r w:rsidRPr="00B7119E">
        <w:rPr>
          <w:rFonts w:cs="Arial"/>
          <w:b/>
          <w:bCs/>
          <w:color w:val="000000"/>
          <w:szCs w:val="20"/>
          <w:rtl/>
          <w:lang w:val="ru-RU"/>
        </w:rPr>
        <w:t>‏</w:t>
      </w:r>
      <w:r w:rsidRPr="00B7119E">
        <w:rPr>
          <w:rFonts w:cs="Arial"/>
          <w:b/>
          <w:bCs/>
          <w:color w:val="000000"/>
          <w:szCs w:val="20"/>
          <w:lang w:val="ru-RU"/>
        </w:rPr>
        <w:t>Индекс качества формальной экспертизы</w:t>
      </w:r>
    </w:p>
    <w:p w:rsidR="00B7119E" w:rsidRPr="00B7119E" w:rsidRDefault="00B7119E" w:rsidP="00B7119E">
      <w:pPr>
        <w:pStyle w:val="BodyText2"/>
        <w:keepNext/>
        <w:keepLines/>
        <w:spacing w:line="240" w:lineRule="auto"/>
        <w:jc w:val="center"/>
        <w:rPr>
          <w:rFonts w:cs="Arial"/>
          <w:b/>
          <w:bCs/>
          <w:szCs w:val="20"/>
          <w:lang w:val="en-GB"/>
        </w:rPr>
      </w:pPr>
      <w:r w:rsidRPr="00B7119E">
        <w:rPr>
          <w:rFonts w:cs="Arial"/>
          <w:b/>
          <w:bCs/>
          <w:noProof/>
          <w:szCs w:val="20"/>
        </w:rPr>
        <w:drawing>
          <wp:inline distT="0" distB="0" distL="0" distR="0" wp14:anchorId="3BEAFAF0" wp14:editId="40A9ABA5">
            <wp:extent cx="4613449" cy="2298357"/>
            <wp:effectExtent l="0" t="0" r="0" b="6985"/>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18000" cy="2300624"/>
                    </a:xfrm>
                    <a:prstGeom prst="rect">
                      <a:avLst/>
                    </a:prstGeom>
                    <a:noFill/>
                    <a:ln>
                      <a:noFill/>
                    </a:ln>
                  </pic:spPr>
                </pic:pic>
              </a:graphicData>
            </a:graphic>
          </wp:inline>
        </w:drawing>
      </w:r>
    </w:p>
    <w:p w:rsidR="00B7119E" w:rsidRPr="00B7119E" w:rsidRDefault="00B7119E" w:rsidP="00B7119E">
      <w:pPr>
        <w:pStyle w:val="BodyText2"/>
        <w:keepNext/>
        <w:keepLines/>
        <w:spacing w:line="240" w:lineRule="auto"/>
        <w:jc w:val="center"/>
        <w:rPr>
          <w:rFonts w:cs="Arial"/>
          <w:b/>
          <w:bCs/>
          <w:szCs w:val="20"/>
          <w:lang w:val="en-GB"/>
        </w:rPr>
      </w:pPr>
    </w:p>
    <w:p w:rsidR="00B7119E" w:rsidRPr="00B7119E" w:rsidRDefault="00B7119E" w:rsidP="00745FA3">
      <w:pPr>
        <w:numPr>
          <w:ilvl w:val="0"/>
          <w:numId w:val="44"/>
        </w:numPr>
        <w:tabs>
          <w:tab w:val="clear" w:pos="720"/>
          <w:tab w:val="num" w:pos="1134"/>
        </w:tabs>
        <w:ind w:left="1134" w:hanging="567"/>
        <w:jc w:val="both"/>
        <w:rPr>
          <w:sz w:val="20"/>
          <w:lang w:val="ru-RU"/>
        </w:rPr>
      </w:pPr>
      <w:r w:rsidRPr="00B7119E">
        <w:rPr>
          <w:sz w:val="20"/>
          <w:lang w:val="ru-RU"/>
        </w:rPr>
        <w:t>Общий уровень качества, который отражает агрегированный индекс, заметно повысился с 81 процента в 2007 г. до 95,1 процента в 2016 г.</w:t>
      </w:r>
    </w:p>
    <w:p w:rsidR="00B7119E" w:rsidRPr="00B7119E" w:rsidRDefault="00B7119E" w:rsidP="00B7119E">
      <w:pPr>
        <w:jc w:val="both"/>
        <w:rPr>
          <w:i/>
          <w:sz w:val="20"/>
          <w:lang w:val="ru-RU"/>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Своевременность формальной экспертизы</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b/>
          <w:sz w:val="20"/>
          <w:lang w:val="ru-RU"/>
        </w:rPr>
      </w:pPr>
      <w:r w:rsidRPr="00B7119E">
        <w:rPr>
          <w:sz w:val="20"/>
          <w:lang w:val="ru-RU"/>
        </w:rPr>
        <w:t>Этот показатель более подробно отражает один из компонентов агрегированного индекса качества, а именно время, необходимое МБ для выдачи документа по форме 301.  Этот документ выдается по завершении формальной экспертизы заявки.  Заявителю важно получить данный документ в кратчайшие сроки, так как он служит подтверждением того, что заявка была получена в МБ, а также позволяет узнать, были ли допущены какие-либо ошибки при оформлении заявки.</w:t>
      </w:r>
    </w:p>
    <w:p w:rsidR="00B7119E" w:rsidRPr="00B7119E" w:rsidRDefault="00B7119E" w:rsidP="00B7119E">
      <w:pPr>
        <w:jc w:val="both"/>
        <w:rPr>
          <w:b/>
          <w:sz w:val="20"/>
          <w:lang w:val="ru-RU"/>
        </w:rPr>
      </w:pPr>
    </w:p>
    <w:p w:rsidR="00B7119E" w:rsidRPr="00B7119E" w:rsidRDefault="00B7119E" w:rsidP="00B7119E">
      <w:pPr>
        <w:keepNext/>
        <w:ind w:left="142"/>
        <w:jc w:val="center"/>
        <w:rPr>
          <w:b/>
          <w:sz w:val="20"/>
        </w:rPr>
      </w:pPr>
      <w:r w:rsidRPr="00B7119E">
        <w:rPr>
          <w:b/>
          <w:color w:val="000000"/>
          <w:sz w:val="20"/>
          <w:lang w:val="ru-RU"/>
        </w:rPr>
        <w:t>Своевременность формальной экспертизы</w:t>
      </w:r>
    </w:p>
    <w:p w:rsidR="00B7119E" w:rsidRPr="00B7119E" w:rsidRDefault="00B7119E" w:rsidP="00B7119E">
      <w:pPr>
        <w:rPr>
          <w:i/>
          <w:sz w:val="20"/>
        </w:rPr>
      </w:pPr>
      <w:r w:rsidRPr="00B7119E">
        <w:rPr>
          <w:i/>
          <w:noProof/>
          <w:sz w:val="20"/>
          <w:lang w:eastAsia="en-US"/>
        </w:rPr>
        <w:drawing>
          <wp:inline distT="0" distB="0" distL="0" distR="0" wp14:anchorId="482AA658" wp14:editId="273C49CC">
            <wp:extent cx="5760085" cy="2482795"/>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085" cy="2482795"/>
                    </a:xfrm>
                    <a:prstGeom prst="rect">
                      <a:avLst/>
                    </a:prstGeom>
                    <a:noFill/>
                    <a:ln>
                      <a:noFill/>
                    </a:ln>
                  </pic:spPr>
                </pic:pic>
              </a:graphicData>
            </a:graphic>
          </wp:inline>
        </w:drawing>
      </w: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lastRenderedPageBreak/>
        <w:t>‏</w:t>
      </w:r>
      <w:r w:rsidRPr="00B7119E">
        <w:rPr>
          <w:i/>
          <w:sz w:val="20"/>
          <w:lang w:val="ru-RU"/>
        </w:rPr>
        <w:t>Своевременность публикации</w:t>
      </w:r>
    </w:p>
    <w:p w:rsidR="00B7119E" w:rsidRPr="00B7119E" w:rsidRDefault="00B7119E" w:rsidP="00B7119E">
      <w:pPr>
        <w:keepNext/>
        <w:keepLines/>
        <w:rPr>
          <w:iCs/>
          <w:sz w:val="20"/>
          <w:lang w:val="en-GB"/>
        </w:rPr>
      </w:pPr>
    </w:p>
    <w:p w:rsidR="00B7119E" w:rsidRPr="00B7119E" w:rsidRDefault="00B7119E" w:rsidP="00745FA3">
      <w:pPr>
        <w:keepNext/>
        <w:keepLines/>
        <w:numPr>
          <w:ilvl w:val="0"/>
          <w:numId w:val="46"/>
        </w:numPr>
        <w:jc w:val="both"/>
        <w:rPr>
          <w:sz w:val="20"/>
          <w:lang w:val="ru-RU"/>
        </w:rPr>
      </w:pPr>
      <w:r w:rsidRPr="00B7119E">
        <w:rPr>
          <w:sz w:val="20"/>
          <w:lang w:val="ru-RU"/>
        </w:rPr>
        <w:t>Этот показатель более подробно отражает один из компонентов агрегированного индекса качества, а именно время, необходимое МБ для публикации заявки.  Статья 21(2)(a) PCT гласит, что «…международная публикация международной заявки осуществляется незамедлительно по истечении 18 месяцев от даты приоритета этой заявки».</w:t>
      </w:r>
    </w:p>
    <w:p w:rsidR="00B7119E" w:rsidRPr="00B7119E" w:rsidRDefault="00B7119E" w:rsidP="00B7119E">
      <w:pPr>
        <w:pStyle w:val="BodyText2"/>
        <w:keepNext/>
        <w:keepLines/>
        <w:spacing w:line="240" w:lineRule="auto"/>
        <w:rPr>
          <w:rFonts w:cs="Arial"/>
          <w:szCs w:val="20"/>
          <w:lang w:val="ru-RU"/>
        </w:rPr>
      </w:pPr>
    </w:p>
    <w:p w:rsidR="00B7119E" w:rsidRPr="00B7119E" w:rsidRDefault="00B7119E" w:rsidP="00B7119E">
      <w:pPr>
        <w:keepNext/>
        <w:keepLines/>
        <w:ind w:left="142"/>
        <w:jc w:val="center"/>
        <w:rPr>
          <w:b/>
          <w:sz w:val="20"/>
        </w:rPr>
      </w:pPr>
      <w:r w:rsidRPr="00B7119E">
        <w:rPr>
          <w:b/>
          <w:color w:val="000000"/>
          <w:sz w:val="20"/>
          <w:lang w:val="ru-RU"/>
        </w:rPr>
        <w:t>Своевременность публикации</w:t>
      </w:r>
    </w:p>
    <w:p w:rsidR="00B7119E" w:rsidRPr="00B7119E" w:rsidRDefault="00B7119E" w:rsidP="00B7119E">
      <w:pPr>
        <w:pStyle w:val="BodyText2"/>
        <w:keepNext/>
        <w:keepLines/>
        <w:spacing w:line="240" w:lineRule="auto"/>
        <w:jc w:val="center"/>
        <w:rPr>
          <w:rFonts w:cs="Arial"/>
          <w:b/>
          <w:bCs/>
          <w:szCs w:val="20"/>
          <w:highlight w:val="yellow"/>
        </w:rPr>
      </w:pPr>
      <w:r w:rsidRPr="00B7119E">
        <w:rPr>
          <w:rFonts w:cs="Arial"/>
          <w:b/>
          <w:bCs/>
          <w:noProof/>
          <w:szCs w:val="20"/>
        </w:rPr>
        <w:drawing>
          <wp:inline distT="0" distB="0" distL="0" distR="0" wp14:anchorId="4EE7EA0E" wp14:editId="320AF7D9">
            <wp:extent cx="5760085" cy="2635971"/>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085" cy="2635971"/>
                    </a:xfrm>
                    <a:prstGeom prst="rect">
                      <a:avLst/>
                    </a:prstGeom>
                    <a:noFill/>
                    <a:ln>
                      <a:noFill/>
                    </a:ln>
                  </pic:spPr>
                </pic:pic>
              </a:graphicData>
            </a:graphic>
          </wp:inline>
        </w:drawing>
      </w: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sz w:val="20"/>
          <w:lang w:val="ru-RU"/>
        </w:rPr>
        <w:t>Своевременность повторной публикации</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Этот показатель более подробно отражает один из компонентов агрегированного индекса качества, а именно время, необходимое МБ для повторной публикации заявки с ОМП.  Ввиду допускаемых международными поисковыми органами (МПО) задержек в представлении ОМП некоторые международные заявки публикуются без ОМП.  После получения ОМП международная заявка должна быть в кратчайшие сроки повторно опубликована вместе с ОМП, что завершает процесс международной публикации.</w:t>
      </w:r>
    </w:p>
    <w:p w:rsidR="00B7119E" w:rsidRPr="00B7119E" w:rsidRDefault="00B7119E" w:rsidP="00B7119E">
      <w:pPr>
        <w:rPr>
          <w:sz w:val="20"/>
          <w:lang w:val="ru-RU"/>
        </w:rPr>
      </w:pPr>
    </w:p>
    <w:p w:rsidR="00B7119E" w:rsidRPr="00B7119E" w:rsidRDefault="00B7119E" w:rsidP="00B7119E">
      <w:pPr>
        <w:keepNext/>
        <w:ind w:left="142"/>
        <w:jc w:val="center"/>
        <w:rPr>
          <w:b/>
          <w:sz w:val="20"/>
        </w:rPr>
      </w:pPr>
      <w:r w:rsidRPr="00B7119E">
        <w:rPr>
          <w:b/>
          <w:color w:val="000000"/>
          <w:sz w:val="20"/>
          <w:lang w:val="ru-RU"/>
        </w:rPr>
        <w:t>Своевременность повторной публикации</w:t>
      </w:r>
    </w:p>
    <w:p w:rsidR="00B7119E" w:rsidRPr="00B7119E" w:rsidRDefault="00B7119E" w:rsidP="00B7119E">
      <w:pPr>
        <w:rPr>
          <w:b/>
          <w:sz w:val="20"/>
        </w:rPr>
      </w:pPr>
      <w:r w:rsidRPr="00B7119E">
        <w:rPr>
          <w:b/>
          <w:noProof/>
          <w:sz w:val="20"/>
          <w:lang w:eastAsia="en-US"/>
        </w:rPr>
        <w:drawing>
          <wp:inline distT="0" distB="0" distL="0" distR="0" wp14:anchorId="69D314B9" wp14:editId="61CEF5B1">
            <wp:extent cx="5760085" cy="2617539"/>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2617539"/>
                    </a:xfrm>
                    <a:prstGeom prst="rect">
                      <a:avLst/>
                    </a:prstGeom>
                    <a:noFill/>
                    <a:ln>
                      <a:noFill/>
                    </a:ln>
                  </pic:spPr>
                </pic:pic>
              </a:graphicData>
            </a:graphic>
          </wp:inline>
        </w:drawing>
      </w: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Качество перевода</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 xml:space="preserve">Контроль качества осуществляется на основе статистически рассчитываемого числа производно выбираемых переводов рефератов и заключений о патентоспособности, подготовка которых входит в компетенцию МБ.  Оценка проводится на предмет «приемлемости» перевода.  </w:t>
      </w:r>
      <w:r w:rsidRPr="00B7119E">
        <w:rPr>
          <w:sz w:val="20"/>
          <w:lang w:val="ru-RU"/>
        </w:rPr>
        <w:lastRenderedPageBreak/>
        <w:t>Результаты осуществляемого МБ контроля качества применительно ко всем языковым комбинациям и видам документов сводятся в агрегированный показатель.  МБ прекращает сотрудничество с агентствами, менее 80 процентов переводов которых считаются «приемлемыми».  Небольшое снижение показателя качества перевода (до 86 процентов) объясняется попытками сократить расходы путем последующего редактирования.</w:t>
      </w:r>
    </w:p>
    <w:p w:rsidR="00B7119E" w:rsidRPr="00B7119E" w:rsidRDefault="00B7119E" w:rsidP="00B7119E">
      <w:pPr>
        <w:jc w:val="center"/>
        <w:rPr>
          <w:sz w:val="20"/>
          <w:highlight w:val="yellow"/>
          <w:lang w:val="ru-RU"/>
        </w:rPr>
      </w:pPr>
    </w:p>
    <w:p w:rsidR="00B7119E" w:rsidRPr="00B7119E" w:rsidRDefault="00B7119E" w:rsidP="00B7119E">
      <w:pPr>
        <w:keepNext/>
        <w:keepLines/>
        <w:jc w:val="center"/>
        <w:rPr>
          <w:b/>
          <w:sz w:val="20"/>
        </w:rPr>
      </w:pPr>
      <w:r w:rsidRPr="00B7119E">
        <w:rPr>
          <w:b/>
          <w:bCs/>
          <w:color w:val="000000"/>
          <w:sz w:val="20"/>
          <w:rtl/>
          <w:lang w:val="ru-RU"/>
        </w:rPr>
        <w:t>‏</w:t>
      </w:r>
      <w:r w:rsidRPr="00B7119E">
        <w:rPr>
          <w:b/>
          <w:color w:val="000000"/>
          <w:sz w:val="20"/>
          <w:lang w:val="ru-RU"/>
        </w:rPr>
        <w:t>Качество перевода документов PCT</w:t>
      </w:r>
    </w:p>
    <w:p w:rsidR="00B7119E" w:rsidRPr="00B7119E" w:rsidRDefault="00B7119E" w:rsidP="00B7119E">
      <w:pPr>
        <w:keepNext/>
        <w:keepLines/>
        <w:jc w:val="center"/>
        <w:rPr>
          <w:sz w:val="20"/>
        </w:rPr>
      </w:pPr>
      <w:r w:rsidRPr="00B7119E">
        <w:rPr>
          <w:noProof/>
          <w:sz w:val="20"/>
          <w:lang w:eastAsia="en-US"/>
        </w:rPr>
        <w:drawing>
          <wp:inline distT="0" distB="0" distL="0" distR="0" wp14:anchorId="5BB46423" wp14:editId="32726E94">
            <wp:extent cx="5760085" cy="3568443"/>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085" cy="3568443"/>
                    </a:xfrm>
                    <a:prstGeom prst="rect">
                      <a:avLst/>
                    </a:prstGeom>
                    <a:noFill/>
                    <a:ln>
                      <a:noFill/>
                    </a:ln>
                  </pic:spPr>
                </pic:pic>
              </a:graphicData>
            </a:graphic>
          </wp:inline>
        </w:drawing>
      </w: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Своевременность перевода заключений</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Данный показатель отражает своевременность предоставления МБ заявителям и ведомствам переводов заключений о патентоспособности.  С 2010 по 2015 гг. доля переводов заключений о патентоспособности, рассылаемых в 30-месячный срок с даты приоритета международной заявки, неизменно росла;  с 2015 г. этот показатель остается стабильным.  В 2016</w:t>
      </w:r>
      <w:r w:rsidRPr="00B7119E">
        <w:rPr>
          <w:sz w:val="20"/>
        </w:rPr>
        <w:t> </w:t>
      </w:r>
      <w:r w:rsidRPr="00B7119E">
        <w:rPr>
          <w:sz w:val="20"/>
          <w:lang w:val="ru-RU"/>
        </w:rPr>
        <w:t>г. 89 процентов переводов заключений о патентоспособности были разосланы в 30-месячный срок, а рассылка 99 процентов заняла не более 31 месяца.</w:t>
      </w:r>
    </w:p>
    <w:p w:rsidR="00B7119E" w:rsidRPr="00B7119E" w:rsidRDefault="00B7119E" w:rsidP="00B7119E">
      <w:pPr>
        <w:jc w:val="both"/>
        <w:rPr>
          <w:sz w:val="20"/>
          <w:lang w:val="ru-RU"/>
        </w:rPr>
      </w:pPr>
    </w:p>
    <w:p w:rsidR="00B7119E" w:rsidRPr="00B7119E" w:rsidRDefault="00B7119E" w:rsidP="00B7119E">
      <w:pPr>
        <w:spacing w:after="200" w:line="276" w:lineRule="auto"/>
        <w:jc w:val="center"/>
        <w:rPr>
          <w:b/>
          <w:sz w:val="20"/>
        </w:rPr>
      </w:pPr>
      <w:r w:rsidRPr="00B7119E">
        <w:rPr>
          <w:b/>
          <w:bCs/>
          <w:color w:val="000000"/>
          <w:sz w:val="20"/>
          <w:rtl/>
          <w:lang w:val="ru-RU"/>
        </w:rPr>
        <w:t>‏</w:t>
      </w:r>
      <w:r w:rsidRPr="00B7119E">
        <w:rPr>
          <w:b/>
          <w:color w:val="000000"/>
          <w:sz w:val="20"/>
          <w:lang w:val="ru-RU"/>
        </w:rPr>
        <w:t>Своевременность перевода заключений</w:t>
      </w:r>
    </w:p>
    <w:p w:rsidR="00B7119E" w:rsidRPr="00B7119E" w:rsidRDefault="00B7119E" w:rsidP="00B7119E">
      <w:pPr>
        <w:ind w:left="142"/>
        <w:jc w:val="center"/>
        <w:rPr>
          <w:b/>
          <w:sz w:val="20"/>
        </w:rPr>
      </w:pPr>
      <w:r w:rsidRPr="00B7119E">
        <w:rPr>
          <w:b/>
          <w:noProof/>
          <w:sz w:val="20"/>
          <w:lang w:eastAsia="en-US"/>
        </w:rPr>
        <w:drawing>
          <wp:inline distT="0" distB="0" distL="0" distR="0" wp14:anchorId="6B08F1C4" wp14:editId="512FC96A">
            <wp:extent cx="5760085" cy="2561664"/>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085" cy="2561664"/>
                    </a:xfrm>
                    <a:prstGeom prst="rect">
                      <a:avLst/>
                    </a:prstGeom>
                    <a:noFill/>
                    <a:ln>
                      <a:noFill/>
                    </a:ln>
                  </pic:spPr>
                </pic:pic>
              </a:graphicData>
            </a:graphic>
          </wp:inline>
        </w:drawing>
      </w: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lastRenderedPageBreak/>
        <w:t>‏</w:t>
      </w:r>
      <w:r w:rsidRPr="00B7119E">
        <w:rPr>
          <w:i/>
          <w:color w:val="000000"/>
          <w:sz w:val="20"/>
          <w:lang w:val="ru-RU"/>
        </w:rPr>
        <w:t>Качество разработки программного обеспечения</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 xml:space="preserve">Показатель качества разработки программного обеспечения (КРПО) позволяет оценить качество основных новых выпусков программного обеспечения для проектов eDossier и ePCT.  КРПО отражает долю затрат времени на обеспечение новых функциональных возможностей в рамках новых выпусков программного обеспечения (т.е. затрат времени на разработку) относительно общих затрат времени (т.е. затрат времени на разработку плюс доработку).  Доработка – это затраты времени на исправление ошибок, допущенных при разработке и выявленных в условиях реальной работы.  </w:t>
      </w:r>
    </w:p>
    <w:p w:rsidR="00B7119E" w:rsidRPr="00B7119E" w:rsidRDefault="00B7119E" w:rsidP="00B7119E">
      <w:pPr>
        <w:jc w:val="both"/>
        <w:rPr>
          <w:sz w:val="20"/>
          <w:lang w:val="ru-RU"/>
        </w:rPr>
      </w:pPr>
    </w:p>
    <w:p w:rsidR="00B7119E" w:rsidRPr="00B7119E" w:rsidRDefault="00B7119E" w:rsidP="00745FA3">
      <w:pPr>
        <w:numPr>
          <w:ilvl w:val="0"/>
          <w:numId w:val="46"/>
        </w:numPr>
        <w:jc w:val="both"/>
        <w:rPr>
          <w:sz w:val="20"/>
          <w:lang w:val="ru-RU"/>
        </w:rPr>
      </w:pPr>
      <w:r w:rsidRPr="00B7119E">
        <w:rPr>
          <w:sz w:val="20"/>
          <w:lang w:val="ru-RU"/>
        </w:rPr>
        <w:t xml:space="preserve">Согласно данному методу, программные продукты с небольшим компонентом доработки, считаются высококачественными, и это отражается добавочной стоимостью, воплощенной в новых функциональных возможностях. </w:t>
      </w:r>
    </w:p>
    <w:p w:rsidR="00B7119E" w:rsidRPr="00B7119E" w:rsidRDefault="00B7119E" w:rsidP="00B7119E">
      <w:pPr>
        <w:pStyle w:val="ListParagraph"/>
        <w:rPr>
          <w:rFonts w:ascii="Arial" w:hAnsi="Arial" w:cs="Arial"/>
          <w:sz w:val="20"/>
          <w:szCs w:val="20"/>
          <w:lang w:val="ru-RU"/>
        </w:rPr>
      </w:pPr>
    </w:p>
    <w:p w:rsidR="00B7119E" w:rsidRPr="00B7119E" w:rsidRDefault="00B7119E" w:rsidP="00745FA3">
      <w:pPr>
        <w:numPr>
          <w:ilvl w:val="0"/>
          <w:numId w:val="46"/>
        </w:numPr>
        <w:jc w:val="both"/>
        <w:rPr>
          <w:sz w:val="20"/>
        </w:rPr>
      </w:pPr>
      <w:r w:rsidRPr="00B7119E">
        <w:rPr>
          <w:sz w:val="20"/>
          <w:lang w:val="ru-RU"/>
        </w:rPr>
        <w:t>КРПО рассчитывается по формуле:</w:t>
      </w:r>
    </w:p>
    <w:p w:rsidR="00B7119E" w:rsidRPr="00B7119E" w:rsidRDefault="00B7119E" w:rsidP="00B7119E">
      <w:pPr>
        <w:jc w:val="center"/>
        <w:rPr>
          <w:sz w:val="2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2844"/>
        <w:gridCol w:w="222"/>
      </w:tblGrid>
      <w:tr w:rsidR="00B7119E" w:rsidRPr="00B7119E" w:rsidTr="001B3774">
        <w:tc>
          <w:tcPr>
            <w:tcW w:w="0" w:type="auto"/>
            <w:vMerge w:val="restart"/>
            <w:tcBorders>
              <w:top w:val="nil"/>
              <w:left w:val="nil"/>
              <w:right w:val="nil"/>
            </w:tcBorders>
            <w:shd w:val="clear" w:color="auto" w:fill="auto"/>
            <w:vAlign w:val="center"/>
          </w:tcPr>
          <w:p w:rsidR="00B7119E" w:rsidRPr="00B7119E" w:rsidRDefault="00B7119E" w:rsidP="001B3774">
            <w:pPr>
              <w:rPr>
                <w:sz w:val="20"/>
                <w:lang w:val="ru-RU"/>
              </w:rPr>
            </w:pPr>
            <w:r w:rsidRPr="00B7119E">
              <w:rPr>
                <w:sz w:val="20"/>
                <w:lang w:val="ru-RU"/>
              </w:rPr>
              <w:t>Качество разработки программного обеспечения =</w:t>
            </w:r>
          </w:p>
        </w:tc>
        <w:tc>
          <w:tcPr>
            <w:tcW w:w="0" w:type="auto"/>
            <w:tcBorders>
              <w:top w:val="nil"/>
              <w:left w:val="nil"/>
              <w:right w:val="nil"/>
            </w:tcBorders>
            <w:shd w:val="clear" w:color="auto" w:fill="auto"/>
          </w:tcPr>
          <w:p w:rsidR="00B7119E" w:rsidRPr="00B7119E" w:rsidRDefault="00B7119E" w:rsidP="001B3774">
            <w:pPr>
              <w:jc w:val="center"/>
              <w:rPr>
                <w:sz w:val="20"/>
                <w:lang w:val="ru-RU"/>
              </w:rPr>
            </w:pPr>
            <w:r w:rsidRPr="00B7119E">
              <w:rPr>
                <w:sz w:val="20"/>
                <w:lang w:val="ru-RU"/>
              </w:rPr>
              <w:t xml:space="preserve">Разработка </w:t>
            </w:r>
          </w:p>
        </w:tc>
        <w:tc>
          <w:tcPr>
            <w:tcW w:w="0" w:type="auto"/>
            <w:vMerge w:val="restart"/>
            <w:tcBorders>
              <w:top w:val="nil"/>
              <w:left w:val="nil"/>
              <w:right w:val="nil"/>
            </w:tcBorders>
            <w:shd w:val="clear" w:color="auto" w:fill="auto"/>
            <w:vAlign w:val="center"/>
          </w:tcPr>
          <w:p w:rsidR="00B7119E" w:rsidRPr="00B7119E" w:rsidRDefault="00B7119E" w:rsidP="001B3774">
            <w:pPr>
              <w:rPr>
                <w:sz w:val="20"/>
                <w:lang w:val="ru-RU"/>
              </w:rPr>
            </w:pPr>
          </w:p>
        </w:tc>
      </w:tr>
      <w:tr w:rsidR="00B7119E" w:rsidRPr="00B7119E" w:rsidTr="001B3774">
        <w:tc>
          <w:tcPr>
            <w:tcW w:w="0" w:type="auto"/>
            <w:vMerge/>
            <w:tcBorders>
              <w:left w:val="nil"/>
              <w:bottom w:val="nil"/>
              <w:right w:val="nil"/>
            </w:tcBorders>
            <w:shd w:val="clear" w:color="auto" w:fill="auto"/>
          </w:tcPr>
          <w:p w:rsidR="00B7119E" w:rsidRPr="00B7119E" w:rsidRDefault="00B7119E" w:rsidP="001B3774">
            <w:pPr>
              <w:rPr>
                <w:sz w:val="20"/>
                <w:lang w:val="ru-RU"/>
              </w:rPr>
            </w:pPr>
          </w:p>
        </w:tc>
        <w:tc>
          <w:tcPr>
            <w:tcW w:w="0" w:type="auto"/>
            <w:tcBorders>
              <w:left w:val="nil"/>
              <w:bottom w:val="nil"/>
              <w:right w:val="nil"/>
            </w:tcBorders>
            <w:shd w:val="clear" w:color="auto" w:fill="auto"/>
          </w:tcPr>
          <w:p w:rsidR="00B7119E" w:rsidRPr="00B7119E" w:rsidRDefault="00B7119E" w:rsidP="001B3774">
            <w:pPr>
              <w:jc w:val="center"/>
              <w:rPr>
                <w:sz w:val="20"/>
                <w:lang w:val="ru-RU"/>
              </w:rPr>
            </w:pPr>
            <w:r w:rsidRPr="00B7119E">
              <w:rPr>
                <w:sz w:val="20"/>
                <w:lang w:val="ru-RU"/>
              </w:rPr>
              <w:t xml:space="preserve">Разработка плюс доработка </w:t>
            </w:r>
          </w:p>
        </w:tc>
        <w:tc>
          <w:tcPr>
            <w:tcW w:w="0" w:type="auto"/>
            <w:vMerge/>
            <w:tcBorders>
              <w:left w:val="nil"/>
              <w:bottom w:val="nil"/>
              <w:right w:val="nil"/>
            </w:tcBorders>
            <w:shd w:val="clear" w:color="auto" w:fill="auto"/>
          </w:tcPr>
          <w:p w:rsidR="00B7119E" w:rsidRPr="00B7119E" w:rsidRDefault="00B7119E" w:rsidP="001B3774">
            <w:pPr>
              <w:jc w:val="center"/>
              <w:rPr>
                <w:sz w:val="20"/>
                <w:lang w:val="ru-RU"/>
              </w:rPr>
            </w:pPr>
          </w:p>
        </w:tc>
      </w:tr>
    </w:tbl>
    <w:p w:rsidR="00B7119E" w:rsidRPr="00B7119E" w:rsidRDefault="00B7119E" w:rsidP="00B7119E">
      <w:pPr>
        <w:rPr>
          <w:sz w:val="20"/>
          <w:lang w:val="ru-RU"/>
        </w:rPr>
      </w:pPr>
    </w:p>
    <w:p w:rsidR="00B7119E" w:rsidRPr="00B7119E" w:rsidRDefault="00B7119E" w:rsidP="00B7119E">
      <w:pPr>
        <w:keepNext/>
        <w:keepLines/>
        <w:jc w:val="center"/>
        <w:rPr>
          <w:b/>
          <w:sz w:val="20"/>
        </w:rPr>
      </w:pPr>
      <w:r w:rsidRPr="00B7119E">
        <w:rPr>
          <w:b/>
          <w:bCs/>
          <w:color w:val="000000"/>
          <w:sz w:val="20"/>
          <w:rtl/>
          <w:lang w:val="ru-RU"/>
        </w:rPr>
        <w:t>‏</w:t>
      </w:r>
      <w:r w:rsidRPr="00B7119E">
        <w:rPr>
          <w:b/>
          <w:color w:val="000000"/>
          <w:sz w:val="20"/>
          <w:lang w:val="ru-RU"/>
        </w:rPr>
        <w:t>Качество разработки программного обеспечения</w:t>
      </w:r>
    </w:p>
    <w:p w:rsidR="00B7119E" w:rsidRPr="00B7119E" w:rsidRDefault="00B7119E" w:rsidP="00B7119E">
      <w:pPr>
        <w:keepNext/>
        <w:keepLines/>
        <w:jc w:val="center"/>
        <w:rPr>
          <w:b/>
          <w:sz w:val="20"/>
        </w:rPr>
      </w:pPr>
      <w:r w:rsidRPr="00B7119E">
        <w:rPr>
          <w:b/>
          <w:noProof/>
          <w:sz w:val="20"/>
          <w:lang w:eastAsia="en-US"/>
        </w:rPr>
        <w:drawing>
          <wp:inline distT="0" distB="0" distL="0" distR="0" wp14:anchorId="314EBFD9" wp14:editId="3522C797">
            <wp:extent cx="5760085" cy="3708847"/>
            <wp:effectExtent l="0" t="0" r="0" b="635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085" cy="3708847"/>
                    </a:xfrm>
                    <a:prstGeom prst="rect">
                      <a:avLst/>
                    </a:prstGeom>
                    <a:noFill/>
                    <a:ln>
                      <a:noFill/>
                    </a:ln>
                  </pic:spPr>
                </pic:pic>
              </a:graphicData>
            </a:graphic>
          </wp:inline>
        </w:drawing>
      </w:r>
    </w:p>
    <w:p w:rsidR="00B7119E" w:rsidRPr="00B7119E" w:rsidRDefault="00B7119E" w:rsidP="00B7119E">
      <w:pPr>
        <w:keepNext/>
        <w:keepLines/>
        <w:jc w:val="center"/>
        <w:rPr>
          <w:sz w:val="20"/>
        </w:rPr>
      </w:pPr>
    </w:p>
    <w:p w:rsidR="00B7119E" w:rsidRPr="00B7119E" w:rsidRDefault="00B7119E" w:rsidP="00B7119E">
      <w:pPr>
        <w:rPr>
          <w:i/>
          <w:sz w:val="20"/>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Уровни обслуживания информационных систем</w:t>
      </w:r>
    </w:p>
    <w:p w:rsidR="00B7119E" w:rsidRPr="00B7119E" w:rsidRDefault="00B7119E" w:rsidP="00B7119E">
      <w:pPr>
        <w:keepNext/>
        <w:keepLines/>
        <w:rPr>
          <w:iCs/>
          <w:sz w:val="20"/>
          <w:lang w:val="en-GB"/>
        </w:rPr>
      </w:pPr>
    </w:p>
    <w:p w:rsidR="00B7119E" w:rsidRPr="00B7119E" w:rsidRDefault="00B7119E" w:rsidP="00745FA3">
      <w:pPr>
        <w:numPr>
          <w:ilvl w:val="0"/>
          <w:numId w:val="46"/>
        </w:numPr>
        <w:rPr>
          <w:color w:val="000000"/>
          <w:sz w:val="20"/>
          <w:lang w:val="ru-RU" w:eastAsia="en-GB"/>
        </w:rPr>
      </w:pPr>
      <w:r w:rsidRPr="00B7119E">
        <w:rPr>
          <w:sz w:val="20"/>
          <w:lang w:val="ru-RU"/>
        </w:rPr>
        <w:t>Показатель результативности «Уровни обслуживания информационных систем (УОИС)» отражает эффективность работы службы информационных систем РСТ по обслуживанию пользователей, которая выражается в выполнении согласованных целевых показателей</w:t>
      </w:r>
      <w:r w:rsidRPr="00B7119E">
        <w:rPr>
          <w:color w:val="000000"/>
          <w:sz w:val="20"/>
          <w:lang w:val="ru-RU" w:eastAsia="en-GB"/>
        </w:rPr>
        <w:t>.</w:t>
      </w:r>
    </w:p>
    <w:p w:rsidR="00B7119E" w:rsidRPr="00B7119E" w:rsidRDefault="00B7119E" w:rsidP="00B7119E">
      <w:pPr>
        <w:pStyle w:val="BodyText2"/>
        <w:spacing w:after="0" w:line="240" w:lineRule="auto"/>
        <w:jc w:val="both"/>
        <w:rPr>
          <w:rFonts w:cs="Arial"/>
          <w:szCs w:val="20"/>
          <w:lang w:val="ru-RU"/>
        </w:rPr>
      </w:pPr>
    </w:p>
    <w:p w:rsidR="00B7119E" w:rsidRPr="00B7119E" w:rsidRDefault="00B7119E" w:rsidP="00745FA3">
      <w:pPr>
        <w:numPr>
          <w:ilvl w:val="0"/>
          <w:numId w:val="46"/>
        </w:numPr>
        <w:rPr>
          <w:sz w:val="20"/>
          <w:lang w:val="ru-RU" w:eastAsia="en-GB"/>
        </w:rPr>
      </w:pPr>
      <w:r w:rsidRPr="00B7119E">
        <w:rPr>
          <w:sz w:val="20"/>
          <w:lang w:val="ru-RU" w:eastAsia="en-GB"/>
        </w:rPr>
        <w:t>Данный сводный показатель рассчитывается с использованием средневзвешенного значения пяти показателей результативности, основанных на целевых показателях</w:t>
      </w:r>
      <w:r w:rsidRPr="00B7119E">
        <w:rPr>
          <w:rStyle w:val="FootnoteReference"/>
          <w:sz w:val="20"/>
        </w:rPr>
        <w:footnoteReference w:id="14"/>
      </w:r>
      <w:r w:rsidRPr="00B7119E">
        <w:rPr>
          <w:sz w:val="20"/>
          <w:lang w:val="ru-RU" w:eastAsia="en-GB"/>
        </w:rPr>
        <w:t xml:space="preserve">.  Каждый показатель выражается фактически достигнутой процентной долей целевого показателя.  </w:t>
      </w:r>
    </w:p>
    <w:p w:rsidR="00B7119E" w:rsidRPr="00B7119E" w:rsidRDefault="00B7119E" w:rsidP="00B7119E">
      <w:pPr>
        <w:autoSpaceDE w:val="0"/>
        <w:autoSpaceDN w:val="0"/>
        <w:adjustRightInd w:val="0"/>
        <w:jc w:val="both"/>
        <w:rPr>
          <w:sz w:val="20"/>
          <w:lang w:val="ru-RU" w:eastAsia="en-GB"/>
        </w:rPr>
      </w:pPr>
      <w:r w:rsidRPr="00B7119E">
        <w:rPr>
          <w:sz w:val="20"/>
          <w:lang w:val="ru-RU" w:eastAsia="en-GB"/>
        </w:rPr>
        <w:t xml:space="preserve"> </w:t>
      </w:r>
    </w:p>
    <w:p w:rsidR="00B7119E" w:rsidRPr="00B7119E" w:rsidRDefault="00B7119E" w:rsidP="00745FA3">
      <w:pPr>
        <w:numPr>
          <w:ilvl w:val="0"/>
          <w:numId w:val="46"/>
        </w:numPr>
        <w:autoSpaceDE w:val="0"/>
        <w:autoSpaceDN w:val="0"/>
        <w:adjustRightInd w:val="0"/>
        <w:jc w:val="both"/>
        <w:rPr>
          <w:sz w:val="20"/>
          <w:lang w:val="ru-RU"/>
        </w:rPr>
      </w:pPr>
      <w:r w:rsidRPr="00B7119E">
        <w:rPr>
          <w:sz w:val="20"/>
          <w:lang w:val="ru-RU"/>
        </w:rPr>
        <w:lastRenderedPageBreak/>
        <w:t>В 2016</w:t>
      </w:r>
      <w:r w:rsidRPr="00B7119E">
        <w:rPr>
          <w:sz w:val="20"/>
        </w:rPr>
        <w:t> </w:t>
      </w:r>
      <w:r w:rsidRPr="00B7119E">
        <w:rPr>
          <w:sz w:val="20"/>
          <w:lang w:val="ru-RU"/>
        </w:rPr>
        <w:t xml:space="preserve">г. общий уровень обслуживания продолжил расти в русле тенденции последних трех лет и достиг значения 97,1 процента. </w:t>
      </w:r>
    </w:p>
    <w:p w:rsidR="00B7119E" w:rsidRPr="00B7119E" w:rsidRDefault="00B7119E" w:rsidP="00B7119E">
      <w:pPr>
        <w:rPr>
          <w:sz w:val="20"/>
          <w:lang w:val="ru-RU"/>
        </w:rPr>
      </w:pPr>
    </w:p>
    <w:p w:rsidR="00B7119E" w:rsidRPr="00B7119E" w:rsidRDefault="00B7119E" w:rsidP="00B7119E">
      <w:pPr>
        <w:keepNext/>
        <w:keepLines/>
        <w:jc w:val="center"/>
        <w:rPr>
          <w:b/>
          <w:sz w:val="20"/>
          <w:lang w:val="ru-RU"/>
        </w:rPr>
      </w:pPr>
      <w:r w:rsidRPr="00B7119E">
        <w:rPr>
          <w:b/>
          <w:bCs/>
          <w:color w:val="000000"/>
          <w:sz w:val="20"/>
          <w:highlight w:val="yellow"/>
          <w:rtl/>
          <w:lang w:val="ru-RU"/>
        </w:rPr>
        <w:t>‏</w:t>
      </w:r>
      <w:r w:rsidRPr="00B7119E">
        <w:rPr>
          <w:b/>
          <w:color w:val="000000"/>
          <w:sz w:val="20"/>
          <w:lang w:val="ru-RU"/>
        </w:rPr>
        <w:t>Уровни обслуживания информационных систем</w:t>
      </w:r>
    </w:p>
    <w:p w:rsidR="00B7119E" w:rsidRPr="00B7119E" w:rsidRDefault="00B7119E" w:rsidP="00B7119E">
      <w:pPr>
        <w:keepNext/>
        <w:keepLines/>
        <w:rPr>
          <w:b/>
          <w:sz w:val="20"/>
          <w:highlight w:val="yellow"/>
          <w:lang w:val="ru-RU"/>
        </w:rPr>
      </w:pPr>
    </w:p>
    <w:p w:rsidR="00B7119E" w:rsidRPr="00B7119E" w:rsidRDefault="00282061" w:rsidP="00B7119E">
      <w:pPr>
        <w:keepNext/>
        <w:keepLines/>
        <w:rPr>
          <w:b/>
          <w:sz w:val="20"/>
          <w:highlight w:val="yellow"/>
          <w:lang w:val="ru-RU"/>
        </w:rPr>
      </w:pPr>
      <w:r>
        <w:rPr>
          <w:b/>
          <w:noProof/>
          <w:sz w:val="20"/>
          <w:lang w:eastAsia="en-US"/>
        </w:rPr>
        <w:drawing>
          <wp:inline distT="0" distB="0" distL="0" distR="0">
            <wp:extent cx="5760085" cy="3781718"/>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085" cy="3781718"/>
                    </a:xfrm>
                    <a:prstGeom prst="rect">
                      <a:avLst/>
                    </a:prstGeom>
                    <a:noFill/>
                    <a:ln>
                      <a:noFill/>
                    </a:ln>
                  </pic:spPr>
                </pic:pic>
              </a:graphicData>
            </a:graphic>
          </wp:inline>
        </w:drawing>
      </w:r>
    </w:p>
    <w:p w:rsidR="00B7119E" w:rsidRPr="00B7119E" w:rsidRDefault="00B7119E" w:rsidP="00B7119E">
      <w:pPr>
        <w:rPr>
          <w:b/>
          <w:sz w:val="20"/>
          <w:highlight w:val="yellow"/>
          <w:lang w:val="ru-RU"/>
        </w:rPr>
      </w:pPr>
    </w:p>
    <w:p w:rsidR="00B7119E" w:rsidRPr="00B7119E" w:rsidRDefault="00B7119E" w:rsidP="00B7119E">
      <w:pPr>
        <w:tabs>
          <w:tab w:val="left" w:pos="567"/>
        </w:tabs>
        <w:spacing w:before="120" w:after="240"/>
        <w:rPr>
          <w:rFonts w:eastAsiaTheme="minorHAnsi"/>
          <w:b/>
          <w:sz w:val="20"/>
          <w:lang w:val="ru-RU"/>
        </w:rPr>
      </w:pPr>
      <w:r w:rsidRPr="00B7119E">
        <w:rPr>
          <w:rFonts w:eastAsiaTheme="minorHAnsi"/>
          <w:b/>
          <w:bCs/>
          <w:color w:val="000000"/>
          <w:sz w:val="20"/>
          <w:rtl/>
          <w:lang w:val="ru-RU"/>
        </w:rPr>
        <w:t>‏</w:t>
      </w:r>
      <w:r w:rsidRPr="00B7119E">
        <w:rPr>
          <w:rFonts w:eastAsiaTheme="minorHAnsi"/>
          <w:b/>
          <w:color w:val="000000"/>
          <w:sz w:val="20"/>
          <w:lang w:val="ru-RU"/>
        </w:rPr>
        <w:t>Подача заявок в МБ в качестве получающего ведомства (МБ/ПВ)</w:t>
      </w:r>
    </w:p>
    <w:p w:rsidR="00B7119E" w:rsidRPr="00B7119E" w:rsidRDefault="00B7119E" w:rsidP="00B7119E">
      <w:pPr>
        <w:keepNext/>
        <w:keepLines/>
        <w:rPr>
          <w:i/>
          <w:sz w:val="20"/>
          <w:lang w:val="ru-RU"/>
        </w:rPr>
      </w:pPr>
      <w:r w:rsidRPr="00B7119E">
        <w:rPr>
          <w:i/>
          <w:iCs/>
          <w:color w:val="000000"/>
          <w:sz w:val="20"/>
          <w:rtl/>
          <w:lang w:val="ru-RU"/>
        </w:rPr>
        <w:t>‏</w:t>
      </w:r>
      <w:r w:rsidRPr="00B7119E">
        <w:rPr>
          <w:i/>
          <w:color w:val="000000"/>
          <w:sz w:val="20"/>
          <w:lang w:val="ru-RU"/>
        </w:rPr>
        <w:t>Заявки</w:t>
      </w:r>
    </w:p>
    <w:p w:rsidR="00B7119E" w:rsidRPr="00B7119E" w:rsidRDefault="00B7119E" w:rsidP="00B7119E">
      <w:pPr>
        <w:keepNext/>
        <w:keepLines/>
        <w:rPr>
          <w:iCs/>
          <w:sz w:val="20"/>
          <w:lang w:val="ru-RU"/>
        </w:rPr>
      </w:pPr>
    </w:p>
    <w:p w:rsidR="00B7119E" w:rsidRPr="00B7119E" w:rsidRDefault="00B7119E" w:rsidP="00745FA3">
      <w:pPr>
        <w:numPr>
          <w:ilvl w:val="0"/>
          <w:numId w:val="46"/>
        </w:numPr>
        <w:jc w:val="both"/>
        <w:rPr>
          <w:sz w:val="20"/>
          <w:lang w:val="ru-RU"/>
        </w:rPr>
      </w:pPr>
      <w:r w:rsidRPr="00B7119E">
        <w:rPr>
          <w:sz w:val="20"/>
          <w:lang w:val="ru-RU"/>
        </w:rPr>
        <w:t>В следующей таблице показано число заявок РСТ, полученных десятью основными получающими ведомствами за последние пять лет вплоть до 2016 г.  Обычно заявка РСТ подается в национальное патентное ведомство страны заявителя или региональное патентное ведомство, действующее в интересах национальной юрисдикции заявителя.  МБ выступает в качестве компетентного получающего ведомства (МБ/ПВ) для заявителей из всех стран –членов РСТ.  В таблице показаны динамика подачи заявок в МБ/ПВ, его рейтинг с точки зрения числа заявок среди других получающих ведомств, а также доля на рынке.</w:t>
      </w:r>
    </w:p>
    <w:p w:rsidR="00B7119E" w:rsidRPr="00B7119E" w:rsidRDefault="00B7119E" w:rsidP="00B7119E">
      <w:pPr>
        <w:jc w:val="both"/>
        <w:rPr>
          <w:sz w:val="20"/>
          <w:highlight w:val="yellow"/>
          <w:lang w:val="ru-RU"/>
        </w:rPr>
      </w:pPr>
    </w:p>
    <w:p w:rsidR="00B7119E" w:rsidRPr="00B7119E" w:rsidRDefault="00B7119E" w:rsidP="00B7119E">
      <w:pPr>
        <w:keepNext/>
        <w:keepLines/>
        <w:jc w:val="center"/>
        <w:rPr>
          <w:sz w:val="20"/>
          <w:lang w:val="ru-RU"/>
        </w:rPr>
      </w:pPr>
      <w:r w:rsidRPr="00B7119E">
        <w:rPr>
          <w:b/>
          <w:sz w:val="20"/>
          <w:lang w:val="ru-RU"/>
        </w:rPr>
        <w:lastRenderedPageBreak/>
        <w:t xml:space="preserve">Заявки по процедуре </w:t>
      </w:r>
      <w:r w:rsidRPr="00B7119E">
        <w:rPr>
          <w:b/>
          <w:sz w:val="20"/>
        </w:rPr>
        <w:t>PCT</w:t>
      </w:r>
      <w:r w:rsidRPr="00B7119E">
        <w:rPr>
          <w:b/>
          <w:sz w:val="20"/>
          <w:lang w:val="ru-RU"/>
        </w:rPr>
        <w:t>, полученные десятью ведущими получающими ведомствами</w:t>
      </w:r>
    </w:p>
    <w:p w:rsidR="00B7119E" w:rsidRPr="00B7119E" w:rsidRDefault="00B7119E" w:rsidP="00B7119E">
      <w:pPr>
        <w:keepNext/>
        <w:keepLines/>
        <w:jc w:val="both"/>
        <w:rPr>
          <w:sz w:val="20"/>
          <w:lang w:val="ru-RU"/>
        </w:rPr>
      </w:pPr>
    </w:p>
    <w:p w:rsidR="00B7119E" w:rsidRPr="00B7119E" w:rsidRDefault="00282061" w:rsidP="00B7119E">
      <w:pPr>
        <w:jc w:val="center"/>
        <w:rPr>
          <w:sz w:val="20"/>
        </w:rPr>
      </w:pPr>
      <w:r>
        <w:rPr>
          <w:noProof/>
          <w:sz w:val="20"/>
          <w:lang w:eastAsia="en-US"/>
        </w:rPr>
        <w:drawing>
          <wp:inline distT="0" distB="0" distL="0" distR="0">
            <wp:extent cx="5760085" cy="2682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085" cy="2682600"/>
                    </a:xfrm>
                    <a:prstGeom prst="rect">
                      <a:avLst/>
                    </a:prstGeom>
                    <a:noFill/>
                    <a:ln>
                      <a:noFill/>
                    </a:ln>
                  </pic:spPr>
                </pic:pic>
              </a:graphicData>
            </a:graphic>
          </wp:inline>
        </w:drawing>
      </w:r>
    </w:p>
    <w:p w:rsidR="00B7119E" w:rsidRPr="00B7119E" w:rsidRDefault="00B7119E" w:rsidP="00B7119E">
      <w:pPr>
        <w:jc w:val="center"/>
        <w:rPr>
          <w:sz w:val="20"/>
        </w:rPr>
      </w:pPr>
    </w:p>
    <w:p w:rsidR="00B7119E" w:rsidRPr="00B7119E" w:rsidRDefault="00B7119E" w:rsidP="00B7119E">
      <w:pPr>
        <w:keepNext/>
        <w:keepLines/>
        <w:rPr>
          <w:i/>
          <w:sz w:val="20"/>
          <w:lang w:val="ru-RU"/>
        </w:rPr>
      </w:pPr>
      <w:r w:rsidRPr="00B7119E">
        <w:rPr>
          <w:i/>
          <w:iCs/>
          <w:color w:val="000000"/>
          <w:sz w:val="20"/>
          <w:rtl/>
          <w:lang w:val="ru-RU"/>
        </w:rPr>
        <w:t>‏</w:t>
      </w:r>
      <w:r w:rsidRPr="00B7119E">
        <w:rPr>
          <w:i/>
          <w:sz w:val="20"/>
          <w:lang w:val="ru-RU"/>
        </w:rPr>
        <w:t>Своевременность уведомления о дате международной подачи</w:t>
      </w:r>
    </w:p>
    <w:p w:rsidR="00B7119E" w:rsidRPr="00B7119E" w:rsidRDefault="00B7119E" w:rsidP="00B7119E">
      <w:pPr>
        <w:keepNext/>
        <w:keepLines/>
        <w:rPr>
          <w:iCs/>
          <w:sz w:val="20"/>
          <w:lang w:val="ru-RU"/>
        </w:rPr>
      </w:pPr>
    </w:p>
    <w:p w:rsidR="00B7119E" w:rsidRPr="00B7119E" w:rsidRDefault="00B7119E" w:rsidP="00745FA3">
      <w:pPr>
        <w:numPr>
          <w:ilvl w:val="0"/>
          <w:numId w:val="46"/>
        </w:numPr>
        <w:jc w:val="both"/>
        <w:rPr>
          <w:sz w:val="20"/>
          <w:lang w:val="ru-RU"/>
        </w:rPr>
      </w:pPr>
      <w:r w:rsidRPr="00B7119E">
        <w:rPr>
          <w:sz w:val="20"/>
          <w:lang w:val="ru-RU"/>
        </w:rPr>
        <w:t>Данный показатель отражает время, которое требуется МБ/ПВ для выдачи документа по форме 105.  Он выдается после установления даты международной подачи.  Заявителю важно получить данный документ в кратчайшие сроки, так как в каждом из указанных государств международная заявка имеет силу обычной национальной заявки начиная с даты международной подачи, которая считается фактической датой подачи заявки в каждом указанном государстве.</w:t>
      </w:r>
    </w:p>
    <w:p w:rsidR="00B7119E" w:rsidRPr="00B7119E" w:rsidRDefault="00B7119E" w:rsidP="00B7119E">
      <w:pPr>
        <w:pStyle w:val="BodyText2"/>
        <w:spacing w:after="0" w:line="240" w:lineRule="auto"/>
        <w:jc w:val="both"/>
        <w:rPr>
          <w:rFonts w:cs="Arial"/>
          <w:szCs w:val="20"/>
          <w:lang w:val="ru-RU"/>
        </w:rPr>
      </w:pPr>
    </w:p>
    <w:p w:rsidR="00B7119E" w:rsidRPr="00B7119E" w:rsidRDefault="00B7119E" w:rsidP="00B7119E">
      <w:pPr>
        <w:pStyle w:val="PlainText"/>
        <w:jc w:val="center"/>
        <w:rPr>
          <w:rFonts w:ascii="Arial" w:hAnsi="Arial" w:cs="Arial"/>
          <w:b/>
          <w:color w:val="auto"/>
          <w:lang w:val="ru-RU"/>
        </w:rPr>
      </w:pPr>
      <w:r w:rsidRPr="00B7119E">
        <w:rPr>
          <w:rFonts w:ascii="Arial" w:hAnsi="Arial" w:cs="Arial"/>
          <w:b/>
          <w:bCs/>
          <w:color w:val="000000"/>
          <w:rtl/>
          <w:lang w:val="ru-RU"/>
        </w:rPr>
        <w:t>‏</w:t>
      </w:r>
      <w:r w:rsidRPr="00B7119E">
        <w:rPr>
          <w:rFonts w:ascii="Arial" w:hAnsi="Arial" w:cs="Arial"/>
          <w:b/>
          <w:color w:val="000000"/>
          <w:lang w:val="ru-RU"/>
        </w:rPr>
        <w:t>Своевременность уведомления о дате международной подачи</w:t>
      </w:r>
    </w:p>
    <w:p w:rsidR="00B7119E" w:rsidRPr="00B7119E" w:rsidRDefault="00B7119E" w:rsidP="00B7119E">
      <w:pPr>
        <w:pStyle w:val="PlainText"/>
        <w:jc w:val="center"/>
        <w:rPr>
          <w:rFonts w:ascii="Arial" w:hAnsi="Arial" w:cs="Arial"/>
          <w:b/>
          <w:color w:val="auto"/>
          <w:lang w:val="ru-RU"/>
        </w:rPr>
      </w:pPr>
    </w:p>
    <w:p w:rsidR="00B7119E" w:rsidRPr="00B7119E" w:rsidRDefault="00B7119E" w:rsidP="00B7119E">
      <w:pPr>
        <w:pStyle w:val="PlainText"/>
        <w:jc w:val="center"/>
        <w:rPr>
          <w:rFonts w:ascii="Arial" w:hAnsi="Arial" w:cs="Arial"/>
          <w:color w:val="auto"/>
        </w:rPr>
      </w:pPr>
      <w:r w:rsidRPr="00B7119E">
        <w:rPr>
          <w:rFonts w:ascii="Arial" w:hAnsi="Arial" w:cs="Arial"/>
          <w:noProof/>
          <w:color w:val="auto"/>
          <w:lang w:eastAsia="en-US"/>
        </w:rPr>
        <w:drawing>
          <wp:inline distT="0" distB="0" distL="0" distR="0" wp14:anchorId="3B3A36D9" wp14:editId="4356FE3F">
            <wp:extent cx="5760085" cy="2876135"/>
            <wp:effectExtent l="0" t="0" r="0" b="63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085" cy="2876135"/>
                    </a:xfrm>
                    <a:prstGeom prst="rect">
                      <a:avLst/>
                    </a:prstGeom>
                    <a:noFill/>
                    <a:ln>
                      <a:noFill/>
                    </a:ln>
                  </pic:spPr>
                </pic:pic>
              </a:graphicData>
            </a:graphic>
          </wp:inline>
        </w:drawing>
      </w:r>
    </w:p>
    <w:p w:rsidR="00B7119E" w:rsidRPr="00B7119E" w:rsidRDefault="00B7119E" w:rsidP="00B7119E">
      <w:pPr>
        <w:spacing w:line="276" w:lineRule="auto"/>
        <w:rPr>
          <w:i/>
          <w:sz w:val="20"/>
        </w:rPr>
      </w:pPr>
    </w:p>
    <w:p w:rsidR="00B7119E" w:rsidRPr="00B7119E" w:rsidRDefault="00B7119E" w:rsidP="00B7119E">
      <w:pPr>
        <w:keepNext/>
        <w:keepLines/>
        <w:rPr>
          <w:i/>
          <w:sz w:val="20"/>
          <w:lang w:val="en-GB"/>
        </w:rPr>
      </w:pPr>
      <w:r w:rsidRPr="00B7119E">
        <w:rPr>
          <w:i/>
          <w:iCs/>
          <w:color w:val="000000"/>
          <w:sz w:val="20"/>
          <w:rtl/>
          <w:lang w:val="ru-RU"/>
        </w:rPr>
        <w:t>‏</w:t>
      </w:r>
      <w:r w:rsidRPr="00B7119E">
        <w:rPr>
          <w:i/>
          <w:color w:val="000000"/>
          <w:sz w:val="20"/>
          <w:lang w:val="ru-RU"/>
        </w:rPr>
        <w:t>Своевременность передачи копии для поиска</w:t>
      </w:r>
    </w:p>
    <w:p w:rsidR="00B7119E" w:rsidRPr="00B7119E" w:rsidRDefault="00B7119E" w:rsidP="00B7119E">
      <w:pPr>
        <w:keepNext/>
        <w:keepLines/>
        <w:rPr>
          <w:iCs/>
          <w:sz w:val="20"/>
          <w:lang w:val="en-GB"/>
        </w:rPr>
      </w:pPr>
    </w:p>
    <w:p w:rsidR="00B7119E" w:rsidRPr="00B7119E" w:rsidRDefault="00B7119E" w:rsidP="00745FA3">
      <w:pPr>
        <w:numPr>
          <w:ilvl w:val="0"/>
          <w:numId w:val="46"/>
        </w:numPr>
        <w:jc w:val="both"/>
        <w:rPr>
          <w:sz w:val="20"/>
          <w:lang w:val="ru-RU"/>
        </w:rPr>
      </w:pPr>
      <w:r w:rsidRPr="00B7119E">
        <w:rPr>
          <w:sz w:val="20"/>
          <w:lang w:val="ru-RU"/>
        </w:rPr>
        <w:t>Данный показатель отражает время, которое требуется МБ/ПВ для передачи в МПО копий для поиска.  Копия для поиска должна быть отправлена незамедлительно после уплаты пошлины за поиск, с тем чтобы МПО могло подготовить ОМП в сроки, установленные в нормативных документах РСТ.  Задержки в уплате пошлины ведут к задержкам в передаче в МПО копий для поиска, что отрицательно сказывается на способности МПО соблюдать данные сроки.</w:t>
      </w:r>
    </w:p>
    <w:p w:rsidR="00B7119E" w:rsidRPr="00B7119E" w:rsidRDefault="00B7119E" w:rsidP="00B7119E">
      <w:pPr>
        <w:rPr>
          <w:sz w:val="20"/>
          <w:lang w:val="ru-RU"/>
        </w:rPr>
      </w:pPr>
    </w:p>
    <w:p w:rsidR="00B7119E" w:rsidRPr="00B7119E" w:rsidRDefault="00B7119E" w:rsidP="00B7119E">
      <w:pPr>
        <w:pStyle w:val="PlainText"/>
        <w:keepNext/>
        <w:keepLines/>
        <w:jc w:val="center"/>
        <w:rPr>
          <w:rFonts w:ascii="Arial" w:hAnsi="Arial" w:cs="Arial"/>
          <w:b/>
          <w:color w:val="auto"/>
        </w:rPr>
      </w:pPr>
      <w:r w:rsidRPr="00B7119E">
        <w:rPr>
          <w:rFonts w:ascii="Arial" w:hAnsi="Arial" w:cs="Arial"/>
          <w:b/>
          <w:bCs/>
          <w:color w:val="000000"/>
          <w:rtl/>
          <w:lang w:val="ru-RU"/>
        </w:rPr>
        <w:t>‏</w:t>
      </w:r>
      <w:r w:rsidRPr="00B7119E">
        <w:rPr>
          <w:rFonts w:ascii="Arial" w:hAnsi="Arial" w:cs="Arial"/>
          <w:b/>
          <w:color w:val="000000"/>
          <w:lang w:val="ru-RU"/>
        </w:rPr>
        <w:t>Своевременность передачи копии для поиска</w:t>
      </w:r>
    </w:p>
    <w:p w:rsidR="00B7119E" w:rsidRPr="00B7119E" w:rsidRDefault="00B7119E" w:rsidP="00B7119E">
      <w:pPr>
        <w:keepNext/>
        <w:keepLines/>
        <w:rPr>
          <w:sz w:val="20"/>
        </w:rPr>
      </w:pPr>
    </w:p>
    <w:p w:rsidR="00B7119E" w:rsidRPr="00B7119E" w:rsidRDefault="00B7119E" w:rsidP="00B7119E">
      <w:pPr>
        <w:rPr>
          <w:bCs/>
          <w:sz w:val="20"/>
        </w:rPr>
      </w:pPr>
      <w:r w:rsidRPr="00B7119E">
        <w:rPr>
          <w:bCs/>
          <w:noProof/>
          <w:sz w:val="20"/>
          <w:lang w:eastAsia="en-US"/>
        </w:rPr>
        <w:drawing>
          <wp:inline distT="0" distB="0" distL="0" distR="0" wp14:anchorId="7B648170" wp14:editId="59C69BA0">
            <wp:extent cx="5760085" cy="2809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085" cy="2809056"/>
                    </a:xfrm>
                    <a:prstGeom prst="rect">
                      <a:avLst/>
                    </a:prstGeom>
                    <a:noFill/>
                    <a:ln>
                      <a:noFill/>
                    </a:ln>
                  </pic:spPr>
                </pic:pic>
              </a:graphicData>
            </a:graphic>
          </wp:inline>
        </w:drawing>
      </w:r>
    </w:p>
    <w:p w:rsidR="00B7119E" w:rsidRPr="00B7119E" w:rsidRDefault="00B7119E" w:rsidP="00B7119E">
      <w:pPr>
        <w:pStyle w:val="ListParagraph"/>
        <w:ind w:left="0" w:hanging="11"/>
        <w:jc w:val="right"/>
        <w:rPr>
          <w:rFonts w:ascii="Arial" w:hAnsi="Arial" w:cs="Arial"/>
          <w:sz w:val="20"/>
          <w:szCs w:val="20"/>
        </w:rPr>
      </w:pPr>
      <w:r w:rsidRPr="00B7119E">
        <w:rPr>
          <w:rFonts w:ascii="Arial" w:hAnsi="Arial" w:cs="Arial"/>
          <w:sz w:val="20"/>
          <w:szCs w:val="20"/>
          <w:lang w:val="ru-RU"/>
        </w:rPr>
        <w:t>[Конец приложения]</w:t>
      </w:r>
    </w:p>
    <w:p w:rsidR="00B7119E" w:rsidRDefault="00B7119E" w:rsidP="00FE4A97">
      <w:pPr>
        <w:pStyle w:val="ListParagraph"/>
        <w:ind w:left="0" w:hanging="11"/>
        <w:jc w:val="right"/>
        <w:rPr>
          <w:rFonts w:asciiTheme="minorBidi" w:hAnsiTheme="minorBidi"/>
          <w:sz w:val="20"/>
          <w:szCs w:val="20"/>
          <w:lang w:val="ru-RU"/>
        </w:rPr>
      </w:pPr>
    </w:p>
    <w:p w:rsidR="00B7119E" w:rsidRDefault="00B7119E" w:rsidP="00FE4A97">
      <w:pPr>
        <w:pStyle w:val="ListParagraph"/>
        <w:ind w:left="0" w:hanging="11"/>
        <w:jc w:val="right"/>
        <w:rPr>
          <w:rFonts w:asciiTheme="minorBidi" w:hAnsiTheme="minorBidi"/>
          <w:sz w:val="20"/>
          <w:szCs w:val="20"/>
          <w:lang w:val="ru-RU"/>
        </w:rPr>
      </w:pPr>
    </w:p>
    <w:p w:rsidR="003911FC" w:rsidRPr="00FA370F" w:rsidRDefault="003911FC" w:rsidP="00FE4A97">
      <w:pPr>
        <w:pStyle w:val="ListParagraph"/>
        <w:ind w:left="0" w:hanging="11"/>
        <w:jc w:val="right"/>
        <w:rPr>
          <w:rFonts w:asciiTheme="minorBidi" w:hAnsiTheme="minorBidi"/>
          <w:sz w:val="20"/>
          <w:szCs w:val="20"/>
        </w:rPr>
      </w:pPr>
      <w:r w:rsidRPr="00FA370F">
        <w:rPr>
          <w:rFonts w:asciiTheme="minorBidi" w:hAnsiTheme="minorBidi"/>
          <w:sz w:val="20"/>
          <w:szCs w:val="20"/>
        </w:rPr>
        <w:br w:type="page"/>
      </w:r>
    </w:p>
    <w:p w:rsidR="00135ECE" w:rsidRPr="00FA370F" w:rsidRDefault="000F163D"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rPr>
      </w:pPr>
      <w:bookmarkStart w:id="59" w:name="_Toc482095999"/>
      <w:bookmarkStart w:id="60" w:name="_Toc482096550"/>
      <w:bookmarkStart w:id="61" w:name="_Toc482096829"/>
      <w:bookmarkStart w:id="62" w:name="_Toc482097102"/>
      <w:bookmarkStart w:id="63" w:name="_Toc482607130"/>
      <w:r>
        <w:rPr>
          <w:rStyle w:val="StyleHeading3ComplexItalicLatinChar"/>
          <w:rFonts w:asciiTheme="minorBidi" w:hAnsiTheme="minorBidi" w:cstheme="minorBidi"/>
          <w:b/>
          <w:bCs/>
          <w:lang w:val="ru-RU"/>
        </w:rPr>
        <w:lastRenderedPageBreak/>
        <w:t>ПРОГРАММА</w:t>
      </w:r>
      <w:r w:rsidR="00135ECE" w:rsidRPr="00FA370F">
        <w:rPr>
          <w:rStyle w:val="StyleHeading3ComplexItalicLatinChar"/>
          <w:rFonts w:asciiTheme="minorBidi" w:hAnsiTheme="minorBidi" w:cstheme="minorBidi"/>
          <w:b/>
          <w:bCs/>
        </w:rPr>
        <w:t xml:space="preserve"> 6</w:t>
      </w:r>
      <w:r w:rsidR="00135ECE" w:rsidRPr="00FA370F">
        <w:rPr>
          <w:rStyle w:val="StyleHeading3ComplexItalicLatinChar"/>
          <w:rFonts w:asciiTheme="minorBidi" w:hAnsiTheme="minorBidi" w:cstheme="minorBidi"/>
          <w:b/>
          <w:bCs/>
        </w:rPr>
        <w:tab/>
      </w:r>
      <w:bookmarkEnd w:id="59"/>
      <w:bookmarkEnd w:id="60"/>
      <w:bookmarkEnd w:id="61"/>
      <w:bookmarkEnd w:id="62"/>
      <w:r>
        <w:rPr>
          <w:rStyle w:val="StyleHeading3ComplexItalicLatinChar"/>
          <w:rFonts w:asciiTheme="minorBidi" w:hAnsiTheme="minorBidi" w:cstheme="minorBidi"/>
          <w:b/>
          <w:bCs/>
          <w:lang w:val="ru-RU"/>
        </w:rPr>
        <w:t>МАДРИДСКАЯ СИСТЕМА</w:t>
      </w:r>
      <w:bookmarkEnd w:id="63"/>
    </w:p>
    <w:p w:rsidR="00135ECE" w:rsidRPr="00FA370F" w:rsidRDefault="00135ECE" w:rsidP="00135ECE">
      <w:pPr>
        <w:jc w:val="both"/>
        <w:rPr>
          <w:rFonts w:asciiTheme="minorBidi" w:eastAsiaTheme="minorEastAsia" w:hAnsiTheme="minorBidi" w:cstheme="minorBidi"/>
          <w:b/>
          <w:iCs/>
          <w:caps/>
          <w:sz w:val="20"/>
          <w:lang w:eastAsia="ja-JP"/>
        </w:rPr>
      </w:pPr>
    </w:p>
    <w:p w:rsidR="000F163D" w:rsidRPr="00636276" w:rsidRDefault="000F163D" w:rsidP="000F163D">
      <w:pPr>
        <w:jc w:val="both"/>
        <w:rPr>
          <w:rFonts w:asciiTheme="minorBidi" w:hAnsiTheme="minorBidi"/>
          <w:sz w:val="20"/>
          <w:lang w:val="ru-RU"/>
        </w:rPr>
      </w:pPr>
    </w:p>
    <w:tbl>
      <w:tblPr>
        <w:tblW w:w="9213" w:type="dxa"/>
        <w:tblInd w:w="108" w:type="dxa"/>
        <w:tblLook w:val="01E0" w:firstRow="1" w:lastRow="1" w:firstColumn="1" w:lastColumn="1" w:noHBand="0" w:noVBand="0"/>
      </w:tblPr>
      <w:tblGrid>
        <w:gridCol w:w="9213"/>
      </w:tblGrid>
      <w:tr w:rsidR="000F163D" w:rsidRPr="00636276" w:rsidTr="001A5B0A">
        <w:trPr>
          <w:trHeight w:val="425"/>
        </w:trPr>
        <w:tc>
          <w:tcPr>
            <w:tcW w:w="9213" w:type="dxa"/>
            <w:shd w:val="clear" w:color="auto" w:fill="C6D9F1" w:themeFill="text2" w:themeFillTint="33"/>
            <w:vAlign w:val="center"/>
          </w:tcPr>
          <w:p w:rsidR="000F163D" w:rsidRPr="00636276" w:rsidRDefault="000F163D" w:rsidP="001A5B0A">
            <w:pPr>
              <w:keepNext/>
              <w:keepLines/>
              <w:jc w:val="center"/>
              <w:rPr>
                <w:rFonts w:eastAsia="Times New Roman"/>
                <w:b/>
                <w:bCs/>
                <w:sz w:val="20"/>
                <w:lang w:val="ru-RU" w:eastAsia="en-US"/>
              </w:rPr>
            </w:pPr>
            <w:r w:rsidRPr="00636276">
              <w:rPr>
                <w:rFonts w:eastAsia="Times New Roman"/>
                <w:b/>
                <w:bCs/>
                <w:sz w:val="20"/>
                <w:lang w:val="ru-RU" w:eastAsia="en-US"/>
              </w:rPr>
              <w:t xml:space="preserve">Стратегии реализации </w:t>
            </w:r>
          </w:p>
        </w:tc>
      </w:tr>
    </w:tbl>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Активная пропаганда членства в Мадридской системе и поддержка присоединения к ней государств, выразивших заинтересованность в членстве;</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Расширение использования Мадридской системы за счет применения стратегического маркетингового подхода к ее продвижению, включающего исследования рынка и проведение целевых информационных кампаний и мероприятий;</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Обеспечение сбалансированного развития законодательной базы Мадридской системы и административной практики ее применения путем проведения ежегодных совещаний Рабочей группы по правовому развитию Мадридской системы международной регистрации знаков и «круглого стола» в рамках Рабочей группы по Мадридской системе;</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Повышение продуктивности и качества функционирования Мадридской системы;</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Оптимизация среды информационных и коммуникационных технологий, поддерживающей все операции в рамках Мадридской системы, в соответствии с общеорганизационной инициативой по созданию Глобальной платформы ИС;</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Разработка, проектирование и внедрение</w:t>
      </w:r>
      <w:r w:rsidR="002E7764">
        <w:rPr>
          <w:rFonts w:ascii="Arial" w:hAnsi="Arial" w:cs="Arial"/>
          <w:sz w:val="20"/>
          <w:szCs w:val="20"/>
          <w:lang w:val="ru-RU"/>
        </w:rPr>
        <w:t xml:space="preserve"> новой</w:t>
      </w:r>
      <w:r w:rsidRPr="00636276">
        <w:rPr>
          <w:rFonts w:ascii="Arial" w:hAnsi="Arial" w:cs="Arial"/>
          <w:sz w:val="20"/>
          <w:szCs w:val="20"/>
          <w:lang w:val="ru-RU"/>
        </w:rPr>
        <w:t xml:space="preserve"> ИТ-платформы Мадридской системы</w:t>
      </w:r>
      <w:r w:rsidRPr="00636276">
        <w:rPr>
          <w:vertAlign w:val="superscript"/>
          <w:lang w:val="ru-RU"/>
        </w:rPr>
        <w:footnoteReference w:id="15"/>
      </w:r>
      <w:r w:rsidRPr="00636276">
        <w:rPr>
          <w:rFonts w:ascii="Arial" w:hAnsi="Arial" w:cs="Arial"/>
          <w:sz w:val="20"/>
          <w:szCs w:val="20"/>
          <w:lang w:val="ru-RU"/>
        </w:rPr>
        <w:t xml:space="preserve"> для </w:t>
      </w:r>
      <w:r w:rsidR="002E7764">
        <w:rPr>
          <w:rFonts w:ascii="Arial" w:hAnsi="Arial" w:cs="Arial"/>
          <w:sz w:val="20"/>
          <w:szCs w:val="20"/>
          <w:lang w:val="ru-RU"/>
        </w:rPr>
        <w:t>более эффективной</w:t>
      </w:r>
      <w:r w:rsidRPr="00636276">
        <w:rPr>
          <w:rFonts w:ascii="Arial" w:hAnsi="Arial" w:cs="Arial"/>
          <w:sz w:val="20"/>
          <w:szCs w:val="20"/>
          <w:lang w:val="ru-RU"/>
        </w:rPr>
        <w:t xml:space="preserve"> модернизации и оптимизации всех внутренних и внешних операционных функций Мадридской системы </w:t>
      </w:r>
    </w:p>
    <w:p w:rsidR="000F163D" w:rsidRPr="00636276" w:rsidRDefault="000F163D" w:rsidP="000F163D">
      <w:pPr>
        <w:jc w:val="both"/>
        <w:rPr>
          <w:sz w:val="20"/>
          <w:lang w:val="ru-RU"/>
        </w:rPr>
      </w:pPr>
    </w:p>
    <w:p w:rsidR="000F163D" w:rsidRPr="00636276" w:rsidRDefault="000F163D" w:rsidP="000F163D">
      <w:pPr>
        <w:pStyle w:val="ListParagraph"/>
        <w:numPr>
          <w:ilvl w:val="0"/>
          <w:numId w:val="31"/>
        </w:numPr>
        <w:jc w:val="both"/>
        <w:rPr>
          <w:rFonts w:ascii="Arial" w:hAnsi="Arial" w:cs="Arial"/>
          <w:sz w:val="20"/>
          <w:szCs w:val="20"/>
          <w:lang w:val="ru-RU"/>
        </w:rPr>
      </w:pPr>
      <w:r w:rsidRPr="00636276">
        <w:rPr>
          <w:rFonts w:ascii="Arial" w:hAnsi="Arial" w:cs="Arial"/>
          <w:sz w:val="20"/>
          <w:szCs w:val="20"/>
          <w:lang w:val="ru-RU"/>
        </w:rPr>
        <w:t>Разработка современных услуг клиентской поддержки, обеспечивающих повышенное качество обслуживания пользователей и клиентов (</w:t>
      </w:r>
      <w:r w:rsidRPr="00636276">
        <w:rPr>
          <w:rFonts w:ascii="Arial" w:hAnsi="Arial" w:cs="Arial"/>
          <w:sz w:val="20"/>
          <w:szCs w:val="20"/>
          <w:lang w:val="en-GB"/>
        </w:rPr>
        <w:t>E</w:t>
      </w:r>
      <w:r w:rsidRPr="00F82418">
        <w:rPr>
          <w:rFonts w:ascii="Arial" w:hAnsi="Arial" w:cs="Arial"/>
          <w:sz w:val="20"/>
          <w:szCs w:val="20"/>
          <w:lang w:val="ru-RU"/>
        </w:rPr>
        <w:t>-</w:t>
      </w:r>
      <w:r w:rsidRPr="00636276">
        <w:rPr>
          <w:rFonts w:ascii="Arial" w:hAnsi="Arial" w:cs="Arial"/>
          <w:sz w:val="20"/>
          <w:szCs w:val="20"/>
          <w:lang w:val="en-GB"/>
        </w:rPr>
        <w:t>Madrid</w:t>
      </w:r>
      <w:r w:rsidRPr="00636276">
        <w:rPr>
          <w:rFonts w:ascii="Arial" w:hAnsi="Arial" w:cs="Arial"/>
          <w:sz w:val="20"/>
          <w:szCs w:val="20"/>
          <w:lang w:val="ru-RU"/>
        </w:rPr>
        <w:t>).</w:t>
      </w:r>
    </w:p>
    <w:p w:rsidR="000F163D" w:rsidRPr="00636276" w:rsidRDefault="000F163D" w:rsidP="000F163D">
      <w:pPr>
        <w:jc w:val="both"/>
        <w:rPr>
          <w:sz w:val="20"/>
          <w:lang w:val="ru-RU"/>
        </w:rPr>
      </w:pPr>
    </w:p>
    <w:p w:rsidR="000F163D" w:rsidRPr="00636276" w:rsidRDefault="000F163D" w:rsidP="000F163D">
      <w:pPr>
        <w:jc w:val="both"/>
        <w:rPr>
          <w:sz w:val="20"/>
          <w:lang w:val="ru-RU"/>
        </w:rPr>
      </w:pPr>
    </w:p>
    <w:tbl>
      <w:tblPr>
        <w:tblW w:w="9214" w:type="dxa"/>
        <w:tblInd w:w="108" w:type="dxa"/>
        <w:tblLook w:val="01E0" w:firstRow="1" w:lastRow="1" w:firstColumn="1" w:lastColumn="1" w:noHBand="0" w:noVBand="0"/>
      </w:tblPr>
      <w:tblGrid>
        <w:gridCol w:w="9214"/>
      </w:tblGrid>
      <w:tr w:rsidR="000F163D" w:rsidRPr="00F82418" w:rsidTr="001A5B0A">
        <w:trPr>
          <w:trHeight w:val="424"/>
        </w:trPr>
        <w:tc>
          <w:tcPr>
            <w:tcW w:w="9214" w:type="dxa"/>
            <w:shd w:val="clear" w:color="auto" w:fill="C6D9F1" w:themeFill="text2" w:themeFillTint="33"/>
            <w:vAlign w:val="center"/>
          </w:tcPr>
          <w:p w:rsidR="000F163D" w:rsidRPr="00636276" w:rsidRDefault="000F163D" w:rsidP="001A5B0A">
            <w:pPr>
              <w:keepNext/>
              <w:keepLines/>
              <w:jc w:val="center"/>
              <w:rPr>
                <w:rFonts w:eastAsia="Times New Roman"/>
                <w:b/>
                <w:bCs/>
                <w:sz w:val="20"/>
                <w:lang w:val="ru-RU" w:eastAsia="en-US"/>
              </w:rPr>
            </w:pPr>
            <w:r>
              <w:rPr>
                <w:rFonts w:eastAsia="Times New Roman"/>
                <w:b/>
                <w:bCs/>
                <w:sz w:val="20"/>
                <w:lang w:val="ru-RU" w:eastAsia="en-US"/>
              </w:rPr>
              <w:lastRenderedPageBreak/>
              <w:t>Межпрограммное взаимодействие</w:t>
            </w:r>
          </w:p>
        </w:tc>
      </w:tr>
    </w:tbl>
    <w:p w:rsidR="000F163D" w:rsidRPr="00636276" w:rsidRDefault="000F163D" w:rsidP="000F163D">
      <w:pPr>
        <w:keepNext/>
        <w:keepLines/>
        <w:jc w:val="both"/>
        <w:rPr>
          <w:sz w:val="20"/>
          <w:lang w:val="ru-RU"/>
        </w:rPr>
      </w:pPr>
    </w:p>
    <w:p w:rsidR="000F163D" w:rsidRPr="00636276" w:rsidRDefault="000F163D" w:rsidP="000F163D">
      <w:pPr>
        <w:jc w:val="both"/>
        <w:rPr>
          <w:sz w:val="20"/>
          <w:lang w:val="ru-RU"/>
        </w:rPr>
      </w:pPr>
      <w:r>
        <w:rPr>
          <w:noProof/>
          <w:sz w:val="20"/>
          <w:lang w:eastAsia="en-US"/>
        </w:rPr>
        <w:drawing>
          <wp:inline distT="0" distB="0" distL="0" distR="0" wp14:anchorId="7666D5DD" wp14:editId="622763E9">
            <wp:extent cx="5667375" cy="3866402"/>
            <wp:effectExtent l="0" t="0" r="0" b="127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73959" cy="3870894"/>
                    </a:xfrm>
                    <a:prstGeom prst="rect">
                      <a:avLst/>
                    </a:prstGeom>
                    <a:noFill/>
                  </pic:spPr>
                </pic:pic>
              </a:graphicData>
            </a:graphic>
          </wp:inline>
        </w:drawing>
      </w:r>
    </w:p>
    <w:p w:rsidR="000F163D" w:rsidRPr="00636276" w:rsidRDefault="000F163D" w:rsidP="000F163D">
      <w:pPr>
        <w:jc w:val="both"/>
        <w:rPr>
          <w:sz w:val="20"/>
          <w:lang w:val="ru-RU"/>
        </w:rPr>
      </w:pPr>
    </w:p>
    <w:tbl>
      <w:tblPr>
        <w:tblW w:w="9214" w:type="dxa"/>
        <w:tblInd w:w="108" w:type="dxa"/>
        <w:tblCellMar>
          <w:top w:w="113" w:type="dxa"/>
          <w:left w:w="0" w:type="dxa"/>
          <w:bottom w:w="57" w:type="dxa"/>
          <w:right w:w="0" w:type="dxa"/>
        </w:tblCellMar>
        <w:tblLook w:val="04A0" w:firstRow="1" w:lastRow="0" w:firstColumn="1" w:lastColumn="0" w:noHBand="0" w:noVBand="1"/>
      </w:tblPr>
      <w:tblGrid>
        <w:gridCol w:w="4607"/>
        <w:gridCol w:w="4607"/>
      </w:tblGrid>
      <w:tr w:rsidR="000F163D" w:rsidRPr="00636276" w:rsidTr="001A5B0A">
        <w:trPr>
          <w:trHeight w:val="425"/>
        </w:trPr>
        <w:tc>
          <w:tcPr>
            <w:tcW w:w="4607" w:type="dxa"/>
            <w:shd w:val="clear" w:color="auto" w:fill="C6D9F1"/>
            <w:tcMar>
              <w:top w:w="0" w:type="dxa"/>
              <w:left w:w="108" w:type="dxa"/>
              <w:bottom w:w="0" w:type="dxa"/>
              <w:right w:w="108" w:type="dxa"/>
            </w:tcMar>
            <w:vAlign w:val="center"/>
            <w:hideMark/>
          </w:tcPr>
          <w:p w:rsidR="000F163D" w:rsidRPr="00636276" w:rsidRDefault="000F163D" w:rsidP="001A5B0A">
            <w:pPr>
              <w:keepNext/>
              <w:jc w:val="center"/>
              <w:rPr>
                <w:rFonts w:eastAsiaTheme="minorHAnsi"/>
                <w:b/>
                <w:bCs/>
                <w:sz w:val="18"/>
                <w:szCs w:val="18"/>
                <w:lang w:val="ru-RU"/>
              </w:rPr>
            </w:pPr>
            <w:r w:rsidRPr="00636276">
              <w:rPr>
                <w:b/>
                <w:bCs/>
                <w:sz w:val="18"/>
                <w:szCs w:val="18"/>
                <w:lang w:val="ru-RU"/>
              </w:rPr>
              <w:t>Риск</w:t>
            </w:r>
          </w:p>
        </w:tc>
        <w:tc>
          <w:tcPr>
            <w:tcW w:w="4607" w:type="dxa"/>
            <w:shd w:val="clear" w:color="auto" w:fill="C6D9F1"/>
            <w:tcMar>
              <w:top w:w="0" w:type="dxa"/>
              <w:left w:w="108" w:type="dxa"/>
              <w:bottom w:w="0" w:type="dxa"/>
              <w:right w:w="108" w:type="dxa"/>
            </w:tcMar>
            <w:vAlign w:val="center"/>
            <w:hideMark/>
          </w:tcPr>
          <w:p w:rsidR="000F163D" w:rsidRPr="00636276" w:rsidRDefault="00DF2D17" w:rsidP="001A5B0A">
            <w:pPr>
              <w:keepNext/>
              <w:jc w:val="center"/>
              <w:rPr>
                <w:rFonts w:eastAsiaTheme="minorHAnsi"/>
                <w:b/>
                <w:bCs/>
                <w:sz w:val="18"/>
                <w:szCs w:val="18"/>
                <w:lang w:val="ru-RU"/>
              </w:rPr>
            </w:pPr>
            <w:r>
              <w:rPr>
                <w:b/>
                <w:bCs/>
                <w:sz w:val="18"/>
                <w:szCs w:val="18"/>
                <w:lang w:val="ru-RU"/>
              </w:rPr>
              <w:t>Меры по снижению</w:t>
            </w:r>
          </w:p>
        </w:tc>
      </w:tr>
      <w:tr w:rsidR="000F163D" w:rsidRPr="00CE4874" w:rsidTr="001A5B0A">
        <w:trPr>
          <w:trHeight w:val="964"/>
        </w:trPr>
        <w:tc>
          <w:tcPr>
            <w:tcW w:w="4607" w:type="dxa"/>
            <w:tcMar>
              <w:top w:w="113" w:type="dxa"/>
              <w:left w:w="108" w:type="dxa"/>
              <w:bottom w:w="113" w:type="dxa"/>
              <w:right w:w="108" w:type="dxa"/>
            </w:tcMar>
            <w:hideMark/>
          </w:tcPr>
          <w:p w:rsidR="000F163D" w:rsidRPr="00636276" w:rsidRDefault="000F163D" w:rsidP="001A5B0A">
            <w:pPr>
              <w:rPr>
                <w:rFonts w:eastAsiaTheme="minorHAnsi"/>
                <w:sz w:val="16"/>
                <w:szCs w:val="16"/>
                <w:lang w:val="ru-RU"/>
              </w:rPr>
            </w:pPr>
            <w:r w:rsidRPr="00636276">
              <w:rPr>
                <w:sz w:val="16"/>
                <w:szCs w:val="16"/>
                <w:lang w:val="ru-RU"/>
              </w:rPr>
              <w:t>Из-за присущей системе сложности и/или невозможности своевременно обрабатывать запросы на обслуживание заявители могут отдавать предпочтение национальным процедурам некоторых Договаривающихся сторон.</w:t>
            </w:r>
          </w:p>
        </w:tc>
        <w:tc>
          <w:tcPr>
            <w:tcW w:w="4607" w:type="dxa"/>
            <w:tcMar>
              <w:top w:w="113" w:type="dxa"/>
              <w:left w:w="108" w:type="dxa"/>
              <w:bottom w:w="113" w:type="dxa"/>
              <w:right w:w="108" w:type="dxa"/>
            </w:tcMar>
          </w:tcPr>
          <w:p w:rsidR="000F163D" w:rsidRPr="00636276" w:rsidRDefault="000F163D" w:rsidP="001A5B0A">
            <w:pPr>
              <w:rPr>
                <w:rFonts w:eastAsiaTheme="minorHAnsi"/>
                <w:sz w:val="16"/>
                <w:szCs w:val="16"/>
                <w:lang w:val="ru-RU"/>
              </w:rPr>
            </w:pPr>
            <w:r w:rsidRPr="00636276">
              <w:rPr>
                <w:sz w:val="16"/>
                <w:szCs w:val="16"/>
                <w:lang w:val="ru-RU"/>
              </w:rPr>
              <w:t>Дальнейшее повышение эффективности Мадридской системы путем принятия коррективных мер правового и практического характера, упрощающих процедуру обеспечения охраны торговых знаков во всех указанных Договаривающихся сторонах.</w:t>
            </w:r>
          </w:p>
          <w:p w:rsidR="000F163D" w:rsidRPr="00636276" w:rsidRDefault="000F163D" w:rsidP="001A5B0A">
            <w:pPr>
              <w:rPr>
                <w:sz w:val="16"/>
                <w:szCs w:val="16"/>
                <w:lang w:val="ru-RU"/>
              </w:rPr>
            </w:pPr>
          </w:p>
          <w:p w:rsidR="000F163D" w:rsidRPr="00636276" w:rsidRDefault="000F163D" w:rsidP="001A5B0A">
            <w:pPr>
              <w:rPr>
                <w:rFonts w:eastAsiaTheme="minorHAnsi"/>
                <w:b/>
                <w:bCs/>
                <w:i/>
                <w:iCs/>
                <w:sz w:val="16"/>
                <w:szCs w:val="16"/>
                <w:lang w:val="ru-RU"/>
              </w:rPr>
            </w:pPr>
            <w:r w:rsidRPr="00636276">
              <w:rPr>
                <w:sz w:val="16"/>
                <w:szCs w:val="16"/>
                <w:lang w:val="ru-RU"/>
              </w:rPr>
              <w:t>Поощрение присоединения новых членов в ключевых регионах и странах.</w:t>
            </w:r>
          </w:p>
        </w:tc>
      </w:tr>
      <w:tr w:rsidR="000F163D" w:rsidRPr="00CE4874" w:rsidTr="001A5B0A">
        <w:trPr>
          <w:trHeight w:val="1167"/>
        </w:trPr>
        <w:tc>
          <w:tcPr>
            <w:tcW w:w="4607" w:type="dxa"/>
            <w:tcMar>
              <w:top w:w="113" w:type="dxa"/>
              <w:left w:w="108" w:type="dxa"/>
              <w:bottom w:w="113" w:type="dxa"/>
              <w:right w:w="108" w:type="dxa"/>
            </w:tcMar>
            <w:hideMark/>
          </w:tcPr>
          <w:p w:rsidR="000F163D" w:rsidRPr="00636276" w:rsidRDefault="000F163D" w:rsidP="001A5B0A">
            <w:pPr>
              <w:rPr>
                <w:rFonts w:eastAsiaTheme="minorHAnsi"/>
                <w:sz w:val="16"/>
                <w:szCs w:val="16"/>
                <w:lang w:val="ru-RU"/>
              </w:rPr>
            </w:pPr>
            <w:r w:rsidRPr="00636276">
              <w:rPr>
                <w:sz w:val="16"/>
                <w:szCs w:val="16"/>
                <w:lang w:val="ru-RU"/>
              </w:rPr>
              <w:t xml:space="preserve">Из-за неспособности информационных систем Мадридской системы поддерживать все процессы на удовлетворительном уровне качества растущая неудовлетворенность клиентов может снизить привлекательность и используемость системы.  </w:t>
            </w:r>
          </w:p>
        </w:tc>
        <w:tc>
          <w:tcPr>
            <w:tcW w:w="4607" w:type="dxa"/>
            <w:tcMar>
              <w:top w:w="113" w:type="dxa"/>
              <w:left w:w="108" w:type="dxa"/>
              <w:bottom w:w="113" w:type="dxa"/>
              <w:right w:w="108" w:type="dxa"/>
            </w:tcMar>
          </w:tcPr>
          <w:p w:rsidR="000F163D" w:rsidRPr="00636276" w:rsidRDefault="000F163D" w:rsidP="001A5B0A">
            <w:pPr>
              <w:rPr>
                <w:rFonts w:eastAsiaTheme="minorHAnsi"/>
                <w:sz w:val="16"/>
                <w:szCs w:val="16"/>
                <w:lang w:val="ru-RU"/>
              </w:rPr>
            </w:pPr>
            <w:r w:rsidRPr="00636276">
              <w:rPr>
                <w:sz w:val="16"/>
                <w:szCs w:val="16"/>
                <w:lang w:val="ru-RU"/>
              </w:rPr>
              <w:t>Направление предложения Ассамблее Мадридского союза о разработке новой ИТ-платформы Мадридской системы, обеспечивающей современную базу данных и коммуникационные функции.</w:t>
            </w:r>
          </w:p>
          <w:p w:rsidR="000F163D" w:rsidRPr="00636276" w:rsidRDefault="000F163D" w:rsidP="001A5B0A">
            <w:pPr>
              <w:rPr>
                <w:sz w:val="16"/>
                <w:szCs w:val="16"/>
                <w:lang w:val="ru-RU"/>
              </w:rPr>
            </w:pPr>
          </w:p>
          <w:p w:rsidR="000F163D" w:rsidRPr="00636276" w:rsidRDefault="000F163D" w:rsidP="001A5B0A">
            <w:pPr>
              <w:rPr>
                <w:rFonts w:eastAsiaTheme="minorHAnsi"/>
                <w:b/>
                <w:bCs/>
                <w:i/>
                <w:iCs/>
                <w:sz w:val="16"/>
                <w:szCs w:val="16"/>
                <w:lang w:val="ru-RU"/>
              </w:rPr>
            </w:pPr>
            <w:r w:rsidRPr="00636276">
              <w:rPr>
                <w:sz w:val="16"/>
                <w:szCs w:val="16"/>
                <w:lang w:val="ru-RU"/>
              </w:rPr>
              <w:t>Структурное улучшение штата сотрудников с учетом предъявляемых требований; повышение качества и согласованности поддержки и функционирования информационных систем Мадридской системы; продолжение работы по укреплению процедур контроля качества; оказание поддержки в вопросах подготовки кадров</w:t>
            </w:r>
          </w:p>
        </w:tc>
      </w:tr>
    </w:tbl>
    <w:p w:rsidR="000F163D" w:rsidRPr="00636276" w:rsidRDefault="000F163D" w:rsidP="000F163D">
      <w:pPr>
        <w:rPr>
          <w:sz w:val="20"/>
          <w:lang w:val="ru-RU"/>
        </w:rPr>
      </w:pPr>
    </w:p>
    <w:p w:rsidR="000F163D" w:rsidRPr="00636276" w:rsidRDefault="000F163D" w:rsidP="000F163D">
      <w:pPr>
        <w:jc w:val="both"/>
        <w:rPr>
          <w:sz w:val="20"/>
          <w:lang w:val="ru-RU"/>
        </w:rPr>
      </w:pPr>
    </w:p>
    <w:tbl>
      <w:tblPr>
        <w:tblW w:w="9207" w:type="dxa"/>
        <w:tblInd w:w="108" w:type="dxa"/>
        <w:tblCellMar>
          <w:top w:w="113" w:type="dxa"/>
          <w:bottom w:w="57" w:type="dxa"/>
        </w:tblCellMar>
        <w:tblLook w:val="04A0" w:firstRow="1" w:lastRow="0" w:firstColumn="1" w:lastColumn="0" w:noHBand="0" w:noVBand="1"/>
      </w:tblPr>
      <w:tblGrid>
        <w:gridCol w:w="2301"/>
        <w:gridCol w:w="2302"/>
        <w:gridCol w:w="2302"/>
        <w:gridCol w:w="2302"/>
      </w:tblGrid>
      <w:tr w:rsidR="000F163D" w:rsidRPr="00636276" w:rsidTr="001A5B0A">
        <w:trPr>
          <w:trHeight w:val="425"/>
          <w:tblHeader/>
        </w:trPr>
        <w:tc>
          <w:tcPr>
            <w:tcW w:w="2301" w:type="dxa"/>
            <w:shd w:val="clear" w:color="000000" w:fill="C5D9F1"/>
            <w:tcMar>
              <w:top w:w="0" w:type="dxa"/>
              <w:bottom w:w="0" w:type="dxa"/>
            </w:tcMar>
            <w:vAlign w:val="center"/>
            <w:hideMark/>
          </w:tcPr>
          <w:p w:rsidR="000F163D" w:rsidRPr="00636276" w:rsidRDefault="000F163D" w:rsidP="001A5B0A">
            <w:pPr>
              <w:jc w:val="center"/>
              <w:rPr>
                <w:rFonts w:eastAsia="Times New Roman"/>
                <w:b/>
                <w:bCs/>
                <w:color w:val="000000"/>
                <w:sz w:val="18"/>
                <w:szCs w:val="18"/>
                <w:lang w:val="ru-RU" w:eastAsia="en-US"/>
              </w:rPr>
            </w:pPr>
            <w:r w:rsidRPr="00636276">
              <w:rPr>
                <w:rFonts w:eastAsia="Times New Roman"/>
                <w:b/>
                <w:bCs/>
                <w:noProof/>
                <w:color w:val="000000"/>
                <w:sz w:val="18"/>
                <w:szCs w:val="18"/>
                <w:lang w:eastAsia="en-US"/>
              </w:rPr>
              <w:drawing>
                <wp:anchor distT="0" distB="0" distL="114300" distR="114300" simplePos="0" relativeHeight="251724800" behindDoc="0" locked="0" layoutInCell="1" hidden="1" allowOverlap="1" wp14:anchorId="4343E277" wp14:editId="1E53B883">
                  <wp:simplePos x="0" y="0"/>
                  <wp:positionH relativeFrom="column">
                    <wp:posOffset>0</wp:posOffset>
                  </wp:positionH>
                  <wp:positionV relativeFrom="paragraph">
                    <wp:posOffset>-142875</wp:posOffset>
                  </wp:positionV>
                  <wp:extent cx="1371600" cy="342900"/>
                  <wp:effectExtent l="0" t="0" r="0" b="0"/>
                  <wp:wrapNone/>
                  <wp:docPr id="976" name="Picture 976" hidden="1"/>
                  <wp:cNvGraphicFramePr/>
                  <a:graphic xmlns:a="http://schemas.openxmlformats.org/drawingml/2006/main">
                    <a:graphicData uri="http://schemas.openxmlformats.org/drawingml/2006/picture">
                      <pic:pic xmlns:pic="http://schemas.openxmlformats.org/drawingml/2006/picture">
                        <pic:nvPicPr>
                          <pic:cNvPr id="2" name="Control 5" hidden="1"/>
                          <pic:cNvPicPr>
                            <a:picLocks noChangeAspect="1"/>
                          </pic:cNvPicPr>
                        </pic:nvPicPr>
                        <pic:blipFill>
                          <a:blip r:embed="rId77"/>
                          <a:stretch>
                            <a:fillRect/>
                          </a:stretch>
                        </pic:blipFill>
                        <pic:spPr>
                          <a:xfrm>
                            <a:off x="0" y="0"/>
                            <a:ext cx="1371600" cy="339725"/>
                          </a:xfrm>
                          <a:prstGeom prst="rect">
                            <a:avLst/>
                          </a:prstGeom>
                        </pic:spPr>
                      </pic:pic>
                    </a:graphicData>
                  </a:graphic>
                </wp:anchor>
              </w:drawing>
            </w:r>
            <w:r w:rsidRPr="00636276">
              <w:rPr>
                <w:rFonts w:eastAsia="Times New Roman"/>
                <w:b/>
                <w:bCs/>
                <w:noProof/>
                <w:color w:val="000000"/>
                <w:sz w:val="18"/>
                <w:szCs w:val="18"/>
                <w:lang w:eastAsia="en-US"/>
              </w:rPr>
              <w:drawing>
                <wp:anchor distT="0" distB="0" distL="114300" distR="114300" simplePos="0" relativeHeight="251725824" behindDoc="0" locked="0" layoutInCell="1" hidden="1" allowOverlap="1" wp14:anchorId="0CDA45CC" wp14:editId="2CB44C2C">
                  <wp:simplePos x="0" y="0"/>
                  <wp:positionH relativeFrom="column">
                    <wp:posOffset>0</wp:posOffset>
                  </wp:positionH>
                  <wp:positionV relativeFrom="paragraph">
                    <wp:posOffset>-142875</wp:posOffset>
                  </wp:positionV>
                  <wp:extent cx="1371600" cy="342900"/>
                  <wp:effectExtent l="0" t="0" r="0" b="0"/>
                  <wp:wrapNone/>
                  <wp:docPr id="979" name="Picture 979" hidden="1"/>
                  <wp:cNvGraphicFramePr/>
                  <a:graphic xmlns:a="http://schemas.openxmlformats.org/drawingml/2006/main">
                    <a:graphicData uri="http://schemas.openxmlformats.org/drawingml/2006/picture">
                      <pic:pic xmlns:pic="http://schemas.openxmlformats.org/drawingml/2006/picture">
                        <pic:nvPicPr>
                          <pic:cNvPr id="2" name="Control 6" hidden="1"/>
                          <pic:cNvPicPr>
                            <a:picLocks noChangeAspect="1"/>
                          </pic:cNvPicPr>
                        </pic:nvPicPr>
                        <pic:blipFill>
                          <a:blip r:embed="rId78"/>
                          <a:stretch>
                            <a:fillRect/>
                          </a:stretch>
                        </pic:blipFill>
                        <pic:spPr>
                          <a:xfrm>
                            <a:off x="0" y="0"/>
                            <a:ext cx="1371600" cy="339725"/>
                          </a:xfrm>
                          <a:prstGeom prst="rect">
                            <a:avLst/>
                          </a:prstGeom>
                        </pic:spPr>
                      </pic:pic>
                    </a:graphicData>
                  </a:graphic>
                </wp:anchor>
              </w:drawing>
            </w:r>
            <w:r w:rsidRPr="00636276">
              <w:rPr>
                <w:rFonts w:eastAsia="Times New Roman"/>
                <w:b/>
                <w:bCs/>
                <w:color w:val="000000"/>
                <w:sz w:val="18"/>
                <w:szCs w:val="18"/>
                <w:lang w:val="ru-RU" w:eastAsia="en-US"/>
              </w:rPr>
              <w:t xml:space="preserve">Ожидаемый результат </w:t>
            </w:r>
          </w:p>
        </w:tc>
        <w:tc>
          <w:tcPr>
            <w:tcW w:w="2302" w:type="dxa"/>
            <w:shd w:val="clear" w:color="000000" w:fill="C5D9F1"/>
            <w:tcMar>
              <w:top w:w="0" w:type="dxa"/>
              <w:bottom w:w="0" w:type="dxa"/>
            </w:tcMar>
            <w:vAlign w:val="center"/>
            <w:hideMark/>
          </w:tcPr>
          <w:p w:rsidR="000F163D" w:rsidRPr="00636276" w:rsidRDefault="000F163D" w:rsidP="001A5B0A">
            <w:pPr>
              <w:jc w:val="center"/>
              <w:rPr>
                <w:rFonts w:eastAsia="Times New Roman"/>
                <w:b/>
                <w:bCs/>
                <w:color w:val="000000"/>
                <w:sz w:val="18"/>
                <w:szCs w:val="18"/>
                <w:lang w:val="ru-RU" w:eastAsia="en-US"/>
              </w:rPr>
            </w:pPr>
            <w:r w:rsidRPr="00636276">
              <w:rPr>
                <w:rFonts w:eastAsia="Times New Roman"/>
                <w:b/>
                <w:bCs/>
                <w:color w:val="000000"/>
                <w:sz w:val="18"/>
                <w:szCs w:val="18"/>
                <w:lang w:val="ru-RU" w:eastAsia="en-US"/>
              </w:rPr>
              <w:t>Показатели результативности</w:t>
            </w:r>
          </w:p>
        </w:tc>
        <w:tc>
          <w:tcPr>
            <w:tcW w:w="2302" w:type="dxa"/>
            <w:shd w:val="clear" w:color="000000" w:fill="C5D9F1"/>
            <w:tcMar>
              <w:top w:w="0" w:type="dxa"/>
              <w:bottom w:w="0" w:type="dxa"/>
            </w:tcMar>
            <w:vAlign w:val="center"/>
            <w:hideMark/>
          </w:tcPr>
          <w:p w:rsidR="000F163D" w:rsidRPr="00636276" w:rsidRDefault="000F163D" w:rsidP="001A5B0A">
            <w:pPr>
              <w:jc w:val="center"/>
              <w:rPr>
                <w:rFonts w:eastAsia="Times New Roman"/>
                <w:b/>
                <w:bCs/>
                <w:color w:val="000000"/>
                <w:sz w:val="18"/>
                <w:szCs w:val="18"/>
                <w:lang w:val="ru-RU" w:eastAsia="en-US"/>
              </w:rPr>
            </w:pPr>
            <w:r w:rsidRPr="00636276">
              <w:rPr>
                <w:rFonts w:eastAsia="Times New Roman"/>
                <w:b/>
                <w:bCs/>
                <w:color w:val="000000"/>
                <w:sz w:val="18"/>
                <w:szCs w:val="18"/>
                <w:lang w:val="ru-RU" w:eastAsia="en-US"/>
              </w:rPr>
              <w:t>Базовые показатели</w:t>
            </w:r>
          </w:p>
        </w:tc>
        <w:tc>
          <w:tcPr>
            <w:tcW w:w="2302" w:type="dxa"/>
            <w:shd w:val="clear" w:color="000000" w:fill="C5D9F1"/>
            <w:tcMar>
              <w:top w:w="0" w:type="dxa"/>
              <w:bottom w:w="0" w:type="dxa"/>
            </w:tcMar>
            <w:vAlign w:val="center"/>
            <w:hideMark/>
          </w:tcPr>
          <w:p w:rsidR="000F163D" w:rsidRPr="00636276" w:rsidRDefault="000F163D" w:rsidP="001A5B0A">
            <w:pPr>
              <w:jc w:val="center"/>
              <w:rPr>
                <w:rFonts w:eastAsia="Times New Roman"/>
                <w:b/>
                <w:bCs/>
                <w:color w:val="000000"/>
                <w:sz w:val="18"/>
                <w:szCs w:val="18"/>
                <w:lang w:val="ru-RU" w:eastAsia="en-US"/>
              </w:rPr>
            </w:pPr>
            <w:r w:rsidRPr="00636276">
              <w:rPr>
                <w:rFonts w:eastAsia="Times New Roman"/>
                <w:b/>
                <w:bCs/>
                <w:color w:val="000000"/>
                <w:sz w:val="18"/>
                <w:szCs w:val="18"/>
                <w:lang w:val="ru-RU" w:eastAsia="en-US"/>
              </w:rPr>
              <w:t>Целевые показатели</w:t>
            </w:r>
          </w:p>
        </w:tc>
      </w:tr>
      <w:tr w:rsidR="000F163D" w:rsidRPr="00636276" w:rsidTr="001A5B0A">
        <w:trPr>
          <w:trHeight w:val="698"/>
        </w:trPr>
        <w:tc>
          <w:tcPr>
            <w:tcW w:w="2301"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II.5. Более широкое и более эффективное использование Мадридской системы, в том числе развивающимися странами и НРС</w:t>
            </w:r>
          </w:p>
        </w:tc>
        <w:tc>
          <w:tcPr>
            <w:tcW w:w="2302" w:type="dxa"/>
            <w:shd w:val="clear" w:color="000000" w:fill="FFFFFF"/>
            <w:tcMar>
              <w:bottom w:w="0" w:type="dxa"/>
            </w:tcMar>
            <w:hideMark/>
          </w:tcPr>
          <w:p w:rsidR="000F163D" w:rsidRPr="00636276" w:rsidRDefault="000F163D" w:rsidP="001A5B0A">
            <w:pPr>
              <w:spacing w:after="240"/>
              <w:rPr>
                <w:rFonts w:eastAsia="Times New Roman"/>
                <w:color w:val="000000"/>
                <w:sz w:val="16"/>
                <w:szCs w:val="16"/>
                <w:lang w:val="ru-RU" w:eastAsia="en-US"/>
              </w:rPr>
            </w:pPr>
            <w:r w:rsidRPr="00636276">
              <w:rPr>
                <w:rFonts w:eastAsia="Times New Roman"/>
                <w:color w:val="000000"/>
                <w:sz w:val="16"/>
                <w:szCs w:val="16"/>
                <w:lang w:val="ru-RU" w:eastAsia="en-US"/>
              </w:rPr>
              <w:t>Общее число участников Мадридской системы</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98 участников (по состоянию на февраль 2017 г.)</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110 участников (на конец 2019 г.)</w:t>
            </w:r>
          </w:p>
        </w:tc>
      </w:tr>
      <w:tr w:rsidR="000F163D" w:rsidRPr="00636276" w:rsidTr="001A5B0A">
        <w:trPr>
          <w:trHeight w:val="237"/>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Темп подачи заявок</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2016 г.: 52 550 заявок</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Рост на 4% в год</w:t>
            </w:r>
          </w:p>
        </w:tc>
      </w:tr>
      <w:tr w:rsidR="000F163D" w:rsidRPr="00636276" w:rsidTr="001A5B0A">
        <w:trPr>
          <w:trHeight w:val="303"/>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lastRenderedPageBreak/>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Регистрация</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2016 г.: 44 726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 г.: 54 524</w:t>
            </w:r>
            <w:r w:rsidRPr="00636276">
              <w:rPr>
                <w:rFonts w:eastAsia="Times New Roman"/>
                <w:color w:val="000000"/>
                <w:sz w:val="16"/>
                <w:szCs w:val="16"/>
                <w:lang w:val="ru-RU" w:eastAsia="en-US"/>
              </w:rPr>
              <w:br/>
              <w:t>2019 г: 56 638</w:t>
            </w:r>
          </w:p>
        </w:tc>
      </w:tr>
      <w:tr w:rsidR="000F163D" w:rsidRPr="00636276" w:rsidTr="001A5B0A">
        <w:trPr>
          <w:trHeight w:val="228"/>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Продление</w:t>
            </w:r>
          </w:p>
        </w:tc>
        <w:tc>
          <w:tcPr>
            <w:tcW w:w="2302" w:type="dxa"/>
            <w:shd w:val="clear" w:color="000000" w:fill="FFFFFF"/>
            <w:tcMar>
              <w:bottom w:w="0" w:type="dxa"/>
            </w:tcMar>
            <w:hideMark/>
          </w:tcPr>
          <w:p w:rsidR="000F163D" w:rsidRPr="00636276" w:rsidRDefault="000F163D" w:rsidP="000E0729">
            <w:pPr>
              <w:rPr>
                <w:rFonts w:eastAsia="Times New Roman"/>
                <w:color w:val="000000"/>
                <w:sz w:val="16"/>
                <w:szCs w:val="16"/>
                <w:lang w:val="ru-RU" w:eastAsia="en-US"/>
              </w:rPr>
            </w:pPr>
            <w:r w:rsidRPr="00636276">
              <w:rPr>
                <w:rFonts w:eastAsia="Times New Roman"/>
                <w:color w:val="000000"/>
                <w:sz w:val="16"/>
                <w:szCs w:val="16"/>
                <w:lang w:val="ru-RU" w:eastAsia="en-US"/>
              </w:rPr>
              <w:t xml:space="preserve">2016 г.: </w:t>
            </w:r>
            <w:r w:rsidR="000E0729">
              <w:rPr>
                <w:rFonts w:eastAsia="Times New Roman"/>
                <w:color w:val="000000"/>
                <w:sz w:val="16"/>
                <w:szCs w:val="16"/>
                <w:lang w:val="ru-RU" w:eastAsia="en-US"/>
              </w:rPr>
              <w:t>30</w:t>
            </w:r>
            <w:r w:rsidRPr="00636276">
              <w:rPr>
                <w:rFonts w:eastAsia="Times New Roman"/>
                <w:color w:val="000000"/>
                <w:sz w:val="16"/>
                <w:szCs w:val="16"/>
                <w:lang w:val="ru-RU" w:eastAsia="en-US"/>
              </w:rPr>
              <w:t> 1</w:t>
            </w:r>
            <w:r w:rsidR="000E0729">
              <w:rPr>
                <w:rFonts w:eastAsia="Times New Roman"/>
                <w:color w:val="000000"/>
                <w:sz w:val="16"/>
                <w:szCs w:val="16"/>
                <w:lang w:val="ru-RU" w:eastAsia="en-US"/>
              </w:rPr>
              <w:t>03</w:t>
            </w:r>
            <w:r w:rsidRPr="00636276">
              <w:rPr>
                <w:rFonts w:eastAsia="Times New Roman"/>
                <w:color w:val="000000"/>
                <w:sz w:val="16"/>
                <w:szCs w:val="16"/>
                <w:lang w:val="ru-RU" w:eastAsia="en-US"/>
              </w:rPr>
              <w:t xml:space="preserve">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 г.: 33 300</w:t>
            </w:r>
            <w:r w:rsidRPr="00636276">
              <w:rPr>
                <w:rFonts w:eastAsia="Times New Roman"/>
                <w:color w:val="000000"/>
                <w:sz w:val="16"/>
                <w:szCs w:val="16"/>
                <w:lang w:val="ru-RU" w:eastAsia="en-US"/>
              </w:rPr>
              <w:br/>
              <w:t>2019 г: 34 890</w:t>
            </w:r>
          </w:p>
        </w:tc>
      </w:tr>
      <w:tr w:rsidR="000F163D" w:rsidRPr="00636276" w:rsidTr="001A5B0A">
        <w:trPr>
          <w:trHeight w:val="205"/>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Общее число действующих международных регистраций</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2016 г.: 641 587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 г.: 675 000</w:t>
            </w:r>
            <w:r w:rsidRPr="00636276">
              <w:rPr>
                <w:rFonts w:eastAsia="Times New Roman"/>
                <w:color w:val="000000"/>
                <w:sz w:val="16"/>
                <w:szCs w:val="16"/>
                <w:lang w:val="ru-RU" w:eastAsia="en-US"/>
              </w:rPr>
              <w:br/>
              <w:t>2019 г: 695 000</w:t>
            </w:r>
          </w:p>
        </w:tc>
      </w:tr>
      <w:tr w:rsidR="000F163D" w:rsidRPr="00636276" w:rsidTr="001A5B0A">
        <w:trPr>
          <w:trHeight w:val="60"/>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Общее число указаний</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2016 г.: 5,69 млн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 г.: 5,79 млн</w:t>
            </w:r>
            <w:r w:rsidRPr="00636276">
              <w:rPr>
                <w:rFonts w:eastAsia="Times New Roman"/>
                <w:color w:val="000000"/>
                <w:sz w:val="16"/>
                <w:szCs w:val="16"/>
                <w:lang w:val="ru-RU" w:eastAsia="en-US"/>
              </w:rPr>
              <w:br/>
              <w:t>2019 г: 5,81 млн</w:t>
            </w:r>
          </w:p>
        </w:tc>
      </w:tr>
      <w:tr w:rsidR="000F163D" w:rsidRPr="00636276" w:rsidTr="001A5B0A">
        <w:trPr>
          <w:trHeight w:val="283"/>
        </w:trPr>
        <w:tc>
          <w:tcPr>
            <w:tcW w:w="2301" w:type="dxa"/>
            <w:shd w:val="clear" w:color="000000" w:fill="FFFFFF"/>
            <w:tcMar>
              <w:bottom w:w="0" w:type="dxa"/>
            </w:tcMar>
            <w:vAlign w:val="bottom"/>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Несоблюдения правил в отношении классификации (правила 12 и 13)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2016 г.: 38%</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 г.: 29%</w:t>
            </w:r>
            <w:r w:rsidRPr="00636276">
              <w:rPr>
                <w:rFonts w:eastAsia="Times New Roman"/>
                <w:color w:val="000000"/>
                <w:sz w:val="16"/>
                <w:szCs w:val="16"/>
                <w:lang w:val="ru-RU" w:eastAsia="en-US"/>
              </w:rPr>
              <w:br/>
              <w:t>2019 г: 28%</w:t>
            </w:r>
          </w:p>
        </w:tc>
      </w:tr>
      <w:tr w:rsidR="000F163D" w:rsidRPr="00CE4874" w:rsidTr="001A5B0A">
        <w:trPr>
          <w:trHeight w:val="674"/>
        </w:trPr>
        <w:tc>
          <w:tcPr>
            <w:tcW w:w="2301"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II.6  Повышение производительности и качества услуг в рамках операций Мадридской системы</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Функциональное совершенствование Мадридской системы</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Действующие по состоянию на 31 декабря 2016 г. Общая инструкция и Административная инструкция</w:t>
            </w:r>
            <w:r w:rsidRPr="00636276">
              <w:rPr>
                <w:rFonts w:eastAsia="Times New Roman"/>
                <w:color w:val="000000"/>
                <w:sz w:val="16"/>
                <w:szCs w:val="16"/>
                <w:lang w:val="ru-RU" w:eastAsia="en-US"/>
              </w:rPr>
              <w:br/>
              <w:t>MM/LD/WG/14/2 REV</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Поправки к Общей инструкции и Административной инструкции</w:t>
            </w:r>
          </w:p>
        </w:tc>
      </w:tr>
      <w:tr w:rsidR="000F163D" w:rsidRPr="00EB1CB0" w:rsidTr="001A5B0A">
        <w:trPr>
          <w:trHeight w:val="207"/>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Общая удовлетворенность клиентов услугами Мадридской системы</w:t>
            </w:r>
          </w:p>
        </w:tc>
        <w:tc>
          <w:tcPr>
            <w:tcW w:w="2302" w:type="dxa"/>
            <w:shd w:val="clear" w:color="000000" w:fill="FFFFFF"/>
            <w:tcMar>
              <w:bottom w:w="0" w:type="dxa"/>
            </w:tcMar>
            <w:hideMark/>
          </w:tcPr>
          <w:p w:rsidR="000F163D" w:rsidRPr="00636276" w:rsidRDefault="000F163D" w:rsidP="000E0729">
            <w:pPr>
              <w:rPr>
                <w:rFonts w:eastAsia="Times New Roman"/>
                <w:color w:val="000000"/>
                <w:sz w:val="16"/>
                <w:szCs w:val="16"/>
                <w:lang w:val="ru-RU" w:eastAsia="en-US"/>
              </w:rPr>
            </w:pPr>
            <w:r w:rsidRPr="00636276">
              <w:rPr>
                <w:rFonts w:eastAsia="Times New Roman"/>
                <w:color w:val="000000"/>
                <w:sz w:val="16"/>
                <w:szCs w:val="16"/>
                <w:lang w:val="ru-RU" w:eastAsia="en-US"/>
              </w:rPr>
              <w:t>Будет определено</w:t>
            </w:r>
          </w:p>
        </w:tc>
        <w:tc>
          <w:tcPr>
            <w:tcW w:w="2302" w:type="dxa"/>
            <w:shd w:val="clear" w:color="000000" w:fill="FFFFFF"/>
            <w:tcMar>
              <w:bottom w:w="0" w:type="dxa"/>
            </w:tcMar>
            <w:hideMark/>
          </w:tcPr>
          <w:p w:rsidR="000F163D" w:rsidRPr="00636276" w:rsidRDefault="000F163D" w:rsidP="000E0729">
            <w:pPr>
              <w:rPr>
                <w:rFonts w:eastAsia="Times New Roman"/>
                <w:color w:val="000000"/>
                <w:sz w:val="16"/>
                <w:szCs w:val="16"/>
                <w:lang w:val="ru-RU" w:eastAsia="en-US"/>
              </w:rPr>
            </w:pPr>
            <w:r w:rsidRPr="00636276">
              <w:rPr>
                <w:rFonts w:eastAsia="Times New Roman"/>
                <w:color w:val="000000"/>
                <w:sz w:val="16"/>
                <w:szCs w:val="16"/>
                <w:lang w:val="ru-RU" w:eastAsia="en-US"/>
              </w:rPr>
              <w:t>Будет определено</w:t>
            </w:r>
          </w:p>
        </w:tc>
      </w:tr>
      <w:tr w:rsidR="000F163D" w:rsidRPr="00CE4874" w:rsidTr="001A5B0A">
        <w:trPr>
          <w:trHeight w:val="271"/>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Удельные затраты</w:t>
            </w:r>
          </w:p>
        </w:tc>
        <w:tc>
          <w:tcPr>
            <w:tcW w:w="2302" w:type="dxa"/>
            <w:shd w:val="clear" w:color="000000" w:fill="FFFFFF"/>
            <w:tcMar>
              <w:bottom w:w="0" w:type="dxa"/>
            </w:tcMar>
            <w:hideMark/>
          </w:tcPr>
          <w:p w:rsidR="000F163D" w:rsidRPr="00636276" w:rsidRDefault="000F163D" w:rsidP="001A5B0A">
            <w:pPr>
              <w:rPr>
                <w:color w:val="000000"/>
                <w:sz w:val="16"/>
                <w:szCs w:val="16"/>
                <w:lang w:val="ru-RU"/>
              </w:rPr>
            </w:pPr>
            <w:r w:rsidRPr="00636276">
              <w:rPr>
                <w:rFonts w:eastAsia="Times New Roman"/>
                <w:color w:val="000000"/>
                <w:sz w:val="16"/>
                <w:szCs w:val="16"/>
                <w:lang w:val="ru-RU" w:eastAsia="en-US"/>
              </w:rPr>
              <w:t xml:space="preserve">746 шв. фр. (новая регистрация / возобновление);  </w:t>
            </w:r>
            <w:r w:rsidRPr="00636276">
              <w:rPr>
                <w:color w:val="000000"/>
                <w:sz w:val="16"/>
                <w:szCs w:val="16"/>
                <w:lang w:val="ru-RU"/>
              </w:rPr>
              <w:t xml:space="preserve">удельная стоимость внесения одной записи:  318 шв. франков  </w:t>
            </w:r>
          </w:p>
          <w:p w:rsidR="000F163D" w:rsidRPr="00636276" w:rsidRDefault="000F163D" w:rsidP="001A5B0A">
            <w:pPr>
              <w:rPr>
                <w:rFonts w:eastAsia="Times New Roman"/>
                <w:color w:val="000000"/>
                <w:sz w:val="16"/>
                <w:szCs w:val="16"/>
                <w:lang w:val="ru-RU" w:eastAsia="en-US"/>
              </w:rPr>
            </w:pPr>
            <w:r w:rsidRPr="00636276">
              <w:rPr>
                <w:color w:val="000000"/>
                <w:sz w:val="16"/>
                <w:szCs w:val="16"/>
                <w:lang w:val="ru-RU"/>
              </w:rPr>
              <w:t>(2016 г.)</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Снижение по обеим категориям удельных затрат</w:t>
            </w:r>
          </w:p>
          <w:p w:rsidR="000F163D" w:rsidRPr="00636276" w:rsidRDefault="000F163D" w:rsidP="001A5B0A">
            <w:pPr>
              <w:rPr>
                <w:rFonts w:eastAsia="Times New Roman"/>
                <w:color w:val="000000"/>
                <w:sz w:val="16"/>
                <w:szCs w:val="16"/>
                <w:lang w:val="ru-RU" w:eastAsia="en-US"/>
              </w:rPr>
            </w:pPr>
          </w:p>
          <w:p w:rsidR="000F163D" w:rsidRPr="00636276" w:rsidRDefault="000F163D" w:rsidP="001A5B0A">
            <w:pPr>
              <w:rPr>
                <w:rFonts w:eastAsia="Times New Roman"/>
                <w:color w:val="000000"/>
                <w:sz w:val="16"/>
                <w:szCs w:val="16"/>
                <w:lang w:val="ru-RU" w:eastAsia="en-US"/>
              </w:rPr>
            </w:pPr>
          </w:p>
          <w:p w:rsidR="000F163D" w:rsidRPr="00636276" w:rsidRDefault="000F163D" w:rsidP="001A5B0A">
            <w:pPr>
              <w:rPr>
                <w:rFonts w:eastAsia="Times New Roman"/>
                <w:color w:val="000000"/>
                <w:sz w:val="16"/>
                <w:szCs w:val="16"/>
                <w:lang w:val="ru-RU" w:eastAsia="en-US"/>
              </w:rPr>
            </w:pPr>
          </w:p>
        </w:tc>
      </w:tr>
      <w:tr w:rsidR="000F163D" w:rsidRPr="00CE4874" w:rsidTr="001A5B0A">
        <w:trPr>
          <w:trHeight w:val="1200"/>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Своевременность операций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2016 г.:</w:t>
            </w:r>
            <w:r w:rsidRPr="00636276">
              <w:rPr>
                <w:rFonts w:eastAsia="Times New Roman"/>
                <w:color w:val="000000"/>
                <w:sz w:val="16"/>
                <w:szCs w:val="16"/>
                <w:lang w:val="ru-RU" w:eastAsia="en-US"/>
              </w:rPr>
              <w:br/>
              <w:t>Регистрация: 64 дня</w:t>
            </w:r>
            <w:r w:rsidRPr="00636276">
              <w:rPr>
                <w:rFonts w:eastAsia="Times New Roman"/>
                <w:color w:val="000000"/>
                <w:sz w:val="16"/>
                <w:szCs w:val="16"/>
                <w:lang w:val="ru-RU" w:eastAsia="en-US"/>
              </w:rPr>
              <w:br/>
              <w:t>Продление: 65 дней</w:t>
            </w:r>
            <w:r w:rsidRPr="00636276">
              <w:rPr>
                <w:rFonts w:eastAsia="Times New Roman"/>
                <w:color w:val="000000"/>
                <w:sz w:val="16"/>
                <w:szCs w:val="16"/>
                <w:lang w:val="ru-RU" w:eastAsia="en-US"/>
              </w:rPr>
              <w:br/>
              <w:t>Последующие указания: 42 дня</w:t>
            </w:r>
            <w:r w:rsidRPr="00636276">
              <w:rPr>
                <w:rFonts w:eastAsia="Times New Roman"/>
                <w:color w:val="000000"/>
                <w:sz w:val="16"/>
                <w:szCs w:val="16"/>
                <w:lang w:val="ru-RU" w:eastAsia="en-US"/>
              </w:rPr>
              <w:br/>
              <w:t>Изменения: 62 дня</w:t>
            </w:r>
            <w:r w:rsidRPr="00636276">
              <w:rPr>
                <w:rFonts w:eastAsia="Times New Roman"/>
                <w:color w:val="000000"/>
                <w:sz w:val="16"/>
                <w:szCs w:val="16"/>
                <w:lang w:val="ru-RU" w:eastAsia="en-US"/>
              </w:rPr>
              <w:br/>
              <w:t>Решения: 24 дня</w:t>
            </w:r>
            <w:r w:rsidRPr="00636276">
              <w:rPr>
                <w:rFonts w:eastAsia="Times New Roman"/>
                <w:color w:val="000000"/>
                <w:sz w:val="16"/>
                <w:szCs w:val="16"/>
                <w:lang w:val="ru-RU" w:eastAsia="en-US"/>
              </w:rPr>
              <w:br/>
              <w:t>Исправления: 140 дней</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2018–2019 гг.:</w:t>
            </w:r>
            <w:r w:rsidRPr="00636276">
              <w:rPr>
                <w:rFonts w:eastAsia="Times New Roman"/>
                <w:color w:val="000000"/>
                <w:sz w:val="16"/>
                <w:szCs w:val="16"/>
                <w:lang w:val="ru-RU" w:eastAsia="en-US"/>
              </w:rPr>
              <w:br/>
              <w:t>Регистрация: 40 дней</w:t>
            </w:r>
            <w:r w:rsidRPr="00636276">
              <w:rPr>
                <w:rFonts w:eastAsia="Times New Roman"/>
                <w:color w:val="000000"/>
                <w:sz w:val="16"/>
                <w:szCs w:val="16"/>
                <w:lang w:val="ru-RU" w:eastAsia="en-US"/>
              </w:rPr>
              <w:br/>
              <w:t>Продление: 50 дней</w:t>
            </w:r>
            <w:r w:rsidRPr="00636276">
              <w:rPr>
                <w:rFonts w:eastAsia="Times New Roman"/>
                <w:color w:val="000000"/>
                <w:sz w:val="16"/>
                <w:szCs w:val="16"/>
                <w:lang w:val="ru-RU" w:eastAsia="en-US"/>
              </w:rPr>
              <w:br/>
              <w:t>Последующие указания: 40 дней</w:t>
            </w:r>
            <w:r w:rsidRPr="00636276">
              <w:rPr>
                <w:rFonts w:eastAsia="Times New Roman"/>
                <w:color w:val="000000"/>
                <w:sz w:val="16"/>
                <w:szCs w:val="16"/>
                <w:lang w:val="ru-RU" w:eastAsia="en-US"/>
              </w:rPr>
              <w:br/>
              <w:t>Изменения: 50 дней</w:t>
            </w:r>
            <w:r w:rsidRPr="00636276">
              <w:rPr>
                <w:rFonts w:eastAsia="Times New Roman"/>
                <w:color w:val="000000"/>
                <w:sz w:val="16"/>
                <w:szCs w:val="16"/>
                <w:lang w:val="ru-RU" w:eastAsia="en-US"/>
              </w:rPr>
              <w:br/>
              <w:t>Решения: 20 дней</w:t>
            </w:r>
            <w:r w:rsidRPr="00636276">
              <w:rPr>
                <w:rFonts w:eastAsia="Times New Roman"/>
                <w:color w:val="000000"/>
                <w:sz w:val="16"/>
                <w:szCs w:val="16"/>
                <w:lang w:val="ru-RU" w:eastAsia="en-US"/>
              </w:rPr>
              <w:br/>
              <w:t>Исправления: 65 дней</w:t>
            </w:r>
          </w:p>
        </w:tc>
      </w:tr>
      <w:tr w:rsidR="000F163D" w:rsidRPr="00CE4874" w:rsidTr="001A5B0A">
        <w:trPr>
          <w:trHeight w:val="3075"/>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Качество результатов операций</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Контроль качества экспертизы:</w:t>
            </w:r>
          </w:p>
          <w:p w:rsidR="000F163D" w:rsidRPr="00636276" w:rsidRDefault="000F163D" w:rsidP="001A5B0A">
            <w:pPr>
              <w:rPr>
                <w:rFonts w:eastAsia="Times New Roman"/>
                <w:color w:val="000000"/>
                <w:sz w:val="16"/>
                <w:szCs w:val="16"/>
                <w:lang w:val="ru-RU" w:eastAsia="en-US"/>
              </w:rPr>
            </w:pP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Ницц</w:t>
            </w:r>
            <w:r w:rsidR="000E0729">
              <w:rPr>
                <w:rFonts w:eastAsia="Times New Roman"/>
                <w:color w:val="000000"/>
                <w:sz w:val="16"/>
                <w:szCs w:val="16"/>
                <w:lang w:val="ru-RU" w:eastAsia="en-US"/>
              </w:rPr>
              <w:t>а</w:t>
            </w:r>
            <w:r w:rsidRPr="00636276">
              <w:rPr>
                <w:rFonts w:eastAsia="Times New Roman"/>
                <w:color w:val="000000"/>
                <w:sz w:val="16"/>
                <w:szCs w:val="16"/>
                <w:lang w:val="ru-RU" w:eastAsia="en-US"/>
              </w:rPr>
              <w:t> – 91%</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Формальная экспертиза – 94%</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Решения – 96%</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Изменения – 95%</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Продления – 96%</w:t>
            </w:r>
          </w:p>
          <w:p w:rsidR="000F163D" w:rsidRPr="00636276" w:rsidRDefault="000F163D" w:rsidP="001A5B0A">
            <w:pPr>
              <w:rPr>
                <w:rFonts w:eastAsia="Times New Roman"/>
                <w:color w:val="000000"/>
                <w:sz w:val="16"/>
                <w:szCs w:val="16"/>
                <w:lang w:val="ru-RU" w:eastAsia="en-US"/>
              </w:rPr>
            </w:pP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Другие области: </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Клиентские записи – 100%</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Обслуживание клиентов – 83%</w:t>
            </w:r>
          </w:p>
          <w:p w:rsidR="000F163D" w:rsidRPr="00636276" w:rsidRDefault="000F163D" w:rsidP="001A5B0A">
            <w:pPr>
              <w:rPr>
                <w:rFonts w:eastAsia="Times New Roman"/>
                <w:color w:val="000000"/>
                <w:sz w:val="16"/>
                <w:szCs w:val="16"/>
                <w:lang w:val="ru-RU" w:eastAsia="en-US"/>
              </w:rPr>
            </w:pP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Перевод:</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EN – 99%</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FR – 99%</w:t>
            </w:r>
          </w:p>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ES – 97%</w:t>
            </w:r>
          </w:p>
        </w:tc>
        <w:tc>
          <w:tcPr>
            <w:tcW w:w="2302" w:type="dxa"/>
            <w:shd w:val="clear" w:color="000000" w:fill="FFFFFF"/>
            <w:tcMar>
              <w:bottom w:w="0" w:type="dxa"/>
            </w:tcMar>
            <w:hideMark/>
          </w:tcPr>
          <w:p w:rsidR="000F163D" w:rsidRPr="00636276" w:rsidRDefault="000F163D" w:rsidP="000E0729">
            <w:pPr>
              <w:rPr>
                <w:rFonts w:eastAsia="Times New Roman"/>
                <w:color w:val="000000"/>
                <w:sz w:val="16"/>
                <w:szCs w:val="16"/>
                <w:lang w:val="ru-RU" w:eastAsia="en-US"/>
              </w:rPr>
            </w:pPr>
            <w:r w:rsidRPr="00636276">
              <w:rPr>
                <w:rFonts w:eastAsia="Times New Roman"/>
                <w:color w:val="000000"/>
                <w:sz w:val="16"/>
                <w:szCs w:val="16"/>
                <w:lang w:val="ru-RU" w:eastAsia="en-US"/>
              </w:rPr>
              <w:t xml:space="preserve">Контроль качества экспертизы: </w:t>
            </w:r>
            <w:r w:rsidRPr="00636276">
              <w:rPr>
                <w:rFonts w:eastAsia="Times New Roman"/>
                <w:color w:val="000000"/>
                <w:sz w:val="16"/>
                <w:szCs w:val="16"/>
                <w:lang w:val="ru-RU" w:eastAsia="en-US"/>
              </w:rPr>
              <w:br/>
            </w:r>
            <w:r w:rsidRPr="00636276">
              <w:rPr>
                <w:rFonts w:eastAsia="Times New Roman"/>
                <w:color w:val="000000"/>
                <w:sz w:val="16"/>
                <w:szCs w:val="16"/>
                <w:lang w:val="ru-RU" w:eastAsia="en-US"/>
              </w:rPr>
              <w:br/>
              <w:t>Ницц</w:t>
            </w:r>
            <w:r w:rsidR="000E0729">
              <w:rPr>
                <w:rFonts w:eastAsia="Times New Roman"/>
                <w:color w:val="000000"/>
                <w:sz w:val="16"/>
                <w:szCs w:val="16"/>
                <w:lang w:val="ru-RU" w:eastAsia="en-US"/>
              </w:rPr>
              <w:t>а</w:t>
            </w:r>
            <w:r w:rsidRPr="00636276">
              <w:rPr>
                <w:rFonts w:eastAsia="Times New Roman"/>
                <w:color w:val="000000"/>
                <w:sz w:val="16"/>
                <w:szCs w:val="16"/>
                <w:lang w:val="ru-RU" w:eastAsia="en-US"/>
              </w:rPr>
              <w:t> – 90%</w:t>
            </w:r>
            <w:r w:rsidRPr="00636276">
              <w:rPr>
                <w:rFonts w:eastAsia="Times New Roman"/>
                <w:color w:val="000000"/>
                <w:sz w:val="16"/>
                <w:szCs w:val="16"/>
                <w:lang w:val="ru-RU" w:eastAsia="en-US"/>
              </w:rPr>
              <w:br/>
              <w:t>Формальная экспертиза – 95%</w:t>
            </w:r>
            <w:r w:rsidRPr="00636276">
              <w:rPr>
                <w:rFonts w:eastAsia="Times New Roman"/>
                <w:color w:val="000000"/>
                <w:sz w:val="16"/>
                <w:szCs w:val="16"/>
                <w:lang w:val="ru-RU" w:eastAsia="en-US"/>
              </w:rPr>
              <w:br/>
              <w:t>Решения – 97%</w:t>
            </w:r>
            <w:r w:rsidRPr="00636276">
              <w:rPr>
                <w:rFonts w:eastAsia="Times New Roman"/>
                <w:color w:val="000000"/>
                <w:sz w:val="16"/>
                <w:szCs w:val="16"/>
                <w:lang w:val="ru-RU" w:eastAsia="en-US"/>
              </w:rPr>
              <w:br/>
              <w:t>Изменения – 95%</w:t>
            </w:r>
            <w:r w:rsidRPr="00636276">
              <w:rPr>
                <w:rFonts w:eastAsia="Times New Roman"/>
                <w:color w:val="000000"/>
                <w:sz w:val="16"/>
                <w:szCs w:val="16"/>
                <w:lang w:val="ru-RU" w:eastAsia="en-US"/>
              </w:rPr>
              <w:br/>
              <w:t>Продления – 95%</w:t>
            </w:r>
            <w:r w:rsidRPr="00636276">
              <w:rPr>
                <w:rFonts w:eastAsia="Times New Roman"/>
                <w:color w:val="000000"/>
                <w:sz w:val="16"/>
                <w:szCs w:val="16"/>
                <w:lang w:val="ru-RU" w:eastAsia="en-US"/>
              </w:rPr>
              <w:br/>
            </w:r>
            <w:r w:rsidRPr="00636276">
              <w:rPr>
                <w:rFonts w:eastAsia="Times New Roman"/>
                <w:color w:val="000000"/>
                <w:sz w:val="16"/>
                <w:szCs w:val="16"/>
                <w:lang w:val="ru-RU" w:eastAsia="en-US"/>
              </w:rPr>
              <w:br/>
              <w:t>Другие области:</w:t>
            </w:r>
            <w:r w:rsidRPr="00636276">
              <w:rPr>
                <w:rFonts w:eastAsia="Times New Roman"/>
                <w:color w:val="000000"/>
                <w:sz w:val="16"/>
                <w:szCs w:val="16"/>
                <w:lang w:val="ru-RU" w:eastAsia="en-US"/>
              </w:rPr>
              <w:br/>
              <w:t>Клиентские записи – 99%</w:t>
            </w:r>
            <w:r w:rsidRPr="00636276">
              <w:rPr>
                <w:rFonts w:eastAsia="Times New Roman"/>
                <w:color w:val="000000"/>
                <w:sz w:val="16"/>
                <w:szCs w:val="16"/>
                <w:lang w:val="ru-RU" w:eastAsia="en-US"/>
              </w:rPr>
              <w:br/>
              <w:t>Обслуживание клиентов – 90%</w:t>
            </w:r>
            <w:r w:rsidRPr="00636276">
              <w:rPr>
                <w:rFonts w:eastAsia="Times New Roman"/>
                <w:color w:val="000000"/>
                <w:sz w:val="16"/>
                <w:szCs w:val="16"/>
                <w:lang w:val="ru-RU" w:eastAsia="en-US"/>
              </w:rPr>
              <w:br/>
            </w:r>
            <w:r w:rsidRPr="00636276">
              <w:rPr>
                <w:rFonts w:eastAsia="Times New Roman"/>
                <w:color w:val="000000"/>
                <w:sz w:val="16"/>
                <w:szCs w:val="16"/>
                <w:lang w:val="ru-RU" w:eastAsia="en-US"/>
              </w:rPr>
              <w:br/>
              <w:t>Перевод:</w:t>
            </w:r>
            <w:r w:rsidRPr="00636276">
              <w:rPr>
                <w:rFonts w:eastAsia="Times New Roman"/>
                <w:color w:val="000000"/>
                <w:sz w:val="16"/>
                <w:szCs w:val="16"/>
                <w:lang w:val="ru-RU" w:eastAsia="en-US"/>
              </w:rPr>
              <w:br/>
              <w:t>EN – 95%</w:t>
            </w:r>
            <w:r w:rsidRPr="00636276">
              <w:rPr>
                <w:rFonts w:eastAsia="Times New Roman"/>
                <w:color w:val="000000"/>
                <w:sz w:val="16"/>
                <w:szCs w:val="16"/>
                <w:lang w:val="ru-RU" w:eastAsia="en-US"/>
              </w:rPr>
              <w:br/>
              <w:t>FR – 95%</w:t>
            </w:r>
            <w:r w:rsidRPr="00636276">
              <w:rPr>
                <w:rFonts w:eastAsia="Times New Roman"/>
                <w:color w:val="000000"/>
                <w:sz w:val="16"/>
                <w:szCs w:val="16"/>
                <w:lang w:val="ru-RU" w:eastAsia="en-US"/>
              </w:rPr>
              <w:br/>
              <w:t>ES – 95%</w:t>
            </w:r>
          </w:p>
        </w:tc>
      </w:tr>
      <w:tr w:rsidR="000F163D" w:rsidRPr="00636276" w:rsidTr="001A5B0A">
        <w:trPr>
          <w:trHeight w:val="177"/>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Качество разработки программного обеспечения (КПО)</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Пока не определено</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Пока не определено </w:t>
            </w:r>
          </w:p>
        </w:tc>
      </w:tr>
      <w:tr w:rsidR="000F163D" w:rsidRPr="00636276" w:rsidTr="001A5B0A">
        <w:trPr>
          <w:trHeight w:val="255"/>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Уровни обслуживания информационных систем (УОИС)</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Пока не определено</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 xml:space="preserve">Пока не определено </w:t>
            </w:r>
          </w:p>
        </w:tc>
      </w:tr>
      <w:tr w:rsidR="000F163D" w:rsidRPr="00CE4874" w:rsidTr="001A5B0A">
        <w:trPr>
          <w:trHeight w:val="49"/>
        </w:trPr>
        <w:tc>
          <w:tcPr>
            <w:tcW w:w="2301" w:type="dxa"/>
            <w:shd w:val="clear" w:color="000000" w:fill="FFFFFF"/>
            <w:tcMar>
              <w:bottom w:w="0" w:type="dxa"/>
            </w:tcMar>
            <w:vAlign w:val="bottom"/>
            <w:hideMark/>
          </w:tcPr>
          <w:p w:rsidR="000F163D" w:rsidRPr="00636276" w:rsidRDefault="000F163D" w:rsidP="001A5B0A">
            <w:pPr>
              <w:jc w:val="right"/>
              <w:rPr>
                <w:rFonts w:eastAsia="Times New Roman"/>
                <w:color w:val="000000"/>
                <w:sz w:val="16"/>
                <w:szCs w:val="16"/>
                <w:lang w:val="ru-RU" w:eastAsia="en-US"/>
              </w:rPr>
            </w:pPr>
            <w:r w:rsidRPr="00636276">
              <w:rPr>
                <w:rFonts w:eastAsia="Times New Roman"/>
                <w:color w:val="000000"/>
                <w:sz w:val="16"/>
                <w:szCs w:val="16"/>
                <w:lang w:val="ru-RU" w:eastAsia="en-US"/>
              </w:rPr>
              <w:t> </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Число ведомств, полностью перешедших на электронный обмен информацией</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Формат XML используется 30 Договаривающимися сторонами, электронная подача заявок – двумя</w:t>
            </w:r>
            <w:r w:rsidRPr="00636276">
              <w:rPr>
                <w:rFonts w:eastAsia="Times New Roman"/>
                <w:color w:val="000000"/>
                <w:sz w:val="16"/>
                <w:szCs w:val="16"/>
                <w:lang w:val="ru-RU" w:eastAsia="en-US"/>
              </w:rPr>
              <w:br/>
              <w:t>(2016 г.)</w:t>
            </w:r>
          </w:p>
        </w:tc>
        <w:tc>
          <w:tcPr>
            <w:tcW w:w="2302" w:type="dxa"/>
            <w:shd w:val="clear" w:color="000000" w:fill="FFFFFF"/>
            <w:tcMar>
              <w:bottom w:w="0" w:type="dxa"/>
            </w:tcMar>
            <w:hideMark/>
          </w:tcPr>
          <w:p w:rsidR="000F163D" w:rsidRPr="00636276" w:rsidRDefault="000F163D" w:rsidP="001A5B0A">
            <w:pPr>
              <w:rPr>
                <w:rFonts w:eastAsia="Times New Roman"/>
                <w:color w:val="000000"/>
                <w:sz w:val="16"/>
                <w:szCs w:val="16"/>
                <w:lang w:val="ru-RU" w:eastAsia="en-US"/>
              </w:rPr>
            </w:pPr>
            <w:r w:rsidRPr="00636276">
              <w:rPr>
                <w:rFonts w:eastAsia="Times New Roman"/>
                <w:color w:val="000000"/>
                <w:sz w:val="16"/>
                <w:szCs w:val="16"/>
                <w:lang w:val="ru-RU" w:eastAsia="en-US"/>
              </w:rPr>
              <w:t>Использование формата XML / электронных заявок 45 Договаривающимися сторонами</w:t>
            </w:r>
          </w:p>
        </w:tc>
      </w:tr>
    </w:tbl>
    <w:p w:rsidR="000F163D" w:rsidRPr="000F163D" w:rsidRDefault="000F163D" w:rsidP="00135ECE">
      <w:pPr>
        <w:jc w:val="both"/>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E529F5" w:rsidRDefault="00834634" w:rsidP="00E529F5">
            <w:pPr>
              <w:keepNext/>
              <w:keepLines/>
              <w:jc w:val="center"/>
              <w:rPr>
                <w:rFonts w:asciiTheme="minorBidi" w:hAnsiTheme="minorBidi" w:cstheme="minorBidi"/>
                <w:b/>
                <w:color w:val="000000"/>
                <w:sz w:val="20"/>
                <w:lang w:val="ru-RU"/>
              </w:rPr>
            </w:pPr>
            <w:r w:rsidRPr="000F163D">
              <w:rPr>
                <w:rFonts w:asciiTheme="minorBidi" w:hAnsiTheme="minorBidi" w:cstheme="minorBidi"/>
                <w:sz w:val="20"/>
                <w:lang w:val="ru-RU"/>
              </w:rPr>
              <w:lastRenderedPageBreak/>
              <w:br w:type="page"/>
            </w:r>
            <w:r w:rsidR="00E529F5">
              <w:rPr>
                <w:rFonts w:asciiTheme="minorBidi" w:hAnsiTheme="minorBidi" w:cstheme="minorBidi"/>
                <w:b/>
                <w:color w:val="000000"/>
                <w:sz w:val="20"/>
                <w:lang w:val="ru-RU"/>
              </w:rPr>
              <w:t>Ресурсы для программы 6</w:t>
            </w:r>
          </w:p>
        </w:tc>
      </w:tr>
    </w:tbl>
    <w:p w:rsidR="00834634" w:rsidRPr="00FA370F" w:rsidRDefault="00834634" w:rsidP="00834634">
      <w:pPr>
        <w:keepNext/>
        <w:keepLines/>
        <w:rPr>
          <w:rFonts w:asciiTheme="minorBidi" w:hAnsiTheme="minorBidi" w:cstheme="minorBidi"/>
          <w:sz w:val="20"/>
        </w:rPr>
      </w:pPr>
    </w:p>
    <w:p w:rsidR="00684AAE" w:rsidRPr="00684AAE" w:rsidRDefault="00684AAE" w:rsidP="00684AAE">
      <w:pPr>
        <w:pStyle w:val="ListParagraph"/>
        <w:keepNext/>
        <w:keepLines/>
        <w:numPr>
          <w:ilvl w:val="0"/>
          <w:numId w:val="69"/>
        </w:numPr>
        <w:ind w:left="0" w:firstLine="0"/>
        <w:jc w:val="both"/>
        <w:rPr>
          <w:rFonts w:ascii="Arial" w:hAnsi="Arial" w:cs="Arial"/>
          <w:sz w:val="20"/>
          <w:lang w:val="ru-RU"/>
        </w:rPr>
      </w:pPr>
      <w:r w:rsidRPr="00684AAE">
        <w:rPr>
          <w:rFonts w:ascii="Arial" w:hAnsi="Arial" w:cs="Arial"/>
          <w:sz w:val="20"/>
          <w:lang w:val="ru-RU"/>
        </w:rPr>
        <w:t>В двухлетнем периоде 2018–2019</w:t>
      </w:r>
      <w:r w:rsidRPr="00684AAE">
        <w:rPr>
          <w:rFonts w:ascii="Arial" w:hAnsi="Arial" w:cs="Arial"/>
          <w:sz w:val="20"/>
        </w:rPr>
        <w:t> </w:t>
      </w:r>
      <w:r w:rsidRPr="00684AAE">
        <w:rPr>
          <w:rFonts w:ascii="Arial" w:hAnsi="Arial" w:cs="Arial"/>
          <w:sz w:val="20"/>
          <w:lang w:val="ru-RU"/>
        </w:rPr>
        <w:t xml:space="preserve">гг. общий объем ресурсов по данной программе увеличится на 1,3 процента по сравнению с утвержденным бюджетом на 2016–2017 гг.  </w:t>
      </w:r>
    </w:p>
    <w:p w:rsidR="00684AAE" w:rsidRPr="00684AAE" w:rsidRDefault="00684AAE" w:rsidP="00684AAE">
      <w:pPr>
        <w:keepNext/>
        <w:keepLines/>
        <w:contextualSpacing/>
        <w:jc w:val="both"/>
        <w:rPr>
          <w:rFonts w:eastAsiaTheme="minorEastAsia"/>
          <w:sz w:val="20"/>
          <w:lang w:val="ru-RU" w:eastAsia="ja-JP"/>
        </w:rPr>
      </w:pPr>
    </w:p>
    <w:p w:rsidR="00684AAE" w:rsidRPr="00684AAE" w:rsidRDefault="00684AAE" w:rsidP="00684AAE">
      <w:pPr>
        <w:pStyle w:val="ListParagraph"/>
        <w:keepNext/>
        <w:keepLines/>
        <w:numPr>
          <w:ilvl w:val="0"/>
          <w:numId w:val="69"/>
        </w:numPr>
        <w:ind w:left="0" w:firstLine="0"/>
        <w:jc w:val="both"/>
        <w:rPr>
          <w:rFonts w:ascii="Arial" w:hAnsi="Arial" w:cs="Arial"/>
          <w:sz w:val="20"/>
          <w:lang w:val="ru-RU"/>
        </w:rPr>
      </w:pPr>
      <w:r w:rsidRPr="00684AAE">
        <w:rPr>
          <w:rFonts w:ascii="Arial" w:hAnsi="Arial" w:cs="Arial"/>
          <w:sz w:val="20"/>
          <w:lang w:val="ru-RU"/>
        </w:rPr>
        <w:t>Увеличение объема ресурсов, не связанных с персоналом, обусловлено:  (</w:t>
      </w:r>
      <w:r w:rsidRPr="00684AAE">
        <w:rPr>
          <w:rFonts w:ascii="Arial" w:hAnsi="Arial" w:cs="Arial"/>
          <w:sz w:val="20"/>
        </w:rPr>
        <w:t>i</w:t>
      </w:r>
      <w:r>
        <w:rPr>
          <w:rFonts w:ascii="Arial" w:hAnsi="Arial" w:cs="Arial"/>
          <w:sz w:val="20"/>
          <w:lang w:val="ru-RU"/>
        </w:rPr>
        <w:t>) </w:t>
      </w:r>
      <w:r w:rsidRPr="00684AAE">
        <w:rPr>
          <w:rFonts w:ascii="Arial" w:hAnsi="Arial" w:cs="Arial"/>
          <w:sz w:val="20"/>
          <w:lang w:val="ru-RU"/>
        </w:rPr>
        <w:t>расширением стипендиальной программы Мадридской системы в соответствии с ожидаемым результатом</w:t>
      </w:r>
      <w:r w:rsidRPr="00684AAE">
        <w:rPr>
          <w:rFonts w:ascii="Arial" w:hAnsi="Arial" w:cs="Arial"/>
          <w:sz w:val="20"/>
        </w:rPr>
        <w:t> II</w:t>
      </w:r>
      <w:r w:rsidRPr="00684AAE">
        <w:rPr>
          <w:rFonts w:ascii="Arial" w:hAnsi="Arial" w:cs="Arial"/>
          <w:sz w:val="20"/>
          <w:lang w:val="ru-RU"/>
        </w:rPr>
        <w:t>.5 (Более широкое и эффективное использование Мадридской системы);  (</w:t>
      </w:r>
      <w:r w:rsidRPr="00684AAE">
        <w:rPr>
          <w:rFonts w:ascii="Arial" w:hAnsi="Arial" w:cs="Arial"/>
          <w:sz w:val="20"/>
        </w:rPr>
        <w:t>ii</w:t>
      </w:r>
      <w:r>
        <w:rPr>
          <w:rFonts w:ascii="Arial" w:hAnsi="Arial" w:cs="Arial"/>
          <w:sz w:val="20"/>
          <w:lang w:val="ru-RU"/>
        </w:rPr>
        <w:t>) </w:t>
      </w:r>
      <w:r w:rsidRPr="00684AAE">
        <w:rPr>
          <w:rFonts w:ascii="Arial" w:hAnsi="Arial" w:cs="Arial"/>
          <w:sz w:val="20"/>
          <w:lang w:val="ru-RU"/>
        </w:rPr>
        <w:t>увеличением расходов на перевод и техническую поддержку в рамках Мадридской системы;  и (</w:t>
      </w:r>
      <w:r w:rsidRPr="00684AAE">
        <w:rPr>
          <w:rFonts w:ascii="Arial" w:hAnsi="Arial" w:cs="Arial"/>
          <w:sz w:val="20"/>
        </w:rPr>
        <w:t>iii</w:t>
      </w:r>
      <w:r>
        <w:rPr>
          <w:rFonts w:ascii="Arial" w:hAnsi="Arial" w:cs="Arial"/>
          <w:sz w:val="20"/>
          <w:lang w:val="ru-RU"/>
        </w:rPr>
        <w:t>) </w:t>
      </w:r>
      <w:r w:rsidRPr="00684AAE">
        <w:rPr>
          <w:rFonts w:ascii="Arial" w:hAnsi="Arial" w:cs="Arial"/>
          <w:sz w:val="20"/>
          <w:lang w:val="ru-RU"/>
        </w:rPr>
        <w:t>выделением средств на совершенствование Мадридской информационной системы в соответствии с ожидаемым результатом </w:t>
      </w:r>
      <w:r w:rsidRPr="00684AAE">
        <w:rPr>
          <w:rFonts w:ascii="Arial" w:hAnsi="Arial" w:cs="Arial"/>
          <w:sz w:val="20"/>
        </w:rPr>
        <w:t>II</w:t>
      </w:r>
      <w:r w:rsidRPr="00684AAE">
        <w:rPr>
          <w:rFonts w:ascii="Arial" w:hAnsi="Arial" w:cs="Arial"/>
          <w:sz w:val="20"/>
          <w:lang w:val="ru-RU"/>
        </w:rPr>
        <w:t>.6 (Повышение производительности и качества услуг  в рамках операций Мадридской системы).  Это увеличение в небольшой степени компенсируется снижением объема ресурсов по ожидаемому результату </w:t>
      </w:r>
      <w:r w:rsidRPr="00684AAE">
        <w:rPr>
          <w:rFonts w:ascii="Arial" w:hAnsi="Arial" w:cs="Arial"/>
          <w:sz w:val="20"/>
        </w:rPr>
        <w:t>II</w:t>
      </w:r>
      <w:r w:rsidRPr="00684AAE">
        <w:rPr>
          <w:rFonts w:ascii="Arial" w:hAnsi="Arial" w:cs="Arial"/>
          <w:sz w:val="20"/>
          <w:lang w:val="ru-RU"/>
        </w:rPr>
        <w:t>.5, что в первую очередь отражает корректировку в сторону понижения с учетом практики финансового обеспечения Ассамблей Мадридского, Гаагского и Лиссабонского союзов.</w:t>
      </w:r>
    </w:p>
    <w:p w:rsidR="00684AAE" w:rsidRPr="00684AAE" w:rsidRDefault="00684AAE" w:rsidP="00684AAE">
      <w:pPr>
        <w:keepNext/>
        <w:keepLines/>
        <w:contextualSpacing/>
        <w:jc w:val="both"/>
        <w:rPr>
          <w:rFonts w:eastAsiaTheme="minorEastAsia"/>
          <w:sz w:val="20"/>
          <w:lang w:val="ru-RU" w:eastAsia="ja-JP"/>
        </w:rPr>
      </w:pPr>
    </w:p>
    <w:p w:rsidR="004913B6" w:rsidRPr="00684AAE" w:rsidRDefault="00684AAE" w:rsidP="00684AAE">
      <w:pPr>
        <w:pStyle w:val="ListParagraph"/>
        <w:keepNext/>
        <w:keepLines/>
        <w:numPr>
          <w:ilvl w:val="0"/>
          <w:numId w:val="69"/>
        </w:numPr>
        <w:ind w:left="0" w:firstLine="0"/>
        <w:jc w:val="both"/>
        <w:rPr>
          <w:rFonts w:ascii="Arial" w:hAnsi="Arial" w:cs="Arial"/>
          <w:sz w:val="20"/>
          <w:szCs w:val="20"/>
          <w:lang w:val="ru-RU"/>
        </w:rPr>
      </w:pPr>
      <w:r w:rsidRPr="00684AAE">
        <w:rPr>
          <w:rFonts w:ascii="Arial" w:hAnsi="Arial" w:cs="Arial"/>
          <w:sz w:val="20"/>
          <w:lang w:val="ru-RU"/>
        </w:rPr>
        <w:t>Уменьшение числа должностей и, соответственно, объема ресурсов на персонал вызвано: (</w:t>
      </w:r>
      <w:r w:rsidRPr="00684AAE">
        <w:rPr>
          <w:rFonts w:ascii="Arial" w:hAnsi="Arial" w:cs="Arial"/>
          <w:sz w:val="20"/>
        </w:rPr>
        <w:t>i</w:t>
      </w:r>
      <w:r>
        <w:rPr>
          <w:rFonts w:ascii="Arial" w:hAnsi="Arial" w:cs="Arial"/>
          <w:sz w:val="20"/>
          <w:lang w:val="ru-RU"/>
        </w:rPr>
        <w:t>) </w:t>
      </w:r>
      <w:r w:rsidRPr="00684AAE">
        <w:rPr>
          <w:rFonts w:ascii="Arial" w:hAnsi="Arial" w:cs="Arial"/>
          <w:sz w:val="20"/>
          <w:lang w:val="ru-RU"/>
        </w:rPr>
        <w:t>перераспределением двух должностей в пользу Бюро ВОИС в Китае в целях информирования и продвижения Мадридской и Гаагской систем;  и (</w:t>
      </w:r>
      <w:r w:rsidRPr="00684AAE">
        <w:rPr>
          <w:rFonts w:ascii="Arial" w:hAnsi="Arial" w:cs="Arial"/>
          <w:sz w:val="20"/>
        </w:rPr>
        <w:t>ii</w:t>
      </w:r>
      <w:r>
        <w:rPr>
          <w:rFonts w:ascii="Arial" w:hAnsi="Arial" w:cs="Arial"/>
          <w:sz w:val="20"/>
          <w:lang w:val="ru-RU"/>
        </w:rPr>
        <w:t>) </w:t>
      </w:r>
      <w:r w:rsidRPr="00684AAE">
        <w:rPr>
          <w:rFonts w:ascii="Arial" w:hAnsi="Arial" w:cs="Arial"/>
          <w:sz w:val="20"/>
          <w:lang w:val="ru-RU"/>
        </w:rPr>
        <w:t>завершением срока одного временного контракта в структуре Правового отдела Мадридской системы</w:t>
      </w:r>
      <w:r w:rsidR="004913B6" w:rsidRPr="00684AAE">
        <w:rPr>
          <w:rFonts w:ascii="Arial" w:hAnsi="Arial" w:cs="Arial"/>
          <w:sz w:val="20"/>
          <w:szCs w:val="20"/>
          <w:lang w:val="ru-RU"/>
        </w:rPr>
        <w:t>.</w:t>
      </w:r>
    </w:p>
    <w:p w:rsidR="00F1636D" w:rsidRPr="00684AAE" w:rsidRDefault="00F1636D" w:rsidP="004913B6">
      <w:pPr>
        <w:rPr>
          <w:rFonts w:eastAsiaTheme="minorEastAsia"/>
          <w:sz w:val="20"/>
          <w:lang w:val="ru-RU" w:eastAsia="ja-JP"/>
        </w:rPr>
      </w:pPr>
    </w:p>
    <w:p w:rsidR="00002A0A" w:rsidRPr="00E529F5" w:rsidRDefault="00E529F5" w:rsidP="00002A0A">
      <w:pPr>
        <w:jc w:val="center"/>
        <w:rPr>
          <w:b/>
          <w:sz w:val="18"/>
          <w:szCs w:val="18"/>
          <w:lang w:val="ru-RU"/>
        </w:rPr>
      </w:pPr>
      <w:r>
        <w:rPr>
          <w:b/>
          <w:sz w:val="18"/>
          <w:szCs w:val="18"/>
          <w:lang w:val="ru-RU"/>
        </w:rPr>
        <w:t>Программа 6:  Ресурсы в разбивке по результатам</w:t>
      </w:r>
    </w:p>
    <w:p w:rsidR="00002A0A" w:rsidRPr="00E529F5" w:rsidRDefault="00E529F5" w:rsidP="00002A0A">
      <w:pPr>
        <w:jc w:val="center"/>
        <w:rPr>
          <w:i/>
          <w:sz w:val="18"/>
          <w:szCs w:val="18"/>
          <w:lang w:val="ru-RU"/>
        </w:rPr>
      </w:pPr>
      <w:r>
        <w:rPr>
          <w:i/>
          <w:sz w:val="18"/>
          <w:szCs w:val="18"/>
          <w:lang w:val="ru-RU"/>
        </w:rPr>
        <w:t>(в тыс. шв. франков)</w:t>
      </w:r>
    </w:p>
    <w:p w:rsidR="00002A0A" w:rsidRPr="00FA370F" w:rsidRDefault="00002A0A" w:rsidP="00002A0A"/>
    <w:p w:rsidR="00002A0A" w:rsidRPr="00FA370F" w:rsidRDefault="00B22AE8" w:rsidP="00002A0A">
      <w:pPr>
        <w:jc w:val="center"/>
      </w:pPr>
      <w:r>
        <w:rPr>
          <w:noProof/>
          <w:lang w:eastAsia="en-US"/>
        </w:rPr>
        <w:drawing>
          <wp:inline distT="0" distB="0" distL="0" distR="0">
            <wp:extent cx="5760085" cy="1631418"/>
            <wp:effectExtent l="0" t="0" r="0" b="6985"/>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085" cy="1631418"/>
                    </a:xfrm>
                    <a:prstGeom prst="rect">
                      <a:avLst/>
                    </a:prstGeom>
                    <a:noFill/>
                    <a:ln>
                      <a:noFill/>
                    </a:ln>
                  </pic:spPr>
                </pic:pic>
              </a:graphicData>
            </a:graphic>
          </wp:inline>
        </w:drawing>
      </w:r>
    </w:p>
    <w:p w:rsidR="00002A0A" w:rsidRPr="00FA370F" w:rsidRDefault="00002A0A" w:rsidP="00002A0A">
      <w:pPr>
        <w:rPr>
          <w:rFonts w:eastAsiaTheme="minorEastAsia"/>
          <w:sz w:val="20"/>
          <w:lang w:eastAsia="ja-JP"/>
        </w:rPr>
      </w:pPr>
    </w:p>
    <w:p w:rsidR="00002A0A" w:rsidRPr="00FA370F" w:rsidRDefault="00002A0A" w:rsidP="004913B6">
      <w:pPr>
        <w:rPr>
          <w:rFonts w:eastAsiaTheme="minorEastAsia"/>
          <w:sz w:val="20"/>
          <w:lang w:eastAsia="ja-JP"/>
        </w:rPr>
      </w:pPr>
    </w:p>
    <w:p w:rsidR="004913B6" w:rsidRPr="00E529F5" w:rsidRDefault="00E529F5" w:rsidP="004913B6">
      <w:pPr>
        <w:keepNext/>
        <w:keepLines/>
        <w:jc w:val="center"/>
        <w:rPr>
          <w:b/>
          <w:sz w:val="18"/>
          <w:szCs w:val="18"/>
          <w:lang w:val="ru-RU"/>
        </w:rPr>
      </w:pPr>
      <w:r>
        <w:rPr>
          <w:b/>
          <w:sz w:val="18"/>
          <w:szCs w:val="18"/>
          <w:lang w:val="ru-RU"/>
        </w:rPr>
        <w:lastRenderedPageBreak/>
        <w:t>Программа 6:  Ресурсы в разбивке по категориям расходов</w:t>
      </w:r>
    </w:p>
    <w:p w:rsidR="004913B6" w:rsidRPr="00FA370F" w:rsidRDefault="004913B6" w:rsidP="00577F03">
      <w:pPr>
        <w:keepNext/>
        <w:keepLines/>
        <w:spacing w:after="120"/>
        <w:jc w:val="center"/>
        <w:rPr>
          <w:i/>
          <w:sz w:val="18"/>
          <w:szCs w:val="18"/>
        </w:rPr>
      </w:pPr>
      <w:r w:rsidRPr="00FA370F">
        <w:rPr>
          <w:i/>
          <w:sz w:val="18"/>
          <w:szCs w:val="18"/>
        </w:rPr>
        <w:t>(</w:t>
      </w:r>
      <w:r w:rsidR="00E529F5">
        <w:rPr>
          <w:i/>
          <w:sz w:val="18"/>
          <w:szCs w:val="18"/>
          <w:lang w:val="ru-RU"/>
        </w:rPr>
        <w:t>в</w:t>
      </w:r>
      <w:r w:rsidR="00E529F5" w:rsidRPr="00E529F5">
        <w:rPr>
          <w:i/>
          <w:sz w:val="18"/>
          <w:szCs w:val="18"/>
        </w:rPr>
        <w:t xml:space="preserve"> </w:t>
      </w:r>
      <w:r w:rsidR="00E529F5">
        <w:rPr>
          <w:i/>
          <w:sz w:val="18"/>
          <w:szCs w:val="18"/>
          <w:lang w:val="ru-RU"/>
        </w:rPr>
        <w:t>тыс</w:t>
      </w:r>
      <w:r w:rsidR="00E529F5" w:rsidRPr="00E529F5">
        <w:rPr>
          <w:i/>
          <w:sz w:val="18"/>
          <w:szCs w:val="18"/>
        </w:rPr>
        <w:t xml:space="preserve">. </w:t>
      </w:r>
      <w:r w:rsidR="00E529F5">
        <w:rPr>
          <w:i/>
          <w:sz w:val="18"/>
          <w:szCs w:val="18"/>
          <w:lang w:val="ru-RU"/>
        </w:rPr>
        <w:t>шв</w:t>
      </w:r>
      <w:r w:rsidR="00E529F5" w:rsidRPr="00E529F5">
        <w:rPr>
          <w:i/>
          <w:sz w:val="18"/>
          <w:szCs w:val="18"/>
        </w:rPr>
        <w:t xml:space="preserve">. </w:t>
      </w:r>
      <w:r w:rsidR="00E529F5">
        <w:rPr>
          <w:i/>
          <w:sz w:val="18"/>
          <w:szCs w:val="18"/>
          <w:lang w:val="ru-RU"/>
        </w:rPr>
        <w:t>франков</w:t>
      </w:r>
      <w:r w:rsidRPr="00FA370F">
        <w:rPr>
          <w:i/>
          <w:sz w:val="18"/>
          <w:szCs w:val="18"/>
        </w:rPr>
        <w:t>)</w:t>
      </w:r>
    </w:p>
    <w:p w:rsidR="004913B6" w:rsidRPr="00FA370F" w:rsidRDefault="00B22AE8" w:rsidP="004913B6">
      <w:pPr>
        <w:keepNext/>
        <w:keepLines/>
        <w:jc w:val="center"/>
      </w:pPr>
      <w:r>
        <w:rPr>
          <w:noProof/>
          <w:lang w:eastAsia="en-US"/>
        </w:rPr>
        <w:drawing>
          <wp:inline distT="0" distB="0" distL="0" distR="0">
            <wp:extent cx="5760085" cy="6564996"/>
            <wp:effectExtent l="0" t="0" r="0" b="762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4913B6" w:rsidRPr="00FA370F" w:rsidRDefault="004913B6" w:rsidP="004913B6"/>
    <w:p w:rsidR="00577F03" w:rsidRPr="00FA370F" w:rsidRDefault="00577F03" w:rsidP="004913B6"/>
    <w:p w:rsidR="00D17FB0" w:rsidRPr="00E529F5" w:rsidRDefault="00E529F5" w:rsidP="00D17FB0">
      <w:pPr>
        <w:keepNext/>
        <w:keepLines/>
        <w:jc w:val="center"/>
        <w:rPr>
          <w:b/>
          <w:sz w:val="18"/>
          <w:szCs w:val="18"/>
          <w:lang w:val="ru-RU"/>
        </w:rPr>
      </w:pPr>
      <w:r w:rsidRPr="00090BCD">
        <w:rPr>
          <w:b/>
          <w:caps/>
          <w:sz w:val="20"/>
          <w:lang w:val="ru-RU"/>
        </w:rPr>
        <w:lastRenderedPageBreak/>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D17FB0" w:rsidRPr="00E529F5">
        <w:rPr>
          <w:b/>
          <w:sz w:val="18"/>
          <w:szCs w:val="18"/>
          <w:vertAlign w:val="superscript"/>
          <w:lang w:val="ru-RU"/>
        </w:rPr>
        <w:t>1</w:t>
      </w:r>
    </w:p>
    <w:p w:rsidR="00D17FB0" w:rsidRPr="00E529F5" w:rsidRDefault="00E529F5" w:rsidP="00577F03">
      <w:pPr>
        <w:keepNext/>
        <w:keepLines/>
        <w:spacing w:after="120"/>
        <w:jc w:val="center"/>
        <w:rPr>
          <w:i/>
          <w:sz w:val="18"/>
          <w:szCs w:val="18"/>
          <w:lang w:val="ru-RU"/>
        </w:rPr>
      </w:pPr>
      <w:r>
        <w:rPr>
          <w:i/>
          <w:sz w:val="18"/>
          <w:szCs w:val="18"/>
          <w:lang w:val="ru-RU"/>
        </w:rPr>
        <w:t>(в тыс. шв. франков)</w:t>
      </w:r>
    </w:p>
    <w:p w:rsidR="0087328F" w:rsidRDefault="004D7DDB" w:rsidP="004D7DDB">
      <w:pPr>
        <w:keepNext/>
        <w:keepLines/>
        <w:spacing w:after="120"/>
        <w:rPr>
          <w:i/>
          <w:sz w:val="18"/>
          <w:szCs w:val="18"/>
        </w:rPr>
      </w:pPr>
      <w:r>
        <w:rPr>
          <w:i/>
          <w:noProof/>
          <w:sz w:val="18"/>
          <w:szCs w:val="18"/>
          <w:lang w:eastAsia="en-US"/>
        </w:rPr>
        <w:drawing>
          <wp:inline distT="0" distB="0" distL="0" distR="0">
            <wp:extent cx="5747292" cy="1851852"/>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0085" cy="1855974"/>
                    </a:xfrm>
                    <a:prstGeom prst="rect">
                      <a:avLst/>
                    </a:prstGeom>
                    <a:noFill/>
                    <a:ln>
                      <a:noFill/>
                    </a:ln>
                  </pic:spPr>
                </pic:pic>
              </a:graphicData>
            </a:graphic>
          </wp:inline>
        </w:drawing>
      </w:r>
    </w:p>
    <w:p w:rsidR="0087328F" w:rsidRPr="00FA370F" w:rsidRDefault="0087328F" w:rsidP="00577F03">
      <w:pPr>
        <w:keepNext/>
        <w:keepLines/>
        <w:spacing w:after="120"/>
        <w:jc w:val="center"/>
        <w:rPr>
          <w:i/>
          <w:sz w:val="18"/>
          <w:szCs w:val="18"/>
        </w:rPr>
      </w:pPr>
    </w:p>
    <w:p w:rsidR="003911FC" w:rsidRPr="00FA370F" w:rsidRDefault="003911FC" w:rsidP="0087328F">
      <w:pPr>
        <w:rPr>
          <w:rFonts w:eastAsiaTheme="minorEastAsia"/>
          <w:bCs/>
          <w:sz w:val="20"/>
          <w:lang w:eastAsia="ja-JP"/>
        </w:rPr>
      </w:pPr>
      <w:r w:rsidRPr="00FA370F">
        <w:rPr>
          <w:rFonts w:eastAsiaTheme="minorEastAsia"/>
          <w:bCs/>
          <w:sz w:val="20"/>
          <w:lang w:eastAsia="ja-JP"/>
        </w:rPr>
        <w:br w:type="page"/>
      </w:r>
    </w:p>
    <w:p w:rsidR="00AB1CA5" w:rsidRPr="00A47960" w:rsidRDefault="00745FA3" w:rsidP="00A47960">
      <w:pPr>
        <w:pStyle w:val="Heading2"/>
        <w:spacing w:before="0" w:after="0"/>
        <w:rPr>
          <w:b/>
          <w:i/>
          <w:lang w:val="ru-RU"/>
        </w:rPr>
      </w:pPr>
      <w:bookmarkStart w:id="64" w:name="_Toc482096000"/>
      <w:bookmarkStart w:id="65" w:name="_Toc482096830"/>
      <w:bookmarkStart w:id="66" w:name="_Toc482097103"/>
      <w:bookmarkStart w:id="67" w:name="_Toc482607131"/>
      <w:r w:rsidRPr="00A47960">
        <w:rPr>
          <w:b/>
          <w:i/>
          <w:lang w:val="ru-RU"/>
        </w:rPr>
        <w:lastRenderedPageBreak/>
        <w:t>П</w:t>
      </w:r>
      <w:r w:rsidR="00A47960" w:rsidRPr="00A47960">
        <w:rPr>
          <w:b/>
          <w:i/>
          <w:caps w:val="0"/>
          <w:lang w:val="ru-RU"/>
        </w:rPr>
        <w:t>риложение к программе 6:</w:t>
      </w:r>
      <w:r w:rsidR="00A47960" w:rsidRPr="00A47960">
        <w:rPr>
          <w:b/>
          <w:i/>
          <w:caps w:val="0"/>
          <w:lang w:val="ru-RU"/>
        </w:rPr>
        <w:tab/>
      </w:r>
      <w:bookmarkEnd w:id="64"/>
      <w:bookmarkEnd w:id="65"/>
      <w:bookmarkEnd w:id="66"/>
      <w:r w:rsidR="00A47960" w:rsidRPr="00A47960">
        <w:rPr>
          <w:b/>
          <w:i/>
          <w:caps w:val="0"/>
          <w:lang w:val="ru-RU"/>
        </w:rPr>
        <w:t>показатели функционирования Мадридской системы</w:t>
      </w:r>
      <w:bookmarkEnd w:id="67"/>
    </w:p>
    <w:p w:rsidR="00AB1CA5" w:rsidRPr="00745FA3" w:rsidRDefault="00AB1CA5" w:rsidP="00AB1CA5">
      <w:pPr>
        <w:rPr>
          <w:sz w:val="20"/>
          <w:lang w:val="ru-RU"/>
        </w:rPr>
      </w:pPr>
    </w:p>
    <w:p w:rsidR="00AB1CA5" w:rsidRPr="00745FA3" w:rsidRDefault="00AB1CA5" w:rsidP="00AB1CA5">
      <w:pPr>
        <w:rPr>
          <w:sz w:val="20"/>
          <w:lang w:val="ru-RU"/>
        </w:rPr>
      </w:pPr>
    </w:p>
    <w:p w:rsidR="00745FA3" w:rsidRPr="00745FA3" w:rsidRDefault="00745FA3" w:rsidP="00745FA3">
      <w:pPr>
        <w:rPr>
          <w:sz w:val="20"/>
          <w:lang w:val="ru-RU" w:bidi="th-TH"/>
        </w:rPr>
      </w:pPr>
      <w:r w:rsidRPr="00745FA3">
        <w:rPr>
          <w:sz w:val="20"/>
          <w:lang w:val="ru-RU" w:bidi="th-TH"/>
        </w:rPr>
        <w:t>ПОКАЗАТЕЛИ РЕЗУЛЬТАТИВНОСТИ ПО ОЖИДАЕМОМУ РЕЗУЛЬТАТУ</w:t>
      </w:r>
    </w:p>
    <w:p w:rsidR="00745FA3" w:rsidRPr="00745FA3" w:rsidRDefault="00745FA3" w:rsidP="00745FA3">
      <w:pPr>
        <w:tabs>
          <w:tab w:val="left" w:pos="1525"/>
          <w:tab w:val="right" w:pos="2835"/>
        </w:tabs>
        <w:spacing w:after="60"/>
        <w:rPr>
          <w:sz w:val="20"/>
          <w:lang w:val="ru-RU"/>
        </w:rPr>
      </w:pPr>
      <w:r w:rsidRPr="00745FA3">
        <w:rPr>
          <w:sz w:val="20"/>
          <w:lang w:val="ru-RU"/>
        </w:rPr>
        <w:t>«ПОВЫШЕНИЕ ПРОИЗВОДИТЕЛЬНОСТИ И КАЧЕСТВА УСЛУГ В РАМКАХ ОПЕРАЦИЙ МАДРИДСКОЙ СИСТЕМЫ»</w:t>
      </w:r>
    </w:p>
    <w:p w:rsidR="00745FA3" w:rsidRPr="00745FA3" w:rsidRDefault="00745FA3" w:rsidP="00745FA3">
      <w:pPr>
        <w:rPr>
          <w:b/>
          <w:sz w:val="20"/>
          <w:lang w:val="ru-RU"/>
        </w:rPr>
      </w:pPr>
    </w:p>
    <w:p w:rsidR="00745FA3" w:rsidRPr="00745FA3" w:rsidRDefault="00745FA3" w:rsidP="00745FA3">
      <w:pPr>
        <w:rPr>
          <w:b/>
          <w:sz w:val="20"/>
        </w:rPr>
      </w:pPr>
      <w:r w:rsidRPr="00745FA3">
        <w:rPr>
          <w:b/>
          <w:bCs/>
          <w:color w:val="000000"/>
          <w:sz w:val="20"/>
          <w:rtl/>
          <w:lang w:val="ru-RU"/>
        </w:rPr>
        <w:t>‏</w:t>
      </w:r>
      <w:r w:rsidRPr="00745FA3">
        <w:rPr>
          <w:b/>
          <w:color w:val="000000"/>
          <w:sz w:val="20"/>
          <w:lang w:val="ru-RU"/>
        </w:rPr>
        <w:t>Общая информация</w:t>
      </w:r>
    </w:p>
    <w:p w:rsidR="00745FA3" w:rsidRPr="00745FA3" w:rsidRDefault="00745FA3" w:rsidP="00745FA3">
      <w:pPr>
        <w:rPr>
          <w:b/>
          <w:sz w:val="20"/>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В марте 2016</w:t>
      </w:r>
      <w:r w:rsidRPr="00745FA3">
        <w:rPr>
          <w:rFonts w:ascii="Arial" w:hAnsi="Arial" w:cs="Arial"/>
          <w:sz w:val="20"/>
          <w:szCs w:val="20"/>
        </w:rPr>
        <w:t> </w:t>
      </w:r>
      <w:r w:rsidRPr="00745FA3">
        <w:rPr>
          <w:rFonts w:ascii="Arial" w:hAnsi="Arial" w:cs="Arial"/>
          <w:sz w:val="20"/>
          <w:szCs w:val="20"/>
          <w:lang w:val="ru-RU"/>
        </w:rPr>
        <w:t xml:space="preserve">г. ранее используемая Оперативным отделом Мадридского реестра система ИТ </w:t>
      </w:r>
      <w:r w:rsidRPr="00745FA3">
        <w:rPr>
          <w:rFonts w:ascii="Arial" w:hAnsi="Arial" w:cs="Arial"/>
          <w:sz w:val="20"/>
          <w:szCs w:val="20"/>
        </w:rPr>
        <w:t>MAPS</w:t>
      </w:r>
      <w:r w:rsidRPr="00745FA3">
        <w:rPr>
          <w:rFonts w:ascii="Arial" w:hAnsi="Arial" w:cs="Arial"/>
          <w:sz w:val="20"/>
          <w:szCs w:val="20"/>
          <w:lang w:val="ru-RU"/>
        </w:rPr>
        <w:t xml:space="preserve"> была заменена новой информационной системой </w:t>
      </w:r>
      <w:r w:rsidRPr="00745FA3">
        <w:rPr>
          <w:rFonts w:ascii="Arial" w:hAnsi="Arial" w:cs="Arial"/>
          <w:sz w:val="20"/>
          <w:szCs w:val="20"/>
        </w:rPr>
        <w:t>MIRIS</w:t>
      </w:r>
      <w:r w:rsidRPr="00745FA3">
        <w:rPr>
          <w:rFonts w:ascii="Arial" w:hAnsi="Arial" w:cs="Arial"/>
          <w:sz w:val="20"/>
          <w:szCs w:val="20"/>
          <w:lang w:val="ru-RU"/>
        </w:rPr>
        <w:t xml:space="preserve">.  Нестабильность системы </w:t>
      </w:r>
      <w:r w:rsidRPr="00745FA3">
        <w:rPr>
          <w:rFonts w:ascii="Arial" w:hAnsi="Arial" w:cs="Arial"/>
          <w:sz w:val="20"/>
          <w:szCs w:val="20"/>
        </w:rPr>
        <w:t>MIRIS</w:t>
      </w:r>
      <w:r w:rsidRPr="00745FA3">
        <w:rPr>
          <w:rFonts w:ascii="Arial" w:hAnsi="Arial" w:cs="Arial"/>
          <w:sz w:val="20"/>
          <w:szCs w:val="20"/>
          <w:lang w:val="ru-RU"/>
        </w:rPr>
        <w:t xml:space="preserve"> на первоначальном этапе, последовавшем за внедрением, отразилась на ряде показателей, в частности объеме проделанной работы, сроках рассмотрения и некоторых показателях качества. </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При оценке показателей результативности по ожидаемому результату «повышение производительности и качества услуг в рамках операций Мадридской системы» следует учитывать следующие факторы:</w:t>
      </w:r>
    </w:p>
    <w:p w:rsidR="00745FA3" w:rsidRPr="00745FA3" w:rsidRDefault="00745FA3" w:rsidP="00745FA3">
      <w:pPr>
        <w:jc w:val="both"/>
        <w:rPr>
          <w:sz w:val="20"/>
          <w:lang w:val="ru-RU"/>
        </w:rPr>
      </w:pP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lang w:val="ru-RU"/>
        </w:rPr>
        <w:t>рабочая нагрузка Мадридской системы;</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lang w:val="ru-RU"/>
        </w:rPr>
        <w:t>компоненты рабочей нагрузки;</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численность сотрудников, установленная с учетом рабочей нагрузки;</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lang w:val="ru-RU"/>
        </w:rPr>
        <w:t>уровень автоматизации;  и</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lang w:val="ru-RU"/>
        </w:rPr>
        <w:t>общие производственные издержки.</w:t>
      </w:r>
    </w:p>
    <w:p w:rsidR="00745FA3" w:rsidRPr="00745FA3" w:rsidRDefault="00745FA3" w:rsidP="00745FA3">
      <w:pPr>
        <w:ind w:left="360"/>
        <w:jc w:val="both"/>
        <w:rPr>
          <w:sz w:val="20"/>
        </w:rPr>
      </w:pPr>
    </w:p>
    <w:p w:rsidR="00745FA3" w:rsidRPr="00745FA3" w:rsidRDefault="00745FA3" w:rsidP="00745FA3">
      <w:pPr>
        <w:pStyle w:val="ListParagraph"/>
        <w:numPr>
          <w:ilvl w:val="0"/>
          <w:numId w:val="39"/>
        </w:numPr>
        <w:ind w:left="567" w:hanging="567"/>
        <w:jc w:val="both"/>
        <w:rPr>
          <w:rFonts w:ascii="Arial" w:hAnsi="Arial" w:cs="Arial"/>
          <w:b/>
          <w:sz w:val="20"/>
          <w:szCs w:val="20"/>
        </w:rPr>
      </w:pPr>
      <w:r w:rsidRPr="00745FA3">
        <w:rPr>
          <w:rFonts w:ascii="Arial" w:hAnsi="Arial" w:cs="Arial"/>
          <w:b/>
          <w:bCs/>
          <w:color w:val="000000"/>
          <w:sz w:val="20"/>
          <w:szCs w:val="20"/>
          <w:rtl/>
          <w:lang w:val="ru-RU"/>
        </w:rPr>
        <w:t>‏</w:t>
      </w:r>
      <w:r w:rsidRPr="00745FA3">
        <w:rPr>
          <w:rFonts w:ascii="Arial" w:hAnsi="Arial" w:cs="Arial"/>
          <w:b/>
          <w:color w:val="000000"/>
          <w:sz w:val="20"/>
          <w:szCs w:val="20"/>
          <w:lang w:val="ru-RU"/>
        </w:rPr>
        <w:t>Входящая документация</w:t>
      </w:r>
    </w:p>
    <w:p w:rsidR="00745FA3" w:rsidRPr="00745FA3" w:rsidRDefault="00745FA3" w:rsidP="00745FA3">
      <w:pPr>
        <w:pStyle w:val="ListParagraph"/>
        <w:ind w:left="1080"/>
        <w:jc w:val="both"/>
        <w:rPr>
          <w:rFonts w:ascii="Arial" w:hAnsi="Arial" w:cs="Arial"/>
          <w:sz w:val="20"/>
          <w:szCs w:val="20"/>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В Международное бюро (МБ) поступает шесть разных видов документов, в частности международные заявки, продления, последующие указания, изменения, решения и исправления.  Ниже представлены последние тенденции в изменении числа документов каждого вида, получаемых МБ.  Кроме того, приводятся дополнительные сведения по международным заявкам, в частности среднее число классов и средний размер заявки.  По техническим соображениям некоторые показатели отражают данные не из входящих документов, а из уже рассмотренных.  Таким образом, на некоторые показатели может влиять тот факт, что не все поданные заявки прошли обработку.  Более того, в 2016</w:t>
      </w:r>
      <w:r w:rsidRPr="00745FA3">
        <w:rPr>
          <w:rFonts w:ascii="Arial" w:hAnsi="Arial" w:cs="Arial"/>
          <w:sz w:val="20"/>
          <w:szCs w:val="20"/>
        </w:rPr>
        <w:t> </w:t>
      </w:r>
      <w:r w:rsidRPr="00745FA3">
        <w:rPr>
          <w:rFonts w:ascii="Arial" w:hAnsi="Arial" w:cs="Arial"/>
          <w:sz w:val="20"/>
          <w:szCs w:val="20"/>
          <w:lang w:val="ru-RU"/>
        </w:rPr>
        <w:t>г. МБ изменило методику определения даты получения международных заявок:  отныне для этой цели используется не дата получения международной заявки в МБ, а дата ее подачи в ведомство происхождения.</w:t>
      </w:r>
    </w:p>
    <w:p w:rsidR="00745FA3" w:rsidRPr="00745FA3" w:rsidRDefault="00745FA3" w:rsidP="00745FA3">
      <w:pPr>
        <w:pStyle w:val="ListParagraph"/>
        <w:ind w:left="0"/>
        <w:jc w:val="both"/>
        <w:rPr>
          <w:rFonts w:ascii="Arial" w:hAnsi="Arial" w:cs="Arial"/>
          <w:sz w:val="20"/>
          <w:szCs w:val="20"/>
          <w:lang w:val="ru-RU"/>
        </w:rPr>
      </w:pPr>
    </w:p>
    <w:p w:rsidR="00745FA3" w:rsidRPr="00745FA3" w:rsidRDefault="00745FA3" w:rsidP="00745FA3">
      <w:pPr>
        <w:keepNext/>
        <w:keepLines/>
        <w:rPr>
          <w:rFonts w:eastAsiaTheme="minorHAnsi"/>
          <w:sz w:val="20"/>
          <w:u w:val="single"/>
          <w:lang w:val="ru-RU"/>
        </w:rPr>
      </w:pPr>
      <w:r w:rsidRPr="00745FA3">
        <w:rPr>
          <w:rFonts w:eastAsiaTheme="minorHAnsi"/>
          <w:color w:val="000000"/>
          <w:sz w:val="20"/>
          <w:u w:val="single"/>
          <w:rtl/>
          <w:lang w:val="ru-RU"/>
        </w:rPr>
        <w:lastRenderedPageBreak/>
        <w:t>‏</w:t>
      </w:r>
      <w:r w:rsidRPr="00745FA3">
        <w:rPr>
          <w:rFonts w:eastAsiaTheme="minorHAnsi"/>
          <w:color w:val="000000"/>
          <w:sz w:val="20"/>
          <w:u w:val="single"/>
          <w:lang w:val="ru-RU"/>
        </w:rPr>
        <w:t>Международные заявки</w:t>
      </w:r>
    </w:p>
    <w:p w:rsidR="00745FA3" w:rsidRPr="00745FA3" w:rsidRDefault="00745FA3" w:rsidP="00745FA3">
      <w:pPr>
        <w:keepNext/>
        <w:keepLines/>
        <w:rPr>
          <w:rFonts w:eastAsiaTheme="minorHAnsi"/>
          <w:sz w:val="20"/>
          <w:u w:val="single"/>
        </w:rPr>
      </w:pPr>
    </w:p>
    <w:p w:rsidR="00745FA3" w:rsidRPr="00745FA3" w:rsidRDefault="00745FA3" w:rsidP="00745FA3">
      <w:pPr>
        <w:jc w:val="center"/>
        <w:rPr>
          <w:sz w:val="20"/>
        </w:rPr>
      </w:pPr>
      <w:r w:rsidRPr="00745FA3">
        <w:rPr>
          <w:noProof/>
          <w:sz w:val="20"/>
          <w:lang w:eastAsia="en-US"/>
        </w:rPr>
        <w:drawing>
          <wp:inline distT="0" distB="0" distL="0" distR="0" wp14:anchorId="69ED553C" wp14:editId="50EBC9CB">
            <wp:extent cx="5760085" cy="2459916"/>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085" cy="2459916"/>
                    </a:xfrm>
                    <a:prstGeom prst="rect">
                      <a:avLst/>
                    </a:prstGeom>
                    <a:noFill/>
                    <a:ln>
                      <a:noFill/>
                    </a:ln>
                  </pic:spPr>
                </pic:pic>
              </a:graphicData>
            </a:graphic>
          </wp:inline>
        </w:drawing>
      </w:r>
    </w:p>
    <w:p w:rsidR="00745FA3" w:rsidRPr="00745FA3" w:rsidRDefault="00745FA3" w:rsidP="00745FA3">
      <w:pPr>
        <w:pStyle w:val="ListParagraph"/>
        <w:tabs>
          <w:tab w:val="left" w:pos="993"/>
        </w:tabs>
        <w:ind w:left="567"/>
        <w:jc w:val="both"/>
        <w:rPr>
          <w:rFonts w:ascii="Arial" w:hAnsi="Arial" w:cs="Arial"/>
          <w:sz w:val="20"/>
          <w:szCs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в МБ поступило 52</w:t>
      </w:r>
      <w:r w:rsidRPr="00745FA3">
        <w:rPr>
          <w:rFonts w:eastAsiaTheme="minorHAnsi"/>
          <w:sz w:val="20"/>
        </w:rPr>
        <w:t> </w:t>
      </w:r>
      <w:r w:rsidRPr="00745FA3">
        <w:rPr>
          <w:rFonts w:eastAsiaTheme="minorHAnsi"/>
          <w:sz w:val="20"/>
          <w:lang w:val="ru-RU"/>
        </w:rPr>
        <w:t>550 заявок, что на 7,2</w:t>
      </w:r>
      <w:r w:rsidRPr="00745FA3">
        <w:rPr>
          <w:rFonts w:eastAsiaTheme="minorHAnsi"/>
          <w:sz w:val="20"/>
          <w:lang w:val="fr-CH"/>
        </w:rPr>
        <w:t> </w:t>
      </w:r>
      <w:r w:rsidRPr="00745FA3">
        <w:rPr>
          <w:rFonts w:eastAsiaTheme="minorHAnsi"/>
          <w:sz w:val="20"/>
          <w:lang w:val="ru-RU"/>
        </w:rPr>
        <w:t>процента больше, чем в 2015 г.</w:t>
      </w:r>
      <w:r w:rsidRPr="00745FA3">
        <w:rPr>
          <w:rFonts w:eastAsiaTheme="minorHAnsi"/>
          <w:sz w:val="20"/>
          <w:vertAlign w:val="superscript"/>
        </w:rPr>
        <w:footnoteReference w:id="16"/>
      </w:r>
    </w:p>
    <w:p w:rsidR="00745FA3" w:rsidRPr="00745FA3" w:rsidRDefault="00745FA3" w:rsidP="00745FA3">
      <w:pPr>
        <w:ind w:left="1134"/>
        <w:jc w:val="both"/>
        <w:rPr>
          <w:rFonts w:eastAsiaTheme="minorHAnsi"/>
          <w:sz w:val="20"/>
          <w:lang w:val="ru-RU"/>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Стабильный рост числа получаемых заявок сохраняется с 2010 г.</w:t>
      </w:r>
    </w:p>
    <w:p w:rsidR="00745FA3" w:rsidRPr="00745FA3" w:rsidRDefault="00745FA3" w:rsidP="00745FA3">
      <w:pPr>
        <w:jc w:val="both"/>
        <w:rPr>
          <w:rFonts w:eastAsiaTheme="minorHAnsi"/>
          <w:sz w:val="20"/>
          <w:lang w:val="ru-RU"/>
        </w:rPr>
      </w:pPr>
    </w:p>
    <w:p w:rsidR="00745FA3" w:rsidRPr="00745FA3" w:rsidRDefault="00745FA3" w:rsidP="00745FA3">
      <w:pPr>
        <w:keepNext/>
        <w:keepLines/>
        <w:spacing w:line="276" w:lineRule="auto"/>
        <w:rPr>
          <w:rFonts w:eastAsiaTheme="minorHAnsi"/>
          <w:i/>
          <w:sz w:val="20"/>
        </w:rPr>
      </w:pPr>
      <w:r w:rsidRPr="00745FA3">
        <w:rPr>
          <w:rFonts w:eastAsiaTheme="minorHAnsi"/>
          <w:i/>
          <w:iCs/>
          <w:color w:val="000000"/>
          <w:sz w:val="20"/>
          <w:rtl/>
          <w:lang w:val="ru-RU"/>
        </w:rPr>
        <w:t>‏</w:t>
      </w:r>
      <w:r w:rsidRPr="00745FA3">
        <w:rPr>
          <w:rFonts w:eastAsiaTheme="minorHAnsi"/>
          <w:i/>
          <w:color w:val="000000"/>
          <w:sz w:val="20"/>
          <w:lang w:val="ru-RU"/>
        </w:rPr>
        <w:t>Распределение заявок по языкам подачи</w:t>
      </w:r>
    </w:p>
    <w:p w:rsidR="00745FA3" w:rsidRPr="00745FA3" w:rsidRDefault="00745FA3" w:rsidP="00745FA3">
      <w:pPr>
        <w:keepNext/>
        <w:keepLines/>
        <w:jc w:val="center"/>
        <w:rPr>
          <w:sz w:val="20"/>
        </w:rPr>
      </w:pPr>
      <w:r w:rsidRPr="00745FA3">
        <w:rPr>
          <w:noProof/>
          <w:sz w:val="20"/>
          <w:lang w:eastAsia="en-US"/>
        </w:rPr>
        <w:drawing>
          <wp:inline distT="0" distB="0" distL="0" distR="0" wp14:anchorId="00A95946" wp14:editId="7BD294D0">
            <wp:extent cx="5760085" cy="2847769"/>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2847769"/>
                    </a:xfrm>
                    <a:prstGeom prst="rect">
                      <a:avLst/>
                    </a:prstGeom>
                    <a:noFill/>
                    <a:ln>
                      <a:noFill/>
                    </a:ln>
                  </pic:spPr>
                </pic:pic>
              </a:graphicData>
            </a:graphic>
          </wp:inline>
        </w:drawing>
      </w:r>
    </w:p>
    <w:p w:rsidR="00745FA3" w:rsidRPr="00745FA3" w:rsidRDefault="00745FA3" w:rsidP="00745FA3">
      <w:pPr>
        <w:keepNext/>
        <w:keepLines/>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 г. 82 процента всех заявок были поданы на английском языке.  С 2008 г. этот показатель прирос на 17</w:t>
      </w:r>
      <w:r w:rsidRPr="00745FA3">
        <w:rPr>
          <w:rFonts w:eastAsiaTheme="minorHAnsi"/>
          <w:sz w:val="20"/>
        </w:rPr>
        <w:t> </w:t>
      </w:r>
      <w:r w:rsidRPr="00745FA3">
        <w:rPr>
          <w:rFonts w:eastAsiaTheme="minorHAnsi"/>
          <w:sz w:val="20"/>
          <w:lang w:val="ru-RU"/>
        </w:rPr>
        <w:t>процентных пунктов:  тогда доля англоязычных заявок составляла 65 процентов от общего числа заявок.</w:t>
      </w:r>
    </w:p>
    <w:p w:rsidR="00745FA3" w:rsidRPr="00745FA3" w:rsidRDefault="00745FA3" w:rsidP="00745FA3">
      <w:pPr>
        <w:jc w:val="both"/>
        <w:rPr>
          <w:sz w:val="20"/>
          <w:lang w:val="ru-RU"/>
        </w:rPr>
      </w:pPr>
    </w:p>
    <w:p w:rsidR="00745FA3" w:rsidRPr="00745FA3" w:rsidRDefault="00745FA3" w:rsidP="00745FA3">
      <w:pPr>
        <w:keepNext/>
        <w:keepLines/>
        <w:spacing w:line="276" w:lineRule="auto"/>
        <w:rPr>
          <w:rFonts w:eastAsiaTheme="minorHAnsi"/>
          <w:i/>
          <w:sz w:val="20"/>
          <w:lang w:val="ru-RU"/>
        </w:rPr>
      </w:pPr>
      <w:r w:rsidRPr="00745FA3">
        <w:rPr>
          <w:rFonts w:eastAsiaTheme="minorHAnsi"/>
          <w:i/>
          <w:iCs/>
          <w:color w:val="000000"/>
          <w:sz w:val="20"/>
          <w:rtl/>
          <w:lang w:val="ru-RU"/>
        </w:rPr>
        <w:lastRenderedPageBreak/>
        <w:t>‏</w:t>
      </w:r>
      <w:r w:rsidRPr="00745FA3">
        <w:rPr>
          <w:rFonts w:eastAsiaTheme="minorHAnsi"/>
          <w:i/>
          <w:color w:val="000000"/>
          <w:sz w:val="20"/>
          <w:lang w:val="ru-RU"/>
        </w:rPr>
        <w:t>Среднее число указаний на одну регистрацию</w:t>
      </w:r>
    </w:p>
    <w:p w:rsidR="00745FA3" w:rsidRPr="00745FA3" w:rsidRDefault="00745FA3" w:rsidP="00745FA3">
      <w:pPr>
        <w:jc w:val="center"/>
        <w:rPr>
          <w:sz w:val="20"/>
        </w:rPr>
      </w:pPr>
      <w:r w:rsidRPr="00745FA3">
        <w:rPr>
          <w:noProof/>
          <w:sz w:val="20"/>
          <w:lang w:eastAsia="en-US"/>
        </w:rPr>
        <w:drawing>
          <wp:inline distT="0" distB="0" distL="0" distR="0" wp14:anchorId="58A3ED38" wp14:editId="23D053BD">
            <wp:extent cx="5760085" cy="2921661"/>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0085" cy="2921661"/>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заявках, зарегистрированных в 2016 г., в среднем содержалось 6,7 указаний</w:t>
      </w:r>
      <w:r w:rsidRPr="00745FA3">
        <w:rPr>
          <w:rStyle w:val="FootnoteReference"/>
          <w:rFonts w:eastAsiaTheme="minorHAnsi"/>
          <w:sz w:val="20"/>
          <w:lang w:val="ru-RU"/>
        </w:rPr>
        <w:footnoteReference w:id="17"/>
      </w:r>
      <w:r w:rsidRPr="00745FA3">
        <w:rPr>
          <w:rFonts w:eastAsiaTheme="minorHAnsi"/>
          <w:sz w:val="20"/>
          <w:lang w:val="ru-RU"/>
        </w:rPr>
        <w:t>.</w:t>
      </w:r>
    </w:p>
    <w:p w:rsidR="00745FA3" w:rsidRPr="00745FA3" w:rsidRDefault="00745FA3" w:rsidP="00745FA3">
      <w:pPr>
        <w:tabs>
          <w:tab w:val="num" w:pos="1134"/>
        </w:tabs>
        <w:spacing w:after="120"/>
        <w:ind w:left="993" w:hanging="426"/>
        <w:jc w:val="both"/>
        <w:rPr>
          <w:sz w:val="20"/>
          <w:lang w:val="ru-RU"/>
        </w:rPr>
      </w:pPr>
    </w:p>
    <w:p w:rsidR="00745FA3" w:rsidRPr="00745FA3" w:rsidRDefault="00745FA3" w:rsidP="00745FA3">
      <w:pPr>
        <w:keepNext/>
        <w:keepLines/>
        <w:spacing w:line="276" w:lineRule="auto"/>
        <w:rPr>
          <w:rFonts w:eastAsiaTheme="minorHAnsi"/>
          <w:i/>
          <w:sz w:val="20"/>
          <w:lang w:val="ru-RU"/>
        </w:rPr>
      </w:pPr>
      <w:r w:rsidRPr="00745FA3">
        <w:rPr>
          <w:rFonts w:eastAsiaTheme="minorHAnsi"/>
          <w:i/>
          <w:iCs/>
          <w:color w:val="000000"/>
          <w:sz w:val="20"/>
          <w:rtl/>
          <w:lang w:val="ru-RU"/>
        </w:rPr>
        <w:t>‏</w:t>
      </w:r>
      <w:r w:rsidRPr="00745FA3">
        <w:rPr>
          <w:rFonts w:eastAsiaTheme="minorHAnsi"/>
          <w:i/>
          <w:color w:val="000000"/>
          <w:sz w:val="20"/>
          <w:lang w:val="ru-RU"/>
        </w:rPr>
        <w:t>Среднее число классов на одну регистрацию</w:t>
      </w:r>
    </w:p>
    <w:p w:rsidR="00745FA3" w:rsidRPr="00745FA3" w:rsidRDefault="00745FA3" w:rsidP="00745FA3">
      <w:pPr>
        <w:keepNext/>
        <w:keepLines/>
        <w:jc w:val="center"/>
        <w:rPr>
          <w:sz w:val="20"/>
        </w:rPr>
      </w:pPr>
      <w:r w:rsidRPr="00745FA3">
        <w:rPr>
          <w:noProof/>
          <w:sz w:val="20"/>
          <w:lang w:eastAsia="en-US"/>
        </w:rPr>
        <w:drawing>
          <wp:inline distT="0" distB="0" distL="0" distR="0" wp14:anchorId="0A293DB3" wp14:editId="6B30ACCE">
            <wp:extent cx="5760085" cy="2776791"/>
            <wp:effectExtent l="0" t="0" r="0" b="508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085" cy="2776791"/>
                    </a:xfrm>
                    <a:prstGeom prst="rect">
                      <a:avLst/>
                    </a:prstGeom>
                    <a:noFill/>
                    <a:ln>
                      <a:noFill/>
                    </a:ln>
                  </pic:spPr>
                </pic:pic>
              </a:graphicData>
            </a:graphic>
          </wp:inline>
        </w:drawing>
      </w:r>
    </w:p>
    <w:p w:rsidR="00745FA3" w:rsidRPr="00745FA3" w:rsidRDefault="00745FA3" w:rsidP="00745FA3">
      <w:pPr>
        <w:keepNext/>
        <w:keepLines/>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среднем в заявках, зарегистрированных в 2016</w:t>
      </w:r>
      <w:r w:rsidRPr="00745FA3">
        <w:rPr>
          <w:rFonts w:eastAsiaTheme="minorHAnsi"/>
          <w:sz w:val="20"/>
        </w:rPr>
        <w:t> </w:t>
      </w:r>
      <w:r w:rsidRPr="00745FA3">
        <w:rPr>
          <w:rFonts w:eastAsiaTheme="minorHAnsi"/>
          <w:sz w:val="20"/>
          <w:lang w:val="ru-RU"/>
        </w:rPr>
        <w:t>г., было указано по 2,5 класса, как в 2014 и 2015 гг.</w:t>
      </w:r>
    </w:p>
    <w:p w:rsidR="00745FA3" w:rsidRPr="00745FA3" w:rsidRDefault="00745FA3" w:rsidP="00745FA3">
      <w:pPr>
        <w:jc w:val="both"/>
        <w:rPr>
          <w:sz w:val="20"/>
          <w:lang w:val="ru-RU"/>
        </w:rPr>
      </w:pPr>
    </w:p>
    <w:p w:rsidR="00745FA3" w:rsidRPr="00745FA3" w:rsidRDefault="00745FA3" w:rsidP="00745FA3">
      <w:pPr>
        <w:keepNext/>
        <w:keepLines/>
        <w:spacing w:line="276" w:lineRule="auto"/>
        <w:rPr>
          <w:rFonts w:eastAsiaTheme="minorHAnsi"/>
          <w:i/>
          <w:sz w:val="20"/>
        </w:rPr>
      </w:pPr>
      <w:r w:rsidRPr="00745FA3">
        <w:rPr>
          <w:rFonts w:eastAsiaTheme="minorHAnsi"/>
          <w:i/>
          <w:iCs/>
          <w:color w:val="000000"/>
          <w:sz w:val="20"/>
          <w:rtl/>
          <w:lang w:val="ru-RU"/>
        </w:rPr>
        <w:t>‏</w:t>
      </w:r>
      <w:r w:rsidRPr="00745FA3">
        <w:rPr>
          <w:rFonts w:eastAsiaTheme="minorHAnsi"/>
          <w:i/>
          <w:color w:val="000000"/>
          <w:sz w:val="20"/>
          <w:lang w:val="ru-RU"/>
        </w:rPr>
        <w:t>Средний размер заявок</w:t>
      </w:r>
    </w:p>
    <w:p w:rsidR="00745FA3" w:rsidRPr="00745FA3" w:rsidRDefault="00745FA3" w:rsidP="00745FA3">
      <w:pPr>
        <w:keepNext/>
        <w:keepLines/>
        <w:spacing w:line="276" w:lineRule="auto"/>
        <w:rPr>
          <w:rFonts w:eastAsiaTheme="minorHAnsi"/>
          <w:iCs/>
          <w:sz w:val="20"/>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 xml:space="preserve">Размер заявки определяется числом слов, использованных заявителем в (a) описании знака,  (b) перечне товаров и услуг и (c) описании сопутствующих ограничений.  Для того чтобы опубликовать заявку на всех трех языках Мадридской системы, эти три элемента переводятся МБ на английский, французский или испанский языки в зависимости от языка, на котором составлена заявка. </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jc w:val="center"/>
        <w:rPr>
          <w:sz w:val="20"/>
        </w:rPr>
      </w:pPr>
      <w:r w:rsidRPr="00745FA3">
        <w:rPr>
          <w:noProof/>
          <w:sz w:val="20"/>
          <w:lang w:eastAsia="en-US"/>
        </w:rPr>
        <w:lastRenderedPageBreak/>
        <w:drawing>
          <wp:inline distT="0" distB="0" distL="0" distR="0" wp14:anchorId="45623E31" wp14:editId="64F8B218">
            <wp:extent cx="5760085" cy="2849996"/>
            <wp:effectExtent l="0" t="0" r="0" b="762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085" cy="2849996"/>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Из-за перехода на новую систему ИТ данные за 2016</w:t>
      </w:r>
      <w:r w:rsidRPr="00745FA3">
        <w:rPr>
          <w:rFonts w:eastAsiaTheme="minorHAnsi"/>
          <w:sz w:val="20"/>
        </w:rPr>
        <w:t> </w:t>
      </w:r>
      <w:r w:rsidRPr="00745FA3">
        <w:rPr>
          <w:rFonts w:eastAsiaTheme="minorHAnsi"/>
          <w:sz w:val="20"/>
          <w:lang w:val="ru-RU"/>
        </w:rPr>
        <w:t>г. на момент публикации настоящего документа готовы не были.</w:t>
      </w:r>
    </w:p>
    <w:p w:rsidR="00745FA3" w:rsidRPr="00745FA3" w:rsidRDefault="00745FA3" w:rsidP="00745FA3">
      <w:pPr>
        <w:jc w:val="both"/>
        <w:rPr>
          <w:sz w:val="20"/>
          <w:lang w:val="ru-RU"/>
        </w:rPr>
      </w:pPr>
    </w:p>
    <w:p w:rsidR="00745FA3" w:rsidRPr="00745FA3" w:rsidRDefault="00745FA3" w:rsidP="00745FA3">
      <w:pPr>
        <w:keepNext/>
        <w:keepLines/>
        <w:spacing w:line="276" w:lineRule="auto"/>
        <w:rPr>
          <w:rFonts w:eastAsiaTheme="minorHAnsi"/>
          <w:i/>
          <w:sz w:val="20"/>
          <w:lang w:val="ru-RU"/>
        </w:rPr>
      </w:pPr>
      <w:r w:rsidRPr="00745FA3">
        <w:rPr>
          <w:rFonts w:eastAsiaTheme="minorHAnsi"/>
          <w:i/>
          <w:iCs/>
          <w:color w:val="000000"/>
          <w:sz w:val="20"/>
          <w:rtl/>
          <w:lang w:val="ru-RU"/>
        </w:rPr>
        <w:t>‏</w:t>
      </w:r>
      <w:r w:rsidRPr="00745FA3">
        <w:rPr>
          <w:rFonts w:eastAsiaTheme="minorHAnsi"/>
          <w:i/>
          <w:color w:val="000000"/>
          <w:sz w:val="20"/>
          <w:lang w:val="ru-RU"/>
        </w:rPr>
        <w:t>Распределение правильно оформленных заявок и заявок, оформленных с нарушением</w:t>
      </w:r>
    </w:p>
    <w:p w:rsidR="00745FA3" w:rsidRPr="00745FA3" w:rsidRDefault="00745FA3" w:rsidP="00745FA3">
      <w:pPr>
        <w:keepNext/>
        <w:keepLines/>
        <w:spacing w:line="276" w:lineRule="auto"/>
        <w:rPr>
          <w:rFonts w:eastAsiaTheme="minorHAnsi"/>
          <w:i/>
          <w:sz w:val="20"/>
          <w:lang w:val="ru-RU"/>
        </w:rPr>
      </w:pPr>
    </w:p>
    <w:p w:rsidR="00745FA3" w:rsidRPr="00745FA3" w:rsidRDefault="00745FA3" w:rsidP="00745FA3">
      <w:pPr>
        <w:jc w:val="center"/>
        <w:rPr>
          <w:sz w:val="20"/>
        </w:rPr>
      </w:pPr>
      <w:r w:rsidRPr="00745FA3">
        <w:rPr>
          <w:noProof/>
          <w:sz w:val="20"/>
          <w:lang w:eastAsia="en-US"/>
        </w:rPr>
        <w:drawing>
          <wp:inline distT="0" distB="0" distL="0" distR="0" wp14:anchorId="33D529D2" wp14:editId="13B234BC">
            <wp:extent cx="5760085" cy="2858581"/>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85" cy="2858581"/>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доля правильно оформленных заявок оставалась относительно стабильной по сравнению с 2015 г.:  показатель увеличился на один процентный пункт.</w:t>
      </w:r>
    </w:p>
    <w:p w:rsidR="00745FA3" w:rsidRPr="00745FA3" w:rsidRDefault="00745FA3" w:rsidP="00745FA3">
      <w:pPr>
        <w:jc w:val="both"/>
        <w:rPr>
          <w:sz w:val="20"/>
          <w:lang w:val="ru-RU"/>
        </w:rPr>
      </w:pPr>
    </w:p>
    <w:p w:rsidR="00745FA3" w:rsidRPr="00745FA3" w:rsidRDefault="00745FA3" w:rsidP="00745FA3">
      <w:pPr>
        <w:keepNext/>
        <w:keepLines/>
        <w:rPr>
          <w:rFonts w:eastAsiaTheme="minorHAnsi"/>
          <w:sz w:val="20"/>
          <w:u w:val="single"/>
          <w:lang w:val="ru-RU"/>
        </w:rPr>
      </w:pPr>
      <w:r w:rsidRPr="00745FA3">
        <w:rPr>
          <w:rFonts w:eastAsiaTheme="minorHAnsi"/>
          <w:color w:val="000000"/>
          <w:sz w:val="20"/>
          <w:u w:val="single"/>
          <w:rtl/>
          <w:lang w:val="ru-RU"/>
        </w:rPr>
        <w:lastRenderedPageBreak/>
        <w:t>‏</w:t>
      </w:r>
      <w:r w:rsidRPr="00745FA3">
        <w:rPr>
          <w:rFonts w:eastAsiaTheme="minorHAnsi"/>
          <w:color w:val="000000"/>
          <w:sz w:val="20"/>
          <w:u w:val="single"/>
          <w:lang w:val="ru-RU"/>
        </w:rPr>
        <w:t>Продления</w:t>
      </w:r>
    </w:p>
    <w:p w:rsidR="00745FA3" w:rsidRPr="00745FA3" w:rsidRDefault="00745FA3" w:rsidP="00745FA3">
      <w:pPr>
        <w:jc w:val="center"/>
        <w:rPr>
          <w:sz w:val="20"/>
        </w:rPr>
      </w:pPr>
      <w:r w:rsidRPr="00745FA3">
        <w:rPr>
          <w:noProof/>
          <w:sz w:val="20"/>
          <w:lang w:eastAsia="en-US"/>
        </w:rPr>
        <w:drawing>
          <wp:inline distT="0" distB="0" distL="0" distR="0" wp14:anchorId="369DC2CD" wp14:editId="5D46F648">
            <wp:extent cx="5760085" cy="2915637"/>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085" cy="2915637"/>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 xml:space="preserve">г. МБ зафиксировало 30 103 продления, что на 6 процентов больше, чем в 2015 г.  </w:t>
      </w:r>
    </w:p>
    <w:p w:rsidR="00745FA3" w:rsidRPr="00745FA3" w:rsidRDefault="00745FA3" w:rsidP="00745FA3">
      <w:pPr>
        <w:jc w:val="both"/>
        <w:rPr>
          <w:rFonts w:eastAsiaTheme="minorHAnsi"/>
          <w:sz w:val="20"/>
          <w:highlight w:val="yellow"/>
          <w:lang w:val="ru-RU"/>
        </w:rPr>
      </w:pPr>
    </w:p>
    <w:p w:rsidR="00745FA3" w:rsidRPr="00745FA3" w:rsidRDefault="00745FA3" w:rsidP="00745FA3">
      <w:pPr>
        <w:keepNext/>
        <w:keepLines/>
        <w:rPr>
          <w:rFonts w:eastAsiaTheme="minorHAnsi"/>
          <w:sz w:val="20"/>
          <w:u w:val="single"/>
        </w:rPr>
      </w:pPr>
      <w:r w:rsidRPr="00745FA3">
        <w:rPr>
          <w:rFonts w:eastAsiaTheme="minorHAnsi"/>
          <w:color w:val="000000"/>
          <w:sz w:val="20"/>
          <w:u w:val="single"/>
          <w:rtl/>
          <w:lang w:val="ru-RU"/>
        </w:rPr>
        <w:t>‏</w:t>
      </w:r>
      <w:r w:rsidRPr="00745FA3">
        <w:rPr>
          <w:rFonts w:eastAsiaTheme="minorHAnsi"/>
          <w:color w:val="000000"/>
          <w:sz w:val="20"/>
          <w:u w:val="single"/>
          <w:lang w:val="ru-RU"/>
        </w:rPr>
        <w:t>Последующие указания</w:t>
      </w:r>
    </w:p>
    <w:p w:rsidR="00745FA3" w:rsidRPr="00745FA3" w:rsidRDefault="00745FA3" w:rsidP="00745FA3">
      <w:pPr>
        <w:keepNext/>
        <w:keepLines/>
        <w:jc w:val="center"/>
        <w:rPr>
          <w:sz w:val="20"/>
          <w:highlight w:val="yellow"/>
        </w:rPr>
      </w:pPr>
      <w:r w:rsidRPr="00745FA3">
        <w:rPr>
          <w:noProof/>
          <w:sz w:val="20"/>
          <w:lang w:eastAsia="en-US"/>
        </w:rPr>
        <w:drawing>
          <wp:inline distT="0" distB="0" distL="0" distR="0" wp14:anchorId="066310C3" wp14:editId="2186ABD5">
            <wp:extent cx="5760085" cy="2838354"/>
            <wp:effectExtent l="0" t="0" r="0" b="635"/>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085" cy="2838354"/>
                    </a:xfrm>
                    <a:prstGeom prst="rect">
                      <a:avLst/>
                    </a:prstGeom>
                    <a:noFill/>
                    <a:ln>
                      <a:noFill/>
                    </a:ln>
                  </pic:spPr>
                </pic:pic>
              </a:graphicData>
            </a:graphic>
          </wp:inline>
        </w:drawing>
      </w:r>
    </w:p>
    <w:p w:rsidR="00745FA3" w:rsidRPr="00745FA3" w:rsidRDefault="00745FA3" w:rsidP="00745FA3">
      <w:pPr>
        <w:keepNext/>
        <w:keepLines/>
        <w:jc w:val="both"/>
        <w:rPr>
          <w:sz w:val="20"/>
          <w:highlight w:val="yellow"/>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МБ получило 18</w:t>
      </w:r>
      <w:r w:rsidRPr="00745FA3">
        <w:rPr>
          <w:rFonts w:eastAsiaTheme="minorHAnsi"/>
          <w:sz w:val="20"/>
        </w:rPr>
        <w:t> </w:t>
      </w:r>
      <w:r w:rsidRPr="00745FA3">
        <w:rPr>
          <w:rFonts w:eastAsiaTheme="minorHAnsi"/>
          <w:sz w:val="20"/>
          <w:lang w:val="ru-RU"/>
        </w:rPr>
        <w:t xml:space="preserve">398 последующих указаний, что на 2,9 процента больше, чем в 2015 г. </w:t>
      </w:r>
    </w:p>
    <w:p w:rsidR="00745FA3" w:rsidRPr="00745FA3" w:rsidRDefault="00745FA3" w:rsidP="00745FA3">
      <w:pPr>
        <w:jc w:val="both"/>
        <w:rPr>
          <w:bCs/>
          <w:sz w:val="20"/>
          <w:lang w:val="ru-RU"/>
        </w:rPr>
      </w:pPr>
    </w:p>
    <w:p w:rsidR="00745FA3" w:rsidRPr="00745FA3" w:rsidRDefault="00745FA3" w:rsidP="00745FA3">
      <w:pPr>
        <w:keepNext/>
        <w:keepLines/>
        <w:rPr>
          <w:rFonts w:eastAsiaTheme="minorHAnsi"/>
          <w:sz w:val="20"/>
          <w:u w:val="single"/>
        </w:rPr>
      </w:pPr>
      <w:r w:rsidRPr="00745FA3">
        <w:rPr>
          <w:rFonts w:eastAsiaTheme="minorHAnsi"/>
          <w:color w:val="000000"/>
          <w:sz w:val="20"/>
          <w:u w:val="single"/>
          <w:rtl/>
          <w:lang w:val="ru-RU"/>
        </w:rPr>
        <w:lastRenderedPageBreak/>
        <w:t>‏</w:t>
      </w:r>
      <w:r w:rsidRPr="00745FA3">
        <w:rPr>
          <w:rFonts w:eastAsiaTheme="minorHAnsi"/>
          <w:color w:val="000000"/>
          <w:sz w:val="20"/>
          <w:u w:val="single"/>
          <w:lang w:val="ru-RU"/>
        </w:rPr>
        <w:t>Изменения</w:t>
      </w:r>
    </w:p>
    <w:p w:rsidR="00745FA3" w:rsidRPr="00745FA3" w:rsidRDefault="00745FA3" w:rsidP="00745FA3">
      <w:pPr>
        <w:ind w:left="360"/>
        <w:jc w:val="center"/>
        <w:rPr>
          <w:sz w:val="20"/>
        </w:rPr>
      </w:pPr>
      <w:r w:rsidRPr="00745FA3">
        <w:rPr>
          <w:noProof/>
          <w:sz w:val="20"/>
          <w:lang w:eastAsia="en-US"/>
        </w:rPr>
        <w:drawing>
          <wp:inline distT="0" distB="0" distL="0" distR="0" wp14:anchorId="467ADD8D" wp14:editId="72923586">
            <wp:extent cx="5760085" cy="2699520"/>
            <wp:effectExtent l="0" t="0" r="0" b="5715"/>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085" cy="2699520"/>
                    </a:xfrm>
                    <a:prstGeom prst="rect">
                      <a:avLst/>
                    </a:prstGeom>
                    <a:noFill/>
                    <a:ln>
                      <a:noFill/>
                    </a:ln>
                  </pic:spPr>
                </pic:pic>
              </a:graphicData>
            </a:graphic>
          </wp:inline>
        </w:drawing>
      </w:r>
    </w:p>
    <w:p w:rsidR="00745FA3" w:rsidRPr="00745FA3" w:rsidRDefault="00745FA3" w:rsidP="00745FA3">
      <w:pPr>
        <w:ind w:left="360"/>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МБ получило 43</w:t>
      </w:r>
      <w:r w:rsidRPr="00745FA3">
        <w:rPr>
          <w:rFonts w:eastAsiaTheme="minorHAnsi"/>
          <w:sz w:val="20"/>
        </w:rPr>
        <w:t> </w:t>
      </w:r>
      <w:r w:rsidRPr="00745FA3">
        <w:rPr>
          <w:rFonts w:eastAsiaTheme="minorHAnsi"/>
          <w:sz w:val="20"/>
          <w:lang w:val="ru-RU"/>
        </w:rPr>
        <w:t xml:space="preserve">026 заявлений о внесении изменений, что на 4 процента больше, чем в 2015 г. </w:t>
      </w:r>
    </w:p>
    <w:p w:rsidR="00745FA3" w:rsidRPr="00745FA3" w:rsidRDefault="00745FA3" w:rsidP="00745FA3">
      <w:pPr>
        <w:spacing w:after="120"/>
        <w:jc w:val="both"/>
        <w:rPr>
          <w:sz w:val="20"/>
          <w:lang w:val="ru-RU"/>
        </w:rPr>
      </w:pPr>
    </w:p>
    <w:p w:rsidR="00745FA3" w:rsidRPr="00745FA3" w:rsidRDefault="00745FA3" w:rsidP="00745FA3">
      <w:pPr>
        <w:keepNext/>
        <w:keepLines/>
        <w:rPr>
          <w:rFonts w:eastAsiaTheme="minorHAnsi"/>
          <w:sz w:val="20"/>
          <w:u w:val="single"/>
        </w:rPr>
      </w:pPr>
      <w:r w:rsidRPr="00745FA3">
        <w:rPr>
          <w:rFonts w:eastAsiaTheme="minorHAnsi"/>
          <w:color w:val="000000"/>
          <w:sz w:val="20"/>
          <w:u w:val="single"/>
          <w:rtl/>
          <w:lang w:val="ru-RU"/>
        </w:rPr>
        <w:t>‏</w:t>
      </w:r>
      <w:r w:rsidRPr="00745FA3">
        <w:rPr>
          <w:rFonts w:eastAsiaTheme="minorHAnsi"/>
          <w:color w:val="000000"/>
          <w:sz w:val="20"/>
          <w:u w:val="single"/>
          <w:lang w:val="ru-RU"/>
        </w:rPr>
        <w:t>Решения</w:t>
      </w:r>
    </w:p>
    <w:p w:rsidR="00745FA3" w:rsidRPr="00745FA3" w:rsidRDefault="00745FA3" w:rsidP="00745FA3">
      <w:pPr>
        <w:keepNext/>
        <w:keepLines/>
        <w:jc w:val="center"/>
        <w:rPr>
          <w:sz w:val="20"/>
        </w:rPr>
      </w:pPr>
      <w:r w:rsidRPr="00745FA3">
        <w:rPr>
          <w:noProof/>
          <w:sz w:val="20"/>
          <w:lang w:eastAsia="en-US"/>
        </w:rPr>
        <w:drawing>
          <wp:inline distT="0" distB="0" distL="0" distR="0" wp14:anchorId="6E1C4492" wp14:editId="4D7F8EA6">
            <wp:extent cx="5760085" cy="3038567"/>
            <wp:effectExtent l="0" t="0" r="0" b="9525"/>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085" cy="3038567"/>
                    </a:xfrm>
                    <a:prstGeom prst="rect">
                      <a:avLst/>
                    </a:prstGeom>
                    <a:noFill/>
                    <a:ln>
                      <a:noFill/>
                    </a:ln>
                  </pic:spPr>
                </pic:pic>
              </a:graphicData>
            </a:graphic>
          </wp:inline>
        </w:drawing>
      </w:r>
    </w:p>
    <w:p w:rsidR="00745FA3" w:rsidRPr="00745FA3" w:rsidRDefault="00745FA3" w:rsidP="00745FA3">
      <w:pPr>
        <w:keepNext/>
        <w:keepLines/>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число обработанных МБ решений уменьшилось на 10 процентов по сравнению с 2015 г. и составило 486 295.  Число обработанных решений стремительно росло с 2010 по 2013</w:t>
      </w:r>
      <w:r w:rsidRPr="00745FA3">
        <w:rPr>
          <w:rFonts w:eastAsiaTheme="minorHAnsi"/>
          <w:sz w:val="20"/>
        </w:rPr>
        <w:t> </w:t>
      </w:r>
      <w:r w:rsidRPr="00745FA3">
        <w:rPr>
          <w:rFonts w:eastAsiaTheme="minorHAnsi"/>
          <w:sz w:val="20"/>
          <w:lang w:val="ru-RU"/>
        </w:rPr>
        <w:t>гг.</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72 процента решений были обработаны автоматически;  с 2011</w:t>
      </w:r>
      <w:r w:rsidRPr="00745FA3">
        <w:rPr>
          <w:rFonts w:eastAsiaTheme="minorHAnsi"/>
          <w:sz w:val="20"/>
        </w:rPr>
        <w:t> </w:t>
      </w:r>
      <w:r w:rsidRPr="00745FA3">
        <w:rPr>
          <w:rFonts w:eastAsiaTheme="minorHAnsi"/>
          <w:sz w:val="20"/>
          <w:lang w:val="ru-RU"/>
        </w:rPr>
        <w:t>г. доля автоматизированной обработки неизменно увеличивается.</w:t>
      </w:r>
    </w:p>
    <w:p w:rsidR="00745FA3" w:rsidRPr="00745FA3" w:rsidRDefault="00745FA3" w:rsidP="00745FA3">
      <w:pPr>
        <w:jc w:val="both"/>
        <w:rPr>
          <w:sz w:val="20"/>
          <w:lang w:val="ru-RU"/>
        </w:rPr>
      </w:pPr>
    </w:p>
    <w:p w:rsidR="00745FA3" w:rsidRPr="00745FA3" w:rsidRDefault="00745FA3" w:rsidP="00745FA3">
      <w:pPr>
        <w:keepNext/>
        <w:keepLines/>
        <w:rPr>
          <w:rFonts w:eastAsiaTheme="minorHAnsi"/>
          <w:sz w:val="20"/>
          <w:u w:val="single"/>
        </w:rPr>
      </w:pPr>
      <w:r w:rsidRPr="00745FA3">
        <w:rPr>
          <w:rFonts w:eastAsiaTheme="minorHAnsi"/>
          <w:color w:val="000000"/>
          <w:sz w:val="20"/>
          <w:u w:val="single"/>
          <w:rtl/>
        </w:rPr>
        <w:lastRenderedPageBreak/>
        <w:t>‏</w:t>
      </w:r>
      <w:r w:rsidRPr="00745FA3">
        <w:rPr>
          <w:rFonts w:eastAsiaTheme="minorHAnsi"/>
          <w:color w:val="000000"/>
          <w:sz w:val="20"/>
          <w:u w:val="single"/>
          <w:lang w:val="ru-RU"/>
        </w:rPr>
        <w:t>Исправления</w:t>
      </w:r>
    </w:p>
    <w:p w:rsidR="00745FA3" w:rsidRPr="00745FA3" w:rsidRDefault="00745FA3" w:rsidP="00745FA3">
      <w:pPr>
        <w:jc w:val="center"/>
        <w:rPr>
          <w:sz w:val="20"/>
        </w:rPr>
      </w:pPr>
      <w:r w:rsidRPr="00745FA3">
        <w:rPr>
          <w:noProof/>
          <w:sz w:val="20"/>
          <w:lang w:eastAsia="en-US"/>
        </w:rPr>
        <w:drawing>
          <wp:inline distT="0" distB="0" distL="0" distR="0" wp14:anchorId="319048A7" wp14:editId="073FFA0D">
            <wp:extent cx="5760085" cy="250952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085" cy="2509520"/>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МБ получило 5</w:t>
      </w:r>
      <w:r w:rsidRPr="00745FA3">
        <w:rPr>
          <w:rFonts w:eastAsiaTheme="minorHAnsi"/>
          <w:sz w:val="20"/>
        </w:rPr>
        <w:t> </w:t>
      </w:r>
      <w:r w:rsidRPr="00745FA3">
        <w:rPr>
          <w:rFonts w:eastAsiaTheme="minorHAnsi"/>
          <w:sz w:val="20"/>
          <w:lang w:val="ru-RU"/>
        </w:rPr>
        <w:t>860 запросов о внесении исправлений, что на 4,4 процента меньше, чем в 2015 г.</w:t>
      </w:r>
    </w:p>
    <w:p w:rsidR="00745FA3" w:rsidRPr="00745FA3" w:rsidRDefault="00745FA3" w:rsidP="00745FA3">
      <w:pPr>
        <w:spacing w:before="120" w:after="240"/>
        <w:contextualSpacing/>
        <w:rPr>
          <w:rFonts w:eastAsiaTheme="minorHAnsi"/>
          <w:sz w:val="20"/>
          <w:lang w:val="ru-RU"/>
        </w:rPr>
      </w:pPr>
    </w:p>
    <w:p w:rsidR="00745FA3" w:rsidRPr="00745FA3" w:rsidRDefault="00745FA3" w:rsidP="00745FA3">
      <w:pPr>
        <w:spacing w:before="120" w:after="240"/>
        <w:contextualSpacing/>
        <w:rPr>
          <w:rFonts w:eastAsiaTheme="minorHAnsi"/>
          <w:sz w:val="20"/>
          <w:lang w:val="ru-RU"/>
        </w:rPr>
      </w:pPr>
    </w:p>
    <w:p w:rsidR="00745FA3" w:rsidRPr="00745FA3" w:rsidRDefault="00745FA3" w:rsidP="00745FA3">
      <w:pPr>
        <w:numPr>
          <w:ilvl w:val="0"/>
          <w:numId w:val="39"/>
        </w:numPr>
        <w:tabs>
          <w:tab w:val="left" w:pos="567"/>
        </w:tabs>
        <w:spacing w:before="120" w:after="240"/>
        <w:ind w:left="0" w:firstLine="0"/>
        <w:rPr>
          <w:rFonts w:eastAsiaTheme="minorHAnsi"/>
          <w:b/>
          <w:sz w:val="20"/>
          <w:lang w:val="ru-RU"/>
        </w:rPr>
      </w:pPr>
      <w:r w:rsidRPr="00745FA3">
        <w:rPr>
          <w:rFonts w:eastAsiaTheme="minorHAnsi"/>
          <w:b/>
          <w:sz w:val="20"/>
          <w:lang w:val="ru-RU"/>
        </w:rPr>
        <w:t>Общий объем проделанной работы</w:t>
      </w: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Под общим объемом проделанной работы понимается взвешенный показатель общего числа документов, обработанных МБ.  При этом учитываются все шесть видов документов (заявки, продления, последующие указания, изменения, решения и исправления).</w:t>
      </w:r>
    </w:p>
    <w:p w:rsidR="00745FA3" w:rsidRPr="00745FA3" w:rsidRDefault="00745FA3" w:rsidP="00745FA3">
      <w:pPr>
        <w:jc w:val="both"/>
        <w:rPr>
          <w:sz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Поскольку при обработке этих документов требуется разный объем ресурсов, для каждой категории задается свой весовой показатель.  Согласно действующей системе весовых показателей за время, которое необходимо для обработки одной международной заявки, эксперт, занятый полный рабочий день (ПРД), может обработать 1,6 продлений, 1,8 последующих указаний, 1,8</w:t>
      </w:r>
      <w:r w:rsidRPr="00745FA3">
        <w:rPr>
          <w:rFonts w:ascii="Arial" w:hAnsi="Arial" w:cs="Arial"/>
          <w:sz w:val="20"/>
          <w:szCs w:val="20"/>
        </w:rPr>
        <w:t> </w:t>
      </w:r>
      <w:r w:rsidRPr="00745FA3">
        <w:rPr>
          <w:rFonts w:ascii="Arial" w:hAnsi="Arial" w:cs="Arial"/>
          <w:sz w:val="20"/>
          <w:szCs w:val="20"/>
          <w:lang w:val="ru-RU"/>
        </w:rPr>
        <w:t xml:space="preserve">изменений или 10 решений.  Аналогичным образом принято считать, что при автоматической обработке документов один сотрудник службы поддержки систем ИТ, занятый ПРД, может обработать 17 документов.  </w:t>
      </w:r>
    </w:p>
    <w:p w:rsidR="00745FA3" w:rsidRPr="00745FA3" w:rsidRDefault="00745FA3" w:rsidP="00745FA3">
      <w:pPr>
        <w:jc w:val="both"/>
        <w:rPr>
          <w:sz w:val="20"/>
          <w:lang w:val="ru-RU"/>
        </w:rPr>
      </w:pPr>
    </w:p>
    <w:p w:rsidR="00745FA3" w:rsidRPr="00745FA3" w:rsidRDefault="00745FA3" w:rsidP="00745FA3">
      <w:pPr>
        <w:jc w:val="center"/>
        <w:rPr>
          <w:noProof/>
          <w:sz w:val="20"/>
        </w:rPr>
      </w:pPr>
      <w:r w:rsidRPr="00745FA3">
        <w:rPr>
          <w:noProof/>
          <w:sz w:val="20"/>
          <w:lang w:eastAsia="en-US"/>
        </w:rPr>
        <w:drawing>
          <wp:inline distT="0" distB="0" distL="0" distR="0" wp14:anchorId="3C686DDC" wp14:editId="0D4B600D">
            <wp:extent cx="5760085" cy="314382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085" cy="3143826"/>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lastRenderedPageBreak/>
        <w:t>В 2016</w:t>
      </w:r>
      <w:r w:rsidRPr="00745FA3">
        <w:rPr>
          <w:rFonts w:eastAsiaTheme="minorHAnsi"/>
          <w:sz w:val="20"/>
        </w:rPr>
        <w:t> </w:t>
      </w:r>
      <w:r w:rsidRPr="00745FA3">
        <w:rPr>
          <w:rFonts w:eastAsiaTheme="minorHAnsi"/>
          <w:sz w:val="20"/>
          <w:lang w:val="ru-RU"/>
        </w:rPr>
        <w:t>г. общий объем проделанной работы сократился на 8 процентов по сравнению с 2015 г.  Почти 78</w:t>
      </w:r>
      <w:r w:rsidRPr="00745FA3">
        <w:rPr>
          <w:rFonts w:eastAsiaTheme="minorHAnsi"/>
          <w:sz w:val="20"/>
        </w:rPr>
        <w:t> </w:t>
      </w:r>
      <w:r w:rsidRPr="00745FA3">
        <w:rPr>
          <w:rFonts w:eastAsiaTheme="minorHAnsi"/>
          <w:sz w:val="20"/>
          <w:lang w:val="ru-RU"/>
        </w:rPr>
        <w:t>процентов общего объема проделанной работы составляли заявки, решения и изменения.</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контексте общего снижения уровня рабочей нагрузки, отмеченного в 2016</w:t>
      </w:r>
      <w:r w:rsidRPr="00745FA3">
        <w:rPr>
          <w:rFonts w:eastAsiaTheme="minorHAnsi"/>
          <w:sz w:val="20"/>
        </w:rPr>
        <w:t> </w:t>
      </w:r>
      <w:r w:rsidRPr="00745FA3">
        <w:rPr>
          <w:rFonts w:eastAsiaTheme="minorHAnsi"/>
          <w:sz w:val="20"/>
          <w:lang w:val="ru-RU"/>
        </w:rPr>
        <w:t>г., уменьшилось число обработанных последующих указаний, заявок и решений (15, 14 и 12 процентов, соответственно) по сравнению с 2015 г.  Главным образом это вызвано нестабильностью новой системы ИТ (</w:t>
      </w:r>
      <w:r w:rsidRPr="00745FA3">
        <w:rPr>
          <w:rFonts w:eastAsiaTheme="minorHAnsi"/>
          <w:sz w:val="20"/>
        </w:rPr>
        <w:t>MIRIS</w:t>
      </w:r>
      <w:r w:rsidRPr="00745FA3">
        <w:rPr>
          <w:rFonts w:eastAsiaTheme="minorHAnsi"/>
          <w:sz w:val="20"/>
          <w:lang w:val="ru-RU"/>
        </w:rPr>
        <w:t>) на первоначальном этапе, что привело к увеличению числа нерассмотренных документов.</w:t>
      </w:r>
    </w:p>
    <w:p w:rsidR="00745FA3" w:rsidRDefault="00745FA3" w:rsidP="00745FA3">
      <w:pPr>
        <w:rPr>
          <w:rFonts w:eastAsiaTheme="minorHAnsi"/>
          <w:sz w:val="20"/>
          <w:lang w:val="ru-RU"/>
        </w:rPr>
      </w:pPr>
    </w:p>
    <w:p w:rsidR="00E529F5" w:rsidRPr="00745FA3" w:rsidRDefault="00E529F5" w:rsidP="00745FA3">
      <w:pPr>
        <w:rPr>
          <w:rFonts w:eastAsiaTheme="minorHAnsi"/>
          <w:sz w:val="20"/>
          <w:lang w:val="ru-RU"/>
        </w:rPr>
      </w:pPr>
    </w:p>
    <w:p w:rsidR="00745FA3" w:rsidRPr="00745FA3" w:rsidRDefault="00745FA3" w:rsidP="00745FA3">
      <w:pPr>
        <w:keepNext/>
        <w:keepLines/>
        <w:numPr>
          <w:ilvl w:val="0"/>
          <w:numId w:val="39"/>
        </w:numPr>
        <w:tabs>
          <w:tab w:val="left" w:pos="567"/>
        </w:tabs>
        <w:spacing w:before="120" w:after="240"/>
        <w:ind w:left="0" w:firstLine="0"/>
        <w:rPr>
          <w:rFonts w:eastAsiaTheme="minorHAnsi"/>
          <w:b/>
          <w:sz w:val="20"/>
        </w:rPr>
      </w:pPr>
      <w:r w:rsidRPr="00745FA3">
        <w:rPr>
          <w:rFonts w:eastAsiaTheme="minorHAnsi"/>
          <w:b/>
          <w:bCs/>
          <w:color w:val="000000"/>
          <w:sz w:val="20"/>
          <w:rtl/>
          <w:lang w:val="ru-RU"/>
        </w:rPr>
        <w:t>‏</w:t>
      </w:r>
      <w:r w:rsidRPr="00745FA3">
        <w:rPr>
          <w:rFonts w:eastAsiaTheme="minorHAnsi"/>
          <w:b/>
          <w:color w:val="000000"/>
          <w:sz w:val="20"/>
          <w:lang w:val="ru-RU"/>
        </w:rPr>
        <w:t>Способ передачи входящей документации</w:t>
      </w:r>
    </w:p>
    <w:p w:rsidR="00745FA3" w:rsidRPr="00745FA3" w:rsidRDefault="00745FA3" w:rsidP="00745FA3">
      <w:pPr>
        <w:keepNext/>
        <w:keepLines/>
        <w:jc w:val="center"/>
        <w:rPr>
          <w:noProof/>
          <w:sz w:val="20"/>
        </w:rPr>
      </w:pPr>
      <w:r w:rsidRPr="00745FA3">
        <w:rPr>
          <w:noProof/>
          <w:sz w:val="20"/>
          <w:lang w:eastAsia="en-US"/>
        </w:rPr>
        <w:drawing>
          <wp:inline distT="0" distB="0" distL="0" distR="0" wp14:anchorId="1FB07F02" wp14:editId="5105309D">
            <wp:extent cx="5760085" cy="2627398"/>
            <wp:effectExtent l="0" t="0" r="0" b="1905"/>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60085" cy="2627398"/>
                    </a:xfrm>
                    <a:prstGeom prst="rect">
                      <a:avLst/>
                    </a:prstGeom>
                    <a:noFill/>
                    <a:ln>
                      <a:noFill/>
                    </a:ln>
                  </pic:spPr>
                </pic:pic>
              </a:graphicData>
            </a:graphic>
          </wp:inline>
        </w:drawing>
      </w:r>
    </w:p>
    <w:p w:rsidR="00745FA3" w:rsidRPr="00745FA3" w:rsidRDefault="00745FA3" w:rsidP="00745FA3">
      <w:pPr>
        <w:keepNext/>
        <w:keepLines/>
        <w:jc w:val="center"/>
        <w:rPr>
          <w:noProof/>
          <w:sz w:val="20"/>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87</w:t>
      </w:r>
      <w:r w:rsidRPr="00745FA3">
        <w:rPr>
          <w:rFonts w:eastAsiaTheme="minorHAnsi"/>
          <w:sz w:val="20"/>
        </w:rPr>
        <w:t> </w:t>
      </w:r>
      <w:r w:rsidRPr="00745FA3">
        <w:rPr>
          <w:rFonts w:eastAsiaTheme="minorHAnsi"/>
          <w:sz w:val="20"/>
          <w:lang w:val="ru-RU"/>
        </w:rPr>
        <w:t>процентов всех входящих документов были направлены в МБ в электронном виде, что на 8 процентных пунктов больше, чем в 2015 г.</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38"/>
        </w:numPr>
        <w:tabs>
          <w:tab w:val="clear" w:pos="720"/>
          <w:tab w:val="num" w:pos="1134"/>
        </w:tabs>
        <w:ind w:left="1134" w:hanging="567"/>
        <w:jc w:val="both"/>
        <w:rPr>
          <w:rFonts w:eastAsiaTheme="minorHAnsi"/>
          <w:sz w:val="20"/>
          <w:lang w:val="ru-RU"/>
        </w:rPr>
      </w:pPr>
      <w:r w:rsidRPr="00745FA3">
        <w:rPr>
          <w:rFonts w:eastAsiaTheme="minorHAnsi"/>
          <w:sz w:val="20"/>
          <w:lang w:val="ru-RU"/>
        </w:rPr>
        <w:t>Доля входящих документов, направляемых в электронном виде, стабильно растет с 2008 г.; исключение составляет 2014 г., когда было отмечено снижение показателя на один процентный пункт.</w:t>
      </w:r>
    </w:p>
    <w:p w:rsidR="00745FA3" w:rsidRPr="00745FA3" w:rsidRDefault="00745FA3" w:rsidP="00745FA3">
      <w:pPr>
        <w:tabs>
          <w:tab w:val="num" w:pos="993"/>
        </w:tabs>
        <w:jc w:val="both"/>
        <w:rPr>
          <w:sz w:val="20"/>
          <w:lang w:val="ru-RU"/>
        </w:rPr>
      </w:pPr>
    </w:p>
    <w:p w:rsidR="00745FA3" w:rsidRPr="00745FA3" w:rsidRDefault="00745FA3" w:rsidP="00745FA3">
      <w:pPr>
        <w:tabs>
          <w:tab w:val="num" w:pos="993"/>
        </w:tabs>
        <w:jc w:val="both"/>
        <w:rPr>
          <w:sz w:val="20"/>
          <w:lang w:val="ru-RU"/>
        </w:rPr>
      </w:pPr>
    </w:p>
    <w:p w:rsidR="00745FA3" w:rsidRPr="00745FA3" w:rsidRDefault="00745FA3" w:rsidP="00745FA3">
      <w:pPr>
        <w:numPr>
          <w:ilvl w:val="0"/>
          <w:numId w:val="39"/>
        </w:numPr>
        <w:tabs>
          <w:tab w:val="left" w:pos="567"/>
        </w:tabs>
        <w:spacing w:before="120" w:after="240"/>
        <w:ind w:left="0" w:firstLine="0"/>
        <w:rPr>
          <w:rFonts w:eastAsiaTheme="minorHAnsi"/>
          <w:b/>
          <w:sz w:val="20"/>
        </w:rPr>
      </w:pPr>
      <w:r w:rsidRPr="00745FA3">
        <w:rPr>
          <w:rFonts w:eastAsiaTheme="minorHAnsi"/>
          <w:b/>
          <w:bCs/>
          <w:color w:val="000000"/>
          <w:sz w:val="20"/>
          <w:rtl/>
          <w:lang w:val="ru-RU"/>
        </w:rPr>
        <w:t>‏</w:t>
      </w:r>
      <w:r w:rsidRPr="00745FA3">
        <w:rPr>
          <w:rFonts w:eastAsiaTheme="minorHAnsi"/>
          <w:b/>
          <w:color w:val="000000"/>
          <w:sz w:val="20"/>
          <w:lang w:val="ru-RU"/>
        </w:rPr>
        <w:t>Обработка</w:t>
      </w:r>
    </w:p>
    <w:p w:rsidR="00745FA3" w:rsidRPr="00745FA3" w:rsidRDefault="00745FA3" w:rsidP="00745FA3">
      <w:pPr>
        <w:rPr>
          <w:rFonts w:eastAsiaTheme="minorHAnsi"/>
          <w:sz w:val="20"/>
          <w:u w:val="single"/>
        </w:rPr>
      </w:pPr>
      <w:r w:rsidRPr="00745FA3">
        <w:rPr>
          <w:rFonts w:eastAsiaTheme="minorHAnsi"/>
          <w:color w:val="000000"/>
          <w:sz w:val="20"/>
          <w:u w:val="single"/>
          <w:rtl/>
          <w:lang w:val="ru-RU"/>
        </w:rPr>
        <w:t>‏</w:t>
      </w:r>
      <w:r w:rsidRPr="00745FA3">
        <w:rPr>
          <w:rFonts w:eastAsiaTheme="minorHAnsi"/>
          <w:color w:val="000000"/>
          <w:sz w:val="20"/>
          <w:u w:val="single"/>
          <w:lang w:val="ru-RU"/>
        </w:rPr>
        <w:t>Общие производственные расходы</w:t>
      </w:r>
    </w:p>
    <w:p w:rsidR="00745FA3" w:rsidRPr="00745FA3" w:rsidRDefault="00745FA3" w:rsidP="00745FA3">
      <w:pPr>
        <w:rPr>
          <w:rFonts w:eastAsiaTheme="minorHAnsi"/>
          <w:sz w:val="20"/>
          <w:u w:val="single"/>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 xml:space="preserve">Общие производственные расходы включают в себя расходы, связанные исключительно с Мадридской системой, и расходы на деятельность по обеспечению работы этой системы. </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Что касается данных до 2016</w:t>
      </w:r>
      <w:r w:rsidRPr="00745FA3">
        <w:rPr>
          <w:rFonts w:ascii="Arial" w:hAnsi="Arial" w:cs="Arial"/>
          <w:sz w:val="20"/>
          <w:szCs w:val="20"/>
        </w:rPr>
        <w:t> </w:t>
      </w:r>
      <w:r w:rsidRPr="00745FA3">
        <w:rPr>
          <w:rFonts w:ascii="Arial" w:hAnsi="Arial" w:cs="Arial"/>
          <w:sz w:val="20"/>
          <w:szCs w:val="20"/>
          <w:lang w:val="ru-RU"/>
        </w:rPr>
        <w:t>г., то расходы, связанные исключительно с Мадридской системой, составляют порядка 96 процентов расходов по программе 6.  Начиная с 2016</w:t>
      </w:r>
      <w:r w:rsidRPr="00745FA3">
        <w:rPr>
          <w:rFonts w:ascii="Arial" w:hAnsi="Arial" w:cs="Arial"/>
          <w:sz w:val="20"/>
          <w:szCs w:val="20"/>
        </w:rPr>
        <w:t> </w:t>
      </w:r>
      <w:r w:rsidRPr="00745FA3">
        <w:rPr>
          <w:rFonts w:ascii="Arial" w:hAnsi="Arial" w:cs="Arial"/>
          <w:sz w:val="20"/>
          <w:szCs w:val="20"/>
          <w:lang w:val="ru-RU"/>
        </w:rPr>
        <w:t>г. из расчетов исключены расходы Мадридской системы, связанные с обеспечением работы Гаагской и Лиссабонской систем.  До двухлетнего периода 2016-2017</w:t>
      </w:r>
      <w:r w:rsidRPr="00745FA3">
        <w:rPr>
          <w:rFonts w:ascii="Arial" w:hAnsi="Arial" w:cs="Arial"/>
          <w:sz w:val="20"/>
          <w:szCs w:val="20"/>
        </w:rPr>
        <w:t> </w:t>
      </w:r>
      <w:r w:rsidRPr="00745FA3">
        <w:rPr>
          <w:rFonts w:ascii="Arial" w:hAnsi="Arial" w:cs="Arial"/>
          <w:sz w:val="20"/>
          <w:szCs w:val="20"/>
          <w:lang w:val="ru-RU"/>
        </w:rPr>
        <w:t>гг. не представлялось возможным выделить расходы на перевод и разработку ИТ-продуктов для Гаагской и Лиссабонской систем из общего объема расходов по программе 6.  Ввиду усовершенствования методики расчета данные за 2016 г. невозможно сравнивать с данными предыдущих лет, поэтому результаты 2016 г. представлены на отдельном графике.</w:t>
      </w:r>
    </w:p>
    <w:p w:rsidR="00745FA3" w:rsidRPr="00745FA3" w:rsidRDefault="00745FA3" w:rsidP="00745FA3">
      <w:pPr>
        <w:tabs>
          <w:tab w:val="left" w:pos="567"/>
        </w:tabs>
        <w:jc w:val="both"/>
        <w:rPr>
          <w:sz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 xml:space="preserve">Расходы на деятельность по обеспечению работы Мадридской системы включают в себя расходы на следующие общие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w:t>
      </w:r>
      <w:r w:rsidRPr="00745FA3">
        <w:rPr>
          <w:rFonts w:ascii="Arial" w:hAnsi="Arial" w:cs="Arial"/>
          <w:sz w:val="20"/>
          <w:szCs w:val="20"/>
          <w:lang w:val="ru-RU"/>
        </w:rPr>
        <w:lastRenderedPageBreak/>
        <w:t>безопасность.  Небольшая доля этих расходов (стоимость размещения серверного оборудования в МВЦООН и доля расходов Секции управления доходами Финансового отдела) напрямую связана с Мадридской системой, тогда как остальные подобные расходы, относящиеся к Мадридской системе, рассчитываются на основе числа сотрудников (включая сотрудников, имеющих срочные и временные контракты, а также стипендиатов).</w:t>
      </w:r>
    </w:p>
    <w:p w:rsidR="00745FA3" w:rsidRPr="00745FA3" w:rsidRDefault="00745FA3" w:rsidP="00745FA3">
      <w:pPr>
        <w:rPr>
          <w:sz w:val="20"/>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1"/>
        <w:gridCol w:w="3306"/>
      </w:tblGrid>
      <w:tr w:rsidR="00745FA3" w:rsidRPr="00745FA3" w:rsidTr="001B3774">
        <w:tc>
          <w:tcPr>
            <w:tcW w:w="6009" w:type="dxa"/>
          </w:tcPr>
          <w:p w:rsidR="00745FA3" w:rsidRPr="00745FA3" w:rsidRDefault="00745FA3" w:rsidP="001B3774">
            <w:pPr>
              <w:jc w:val="center"/>
              <w:rPr>
                <w:sz w:val="20"/>
              </w:rPr>
            </w:pPr>
            <w:r w:rsidRPr="00745FA3">
              <w:rPr>
                <w:noProof/>
                <w:sz w:val="20"/>
                <w:lang w:eastAsia="en-US"/>
              </w:rPr>
              <w:drawing>
                <wp:inline distT="0" distB="0" distL="0" distR="0" wp14:anchorId="4F26DC6A" wp14:editId="20E29F22">
                  <wp:extent cx="3355676" cy="2259091"/>
                  <wp:effectExtent l="0" t="0" r="0" b="8255"/>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58347" cy="2260889"/>
                          </a:xfrm>
                          <a:prstGeom prst="rect">
                            <a:avLst/>
                          </a:prstGeom>
                          <a:noFill/>
                          <a:ln>
                            <a:noFill/>
                          </a:ln>
                        </pic:spPr>
                      </pic:pic>
                    </a:graphicData>
                  </a:graphic>
                </wp:inline>
              </w:drawing>
            </w:r>
          </w:p>
        </w:tc>
        <w:tc>
          <w:tcPr>
            <w:tcW w:w="3278" w:type="dxa"/>
          </w:tcPr>
          <w:p w:rsidR="00745FA3" w:rsidRPr="00745FA3" w:rsidRDefault="00745FA3" w:rsidP="001B3774">
            <w:pPr>
              <w:jc w:val="center"/>
              <w:rPr>
                <w:sz w:val="20"/>
              </w:rPr>
            </w:pPr>
            <w:r w:rsidRPr="00745FA3">
              <w:rPr>
                <w:noProof/>
                <w:sz w:val="20"/>
                <w:lang w:eastAsia="en-US"/>
              </w:rPr>
              <w:drawing>
                <wp:inline distT="0" distB="0" distL="0" distR="0" wp14:anchorId="30FF9FEA" wp14:editId="59A68F33">
                  <wp:extent cx="1958197" cy="2309650"/>
                  <wp:effectExtent l="0" t="0" r="4445"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58545" cy="2310061"/>
                          </a:xfrm>
                          <a:prstGeom prst="rect">
                            <a:avLst/>
                          </a:prstGeom>
                          <a:noFill/>
                          <a:ln>
                            <a:noFill/>
                          </a:ln>
                        </pic:spPr>
                      </pic:pic>
                    </a:graphicData>
                  </a:graphic>
                </wp:inline>
              </w:drawing>
            </w:r>
          </w:p>
        </w:tc>
      </w:tr>
    </w:tbl>
    <w:p w:rsidR="00745FA3" w:rsidRPr="00745FA3" w:rsidRDefault="00745FA3" w:rsidP="00745FA3">
      <w:pPr>
        <w:jc w:val="center"/>
        <w:rPr>
          <w:sz w:val="20"/>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В 2016 г. общие производственные расходы, по оценке, составили 41,8 млн шв. франков.</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 xml:space="preserve">В 2016 г. на долю прямых расходов приходился 61 процент совокупных расходов. </w:t>
      </w:r>
    </w:p>
    <w:p w:rsidR="00745FA3" w:rsidRPr="00745FA3" w:rsidRDefault="00745FA3" w:rsidP="00745FA3">
      <w:pPr>
        <w:jc w:val="both"/>
        <w:rPr>
          <w:sz w:val="20"/>
          <w:lang w:val="ru-RU"/>
        </w:rPr>
      </w:pPr>
    </w:p>
    <w:p w:rsidR="00745FA3" w:rsidRPr="00745FA3" w:rsidRDefault="00745FA3" w:rsidP="00745FA3">
      <w:pPr>
        <w:rPr>
          <w:rFonts w:eastAsiaTheme="minorHAnsi"/>
          <w:sz w:val="20"/>
          <w:u w:val="single"/>
        </w:rPr>
      </w:pPr>
      <w:r w:rsidRPr="00745FA3">
        <w:rPr>
          <w:rFonts w:eastAsiaTheme="minorHAnsi"/>
          <w:color w:val="000000"/>
          <w:sz w:val="20"/>
          <w:u w:val="single"/>
          <w:rtl/>
          <w:lang w:val="ru-RU"/>
        </w:rPr>
        <w:t>‏</w:t>
      </w:r>
      <w:r w:rsidRPr="00745FA3">
        <w:rPr>
          <w:rFonts w:eastAsiaTheme="minorHAnsi"/>
          <w:color w:val="000000"/>
          <w:sz w:val="20"/>
          <w:u w:val="single"/>
          <w:lang w:val="ru-RU"/>
        </w:rPr>
        <w:t>Удельная стоимость</w:t>
      </w:r>
    </w:p>
    <w:p w:rsidR="00745FA3" w:rsidRPr="00745FA3" w:rsidRDefault="00745FA3" w:rsidP="00745FA3">
      <w:pPr>
        <w:rPr>
          <w:rFonts w:eastAsiaTheme="minorHAnsi"/>
          <w:sz w:val="20"/>
          <w:u w:val="single"/>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rPr>
      </w:pPr>
      <w:r w:rsidRPr="00745FA3">
        <w:rPr>
          <w:rFonts w:ascii="Arial" w:hAnsi="Arial" w:cs="Arial"/>
          <w:sz w:val="20"/>
          <w:szCs w:val="20"/>
          <w:lang w:val="ru-RU"/>
        </w:rPr>
        <w:t>В качестве показателя оперативной эффективности МБ можно использовать удельную стоимость, определяемую как среднюю стоимость единицы продукции.</w:t>
      </w:r>
    </w:p>
    <w:p w:rsidR="00745FA3" w:rsidRPr="00745FA3" w:rsidRDefault="00745FA3" w:rsidP="00745FA3">
      <w:pPr>
        <w:contextualSpacing/>
        <w:jc w:val="both"/>
        <w:rPr>
          <w:sz w:val="20"/>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Поскольку МБ регистрирует новые заявки и поддерживает в силе существующие регистрации, целесообразно включать в состав единицы продукции набор операций.  Ниже приводятся два показателя удельной стоимости, в которых учитываются две разные категории единицы продукции.</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В рамках усилий МБ по постоянному совершенствованию методики расчета удельной стоимости в 2016 г. используемый подход был пересмотрен в стремлении более точно отразить  стоимость обработки документации Мадридской системы в МБ.</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Методика расчета прямых и непрямых расходов Мадридской системы приведена в соответствие с методиками расчета удельной стоимости в системе РСТ и Гаагской системе.</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Введена система весовых показателей, описанная в разделе </w:t>
      </w:r>
      <w:r w:rsidRPr="00745FA3">
        <w:rPr>
          <w:rFonts w:eastAsiaTheme="minorHAnsi"/>
          <w:sz w:val="20"/>
        </w:rPr>
        <w:t>II</w:t>
      </w:r>
      <w:r w:rsidRPr="00745FA3">
        <w:rPr>
          <w:rFonts w:eastAsiaTheme="minorHAnsi"/>
          <w:sz w:val="20"/>
          <w:lang w:val="ru-RU"/>
        </w:rPr>
        <w:t>, которая позволяет более точно определить объем фактической работы, которую необходимо проделать для обработки шести видов документов при том понимании, что обработка некоторых видов документов более трудоемка</w:t>
      </w:r>
      <w:r w:rsidRPr="00745FA3">
        <w:rPr>
          <w:rFonts w:eastAsiaTheme="minorHAnsi"/>
          <w:sz w:val="20"/>
          <w:vertAlign w:val="superscript"/>
        </w:rPr>
        <w:footnoteReference w:id="18"/>
      </w:r>
      <w:r w:rsidRPr="00745FA3">
        <w:rPr>
          <w:rFonts w:eastAsiaTheme="minorHAnsi"/>
          <w:sz w:val="20"/>
          <w:lang w:val="ru-RU"/>
        </w:rPr>
        <w:t>.</w:t>
      </w:r>
      <w:r w:rsidRPr="00745FA3">
        <w:rPr>
          <w:rFonts w:eastAsiaTheme="minorHAnsi"/>
          <w:sz w:val="20"/>
          <w:vertAlign w:val="superscript"/>
          <w:lang w:val="ru-RU"/>
        </w:rPr>
        <w:t>.</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 xml:space="preserve">Показатель удельной стоимости одной новой/продленной международной регистрации был пересмотрен таким образом, чтобы в нем учитывались только международные регистрации и продления.  Удаление из этого показателя последующих указаний объясняется стремлением сосредоточить основное внимание на основных «продуктах» Мадридской системы, т.е. международной регистрации и ее продлении.  Все остальные операции, осуществляемые в рамках Мадридской системы (последующие указания, изменения, решения и исправления), </w:t>
      </w:r>
      <w:r w:rsidRPr="00745FA3">
        <w:rPr>
          <w:rFonts w:eastAsiaTheme="minorHAnsi"/>
          <w:sz w:val="20"/>
          <w:lang w:val="ru-RU"/>
        </w:rPr>
        <w:lastRenderedPageBreak/>
        <w:t>могут рассматриваться в качестве второстепенных по отношению к двум указанным выше операциям.  Кроме того, проблематично обосновать, почему одни второстепенные операции должны учитываться в показателе удельной стоимости, а другие нет.</w:t>
      </w:r>
    </w:p>
    <w:p w:rsidR="00745FA3" w:rsidRPr="00745FA3" w:rsidRDefault="00745FA3" w:rsidP="00745FA3">
      <w:pPr>
        <w:jc w:val="both"/>
        <w:rPr>
          <w:rFonts w:eastAsiaTheme="minorHAnsi"/>
          <w:sz w:val="20"/>
          <w:lang w:val="ru-RU"/>
        </w:rPr>
      </w:pPr>
    </w:p>
    <w:p w:rsidR="00745FA3" w:rsidRPr="00745FA3" w:rsidRDefault="00745FA3" w:rsidP="00745FA3">
      <w:pPr>
        <w:numPr>
          <w:ilvl w:val="0"/>
          <w:numId w:val="40"/>
        </w:numPr>
        <w:tabs>
          <w:tab w:val="num" w:pos="1134"/>
        </w:tabs>
        <w:ind w:left="1134" w:hanging="567"/>
        <w:jc w:val="both"/>
        <w:rPr>
          <w:rFonts w:eastAsiaTheme="minorHAnsi"/>
          <w:sz w:val="20"/>
          <w:lang w:val="ru-RU"/>
        </w:rPr>
      </w:pPr>
      <w:r w:rsidRPr="00745FA3">
        <w:rPr>
          <w:rFonts w:eastAsiaTheme="minorHAnsi"/>
          <w:sz w:val="20"/>
          <w:lang w:val="ru-RU"/>
        </w:rPr>
        <w:t>Второй показатель удельной стоимости рассчитан только на основании числа внесенных в реестр документов, вне зависимости от того, что для обработки каждого вида документов требуется разный объем ресурсов.</w:t>
      </w:r>
    </w:p>
    <w:p w:rsidR="00745FA3" w:rsidRPr="00745FA3" w:rsidRDefault="00745FA3" w:rsidP="00745FA3">
      <w:pPr>
        <w:jc w:val="both"/>
        <w:rPr>
          <w:sz w:val="20"/>
          <w:lang w:val="ru-RU"/>
        </w:rPr>
      </w:pPr>
    </w:p>
    <w:p w:rsidR="00745FA3" w:rsidRPr="00745FA3" w:rsidRDefault="00745FA3" w:rsidP="00745FA3">
      <w:pPr>
        <w:keepNext/>
        <w:keepLines/>
        <w:spacing w:line="276" w:lineRule="auto"/>
        <w:rPr>
          <w:rFonts w:eastAsiaTheme="minorHAnsi"/>
          <w:i/>
          <w:sz w:val="20"/>
          <w:lang w:val="ru-RU"/>
        </w:rPr>
      </w:pPr>
      <w:r w:rsidRPr="00745FA3">
        <w:rPr>
          <w:rFonts w:eastAsiaTheme="minorHAnsi"/>
          <w:i/>
          <w:iCs/>
          <w:color w:val="000000"/>
          <w:sz w:val="20"/>
          <w:rtl/>
          <w:lang w:val="ru-RU"/>
        </w:rPr>
        <w:t>‏</w:t>
      </w:r>
      <w:r w:rsidRPr="00745FA3">
        <w:rPr>
          <w:rFonts w:eastAsiaTheme="minorHAnsi"/>
          <w:i/>
          <w:color w:val="000000"/>
          <w:sz w:val="20"/>
          <w:lang w:val="ru-RU"/>
        </w:rPr>
        <w:t>Удельная стоимость в расчете на одну новую или продленную международную регистрацию</w:t>
      </w:r>
    </w:p>
    <w:p w:rsidR="00745FA3" w:rsidRPr="00745FA3" w:rsidRDefault="00745FA3" w:rsidP="00745FA3">
      <w:pPr>
        <w:keepNext/>
        <w:keepLines/>
        <w:spacing w:line="276" w:lineRule="auto"/>
        <w:rPr>
          <w:rFonts w:eastAsiaTheme="minorHAnsi"/>
          <w:iCs/>
          <w:sz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Под новыми международными регистрациями понимаются заявки, зарегистрированные в рассматриваемый год, а под продленными международными регистрациями – существующие регистрации, срок действия которых был продлен в рассматриваемый год.  Именно эти два вида операций составляют основу деятельности МБ.</w:t>
      </w:r>
    </w:p>
    <w:p w:rsidR="00745FA3" w:rsidRPr="00745FA3" w:rsidRDefault="00745FA3" w:rsidP="00745FA3">
      <w:pPr>
        <w:jc w:val="both"/>
        <w:rPr>
          <w:sz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Поскольку при обработке этих двух видов документов требуется разный объем ресурсов, для каждой категории задается свой весовой показатель</w:t>
      </w:r>
      <w:r w:rsidRPr="00745FA3">
        <w:rPr>
          <w:rStyle w:val="FootnoteReference"/>
          <w:rFonts w:ascii="Arial" w:hAnsi="Arial" w:cs="Arial"/>
          <w:sz w:val="20"/>
          <w:szCs w:val="20"/>
        </w:rPr>
        <w:footnoteReference w:id="19"/>
      </w:r>
      <w:r w:rsidRPr="00745FA3">
        <w:rPr>
          <w:rFonts w:ascii="Arial" w:hAnsi="Arial" w:cs="Arial"/>
          <w:sz w:val="20"/>
          <w:szCs w:val="20"/>
          <w:lang w:val="ru-RU"/>
        </w:rPr>
        <w:t xml:space="preserve">.  Удельная стоимость рассчитывается путем деления общих производственных издержек на число новых/продленных международных регистраций.  </w:t>
      </w:r>
    </w:p>
    <w:p w:rsidR="00745FA3" w:rsidRPr="00745FA3" w:rsidRDefault="00745FA3" w:rsidP="00745FA3">
      <w:pPr>
        <w:pStyle w:val="ListParagraph"/>
        <w:rPr>
          <w:rFonts w:ascii="Arial" w:hAnsi="Arial" w:cs="Arial"/>
          <w:sz w:val="20"/>
          <w:szCs w:val="20"/>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301"/>
      </w:tblGrid>
      <w:tr w:rsidR="00745FA3" w:rsidRPr="00CE4874" w:rsidTr="001B3774">
        <w:trPr>
          <w:cantSplit/>
        </w:trPr>
        <w:tc>
          <w:tcPr>
            <w:tcW w:w="4788" w:type="dxa"/>
          </w:tcPr>
          <w:p w:rsidR="00745FA3" w:rsidRPr="00745FA3" w:rsidRDefault="00745FA3" w:rsidP="001B3774">
            <w:pPr>
              <w:jc w:val="center"/>
              <w:rPr>
                <w:sz w:val="20"/>
                <w:lang w:val="ru-RU"/>
              </w:rPr>
            </w:pPr>
          </w:p>
        </w:tc>
        <w:tc>
          <w:tcPr>
            <w:tcW w:w="4788" w:type="dxa"/>
          </w:tcPr>
          <w:p w:rsidR="00745FA3" w:rsidRPr="00745FA3" w:rsidRDefault="00745FA3" w:rsidP="001B3774">
            <w:pPr>
              <w:jc w:val="center"/>
              <w:rPr>
                <w:sz w:val="20"/>
                <w:lang w:val="ru-RU"/>
              </w:rPr>
            </w:pPr>
          </w:p>
        </w:tc>
      </w:tr>
      <w:tr w:rsidR="00745FA3" w:rsidRPr="00745FA3" w:rsidTr="001B3774">
        <w:trPr>
          <w:cantSplit/>
        </w:trPr>
        <w:tc>
          <w:tcPr>
            <w:tcW w:w="4788" w:type="dxa"/>
          </w:tcPr>
          <w:p w:rsidR="00745FA3" w:rsidRPr="00745FA3" w:rsidRDefault="00745FA3" w:rsidP="001B3774">
            <w:pPr>
              <w:jc w:val="center"/>
              <w:rPr>
                <w:sz w:val="20"/>
                <w:lang w:val="ru-RU"/>
              </w:rPr>
            </w:pPr>
            <w:r w:rsidRPr="00745FA3">
              <w:rPr>
                <w:noProof/>
                <w:sz w:val="20"/>
                <w:lang w:eastAsia="en-US"/>
              </w:rPr>
              <w:drawing>
                <wp:inline distT="0" distB="0" distL="0" distR="0" wp14:anchorId="65D08465" wp14:editId="0B7413FA">
                  <wp:extent cx="3027872" cy="2565433"/>
                  <wp:effectExtent l="0" t="0" r="1270" b="635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27757" cy="2565335"/>
                          </a:xfrm>
                          <a:prstGeom prst="rect">
                            <a:avLst/>
                          </a:prstGeom>
                          <a:noFill/>
                          <a:ln>
                            <a:noFill/>
                          </a:ln>
                        </pic:spPr>
                      </pic:pic>
                    </a:graphicData>
                  </a:graphic>
                </wp:inline>
              </w:drawing>
            </w:r>
          </w:p>
        </w:tc>
        <w:tc>
          <w:tcPr>
            <w:tcW w:w="4788" w:type="dxa"/>
          </w:tcPr>
          <w:p w:rsidR="00745FA3" w:rsidRPr="00745FA3" w:rsidRDefault="00745FA3" w:rsidP="001B3774">
            <w:pPr>
              <w:jc w:val="center"/>
              <w:rPr>
                <w:sz w:val="20"/>
                <w:lang w:val="ru-RU"/>
              </w:rPr>
            </w:pPr>
            <w:r w:rsidRPr="00745FA3">
              <w:rPr>
                <w:noProof/>
                <w:sz w:val="20"/>
                <w:lang w:eastAsia="en-US"/>
              </w:rPr>
              <w:drawing>
                <wp:inline distT="0" distB="0" distL="0" distR="0" wp14:anchorId="7F2F05E7" wp14:editId="4A0275F0">
                  <wp:extent cx="2239794" cy="2613804"/>
                  <wp:effectExtent l="0" t="0" r="8255"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41607" cy="2615919"/>
                          </a:xfrm>
                          <a:prstGeom prst="rect">
                            <a:avLst/>
                          </a:prstGeom>
                          <a:noFill/>
                          <a:ln>
                            <a:noFill/>
                          </a:ln>
                        </pic:spPr>
                      </pic:pic>
                    </a:graphicData>
                  </a:graphic>
                </wp:inline>
              </w:drawing>
            </w:r>
          </w:p>
        </w:tc>
      </w:tr>
    </w:tbl>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numPr>
          <w:ilvl w:val="0"/>
          <w:numId w:val="41"/>
        </w:numPr>
        <w:tabs>
          <w:tab w:val="num" w:pos="1134"/>
        </w:tabs>
        <w:ind w:left="1134" w:hanging="567"/>
        <w:jc w:val="both"/>
        <w:rPr>
          <w:rFonts w:eastAsiaTheme="minorHAnsi"/>
          <w:sz w:val="20"/>
          <w:lang w:val="ru-RU"/>
        </w:rPr>
      </w:pPr>
      <w:r w:rsidRPr="00745FA3">
        <w:rPr>
          <w:rFonts w:eastAsiaTheme="minorHAnsi"/>
          <w:sz w:val="20"/>
          <w:lang w:val="ru-RU"/>
        </w:rPr>
        <w:t xml:space="preserve">В 2016 г. средняя удельная стоимость обработки одной новой/продленной международной регистрации составила 746 шв. франков.  </w:t>
      </w:r>
    </w:p>
    <w:p w:rsidR="00745FA3" w:rsidRPr="00745FA3" w:rsidRDefault="00745FA3" w:rsidP="00745FA3">
      <w:pPr>
        <w:rPr>
          <w:sz w:val="20"/>
          <w:lang w:val="ru-RU"/>
        </w:rPr>
      </w:pPr>
    </w:p>
    <w:p w:rsidR="00745FA3" w:rsidRPr="00745FA3" w:rsidRDefault="00745FA3" w:rsidP="00745FA3">
      <w:pPr>
        <w:spacing w:line="276" w:lineRule="auto"/>
        <w:rPr>
          <w:rFonts w:eastAsiaTheme="minorHAnsi"/>
          <w:i/>
          <w:sz w:val="20"/>
          <w:lang w:val="ru-RU"/>
        </w:rPr>
      </w:pPr>
      <w:r w:rsidRPr="00745FA3">
        <w:rPr>
          <w:rFonts w:eastAsiaTheme="minorHAnsi"/>
          <w:i/>
          <w:iCs/>
          <w:color w:val="000000"/>
          <w:sz w:val="20"/>
          <w:rtl/>
          <w:lang w:val="ru-RU"/>
        </w:rPr>
        <w:t>‏</w:t>
      </w:r>
      <w:r w:rsidRPr="00745FA3">
        <w:rPr>
          <w:rFonts w:eastAsiaTheme="minorHAnsi"/>
          <w:i/>
          <w:color w:val="000000"/>
          <w:sz w:val="20"/>
          <w:lang w:val="ru-RU"/>
        </w:rPr>
        <w:t>Удельная стоимость в расчете на один документ, внесенный в реестр</w:t>
      </w:r>
    </w:p>
    <w:p w:rsidR="00745FA3" w:rsidRPr="00745FA3" w:rsidRDefault="00745FA3" w:rsidP="00745FA3">
      <w:pPr>
        <w:spacing w:line="276" w:lineRule="auto"/>
        <w:rPr>
          <w:rFonts w:eastAsiaTheme="minorHAnsi"/>
          <w:iCs/>
          <w:sz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Численность документов, записи о которых вносятся в реестр, соответствует общему объему рабочей нагрузки (см. раздел «Общий объем проделанной работы», выше).</w:t>
      </w:r>
    </w:p>
    <w:p w:rsidR="00745FA3" w:rsidRPr="00745FA3" w:rsidRDefault="00745FA3" w:rsidP="00745FA3">
      <w:pPr>
        <w:tabs>
          <w:tab w:val="left" w:pos="567"/>
        </w:tabs>
        <w:contextualSpacing/>
        <w:jc w:val="both"/>
        <w:rPr>
          <w:sz w:val="20"/>
          <w:lang w:val="ru-RU"/>
        </w:rPr>
      </w:pP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37"/>
        <w:gridCol w:w="3685"/>
      </w:tblGrid>
      <w:tr w:rsidR="00745FA3" w:rsidRPr="00745FA3" w:rsidTr="001B3774">
        <w:trPr>
          <w:cantSplit/>
          <w:trHeight w:val="3013"/>
        </w:trPr>
        <w:tc>
          <w:tcPr>
            <w:tcW w:w="5637" w:type="dxa"/>
          </w:tcPr>
          <w:p w:rsidR="00745FA3" w:rsidRPr="00745FA3" w:rsidRDefault="00745FA3" w:rsidP="001B3774">
            <w:pPr>
              <w:jc w:val="center"/>
              <w:rPr>
                <w:sz w:val="20"/>
              </w:rPr>
            </w:pPr>
            <w:r w:rsidRPr="00745FA3">
              <w:rPr>
                <w:noProof/>
                <w:sz w:val="20"/>
                <w:lang w:eastAsia="en-US"/>
              </w:rPr>
              <w:lastRenderedPageBreak/>
              <w:drawing>
                <wp:inline distT="0" distB="0" distL="0" distR="0" wp14:anchorId="5B735E2A" wp14:editId="73F05343">
                  <wp:extent cx="3441700" cy="2717165"/>
                  <wp:effectExtent l="0" t="0" r="6350" b="698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441700" cy="2717165"/>
                          </a:xfrm>
                          <a:prstGeom prst="rect">
                            <a:avLst/>
                          </a:prstGeom>
                          <a:noFill/>
                          <a:ln>
                            <a:noFill/>
                          </a:ln>
                        </pic:spPr>
                      </pic:pic>
                    </a:graphicData>
                  </a:graphic>
                </wp:inline>
              </w:drawing>
            </w:r>
          </w:p>
        </w:tc>
        <w:tc>
          <w:tcPr>
            <w:tcW w:w="3685" w:type="dxa"/>
          </w:tcPr>
          <w:p w:rsidR="00745FA3" w:rsidRPr="00745FA3" w:rsidRDefault="00745FA3" w:rsidP="001B3774">
            <w:pPr>
              <w:jc w:val="center"/>
              <w:rPr>
                <w:sz w:val="20"/>
              </w:rPr>
            </w:pPr>
            <w:r w:rsidRPr="00745FA3">
              <w:rPr>
                <w:noProof/>
                <w:sz w:val="20"/>
                <w:lang w:eastAsia="en-US"/>
              </w:rPr>
              <w:drawing>
                <wp:inline distT="0" distB="0" distL="0" distR="0" wp14:anchorId="65B721A8" wp14:editId="3D930EA9">
                  <wp:extent cx="1941284" cy="2656936"/>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944122" cy="2660821"/>
                          </a:xfrm>
                          <a:prstGeom prst="rect">
                            <a:avLst/>
                          </a:prstGeom>
                          <a:noFill/>
                          <a:ln>
                            <a:noFill/>
                          </a:ln>
                        </pic:spPr>
                      </pic:pic>
                    </a:graphicData>
                  </a:graphic>
                </wp:inline>
              </w:drawing>
            </w:r>
          </w:p>
        </w:tc>
      </w:tr>
    </w:tbl>
    <w:p w:rsidR="00745FA3" w:rsidRPr="00745FA3" w:rsidRDefault="00745FA3" w:rsidP="00745FA3">
      <w:pPr>
        <w:tabs>
          <w:tab w:val="left" w:pos="567"/>
        </w:tabs>
        <w:contextualSpacing/>
        <w:jc w:val="both"/>
        <w:rPr>
          <w:sz w:val="20"/>
        </w:rPr>
      </w:pPr>
    </w:p>
    <w:p w:rsidR="00745FA3" w:rsidRPr="00745FA3" w:rsidRDefault="00745FA3" w:rsidP="00745FA3">
      <w:pPr>
        <w:numPr>
          <w:ilvl w:val="0"/>
          <w:numId w:val="41"/>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средняя стоимость внесения в реестр записи о документе составила 318 шв. франков.</w:t>
      </w:r>
    </w:p>
    <w:p w:rsidR="00745FA3" w:rsidRPr="00745FA3" w:rsidRDefault="00745FA3" w:rsidP="00745FA3">
      <w:pPr>
        <w:jc w:val="both"/>
        <w:rPr>
          <w:sz w:val="20"/>
          <w:lang w:val="ru-RU"/>
        </w:rPr>
      </w:pPr>
    </w:p>
    <w:p w:rsidR="00745FA3" w:rsidRPr="00745FA3" w:rsidRDefault="00745FA3" w:rsidP="00745FA3">
      <w:pPr>
        <w:jc w:val="both"/>
        <w:rPr>
          <w:sz w:val="20"/>
          <w:lang w:val="ru-RU"/>
        </w:rPr>
      </w:pPr>
    </w:p>
    <w:p w:rsidR="00745FA3" w:rsidRPr="00745FA3" w:rsidRDefault="00745FA3" w:rsidP="00745FA3">
      <w:pPr>
        <w:numPr>
          <w:ilvl w:val="0"/>
          <w:numId w:val="39"/>
        </w:numPr>
        <w:tabs>
          <w:tab w:val="left" w:pos="567"/>
        </w:tabs>
        <w:spacing w:before="120" w:after="240"/>
        <w:ind w:left="0" w:firstLine="0"/>
        <w:rPr>
          <w:rFonts w:eastAsiaTheme="minorHAnsi"/>
          <w:b/>
          <w:sz w:val="20"/>
          <w:lang w:val="ru-RU"/>
        </w:rPr>
      </w:pPr>
      <w:r w:rsidRPr="00745FA3">
        <w:rPr>
          <w:rFonts w:eastAsiaTheme="minorHAnsi"/>
          <w:b/>
          <w:bCs/>
          <w:color w:val="000000"/>
          <w:sz w:val="20"/>
          <w:rtl/>
          <w:lang w:val="ru-RU"/>
        </w:rPr>
        <w:t>‏</w:t>
      </w:r>
      <w:r w:rsidRPr="00745FA3">
        <w:rPr>
          <w:rFonts w:eastAsiaTheme="minorHAnsi"/>
          <w:b/>
          <w:sz w:val="20"/>
          <w:lang w:val="ru-RU"/>
        </w:rPr>
        <w:t>Производительность труда при проведении экспертизы</w:t>
      </w: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Производительность труда при проведении экспертизы определяется путем деления числа новых/продленных международных регистраций, обработанных экспертами, на число сотрудников, участвующих в этой работе.</w:t>
      </w:r>
      <w:r w:rsidRPr="00745FA3">
        <w:rPr>
          <w:rStyle w:val="FootnoteReference"/>
          <w:rFonts w:ascii="Arial" w:hAnsi="Arial" w:cs="Arial"/>
          <w:sz w:val="20"/>
          <w:szCs w:val="20"/>
          <w:lang w:val="ru-RU"/>
        </w:rPr>
        <w:t xml:space="preserve"> </w:t>
      </w:r>
      <w:r w:rsidRPr="00745FA3">
        <w:rPr>
          <w:rFonts w:ascii="Arial" w:hAnsi="Arial" w:cs="Arial"/>
          <w:sz w:val="20"/>
          <w:szCs w:val="20"/>
          <w:lang w:val="ru-RU"/>
        </w:rPr>
        <w:t xml:space="preserve"> К числу сотрудников относятся стипендиаты, стажеры и внешние подрядчики. </w:t>
      </w:r>
    </w:p>
    <w:p w:rsidR="00745FA3" w:rsidRPr="00745FA3" w:rsidRDefault="00745FA3" w:rsidP="00745FA3">
      <w:pPr>
        <w:pStyle w:val="ListParagraph"/>
        <w:tabs>
          <w:tab w:val="left" w:pos="567"/>
        </w:tabs>
        <w:ind w:left="0"/>
        <w:jc w:val="both"/>
        <w:rPr>
          <w:rFonts w:ascii="Arial" w:hAnsi="Arial" w:cs="Arial"/>
          <w:sz w:val="20"/>
          <w:szCs w:val="20"/>
        </w:rPr>
      </w:pPr>
      <w:r w:rsidRPr="00745FA3">
        <w:rPr>
          <w:rFonts w:ascii="Arial" w:hAnsi="Arial" w:cs="Arial"/>
          <w:noProof/>
          <w:sz w:val="20"/>
          <w:szCs w:val="20"/>
          <w:lang w:eastAsia="en-US"/>
        </w:rPr>
        <w:drawing>
          <wp:inline distT="0" distB="0" distL="0" distR="0" wp14:anchorId="4DA6410F" wp14:editId="7E1ACA37">
            <wp:extent cx="5760085" cy="2783344"/>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085" cy="2783344"/>
                    </a:xfrm>
                    <a:prstGeom prst="rect">
                      <a:avLst/>
                    </a:prstGeom>
                    <a:noFill/>
                    <a:ln>
                      <a:noFill/>
                    </a:ln>
                  </pic:spPr>
                </pic:pic>
              </a:graphicData>
            </a:graphic>
          </wp:inline>
        </w:drawing>
      </w:r>
    </w:p>
    <w:p w:rsidR="00745FA3" w:rsidRPr="00745FA3" w:rsidRDefault="00745FA3" w:rsidP="00745FA3">
      <w:pPr>
        <w:pStyle w:val="ListParagraph"/>
        <w:tabs>
          <w:tab w:val="left" w:pos="567"/>
        </w:tabs>
        <w:ind w:left="0"/>
        <w:jc w:val="both"/>
        <w:rPr>
          <w:rFonts w:ascii="Arial" w:hAnsi="Arial" w:cs="Arial"/>
          <w:sz w:val="20"/>
          <w:szCs w:val="20"/>
        </w:rPr>
      </w:pPr>
    </w:p>
    <w:p w:rsidR="00745FA3" w:rsidRPr="00745FA3" w:rsidRDefault="00745FA3" w:rsidP="00745FA3">
      <w:pPr>
        <w:numPr>
          <w:ilvl w:val="0"/>
          <w:numId w:val="41"/>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производительность труда при проведении экспертизы снизилась на 3 процента по сравнению с 2015 г.  Показатель, зафиксированный в 2016</w:t>
      </w:r>
      <w:r w:rsidRPr="00745FA3">
        <w:rPr>
          <w:rFonts w:eastAsiaTheme="minorHAnsi"/>
          <w:sz w:val="20"/>
        </w:rPr>
        <w:t> </w:t>
      </w:r>
      <w:r w:rsidRPr="00745FA3">
        <w:rPr>
          <w:rFonts w:eastAsiaTheme="minorHAnsi"/>
          <w:sz w:val="20"/>
          <w:lang w:val="ru-RU"/>
        </w:rPr>
        <w:t>г. (1</w:t>
      </w:r>
      <w:r w:rsidRPr="00745FA3">
        <w:rPr>
          <w:rFonts w:eastAsiaTheme="minorHAnsi"/>
          <w:sz w:val="20"/>
        </w:rPr>
        <w:t> </w:t>
      </w:r>
      <w:r w:rsidRPr="00745FA3">
        <w:rPr>
          <w:rFonts w:eastAsiaTheme="minorHAnsi"/>
          <w:sz w:val="20"/>
          <w:lang w:val="ru-RU"/>
        </w:rPr>
        <w:t xml:space="preserve">011 новых и продленных международных регистраций на одного сотрудника),  – второй по величине в период с 2008 по 2016 гг. </w:t>
      </w:r>
    </w:p>
    <w:p w:rsidR="00745FA3" w:rsidRPr="00745FA3" w:rsidRDefault="00745FA3" w:rsidP="00745FA3">
      <w:pPr>
        <w:jc w:val="both"/>
        <w:rPr>
          <w:rFonts w:eastAsiaTheme="minorHAnsi"/>
          <w:sz w:val="20"/>
          <w:lang w:val="ru-RU"/>
        </w:rPr>
      </w:pPr>
    </w:p>
    <w:p w:rsidR="00745FA3" w:rsidRPr="00745FA3" w:rsidRDefault="00745FA3" w:rsidP="00745FA3">
      <w:pPr>
        <w:jc w:val="both"/>
        <w:rPr>
          <w:sz w:val="20"/>
          <w:lang w:val="ru-RU"/>
        </w:rPr>
      </w:pPr>
    </w:p>
    <w:p w:rsidR="00745FA3" w:rsidRPr="00745FA3" w:rsidRDefault="00745FA3" w:rsidP="00745FA3">
      <w:pPr>
        <w:keepNext/>
        <w:numPr>
          <w:ilvl w:val="0"/>
          <w:numId w:val="39"/>
        </w:numPr>
        <w:tabs>
          <w:tab w:val="left" w:pos="567"/>
        </w:tabs>
        <w:spacing w:before="120" w:after="240"/>
        <w:ind w:left="0" w:firstLine="0"/>
        <w:rPr>
          <w:rFonts w:eastAsiaTheme="minorHAnsi"/>
          <w:b/>
          <w:sz w:val="20"/>
        </w:rPr>
      </w:pPr>
      <w:r w:rsidRPr="00745FA3">
        <w:rPr>
          <w:rFonts w:eastAsiaTheme="minorHAnsi"/>
          <w:b/>
          <w:bCs/>
          <w:color w:val="000000"/>
          <w:sz w:val="20"/>
          <w:rtl/>
          <w:lang w:val="ru-RU"/>
        </w:rPr>
        <w:lastRenderedPageBreak/>
        <w:t>‏</w:t>
      </w:r>
      <w:r w:rsidRPr="00745FA3">
        <w:rPr>
          <w:rFonts w:eastAsiaTheme="minorHAnsi"/>
          <w:b/>
          <w:color w:val="000000"/>
          <w:sz w:val="20"/>
          <w:lang w:val="ru-RU"/>
        </w:rPr>
        <w:t>Персонал</w:t>
      </w:r>
    </w:p>
    <w:p w:rsidR="00745FA3" w:rsidRPr="00745FA3" w:rsidRDefault="00745FA3" w:rsidP="00745FA3">
      <w:pPr>
        <w:jc w:val="center"/>
        <w:rPr>
          <w:sz w:val="20"/>
        </w:rPr>
      </w:pPr>
      <w:r w:rsidRPr="00745FA3">
        <w:rPr>
          <w:noProof/>
          <w:sz w:val="20"/>
          <w:lang w:eastAsia="en-US"/>
        </w:rPr>
        <w:drawing>
          <wp:inline distT="0" distB="0" distL="0" distR="0" wp14:anchorId="64CCA427" wp14:editId="19C255E5">
            <wp:extent cx="5760085" cy="3088642"/>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60085" cy="3088642"/>
                    </a:xfrm>
                    <a:prstGeom prst="rect">
                      <a:avLst/>
                    </a:prstGeom>
                    <a:noFill/>
                    <a:ln>
                      <a:noFill/>
                    </a:ln>
                  </pic:spPr>
                </pic:pic>
              </a:graphicData>
            </a:graphic>
          </wp:inline>
        </w:drawing>
      </w:r>
    </w:p>
    <w:p w:rsidR="00745FA3" w:rsidRPr="00745FA3" w:rsidRDefault="00745FA3" w:rsidP="00745FA3">
      <w:pPr>
        <w:rPr>
          <w:sz w:val="20"/>
          <w:lang w:val="ru-RU"/>
        </w:rPr>
      </w:pPr>
      <w:r w:rsidRPr="00745FA3">
        <w:rPr>
          <w:sz w:val="20"/>
          <w:lang w:val="ru-RU"/>
        </w:rPr>
        <w:t>Примечание: возможность отдельного учета сотрудников, занимающихся Лиссабонским реестром, появилась только в двухлетнем периоде 2014–2015</w:t>
      </w:r>
      <w:r w:rsidRPr="00745FA3">
        <w:rPr>
          <w:sz w:val="20"/>
        </w:rPr>
        <w:t> </w:t>
      </w:r>
      <w:r w:rsidRPr="00745FA3">
        <w:rPr>
          <w:sz w:val="20"/>
          <w:lang w:val="ru-RU"/>
        </w:rPr>
        <w:t>гг.   В период до 2014 г. сотрудники Лиссабонской системы входили в группу сотрудников Мадридской системы.  Сотрудники, нанятые через кадровые агентства и не работающие в комплексе зданий ВОИС, не учитываются при расчете этого показателя.  Действующая методика не учитывает внештатных работников группы обработки документов.</w:t>
      </w:r>
    </w:p>
    <w:p w:rsidR="00745FA3" w:rsidRPr="00745FA3" w:rsidRDefault="00745FA3" w:rsidP="00745FA3">
      <w:pPr>
        <w:jc w:val="both"/>
        <w:rPr>
          <w:sz w:val="20"/>
          <w:lang w:val="ru-RU"/>
        </w:rPr>
      </w:pPr>
    </w:p>
    <w:p w:rsidR="00745FA3" w:rsidRPr="00745FA3" w:rsidRDefault="00745FA3" w:rsidP="00745FA3">
      <w:pPr>
        <w:numPr>
          <w:ilvl w:val="0"/>
          <w:numId w:val="41"/>
        </w:numPr>
        <w:tabs>
          <w:tab w:val="num" w:pos="1134"/>
        </w:tabs>
        <w:ind w:left="1134" w:hanging="567"/>
        <w:jc w:val="both"/>
        <w:rPr>
          <w:rFonts w:eastAsiaTheme="minorHAnsi"/>
          <w:sz w:val="20"/>
          <w:lang w:val="ru-RU"/>
        </w:rPr>
      </w:pPr>
      <w:r w:rsidRPr="00745FA3">
        <w:rPr>
          <w:rFonts w:eastAsiaTheme="minorHAnsi"/>
          <w:sz w:val="20"/>
          <w:lang w:val="ru-RU"/>
        </w:rPr>
        <w:t>Число сотрудников снизилось с 110 в 2015</w:t>
      </w:r>
      <w:r w:rsidRPr="00745FA3">
        <w:rPr>
          <w:rFonts w:eastAsiaTheme="minorHAnsi"/>
          <w:sz w:val="20"/>
        </w:rPr>
        <w:t> </w:t>
      </w:r>
      <w:r w:rsidRPr="00745FA3">
        <w:rPr>
          <w:rFonts w:eastAsiaTheme="minorHAnsi"/>
          <w:sz w:val="20"/>
          <w:lang w:val="ru-RU"/>
        </w:rPr>
        <w:t>г. до 104 в 2016 г.;  в то же время увеличилась численность «гибкого» компонента (с 16 в 2015 г. до 25 в 2016 г.).</w:t>
      </w:r>
    </w:p>
    <w:p w:rsidR="00745FA3" w:rsidRPr="00745FA3" w:rsidRDefault="00745FA3" w:rsidP="00745FA3">
      <w:pPr>
        <w:jc w:val="both"/>
        <w:rPr>
          <w:rFonts w:eastAsiaTheme="minorHAnsi"/>
          <w:sz w:val="20"/>
          <w:lang w:val="ru-RU"/>
        </w:rPr>
      </w:pPr>
    </w:p>
    <w:p w:rsidR="00745FA3" w:rsidRPr="00745FA3" w:rsidRDefault="00745FA3" w:rsidP="00745FA3">
      <w:pPr>
        <w:jc w:val="both"/>
        <w:rPr>
          <w:rFonts w:eastAsiaTheme="minorHAnsi"/>
          <w:sz w:val="20"/>
          <w:lang w:val="ru-RU"/>
        </w:rPr>
      </w:pPr>
    </w:p>
    <w:p w:rsidR="00745FA3" w:rsidRPr="00745FA3" w:rsidRDefault="00745FA3" w:rsidP="00745FA3">
      <w:pPr>
        <w:numPr>
          <w:ilvl w:val="0"/>
          <w:numId w:val="39"/>
        </w:numPr>
        <w:tabs>
          <w:tab w:val="left" w:pos="567"/>
        </w:tabs>
        <w:spacing w:before="120" w:after="240"/>
        <w:ind w:left="0" w:firstLine="0"/>
        <w:rPr>
          <w:rFonts w:eastAsiaTheme="minorHAnsi"/>
          <w:b/>
          <w:sz w:val="20"/>
          <w:lang w:val="ru-RU"/>
        </w:rPr>
      </w:pPr>
      <w:r w:rsidRPr="00745FA3">
        <w:rPr>
          <w:rFonts w:eastAsiaTheme="minorHAnsi"/>
          <w:b/>
          <w:bCs/>
          <w:color w:val="000000"/>
          <w:sz w:val="20"/>
          <w:rtl/>
          <w:lang w:val="ru-RU"/>
        </w:rPr>
        <w:t>‏</w:t>
      </w:r>
      <w:r w:rsidRPr="00745FA3">
        <w:rPr>
          <w:rFonts w:eastAsiaTheme="minorHAnsi"/>
          <w:b/>
          <w:color w:val="000000"/>
          <w:sz w:val="20"/>
          <w:lang w:val="ru-RU"/>
        </w:rPr>
        <w:t>Срок рассмотрения</w:t>
      </w: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Ниже показан средний срок рассмотрения для каждой из шести операций, выполняемых МБ.  Срок рассмотрения рассчитывается как промежуток между датой получения документа и датой внесения записи об этом документе.</w:t>
      </w:r>
    </w:p>
    <w:p w:rsidR="00745FA3" w:rsidRPr="00745FA3" w:rsidRDefault="00745FA3" w:rsidP="00745FA3">
      <w:pPr>
        <w:pStyle w:val="ListParagraph"/>
        <w:tabs>
          <w:tab w:val="left" w:pos="567"/>
        </w:tabs>
        <w:ind w:left="0"/>
        <w:jc w:val="both"/>
        <w:rPr>
          <w:rFonts w:ascii="Arial" w:hAnsi="Arial" w:cs="Arial"/>
          <w:sz w:val="20"/>
          <w:szCs w:val="20"/>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679"/>
      </w:tblGrid>
      <w:tr w:rsidR="00745FA3" w:rsidRPr="00745FA3" w:rsidTr="001B3774">
        <w:tc>
          <w:tcPr>
            <w:tcW w:w="4623" w:type="dxa"/>
          </w:tcPr>
          <w:p w:rsidR="00745FA3" w:rsidRPr="00745FA3" w:rsidRDefault="00745FA3" w:rsidP="001B3774">
            <w:pPr>
              <w:jc w:val="both"/>
              <w:rPr>
                <w:sz w:val="20"/>
              </w:rPr>
            </w:pPr>
            <w:r w:rsidRPr="00745FA3">
              <w:rPr>
                <w:noProof/>
                <w:sz w:val="20"/>
                <w:lang w:eastAsia="en-US"/>
              </w:rPr>
              <w:drawing>
                <wp:inline distT="0" distB="0" distL="0" distR="0" wp14:anchorId="4F65F0FB" wp14:editId="14DAAF45">
                  <wp:extent cx="2877568" cy="2242868"/>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7568" cy="2242868"/>
                          </a:xfrm>
                          <a:prstGeom prst="rect">
                            <a:avLst/>
                          </a:prstGeom>
                          <a:noFill/>
                          <a:ln>
                            <a:noFill/>
                          </a:ln>
                        </pic:spPr>
                      </pic:pic>
                    </a:graphicData>
                  </a:graphic>
                </wp:inline>
              </w:drawing>
            </w:r>
          </w:p>
        </w:tc>
        <w:tc>
          <w:tcPr>
            <w:tcW w:w="4664" w:type="dxa"/>
          </w:tcPr>
          <w:p w:rsidR="00745FA3" w:rsidRPr="00745FA3" w:rsidRDefault="00745FA3" w:rsidP="001B3774">
            <w:pPr>
              <w:rPr>
                <w:sz w:val="20"/>
              </w:rPr>
            </w:pPr>
            <w:r w:rsidRPr="00745FA3">
              <w:rPr>
                <w:noProof/>
                <w:sz w:val="20"/>
                <w:lang w:eastAsia="en-US"/>
              </w:rPr>
              <w:drawing>
                <wp:inline distT="0" distB="0" distL="0" distR="0" wp14:anchorId="248294A1" wp14:editId="408C9E8F">
                  <wp:extent cx="2924355" cy="2209293"/>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28656" cy="2212543"/>
                          </a:xfrm>
                          <a:prstGeom prst="rect">
                            <a:avLst/>
                          </a:prstGeom>
                          <a:noFill/>
                          <a:ln>
                            <a:noFill/>
                          </a:ln>
                        </pic:spPr>
                      </pic:pic>
                    </a:graphicData>
                  </a:graphic>
                </wp:inline>
              </w:drawing>
            </w:r>
          </w:p>
        </w:tc>
      </w:tr>
      <w:tr w:rsidR="00745FA3" w:rsidRPr="00745FA3" w:rsidTr="001B3774">
        <w:tc>
          <w:tcPr>
            <w:tcW w:w="4623" w:type="dxa"/>
          </w:tcPr>
          <w:p w:rsidR="00745FA3" w:rsidRPr="00745FA3" w:rsidRDefault="00745FA3" w:rsidP="001B3774">
            <w:pPr>
              <w:rPr>
                <w:sz w:val="20"/>
              </w:rPr>
            </w:pPr>
            <w:r w:rsidRPr="00745FA3">
              <w:rPr>
                <w:noProof/>
                <w:sz w:val="20"/>
                <w:lang w:eastAsia="en-US"/>
              </w:rPr>
              <w:lastRenderedPageBreak/>
              <w:drawing>
                <wp:inline distT="0" distB="0" distL="0" distR="0" wp14:anchorId="6DABA505" wp14:editId="6CE69F2F">
                  <wp:extent cx="2476719" cy="2035834"/>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76666" cy="2035790"/>
                          </a:xfrm>
                          <a:prstGeom prst="rect">
                            <a:avLst/>
                          </a:prstGeom>
                          <a:noFill/>
                          <a:ln>
                            <a:noFill/>
                          </a:ln>
                        </pic:spPr>
                      </pic:pic>
                    </a:graphicData>
                  </a:graphic>
                </wp:inline>
              </w:drawing>
            </w:r>
          </w:p>
        </w:tc>
        <w:tc>
          <w:tcPr>
            <w:tcW w:w="4664" w:type="dxa"/>
          </w:tcPr>
          <w:p w:rsidR="00745FA3" w:rsidRPr="00745FA3" w:rsidRDefault="00745FA3" w:rsidP="001B3774">
            <w:pPr>
              <w:jc w:val="right"/>
              <w:rPr>
                <w:sz w:val="20"/>
              </w:rPr>
            </w:pPr>
            <w:r w:rsidRPr="00745FA3">
              <w:rPr>
                <w:noProof/>
                <w:sz w:val="20"/>
                <w:lang w:eastAsia="en-US"/>
              </w:rPr>
              <w:drawing>
                <wp:inline distT="0" distB="0" distL="0" distR="0" wp14:anchorId="6675BD57" wp14:editId="4DEDA8C4">
                  <wp:extent cx="2575284" cy="2035834"/>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76560" cy="2036843"/>
                          </a:xfrm>
                          <a:prstGeom prst="rect">
                            <a:avLst/>
                          </a:prstGeom>
                          <a:noFill/>
                          <a:ln>
                            <a:noFill/>
                          </a:ln>
                        </pic:spPr>
                      </pic:pic>
                    </a:graphicData>
                  </a:graphic>
                </wp:inline>
              </w:drawing>
            </w:r>
          </w:p>
        </w:tc>
      </w:tr>
      <w:tr w:rsidR="00745FA3" w:rsidRPr="00745FA3" w:rsidTr="001B3774">
        <w:tc>
          <w:tcPr>
            <w:tcW w:w="4623" w:type="dxa"/>
          </w:tcPr>
          <w:p w:rsidR="00745FA3" w:rsidRPr="00745FA3" w:rsidRDefault="00745FA3" w:rsidP="001B3774">
            <w:pPr>
              <w:jc w:val="both"/>
              <w:rPr>
                <w:sz w:val="20"/>
              </w:rPr>
            </w:pPr>
            <w:r w:rsidRPr="00745FA3">
              <w:rPr>
                <w:noProof/>
                <w:sz w:val="20"/>
                <w:lang w:eastAsia="en-US"/>
              </w:rPr>
              <w:drawing>
                <wp:inline distT="0" distB="0" distL="0" distR="0" wp14:anchorId="31705234" wp14:editId="3D0E570E">
                  <wp:extent cx="2598731" cy="1975449"/>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6527" cy="1981375"/>
                          </a:xfrm>
                          <a:prstGeom prst="rect">
                            <a:avLst/>
                          </a:prstGeom>
                          <a:noFill/>
                          <a:ln>
                            <a:noFill/>
                          </a:ln>
                        </pic:spPr>
                      </pic:pic>
                    </a:graphicData>
                  </a:graphic>
                </wp:inline>
              </w:drawing>
            </w:r>
          </w:p>
        </w:tc>
        <w:tc>
          <w:tcPr>
            <w:tcW w:w="4664" w:type="dxa"/>
          </w:tcPr>
          <w:p w:rsidR="00745FA3" w:rsidRPr="00745FA3" w:rsidRDefault="00745FA3" w:rsidP="001B3774">
            <w:pPr>
              <w:jc w:val="right"/>
              <w:rPr>
                <w:sz w:val="20"/>
              </w:rPr>
            </w:pPr>
            <w:r w:rsidRPr="00745FA3">
              <w:rPr>
                <w:noProof/>
                <w:sz w:val="20"/>
                <w:lang w:eastAsia="en-US"/>
              </w:rPr>
              <w:drawing>
                <wp:inline distT="0" distB="0" distL="0" distR="0" wp14:anchorId="6A2E7678" wp14:editId="1383D740">
                  <wp:extent cx="2523880" cy="1975449"/>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23991" cy="1975536"/>
                          </a:xfrm>
                          <a:prstGeom prst="rect">
                            <a:avLst/>
                          </a:prstGeom>
                          <a:noFill/>
                          <a:ln>
                            <a:noFill/>
                          </a:ln>
                        </pic:spPr>
                      </pic:pic>
                    </a:graphicData>
                  </a:graphic>
                </wp:inline>
              </w:drawing>
            </w:r>
          </w:p>
        </w:tc>
      </w:tr>
    </w:tbl>
    <w:p w:rsidR="00745FA3" w:rsidRPr="00745FA3" w:rsidRDefault="00745FA3" w:rsidP="00745FA3">
      <w:pPr>
        <w:jc w:val="both"/>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средний срок рассмотрения для шести операций, выполняемых МБ, увеличился по сравнению с 2015</w:t>
      </w:r>
      <w:r w:rsidRPr="00745FA3">
        <w:rPr>
          <w:rFonts w:eastAsiaTheme="minorHAnsi"/>
          <w:sz w:val="20"/>
        </w:rPr>
        <w:t> </w:t>
      </w:r>
      <w:r w:rsidRPr="00745FA3">
        <w:rPr>
          <w:rFonts w:eastAsiaTheme="minorHAnsi"/>
          <w:sz w:val="20"/>
          <w:lang w:val="ru-RU"/>
        </w:rPr>
        <w:t>г.  Самый высокий показатель роста зафиксирован для исправлений, решений и последующих указаний.</w:t>
      </w:r>
    </w:p>
    <w:p w:rsidR="00745FA3" w:rsidRPr="00745FA3" w:rsidRDefault="00745FA3" w:rsidP="00745FA3">
      <w:pPr>
        <w:jc w:val="both"/>
        <w:rPr>
          <w:rFonts w:eastAsiaTheme="minorHAnsi"/>
          <w:sz w:val="20"/>
          <w:lang w:val="ru-RU"/>
        </w:rPr>
      </w:pPr>
    </w:p>
    <w:p w:rsidR="00745FA3" w:rsidRPr="00745FA3" w:rsidRDefault="00745FA3" w:rsidP="00745FA3">
      <w:pPr>
        <w:jc w:val="both"/>
        <w:rPr>
          <w:rFonts w:eastAsiaTheme="minorHAnsi"/>
          <w:sz w:val="20"/>
          <w:lang w:val="ru-RU"/>
        </w:rPr>
      </w:pPr>
    </w:p>
    <w:p w:rsidR="00745FA3" w:rsidRPr="00745FA3" w:rsidRDefault="00745FA3" w:rsidP="00745FA3">
      <w:pPr>
        <w:numPr>
          <w:ilvl w:val="0"/>
          <w:numId w:val="39"/>
        </w:numPr>
        <w:tabs>
          <w:tab w:val="left" w:pos="567"/>
        </w:tabs>
        <w:spacing w:before="120" w:after="240"/>
        <w:ind w:left="0" w:firstLine="0"/>
        <w:rPr>
          <w:rFonts w:eastAsiaTheme="minorHAnsi"/>
          <w:b/>
          <w:sz w:val="20"/>
        </w:rPr>
      </w:pPr>
      <w:r w:rsidRPr="00745FA3">
        <w:rPr>
          <w:rFonts w:eastAsiaTheme="minorHAnsi"/>
          <w:b/>
          <w:color w:val="000000"/>
          <w:sz w:val="20"/>
          <w:lang w:val="ru-RU"/>
        </w:rPr>
        <w:t>Качество экспертизы</w:t>
      </w: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Следующие ключевые показатели общего уровня качества экспертизы товарных знаков, проводимой МБ, являются результатом контроля качества, проведенного после внедрения Механизма контроля качества операций (</w:t>
      </w:r>
      <w:r w:rsidRPr="00745FA3">
        <w:rPr>
          <w:rFonts w:ascii="Arial" w:hAnsi="Arial" w:cs="Arial"/>
          <w:sz w:val="20"/>
          <w:szCs w:val="20"/>
        </w:rPr>
        <w:t>QMF</w:t>
      </w:r>
      <w:r w:rsidRPr="00745FA3">
        <w:rPr>
          <w:rFonts w:ascii="Arial" w:hAnsi="Arial" w:cs="Arial"/>
          <w:sz w:val="20"/>
          <w:szCs w:val="20"/>
          <w:lang w:val="ru-RU"/>
        </w:rPr>
        <w:t>) Мадридского реестра в 2015</w:t>
      </w:r>
      <w:r w:rsidRPr="00745FA3">
        <w:rPr>
          <w:rFonts w:ascii="Arial" w:hAnsi="Arial" w:cs="Arial"/>
          <w:sz w:val="20"/>
          <w:szCs w:val="20"/>
        </w:rPr>
        <w:t> </w:t>
      </w:r>
      <w:r w:rsidRPr="00745FA3">
        <w:rPr>
          <w:rFonts w:ascii="Arial" w:hAnsi="Arial" w:cs="Arial"/>
          <w:sz w:val="20"/>
          <w:szCs w:val="20"/>
          <w:lang w:val="ru-RU"/>
        </w:rPr>
        <w:t>г. в соответствии с требованиями стандартов ИСО 9001:2015 и ИСО 2859</w:t>
      </w:r>
      <w:r w:rsidRPr="00745FA3">
        <w:rPr>
          <w:rStyle w:val="FootnoteReference"/>
          <w:rFonts w:ascii="Arial" w:hAnsi="Arial" w:cs="Arial"/>
          <w:sz w:val="20"/>
          <w:szCs w:val="20"/>
        </w:rPr>
        <w:footnoteReference w:id="20"/>
      </w:r>
      <w:r w:rsidRPr="00745FA3">
        <w:rPr>
          <w:rFonts w:ascii="Arial" w:hAnsi="Arial" w:cs="Arial"/>
          <w:sz w:val="20"/>
          <w:szCs w:val="20"/>
          <w:lang w:val="ru-RU"/>
        </w:rPr>
        <w:t>.</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pStyle w:val="ListParagraph"/>
        <w:keepNext/>
        <w:keepLines/>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Представлены два источника информации о качестве проводимой МБ экспертизы:</w:t>
      </w:r>
    </w:p>
    <w:p w:rsidR="00745FA3" w:rsidRPr="00745FA3" w:rsidRDefault="00745FA3" w:rsidP="00745FA3">
      <w:pPr>
        <w:keepNext/>
        <w:keepLines/>
        <w:rPr>
          <w:sz w:val="20"/>
          <w:lang w:val="ru-RU"/>
        </w:rPr>
      </w:pPr>
    </w:p>
    <w:p w:rsidR="00745FA3" w:rsidRPr="00745FA3" w:rsidRDefault="00745FA3" w:rsidP="00745FA3">
      <w:pPr>
        <w:pStyle w:val="ListParagraph"/>
        <w:keepNext/>
        <w:keepLines/>
        <w:numPr>
          <w:ilvl w:val="1"/>
          <w:numId w:val="43"/>
        </w:numPr>
        <w:tabs>
          <w:tab w:val="left" w:pos="567"/>
          <w:tab w:val="left" w:pos="1134"/>
        </w:tabs>
        <w:ind w:left="567" w:firstLine="0"/>
        <w:jc w:val="both"/>
        <w:rPr>
          <w:rFonts w:ascii="Arial" w:hAnsi="Arial" w:cs="Arial"/>
          <w:sz w:val="20"/>
          <w:szCs w:val="20"/>
          <w:lang w:val="ru-RU"/>
        </w:rPr>
      </w:pPr>
      <w:r w:rsidRPr="00745FA3">
        <w:rPr>
          <w:rFonts w:ascii="Arial" w:hAnsi="Arial" w:cs="Arial"/>
          <w:sz w:val="20"/>
          <w:szCs w:val="20"/>
          <w:lang w:val="ru-RU"/>
        </w:rPr>
        <w:t>результаты внутреннего рассмотрения примеров экспертизы; и</w:t>
      </w:r>
    </w:p>
    <w:p w:rsidR="00745FA3" w:rsidRPr="00745FA3" w:rsidRDefault="00745FA3" w:rsidP="00745FA3">
      <w:pPr>
        <w:pStyle w:val="ListParagraph"/>
        <w:keepNext/>
        <w:keepLines/>
        <w:tabs>
          <w:tab w:val="left" w:pos="567"/>
          <w:tab w:val="left" w:pos="1134"/>
        </w:tabs>
        <w:ind w:left="567"/>
        <w:jc w:val="both"/>
        <w:rPr>
          <w:rFonts w:ascii="Arial" w:hAnsi="Arial" w:cs="Arial"/>
          <w:sz w:val="20"/>
          <w:szCs w:val="20"/>
          <w:lang w:val="ru-RU"/>
        </w:rPr>
      </w:pPr>
    </w:p>
    <w:p w:rsidR="00745FA3" w:rsidRPr="00745FA3" w:rsidRDefault="00745FA3" w:rsidP="00745FA3">
      <w:pPr>
        <w:pStyle w:val="ListParagraph"/>
        <w:keepNext/>
        <w:keepLines/>
        <w:numPr>
          <w:ilvl w:val="1"/>
          <w:numId w:val="43"/>
        </w:numPr>
        <w:tabs>
          <w:tab w:val="left" w:pos="567"/>
          <w:tab w:val="left" w:pos="1134"/>
        </w:tabs>
        <w:ind w:left="567" w:firstLine="0"/>
        <w:jc w:val="both"/>
        <w:rPr>
          <w:rFonts w:ascii="Arial" w:hAnsi="Arial" w:cs="Arial"/>
          <w:sz w:val="20"/>
          <w:szCs w:val="20"/>
          <w:lang w:val="ru-RU"/>
        </w:rPr>
      </w:pPr>
      <w:r w:rsidRPr="00745FA3">
        <w:rPr>
          <w:rFonts w:ascii="Arial" w:hAnsi="Arial" w:cs="Arial"/>
          <w:sz w:val="20"/>
          <w:szCs w:val="20"/>
          <w:lang w:val="ru-RU"/>
        </w:rPr>
        <w:t>ошибки, совершение которых было подтверждено МБ после получения запроса о внесении исправлений в соответствии с правилом 28 Общей инструкции.</w:t>
      </w:r>
    </w:p>
    <w:p w:rsidR="00745FA3" w:rsidRPr="00745FA3" w:rsidRDefault="00745FA3" w:rsidP="00745FA3">
      <w:pPr>
        <w:rPr>
          <w:sz w:val="20"/>
          <w:lang w:val="ru-RU"/>
        </w:rPr>
      </w:pPr>
    </w:p>
    <w:p w:rsidR="00745FA3" w:rsidRPr="00745FA3" w:rsidRDefault="00745FA3" w:rsidP="00745FA3">
      <w:pPr>
        <w:keepNext/>
        <w:keepLines/>
        <w:spacing w:line="276" w:lineRule="auto"/>
        <w:rPr>
          <w:rFonts w:eastAsiaTheme="minorHAnsi"/>
          <w:i/>
          <w:sz w:val="20"/>
        </w:rPr>
      </w:pPr>
      <w:r w:rsidRPr="00745FA3">
        <w:rPr>
          <w:rFonts w:eastAsiaTheme="minorHAnsi"/>
          <w:i/>
          <w:color w:val="000000"/>
          <w:sz w:val="20"/>
          <w:lang w:val="ru-RU"/>
        </w:rPr>
        <w:t>Рассмотрение примеров экспертизы</w:t>
      </w:r>
    </w:p>
    <w:p w:rsidR="00745FA3" w:rsidRPr="00745FA3" w:rsidRDefault="00745FA3" w:rsidP="00745FA3">
      <w:pPr>
        <w:keepNext/>
        <w:keepLines/>
        <w:spacing w:line="276" w:lineRule="auto"/>
        <w:rPr>
          <w:rFonts w:eastAsiaTheme="minorHAnsi"/>
          <w:iCs/>
          <w:sz w:val="20"/>
        </w:rPr>
      </w:pPr>
    </w:p>
    <w:p w:rsidR="00745FA3" w:rsidRPr="00745FA3" w:rsidRDefault="00745FA3" w:rsidP="00745FA3">
      <w:pPr>
        <w:pStyle w:val="ListParagraph"/>
        <w:numPr>
          <w:ilvl w:val="0"/>
          <w:numId w:val="43"/>
        </w:numPr>
        <w:tabs>
          <w:tab w:val="left" w:pos="0"/>
        </w:tabs>
        <w:ind w:left="0" w:firstLine="0"/>
        <w:jc w:val="both"/>
        <w:rPr>
          <w:rFonts w:ascii="Arial" w:hAnsi="Arial" w:cs="Arial"/>
          <w:sz w:val="20"/>
          <w:szCs w:val="20"/>
          <w:lang w:val="ru-RU"/>
        </w:rPr>
      </w:pPr>
      <w:r w:rsidRPr="00745FA3">
        <w:rPr>
          <w:rFonts w:ascii="Arial" w:hAnsi="Arial" w:cs="Arial"/>
          <w:sz w:val="20"/>
          <w:szCs w:val="20"/>
          <w:lang w:val="ru-RU"/>
        </w:rPr>
        <w:t>Контроль качества проводился на основе объема следующих выбранных операций, выполненных вручную в 2016 г.</w:t>
      </w:r>
      <w:r w:rsidR="00CB7A93">
        <w:rPr>
          <w:rFonts w:ascii="Arial" w:hAnsi="Arial" w:cs="Arial"/>
          <w:sz w:val="20"/>
          <w:szCs w:val="20"/>
          <w:lang w:val="ru-RU"/>
        </w:rPr>
        <w:t>:</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rPr>
        <w:t>1</w:t>
      </w:r>
      <w:r w:rsidRPr="00745FA3">
        <w:rPr>
          <w:rFonts w:eastAsiaTheme="minorHAnsi"/>
          <w:sz w:val="20"/>
          <w:lang w:val="ru-RU"/>
        </w:rPr>
        <w:t> </w:t>
      </w:r>
      <w:r w:rsidRPr="00745FA3">
        <w:rPr>
          <w:rFonts w:eastAsiaTheme="minorHAnsi"/>
          <w:sz w:val="20"/>
        </w:rPr>
        <w:t xml:space="preserve">444 </w:t>
      </w:r>
      <w:r w:rsidRPr="00745FA3">
        <w:rPr>
          <w:rFonts w:eastAsiaTheme="minorHAnsi"/>
          <w:sz w:val="20"/>
          <w:lang w:val="ru-RU"/>
        </w:rPr>
        <w:t>заявок для Ниццкой классификации;</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1 499 заявок для проведения экспертизы по формальным признакам (</w:t>
      </w:r>
      <w:r w:rsidRPr="00745FA3">
        <w:rPr>
          <w:rFonts w:eastAsiaTheme="minorHAnsi"/>
          <w:sz w:val="20"/>
        </w:rPr>
        <w:t>APEX</w:t>
      </w:r>
      <w:r w:rsidRPr="00745FA3">
        <w:rPr>
          <w:rFonts w:eastAsiaTheme="minorHAnsi"/>
          <w:sz w:val="20"/>
          <w:lang w:val="ru-RU"/>
        </w:rPr>
        <w:t>);</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rPr>
      </w:pPr>
      <w:r w:rsidRPr="00745FA3">
        <w:rPr>
          <w:rFonts w:eastAsiaTheme="minorHAnsi"/>
          <w:sz w:val="20"/>
        </w:rPr>
        <w:t>540</w:t>
      </w:r>
      <w:r w:rsidRPr="00745FA3">
        <w:rPr>
          <w:rFonts w:eastAsiaTheme="minorHAnsi"/>
          <w:sz w:val="20"/>
          <w:lang w:val="ru-RU"/>
        </w:rPr>
        <w:t> решений;</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lastRenderedPageBreak/>
        <w:t>1 188 запросов о внесении изменений;</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310 запросов о продлении.</w:t>
      </w:r>
    </w:p>
    <w:p w:rsidR="00745FA3" w:rsidRPr="00745FA3" w:rsidRDefault="00745FA3" w:rsidP="00745FA3">
      <w:pPr>
        <w:pStyle w:val="ListParagraph"/>
        <w:tabs>
          <w:tab w:val="left" w:pos="567"/>
        </w:tabs>
        <w:ind w:left="0"/>
        <w:jc w:val="both"/>
        <w:rPr>
          <w:rFonts w:ascii="Arial" w:hAnsi="Arial" w:cs="Arial"/>
          <w:sz w:val="20"/>
          <w:szCs w:val="20"/>
          <w:lang w:val="ru-RU"/>
        </w:rPr>
      </w:pPr>
    </w:p>
    <w:p w:rsidR="00745FA3" w:rsidRPr="00745FA3" w:rsidRDefault="00745FA3" w:rsidP="00745FA3">
      <w:pPr>
        <w:pStyle w:val="ListParagraph"/>
        <w:numPr>
          <w:ilvl w:val="0"/>
          <w:numId w:val="43"/>
        </w:numPr>
        <w:tabs>
          <w:tab w:val="left" w:pos="567"/>
        </w:tabs>
        <w:ind w:left="0" w:firstLine="0"/>
        <w:jc w:val="both"/>
        <w:rPr>
          <w:rFonts w:ascii="Arial" w:hAnsi="Arial" w:cs="Arial"/>
          <w:sz w:val="20"/>
          <w:szCs w:val="20"/>
          <w:lang w:val="ru-RU"/>
        </w:rPr>
      </w:pPr>
      <w:r w:rsidRPr="00745FA3">
        <w:rPr>
          <w:rFonts w:ascii="Arial" w:hAnsi="Arial" w:cs="Arial"/>
          <w:sz w:val="20"/>
          <w:szCs w:val="20"/>
          <w:lang w:val="ru-RU"/>
        </w:rPr>
        <w:t>В отношении каждой операции определен приемлемый уровень качества (AQL), и по этим критериям определяется уровень качества экспертизы товарных знаков.</w:t>
      </w:r>
    </w:p>
    <w:p w:rsidR="00745FA3" w:rsidRPr="00745FA3" w:rsidRDefault="00745FA3" w:rsidP="00745FA3">
      <w:pPr>
        <w:pStyle w:val="ListParagraph"/>
        <w:tabs>
          <w:tab w:val="left" w:pos="567"/>
        </w:tabs>
        <w:jc w:val="both"/>
        <w:rPr>
          <w:rFonts w:ascii="Arial" w:hAnsi="Arial" w:cs="Arial"/>
          <w:sz w:val="20"/>
          <w:szCs w:val="20"/>
          <w:lang w:val="ru-RU"/>
        </w:rPr>
      </w:pPr>
    </w:p>
    <w:p w:rsidR="00745FA3" w:rsidRPr="00745FA3" w:rsidRDefault="00745FA3" w:rsidP="00745FA3">
      <w:pPr>
        <w:tabs>
          <w:tab w:val="left" w:pos="567"/>
        </w:tabs>
        <w:ind w:left="360"/>
        <w:jc w:val="center"/>
        <w:rPr>
          <w:sz w:val="20"/>
          <w:lang w:val="ru-RU"/>
        </w:rPr>
      </w:pPr>
      <w:r w:rsidRPr="00745FA3">
        <w:rPr>
          <w:noProof/>
          <w:sz w:val="20"/>
          <w:lang w:eastAsia="en-US"/>
        </w:rPr>
        <w:drawing>
          <wp:inline distT="0" distB="0" distL="0" distR="0" wp14:anchorId="43E57D2E" wp14:editId="560019C3">
            <wp:extent cx="4905375" cy="2933700"/>
            <wp:effectExtent l="0" t="0" r="0" b="0"/>
            <wp:docPr id="1266" name="Chart 1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745FA3" w:rsidRPr="00745FA3" w:rsidRDefault="00745FA3" w:rsidP="00745FA3">
      <w:pPr>
        <w:tabs>
          <w:tab w:val="left" w:pos="567"/>
        </w:tabs>
        <w:ind w:left="360"/>
        <w:jc w:val="both"/>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общий уровень качества был на один процентный пункт выше приемлемого уровня.</w:t>
      </w:r>
    </w:p>
    <w:p w:rsidR="00745FA3" w:rsidRPr="00745FA3" w:rsidRDefault="00745FA3" w:rsidP="00745FA3">
      <w:pPr>
        <w:tabs>
          <w:tab w:val="left" w:pos="567"/>
        </w:tabs>
        <w:jc w:val="both"/>
        <w:rPr>
          <w:sz w:val="20"/>
          <w:lang w:val="ru-RU"/>
        </w:rPr>
      </w:pPr>
    </w:p>
    <w:p w:rsidR="00745FA3" w:rsidRPr="00745FA3" w:rsidRDefault="00745FA3" w:rsidP="00745FA3">
      <w:pPr>
        <w:tabs>
          <w:tab w:val="left" w:pos="567"/>
        </w:tabs>
        <w:ind w:left="360"/>
        <w:jc w:val="center"/>
        <w:rPr>
          <w:sz w:val="20"/>
        </w:rPr>
      </w:pPr>
      <w:r w:rsidRPr="00745FA3">
        <w:rPr>
          <w:noProof/>
          <w:sz w:val="20"/>
          <w:lang w:eastAsia="en-US"/>
        </w:rPr>
        <w:drawing>
          <wp:inline distT="0" distB="0" distL="0" distR="0" wp14:anchorId="5CE935B0" wp14:editId="79BD97B2">
            <wp:extent cx="4972050" cy="2847975"/>
            <wp:effectExtent l="0" t="0" r="0" b="0"/>
            <wp:docPr id="1268" name="Chart 1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745FA3">
        <w:rPr>
          <w:noProof/>
          <w:sz w:val="20"/>
        </w:rPr>
        <w:t xml:space="preserve"> </w:t>
      </w:r>
    </w:p>
    <w:p w:rsidR="00745FA3" w:rsidRPr="00745FA3" w:rsidRDefault="00745FA3" w:rsidP="00745FA3">
      <w:pPr>
        <w:tabs>
          <w:tab w:val="left" w:pos="567"/>
        </w:tabs>
        <w:ind w:left="360"/>
        <w:jc w:val="both"/>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Общий уровень качества был на один процентный пункт ниже приемлемого уровня, установленного на 2016 г., главным образом из-за неверного указания сведений о заявителях и представителях.</w:t>
      </w:r>
    </w:p>
    <w:p w:rsidR="00745FA3" w:rsidRPr="00745FA3" w:rsidRDefault="00745FA3" w:rsidP="00745FA3">
      <w:pPr>
        <w:tabs>
          <w:tab w:val="left" w:pos="567"/>
        </w:tabs>
        <w:jc w:val="both"/>
        <w:rPr>
          <w:sz w:val="20"/>
          <w:lang w:val="ru-RU"/>
        </w:rPr>
      </w:pPr>
    </w:p>
    <w:p w:rsidR="00745FA3" w:rsidRPr="00745FA3" w:rsidRDefault="00745FA3" w:rsidP="00745FA3">
      <w:pPr>
        <w:tabs>
          <w:tab w:val="left" w:pos="567"/>
        </w:tabs>
        <w:jc w:val="center"/>
        <w:rPr>
          <w:sz w:val="20"/>
        </w:rPr>
      </w:pPr>
      <w:r w:rsidRPr="00745FA3">
        <w:rPr>
          <w:noProof/>
          <w:sz w:val="20"/>
          <w:lang w:eastAsia="en-US"/>
        </w:rPr>
        <w:lastRenderedPageBreak/>
        <w:drawing>
          <wp:inline distT="0" distB="0" distL="0" distR="0" wp14:anchorId="7971840B" wp14:editId="12E387EB">
            <wp:extent cx="4495800" cy="2686050"/>
            <wp:effectExtent l="0" t="0" r="0" b="0"/>
            <wp:docPr id="1270" name="Chart 1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745FA3" w:rsidRPr="00745FA3" w:rsidRDefault="00745FA3" w:rsidP="00745FA3">
      <w:pPr>
        <w:tabs>
          <w:tab w:val="left" w:pos="567"/>
        </w:tabs>
        <w:jc w:val="both"/>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Общий уровень качества при обработке решений был на один процентный пункт ниже целевого показателя на 2016 г.</w:t>
      </w:r>
    </w:p>
    <w:p w:rsidR="00745FA3" w:rsidRPr="00745FA3" w:rsidRDefault="00745FA3" w:rsidP="00745FA3">
      <w:pPr>
        <w:tabs>
          <w:tab w:val="left" w:pos="567"/>
        </w:tabs>
        <w:jc w:val="both"/>
        <w:rPr>
          <w:sz w:val="20"/>
          <w:lang w:val="ru-RU"/>
        </w:rPr>
      </w:pPr>
    </w:p>
    <w:p w:rsidR="00745FA3" w:rsidRPr="00745FA3" w:rsidRDefault="00745FA3" w:rsidP="00745FA3">
      <w:pPr>
        <w:tabs>
          <w:tab w:val="left" w:pos="567"/>
        </w:tabs>
        <w:jc w:val="center"/>
        <w:rPr>
          <w:sz w:val="20"/>
        </w:rPr>
      </w:pPr>
      <w:r w:rsidRPr="00745FA3">
        <w:rPr>
          <w:noProof/>
          <w:sz w:val="20"/>
          <w:lang w:eastAsia="en-US"/>
        </w:rPr>
        <w:drawing>
          <wp:inline distT="0" distB="0" distL="0" distR="0" wp14:anchorId="3DE207D4" wp14:editId="23533878">
            <wp:extent cx="4533900" cy="2695575"/>
            <wp:effectExtent l="0" t="0" r="0" b="0"/>
            <wp:docPr id="1271" name="Chart 1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745FA3">
        <w:rPr>
          <w:noProof/>
          <w:sz w:val="20"/>
        </w:rPr>
        <w:t xml:space="preserve"> </w:t>
      </w:r>
    </w:p>
    <w:p w:rsidR="00745FA3" w:rsidRPr="00745FA3" w:rsidRDefault="00745FA3" w:rsidP="00745FA3">
      <w:pPr>
        <w:tabs>
          <w:tab w:val="left" w:pos="567"/>
        </w:tabs>
        <w:jc w:val="center"/>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целом общий уровень качества соответствовал установленному критерию в 95 процентов.  Однако отмечается та же проблема, что и в случае экспертизы по формальным признакам.</w:t>
      </w:r>
    </w:p>
    <w:p w:rsidR="00745FA3" w:rsidRPr="00745FA3" w:rsidRDefault="00745FA3" w:rsidP="00745FA3">
      <w:pPr>
        <w:pStyle w:val="ListParagraph"/>
        <w:tabs>
          <w:tab w:val="left" w:pos="567"/>
        </w:tabs>
        <w:ind w:left="1080"/>
        <w:jc w:val="both"/>
        <w:rPr>
          <w:rFonts w:ascii="Arial" w:hAnsi="Arial" w:cs="Arial"/>
          <w:sz w:val="20"/>
          <w:szCs w:val="20"/>
          <w:lang w:val="ru-RU"/>
        </w:rPr>
      </w:pPr>
    </w:p>
    <w:p w:rsidR="00745FA3" w:rsidRPr="00745FA3" w:rsidRDefault="00745FA3" w:rsidP="00745FA3">
      <w:pPr>
        <w:jc w:val="center"/>
        <w:rPr>
          <w:sz w:val="20"/>
        </w:rPr>
      </w:pPr>
      <w:r w:rsidRPr="00745FA3">
        <w:rPr>
          <w:noProof/>
          <w:sz w:val="20"/>
          <w:lang w:eastAsia="en-US"/>
        </w:rPr>
        <w:lastRenderedPageBreak/>
        <w:drawing>
          <wp:inline distT="0" distB="0" distL="0" distR="0" wp14:anchorId="4AAA0F03" wp14:editId="790EC180">
            <wp:extent cx="4419600" cy="2838450"/>
            <wp:effectExtent l="0" t="0" r="0" b="0"/>
            <wp:docPr id="1273" name="Chart 1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745FA3" w:rsidRPr="00745FA3" w:rsidRDefault="00745FA3" w:rsidP="00745FA3">
      <w:pPr>
        <w:jc w:val="center"/>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Общий уровень качества при обработке продлений был на один процентный пункт выше целевого показателя на 2016 г.</w:t>
      </w:r>
    </w:p>
    <w:p w:rsidR="00745FA3" w:rsidRPr="00745FA3" w:rsidRDefault="00745FA3" w:rsidP="00745FA3">
      <w:pPr>
        <w:ind w:left="1134"/>
        <w:jc w:val="both"/>
        <w:rPr>
          <w:rFonts w:eastAsiaTheme="minorHAnsi"/>
          <w:sz w:val="20"/>
          <w:lang w:val="ru-RU"/>
        </w:rPr>
      </w:pPr>
    </w:p>
    <w:p w:rsidR="00745FA3" w:rsidRPr="00745FA3" w:rsidRDefault="00745FA3" w:rsidP="00745FA3">
      <w:pPr>
        <w:keepNext/>
        <w:keepLines/>
        <w:spacing w:line="276" w:lineRule="auto"/>
        <w:rPr>
          <w:rFonts w:eastAsiaTheme="minorHAnsi"/>
          <w:i/>
          <w:sz w:val="20"/>
        </w:rPr>
      </w:pPr>
      <w:r w:rsidRPr="00745FA3">
        <w:rPr>
          <w:rFonts w:eastAsiaTheme="minorHAnsi"/>
          <w:i/>
          <w:color w:val="000000"/>
          <w:sz w:val="20"/>
          <w:lang w:val="ru-RU"/>
        </w:rPr>
        <w:t>Ошибки МБ</w:t>
      </w:r>
    </w:p>
    <w:p w:rsidR="00745FA3" w:rsidRPr="00745FA3" w:rsidRDefault="00745FA3" w:rsidP="00745FA3">
      <w:pPr>
        <w:keepNext/>
        <w:keepLines/>
        <w:spacing w:line="276" w:lineRule="auto"/>
        <w:rPr>
          <w:rFonts w:eastAsiaTheme="minorHAnsi"/>
          <w:iCs/>
          <w:sz w:val="20"/>
        </w:rPr>
      </w:pPr>
    </w:p>
    <w:p w:rsidR="00745FA3" w:rsidRPr="00745FA3" w:rsidRDefault="00745FA3" w:rsidP="00745FA3">
      <w:pPr>
        <w:pStyle w:val="ListParagraph"/>
        <w:numPr>
          <w:ilvl w:val="0"/>
          <w:numId w:val="43"/>
        </w:numPr>
        <w:tabs>
          <w:tab w:val="left" w:pos="0"/>
        </w:tabs>
        <w:ind w:left="0" w:firstLine="0"/>
        <w:jc w:val="both"/>
        <w:rPr>
          <w:rFonts w:ascii="Arial" w:hAnsi="Arial" w:cs="Arial"/>
          <w:sz w:val="20"/>
          <w:szCs w:val="20"/>
          <w:lang w:val="ru-RU"/>
        </w:rPr>
      </w:pPr>
      <w:r w:rsidRPr="00745FA3">
        <w:rPr>
          <w:rFonts w:ascii="Arial" w:hAnsi="Arial" w:cs="Arial"/>
          <w:sz w:val="20"/>
          <w:szCs w:val="20"/>
          <w:lang w:val="ru-RU"/>
        </w:rPr>
        <w:t>Распределение ошибок, показанное на следующих графиках, основано на анализе указанных ниже примеров операций, выполненных в 2016</w:t>
      </w:r>
      <w:r w:rsidRPr="00745FA3">
        <w:rPr>
          <w:rFonts w:ascii="Arial" w:hAnsi="Arial" w:cs="Arial"/>
          <w:sz w:val="20"/>
          <w:szCs w:val="20"/>
        </w:rPr>
        <w:t> </w:t>
      </w:r>
      <w:r w:rsidRPr="00745FA3">
        <w:rPr>
          <w:rFonts w:ascii="Arial" w:hAnsi="Arial" w:cs="Arial"/>
          <w:sz w:val="20"/>
          <w:szCs w:val="20"/>
          <w:lang w:val="ru-RU"/>
        </w:rPr>
        <w:t>г.</w:t>
      </w:r>
      <w:r w:rsidRPr="00745FA3">
        <w:rPr>
          <w:rStyle w:val="FootnoteReference"/>
          <w:rFonts w:ascii="Arial" w:hAnsi="Arial" w:cs="Arial"/>
          <w:sz w:val="20"/>
          <w:szCs w:val="20"/>
          <w:lang w:val="ru-RU"/>
        </w:rPr>
        <w:footnoteReference w:id="21"/>
      </w:r>
      <w:r w:rsidRPr="00745FA3">
        <w:rPr>
          <w:rFonts w:ascii="Arial" w:hAnsi="Arial" w:cs="Arial"/>
          <w:sz w:val="20"/>
          <w:szCs w:val="20"/>
          <w:lang w:val="ru-RU"/>
        </w:rPr>
        <w:t xml:space="preserve"> </w:t>
      </w:r>
    </w:p>
    <w:p w:rsidR="00745FA3" w:rsidRPr="00745FA3" w:rsidRDefault="00745FA3" w:rsidP="00745FA3">
      <w:pPr>
        <w:pStyle w:val="ListParagraph"/>
        <w:tabs>
          <w:tab w:val="left" w:pos="567"/>
        </w:tabs>
        <w:jc w:val="both"/>
        <w:rPr>
          <w:rFonts w:ascii="Arial" w:hAnsi="Arial" w:cs="Arial"/>
          <w:sz w:val="20"/>
          <w:szCs w:val="20"/>
          <w:lang w:val="ru-RU"/>
        </w:rPr>
      </w:pP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371 пример классификации;</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250 примеров экспертизы по формальным признакам (</w:t>
      </w:r>
      <w:r w:rsidRPr="00745FA3">
        <w:rPr>
          <w:rFonts w:eastAsiaTheme="minorHAnsi"/>
          <w:sz w:val="20"/>
        </w:rPr>
        <w:t>APEX</w:t>
      </w:r>
      <w:r w:rsidRPr="00745FA3">
        <w:rPr>
          <w:rFonts w:eastAsiaTheme="minorHAnsi"/>
          <w:sz w:val="20"/>
          <w:lang w:val="ru-RU"/>
        </w:rPr>
        <w:t>);</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276 продлений;</w:t>
      </w:r>
    </w:p>
    <w:p w:rsidR="00745FA3" w:rsidRPr="00745FA3" w:rsidRDefault="00745FA3" w:rsidP="00745FA3">
      <w:pPr>
        <w:numPr>
          <w:ilvl w:val="0"/>
          <w:numId w:val="38"/>
        </w:numPr>
        <w:tabs>
          <w:tab w:val="clear" w:pos="720"/>
          <w:tab w:val="num" w:pos="1134"/>
        </w:tabs>
        <w:spacing w:after="120"/>
        <w:ind w:left="567" w:firstLine="0"/>
        <w:jc w:val="both"/>
        <w:rPr>
          <w:rFonts w:eastAsiaTheme="minorHAnsi"/>
          <w:sz w:val="20"/>
          <w:lang w:val="ru-RU"/>
        </w:rPr>
      </w:pPr>
      <w:r w:rsidRPr="00745FA3">
        <w:rPr>
          <w:rFonts w:eastAsiaTheme="minorHAnsi"/>
          <w:sz w:val="20"/>
          <w:lang w:val="ru-RU"/>
        </w:rPr>
        <w:t>293 изменения.</w:t>
      </w:r>
    </w:p>
    <w:p w:rsidR="00745FA3" w:rsidRPr="00745FA3" w:rsidRDefault="00745FA3" w:rsidP="00745FA3">
      <w:pPr>
        <w:pStyle w:val="ListParagraph"/>
        <w:tabs>
          <w:tab w:val="left" w:pos="567"/>
        </w:tabs>
        <w:jc w:val="both"/>
        <w:rPr>
          <w:rFonts w:ascii="Arial" w:hAnsi="Arial" w:cs="Arial"/>
          <w:sz w:val="20"/>
          <w:szCs w:val="20"/>
          <w:lang w:val="ru-RU"/>
        </w:rPr>
      </w:pPr>
    </w:p>
    <w:p w:rsidR="00745FA3" w:rsidRPr="00745FA3" w:rsidRDefault="00745FA3" w:rsidP="00745FA3">
      <w:pPr>
        <w:pStyle w:val="ListParagraph"/>
        <w:jc w:val="center"/>
        <w:rPr>
          <w:rFonts w:ascii="Arial" w:hAnsi="Arial" w:cs="Arial"/>
          <w:sz w:val="20"/>
          <w:szCs w:val="20"/>
          <w:lang w:val="ru-RU"/>
        </w:rPr>
      </w:pPr>
      <w:r w:rsidRPr="00745FA3">
        <w:rPr>
          <w:rFonts w:ascii="Arial" w:hAnsi="Arial" w:cs="Arial"/>
          <w:noProof/>
          <w:sz w:val="20"/>
          <w:szCs w:val="20"/>
          <w:lang w:eastAsia="en-US"/>
        </w:rPr>
        <w:drawing>
          <wp:inline distT="0" distB="0" distL="0" distR="0" wp14:anchorId="46223C6B" wp14:editId="2A74A486">
            <wp:extent cx="5170635" cy="3053751"/>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5305" cy="3056509"/>
                    </a:xfrm>
                    <a:prstGeom prst="rect">
                      <a:avLst/>
                    </a:prstGeom>
                    <a:noFill/>
                    <a:ln>
                      <a:noFill/>
                    </a:ln>
                  </pic:spPr>
                </pic:pic>
              </a:graphicData>
            </a:graphic>
          </wp:inline>
        </w:drawing>
      </w:r>
    </w:p>
    <w:p w:rsidR="00745FA3" w:rsidRPr="00745FA3" w:rsidRDefault="00745FA3" w:rsidP="00745FA3">
      <w:pPr>
        <w:jc w:val="center"/>
        <w:rPr>
          <w:sz w:val="20"/>
          <w:lang w:val="ru-RU"/>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lastRenderedPageBreak/>
        <w:t>В 2016</w:t>
      </w:r>
      <w:r w:rsidRPr="00745FA3">
        <w:rPr>
          <w:rFonts w:eastAsiaTheme="minorHAnsi"/>
          <w:sz w:val="20"/>
        </w:rPr>
        <w:t> </w:t>
      </w:r>
      <w:r w:rsidRPr="00745FA3">
        <w:rPr>
          <w:rFonts w:eastAsiaTheme="minorHAnsi"/>
          <w:sz w:val="20"/>
          <w:lang w:val="ru-RU"/>
        </w:rPr>
        <w:t>г. 45,3</w:t>
      </w:r>
      <w:r w:rsidRPr="00745FA3">
        <w:rPr>
          <w:rFonts w:eastAsiaTheme="minorHAnsi"/>
          <w:sz w:val="20"/>
        </w:rPr>
        <w:t> </w:t>
      </w:r>
      <w:r w:rsidRPr="00745FA3">
        <w:rPr>
          <w:rFonts w:eastAsiaTheme="minorHAnsi"/>
          <w:sz w:val="20"/>
          <w:lang w:val="ru-RU"/>
        </w:rPr>
        <w:t>процент</w:t>
      </w:r>
      <w:r w:rsidR="00E371CA">
        <w:rPr>
          <w:rFonts w:eastAsiaTheme="minorHAnsi"/>
          <w:sz w:val="20"/>
          <w:lang w:val="ru-RU"/>
        </w:rPr>
        <w:t>а</w:t>
      </w:r>
      <w:r w:rsidRPr="00745FA3">
        <w:rPr>
          <w:rFonts w:eastAsiaTheme="minorHAnsi"/>
          <w:sz w:val="20"/>
          <w:lang w:val="ru-RU"/>
        </w:rPr>
        <w:t xml:space="preserve"> ошибок, связанных с классификацией, приходилось на сбой систем ИТ (</w:t>
      </w:r>
      <w:r w:rsidRPr="00745FA3">
        <w:rPr>
          <w:rFonts w:eastAsiaTheme="minorHAnsi"/>
          <w:sz w:val="20"/>
        </w:rPr>
        <w:t>MIRIS</w:t>
      </w:r>
      <w:r w:rsidRPr="00745FA3">
        <w:rPr>
          <w:rFonts w:eastAsiaTheme="minorHAnsi"/>
          <w:sz w:val="20"/>
          <w:lang w:val="ru-RU"/>
        </w:rPr>
        <w:t>), что на 32,6 процентных пункта больше, чем в 2015 г.</w:t>
      </w:r>
    </w:p>
    <w:p w:rsidR="00745FA3" w:rsidRPr="00745FA3" w:rsidRDefault="00745FA3" w:rsidP="00745FA3">
      <w:pPr>
        <w:rPr>
          <w:sz w:val="20"/>
          <w:lang w:val="ru-RU"/>
        </w:rPr>
      </w:pPr>
    </w:p>
    <w:p w:rsidR="00745FA3" w:rsidRPr="00745FA3" w:rsidRDefault="00745FA3" w:rsidP="00745FA3">
      <w:pPr>
        <w:jc w:val="center"/>
        <w:rPr>
          <w:sz w:val="20"/>
        </w:rPr>
      </w:pPr>
      <w:r w:rsidRPr="00745FA3">
        <w:rPr>
          <w:noProof/>
          <w:sz w:val="20"/>
          <w:lang w:eastAsia="en-US"/>
        </w:rPr>
        <w:drawing>
          <wp:inline distT="0" distB="0" distL="0" distR="0" wp14:anchorId="57D85F60" wp14:editId="22CFD6A5">
            <wp:extent cx="5760085" cy="3451564"/>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60085" cy="3451564"/>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большинство исправлений при проведении экспертизы по формальным признакам было связано с ошибками, допущенными при внесении данных о заявителях (38</w:t>
      </w:r>
      <w:r w:rsidR="00CB7A93">
        <w:rPr>
          <w:rFonts w:eastAsiaTheme="minorHAnsi"/>
          <w:sz w:val="20"/>
          <w:lang w:val="ru-RU"/>
        </w:rPr>
        <w:t>,4</w:t>
      </w:r>
      <w:r w:rsidRPr="00745FA3">
        <w:rPr>
          <w:rFonts w:eastAsiaTheme="minorHAnsi"/>
          <w:sz w:val="20"/>
          <w:lang w:val="ru-RU"/>
        </w:rPr>
        <w:t> процент</w:t>
      </w:r>
      <w:r w:rsidR="00CB7A93">
        <w:rPr>
          <w:rFonts w:eastAsiaTheme="minorHAnsi"/>
          <w:sz w:val="20"/>
          <w:lang w:val="ru-RU"/>
        </w:rPr>
        <w:t>а</w:t>
      </w:r>
      <w:r w:rsidRPr="00745FA3">
        <w:rPr>
          <w:rFonts w:eastAsiaTheme="minorHAnsi"/>
          <w:sz w:val="20"/>
          <w:lang w:val="ru-RU"/>
        </w:rPr>
        <w:t>), и сбоем системы ИТ (10,8 процент</w:t>
      </w:r>
      <w:r w:rsidR="00E371CA">
        <w:rPr>
          <w:rFonts w:eastAsiaTheme="minorHAnsi"/>
          <w:sz w:val="20"/>
          <w:lang w:val="ru-RU"/>
        </w:rPr>
        <w:t>а</w:t>
      </w:r>
      <w:r w:rsidRPr="00745FA3">
        <w:rPr>
          <w:rFonts w:eastAsiaTheme="minorHAnsi"/>
          <w:sz w:val="20"/>
          <w:lang w:val="ru-RU"/>
        </w:rPr>
        <w:t>).</w:t>
      </w:r>
    </w:p>
    <w:p w:rsidR="00745FA3" w:rsidRPr="00745FA3" w:rsidRDefault="00745FA3" w:rsidP="00745FA3">
      <w:pPr>
        <w:pStyle w:val="ListParagraph"/>
        <w:rPr>
          <w:rFonts w:ascii="Arial" w:hAnsi="Arial" w:cs="Arial"/>
          <w:sz w:val="20"/>
          <w:szCs w:val="20"/>
          <w:lang w:val="ru-RU"/>
        </w:rPr>
      </w:pPr>
    </w:p>
    <w:p w:rsidR="00745FA3" w:rsidRPr="00745FA3" w:rsidRDefault="00745FA3" w:rsidP="00745FA3">
      <w:pPr>
        <w:jc w:val="center"/>
        <w:rPr>
          <w:sz w:val="20"/>
        </w:rPr>
      </w:pPr>
      <w:r w:rsidRPr="00745FA3">
        <w:rPr>
          <w:noProof/>
          <w:sz w:val="20"/>
          <w:lang w:eastAsia="en-US"/>
        </w:rPr>
        <w:drawing>
          <wp:inline distT="0" distB="0" distL="0" distR="0" wp14:anchorId="1A6A3995" wp14:editId="782FC119">
            <wp:extent cx="5760085" cy="3591372"/>
            <wp:effectExtent l="0" t="0" r="0"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60085" cy="3591372"/>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2015</w:t>
      </w:r>
      <w:r w:rsidRPr="00745FA3">
        <w:rPr>
          <w:rFonts w:eastAsiaTheme="minorHAnsi"/>
          <w:sz w:val="20"/>
        </w:rPr>
        <w:t> </w:t>
      </w:r>
      <w:r w:rsidRPr="00745FA3">
        <w:rPr>
          <w:rFonts w:eastAsiaTheme="minorHAnsi"/>
          <w:sz w:val="20"/>
          <w:lang w:val="ru-RU"/>
        </w:rPr>
        <w:t>г. анализ ошибок, допущенных в связи с внесением изменений, проводился на основе категорий запрашиваемых изменений, а не типов ошибки.  В 2016</w:t>
      </w:r>
      <w:r w:rsidRPr="00745FA3">
        <w:rPr>
          <w:rFonts w:eastAsiaTheme="minorHAnsi"/>
          <w:sz w:val="20"/>
        </w:rPr>
        <w:t> </w:t>
      </w:r>
      <w:r w:rsidRPr="00745FA3">
        <w:rPr>
          <w:rFonts w:eastAsiaTheme="minorHAnsi"/>
          <w:sz w:val="20"/>
          <w:lang w:val="ru-RU"/>
        </w:rPr>
        <w:t>г. эта методика была изменена с целью единообразия с анализом, проводившимся по другим видам операций.  Данные по типу ошибок за 2015</w:t>
      </w:r>
      <w:r w:rsidRPr="00745FA3">
        <w:rPr>
          <w:rFonts w:eastAsiaTheme="minorHAnsi"/>
          <w:sz w:val="20"/>
        </w:rPr>
        <w:t> </w:t>
      </w:r>
      <w:r w:rsidRPr="00745FA3">
        <w:rPr>
          <w:rFonts w:eastAsiaTheme="minorHAnsi"/>
          <w:sz w:val="20"/>
          <w:lang w:val="ru-RU"/>
        </w:rPr>
        <w:t>г. отсутствуют.</w:t>
      </w:r>
    </w:p>
    <w:p w:rsidR="00745FA3" w:rsidRPr="00745FA3" w:rsidRDefault="00745FA3" w:rsidP="00745FA3">
      <w:pPr>
        <w:ind w:left="1134"/>
        <w:jc w:val="both"/>
        <w:rPr>
          <w:rFonts w:eastAsiaTheme="minorHAnsi"/>
          <w:sz w:val="20"/>
          <w:lang w:val="ru-RU"/>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В 2016</w:t>
      </w:r>
      <w:r w:rsidRPr="00745FA3">
        <w:rPr>
          <w:rFonts w:eastAsiaTheme="minorHAnsi"/>
          <w:sz w:val="20"/>
        </w:rPr>
        <w:t> </w:t>
      </w:r>
      <w:r w:rsidRPr="00745FA3">
        <w:rPr>
          <w:rFonts w:eastAsiaTheme="minorHAnsi"/>
          <w:sz w:val="20"/>
          <w:lang w:val="ru-RU"/>
        </w:rPr>
        <w:t>г. около 4</w:t>
      </w:r>
      <w:r w:rsidR="00E371CA">
        <w:rPr>
          <w:rFonts w:eastAsiaTheme="minorHAnsi"/>
          <w:sz w:val="20"/>
          <w:lang w:val="ru-RU"/>
        </w:rPr>
        <w:t>2,2</w:t>
      </w:r>
      <w:r w:rsidRPr="00745FA3">
        <w:rPr>
          <w:rFonts w:eastAsiaTheme="minorHAnsi"/>
          <w:sz w:val="20"/>
        </w:rPr>
        <w:t> </w:t>
      </w:r>
      <w:r w:rsidRPr="00745FA3">
        <w:rPr>
          <w:rFonts w:eastAsiaTheme="minorHAnsi"/>
          <w:sz w:val="20"/>
          <w:lang w:val="ru-RU"/>
        </w:rPr>
        <w:t>процента исправлений при внесении изменений было связано с ошибками, допущенными при внесении данных о владельцах (38,4 процент</w:t>
      </w:r>
      <w:r w:rsidR="00E371CA">
        <w:rPr>
          <w:rFonts w:eastAsiaTheme="minorHAnsi"/>
          <w:sz w:val="20"/>
          <w:lang w:val="ru-RU"/>
        </w:rPr>
        <w:t>а</w:t>
      </w:r>
      <w:r w:rsidRPr="00745FA3">
        <w:rPr>
          <w:rFonts w:eastAsiaTheme="minorHAnsi"/>
          <w:sz w:val="20"/>
          <w:lang w:val="ru-RU"/>
        </w:rPr>
        <w:t>) и представителях (3,8 процента). На неверное указание товаров и услуг приходится 16,4 процент</w:t>
      </w:r>
      <w:r w:rsidR="00E371CA">
        <w:rPr>
          <w:rFonts w:eastAsiaTheme="minorHAnsi"/>
          <w:sz w:val="20"/>
          <w:lang w:val="ru-RU"/>
        </w:rPr>
        <w:t>а</w:t>
      </w:r>
      <w:r w:rsidRPr="00745FA3">
        <w:rPr>
          <w:rFonts w:eastAsiaTheme="minorHAnsi"/>
          <w:sz w:val="20"/>
          <w:lang w:val="ru-RU"/>
        </w:rPr>
        <w:t xml:space="preserve"> исправлений. </w:t>
      </w:r>
    </w:p>
    <w:p w:rsidR="00745FA3" w:rsidRPr="00745FA3" w:rsidRDefault="00745FA3" w:rsidP="00745FA3">
      <w:pPr>
        <w:jc w:val="center"/>
        <w:rPr>
          <w:sz w:val="20"/>
          <w:lang w:val="ru-RU"/>
        </w:rPr>
      </w:pPr>
    </w:p>
    <w:p w:rsidR="00745FA3" w:rsidRPr="00745FA3" w:rsidRDefault="00745FA3" w:rsidP="00745FA3">
      <w:pPr>
        <w:jc w:val="center"/>
        <w:rPr>
          <w:sz w:val="20"/>
        </w:rPr>
      </w:pPr>
      <w:r w:rsidRPr="00745FA3">
        <w:rPr>
          <w:noProof/>
          <w:sz w:val="20"/>
          <w:lang w:eastAsia="en-US"/>
        </w:rPr>
        <w:drawing>
          <wp:inline distT="0" distB="0" distL="0" distR="0" wp14:anchorId="5B0FD038" wp14:editId="08B3E304">
            <wp:extent cx="5760085" cy="3446865"/>
            <wp:effectExtent l="0" t="0" r="0" b="127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0085" cy="3446865"/>
                    </a:xfrm>
                    <a:prstGeom prst="rect">
                      <a:avLst/>
                    </a:prstGeom>
                    <a:noFill/>
                    <a:ln>
                      <a:noFill/>
                    </a:ln>
                  </pic:spPr>
                </pic:pic>
              </a:graphicData>
            </a:graphic>
          </wp:inline>
        </w:drawing>
      </w:r>
    </w:p>
    <w:p w:rsidR="00745FA3" w:rsidRPr="00745FA3" w:rsidRDefault="00745FA3" w:rsidP="00745FA3">
      <w:pPr>
        <w:jc w:val="center"/>
        <w:rPr>
          <w:sz w:val="20"/>
        </w:rPr>
      </w:pPr>
    </w:p>
    <w:p w:rsidR="00745FA3" w:rsidRPr="00745FA3" w:rsidRDefault="00745FA3" w:rsidP="00745FA3">
      <w:pPr>
        <w:numPr>
          <w:ilvl w:val="0"/>
          <w:numId w:val="42"/>
        </w:numPr>
        <w:tabs>
          <w:tab w:val="num" w:pos="1134"/>
        </w:tabs>
        <w:ind w:left="1134" w:hanging="567"/>
        <w:jc w:val="both"/>
        <w:rPr>
          <w:rFonts w:eastAsiaTheme="minorHAnsi"/>
          <w:sz w:val="20"/>
          <w:lang w:val="ru-RU"/>
        </w:rPr>
      </w:pPr>
      <w:r w:rsidRPr="00745FA3">
        <w:rPr>
          <w:rFonts w:eastAsiaTheme="minorHAnsi"/>
          <w:sz w:val="20"/>
          <w:lang w:val="ru-RU"/>
        </w:rPr>
        <w:t xml:space="preserve">Увеличение доли ошибок, связанных со сбоем системы ИТ, прежде всего объясняется внедрением в 2016 г. новой системы ИТ. </w:t>
      </w:r>
    </w:p>
    <w:p w:rsidR="00745FA3" w:rsidRPr="00745FA3" w:rsidRDefault="00745FA3" w:rsidP="00745FA3">
      <w:pPr>
        <w:pStyle w:val="ListParagraph"/>
        <w:rPr>
          <w:rFonts w:ascii="Arial" w:hAnsi="Arial" w:cs="Arial"/>
          <w:sz w:val="20"/>
          <w:szCs w:val="20"/>
          <w:lang w:val="ru-RU"/>
        </w:rPr>
      </w:pPr>
    </w:p>
    <w:p w:rsidR="00745FA3" w:rsidRPr="00745FA3" w:rsidRDefault="00745FA3" w:rsidP="00745FA3">
      <w:pPr>
        <w:pStyle w:val="ListParagraph"/>
        <w:rPr>
          <w:rFonts w:ascii="Arial" w:hAnsi="Arial" w:cs="Arial"/>
          <w:sz w:val="20"/>
          <w:szCs w:val="20"/>
          <w:lang w:val="ru-RU"/>
        </w:rPr>
      </w:pPr>
    </w:p>
    <w:p w:rsidR="00AB1CA5" w:rsidRPr="00745FA3" w:rsidRDefault="00745FA3" w:rsidP="00745FA3">
      <w:pPr>
        <w:pStyle w:val="ListParagraph"/>
        <w:ind w:left="0" w:hanging="11"/>
        <w:jc w:val="right"/>
        <w:rPr>
          <w:rFonts w:ascii="Arial" w:hAnsi="Arial" w:cs="Arial"/>
          <w:sz w:val="20"/>
          <w:szCs w:val="20"/>
        </w:rPr>
      </w:pPr>
      <w:r w:rsidRPr="008A592B">
        <w:rPr>
          <w:rFonts w:ascii="Arial" w:hAnsi="Arial" w:cs="Arial"/>
          <w:sz w:val="20"/>
          <w:szCs w:val="20"/>
        </w:rPr>
        <w:t>[</w:t>
      </w:r>
      <w:r w:rsidRPr="00745FA3">
        <w:rPr>
          <w:rFonts w:ascii="Arial" w:hAnsi="Arial" w:cs="Arial"/>
          <w:sz w:val="20"/>
          <w:szCs w:val="20"/>
          <w:lang w:val="ru-RU"/>
        </w:rPr>
        <w:t>Конец</w:t>
      </w:r>
      <w:r w:rsidRPr="008A592B">
        <w:rPr>
          <w:rFonts w:ascii="Arial" w:hAnsi="Arial" w:cs="Arial"/>
          <w:sz w:val="20"/>
          <w:szCs w:val="20"/>
        </w:rPr>
        <w:t xml:space="preserve"> </w:t>
      </w:r>
      <w:r w:rsidRPr="00745FA3">
        <w:rPr>
          <w:rFonts w:ascii="Arial" w:hAnsi="Arial" w:cs="Arial"/>
          <w:sz w:val="20"/>
          <w:szCs w:val="20"/>
          <w:lang w:val="ru-RU"/>
        </w:rPr>
        <w:t>приложения</w:t>
      </w:r>
      <w:r w:rsidRPr="008A592B">
        <w:rPr>
          <w:rFonts w:ascii="Arial" w:hAnsi="Arial" w:cs="Arial"/>
          <w:sz w:val="20"/>
          <w:szCs w:val="20"/>
        </w:rPr>
        <w:t>]</w:t>
      </w:r>
    </w:p>
    <w:p w:rsidR="00AB1CA5" w:rsidRPr="00FA370F" w:rsidRDefault="00AB1CA5" w:rsidP="00745FA3">
      <w:pPr>
        <w:tabs>
          <w:tab w:val="left" w:pos="1985"/>
        </w:tabs>
        <w:outlineLvl w:val="2"/>
        <w:rPr>
          <w:b/>
          <w:szCs w:val="22"/>
          <w:lang w:eastAsia="en-US"/>
        </w:rPr>
      </w:pPr>
      <w:r w:rsidRPr="00FA370F">
        <w:rPr>
          <w:b/>
          <w:szCs w:val="22"/>
          <w:lang w:eastAsia="en-US"/>
        </w:rPr>
        <w:br w:type="page"/>
      </w:r>
    </w:p>
    <w:p w:rsidR="003911FC" w:rsidRPr="006D4EC6" w:rsidRDefault="006D4EC6"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68" w:name="_Toc482096001"/>
      <w:bookmarkStart w:id="69" w:name="_Toc482096551"/>
      <w:bookmarkStart w:id="70" w:name="_Toc482096831"/>
      <w:bookmarkStart w:id="71" w:name="_Toc482097104"/>
      <w:bookmarkStart w:id="72" w:name="_Toc482607132"/>
      <w:r>
        <w:rPr>
          <w:rStyle w:val="StyleHeading3ComplexItalicLatinChar"/>
          <w:rFonts w:asciiTheme="minorBidi" w:hAnsiTheme="minorBidi" w:cstheme="minorBidi"/>
          <w:b/>
          <w:bCs/>
          <w:lang w:val="ru-RU"/>
        </w:rPr>
        <w:lastRenderedPageBreak/>
        <w:t>ПРОГРАММА</w:t>
      </w:r>
      <w:r w:rsidR="003911FC" w:rsidRPr="00FA370F">
        <w:rPr>
          <w:rStyle w:val="StyleHeading3ComplexItalicLatinChar"/>
          <w:rFonts w:asciiTheme="minorBidi" w:hAnsiTheme="minorBidi" w:cstheme="minorBidi"/>
          <w:b/>
          <w:bCs/>
        </w:rPr>
        <w:t xml:space="preserve"> 31</w:t>
      </w:r>
      <w:r w:rsidR="003911FC" w:rsidRPr="00FA370F">
        <w:rPr>
          <w:rStyle w:val="StyleHeading3ComplexItalicLatinChar"/>
          <w:rFonts w:asciiTheme="minorBidi" w:hAnsiTheme="minorBidi" w:cstheme="minorBidi"/>
          <w:b/>
          <w:bCs/>
        </w:rPr>
        <w:tab/>
      </w:r>
      <w:bookmarkEnd w:id="68"/>
      <w:bookmarkEnd w:id="69"/>
      <w:bookmarkEnd w:id="70"/>
      <w:bookmarkEnd w:id="71"/>
      <w:r>
        <w:rPr>
          <w:rStyle w:val="StyleHeading3ComplexItalicLatinChar"/>
          <w:rFonts w:asciiTheme="minorBidi" w:hAnsiTheme="minorBidi" w:cstheme="minorBidi"/>
          <w:b/>
          <w:bCs/>
          <w:lang w:val="ru-RU"/>
        </w:rPr>
        <w:t>ГААГСКАЯ СИСТЕМА</w:t>
      </w:r>
      <w:bookmarkEnd w:id="72"/>
    </w:p>
    <w:p w:rsidR="003911FC" w:rsidRPr="00FA370F" w:rsidRDefault="003911FC" w:rsidP="00562055">
      <w:pPr>
        <w:jc w:val="both"/>
        <w:rPr>
          <w:rFonts w:asciiTheme="minorBidi" w:eastAsiaTheme="minorEastAsia" w:hAnsiTheme="minorBidi" w:cstheme="minorBidi"/>
          <w:sz w:val="20"/>
          <w:lang w:eastAsia="ja-JP"/>
        </w:rPr>
      </w:pPr>
    </w:p>
    <w:p w:rsidR="006D4EC6" w:rsidRPr="00A10FC0" w:rsidRDefault="006D4EC6" w:rsidP="006D4EC6">
      <w:pPr>
        <w:tabs>
          <w:tab w:val="left" w:pos="1701"/>
        </w:tabs>
        <w:ind w:left="1701" w:hanging="1701"/>
        <w:rPr>
          <w:bCs/>
          <w:iCs/>
          <w:sz w:val="20"/>
          <w:lang w:val="ru-RU"/>
        </w:rPr>
      </w:pPr>
    </w:p>
    <w:tbl>
      <w:tblPr>
        <w:tblW w:w="9214" w:type="dxa"/>
        <w:tblInd w:w="108" w:type="dxa"/>
        <w:tblLook w:val="01E0" w:firstRow="1" w:lastRow="1" w:firstColumn="1" w:lastColumn="1" w:noHBand="0" w:noVBand="0"/>
      </w:tblPr>
      <w:tblGrid>
        <w:gridCol w:w="9214"/>
      </w:tblGrid>
      <w:tr w:rsidR="006D4EC6" w:rsidRPr="00A10FC0" w:rsidTr="00C00D51">
        <w:trPr>
          <w:trHeight w:val="424"/>
        </w:trPr>
        <w:tc>
          <w:tcPr>
            <w:tcW w:w="9214" w:type="dxa"/>
            <w:shd w:val="clear" w:color="auto" w:fill="C6D9F1" w:themeFill="text2" w:themeFillTint="33"/>
            <w:vAlign w:val="center"/>
          </w:tcPr>
          <w:p w:rsidR="006D4EC6" w:rsidRPr="00A10FC0" w:rsidRDefault="006D4EC6" w:rsidP="00C00D51">
            <w:pPr>
              <w:keepNext/>
              <w:keepLines/>
              <w:jc w:val="center"/>
              <w:rPr>
                <w:rFonts w:eastAsia="Times New Roman"/>
                <w:b/>
                <w:bCs/>
                <w:sz w:val="20"/>
                <w:lang w:val="ru-RU" w:eastAsia="en-US"/>
              </w:rPr>
            </w:pPr>
            <w:r w:rsidRPr="00A10FC0">
              <w:rPr>
                <w:rFonts w:eastAsia="Times New Roman"/>
                <w:b/>
                <w:bCs/>
                <w:sz w:val="20"/>
                <w:lang w:val="ru-RU" w:eastAsia="en-US"/>
              </w:rPr>
              <w:t xml:space="preserve">Стратегии реализации </w:t>
            </w:r>
          </w:p>
        </w:tc>
      </w:tr>
    </w:tbl>
    <w:p w:rsidR="006D4EC6" w:rsidRPr="00A10FC0" w:rsidRDefault="006D4EC6" w:rsidP="006D4EC6">
      <w:pPr>
        <w:jc w:val="both"/>
        <w:rPr>
          <w:rFonts w:asciiTheme="minorBidi" w:hAnsiTheme="minorBidi"/>
          <w:sz w:val="20"/>
          <w:lang w:val="ru-RU"/>
        </w:rPr>
      </w:pPr>
    </w:p>
    <w:p w:rsidR="006D4EC6" w:rsidRPr="00A10FC0"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Превращение Гаагской системы в подлинно глобальную систему путем оказания специализированной поддержки потенциальным Договаривающимся сторонам и их национальным ведомствам;</w:t>
      </w:r>
    </w:p>
    <w:p w:rsidR="006D4EC6" w:rsidRPr="00A10FC0" w:rsidRDefault="006D4EC6" w:rsidP="006D4EC6">
      <w:pPr>
        <w:pStyle w:val="ListParagraph"/>
        <w:ind w:left="360"/>
        <w:jc w:val="both"/>
        <w:rPr>
          <w:rFonts w:asciiTheme="minorBidi" w:hAnsiTheme="minorBidi"/>
          <w:sz w:val="20"/>
          <w:szCs w:val="20"/>
          <w:lang w:val="ru-RU"/>
        </w:rPr>
      </w:pPr>
    </w:p>
    <w:p w:rsidR="006D4EC6" w:rsidRPr="00A10FC0"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Активное продвижение системы для расширения ее использования текущими участниками и привлечения пользователей из новых Договаривающихся сторон;</w:t>
      </w:r>
    </w:p>
    <w:p w:rsidR="006D4EC6" w:rsidRPr="00A10FC0" w:rsidRDefault="006D4EC6" w:rsidP="006D4EC6">
      <w:pPr>
        <w:pStyle w:val="ListParagraph"/>
        <w:ind w:left="360"/>
        <w:jc w:val="both"/>
        <w:rPr>
          <w:rFonts w:asciiTheme="minorBidi" w:hAnsiTheme="minorBidi"/>
          <w:sz w:val="20"/>
          <w:szCs w:val="20"/>
          <w:lang w:val="ru-RU"/>
        </w:rPr>
      </w:pPr>
      <w:r>
        <w:rPr>
          <w:rFonts w:asciiTheme="minorBidi" w:hAnsiTheme="minorBidi"/>
          <w:noProof/>
          <w:sz w:val="20"/>
          <w:szCs w:val="20"/>
          <w:lang w:eastAsia="en-US"/>
        </w:rPr>
        <w:drawing>
          <wp:anchor distT="0" distB="0" distL="114300" distR="114300" simplePos="0" relativeHeight="251739136" behindDoc="1" locked="0" layoutInCell="1" allowOverlap="1" wp14:anchorId="6748892E" wp14:editId="64C39BE6">
            <wp:simplePos x="0" y="0"/>
            <wp:positionH relativeFrom="margin">
              <wp:posOffset>4109720</wp:posOffset>
            </wp:positionH>
            <wp:positionV relativeFrom="margin">
              <wp:posOffset>1838325</wp:posOffset>
            </wp:positionV>
            <wp:extent cx="1924050" cy="2095500"/>
            <wp:effectExtent l="0" t="0" r="0" b="0"/>
            <wp:wrapTight wrapText="bothSides">
              <wp:wrapPolygon edited="0">
                <wp:start x="8982" y="2553"/>
                <wp:lineTo x="7485" y="3142"/>
                <wp:lineTo x="3208" y="5498"/>
                <wp:lineTo x="1711" y="9033"/>
                <wp:lineTo x="1711" y="10604"/>
                <wp:lineTo x="2139" y="12371"/>
                <wp:lineTo x="1283" y="14727"/>
                <wp:lineTo x="1497" y="15316"/>
                <wp:lineTo x="2994" y="15905"/>
                <wp:lineTo x="6844" y="18655"/>
                <wp:lineTo x="9624" y="19440"/>
                <wp:lineTo x="11549" y="19440"/>
                <wp:lineTo x="14329" y="18655"/>
                <wp:lineTo x="18178" y="15905"/>
                <wp:lineTo x="18178" y="15513"/>
                <wp:lineTo x="19461" y="12567"/>
                <wp:lineTo x="19461" y="9229"/>
                <wp:lineTo x="18178" y="6284"/>
                <wp:lineTo x="17964" y="5498"/>
                <wp:lineTo x="13687" y="3142"/>
                <wp:lineTo x="12190" y="2553"/>
                <wp:lineTo x="8982" y="2553"/>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8">
                      <a:extLst>
                        <a:ext uri="{28A0092B-C50C-407E-A947-70E740481C1C}">
                          <a14:useLocalDpi xmlns:a14="http://schemas.microsoft.com/office/drawing/2010/main" val="0"/>
                        </a:ext>
                      </a:extLst>
                    </a:blip>
                    <a:srcRect l="33881" t="22761" r="33528" b="23971"/>
                    <a:stretch/>
                  </pic:blipFill>
                  <pic:spPr bwMode="auto">
                    <a:xfrm>
                      <a:off x="0" y="0"/>
                      <a:ext cx="1924050" cy="2095500"/>
                    </a:xfrm>
                    <a:prstGeom prst="rect">
                      <a:avLst/>
                    </a:prstGeom>
                    <a:noFill/>
                    <a:ln>
                      <a:noFill/>
                    </a:ln>
                    <a:extLst>
                      <a:ext uri="{53640926-AAD7-44D8-BBD7-CCE9431645EC}">
                        <a14:shadowObscured xmlns:a14="http://schemas.microsoft.com/office/drawing/2010/main"/>
                      </a:ext>
                    </a:extLst>
                  </pic:spPr>
                </pic:pic>
              </a:graphicData>
            </a:graphic>
          </wp:anchor>
        </w:drawing>
      </w:r>
    </w:p>
    <w:p w:rsidR="006D4EC6" w:rsidRPr="00A10FC0" w:rsidRDefault="00885009" w:rsidP="006D4EC6">
      <w:pPr>
        <w:pStyle w:val="ListParagraph"/>
        <w:numPr>
          <w:ilvl w:val="0"/>
          <w:numId w:val="11"/>
        </w:numPr>
        <w:ind w:left="360"/>
        <w:jc w:val="both"/>
        <w:rPr>
          <w:rFonts w:asciiTheme="minorBidi" w:hAnsiTheme="minorBidi"/>
          <w:sz w:val="20"/>
          <w:szCs w:val="20"/>
          <w:lang w:val="ru-RU"/>
        </w:rPr>
      </w:pPr>
      <w:r>
        <w:rPr>
          <w:rFonts w:asciiTheme="minorBidi" w:hAnsiTheme="minorBidi"/>
          <w:sz w:val="20"/>
          <w:szCs w:val="20"/>
          <w:lang w:val="ru-RU"/>
        </w:rPr>
        <w:t xml:space="preserve">Разработка предложений о пересмотре нормативно-правовой базы Гаагской системы и </w:t>
      </w:r>
      <w:r w:rsidR="006D4EC6" w:rsidRPr="00A10FC0">
        <w:rPr>
          <w:rFonts w:asciiTheme="minorBidi" w:hAnsiTheme="minorBidi"/>
          <w:sz w:val="20"/>
          <w:szCs w:val="20"/>
          <w:lang w:val="ru-RU"/>
        </w:rPr>
        <w:t>пристальн</w:t>
      </w:r>
      <w:r>
        <w:rPr>
          <w:rFonts w:asciiTheme="minorBidi" w:hAnsiTheme="minorBidi"/>
          <w:sz w:val="20"/>
          <w:szCs w:val="20"/>
          <w:lang w:val="ru-RU"/>
        </w:rPr>
        <w:t>ый</w:t>
      </w:r>
      <w:r w:rsidR="006D4EC6" w:rsidRPr="00A10FC0">
        <w:rPr>
          <w:rFonts w:asciiTheme="minorBidi" w:hAnsiTheme="minorBidi"/>
          <w:sz w:val="20"/>
          <w:szCs w:val="20"/>
          <w:lang w:val="ru-RU"/>
        </w:rPr>
        <w:t xml:space="preserve"> мониторинг</w:t>
      </w:r>
      <w:r>
        <w:rPr>
          <w:rFonts w:asciiTheme="minorBidi" w:hAnsiTheme="minorBidi"/>
          <w:sz w:val="20"/>
          <w:szCs w:val="20"/>
          <w:lang w:val="ru-RU"/>
        </w:rPr>
        <w:t xml:space="preserve"> изменения объема расходов по программе</w:t>
      </w:r>
      <w:r w:rsidR="006D4EC6" w:rsidRPr="00A10FC0">
        <w:rPr>
          <w:rFonts w:asciiTheme="minorBidi" w:hAnsiTheme="minorBidi"/>
          <w:sz w:val="20"/>
          <w:szCs w:val="20"/>
          <w:lang w:val="ru-RU"/>
        </w:rPr>
        <w:t xml:space="preserve"> </w:t>
      </w:r>
      <w:r>
        <w:rPr>
          <w:rFonts w:asciiTheme="minorBidi" w:hAnsiTheme="minorBidi"/>
          <w:sz w:val="20"/>
          <w:szCs w:val="20"/>
          <w:lang w:val="ru-RU"/>
        </w:rPr>
        <w:t>с целью обеспечения финансовой устойчивости системы</w:t>
      </w:r>
      <w:r w:rsidR="006D4EC6" w:rsidRPr="00A10FC0">
        <w:rPr>
          <w:rFonts w:asciiTheme="minorBidi" w:hAnsiTheme="minorBidi"/>
          <w:sz w:val="20"/>
          <w:szCs w:val="20"/>
          <w:lang w:val="ru-RU"/>
        </w:rPr>
        <w:t>;</w:t>
      </w:r>
    </w:p>
    <w:p w:rsidR="006D4EC6" w:rsidRPr="00A10FC0" w:rsidRDefault="006D4EC6" w:rsidP="006D4EC6">
      <w:pPr>
        <w:rPr>
          <w:rFonts w:asciiTheme="minorBidi" w:hAnsiTheme="minorBidi"/>
          <w:sz w:val="20"/>
          <w:lang w:val="ru-RU"/>
        </w:rPr>
      </w:pPr>
    </w:p>
    <w:p w:rsidR="00224C0F" w:rsidRDefault="00224C0F" w:rsidP="006D4EC6">
      <w:pPr>
        <w:pStyle w:val="ListParagraph"/>
        <w:numPr>
          <w:ilvl w:val="0"/>
          <w:numId w:val="11"/>
        </w:numPr>
        <w:ind w:left="360"/>
        <w:jc w:val="both"/>
        <w:rPr>
          <w:rFonts w:asciiTheme="minorBidi" w:hAnsiTheme="minorBidi"/>
          <w:sz w:val="20"/>
          <w:szCs w:val="20"/>
          <w:lang w:val="ru-RU"/>
        </w:rPr>
      </w:pPr>
      <w:r>
        <w:rPr>
          <w:rFonts w:asciiTheme="minorBidi" w:hAnsiTheme="minorBidi"/>
          <w:sz w:val="20"/>
          <w:szCs w:val="20"/>
          <w:lang w:val="ru-RU"/>
        </w:rPr>
        <w:t>Повышение удобства пользования системой путем подготовки новых методических материалов для заявителей, в которых учитываются последствия расширения системы;</w:t>
      </w:r>
    </w:p>
    <w:p w:rsidR="00224C0F" w:rsidRPr="00224C0F" w:rsidRDefault="00224C0F" w:rsidP="00224C0F">
      <w:pPr>
        <w:pStyle w:val="ListParagraph"/>
        <w:rPr>
          <w:rFonts w:asciiTheme="minorBidi" w:hAnsiTheme="minorBidi"/>
          <w:sz w:val="20"/>
          <w:szCs w:val="20"/>
          <w:lang w:val="ru-RU"/>
        </w:rPr>
      </w:pPr>
    </w:p>
    <w:p w:rsidR="006D4EC6" w:rsidRPr="00A10FC0"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Обеспечение сбалансированного правового развития систем</w:t>
      </w:r>
      <w:r>
        <w:rPr>
          <w:rFonts w:asciiTheme="minorBidi" w:hAnsiTheme="minorBidi"/>
          <w:sz w:val="20"/>
          <w:szCs w:val="20"/>
          <w:lang w:val="ru-RU"/>
        </w:rPr>
        <w:t>ы</w:t>
      </w:r>
      <w:r w:rsidRPr="00A10FC0">
        <w:rPr>
          <w:rFonts w:asciiTheme="minorBidi" w:hAnsiTheme="minorBidi"/>
          <w:sz w:val="20"/>
          <w:szCs w:val="20"/>
          <w:lang w:val="ru-RU"/>
        </w:rPr>
        <w:t xml:space="preserve"> параллельно с модернизацией ИТ-среды путем проведения ежегодных совещаний Рабочей группы по правовому развитию Гаагской системы международной регистрации промышленных образцов;</w:t>
      </w:r>
    </w:p>
    <w:p w:rsidR="006D4EC6" w:rsidRPr="00A10FC0" w:rsidRDefault="006D4EC6" w:rsidP="006D4EC6">
      <w:pPr>
        <w:pStyle w:val="ListParagraph"/>
        <w:ind w:left="360"/>
        <w:jc w:val="both"/>
        <w:rPr>
          <w:rFonts w:asciiTheme="minorBidi" w:hAnsiTheme="minorBidi"/>
          <w:sz w:val="20"/>
          <w:szCs w:val="20"/>
          <w:lang w:val="ru-RU"/>
        </w:rPr>
      </w:pPr>
    </w:p>
    <w:p w:rsidR="006D4EC6" w:rsidRPr="00A10FC0"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 xml:space="preserve">Дальнейшие инвестиции в создание оптимальной административной структуры, обеспечивающей оказание пользователям и ведомствам-участникам самых современных услуг; </w:t>
      </w:r>
    </w:p>
    <w:p w:rsidR="006D4EC6" w:rsidRPr="00A10FC0" w:rsidRDefault="006D4EC6" w:rsidP="006D4EC6">
      <w:pPr>
        <w:pStyle w:val="ListParagraph"/>
        <w:ind w:left="360"/>
        <w:jc w:val="both"/>
        <w:rPr>
          <w:rFonts w:asciiTheme="minorBidi" w:hAnsiTheme="minorBidi"/>
          <w:sz w:val="20"/>
          <w:szCs w:val="20"/>
          <w:lang w:val="ru-RU"/>
        </w:rPr>
      </w:pPr>
    </w:p>
    <w:p w:rsidR="006D4EC6"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 xml:space="preserve">Разработка, проектирование и внедрение ИТ-платформы Гаагской системы для обеспечения модернизации и оптимизации всех внутренних и внешних операционных функций в целях повышения качества операций;  </w:t>
      </w:r>
    </w:p>
    <w:p w:rsidR="006D4EC6" w:rsidRPr="00A10FC0" w:rsidRDefault="006D4EC6" w:rsidP="006D4EC6">
      <w:pPr>
        <w:pStyle w:val="ListParagraph"/>
        <w:ind w:left="360"/>
        <w:jc w:val="both"/>
        <w:rPr>
          <w:rFonts w:asciiTheme="minorBidi" w:hAnsiTheme="minorBidi"/>
          <w:sz w:val="20"/>
          <w:szCs w:val="20"/>
          <w:lang w:val="ru-RU"/>
        </w:rPr>
      </w:pPr>
    </w:p>
    <w:p w:rsidR="006D4EC6" w:rsidRPr="00A10FC0" w:rsidRDefault="006D4EC6" w:rsidP="006D4EC6">
      <w:pPr>
        <w:pStyle w:val="ListParagraph"/>
        <w:numPr>
          <w:ilvl w:val="0"/>
          <w:numId w:val="11"/>
        </w:numPr>
        <w:ind w:left="360"/>
        <w:jc w:val="both"/>
        <w:rPr>
          <w:rFonts w:asciiTheme="minorBidi" w:hAnsiTheme="minorBidi"/>
          <w:sz w:val="20"/>
          <w:szCs w:val="20"/>
          <w:lang w:val="ru-RU"/>
        </w:rPr>
      </w:pPr>
      <w:r w:rsidRPr="00A10FC0">
        <w:rPr>
          <w:rFonts w:asciiTheme="minorBidi" w:hAnsiTheme="minorBidi"/>
          <w:sz w:val="20"/>
          <w:szCs w:val="20"/>
          <w:lang w:val="ru-RU"/>
        </w:rPr>
        <w:t>Повышение качества обслуживания пользователей за счет эффективных услуг клиентской поддержки.</w:t>
      </w:r>
    </w:p>
    <w:p w:rsidR="006D4EC6" w:rsidRPr="00A10FC0" w:rsidRDefault="006D4EC6" w:rsidP="006D4EC6">
      <w:pPr>
        <w:jc w:val="both"/>
        <w:rPr>
          <w:rFonts w:asciiTheme="minorBidi" w:hAnsiTheme="minorBidi"/>
          <w:sz w:val="20"/>
          <w:lang w:val="ru-RU"/>
        </w:rPr>
      </w:pPr>
    </w:p>
    <w:p w:rsidR="006D4EC6" w:rsidRPr="00A10FC0" w:rsidRDefault="006D4EC6" w:rsidP="006D4EC6">
      <w:pPr>
        <w:jc w:val="both"/>
        <w:rPr>
          <w:rFonts w:asciiTheme="minorBidi" w:hAnsiTheme="minorBidi"/>
          <w:sz w:val="20"/>
          <w:lang w:val="ru-RU"/>
        </w:rPr>
      </w:pPr>
    </w:p>
    <w:tbl>
      <w:tblPr>
        <w:tblW w:w="9214" w:type="dxa"/>
        <w:tblInd w:w="108" w:type="dxa"/>
        <w:tblLook w:val="01E0" w:firstRow="1" w:lastRow="1" w:firstColumn="1" w:lastColumn="1" w:noHBand="0" w:noVBand="0"/>
      </w:tblPr>
      <w:tblGrid>
        <w:gridCol w:w="9214"/>
      </w:tblGrid>
      <w:tr w:rsidR="006D4EC6" w:rsidRPr="00EB57A9" w:rsidTr="00C00D51">
        <w:trPr>
          <w:trHeight w:val="424"/>
        </w:trPr>
        <w:tc>
          <w:tcPr>
            <w:tcW w:w="9214" w:type="dxa"/>
            <w:shd w:val="clear" w:color="auto" w:fill="C6D9F1" w:themeFill="text2" w:themeFillTint="33"/>
            <w:vAlign w:val="center"/>
          </w:tcPr>
          <w:p w:rsidR="006D4EC6" w:rsidRPr="00A10FC0" w:rsidRDefault="006D4EC6" w:rsidP="00C00D51">
            <w:pPr>
              <w:keepNext/>
              <w:keepLines/>
              <w:jc w:val="center"/>
              <w:rPr>
                <w:rFonts w:eastAsia="Times New Roman"/>
                <w:b/>
                <w:bCs/>
                <w:sz w:val="20"/>
                <w:lang w:val="ru-RU" w:eastAsia="en-US"/>
              </w:rPr>
            </w:pPr>
            <w:r>
              <w:rPr>
                <w:b/>
                <w:bCs/>
                <w:sz w:val="20"/>
                <w:lang w:val="ru-RU"/>
              </w:rPr>
              <w:lastRenderedPageBreak/>
              <w:t>Межпрограммное взаимодействие</w:t>
            </w:r>
          </w:p>
        </w:tc>
      </w:tr>
    </w:tbl>
    <w:p w:rsidR="006D4EC6" w:rsidRPr="00A10FC0" w:rsidRDefault="006D4EC6" w:rsidP="006D4EC6">
      <w:pPr>
        <w:keepNext/>
        <w:jc w:val="both"/>
        <w:rPr>
          <w:rFonts w:asciiTheme="minorBidi" w:hAnsiTheme="minorBidi"/>
          <w:sz w:val="20"/>
          <w:lang w:val="ru-RU"/>
        </w:rPr>
      </w:pPr>
    </w:p>
    <w:p w:rsidR="006D4EC6" w:rsidRPr="00A10FC0" w:rsidRDefault="006D4EC6" w:rsidP="006D4EC6">
      <w:pPr>
        <w:jc w:val="both"/>
        <w:rPr>
          <w:rFonts w:asciiTheme="minorBidi" w:hAnsiTheme="minorBidi"/>
          <w:sz w:val="20"/>
          <w:lang w:val="ru-RU"/>
        </w:rPr>
      </w:pPr>
      <w:r>
        <w:rPr>
          <w:rFonts w:asciiTheme="minorBidi" w:hAnsiTheme="minorBidi"/>
          <w:noProof/>
          <w:sz w:val="20"/>
          <w:lang w:eastAsia="en-US"/>
        </w:rPr>
        <w:drawing>
          <wp:inline distT="0" distB="0" distL="0" distR="0" wp14:anchorId="0465C08F" wp14:editId="4E98DC41">
            <wp:extent cx="5810250" cy="388333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2227" cy="3884651"/>
                    </a:xfrm>
                    <a:prstGeom prst="rect">
                      <a:avLst/>
                    </a:prstGeom>
                    <a:noFill/>
                  </pic:spPr>
                </pic:pic>
              </a:graphicData>
            </a:graphic>
          </wp:inline>
        </w:drawing>
      </w:r>
    </w:p>
    <w:p w:rsidR="006D4EC6" w:rsidRPr="00A10FC0" w:rsidRDefault="006D4EC6" w:rsidP="006D4EC6">
      <w:pPr>
        <w:rPr>
          <w:rFonts w:asciiTheme="minorBidi" w:hAnsiTheme="minorBidi"/>
          <w:sz w:val="20"/>
          <w:shd w:val="clear" w:color="auto" w:fill="FFFF00"/>
          <w:lang w:val="ru-RU"/>
        </w:rPr>
      </w:pPr>
    </w:p>
    <w:p w:rsidR="006D4EC6" w:rsidRPr="00A10FC0" w:rsidRDefault="006D4EC6" w:rsidP="006D4EC6">
      <w:pPr>
        <w:autoSpaceDE w:val="0"/>
        <w:autoSpaceDN w:val="0"/>
        <w:rPr>
          <w:rFonts w:asciiTheme="minorBidi" w:hAnsiTheme="minorBidi"/>
          <w:sz w:val="20"/>
          <w:lang w:val="ru-RU"/>
        </w:rPr>
      </w:pPr>
    </w:p>
    <w:tbl>
      <w:tblPr>
        <w:tblW w:w="9214" w:type="dxa"/>
        <w:tblInd w:w="108" w:type="dxa"/>
        <w:tblLook w:val="01E0" w:firstRow="1" w:lastRow="1" w:firstColumn="1" w:lastColumn="1" w:noHBand="0" w:noVBand="0"/>
      </w:tblPr>
      <w:tblGrid>
        <w:gridCol w:w="4607"/>
        <w:gridCol w:w="4607"/>
      </w:tblGrid>
      <w:tr w:rsidR="006D4EC6" w:rsidRPr="00A10FC0" w:rsidTr="00C00D51">
        <w:trPr>
          <w:trHeight w:val="425"/>
        </w:trPr>
        <w:tc>
          <w:tcPr>
            <w:tcW w:w="4607" w:type="dxa"/>
            <w:shd w:val="clear" w:color="auto" w:fill="C6D9F1" w:themeFill="text2" w:themeFillTint="33"/>
            <w:vAlign w:val="center"/>
          </w:tcPr>
          <w:p w:rsidR="006D4EC6" w:rsidRPr="00A10FC0" w:rsidRDefault="006D4EC6" w:rsidP="00C00D51">
            <w:pPr>
              <w:jc w:val="center"/>
              <w:rPr>
                <w:b/>
                <w:bCs/>
                <w:sz w:val="18"/>
                <w:szCs w:val="18"/>
                <w:lang w:val="ru-RU"/>
              </w:rPr>
            </w:pPr>
            <w:r w:rsidRPr="00A10FC0">
              <w:rPr>
                <w:b/>
                <w:bCs/>
                <w:sz w:val="18"/>
                <w:szCs w:val="18"/>
                <w:lang w:val="ru-RU"/>
              </w:rPr>
              <w:t>Риск(и)</w:t>
            </w:r>
          </w:p>
        </w:tc>
        <w:tc>
          <w:tcPr>
            <w:tcW w:w="4607" w:type="dxa"/>
            <w:shd w:val="clear" w:color="auto" w:fill="C6D9F1" w:themeFill="text2" w:themeFillTint="33"/>
            <w:vAlign w:val="center"/>
          </w:tcPr>
          <w:p w:rsidR="006D4EC6" w:rsidRPr="00A10FC0" w:rsidRDefault="006D4EC6" w:rsidP="00C00D51">
            <w:pPr>
              <w:jc w:val="center"/>
              <w:rPr>
                <w:b/>
                <w:bCs/>
                <w:sz w:val="18"/>
                <w:szCs w:val="18"/>
                <w:lang w:val="ru-RU"/>
              </w:rPr>
            </w:pPr>
            <w:r>
              <w:rPr>
                <w:b/>
                <w:bCs/>
                <w:sz w:val="18"/>
                <w:szCs w:val="18"/>
                <w:lang w:val="ru-RU"/>
              </w:rPr>
              <w:t>Меры по снижению</w:t>
            </w:r>
          </w:p>
        </w:tc>
      </w:tr>
      <w:tr w:rsidR="006D4EC6" w:rsidRPr="00CE4874" w:rsidTr="00C00D51">
        <w:trPr>
          <w:trHeight w:val="71"/>
        </w:trPr>
        <w:tc>
          <w:tcPr>
            <w:tcW w:w="4607" w:type="dxa"/>
            <w:shd w:val="clear" w:color="auto" w:fill="auto"/>
            <w:tcMar>
              <w:top w:w="113" w:type="dxa"/>
              <w:bottom w:w="113" w:type="dxa"/>
            </w:tcMar>
          </w:tcPr>
          <w:p w:rsidR="006D4EC6" w:rsidRPr="00A10FC0" w:rsidRDefault="006D4EC6" w:rsidP="00C00D51">
            <w:pPr>
              <w:rPr>
                <w:sz w:val="16"/>
                <w:szCs w:val="16"/>
                <w:lang w:val="ru-RU"/>
              </w:rPr>
            </w:pPr>
            <w:r w:rsidRPr="00A10FC0">
              <w:rPr>
                <w:color w:val="000000"/>
                <w:sz w:val="16"/>
                <w:szCs w:val="16"/>
                <w:lang w:val="ru-RU"/>
              </w:rPr>
              <w:t>В связи с увеличением числа подаваемых международных заявок на регистрацию образцов и количества элементов в них, которые необходимо рассмотреть, существует риск получения от клиентов большего числа запросов, чем способно обработать Международное бюро.</w:t>
            </w:r>
          </w:p>
        </w:tc>
        <w:tc>
          <w:tcPr>
            <w:tcW w:w="4607" w:type="dxa"/>
            <w:shd w:val="clear" w:color="auto" w:fill="auto"/>
            <w:tcMar>
              <w:top w:w="113" w:type="dxa"/>
              <w:bottom w:w="113" w:type="dxa"/>
            </w:tcMar>
          </w:tcPr>
          <w:p w:rsidR="006D4EC6" w:rsidRPr="00A10FC0" w:rsidRDefault="006D4EC6" w:rsidP="00C00D51">
            <w:pPr>
              <w:rPr>
                <w:sz w:val="16"/>
                <w:szCs w:val="16"/>
                <w:lang w:val="ru-RU"/>
              </w:rPr>
            </w:pPr>
            <w:r w:rsidRPr="00A10FC0">
              <w:rPr>
                <w:color w:val="000000"/>
                <w:sz w:val="16"/>
                <w:szCs w:val="16"/>
                <w:lang w:val="ru-RU"/>
              </w:rPr>
              <w:t xml:space="preserve">Повышение эффективности и оперативности во всех аспектах административного управления системой; содействие распространению передовой практики и сближению методов работы заинтересованных ведомств; разработка решений в сфере ИТ в помощь пользователям и экспертам – сотрудникам ведомств и Международного бюро. </w:t>
            </w:r>
          </w:p>
        </w:tc>
      </w:tr>
    </w:tbl>
    <w:p w:rsidR="006D4EC6" w:rsidRPr="00A10FC0" w:rsidRDefault="006D4EC6" w:rsidP="006D4EC6">
      <w:pPr>
        <w:autoSpaceDE w:val="0"/>
        <w:autoSpaceDN w:val="0"/>
        <w:rPr>
          <w:sz w:val="20"/>
          <w:lang w:val="ru-RU"/>
        </w:rPr>
      </w:pPr>
    </w:p>
    <w:p w:rsidR="006D4EC6" w:rsidRPr="00A10FC0" w:rsidRDefault="006D4EC6" w:rsidP="006D4EC6">
      <w:pPr>
        <w:rPr>
          <w:rFonts w:eastAsia="Times New Roman"/>
          <w:b/>
          <w:bCs/>
          <w:sz w:val="20"/>
          <w:lang w:val="ru-RU" w:eastAsia="en-US"/>
        </w:rPr>
      </w:pPr>
    </w:p>
    <w:tbl>
      <w:tblPr>
        <w:tblW w:w="4946" w:type="pct"/>
        <w:tblInd w:w="135" w:type="dxa"/>
        <w:tblLook w:val="04A0" w:firstRow="1" w:lastRow="0" w:firstColumn="1" w:lastColumn="0" w:noHBand="0" w:noVBand="1"/>
      </w:tblPr>
      <w:tblGrid>
        <w:gridCol w:w="2296"/>
        <w:gridCol w:w="2297"/>
        <w:gridCol w:w="2297"/>
        <w:gridCol w:w="2297"/>
      </w:tblGrid>
      <w:tr w:rsidR="006D4EC6" w:rsidRPr="00A10FC0" w:rsidTr="00C00D51">
        <w:trPr>
          <w:trHeight w:val="425"/>
          <w:tblHeader/>
        </w:trPr>
        <w:tc>
          <w:tcPr>
            <w:tcW w:w="2296" w:type="dxa"/>
            <w:shd w:val="clear" w:color="000000" w:fill="C5D9F1"/>
            <w:tcMar>
              <w:top w:w="0" w:type="dxa"/>
            </w:tcMar>
            <w:vAlign w:val="center"/>
            <w:hideMark/>
          </w:tcPr>
          <w:p w:rsidR="006D4EC6" w:rsidRPr="00A10FC0" w:rsidRDefault="006D4EC6" w:rsidP="00C00D51">
            <w:pPr>
              <w:keepNext/>
              <w:keepLines/>
              <w:jc w:val="center"/>
              <w:rPr>
                <w:b/>
                <w:bCs/>
                <w:sz w:val="18"/>
                <w:szCs w:val="18"/>
                <w:lang w:val="ru-RU"/>
              </w:rPr>
            </w:pPr>
            <w:r w:rsidRPr="00A10FC0">
              <w:rPr>
                <w:b/>
                <w:bCs/>
                <w:sz w:val="18"/>
                <w:szCs w:val="18"/>
                <w:lang w:val="ru-RU"/>
              </w:rPr>
              <w:t xml:space="preserve">Ожидаемый результат </w:t>
            </w:r>
          </w:p>
        </w:tc>
        <w:tc>
          <w:tcPr>
            <w:tcW w:w="2297" w:type="dxa"/>
            <w:shd w:val="clear" w:color="000000" w:fill="C5D9F1"/>
            <w:tcMar>
              <w:top w:w="0" w:type="dxa"/>
            </w:tcMar>
            <w:vAlign w:val="center"/>
            <w:hideMark/>
          </w:tcPr>
          <w:p w:rsidR="006D4EC6" w:rsidRPr="00A10FC0" w:rsidRDefault="006D4EC6" w:rsidP="00C00D51">
            <w:pPr>
              <w:keepNext/>
              <w:keepLines/>
              <w:jc w:val="center"/>
              <w:rPr>
                <w:b/>
                <w:bCs/>
                <w:sz w:val="18"/>
                <w:szCs w:val="18"/>
                <w:lang w:val="ru-RU"/>
              </w:rPr>
            </w:pPr>
            <w:r w:rsidRPr="00A10FC0">
              <w:rPr>
                <w:b/>
                <w:bCs/>
                <w:sz w:val="18"/>
                <w:szCs w:val="18"/>
                <w:lang w:val="ru-RU"/>
              </w:rPr>
              <w:t>Показатели результативности</w:t>
            </w:r>
          </w:p>
        </w:tc>
        <w:tc>
          <w:tcPr>
            <w:tcW w:w="2297" w:type="dxa"/>
            <w:shd w:val="clear" w:color="000000" w:fill="C5D9F1"/>
            <w:tcMar>
              <w:top w:w="0" w:type="dxa"/>
            </w:tcMar>
            <w:vAlign w:val="center"/>
            <w:hideMark/>
          </w:tcPr>
          <w:p w:rsidR="006D4EC6" w:rsidRPr="00A10FC0" w:rsidRDefault="006D4EC6" w:rsidP="00C00D51">
            <w:pPr>
              <w:keepNext/>
              <w:keepLines/>
              <w:jc w:val="center"/>
              <w:rPr>
                <w:b/>
                <w:bCs/>
                <w:sz w:val="18"/>
                <w:szCs w:val="18"/>
                <w:lang w:val="ru-RU"/>
              </w:rPr>
            </w:pPr>
            <w:r w:rsidRPr="00A10FC0">
              <w:rPr>
                <w:b/>
                <w:bCs/>
                <w:sz w:val="18"/>
                <w:szCs w:val="18"/>
                <w:lang w:val="ru-RU"/>
              </w:rPr>
              <w:t>Базовые показатели</w:t>
            </w:r>
          </w:p>
        </w:tc>
        <w:tc>
          <w:tcPr>
            <w:tcW w:w="2297" w:type="dxa"/>
            <w:shd w:val="clear" w:color="000000" w:fill="C5D9F1"/>
            <w:tcMar>
              <w:top w:w="0" w:type="dxa"/>
            </w:tcMar>
            <w:vAlign w:val="center"/>
            <w:hideMark/>
          </w:tcPr>
          <w:p w:rsidR="006D4EC6" w:rsidRPr="00A10FC0" w:rsidRDefault="006D4EC6" w:rsidP="00C00D51">
            <w:pPr>
              <w:keepNext/>
              <w:keepLines/>
              <w:jc w:val="center"/>
              <w:rPr>
                <w:b/>
                <w:bCs/>
                <w:sz w:val="18"/>
                <w:szCs w:val="18"/>
                <w:lang w:val="ru-RU"/>
              </w:rPr>
            </w:pPr>
            <w:r w:rsidRPr="00A10FC0">
              <w:rPr>
                <w:b/>
                <w:bCs/>
                <w:sz w:val="18"/>
                <w:szCs w:val="18"/>
                <w:lang w:val="ru-RU"/>
              </w:rPr>
              <w:t>Целевые показатели</w:t>
            </w:r>
          </w:p>
        </w:tc>
      </w:tr>
      <w:tr w:rsidR="006D4EC6" w:rsidRPr="00A10FC0" w:rsidTr="00C00D51">
        <w:trPr>
          <w:trHeight w:val="554"/>
        </w:trPr>
        <w:tc>
          <w:tcPr>
            <w:tcW w:w="2296" w:type="dxa"/>
            <w:vMerge w:val="restart"/>
            <w:shd w:val="clear" w:color="000000" w:fill="FFFFFF"/>
            <w:tcMar>
              <w:top w:w="113" w:type="dxa"/>
            </w:tcMar>
            <w:hideMark/>
          </w:tcPr>
          <w:p w:rsidR="006D4EC6" w:rsidRPr="00A10FC0" w:rsidRDefault="006D4EC6" w:rsidP="006D4EC6">
            <w:pPr>
              <w:rPr>
                <w:rFonts w:eastAsia="Times New Roman"/>
                <w:color w:val="000000"/>
                <w:sz w:val="16"/>
                <w:szCs w:val="16"/>
                <w:lang w:val="ru-RU" w:eastAsia="en-US"/>
              </w:rPr>
            </w:pPr>
            <w:r w:rsidRPr="00A10FC0">
              <w:rPr>
                <w:rFonts w:eastAsia="Times New Roman"/>
                <w:noProof/>
                <w:color w:val="000000"/>
                <w:sz w:val="16"/>
                <w:szCs w:val="16"/>
                <w:lang w:eastAsia="en-US"/>
              </w:rPr>
              <w:drawing>
                <wp:anchor distT="0" distB="0" distL="114300" distR="114300" simplePos="0" relativeHeight="251737088" behindDoc="0" locked="0" layoutInCell="1" allowOverlap="1" wp14:anchorId="0E795346" wp14:editId="5F7C5BCD">
                  <wp:simplePos x="0" y="0"/>
                  <wp:positionH relativeFrom="column">
                    <wp:posOffset>0</wp:posOffset>
                  </wp:positionH>
                  <wp:positionV relativeFrom="paragraph">
                    <wp:posOffset>314325</wp:posOffset>
                  </wp:positionV>
                  <wp:extent cx="9525" cy="9525"/>
                  <wp:effectExtent l="0" t="0" r="0" b="0"/>
                  <wp:wrapNone/>
                  <wp:docPr id="59" name="Picture 59" descr="../images/spacer.gif"/>
                  <wp:cNvGraphicFramePr/>
                  <a:graphic xmlns:a="http://schemas.openxmlformats.org/drawingml/2006/main">
                    <a:graphicData uri="http://schemas.openxmlformats.org/drawingml/2006/picture">
                      <pic:pic xmlns:pic="http://schemas.openxmlformats.org/drawingml/2006/picture">
                        <pic:nvPicPr>
                          <pic:cNvPr id="8"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A10FC0">
              <w:rPr>
                <w:rFonts w:eastAsia="Times New Roman"/>
                <w:color w:val="000000"/>
                <w:sz w:val="16"/>
                <w:szCs w:val="16"/>
                <w:lang w:val="ru-RU" w:eastAsia="en-US"/>
              </w:rPr>
              <w:t>II.3. Более широкое и более эффективное использование Гаагской системы, в том числе развивающимися странами и НРС</w:t>
            </w:r>
          </w:p>
        </w:tc>
        <w:tc>
          <w:tcPr>
            <w:tcW w:w="2297" w:type="dxa"/>
            <w:shd w:val="clear" w:color="000000" w:fill="FFFFFF"/>
            <w:tcMar>
              <w:top w:w="113" w:type="dxa"/>
            </w:tcMar>
            <w:hideMark/>
          </w:tcPr>
          <w:p w:rsidR="006D4EC6" w:rsidRPr="00A10FC0" w:rsidRDefault="006D4EC6" w:rsidP="00224C0F">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t xml:space="preserve">Количество участников </w:t>
            </w:r>
            <w:r w:rsidR="00224C0F">
              <w:rPr>
                <w:rFonts w:eastAsia="Times New Roman"/>
                <w:color w:val="000000"/>
                <w:sz w:val="16"/>
                <w:szCs w:val="16"/>
                <w:lang w:val="ru-RU" w:eastAsia="en-US"/>
              </w:rPr>
              <w:t>Женевского а</w:t>
            </w:r>
            <w:r w:rsidRPr="00A10FC0">
              <w:rPr>
                <w:rFonts w:eastAsia="Times New Roman"/>
                <w:color w:val="000000"/>
                <w:sz w:val="16"/>
                <w:szCs w:val="16"/>
                <w:lang w:val="ru-RU" w:eastAsia="en-US"/>
              </w:rPr>
              <w:t>кта 1999 г.</w:t>
            </w:r>
          </w:p>
        </w:tc>
        <w:tc>
          <w:tcPr>
            <w:tcW w:w="2297" w:type="dxa"/>
            <w:shd w:val="clear" w:color="000000" w:fill="FFFFFF"/>
            <w:tcMar>
              <w:top w:w="113" w:type="dxa"/>
            </w:tcMar>
            <w:hideMark/>
          </w:tcPr>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t>52 участника (на конец 2016 г.)</w:t>
            </w:r>
          </w:p>
        </w:tc>
        <w:tc>
          <w:tcPr>
            <w:tcW w:w="2297" w:type="dxa"/>
            <w:shd w:val="clear" w:color="000000" w:fill="FFFFFF"/>
            <w:tcMar>
              <w:top w:w="113" w:type="dxa"/>
            </w:tcMar>
            <w:hideMark/>
          </w:tcPr>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t>62 участника</w:t>
            </w:r>
          </w:p>
        </w:tc>
      </w:tr>
      <w:tr w:rsidR="006D4EC6" w:rsidRPr="00CE4874" w:rsidTr="00C00D51">
        <w:trPr>
          <w:trHeight w:val="2967"/>
        </w:trPr>
        <w:tc>
          <w:tcPr>
            <w:tcW w:w="2296" w:type="dxa"/>
            <w:vMerge/>
            <w:tcMar>
              <w:top w:w="113" w:type="dxa"/>
            </w:tcMar>
            <w:vAlign w:val="center"/>
            <w:hideMark/>
          </w:tcPr>
          <w:p w:rsidR="006D4EC6" w:rsidRPr="00A10FC0" w:rsidRDefault="006D4EC6" w:rsidP="00C00D51">
            <w:pPr>
              <w:keepNext/>
              <w:keepLines/>
              <w:rPr>
                <w:rFonts w:eastAsia="Times New Roman"/>
                <w:color w:val="000000"/>
                <w:sz w:val="16"/>
                <w:szCs w:val="16"/>
                <w:lang w:val="ru-RU" w:eastAsia="en-US"/>
              </w:rPr>
            </w:pPr>
          </w:p>
        </w:tc>
        <w:tc>
          <w:tcPr>
            <w:tcW w:w="2297" w:type="dxa"/>
            <w:shd w:val="clear" w:color="000000" w:fill="FFFFFF"/>
            <w:tcMar>
              <w:top w:w="113" w:type="dxa"/>
            </w:tcMar>
            <w:hideMark/>
          </w:tcPr>
          <w:p w:rsidR="006D4EC6" w:rsidRPr="00A10FC0" w:rsidRDefault="006D4EC6" w:rsidP="00C00D51">
            <w:pPr>
              <w:keepNext/>
              <w:keepLines/>
              <w:rPr>
                <w:rFonts w:eastAsia="Times New Roman"/>
                <w:color w:val="000000"/>
                <w:sz w:val="16"/>
                <w:szCs w:val="16"/>
                <w:lang w:val="ru-RU" w:eastAsia="en-US"/>
              </w:rPr>
            </w:pPr>
            <w:r>
              <w:rPr>
                <w:rFonts w:eastAsia="Times New Roman"/>
                <w:color w:val="000000"/>
                <w:sz w:val="16"/>
                <w:szCs w:val="16"/>
                <w:lang w:val="ru-RU" w:eastAsia="en-US"/>
              </w:rPr>
              <w:t>Количество п</w:t>
            </w:r>
            <w:r w:rsidRPr="00A10FC0">
              <w:rPr>
                <w:rFonts w:eastAsia="Times New Roman"/>
                <w:color w:val="000000"/>
                <w:sz w:val="16"/>
                <w:szCs w:val="16"/>
                <w:lang w:val="ru-RU" w:eastAsia="en-US"/>
              </w:rPr>
              <w:t>оданны</w:t>
            </w:r>
            <w:r>
              <w:rPr>
                <w:rFonts w:eastAsia="Times New Roman"/>
                <w:color w:val="000000"/>
                <w:sz w:val="16"/>
                <w:szCs w:val="16"/>
                <w:lang w:val="ru-RU" w:eastAsia="en-US"/>
              </w:rPr>
              <w:t>х</w:t>
            </w:r>
            <w:r w:rsidRPr="00A10FC0">
              <w:rPr>
                <w:rFonts w:eastAsia="Times New Roman"/>
                <w:color w:val="000000"/>
                <w:sz w:val="16"/>
                <w:szCs w:val="16"/>
                <w:lang w:val="ru-RU" w:eastAsia="en-US"/>
              </w:rPr>
              <w:t xml:space="preserve"> заяв</w:t>
            </w:r>
            <w:r>
              <w:rPr>
                <w:rFonts w:eastAsia="Times New Roman"/>
                <w:color w:val="000000"/>
                <w:sz w:val="16"/>
                <w:szCs w:val="16"/>
                <w:lang w:val="ru-RU" w:eastAsia="en-US"/>
              </w:rPr>
              <w:t>о</w:t>
            </w:r>
            <w:r w:rsidRPr="00A10FC0">
              <w:rPr>
                <w:rFonts w:eastAsia="Times New Roman"/>
                <w:color w:val="000000"/>
                <w:sz w:val="16"/>
                <w:szCs w:val="16"/>
                <w:lang w:val="ru-RU" w:eastAsia="en-US"/>
              </w:rPr>
              <w:t>к</w:t>
            </w:r>
            <w:r>
              <w:rPr>
                <w:rFonts w:eastAsia="Times New Roman"/>
                <w:color w:val="000000"/>
                <w:sz w:val="16"/>
                <w:szCs w:val="16"/>
                <w:lang w:val="ru-RU" w:eastAsia="en-US"/>
              </w:rPr>
              <w:t>, продлений регистраци</w:t>
            </w:r>
            <w:r w:rsidRPr="00A10FC0">
              <w:rPr>
                <w:rFonts w:eastAsia="Times New Roman"/>
                <w:color w:val="000000"/>
                <w:sz w:val="16"/>
                <w:szCs w:val="16"/>
                <w:lang w:val="ru-RU" w:eastAsia="en-US"/>
              </w:rPr>
              <w:t>и и приняты</w:t>
            </w:r>
            <w:r>
              <w:rPr>
                <w:rFonts w:eastAsia="Times New Roman"/>
                <w:color w:val="000000"/>
                <w:sz w:val="16"/>
                <w:szCs w:val="16"/>
                <w:lang w:val="ru-RU" w:eastAsia="en-US"/>
              </w:rPr>
              <w:t>х решений</w:t>
            </w:r>
            <w:r w:rsidRPr="00A10FC0">
              <w:rPr>
                <w:rFonts w:eastAsia="Times New Roman"/>
                <w:color w:val="000000"/>
                <w:sz w:val="16"/>
                <w:szCs w:val="16"/>
                <w:lang w:val="ru-RU" w:eastAsia="en-US"/>
              </w:rPr>
              <w:t xml:space="preserve"> в рамках Гаагской системы</w:t>
            </w:r>
          </w:p>
        </w:tc>
        <w:tc>
          <w:tcPr>
            <w:tcW w:w="2297" w:type="dxa"/>
            <w:shd w:val="clear" w:color="000000" w:fill="FFFFFF"/>
            <w:tcMar>
              <w:top w:w="113" w:type="dxa"/>
            </w:tcMar>
            <w:hideMark/>
          </w:tcPr>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t>Регистраций: 5 233</w:t>
            </w:r>
            <w:r w:rsidRPr="00A10FC0">
              <w:rPr>
                <w:rFonts w:eastAsia="Times New Roman"/>
                <w:color w:val="000000"/>
                <w:sz w:val="16"/>
                <w:szCs w:val="16"/>
                <w:lang w:val="ru-RU" w:eastAsia="en-US"/>
              </w:rPr>
              <w:br/>
              <w:t>Заявок:  5 562</w:t>
            </w:r>
            <w:r w:rsidRPr="00A10FC0">
              <w:rPr>
                <w:rFonts w:eastAsia="Times New Roman"/>
                <w:color w:val="000000"/>
                <w:sz w:val="16"/>
                <w:szCs w:val="16"/>
                <w:lang w:val="ru-RU" w:eastAsia="en-US"/>
              </w:rPr>
              <w:br/>
              <w:t>Решений: 7 642</w:t>
            </w:r>
            <w:r w:rsidRPr="00A10FC0">
              <w:rPr>
                <w:rFonts w:eastAsia="Times New Roman"/>
                <w:color w:val="000000"/>
                <w:sz w:val="16"/>
                <w:szCs w:val="16"/>
                <w:lang w:val="ru-RU" w:eastAsia="en-US"/>
              </w:rPr>
              <w:br/>
              <w:t>Число образцов в заявках:  18 716</w:t>
            </w:r>
            <w:r w:rsidRPr="00A10FC0">
              <w:rPr>
                <w:rFonts w:eastAsia="Times New Roman"/>
                <w:color w:val="000000"/>
                <w:sz w:val="16"/>
                <w:szCs w:val="16"/>
                <w:lang w:val="ru-RU" w:eastAsia="en-US"/>
              </w:rPr>
              <w:br/>
              <w:t>Продлений:  3 150</w:t>
            </w:r>
            <w:r w:rsidRPr="00A10FC0">
              <w:rPr>
                <w:rFonts w:eastAsia="Times New Roman"/>
                <w:color w:val="000000"/>
                <w:sz w:val="16"/>
                <w:szCs w:val="16"/>
                <w:lang w:val="ru-RU" w:eastAsia="en-US"/>
              </w:rPr>
              <w:br/>
              <w:t>Выписок и копий: 351 выписка и 2 469 копий</w:t>
            </w:r>
            <w:r w:rsidRPr="00A10FC0">
              <w:rPr>
                <w:rFonts w:eastAsia="Times New Roman"/>
                <w:color w:val="000000"/>
                <w:sz w:val="16"/>
                <w:szCs w:val="16"/>
                <w:lang w:val="ru-RU" w:eastAsia="en-US"/>
              </w:rPr>
              <w:br/>
              <w:t>(2016 г.)</w:t>
            </w:r>
          </w:p>
        </w:tc>
        <w:tc>
          <w:tcPr>
            <w:tcW w:w="2297" w:type="dxa"/>
            <w:shd w:val="clear" w:color="000000" w:fill="FFFFFF"/>
            <w:tcMar>
              <w:top w:w="113" w:type="dxa"/>
            </w:tcMar>
            <w:hideMark/>
          </w:tcPr>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t>Регистраций:</w:t>
            </w:r>
            <w:r w:rsidRPr="00A10FC0">
              <w:rPr>
                <w:rFonts w:eastAsia="Times New Roman"/>
                <w:color w:val="000000"/>
                <w:sz w:val="16"/>
                <w:szCs w:val="16"/>
                <w:lang w:val="ru-RU" w:eastAsia="en-US"/>
              </w:rPr>
              <w:br/>
              <w:t>- 6 464 (2018 г.)</w:t>
            </w:r>
            <w:r w:rsidRPr="00A10FC0">
              <w:rPr>
                <w:rFonts w:eastAsia="Times New Roman"/>
                <w:color w:val="000000"/>
                <w:sz w:val="16"/>
                <w:szCs w:val="16"/>
                <w:lang w:val="ru-RU" w:eastAsia="en-US"/>
              </w:rPr>
              <w:br/>
              <w:t>- 7124 (2019 г.)</w:t>
            </w:r>
          </w:p>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br/>
              <w:t xml:space="preserve">Заявок: </w:t>
            </w:r>
            <w:r w:rsidRPr="00A10FC0">
              <w:rPr>
                <w:rFonts w:eastAsia="Times New Roman"/>
                <w:color w:val="000000"/>
                <w:sz w:val="16"/>
                <w:szCs w:val="16"/>
                <w:lang w:val="ru-RU" w:eastAsia="en-US"/>
              </w:rPr>
              <w:br/>
              <w:t>- 6 950 (2018 г.)</w:t>
            </w:r>
            <w:r w:rsidRPr="00A10FC0">
              <w:rPr>
                <w:rFonts w:eastAsia="Times New Roman"/>
                <w:color w:val="000000"/>
                <w:sz w:val="16"/>
                <w:szCs w:val="16"/>
                <w:lang w:val="ru-RU" w:eastAsia="en-US"/>
              </w:rPr>
              <w:br/>
              <w:t>- 7 660 (2019 г.)</w:t>
            </w:r>
          </w:p>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br/>
              <w:t xml:space="preserve">Решений: </w:t>
            </w:r>
            <w:r w:rsidRPr="00A10FC0">
              <w:rPr>
                <w:rFonts w:eastAsia="Times New Roman"/>
                <w:color w:val="000000"/>
                <w:sz w:val="16"/>
                <w:szCs w:val="16"/>
                <w:lang w:val="ru-RU" w:eastAsia="en-US"/>
              </w:rPr>
              <w:br/>
              <w:t>- 17 242 (2018 г.)</w:t>
            </w:r>
            <w:r w:rsidRPr="00A10FC0">
              <w:rPr>
                <w:rFonts w:eastAsia="Times New Roman"/>
                <w:color w:val="000000"/>
                <w:sz w:val="16"/>
                <w:szCs w:val="16"/>
                <w:lang w:val="ru-RU" w:eastAsia="en-US"/>
              </w:rPr>
              <w:br/>
              <w:t>- 22 622 (2019 г.)</w:t>
            </w:r>
          </w:p>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br/>
              <w:t xml:space="preserve">Число образцов в заявках: </w:t>
            </w:r>
            <w:r w:rsidRPr="00A10FC0">
              <w:rPr>
                <w:rFonts w:eastAsia="Times New Roman"/>
                <w:color w:val="000000"/>
                <w:sz w:val="16"/>
                <w:szCs w:val="16"/>
                <w:lang w:val="ru-RU" w:eastAsia="en-US"/>
              </w:rPr>
              <w:br/>
              <w:t>- 24 100 (2018 г.)</w:t>
            </w:r>
            <w:r w:rsidRPr="00A10FC0">
              <w:rPr>
                <w:rFonts w:eastAsia="Times New Roman"/>
                <w:color w:val="000000"/>
                <w:sz w:val="16"/>
                <w:szCs w:val="16"/>
                <w:lang w:val="ru-RU" w:eastAsia="en-US"/>
              </w:rPr>
              <w:br/>
              <w:t>- 26 550 (2019 г.)</w:t>
            </w:r>
          </w:p>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br/>
              <w:t xml:space="preserve">Продлений: </w:t>
            </w:r>
            <w:r w:rsidRPr="00A10FC0">
              <w:rPr>
                <w:rFonts w:eastAsia="Times New Roman"/>
                <w:color w:val="000000"/>
                <w:sz w:val="16"/>
                <w:szCs w:val="16"/>
                <w:lang w:val="ru-RU" w:eastAsia="en-US"/>
              </w:rPr>
              <w:br/>
              <w:t>- 3 320 (2018 г.)</w:t>
            </w:r>
            <w:r w:rsidRPr="00A10FC0">
              <w:rPr>
                <w:rFonts w:eastAsia="Times New Roman"/>
                <w:color w:val="000000"/>
                <w:sz w:val="16"/>
                <w:szCs w:val="16"/>
                <w:lang w:val="ru-RU" w:eastAsia="en-US"/>
              </w:rPr>
              <w:br/>
              <w:t>- 3 350 (2019 г.)</w:t>
            </w:r>
          </w:p>
          <w:p w:rsidR="006D4EC6" w:rsidRPr="00A10FC0" w:rsidRDefault="006D4EC6" w:rsidP="00C00D51">
            <w:pPr>
              <w:keepNext/>
              <w:keepLines/>
              <w:rPr>
                <w:rFonts w:eastAsia="Times New Roman"/>
                <w:color w:val="000000"/>
                <w:sz w:val="16"/>
                <w:szCs w:val="16"/>
                <w:lang w:val="ru-RU" w:eastAsia="en-US"/>
              </w:rPr>
            </w:pPr>
            <w:r w:rsidRPr="00A10FC0">
              <w:rPr>
                <w:rFonts w:eastAsia="Times New Roman"/>
                <w:color w:val="000000"/>
                <w:sz w:val="16"/>
                <w:szCs w:val="16"/>
                <w:lang w:val="ru-RU" w:eastAsia="en-US"/>
              </w:rPr>
              <w:br/>
              <w:t xml:space="preserve">Выписок и копий:  </w:t>
            </w:r>
            <w:r w:rsidRPr="00A10FC0">
              <w:rPr>
                <w:rFonts w:eastAsia="Times New Roman"/>
                <w:color w:val="000000"/>
                <w:sz w:val="16"/>
                <w:szCs w:val="16"/>
                <w:lang w:val="ru-RU" w:eastAsia="en-US"/>
              </w:rPr>
              <w:br/>
              <w:t>- 2 961 (2018 г.)</w:t>
            </w:r>
            <w:r w:rsidRPr="00A10FC0">
              <w:rPr>
                <w:rFonts w:eastAsia="Times New Roman"/>
                <w:color w:val="000000"/>
                <w:sz w:val="16"/>
                <w:szCs w:val="16"/>
                <w:lang w:val="ru-RU" w:eastAsia="en-US"/>
              </w:rPr>
              <w:br/>
              <w:t>- 2 720 (2019 г.)</w:t>
            </w:r>
          </w:p>
          <w:p w:rsidR="006D4EC6" w:rsidRPr="00A10FC0" w:rsidRDefault="006D4EC6" w:rsidP="00C00D51">
            <w:pPr>
              <w:keepNext/>
              <w:keepLines/>
              <w:rPr>
                <w:rFonts w:eastAsia="Times New Roman"/>
                <w:color w:val="000000"/>
                <w:sz w:val="16"/>
                <w:szCs w:val="16"/>
                <w:lang w:val="ru-RU" w:eastAsia="en-US"/>
              </w:rPr>
            </w:pPr>
          </w:p>
        </w:tc>
      </w:tr>
      <w:tr w:rsidR="006D4EC6" w:rsidRPr="00CE4874" w:rsidTr="00C00D51">
        <w:trPr>
          <w:trHeight w:val="649"/>
        </w:trPr>
        <w:tc>
          <w:tcPr>
            <w:tcW w:w="2296" w:type="dxa"/>
            <w:shd w:val="clear" w:color="auto" w:fill="auto"/>
            <w:noWrap/>
            <w:tcMar>
              <w:top w:w="113" w:type="dxa"/>
            </w:tcMar>
            <w:hideMark/>
          </w:tcPr>
          <w:tbl>
            <w:tblPr>
              <w:tblW w:w="1947" w:type="dxa"/>
              <w:tblCellSpacing w:w="0" w:type="dxa"/>
              <w:tblCellMar>
                <w:left w:w="0" w:type="dxa"/>
                <w:right w:w="0" w:type="dxa"/>
              </w:tblCellMar>
              <w:tblLook w:val="04A0" w:firstRow="1" w:lastRow="0" w:firstColumn="1" w:lastColumn="0" w:noHBand="0" w:noVBand="1"/>
            </w:tblPr>
            <w:tblGrid>
              <w:gridCol w:w="1947"/>
            </w:tblGrid>
            <w:tr w:rsidR="006D4EC6" w:rsidRPr="00CE4874" w:rsidTr="00C00D51">
              <w:trPr>
                <w:trHeight w:val="649"/>
                <w:tblCellSpacing w:w="0" w:type="dxa"/>
              </w:trPr>
              <w:tc>
                <w:tcPr>
                  <w:tcW w:w="1947" w:type="dxa"/>
                  <w:tcBorders>
                    <w:top w:val="nil"/>
                    <w:left w:val="nil"/>
                    <w:bottom w:val="nil"/>
                    <w:right w:val="nil"/>
                  </w:tcBorders>
                  <w:shd w:val="clear" w:color="000000" w:fill="FFFFFF"/>
                  <w:hideMark/>
                </w:tcPr>
                <w:p w:rsidR="006D4EC6" w:rsidRPr="00A10FC0" w:rsidRDefault="006D4EC6" w:rsidP="00C00D51">
                  <w:pPr>
                    <w:rPr>
                      <w:rFonts w:eastAsia="Times New Roman"/>
                      <w:color w:val="000000"/>
                      <w:sz w:val="16"/>
                      <w:szCs w:val="16"/>
                      <w:lang w:val="ru-RU" w:eastAsia="en-US"/>
                    </w:rPr>
                  </w:pPr>
                  <w:r w:rsidRPr="00A10FC0">
                    <w:rPr>
                      <w:rFonts w:ascii="Calibri" w:eastAsia="Times New Roman" w:hAnsi="Calibri" w:cs="Times New Roman"/>
                      <w:noProof/>
                      <w:color w:val="000000"/>
                      <w:lang w:eastAsia="en-US"/>
                    </w:rPr>
                    <w:drawing>
                      <wp:anchor distT="0" distB="0" distL="114300" distR="114300" simplePos="0" relativeHeight="251738112" behindDoc="0" locked="0" layoutInCell="1" allowOverlap="1" wp14:anchorId="4FB4FC79" wp14:editId="6D469415">
                        <wp:simplePos x="0" y="0"/>
                        <wp:positionH relativeFrom="column">
                          <wp:posOffset>0</wp:posOffset>
                        </wp:positionH>
                        <wp:positionV relativeFrom="paragraph">
                          <wp:posOffset>0</wp:posOffset>
                        </wp:positionV>
                        <wp:extent cx="9525" cy="9525"/>
                        <wp:effectExtent l="0" t="0" r="0" b="0"/>
                        <wp:wrapNone/>
                        <wp:docPr id="61" name="Picture 61" descr="../images/spacer.gif"/>
                        <wp:cNvGraphicFramePr/>
                        <a:graphic xmlns:a="http://schemas.openxmlformats.org/drawingml/2006/main">
                          <a:graphicData uri="http://schemas.openxmlformats.org/drawingml/2006/picture">
                            <pic:pic xmlns:pic="http://schemas.openxmlformats.org/drawingml/2006/picture">
                              <pic:nvPicPr>
                                <pic:cNvPr id="9"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A10FC0">
                    <w:rPr>
                      <w:rFonts w:eastAsia="Times New Roman"/>
                      <w:color w:val="000000"/>
                      <w:sz w:val="16"/>
                      <w:szCs w:val="16"/>
                      <w:lang w:val="ru-RU" w:eastAsia="en-US"/>
                    </w:rPr>
                    <w:t>II.4. Повышение производительности и качества услуг в рамках операций Гаагской системы</w:t>
                  </w:r>
                </w:p>
              </w:tc>
            </w:tr>
          </w:tbl>
          <w:p w:rsidR="006D4EC6" w:rsidRPr="00A10FC0" w:rsidRDefault="006D4EC6" w:rsidP="00C00D51">
            <w:pPr>
              <w:rPr>
                <w:rFonts w:ascii="Calibri" w:eastAsia="Times New Roman" w:hAnsi="Calibri" w:cs="Times New Roman"/>
                <w:color w:val="000000"/>
                <w:lang w:val="ru-RU" w:eastAsia="en-US"/>
              </w:rPr>
            </w:pP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Доминирование Акта от 1999 г. в системе</w:t>
            </w: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За пределами ЕС и АОИС имеют обязательства только по Акту 1960 г. три страны</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xml:space="preserve">За пределами ЕС и АОИС имеет обязательства только по Акту 1960 г. одна страна </w:t>
            </w:r>
          </w:p>
        </w:tc>
      </w:tr>
      <w:tr w:rsidR="006D4EC6" w:rsidRPr="00A10FC0" w:rsidTr="00C00D51">
        <w:trPr>
          <w:trHeight w:val="812"/>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w:t>
            </w: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Адаптация правовой базы к расширению системы, в том числе в целях обеспечения ее финансовой жизнеспособности</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xml:space="preserve">Действующая нормативно-правовая база </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Пересмотренная нормативно-правовая база</w:t>
            </w:r>
          </w:p>
        </w:tc>
      </w:tr>
      <w:tr w:rsidR="006D4EC6" w:rsidRPr="00CE4874" w:rsidTr="00C00D51">
        <w:trPr>
          <w:trHeight w:val="476"/>
        </w:trPr>
        <w:tc>
          <w:tcPr>
            <w:tcW w:w="2296" w:type="dxa"/>
            <w:shd w:val="clear" w:color="auto" w:fill="auto"/>
            <w:noWrap/>
            <w:tcMar>
              <w:top w:w="113" w:type="dxa"/>
            </w:tcMar>
            <w:vAlign w:val="bottom"/>
            <w:hideMark/>
          </w:tcPr>
          <w:p w:rsidR="006D4EC6" w:rsidRPr="00A10FC0" w:rsidRDefault="006D4EC6" w:rsidP="00C00D51">
            <w:pPr>
              <w:rPr>
                <w:rFonts w:ascii="Calibri" w:eastAsia="Times New Roman" w:hAnsi="Calibri" w:cs="Times New Roman"/>
                <w:color w:val="000000"/>
                <w:lang w:val="ru-RU" w:eastAsia="en-US"/>
              </w:rPr>
            </w:pP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Своевременность обработки правильно оформленных международных заявок на регистрацию образцов</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Внесение в реестр 20% правильно оформленных заявок в течение недели (7 календарных дней)</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Внесение в реестр 30% правильно оформленных заявок в течение недели (7 календарных дней)</w:t>
            </w:r>
          </w:p>
        </w:tc>
      </w:tr>
      <w:tr w:rsidR="006D4EC6" w:rsidRPr="00CE4874" w:rsidTr="00C00D51">
        <w:trPr>
          <w:trHeight w:val="319"/>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Своевременность сообщения о поступившем отказе</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Пока не определено</w:t>
            </w: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Сообщение о 90% правильно оформленных отказах в течение недели (7 календарных дней)</w:t>
            </w:r>
          </w:p>
        </w:tc>
      </w:tr>
      <w:tr w:rsidR="006D4EC6" w:rsidRPr="00CE4874" w:rsidTr="006D4EC6">
        <w:trPr>
          <w:trHeight w:val="515"/>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Уровень использования электронных форм</w:t>
            </w:r>
          </w:p>
        </w:tc>
        <w:tc>
          <w:tcPr>
            <w:tcW w:w="2297" w:type="dxa"/>
            <w:shd w:val="clear" w:color="000000" w:fill="FFFFFF"/>
            <w:tcMar>
              <w:top w:w="113" w:type="dxa"/>
            </w:tcMar>
            <w:hideMark/>
          </w:tcPr>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Подача заявок в электронной форме: 89%</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Электронное продление: 77,3%</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Сообщения о несоблюдении правил (функция запущена с 1 апреля 2016 г.): 41%</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Запросы документального подтверждения приоритета:  не применимо</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Запросы на изменение имени (наименования) и адреса: не применимо</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Ограничения:  не применимо</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Отзыв регистрации: не применимо</w:t>
            </w:r>
            <w:r w:rsidRPr="00A10FC0">
              <w:rPr>
                <w:rFonts w:ascii="Arial" w:eastAsia="Times New Roman" w:hAnsi="Arial" w:cs="Arial"/>
                <w:color w:val="000000"/>
                <w:sz w:val="16"/>
                <w:szCs w:val="16"/>
                <w:lang w:val="ru-RU" w:eastAsia="en-US"/>
              </w:rPr>
              <w:br/>
              <w:t>(на конец 2016 г.)</w:t>
            </w:r>
          </w:p>
          <w:p w:rsidR="006D4EC6" w:rsidRPr="00A10FC0" w:rsidRDefault="006D4EC6" w:rsidP="00C00D51">
            <w:pPr>
              <w:pStyle w:val="ListParagraph"/>
              <w:ind w:left="360"/>
              <w:rPr>
                <w:rFonts w:ascii="Arial" w:eastAsia="Times New Roman" w:hAnsi="Arial" w:cs="Arial"/>
                <w:color w:val="000000"/>
                <w:sz w:val="16"/>
                <w:szCs w:val="16"/>
                <w:lang w:val="ru-RU" w:eastAsia="en-US"/>
              </w:rPr>
            </w:pPr>
          </w:p>
        </w:tc>
        <w:tc>
          <w:tcPr>
            <w:tcW w:w="2297" w:type="dxa"/>
            <w:shd w:val="clear" w:color="000000" w:fill="FFFFFF"/>
            <w:tcMar>
              <w:top w:w="113" w:type="dxa"/>
            </w:tcMar>
            <w:hideMark/>
          </w:tcPr>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Подача заявок в электронной форме: 85%</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Электронное продление: 80%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Сообщения о несоблюдении правил: 60%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Запросы документального подтверждения приоритета:  20%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Запросы на изменение имени (наименования) и адреса: 20%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Ограничения:  20%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Отзыв регистрации: 20%</w:t>
            </w:r>
            <w:r w:rsidRPr="00A10FC0">
              <w:rPr>
                <w:rFonts w:ascii="Arial" w:eastAsia="Times New Roman" w:hAnsi="Arial" w:cs="Arial"/>
                <w:color w:val="000000"/>
                <w:sz w:val="16"/>
                <w:szCs w:val="16"/>
                <w:lang w:val="ru-RU" w:eastAsia="en-US"/>
              </w:rPr>
              <w:br/>
              <w:t>(на конец 2019 г.)</w:t>
            </w:r>
          </w:p>
        </w:tc>
      </w:tr>
      <w:tr w:rsidR="006D4EC6" w:rsidRPr="00A10FC0" w:rsidTr="00C00D51">
        <w:trPr>
          <w:trHeight w:val="525"/>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lastRenderedPageBreak/>
              <w:t> </w:t>
            </w: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Гаагская ИТ-система эффективно функционирует, а управление ею осуществляется в соответствии с передовой практикой</w:t>
            </w:r>
          </w:p>
        </w:tc>
        <w:tc>
          <w:tcPr>
            <w:tcW w:w="2297" w:type="dxa"/>
            <w:shd w:val="clear" w:color="000000" w:fill="FFFFFF"/>
            <w:tcMar>
              <w:top w:w="113" w:type="dxa"/>
            </w:tcMar>
            <w:hideMark/>
          </w:tcPr>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Показатель времени безотказной работы: 100%</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2 инцидента</w:t>
            </w:r>
            <w:r w:rsidRPr="00A10FC0">
              <w:rPr>
                <w:rFonts w:ascii="Arial" w:eastAsia="Times New Roman" w:hAnsi="Arial" w:cs="Arial"/>
                <w:color w:val="000000"/>
                <w:sz w:val="16"/>
                <w:szCs w:val="16"/>
                <w:lang w:val="ru-RU" w:eastAsia="en-US"/>
              </w:rPr>
              <w:br/>
              <w:t>(2016 г.)</w:t>
            </w:r>
          </w:p>
        </w:tc>
        <w:tc>
          <w:tcPr>
            <w:tcW w:w="2297" w:type="dxa"/>
            <w:shd w:val="clear" w:color="000000" w:fill="FFFFFF"/>
            <w:tcMar>
              <w:top w:w="113" w:type="dxa"/>
            </w:tcMar>
            <w:hideMark/>
          </w:tcPr>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Показатель времени безотказной работы: 99%</w:t>
            </w:r>
          </w:p>
          <w:p w:rsidR="006D4EC6" w:rsidRPr="00A10FC0" w:rsidRDefault="006D4EC6" w:rsidP="006D4EC6">
            <w:pPr>
              <w:pStyle w:val="ListParagraph"/>
              <w:numPr>
                <w:ilvl w:val="0"/>
                <w:numId w:val="12"/>
              </w:numPr>
              <w:rPr>
                <w:rFonts w:ascii="Arial" w:eastAsia="Times New Roman" w:hAnsi="Arial" w:cs="Arial"/>
                <w:color w:val="000000"/>
                <w:sz w:val="16"/>
                <w:szCs w:val="16"/>
                <w:lang w:val="ru-RU" w:eastAsia="en-US"/>
              </w:rPr>
            </w:pPr>
            <w:r w:rsidRPr="00A10FC0">
              <w:rPr>
                <w:rFonts w:ascii="Arial" w:eastAsia="Times New Roman" w:hAnsi="Arial" w:cs="Arial"/>
                <w:color w:val="000000"/>
                <w:sz w:val="16"/>
                <w:szCs w:val="16"/>
                <w:lang w:val="ru-RU" w:eastAsia="en-US"/>
              </w:rPr>
              <w:t>3 инцидента в год</w:t>
            </w:r>
          </w:p>
        </w:tc>
      </w:tr>
      <w:tr w:rsidR="006D4EC6" w:rsidRPr="00CE4874" w:rsidTr="00C00D51">
        <w:trPr>
          <w:trHeight w:val="980"/>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Гибкость данных, заносимых в Международный реестр</w:t>
            </w:r>
          </w:p>
        </w:tc>
        <w:tc>
          <w:tcPr>
            <w:tcW w:w="2297" w:type="dxa"/>
            <w:shd w:val="clear" w:color="000000" w:fill="FFFFFF"/>
            <w:tcMar>
              <w:top w:w="113" w:type="dxa"/>
            </w:tcMar>
            <w:hideMark/>
          </w:tcPr>
          <w:p w:rsidR="006D4EC6" w:rsidRPr="00A10FC0" w:rsidRDefault="006D4EC6" w:rsidP="00C00D51">
            <w:pPr>
              <w:spacing w:after="120"/>
              <w:rPr>
                <w:rFonts w:eastAsia="Times New Roman"/>
                <w:color w:val="000000"/>
                <w:sz w:val="16"/>
                <w:szCs w:val="16"/>
                <w:lang w:val="ru-RU" w:eastAsia="en-US"/>
              </w:rPr>
            </w:pPr>
            <w:r w:rsidRPr="00A10FC0">
              <w:rPr>
                <w:rFonts w:eastAsia="Times New Roman"/>
                <w:color w:val="000000"/>
                <w:sz w:val="16"/>
                <w:szCs w:val="16"/>
                <w:lang w:val="ru-RU" w:eastAsia="en-US"/>
              </w:rPr>
              <w:t>Невозможность получения, записи, извлечения и передачи специфических данных об образце и данных, представленных нелатинскими буквами (на конец 2016 г.)</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Возможность получения, записи, извлечения и передачи специфических данных об образце, в том числе данных, представленных нелатинскими буквами</w:t>
            </w:r>
          </w:p>
        </w:tc>
      </w:tr>
      <w:tr w:rsidR="006D4EC6" w:rsidRPr="00CE4874" w:rsidTr="00C00D51">
        <w:trPr>
          <w:trHeight w:val="951"/>
        </w:trPr>
        <w:tc>
          <w:tcPr>
            <w:tcW w:w="2296"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 </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Число ведомств, полностью перешедших на электронный обмен информацией, в том числе на использование структурированных данных</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К концу 2016 г. полностью перешли на электронный обмен информацией, в том числе на использование структурированных данных, 3 из 6 ведомств.</w:t>
            </w:r>
          </w:p>
        </w:tc>
        <w:tc>
          <w:tcPr>
            <w:tcW w:w="2297" w:type="dxa"/>
            <w:shd w:val="clear" w:color="000000" w:fill="FFFFFF"/>
            <w:tcMar>
              <w:top w:w="113" w:type="dxa"/>
            </w:tcMar>
            <w:hideMark/>
          </w:tcPr>
          <w:p w:rsidR="006D4EC6" w:rsidRPr="00A10FC0" w:rsidRDefault="006D4EC6" w:rsidP="00C00D51">
            <w:pPr>
              <w:rPr>
                <w:rFonts w:eastAsia="Times New Roman"/>
                <w:color w:val="000000"/>
                <w:sz w:val="16"/>
                <w:szCs w:val="16"/>
                <w:lang w:val="ru-RU" w:eastAsia="en-US"/>
              </w:rPr>
            </w:pPr>
            <w:r w:rsidRPr="00A10FC0">
              <w:rPr>
                <w:rFonts w:eastAsia="Times New Roman"/>
                <w:color w:val="000000"/>
                <w:sz w:val="16"/>
                <w:szCs w:val="16"/>
                <w:lang w:val="ru-RU" w:eastAsia="en-US"/>
              </w:rPr>
              <w:t>К концу 2019 г. должны полностью перейти на электронный обмен информацией, в том числе на использование структурированных данных, 6 из 8 ведомств</w:t>
            </w:r>
          </w:p>
        </w:tc>
      </w:tr>
    </w:tbl>
    <w:p w:rsidR="006D4EC6" w:rsidRPr="006D4EC6" w:rsidRDefault="006D4EC6" w:rsidP="003911FC">
      <w:pPr>
        <w:keepLines/>
        <w:autoSpaceDE w:val="0"/>
        <w:autoSpaceDN w:val="0"/>
        <w:rPr>
          <w:rFonts w:eastAsiaTheme="minorEastAsia"/>
          <w:b/>
          <w:sz w:val="20"/>
          <w:szCs w:val="22"/>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A86185" w:rsidRDefault="00834634" w:rsidP="00A86185">
            <w:pPr>
              <w:keepNext/>
              <w:keepLines/>
              <w:jc w:val="center"/>
              <w:rPr>
                <w:rFonts w:asciiTheme="minorBidi" w:hAnsiTheme="minorBidi" w:cstheme="minorBidi"/>
                <w:b/>
                <w:color w:val="000000"/>
                <w:sz w:val="20"/>
                <w:lang w:val="ru-RU"/>
              </w:rPr>
            </w:pPr>
            <w:r w:rsidRPr="006D4EC6">
              <w:rPr>
                <w:rFonts w:asciiTheme="minorBidi" w:hAnsiTheme="minorBidi" w:cstheme="minorBidi"/>
                <w:sz w:val="20"/>
                <w:lang w:val="ru-RU"/>
              </w:rPr>
              <w:br w:type="page"/>
            </w:r>
            <w:r w:rsidR="00A86185">
              <w:rPr>
                <w:rFonts w:asciiTheme="minorBidi" w:hAnsiTheme="minorBidi" w:cstheme="minorBidi"/>
                <w:b/>
                <w:color w:val="000000"/>
                <w:sz w:val="20"/>
                <w:lang w:val="ru-RU"/>
              </w:rPr>
              <w:t>Ресурсы для программы 31</w:t>
            </w:r>
          </w:p>
        </w:tc>
      </w:tr>
    </w:tbl>
    <w:p w:rsidR="00834634" w:rsidRPr="00FA370F" w:rsidRDefault="00834634" w:rsidP="00834634">
      <w:pPr>
        <w:rPr>
          <w:rFonts w:asciiTheme="minorBidi" w:hAnsiTheme="minorBidi" w:cstheme="minorBidi"/>
          <w:sz w:val="20"/>
        </w:rPr>
      </w:pPr>
    </w:p>
    <w:p w:rsidR="00742E67" w:rsidRPr="001776B4" w:rsidRDefault="00742E67" w:rsidP="00742E67">
      <w:pPr>
        <w:pStyle w:val="ListParagraph"/>
        <w:numPr>
          <w:ilvl w:val="0"/>
          <w:numId w:val="73"/>
        </w:numPr>
        <w:ind w:left="0" w:firstLine="0"/>
        <w:jc w:val="both"/>
        <w:rPr>
          <w:rFonts w:ascii="Arial" w:hAnsi="Arial" w:cs="Arial"/>
          <w:sz w:val="20"/>
          <w:szCs w:val="20"/>
          <w:lang w:val="ru-RU"/>
        </w:rPr>
      </w:pPr>
      <w:r w:rsidRPr="001776B4">
        <w:rPr>
          <w:rFonts w:ascii="Arial" w:hAnsi="Arial" w:cs="Arial"/>
          <w:sz w:val="20"/>
          <w:szCs w:val="20"/>
          <w:lang w:val="ru-RU"/>
        </w:rPr>
        <w:t>В двухлетнем периоде 2018–2019</w:t>
      </w:r>
      <w:r w:rsidRPr="001776B4">
        <w:rPr>
          <w:rFonts w:ascii="Arial" w:hAnsi="Arial" w:cs="Arial"/>
          <w:sz w:val="20"/>
          <w:szCs w:val="20"/>
        </w:rPr>
        <w:t> </w:t>
      </w:r>
      <w:r w:rsidRPr="001776B4">
        <w:rPr>
          <w:rFonts w:ascii="Arial" w:hAnsi="Arial" w:cs="Arial"/>
          <w:sz w:val="20"/>
          <w:szCs w:val="20"/>
          <w:lang w:val="ru-RU"/>
        </w:rPr>
        <w:t>гг. общий объем ресурсов по данной программе увеличится на 47,8 процента по сравнению с утвержденным бюджетом на 2016–2017</w:t>
      </w:r>
      <w:r w:rsidRPr="001776B4">
        <w:rPr>
          <w:rFonts w:ascii="Arial" w:hAnsi="Arial" w:cs="Arial"/>
          <w:sz w:val="20"/>
          <w:szCs w:val="20"/>
        </w:rPr>
        <w:t> </w:t>
      </w:r>
      <w:r w:rsidRPr="001776B4">
        <w:rPr>
          <w:rFonts w:ascii="Arial" w:hAnsi="Arial" w:cs="Arial"/>
          <w:sz w:val="20"/>
          <w:szCs w:val="20"/>
          <w:lang w:val="ru-RU"/>
        </w:rPr>
        <w:t>гг.</w:t>
      </w:r>
    </w:p>
    <w:p w:rsidR="00742E67" w:rsidRPr="001776B4" w:rsidRDefault="00742E67" w:rsidP="00742E67">
      <w:pPr>
        <w:pStyle w:val="ListParagraph"/>
        <w:ind w:left="0"/>
        <w:jc w:val="both"/>
        <w:rPr>
          <w:rFonts w:ascii="Arial" w:hAnsi="Arial" w:cs="Arial"/>
          <w:sz w:val="20"/>
          <w:szCs w:val="20"/>
          <w:lang w:val="ru-RU"/>
        </w:rPr>
      </w:pPr>
    </w:p>
    <w:p w:rsidR="00742E67" w:rsidRPr="001776B4" w:rsidRDefault="00742E67" w:rsidP="00742E67">
      <w:pPr>
        <w:pStyle w:val="ListParagraph"/>
        <w:numPr>
          <w:ilvl w:val="0"/>
          <w:numId w:val="73"/>
        </w:numPr>
        <w:ind w:left="0" w:firstLine="0"/>
        <w:jc w:val="both"/>
        <w:rPr>
          <w:rFonts w:ascii="Arial" w:hAnsi="Arial" w:cs="Arial"/>
          <w:sz w:val="20"/>
          <w:szCs w:val="20"/>
          <w:lang w:val="ru-RU"/>
        </w:rPr>
      </w:pPr>
      <w:r w:rsidRPr="001776B4">
        <w:rPr>
          <w:rFonts w:ascii="Arial" w:hAnsi="Arial" w:cs="Arial"/>
          <w:sz w:val="20"/>
          <w:szCs w:val="20"/>
          <w:lang w:val="ru-RU"/>
        </w:rPr>
        <w:t>Увеличение объема средств на персонал и числа должностей в 2018–2019</w:t>
      </w:r>
      <w:r w:rsidRPr="001776B4">
        <w:rPr>
          <w:rFonts w:ascii="Arial" w:hAnsi="Arial" w:cs="Arial"/>
          <w:sz w:val="20"/>
          <w:szCs w:val="20"/>
        </w:rPr>
        <w:t> </w:t>
      </w:r>
      <w:r w:rsidRPr="001776B4">
        <w:rPr>
          <w:rFonts w:ascii="Arial" w:hAnsi="Arial" w:cs="Arial"/>
          <w:sz w:val="20"/>
          <w:szCs w:val="20"/>
          <w:lang w:val="ru-RU"/>
        </w:rPr>
        <w:t>гг. по сравнению с утвержденным бюджетом на 2016–2017</w:t>
      </w:r>
      <w:r w:rsidRPr="001776B4">
        <w:rPr>
          <w:rFonts w:ascii="Arial" w:hAnsi="Arial" w:cs="Arial"/>
          <w:sz w:val="20"/>
          <w:szCs w:val="20"/>
        </w:rPr>
        <w:t> </w:t>
      </w:r>
      <w:r w:rsidRPr="001776B4">
        <w:rPr>
          <w:rFonts w:ascii="Arial" w:hAnsi="Arial" w:cs="Arial"/>
          <w:sz w:val="20"/>
          <w:szCs w:val="20"/>
          <w:lang w:val="ru-RU"/>
        </w:rPr>
        <w:t>гг. объясняется переводом в штат трех экспертов в целях удовлетворения требований в области проведения дополнительной экспертизы и владения языками, обусловленных недавним присоединением к системе новых членов, что отражено в ожидаемом результате </w:t>
      </w:r>
      <w:r w:rsidRPr="001776B4">
        <w:rPr>
          <w:rFonts w:ascii="Arial" w:hAnsi="Arial" w:cs="Arial"/>
          <w:sz w:val="20"/>
          <w:szCs w:val="20"/>
        </w:rPr>
        <w:t>II</w:t>
      </w:r>
      <w:r w:rsidRPr="001776B4">
        <w:rPr>
          <w:rFonts w:ascii="Arial" w:hAnsi="Arial" w:cs="Arial"/>
          <w:sz w:val="20"/>
          <w:szCs w:val="20"/>
          <w:lang w:val="ru-RU"/>
        </w:rPr>
        <w:t>.3 (Более широкое и эффективное использование Гаагской системы);  и созданием трех дополнительных должностей для работы в условиях:  (</w:t>
      </w:r>
      <w:r w:rsidRPr="001776B4">
        <w:rPr>
          <w:rFonts w:ascii="Arial" w:hAnsi="Arial" w:cs="Arial"/>
          <w:sz w:val="20"/>
          <w:szCs w:val="20"/>
        </w:rPr>
        <w:t>i</w:t>
      </w:r>
      <w:r w:rsidRPr="001776B4">
        <w:rPr>
          <w:rFonts w:ascii="Arial" w:hAnsi="Arial" w:cs="Arial"/>
          <w:sz w:val="20"/>
          <w:szCs w:val="20"/>
          <w:lang w:val="ru-RU"/>
        </w:rPr>
        <w:t>) возрастающей правовой сложности системы (ожидаемый результат </w:t>
      </w:r>
      <w:r w:rsidRPr="001776B4">
        <w:rPr>
          <w:rFonts w:ascii="Arial" w:hAnsi="Arial" w:cs="Arial"/>
          <w:sz w:val="20"/>
          <w:szCs w:val="20"/>
        </w:rPr>
        <w:t>II</w:t>
      </w:r>
      <w:r w:rsidRPr="001776B4">
        <w:rPr>
          <w:rFonts w:ascii="Arial" w:hAnsi="Arial" w:cs="Arial"/>
          <w:sz w:val="20"/>
          <w:szCs w:val="20"/>
          <w:lang w:val="ru-RU"/>
        </w:rPr>
        <w:t>.3);  (</w:t>
      </w:r>
      <w:r w:rsidRPr="001776B4">
        <w:rPr>
          <w:rFonts w:ascii="Arial" w:hAnsi="Arial" w:cs="Arial"/>
          <w:sz w:val="20"/>
          <w:szCs w:val="20"/>
        </w:rPr>
        <w:t>ii</w:t>
      </w:r>
      <w:r w:rsidRPr="001776B4">
        <w:rPr>
          <w:rFonts w:ascii="Arial" w:hAnsi="Arial" w:cs="Arial"/>
          <w:sz w:val="20"/>
          <w:szCs w:val="20"/>
          <w:lang w:val="ru-RU"/>
        </w:rPr>
        <w:t>) увеличения объема нагрузки на Оперативный отдел Гаагской системы;  и (</w:t>
      </w:r>
      <w:r w:rsidRPr="001776B4">
        <w:rPr>
          <w:rFonts w:ascii="Arial" w:hAnsi="Arial" w:cs="Arial"/>
          <w:sz w:val="20"/>
          <w:szCs w:val="20"/>
        </w:rPr>
        <w:t>iii</w:t>
      </w:r>
      <w:r w:rsidRPr="001776B4">
        <w:rPr>
          <w:rFonts w:ascii="Arial" w:hAnsi="Arial" w:cs="Arial"/>
          <w:sz w:val="20"/>
          <w:szCs w:val="20"/>
          <w:lang w:val="ru-RU"/>
        </w:rPr>
        <w:t>) реализации проекта по внедрению ИТ-платформы Гаагской системы в соответствии с ожидаемым результатом</w:t>
      </w:r>
      <w:r w:rsidRPr="001776B4">
        <w:rPr>
          <w:rFonts w:ascii="Arial" w:hAnsi="Arial" w:cs="Arial"/>
          <w:sz w:val="20"/>
          <w:szCs w:val="20"/>
        </w:rPr>
        <w:t> II</w:t>
      </w:r>
      <w:r w:rsidRPr="001776B4">
        <w:rPr>
          <w:rFonts w:ascii="Arial" w:hAnsi="Arial" w:cs="Arial"/>
          <w:sz w:val="20"/>
          <w:szCs w:val="20"/>
          <w:lang w:val="ru-RU"/>
        </w:rPr>
        <w:t>.4 (Повышение производительности и качества услуг в рамках операций Гаагской системы).  Кроме того, в ожидании дальнейших присоединений (ожидаемый результат </w:t>
      </w:r>
      <w:r w:rsidRPr="001776B4">
        <w:rPr>
          <w:rFonts w:ascii="Arial" w:hAnsi="Arial" w:cs="Arial"/>
          <w:sz w:val="20"/>
          <w:szCs w:val="20"/>
        </w:rPr>
        <w:t>II</w:t>
      </w:r>
      <w:r w:rsidRPr="001776B4">
        <w:rPr>
          <w:rFonts w:ascii="Arial" w:hAnsi="Arial" w:cs="Arial"/>
          <w:sz w:val="20"/>
          <w:szCs w:val="20"/>
          <w:lang w:val="ru-RU"/>
        </w:rPr>
        <w:t>.3) и ввиду необходимости сопровождения проекта по внедрению ИТ-платформы Гаагской системы (ожидаемый результат</w:t>
      </w:r>
      <w:r w:rsidRPr="001776B4">
        <w:rPr>
          <w:rFonts w:ascii="Arial" w:hAnsi="Arial" w:cs="Arial"/>
          <w:sz w:val="20"/>
          <w:szCs w:val="20"/>
        </w:rPr>
        <w:t> II</w:t>
      </w:r>
      <w:r w:rsidRPr="001776B4">
        <w:rPr>
          <w:rFonts w:ascii="Arial" w:hAnsi="Arial" w:cs="Arial"/>
          <w:sz w:val="20"/>
          <w:szCs w:val="20"/>
          <w:lang w:val="ru-RU"/>
        </w:rPr>
        <w:t>.4) увеличивается объем ресурсов на временных сотрудников.</w:t>
      </w:r>
    </w:p>
    <w:p w:rsidR="00742E67" w:rsidRPr="001776B4" w:rsidRDefault="00742E67" w:rsidP="00742E67">
      <w:pPr>
        <w:pStyle w:val="ListParagraph"/>
        <w:ind w:left="0"/>
        <w:jc w:val="both"/>
        <w:rPr>
          <w:rFonts w:ascii="Arial" w:hAnsi="Arial" w:cs="Arial"/>
          <w:sz w:val="20"/>
          <w:szCs w:val="20"/>
          <w:lang w:val="ru-RU"/>
        </w:rPr>
      </w:pPr>
    </w:p>
    <w:p w:rsidR="006F3FF0" w:rsidRPr="00742E67" w:rsidRDefault="00742E67" w:rsidP="00742E67">
      <w:pPr>
        <w:pStyle w:val="ListParagraph"/>
        <w:numPr>
          <w:ilvl w:val="0"/>
          <w:numId w:val="73"/>
        </w:numPr>
        <w:ind w:left="0" w:firstLine="0"/>
        <w:jc w:val="both"/>
        <w:rPr>
          <w:rFonts w:ascii="Arial" w:hAnsi="Arial" w:cs="Arial"/>
          <w:sz w:val="20"/>
          <w:szCs w:val="20"/>
          <w:lang w:val="ru-RU"/>
        </w:rPr>
      </w:pPr>
      <w:r w:rsidRPr="001776B4">
        <w:rPr>
          <w:rFonts w:ascii="Arial" w:hAnsi="Arial" w:cs="Arial"/>
          <w:sz w:val="20"/>
          <w:szCs w:val="20"/>
          <w:lang w:val="ru-RU"/>
        </w:rPr>
        <w:t>Увеличение объема ресурсов, не связанных с персоналом, по сравнению с утвержденным бюджетом на 2016–2017 гг. отражает выделение ассигнований на внедрение ИТ-платформы Гаагской системы в соответствии с ожидаемым результатом </w:t>
      </w:r>
      <w:r w:rsidRPr="001776B4">
        <w:rPr>
          <w:rFonts w:ascii="Arial" w:hAnsi="Arial" w:cs="Arial"/>
          <w:sz w:val="20"/>
          <w:szCs w:val="20"/>
        </w:rPr>
        <w:t>II</w:t>
      </w:r>
      <w:r w:rsidRPr="001776B4">
        <w:rPr>
          <w:rFonts w:ascii="Arial" w:hAnsi="Arial" w:cs="Arial"/>
          <w:sz w:val="20"/>
          <w:szCs w:val="20"/>
          <w:lang w:val="ru-RU"/>
        </w:rPr>
        <w:t>.4.</w:t>
      </w:r>
    </w:p>
    <w:p w:rsidR="006F3FF0" w:rsidRPr="00742E67" w:rsidRDefault="006F3FF0" w:rsidP="00834634">
      <w:pPr>
        <w:rPr>
          <w:rFonts w:asciiTheme="minorBidi" w:hAnsiTheme="minorBidi" w:cstheme="minorBidi"/>
          <w:sz w:val="20"/>
          <w:lang w:val="ru-RU"/>
        </w:rPr>
      </w:pPr>
    </w:p>
    <w:p w:rsidR="00002A0A" w:rsidRPr="00A86185" w:rsidRDefault="00A86185" w:rsidP="00002A0A">
      <w:pPr>
        <w:jc w:val="center"/>
        <w:rPr>
          <w:b/>
          <w:sz w:val="18"/>
          <w:szCs w:val="18"/>
          <w:lang w:val="ru-RU"/>
        </w:rPr>
      </w:pPr>
      <w:r>
        <w:rPr>
          <w:b/>
          <w:sz w:val="18"/>
          <w:szCs w:val="18"/>
          <w:lang w:val="ru-RU"/>
        </w:rPr>
        <w:t>Программа</w:t>
      </w:r>
      <w:r w:rsidR="00002A0A" w:rsidRPr="00A86185">
        <w:rPr>
          <w:b/>
          <w:sz w:val="18"/>
          <w:szCs w:val="18"/>
          <w:lang w:val="ru-RU"/>
        </w:rPr>
        <w:t xml:space="preserve"> 31:  </w:t>
      </w:r>
      <w:r>
        <w:rPr>
          <w:b/>
          <w:sz w:val="18"/>
          <w:szCs w:val="18"/>
          <w:lang w:val="ru-RU"/>
        </w:rPr>
        <w:t>Ресурсы в разбивке по результатам</w:t>
      </w:r>
    </w:p>
    <w:p w:rsidR="00002A0A" w:rsidRPr="00A86185" w:rsidRDefault="00A86185" w:rsidP="00A86185">
      <w:pPr>
        <w:jc w:val="center"/>
        <w:rPr>
          <w:sz w:val="20"/>
          <w:lang w:val="ru-RU"/>
        </w:rPr>
      </w:pPr>
      <w:r w:rsidRPr="00A86185">
        <w:rPr>
          <w:i/>
          <w:sz w:val="18"/>
          <w:szCs w:val="18"/>
          <w:lang w:val="ru-RU"/>
        </w:rPr>
        <w:t>(</w:t>
      </w:r>
      <w:r>
        <w:rPr>
          <w:i/>
          <w:sz w:val="18"/>
          <w:szCs w:val="18"/>
          <w:lang w:val="ru-RU"/>
        </w:rPr>
        <w:t>в</w:t>
      </w:r>
      <w:r w:rsidRPr="00A86185">
        <w:rPr>
          <w:i/>
          <w:sz w:val="18"/>
          <w:szCs w:val="18"/>
          <w:lang w:val="ru-RU"/>
        </w:rPr>
        <w:t xml:space="preserve"> </w:t>
      </w:r>
      <w:r>
        <w:rPr>
          <w:i/>
          <w:sz w:val="18"/>
          <w:szCs w:val="18"/>
          <w:lang w:val="ru-RU"/>
        </w:rPr>
        <w:t>тыс</w:t>
      </w:r>
      <w:r w:rsidRPr="00A86185">
        <w:rPr>
          <w:i/>
          <w:sz w:val="18"/>
          <w:szCs w:val="18"/>
          <w:lang w:val="ru-RU"/>
        </w:rPr>
        <w:t xml:space="preserve">. </w:t>
      </w:r>
      <w:r>
        <w:rPr>
          <w:i/>
          <w:sz w:val="18"/>
          <w:szCs w:val="18"/>
          <w:lang w:val="ru-RU"/>
        </w:rPr>
        <w:t>шв. франков)</w:t>
      </w:r>
    </w:p>
    <w:p w:rsidR="00002A0A" w:rsidRPr="00FA370F" w:rsidRDefault="0087328F" w:rsidP="00002A0A">
      <w:pPr>
        <w:jc w:val="center"/>
      </w:pPr>
      <w:r>
        <w:rPr>
          <w:noProof/>
          <w:lang w:eastAsia="en-US"/>
        </w:rPr>
        <w:drawing>
          <wp:inline distT="0" distB="0" distL="0" distR="0">
            <wp:extent cx="5760085" cy="1354728"/>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002A0A" w:rsidRPr="00FA370F" w:rsidRDefault="00002A0A" w:rsidP="00002A0A">
      <w:pPr>
        <w:rPr>
          <w:rFonts w:asciiTheme="minorBidi" w:hAnsiTheme="minorBidi" w:cstheme="minorBidi"/>
          <w:sz w:val="20"/>
        </w:rPr>
      </w:pPr>
    </w:p>
    <w:p w:rsidR="00002A0A" w:rsidRPr="00FA370F" w:rsidRDefault="00002A0A" w:rsidP="00834634">
      <w:pPr>
        <w:rPr>
          <w:rFonts w:asciiTheme="minorBidi" w:hAnsiTheme="minorBidi" w:cstheme="minorBidi"/>
          <w:sz w:val="20"/>
        </w:rPr>
      </w:pPr>
    </w:p>
    <w:p w:rsidR="005C754F" w:rsidRPr="00A86185" w:rsidRDefault="00A86185" w:rsidP="005C754F">
      <w:pPr>
        <w:keepNext/>
        <w:keepLines/>
        <w:jc w:val="center"/>
        <w:rPr>
          <w:b/>
          <w:sz w:val="18"/>
          <w:szCs w:val="18"/>
          <w:lang w:val="ru-RU"/>
        </w:rPr>
      </w:pPr>
      <w:r>
        <w:rPr>
          <w:b/>
          <w:sz w:val="18"/>
          <w:szCs w:val="18"/>
          <w:lang w:val="ru-RU"/>
        </w:rPr>
        <w:lastRenderedPageBreak/>
        <w:t>Программа</w:t>
      </w:r>
      <w:r w:rsidR="005C754F" w:rsidRPr="00A86185">
        <w:rPr>
          <w:b/>
          <w:sz w:val="18"/>
          <w:szCs w:val="18"/>
          <w:lang w:val="ru-RU"/>
        </w:rPr>
        <w:t xml:space="preserve"> 31:  </w:t>
      </w:r>
      <w:r>
        <w:rPr>
          <w:b/>
          <w:sz w:val="18"/>
          <w:szCs w:val="18"/>
          <w:lang w:val="ru-RU"/>
        </w:rPr>
        <w:t>Ресурсы в разбивке по категориям расходов</w:t>
      </w:r>
    </w:p>
    <w:p w:rsidR="00A86185" w:rsidRPr="00A86185" w:rsidRDefault="00A86185" w:rsidP="00A86185">
      <w:pPr>
        <w:keepNext/>
        <w:jc w:val="center"/>
        <w:rPr>
          <w:sz w:val="20"/>
          <w:lang w:val="ru-RU"/>
        </w:rPr>
      </w:pPr>
      <w:r w:rsidRPr="00A86185">
        <w:rPr>
          <w:i/>
          <w:sz w:val="18"/>
          <w:szCs w:val="18"/>
          <w:lang w:val="ru-RU"/>
        </w:rPr>
        <w:t>(</w:t>
      </w:r>
      <w:r>
        <w:rPr>
          <w:i/>
          <w:sz w:val="18"/>
          <w:szCs w:val="18"/>
          <w:lang w:val="ru-RU"/>
        </w:rPr>
        <w:t>в</w:t>
      </w:r>
      <w:r w:rsidRPr="00A86185">
        <w:rPr>
          <w:i/>
          <w:sz w:val="18"/>
          <w:szCs w:val="18"/>
          <w:lang w:val="ru-RU"/>
        </w:rPr>
        <w:t xml:space="preserve"> </w:t>
      </w:r>
      <w:r>
        <w:rPr>
          <w:i/>
          <w:sz w:val="18"/>
          <w:szCs w:val="18"/>
          <w:lang w:val="ru-RU"/>
        </w:rPr>
        <w:t>тыс</w:t>
      </w:r>
      <w:r w:rsidRPr="00A86185">
        <w:rPr>
          <w:i/>
          <w:sz w:val="18"/>
          <w:szCs w:val="18"/>
          <w:lang w:val="ru-RU"/>
        </w:rPr>
        <w:t xml:space="preserve">. </w:t>
      </w:r>
      <w:r>
        <w:rPr>
          <w:i/>
          <w:sz w:val="18"/>
          <w:szCs w:val="18"/>
          <w:lang w:val="ru-RU"/>
        </w:rPr>
        <w:t>шв. франков)</w:t>
      </w:r>
    </w:p>
    <w:p w:rsidR="005C754F" w:rsidRPr="00FA370F" w:rsidRDefault="0087328F" w:rsidP="005C754F">
      <w:pPr>
        <w:keepNext/>
        <w:keepLines/>
        <w:jc w:val="center"/>
      </w:pPr>
      <w:r>
        <w:rPr>
          <w:noProof/>
          <w:lang w:eastAsia="en-US"/>
        </w:rPr>
        <w:drawing>
          <wp:inline distT="0" distB="0" distL="0" distR="0">
            <wp:extent cx="5760085" cy="6564996"/>
            <wp:effectExtent l="0" t="0" r="0" b="762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3911FC" w:rsidRPr="00FA370F" w:rsidRDefault="003911FC" w:rsidP="003911FC">
      <w:pPr>
        <w:outlineLvl w:val="2"/>
        <w:rPr>
          <w:b/>
          <w:szCs w:val="22"/>
          <w:lang w:eastAsia="en-US"/>
        </w:rPr>
      </w:pPr>
      <w:r w:rsidRPr="00FA370F">
        <w:rPr>
          <w:b/>
          <w:szCs w:val="22"/>
          <w:lang w:eastAsia="en-US"/>
        </w:rPr>
        <w:br w:type="page"/>
      </w:r>
    </w:p>
    <w:p w:rsidR="00AB1CA5" w:rsidRPr="00A47960" w:rsidRDefault="00745FA3" w:rsidP="00A47960">
      <w:pPr>
        <w:pStyle w:val="Heading2"/>
        <w:spacing w:before="0" w:after="0"/>
        <w:rPr>
          <w:b/>
          <w:i/>
          <w:lang w:val="ru-RU"/>
        </w:rPr>
      </w:pPr>
      <w:bookmarkStart w:id="73" w:name="_Toc480815249"/>
      <w:bookmarkStart w:id="74" w:name="_Toc482096002"/>
      <w:bookmarkStart w:id="75" w:name="_Toc482096832"/>
      <w:bookmarkStart w:id="76" w:name="_Toc482097105"/>
      <w:bookmarkStart w:id="77" w:name="_Toc482607133"/>
      <w:r w:rsidRPr="00A47960">
        <w:rPr>
          <w:b/>
          <w:i/>
          <w:lang w:val="ru-RU"/>
        </w:rPr>
        <w:lastRenderedPageBreak/>
        <w:t>П</w:t>
      </w:r>
      <w:r w:rsidR="00A47960" w:rsidRPr="00A47960">
        <w:rPr>
          <w:b/>
          <w:i/>
          <w:caps w:val="0"/>
          <w:lang w:val="ru-RU"/>
        </w:rPr>
        <w:t>риложение к программе 31:</w:t>
      </w:r>
      <w:r w:rsidR="00A47960" w:rsidRPr="00A47960">
        <w:rPr>
          <w:b/>
          <w:i/>
          <w:caps w:val="0"/>
          <w:lang w:val="ru-RU"/>
        </w:rPr>
        <w:tab/>
      </w:r>
      <w:bookmarkEnd w:id="73"/>
      <w:bookmarkEnd w:id="74"/>
      <w:bookmarkEnd w:id="75"/>
      <w:bookmarkEnd w:id="76"/>
      <w:r w:rsidR="00A47960" w:rsidRPr="00A47960">
        <w:rPr>
          <w:b/>
          <w:i/>
          <w:caps w:val="0"/>
          <w:lang w:val="ru-RU"/>
        </w:rPr>
        <w:t xml:space="preserve">показатели функционирования </w:t>
      </w:r>
      <w:r w:rsidR="00A47960">
        <w:rPr>
          <w:b/>
          <w:i/>
          <w:caps w:val="0"/>
          <w:lang w:val="ru-RU"/>
        </w:rPr>
        <w:t>Г</w:t>
      </w:r>
      <w:r w:rsidR="00A47960" w:rsidRPr="00A47960">
        <w:rPr>
          <w:b/>
          <w:i/>
          <w:caps w:val="0"/>
          <w:lang w:val="ru-RU"/>
        </w:rPr>
        <w:t>аагской системы</w:t>
      </w:r>
      <w:bookmarkEnd w:id="77"/>
    </w:p>
    <w:p w:rsidR="00AB1CA5" w:rsidRPr="00745FA3" w:rsidRDefault="00AB1CA5" w:rsidP="00A47960">
      <w:pPr>
        <w:autoSpaceDE w:val="0"/>
        <w:autoSpaceDN w:val="0"/>
        <w:adjustRightInd w:val="0"/>
        <w:rPr>
          <w:rFonts w:asciiTheme="minorBidi" w:hAnsiTheme="minorBidi" w:cstheme="minorBidi"/>
          <w:bCs/>
          <w:sz w:val="20"/>
          <w:lang w:val="ru-RU"/>
        </w:rPr>
      </w:pPr>
    </w:p>
    <w:p w:rsidR="00AB1CA5" w:rsidRPr="00745FA3" w:rsidRDefault="00AB1CA5" w:rsidP="00AB1CA5">
      <w:pPr>
        <w:autoSpaceDE w:val="0"/>
        <w:autoSpaceDN w:val="0"/>
        <w:adjustRightInd w:val="0"/>
        <w:rPr>
          <w:rFonts w:asciiTheme="minorBidi" w:hAnsiTheme="minorBidi" w:cstheme="minorBidi"/>
          <w:bCs/>
          <w:sz w:val="20"/>
          <w:lang w:val="ru-RU"/>
        </w:rPr>
      </w:pPr>
    </w:p>
    <w:p w:rsidR="00745FA3" w:rsidRPr="00F6087D" w:rsidRDefault="00745FA3" w:rsidP="00745FA3">
      <w:pPr>
        <w:rPr>
          <w:rFonts w:asciiTheme="minorBidi" w:hAnsiTheme="minorBidi"/>
          <w:sz w:val="20"/>
          <w:lang w:val="ru-RU"/>
        </w:rPr>
      </w:pPr>
      <w:r w:rsidRPr="00F6087D">
        <w:rPr>
          <w:rFonts w:asciiTheme="minorBidi" w:hAnsiTheme="minorBidi"/>
          <w:sz w:val="20"/>
          <w:lang w:val="ru-RU"/>
        </w:rPr>
        <w:t>ПОКАЗАТЕЛИ РЕЗУЛЬТАТИВНОСТИ ПО ОЖИДАЕМОМУ РЕЗУЛЬТАТУ «ПОВЫШЕНИЕ ПРО</w:t>
      </w:r>
      <w:r>
        <w:rPr>
          <w:rFonts w:asciiTheme="minorBidi" w:hAnsiTheme="minorBidi"/>
          <w:sz w:val="20"/>
          <w:lang w:val="ru-RU"/>
        </w:rPr>
        <w:t>ИЗВОДИТЕЛЬНОСТИ</w:t>
      </w:r>
      <w:r w:rsidRPr="00F6087D">
        <w:rPr>
          <w:rFonts w:asciiTheme="minorBidi" w:hAnsiTheme="minorBidi"/>
          <w:sz w:val="20"/>
          <w:lang w:val="ru-RU"/>
        </w:rPr>
        <w:t xml:space="preserve"> И КАЧЕСТВА УСЛУГ </w:t>
      </w:r>
      <w:r>
        <w:rPr>
          <w:rFonts w:asciiTheme="minorBidi" w:hAnsiTheme="minorBidi"/>
          <w:sz w:val="20"/>
          <w:lang w:val="ru-RU"/>
        </w:rPr>
        <w:t xml:space="preserve">В РАМКАХ ОПЕРАЦИЙ </w:t>
      </w:r>
      <w:r w:rsidRPr="00F6087D">
        <w:rPr>
          <w:rFonts w:asciiTheme="minorBidi" w:hAnsiTheme="minorBidi"/>
          <w:sz w:val="20"/>
          <w:lang w:val="ru-RU"/>
        </w:rPr>
        <w:t>ГААГСКОЙ СИСТЕМЫ»</w:t>
      </w:r>
    </w:p>
    <w:p w:rsidR="00745FA3" w:rsidRPr="00F6087D" w:rsidRDefault="00745FA3" w:rsidP="00745FA3">
      <w:pPr>
        <w:rPr>
          <w:rFonts w:asciiTheme="minorBidi" w:hAnsiTheme="minorBidi"/>
          <w:sz w:val="20"/>
          <w:lang w:val="ru-RU"/>
        </w:rPr>
      </w:pPr>
    </w:p>
    <w:p w:rsidR="00745FA3" w:rsidRPr="00F6087D" w:rsidRDefault="00745FA3" w:rsidP="00745FA3">
      <w:pPr>
        <w:rPr>
          <w:rFonts w:asciiTheme="minorBidi" w:hAnsiTheme="minorBidi"/>
          <w:sz w:val="20"/>
          <w:lang w:val="ru-RU"/>
        </w:rPr>
      </w:pPr>
    </w:p>
    <w:p w:rsidR="00745FA3" w:rsidRPr="00F6087D"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F6087D">
        <w:rPr>
          <w:rFonts w:asciiTheme="minorBidi" w:hAnsiTheme="minorBidi"/>
          <w:sz w:val="20"/>
          <w:szCs w:val="20"/>
          <w:lang w:val="ru-RU"/>
        </w:rPr>
        <w:t>В качестве основы показателей результативности по ожидаемому результату «Повышение про</w:t>
      </w:r>
      <w:r>
        <w:rPr>
          <w:rFonts w:asciiTheme="minorBidi" w:hAnsiTheme="minorBidi"/>
          <w:sz w:val="20"/>
          <w:szCs w:val="20"/>
          <w:lang w:val="ru-RU"/>
        </w:rPr>
        <w:t xml:space="preserve">изводительности </w:t>
      </w:r>
      <w:r w:rsidRPr="00F6087D">
        <w:rPr>
          <w:rFonts w:asciiTheme="minorBidi" w:hAnsiTheme="minorBidi"/>
          <w:sz w:val="20"/>
          <w:szCs w:val="20"/>
          <w:lang w:val="ru-RU"/>
        </w:rPr>
        <w:t xml:space="preserve">и качества услуг </w:t>
      </w:r>
      <w:r>
        <w:rPr>
          <w:rFonts w:asciiTheme="minorBidi" w:hAnsiTheme="minorBidi"/>
          <w:sz w:val="20"/>
          <w:szCs w:val="20"/>
          <w:lang w:val="ru-RU"/>
        </w:rPr>
        <w:t xml:space="preserve">в рамках операций </w:t>
      </w:r>
      <w:r w:rsidRPr="00F6087D">
        <w:rPr>
          <w:rFonts w:asciiTheme="minorBidi" w:hAnsiTheme="minorBidi"/>
          <w:sz w:val="20"/>
          <w:szCs w:val="20"/>
          <w:lang w:val="ru-RU"/>
        </w:rPr>
        <w:t>Гаагской системы» следует учитывать динамику следующих факторов:</w:t>
      </w:r>
    </w:p>
    <w:p w:rsidR="00745FA3" w:rsidRPr="00F6087D" w:rsidRDefault="00745FA3" w:rsidP="00745FA3">
      <w:pPr>
        <w:pStyle w:val="ListParagraph"/>
        <w:tabs>
          <w:tab w:val="left" w:pos="0"/>
          <w:tab w:val="left" w:pos="567"/>
        </w:tabs>
        <w:ind w:left="0"/>
        <w:jc w:val="both"/>
        <w:rPr>
          <w:rFonts w:asciiTheme="minorBidi" w:hAnsiTheme="minorBidi"/>
          <w:sz w:val="20"/>
          <w:szCs w:val="20"/>
          <w:lang w:val="ru-RU"/>
        </w:rPr>
      </w:pPr>
    </w:p>
    <w:p w:rsidR="00745FA3" w:rsidRPr="00F6087D" w:rsidRDefault="00745FA3" w:rsidP="00745FA3">
      <w:pPr>
        <w:numPr>
          <w:ilvl w:val="0"/>
          <w:numId w:val="38"/>
        </w:numPr>
        <w:tabs>
          <w:tab w:val="clear" w:pos="720"/>
          <w:tab w:val="num" w:pos="1134"/>
        </w:tabs>
        <w:spacing w:after="120"/>
        <w:ind w:left="567" w:firstLine="0"/>
        <w:jc w:val="both"/>
        <w:rPr>
          <w:rFonts w:asciiTheme="minorBidi" w:hAnsiTheme="minorBidi"/>
          <w:sz w:val="20"/>
        </w:rPr>
      </w:pPr>
      <w:r w:rsidRPr="00F6087D">
        <w:rPr>
          <w:rFonts w:asciiTheme="minorBidi" w:hAnsiTheme="minorBidi"/>
          <w:sz w:val="20"/>
          <w:lang w:val="ru-RU"/>
        </w:rPr>
        <w:t>рабоч</w:t>
      </w:r>
      <w:r>
        <w:rPr>
          <w:rFonts w:asciiTheme="minorBidi" w:hAnsiTheme="minorBidi"/>
          <w:sz w:val="20"/>
          <w:lang w:val="ru-RU"/>
        </w:rPr>
        <w:t>ая</w:t>
      </w:r>
      <w:r w:rsidRPr="00F6087D">
        <w:rPr>
          <w:rFonts w:asciiTheme="minorBidi" w:hAnsiTheme="minorBidi"/>
          <w:sz w:val="20"/>
          <w:lang w:val="ru-RU"/>
        </w:rPr>
        <w:t xml:space="preserve"> нагрузк</w:t>
      </w:r>
      <w:r>
        <w:rPr>
          <w:rFonts w:asciiTheme="minorBidi" w:hAnsiTheme="minorBidi"/>
          <w:sz w:val="20"/>
          <w:lang w:val="ru-RU"/>
        </w:rPr>
        <w:t>а</w:t>
      </w:r>
      <w:r w:rsidRPr="00F6087D">
        <w:rPr>
          <w:rFonts w:asciiTheme="minorBidi" w:hAnsiTheme="minorBidi"/>
          <w:sz w:val="20"/>
          <w:lang w:val="ru-RU"/>
        </w:rPr>
        <w:t xml:space="preserve"> Гаагской системы;</w:t>
      </w:r>
    </w:p>
    <w:p w:rsidR="00745FA3" w:rsidRPr="00F6087D" w:rsidRDefault="00745FA3" w:rsidP="00745FA3">
      <w:pPr>
        <w:numPr>
          <w:ilvl w:val="0"/>
          <w:numId w:val="38"/>
        </w:numPr>
        <w:tabs>
          <w:tab w:val="clear" w:pos="720"/>
          <w:tab w:val="num" w:pos="1134"/>
        </w:tabs>
        <w:spacing w:after="120"/>
        <w:ind w:left="567" w:firstLine="0"/>
        <w:jc w:val="both"/>
        <w:rPr>
          <w:rFonts w:asciiTheme="minorBidi" w:hAnsiTheme="minorBidi"/>
          <w:sz w:val="20"/>
        </w:rPr>
      </w:pPr>
      <w:r w:rsidRPr="00F6087D">
        <w:rPr>
          <w:rFonts w:asciiTheme="minorBidi" w:hAnsiTheme="minorBidi"/>
          <w:sz w:val="20"/>
          <w:lang w:val="ru-RU"/>
        </w:rPr>
        <w:t>компоненты рабочей нагрузки;</w:t>
      </w:r>
    </w:p>
    <w:p w:rsidR="00745FA3" w:rsidRPr="00F6087D" w:rsidRDefault="00745FA3" w:rsidP="00745FA3">
      <w:pPr>
        <w:numPr>
          <w:ilvl w:val="0"/>
          <w:numId w:val="38"/>
        </w:numPr>
        <w:tabs>
          <w:tab w:val="clear" w:pos="720"/>
          <w:tab w:val="num" w:pos="1134"/>
        </w:tabs>
        <w:spacing w:after="120"/>
        <w:ind w:left="567" w:firstLine="0"/>
        <w:jc w:val="both"/>
        <w:rPr>
          <w:rFonts w:asciiTheme="minorBidi" w:hAnsiTheme="minorBidi"/>
          <w:sz w:val="20"/>
        </w:rPr>
      </w:pPr>
      <w:r w:rsidRPr="00F6087D">
        <w:rPr>
          <w:rFonts w:asciiTheme="minorBidi" w:hAnsiTheme="minorBidi"/>
          <w:sz w:val="20"/>
          <w:lang w:val="ru-RU"/>
        </w:rPr>
        <w:t>уровень автоматизации; и</w:t>
      </w:r>
    </w:p>
    <w:p w:rsidR="00745FA3" w:rsidRPr="00F6087D" w:rsidRDefault="00745FA3" w:rsidP="00745FA3">
      <w:pPr>
        <w:numPr>
          <w:ilvl w:val="0"/>
          <w:numId w:val="38"/>
        </w:numPr>
        <w:tabs>
          <w:tab w:val="clear" w:pos="720"/>
          <w:tab w:val="num" w:pos="1134"/>
        </w:tabs>
        <w:ind w:left="567" w:firstLine="0"/>
        <w:jc w:val="both"/>
        <w:rPr>
          <w:rFonts w:asciiTheme="minorBidi" w:hAnsiTheme="minorBidi"/>
          <w:sz w:val="20"/>
          <w:lang w:val="ru-RU"/>
        </w:rPr>
      </w:pPr>
      <w:r w:rsidRPr="00F6087D">
        <w:rPr>
          <w:rFonts w:asciiTheme="minorBidi" w:hAnsiTheme="minorBidi"/>
          <w:sz w:val="20"/>
          <w:lang w:val="ru-RU"/>
        </w:rPr>
        <w:t>объем ресурсов, определенны</w:t>
      </w:r>
      <w:r>
        <w:rPr>
          <w:rFonts w:asciiTheme="minorBidi" w:hAnsiTheme="minorBidi"/>
          <w:sz w:val="20"/>
          <w:lang w:val="ru-RU"/>
        </w:rPr>
        <w:t>й</w:t>
      </w:r>
      <w:r w:rsidRPr="00F6087D">
        <w:rPr>
          <w:rFonts w:asciiTheme="minorBidi" w:hAnsiTheme="minorBidi"/>
          <w:sz w:val="20"/>
          <w:lang w:val="ru-RU"/>
        </w:rPr>
        <w:t xml:space="preserve"> с учетом рабочей нагрузки.</w:t>
      </w:r>
    </w:p>
    <w:p w:rsidR="00745FA3" w:rsidRPr="00F6087D" w:rsidRDefault="00745FA3" w:rsidP="00745FA3">
      <w:pPr>
        <w:jc w:val="both"/>
        <w:rPr>
          <w:rFonts w:asciiTheme="minorBidi" w:hAnsiTheme="minorBidi"/>
          <w:sz w:val="20"/>
          <w:lang w:val="ru-RU"/>
        </w:rPr>
      </w:pPr>
    </w:p>
    <w:p w:rsidR="00745FA3" w:rsidRPr="00FB0631"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Pr>
          <w:rFonts w:asciiTheme="minorBidi" w:hAnsiTheme="minorBidi"/>
          <w:sz w:val="20"/>
          <w:szCs w:val="20"/>
          <w:lang w:val="ru-RU"/>
        </w:rPr>
        <w:t xml:space="preserve">В </w:t>
      </w:r>
      <w:r w:rsidRPr="00F6087D">
        <w:rPr>
          <w:rFonts w:asciiTheme="minorBidi" w:hAnsiTheme="minorBidi"/>
          <w:sz w:val="20"/>
          <w:szCs w:val="20"/>
          <w:lang w:val="ru-RU"/>
        </w:rPr>
        <w:t>Международное бюро (МБ) по</w:t>
      </w:r>
      <w:r>
        <w:rPr>
          <w:rFonts w:asciiTheme="minorBidi" w:hAnsiTheme="minorBidi"/>
          <w:sz w:val="20"/>
          <w:szCs w:val="20"/>
          <w:lang w:val="ru-RU"/>
        </w:rPr>
        <w:t xml:space="preserve">ступает </w:t>
      </w:r>
      <w:r w:rsidRPr="00F6087D">
        <w:rPr>
          <w:rFonts w:asciiTheme="minorBidi" w:hAnsiTheme="minorBidi"/>
          <w:sz w:val="20"/>
          <w:szCs w:val="20"/>
          <w:lang w:val="ru-RU"/>
        </w:rPr>
        <w:t xml:space="preserve">четыре основных </w:t>
      </w:r>
      <w:r>
        <w:rPr>
          <w:rFonts w:asciiTheme="minorBidi" w:hAnsiTheme="minorBidi"/>
          <w:sz w:val="20"/>
          <w:szCs w:val="20"/>
          <w:lang w:val="ru-RU"/>
        </w:rPr>
        <w:t xml:space="preserve">вида </w:t>
      </w:r>
      <w:r w:rsidRPr="00F6087D">
        <w:rPr>
          <w:rFonts w:asciiTheme="minorBidi" w:hAnsiTheme="minorBidi"/>
          <w:sz w:val="20"/>
          <w:szCs w:val="20"/>
          <w:lang w:val="ru-RU"/>
        </w:rPr>
        <w:t>документов</w:t>
      </w:r>
      <w:r>
        <w:rPr>
          <w:rFonts w:asciiTheme="minorBidi" w:hAnsiTheme="minorBidi"/>
          <w:sz w:val="20"/>
          <w:szCs w:val="20"/>
          <w:lang w:val="ru-RU"/>
        </w:rPr>
        <w:t>, в частности</w:t>
      </w:r>
      <w:r w:rsidRPr="00F6087D">
        <w:rPr>
          <w:rFonts w:asciiTheme="minorBidi" w:hAnsiTheme="minorBidi"/>
          <w:sz w:val="20"/>
          <w:szCs w:val="20"/>
          <w:lang w:val="ru-RU"/>
        </w:rPr>
        <w:t xml:space="preserve"> международные заявки, продления, изменения и решения.  Ниже представлены последние тенденции, касающиеся документов каждо</w:t>
      </w:r>
      <w:r>
        <w:rPr>
          <w:rFonts w:asciiTheme="minorBidi" w:hAnsiTheme="minorBidi"/>
          <w:sz w:val="20"/>
          <w:szCs w:val="20"/>
          <w:lang w:val="ru-RU"/>
        </w:rPr>
        <w:t>го</w:t>
      </w:r>
      <w:r w:rsidRPr="00F6087D">
        <w:rPr>
          <w:rFonts w:asciiTheme="minorBidi" w:hAnsiTheme="minorBidi"/>
          <w:sz w:val="20"/>
          <w:szCs w:val="20"/>
          <w:lang w:val="ru-RU"/>
        </w:rPr>
        <w:t xml:space="preserve"> </w:t>
      </w:r>
      <w:r>
        <w:rPr>
          <w:rFonts w:asciiTheme="minorBidi" w:hAnsiTheme="minorBidi"/>
          <w:sz w:val="20"/>
          <w:szCs w:val="20"/>
          <w:lang w:val="ru-RU"/>
        </w:rPr>
        <w:t>вида</w:t>
      </w:r>
      <w:r w:rsidRPr="00F6087D">
        <w:rPr>
          <w:rFonts w:asciiTheme="minorBidi" w:hAnsiTheme="minorBidi"/>
          <w:sz w:val="20"/>
          <w:szCs w:val="20"/>
          <w:lang w:val="ru-RU"/>
        </w:rPr>
        <w:t>.  Кроме того, представлены дополнительные сведения о полученных заявках, например среднее число</w:t>
      </w:r>
      <w:r w:rsidRPr="0056636C">
        <w:rPr>
          <w:rFonts w:asciiTheme="minorBidi" w:hAnsiTheme="minorBidi"/>
          <w:sz w:val="20"/>
          <w:szCs w:val="20"/>
          <w:lang w:val="ru-RU"/>
        </w:rPr>
        <w:t xml:space="preserve"> указанных образцов.  По техническим соображениям показатель за</w:t>
      </w:r>
      <w:r>
        <w:rPr>
          <w:rFonts w:asciiTheme="minorBidi" w:hAnsiTheme="minorBidi"/>
          <w:sz w:val="20"/>
          <w:szCs w:val="20"/>
          <w:lang w:val="ru-RU"/>
        </w:rPr>
        <w:t xml:space="preserve">фиксированных </w:t>
      </w:r>
      <w:r w:rsidRPr="0056636C">
        <w:rPr>
          <w:rFonts w:asciiTheme="minorBidi" w:hAnsiTheme="minorBidi"/>
          <w:sz w:val="20"/>
          <w:szCs w:val="20"/>
          <w:lang w:val="ru-RU"/>
        </w:rPr>
        <w:t xml:space="preserve">нарушений отражает данные, основанные на уже рассмотренных, а не входящих документах. </w:t>
      </w:r>
    </w:p>
    <w:p w:rsidR="00745FA3" w:rsidRPr="00FB0631" w:rsidRDefault="00745FA3" w:rsidP="00745FA3">
      <w:pPr>
        <w:pStyle w:val="ListParagraph"/>
        <w:tabs>
          <w:tab w:val="left" w:pos="0"/>
          <w:tab w:val="left" w:pos="567"/>
        </w:tabs>
        <w:ind w:left="0"/>
        <w:jc w:val="both"/>
        <w:rPr>
          <w:rFonts w:asciiTheme="minorBidi" w:hAnsiTheme="minorBidi"/>
          <w:sz w:val="20"/>
          <w:szCs w:val="20"/>
          <w:lang w:val="ru-RU"/>
        </w:rPr>
      </w:pPr>
    </w:p>
    <w:p w:rsidR="00745FA3" w:rsidRDefault="00745FA3" w:rsidP="00745FA3">
      <w:pPr>
        <w:tabs>
          <w:tab w:val="left" w:pos="567"/>
        </w:tabs>
        <w:spacing w:before="120" w:after="240"/>
        <w:rPr>
          <w:rFonts w:asciiTheme="minorBidi" w:hAnsiTheme="minorBidi"/>
          <w:b/>
          <w:sz w:val="20"/>
        </w:rPr>
      </w:pPr>
      <w:r w:rsidRPr="00FB0631">
        <w:rPr>
          <w:rFonts w:asciiTheme="minorBidi" w:hAnsiTheme="minorBidi"/>
          <w:b/>
          <w:bCs/>
          <w:color w:val="000000"/>
          <w:sz w:val="20"/>
          <w:rtl/>
          <w:lang w:val="ru-RU"/>
        </w:rPr>
        <w:t>‏</w:t>
      </w:r>
      <w:r w:rsidRPr="00FB0631">
        <w:rPr>
          <w:rFonts w:asciiTheme="minorBidi" w:hAnsiTheme="minorBidi"/>
          <w:b/>
          <w:color w:val="000000"/>
          <w:sz w:val="20"/>
          <w:lang w:val="ru-RU"/>
        </w:rPr>
        <w:t>I.</w:t>
      </w:r>
      <w:r w:rsidRPr="00FB0631">
        <w:rPr>
          <w:rFonts w:asciiTheme="minorBidi" w:hAnsiTheme="minorBidi"/>
          <w:b/>
          <w:color w:val="000000"/>
          <w:sz w:val="20"/>
          <w:lang w:val="ru-RU"/>
        </w:rPr>
        <w:tab/>
        <w:t>Входящая документац</w:t>
      </w:r>
      <w:r w:rsidRPr="0056636C">
        <w:rPr>
          <w:rFonts w:asciiTheme="minorBidi" w:hAnsiTheme="minorBidi"/>
          <w:b/>
          <w:sz w:val="20"/>
          <w:lang w:val="ru-RU"/>
        </w:rPr>
        <w:t>ия</w:t>
      </w:r>
    </w:p>
    <w:p w:rsidR="00745FA3" w:rsidRDefault="00745FA3" w:rsidP="00745FA3">
      <w:pPr>
        <w:rPr>
          <w:rFonts w:asciiTheme="minorBidi" w:hAnsiTheme="minorBidi"/>
          <w:sz w:val="20"/>
          <w:u w:val="single"/>
        </w:rPr>
      </w:pPr>
      <w:r w:rsidRPr="00FB0631">
        <w:rPr>
          <w:rFonts w:asciiTheme="minorBidi" w:hAnsiTheme="minorBidi"/>
          <w:color w:val="000000"/>
          <w:sz w:val="20"/>
          <w:u w:val="single"/>
          <w:rtl/>
          <w:lang w:val="ru-RU"/>
        </w:rPr>
        <w:t>‏</w:t>
      </w:r>
      <w:r w:rsidRPr="00FB0631">
        <w:rPr>
          <w:rFonts w:asciiTheme="minorBidi" w:hAnsiTheme="minorBidi"/>
          <w:color w:val="000000"/>
          <w:sz w:val="20"/>
          <w:u w:val="single"/>
          <w:lang w:val="ru-RU"/>
        </w:rPr>
        <w:t>Поступившие заявки</w:t>
      </w:r>
    </w:p>
    <w:p w:rsidR="00745FA3" w:rsidRDefault="00745FA3" w:rsidP="00745FA3">
      <w:pPr>
        <w:rPr>
          <w:rFonts w:asciiTheme="minorBidi" w:hAnsiTheme="minorBidi"/>
          <w:sz w:val="20"/>
          <w:u w:val="single"/>
        </w:rPr>
      </w:pPr>
    </w:p>
    <w:p w:rsidR="00745FA3" w:rsidRDefault="00745FA3" w:rsidP="00745FA3">
      <w:pPr>
        <w:spacing w:before="120" w:after="240"/>
        <w:jc w:val="center"/>
        <w:rPr>
          <w:rFonts w:asciiTheme="minorBidi" w:hAnsiTheme="minorBidi"/>
          <w:sz w:val="20"/>
        </w:rPr>
      </w:pPr>
      <w:r>
        <w:rPr>
          <w:rFonts w:asciiTheme="minorBidi" w:hAnsiTheme="minorBidi"/>
          <w:noProof/>
          <w:sz w:val="20"/>
          <w:lang w:eastAsia="en-US"/>
        </w:rPr>
        <w:drawing>
          <wp:inline distT="0" distB="0" distL="0" distR="0" wp14:anchorId="04C21F37" wp14:editId="26344265">
            <wp:extent cx="4683635" cy="3053751"/>
            <wp:effectExtent l="0" t="0" r="3175"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83832" cy="3053880"/>
                    </a:xfrm>
                    <a:prstGeom prst="rect">
                      <a:avLst/>
                    </a:prstGeom>
                    <a:noFill/>
                    <a:ln>
                      <a:noFill/>
                    </a:ln>
                  </pic:spPr>
                </pic:pic>
              </a:graphicData>
            </a:graphic>
          </wp:inline>
        </w:drawing>
      </w:r>
    </w:p>
    <w:p w:rsidR="00745FA3" w:rsidRPr="00F809F9"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F809F9">
        <w:rPr>
          <w:rFonts w:asciiTheme="minorBidi" w:hAnsiTheme="minorBidi"/>
          <w:sz w:val="20"/>
          <w:lang w:val="ru-RU"/>
        </w:rPr>
        <w:t xml:space="preserve"> 2016</w:t>
      </w:r>
      <w:r w:rsidRPr="0056636C">
        <w:rPr>
          <w:rFonts w:asciiTheme="minorBidi" w:hAnsiTheme="minorBidi"/>
          <w:sz w:val="20"/>
        </w:rPr>
        <w:t> </w:t>
      </w:r>
      <w:r>
        <w:rPr>
          <w:rFonts w:asciiTheme="minorBidi" w:hAnsiTheme="minorBidi"/>
          <w:sz w:val="20"/>
          <w:lang w:val="ru-RU"/>
        </w:rPr>
        <w:t>г</w:t>
      </w:r>
      <w:r w:rsidRPr="00F809F9">
        <w:rPr>
          <w:rFonts w:asciiTheme="minorBidi" w:hAnsiTheme="minorBidi"/>
          <w:sz w:val="20"/>
          <w:lang w:val="ru-RU"/>
        </w:rPr>
        <w:t xml:space="preserve">. </w:t>
      </w:r>
      <w:r>
        <w:rPr>
          <w:rFonts w:asciiTheme="minorBidi" w:hAnsiTheme="minorBidi"/>
          <w:sz w:val="20"/>
          <w:lang w:val="ru-RU"/>
        </w:rPr>
        <w:t>в</w:t>
      </w:r>
      <w:r w:rsidRPr="00F809F9">
        <w:rPr>
          <w:rFonts w:asciiTheme="minorBidi" w:hAnsiTheme="minorBidi"/>
          <w:sz w:val="20"/>
          <w:lang w:val="ru-RU"/>
        </w:rPr>
        <w:t xml:space="preserve"> </w:t>
      </w:r>
      <w:r>
        <w:rPr>
          <w:rFonts w:asciiTheme="minorBidi" w:hAnsiTheme="minorBidi"/>
          <w:sz w:val="20"/>
          <w:lang w:val="ru-RU"/>
        </w:rPr>
        <w:t>МБ</w:t>
      </w:r>
      <w:r w:rsidRPr="00F809F9">
        <w:rPr>
          <w:rFonts w:asciiTheme="minorBidi" w:hAnsiTheme="minorBidi"/>
          <w:sz w:val="20"/>
          <w:lang w:val="ru-RU"/>
        </w:rPr>
        <w:t xml:space="preserve"> </w:t>
      </w:r>
      <w:r>
        <w:rPr>
          <w:rFonts w:asciiTheme="minorBidi" w:hAnsiTheme="minorBidi"/>
          <w:sz w:val="20"/>
          <w:lang w:val="ru-RU"/>
        </w:rPr>
        <w:t>поступило</w:t>
      </w:r>
      <w:r w:rsidRPr="00F809F9">
        <w:rPr>
          <w:rFonts w:asciiTheme="minorBidi" w:hAnsiTheme="minorBidi"/>
          <w:sz w:val="20"/>
          <w:lang w:val="ru-RU"/>
        </w:rPr>
        <w:t xml:space="preserve"> 5</w:t>
      </w:r>
      <w:r>
        <w:rPr>
          <w:rFonts w:asciiTheme="minorBidi" w:hAnsiTheme="minorBidi"/>
          <w:sz w:val="20"/>
        </w:rPr>
        <w:t> </w:t>
      </w:r>
      <w:r w:rsidRPr="00F809F9">
        <w:rPr>
          <w:rFonts w:asciiTheme="minorBidi" w:hAnsiTheme="minorBidi"/>
          <w:sz w:val="20"/>
          <w:lang w:val="ru-RU"/>
        </w:rPr>
        <w:t xml:space="preserve">562 </w:t>
      </w:r>
      <w:r>
        <w:rPr>
          <w:rFonts w:asciiTheme="minorBidi" w:hAnsiTheme="minorBidi"/>
          <w:sz w:val="20"/>
          <w:lang w:val="ru-RU"/>
        </w:rPr>
        <w:t>международные</w:t>
      </w:r>
      <w:r w:rsidRPr="00F809F9">
        <w:rPr>
          <w:rFonts w:asciiTheme="minorBidi" w:hAnsiTheme="minorBidi"/>
          <w:sz w:val="20"/>
          <w:lang w:val="ru-RU"/>
        </w:rPr>
        <w:t xml:space="preserve"> </w:t>
      </w:r>
      <w:r>
        <w:rPr>
          <w:rFonts w:asciiTheme="minorBidi" w:hAnsiTheme="minorBidi"/>
          <w:sz w:val="20"/>
          <w:lang w:val="ru-RU"/>
        </w:rPr>
        <w:t xml:space="preserve">заявки, что на </w:t>
      </w:r>
      <w:r w:rsidRPr="00F809F9">
        <w:rPr>
          <w:rFonts w:asciiTheme="minorBidi" w:hAnsiTheme="minorBidi"/>
          <w:sz w:val="20"/>
          <w:lang w:val="ru-RU"/>
        </w:rPr>
        <w:t>35</w:t>
      </w:r>
      <w:r>
        <w:rPr>
          <w:rFonts w:asciiTheme="minorBidi" w:hAnsiTheme="minorBidi"/>
          <w:sz w:val="20"/>
          <w:lang w:val="ru-RU"/>
        </w:rPr>
        <w:t xml:space="preserve"> процентов больше, чем в </w:t>
      </w:r>
      <w:r w:rsidRPr="00F809F9">
        <w:rPr>
          <w:rFonts w:asciiTheme="minorBidi" w:hAnsiTheme="minorBidi"/>
          <w:sz w:val="20"/>
          <w:lang w:val="ru-RU"/>
        </w:rPr>
        <w:t>2015</w:t>
      </w:r>
      <w:r>
        <w:rPr>
          <w:rFonts w:asciiTheme="minorBidi" w:hAnsiTheme="minorBidi"/>
          <w:sz w:val="20"/>
          <w:lang w:val="ru-RU"/>
        </w:rPr>
        <w:t> г</w:t>
      </w:r>
      <w:r w:rsidRPr="00F809F9">
        <w:rPr>
          <w:rFonts w:asciiTheme="minorBidi" w:hAnsiTheme="minorBidi"/>
          <w:sz w:val="20"/>
          <w:lang w:val="ru-RU"/>
        </w:rPr>
        <w:t xml:space="preserve">.  </w:t>
      </w:r>
      <w:r>
        <w:rPr>
          <w:rFonts w:asciiTheme="minorBidi" w:hAnsiTheme="minorBidi"/>
          <w:sz w:val="20"/>
          <w:lang w:val="ru-RU"/>
        </w:rPr>
        <w:t>Этот</w:t>
      </w:r>
      <w:r w:rsidRPr="00F809F9">
        <w:rPr>
          <w:rFonts w:asciiTheme="minorBidi" w:hAnsiTheme="minorBidi"/>
          <w:sz w:val="20"/>
          <w:lang w:val="ru-RU"/>
        </w:rPr>
        <w:t xml:space="preserve"> </w:t>
      </w:r>
      <w:r>
        <w:rPr>
          <w:rFonts w:asciiTheme="minorBidi" w:hAnsiTheme="minorBidi"/>
          <w:sz w:val="20"/>
          <w:lang w:val="ru-RU"/>
        </w:rPr>
        <w:t>рост</w:t>
      </w:r>
      <w:r w:rsidRPr="00F809F9">
        <w:rPr>
          <w:rFonts w:asciiTheme="minorBidi" w:hAnsiTheme="minorBidi"/>
          <w:sz w:val="20"/>
          <w:lang w:val="ru-RU"/>
        </w:rPr>
        <w:t xml:space="preserve"> </w:t>
      </w:r>
      <w:r>
        <w:rPr>
          <w:rFonts w:asciiTheme="minorBidi" w:hAnsiTheme="minorBidi"/>
          <w:sz w:val="20"/>
          <w:lang w:val="ru-RU"/>
        </w:rPr>
        <w:t>обусловлен</w:t>
      </w:r>
      <w:r w:rsidRPr="00F809F9">
        <w:rPr>
          <w:rFonts w:asciiTheme="minorBidi" w:hAnsiTheme="minorBidi"/>
          <w:sz w:val="20"/>
          <w:lang w:val="ru-RU"/>
        </w:rPr>
        <w:t xml:space="preserve"> </w:t>
      </w:r>
      <w:r>
        <w:rPr>
          <w:rFonts w:asciiTheme="minorBidi" w:hAnsiTheme="minorBidi"/>
          <w:sz w:val="20"/>
          <w:lang w:val="ru-RU"/>
        </w:rPr>
        <w:t>не</w:t>
      </w:r>
      <w:r w:rsidRPr="00F809F9">
        <w:rPr>
          <w:rFonts w:asciiTheme="minorBidi" w:hAnsiTheme="minorBidi"/>
          <w:sz w:val="20"/>
          <w:lang w:val="ru-RU"/>
        </w:rPr>
        <w:t xml:space="preserve"> </w:t>
      </w:r>
      <w:r>
        <w:rPr>
          <w:rFonts w:asciiTheme="minorBidi" w:hAnsiTheme="minorBidi"/>
          <w:sz w:val="20"/>
          <w:lang w:val="ru-RU"/>
        </w:rPr>
        <w:t>только</w:t>
      </w:r>
      <w:r w:rsidRPr="00F809F9">
        <w:rPr>
          <w:rFonts w:asciiTheme="minorBidi" w:hAnsiTheme="minorBidi"/>
          <w:sz w:val="20"/>
          <w:lang w:val="ru-RU"/>
        </w:rPr>
        <w:t xml:space="preserve"> </w:t>
      </w:r>
      <w:r>
        <w:rPr>
          <w:rFonts w:asciiTheme="minorBidi" w:hAnsiTheme="minorBidi"/>
          <w:sz w:val="20"/>
          <w:lang w:val="ru-RU"/>
        </w:rPr>
        <w:t>численностью</w:t>
      </w:r>
      <w:r w:rsidRPr="00F809F9">
        <w:rPr>
          <w:rFonts w:asciiTheme="minorBidi" w:hAnsiTheme="minorBidi"/>
          <w:sz w:val="20"/>
          <w:lang w:val="ru-RU"/>
        </w:rPr>
        <w:t xml:space="preserve"> </w:t>
      </w:r>
      <w:r>
        <w:rPr>
          <w:rFonts w:asciiTheme="minorBidi" w:hAnsiTheme="minorBidi"/>
          <w:sz w:val="20"/>
          <w:lang w:val="ru-RU"/>
        </w:rPr>
        <w:t>заявок из Европейского</w:t>
      </w:r>
      <w:r w:rsidRPr="00F809F9">
        <w:rPr>
          <w:rFonts w:asciiTheme="minorBidi" w:hAnsiTheme="minorBidi"/>
          <w:sz w:val="20"/>
          <w:lang w:val="ru-RU"/>
        </w:rPr>
        <w:t xml:space="preserve"> </w:t>
      </w:r>
      <w:r>
        <w:rPr>
          <w:rFonts w:asciiTheme="minorBidi" w:hAnsiTheme="minorBidi"/>
          <w:sz w:val="20"/>
          <w:lang w:val="ru-RU"/>
        </w:rPr>
        <w:t>союза</w:t>
      </w:r>
      <w:r w:rsidRPr="00F809F9">
        <w:rPr>
          <w:rFonts w:asciiTheme="minorBidi" w:hAnsiTheme="minorBidi"/>
          <w:sz w:val="20"/>
          <w:lang w:val="ru-RU"/>
        </w:rPr>
        <w:t xml:space="preserve"> (+186 </w:t>
      </w:r>
      <w:r>
        <w:rPr>
          <w:rFonts w:asciiTheme="minorBidi" w:hAnsiTheme="minorBidi"/>
          <w:sz w:val="20"/>
          <w:lang w:val="ru-RU"/>
        </w:rPr>
        <w:t>заявок</w:t>
      </w:r>
      <w:r w:rsidRPr="00F809F9">
        <w:rPr>
          <w:rFonts w:asciiTheme="minorBidi" w:hAnsiTheme="minorBidi"/>
          <w:sz w:val="20"/>
          <w:lang w:val="ru-RU"/>
        </w:rPr>
        <w:t xml:space="preserve">), </w:t>
      </w:r>
      <w:r>
        <w:rPr>
          <w:rFonts w:asciiTheme="minorBidi" w:hAnsiTheme="minorBidi"/>
          <w:sz w:val="20"/>
          <w:lang w:val="ru-RU"/>
        </w:rPr>
        <w:t>но</w:t>
      </w:r>
      <w:r w:rsidRPr="00F809F9">
        <w:rPr>
          <w:rFonts w:asciiTheme="minorBidi" w:hAnsiTheme="minorBidi"/>
          <w:sz w:val="20"/>
          <w:lang w:val="ru-RU"/>
        </w:rPr>
        <w:t xml:space="preserve"> </w:t>
      </w:r>
      <w:r>
        <w:rPr>
          <w:rFonts w:asciiTheme="minorBidi" w:hAnsiTheme="minorBidi"/>
          <w:sz w:val="20"/>
          <w:lang w:val="ru-RU"/>
        </w:rPr>
        <w:t>и</w:t>
      </w:r>
      <w:r w:rsidRPr="00F809F9">
        <w:rPr>
          <w:rFonts w:asciiTheme="minorBidi" w:hAnsiTheme="minorBidi"/>
          <w:sz w:val="20"/>
          <w:lang w:val="ru-RU"/>
        </w:rPr>
        <w:t xml:space="preserve"> </w:t>
      </w:r>
      <w:r>
        <w:rPr>
          <w:rFonts w:asciiTheme="minorBidi" w:hAnsiTheme="minorBidi"/>
          <w:sz w:val="20"/>
          <w:lang w:val="ru-RU"/>
        </w:rPr>
        <w:t>из новых членов Гааг</w:t>
      </w:r>
      <w:r w:rsidRPr="0083681A">
        <w:rPr>
          <w:rFonts w:asciiTheme="minorBidi" w:hAnsiTheme="minorBidi"/>
          <w:sz w:val="20"/>
          <w:lang w:val="ru-RU"/>
        </w:rPr>
        <w:t>ской системы – Республики Корея (+747 заявок), Японии (+220 заявок) и Соединенных Штатов Америки (+211 заявок) (присоединились к системе в 2014-2015 гг.).</w:t>
      </w:r>
    </w:p>
    <w:p w:rsidR="00745FA3" w:rsidRPr="00F809F9" w:rsidRDefault="00745FA3" w:rsidP="00745FA3">
      <w:pPr>
        <w:ind w:left="1134"/>
        <w:jc w:val="both"/>
        <w:rPr>
          <w:rFonts w:asciiTheme="minorBidi" w:hAnsiTheme="minorBidi"/>
          <w:sz w:val="20"/>
          <w:lang w:val="ru-RU"/>
        </w:rPr>
      </w:pPr>
    </w:p>
    <w:p w:rsidR="00745FA3" w:rsidRPr="0083681A"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83681A">
        <w:rPr>
          <w:rFonts w:asciiTheme="minorBidi" w:hAnsiTheme="minorBidi"/>
          <w:sz w:val="20"/>
          <w:lang w:val="ru-RU"/>
        </w:rPr>
        <w:t xml:space="preserve"> 2016</w:t>
      </w:r>
      <w:r w:rsidRPr="0083681A">
        <w:rPr>
          <w:rFonts w:asciiTheme="minorBidi" w:hAnsiTheme="minorBidi"/>
          <w:sz w:val="20"/>
        </w:rPr>
        <w:t> </w:t>
      </w:r>
      <w:r>
        <w:rPr>
          <w:rFonts w:asciiTheme="minorBidi" w:hAnsiTheme="minorBidi"/>
          <w:sz w:val="20"/>
          <w:lang w:val="ru-RU"/>
        </w:rPr>
        <w:t>г</w:t>
      </w:r>
      <w:r w:rsidRPr="0083681A">
        <w:rPr>
          <w:rFonts w:asciiTheme="minorBidi" w:hAnsiTheme="minorBidi"/>
          <w:sz w:val="20"/>
          <w:lang w:val="ru-RU"/>
        </w:rPr>
        <w:t xml:space="preserve">. 94 </w:t>
      </w:r>
      <w:r>
        <w:rPr>
          <w:rFonts w:asciiTheme="minorBidi" w:hAnsiTheme="minorBidi"/>
          <w:sz w:val="20"/>
          <w:lang w:val="ru-RU"/>
        </w:rPr>
        <w:t>процента</w:t>
      </w:r>
      <w:r w:rsidRPr="0083681A">
        <w:rPr>
          <w:rFonts w:asciiTheme="minorBidi" w:hAnsiTheme="minorBidi"/>
          <w:sz w:val="20"/>
          <w:lang w:val="ru-RU"/>
        </w:rPr>
        <w:t xml:space="preserve"> </w:t>
      </w:r>
      <w:r>
        <w:rPr>
          <w:rFonts w:asciiTheme="minorBidi" w:hAnsiTheme="minorBidi"/>
          <w:sz w:val="20"/>
          <w:lang w:val="ru-RU"/>
        </w:rPr>
        <w:t>заявок</w:t>
      </w:r>
      <w:r w:rsidRPr="0083681A">
        <w:rPr>
          <w:rFonts w:asciiTheme="minorBidi" w:hAnsiTheme="minorBidi"/>
          <w:sz w:val="20"/>
          <w:lang w:val="ru-RU"/>
        </w:rPr>
        <w:t xml:space="preserve"> </w:t>
      </w:r>
      <w:r>
        <w:rPr>
          <w:rFonts w:asciiTheme="minorBidi" w:hAnsiTheme="minorBidi"/>
          <w:sz w:val="20"/>
          <w:lang w:val="ru-RU"/>
        </w:rPr>
        <w:t>были</w:t>
      </w:r>
      <w:r w:rsidRPr="0083681A">
        <w:rPr>
          <w:rFonts w:asciiTheme="minorBidi" w:hAnsiTheme="minorBidi"/>
          <w:sz w:val="20"/>
          <w:lang w:val="ru-RU"/>
        </w:rPr>
        <w:t xml:space="preserve"> </w:t>
      </w:r>
      <w:r>
        <w:rPr>
          <w:rFonts w:asciiTheme="minorBidi" w:hAnsiTheme="minorBidi"/>
          <w:sz w:val="20"/>
          <w:lang w:val="ru-RU"/>
        </w:rPr>
        <w:t>поданы</w:t>
      </w:r>
      <w:r w:rsidRPr="0083681A">
        <w:rPr>
          <w:rFonts w:asciiTheme="minorBidi" w:hAnsiTheme="minorBidi"/>
          <w:sz w:val="20"/>
          <w:lang w:val="ru-RU"/>
        </w:rPr>
        <w:t xml:space="preserve"> </w:t>
      </w:r>
      <w:r>
        <w:rPr>
          <w:rFonts w:asciiTheme="minorBidi" w:hAnsiTheme="minorBidi"/>
          <w:sz w:val="20"/>
          <w:lang w:val="ru-RU"/>
        </w:rPr>
        <w:t>в</w:t>
      </w:r>
      <w:r w:rsidRPr="0083681A">
        <w:rPr>
          <w:rFonts w:asciiTheme="minorBidi" w:hAnsiTheme="minorBidi"/>
          <w:sz w:val="20"/>
          <w:lang w:val="ru-RU"/>
        </w:rPr>
        <w:t xml:space="preserve"> </w:t>
      </w:r>
      <w:r>
        <w:rPr>
          <w:rFonts w:asciiTheme="minorBidi" w:hAnsiTheme="minorBidi"/>
          <w:sz w:val="20"/>
          <w:lang w:val="ru-RU"/>
        </w:rPr>
        <w:t>электронном</w:t>
      </w:r>
      <w:r w:rsidRPr="0083681A">
        <w:rPr>
          <w:rFonts w:asciiTheme="minorBidi" w:hAnsiTheme="minorBidi"/>
          <w:sz w:val="20"/>
          <w:lang w:val="ru-RU"/>
        </w:rPr>
        <w:t xml:space="preserve"> </w:t>
      </w:r>
      <w:r>
        <w:rPr>
          <w:rFonts w:asciiTheme="minorBidi" w:hAnsiTheme="minorBidi"/>
          <w:sz w:val="20"/>
          <w:lang w:val="ru-RU"/>
        </w:rPr>
        <w:t>виде</w:t>
      </w:r>
      <w:r w:rsidRPr="0083681A">
        <w:rPr>
          <w:rFonts w:asciiTheme="minorBidi" w:hAnsiTheme="minorBidi"/>
          <w:sz w:val="20"/>
          <w:lang w:val="ru-RU"/>
        </w:rPr>
        <w:t xml:space="preserve">, </w:t>
      </w:r>
      <w:r>
        <w:rPr>
          <w:rFonts w:asciiTheme="minorBidi" w:hAnsiTheme="minorBidi"/>
          <w:sz w:val="20"/>
          <w:lang w:val="ru-RU"/>
        </w:rPr>
        <w:t xml:space="preserve">что на 13 процентов больше, чем в </w:t>
      </w:r>
      <w:r w:rsidRPr="0083681A">
        <w:rPr>
          <w:rFonts w:asciiTheme="minorBidi" w:hAnsiTheme="minorBidi"/>
          <w:sz w:val="20"/>
          <w:lang w:val="ru-RU"/>
        </w:rPr>
        <w:t>2012</w:t>
      </w:r>
      <w:r>
        <w:rPr>
          <w:rFonts w:asciiTheme="minorBidi" w:hAnsiTheme="minorBidi"/>
          <w:sz w:val="20"/>
          <w:lang w:val="ru-RU"/>
        </w:rPr>
        <w:t> г</w:t>
      </w:r>
      <w:r w:rsidRPr="0083681A">
        <w:rPr>
          <w:rFonts w:asciiTheme="minorBidi" w:hAnsiTheme="minorBidi"/>
          <w:sz w:val="20"/>
          <w:lang w:val="ru-RU"/>
        </w:rPr>
        <w:t>.</w:t>
      </w:r>
    </w:p>
    <w:p w:rsidR="00745FA3" w:rsidRPr="0083681A" w:rsidRDefault="00745FA3" w:rsidP="00745FA3">
      <w:pPr>
        <w:jc w:val="both"/>
        <w:rPr>
          <w:rFonts w:asciiTheme="minorBidi" w:hAnsiTheme="minorBidi"/>
          <w:sz w:val="20"/>
          <w:lang w:val="ru-RU"/>
        </w:rPr>
      </w:pPr>
    </w:p>
    <w:p w:rsidR="00745FA3" w:rsidRPr="00FB0631" w:rsidRDefault="00745FA3" w:rsidP="00745FA3">
      <w:pPr>
        <w:keepNext/>
        <w:keepLines/>
        <w:rPr>
          <w:rFonts w:asciiTheme="minorBidi" w:hAnsiTheme="minorBidi"/>
          <w:i/>
          <w:sz w:val="20"/>
          <w:lang w:val="ru-RU"/>
        </w:rPr>
      </w:pPr>
      <w:r w:rsidRPr="00FB0631">
        <w:rPr>
          <w:rFonts w:asciiTheme="minorBidi" w:hAnsiTheme="minorBidi"/>
          <w:i/>
          <w:iCs/>
          <w:color w:val="000000"/>
          <w:sz w:val="20"/>
          <w:rtl/>
          <w:lang w:val="ru-RU"/>
        </w:rPr>
        <w:t>‏</w:t>
      </w:r>
      <w:r w:rsidRPr="00FB0631">
        <w:rPr>
          <w:rFonts w:asciiTheme="minorBidi" w:hAnsiTheme="minorBidi"/>
          <w:i/>
          <w:color w:val="000000"/>
          <w:sz w:val="20"/>
          <w:lang w:val="ru-RU"/>
        </w:rPr>
        <w:t>Среднее число образцов на одну заявку</w:t>
      </w:r>
    </w:p>
    <w:p w:rsidR="00745FA3" w:rsidRPr="00FB0631" w:rsidRDefault="00745FA3" w:rsidP="00745FA3">
      <w:pPr>
        <w:keepNext/>
        <w:keepLines/>
        <w:rPr>
          <w:rFonts w:asciiTheme="minorBidi" w:hAnsiTheme="minorBidi"/>
          <w:i/>
          <w:sz w:val="20"/>
          <w:lang w:val="ru-RU"/>
        </w:rPr>
      </w:pPr>
    </w:p>
    <w:p w:rsidR="00745FA3" w:rsidRDefault="00745FA3" w:rsidP="00745FA3">
      <w:pPr>
        <w:keepNext/>
        <w:keepLines/>
        <w:jc w:val="center"/>
        <w:rPr>
          <w:rFonts w:asciiTheme="minorBidi" w:hAnsiTheme="minorBidi"/>
          <w:i/>
          <w:sz w:val="20"/>
        </w:rPr>
      </w:pPr>
      <w:r>
        <w:rPr>
          <w:rFonts w:asciiTheme="minorBidi" w:hAnsiTheme="minorBidi"/>
          <w:i/>
          <w:noProof/>
          <w:sz w:val="20"/>
          <w:lang w:eastAsia="en-US"/>
        </w:rPr>
        <w:drawing>
          <wp:inline distT="0" distB="0" distL="0" distR="0" wp14:anchorId="3DE3E61F" wp14:editId="6B000D66">
            <wp:extent cx="4477263" cy="2932657"/>
            <wp:effectExtent l="0" t="0" r="0" b="127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477451" cy="2932780"/>
                    </a:xfrm>
                    <a:prstGeom prst="rect">
                      <a:avLst/>
                    </a:prstGeom>
                    <a:noFill/>
                    <a:ln>
                      <a:noFill/>
                    </a:ln>
                  </pic:spPr>
                </pic:pic>
              </a:graphicData>
            </a:graphic>
          </wp:inline>
        </w:drawing>
      </w:r>
    </w:p>
    <w:p w:rsidR="00745FA3" w:rsidRDefault="00745FA3" w:rsidP="00745FA3">
      <w:pPr>
        <w:keepNext/>
        <w:keepLines/>
        <w:tabs>
          <w:tab w:val="left" w:pos="1134"/>
        </w:tabs>
        <w:jc w:val="center"/>
        <w:rPr>
          <w:rFonts w:asciiTheme="minorBidi" w:hAnsiTheme="minorBidi"/>
          <w:sz w:val="20"/>
        </w:rPr>
      </w:pPr>
    </w:p>
    <w:p w:rsidR="00745FA3" w:rsidRPr="0083681A"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83681A">
        <w:rPr>
          <w:rFonts w:asciiTheme="minorBidi" w:hAnsiTheme="minorBidi"/>
          <w:sz w:val="20"/>
          <w:lang w:val="ru-RU"/>
        </w:rPr>
        <w:t xml:space="preserve"> 2016</w:t>
      </w:r>
      <w:r w:rsidRPr="0083681A">
        <w:rPr>
          <w:rFonts w:asciiTheme="minorBidi" w:hAnsiTheme="minorBidi"/>
          <w:sz w:val="20"/>
        </w:rPr>
        <w:t> </w:t>
      </w:r>
      <w:r>
        <w:rPr>
          <w:rFonts w:asciiTheme="minorBidi" w:hAnsiTheme="minorBidi"/>
          <w:sz w:val="20"/>
          <w:lang w:val="ru-RU"/>
        </w:rPr>
        <w:t>г</w:t>
      </w:r>
      <w:r w:rsidRPr="0083681A">
        <w:rPr>
          <w:rFonts w:asciiTheme="minorBidi" w:hAnsiTheme="minorBidi"/>
          <w:sz w:val="20"/>
          <w:lang w:val="ru-RU"/>
        </w:rPr>
        <w:t xml:space="preserve">. </w:t>
      </w:r>
      <w:r>
        <w:rPr>
          <w:rFonts w:asciiTheme="minorBidi" w:hAnsiTheme="minorBidi"/>
          <w:sz w:val="20"/>
          <w:lang w:val="ru-RU"/>
        </w:rPr>
        <w:t>в</w:t>
      </w:r>
      <w:r w:rsidRPr="0083681A">
        <w:rPr>
          <w:rFonts w:asciiTheme="minorBidi" w:hAnsiTheme="minorBidi"/>
          <w:sz w:val="20"/>
          <w:lang w:val="ru-RU"/>
        </w:rPr>
        <w:t xml:space="preserve"> </w:t>
      </w:r>
      <w:r>
        <w:rPr>
          <w:rFonts w:asciiTheme="minorBidi" w:hAnsiTheme="minorBidi"/>
          <w:sz w:val="20"/>
          <w:lang w:val="ru-RU"/>
        </w:rPr>
        <w:t>одной</w:t>
      </w:r>
      <w:r w:rsidRPr="0083681A">
        <w:rPr>
          <w:rFonts w:asciiTheme="minorBidi" w:hAnsiTheme="minorBidi"/>
          <w:sz w:val="20"/>
          <w:lang w:val="ru-RU"/>
        </w:rPr>
        <w:t xml:space="preserve"> </w:t>
      </w:r>
      <w:r>
        <w:rPr>
          <w:rFonts w:asciiTheme="minorBidi" w:hAnsiTheme="minorBidi"/>
          <w:sz w:val="20"/>
          <w:lang w:val="ru-RU"/>
        </w:rPr>
        <w:t>заявке</w:t>
      </w:r>
      <w:r w:rsidRPr="0083681A">
        <w:rPr>
          <w:rFonts w:asciiTheme="minorBidi" w:hAnsiTheme="minorBidi"/>
          <w:sz w:val="20"/>
          <w:lang w:val="ru-RU"/>
        </w:rPr>
        <w:t xml:space="preserve"> </w:t>
      </w:r>
      <w:r>
        <w:rPr>
          <w:rFonts w:asciiTheme="minorBidi" w:hAnsiTheme="minorBidi"/>
          <w:sz w:val="20"/>
          <w:lang w:val="ru-RU"/>
        </w:rPr>
        <w:t>было</w:t>
      </w:r>
      <w:r w:rsidRPr="0083681A">
        <w:rPr>
          <w:rFonts w:asciiTheme="minorBidi" w:hAnsiTheme="minorBidi"/>
          <w:sz w:val="20"/>
          <w:lang w:val="ru-RU"/>
        </w:rPr>
        <w:t xml:space="preserve"> </w:t>
      </w:r>
      <w:r>
        <w:rPr>
          <w:rFonts w:asciiTheme="minorBidi" w:hAnsiTheme="minorBidi"/>
          <w:sz w:val="20"/>
          <w:lang w:val="ru-RU"/>
        </w:rPr>
        <w:t>указано</w:t>
      </w:r>
      <w:r w:rsidRPr="0083681A">
        <w:rPr>
          <w:rFonts w:asciiTheme="minorBidi" w:hAnsiTheme="minorBidi"/>
          <w:sz w:val="20"/>
          <w:lang w:val="ru-RU"/>
        </w:rPr>
        <w:t xml:space="preserve"> </w:t>
      </w:r>
      <w:r>
        <w:rPr>
          <w:rFonts w:asciiTheme="minorBidi" w:hAnsiTheme="minorBidi"/>
          <w:sz w:val="20"/>
          <w:lang w:val="ru-RU"/>
        </w:rPr>
        <w:t>в</w:t>
      </w:r>
      <w:r w:rsidRPr="0083681A">
        <w:rPr>
          <w:rFonts w:asciiTheme="minorBidi" w:hAnsiTheme="minorBidi"/>
          <w:sz w:val="20"/>
          <w:lang w:val="ru-RU"/>
        </w:rPr>
        <w:t xml:space="preserve"> </w:t>
      </w:r>
      <w:r>
        <w:rPr>
          <w:rFonts w:asciiTheme="minorBidi" w:hAnsiTheme="minorBidi"/>
          <w:sz w:val="20"/>
          <w:lang w:val="ru-RU"/>
        </w:rPr>
        <w:t>среднем</w:t>
      </w:r>
      <w:r w:rsidRPr="0083681A">
        <w:rPr>
          <w:rFonts w:asciiTheme="minorBidi" w:hAnsiTheme="minorBidi"/>
          <w:sz w:val="20"/>
          <w:lang w:val="ru-RU"/>
        </w:rPr>
        <w:t xml:space="preserve"> 3</w:t>
      </w:r>
      <w:r>
        <w:rPr>
          <w:rFonts w:asciiTheme="minorBidi" w:hAnsiTheme="minorBidi"/>
          <w:sz w:val="20"/>
          <w:lang w:val="ru-RU"/>
        </w:rPr>
        <w:t>,</w:t>
      </w:r>
      <w:r w:rsidRPr="0083681A">
        <w:rPr>
          <w:rFonts w:asciiTheme="minorBidi" w:hAnsiTheme="minorBidi"/>
          <w:sz w:val="20"/>
          <w:lang w:val="ru-RU"/>
        </w:rPr>
        <w:t xml:space="preserve">4 </w:t>
      </w:r>
      <w:r>
        <w:rPr>
          <w:rFonts w:asciiTheme="minorBidi" w:hAnsiTheme="minorBidi"/>
          <w:sz w:val="20"/>
          <w:lang w:val="ru-RU"/>
        </w:rPr>
        <w:t>образца, что подтверждает наметившуюся тенденцию к снижению</w:t>
      </w:r>
      <w:r w:rsidRPr="0083681A">
        <w:rPr>
          <w:rFonts w:asciiTheme="minorBidi" w:hAnsiTheme="minorBidi"/>
          <w:sz w:val="20"/>
          <w:lang w:val="ru-RU"/>
        </w:rPr>
        <w:t>.</w:t>
      </w:r>
    </w:p>
    <w:p w:rsidR="00745FA3" w:rsidRPr="0083681A" w:rsidRDefault="00745FA3" w:rsidP="00745FA3">
      <w:pPr>
        <w:ind w:left="1134"/>
        <w:jc w:val="both"/>
        <w:rPr>
          <w:rFonts w:asciiTheme="minorBidi" w:hAnsiTheme="minorBidi"/>
          <w:sz w:val="20"/>
          <w:lang w:val="ru-RU"/>
        </w:rPr>
      </w:pPr>
    </w:p>
    <w:p w:rsidR="00745FA3" w:rsidRPr="00FB0631" w:rsidRDefault="00745FA3" w:rsidP="00745FA3">
      <w:pPr>
        <w:keepNext/>
        <w:keepLines/>
        <w:rPr>
          <w:rFonts w:asciiTheme="minorBidi" w:hAnsiTheme="minorBidi"/>
          <w:i/>
          <w:sz w:val="20"/>
          <w:lang w:val="ru-RU"/>
        </w:rPr>
      </w:pPr>
      <w:r w:rsidRPr="00FB0631">
        <w:rPr>
          <w:rFonts w:asciiTheme="minorBidi" w:hAnsiTheme="minorBidi"/>
          <w:i/>
          <w:iCs/>
          <w:color w:val="000000"/>
          <w:sz w:val="20"/>
          <w:rtl/>
          <w:lang w:val="ru-RU"/>
        </w:rPr>
        <w:t>‏</w:t>
      </w:r>
      <w:r w:rsidRPr="00FB0631">
        <w:rPr>
          <w:rFonts w:asciiTheme="minorBidi" w:hAnsiTheme="minorBidi"/>
          <w:i/>
          <w:color w:val="000000"/>
          <w:sz w:val="20"/>
          <w:lang w:val="ru-RU"/>
        </w:rPr>
        <w:t>Среднее число указаний на одну заявку</w:t>
      </w:r>
    </w:p>
    <w:p w:rsidR="00745FA3" w:rsidRPr="00FB0631" w:rsidRDefault="00745FA3" w:rsidP="00745FA3">
      <w:pPr>
        <w:keepNext/>
        <w:keepLines/>
        <w:rPr>
          <w:rFonts w:asciiTheme="minorBidi" w:hAnsiTheme="minorBidi"/>
          <w:i/>
          <w:sz w:val="20"/>
          <w:lang w:val="ru-RU"/>
        </w:rPr>
      </w:pPr>
    </w:p>
    <w:p w:rsidR="00745FA3" w:rsidRDefault="00745FA3" w:rsidP="00745FA3">
      <w:pPr>
        <w:pStyle w:val="ListParagraph"/>
        <w:keepNext/>
        <w:keepLines/>
        <w:ind w:left="567"/>
        <w:rPr>
          <w:rFonts w:asciiTheme="minorBidi" w:hAnsiTheme="minorBidi"/>
          <w:i/>
          <w:sz w:val="20"/>
          <w:szCs w:val="20"/>
        </w:rPr>
      </w:pPr>
      <w:r>
        <w:rPr>
          <w:rFonts w:asciiTheme="minorBidi" w:hAnsiTheme="minorBidi"/>
          <w:i/>
          <w:noProof/>
          <w:sz w:val="20"/>
          <w:szCs w:val="20"/>
          <w:lang w:eastAsia="en-US"/>
        </w:rPr>
        <w:drawing>
          <wp:inline distT="0" distB="0" distL="0" distR="0" wp14:anchorId="7C0EEF99" wp14:editId="640AAFD9">
            <wp:extent cx="4685662" cy="3062378"/>
            <wp:effectExtent l="0" t="0" r="1270" b="508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85917" cy="3062545"/>
                    </a:xfrm>
                    <a:prstGeom prst="rect">
                      <a:avLst/>
                    </a:prstGeom>
                    <a:noFill/>
                    <a:ln>
                      <a:noFill/>
                    </a:ln>
                  </pic:spPr>
                </pic:pic>
              </a:graphicData>
            </a:graphic>
          </wp:inline>
        </w:drawing>
      </w:r>
    </w:p>
    <w:p w:rsidR="00745FA3" w:rsidRDefault="00745FA3" w:rsidP="00745FA3">
      <w:pPr>
        <w:keepNext/>
        <w:keepLines/>
        <w:tabs>
          <w:tab w:val="left" w:pos="1134"/>
        </w:tabs>
        <w:jc w:val="center"/>
        <w:rPr>
          <w:rFonts w:asciiTheme="minorBidi" w:hAnsiTheme="minorBidi"/>
          <w:sz w:val="20"/>
        </w:rPr>
      </w:pPr>
    </w:p>
    <w:p w:rsidR="00745FA3" w:rsidRPr="00926361"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926361">
        <w:rPr>
          <w:rFonts w:asciiTheme="minorBidi" w:hAnsiTheme="minorBidi"/>
          <w:sz w:val="20"/>
          <w:lang w:val="ru-RU"/>
        </w:rPr>
        <w:t xml:space="preserve"> 2016</w:t>
      </w:r>
      <w:r>
        <w:rPr>
          <w:rFonts w:asciiTheme="minorBidi" w:hAnsiTheme="minorBidi"/>
          <w:sz w:val="20"/>
          <w:lang w:val="ru-RU"/>
        </w:rPr>
        <w:t xml:space="preserve"> г. в одной заявке в среднем содержалось </w:t>
      </w:r>
      <w:r w:rsidRPr="00926361">
        <w:rPr>
          <w:rFonts w:asciiTheme="minorBidi" w:hAnsiTheme="minorBidi"/>
          <w:sz w:val="20"/>
          <w:lang w:val="ru-RU"/>
        </w:rPr>
        <w:t>3</w:t>
      </w:r>
      <w:r>
        <w:rPr>
          <w:rFonts w:asciiTheme="minorBidi" w:hAnsiTheme="minorBidi"/>
          <w:sz w:val="20"/>
          <w:lang w:val="ru-RU"/>
        </w:rPr>
        <w:t>,</w:t>
      </w:r>
      <w:r w:rsidRPr="00926361">
        <w:rPr>
          <w:rFonts w:asciiTheme="minorBidi" w:hAnsiTheme="minorBidi"/>
          <w:sz w:val="20"/>
          <w:lang w:val="ru-RU"/>
        </w:rPr>
        <w:t xml:space="preserve">8 </w:t>
      </w:r>
      <w:r>
        <w:rPr>
          <w:rFonts w:asciiTheme="minorBidi" w:hAnsiTheme="minorBidi"/>
          <w:sz w:val="20"/>
          <w:lang w:val="ru-RU"/>
        </w:rPr>
        <w:t>указания</w:t>
      </w:r>
      <w:r w:rsidRPr="00926361">
        <w:rPr>
          <w:rFonts w:asciiTheme="minorBidi" w:hAnsiTheme="minorBidi"/>
          <w:sz w:val="20"/>
          <w:lang w:val="ru-RU"/>
        </w:rPr>
        <w:t xml:space="preserve">. </w:t>
      </w:r>
      <w:r>
        <w:rPr>
          <w:rFonts w:asciiTheme="minorBidi" w:hAnsiTheme="minorBidi"/>
          <w:sz w:val="20"/>
          <w:lang w:val="ru-RU"/>
        </w:rPr>
        <w:t xml:space="preserve"> Начиная</w:t>
      </w:r>
      <w:r w:rsidRPr="00926361">
        <w:rPr>
          <w:rFonts w:asciiTheme="minorBidi" w:hAnsiTheme="minorBidi"/>
          <w:sz w:val="20"/>
          <w:lang w:val="ru-RU"/>
        </w:rPr>
        <w:t xml:space="preserve"> </w:t>
      </w:r>
      <w:r>
        <w:rPr>
          <w:rFonts w:asciiTheme="minorBidi" w:hAnsiTheme="minorBidi"/>
          <w:sz w:val="20"/>
          <w:lang w:val="ru-RU"/>
        </w:rPr>
        <w:t>с</w:t>
      </w:r>
      <w:r w:rsidRPr="00926361">
        <w:rPr>
          <w:rFonts w:asciiTheme="minorBidi" w:hAnsiTheme="minorBidi"/>
          <w:sz w:val="20"/>
          <w:lang w:val="ru-RU"/>
        </w:rPr>
        <w:t xml:space="preserve"> 2012</w:t>
      </w:r>
      <w:r w:rsidRPr="00926361">
        <w:rPr>
          <w:rFonts w:asciiTheme="minorBidi" w:hAnsiTheme="minorBidi"/>
          <w:sz w:val="20"/>
        </w:rPr>
        <w:t> </w:t>
      </w:r>
      <w:r>
        <w:rPr>
          <w:rFonts w:asciiTheme="minorBidi" w:hAnsiTheme="minorBidi"/>
          <w:sz w:val="20"/>
          <w:lang w:val="ru-RU"/>
        </w:rPr>
        <w:t>г</w:t>
      </w:r>
      <w:r w:rsidRPr="00926361">
        <w:rPr>
          <w:rFonts w:asciiTheme="minorBidi" w:hAnsiTheme="minorBidi"/>
          <w:sz w:val="20"/>
          <w:lang w:val="ru-RU"/>
        </w:rPr>
        <w:t xml:space="preserve">. </w:t>
      </w:r>
      <w:r>
        <w:rPr>
          <w:rFonts w:asciiTheme="minorBidi" w:hAnsiTheme="minorBidi"/>
          <w:sz w:val="20"/>
          <w:lang w:val="ru-RU"/>
        </w:rPr>
        <w:t>среднее</w:t>
      </w:r>
      <w:r w:rsidRPr="00926361">
        <w:rPr>
          <w:rFonts w:asciiTheme="minorBidi" w:hAnsiTheme="minorBidi"/>
          <w:sz w:val="20"/>
          <w:lang w:val="ru-RU"/>
        </w:rPr>
        <w:t xml:space="preserve"> </w:t>
      </w:r>
      <w:r>
        <w:rPr>
          <w:rFonts w:asciiTheme="minorBidi" w:hAnsiTheme="minorBidi"/>
          <w:sz w:val="20"/>
          <w:lang w:val="ru-RU"/>
        </w:rPr>
        <w:t>число</w:t>
      </w:r>
      <w:r w:rsidRPr="00926361">
        <w:rPr>
          <w:rFonts w:asciiTheme="minorBidi" w:hAnsiTheme="minorBidi"/>
          <w:sz w:val="20"/>
          <w:lang w:val="ru-RU"/>
        </w:rPr>
        <w:t xml:space="preserve"> </w:t>
      </w:r>
      <w:r>
        <w:rPr>
          <w:rFonts w:asciiTheme="minorBidi" w:hAnsiTheme="minorBidi"/>
          <w:sz w:val="20"/>
          <w:lang w:val="ru-RU"/>
        </w:rPr>
        <w:t>указаний в одной заявке постоянно снижается</w:t>
      </w:r>
      <w:r w:rsidRPr="00926361">
        <w:rPr>
          <w:rFonts w:asciiTheme="minorBidi" w:hAnsiTheme="minorBidi"/>
          <w:sz w:val="20"/>
          <w:lang w:val="ru-RU"/>
        </w:rPr>
        <w:t>.</w:t>
      </w:r>
    </w:p>
    <w:p w:rsidR="00745FA3" w:rsidRPr="00926361" w:rsidRDefault="00745FA3" w:rsidP="00745FA3">
      <w:pPr>
        <w:ind w:left="1134"/>
        <w:jc w:val="both"/>
        <w:rPr>
          <w:rFonts w:asciiTheme="minorBidi" w:hAnsiTheme="minorBidi"/>
          <w:sz w:val="20"/>
          <w:lang w:val="ru-RU"/>
        </w:rPr>
      </w:pPr>
    </w:p>
    <w:p w:rsidR="00745FA3" w:rsidRDefault="00745FA3" w:rsidP="00745FA3">
      <w:pPr>
        <w:keepNext/>
        <w:keepLines/>
        <w:rPr>
          <w:rFonts w:asciiTheme="minorBidi" w:hAnsiTheme="minorBidi"/>
          <w:i/>
          <w:sz w:val="20"/>
        </w:rPr>
      </w:pPr>
      <w:r w:rsidRPr="00FB0631">
        <w:rPr>
          <w:rFonts w:asciiTheme="minorBidi" w:hAnsiTheme="minorBidi"/>
          <w:i/>
          <w:iCs/>
          <w:color w:val="000000"/>
          <w:sz w:val="20"/>
          <w:rtl/>
          <w:lang w:val="ru-RU"/>
        </w:rPr>
        <w:lastRenderedPageBreak/>
        <w:t>‏</w:t>
      </w:r>
      <w:r w:rsidRPr="00FB0631">
        <w:rPr>
          <w:rFonts w:asciiTheme="minorBidi" w:hAnsiTheme="minorBidi"/>
          <w:i/>
          <w:color w:val="000000"/>
          <w:sz w:val="20"/>
          <w:lang w:val="ru-RU"/>
        </w:rPr>
        <w:t>Нарушения, встречающиеся в заявках: тенденция</w:t>
      </w:r>
    </w:p>
    <w:p w:rsidR="00745FA3" w:rsidRDefault="00745FA3" w:rsidP="00745FA3">
      <w:pPr>
        <w:keepNext/>
        <w:keepLines/>
        <w:rPr>
          <w:rFonts w:asciiTheme="minorBidi" w:hAnsiTheme="minorBidi"/>
          <w:i/>
          <w:sz w:val="20"/>
        </w:rPr>
      </w:pPr>
    </w:p>
    <w:p w:rsidR="00745FA3" w:rsidRPr="0045665D" w:rsidRDefault="00745FA3" w:rsidP="00745FA3">
      <w:pPr>
        <w:pStyle w:val="ListParagraph"/>
        <w:keepNext/>
        <w:keepLines/>
        <w:numPr>
          <w:ilvl w:val="0"/>
          <w:numId w:val="47"/>
        </w:numPr>
        <w:tabs>
          <w:tab w:val="left" w:pos="0"/>
          <w:tab w:val="left" w:pos="567"/>
        </w:tabs>
        <w:ind w:left="0" w:firstLine="0"/>
        <w:jc w:val="both"/>
        <w:rPr>
          <w:rFonts w:asciiTheme="minorBidi" w:hAnsiTheme="minorBidi"/>
          <w:sz w:val="20"/>
          <w:szCs w:val="20"/>
          <w:lang w:val="ru-RU"/>
        </w:rPr>
      </w:pPr>
      <w:r>
        <w:rPr>
          <w:rFonts w:asciiTheme="minorBidi" w:hAnsiTheme="minorBidi"/>
          <w:sz w:val="20"/>
          <w:szCs w:val="20"/>
          <w:lang w:val="ru-RU"/>
        </w:rPr>
        <w:t>Нарушения</w:t>
      </w:r>
      <w:r w:rsidRPr="0045665D">
        <w:rPr>
          <w:rFonts w:asciiTheme="minorBidi" w:hAnsiTheme="minorBidi"/>
          <w:sz w:val="20"/>
          <w:szCs w:val="20"/>
          <w:lang w:val="ru-RU"/>
        </w:rPr>
        <w:t xml:space="preserve">, </w:t>
      </w:r>
      <w:r>
        <w:rPr>
          <w:rFonts w:asciiTheme="minorBidi" w:hAnsiTheme="minorBidi"/>
          <w:sz w:val="20"/>
          <w:szCs w:val="20"/>
          <w:lang w:val="ru-RU"/>
        </w:rPr>
        <w:t>в</w:t>
      </w:r>
      <w:r w:rsidRPr="0045665D">
        <w:rPr>
          <w:rFonts w:asciiTheme="minorBidi" w:hAnsiTheme="minorBidi"/>
          <w:sz w:val="20"/>
          <w:szCs w:val="20"/>
          <w:lang w:val="ru-RU"/>
        </w:rPr>
        <w:t xml:space="preserve"> </w:t>
      </w:r>
      <w:r>
        <w:rPr>
          <w:rFonts w:asciiTheme="minorBidi" w:hAnsiTheme="minorBidi"/>
          <w:sz w:val="20"/>
          <w:szCs w:val="20"/>
          <w:lang w:val="ru-RU"/>
        </w:rPr>
        <w:t>отношении</w:t>
      </w:r>
      <w:r w:rsidRPr="0045665D">
        <w:rPr>
          <w:rFonts w:asciiTheme="minorBidi" w:hAnsiTheme="minorBidi"/>
          <w:sz w:val="20"/>
          <w:szCs w:val="20"/>
          <w:lang w:val="ru-RU"/>
        </w:rPr>
        <w:t xml:space="preserve"> </w:t>
      </w:r>
      <w:r>
        <w:rPr>
          <w:rFonts w:asciiTheme="minorBidi" w:hAnsiTheme="minorBidi"/>
          <w:sz w:val="20"/>
          <w:szCs w:val="20"/>
          <w:lang w:val="ru-RU"/>
        </w:rPr>
        <w:t>которых</w:t>
      </w:r>
      <w:r w:rsidRPr="0045665D">
        <w:rPr>
          <w:rFonts w:asciiTheme="minorBidi" w:hAnsiTheme="minorBidi"/>
          <w:sz w:val="20"/>
          <w:szCs w:val="20"/>
          <w:lang w:val="ru-RU"/>
        </w:rPr>
        <w:t xml:space="preserve"> </w:t>
      </w:r>
      <w:r>
        <w:rPr>
          <w:rFonts w:asciiTheme="minorBidi" w:hAnsiTheme="minorBidi"/>
          <w:sz w:val="20"/>
          <w:szCs w:val="20"/>
          <w:lang w:val="ru-RU"/>
        </w:rPr>
        <w:t>были</w:t>
      </w:r>
      <w:r w:rsidRPr="0045665D">
        <w:rPr>
          <w:rFonts w:asciiTheme="minorBidi" w:hAnsiTheme="minorBidi"/>
          <w:sz w:val="20"/>
          <w:szCs w:val="20"/>
          <w:lang w:val="ru-RU"/>
        </w:rPr>
        <w:t xml:space="preserve"> </w:t>
      </w:r>
      <w:r>
        <w:rPr>
          <w:rFonts w:asciiTheme="minorBidi" w:hAnsiTheme="minorBidi"/>
          <w:sz w:val="20"/>
          <w:szCs w:val="20"/>
          <w:lang w:val="ru-RU"/>
        </w:rPr>
        <w:t>направлены</w:t>
      </w:r>
      <w:r w:rsidRPr="0045665D">
        <w:rPr>
          <w:rFonts w:asciiTheme="minorBidi" w:hAnsiTheme="minorBidi"/>
          <w:sz w:val="20"/>
          <w:szCs w:val="20"/>
          <w:lang w:val="ru-RU"/>
        </w:rPr>
        <w:t xml:space="preserve"> </w:t>
      </w:r>
      <w:r>
        <w:rPr>
          <w:rFonts w:asciiTheme="minorBidi" w:hAnsiTheme="minorBidi"/>
          <w:sz w:val="20"/>
          <w:szCs w:val="20"/>
          <w:lang w:val="ru-RU"/>
        </w:rPr>
        <w:t>уведомления</w:t>
      </w:r>
      <w:r w:rsidRPr="0045665D">
        <w:rPr>
          <w:rFonts w:asciiTheme="minorBidi" w:hAnsiTheme="minorBidi"/>
          <w:sz w:val="20"/>
          <w:szCs w:val="20"/>
          <w:lang w:val="ru-RU"/>
        </w:rPr>
        <w:t xml:space="preserve">, </w:t>
      </w:r>
      <w:r>
        <w:rPr>
          <w:rFonts w:asciiTheme="minorBidi" w:hAnsiTheme="minorBidi"/>
          <w:sz w:val="20"/>
          <w:szCs w:val="20"/>
          <w:lang w:val="ru-RU"/>
        </w:rPr>
        <w:t>сгруппированы</w:t>
      </w:r>
      <w:r w:rsidRPr="0045665D">
        <w:rPr>
          <w:rFonts w:asciiTheme="minorBidi" w:hAnsiTheme="minorBidi"/>
          <w:sz w:val="20"/>
          <w:szCs w:val="20"/>
          <w:lang w:val="ru-RU"/>
        </w:rPr>
        <w:t xml:space="preserve"> </w:t>
      </w:r>
      <w:r>
        <w:rPr>
          <w:rFonts w:asciiTheme="minorBidi" w:hAnsiTheme="minorBidi"/>
          <w:sz w:val="20"/>
          <w:szCs w:val="20"/>
          <w:lang w:val="ru-RU"/>
        </w:rPr>
        <w:t>в</w:t>
      </w:r>
      <w:r w:rsidRPr="0045665D">
        <w:rPr>
          <w:rFonts w:asciiTheme="minorBidi" w:hAnsiTheme="minorBidi"/>
          <w:sz w:val="20"/>
          <w:szCs w:val="20"/>
          <w:lang w:val="ru-RU"/>
        </w:rPr>
        <w:t xml:space="preserve"> </w:t>
      </w:r>
      <w:r>
        <w:rPr>
          <w:rFonts w:asciiTheme="minorBidi" w:hAnsiTheme="minorBidi"/>
          <w:sz w:val="20"/>
          <w:szCs w:val="20"/>
          <w:lang w:val="ru-RU"/>
        </w:rPr>
        <w:t>десять</w:t>
      </w:r>
      <w:r w:rsidRPr="0045665D">
        <w:rPr>
          <w:rFonts w:asciiTheme="minorBidi" w:hAnsiTheme="minorBidi"/>
          <w:sz w:val="20"/>
          <w:szCs w:val="20"/>
          <w:lang w:val="ru-RU"/>
        </w:rPr>
        <w:t xml:space="preserve"> </w:t>
      </w:r>
      <w:r>
        <w:rPr>
          <w:rFonts w:asciiTheme="minorBidi" w:hAnsiTheme="minorBidi"/>
          <w:sz w:val="20"/>
          <w:szCs w:val="20"/>
          <w:lang w:val="ru-RU"/>
        </w:rPr>
        <w:t>категорий, которые перечислены ниже</w:t>
      </w:r>
      <w:r w:rsidRPr="0045665D">
        <w:rPr>
          <w:rFonts w:asciiTheme="minorBidi" w:hAnsiTheme="minorBidi"/>
          <w:sz w:val="20"/>
          <w:szCs w:val="20"/>
          <w:lang w:val="ru-RU"/>
        </w:rPr>
        <w:t xml:space="preserve">. </w:t>
      </w:r>
    </w:p>
    <w:p w:rsidR="00745FA3" w:rsidRDefault="00745FA3" w:rsidP="00745FA3">
      <w:pPr>
        <w:keepNext/>
        <w:keepLines/>
        <w:spacing w:before="120" w:after="240"/>
        <w:jc w:val="center"/>
        <w:rPr>
          <w:rFonts w:asciiTheme="minorBidi" w:hAnsiTheme="minorBidi"/>
          <w:sz w:val="20"/>
        </w:rPr>
      </w:pPr>
      <w:r>
        <w:rPr>
          <w:rFonts w:asciiTheme="minorBidi" w:hAnsiTheme="minorBidi"/>
          <w:noProof/>
          <w:sz w:val="20"/>
          <w:lang w:eastAsia="en-US"/>
        </w:rPr>
        <w:drawing>
          <wp:inline distT="0" distB="0" distL="0" distR="0" wp14:anchorId="09090DFF" wp14:editId="3B6AB446">
            <wp:extent cx="4649123" cy="2845821"/>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7219" cy="2844655"/>
                    </a:xfrm>
                    <a:prstGeom prst="rect">
                      <a:avLst/>
                    </a:prstGeom>
                    <a:noFill/>
                    <a:ln>
                      <a:noFill/>
                    </a:ln>
                  </pic:spPr>
                </pic:pic>
              </a:graphicData>
            </a:graphic>
          </wp:inline>
        </w:drawing>
      </w:r>
    </w:p>
    <w:p w:rsidR="00745FA3" w:rsidRPr="00116A18"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116A18">
        <w:rPr>
          <w:rFonts w:asciiTheme="minorBidi" w:hAnsiTheme="minorBidi"/>
          <w:sz w:val="20"/>
          <w:lang w:val="ru-RU"/>
        </w:rPr>
        <w:t xml:space="preserve"> 2016</w:t>
      </w:r>
      <w:r w:rsidRPr="00116A18">
        <w:rPr>
          <w:rFonts w:asciiTheme="minorBidi" w:hAnsiTheme="minorBidi"/>
          <w:sz w:val="20"/>
        </w:rPr>
        <w:t> </w:t>
      </w:r>
      <w:r>
        <w:rPr>
          <w:rFonts w:asciiTheme="minorBidi" w:hAnsiTheme="minorBidi"/>
          <w:sz w:val="20"/>
          <w:lang w:val="ru-RU"/>
        </w:rPr>
        <w:t>г</w:t>
      </w:r>
      <w:r w:rsidRPr="00116A18">
        <w:rPr>
          <w:rFonts w:asciiTheme="minorBidi" w:hAnsiTheme="minorBidi"/>
          <w:sz w:val="20"/>
          <w:lang w:val="ru-RU"/>
        </w:rPr>
        <w:t xml:space="preserve">. </w:t>
      </w:r>
      <w:r>
        <w:rPr>
          <w:rFonts w:asciiTheme="minorBidi" w:hAnsiTheme="minorBidi"/>
          <w:sz w:val="20"/>
          <w:lang w:val="ru-RU"/>
        </w:rPr>
        <w:t>МБ</w:t>
      </w:r>
      <w:r w:rsidRPr="00116A18">
        <w:rPr>
          <w:rFonts w:asciiTheme="minorBidi" w:hAnsiTheme="minorBidi"/>
          <w:sz w:val="20"/>
          <w:lang w:val="ru-RU"/>
        </w:rPr>
        <w:t xml:space="preserve"> </w:t>
      </w:r>
      <w:r>
        <w:rPr>
          <w:rFonts w:asciiTheme="minorBidi" w:hAnsiTheme="minorBidi"/>
          <w:sz w:val="20"/>
          <w:lang w:val="ru-RU"/>
        </w:rPr>
        <w:t>направило</w:t>
      </w:r>
      <w:r w:rsidRPr="00116A18">
        <w:rPr>
          <w:rFonts w:asciiTheme="minorBidi" w:hAnsiTheme="minorBidi"/>
          <w:sz w:val="20"/>
          <w:lang w:val="ru-RU"/>
        </w:rPr>
        <w:t xml:space="preserve"> </w:t>
      </w:r>
      <w:r>
        <w:rPr>
          <w:rFonts w:asciiTheme="minorBidi" w:hAnsiTheme="minorBidi"/>
          <w:sz w:val="20"/>
          <w:lang w:val="ru-RU"/>
        </w:rPr>
        <w:t>уведомления</w:t>
      </w:r>
      <w:r w:rsidRPr="00116A18">
        <w:rPr>
          <w:rFonts w:asciiTheme="minorBidi" w:hAnsiTheme="minorBidi"/>
          <w:sz w:val="20"/>
          <w:lang w:val="ru-RU"/>
        </w:rPr>
        <w:t xml:space="preserve"> </w:t>
      </w:r>
      <w:r>
        <w:rPr>
          <w:rFonts w:asciiTheme="minorBidi" w:hAnsiTheme="minorBidi"/>
          <w:sz w:val="20"/>
          <w:lang w:val="ru-RU"/>
        </w:rPr>
        <w:t>о</w:t>
      </w:r>
      <w:r w:rsidRPr="00116A18">
        <w:rPr>
          <w:rFonts w:asciiTheme="minorBidi" w:hAnsiTheme="minorBidi"/>
          <w:sz w:val="20"/>
          <w:lang w:val="ru-RU"/>
        </w:rPr>
        <w:t xml:space="preserve"> 3</w:t>
      </w:r>
      <w:r>
        <w:rPr>
          <w:rFonts w:asciiTheme="minorBidi" w:hAnsiTheme="minorBidi"/>
          <w:sz w:val="20"/>
        </w:rPr>
        <w:t> </w:t>
      </w:r>
      <w:r w:rsidRPr="00116A18">
        <w:rPr>
          <w:rFonts w:asciiTheme="minorBidi" w:hAnsiTheme="minorBidi"/>
          <w:sz w:val="20"/>
          <w:lang w:val="ru-RU"/>
        </w:rPr>
        <w:t xml:space="preserve">383 </w:t>
      </w:r>
      <w:r>
        <w:rPr>
          <w:rFonts w:asciiTheme="minorBidi" w:hAnsiTheme="minorBidi"/>
          <w:sz w:val="20"/>
          <w:lang w:val="ru-RU"/>
        </w:rPr>
        <w:t>нарушениях, касающихся заявок</w:t>
      </w:r>
      <w:r w:rsidRPr="00116A18">
        <w:rPr>
          <w:rFonts w:asciiTheme="minorBidi" w:hAnsiTheme="minorBidi"/>
          <w:sz w:val="20"/>
          <w:lang w:val="ru-RU"/>
        </w:rPr>
        <w:t xml:space="preserve">. </w:t>
      </w:r>
    </w:p>
    <w:p w:rsidR="00745FA3" w:rsidRPr="00116A18" w:rsidRDefault="00745FA3" w:rsidP="00745FA3">
      <w:pPr>
        <w:ind w:left="1134"/>
        <w:jc w:val="both"/>
        <w:rPr>
          <w:rFonts w:asciiTheme="minorBidi" w:hAnsiTheme="minorBidi"/>
          <w:sz w:val="20"/>
          <w:lang w:val="ru-RU"/>
        </w:rPr>
      </w:pPr>
    </w:p>
    <w:p w:rsidR="00745FA3" w:rsidRPr="00B45F45"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B45F45">
        <w:rPr>
          <w:rFonts w:asciiTheme="minorBidi" w:hAnsiTheme="minorBidi"/>
          <w:sz w:val="20"/>
          <w:lang w:val="ru-RU"/>
        </w:rPr>
        <w:t>В 2016</w:t>
      </w:r>
      <w:r w:rsidRPr="00B45F45">
        <w:rPr>
          <w:rFonts w:asciiTheme="minorBidi" w:hAnsiTheme="minorBidi"/>
          <w:sz w:val="20"/>
        </w:rPr>
        <w:t> </w:t>
      </w:r>
      <w:r w:rsidRPr="00B45F45">
        <w:rPr>
          <w:rFonts w:asciiTheme="minorBidi" w:hAnsiTheme="minorBidi"/>
          <w:sz w:val="20"/>
          <w:lang w:val="ru-RU"/>
        </w:rPr>
        <w:t xml:space="preserve">г. </w:t>
      </w:r>
      <w:r>
        <w:rPr>
          <w:rFonts w:asciiTheme="minorBidi" w:hAnsiTheme="minorBidi"/>
          <w:sz w:val="20"/>
          <w:lang w:val="ru-RU"/>
        </w:rPr>
        <w:t>наибольший рост был характерен для</w:t>
      </w:r>
      <w:r w:rsidRPr="00B45F45">
        <w:rPr>
          <w:rFonts w:asciiTheme="minorBidi" w:hAnsiTheme="minorBidi"/>
          <w:sz w:val="20"/>
          <w:lang w:val="ru-RU"/>
        </w:rPr>
        <w:t xml:space="preserve"> таки</w:t>
      </w:r>
      <w:r>
        <w:rPr>
          <w:rFonts w:asciiTheme="minorBidi" w:hAnsiTheme="minorBidi"/>
          <w:sz w:val="20"/>
          <w:lang w:val="ru-RU"/>
        </w:rPr>
        <w:t>х</w:t>
      </w:r>
      <w:r w:rsidRPr="00B45F45">
        <w:rPr>
          <w:rFonts w:asciiTheme="minorBidi" w:hAnsiTheme="minorBidi"/>
          <w:sz w:val="20"/>
          <w:lang w:val="ru-RU"/>
        </w:rPr>
        <w:t xml:space="preserve"> вид</w:t>
      </w:r>
      <w:r>
        <w:rPr>
          <w:rFonts w:asciiTheme="minorBidi" w:hAnsiTheme="minorBidi"/>
          <w:sz w:val="20"/>
          <w:lang w:val="ru-RU"/>
        </w:rPr>
        <w:t>ов</w:t>
      </w:r>
      <w:r w:rsidRPr="00B45F45">
        <w:rPr>
          <w:rFonts w:asciiTheme="minorBidi" w:hAnsiTheme="minorBidi"/>
          <w:sz w:val="20"/>
          <w:lang w:val="ru-RU"/>
        </w:rPr>
        <w:t xml:space="preserve"> нарушений, как указани</w:t>
      </w:r>
      <w:r>
        <w:rPr>
          <w:rFonts w:asciiTheme="minorBidi" w:hAnsiTheme="minorBidi"/>
          <w:sz w:val="20"/>
          <w:lang w:val="ru-RU"/>
        </w:rPr>
        <w:t>е</w:t>
      </w:r>
      <w:r w:rsidRPr="00B45F45">
        <w:rPr>
          <w:rFonts w:asciiTheme="minorBidi" w:hAnsiTheme="minorBidi"/>
          <w:sz w:val="20"/>
          <w:lang w:val="ru-RU"/>
        </w:rPr>
        <w:t xml:space="preserve"> продуктов, описани</w:t>
      </w:r>
      <w:r>
        <w:rPr>
          <w:rFonts w:asciiTheme="minorBidi" w:hAnsiTheme="minorBidi"/>
          <w:sz w:val="20"/>
          <w:lang w:val="ru-RU"/>
        </w:rPr>
        <w:t>е</w:t>
      </w:r>
      <w:r w:rsidRPr="00B45F45">
        <w:rPr>
          <w:rFonts w:asciiTheme="minorBidi" w:hAnsiTheme="minorBidi"/>
          <w:sz w:val="20"/>
          <w:lang w:val="ru-RU"/>
        </w:rPr>
        <w:t xml:space="preserve"> и нумераци</w:t>
      </w:r>
      <w:r>
        <w:rPr>
          <w:rFonts w:asciiTheme="minorBidi" w:hAnsiTheme="minorBidi"/>
          <w:sz w:val="20"/>
          <w:lang w:val="ru-RU"/>
        </w:rPr>
        <w:t>я</w:t>
      </w:r>
      <w:r w:rsidRPr="00B45F45">
        <w:rPr>
          <w:rFonts w:asciiTheme="minorBidi" w:hAnsiTheme="minorBidi"/>
          <w:sz w:val="20"/>
          <w:lang w:val="ru-RU"/>
        </w:rPr>
        <w:t xml:space="preserve"> изображений.</w:t>
      </w:r>
    </w:p>
    <w:p w:rsidR="00745FA3" w:rsidRPr="00116A18" w:rsidRDefault="00745FA3" w:rsidP="00745FA3">
      <w:pPr>
        <w:ind w:left="1134"/>
        <w:jc w:val="both"/>
        <w:rPr>
          <w:rFonts w:asciiTheme="minorBidi" w:hAnsiTheme="minorBidi"/>
          <w:sz w:val="20"/>
          <w:lang w:val="ru-RU"/>
        </w:rPr>
      </w:pPr>
    </w:p>
    <w:p w:rsidR="00745FA3" w:rsidRPr="00B45F45"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B45F45">
        <w:rPr>
          <w:rFonts w:asciiTheme="minorBidi" w:hAnsiTheme="minorBidi"/>
          <w:sz w:val="20"/>
          <w:lang w:val="ru-RU"/>
        </w:rPr>
        <w:t xml:space="preserve"> </w:t>
      </w:r>
      <w:r>
        <w:rPr>
          <w:rFonts w:asciiTheme="minorBidi" w:hAnsiTheme="minorBidi"/>
          <w:sz w:val="20"/>
          <w:lang w:val="ru-RU"/>
        </w:rPr>
        <w:t>целом</w:t>
      </w:r>
      <w:r w:rsidRPr="00B45F45">
        <w:rPr>
          <w:rFonts w:asciiTheme="minorBidi" w:hAnsiTheme="minorBidi"/>
          <w:sz w:val="20"/>
          <w:lang w:val="ru-RU"/>
        </w:rPr>
        <w:t xml:space="preserve"> </w:t>
      </w:r>
      <w:r>
        <w:rPr>
          <w:rFonts w:asciiTheme="minorBidi" w:hAnsiTheme="minorBidi"/>
          <w:sz w:val="20"/>
          <w:lang w:val="ru-RU"/>
        </w:rPr>
        <w:t>в 2016 г. число</w:t>
      </w:r>
      <w:r w:rsidRPr="00B45F45">
        <w:rPr>
          <w:rFonts w:asciiTheme="minorBidi" w:hAnsiTheme="minorBidi"/>
          <w:sz w:val="20"/>
          <w:lang w:val="ru-RU"/>
        </w:rPr>
        <w:t xml:space="preserve"> </w:t>
      </w:r>
      <w:r>
        <w:rPr>
          <w:rFonts w:asciiTheme="minorBidi" w:hAnsiTheme="minorBidi"/>
          <w:sz w:val="20"/>
          <w:lang w:val="ru-RU"/>
        </w:rPr>
        <w:t>нарушений</w:t>
      </w:r>
      <w:r w:rsidRPr="00B45F45">
        <w:rPr>
          <w:rFonts w:asciiTheme="minorBidi" w:hAnsiTheme="minorBidi"/>
          <w:sz w:val="20"/>
          <w:lang w:val="ru-RU"/>
        </w:rPr>
        <w:t xml:space="preserve">, </w:t>
      </w:r>
      <w:r>
        <w:rPr>
          <w:rFonts w:asciiTheme="minorBidi" w:hAnsiTheme="minorBidi"/>
          <w:sz w:val="20"/>
          <w:lang w:val="ru-RU"/>
        </w:rPr>
        <w:t>в</w:t>
      </w:r>
      <w:r w:rsidRPr="00B45F45">
        <w:rPr>
          <w:rFonts w:asciiTheme="minorBidi" w:hAnsiTheme="minorBidi"/>
          <w:sz w:val="20"/>
          <w:lang w:val="ru-RU"/>
        </w:rPr>
        <w:t xml:space="preserve"> </w:t>
      </w:r>
      <w:r>
        <w:rPr>
          <w:rFonts w:asciiTheme="minorBidi" w:hAnsiTheme="minorBidi"/>
          <w:sz w:val="20"/>
          <w:lang w:val="ru-RU"/>
        </w:rPr>
        <w:t>отношении</w:t>
      </w:r>
      <w:r w:rsidRPr="00B45F45">
        <w:rPr>
          <w:rFonts w:asciiTheme="minorBidi" w:hAnsiTheme="minorBidi"/>
          <w:sz w:val="20"/>
          <w:lang w:val="ru-RU"/>
        </w:rPr>
        <w:t xml:space="preserve"> </w:t>
      </w:r>
      <w:r>
        <w:rPr>
          <w:rFonts w:asciiTheme="minorBidi" w:hAnsiTheme="minorBidi"/>
          <w:sz w:val="20"/>
          <w:lang w:val="ru-RU"/>
        </w:rPr>
        <w:t>которых</w:t>
      </w:r>
      <w:r w:rsidRPr="00B45F45">
        <w:rPr>
          <w:rFonts w:asciiTheme="minorBidi" w:hAnsiTheme="minorBidi"/>
          <w:sz w:val="20"/>
          <w:lang w:val="ru-RU"/>
        </w:rPr>
        <w:t xml:space="preserve"> </w:t>
      </w:r>
      <w:r>
        <w:rPr>
          <w:rFonts w:asciiTheme="minorBidi" w:hAnsiTheme="minorBidi"/>
          <w:sz w:val="20"/>
          <w:lang w:val="ru-RU"/>
        </w:rPr>
        <w:t>были</w:t>
      </w:r>
      <w:r w:rsidRPr="00B45F45">
        <w:rPr>
          <w:rFonts w:asciiTheme="minorBidi" w:hAnsiTheme="minorBidi"/>
          <w:sz w:val="20"/>
          <w:lang w:val="ru-RU"/>
        </w:rPr>
        <w:t xml:space="preserve"> </w:t>
      </w:r>
      <w:r>
        <w:rPr>
          <w:rFonts w:asciiTheme="minorBidi" w:hAnsiTheme="minorBidi"/>
          <w:sz w:val="20"/>
          <w:lang w:val="ru-RU"/>
        </w:rPr>
        <w:t>направлены</w:t>
      </w:r>
      <w:r w:rsidRPr="00B45F45">
        <w:rPr>
          <w:rFonts w:asciiTheme="minorBidi" w:hAnsiTheme="minorBidi"/>
          <w:sz w:val="20"/>
          <w:lang w:val="ru-RU"/>
        </w:rPr>
        <w:t xml:space="preserve"> </w:t>
      </w:r>
      <w:r>
        <w:rPr>
          <w:rFonts w:asciiTheme="minorBidi" w:hAnsiTheme="minorBidi"/>
          <w:sz w:val="20"/>
          <w:lang w:val="ru-RU"/>
        </w:rPr>
        <w:t>уведомления</w:t>
      </w:r>
      <w:r w:rsidRPr="00B45F45">
        <w:rPr>
          <w:rFonts w:asciiTheme="minorBidi" w:hAnsiTheme="minorBidi"/>
          <w:sz w:val="20"/>
          <w:lang w:val="ru-RU"/>
        </w:rPr>
        <w:t xml:space="preserve">, </w:t>
      </w:r>
      <w:r>
        <w:rPr>
          <w:rFonts w:asciiTheme="minorBidi" w:hAnsiTheme="minorBidi"/>
          <w:sz w:val="20"/>
          <w:lang w:val="ru-RU"/>
        </w:rPr>
        <w:t>выросло</w:t>
      </w:r>
      <w:r w:rsidRPr="00B45F45">
        <w:rPr>
          <w:rFonts w:asciiTheme="minorBidi" w:hAnsiTheme="minorBidi"/>
          <w:sz w:val="20"/>
          <w:lang w:val="ru-RU"/>
        </w:rPr>
        <w:t xml:space="preserve"> </w:t>
      </w:r>
      <w:r>
        <w:rPr>
          <w:rFonts w:asciiTheme="minorBidi" w:hAnsiTheme="minorBidi"/>
          <w:sz w:val="20"/>
          <w:lang w:val="ru-RU"/>
        </w:rPr>
        <w:t>на</w:t>
      </w:r>
      <w:r w:rsidRPr="00B45F45">
        <w:rPr>
          <w:rFonts w:asciiTheme="minorBidi" w:hAnsiTheme="minorBidi"/>
          <w:sz w:val="20"/>
          <w:lang w:val="ru-RU"/>
        </w:rPr>
        <w:t xml:space="preserve"> 64</w:t>
      </w:r>
      <w:r>
        <w:rPr>
          <w:rFonts w:asciiTheme="minorBidi" w:hAnsiTheme="minorBidi"/>
          <w:sz w:val="20"/>
          <w:lang w:val="ru-RU"/>
        </w:rPr>
        <w:t xml:space="preserve"> процента по сравнению с </w:t>
      </w:r>
      <w:r w:rsidRPr="00B45F45">
        <w:rPr>
          <w:rFonts w:asciiTheme="minorBidi" w:hAnsiTheme="minorBidi"/>
          <w:sz w:val="20"/>
          <w:lang w:val="ru-RU"/>
        </w:rPr>
        <w:t>2015</w:t>
      </w:r>
      <w:r>
        <w:rPr>
          <w:rFonts w:asciiTheme="minorBidi" w:hAnsiTheme="minorBidi"/>
          <w:sz w:val="20"/>
          <w:lang w:val="ru-RU"/>
        </w:rPr>
        <w:t> г.</w:t>
      </w:r>
      <w:r w:rsidRPr="00691A6E">
        <w:rPr>
          <w:rFonts w:asciiTheme="minorBidi" w:hAnsiTheme="minorBidi"/>
          <w:vertAlign w:val="superscript"/>
        </w:rPr>
        <w:footnoteReference w:id="22"/>
      </w:r>
      <w:r w:rsidRPr="00B45F45">
        <w:rPr>
          <w:rFonts w:asciiTheme="minorBidi" w:hAnsiTheme="minorBidi"/>
          <w:sz w:val="20"/>
          <w:lang w:val="ru-RU"/>
        </w:rPr>
        <w:t xml:space="preserve">, </w:t>
      </w:r>
      <w:r>
        <w:rPr>
          <w:rFonts w:asciiTheme="minorBidi" w:hAnsiTheme="minorBidi"/>
          <w:sz w:val="20"/>
          <w:lang w:val="ru-RU"/>
        </w:rPr>
        <w:t>и этот показатель превышает темпы роста заявок.</w:t>
      </w:r>
    </w:p>
    <w:p w:rsidR="00745FA3" w:rsidRPr="00B45F45" w:rsidRDefault="00745FA3" w:rsidP="00745FA3">
      <w:pPr>
        <w:jc w:val="both"/>
        <w:rPr>
          <w:rFonts w:asciiTheme="minorBidi" w:hAnsiTheme="minorBidi"/>
          <w:sz w:val="20"/>
          <w:lang w:val="ru-RU"/>
        </w:rPr>
      </w:pPr>
    </w:p>
    <w:p w:rsidR="00745FA3" w:rsidRPr="00B45F45" w:rsidRDefault="00745FA3" w:rsidP="00745FA3">
      <w:pPr>
        <w:pStyle w:val="ListParagraph"/>
        <w:keepNext/>
        <w:keepLines/>
        <w:numPr>
          <w:ilvl w:val="0"/>
          <w:numId w:val="47"/>
        </w:numPr>
        <w:tabs>
          <w:tab w:val="left" w:pos="0"/>
          <w:tab w:val="left" w:pos="567"/>
        </w:tabs>
        <w:ind w:left="0" w:firstLine="0"/>
        <w:jc w:val="both"/>
        <w:rPr>
          <w:rFonts w:asciiTheme="minorBidi" w:hAnsiTheme="minorBidi"/>
          <w:sz w:val="20"/>
          <w:szCs w:val="20"/>
          <w:lang w:val="ru-RU"/>
        </w:rPr>
      </w:pPr>
      <w:r>
        <w:rPr>
          <w:rFonts w:asciiTheme="minorBidi" w:hAnsiTheme="minorBidi"/>
          <w:sz w:val="20"/>
          <w:szCs w:val="20"/>
          <w:lang w:val="ru-RU"/>
        </w:rPr>
        <w:t>Ниже</w:t>
      </w:r>
      <w:r w:rsidRPr="00B45F45">
        <w:rPr>
          <w:rFonts w:asciiTheme="minorBidi" w:hAnsiTheme="minorBidi"/>
          <w:sz w:val="20"/>
          <w:szCs w:val="20"/>
          <w:lang w:val="ru-RU"/>
        </w:rPr>
        <w:t xml:space="preserve"> </w:t>
      </w:r>
      <w:r>
        <w:rPr>
          <w:rFonts w:asciiTheme="minorBidi" w:hAnsiTheme="minorBidi"/>
          <w:sz w:val="20"/>
          <w:szCs w:val="20"/>
          <w:lang w:val="ru-RU"/>
        </w:rPr>
        <w:t>показано</w:t>
      </w:r>
      <w:r w:rsidRPr="00B45F45">
        <w:rPr>
          <w:rFonts w:asciiTheme="minorBidi" w:hAnsiTheme="minorBidi"/>
          <w:sz w:val="20"/>
          <w:szCs w:val="20"/>
          <w:lang w:val="ru-RU"/>
        </w:rPr>
        <w:t xml:space="preserve"> </w:t>
      </w:r>
      <w:r>
        <w:rPr>
          <w:rFonts w:asciiTheme="minorBidi" w:hAnsiTheme="minorBidi"/>
          <w:sz w:val="20"/>
          <w:szCs w:val="20"/>
          <w:lang w:val="ru-RU"/>
        </w:rPr>
        <w:t>изменение</w:t>
      </w:r>
      <w:r w:rsidRPr="00B45F45">
        <w:rPr>
          <w:rFonts w:asciiTheme="minorBidi" w:hAnsiTheme="minorBidi"/>
          <w:sz w:val="20"/>
          <w:szCs w:val="20"/>
          <w:lang w:val="ru-RU"/>
        </w:rPr>
        <w:t xml:space="preserve"> </w:t>
      </w:r>
      <w:r>
        <w:rPr>
          <w:rFonts w:asciiTheme="minorBidi" w:hAnsiTheme="minorBidi"/>
          <w:sz w:val="20"/>
          <w:szCs w:val="20"/>
          <w:lang w:val="ru-RU"/>
        </w:rPr>
        <w:t>доли</w:t>
      </w:r>
      <w:r w:rsidRPr="00B45F45">
        <w:rPr>
          <w:rFonts w:asciiTheme="minorBidi" w:hAnsiTheme="minorBidi"/>
          <w:sz w:val="20"/>
          <w:szCs w:val="20"/>
          <w:lang w:val="ru-RU"/>
        </w:rPr>
        <w:t xml:space="preserve"> </w:t>
      </w:r>
      <w:r>
        <w:rPr>
          <w:rFonts w:asciiTheme="minorBidi" w:hAnsiTheme="minorBidi"/>
          <w:sz w:val="20"/>
          <w:szCs w:val="20"/>
          <w:lang w:val="ru-RU"/>
        </w:rPr>
        <w:t>заявок</w:t>
      </w:r>
      <w:r w:rsidRPr="00B45F45">
        <w:rPr>
          <w:rFonts w:asciiTheme="minorBidi" w:hAnsiTheme="minorBidi"/>
          <w:sz w:val="20"/>
          <w:szCs w:val="20"/>
          <w:lang w:val="ru-RU"/>
        </w:rPr>
        <w:t xml:space="preserve">, </w:t>
      </w:r>
      <w:r>
        <w:rPr>
          <w:rFonts w:asciiTheme="minorBidi" w:hAnsiTheme="minorBidi"/>
          <w:sz w:val="20"/>
          <w:szCs w:val="20"/>
          <w:lang w:val="ru-RU"/>
        </w:rPr>
        <w:t>содержащих</w:t>
      </w:r>
      <w:r w:rsidRPr="00B45F45">
        <w:rPr>
          <w:rFonts w:asciiTheme="minorBidi" w:hAnsiTheme="minorBidi"/>
          <w:sz w:val="20"/>
          <w:szCs w:val="20"/>
          <w:lang w:val="ru-RU"/>
        </w:rPr>
        <w:t xml:space="preserve"> </w:t>
      </w:r>
      <w:r>
        <w:rPr>
          <w:rFonts w:asciiTheme="minorBidi" w:hAnsiTheme="minorBidi"/>
          <w:sz w:val="20"/>
          <w:szCs w:val="20"/>
          <w:lang w:val="ru-RU"/>
        </w:rPr>
        <w:t>одно</w:t>
      </w:r>
      <w:r w:rsidRPr="00B45F45">
        <w:rPr>
          <w:rFonts w:asciiTheme="minorBidi" w:hAnsiTheme="minorBidi"/>
          <w:sz w:val="20"/>
          <w:szCs w:val="20"/>
          <w:lang w:val="ru-RU"/>
        </w:rPr>
        <w:t xml:space="preserve"> </w:t>
      </w:r>
      <w:r>
        <w:rPr>
          <w:rFonts w:asciiTheme="minorBidi" w:hAnsiTheme="minorBidi"/>
          <w:sz w:val="20"/>
          <w:szCs w:val="20"/>
          <w:lang w:val="ru-RU"/>
        </w:rPr>
        <w:t>или несколько нарушений</w:t>
      </w:r>
      <w:r w:rsidRPr="00B45F45">
        <w:rPr>
          <w:rFonts w:asciiTheme="minorBidi" w:hAnsiTheme="minorBidi"/>
          <w:sz w:val="20"/>
          <w:szCs w:val="20"/>
          <w:lang w:val="ru-RU"/>
        </w:rPr>
        <w:t xml:space="preserve"> </w:t>
      </w:r>
      <w:r>
        <w:rPr>
          <w:rFonts w:asciiTheme="minorBidi" w:hAnsiTheme="minorBidi"/>
          <w:sz w:val="20"/>
          <w:szCs w:val="20"/>
          <w:lang w:val="ru-RU"/>
        </w:rPr>
        <w:t>и</w:t>
      </w:r>
      <w:r w:rsidRPr="00B45F45">
        <w:rPr>
          <w:rFonts w:asciiTheme="minorBidi" w:hAnsiTheme="minorBidi"/>
          <w:sz w:val="20"/>
          <w:szCs w:val="20"/>
          <w:lang w:val="ru-RU"/>
        </w:rPr>
        <w:t>/</w:t>
      </w:r>
      <w:r>
        <w:rPr>
          <w:rFonts w:asciiTheme="minorBidi" w:hAnsiTheme="minorBidi"/>
          <w:sz w:val="20"/>
          <w:szCs w:val="20"/>
          <w:lang w:val="ru-RU"/>
        </w:rPr>
        <w:t>или замечаний по существу</w:t>
      </w:r>
      <w:r w:rsidRPr="00691A6E">
        <w:rPr>
          <w:rStyle w:val="FootnoteReference"/>
          <w:rFonts w:asciiTheme="minorBidi" w:hAnsiTheme="minorBidi"/>
          <w:sz w:val="20"/>
          <w:szCs w:val="20"/>
        </w:rPr>
        <w:footnoteReference w:id="23"/>
      </w:r>
      <w:r>
        <w:rPr>
          <w:rFonts w:asciiTheme="minorBidi" w:hAnsiTheme="minorBidi"/>
          <w:sz w:val="20"/>
          <w:szCs w:val="20"/>
          <w:lang w:val="ru-RU"/>
        </w:rPr>
        <w:t>:</w:t>
      </w:r>
      <w:r w:rsidRPr="00B45F45">
        <w:rPr>
          <w:rFonts w:asciiTheme="minorBidi" w:hAnsiTheme="minorBidi"/>
          <w:sz w:val="20"/>
          <w:szCs w:val="20"/>
          <w:lang w:val="ru-RU"/>
        </w:rPr>
        <w:t xml:space="preserve"> </w:t>
      </w:r>
    </w:p>
    <w:p w:rsidR="00745FA3" w:rsidRDefault="00745FA3" w:rsidP="00745FA3">
      <w:pPr>
        <w:spacing w:before="120"/>
        <w:jc w:val="center"/>
        <w:rPr>
          <w:rFonts w:asciiTheme="minorBidi" w:hAnsiTheme="minorBidi"/>
          <w:sz w:val="20"/>
        </w:rPr>
      </w:pPr>
      <w:r>
        <w:rPr>
          <w:rFonts w:asciiTheme="minorBidi" w:hAnsiTheme="minorBidi"/>
          <w:noProof/>
          <w:sz w:val="20"/>
          <w:lang w:eastAsia="en-US"/>
        </w:rPr>
        <w:drawing>
          <wp:inline distT="0" distB="0" distL="0" distR="0" wp14:anchorId="0792A398" wp14:editId="1F9AC09C">
            <wp:extent cx="4647699" cy="2831383"/>
            <wp:effectExtent l="0" t="0" r="635" b="762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650744" cy="2833238"/>
                    </a:xfrm>
                    <a:prstGeom prst="rect">
                      <a:avLst/>
                    </a:prstGeom>
                    <a:noFill/>
                    <a:ln>
                      <a:noFill/>
                    </a:ln>
                  </pic:spPr>
                </pic:pic>
              </a:graphicData>
            </a:graphic>
          </wp:inline>
        </w:drawing>
      </w:r>
    </w:p>
    <w:p w:rsidR="00745FA3" w:rsidRPr="00A4190B"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A4190B">
        <w:rPr>
          <w:rFonts w:asciiTheme="minorBidi" w:hAnsiTheme="minorBidi"/>
          <w:sz w:val="20"/>
          <w:lang w:val="ru-RU"/>
        </w:rPr>
        <w:lastRenderedPageBreak/>
        <w:t>В 2016 г. 49 процент</w:t>
      </w:r>
      <w:r>
        <w:rPr>
          <w:rFonts w:asciiTheme="minorBidi" w:hAnsiTheme="minorBidi"/>
          <w:sz w:val="20"/>
          <w:lang w:val="ru-RU"/>
        </w:rPr>
        <w:t>ов</w:t>
      </w:r>
      <w:r w:rsidRPr="00A4190B">
        <w:rPr>
          <w:rFonts w:asciiTheme="minorBidi" w:hAnsiTheme="minorBidi"/>
          <w:sz w:val="20"/>
          <w:lang w:val="ru-RU"/>
        </w:rPr>
        <w:t xml:space="preserve"> зарегистрированных заявок содержали </w:t>
      </w:r>
      <w:r>
        <w:rPr>
          <w:rFonts w:asciiTheme="minorBidi" w:hAnsiTheme="minorBidi"/>
          <w:sz w:val="20"/>
          <w:lang w:val="ru-RU"/>
        </w:rPr>
        <w:t xml:space="preserve">не менее одного </w:t>
      </w:r>
      <w:r w:rsidRPr="00A4190B">
        <w:rPr>
          <w:rFonts w:asciiTheme="minorBidi" w:hAnsiTheme="minorBidi"/>
          <w:sz w:val="20"/>
          <w:lang w:val="ru-RU"/>
        </w:rPr>
        <w:t>нарушени</w:t>
      </w:r>
      <w:r>
        <w:rPr>
          <w:rFonts w:asciiTheme="minorBidi" w:hAnsiTheme="minorBidi"/>
          <w:sz w:val="20"/>
          <w:lang w:val="ru-RU"/>
        </w:rPr>
        <w:t>я</w:t>
      </w:r>
      <w:r w:rsidRPr="00A4190B">
        <w:rPr>
          <w:rFonts w:asciiTheme="minorBidi" w:hAnsiTheme="minorBidi"/>
          <w:sz w:val="20"/>
          <w:lang w:val="ru-RU"/>
        </w:rPr>
        <w:t xml:space="preserve"> или замечани</w:t>
      </w:r>
      <w:r>
        <w:rPr>
          <w:rFonts w:asciiTheme="minorBidi" w:hAnsiTheme="minorBidi"/>
          <w:sz w:val="20"/>
          <w:lang w:val="ru-RU"/>
        </w:rPr>
        <w:t>я</w:t>
      </w:r>
      <w:r w:rsidRPr="00A4190B">
        <w:rPr>
          <w:rFonts w:asciiTheme="minorBidi" w:hAnsiTheme="minorBidi"/>
          <w:sz w:val="20"/>
          <w:lang w:val="ru-RU"/>
        </w:rPr>
        <w:t xml:space="preserve"> по существу.  </w:t>
      </w:r>
      <w:r>
        <w:rPr>
          <w:rFonts w:asciiTheme="minorBidi" w:hAnsiTheme="minorBidi"/>
          <w:sz w:val="20"/>
          <w:lang w:val="ru-RU"/>
        </w:rPr>
        <w:t>Это</w:t>
      </w:r>
      <w:r w:rsidRPr="00A4190B">
        <w:rPr>
          <w:rFonts w:asciiTheme="minorBidi" w:hAnsiTheme="minorBidi"/>
          <w:sz w:val="20"/>
          <w:lang w:val="ru-RU"/>
        </w:rPr>
        <w:t xml:space="preserve"> </w:t>
      </w:r>
      <w:r>
        <w:rPr>
          <w:rFonts w:asciiTheme="minorBidi" w:hAnsiTheme="minorBidi"/>
          <w:sz w:val="20"/>
          <w:lang w:val="ru-RU"/>
        </w:rPr>
        <w:t>где</w:t>
      </w:r>
      <w:r w:rsidRPr="00A4190B">
        <w:rPr>
          <w:rFonts w:asciiTheme="minorBidi" w:hAnsiTheme="minorBidi"/>
          <w:sz w:val="20"/>
          <w:lang w:val="ru-RU"/>
        </w:rPr>
        <w:t>-</w:t>
      </w:r>
      <w:r>
        <w:rPr>
          <w:rFonts w:asciiTheme="minorBidi" w:hAnsiTheme="minorBidi"/>
          <w:sz w:val="20"/>
          <w:lang w:val="ru-RU"/>
        </w:rPr>
        <w:t>то</w:t>
      </w:r>
      <w:r w:rsidRPr="00A4190B">
        <w:rPr>
          <w:rFonts w:asciiTheme="minorBidi" w:hAnsiTheme="minorBidi"/>
          <w:sz w:val="20"/>
          <w:lang w:val="ru-RU"/>
        </w:rPr>
        <w:t xml:space="preserve"> </w:t>
      </w:r>
      <w:r>
        <w:rPr>
          <w:rFonts w:asciiTheme="minorBidi" w:hAnsiTheme="minorBidi"/>
          <w:sz w:val="20"/>
          <w:lang w:val="ru-RU"/>
        </w:rPr>
        <w:t>на</w:t>
      </w:r>
      <w:r w:rsidRPr="00A4190B">
        <w:rPr>
          <w:rFonts w:asciiTheme="minorBidi" w:hAnsiTheme="minorBidi"/>
          <w:sz w:val="20"/>
          <w:lang w:val="ru-RU"/>
        </w:rPr>
        <w:t xml:space="preserve"> </w:t>
      </w:r>
      <w:r>
        <w:rPr>
          <w:rFonts w:asciiTheme="minorBidi" w:hAnsiTheme="minorBidi"/>
          <w:sz w:val="20"/>
          <w:lang w:val="ru-RU"/>
        </w:rPr>
        <w:t>пять</w:t>
      </w:r>
      <w:r w:rsidRPr="00A4190B">
        <w:rPr>
          <w:rFonts w:asciiTheme="minorBidi" w:hAnsiTheme="minorBidi"/>
          <w:sz w:val="20"/>
          <w:lang w:val="ru-RU"/>
        </w:rPr>
        <w:t xml:space="preserve"> </w:t>
      </w:r>
      <w:r>
        <w:rPr>
          <w:rFonts w:asciiTheme="minorBidi" w:hAnsiTheme="minorBidi"/>
          <w:sz w:val="20"/>
          <w:lang w:val="ru-RU"/>
        </w:rPr>
        <w:t>процентов</w:t>
      </w:r>
      <w:r w:rsidRPr="00A4190B">
        <w:rPr>
          <w:rFonts w:asciiTheme="minorBidi" w:hAnsiTheme="minorBidi"/>
          <w:sz w:val="20"/>
          <w:lang w:val="ru-RU"/>
        </w:rPr>
        <w:t xml:space="preserve"> </w:t>
      </w:r>
      <w:r>
        <w:rPr>
          <w:rFonts w:asciiTheme="minorBidi" w:hAnsiTheme="minorBidi"/>
          <w:sz w:val="20"/>
          <w:lang w:val="ru-RU"/>
        </w:rPr>
        <w:t>больше</w:t>
      </w:r>
      <w:r w:rsidRPr="00A4190B">
        <w:rPr>
          <w:rFonts w:asciiTheme="minorBidi" w:hAnsiTheme="minorBidi"/>
          <w:sz w:val="20"/>
          <w:lang w:val="ru-RU"/>
        </w:rPr>
        <w:t xml:space="preserve">, </w:t>
      </w:r>
      <w:r>
        <w:rPr>
          <w:rFonts w:asciiTheme="minorBidi" w:hAnsiTheme="minorBidi"/>
          <w:sz w:val="20"/>
          <w:lang w:val="ru-RU"/>
        </w:rPr>
        <w:t>чем</w:t>
      </w:r>
      <w:r w:rsidRPr="00A4190B">
        <w:rPr>
          <w:rFonts w:asciiTheme="minorBidi" w:hAnsiTheme="minorBidi"/>
          <w:sz w:val="20"/>
          <w:lang w:val="ru-RU"/>
        </w:rPr>
        <w:t xml:space="preserve"> </w:t>
      </w:r>
      <w:r>
        <w:rPr>
          <w:rFonts w:asciiTheme="minorBidi" w:hAnsiTheme="minorBidi"/>
          <w:sz w:val="20"/>
          <w:lang w:val="ru-RU"/>
        </w:rPr>
        <w:t xml:space="preserve">в </w:t>
      </w:r>
      <w:r w:rsidRPr="00A4190B">
        <w:rPr>
          <w:rFonts w:asciiTheme="minorBidi" w:hAnsiTheme="minorBidi"/>
          <w:sz w:val="20"/>
          <w:lang w:val="ru-RU"/>
        </w:rPr>
        <w:t>2015</w:t>
      </w:r>
      <w:r>
        <w:rPr>
          <w:rFonts w:asciiTheme="minorBidi" w:hAnsiTheme="minorBidi"/>
          <w:sz w:val="20"/>
          <w:lang w:val="ru-RU"/>
        </w:rPr>
        <w:t> г</w:t>
      </w:r>
      <w:r w:rsidRPr="00A4190B">
        <w:rPr>
          <w:rFonts w:asciiTheme="minorBidi" w:hAnsiTheme="minorBidi"/>
          <w:sz w:val="20"/>
          <w:lang w:val="ru-RU"/>
        </w:rPr>
        <w:t>.</w:t>
      </w:r>
    </w:p>
    <w:p w:rsidR="00745FA3" w:rsidRDefault="00745FA3" w:rsidP="00745FA3">
      <w:pPr>
        <w:rPr>
          <w:rFonts w:asciiTheme="minorBidi" w:hAnsiTheme="minorBidi"/>
          <w:color w:val="000000"/>
          <w:sz w:val="20"/>
          <w:u w:val="single"/>
          <w:lang w:val="ru-RU"/>
        </w:rPr>
      </w:pPr>
      <w:r w:rsidRPr="00FB0631">
        <w:rPr>
          <w:rFonts w:asciiTheme="minorBidi" w:hAnsiTheme="minorBidi"/>
          <w:color w:val="000000"/>
          <w:sz w:val="20"/>
          <w:u w:val="single"/>
          <w:rtl/>
          <w:lang w:val="ru-RU"/>
        </w:rPr>
        <w:t>‏</w:t>
      </w:r>
    </w:p>
    <w:p w:rsidR="00745FA3" w:rsidRDefault="00745FA3" w:rsidP="00745FA3">
      <w:pPr>
        <w:rPr>
          <w:rFonts w:asciiTheme="minorBidi" w:hAnsiTheme="minorBidi"/>
          <w:sz w:val="20"/>
          <w:u w:val="single"/>
        </w:rPr>
      </w:pPr>
      <w:r w:rsidRPr="00FB0631">
        <w:rPr>
          <w:rFonts w:asciiTheme="minorBidi" w:hAnsiTheme="minorBidi"/>
          <w:color w:val="000000"/>
          <w:sz w:val="20"/>
          <w:u w:val="single"/>
          <w:lang w:val="ru-RU"/>
        </w:rPr>
        <w:t>Продления</w:t>
      </w:r>
    </w:p>
    <w:p w:rsidR="00745FA3" w:rsidRDefault="00745FA3" w:rsidP="00745FA3">
      <w:pPr>
        <w:rPr>
          <w:rFonts w:asciiTheme="minorBidi" w:hAnsiTheme="minorBidi"/>
          <w:sz w:val="20"/>
          <w:u w:val="single"/>
        </w:rPr>
      </w:pPr>
    </w:p>
    <w:p w:rsidR="00745FA3" w:rsidRDefault="00745FA3" w:rsidP="00745FA3">
      <w:pPr>
        <w:spacing w:before="120"/>
        <w:jc w:val="center"/>
        <w:rPr>
          <w:rFonts w:asciiTheme="minorBidi" w:hAnsiTheme="minorBidi"/>
          <w:sz w:val="20"/>
        </w:rPr>
      </w:pPr>
      <w:r>
        <w:rPr>
          <w:rFonts w:asciiTheme="minorBidi" w:hAnsiTheme="minorBidi"/>
          <w:noProof/>
          <w:sz w:val="20"/>
          <w:lang w:eastAsia="en-US"/>
        </w:rPr>
        <w:drawing>
          <wp:inline distT="0" distB="0" distL="0" distR="0" wp14:anchorId="0EDBD19A" wp14:editId="2204CBE0">
            <wp:extent cx="4342487" cy="2838091"/>
            <wp:effectExtent l="0" t="0" r="1270" b="63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342724" cy="2838246"/>
                    </a:xfrm>
                    <a:prstGeom prst="rect">
                      <a:avLst/>
                    </a:prstGeom>
                    <a:noFill/>
                    <a:ln>
                      <a:noFill/>
                    </a:ln>
                  </pic:spPr>
                </pic:pic>
              </a:graphicData>
            </a:graphic>
          </wp:inline>
        </w:drawing>
      </w:r>
    </w:p>
    <w:p w:rsidR="00745FA3" w:rsidRDefault="00745FA3" w:rsidP="00745FA3">
      <w:pPr>
        <w:tabs>
          <w:tab w:val="left" w:pos="1134"/>
        </w:tabs>
        <w:spacing w:before="120"/>
        <w:jc w:val="center"/>
        <w:rPr>
          <w:rFonts w:asciiTheme="minorBidi" w:hAnsiTheme="minorBidi"/>
          <w:sz w:val="20"/>
        </w:rPr>
      </w:pPr>
    </w:p>
    <w:p w:rsidR="00745FA3" w:rsidRPr="00B008E6"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B008E6">
        <w:rPr>
          <w:rFonts w:asciiTheme="minorBidi" w:hAnsiTheme="minorBidi"/>
          <w:sz w:val="20"/>
          <w:lang w:val="ru-RU"/>
        </w:rPr>
        <w:t xml:space="preserve"> 2016</w:t>
      </w:r>
      <w:r w:rsidRPr="00B008E6">
        <w:rPr>
          <w:rFonts w:asciiTheme="minorBidi" w:hAnsiTheme="minorBidi"/>
          <w:sz w:val="20"/>
        </w:rPr>
        <w:t> </w:t>
      </w:r>
      <w:r>
        <w:rPr>
          <w:rFonts w:asciiTheme="minorBidi" w:hAnsiTheme="minorBidi"/>
          <w:sz w:val="20"/>
          <w:lang w:val="ru-RU"/>
        </w:rPr>
        <w:t>г</w:t>
      </w:r>
      <w:r w:rsidRPr="00B008E6">
        <w:rPr>
          <w:rFonts w:asciiTheme="minorBidi" w:hAnsiTheme="minorBidi"/>
          <w:sz w:val="20"/>
          <w:lang w:val="ru-RU"/>
        </w:rPr>
        <w:t xml:space="preserve">. </w:t>
      </w:r>
      <w:r>
        <w:rPr>
          <w:rFonts w:asciiTheme="minorBidi" w:hAnsiTheme="minorBidi"/>
          <w:sz w:val="20"/>
          <w:lang w:val="ru-RU"/>
        </w:rPr>
        <w:t>число</w:t>
      </w:r>
      <w:r w:rsidRPr="00B008E6">
        <w:rPr>
          <w:rFonts w:asciiTheme="minorBidi" w:hAnsiTheme="minorBidi"/>
          <w:sz w:val="20"/>
          <w:lang w:val="ru-RU"/>
        </w:rPr>
        <w:t xml:space="preserve"> </w:t>
      </w:r>
      <w:r>
        <w:rPr>
          <w:rFonts w:asciiTheme="minorBidi" w:hAnsiTheme="minorBidi"/>
          <w:sz w:val="20"/>
          <w:lang w:val="ru-RU"/>
        </w:rPr>
        <w:t>продлений</w:t>
      </w:r>
      <w:r w:rsidRPr="00B008E6">
        <w:rPr>
          <w:rFonts w:asciiTheme="minorBidi" w:hAnsiTheme="minorBidi"/>
          <w:sz w:val="20"/>
          <w:lang w:val="ru-RU"/>
        </w:rPr>
        <w:t xml:space="preserve"> </w:t>
      </w:r>
      <w:r>
        <w:rPr>
          <w:rFonts w:asciiTheme="minorBidi" w:hAnsiTheme="minorBidi"/>
          <w:sz w:val="20"/>
          <w:lang w:val="ru-RU"/>
        </w:rPr>
        <w:t>сократилось</w:t>
      </w:r>
      <w:r w:rsidRPr="00B008E6">
        <w:rPr>
          <w:rFonts w:asciiTheme="minorBidi" w:hAnsiTheme="minorBidi"/>
          <w:sz w:val="20"/>
          <w:lang w:val="ru-RU"/>
        </w:rPr>
        <w:t xml:space="preserve"> </w:t>
      </w:r>
      <w:r>
        <w:rPr>
          <w:rFonts w:asciiTheme="minorBidi" w:hAnsiTheme="minorBidi"/>
          <w:sz w:val="20"/>
          <w:lang w:val="ru-RU"/>
        </w:rPr>
        <w:t>на</w:t>
      </w:r>
      <w:r w:rsidRPr="00B008E6">
        <w:rPr>
          <w:rFonts w:asciiTheme="minorBidi" w:hAnsiTheme="minorBidi"/>
          <w:sz w:val="20"/>
          <w:lang w:val="ru-RU"/>
        </w:rPr>
        <w:t xml:space="preserve"> 1,4 </w:t>
      </w:r>
      <w:r>
        <w:rPr>
          <w:rFonts w:asciiTheme="minorBidi" w:hAnsiTheme="minorBidi"/>
          <w:sz w:val="20"/>
          <w:lang w:val="ru-RU"/>
        </w:rPr>
        <w:t xml:space="preserve">процента по сравнению с </w:t>
      </w:r>
      <w:r w:rsidRPr="00B008E6">
        <w:rPr>
          <w:rFonts w:asciiTheme="minorBidi" w:hAnsiTheme="minorBidi"/>
          <w:sz w:val="20"/>
          <w:lang w:val="ru-RU"/>
        </w:rPr>
        <w:t>2015</w:t>
      </w:r>
      <w:r>
        <w:rPr>
          <w:rFonts w:asciiTheme="minorBidi" w:hAnsiTheme="minorBidi"/>
          <w:sz w:val="20"/>
          <w:lang w:val="ru-RU"/>
        </w:rPr>
        <w:t> г. и составило</w:t>
      </w:r>
      <w:r w:rsidRPr="00B008E6">
        <w:rPr>
          <w:rFonts w:asciiTheme="minorBidi" w:hAnsiTheme="minorBidi"/>
          <w:sz w:val="20"/>
          <w:lang w:val="ru-RU"/>
        </w:rPr>
        <w:t xml:space="preserve"> 3</w:t>
      </w:r>
      <w:r>
        <w:rPr>
          <w:rFonts w:asciiTheme="minorBidi" w:hAnsiTheme="minorBidi"/>
          <w:sz w:val="20"/>
          <w:lang w:val="ru-RU"/>
        </w:rPr>
        <w:t> </w:t>
      </w:r>
      <w:r w:rsidRPr="00B008E6">
        <w:rPr>
          <w:rFonts w:asciiTheme="minorBidi" w:hAnsiTheme="minorBidi"/>
          <w:sz w:val="20"/>
          <w:lang w:val="ru-RU"/>
        </w:rPr>
        <w:t>150.</w:t>
      </w:r>
    </w:p>
    <w:p w:rsidR="00745FA3" w:rsidRPr="00B008E6" w:rsidRDefault="00745FA3" w:rsidP="00745FA3">
      <w:pPr>
        <w:ind w:left="1134"/>
        <w:jc w:val="both"/>
        <w:rPr>
          <w:rFonts w:asciiTheme="minorBidi" w:hAnsiTheme="minorBidi"/>
          <w:sz w:val="20"/>
          <w:lang w:val="ru-RU"/>
        </w:rPr>
      </w:pPr>
    </w:p>
    <w:p w:rsidR="00745FA3" w:rsidRPr="00B008E6"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B008E6">
        <w:rPr>
          <w:rFonts w:asciiTheme="minorBidi" w:hAnsiTheme="minorBidi"/>
          <w:sz w:val="20"/>
          <w:lang w:val="ru-RU"/>
        </w:rPr>
        <w:t>С 2012 г. большинство продлений обрабатываются в электронной форме:</w:t>
      </w:r>
      <w:r>
        <w:rPr>
          <w:rFonts w:asciiTheme="minorBidi" w:hAnsiTheme="minorBidi"/>
          <w:sz w:val="20"/>
          <w:lang w:val="ru-RU"/>
        </w:rPr>
        <w:t xml:space="preserve"> </w:t>
      </w:r>
      <w:r w:rsidRPr="00B008E6">
        <w:rPr>
          <w:rFonts w:asciiTheme="minorBidi" w:hAnsiTheme="minorBidi"/>
          <w:sz w:val="20"/>
          <w:lang w:val="ru-RU"/>
        </w:rPr>
        <w:t xml:space="preserve"> в 2016 г. </w:t>
      </w:r>
      <w:r>
        <w:rPr>
          <w:rFonts w:asciiTheme="minorBidi" w:hAnsiTheme="minorBidi"/>
          <w:sz w:val="20"/>
          <w:lang w:val="ru-RU"/>
        </w:rPr>
        <w:t>доля таких</w:t>
      </w:r>
      <w:r w:rsidRPr="00B008E6">
        <w:rPr>
          <w:rFonts w:asciiTheme="minorBidi" w:hAnsiTheme="minorBidi"/>
          <w:sz w:val="20"/>
          <w:lang w:val="ru-RU"/>
        </w:rPr>
        <w:t xml:space="preserve"> продлений </w:t>
      </w:r>
      <w:r>
        <w:rPr>
          <w:rFonts w:asciiTheme="minorBidi" w:hAnsiTheme="minorBidi"/>
          <w:sz w:val="20"/>
          <w:lang w:val="ru-RU"/>
        </w:rPr>
        <w:t xml:space="preserve">составляла </w:t>
      </w:r>
      <w:r w:rsidRPr="00B008E6">
        <w:rPr>
          <w:rFonts w:asciiTheme="minorBidi" w:hAnsiTheme="minorBidi"/>
          <w:sz w:val="20"/>
          <w:lang w:val="ru-RU"/>
        </w:rPr>
        <w:t>77 процент</w:t>
      </w:r>
      <w:r>
        <w:rPr>
          <w:rFonts w:asciiTheme="minorBidi" w:hAnsiTheme="minorBidi"/>
          <w:sz w:val="20"/>
          <w:lang w:val="ru-RU"/>
        </w:rPr>
        <w:t>ов</w:t>
      </w:r>
      <w:r w:rsidRPr="00B008E6">
        <w:rPr>
          <w:rFonts w:asciiTheme="minorBidi" w:hAnsiTheme="minorBidi"/>
          <w:sz w:val="20"/>
          <w:lang w:val="ru-RU"/>
        </w:rPr>
        <w:t>, а в 2015</w:t>
      </w:r>
      <w:r>
        <w:rPr>
          <w:rFonts w:asciiTheme="minorBidi" w:hAnsiTheme="minorBidi"/>
          <w:sz w:val="20"/>
          <w:lang w:val="ru-RU"/>
        </w:rPr>
        <w:t> </w:t>
      </w:r>
      <w:r w:rsidRPr="00B008E6">
        <w:rPr>
          <w:rFonts w:asciiTheme="minorBidi" w:hAnsiTheme="minorBidi"/>
          <w:sz w:val="20"/>
          <w:lang w:val="ru-RU"/>
        </w:rPr>
        <w:t>г. – 73 процент</w:t>
      </w:r>
      <w:r>
        <w:rPr>
          <w:rFonts w:asciiTheme="minorBidi" w:hAnsiTheme="minorBidi"/>
          <w:sz w:val="20"/>
          <w:lang w:val="ru-RU"/>
        </w:rPr>
        <w:t>а</w:t>
      </w:r>
      <w:r w:rsidRPr="00B008E6">
        <w:rPr>
          <w:rFonts w:asciiTheme="minorBidi" w:hAnsiTheme="minorBidi"/>
          <w:sz w:val="20"/>
          <w:lang w:val="ru-RU"/>
        </w:rPr>
        <w:t>, что говорит о росте</w:t>
      </w:r>
      <w:r>
        <w:rPr>
          <w:rFonts w:asciiTheme="minorBidi" w:hAnsiTheme="minorBidi"/>
          <w:sz w:val="20"/>
          <w:lang w:val="ru-RU"/>
        </w:rPr>
        <w:t xml:space="preserve"> показателя</w:t>
      </w:r>
      <w:r w:rsidRPr="00B008E6">
        <w:rPr>
          <w:rFonts w:asciiTheme="minorBidi" w:hAnsiTheme="minorBidi"/>
          <w:sz w:val="20"/>
          <w:lang w:val="ru-RU"/>
        </w:rPr>
        <w:t xml:space="preserve"> на четыре процентных пункта.</w:t>
      </w:r>
    </w:p>
    <w:p w:rsidR="00745FA3" w:rsidRPr="00B008E6" w:rsidRDefault="00745FA3" w:rsidP="00745FA3">
      <w:pPr>
        <w:ind w:left="1134"/>
        <w:jc w:val="both"/>
        <w:rPr>
          <w:rFonts w:asciiTheme="minorBidi" w:hAnsiTheme="minorBidi"/>
          <w:sz w:val="20"/>
          <w:lang w:val="ru-RU"/>
        </w:rPr>
      </w:pPr>
    </w:p>
    <w:p w:rsidR="00745FA3" w:rsidRDefault="00745FA3" w:rsidP="00745FA3">
      <w:pPr>
        <w:rPr>
          <w:rFonts w:asciiTheme="minorBidi" w:hAnsiTheme="minorBidi"/>
          <w:sz w:val="20"/>
          <w:u w:val="single"/>
        </w:rPr>
      </w:pPr>
      <w:r w:rsidRPr="00FB0631">
        <w:rPr>
          <w:rFonts w:asciiTheme="minorBidi" w:hAnsiTheme="minorBidi"/>
          <w:color w:val="000000"/>
          <w:sz w:val="20"/>
          <w:u w:val="single"/>
          <w:rtl/>
          <w:lang w:val="ru-RU"/>
        </w:rPr>
        <w:t>‏</w:t>
      </w:r>
      <w:r w:rsidRPr="00FB0631">
        <w:rPr>
          <w:rFonts w:asciiTheme="minorBidi" w:hAnsiTheme="minorBidi"/>
          <w:color w:val="000000"/>
          <w:sz w:val="20"/>
          <w:u w:val="single"/>
          <w:lang w:val="ru-RU"/>
        </w:rPr>
        <w:t>Изменения</w:t>
      </w:r>
    </w:p>
    <w:p w:rsidR="00745FA3" w:rsidRDefault="00745FA3" w:rsidP="00745FA3">
      <w:pPr>
        <w:rPr>
          <w:rFonts w:asciiTheme="minorBidi" w:hAnsiTheme="minorBidi"/>
          <w:sz w:val="20"/>
          <w:u w:val="single"/>
        </w:rPr>
      </w:pPr>
    </w:p>
    <w:p w:rsidR="00745FA3" w:rsidRDefault="00745FA3" w:rsidP="00745FA3">
      <w:pPr>
        <w:spacing w:before="120"/>
        <w:jc w:val="center"/>
        <w:rPr>
          <w:rFonts w:asciiTheme="minorBidi" w:hAnsiTheme="minorBidi"/>
          <w:sz w:val="20"/>
        </w:rPr>
      </w:pPr>
      <w:r>
        <w:rPr>
          <w:rFonts w:asciiTheme="minorBidi" w:hAnsiTheme="minorBidi"/>
          <w:noProof/>
          <w:sz w:val="20"/>
          <w:lang w:eastAsia="en-US"/>
        </w:rPr>
        <w:drawing>
          <wp:inline distT="0" distB="0" distL="0" distR="0" wp14:anchorId="2D0E1C6E" wp14:editId="11656974">
            <wp:extent cx="4451417" cy="2915728"/>
            <wp:effectExtent l="0" t="0" r="635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452664" cy="2916545"/>
                    </a:xfrm>
                    <a:prstGeom prst="rect">
                      <a:avLst/>
                    </a:prstGeom>
                    <a:noFill/>
                    <a:ln>
                      <a:noFill/>
                    </a:ln>
                  </pic:spPr>
                </pic:pic>
              </a:graphicData>
            </a:graphic>
          </wp:inline>
        </w:drawing>
      </w:r>
    </w:p>
    <w:p w:rsidR="00745FA3" w:rsidRDefault="00745FA3" w:rsidP="00745FA3">
      <w:pPr>
        <w:spacing w:before="120"/>
        <w:jc w:val="center"/>
        <w:rPr>
          <w:rFonts w:asciiTheme="minorBidi" w:hAnsiTheme="minorBidi"/>
          <w:sz w:val="20"/>
        </w:rPr>
      </w:pPr>
    </w:p>
    <w:p w:rsidR="00745FA3" w:rsidRPr="00132EB0"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132EB0">
        <w:rPr>
          <w:rFonts w:asciiTheme="minorBidi" w:hAnsiTheme="minorBidi"/>
          <w:sz w:val="20"/>
          <w:lang w:val="ru-RU"/>
        </w:rPr>
        <w:t xml:space="preserve"> 2016</w:t>
      </w:r>
      <w:r w:rsidRPr="00132EB0">
        <w:rPr>
          <w:rFonts w:asciiTheme="minorBidi" w:hAnsiTheme="minorBidi"/>
          <w:sz w:val="20"/>
        </w:rPr>
        <w:t> </w:t>
      </w:r>
      <w:r>
        <w:rPr>
          <w:rFonts w:asciiTheme="minorBidi" w:hAnsiTheme="minorBidi"/>
          <w:sz w:val="20"/>
          <w:lang w:val="ru-RU"/>
        </w:rPr>
        <w:t>г</w:t>
      </w:r>
      <w:r w:rsidRPr="00132EB0">
        <w:rPr>
          <w:rFonts w:asciiTheme="minorBidi" w:hAnsiTheme="minorBidi"/>
          <w:sz w:val="20"/>
          <w:lang w:val="ru-RU"/>
        </w:rPr>
        <w:t xml:space="preserve">. </w:t>
      </w:r>
      <w:r>
        <w:rPr>
          <w:rFonts w:asciiTheme="minorBidi" w:hAnsiTheme="minorBidi"/>
          <w:sz w:val="20"/>
          <w:lang w:val="ru-RU"/>
        </w:rPr>
        <w:t>число</w:t>
      </w:r>
      <w:r w:rsidRPr="00132EB0">
        <w:rPr>
          <w:rFonts w:asciiTheme="minorBidi" w:hAnsiTheme="minorBidi"/>
          <w:sz w:val="20"/>
          <w:lang w:val="ru-RU"/>
        </w:rPr>
        <w:t xml:space="preserve"> </w:t>
      </w:r>
      <w:r>
        <w:rPr>
          <w:rFonts w:asciiTheme="minorBidi" w:hAnsiTheme="minorBidi"/>
          <w:sz w:val="20"/>
          <w:lang w:val="ru-RU"/>
        </w:rPr>
        <w:t>запрашиваемых заявителями</w:t>
      </w:r>
      <w:r w:rsidRPr="00132EB0">
        <w:rPr>
          <w:rFonts w:asciiTheme="minorBidi" w:hAnsiTheme="minorBidi"/>
          <w:sz w:val="20"/>
          <w:lang w:val="ru-RU"/>
        </w:rPr>
        <w:t xml:space="preserve"> </w:t>
      </w:r>
      <w:r>
        <w:rPr>
          <w:rFonts w:asciiTheme="minorBidi" w:hAnsiTheme="minorBidi"/>
          <w:sz w:val="20"/>
          <w:lang w:val="ru-RU"/>
        </w:rPr>
        <w:t>изменений</w:t>
      </w:r>
      <w:r w:rsidRPr="001B134E">
        <w:rPr>
          <w:rFonts w:asciiTheme="minorBidi" w:hAnsiTheme="minorBidi"/>
          <w:sz w:val="20"/>
          <w:lang w:val="ru-RU"/>
        </w:rPr>
        <w:t xml:space="preserve"> </w:t>
      </w:r>
      <w:r>
        <w:rPr>
          <w:rFonts w:asciiTheme="minorBidi" w:hAnsiTheme="minorBidi"/>
          <w:sz w:val="20"/>
          <w:lang w:val="ru-RU"/>
        </w:rPr>
        <w:t>в</w:t>
      </w:r>
      <w:r w:rsidRPr="00132EB0">
        <w:rPr>
          <w:rFonts w:asciiTheme="minorBidi" w:hAnsiTheme="minorBidi"/>
          <w:sz w:val="20"/>
          <w:lang w:val="ru-RU"/>
        </w:rPr>
        <w:t xml:space="preserve"> </w:t>
      </w:r>
      <w:r>
        <w:rPr>
          <w:rFonts w:asciiTheme="minorBidi" w:hAnsiTheme="minorBidi"/>
          <w:sz w:val="20"/>
          <w:lang w:val="ru-RU"/>
        </w:rPr>
        <w:t>международных</w:t>
      </w:r>
      <w:r w:rsidRPr="00132EB0">
        <w:rPr>
          <w:rFonts w:asciiTheme="minorBidi" w:hAnsiTheme="minorBidi"/>
          <w:sz w:val="20"/>
          <w:lang w:val="ru-RU"/>
        </w:rPr>
        <w:t xml:space="preserve"> </w:t>
      </w:r>
      <w:r>
        <w:rPr>
          <w:rFonts w:asciiTheme="minorBidi" w:hAnsiTheme="minorBidi"/>
          <w:sz w:val="20"/>
          <w:lang w:val="ru-RU"/>
        </w:rPr>
        <w:t>регистрациях составило</w:t>
      </w:r>
      <w:r w:rsidRPr="00132EB0">
        <w:rPr>
          <w:rFonts w:asciiTheme="minorBidi" w:hAnsiTheme="minorBidi"/>
          <w:sz w:val="20"/>
          <w:lang w:val="ru-RU"/>
        </w:rPr>
        <w:t xml:space="preserve"> 1</w:t>
      </w:r>
      <w:r>
        <w:rPr>
          <w:rFonts w:asciiTheme="minorBidi" w:hAnsiTheme="minorBidi"/>
          <w:sz w:val="20"/>
          <w:lang w:val="ru-RU"/>
        </w:rPr>
        <w:t> </w:t>
      </w:r>
      <w:r w:rsidRPr="00132EB0">
        <w:rPr>
          <w:rFonts w:asciiTheme="minorBidi" w:hAnsiTheme="minorBidi"/>
          <w:sz w:val="20"/>
          <w:lang w:val="ru-RU"/>
        </w:rPr>
        <w:t>020</w:t>
      </w:r>
      <w:r>
        <w:rPr>
          <w:rFonts w:asciiTheme="minorBidi" w:hAnsiTheme="minorBidi"/>
          <w:sz w:val="20"/>
          <w:lang w:val="ru-RU"/>
        </w:rPr>
        <w:t xml:space="preserve">, что на </w:t>
      </w:r>
      <w:r w:rsidRPr="00132EB0">
        <w:rPr>
          <w:rFonts w:asciiTheme="minorBidi" w:hAnsiTheme="minorBidi"/>
          <w:sz w:val="20"/>
          <w:lang w:val="ru-RU"/>
        </w:rPr>
        <w:t>0</w:t>
      </w:r>
      <w:r>
        <w:rPr>
          <w:rFonts w:asciiTheme="minorBidi" w:hAnsiTheme="minorBidi"/>
          <w:sz w:val="20"/>
          <w:lang w:val="ru-RU"/>
        </w:rPr>
        <w:t>,</w:t>
      </w:r>
      <w:r w:rsidRPr="00132EB0">
        <w:rPr>
          <w:rFonts w:asciiTheme="minorBidi" w:hAnsiTheme="minorBidi"/>
          <w:sz w:val="20"/>
          <w:lang w:val="ru-RU"/>
        </w:rPr>
        <w:t>2</w:t>
      </w:r>
      <w:r w:rsidRPr="00691A6E">
        <w:rPr>
          <w:rFonts w:asciiTheme="minorBidi" w:hAnsiTheme="minorBidi"/>
          <w:sz w:val="20"/>
        </w:rPr>
        <w:t> </w:t>
      </w:r>
      <w:r>
        <w:rPr>
          <w:rFonts w:asciiTheme="minorBidi" w:hAnsiTheme="minorBidi"/>
          <w:sz w:val="20"/>
          <w:lang w:val="ru-RU"/>
        </w:rPr>
        <w:t xml:space="preserve">процента больше, чем в </w:t>
      </w:r>
      <w:r w:rsidRPr="00132EB0">
        <w:rPr>
          <w:rFonts w:asciiTheme="minorBidi" w:hAnsiTheme="minorBidi"/>
          <w:sz w:val="20"/>
          <w:lang w:val="ru-RU"/>
        </w:rPr>
        <w:t>2015</w:t>
      </w:r>
      <w:r>
        <w:rPr>
          <w:rFonts w:asciiTheme="minorBidi" w:hAnsiTheme="minorBidi"/>
          <w:sz w:val="20"/>
          <w:lang w:val="ru-RU"/>
        </w:rPr>
        <w:t> г</w:t>
      </w:r>
      <w:r w:rsidRPr="00132EB0">
        <w:rPr>
          <w:rFonts w:asciiTheme="minorBidi" w:hAnsiTheme="minorBidi"/>
          <w:sz w:val="20"/>
          <w:lang w:val="ru-RU"/>
        </w:rPr>
        <w:t xml:space="preserve">. </w:t>
      </w:r>
    </w:p>
    <w:p w:rsidR="00745FA3" w:rsidRPr="00132EB0" w:rsidRDefault="00745FA3" w:rsidP="00745FA3">
      <w:pPr>
        <w:jc w:val="both"/>
        <w:rPr>
          <w:rFonts w:asciiTheme="minorBidi" w:hAnsiTheme="minorBidi"/>
          <w:sz w:val="20"/>
          <w:lang w:val="ru-RU"/>
        </w:rPr>
      </w:pPr>
    </w:p>
    <w:p w:rsidR="00745FA3" w:rsidRDefault="00745FA3" w:rsidP="00745FA3">
      <w:pPr>
        <w:keepNext/>
        <w:keepLines/>
        <w:rPr>
          <w:rFonts w:asciiTheme="minorBidi" w:hAnsiTheme="minorBidi"/>
          <w:sz w:val="20"/>
          <w:u w:val="single"/>
        </w:rPr>
      </w:pPr>
      <w:r w:rsidRPr="00FB0631">
        <w:rPr>
          <w:rFonts w:asciiTheme="minorBidi" w:hAnsiTheme="minorBidi"/>
          <w:color w:val="000000"/>
          <w:sz w:val="20"/>
          <w:u w:val="single"/>
          <w:rtl/>
          <w:lang w:val="ru-RU"/>
        </w:rPr>
        <w:lastRenderedPageBreak/>
        <w:t>‏</w:t>
      </w:r>
      <w:r w:rsidRPr="00FB0631">
        <w:rPr>
          <w:rFonts w:asciiTheme="minorBidi" w:hAnsiTheme="minorBidi"/>
          <w:color w:val="000000"/>
          <w:sz w:val="20"/>
          <w:u w:val="single"/>
          <w:lang w:val="ru-RU"/>
        </w:rPr>
        <w:t>Решения</w:t>
      </w:r>
    </w:p>
    <w:p w:rsidR="00745FA3" w:rsidRDefault="00745FA3" w:rsidP="00745FA3">
      <w:pPr>
        <w:keepNext/>
        <w:keepLines/>
        <w:rPr>
          <w:rFonts w:asciiTheme="minorBidi" w:hAnsiTheme="minorBidi"/>
          <w:sz w:val="20"/>
          <w:u w:val="single"/>
        </w:rPr>
      </w:pPr>
    </w:p>
    <w:p w:rsidR="00745FA3" w:rsidRDefault="00745FA3" w:rsidP="00745FA3">
      <w:pPr>
        <w:keepNext/>
        <w:keepLines/>
        <w:jc w:val="center"/>
        <w:rPr>
          <w:rFonts w:asciiTheme="minorBidi" w:hAnsiTheme="minorBidi"/>
          <w:sz w:val="20"/>
        </w:rPr>
      </w:pPr>
      <w:r>
        <w:rPr>
          <w:rFonts w:asciiTheme="minorBidi" w:hAnsiTheme="minorBidi"/>
          <w:noProof/>
          <w:sz w:val="20"/>
          <w:lang w:eastAsia="en-US"/>
        </w:rPr>
        <w:drawing>
          <wp:inline distT="0" distB="0" distL="0" distR="0" wp14:anchorId="7A8B312C" wp14:editId="48EA615D">
            <wp:extent cx="4448079" cy="2907102"/>
            <wp:effectExtent l="0" t="0" r="0" b="762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448322" cy="2907261"/>
                    </a:xfrm>
                    <a:prstGeom prst="rect">
                      <a:avLst/>
                    </a:prstGeom>
                    <a:noFill/>
                    <a:ln>
                      <a:noFill/>
                    </a:ln>
                  </pic:spPr>
                </pic:pic>
              </a:graphicData>
            </a:graphic>
          </wp:inline>
        </w:drawing>
      </w:r>
    </w:p>
    <w:p w:rsidR="00745FA3" w:rsidRDefault="00745FA3" w:rsidP="00745FA3">
      <w:pPr>
        <w:jc w:val="center"/>
        <w:rPr>
          <w:rFonts w:asciiTheme="minorBidi" w:hAnsiTheme="minorBidi"/>
          <w:sz w:val="20"/>
        </w:rPr>
      </w:pPr>
    </w:p>
    <w:p w:rsidR="00745FA3" w:rsidRPr="00D761CF"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Число</w:t>
      </w:r>
      <w:r w:rsidRPr="00D761CF">
        <w:rPr>
          <w:rFonts w:asciiTheme="minorBidi" w:hAnsiTheme="minorBidi"/>
          <w:sz w:val="20"/>
          <w:lang w:val="ru-RU"/>
        </w:rPr>
        <w:t xml:space="preserve"> </w:t>
      </w:r>
      <w:r>
        <w:rPr>
          <w:rFonts w:asciiTheme="minorBidi" w:hAnsiTheme="minorBidi"/>
          <w:sz w:val="20"/>
          <w:lang w:val="ru-RU"/>
        </w:rPr>
        <w:t>полученных</w:t>
      </w:r>
      <w:r w:rsidRPr="00D761CF">
        <w:rPr>
          <w:rFonts w:asciiTheme="minorBidi" w:hAnsiTheme="minorBidi"/>
          <w:sz w:val="20"/>
          <w:lang w:val="ru-RU"/>
        </w:rPr>
        <w:t xml:space="preserve"> </w:t>
      </w:r>
      <w:r>
        <w:rPr>
          <w:rFonts w:asciiTheme="minorBidi" w:hAnsiTheme="minorBidi"/>
          <w:sz w:val="20"/>
          <w:lang w:val="ru-RU"/>
        </w:rPr>
        <w:t>в</w:t>
      </w:r>
      <w:r w:rsidRPr="00D761CF">
        <w:rPr>
          <w:rFonts w:asciiTheme="minorBidi" w:hAnsiTheme="minorBidi"/>
          <w:sz w:val="20"/>
          <w:lang w:val="ru-RU"/>
        </w:rPr>
        <w:t xml:space="preserve"> 2016</w:t>
      </w:r>
      <w:r w:rsidRPr="00BF326F">
        <w:rPr>
          <w:rFonts w:asciiTheme="minorBidi" w:hAnsiTheme="minorBidi"/>
          <w:sz w:val="20"/>
        </w:rPr>
        <w:t> </w:t>
      </w:r>
      <w:r>
        <w:rPr>
          <w:rFonts w:asciiTheme="minorBidi" w:hAnsiTheme="minorBidi"/>
          <w:sz w:val="20"/>
          <w:lang w:val="ru-RU"/>
        </w:rPr>
        <w:t>г</w:t>
      </w:r>
      <w:r w:rsidRPr="00D761CF">
        <w:rPr>
          <w:rFonts w:asciiTheme="minorBidi" w:hAnsiTheme="minorBidi"/>
          <w:sz w:val="20"/>
          <w:lang w:val="ru-RU"/>
        </w:rPr>
        <w:t xml:space="preserve">. </w:t>
      </w:r>
      <w:r>
        <w:rPr>
          <w:rFonts w:asciiTheme="minorBidi" w:hAnsiTheme="minorBidi"/>
          <w:sz w:val="20"/>
          <w:lang w:val="ru-RU"/>
        </w:rPr>
        <w:t>решений</w:t>
      </w:r>
      <w:r w:rsidRPr="00D761CF">
        <w:rPr>
          <w:rFonts w:asciiTheme="minorBidi" w:hAnsiTheme="minorBidi"/>
          <w:sz w:val="20"/>
          <w:lang w:val="ru-RU"/>
        </w:rPr>
        <w:t xml:space="preserve"> </w:t>
      </w:r>
      <w:r>
        <w:rPr>
          <w:rFonts w:asciiTheme="minorBidi" w:hAnsiTheme="minorBidi"/>
          <w:sz w:val="20"/>
          <w:lang w:val="ru-RU"/>
        </w:rPr>
        <w:t>увеличилось</w:t>
      </w:r>
      <w:r w:rsidRPr="00D761CF">
        <w:rPr>
          <w:rFonts w:asciiTheme="minorBidi" w:hAnsiTheme="minorBidi"/>
          <w:sz w:val="20"/>
          <w:lang w:val="ru-RU"/>
        </w:rPr>
        <w:t xml:space="preserve"> </w:t>
      </w:r>
      <w:r>
        <w:rPr>
          <w:rFonts w:asciiTheme="minorBidi" w:hAnsiTheme="minorBidi"/>
          <w:sz w:val="20"/>
          <w:lang w:val="ru-RU"/>
        </w:rPr>
        <w:t>на</w:t>
      </w:r>
      <w:r w:rsidRPr="00D761CF">
        <w:rPr>
          <w:rFonts w:asciiTheme="minorBidi" w:hAnsiTheme="minorBidi"/>
          <w:sz w:val="20"/>
          <w:lang w:val="ru-RU"/>
        </w:rPr>
        <w:t xml:space="preserve"> 112</w:t>
      </w:r>
      <w:r w:rsidRPr="00BF326F">
        <w:rPr>
          <w:rFonts w:asciiTheme="minorBidi" w:hAnsiTheme="minorBidi"/>
          <w:sz w:val="20"/>
        </w:rPr>
        <w:t> </w:t>
      </w:r>
      <w:r>
        <w:rPr>
          <w:rFonts w:asciiTheme="minorBidi" w:hAnsiTheme="minorBidi"/>
          <w:sz w:val="20"/>
          <w:lang w:val="ru-RU"/>
        </w:rPr>
        <w:t>процентов</w:t>
      </w:r>
      <w:r w:rsidRPr="00D761CF">
        <w:rPr>
          <w:rFonts w:asciiTheme="minorBidi" w:hAnsiTheme="minorBidi"/>
          <w:sz w:val="20"/>
          <w:lang w:val="ru-RU"/>
        </w:rPr>
        <w:t xml:space="preserve"> </w:t>
      </w:r>
      <w:r>
        <w:rPr>
          <w:rFonts w:asciiTheme="minorBidi" w:hAnsiTheme="minorBidi"/>
          <w:sz w:val="20"/>
          <w:lang w:val="ru-RU"/>
        </w:rPr>
        <w:t>по</w:t>
      </w:r>
      <w:r w:rsidRPr="00D761CF">
        <w:rPr>
          <w:rFonts w:asciiTheme="minorBidi" w:hAnsiTheme="minorBidi"/>
          <w:sz w:val="20"/>
          <w:lang w:val="ru-RU"/>
        </w:rPr>
        <w:t xml:space="preserve"> </w:t>
      </w:r>
      <w:r>
        <w:rPr>
          <w:rFonts w:asciiTheme="minorBidi" w:hAnsiTheme="minorBidi"/>
          <w:sz w:val="20"/>
          <w:lang w:val="ru-RU"/>
        </w:rPr>
        <w:t>сравнению</w:t>
      </w:r>
      <w:r w:rsidRPr="00D761CF">
        <w:rPr>
          <w:rFonts w:asciiTheme="minorBidi" w:hAnsiTheme="minorBidi"/>
          <w:sz w:val="20"/>
          <w:lang w:val="ru-RU"/>
        </w:rPr>
        <w:t xml:space="preserve"> </w:t>
      </w:r>
      <w:r>
        <w:rPr>
          <w:rFonts w:asciiTheme="minorBidi" w:hAnsiTheme="minorBidi"/>
          <w:sz w:val="20"/>
          <w:lang w:val="ru-RU"/>
        </w:rPr>
        <w:t>с</w:t>
      </w:r>
      <w:r w:rsidRPr="00D761CF">
        <w:rPr>
          <w:rFonts w:asciiTheme="minorBidi" w:hAnsiTheme="minorBidi"/>
          <w:sz w:val="20"/>
          <w:lang w:val="ru-RU"/>
        </w:rPr>
        <w:t xml:space="preserve"> 2015</w:t>
      </w:r>
      <w:r w:rsidRPr="00BF326F">
        <w:rPr>
          <w:rFonts w:asciiTheme="minorBidi" w:hAnsiTheme="minorBidi"/>
          <w:sz w:val="20"/>
        </w:rPr>
        <w:t> </w:t>
      </w:r>
      <w:r>
        <w:rPr>
          <w:rFonts w:asciiTheme="minorBidi" w:hAnsiTheme="minorBidi"/>
          <w:sz w:val="20"/>
          <w:lang w:val="ru-RU"/>
        </w:rPr>
        <w:t>г</w:t>
      </w:r>
      <w:r w:rsidRPr="00D761CF">
        <w:rPr>
          <w:rFonts w:asciiTheme="minorBidi" w:hAnsiTheme="minorBidi"/>
          <w:sz w:val="20"/>
          <w:lang w:val="ru-RU"/>
        </w:rPr>
        <w:t xml:space="preserve">. </w:t>
      </w:r>
      <w:r>
        <w:rPr>
          <w:rFonts w:asciiTheme="minorBidi" w:hAnsiTheme="minorBidi"/>
          <w:sz w:val="20"/>
          <w:lang w:val="ru-RU"/>
        </w:rPr>
        <w:t>и</w:t>
      </w:r>
      <w:r w:rsidRPr="00D761CF">
        <w:rPr>
          <w:rFonts w:asciiTheme="minorBidi" w:hAnsiTheme="minorBidi"/>
          <w:sz w:val="20"/>
          <w:lang w:val="ru-RU"/>
        </w:rPr>
        <w:t xml:space="preserve"> </w:t>
      </w:r>
      <w:r>
        <w:rPr>
          <w:rFonts w:asciiTheme="minorBidi" w:hAnsiTheme="minorBidi"/>
          <w:sz w:val="20"/>
          <w:lang w:val="ru-RU"/>
        </w:rPr>
        <w:t>составило</w:t>
      </w:r>
      <w:r w:rsidRPr="00D761CF">
        <w:rPr>
          <w:rFonts w:asciiTheme="minorBidi" w:hAnsiTheme="minorBidi"/>
          <w:sz w:val="20"/>
          <w:lang w:val="ru-RU"/>
        </w:rPr>
        <w:t xml:space="preserve"> 8</w:t>
      </w:r>
      <w:r w:rsidRPr="00BF326F">
        <w:rPr>
          <w:rFonts w:asciiTheme="minorBidi" w:hAnsiTheme="minorBidi"/>
          <w:sz w:val="20"/>
        </w:rPr>
        <w:t> </w:t>
      </w:r>
      <w:r w:rsidRPr="00D761CF">
        <w:rPr>
          <w:rFonts w:asciiTheme="minorBidi" w:hAnsiTheme="minorBidi"/>
          <w:sz w:val="20"/>
          <w:lang w:val="ru-RU"/>
        </w:rPr>
        <w:t xml:space="preserve">386, </w:t>
      </w:r>
      <w:r>
        <w:rPr>
          <w:rFonts w:asciiTheme="minorBidi" w:hAnsiTheme="minorBidi"/>
          <w:sz w:val="20"/>
          <w:lang w:val="ru-RU"/>
        </w:rPr>
        <w:t>что</w:t>
      </w:r>
      <w:r w:rsidRPr="00D761CF">
        <w:rPr>
          <w:rFonts w:asciiTheme="minorBidi" w:hAnsiTheme="minorBidi"/>
          <w:sz w:val="20"/>
          <w:lang w:val="ru-RU"/>
        </w:rPr>
        <w:t xml:space="preserve"> </w:t>
      </w:r>
      <w:r>
        <w:rPr>
          <w:rFonts w:asciiTheme="minorBidi" w:hAnsiTheme="minorBidi"/>
          <w:sz w:val="20"/>
          <w:lang w:val="ru-RU"/>
        </w:rPr>
        <w:t>отражает</w:t>
      </w:r>
      <w:r w:rsidRPr="00D761CF">
        <w:rPr>
          <w:rFonts w:asciiTheme="minorBidi" w:hAnsiTheme="minorBidi"/>
          <w:sz w:val="20"/>
          <w:lang w:val="ru-RU"/>
        </w:rPr>
        <w:t xml:space="preserve"> </w:t>
      </w:r>
      <w:r>
        <w:rPr>
          <w:rFonts w:asciiTheme="minorBidi" w:hAnsiTheme="minorBidi"/>
          <w:sz w:val="20"/>
          <w:lang w:val="ru-RU"/>
        </w:rPr>
        <w:t>влияние</w:t>
      </w:r>
      <w:r w:rsidRPr="00D761CF">
        <w:rPr>
          <w:rFonts w:asciiTheme="minorBidi" w:hAnsiTheme="minorBidi"/>
          <w:sz w:val="20"/>
          <w:lang w:val="ru-RU"/>
        </w:rPr>
        <w:t xml:space="preserve"> </w:t>
      </w:r>
      <w:r>
        <w:rPr>
          <w:rFonts w:asciiTheme="minorBidi" w:hAnsiTheme="minorBidi"/>
          <w:sz w:val="20"/>
          <w:lang w:val="ru-RU"/>
        </w:rPr>
        <w:t>на</w:t>
      </w:r>
      <w:r w:rsidRPr="00D761CF">
        <w:rPr>
          <w:rFonts w:asciiTheme="minorBidi" w:hAnsiTheme="minorBidi"/>
          <w:sz w:val="20"/>
          <w:lang w:val="ru-RU"/>
        </w:rPr>
        <w:t xml:space="preserve"> </w:t>
      </w:r>
      <w:r>
        <w:rPr>
          <w:rFonts w:asciiTheme="minorBidi" w:hAnsiTheme="minorBidi"/>
          <w:sz w:val="20"/>
          <w:lang w:val="ru-RU"/>
        </w:rPr>
        <w:t>функционирование</w:t>
      </w:r>
      <w:r w:rsidRPr="00D761CF">
        <w:rPr>
          <w:rFonts w:asciiTheme="minorBidi" w:hAnsiTheme="minorBidi"/>
          <w:sz w:val="20"/>
          <w:lang w:val="ru-RU"/>
        </w:rPr>
        <w:t xml:space="preserve"> </w:t>
      </w:r>
      <w:r>
        <w:rPr>
          <w:rFonts w:asciiTheme="minorBidi" w:hAnsiTheme="minorBidi"/>
          <w:sz w:val="20"/>
          <w:lang w:val="ru-RU"/>
        </w:rPr>
        <w:t>Гаагской</w:t>
      </w:r>
      <w:r w:rsidRPr="00D761CF">
        <w:rPr>
          <w:rFonts w:asciiTheme="minorBidi" w:hAnsiTheme="minorBidi"/>
          <w:sz w:val="20"/>
          <w:lang w:val="ru-RU"/>
        </w:rPr>
        <w:t xml:space="preserve"> </w:t>
      </w:r>
      <w:r>
        <w:rPr>
          <w:rFonts w:asciiTheme="minorBidi" w:hAnsiTheme="minorBidi"/>
          <w:sz w:val="20"/>
          <w:lang w:val="ru-RU"/>
        </w:rPr>
        <w:t>системы</w:t>
      </w:r>
      <w:r w:rsidRPr="00D761CF">
        <w:rPr>
          <w:rFonts w:asciiTheme="minorBidi" w:hAnsiTheme="minorBidi"/>
          <w:sz w:val="20"/>
          <w:lang w:val="ru-RU"/>
        </w:rPr>
        <w:t xml:space="preserve"> </w:t>
      </w:r>
      <w:r>
        <w:rPr>
          <w:rFonts w:asciiTheme="minorBidi" w:hAnsiTheme="minorBidi"/>
          <w:sz w:val="20"/>
          <w:lang w:val="ru-RU"/>
        </w:rPr>
        <w:t>недавнее</w:t>
      </w:r>
      <w:r w:rsidRPr="00D761CF">
        <w:rPr>
          <w:rFonts w:asciiTheme="minorBidi" w:hAnsiTheme="minorBidi"/>
          <w:sz w:val="20"/>
          <w:lang w:val="ru-RU"/>
        </w:rPr>
        <w:t xml:space="preserve"> </w:t>
      </w:r>
      <w:r>
        <w:rPr>
          <w:rFonts w:asciiTheme="minorBidi" w:hAnsiTheme="minorBidi"/>
          <w:sz w:val="20"/>
          <w:lang w:val="ru-RU"/>
        </w:rPr>
        <w:t>присоединение</w:t>
      </w:r>
      <w:r w:rsidRPr="00D761CF">
        <w:rPr>
          <w:rFonts w:asciiTheme="minorBidi" w:hAnsiTheme="minorBidi"/>
          <w:sz w:val="20"/>
          <w:lang w:val="ru-RU"/>
        </w:rPr>
        <w:t xml:space="preserve"> </w:t>
      </w:r>
      <w:r>
        <w:rPr>
          <w:rFonts w:asciiTheme="minorBidi" w:hAnsiTheme="minorBidi"/>
          <w:sz w:val="20"/>
          <w:lang w:val="ru-RU"/>
        </w:rPr>
        <w:t>к</w:t>
      </w:r>
      <w:r w:rsidRPr="00D761CF">
        <w:rPr>
          <w:rFonts w:asciiTheme="minorBidi" w:hAnsiTheme="minorBidi"/>
          <w:sz w:val="20"/>
          <w:lang w:val="ru-RU"/>
        </w:rPr>
        <w:t xml:space="preserve"> </w:t>
      </w:r>
      <w:r>
        <w:rPr>
          <w:rFonts w:asciiTheme="minorBidi" w:hAnsiTheme="minorBidi"/>
          <w:sz w:val="20"/>
          <w:lang w:val="ru-RU"/>
        </w:rPr>
        <w:t>ней</w:t>
      </w:r>
      <w:r w:rsidRPr="00D761CF">
        <w:rPr>
          <w:rFonts w:asciiTheme="minorBidi" w:hAnsiTheme="minorBidi"/>
          <w:sz w:val="20"/>
          <w:lang w:val="ru-RU"/>
        </w:rPr>
        <w:t xml:space="preserve"> </w:t>
      </w:r>
      <w:r>
        <w:rPr>
          <w:rFonts w:asciiTheme="minorBidi" w:hAnsiTheme="minorBidi"/>
          <w:sz w:val="20"/>
          <w:lang w:val="ru-RU"/>
        </w:rPr>
        <w:t>стран, способных проводить экспертизу по существу</w:t>
      </w:r>
      <w:r w:rsidRPr="00D761CF">
        <w:rPr>
          <w:rFonts w:asciiTheme="minorBidi" w:hAnsiTheme="minorBidi"/>
          <w:sz w:val="20"/>
          <w:lang w:val="ru-RU"/>
        </w:rPr>
        <w:t>.</w:t>
      </w:r>
    </w:p>
    <w:p w:rsidR="00745FA3" w:rsidRPr="00D761CF" w:rsidRDefault="00745FA3" w:rsidP="00745FA3">
      <w:pPr>
        <w:ind w:left="1134"/>
        <w:jc w:val="both"/>
        <w:rPr>
          <w:rFonts w:asciiTheme="minorBidi" w:hAnsiTheme="minorBidi"/>
          <w:sz w:val="20"/>
          <w:lang w:val="ru-RU"/>
        </w:rPr>
      </w:pPr>
    </w:p>
    <w:p w:rsidR="00745FA3" w:rsidRPr="00D761CF"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D761CF">
        <w:rPr>
          <w:rFonts w:asciiTheme="minorBidi" w:hAnsiTheme="minorBidi"/>
          <w:sz w:val="20"/>
          <w:lang w:val="ru-RU"/>
        </w:rPr>
        <w:t xml:space="preserve"> 2016</w:t>
      </w:r>
      <w:r w:rsidRPr="00D761CF">
        <w:rPr>
          <w:rFonts w:asciiTheme="minorBidi" w:hAnsiTheme="minorBidi"/>
          <w:sz w:val="20"/>
        </w:rPr>
        <w:t> </w:t>
      </w:r>
      <w:r>
        <w:rPr>
          <w:rFonts w:asciiTheme="minorBidi" w:hAnsiTheme="minorBidi"/>
          <w:sz w:val="20"/>
          <w:lang w:val="ru-RU"/>
        </w:rPr>
        <w:t>г</w:t>
      </w:r>
      <w:r w:rsidRPr="00D761CF">
        <w:rPr>
          <w:rFonts w:asciiTheme="minorBidi" w:hAnsiTheme="minorBidi"/>
          <w:sz w:val="20"/>
          <w:lang w:val="ru-RU"/>
        </w:rPr>
        <w:t xml:space="preserve">. </w:t>
      </w:r>
      <w:r>
        <w:rPr>
          <w:rFonts w:asciiTheme="minorBidi" w:hAnsiTheme="minorBidi"/>
          <w:sz w:val="20"/>
          <w:lang w:val="ru-RU"/>
        </w:rPr>
        <w:t>доля</w:t>
      </w:r>
      <w:r w:rsidRPr="00D761CF">
        <w:rPr>
          <w:rFonts w:asciiTheme="minorBidi" w:hAnsiTheme="minorBidi"/>
          <w:sz w:val="20"/>
          <w:lang w:val="ru-RU"/>
        </w:rPr>
        <w:t xml:space="preserve"> </w:t>
      </w:r>
      <w:r>
        <w:rPr>
          <w:rFonts w:asciiTheme="minorBidi" w:hAnsiTheme="minorBidi"/>
          <w:sz w:val="20"/>
          <w:lang w:val="ru-RU"/>
        </w:rPr>
        <w:t>решений</w:t>
      </w:r>
      <w:r w:rsidRPr="00D761CF">
        <w:rPr>
          <w:rFonts w:asciiTheme="minorBidi" w:hAnsiTheme="minorBidi"/>
          <w:sz w:val="20"/>
          <w:lang w:val="ru-RU"/>
        </w:rPr>
        <w:t xml:space="preserve">, </w:t>
      </w:r>
      <w:r>
        <w:rPr>
          <w:rFonts w:asciiTheme="minorBidi" w:hAnsiTheme="minorBidi"/>
          <w:sz w:val="20"/>
          <w:lang w:val="ru-RU"/>
        </w:rPr>
        <w:t>обрабатываемых в</w:t>
      </w:r>
      <w:r w:rsidRPr="00D761CF">
        <w:rPr>
          <w:rFonts w:asciiTheme="minorBidi" w:hAnsiTheme="minorBidi"/>
          <w:sz w:val="20"/>
          <w:lang w:val="ru-RU"/>
        </w:rPr>
        <w:t xml:space="preserve"> </w:t>
      </w:r>
      <w:r>
        <w:rPr>
          <w:rFonts w:asciiTheme="minorBidi" w:hAnsiTheme="minorBidi"/>
          <w:sz w:val="20"/>
          <w:lang w:val="ru-RU"/>
        </w:rPr>
        <w:t>автоматическом</w:t>
      </w:r>
      <w:r w:rsidRPr="00D761CF">
        <w:rPr>
          <w:rFonts w:asciiTheme="minorBidi" w:hAnsiTheme="minorBidi"/>
          <w:sz w:val="20"/>
          <w:lang w:val="ru-RU"/>
        </w:rPr>
        <w:t xml:space="preserve"> </w:t>
      </w:r>
      <w:r>
        <w:rPr>
          <w:rFonts w:asciiTheme="minorBidi" w:hAnsiTheme="minorBidi"/>
          <w:sz w:val="20"/>
          <w:lang w:val="ru-RU"/>
        </w:rPr>
        <w:t>режиме</w:t>
      </w:r>
      <w:r w:rsidRPr="00D761CF">
        <w:rPr>
          <w:rFonts w:asciiTheme="minorBidi" w:hAnsiTheme="minorBidi"/>
          <w:sz w:val="20"/>
          <w:lang w:val="ru-RU"/>
        </w:rPr>
        <w:t xml:space="preserve"> (42</w:t>
      </w:r>
      <w:r>
        <w:rPr>
          <w:rFonts w:asciiTheme="minorBidi" w:hAnsiTheme="minorBidi"/>
          <w:sz w:val="20"/>
          <w:lang w:val="ru-RU"/>
        </w:rPr>
        <w:t xml:space="preserve"> процента), достигла своего минимума с </w:t>
      </w:r>
      <w:r w:rsidRPr="00D761CF">
        <w:rPr>
          <w:rFonts w:asciiTheme="minorBidi" w:hAnsiTheme="minorBidi"/>
          <w:sz w:val="20"/>
          <w:lang w:val="ru-RU"/>
        </w:rPr>
        <w:t>2012</w:t>
      </w:r>
      <w:r>
        <w:rPr>
          <w:rFonts w:asciiTheme="minorBidi" w:hAnsiTheme="minorBidi"/>
          <w:sz w:val="20"/>
          <w:lang w:val="ru-RU"/>
        </w:rPr>
        <w:t> г.</w:t>
      </w:r>
    </w:p>
    <w:p w:rsidR="00745FA3" w:rsidRPr="00D761CF" w:rsidRDefault="00745FA3" w:rsidP="00745FA3">
      <w:pPr>
        <w:pStyle w:val="ListParagraph"/>
        <w:spacing w:before="120" w:after="240"/>
        <w:rPr>
          <w:rFonts w:asciiTheme="minorBidi" w:hAnsiTheme="minorBidi"/>
          <w:sz w:val="20"/>
          <w:szCs w:val="20"/>
          <w:lang w:val="ru-RU"/>
        </w:rPr>
      </w:pPr>
    </w:p>
    <w:p w:rsidR="00745FA3" w:rsidRPr="00D761CF" w:rsidRDefault="00745FA3" w:rsidP="00745FA3">
      <w:pPr>
        <w:pStyle w:val="ListParagraph"/>
        <w:rPr>
          <w:rFonts w:asciiTheme="minorBidi" w:hAnsiTheme="minorBidi"/>
          <w:sz w:val="20"/>
          <w:szCs w:val="20"/>
          <w:lang w:val="ru-RU"/>
        </w:rPr>
      </w:pPr>
    </w:p>
    <w:p w:rsidR="00745FA3" w:rsidRDefault="00745FA3" w:rsidP="00745FA3">
      <w:pPr>
        <w:tabs>
          <w:tab w:val="left" w:pos="567"/>
        </w:tabs>
        <w:spacing w:before="120" w:after="240"/>
        <w:rPr>
          <w:rFonts w:asciiTheme="minorBidi" w:hAnsiTheme="minorBidi"/>
          <w:b/>
          <w:sz w:val="20"/>
        </w:rPr>
      </w:pPr>
      <w:r w:rsidRPr="00FB0631">
        <w:rPr>
          <w:rFonts w:asciiTheme="minorBidi" w:hAnsiTheme="minorBidi"/>
          <w:b/>
          <w:bCs/>
          <w:color w:val="000000"/>
          <w:sz w:val="20"/>
          <w:rtl/>
          <w:lang w:val="ru-RU"/>
        </w:rPr>
        <w:t>‏</w:t>
      </w:r>
      <w:r w:rsidRPr="00FB0631">
        <w:rPr>
          <w:rFonts w:asciiTheme="minorBidi" w:hAnsiTheme="minorBidi"/>
          <w:b/>
          <w:color w:val="000000"/>
          <w:sz w:val="20"/>
          <w:lang w:val="ru-RU"/>
        </w:rPr>
        <w:t>II.</w:t>
      </w:r>
      <w:r w:rsidRPr="00FB0631">
        <w:rPr>
          <w:rFonts w:asciiTheme="minorBidi" w:hAnsiTheme="minorBidi"/>
          <w:b/>
          <w:color w:val="000000"/>
          <w:sz w:val="20"/>
          <w:lang w:val="ru-RU"/>
        </w:rPr>
        <w:tab/>
      </w:r>
      <w:r w:rsidRPr="00D761CF">
        <w:rPr>
          <w:rFonts w:asciiTheme="minorBidi" w:hAnsiTheme="minorBidi"/>
          <w:b/>
          <w:color w:val="000000"/>
          <w:sz w:val="20"/>
          <w:lang w:val="ru-RU"/>
        </w:rPr>
        <w:t>Общая рабочая нагрузка</w:t>
      </w:r>
    </w:p>
    <w:p w:rsidR="00745FA3" w:rsidRPr="00D761CF"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D761CF">
        <w:rPr>
          <w:rFonts w:asciiTheme="minorBidi" w:hAnsiTheme="minorBidi"/>
          <w:sz w:val="20"/>
          <w:szCs w:val="20"/>
          <w:lang w:val="ru-RU"/>
        </w:rPr>
        <w:t>Под общей рабочей нагрузкой понимается взвешенный показатель общего числа документов, получаемых МБ.  При этом учитываются все четыре категории документов (заявки, продления, изменения и решения).</w:t>
      </w:r>
    </w:p>
    <w:p w:rsidR="00745FA3" w:rsidRPr="00D761CF" w:rsidRDefault="00745FA3" w:rsidP="00745FA3">
      <w:pPr>
        <w:pStyle w:val="ListParagraph"/>
        <w:tabs>
          <w:tab w:val="left" w:pos="0"/>
          <w:tab w:val="left" w:pos="567"/>
        </w:tabs>
        <w:ind w:left="0"/>
        <w:jc w:val="both"/>
        <w:rPr>
          <w:rFonts w:asciiTheme="minorBidi" w:hAnsiTheme="minorBidi"/>
          <w:sz w:val="20"/>
          <w:szCs w:val="20"/>
          <w:lang w:val="ru-RU"/>
        </w:rPr>
      </w:pPr>
    </w:p>
    <w:p w:rsidR="00745FA3" w:rsidRPr="0056340B" w:rsidRDefault="00745FA3" w:rsidP="00745FA3">
      <w:pPr>
        <w:pStyle w:val="ListParagraph"/>
        <w:numPr>
          <w:ilvl w:val="0"/>
          <w:numId w:val="47"/>
        </w:numPr>
        <w:spacing w:after="240"/>
        <w:ind w:left="0" w:firstLine="0"/>
        <w:jc w:val="both"/>
        <w:rPr>
          <w:rFonts w:asciiTheme="minorBidi" w:hAnsiTheme="minorBidi"/>
          <w:sz w:val="20"/>
          <w:szCs w:val="20"/>
          <w:lang w:val="ru-RU"/>
        </w:rPr>
      </w:pPr>
      <w:r w:rsidRPr="00D761CF">
        <w:rPr>
          <w:rFonts w:asciiTheme="minorBidi" w:hAnsiTheme="minorBidi"/>
          <w:sz w:val="20"/>
          <w:szCs w:val="20"/>
          <w:lang w:val="ru-RU"/>
        </w:rPr>
        <w:t xml:space="preserve">Поскольку при обработке </w:t>
      </w:r>
      <w:r>
        <w:rPr>
          <w:rFonts w:asciiTheme="minorBidi" w:hAnsiTheme="minorBidi"/>
          <w:sz w:val="20"/>
          <w:szCs w:val="20"/>
          <w:lang w:val="ru-RU"/>
        </w:rPr>
        <w:t>эти</w:t>
      </w:r>
      <w:r w:rsidRPr="00D761CF">
        <w:rPr>
          <w:rFonts w:asciiTheme="minorBidi" w:hAnsiTheme="minorBidi"/>
          <w:sz w:val="20"/>
          <w:szCs w:val="20"/>
          <w:lang w:val="ru-RU"/>
        </w:rPr>
        <w:t xml:space="preserve">х видов документов требуется </w:t>
      </w:r>
      <w:r>
        <w:rPr>
          <w:rFonts w:asciiTheme="minorBidi" w:hAnsiTheme="minorBidi"/>
          <w:sz w:val="20"/>
          <w:szCs w:val="20"/>
          <w:lang w:val="ru-RU"/>
        </w:rPr>
        <w:t xml:space="preserve">разный </w:t>
      </w:r>
      <w:r w:rsidRPr="00D761CF">
        <w:rPr>
          <w:rFonts w:asciiTheme="minorBidi" w:hAnsiTheme="minorBidi"/>
          <w:sz w:val="20"/>
          <w:szCs w:val="20"/>
          <w:lang w:val="ru-RU"/>
        </w:rPr>
        <w:t xml:space="preserve">объем ресурсов, для каждой категории задается свой весовой показатель.  </w:t>
      </w:r>
      <w:r>
        <w:rPr>
          <w:rFonts w:asciiTheme="minorBidi" w:hAnsiTheme="minorBidi"/>
          <w:sz w:val="20"/>
          <w:szCs w:val="20"/>
          <w:lang w:val="ru-RU"/>
        </w:rPr>
        <w:t>В</w:t>
      </w:r>
      <w:r w:rsidRPr="00D761CF">
        <w:rPr>
          <w:rFonts w:asciiTheme="minorBidi" w:hAnsiTheme="minorBidi"/>
          <w:sz w:val="20"/>
          <w:szCs w:val="20"/>
          <w:lang w:val="ru-RU"/>
        </w:rPr>
        <w:t xml:space="preserve"> настоящий момент согласно системе весовых показателей, за время, которое занимает обработка одной международной заявки, эксперт может обработать 8 продлений, 4 изменения или 4 решения (то есть коэффициент рабочей нагрузки составля</w:t>
      </w:r>
      <w:r>
        <w:rPr>
          <w:rFonts w:asciiTheme="minorBidi" w:hAnsiTheme="minorBidi"/>
          <w:sz w:val="20"/>
          <w:szCs w:val="20"/>
          <w:lang w:val="ru-RU"/>
        </w:rPr>
        <w:t>е</w:t>
      </w:r>
      <w:r w:rsidRPr="00D761CF">
        <w:rPr>
          <w:rFonts w:asciiTheme="minorBidi" w:hAnsiTheme="minorBidi"/>
          <w:sz w:val="20"/>
          <w:szCs w:val="20"/>
          <w:lang w:val="ru-RU"/>
        </w:rPr>
        <w:t xml:space="preserve">т 1:8:4:4).  </w:t>
      </w:r>
      <w:r>
        <w:rPr>
          <w:rFonts w:asciiTheme="minorBidi" w:hAnsiTheme="minorBidi"/>
          <w:sz w:val="20"/>
          <w:szCs w:val="20"/>
          <w:lang w:val="ru-RU"/>
        </w:rPr>
        <w:t>С</w:t>
      </w:r>
      <w:r w:rsidRPr="000E6512">
        <w:rPr>
          <w:rFonts w:asciiTheme="minorBidi" w:hAnsiTheme="minorBidi"/>
          <w:sz w:val="20"/>
          <w:szCs w:val="20"/>
          <w:lang w:val="ru-RU"/>
        </w:rPr>
        <w:t xml:space="preserve"> 2014-2015</w:t>
      </w:r>
      <w:r w:rsidRPr="00D761CF">
        <w:rPr>
          <w:rFonts w:asciiTheme="minorBidi" w:hAnsiTheme="minorBidi"/>
          <w:sz w:val="20"/>
          <w:szCs w:val="20"/>
        </w:rPr>
        <w:t> </w:t>
      </w:r>
      <w:r>
        <w:rPr>
          <w:rFonts w:asciiTheme="minorBidi" w:hAnsiTheme="minorBidi"/>
          <w:sz w:val="20"/>
          <w:szCs w:val="20"/>
          <w:lang w:val="ru-RU"/>
        </w:rPr>
        <w:t>гг</w:t>
      </w:r>
      <w:r w:rsidRPr="000E6512">
        <w:rPr>
          <w:rFonts w:asciiTheme="minorBidi" w:hAnsiTheme="minorBidi"/>
          <w:sz w:val="20"/>
          <w:szCs w:val="20"/>
          <w:lang w:val="ru-RU"/>
        </w:rPr>
        <w:t xml:space="preserve">. </w:t>
      </w:r>
      <w:r>
        <w:rPr>
          <w:rFonts w:asciiTheme="minorBidi" w:hAnsiTheme="minorBidi"/>
          <w:sz w:val="20"/>
          <w:szCs w:val="20"/>
          <w:lang w:val="ru-RU"/>
        </w:rPr>
        <w:t>в</w:t>
      </w:r>
      <w:r w:rsidRPr="000E6512">
        <w:rPr>
          <w:rFonts w:asciiTheme="minorBidi" w:hAnsiTheme="minorBidi"/>
          <w:sz w:val="20"/>
          <w:szCs w:val="20"/>
          <w:lang w:val="ru-RU"/>
        </w:rPr>
        <w:t xml:space="preserve"> </w:t>
      </w:r>
      <w:r>
        <w:rPr>
          <w:rFonts w:asciiTheme="minorBidi" w:hAnsiTheme="minorBidi"/>
          <w:sz w:val="20"/>
          <w:szCs w:val="20"/>
          <w:lang w:val="ru-RU"/>
        </w:rPr>
        <w:t>связи</w:t>
      </w:r>
      <w:r w:rsidRPr="000E6512">
        <w:rPr>
          <w:rFonts w:asciiTheme="minorBidi" w:hAnsiTheme="minorBidi"/>
          <w:sz w:val="20"/>
          <w:szCs w:val="20"/>
          <w:lang w:val="ru-RU"/>
        </w:rPr>
        <w:t xml:space="preserve"> </w:t>
      </w:r>
      <w:r>
        <w:rPr>
          <w:rFonts w:asciiTheme="minorBidi" w:hAnsiTheme="minorBidi"/>
          <w:sz w:val="20"/>
          <w:szCs w:val="20"/>
          <w:lang w:val="ru-RU"/>
        </w:rPr>
        <w:t>с</w:t>
      </w:r>
      <w:r w:rsidRPr="000E6512">
        <w:rPr>
          <w:rFonts w:asciiTheme="minorBidi" w:hAnsiTheme="minorBidi"/>
          <w:sz w:val="20"/>
          <w:szCs w:val="20"/>
          <w:lang w:val="ru-RU"/>
        </w:rPr>
        <w:t xml:space="preserve"> </w:t>
      </w:r>
      <w:r>
        <w:rPr>
          <w:rFonts w:asciiTheme="minorBidi" w:hAnsiTheme="minorBidi"/>
          <w:sz w:val="20"/>
          <w:szCs w:val="20"/>
          <w:lang w:val="ru-RU"/>
        </w:rPr>
        <w:t>повышением</w:t>
      </w:r>
      <w:r w:rsidRPr="000E6512">
        <w:rPr>
          <w:rFonts w:asciiTheme="minorBidi" w:hAnsiTheme="minorBidi"/>
          <w:sz w:val="20"/>
          <w:szCs w:val="20"/>
          <w:lang w:val="ru-RU"/>
        </w:rPr>
        <w:t xml:space="preserve"> </w:t>
      </w:r>
      <w:r>
        <w:rPr>
          <w:rFonts w:asciiTheme="minorBidi" w:hAnsiTheme="minorBidi"/>
          <w:sz w:val="20"/>
          <w:szCs w:val="20"/>
          <w:lang w:val="ru-RU"/>
        </w:rPr>
        <w:t>уровня</w:t>
      </w:r>
      <w:r w:rsidRPr="000E6512">
        <w:rPr>
          <w:rFonts w:asciiTheme="minorBidi" w:hAnsiTheme="minorBidi"/>
          <w:sz w:val="20"/>
          <w:szCs w:val="20"/>
          <w:lang w:val="ru-RU"/>
        </w:rPr>
        <w:t xml:space="preserve"> </w:t>
      </w:r>
      <w:r>
        <w:rPr>
          <w:rFonts w:asciiTheme="minorBidi" w:hAnsiTheme="minorBidi"/>
          <w:sz w:val="20"/>
          <w:szCs w:val="20"/>
          <w:lang w:val="ru-RU"/>
        </w:rPr>
        <w:t>сложности</w:t>
      </w:r>
      <w:r w:rsidRPr="000E6512">
        <w:rPr>
          <w:rFonts w:asciiTheme="minorBidi" w:hAnsiTheme="minorBidi"/>
          <w:sz w:val="20"/>
          <w:szCs w:val="20"/>
          <w:lang w:val="ru-RU"/>
        </w:rPr>
        <w:t xml:space="preserve"> </w:t>
      </w:r>
      <w:r>
        <w:rPr>
          <w:rFonts w:asciiTheme="minorBidi" w:hAnsiTheme="minorBidi"/>
          <w:sz w:val="20"/>
          <w:szCs w:val="20"/>
          <w:lang w:val="ru-RU"/>
        </w:rPr>
        <w:t>других</w:t>
      </w:r>
      <w:r w:rsidRPr="000E6512">
        <w:rPr>
          <w:rFonts w:asciiTheme="minorBidi" w:hAnsiTheme="minorBidi"/>
          <w:sz w:val="20"/>
          <w:szCs w:val="20"/>
          <w:lang w:val="ru-RU"/>
        </w:rPr>
        <w:t xml:space="preserve"> </w:t>
      </w:r>
      <w:r>
        <w:rPr>
          <w:rFonts w:asciiTheme="minorBidi" w:hAnsiTheme="minorBidi"/>
          <w:sz w:val="20"/>
          <w:szCs w:val="20"/>
          <w:lang w:val="ru-RU"/>
        </w:rPr>
        <w:t>документов</w:t>
      </w:r>
      <w:r w:rsidRPr="000E6512">
        <w:rPr>
          <w:rFonts w:asciiTheme="minorBidi" w:hAnsiTheme="minorBidi"/>
          <w:sz w:val="20"/>
          <w:szCs w:val="20"/>
          <w:lang w:val="ru-RU"/>
        </w:rPr>
        <w:t xml:space="preserve">, </w:t>
      </w:r>
      <w:r>
        <w:rPr>
          <w:rFonts w:asciiTheme="minorBidi" w:hAnsiTheme="minorBidi"/>
          <w:sz w:val="20"/>
          <w:szCs w:val="20"/>
          <w:lang w:val="ru-RU"/>
        </w:rPr>
        <w:t>в</w:t>
      </w:r>
      <w:r w:rsidRPr="000E6512">
        <w:rPr>
          <w:rFonts w:asciiTheme="minorBidi" w:hAnsiTheme="minorBidi"/>
          <w:sz w:val="20"/>
          <w:szCs w:val="20"/>
          <w:lang w:val="ru-RU"/>
        </w:rPr>
        <w:t xml:space="preserve"> </w:t>
      </w:r>
      <w:r>
        <w:rPr>
          <w:rFonts w:asciiTheme="minorBidi" w:hAnsiTheme="minorBidi"/>
          <w:sz w:val="20"/>
          <w:szCs w:val="20"/>
          <w:lang w:val="ru-RU"/>
        </w:rPr>
        <w:t>частности</w:t>
      </w:r>
      <w:r w:rsidRPr="000E6512">
        <w:rPr>
          <w:rFonts w:asciiTheme="minorBidi" w:hAnsiTheme="minorBidi"/>
          <w:sz w:val="20"/>
          <w:szCs w:val="20"/>
          <w:lang w:val="ru-RU"/>
        </w:rPr>
        <w:t xml:space="preserve"> </w:t>
      </w:r>
      <w:r>
        <w:rPr>
          <w:rFonts w:asciiTheme="minorBidi" w:hAnsiTheme="minorBidi"/>
          <w:sz w:val="20"/>
          <w:szCs w:val="20"/>
          <w:lang w:val="ru-RU"/>
        </w:rPr>
        <w:t>решений</w:t>
      </w:r>
      <w:r w:rsidRPr="000E6512">
        <w:rPr>
          <w:rFonts w:asciiTheme="minorBidi" w:hAnsiTheme="minorBidi"/>
          <w:sz w:val="20"/>
          <w:szCs w:val="20"/>
          <w:lang w:val="ru-RU"/>
        </w:rPr>
        <w:t xml:space="preserve"> </w:t>
      </w:r>
      <w:r>
        <w:rPr>
          <w:rFonts w:asciiTheme="minorBidi" w:hAnsiTheme="minorBidi"/>
          <w:sz w:val="20"/>
          <w:szCs w:val="20"/>
          <w:lang w:val="ru-RU"/>
        </w:rPr>
        <w:t>ведомств</w:t>
      </w:r>
      <w:r w:rsidRPr="000E6512">
        <w:rPr>
          <w:rFonts w:asciiTheme="minorBidi" w:hAnsiTheme="minorBidi"/>
          <w:sz w:val="20"/>
          <w:szCs w:val="20"/>
          <w:lang w:val="ru-RU"/>
        </w:rPr>
        <w:t xml:space="preserve">, </w:t>
      </w:r>
      <w:r>
        <w:rPr>
          <w:rFonts w:asciiTheme="minorBidi" w:hAnsiTheme="minorBidi"/>
          <w:sz w:val="20"/>
          <w:szCs w:val="20"/>
          <w:lang w:val="ru-RU"/>
        </w:rPr>
        <w:t>характер экспертизы</w:t>
      </w:r>
      <w:r w:rsidRPr="000E6512">
        <w:rPr>
          <w:rFonts w:asciiTheme="minorBidi" w:hAnsiTheme="minorBidi"/>
          <w:sz w:val="20"/>
          <w:szCs w:val="20"/>
          <w:lang w:val="ru-RU"/>
        </w:rPr>
        <w:t xml:space="preserve"> </w:t>
      </w:r>
      <w:r>
        <w:rPr>
          <w:rFonts w:asciiTheme="minorBidi" w:hAnsiTheme="minorBidi"/>
          <w:sz w:val="20"/>
          <w:szCs w:val="20"/>
          <w:lang w:val="ru-RU"/>
        </w:rPr>
        <w:t>международных</w:t>
      </w:r>
      <w:r w:rsidRPr="000E6512">
        <w:rPr>
          <w:rFonts w:asciiTheme="minorBidi" w:hAnsiTheme="minorBidi"/>
          <w:sz w:val="20"/>
          <w:szCs w:val="20"/>
          <w:lang w:val="ru-RU"/>
        </w:rPr>
        <w:t xml:space="preserve"> </w:t>
      </w:r>
      <w:r>
        <w:rPr>
          <w:rFonts w:asciiTheme="minorBidi" w:hAnsiTheme="minorBidi"/>
          <w:sz w:val="20"/>
          <w:szCs w:val="20"/>
          <w:lang w:val="ru-RU"/>
        </w:rPr>
        <w:t>заявок в целом тоже усложнился</w:t>
      </w:r>
      <w:r w:rsidRPr="000E6512">
        <w:rPr>
          <w:rFonts w:asciiTheme="minorBidi" w:hAnsiTheme="minorBidi"/>
          <w:sz w:val="20"/>
          <w:szCs w:val="20"/>
          <w:lang w:val="ru-RU"/>
        </w:rPr>
        <w:t>.</w:t>
      </w:r>
      <w:r w:rsidRPr="000E6512" w:rsidDel="004636C1">
        <w:rPr>
          <w:rFonts w:asciiTheme="minorBidi" w:hAnsiTheme="minorBidi"/>
          <w:sz w:val="20"/>
          <w:szCs w:val="20"/>
          <w:lang w:val="ru-RU"/>
        </w:rPr>
        <w:t xml:space="preserve"> </w:t>
      </w:r>
      <w:r w:rsidRPr="000E6512">
        <w:rPr>
          <w:rFonts w:asciiTheme="minorBidi" w:hAnsiTheme="minorBidi"/>
          <w:sz w:val="20"/>
          <w:szCs w:val="20"/>
          <w:lang w:val="ru-RU"/>
        </w:rPr>
        <w:t xml:space="preserve"> </w:t>
      </w:r>
      <w:r>
        <w:rPr>
          <w:rFonts w:asciiTheme="minorBidi" w:hAnsiTheme="minorBidi"/>
          <w:sz w:val="20"/>
          <w:szCs w:val="20"/>
          <w:lang w:val="ru-RU"/>
        </w:rPr>
        <w:t>Однако это не отразилось на коэффициенте рабочей нагрузки</w:t>
      </w:r>
      <w:r w:rsidRPr="0056340B">
        <w:rPr>
          <w:rFonts w:asciiTheme="minorBidi" w:hAnsiTheme="minorBidi"/>
          <w:sz w:val="20"/>
          <w:szCs w:val="20"/>
          <w:lang w:val="ru-RU"/>
        </w:rPr>
        <w:t>.</w:t>
      </w:r>
    </w:p>
    <w:p w:rsidR="00745FA3" w:rsidRPr="0056340B" w:rsidRDefault="00745FA3" w:rsidP="00745FA3">
      <w:pPr>
        <w:pStyle w:val="ListParagraph"/>
        <w:spacing w:after="240"/>
        <w:ind w:left="0"/>
        <w:jc w:val="both"/>
        <w:rPr>
          <w:rFonts w:asciiTheme="minorBidi" w:hAnsiTheme="minorBidi"/>
          <w:noProof/>
          <w:sz w:val="20"/>
          <w:szCs w:val="20"/>
          <w:lang w:val="ru-RU"/>
        </w:rPr>
      </w:pPr>
    </w:p>
    <w:p w:rsidR="00745FA3" w:rsidRPr="001007DB" w:rsidRDefault="00745FA3" w:rsidP="00745FA3">
      <w:pPr>
        <w:pStyle w:val="ListParagraph"/>
        <w:spacing w:after="240"/>
        <w:ind w:left="0"/>
        <w:jc w:val="center"/>
        <w:rPr>
          <w:rFonts w:asciiTheme="minorBidi" w:hAnsiTheme="minorBidi"/>
          <w:sz w:val="20"/>
          <w:szCs w:val="20"/>
          <w:lang w:val="ru-RU"/>
        </w:rPr>
      </w:pPr>
      <w:r>
        <w:rPr>
          <w:rFonts w:asciiTheme="minorBidi" w:hAnsiTheme="minorBidi"/>
          <w:noProof/>
          <w:sz w:val="20"/>
          <w:szCs w:val="20"/>
          <w:lang w:eastAsia="en-US"/>
        </w:rPr>
        <w:lastRenderedPageBreak/>
        <w:drawing>
          <wp:inline distT="0" distB="0" distL="0" distR="0" wp14:anchorId="62A61AB4" wp14:editId="195B5724">
            <wp:extent cx="5078388" cy="2369553"/>
            <wp:effectExtent l="0" t="0" r="825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6308" cy="2368583"/>
                    </a:xfrm>
                    <a:prstGeom prst="rect">
                      <a:avLst/>
                    </a:prstGeom>
                    <a:noFill/>
                    <a:ln>
                      <a:noFill/>
                    </a:ln>
                  </pic:spPr>
                </pic:pic>
              </a:graphicData>
            </a:graphic>
          </wp:inline>
        </w:drawing>
      </w:r>
    </w:p>
    <w:p w:rsidR="00745FA3" w:rsidRDefault="00745FA3" w:rsidP="00745FA3">
      <w:pPr>
        <w:spacing w:after="240"/>
        <w:jc w:val="both"/>
        <w:rPr>
          <w:rFonts w:asciiTheme="minorBidi" w:hAnsiTheme="minorBidi"/>
          <w:sz w:val="20"/>
        </w:rPr>
      </w:pPr>
    </w:p>
    <w:p w:rsidR="00745FA3" w:rsidRPr="003E6188"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3E6188">
        <w:rPr>
          <w:rFonts w:asciiTheme="minorBidi" w:hAnsiTheme="minorBidi"/>
          <w:sz w:val="20"/>
          <w:lang w:val="ru-RU"/>
        </w:rPr>
        <w:t xml:space="preserve"> 2016</w:t>
      </w:r>
      <w:r w:rsidRPr="003E6188">
        <w:rPr>
          <w:rFonts w:asciiTheme="minorBidi" w:hAnsiTheme="minorBidi"/>
          <w:sz w:val="20"/>
        </w:rPr>
        <w:t> </w:t>
      </w:r>
      <w:r>
        <w:rPr>
          <w:rFonts w:asciiTheme="minorBidi" w:hAnsiTheme="minorBidi"/>
          <w:sz w:val="20"/>
          <w:lang w:val="ru-RU"/>
        </w:rPr>
        <w:t>г</w:t>
      </w:r>
      <w:r w:rsidRPr="003E6188">
        <w:rPr>
          <w:rFonts w:asciiTheme="minorBidi" w:hAnsiTheme="minorBidi"/>
          <w:sz w:val="20"/>
          <w:lang w:val="ru-RU"/>
        </w:rPr>
        <w:t xml:space="preserve">. </w:t>
      </w:r>
      <w:r>
        <w:rPr>
          <w:rFonts w:asciiTheme="minorBidi" w:hAnsiTheme="minorBidi"/>
          <w:sz w:val="20"/>
          <w:lang w:val="ru-RU"/>
        </w:rPr>
        <w:t>общая</w:t>
      </w:r>
      <w:r w:rsidRPr="003E6188">
        <w:rPr>
          <w:rFonts w:asciiTheme="minorBidi" w:hAnsiTheme="minorBidi"/>
          <w:sz w:val="20"/>
          <w:lang w:val="ru-RU"/>
        </w:rPr>
        <w:t xml:space="preserve"> </w:t>
      </w:r>
      <w:r>
        <w:rPr>
          <w:rFonts w:asciiTheme="minorBidi" w:hAnsiTheme="minorBidi"/>
          <w:sz w:val="20"/>
          <w:lang w:val="ru-RU"/>
        </w:rPr>
        <w:t>рабочая</w:t>
      </w:r>
      <w:r w:rsidRPr="003E6188">
        <w:rPr>
          <w:rFonts w:asciiTheme="minorBidi" w:hAnsiTheme="minorBidi"/>
          <w:sz w:val="20"/>
          <w:lang w:val="ru-RU"/>
        </w:rPr>
        <w:t xml:space="preserve"> </w:t>
      </w:r>
      <w:r>
        <w:rPr>
          <w:rFonts w:asciiTheme="minorBidi" w:hAnsiTheme="minorBidi"/>
          <w:sz w:val="20"/>
          <w:lang w:val="ru-RU"/>
        </w:rPr>
        <w:t>нагрузка</w:t>
      </w:r>
      <w:r w:rsidRPr="003E6188">
        <w:rPr>
          <w:rFonts w:asciiTheme="minorBidi" w:hAnsiTheme="minorBidi"/>
          <w:sz w:val="20"/>
          <w:lang w:val="ru-RU"/>
        </w:rPr>
        <w:t xml:space="preserve"> </w:t>
      </w:r>
      <w:r>
        <w:rPr>
          <w:rFonts w:asciiTheme="minorBidi" w:hAnsiTheme="minorBidi"/>
          <w:sz w:val="20"/>
          <w:lang w:val="ru-RU"/>
        </w:rPr>
        <w:t>возросла</w:t>
      </w:r>
      <w:r w:rsidRPr="003E6188">
        <w:rPr>
          <w:rFonts w:asciiTheme="minorBidi" w:hAnsiTheme="minorBidi"/>
          <w:sz w:val="20"/>
          <w:lang w:val="ru-RU"/>
        </w:rPr>
        <w:t xml:space="preserve"> </w:t>
      </w:r>
      <w:r>
        <w:rPr>
          <w:rFonts w:asciiTheme="minorBidi" w:hAnsiTheme="minorBidi"/>
          <w:sz w:val="20"/>
          <w:lang w:val="ru-RU"/>
        </w:rPr>
        <w:t>на</w:t>
      </w:r>
      <w:r w:rsidRPr="003E6188">
        <w:rPr>
          <w:rFonts w:asciiTheme="minorBidi" w:hAnsiTheme="minorBidi"/>
          <w:sz w:val="20"/>
          <w:lang w:val="ru-RU"/>
        </w:rPr>
        <w:t xml:space="preserve"> 46</w:t>
      </w:r>
      <w:r>
        <w:rPr>
          <w:rFonts w:asciiTheme="minorBidi" w:hAnsiTheme="minorBidi"/>
          <w:sz w:val="20"/>
          <w:lang w:val="ru-RU"/>
        </w:rPr>
        <w:t xml:space="preserve"> процентов по сравнению с </w:t>
      </w:r>
      <w:r w:rsidRPr="003E6188">
        <w:rPr>
          <w:rFonts w:asciiTheme="minorBidi" w:hAnsiTheme="minorBidi"/>
          <w:sz w:val="20"/>
          <w:lang w:val="ru-RU"/>
        </w:rPr>
        <w:t>2015</w:t>
      </w:r>
      <w:r>
        <w:rPr>
          <w:rFonts w:asciiTheme="minorBidi" w:hAnsiTheme="minorBidi"/>
          <w:sz w:val="20"/>
          <w:lang w:val="ru-RU"/>
        </w:rPr>
        <w:t> г</w:t>
      </w:r>
      <w:r w:rsidRPr="003E6188">
        <w:rPr>
          <w:rFonts w:asciiTheme="minorBidi" w:hAnsiTheme="minorBidi"/>
          <w:sz w:val="20"/>
          <w:lang w:val="ru-RU"/>
        </w:rPr>
        <w:t xml:space="preserve">.  </w:t>
      </w:r>
      <w:r>
        <w:rPr>
          <w:rFonts w:asciiTheme="minorBidi" w:hAnsiTheme="minorBidi"/>
          <w:sz w:val="20"/>
          <w:lang w:val="ru-RU"/>
        </w:rPr>
        <w:t>С</w:t>
      </w:r>
      <w:r w:rsidRPr="003E6188">
        <w:rPr>
          <w:rFonts w:asciiTheme="minorBidi" w:hAnsiTheme="minorBidi"/>
          <w:sz w:val="20"/>
          <w:lang w:val="ru-RU"/>
        </w:rPr>
        <w:t xml:space="preserve"> 2012 </w:t>
      </w:r>
      <w:r>
        <w:rPr>
          <w:rFonts w:asciiTheme="minorBidi" w:hAnsiTheme="minorBidi"/>
          <w:sz w:val="20"/>
          <w:lang w:val="ru-RU"/>
        </w:rPr>
        <w:t>по</w:t>
      </w:r>
      <w:r w:rsidRPr="003E6188">
        <w:rPr>
          <w:rFonts w:asciiTheme="minorBidi" w:hAnsiTheme="minorBidi"/>
          <w:sz w:val="20"/>
          <w:lang w:val="ru-RU"/>
        </w:rPr>
        <w:t xml:space="preserve"> 2016</w:t>
      </w:r>
      <w:r w:rsidRPr="003E6188">
        <w:rPr>
          <w:rFonts w:asciiTheme="minorBidi" w:hAnsiTheme="minorBidi"/>
          <w:sz w:val="20"/>
        </w:rPr>
        <w:t> </w:t>
      </w:r>
      <w:r>
        <w:rPr>
          <w:rFonts w:asciiTheme="minorBidi" w:hAnsiTheme="minorBidi"/>
          <w:sz w:val="20"/>
          <w:lang w:val="ru-RU"/>
        </w:rPr>
        <w:t>гг</w:t>
      </w:r>
      <w:r w:rsidRPr="003E6188">
        <w:rPr>
          <w:rFonts w:asciiTheme="minorBidi" w:hAnsiTheme="minorBidi"/>
          <w:sz w:val="20"/>
          <w:lang w:val="ru-RU"/>
        </w:rPr>
        <w:t xml:space="preserve">. </w:t>
      </w:r>
      <w:r>
        <w:rPr>
          <w:rFonts w:asciiTheme="minorBidi" w:hAnsiTheme="minorBidi"/>
          <w:sz w:val="20"/>
          <w:lang w:val="ru-RU"/>
        </w:rPr>
        <w:t>увеличение рабочей нагрузки было главным образом связано с ростом числа полученных заявок, хотя решения становятся все более важной составляющей рабочей нагрузки.</w:t>
      </w:r>
    </w:p>
    <w:p w:rsidR="00745FA3" w:rsidRPr="003E6188" w:rsidRDefault="00745FA3" w:rsidP="00745FA3">
      <w:pPr>
        <w:rPr>
          <w:rFonts w:asciiTheme="minorBidi" w:hAnsiTheme="minorBidi"/>
          <w:sz w:val="20"/>
          <w:lang w:val="ru-RU"/>
        </w:rPr>
      </w:pPr>
    </w:p>
    <w:p w:rsidR="00745FA3" w:rsidRPr="003E6188" w:rsidRDefault="00745FA3" w:rsidP="00745FA3">
      <w:pPr>
        <w:rPr>
          <w:rFonts w:asciiTheme="minorBidi" w:hAnsiTheme="minorBidi"/>
          <w:sz w:val="20"/>
          <w:lang w:val="ru-RU"/>
        </w:rPr>
      </w:pPr>
    </w:p>
    <w:p w:rsidR="00745FA3" w:rsidRPr="00FB0631" w:rsidRDefault="00745FA3" w:rsidP="00745FA3">
      <w:pPr>
        <w:tabs>
          <w:tab w:val="left" w:pos="567"/>
        </w:tabs>
        <w:spacing w:before="120" w:after="240"/>
        <w:rPr>
          <w:rFonts w:asciiTheme="minorBidi" w:hAnsiTheme="minorBidi"/>
          <w:b/>
          <w:sz w:val="20"/>
          <w:lang w:val="ru-RU"/>
        </w:rPr>
      </w:pPr>
      <w:r w:rsidRPr="00FB0631">
        <w:rPr>
          <w:rFonts w:asciiTheme="minorBidi" w:hAnsiTheme="minorBidi"/>
          <w:b/>
          <w:bCs/>
          <w:color w:val="000000"/>
          <w:sz w:val="20"/>
          <w:rtl/>
          <w:lang w:val="ru-RU"/>
        </w:rPr>
        <w:t>‏</w:t>
      </w:r>
      <w:r w:rsidRPr="00FB0631">
        <w:rPr>
          <w:rFonts w:asciiTheme="minorBidi" w:hAnsiTheme="minorBidi"/>
          <w:b/>
          <w:color w:val="000000"/>
          <w:sz w:val="20"/>
          <w:lang w:val="ru-RU"/>
        </w:rPr>
        <w:t>III.</w:t>
      </w:r>
      <w:r w:rsidRPr="00FB0631">
        <w:rPr>
          <w:rFonts w:asciiTheme="minorBidi" w:hAnsiTheme="minorBidi"/>
          <w:b/>
          <w:color w:val="000000"/>
          <w:sz w:val="20"/>
          <w:lang w:val="ru-RU"/>
        </w:rPr>
        <w:tab/>
      </w:r>
      <w:r w:rsidRPr="003E5FB4">
        <w:rPr>
          <w:rFonts w:asciiTheme="minorBidi" w:hAnsiTheme="minorBidi"/>
          <w:b/>
          <w:color w:val="000000"/>
          <w:sz w:val="20"/>
          <w:lang w:val="ru-RU"/>
        </w:rPr>
        <w:t>Стоимость обработк</w:t>
      </w:r>
      <w:r w:rsidRPr="005E2780">
        <w:rPr>
          <w:rFonts w:asciiTheme="minorBidi" w:hAnsiTheme="minorBidi"/>
          <w:b/>
          <w:sz w:val="20"/>
          <w:lang w:val="ru-RU"/>
        </w:rPr>
        <w:t>и</w:t>
      </w:r>
    </w:p>
    <w:p w:rsidR="00745FA3" w:rsidRPr="00FB0631" w:rsidRDefault="00745FA3" w:rsidP="00745FA3">
      <w:pPr>
        <w:rPr>
          <w:rFonts w:asciiTheme="minorBidi" w:hAnsiTheme="minorBidi"/>
          <w:sz w:val="20"/>
          <w:u w:val="single"/>
          <w:lang w:val="ru-RU"/>
        </w:rPr>
      </w:pPr>
      <w:r w:rsidRPr="00FB0631">
        <w:rPr>
          <w:rFonts w:asciiTheme="minorBidi" w:hAnsiTheme="minorBidi"/>
          <w:color w:val="000000"/>
          <w:sz w:val="20"/>
          <w:u w:val="single"/>
          <w:rtl/>
          <w:lang w:val="ru-RU"/>
        </w:rPr>
        <w:t>‏</w:t>
      </w:r>
      <w:r w:rsidRPr="00FB0631">
        <w:rPr>
          <w:rFonts w:asciiTheme="minorBidi" w:hAnsiTheme="minorBidi"/>
          <w:color w:val="000000"/>
          <w:sz w:val="20"/>
          <w:u w:val="single"/>
          <w:lang w:val="ru-RU"/>
        </w:rPr>
        <w:t>Общие производственные затраты</w:t>
      </w:r>
    </w:p>
    <w:p w:rsidR="00745FA3" w:rsidRPr="00FB0631" w:rsidRDefault="00745FA3" w:rsidP="00745FA3">
      <w:pPr>
        <w:rPr>
          <w:rFonts w:asciiTheme="minorBidi" w:hAnsiTheme="minorBidi"/>
          <w:sz w:val="20"/>
          <w:u w:val="single"/>
          <w:lang w:val="ru-RU"/>
        </w:rPr>
      </w:pPr>
    </w:p>
    <w:p w:rsidR="00745FA3" w:rsidRPr="00BD5A2E" w:rsidRDefault="00745FA3" w:rsidP="00745FA3">
      <w:pPr>
        <w:pStyle w:val="ListParagraph"/>
        <w:numPr>
          <w:ilvl w:val="0"/>
          <w:numId w:val="47"/>
        </w:numPr>
        <w:spacing w:after="240"/>
        <w:ind w:left="0" w:firstLine="0"/>
        <w:jc w:val="both"/>
        <w:rPr>
          <w:rFonts w:asciiTheme="minorBidi" w:hAnsiTheme="minorBidi"/>
          <w:sz w:val="20"/>
          <w:szCs w:val="20"/>
          <w:lang w:val="ru-RU"/>
        </w:rPr>
      </w:pPr>
      <w:r w:rsidRPr="00BD5A2E">
        <w:rPr>
          <w:rFonts w:asciiTheme="minorBidi" w:hAnsiTheme="minorBidi"/>
          <w:sz w:val="20"/>
          <w:szCs w:val="20"/>
          <w:lang w:val="ru-RU"/>
        </w:rPr>
        <w:t xml:space="preserve">Общие производственные затраты включают в себя расходы, связанные исключительно с Гаагской системой, и расходы на деятельность по обеспечению работы этой системы. </w:t>
      </w:r>
    </w:p>
    <w:p w:rsidR="00745FA3" w:rsidRPr="00FB0631" w:rsidRDefault="00745FA3" w:rsidP="00745FA3">
      <w:pPr>
        <w:pStyle w:val="ListParagraph"/>
        <w:spacing w:after="240"/>
        <w:ind w:left="0"/>
        <w:jc w:val="both"/>
        <w:rPr>
          <w:rFonts w:asciiTheme="minorBidi" w:hAnsiTheme="minorBidi"/>
          <w:sz w:val="20"/>
          <w:szCs w:val="20"/>
          <w:lang w:val="ru-RU"/>
        </w:rPr>
      </w:pPr>
    </w:p>
    <w:p w:rsidR="00745FA3" w:rsidRPr="000C3DAD" w:rsidRDefault="00745FA3" w:rsidP="00745FA3">
      <w:pPr>
        <w:pStyle w:val="ListParagraph"/>
        <w:numPr>
          <w:ilvl w:val="0"/>
          <w:numId w:val="47"/>
        </w:numPr>
        <w:spacing w:after="240"/>
        <w:ind w:left="0" w:firstLine="0"/>
        <w:jc w:val="both"/>
        <w:rPr>
          <w:rFonts w:asciiTheme="minorBidi" w:hAnsiTheme="minorBidi"/>
          <w:sz w:val="20"/>
          <w:szCs w:val="20"/>
          <w:lang w:val="ru-RU"/>
        </w:rPr>
      </w:pPr>
      <w:r>
        <w:rPr>
          <w:rFonts w:asciiTheme="minorBidi" w:hAnsiTheme="minorBidi"/>
          <w:sz w:val="20"/>
          <w:szCs w:val="20"/>
          <w:lang w:val="ru-RU"/>
        </w:rPr>
        <w:t>Что</w:t>
      </w:r>
      <w:r w:rsidRPr="005E2780">
        <w:rPr>
          <w:rFonts w:asciiTheme="minorBidi" w:hAnsiTheme="minorBidi"/>
          <w:sz w:val="20"/>
          <w:szCs w:val="20"/>
          <w:lang w:val="ru-RU"/>
        </w:rPr>
        <w:t xml:space="preserve"> </w:t>
      </w:r>
      <w:r>
        <w:rPr>
          <w:rFonts w:asciiTheme="minorBidi" w:hAnsiTheme="minorBidi"/>
          <w:sz w:val="20"/>
          <w:szCs w:val="20"/>
          <w:lang w:val="ru-RU"/>
        </w:rPr>
        <w:t>касается</w:t>
      </w:r>
      <w:r w:rsidRPr="005E2780">
        <w:rPr>
          <w:rFonts w:asciiTheme="minorBidi" w:hAnsiTheme="minorBidi"/>
          <w:sz w:val="20"/>
          <w:szCs w:val="20"/>
          <w:lang w:val="ru-RU"/>
        </w:rPr>
        <w:t xml:space="preserve"> </w:t>
      </w:r>
      <w:r>
        <w:rPr>
          <w:rFonts w:asciiTheme="minorBidi" w:hAnsiTheme="minorBidi"/>
          <w:sz w:val="20"/>
          <w:szCs w:val="20"/>
          <w:lang w:val="ru-RU"/>
        </w:rPr>
        <w:t>данных</w:t>
      </w:r>
      <w:r w:rsidRPr="005E2780">
        <w:rPr>
          <w:rFonts w:asciiTheme="minorBidi" w:hAnsiTheme="minorBidi"/>
          <w:sz w:val="20"/>
          <w:szCs w:val="20"/>
          <w:lang w:val="ru-RU"/>
        </w:rPr>
        <w:t xml:space="preserve"> </w:t>
      </w:r>
      <w:r>
        <w:rPr>
          <w:rFonts w:asciiTheme="minorBidi" w:hAnsiTheme="minorBidi"/>
          <w:sz w:val="20"/>
          <w:szCs w:val="20"/>
          <w:lang w:val="ru-RU"/>
        </w:rPr>
        <w:t>до</w:t>
      </w:r>
      <w:r w:rsidRPr="005E2780">
        <w:rPr>
          <w:rFonts w:asciiTheme="minorBidi" w:hAnsiTheme="minorBidi"/>
          <w:sz w:val="20"/>
          <w:szCs w:val="20"/>
          <w:lang w:val="ru-RU"/>
        </w:rPr>
        <w:t xml:space="preserve"> 2016</w:t>
      </w:r>
      <w:r w:rsidRPr="005E2780">
        <w:rPr>
          <w:rFonts w:asciiTheme="minorBidi" w:hAnsiTheme="minorBidi"/>
          <w:sz w:val="20"/>
          <w:szCs w:val="20"/>
        </w:rPr>
        <w:t> </w:t>
      </w:r>
      <w:r>
        <w:rPr>
          <w:rFonts w:asciiTheme="minorBidi" w:hAnsiTheme="minorBidi"/>
          <w:sz w:val="20"/>
          <w:szCs w:val="20"/>
          <w:lang w:val="ru-RU"/>
        </w:rPr>
        <w:t>г</w:t>
      </w:r>
      <w:r w:rsidRPr="005E2780">
        <w:rPr>
          <w:rFonts w:asciiTheme="minorBidi" w:hAnsiTheme="minorBidi"/>
          <w:sz w:val="20"/>
          <w:szCs w:val="20"/>
          <w:lang w:val="ru-RU"/>
        </w:rPr>
        <w:t xml:space="preserve">., </w:t>
      </w:r>
      <w:r>
        <w:rPr>
          <w:rFonts w:asciiTheme="minorBidi" w:hAnsiTheme="minorBidi"/>
          <w:sz w:val="20"/>
          <w:szCs w:val="20"/>
          <w:lang w:val="ru-RU"/>
        </w:rPr>
        <w:t>то</w:t>
      </w:r>
      <w:r w:rsidRPr="005E2780">
        <w:rPr>
          <w:rFonts w:asciiTheme="minorBidi" w:hAnsiTheme="minorBidi"/>
          <w:sz w:val="20"/>
          <w:szCs w:val="20"/>
          <w:lang w:val="ru-RU"/>
        </w:rPr>
        <w:t xml:space="preserve"> </w:t>
      </w:r>
      <w:r>
        <w:rPr>
          <w:rFonts w:asciiTheme="minorBidi" w:hAnsiTheme="minorBidi"/>
          <w:sz w:val="20"/>
          <w:szCs w:val="20"/>
          <w:lang w:val="ru-RU"/>
        </w:rPr>
        <w:t>р</w:t>
      </w:r>
      <w:r w:rsidRPr="005E2780">
        <w:rPr>
          <w:rFonts w:asciiTheme="minorBidi" w:hAnsiTheme="minorBidi"/>
          <w:sz w:val="20"/>
          <w:szCs w:val="20"/>
          <w:lang w:val="ru-RU"/>
        </w:rPr>
        <w:t>асходы, связанные исключительно с Гаагской системой, включают в себя расходы по программе</w:t>
      </w:r>
      <w:r>
        <w:rPr>
          <w:rFonts w:asciiTheme="minorBidi" w:hAnsiTheme="minorBidi"/>
          <w:sz w:val="20"/>
          <w:szCs w:val="20"/>
          <w:lang w:val="ru-RU"/>
        </w:rPr>
        <w:t> </w:t>
      </w:r>
      <w:r w:rsidRPr="005E2780">
        <w:rPr>
          <w:rFonts w:asciiTheme="minorBidi" w:hAnsiTheme="minorBidi"/>
          <w:sz w:val="20"/>
          <w:szCs w:val="20"/>
          <w:lang w:val="ru-RU"/>
        </w:rPr>
        <w:t>31 (</w:t>
      </w:r>
      <w:r>
        <w:rPr>
          <w:rFonts w:asciiTheme="minorBidi" w:hAnsiTheme="minorBidi"/>
          <w:sz w:val="20"/>
          <w:szCs w:val="20"/>
          <w:lang w:val="ru-RU"/>
        </w:rPr>
        <w:t>«</w:t>
      </w:r>
      <w:r w:rsidRPr="005E2780">
        <w:rPr>
          <w:rFonts w:asciiTheme="minorBidi" w:hAnsiTheme="minorBidi"/>
          <w:sz w:val="20"/>
          <w:szCs w:val="20"/>
          <w:lang w:val="ru-RU"/>
        </w:rPr>
        <w:t>Гаагская система</w:t>
      </w:r>
      <w:r>
        <w:rPr>
          <w:rFonts w:asciiTheme="minorBidi" w:hAnsiTheme="minorBidi"/>
          <w:sz w:val="20"/>
          <w:szCs w:val="20"/>
          <w:lang w:val="ru-RU"/>
        </w:rPr>
        <w:t>»</w:t>
      </w:r>
      <w:r w:rsidRPr="005E2780">
        <w:rPr>
          <w:rFonts w:asciiTheme="minorBidi" w:hAnsiTheme="minorBidi"/>
          <w:sz w:val="20"/>
          <w:szCs w:val="20"/>
          <w:lang w:val="ru-RU"/>
        </w:rPr>
        <w:t xml:space="preserve">) и около </w:t>
      </w:r>
      <w:r>
        <w:rPr>
          <w:rFonts w:asciiTheme="minorBidi" w:hAnsiTheme="minorBidi"/>
          <w:sz w:val="20"/>
          <w:szCs w:val="20"/>
          <w:lang w:val="ru-RU"/>
        </w:rPr>
        <w:t>восьми процентов расходов К</w:t>
      </w:r>
      <w:r w:rsidRPr="005E2780">
        <w:rPr>
          <w:rFonts w:asciiTheme="minorBidi" w:hAnsiTheme="minorBidi"/>
          <w:sz w:val="20"/>
          <w:szCs w:val="20"/>
          <w:lang w:val="ru-RU"/>
        </w:rPr>
        <w:t>анцелярии заместителя Генерального директора, курирующего Сектор брендов и образцов (программа</w:t>
      </w:r>
      <w:r>
        <w:rPr>
          <w:rFonts w:asciiTheme="minorBidi" w:hAnsiTheme="minorBidi"/>
          <w:sz w:val="20"/>
          <w:szCs w:val="20"/>
          <w:lang w:val="ru-RU"/>
        </w:rPr>
        <w:t> </w:t>
      </w:r>
      <w:r w:rsidRPr="005E2780">
        <w:rPr>
          <w:rFonts w:asciiTheme="minorBidi" w:hAnsiTheme="minorBidi"/>
          <w:sz w:val="20"/>
          <w:szCs w:val="20"/>
          <w:lang w:val="ru-RU"/>
        </w:rPr>
        <w:t xml:space="preserve">6 </w:t>
      </w:r>
      <w:r>
        <w:rPr>
          <w:rFonts w:asciiTheme="minorBidi" w:hAnsiTheme="minorBidi"/>
          <w:sz w:val="20"/>
          <w:szCs w:val="20"/>
          <w:lang w:val="ru-RU"/>
        </w:rPr>
        <w:t>«</w:t>
      </w:r>
      <w:r w:rsidRPr="005E2780">
        <w:rPr>
          <w:rFonts w:asciiTheme="minorBidi" w:hAnsiTheme="minorBidi"/>
          <w:sz w:val="20"/>
          <w:szCs w:val="20"/>
          <w:lang w:val="ru-RU"/>
        </w:rPr>
        <w:t>Мадридская</w:t>
      </w:r>
      <w:r>
        <w:rPr>
          <w:rFonts w:asciiTheme="minorBidi" w:hAnsiTheme="minorBidi"/>
          <w:sz w:val="20"/>
          <w:szCs w:val="20"/>
          <w:lang w:val="ru-RU"/>
        </w:rPr>
        <w:t xml:space="preserve"> система»</w:t>
      </w:r>
      <w:r w:rsidRPr="005E2780">
        <w:rPr>
          <w:rFonts w:asciiTheme="minorBidi" w:hAnsiTheme="minorBidi"/>
          <w:sz w:val="20"/>
          <w:szCs w:val="20"/>
          <w:lang w:val="ru-RU"/>
        </w:rPr>
        <w:t xml:space="preserve">).  </w:t>
      </w:r>
      <w:r>
        <w:rPr>
          <w:rFonts w:asciiTheme="minorBidi" w:hAnsiTheme="minorBidi"/>
          <w:sz w:val="20"/>
          <w:szCs w:val="20"/>
          <w:lang w:val="ru-RU"/>
        </w:rPr>
        <w:t>Расходы</w:t>
      </w:r>
      <w:r w:rsidRPr="00AF2D8E">
        <w:rPr>
          <w:rFonts w:asciiTheme="minorBidi" w:hAnsiTheme="minorBidi"/>
          <w:sz w:val="20"/>
          <w:szCs w:val="20"/>
          <w:lang w:val="ru-RU"/>
        </w:rPr>
        <w:t xml:space="preserve"> </w:t>
      </w:r>
      <w:r>
        <w:rPr>
          <w:rFonts w:asciiTheme="minorBidi" w:hAnsiTheme="minorBidi"/>
          <w:sz w:val="20"/>
          <w:szCs w:val="20"/>
          <w:lang w:val="ru-RU"/>
        </w:rPr>
        <w:t>Мадридской</w:t>
      </w:r>
      <w:r w:rsidRPr="00AF2D8E">
        <w:rPr>
          <w:rFonts w:asciiTheme="minorBidi" w:hAnsiTheme="minorBidi"/>
          <w:sz w:val="20"/>
          <w:szCs w:val="20"/>
          <w:lang w:val="ru-RU"/>
        </w:rPr>
        <w:t xml:space="preserve"> </w:t>
      </w:r>
      <w:r>
        <w:rPr>
          <w:rFonts w:asciiTheme="minorBidi" w:hAnsiTheme="minorBidi"/>
          <w:sz w:val="20"/>
          <w:szCs w:val="20"/>
          <w:lang w:val="ru-RU"/>
        </w:rPr>
        <w:t>системы за 2016 г.</w:t>
      </w:r>
      <w:r w:rsidRPr="00AF2D8E">
        <w:rPr>
          <w:rFonts w:asciiTheme="minorBidi" w:hAnsiTheme="minorBidi"/>
          <w:sz w:val="20"/>
          <w:szCs w:val="20"/>
          <w:lang w:val="ru-RU"/>
        </w:rPr>
        <w:t xml:space="preserve">, </w:t>
      </w:r>
      <w:r>
        <w:rPr>
          <w:rFonts w:asciiTheme="minorBidi" w:hAnsiTheme="minorBidi"/>
          <w:sz w:val="20"/>
          <w:szCs w:val="20"/>
          <w:lang w:val="ru-RU"/>
        </w:rPr>
        <w:t>связанные</w:t>
      </w:r>
      <w:r w:rsidRPr="00AF2D8E">
        <w:rPr>
          <w:rFonts w:asciiTheme="minorBidi" w:hAnsiTheme="minorBidi"/>
          <w:sz w:val="20"/>
          <w:szCs w:val="20"/>
          <w:lang w:val="ru-RU"/>
        </w:rPr>
        <w:t xml:space="preserve"> </w:t>
      </w:r>
      <w:r>
        <w:rPr>
          <w:rFonts w:asciiTheme="minorBidi" w:hAnsiTheme="minorBidi"/>
          <w:sz w:val="20"/>
          <w:szCs w:val="20"/>
          <w:lang w:val="ru-RU"/>
        </w:rPr>
        <w:t>с</w:t>
      </w:r>
      <w:r w:rsidRPr="00AF2D8E">
        <w:rPr>
          <w:rFonts w:asciiTheme="minorBidi" w:hAnsiTheme="minorBidi"/>
          <w:sz w:val="20"/>
          <w:szCs w:val="20"/>
          <w:lang w:val="ru-RU"/>
        </w:rPr>
        <w:t xml:space="preserve"> </w:t>
      </w:r>
      <w:r>
        <w:rPr>
          <w:rFonts w:asciiTheme="minorBidi" w:hAnsiTheme="minorBidi"/>
          <w:sz w:val="20"/>
          <w:szCs w:val="20"/>
          <w:lang w:val="ru-RU"/>
        </w:rPr>
        <w:t>обеспечением</w:t>
      </w:r>
      <w:r w:rsidRPr="00AF2D8E">
        <w:rPr>
          <w:rFonts w:asciiTheme="minorBidi" w:hAnsiTheme="minorBidi"/>
          <w:sz w:val="20"/>
          <w:szCs w:val="20"/>
          <w:lang w:val="ru-RU"/>
        </w:rPr>
        <w:t xml:space="preserve"> </w:t>
      </w:r>
      <w:r>
        <w:rPr>
          <w:rFonts w:asciiTheme="minorBidi" w:hAnsiTheme="minorBidi"/>
          <w:sz w:val="20"/>
          <w:szCs w:val="20"/>
          <w:lang w:val="ru-RU"/>
        </w:rPr>
        <w:t>работы</w:t>
      </w:r>
      <w:r w:rsidRPr="00AF2D8E">
        <w:rPr>
          <w:rFonts w:asciiTheme="minorBidi" w:hAnsiTheme="minorBidi"/>
          <w:sz w:val="20"/>
          <w:szCs w:val="20"/>
          <w:lang w:val="ru-RU"/>
        </w:rPr>
        <w:t xml:space="preserve"> </w:t>
      </w:r>
      <w:r>
        <w:rPr>
          <w:rFonts w:asciiTheme="minorBidi" w:hAnsiTheme="minorBidi"/>
          <w:sz w:val="20"/>
          <w:szCs w:val="20"/>
          <w:lang w:val="ru-RU"/>
        </w:rPr>
        <w:t>Гаагской</w:t>
      </w:r>
      <w:r w:rsidRPr="00AF2D8E">
        <w:rPr>
          <w:rFonts w:asciiTheme="minorBidi" w:hAnsiTheme="minorBidi"/>
          <w:sz w:val="20"/>
          <w:szCs w:val="20"/>
          <w:lang w:val="ru-RU"/>
        </w:rPr>
        <w:t xml:space="preserve"> </w:t>
      </w:r>
      <w:r>
        <w:rPr>
          <w:rFonts w:asciiTheme="minorBidi" w:hAnsiTheme="minorBidi"/>
          <w:sz w:val="20"/>
          <w:szCs w:val="20"/>
          <w:lang w:val="ru-RU"/>
        </w:rPr>
        <w:t>системы</w:t>
      </w:r>
      <w:r w:rsidRPr="00AF2D8E">
        <w:rPr>
          <w:rFonts w:asciiTheme="minorBidi" w:hAnsiTheme="minorBidi"/>
          <w:sz w:val="20"/>
          <w:szCs w:val="20"/>
          <w:lang w:val="ru-RU"/>
        </w:rPr>
        <w:t xml:space="preserve"> (</w:t>
      </w:r>
      <w:r>
        <w:rPr>
          <w:rFonts w:asciiTheme="minorBidi" w:hAnsiTheme="minorBidi"/>
          <w:sz w:val="20"/>
          <w:szCs w:val="20"/>
          <w:lang w:val="ru-RU"/>
        </w:rPr>
        <w:t>расходы</w:t>
      </w:r>
      <w:r w:rsidRPr="00AF2D8E">
        <w:rPr>
          <w:rFonts w:asciiTheme="minorBidi" w:hAnsiTheme="minorBidi"/>
          <w:sz w:val="20"/>
          <w:szCs w:val="20"/>
          <w:lang w:val="ru-RU"/>
        </w:rPr>
        <w:t xml:space="preserve"> </w:t>
      </w:r>
      <w:r>
        <w:rPr>
          <w:rFonts w:asciiTheme="minorBidi" w:hAnsiTheme="minorBidi"/>
          <w:sz w:val="20"/>
          <w:szCs w:val="20"/>
          <w:lang w:val="ru-RU"/>
        </w:rPr>
        <w:t>на</w:t>
      </w:r>
      <w:r w:rsidRPr="00AF2D8E">
        <w:rPr>
          <w:rFonts w:asciiTheme="minorBidi" w:hAnsiTheme="minorBidi"/>
          <w:sz w:val="20"/>
          <w:szCs w:val="20"/>
          <w:lang w:val="ru-RU"/>
        </w:rPr>
        <w:t xml:space="preserve"> </w:t>
      </w:r>
      <w:r>
        <w:rPr>
          <w:rFonts w:asciiTheme="minorBidi" w:hAnsiTheme="minorBidi"/>
          <w:sz w:val="20"/>
          <w:szCs w:val="20"/>
          <w:lang w:val="ru-RU"/>
        </w:rPr>
        <w:t>перевод</w:t>
      </w:r>
      <w:r w:rsidRPr="00AF2D8E">
        <w:rPr>
          <w:rFonts w:asciiTheme="minorBidi" w:hAnsiTheme="minorBidi"/>
          <w:sz w:val="20"/>
          <w:szCs w:val="20"/>
          <w:lang w:val="ru-RU"/>
        </w:rPr>
        <w:t xml:space="preserve"> </w:t>
      </w:r>
      <w:r>
        <w:rPr>
          <w:rFonts w:asciiTheme="minorBidi" w:hAnsiTheme="minorBidi"/>
          <w:sz w:val="20"/>
          <w:szCs w:val="20"/>
          <w:lang w:val="ru-RU"/>
        </w:rPr>
        <w:t>и</w:t>
      </w:r>
      <w:r w:rsidRPr="00AF2D8E">
        <w:rPr>
          <w:rFonts w:asciiTheme="minorBidi" w:hAnsiTheme="minorBidi"/>
          <w:sz w:val="20"/>
          <w:szCs w:val="20"/>
          <w:lang w:val="ru-RU"/>
        </w:rPr>
        <w:t xml:space="preserve"> </w:t>
      </w:r>
      <w:r>
        <w:rPr>
          <w:rFonts w:asciiTheme="minorBidi" w:hAnsiTheme="minorBidi"/>
          <w:sz w:val="20"/>
          <w:szCs w:val="20"/>
          <w:lang w:val="ru-RU"/>
        </w:rPr>
        <w:t>ИТ-поддержку), учтены в расчетах.</w:t>
      </w:r>
      <w:r w:rsidRPr="00AF2D8E">
        <w:rPr>
          <w:rFonts w:asciiTheme="minorBidi" w:hAnsiTheme="minorBidi"/>
          <w:sz w:val="20"/>
          <w:szCs w:val="20"/>
          <w:lang w:val="ru-RU"/>
        </w:rPr>
        <w:t xml:space="preserve"> </w:t>
      </w:r>
      <w:r>
        <w:rPr>
          <w:rFonts w:asciiTheme="minorBidi" w:hAnsiTheme="minorBidi"/>
          <w:sz w:val="20"/>
          <w:szCs w:val="20"/>
          <w:lang w:val="ru-RU"/>
        </w:rPr>
        <w:t xml:space="preserve"> До</w:t>
      </w:r>
      <w:r w:rsidRPr="00717A55">
        <w:rPr>
          <w:rFonts w:asciiTheme="minorBidi" w:hAnsiTheme="minorBidi"/>
          <w:sz w:val="20"/>
          <w:szCs w:val="20"/>
          <w:lang w:val="ru-RU"/>
        </w:rPr>
        <w:t xml:space="preserve"> </w:t>
      </w:r>
      <w:r>
        <w:rPr>
          <w:rFonts w:asciiTheme="minorBidi" w:hAnsiTheme="minorBidi"/>
          <w:sz w:val="20"/>
          <w:szCs w:val="20"/>
          <w:lang w:val="ru-RU"/>
        </w:rPr>
        <w:t>двухлетнего</w:t>
      </w:r>
      <w:r w:rsidRPr="00717A55">
        <w:rPr>
          <w:rFonts w:asciiTheme="minorBidi" w:hAnsiTheme="minorBidi"/>
          <w:sz w:val="20"/>
          <w:szCs w:val="20"/>
          <w:lang w:val="ru-RU"/>
        </w:rPr>
        <w:t xml:space="preserve"> </w:t>
      </w:r>
      <w:r>
        <w:rPr>
          <w:rFonts w:asciiTheme="minorBidi" w:hAnsiTheme="minorBidi"/>
          <w:sz w:val="20"/>
          <w:szCs w:val="20"/>
          <w:lang w:val="ru-RU"/>
        </w:rPr>
        <w:t>периода</w:t>
      </w:r>
      <w:r w:rsidRPr="00717A55">
        <w:rPr>
          <w:rFonts w:asciiTheme="minorBidi" w:hAnsiTheme="minorBidi"/>
          <w:sz w:val="20"/>
          <w:szCs w:val="20"/>
          <w:lang w:val="ru-RU"/>
        </w:rPr>
        <w:t xml:space="preserve"> 2016-2017</w:t>
      </w:r>
      <w:r w:rsidRPr="00AF2D8E">
        <w:rPr>
          <w:rFonts w:asciiTheme="minorBidi" w:hAnsiTheme="minorBidi"/>
          <w:sz w:val="20"/>
          <w:szCs w:val="20"/>
        </w:rPr>
        <w:t> </w:t>
      </w:r>
      <w:r>
        <w:rPr>
          <w:rFonts w:asciiTheme="minorBidi" w:hAnsiTheme="minorBidi"/>
          <w:sz w:val="20"/>
          <w:szCs w:val="20"/>
          <w:lang w:val="ru-RU"/>
        </w:rPr>
        <w:t>гг</w:t>
      </w:r>
      <w:r w:rsidRPr="00717A55">
        <w:rPr>
          <w:rFonts w:asciiTheme="minorBidi" w:hAnsiTheme="minorBidi"/>
          <w:sz w:val="20"/>
          <w:szCs w:val="20"/>
          <w:lang w:val="ru-RU"/>
        </w:rPr>
        <w:t xml:space="preserve">. </w:t>
      </w:r>
      <w:r>
        <w:rPr>
          <w:rFonts w:asciiTheme="minorBidi" w:hAnsiTheme="minorBidi"/>
          <w:sz w:val="20"/>
          <w:szCs w:val="20"/>
          <w:lang w:val="ru-RU"/>
        </w:rPr>
        <w:t>расходы</w:t>
      </w:r>
      <w:r w:rsidRPr="00717A55">
        <w:rPr>
          <w:rFonts w:asciiTheme="minorBidi" w:hAnsiTheme="minorBidi"/>
          <w:sz w:val="20"/>
          <w:szCs w:val="20"/>
          <w:lang w:val="ru-RU"/>
        </w:rPr>
        <w:t xml:space="preserve">, </w:t>
      </w:r>
      <w:r>
        <w:rPr>
          <w:rFonts w:asciiTheme="minorBidi" w:hAnsiTheme="minorBidi"/>
          <w:sz w:val="20"/>
          <w:szCs w:val="20"/>
          <w:lang w:val="ru-RU"/>
        </w:rPr>
        <w:t>связанные</w:t>
      </w:r>
      <w:r w:rsidRPr="00717A55">
        <w:rPr>
          <w:rFonts w:asciiTheme="minorBidi" w:hAnsiTheme="minorBidi"/>
          <w:sz w:val="20"/>
          <w:szCs w:val="20"/>
          <w:lang w:val="ru-RU"/>
        </w:rPr>
        <w:t xml:space="preserve"> </w:t>
      </w:r>
      <w:r>
        <w:rPr>
          <w:rFonts w:asciiTheme="minorBidi" w:hAnsiTheme="minorBidi"/>
          <w:sz w:val="20"/>
          <w:szCs w:val="20"/>
          <w:lang w:val="ru-RU"/>
        </w:rPr>
        <w:t>с</w:t>
      </w:r>
      <w:r w:rsidRPr="00717A55">
        <w:rPr>
          <w:rFonts w:asciiTheme="minorBidi" w:hAnsiTheme="minorBidi"/>
          <w:sz w:val="20"/>
          <w:szCs w:val="20"/>
          <w:lang w:val="ru-RU"/>
        </w:rPr>
        <w:t xml:space="preserve"> </w:t>
      </w:r>
      <w:r>
        <w:rPr>
          <w:rFonts w:asciiTheme="minorBidi" w:hAnsiTheme="minorBidi"/>
          <w:sz w:val="20"/>
          <w:szCs w:val="20"/>
          <w:lang w:val="ru-RU"/>
        </w:rPr>
        <w:t>оказанием</w:t>
      </w:r>
      <w:r w:rsidRPr="00717A55">
        <w:rPr>
          <w:rFonts w:asciiTheme="minorBidi" w:hAnsiTheme="minorBidi"/>
          <w:sz w:val="20"/>
          <w:szCs w:val="20"/>
          <w:lang w:val="ru-RU"/>
        </w:rPr>
        <w:t xml:space="preserve"> </w:t>
      </w:r>
      <w:r>
        <w:rPr>
          <w:rFonts w:asciiTheme="minorBidi" w:hAnsiTheme="minorBidi"/>
          <w:sz w:val="20"/>
          <w:szCs w:val="20"/>
          <w:lang w:val="ru-RU"/>
        </w:rPr>
        <w:t>этих</w:t>
      </w:r>
      <w:r w:rsidRPr="00717A55">
        <w:rPr>
          <w:rFonts w:asciiTheme="minorBidi" w:hAnsiTheme="minorBidi"/>
          <w:sz w:val="20"/>
          <w:szCs w:val="20"/>
          <w:lang w:val="ru-RU"/>
        </w:rPr>
        <w:t xml:space="preserve"> </w:t>
      </w:r>
      <w:r>
        <w:rPr>
          <w:rFonts w:asciiTheme="minorBidi" w:hAnsiTheme="minorBidi"/>
          <w:sz w:val="20"/>
          <w:szCs w:val="20"/>
          <w:lang w:val="ru-RU"/>
        </w:rPr>
        <w:t>услуг</w:t>
      </w:r>
      <w:r w:rsidRPr="00717A55">
        <w:rPr>
          <w:rFonts w:asciiTheme="minorBidi" w:hAnsiTheme="minorBidi"/>
          <w:sz w:val="20"/>
          <w:szCs w:val="20"/>
          <w:lang w:val="ru-RU"/>
        </w:rPr>
        <w:t xml:space="preserve">, </w:t>
      </w:r>
      <w:r>
        <w:rPr>
          <w:rFonts w:asciiTheme="minorBidi" w:hAnsiTheme="minorBidi"/>
          <w:sz w:val="20"/>
          <w:szCs w:val="20"/>
          <w:lang w:val="ru-RU"/>
        </w:rPr>
        <w:t>было невозможно выделить из общего</w:t>
      </w:r>
      <w:r w:rsidRPr="00717A55">
        <w:rPr>
          <w:rFonts w:asciiTheme="minorBidi" w:hAnsiTheme="minorBidi"/>
          <w:sz w:val="20"/>
          <w:szCs w:val="20"/>
          <w:lang w:val="ru-RU"/>
        </w:rPr>
        <w:t xml:space="preserve"> </w:t>
      </w:r>
      <w:r>
        <w:rPr>
          <w:rFonts w:asciiTheme="minorBidi" w:hAnsiTheme="minorBidi"/>
          <w:sz w:val="20"/>
          <w:szCs w:val="20"/>
          <w:lang w:val="ru-RU"/>
        </w:rPr>
        <w:t>объем</w:t>
      </w:r>
      <w:r w:rsidRPr="00717A55">
        <w:rPr>
          <w:rFonts w:asciiTheme="minorBidi" w:hAnsiTheme="minorBidi"/>
          <w:sz w:val="20"/>
          <w:szCs w:val="20"/>
          <w:lang w:val="ru-RU"/>
        </w:rPr>
        <w:t xml:space="preserve">а расходов на перевод и разработку </w:t>
      </w:r>
      <w:r>
        <w:rPr>
          <w:rFonts w:asciiTheme="minorBidi" w:hAnsiTheme="minorBidi"/>
          <w:sz w:val="20"/>
          <w:szCs w:val="20"/>
          <w:lang w:val="ru-RU"/>
        </w:rPr>
        <w:t>ИТ</w:t>
      </w:r>
      <w:r w:rsidRPr="00717A55">
        <w:rPr>
          <w:rFonts w:asciiTheme="minorBidi" w:hAnsiTheme="minorBidi"/>
          <w:sz w:val="20"/>
          <w:szCs w:val="20"/>
          <w:lang w:val="ru-RU"/>
        </w:rPr>
        <w:t xml:space="preserve">-продуктов по программе 6 («Мадридская система»), </w:t>
      </w:r>
      <w:r>
        <w:rPr>
          <w:rFonts w:asciiTheme="minorBidi" w:hAnsiTheme="minorBidi"/>
          <w:sz w:val="20"/>
          <w:szCs w:val="20"/>
          <w:lang w:val="ru-RU"/>
        </w:rPr>
        <w:t>поэтому такие расходы не учитывались в расчетах.  Ввиду усовершенствования методики расчета не представляется возможным сравнивать результат за 2016 г. с результатами за прошлый год</w:t>
      </w:r>
      <w:r w:rsidRPr="00717A55">
        <w:rPr>
          <w:rFonts w:asciiTheme="minorBidi" w:hAnsiTheme="minorBidi"/>
          <w:sz w:val="20"/>
          <w:szCs w:val="20"/>
          <w:lang w:val="ru-RU"/>
        </w:rPr>
        <w:t xml:space="preserve">. </w:t>
      </w:r>
      <w:r>
        <w:rPr>
          <w:rFonts w:asciiTheme="minorBidi" w:hAnsiTheme="minorBidi"/>
          <w:sz w:val="20"/>
          <w:szCs w:val="20"/>
          <w:lang w:val="ru-RU"/>
        </w:rPr>
        <w:t xml:space="preserve"> По</w:t>
      </w:r>
      <w:r w:rsidRPr="00717A55">
        <w:rPr>
          <w:rFonts w:asciiTheme="minorBidi" w:hAnsiTheme="minorBidi"/>
          <w:sz w:val="20"/>
          <w:szCs w:val="20"/>
          <w:lang w:val="ru-RU"/>
        </w:rPr>
        <w:t xml:space="preserve"> </w:t>
      </w:r>
      <w:r>
        <w:rPr>
          <w:rFonts w:asciiTheme="minorBidi" w:hAnsiTheme="minorBidi"/>
          <w:sz w:val="20"/>
          <w:szCs w:val="20"/>
          <w:lang w:val="ru-RU"/>
        </w:rPr>
        <w:t>этой</w:t>
      </w:r>
      <w:r w:rsidRPr="00717A55">
        <w:rPr>
          <w:rFonts w:asciiTheme="minorBidi" w:hAnsiTheme="minorBidi"/>
          <w:sz w:val="20"/>
          <w:szCs w:val="20"/>
          <w:lang w:val="ru-RU"/>
        </w:rPr>
        <w:t xml:space="preserve"> </w:t>
      </w:r>
      <w:r>
        <w:rPr>
          <w:rFonts w:asciiTheme="minorBidi" w:hAnsiTheme="minorBidi"/>
          <w:sz w:val="20"/>
          <w:szCs w:val="20"/>
          <w:lang w:val="ru-RU"/>
        </w:rPr>
        <w:t>причине</w:t>
      </w:r>
      <w:r w:rsidRPr="00717A55">
        <w:rPr>
          <w:rFonts w:asciiTheme="minorBidi" w:hAnsiTheme="minorBidi"/>
          <w:sz w:val="20"/>
          <w:szCs w:val="20"/>
          <w:lang w:val="ru-RU"/>
        </w:rPr>
        <w:t xml:space="preserve"> </w:t>
      </w:r>
      <w:r>
        <w:rPr>
          <w:rFonts w:asciiTheme="minorBidi" w:hAnsiTheme="minorBidi"/>
          <w:sz w:val="20"/>
          <w:szCs w:val="20"/>
          <w:lang w:val="ru-RU"/>
        </w:rPr>
        <w:t>данные</w:t>
      </w:r>
      <w:r w:rsidRPr="00717A55">
        <w:rPr>
          <w:rFonts w:asciiTheme="minorBidi" w:hAnsiTheme="minorBidi"/>
          <w:sz w:val="20"/>
          <w:szCs w:val="20"/>
          <w:lang w:val="ru-RU"/>
        </w:rPr>
        <w:t xml:space="preserve"> </w:t>
      </w:r>
      <w:r>
        <w:rPr>
          <w:rFonts w:asciiTheme="minorBidi" w:hAnsiTheme="minorBidi"/>
          <w:sz w:val="20"/>
          <w:szCs w:val="20"/>
          <w:lang w:val="ru-RU"/>
        </w:rPr>
        <w:t>за</w:t>
      </w:r>
      <w:r w:rsidRPr="00717A55">
        <w:rPr>
          <w:rFonts w:asciiTheme="minorBidi" w:hAnsiTheme="minorBidi"/>
          <w:sz w:val="20"/>
          <w:szCs w:val="20"/>
          <w:lang w:val="ru-RU"/>
        </w:rPr>
        <w:t xml:space="preserve"> 2012-2015</w:t>
      </w:r>
      <w:r w:rsidRPr="00717A55">
        <w:rPr>
          <w:rFonts w:asciiTheme="minorBidi" w:hAnsiTheme="minorBidi"/>
          <w:sz w:val="20"/>
          <w:szCs w:val="20"/>
        </w:rPr>
        <w:t> </w:t>
      </w:r>
      <w:r>
        <w:rPr>
          <w:rFonts w:asciiTheme="minorBidi" w:hAnsiTheme="minorBidi"/>
          <w:sz w:val="20"/>
          <w:szCs w:val="20"/>
          <w:lang w:val="ru-RU"/>
        </w:rPr>
        <w:t>гг</w:t>
      </w:r>
      <w:r w:rsidRPr="00717A55">
        <w:rPr>
          <w:rFonts w:asciiTheme="minorBidi" w:hAnsiTheme="minorBidi"/>
          <w:sz w:val="20"/>
          <w:szCs w:val="20"/>
          <w:lang w:val="ru-RU"/>
        </w:rPr>
        <w:t xml:space="preserve">. </w:t>
      </w:r>
      <w:r>
        <w:rPr>
          <w:rFonts w:asciiTheme="minorBidi" w:hAnsiTheme="minorBidi"/>
          <w:sz w:val="20"/>
          <w:szCs w:val="20"/>
          <w:lang w:val="ru-RU"/>
        </w:rPr>
        <w:t>и</w:t>
      </w:r>
      <w:r w:rsidRPr="00717A55">
        <w:rPr>
          <w:rFonts w:asciiTheme="minorBidi" w:hAnsiTheme="minorBidi"/>
          <w:sz w:val="20"/>
          <w:szCs w:val="20"/>
          <w:lang w:val="ru-RU"/>
        </w:rPr>
        <w:t xml:space="preserve"> </w:t>
      </w:r>
      <w:r>
        <w:rPr>
          <w:rFonts w:asciiTheme="minorBidi" w:hAnsiTheme="minorBidi"/>
          <w:sz w:val="20"/>
          <w:szCs w:val="20"/>
          <w:lang w:val="ru-RU"/>
        </w:rPr>
        <w:t>за</w:t>
      </w:r>
      <w:r w:rsidRPr="00717A55">
        <w:rPr>
          <w:rFonts w:asciiTheme="minorBidi" w:hAnsiTheme="minorBidi"/>
          <w:sz w:val="20"/>
          <w:szCs w:val="20"/>
          <w:lang w:val="ru-RU"/>
        </w:rPr>
        <w:t xml:space="preserve"> 2016</w:t>
      </w:r>
      <w:r w:rsidRPr="00717A55">
        <w:rPr>
          <w:rFonts w:asciiTheme="minorBidi" w:hAnsiTheme="minorBidi"/>
          <w:sz w:val="20"/>
          <w:szCs w:val="20"/>
        </w:rPr>
        <w:t> </w:t>
      </w:r>
      <w:r>
        <w:rPr>
          <w:rFonts w:asciiTheme="minorBidi" w:hAnsiTheme="minorBidi"/>
          <w:sz w:val="20"/>
          <w:szCs w:val="20"/>
          <w:lang w:val="ru-RU"/>
        </w:rPr>
        <w:t>г</w:t>
      </w:r>
      <w:r w:rsidRPr="00717A55">
        <w:rPr>
          <w:rFonts w:asciiTheme="minorBidi" w:hAnsiTheme="minorBidi"/>
          <w:sz w:val="20"/>
          <w:szCs w:val="20"/>
          <w:lang w:val="ru-RU"/>
        </w:rPr>
        <w:t>.</w:t>
      </w:r>
      <w:r>
        <w:rPr>
          <w:rFonts w:asciiTheme="minorBidi" w:hAnsiTheme="minorBidi"/>
          <w:sz w:val="20"/>
          <w:szCs w:val="20"/>
          <w:lang w:val="ru-RU"/>
        </w:rPr>
        <w:t xml:space="preserve"> </w:t>
      </w:r>
      <w:r w:rsidRPr="000C3DAD">
        <w:rPr>
          <w:rFonts w:asciiTheme="minorBidi" w:hAnsiTheme="minorBidi"/>
          <w:sz w:val="20"/>
          <w:szCs w:val="20"/>
          <w:lang w:val="ru-RU"/>
        </w:rPr>
        <w:t xml:space="preserve">показаны на двух разных графиках. </w:t>
      </w:r>
    </w:p>
    <w:p w:rsidR="00745FA3" w:rsidRPr="000C3DAD" w:rsidRDefault="00745FA3" w:rsidP="00745FA3">
      <w:pPr>
        <w:pStyle w:val="ListParagraph"/>
        <w:spacing w:after="240"/>
        <w:ind w:left="0"/>
        <w:jc w:val="both"/>
        <w:rPr>
          <w:rFonts w:asciiTheme="minorBidi" w:hAnsiTheme="minorBidi"/>
          <w:sz w:val="20"/>
          <w:szCs w:val="20"/>
          <w:lang w:val="ru-RU"/>
        </w:rPr>
      </w:pPr>
    </w:p>
    <w:p w:rsidR="00745FA3" w:rsidRPr="000C3DAD" w:rsidRDefault="00745FA3" w:rsidP="00745FA3">
      <w:pPr>
        <w:pStyle w:val="ListParagraph"/>
        <w:numPr>
          <w:ilvl w:val="0"/>
          <w:numId w:val="47"/>
        </w:numPr>
        <w:spacing w:after="240"/>
        <w:ind w:left="0" w:firstLine="0"/>
        <w:jc w:val="both"/>
        <w:rPr>
          <w:rFonts w:asciiTheme="minorBidi" w:hAnsiTheme="minorBidi"/>
          <w:sz w:val="20"/>
          <w:szCs w:val="20"/>
          <w:lang w:val="ru-RU"/>
        </w:rPr>
      </w:pPr>
      <w:r w:rsidRPr="000C3DAD">
        <w:rPr>
          <w:rFonts w:asciiTheme="minorBidi" w:hAnsiTheme="minorBidi"/>
          <w:sz w:val="20"/>
          <w:szCs w:val="20"/>
          <w:lang w:val="ru-RU"/>
        </w:rPr>
        <w:t>Расходы на деятельность по обеспечению работы Гаагской системы включают в себя расходы на следующие общие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безопасность.  Небольшая доля этих расходов (стоимость размещения серверного оборудования в МВЦООН и доля расходов Секции управления доходами Финансового отдела) напрямую связана с Гаагской системой, тогда как остальные подобные расходы, относящиеся к Гаагской системе, рассчитываются на основе числа сотрудников (включая сотрудников, имеющих срочные и временные контракты, а также стипендиатов).</w:t>
      </w:r>
    </w:p>
    <w:p w:rsidR="00745FA3" w:rsidRDefault="00745FA3" w:rsidP="00745FA3">
      <w:pPr>
        <w:pStyle w:val="ListParagraph"/>
        <w:rPr>
          <w:rFonts w:asciiTheme="minorBidi" w:hAnsiTheme="minorBidi"/>
          <w:sz w:val="20"/>
          <w:szCs w:val="20"/>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8"/>
        <w:gridCol w:w="3839"/>
      </w:tblGrid>
      <w:tr w:rsidR="00745FA3" w:rsidTr="001B3774">
        <w:tc>
          <w:tcPr>
            <w:tcW w:w="4643" w:type="dxa"/>
          </w:tcPr>
          <w:p w:rsidR="00745FA3" w:rsidRDefault="00745FA3" w:rsidP="001B3774">
            <w:pPr>
              <w:pStyle w:val="ListParagraph"/>
              <w:ind w:left="0"/>
              <w:rPr>
                <w:rFonts w:asciiTheme="minorBidi" w:hAnsiTheme="minorBidi"/>
                <w:sz w:val="20"/>
                <w:szCs w:val="20"/>
                <w:lang w:val="ru-RU"/>
              </w:rPr>
            </w:pPr>
            <w:r>
              <w:rPr>
                <w:rFonts w:asciiTheme="minorBidi" w:hAnsiTheme="minorBidi"/>
                <w:noProof/>
                <w:sz w:val="20"/>
                <w:szCs w:val="20"/>
                <w:lang w:eastAsia="en-US"/>
              </w:rPr>
              <w:lastRenderedPageBreak/>
              <w:drawing>
                <wp:inline distT="0" distB="0" distL="0" distR="0" wp14:anchorId="602ABB32" wp14:editId="625C5311">
                  <wp:extent cx="3338423" cy="2021992"/>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38151" cy="2021827"/>
                          </a:xfrm>
                          <a:prstGeom prst="rect">
                            <a:avLst/>
                          </a:prstGeom>
                          <a:noFill/>
                          <a:ln>
                            <a:noFill/>
                          </a:ln>
                        </pic:spPr>
                      </pic:pic>
                    </a:graphicData>
                  </a:graphic>
                </wp:inline>
              </w:drawing>
            </w:r>
          </w:p>
        </w:tc>
        <w:tc>
          <w:tcPr>
            <w:tcW w:w="4644" w:type="dxa"/>
          </w:tcPr>
          <w:p w:rsidR="00745FA3" w:rsidRDefault="00745FA3" w:rsidP="001B3774">
            <w:pPr>
              <w:pStyle w:val="ListParagraph"/>
              <w:ind w:left="0"/>
              <w:rPr>
                <w:rFonts w:asciiTheme="minorBidi" w:hAnsiTheme="minorBidi"/>
                <w:sz w:val="20"/>
                <w:szCs w:val="20"/>
                <w:lang w:val="ru-RU"/>
              </w:rPr>
            </w:pPr>
            <w:r>
              <w:rPr>
                <w:rFonts w:asciiTheme="minorBidi" w:hAnsiTheme="minorBidi"/>
                <w:noProof/>
                <w:sz w:val="20"/>
                <w:szCs w:val="20"/>
                <w:lang w:eastAsia="en-US"/>
              </w:rPr>
              <w:drawing>
                <wp:inline distT="0" distB="0" distL="0" distR="0" wp14:anchorId="0AEB8E38" wp14:editId="09BBA20F">
                  <wp:extent cx="2311879" cy="1940489"/>
                  <wp:effectExtent l="0" t="0" r="0" b="3175"/>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12791" cy="1941255"/>
                          </a:xfrm>
                          <a:prstGeom prst="rect">
                            <a:avLst/>
                          </a:prstGeom>
                          <a:noFill/>
                          <a:ln>
                            <a:noFill/>
                          </a:ln>
                        </pic:spPr>
                      </pic:pic>
                    </a:graphicData>
                  </a:graphic>
                </wp:inline>
              </w:drawing>
            </w:r>
          </w:p>
        </w:tc>
      </w:tr>
    </w:tbl>
    <w:p w:rsidR="00745FA3" w:rsidRPr="00FB0631" w:rsidRDefault="00745FA3" w:rsidP="00745FA3">
      <w:pPr>
        <w:pStyle w:val="ListParagraph"/>
        <w:ind w:left="1080"/>
        <w:rPr>
          <w:rFonts w:asciiTheme="minorBidi" w:hAnsiTheme="minorBidi"/>
          <w:sz w:val="20"/>
          <w:szCs w:val="20"/>
          <w:lang w:val="ru-RU"/>
        </w:rPr>
      </w:pPr>
    </w:p>
    <w:p w:rsidR="00745FA3" w:rsidRPr="000C3DAD"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0C3DAD">
        <w:rPr>
          <w:rFonts w:asciiTheme="minorBidi" w:hAnsiTheme="minorBidi"/>
          <w:sz w:val="20"/>
          <w:lang w:val="ru-RU"/>
        </w:rPr>
        <w:t xml:space="preserve"> 2016</w:t>
      </w:r>
      <w:r w:rsidRPr="000C3DAD">
        <w:rPr>
          <w:rFonts w:asciiTheme="minorBidi" w:hAnsiTheme="minorBidi"/>
          <w:sz w:val="20"/>
        </w:rPr>
        <w:t> </w:t>
      </w:r>
      <w:r>
        <w:rPr>
          <w:rFonts w:asciiTheme="minorBidi" w:hAnsiTheme="minorBidi"/>
          <w:sz w:val="20"/>
          <w:lang w:val="ru-RU"/>
        </w:rPr>
        <w:t>г</w:t>
      </w:r>
      <w:r w:rsidRPr="000C3DAD">
        <w:rPr>
          <w:rFonts w:asciiTheme="minorBidi" w:hAnsiTheme="minorBidi"/>
          <w:sz w:val="20"/>
          <w:lang w:val="ru-RU"/>
        </w:rPr>
        <w:t xml:space="preserve">. </w:t>
      </w:r>
      <w:r>
        <w:rPr>
          <w:rFonts w:asciiTheme="minorBidi" w:hAnsiTheme="minorBidi"/>
          <w:sz w:val="20"/>
          <w:lang w:val="ru-RU"/>
        </w:rPr>
        <w:t xml:space="preserve">общий объем расходов, связанных с функционированием Гаагской системы, по оценкам, составил </w:t>
      </w:r>
      <w:r w:rsidRPr="000C3DAD">
        <w:rPr>
          <w:rFonts w:asciiTheme="minorBidi" w:hAnsiTheme="minorBidi"/>
          <w:sz w:val="20"/>
          <w:lang w:val="ru-RU"/>
        </w:rPr>
        <w:t>8</w:t>
      </w:r>
      <w:r>
        <w:rPr>
          <w:rFonts w:asciiTheme="minorBidi" w:hAnsiTheme="minorBidi"/>
          <w:sz w:val="20"/>
          <w:lang w:val="ru-RU"/>
        </w:rPr>
        <w:t>,</w:t>
      </w:r>
      <w:r w:rsidRPr="000C3DAD">
        <w:rPr>
          <w:rFonts w:asciiTheme="minorBidi" w:hAnsiTheme="minorBidi"/>
          <w:sz w:val="20"/>
          <w:lang w:val="ru-RU"/>
        </w:rPr>
        <w:t xml:space="preserve">86 </w:t>
      </w:r>
      <w:r>
        <w:rPr>
          <w:rFonts w:asciiTheme="minorBidi" w:hAnsiTheme="minorBidi"/>
          <w:sz w:val="20"/>
          <w:lang w:val="ru-RU"/>
        </w:rPr>
        <w:t>млн шв. франков</w:t>
      </w:r>
      <w:r w:rsidRPr="000C3DAD">
        <w:rPr>
          <w:rFonts w:asciiTheme="minorBidi" w:hAnsiTheme="minorBidi"/>
          <w:sz w:val="20"/>
          <w:lang w:val="ru-RU"/>
        </w:rPr>
        <w:t>.</w:t>
      </w:r>
    </w:p>
    <w:p w:rsidR="00745FA3" w:rsidRPr="000C3DAD" w:rsidRDefault="00745FA3" w:rsidP="00745FA3">
      <w:pPr>
        <w:ind w:left="1134"/>
        <w:jc w:val="both"/>
        <w:rPr>
          <w:rFonts w:asciiTheme="minorBidi" w:hAnsiTheme="minorBidi"/>
          <w:sz w:val="20"/>
          <w:lang w:val="ru-RU"/>
        </w:rPr>
      </w:pPr>
    </w:p>
    <w:p w:rsidR="00745FA3" w:rsidRPr="000C3DAD"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0C3DAD">
        <w:rPr>
          <w:rFonts w:asciiTheme="minorBidi" w:hAnsiTheme="minorBidi"/>
          <w:sz w:val="20"/>
          <w:lang w:val="ru-RU"/>
        </w:rPr>
        <w:t>В 2016 г. доля прямых</w:t>
      </w:r>
      <w:r>
        <w:rPr>
          <w:rFonts w:asciiTheme="minorBidi" w:hAnsiTheme="minorBidi"/>
          <w:sz w:val="20"/>
          <w:lang w:val="ru-RU"/>
        </w:rPr>
        <w:t xml:space="preserve"> расходов</w:t>
      </w:r>
      <w:r w:rsidRPr="000C3DAD">
        <w:rPr>
          <w:rFonts w:asciiTheme="minorBidi" w:hAnsiTheme="minorBidi"/>
          <w:sz w:val="20"/>
          <w:lang w:val="ru-RU"/>
        </w:rPr>
        <w:t xml:space="preserve"> составила 58 процентов от общ</w:t>
      </w:r>
      <w:r>
        <w:rPr>
          <w:rFonts w:asciiTheme="minorBidi" w:hAnsiTheme="minorBidi"/>
          <w:sz w:val="20"/>
          <w:lang w:val="ru-RU"/>
        </w:rPr>
        <w:t xml:space="preserve">его объема </w:t>
      </w:r>
      <w:r w:rsidRPr="000C3DAD">
        <w:rPr>
          <w:rFonts w:asciiTheme="minorBidi" w:hAnsiTheme="minorBidi"/>
          <w:sz w:val="20"/>
          <w:lang w:val="ru-RU"/>
        </w:rPr>
        <w:t xml:space="preserve">расходов. </w:t>
      </w:r>
    </w:p>
    <w:p w:rsidR="00745FA3" w:rsidRPr="00FB0631" w:rsidRDefault="00745FA3" w:rsidP="00745FA3">
      <w:pPr>
        <w:rPr>
          <w:rFonts w:asciiTheme="minorBidi" w:hAnsiTheme="minorBidi"/>
          <w:sz w:val="20"/>
          <w:lang w:val="ru-RU"/>
        </w:rPr>
      </w:pPr>
    </w:p>
    <w:p w:rsidR="00745FA3" w:rsidRPr="000A0C04" w:rsidRDefault="00745FA3" w:rsidP="00745FA3">
      <w:pPr>
        <w:rPr>
          <w:rFonts w:asciiTheme="minorBidi" w:hAnsiTheme="minorBidi"/>
          <w:sz w:val="20"/>
          <w:u w:val="single"/>
          <w:lang w:val="ru-RU"/>
        </w:rPr>
      </w:pPr>
      <w:r w:rsidRPr="00FB0631">
        <w:rPr>
          <w:rFonts w:asciiTheme="minorBidi" w:hAnsiTheme="minorBidi"/>
          <w:color w:val="000000"/>
          <w:sz w:val="20"/>
          <w:u w:val="single"/>
          <w:rtl/>
          <w:lang w:val="ru-RU"/>
        </w:rPr>
        <w:t>‏</w:t>
      </w:r>
      <w:r w:rsidRPr="00FB0631">
        <w:rPr>
          <w:rFonts w:asciiTheme="minorBidi" w:hAnsiTheme="minorBidi"/>
          <w:color w:val="000000"/>
          <w:sz w:val="20"/>
          <w:u w:val="single"/>
          <w:lang w:val="ru-RU"/>
        </w:rPr>
        <w:t>Удельная стоимость</w:t>
      </w:r>
    </w:p>
    <w:p w:rsidR="00745FA3" w:rsidRDefault="00745FA3" w:rsidP="00745FA3">
      <w:pPr>
        <w:rPr>
          <w:rFonts w:asciiTheme="minorBidi" w:hAnsiTheme="minorBidi"/>
          <w:sz w:val="20"/>
          <w:u w:val="single"/>
        </w:rPr>
      </w:pPr>
    </w:p>
    <w:p w:rsidR="00745FA3" w:rsidRPr="000A0C04"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rPr>
      </w:pPr>
      <w:r w:rsidRPr="000A0C04">
        <w:rPr>
          <w:rFonts w:asciiTheme="minorBidi" w:hAnsiTheme="minorBidi"/>
          <w:sz w:val="20"/>
          <w:szCs w:val="20"/>
          <w:lang w:val="ru-RU"/>
        </w:rPr>
        <w:t>В качестве показателя оперативной эффективности МБ можно использовать удельную стоимость, определяемую как среднюю стоимость единицы продукции.</w:t>
      </w:r>
    </w:p>
    <w:p w:rsidR="00745FA3" w:rsidRPr="000A0C04" w:rsidRDefault="00745FA3" w:rsidP="00745FA3">
      <w:pPr>
        <w:contextualSpacing/>
        <w:jc w:val="both"/>
        <w:rPr>
          <w:rFonts w:asciiTheme="minorBidi" w:hAnsiTheme="minorBidi"/>
          <w:sz w:val="20"/>
        </w:rPr>
      </w:pPr>
    </w:p>
    <w:p w:rsidR="00745FA3" w:rsidRPr="000A0C04"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0A0C04">
        <w:rPr>
          <w:rFonts w:asciiTheme="minorBidi" w:hAnsiTheme="minorBidi"/>
          <w:sz w:val="20"/>
          <w:szCs w:val="20"/>
          <w:lang w:val="ru-RU"/>
        </w:rPr>
        <w:t>Поскольку МБ регистрирует новые заявки и поддерживает в силе действующие регистрации, целесообразно включать в состав единицы продукции набор операций.  Ниже приводятся два показателя удельной стоимости, в которых учитываются две разные категории единицы продукции.</w:t>
      </w:r>
    </w:p>
    <w:p w:rsidR="00745FA3" w:rsidRPr="00FB0631" w:rsidRDefault="00745FA3" w:rsidP="00745FA3">
      <w:pPr>
        <w:pStyle w:val="ListParagraph"/>
        <w:tabs>
          <w:tab w:val="left" w:pos="0"/>
          <w:tab w:val="left" w:pos="567"/>
        </w:tabs>
        <w:ind w:left="0"/>
        <w:jc w:val="both"/>
        <w:rPr>
          <w:rFonts w:asciiTheme="minorBidi" w:hAnsiTheme="minorBidi"/>
          <w:sz w:val="20"/>
          <w:szCs w:val="20"/>
          <w:lang w:val="ru-RU"/>
        </w:rPr>
      </w:pPr>
    </w:p>
    <w:p w:rsidR="00745FA3" w:rsidRPr="000A0C04"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0A0C04">
        <w:rPr>
          <w:rFonts w:asciiTheme="minorBidi" w:hAnsiTheme="minorBidi"/>
          <w:sz w:val="20"/>
          <w:szCs w:val="20"/>
          <w:lang w:val="ru-RU"/>
        </w:rPr>
        <w:t>В рамках усилий МБ по постоянному совершенствованию методики расчета удельной стоимости в Программе и бюджете на 2016</w:t>
      </w:r>
      <w:r>
        <w:rPr>
          <w:rFonts w:asciiTheme="minorBidi" w:hAnsiTheme="minorBidi"/>
          <w:sz w:val="20"/>
          <w:szCs w:val="20"/>
          <w:lang w:val="ru-RU"/>
        </w:rPr>
        <w:t>–</w:t>
      </w:r>
      <w:r w:rsidRPr="000A0C04">
        <w:rPr>
          <w:rFonts w:asciiTheme="minorBidi" w:hAnsiTheme="minorBidi"/>
          <w:sz w:val="20"/>
          <w:szCs w:val="20"/>
          <w:lang w:val="ru-RU"/>
        </w:rPr>
        <w:t xml:space="preserve">2017 гг. использован пересмотренный подход, позволяющий более точно отразить стоимость обработки документации </w:t>
      </w:r>
      <w:r>
        <w:rPr>
          <w:rFonts w:asciiTheme="minorBidi" w:hAnsiTheme="minorBidi"/>
          <w:sz w:val="20"/>
          <w:szCs w:val="20"/>
          <w:lang w:val="ru-RU"/>
        </w:rPr>
        <w:t xml:space="preserve">Гаагской </w:t>
      </w:r>
      <w:r w:rsidRPr="000A0C04">
        <w:rPr>
          <w:rFonts w:asciiTheme="minorBidi" w:hAnsiTheme="minorBidi"/>
          <w:sz w:val="20"/>
          <w:szCs w:val="20"/>
          <w:lang w:val="ru-RU"/>
        </w:rPr>
        <w:t>системы в МБ</w:t>
      </w:r>
      <w:r>
        <w:rPr>
          <w:rStyle w:val="FootnoteReference"/>
          <w:rFonts w:asciiTheme="minorBidi" w:hAnsiTheme="minorBidi"/>
          <w:sz w:val="20"/>
          <w:szCs w:val="20"/>
          <w:lang w:val="ru-RU"/>
        </w:rPr>
        <w:footnoteReference w:id="24"/>
      </w:r>
      <w:r>
        <w:rPr>
          <w:rFonts w:asciiTheme="minorBidi" w:hAnsiTheme="minorBidi"/>
          <w:sz w:val="20"/>
          <w:szCs w:val="20"/>
          <w:lang w:val="ru-RU"/>
        </w:rPr>
        <w:t>.</w:t>
      </w:r>
      <w:r w:rsidRPr="000A0C04">
        <w:rPr>
          <w:rFonts w:asciiTheme="minorBidi" w:hAnsiTheme="minorBidi"/>
          <w:sz w:val="20"/>
          <w:szCs w:val="20"/>
          <w:lang w:val="ru-RU"/>
        </w:rPr>
        <w:t xml:space="preserve"> </w:t>
      </w:r>
    </w:p>
    <w:p w:rsidR="00745FA3" w:rsidRPr="000A0C04" w:rsidRDefault="00745FA3" w:rsidP="00745FA3">
      <w:pPr>
        <w:pStyle w:val="ListParagraph"/>
        <w:tabs>
          <w:tab w:val="left" w:pos="0"/>
          <w:tab w:val="left" w:pos="567"/>
        </w:tabs>
        <w:ind w:left="0"/>
        <w:jc w:val="both"/>
        <w:rPr>
          <w:rFonts w:asciiTheme="minorBidi" w:hAnsiTheme="minorBidi"/>
          <w:sz w:val="20"/>
          <w:szCs w:val="20"/>
          <w:highlight w:val="lightGray"/>
          <w:lang w:val="ru-RU"/>
        </w:rPr>
      </w:pPr>
    </w:p>
    <w:p w:rsidR="00745FA3" w:rsidRPr="00FB0631" w:rsidRDefault="00745FA3" w:rsidP="00745FA3">
      <w:pPr>
        <w:keepNext/>
        <w:keepLines/>
        <w:rPr>
          <w:rFonts w:asciiTheme="minorBidi" w:hAnsiTheme="minorBidi"/>
          <w:i/>
          <w:sz w:val="20"/>
          <w:lang w:val="ru-RU"/>
        </w:rPr>
      </w:pPr>
      <w:r w:rsidRPr="00FB0631">
        <w:rPr>
          <w:rFonts w:asciiTheme="minorBidi" w:hAnsiTheme="minorBidi"/>
          <w:i/>
          <w:iCs/>
          <w:color w:val="000000"/>
          <w:sz w:val="20"/>
          <w:rtl/>
          <w:lang w:val="ru-RU"/>
        </w:rPr>
        <w:t>‏</w:t>
      </w:r>
      <w:r w:rsidRPr="00FB0631">
        <w:rPr>
          <w:rFonts w:asciiTheme="minorBidi" w:hAnsiTheme="minorBidi"/>
          <w:i/>
          <w:color w:val="000000"/>
          <w:sz w:val="20"/>
          <w:lang w:val="ru-RU"/>
        </w:rPr>
        <w:t>Удельная стоимость в расчете на один новый образец или образец с продленным сроком охраны</w:t>
      </w:r>
    </w:p>
    <w:p w:rsidR="00745FA3" w:rsidRPr="00FB0631" w:rsidRDefault="00745FA3" w:rsidP="00745FA3">
      <w:pPr>
        <w:keepNext/>
        <w:keepLines/>
        <w:rPr>
          <w:rFonts w:asciiTheme="minorBidi" w:hAnsiTheme="minorBidi"/>
          <w:i/>
          <w:sz w:val="20"/>
          <w:lang w:val="ru-RU"/>
        </w:rPr>
      </w:pPr>
    </w:p>
    <w:p w:rsidR="00745FA3" w:rsidRPr="00DA0D57" w:rsidRDefault="00745FA3" w:rsidP="00745FA3">
      <w:pPr>
        <w:pStyle w:val="ListParagraph"/>
        <w:numPr>
          <w:ilvl w:val="0"/>
          <w:numId w:val="47"/>
        </w:numPr>
        <w:tabs>
          <w:tab w:val="left" w:pos="0"/>
          <w:tab w:val="left" w:pos="567"/>
          <w:tab w:val="left" w:pos="1134"/>
        </w:tabs>
        <w:ind w:left="0" w:firstLine="0"/>
        <w:jc w:val="both"/>
        <w:rPr>
          <w:rFonts w:asciiTheme="minorBidi" w:hAnsiTheme="minorBidi"/>
          <w:sz w:val="20"/>
          <w:szCs w:val="20"/>
          <w:lang w:val="ru-RU"/>
        </w:rPr>
      </w:pPr>
      <w:r>
        <w:rPr>
          <w:rFonts w:asciiTheme="minorBidi" w:hAnsiTheme="minorBidi"/>
          <w:sz w:val="20"/>
          <w:szCs w:val="20"/>
          <w:lang w:val="ru-RU"/>
        </w:rPr>
        <w:t>Под</w:t>
      </w:r>
      <w:r w:rsidRPr="000A0C04">
        <w:rPr>
          <w:rFonts w:asciiTheme="minorBidi" w:hAnsiTheme="minorBidi"/>
          <w:sz w:val="20"/>
          <w:szCs w:val="20"/>
          <w:lang w:val="ru-RU"/>
        </w:rPr>
        <w:t xml:space="preserve"> </w:t>
      </w:r>
      <w:r>
        <w:rPr>
          <w:rFonts w:asciiTheme="minorBidi" w:hAnsiTheme="minorBidi"/>
          <w:sz w:val="20"/>
          <w:szCs w:val="20"/>
          <w:lang w:val="ru-RU"/>
        </w:rPr>
        <w:t>новыми</w:t>
      </w:r>
      <w:r w:rsidRPr="000A0C04">
        <w:rPr>
          <w:rFonts w:asciiTheme="minorBidi" w:hAnsiTheme="minorBidi"/>
          <w:sz w:val="20"/>
          <w:szCs w:val="20"/>
          <w:lang w:val="ru-RU"/>
        </w:rPr>
        <w:t xml:space="preserve"> </w:t>
      </w:r>
      <w:r>
        <w:rPr>
          <w:rFonts w:asciiTheme="minorBidi" w:hAnsiTheme="minorBidi"/>
          <w:sz w:val="20"/>
          <w:szCs w:val="20"/>
          <w:lang w:val="ru-RU"/>
        </w:rPr>
        <w:t>образцами</w:t>
      </w:r>
      <w:r w:rsidRPr="000A0C04">
        <w:rPr>
          <w:rFonts w:asciiTheme="minorBidi" w:hAnsiTheme="minorBidi"/>
          <w:sz w:val="20"/>
          <w:szCs w:val="20"/>
          <w:lang w:val="ru-RU"/>
        </w:rPr>
        <w:t xml:space="preserve"> </w:t>
      </w:r>
      <w:r>
        <w:rPr>
          <w:rFonts w:asciiTheme="minorBidi" w:hAnsiTheme="minorBidi"/>
          <w:sz w:val="20"/>
          <w:szCs w:val="20"/>
          <w:lang w:val="ru-RU"/>
        </w:rPr>
        <w:t>понимаются</w:t>
      </w:r>
      <w:r w:rsidRPr="000A0C04">
        <w:rPr>
          <w:rFonts w:asciiTheme="minorBidi" w:hAnsiTheme="minorBidi"/>
          <w:sz w:val="20"/>
          <w:szCs w:val="20"/>
          <w:lang w:val="ru-RU"/>
        </w:rPr>
        <w:t xml:space="preserve"> </w:t>
      </w:r>
      <w:r>
        <w:rPr>
          <w:rFonts w:asciiTheme="minorBidi" w:hAnsiTheme="minorBidi"/>
          <w:sz w:val="20"/>
          <w:szCs w:val="20"/>
          <w:lang w:val="ru-RU"/>
        </w:rPr>
        <w:t>образцы</w:t>
      </w:r>
      <w:r w:rsidRPr="000A0C04">
        <w:rPr>
          <w:rFonts w:asciiTheme="minorBidi" w:hAnsiTheme="minorBidi"/>
          <w:sz w:val="20"/>
          <w:szCs w:val="20"/>
          <w:lang w:val="ru-RU"/>
        </w:rPr>
        <w:t xml:space="preserve">, </w:t>
      </w:r>
      <w:r>
        <w:rPr>
          <w:rFonts w:asciiTheme="minorBidi" w:hAnsiTheme="minorBidi"/>
          <w:sz w:val="20"/>
          <w:szCs w:val="20"/>
          <w:lang w:val="ru-RU"/>
        </w:rPr>
        <w:t>указанные</w:t>
      </w:r>
      <w:r w:rsidRPr="000A0C04">
        <w:rPr>
          <w:rFonts w:asciiTheme="minorBidi" w:hAnsiTheme="minorBidi"/>
          <w:sz w:val="20"/>
          <w:szCs w:val="20"/>
          <w:lang w:val="ru-RU"/>
        </w:rPr>
        <w:t xml:space="preserve"> </w:t>
      </w:r>
      <w:r>
        <w:rPr>
          <w:rFonts w:asciiTheme="minorBidi" w:hAnsiTheme="minorBidi"/>
          <w:sz w:val="20"/>
          <w:szCs w:val="20"/>
          <w:lang w:val="ru-RU"/>
        </w:rPr>
        <w:t>в</w:t>
      </w:r>
      <w:r w:rsidRPr="000A0C04">
        <w:rPr>
          <w:rFonts w:asciiTheme="minorBidi" w:hAnsiTheme="minorBidi"/>
          <w:sz w:val="20"/>
          <w:szCs w:val="20"/>
          <w:lang w:val="ru-RU"/>
        </w:rPr>
        <w:t xml:space="preserve"> </w:t>
      </w:r>
      <w:r>
        <w:rPr>
          <w:rFonts w:asciiTheme="minorBidi" w:hAnsiTheme="minorBidi"/>
          <w:sz w:val="20"/>
          <w:szCs w:val="20"/>
          <w:lang w:val="ru-RU"/>
        </w:rPr>
        <w:t>международных</w:t>
      </w:r>
      <w:r w:rsidRPr="000A0C04">
        <w:rPr>
          <w:rFonts w:asciiTheme="minorBidi" w:hAnsiTheme="minorBidi"/>
          <w:sz w:val="20"/>
          <w:szCs w:val="20"/>
          <w:lang w:val="ru-RU"/>
        </w:rPr>
        <w:t xml:space="preserve"> </w:t>
      </w:r>
      <w:r>
        <w:rPr>
          <w:rFonts w:asciiTheme="minorBidi" w:hAnsiTheme="minorBidi"/>
          <w:sz w:val="20"/>
          <w:szCs w:val="20"/>
          <w:lang w:val="ru-RU"/>
        </w:rPr>
        <w:t>заявках, которые были</w:t>
      </w:r>
      <w:r w:rsidRPr="000A0C04">
        <w:rPr>
          <w:rFonts w:asciiTheme="minorBidi" w:hAnsiTheme="minorBidi"/>
          <w:sz w:val="20"/>
          <w:szCs w:val="20"/>
          <w:lang w:val="ru-RU"/>
        </w:rPr>
        <w:t xml:space="preserve"> </w:t>
      </w:r>
      <w:r>
        <w:rPr>
          <w:rFonts w:asciiTheme="minorBidi" w:hAnsiTheme="minorBidi"/>
          <w:sz w:val="20"/>
          <w:szCs w:val="20"/>
          <w:lang w:val="ru-RU"/>
        </w:rPr>
        <w:t>зарегистрированы в рассматриваемый год.</w:t>
      </w:r>
      <w:r w:rsidRPr="000A0C04">
        <w:rPr>
          <w:rFonts w:asciiTheme="minorBidi" w:hAnsiTheme="minorBidi"/>
          <w:sz w:val="20"/>
          <w:szCs w:val="20"/>
          <w:lang w:val="ru-RU"/>
        </w:rPr>
        <w:t xml:space="preserve"> </w:t>
      </w:r>
      <w:r>
        <w:rPr>
          <w:rFonts w:asciiTheme="minorBidi" w:hAnsiTheme="minorBidi"/>
          <w:sz w:val="20"/>
          <w:szCs w:val="20"/>
          <w:lang w:val="ru-RU"/>
        </w:rPr>
        <w:t>Под</w:t>
      </w:r>
      <w:r w:rsidRPr="00DA0D57">
        <w:rPr>
          <w:rFonts w:asciiTheme="minorBidi" w:hAnsiTheme="minorBidi"/>
          <w:sz w:val="20"/>
          <w:szCs w:val="20"/>
          <w:lang w:val="ru-RU"/>
        </w:rPr>
        <w:t xml:space="preserve"> </w:t>
      </w:r>
      <w:r>
        <w:rPr>
          <w:rFonts w:asciiTheme="minorBidi" w:hAnsiTheme="minorBidi"/>
          <w:sz w:val="20"/>
          <w:szCs w:val="20"/>
          <w:lang w:val="ru-RU"/>
        </w:rPr>
        <w:t>образцами</w:t>
      </w:r>
      <w:r w:rsidRPr="00DA0D57">
        <w:rPr>
          <w:rFonts w:asciiTheme="minorBidi" w:hAnsiTheme="minorBidi"/>
          <w:sz w:val="20"/>
          <w:szCs w:val="20"/>
          <w:lang w:val="ru-RU"/>
        </w:rPr>
        <w:t xml:space="preserve"> </w:t>
      </w:r>
      <w:r>
        <w:rPr>
          <w:rFonts w:asciiTheme="minorBidi" w:hAnsiTheme="minorBidi"/>
          <w:sz w:val="20"/>
          <w:szCs w:val="20"/>
          <w:lang w:val="ru-RU"/>
        </w:rPr>
        <w:t>с</w:t>
      </w:r>
      <w:r w:rsidRPr="00DA0D57">
        <w:rPr>
          <w:rFonts w:asciiTheme="minorBidi" w:hAnsiTheme="minorBidi"/>
          <w:sz w:val="20"/>
          <w:szCs w:val="20"/>
          <w:lang w:val="ru-RU"/>
        </w:rPr>
        <w:t xml:space="preserve"> </w:t>
      </w:r>
      <w:r>
        <w:rPr>
          <w:rFonts w:asciiTheme="minorBidi" w:hAnsiTheme="minorBidi"/>
          <w:sz w:val="20"/>
          <w:szCs w:val="20"/>
          <w:lang w:val="ru-RU"/>
        </w:rPr>
        <w:t>продленным</w:t>
      </w:r>
      <w:r w:rsidRPr="00DA0D57">
        <w:rPr>
          <w:rFonts w:asciiTheme="minorBidi" w:hAnsiTheme="minorBidi"/>
          <w:sz w:val="20"/>
          <w:szCs w:val="20"/>
          <w:lang w:val="ru-RU"/>
        </w:rPr>
        <w:t xml:space="preserve"> </w:t>
      </w:r>
      <w:r>
        <w:rPr>
          <w:rFonts w:asciiTheme="minorBidi" w:hAnsiTheme="minorBidi"/>
          <w:sz w:val="20"/>
          <w:szCs w:val="20"/>
          <w:lang w:val="ru-RU"/>
        </w:rPr>
        <w:t>сроком</w:t>
      </w:r>
      <w:r w:rsidRPr="00DA0D57">
        <w:rPr>
          <w:rFonts w:asciiTheme="minorBidi" w:hAnsiTheme="minorBidi"/>
          <w:sz w:val="20"/>
          <w:szCs w:val="20"/>
          <w:lang w:val="ru-RU"/>
        </w:rPr>
        <w:t xml:space="preserve"> </w:t>
      </w:r>
      <w:r>
        <w:rPr>
          <w:rFonts w:asciiTheme="minorBidi" w:hAnsiTheme="minorBidi"/>
          <w:sz w:val="20"/>
          <w:szCs w:val="20"/>
          <w:lang w:val="ru-RU"/>
        </w:rPr>
        <w:t xml:space="preserve">охраны понимаются существующие образцы, </w:t>
      </w:r>
      <w:r w:rsidRPr="00DA0D57">
        <w:rPr>
          <w:rFonts w:asciiTheme="minorBidi" w:hAnsiTheme="minorBidi"/>
          <w:sz w:val="20"/>
          <w:szCs w:val="20"/>
          <w:lang w:val="ru-RU"/>
        </w:rPr>
        <w:t xml:space="preserve">указанные в международных регистрациях, срок охраны которых продлен в </w:t>
      </w:r>
      <w:r>
        <w:rPr>
          <w:rFonts w:asciiTheme="minorBidi" w:hAnsiTheme="minorBidi"/>
          <w:sz w:val="20"/>
          <w:szCs w:val="20"/>
          <w:lang w:val="ru-RU"/>
        </w:rPr>
        <w:t xml:space="preserve">рассматриваемый </w:t>
      </w:r>
      <w:r w:rsidRPr="00DA0D57">
        <w:rPr>
          <w:rFonts w:asciiTheme="minorBidi" w:hAnsiTheme="minorBidi"/>
          <w:sz w:val="20"/>
          <w:szCs w:val="20"/>
          <w:lang w:val="ru-RU"/>
        </w:rPr>
        <w:t>год.  Работа с образцами, указанными в этих двух видах операций, составляет основу деятельности МБ.</w:t>
      </w:r>
    </w:p>
    <w:p w:rsidR="00745FA3" w:rsidRPr="00DA0D57" w:rsidRDefault="00745FA3" w:rsidP="00745FA3">
      <w:pPr>
        <w:jc w:val="both"/>
        <w:rPr>
          <w:rFonts w:asciiTheme="minorBidi" w:hAnsiTheme="minorBidi"/>
          <w:sz w:val="20"/>
          <w:lang w:val="ru-RU"/>
        </w:rPr>
      </w:pPr>
    </w:p>
    <w:p w:rsidR="00745FA3" w:rsidRPr="00911D09"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911D09">
        <w:rPr>
          <w:rFonts w:asciiTheme="minorBidi" w:hAnsiTheme="minorBidi"/>
          <w:sz w:val="20"/>
          <w:szCs w:val="20"/>
          <w:lang w:val="ru-RU"/>
        </w:rPr>
        <w:t xml:space="preserve">Поскольку при обработке образцов, указанных в этих двух видах документов, требуется </w:t>
      </w:r>
      <w:r>
        <w:rPr>
          <w:rFonts w:asciiTheme="minorBidi" w:hAnsiTheme="minorBidi"/>
          <w:sz w:val="20"/>
          <w:szCs w:val="20"/>
          <w:lang w:val="ru-RU"/>
        </w:rPr>
        <w:t xml:space="preserve">разный </w:t>
      </w:r>
      <w:r w:rsidRPr="00911D09">
        <w:rPr>
          <w:rFonts w:asciiTheme="minorBidi" w:hAnsiTheme="minorBidi"/>
          <w:sz w:val="20"/>
          <w:szCs w:val="20"/>
          <w:lang w:val="ru-RU"/>
        </w:rPr>
        <w:t xml:space="preserve">объем ресурсов, для каждой категории задается </w:t>
      </w:r>
      <w:r>
        <w:rPr>
          <w:rFonts w:asciiTheme="minorBidi" w:hAnsiTheme="minorBidi"/>
          <w:sz w:val="20"/>
          <w:szCs w:val="20"/>
          <w:lang w:val="ru-RU"/>
        </w:rPr>
        <w:t xml:space="preserve">свой </w:t>
      </w:r>
      <w:r w:rsidRPr="00911D09">
        <w:rPr>
          <w:rFonts w:asciiTheme="minorBidi" w:hAnsiTheme="minorBidi"/>
          <w:sz w:val="20"/>
          <w:szCs w:val="20"/>
          <w:lang w:val="ru-RU"/>
        </w:rPr>
        <w:t>весовой показатель</w:t>
      </w:r>
      <w:r>
        <w:rPr>
          <w:rStyle w:val="FootnoteReference"/>
          <w:rFonts w:asciiTheme="minorBidi" w:hAnsiTheme="minorBidi"/>
          <w:sz w:val="20"/>
          <w:szCs w:val="20"/>
          <w:lang w:val="ru-RU"/>
        </w:rPr>
        <w:footnoteReference w:id="25"/>
      </w:r>
      <w:r w:rsidRPr="00911D09">
        <w:rPr>
          <w:rFonts w:asciiTheme="minorBidi" w:hAnsiTheme="minorBidi"/>
          <w:sz w:val="20"/>
          <w:szCs w:val="20"/>
          <w:lang w:val="ru-RU"/>
        </w:rPr>
        <w:t xml:space="preserve">.  Удельная стоимость рассчитывается путем деления общих производственных издержек на число новых образцов/образцов </w:t>
      </w:r>
      <w:r>
        <w:rPr>
          <w:rFonts w:asciiTheme="minorBidi" w:hAnsiTheme="minorBidi"/>
          <w:sz w:val="20"/>
          <w:szCs w:val="20"/>
          <w:lang w:val="ru-RU"/>
        </w:rPr>
        <w:t>с</w:t>
      </w:r>
      <w:r w:rsidRPr="00911D09">
        <w:rPr>
          <w:rFonts w:asciiTheme="minorBidi" w:hAnsiTheme="minorBidi"/>
          <w:sz w:val="20"/>
          <w:szCs w:val="20"/>
          <w:lang w:val="ru-RU"/>
        </w:rPr>
        <w:t xml:space="preserve"> продленным сроком охраны.  </w:t>
      </w:r>
    </w:p>
    <w:p w:rsidR="00745FA3" w:rsidRDefault="00745FA3" w:rsidP="00745FA3">
      <w:pPr>
        <w:pStyle w:val="ListParagraph"/>
        <w:rPr>
          <w:rFonts w:asciiTheme="minorBidi" w:hAnsiTheme="minorBidi"/>
          <w:sz w:val="20"/>
          <w:szCs w:val="20"/>
          <w:lang w:val="ru-RU"/>
        </w:rPr>
      </w:pPr>
    </w:p>
    <w:tbl>
      <w:tblPr>
        <w:tblStyle w:val="TableGrid"/>
        <w:tblW w:w="9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36"/>
        <w:gridCol w:w="3782"/>
      </w:tblGrid>
      <w:tr w:rsidR="00745FA3" w:rsidTr="001B3774">
        <w:tc>
          <w:tcPr>
            <w:tcW w:w="5637" w:type="dxa"/>
          </w:tcPr>
          <w:p w:rsidR="00745FA3" w:rsidRDefault="00745FA3" w:rsidP="001B3774">
            <w:pPr>
              <w:pStyle w:val="ListParagraph"/>
              <w:ind w:left="0"/>
              <w:rPr>
                <w:rFonts w:asciiTheme="minorBidi" w:hAnsiTheme="minorBidi"/>
                <w:noProof/>
                <w:sz w:val="20"/>
                <w:szCs w:val="20"/>
                <w:lang w:val="ru-RU"/>
              </w:rPr>
            </w:pPr>
          </w:p>
          <w:p w:rsidR="00745FA3" w:rsidRPr="001007DB" w:rsidRDefault="00745FA3" w:rsidP="001B3774">
            <w:pPr>
              <w:pStyle w:val="ListParagraph"/>
              <w:ind w:left="0"/>
              <w:rPr>
                <w:rFonts w:asciiTheme="minorBidi" w:hAnsiTheme="minorBidi"/>
                <w:sz w:val="20"/>
                <w:szCs w:val="20"/>
                <w:lang w:val="ru-RU"/>
              </w:rPr>
            </w:pPr>
            <w:r>
              <w:rPr>
                <w:rFonts w:asciiTheme="minorBidi" w:hAnsiTheme="minorBidi"/>
                <w:noProof/>
                <w:sz w:val="20"/>
                <w:szCs w:val="20"/>
                <w:lang w:eastAsia="en-US"/>
              </w:rPr>
              <w:drawing>
                <wp:inline distT="0" distB="0" distL="0" distR="0" wp14:anchorId="7E44D743" wp14:editId="32031FEC">
                  <wp:extent cx="3496553" cy="2165230"/>
                  <wp:effectExtent l="0" t="0" r="8890" b="6985"/>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09305" cy="2173127"/>
                          </a:xfrm>
                          <a:prstGeom prst="rect">
                            <a:avLst/>
                          </a:prstGeom>
                          <a:noFill/>
                          <a:ln>
                            <a:noFill/>
                          </a:ln>
                        </pic:spPr>
                      </pic:pic>
                    </a:graphicData>
                  </a:graphic>
                </wp:inline>
              </w:drawing>
            </w:r>
          </w:p>
        </w:tc>
        <w:tc>
          <w:tcPr>
            <w:tcW w:w="3881" w:type="dxa"/>
          </w:tcPr>
          <w:p w:rsidR="00745FA3" w:rsidRDefault="00745FA3" w:rsidP="001B3774">
            <w:pPr>
              <w:pStyle w:val="ListParagraph"/>
              <w:ind w:left="0"/>
              <w:rPr>
                <w:rFonts w:asciiTheme="minorBidi" w:hAnsiTheme="minorBidi"/>
                <w:sz w:val="20"/>
                <w:szCs w:val="20"/>
                <w:lang w:val="ru-RU"/>
              </w:rPr>
            </w:pPr>
            <w:r>
              <w:rPr>
                <w:rFonts w:asciiTheme="minorBidi" w:hAnsiTheme="minorBidi"/>
                <w:noProof/>
                <w:sz w:val="20"/>
                <w:szCs w:val="20"/>
                <w:lang w:eastAsia="en-US"/>
              </w:rPr>
              <w:drawing>
                <wp:inline distT="0" distB="0" distL="0" distR="0" wp14:anchorId="3CEC80DE" wp14:editId="5818A036">
                  <wp:extent cx="2159753" cy="2311879"/>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63446" cy="2315832"/>
                          </a:xfrm>
                          <a:prstGeom prst="rect">
                            <a:avLst/>
                          </a:prstGeom>
                          <a:noFill/>
                          <a:ln>
                            <a:noFill/>
                          </a:ln>
                        </pic:spPr>
                      </pic:pic>
                    </a:graphicData>
                  </a:graphic>
                </wp:inline>
              </w:drawing>
            </w:r>
          </w:p>
        </w:tc>
      </w:tr>
    </w:tbl>
    <w:p w:rsidR="00745FA3" w:rsidRPr="00FB0631" w:rsidRDefault="00745FA3" w:rsidP="00745FA3">
      <w:pPr>
        <w:spacing w:before="120" w:after="120"/>
        <w:rPr>
          <w:rFonts w:asciiTheme="minorBidi" w:hAnsiTheme="minorBidi"/>
          <w:sz w:val="20"/>
          <w:lang w:val="ru-RU"/>
        </w:rPr>
      </w:pPr>
    </w:p>
    <w:p w:rsidR="00745FA3" w:rsidRPr="00705F39"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D71E7D">
        <w:rPr>
          <w:rFonts w:asciiTheme="minorBidi" w:hAnsiTheme="minorBidi"/>
          <w:sz w:val="20"/>
          <w:lang w:val="ru-RU"/>
        </w:rPr>
        <w:t xml:space="preserve">В 2016 г. средняя удельная стоимость обработки одного нового/продленного образца, по оценкам, составила 443 шв. франка. </w:t>
      </w:r>
      <w:r>
        <w:rPr>
          <w:rFonts w:asciiTheme="minorBidi" w:hAnsiTheme="minorBidi"/>
          <w:sz w:val="20"/>
          <w:lang w:val="ru-RU"/>
        </w:rPr>
        <w:t xml:space="preserve"> По</w:t>
      </w:r>
      <w:r w:rsidRPr="00705F39">
        <w:rPr>
          <w:rFonts w:asciiTheme="minorBidi" w:hAnsiTheme="minorBidi"/>
          <w:sz w:val="20"/>
          <w:lang w:val="ru-RU"/>
        </w:rPr>
        <w:t xml:space="preserve"> </w:t>
      </w:r>
      <w:r>
        <w:rPr>
          <w:rFonts w:asciiTheme="minorBidi" w:hAnsiTheme="minorBidi"/>
          <w:sz w:val="20"/>
          <w:lang w:val="ru-RU"/>
        </w:rPr>
        <w:t>указанным</w:t>
      </w:r>
      <w:r w:rsidRPr="00705F39">
        <w:rPr>
          <w:rFonts w:asciiTheme="minorBidi" w:hAnsiTheme="minorBidi"/>
          <w:sz w:val="20"/>
          <w:lang w:val="ru-RU"/>
        </w:rPr>
        <w:t xml:space="preserve"> </w:t>
      </w:r>
      <w:r>
        <w:rPr>
          <w:rFonts w:asciiTheme="minorBidi" w:hAnsiTheme="minorBidi"/>
          <w:sz w:val="20"/>
          <w:lang w:val="ru-RU"/>
        </w:rPr>
        <w:t>выше</w:t>
      </w:r>
      <w:r w:rsidRPr="00705F39">
        <w:rPr>
          <w:rFonts w:asciiTheme="minorBidi" w:hAnsiTheme="minorBidi"/>
          <w:sz w:val="20"/>
          <w:lang w:val="ru-RU"/>
        </w:rPr>
        <w:t xml:space="preserve"> </w:t>
      </w:r>
      <w:r>
        <w:rPr>
          <w:rFonts w:asciiTheme="minorBidi" w:hAnsiTheme="minorBidi"/>
          <w:sz w:val="20"/>
          <w:lang w:val="ru-RU"/>
        </w:rPr>
        <w:t>причинам</w:t>
      </w:r>
      <w:r w:rsidRPr="00705F39">
        <w:rPr>
          <w:rFonts w:asciiTheme="minorBidi" w:hAnsiTheme="minorBidi"/>
          <w:sz w:val="20"/>
          <w:lang w:val="ru-RU"/>
        </w:rPr>
        <w:t xml:space="preserve"> (</w:t>
      </w:r>
      <w:r>
        <w:rPr>
          <w:rFonts w:asciiTheme="minorBidi" w:hAnsiTheme="minorBidi"/>
          <w:sz w:val="20"/>
          <w:lang w:val="ru-RU"/>
        </w:rPr>
        <w:t>см</w:t>
      </w:r>
      <w:r w:rsidRPr="00705F39">
        <w:rPr>
          <w:rFonts w:asciiTheme="minorBidi" w:hAnsiTheme="minorBidi"/>
          <w:sz w:val="20"/>
          <w:lang w:val="ru-RU"/>
        </w:rPr>
        <w:t xml:space="preserve">. </w:t>
      </w:r>
      <w:r>
        <w:rPr>
          <w:rFonts w:asciiTheme="minorBidi" w:hAnsiTheme="minorBidi"/>
          <w:sz w:val="20"/>
          <w:lang w:val="ru-RU"/>
        </w:rPr>
        <w:t>показатель</w:t>
      </w:r>
      <w:r w:rsidRPr="00705F39">
        <w:rPr>
          <w:rFonts w:asciiTheme="minorBidi" w:hAnsiTheme="minorBidi"/>
          <w:sz w:val="20"/>
          <w:lang w:val="ru-RU"/>
        </w:rPr>
        <w:t xml:space="preserve"> </w:t>
      </w:r>
      <w:r>
        <w:rPr>
          <w:rFonts w:asciiTheme="minorBidi" w:hAnsiTheme="minorBidi"/>
          <w:sz w:val="20"/>
          <w:lang w:val="ru-RU"/>
        </w:rPr>
        <w:t>общих</w:t>
      </w:r>
      <w:r w:rsidRPr="00705F39">
        <w:rPr>
          <w:rFonts w:asciiTheme="minorBidi" w:hAnsiTheme="minorBidi"/>
          <w:sz w:val="20"/>
          <w:lang w:val="ru-RU"/>
        </w:rPr>
        <w:t xml:space="preserve"> </w:t>
      </w:r>
      <w:r>
        <w:rPr>
          <w:rFonts w:asciiTheme="minorBidi" w:hAnsiTheme="minorBidi"/>
          <w:sz w:val="20"/>
          <w:lang w:val="ru-RU"/>
        </w:rPr>
        <w:t>производственных</w:t>
      </w:r>
      <w:r w:rsidRPr="00705F39">
        <w:rPr>
          <w:rFonts w:asciiTheme="minorBidi" w:hAnsiTheme="minorBidi"/>
          <w:sz w:val="20"/>
          <w:lang w:val="ru-RU"/>
        </w:rPr>
        <w:t xml:space="preserve"> </w:t>
      </w:r>
      <w:r>
        <w:rPr>
          <w:rFonts w:asciiTheme="minorBidi" w:hAnsiTheme="minorBidi"/>
          <w:sz w:val="20"/>
          <w:lang w:val="ru-RU"/>
        </w:rPr>
        <w:t>затрат</w:t>
      </w:r>
      <w:r w:rsidRPr="00705F39">
        <w:rPr>
          <w:rFonts w:asciiTheme="minorBidi" w:hAnsiTheme="minorBidi"/>
          <w:sz w:val="20"/>
          <w:lang w:val="ru-RU"/>
        </w:rPr>
        <w:t>)</w:t>
      </w:r>
      <w:r>
        <w:rPr>
          <w:rFonts w:asciiTheme="minorBidi" w:hAnsiTheme="minorBidi"/>
          <w:sz w:val="20"/>
          <w:lang w:val="ru-RU"/>
        </w:rPr>
        <w:t xml:space="preserve"> не представляется возможным сравнивать результаты за </w:t>
      </w:r>
      <w:r w:rsidRPr="00705F39">
        <w:rPr>
          <w:rFonts w:asciiTheme="minorBidi" w:hAnsiTheme="minorBidi"/>
          <w:sz w:val="20"/>
          <w:lang w:val="ru-RU"/>
        </w:rPr>
        <w:t>2016</w:t>
      </w:r>
      <w:r>
        <w:rPr>
          <w:rFonts w:asciiTheme="minorBidi" w:hAnsiTheme="minorBidi"/>
          <w:sz w:val="20"/>
          <w:lang w:val="ru-RU"/>
        </w:rPr>
        <w:t xml:space="preserve"> и предшествующие ему годы.</w:t>
      </w:r>
    </w:p>
    <w:p w:rsidR="00745FA3" w:rsidRPr="00705F39" w:rsidRDefault="00745FA3" w:rsidP="00745FA3">
      <w:pPr>
        <w:jc w:val="center"/>
        <w:rPr>
          <w:rFonts w:asciiTheme="minorBidi" w:hAnsiTheme="minorBidi"/>
          <w:sz w:val="20"/>
          <w:lang w:val="ru-RU"/>
        </w:rPr>
      </w:pPr>
    </w:p>
    <w:p w:rsidR="00745FA3" w:rsidRPr="001007DB" w:rsidRDefault="00745FA3" w:rsidP="00745FA3">
      <w:pPr>
        <w:keepNext/>
        <w:keepLines/>
        <w:rPr>
          <w:rFonts w:asciiTheme="minorBidi" w:hAnsiTheme="minorBidi"/>
          <w:i/>
          <w:sz w:val="20"/>
          <w:lang w:val="ru-RU"/>
        </w:rPr>
      </w:pPr>
      <w:r w:rsidRPr="00FB0631">
        <w:rPr>
          <w:rFonts w:asciiTheme="minorBidi" w:hAnsiTheme="minorBidi"/>
          <w:i/>
          <w:iCs/>
          <w:color w:val="000000"/>
          <w:sz w:val="20"/>
          <w:rtl/>
          <w:lang w:val="ru-RU"/>
        </w:rPr>
        <w:t>‏</w:t>
      </w:r>
      <w:r w:rsidRPr="00FB0631">
        <w:rPr>
          <w:rFonts w:asciiTheme="minorBidi" w:hAnsiTheme="minorBidi"/>
          <w:i/>
          <w:color w:val="000000"/>
          <w:sz w:val="20"/>
          <w:lang w:val="ru-RU"/>
        </w:rPr>
        <w:t>Удельная стоимость в расчете на один документ,</w:t>
      </w:r>
      <w:r>
        <w:rPr>
          <w:rFonts w:asciiTheme="minorBidi" w:hAnsiTheme="minorBidi"/>
          <w:i/>
          <w:color w:val="000000"/>
          <w:sz w:val="20"/>
          <w:lang w:val="ru-RU"/>
        </w:rPr>
        <w:t xml:space="preserve"> запись о котором занесена </w:t>
      </w:r>
      <w:r w:rsidRPr="00FB0631">
        <w:rPr>
          <w:rFonts w:asciiTheme="minorBidi" w:hAnsiTheme="minorBidi"/>
          <w:i/>
          <w:color w:val="000000"/>
          <w:sz w:val="20"/>
          <w:lang w:val="ru-RU"/>
        </w:rPr>
        <w:t>в реестр</w:t>
      </w:r>
    </w:p>
    <w:p w:rsidR="00745FA3" w:rsidRPr="001007DB" w:rsidRDefault="00745FA3" w:rsidP="00745FA3">
      <w:pPr>
        <w:keepNext/>
        <w:keepLines/>
        <w:rPr>
          <w:rFonts w:asciiTheme="minorBidi" w:hAnsiTheme="minorBidi"/>
          <w:i/>
          <w:sz w:val="20"/>
          <w:lang w:val="ru-RU"/>
        </w:rPr>
      </w:pPr>
    </w:p>
    <w:p w:rsidR="00745FA3" w:rsidRPr="00705F39"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705F39">
        <w:rPr>
          <w:rFonts w:asciiTheme="minorBidi" w:hAnsiTheme="minorBidi"/>
          <w:sz w:val="20"/>
          <w:szCs w:val="20"/>
          <w:lang w:val="ru-RU"/>
        </w:rPr>
        <w:t xml:space="preserve">Численность документов, записи о которых заносятся в реестр, соответствует объему общей рабочей нагрузки (см. раздел «Общая рабочая нагрузка», выше). </w:t>
      </w:r>
    </w:p>
    <w:p w:rsidR="00745FA3" w:rsidRDefault="00745FA3" w:rsidP="00745FA3">
      <w:pPr>
        <w:pStyle w:val="ListParagraph"/>
        <w:tabs>
          <w:tab w:val="left" w:pos="0"/>
          <w:tab w:val="left" w:pos="567"/>
        </w:tabs>
        <w:ind w:left="0"/>
        <w:jc w:val="both"/>
        <w:rPr>
          <w:rFonts w:asciiTheme="minorBidi" w:hAnsiTheme="minorBidi"/>
          <w:sz w:val="20"/>
          <w:szCs w:val="20"/>
          <w:lang w:val="ru-RU"/>
        </w:rPr>
      </w:pPr>
    </w:p>
    <w:tbl>
      <w:tblPr>
        <w:tblStyle w:val="TableGrid"/>
        <w:tblW w:w="98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881"/>
      </w:tblGrid>
      <w:tr w:rsidR="00745FA3" w:rsidTr="001B3774">
        <w:tc>
          <w:tcPr>
            <w:tcW w:w="5920" w:type="dxa"/>
          </w:tcPr>
          <w:p w:rsidR="00745FA3" w:rsidRDefault="00745FA3" w:rsidP="001B3774">
            <w:pPr>
              <w:pStyle w:val="ListParagraph"/>
              <w:tabs>
                <w:tab w:val="left" w:pos="0"/>
                <w:tab w:val="left" w:pos="567"/>
              </w:tabs>
              <w:ind w:left="0"/>
              <w:jc w:val="both"/>
              <w:rPr>
                <w:rFonts w:asciiTheme="minorBidi" w:hAnsiTheme="minorBidi"/>
                <w:sz w:val="20"/>
                <w:szCs w:val="20"/>
                <w:lang w:val="ru-RU"/>
              </w:rPr>
            </w:pPr>
            <w:r>
              <w:rPr>
                <w:rFonts w:asciiTheme="minorBidi" w:hAnsiTheme="minorBidi"/>
                <w:noProof/>
                <w:sz w:val="20"/>
                <w:szCs w:val="20"/>
                <w:lang w:eastAsia="en-US"/>
              </w:rPr>
              <w:drawing>
                <wp:inline distT="0" distB="0" distL="0" distR="0" wp14:anchorId="43C7101C" wp14:editId="46C1C981">
                  <wp:extent cx="3594065" cy="2225615"/>
                  <wp:effectExtent l="0" t="0" r="6985" b="381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93766" cy="2225430"/>
                          </a:xfrm>
                          <a:prstGeom prst="rect">
                            <a:avLst/>
                          </a:prstGeom>
                          <a:noFill/>
                          <a:ln>
                            <a:noFill/>
                          </a:ln>
                        </pic:spPr>
                      </pic:pic>
                    </a:graphicData>
                  </a:graphic>
                </wp:inline>
              </w:drawing>
            </w:r>
          </w:p>
        </w:tc>
        <w:tc>
          <w:tcPr>
            <w:tcW w:w="3881" w:type="dxa"/>
          </w:tcPr>
          <w:p w:rsidR="00745FA3" w:rsidRDefault="00745FA3" w:rsidP="001B3774">
            <w:pPr>
              <w:pStyle w:val="ListParagraph"/>
              <w:tabs>
                <w:tab w:val="left" w:pos="0"/>
                <w:tab w:val="left" w:pos="567"/>
              </w:tabs>
              <w:ind w:left="0"/>
              <w:jc w:val="both"/>
              <w:rPr>
                <w:rFonts w:asciiTheme="minorBidi" w:hAnsiTheme="minorBidi"/>
                <w:sz w:val="20"/>
                <w:szCs w:val="20"/>
                <w:lang w:val="ru-RU"/>
              </w:rPr>
            </w:pPr>
            <w:r>
              <w:rPr>
                <w:rFonts w:asciiTheme="minorBidi" w:hAnsiTheme="minorBidi"/>
                <w:noProof/>
                <w:sz w:val="20"/>
                <w:szCs w:val="20"/>
                <w:lang w:eastAsia="en-US"/>
              </w:rPr>
              <w:drawing>
                <wp:inline distT="0" distB="0" distL="0" distR="0" wp14:anchorId="135C30B5" wp14:editId="52C5573C">
                  <wp:extent cx="2017620" cy="2225615"/>
                  <wp:effectExtent l="0" t="0" r="1905" b="381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017564" cy="2225553"/>
                          </a:xfrm>
                          <a:prstGeom prst="rect">
                            <a:avLst/>
                          </a:prstGeom>
                          <a:noFill/>
                          <a:ln>
                            <a:noFill/>
                          </a:ln>
                        </pic:spPr>
                      </pic:pic>
                    </a:graphicData>
                  </a:graphic>
                </wp:inline>
              </w:drawing>
            </w:r>
          </w:p>
        </w:tc>
      </w:tr>
    </w:tbl>
    <w:p w:rsidR="00745FA3" w:rsidRPr="001007DB" w:rsidRDefault="00745FA3" w:rsidP="00745FA3">
      <w:pPr>
        <w:pStyle w:val="ListParagraph"/>
        <w:tabs>
          <w:tab w:val="left" w:pos="0"/>
          <w:tab w:val="left" w:pos="567"/>
        </w:tabs>
        <w:ind w:left="0"/>
        <w:jc w:val="both"/>
        <w:rPr>
          <w:rFonts w:asciiTheme="minorBidi" w:hAnsiTheme="minorBidi"/>
          <w:sz w:val="20"/>
          <w:szCs w:val="20"/>
          <w:lang w:val="ru-RU"/>
        </w:rPr>
      </w:pPr>
    </w:p>
    <w:p w:rsidR="00745FA3" w:rsidRPr="001007DB" w:rsidRDefault="00745FA3" w:rsidP="00745FA3">
      <w:pPr>
        <w:tabs>
          <w:tab w:val="left" w:pos="1134"/>
        </w:tabs>
        <w:jc w:val="center"/>
        <w:rPr>
          <w:rFonts w:asciiTheme="minorBidi" w:hAnsiTheme="minorBidi"/>
          <w:sz w:val="20"/>
          <w:lang w:val="ru-RU"/>
        </w:rPr>
      </w:pPr>
    </w:p>
    <w:p w:rsidR="00745FA3" w:rsidRPr="00C24637"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C24637">
        <w:rPr>
          <w:rFonts w:asciiTheme="minorBidi" w:hAnsiTheme="minorBidi"/>
          <w:sz w:val="20"/>
          <w:lang w:val="ru-RU"/>
        </w:rPr>
        <w:t xml:space="preserve"> 2016</w:t>
      </w:r>
      <w:r w:rsidRPr="00C24637">
        <w:rPr>
          <w:rFonts w:asciiTheme="minorBidi" w:hAnsiTheme="minorBidi"/>
          <w:sz w:val="20"/>
        </w:rPr>
        <w:t> </w:t>
      </w:r>
      <w:r>
        <w:rPr>
          <w:rFonts w:asciiTheme="minorBidi" w:hAnsiTheme="minorBidi"/>
          <w:sz w:val="20"/>
          <w:lang w:val="ru-RU"/>
        </w:rPr>
        <w:t>г</w:t>
      </w:r>
      <w:r w:rsidRPr="00C24637">
        <w:rPr>
          <w:rFonts w:asciiTheme="minorBidi" w:hAnsiTheme="minorBidi"/>
          <w:sz w:val="20"/>
          <w:lang w:val="ru-RU"/>
        </w:rPr>
        <w:t xml:space="preserve">. </w:t>
      </w:r>
      <w:r>
        <w:rPr>
          <w:rFonts w:asciiTheme="minorBidi" w:hAnsiTheme="minorBidi"/>
          <w:sz w:val="20"/>
          <w:lang w:val="ru-RU"/>
        </w:rPr>
        <w:t>средняя</w:t>
      </w:r>
      <w:r w:rsidRPr="00C24637">
        <w:rPr>
          <w:rFonts w:asciiTheme="minorBidi" w:hAnsiTheme="minorBidi"/>
          <w:sz w:val="20"/>
          <w:lang w:val="ru-RU"/>
        </w:rPr>
        <w:t xml:space="preserve"> </w:t>
      </w:r>
      <w:r>
        <w:rPr>
          <w:rFonts w:asciiTheme="minorBidi" w:hAnsiTheme="minorBidi"/>
          <w:sz w:val="20"/>
          <w:lang w:val="ru-RU"/>
        </w:rPr>
        <w:t>стоимость</w:t>
      </w:r>
      <w:r w:rsidRPr="00C24637">
        <w:rPr>
          <w:rFonts w:asciiTheme="minorBidi" w:hAnsiTheme="minorBidi"/>
          <w:sz w:val="20"/>
          <w:lang w:val="ru-RU"/>
        </w:rPr>
        <w:t xml:space="preserve"> </w:t>
      </w:r>
      <w:r>
        <w:rPr>
          <w:rFonts w:asciiTheme="minorBidi" w:hAnsiTheme="minorBidi"/>
          <w:sz w:val="20"/>
          <w:lang w:val="ru-RU"/>
        </w:rPr>
        <w:t>внесения</w:t>
      </w:r>
      <w:r w:rsidRPr="00C24637">
        <w:rPr>
          <w:rFonts w:asciiTheme="minorBidi" w:hAnsiTheme="minorBidi"/>
          <w:sz w:val="20"/>
          <w:lang w:val="ru-RU"/>
        </w:rPr>
        <w:t xml:space="preserve"> </w:t>
      </w:r>
      <w:r>
        <w:rPr>
          <w:rFonts w:asciiTheme="minorBidi" w:hAnsiTheme="minorBidi"/>
          <w:sz w:val="20"/>
          <w:lang w:val="ru-RU"/>
        </w:rPr>
        <w:t>в</w:t>
      </w:r>
      <w:r w:rsidRPr="00C24637">
        <w:rPr>
          <w:rFonts w:asciiTheme="minorBidi" w:hAnsiTheme="minorBidi"/>
          <w:sz w:val="20"/>
          <w:lang w:val="ru-RU"/>
        </w:rPr>
        <w:t xml:space="preserve"> </w:t>
      </w:r>
      <w:r>
        <w:rPr>
          <w:rFonts w:asciiTheme="minorBidi" w:hAnsiTheme="minorBidi"/>
          <w:sz w:val="20"/>
          <w:lang w:val="ru-RU"/>
        </w:rPr>
        <w:t>реестр</w:t>
      </w:r>
      <w:r w:rsidRPr="00C24637">
        <w:rPr>
          <w:rFonts w:asciiTheme="minorBidi" w:hAnsiTheme="minorBidi"/>
          <w:sz w:val="20"/>
          <w:lang w:val="ru-RU"/>
        </w:rPr>
        <w:t xml:space="preserve"> </w:t>
      </w:r>
      <w:r>
        <w:rPr>
          <w:rFonts w:asciiTheme="minorBidi" w:hAnsiTheme="minorBidi"/>
          <w:sz w:val="20"/>
          <w:lang w:val="ru-RU"/>
        </w:rPr>
        <w:t>записи</w:t>
      </w:r>
      <w:r w:rsidRPr="00C24637">
        <w:rPr>
          <w:rFonts w:asciiTheme="minorBidi" w:hAnsiTheme="minorBidi"/>
          <w:sz w:val="20"/>
          <w:lang w:val="ru-RU"/>
        </w:rPr>
        <w:t xml:space="preserve"> </w:t>
      </w:r>
      <w:r>
        <w:rPr>
          <w:rFonts w:asciiTheme="minorBidi" w:hAnsiTheme="minorBidi"/>
          <w:sz w:val="20"/>
          <w:lang w:val="ru-RU"/>
        </w:rPr>
        <w:t>о</w:t>
      </w:r>
      <w:r w:rsidRPr="00C24637">
        <w:rPr>
          <w:rFonts w:asciiTheme="minorBidi" w:hAnsiTheme="minorBidi"/>
          <w:sz w:val="20"/>
          <w:lang w:val="ru-RU"/>
        </w:rPr>
        <w:t xml:space="preserve"> </w:t>
      </w:r>
      <w:r>
        <w:rPr>
          <w:rFonts w:asciiTheme="minorBidi" w:hAnsiTheme="minorBidi"/>
          <w:sz w:val="20"/>
          <w:lang w:val="ru-RU"/>
        </w:rPr>
        <w:t>документе</w:t>
      </w:r>
      <w:r w:rsidRPr="00C24637">
        <w:rPr>
          <w:rFonts w:asciiTheme="minorBidi" w:hAnsiTheme="minorBidi"/>
          <w:sz w:val="20"/>
          <w:lang w:val="ru-RU"/>
        </w:rPr>
        <w:t xml:space="preserve">, </w:t>
      </w:r>
      <w:r>
        <w:rPr>
          <w:rFonts w:asciiTheme="minorBidi" w:hAnsiTheme="minorBidi"/>
          <w:sz w:val="20"/>
          <w:lang w:val="ru-RU"/>
        </w:rPr>
        <w:t>по</w:t>
      </w:r>
      <w:r w:rsidRPr="00C24637">
        <w:rPr>
          <w:rFonts w:asciiTheme="minorBidi" w:hAnsiTheme="minorBidi"/>
          <w:sz w:val="20"/>
          <w:lang w:val="ru-RU"/>
        </w:rPr>
        <w:t xml:space="preserve"> </w:t>
      </w:r>
      <w:r>
        <w:rPr>
          <w:rFonts w:asciiTheme="minorBidi" w:hAnsiTheme="minorBidi"/>
          <w:sz w:val="20"/>
          <w:lang w:val="ru-RU"/>
        </w:rPr>
        <w:t>оценкам</w:t>
      </w:r>
      <w:r w:rsidRPr="00C24637">
        <w:rPr>
          <w:rFonts w:asciiTheme="minorBidi" w:hAnsiTheme="minorBidi"/>
          <w:sz w:val="20"/>
          <w:lang w:val="ru-RU"/>
        </w:rPr>
        <w:t xml:space="preserve">, </w:t>
      </w:r>
      <w:r>
        <w:rPr>
          <w:rFonts w:asciiTheme="minorBidi" w:hAnsiTheme="minorBidi"/>
          <w:sz w:val="20"/>
          <w:lang w:val="ru-RU"/>
        </w:rPr>
        <w:t>составила</w:t>
      </w:r>
      <w:r w:rsidRPr="00C24637">
        <w:rPr>
          <w:rFonts w:asciiTheme="minorBidi" w:hAnsiTheme="minorBidi"/>
          <w:sz w:val="20"/>
          <w:lang w:val="ru-RU"/>
        </w:rPr>
        <w:t xml:space="preserve"> 1</w:t>
      </w:r>
      <w:r>
        <w:rPr>
          <w:rFonts w:asciiTheme="minorBidi" w:hAnsiTheme="minorBidi"/>
          <w:sz w:val="20"/>
          <w:lang w:val="ru-RU"/>
        </w:rPr>
        <w:t> </w:t>
      </w:r>
      <w:r w:rsidRPr="00C24637">
        <w:rPr>
          <w:rFonts w:asciiTheme="minorBidi" w:hAnsiTheme="minorBidi"/>
          <w:sz w:val="20"/>
          <w:lang w:val="ru-RU"/>
        </w:rPr>
        <w:t>172</w:t>
      </w:r>
      <w:r>
        <w:rPr>
          <w:rFonts w:asciiTheme="minorBidi" w:hAnsiTheme="minorBidi"/>
          <w:sz w:val="20"/>
          <w:lang w:val="ru-RU"/>
        </w:rPr>
        <w:t xml:space="preserve"> шв. франка</w:t>
      </w:r>
      <w:r w:rsidRPr="00C24637">
        <w:rPr>
          <w:rFonts w:asciiTheme="minorBidi" w:hAnsiTheme="minorBidi"/>
          <w:sz w:val="20"/>
          <w:lang w:val="ru-RU"/>
        </w:rPr>
        <w:t>.  По указанным выше причинам (см. показатель общих производственных затрат) не</w:t>
      </w:r>
      <w:r>
        <w:rPr>
          <w:rFonts w:asciiTheme="minorBidi" w:hAnsiTheme="minorBidi"/>
          <w:sz w:val="20"/>
          <w:lang w:val="ru-RU"/>
        </w:rPr>
        <w:t xml:space="preserve"> представляется </w:t>
      </w:r>
      <w:r w:rsidRPr="00C24637">
        <w:rPr>
          <w:rFonts w:asciiTheme="minorBidi" w:hAnsiTheme="minorBidi"/>
          <w:sz w:val="20"/>
          <w:lang w:val="ru-RU"/>
        </w:rPr>
        <w:t>возможн</w:t>
      </w:r>
      <w:r>
        <w:rPr>
          <w:rFonts w:asciiTheme="minorBidi" w:hAnsiTheme="minorBidi"/>
          <w:sz w:val="20"/>
          <w:lang w:val="ru-RU"/>
        </w:rPr>
        <w:t>ым</w:t>
      </w:r>
      <w:r w:rsidRPr="00C24637">
        <w:rPr>
          <w:rFonts w:asciiTheme="minorBidi" w:hAnsiTheme="minorBidi"/>
          <w:sz w:val="20"/>
          <w:lang w:val="ru-RU"/>
        </w:rPr>
        <w:t xml:space="preserve"> сравнивать результаты за 2016 и предшествующие ему годы.</w:t>
      </w:r>
    </w:p>
    <w:p w:rsidR="00745FA3" w:rsidRPr="00C24637" w:rsidRDefault="00745FA3" w:rsidP="00745FA3">
      <w:pPr>
        <w:pStyle w:val="ListParagraph"/>
        <w:ind w:left="0"/>
        <w:rPr>
          <w:rFonts w:asciiTheme="minorBidi" w:hAnsiTheme="minorBidi"/>
          <w:sz w:val="20"/>
          <w:szCs w:val="20"/>
          <w:lang w:val="ru-RU"/>
        </w:rPr>
      </w:pPr>
    </w:p>
    <w:p w:rsidR="00745FA3" w:rsidRPr="00C24637" w:rsidRDefault="00745FA3" w:rsidP="00745FA3">
      <w:pPr>
        <w:pStyle w:val="ListParagraph"/>
        <w:ind w:left="0"/>
        <w:rPr>
          <w:rFonts w:asciiTheme="minorBidi" w:hAnsiTheme="minorBidi"/>
          <w:sz w:val="20"/>
          <w:szCs w:val="20"/>
          <w:lang w:val="ru-RU"/>
        </w:rPr>
      </w:pPr>
    </w:p>
    <w:p w:rsidR="00745FA3" w:rsidRDefault="00745FA3" w:rsidP="00745FA3">
      <w:pPr>
        <w:keepNext/>
        <w:tabs>
          <w:tab w:val="left" w:pos="567"/>
        </w:tabs>
        <w:spacing w:before="120" w:after="240"/>
        <w:rPr>
          <w:rFonts w:asciiTheme="minorBidi" w:hAnsiTheme="minorBidi"/>
          <w:b/>
          <w:sz w:val="20"/>
        </w:rPr>
      </w:pPr>
      <w:r>
        <w:rPr>
          <w:rFonts w:asciiTheme="minorBidi" w:hAnsiTheme="minorBidi"/>
          <w:b/>
          <w:sz w:val="20"/>
        </w:rPr>
        <w:t>IV</w:t>
      </w:r>
      <w:r w:rsidRPr="00691A6E">
        <w:rPr>
          <w:rFonts w:asciiTheme="minorBidi" w:hAnsiTheme="minorBidi"/>
          <w:b/>
          <w:sz w:val="20"/>
        </w:rPr>
        <w:t>.</w:t>
      </w:r>
      <w:r w:rsidRPr="00691A6E">
        <w:rPr>
          <w:rFonts w:asciiTheme="minorBidi" w:hAnsiTheme="minorBidi"/>
          <w:b/>
          <w:sz w:val="20"/>
        </w:rPr>
        <w:tab/>
      </w:r>
      <w:r>
        <w:rPr>
          <w:rFonts w:asciiTheme="minorBidi" w:hAnsiTheme="minorBidi"/>
          <w:b/>
          <w:sz w:val="20"/>
          <w:lang w:val="ru-RU"/>
        </w:rPr>
        <w:t>Своевременность</w:t>
      </w:r>
      <w:r w:rsidRPr="00E54AA4">
        <w:rPr>
          <w:rFonts w:asciiTheme="minorBidi" w:hAnsiTheme="minorBidi"/>
          <w:b/>
          <w:sz w:val="20"/>
        </w:rPr>
        <w:t xml:space="preserve"> </w:t>
      </w:r>
      <w:r>
        <w:rPr>
          <w:rFonts w:asciiTheme="minorBidi" w:hAnsiTheme="minorBidi"/>
          <w:b/>
          <w:sz w:val="20"/>
          <w:lang w:val="ru-RU"/>
        </w:rPr>
        <w:t>обработки</w:t>
      </w:r>
      <w:r w:rsidRPr="00E54AA4">
        <w:rPr>
          <w:rFonts w:asciiTheme="minorBidi" w:hAnsiTheme="minorBidi"/>
          <w:b/>
          <w:sz w:val="20"/>
        </w:rPr>
        <w:t xml:space="preserve"> </w:t>
      </w:r>
      <w:r>
        <w:rPr>
          <w:rFonts w:asciiTheme="minorBidi" w:hAnsiTheme="minorBidi"/>
          <w:b/>
          <w:sz w:val="20"/>
          <w:lang w:val="ru-RU"/>
        </w:rPr>
        <w:t>международных</w:t>
      </w:r>
      <w:r w:rsidRPr="00E54AA4">
        <w:rPr>
          <w:rFonts w:asciiTheme="minorBidi" w:hAnsiTheme="minorBidi"/>
          <w:b/>
          <w:sz w:val="20"/>
        </w:rPr>
        <w:t xml:space="preserve"> </w:t>
      </w:r>
      <w:r>
        <w:rPr>
          <w:rFonts w:asciiTheme="minorBidi" w:hAnsiTheme="minorBidi"/>
          <w:b/>
          <w:sz w:val="20"/>
          <w:lang w:val="ru-RU"/>
        </w:rPr>
        <w:t>заявок</w:t>
      </w:r>
    </w:p>
    <w:p w:rsidR="00745FA3" w:rsidRPr="00E54AA4" w:rsidRDefault="00745FA3" w:rsidP="00745FA3">
      <w:pPr>
        <w:pStyle w:val="ListParagraph"/>
        <w:numPr>
          <w:ilvl w:val="0"/>
          <w:numId w:val="47"/>
        </w:numPr>
        <w:tabs>
          <w:tab w:val="left" w:pos="0"/>
          <w:tab w:val="left" w:pos="567"/>
        </w:tabs>
        <w:ind w:left="0" w:firstLine="0"/>
        <w:jc w:val="both"/>
        <w:rPr>
          <w:rFonts w:asciiTheme="minorBidi" w:hAnsiTheme="minorBidi"/>
          <w:sz w:val="20"/>
          <w:szCs w:val="20"/>
          <w:lang w:val="ru-RU"/>
        </w:rPr>
      </w:pPr>
      <w:r w:rsidRPr="00E54AA4">
        <w:rPr>
          <w:rFonts w:asciiTheme="minorBidi" w:hAnsiTheme="minorBidi"/>
          <w:sz w:val="20"/>
          <w:szCs w:val="20"/>
          <w:lang w:val="ru-RU"/>
        </w:rPr>
        <w:t>Этот показатель отражает время, необходимое МБ для обработки правильно оформленных заявок.  Показатель своевременности рассчитывается как временной промежуток между датой получения заявки и датой ее регистрации.</w:t>
      </w:r>
    </w:p>
    <w:p w:rsidR="00745FA3" w:rsidRDefault="00745FA3" w:rsidP="00745FA3">
      <w:pPr>
        <w:spacing w:before="120" w:after="240"/>
        <w:jc w:val="center"/>
        <w:rPr>
          <w:rFonts w:asciiTheme="minorBidi" w:hAnsiTheme="minorBidi"/>
          <w:noProof/>
          <w:sz w:val="20"/>
          <w:lang w:val="ru-RU"/>
        </w:rPr>
      </w:pPr>
      <w:r>
        <w:rPr>
          <w:rFonts w:asciiTheme="minorBidi" w:hAnsiTheme="minorBidi"/>
          <w:noProof/>
          <w:sz w:val="20"/>
          <w:lang w:eastAsia="en-US"/>
        </w:rPr>
        <w:lastRenderedPageBreak/>
        <w:drawing>
          <wp:inline distT="0" distB="0" distL="0" distR="0" wp14:anchorId="77B07D93" wp14:editId="48CE5601">
            <wp:extent cx="5531003" cy="3390181"/>
            <wp:effectExtent l="0" t="0" r="0" b="127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34751" cy="3392478"/>
                    </a:xfrm>
                    <a:prstGeom prst="rect">
                      <a:avLst/>
                    </a:prstGeom>
                    <a:noFill/>
                    <a:ln>
                      <a:noFill/>
                    </a:ln>
                  </pic:spPr>
                </pic:pic>
              </a:graphicData>
            </a:graphic>
          </wp:inline>
        </w:drawing>
      </w:r>
    </w:p>
    <w:p w:rsidR="00745FA3" w:rsidRPr="00BE5C80" w:rsidRDefault="00745FA3" w:rsidP="00745FA3">
      <w:pPr>
        <w:numPr>
          <w:ilvl w:val="0"/>
          <w:numId w:val="38"/>
        </w:numPr>
        <w:tabs>
          <w:tab w:val="clear" w:pos="720"/>
          <w:tab w:val="num" w:pos="1134"/>
        </w:tabs>
        <w:ind w:left="1134" w:hanging="567"/>
        <w:jc w:val="both"/>
        <w:rPr>
          <w:rFonts w:asciiTheme="minorBidi" w:hAnsiTheme="minorBidi"/>
          <w:sz w:val="20"/>
          <w:lang w:val="ru-RU"/>
        </w:rPr>
      </w:pPr>
      <w:r>
        <w:rPr>
          <w:rFonts w:asciiTheme="minorBidi" w:hAnsiTheme="minorBidi"/>
          <w:sz w:val="20"/>
          <w:lang w:val="ru-RU"/>
        </w:rPr>
        <w:t>В</w:t>
      </w:r>
      <w:r w:rsidRPr="00BE5C80">
        <w:rPr>
          <w:rFonts w:asciiTheme="minorBidi" w:hAnsiTheme="minorBidi"/>
          <w:sz w:val="20"/>
          <w:lang w:val="ru-RU"/>
        </w:rPr>
        <w:t xml:space="preserve"> 2016</w:t>
      </w:r>
      <w:r w:rsidRPr="00BE5C80">
        <w:rPr>
          <w:rFonts w:asciiTheme="minorBidi" w:hAnsiTheme="minorBidi"/>
          <w:sz w:val="20"/>
        </w:rPr>
        <w:t> </w:t>
      </w:r>
      <w:r>
        <w:rPr>
          <w:rFonts w:asciiTheme="minorBidi" w:hAnsiTheme="minorBidi"/>
          <w:sz w:val="20"/>
          <w:lang w:val="ru-RU"/>
        </w:rPr>
        <w:t>г</w:t>
      </w:r>
      <w:r w:rsidRPr="00BE5C80">
        <w:rPr>
          <w:rFonts w:asciiTheme="minorBidi" w:hAnsiTheme="minorBidi"/>
          <w:sz w:val="20"/>
          <w:lang w:val="ru-RU"/>
        </w:rPr>
        <w:t xml:space="preserve">. </w:t>
      </w:r>
      <w:r>
        <w:rPr>
          <w:rFonts w:asciiTheme="minorBidi" w:hAnsiTheme="minorBidi"/>
          <w:sz w:val="20"/>
          <w:lang w:val="ru-RU"/>
        </w:rPr>
        <w:t>доля</w:t>
      </w:r>
      <w:r w:rsidRPr="00BE5C80">
        <w:rPr>
          <w:rFonts w:asciiTheme="minorBidi" w:hAnsiTheme="minorBidi"/>
          <w:sz w:val="20"/>
          <w:lang w:val="ru-RU"/>
        </w:rPr>
        <w:t xml:space="preserve"> </w:t>
      </w:r>
      <w:r>
        <w:rPr>
          <w:rFonts w:asciiTheme="minorBidi" w:hAnsiTheme="minorBidi"/>
          <w:sz w:val="20"/>
          <w:lang w:val="ru-RU"/>
        </w:rPr>
        <w:t>правильно</w:t>
      </w:r>
      <w:r w:rsidRPr="00BE5C80">
        <w:rPr>
          <w:rFonts w:asciiTheme="minorBidi" w:hAnsiTheme="minorBidi"/>
          <w:sz w:val="20"/>
          <w:lang w:val="ru-RU"/>
        </w:rPr>
        <w:t xml:space="preserve"> </w:t>
      </w:r>
      <w:r>
        <w:rPr>
          <w:rFonts w:asciiTheme="minorBidi" w:hAnsiTheme="minorBidi"/>
          <w:sz w:val="20"/>
          <w:lang w:val="ru-RU"/>
        </w:rPr>
        <w:t>оформленных</w:t>
      </w:r>
      <w:r w:rsidRPr="00BE5C80">
        <w:rPr>
          <w:rFonts w:asciiTheme="minorBidi" w:hAnsiTheme="minorBidi"/>
          <w:sz w:val="20"/>
          <w:lang w:val="ru-RU"/>
        </w:rPr>
        <w:t xml:space="preserve"> </w:t>
      </w:r>
      <w:r>
        <w:rPr>
          <w:rFonts w:asciiTheme="minorBidi" w:hAnsiTheme="minorBidi"/>
          <w:sz w:val="20"/>
          <w:lang w:val="ru-RU"/>
        </w:rPr>
        <w:t>заявок</w:t>
      </w:r>
      <w:r w:rsidRPr="00BE5C80">
        <w:rPr>
          <w:rFonts w:asciiTheme="minorBidi" w:hAnsiTheme="minorBidi"/>
          <w:sz w:val="20"/>
          <w:lang w:val="ru-RU"/>
        </w:rPr>
        <w:t xml:space="preserve">, </w:t>
      </w:r>
      <w:r>
        <w:rPr>
          <w:rFonts w:asciiTheme="minorBidi" w:hAnsiTheme="minorBidi"/>
          <w:sz w:val="20"/>
          <w:lang w:val="ru-RU"/>
        </w:rPr>
        <w:t>обработанных</w:t>
      </w:r>
      <w:r w:rsidRPr="00BE5C80">
        <w:rPr>
          <w:rFonts w:asciiTheme="minorBidi" w:hAnsiTheme="minorBidi"/>
          <w:sz w:val="20"/>
          <w:lang w:val="ru-RU"/>
        </w:rPr>
        <w:t xml:space="preserve"> </w:t>
      </w:r>
      <w:r>
        <w:rPr>
          <w:rFonts w:asciiTheme="minorBidi" w:hAnsiTheme="minorBidi"/>
          <w:sz w:val="20"/>
          <w:lang w:val="ru-RU"/>
        </w:rPr>
        <w:t>менее</w:t>
      </w:r>
      <w:r w:rsidRPr="00BE5C80">
        <w:rPr>
          <w:rFonts w:asciiTheme="minorBidi" w:hAnsiTheme="minorBidi"/>
          <w:sz w:val="20"/>
          <w:lang w:val="ru-RU"/>
        </w:rPr>
        <w:t xml:space="preserve"> </w:t>
      </w:r>
      <w:r>
        <w:rPr>
          <w:rFonts w:asciiTheme="minorBidi" w:hAnsiTheme="minorBidi"/>
          <w:sz w:val="20"/>
          <w:lang w:val="ru-RU"/>
        </w:rPr>
        <w:t>чем</w:t>
      </w:r>
      <w:r w:rsidRPr="00BE5C80">
        <w:rPr>
          <w:rFonts w:asciiTheme="minorBidi" w:hAnsiTheme="minorBidi"/>
          <w:sz w:val="20"/>
          <w:lang w:val="ru-RU"/>
        </w:rPr>
        <w:t xml:space="preserve"> </w:t>
      </w:r>
      <w:r>
        <w:rPr>
          <w:rFonts w:asciiTheme="minorBidi" w:hAnsiTheme="minorBidi"/>
          <w:sz w:val="20"/>
          <w:lang w:val="ru-RU"/>
        </w:rPr>
        <w:t>за</w:t>
      </w:r>
      <w:r w:rsidRPr="00BE5C80">
        <w:rPr>
          <w:rFonts w:asciiTheme="minorBidi" w:hAnsiTheme="minorBidi"/>
          <w:sz w:val="20"/>
          <w:lang w:val="ru-RU"/>
        </w:rPr>
        <w:t xml:space="preserve"> </w:t>
      </w:r>
      <w:r>
        <w:rPr>
          <w:rFonts w:asciiTheme="minorBidi" w:hAnsiTheme="minorBidi"/>
          <w:sz w:val="20"/>
          <w:lang w:val="ru-RU"/>
        </w:rPr>
        <w:t>неделю</w:t>
      </w:r>
      <w:r w:rsidRPr="00BE5C80">
        <w:rPr>
          <w:rFonts w:asciiTheme="minorBidi" w:hAnsiTheme="minorBidi"/>
          <w:sz w:val="20"/>
          <w:lang w:val="ru-RU"/>
        </w:rPr>
        <w:t xml:space="preserve">, </w:t>
      </w:r>
      <w:r>
        <w:rPr>
          <w:rFonts w:asciiTheme="minorBidi" w:hAnsiTheme="minorBidi"/>
          <w:sz w:val="20"/>
          <w:lang w:val="ru-RU"/>
        </w:rPr>
        <w:t>уменьшилась</w:t>
      </w:r>
      <w:r w:rsidRPr="00BE5C80">
        <w:rPr>
          <w:rFonts w:asciiTheme="minorBidi" w:hAnsiTheme="minorBidi"/>
          <w:sz w:val="20"/>
          <w:lang w:val="ru-RU"/>
        </w:rPr>
        <w:t xml:space="preserve"> </w:t>
      </w:r>
      <w:r>
        <w:rPr>
          <w:rFonts w:asciiTheme="minorBidi" w:hAnsiTheme="minorBidi"/>
          <w:sz w:val="20"/>
          <w:lang w:val="ru-RU"/>
        </w:rPr>
        <w:t>до</w:t>
      </w:r>
      <w:r w:rsidRPr="00BE5C80">
        <w:rPr>
          <w:rFonts w:asciiTheme="minorBidi" w:hAnsiTheme="minorBidi"/>
          <w:sz w:val="20"/>
          <w:lang w:val="ru-RU"/>
        </w:rPr>
        <w:t xml:space="preserve"> 20</w:t>
      </w:r>
      <w:r>
        <w:rPr>
          <w:rFonts w:asciiTheme="minorBidi" w:hAnsiTheme="minorBidi"/>
          <w:sz w:val="20"/>
          <w:lang w:val="ru-RU"/>
        </w:rPr>
        <w:t xml:space="preserve"> процентов, тогда как в </w:t>
      </w:r>
      <w:r w:rsidRPr="00BE5C80">
        <w:rPr>
          <w:rFonts w:asciiTheme="minorBidi" w:hAnsiTheme="minorBidi"/>
          <w:sz w:val="20"/>
          <w:lang w:val="ru-RU"/>
        </w:rPr>
        <w:t>2014</w:t>
      </w:r>
      <w:r>
        <w:rPr>
          <w:rFonts w:asciiTheme="minorBidi" w:hAnsiTheme="minorBidi"/>
          <w:sz w:val="20"/>
          <w:lang w:val="ru-RU"/>
        </w:rPr>
        <w:t> г. их доля составляла 45 процентов</w:t>
      </w:r>
      <w:r w:rsidRPr="00BE5C80">
        <w:rPr>
          <w:rFonts w:asciiTheme="minorBidi" w:hAnsiTheme="minorBidi"/>
          <w:sz w:val="20"/>
          <w:lang w:val="ru-RU"/>
        </w:rPr>
        <w:t>,</w:t>
      </w:r>
      <w:r>
        <w:rPr>
          <w:rFonts w:asciiTheme="minorBidi" w:hAnsiTheme="minorBidi"/>
          <w:sz w:val="20"/>
          <w:lang w:val="ru-RU"/>
        </w:rPr>
        <w:t xml:space="preserve"> что отражает усложнившийся характер работы, упомянутый в разделе </w:t>
      </w:r>
      <w:r w:rsidRPr="00691A6E">
        <w:rPr>
          <w:rFonts w:asciiTheme="minorBidi" w:hAnsiTheme="minorBidi"/>
          <w:sz w:val="20"/>
        </w:rPr>
        <w:t>II</w:t>
      </w:r>
      <w:r>
        <w:rPr>
          <w:rFonts w:asciiTheme="minorBidi" w:hAnsiTheme="minorBidi"/>
          <w:sz w:val="20"/>
          <w:lang w:val="ru-RU"/>
        </w:rPr>
        <w:t>, выше</w:t>
      </w:r>
      <w:r w:rsidRPr="00BE5C80">
        <w:rPr>
          <w:rFonts w:asciiTheme="minorBidi" w:hAnsiTheme="minorBidi"/>
          <w:sz w:val="20"/>
          <w:lang w:val="ru-RU"/>
        </w:rPr>
        <w:t>.</w:t>
      </w:r>
    </w:p>
    <w:p w:rsidR="00745FA3" w:rsidRPr="00BE5C80" w:rsidRDefault="00745FA3" w:rsidP="00745FA3">
      <w:pPr>
        <w:ind w:left="1134"/>
        <w:jc w:val="both"/>
        <w:rPr>
          <w:rFonts w:asciiTheme="minorBidi" w:hAnsiTheme="minorBidi"/>
          <w:sz w:val="20"/>
          <w:lang w:val="ru-RU"/>
        </w:rPr>
      </w:pPr>
    </w:p>
    <w:p w:rsidR="00745FA3" w:rsidRPr="00BE5C80" w:rsidRDefault="00745FA3" w:rsidP="00745FA3">
      <w:pPr>
        <w:numPr>
          <w:ilvl w:val="0"/>
          <w:numId w:val="38"/>
        </w:numPr>
        <w:tabs>
          <w:tab w:val="clear" w:pos="720"/>
          <w:tab w:val="num" w:pos="1134"/>
        </w:tabs>
        <w:ind w:left="1134" w:hanging="567"/>
        <w:jc w:val="both"/>
        <w:rPr>
          <w:rFonts w:asciiTheme="minorBidi" w:hAnsiTheme="minorBidi"/>
          <w:sz w:val="20"/>
          <w:lang w:val="ru-RU"/>
        </w:rPr>
      </w:pPr>
      <w:r w:rsidRPr="00BE5C80">
        <w:rPr>
          <w:rFonts w:asciiTheme="minorBidi" w:hAnsiTheme="minorBidi"/>
          <w:sz w:val="20"/>
          <w:lang w:val="ru-RU"/>
        </w:rPr>
        <w:t>В 2016 г. 78 процентов заявок были обработаны в течение двух недель с даты получения МБ.</w:t>
      </w:r>
    </w:p>
    <w:p w:rsidR="00745FA3" w:rsidRPr="00BE5C80" w:rsidRDefault="00745FA3" w:rsidP="00745FA3">
      <w:pPr>
        <w:rPr>
          <w:rFonts w:asciiTheme="minorBidi" w:hAnsiTheme="minorBidi"/>
          <w:sz w:val="20"/>
          <w:lang w:val="ru-RU"/>
        </w:rPr>
      </w:pPr>
    </w:p>
    <w:p w:rsidR="00745FA3" w:rsidRPr="00BE5C80" w:rsidRDefault="00745FA3" w:rsidP="00745FA3">
      <w:pPr>
        <w:rPr>
          <w:sz w:val="20"/>
          <w:lang w:val="ru-RU"/>
        </w:rPr>
      </w:pPr>
    </w:p>
    <w:p w:rsidR="00FE4A97" w:rsidRPr="00FA370F" w:rsidRDefault="00745FA3" w:rsidP="00745FA3">
      <w:pPr>
        <w:pStyle w:val="ListParagraph"/>
        <w:ind w:left="0" w:hanging="11"/>
        <w:jc w:val="right"/>
        <w:rPr>
          <w:rFonts w:asciiTheme="minorBidi" w:hAnsiTheme="minorBidi"/>
          <w:sz w:val="20"/>
          <w:szCs w:val="20"/>
        </w:rPr>
      </w:pPr>
      <w:r w:rsidRPr="00BE5C80">
        <w:rPr>
          <w:rFonts w:ascii="Arial" w:hAnsi="Arial" w:cs="Arial"/>
          <w:sz w:val="20"/>
          <w:szCs w:val="20"/>
          <w:lang w:val="ru-RU"/>
        </w:rPr>
        <w:t>[Конец приложения]</w:t>
      </w:r>
    </w:p>
    <w:p w:rsidR="00AB1CA5" w:rsidRPr="00FA370F" w:rsidRDefault="00AB1CA5" w:rsidP="004E306F">
      <w:pPr>
        <w:pStyle w:val="StyleHeading3ComplexItalic"/>
        <w:rPr>
          <w:rStyle w:val="StyleHeading3ComplexItalicLatinChar"/>
          <w:b/>
          <w:bCs w:val="0"/>
          <w:lang w:eastAsia="zh-CN"/>
        </w:rPr>
      </w:pPr>
      <w:r w:rsidRPr="00FA370F">
        <w:rPr>
          <w:rStyle w:val="StyleHeading3ComplexItalicLatinChar"/>
          <w:b/>
          <w:bCs w:val="0"/>
        </w:rPr>
        <w:br w:type="page"/>
      </w:r>
    </w:p>
    <w:p w:rsidR="00562055" w:rsidRPr="001B3774" w:rsidRDefault="001B3774"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78" w:name="_Toc482096003"/>
      <w:bookmarkStart w:id="79" w:name="_Toc482096552"/>
      <w:bookmarkStart w:id="80" w:name="_Toc482096833"/>
      <w:bookmarkStart w:id="81" w:name="_Toc482097106"/>
      <w:bookmarkStart w:id="82" w:name="_Toc482607134"/>
      <w:r>
        <w:rPr>
          <w:rStyle w:val="StyleHeading3ComplexItalicLatinChar"/>
          <w:rFonts w:asciiTheme="minorBidi" w:hAnsiTheme="minorBidi" w:cstheme="minorBidi"/>
          <w:b/>
          <w:bCs/>
          <w:lang w:val="ru-RU"/>
        </w:rPr>
        <w:lastRenderedPageBreak/>
        <w:t xml:space="preserve">ПРОГРАММА </w:t>
      </w:r>
      <w:r w:rsidR="00562055" w:rsidRPr="00FA370F">
        <w:rPr>
          <w:rStyle w:val="StyleHeading3ComplexItalicLatinChar"/>
          <w:rFonts w:asciiTheme="minorBidi" w:hAnsiTheme="minorBidi" w:cstheme="minorBidi"/>
          <w:b/>
          <w:bCs/>
        </w:rPr>
        <w:t>32</w:t>
      </w:r>
      <w:r w:rsidR="00562055" w:rsidRPr="00FA370F">
        <w:rPr>
          <w:rStyle w:val="StyleHeading3ComplexItalicLatinChar"/>
          <w:rFonts w:asciiTheme="minorBidi" w:hAnsiTheme="minorBidi" w:cstheme="minorBidi"/>
          <w:b/>
          <w:bCs/>
        </w:rPr>
        <w:tab/>
      </w:r>
      <w:bookmarkEnd w:id="78"/>
      <w:bookmarkEnd w:id="79"/>
      <w:bookmarkEnd w:id="80"/>
      <w:bookmarkEnd w:id="81"/>
      <w:r>
        <w:rPr>
          <w:rStyle w:val="StyleHeading3ComplexItalicLatinChar"/>
          <w:rFonts w:asciiTheme="minorBidi" w:hAnsiTheme="minorBidi" w:cstheme="minorBidi"/>
          <w:b/>
          <w:bCs/>
          <w:lang w:val="ru-RU"/>
        </w:rPr>
        <w:t>ЛИССАБОНСКАЯ СИСТЕМА</w:t>
      </w:r>
      <w:bookmarkEnd w:id="82"/>
    </w:p>
    <w:p w:rsidR="00562055" w:rsidRDefault="00562055" w:rsidP="00562055">
      <w:pPr>
        <w:pStyle w:val="ListParagraph"/>
        <w:ind w:left="360"/>
        <w:rPr>
          <w:rFonts w:asciiTheme="minorBidi" w:hAnsiTheme="minorBidi"/>
          <w:bCs/>
          <w:iCs/>
          <w:caps/>
          <w:sz w:val="20"/>
          <w:szCs w:val="20"/>
          <w:lang w:val="ru-RU"/>
        </w:rPr>
      </w:pPr>
    </w:p>
    <w:p w:rsidR="001B3774" w:rsidRPr="00C34276" w:rsidRDefault="001B3774" w:rsidP="001B3774">
      <w:pPr>
        <w:tabs>
          <w:tab w:val="left" w:pos="1701"/>
        </w:tabs>
        <w:ind w:left="1701" w:hanging="1701"/>
        <w:rPr>
          <w:sz w:val="20"/>
        </w:rPr>
      </w:pPr>
    </w:p>
    <w:tbl>
      <w:tblPr>
        <w:tblW w:w="9214" w:type="dxa"/>
        <w:tblInd w:w="-106" w:type="dxa"/>
        <w:tblLook w:val="01E0" w:firstRow="1" w:lastRow="1" w:firstColumn="1" w:lastColumn="1" w:noHBand="0" w:noVBand="0"/>
      </w:tblPr>
      <w:tblGrid>
        <w:gridCol w:w="9214"/>
      </w:tblGrid>
      <w:tr w:rsidR="001B3774" w:rsidRPr="00C34276" w:rsidTr="001B3774">
        <w:trPr>
          <w:trHeight w:val="425"/>
        </w:trPr>
        <w:tc>
          <w:tcPr>
            <w:tcW w:w="9214" w:type="dxa"/>
            <w:shd w:val="clear" w:color="auto" w:fill="C6D9F1"/>
            <w:vAlign w:val="center"/>
          </w:tcPr>
          <w:p w:rsidR="001B3774" w:rsidRPr="00C34276" w:rsidRDefault="001B3774" w:rsidP="001B3774">
            <w:pPr>
              <w:keepNext/>
              <w:keepLines/>
              <w:jc w:val="center"/>
              <w:rPr>
                <w:b/>
                <w:bCs/>
                <w:sz w:val="20"/>
              </w:rPr>
            </w:pPr>
            <w:r w:rsidRPr="00C34276">
              <w:rPr>
                <w:b/>
                <w:bCs/>
                <w:sz w:val="20"/>
                <w:rtl/>
                <w:lang w:bidi="he-IL"/>
              </w:rPr>
              <w:t>‏</w:t>
            </w:r>
            <w:r w:rsidRPr="00C34276">
              <w:rPr>
                <w:b/>
                <w:bCs/>
                <w:sz w:val="20"/>
              </w:rPr>
              <w:t>С</w:t>
            </w:r>
            <w:r w:rsidR="0009752A" w:rsidRPr="00C34276">
              <w:rPr>
                <w:b/>
                <w:bCs/>
                <w:sz w:val="20"/>
              </w:rPr>
              <w:t>тратегии реализации</w:t>
            </w:r>
          </w:p>
        </w:tc>
      </w:tr>
    </w:tbl>
    <w:p w:rsidR="001B3774" w:rsidRPr="00C34276" w:rsidRDefault="001B3774" w:rsidP="001B3774">
      <w:pPr>
        <w:pStyle w:val="ListParagraph"/>
        <w:ind w:left="360"/>
        <w:rPr>
          <w:rFonts w:ascii="Arial" w:hAnsi="Arial" w:cs="Arial"/>
          <w:sz w:val="20"/>
          <w:szCs w:val="20"/>
        </w:rPr>
      </w:pPr>
    </w:p>
    <w:p w:rsidR="001B3774" w:rsidRPr="001B3774" w:rsidRDefault="001B3774" w:rsidP="001B3774">
      <w:pPr>
        <w:pStyle w:val="ListParagraph"/>
        <w:numPr>
          <w:ilvl w:val="0"/>
          <w:numId w:val="29"/>
        </w:numPr>
        <w:contextualSpacing w:val="0"/>
        <w:jc w:val="both"/>
        <w:rPr>
          <w:rFonts w:ascii="Arial" w:hAnsi="Arial" w:cs="Arial"/>
          <w:sz w:val="20"/>
          <w:szCs w:val="20"/>
          <w:lang w:val="ru-RU"/>
        </w:rPr>
      </w:pPr>
      <w:r w:rsidRPr="001B3774">
        <w:rPr>
          <w:rFonts w:ascii="Arial" w:hAnsi="Arial" w:cs="Arial"/>
          <w:sz w:val="20"/>
          <w:szCs w:val="20"/>
          <w:lang w:val="ru-RU"/>
        </w:rPr>
        <w:t>Организация информационно-просветительских и пропагандистских мероприятий  с целью обеспечения вступления в силу Женевского акта и участие в этих мероприятиях;</w:t>
      </w:r>
    </w:p>
    <w:p w:rsidR="001B3774" w:rsidRPr="001B3774" w:rsidRDefault="001B3774" w:rsidP="001B3774">
      <w:pPr>
        <w:pStyle w:val="ListParagraph"/>
        <w:ind w:left="360"/>
        <w:jc w:val="both"/>
        <w:rPr>
          <w:rFonts w:ascii="Arial" w:hAnsi="Arial" w:cs="Arial"/>
          <w:sz w:val="20"/>
          <w:szCs w:val="20"/>
          <w:lang w:val="ru-RU"/>
        </w:rPr>
      </w:pPr>
    </w:p>
    <w:p w:rsidR="001B3774" w:rsidRPr="001B3774" w:rsidRDefault="0009752A" w:rsidP="001B3774">
      <w:pPr>
        <w:pStyle w:val="ListParagraph"/>
        <w:numPr>
          <w:ilvl w:val="0"/>
          <w:numId w:val="29"/>
        </w:numPr>
        <w:contextualSpacing w:val="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750400" behindDoc="1" locked="0" layoutInCell="1" allowOverlap="1" wp14:anchorId="7D99DFE7" wp14:editId="132F8E04">
            <wp:simplePos x="0" y="0"/>
            <wp:positionH relativeFrom="margin">
              <wp:posOffset>4015740</wp:posOffset>
            </wp:positionH>
            <wp:positionV relativeFrom="margin">
              <wp:posOffset>1478280</wp:posOffset>
            </wp:positionV>
            <wp:extent cx="2297430" cy="2796540"/>
            <wp:effectExtent l="0" t="0" r="0" b="0"/>
            <wp:wrapTight wrapText="bothSides">
              <wp:wrapPolygon edited="0">
                <wp:start x="11463" y="441"/>
                <wp:lineTo x="10388" y="883"/>
                <wp:lineTo x="6985" y="2796"/>
                <wp:lineTo x="5731" y="5444"/>
                <wp:lineTo x="5552" y="6916"/>
                <wp:lineTo x="10567" y="7798"/>
                <wp:lineTo x="17910" y="7798"/>
                <wp:lineTo x="8955" y="8681"/>
                <wp:lineTo x="4119" y="9417"/>
                <wp:lineTo x="4119" y="10153"/>
                <wp:lineTo x="3224" y="11035"/>
                <wp:lineTo x="1970" y="12507"/>
                <wp:lineTo x="1433" y="14861"/>
                <wp:lineTo x="2149" y="17215"/>
                <wp:lineTo x="4478" y="19569"/>
                <wp:lineTo x="4657" y="19717"/>
                <wp:lineTo x="7164" y="20452"/>
                <wp:lineTo x="7522" y="20747"/>
                <wp:lineTo x="10209" y="20747"/>
                <wp:lineTo x="10567" y="20452"/>
                <wp:lineTo x="13075" y="19717"/>
                <wp:lineTo x="13254" y="19569"/>
                <wp:lineTo x="15582" y="17215"/>
                <wp:lineTo x="16299" y="14861"/>
                <wp:lineTo x="15403" y="12507"/>
                <wp:lineTo x="16119" y="12507"/>
                <wp:lineTo x="19522" y="10594"/>
                <wp:lineTo x="20776" y="7798"/>
                <wp:lineTo x="20776" y="5444"/>
                <wp:lineTo x="19522" y="2796"/>
                <wp:lineTo x="16119" y="883"/>
                <wp:lineTo x="15045" y="441"/>
                <wp:lineTo x="11463" y="441"/>
              </wp:wrapPolygon>
            </wp:wrapTight>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9">
                      <a:extLst>
                        <a:ext uri="{28A0092B-C50C-407E-A947-70E740481C1C}">
                          <a14:useLocalDpi xmlns:a14="http://schemas.microsoft.com/office/drawing/2010/main" val="0"/>
                        </a:ext>
                      </a:extLst>
                    </a:blip>
                    <a:srcRect l="26901" t="9569" r="30986" b="14711"/>
                    <a:stretch/>
                  </pic:blipFill>
                  <pic:spPr bwMode="auto">
                    <a:xfrm>
                      <a:off x="0" y="0"/>
                      <a:ext cx="2297430" cy="2796540"/>
                    </a:xfrm>
                    <a:prstGeom prst="rect">
                      <a:avLst/>
                    </a:prstGeom>
                    <a:noFill/>
                    <a:ln>
                      <a:noFill/>
                    </a:ln>
                    <a:extLst>
                      <a:ext uri="{53640926-AAD7-44D8-BBD7-CCE9431645EC}">
                        <a14:shadowObscured xmlns:a14="http://schemas.microsoft.com/office/drawing/2010/main"/>
                      </a:ext>
                    </a:extLst>
                  </pic:spPr>
                </pic:pic>
              </a:graphicData>
            </a:graphic>
          </wp:anchor>
        </w:drawing>
      </w:r>
      <w:r w:rsidR="001B3774" w:rsidRPr="001B3774">
        <w:rPr>
          <w:rFonts w:ascii="Arial" w:hAnsi="Arial" w:cs="Arial"/>
          <w:sz w:val="20"/>
          <w:szCs w:val="20"/>
          <w:lang w:val="ru-RU"/>
        </w:rPr>
        <w:t>Увеличение количества участников Лиссабонской системы при  уважении права государств-членов выбирать между обеспечением охраны географических указаний посредством товарных знаков или иных форм юридической охраны</w:t>
      </w:r>
      <w:r w:rsidR="00B00A2B">
        <w:rPr>
          <w:rFonts w:ascii="Arial" w:hAnsi="Arial" w:cs="Arial"/>
          <w:sz w:val="20"/>
          <w:szCs w:val="20"/>
          <w:lang w:val="ru-RU"/>
        </w:rPr>
        <w:t xml:space="preserve">;  </w:t>
      </w:r>
      <w:r w:rsidR="001B3774" w:rsidRPr="001B3774">
        <w:rPr>
          <w:rFonts w:ascii="Arial" w:hAnsi="Arial" w:cs="Arial"/>
          <w:sz w:val="20"/>
          <w:szCs w:val="20"/>
          <w:lang w:val="ru-RU"/>
        </w:rPr>
        <w:t xml:space="preserve"> </w:t>
      </w:r>
      <w:r w:rsidR="00B00A2B">
        <w:rPr>
          <w:rFonts w:ascii="Arial" w:hAnsi="Arial" w:cs="Arial"/>
          <w:sz w:val="20"/>
          <w:szCs w:val="20"/>
          <w:lang w:val="ru-RU"/>
        </w:rPr>
        <w:t xml:space="preserve"> </w:t>
      </w:r>
      <w:r w:rsidR="001B3774" w:rsidRPr="001B3774">
        <w:rPr>
          <w:rFonts w:ascii="Arial" w:hAnsi="Arial" w:cs="Arial"/>
          <w:sz w:val="20"/>
          <w:szCs w:val="20"/>
          <w:lang w:val="ru-RU"/>
        </w:rPr>
        <w:t xml:space="preserve"> </w:t>
      </w:r>
      <w:r w:rsidR="00B00A2B">
        <w:rPr>
          <w:rFonts w:ascii="Arial" w:hAnsi="Arial" w:cs="Arial"/>
          <w:sz w:val="20"/>
          <w:szCs w:val="20"/>
          <w:lang w:val="ru-RU"/>
        </w:rPr>
        <w:t>п</w:t>
      </w:r>
      <w:r w:rsidR="001B3774" w:rsidRPr="001B3774">
        <w:rPr>
          <w:rFonts w:ascii="Arial" w:hAnsi="Arial" w:cs="Arial"/>
          <w:sz w:val="20"/>
          <w:szCs w:val="20"/>
          <w:lang w:val="ru-RU"/>
        </w:rPr>
        <w:t>роведение в этой связи информационно-разъяснительной работы и обучающих мероприятий в интересах дальнейшего содействия расширению использования данной системы;</w:t>
      </w:r>
    </w:p>
    <w:p w:rsidR="001B3774" w:rsidRPr="001B3774" w:rsidRDefault="001B3774" w:rsidP="001B3774">
      <w:pPr>
        <w:pStyle w:val="ListParagraph"/>
        <w:ind w:left="360"/>
        <w:jc w:val="both"/>
        <w:rPr>
          <w:rFonts w:ascii="Arial" w:hAnsi="Arial" w:cs="Arial"/>
          <w:sz w:val="20"/>
          <w:szCs w:val="20"/>
          <w:lang w:val="ru-RU"/>
        </w:rPr>
      </w:pPr>
    </w:p>
    <w:p w:rsidR="0009752A" w:rsidRDefault="001B3774" w:rsidP="001B3774">
      <w:pPr>
        <w:pStyle w:val="ListParagraph"/>
        <w:numPr>
          <w:ilvl w:val="0"/>
          <w:numId w:val="29"/>
        </w:numPr>
        <w:contextualSpacing w:val="0"/>
        <w:jc w:val="both"/>
        <w:rPr>
          <w:rFonts w:ascii="Arial" w:hAnsi="Arial" w:cs="Arial"/>
          <w:sz w:val="20"/>
          <w:szCs w:val="20"/>
          <w:lang w:val="ru-RU"/>
        </w:rPr>
      </w:pPr>
      <w:r w:rsidRPr="001B3774">
        <w:rPr>
          <w:rFonts w:ascii="Arial" w:hAnsi="Arial" w:cs="Arial"/>
          <w:sz w:val="20"/>
          <w:szCs w:val="20"/>
          <w:lang w:val="ru-RU"/>
        </w:rPr>
        <w:t xml:space="preserve">Оказание, исходя из спроса, юридической и технической помощи государствам-членам и межправительственным организациям, в частности развивающимся странам и НРС, заинтересованным в присоединении к Лиссабонской системе, в том числе к Женевскому акту, при указании им на возможность обеспечения охраны географических указаний посредством системы товарных знаков; </w:t>
      </w:r>
    </w:p>
    <w:p w:rsidR="001B3774" w:rsidRPr="001B3774" w:rsidRDefault="001B3774" w:rsidP="0009752A">
      <w:pPr>
        <w:pStyle w:val="ListParagraph"/>
        <w:ind w:left="360"/>
        <w:contextualSpacing w:val="0"/>
        <w:jc w:val="both"/>
        <w:rPr>
          <w:rFonts w:ascii="Arial" w:hAnsi="Arial" w:cs="Arial"/>
          <w:sz w:val="20"/>
          <w:szCs w:val="20"/>
          <w:lang w:val="ru-RU"/>
        </w:rPr>
      </w:pPr>
    </w:p>
    <w:p w:rsidR="001B3774" w:rsidRPr="001B3774" w:rsidRDefault="001B3774" w:rsidP="001B3774">
      <w:pPr>
        <w:pStyle w:val="ListParagraph"/>
        <w:ind w:left="360"/>
        <w:jc w:val="both"/>
        <w:rPr>
          <w:rFonts w:ascii="Arial" w:hAnsi="Arial" w:cs="Arial"/>
          <w:sz w:val="20"/>
          <w:szCs w:val="20"/>
          <w:lang w:val="ru-RU"/>
        </w:rPr>
      </w:pPr>
    </w:p>
    <w:p w:rsidR="001B3774" w:rsidRPr="001B3774" w:rsidRDefault="001B3774" w:rsidP="001B3774">
      <w:pPr>
        <w:pStyle w:val="ListParagraph"/>
        <w:numPr>
          <w:ilvl w:val="0"/>
          <w:numId w:val="29"/>
        </w:numPr>
        <w:contextualSpacing w:val="0"/>
        <w:jc w:val="both"/>
        <w:rPr>
          <w:rFonts w:ascii="Arial" w:hAnsi="Arial" w:cs="Arial"/>
          <w:sz w:val="20"/>
          <w:szCs w:val="20"/>
          <w:lang w:val="ru-RU"/>
        </w:rPr>
      </w:pPr>
      <w:r w:rsidRPr="001B3774">
        <w:rPr>
          <w:rFonts w:ascii="Arial" w:hAnsi="Arial" w:cs="Arial"/>
          <w:sz w:val="20"/>
          <w:szCs w:val="20"/>
          <w:lang w:val="ru-RU"/>
        </w:rPr>
        <w:t>Продолжение процесса модернизации и упрощения нормативной базы Лиссабонской системы, в том числе посредством проведения сессий Лиссабонской рабочей группы;</w:t>
      </w:r>
    </w:p>
    <w:p w:rsidR="001B3774" w:rsidRPr="001B3774" w:rsidRDefault="001B3774" w:rsidP="001B3774">
      <w:pPr>
        <w:pStyle w:val="ListParagraph"/>
        <w:ind w:left="360"/>
        <w:jc w:val="both"/>
        <w:rPr>
          <w:rFonts w:ascii="Arial" w:hAnsi="Arial" w:cs="Arial"/>
          <w:sz w:val="20"/>
          <w:szCs w:val="20"/>
          <w:lang w:val="ru-RU"/>
        </w:rPr>
      </w:pPr>
    </w:p>
    <w:p w:rsidR="001B3774" w:rsidRPr="001B3774" w:rsidRDefault="001B3774" w:rsidP="001B3774">
      <w:pPr>
        <w:pStyle w:val="ListParagraph"/>
        <w:numPr>
          <w:ilvl w:val="0"/>
          <w:numId w:val="29"/>
        </w:numPr>
        <w:contextualSpacing w:val="0"/>
        <w:jc w:val="both"/>
        <w:rPr>
          <w:rFonts w:ascii="Arial" w:hAnsi="Arial" w:cs="Arial"/>
          <w:sz w:val="20"/>
          <w:szCs w:val="20"/>
          <w:lang w:val="ru-RU"/>
        </w:rPr>
      </w:pPr>
      <w:r w:rsidRPr="001B3774">
        <w:rPr>
          <w:rFonts w:ascii="Arial" w:hAnsi="Arial" w:cs="Arial"/>
          <w:sz w:val="20"/>
          <w:szCs w:val="20"/>
          <w:lang w:val="ru-RU"/>
        </w:rPr>
        <w:t xml:space="preserve">Повышение производительности и качества услуг  за счет более активного использования информационных технологий. </w:t>
      </w:r>
    </w:p>
    <w:p w:rsidR="001B3774" w:rsidRPr="001B3774" w:rsidRDefault="001B3774" w:rsidP="001B3774">
      <w:pPr>
        <w:pStyle w:val="ListParagraph"/>
        <w:ind w:left="360"/>
        <w:jc w:val="both"/>
        <w:rPr>
          <w:rFonts w:ascii="Arial" w:hAnsi="Arial" w:cs="Arial"/>
          <w:sz w:val="20"/>
          <w:szCs w:val="20"/>
          <w:lang w:val="ru-RU"/>
        </w:rPr>
      </w:pPr>
    </w:p>
    <w:p w:rsidR="001B3774" w:rsidRPr="001B3774" w:rsidRDefault="001B3774" w:rsidP="001B3774">
      <w:pPr>
        <w:jc w:val="both"/>
        <w:rPr>
          <w:sz w:val="20"/>
          <w:lang w:val="ru-RU"/>
        </w:rPr>
      </w:pPr>
    </w:p>
    <w:tbl>
      <w:tblPr>
        <w:tblW w:w="9214" w:type="dxa"/>
        <w:tblInd w:w="-106" w:type="dxa"/>
        <w:tblLook w:val="01E0" w:firstRow="1" w:lastRow="1" w:firstColumn="1" w:lastColumn="1" w:noHBand="0" w:noVBand="0"/>
      </w:tblPr>
      <w:tblGrid>
        <w:gridCol w:w="9214"/>
      </w:tblGrid>
      <w:tr w:rsidR="001B3774" w:rsidRPr="001B3774" w:rsidTr="001B3774">
        <w:trPr>
          <w:trHeight w:val="424"/>
        </w:trPr>
        <w:tc>
          <w:tcPr>
            <w:tcW w:w="9214" w:type="dxa"/>
            <w:shd w:val="clear" w:color="auto" w:fill="C6D9F1"/>
            <w:vAlign w:val="center"/>
          </w:tcPr>
          <w:p w:rsidR="001B3774" w:rsidRPr="001B3774" w:rsidRDefault="001B3774" w:rsidP="00B00A2B">
            <w:pPr>
              <w:keepNext/>
              <w:keepLines/>
              <w:jc w:val="center"/>
              <w:rPr>
                <w:b/>
                <w:bCs/>
                <w:sz w:val="20"/>
                <w:lang w:val="ru-RU"/>
              </w:rPr>
            </w:pPr>
            <w:r w:rsidRPr="001B3774">
              <w:rPr>
                <w:b/>
                <w:bCs/>
                <w:sz w:val="20"/>
                <w:lang w:val="ru-RU"/>
              </w:rPr>
              <w:t>Межпрограммное взаимодействие</w:t>
            </w:r>
          </w:p>
        </w:tc>
      </w:tr>
    </w:tbl>
    <w:p w:rsidR="001B3774" w:rsidRPr="001B3774" w:rsidRDefault="001B3774" w:rsidP="001B3774">
      <w:pPr>
        <w:jc w:val="both"/>
        <w:rPr>
          <w:sz w:val="20"/>
          <w:lang w:val="ru-RU"/>
        </w:rPr>
      </w:pPr>
    </w:p>
    <w:p w:rsidR="001B3774" w:rsidRPr="00C34276" w:rsidRDefault="001B3774" w:rsidP="001B3774">
      <w:pPr>
        <w:jc w:val="both"/>
        <w:rPr>
          <w:sz w:val="20"/>
        </w:rPr>
      </w:pPr>
      <w:r>
        <w:rPr>
          <w:noProof/>
          <w:sz w:val="20"/>
          <w:lang w:eastAsia="en-US"/>
        </w:rPr>
        <w:drawing>
          <wp:inline distT="0" distB="0" distL="0" distR="0" wp14:anchorId="0B1C4EA6" wp14:editId="5801F23F">
            <wp:extent cx="5544185" cy="369887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44185" cy="3698875"/>
                    </a:xfrm>
                    <a:prstGeom prst="rect">
                      <a:avLst/>
                    </a:prstGeom>
                    <a:noFill/>
                    <a:ln>
                      <a:noFill/>
                    </a:ln>
                  </pic:spPr>
                </pic:pic>
              </a:graphicData>
            </a:graphic>
          </wp:inline>
        </w:drawing>
      </w:r>
    </w:p>
    <w:p w:rsidR="001B3774" w:rsidRPr="00C34276" w:rsidRDefault="001B3774" w:rsidP="001B3774">
      <w:pPr>
        <w:jc w:val="both"/>
        <w:rPr>
          <w:sz w:val="20"/>
        </w:rPr>
      </w:pPr>
    </w:p>
    <w:p w:rsidR="001B3774" w:rsidRDefault="001B3774" w:rsidP="001B3774"/>
    <w:tbl>
      <w:tblPr>
        <w:tblW w:w="9214" w:type="dxa"/>
        <w:tblInd w:w="-106" w:type="dxa"/>
        <w:tblCellMar>
          <w:top w:w="113" w:type="dxa"/>
        </w:tblCellMar>
        <w:tblLook w:val="01E0" w:firstRow="1" w:lastRow="1" w:firstColumn="1" w:lastColumn="1" w:noHBand="0" w:noVBand="0"/>
      </w:tblPr>
      <w:tblGrid>
        <w:gridCol w:w="4111"/>
        <w:gridCol w:w="5103"/>
      </w:tblGrid>
      <w:tr w:rsidR="001B3774" w:rsidRPr="00C34276" w:rsidTr="001B3774">
        <w:trPr>
          <w:trHeight w:val="425"/>
        </w:trPr>
        <w:tc>
          <w:tcPr>
            <w:tcW w:w="4111" w:type="dxa"/>
            <w:shd w:val="clear" w:color="auto" w:fill="C6D9F1"/>
            <w:tcMar>
              <w:top w:w="0" w:type="dxa"/>
            </w:tcMar>
            <w:vAlign w:val="center"/>
          </w:tcPr>
          <w:p w:rsidR="001B3774" w:rsidRPr="00C34276" w:rsidRDefault="001B3774" w:rsidP="001B3774">
            <w:pPr>
              <w:jc w:val="center"/>
              <w:rPr>
                <w:b/>
                <w:bCs/>
                <w:sz w:val="18"/>
                <w:szCs w:val="18"/>
              </w:rPr>
            </w:pPr>
            <w:r w:rsidRPr="00C34276">
              <w:rPr>
                <w:b/>
                <w:bCs/>
                <w:sz w:val="18"/>
                <w:szCs w:val="18"/>
                <w:rtl/>
                <w:lang w:bidi="he-IL"/>
              </w:rPr>
              <w:t>‏</w:t>
            </w:r>
            <w:r w:rsidRPr="00C34276">
              <w:rPr>
                <w:b/>
                <w:bCs/>
                <w:sz w:val="18"/>
                <w:szCs w:val="18"/>
              </w:rPr>
              <w:t>Риск(и)</w:t>
            </w:r>
          </w:p>
        </w:tc>
        <w:tc>
          <w:tcPr>
            <w:tcW w:w="5103" w:type="dxa"/>
            <w:shd w:val="clear" w:color="auto" w:fill="C6D9F1"/>
            <w:tcMar>
              <w:top w:w="0" w:type="dxa"/>
            </w:tcMar>
            <w:vAlign w:val="center"/>
          </w:tcPr>
          <w:p w:rsidR="001B3774" w:rsidRPr="00C34276" w:rsidRDefault="001B3774" w:rsidP="001B3774">
            <w:pPr>
              <w:jc w:val="center"/>
              <w:rPr>
                <w:b/>
                <w:bCs/>
                <w:sz w:val="18"/>
                <w:szCs w:val="18"/>
              </w:rPr>
            </w:pPr>
            <w:r>
              <w:rPr>
                <w:b/>
                <w:bCs/>
                <w:sz w:val="18"/>
                <w:szCs w:val="18"/>
                <w:lang w:bidi="he-IL"/>
              </w:rPr>
              <w:t>Меры снижения</w:t>
            </w:r>
          </w:p>
        </w:tc>
      </w:tr>
      <w:tr w:rsidR="001B3774" w:rsidRPr="00CE4874" w:rsidTr="001B3774">
        <w:trPr>
          <w:trHeight w:val="928"/>
        </w:trPr>
        <w:tc>
          <w:tcPr>
            <w:tcW w:w="4111" w:type="dxa"/>
            <w:tcMar>
              <w:top w:w="113" w:type="dxa"/>
              <w:bottom w:w="113" w:type="dxa"/>
            </w:tcMar>
          </w:tcPr>
          <w:p w:rsidR="001B3774" w:rsidRPr="001B3774" w:rsidRDefault="001B3774" w:rsidP="001B3774">
            <w:pPr>
              <w:rPr>
                <w:sz w:val="16"/>
                <w:szCs w:val="16"/>
                <w:lang w:val="ru-RU"/>
              </w:rPr>
            </w:pPr>
            <w:r w:rsidRPr="001B3774">
              <w:rPr>
                <w:sz w:val="16"/>
                <w:szCs w:val="16"/>
                <w:lang w:val="ru-RU"/>
              </w:rPr>
              <w:t>Женевский акт Лиссабонского соглашения был принят в 2015</w:t>
            </w:r>
            <w:r w:rsidRPr="00C34276">
              <w:rPr>
                <w:sz w:val="16"/>
                <w:szCs w:val="16"/>
              </w:rPr>
              <w:t> </w:t>
            </w:r>
            <w:r w:rsidRPr="001B3774">
              <w:rPr>
                <w:sz w:val="16"/>
                <w:szCs w:val="16"/>
                <w:lang w:val="ru-RU"/>
              </w:rPr>
              <w:t>г.; тот факт, что государства-члены не ратифицировали Женевский акт, может поставить под угрозу его вступление в силу.</w:t>
            </w:r>
          </w:p>
        </w:tc>
        <w:tc>
          <w:tcPr>
            <w:tcW w:w="5103" w:type="dxa"/>
            <w:tcMar>
              <w:top w:w="113" w:type="dxa"/>
              <w:bottom w:w="113" w:type="dxa"/>
            </w:tcMar>
          </w:tcPr>
          <w:p w:rsidR="001B3774" w:rsidRPr="001B3774" w:rsidRDefault="001B3774" w:rsidP="001B3774">
            <w:pPr>
              <w:rPr>
                <w:sz w:val="16"/>
                <w:szCs w:val="16"/>
                <w:lang w:val="ru-RU"/>
              </w:rPr>
            </w:pPr>
            <w:r w:rsidRPr="001B3774">
              <w:rPr>
                <w:sz w:val="16"/>
                <w:szCs w:val="16"/>
                <w:lang w:val="ru-RU"/>
              </w:rPr>
              <w:t>Повышение осведомленности государств-членов о преимуществах Лиссабонской системы и расширенных гибких возможностях</w:t>
            </w:r>
            <w:r w:rsidR="00B00A2B">
              <w:rPr>
                <w:sz w:val="16"/>
                <w:szCs w:val="16"/>
                <w:lang w:val="ru-RU"/>
              </w:rPr>
              <w:t xml:space="preserve"> и гарантиях</w:t>
            </w:r>
            <w:r w:rsidRPr="001B3774">
              <w:rPr>
                <w:sz w:val="16"/>
                <w:szCs w:val="16"/>
                <w:lang w:val="ru-RU"/>
              </w:rPr>
              <w:t>, предусмотренных Женевским актом, будет способствовать увеличению числа стран, присоединившихся к Лиссабонской системе; работа в этом направлении будет включать активизацию сотрудничества с государствами-членами, международными организациями, МПО и улучшение доступа к информации (веб-сайт, международные мероприятия и проч.).</w:t>
            </w:r>
          </w:p>
        </w:tc>
      </w:tr>
    </w:tbl>
    <w:p w:rsidR="001B3774" w:rsidRPr="001B3774" w:rsidRDefault="001B3774" w:rsidP="001B3774">
      <w:pPr>
        <w:jc w:val="both"/>
        <w:rPr>
          <w:sz w:val="20"/>
          <w:lang w:val="ru-RU"/>
        </w:rPr>
      </w:pPr>
    </w:p>
    <w:p w:rsidR="001B3774" w:rsidRPr="001B3774" w:rsidRDefault="001B3774" w:rsidP="001B3774">
      <w:pPr>
        <w:jc w:val="both"/>
        <w:rPr>
          <w:sz w:val="20"/>
          <w:lang w:val="ru-RU"/>
        </w:rPr>
      </w:pPr>
    </w:p>
    <w:tbl>
      <w:tblPr>
        <w:tblW w:w="9214" w:type="dxa"/>
        <w:tblInd w:w="-106" w:type="dxa"/>
        <w:tblCellMar>
          <w:top w:w="113" w:type="dxa"/>
        </w:tblCellMar>
        <w:tblLook w:val="00A0" w:firstRow="1" w:lastRow="0" w:firstColumn="1" w:lastColumn="0" w:noHBand="0" w:noVBand="0"/>
      </w:tblPr>
      <w:tblGrid>
        <w:gridCol w:w="2303"/>
        <w:gridCol w:w="2304"/>
        <w:gridCol w:w="2303"/>
        <w:gridCol w:w="2304"/>
      </w:tblGrid>
      <w:tr w:rsidR="001B3774" w:rsidRPr="00C34276" w:rsidTr="001B3774">
        <w:trPr>
          <w:trHeight w:val="425"/>
          <w:tblHeader/>
        </w:trPr>
        <w:tc>
          <w:tcPr>
            <w:tcW w:w="2303" w:type="dxa"/>
            <w:shd w:val="clear" w:color="000000" w:fill="C5D9F1"/>
            <w:tcMar>
              <w:top w:w="0" w:type="dxa"/>
            </w:tcMar>
            <w:vAlign w:val="center"/>
          </w:tcPr>
          <w:p w:rsidR="001B3774" w:rsidRPr="00C34276" w:rsidRDefault="001B3774" w:rsidP="001B3774">
            <w:pPr>
              <w:jc w:val="center"/>
              <w:rPr>
                <w:b/>
                <w:bCs/>
                <w:sz w:val="18"/>
                <w:szCs w:val="18"/>
              </w:rPr>
            </w:pPr>
            <w:r w:rsidRPr="00C34276">
              <w:rPr>
                <w:b/>
                <w:bCs/>
                <w:sz w:val="18"/>
                <w:szCs w:val="18"/>
              </w:rPr>
              <w:t xml:space="preserve">Ожидаемый результат </w:t>
            </w:r>
          </w:p>
        </w:tc>
        <w:tc>
          <w:tcPr>
            <w:tcW w:w="2304" w:type="dxa"/>
            <w:shd w:val="clear" w:color="000000" w:fill="C5D9F1"/>
            <w:tcMar>
              <w:top w:w="0" w:type="dxa"/>
            </w:tcMar>
            <w:vAlign w:val="center"/>
          </w:tcPr>
          <w:p w:rsidR="001B3774" w:rsidRPr="00C34276" w:rsidRDefault="001B3774" w:rsidP="001B3774">
            <w:pPr>
              <w:jc w:val="center"/>
              <w:rPr>
                <w:b/>
                <w:bCs/>
                <w:sz w:val="18"/>
                <w:szCs w:val="18"/>
              </w:rPr>
            </w:pPr>
            <w:r w:rsidRPr="00C34276">
              <w:rPr>
                <w:b/>
                <w:bCs/>
                <w:sz w:val="18"/>
                <w:szCs w:val="18"/>
                <w:rtl/>
                <w:lang w:bidi="he-IL"/>
              </w:rPr>
              <w:t>‏</w:t>
            </w:r>
            <w:r w:rsidRPr="00C34276">
              <w:rPr>
                <w:b/>
                <w:bCs/>
                <w:sz w:val="18"/>
                <w:szCs w:val="18"/>
              </w:rPr>
              <w:t>Показатели результативности</w:t>
            </w:r>
          </w:p>
        </w:tc>
        <w:tc>
          <w:tcPr>
            <w:tcW w:w="2303" w:type="dxa"/>
            <w:shd w:val="clear" w:color="000000" w:fill="C5D9F1"/>
            <w:tcMar>
              <w:top w:w="0" w:type="dxa"/>
            </w:tcMar>
            <w:vAlign w:val="center"/>
          </w:tcPr>
          <w:p w:rsidR="001B3774" w:rsidRPr="00C34276" w:rsidRDefault="001B3774" w:rsidP="001B3774">
            <w:pPr>
              <w:jc w:val="center"/>
              <w:rPr>
                <w:b/>
                <w:bCs/>
                <w:sz w:val="18"/>
                <w:szCs w:val="18"/>
              </w:rPr>
            </w:pPr>
            <w:r w:rsidRPr="00C34276">
              <w:rPr>
                <w:b/>
                <w:bCs/>
                <w:sz w:val="18"/>
                <w:szCs w:val="18"/>
                <w:rtl/>
                <w:lang w:bidi="he-IL"/>
              </w:rPr>
              <w:t>‏</w:t>
            </w:r>
            <w:r w:rsidRPr="00C34276">
              <w:rPr>
                <w:b/>
                <w:bCs/>
                <w:sz w:val="18"/>
                <w:szCs w:val="18"/>
              </w:rPr>
              <w:t>Базовые показатели</w:t>
            </w:r>
          </w:p>
        </w:tc>
        <w:tc>
          <w:tcPr>
            <w:tcW w:w="2304" w:type="dxa"/>
            <w:shd w:val="clear" w:color="000000" w:fill="C5D9F1"/>
            <w:tcMar>
              <w:top w:w="0" w:type="dxa"/>
            </w:tcMar>
            <w:vAlign w:val="center"/>
          </w:tcPr>
          <w:p w:rsidR="001B3774" w:rsidRPr="00C34276" w:rsidRDefault="001B3774" w:rsidP="001B3774">
            <w:pPr>
              <w:jc w:val="center"/>
              <w:rPr>
                <w:b/>
                <w:bCs/>
                <w:sz w:val="18"/>
                <w:szCs w:val="18"/>
              </w:rPr>
            </w:pPr>
            <w:r w:rsidRPr="00C34276">
              <w:rPr>
                <w:b/>
                <w:bCs/>
                <w:sz w:val="18"/>
                <w:szCs w:val="18"/>
                <w:rtl/>
                <w:lang w:bidi="he-IL"/>
              </w:rPr>
              <w:t>‏</w:t>
            </w:r>
            <w:r w:rsidRPr="00C34276">
              <w:rPr>
                <w:b/>
                <w:bCs/>
                <w:sz w:val="18"/>
                <w:szCs w:val="18"/>
              </w:rPr>
              <w:t>Целевые показатели</w:t>
            </w:r>
          </w:p>
        </w:tc>
      </w:tr>
      <w:tr w:rsidR="001B3774" w:rsidRPr="00CE4874" w:rsidTr="001B3774">
        <w:trPr>
          <w:trHeight w:val="569"/>
        </w:trPr>
        <w:tc>
          <w:tcPr>
            <w:tcW w:w="2303" w:type="dxa"/>
            <w:shd w:val="clear" w:color="000000" w:fill="FFFFFF"/>
          </w:tcPr>
          <w:p w:rsidR="001B3774" w:rsidRPr="001B3774" w:rsidRDefault="001B3774" w:rsidP="001B3774">
            <w:pPr>
              <w:rPr>
                <w:sz w:val="16"/>
                <w:szCs w:val="16"/>
                <w:lang w:val="ru-RU"/>
              </w:rPr>
            </w:pPr>
            <w:r w:rsidRPr="00C34276">
              <w:rPr>
                <w:sz w:val="16"/>
                <w:szCs w:val="16"/>
              </w:rPr>
              <w:t>II</w:t>
            </w:r>
            <w:r w:rsidRPr="001B3774">
              <w:rPr>
                <w:sz w:val="16"/>
                <w:szCs w:val="16"/>
                <w:lang w:val="ru-RU"/>
              </w:rPr>
              <w:t>.9 Более широкое и более эффективное использование Лиссабонской системы, в том числе развивающимися странами и НРС</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Расширение сферы географического охвата Лиссабонской системы</w:t>
            </w:r>
          </w:p>
        </w:tc>
        <w:tc>
          <w:tcPr>
            <w:tcW w:w="2303" w:type="dxa"/>
            <w:shd w:val="clear" w:color="000000" w:fill="FFFFFF"/>
          </w:tcPr>
          <w:p w:rsidR="001B3774" w:rsidRPr="001B3774" w:rsidRDefault="001B3774" w:rsidP="001B3774">
            <w:pPr>
              <w:rPr>
                <w:sz w:val="16"/>
                <w:szCs w:val="16"/>
                <w:lang w:val="ru-RU"/>
              </w:rPr>
            </w:pPr>
            <w:r w:rsidRPr="001B3774">
              <w:rPr>
                <w:sz w:val="16"/>
                <w:szCs w:val="16"/>
                <w:lang w:val="ru-RU"/>
              </w:rPr>
              <w:t>Число Договаривающихся сторон Женевского акта на конец 2017</w:t>
            </w:r>
            <w:r w:rsidRPr="00C34276">
              <w:rPr>
                <w:sz w:val="16"/>
                <w:szCs w:val="16"/>
              </w:rPr>
              <w:t> </w:t>
            </w:r>
            <w:r w:rsidRPr="001B3774">
              <w:rPr>
                <w:sz w:val="16"/>
                <w:szCs w:val="16"/>
                <w:lang w:val="ru-RU"/>
              </w:rPr>
              <w:t>г.</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До 5 Договаривающихся сторон Женевского акта к концу 2019</w:t>
            </w:r>
            <w:r w:rsidRPr="00C34276">
              <w:rPr>
                <w:sz w:val="16"/>
                <w:szCs w:val="16"/>
              </w:rPr>
              <w:t> </w:t>
            </w:r>
            <w:r w:rsidRPr="001B3774">
              <w:rPr>
                <w:sz w:val="16"/>
                <w:szCs w:val="16"/>
                <w:lang w:val="ru-RU"/>
              </w:rPr>
              <w:t>г.</w:t>
            </w:r>
          </w:p>
        </w:tc>
      </w:tr>
      <w:tr w:rsidR="001B3774" w:rsidRPr="00CE4874" w:rsidTr="001B3774">
        <w:trPr>
          <w:trHeight w:val="910"/>
        </w:trPr>
        <w:tc>
          <w:tcPr>
            <w:tcW w:w="2303" w:type="dxa"/>
            <w:shd w:val="clear" w:color="000000" w:fill="FFFFFF"/>
            <w:vAlign w:val="bottom"/>
          </w:tcPr>
          <w:p w:rsidR="001B3774" w:rsidRPr="001B3774" w:rsidRDefault="001B3774" w:rsidP="001B3774">
            <w:pPr>
              <w:jc w:val="right"/>
              <w:rPr>
                <w:sz w:val="16"/>
                <w:szCs w:val="16"/>
                <w:lang w:val="ru-RU"/>
              </w:rPr>
            </w:pPr>
            <w:r w:rsidRPr="00C34276">
              <w:rPr>
                <w:sz w:val="16"/>
                <w:szCs w:val="16"/>
              </w:rPr>
              <w:t> </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Число международных заявок и других операций</w:t>
            </w:r>
          </w:p>
        </w:tc>
        <w:tc>
          <w:tcPr>
            <w:tcW w:w="2303" w:type="dxa"/>
            <w:shd w:val="clear" w:color="000000" w:fill="FFFFFF"/>
          </w:tcPr>
          <w:p w:rsidR="00B00A2B" w:rsidRDefault="001B3774" w:rsidP="001B3774">
            <w:pPr>
              <w:rPr>
                <w:sz w:val="16"/>
                <w:szCs w:val="16"/>
                <w:lang w:val="ru-RU"/>
              </w:rPr>
            </w:pPr>
            <w:r w:rsidRPr="001B3774">
              <w:rPr>
                <w:sz w:val="16"/>
                <w:szCs w:val="16"/>
                <w:lang w:val="ru-RU"/>
              </w:rPr>
              <w:t>89 операций в 2016</w:t>
            </w:r>
            <w:r w:rsidRPr="00C34276">
              <w:rPr>
                <w:sz w:val="16"/>
                <w:szCs w:val="16"/>
              </w:rPr>
              <w:t> </w:t>
            </w:r>
            <w:r w:rsidRPr="001B3774">
              <w:rPr>
                <w:sz w:val="16"/>
                <w:szCs w:val="16"/>
                <w:lang w:val="ru-RU"/>
              </w:rPr>
              <w:t>г.:</w:t>
            </w:r>
            <w:r w:rsidRPr="001B3774">
              <w:rPr>
                <w:sz w:val="16"/>
                <w:szCs w:val="16"/>
                <w:lang w:val="ru-RU"/>
              </w:rPr>
              <w:br/>
              <w:t>- 25 международных заявок</w:t>
            </w:r>
          </w:p>
          <w:p w:rsidR="001B3774" w:rsidRDefault="00B00A2B" w:rsidP="00B00A2B">
            <w:pPr>
              <w:rPr>
                <w:sz w:val="16"/>
                <w:szCs w:val="16"/>
                <w:lang w:val="ru-RU"/>
              </w:rPr>
            </w:pPr>
            <w:r>
              <w:rPr>
                <w:sz w:val="16"/>
                <w:szCs w:val="16"/>
                <w:lang w:val="ru-RU"/>
              </w:rPr>
              <w:t>- другие операции:</w:t>
            </w:r>
            <w:r w:rsidR="001B3774" w:rsidRPr="001B3774">
              <w:rPr>
                <w:sz w:val="16"/>
                <w:szCs w:val="16"/>
                <w:lang w:val="ru-RU"/>
              </w:rPr>
              <w:br/>
              <w:t>- 8 заявлений о предоставлении охраны</w:t>
            </w:r>
            <w:r w:rsidR="001B3774" w:rsidRPr="001B3774">
              <w:rPr>
                <w:sz w:val="16"/>
                <w:szCs w:val="16"/>
                <w:lang w:val="ru-RU"/>
              </w:rPr>
              <w:br/>
              <w:t>- 54 заявлений об отказе в предоставлении охраны</w:t>
            </w:r>
          </w:p>
          <w:p w:rsidR="00B00A2B" w:rsidRPr="001B3774" w:rsidRDefault="00B00A2B" w:rsidP="00B00A2B">
            <w:pPr>
              <w:rPr>
                <w:sz w:val="16"/>
                <w:szCs w:val="16"/>
                <w:lang w:val="ru-RU"/>
              </w:rPr>
            </w:pPr>
            <w:r>
              <w:rPr>
                <w:sz w:val="16"/>
                <w:szCs w:val="16"/>
                <w:lang w:val="ru-RU"/>
              </w:rPr>
              <w:t>- 2 отзыва отказа</w:t>
            </w:r>
          </w:p>
        </w:tc>
        <w:tc>
          <w:tcPr>
            <w:tcW w:w="2304" w:type="dxa"/>
            <w:shd w:val="clear" w:color="000000" w:fill="FFFFFF"/>
          </w:tcPr>
          <w:p w:rsidR="00B00A2B" w:rsidRDefault="001B3774" w:rsidP="001B3774">
            <w:pPr>
              <w:rPr>
                <w:sz w:val="16"/>
                <w:szCs w:val="16"/>
                <w:lang w:val="ru-RU"/>
              </w:rPr>
            </w:pPr>
            <w:r w:rsidRPr="001B3774">
              <w:rPr>
                <w:sz w:val="16"/>
                <w:szCs w:val="16"/>
                <w:lang w:val="ru-RU"/>
              </w:rPr>
              <w:t>260 операций в 2018–2019</w:t>
            </w:r>
            <w:r w:rsidRPr="00C34276">
              <w:rPr>
                <w:sz w:val="16"/>
                <w:szCs w:val="16"/>
              </w:rPr>
              <w:t> </w:t>
            </w:r>
            <w:r w:rsidRPr="001B3774">
              <w:rPr>
                <w:sz w:val="16"/>
                <w:szCs w:val="16"/>
                <w:lang w:val="ru-RU"/>
              </w:rPr>
              <w:t>гг.:</w:t>
            </w:r>
            <w:r w:rsidRPr="001B3774">
              <w:rPr>
                <w:sz w:val="16"/>
                <w:szCs w:val="16"/>
                <w:lang w:val="ru-RU"/>
              </w:rPr>
              <w:br/>
              <w:t>- 100 новых международных заявок</w:t>
            </w:r>
          </w:p>
          <w:p w:rsidR="001B3774" w:rsidRPr="001B3774" w:rsidRDefault="00B00A2B" w:rsidP="001B3774">
            <w:pPr>
              <w:rPr>
                <w:sz w:val="16"/>
                <w:szCs w:val="16"/>
                <w:lang w:val="ru-RU"/>
              </w:rPr>
            </w:pPr>
            <w:r>
              <w:rPr>
                <w:sz w:val="16"/>
                <w:szCs w:val="16"/>
                <w:lang w:val="ru-RU"/>
              </w:rPr>
              <w:t>- 160 других операций:</w:t>
            </w:r>
            <w:r w:rsidR="001B3774" w:rsidRPr="001B3774">
              <w:rPr>
                <w:sz w:val="16"/>
                <w:szCs w:val="16"/>
                <w:lang w:val="ru-RU"/>
              </w:rPr>
              <w:br/>
              <w:t>- 40 заявлений о предоставлении охраны</w:t>
            </w:r>
            <w:r w:rsidR="001B3774" w:rsidRPr="001B3774">
              <w:rPr>
                <w:sz w:val="16"/>
                <w:szCs w:val="16"/>
                <w:lang w:val="ru-RU"/>
              </w:rPr>
              <w:br/>
              <w:t>- 120 заявлений об отказе в предоставлении охраны</w:t>
            </w:r>
          </w:p>
        </w:tc>
      </w:tr>
      <w:tr w:rsidR="001B3774" w:rsidRPr="00C34276" w:rsidTr="001B3774">
        <w:trPr>
          <w:trHeight w:val="545"/>
        </w:trPr>
        <w:tc>
          <w:tcPr>
            <w:tcW w:w="2303" w:type="dxa"/>
            <w:shd w:val="clear" w:color="000000" w:fill="FFFFFF"/>
            <w:vAlign w:val="bottom"/>
          </w:tcPr>
          <w:p w:rsidR="001B3774" w:rsidRPr="001B3774" w:rsidRDefault="001B3774" w:rsidP="001B3774">
            <w:pPr>
              <w:jc w:val="right"/>
              <w:rPr>
                <w:sz w:val="16"/>
                <w:szCs w:val="16"/>
                <w:lang w:val="ru-RU"/>
              </w:rPr>
            </w:pPr>
            <w:r w:rsidRPr="00C34276">
              <w:rPr>
                <w:sz w:val="16"/>
                <w:szCs w:val="16"/>
              </w:rPr>
              <w:t> </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Число международных регистраций из развивающихся стран и НРС, действующих в настоящее время в рамках Лиссабонской системы</w:t>
            </w:r>
          </w:p>
        </w:tc>
        <w:tc>
          <w:tcPr>
            <w:tcW w:w="2303" w:type="dxa"/>
            <w:shd w:val="clear" w:color="000000" w:fill="FFFFFF"/>
          </w:tcPr>
          <w:p w:rsidR="001B3774" w:rsidRPr="00C34276" w:rsidRDefault="001B3774" w:rsidP="001B3774">
            <w:pPr>
              <w:rPr>
                <w:sz w:val="16"/>
                <w:szCs w:val="16"/>
              </w:rPr>
            </w:pPr>
            <w:r w:rsidRPr="00C34276">
              <w:rPr>
                <w:sz w:val="16"/>
                <w:szCs w:val="16"/>
              </w:rPr>
              <w:t>95 из 1 020 (на конец 2016 г.)</w:t>
            </w:r>
          </w:p>
        </w:tc>
        <w:tc>
          <w:tcPr>
            <w:tcW w:w="2304" w:type="dxa"/>
            <w:shd w:val="clear" w:color="000000" w:fill="FFFFFF"/>
          </w:tcPr>
          <w:p w:rsidR="001B3774" w:rsidRPr="00C34276" w:rsidRDefault="001B3774" w:rsidP="001B3774">
            <w:pPr>
              <w:rPr>
                <w:sz w:val="16"/>
                <w:szCs w:val="16"/>
              </w:rPr>
            </w:pPr>
            <w:r w:rsidRPr="00C34276">
              <w:rPr>
                <w:sz w:val="16"/>
                <w:szCs w:val="16"/>
              </w:rPr>
              <w:t>100 из 1 070</w:t>
            </w:r>
          </w:p>
        </w:tc>
      </w:tr>
      <w:tr w:rsidR="001B3774" w:rsidRPr="00CE4874" w:rsidTr="001B3774">
        <w:trPr>
          <w:trHeight w:val="954"/>
        </w:trPr>
        <w:tc>
          <w:tcPr>
            <w:tcW w:w="2303" w:type="dxa"/>
            <w:shd w:val="clear" w:color="000000" w:fill="FFFFFF"/>
          </w:tcPr>
          <w:p w:rsidR="001B3774" w:rsidRPr="001B3774" w:rsidRDefault="001B3774" w:rsidP="001B3774">
            <w:pPr>
              <w:rPr>
                <w:sz w:val="16"/>
                <w:szCs w:val="16"/>
                <w:lang w:val="ru-RU"/>
              </w:rPr>
            </w:pPr>
            <w:r w:rsidRPr="00C34276">
              <w:rPr>
                <w:sz w:val="16"/>
                <w:szCs w:val="16"/>
              </w:rPr>
              <w:t>II</w:t>
            </w:r>
            <w:r w:rsidRPr="001B3774">
              <w:rPr>
                <w:sz w:val="16"/>
                <w:szCs w:val="16"/>
                <w:lang w:val="ru-RU"/>
              </w:rPr>
              <w:t>.10 Повышение производительности и качества услуг в рамках операций Лиссабонской системы</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Прогресс в совершенствовании правовой базы</w:t>
            </w:r>
          </w:p>
        </w:tc>
        <w:tc>
          <w:tcPr>
            <w:tcW w:w="2303" w:type="dxa"/>
            <w:shd w:val="clear" w:color="000000" w:fill="FFFFFF"/>
          </w:tcPr>
          <w:p w:rsidR="001B3774" w:rsidRPr="001B3774" w:rsidRDefault="001B3774" w:rsidP="001B3774">
            <w:pPr>
              <w:rPr>
                <w:sz w:val="16"/>
                <w:szCs w:val="16"/>
                <w:lang w:val="ru-RU"/>
              </w:rPr>
            </w:pPr>
            <w:r w:rsidRPr="001B3774">
              <w:rPr>
                <w:sz w:val="16"/>
                <w:szCs w:val="16"/>
                <w:lang w:val="ru-RU"/>
              </w:rPr>
              <w:t>Существующая правовая база (Акт 1958</w:t>
            </w:r>
            <w:r w:rsidRPr="00C34276">
              <w:rPr>
                <w:sz w:val="16"/>
                <w:szCs w:val="16"/>
              </w:rPr>
              <w:t> </w:t>
            </w:r>
            <w:r w:rsidRPr="001B3774">
              <w:rPr>
                <w:sz w:val="16"/>
                <w:szCs w:val="16"/>
                <w:lang w:val="ru-RU"/>
              </w:rPr>
              <w:t>г. и Акт 1967</w:t>
            </w:r>
            <w:r w:rsidRPr="00C34276">
              <w:rPr>
                <w:sz w:val="16"/>
                <w:szCs w:val="16"/>
              </w:rPr>
              <w:t> </w:t>
            </w:r>
            <w:r w:rsidRPr="001B3774">
              <w:rPr>
                <w:sz w:val="16"/>
                <w:szCs w:val="16"/>
                <w:lang w:val="ru-RU"/>
              </w:rPr>
              <w:t>г.) и правовая база Женевского акта (2015</w:t>
            </w:r>
            <w:r w:rsidRPr="00C34276">
              <w:rPr>
                <w:sz w:val="16"/>
                <w:szCs w:val="16"/>
              </w:rPr>
              <w:t> </w:t>
            </w:r>
            <w:r w:rsidRPr="001B3774">
              <w:rPr>
                <w:sz w:val="16"/>
                <w:szCs w:val="16"/>
                <w:lang w:val="ru-RU"/>
              </w:rPr>
              <w:t>г.)</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Внесение поправок в Инструкцию к Лиссабонскому соглашению и Административную инструкцию, а также внедрение новых механизмов после присоединения новых стран к Акту 1967</w:t>
            </w:r>
            <w:r w:rsidRPr="00C34276">
              <w:rPr>
                <w:sz w:val="16"/>
                <w:szCs w:val="16"/>
              </w:rPr>
              <w:t> </w:t>
            </w:r>
            <w:r w:rsidRPr="001B3774">
              <w:rPr>
                <w:sz w:val="16"/>
                <w:szCs w:val="16"/>
                <w:lang w:val="ru-RU"/>
              </w:rPr>
              <w:t>г. и Женевскому акту (2015</w:t>
            </w:r>
            <w:r w:rsidRPr="00C34276">
              <w:rPr>
                <w:sz w:val="16"/>
                <w:szCs w:val="16"/>
              </w:rPr>
              <w:t> </w:t>
            </w:r>
            <w:r w:rsidRPr="001B3774">
              <w:rPr>
                <w:sz w:val="16"/>
                <w:szCs w:val="16"/>
                <w:lang w:val="ru-RU"/>
              </w:rPr>
              <w:t>г.)</w:t>
            </w:r>
          </w:p>
        </w:tc>
      </w:tr>
      <w:tr w:rsidR="001B3774" w:rsidRPr="00CE4874" w:rsidTr="001B3774">
        <w:trPr>
          <w:trHeight w:val="529"/>
        </w:trPr>
        <w:tc>
          <w:tcPr>
            <w:tcW w:w="2303" w:type="dxa"/>
            <w:shd w:val="clear" w:color="000000" w:fill="FFFFFF"/>
            <w:vAlign w:val="bottom"/>
          </w:tcPr>
          <w:p w:rsidR="001B3774" w:rsidRPr="001B3774" w:rsidRDefault="001B3774" w:rsidP="001B3774">
            <w:pPr>
              <w:jc w:val="right"/>
              <w:rPr>
                <w:sz w:val="16"/>
                <w:szCs w:val="16"/>
                <w:lang w:val="ru-RU"/>
              </w:rPr>
            </w:pPr>
            <w:r w:rsidRPr="00C34276">
              <w:rPr>
                <w:sz w:val="16"/>
                <w:szCs w:val="16"/>
              </w:rPr>
              <w:t> </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Улучшение функционирования Лиссабонского реестра, в том числе электронных процессов и процедур</w:t>
            </w:r>
          </w:p>
        </w:tc>
        <w:tc>
          <w:tcPr>
            <w:tcW w:w="2303" w:type="dxa"/>
            <w:shd w:val="clear" w:color="000000" w:fill="FFFFFF"/>
          </w:tcPr>
          <w:p w:rsidR="001B3774" w:rsidRPr="001B3774" w:rsidRDefault="001B3774" w:rsidP="001B3774">
            <w:pPr>
              <w:rPr>
                <w:sz w:val="16"/>
                <w:szCs w:val="16"/>
                <w:lang w:val="ru-RU"/>
              </w:rPr>
            </w:pPr>
            <w:r w:rsidRPr="001B3774">
              <w:rPr>
                <w:sz w:val="16"/>
                <w:szCs w:val="16"/>
                <w:lang w:val="ru-RU"/>
              </w:rPr>
              <w:t>Применяемые в настоящее время процессы и инструментальные средства ввода данных, направления уведомлений и публикации информации</w:t>
            </w:r>
          </w:p>
        </w:tc>
        <w:tc>
          <w:tcPr>
            <w:tcW w:w="2304" w:type="dxa"/>
            <w:shd w:val="clear" w:color="000000" w:fill="FFFFFF"/>
          </w:tcPr>
          <w:p w:rsidR="001B3774" w:rsidRPr="001B3774" w:rsidRDefault="001B3774" w:rsidP="001B3774">
            <w:pPr>
              <w:rPr>
                <w:sz w:val="16"/>
                <w:szCs w:val="16"/>
                <w:lang w:val="ru-RU"/>
              </w:rPr>
            </w:pPr>
            <w:r w:rsidRPr="001B3774">
              <w:rPr>
                <w:sz w:val="16"/>
                <w:szCs w:val="16"/>
                <w:lang w:val="ru-RU"/>
              </w:rPr>
              <w:t>- Веб-формы для электронной подачи заявок</w:t>
            </w:r>
            <w:r w:rsidRPr="001B3774">
              <w:rPr>
                <w:sz w:val="16"/>
                <w:szCs w:val="16"/>
                <w:lang w:val="ru-RU"/>
              </w:rPr>
              <w:br/>
              <w:t>- Модернизированные инструментальные средства ввода данных и направления уведомлений</w:t>
            </w:r>
            <w:r w:rsidRPr="001B3774">
              <w:rPr>
                <w:sz w:val="16"/>
                <w:szCs w:val="16"/>
                <w:lang w:val="ru-RU"/>
              </w:rPr>
              <w:br/>
              <w:t>- Автоматическая публикация сведений о новых операциях в рамках Лиссабонского реестра</w:t>
            </w:r>
          </w:p>
        </w:tc>
      </w:tr>
    </w:tbl>
    <w:p w:rsidR="001B3774" w:rsidRPr="001B3774" w:rsidRDefault="001B3774" w:rsidP="001B3774">
      <w:pPr>
        <w:jc w:val="both"/>
        <w:rPr>
          <w:sz w:val="20"/>
          <w:lang w:val="ru-RU"/>
        </w:rPr>
      </w:pPr>
    </w:p>
    <w:p w:rsidR="001B3774" w:rsidRPr="001B3774" w:rsidRDefault="001B3774" w:rsidP="001B3774">
      <w:pPr>
        <w:pStyle w:val="ListParagraph"/>
        <w:ind w:left="0"/>
        <w:rPr>
          <w:rFonts w:asciiTheme="minorBidi" w:hAnsiTheme="minorBidi"/>
          <w:bCs/>
          <w:iCs/>
          <w:caps/>
          <w:sz w:val="20"/>
          <w:szCs w:val="20"/>
          <w:lang w:val="ru-RU"/>
        </w:rPr>
      </w:pPr>
    </w:p>
    <w:p w:rsidR="00834634" w:rsidRPr="001B3774" w:rsidRDefault="00834634" w:rsidP="00562055">
      <w:pPr>
        <w:jc w:val="both"/>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1F484F" w:rsidRDefault="00834634" w:rsidP="00A86185">
            <w:pPr>
              <w:keepNext/>
              <w:keepLines/>
              <w:jc w:val="center"/>
              <w:rPr>
                <w:rFonts w:asciiTheme="minorBidi" w:hAnsiTheme="minorBidi" w:cstheme="minorBidi"/>
                <w:b/>
                <w:color w:val="000000"/>
                <w:sz w:val="20"/>
              </w:rPr>
            </w:pPr>
            <w:r w:rsidRPr="00833DEE">
              <w:rPr>
                <w:rFonts w:asciiTheme="minorBidi" w:hAnsiTheme="minorBidi" w:cstheme="minorBidi"/>
                <w:sz w:val="20"/>
                <w:lang w:val="ru-RU"/>
              </w:rPr>
              <w:br w:type="page"/>
            </w:r>
            <w:r w:rsidR="001F484F" w:rsidRPr="001F484F">
              <w:rPr>
                <w:rFonts w:asciiTheme="minorBidi" w:hAnsiTheme="minorBidi" w:cstheme="minorBidi"/>
                <w:b/>
                <w:sz w:val="20"/>
                <w:lang w:val="ru-RU"/>
              </w:rPr>
              <w:t xml:space="preserve">Ресурсы для </w:t>
            </w:r>
            <w:r w:rsidR="00A86185">
              <w:rPr>
                <w:rFonts w:asciiTheme="minorBidi" w:hAnsiTheme="minorBidi" w:cstheme="minorBidi"/>
                <w:b/>
                <w:sz w:val="20"/>
                <w:lang w:val="ru-RU"/>
              </w:rPr>
              <w:t>п</w:t>
            </w:r>
            <w:r w:rsidR="001F484F" w:rsidRPr="001F484F">
              <w:rPr>
                <w:rFonts w:asciiTheme="minorBidi" w:hAnsiTheme="minorBidi" w:cstheme="minorBidi"/>
                <w:b/>
                <w:sz w:val="20"/>
                <w:lang w:val="ru-RU"/>
              </w:rPr>
              <w:t>рограммы</w:t>
            </w:r>
            <w:r w:rsidRPr="001F484F">
              <w:rPr>
                <w:rFonts w:asciiTheme="minorBidi" w:hAnsiTheme="minorBidi" w:cstheme="minorBidi"/>
                <w:b/>
                <w:color w:val="000000"/>
                <w:sz w:val="20"/>
              </w:rPr>
              <w:t xml:space="preserve"> 32</w:t>
            </w:r>
          </w:p>
        </w:tc>
      </w:tr>
    </w:tbl>
    <w:p w:rsidR="00834634" w:rsidRPr="00FA370F" w:rsidRDefault="00834634" w:rsidP="00834634">
      <w:pPr>
        <w:rPr>
          <w:rFonts w:asciiTheme="minorBidi" w:hAnsiTheme="minorBidi" w:cstheme="minorBidi"/>
          <w:sz w:val="20"/>
        </w:rPr>
      </w:pPr>
    </w:p>
    <w:p w:rsidR="00764BC0" w:rsidRPr="00A96040" w:rsidRDefault="00764BC0" w:rsidP="00764BC0">
      <w:pPr>
        <w:pStyle w:val="ListParagraph"/>
        <w:numPr>
          <w:ilvl w:val="0"/>
          <w:numId w:val="74"/>
        </w:numPr>
        <w:tabs>
          <w:tab w:val="left" w:pos="0"/>
          <w:tab w:val="left" w:pos="709"/>
        </w:tabs>
        <w:autoSpaceDE w:val="0"/>
        <w:autoSpaceDN w:val="0"/>
        <w:ind w:left="0" w:firstLine="0"/>
        <w:jc w:val="both"/>
        <w:rPr>
          <w:rFonts w:ascii="Arial" w:hAnsi="Arial" w:cs="Arial"/>
          <w:color w:val="000000"/>
          <w:sz w:val="20"/>
          <w:szCs w:val="20"/>
          <w:lang w:val="ru-RU" w:eastAsia="zh-CN"/>
        </w:rPr>
      </w:pPr>
      <w:r>
        <w:rPr>
          <w:rFonts w:ascii="Arial" w:hAnsi="Arial" w:cs="Arial"/>
          <w:color w:val="000000"/>
          <w:sz w:val="20"/>
          <w:szCs w:val="20"/>
          <w:lang w:val="ru-RU" w:eastAsia="zh-CN"/>
        </w:rPr>
        <w:t>В двухлетнем</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периоде</w:t>
      </w:r>
      <w:r w:rsidRPr="00A96040">
        <w:rPr>
          <w:rFonts w:ascii="Arial" w:hAnsi="Arial" w:cs="Arial"/>
          <w:color w:val="000000"/>
          <w:sz w:val="20"/>
          <w:szCs w:val="20"/>
          <w:lang w:val="ru-RU" w:eastAsia="zh-CN"/>
        </w:rPr>
        <w:t xml:space="preserve"> 2018–2019</w:t>
      </w:r>
      <w:r w:rsidRPr="00A96040">
        <w:rPr>
          <w:rFonts w:ascii="Arial" w:hAnsi="Arial" w:cs="Arial"/>
          <w:color w:val="000000"/>
          <w:sz w:val="20"/>
          <w:szCs w:val="20"/>
          <w:lang w:eastAsia="zh-CN"/>
        </w:rPr>
        <w:t> </w:t>
      </w:r>
      <w:r>
        <w:rPr>
          <w:rFonts w:ascii="Arial" w:hAnsi="Arial" w:cs="Arial"/>
          <w:color w:val="000000"/>
          <w:sz w:val="20"/>
          <w:szCs w:val="20"/>
          <w:lang w:val="ru-RU" w:eastAsia="zh-CN"/>
        </w:rPr>
        <w:t>гг</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общий</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объем</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ресурсов по данной</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программе</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останется</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стабильным</w:t>
      </w:r>
      <w:r w:rsidRPr="00A96040">
        <w:rPr>
          <w:rFonts w:ascii="Arial" w:hAnsi="Arial" w:cs="Arial"/>
          <w:color w:val="000000"/>
          <w:sz w:val="20"/>
          <w:szCs w:val="20"/>
          <w:lang w:val="ru-RU" w:eastAsia="zh-CN"/>
        </w:rPr>
        <w:t>.</w:t>
      </w:r>
    </w:p>
    <w:p w:rsidR="00764BC0" w:rsidRPr="00A96040" w:rsidRDefault="00764BC0" w:rsidP="00764BC0">
      <w:pPr>
        <w:pStyle w:val="ListParagraph"/>
        <w:ind w:left="360"/>
        <w:jc w:val="both"/>
        <w:rPr>
          <w:rFonts w:ascii="Arial" w:hAnsi="Arial" w:cs="Arial"/>
          <w:sz w:val="20"/>
          <w:szCs w:val="20"/>
          <w:lang w:val="ru-RU"/>
        </w:rPr>
      </w:pPr>
    </w:p>
    <w:p w:rsidR="00764BC0" w:rsidRPr="00A96040" w:rsidRDefault="00764BC0" w:rsidP="00764BC0">
      <w:pPr>
        <w:pStyle w:val="ListParagraph"/>
        <w:numPr>
          <w:ilvl w:val="0"/>
          <w:numId w:val="74"/>
        </w:numPr>
        <w:tabs>
          <w:tab w:val="left" w:pos="0"/>
          <w:tab w:val="left" w:pos="709"/>
        </w:tabs>
        <w:autoSpaceDE w:val="0"/>
        <w:autoSpaceDN w:val="0"/>
        <w:ind w:left="0" w:firstLine="0"/>
        <w:jc w:val="both"/>
        <w:rPr>
          <w:rFonts w:ascii="Arial" w:hAnsi="Arial" w:cs="Arial"/>
          <w:color w:val="000000"/>
          <w:sz w:val="20"/>
          <w:szCs w:val="20"/>
          <w:lang w:val="ru-RU" w:eastAsia="zh-CN"/>
        </w:rPr>
      </w:pPr>
      <w:r>
        <w:rPr>
          <w:rFonts w:ascii="Arial" w:hAnsi="Arial" w:cs="Arial"/>
          <w:color w:val="000000"/>
          <w:sz w:val="20"/>
          <w:szCs w:val="20"/>
          <w:lang w:val="ru-RU" w:eastAsia="zh-CN"/>
        </w:rPr>
        <w:lastRenderedPageBreak/>
        <w:t>Небольшое</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увеличение</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объема</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средств</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связанных</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с</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персоналом</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обусловлено</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нормативным повышением расходов на персонал.</w:t>
      </w:r>
      <w:r w:rsidRPr="00A96040">
        <w:rPr>
          <w:rFonts w:ascii="Arial" w:hAnsi="Arial" w:cs="Arial"/>
          <w:color w:val="000000"/>
          <w:sz w:val="20"/>
          <w:szCs w:val="20"/>
          <w:lang w:val="ru-RU" w:eastAsia="zh-CN"/>
        </w:rPr>
        <w:t xml:space="preserve">  </w:t>
      </w:r>
      <w:r>
        <w:rPr>
          <w:rFonts w:ascii="Arial" w:hAnsi="Arial" w:cs="Arial"/>
          <w:color w:val="000000"/>
          <w:sz w:val="20"/>
          <w:szCs w:val="20"/>
          <w:lang w:val="ru-RU" w:eastAsia="zh-CN"/>
        </w:rPr>
        <w:t xml:space="preserve">Объем ресурсов, не связанных с персоналом, останется на том же уровне, что и в </w:t>
      </w:r>
      <w:r w:rsidRPr="00A96040">
        <w:rPr>
          <w:rFonts w:ascii="Arial" w:hAnsi="Arial" w:cs="Arial"/>
          <w:color w:val="000000"/>
          <w:sz w:val="20"/>
          <w:szCs w:val="20"/>
          <w:lang w:val="ru-RU" w:eastAsia="zh-CN"/>
        </w:rPr>
        <w:t>2016</w:t>
      </w:r>
      <w:r>
        <w:rPr>
          <w:rFonts w:ascii="Arial" w:hAnsi="Arial" w:cs="Arial"/>
          <w:color w:val="000000"/>
          <w:sz w:val="20"/>
          <w:szCs w:val="20"/>
          <w:lang w:val="ru-RU" w:eastAsia="zh-CN"/>
        </w:rPr>
        <w:t>–20</w:t>
      </w:r>
      <w:r w:rsidRPr="00A96040">
        <w:rPr>
          <w:rFonts w:ascii="Arial" w:hAnsi="Arial" w:cs="Arial"/>
          <w:color w:val="000000"/>
          <w:sz w:val="20"/>
          <w:szCs w:val="20"/>
          <w:lang w:val="ru-RU" w:eastAsia="zh-CN"/>
        </w:rPr>
        <w:t>17</w:t>
      </w:r>
      <w:r>
        <w:rPr>
          <w:rFonts w:ascii="Arial" w:hAnsi="Arial" w:cs="Arial"/>
          <w:color w:val="000000"/>
          <w:sz w:val="20"/>
          <w:szCs w:val="20"/>
          <w:lang w:val="ru-RU" w:eastAsia="zh-CN"/>
        </w:rPr>
        <w:t> гг.</w:t>
      </w:r>
    </w:p>
    <w:p w:rsidR="00764BC0" w:rsidRPr="00A96040" w:rsidRDefault="00764BC0" w:rsidP="00764BC0">
      <w:pPr>
        <w:pStyle w:val="ListParagraph"/>
        <w:rPr>
          <w:rFonts w:ascii="Arial" w:hAnsi="Arial" w:cs="Arial"/>
          <w:color w:val="000000"/>
          <w:sz w:val="20"/>
          <w:szCs w:val="20"/>
          <w:lang w:val="ru-RU" w:eastAsia="zh-CN"/>
        </w:rPr>
      </w:pPr>
    </w:p>
    <w:p w:rsidR="005C754F" w:rsidRPr="00764BC0" w:rsidRDefault="00764BC0" w:rsidP="00764BC0">
      <w:pPr>
        <w:pStyle w:val="ListParagraph"/>
        <w:numPr>
          <w:ilvl w:val="0"/>
          <w:numId w:val="74"/>
        </w:numPr>
        <w:tabs>
          <w:tab w:val="left" w:pos="0"/>
          <w:tab w:val="left" w:pos="709"/>
        </w:tabs>
        <w:autoSpaceDE w:val="0"/>
        <w:autoSpaceDN w:val="0"/>
        <w:ind w:left="0" w:firstLine="0"/>
        <w:jc w:val="both"/>
        <w:rPr>
          <w:rFonts w:ascii="Arial" w:hAnsi="Arial" w:cs="Arial"/>
          <w:color w:val="000000"/>
          <w:sz w:val="20"/>
          <w:szCs w:val="20"/>
          <w:lang w:val="ru-RU" w:eastAsia="zh-CN"/>
        </w:rPr>
      </w:pPr>
      <w:r>
        <w:rPr>
          <w:rFonts w:ascii="Arial" w:hAnsi="Arial" w:cs="Arial"/>
          <w:color w:val="000000"/>
          <w:sz w:val="20"/>
          <w:szCs w:val="20"/>
          <w:lang w:val="ru-RU" w:eastAsia="zh-CN"/>
        </w:rPr>
        <w:t>Перераспределение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ресурсов</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между ожидаемыми</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результатами </w:t>
      </w:r>
      <w:r w:rsidRPr="00FA370F">
        <w:rPr>
          <w:rFonts w:ascii="Arial" w:hAnsi="Arial" w:cs="Arial"/>
          <w:color w:val="000000"/>
          <w:sz w:val="20"/>
          <w:szCs w:val="20"/>
          <w:lang w:eastAsia="zh-CN"/>
        </w:rPr>
        <w:t>II</w:t>
      </w:r>
      <w:r w:rsidRPr="00523975">
        <w:rPr>
          <w:rFonts w:ascii="Arial" w:hAnsi="Arial" w:cs="Arial"/>
          <w:color w:val="000000"/>
          <w:sz w:val="20"/>
          <w:szCs w:val="20"/>
          <w:lang w:val="ru-RU" w:eastAsia="zh-CN"/>
        </w:rPr>
        <w:t>.9 (</w:t>
      </w:r>
      <w:r>
        <w:rPr>
          <w:rFonts w:ascii="Arial" w:hAnsi="Arial" w:cs="Arial"/>
          <w:color w:val="000000"/>
          <w:sz w:val="20"/>
          <w:szCs w:val="20"/>
          <w:lang w:val="ru-RU" w:eastAsia="zh-CN"/>
        </w:rPr>
        <w:t>Более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широкое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и</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более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эффективное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использование</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Лиссабонской</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системы</w:t>
      </w:r>
      <w:r w:rsidRPr="00523975">
        <w:rPr>
          <w:rFonts w:ascii="Arial" w:hAnsi="Arial" w:cs="Arial"/>
          <w:color w:val="000000"/>
          <w:sz w:val="20"/>
          <w:szCs w:val="20"/>
          <w:lang w:val="ru-RU" w:eastAsia="zh-CN"/>
        </w:rPr>
        <w:t>)</w:t>
      </w:r>
      <w:r>
        <w:rPr>
          <w:rFonts w:ascii="Arial" w:hAnsi="Arial" w:cs="Arial"/>
          <w:color w:val="000000"/>
          <w:sz w:val="20"/>
          <w:szCs w:val="20"/>
          <w:lang w:val="ru-RU" w:eastAsia="zh-CN"/>
        </w:rPr>
        <w:t xml:space="preserve"> и </w:t>
      </w:r>
      <w:r w:rsidRPr="00FA370F">
        <w:rPr>
          <w:rFonts w:ascii="Arial" w:hAnsi="Arial" w:cs="Arial"/>
          <w:color w:val="000000"/>
          <w:sz w:val="20"/>
          <w:szCs w:val="20"/>
          <w:lang w:eastAsia="zh-CN"/>
        </w:rPr>
        <w:t>II</w:t>
      </w:r>
      <w:r w:rsidRPr="00523975">
        <w:rPr>
          <w:rFonts w:ascii="Arial" w:hAnsi="Arial" w:cs="Arial"/>
          <w:color w:val="000000"/>
          <w:sz w:val="20"/>
          <w:szCs w:val="20"/>
          <w:lang w:val="ru-RU" w:eastAsia="zh-CN"/>
        </w:rPr>
        <w:t>.10 (</w:t>
      </w:r>
      <w:r>
        <w:rPr>
          <w:rFonts w:ascii="Arial" w:hAnsi="Arial" w:cs="Arial"/>
          <w:color w:val="000000"/>
          <w:sz w:val="20"/>
          <w:szCs w:val="20"/>
          <w:lang w:val="ru-RU" w:eastAsia="zh-CN"/>
        </w:rPr>
        <w:t>Повышение производительности и качества услуг в рамках операций Лиссабонской системы</w:t>
      </w:r>
      <w:r w:rsidRPr="00523975">
        <w:rPr>
          <w:rFonts w:ascii="Arial" w:hAnsi="Arial" w:cs="Arial"/>
          <w:color w:val="000000"/>
          <w:sz w:val="20"/>
          <w:szCs w:val="20"/>
          <w:lang w:val="ru-RU" w:eastAsia="zh-CN"/>
        </w:rPr>
        <w:t xml:space="preserve">) </w:t>
      </w:r>
      <w:r>
        <w:rPr>
          <w:rFonts w:ascii="Arial" w:hAnsi="Arial" w:cs="Arial"/>
          <w:color w:val="000000"/>
          <w:sz w:val="20"/>
          <w:szCs w:val="20"/>
          <w:lang w:val="ru-RU" w:eastAsia="zh-CN"/>
        </w:rPr>
        <w:t>отражает большее внимание, которое планируется уделить развитию процедур и систем ИТ Лиссабонского реестра в</w:t>
      </w:r>
      <w:r w:rsidRPr="00523975">
        <w:rPr>
          <w:rFonts w:ascii="Arial" w:hAnsi="Arial" w:cs="Arial"/>
          <w:color w:val="000000"/>
          <w:sz w:val="20"/>
          <w:szCs w:val="20"/>
          <w:lang w:val="ru-RU" w:eastAsia="zh-CN"/>
        </w:rPr>
        <w:t xml:space="preserve"> 2018</w:t>
      </w:r>
      <w:r>
        <w:rPr>
          <w:rFonts w:ascii="Arial" w:hAnsi="Arial" w:cs="Arial"/>
          <w:color w:val="000000"/>
          <w:sz w:val="20"/>
          <w:szCs w:val="20"/>
          <w:lang w:val="ru-RU" w:eastAsia="zh-CN"/>
        </w:rPr>
        <w:t>–20</w:t>
      </w:r>
      <w:r w:rsidRPr="00523975">
        <w:rPr>
          <w:rFonts w:ascii="Arial" w:hAnsi="Arial" w:cs="Arial"/>
          <w:color w:val="000000"/>
          <w:sz w:val="20"/>
          <w:szCs w:val="20"/>
          <w:lang w:val="ru-RU" w:eastAsia="zh-CN"/>
        </w:rPr>
        <w:t>19</w:t>
      </w:r>
      <w:r>
        <w:rPr>
          <w:rFonts w:ascii="Arial" w:hAnsi="Arial" w:cs="Arial"/>
          <w:color w:val="000000"/>
          <w:sz w:val="20"/>
          <w:szCs w:val="20"/>
          <w:lang w:val="ru-RU" w:eastAsia="zh-CN"/>
        </w:rPr>
        <w:t> гг</w:t>
      </w:r>
      <w:r w:rsidRPr="00523975">
        <w:rPr>
          <w:rFonts w:ascii="Arial" w:hAnsi="Arial" w:cs="Arial"/>
          <w:color w:val="000000"/>
          <w:sz w:val="20"/>
          <w:szCs w:val="20"/>
          <w:lang w:val="ru-RU" w:eastAsia="zh-CN"/>
        </w:rPr>
        <w:t>.</w:t>
      </w:r>
    </w:p>
    <w:p w:rsidR="00F1636D" w:rsidRPr="00764BC0" w:rsidRDefault="00F1636D" w:rsidP="00562055">
      <w:pPr>
        <w:jc w:val="both"/>
        <w:rPr>
          <w:sz w:val="20"/>
          <w:lang w:val="ru-RU"/>
        </w:rPr>
      </w:pPr>
    </w:p>
    <w:p w:rsidR="00F1636D" w:rsidRPr="00764BC0" w:rsidRDefault="00F1636D" w:rsidP="00562055">
      <w:pPr>
        <w:jc w:val="both"/>
        <w:rPr>
          <w:sz w:val="20"/>
          <w:lang w:val="ru-RU"/>
        </w:rPr>
      </w:pPr>
    </w:p>
    <w:p w:rsidR="00B44752" w:rsidRPr="001F484F" w:rsidRDefault="001F484F" w:rsidP="00B44752">
      <w:pPr>
        <w:jc w:val="center"/>
        <w:rPr>
          <w:b/>
          <w:sz w:val="18"/>
          <w:szCs w:val="18"/>
          <w:lang w:val="ru-RU"/>
        </w:rPr>
      </w:pPr>
      <w:r>
        <w:rPr>
          <w:b/>
          <w:sz w:val="18"/>
          <w:szCs w:val="18"/>
          <w:lang w:val="ru-RU"/>
        </w:rPr>
        <w:t>Программа</w:t>
      </w:r>
      <w:r w:rsidR="00B44752" w:rsidRPr="001F484F">
        <w:rPr>
          <w:b/>
          <w:sz w:val="18"/>
          <w:szCs w:val="18"/>
          <w:lang w:val="ru-RU"/>
        </w:rPr>
        <w:t xml:space="preserve"> 32:  </w:t>
      </w:r>
      <w:r>
        <w:rPr>
          <w:b/>
          <w:sz w:val="18"/>
          <w:szCs w:val="18"/>
          <w:lang w:val="ru-RU"/>
        </w:rPr>
        <w:t>Ресурсы в разбивке по результатам</w:t>
      </w:r>
    </w:p>
    <w:p w:rsidR="00B44752" w:rsidRPr="001F484F" w:rsidRDefault="001F484F" w:rsidP="00B44752">
      <w:pPr>
        <w:jc w:val="center"/>
        <w:rPr>
          <w:i/>
          <w:sz w:val="18"/>
          <w:szCs w:val="18"/>
          <w:lang w:val="ru-RU"/>
        </w:rPr>
      </w:pPr>
      <w:r>
        <w:rPr>
          <w:i/>
          <w:sz w:val="18"/>
          <w:szCs w:val="18"/>
          <w:lang w:val="ru-RU"/>
        </w:rPr>
        <w:t>(в тыс. шв. франков)</w:t>
      </w:r>
    </w:p>
    <w:p w:rsidR="00B44752" w:rsidRPr="00FA370F" w:rsidRDefault="00B44752" w:rsidP="00B44752">
      <w:pPr>
        <w:rPr>
          <w:sz w:val="20"/>
        </w:rPr>
      </w:pPr>
    </w:p>
    <w:p w:rsidR="00B44752" w:rsidRPr="00FA370F" w:rsidRDefault="0087328F" w:rsidP="00B44752">
      <w:pPr>
        <w:jc w:val="center"/>
        <w:rPr>
          <w:sz w:val="20"/>
        </w:rPr>
      </w:pPr>
      <w:r>
        <w:rPr>
          <w:noProof/>
          <w:sz w:val="20"/>
          <w:lang w:eastAsia="en-US"/>
        </w:rPr>
        <w:drawing>
          <wp:inline distT="0" distB="0" distL="0" distR="0">
            <wp:extent cx="5760085" cy="135472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B44752" w:rsidRPr="00FA370F" w:rsidRDefault="00B44752" w:rsidP="00562055">
      <w:pPr>
        <w:jc w:val="both"/>
        <w:rPr>
          <w:sz w:val="20"/>
        </w:rPr>
      </w:pPr>
    </w:p>
    <w:p w:rsidR="005C754F" w:rsidRPr="001F484F" w:rsidRDefault="001F484F" w:rsidP="005C754F">
      <w:pPr>
        <w:keepNext/>
        <w:keepLines/>
        <w:jc w:val="center"/>
        <w:rPr>
          <w:b/>
          <w:sz w:val="18"/>
          <w:szCs w:val="18"/>
          <w:lang w:val="ru-RU"/>
        </w:rPr>
      </w:pPr>
      <w:r>
        <w:rPr>
          <w:b/>
          <w:sz w:val="18"/>
          <w:szCs w:val="18"/>
          <w:lang w:val="ru-RU"/>
        </w:rPr>
        <w:lastRenderedPageBreak/>
        <w:t>Программа</w:t>
      </w:r>
      <w:r w:rsidR="005C754F" w:rsidRPr="001F484F">
        <w:rPr>
          <w:b/>
          <w:sz w:val="18"/>
          <w:szCs w:val="18"/>
          <w:lang w:val="ru-RU"/>
        </w:rPr>
        <w:t xml:space="preserve"> 32:  </w:t>
      </w:r>
      <w:r>
        <w:rPr>
          <w:b/>
          <w:sz w:val="18"/>
          <w:szCs w:val="18"/>
          <w:lang w:val="ru-RU"/>
        </w:rPr>
        <w:t>Ресурсы в разбивке по категори</w:t>
      </w:r>
      <w:r w:rsidR="00A86185">
        <w:rPr>
          <w:b/>
          <w:sz w:val="18"/>
          <w:szCs w:val="18"/>
          <w:lang w:val="ru-RU"/>
        </w:rPr>
        <w:t>ям</w:t>
      </w:r>
      <w:r>
        <w:rPr>
          <w:b/>
          <w:sz w:val="18"/>
          <w:szCs w:val="18"/>
          <w:lang w:val="ru-RU"/>
        </w:rPr>
        <w:t xml:space="preserve"> расходов</w:t>
      </w:r>
    </w:p>
    <w:p w:rsidR="005C754F" w:rsidRPr="001F484F" w:rsidRDefault="005C754F" w:rsidP="005C754F">
      <w:pPr>
        <w:keepNext/>
        <w:keepLines/>
        <w:jc w:val="center"/>
        <w:rPr>
          <w:i/>
          <w:sz w:val="18"/>
          <w:szCs w:val="18"/>
          <w:lang w:val="ru-RU"/>
        </w:rPr>
      </w:pPr>
      <w:r w:rsidRPr="00FA370F">
        <w:rPr>
          <w:i/>
          <w:sz w:val="18"/>
          <w:szCs w:val="18"/>
        </w:rPr>
        <w:t>(</w:t>
      </w:r>
      <w:r w:rsidR="001F484F">
        <w:rPr>
          <w:i/>
          <w:sz w:val="18"/>
          <w:szCs w:val="18"/>
          <w:lang w:val="ru-RU"/>
        </w:rPr>
        <w:t>в тыс. шв. франков)</w:t>
      </w:r>
    </w:p>
    <w:p w:rsidR="005C754F" w:rsidRPr="00FA370F" w:rsidRDefault="005C754F" w:rsidP="005C754F">
      <w:pPr>
        <w:keepNext/>
        <w:keepLines/>
      </w:pPr>
    </w:p>
    <w:p w:rsidR="005C754F" w:rsidRPr="00FA370F" w:rsidRDefault="0082494F" w:rsidP="005C754F">
      <w:pPr>
        <w:keepNext/>
        <w:keepLines/>
        <w:jc w:val="center"/>
      </w:pPr>
      <w:r>
        <w:rPr>
          <w:noProof/>
          <w:lang w:eastAsia="en-US"/>
        </w:rPr>
        <w:drawing>
          <wp:inline distT="0" distB="0" distL="0" distR="0">
            <wp:extent cx="5760085" cy="6564996"/>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5C754F" w:rsidRPr="00FA370F" w:rsidRDefault="005C754F" w:rsidP="005C754F">
      <w:pPr>
        <w:rPr>
          <w:sz w:val="20"/>
        </w:rPr>
      </w:pPr>
    </w:p>
    <w:p w:rsidR="005C754F" w:rsidRPr="00FA370F" w:rsidRDefault="005C754F" w:rsidP="00562055">
      <w:pPr>
        <w:jc w:val="both"/>
        <w:rPr>
          <w:sz w:val="20"/>
        </w:rPr>
      </w:pPr>
    </w:p>
    <w:p w:rsidR="00562055" w:rsidRPr="00FA370F" w:rsidRDefault="00562055" w:rsidP="005C754F">
      <w:pPr>
        <w:jc w:val="center"/>
        <w:outlineLvl w:val="2"/>
        <w:rPr>
          <w:b/>
          <w:szCs w:val="22"/>
          <w:lang w:eastAsia="en-US"/>
        </w:rPr>
      </w:pPr>
      <w:r w:rsidRPr="00FA370F">
        <w:rPr>
          <w:b/>
          <w:szCs w:val="22"/>
          <w:lang w:eastAsia="en-US"/>
        </w:rPr>
        <w:br w:type="page"/>
      </w:r>
    </w:p>
    <w:p w:rsidR="003911FC" w:rsidRPr="005B010D" w:rsidRDefault="005B010D"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83" w:name="_Toc482096004"/>
      <w:bookmarkStart w:id="84" w:name="_Toc482096553"/>
      <w:bookmarkStart w:id="85" w:name="_Toc482096834"/>
      <w:bookmarkStart w:id="86" w:name="_Toc482097107"/>
      <w:bookmarkStart w:id="87" w:name="_Toc482607135"/>
      <w:r>
        <w:rPr>
          <w:rStyle w:val="StyleHeading3ComplexItalicLatinChar"/>
          <w:rFonts w:asciiTheme="minorBidi" w:hAnsiTheme="minorBidi" w:cstheme="minorBidi"/>
          <w:b/>
          <w:bCs/>
          <w:lang w:val="ru-RU"/>
        </w:rPr>
        <w:lastRenderedPageBreak/>
        <w:t>ПРОГРАММА</w:t>
      </w:r>
      <w:r w:rsidR="003911FC" w:rsidRPr="005B010D">
        <w:rPr>
          <w:rStyle w:val="StyleHeading3ComplexItalicLatinChar"/>
          <w:rFonts w:asciiTheme="minorBidi" w:hAnsiTheme="minorBidi" w:cstheme="minorBidi"/>
          <w:b/>
          <w:bCs/>
          <w:lang w:val="ru-RU"/>
        </w:rPr>
        <w:t xml:space="preserve"> 7</w:t>
      </w:r>
      <w:r w:rsidR="003911FC" w:rsidRPr="005B010D">
        <w:rPr>
          <w:rStyle w:val="StyleHeading3ComplexItalicLatinChar"/>
          <w:rFonts w:asciiTheme="minorBidi" w:hAnsiTheme="minorBidi" w:cstheme="minorBidi"/>
          <w:b/>
          <w:bCs/>
          <w:lang w:val="ru-RU"/>
        </w:rPr>
        <w:tab/>
      </w:r>
      <w:bookmarkEnd w:id="83"/>
      <w:bookmarkEnd w:id="84"/>
      <w:bookmarkEnd w:id="85"/>
      <w:bookmarkEnd w:id="86"/>
      <w:r>
        <w:rPr>
          <w:rStyle w:val="StyleHeading3ComplexItalicLatinChar"/>
          <w:rFonts w:asciiTheme="minorBidi" w:hAnsiTheme="minorBidi" w:cstheme="minorBidi"/>
          <w:b/>
          <w:bCs/>
          <w:lang w:val="ru-RU"/>
        </w:rPr>
        <w:t>ЦЕНТР ВОИС ПО АРБИТРАЖУ И ПОСРЕДНИЧЕСТВУ</w:t>
      </w:r>
      <w:bookmarkEnd w:id="87"/>
    </w:p>
    <w:p w:rsidR="003911FC" w:rsidRPr="005B010D" w:rsidRDefault="003911FC" w:rsidP="00562055">
      <w:pPr>
        <w:jc w:val="both"/>
        <w:rPr>
          <w:rFonts w:eastAsiaTheme="minorEastAsia"/>
          <w:sz w:val="20"/>
          <w:lang w:val="ru-RU" w:eastAsia="ja-JP"/>
        </w:rPr>
      </w:pPr>
    </w:p>
    <w:p w:rsidR="001B0D4A" w:rsidRPr="008A592B" w:rsidRDefault="001B0D4A" w:rsidP="001B0D4A">
      <w:pPr>
        <w:tabs>
          <w:tab w:val="left" w:pos="1701"/>
        </w:tabs>
        <w:ind w:left="1701" w:hanging="1701"/>
        <w:rPr>
          <w:sz w:val="20"/>
          <w:lang w:val="ru-RU"/>
        </w:rPr>
      </w:pPr>
    </w:p>
    <w:tbl>
      <w:tblPr>
        <w:tblW w:w="9214" w:type="dxa"/>
        <w:tblInd w:w="392" w:type="dxa"/>
        <w:tblLook w:val="01E0" w:firstRow="1" w:lastRow="1" w:firstColumn="1" w:lastColumn="1" w:noHBand="0" w:noVBand="0"/>
      </w:tblPr>
      <w:tblGrid>
        <w:gridCol w:w="9214"/>
      </w:tblGrid>
      <w:tr w:rsidR="001B0D4A" w:rsidRPr="00962D1C" w:rsidTr="00174EF4">
        <w:trPr>
          <w:trHeight w:val="424"/>
        </w:trPr>
        <w:tc>
          <w:tcPr>
            <w:tcW w:w="9214" w:type="dxa"/>
            <w:shd w:val="clear" w:color="auto" w:fill="C6D9F1"/>
            <w:vAlign w:val="center"/>
          </w:tcPr>
          <w:p w:rsidR="001B0D4A" w:rsidRPr="00962D1C" w:rsidRDefault="001B0D4A" w:rsidP="00174EF4">
            <w:pPr>
              <w:keepNext/>
              <w:keepLines/>
              <w:jc w:val="center"/>
              <w:rPr>
                <w:b/>
                <w:bCs/>
                <w:sz w:val="20"/>
              </w:rPr>
            </w:pPr>
            <w:r w:rsidRPr="00962D1C">
              <w:rPr>
                <w:b/>
                <w:bCs/>
                <w:sz w:val="20"/>
                <w:rtl/>
                <w:lang w:bidi="he-IL"/>
              </w:rPr>
              <w:t>‏</w:t>
            </w:r>
            <w:r w:rsidRPr="00962D1C">
              <w:rPr>
                <w:b/>
                <w:bCs/>
                <w:sz w:val="20"/>
              </w:rPr>
              <w:t>С</w:t>
            </w:r>
            <w:r w:rsidR="00C55807" w:rsidRPr="00962D1C">
              <w:rPr>
                <w:b/>
                <w:bCs/>
                <w:sz w:val="20"/>
              </w:rPr>
              <w:t>тратегии реализации</w:t>
            </w:r>
          </w:p>
        </w:tc>
      </w:tr>
    </w:tbl>
    <w:p w:rsidR="001B0D4A" w:rsidRPr="00962D1C" w:rsidRDefault="001B0D4A" w:rsidP="001B0D4A">
      <w:pPr>
        <w:jc w:val="both"/>
        <w:rPr>
          <w:sz w:val="20"/>
        </w:rPr>
      </w:pP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Повышение информированности заинтересованных сторон относительно вариантов альтернативного урегулирования споров (АУС) в области ИС за счет активизации взаимодействия с другими программами ВОИС, внешними бюро ВОИС, ассоциациями ИС и АУС и нейтральными спе</w:t>
      </w:r>
      <w:r w:rsidR="007D6D28">
        <w:rPr>
          <w:rFonts w:ascii="Arial" w:hAnsi="Arial" w:cs="Arial"/>
          <w:sz w:val="20"/>
          <w:szCs w:val="20"/>
          <w:lang w:val="ru-RU"/>
        </w:rPr>
        <w:t xml:space="preserve"> </w:t>
      </w:r>
      <w:r w:rsidRPr="001B0D4A">
        <w:rPr>
          <w:rFonts w:ascii="Arial" w:hAnsi="Arial" w:cs="Arial"/>
          <w:sz w:val="20"/>
          <w:szCs w:val="20"/>
          <w:lang w:val="ru-RU"/>
        </w:rPr>
        <w:t>циалистами ВОИС путем организации программ и вебинаров по обучению и укреплению потенциала, а также за счет актуализации онлайновых и офлайновых информационных материалов на разных языках;</w:t>
      </w:r>
    </w:p>
    <w:p w:rsidR="001B0D4A" w:rsidRPr="001B0D4A" w:rsidRDefault="001B0D4A" w:rsidP="001B0D4A">
      <w:pPr>
        <w:pStyle w:val="ListParagraph"/>
        <w:ind w:left="360"/>
        <w:jc w:val="both"/>
        <w:rPr>
          <w:rFonts w:ascii="Arial" w:hAnsi="Arial" w:cs="Arial"/>
          <w:sz w:val="20"/>
          <w:szCs w:val="20"/>
          <w:lang w:val="ru-RU"/>
        </w:rPr>
      </w:pP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Повышение привлекательности на конкурентном рынке услуг ВОИС по арбитражу и посредничеству  путем актуализации и адаптации процедур рассмотрения дел и информационной инфраструктуры с учетом меняющихся потребностей пользователей;</w:t>
      </w:r>
    </w:p>
    <w:p w:rsidR="001B0D4A" w:rsidRPr="001B0D4A" w:rsidRDefault="001B0D4A" w:rsidP="001B0D4A">
      <w:pPr>
        <w:pStyle w:val="ListParagraph"/>
        <w:ind w:left="360"/>
        <w:jc w:val="both"/>
        <w:rPr>
          <w:rFonts w:ascii="Arial" w:hAnsi="Arial" w:cs="Arial"/>
          <w:sz w:val="20"/>
          <w:szCs w:val="20"/>
          <w:lang w:val="ru-RU"/>
        </w:rPr>
      </w:pP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Взаимодействие с правообладателями, пользователями и ведомствами в области ИС в целях выработки механизмов, специально адаптированных с учетом характерных особенностей постоянно возникающих споров в их областях деятельности, на основе, помимо прочего, руководства ВОИС по АУС для судов и ведомств ИС;</w:t>
      </w:r>
    </w:p>
    <w:p w:rsidR="001B0D4A" w:rsidRPr="001B0D4A" w:rsidRDefault="001B0D4A" w:rsidP="001B0D4A">
      <w:pPr>
        <w:pStyle w:val="ListParagraph"/>
        <w:ind w:left="36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81792" behindDoc="1" locked="0" layoutInCell="1" allowOverlap="1">
            <wp:simplePos x="0" y="0"/>
            <wp:positionH relativeFrom="margin">
              <wp:posOffset>3974465</wp:posOffset>
            </wp:positionH>
            <wp:positionV relativeFrom="margin">
              <wp:posOffset>3184525</wp:posOffset>
            </wp:positionV>
            <wp:extent cx="2347595" cy="2533015"/>
            <wp:effectExtent l="0" t="0" r="0" b="0"/>
            <wp:wrapTight wrapText="bothSides">
              <wp:wrapPolygon edited="0">
                <wp:start x="10692" y="4386"/>
                <wp:lineTo x="9114" y="4873"/>
                <wp:lineTo x="5434" y="6660"/>
                <wp:lineTo x="5434" y="7310"/>
                <wp:lineTo x="4207" y="9909"/>
                <wp:lineTo x="4732" y="12508"/>
                <wp:lineTo x="4031" y="14133"/>
                <wp:lineTo x="4031" y="14295"/>
                <wp:lineTo x="5609" y="15108"/>
                <wp:lineTo x="5609" y="15432"/>
                <wp:lineTo x="8939" y="17382"/>
                <wp:lineTo x="9640" y="17707"/>
                <wp:lineTo x="12971" y="17707"/>
                <wp:lineTo x="13672" y="17382"/>
                <wp:lineTo x="17002" y="15432"/>
                <wp:lineTo x="18404" y="12508"/>
                <wp:lineTo x="18404" y="9909"/>
                <wp:lineTo x="17352" y="6660"/>
                <wp:lineTo x="13496" y="4873"/>
                <wp:lineTo x="11919" y="4386"/>
                <wp:lineTo x="10692" y="4386"/>
              </wp:wrapPolygon>
            </wp:wrapTight>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3">
                      <a:extLst>
                        <a:ext uri="{28A0092B-C50C-407E-A947-70E740481C1C}">
                          <a14:useLocalDpi xmlns:a14="http://schemas.microsoft.com/office/drawing/2010/main" val="0"/>
                        </a:ext>
                      </a:extLst>
                    </a:blip>
                    <a:srcRect l="27979" t="15083" r="30347" b="17467"/>
                    <a:stretch>
                      <a:fillRect/>
                    </a:stretch>
                  </pic:blipFill>
                  <pic:spPr bwMode="auto">
                    <a:xfrm>
                      <a:off x="0" y="0"/>
                      <a:ext cx="2347595" cy="2533015"/>
                    </a:xfrm>
                    <a:prstGeom prst="rect">
                      <a:avLst/>
                    </a:prstGeom>
                    <a:noFill/>
                  </pic:spPr>
                </pic:pic>
              </a:graphicData>
            </a:graphic>
            <wp14:sizeRelH relativeFrom="page">
              <wp14:pctWidth>0</wp14:pctWidth>
            </wp14:sizeRelH>
            <wp14:sizeRelV relativeFrom="page">
              <wp14:pctHeight>0</wp14:pctHeight>
            </wp14:sizeRelV>
          </wp:anchor>
        </w:drawing>
      </w: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Повышение привлекательности на конкурентном рынке услуг ВОИС по урегулированию споров в отношении доменных имен путем актуализации и адаптации процедур рассмотрения дел и информационной инфраструктуры с учетом меняющихся потребностей пользователей;</w:t>
      </w:r>
    </w:p>
    <w:p w:rsidR="001B0D4A" w:rsidRPr="001B0D4A" w:rsidRDefault="001B0D4A" w:rsidP="001B0D4A">
      <w:pPr>
        <w:pStyle w:val="ListParagraph"/>
        <w:ind w:left="360"/>
        <w:jc w:val="both"/>
        <w:rPr>
          <w:rFonts w:ascii="Arial" w:hAnsi="Arial" w:cs="Arial"/>
          <w:sz w:val="20"/>
          <w:szCs w:val="20"/>
          <w:lang w:val="ru-RU"/>
        </w:rPr>
      </w:pP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Определение и удовлетворение спроса со стороны доменов верхнего уровня с кодом стран (ксДВУ) на внедрение передовых механизмов разрешения споров, в том числе посредством взаимодействия с региональными ассоциациями ксДВУ и внешними ведомствами ВОИС;</w:t>
      </w:r>
    </w:p>
    <w:p w:rsidR="001B0D4A" w:rsidRPr="001B0D4A" w:rsidRDefault="001B0D4A" w:rsidP="001B0D4A">
      <w:pPr>
        <w:pStyle w:val="ListParagraph"/>
        <w:ind w:left="360"/>
        <w:jc w:val="both"/>
        <w:rPr>
          <w:rFonts w:ascii="Arial" w:hAnsi="Arial" w:cs="Arial"/>
          <w:sz w:val="20"/>
          <w:szCs w:val="20"/>
          <w:lang w:val="ru-RU"/>
        </w:rPr>
      </w:pPr>
    </w:p>
    <w:p w:rsidR="001B0D4A" w:rsidRPr="001B0D4A" w:rsidRDefault="001B0D4A" w:rsidP="001B0D4A">
      <w:pPr>
        <w:pStyle w:val="ListParagraph"/>
        <w:numPr>
          <w:ilvl w:val="0"/>
          <w:numId w:val="9"/>
        </w:numPr>
        <w:contextualSpacing w:val="0"/>
        <w:jc w:val="both"/>
        <w:rPr>
          <w:rFonts w:ascii="Arial" w:hAnsi="Arial" w:cs="Arial"/>
          <w:sz w:val="20"/>
          <w:szCs w:val="20"/>
          <w:lang w:val="ru-RU"/>
        </w:rPr>
      </w:pPr>
      <w:r w:rsidRPr="001B0D4A">
        <w:rPr>
          <w:rFonts w:ascii="Arial" w:hAnsi="Arial" w:cs="Arial"/>
          <w:sz w:val="20"/>
          <w:szCs w:val="20"/>
          <w:lang w:val="ru-RU"/>
        </w:rPr>
        <w:t xml:space="preserve">Отслеживание процессов и участие в процессах, осуществляемых Корпорацией по присвоению имен и номеров в интернете (ИКАНН) с целью пересмотра механизмов охраны прав на основе товарных знаков в системе доменных имен, посредством активного участия в заседаниях ИКАНН, участия в деятельности рабочих групп, информирования государств-членов и взаимодействия с ассоциациями ИС. </w:t>
      </w:r>
    </w:p>
    <w:p w:rsidR="001B0D4A" w:rsidRPr="001B0D4A" w:rsidRDefault="001B0D4A" w:rsidP="001B0D4A">
      <w:pPr>
        <w:jc w:val="both"/>
        <w:rPr>
          <w:sz w:val="20"/>
          <w:lang w:val="ru-RU"/>
        </w:rPr>
      </w:pPr>
    </w:p>
    <w:p w:rsidR="001B0D4A" w:rsidRPr="001B0D4A" w:rsidRDefault="001B0D4A" w:rsidP="001B0D4A">
      <w:pPr>
        <w:jc w:val="both"/>
        <w:rPr>
          <w:sz w:val="20"/>
          <w:lang w:val="ru-RU"/>
        </w:rPr>
      </w:pPr>
      <w:r w:rsidRPr="001B0D4A">
        <w:rPr>
          <w:sz w:val="20"/>
          <w:lang w:val="ru-RU"/>
        </w:rPr>
        <w:br w:type="page"/>
      </w:r>
    </w:p>
    <w:p w:rsidR="001B0D4A" w:rsidRPr="001B0D4A" w:rsidRDefault="001B0D4A" w:rsidP="001B0D4A">
      <w:pPr>
        <w:jc w:val="both"/>
        <w:rPr>
          <w:sz w:val="20"/>
          <w:lang w:val="ru-RU"/>
        </w:rPr>
      </w:pPr>
    </w:p>
    <w:tbl>
      <w:tblPr>
        <w:tblpPr w:leftFromText="180" w:rightFromText="180" w:vertAnchor="text" w:horzAnchor="margin" w:tblpX="108" w:tblpY="-144"/>
        <w:tblOverlap w:val="never"/>
        <w:tblW w:w="9180" w:type="dxa"/>
        <w:tblLook w:val="01E0" w:firstRow="1" w:lastRow="1" w:firstColumn="1" w:lastColumn="1" w:noHBand="0" w:noVBand="0"/>
      </w:tblPr>
      <w:tblGrid>
        <w:gridCol w:w="9180"/>
      </w:tblGrid>
      <w:tr w:rsidR="001B0D4A" w:rsidRPr="001B0D4A" w:rsidTr="00174EF4">
        <w:trPr>
          <w:trHeight w:val="424"/>
        </w:trPr>
        <w:tc>
          <w:tcPr>
            <w:tcW w:w="9180" w:type="dxa"/>
            <w:shd w:val="clear" w:color="auto" w:fill="C6D9F1"/>
            <w:vAlign w:val="center"/>
          </w:tcPr>
          <w:p w:rsidR="001B0D4A" w:rsidRPr="001B0D4A" w:rsidRDefault="001B0D4A" w:rsidP="007D6D28">
            <w:pPr>
              <w:keepLines/>
              <w:jc w:val="center"/>
              <w:rPr>
                <w:b/>
                <w:bCs/>
                <w:sz w:val="20"/>
                <w:lang w:val="ru-RU"/>
              </w:rPr>
            </w:pPr>
            <w:r w:rsidRPr="001B0D4A">
              <w:rPr>
                <w:b/>
                <w:bCs/>
                <w:sz w:val="20"/>
                <w:lang w:val="ru-RU"/>
              </w:rPr>
              <w:t>Межпрограммное взаимодействие</w:t>
            </w:r>
          </w:p>
        </w:tc>
      </w:tr>
    </w:tbl>
    <w:p w:rsidR="001B0D4A" w:rsidRPr="00962D1C" w:rsidRDefault="001B0D4A" w:rsidP="001B0D4A">
      <w:pPr>
        <w:jc w:val="both"/>
        <w:rPr>
          <w:sz w:val="20"/>
        </w:rPr>
      </w:pPr>
      <w:r>
        <w:rPr>
          <w:noProof/>
          <w:sz w:val="20"/>
          <w:lang w:eastAsia="en-US"/>
        </w:rPr>
        <w:drawing>
          <wp:inline distT="0" distB="0" distL="0" distR="0">
            <wp:extent cx="5683885" cy="379793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683885" cy="3797935"/>
                    </a:xfrm>
                    <a:prstGeom prst="rect">
                      <a:avLst/>
                    </a:prstGeom>
                    <a:noFill/>
                    <a:ln>
                      <a:noFill/>
                    </a:ln>
                  </pic:spPr>
                </pic:pic>
              </a:graphicData>
            </a:graphic>
          </wp:inline>
        </w:drawing>
      </w:r>
    </w:p>
    <w:p w:rsidR="001B0D4A" w:rsidRPr="00962D1C" w:rsidRDefault="001B0D4A" w:rsidP="001B0D4A">
      <w:pPr>
        <w:jc w:val="both"/>
        <w:rPr>
          <w:sz w:val="20"/>
        </w:rPr>
      </w:pPr>
    </w:p>
    <w:p w:rsidR="001B0D4A" w:rsidRPr="00962D1C" w:rsidRDefault="001B0D4A" w:rsidP="001B0D4A">
      <w:pPr>
        <w:jc w:val="both"/>
        <w:rPr>
          <w:sz w:val="20"/>
        </w:rPr>
      </w:pPr>
    </w:p>
    <w:tbl>
      <w:tblPr>
        <w:tblW w:w="9145" w:type="dxa"/>
        <w:tblInd w:w="-106" w:type="dxa"/>
        <w:tblLook w:val="01E0" w:firstRow="1" w:lastRow="1" w:firstColumn="1" w:lastColumn="1" w:noHBand="0" w:noVBand="0"/>
      </w:tblPr>
      <w:tblGrid>
        <w:gridCol w:w="4042"/>
        <w:gridCol w:w="5103"/>
      </w:tblGrid>
      <w:tr w:rsidR="001B0D4A" w:rsidRPr="00962D1C" w:rsidTr="00174EF4">
        <w:trPr>
          <w:trHeight w:val="425"/>
        </w:trPr>
        <w:tc>
          <w:tcPr>
            <w:tcW w:w="4042" w:type="dxa"/>
            <w:shd w:val="clear" w:color="auto" w:fill="C6D9F1"/>
            <w:vAlign w:val="center"/>
          </w:tcPr>
          <w:p w:rsidR="001B0D4A" w:rsidRPr="00962D1C" w:rsidRDefault="001B0D4A" w:rsidP="00174EF4">
            <w:pPr>
              <w:jc w:val="center"/>
              <w:rPr>
                <w:b/>
                <w:bCs/>
                <w:sz w:val="18"/>
                <w:szCs w:val="18"/>
              </w:rPr>
            </w:pPr>
            <w:r w:rsidRPr="00962D1C">
              <w:rPr>
                <w:b/>
                <w:bCs/>
                <w:sz w:val="18"/>
                <w:szCs w:val="18"/>
              </w:rPr>
              <w:t>Риск(и)</w:t>
            </w:r>
          </w:p>
        </w:tc>
        <w:tc>
          <w:tcPr>
            <w:tcW w:w="5103" w:type="dxa"/>
            <w:shd w:val="clear" w:color="auto" w:fill="C6D9F1"/>
            <w:vAlign w:val="center"/>
          </w:tcPr>
          <w:p w:rsidR="001B0D4A" w:rsidRPr="00962D1C" w:rsidRDefault="001B0D4A" w:rsidP="00174EF4">
            <w:pPr>
              <w:jc w:val="center"/>
              <w:rPr>
                <w:b/>
                <w:bCs/>
                <w:sz w:val="18"/>
                <w:szCs w:val="18"/>
              </w:rPr>
            </w:pPr>
            <w:r>
              <w:rPr>
                <w:b/>
                <w:bCs/>
                <w:sz w:val="18"/>
                <w:szCs w:val="18"/>
              </w:rPr>
              <w:t>Меры по снижению</w:t>
            </w:r>
          </w:p>
        </w:tc>
      </w:tr>
      <w:tr w:rsidR="001B0D4A" w:rsidRPr="00CE4874" w:rsidTr="00174EF4">
        <w:trPr>
          <w:trHeight w:val="1140"/>
        </w:trPr>
        <w:tc>
          <w:tcPr>
            <w:tcW w:w="4042" w:type="dxa"/>
            <w:tcMar>
              <w:top w:w="113" w:type="dxa"/>
              <w:bottom w:w="0" w:type="dxa"/>
            </w:tcMar>
          </w:tcPr>
          <w:p w:rsidR="001B0D4A" w:rsidRPr="001B0D4A" w:rsidRDefault="001B0D4A" w:rsidP="00174EF4">
            <w:pPr>
              <w:rPr>
                <w:sz w:val="16"/>
                <w:szCs w:val="16"/>
                <w:lang w:val="ru-RU"/>
              </w:rPr>
            </w:pPr>
            <w:r w:rsidRPr="001B0D4A">
              <w:rPr>
                <w:sz w:val="16"/>
                <w:szCs w:val="16"/>
                <w:lang w:val="ru-RU"/>
              </w:rPr>
              <w:t>Снижение рейтинга арбитражных и посреднических услуг ВОИС на соответствующем рынке</w:t>
            </w:r>
            <w:r w:rsidR="00F032B4">
              <w:rPr>
                <w:sz w:val="16"/>
                <w:szCs w:val="16"/>
                <w:lang w:val="ru-RU"/>
              </w:rPr>
              <w:t>; изменение соотношения ресурсных потенциалов ВОИС и других действующих поставщиков услуг АУС и возникновение других поставщиков.</w:t>
            </w:r>
          </w:p>
          <w:p w:rsidR="001B0D4A" w:rsidRPr="001B0D4A" w:rsidRDefault="001B0D4A" w:rsidP="00174EF4">
            <w:pPr>
              <w:rPr>
                <w:sz w:val="16"/>
                <w:szCs w:val="16"/>
                <w:lang w:val="ru-RU"/>
              </w:rPr>
            </w:pPr>
          </w:p>
        </w:tc>
        <w:tc>
          <w:tcPr>
            <w:tcW w:w="5103" w:type="dxa"/>
            <w:tcMar>
              <w:top w:w="113" w:type="dxa"/>
              <w:bottom w:w="0" w:type="dxa"/>
            </w:tcMar>
          </w:tcPr>
          <w:p w:rsidR="001B0D4A" w:rsidRPr="001B0D4A" w:rsidRDefault="001B0D4A" w:rsidP="0061075C">
            <w:pPr>
              <w:rPr>
                <w:sz w:val="16"/>
                <w:szCs w:val="16"/>
                <w:lang w:val="ru-RU"/>
              </w:rPr>
            </w:pPr>
            <w:r w:rsidRPr="001B0D4A">
              <w:rPr>
                <w:sz w:val="16"/>
                <w:szCs w:val="16"/>
                <w:lang w:val="ru-RU"/>
              </w:rPr>
              <w:t>Использование позиций Центра как международного специализированного механизма АУС в сфере ИС: активизация сотрудничества с другими программами; участие в мероприятиях с привлечением нейтральных специалистов ВОИС</w:t>
            </w:r>
            <w:r w:rsidR="0061075C">
              <w:rPr>
                <w:sz w:val="16"/>
                <w:szCs w:val="16"/>
                <w:lang w:val="ru-RU"/>
              </w:rPr>
              <w:t xml:space="preserve"> или в режиме онлайн</w:t>
            </w:r>
            <w:r w:rsidRPr="001B0D4A">
              <w:rPr>
                <w:sz w:val="16"/>
                <w:szCs w:val="16"/>
                <w:lang w:val="ru-RU"/>
              </w:rPr>
              <w:t xml:space="preserve">; </w:t>
            </w:r>
            <w:r w:rsidR="0061075C">
              <w:rPr>
                <w:sz w:val="16"/>
                <w:szCs w:val="16"/>
                <w:lang w:val="ru-RU"/>
              </w:rPr>
              <w:t xml:space="preserve"> дальнейшие </w:t>
            </w:r>
            <w:r w:rsidRPr="001B0D4A">
              <w:rPr>
                <w:sz w:val="16"/>
                <w:szCs w:val="16"/>
                <w:lang w:val="ru-RU"/>
              </w:rPr>
              <w:t>партнерски</w:t>
            </w:r>
            <w:r w:rsidR="0061075C">
              <w:rPr>
                <w:sz w:val="16"/>
                <w:szCs w:val="16"/>
                <w:lang w:val="ru-RU"/>
              </w:rPr>
              <w:t>е</w:t>
            </w:r>
            <w:r w:rsidRPr="001B0D4A">
              <w:rPr>
                <w:sz w:val="16"/>
                <w:szCs w:val="16"/>
                <w:lang w:val="ru-RU"/>
              </w:rPr>
              <w:t xml:space="preserve"> контакт</w:t>
            </w:r>
            <w:r w:rsidR="0061075C">
              <w:rPr>
                <w:sz w:val="16"/>
                <w:szCs w:val="16"/>
                <w:lang w:val="ru-RU"/>
              </w:rPr>
              <w:t>ы</w:t>
            </w:r>
            <w:r w:rsidRPr="001B0D4A">
              <w:rPr>
                <w:sz w:val="16"/>
                <w:szCs w:val="16"/>
                <w:lang w:val="ru-RU"/>
              </w:rPr>
              <w:t xml:space="preserve"> с ассоциациями в сфере ИС и </w:t>
            </w:r>
            <w:r w:rsidR="0061075C">
              <w:rPr>
                <w:sz w:val="16"/>
                <w:szCs w:val="16"/>
                <w:lang w:val="ru-RU"/>
              </w:rPr>
              <w:t>АУС</w:t>
            </w:r>
            <w:r w:rsidRPr="001B0D4A">
              <w:rPr>
                <w:sz w:val="16"/>
                <w:szCs w:val="16"/>
                <w:lang w:val="ru-RU"/>
              </w:rPr>
              <w:t>; максимальное использование преимуществ присутствия Центра в Сингапуре</w:t>
            </w:r>
            <w:r w:rsidR="0061075C">
              <w:rPr>
                <w:sz w:val="16"/>
                <w:szCs w:val="16"/>
                <w:lang w:val="ru-RU"/>
              </w:rPr>
              <w:t xml:space="preserve"> и взаимодействие с внешними бюро ВОИС</w:t>
            </w:r>
            <w:r w:rsidRPr="001B0D4A">
              <w:rPr>
                <w:sz w:val="16"/>
                <w:szCs w:val="16"/>
                <w:lang w:val="ru-RU"/>
              </w:rPr>
              <w:t xml:space="preserve"> для расширения деятельности на региональном уровне; подготовка новых исследований по вопросам практики работы пользователей и их ожиданий; модернизация маркетинговой инфраструктуры.</w:t>
            </w:r>
          </w:p>
        </w:tc>
      </w:tr>
      <w:tr w:rsidR="001B0D4A" w:rsidRPr="00CE4874" w:rsidTr="00174EF4">
        <w:trPr>
          <w:trHeight w:val="1188"/>
        </w:trPr>
        <w:tc>
          <w:tcPr>
            <w:tcW w:w="4042" w:type="dxa"/>
            <w:tcMar>
              <w:top w:w="113" w:type="dxa"/>
              <w:bottom w:w="0" w:type="dxa"/>
            </w:tcMar>
          </w:tcPr>
          <w:p w:rsidR="001B0D4A" w:rsidRPr="00F032B4" w:rsidRDefault="001B0D4A" w:rsidP="00174EF4">
            <w:pPr>
              <w:rPr>
                <w:sz w:val="16"/>
                <w:szCs w:val="16"/>
                <w:lang w:val="ru-RU"/>
              </w:rPr>
            </w:pPr>
            <w:r w:rsidRPr="001B0D4A">
              <w:rPr>
                <w:sz w:val="16"/>
                <w:szCs w:val="16"/>
                <w:lang w:val="ru-RU"/>
              </w:rPr>
              <w:t xml:space="preserve">Сокращение объемов подачи ходатайств о рассмотрении споров согласно ЕПУС, что негативно скажется на роли ВОИС в вопросах </w:t>
            </w:r>
            <w:r w:rsidRPr="00962D1C">
              <w:rPr>
                <w:sz w:val="16"/>
                <w:szCs w:val="16"/>
              </w:rPr>
              <w:t>DNS</w:t>
            </w:r>
            <w:r w:rsidR="00F032B4">
              <w:rPr>
                <w:sz w:val="16"/>
                <w:szCs w:val="16"/>
                <w:lang w:val="ru-RU"/>
              </w:rPr>
              <w:t xml:space="preserve"> </w:t>
            </w:r>
            <w:r w:rsidRPr="001B0D4A">
              <w:rPr>
                <w:sz w:val="16"/>
                <w:szCs w:val="16"/>
                <w:lang w:val="ru-RU"/>
              </w:rPr>
              <w:t xml:space="preserve">и на положении Центра в сфере АУС по вопросам </w:t>
            </w:r>
            <w:r w:rsidRPr="00962D1C">
              <w:rPr>
                <w:sz w:val="16"/>
                <w:szCs w:val="16"/>
              </w:rPr>
              <w:t>DNS</w:t>
            </w:r>
            <w:r w:rsidR="00F032B4">
              <w:rPr>
                <w:sz w:val="16"/>
                <w:szCs w:val="16"/>
                <w:lang w:val="ru-RU"/>
              </w:rPr>
              <w:t>, давление на механизмы ИКАНН (в том числе со стороны обзора ЕПУС</w:t>
            </w:r>
            <w:r w:rsidR="00F032B4" w:rsidRPr="00F032B4">
              <w:rPr>
                <w:sz w:val="16"/>
                <w:szCs w:val="16"/>
                <w:lang w:val="ru-RU"/>
              </w:rPr>
              <w:t>/</w:t>
            </w:r>
            <w:r w:rsidR="00F032B4">
              <w:rPr>
                <w:sz w:val="16"/>
                <w:szCs w:val="16"/>
              </w:rPr>
              <w:t>URS</w:t>
            </w:r>
            <w:r w:rsidR="00F032B4">
              <w:rPr>
                <w:sz w:val="16"/>
                <w:szCs w:val="16"/>
                <w:lang w:val="ru-RU"/>
              </w:rPr>
              <w:t xml:space="preserve">) и подрыв главенстующей роли Центра в области услуг АУС для </w:t>
            </w:r>
            <w:r w:rsidR="00F032B4">
              <w:rPr>
                <w:sz w:val="16"/>
                <w:szCs w:val="16"/>
              </w:rPr>
              <w:t>DNS</w:t>
            </w:r>
            <w:r w:rsidR="00F032B4">
              <w:rPr>
                <w:sz w:val="16"/>
                <w:szCs w:val="16"/>
                <w:lang w:val="ru-RU"/>
              </w:rPr>
              <w:t xml:space="preserve">;  угроза для делопроизводства Центра и разработки политики;  использование </w:t>
            </w:r>
            <w:r w:rsidR="00F032B4">
              <w:rPr>
                <w:sz w:val="16"/>
                <w:szCs w:val="16"/>
              </w:rPr>
              <w:t>URS</w:t>
            </w:r>
            <w:r w:rsidR="00F032B4">
              <w:rPr>
                <w:sz w:val="16"/>
                <w:szCs w:val="16"/>
                <w:lang w:val="ru-RU"/>
              </w:rPr>
              <w:t xml:space="preserve"> и аккредитация других поставщиков, способное привести к сокращению числа споров, передаваемых на рассмотрение согласно ЕПУС;  раздробленность </w:t>
            </w:r>
            <w:r w:rsidR="00F032B4">
              <w:rPr>
                <w:sz w:val="16"/>
                <w:szCs w:val="16"/>
              </w:rPr>
              <w:t>DNS</w:t>
            </w:r>
            <w:r w:rsidR="00F032B4" w:rsidRPr="00F032B4">
              <w:rPr>
                <w:sz w:val="16"/>
                <w:szCs w:val="16"/>
                <w:lang w:val="ru-RU"/>
              </w:rPr>
              <w:t xml:space="preserve"> </w:t>
            </w:r>
            <w:r w:rsidR="00F032B4">
              <w:rPr>
                <w:sz w:val="16"/>
                <w:szCs w:val="16"/>
                <w:lang w:val="ru-RU"/>
              </w:rPr>
              <w:t>и конкуренция внутри этой системы.</w:t>
            </w:r>
          </w:p>
          <w:p w:rsidR="001B0D4A" w:rsidRPr="001B0D4A" w:rsidRDefault="001B0D4A" w:rsidP="00174EF4">
            <w:pPr>
              <w:rPr>
                <w:sz w:val="16"/>
                <w:szCs w:val="16"/>
                <w:lang w:val="ru-RU"/>
              </w:rPr>
            </w:pPr>
          </w:p>
          <w:p w:rsidR="001B0D4A" w:rsidRPr="001B0D4A" w:rsidRDefault="001B0D4A" w:rsidP="00174EF4">
            <w:pPr>
              <w:rPr>
                <w:b/>
                <w:bCs/>
                <w:i/>
                <w:iCs/>
                <w:sz w:val="16"/>
                <w:szCs w:val="16"/>
                <w:lang w:val="ru-RU"/>
              </w:rPr>
            </w:pPr>
          </w:p>
        </w:tc>
        <w:tc>
          <w:tcPr>
            <w:tcW w:w="5103" w:type="dxa"/>
            <w:tcMar>
              <w:top w:w="113" w:type="dxa"/>
              <w:bottom w:w="0" w:type="dxa"/>
            </w:tcMar>
          </w:tcPr>
          <w:p w:rsidR="001B0D4A" w:rsidRPr="001B0D4A" w:rsidRDefault="001B0D4A" w:rsidP="00061D93">
            <w:pPr>
              <w:rPr>
                <w:sz w:val="16"/>
                <w:szCs w:val="16"/>
                <w:lang w:val="ru-RU"/>
              </w:rPr>
            </w:pPr>
            <w:r w:rsidRPr="001B0D4A">
              <w:rPr>
                <w:sz w:val="16"/>
                <w:szCs w:val="16"/>
                <w:lang w:val="ru-RU"/>
              </w:rPr>
              <w:t>Повышение степени удобства для пользователей; корректировка процедур ЕПУС</w:t>
            </w:r>
            <w:r w:rsidR="00F032B4">
              <w:rPr>
                <w:sz w:val="16"/>
                <w:szCs w:val="16"/>
                <w:lang w:val="ru-RU"/>
              </w:rPr>
              <w:t xml:space="preserve"> </w:t>
            </w:r>
            <w:r w:rsidRPr="001B0D4A">
              <w:rPr>
                <w:sz w:val="16"/>
                <w:szCs w:val="16"/>
                <w:lang w:val="ru-RU"/>
              </w:rPr>
              <w:t xml:space="preserve">(в тех случаях, когда это допускает ИКАНН); </w:t>
            </w:r>
            <w:r w:rsidR="00061D93">
              <w:rPr>
                <w:sz w:val="16"/>
                <w:szCs w:val="16"/>
                <w:lang w:val="ru-RU"/>
              </w:rPr>
              <w:t xml:space="preserve">систематический </w:t>
            </w:r>
            <w:r w:rsidRPr="001B0D4A">
              <w:rPr>
                <w:sz w:val="16"/>
                <w:szCs w:val="16"/>
                <w:lang w:val="ru-RU"/>
              </w:rPr>
              <w:t>мониторинг</w:t>
            </w:r>
            <w:r w:rsidR="00061D93">
              <w:rPr>
                <w:sz w:val="16"/>
                <w:szCs w:val="16"/>
                <w:lang w:val="ru-RU"/>
              </w:rPr>
              <w:t xml:space="preserve"> обзора </w:t>
            </w:r>
            <w:r w:rsidRPr="00962D1C">
              <w:rPr>
                <w:sz w:val="16"/>
                <w:szCs w:val="16"/>
              </w:rPr>
              <w:t>URS</w:t>
            </w:r>
            <w:r w:rsidR="00061D93">
              <w:rPr>
                <w:sz w:val="16"/>
                <w:szCs w:val="16"/>
                <w:lang w:val="ru-RU"/>
              </w:rPr>
              <w:t xml:space="preserve"> ЕПУС</w:t>
            </w:r>
            <w:r w:rsidRPr="001B0D4A">
              <w:rPr>
                <w:sz w:val="16"/>
                <w:szCs w:val="16"/>
                <w:lang w:val="ru-RU"/>
              </w:rPr>
              <w:t xml:space="preserve">; </w:t>
            </w:r>
            <w:r w:rsidR="00061D93">
              <w:rPr>
                <w:sz w:val="16"/>
                <w:szCs w:val="16"/>
                <w:lang w:val="ru-RU"/>
              </w:rPr>
              <w:t xml:space="preserve"> более активное налаживание </w:t>
            </w:r>
            <w:r w:rsidRPr="001B0D4A">
              <w:rPr>
                <w:sz w:val="16"/>
                <w:szCs w:val="16"/>
                <w:lang w:val="ru-RU"/>
              </w:rPr>
              <w:t>партнерских контактов с ассоциациями в сфере ИС и смежными объединениями;  уделение первоочередного внимания  ресурсам в области рассмотрения споров и разработки политики с целью нахождения баланса между «стремлением удержаться на рынке» и расширением круга специализированных услуг ВОИС.</w:t>
            </w:r>
          </w:p>
        </w:tc>
      </w:tr>
    </w:tbl>
    <w:p w:rsidR="001B0D4A" w:rsidRPr="001B0D4A" w:rsidRDefault="001B0D4A" w:rsidP="001B0D4A">
      <w:pPr>
        <w:jc w:val="both"/>
        <w:rPr>
          <w:sz w:val="20"/>
          <w:lang w:val="ru-RU"/>
        </w:rPr>
      </w:pPr>
    </w:p>
    <w:p w:rsidR="001B0D4A" w:rsidRPr="001B0D4A" w:rsidRDefault="001B0D4A" w:rsidP="001B0D4A">
      <w:pPr>
        <w:jc w:val="both"/>
        <w:rPr>
          <w:sz w:val="20"/>
          <w:lang w:val="ru-RU"/>
        </w:rPr>
      </w:pPr>
    </w:p>
    <w:tbl>
      <w:tblPr>
        <w:tblW w:w="9229" w:type="dxa"/>
        <w:tblInd w:w="-106" w:type="dxa"/>
        <w:tblLook w:val="00A0" w:firstRow="1" w:lastRow="0" w:firstColumn="1" w:lastColumn="0" w:noHBand="0" w:noVBand="0"/>
      </w:tblPr>
      <w:tblGrid>
        <w:gridCol w:w="2307"/>
        <w:gridCol w:w="2307"/>
        <w:gridCol w:w="2307"/>
        <w:gridCol w:w="2308"/>
      </w:tblGrid>
      <w:tr w:rsidR="001B0D4A" w:rsidRPr="00962D1C" w:rsidTr="00174EF4">
        <w:trPr>
          <w:trHeight w:val="425"/>
        </w:trPr>
        <w:tc>
          <w:tcPr>
            <w:tcW w:w="2307" w:type="dxa"/>
            <w:shd w:val="clear" w:color="000000" w:fill="C5D9F1"/>
            <w:vAlign w:val="center"/>
          </w:tcPr>
          <w:p w:rsidR="001B0D4A" w:rsidRPr="00962D1C" w:rsidRDefault="001B0D4A" w:rsidP="00174EF4">
            <w:pPr>
              <w:keepNext/>
              <w:keepLines/>
              <w:jc w:val="center"/>
              <w:rPr>
                <w:b/>
                <w:bCs/>
                <w:sz w:val="18"/>
                <w:szCs w:val="18"/>
              </w:rPr>
            </w:pPr>
            <w:r w:rsidRPr="00962D1C">
              <w:rPr>
                <w:b/>
                <w:bCs/>
                <w:sz w:val="18"/>
                <w:szCs w:val="18"/>
              </w:rPr>
              <w:lastRenderedPageBreak/>
              <w:t xml:space="preserve">Ожидаемый результат </w:t>
            </w:r>
          </w:p>
        </w:tc>
        <w:tc>
          <w:tcPr>
            <w:tcW w:w="2307" w:type="dxa"/>
            <w:shd w:val="clear" w:color="000000" w:fill="C5D9F1"/>
            <w:vAlign w:val="center"/>
          </w:tcPr>
          <w:p w:rsidR="001B0D4A" w:rsidRPr="00962D1C" w:rsidRDefault="001B0D4A" w:rsidP="00174EF4">
            <w:pPr>
              <w:keepNext/>
              <w:keepLines/>
              <w:jc w:val="center"/>
              <w:rPr>
                <w:b/>
                <w:bCs/>
                <w:sz w:val="18"/>
                <w:szCs w:val="18"/>
              </w:rPr>
            </w:pPr>
            <w:r w:rsidRPr="00962D1C">
              <w:rPr>
                <w:b/>
                <w:bCs/>
                <w:sz w:val="18"/>
                <w:szCs w:val="18"/>
                <w:rtl/>
                <w:lang w:bidi="he-IL"/>
              </w:rPr>
              <w:t>‏</w:t>
            </w:r>
            <w:r w:rsidRPr="00962D1C">
              <w:rPr>
                <w:b/>
                <w:bCs/>
                <w:sz w:val="18"/>
                <w:szCs w:val="18"/>
              </w:rPr>
              <w:t>Показатели результативности</w:t>
            </w:r>
          </w:p>
        </w:tc>
        <w:tc>
          <w:tcPr>
            <w:tcW w:w="2307" w:type="dxa"/>
            <w:shd w:val="clear" w:color="000000" w:fill="C5D9F1"/>
            <w:vAlign w:val="center"/>
          </w:tcPr>
          <w:p w:rsidR="001B0D4A" w:rsidRPr="00962D1C" w:rsidRDefault="001B0D4A" w:rsidP="00174EF4">
            <w:pPr>
              <w:keepNext/>
              <w:keepLines/>
              <w:jc w:val="center"/>
              <w:rPr>
                <w:b/>
                <w:bCs/>
                <w:sz w:val="18"/>
                <w:szCs w:val="18"/>
              </w:rPr>
            </w:pPr>
            <w:r w:rsidRPr="00962D1C">
              <w:rPr>
                <w:b/>
                <w:bCs/>
                <w:sz w:val="18"/>
                <w:szCs w:val="18"/>
                <w:rtl/>
                <w:lang w:bidi="he-IL"/>
              </w:rPr>
              <w:t>‏</w:t>
            </w:r>
            <w:r w:rsidRPr="00962D1C">
              <w:rPr>
                <w:b/>
                <w:bCs/>
                <w:sz w:val="18"/>
                <w:szCs w:val="18"/>
              </w:rPr>
              <w:t>Базовые показатели</w:t>
            </w:r>
          </w:p>
        </w:tc>
        <w:tc>
          <w:tcPr>
            <w:tcW w:w="2308" w:type="dxa"/>
            <w:shd w:val="clear" w:color="000000" w:fill="C5D9F1"/>
            <w:vAlign w:val="center"/>
          </w:tcPr>
          <w:p w:rsidR="001B0D4A" w:rsidRPr="00962D1C" w:rsidRDefault="001B0D4A" w:rsidP="00174EF4">
            <w:pPr>
              <w:keepNext/>
              <w:keepLines/>
              <w:jc w:val="center"/>
              <w:rPr>
                <w:b/>
                <w:bCs/>
                <w:sz w:val="18"/>
                <w:szCs w:val="18"/>
              </w:rPr>
            </w:pPr>
            <w:r w:rsidRPr="00962D1C">
              <w:rPr>
                <w:b/>
                <w:bCs/>
                <w:sz w:val="18"/>
                <w:szCs w:val="18"/>
                <w:rtl/>
                <w:lang w:bidi="he-IL"/>
              </w:rPr>
              <w:t>‏</w:t>
            </w:r>
            <w:r w:rsidRPr="00962D1C">
              <w:rPr>
                <w:b/>
                <w:bCs/>
                <w:sz w:val="18"/>
                <w:szCs w:val="18"/>
              </w:rPr>
              <w:t>Целевые показатели</w:t>
            </w:r>
          </w:p>
        </w:tc>
      </w:tr>
      <w:tr w:rsidR="001B0D4A" w:rsidRPr="00CE4874" w:rsidTr="00174EF4">
        <w:trPr>
          <w:trHeight w:val="2373"/>
        </w:trPr>
        <w:tc>
          <w:tcPr>
            <w:tcW w:w="2307" w:type="dxa"/>
            <w:vMerge w:val="restart"/>
            <w:shd w:val="clear" w:color="000000" w:fill="FFFFFF"/>
            <w:tcMar>
              <w:top w:w="113" w:type="dxa"/>
            </w:tcMar>
          </w:tcPr>
          <w:p w:rsidR="001B0D4A" w:rsidRPr="001B0D4A" w:rsidRDefault="001B0D4A" w:rsidP="00174EF4">
            <w:pPr>
              <w:keepNext/>
              <w:keepLines/>
              <w:rPr>
                <w:sz w:val="16"/>
                <w:szCs w:val="16"/>
                <w:lang w:val="ru-RU"/>
              </w:rPr>
            </w:pPr>
            <w:r w:rsidRPr="00962D1C">
              <w:rPr>
                <w:sz w:val="16"/>
                <w:szCs w:val="16"/>
              </w:rPr>
              <w:t>II</w:t>
            </w:r>
            <w:r w:rsidRPr="001B0D4A">
              <w:rPr>
                <w:sz w:val="16"/>
                <w:szCs w:val="16"/>
                <w:lang w:val="ru-RU"/>
              </w:rPr>
              <w:t>.7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p w:rsidR="001B0D4A" w:rsidRPr="001B0D4A" w:rsidRDefault="001B0D4A" w:rsidP="00174EF4">
            <w:pPr>
              <w:keepNext/>
              <w:keepLines/>
              <w:rPr>
                <w:sz w:val="16"/>
                <w:szCs w:val="16"/>
                <w:lang w:val="ru-RU"/>
              </w:rPr>
            </w:pPr>
            <w:r w:rsidRPr="00962D1C">
              <w:rPr>
                <w:sz w:val="16"/>
                <w:szCs w:val="16"/>
              </w:rPr>
              <w:t> </w:t>
            </w:r>
          </w:p>
        </w:tc>
        <w:tc>
          <w:tcPr>
            <w:tcW w:w="2307" w:type="dxa"/>
            <w:shd w:val="clear" w:color="000000" w:fill="FFFFFF"/>
            <w:tcMar>
              <w:top w:w="113" w:type="dxa"/>
            </w:tcMar>
          </w:tcPr>
          <w:p w:rsidR="001B0D4A" w:rsidRPr="00962D1C" w:rsidRDefault="001B0D4A" w:rsidP="00174EF4">
            <w:pPr>
              <w:keepNext/>
              <w:keepLines/>
              <w:rPr>
                <w:sz w:val="16"/>
                <w:szCs w:val="16"/>
              </w:rPr>
            </w:pPr>
            <w:r w:rsidRPr="001B0D4A">
              <w:rPr>
                <w:sz w:val="16"/>
                <w:szCs w:val="16"/>
                <w:lang w:val="ru-RU"/>
              </w:rPr>
              <w:t xml:space="preserve">Расширение использования услуг по альтернативному урегулированию споров и соответствующих оговорок в сделках с интеллектуальной собственностью и заявках на регистрацию </w:t>
            </w:r>
            <w:r w:rsidRPr="00962D1C">
              <w:rPr>
                <w:sz w:val="16"/>
                <w:szCs w:val="16"/>
              </w:rPr>
              <w:t>ИС,</w:t>
            </w:r>
            <w:r>
              <w:rPr>
                <w:sz w:val="16"/>
                <w:szCs w:val="16"/>
              </w:rPr>
              <w:t xml:space="preserve"> </w:t>
            </w:r>
            <w:r w:rsidRPr="00962D1C">
              <w:rPr>
                <w:sz w:val="16"/>
                <w:szCs w:val="16"/>
              </w:rPr>
              <w:t>в том числе на использование процедур ВОИС</w:t>
            </w:r>
          </w:p>
        </w:tc>
        <w:tc>
          <w:tcPr>
            <w:tcW w:w="2307" w:type="dxa"/>
            <w:shd w:val="clear" w:color="000000" w:fill="FFFFFF"/>
            <w:tcMar>
              <w:top w:w="113" w:type="dxa"/>
            </w:tcMar>
          </w:tcPr>
          <w:p w:rsidR="001B0D4A" w:rsidRPr="001B0D4A" w:rsidRDefault="001B0D4A" w:rsidP="001B0D4A">
            <w:pPr>
              <w:pStyle w:val="ListParagraph"/>
              <w:keepNext/>
              <w:keepLines/>
              <w:numPr>
                <w:ilvl w:val="0"/>
                <w:numId w:val="10"/>
              </w:numPr>
              <w:spacing w:after="120"/>
              <w:contextualSpacing w:val="0"/>
              <w:rPr>
                <w:rFonts w:ascii="Arial" w:hAnsi="Arial" w:cs="Arial"/>
                <w:sz w:val="16"/>
                <w:szCs w:val="16"/>
                <w:lang w:val="ru-RU"/>
              </w:rPr>
            </w:pPr>
            <w:r w:rsidRPr="001B0D4A">
              <w:rPr>
                <w:rFonts w:ascii="Arial" w:hAnsi="Arial" w:cs="Arial"/>
                <w:sz w:val="16"/>
                <w:szCs w:val="16"/>
                <w:lang w:val="ru-RU"/>
              </w:rPr>
              <w:t>482 спора и 256 случаев оказания «добрых услуг»  (всего на конец 2016</w:t>
            </w:r>
            <w:r w:rsidRPr="00962D1C">
              <w:rPr>
                <w:rFonts w:ascii="Arial" w:hAnsi="Arial" w:cs="Arial"/>
                <w:sz w:val="16"/>
                <w:szCs w:val="16"/>
              </w:rPr>
              <w:t> </w:t>
            </w:r>
            <w:r w:rsidRPr="001B0D4A">
              <w:rPr>
                <w:rFonts w:ascii="Arial" w:hAnsi="Arial" w:cs="Arial"/>
                <w:sz w:val="16"/>
                <w:szCs w:val="16"/>
                <w:lang w:val="ru-RU"/>
              </w:rPr>
              <w:t>г.),</w:t>
            </w:r>
          </w:p>
          <w:p w:rsidR="001B0D4A" w:rsidRPr="00962D1C" w:rsidRDefault="001B0D4A" w:rsidP="001B0D4A">
            <w:pPr>
              <w:pStyle w:val="ListParagraph"/>
              <w:keepNext/>
              <w:keepLines/>
              <w:numPr>
                <w:ilvl w:val="0"/>
                <w:numId w:val="10"/>
              </w:numPr>
              <w:spacing w:after="120"/>
              <w:contextualSpacing w:val="0"/>
              <w:rPr>
                <w:rFonts w:ascii="Arial" w:hAnsi="Arial" w:cs="Arial"/>
                <w:sz w:val="16"/>
                <w:szCs w:val="16"/>
              </w:rPr>
            </w:pPr>
            <w:r w:rsidRPr="00962D1C">
              <w:rPr>
                <w:rFonts w:ascii="Arial" w:hAnsi="Arial" w:cs="Arial"/>
                <w:sz w:val="16"/>
                <w:szCs w:val="16"/>
              </w:rPr>
              <w:t>7 680 входящих запросов (2015–2016 гг.)</w:t>
            </w:r>
          </w:p>
          <w:p w:rsidR="001B0D4A" w:rsidRPr="001B0D4A" w:rsidRDefault="001B0D4A" w:rsidP="001B0D4A">
            <w:pPr>
              <w:pStyle w:val="ListParagraph"/>
              <w:keepNext/>
              <w:keepLines/>
              <w:numPr>
                <w:ilvl w:val="0"/>
                <w:numId w:val="10"/>
              </w:numPr>
              <w:spacing w:after="120"/>
              <w:contextualSpacing w:val="0"/>
              <w:rPr>
                <w:rFonts w:ascii="Arial" w:hAnsi="Arial" w:cs="Arial"/>
                <w:sz w:val="16"/>
                <w:szCs w:val="16"/>
                <w:lang w:val="ru-RU"/>
              </w:rPr>
            </w:pPr>
            <w:r w:rsidRPr="001B0D4A">
              <w:rPr>
                <w:rFonts w:ascii="Arial" w:hAnsi="Arial" w:cs="Arial"/>
                <w:sz w:val="16"/>
                <w:szCs w:val="16"/>
                <w:lang w:val="ru-RU"/>
              </w:rPr>
              <w:t>3,06</w:t>
            </w:r>
            <w:r w:rsidRPr="00962D1C">
              <w:rPr>
                <w:rFonts w:ascii="Arial" w:hAnsi="Arial" w:cs="Arial"/>
                <w:sz w:val="16"/>
                <w:szCs w:val="16"/>
              </w:rPr>
              <w:t> </w:t>
            </w:r>
            <w:r w:rsidRPr="001B0D4A">
              <w:rPr>
                <w:rFonts w:ascii="Arial" w:hAnsi="Arial" w:cs="Arial"/>
                <w:sz w:val="16"/>
                <w:szCs w:val="16"/>
                <w:lang w:val="ru-RU"/>
              </w:rPr>
              <w:t>млн</w:t>
            </w:r>
            <w:r w:rsidRPr="00962D1C">
              <w:rPr>
                <w:rFonts w:ascii="Arial" w:hAnsi="Arial" w:cs="Arial"/>
                <w:sz w:val="16"/>
                <w:szCs w:val="16"/>
              </w:rPr>
              <w:t> </w:t>
            </w:r>
            <w:r w:rsidRPr="001B0D4A">
              <w:rPr>
                <w:rFonts w:ascii="Arial" w:hAnsi="Arial" w:cs="Arial"/>
                <w:sz w:val="16"/>
                <w:szCs w:val="16"/>
                <w:lang w:val="ru-RU"/>
              </w:rPr>
              <w:t>посещений веб-сайта (2015–2016</w:t>
            </w:r>
            <w:r w:rsidRPr="00962D1C">
              <w:rPr>
                <w:rFonts w:ascii="Arial" w:hAnsi="Arial" w:cs="Arial"/>
                <w:sz w:val="16"/>
                <w:szCs w:val="16"/>
              </w:rPr>
              <w:t> </w:t>
            </w:r>
            <w:r w:rsidRPr="001B0D4A">
              <w:rPr>
                <w:rFonts w:ascii="Arial" w:hAnsi="Arial" w:cs="Arial"/>
                <w:sz w:val="16"/>
                <w:szCs w:val="16"/>
                <w:lang w:val="ru-RU"/>
              </w:rPr>
              <w:t>гг.)</w:t>
            </w:r>
          </w:p>
          <w:p w:rsidR="001B0D4A" w:rsidRPr="00962D1C" w:rsidRDefault="001B0D4A" w:rsidP="001B0D4A">
            <w:pPr>
              <w:pStyle w:val="ListParagraph"/>
              <w:keepNext/>
              <w:keepLines/>
              <w:numPr>
                <w:ilvl w:val="0"/>
                <w:numId w:val="10"/>
              </w:numPr>
              <w:spacing w:after="120"/>
              <w:contextualSpacing w:val="0"/>
              <w:rPr>
                <w:rFonts w:ascii="Arial" w:hAnsi="Arial" w:cs="Arial"/>
                <w:sz w:val="16"/>
                <w:szCs w:val="16"/>
              </w:rPr>
            </w:pPr>
            <w:r w:rsidRPr="00962D1C">
              <w:rPr>
                <w:rFonts w:ascii="Arial" w:hAnsi="Arial" w:cs="Arial"/>
                <w:sz w:val="16"/>
                <w:szCs w:val="16"/>
              </w:rPr>
              <w:t>980 участников мероприятий Центра  (2015–2016 гг.)</w:t>
            </w:r>
          </w:p>
          <w:p w:rsidR="001B0D4A" w:rsidRPr="001B0D4A" w:rsidRDefault="001B0D4A" w:rsidP="001B0D4A">
            <w:pPr>
              <w:pStyle w:val="ListParagraph"/>
              <w:keepNext/>
              <w:keepLines/>
              <w:numPr>
                <w:ilvl w:val="0"/>
                <w:numId w:val="10"/>
              </w:numPr>
              <w:spacing w:after="120"/>
              <w:contextualSpacing w:val="0"/>
              <w:rPr>
                <w:rFonts w:ascii="Arial" w:hAnsi="Arial" w:cs="Arial"/>
                <w:sz w:val="16"/>
                <w:szCs w:val="16"/>
                <w:lang w:val="ru-RU"/>
              </w:rPr>
            </w:pPr>
            <w:r w:rsidRPr="001B0D4A">
              <w:rPr>
                <w:rFonts w:ascii="Arial" w:hAnsi="Arial" w:cs="Arial"/>
                <w:sz w:val="16"/>
                <w:szCs w:val="16"/>
                <w:lang w:val="ru-RU"/>
              </w:rPr>
              <w:t>9</w:t>
            </w:r>
            <w:r w:rsidRPr="00962D1C">
              <w:rPr>
                <w:rFonts w:ascii="Arial" w:hAnsi="Arial" w:cs="Arial"/>
                <w:sz w:val="16"/>
                <w:szCs w:val="16"/>
              </w:rPr>
              <w:t> </w:t>
            </w:r>
            <w:r w:rsidRPr="001B0D4A">
              <w:rPr>
                <w:rFonts w:ascii="Arial" w:hAnsi="Arial" w:cs="Arial"/>
                <w:sz w:val="16"/>
                <w:szCs w:val="16"/>
                <w:lang w:val="ru-RU"/>
              </w:rPr>
              <w:t>860 участников мероприятий с привлечением представителей Центра  (2015–2016</w:t>
            </w:r>
            <w:r w:rsidRPr="00962D1C">
              <w:rPr>
                <w:rFonts w:ascii="Arial" w:hAnsi="Arial" w:cs="Arial"/>
                <w:sz w:val="16"/>
                <w:szCs w:val="16"/>
              </w:rPr>
              <w:t> </w:t>
            </w:r>
            <w:r w:rsidRPr="001B0D4A">
              <w:rPr>
                <w:rFonts w:ascii="Arial" w:hAnsi="Arial" w:cs="Arial"/>
                <w:sz w:val="16"/>
                <w:szCs w:val="16"/>
                <w:lang w:val="ru-RU"/>
              </w:rPr>
              <w:t>гг.)</w:t>
            </w:r>
          </w:p>
        </w:tc>
        <w:tc>
          <w:tcPr>
            <w:tcW w:w="2308" w:type="dxa"/>
            <w:shd w:val="clear" w:color="000000" w:fill="FFFFFF"/>
            <w:tcMar>
              <w:top w:w="113" w:type="dxa"/>
            </w:tcMar>
          </w:tcPr>
          <w:p w:rsidR="001B0D4A" w:rsidRPr="001B0D4A" w:rsidRDefault="001B0D4A" w:rsidP="001B0D4A">
            <w:pPr>
              <w:pStyle w:val="ListParagraph"/>
              <w:keepNext/>
              <w:keepLines/>
              <w:numPr>
                <w:ilvl w:val="0"/>
                <w:numId w:val="10"/>
              </w:numPr>
              <w:spacing w:after="120"/>
              <w:contextualSpacing w:val="0"/>
              <w:rPr>
                <w:rFonts w:ascii="Arial" w:hAnsi="Arial" w:cs="Arial"/>
                <w:sz w:val="16"/>
                <w:szCs w:val="16"/>
                <w:lang w:val="ru-RU"/>
              </w:rPr>
            </w:pPr>
            <w:r w:rsidRPr="001B0D4A">
              <w:rPr>
                <w:rFonts w:ascii="Arial" w:hAnsi="Arial" w:cs="Arial"/>
                <w:sz w:val="16"/>
                <w:szCs w:val="16"/>
                <w:lang w:val="ru-RU"/>
              </w:rPr>
              <w:t>150 дополнительных споров и оказанных добрых услуг</w:t>
            </w:r>
          </w:p>
          <w:p w:rsidR="001B0D4A" w:rsidRPr="00962D1C" w:rsidRDefault="001B0D4A" w:rsidP="001B0D4A">
            <w:pPr>
              <w:pStyle w:val="ListParagraph"/>
              <w:keepNext/>
              <w:keepLines/>
              <w:numPr>
                <w:ilvl w:val="0"/>
                <w:numId w:val="10"/>
              </w:numPr>
              <w:spacing w:after="120"/>
              <w:contextualSpacing w:val="0"/>
              <w:rPr>
                <w:rFonts w:ascii="Arial" w:hAnsi="Arial" w:cs="Arial"/>
                <w:sz w:val="16"/>
                <w:szCs w:val="16"/>
              </w:rPr>
            </w:pPr>
            <w:r w:rsidRPr="00962D1C">
              <w:rPr>
                <w:rFonts w:ascii="Arial" w:hAnsi="Arial" w:cs="Arial"/>
                <w:sz w:val="16"/>
                <w:szCs w:val="16"/>
              </w:rPr>
              <w:t>7 500 дополнительных запросов</w:t>
            </w:r>
          </w:p>
          <w:p w:rsidR="001B0D4A" w:rsidRPr="00962D1C" w:rsidRDefault="001B0D4A" w:rsidP="001B0D4A">
            <w:pPr>
              <w:pStyle w:val="ListParagraph"/>
              <w:keepNext/>
              <w:keepLines/>
              <w:numPr>
                <w:ilvl w:val="0"/>
                <w:numId w:val="10"/>
              </w:numPr>
              <w:spacing w:after="120"/>
              <w:contextualSpacing w:val="0"/>
              <w:rPr>
                <w:rFonts w:ascii="Arial" w:hAnsi="Arial" w:cs="Arial"/>
                <w:sz w:val="16"/>
                <w:szCs w:val="16"/>
              </w:rPr>
            </w:pPr>
            <w:r w:rsidRPr="00962D1C">
              <w:rPr>
                <w:rFonts w:ascii="Arial" w:hAnsi="Arial" w:cs="Arial"/>
                <w:sz w:val="16"/>
                <w:szCs w:val="16"/>
              </w:rPr>
              <w:t>3,0 млн дополнительных посещений веб-сайта</w:t>
            </w:r>
          </w:p>
          <w:p w:rsidR="001B0D4A" w:rsidRPr="00962D1C" w:rsidRDefault="001B0D4A" w:rsidP="001B0D4A">
            <w:pPr>
              <w:pStyle w:val="ListParagraph"/>
              <w:keepNext/>
              <w:keepLines/>
              <w:numPr>
                <w:ilvl w:val="0"/>
                <w:numId w:val="10"/>
              </w:numPr>
              <w:spacing w:after="120"/>
              <w:contextualSpacing w:val="0"/>
              <w:rPr>
                <w:rFonts w:ascii="Arial" w:hAnsi="Arial" w:cs="Arial"/>
                <w:sz w:val="16"/>
                <w:szCs w:val="16"/>
              </w:rPr>
            </w:pPr>
            <w:r w:rsidRPr="00962D1C">
              <w:rPr>
                <w:rFonts w:ascii="Arial" w:hAnsi="Arial" w:cs="Arial"/>
                <w:sz w:val="16"/>
                <w:szCs w:val="16"/>
              </w:rPr>
              <w:t>1 500 участников мероприятий Центра</w:t>
            </w:r>
          </w:p>
          <w:p w:rsidR="001B0D4A" w:rsidRPr="001B0D4A" w:rsidRDefault="001B0D4A" w:rsidP="001B0D4A">
            <w:pPr>
              <w:pStyle w:val="ListParagraph"/>
              <w:keepNext/>
              <w:keepLines/>
              <w:numPr>
                <w:ilvl w:val="0"/>
                <w:numId w:val="10"/>
              </w:numPr>
              <w:spacing w:after="120"/>
              <w:contextualSpacing w:val="0"/>
              <w:rPr>
                <w:rFonts w:ascii="Arial" w:hAnsi="Arial" w:cs="Arial"/>
                <w:sz w:val="16"/>
                <w:szCs w:val="16"/>
                <w:lang w:val="ru-RU"/>
              </w:rPr>
            </w:pPr>
            <w:r w:rsidRPr="001B0D4A">
              <w:rPr>
                <w:rFonts w:ascii="Arial" w:hAnsi="Arial" w:cs="Arial"/>
                <w:sz w:val="16"/>
                <w:szCs w:val="16"/>
                <w:lang w:val="ru-RU"/>
              </w:rPr>
              <w:t>9</w:t>
            </w:r>
            <w:r w:rsidRPr="00962D1C">
              <w:rPr>
                <w:rFonts w:ascii="Arial" w:hAnsi="Arial" w:cs="Arial"/>
                <w:sz w:val="16"/>
                <w:szCs w:val="16"/>
              </w:rPr>
              <w:t> </w:t>
            </w:r>
            <w:r w:rsidRPr="001B0D4A">
              <w:rPr>
                <w:rFonts w:ascii="Arial" w:hAnsi="Arial" w:cs="Arial"/>
                <w:sz w:val="16"/>
                <w:szCs w:val="16"/>
                <w:lang w:val="ru-RU"/>
              </w:rPr>
              <w:t xml:space="preserve">500 участников мероприятий с привлечением представителей Центра </w:t>
            </w:r>
          </w:p>
        </w:tc>
      </w:tr>
      <w:tr w:rsidR="001B0D4A" w:rsidRPr="00CE4874" w:rsidTr="00174EF4">
        <w:trPr>
          <w:trHeight w:val="755"/>
        </w:trPr>
        <w:tc>
          <w:tcPr>
            <w:tcW w:w="2307" w:type="dxa"/>
            <w:vMerge/>
            <w:shd w:val="clear" w:color="000000" w:fill="FFFFFF"/>
            <w:tcMar>
              <w:top w:w="113" w:type="dxa"/>
            </w:tcMar>
          </w:tcPr>
          <w:p w:rsidR="001B0D4A" w:rsidRPr="001B0D4A" w:rsidRDefault="001B0D4A" w:rsidP="00174EF4">
            <w:pPr>
              <w:rPr>
                <w:sz w:val="16"/>
                <w:szCs w:val="16"/>
                <w:lang w:val="ru-RU"/>
              </w:rPr>
            </w:pPr>
          </w:p>
        </w:tc>
        <w:tc>
          <w:tcPr>
            <w:tcW w:w="2307"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Политика альтернативного урегулирования споров, разработке и осуществлению которой способствовал Центр</w:t>
            </w:r>
          </w:p>
        </w:tc>
        <w:tc>
          <w:tcPr>
            <w:tcW w:w="2307"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Принято 28 схем (всего на конец 2016</w:t>
            </w:r>
            <w:r w:rsidRPr="00962D1C">
              <w:rPr>
                <w:sz w:val="16"/>
                <w:szCs w:val="16"/>
              </w:rPr>
              <w:t> </w:t>
            </w:r>
            <w:r w:rsidRPr="001B0D4A">
              <w:rPr>
                <w:sz w:val="16"/>
                <w:szCs w:val="16"/>
                <w:lang w:val="ru-RU"/>
              </w:rPr>
              <w:t>г.)</w:t>
            </w:r>
            <w:r w:rsidRPr="001B0D4A">
              <w:rPr>
                <w:sz w:val="16"/>
                <w:szCs w:val="16"/>
                <w:lang w:val="ru-RU"/>
              </w:rPr>
              <w:br/>
            </w:r>
            <w:r w:rsidRPr="001B0D4A">
              <w:rPr>
                <w:sz w:val="16"/>
                <w:szCs w:val="16"/>
                <w:lang w:val="ru-RU"/>
              </w:rPr>
              <w:br/>
              <w:t>Поддержка оказана в отношении 3 схем (2016</w:t>
            </w:r>
            <w:r w:rsidRPr="00962D1C">
              <w:rPr>
                <w:sz w:val="16"/>
                <w:szCs w:val="16"/>
              </w:rPr>
              <w:t> </w:t>
            </w:r>
            <w:r w:rsidRPr="001B0D4A">
              <w:rPr>
                <w:sz w:val="16"/>
                <w:szCs w:val="16"/>
                <w:lang w:val="ru-RU"/>
              </w:rPr>
              <w:t>г.)</w:t>
            </w:r>
          </w:p>
        </w:tc>
        <w:tc>
          <w:tcPr>
            <w:tcW w:w="2308"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Принято 2–4 дополнительных схемы</w:t>
            </w:r>
            <w:r w:rsidRPr="001B0D4A">
              <w:rPr>
                <w:sz w:val="16"/>
                <w:szCs w:val="16"/>
                <w:lang w:val="ru-RU"/>
              </w:rPr>
              <w:br/>
            </w:r>
            <w:r w:rsidRPr="001B0D4A">
              <w:rPr>
                <w:sz w:val="16"/>
                <w:szCs w:val="16"/>
                <w:lang w:val="ru-RU"/>
              </w:rPr>
              <w:br/>
              <w:t>Поддержка оказана в отношении 4 схем</w:t>
            </w:r>
          </w:p>
        </w:tc>
      </w:tr>
      <w:tr w:rsidR="001B0D4A" w:rsidRPr="00CE4874" w:rsidTr="00174EF4">
        <w:trPr>
          <w:trHeight w:val="854"/>
        </w:trPr>
        <w:tc>
          <w:tcPr>
            <w:tcW w:w="2307" w:type="dxa"/>
            <w:vMerge w:val="restart"/>
            <w:shd w:val="clear" w:color="000000" w:fill="FFFFFF"/>
            <w:tcMar>
              <w:top w:w="113" w:type="dxa"/>
            </w:tcMar>
          </w:tcPr>
          <w:p w:rsidR="001B0D4A" w:rsidRPr="001B0D4A" w:rsidRDefault="001B0D4A" w:rsidP="00174EF4">
            <w:pPr>
              <w:rPr>
                <w:sz w:val="16"/>
                <w:szCs w:val="16"/>
                <w:lang w:val="ru-RU"/>
              </w:rPr>
            </w:pPr>
            <w:r w:rsidRPr="00962D1C">
              <w:rPr>
                <w:sz w:val="16"/>
                <w:szCs w:val="16"/>
              </w:rPr>
              <w:t>II</w:t>
            </w:r>
            <w:r w:rsidRPr="001B0D4A">
              <w:rPr>
                <w:sz w:val="16"/>
                <w:szCs w:val="16"/>
                <w:lang w:val="ru-RU"/>
              </w:rPr>
              <w:t>.8 Эффективная охрана интеллектуальной собственности в рДВУ и ксДВУ</w:t>
            </w:r>
          </w:p>
          <w:p w:rsidR="001B0D4A" w:rsidRPr="001B0D4A" w:rsidRDefault="001B0D4A" w:rsidP="00174EF4">
            <w:pPr>
              <w:rPr>
                <w:sz w:val="16"/>
                <w:szCs w:val="16"/>
                <w:lang w:val="ru-RU"/>
              </w:rPr>
            </w:pPr>
            <w:r w:rsidRPr="00962D1C">
              <w:rPr>
                <w:sz w:val="16"/>
                <w:szCs w:val="16"/>
              </w:rPr>
              <w:t> </w:t>
            </w:r>
          </w:p>
        </w:tc>
        <w:tc>
          <w:tcPr>
            <w:tcW w:w="2307"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 xml:space="preserve">Число споров по рДВУ и ксДВУ, урегулированных Центром по процедуре ЕПУС </w:t>
            </w:r>
          </w:p>
        </w:tc>
        <w:tc>
          <w:tcPr>
            <w:tcW w:w="2307"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32</w:t>
            </w:r>
            <w:r w:rsidRPr="00962D1C">
              <w:rPr>
                <w:sz w:val="16"/>
                <w:szCs w:val="16"/>
              </w:rPr>
              <w:t> </w:t>
            </w:r>
            <w:r w:rsidRPr="001B0D4A">
              <w:rPr>
                <w:sz w:val="16"/>
                <w:szCs w:val="16"/>
                <w:lang w:val="ru-RU"/>
              </w:rPr>
              <w:t>220 споров по рДВУ, урегулированных Центром (всего на конец 2016</w:t>
            </w:r>
            <w:r w:rsidRPr="00962D1C">
              <w:rPr>
                <w:sz w:val="16"/>
                <w:szCs w:val="16"/>
              </w:rPr>
              <w:t> </w:t>
            </w:r>
            <w:r w:rsidRPr="001B0D4A">
              <w:rPr>
                <w:sz w:val="16"/>
                <w:szCs w:val="16"/>
                <w:lang w:val="ru-RU"/>
              </w:rPr>
              <w:t>г.)</w:t>
            </w:r>
            <w:r w:rsidRPr="001B0D4A">
              <w:rPr>
                <w:sz w:val="16"/>
                <w:szCs w:val="16"/>
                <w:lang w:val="ru-RU"/>
              </w:rPr>
              <w:br/>
            </w:r>
            <w:r w:rsidRPr="001B0D4A">
              <w:rPr>
                <w:sz w:val="16"/>
                <w:szCs w:val="16"/>
                <w:lang w:val="ru-RU"/>
              </w:rPr>
              <w:br/>
              <w:t>3</w:t>
            </w:r>
            <w:r w:rsidRPr="00962D1C">
              <w:rPr>
                <w:sz w:val="16"/>
                <w:szCs w:val="16"/>
              </w:rPr>
              <w:t> </w:t>
            </w:r>
            <w:r w:rsidRPr="001B0D4A">
              <w:rPr>
                <w:sz w:val="16"/>
                <w:szCs w:val="16"/>
                <w:lang w:val="ru-RU"/>
              </w:rPr>
              <w:t>903 споров только по ксДВУ, урегулированных Центром (всего на конец 2016</w:t>
            </w:r>
            <w:r w:rsidRPr="00962D1C">
              <w:rPr>
                <w:sz w:val="16"/>
                <w:szCs w:val="16"/>
              </w:rPr>
              <w:t> </w:t>
            </w:r>
            <w:r w:rsidRPr="001B0D4A">
              <w:rPr>
                <w:sz w:val="16"/>
                <w:szCs w:val="16"/>
                <w:lang w:val="ru-RU"/>
              </w:rPr>
              <w:t>г.)</w:t>
            </w:r>
          </w:p>
        </w:tc>
        <w:tc>
          <w:tcPr>
            <w:tcW w:w="2308"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4</w:t>
            </w:r>
            <w:r w:rsidRPr="00962D1C">
              <w:rPr>
                <w:sz w:val="16"/>
                <w:szCs w:val="16"/>
              </w:rPr>
              <w:t> </w:t>
            </w:r>
            <w:r w:rsidRPr="001B0D4A">
              <w:rPr>
                <w:sz w:val="16"/>
                <w:szCs w:val="16"/>
                <w:lang w:val="ru-RU"/>
              </w:rPr>
              <w:t>000 дополнительных споров в связи с рДВУ</w:t>
            </w:r>
            <w:r w:rsidRPr="001B0D4A">
              <w:rPr>
                <w:sz w:val="16"/>
                <w:szCs w:val="16"/>
                <w:lang w:val="ru-RU"/>
              </w:rPr>
              <w:br/>
            </w:r>
            <w:r w:rsidRPr="001B0D4A">
              <w:rPr>
                <w:sz w:val="16"/>
                <w:szCs w:val="16"/>
                <w:lang w:val="ru-RU"/>
              </w:rPr>
              <w:br/>
            </w:r>
          </w:p>
          <w:p w:rsidR="001B0D4A" w:rsidRPr="001B0D4A" w:rsidRDefault="001B0D4A" w:rsidP="00174EF4">
            <w:pPr>
              <w:rPr>
                <w:sz w:val="16"/>
                <w:szCs w:val="16"/>
                <w:lang w:val="ru-RU"/>
              </w:rPr>
            </w:pPr>
            <w:r w:rsidRPr="001B0D4A">
              <w:rPr>
                <w:sz w:val="16"/>
                <w:szCs w:val="16"/>
                <w:lang w:val="ru-RU"/>
              </w:rPr>
              <w:t>450 дополнительных споров в связи с ксДВУ</w:t>
            </w:r>
          </w:p>
        </w:tc>
      </w:tr>
      <w:tr w:rsidR="001B0D4A" w:rsidRPr="00CE4874" w:rsidTr="00174EF4">
        <w:trPr>
          <w:trHeight w:val="1285"/>
        </w:trPr>
        <w:tc>
          <w:tcPr>
            <w:tcW w:w="2307" w:type="dxa"/>
            <w:vMerge/>
            <w:shd w:val="clear" w:color="000000" w:fill="FFFFFF"/>
            <w:tcMar>
              <w:top w:w="113" w:type="dxa"/>
            </w:tcMar>
          </w:tcPr>
          <w:p w:rsidR="001B0D4A" w:rsidRPr="001B0D4A" w:rsidRDefault="001B0D4A" w:rsidP="00174EF4">
            <w:pPr>
              <w:rPr>
                <w:sz w:val="16"/>
                <w:szCs w:val="16"/>
                <w:lang w:val="ru-RU"/>
              </w:rPr>
            </w:pPr>
          </w:p>
        </w:tc>
        <w:tc>
          <w:tcPr>
            <w:tcW w:w="2307" w:type="dxa"/>
            <w:vMerge w:val="restart"/>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Политика урегулирования споров в Системе доменных имен, разработке и осуществлению которой способствовал Центр</w:t>
            </w:r>
          </w:p>
        </w:tc>
        <w:tc>
          <w:tcPr>
            <w:tcW w:w="2307"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ЕПУС, Обновленные правила ЕПУС для новых положений о налагаемой Регистратором блокировке, Политика ИКАНН по урегулированию споров до делегирования доменов, Процедуры ИКАНН по урегулированию споров в отношении товарных знаков после делегирования доменов (всего на конец 2016</w:t>
            </w:r>
            <w:r w:rsidRPr="00962D1C">
              <w:rPr>
                <w:sz w:val="16"/>
                <w:szCs w:val="16"/>
              </w:rPr>
              <w:t> </w:t>
            </w:r>
            <w:r w:rsidRPr="001B0D4A">
              <w:rPr>
                <w:sz w:val="16"/>
                <w:szCs w:val="16"/>
                <w:lang w:val="ru-RU"/>
              </w:rPr>
              <w:t>г.)</w:t>
            </w:r>
          </w:p>
        </w:tc>
        <w:tc>
          <w:tcPr>
            <w:tcW w:w="2308"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Реализация в рамках Системы доменных имен рекомендаций ВОИС в отношении политики и процедур</w:t>
            </w:r>
          </w:p>
        </w:tc>
      </w:tr>
      <w:tr w:rsidR="001B0D4A" w:rsidRPr="00CE4874" w:rsidTr="00174EF4">
        <w:trPr>
          <w:trHeight w:val="205"/>
        </w:trPr>
        <w:tc>
          <w:tcPr>
            <w:tcW w:w="2307" w:type="dxa"/>
            <w:vMerge/>
            <w:shd w:val="clear" w:color="000000" w:fill="FFFFFF"/>
            <w:tcMar>
              <w:top w:w="113" w:type="dxa"/>
            </w:tcMar>
          </w:tcPr>
          <w:p w:rsidR="001B0D4A" w:rsidRPr="001B0D4A" w:rsidRDefault="001B0D4A" w:rsidP="00174EF4">
            <w:pPr>
              <w:rPr>
                <w:sz w:val="16"/>
                <w:szCs w:val="16"/>
                <w:lang w:val="ru-RU"/>
              </w:rPr>
            </w:pPr>
          </w:p>
        </w:tc>
        <w:tc>
          <w:tcPr>
            <w:tcW w:w="2307" w:type="dxa"/>
            <w:vMerge/>
            <w:shd w:val="clear" w:color="000000" w:fill="FFFFFF"/>
            <w:tcMar>
              <w:top w:w="113" w:type="dxa"/>
            </w:tcMar>
          </w:tcPr>
          <w:p w:rsidR="001B0D4A" w:rsidRPr="001B0D4A" w:rsidRDefault="001B0D4A" w:rsidP="00174EF4">
            <w:pPr>
              <w:rPr>
                <w:sz w:val="16"/>
                <w:szCs w:val="16"/>
                <w:lang w:val="ru-RU"/>
              </w:rPr>
            </w:pPr>
          </w:p>
        </w:tc>
        <w:tc>
          <w:tcPr>
            <w:tcW w:w="2307" w:type="dxa"/>
            <w:shd w:val="clear" w:color="000000" w:fill="FFFFFF"/>
            <w:tcMar>
              <w:top w:w="113" w:type="dxa"/>
            </w:tcMar>
          </w:tcPr>
          <w:p w:rsidR="001B0D4A" w:rsidRPr="00962D1C" w:rsidRDefault="001B0D4A" w:rsidP="00174EF4">
            <w:pPr>
              <w:rPr>
                <w:sz w:val="16"/>
                <w:szCs w:val="16"/>
              </w:rPr>
            </w:pPr>
            <w:r w:rsidRPr="001B0D4A">
              <w:rPr>
                <w:sz w:val="16"/>
                <w:szCs w:val="16"/>
                <w:lang w:val="ru-RU"/>
              </w:rPr>
              <w:t>Реализовано 74 политики в отношении ксДВУ (всего на конец 2016</w:t>
            </w:r>
            <w:r w:rsidRPr="00962D1C">
              <w:rPr>
                <w:sz w:val="16"/>
                <w:szCs w:val="16"/>
              </w:rPr>
              <w:t> </w:t>
            </w:r>
            <w:r w:rsidRPr="001B0D4A">
              <w:rPr>
                <w:sz w:val="16"/>
                <w:szCs w:val="16"/>
                <w:lang w:val="ru-RU"/>
              </w:rPr>
              <w:t>г.)</w:t>
            </w:r>
            <w:r w:rsidRPr="001B0D4A">
              <w:rPr>
                <w:sz w:val="16"/>
                <w:szCs w:val="16"/>
                <w:lang w:val="ru-RU"/>
              </w:rPr>
              <w:br/>
            </w:r>
            <w:r w:rsidRPr="001B0D4A">
              <w:rPr>
                <w:sz w:val="16"/>
                <w:szCs w:val="16"/>
                <w:lang w:val="ru-RU"/>
              </w:rPr>
              <w:br/>
            </w:r>
            <w:r w:rsidRPr="00962D1C">
              <w:rPr>
                <w:sz w:val="16"/>
                <w:szCs w:val="16"/>
              </w:rPr>
              <w:t>Оказана поддержка в реализации 4 политик в отношении ксДВУ (2016 г.)</w:t>
            </w:r>
          </w:p>
        </w:tc>
        <w:tc>
          <w:tcPr>
            <w:tcW w:w="2308" w:type="dxa"/>
            <w:shd w:val="clear" w:color="000000" w:fill="FFFFFF"/>
            <w:tcMar>
              <w:top w:w="113" w:type="dxa"/>
            </w:tcMar>
          </w:tcPr>
          <w:p w:rsidR="001B0D4A" w:rsidRPr="001B0D4A" w:rsidRDefault="001B0D4A" w:rsidP="00174EF4">
            <w:pPr>
              <w:rPr>
                <w:sz w:val="16"/>
                <w:szCs w:val="16"/>
                <w:lang w:val="ru-RU"/>
              </w:rPr>
            </w:pPr>
            <w:r w:rsidRPr="001B0D4A">
              <w:rPr>
                <w:sz w:val="16"/>
                <w:szCs w:val="16"/>
                <w:lang w:val="ru-RU"/>
              </w:rPr>
              <w:t>Реализовано 2 дополнительных политики в отношении ксДВУ</w:t>
            </w:r>
            <w:r w:rsidRPr="001B0D4A">
              <w:rPr>
                <w:sz w:val="16"/>
                <w:szCs w:val="16"/>
                <w:lang w:val="ru-RU"/>
              </w:rPr>
              <w:br/>
            </w:r>
          </w:p>
          <w:p w:rsidR="001B0D4A" w:rsidRPr="001B0D4A" w:rsidRDefault="001B0D4A" w:rsidP="00174EF4">
            <w:pPr>
              <w:rPr>
                <w:sz w:val="16"/>
                <w:szCs w:val="16"/>
                <w:lang w:val="ru-RU"/>
              </w:rPr>
            </w:pPr>
            <w:r w:rsidRPr="001B0D4A">
              <w:rPr>
                <w:sz w:val="16"/>
                <w:szCs w:val="16"/>
                <w:lang w:val="ru-RU"/>
              </w:rPr>
              <w:br/>
              <w:t>Оказана поддержка в реализации 4 политики в отношении ксДВУ</w:t>
            </w:r>
          </w:p>
        </w:tc>
      </w:tr>
    </w:tbl>
    <w:p w:rsidR="001B0D4A" w:rsidRPr="001B0D4A" w:rsidRDefault="001B0D4A" w:rsidP="001B0D4A">
      <w:pPr>
        <w:jc w:val="both"/>
        <w:rPr>
          <w:sz w:val="20"/>
          <w:lang w:val="ru-RU"/>
        </w:rPr>
      </w:pPr>
      <w:r>
        <w:rPr>
          <w:rFonts w:ascii="Calibri" w:hAnsi="Calibri" w:cs="Calibri"/>
          <w:noProof/>
          <w:szCs w:val="22"/>
          <w:lang w:eastAsia="en-US"/>
        </w:rPr>
        <mc:AlternateContent>
          <mc:Choice Requires="wps">
            <w:drawing>
              <wp:anchor distT="0" distB="0" distL="114300" distR="114300" simplePos="0" relativeHeight="251672576" behindDoc="0" locked="0" layoutInCell="1" allowOverlap="1">
                <wp:simplePos x="0" y="0"/>
                <wp:positionH relativeFrom="column">
                  <wp:posOffset>4776470</wp:posOffset>
                </wp:positionH>
                <wp:positionV relativeFrom="paragraph">
                  <wp:posOffset>6004560</wp:posOffset>
                </wp:positionV>
                <wp:extent cx="866140" cy="333375"/>
                <wp:effectExtent l="0" t="4445" r="635" b="5080"/>
                <wp:wrapNone/>
                <wp:docPr id="924" name="Rounded Rect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red"/>
                              </w:rPr>
                            </w:pPr>
                            <w:r>
                              <w:rPr>
                                <w:b/>
                                <w:bCs/>
                                <w:highlight w:val="red"/>
                              </w:rPr>
                              <w:t>Рекомендация ПДР 12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924" o:spid="_x0000_s1026" style="position:absolute;left:0;text-align:left;margin-left:376.1pt;margin-top:472.8pt;width:68.2pt;height:2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" fillcolor="#a5a5a5" stroked="f" strokeweight="2pt">
                <v:textbox>
                  <w:txbxContent>
                    <w:p w:rsidR="0041722E" w:rsidRPr="005B7F8A" w:rsidRDefault="0041722E" w:rsidP="001B0D4A">
                      <w:pPr>
                        <w:jc w:val="center"/>
                        <w:rPr>
                          <w:b/>
                          <w:bCs/>
                          <w:highlight w:val="red"/>
                        </w:rPr>
                      </w:pPr>
                      <w:r>
                        <w:rPr>
                          <w:b/>
                          <w:bCs/>
                          <w:highlight w:val="red"/>
                        </w:rPr>
                        <w:t>Рекомендация ПДР 12</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3600" behindDoc="0" locked="0" layoutInCell="1" allowOverlap="1">
                <wp:simplePos x="0" y="0"/>
                <wp:positionH relativeFrom="column">
                  <wp:posOffset>3561080</wp:posOffset>
                </wp:positionH>
                <wp:positionV relativeFrom="paragraph">
                  <wp:posOffset>6711950</wp:posOffset>
                </wp:positionV>
                <wp:extent cx="1701165" cy="461010"/>
                <wp:effectExtent l="13335" t="6985" r="9525" b="8255"/>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1165" cy="46101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23"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4pt,528.5pt" to="414.35pt,5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" strokecolor="#a5a5a5"/>
            </w:pict>
          </mc:Fallback>
        </mc:AlternateContent>
      </w:r>
      <w:r>
        <w:rPr>
          <w:rFonts w:ascii="Calibri" w:hAnsi="Calibri" w:cs="Calibri"/>
          <w:noProof/>
          <w:szCs w:val="22"/>
          <w:lang w:eastAsia="en-US"/>
        </w:rPr>
        <mc:AlternateContent>
          <mc:Choice Requires="wps">
            <w:drawing>
              <wp:anchor distT="0" distB="0" distL="114300" distR="114300" simplePos="0" relativeHeight="251674624" behindDoc="0" locked="0" layoutInCell="1" allowOverlap="1">
                <wp:simplePos x="0" y="0"/>
                <wp:positionH relativeFrom="column">
                  <wp:posOffset>4806950</wp:posOffset>
                </wp:positionH>
                <wp:positionV relativeFrom="paragraph">
                  <wp:posOffset>7147560</wp:posOffset>
                </wp:positionV>
                <wp:extent cx="866140" cy="333375"/>
                <wp:effectExtent l="1905" t="4445" r="8255" b="5080"/>
                <wp:wrapNone/>
                <wp:docPr id="922" name="Rounded Rectangle 9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yellow"/>
                              </w:rPr>
                            </w:pPr>
                            <w:r>
                              <w:rPr>
                                <w:b/>
                                <w:bCs/>
                                <w:highlight w:val="yellow"/>
                              </w:rPr>
                              <w:t>Рекомендация ПДР 13</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922" o:spid="_x0000_s1027" style="position:absolute;left:0;text-align:left;margin-left:378.5pt;margin-top:562.8pt;width:68.2pt;height:2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" fillcolor="#a5a5a5" stroked="f" strokeweight="2pt">
                <v:textbox>
                  <w:txbxContent>
                    <w:p w:rsidR="0041722E" w:rsidRPr="005B7F8A" w:rsidRDefault="0041722E" w:rsidP="001B0D4A">
                      <w:pPr>
                        <w:jc w:val="center"/>
                        <w:rPr>
                          <w:b/>
                          <w:bCs/>
                          <w:highlight w:val="yellow"/>
                        </w:rPr>
                      </w:pPr>
                      <w:r>
                        <w:rPr>
                          <w:b/>
                          <w:bCs/>
                          <w:highlight w:val="yellow"/>
                        </w:rPr>
                        <w:t>Рекомендация ПДР 13</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5648" behindDoc="0" locked="0" layoutInCell="1" allowOverlap="1">
                <wp:simplePos x="0" y="0"/>
                <wp:positionH relativeFrom="column">
                  <wp:posOffset>3680460</wp:posOffset>
                </wp:positionH>
                <wp:positionV relativeFrom="paragraph">
                  <wp:posOffset>7727315</wp:posOffset>
                </wp:positionV>
                <wp:extent cx="866140" cy="333375"/>
                <wp:effectExtent l="8890" t="3175" r="1270" b="6350"/>
                <wp:wrapNone/>
                <wp:docPr id="918" name="Rounded Rectangle 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red"/>
                              </w:rPr>
                            </w:pPr>
                            <w:r>
                              <w:rPr>
                                <w:b/>
                                <w:bCs/>
                                <w:highlight w:val="red"/>
                              </w:rPr>
                              <w:t>Рекомендация ПДР 14</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918" o:spid="_x0000_s1028" style="position:absolute;left:0;text-align:left;margin-left:289.8pt;margin-top:608.45pt;width:68.2pt;height:2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" fillcolor="#a5a5a5" stroked="f" strokeweight="2pt">
                <v:textbox>
                  <w:txbxContent>
                    <w:p w:rsidR="0041722E" w:rsidRPr="005B7F8A" w:rsidRDefault="0041722E" w:rsidP="001B0D4A">
                      <w:pPr>
                        <w:jc w:val="center"/>
                        <w:rPr>
                          <w:b/>
                          <w:bCs/>
                          <w:highlight w:val="red"/>
                        </w:rPr>
                      </w:pPr>
                      <w:r>
                        <w:rPr>
                          <w:b/>
                          <w:bCs/>
                          <w:highlight w:val="red"/>
                        </w:rPr>
                        <w:t>Рекомендация ПДР 14</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6672" behindDoc="0" locked="0" layoutInCell="1" allowOverlap="1">
                <wp:simplePos x="0" y="0"/>
                <wp:positionH relativeFrom="column">
                  <wp:posOffset>1478915</wp:posOffset>
                </wp:positionH>
                <wp:positionV relativeFrom="paragraph">
                  <wp:posOffset>7724140</wp:posOffset>
                </wp:positionV>
                <wp:extent cx="866140" cy="333375"/>
                <wp:effectExtent l="7620" t="0" r="2540" b="0"/>
                <wp:wrapNone/>
                <wp:docPr id="917" name="Rounded Rectangle 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yellow"/>
                              </w:rPr>
                            </w:pPr>
                            <w:r>
                              <w:rPr>
                                <w:b/>
                                <w:bCs/>
                                <w:highlight w:val="yellow"/>
                              </w:rPr>
                              <w:t>Рекомендация ПДР 17</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917" o:spid="_x0000_s1029" style="position:absolute;left:0;text-align:left;margin-left:116.45pt;margin-top:608.2pt;width:68.2pt;height:26.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" fillcolor="#a5a5a5" stroked="f" strokeweight="2pt">
                <v:textbox>
                  <w:txbxContent>
                    <w:p w:rsidR="0041722E" w:rsidRPr="005B7F8A" w:rsidRDefault="0041722E" w:rsidP="001B0D4A">
                      <w:pPr>
                        <w:jc w:val="center"/>
                        <w:rPr>
                          <w:b/>
                          <w:bCs/>
                          <w:highlight w:val="yellow"/>
                        </w:rPr>
                      </w:pPr>
                      <w:r>
                        <w:rPr>
                          <w:b/>
                          <w:bCs/>
                          <w:highlight w:val="yellow"/>
                        </w:rPr>
                        <w:t>Рекомендация ПДР 17</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7696" behindDoc="0" locked="0" layoutInCell="1" allowOverlap="1">
                <wp:simplePos x="0" y="0"/>
                <wp:positionH relativeFrom="column">
                  <wp:posOffset>453390</wp:posOffset>
                </wp:positionH>
                <wp:positionV relativeFrom="paragraph">
                  <wp:posOffset>7153275</wp:posOffset>
                </wp:positionV>
                <wp:extent cx="866140" cy="333375"/>
                <wp:effectExtent l="1270" t="635" r="8890" b="8890"/>
                <wp:wrapNone/>
                <wp:docPr id="898" name="Rounded Rectangle 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red"/>
                              </w:rPr>
                            </w:pPr>
                            <w:r>
                              <w:rPr>
                                <w:b/>
                                <w:bCs/>
                                <w:highlight w:val="red"/>
                              </w:rPr>
                              <w:t>Рекомендация ПДР 20</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898" o:spid="_x0000_s1030" style="position:absolute;left:0;text-align:left;margin-left:35.7pt;margin-top:563.25pt;width:68.2pt;height:2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" fillcolor="#a5a5a5" stroked="f" strokeweight="2pt">
                <v:textbox>
                  <w:txbxContent>
                    <w:p w:rsidR="0041722E" w:rsidRPr="005B7F8A" w:rsidRDefault="0041722E" w:rsidP="001B0D4A">
                      <w:pPr>
                        <w:jc w:val="center"/>
                        <w:rPr>
                          <w:b/>
                          <w:bCs/>
                          <w:highlight w:val="red"/>
                        </w:rPr>
                      </w:pPr>
                      <w:r>
                        <w:rPr>
                          <w:b/>
                          <w:bCs/>
                          <w:highlight w:val="red"/>
                        </w:rPr>
                        <w:t>Рекомендация ПДР 20</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8720" behindDoc="0" locked="0" layoutInCell="1" allowOverlap="1">
                <wp:simplePos x="0" y="0"/>
                <wp:positionH relativeFrom="column">
                  <wp:posOffset>495935</wp:posOffset>
                </wp:positionH>
                <wp:positionV relativeFrom="paragraph">
                  <wp:posOffset>5945505</wp:posOffset>
                </wp:positionV>
                <wp:extent cx="866140" cy="333375"/>
                <wp:effectExtent l="5715" t="2540" r="4445" b="6985"/>
                <wp:wrapNone/>
                <wp:docPr id="896" name="Rounded Rectangle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5B7F8A" w:rsidRDefault="0041722E" w:rsidP="001B0D4A">
                            <w:pPr>
                              <w:jc w:val="center"/>
                              <w:rPr>
                                <w:b/>
                                <w:bCs/>
                                <w:highlight w:val="yellow"/>
                              </w:rPr>
                            </w:pPr>
                            <w:r>
                              <w:rPr>
                                <w:b/>
                                <w:bCs/>
                                <w:highlight w:val="yellow"/>
                              </w:rPr>
                              <w:t>Рекомендация ПДР 22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896" o:spid="_x0000_s1031" style="position:absolute;left:0;text-align:left;margin-left:39.05pt;margin-top:468.15pt;width:68.2pt;height:26.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" fillcolor="#a5a5a5" stroked="f" strokeweight="2pt">
                <v:textbox>
                  <w:txbxContent>
                    <w:p w:rsidR="0041722E" w:rsidRPr="005B7F8A" w:rsidRDefault="0041722E" w:rsidP="001B0D4A">
                      <w:pPr>
                        <w:jc w:val="center"/>
                        <w:rPr>
                          <w:b/>
                          <w:bCs/>
                          <w:highlight w:val="yellow"/>
                        </w:rPr>
                      </w:pPr>
                      <w:r>
                        <w:rPr>
                          <w:b/>
                          <w:bCs/>
                          <w:highlight w:val="yellow"/>
                        </w:rPr>
                        <w:t>Рекомендация ПДР 22</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79744" behindDoc="0" locked="0" layoutInCell="1" allowOverlap="1">
                <wp:simplePos x="0" y="0"/>
                <wp:positionH relativeFrom="column">
                  <wp:posOffset>1915160</wp:posOffset>
                </wp:positionH>
                <wp:positionV relativeFrom="paragraph">
                  <wp:posOffset>6950710</wp:posOffset>
                </wp:positionV>
                <wp:extent cx="1144905" cy="762000"/>
                <wp:effectExtent l="5715" t="7620" r="11430" b="11430"/>
                <wp:wrapNone/>
                <wp:docPr id="855" name="Straight Connector 8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4905" cy="76200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55" o:spid="_x0000_s1026" style="position:absolute;flip: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8pt,547.3pt" to="240.95pt,6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" strokecolor="#a5a5a5"/>
            </w:pict>
          </mc:Fallback>
        </mc:AlternateContent>
      </w:r>
      <w:r>
        <w:rPr>
          <w:rFonts w:ascii="Calibri" w:hAnsi="Calibri" w:cs="Calibri"/>
          <w:noProof/>
          <w:szCs w:val="22"/>
          <w:lang w:eastAsia="en-US"/>
        </w:rPr>
        <mc:AlternateContent>
          <mc:Choice Requires="wps">
            <w:drawing>
              <wp:anchor distT="0" distB="0" distL="114300" distR="114300" simplePos="0" relativeHeight="251680768" behindDoc="0" locked="0" layoutInCell="1" allowOverlap="1">
                <wp:simplePos x="0" y="0"/>
                <wp:positionH relativeFrom="column">
                  <wp:posOffset>3075940</wp:posOffset>
                </wp:positionH>
                <wp:positionV relativeFrom="paragraph">
                  <wp:posOffset>6950710</wp:posOffset>
                </wp:positionV>
                <wp:extent cx="1025525" cy="779780"/>
                <wp:effectExtent l="13970" t="7620" r="8255" b="12700"/>
                <wp:wrapNone/>
                <wp:docPr id="845" name="Straight Connector 8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5525" cy="77978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45"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2pt,547.3pt" to="322.95pt,60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" strokecolor="#a5a5a5"/>
            </w:pict>
          </mc:Fallback>
        </mc:AlternateContent>
      </w:r>
    </w:p>
    <w:p w:rsidR="00F1636D" w:rsidRPr="001B0D4A" w:rsidRDefault="00F1636D" w:rsidP="003911FC">
      <w:pPr>
        <w:jc w:val="both"/>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67114F">
        <w:trPr>
          <w:trHeight w:val="423"/>
        </w:trPr>
        <w:tc>
          <w:tcPr>
            <w:tcW w:w="9179" w:type="dxa"/>
            <w:shd w:val="clear" w:color="auto" w:fill="C6D9F1" w:themeFill="text2" w:themeFillTint="33"/>
            <w:vAlign w:val="center"/>
          </w:tcPr>
          <w:p w:rsidR="00834634" w:rsidRPr="00A86185" w:rsidRDefault="00834634" w:rsidP="00A86185">
            <w:pPr>
              <w:keepNext/>
              <w:keepLines/>
              <w:jc w:val="center"/>
              <w:rPr>
                <w:rFonts w:asciiTheme="minorBidi" w:hAnsiTheme="minorBidi" w:cstheme="minorBidi"/>
                <w:b/>
                <w:color w:val="000000"/>
                <w:sz w:val="20"/>
                <w:lang w:val="ru-RU"/>
              </w:rPr>
            </w:pPr>
            <w:r w:rsidRPr="001B0D4A">
              <w:rPr>
                <w:rFonts w:asciiTheme="minorBidi" w:hAnsiTheme="minorBidi" w:cstheme="minorBidi"/>
                <w:sz w:val="20"/>
                <w:lang w:val="ru-RU"/>
              </w:rPr>
              <w:br w:type="page"/>
            </w:r>
            <w:r w:rsidR="00A86185">
              <w:rPr>
                <w:rFonts w:asciiTheme="minorBidi" w:hAnsiTheme="minorBidi" w:cstheme="minorBidi"/>
                <w:b/>
                <w:color w:val="000000"/>
                <w:sz w:val="20"/>
                <w:lang w:val="ru-RU"/>
              </w:rPr>
              <w:t>Ресурсы для программы 7</w:t>
            </w:r>
          </w:p>
        </w:tc>
      </w:tr>
    </w:tbl>
    <w:p w:rsidR="00834634" w:rsidRPr="00FA370F" w:rsidRDefault="00834634" w:rsidP="00834634">
      <w:pPr>
        <w:rPr>
          <w:rFonts w:asciiTheme="minorBidi" w:hAnsiTheme="minorBidi" w:cstheme="minorBidi"/>
          <w:sz w:val="20"/>
        </w:rPr>
      </w:pPr>
    </w:p>
    <w:p w:rsidR="00764BC0" w:rsidRPr="00E66C32" w:rsidRDefault="00764BC0" w:rsidP="00764BC0">
      <w:pPr>
        <w:pStyle w:val="ListParagraph"/>
        <w:numPr>
          <w:ilvl w:val="0"/>
          <w:numId w:val="82"/>
        </w:numPr>
        <w:ind w:left="0" w:firstLine="0"/>
        <w:rPr>
          <w:rFonts w:ascii="Arial" w:hAnsi="Arial" w:cs="Arial"/>
          <w:sz w:val="20"/>
          <w:szCs w:val="20"/>
          <w:lang w:val="ru-RU"/>
        </w:rPr>
      </w:pPr>
      <w:r w:rsidRPr="00E66C32">
        <w:rPr>
          <w:rFonts w:ascii="Arial" w:hAnsi="Arial" w:cs="Arial"/>
          <w:sz w:val="20"/>
          <w:szCs w:val="20"/>
          <w:lang w:val="ru-RU"/>
        </w:rPr>
        <w:t>В двухлетнем периоде 2018–2019</w:t>
      </w:r>
      <w:r w:rsidRPr="00E66C32">
        <w:rPr>
          <w:rFonts w:ascii="Arial" w:hAnsi="Arial" w:cs="Arial"/>
          <w:sz w:val="20"/>
          <w:szCs w:val="20"/>
        </w:rPr>
        <w:t> </w:t>
      </w:r>
      <w:r w:rsidRPr="00E66C32">
        <w:rPr>
          <w:rFonts w:ascii="Arial" w:hAnsi="Arial" w:cs="Arial"/>
          <w:sz w:val="20"/>
          <w:szCs w:val="20"/>
          <w:lang w:val="ru-RU"/>
        </w:rPr>
        <w:t xml:space="preserve">гг. общий объем ресурсов по данной программе останется стабильным. </w:t>
      </w:r>
    </w:p>
    <w:p w:rsidR="00764BC0" w:rsidRPr="00E66C32" w:rsidRDefault="00764BC0" w:rsidP="00764BC0">
      <w:pPr>
        <w:pStyle w:val="ListParagraph"/>
        <w:ind w:left="0"/>
        <w:rPr>
          <w:rFonts w:ascii="Arial" w:hAnsi="Arial" w:cs="Arial"/>
          <w:sz w:val="20"/>
          <w:szCs w:val="20"/>
          <w:lang w:val="ru-RU"/>
        </w:rPr>
      </w:pPr>
    </w:p>
    <w:p w:rsidR="00764BC0" w:rsidRPr="00E66C32" w:rsidRDefault="00764BC0" w:rsidP="00764BC0">
      <w:pPr>
        <w:pStyle w:val="ListParagraph"/>
        <w:numPr>
          <w:ilvl w:val="0"/>
          <w:numId w:val="82"/>
        </w:numPr>
        <w:ind w:left="0" w:firstLine="0"/>
        <w:rPr>
          <w:rFonts w:ascii="Arial" w:hAnsi="Arial" w:cs="Arial"/>
          <w:sz w:val="20"/>
          <w:szCs w:val="20"/>
          <w:lang w:val="ru-RU"/>
        </w:rPr>
      </w:pPr>
      <w:r w:rsidRPr="00E66C32">
        <w:rPr>
          <w:rFonts w:ascii="Arial" w:hAnsi="Arial" w:cs="Arial"/>
          <w:sz w:val="20"/>
          <w:szCs w:val="20"/>
          <w:lang w:val="ru-RU"/>
        </w:rPr>
        <w:t xml:space="preserve">Увеличение объема средств, не связанных с персоналом, обусловлено выделением дополнительных ресурсов для предоставления стипендий в целях организации работы в условиях возросшей рабочей нагрузки в области доменных имен и использования процедур АУС. </w:t>
      </w:r>
    </w:p>
    <w:p w:rsidR="00764BC0" w:rsidRPr="00E66C32" w:rsidRDefault="00764BC0" w:rsidP="00764BC0">
      <w:pPr>
        <w:pStyle w:val="ListParagraph"/>
        <w:numPr>
          <w:ilvl w:val="0"/>
          <w:numId w:val="82"/>
        </w:numPr>
        <w:ind w:left="0" w:firstLine="0"/>
        <w:rPr>
          <w:rFonts w:ascii="Arial" w:hAnsi="Arial" w:cs="Arial"/>
          <w:sz w:val="20"/>
          <w:szCs w:val="20"/>
          <w:lang w:val="ru-RU"/>
        </w:rPr>
      </w:pPr>
      <w:r w:rsidRPr="00E66C32">
        <w:rPr>
          <w:rFonts w:ascii="Arial" w:hAnsi="Arial" w:cs="Arial"/>
          <w:sz w:val="20"/>
          <w:szCs w:val="20"/>
          <w:lang w:val="ru-RU"/>
        </w:rPr>
        <w:lastRenderedPageBreak/>
        <w:t xml:space="preserve">Снижение объема ресурсов на персонал является конечным результатом перевода в штат двух сотрудников, выполняющих постоянные функции, и обусловлено разницей в сметных расходах на временные должности в 2018–2019 гг. по сравнению с утвержденным бюджетом на 2016–2017 гг. </w:t>
      </w:r>
    </w:p>
    <w:p w:rsidR="00F74895" w:rsidRPr="00764BC0" w:rsidRDefault="00F74895" w:rsidP="00764BC0">
      <w:pPr>
        <w:pStyle w:val="ListParagraph"/>
        <w:ind w:left="0"/>
        <w:rPr>
          <w:rFonts w:asciiTheme="minorBidi" w:hAnsiTheme="minorBidi"/>
          <w:sz w:val="20"/>
          <w:szCs w:val="20"/>
          <w:lang w:val="ru-RU"/>
        </w:rPr>
      </w:pPr>
    </w:p>
    <w:p w:rsidR="00F74895" w:rsidRPr="001F484F" w:rsidRDefault="001F484F" w:rsidP="00F1636D">
      <w:pPr>
        <w:spacing w:before="240"/>
        <w:jc w:val="center"/>
        <w:rPr>
          <w:b/>
          <w:sz w:val="18"/>
          <w:szCs w:val="18"/>
          <w:lang w:val="ru-RU"/>
        </w:rPr>
      </w:pPr>
      <w:r>
        <w:rPr>
          <w:b/>
          <w:sz w:val="18"/>
          <w:szCs w:val="18"/>
          <w:lang w:val="ru-RU"/>
        </w:rPr>
        <w:t>Программа</w:t>
      </w:r>
      <w:r w:rsidR="00F74895" w:rsidRPr="001F484F">
        <w:rPr>
          <w:b/>
          <w:sz w:val="18"/>
          <w:szCs w:val="18"/>
          <w:lang w:val="ru-RU"/>
        </w:rPr>
        <w:t xml:space="preserve"> 7:  </w:t>
      </w:r>
      <w:r>
        <w:rPr>
          <w:b/>
          <w:sz w:val="18"/>
          <w:szCs w:val="18"/>
          <w:lang w:val="ru-RU"/>
        </w:rPr>
        <w:t>Ресурсы в разбивке по категориям расходов</w:t>
      </w:r>
    </w:p>
    <w:p w:rsidR="00F74895" w:rsidRPr="001F484F" w:rsidRDefault="001F484F" w:rsidP="00F1636D">
      <w:pPr>
        <w:spacing w:after="120"/>
        <w:jc w:val="center"/>
        <w:rPr>
          <w:i/>
          <w:lang w:val="ru-RU"/>
        </w:rPr>
      </w:pPr>
      <w:r>
        <w:rPr>
          <w:i/>
          <w:sz w:val="18"/>
          <w:szCs w:val="18"/>
          <w:lang w:val="ru-RU"/>
        </w:rPr>
        <w:t>(в тыс. шв. франков)</w:t>
      </w:r>
    </w:p>
    <w:p w:rsidR="00F74895" w:rsidRPr="00FA370F" w:rsidRDefault="001F484F" w:rsidP="00F74895">
      <w:pPr>
        <w:pStyle w:val="Default"/>
        <w:jc w:val="center"/>
        <w:rPr>
          <w:b/>
          <w:bCs/>
          <w:sz w:val="20"/>
          <w:szCs w:val="20"/>
        </w:rPr>
      </w:pPr>
      <w:r>
        <w:rPr>
          <w:b/>
          <w:bCs/>
          <w:noProof/>
          <w:sz w:val="20"/>
          <w:szCs w:val="20"/>
        </w:rPr>
        <w:drawing>
          <wp:inline distT="0" distB="0" distL="0" distR="0">
            <wp:extent cx="5760085" cy="6564996"/>
            <wp:effectExtent l="0" t="0" r="0" b="762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F74895" w:rsidRPr="001F484F" w:rsidRDefault="001F484F" w:rsidP="001F484F">
      <w:pPr>
        <w:keepNext/>
        <w:keepLines/>
        <w:spacing w:before="240"/>
        <w:jc w:val="center"/>
        <w:rPr>
          <w:b/>
          <w:sz w:val="18"/>
          <w:szCs w:val="18"/>
          <w:lang w:val="ru-RU"/>
        </w:rPr>
      </w:pPr>
      <w:r>
        <w:rPr>
          <w:b/>
          <w:sz w:val="18"/>
          <w:szCs w:val="18"/>
          <w:lang w:val="ru-RU"/>
        </w:rPr>
        <w:lastRenderedPageBreak/>
        <w:t>Программа</w:t>
      </w:r>
      <w:r w:rsidR="00F74895" w:rsidRPr="001F484F">
        <w:rPr>
          <w:b/>
          <w:sz w:val="18"/>
          <w:szCs w:val="18"/>
          <w:lang w:val="ru-RU"/>
        </w:rPr>
        <w:t xml:space="preserve"> 7:  </w:t>
      </w:r>
      <w:r>
        <w:rPr>
          <w:b/>
          <w:sz w:val="18"/>
          <w:szCs w:val="18"/>
          <w:lang w:val="ru-RU"/>
        </w:rPr>
        <w:t>Ресурсы в разбивке по результатам</w:t>
      </w:r>
    </w:p>
    <w:p w:rsidR="001F484F" w:rsidRPr="001F484F" w:rsidRDefault="001F484F" w:rsidP="001F484F">
      <w:pPr>
        <w:keepNext/>
        <w:keepLines/>
        <w:spacing w:after="120"/>
        <w:jc w:val="center"/>
        <w:rPr>
          <w:i/>
        </w:rPr>
      </w:pPr>
      <w:r w:rsidRPr="001F484F">
        <w:rPr>
          <w:i/>
          <w:sz w:val="18"/>
          <w:szCs w:val="18"/>
        </w:rPr>
        <w:t>(</w:t>
      </w:r>
      <w:r>
        <w:rPr>
          <w:i/>
          <w:sz w:val="18"/>
          <w:szCs w:val="18"/>
          <w:lang w:val="ru-RU"/>
        </w:rPr>
        <w:t>в</w:t>
      </w:r>
      <w:r w:rsidRPr="001F484F">
        <w:rPr>
          <w:i/>
          <w:sz w:val="18"/>
          <w:szCs w:val="18"/>
        </w:rPr>
        <w:t xml:space="preserve"> </w:t>
      </w:r>
      <w:r>
        <w:rPr>
          <w:i/>
          <w:sz w:val="18"/>
          <w:szCs w:val="18"/>
          <w:lang w:val="ru-RU"/>
        </w:rPr>
        <w:t>тыс</w:t>
      </w:r>
      <w:r w:rsidRPr="001F484F">
        <w:rPr>
          <w:i/>
          <w:sz w:val="18"/>
          <w:szCs w:val="18"/>
        </w:rPr>
        <w:t xml:space="preserve">. </w:t>
      </w:r>
      <w:r>
        <w:rPr>
          <w:i/>
          <w:sz w:val="18"/>
          <w:szCs w:val="18"/>
          <w:lang w:val="ru-RU"/>
        </w:rPr>
        <w:t>шв</w:t>
      </w:r>
      <w:r w:rsidRPr="001F484F">
        <w:rPr>
          <w:i/>
          <w:sz w:val="18"/>
          <w:szCs w:val="18"/>
        </w:rPr>
        <w:t xml:space="preserve">. </w:t>
      </w:r>
      <w:r>
        <w:rPr>
          <w:i/>
          <w:sz w:val="18"/>
          <w:szCs w:val="18"/>
          <w:lang w:val="ru-RU"/>
        </w:rPr>
        <w:t>франков</w:t>
      </w:r>
      <w:r w:rsidRPr="001F484F">
        <w:rPr>
          <w:i/>
          <w:sz w:val="18"/>
          <w:szCs w:val="18"/>
        </w:rPr>
        <w:t>)</w:t>
      </w:r>
    </w:p>
    <w:p w:rsidR="00F74895" w:rsidRPr="00FA370F" w:rsidRDefault="001F484F" w:rsidP="002E793E">
      <w:pPr>
        <w:pStyle w:val="Default"/>
        <w:keepNext/>
        <w:keepLines/>
        <w:jc w:val="center"/>
        <w:rPr>
          <w:b/>
          <w:bCs/>
          <w:sz w:val="20"/>
          <w:szCs w:val="20"/>
        </w:rPr>
      </w:pPr>
      <w:r>
        <w:rPr>
          <w:b/>
          <w:bCs/>
          <w:noProof/>
          <w:sz w:val="20"/>
          <w:szCs w:val="20"/>
        </w:rPr>
        <w:drawing>
          <wp:inline distT="0" distB="0" distL="0" distR="0">
            <wp:extent cx="5760085" cy="1738108"/>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60085" cy="1738108"/>
                    </a:xfrm>
                    <a:prstGeom prst="rect">
                      <a:avLst/>
                    </a:prstGeom>
                    <a:noFill/>
                    <a:ln>
                      <a:noFill/>
                    </a:ln>
                  </pic:spPr>
                </pic:pic>
              </a:graphicData>
            </a:graphic>
          </wp:inline>
        </w:drawing>
      </w:r>
    </w:p>
    <w:p w:rsidR="003911FC" w:rsidRPr="00FA370F" w:rsidRDefault="003911FC" w:rsidP="003911FC">
      <w:pPr>
        <w:rPr>
          <w:rFonts w:eastAsiaTheme="minorEastAsia"/>
          <w:bCs/>
          <w:sz w:val="20"/>
          <w:lang w:eastAsia="ja-JP"/>
        </w:rPr>
      </w:pPr>
      <w:r w:rsidRPr="00FA370F">
        <w:rPr>
          <w:rFonts w:eastAsiaTheme="minorEastAsia"/>
          <w:bCs/>
          <w:sz w:val="20"/>
          <w:lang w:eastAsia="ja-JP"/>
        </w:rPr>
        <w:br w:type="page"/>
      </w:r>
    </w:p>
    <w:p w:rsidR="007B3118" w:rsidRPr="00A86185" w:rsidRDefault="00A86185" w:rsidP="00A47960">
      <w:pPr>
        <w:pStyle w:val="StyleHeading3ComplexItalic"/>
        <w:tabs>
          <w:tab w:val="clear" w:pos="2835"/>
          <w:tab w:val="left" w:pos="3402"/>
        </w:tabs>
        <w:ind w:left="3402" w:hanging="3402"/>
        <w:outlineLvl w:val="0"/>
        <w:rPr>
          <w:lang w:val="ru-RU"/>
        </w:rPr>
      </w:pPr>
      <w:bookmarkStart w:id="88" w:name="_Toc367350581"/>
      <w:bookmarkStart w:id="89" w:name="_Toc482096005"/>
      <w:bookmarkStart w:id="90" w:name="_Toc482096554"/>
      <w:bookmarkStart w:id="91" w:name="_Toc482096835"/>
      <w:bookmarkStart w:id="92" w:name="_Toc482097108"/>
      <w:bookmarkStart w:id="93" w:name="_Toc482607136"/>
      <w:r>
        <w:rPr>
          <w:lang w:val="ru-RU"/>
        </w:rPr>
        <w:lastRenderedPageBreak/>
        <w:t>СТРАТЕГИЧЕСКАЯ</w:t>
      </w:r>
      <w:r w:rsidRPr="00A86185">
        <w:rPr>
          <w:lang w:val="ru-RU"/>
        </w:rPr>
        <w:t xml:space="preserve"> </w:t>
      </w:r>
      <w:r>
        <w:rPr>
          <w:lang w:val="ru-RU"/>
        </w:rPr>
        <w:t>ЦЕЛЬ</w:t>
      </w:r>
      <w:r w:rsidRPr="00A86185">
        <w:rPr>
          <w:lang w:val="ru-RU"/>
        </w:rPr>
        <w:t xml:space="preserve"> </w:t>
      </w:r>
      <w:r w:rsidR="007B3118" w:rsidRPr="00FA370F">
        <w:t>III</w:t>
      </w:r>
      <w:r w:rsidR="007B3118" w:rsidRPr="00A86185">
        <w:rPr>
          <w:lang w:val="ru-RU"/>
        </w:rPr>
        <w:tab/>
      </w:r>
      <w:bookmarkEnd w:id="88"/>
      <w:bookmarkEnd w:id="89"/>
      <w:bookmarkEnd w:id="90"/>
      <w:bookmarkEnd w:id="91"/>
      <w:bookmarkEnd w:id="92"/>
      <w:r w:rsidRPr="00C00FE5">
        <w:rPr>
          <w:iCs/>
          <w:szCs w:val="24"/>
          <w:lang w:val="ru-RU"/>
        </w:rPr>
        <w:t>СОДЕЙСТВИЕ ИСПОЛЬЗОВАНИЮ ИС В ИНТЕРЕСАХ РАЗВИТИЯ</w:t>
      </w:r>
      <w:bookmarkEnd w:id="93"/>
    </w:p>
    <w:p w:rsidR="007B3118" w:rsidRPr="00A86185" w:rsidRDefault="007B3118" w:rsidP="007B3118">
      <w:pPr>
        <w:tabs>
          <w:tab w:val="left" w:pos="1701"/>
        </w:tabs>
        <w:ind w:left="1701" w:hanging="1701"/>
        <w:rPr>
          <w:rFonts w:eastAsiaTheme="minorEastAsia"/>
          <w:bCs/>
          <w:caps/>
          <w:sz w:val="20"/>
          <w:lang w:val="ru-RU" w:eastAsia="ja-JP"/>
        </w:rPr>
      </w:pPr>
    </w:p>
    <w:p w:rsidR="00A86185" w:rsidRPr="001C1FC3" w:rsidRDefault="00A86185" w:rsidP="00A86185">
      <w:pPr>
        <w:tabs>
          <w:tab w:val="left" w:pos="1701"/>
        </w:tabs>
        <w:ind w:left="1701" w:hanging="1701"/>
        <w:rPr>
          <w:rFonts w:eastAsiaTheme="minorEastAsia"/>
          <w:bCs/>
          <w:caps/>
          <w:sz w:val="20"/>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A86185" w:rsidRPr="000D4398" w:rsidTr="00A86185">
        <w:trPr>
          <w:trHeight w:val="302"/>
          <w:tblHeader/>
        </w:trPr>
        <w:tc>
          <w:tcPr>
            <w:tcW w:w="2936" w:type="dxa"/>
            <w:shd w:val="clear" w:color="auto" w:fill="B8CCE4" w:themeFill="accent1" w:themeFillTint="66"/>
            <w:vAlign w:val="center"/>
            <w:hideMark/>
          </w:tcPr>
          <w:p w:rsidR="00A86185" w:rsidRPr="000D4398" w:rsidRDefault="00A86185" w:rsidP="00A86185">
            <w:pPr>
              <w:jc w:val="center"/>
              <w:rPr>
                <w:b/>
                <w:bCs/>
                <w:sz w:val="18"/>
                <w:szCs w:val="18"/>
              </w:rPr>
            </w:pPr>
            <w:r w:rsidRPr="001C1FC3">
              <w:rPr>
                <w:b/>
                <w:bCs/>
                <w:sz w:val="18"/>
                <w:szCs w:val="18"/>
                <w:lang w:val="ru-RU"/>
              </w:rPr>
              <w:t>Ожидаемые результаты</w:t>
            </w:r>
          </w:p>
        </w:tc>
        <w:tc>
          <w:tcPr>
            <w:tcW w:w="3848" w:type="dxa"/>
            <w:shd w:val="clear" w:color="auto" w:fill="B8CCE4" w:themeFill="accent1" w:themeFillTint="66"/>
            <w:vAlign w:val="center"/>
            <w:hideMark/>
          </w:tcPr>
          <w:p w:rsidR="00A86185" w:rsidRPr="000D4398" w:rsidRDefault="00A86185" w:rsidP="00A86185">
            <w:pPr>
              <w:jc w:val="center"/>
              <w:rPr>
                <w:b/>
                <w:bCs/>
                <w:sz w:val="18"/>
                <w:szCs w:val="18"/>
              </w:rPr>
            </w:pPr>
            <w:r w:rsidRPr="001C1FC3">
              <w:rPr>
                <w:b/>
                <w:bCs/>
                <w:sz w:val="18"/>
                <w:szCs w:val="18"/>
                <w:lang w:val="ru-RU"/>
              </w:rPr>
              <w:t>Показатель результативности</w:t>
            </w:r>
          </w:p>
        </w:tc>
        <w:tc>
          <w:tcPr>
            <w:tcW w:w="2430" w:type="dxa"/>
            <w:shd w:val="clear" w:color="auto" w:fill="B8CCE4" w:themeFill="accent1" w:themeFillTint="66"/>
            <w:vAlign w:val="center"/>
            <w:hideMark/>
          </w:tcPr>
          <w:p w:rsidR="00A86185" w:rsidRPr="000D4398" w:rsidRDefault="00A86185" w:rsidP="00A86185">
            <w:pPr>
              <w:jc w:val="center"/>
              <w:rPr>
                <w:b/>
                <w:bCs/>
                <w:sz w:val="18"/>
                <w:szCs w:val="18"/>
              </w:rPr>
            </w:pPr>
            <w:r w:rsidRPr="001C1FC3">
              <w:rPr>
                <w:b/>
                <w:bCs/>
                <w:sz w:val="18"/>
                <w:szCs w:val="18"/>
                <w:rtl/>
                <w:lang w:val="ru-RU"/>
              </w:rPr>
              <w:t>‏</w:t>
            </w:r>
            <w:r w:rsidRPr="001C1FC3">
              <w:rPr>
                <w:b/>
                <w:bCs/>
                <w:sz w:val="18"/>
                <w:szCs w:val="18"/>
                <w:lang w:val="ru-RU"/>
              </w:rPr>
              <w:t>Соответствующие программы</w:t>
            </w:r>
          </w:p>
        </w:tc>
      </w:tr>
      <w:tr w:rsidR="00A86185" w:rsidRPr="005E6073" w:rsidTr="00A86185">
        <w:trPr>
          <w:trHeight w:val="302"/>
        </w:trPr>
        <w:tc>
          <w:tcPr>
            <w:tcW w:w="2936" w:type="dxa"/>
            <w:vMerge w:val="restart"/>
            <w:hideMark/>
          </w:tcPr>
          <w:p w:rsidR="00A86185" w:rsidRPr="001515FB" w:rsidRDefault="00A86185" w:rsidP="00A86185">
            <w:pPr>
              <w:rPr>
                <w:sz w:val="16"/>
                <w:szCs w:val="16"/>
                <w:lang w:val="ru-RU"/>
              </w:rPr>
            </w:pPr>
            <w:r w:rsidRPr="001515FB">
              <w:rPr>
                <w:sz w:val="16"/>
                <w:szCs w:val="16"/>
                <w:lang w:val="ru-RU"/>
              </w:rPr>
              <w:t>III.1</w:t>
            </w:r>
            <w:r>
              <w:rPr>
                <w:sz w:val="16"/>
                <w:szCs w:val="16"/>
                <w:lang w:val="ru-RU"/>
              </w:rPr>
              <w:t>.</w:t>
            </w:r>
            <w:r w:rsidRPr="001515FB">
              <w:rPr>
                <w:sz w:val="16"/>
                <w:szCs w:val="16"/>
                <w:lang w:val="ru-RU"/>
              </w:rPr>
              <w:t xml:space="preserve"> Национальные стратегии и планы в области ИС, согласующиеся с целями национального развития </w:t>
            </w:r>
          </w:p>
          <w:p w:rsidR="00A86185" w:rsidRPr="001515FB" w:rsidRDefault="00A86185" w:rsidP="00A86185">
            <w:pPr>
              <w:rPr>
                <w:sz w:val="16"/>
                <w:szCs w:val="16"/>
                <w:lang w:val="ru-RU"/>
              </w:rPr>
            </w:pPr>
            <w:r w:rsidRPr="001515FB">
              <w:rPr>
                <w:sz w:val="16"/>
                <w:szCs w:val="16"/>
              </w:rPr>
              <w:t> </w:t>
            </w:r>
          </w:p>
        </w:tc>
        <w:tc>
          <w:tcPr>
            <w:tcW w:w="3848" w:type="dxa"/>
            <w:hideMark/>
          </w:tcPr>
          <w:p w:rsidR="00A86185" w:rsidRPr="001515FB" w:rsidRDefault="00A86185" w:rsidP="00A86185">
            <w:pPr>
              <w:rPr>
                <w:sz w:val="16"/>
                <w:szCs w:val="16"/>
                <w:lang w:val="ru-RU"/>
              </w:rPr>
            </w:pPr>
            <w:r w:rsidRPr="005E6073">
              <w:rPr>
                <w:sz w:val="16"/>
                <w:szCs w:val="16"/>
                <w:lang w:val="ru-RU"/>
              </w:rPr>
              <w:t>Число стран, разрабатывающих национальные стратегии охраны авторского права в рамках национальных стратегий в области ИС</w:t>
            </w:r>
          </w:p>
        </w:tc>
        <w:tc>
          <w:tcPr>
            <w:tcW w:w="2430" w:type="dxa"/>
            <w:hideMark/>
          </w:tcPr>
          <w:p w:rsidR="00A86185" w:rsidRPr="005E6073" w:rsidRDefault="00A86185" w:rsidP="00A86185">
            <w:pPr>
              <w:jc w:val="center"/>
              <w:rPr>
                <w:sz w:val="16"/>
                <w:szCs w:val="16"/>
                <w:lang w:val="ru-RU"/>
              </w:rPr>
            </w:pPr>
            <w:r w:rsidRPr="001515FB">
              <w:rPr>
                <w:sz w:val="16"/>
                <w:szCs w:val="16"/>
                <w:lang w:val="ru-RU"/>
              </w:rPr>
              <w:t>Программа 3</w:t>
            </w:r>
          </w:p>
        </w:tc>
      </w:tr>
      <w:tr w:rsidR="00A86185" w:rsidRPr="001515FB" w:rsidTr="00A86185">
        <w:trPr>
          <w:trHeight w:val="302"/>
        </w:trPr>
        <w:tc>
          <w:tcPr>
            <w:tcW w:w="2936" w:type="dxa"/>
            <w:vMerge/>
            <w:hideMark/>
          </w:tcPr>
          <w:p w:rsidR="00A86185" w:rsidRPr="005E6073" w:rsidRDefault="00A86185" w:rsidP="00A86185">
            <w:pPr>
              <w:rPr>
                <w:sz w:val="16"/>
                <w:szCs w:val="16"/>
                <w:lang w:val="ru-RU"/>
              </w:rPr>
            </w:pPr>
          </w:p>
        </w:tc>
        <w:tc>
          <w:tcPr>
            <w:tcW w:w="3848" w:type="dxa"/>
            <w:hideMark/>
          </w:tcPr>
          <w:p w:rsidR="00A86185" w:rsidRPr="002C134C" w:rsidRDefault="00A86185" w:rsidP="00A86185">
            <w:pPr>
              <w:rPr>
                <w:color w:val="000000"/>
                <w:sz w:val="16"/>
                <w:szCs w:val="16"/>
                <w:lang w:val="ru-RU"/>
              </w:rPr>
            </w:pPr>
          </w:p>
          <w:p w:rsidR="00A86185" w:rsidRPr="002C134C" w:rsidRDefault="00A86185" w:rsidP="00A86185">
            <w:pPr>
              <w:rPr>
                <w:color w:val="000000"/>
                <w:sz w:val="16"/>
                <w:szCs w:val="16"/>
                <w:lang w:val="ru-RU"/>
              </w:rPr>
            </w:pPr>
            <w:r w:rsidRPr="002C134C">
              <w:rPr>
                <w:color w:val="000000"/>
                <w:sz w:val="16"/>
                <w:szCs w:val="16"/>
                <w:lang w:val="ru-RU"/>
              </w:rPr>
              <w:t>Число стран, принявших национальные стратегии охраны авторского права в рамках национальных стратегий в области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Число стран, разрабатыва</w:t>
            </w:r>
            <w:r>
              <w:rPr>
                <w:sz w:val="16"/>
                <w:szCs w:val="16"/>
                <w:lang w:val="ru-RU"/>
              </w:rPr>
              <w:t>вш</w:t>
            </w:r>
            <w:r w:rsidRPr="001515FB">
              <w:rPr>
                <w:sz w:val="16"/>
                <w:szCs w:val="16"/>
                <w:lang w:val="ru-RU"/>
              </w:rPr>
              <w:t>их национальные стратегии в области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2D7E4D">
            <w:pPr>
              <w:rPr>
                <w:sz w:val="16"/>
                <w:szCs w:val="16"/>
              </w:rPr>
            </w:pPr>
            <w:r w:rsidRPr="001515FB">
              <w:rPr>
                <w:sz w:val="16"/>
                <w:szCs w:val="16"/>
                <w:lang w:val="ru-RU"/>
              </w:rPr>
              <w:t>Число стран, находящихся в процессе реализации национальных стратегий в области ИС и планов по развитию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2D7E4D" w:rsidRPr="002D7E4D" w:rsidTr="00A86185">
        <w:trPr>
          <w:trHeight w:val="302"/>
        </w:trPr>
        <w:tc>
          <w:tcPr>
            <w:tcW w:w="2936" w:type="dxa"/>
          </w:tcPr>
          <w:p w:rsidR="002D7E4D" w:rsidRPr="001515FB" w:rsidRDefault="002D7E4D" w:rsidP="00A86185">
            <w:pPr>
              <w:rPr>
                <w:sz w:val="16"/>
                <w:szCs w:val="16"/>
              </w:rPr>
            </w:pPr>
          </w:p>
        </w:tc>
        <w:tc>
          <w:tcPr>
            <w:tcW w:w="3848" w:type="dxa"/>
          </w:tcPr>
          <w:p w:rsidR="002D7E4D" w:rsidRPr="001515FB" w:rsidRDefault="002D7E4D" w:rsidP="002D7E4D">
            <w:pPr>
              <w:rPr>
                <w:sz w:val="16"/>
                <w:szCs w:val="16"/>
                <w:lang w:val="ru-RU"/>
              </w:rPr>
            </w:pPr>
            <w:r>
              <w:rPr>
                <w:sz w:val="16"/>
                <w:szCs w:val="16"/>
                <w:lang w:val="ru-RU"/>
              </w:rPr>
              <w:t>Число стран, разработавших национальные стратегии в области ИС</w:t>
            </w:r>
          </w:p>
        </w:tc>
        <w:tc>
          <w:tcPr>
            <w:tcW w:w="2430" w:type="dxa"/>
          </w:tcPr>
          <w:p w:rsidR="002D7E4D" w:rsidRDefault="002D7E4D" w:rsidP="00A86185">
            <w:pPr>
              <w:jc w:val="center"/>
              <w:rPr>
                <w:sz w:val="16"/>
                <w:szCs w:val="16"/>
                <w:lang w:val="ru-RU"/>
              </w:rPr>
            </w:pPr>
            <w:r>
              <w:rPr>
                <w:sz w:val="16"/>
                <w:szCs w:val="16"/>
                <w:lang w:val="ru-RU"/>
              </w:rPr>
              <w:t>Программа 9</w:t>
            </w:r>
          </w:p>
          <w:p w:rsidR="002D7E4D" w:rsidRPr="001515FB" w:rsidRDefault="002D7E4D" w:rsidP="00A86185">
            <w:pPr>
              <w:jc w:val="center"/>
              <w:rPr>
                <w:sz w:val="16"/>
                <w:szCs w:val="16"/>
                <w:lang w:val="ru-RU"/>
              </w:rPr>
            </w:pPr>
            <w:r>
              <w:rPr>
                <w:sz w:val="16"/>
                <w:szCs w:val="16"/>
                <w:lang w:val="ru-RU"/>
              </w:rPr>
              <w:t>Программа 10</w:t>
            </w:r>
          </w:p>
        </w:tc>
      </w:tr>
      <w:tr w:rsidR="00A86185" w:rsidRPr="001515FB" w:rsidTr="00A86185">
        <w:trPr>
          <w:trHeight w:val="302"/>
        </w:trPr>
        <w:tc>
          <w:tcPr>
            <w:tcW w:w="2936" w:type="dxa"/>
            <w:hideMark/>
          </w:tcPr>
          <w:p w:rsidR="00A86185" w:rsidRPr="002D7E4D" w:rsidRDefault="00A86185" w:rsidP="00A86185">
            <w:pPr>
              <w:rPr>
                <w:sz w:val="16"/>
                <w:szCs w:val="16"/>
                <w:lang w:val="ru-RU"/>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Число стран, разработавших национальные стратегии/планы в области ИС, согласованные с целями национального развития</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5E6073" w:rsidRDefault="00A86185" w:rsidP="00A86185">
            <w:pPr>
              <w:rPr>
                <w:sz w:val="16"/>
                <w:szCs w:val="16"/>
                <w:highlight w:val="yellow"/>
                <w:lang w:val="ru-RU"/>
              </w:rPr>
            </w:pPr>
            <w:r w:rsidRPr="005E6073">
              <w:rPr>
                <w:sz w:val="16"/>
                <w:lang w:val="ru-RU"/>
              </w:rPr>
              <w:t>Число стран, пересматривающих свои стратегии в области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vMerge w:val="restart"/>
            <w:hideMark/>
          </w:tcPr>
          <w:p w:rsidR="00A86185" w:rsidRPr="001515FB" w:rsidRDefault="00A86185" w:rsidP="00A86185">
            <w:pPr>
              <w:rPr>
                <w:sz w:val="16"/>
                <w:szCs w:val="16"/>
                <w:lang w:val="ru-RU"/>
              </w:rPr>
            </w:pPr>
            <w:r w:rsidRPr="001515FB">
              <w:rPr>
                <w:sz w:val="16"/>
                <w:szCs w:val="16"/>
                <w:lang w:val="ru-RU"/>
              </w:rPr>
              <w:t>III.2.</w:t>
            </w:r>
            <w:r>
              <w:rPr>
                <w:sz w:val="16"/>
                <w:szCs w:val="16"/>
                <w:lang w:val="ru-RU"/>
              </w:rPr>
              <w:t xml:space="preserve"> </w:t>
            </w:r>
            <w:r w:rsidRPr="001515FB">
              <w:rPr>
                <w:sz w:val="16"/>
                <w:szCs w:val="16"/>
                <w:lang w:val="ru-RU"/>
              </w:rPr>
              <w:t>Укрепление потенциала людских ресурсов, позволяющего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p w:rsidR="00A86185" w:rsidRPr="001515FB" w:rsidRDefault="00A86185" w:rsidP="00A86185">
            <w:pPr>
              <w:rPr>
                <w:sz w:val="16"/>
                <w:szCs w:val="16"/>
                <w:lang w:val="ru-RU"/>
              </w:rPr>
            </w:pPr>
            <w:r w:rsidRPr="001515FB">
              <w:rPr>
                <w:sz w:val="16"/>
                <w:szCs w:val="16"/>
              </w:rPr>
              <w:t> </w:t>
            </w:r>
          </w:p>
        </w:tc>
        <w:tc>
          <w:tcPr>
            <w:tcW w:w="3848" w:type="dxa"/>
            <w:hideMark/>
          </w:tcPr>
          <w:p w:rsidR="00A86185" w:rsidRPr="00FB1EFC" w:rsidRDefault="00A86185" w:rsidP="00A86185">
            <w:pPr>
              <w:rPr>
                <w:sz w:val="16"/>
                <w:szCs w:val="16"/>
                <w:lang w:val="ru-RU"/>
              </w:rPr>
            </w:pPr>
            <w:r w:rsidRPr="00FB1EFC">
              <w:rPr>
                <w:sz w:val="16"/>
                <w:szCs w:val="16"/>
                <w:lang w:val="ru-RU"/>
              </w:rPr>
              <w:t>Число и процентная доля (%) участников, положительно оценивших общие информационно-просветительские мероприятия по вопросам товарных знаков, промышленных образцов и географических указаний</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2</w:t>
            </w:r>
          </w:p>
        </w:tc>
      </w:tr>
      <w:tr w:rsidR="00A86185" w:rsidRPr="001515FB" w:rsidTr="00A86185">
        <w:trPr>
          <w:trHeight w:val="302"/>
        </w:trPr>
        <w:tc>
          <w:tcPr>
            <w:tcW w:w="2936" w:type="dxa"/>
            <w:vMerge/>
            <w:hideMark/>
          </w:tcPr>
          <w:p w:rsidR="00A86185" w:rsidRPr="001515FB" w:rsidRDefault="00A86185" w:rsidP="00A86185">
            <w:pPr>
              <w:rPr>
                <w:sz w:val="16"/>
                <w:szCs w:val="16"/>
              </w:rPr>
            </w:pPr>
          </w:p>
        </w:tc>
        <w:tc>
          <w:tcPr>
            <w:tcW w:w="3848" w:type="dxa"/>
            <w:hideMark/>
          </w:tcPr>
          <w:p w:rsidR="00A86185" w:rsidRPr="001515FB" w:rsidRDefault="00A86185" w:rsidP="00A86185">
            <w:pPr>
              <w:rPr>
                <w:sz w:val="16"/>
                <w:szCs w:val="16"/>
                <w:lang w:val="ru-RU"/>
              </w:rPr>
            </w:pPr>
            <w:r w:rsidRPr="001515FB">
              <w:rPr>
                <w:sz w:val="16"/>
                <w:szCs w:val="16"/>
                <w:lang w:val="ru-RU"/>
              </w:rPr>
              <w:t>АВС: количество доступных кни</w:t>
            </w:r>
            <w:r>
              <w:rPr>
                <w:sz w:val="16"/>
                <w:szCs w:val="16"/>
                <w:lang w:val="ru-RU"/>
              </w:rPr>
              <w:t>г, изданных местными партнерами/</w:t>
            </w:r>
            <w:r w:rsidRPr="001515FB">
              <w:rPr>
                <w:sz w:val="16"/>
                <w:szCs w:val="16"/>
                <w:lang w:val="ru-RU"/>
              </w:rPr>
              <w:t>НПО, участвующими в проектах укрепления потенциала</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5E6073" w:rsidRDefault="00A86185" w:rsidP="00A86185">
            <w:pPr>
              <w:rPr>
                <w:sz w:val="16"/>
                <w:szCs w:val="16"/>
                <w:highlight w:val="yellow"/>
                <w:lang w:val="ru-RU"/>
              </w:rPr>
            </w:pPr>
            <w:r w:rsidRPr="002C134C">
              <w:rPr>
                <w:color w:val="000000"/>
                <w:sz w:val="16"/>
                <w:szCs w:val="16"/>
                <w:lang w:val="ru-RU"/>
              </w:rPr>
              <w:t>Число учреждений, принявших меры по активизации разработки своих систем авторского права</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5E6073" w:rsidRDefault="00A86185" w:rsidP="00A86185">
            <w:pPr>
              <w:rPr>
                <w:sz w:val="16"/>
                <w:szCs w:val="16"/>
                <w:lang w:val="ru-RU"/>
              </w:rPr>
            </w:pPr>
            <w:r w:rsidRPr="002C134C">
              <w:rPr>
                <w:color w:val="000000"/>
                <w:sz w:val="16"/>
                <w:szCs w:val="16"/>
                <w:lang w:val="ru-RU"/>
              </w:rPr>
              <w:t>Доля (%) участников мероприятий по укреплению потенциала в области управления правами, сообщивших о выполнении конкретных действий по итогам пройденной подготовки</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5E6073">
              <w:rPr>
                <w:sz w:val="16"/>
                <w:szCs w:val="16"/>
                <w:lang w:val="ru-RU"/>
              </w:rPr>
              <w:t>Число прошедших подготовку ОКУ, предпринимающих конкретные действия по сбору и распределению вознаграждений</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 xml:space="preserve">Уровень удовлетворенности участников проводимыми ВОИС общими информационно-просветительскими и пропагандистскими мероприятиями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4</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851761" w:rsidRDefault="00A86185" w:rsidP="00A86185">
            <w:pPr>
              <w:rPr>
                <w:sz w:val="16"/>
                <w:szCs w:val="16"/>
                <w:lang w:val="ru-RU"/>
              </w:rPr>
            </w:pPr>
            <w:r w:rsidRPr="00851761">
              <w:rPr>
                <w:sz w:val="16"/>
                <w:szCs w:val="16"/>
                <w:lang w:val="ru-RU"/>
              </w:rPr>
              <w:t>Число участников мероприятий по повышению потенциала и обучению по вопросам ГР, ТЗ и/или ТВК, набравших 50% или более высокий балл по итогам заполнения краткого вопросника, содержащего вопросы с различными вариантами ответов</w:t>
            </w:r>
            <w:r>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4</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lastRenderedPageBreak/>
              <w:t> </w:t>
            </w:r>
          </w:p>
        </w:tc>
        <w:tc>
          <w:tcPr>
            <w:tcW w:w="3848" w:type="dxa"/>
            <w:hideMark/>
          </w:tcPr>
          <w:p w:rsidR="00A86185" w:rsidRPr="001515FB" w:rsidRDefault="00A86185" w:rsidP="00A86185">
            <w:pPr>
              <w:rPr>
                <w:sz w:val="16"/>
                <w:szCs w:val="16"/>
                <w:lang w:val="ru-RU"/>
              </w:rPr>
            </w:pPr>
            <w:r w:rsidRPr="001515FB">
              <w:rPr>
                <w:sz w:val="16"/>
                <w:szCs w:val="16"/>
                <w:rtl/>
                <w:lang w:val="ru-RU"/>
              </w:rPr>
              <w:t>‏</w:t>
            </w:r>
            <w:r w:rsidRPr="001515FB">
              <w:rPr>
                <w:sz w:val="16"/>
                <w:szCs w:val="16"/>
                <w:lang w:val="ru-RU"/>
              </w:rPr>
              <w:t>Доля (%) участников мероприятий ВОИС, удовлетворенных содержанием мероприятий и их организацией</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Число стран с переходной экономикой, учредивших ежегодные программы подготовки в области ИС и/или курсы профессиональной подготовки для специалистов в области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Доля (%) слушателей, которых удовлетворили учебные программы Академии ВОИС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Уровень удовлетворенности участников организованных ВОИС мероприятий по обучению и укреплению потенциала.</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17</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Число соглашений о приеме ученых из развивающихся стран</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18</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Доля (%) руководителей директивного уровня, государственных должностных лиц, специалистов-практиков в области ИС и представителей других целевых групп, включая университеты, ОКУ и журналистский корпус, углубивших свое понимание политики в области ИС и путей эффективного использования ИС в целях развития</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20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rtl/>
                <w:lang w:val="ru-RU"/>
              </w:rPr>
              <w:t>‏</w:t>
            </w:r>
            <w:r w:rsidRPr="001515FB">
              <w:rPr>
                <w:sz w:val="16"/>
                <w:szCs w:val="16"/>
                <w:lang w:val="ru-RU"/>
              </w:rPr>
              <w:t>Доля (%) специалистов в области ИС, прошедших обучение и использующих полученные знания в своей работе</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5E6073" w:rsidRDefault="00A86185" w:rsidP="00A86185">
            <w:pPr>
              <w:rPr>
                <w:sz w:val="16"/>
                <w:szCs w:val="16"/>
                <w:highlight w:val="yellow"/>
                <w:lang w:val="ru-RU"/>
              </w:rPr>
            </w:pPr>
            <w:r w:rsidRPr="002C134C">
              <w:rPr>
                <w:color w:val="000000"/>
                <w:sz w:val="16"/>
                <w:szCs w:val="16"/>
                <w:lang w:val="ru-RU"/>
              </w:rPr>
              <w:t>Число пользователей, получивших доступ к электронным и печатным изданиям, инструментам и ресурсам ВОИС для управления авторскими правами в творческих отраслях или скачавших их</w:t>
            </w:r>
            <w:r>
              <w:rPr>
                <w:color w:val="000000"/>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FB1EFC" w:rsidRDefault="00A86185" w:rsidP="00A86185">
            <w:pPr>
              <w:rPr>
                <w:sz w:val="16"/>
                <w:szCs w:val="16"/>
                <w:highlight w:val="red"/>
                <w:lang w:val="ru-RU"/>
              </w:rPr>
            </w:pPr>
            <w:r w:rsidRPr="00FB1EFC">
              <w:rPr>
                <w:sz w:val="16"/>
                <w:lang w:val="ru-RU"/>
              </w:rPr>
              <w:t>Число учреждений образования и учреждений ИС, предлагающих учебные программы и материалы по вопросам ИС и туризма</w:t>
            </w:r>
            <w:r>
              <w:rPr>
                <w:sz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rtl/>
                <w:lang w:val="ru-RU"/>
              </w:rPr>
              <w:t>‏</w:t>
            </w:r>
            <w:r w:rsidRPr="001515FB">
              <w:rPr>
                <w:sz w:val="16"/>
                <w:szCs w:val="16"/>
                <w:lang w:val="ru-RU"/>
              </w:rPr>
              <w:t>Доля (%) участников семинаров ВОИС, которые применяют полученные навыки в профессиональной/ предпринимательской деятельности</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rtl/>
                <w:lang w:val="ru-RU"/>
              </w:rPr>
              <w:t>‏</w:t>
            </w:r>
            <w:r w:rsidRPr="001515FB">
              <w:rPr>
                <w:sz w:val="16"/>
                <w:szCs w:val="16"/>
                <w:lang w:val="ru-RU"/>
              </w:rPr>
              <w:t>Доля (%) национальных и региональных экспертов в области ИС, задействованных в мероприятиях ВОИС в качестве консультантов</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Pr>
                <w:sz w:val="16"/>
                <w:szCs w:val="16"/>
                <w:rtl/>
                <w:lang w:val="ru-RU"/>
              </w:rPr>
              <w:t>‏</w:t>
            </w:r>
            <w:r>
              <w:rPr>
                <w:sz w:val="16"/>
                <w:szCs w:val="16"/>
                <w:lang w:val="ru-RU"/>
              </w:rPr>
              <w:t>Д</w:t>
            </w:r>
            <w:r w:rsidRPr="001515FB">
              <w:rPr>
                <w:sz w:val="16"/>
                <w:szCs w:val="16"/>
                <w:lang w:val="ru-RU"/>
              </w:rPr>
              <w:t>оля (%) прошедших подготовку специалистов в области ИС и должностных лиц из ведомств ИС, использующих полученные знания в работе</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Доля (%) участников курсов, применяющих на практике приобретенные знания и навыки в различных областях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851761" w:rsidRDefault="00A86185" w:rsidP="00A86185">
            <w:pPr>
              <w:rPr>
                <w:sz w:val="16"/>
                <w:szCs w:val="16"/>
                <w:lang w:val="ru-RU"/>
              </w:rPr>
            </w:pPr>
            <w:r>
              <w:rPr>
                <w:color w:val="000000"/>
                <w:sz w:val="16"/>
                <w:szCs w:val="16"/>
                <w:lang w:val="ru-RU"/>
              </w:rPr>
              <w:t>Число</w:t>
            </w:r>
            <w:r w:rsidRPr="0063541E">
              <w:rPr>
                <w:color w:val="000000"/>
                <w:sz w:val="16"/>
                <w:szCs w:val="16"/>
                <w:lang w:val="ru-RU"/>
              </w:rPr>
              <w:t xml:space="preserve"> </w:t>
            </w:r>
            <w:r>
              <w:rPr>
                <w:color w:val="000000"/>
                <w:sz w:val="16"/>
                <w:szCs w:val="16"/>
                <w:lang w:val="ru-RU"/>
              </w:rPr>
              <w:t xml:space="preserve">и </w:t>
            </w:r>
            <w:r w:rsidRPr="00C5494C">
              <w:rPr>
                <w:color w:val="000000"/>
                <w:sz w:val="16"/>
                <w:szCs w:val="16"/>
                <w:lang w:val="ru-RU"/>
              </w:rPr>
              <w:t xml:space="preserve">доля (%) </w:t>
            </w:r>
            <w:r w:rsidRPr="0063541E">
              <w:rPr>
                <w:color w:val="000000"/>
                <w:sz w:val="16"/>
                <w:szCs w:val="16"/>
                <w:lang w:val="ru-RU"/>
              </w:rPr>
              <w:t xml:space="preserve"> участников мероприятий по обучению и укреплению потенциала, работающих в бюро по управлению технологиями (БУТ) при университетах или научно-исследовательских организациях, </w:t>
            </w:r>
            <w:r w:rsidRPr="00851761">
              <w:rPr>
                <w:color w:val="000000"/>
                <w:sz w:val="16"/>
                <w:szCs w:val="16"/>
                <w:lang w:val="ru-RU"/>
              </w:rPr>
              <w:t>набравших 60% или более высокий балл по итогам заполнения краткого вопросника, содержащего вопросы с различными вариантами ответов</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lastRenderedPageBreak/>
              <w:t> </w:t>
            </w:r>
          </w:p>
        </w:tc>
        <w:tc>
          <w:tcPr>
            <w:tcW w:w="3848" w:type="dxa"/>
            <w:hideMark/>
          </w:tcPr>
          <w:p w:rsidR="00A86185" w:rsidRPr="00851761" w:rsidRDefault="00A86185" w:rsidP="00A86185">
            <w:pPr>
              <w:rPr>
                <w:sz w:val="16"/>
                <w:szCs w:val="16"/>
                <w:highlight w:val="red"/>
                <w:lang w:val="ru-RU"/>
              </w:rPr>
            </w:pPr>
            <w:r w:rsidRPr="00851761">
              <w:rPr>
                <w:sz w:val="16"/>
                <w:lang w:val="ru-RU"/>
              </w:rPr>
              <w:t>Число и доля (%) участников мероприятий по повышению потенциала и обучению , набравших 60% или более высокий балл по итогам заполнения краткого вопросника, содержащего вопросы с различными вариантами ответов</w:t>
            </w:r>
            <w:r>
              <w:rPr>
                <w:sz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Доля (%) руководителей, довольных применением на практике приобретенных слушателями знаний и навыков в различных областях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851761" w:rsidRDefault="00A86185" w:rsidP="00A86185">
            <w:pPr>
              <w:rPr>
                <w:sz w:val="16"/>
                <w:szCs w:val="16"/>
                <w:lang w:val="ru-RU"/>
              </w:rPr>
            </w:pPr>
            <w:r w:rsidRPr="00851761">
              <w:rPr>
                <w:sz w:val="16"/>
                <w:szCs w:val="16"/>
                <w:lang w:val="ru-RU"/>
              </w:rPr>
              <w:t>Доля (%) участников мероприятий ВОИС по обучению и укрепления потенциала, работающих в бюро по управлению технологиями (БУТ) при университетах или научно-исследовательских организациях, которые используют полученные знания и навыки в работе</w:t>
            </w:r>
            <w:r>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FB1EFC" w:rsidRDefault="00A86185" w:rsidP="00A86185">
            <w:pPr>
              <w:rPr>
                <w:sz w:val="16"/>
                <w:szCs w:val="16"/>
                <w:highlight w:val="yellow"/>
                <w:lang w:val="ru-RU"/>
              </w:rPr>
            </w:pPr>
            <w:r w:rsidRPr="00FB1EFC">
              <w:rPr>
                <w:sz w:val="16"/>
                <w:lang w:val="ru-RU"/>
              </w:rPr>
              <w:t>Число стран, участвующих в сотрудничестве Юг-Юг</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Соотношение мужчин/женщин среди слушателей курсов Академии ВОИС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28"/>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69685B" w:rsidRDefault="00A86185" w:rsidP="00A86185">
            <w:pPr>
              <w:rPr>
                <w:sz w:val="16"/>
                <w:szCs w:val="16"/>
                <w:lang w:val="ru-RU"/>
              </w:rPr>
            </w:pPr>
            <w:r w:rsidRPr="0069685B">
              <w:rPr>
                <w:sz w:val="16"/>
                <w:lang w:val="ru-RU"/>
              </w:rPr>
              <w:t>Процентный рост числа участников курсов дистанционного обучения (ДО) Академии</w:t>
            </w:r>
          </w:p>
        </w:tc>
        <w:tc>
          <w:tcPr>
            <w:tcW w:w="2430" w:type="dxa"/>
            <w:tcBorders>
              <w:left w:val="nil"/>
            </w:tcBorders>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170"/>
        </w:trPr>
        <w:tc>
          <w:tcPr>
            <w:tcW w:w="2936" w:type="dxa"/>
            <w:hideMark/>
          </w:tcPr>
          <w:p w:rsidR="00A86185" w:rsidRPr="001515FB" w:rsidRDefault="00A86185" w:rsidP="00A86185">
            <w:pPr>
              <w:rPr>
                <w:sz w:val="16"/>
                <w:szCs w:val="16"/>
              </w:rPr>
            </w:pPr>
            <w:r w:rsidRPr="001515FB">
              <w:rPr>
                <w:sz w:val="16"/>
                <w:szCs w:val="16"/>
              </w:rPr>
              <w:t> </w:t>
            </w:r>
          </w:p>
        </w:tc>
        <w:tc>
          <w:tcPr>
            <w:tcW w:w="3848" w:type="dxa"/>
            <w:tcMar>
              <w:top w:w="85" w:type="dxa"/>
              <w:bottom w:w="28" w:type="dxa"/>
            </w:tcMar>
            <w:hideMark/>
          </w:tcPr>
          <w:p w:rsidR="00A86185" w:rsidRPr="001515FB" w:rsidRDefault="00A86185" w:rsidP="00A86185">
            <w:pPr>
              <w:rPr>
                <w:sz w:val="16"/>
                <w:szCs w:val="16"/>
                <w:lang w:val="ru-RU"/>
              </w:rPr>
            </w:pPr>
            <w:r w:rsidRPr="001515FB">
              <w:rPr>
                <w:sz w:val="16"/>
                <w:szCs w:val="16"/>
                <w:lang w:val="ru-RU"/>
              </w:rPr>
              <w:t>Доля (%) успешно сдавших экзамен слушателей углубленных курсов ДО</w:t>
            </w:r>
          </w:p>
        </w:tc>
        <w:tc>
          <w:tcPr>
            <w:tcW w:w="2430" w:type="dxa"/>
            <w:tcBorders>
              <w:left w:val="nil"/>
            </w:tcBorders>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69685B" w:rsidRDefault="00A86185" w:rsidP="00A86185">
            <w:pPr>
              <w:rPr>
                <w:sz w:val="16"/>
                <w:szCs w:val="16"/>
                <w:highlight w:val="yellow"/>
                <w:lang w:val="ru-RU"/>
              </w:rPr>
            </w:pPr>
            <w:r w:rsidRPr="0069685B">
              <w:rPr>
                <w:sz w:val="16"/>
                <w:lang w:val="ru-RU"/>
              </w:rPr>
              <w:t>Число созданных новых национальных академий, которые добились устойчивого функционирования</w:t>
            </w:r>
          </w:p>
        </w:tc>
        <w:tc>
          <w:tcPr>
            <w:tcW w:w="2430" w:type="dxa"/>
            <w:tcBorders>
              <w:left w:val="nil"/>
            </w:tcBorders>
            <w:hideMark/>
          </w:tcPr>
          <w:p w:rsidR="00A86185" w:rsidRPr="001515FB" w:rsidRDefault="00A86185" w:rsidP="00A86185">
            <w:pPr>
              <w:jc w:val="center"/>
              <w:rPr>
                <w:sz w:val="16"/>
                <w:szCs w:val="16"/>
              </w:rPr>
            </w:pPr>
            <w:r w:rsidRPr="001515FB">
              <w:rPr>
                <w:sz w:val="16"/>
                <w:szCs w:val="16"/>
                <w:lang w:val="ru-RU"/>
              </w:rPr>
              <w:t>Программа 11</w:t>
            </w:r>
          </w:p>
        </w:tc>
      </w:tr>
      <w:tr w:rsidR="00A86185" w:rsidRPr="001515FB" w:rsidTr="00A86185">
        <w:trPr>
          <w:trHeight w:val="302"/>
        </w:trPr>
        <w:tc>
          <w:tcPr>
            <w:tcW w:w="2936" w:type="dxa"/>
            <w:hideMark/>
          </w:tcPr>
          <w:p w:rsidR="00A86185" w:rsidRPr="001515FB" w:rsidRDefault="00A86185" w:rsidP="00A86185">
            <w:pPr>
              <w:rPr>
                <w:sz w:val="16"/>
                <w:szCs w:val="16"/>
                <w:lang w:val="ru-RU"/>
              </w:rPr>
            </w:pPr>
            <w:r w:rsidRPr="001515FB">
              <w:rPr>
                <w:sz w:val="16"/>
                <w:szCs w:val="16"/>
                <w:lang w:val="ru-RU"/>
              </w:rPr>
              <w:t>III.3.</w:t>
            </w:r>
            <w:r>
              <w:rPr>
                <w:sz w:val="16"/>
                <w:szCs w:val="16"/>
                <w:lang w:val="ru-RU"/>
              </w:rPr>
              <w:t xml:space="preserve"> </w:t>
            </w:r>
            <w:r w:rsidRPr="001515FB">
              <w:rPr>
                <w:sz w:val="16"/>
                <w:szCs w:val="16"/>
                <w:lang w:val="ru-RU"/>
              </w:rPr>
              <w:t>Всесторонний учет рекомендаций ПДР в работе ВОИС</w:t>
            </w:r>
          </w:p>
        </w:tc>
        <w:tc>
          <w:tcPr>
            <w:tcW w:w="3848" w:type="dxa"/>
            <w:hideMark/>
          </w:tcPr>
          <w:p w:rsidR="00A86185" w:rsidRPr="001515FB" w:rsidRDefault="00A86185" w:rsidP="00A86185">
            <w:pPr>
              <w:rPr>
                <w:sz w:val="16"/>
                <w:szCs w:val="16"/>
                <w:lang w:val="ru-RU"/>
              </w:rPr>
            </w:pPr>
            <w:r w:rsidRPr="001515FB">
              <w:rPr>
                <w:sz w:val="16"/>
                <w:szCs w:val="16"/>
                <w:lang w:val="ru-RU"/>
              </w:rPr>
              <w:t>Интеграция принципов ПДР и мероприятий, связанных с ее выполнением, во все программы ВОИС</w:t>
            </w:r>
          </w:p>
        </w:tc>
        <w:tc>
          <w:tcPr>
            <w:tcW w:w="2430" w:type="dxa"/>
            <w:tcBorders>
              <w:left w:val="nil"/>
            </w:tcBorders>
            <w:hideMark/>
          </w:tcPr>
          <w:p w:rsidR="00A86185" w:rsidRPr="001515FB" w:rsidRDefault="00A86185" w:rsidP="00A86185">
            <w:pPr>
              <w:jc w:val="center"/>
              <w:rPr>
                <w:sz w:val="16"/>
                <w:szCs w:val="16"/>
              </w:rPr>
            </w:pPr>
            <w:r w:rsidRPr="001515FB">
              <w:rPr>
                <w:sz w:val="16"/>
                <w:szCs w:val="16"/>
                <w:lang w:val="ru-RU"/>
              </w:rPr>
              <w:t>Программа 8</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Эффективное выполнение рекомендаций, вынесенных по итогам независимого анализа ПДР, мониторинг и представление КРИС отчетов о ходе их выполнения</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8</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Эффективное исполнение и представление отчета по решению КРИС о проведении внешнего обзора деятельности ВОИС по оказанию технической помощи в области сотрудничества в целях развития</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8</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Дальнейшее расширение механизма разработки, выполнения, мониторинга и оценки проектов и мероприятий в рамках ПДР</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8</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lang w:val="ru-RU"/>
              </w:rPr>
            </w:pPr>
            <w:r w:rsidRPr="001515FB">
              <w:rPr>
                <w:sz w:val="16"/>
                <w:szCs w:val="16"/>
                <w:lang w:val="ru-RU"/>
              </w:rPr>
              <w:t>Уровень удовлетворенности государств-членов тем, как ВОИС распространяет информацию о ПДР и выполняет ее</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8</w:t>
            </w:r>
          </w:p>
        </w:tc>
      </w:tr>
      <w:tr w:rsidR="00A86185" w:rsidRPr="001515FB" w:rsidTr="00A86185">
        <w:trPr>
          <w:trHeight w:val="302"/>
        </w:trPr>
        <w:tc>
          <w:tcPr>
            <w:tcW w:w="2936" w:type="dxa"/>
            <w:vMerge w:val="restart"/>
            <w:hideMark/>
          </w:tcPr>
          <w:p w:rsidR="00A86185" w:rsidRPr="001515FB" w:rsidRDefault="00A86185" w:rsidP="00A86185">
            <w:pPr>
              <w:rPr>
                <w:sz w:val="16"/>
                <w:szCs w:val="16"/>
                <w:lang w:val="ru-RU"/>
              </w:rPr>
            </w:pPr>
            <w:r w:rsidRPr="001515FB">
              <w:rPr>
                <w:sz w:val="16"/>
                <w:szCs w:val="16"/>
                <w:lang w:val="ru-RU"/>
              </w:rPr>
              <w:t>III.4 Укрепление механизмов сотрудничества с учреждениями в развивающихся странах, НРС и странах с переходной экономикой, разработанных с учетом их потребностей</w:t>
            </w:r>
          </w:p>
          <w:p w:rsidR="00A86185" w:rsidRPr="001515FB" w:rsidRDefault="00A86185" w:rsidP="00A86185">
            <w:pPr>
              <w:rPr>
                <w:sz w:val="16"/>
                <w:szCs w:val="16"/>
                <w:lang w:val="ru-RU"/>
              </w:rPr>
            </w:pPr>
            <w:r w:rsidRPr="001515FB">
              <w:rPr>
                <w:sz w:val="16"/>
                <w:szCs w:val="16"/>
              </w:rPr>
              <w:t> </w:t>
            </w:r>
          </w:p>
        </w:tc>
        <w:tc>
          <w:tcPr>
            <w:tcW w:w="3848" w:type="dxa"/>
            <w:hideMark/>
          </w:tcPr>
          <w:p w:rsidR="00A86185" w:rsidRPr="005E6073" w:rsidRDefault="00A86185" w:rsidP="00A86185">
            <w:pPr>
              <w:rPr>
                <w:sz w:val="16"/>
                <w:szCs w:val="16"/>
                <w:highlight w:val="red"/>
                <w:lang w:val="ru-RU"/>
              </w:rPr>
            </w:pPr>
            <w:r w:rsidRPr="002C134C">
              <w:rPr>
                <w:color w:val="000000"/>
                <w:sz w:val="16"/>
                <w:szCs w:val="16"/>
                <w:lang w:val="ru-RU"/>
              </w:rPr>
              <w:t>Число стран, принявших меры по улучшению своих технических возможностей или модернизации структур авторского права или управления авторскими правами для содействия трансграничному обмену</w:t>
            </w:r>
            <w:r>
              <w:rPr>
                <w:color w:val="000000"/>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w:t>
            </w:r>
          </w:p>
        </w:tc>
      </w:tr>
      <w:tr w:rsidR="00A86185" w:rsidRPr="001515FB" w:rsidTr="00A86185">
        <w:trPr>
          <w:trHeight w:val="302"/>
        </w:trPr>
        <w:tc>
          <w:tcPr>
            <w:tcW w:w="2936" w:type="dxa"/>
            <w:vMerge/>
            <w:hideMark/>
          </w:tcPr>
          <w:p w:rsidR="00A86185" w:rsidRPr="001515FB" w:rsidRDefault="00A86185" w:rsidP="00A86185">
            <w:pPr>
              <w:rPr>
                <w:sz w:val="16"/>
                <w:szCs w:val="16"/>
              </w:rPr>
            </w:pPr>
          </w:p>
        </w:tc>
        <w:tc>
          <w:tcPr>
            <w:tcW w:w="3848" w:type="dxa"/>
            <w:hideMark/>
          </w:tcPr>
          <w:p w:rsidR="00A86185" w:rsidRPr="00FB1EFC" w:rsidRDefault="00A86185" w:rsidP="00A86185">
            <w:pPr>
              <w:rPr>
                <w:sz w:val="16"/>
                <w:szCs w:val="16"/>
                <w:lang w:val="ru-RU"/>
              </w:rPr>
            </w:pPr>
            <w:r w:rsidRPr="00FB1EFC">
              <w:rPr>
                <w:sz w:val="16"/>
                <w:lang w:val="ru-RU"/>
              </w:rPr>
              <w:t xml:space="preserve">Число контактов, установленных через платформу </w:t>
            </w:r>
            <w:r w:rsidRPr="00CA5F36">
              <w:rPr>
                <w:sz w:val="16"/>
              </w:rPr>
              <w:t>WIPO</w:t>
            </w:r>
            <w:r w:rsidRPr="00FB1EFC">
              <w:rPr>
                <w:sz w:val="16"/>
                <w:lang w:val="ru-RU"/>
              </w:rPr>
              <w:t xml:space="preserve"> </w:t>
            </w:r>
            <w:r w:rsidRPr="00CA5F36">
              <w:rPr>
                <w:sz w:val="16"/>
              </w:rPr>
              <w:t>Match</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lastRenderedPageBreak/>
              <w:t> </w:t>
            </w:r>
          </w:p>
        </w:tc>
        <w:tc>
          <w:tcPr>
            <w:tcW w:w="3848" w:type="dxa"/>
            <w:hideMark/>
          </w:tcPr>
          <w:p w:rsidR="00A86185" w:rsidRPr="00FB1EFC" w:rsidRDefault="00A86185" w:rsidP="00A86185">
            <w:pPr>
              <w:rPr>
                <w:sz w:val="16"/>
                <w:szCs w:val="16"/>
                <w:highlight w:val="red"/>
                <w:lang w:val="ru-RU"/>
              </w:rPr>
            </w:pPr>
            <w:r w:rsidRPr="00FB1EFC">
              <w:rPr>
                <w:sz w:val="16"/>
                <w:lang w:val="ru-RU"/>
              </w:rPr>
              <w:t>Число соглашений, заключенных с учреждениями в развивающихся странах и НРС с целью содействия эффективному использованию систем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1515FB" w:rsidRDefault="00A86185" w:rsidP="00A86185">
            <w:pPr>
              <w:rPr>
                <w:sz w:val="16"/>
                <w:szCs w:val="16"/>
              </w:rPr>
            </w:pPr>
            <w:r w:rsidRPr="001515FB">
              <w:rPr>
                <w:sz w:val="16"/>
                <w:szCs w:val="16"/>
                <w:lang w:val="ru-RU"/>
              </w:rPr>
              <w:t>Число созданных партнерств</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10</w:t>
            </w:r>
          </w:p>
        </w:tc>
      </w:tr>
      <w:tr w:rsidR="00A86185" w:rsidRPr="001515FB" w:rsidTr="00A86185">
        <w:trPr>
          <w:trHeight w:val="302"/>
        </w:trPr>
        <w:tc>
          <w:tcPr>
            <w:tcW w:w="2936" w:type="dxa"/>
            <w:vMerge w:val="restart"/>
            <w:hideMark/>
          </w:tcPr>
          <w:p w:rsidR="00A86185" w:rsidRPr="00FB1EFC" w:rsidRDefault="00A86185" w:rsidP="00A86185">
            <w:pPr>
              <w:rPr>
                <w:sz w:val="16"/>
                <w:szCs w:val="16"/>
                <w:lang w:val="ru-RU"/>
              </w:rPr>
            </w:pPr>
            <w:r w:rsidRPr="00CA5F36">
              <w:rPr>
                <w:sz w:val="16"/>
              </w:rPr>
              <w:t>III</w:t>
            </w:r>
            <w:r w:rsidRPr="00FB1EFC">
              <w:rPr>
                <w:sz w:val="16"/>
                <w:lang w:val="ru-RU"/>
              </w:rPr>
              <w:t>.6. Укрепление потенциала МСП, университетов и научно-исследовательских учреждений для успешного использования ИС в поддержку инноваций</w:t>
            </w:r>
            <w:r>
              <w:rPr>
                <w:sz w:val="16"/>
                <w:lang w:val="ru-RU"/>
              </w:rPr>
              <w:t xml:space="preserve"> </w:t>
            </w:r>
          </w:p>
        </w:tc>
        <w:tc>
          <w:tcPr>
            <w:tcW w:w="3848" w:type="dxa"/>
            <w:vMerge w:val="restart"/>
            <w:hideMark/>
          </w:tcPr>
          <w:p w:rsidR="00A86185" w:rsidRPr="00950033" w:rsidRDefault="00A86185" w:rsidP="00A86185">
            <w:pPr>
              <w:rPr>
                <w:sz w:val="16"/>
                <w:szCs w:val="16"/>
                <w:lang w:val="ru-RU"/>
              </w:rPr>
            </w:pPr>
            <w:r w:rsidRPr="001515FB">
              <w:rPr>
                <w:sz w:val="16"/>
                <w:szCs w:val="16"/>
                <w:lang w:val="ru-RU"/>
              </w:rPr>
              <w:t>Число университетов и/или научно-исследовательских учреждений, разработавших и/или усовершенствовавших свою политику в области ИС</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vMerge/>
            <w:hideMark/>
          </w:tcPr>
          <w:p w:rsidR="00A86185" w:rsidRPr="001515FB" w:rsidRDefault="00A86185" w:rsidP="00A86185">
            <w:pPr>
              <w:rPr>
                <w:sz w:val="16"/>
                <w:szCs w:val="16"/>
              </w:rPr>
            </w:pPr>
          </w:p>
        </w:tc>
        <w:tc>
          <w:tcPr>
            <w:tcW w:w="3848" w:type="dxa"/>
            <w:vMerge/>
            <w:hideMark/>
          </w:tcPr>
          <w:p w:rsidR="00A86185" w:rsidRPr="001515FB" w:rsidRDefault="00A86185" w:rsidP="00A86185">
            <w:pPr>
              <w:rPr>
                <w:sz w:val="16"/>
                <w:szCs w:val="16"/>
              </w:rPr>
            </w:pP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vMerge w:val="restart"/>
            <w:hideMark/>
          </w:tcPr>
          <w:p w:rsidR="00A86185" w:rsidRPr="001515FB" w:rsidRDefault="00A86185" w:rsidP="00A86185">
            <w:pPr>
              <w:rPr>
                <w:sz w:val="16"/>
                <w:szCs w:val="16"/>
              </w:rPr>
            </w:pPr>
            <w:r w:rsidRPr="001515FB">
              <w:rPr>
                <w:sz w:val="16"/>
                <w:szCs w:val="16"/>
              </w:rPr>
              <w:t> </w:t>
            </w:r>
          </w:p>
        </w:tc>
        <w:tc>
          <w:tcPr>
            <w:tcW w:w="3848" w:type="dxa"/>
            <w:vMerge w:val="restart"/>
            <w:hideMark/>
          </w:tcPr>
          <w:p w:rsidR="00A86185" w:rsidRPr="00950033" w:rsidRDefault="00A86185" w:rsidP="00A86185">
            <w:pPr>
              <w:rPr>
                <w:sz w:val="16"/>
                <w:szCs w:val="16"/>
                <w:lang w:val="ru-RU"/>
              </w:rPr>
            </w:pPr>
            <w:r w:rsidRPr="001515FB">
              <w:rPr>
                <w:sz w:val="16"/>
                <w:szCs w:val="16"/>
                <w:lang w:val="ru-RU"/>
              </w:rPr>
              <w:t>Число стран, в которых была разработана или внедрена политика в области ИС для МСП</w:t>
            </w:r>
            <w:r w:rsidRPr="00950033">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vMerge/>
            <w:hideMark/>
          </w:tcPr>
          <w:p w:rsidR="00A86185" w:rsidRPr="001515FB" w:rsidRDefault="00A86185" w:rsidP="00A86185">
            <w:pPr>
              <w:rPr>
                <w:sz w:val="16"/>
                <w:szCs w:val="16"/>
              </w:rPr>
            </w:pPr>
          </w:p>
        </w:tc>
        <w:tc>
          <w:tcPr>
            <w:tcW w:w="3848" w:type="dxa"/>
            <w:vMerge/>
            <w:hideMark/>
          </w:tcPr>
          <w:p w:rsidR="00A86185" w:rsidRPr="001515FB" w:rsidRDefault="00A86185" w:rsidP="00A86185">
            <w:pPr>
              <w:rPr>
                <w:sz w:val="16"/>
                <w:szCs w:val="16"/>
              </w:rPr>
            </w:pPr>
          </w:p>
        </w:tc>
        <w:tc>
          <w:tcPr>
            <w:tcW w:w="2430" w:type="dxa"/>
            <w:hideMark/>
          </w:tcPr>
          <w:p w:rsidR="00A86185" w:rsidRPr="001515FB" w:rsidRDefault="00A86185" w:rsidP="00A86185">
            <w:pPr>
              <w:jc w:val="center"/>
              <w:rPr>
                <w:sz w:val="16"/>
                <w:szCs w:val="16"/>
              </w:rPr>
            </w:pPr>
            <w:r w:rsidRPr="001515FB">
              <w:rPr>
                <w:sz w:val="16"/>
                <w:szCs w:val="16"/>
                <w:lang w:val="ru-RU"/>
              </w:rPr>
              <w:t>Программа 9</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950033" w:rsidRDefault="00A86185" w:rsidP="00A86185">
            <w:pPr>
              <w:rPr>
                <w:sz w:val="16"/>
                <w:szCs w:val="16"/>
                <w:lang w:val="ru-RU"/>
              </w:rPr>
            </w:pPr>
            <w:r w:rsidRPr="001515FB">
              <w:rPr>
                <w:sz w:val="16"/>
                <w:szCs w:val="16"/>
                <w:lang w:val="ru-RU"/>
              </w:rPr>
              <w:t xml:space="preserve">Уровень удовлетворенности участников организованных ВОИС мероприятий по </w:t>
            </w:r>
            <w:r>
              <w:rPr>
                <w:sz w:val="16"/>
                <w:szCs w:val="16"/>
                <w:lang w:val="ru-RU"/>
              </w:rPr>
              <w:t>подготовке кадров</w:t>
            </w:r>
            <w:r w:rsidRPr="001515FB">
              <w:rPr>
                <w:sz w:val="16"/>
                <w:szCs w:val="16"/>
                <w:lang w:val="ru-RU"/>
              </w:rPr>
              <w:t xml:space="preserve"> и укреплению потенциала.</w:t>
            </w:r>
            <w:r w:rsidRPr="00950033">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950033" w:rsidRDefault="00A86185" w:rsidP="00A86185">
            <w:pPr>
              <w:rPr>
                <w:sz w:val="16"/>
                <w:szCs w:val="16"/>
                <w:lang w:val="ru-RU"/>
              </w:rPr>
            </w:pPr>
            <w:r w:rsidRPr="001515FB">
              <w:rPr>
                <w:sz w:val="16"/>
                <w:szCs w:val="16"/>
                <w:rtl/>
                <w:lang w:val="ru-RU"/>
              </w:rPr>
              <w:t>‏</w:t>
            </w:r>
            <w:r w:rsidRPr="001515FB">
              <w:rPr>
                <w:sz w:val="16"/>
                <w:szCs w:val="16"/>
                <w:lang w:val="ru-RU"/>
              </w:rPr>
              <w:t xml:space="preserve">Доля (%) компетентных учреждений по поддержке МСП, </w:t>
            </w:r>
            <w:r w:rsidRPr="002B67C6">
              <w:rPr>
                <w:sz w:val="16"/>
                <w:szCs w:val="16"/>
                <w:lang w:val="ru-RU"/>
              </w:rPr>
              <w:t xml:space="preserve">организующих учебные программы и </w:t>
            </w:r>
            <w:r w:rsidRPr="001515FB">
              <w:rPr>
                <w:sz w:val="16"/>
                <w:szCs w:val="16"/>
                <w:lang w:val="ru-RU"/>
              </w:rPr>
              <w:t>оказывающих информационно-консультационные услуги по вопросам управления активами ИС</w:t>
            </w:r>
            <w:r>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r w:rsidR="00A86185" w:rsidRPr="001515FB" w:rsidTr="00A86185">
        <w:trPr>
          <w:trHeight w:val="302"/>
        </w:trPr>
        <w:tc>
          <w:tcPr>
            <w:tcW w:w="2936" w:type="dxa"/>
            <w:hideMark/>
          </w:tcPr>
          <w:p w:rsidR="00A86185" w:rsidRPr="001515FB" w:rsidRDefault="00A86185" w:rsidP="00A86185">
            <w:pPr>
              <w:rPr>
                <w:sz w:val="16"/>
                <w:szCs w:val="16"/>
              </w:rPr>
            </w:pPr>
            <w:r w:rsidRPr="001515FB">
              <w:rPr>
                <w:sz w:val="16"/>
                <w:szCs w:val="16"/>
              </w:rPr>
              <w:t> </w:t>
            </w:r>
          </w:p>
        </w:tc>
        <w:tc>
          <w:tcPr>
            <w:tcW w:w="3848" w:type="dxa"/>
            <w:hideMark/>
          </w:tcPr>
          <w:p w:rsidR="00A86185" w:rsidRPr="00851761" w:rsidRDefault="00A86185" w:rsidP="00A86185">
            <w:pPr>
              <w:rPr>
                <w:sz w:val="16"/>
                <w:szCs w:val="16"/>
                <w:lang w:val="ru-RU"/>
              </w:rPr>
            </w:pPr>
            <w:r w:rsidRPr="00851761">
              <w:rPr>
                <w:sz w:val="16"/>
                <w:szCs w:val="16"/>
                <w:lang w:val="ru-RU"/>
              </w:rPr>
              <w:t>Число отдельных просмотров веб-страниц на сайте, посвященном МСП</w:t>
            </w:r>
            <w:r>
              <w:rPr>
                <w:sz w:val="16"/>
                <w:szCs w:val="16"/>
                <w:lang w:val="ru-RU"/>
              </w:rPr>
              <w:t xml:space="preserve"> </w:t>
            </w:r>
          </w:p>
        </w:tc>
        <w:tc>
          <w:tcPr>
            <w:tcW w:w="2430" w:type="dxa"/>
            <w:hideMark/>
          </w:tcPr>
          <w:p w:rsidR="00A86185" w:rsidRPr="001515FB" w:rsidRDefault="00A86185" w:rsidP="00A86185">
            <w:pPr>
              <w:jc w:val="center"/>
              <w:rPr>
                <w:sz w:val="16"/>
                <w:szCs w:val="16"/>
              </w:rPr>
            </w:pPr>
            <w:r w:rsidRPr="001515FB">
              <w:rPr>
                <w:sz w:val="16"/>
                <w:szCs w:val="16"/>
                <w:lang w:val="ru-RU"/>
              </w:rPr>
              <w:t>Программа 30</w:t>
            </w:r>
          </w:p>
        </w:tc>
      </w:tr>
    </w:tbl>
    <w:p w:rsidR="00A86185" w:rsidRPr="001515FB" w:rsidRDefault="00A86185" w:rsidP="00A86185">
      <w:pPr>
        <w:rPr>
          <w:sz w:val="16"/>
          <w:szCs w:val="16"/>
        </w:rPr>
      </w:pPr>
    </w:p>
    <w:p w:rsidR="007B3118" w:rsidRPr="00FA370F" w:rsidRDefault="007B3118" w:rsidP="007B3118">
      <w:pPr>
        <w:rPr>
          <w:rFonts w:eastAsiaTheme="minorEastAsia"/>
          <w:bCs/>
          <w:sz w:val="20"/>
          <w:lang w:eastAsia="ja-JP"/>
        </w:rPr>
      </w:pPr>
      <w:r w:rsidRPr="00FA370F">
        <w:rPr>
          <w:rFonts w:eastAsiaTheme="minorEastAsia"/>
          <w:bCs/>
          <w:sz w:val="20"/>
          <w:lang w:eastAsia="ja-JP"/>
        </w:rPr>
        <w:br w:type="page"/>
      </w:r>
    </w:p>
    <w:p w:rsidR="00145956" w:rsidRPr="00217538" w:rsidRDefault="00217538"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94" w:name="_Toc482096006"/>
      <w:bookmarkStart w:id="95" w:name="_Toc482096555"/>
      <w:bookmarkStart w:id="96" w:name="_Toc482096836"/>
      <w:bookmarkStart w:id="97" w:name="_Toc482097109"/>
      <w:bookmarkStart w:id="98" w:name="_Toc482607137"/>
      <w:r w:rsidRPr="00217538">
        <w:rPr>
          <w:rStyle w:val="StyleHeading3ComplexItalicLatinChar"/>
          <w:rFonts w:asciiTheme="minorBidi" w:hAnsiTheme="minorBidi" w:cstheme="minorBidi"/>
          <w:b/>
          <w:bCs/>
          <w:lang w:val="ru-RU"/>
        </w:rPr>
        <w:lastRenderedPageBreak/>
        <w:t>ПРОГРАММА</w:t>
      </w:r>
      <w:r w:rsidR="00145956" w:rsidRPr="00217538">
        <w:rPr>
          <w:rStyle w:val="StyleHeading3ComplexItalicLatinChar"/>
          <w:rFonts w:asciiTheme="minorBidi" w:hAnsiTheme="minorBidi" w:cstheme="minorBidi"/>
          <w:b/>
          <w:bCs/>
          <w:lang w:val="ru-RU"/>
        </w:rPr>
        <w:t xml:space="preserve"> 8</w:t>
      </w:r>
      <w:r w:rsidR="00145956" w:rsidRPr="00217538">
        <w:rPr>
          <w:rStyle w:val="StyleHeading3ComplexItalicLatinChar"/>
          <w:rFonts w:asciiTheme="minorBidi" w:hAnsiTheme="minorBidi" w:cstheme="minorBidi"/>
          <w:b/>
          <w:bCs/>
          <w:lang w:val="ru-RU"/>
        </w:rPr>
        <w:tab/>
      </w:r>
      <w:bookmarkEnd w:id="94"/>
      <w:bookmarkEnd w:id="95"/>
      <w:bookmarkEnd w:id="96"/>
      <w:bookmarkEnd w:id="97"/>
      <w:r w:rsidRPr="00217538">
        <w:rPr>
          <w:rStyle w:val="StyleHeading3ComplexItalicLatin12ptChar"/>
          <w:rFonts w:eastAsia="SimSun"/>
          <w:b/>
        </w:rPr>
        <w:t>КООРДИНАЦИЯ ДЕЯТЕЛЬНОСТИ В РАМКАХ ПОВЕСТКИ ДНЯ В ОБЛАСТИ РАЗВИТИЯ</w:t>
      </w:r>
      <w:bookmarkEnd w:id="98"/>
    </w:p>
    <w:p w:rsidR="00145956" w:rsidRPr="00217538" w:rsidRDefault="00145956" w:rsidP="00145956">
      <w:pPr>
        <w:tabs>
          <w:tab w:val="left" w:pos="1701"/>
        </w:tabs>
        <w:ind w:left="1701" w:hanging="1701"/>
        <w:rPr>
          <w:rFonts w:asciiTheme="minorBidi" w:eastAsiaTheme="minorEastAsia" w:hAnsiTheme="minorBidi" w:cstheme="minorBidi"/>
          <w:caps/>
          <w:sz w:val="20"/>
          <w:lang w:val="ru-RU" w:eastAsia="ja-JP"/>
        </w:rPr>
      </w:pPr>
    </w:p>
    <w:p w:rsidR="00E14C12" w:rsidRPr="00E14C12" w:rsidRDefault="00E14C12" w:rsidP="00E14C12">
      <w:pPr>
        <w:tabs>
          <w:tab w:val="left" w:pos="1701"/>
        </w:tabs>
        <w:ind w:left="1701" w:hanging="1701"/>
        <w:rPr>
          <w:rFonts w:asciiTheme="minorBidi" w:eastAsiaTheme="minorEastAsia" w:hAnsiTheme="minorBidi" w:cstheme="minorBidi"/>
          <w:iCs/>
          <w:sz w:val="20"/>
          <w:lang w:val="ru-RU" w:eastAsia="ja-JP"/>
        </w:rPr>
      </w:pPr>
    </w:p>
    <w:tbl>
      <w:tblPr>
        <w:tblW w:w="9179" w:type="dxa"/>
        <w:tblInd w:w="108" w:type="dxa"/>
        <w:tblLook w:val="01E0" w:firstRow="1" w:lastRow="1" w:firstColumn="1" w:lastColumn="1" w:noHBand="0" w:noVBand="0"/>
      </w:tblPr>
      <w:tblGrid>
        <w:gridCol w:w="9179"/>
      </w:tblGrid>
      <w:tr w:rsidR="00E14C12" w:rsidRPr="00E14C12" w:rsidTr="001A5B0A">
        <w:trPr>
          <w:trHeight w:val="424"/>
        </w:trPr>
        <w:tc>
          <w:tcPr>
            <w:tcW w:w="9179" w:type="dxa"/>
            <w:shd w:val="clear" w:color="auto" w:fill="C6D9F1" w:themeFill="text2" w:themeFillTint="33"/>
            <w:vAlign w:val="center"/>
          </w:tcPr>
          <w:p w:rsidR="00E14C12" w:rsidRPr="00E14C12" w:rsidRDefault="00E14C12" w:rsidP="00E14C12">
            <w:pPr>
              <w:keepNext/>
              <w:keepLines/>
              <w:jc w:val="center"/>
              <w:rPr>
                <w:rFonts w:eastAsia="Times New Roman"/>
                <w:b/>
                <w:bCs/>
                <w:sz w:val="20"/>
                <w:lang w:val="ru-RU" w:eastAsia="en-US"/>
              </w:rPr>
            </w:pPr>
            <w:r w:rsidRPr="00E14C12">
              <w:rPr>
                <w:rFonts w:eastAsia="Times New Roman"/>
                <w:b/>
                <w:bCs/>
                <w:sz w:val="20"/>
                <w:lang w:val="ru-RU" w:eastAsia="en-US"/>
              </w:rPr>
              <w:t xml:space="preserve">Стратегии реализации </w:t>
            </w:r>
          </w:p>
        </w:tc>
      </w:tr>
    </w:tbl>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 xml:space="preserve">Оказание помощи Комитету по развитию и интеллектуальной собственности (КРИС) в осуществлении им своих полномочий по обсуждению, выполнению, мониторингу, оценке и представлению отчетности по всем принятым комитетом рекомендациям, а также по обсуждению вопросов в области ИС и развития;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 xml:space="preserve">Организация и координация процесса выполнения Повестки дня в области развития (ПДР) и обеспечение интеграции и всестороннего учета 45 рекомендаций ПДР во всей деятельности ВОИС;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Нацеленность на выполнение ключевых приоритетных задач, таких как</w:t>
      </w:r>
      <w:r w:rsidR="002D7E4D">
        <w:rPr>
          <w:rFonts w:eastAsiaTheme="minorEastAsia"/>
          <w:sz w:val="20"/>
          <w:lang w:val="ru-RU" w:eastAsia="ja-JP"/>
        </w:rPr>
        <w:t>:</w:t>
      </w:r>
      <w:r w:rsidRPr="00E14C12">
        <w:rPr>
          <w:rFonts w:eastAsiaTheme="minorEastAsia"/>
          <w:sz w:val="20"/>
          <w:lang w:val="ru-RU" w:eastAsia="ja-JP"/>
        </w:rPr>
        <w:t xml:space="preserve"> </w:t>
      </w:r>
      <w:r w:rsidR="002D7E4D">
        <w:rPr>
          <w:rFonts w:eastAsiaTheme="minorEastAsia"/>
          <w:sz w:val="20"/>
          <w:lang w:val="ru-RU" w:eastAsia="ja-JP"/>
        </w:rPr>
        <w:t>(</w:t>
      </w:r>
      <w:r w:rsidR="002D7E4D">
        <w:rPr>
          <w:rFonts w:eastAsiaTheme="minorEastAsia"/>
          <w:sz w:val="20"/>
          <w:lang w:eastAsia="ja-JP"/>
        </w:rPr>
        <w:t>i</w:t>
      </w:r>
      <w:r w:rsid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усиление интеграции ПДР</w:t>
      </w:r>
      <w:r w:rsidR="002D7E4D" w:rsidRPr="002D7E4D">
        <w:rPr>
          <w:rFonts w:eastAsiaTheme="minorEastAsia"/>
          <w:sz w:val="20"/>
          <w:lang w:val="ru-RU" w:eastAsia="ja-JP"/>
        </w:rPr>
        <w:t>; (</w:t>
      </w:r>
      <w:r w:rsidR="002D7E4D">
        <w:rPr>
          <w:rFonts w:eastAsiaTheme="minorEastAsia"/>
          <w:sz w:val="20"/>
          <w:lang w:eastAsia="ja-JP"/>
        </w:rPr>
        <w:t>ii</w:t>
      </w:r>
      <w:r w:rsidR="002D7E4D" w:rsidRP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исполнение одобренных государствами-членами рекомендаций, вынесенных по итогам независимого анализа выполнения ПДР</w:t>
      </w:r>
      <w:r w:rsidR="002D7E4D" w:rsidRPr="002D7E4D">
        <w:rPr>
          <w:rFonts w:eastAsiaTheme="minorEastAsia"/>
          <w:sz w:val="20"/>
          <w:lang w:val="ru-RU" w:eastAsia="ja-JP"/>
        </w:rPr>
        <w:t>; (</w:t>
      </w:r>
      <w:r w:rsidR="002D7E4D">
        <w:rPr>
          <w:rFonts w:eastAsiaTheme="minorEastAsia"/>
          <w:sz w:val="20"/>
          <w:lang w:eastAsia="ja-JP"/>
        </w:rPr>
        <w:t>iii</w:t>
      </w:r>
      <w:r w:rsidR="002D7E4D" w:rsidRP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исполнение решений, связанных с Внешним обзором деятельности ВОИС по оказанию технической помощи в области сотрудничества в целях развития</w:t>
      </w:r>
      <w:r w:rsidR="002D7E4D" w:rsidRPr="002D7E4D">
        <w:rPr>
          <w:rFonts w:eastAsiaTheme="minorEastAsia"/>
          <w:sz w:val="20"/>
          <w:lang w:val="ru-RU" w:eastAsia="ja-JP"/>
        </w:rPr>
        <w:t>;</w:t>
      </w:r>
      <w:r w:rsidRPr="00E14C12">
        <w:rPr>
          <w:rFonts w:eastAsiaTheme="minorEastAsia"/>
          <w:sz w:val="20"/>
          <w:lang w:val="ru-RU" w:eastAsia="ja-JP"/>
        </w:rPr>
        <w:t xml:space="preserve"> </w:t>
      </w:r>
      <w:r w:rsidR="002D7E4D" w:rsidRPr="002D7E4D">
        <w:rPr>
          <w:rFonts w:eastAsiaTheme="minorEastAsia"/>
          <w:sz w:val="20"/>
          <w:lang w:val="ru-RU" w:eastAsia="ja-JP"/>
        </w:rPr>
        <w:t>(</w:t>
      </w:r>
      <w:r w:rsidR="002D7E4D">
        <w:rPr>
          <w:rFonts w:eastAsiaTheme="minorEastAsia"/>
          <w:sz w:val="20"/>
          <w:lang w:eastAsia="ja-JP"/>
        </w:rPr>
        <w:t>iv</w:t>
      </w:r>
      <w:r w:rsidR="002D7E4D" w:rsidRP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создание механизма обновления базы данных гибких возможностей в системе ИС и координация действий по обеспечению лучшего распространения ее содержимого</w:t>
      </w:r>
      <w:r w:rsidR="002D7E4D" w:rsidRPr="002D7E4D">
        <w:rPr>
          <w:rFonts w:eastAsiaTheme="minorEastAsia"/>
          <w:sz w:val="20"/>
          <w:lang w:val="ru-RU" w:eastAsia="ja-JP"/>
        </w:rPr>
        <w:t>; (</w:t>
      </w:r>
      <w:r w:rsidR="002D7E4D">
        <w:rPr>
          <w:rFonts w:eastAsiaTheme="minorEastAsia"/>
          <w:sz w:val="20"/>
          <w:lang w:eastAsia="ja-JP"/>
        </w:rPr>
        <w:t>v</w:t>
      </w:r>
      <w:r w:rsidR="002D7E4D" w:rsidRP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координация и исполнение решений комитета в области передачи технологий</w:t>
      </w:r>
      <w:r w:rsidR="002D7E4D" w:rsidRPr="002D7E4D">
        <w:rPr>
          <w:rFonts w:eastAsiaTheme="minorEastAsia"/>
          <w:sz w:val="20"/>
          <w:lang w:val="ru-RU" w:eastAsia="ja-JP"/>
        </w:rPr>
        <w:t>;</w:t>
      </w:r>
      <w:r w:rsidRPr="00E14C12">
        <w:rPr>
          <w:rFonts w:eastAsiaTheme="minorEastAsia"/>
          <w:sz w:val="20"/>
          <w:lang w:val="ru-RU" w:eastAsia="ja-JP"/>
        </w:rPr>
        <w:t xml:space="preserve"> и</w:t>
      </w:r>
      <w:r w:rsidR="002D7E4D" w:rsidRPr="002D7E4D">
        <w:rPr>
          <w:rFonts w:eastAsiaTheme="minorEastAsia"/>
          <w:sz w:val="20"/>
          <w:lang w:val="ru-RU" w:eastAsia="ja-JP"/>
        </w:rPr>
        <w:t xml:space="preserve"> (</w:t>
      </w:r>
      <w:r w:rsidR="002D7E4D">
        <w:rPr>
          <w:rFonts w:eastAsiaTheme="minorEastAsia"/>
          <w:sz w:val="20"/>
          <w:lang w:eastAsia="ja-JP"/>
        </w:rPr>
        <w:t>vi</w:t>
      </w:r>
      <w:r w:rsidR="002D7E4D" w:rsidRPr="002D7E4D">
        <w:rPr>
          <w:rFonts w:eastAsiaTheme="minorEastAsia"/>
          <w:sz w:val="20"/>
          <w:lang w:val="ru-RU" w:eastAsia="ja-JP"/>
        </w:rPr>
        <w:t>)</w:t>
      </w:r>
      <w:r w:rsidR="002D7E4D">
        <w:rPr>
          <w:rFonts w:eastAsiaTheme="minorEastAsia"/>
          <w:sz w:val="20"/>
          <w:lang w:eastAsia="ja-JP"/>
        </w:rPr>
        <w:t> </w:t>
      </w:r>
      <w:r w:rsidRPr="00E14C12">
        <w:rPr>
          <w:rFonts w:eastAsiaTheme="minorEastAsia"/>
          <w:sz w:val="20"/>
          <w:lang w:val="ru-RU" w:eastAsia="ja-JP"/>
        </w:rPr>
        <w:t xml:space="preserve">представление отчетов о вкладе ВОИС в достижение Целей в области устойчивого развития (ЦУР);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 xml:space="preserve">Дальнейшее содействие переговорным процессам между государствами-членами и предложение стратегий для дальнейшего выполнения рекомендаций ПДР при обеспечении эффективной реализации, мониторинга и оценки проектов ПДР и видов деятельности, включенных в регулярные программы, а также представления отчетности по ним;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 xml:space="preserve">Оказание помощи другим программам при выполнении рекомендаций ПДР и обеспечение, в частности, соблюдения принципов ПДР при осуществлении мероприятий ВОИС по оказанию технической помощи;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 xml:space="preserve">Повышение осведомленности и распространение информации о вопросах, связанных с ПДР, и поддержка новых проектов и направлений деятельности, предложенных государствами-членами;  </w:t>
      </w:r>
    </w:p>
    <w:p w:rsidR="00E14C12" w:rsidRPr="00E14C12" w:rsidRDefault="00E14C12" w:rsidP="00E14C12">
      <w:pPr>
        <w:jc w:val="both"/>
        <w:rPr>
          <w:rFonts w:eastAsiaTheme="minorEastAsia"/>
          <w:sz w:val="20"/>
          <w:lang w:val="ru-RU" w:eastAsia="ja-JP"/>
        </w:rPr>
      </w:pPr>
    </w:p>
    <w:p w:rsidR="00E14C12" w:rsidRPr="00E14C12" w:rsidRDefault="00E14C12" w:rsidP="00E14C12">
      <w:pPr>
        <w:numPr>
          <w:ilvl w:val="0"/>
          <w:numId w:val="32"/>
        </w:numPr>
        <w:ind w:left="360"/>
        <w:contextualSpacing/>
        <w:jc w:val="both"/>
        <w:rPr>
          <w:rFonts w:eastAsiaTheme="minorEastAsia"/>
          <w:sz w:val="20"/>
          <w:lang w:val="ru-RU" w:eastAsia="ja-JP"/>
        </w:rPr>
      </w:pPr>
      <w:r w:rsidRPr="00E14C12">
        <w:rPr>
          <w:rFonts w:eastAsiaTheme="minorEastAsia"/>
          <w:sz w:val="20"/>
          <w:lang w:val="ru-RU" w:eastAsia="ja-JP"/>
        </w:rPr>
        <w:t>Дальнейшее осуществление по запросу КРИС и Генеральной Ассамблеи мероприятий в области ИС и развития, таких как конференции и семинары, в частности Международной конференции по ИС и развитию.</w:t>
      </w:r>
    </w:p>
    <w:p w:rsidR="00E14C12" w:rsidRPr="00E14C12" w:rsidRDefault="00E14C12" w:rsidP="00E14C12">
      <w:pPr>
        <w:jc w:val="both"/>
        <w:rPr>
          <w:rFonts w:eastAsiaTheme="minorEastAsia"/>
          <w:sz w:val="20"/>
          <w:lang w:val="ru-RU" w:eastAsia="ja-JP"/>
        </w:rPr>
      </w:pPr>
    </w:p>
    <w:p w:rsidR="00E14C12" w:rsidRPr="00E14C12" w:rsidRDefault="00E14C12" w:rsidP="00E14C12">
      <w:pPr>
        <w:jc w:val="both"/>
        <w:rPr>
          <w:rFonts w:eastAsiaTheme="minorEastAsia"/>
          <w:sz w:val="20"/>
          <w:lang w:val="ru-RU" w:eastAsia="ja-JP"/>
        </w:rPr>
      </w:pPr>
    </w:p>
    <w:tbl>
      <w:tblPr>
        <w:tblW w:w="9214" w:type="dxa"/>
        <w:tblInd w:w="108" w:type="dxa"/>
        <w:tblLook w:val="01E0" w:firstRow="1" w:lastRow="1" w:firstColumn="1" w:lastColumn="1" w:noHBand="0" w:noVBand="0"/>
      </w:tblPr>
      <w:tblGrid>
        <w:gridCol w:w="4111"/>
        <w:gridCol w:w="5103"/>
      </w:tblGrid>
      <w:tr w:rsidR="00E14C12" w:rsidRPr="00E14C12" w:rsidTr="001A5B0A">
        <w:trPr>
          <w:trHeight w:val="425"/>
        </w:trPr>
        <w:tc>
          <w:tcPr>
            <w:tcW w:w="4111" w:type="dxa"/>
            <w:shd w:val="clear" w:color="auto" w:fill="C6D9F1" w:themeFill="text2" w:themeFillTint="33"/>
            <w:vAlign w:val="center"/>
          </w:tcPr>
          <w:p w:rsidR="00E14C12" w:rsidRPr="00E14C12" w:rsidRDefault="00E14C12" w:rsidP="00E14C12">
            <w:pPr>
              <w:jc w:val="center"/>
              <w:rPr>
                <w:rFonts w:eastAsia="Times New Roman"/>
                <w:b/>
                <w:bCs/>
                <w:sz w:val="18"/>
                <w:szCs w:val="18"/>
                <w:lang w:val="ru-RU" w:eastAsia="ja-JP"/>
              </w:rPr>
            </w:pPr>
            <w:r w:rsidRPr="00E14C12">
              <w:rPr>
                <w:rFonts w:eastAsia="Times New Roman"/>
                <w:b/>
                <w:bCs/>
                <w:sz w:val="18"/>
                <w:szCs w:val="18"/>
                <w:lang w:val="ru-RU" w:eastAsia="ja-JP"/>
              </w:rPr>
              <w:t>Риск(и)</w:t>
            </w:r>
          </w:p>
        </w:tc>
        <w:tc>
          <w:tcPr>
            <w:tcW w:w="5103" w:type="dxa"/>
            <w:shd w:val="clear" w:color="auto" w:fill="C6D9F1" w:themeFill="text2" w:themeFillTint="33"/>
            <w:vAlign w:val="center"/>
          </w:tcPr>
          <w:p w:rsidR="00E14C12" w:rsidRPr="00E14C12" w:rsidRDefault="00E14C12" w:rsidP="00E14C12">
            <w:pPr>
              <w:jc w:val="center"/>
              <w:rPr>
                <w:rFonts w:eastAsia="Times New Roman"/>
                <w:b/>
                <w:bCs/>
                <w:sz w:val="18"/>
                <w:szCs w:val="18"/>
                <w:lang w:val="ru-RU" w:eastAsia="ja-JP"/>
              </w:rPr>
            </w:pPr>
            <w:r>
              <w:rPr>
                <w:rFonts w:eastAsia="Times New Roman"/>
                <w:b/>
                <w:bCs/>
                <w:sz w:val="18"/>
                <w:szCs w:val="18"/>
                <w:lang w:val="ru-RU" w:eastAsia="ja-JP"/>
              </w:rPr>
              <w:t xml:space="preserve">Меры по </w:t>
            </w:r>
            <w:r w:rsidRPr="00E14C12">
              <w:rPr>
                <w:rFonts w:eastAsia="Times New Roman"/>
                <w:b/>
                <w:bCs/>
                <w:sz w:val="18"/>
                <w:szCs w:val="18"/>
                <w:lang w:val="ru-RU" w:eastAsia="ja-JP"/>
              </w:rPr>
              <w:t>снижени</w:t>
            </w:r>
            <w:r>
              <w:rPr>
                <w:rFonts w:eastAsia="Times New Roman"/>
                <w:b/>
                <w:bCs/>
                <w:sz w:val="18"/>
                <w:szCs w:val="18"/>
                <w:lang w:val="ru-RU" w:eastAsia="ja-JP"/>
              </w:rPr>
              <w:t>ю</w:t>
            </w:r>
          </w:p>
        </w:tc>
      </w:tr>
      <w:tr w:rsidR="00E14C12" w:rsidRPr="00CE4874" w:rsidTr="001A5B0A">
        <w:trPr>
          <w:trHeight w:val="507"/>
        </w:trPr>
        <w:tc>
          <w:tcPr>
            <w:tcW w:w="4111" w:type="dxa"/>
            <w:shd w:val="clear" w:color="auto" w:fill="auto"/>
            <w:tcMar>
              <w:top w:w="113" w:type="dxa"/>
              <w:bottom w:w="113" w:type="dxa"/>
            </w:tcMar>
          </w:tcPr>
          <w:p w:rsidR="00E14C12" w:rsidRPr="00E14C12" w:rsidRDefault="00E14C12" w:rsidP="00E14C12">
            <w:pPr>
              <w:rPr>
                <w:rFonts w:eastAsia="Times New Roman"/>
                <w:sz w:val="16"/>
                <w:szCs w:val="16"/>
                <w:lang w:val="ru-RU" w:eastAsia="ja-JP"/>
              </w:rPr>
            </w:pPr>
            <w:r w:rsidRPr="00E14C12">
              <w:rPr>
                <w:rFonts w:eastAsia="Times New Roman"/>
                <w:color w:val="000000"/>
                <w:sz w:val="16"/>
                <w:szCs w:val="16"/>
                <w:lang w:val="ru-RU" w:eastAsia="ja-JP"/>
              </w:rPr>
              <w:t>Расхождения государств-членов во мнениях относительно включения рекомендаций ПДР в основное русло деятельности ВОИС.</w:t>
            </w:r>
          </w:p>
        </w:tc>
        <w:tc>
          <w:tcPr>
            <w:tcW w:w="5103" w:type="dxa"/>
            <w:shd w:val="clear" w:color="auto" w:fill="auto"/>
            <w:tcMar>
              <w:top w:w="113" w:type="dxa"/>
              <w:bottom w:w="113" w:type="dxa"/>
            </w:tcMar>
          </w:tcPr>
          <w:p w:rsidR="00E14C12" w:rsidRPr="00E14C12" w:rsidRDefault="00E14C12" w:rsidP="00E14C12">
            <w:pPr>
              <w:rPr>
                <w:rFonts w:eastAsia="Times New Roman"/>
                <w:sz w:val="16"/>
                <w:szCs w:val="16"/>
                <w:lang w:val="ru-RU" w:eastAsia="ja-JP"/>
              </w:rPr>
            </w:pPr>
            <w:r w:rsidRPr="00E14C12">
              <w:rPr>
                <w:rFonts w:eastAsia="Times New Roman"/>
                <w:sz w:val="16"/>
                <w:szCs w:val="16"/>
                <w:lang w:val="ru-RU" w:eastAsia="ja-JP"/>
              </w:rPr>
              <w:t>Проведение на регулярной основе консультаций с государствами-членами с целью содействия сближению точек зрения государств-членов в вопросе интеграции рекомендаций ПДР.</w:t>
            </w:r>
          </w:p>
        </w:tc>
      </w:tr>
    </w:tbl>
    <w:p w:rsidR="00E14C12" w:rsidRPr="00E14C12" w:rsidRDefault="00E14C12" w:rsidP="00E14C12">
      <w:pPr>
        <w:jc w:val="both"/>
        <w:rPr>
          <w:rFonts w:eastAsiaTheme="minorEastAsia"/>
          <w:sz w:val="20"/>
          <w:lang w:val="ru-RU" w:eastAsia="ja-JP"/>
        </w:rPr>
      </w:pPr>
    </w:p>
    <w:p w:rsidR="00E14C12" w:rsidRPr="00E14C12" w:rsidRDefault="00E14C12" w:rsidP="00E14C12">
      <w:pPr>
        <w:jc w:val="both"/>
        <w:rPr>
          <w:rFonts w:eastAsiaTheme="minorEastAsia"/>
          <w:sz w:val="20"/>
          <w:lang w:val="ru-RU" w:eastAsia="ja-JP"/>
        </w:rPr>
      </w:pPr>
    </w:p>
    <w:tbl>
      <w:tblPr>
        <w:tblW w:w="9171" w:type="dxa"/>
        <w:tblInd w:w="164" w:type="dxa"/>
        <w:tblLook w:val="04A0" w:firstRow="1" w:lastRow="0" w:firstColumn="1" w:lastColumn="0" w:noHBand="0" w:noVBand="1"/>
      </w:tblPr>
      <w:tblGrid>
        <w:gridCol w:w="2212"/>
        <w:gridCol w:w="2247"/>
        <w:gridCol w:w="2429"/>
        <w:gridCol w:w="2283"/>
      </w:tblGrid>
      <w:tr w:rsidR="00E14C12" w:rsidRPr="00E14C12" w:rsidTr="001A5B0A">
        <w:trPr>
          <w:trHeight w:val="425"/>
          <w:tblHeader/>
        </w:trPr>
        <w:tc>
          <w:tcPr>
            <w:tcW w:w="2212" w:type="dxa"/>
            <w:shd w:val="clear" w:color="000000" w:fill="C5D9F1"/>
            <w:vAlign w:val="center"/>
            <w:hideMark/>
          </w:tcPr>
          <w:p w:rsidR="00E14C12" w:rsidRPr="00E14C12" w:rsidRDefault="00E14C12" w:rsidP="00E14C12">
            <w:pPr>
              <w:jc w:val="center"/>
              <w:rPr>
                <w:rFonts w:eastAsia="Times New Roman"/>
                <w:b/>
                <w:bCs/>
                <w:color w:val="000000"/>
                <w:sz w:val="18"/>
                <w:szCs w:val="18"/>
                <w:lang w:val="ru-RU" w:eastAsia="en-US"/>
              </w:rPr>
            </w:pPr>
            <w:r w:rsidRPr="00E14C12">
              <w:rPr>
                <w:rFonts w:eastAsia="Times New Roman"/>
                <w:b/>
                <w:bCs/>
                <w:color w:val="000000"/>
                <w:sz w:val="18"/>
                <w:szCs w:val="18"/>
                <w:lang w:val="ru-RU" w:eastAsia="en-US"/>
              </w:rPr>
              <w:t xml:space="preserve">Ожидаемый результат </w:t>
            </w:r>
          </w:p>
        </w:tc>
        <w:tc>
          <w:tcPr>
            <w:tcW w:w="2247" w:type="dxa"/>
            <w:shd w:val="clear" w:color="000000" w:fill="C5D9F1"/>
            <w:vAlign w:val="center"/>
            <w:hideMark/>
          </w:tcPr>
          <w:p w:rsidR="00E14C12" w:rsidRPr="00E14C12" w:rsidRDefault="00E14C12" w:rsidP="00E14C12">
            <w:pPr>
              <w:jc w:val="center"/>
              <w:rPr>
                <w:rFonts w:eastAsia="Times New Roman"/>
                <w:b/>
                <w:bCs/>
                <w:color w:val="000000"/>
                <w:sz w:val="18"/>
                <w:szCs w:val="18"/>
                <w:lang w:val="ru-RU" w:eastAsia="en-US"/>
              </w:rPr>
            </w:pPr>
            <w:r w:rsidRPr="00E14C12">
              <w:rPr>
                <w:rFonts w:eastAsia="Times New Roman"/>
                <w:b/>
                <w:bCs/>
                <w:color w:val="000000"/>
                <w:sz w:val="18"/>
                <w:szCs w:val="18"/>
                <w:lang w:val="ru-RU" w:eastAsia="en-US"/>
              </w:rPr>
              <w:t>Показатели результативности</w:t>
            </w:r>
          </w:p>
        </w:tc>
        <w:tc>
          <w:tcPr>
            <w:tcW w:w="2429" w:type="dxa"/>
            <w:shd w:val="clear" w:color="000000" w:fill="C5D9F1"/>
            <w:vAlign w:val="center"/>
            <w:hideMark/>
          </w:tcPr>
          <w:p w:rsidR="00E14C12" w:rsidRPr="00E14C12" w:rsidRDefault="00E14C12" w:rsidP="00E14C12">
            <w:pPr>
              <w:jc w:val="center"/>
              <w:rPr>
                <w:rFonts w:eastAsia="Times New Roman"/>
                <w:b/>
                <w:bCs/>
                <w:color w:val="000000"/>
                <w:sz w:val="18"/>
                <w:szCs w:val="18"/>
                <w:lang w:val="ru-RU" w:eastAsia="en-US"/>
              </w:rPr>
            </w:pPr>
            <w:r w:rsidRPr="00E14C12">
              <w:rPr>
                <w:rFonts w:eastAsia="Times New Roman"/>
                <w:b/>
                <w:bCs/>
                <w:color w:val="000000"/>
                <w:sz w:val="18"/>
                <w:szCs w:val="18"/>
                <w:lang w:val="ru-RU" w:eastAsia="en-US"/>
              </w:rPr>
              <w:t>Базовые показатели</w:t>
            </w:r>
          </w:p>
        </w:tc>
        <w:tc>
          <w:tcPr>
            <w:tcW w:w="2283" w:type="dxa"/>
            <w:shd w:val="clear" w:color="000000" w:fill="C5D9F1"/>
            <w:vAlign w:val="center"/>
            <w:hideMark/>
          </w:tcPr>
          <w:p w:rsidR="00E14C12" w:rsidRPr="00E14C12" w:rsidRDefault="00E14C12" w:rsidP="00E14C12">
            <w:pPr>
              <w:jc w:val="center"/>
              <w:rPr>
                <w:rFonts w:eastAsia="Times New Roman"/>
                <w:b/>
                <w:bCs/>
                <w:color w:val="000000"/>
                <w:sz w:val="18"/>
                <w:szCs w:val="18"/>
                <w:lang w:val="ru-RU" w:eastAsia="en-US"/>
              </w:rPr>
            </w:pPr>
            <w:r w:rsidRPr="00E14C12">
              <w:rPr>
                <w:rFonts w:eastAsia="Times New Roman"/>
                <w:b/>
                <w:bCs/>
                <w:color w:val="000000"/>
                <w:sz w:val="18"/>
                <w:szCs w:val="18"/>
                <w:lang w:val="ru-RU" w:eastAsia="en-US"/>
              </w:rPr>
              <w:t>Целевые показатели</w:t>
            </w:r>
          </w:p>
        </w:tc>
      </w:tr>
      <w:tr w:rsidR="00E14C12" w:rsidRPr="00CE4874" w:rsidTr="001A5B0A">
        <w:trPr>
          <w:trHeight w:val="544"/>
        </w:trPr>
        <w:tc>
          <w:tcPr>
            <w:tcW w:w="2212"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III.3. Всесторонний учет рекомендаций ПДР в работе ВОИС</w:t>
            </w:r>
          </w:p>
        </w:tc>
        <w:tc>
          <w:tcPr>
            <w:tcW w:w="2247"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Интеграция принципов ПДР и мероприятий, связанных с ее выполнением, во все программы ВОИС</w:t>
            </w:r>
          </w:p>
        </w:tc>
        <w:tc>
          <w:tcPr>
            <w:tcW w:w="2429" w:type="dxa"/>
            <w:shd w:val="clear" w:color="000000" w:fill="FFFFFF"/>
            <w:tcMar>
              <w:top w:w="113" w:type="dxa"/>
            </w:tcMar>
            <w:hideMark/>
          </w:tcPr>
          <w:p w:rsidR="00E14C12" w:rsidRPr="00E14C12" w:rsidRDefault="00E14C12" w:rsidP="00E14C12">
            <w:pPr>
              <w:spacing w:after="120"/>
              <w:rPr>
                <w:rFonts w:eastAsia="Times New Roman"/>
                <w:color w:val="000000"/>
                <w:sz w:val="16"/>
                <w:szCs w:val="16"/>
                <w:lang w:val="ru-RU" w:eastAsia="en-US"/>
              </w:rPr>
            </w:pPr>
            <w:r w:rsidRPr="00E14C12">
              <w:rPr>
                <w:rFonts w:eastAsia="Times New Roman"/>
                <w:color w:val="000000"/>
                <w:sz w:val="16"/>
                <w:szCs w:val="16"/>
                <w:lang w:val="ru-RU" w:eastAsia="en-US"/>
              </w:rPr>
              <w:t>В течение двухлетнего периода 2016–2017 гг.:</w:t>
            </w:r>
            <w:r w:rsidRPr="00E14C12">
              <w:rPr>
                <w:rFonts w:eastAsia="Times New Roman"/>
                <w:color w:val="000000"/>
                <w:sz w:val="16"/>
                <w:szCs w:val="16"/>
                <w:lang w:val="ru-RU" w:eastAsia="en-US"/>
              </w:rPr>
              <w:br/>
              <w:t>- 12 программ участвовали в осуществлении мероприятий, одобренных КРИС; и</w:t>
            </w:r>
            <w:r w:rsidRPr="00E14C12">
              <w:rPr>
                <w:rFonts w:eastAsia="Times New Roman"/>
                <w:color w:val="000000"/>
                <w:sz w:val="16"/>
                <w:szCs w:val="16"/>
                <w:lang w:val="ru-RU" w:eastAsia="en-US"/>
              </w:rPr>
              <w:br/>
              <w:t>- 23 программы отразили учет рекомендаций ПДР в своей работе</w:t>
            </w:r>
          </w:p>
        </w:tc>
        <w:tc>
          <w:tcPr>
            <w:tcW w:w="2283"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Дальнейшее вовлечение различных программ в выполнение мероприятий в рамках ПДР и во всесторонний учет их результатов в их работе</w:t>
            </w:r>
          </w:p>
        </w:tc>
      </w:tr>
      <w:tr w:rsidR="00E14C12" w:rsidRPr="00CE4874" w:rsidTr="001A5B0A">
        <w:trPr>
          <w:trHeight w:val="814"/>
        </w:trPr>
        <w:tc>
          <w:tcPr>
            <w:tcW w:w="2212" w:type="dxa"/>
            <w:shd w:val="clear" w:color="000000" w:fill="FFFFFF"/>
            <w:tcMar>
              <w:top w:w="113" w:type="dxa"/>
            </w:tcMar>
            <w:vAlign w:val="bottom"/>
            <w:hideMark/>
          </w:tcPr>
          <w:p w:rsidR="00E14C12" w:rsidRPr="00E14C12" w:rsidRDefault="00E14C12" w:rsidP="00E14C12">
            <w:pPr>
              <w:jc w:val="right"/>
              <w:rPr>
                <w:rFonts w:eastAsia="Times New Roman"/>
                <w:color w:val="000000"/>
                <w:sz w:val="16"/>
                <w:szCs w:val="16"/>
                <w:lang w:val="ru-RU" w:eastAsia="en-US"/>
              </w:rPr>
            </w:pPr>
            <w:r w:rsidRPr="00E14C12">
              <w:rPr>
                <w:rFonts w:eastAsia="Times New Roman"/>
                <w:color w:val="000000"/>
                <w:sz w:val="16"/>
                <w:szCs w:val="16"/>
                <w:lang w:val="ru-RU" w:eastAsia="en-US"/>
              </w:rPr>
              <w:lastRenderedPageBreak/>
              <w:t> </w:t>
            </w:r>
          </w:p>
        </w:tc>
        <w:tc>
          <w:tcPr>
            <w:tcW w:w="2247" w:type="dxa"/>
            <w:shd w:val="clear" w:color="000000" w:fill="FFFFFF"/>
            <w:tcMar>
              <w:top w:w="113" w:type="dxa"/>
            </w:tcMar>
            <w:hideMark/>
          </w:tcPr>
          <w:p w:rsidR="00E14C12" w:rsidRPr="00E14C12" w:rsidRDefault="00E14C12" w:rsidP="00E14C12">
            <w:pPr>
              <w:spacing w:after="120"/>
              <w:rPr>
                <w:rFonts w:eastAsia="Times New Roman"/>
                <w:color w:val="000000"/>
                <w:sz w:val="16"/>
                <w:szCs w:val="16"/>
                <w:lang w:val="ru-RU" w:eastAsia="en-US"/>
              </w:rPr>
            </w:pPr>
            <w:r w:rsidRPr="00E14C12">
              <w:rPr>
                <w:rFonts w:eastAsia="Times New Roman"/>
                <w:color w:val="000000"/>
                <w:sz w:val="16"/>
                <w:szCs w:val="16"/>
                <w:lang w:val="ru-RU" w:eastAsia="en-US"/>
              </w:rPr>
              <w:t>Эффективное выполнение рекомендаций, вынесенных по итогам независимого анализа ПДР, мониторинг и представление КРИС отчетов о ходе их выполнения</w:t>
            </w:r>
          </w:p>
        </w:tc>
        <w:tc>
          <w:tcPr>
            <w:tcW w:w="2429"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Представление Секретариатом на 19-й сессии КРИС ответа на направленные ему рекомендации</w:t>
            </w:r>
          </w:p>
        </w:tc>
        <w:tc>
          <w:tcPr>
            <w:tcW w:w="2283"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Эффективное выполнение рекомендаций, одобренных КРИС</w:t>
            </w:r>
          </w:p>
        </w:tc>
      </w:tr>
      <w:tr w:rsidR="00E14C12" w:rsidRPr="00CE4874" w:rsidTr="001A5B0A">
        <w:trPr>
          <w:trHeight w:val="1059"/>
        </w:trPr>
        <w:tc>
          <w:tcPr>
            <w:tcW w:w="2212" w:type="dxa"/>
            <w:shd w:val="clear" w:color="000000" w:fill="FFFFFF"/>
            <w:tcMar>
              <w:top w:w="113" w:type="dxa"/>
            </w:tcMar>
            <w:vAlign w:val="bottom"/>
            <w:hideMark/>
          </w:tcPr>
          <w:p w:rsidR="00E14C12" w:rsidRPr="00E14C12" w:rsidRDefault="00E14C12" w:rsidP="00E14C12">
            <w:pPr>
              <w:keepNext/>
              <w:keepLines/>
              <w:jc w:val="right"/>
              <w:rPr>
                <w:rFonts w:eastAsia="Times New Roman"/>
                <w:color w:val="000000"/>
                <w:sz w:val="16"/>
                <w:szCs w:val="16"/>
                <w:lang w:val="ru-RU" w:eastAsia="en-US"/>
              </w:rPr>
            </w:pPr>
            <w:r w:rsidRPr="00E14C12">
              <w:rPr>
                <w:rFonts w:eastAsia="Times New Roman"/>
                <w:color w:val="000000"/>
                <w:sz w:val="16"/>
                <w:szCs w:val="16"/>
                <w:lang w:val="ru-RU" w:eastAsia="en-US"/>
              </w:rPr>
              <w:t> </w:t>
            </w:r>
          </w:p>
        </w:tc>
        <w:tc>
          <w:tcPr>
            <w:tcW w:w="2247" w:type="dxa"/>
            <w:shd w:val="clear" w:color="000000" w:fill="FFFFFF"/>
            <w:tcMar>
              <w:top w:w="113" w:type="dxa"/>
            </w:tcMar>
            <w:hideMark/>
          </w:tcPr>
          <w:p w:rsidR="00E14C12" w:rsidRPr="00E14C12" w:rsidRDefault="00E14C12" w:rsidP="00E14C12">
            <w:pPr>
              <w:keepNext/>
              <w:keepLines/>
              <w:spacing w:after="120"/>
              <w:rPr>
                <w:rFonts w:eastAsia="Times New Roman"/>
                <w:color w:val="000000"/>
                <w:sz w:val="16"/>
                <w:szCs w:val="16"/>
                <w:lang w:val="ru-RU" w:eastAsia="en-US"/>
              </w:rPr>
            </w:pPr>
            <w:r w:rsidRPr="00E14C12">
              <w:rPr>
                <w:rFonts w:eastAsia="Times New Roman"/>
                <w:color w:val="000000"/>
                <w:sz w:val="16"/>
                <w:szCs w:val="16"/>
                <w:lang w:val="ru-RU" w:eastAsia="en-US"/>
              </w:rPr>
              <w:t>Эффективное исполнение и представление отчета по решению КРИС о проведении внешнего обзора деятельности ВОИС по оказанию технической помощи в области сотрудничества в целях развития</w:t>
            </w:r>
          </w:p>
        </w:tc>
        <w:tc>
          <w:tcPr>
            <w:tcW w:w="2429" w:type="dxa"/>
            <w:shd w:val="clear" w:color="000000" w:fill="FFFFFF"/>
            <w:tcMar>
              <w:top w:w="113" w:type="dxa"/>
            </w:tcMar>
            <w:hideMark/>
          </w:tcPr>
          <w:p w:rsidR="00E14C12" w:rsidRPr="00E14C12" w:rsidRDefault="00E14C12" w:rsidP="00E14C12">
            <w:pPr>
              <w:keepNext/>
              <w:keepLines/>
              <w:rPr>
                <w:rFonts w:eastAsia="Times New Roman"/>
                <w:color w:val="000000"/>
                <w:sz w:val="16"/>
                <w:szCs w:val="16"/>
                <w:lang w:val="ru-RU" w:eastAsia="en-US"/>
              </w:rPr>
            </w:pPr>
            <w:r w:rsidRPr="00E14C12">
              <w:rPr>
                <w:rFonts w:eastAsia="Times New Roman"/>
                <w:color w:val="000000"/>
                <w:sz w:val="16"/>
                <w:szCs w:val="16"/>
                <w:lang w:val="ru-RU" w:eastAsia="en-US"/>
              </w:rPr>
              <w:t>Принятие на 18-й сессии КРИС решения о реализации предложения, содержащегося в дополнении I к Резюме Председателя о работе 17-ой сессии КРИС</w:t>
            </w:r>
          </w:p>
        </w:tc>
        <w:tc>
          <w:tcPr>
            <w:tcW w:w="2283" w:type="dxa"/>
            <w:shd w:val="clear" w:color="000000" w:fill="FFFFFF"/>
            <w:tcMar>
              <w:top w:w="113" w:type="dxa"/>
            </w:tcMar>
            <w:hideMark/>
          </w:tcPr>
          <w:p w:rsidR="00E14C12" w:rsidRPr="00E14C12" w:rsidRDefault="00E14C12" w:rsidP="00E14C12">
            <w:pPr>
              <w:keepNext/>
              <w:keepLines/>
              <w:rPr>
                <w:rFonts w:eastAsia="Times New Roman"/>
                <w:color w:val="000000"/>
                <w:sz w:val="16"/>
                <w:szCs w:val="16"/>
                <w:lang w:val="ru-RU" w:eastAsia="en-US"/>
              </w:rPr>
            </w:pPr>
            <w:r w:rsidRPr="00E14C12">
              <w:rPr>
                <w:rFonts w:eastAsia="Times New Roman"/>
                <w:color w:val="000000"/>
                <w:sz w:val="16"/>
                <w:szCs w:val="16"/>
                <w:lang w:val="ru-RU" w:eastAsia="en-US"/>
              </w:rPr>
              <w:t>Фактическое исполнение шести пунктов решения, описывающих различные действия</w:t>
            </w:r>
          </w:p>
        </w:tc>
      </w:tr>
      <w:tr w:rsidR="00E14C12" w:rsidRPr="00CE4874" w:rsidTr="001A5B0A">
        <w:trPr>
          <w:trHeight w:val="1065"/>
        </w:trPr>
        <w:tc>
          <w:tcPr>
            <w:tcW w:w="2212" w:type="dxa"/>
            <w:shd w:val="clear" w:color="000000" w:fill="FFFFFF"/>
            <w:tcMar>
              <w:top w:w="113" w:type="dxa"/>
            </w:tcMar>
            <w:vAlign w:val="bottom"/>
            <w:hideMark/>
          </w:tcPr>
          <w:p w:rsidR="00E14C12" w:rsidRPr="00E14C12" w:rsidRDefault="00E14C12" w:rsidP="00E14C12">
            <w:pPr>
              <w:jc w:val="right"/>
              <w:rPr>
                <w:rFonts w:eastAsia="Times New Roman"/>
                <w:color w:val="000000"/>
                <w:sz w:val="16"/>
                <w:szCs w:val="16"/>
                <w:lang w:val="ru-RU" w:eastAsia="en-US"/>
              </w:rPr>
            </w:pPr>
            <w:r w:rsidRPr="00E14C12">
              <w:rPr>
                <w:rFonts w:eastAsia="Times New Roman"/>
                <w:color w:val="000000"/>
                <w:sz w:val="16"/>
                <w:szCs w:val="16"/>
                <w:lang w:val="ru-RU" w:eastAsia="en-US"/>
              </w:rPr>
              <w:t> </w:t>
            </w:r>
          </w:p>
        </w:tc>
        <w:tc>
          <w:tcPr>
            <w:tcW w:w="2247"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Дальнейшее расширение механизма разработки, выполнения, мониторинга и оценки проектов и мероприятий в рамках ПДР</w:t>
            </w:r>
          </w:p>
        </w:tc>
        <w:tc>
          <w:tcPr>
            <w:tcW w:w="2429"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Действующие в Организации процедуры выполнения рекомендаций ПДР</w:t>
            </w:r>
          </w:p>
        </w:tc>
        <w:tc>
          <w:tcPr>
            <w:tcW w:w="2283" w:type="dxa"/>
            <w:shd w:val="clear" w:color="000000" w:fill="FFFFFF"/>
            <w:tcMar>
              <w:top w:w="113" w:type="dxa"/>
            </w:tcMar>
            <w:hideMark/>
          </w:tcPr>
          <w:p w:rsidR="00E14C12" w:rsidRPr="00E14C12" w:rsidRDefault="00E14C12" w:rsidP="00E14C12">
            <w:pPr>
              <w:spacing w:after="120"/>
              <w:rPr>
                <w:rFonts w:eastAsia="Times New Roman"/>
                <w:color w:val="000000"/>
                <w:sz w:val="16"/>
                <w:szCs w:val="16"/>
                <w:lang w:val="ru-RU" w:eastAsia="en-US"/>
              </w:rPr>
            </w:pPr>
            <w:r w:rsidRPr="00E14C12">
              <w:rPr>
                <w:rFonts w:eastAsia="Times New Roman"/>
                <w:color w:val="000000"/>
                <w:sz w:val="16"/>
                <w:szCs w:val="16"/>
                <w:lang w:val="ru-RU" w:eastAsia="en-US"/>
              </w:rPr>
              <w:t>Расширенный механизм, в котором учтены рекомендации, вынесенные по итогам независимой оценки проектов и независимого анализа выполнения ПДР и одобренные КРИС</w:t>
            </w:r>
          </w:p>
        </w:tc>
      </w:tr>
      <w:tr w:rsidR="00E14C12" w:rsidRPr="00E14C12" w:rsidTr="001A5B0A">
        <w:trPr>
          <w:trHeight w:val="992"/>
        </w:trPr>
        <w:tc>
          <w:tcPr>
            <w:tcW w:w="2212" w:type="dxa"/>
            <w:shd w:val="clear" w:color="000000" w:fill="FFFFFF"/>
            <w:tcMar>
              <w:top w:w="113" w:type="dxa"/>
            </w:tcMar>
            <w:vAlign w:val="bottom"/>
            <w:hideMark/>
          </w:tcPr>
          <w:p w:rsidR="00E14C12" w:rsidRPr="00E14C12" w:rsidRDefault="00E14C12" w:rsidP="00E14C12">
            <w:pPr>
              <w:jc w:val="right"/>
              <w:rPr>
                <w:rFonts w:eastAsia="Times New Roman"/>
                <w:color w:val="000000"/>
                <w:sz w:val="16"/>
                <w:szCs w:val="16"/>
                <w:lang w:val="ru-RU" w:eastAsia="en-US"/>
              </w:rPr>
            </w:pPr>
            <w:r w:rsidRPr="00E14C12">
              <w:rPr>
                <w:rFonts w:eastAsia="Times New Roman"/>
                <w:color w:val="000000"/>
                <w:sz w:val="16"/>
                <w:szCs w:val="16"/>
                <w:lang w:val="ru-RU" w:eastAsia="en-US"/>
              </w:rPr>
              <w:t> </w:t>
            </w:r>
          </w:p>
        </w:tc>
        <w:tc>
          <w:tcPr>
            <w:tcW w:w="2247" w:type="dxa"/>
            <w:shd w:val="clear" w:color="000000" w:fill="FFFFFF"/>
            <w:tcMar>
              <w:top w:w="113" w:type="dxa"/>
            </w:tcMar>
            <w:hideMark/>
          </w:tcPr>
          <w:p w:rsidR="00E14C12" w:rsidRPr="00E14C12" w:rsidRDefault="00E14C12" w:rsidP="00E14C12">
            <w:pPr>
              <w:spacing w:after="120"/>
              <w:rPr>
                <w:rFonts w:eastAsia="Times New Roman"/>
                <w:color w:val="000000"/>
                <w:sz w:val="16"/>
                <w:szCs w:val="16"/>
                <w:lang w:val="ru-RU" w:eastAsia="en-US"/>
              </w:rPr>
            </w:pPr>
            <w:r w:rsidRPr="00E14C12">
              <w:rPr>
                <w:rFonts w:eastAsia="Times New Roman"/>
                <w:color w:val="000000"/>
                <w:sz w:val="16"/>
                <w:szCs w:val="16"/>
                <w:lang w:val="ru-RU" w:eastAsia="en-US"/>
              </w:rPr>
              <w:t>Уровень удовлетворенности государств-членов тем, как ВОИС распространяет информацию о ПДР и выполняет ее</w:t>
            </w:r>
          </w:p>
        </w:tc>
        <w:tc>
          <w:tcPr>
            <w:tcW w:w="2429"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86,6% (2016 г.)</w:t>
            </w:r>
          </w:p>
        </w:tc>
        <w:tc>
          <w:tcPr>
            <w:tcW w:w="2283" w:type="dxa"/>
            <w:shd w:val="clear" w:color="000000" w:fill="FFFFFF"/>
            <w:tcMar>
              <w:top w:w="113" w:type="dxa"/>
            </w:tcMar>
            <w:hideMark/>
          </w:tcPr>
          <w:p w:rsidR="00E14C12" w:rsidRPr="00E14C12" w:rsidRDefault="00E14C12" w:rsidP="00E14C12">
            <w:pPr>
              <w:rPr>
                <w:rFonts w:eastAsia="Times New Roman"/>
                <w:color w:val="000000"/>
                <w:sz w:val="16"/>
                <w:szCs w:val="16"/>
                <w:lang w:val="ru-RU" w:eastAsia="en-US"/>
              </w:rPr>
            </w:pPr>
            <w:r w:rsidRPr="00E14C12">
              <w:rPr>
                <w:rFonts w:eastAsia="Times New Roman"/>
                <w:color w:val="000000"/>
                <w:sz w:val="16"/>
                <w:szCs w:val="16"/>
                <w:lang w:val="ru-RU" w:eastAsia="en-US"/>
              </w:rPr>
              <w:t>80%</w:t>
            </w:r>
          </w:p>
        </w:tc>
      </w:tr>
    </w:tbl>
    <w:p w:rsidR="00E14C12" w:rsidRPr="00E14C12" w:rsidRDefault="00E14C12" w:rsidP="00E14C12">
      <w:pPr>
        <w:jc w:val="both"/>
        <w:rPr>
          <w:rFonts w:eastAsiaTheme="minorEastAsia"/>
          <w:sz w:val="20"/>
          <w:lang w:val="ru-RU" w:eastAsia="ja-JP"/>
        </w:rPr>
      </w:pPr>
    </w:p>
    <w:p w:rsidR="00834634" w:rsidRDefault="00834634" w:rsidP="00145956">
      <w:pPr>
        <w:jc w:val="both"/>
        <w:rPr>
          <w:rFonts w:eastAsiaTheme="minorEastAsia"/>
          <w:sz w:val="20"/>
          <w:lang w:val="ru-RU" w:eastAsia="ja-JP"/>
        </w:rPr>
      </w:pPr>
    </w:p>
    <w:p w:rsidR="00E14C12" w:rsidRPr="00E14C12" w:rsidRDefault="00E14C12" w:rsidP="00145956">
      <w:pPr>
        <w:jc w:val="both"/>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834634" w:rsidRPr="00FA370F" w:rsidTr="00C5469E">
        <w:trPr>
          <w:trHeight w:val="423"/>
        </w:trPr>
        <w:tc>
          <w:tcPr>
            <w:tcW w:w="9445" w:type="dxa"/>
            <w:shd w:val="clear" w:color="auto" w:fill="C6D9F1" w:themeFill="text2" w:themeFillTint="33"/>
            <w:vAlign w:val="center"/>
          </w:tcPr>
          <w:p w:rsidR="00834634" w:rsidRPr="00FA370F" w:rsidRDefault="00834634" w:rsidP="00A86185">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A86185">
              <w:rPr>
                <w:rFonts w:asciiTheme="minorBidi" w:hAnsiTheme="minorBidi" w:cstheme="minorBidi"/>
                <w:b/>
                <w:color w:val="000000"/>
                <w:sz w:val="20"/>
                <w:lang w:val="ru-RU"/>
              </w:rPr>
              <w:t xml:space="preserve">Ресурсы для программыв </w:t>
            </w:r>
            <w:r w:rsidR="00CE6426" w:rsidRPr="00FA370F">
              <w:rPr>
                <w:rFonts w:asciiTheme="minorBidi" w:hAnsiTheme="minorBidi" w:cstheme="minorBidi"/>
                <w:b/>
                <w:color w:val="000000"/>
                <w:sz w:val="20"/>
              </w:rPr>
              <w:t>8</w:t>
            </w:r>
          </w:p>
        </w:tc>
      </w:tr>
    </w:tbl>
    <w:p w:rsidR="00742E67" w:rsidRPr="001776B4" w:rsidRDefault="00742E67" w:rsidP="00742E67">
      <w:pPr>
        <w:rPr>
          <w:sz w:val="20"/>
        </w:rPr>
      </w:pPr>
    </w:p>
    <w:p w:rsidR="00742E67" w:rsidRPr="001776B4" w:rsidRDefault="00742E67" w:rsidP="00742E67">
      <w:pPr>
        <w:numPr>
          <w:ilvl w:val="0"/>
          <w:numId w:val="83"/>
        </w:numPr>
        <w:ind w:left="0" w:firstLine="0"/>
        <w:contextualSpacing/>
        <w:rPr>
          <w:rFonts w:eastAsiaTheme="minorEastAsia"/>
          <w:sz w:val="20"/>
          <w:lang w:val="ru-RU" w:eastAsia="ja-JP"/>
        </w:rPr>
      </w:pPr>
      <w:r w:rsidRPr="001776B4">
        <w:rPr>
          <w:rFonts w:eastAsiaTheme="minorEastAsia"/>
          <w:sz w:val="20"/>
          <w:lang w:val="ru-RU" w:eastAsia="ja-JP"/>
        </w:rPr>
        <w:t>В 2018–2019</w:t>
      </w:r>
      <w:r w:rsidRPr="001776B4">
        <w:rPr>
          <w:rFonts w:eastAsiaTheme="minorEastAsia"/>
          <w:sz w:val="20"/>
          <w:lang w:eastAsia="ja-JP"/>
        </w:rPr>
        <w:t> </w:t>
      </w:r>
      <w:r w:rsidRPr="001776B4">
        <w:rPr>
          <w:rFonts w:eastAsiaTheme="minorEastAsia"/>
          <w:sz w:val="20"/>
          <w:lang w:val="ru-RU" w:eastAsia="ja-JP"/>
        </w:rPr>
        <w:t>гг. общий объем ресурсов по данной программе уменьшится на 5,9</w:t>
      </w:r>
      <w:r w:rsidRPr="001776B4">
        <w:rPr>
          <w:rFonts w:eastAsiaTheme="minorEastAsia"/>
          <w:sz w:val="20"/>
          <w:lang w:eastAsia="ja-JP"/>
        </w:rPr>
        <w:t> </w:t>
      </w:r>
      <w:r w:rsidRPr="001776B4">
        <w:rPr>
          <w:rFonts w:eastAsiaTheme="minorEastAsia"/>
          <w:sz w:val="20"/>
          <w:lang w:val="ru-RU" w:eastAsia="ja-JP"/>
        </w:rPr>
        <w:t>процента по сравнению с утвержденным бюджетом на 2016–2017</w:t>
      </w:r>
      <w:r w:rsidRPr="001776B4">
        <w:rPr>
          <w:rFonts w:eastAsiaTheme="minorEastAsia"/>
          <w:sz w:val="20"/>
          <w:lang w:eastAsia="ja-JP"/>
        </w:rPr>
        <w:t> </w:t>
      </w:r>
      <w:r w:rsidRPr="001776B4">
        <w:rPr>
          <w:rFonts w:eastAsiaTheme="minorEastAsia"/>
          <w:sz w:val="20"/>
          <w:lang w:val="ru-RU" w:eastAsia="ja-JP"/>
        </w:rPr>
        <w:t xml:space="preserve">гг.  </w:t>
      </w:r>
    </w:p>
    <w:p w:rsidR="00742E67" w:rsidRPr="001776B4" w:rsidRDefault="00742E67" w:rsidP="00742E67">
      <w:pPr>
        <w:contextualSpacing/>
        <w:rPr>
          <w:rFonts w:eastAsiaTheme="minorEastAsia"/>
          <w:sz w:val="20"/>
          <w:lang w:val="ru-RU" w:eastAsia="ja-JP"/>
        </w:rPr>
      </w:pPr>
    </w:p>
    <w:p w:rsidR="00742E67" w:rsidRPr="001776B4" w:rsidRDefault="00742E67" w:rsidP="00742E67">
      <w:pPr>
        <w:numPr>
          <w:ilvl w:val="0"/>
          <w:numId w:val="83"/>
        </w:numPr>
        <w:ind w:left="0" w:firstLine="0"/>
        <w:contextualSpacing/>
        <w:rPr>
          <w:rFonts w:eastAsiaTheme="minorEastAsia"/>
          <w:sz w:val="20"/>
          <w:lang w:eastAsia="ja-JP"/>
        </w:rPr>
      </w:pPr>
      <w:r w:rsidRPr="001776B4">
        <w:rPr>
          <w:rFonts w:eastAsiaTheme="minorEastAsia"/>
          <w:sz w:val="20"/>
          <w:lang w:val="ru-RU" w:eastAsia="ja-JP"/>
        </w:rPr>
        <w:t>Уменьшение объема средств, выделяемых на персонал, обусловлено перепрофилированием вакантной должности (понижение класса) с учетом оперативных потребностей.  Общее число должностей останется стабильным.</w:t>
      </w:r>
      <w:r w:rsidRPr="001776B4">
        <w:rPr>
          <w:rFonts w:eastAsiaTheme="minorEastAsia"/>
          <w:sz w:val="20"/>
          <w:lang w:eastAsia="ja-JP"/>
        </w:rPr>
        <w:t xml:space="preserve"> </w:t>
      </w:r>
    </w:p>
    <w:p w:rsidR="00742E67" w:rsidRPr="001776B4" w:rsidRDefault="00742E67" w:rsidP="00742E67">
      <w:pPr>
        <w:contextualSpacing/>
        <w:rPr>
          <w:rFonts w:eastAsiaTheme="minorEastAsia"/>
          <w:sz w:val="20"/>
          <w:lang w:eastAsia="ja-JP"/>
        </w:rPr>
      </w:pPr>
    </w:p>
    <w:p w:rsidR="00F74895" w:rsidRPr="00742E67" w:rsidRDefault="00742E67" w:rsidP="00742E67">
      <w:pPr>
        <w:pStyle w:val="ListParagraph"/>
        <w:numPr>
          <w:ilvl w:val="0"/>
          <w:numId w:val="83"/>
        </w:numPr>
        <w:ind w:left="0" w:firstLine="0"/>
        <w:rPr>
          <w:rFonts w:asciiTheme="minorBidi" w:hAnsiTheme="minorBidi"/>
          <w:sz w:val="20"/>
          <w:szCs w:val="20"/>
          <w:lang w:val="ru-RU"/>
        </w:rPr>
      </w:pPr>
      <w:r w:rsidRPr="001776B4">
        <w:rPr>
          <w:rFonts w:ascii="Arial" w:hAnsi="Arial" w:cs="Arial"/>
          <w:sz w:val="20"/>
          <w:lang w:val="ru-RU"/>
        </w:rPr>
        <w:t>Объем ресурсов, не связанных с персоналом, останется в 2018-2019</w:t>
      </w:r>
      <w:r w:rsidRPr="001776B4">
        <w:rPr>
          <w:rFonts w:ascii="Arial" w:hAnsi="Arial" w:cs="Arial"/>
          <w:sz w:val="20"/>
        </w:rPr>
        <w:t> </w:t>
      </w:r>
      <w:r w:rsidRPr="001776B4">
        <w:rPr>
          <w:rFonts w:ascii="Arial" w:hAnsi="Arial" w:cs="Arial"/>
          <w:sz w:val="20"/>
          <w:lang w:val="ru-RU"/>
        </w:rPr>
        <w:t>гг. на том же уровне, что и в утвержденном бюджете на 2016–2017 гг.</w:t>
      </w:r>
    </w:p>
    <w:p w:rsidR="00F74895" w:rsidRPr="00742E67" w:rsidRDefault="00F74895" w:rsidP="00834634">
      <w:pPr>
        <w:rPr>
          <w:rFonts w:asciiTheme="minorBidi" w:hAnsiTheme="minorBidi" w:cstheme="minorBidi"/>
          <w:sz w:val="20"/>
          <w:lang w:val="ru-RU"/>
        </w:rPr>
      </w:pPr>
    </w:p>
    <w:p w:rsidR="00B44752" w:rsidRPr="00A86185" w:rsidRDefault="00A86185" w:rsidP="00B44752">
      <w:pPr>
        <w:jc w:val="center"/>
        <w:rPr>
          <w:b/>
          <w:sz w:val="18"/>
          <w:szCs w:val="18"/>
          <w:lang w:val="ru-RU"/>
        </w:rPr>
      </w:pPr>
      <w:r>
        <w:rPr>
          <w:b/>
          <w:sz w:val="18"/>
          <w:szCs w:val="18"/>
          <w:lang w:val="ru-RU"/>
        </w:rPr>
        <w:t>Программа 8:  Ресурсы в разбивке по результатам</w:t>
      </w:r>
    </w:p>
    <w:p w:rsidR="00B44752" w:rsidRPr="00A86185" w:rsidRDefault="00A86185" w:rsidP="00B44752">
      <w:pPr>
        <w:jc w:val="center"/>
        <w:rPr>
          <w:i/>
          <w:sz w:val="18"/>
          <w:szCs w:val="18"/>
          <w:lang w:val="ru-RU"/>
        </w:rPr>
      </w:pPr>
      <w:r>
        <w:rPr>
          <w:i/>
          <w:sz w:val="18"/>
          <w:szCs w:val="18"/>
          <w:lang w:val="ru-RU"/>
        </w:rPr>
        <w:t>(в тыс. шв. франков)</w:t>
      </w:r>
    </w:p>
    <w:p w:rsidR="00B44752" w:rsidRPr="00FA370F" w:rsidRDefault="00B44752" w:rsidP="00B44752"/>
    <w:p w:rsidR="00B44752" w:rsidRPr="00FA370F" w:rsidRDefault="0087328F" w:rsidP="00B44752">
      <w:pPr>
        <w:jc w:val="center"/>
      </w:pPr>
      <w:r>
        <w:rPr>
          <w:noProof/>
          <w:lang w:eastAsia="en-US"/>
        </w:rPr>
        <w:drawing>
          <wp:inline distT="0" distB="0" distL="0" distR="0">
            <wp:extent cx="5760085" cy="1049052"/>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60085" cy="1049052"/>
                    </a:xfrm>
                    <a:prstGeom prst="rect">
                      <a:avLst/>
                    </a:prstGeom>
                    <a:noFill/>
                    <a:ln>
                      <a:noFill/>
                    </a:ln>
                  </pic:spPr>
                </pic:pic>
              </a:graphicData>
            </a:graphic>
          </wp:inline>
        </w:drawing>
      </w:r>
    </w:p>
    <w:p w:rsidR="00B44752" w:rsidRPr="00FA370F" w:rsidRDefault="00B44752" w:rsidP="00B44752">
      <w:pPr>
        <w:rPr>
          <w:rFonts w:asciiTheme="minorBidi" w:hAnsiTheme="minorBidi" w:cstheme="minorBidi"/>
          <w:sz w:val="20"/>
        </w:rPr>
      </w:pPr>
    </w:p>
    <w:p w:rsidR="00B44752" w:rsidRPr="00FA370F" w:rsidRDefault="00B44752" w:rsidP="00834634">
      <w:pPr>
        <w:rPr>
          <w:rFonts w:asciiTheme="minorBidi" w:hAnsiTheme="minorBidi" w:cstheme="minorBidi"/>
          <w:sz w:val="20"/>
        </w:rPr>
      </w:pPr>
    </w:p>
    <w:p w:rsidR="00F74895" w:rsidRPr="00A86185" w:rsidRDefault="00A86185" w:rsidP="00F74895">
      <w:pPr>
        <w:keepNext/>
        <w:keepLines/>
        <w:jc w:val="center"/>
        <w:rPr>
          <w:b/>
          <w:sz w:val="18"/>
          <w:szCs w:val="18"/>
          <w:lang w:val="ru-RU"/>
        </w:rPr>
      </w:pPr>
      <w:r>
        <w:rPr>
          <w:b/>
          <w:sz w:val="18"/>
          <w:szCs w:val="18"/>
          <w:lang w:val="ru-RU"/>
        </w:rPr>
        <w:lastRenderedPageBreak/>
        <w:t>Программа</w:t>
      </w:r>
      <w:r w:rsidR="00F74895" w:rsidRPr="00A86185">
        <w:rPr>
          <w:b/>
          <w:sz w:val="18"/>
          <w:szCs w:val="18"/>
          <w:lang w:val="ru-RU"/>
        </w:rPr>
        <w:t xml:space="preserve"> 8:  </w:t>
      </w:r>
      <w:r>
        <w:rPr>
          <w:b/>
          <w:sz w:val="18"/>
          <w:szCs w:val="18"/>
          <w:lang w:val="ru-RU"/>
        </w:rPr>
        <w:t>Ресурсы в разбивке по категориям расходов</w:t>
      </w:r>
    </w:p>
    <w:p w:rsidR="00F74895" w:rsidRPr="00A86185" w:rsidRDefault="00A86185" w:rsidP="00F74895">
      <w:pPr>
        <w:keepNext/>
        <w:keepLines/>
        <w:jc w:val="center"/>
        <w:rPr>
          <w:i/>
          <w:sz w:val="18"/>
          <w:szCs w:val="18"/>
        </w:rPr>
      </w:pPr>
      <w:r w:rsidRPr="00A86185">
        <w:rPr>
          <w:i/>
          <w:sz w:val="18"/>
          <w:szCs w:val="18"/>
        </w:rPr>
        <w:t>(</w:t>
      </w:r>
      <w:r>
        <w:rPr>
          <w:i/>
          <w:sz w:val="18"/>
          <w:szCs w:val="18"/>
          <w:lang w:val="ru-RU"/>
        </w:rPr>
        <w:t>в</w:t>
      </w:r>
      <w:r w:rsidRPr="00A86185">
        <w:rPr>
          <w:i/>
          <w:sz w:val="18"/>
          <w:szCs w:val="18"/>
        </w:rPr>
        <w:t xml:space="preserve"> </w:t>
      </w:r>
      <w:r>
        <w:rPr>
          <w:i/>
          <w:sz w:val="18"/>
          <w:szCs w:val="18"/>
          <w:lang w:val="ru-RU"/>
        </w:rPr>
        <w:t>тыс</w:t>
      </w:r>
      <w:r w:rsidRPr="00A86185">
        <w:rPr>
          <w:i/>
          <w:sz w:val="18"/>
          <w:szCs w:val="18"/>
        </w:rPr>
        <w:t xml:space="preserve">. </w:t>
      </w:r>
      <w:r>
        <w:rPr>
          <w:i/>
          <w:sz w:val="18"/>
          <w:szCs w:val="18"/>
          <w:lang w:val="ru-RU"/>
        </w:rPr>
        <w:t>шв</w:t>
      </w:r>
      <w:r w:rsidRPr="00A86185">
        <w:rPr>
          <w:i/>
          <w:sz w:val="18"/>
          <w:szCs w:val="18"/>
        </w:rPr>
        <w:t xml:space="preserve">. </w:t>
      </w:r>
      <w:r>
        <w:rPr>
          <w:i/>
          <w:sz w:val="18"/>
          <w:szCs w:val="18"/>
          <w:lang w:val="ru-RU"/>
        </w:rPr>
        <w:t>франков</w:t>
      </w:r>
      <w:r w:rsidRPr="00A86185">
        <w:rPr>
          <w:i/>
          <w:sz w:val="18"/>
          <w:szCs w:val="18"/>
        </w:rPr>
        <w:t>)</w:t>
      </w:r>
    </w:p>
    <w:p w:rsidR="00F74895" w:rsidRPr="00FA370F" w:rsidRDefault="00F74895" w:rsidP="00F74895">
      <w:pPr>
        <w:keepNext/>
        <w:keepLines/>
        <w:jc w:val="center"/>
        <w:rPr>
          <w:b/>
          <w:i/>
          <w:sz w:val="16"/>
          <w:szCs w:val="16"/>
        </w:rPr>
      </w:pPr>
    </w:p>
    <w:p w:rsidR="00F74895" w:rsidRPr="00FA370F" w:rsidRDefault="0087328F" w:rsidP="00F74895">
      <w:pPr>
        <w:keepNext/>
        <w:keepLines/>
        <w:jc w:val="center"/>
        <w:rPr>
          <w:b/>
          <w:sz w:val="16"/>
          <w:szCs w:val="16"/>
        </w:rPr>
      </w:pPr>
      <w:r>
        <w:rPr>
          <w:b/>
          <w:noProof/>
          <w:sz w:val="16"/>
          <w:szCs w:val="16"/>
          <w:lang w:eastAsia="en-US"/>
        </w:rPr>
        <w:drawing>
          <wp:inline distT="0" distB="0" distL="0" distR="0">
            <wp:extent cx="5760085" cy="6564996"/>
            <wp:effectExtent l="0" t="0" r="0" b="762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F74895" w:rsidRPr="00FA370F" w:rsidRDefault="00F74895" w:rsidP="00F74895"/>
    <w:p w:rsidR="00834634" w:rsidRPr="00FA370F" w:rsidRDefault="00834634" w:rsidP="004D5881">
      <w:pPr>
        <w:jc w:val="center"/>
        <w:rPr>
          <w:rFonts w:eastAsiaTheme="minorEastAsia"/>
          <w:sz w:val="20"/>
          <w:lang w:eastAsia="ja-JP"/>
        </w:rPr>
      </w:pPr>
    </w:p>
    <w:p w:rsidR="001B2769" w:rsidRPr="00FA370F" w:rsidRDefault="001B2769" w:rsidP="007B3118">
      <w:pPr>
        <w:rPr>
          <w:rFonts w:eastAsiaTheme="minorEastAsia"/>
          <w:bCs/>
          <w:sz w:val="20"/>
          <w:lang w:eastAsia="ja-JP"/>
        </w:rPr>
      </w:pPr>
      <w:r w:rsidRPr="00FA370F">
        <w:rPr>
          <w:rFonts w:eastAsiaTheme="minorEastAsia"/>
          <w:bCs/>
          <w:sz w:val="20"/>
          <w:lang w:eastAsia="ja-JP"/>
        </w:rPr>
        <w:br w:type="page"/>
      </w:r>
    </w:p>
    <w:p w:rsidR="002803C2" w:rsidRPr="0087328F" w:rsidRDefault="00573ECA"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99" w:name="_Toc482096007"/>
      <w:bookmarkStart w:id="100" w:name="_Toc482096556"/>
      <w:bookmarkStart w:id="101" w:name="_Toc482096837"/>
      <w:bookmarkStart w:id="102" w:name="_Toc482097110"/>
      <w:bookmarkStart w:id="103" w:name="_Toc482607138"/>
      <w:r>
        <w:rPr>
          <w:rStyle w:val="StyleHeading3ComplexItalicLatinChar"/>
          <w:rFonts w:asciiTheme="minorBidi" w:hAnsiTheme="minorBidi" w:cstheme="minorBidi"/>
          <w:b/>
          <w:bCs/>
          <w:lang w:val="ru-RU"/>
        </w:rPr>
        <w:lastRenderedPageBreak/>
        <w:t>ПРОГРАММА</w:t>
      </w:r>
      <w:r w:rsidR="002803C2" w:rsidRPr="00573ECA">
        <w:rPr>
          <w:rStyle w:val="StyleHeading3ComplexItalicLatinChar"/>
          <w:rFonts w:asciiTheme="minorBidi" w:hAnsiTheme="minorBidi" w:cstheme="minorBidi"/>
          <w:b/>
          <w:bCs/>
          <w:lang w:val="ru-RU"/>
        </w:rPr>
        <w:t xml:space="preserve"> 9</w:t>
      </w:r>
      <w:r w:rsidR="002803C2" w:rsidRPr="00573ECA">
        <w:rPr>
          <w:rStyle w:val="StyleHeading3ComplexItalicLatinChar"/>
          <w:rFonts w:asciiTheme="minorBidi" w:hAnsiTheme="minorBidi" w:cstheme="minorBidi"/>
          <w:b/>
          <w:bCs/>
          <w:lang w:val="ru-RU"/>
        </w:rPr>
        <w:tab/>
      </w:r>
      <w:bookmarkEnd w:id="99"/>
      <w:bookmarkEnd w:id="100"/>
      <w:bookmarkEnd w:id="101"/>
      <w:bookmarkEnd w:id="102"/>
      <w:r w:rsidR="00C909D3">
        <w:rPr>
          <w:rStyle w:val="StyleHeading3ComplexItalicLatinChar"/>
          <w:rFonts w:asciiTheme="minorBidi" w:hAnsiTheme="minorBidi" w:cstheme="minorBidi"/>
          <w:b/>
          <w:bCs/>
          <w:lang w:val="ru-RU"/>
        </w:rPr>
        <w:t>АФРИКА, АРАБСКИЕ СТРАНЫ, АЗИЯ И ТИХООКЕАНСКИЙ РЕГИОН, СТРАНЫ ЛАТИНСКОЙ АМЕРИКИ И КАРИБСКОГО БАССЕЙНА, НАИМЕНЕЕ РАЗВИТЫЕ СТРАНЫ</w:t>
      </w:r>
      <w:bookmarkEnd w:id="103"/>
    </w:p>
    <w:p w:rsidR="00BF16BA" w:rsidRPr="00573ECA" w:rsidRDefault="00BF16BA" w:rsidP="00573ECA">
      <w:pPr>
        <w:jc w:val="both"/>
        <w:rPr>
          <w:rFonts w:eastAsia="Times New Roman"/>
          <w:bCs/>
          <w:iCs/>
          <w:caps/>
          <w:sz w:val="20"/>
          <w:lang w:val="ru-RU"/>
        </w:rPr>
      </w:pPr>
    </w:p>
    <w:p w:rsidR="00573ECA" w:rsidRPr="00CA5F36" w:rsidRDefault="00573ECA" w:rsidP="00573ECA">
      <w:pPr>
        <w:pStyle w:val="StyleHeading3ComplexItalic"/>
        <w:keepNext w:val="0"/>
        <w:rPr>
          <w:rStyle w:val="StyleHeading3ComplexItalicLatin12ptChar"/>
        </w:rPr>
      </w:pPr>
    </w:p>
    <w:tbl>
      <w:tblPr>
        <w:tblW w:w="9179" w:type="dxa"/>
        <w:tblInd w:w="108" w:type="dxa"/>
        <w:tblLook w:val="01E0" w:firstRow="1" w:lastRow="1" w:firstColumn="1" w:lastColumn="1" w:noHBand="0" w:noVBand="0"/>
      </w:tblPr>
      <w:tblGrid>
        <w:gridCol w:w="9179"/>
      </w:tblGrid>
      <w:tr w:rsidR="00573ECA" w:rsidRPr="00C909D3" w:rsidTr="00573ECA">
        <w:trPr>
          <w:trHeight w:val="424"/>
        </w:trPr>
        <w:tc>
          <w:tcPr>
            <w:tcW w:w="9179" w:type="dxa"/>
            <w:shd w:val="clear" w:color="auto" w:fill="C6D9F1" w:themeFill="text2" w:themeFillTint="33"/>
            <w:vAlign w:val="center"/>
          </w:tcPr>
          <w:p w:rsidR="00573ECA" w:rsidRPr="00C909D3" w:rsidRDefault="00573ECA" w:rsidP="00573ECA">
            <w:pPr>
              <w:keepNext/>
              <w:keepLines/>
              <w:jc w:val="center"/>
              <w:rPr>
                <w:b/>
                <w:bCs/>
                <w:sz w:val="20"/>
                <w:lang w:val="ru-RU"/>
              </w:rPr>
            </w:pPr>
            <w:r w:rsidRPr="00C909D3">
              <w:rPr>
                <w:b/>
                <w:bCs/>
                <w:sz w:val="20"/>
                <w:rtl/>
                <w:lang w:val="ru-RU"/>
              </w:rPr>
              <w:t>‏</w:t>
            </w:r>
            <w:r w:rsidRPr="00C909D3">
              <w:rPr>
                <w:b/>
                <w:sz w:val="20"/>
                <w:lang w:val="ru-RU"/>
              </w:rPr>
              <w:t>С</w:t>
            </w:r>
            <w:r w:rsidR="0087328F" w:rsidRPr="00C909D3">
              <w:rPr>
                <w:b/>
                <w:sz w:val="20"/>
                <w:lang w:val="ru-RU"/>
              </w:rPr>
              <w:t xml:space="preserve">тратегии реализации </w:t>
            </w:r>
          </w:p>
        </w:tc>
      </w:tr>
    </w:tbl>
    <w:p w:rsidR="00573ECA" w:rsidRPr="00C909D3" w:rsidRDefault="00573ECA" w:rsidP="00573ECA">
      <w:pPr>
        <w:jc w:val="both"/>
        <w:rPr>
          <w:b/>
          <w:bCs/>
          <w:lang w:val="ru-RU"/>
        </w:rPr>
      </w:pPr>
    </w:p>
    <w:p w:rsidR="00573ECA" w:rsidRPr="00DF5B12" w:rsidRDefault="00573ECA" w:rsidP="00DF5B12">
      <w:pPr>
        <w:pStyle w:val="ListParagraph"/>
        <w:numPr>
          <w:ilvl w:val="0"/>
          <w:numId w:val="57"/>
        </w:numPr>
        <w:ind w:left="284" w:hanging="284"/>
        <w:rPr>
          <w:rFonts w:ascii="Arial" w:hAnsi="Arial" w:cs="Arial"/>
          <w:sz w:val="20"/>
        </w:rPr>
      </w:pPr>
      <w:r w:rsidRPr="00DF5B12">
        <w:rPr>
          <w:rFonts w:ascii="Arial" w:hAnsi="Arial" w:cs="Arial"/>
          <w:sz w:val="20"/>
          <w:lang w:val="ru-RU"/>
        </w:rPr>
        <w:t xml:space="preserve">Координация оказания ориентированной на развитие, обусловленной потребностями и прозрачной технической помощи ВОИС через региональные бюро и, в соответствующих случаях, через внешние бюро ВОИС.  При этом будут должным образом учтены отличительные особенности и приоритеты государств-членов, в частности наименее развитых стран (НРС), особенности географических районов, где они расположены, и гендерные аспекты.  </w:t>
      </w:r>
      <w:r w:rsidRPr="00DF5B12">
        <w:rPr>
          <w:rFonts w:ascii="Arial" w:hAnsi="Arial" w:cs="Arial"/>
          <w:sz w:val="20"/>
        </w:rPr>
        <w:t xml:space="preserve">Приоритетные направления сотрудничества в двухлетнем период будут включать: </w:t>
      </w:r>
    </w:p>
    <w:p w:rsidR="00573ECA" w:rsidRPr="00DF5B12" w:rsidRDefault="00573ECA" w:rsidP="00DF5B12">
      <w:pPr>
        <w:rPr>
          <w:sz w:val="20"/>
        </w:rPr>
      </w:pP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Национальные стратегии и планы в области ИС.</w:t>
      </w:r>
      <w:r w:rsidRPr="00573ECA">
        <w:rPr>
          <w:rFonts w:ascii="Arial" w:hAnsi="Arial" w:cs="Arial"/>
          <w:b/>
          <w:sz w:val="20"/>
          <w:lang w:val="ru-RU"/>
        </w:rPr>
        <w:t xml:space="preserve">  </w:t>
      </w:r>
      <w:r w:rsidRPr="00573ECA">
        <w:rPr>
          <w:rFonts w:ascii="Arial" w:hAnsi="Arial" w:cs="Arial"/>
          <w:sz w:val="20"/>
          <w:lang w:val="ru-RU"/>
        </w:rPr>
        <w:t xml:space="preserve">Оказание помощи в разработке, формулировании и реализации национальных стратегий и планов в области ИС, учитывающих конкретные потребности каждой страны, в сотрудничестве с местными партнерами в целях обеспечения национальной ответственности и устойчивости и с использованием проектной методологии и инструментов, разработанных Организацией; продолжение разработки и координации осуществления страновых планов, учитывающих потребности и приоритеты стран-получателей, в которых процесс принятия стратегий и планов в области ИС еще не был запущен или еще не завершен;  </w:t>
      </w:r>
    </w:p>
    <w:p w:rsidR="00573ECA" w:rsidRPr="00573ECA" w:rsidRDefault="00573ECA" w:rsidP="00DF5B12">
      <w:pPr>
        <w:ind w:left="284" w:hanging="284"/>
        <w:rPr>
          <w:sz w:val="20"/>
          <w:lang w:val="ru-RU"/>
        </w:rPr>
      </w:pP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Сектор глобальной инфраструктуры.</w:t>
      </w:r>
      <w:r w:rsidRPr="00573ECA">
        <w:rPr>
          <w:rFonts w:ascii="Arial" w:hAnsi="Arial" w:cs="Arial"/>
          <w:sz w:val="20"/>
          <w:lang w:val="ru-RU"/>
        </w:rPr>
        <w:t xml:space="preserve">  Повышение эффективности, прозрачности национальных систем регистрации ИС и доверия к ним посредством укрепления технической инфраструктуры национальных ведомств ИС;   </w:t>
      </w:r>
    </w:p>
    <w:p w:rsidR="00573ECA" w:rsidRPr="00573ECA" w:rsidRDefault="00573ECA" w:rsidP="00DF5B12">
      <w:pPr>
        <w:ind w:left="284" w:hanging="284"/>
        <w:rPr>
          <w:sz w:val="20"/>
          <w:lang w:val="ru-RU"/>
        </w:rPr>
      </w:pP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Нормативно-правовая база.</w:t>
      </w:r>
      <w:r w:rsidRPr="00573ECA">
        <w:rPr>
          <w:rFonts w:ascii="Arial" w:hAnsi="Arial" w:cs="Arial"/>
          <w:b/>
          <w:sz w:val="20"/>
          <w:lang w:val="ru-RU"/>
        </w:rPr>
        <w:t xml:space="preserve"> </w:t>
      </w:r>
      <w:r w:rsidRPr="00573ECA">
        <w:rPr>
          <w:rFonts w:ascii="Arial" w:hAnsi="Arial" w:cs="Arial"/>
          <w:sz w:val="20"/>
          <w:lang w:val="ru-RU"/>
        </w:rPr>
        <w:t xml:space="preserve"> Формирование и модернизация национальной и региональной нормативно-правовой базы в области ИС;  </w:t>
      </w:r>
    </w:p>
    <w:p w:rsidR="00573ECA" w:rsidRPr="00573ECA" w:rsidRDefault="00573ECA" w:rsidP="00DF5B12">
      <w:pPr>
        <w:ind w:left="284" w:hanging="284"/>
        <w:rPr>
          <w:sz w:val="20"/>
          <w:lang w:val="ru-RU"/>
        </w:rPr>
      </w:pPr>
    </w:p>
    <w:p w:rsidR="00573ECA" w:rsidRPr="00573ECA" w:rsidRDefault="00573ECA" w:rsidP="00DF5B12">
      <w:pPr>
        <w:pStyle w:val="ListParagraph"/>
        <w:numPr>
          <w:ilvl w:val="0"/>
          <w:numId w:val="57"/>
        </w:numPr>
        <w:ind w:left="284" w:hanging="284"/>
        <w:rPr>
          <w:rFonts w:ascii="Arial" w:hAnsi="Arial" w:cs="Arial"/>
          <w:sz w:val="20"/>
          <w:lang w:val="ru-RU"/>
        </w:rPr>
      </w:pPr>
      <w:r w:rsidRPr="00573ECA">
        <w:rPr>
          <w:rFonts w:ascii="Arial" w:hAnsi="Arial" w:cs="Arial"/>
          <w:i/>
          <w:sz w:val="20"/>
          <w:lang w:val="ru-RU"/>
        </w:rPr>
        <w:t>Укрепление потенциала.</w:t>
      </w:r>
      <w:r w:rsidRPr="00573ECA">
        <w:rPr>
          <w:rFonts w:ascii="Arial" w:hAnsi="Arial" w:cs="Arial"/>
          <w:sz w:val="20"/>
          <w:lang w:val="ru-RU"/>
        </w:rPr>
        <w:t xml:space="preserve">  Повышение потенциала людских ресурсов и формирование фонда экспертов в области ИС с целью увеличения эффективности охраны и коммерциализации ИС посредством организации широкого спектра программ обучения и подготовки на основе профессиональных компетенций в тесном сотрудничестве с университетами, научно-исследовательскими центрами и промышленностью;  </w:t>
      </w:r>
    </w:p>
    <w:p w:rsidR="00573ECA" w:rsidRPr="00573ECA" w:rsidRDefault="00573ECA" w:rsidP="00DF5B12">
      <w:pPr>
        <w:ind w:left="284" w:hanging="284"/>
        <w:rPr>
          <w:bCs/>
          <w:sz w:val="20"/>
          <w:lang w:val="ru-RU"/>
        </w:rPr>
      </w:pPr>
      <w:r w:rsidRPr="00573ECA">
        <w:rPr>
          <w:noProof/>
          <w:sz w:val="20"/>
          <w:lang w:eastAsia="en-US"/>
        </w:rPr>
        <w:drawing>
          <wp:anchor distT="0" distB="0" distL="114300" distR="114300" simplePos="0" relativeHeight="251701248" behindDoc="1" locked="0" layoutInCell="1" allowOverlap="1" wp14:anchorId="18F3186B" wp14:editId="40FC7E2A">
            <wp:simplePos x="0" y="0"/>
            <wp:positionH relativeFrom="margin">
              <wp:posOffset>4011930</wp:posOffset>
            </wp:positionH>
            <wp:positionV relativeFrom="margin">
              <wp:posOffset>2341245</wp:posOffset>
            </wp:positionV>
            <wp:extent cx="1900555" cy="4742180"/>
            <wp:effectExtent l="0" t="0" r="0" b="1270"/>
            <wp:wrapTight wrapText="bothSides">
              <wp:wrapPolygon edited="0">
                <wp:start x="11475" y="0"/>
                <wp:lineTo x="9526" y="521"/>
                <wp:lineTo x="7145" y="1302"/>
                <wp:lineTo x="6928" y="2603"/>
                <wp:lineTo x="7145" y="2950"/>
                <wp:lineTo x="8660" y="2950"/>
                <wp:lineTo x="4330" y="4339"/>
                <wp:lineTo x="3464" y="4859"/>
                <wp:lineTo x="2598" y="5640"/>
                <wp:lineTo x="3248" y="7375"/>
                <wp:lineTo x="6495" y="8503"/>
                <wp:lineTo x="7145" y="8937"/>
                <wp:lineTo x="10609" y="9892"/>
                <wp:lineTo x="8227" y="9979"/>
                <wp:lineTo x="3464" y="10760"/>
                <wp:lineTo x="2598" y="12842"/>
                <wp:lineTo x="3681" y="14057"/>
                <wp:lineTo x="3897" y="14491"/>
                <wp:lineTo x="7794" y="15445"/>
                <wp:lineTo x="9743" y="15445"/>
                <wp:lineTo x="4980" y="17181"/>
                <wp:lineTo x="3031" y="18048"/>
                <wp:lineTo x="2815" y="18656"/>
                <wp:lineTo x="2815" y="19610"/>
                <wp:lineTo x="4547" y="20998"/>
                <wp:lineTo x="6928" y="21519"/>
                <wp:lineTo x="7145" y="21519"/>
                <wp:lineTo x="11258" y="21519"/>
                <wp:lineTo x="11691" y="21519"/>
                <wp:lineTo x="13856" y="20998"/>
                <wp:lineTo x="15805" y="19697"/>
                <wp:lineTo x="16238" y="18222"/>
                <wp:lineTo x="19269" y="17094"/>
                <wp:lineTo x="19918" y="15445"/>
                <wp:lineTo x="18619" y="14491"/>
                <wp:lineTo x="17970" y="14057"/>
                <wp:lineTo x="13207" y="12668"/>
                <wp:lineTo x="17753" y="11280"/>
                <wp:lineTo x="19918" y="9892"/>
                <wp:lineTo x="19702" y="8503"/>
                <wp:lineTo x="18186" y="7723"/>
                <wp:lineTo x="16671" y="7115"/>
                <wp:lineTo x="12557" y="5727"/>
                <wp:lineTo x="13856" y="5727"/>
                <wp:lineTo x="18403" y="4599"/>
                <wp:lineTo x="19918" y="2950"/>
                <wp:lineTo x="19485" y="1302"/>
                <wp:lineTo x="16238" y="260"/>
                <wp:lineTo x="14939" y="0"/>
                <wp:lineTo x="11475" y="0"/>
              </wp:wrapPolygon>
            </wp:wrapTight>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9">
                      <a:extLst>
                        <a:ext uri="{28A0092B-C50C-407E-A947-70E740481C1C}">
                          <a14:useLocalDpi xmlns:a14="http://schemas.microsoft.com/office/drawing/2010/main" val="0"/>
                        </a:ext>
                      </a:extLst>
                    </a:blip>
                    <a:srcRect l="35987" r="37231"/>
                    <a:stretch/>
                  </pic:blipFill>
                  <pic:spPr bwMode="auto">
                    <a:xfrm>
                      <a:off x="0" y="0"/>
                      <a:ext cx="1901068" cy="47425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Информационно-просветительская и пропагандистская деятельность.</w:t>
      </w:r>
      <w:r w:rsidRPr="00573ECA">
        <w:rPr>
          <w:rFonts w:ascii="Arial" w:hAnsi="Arial" w:cs="Arial"/>
          <w:b/>
          <w:sz w:val="20"/>
          <w:lang w:val="ru-RU"/>
        </w:rPr>
        <w:t xml:space="preserve">  </w:t>
      </w:r>
      <w:r w:rsidRPr="00573ECA">
        <w:rPr>
          <w:rFonts w:ascii="Arial" w:hAnsi="Arial" w:cs="Arial"/>
          <w:sz w:val="20"/>
          <w:lang w:val="ru-RU"/>
        </w:rPr>
        <w:t xml:space="preserve">Содействие присоединению к договорам, административные функции которых исполняет ВОИС;  укрепление экосистемы с целью содействия внедрению технологий, созданию инноваций и коммерциализации интеллектуальных активов посредством повышения осведомленности о важности охраны ИС, проведения пропагандистской работы и создания сети пользователей ИС, в том числе региональных организаций ИС, и источников технологий;  </w:t>
      </w:r>
    </w:p>
    <w:p w:rsidR="00573ECA" w:rsidRPr="00573ECA" w:rsidRDefault="00573ECA" w:rsidP="00DF5B12">
      <w:pPr>
        <w:pStyle w:val="ListParagraph"/>
        <w:ind w:left="284" w:hanging="284"/>
        <w:rPr>
          <w:rFonts w:ascii="Arial" w:hAnsi="Arial" w:cs="Arial"/>
          <w:bCs/>
          <w:sz w:val="20"/>
          <w:lang w:val="ru-RU"/>
        </w:rPr>
      </w:pP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Сотрудничество Юг-Юг и трехстороннее сотрудничество.</w:t>
      </w:r>
      <w:r w:rsidRPr="00573ECA">
        <w:rPr>
          <w:rFonts w:ascii="Arial" w:hAnsi="Arial" w:cs="Arial"/>
          <w:sz w:val="20"/>
          <w:lang w:val="ru-RU"/>
        </w:rPr>
        <w:t xml:space="preserve">  Оказание дальнейшего содействия установлению контактов по вопросам связанной с ИС технической помощи посредством обновления веб-платформы </w:t>
      </w:r>
      <w:r w:rsidRPr="00573ECA">
        <w:rPr>
          <w:rFonts w:ascii="Arial" w:hAnsi="Arial" w:cs="Arial"/>
          <w:sz w:val="20"/>
        </w:rPr>
        <w:t>WIPO</w:t>
      </w:r>
      <w:r w:rsidRPr="00573ECA">
        <w:rPr>
          <w:rFonts w:ascii="Arial" w:hAnsi="Arial" w:cs="Arial"/>
          <w:sz w:val="20"/>
          <w:lang w:val="ru-RU"/>
        </w:rPr>
        <w:t xml:space="preserve"> </w:t>
      </w:r>
      <w:r w:rsidRPr="00573ECA">
        <w:rPr>
          <w:rFonts w:ascii="Arial" w:hAnsi="Arial" w:cs="Arial"/>
          <w:sz w:val="20"/>
        </w:rPr>
        <w:t>Match</w:t>
      </w:r>
      <w:r w:rsidRPr="00573ECA">
        <w:rPr>
          <w:rFonts w:ascii="Arial" w:hAnsi="Arial" w:cs="Arial"/>
          <w:sz w:val="20"/>
          <w:lang w:val="ru-RU"/>
        </w:rPr>
        <w:t>; осуществление мероприятий в рамках сотрудничества Юг-Юг и трехстороннего сотрудничества и представление отчетов об этих мероприятиях, а также взаимодействие с другими учреждениями системы Организации Объединенных Наций, получающими поддержку от соответствующего контактного лица по вопросам сотрудничества Юг-Юг и трехстороннего сотрудничества;  синхронизация имеющихся баз данных (</w:t>
      </w:r>
      <w:r w:rsidR="00710F0D">
        <w:rPr>
          <w:rFonts w:ascii="Arial" w:hAnsi="Arial" w:cs="Arial"/>
          <w:sz w:val="20"/>
          <w:lang w:val="ru-RU"/>
        </w:rPr>
        <w:t>база данных о технической помощи (</w:t>
      </w:r>
      <w:r w:rsidRPr="00573ECA">
        <w:rPr>
          <w:rFonts w:ascii="Arial" w:hAnsi="Arial" w:cs="Arial"/>
          <w:sz w:val="20"/>
        </w:rPr>
        <w:t>TAD</w:t>
      </w:r>
      <w:r w:rsidR="00710F0D">
        <w:rPr>
          <w:rFonts w:ascii="Arial" w:hAnsi="Arial" w:cs="Arial"/>
          <w:sz w:val="20"/>
          <w:lang w:val="ru-RU"/>
        </w:rPr>
        <w:t>)</w:t>
      </w:r>
      <w:r w:rsidRPr="00573ECA">
        <w:rPr>
          <w:rFonts w:ascii="Arial" w:hAnsi="Arial" w:cs="Arial"/>
          <w:sz w:val="20"/>
          <w:lang w:val="ru-RU"/>
        </w:rPr>
        <w:t xml:space="preserve"> и </w:t>
      </w:r>
      <w:r w:rsidR="00710F0D">
        <w:rPr>
          <w:rFonts w:ascii="Arial" w:hAnsi="Arial" w:cs="Arial"/>
          <w:sz w:val="20"/>
          <w:lang w:val="ru-RU"/>
        </w:rPr>
        <w:t xml:space="preserve">реестр консультантов в </w:t>
      </w:r>
      <w:r w:rsidR="00710F0D">
        <w:rPr>
          <w:rFonts w:ascii="Arial" w:hAnsi="Arial" w:cs="Arial"/>
          <w:sz w:val="20"/>
          <w:lang w:val="ru-RU"/>
        </w:rPr>
        <w:lastRenderedPageBreak/>
        <w:t>области ИС (</w:t>
      </w:r>
      <w:r w:rsidRPr="00573ECA">
        <w:rPr>
          <w:rFonts w:ascii="Arial" w:hAnsi="Arial" w:cs="Arial"/>
          <w:sz w:val="20"/>
        </w:rPr>
        <w:t>ROC</w:t>
      </w:r>
      <w:r w:rsidRPr="00573ECA">
        <w:rPr>
          <w:rFonts w:ascii="Arial" w:hAnsi="Arial" w:cs="Arial"/>
          <w:sz w:val="20"/>
          <w:lang w:val="ru-RU"/>
        </w:rPr>
        <w:t>)</w:t>
      </w:r>
      <w:r w:rsidR="00710F0D">
        <w:rPr>
          <w:rFonts w:ascii="Arial" w:hAnsi="Arial" w:cs="Arial"/>
          <w:sz w:val="20"/>
          <w:lang w:val="ru-RU"/>
        </w:rPr>
        <w:t>)</w:t>
      </w:r>
      <w:r w:rsidRPr="00573ECA">
        <w:rPr>
          <w:rFonts w:ascii="Arial" w:hAnsi="Arial" w:cs="Arial"/>
          <w:sz w:val="20"/>
          <w:lang w:val="ru-RU"/>
        </w:rPr>
        <w:t xml:space="preserve"> с системой управления общеорганизационной деятельностью с целью автоматизации процесса загрузки данных и улучшения связанных с подготовкой отчетов функций;  </w:t>
      </w:r>
    </w:p>
    <w:p w:rsidR="00573ECA" w:rsidRPr="00573ECA" w:rsidRDefault="00573ECA" w:rsidP="00DF5B12">
      <w:pPr>
        <w:pStyle w:val="ListParagraph"/>
        <w:ind w:left="284" w:hanging="284"/>
        <w:rPr>
          <w:rFonts w:ascii="Arial" w:hAnsi="Arial" w:cs="Arial"/>
          <w:bCs/>
          <w:sz w:val="20"/>
          <w:lang w:val="ru-RU"/>
        </w:rPr>
      </w:pPr>
    </w:p>
    <w:p w:rsidR="00573ECA" w:rsidRPr="00573ECA" w:rsidRDefault="00573ECA" w:rsidP="00DF5B12">
      <w:pPr>
        <w:pStyle w:val="ListParagraph"/>
        <w:numPr>
          <w:ilvl w:val="0"/>
          <w:numId w:val="57"/>
        </w:numPr>
        <w:ind w:left="284" w:hanging="284"/>
        <w:rPr>
          <w:rFonts w:ascii="Arial" w:hAnsi="Arial" w:cs="Arial"/>
          <w:sz w:val="20"/>
          <w:lang w:val="ru-RU" w:eastAsia="ru-RU" w:bidi="ru-RU"/>
        </w:rPr>
      </w:pPr>
      <w:r w:rsidRPr="00573ECA">
        <w:rPr>
          <w:rFonts w:ascii="Arial" w:hAnsi="Arial" w:cs="Arial"/>
          <w:i/>
          <w:sz w:val="20"/>
          <w:lang w:val="ru-RU"/>
        </w:rPr>
        <w:t>Наименее развитые страны.</w:t>
      </w:r>
      <w:r w:rsidRPr="00573ECA">
        <w:rPr>
          <w:rFonts w:ascii="Arial" w:hAnsi="Arial" w:cs="Arial"/>
          <w:sz w:val="20"/>
          <w:lang w:val="ru-RU"/>
        </w:rPr>
        <w:t xml:space="preserve">  Содействие дальнейшему расширению использования соответствующих технологий</w:t>
      </w:r>
      <w:r w:rsidR="00710F0D">
        <w:rPr>
          <w:rFonts w:ascii="Arial" w:hAnsi="Arial" w:cs="Arial"/>
          <w:sz w:val="20"/>
          <w:lang w:val="ru-RU"/>
        </w:rPr>
        <w:t>в соответветствии со</w:t>
      </w:r>
      <w:r w:rsidRPr="00573ECA">
        <w:rPr>
          <w:rFonts w:ascii="Arial" w:hAnsi="Arial" w:cs="Arial"/>
          <w:sz w:val="20"/>
          <w:lang w:val="ru-RU"/>
        </w:rPr>
        <w:t xml:space="preserve"> Стамбульской программ</w:t>
      </w:r>
      <w:r w:rsidR="00710F0D">
        <w:rPr>
          <w:rFonts w:ascii="Arial" w:hAnsi="Arial" w:cs="Arial"/>
          <w:sz w:val="20"/>
          <w:lang w:val="ru-RU"/>
        </w:rPr>
        <w:t>ой</w:t>
      </w:r>
      <w:r w:rsidRPr="00573ECA">
        <w:rPr>
          <w:rFonts w:ascii="Arial" w:hAnsi="Arial" w:cs="Arial"/>
          <w:sz w:val="20"/>
          <w:lang w:val="ru-RU"/>
        </w:rPr>
        <w:t xml:space="preserve"> действий</w:t>
      </w:r>
      <w:r w:rsidR="00710F0D">
        <w:rPr>
          <w:rFonts w:ascii="Arial" w:hAnsi="Arial" w:cs="Arial"/>
          <w:sz w:val="20"/>
          <w:lang w:val="ru-RU"/>
        </w:rPr>
        <w:t xml:space="preserve"> и представление отчетов об этой работе Организации Объединенных Наций</w:t>
      </w:r>
      <w:r w:rsidRPr="00573ECA">
        <w:rPr>
          <w:rFonts w:ascii="Arial" w:hAnsi="Arial" w:cs="Arial"/>
          <w:sz w:val="20"/>
          <w:lang w:val="ru-RU"/>
        </w:rPr>
        <w:t xml:space="preserve">;   содействие изобретательской и инновационной деятельности на национальном уровне в сотрудничестве с научно-исследовательскими центрами, </w:t>
      </w:r>
      <w:r w:rsidR="00710F0D">
        <w:rPr>
          <w:rFonts w:ascii="Arial" w:hAnsi="Arial" w:cs="Arial"/>
          <w:sz w:val="20"/>
          <w:lang w:val="ru-RU"/>
        </w:rPr>
        <w:t>в</w:t>
      </w:r>
      <w:r w:rsidRPr="00573ECA">
        <w:rPr>
          <w:rFonts w:ascii="Arial" w:hAnsi="Arial" w:cs="Arial"/>
          <w:sz w:val="20"/>
          <w:lang w:val="ru-RU"/>
        </w:rPr>
        <w:t>у</w:t>
      </w:r>
      <w:r w:rsidR="00710F0D">
        <w:rPr>
          <w:rFonts w:ascii="Arial" w:hAnsi="Arial" w:cs="Arial"/>
          <w:sz w:val="20"/>
          <w:lang w:val="ru-RU"/>
        </w:rPr>
        <w:t>зами</w:t>
      </w:r>
      <w:r w:rsidRPr="00573ECA">
        <w:rPr>
          <w:rFonts w:ascii="Arial" w:hAnsi="Arial" w:cs="Arial"/>
          <w:sz w:val="20"/>
          <w:lang w:val="ru-RU"/>
        </w:rPr>
        <w:t xml:space="preserve"> и коммерческим сектором</w:t>
      </w:r>
      <w:r w:rsidR="00710F0D">
        <w:rPr>
          <w:rFonts w:ascii="Arial" w:hAnsi="Arial" w:cs="Arial"/>
          <w:sz w:val="20"/>
          <w:lang w:val="ru-RU"/>
        </w:rPr>
        <w:t>;  организация максимального числа совместных</w:t>
      </w:r>
      <w:r w:rsidRPr="00573ECA">
        <w:rPr>
          <w:rFonts w:ascii="Arial" w:hAnsi="Arial" w:cs="Arial"/>
          <w:sz w:val="20"/>
          <w:lang w:val="ru-RU"/>
        </w:rPr>
        <w:t xml:space="preserve"> обучающих программ</w:t>
      </w:r>
      <w:r w:rsidR="00710F0D">
        <w:rPr>
          <w:rFonts w:ascii="Arial" w:hAnsi="Arial" w:cs="Arial"/>
          <w:sz w:val="20"/>
          <w:lang w:val="ru-RU"/>
        </w:rPr>
        <w:t xml:space="preserve"> с партнерами НРС в области развития</w:t>
      </w:r>
      <w:r w:rsidRPr="00573ECA">
        <w:rPr>
          <w:rFonts w:ascii="Arial" w:hAnsi="Arial" w:cs="Arial"/>
          <w:sz w:val="20"/>
          <w:lang w:val="ru-RU"/>
        </w:rPr>
        <w:t>;  проведение отраслевых исследований по вопросам использования ИС в важных для развития сферах, например в сельском хозяйстве, здравоохранении и образовании</w:t>
      </w:r>
      <w:r w:rsidR="00710F0D">
        <w:rPr>
          <w:rFonts w:ascii="Arial" w:hAnsi="Arial" w:cs="Arial"/>
          <w:sz w:val="20"/>
          <w:lang w:val="ru-RU"/>
        </w:rPr>
        <w:t>, с учетом гендерных соображений</w:t>
      </w:r>
      <w:r w:rsidRPr="00573ECA">
        <w:rPr>
          <w:rFonts w:ascii="Arial" w:hAnsi="Arial" w:cs="Arial"/>
          <w:sz w:val="20"/>
          <w:lang w:val="ru-RU"/>
        </w:rPr>
        <w:t xml:space="preserve">;  </w:t>
      </w:r>
      <w:r w:rsidR="00710F0D">
        <w:rPr>
          <w:rFonts w:ascii="Arial" w:hAnsi="Arial" w:cs="Arial"/>
          <w:sz w:val="20"/>
          <w:lang w:val="ru-RU"/>
        </w:rPr>
        <w:t>распространение информации о примерах успешного использования соответствующей технологии;</w:t>
      </w:r>
    </w:p>
    <w:p w:rsidR="00573ECA" w:rsidRPr="00573ECA" w:rsidRDefault="00573ECA" w:rsidP="00DF5B12">
      <w:pPr>
        <w:ind w:left="284" w:hanging="284"/>
        <w:rPr>
          <w:sz w:val="20"/>
          <w:lang w:val="ru-RU"/>
        </w:rPr>
      </w:pPr>
    </w:p>
    <w:p w:rsidR="00573ECA" w:rsidRPr="00573ECA" w:rsidRDefault="00573ECA" w:rsidP="00DF5B12">
      <w:pPr>
        <w:pStyle w:val="ListParagraph"/>
        <w:numPr>
          <w:ilvl w:val="0"/>
          <w:numId w:val="57"/>
        </w:numPr>
        <w:ind w:left="284" w:hanging="284"/>
        <w:rPr>
          <w:rFonts w:ascii="Arial" w:hAnsi="Arial" w:cs="Arial"/>
          <w:bCs/>
          <w:sz w:val="20"/>
          <w:lang w:val="ru-RU"/>
        </w:rPr>
      </w:pPr>
      <w:r w:rsidRPr="00573ECA">
        <w:rPr>
          <w:rFonts w:ascii="Arial" w:hAnsi="Arial" w:cs="Arial"/>
          <w:i/>
          <w:sz w:val="20"/>
          <w:lang w:val="ru-RU"/>
        </w:rPr>
        <w:t>Малые и средние предприятия (МСП).</w:t>
      </w:r>
      <w:r w:rsidRPr="00573ECA">
        <w:rPr>
          <w:rFonts w:ascii="Arial" w:hAnsi="Arial" w:cs="Arial"/>
          <w:b/>
          <w:sz w:val="20"/>
          <w:lang w:val="ru-RU"/>
        </w:rPr>
        <w:t xml:space="preserve">  </w:t>
      </w:r>
      <w:r w:rsidRPr="00573ECA">
        <w:rPr>
          <w:rFonts w:ascii="Arial" w:hAnsi="Arial" w:cs="Arial"/>
          <w:sz w:val="20"/>
          <w:lang w:val="ru-RU"/>
        </w:rPr>
        <w:t xml:space="preserve">Повышение конкурентоспособности МСП в различных экономических/производственных отраслях (например, сельское хозяйство, ремесла, мода и дизайн, культура и туризм) посредством разработки стратегий брендинга и стратегий в области образцов, а также посредством укрепления потенциала;  содействие использованию глобальных систем ИС для защиты ИС, содержащейся в товарах и услугах МСП, на иностранных рынках.  </w:t>
      </w:r>
    </w:p>
    <w:p w:rsidR="00573ECA" w:rsidRPr="00573ECA" w:rsidRDefault="00573ECA" w:rsidP="00573ECA">
      <w:pPr>
        <w:jc w:val="both"/>
        <w:rPr>
          <w:bCs/>
          <w:sz w:val="20"/>
          <w:lang w:val="ru-RU"/>
        </w:rPr>
      </w:pPr>
    </w:p>
    <w:tbl>
      <w:tblPr>
        <w:tblW w:w="9214" w:type="dxa"/>
        <w:tblInd w:w="108" w:type="dxa"/>
        <w:tblLook w:val="01E0" w:firstRow="1" w:lastRow="1" w:firstColumn="1" w:lastColumn="1" w:noHBand="0" w:noVBand="0"/>
      </w:tblPr>
      <w:tblGrid>
        <w:gridCol w:w="9214"/>
      </w:tblGrid>
      <w:tr w:rsidR="00573ECA" w:rsidRPr="00FA370F" w:rsidTr="00573ECA">
        <w:trPr>
          <w:trHeight w:val="424"/>
        </w:trPr>
        <w:tc>
          <w:tcPr>
            <w:tcW w:w="9214" w:type="dxa"/>
            <w:shd w:val="clear" w:color="auto" w:fill="C6D9F1" w:themeFill="text2" w:themeFillTint="33"/>
            <w:vAlign w:val="center"/>
          </w:tcPr>
          <w:p w:rsidR="00573ECA" w:rsidRPr="00FA370F" w:rsidRDefault="00573ECA" w:rsidP="00573ECA">
            <w:pPr>
              <w:keepLines/>
              <w:jc w:val="center"/>
              <w:rPr>
                <w:rFonts w:eastAsia="Times New Roman"/>
                <w:b/>
                <w:bCs/>
                <w:sz w:val="20"/>
                <w:lang w:eastAsia="en-US"/>
              </w:rPr>
            </w:pPr>
            <w:r>
              <w:rPr>
                <w:b/>
                <w:sz w:val="20"/>
              </w:rPr>
              <w:t>Межпрограммное взаимодействие</w:t>
            </w:r>
          </w:p>
        </w:tc>
      </w:tr>
    </w:tbl>
    <w:p w:rsidR="00573ECA" w:rsidRDefault="00573ECA" w:rsidP="00573ECA">
      <w:pPr>
        <w:jc w:val="both"/>
        <w:rPr>
          <w:sz w:val="20"/>
        </w:rPr>
      </w:pPr>
    </w:p>
    <w:p w:rsidR="00573ECA" w:rsidRPr="00CA5F36" w:rsidRDefault="00573ECA" w:rsidP="00573ECA">
      <w:pPr>
        <w:jc w:val="center"/>
        <w:rPr>
          <w:bCs/>
        </w:rPr>
      </w:pPr>
      <w:r>
        <w:rPr>
          <w:noProof/>
          <w:sz w:val="20"/>
          <w:lang w:eastAsia="en-US"/>
        </w:rPr>
        <w:drawing>
          <wp:inline distT="0" distB="0" distL="0" distR="0" wp14:anchorId="1DA62BF8" wp14:editId="0AF19A2B">
            <wp:extent cx="5678219" cy="3848853"/>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92959" cy="3858844"/>
                    </a:xfrm>
                    <a:prstGeom prst="rect">
                      <a:avLst/>
                    </a:prstGeom>
                    <a:noFill/>
                  </pic:spPr>
                </pic:pic>
              </a:graphicData>
            </a:graphic>
          </wp:inline>
        </w:drawing>
      </w:r>
    </w:p>
    <w:tbl>
      <w:tblPr>
        <w:tblW w:w="9214" w:type="dxa"/>
        <w:tblInd w:w="108" w:type="dxa"/>
        <w:tblLook w:val="01E0" w:firstRow="1" w:lastRow="1" w:firstColumn="1" w:lastColumn="1" w:noHBand="0" w:noVBand="0"/>
      </w:tblPr>
      <w:tblGrid>
        <w:gridCol w:w="4111"/>
        <w:gridCol w:w="5103"/>
      </w:tblGrid>
      <w:tr w:rsidR="00573ECA" w:rsidRPr="00CA5F36" w:rsidTr="00573ECA">
        <w:trPr>
          <w:trHeight w:val="577"/>
        </w:trPr>
        <w:tc>
          <w:tcPr>
            <w:tcW w:w="4111" w:type="dxa"/>
            <w:shd w:val="clear" w:color="auto" w:fill="C6D9F1" w:themeFill="text2" w:themeFillTint="33"/>
            <w:vAlign w:val="center"/>
          </w:tcPr>
          <w:p w:rsidR="00573ECA" w:rsidRPr="00CA5F36" w:rsidRDefault="00573ECA" w:rsidP="00573ECA">
            <w:pPr>
              <w:keepNext/>
              <w:keepLines/>
              <w:jc w:val="center"/>
              <w:rPr>
                <w:b/>
                <w:bCs/>
                <w:sz w:val="18"/>
                <w:szCs w:val="18"/>
              </w:rPr>
            </w:pPr>
            <w:r w:rsidRPr="00CA5F36">
              <w:rPr>
                <w:b/>
                <w:sz w:val="18"/>
              </w:rPr>
              <w:lastRenderedPageBreak/>
              <w:t>Риск(и)</w:t>
            </w:r>
          </w:p>
        </w:tc>
        <w:tc>
          <w:tcPr>
            <w:tcW w:w="5103" w:type="dxa"/>
            <w:shd w:val="clear" w:color="auto" w:fill="C6D9F1" w:themeFill="text2" w:themeFillTint="33"/>
            <w:vAlign w:val="center"/>
          </w:tcPr>
          <w:p w:rsidR="00573ECA" w:rsidRPr="00AF1CA2" w:rsidRDefault="00AF1CA2" w:rsidP="00573ECA">
            <w:pPr>
              <w:jc w:val="center"/>
              <w:rPr>
                <w:b/>
                <w:bCs/>
                <w:sz w:val="18"/>
                <w:szCs w:val="18"/>
                <w:lang w:val="ru-RU"/>
              </w:rPr>
            </w:pPr>
            <w:r>
              <w:rPr>
                <w:b/>
                <w:sz w:val="18"/>
                <w:lang w:val="ru-RU"/>
              </w:rPr>
              <w:t>Меры по снижению</w:t>
            </w:r>
          </w:p>
        </w:tc>
      </w:tr>
      <w:tr w:rsidR="00573ECA" w:rsidRPr="00CE4874" w:rsidTr="00573ECA">
        <w:trPr>
          <w:trHeight w:val="259"/>
        </w:trPr>
        <w:tc>
          <w:tcPr>
            <w:tcW w:w="4111" w:type="dxa"/>
            <w:shd w:val="clear" w:color="auto" w:fill="auto"/>
            <w:tcMar>
              <w:top w:w="113" w:type="dxa"/>
              <w:bottom w:w="113" w:type="dxa"/>
            </w:tcMar>
          </w:tcPr>
          <w:p w:rsidR="00573ECA" w:rsidRPr="00573ECA" w:rsidRDefault="00573ECA" w:rsidP="00573ECA">
            <w:pPr>
              <w:keepNext/>
              <w:keepLines/>
              <w:rPr>
                <w:sz w:val="16"/>
                <w:szCs w:val="16"/>
                <w:lang w:val="ru-RU"/>
              </w:rPr>
            </w:pPr>
            <w:r w:rsidRPr="00573ECA">
              <w:rPr>
                <w:sz w:val="16"/>
                <w:lang w:val="ru-RU"/>
              </w:rPr>
              <w:t>Политические перемены, требующие изменения политики в области ИС, могут стать причиной пересмотра планов работы в соответствующих странах, а также сокращения объема услуг ВОИС и/или задержки в их оказании.</w:t>
            </w:r>
          </w:p>
          <w:p w:rsidR="00573ECA" w:rsidRPr="00573ECA" w:rsidRDefault="00573ECA" w:rsidP="00573ECA">
            <w:pPr>
              <w:keepNext/>
              <w:keepLines/>
              <w:rPr>
                <w:sz w:val="16"/>
                <w:szCs w:val="16"/>
                <w:lang w:val="ru-RU"/>
              </w:rPr>
            </w:pPr>
          </w:p>
          <w:p w:rsidR="00573ECA" w:rsidRPr="00573ECA" w:rsidRDefault="00573ECA" w:rsidP="00573ECA">
            <w:pPr>
              <w:keepNext/>
              <w:keepLines/>
              <w:rPr>
                <w:sz w:val="16"/>
                <w:szCs w:val="16"/>
                <w:lang w:val="ru-RU"/>
              </w:rPr>
            </w:pPr>
            <w:r w:rsidRPr="00573ECA">
              <w:rPr>
                <w:sz w:val="16"/>
                <w:lang w:val="ru-RU"/>
              </w:rPr>
              <w:t>Нестабильность политической обстановки в государствах-членах и вызванное этим изменение оценки уровня безопасности в ООН может стать причиной задержки в оказании технической помощи.</w:t>
            </w:r>
          </w:p>
        </w:tc>
        <w:tc>
          <w:tcPr>
            <w:tcW w:w="5103" w:type="dxa"/>
            <w:shd w:val="clear" w:color="auto" w:fill="auto"/>
            <w:tcMar>
              <w:top w:w="113" w:type="dxa"/>
              <w:bottom w:w="113" w:type="dxa"/>
            </w:tcMar>
          </w:tcPr>
          <w:p w:rsidR="00573ECA" w:rsidRPr="00573ECA" w:rsidRDefault="00573ECA" w:rsidP="00573ECA">
            <w:pPr>
              <w:rPr>
                <w:sz w:val="16"/>
                <w:lang w:val="ru-RU"/>
              </w:rPr>
            </w:pPr>
            <w:r w:rsidRPr="00573ECA">
              <w:rPr>
                <w:sz w:val="16"/>
                <w:lang w:val="ru-RU"/>
              </w:rPr>
              <w:t>Наличие гибких возможностей для корректировки рабочих планов для конкретных стран.</w:t>
            </w:r>
          </w:p>
          <w:p w:rsidR="00573ECA" w:rsidRPr="00573ECA" w:rsidRDefault="00573ECA" w:rsidP="00573ECA">
            <w:pPr>
              <w:rPr>
                <w:sz w:val="16"/>
                <w:lang w:val="ru-RU"/>
              </w:rPr>
            </w:pPr>
          </w:p>
          <w:p w:rsidR="00573ECA" w:rsidRPr="00573ECA" w:rsidRDefault="00573ECA" w:rsidP="00573ECA">
            <w:pPr>
              <w:rPr>
                <w:sz w:val="16"/>
                <w:lang w:val="ru-RU"/>
              </w:rPr>
            </w:pPr>
          </w:p>
          <w:p w:rsidR="00573ECA" w:rsidRPr="00573ECA" w:rsidRDefault="00573ECA" w:rsidP="00573ECA">
            <w:pPr>
              <w:rPr>
                <w:sz w:val="16"/>
                <w:lang w:val="ru-RU"/>
              </w:rPr>
            </w:pPr>
          </w:p>
          <w:p w:rsidR="00573ECA" w:rsidRPr="00573ECA" w:rsidRDefault="00573ECA" w:rsidP="00573ECA">
            <w:pPr>
              <w:rPr>
                <w:sz w:val="16"/>
                <w:szCs w:val="16"/>
                <w:lang w:val="ru-RU"/>
              </w:rPr>
            </w:pPr>
            <w:r w:rsidRPr="00573ECA">
              <w:rPr>
                <w:sz w:val="16"/>
                <w:lang w:val="ru-RU"/>
              </w:rPr>
              <w:t xml:space="preserve">Отслеживание ситуации вокруг ведомств ИС и других заинтересованных сторон с целью разработки альтернативных планов. </w:t>
            </w:r>
          </w:p>
        </w:tc>
      </w:tr>
    </w:tbl>
    <w:p w:rsidR="00573ECA" w:rsidRPr="00573ECA" w:rsidRDefault="00573ECA" w:rsidP="00573ECA">
      <w:pPr>
        <w:jc w:val="both"/>
        <w:rPr>
          <w:lang w:val="ru-RU"/>
        </w:rPr>
      </w:pPr>
    </w:p>
    <w:p w:rsidR="00573ECA" w:rsidRPr="00573ECA" w:rsidRDefault="00573ECA" w:rsidP="00573ECA">
      <w:pPr>
        <w:jc w:val="both"/>
        <w:rPr>
          <w:lang w:val="ru-RU"/>
        </w:rPr>
      </w:pPr>
    </w:p>
    <w:tbl>
      <w:tblPr>
        <w:tblW w:w="9371" w:type="dxa"/>
        <w:tblInd w:w="93" w:type="dxa"/>
        <w:tblLook w:val="04A0" w:firstRow="1" w:lastRow="0" w:firstColumn="1" w:lastColumn="0" w:noHBand="0" w:noVBand="1"/>
      </w:tblPr>
      <w:tblGrid>
        <w:gridCol w:w="2280"/>
        <w:gridCol w:w="2180"/>
        <w:gridCol w:w="2760"/>
        <w:gridCol w:w="2151"/>
      </w:tblGrid>
      <w:tr w:rsidR="00573ECA" w:rsidRPr="00CA5F36" w:rsidTr="00573ECA">
        <w:trPr>
          <w:trHeight w:val="615"/>
          <w:tblHeader/>
        </w:trPr>
        <w:tc>
          <w:tcPr>
            <w:tcW w:w="2280" w:type="dxa"/>
            <w:shd w:val="clear" w:color="000000" w:fill="C5D9F1"/>
            <w:noWrap/>
            <w:tcMar>
              <w:top w:w="85" w:type="dxa"/>
            </w:tcMar>
            <w:vAlign w:val="center"/>
            <w:hideMark/>
          </w:tcPr>
          <w:p w:rsidR="00573ECA" w:rsidRPr="00CA5F36" w:rsidRDefault="00573ECA" w:rsidP="00573ECA">
            <w:pPr>
              <w:jc w:val="center"/>
              <w:rPr>
                <w:b/>
                <w:bCs/>
                <w:sz w:val="18"/>
                <w:szCs w:val="18"/>
              </w:rPr>
            </w:pPr>
            <w:r w:rsidRPr="00CA5F36">
              <w:rPr>
                <w:b/>
                <w:bCs/>
                <w:sz w:val="18"/>
                <w:szCs w:val="18"/>
                <w:rtl/>
              </w:rPr>
              <w:t>‏</w:t>
            </w:r>
            <w:r w:rsidRPr="00CA5F36">
              <w:rPr>
                <w:b/>
                <w:sz w:val="18"/>
              </w:rPr>
              <w:t>Ожидаемые результаты</w:t>
            </w:r>
          </w:p>
        </w:tc>
        <w:tc>
          <w:tcPr>
            <w:tcW w:w="2180" w:type="dxa"/>
            <w:shd w:val="clear" w:color="000000" w:fill="C5D9F1"/>
            <w:noWrap/>
            <w:tcMar>
              <w:top w:w="85" w:type="dxa"/>
            </w:tcMar>
            <w:vAlign w:val="center"/>
            <w:hideMark/>
          </w:tcPr>
          <w:p w:rsidR="00573ECA" w:rsidRPr="00CA5F36" w:rsidRDefault="00573ECA" w:rsidP="00573ECA">
            <w:pPr>
              <w:jc w:val="center"/>
              <w:rPr>
                <w:b/>
                <w:bCs/>
                <w:sz w:val="18"/>
                <w:szCs w:val="18"/>
              </w:rPr>
            </w:pPr>
            <w:r w:rsidRPr="00CA5F36">
              <w:rPr>
                <w:b/>
                <w:sz w:val="18"/>
              </w:rPr>
              <w:t>Показатели результативности</w:t>
            </w:r>
          </w:p>
        </w:tc>
        <w:tc>
          <w:tcPr>
            <w:tcW w:w="2760" w:type="dxa"/>
            <w:shd w:val="clear" w:color="000000" w:fill="C5D9F1"/>
            <w:noWrap/>
            <w:tcMar>
              <w:top w:w="85" w:type="dxa"/>
            </w:tcMar>
            <w:vAlign w:val="center"/>
            <w:hideMark/>
          </w:tcPr>
          <w:p w:rsidR="00573ECA" w:rsidRPr="00CA5F36" w:rsidRDefault="00573ECA" w:rsidP="00573ECA">
            <w:pPr>
              <w:jc w:val="center"/>
              <w:rPr>
                <w:b/>
                <w:bCs/>
                <w:sz w:val="18"/>
                <w:szCs w:val="18"/>
              </w:rPr>
            </w:pPr>
            <w:r w:rsidRPr="00CA5F36">
              <w:rPr>
                <w:b/>
                <w:bCs/>
                <w:sz w:val="18"/>
                <w:szCs w:val="18"/>
                <w:rtl/>
              </w:rPr>
              <w:t>‏</w:t>
            </w:r>
            <w:r w:rsidRPr="00CA5F36">
              <w:rPr>
                <w:b/>
                <w:sz w:val="18"/>
              </w:rPr>
              <w:t>Базовые показатели</w:t>
            </w:r>
          </w:p>
        </w:tc>
        <w:tc>
          <w:tcPr>
            <w:tcW w:w="2151" w:type="dxa"/>
            <w:shd w:val="clear" w:color="000000" w:fill="C5D9F1"/>
            <w:noWrap/>
            <w:tcMar>
              <w:top w:w="85" w:type="dxa"/>
            </w:tcMar>
            <w:vAlign w:val="center"/>
            <w:hideMark/>
          </w:tcPr>
          <w:p w:rsidR="00573ECA" w:rsidRPr="00CA5F36" w:rsidRDefault="00573ECA" w:rsidP="00573ECA">
            <w:pPr>
              <w:jc w:val="center"/>
              <w:rPr>
                <w:b/>
                <w:bCs/>
                <w:sz w:val="18"/>
                <w:szCs w:val="18"/>
              </w:rPr>
            </w:pPr>
            <w:r w:rsidRPr="00CA5F36">
              <w:rPr>
                <w:b/>
                <w:bCs/>
                <w:sz w:val="18"/>
                <w:szCs w:val="18"/>
                <w:rtl/>
              </w:rPr>
              <w:t>‏</w:t>
            </w:r>
            <w:r w:rsidRPr="00CA5F36">
              <w:rPr>
                <w:b/>
                <w:sz w:val="18"/>
              </w:rPr>
              <w:t>Целевые показатели</w:t>
            </w:r>
          </w:p>
        </w:tc>
      </w:tr>
      <w:tr w:rsidR="00573ECA" w:rsidRPr="00CA5F36" w:rsidTr="00573ECA">
        <w:trPr>
          <w:trHeight w:val="974"/>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I</w:t>
            </w:r>
            <w:r w:rsidRPr="00573ECA">
              <w:rPr>
                <w:sz w:val="16"/>
                <w:lang w:val="ru-RU"/>
              </w:rPr>
              <w:t>.2 Целевые и сбалансированные законодательные, регулятивные и политические рамочные положения ИС</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Число и /или доля (%) стран, удовлетворенных качеством консультационных услуг ВОИС по вопросам законодательства и политики</w:t>
            </w:r>
          </w:p>
        </w:tc>
        <w:tc>
          <w:tcPr>
            <w:tcW w:w="2760" w:type="dxa"/>
            <w:shd w:val="clear" w:color="auto" w:fill="auto"/>
            <w:tcMar>
              <w:top w:w="85" w:type="dxa"/>
            </w:tcMar>
            <w:hideMark/>
          </w:tcPr>
          <w:p w:rsidR="00573ECA" w:rsidRPr="00CA5F36" w:rsidRDefault="00573ECA" w:rsidP="00573ECA">
            <w:pPr>
              <w:rPr>
                <w:sz w:val="16"/>
                <w:szCs w:val="16"/>
              </w:rPr>
            </w:pPr>
            <w:r w:rsidRPr="00CA5F36">
              <w:rPr>
                <w:sz w:val="16"/>
              </w:rPr>
              <w:t>100% (2016 г.)</w:t>
            </w:r>
          </w:p>
          <w:p w:rsidR="00573ECA" w:rsidRPr="00CA5F36" w:rsidRDefault="00573ECA" w:rsidP="00573ECA">
            <w:pPr>
              <w:rPr>
                <w:sz w:val="16"/>
                <w:szCs w:val="16"/>
              </w:rPr>
            </w:pPr>
          </w:p>
          <w:p w:rsidR="00573ECA" w:rsidRPr="00CA5F36" w:rsidRDefault="00573ECA" w:rsidP="00573ECA">
            <w:pPr>
              <w:rPr>
                <w:sz w:val="16"/>
                <w:szCs w:val="16"/>
              </w:rPr>
            </w:pPr>
          </w:p>
        </w:tc>
        <w:tc>
          <w:tcPr>
            <w:tcW w:w="2151" w:type="dxa"/>
            <w:shd w:val="clear" w:color="auto" w:fill="auto"/>
            <w:tcMar>
              <w:top w:w="85" w:type="dxa"/>
            </w:tcMar>
            <w:hideMark/>
          </w:tcPr>
          <w:p w:rsidR="00573ECA" w:rsidRPr="00CA5F36" w:rsidRDefault="00573ECA" w:rsidP="00573ECA">
            <w:pPr>
              <w:rPr>
                <w:sz w:val="16"/>
                <w:szCs w:val="16"/>
              </w:rPr>
            </w:pPr>
            <w:r w:rsidRPr="00CA5F36">
              <w:rPr>
                <w:sz w:val="16"/>
              </w:rPr>
              <w:t>90%</w:t>
            </w:r>
          </w:p>
        </w:tc>
      </w:tr>
      <w:tr w:rsidR="00573ECA" w:rsidRPr="00CE4874" w:rsidTr="00573ECA">
        <w:trPr>
          <w:trHeight w:val="793"/>
        </w:trPr>
        <w:tc>
          <w:tcPr>
            <w:tcW w:w="2280" w:type="dxa"/>
            <w:shd w:val="clear" w:color="auto" w:fill="auto"/>
            <w:tcMar>
              <w:top w:w="85" w:type="dxa"/>
            </w:tcMar>
          </w:tcPr>
          <w:p w:rsidR="00573ECA" w:rsidRPr="00573ECA" w:rsidRDefault="00573ECA" w:rsidP="00573ECA">
            <w:pPr>
              <w:rPr>
                <w:sz w:val="16"/>
                <w:szCs w:val="16"/>
                <w:lang w:val="ru-RU"/>
              </w:rPr>
            </w:pPr>
            <w:r w:rsidRPr="00CA5F36">
              <w:rPr>
                <w:sz w:val="16"/>
              </w:rPr>
              <w:t>II</w:t>
            </w:r>
            <w:r w:rsidRPr="00573ECA">
              <w:rPr>
                <w:sz w:val="16"/>
                <w:lang w:val="ru-RU"/>
              </w:rPr>
              <w:t xml:space="preserve">.1 Более широкое и более эффективное использование системы </w:t>
            </w:r>
            <w:r w:rsidRPr="00CA5F36">
              <w:rPr>
                <w:sz w:val="16"/>
              </w:rPr>
              <w:t>PCT</w:t>
            </w:r>
            <w:r w:rsidRPr="00573ECA">
              <w:rPr>
                <w:sz w:val="16"/>
                <w:lang w:val="ru-RU"/>
              </w:rPr>
              <w:t xml:space="preserve"> для подачи международных патентных заявок</w:t>
            </w: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заявок РСТ из развивающихся стран и НРС</w:t>
            </w:r>
          </w:p>
        </w:tc>
        <w:tc>
          <w:tcPr>
            <w:tcW w:w="2760" w:type="dxa"/>
            <w:shd w:val="clear" w:color="auto" w:fill="auto"/>
            <w:tcMar>
              <w:top w:w="85" w:type="dxa"/>
            </w:tcMar>
          </w:tcPr>
          <w:p w:rsidR="00573ECA" w:rsidRPr="00CA5F36" w:rsidRDefault="00573ECA" w:rsidP="00573ECA">
            <w:pPr>
              <w:rPr>
                <w:sz w:val="16"/>
                <w:szCs w:val="16"/>
              </w:rPr>
            </w:pPr>
            <w:r w:rsidRPr="00CA5F36">
              <w:rPr>
                <w:sz w:val="16"/>
              </w:rPr>
              <w:t>63 957 (2016 г.)</w:t>
            </w:r>
          </w:p>
          <w:p w:rsidR="00573ECA" w:rsidRPr="00CA5F36" w:rsidRDefault="00573ECA" w:rsidP="00573ECA">
            <w:pPr>
              <w:ind w:left="360"/>
              <w:rPr>
                <w:sz w:val="16"/>
                <w:szCs w:val="16"/>
              </w:rPr>
            </w:pP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lang w:val="ru-RU"/>
              </w:rPr>
              <w:t>Увеличение на 3% (2018</w:t>
            </w:r>
            <w:r>
              <w:rPr>
                <w:sz w:val="16"/>
              </w:rPr>
              <w:t> </w:t>
            </w:r>
            <w:r w:rsidRPr="00573ECA">
              <w:rPr>
                <w:sz w:val="16"/>
                <w:lang w:val="ru-RU"/>
              </w:rPr>
              <w:t>г.)</w:t>
            </w:r>
          </w:p>
          <w:p w:rsidR="00573ECA" w:rsidRPr="00573ECA" w:rsidRDefault="00573ECA" w:rsidP="00573ECA">
            <w:pPr>
              <w:rPr>
                <w:sz w:val="16"/>
                <w:szCs w:val="16"/>
                <w:lang w:val="ru-RU"/>
              </w:rPr>
            </w:pPr>
            <w:r w:rsidRPr="00573ECA">
              <w:rPr>
                <w:sz w:val="16"/>
                <w:lang w:val="ru-RU"/>
              </w:rPr>
              <w:t>Увеличение на 3% (2019</w:t>
            </w:r>
            <w:r>
              <w:rPr>
                <w:sz w:val="16"/>
              </w:rPr>
              <w:t> </w:t>
            </w:r>
            <w:r w:rsidRPr="00573ECA">
              <w:rPr>
                <w:sz w:val="16"/>
                <w:lang w:val="ru-RU"/>
              </w:rPr>
              <w:t>г.)</w:t>
            </w:r>
          </w:p>
        </w:tc>
      </w:tr>
      <w:tr w:rsidR="00573ECA" w:rsidRPr="00CE4874" w:rsidTr="00573ECA">
        <w:trPr>
          <w:trHeight w:val="892"/>
        </w:trPr>
        <w:tc>
          <w:tcPr>
            <w:tcW w:w="2280" w:type="dxa"/>
            <w:shd w:val="clear" w:color="auto" w:fill="auto"/>
            <w:tcMar>
              <w:top w:w="85" w:type="dxa"/>
            </w:tcMar>
          </w:tcPr>
          <w:p w:rsidR="00573ECA" w:rsidRPr="00573ECA" w:rsidRDefault="00573ECA" w:rsidP="00573ECA">
            <w:pPr>
              <w:rPr>
                <w:sz w:val="16"/>
                <w:szCs w:val="16"/>
                <w:lang w:val="ru-RU"/>
              </w:rPr>
            </w:pPr>
            <w:r w:rsidRPr="00CA5F36">
              <w:rPr>
                <w:sz w:val="16"/>
              </w:rPr>
              <w:t>II</w:t>
            </w:r>
            <w:r w:rsidRPr="00573ECA">
              <w:rPr>
                <w:sz w:val="16"/>
                <w:lang w:val="ru-RU"/>
              </w:rPr>
              <w:t>.3. Более широкое и более эффективное использование Гаагской системы, в том числе развивающимися странами и НРС</w:t>
            </w: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заявок по процедуре Гаагской системы из развивающихся стран и НРС</w:t>
            </w:r>
          </w:p>
        </w:tc>
        <w:tc>
          <w:tcPr>
            <w:tcW w:w="2760" w:type="dxa"/>
            <w:shd w:val="clear" w:color="auto" w:fill="auto"/>
            <w:tcMar>
              <w:top w:w="85" w:type="dxa"/>
            </w:tcMar>
          </w:tcPr>
          <w:p w:rsidR="00573ECA" w:rsidRPr="00CA5F36" w:rsidRDefault="00573ECA" w:rsidP="00573ECA">
            <w:pPr>
              <w:rPr>
                <w:sz w:val="16"/>
                <w:szCs w:val="16"/>
              </w:rPr>
            </w:pPr>
            <w:r w:rsidRPr="00CA5F36">
              <w:rPr>
                <w:sz w:val="16"/>
              </w:rPr>
              <w:t>1 362 (2016 г.)</w:t>
            </w:r>
          </w:p>
          <w:p w:rsidR="00573ECA" w:rsidRPr="00CA5F36" w:rsidRDefault="00573ECA" w:rsidP="00573ECA">
            <w:pPr>
              <w:rPr>
                <w:sz w:val="16"/>
                <w:szCs w:val="16"/>
              </w:rPr>
            </w:pP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lang w:val="ru-RU"/>
              </w:rPr>
              <w:t>Увеличение на 11% (2018 г.)</w:t>
            </w:r>
          </w:p>
          <w:p w:rsidR="00573ECA" w:rsidRPr="00573ECA" w:rsidRDefault="00573ECA" w:rsidP="00573ECA">
            <w:pPr>
              <w:rPr>
                <w:sz w:val="16"/>
                <w:szCs w:val="16"/>
                <w:lang w:val="ru-RU"/>
              </w:rPr>
            </w:pPr>
            <w:r w:rsidRPr="00573ECA">
              <w:rPr>
                <w:sz w:val="16"/>
                <w:lang w:val="ru-RU"/>
              </w:rPr>
              <w:t>Увеличение на 11% (2019 г.)</w:t>
            </w:r>
          </w:p>
          <w:p w:rsidR="00573ECA" w:rsidRPr="00573ECA" w:rsidRDefault="00573ECA" w:rsidP="00573ECA">
            <w:pPr>
              <w:rPr>
                <w:sz w:val="16"/>
                <w:szCs w:val="16"/>
                <w:lang w:val="ru-RU"/>
              </w:rPr>
            </w:pPr>
            <w:r w:rsidRPr="00573ECA">
              <w:rPr>
                <w:sz w:val="16"/>
                <w:szCs w:val="16"/>
                <w:lang w:val="ru-RU"/>
              </w:rPr>
              <w:br/>
            </w:r>
            <w:r w:rsidRPr="00573ECA">
              <w:rPr>
                <w:sz w:val="16"/>
                <w:szCs w:val="16"/>
                <w:lang w:val="ru-RU"/>
              </w:rPr>
              <w:br/>
            </w:r>
          </w:p>
        </w:tc>
      </w:tr>
      <w:tr w:rsidR="00573ECA" w:rsidRPr="00CE4874" w:rsidTr="00573ECA">
        <w:trPr>
          <w:trHeight w:val="1162"/>
        </w:trPr>
        <w:tc>
          <w:tcPr>
            <w:tcW w:w="2280" w:type="dxa"/>
            <w:shd w:val="clear" w:color="auto" w:fill="auto"/>
            <w:tcMar>
              <w:top w:w="85" w:type="dxa"/>
            </w:tcMar>
          </w:tcPr>
          <w:p w:rsidR="00573ECA" w:rsidRPr="00573ECA" w:rsidRDefault="00573ECA" w:rsidP="00573ECA">
            <w:pPr>
              <w:rPr>
                <w:sz w:val="16"/>
                <w:szCs w:val="16"/>
                <w:lang w:val="ru-RU"/>
              </w:rPr>
            </w:pPr>
          </w:p>
          <w:p w:rsidR="00573ECA" w:rsidRPr="00573ECA" w:rsidRDefault="00573ECA" w:rsidP="00573ECA">
            <w:pPr>
              <w:rPr>
                <w:sz w:val="16"/>
                <w:szCs w:val="16"/>
                <w:lang w:val="ru-RU"/>
              </w:rPr>
            </w:pPr>
            <w:r w:rsidRPr="00CA5F36">
              <w:rPr>
                <w:sz w:val="16"/>
              </w:rPr>
              <w:t>II</w:t>
            </w:r>
            <w:r w:rsidRPr="00573ECA">
              <w:rPr>
                <w:sz w:val="16"/>
                <w:lang w:val="ru-RU"/>
              </w:rPr>
              <w:t>.5 Более широкое и более эффективное использование Мадридской системы, в том числе развивающимися странами и НРС</w:t>
            </w:r>
          </w:p>
        </w:tc>
        <w:tc>
          <w:tcPr>
            <w:tcW w:w="2180" w:type="dxa"/>
            <w:shd w:val="clear" w:color="auto" w:fill="auto"/>
            <w:tcMar>
              <w:top w:w="85" w:type="dxa"/>
            </w:tcMar>
          </w:tcPr>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Число заявок по процедуре Мадридской системы из развивающихся стран и НРС</w:t>
            </w:r>
          </w:p>
          <w:p w:rsidR="00573ECA" w:rsidRPr="00573ECA" w:rsidRDefault="00573ECA" w:rsidP="00573ECA">
            <w:pPr>
              <w:rPr>
                <w:sz w:val="16"/>
                <w:szCs w:val="16"/>
                <w:lang w:val="ru-RU"/>
              </w:rPr>
            </w:pPr>
          </w:p>
        </w:tc>
        <w:tc>
          <w:tcPr>
            <w:tcW w:w="2760" w:type="dxa"/>
            <w:shd w:val="clear" w:color="auto" w:fill="auto"/>
            <w:tcMar>
              <w:top w:w="85" w:type="dxa"/>
            </w:tcMar>
          </w:tcPr>
          <w:p w:rsidR="00573ECA" w:rsidRPr="00573ECA" w:rsidRDefault="00573ECA" w:rsidP="00573ECA">
            <w:pPr>
              <w:ind w:firstLine="567"/>
              <w:rPr>
                <w:sz w:val="16"/>
                <w:szCs w:val="16"/>
                <w:lang w:val="ru-RU"/>
              </w:rPr>
            </w:pPr>
          </w:p>
          <w:p w:rsidR="00573ECA" w:rsidRPr="00CA5F36" w:rsidRDefault="00573ECA" w:rsidP="00573ECA">
            <w:pPr>
              <w:rPr>
                <w:sz w:val="16"/>
                <w:szCs w:val="16"/>
              </w:rPr>
            </w:pPr>
            <w:r w:rsidRPr="00CA5F36">
              <w:rPr>
                <w:sz w:val="16"/>
              </w:rPr>
              <w:t>5 479 (2016 г.)</w:t>
            </w:r>
          </w:p>
          <w:p w:rsidR="00573ECA" w:rsidRPr="00CA5F36" w:rsidRDefault="00573ECA" w:rsidP="00573ECA">
            <w:pPr>
              <w:rPr>
                <w:sz w:val="16"/>
                <w:szCs w:val="16"/>
              </w:rPr>
            </w:pPr>
          </w:p>
        </w:tc>
        <w:tc>
          <w:tcPr>
            <w:tcW w:w="2151" w:type="dxa"/>
            <w:shd w:val="clear" w:color="auto" w:fill="auto"/>
            <w:tcMar>
              <w:top w:w="85" w:type="dxa"/>
            </w:tcMar>
          </w:tcPr>
          <w:p w:rsidR="00573ECA" w:rsidRPr="00573ECA" w:rsidRDefault="00573ECA" w:rsidP="00573ECA">
            <w:pPr>
              <w:ind w:left="360"/>
              <w:rPr>
                <w:sz w:val="16"/>
                <w:szCs w:val="16"/>
                <w:lang w:val="ru-RU"/>
              </w:rPr>
            </w:pPr>
          </w:p>
          <w:p w:rsidR="00573ECA" w:rsidRPr="00573ECA" w:rsidRDefault="00573ECA" w:rsidP="00573ECA">
            <w:pPr>
              <w:rPr>
                <w:sz w:val="16"/>
                <w:szCs w:val="16"/>
                <w:lang w:val="ru-RU"/>
              </w:rPr>
            </w:pPr>
            <w:r w:rsidRPr="00573ECA">
              <w:rPr>
                <w:sz w:val="16"/>
                <w:lang w:val="ru-RU"/>
              </w:rPr>
              <w:t>Увеличение на 4% (2018 г.)</w:t>
            </w:r>
          </w:p>
          <w:p w:rsidR="00573ECA" w:rsidRPr="00573ECA" w:rsidRDefault="00573ECA" w:rsidP="00573ECA">
            <w:pPr>
              <w:rPr>
                <w:sz w:val="16"/>
                <w:szCs w:val="16"/>
                <w:lang w:val="ru-RU"/>
              </w:rPr>
            </w:pPr>
            <w:r w:rsidRPr="00573ECA">
              <w:rPr>
                <w:sz w:val="16"/>
                <w:lang w:val="ru-RU"/>
              </w:rPr>
              <w:t>Увеличение на 3% (2019 г.)</w:t>
            </w:r>
          </w:p>
          <w:p w:rsidR="00573ECA" w:rsidRPr="00573ECA" w:rsidRDefault="00573ECA" w:rsidP="00573ECA">
            <w:pPr>
              <w:rPr>
                <w:sz w:val="16"/>
                <w:szCs w:val="16"/>
                <w:lang w:val="ru-RU"/>
              </w:rPr>
            </w:pPr>
          </w:p>
        </w:tc>
      </w:tr>
      <w:tr w:rsidR="00573ECA" w:rsidRPr="00CE4874" w:rsidTr="00573ECA">
        <w:trPr>
          <w:trHeight w:val="1611"/>
        </w:trPr>
        <w:tc>
          <w:tcPr>
            <w:tcW w:w="2280" w:type="dxa"/>
            <w:shd w:val="clear" w:color="auto" w:fill="auto"/>
            <w:tcMar>
              <w:top w:w="85" w:type="dxa"/>
            </w:tcMar>
          </w:tcPr>
          <w:p w:rsidR="00573ECA" w:rsidRPr="00573ECA" w:rsidRDefault="00573ECA" w:rsidP="00573ECA">
            <w:pPr>
              <w:rPr>
                <w:sz w:val="16"/>
                <w:szCs w:val="16"/>
                <w:lang w:val="ru-RU"/>
              </w:rPr>
            </w:pPr>
            <w:r w:rsidRPr="00CA5F36">
              <w:rPr>
                <w:sz w:val="16"/>
              </w:rPr>
              <w:t>II</w:t>
            </w:r>
            <w:r w:rsidRPr="00573ECA">
              <w:rPr>
                <w:sz w:val="16"/>
                <w:lang w:val="ru-RU"/>
              </w:rPr>
              <w:t>.7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Политика альтернативного урегулирования споров, разработке и осуществлению которой способствовал Центр</w:t>
            </w:r>
          </w:p>
        </w:tc>
        <w:tc>
          <w:tcPr>
            <w:tcW w:w="2760" w:type="dxa"/>
            <w:shd w:val="clear" w:color="auto" w:fill="auto"/>
            <w:tcMar>
              <w:top w:w="85" w:type="dxa"/>
            </w:tcMar>
          </w:tcPr>
          <w:p w:rsidR="00573ECA" w:rsidRPr="00573ECA" w:rsidRDefault="00573ECA" w:rsidP="00573ECA">
            <w:pPr>
              <w:rPr>
                <w:sz w:val="16"/>
                <w:szCs w:val="16"/>
                <w:lang w:val="ru-RU"/>
              </w:rPr>
            </w:pPr>
            <w:r w:rsidRPr="00573ECA">
              <w:rPr>
                <w:sz w:val="16"/>
                <w:lang w:val="ru-RU"/>
              </w:rPr>
              <w:t xml:space="preserve">12 регламентов </w:t>
            </w:r>
          </w:p>
          <w:p w:rsidR="00573ECA" w:rsidRPr="00573ECA" w:rsidRDefault="00573ECA" w:rsidP="00573ECA">
            <w:pPr>
              <w:rPr>
                <w:sz w:val="16"/>
                <w:szCs w:val="16"/>
                <w:lang w:val="ru-RU"/>
              </w:rPr>
            </w:pPr>
            <w:r w:rsidRPr="00573ECA">
              <w:rPr>
                <w:sz w:val="16"/>
                <w:lang w:val="ru-RU"/>
              </w:rPr>
              <w:t>(всего по состоянию на март 2017</w:t>
            </w:r>
            <w:r w:rsidRPr="00CA5F36">
              <w:rPr>
                <w:sz w:val="16"/>
              </w:rPr>
              <w:t> </w:t>
            </w:r>
            <w:r w:rsidRPr="00573ECA">
              <w:rPr>
                <w:sz w:val="16"/>
                <w:lang w:val="ru-RU"/>
              </w:rPr>
              <w:t>г.)</w:t>
            </w:r>
          </w:p>
        </w:tc>
        <w:tc>
          <w:tcPr>
            <w:tcW w:w="2151" w:type="dxa"/>
            <w:shd w:val="clear" w:color="auto" w:fill="auto"/>
            <w:tcMar>
              <w:top w:w="85" w:type="dxa"/>
            </w:tcMar>
          </w:tcPr>
          <w:p w:rsidR="00573ECA" w:rsidRPr="00573ECA" w:rsidRDefault="00573ECA" w:rsidP="00573ECA">
            <w:pPr>
              <w:spacing w:after="240"/>
              <w:rPr>
                <w:sz w:val="16"/>
                <w:szCs w:val="16"/>
                <w:lang w:val="ru-RU"/>
              </w:rPr>
            </w:pPr>
            <w:r w:rsidRPr="00573ECA">
              <w:rPr>
                <w:sz w:val="16"/>
                <w:lang w:val="ru-RU"/>
              </w:rPr>
              <w:t>Принята 1 дополнительный регламент в мире</w:t>
            </w:r>
            <w:r w:rsidRPr="00CA5F36">
              <w:rPr>
                <w:rStyle w:val="FootnoteReference"/>
                <w:sz w:val="16"/>
              </w:rPr>
              <w:footnoteReference w:id="26"/>
            </w:r>
          </w:p>
          <w:p w:rsidR="00573ECA" w:rsidRPr="00573ECA" w:rsidRDefault="00573ECA" w:rsidP="00573ECA">
            <w:pPr>
              <w:spacing w:after="240"/>
              <w:rPr>
                <w:sz w:val="16"/>
                <w:szCs w:val="16"/>
                <w:lang w:val="ru-RU"/>
              </w:rPr>
            </w:pPr>
          </w:p>
        </w:tc>
      </w:tr>
      <w:tr w:rsidR="00573ECA" w:rsidRPr="00CE4874" w:rsidTr="001F484F">
        <w:trPr>
          <w:trHeight w:val="1128"/>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III</w:t>
            </w:r>
            <w:r w:rsidRPr="00573ECA">
              <w:rPr>
                <w:sz w:val="16"/>
                <w:lang w:val="ru-RU"/>
              </w:rPr>
              <w:t>.1 Национальные стратегии и планы в области ИС, согласующиеся с целями национального развития</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szCs w:val="16"/>
                <w:lang w:val="ru-RU"/>
              </w:rPr>
              <w:t>Число стран, находящихся в процессе формулирования национальных стратегий в области ИС</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Африка (3 дополнительных страны)</w:t>
            </w:r>
            <w:r w:rsidRPr="00573ECA">
              <w:rPr>
                <w:sz w:val="16"/>
                <w:szCs w:val="16"/>
                <w:lang w:val="ru-RU"/>
              </w:rPr>
              <w:br/>
            </w:r>
            <w:r w:rsidRPr="00573ECA">
              <w:rPr>
                <w:sz w:val="16"/>
                <w:lang w:val="ru-RU"/>
              </w:rPr>
              <w:t xml:space="preserve">- Арабский регион (2 дополнительных страны) </w:t>
            </w:r>
            <w:r w:rsidRPr="00573ECA">
              <w:rPr>
                <w:sz w:val="16"/>
                <w:szCs w:val="16"/>
                <w:lang w:val="ru-RU"/>
              </w:rPr>
              <w:br/>
            </w:r>
            <w:r w:rsidRPr="00573ECA">
              <w:rPr>
                <w:sz w:val="16"/>
                <w:lang w:val="ru-RU"/>
              </w:rPr>
              <w:t>- Азия и Тихоокеанский регион  (2 дополнительных страны)</w:t>
            </w:r>
            <w:r w:rsidRPr="00573ECA">
              <w:rPr>
                <w:sz w:val="16"/>
                <w:szCs w:val="16"/>
                <w:lang w:val="ru-RU"/>
              </w:rPr>
              <w:br/>
            </w:r>
            <w:r w:rsidRPr="00573ECA">
              <w:rPr>
                <w:sz w:val="16"/>
                <w:lang w:val="ru-RU"/>
              </w:rPr>
              <w:t>- Страны Латинской Америки и Карибского бассейна (4 дополнительных страны)</w:t>
            </w:r>
          </w:p>
          <w:p w:rsidR="00573ECA" w:rsidRPr="00573ECA" w:rsidRDefault="00573ECA" w:rsidP="00573ECA">
            <w:pPr>
              <w:rPr>
                <w:sz w:val="16"/>
                <w:szCs w:val="16"/>
                <w:lang w:val="ru-RU"/>
              </w:rPr>
            </w:pPr>
          </w:p>
          <w:p w:rsidR="00573ECA" w:rsidRPr="00CA5F36" w:rsidRDefault="00573ECA" w:rsidP="00573ECA">
            <w:pPr>
              <w:rPr>
                <w:sz w:val="16"/>
                <w:szCs w:val="16"/>
              </w:rPr>
            </w:pPr>
            <w:r w:rsidRPr="00CA5F36">
              <w:rPr>
                <w:sz w:val="16"/>
                <w:szCs w:val="16"/>
                <w:rtl/>
              </w:rPr>
              <w:t>‏</w:t>
            </w:r>
            <w:r w:rsidRPr="00CA5F36">
              <w:rPr>
                <w:sz w:val="16"/>
              </w:rPr>
              <w:t>(на конец 2016 г.)</w:t>
            </w:r>
          </w:p>
        </w:tc>
        <w:tc>
          <w:tcPr>
            <w:tcW w:w="2151" w:type="dxa"/>
            <w:shd w:val="clear" w:color="auto" w:fill="auto"/>
            <w:tcMar>
              <w:top w:w="85" w:type="dxa"/>
            </w:tcMar>
            <w:hideMark/>
          </w:tcPr>
          <w:p w:rsidR="00573ECA" w:rsidRPr="00AF1CA2" w:rsidRDefault="00573ECA" w:rsidP="00573ECA">
            <w:pPr>
              <w:pStyle w:val="ListParagraph"/>
              <w:numPr>
                <w:ilvl w:val="0"/>
                <w:numId w:val="59"/>
              </w:numPr>
              <w:ind w:hanging="143"/>
              <w:rPr>
                <w:rFonts w:ascii="Arial" w:hAnsi="Arial" w:cs="Arial"/>
                <w:sz w:val="16"/>
                <w:szCs w:val="16"/>
              </w:rPr>
            </w:pPr>
            <w:r w:rsidRPr="00AF1CA2">
              <w:rPr>
                <w:rFonts w:ascii="Arial" w:hAnsi="Arial" w:cs="Arial"/>
                <w:sz w:val="16"/>
                <w:szCs w:val="16"/>
              </w:rPr>
              <w:lastRenderedPageBreak/>
              <w:t>Африка (3 дополнительных страны):</w:t>
            </w:r>
          </w:p>
          <w:p w:rsidR="00573ECA" w:rsidRPr="00AF1CA2" w:rsidRDefault="00573ECA" w:rsidP="00573ECA">
            <w:pPr>
              <w:pStyle w:val="ListParagraph"/>
              <w:numPr>
                <w:ilvl w:val="0"/>
                <w:numId w:val="59"/>
              </w:numPr>
              <w:ind w:hanging="143"/>
              <w:rPr>
                <w:rFonts w:ascii="Arial" w:hAnsi="Arial" w:cs="Arial"/>
                <w:sz w:val="16"/>
                <w:szCs w:val="16"/>
              </w:rPr>
            </w:pPr>
            <w:r w:rsidRPr="00AF1CA2">
              <w:rPr>
                <w:rFonts w:ascii="Arial" w:hAnsi="Arial" w:cs="Arial"/>
                <w:sz w:val="16"/>
                <w:szCs w:val="16"/>
              </w:rPr>
              <w:t>Арабский регион (4 дополнительных страны)</w:t>
            </w:r>
          </w:p>
          <w:p w:rsidR="00573ECA" w:rsidRPr="00AF1CA2" w:rsidRDefault="00573ECA" w:rsidP="00573ECA">
            <w:pPr>
              <w:pStyle w:val="ListParagraph"/>
              <w:numPr>
                <w:ilvl w:val="0"/>
                <w:numId w:val="59"/>
              </w:numPr>
              <w:ind w:hanging="143"/>
              <w:rPr>
                <w:rFonts w:ascii="Arial" w:hAnsi="Arial" w:cs="Arial"/>
                <w:sz w:val="16"/>
                <w:szCs w:val="16"/>
                <w:lang w:val="ru-RU"/>
              </w:rPr>
            </w:pPr>
            <w:r w:rsidRPr="00AF1CA2">
              <w:rPr>
                <w:rFonts w:ascii="Arial" w:hAnsi="Arial" w:cs="Arial"/>
                <w:sz w:val="16"/>
                <w:szCs w:val="16"/>
                <w:lang w:val="ru-RU"/>
              </w:rPr>
              <w:t>Азия и Тихоокеанский регион (6 дополнительных стран)</w:t>
            </w:r>
          </w:p>
          <w:p w:rsidR="00573ECA" w:rsidRPr="00573ECA" w:rsidRDefault="00573ECA" w:rsidP="00573ECA">
            <w:pPr>
              <w:pStyle w:val="ListParagraph"/>
              <w:numPr>
                <w:ilvl w:val="0"/>
                <w:numId w:val="59"/>
              </w:numPr>
              <w:ind w:hanging="143"/>
              <w:rPr>
                <w:sz w:val="16"/>
                <w:szCs w:val="16"/>
                <w:lang w:val="ru-RU"/>
              </w:rPr>
            </w:pPr>
            <w:r w:rsidRPr="00AF1CA2">
              <w:rPr>
                <w:rFonts w:ascii="Arial" w:hAnsi="Arial" w:cs="Arial"/>
                <w:sz w:val="16"/>
                <w:szCs w:val="16"/>
                <w:lang w:val="ru-RU"/>
              </w:rPr>
              <w:lastRenderedPageBreak/>
              <w:t>Страны Латинской Америки и Карибского бассейна (3 дополнительных страны)</w:t>
            </w:r>
          </w:p>
        </w:tc>
      </w:tr>
      <w:tr w:rsidR="00573ECA" w:rsidRPr="00CE4874" w:rsidTr="00573ECA">
        <w:trPr>
          <w:trHeight w:val="1808"/>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lastRenderedPageBreak/>
              <w:t> </w:t>
            </w:r>
          </w:p>
        </w:tc>
        <w:tc>
          <w:tcPr>
            <w:tcW w:w="2180" w:type="dxa"/>
            <w:shd w:val="clear" w:color="auto" w:fill="auto"/>
            <w:tcMar>
              <w:top w:w="85" w:type="dxa"/>
            </w:tcMar>
            <w:hideMark/>
          </w:tcPr>
          <w:p w:rsidR="00573ECA" w:rsidRPr="00573ECA" w:rsidRDefault="00573ECA" w:rsidP="00D932EA">
            <w:pPr>
              <w:rPr>
                <w:sz w:val="16"/>
                <w:szCs w:val="16"/>
                <w:lang w:val="ru-RU"/>
              </w:rPr>
            </w:pPr>
            <w:r w:rsidRPr="00573ECA">
              <w:rPr>
                <w:sz w:val="16"/>
                <w:szCs w:val="16"/>
                <w:lang w:val="ru-RU"/>
              </w:rPr>
              <w:t>Число стран, принявших национальные стратегии в области ИС</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Африка (всего 25 стран)</w:t>
            </w:r>
            <w:r w:rsidRPr="00573ECA">
              <w:rPr>
                <w:sz w:val="16"/>
                <w:szCs w:val="16"/>
                <w:lang w:val="ru-RU"/>
              </w:rPr>
              <w:br/>
            </w:r>
            <w:r w:rsidRPr="00573ECA">
              <w:rPr>
                <w:sz w:val="16"/>
                <w:lang w:val="ru-RU"/>
              </w:rPr>
              <w:t xml:space="preserve">- Арабский регион (всего 2 страны) </w:t>
            </w:r>
            <w:r w:rsidRPr="00573ECA">
              <w:rPr>
                <w:sz w:val="16"/>
                <w:szCs w:val="16"/>
                <w:lang w:val="ru-RU"/>
              </w:rPr>
              <w:br/>
            </w:r>
            <w:r w:rsidRPr="00573ECA">
              <w:rPr>
                <w:sz w:val="16"/>
                <w:lang w:val="ru-RU"/>
              </w:rPr>
              <w:t>- Азия и Тихоокеанский регион (всего 7 стран)</w:t>
            </w:r>
            <w:r w:rsidRPr="00573ECA">
              <w:rPr>
                <w:sz w:val="16"/>
                <w:szCs w:val="16"/>
                <w:lang w:val="ru-RU"/>
              </w:rPr>
              <w:br/>
            </w:r>
            <w:r w:rsidRPr="00573ECA">
              <w:rPr>
                <w:sz w:val="16"/>
                <w:lang w:val="ru-RU"/>
              </w:rPr>
              <w:t>- Страны Латинской Америки и Карибского бассейна (всего 8 стран)</w:t>
            </w:r>
          </w:p>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20 НРС включено в приведенные выше данные по регионам</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Африка (3 дополнительных страны)</w:t>
            </w:r>
            <w:r w:rsidRPr="00573ECA">
              <w:rPr>
                <w:sz w:val="16"/>
                <w:szCs w:val="16"/>
                <w:lang w:val="ru-RU"/>
              </w:rPr>
              <w:br/>
            </w:r>
            <w:r w:rsidRPr="00573ECA">
              <w:rPr>
                <w:sz w:val="16"/>
                <w:lang w:val="ru-RU"/>
              </w:rPr>
              <w:t xml:space="preserve">- Арабский регион (1 дополнительная страна) </w:t>
            </w:r>
            <w:r w:rsidRPr="00573ECA">
              <w:rPr>
                <w:sz w:val="16"/>
                <w:szCs w:val="16"/>
                <w:lang w:val="ru-RU"/>
              </w:rPr>
              <w:br/>
            </w:r>
            <w:r w:rsidRPr="00573ECA">
              <w:rPr>
                <w:sz w:val="16"/>
                <w:lang w:val="ru-RU"/>
              </w:rPr>
              <w:t>- Азия и Тихоокеанский регион  (6 дополнительных стран)</w:t>
            </w:r>
          </w:p>
          <w:p w:rsidR="00573ECA" w:rsidRPr="00573ECA" w:rsidRDefault="00573ECA" w:rsidP="00573ECA">
            <w:pPr>
              <w:rPr>
                <w:sz w:val="16"/>
                <w:szCs w:val="16"/>
                <w:lang w:val="ru-RU"/>
              </w:rPr>
            </w:pPr>
            <w:r w:rsidRPr="00573ECA">
              <w:rPr>
                <w:sz w:val="16"/>
                <w:lang w:val="ru-RU"/>
              </w:rPr>
              <w:t>- Страны Латинской Америки и Карибского бассейна (3 дополнительных страны)</w:t>
            </w:r>
          </w:p>
          <w:p w:rsidR="00573ECA" w:rsidRPr="00573ECA" w:rsidRDefault="00573ECA" w:rsidP="00573ECA">
            <w:pPr>
              <w:rPr>
                <w:sz w:val="16"/>
                <w:szCs w:val="16"/>
                <w:lang w:val="ru-RU"/>
              </w:rPr>
            </w:pPr>
          </w:p>
          <w:p w:rsidR="00573ECA" w:rsidRPr="00573ECA" w:rsidRDefault="00573ECA" w:rsidP="00573ECA">
            <w:pPr>
              <w:spacing w:after="240"/>
              <w:rPr>
                <w:sz w:val="16"/>
                <w:szCs w:val="16"/>
                <w:lang w:val="ru-RU"/>
              </w:rPr>
            </w:pPr>
            <w:r w:rsidRPr="00573ECA">
              <w:rPr>
                <w:sz w:val="16"/>
                <w:lang w:val="ru-RU"/>
              </w:rPr>
              <w:t xml:space="preserve">2 дополнительных НРС включено в приведенные выше данные по регионам </w:t>
            </w:r>
          </w:p>
        </w:tc>
      </w:tr>
      <w:tr w:rsidR="00573ECA" w:rsidRPr="00CE4874" w:rsidTr="00573ECA">
        <w:trPr>
          <w:trHeight w:val="1187"/>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 </w:t>
            </w:r>
          </w:p>
        </w:tc>
        <w:tc>
          <w:tcPr>
            <w:tcW w:w="2180" w:type="dxa"/>
            <w:shd w:val="clear" w:color="auto" w:fill="auto"/>
            <w:tcMar>
              <w:top w:w="85" w:type="dxa"/>
            </w:tcMar>
            <w:hideMark/>
          </w:tcPr>
          <w:p w:rsidR="00573ECA" w:rsidRPr="00CA5F36" w:rsidRDefault="00573ECA" w:rsidP="00D932EA">
            <w:pPr>
              <w:rPr>
                <w:sz w:val="16"/>
                <w:szCs w:val="16"/>
              </w:rPr>
            </w:pPr>
            <w:r w:rsidRPr="00573ECA">
              <w:rPr>
                <w:sz w:val="16"/>
                <w:szCs w:val="16"/>
                <w:lang w:val="ru-RU"/>
              </w:rPr>
              <w:t xml:space="preserve">Число стран, находящихся в процессе реализации национальных стратегий в области ИС и планов по развитию </w:t>
            </w:r>
            <w:r w:rsidRPr="00CA5F36">
              <w:rPr>
                <w:sz w:val="16"/>
                <w:szCs w:val="16"/>
              </w:rPr>
              <w:t>ИС</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(всего 27 стран)</w:t>
            </w:r>
            <w:r w:rsidRPr="00573ECA">
              <w:rPr>
                <w:sz w:val="16"/>
                <w:szCs w:val="16"/>
                <w:lang w:val="ru-RU"/>
              </w:rPr>
              <w:br/>
            </w:r>
            <w:r w:rsidRPr="00573ECA">
              <w:rPr>
                <w:sz w:val="16"/>
                <w:lang w:val="ru-RU"/>
              </w:rPr>
              <w:t xml:space="preserve">Арабский регион (всего 2 страны) </w:t>
            </w:r>
            <w:r w:rsidRPr="00573ECA">
              <w:rPr>
                <w:sz w:val="16"/>
                <w:szCs w:val="16"/>
                <w:lang w:val="ru-RU"/>
              </w:rPr>
              <w:br/>
            </w:r>
            <w:r w:rsidRPr="00573ECA">
              <w:rPr>
                <w:sz w:val="16"/>
                <w:lang w:val="ru-RU"/>
              </w:rPr>
              <w:t>Азия и Тихоокеанский регион (всего 9 стран)</w:t>
            </w:r>
            <w:r w:rsidRPr="00573ECA">
              <w:rPr>
                <w:sz w:val="16"/>
                <w:szCs w:val="16"/>
                <w:lang w:val="ru-RU"/>
              </w:rPr>
              <w:br/>
            </w:r>
            <w:r w:rsidRPr="00573ECA">
              <w:rPr>
                <w:sz w:val="16"/>
                <w:lang w:val="ru-RU"/>
              </w:rPr>
              <w:t>Страны Латинской Америки и Карибского бассейна (всего 6 стран)</w:t>
            </w:r>
          </w:p>
          <w:p w:rsidR="00573ECA" w:rsidRPr="00573ECA" w:rsidRDefault="00573ECA" w:rsidP="00573ECA">
            <w:pPr>
              <w:spacing w:after="240"/>
              <w:rPr>
                <w:sz w:val="16"/>
                <w:szCs w:val="16"/>
                <w:lang w:val="ru-RU"/>
              </w:rPr>
            </w:pPr>
            <w:r w:rsidRPr="00573ECA">
              <w:rPr>
                <w:sz w:val="16"/>
                <w:lang w:val="ru-RU"/>
              </w:rPr>
              <w:t>20 НРС включено в приведенные выше данные по регионам</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(10 дополнительных стран)</w:t>
            </w:r>
            <w:r w:rsidRPr="00573ECA">
              <w:rPr>
                <w:sz w:val="16"/>
                <w:szCs w:val="16"/>
                <w:lang w:val="ru-RU"/>
              </w:rPr>
              <w:br/>
            </w:r>
            <w:r w:rsidRPr="00573ECA">
              <w:rPr>
                <w:sz w:val="16"/>
                <w:lang w:val="ru-RU"/>
              </w:rPr>
              <w:t xml:space="preserve">Арабский регион (1 дополнительная страна) </w:t>
            </w:r>
            <w:r w:rsidRPr="00573ECA">
              <w:rPr>
                <w:sz w:val="16"/>
                <w:szCs w:val="16"/>
                <w:lang w:val="ru-RU"/>
              </w:rPr>
              <w:br/>
            </w:r>
            <w:r w:rsidRPr="00573ECA">
              <w:rPr>
                <w:sz w:val="16"/>
                <w:lang w:val="ru-RU"/>
              </w:rPr>
              <w:t>Азия и Тихоокеанский регион  (5 дополнительных стран)</w:t>
            </w:r>
            <w:r w:rsidRPr="00573ECA">
              <w:rPr>
                <w:sz w:val="16"/>
                <w:szCs w:val="16"/>
                <w:lang w:val="ru-RU"/>
              </w:rPr>
              <w:br/>
            </w:r>
            <w:r w:rsidRPr="00573ECA">
              <w:rPr>
                <w:sz w:val="16"/>
                <w:lang w:val="ru-RU"/>
              </w:rPr>
              <w:t>Страны Латинской Америки и Карибского бассейна (4 дополнительных страны)</w:t>
            </w:r>
          </w:p>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2 дополнительных НРС включено в приведенные выше данные по регионам</w:t>
            </w:r>
          </w:p>
        </w:tc>
      </w:tr>
      <w:tr w:rsidR="00573ECA" w:rsidRPr="00CE4874" w:rsidTr="00573ECA">
        <w:trPr>
          <w:trHeight w:val="1187"/>
        </w:trPr>
        <w:tc>
          <w:tcPr>
            <w:tcW w:w="2280" w:type="dxa"/>
            <w:shd w:val="clear" w:color="auto" w:fill="auto"/>
            <w:tcMar>
              <w:top w:w="85" w:type="dxa"/>
            </w:tcMar>
          </w:tcPr>
          <w:p w:rsidR="00573ECA" w:rsidRPr="00573ECA" w:rsidRDefault="00573ECA" w:rsidP="00573ECA">
            <w:pPr>
              <w:rPr>
                <w:sz w:val="16"/>
                <w:szCs w:val="16"/>
                <w:lang w:val="ru-RU"/>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стран, пересматривающих свои стратегии в области ИС</w:t>
            </w:r>
          </w:p>
        </w:tc>
        <w:tc>
          <w:tcPr>
            <w:tcW w:w="2760" w:type="dxa"/>
            <w:shd w:val="clear" w:color="auto" w:fill="auto"/>
            <w:tcMar>
              <w:top w:w="85" w:type="dxa"/>
            </w:tcMar>
          </w:tcPr>
          <w:p w:rsidR="00573ECA" w:rsidRPr="00573ECA" w:rsidRDefault="00573ECA" w:rsidP="00573ECA">
            <w:pPr>
              <w:rPr>
                <w:sz w:val="16"/>
                <w:szCs w:val="16"/>
                <w:lang w:val="ru-RU"/>
              </w:rPr>
            </w:pPr>
            <w:r w:rsidRPr="00573ECA">
              <w:rPr>
                <w:sz w:val="16"/>
                <w:szCs w:val="16"/>
                <w:lang w:val="ru-RU"/>
              </w:rPr>
              <w:t>Африка: (2)</w:t>
            </w:r>
          </w:p>
          <w:p w:rsidR="00573ECA" w:rsidRPr="00573ECA" w:rsidRDefault="00573ECA" w:rsidP="00573ECA">
            <w:pPr>
              <w:rPr>
                <w:sz w:val="16"/>
                <w:szCs w:val="16"/>
                <w:lang w:val="ru-RU"/>
              </w:rPr>
            </w:pPr>
            <w:r w:rsidRPr="00573ECA">
              <w:rPr>
                <w:sz w:val="16"/>
                <w:szCs w:val="16"/>
                <w:lang w:val="ru-RU"/>
              </w:rPr>
              <w:t>Арабский регион (нет)</w:t>
            </w:r>
          </w:p>
          <w:p w:rsidR="00573ECA" w:rsidRPr="00573ECA" w:rsidRDefault="00573ECA" w:rsidP="00573ECA">
            <w:pPr>
              <w:rPr>
                <w:sz w:val="16"/>
                <w:szCs w:val="16"/>
                <w:lang w:val="ru-RU"/>
              </w:rPr>
            </w:pPr>
            <w:r w:rsidRPr="00573ECA">
              <w:rPr>
                <w:sz w:val="16"/>
                <w:szCs w:val="16"/>
                <w:lang w:val="ru-RU"/>
              </w:rPr>
              <w:t>Азия и Тихоокеанский регион (нет)</w:t>
            </w:r>
          </w:p>
          <w:p w:rsidR="00573ECA" w:rsidRPr="00573ECA" w:rsidRDefault="00573ECA" w:rsidP="00573ECA">
            <w:pPr>
              <w:spacing w:after="240"/>
              <w:rPr>
                <w:sz w:val="16"/>
                <w:szCs w:val="16"/>
                <w:lang w:val="ru-RU"/>
              </w:rPr>
            </w:pPr>
            <w:r w:rsidRPr="00573ECA">
              <w:rPr>
                <w:sz w:val="16"/>
                <w:szCs w:val="16"/>
                <w:lang w:val="ru-RU"/>
              </w:rPr>
              <w:t>Страны Латинской Америки и Карибского бассейна (нет)</w:t>
            </w: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szCs w:val="16"/>
                <w:lang w:val="ru-RU"/>
              </w:rPr>
              <w:t>Африка (1 дополнительная страна)</w:t>
            </w:r>
          </w:p>
          <w:p w:rsidR="00573ECA" w:rsidRPr="00573ECA" w:rsidRDefault="00573ECA" w:rsidP="00573ECA">
            <w:pPr>
              <w:rPr>
                <w:sz w:val="16"/>
                <w:szCs w:val="16"/>
                <w:lang w:val="ru-RU"/>
              </w:rPr>
            </w:pPr>
            <w:r w:rsidRPr="00573ECA">
              <w:rPr>
                <w:sz w:val="16"/>
                <w:szCs w:val="16"/>
                <w:lang w:val="ru-RU"/>
              </w:rPr>
              <w:t>Арабский регион (1 дополнительная страна)</w:t>
            </w:r>
          </w:p>
          <w:p w:rsidR="00573ECA" w:rsidRPr="00573ECA" w:rsidRDefault="00573ECA" w:rsidP="00573ECA">
            <w:pPr>
              <w:rPr>
                <w:sz w:val="16"/>
                <w:szCs w:val="16"/>
                <w:lang w:val="ru-RU"/>
              </w:rPr>
            </w:pPr>
            <w:r w:rsidRPr="00573ECA">
              <w:rPr>
                <w:sz w:val="16"/>
                <w:szCs w:val="16"/>
                <w:lang w:val="ru-RU"/>
              </w:rPr>
              <w:t>Азия и Тихоокеанский регион (нет дополнительных стран)</w:t>
            </w:r>
          </w:p>
          <w:p w:rsidR="00573ECA" w:rsidRPr="00573ECA" w:rsidRDefault="00573ECA" w:rsidP="00573ECA">
            <w:pPr>
              <w:spacing w:after="240"/>
              <w:rPr>
                <w:sz w:val="16"/>
                <w:szCs w:val="16"/>
                <w:lang w:val="ru-RU"/>
              </w:rPr>
            </w:pPr>
            <w:r w:rsidRPr="00573ECA">
              <w:rPr>
                <w:sz w:val="16"/>
                <w:szCs w:val="16"/>
                <w:lang w:val="ru-RU"/>
              </w:rPr>
              <w:t>Страны Латинской Америки и Карибского бассейна (2 дополнительных страны)</w:t>
            </w:r>
          </w:p>
        </w:tc>
      </w:tr>
      <w:tr w:rsidR="00573ECA" w:rsidRPr="00CE4874" w:rsidTr="00573ECA">
        <w:trPr>
          <w:trHeight w:val="1355"/>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III</w:t>
            </w:r>
            <w:r w:rsidRPr="00573ECA">
              <w:rPr>
                <w:sz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szCs w:val="16"/>
                <w:rtl/>
                <w:lang w:val="ru-RU"/>
              </w:rPr>
              <w:t>‏</w:t>
            </w:r>
            <w:r w:rsidRPr="00573ECA">
              <w:rPr>
                <w:sz w:val="16"/>
                <w:lang w:val="ru-RU"/>
              </w:rPr>
              <w:t>Доля (%) участников мероприятий ВОИС, удовлетворенных содержанием мероприятий и их организацией</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(будет определено)</w:t>
            </w:r>
            <w:r w:rsidRPr="00573ECA">
              <w:rPr>
                <w:sz w:val="16"/>
                <w:szCs w:val="16"/>
                <w:lang w:val="ru-RU"/>
              </w:rPr>
              <w:br/>
            </w:r>
            <w:r w:rsidRPr="00573ECA">
              <w:rPr>
                <w:sz w:val="16"/>
                <w:lang w:val="ru-RU"/>
              </w:rPr>
              <w:t>Арабский регион (будет определено)</w:t>
            </w:r>
            <w:r w:rsidRPr="00573ECA">
              <w:rPr>
                <w:sz w:val="16"/>
                <w:szCs w:val="16"/>
                <w:lang w:val="ru-RU"/>
              </w:rPr>
              <w:br/>
            </w:r>
            <w:r w:rsidRPr="00573ECA">
              <w:rPr>
                <w:sz w:val="16"/>
                <w:lang w:val="ru-RU"/>
              </w:rPr>
              <w:t>Азия и Тихоокеанский регион (99%)</w:t>
            </w:r>
            <w:r w:rsidRPr="00573ECA">
              <w:rPr>
                <w:sz w:val="16"/>
                <w:szCs w:val="16"/>
                <w:lang w:val="ru-RU"/>
              </w:rPr>
              <w:br/>
            </w:r>
            <w:r w:rsidRPr="00573ECA">
              <w:rPr>
                <w:sz w:val="16"/>
                <w:lang w:val="ru-RU"/>
              </w:rPr>
              <w:t xml:space="preserve">Страны Латинской Америки и Карибского бассейна (будет определено) </w:t>
            </w:r>
          </w:p>
          <w:p w:rsidR="00573ECA" w:rsidRPr="00CA5F36" w:rsidRDefault="00573ECA" w:rsidP="00573ECA">
            <w:pPr>
              <w:rPr>
                <w:sz w:val="16"/>
                <w:szCs w:val="16"/>
              </w:rPr>
            </w:pPr>
            <w:r w:rsidRPr="00CA5F36">
              <w:rPr>
                <w:sz w:val="16"/>
              </w:rPr>
              <w:t>НРС (95%)</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(85%)</w:t>
            </w:r>
            <w:r w:rsidRPr="00573ECA">
              <w:rPr>
                <w:sz w:val="16"/>
                <w:szCs w:val="16"/>
                <w:lang w:val="ru-RU"/>
              </w:rPr>
              <w:br/>
            </w:r>
            <w:r w:rsidRPr="00573ECA">
              <w:rPr>
                <w:sz w:val="16"/>
                <w:lang w:val="ru-RU"/>
              </w:rPr>
              <w:t>Арабский регион (95%)</w:t>
            </w:r>
            <w:r w:rsidRPr="00573ECA">
              <w:rPr>
                <w:sz w:val="16"/>
                <w:szCs w:val="16"/>
                <w:lang w:val="ru-RU"/>
              </w:rPr>
              <w:br/>
            </w:r>
            <w:r w:rsidRPr="00573ECA">
              <w:rPr>
                <w:sz w:val="16"/>
                <w:lang w:val="ru-RU"/>
              </w:rPr>
              <w:t>Азия и Тихоокеанский регион (90%)</w:t>
            </w:r>
            <w:r w:rsidRPr="00573ECA">
              <w:rPr>
                <w:sz w:val="16"/>
                <w:szCs w:val="16"/>
                <w:lang w:val="ru-RU"/>
              </w:rPr>
              <w:br/>
            </w:r>
            <w:r w:rsidRPr="00573ECA">
              <w:rPr>
                <w:sz w:val="16"/>
                <w:lang w:val="ru-RU"/>
              </w:rPr>
              <w:t>Страны Латинской Америки и Карибского бассейна (85%)</w:t>
            </w:r>
            <w:r w:rsidRPr="00573ECA">
              <w:rPr>
                <w:sz w:val="16"/>
                <w:szCs w:val="16"/>
                <w:lang w:val="ru-RU"/>
              </w:rPr>
              <w:br/>
            </w:r>
            <w:r w:rsidRPr="00573ECA">
              <w:rPr>
                <w:sz w:val="16"/>
                <w:lang w:val="ru-RU"/>
              </w:rPr>
              <w:t>НРС (90%)</w:t>
            </w:r>
          </w:p>
        </w:tc>
      </w:tr>
      <w:tr w:rsidR="00573ECA" w:rsidRPr="00CA5F36" w:rsidTr="00573ECA">
        <w:trPr>
          <w:trHeight w:val="1401"/>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 </w:t>
            </w:r>
          </w:p>
        </w:tc>
        <w:tc>
          <w:tcPr>
            <w:tcW w:w="2180" w:type="dxa"/>
            <w:shd w:val="clear" w:color="auto" w:fill="auto"/>
            <w:tcMar>
              <w:top w:w="85" w:type="dxa"/>
            </w:tcMar>
            <w:hideMark/>
          </w:tcPr>
          <w:p w:rsidR="00573ECA" w:rsidRPr="00573ECA" w:rsidRDefault="00573ECA" w:rsidP="00573ECA">
            <w:pPr>
              <w:spacing w:after="240"/>
              <w:rPr>
                <w:sz w:val="16"/>
                <w:szCs w:val="16"/>
                <w:lang w:val="ru-RU"/>
              </w:rPr>
            </w:pPr>
            <w:r w:rsidRPr="00573ECA">
              <w:rPr>
                <w:sz w:val="16"/>
                <w:szCs w:val="16"/>
                <w:rtl/>
                <w:lang w:val="ru-RU"/>
              </w:rPr>
              <w:t>‏</w:t>
            </w:r>
            <w:r w:rsidRPr="00573ECA">
              <w:rPr>
                <w:sz w:val="16"/>
                <w:lang w:val="ru-RU"/>
              </w:rPr>
              <w:t>Доля (%) участников семинаров ВОИС, которые применяют полученные навыки в профессиональной/ предпринимательской деятельности</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(будет определено)</w:t>
            </w:r>
            <w:r w:rsidRPr="00573ECA">
              <w:rPr>
                <w:sz w:val="16"/>
                <w:szCs w:val="16"/>
                <w:lang w:val="ru-RU"/>
              </w:rPr>
              <w:br/>
            </w:r>
            <w:r w:rsidRPr="00573ECA">
              <w:rPr>
                <w:sz w:val="16"/>
                <w:lang w:val="ru-RU"/>
              </w:rPr>
              <w:t>Арабский регион (будет определено)</w:t>
            </w:r>
            <w:r w:rsidRPr="00573ECA">
              <w:rPr>
                <w:sz w:val="16"/>
                <w:szCs w:val="16"/>
                <w:lang w:val="ru-RU"/>
              </w:rPr>
              <w:br/>
            </w:r>
            <w:r w:rsidRPr="00573ECA">
              <w:rPr>
                <w:sz w:val="16"/>
                <w:lang w:val="ru-RU"/>
              </w:rPr>
              <w:t>Азия и Тихоокеанский регион (96%)</w:t>
            </w:r>
            <w:r w:rsidRPr="00573ECA">
              <w:rPr>
                <w:sz w:val="16"/>
                <w:szCs w:val="16"/>
                <w:lang w:val="ru-RU"/>
              </w:rPr>
              <w:br/>
            </w:r>
            <w:r w:rsidRPr="00573ECA">
              <w:rPr>
                <w:sz w:val="16"/>
                <w:lang w:val="ru-RU"/>
              </w:rPr>
              <w:t xml:space="preserve">Страны Латинской Америки и </w:t>
            </w:r>
          </w:p>
          <w:p w:rsidR="00573ECA" w:rsidRPr="00573ECA" w:rsidRDefault="00573ECA" w:rsidP="00573ECA">
            <w:pPr>
              <w:rPr>
                <w:sz w:val="16"/>
                <w:szCs w:val="16"/>
                <w:lang w:val="ru-RU"/>
              </w:rPr>
            </w:pPr>
            <w:r w:rsidRPr="00573ECA">
              <w:rPr>
                <w:sz w:val="16"/>
                <w:lang w:val="ru-RU"/>
              </w:rPr>
              <w:t xml:space="preserve">Карибского бассейна (будет определено) </w:t>
            </w:r>
          </w:p>
          <w:p w:rsidR="00573ECA" w:rsidRPr="00573ECA" w:rsidRDefault="00573ECA" w:rsidP="00573ECA">
            <w:pPr>
              <w:rPr>
                <w:sz w:val="16"/>
                <w:szCs w:val="16"/>
                <w:lang w:val="ru-RU"/>
              </w:rPr>
            </w:pPr>
            <w:r w:rsidRPr="00573ECA">
              <w:rPr>
                <w:sz w:val="16"/>
                <w:lang w:val="ru-RU"/>
              </w:rPr>
              <w:t>НРС</w:t>
            </w:r>
            <w:r w:rsidRPr="00CA5F36">
              <w:rPr>
                <w:sz w:val="16"/>
              </w:rPr>
              <w:t> </w:t>
            </w:r>
            <w:r w:rsidRPr="00573ECA">
              <w:rPr>
                <w:sz w:val="16"/>
                <w:lang w:val="ru-RU"/>
              </w:rPr>
              <w:t>— 85%</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(80%)</w:t>
            </w:r>
            <w:r w:rsidRPr="00573ECA">
              <w:rPr>
                <w:sz w:val="16"/>
                <w:szCs w:val="16"/>
                <w:lang w:val="ru-RU"/>
              </w:rPr>
              <w:br/>
            </w:r>
            <w:r w:rsidRPr="00573ECA">
              <w:rPr>
                <w:sz w:val="16"/>
                <w:lang w:val="ru-RU"/>
              </w:rPr>
              <w:t>Арабский регион (70%)</w:t>
            </w:r>
            <w:r w:rsidRPr="00573ECA">
              <w:rPr>
                <w:sz w:val="16"/>
                <w:szCs w:val="16"/>
                <w:lang w:val="ru-RU"/>
              </w:rPr>
              <w:br/>
            </w:r>
            <w:r w:rsidRPr="00573ECA">
              <w:rPr>
                <w:sz w:val="16"/>
                <w:lang w:val="ru-RU"/>
              </w:rPr>
              <w:t>Азия и Тихоокеанский регион (90%)</w:t>
            </w:r>
            <w:r w:rsidRPr="00573ECA">
              <w:rPr>
                <w:sz w:val="16"/>
                <w:szCs w:val="16"/>
                <w:lang w:val="ru-RU"/>
              </w:rPr>
              <w:br/>
            </w:r>
            <w:r w:rsidRPr="00573ECA">
              <w:rPr>
                <w:sz w:val="16"/>
                <w:lang w:val="ru-RU"/>
              </w:rPr>
              <w:t xml:space="preserve">Страны Латинской Америки и Карибского бассейна (90%) </w:t>
            </w:r>
          </w:p>
          <w:p w:rsidR="00573ECA" w:rsidRPr="00CA5F36" w:rsidRDefault="00573ECA" w:rsidP="00573ECA">
            <w:pPr>
              <w:rPr>
                <w:sz w:val="16"/>
                <w:szCs w:val="16"/>
              </w:rPr>
            </w:pPr>
            <w:r w:rsidRPr="00CA5F36">
              <w:rPr>
                <w:sz w:val="16"/>
              </w:rPr>
              <w:t>НРС </w:t>
            </w:r>
            <w:r>
              <w:rPr>
                <w:sz w:val="16"/>
              </w:rPr>
              <w:t>(</w:t>
            </w:r>
            <w:r w:rsidRPr="00CA5F36">
              <w:rPr>
                <w:sz w:val="16"/>
              </w:rPr>
              <w:t>85%</w:t>
            </w:r>
            <w:r>
              <w:rPr>
                <w:sz w:val="16"/>
              </w:rPr>
              <w:t>)</w:t>
            </w:r>
          </w:p>
        </w:tc>
      </w:tr>
      <w:tr w:rsidR="00573ECA" w:rsidRPr="00CE4874" w:rsidTr="00573ECA">
        <w:trPr>
          <w:trHeight w:val="1190"/>
        </w:trPr>
        <w:tc>
          <w:tcPr>
            <w:tcW w:w="2280" w:type="dxa"/>
            <w:shd w:val="clear" w:color="auto" w:fill="auto"/>
            <w:tcMar>
              <w:top w:w="85" w:type="dxa"/>
            </w:tcMar>
            <w:hideMark/>
          </w:tcPr>
          <w:p w:rsidR="00573ECA" w:rsidRPr="00CA5F36" w:rsidRDefault="00573ECA" w:rsidP="00573ECA">
            <w:pPr>
              <w:rPr>
                <w:sz w:val="16"/>
                <w:szCs w:val="16"/>
              </w:rPr>
            </w:pPr>
            <w:r w:rsidRPr="00CA5F36">
              <w:rPr>
                <w:sz w:val="16"/>
              </w:rPr>
              <w:lastRenderedPageBreak/>
              <w:t> </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szCs w:val="16"/>
                <w:rtl/>
                <w:lang w:val="ru-RU"/>
              </w:rPr>
              <w:t>‏</w:t>
            </w:r>
            <w:r w:rsidRPr="00573ECA">
              <w:rPr>
                <w:sz w:val="16"/>
                <w:lang w:val="ru-RU"/>
              </w:rPr>
              <w:t>Доля (%) национальных и региональных экспертов в области ИС, задействованных в мероприятиях ВОИС в качестве консультантов</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szCs w:val="16"/>
                <w:lang w:val="ru-RU"/>
              </w:rPr>
              <w:t>Африка (85%)</w:t>
            </w:r>
            <w:r w:rsidRPr="00573ECA">
              <w:rPr>
                <w:sz w:val="16"/>
                <w:szCs w:val="16"/>
                <w:lang w:val="ru-RU"/>
              </w:rPr>
              <w:br/>
              <w:t>Арабский регион (55%)</w:t>
            </w:r>
            <w:r w:rsidRPr="00573ECA">
              <w:rPr>
                <w:sz w:val="16"/>
                <w:szCs w:val="16"/>
                <w:lang w:val="ru-RU"/>
              </w:rPr>
              <w:br/>
              <w:t>Азия и Тихоокеанский регион (29%)</w:t>
            </w:r>
            <w:r w:rsidRPr="00573ECA">
              <w:rPr>
                <w:sz w:val="16"/>
                <w:szCs w:val="16"/>
                <w:lang w:val="ru-RU"/>
              </w:rPr>
              <w:br/>
              <w:t>Страны Латинской Америки и Карибского бассейна (85%)</w:t>
            </w:r>
            <w:r w:rsidRPr="00573ECA">
              <w:rPr>
                <w:sz w:val="16"/>
                <w:szCs w:val="16"/>
                <w:lang w:val="ru-RU"/>
              </w:rPr>
              <w:br/>
              <w:t>НРС (75%)</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Африка (80%)</w:t>
            </w:r>
            <w:r w:rsidRPr="00573ECA">
              <w:rPr>
                <w:sz w:val="16"/>
                <w:szCs w:val="16"/>
                <w:lang w:val="ru-RU"/>
              </w:rPr>
              <w:br/>
            </w:r>
            <w:r w:rsidRPr="00573ECA">
              <w:rPr>
                <w:sz w:val="16"/>
                <w:lang w:val="ru-RU"/>
              </w:rPr>
              <w:t>Арабский регион (60%)</w:t>
            </w:r>
            <w:r w:rsidRPr="00573ECA">
              <w:rPr>
                <w:sz w:val="16"/>
                <w:szCs w:val="16"/>
                <w:lang w:val="ru-RU"/>
              </w:rPr>
              <w:br/>
            </w:r>
            <w:r w:rsidRPr="00573ECA">
              <w:rPr>
                <w:sz w:val="16"/>
                <w:lang w:val="ru-RU"/>
              </w:rPr>
              <w:t>Азия и Тихоокеанский регион (40%)</w:t>
            </w:r>
            <w:r w:rsidRPr="00573ECA">
              <w:rPr>
                <w:sz w:val="16"/>
                <w:szCs w:val="16"/>
                <w:lang w:val="ru-RU"/>
              </w:rPr>
              <w:br/>
            </w:r>
            <w:r w:rsidRPr="00573ECA">
              <w:rPr>
                <w:sz w:val="16"/>
                <w:lang w:val="ru-RU"/>
              </w:rPr>
              <w:t>Страны Латинской Америки и Карибского бассейна (85%)</w:t>
            </w:r>
            <w:r w:rsidRPr="00573ECA">
              <w:rPr>
                <w:sz w:val="16"/>
                <w:szCs w:val="16"/>
                <w:lang w:val="ru-RU"/>
              </w:rPr>
              <w:br/>
            </w:r>
            <w:r w:rsidRPr="00573ECA">
              <w:rPr>
                <w:sz w:val="16"/>
                <w:lang w:val="ru-RU"/>
              </w:rPr>
              <w:t>НРС (75%)</w:t>
            </w:r>
          </w:p>
        </w:tc>
      </w:tr>
      <w:tr w:rsidR="00573ECA" w:rsidRPr="00CA5F36" w:rsidTr="00573ECA">
        <w:trPr>
          <w:trHeight w:val="1459"/>
        </w:trPr>
        <w:tc>
          <w:tcPr>
            <w:tcW w:w="2280" w:type="dxa"/>
            <w:shd w:val="clear" w:color="auto" w:fill="auto"/>
            <w:tcMar>
              <w:top w:w="85" w:type="dxa"/>
            </w:tcMar>
          </w:tcPr>
          <w:p w:rsidR="00573ECA" w:rsidRPr="00573ECA" w:rsidRDefault="00573ECA" w:rsidP="00573ECA">
            <w:pPr>
              <w:rPr>
                <w:sz w:val="16"/>
                <w:szCs w:val="16"/>
                <w:lang w:val="ru-RU"/>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и доля (%) участников мероприятий по повышению потенциала и обучению , набравших 60% или более высокий балл по итогам заполнения краткого вопросника, содержащего вопросы с различными вариантами ответов</w:t>
            </w:r>
          </w:p>
        </w:tc>
        <w:tc>
          <w:tcPr>
            <w:tcW w:w="2760" w:type="dxa"/>
            <w:shd w:val="clear" w:color="auto" w:fill="auto"/>
            <w:tcMar>
              <w:top w:w="85" w:type="dxa"/>
            </w:tcMar>
          </w:tcPr>
          <w:p w:rsidR="00573ECA" w:rsidRPr="00CA5F36" w:rsidRDefault="00D932EA" w:rsidP="00573ECA">
            <w:pPr>
              <w:rPr>
                <w:sz w:val="16"/>
                <w:szCs w:val="16"/>
              </w:rPr>
            </w:pPr>
            <w:r>
              <w:rPr>
                <w:sz w:val="16"/>
                <w:lang w:val="ru-RU"/>
              </w:rPr>
              <w:t>Н</w:t>
            </w:r>
            <w:r w:rsidR="00573ECA" w:rsidRPr="00CA5F36">
              <w:rPr>
                <w:sz w:val="16"/>
              </w:rPr>
              <w:t>ет данных</w:t>
            </w:r>
          </w:p>
        </w:tc>
        <w:tc>
          <w:tcPr>
            <w:tcW w:w="2151" w:type="dxa"/>
            <w:shd w:val="clear" w:color="auto" w:fill="auto"/>
            <w:tcMar>
              <w:top w:w="85" w:type="dxa"/>
            </w:tcMar>
          </w:tcPr>
          <w:p w:rsidR="00573ECA" w:rsidRPr="00CA5F36" w:rsidRDefault="00573ECA" w:rsidP="00573ECA">
            <w:pPr>
              <w:rPr>
                <w:sz w:val="16"/>
                <w:szCs w:val="16"/>
              </w:rPr>
            </w:pPr>
            <w:r w:rsidRPr="00CA5F36">
              <w:rPr>
                <w:sz w:val="16"/>
              </w:rPr>
              <w:t>Азия и Тихоокеанский регион</w:t>
            </w:r>
            <w:r>
              <w:rPr>
                <w:sz w:val="16"/>
              </w:rPr>
              <w:t xml:space="preserve"> (</w:t>
            </w:r>
            <w:r w:rsidRPr="00CA5F36">
              <w:rPr>
                <w:sz w:val="16"/>
              </w:rPr>
              <w:t>80%</w:t>
            </w:r>
            <w:r>
              <w:rPr>
                <w:sz w:val="16"/>
              </w:rPr>
              <w:t>)</w:t>
            </w:r>
          </w:p>
        </w:tc>
      </w:tr>
      <w:tr w:rsidR="00573ECA" w:rsidRPr="00CA5F36" w:rsidTr="00573ECA">
        <w:trPr>
          <w:trHeight w:val="882"/>
        </w:trPr>
        <w:tc>
          <w:tcPr>
            <w:tcW w:w="2280" w:type="dxa"/>
            <w:shd w:val="clear" w:color="auto" w:fill="auto"/>
            <w:tcMar>
              <w:top w:w="85" w:type="dxa"/>
            </w:tcMar>
          </w:tcPr>
          <w:p w:rsidR="00573ECA" w:rsidRPr="00CA5F36" w:rsidRDefault="00573ECA" w:rsidP="00573ECA">
            <w:pPr>
              <w:rPr>
                <w:sz w:val="16"/>
                <w:szCs w:val="16"/>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учреждений образования и учреждений ИС, предлагающих учебные программы и материалы по вопросам ИС и туризма</w:t>
            </w:r>
          </w:p>
          <w:p w:rsidR="00573ECA" w:rsidRPr="00573ECA" w:rsidRDefault="00573ECA" w:rsidP="00573ECA">
            <w:pPr>
              <w:rPr>
                <w:sz w:val="16"/>
                <w:szCs w:val="16"/>
                <w:lang w:val="ru-RU"/>
              </w:rPr>
            </w:pPr>
          </w:p>
        </w:tc>
        <w:tc>
          <w:tcPr>
            <w:tcW w:w="2760" w:type="dxa"/>
            <w:shd w:val="clear" w:color="auto" w:fill="auto"/>
            <w:tcMar>
              <w:top w:w="85" w:type="dxa"/>
            </w:tcMar>
          </w:tcPr>
          <w:p w:rsidR="00573ECA" w:rsidRPr="00CA5F36" w:rsidRDefault="00573ECA" w:rsidP="00573ECA">
            <w:pPr>
              <w:rPr>
                <w:sz w:val="16"/>
                <w:szCs w:val="16"/>
              </w:rPr>
            </w:pPr>
            <w:r w:rsidRPr="00CA5F36">
              <w:rPr>
                <w:sz w:val="16"/>
              </w:rPr>
              <w:t>0</w:t>
            </w:r>
          </w:p>
        </w:tc>
        <w:tc>
          <w:tcPr>
            <w:tcW w:w="2151" w:type="dxa"/>
            <w:shd w:val="clear" w:color="auto" w:fill="auto"/>
            <w:tcMar>
              <w:top w:w="85" w:type="dxa"/>
            </w:tcMar>
          </w:tcPr>
          <w:p w:rsidR="00573ECA" w:rsidRPr="00CA5F36" w:rsidRDefault="00573ECA" w:rsidP="00573ECA">
            <w:pPr>
              <w:rPr>
                <w:sz w:val="16"/>
                <w:szCs w:val="16"/>
              </w:rPr>
            </w:pPr>
            <w:r>
              <w:rPr>
                <w:sz w:val="16"/>
              </w:rPr>
              <w:t>3 (всего</w:t>
            </w:r>
            <w:r w:rsidRPr="00CA5F36">
              <w:rPr>
                <w:sz w:val="16"/>
              </w:rPr>
              <w:t xml:space="preserve"> в мире)</w:t>
            </w:r>
            <w:r w:rsidRPr="00CA5F36">
              <w:rPr>
                <w:rStyle w:val="FootnoteReference"/>
                <w:sz w:val="16"/>
              </w:rPr>
              <w:footnoteReference w:id="27"/>
            </w:r>
          </w:p>
        </w:tc>
      </w:tr>
      <w:tr w:rsidR="00573ECA" w:rsidRPr="00CA5F36" w:rsidTr="00573ECA">
        <w:trPr>
          <w:trHeight w:val="428"/>
        </w:trPr>
        <w:tc>
          <w:tcPr>
            <w:tcW w:w="2280" w:type="dxa"/>
            <w:shd w:val="clear" w:color="auto" w:fill="auto"/>
            <w:tcMar>
              <w:top w:w="85" w:type="dxa"/>
            </w:tcMar>
          </w:tcPr>
          <w:p w:rsidR="00573ECA" w:rsidRPr="00CA5F36" w:rsidRDefault="00573ECA" w:rsidP="00573ECA">
            <w:pPr>
              <w:rPr>
                <w:sz w:val="16"/>
                <w:szCs w:val="16"/>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стран, участвующих в сотрудничестве Юг-Юг</w:t>
            </w:r>
          </w:p>
        </w:tc>
        <w:tc>
          <w:tcPr>
            <w:tcW w:w="2760" w:type="dxa"/>
            <w:shd w:val="clear" w:color="auto" w:fill="auto"/>
            <w:tcMar>
              <w:top w:w="85" w:type="dxa"/>
            </w:tcMar>
          </w:tcPr>
          <w:p w:rsidR="00573ECA" w:rsidRPr="00CA5F36" w:rsidRDefault="00573ECA" w:rsidP="00573ECA">
            <w:pPr>
              <w:rPr>
                <w:sz w:val="16"/>
                <w:szCs w:val="16"/>
              </w:rPr>
            </w:pPr>
            <w:r w:rsidRPr="00CA5F36">
              <w:rPr>
                <w:sz w:val="16"/>
              </w:rPr>
              <w:t>110</w:t>
            </w:r>
          </w:p>
        </w:tc>
        <w:tc>
          <w:tcPr>
            <w:tcW w:w="2151" w:type="dxa"/>
            <w:shd w:val="clear" w:color="auto" w:fill="auto"/>
            <w:tcMar>
              <w:top w:w="85" w:type="dxa"/>
            </w:tcMar>
          </w:tcPr>
          <w:p w:rsidR="00573ECA" w:rsidRPr="00CA5F36" w:rsidRDefault="00573ECA" w:rsidP="00573ECA">
            <w:pPr>
              <w:rPr>
                <w:sz w:val="16"/>
                <w:szCs w:val="16"/>
              </w:rPr>
            </w:pPr>
            <w:r w:rsidRPr="00CA5F36">
              <w:rPr>
                <w:sz w:val="16"/>
              </w:rPr>
              <w:t>115</w:t>
            </w:r>
          </w:p>
        </w:tc>
      </w:tr>
      <w:tr w:rsidR="00573ECA" w:rsidRPr="00CE4874" w:rsidTr="00573ECA">
        <w:trPr>
          <w:trHeight w:val="1329"/>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III</w:t>
            </w:r>
            <w:r w:rsidRPr="00573ECA">
              <w:rPr>
                <w:sz w:val="16"/>
                <w:lang w:val="ru-RU"/>
              </w:rPr>
              <w:t>.4 Укрепление механизмов сотрудничества с учреждениями в развивающихся странах, НРС и странах с переходной экономикой, разработанных с учетом их потребностей</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Число соглашений, заключенных с учреждениями в развивающихся странах и НРС с целью содействия эффективному использованию систем ИС</w:t>
            </w:r>
          </w:p>
        </w:tc>
        <w:tc>
          <w:tcPr>
            <w:tcW w:w="2760" w:type="dxa"/>
            <w:shd w:val="clear" w:color="auto" w:fill="auto"/>
            <w:tcMar>
              <w:top w:w="85" w:type="dxa"/>
            </w:tcMar>
            <w:hideMark/>
          </w:tcPr>
          <w:p w:rsidR="00573ECA" w:rsidRPr="00573ECA" w:rsidRDefault="00573ECA" w:rsidP="00D932EA">
            <w:pPr>
              <w:spacing w:after="240"/>
              <w:rPr>
                <w:sz w:val="16"/>
                <w:szCs w:val="16"/>
                <w:lang w:val="ru-RU"/>
              </w:rPr>
            </w:pPr>
            <w:r w:rsidRPr="00573ECA">
              <w:rPr>
                <w:sz w:val="16"/>
                <w:lang w:val="ru-RU"/>
              </w:rPr>
              <w:t>Африка (всего 2)</w:t>
            </w:r>
            <w:r w:rsidRPr="00573ECA">
              <w:rPr>
                <w:sz w:val="16"/>
                <w:szCs w:val="16"/>
                <w:lang w:val="ru-RU"/>
              </w:rPr>
              <w:br/>
            </w:r>
            <w:r w:rsidRPr="00573ECA">
              <w:rPr>
                <w:sz w:val="16"/>
                <w:lang w:val="ru-RU"/>
              </w:rPr>
              <w:t xml:space="preserve">Арабский регион (всего 4) </w:t>
            </w:r>
            <w:r w:rsidRPr="00573ECA">
              <w:rPr>
                <w:sz w:val="16"/>
                <w:szCs w:val="16"/>
                <w:lang w:val="ru-RU"/>
              </w:rPr>
              <w:br/>
            </w:r>
            <w:r w:rsidRPr="00573ECA">
              <w:rPr>
                <w:sz w:val="16"/>
                <w:lang w:val="ru-RU"/>
              </w:rPr>
              <w:t>Азия и Тихоокеанский регион (всего 1</w:t>
            </w:r>
            <w:r w:rsidR="00D932EA">
              <w:rPr>
                <w:sz w:val="16"/>
                <w:lang w:val="ru-RU"/>
              </w:rPr>
              <w:t>0</w:t>
            </w:r>
            <w:r w:rsidRPr="00573ECA">
              <w:rPr>
                <w:sz w:val="16"/>
                <w:lang w:val="ru-RU"/>
              </w:rPr>
              <w:t>)</w:t>
            </w:r>
            <w:r w:rsidRPr="00573ECA">
              <w:rPr>
                <w:sz w:val="16"/>
                <w:szCs w:val="16"/>
                <w:lang w:val="ru-RU"/>
              </w:rPr>
              <w:br/>
            </w:r>
            <w:r w:rsidRPr="00573ECA">
              <w:rPr>
                <w:sz w:val="16"/>
                <w:lang w:val="ru-RU"/>
              </w:rPr>
              <w:t>Страны Латинской Америки и Карибского бассейна (всего 11)</w:t>
            </w:r>
            <w:r w:rsidRPr="00573ECA">
              <w:rPr>
                <w:sz w:val="16"/>
                <w:szCs w:val="16"/>
                <w:lang w:val="ru-RU"/>
              </w:rPr>
              <w:br/>
            </w:r>
            <w:r w:rsidRPr="00573ECA">
              <w:rPr>
                <w:sz w:val="16"/>
                <w:lang w:val="ru-RU"/>
              </w:rPr>
              <w:t>НРС (всего 8)</w:t>
            </w:r>
          </w:p>
        </w:tc>
        <w:tc>
          <w:tcPr>
            <w:tcW w:w="2151" w:type="dxa"/>
            <w:shd w:val="clear" w:color="auto" w:fill="auto"/>
            <w:tcMar>
              <w:top w:w="85" w:type="dxa"/>
            </w:tcMar>
            <w:hideMark/>
          </w:tcPr>
          <w:p w:rsidR="00573ECA" w:rsidRPr="00573ECA" w:rsidRDefault="00573ECA" w:rsidP="00573ECA">
            <w:pPr>
              <w:spacing w:after="240"/>
              <w:rPr>
                <w:sz w:val="16"/>
                <w:szCs w:val="16"/>
                <w:lang w:val="ru-RU"/>
              </w:rPr>
            </w:pPr>
            <w:r w:rsidRPr="00573ECA">
              <w:rPr>
                <w:sz w:val="16"/>
                <w:lang w:val="ru-RU"/>
              </w:rPr>
              <w:t>Африка (2 дополнительных соглашения)</w:t>
            </w:r>
            <w:r w:rsidRPr="00573ECA">
              <w:rPr>
                <w:sz w:val="16"/>
                <w:szCs w:val="16"/>
                <w:lang w:val="ru-RU"/>
              </w:rPr>
              <w:br/>
            </w:r>
            <w:r w:rsidRPr="00573ECA">
              <w:rPr>
                <w:sz w:val="16"/>
                <w:lang w:val="ru-RU"/>
              </w:rPr>
              <w:t xml:space="preserve">Арабский регион (3 дополнительных соглашения) </w:t>
            </w:r>
            <w:r w:rsidRPr="00573ECA">
              <w:rPr>
                <w:sz w:val="16"/>
                <w:szCs w:val="16"/>
                <w:lang w:val="ru-RU"/>
              </w:rPr>
              <w:br/>
            </w:r>
            <w:r w:rsidRPr="00573ECA">
              <w:rPr>
                <w:sz w:val="16"/>
                <w:lang w:val="ru-RU"/>
              </w:rPr>
              <w:t>Азия и Тихоокеанский регион  (8 дополнительных соглашений)</w:t>
            </w:r>
            <w:r w:rsidRPr="00573ECA">
              <w:rPr>
                <w:sz w:val="16"/>
                <w:szCs w:val="16"/>
                <w:lang w:val="ru-RU"/>
              </w:rPr>
              <w:br/>
            </w:r>
            <w:r w:rsidRPr="00573ECA">
              <w:rPr>
                <w:sz w:val="16"/>
                <w:lang w:val="ru-RU"/>
              </w:rPr>
              <w:t>Страны Латинской Америки и Карибского бассейна (4 дополнительных соглашения)</w:t>
            </w:r>
            <w:r w:rsidRPr="00573ECA">
              <w:rPr>
                <w:sz w:val="16"/>
                <w:szCs w:val="16"/>
                <w:lang w:val="ru-RU"/>
              </w:rPr>
              <w:br/>
            </w:r>
            <w:r w:rsidRPr="00573ECA">
              <w:rPr>
                <w:sz w:val="16"/>
                <w:lang w:val="ru-RU"/>
              </w:rPr>
              <w:t>НРС (4 дополнительных соглашения)</w:t>
            </w:r>
          </w:p>
        </w:tc>
      </w:tr>
      <w:tr w:rsidR="00573ECA" w:rsidRPr="00CA5F36" w:rsidTr="00573ECA">
        <w:trPr>
          <w:trHeight w:val="558"/>
        </w:trPr>
        <w:tc>
          <w:tcPr>
            <w:tcW w:w="2280" w:type="dxa"/>
            <w:shd w:val="clear" w:color="auto" w:fill="auto"/>
            <w:tcMar>
              <w:top w:w="85" w:type="dxa"/>
            </w:tcMar>
          </w:tcPr>
          <w:p w:rsidR="00573ECA" w:rsidRPr="00573ECA" w:rsidRDefault="00573ECA" w:rsidP="00573ECA">
            <w:pPr>
              <w:rPr>
                <w:sz w:val="16"/>
                <w:szCs w:val="16"/>
                <w:lang w:val="ru-RU"/>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 xml:space="preserve">Число контактов, установленных через платформу </w:t>
            </w:r>
            <w:r w:rsidRPr="00CA5F36">
              <w:rPr>
                <w:sz w:val="16"/>
              </w:rPr>
              <w:t>WIPO</w:t>
            </w:r>
            <w:r w:rsidRPr="00573ECA">
              <w:rPr>
                <w:sz w:val="16"/>
                <w:lang w:val="ru-RU"/>
              </w:rPr>
              <w:t xml:space="preserve"> </w:t>
            </w:r>
            <w:r w:rsidRPr="00CA5F36">
              <w:rPr>
                <w:sz w:val="16"/>
              </w:rPr>
              <w:t>Match</w:t>
            </w:r>
          </w:p>
        </w:tc>
        <w:tc>
          <w:tcPr>
            <w:tcW w:w="2760" w:type="dxa"/>
            <w:shd w:val="clear" w:color="auto" w:fill="auto"/>
            <w:tcMar>
              <w:top w:w="85" w:type="dxa"/>
            </w:tcMar>
          </w:tcPr>
          <w:p w:rsidR="00573ECA" w:rsidRPr="00CA5F36" w:rsidRDefault="00573ECA" w:rsidP="00573ECA">
            <w:pPr>
              <w:rPr>
                <w:sz w:val="16"/>
                <w:szCs w:val="16"/>
              </w:rPr>
            </w:pPr>
            <w:r w:rsidRPr="00CA5F36">
              <w:rPr>
                <w:sz w:val="16"/>
              </w:rPr>
              <w:t>0</w:t>
            </w:r>
          </w:p>
          <w:p w:rsidR="00573ECA" w:rsidRPr="00CA5F36" w:rsidRDefault="00573ECA" w:rsidP="00573ECA">
            <w:pPr>
              <w:rPr>
                <w:sz w:val="16"/>
                <w:szCs w:val="16"/>
              </w:rPr>
            </w:pPr>
          </w:p>
          <w:p w:rsidR="00573ECA" w:rsidRPr="00CA5F36" w:rsidRDefault="00573ECA" w:rsidP="00573ECA">
            <w:pPr>
              <w:rPr>
                <w:sz w:val="16"/>
                <w:szCs w:val="16"/>
              </w:rPr>
            </w:pPr>
          </w:p>
        </w:tc>
        <w:tc>
          <w:tcPr>
            <w:tcW w:w="2151" w:type="dxa"/>
            <w:shd w:val="clear" w:color="auto" w:fill="auto"/>
            <w:tcMar>
              <w:top w:w="85" w:type="dxa"/>
            </w:tcMar>
          </w:tcPr>
          <w:p w:rsidR="00573ECA" w:rsidRPr="00CA5F36" w:rsidRDefault="00573ECA" w:rsidP="00573ECA">
            <w:pPr>
              <w:rPr>
                <w:sz w:val="16"/>
                <w:szCs w:val="16"/>
              </w:rPr>
            </w:pPr>
            <w:r w:rsidRPr="00CA5F36">
              <w:rPr>
                <w:sz w:val="16"/>
              </w:rPr>
              <w:t>10</w:t>
            </w:r>
          </w:p>
          <w:p w:rsidR="00573ECA" w:rsidRPr="00CA5F36" w:rsidRDefault="00573ECA" w:rsidP="00573ECA">
            <w:pPr>
              <w:rPr>
                <w:sz w:val="16"/>
                <w:szCs w:val="16"/>
              </w:rPr>
            </w:pPr>
          </w:p>
          <w:p w:rsidR="00573ECA" w:rsidRPr="00CA5F36" w:rsidRDefault="00573ECA" w:rsidP="00573ECA">
            <w:pPr>
              <w:rPr>
                <w:sz w:val="16"/>
                <w:szCs w:val="16"/>
              </w:rPr>
            </w:pPr>
          </w:p>
        </w:tc>
      </w:tr>
      <w:tr w:rsidR="00573ECA" w:rsidRPr="00CA5F36" w:rsidTr="00573ECA">
        <w:trPr>
          <w:trHeight w:val="1030"/>
        </w:trPr>
        <w:tc>
          <w:tcPr>
            <w:tcW w:w="2280" w:type="dxa"/>
            <w:shd w:val="clear" w:color="auto" w:fill="auto"/>
            <w:tcMar>
              <w:top w:w="85" w:type="dxa"/>
            </w:tcMar>
          </w:tcPr>
          <w:p w:rsidR="00573ECA" w:rsidRPr="00573ECA" w:rsidRDefault="00573ECA" w:rsidP="00573ECA">
            <w:pPr>
              <w:rPr>
                <w:sz w:val="16"/>
                <w:szCs w:val="16"/>
                <w:lang w:val="ru-RU"/>
              </w:rPr>
            </w:pPr>
            <w:r w:rsidRPr="00CA5F36">
              <w:rPr>
                <w:sz w:val="16"/>
              </w:rPr>
              <w:t>III</w:t>
            </w:r>
            <w:r w:rsidRPr="00573ECA">
              <w:rPr>
                <w:sz w:val="16"/>
                <w:lang w:val="ru-RU"/>
              </w:rPr>
              <w:t>.6. Укрепление потенциала МСП, университетов и научно-исследовательских учреждений для успешного использования ИС в поддержку инноваций</w:t>
            </w: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 xml:space="preserve">Число стран, в которых была разработана и принята политика в области МСП для структур поддержки МСП </w:t>
            </w:r>
          </w:p>
        </w:tc>
        <w:tc>
          <w:tcPr>
            <w:tcW w:w="2760" w:type="dxa"/>
            <w:shd w:val="clear" w:color="auto" w:fill="auto"/>
            <w:tcMar>
              <w:top w:w="85" w:type="dxa"/>
            </w:tcMar>
          </w:tcPr>
          <w:p w:rsidR="00573ECA" w:rsidRPr="00CA5F36" w:rsidRDefault="00573ECA" w:rsidP="00573ECA">
            <w:pPr>
              <w:spacing w:after="240"/>
              <w:rPr>
                <w:sz w:val="16"/>
                <w:szCs w:val="16"/>
              </w:rPr>
            </w:pPr>
            <w:r w:rsidRPr="00CA5F36">
              <w:rPr>
                <w:sz w:val="16"/>
              </w:rPr>
              <w:t>отсутствуют (2016 г.)</w:t>
            </w:r>
          </w:p>
        </w:tc>
        <w:tc>
          <w:tcPr>
            <w:tcW w:w="2151" w:type="dxa"/>
            <w:shd w:val="clear" w:color="auto" w:fill="auto"/>
            <w:tcMar>
              <w:top w:w="85" w:type="dxa"/>
            </w:tcMar>
          </w:tcPr>
          <w:p w:rsidR="00573ECA" w:rsidRPr="00CA5F36" w:rsidRDefault="00573ECA" w:rsidP="00573ECA">
            <w:pPr>
              <w:rPr>
                <w:sz w:val="16"/>
                <w:szCs w:val="16"/>
              </w:rPr>
            </w:pPr>
            <w:r w:rsidRPr="00CA5F36">
              <w:rPr>
                <w:sz w:val="16"/>
              </w:rPr>
              <w:t>3 страны в мире</w:t>
            </w:r>
            <w:r w:rsidRPr="00CA5F36">
              <w:rPr>
                <w:rStyle w:val="FootnoteReference"/>
                <w:sz w:val="16"/>
              </w:rPr>
              <w:footnoteReference w:id="28"/>
            </w:r>
            <w:r w:rsidRPr="00CA5F36">
              <w:rPr>
                <w:sz w:val="16"/>
              </w:rPr>
              <w:t xml:space="preserve"> (всего)</w:t>
            </w:r>
          </w:p>
          <w:p w:rsidR="00573ECA" w:rsidRPr="00CA5F36" w:rsidRDefault="00573ECA" w:rsidP="00573ECA">
            <w:pPr>
              <w:spacing w:after="240"/>
              <w:rPr>
                <w:sz w:val="16"/>
                <w:szCs w:val="16"/>
              </w:rPr>
            </w:pPr>
            <w:r w:rsidRPr="00CA5F36">
              <w:rPr>
                <w:sz w:val="16"/>
                <w:szCs w:val="16"/>
              </w:rPr>
              <w:br/>
            </w:r>
          </w:p>
        </w:tc>
      </w:tr>
      <w:tr w:rsidR="00573ECA" w:rsidRPr="00CE4874" w:rsidTr="001F484F">
        <w:trPr>
          <w:trHeight w:val="561"/>
        </w:trPr>
        <w:tc>
          <w:tcPr>
            <w:tcW w:w="2280" w:type="dxa"/>
            <w:shd w:val="clear" w:color="auto" w:fill="auto"/>
            <w:tcMar>
              <w:top w:w="85" w:type="dxa"/>
            </w:tcMar>
          </w:tcPr>
          <w:p w:rsidR="00573ECA" w:rsidRPr="00CA5F36" w:rsidRDefault="00573ECA" w:rsidP="00573ECA">
            <w:pPr>
              <w:rPr>
                <w:sz w:val="16"/>
                <w:szCs w:val="16"/>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 xml:space="preserve">Число университетов и/или научно-исследовательских учреждений, </w:t>
            </w:r>
            <w:r w:rsidRPr="00573ECA">
              <w:rPr>
                <w:sz w:val="16"/>
                <w:lang w:val="ru-RU"/>
              </w:rPr>
              <w:lastRenderedPageBreak/>
              <w:t>разработавших и/или усовершенствовавших свою политику в области ИС</w:t>
            </w:r>
          </w:p>
        </w:tc>
        <w:tc>
          <w:tcPr>
            <w:tcW w:w="2760" w:type="dxa"/>
            <w:shd w:val="clear" w:color="auto" w:fill="auto"/>
            <w:tcMar>
              <w:top w:w="85" w:type="dxa"/>
            </w:tcMar>
          </w:tcPr>
          <w:p w:rsidR="00573ECA" w:rsidRPr="00573ECA" w:rsidRDefault="00573ECA" w:rsidP="00573ECA">
            <w:pPr>
              <w:rPr>
                <w:sz w:val="16"/>
                <w:szCs w:val="16"/>
                <w:lang w:val="ru-RU"/>
              </w:rPr>
            </w:pPr>
            <w:r w:rsidRPr="00573ECA">
              <w:rPr>
                <w:sz w:val="16"/>
                <w:lang w:val="ru-RU"/>
              </w:rPr>
              <w:lastRenderedPageBreak/>
              <w:t xml:space="preserve">444 университета и/или научно-исследовательских учреждения </w:t>
            </w:r>
          </w:p>
          <w:p w:rsidR="00573ECA" w:rsidRPr="00CA5F36" w:rsidRDefault="00573ECA" w:rsidP="00573ECA">
            <w:pPr>
              <w:spacing w:after="240"/>
              <w:rPr>
                <w:sz w:val="16"/>
                <w:szCs w:val="16"/>
              </w:rPr>
            </w:pPr>
            <w:r w:rsidRPr="00CA5F36">
              <w:rPr>
                <w:sz w:val="16"/>
              </w:rPr>
              <w:t>(всего</w:t>
            </w:r>
            <w:r>
              <w:rPr>
                <w:rStyle w:val="FootnoteReference"/>
                <w:sz w:val="16"/>
              </w:rPr>
              <w:footnoteReference w:id="29"/>
            </w:r>
            <w:r w:rsidRPr="00CA5F36">
              <w:rPr>
                <w:sz w:val="16"/>
              </w:rPr>
              <w:t xml:space="preserve"> на конец 2016 г.)</w:t>
            </w: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lang w:val="ru-RU"/>
              </w:rPr>
              <w:t>6 новых университетов и/или научно-исследовательских учреждения в мире</w:t>
            </w:r>
            <w:r w:rsidRPr="00CA5F36">
              <w:rPr>
                <w:rStyle w:val="FootnoteReference"/>
                <w:sz w:val="16"/>
              </w:rPr>
              <w:footnoteReference w:id="30"/>
            </w:r>
          </w:p>
        </w:tc>
      </w:tr>
      <w:tr w:rsidR="00573ECA" w:rsidRPr="00CE4874" w:rsidTr="00573ECA">
        <w:trPr>
          <w:trHeight w:val="321"/>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lastRenderedPageBreak/>
              <w:t>IV</w:t>
            </w:r>
            <w:r w:rsidRPr="00573ECA">
              <w:rPr>
                <w:sz w:val="16"/>
                <w:lang w:val="ru-RU"/>
              </w:rPr>
              <w:t>.2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Число устойчивых</w:t>
            </w:r>
            <w:r>
              <w:rPr>
                <w:rStyle w:val="FootnoteReference"/>
                <w:sz w:val="16"/>
              </w:rPr>
              <w:footnoteReference w:id="31"/>
            </w:r>
            <w:r w:rsidRPr="00573ECA">
              <w:rPr>
                <w:sz w:val="16"/>
                <w:lang w:val="ru-RU"/>
              </w:rPr>
              <w:t xml:space="preserve"> национальных сетей ЦПТИ </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27 устойчивых национальных сетей (всего на конец 2016</w:t>
            </w:r>
            <w:r w:rsidRPr="00CA5F36">
              <w:rPr>
                <w:sz w:val="16"/>
              </w:rPr>
              <w:t> </w:t>
            </w:r>
            <w:r w:rsidRPr="00573ECA">
              <w:rPr>
                <w:sz w:val="16"/>
                <w:lang w:val="ru-RU"/>
              </w:rPr>
              <w:t>г.)</w:t>
            </w:r>
          </w:p>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Уровень зрелости 1:</w:t>
            </w:r>
          </w:p>
          <w:p w:rsidR="00573ECA" w:rsidRPr="00573ECA" w:rsidRDefault="00573ECA" w:rsidP="00573ECA">
            <w:pPr>
              <w:rPr>
                <w:sz w:val="16"/>
                <w:szCs w:val="16"/>
                <w:lang w:val="ru-RU"/>
              </w:rPr>
            </w:pPr>
            <w:r w:rsidRPr="00573ECA">
              <w:rPr>
                <w:sz w:val="16"/>
                <w:lang w:val="ru-RU"/>
              </w:rPr>
              <w:t>Африка: 3 сети, в том числе 1 сеть в НРС</w:t>
            </w:r>
          </w:p>
          <w:p w:rsidR="00573ECA" w:rsidRPr="00573ECA" w:rsidRDefault="00573ECA" w:rsidP="00573ECA">
            <w:pPr>
              <w:rPr>
                <w:sz w:val="16"/>
                <w:szCs w:val="16"/>
                <w:lang w:val="ru-RU"/>
              </w:rPr>
            </w:pPr>
            <w:r w:rsidRPr="00573ECA">
              <w:rPr>
                <w:sz w:val="16"/>
                <w:lang w:val="ru-RU"/>
              </w:rPr>
              <w:t>Азия и Тихоокеанский регион: 2 сети</w:t>
            </w:r>
          </w:p>
          <w:p w:rsidR="00573ECA" w:rsidRPr="00573ECA" w:rsidRDefault="00573ECA" w:rsidP="00573ECA">
            <w:pPr>
              <w:rPr>
                <w:sz w:val="16"/>
                <w:szCs w:val="16"/>
                <w:lang w:val="ru-RU"/>
              </w:rPr>
            </w:pPr>
            <w:r w:rsidRPr="00573ECA">
              <w:rPr>
                <w:sz w:val="16"/>
                <w:lang w:val="ru-RU"/>
              </w:rPr>
              <w:t>Страны Латинской Америки и Карибского бассейна: 2 сети</w:t>
            </w:r>
          </w:p>
          <w:p w:rsidR="00573ECA" w:rsidRPr="00573ECA" w:rsidRDefault="00573ECA" w:rsidP="00573ECA">
            <w:pPr>
              <w:rPr>
                <w:sz w:val="16"/>
                <w:szCs w:val="16"/>
                <w:lang w:val="ru-RU"/>
              </w:rPr>
            </w:pPr>
            <w:r w:rsidRPr="00573ECA">
              <w:rPr>
                <w:sz w:val="16"/>
                <w:lang w:val="ru-RU"/>
              </w:rPr>
              <w:t>(Итого 7 сетей)</w:t>
            </w:r>
          </w:p>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Уровень зрелости 2:</w:t>
            </w:r>
          </w:p>
          <w:p w:rsidR="00573ECA" w:rsidRPr="00573ECA" w:rsidRDefault="00573ECA" w:rsidP="00573ECA">
            <w:pPr>
              <w:rPr>
                <w:sz w:val="16"/>
                <w:szCs w:val="16"/>
                <w:lang w:val="ru-RU"/>
              </w:rPr>
            </w:pPr>
            <w:r w:rsidRPr="00573ECA">
              <w:rPr>
                <w:sz w:val="16"/>
                <w:lang w:val="ru-RU"/>
              </w:rPr>
              <w:t>Африка: 8 сетей, в том числе 6 сетей в НРС</w:t>
            </w:r>
          </w:p>
          <w:p w:rsidR="00573ECA" w:rsidRPr="00573ECA" w:rsidRDefault="00573ECA" w:rsidP="00573ECA">
            <w:pPr>
              <w:rPr>
                <w:sz w:val="16"/>
                <w:szCs w:val="16"/>
                <w:lang w:val="ru-RU"/>
              </w:rPr>
            </w:pPr>
            <w:r w:rsidRPr="00573ECA">
              <w:rPr>
                <w:sz w:val="16"/>
                <w:lang w:val="ru-RU"/>
              </w:rPr>
              <w:t>Арабский регион: 1 сеть</w:t>
            </w:r>
          </w:p>
          <w:p w:rsidR="00573ECA" w:rsidRPr="00573ECA" w:rsidRDefault="00573ECA" w:rsidP="00573ECA">
            <w:pPr>
              <w:rPr>
                <w:sz w:val="16"/>
                <w:szCs w:val="16"/>
                <w:lang w:val="ru-RU"/>
              </w:rPr>
            </w:pPr>
            <w:r w:rsidRPr="00573ECA">
              <w:rPr>
                <w:sz w:val="16"/>
                <w:lang w:val="ru-RU"/>
              </w:rPr>
              <w:t>Азия и Тихоокеанский регион: 2 сети</w:t>
            </w:r>
          </w:p>
          <w:p w:rsidR="00573ECA" w:rsidRPr="00573ECA" w:rsidRDefault="00573ECA" w:rsidP="00573ECA">
            <w:pPr>
              <w:rPr>
                <w:sz w:val="16"/>
                <w:szCs w:val="16"/>
                <w:lang w:val="ru-RU"/>
              </w:rPr>
            </w:pPr>
            <w:r w:rsidRPr="00573ECA">
              <w:rPr>
                <w:sz w:val="16"/>
                <w:lang w:val="ru-RU"/>
              </w:rPr>
              <w:t>Страны Латинской Америки и Карибского бассейна: 4 сети</w:t>
            </w:r>
          </w:p>
          <w:p w:rsidR="00573ECA" w:rsidRPr="00573ECA" w:rsidRDefault="00573ECA" w:rsidP="00573ECA">
            <w:pPr>
              <w:rPr>
                <w:sz w:val="16"/>
                <w:szCs w:val="16"/>
                <w:lang w:val="ru-RU"/>
              </w:rPr>
            </w:pPr>
            <w:r w:rsidRPr="00573ECA">
              <w:rPr>
                <w:sz w:val="16"/>
                <w:lang w:val="ru-RU"/>
              </w:rPr>
              <w:t>(Итого 15 сетей)</w:t>
            </w:r>
          </w:p>
          <w:p w:rsidR="00573ECA" w:rsidRPr="00573ECA" w:rsidRDefault="00573ECA" w:rsidP="00573ECA">
            <w:pPr>
              <w:rPr>
                <w:sz w:val="16"/>
                <w:szCs w:val="16"/>
                <w:lang w:val="ru-RU"/>
              </w:rPr>
            </w:pPr>
          </w:p>
          <w:p w:rsidR="00573ECA" w:rsidRPr="00573ECA" w:rsidRDefault="00573ECA" w:rsidP="00573ECA">
            <w:pPr>
              <w:rPr>
                <w:sz w:val="16"/>
                <w:szCs w:val="16"/>
                <w:lang w:val="ru-RU"/>
              </w:rPr>
            </w:pPr>
            <w:r w:rsidRPr="00573ECA">
              <w:rPr>
                <w:sz w:val="16"/>
                <w:lang w:val="ru-RU"/>
              </w:rPr>
              <w:t>Уровень зрелости 3, включая оказание дополнительных услуг</w:t>
            </w:r>
            <w:r>
              <w:rPr>
                <w:rStyle w:val="FootnoteReference"/>
                <w:sz w:val="16"/>
              </w:rPr>
              <w:footnoteReference w:id="32"/>
            </w:r>
            <w:r w:rsidRPr="00573ECA">
              <w:rPr>
                <w:sz w:val="16"/>
                <w:lang w:val="ru-RU"/>
              </w:rPr>
              <w:t>:</w:t>
            </w:r>
          </w:p>
          <w:p w:rsidR="00573ECA" w:rsidRPr="00573ECA" w:rsidRDefault="00573ECA" w:rsidP="00573ECA">
            <w:pPr>
              <w:rPr>
                <w:sz w:val="16"/>
                <w:szCs w:val="16"/>
                <w:lang w:val="ru-RU"/>
              </w:rPr>
            </w:pPr>
            <w:r w:rsidRPr="00573ECA">
              <w:rPr>
                <w:sz w:val="16"/>
                <w:lang w:val="ru-RU"/>
              </w:rPr>
              <w:t>Африка: 1 сеть</w:t>
            </w:r>
          </w:p>
          <w:p w:rsidR="00573ECA" w:rsidRPr="00573ECA" w:rsidRDefault="00573ECA" w:rsidP="00573ECA">
            <w:pPr>
              <w:rPr>
                <w:sz w:val="16"/>
                <w:szCs w:val="16"/>
                <w:lang w:val="ru-RU"/>
              </w:rPr>
            </w:pPr>
            <w:r w:rsidRPr="00573ECA">
              <w:rPr>
                <w:sz w:val="16"/>
                <w:lang w:val="ru-RU"/>
              </w:rPr>
              <w:t>Арабский регион: 1 сеть</w:t>
            </w:r>
          </w:p>
          <w:p w:rsidR="00573ECA" w:rsidRPr="00573ECA" w:rsidRDefault="00573ECA" w:rsidP="00573ECA">
            <w:pPr>
              <w:rPr>
                <w:sz w:val="16"/>
                <w:szCs w:val="16"/>
                <w:lang w:val="ru-RU"/>
              </w:rPr>
            </w:pPr>
            <w:r w:rsidRPr="00573ECA">
              <w:rPr>
                <w:sz w:val="16"/>
                <w:lang w:val="ru-RU"/>
              </w:rPr>
              <w:t>Азия и Тихоокеанский регион: 1 сеть</w:t>
            </w:r>
          </w:p>
          <w:p w:rsidR="00573ECA" w:rsidRPr="00573ECA" w:rsidRDefault="00573ECA" w:rsidP="00573ECA">
            <w:pPr>
              <w:rPr>
                <w:sz w:val="16"/>
                <w:szCs w:val="16"/>
                <w:lang w:val="ru-RU"/>
              </w:rPr>
            </w:pPr>
            <w:r w:rsidRPr="00573ECA">
              <w:rPr>
                <w:sz w:val="16"/>
                <w:lang w:val="ru-RU"/>
              </w:rPr>
              <w:t>Страны Латинской Америки и Карибского бассейна: 2 сети</w:t>
            </w:r>
          </w:p>
          <w:p w:rsidR="00573ECA" w:rsidRPr="00CA5F36" w:rsidRDefault="00573ECA" w:rsidP="00573ECA">
            <w:pPr>
              <w:rPr>
                <w:sz w:val="16"/>
                <w:szCs w:val="16"/>
              </w:rPr>
            </w:pPr>
            <w:r w:rsidRPr="00CA5F36">
              <w:rPr>
                <w:sz w:val="16"/>
              </w:rPr>
              <w:t>(Итого 5 сетей)</w:t>
            </w:r>
          </w:p>
        </w:tc>
        <w:tc>
          <w:tcPr>
            <w:tcW w:w="2151" w:type="dxa"/>
            <w:shd w:val="clear" w:color="auto" w:fill="auto"/>
            <w:tcMar>
              <w:top w:w="85" w:type="dxa"/>
            </w:tcMar>
            <w:hideMark/>
          </w:tcPr>
          <w:p w:rsidR="00573ECA" w:rsidRPr="00573ECA" w:rsidRDefault="00573ECA" w:rsidP="00573ECA">
            <w:pPr>
              <w:spacing w:after="240"/>
              <w:rPr>
                <w:sz w:val="16"/>
                <w:szCs w:val="16"/>
                <w:lang w:val="ru-RU"/>
              </w:rPr>
            </w:pPr>
            <w:r w:rsidRPr="00573ECA">
              <w:rPr>
                <w:sz w:val="16"/>
                <w:lang w:val="ru-RU"/>
              </w:rPr>
              <w:t>Африка (1 дополнительная сеть)</w:t>
            </w:r>
            <w:r w:rsidRPr="00573ECA">
              <w:rPr>
                <w:sz w:val="16"/>
                <w:szCs w:val="16"/>
                <w:lang w:val="ru-RU"/>
              </w:rPr>
              <w:br/>
            </w:r>
            <w:r w:rsidRPr="00573ECA">
              <w:rPr>
                <w:sz w:val="16"/>
                <w:lang w:val="ru-RU"/>
              </w:rPr>
              <w:t xml:space="preserve">Арабский регион (1 дополнительная сеть) </w:t>
            </w:r>
            <w:r w:rsidRPr="00573ECA">
              <w:rPr>
                <w:sz w:val="16"/>
                <w:szCs w:val="16"/>
                <w:lang w:val="ru-RU"/>
              </w:rPr>
              <w:br/>
            </w:r>
            <w:r w:rsidRPr="00573ECA">
              <w:rPr>
                <w:sz w:val="16"/>
                <w:lang w:val="ru-RU"/>
              </w:rPr>
              <w:t>Азия и Тихоокеанский регион  (1 дополнительная сеть)</w:t>
            </w:r>
            <w:r w:rsidRPr="00573ECA">
              <w:rPr>
                <w:sz w:val="16"/>
                <w:szCs w:val="16"/>
                <w:lang w:val="ru-RU"/>
              </w:rPr>
              <w:br/>
            </w:r>
            <w:r w:rsidRPr="00573ECA">
              <w:rPr>
                <w:sz w:val="16"/>
                <w:lang w:val="ru-RU"/>
              </w:rPr>
              <w:t>Страны Латинской Америки и Карибского бассейна (2 дополнительных сети)</w:t>
            </w:r>
          </w:p>
        </w:tc>
      </w:tr>
      <w:tr w:rsidR="00573ECA" w:rsidRPr="00CA5F36" w:rsidTr="00573ECA">
        <w:trPr>
          <w:trHeight w:val="1436"/>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 </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Число организаций, сообществ, отдельных пользователей, применивших и использовавших надлежащую технологию для решения проблем, связанных с развитием, в НРС</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10 организаций в 6 НРС (всего на конец 2016</w:t>
            </w:r>
            <w:r w:rsidRPr="00CA5F36">
              <w:rPr>
                <w:sz w:val="16"/>
              </w:rPr>
              <w:t> </w:t>
            </w:r>
            <w:r w:rsidRPr="00573ECA">
              <w:rPr>
                <w:sz w:val="16"/>
                <w:lang w:val="ru-RU"/>
              </w:rPr>
              <w:t>г.)</w:t>
            </w:r>
          </w:p>
        </w:tc>
        <w:tc>
          <w:tcPr>
            <w:tcW w:w="2151" w:type="dxa"/>
            <w:shd w:val="clear" w:color="auto" w:fill="auto"/>
            <w:tcMar>
              <w:top w:w="85" w:type="dxa"/>
            </w:tcMar>
            <w:hideMark/>
          </w:tcPr>
          <w:p w:rsidR="00573ECA" w:rsidRPr="00CA5F36" w:rsidRDefault="00573ECA" w:rsidP="00573ECA">
            <w:pPr>
              <w:rPr>
                <w:sz w:val="16"/>
                <w:szCs w:val="16"/>
              </w:rPr>
            </w:pPr>
            <w:r w:rsidRPr="00CA5F36">
              <w:rPr>
                <w:sz w:val="16"/>
              </w:rPr>
              <w:t>4 дополнительных организации в НРС</w:t>
            </w:r>
          </w:p>
        </w:tc>
      </w:tr>
      <w:tr w:rsidR="00573ECA" w:rsidRPr="00CE4874" w:rsidTr="00573ECA">
        <w:trPr>
          <w:trHeight w:val="1252"/>
        </w:trPr>
        <w:tc>
          <w:tcPr>
            <w:tcW w:w="2280" w:type="dxa"/>
            <w:shd w:val="clear" w:color="000000" w:fill="FFFFFF"/>
            <w:tcMar>
              <w:top w:w="85" w:type="dxa"/>
            </w:tcMar>
            <w:hideMark/>
          </w:tcPr>
          <w:p w:rsidR="00573ECA" w:rsidRPr="00CA5F36" w:rsidRDefault="00573ECA" w:rsidP="00573ECA">
            <w:pPr>
              <w:rPr>
                <w:sz w:val="16"/>
                <w:szCs w:val="16"/>
              </w:rPr>
            </w:pPr>
            <w:r w:rsidRPr="00CA5F36">
              <w:rPr>
                <w:sz w:val="16"/>
              </w:rPr>
              <w:lastRenderedPageBreak/>
              <w:t> </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xml:space="preserve">Использование соответствующей технологии для целей развития с помощью инструментов патентного поиска, отчетов о патентном поиске, технологических ландшафтов, бизнес-планов </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- 3 национальных эксперта в 3 НРС</w:t>
            </w:r>
          </w:p>
          <w:p w:rsidR="00573ECA" w:rsidRPr="00573ECA" w:rsidRDefault="00573ECA" w:rsidP="00573ECA">
            <w:pPr>
              <w:rPr>
                <w:sz w:val="16"/>
                <w:szCs w:val="16"/>
                <w:lang w:val="ru-RU"/>
              </w:rPr>
            </w:pPr>
            <w:r w:rsidRPr="00573ECA">
              <w:rPr>
                <w:sz w:val="16"/>
                <w:lang w:val="ru-RU"/>
              </w:rPr>
              <w:t>- 3 международных эксперта в 3 НРС</w:t>
            </w:r>
          </w:p>
          <w:p w:rsidR="00573ECA" w:rsidRPr="00573ECA" w:rsidRDefault="00573ECA" w:rsidP="00573ECA">
            <w:pPr>
              <w:rPr>
                <w:sz w:val="16"/>
                <w:szCs w:val="16"/>
                <w:lang w:val="ru-RU"/>
              </w:rPr>
            </w:pPr>
            <w:r w:rsidRPr="00573ECA">
              <w:rPr>
                <w:sz w:val="16"/>
                <w:lang w:val="ru-RU"/>
              </w:rPr>
              <w:t>- 6 НЭГ в 6 НРС</w:t>
            </w:r>
          </w:p>
          <w:p w:rsidR="00573ECA" w:rsidRPr="00573ECA" w:rsidRDefault="00573ECA" w:rsidP="00573ECA">
            <w:pPr>
              <w:rPr>
                <w:sz w:val="16"/>
                <w:szCs w:val="16"/>
                <w:lang w:val="ru-RU"/>
              </w:rPr>
            </w:pPr>
            <w:r w:rsidRPr="00573ECA">
              <w:rPr>
                <w:sz w:val="16"/>
                <w:lang w:val="ru-RU"/>
              </w:rPr>
              <w:t>(всего на конец 2016 г.)</w:t>
            </w:r>
          </w:p>
        </w:tc>
        <w:tc>
          <w:tcPr>
            <w:tcW w:w="2151"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4 дополнительных эксперта и/или НЭГ в НРС</w:t>
            </w:r>
          </w:p>
        </w:tc>
      </w:tr>
      <w:tr w:rsidR="00573ECA" w:rsidRPr="00CA5F36" w:rsidTr="00573ECA">
        <w:trPr>
          <w:trHeight w:val="618"/>
        </w:trPr>
        <w:tc>
          <w:tcPr>
            <w:tcW w:w="2280" w:type="dxa"/>
            <w:shd w:val="clear" w:color="000000" w:fill="FFFFFF"/>
            <w:tcMar>
              <w:top w:w="85" w:type="dxa"/>
            </w:tcMar>
            <w:hideMark/>
          </w:tcPr>
          <w:p w:rsidR="00573ECA" w:rsidRPr="00573ECA" w:rsidRDefault="00573ECA" w:rsidP="00573ECA">
            <w:pPr>
              <w:rPr>
                <w:sz w:val="16"/>
                <w:szCs w:val="16"/>
                <w:lang w:val="ru-RU"/>
              </w:rPr>
            </w:pPr>
            <w:r w:rsidRPr="00CA5F36">
              <w:rPr>
                <w:sz w:val="16"/>
              </w:rPr>
              <w:t> </w:t>
            </w:r>
          </w:p>
        </w:tc>
        <w:tc>
          <w:tcPr>
            <w:tcW w:w="2180" w:type="dxa"/>
            <w:shd w:val="clear" w:color="auto" w:fill="auto"/>
            <w:tcMar>
              <w:top w:w="85" w:type="dxa"/>
            </w:tcMar>
            <w:hideMark/>
          </w:tcPr>
          <w:p w:rsidR="00573ECA" w:rsidRPr="00573ECA" w:rsidRDefault="00573ECA" w:rsidP="00D932EA">
            <w:pPr>
              <w:rPr>
                <w:sz w:val="16"/>
                <w:szCs w:val="16"/>
                <w:lang w:val="ru-RU"/>
              </w:rPr>
            </w:pPr>
            <w:r w:rsidRPr="00573ECA">
              <w:rPr>
                <w:sz w:val="16"/>
                <w:lang w:val="ru-RU"/>
              </w:rPr>
              <w:t>Число надлежащих технологий (НТ), коммерциализированных в НРС</w:t>
            </w:r>
          </w:p>
        </w:tc>
        <w:tc>
          <w:tcPr>
            <w:tcW w:w="2760" w:type="dxa"/>
            <w:shd w:val="clear" w:color="auto" w:fill="auto"/>
            <w:tcMar>
              <w:top w:w="85" w:type="dxa"/>
            </w:tcMar>
            <w:hideMark/>
          </w:tcPr>
          <w:p w:rsidR="00573ECA" w:rsidRPr="00CA5F36" w:rsidRDefault="00573ECA" w:rsidP="00573ECA">
            <w:pPr>
              <w:rPr>
                <w:sz w:val="16"/>
                <w:szCs w:val="16"/>
              </w:rPr>
            </w:pPr>
            <w:r w:rsidRPr="00CA5F36">
              <w:rPr>
                <w:sz w:val="16"/>
              </w:rPr>
              <w:t>Коммерциализирован</w:t>
            </w:r>
            <w:r>
              <w:rPr>
                <w:sz w:val="16"/>
              </w:rPr>
              <w:t>о</w:t>
            </w:r>
            <w:r w:rsidRPr="00CA5F36">
              <w:rPr>
                <w:sz w:val="16"/>
              </w:rPr>
              <w:t xml:space="preserve"> 3 НТ</w:t>
            </w:r>
          </w:p>
          <w:p w:rsidR="00573ECA" w:rsidRPr="00CA5F36" w:rsidRDefault="00573ECA" w:rsidP="00573ECA">
            <w:pPr>
              <w:rPr>
                <w:sz w:val="16"/>
                <w:szCs w:val="16"/>
              </w:rPr>
            </w:pPr>
          </w:p>
          <w:p w:rsidR="00573ECA" w:rsidRPr="00CA5F36" w:rsidRDefault="00573ECA" w:rsidP="00573ECA">
            <w:pPr>
              <w:rPr>
                <w:sz w:val="16"/>
                <w:szCs w:val="16"/>
              </w:rPr>
            </w:pPr>
            <w:r w:rsidRPr="00CA5F36">
              <w:rPr>
                <w:sz w:val="16"/>
                <w:szCs w:val="16"/>
              </w:rPr>
              <w:br/>
            </w:r>
          </w:p>
        </w:tc>
        <w:tc>
          <w:tcPr>
            <w:tcW w:w="2151" w:type="dxa"/>
            <w:shd w:val="clear" w:color="auto" w:fill="auto"/>
            <w:tcMar>
              <w:top w:w="85" w:type="dxa"/>
            </w:tcMar>
            <w:hideMark/>
          </w:tcPr>
          <w:p w:rsidR="00573ECA" w:rsidRPr="00CA5F36" w:rsidRDefault="00573ECA" w:rsidP="00573ECA">
            <w:pPr>
              <w:rPr>
                <w:sz w:val="16"/>
                <w:szCs w:val="16"/>
              </w:rPr>
            </w:pPr>
            <w:r w:rsidRPr="00CA5F36">
              <w:rPr>
                <w:sz w:val="16"/>
              </w:rPr>
              <w:t>Коммерциализировано 2 дополнительных НТ</w:t>
            </w:r>
            <w:r w:rsidRPr="00CA5F36">
              <w:rPr>
                <w:sz w:val="16"/>
                <w:szCs w:val="16"/>
              </w:rPr>
              <w:br/>
            </w:r>
            <w:r w:rsidRPr="00CA5F36">
              <w:rPr>
                <w:sz w:val="16"/>
                <w:szCs w:val="16"/>
              </w:rPr>
              <w:br/>
            </w:r>
          </w:p>
        </w:tc>
      </w:tr>
      <w:tr w:rsidR="00573ECA" w:rsidRPr="00CE4874" w:rsidTr="00573ECA">
        <w:trPr>
          <w:trHeight w:val="630"/>
        </w:trPr>
        <w:tc>
          <w:tcPr>
            <w:tcW w:w="2280" w:type="dxa"/>
            <w:shd w:val="clear" w:color="000000" w:fill="FFFFFF"/>
            <w:tcMar>
              <w:top w:w="85" w:type="dxa"/>
            </w:tcMar>
          </w:tcPr>
          <w:p w:rsidR="00573ECA" w:rsidRPr="00CA5F36" w:rsidRDefault="00573ECA" w:rsidP="00573ECA">
            <w:pPr>
              <w:rPr>
                <w:sz w:val="16"/>
                <w:szCs w:val="16"/>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Проекты, тиражированные в НРС в других областях деятельности</w:t>
            </w:r>
          </w:p>
        </w:tc>
        <w:tc>
          <w:tcPr>
            <w:tcW w:w="2760" w:type="dxa"/>
            <w:shd w:val="clear" w:color="auto" w:fill="auto"/>
            <w:tcMar>
              <w:top w:w="85" w:type="dxa"/>
            </w:tcMar>
          </w:tcPr>
          <w:p w:rsidR="00573ECA" w:rsidRPr="00CA5F36" w:rsidRDefault="00573ECA" w:rsidP="00573ECA">
            <w:pPr>
              <w:rPr>
                <w:sz w:val="16"/>
                <w:szCs w:val="16"/>
              </w:rPr>
            </w:pPr>
            <w:r w:rsidRPr="00CA5F36">
              <w:rPr>
                <w:sz w:val="16"/>
              </w:rPr>
              <w:t>Отсутствуют (2016 г.)</w:t>
            </w: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lang w:val="ru-RU"/>
              </w:rPr>
              <w:t>НТ должны тиражированы в других сферах в 2 НР</w:t>
            </w:r>
            <w:r w:rsidRPr="00573ECA">
              <w:rPr>
                <w:sz w:val="16"/>
                <w:szCs w:val="16"/>
                <w:lang w:val="ru-RU"/>
              </w:rPr>
              <w:br/>
            </w:r>
          </w:p>
        </w:tc>
      </w:tr>
      <w:tr w:rsidR="00573ECA" w:rsidRPr="00CA5F36" w:rsidTr="00573ECA">
        <w:trPr>
          <w:trHeight w:val="889"/>
        </w:trPr>
        <w:tc>
          <w:tcPr>
            <w:tcW w:w="2280" w:type="dxa"/>
            <w:shd w:val="clear" w:color="000000" w:fill="FFFFFF"/>
            <w:tcMar>
              <w:top w:w="85" w:type="dxa"/>
            </w:tcMar>
          </w:tcPr>
          <w:p w:rsidR="00573ECA" w:rsidRPr="00573ECA" w:rsidRDefault="00573ECA" w:rsidP="00573ECA">
            <w:pPr>
              <w:rPr>
                <w:sz w:val="16"/>
                <w:szCs w:val="16"/>
                <w:lang w:val="ru-RU"/>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Структуры, созданные для продолжения работ по созданию надлежащих технологий в НРС</w:t>
            </w:r>
          </w:p>
        </w:tc>
        <w:tc>
          <w:tcPr>
            <w:tcW w:w="2760" w:type="dxa"/>
            <w:shd w:val="clear" w:color="auto" w:fill="auto"/>
            <w:tcMar>
              <w:top w:w="85" w:type="dxa"/>
            </w:tcMar>
          </w:tcPr>
          <w:p w:rsidR="00573ECA" w:rsidRPr="00573ECA" w:rsidRDefault="00573ECA" w:rsidP="00573ECA">
            <w:pPr>
              <w:rPr>
                <w:sz w:val="16"/>
                <w:szCs w:val="16"/>
                <w:lang w:val="ru-RU"/>
              </w:rPr>
            </w:pPr>
            <w:r w:rsidRPr="00573ECA">
              <w:rPr>
                <w:sz w:val="16"/>
                <w:lang w:val="ru-RU"/>
              </w:rPr>
              <w:t xml:space="preserve">- 6 НЭГ в 6 НРС </w:t>
            </w:r>
          </w:p>
          <w:p w:rsidR="00573ECA" w:rsidRPr="00573ECA" w:rsidRDefault="00573ECA" w:rsidP="00573ECA">
            <w:pPr>
              <w:rPr>
                <w:sz w:val="16"/>
                <w:szCs w:val="16"/>
                <w:lang w:val="ru-RU"/>
              </w:rPr>
            </w:pPr>
            <w:r w:rsidRPr="00573ECA">
              <w:rPr>
                <w:sz w:val="16"/>
                <w:lang w:val="ru-RU"/>
              </w:rPr>
              <w:t>- 3 многосторонних группы в 3 НРС</w:t>
            </w:r>
          </w:p>
          <w:p w:rsidR="00573ECA" w:rsidRPr="008A592B" w:rsidRDefault="00573ECA" w:rsidP="00573ECA">
            <w:pPr>
              <w:rPr>
                <w:sz w:val="16"/>
                <w:szCs w:val="16"/>
                <w:lang w:val="ru-RU"/>
              </w:rPr>
            </w:pPr>
            <w:r w:rsidRPr="008A592B">
              <w:rPr>
                <w:sz w:val="16"/>
                <w:lang w:val="ru-RU"/>
              </w:rPr>
              <w:t>(всего на конец 2016 г.)</w:t>
            </w:r>
          </w:p>
        </w:tc>
        <w:tc>
          <w:tcPr>
            <w:tcW w:w="2151" w:type="dxa"/>
            <w:shd w:val="clear" w:color="auto" w:fill="auto"/>
            <w:tcMar>
              <w:top w:w="85" w:type="dxa"/>
            </w:tcMar>
          </w:tcPr>
          <w:p w:rsidR="00573ECA" w:rsidRPr="00CA5F36" w:rsidRDefault="00573ECA" w:rsidP="00573ECA">
            <w:pPr>
              <w:rPr>
                <w:sz w:val="16"/>
                <w:szCs w:val="16"/>
              </w:rPr>
            </w:pPr>
            <w:r w:rsidRPr="00CA5F36">
              <w:rPr>
                <w:sz w:val="16"/>
              </w:rPr>
              <w:t>3 дополнительных учреждения</w:t>
            </w:r>
          </w:p>
        </w:tc>
      </w:tr>
      <w:tr w:rsidR="00573ECA" w:rsidRPr="00CA5F36" w:rsidTr="00573ECA">
        <w:trPr>
          <w:trHeight w:val="1185"/>
        </w:trPr>
        <w:tc>
          <w:tcPr>
            <w:tcW w:w="2280" w:type="dxa"/>
            <w:shd w:val="clear" w:color="000000" w:fill="FFFFFF"/>
            <w:tcMar>
              <w:top w:w="85" w:type="dxa"/>
            </w:tcMar>
            <w:hideMark/>
          </w:tcPr>
          <w:p w:rsidR="00573ECA" w:rsidRPr="00CA5F36" w:rsidRDefault="00573ECA" w:rsidP="00573ECA">
            <w:pPr>
              <w:rPr>
                <w:sz w:val="16"/>
                <w:szCs w:val="16"/>
              </w:rPr>
            </w:pPr>
            <w:r w:rsidRPr="00CA5F36">
              <w:rPr>
                <w:sz w:val="16"/>
              </w:rPr>
              <w:t> </w:t>
            </w:r>
          </w:p>
        </w:tc>
        <w:tc>
          <w:tcPr>
            <w:tcW w:w="2180" w:type="dxa"/>
            <w:shd w:val="clear" w:color="auto" w:fill="auto"/>
            <w:tcMar>
              <w:top w:w="85" w:type="dxa"/>
            </w:tcMar>
            <w:hideMark/>
          </w:tcPr>
          <w:p w:rsidR="00573ECA" w:rsidRPr="00573ECA" w:rsidRDefault="00573ECA" w:rsidP="00573ECA">
            <w:pPr>
              <w:spacing w:after="240"/>
              <w:rPr>
                <w:sz w:val="16"/>
                <w:szCs w:val="16"/>
                <w:lang w:val="ru-RU"/>
              </w:rPr>
            </w:pPr>
            <w:r w:rsidRPr="00573ECA">
              <w:rPr>
                <w:sz w:val="16"/>
                <w:lang w:val="ru-RU"/>
              </w:rPr>
              <w:t>Продолжение и расширение программ укрепления национального технологического потенциала для создания надлежащих технологий в НРС</w:t>
            </w:r>
          </w:p>
        </w:tc>
        <w:tc>
          <w:tcPr>
            <w:tcW w:w="276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 xml:space="preserve">11 программ </w:t>
            </w:r>
          </w:p>
          <w:p w:rsidR="00573ECA" w:rsidRPr="00573ECA" w:rsidRDefault="00573ECA" w:rsidP="00573ECA">
            <w:pPr>
              <w:rPr>
                <w:sz w:val="16"/>
                <w:szCs w:val="16"/>
                <w:lang w:val="ru-RU"/>
              </w:rPr>
            </w:pPr>
            <w:r w:rsidRPr="00573ECA">
              <w:rPr>
                <w:sz w:val="16"/>
                <w:lang w:val="ru-RU"/>
              </w:rPr>
              <w:t>(всего на конец 2016 г.)</w:t>
            </w:r>
          </w:p>
        </w:tc>
        <w:tc>
          <w:tcPr>
            <w:tcW w:w="2151" w:type="dxa"/>
            <w:shd w:val="clear" w:color="auto" w:fill="auto"/>
            <w:tcMar>
              <w:top w:w="85" w:type="dxa"/>
            </w:tcMar>
            <w:hideMark/>
          </w:tcPr>
          <w:p w:rsidR="00573ECA" w:rsidRPr="00CA5F36" w:rsidRDefault="00573ECA" w:rsidP="00573ECA">
            <w:pPr>
              <w:spacing w:after="240"/>
              <w:rPr>
                <w:sz w:val="16"/>
                <w:szCs w:val="16"/>
              </w:rPr>
            </w:pPr>
            <w:r w:rsidRPr="00CA5F36">
              <w:rPr>
                <w:sz w:val="16"/>
              </w:rPr>
              <w:t>6 дополнительных программ</w:t>
            </w:r>
            <w:r w:rsidRPr="00CA5F36">
              <w:rPr>
                <w:sz w:val="16"/>
                <w:szCs w:val="16"/>
              </w:rPr>
              <w:br/>
            </w:r>
            <w:r w:rsidRPr="00CA5F36">
              <w:rPr>
                <w:sz w:val="16"/>
                <w:szCs w:val="16"/>
              </w:rPr>
              <w:br/>
            </w:r>
          </w:p>
        </w:tc>
      </w:tr>
      <w:tr w:rsidR="00573ECA" w:rsidRPr="00CA5F36" w:rsidTr="00573ECA">
        <w:trPr>
          <w:trHeight w:val="1303"/>
        </w:trPr>
        <w:tc>
          <w:tcPr>
            <w:tcW w:w="2280" w:type="dxa"/>
            <w:shd w:val="clear" w:color="000000" w:fill="FFFFFF"/>
            <w:tcMar>
              <w:top w:w="85" w:type="dxa"/>
            </w:tcMar>
            <w:hideMark/>
          </w:tcPr>
          <w:p w:rsidR="00573ECA" w:rsidRPr="00CA5F36" w:rsidRDefault="00573ECA" w:rsidP="00573ECA">
            <w:pPr>
              <w:rPr>
                <w:sz w:val="16"/>
                <w:szCs w:val="16"/>
              </w:rPr>
            </w:pPr>
            <w:r w:rsidRPr="00CA5F36">
              <w:rPr>
                <w:sz w:val="16"/>
              </w:rPr>
              <w:t> </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Учет использования надлежащих технологий в интересах экономического развития в национальных стратегиях инноваций и ИС в НРС</w:t>
            </w:r>
          </w:p>
        </w:tc>
        <w:tc>
          <w:tcPr>
            <w:tcW w:w="2760" w:type="dxa"/>
            <w:shd w:val="clear" w:color="auto" w:fill="auto"/>
            <w:tcMar>
              <w:top w:w="85" w:type="dxa"/>
            </w:tcMar>
            <w:hideMark/>
          </w:tcPr>
          <w:p w:rsidR="00573ECA" w:rsidRPr="00CA5F36" w:rsidRDefault="00573ECA" w:rsidP="00573ECA">
            <w:pPr>
              <w:rPr>
                <w:sz w:val="16"/>
                <w:szCs w:val="16"/>
              </w:rPr>
            </w:pPr>
            <w:r w:rsidRPr="00CA5F36">
              <w:rPr>
                <w:sz w:val="16"/>
              </w:rPr>
              <w:t>отсутствуют (2016 г.)</w:t>
            </w:r>
          </w:p>
        </w:tc>
        <w:tc>
          <w:tcPr>
            <w:tcW w:w="2151" w:type="dxa"/>
            <w:shd w:val="clear" w:color="auto" w:fill="auto"/>
            <w:tcMar>
              <w:top w:w="85" w:type="dxa"/>
            </w:tcMar>
            <w:hideMark/>
          </w:tcPr>
          <w:p w:rsidR="00573ECA" w:rsidRPr="00CA5F36" w:rsidRDefault="00573ECA" w:rsidP="00573ECA">
            <w:pPr>
              <w:rPr>
                <w:sz w:val="16"/>
                <w:szCs w:val="16"/>
              </w:rPr>
            </w:pPr>
            <w:r w:rsidRPr="00CA5F36">
              <w:rPr>
                <w:sz w:val="16"/>
              </w:rPr>
              <w:t xml:space="preserve">2 дополнительных НРС </w:t>
            </w:r>
          </w:p>
        </w:tc>
      </w:tr>
      <w:tr w:rsidR="00573ECA" w:rsidRPr="00CE4874" w:rsidTr="00573ECA">
        <w:trPr>
          <w:trHeight w:val="1041"/>
        </w:trPr>
        <w:tc>
          <w:tcPr>
            <w:tcW w:w="2280" w:type="dxa"/>
            <w:shd w:val="clear" w:color="auto" w:fill="auto"/>
            <w:tcMar>
              <w:top w:w="85" w:type="dxa"/>
            </w:tcMar>
          </w:tcPr>
          <w:p w:rsidR="00573ECA" w:rsidRPr="00CA5F36" w:rsidRDefault="00573ECA" w:rsidP="00573ECA">
            <w:pPr>
              <w:rPr>
                <w:sz w:val="16"/>
                <w:szCs w:val="16"/>
              </w:rPr>
            </w:pPr>
          </w:p>
        </w:tc>
        <w:tc>
          <w:tcPr>
            <w:tcW w:w="2180" w:type="dxa"/>
            <w:shd w:val="clear" w:color="auto" w:fill="auto"/>
            <w:tcMar>
              <w:top w:w="85" w:type="dxa"/>
            </w:tcMar>
          </w:tcPr>
          <w:p w:rsidR="00573ECA" w:rsidRPr="00573ECA" w:rsidRDefault="00573ECA" w:rsidP="00573ECA">
            <w:pPr>
              <w:rPr>
                <w:sz w:val="16"/>
                <w:szCs w:val="16"/>
                <w:lang w:val="ru-RU"/>
              </w:rPr>
            </w:pPr>
            <w:r w:rsidRPr="00573ECA">
              <w:rPr>
                <w:sz w:val="16"/>
                <w:lang w:val="ru-RU"/>
              </w:rPr>
              <w:t>Число проектов/программ в области передачи технологии, инициированных в развивающихся странах с использованием патентной информации, являющейся общественным достоянием</w:t>
            </w:r>
          </w:p>
        </w:tc>
        <w:tc>
          <w:tcPr>
            <w:tcW w:w="2760" w:type="dxa"/>
            <w:shd w:val="clear" w:color="auto" w:fill="auto"/>
            <w:tcMar>
              <w:top w:w="85" w:type="dxa"/>
            </w:tcMar>
          </w:tcPr>
          <w:p w:rsidR="00573ECA" w:rsidRPr="00CA5F36" w:rsidRDefault="00573ECA" w:rsidP="00573ECA">
            <w:pPr>
              <w:rPr>
                <w:sz w:val="16"/>
                <w:szCs w:val="16"/>
              </w:rPr>
            </w:pPr>
            <w:r w:rsidRPr="00CA5F36">
              <w:rPr>
                <w:sz w:val="16"/>
              </w:rPr>
              <w:t>Нет данных</w:t>
            </w:r>
          </w:p>
        </w:tc>
        <w:tc>
          <w:tcPr>
            <w:tcW w:w="2151" w:type="dxa"/>
            <w:shd w:val="clear" w:color="auto" w:fill="auto"/>
            <w:tcMar>
              <w:top w:w="85" w:type="dxa"/>
            </w:tcMar>
          </w:tcPr>
          <w:p w:rsidR="00573ECA" w:rsidRPr="00573ECA" w:rsidRDefault="00573ECA" w:rsidP="00573ECA">
            <w:pPr>
              <w:rPr>
                <w:sz w:val="16"/>
                <w:szCs w:val="16"/>
                <w:lang w:val="ru-RU"/>
              </w:rPr>
            </w:pPr>
            <w:r w:rsidRPr="00573ECA">
              <w:rPr>
                <w:sz w:val="16"/>
                <w:lang w:val="ru-RU"/>
              </w:rPr>
              <w:t>Африка (5)</w:t>
            </w:r>
          </w:p>
          <w:p w:rsidR="00573ECA" w:rsidRPr="00573ECA" w:rsidRDefault="00573ECA" w:rsidP="00573ECA">
            <w:pPr>
              <w:rPr>
                <w:sz w:val="16"/>
                <w:szCs w:val="16"/>
                <w:lang w:val="ru-RU"/>
              </w:rPr>
            </w:pPr>
            <w:r w:rsidRPr="00573ECA">
              <w:rPr>
                <w:sz w:val="16"/>
                <w:lang w:val="ru-RU"/>
              </w:rPr>
              <w:t>Арабский регион (2)</w:t>
            </w:r>
          </w:p>
          <w:p w:rsidR="00573ECA" w:rsidRPr="00573ECA" w:rsidRDefault="00573ECA" w:rsidP="00573ECA">
            <w:pPr>
              <w:rPr>
                <w:sz w:val="16"/>
                <w:szCs w:val="16"/>
                <w:lang w:val="ru-RU"/>
              </w:rPr>
            </w:pPr>
            <w:r w:rsidRPr="00573ECA">
              <w:rPr>
                <w:sz w:val="16"/>
                <w:lang w:val="ru-RU"/>
              </w:rPr>
              <w:t>Азия и Тихоокеанский регион (3)</w:t>
            </w:r>
          </w:p>
          <w:p w:rsidR="00573ECA" w:rsidRPr="00573ECA" w:rsidRDefault="00573ECA" w:rsidP="00573ECA">
            <w:pPr>
              <w:rPr>
                <w:sz w:val="16"/>
                <w:szCs w:val="16"/>
                <w:lang w:val="ru-RU"/>
              </w:rPr>
            </w:pPr>
            <w:r w:rsidRPr="00573ECA">
              <w:rPr>
                <w:sz w:val="16"/>
                <w:lang w:val="ru-RU"/>
              </w:rPr>
              <w:t>Страны Латинской Америки и Карибского бассейна (3)</w:t>
            </w:r>
          </w:p>
        </w:tc>
      </w:tr>
      <w:tr w:rsidR="00573ECA" w:rsidRPr="00CA5F36" w:rsidTr="00573ECA">
        <w:trPr>
          <w:trHeight w:val="1616"/>
        </w:trPr>
        <w:tc>
          <w:tcPr>
            <w:tcW w:w="2280" w:type="dxa"/>
            <w:shd w:val="clear" w:color="auto" w:fill="auto"/>
            <w:tcMar>
              <w:top w:w="85" w:type="dxa"/>
            </w:tcMar>
            <w:hideMark/>
          </w:tcPr>
          <w:p w:rsidR="00573ECA" w:rsidRPr="00573ECA" w:rsidRDefault="00573ECA" w:rsidP="00573ECA">
            <w:pPr>
              <w:rPr>
                <w:sz w:val="16"/>
                <w:szCs w:val="16"/>
                <w:lang w:val="ru-RU"/>
              </w:rPr>
            </w:pPr>
            <w:r w:rsidRPr="00CA5F36">
              <w:rPr>
                <w:sz w:val="16"/>
              </w:rPr>
              <w:t>IV</w:t>
            </w:r>
            <w:r w:rsidRPr="00573ECA">
              <w:rPr>
                <w:sz w:val="16"/>
                <w:lang w:val="ru-RU"/>
              </w:rPr>
              <w:t>.4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p>
        </w:tc>
        <w:tc>
          <w:tcPr>
            <w:tcW w:w="2180" w:type="dxa"/>
            <w:shd w:val="clear" w:color="auto" w:fill="auto"/>
            <w:tcMar>
              <w:top w:w="85" w:type="dxa"/>
            </w:tcMar>
            <w:hideMark/>
          </w:tcPr>
          <w:p w:rsidR="00573ECA" w:rsidRPr="00573ECA" w:rsidRDefault="00573ECA" w:rsidP="00573ECA">
            <w:pPr>
              <w:rPr>
                <w:sz w:val="16"/>
                <w:szCs w:val="16"/>
                <w:lang w:val="ru-RU"/>
              </w:rPr>
            </w:pPr>
            <w:r w:rsidRPr="00573ECA">
              <w:rPr>
                <w:sz w:val="16"/>
                <w:lang w:val="ru-RU"/>
              </w:rPr>
              <w:t>Средний уровень услуг, оказываемых ведомствами ИС, получившими помощь (оценка по шкале от 1 до 5)</w:t>
            </w:r>
          </w:p>
        </w:tc>
        <w:tc>
          <w:tcPr>
            <w:tcW w:w="2760" w:type="dxa"/>
            <w:shd w:val="clear" w:color="auto" w:fill="auto"/>
            <w:tcMar>
              <w:top w:w="85" w:type="dxa"/>
            </w:tcMar>
            <w:hideMark/>
          </w:tcPr>
          <w:p w:rsidR="00573ECA" w:rsidRPr="00CA5F36" w:rsidRDefault="00573ECA" w:rsidP="00573ECA">
            <w:pPr>
              <w:keepNext/>
              <w:keepLines/>
              <w:rPr>
                <w:sz w:val="16"/>
                <w:szCs w:val="16"/>
              </w:rPr>
            </w:pPr>
            <w:r w:rsidRPr="00CA5F36">
              <w:rPr>
                <w:sz w:val="16"/>
              </w:rPr>
              <w:t>Общий средний уровень: 2,8</w:t>
            </w:r>
          </w:p>
          <w:p w:rsidR="00573ECA" w:rsidRPr="00CA5F36" w:rsidRDefault="00573ECA" w:rsidP="00573ECA">
            <w:pPr>
              <w:keepNext/>
              <w:keepLines/>
              <w:numPr>
                <w:ilvl w:val="0"/>
                <w:numId w:val="58"/>
              </w:numPr>
              <w:rPr>
                <w:sz w:val="16"/>
                <w:szCs w:val="16"/>
              </w:rPr>
            </w:pPr>
            <w:r w:rsidRPr="00CA5F36">
              <w:rPr>
                <w:sz w:val="16"/>
              </w:rPr>
              <w:t>Африка 3,0</w:t>
            </w:r>
          </w:p>
          <w:p w:rsidR="00573ECA" w:rsidRPr="00CA5F36" w:rsidRDefault="00573ECA" w:rsidP="00573ECA">
            <w:pPr>
              <w:keepNext/>
              <w:keepLines/>
              <w:numPr>
                <w:ilvl w:val="0"/>
                <w:numId w:val="58"/>
              </w:numPr>
              <w:rPr>
                <w:sz w:val="16"/>
                <w:szCs w:val="16"/>
              </w:rPr>
            </w:pPr>
            <w:r w:rsidRPr="00CA5F36">
              <w:rPr>
                <w:sz w:val="16"/>
              </w:rPr>
              <w:t>Арабский регион 2,9</w:t>
            </w:r>
          </w:p>
          <w:p w:rsidR="00573ECA" w:rsidRPr="00CA5F36" w:rsidRDefault="00573ECA" w:rsidP="00573ECA">
            <w:pPr>
              <w:keepNext/>
              <w:keepLines/>
              <w:numPr>
                <w:ilvl w:val="0"/>
                <w:numId w:val="58"/>
              </w:numPr>
              <w:rPr>
                <w:sz w:val="16"/>
                <w:szCs w:val="16"/>
              </w:rPr>
            </w:pPr>
            <w:r w:rsidRPr="00CA5F36">
              <w:rPr>
                <w:sz w:val="16"/>
              </w:rPr>
              <w:t>Азия и Тихоокеанский регион 3,4</w:t>
            </w:r>
          </w:p>
          <w:p w:rsidR="00573ECA" w:rsidRPr="00573ECA" w:rsidRDefault="00573ECA" w:rsidP="00573ECA">
            <w:pPr>
              <w:keepNext/>
              <w:keepLines/>
              <w:numPr>
                <w:ilvl w:val="0"/>
                <w:numId w:val="58"/>
              </w:numPr>
              <w:rPr>
                <w:sz w:val="16"/>
                <w:szCs w:val="16"/>
                <w:lang w:val="ru-RU"/>
              </w:rPr>
            </w:pPr>
            <w:r w:rsidRPr="00573ECA">
              <w:rPr>
                <w:sz w:val="16"/>
                <w:lang w:val="ru-RU"/>
              </w:rPr>
              <w:t>Страны Латинской Америки и Карибского бассейна 3,2</w:t>
            </w:r>
          </w:p>
          <w:p w:rsidR="00573ECA" w:rsidRPr="00573ECA" w:rsidRDefault="00573ECA" w:rsidP="00573ECA">
            <w:pPr>
              <w:keepNext/>
              <w:keepLines/>
              <w:ind w:left="360"/>
              <w:rPr>
                <w:sz w:val="16"/>
                <w:szCs w:val="16"/>
                <w:lang w:val="ru-RU"/>
              </w:rPr>
            </w:pPr>
          </w:p>
        </w:tc>
        <w:tc>
          <w:tcPr>
            <w:tcW w:w="2151" w:type="dxa"/>
            <w:shd w:val="clear" w:color="auto" w:fill="auto"/>
            <w:tcMar>
              <w:top w:w="85" w:type="dxa"/>
            </w:tcMar>
            <w:hideMark/>
          </w:tcPr>
          <w:p w:rsidR="00573ECA" w:rsidRPr="00CA5F36" w:rsidRDefault="00573ECA" w:rsidP="00573ECA">
            <w:pPr>
              <w:rPr>
                <w:sz w:val="16"/>
                <w:szCs w:val="16"/>
              </w:rPr>
            </w:pPr>
            <w:r w:rsidRPr="00CA5F36">
              <w:rPr>
                <w:sz w:val="16"/>
              </w:rPr>
              <w:t>Общий средний уровень: 3,0</w:t>
            </w:r>
          </w:p>
          <w:p w:rsidR="00573ECA" w:rsidRPr="00CA5F36" w:rsidRDefault="00573ECA" w:rsidP="00573ECA">
            <w:pPr>
              <w:rPr>
                <w:sz w:val="16"/>
                <w:szCs w:val="16"/>
              </w:rPr>
            </w:pPr>
          </w:p>
        </w:tc>
      </w:tr>
    </w:tbl>
    <w:p w:rsidR="00573ECA" w:rsidRPr="00CA5F36" w:rsidRDefault="00573ECA" w:rsidP="00573ECA">
      <w:pPr>
        <w:jc w:val="both"/>
      </w:pPr>
    </w:p>
    <w:p w:rsidR="002803C2" w:rsidRPr="00FA370F" w:rsidRDefault="002803C2" w:rsidP="002803C2">
      <w:pPr>
        <w:jc w:val="both"/>
        <w:rPr>
          <w:rFonts w:eastAsiaTheme="minorEastAsia"/>
          <w:bCs/>
          <w:sz w:val="20"/>
          <w:lang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1F484F">
            <w:pPr>
              <w:keepNext/>
              <w:keepLines/>
              <w:jc w:val="center"/>
              <w:rPr>
                <w:rFonts w:asciiTheme="minorBidi" w:hAnsiTheme="minorBidi" w:cstheme="minorBidi"/>
                <w:b/>
                <w:color w:val="000000"/>
                <w:sz w:val="20"/>
              </w:rPr>
            </w:pPr>
            <w:r w:rsidRPr="00FA370F">
              <w:rPr>
                <w:rFonts w:asciiTheme="minorBidi" w:hAnsiTheme="minorBidi" w:cstheme="minorBidi"/>
                <w:sz w:val="20"/>
              </w:rPr>
              <w:lastRenderedPageBreak/>
              <w:br w:type="page"/>
            </w:r>
            <w:r w:rsidR="001F484F">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9</w:t>
            </w:r>
          </w:p>
        </w:tc>
      </w:tr>
    </w:tbl>
    <w:p w:rsidR="00CE6426" w:rsidRPr="00FA370F" w:rsidRDefault="00CE6426" w:rsidP="00BF16BA">
      <w:pPr>
        <w:keepNext/>
        <w:keepLines/>
        <w:rPr>
          <w:rFonts w:asciiTheme="minorBidi" w:hAnsiTheme="minorBidi" w:cstheme="minorBidi"/>
          <w:sz w:val="20"/>
        </w:rPr>
      </w:pPr>
    </w:p>
    <w:p w:rsidR="00764BC0" w:rsidRPr="00E66C32" w:rsidRDefault="00764BC0" w:rsidP="00764BC0">
      <w:pPr>
        <w:numPr>
          <w:ilvl w:val="0"/>
          <w:numId w:val="84"/>
        </w:numPr>
        <w:ind w:left="0" w:firstLine="0"/>
        <w:contextualSpacing/>
        <w:jc w:val="both"/>
        <w:rPr>
          <w:rFonts w:eastAsiaTheme="minorEastAsia"/>
          <w:sz w:val="20"/>
          <w:lang w:val="ru-RU" w:eastAsia="ja-JP"/>
        </w:rPr>
      </w:pPr>
      <w:r w:rsidRPr="00E66C32">
        <w:rPr>
          <w:rFonts w:eastAsiaTheme="minorEastAsia"/>
          <w:sz w:val="20"/>
          <w:lang w:val="ru-RU" w:eastAsia="ja-JP"/>
        </w:rPr>
        <w:t>В 2018–2019</w:t>
      </w:r>
      <w:r w:rsidRPr="00E66C32">
        <w:rPr>
          <w:rFonts w:eastAsiaTheme="minorEastAsia"/>
          <w:sz w:val="20"/>
          <w:lang w:eastAsia="ja-JP"/>
        </w:rPr>
        <w:t> </w:t>
      </w:r>
      <w:r w:rsidRPr="00E66C32">
        <w:rPr>
          <w:rFonts w:eastAsiaTheme="minorEastAsia"/>
          <w:sz w:val="20"/>
          <w:lang w:val="ru-RU" w:eastAsia="ja-JP"/>
        </w:rPr>
        <w:t>гг. общий объем ресурсов по программе</w:t>
      </w:r>
      <w:r w:rsidRPr="00E66C32">
        <w:rPr>
          <w:rFonts w:eastAsiaTheme="minorEastAsia"/>
          <w:sz w:val="20"/>
          <w:lang w:eastAsia="ja-JP"/>
        </w:rPr>
        <w:t> </w:t>
      </w:r>
      <w:r w:rsidRPr="00E66C32">
        <w:rPr>
          <w:rFonts w:eastAsiaTheme="minorEastAsia"/>
          <w:sz w:val="20"/>
          <w:lang w:val="ru-RU" w:eastAsia="ja-JP"/>
        </w:rPr>
        <w:t>9 уменьшится на 3,5 процента по сравнению с утвержденным бюджетом на 2016–2017</w:t>
      </w:r>
      <w:r w:rsidRPr="00E66C32">
        <w:rPr>
          <w:rFonts w:eastAsiaTheme="minorEastAsia"/>
          <w:sz w:val="20"/>
          <w:lang w:eastAsia="ja-JP"/>
        </w:rPr>
        <w:t> </w:t>
      </w:r>
      <w:r w:rsidRPr="00E66C32">
        <w:rPr>
          <w:rFonts w:eastAsiaTheme="minorEastAsia"/>
          <w:sz w:val="20"/>
          <w:lang w:val="ru-RU" w:eastAsia="ja-JP"/>
        </w:rPr>
        <w:t xml:space="preserve">гг. </w:t>
      </w:r>
    </w:p>
    <w:p w:rsidR="00764BC0" w:rsidRPr="00E66C32" w:rsidRDefault="00764BC0" w:rsidP="00764BC0">
      <w:pPr>
        <w:contextualSpacing/>
        <w:jc w:val="both"/>
        <w:rPr>
          <w:rFonts w:eastAsiaTheme="minorEastAsia"/>
          <w:sz w:val="20"/>
          <w:lang w:val="ru-RU" w:eastAsia="ja-JP"/>
        </w:rPr>
      </w:pPr>
    </w:p>
    <w:p w:rsidR="00764BC0" w:rsidRPr="00E66C32" w:rsidRDefault="00764BC0" w:rsidP="00764BC0">
      <w:pPr>
        <w:numPr>
          <w:ilvl w:val="0"/>
          <w:numId w:val="84"/>
        </w:numPr>
        <w:ind w:left="0" w:firstLine="0"/>
        <w:contextualSpacing/>
        <w:jc w:val="both"/>
        <w:rPr>
          <w:rFonts w:eastAsiaTheme="minorEastAsia"/>
          <w:sz w:val="20"/>
          <w:lang w:val="ru-RU" w:eastAsia="ja-JP"/>
        </w:rPr>
      </w:pPr>
      <w:r w:rsidRPr="00E66C32">
        <w:rPr>
          <w:rFonts w:eastAsiaTheme="minorEastAsia"/>
          <w:sz w:val="20"/>
          <w:lang w:val="ru-RU" w:eastAsia="ja-JP"/>
        </w:rPr>
        <w:t>Уменьшение объема ресурсов, не связанных с персоналом, обусловлено завершением в 2016–2017</w:t>
      </w:r>
      <w:r w:rsidRPr="00E66C32">
        <w:rPr>
          <w:rFonts w:eastAsiaTheme="minorEastAsia"/>
          <w:sz w:val="20"/>
          <w:lang w:eastAsia="ja-JP"/>
        </w:rPr>
        <w:t> </w:t>
      </w:r>
      <w:r w:rsidRPr="00E66C32">
        <w:rPr>
          <w:rFonts w:eastAsiaTheme="minorEastAsia"/>
          <w:sz w:val="20"/>
          <w:lang w:val="ru-RU" w:eastAsia="ja-JP"/>
        </w:rPr>
        <w:t>гг. проектов ПДР «ИС и туризм» и «Создание потенциала по использованию надлежащей и конкретной для данной технологии научно-технической информации в качестве решения идентифицированных проблем развития (этап </w:t>
      </w:r>
      <w:r w:rsidRPr="00E66C32">
        <w:rPr>
          <w:rFonts w:eastAsiaTheme="minorEastAsia"/>
          <w:sz w:val="20"/>
          <w:lang w:eastAsia="ja-JP"/>
        </w:rPr>
        <w:t>II</w:t>
      </w:r>
      <w:r w:rsidRPr="00E66C32">
        <w:rPr>
          <w:rFonts w:eastAsiaTheme="minorEastAsia"/>
          <w:sz w:val="20"/>
          <w:lang w:val="ru-RU" w:eastAsia="ja-JP"/>
        </w:rPr>
        <w:t>)».</w:t>
      </w:r>
    </w:p>
    <w:p w:rsidR="00764BC0" w:rsidRPr="00E66C32" w:rsidRDefault="00764BC0" w:rsidP="00764BC0">
      <w:pPr>
        <w:contextualSpacing/>
        <w:jc w:val="both"/>
        <w:rPr>
          <w:rFonts w:eastAsiaTheme="minorEastAsia"/>
          <w:sz w:val="20"/>
          <w:lang w:val="ru-RU" w:eastAsia="ja-JP"/>
        </w:rPr>
      </w:pPr>
    </w:p>
    <w:p w:rsidR="00764BC0" w:rsidRPr="00E66C32" w:rsidRDefault="00764BC0" w:rsidP="00764BC0">
      <w:pPr>
        <w:numPr>
          <w:ilvl w:val="0"/>
          <w:numId w:val="84"/>
        </w:numPr>
        <w:ind w:left="0" w:firstLine="0"/>
        <w:contextualSpacing/>
        <w:jc w:val="both"/>
        <w:rPr>
          <w:rFonts w:eastAsiaTheme="minorEastAsia"/>
          <w:sz w:val="20"/>
          <w:lang w:val="ru-RU" w:eastAsia="ja-JP"/>
        </w:rPr>
      </w:pPr>
      <w:r w:rsidRPr="00E66C32">
        <w:rPr>
          <w:rFonts w:eastAsiaTheme="minorEastAsia"/>
          <w:sz w:val="20"/>
          <w:lang w:val="ru-RU" w:eastAsia="ja-JP"/>
        </w:rPr>
        <w:t xml:space="preserve">Уменьшение числа должностей и, следовательно, объема ресурсов на персонал объясняется консолидацией работы по реализации специальных проектов в рамках Канцелярии заместителя Генерального директора, курирующего сектор развития. </w:t>
      </w:r>
    </w:p>
    <w:p w:rsidR="00764BC0" w:rsidRPr="00E66C32" w:rsidRDefault="00764BC0" w:rsidP="00764BC0">
      <w:pPr>
        <w:contextualSpacing/>
        <w:jc w:val="both"/>
        <w:rPr>
          <w:rFonts w:eastAsiaTheme="minorEastAsia"/>
          <w:sz w:val="20"/>
          <w:lang w:val="ru-RU" w:eastAsia="ja-JP"/>
        </w:rPr>
      </w:pPr>
    </w:p>
    <w:p w:rsidR="00764BC0" w:rsidRPr="00E66C32" w:rsidRDefault="00764BC0" w:rsidP="00764BC0">
      <w:pPr>
        <w:numPr>
          <w:ilvl w:val="0"/>
          <w:numId w:val="84"/>
        </w:numPr>
        <w:ind w:left="0" w:firstLine="0"/>
        <w:contextualSpacing/>
        <w:jc w:val="both"/>
        <w:rPr>
          <w:rFonts w:eastAsiaTheme="minorEastAsia"/>
          <w:sz w:val="20"/>
          <w:lang w:val="ru-RU" w:eastAsia="ja-JP"/>
        </w:rPr>
      </w:pPr>
      <w:r w:rsidRPr="00E66C32">
        <w:rPr>
          <w:rFonts w:eastAsiaTheme="minorEastAsia"/>
          <w:sz w:val="20"/>
          <w:lang w:val="ru-RU" w:eastAsia="ja-JP"/>
        </w:rPr>
        <w:t>Ресурсы, выделяемые на достижение ожидаемого результата</w:t>
      </w:r>
      <w:r w:rsidRPr="00E66C32">
        <w:rPr>
          <w:rFonts w:eastAsiaTheme="minorEastAsia"/>
          <w:sz w:val="20"/>
          <w:lang w:eastAsia="ja-JP"/>
        </w:rPr>
        <w:t> III</w:t>
      </w:r>
      <w:r w:rsidRPr="00E66C32">
        <w:rPr>
          <w:rFonts w:eastAsiaTheme="minorEastAsia"/>
          <w:sz w:val="20"/>
          <w:lang w:val="ru-RU" w:eastAsia="ja-JP"/>
        </w:rPr>
        <w:t>.6 (МСП, университеты и научно-исследовательские учреждения), отражают внимание, которое планируется уделить в двухлетнем периоде 2018–2019</w:t>
      </w:r>
      <w:r w:rsidRPr="00E66C32">
        <w:rPr>
          <w:rFonts w:eastAsiaTheme="minorEastAsia"/>
          <w:sz w:val="20"/>
          <w:lang w:val="fr-CH" w:eastAsia="ja-JP"/>
        </w:rPr>
        <w:t> </w:t>
      </w:r>
      <w:r w:rsidRPr="00E66C32">
        <w:rPr>
          <w:rFonts w:eastAsiaTheme="minorEastAsia"/>
          <w:sz w:val="20"/>
          <w:lang w:val="ru-RU" w:eastAsia="ja-JP"/>
        </w:rPr>
        <w:t>гг. работе по укреплению потенциала университетов и научно-исследовательских учреждений;  ранее эти ресурсы учитывались в рамках ожидаемого результата </w:t>
      </w:r>
      <w:r w:rsidRPr="00E66C32">
        <w:rPr>
          <w:rFonts w:eastAsiaTheme="minorEastAsia"/>
          <w:sz w:val="20"/>
          <w:lang w:eastAsia="ja-JP"/>
        </w:rPr>
        <w:t>III</w:t>
      </w:r>
      <w:r w:rsidRPr="00E66C32">
        <w:rPr>
          <w:rFonts w:eastAsiaTheme="minorEastAsia"/>
          <w:sz w:val="20"/>
          <w:lang w:val="ru-RU" w:eastAsia="ja-JP"/>
        </w:rPr>
        <w:t xml:space="preserve">.2 (Укрепление потенциала людских ресурсов).  </w:t>
      </w:r>
    </w:p>
    <w:p w:rsidR="00764BC0" w:rsidRPr="00E66C32" w:rsidRDefault="00764BC0" w:rsidP="00764BC0">
      <w:pPr>
        <w:contextualSpacing/>
        <w:jc w:val="both"/>
        <w:rPr>
          <w:rFonts w:eastAsiaTheme="minorEastAsia"/>
          <w:sz w:val="20"/>
          <w:lang w:val="ru-RU" w:eastAsia="ja-JP"/>
        </w:rPr>
      </w:pPr>
    </w:p>
    <w:p w:rsidR="00764BC0" w:rsidRPr="00E66C32" w:rsidRDefault="00764BC0" w:rsidP="00764BC0">
      <w:pPr>
        <w:numPr>
          <w:ilvl w:val="0"/>
          <w:numId w:val="84"/>
        </w:numPr>
        <w:ind w:left="0" w:firstLine="0"/>
        <w:contextualSpacing/>
        <w:jc w:val="both"/>
        <w:rPr>
          <w:rFonts w:eastAsiaTheme="minorEastAsia"/>
          <w:sz w:val="20"/>
          <w:lang w:val="ru-RU" w:eastAsia="ja-JP"/>
        </w:rPr>
      </w:pPr>
      <w:r w:rsidRPr="00E66C32">
        <w:rPr>
          <w:rFonts w:eastAsiaTheme="minorEastAsia"/>
          <w:sz w:val="20"/>
          <w:lang w:val="ru-RU" w:eastAsia="ja-JP"/>
        </w:rPr>
        <w:t>Ресурсы, выделяемые на достижение ожидаемых результатов</w:t>
      </w:r>
      <w:r w:rsidRPr="00E66C32">
        <w:rPr>
          <w:rFonts w:eastAsiaTheme="minorEastAsia"/>
          <w:sz w:val="20"/>
          <w:lang w:eastAsia="ja-JP"/>
        </w:rPr>
        <w:t> II</w:t>
      </w:r>
      <w:r w:rsidRPr="00E66C32">
        <w:rPr>
          <w:rFonts w:eastAsiaTheme="minorEastAsia"/>
          <w:sz w:val="20"/>
          <w:lang w:val="ru-RU" w:eastAsia="ja-JP"/>
        </w:rPr>
        <w:t xml:space="preserve">.1 (Более широкое и более эффективное использование системы </w:t>
      </w:r>
      <w:r w:rsidRPr="00E66C32">
        <w:rPr>
          <w:rFonts w:eastAsiaTheme="minorEastAsia"/>
          <w:sz w:val="20"/>
          <w:lang w:eastAsia="ja-JP"/>
        </w:rPr>
        <w:t>PCT</w:t>
      </w:r>
      <w:r w:rsidRPr="00E66C32">
        <w:rPr>
          <w:rFonts w:eastAsiaTheme="minorEastAsia"/>
          <w:sz w:val="20"/>
          <w:lang w:val="ru-RU" w:eastAsia="ja-JP"/>
        </w:rPr>
        <w:t xml:space="preserve">), </w:t>
      </w:r>
      <w:r w:rsidRPr="00E66C32">
        <w:rPr>
          <w:rFonts w:eastAsiaTheme="minorEastAsia"/>
          <w:sz w:val="20"/>
          <w:lang w:eastAsia="ja-JP"/>
        </w:rPr>
        <w:t>II</w:t>
      </w:r>
      <w:r w:rsidRPr="00E66C32">
        <w:rPr>
          <w:rFonts w:eastAsiaTheme="minorEastAsia"/>
          <w:sz w:val="20"/>
          <w:lang w:val="ru-RU" w:eastAsia="ja-JP"/>
        </w:rPr>
        <w:t xml:space="preserve">.3 (Более широкое и более эффективное использование Гаагской системы), </w:t>
      </w:r>
      <w:r w:rsidRPr="00E66C32">
        <w:rPr>
          <w:rFonts w:eastAsiaTheme="minorEastAsia"/>
          <w:sz w:val="20"/>
          <w:lang w:eastAsia="ja-JP"/>
        </w:rPr>
        <w:t>II</w:t>
      </w:r>
      <w:r w:rsidRPr="00E66C32">
        <w:rPr>
          <w:rFonts w:eastAsiaTheme="minorEastAsia"/>
          <w:sz w:val="20"/>
          <w:lang w:val="ru-RU" w:eastAsia="ja-JP"/>
        </w:rPr>
        <w:t xml:space="preserve">.5 (Более широкое и более эффективное использование Мадридской системы) и </w:t>
      </w:r>
      <w:r w:rsidRPr="00E66C32">
        <w:rPr>
          <w:rFonts w:eastAsiaTheme="minorEastAsia"/>
          <w:sz w:val="20"/>
          <w:lang w:eastAsia="ja-JP"/>
        </w:rPr>
        <w:t>II</w:t>
      </w:r>
      <w:r w:rsidRPr="00E66C32">
        <w:rPr>
          <w:rFonts w:eastAsiaTheme="minorEastAsia"/>
          <w:sz w:val="20"/>
          <w:lang w:val="ru-RU" w:eastAsia="ja-JP"/>
        </w:rPr>
        <w:t>.7 (Более активное урегулирование споров в области ИС по линии посредничества в ВОИС), отражают более пристальное внимание, которое планируется уделить пропаганде международных систем регистрации и связанной с ними деятельности по укреплению потенциала;  ранее эти ресурсы учитывались в рамках ожидаемого результата </w:t>
      </w:r>
      <w:r w:rsidRPr="00E66C32">
        <w:rPr>
          <w:rFonts w:eastAsiaTheme="minorEastAsia"/>
          <w:sz w:val="20"/>
          <w:lang w:eastAsia="ja-JP"/>
        </w:rPr>
        <w:t>III</w:t>
      </w:r>
      <w:r w:rsidRPr="00E66C32">
        <w:rPr>
          <w:rFonts w:eastAsiaTheme="minorEastAsia"/>
          <w:sz w:val="20"/>
          <w:lang w:val="ru-RU" w:eastAsia="ja-JP"/>
        </w:rPr>
        <w:t xml:space="preserve">.2 (Укрепление потенциала людских ресурсов). </w:t>
      </w:r>
    </w:p>
    <w:p w:rsidR="00764BC0" w:rsidRPr="00E66C32" w:rsidRDefault="00764BC0" w:rsidP="00764BC0">
      <w:pPr>
        <w:jc w:val="both"/>
        <w:rPr>
          <w:rFonts w:eastAsiaTheme="minorEastAsia"/>
          <w:bCs/>
          <w:sz w:val="20"/>
          <w:lang w:val="ru-RU" w:eastAsia="ja-JP"/>
        </w:rPr>
      </w:pPr>
    </w:p>
    <w:p w:rsidR="00F74895" w:rsidRPr="00B76708" w:rsidRDefault="00F74895" w:rsidP="00764BC0">
      <w:pPr>
        <w:pStyle w:val="ListParagraph"/>
        <w:ind w:left="0"/>
        <w:jc w:val="both"/>
        <w:rPr>
          <w:rFonts w:asciiTheme="minorBidi" w:hAnsiTheme="minorBidi"/>
          <w:sz w:val="20"/>
          <w:szCs w:val="20"/>
          <w:lang w:val="ru-RU"/>
        </w:rPr>
      </w:pPr>
    </w:p>
    <w:p w:rsidR="00F74895" w:rsidRPr="00B76708" w:rsidRDefault="00F74895" w:rsidP="002803C2">
      <w:pPr>
        <w:jc w:val="both"/>
        <w:rPr>
          <w:rFonts w:eastAsiaTheme="minorEastAsia"/>
          <w:bCs/>
          <w:sz w:val="20"/>
          <w:lang w:val="ru-RU" w:eastAsia="ja-JP"/>
        </w:rPr>
      </w:pPr>
    </w:p>
    <w:p w:rsidR="00F74895" w:rsidRPr="00A86185" w:rsidRDefault="00A86185" w:rsidP="00F74895">
      <w:pPr>
        <w:keepNext/>
        <w:keepLines/>
        <w:jc w:val="center"/>
        <w:rPr>
          <w:b/>
          <w:sz w:val="18"/>
          <w:szCs w:val="18"/>
          <w:lang w:val="ru-RU"/>
        </w:rPr>
      </w:pPr>
      <w:r>
        <w:rPr>
          <w:b/>
          <w:sz w:val="18"/>
          <w:szCs w:val="18"/>
          <w:lang w:val="ru-RU"/>
        </w:rPr>
        <w:lastRenderedPageBreak/>
        <w:t>Программа</w:t>
      </w:r>
      <w:r w:rsidR="00F74895" w:rsidRPr="00A86185">
        <w:rPr>
          <w:b/>
          <w:sz w:val="18"/>
          <w:szCs w:val="18"/>
          <w:lang w:val="ru-RU"/>
        </w:rPr>
        <w:t xml:space="preserve"> 9:  </w:t>
      </w:r>
      <w:r>
        <w:rPr>
          <w:b/>
          <w:sz w:val="18"/>
          <w:szCs w:val="18"/>
          <w:lang w:val="ru-RU"/>
        </w:rPr>
        <w:t xml:space="preserve">Ресурсы в разбивке по категориям </w:t>
      </w:r>
    </w:p>
    <w:p w:rsidR="00F74895" w:rsidRPr="001165AB" w:rsidRDefault="001165AB" w:rsidP="00F74895">
      <w:pPr>
        <w:keepNext/>
        <w:keepLines/>
        <w:jc w:val="center"/>
        <w:rPr>
          <w:i/>
          <w:sz w:val="18"/>
          <w:szCs w:val="18"/>
          <w:lang w:val="ru-RU"/>
        </w:rPr>
      </w:pPr>
      <w:r>
        <w:rPr>
          <w:i/>
          <w:sz w:val="18"/>
          <w:szCs w:val="18"/>
          <w:lang w:val="ru-RU"/>
        </w:rPr>
        <w:t>(в тыс. шв. франков)</w:t>
      </w:r>
    </w:p>
    <w:p w:rsidR="00F74895" w:rsidRPr="00FA370F" w:rsidRDefault="00F74895" w:rsidP="00F74895">
      <w:pPr>
        <w:keepNext/>
        <w:keepLines/>
        <w:jc w:val="center"/>
        <w:rPr>
          <w:b/>
          <w:i/>
          <w:sz w:val="16"/>
          <w:szCs w:val="16"/>
        </w:rPr>
      </w:pPr>
    </w:p>
    <w:p w:rsidR="00F74895" w:rsidRPr="00FA370F" w:rsidRDefault="001165AB" w:rsidP="00F74895">
      <w:pPr>
        <w:keepNext/>
        <w:keepLines/>
        <w:jc w:val="center"/>
        <w:rPr>
          <w:b/>
          <w:sz w:val="16"/>
          <w:szCs w:val="16"/>
        </w:rPr>
      </w:pPr>
      <w:r>
        <w:rPr>
          <w:b/>
          <w:noProof/>
          <w:sz w:val="16"/>
          <w:szCs w:val="16"/>
          <w:lang w:eastAsia="en-US"/>
        </w:rPr>
        <w:drawing>
          <wp:inline distT="0" distB="0" distL="0" distR="0">
            <wp:extent cx="5760085" cy="6941516"/>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60085" cy="6941516"/>
                    </a:xfrm>
                    <a:prstGeom prst="rect">
                      <a:avLst/>
                    </a:prstGeom>
                    <a:noFill/>
                    <a:ln>
                      <a:noFill/>
                    </a:ln>
                  </pic:spPr>
                </pic:pic>
              </a:graphicData>
            </a:graphic>
          </wp:inline>
        </w:drawing>
      </w:r>
    </w:p>
    <w:p w:rsidR="00F74895" w:rsidRPr="00FA370F" w:rsidRDefault="00F74895" w:rsidP="00F74895">
      <w:pPr>
        <w:rPr>
          <w:sz w:val="20"/>
        </w:rPr>
      </w:pPr>
    </w:p>
    <w:p w:rsidR="00F74895" w:rsidRPr="001165AB" w:rsidRDefault="001165AB" w:rsidP="00F74895">
      <w:pPr>
        <w:keepNext/>
        <w:keepLines/>
        <w:jc w:val="center"/>
        <w:rPr>
          <w:b/>
          <w:sz w:val="18"/>
          <w:szCs w:val="18"/>
          <w:lang w:val="ru-RU"/>
        </w:rPr>
      </w:pPr>
      <w:r>
        <w:rPr>
          <w:b/>
          <w:sz w:val="18"/>
          <w:szCs w:val="18"/>
          <w:lang w:val="ru-RU"/>
        </w:rPr>
        <w:lastRenderedPageBreak/>
        <w:t>Программа 9:  Ресурсы в разбивке по результатам</w:t>
      </w:r>
    </w:p>
    <w:p w:rsidR="00F74895" w:rsidRPr="001165AB" w:rsidRDefault="001165AB" w:rsidP="00B44752">
      <w:pPr>
        <w:keepNext/>
        <w:keepLines/>
        <w:spacing w:after="120"/>
        <w:jc w:val="center"/>
        <w:rPr>
          <w:i/>
          <w:sz w:val="18"/>
          <w:szCs w:val="18"/>
          <w:lang w:val="ru-RU"/>
        </w:rPr>
      </w:pPr>
      <w:r>
        <w:rPr>
          <w:i/>
          <w:sz w:val="18"/>
          <w:szCs w:val="18"/>
          <w:lang w:val="ru-RU"/>
        </w:rPr>
        <w:t>(в тыс. шв. франков)</w:t>
      </w:r>
    </w:p>
    <w:p w:rsidR="00F74895" w:rsidRPr="00FA370F" w:rsidRDefault="001165AB" w:rsidP="001165AB">
      <w:pPr>
        <w:jc w:val="center"/>
      </w:pPr>
      <w:r>
        <w:rPr>
          <w:noProof/>
          <w:lang w:eastAsia="en-US"/>
        </w:rPr>
        <w:drawing>
          <wp:inline distT="0" distB="0" distL="0" distR="0">
            <wp:extent cx="5760085" cy="6668122"/>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60085" cy="6668122"/>
                    </a:xfrm>
                    <a:prstGeom prst="rect">
                      <a:avLst/>
                    </a:prstGeom>
                    <a:noFill/>
                    <a:ln>
                      <a:noFill/>
                    </a:ln>
                  </pic:spPr>
                </pic:pic>
              </a:graphicData>
            </a:graphic>
          </wp:inline>
        </w:drawing>
      </w:r>
    </w:p>
    <w:p w:rsidR="00922C1F" w:rsidRPr="001165AB" w:rsidRDefault="001165AB" w:rsidP="001165AB">
      <w:pPr>
        <w:keepNext/>
        <w:keepLines/>
        <w:spacing w:before="240"/>
        <w:jc w:val="center"/>
        <w:rPr>
          <w:b/>
          <w:sz w:val="18"/>
          <w:szCs w:val="18"/>
          <w:lang w:val="ru-RU"/>
        </w:rPr>
      </w:pPr>
      <w:r w:rsidRPr="00090BCD">
        <w:rPr>
          <w:b/>
          <w:caps/>
          <w:sz w:val="20"/>
          <w:lang w:val="ru-RU"/>
        </w:rPr>
        <w:lastRenderedPageBreak/>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922C1F" w:rsidRPr="001165AB">
        <w:rPr>
          <w:b/>
          <w:sz w:val="18"/>
          <w:szCs w:val="18"/>
          <w:vertAlign w:val="superscript"/>
          <w:lang w:val="ru-RU"/>
        </w:rPr>
        <w:t>1</w:t>
      </w:r>
    </w:p>
    <w:p w:rsidR="00922C1F" w:rsidRPr="001165AB" w:rsidRDefault="001165AB" w:rsidP="001165AB">
      <w:pPr>
        <w:keepNext/>
        <w:keepLines/>
        <w:spacing w:after="120"/>
        <w:jc w:val="center"/>
        <w:rPr>
          <w:i/>
          <w:sz w:val="18"/>
          <w:szCs w:val="18"/>
          <w:lang w:val="ru-RU"/>
        </w:rPr>
      </w:pPr>
      <w:r>
        <w:rPr>
          <w:i/>
          <w:sz w:val="18"/>
          <w:szCs w:val="18"/>
          <w:lang w:val="ru-RU"/>
        </w:rPr>
        <w:t>(в тыс. шв. франков)</w:t>
      </w:r>
    </w:p>
    <w:p w:rsidR="002803C2" w:rsidRPr="00FA370F" w:rsidRDefault="001165AB" w:rsidP="00B44752">
      <w:pPr>
        <w:keepNext/>
        <w:keepLines/>
        <w:jc w:val="center"/>
        <w:rPr>
          <w:rFonts w:eastAsiaTheme="minorEastAsia"/>
          <w:bCs/>
          <w:sz w:val="20"/>
          <w:lang w:eastAsia="ja-JP"/>
        </w:rPr>
      </w:pPr>
      <w:r>
        <w:rPr>
          <w:rFonts w:eastAsiaTheme="minorEastAsia"/>
          <w:bCs/>
          <w:noProof/>
          <w:sz w:val="20"/>
          <w:lang w:eastAsia="en-US"/>
        </w:rPr>
        <w:drawing>
          <wp:inline distT="0" distB="0" distL="0" distR="0">
            <wp:extent cx="5760085" cy="3600499"/>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60085" cy="3600499"/>
                    </a:xfrm>
                    <a:prstGeom prst="rect">
                      <a:avLst/>
                    </a:prstGeom>
                    <a:noFill/>
                    <a:ln>
                      <a:noFill/>
                    </a:ln>
                  </pic:spPr>
                </pic:pic>
              </a:graphicData>
            </a:graphic>
          </wp:inline>
        </w:drawing>
      </w:r>
      <w:r w:rsidR="002803C2" w:rsidRPr="00FA370F">
        <w:rPr>
          <w:rFonts w:eastAsiaTheme="minorEastAsia"/>
          <w:bCs/>
          <w:sz w:val="20"/>
          <w:lang w:eastAsia="ja-JP"/>
        </w:rPr>
        <w:br w:type="page"/>
      </w:r>
    </w:p>
    <w:p w:rsidR="00E10AF7" w:rsidRPr="001B0D4A" w:rsidRDefault="001B0D4A"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104" w:name="_Toc482607139"/>
      <w:r w:rsidRPr="001B0D4A">
        <w:rPr>
          <w:rStyle w:val="StyleHeading3ComplexItalicLatin12ptChar"/>
          <w:b/>
        </w:rPr>
        <w:lastRenderedPageBreak/>
        <w:t>ПРОГРАММА 10</w:t>
      </w:r>
      <w:r w:rsidRPr="001B0D4A">
        <w:rPr>
          <w:b w:val="0"/>
          <w:lang w:val="ru-RU"/>
        </w:rPr>
        <w:tab/>
      </w:r>
      <w:r w:rsidRPr="001B0D4A">
        <w:rPr>
          <w:rStyle w:val="StyleHeading3ComplexItalicLatin12ptChar"/>
          <w:b/>
          <w:bCs/>
          <w:cs/>
          <w:lang w:bidi="he-IL"/>
        </w:rPr>
        <w:t>‎</w:t>
      </w:r>
      <w:r w:rsidRPr="001B0D4A">
        <w:rPr>
          <w:rStyle w:val="StyleHeading3ComplexItalicLatin12ptChar"/>
          <w:b/>
        </w:rPr>
        <w:t>СТРАНЫ С ПЕРЕХОДНОЙ ЭКОНОМИКОЙ И РАЗВИТЫЕ СТРАНЫ</w:t>
      </w:r>
      <w:bookmarkEnd w:id="104"/>
    </w:p>
    <w:p w:rsidR="00E10AF7" w:rsidRPr="001B0D4A" w:rsidRDefault="00E10AF7" w:rsidP="00562055">
      <w:pPr>
        <w:rPr>
          <w:rFonts w:eastAsia="Times New Roman"/>
          <w:sz w:val="20"/>
          <w:lang w:val="ru-RU" w:eastAsia="en-US"/>
        </w:rPr>
      </w:pPr>
    </w:p>
    <w:p w:rsidR="001B0D4A" w:rsidRPr="00200A10" w:rsidRDefault="001B0D4A" w:rsidP="001B0D4A">
      <w:pPr>
        <w:pStyle w:val="StyleHeading3ComplexItalic"/>
        <w:keepNext w:val="0"/>
        <w:tabs>
          <w:tab w:val="left" w:pos="1843"/>
        </w:tabs>
        <w:ind w:left="1843" w:hanging="1843"/>
        <w:rPr>
          <w:rStyle w:val="StyleHeading3ComplexItalicLatin12ptChar"/>
        </w:rPr>
      </w:pPr>
    </w:p>
    <w:tbl>
      <w:tblPr>
        <w:tblW w:w="9214" w:type="dxa"/>
        <w:tblInd w:w="-106" w:type="dxa"/>
        <w:tblLook w:val="01E0" w:firstRow="1" w:lastRow="1" w:firstColumn="1" w:lastColumn="1" w:noHBand="0" w:noVBand="0"/>
      </w:tblPr>
      <w:tblGrid>
        <w:gridCol w:w="9214"/>
      </w:tblGrid>
      <w:tr w:rsidR="001B0D4A" w:rsidRPr="00200A10" w:rsidTr="00174EF4">
        <w:trPr>
          <w:trHeight w:val="424"/>
        </w:trPr>
        <w:tc>
          <w:tcPr>
            <w:tcW w:w="9214" w:type="dxa"/>
            <w:shd w:val="clear" w:color="auto" w:fill="C6D9F1"/>
            <w:vAlign w:val="center"/>
          </w:tcPr>
          <w:p w:rsidR="001B0D4A" w:rsidRPr="00200A10" w:rsidRDefault="001B0D4A" w:rsidP="00174EF4">
            <w:pPr>
              <w:keepNext/>
              <w:keepLines/>
              <w:jc w:val="center"/>
              <w:rPr>
                <w:b/>
                <w:bCs/>
                <w:sz w:val="20"/>
              </w:rPr>
            </w:pPr>
            <w:r w:rsidRPr="00200A10">
              <w:rPr>
                <w:b/>
                <w:bCs/>
                <w:sz w:val="20"/>
                <w:rtl/>
                <w:lang w:bidi="he-IL"/>
              </w:rPr>
              <w:t>‏</w:t>
            </w:r>
            <w:r w:rsidRPr="00200A10">
              <w:rPr>
                <w:b/>
                <w:bCs/>
                <w:sz w:val="20"/>
              </w:rPr>
              <w:t>С</w:t>
            </w:r>
            <w:r w:rsidR="001165AB" w:rsidRPr="00200A10">
              <w:rPr>
                <w:b/>
                <w:bCs/>
                <w:sz w:val="20"/>
              </w:rPr>
              <w:t>тратегии реализации</w:t>
            </w:r>
          </w:p>
        </w:tc>
      </w:tr>
    </w:tbl>
    <w:p w:rsidR="001B0D4A" w:rsidRPr="00200A10" w:rsidRDefault="001B0D4A" w:rsidP="001B0D4A">
      <w:pPr>
        <w:rPr>
          <w:sz w:val="20"/>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sidRPr="001B0D4A">
        <w:rPr>
          <w:rFonts w:ascii="Arial" w:hAnsi="Arial" w:cs="Arial"/>
          <w:sz w:val="20"/>
          <w:szCs w:val="20"/>
          <w:lang w:val="ru-RU"/>
        </w:rPr>
        <w:t>Предоставление государствам-членам основанной на спросе сбалансированной, результативной и экономически эффективной помощи в вопросах разработки законодательства и политики в области ИС, при этом особое внимание будет уделяться  устойчивости результатов и влияния на институциональном и страновом уровнях;</w:t>
      </w:r>
    </w:p>
    <w:p w:rsidR="001B0D4A" w:rsidRPr="001B0D4A" w:rsidRDefault="001B0D4A" w:rsidP="001B0D4A">
      <w:pPr>
        <w:jc w:val="both"/>
        <w:rPr>
          <w:sz w:val="20"/>
          <w:lang w:val="ru-RU"/>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sidRPr="001B0D4A">
        <w:rPr>
          <w:rFonts w:ascii="Arial" w:hAnsi="Arial" w:cs="Arial"/>
          <w:sz w:val="20"/>
          <w:szCs w:val="20"/>
          <w:lang w:val="ru-RU"/>
        </w:rPr>
        <w:t xml:space="preserve">Содействие разработке и осуществлению целевых, сбалансированных, долгосрочных и ориентированных на результаты национальных стратегий в области ИС и планов сотрудничества между странами с целью  дальнейшего приведения технической помощи ВОИС в соответствие со стратегическими потребностями стран; </w:t>
      </w:r>
    </w:p>
    <w:p w:rsidR="001B0D4A" w:rsidRPr="001B0D4A" w:rsidRDefault="001B0D4A" w:rsidP="001B0D4A">
      <w:pPr>
        <w:jc w:val="both"/>
        <w:rPr>
          <w:sz w:val="20"/>
          <w:lang w:val="ru-RU"/>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83840" behindDoc="1" locked="0" layoutInCell="1" allowOverlap="1" wp14:anchorId="1D5450D0" wp14:editId="46ACFAA7">
            <wp:simplePos x="0" y="0"/>
            <wp:positionH relativeFrom="margin">
              <wp:posOffset>4888591</wp:posOffset>
            </wp:positionH>
            <wp:positionV relativeFrom="margin">
              <wp:align>center</wp:align>
            </wp:positionV>
            <wp:extent cx="1903730" cy="2167890"/>
            <wp:effectExtent l="0" t="0" r="0" b="0"/>
            <wp:wrapTight wrapText="bothSides">
              <wp:wrapPolygon edited="0">
                <wp:start x="9510" y="1898"/>
                <wp:lineTo x="7781" y="2467"/>
                <wp:lineTo x="3458" y="4555"/>
                <wp:lineTo x="3458" y="5315"/>
                <wp:lineTo x="2594" y="6643"/>
                <wp:lineTo x="1729" y="8351"/>
                <wp:lineTo x="1729" y="8921"/>
                <wp:lineTo x="2378" y="11388"/>
                <wp:lineTo x="1513" y="13476"/>
                <wp:lineTo x="1729" y="14046"/>
                <wp:lineTo x="7565" y="17462"/>
                <wp:lineTo x="8430" y="17842"/>
                <wp:lineTo x="12753" y="17842"/>
                <wp:lineTo x="13833" y="17462"/>
                <wp:lineTo x="18156" y="14995"/>
                <wp:lineTo x="19669" y="11388"/>
                <wp:lineTo x="19885" y="8351"/>
                <wp:lineTo x="18588" y="6264"/>
                <wp:lineTo x="18156" y="4555"/>
                <wp:lineTo x="13617" y="2467"/>
                <wp:lineTo x="11672" y="1898"/>
                <wp:lineTo x="9510" y="1898"/>
              </wp:wrapPolygon>
            </wp:wrapTight>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4">
                      <a:extLst>
                        <a:ext uri="{28A0092B-C50C-407E-A947-70E740481C1C}">
                          <a14:useLocalDpi xmlns:a14="http://schemas.microsoft.com/office/drawing/2010/main" val="0"/>
                        </a:ext>
                      </a:extLst>
                    </a:blip>
                    <a:srcRect l="32793" t="24765" r="34338" b="19055"/>
                    <a:stretch>
                      <a:fillRect/>
                    </a:stretch>
                  </pic:blipFill>
                  <pic:spPr bwMode="auto">
                    <a:xfrm>
                      <a:off x="0" y="0"/>
                      <a:ext cx="1903730" cy="2167890"/>
                    </a:xfrm>
                    <a:prstGeom prst="rect">
                      <a:avLst/>
                    </a:prstGeom>
                    <a:noFill/>
                  </pic:spPr>
                </pic:pic>
              </a:graphicData>
            </a:graphic>
            <wp14:sizeRelH relativeFrom="page">
              <wp14:pctWidth>0</wp14:pctWidth>
            </wp14:sizeRelH>
            <wp14:sizeRelV relativeFrom="page">
              <wp14:pctHeight>0</wp14:pctHeight>
            </wp14:sizeRelV>
          </wp:anchor>
        </w:drawing>
      </w:r>
      <w:r w:rsidRPr="001B0D4A">
        <w:rPr>
          <w:rFonts w:ascii="Arial" w:hAnsi="Arial" w:cs="Arial"/>
          <w:sz w:val="20"/>
          <w:szCs w:val="20"/>
          <w:lang w:val="ru-RU"/>
        </w:rPr>
        <w:t>Активизация пропаганды продуктов и услуг ВОИС в странах с переходной экономикой и развитых странах  посредством выездных семинаров, посвященных услугам и инициативам ВОИС, при полномасштабном участии местных заинтересованных сторон и ведомств ИС в странах-получателях</w:t>
      </w:r>
      <w:r w:rsidR="00D932EA">
        <w:rPr>
          <w:rFonts w:ascii="Arial" w:hAnsi="Arial" w:cs="Arial"/>
          <w:sz w:val="20"/>
          <w:szCs w:val="20"/>
          <w:lang w:val="ru-RU"/>
        </w:rPr>
        <w:t>;</w:t>
      </w:r>
      <w:r w:rsidRPr="001B0D4A">
        <w:rPr>
          <w:rFonts w:ascii="Arial" w:hAnsi="Arial" w:cs="Arial"/>
          <w:sz w:val="20"/>
          <w:szCs w:val="20"/>
          <w:lang w:val="ru-RU"/>
        </w:rPr>
        <w:t xml:space="preserve"> разработк</w:t>
      </w:r>
      <w:r w:rsidR="00D932EA">
        <w:rPr>
          <w:rFonts w:ascii="Arial" w:hAnsi="Arial" w:cs="Arial"/>
          <w:sz w:val="20"/>
          <w:szCs w:val="20"/>
          <w:lang w:val="ru-RU"/>
        </w:rPr>
        <w:t>а</w:t>
      </w:r>
      <w:r w:rsidRPr="001B0D4A">
        <w:rPr>
          <w:rFonts w:ascii="Arial" w:hAnsi="Arial" w:cs="Arial"/>
          <w:sz w:val="20"/>
          <w:szCs w:val="20"/>
          <w:lang w:val="ru-RU"/>
        </w:rPr>
        <w:t xml:space="preserve"> инструментов для увеличения охвата целевой аудитории и продвижения мероприятий в сети Интернет, в социальных сетях и среди ключевых отраслевых ассоциаций. Организация визитов в различные учреждения, программ обмена и прочих форм сотрудничества совместно с заинтересованными сторонами из числа целевой аудитории; </w:t>
      </w:r>
    </w:p>
    <w:p w:rsidR="001B0D4A" w:rsidRPr="001B0D4A" w:rsidRDefault="001B0D4A" w:rsidP="001B0D4A">
      <w:pPr>
        <w:jc w:val="both"/>
        <w:rPr>
          <w:sz w:val="20"/>
          <w:lang w:val="ru-RU"/>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sidRPr="001B0D4A">
        <w:rPr>
          <w:rFonts w:ascii="Arial" w:hAnsi="Arial" w:cs="Arial"/>
          <w:sz w:val="20"/>
          <w:szCs w:val="20"/>
          <w:lang w:val="ru-RU"/>
        </w:rPr>
        <w:t>Укрепление поддержки, оказываемой государствам-членам, с целью расширения использования платформ и инструментов на базе ИС, при этом особое внимание будет уделяться университетам и научно-исследовательским институтам, правоохранительным органам, судебным органам и организациям коллективного управления</w:t>
      </w:r>
      <w:r w:rsidR="00D932EA">
        <w:rPr>
          <w:rFonts w:ascii="Arial" w:hAnsi="Arial" w:cs="Arial"/>
          <w:sz w:val="20"/>
          <w:szCs w:val="20"/>
          <w:lang w:val="ru-RU"/>
        </w:rPr>
        <w:t>;</w:t>
      </w:r>
      <w:r w:rsidRPr="001B0D4A">
        <w:rPr>
          <w:rFonts w:ascii="Arial" w:hAnsi="Arial" w:cs="Arial"/>
          <w:sz w:val="20"/>
          <w:szCs w:val="20"/>
          <w:lang w:val="ru-RU"/>
        </w:rPr>
        <w:t xml:space="preserve"> </w:t>
      </w:r>
      <w:r w:rsidR="00D932EA">
        <w:rPr>
          <w:rFonts w:ascii="Arial" w:hAnsi="Arial" w:cs="Arial"/>
          <w:sz w:val="20"/>
          <w:szCs w:val="20"/>
          <w:lang w:val="ru-RU"/>
        </w:rPr>
        <w:t>у</w:t>
      </w:r>
      <w:r w:rsidRPr="001B0D4A">
        <w:rPr>
          <w:rFonts w:ascii="Arial" w:hAnsi="Arial" w:cs="Arial"/>
          <w:sz w:val="20"/>
          <w:szCs w:val="20"/>
          <w:lang w:val="ru-RU"/>
        </w:rPr>
        <w:t>глубление понимания соответствующими заинтересованными сторонами существующих вызовов в области авторского права в цифровую эпоху, а также повышение транспарентности, эффективности и качества управления в организациях коллективного управления</w:t>
      </w:r>
      <w:r w:rsidR="00D932EA">
        <w:rPr>
          <w:rFonts w:ascii="Arial" w:hAnsi="Arial" w:cs="Arial"/>
          <w:sz w:val="20"/>
          <w:szCs w:val="20"/>
          <w:lang w:val="ru-RU"/>
        </w:rPr>
        <w:t xml:space="preserve"> (ОКУ)</w:t>
      </w:r>
      <w:r w:rsidRPr="001B0D4A">
        <w:rPr>
          <w:rFonts w:ascii="Arial" w:hAnsi="Arial" w:cs="Arial"/>
          <w:sz w:val="20"/>
          <w:szCs w:val="20"/>
          <w:lang w:val="ru-RU"/>
        </w:rPr>
        <w:t xml:space="preserve"> в соответствующих странах; </w:t>
      </w:r>
    </w:p>
    <w:p w:rsidR="001B0D4A" w:rsidRPr="001B0D4A" w:rsidRDefault="001B0D4A" w:rsidP="001B0D4A">
      <w:pPr>
        <w:jc w:val="both"/>
        <w:rPr>
          <w:sz w:val="20"/>
          <w:lang w:val="ru-RU"/>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sidRPr="001B0D4A">
        <w:rPr>
          <w:rFonts w:ascii="Arial" w:hAnsi="Arial" w:cs="Arial"/>
          <w:sz w:val="20"/>
          <w:szCs w:val="20"/>
          <w:lang w:val="ru-RU"/>
        </w:rPr>
        <w:t>Активизация использования двухэтапного подхода к оценке, что обеспечивает возможности для дальнейшего улучшения  и адаптации мероприятий с учетом специфических региональных и национальных потребностей, а также позволяет учесть гендерную проблематику;</w:t>
      </w:r>
    </w:p>
    <w:p w:rsidR="001B0D4A" w:rsidRPr="001B0D4A" w:rsidRDefault="001B0D4A" w:rsidP="001B0D4A">
      <w:pPr>
        <w:jc w:val="both"/>
        <w:rPr>
          <w:sz w:val="20"/>
          <w:lang w:val="ru-RU"/>
        </w:rPr>
      </w:pPr>
    </w:p>
    <w:p w:rsidR="001B0D4A" w:rsidRPr="001B0D4A" w:rsidRDefault="001B0D4A" w:rsidP="001B0D4A">
      <w:pPr>
        <w:pStyle w:val="ListParagraph"/>
        <w:numPr>
          <w:ilvl w:val="0"/>
          <w:numId w:val="13"/>
        </w:numPr>
        <w:ind w:left="360"/>
        <w:contextualSpacing w:val="0"/>
        <w:jc w:val="both"/>
        <w:rPr>
          <w:rFonts w:ascii="Arial" w:hAnsi="Arial" w:cs="Arial"/>
          <w:sz w:val="20"/>
          <w:szCs w:val="20"/>
          <w:lang w:val="ru-RU"/>
        </w:rPr>
      </w:pPr>
      <w:r w:rsidRPr="001B0D4A">
        <w:rPr>
          <w:rFonts w:ascii="Arial" w:hAnsi="Arial" w:cs="Arial"/>
          <w:sz w:val="20"/>
          <w:szCs w:val="20"/>
          <w:lang w:val="ru-RU"/>
        </w:rPr>
        <w:t>Принятие мер для обеспечения положительного синергетического эффекта и поощрения совместных усилий в интересах достижения общих целей в области ИС за счет тесного сотрудничества, помимо прочего</w:t>
      </w:r>
      <w:r w:rsidRPr="001B0D4A">
        <w:rPr>
          <w:rFonts w:ascii="Arial" w:hAnsi="Arial" w:cs="Arial"/>
          <w:i/>
          <w:iCs/>
          <w:sz w:val="20"/>
          <w:szCs w:val="20"/>
          <w:lang w:val="ru-RU"/>
        </w:rPr>
        <w:t>,</w:t>
      </w:r>
      <w:r w:rsidRPr="001B0D4A">
        <w:rPr>
          <w:rFonts w:ascii="Arial" w:hAnsi="Arial" w:cs="Arial"/>
          <w:sz w:val="20"/>
          <w:szCs w:val="20"/>
          <w:lang w:val="ru-RU"/>
        </w:rPr>
        <w:t xml:space="preserve"> с Европейским союзом (ЕС), Европейской патентной организацией (ЕПО), Евразийской патентной организацией (ЕАПО), Межгосударственным советом по вопросам правовой охраны и защиты интеллектуальной собственности (МГСИС), Межпарламентской ассамблеей государств СНГ (МПА СНГ) и Евразийской экономической комиссией (ЕЭК) в интересах максимизации эффективности технической помощи ВОИС. </w:t>
      </w:r>
    </w:p>
    <w:p w:rsidR="001B0D4A" w:rsidRPr="001B0D4A" w:rsidRDefault="001B0D4A" w:rsidP="001B0D4A">
      <w:pPr>
        <w:pStyle w:val="ListParagraph"/>
        <w:ind w:left="360"/>
        <w:jc w:val="both"/>
        <w:rPr>
          <w:rFonts w:ascii="Arial" w:hAnsi="Arial" w:cs="Arial"/>
          <w:sz w:val="20"/>
          <w:szCs w:val="20"/>
          <w:lang w:val="ru-RU"/>
        </w:rPr>
      </w:pPr>
    </w:p>
    <w:p w:rsidR="001B0D4A" w:rsidRPr="001B0D4A" w:rsidRDefault="001B0D4A" w:rsidP="001B0D4A">
      <w:pPr>
        <w:rPr>
          <w:sz w:val="20"/>
          <w:lang w:val="ru-RU"/>
        </w:rPr>
      </w:pPr>
    </w:p>
    <w:p w:rsidR="001B0D4A" w:rsidRPr="001B0D4A" w:rsidRDefault="001B0D4A" w:rsidP="001B0D4A">
      <w:pPr>
        <w:rPr>
          <w:sz w:val="20"/>
          <w:lang w:val="ru-RU"/>
        </w:rPr>
      </w:pPr>
      <w:r w:rsidRPr="001B0D4A">
        <w:rPr>
          <w:sz w:val="20"/>
          <w:lang w:val="ru-RU"/>
        </w:rPr>
        <w:br w:type="page"/>
      </w:r>
    </w:p>
    <w:tbl>
      <w:tblPr>
        <w:tblW w:w="9214" w:type="dxa"/>
        <w:tblInd w:w="-106" w:type="dxa"/>
        <w:tblLook w:val="01E0" w:firstRow="1" w:lastRow="1" w:firstColumn="1" w:lastColumn="1" w:noHBand="0" w:noVBand="0"/>
      </w:tblPr>
      <w:tblGrid>
        <w:gridCol w:w="9214"/>
      </w:tblGrid>
      <w:tr w:rsidR="001B0D4A" w:rsidRPr="001B0D4A" w:rsidTr="00174EF4">
        <w:trPr>
          <w:trHeight w:val="424"/>
        </w:trPr>
        <w:tc>
          <w:tcPr>
            <w:tcW w:w="9214" w:type="dxa"/>
            <w:shd w:val="clear" w:color="auto" w:fill="C6D9F1"/>
            <w:vAlign w:val="center"/>
          </w:tcPr>
          <w:p w:rsidR="001B0D4A" w:rsidRPr="001B0D4A" w:rsidRDefault="001B0D4A" w:rsidP="00D932EA">
            <w:pPr>
              <w:keepNext/>
              <w:keepLines/>
              <w:jc w:val="center"/>
              <w:rPr>
                <w:b/>
                <w:bCs/>
                <w:sz w:val="20"/>
                <w:lang w:val="ru-RU"/>
              </w:rPr>
            </w:pPr>
            <w:r w:rsidRPr="001B0D4A">
              <w:rPr>
                <w:b/>
                <w:bCs/>
                <w:sz w:val="20"/>
                <w:lang w:val="ru-RU"/>
              </w:rPr>
              <w:lastRenderedPageBreak/>
              <w:t>Межпрограммное взаимодействие</w:t>
            </w:r>
          </w:p>
        </w:tc>
      </w:tr>
    </w:tbl>
    <w:p w:rsidR="001B0D4A" w:rsidRPr="001B0D4A" w:rsidRDefault="001B0D4A" w:rsidP="001B0D4A">
      <w:pPr>
        <w:rPr>
          <w:sz w:val="20"/>
          <w:lang w:val="ru-RU"/>
        </w:rPr>
      </w:pPr>
    </w:p>
    <w:p w:rsidR="001B0D4A" w:rsidRPr="00200A10" w:rsidRDefault="001B0D4A" w:rsidP="00E14C12">
      <w:pPr>
        <w:jc w:val="center"/>
        <w:rPr>
          <w:sz w:val="20"/>
        </w:rPr>
      </w:pPr>
      <w:r>
        <w:rPr>
          <w:noProof/>
          <w:sz w:val="20"/>
          <w:lang w:eastAsia="en-US"/>
        </w:rPr>
        <w:drawing>
          <wp:inline distT="0" distB="0" distL="0" distR="0">
            <wp:extent cx="5690796" cy="385155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87077" cy="3849038"/>
                    </a:xfrm>
                    <a:prstGeom prst="rect">
                      <a:avLst/>
                    </a:prstGeom>
                    <a:noFill/>
                    <a:ln>
                      <a:noFill/>
                    </a:ln>
                  </pic:spPr>
                </pic:pic>
              </a:graphicData>
            </a:graphic>
          </wp:inline>
        </w:drawing>
      </w:r>
    </w:p>
    <w:p w:rsidR="001B0D4A" w:rsidRPr="00200A10" w:rsidRDefault="001B0D4A" w:rsidP="001B0D4A">
      <w:pPr>
        <w:rPr>
          <w:sz w:val="20"/>
        </w:rPr>
      </w:pPr>
    </w:p>
    <w:p w:rsidR="001B0D4A" w:rsidRPr="00200A10" w:rsidRDefault="001B0D4A" w:rsidP="001B0D4A">
      <w:pPr>
        <w:rPr>
          <w:sz w:val="20"/>
        </w:rPr>
      </w:pPr>
    </w:p>
    <w:tbl>
      <w:tblPr>
        <w:tblW w:w="9214" w:type="dxa"/>
        <w:tblInd w:w="-106" w:type="dxa"/>
        <w:tblLook w:val="01E0" w:firstRow="1" w:lastRow="1" w:firstColumn="1" w:lastColumn="1" w:noHBand="0" w:noVBand="0"/>
      </w:tblPr>
      <w:tblGrid>
        <w:gridCol w:w="4607"/>
        <w:gridCol w:w="4607"/>
      </w:tblGrid>
      <w:tr w:rsidR="001B0D4A" w:rsidRPr="00200A10" w:rsidTr="00174EF4">
        <w:trPr>
          <w:trHeight w:val="425"/>
        </w:trPr>
        <w:tc>
          <w:tcPr>
            <w:tcW w:w="4607" w:type="dxa"/>
            <w:shd w:val="clear" w:color="auto" w:fill="C6D9F1"/>
            <w:vAlign w:val="center"/>
          </w:tcPr>
          <w:p w:rsidR="001B0D4A" w:rsidRPr="00200A10" w:rsidRDefault="001B0D4A" w:rsidP="00174EF4">
            <w:pPr>
              <w:jc w:val="center"/>
              <w:rPr>
                <w:b/>
                <w:bCs/>
                <w:sz w:val="18"/>
                <w:szCs w:val="18"/>
              </w:rPr>
            </w:pPr>
            <w:r w:rsidRPr="00200A10">
              <w:rPr>
                <w:b/>
                <w:bCs/>
                <w:sz w:val="18"/>
                <w:szCs w:val="18"/>
              </w:rPr>
              <w:t>Риск(и)</w:t>
            </w:r>
          </w:p>
        </w:tc>
        <w:tc>
          <w:tcPr>
            <w:tcW w:w="4607" w:type="dxa"/>
            <w:shd w:val="clear" w:color="auto" w:fill="C6D9F1"/>
            <w:vAlign w:val="center"/>
          </w:tcPr>
          <w:p w:rsidR="001B0D4A" w:rsidRPr="00200A10" w:rsidRDefault="001B0D4A" w:rsidP="00174EF4">
            <w:pPr>
              <w:jc w:val="center"/>
              <w:rPr>
                <w:b/>
                <w:bCs/>
                <w:sz w:val="18"/>
                <w:szCs w:val="18"/>
              </w:rPr>
            </w:pPr>
            <w:r>
              <w:rPr>
                <w:b/>
                <w:bCs/>
                <w:sz w:val="18"/>
                <w:szCs w:val="18"/>
              </w:rPr>
              <w:t>Меры по снижению</w:t>
            </w:r>
          </w:p>
        </w:tc>
      </w:tr>
      <w:tr w:rsidR="001B0D4A" w:rsidRPr="00CE4874" w:rsidTr="00174EF4">
        <w:trPr>
          <w:trHeight w:val="62"/>
        </w:trPr>
        <w:tc>
          <w:tcPr>
            <w:tcW w:w="4607" w:type="dxa"/>
            <w:tcMar>
              <w:top w:w="113" w:type="dxa"/>
              <w:bottom w:w="0" w:type="dxa"/>
            </w:tcMar>
          </w:tcPr>
          <w:p w:rsidR="001B0D4A" w:rsidRPr="001B0D4A" w:rsidRDefault="001B0D4A" w:rsidP="00174EF4">
            <w:pPr>
              <w:rPr>
                <w:sz w:val="16"/>
                <w:szCs w:val="16"/>
                <w:lang w:val="ru-RU"/>
              </w:rPr>
            </w:pPr>
            <w:r w:rsidRPr="001B0D4A">
              <w:rPr>
                <w:sz w:val="16"/>
                <w:szCs w:val="16"/>
                <w:lang w:val="ru-RU"/>
              </w:rPr>
              <w:t>Экономические и политические перемены могут затруднить или замедлить реализацию национальных стратегий в области ИС.</w:t>
            </w:r>
          </w:p>
        </w:tc>
        <w:tc>
          <w:tcPr>
            <w:tcW w:w="4607" w:type="dxa"/>
            <w:tcMar>
              <w:top w:w="113" w:type="dxa"/>
              <w:bottom w:w="0" w:type="dxa"/>
            </w:tcMar>
          </w:tcPr>
          <w:p w:rsidR="001B0D4A" w:rsidRPr="001B0D4A" w:rsidRDefault="001B0D4A" w:rsidP="00174EF4">
            <w:pPr>
              <w:rPr>
                <w:sz w:val="16"/>
                <w:szCs w:val="16"/>
                <w:lang w:val="ru-RU"/>
              </w:rPr>
            </w:pPr>
            <w:r w:rsidRPr="001B0D4A">
              <w:rPr>
                <w:sz w:val="16"/>
                <w:szCs w:val="16"/>
                <w:lang w:val="ru-RU"/>
              </w:rPr>
              <w:t>Незамедлительное информирование о дальнейших шагах в случае перемен в стране;  заблаговременное планирование на всех уровнях;  контакты со всеми заинтересованными сторонами в странах;  включение в планы сотрудничества гибких возможностей.</w:t>
            </w:r>
          </w:p>
        </w:tc>
      </w:tr>
      <w:tr w:rsidR="001B0D4A" w:rsidRPr="00CE4874" w:rsidTr="00174EF4">
        <w:trPr>
          <w:trHeight w:val="26"/>
        </w:trPr>
        <w:tc>
          <w:tcPr>
            <w:tcW w:w="4607" w:type="dxa"/>
            <w:tcMar>
              <w:top w:w="113" w:type="dxa"/>
              <w:bottom w:w="0" w:type="dxa"/>
            </w:tcMar>
          </w:tcPr>
          <w:p w:rsidR="001B0D4A" w:rsidRPr="001B0D4A" w:rsidRDefault="001B0D4A" w:rsidP="00174EF4">
            <w:pPr>
              <w:rPr>
                <w:sz w:val="16"/>
                <w:szCs w:val="16"/>
                <w:lang w:val="ru-RU"/>
              </w:rPr>
            </w:pPr>
            <w:r w:rsidRPr="001B0D4A">
              <w:rPr>
                <w:sz w:val="16"/>
                <w:szCs w:val="16"/>
                <w:lang w:val="ru-RU"/>
              </w:rPr>
              <w:t>В результате решений, принимаемых на международном и национальном уровне, заинтересованные стороны утрачивают интерес к активному участию в деятельности, касающейся долгосрочных планов по укреплению кадрового потенциала в странах с переходной экономикой.</w:t>
            </w:r>
          </w:p>
        </w:tc>
        <w:tc>
          <w:tcPr>
            <w:tcW w:w="4607" w:type="dxa"/>
            <w:tcMar>
              <w:top w:w="113" w:type="dxa"/>
              <w:bottom w:w="0" w:type="dxa"/>
            </w:tcMar>
          </w:tcPr>
          <w:p w:rsidR="001B0D4A" w:rsidRPr="001B0D4A" w:rsidRDefault="001B0D4A" w:rsidP="00174EF4">
            <w:pPr>
              <w:rPr>
                <w:sz w:val="16"/>
                <w:szCs w:val="16"/>
                <w:lang w:val="ru-RU"/>
              </w:rPr>
            </w:pPr>
            <w:r w:rsidRPr="001B0D4A">
              <w:rPr>
                <w:sz w:val="16"/>
                <w:szCs w:val="16"/>
                <w:lang w:val="ru-RU"/>
              </w:rPr>
              <w:t>Тесное сотрудничество с бенефициарами, донорами и государствами-членами. Планирование и координация всех вопросов, связанных с ИС, с другими международными и национальными организациями и партнерами.</w:t>
            </w:r>
          </w:p>
        </w:tc>
      </w:tr>
    </w:tbl>
    <w:p w:rsidR="001B0D4A" w:rsidRPr="001B0D4A" w:rsidRDefault="001B0D4A" w:rsidP="001B0D4A">
      <w:pPr>
        <w:rPr>
          <w:sz w:val="20"/>
          <w:lang w:val="ru-RU"/>
        </w:rPr>
      </w:pPr>
    </w:p>
    <w:p w:rsidR="001B0D4A" w:rsidRPr="001B0D4A" w:rsidRDefault="001B0D4A" w:rsidP="001B0D4A">
      <w:pPr>
        <w:rPr>
          <w:sz w:val="20"/>
          <w:lang w:val="ru-RU"/>
        </w:rPr>
      </w:pPr>
    </w:p>
    <w:tbl>
      <w:tblPr>
        <w:tblW w:w="9214" w:type="dxa"/>
        <w:tblInd w:w="-106" w:type="dxa"/>
        <w:tblLook w:val="00A0" w:firstRow="1" w:lastRow="0" w:firstColumn="1" w:lastColumn="0" w:noHBand="0" w:noVBand="0"/>
      </w:tblPr>
      <w:tblGrid>
        <w:gridCol w:w="2303"/>
        <w:gridCol w:w="2304"/>
        <w:gridCol w:w="2303"/>
        <w:gridCol w:w="2304"/>
      </w:tblGrid>
      <w:tr w:rsidR="001B0D4A" w:rsidRPr="00200A10" w:rsidTr="00174EF4">
        <w:trPr>
          <w:trHeight w:val="425"/>
          <w:tblHeader/>
        </w:trPr>
        <w:tc>
          <w:tcPr>
            <w:tcW w:w="2303" w:type="dxa"/>
            <w:shd w:val="clear" w:color="000000" w:fill="C5D9F1"/>
            <w:tcMar>
              <w:top w:w="0" w:type="dxa"/>
              <w:bottom w:w="0" w:type="dxa"/>
            </w:tcMar>
            <w:vAlign w:val="center"/>
          </w:tcPr>
          <w:p w:rsidR="001B0D4A" w:rsidRPr="00200A10" w:rsidRDefault="001B0D4A" w:rsidP="00174EF4">
            <w:pPr>
              <w:keepNext/>
              <w:keepLines/>
              <w:jc w:val="center"/>
              <w:rPr>
                <w:b/>
                <w:bCs/>
                <w:sz w:val="18"/>
                <w:szCs w:val="18"/>
              </w:rPr>
            </w:pPr>
            <w:r w:rsidRPr="00200A10">
              <w:rPr>
                <w:b/>
                <w:bCs/>
                <w:sz w:val="18"/>
                <w:szCs w:val="18"/>
              </w:rPr>
              <w:t xml:space="preserve">Ожидаемый результат </w:t>
            </w:r>
          </w:p>
        </w:tc>
        <w:tc>
          <w:tcPr>
            <w:tcW w:w="2304" w:type="dxa"/>
            <w:shd w:val="clear" w:color="000000" w:fill="C5D9F1"/>
            <w:tcMar>
              <w:top w:w="0" w:type="dxa"/>
              <w:bottom w:w="0" w:type="dxa"/>
            </w:tcMar>
            <w:vAlign w:val="center"/>
          </w:tcPr>
          <w:p w:rsidR="001B0D4A" w:rsidRPr="00200A10" w:rsidRDefault="001B0D4A" w:rsidP="00174EF4">
            <w:pPr>
              <w:keepNext/>
              <w:keepLines/>
              <w:jc w:val="center"/>
              <w:rPr>
                <w:b/>
                <w:bCs/>
                <w:sz w:val="18"/>
                <w:szCs w:val="18"/>
              </w:rPr>
            </w:pPr>
            <w:r w:rsidRPr="00200A10">
              <w:rPr>
                <w:b/>
                <w:bCs/>
                <w:sz w:val="18"/>
                <w:szCs w:val="18"/>
                <w:rtl/>
                <w:lang w:bidi="he-IL"/>
              </w:rPr>
              <w:t>‏</w:t>
            </w:r>
            <w:r w:rsidRPr="00200A10">
              <w:rPr>
                <w:b/>
                <w:bCs/>
                <w:sz w:val="18"/>
                <w:szCs w:val="18"/>
              </w:rPr>
              <w:t>Показатели результативности</w:t>
            </w:r>
          </w:p>
        </w:tc>
        <w:tc>
          <w:tcPr>
            <w:tcW w:w="2303" w:type="dxa"/>
            <w:shd w:val="clear" w:color="000000" w:fill="C5D9F1"/>
            <w:tcMar>
              <w:top w:w="0" w:type="dxa"/>
              <w:bottom w:w="0" w:type="dxa"/>
            </w:tcMar>
            <w:vAlign w:val="center"/>
          </w:tcPr>
          <w:p w:rsidR="001B0D4A" w:rsidRPr="00200A10" w:rsidRDefault="001B0D4A" w:rsidP="00174EF4">
            <w:pPr>
              <w:keepNext/>
              <w:keepLines/>
              <w:jc w:val="center"/>
              <w:rPr>
                <w:b/>
                <w:bCs/>
                <w:sz w:val="18"/>
                <w:szCs w:val="18"/>
              </w:rPr>
            </w:pPr>
            <w:r w:rsidRPr="00200A10">
              <w:rPr>
                <w:b/>
                <w:bCs/>
                <w:sz w:val="18"/>
                <w:szCs w:val="18"/>
                <w:rtl/>
                <w:lang w:bidi="he-IL"/>
              </w:rPr>
              <w:t>‏</w:t>
            </w:r>
            <w:r w:rsidRPr="00200A10">
              <w:rPr>
                <w:b/>
                <w:bCs/>
                <w:sz w:val="18"/>
                <w:szCs w:val="18"/>
              </w:rPr>
              <w:t>Базовые показатели</w:t>
            </w:r>
          </w:p>
        </w:tc>
        <w:tc>
          <w:tcPr>
            <w:tcW w:w="2304" w:type="dxa"/>
            <w:shd w:val="clear" w:color="000000" w:fill="C5D9F1"/>
            <w:tcMar>
              <w:top w:w="0" w:type="dxa"/>
              <w:bottom w:w="0" w:type="dxa"/>
            </w:tcMar>
            <w:vAlign w:val="center"/>
          </w:tcPr>
          <w:p w:rsidR="001B0D4A" w:rsidRPr="00200A10" w:rsidRDefault="001B0D4A" w:rsidP="00174EF4">
            <w:pPr>
              <w:keepNext/>
              <w:keepLines/>
              <w:jc w:val="center"/>
              <w:rPr>
                <w:b/>
                <w:bCs/>
                <w:sz w:val="18"/>
                <w:szCs w:val="18"/>
              </w:rPr>
            </w:pPr>
            <w:r w:rsidRPr="00200A10">
              <w:rPr>
                <w:b/>
                <w:bCs/>
                <w:sz w:val="18"/>
                <w:szCs w:val="18"/>
                <w:rtl/>
                <w:lang w:bidi="he-IL"/>
              </w:rPr>
              <w:t>‏</w:t>
            </w:r>
            <w:r w:rsidRPr="00200A10">
              <w:rPr>
                <w:b/>
                <w:bCs/>
                <w:sz w:val="18"/>
                <w:szCs w:val="18"/>
              </w:rPr>
              <w:t>Целевые показатели</w:t>
            </w:r>
          </w:p>
        </w:tc>
      </w:tr>
      <w:tr w:rsidR="001B0D4A" w:rsidRPr="00200A10" w:rsidTr="00174EF4">
        <w:trPr>
          <w:trHeight w:val="507"/>
        </w:trPr>
        <w:tc>
          <w:tcPr>
            <w:tcW w:w="2303" w:type="dxa"/>
            <w:shd w:val="clear" w:color="000000" w:fill="FFFFFF"/>
            <w:tcMar>
              <w:top w:w="113" w:type="dxa"/>
              <w:bottom w:w="0" w:type="dxa"/>
            </w:tcMar>
          </w:tcPr>
          <w:p w:rsidR="001B0D4A" w:rsidRPr="001B0D4A" w:rsidRDefault="001B0D4A" w:rsidP="00174EF4">
            <w:pPr>
              <w:keepNext/>
              <w:keepLines/>
              <w:rPr>
                <w:sz w:val="16"/>
                <w:szCs w:val="16"/>
                <w:lang w:val="ru-RU"/>
              </w:rPr>
            </w:pPr>
            <w:r w:rsidRPr="00200A10">
              <w:rPr>
                <w:sz w:val="16"/>
                <w:szCs w:val="16"/>
              </w:rPr>
              <w:t>I</w:t>
            </w:r>
            <w:r w:rsidRPr="001B0D4A">
              <w:rPr>
                <w:sz w:val="16"/>
                <w:szCs w:val="16"/>
                <w:lang w:val="ru-RU"/>
              </w:rPr>
              <w:t>.2  Целевые и сбалансированные законодательные, регулятивные и политические рамочные положения ИС</w:t>
            </w:r>
          </w:p>
        </w:tc>
        <w:tc>
          <w:tcPr>
            <w:tcW w:w="2304" w:type="dxa"/>
            <w:shd w:val="clear" w:color="000000" w:fill="FFFFFF"/>
            <w:tcMar>
              <w:top w:w="113" w:type="dxa"/>
              <w:bottom w:w="0" w:type="dxa"/>
            </w:tcMar>
          </w:tcPr>
          <w:p w:rsidR="001B0D4A" w:rsidRPr="001B0D4A" w:rsidRDefault="001B0D4A" w:rsidP="00174EF4">
            <w:pPr>
              <w:keepNext/>
              <w:keepLines/>
              <w:rPr>
                <w:sz w:val="16"/>
                <w:szCs w:val="16"/>
                <w:lang w:val="ru-RU"/>
              </w:rPr>
            </w:pPr>
            <w:r w:rsidRPr="001B0D4A">
              <w:rPr>
                <w:sz w:val="16"/>
                <w:szCs w:val="16"/>
                <w:lang w:val="ru-RU"/>
              </w:rPr>
              <w:t>Число стран с переходной экономикой, модернизировавших свои национальные законы и подзаконные акты</w:t>
            </w:r>
          </w:p>
        </w:tc>
        <w:tc>
          <w:tcPr>
            <w:tcW w:w="2303" w:type="dxa"/>
            <w:shd w:val="clear" w:color="000000" w:fill="FFFFFF"/>
            <w:tcMar>
              <w:top w:w="113" w:type="dxa"/>
              <w:bottom w:w="0" w:type="dxa"/>
            </w:tcMar>
          </w:tcPr>
          <w:p w:rsidR="001B0D4A" w:rsidRPr="00200A10" w:rsidRDefault="001B0D4A" w:rsidP="00174EF4">
            <w:pPr>
              <w:keepNext/>
              <w:keepLines/>
              <w:rPr>
                <w:sz w:val="16"/>
                <w:szCs w:val="16"/>
              </w:rPr>
            </w:pPr>
            <w:r w:rsidRPr="00200A10">
              <w:rPr>
                <w:sz w:val="16"/>
                <w:szCs w:val="16"/>
              </w:rPr>
              <w:t>6 стран(2016 г.)</w:t>
            </w:r>
          </w:p>
        </w:tc>
        <w:tc>
          <w:tcPr>
            <w:tcW w:w="2304" w:type="dxa"/>
            <w:shd w:val="clear" w:color="000000" w:fill="FFFFFF"/>
            <w:tcMar>
              <w:top w:w="113" w:type="dxa"/>
              <w:bottom w:w="0" w:type="dxa"/>
            </w:tcMar>
          </w:tcPr>
          <w:p w:rsidR="001B0D4A" w:rsidRPr="00200A10" w:rsidRDefault="001B0D4A" w:rsidP="00174EF4">
            <w:pPr>
              <w:keepNext/>
              <w:keepLines/>
              <w:rPr>
                <w:sz w:val="16"/>
                <w:szCs w:val="16"/>
              </w:rPr>
            </w:pPr>
            <w:r w:rsidRPr="00200A10">
              <w:rPr>
                <w:sz w:val="16"/>
                <w:szCs w:val="16"/>
              </w:rPr>
              <w:t>5 стран в двухлетнем периоде</w:t>
            </w:r>
          </w:p>
        </w:tc>
      </w:tr>
      <w:tr w:rsidR="001B0D4A" w:rsidRPr="00CE4874" w:rsidTr="00174EF4">
        <w:trPr>
          <w:trHeight w:val="278"/>
        </w:trPr>
        <w:tc>
          <w:tcPr>
            <w:tcW w:w="2303" w:type="dxa"/>
            <w:shd w:val="clear" w:color="000000" w:fill="FFFFFF"/>
            <w:tcMar>
              <w:top w:w="113" w:type="dxa"/>
              <w:bottom w:w="0" w:type="dxa"/>
            </w:tcMar>
            <w:vAlign w:val="bottom"/>
          </w:tcPr>
          <w:p w:rsidR="001B0D4A" w:rsidRPr="00200A10" w:rsidRDefault="001B0D4A" w:rsidP="00174EF4">
            <w:pPr>
              <w:jc w:val="right"/>
              <w:rPr>
                <w:sz w:val="16"/>
                <w:szCs w:val="16"/>
              </w:rPr>
            </w:pPr>
            <w:r w:rsidRPr="00200A10">
              <w:rPr>
                <w:sz w:val="16"/>
                <w:szCs w:val="16"/>
              </w:rPr>
              <w:t> </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ратификаций договоров, административные функции которых выполняет ВОИС</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7 ратификаций (2016 г.)</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9 дополнительных стран в двухлетнем периоде</w:t>
            </w:r>
          </w:p>
        </w:tc>
      </w:tr>
      <w:tr w:rsidR="001B0D4A" w:rsidRPr="00200A10" w:rsidTr="00174EF4">
        <w:trPr>
          <w:trHeight w:val="481"/>
        </w:trPr>
        <w:tc>
          <w:tcPr>
            <w:tcW w:w="2303" w:type="dxa"/>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t>II</w:t>
            </w:r>
            <w:r w:rsidRPr="001B0D4A">
              <w:rPr>
                <w:sz w:val="16"/>
                <w:szCs w:val="16"/>
                <w:lang w:val="ru-RU"/>
              </w:rPr>
              <w:t xml:space="preserve">.1  Более широкое и более эффективное использование системы </w:t>
            </w:r>
            <w:r w:rsidRPr="00200A10">
              <w:rPr>
                <w:sz w:val="16"/>
                <w:szCs w:val="16"/>
              </w:rPr>
              <w:t>PCT</w:t>
            </w:r>
            <w:r w:rsidRPr="001B0D4A">
              <w:rPr>
                <w:sz w:val="16"/>
                <w:szCs w:val="16"/>
                <w:lang w:val="ru-RU"/>
              </w:rPr>
              <w:t xml:space="preserve"> для подачи международных патентных заявок</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заявок РСТ из стран с переходной экономикой и развитых стран</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168 832 (2016 г.)</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 xml:space="preserve">Ежегодное увеличение на 1% </w:t>
            </w:r>
          </w:p>
        </w:tc>
      </w:tr>
      <w:tr w:rsidR="001B0D4A" w:rsidRPr="00CE4874" w:rsidTr="00174EF4">
        <w:trPr>
          <w:trHeight w:val="1008"/>
        </w:trPr>
        <w:tc>
          <w:tcPr>
            <w:tcW w:w="2303" w:type="dxa"/>
            <w:shd w:val="clear" w:color="000000" w:fill="FFFFFF"/>
            <w:tcMar>
              <w:top w:w="113" w:type="dxa"/>
              <w:bottom w:w="0" w:type="dxa"/>
            </w:tcMar>
            <w:vAlign w:val="bottom"/>
          </w:tcPr>
          <w:p w:rsidR="001B0D4A" w:rsidRPr="00200A10" w:rsidRDefault="001B0D4A" w:rsidP="00174EF4">
            <w:pPr>
              <w:jc w:val="right"/>
              <w:rPr>
                <w:sz w:val="16"/>
                <w:szCs w:val="16"/>
              </w:rPr>
            </w:pPr>
            <w:r w:rsidRPr="00200A10">
              <w:rPr>
                <w:sz w:val="16"/>
                <w:szCs w:val="16"/>
              </w:rPr>
              <w:lastRenderedPageBreak/>
              <w:t> </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Доля (%) участников опросов, сообщивших о более активном использовании услуг ВОИС в течение шести месяцев с момента участия в выездных семинарах по тематике услуг и инициатив ВОИС</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20% (на конец 2016 г.)</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25% участников опросов, сообщивших о более активном использовании услуг ВОИС</w:t>
            </w:r>
          </w:p>
        </w:tc>
      </w:tr>
      <w:tr w:rsidR="001B0D4A" w:rsidRPr="00200A10" w:rsidTr="00174EF4">
        <w:trPr>
          <w:trHeight w:val="525"/>
        </w:trPr>
        <w:tc>
          <w:tcPr>
            <w:tcW w:w="2303" w:type="dxa"/>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t>II</w:t>
            </w:r>
            <w:r w:rsidRPr="001B0D4A">
              <w:rPr>
                <w:sz w:val="16"/>
                <w:szCs w:val="16"/>
                <w:lang w:val="ru-RU"/>
              </w:rPr>
              <w:t>.3  Более широкое и более эффективное использование Гаагской системы, в том числе развивающимися странами и НРС</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заявителей в рамках Гаагской системы из стран с переходной экономикой и развитых стран</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4132 (2016 г.)</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Ежегодное увеличение на 10%</w:t>
            </w:r>
          </w:p>
        </w:tc>
      </w:tr>
      <w:tr w:rsidR="001B0D4A" w:rsidRPr="00200A10" w:rsidTr="00174EF4">
        <w:trPr>
          <w:trHeight w:val="509"/>
        </w:trPr>
        <w:tc>
          <w:tcPr>
            <w:tcW w:w="2303" w:type="dxa"/>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t>II</w:t>
            </w:r>
            <w:r w:rsidRPr="001B0D4A">
              <w:rPr>
                <w:sz w:val="16"/>
                <w:szCs w:val="16"/>
                <w:lang w:val="ru-RU"/>
              </w:rPr>
              <w:t>.5  Более широкое и более эффективное использование Мадридской системы, в том числе развивающимися странами и НРС</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заявок в рамках Мадридской системы из стран с переходной экономикой и развитых стран</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47 094 (2016 г.)</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Ежегодное увеличение на 1%</w:t>
            </w:r>
          </w:p>
        </w:tc>
      </w:tr>
      <w:tr w:rsidR="001B0D4A" w:rsidRPr="00CE4874" w:rsidTr="00174EF4">
        <w:trPr>
          <w:trHeight w:val="1445"/>
        </w:trPr>
        <w:tc>
          <w:tcPr>
            <w:tcW w:w="2303" w:type="dxa"/>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t>II</w:t>
            </w:r>
            <w:r w:rsidRPr="001B0D4A">
              <w:rPr>
                <w:sz w:val="16"/>
                <w:szCs w:val="16"/>
                <w:lang w:val="ru-RU"/>
              </w:rPr>
              <w:t>.7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Расширение использования услуг по альтернативному урегулированию споров и соответствующих оговорок в сделках с интеллектуальной собственностью и заявках на регистрацию ИС, в том числе на использование процедур ВОИС, сторонами из стран с переходной экономикой и развитых стран</w:t>
            </w:r>
          </w:p>
        </w:tc>
        <w:tc>
          <w:tcPr>
            <w:tcW w:w="2303"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469 споров и 206 случаев оказания «добрых услуг» с участием сторон из стран с переходной экономикой и развитых стран (всего  на конец 2016</w:t>
            </w:r>
            <w:r w:rsidRPr="00200A10">
              <w:rPr>
                <w:sz w:val="16"/>
                <w:szCs w:val="16"/>
              </w:rPr>
              <w:t> </w:t>
            </w:r>
            <w:r w:rsidRPr="001B0D4A">
              <w:rPr>
                <w:sz w:val="16"/>
                <w:szCs w:val="16"/>
                <w:lang w:val="ru-RU"/>
              </w:rPr>
              <w:t>г.)</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Дополнительно 136 спора и случая оказания «добрых услуг» с участием партнеров из стран с переходной экономикой и развитых стран</w:t>
            </w:r>
          </w:p>
        </w:tc>
      </w:tr>
      <w:tr w:rsidR="00D932EA" w:rsidRPr="00CB7A93" w:rsidTr="00174EF4">
        <w:trPr>
          <w:trHeight w:val="1445"/>
        </w:trPr>
        <w:tc>
          <w:tcPr>
            <w:tcW w:w="2303" w:type="dxa"/>
            <w:shd w:val="clear" w:color="000000" w:fill="FFFFFF"/>
            <w:tcMar>
              <w:top w:w="113" w:type="dxa"/>
              <w:bottom w:w="0" w:type="dxa"/>
            </w:tcMar>
          </w:tcPr>
          <w:p w:rsidR="00D932EA" w:rsidRPr="00FE2304" w:rsidRDefault="00D932EA" w:rsidP="00174EF4">
            <w:pPr>
              <w:rPr>
                <w:sz w:val="16"/>
                <w:szCs w:val="16"/>
                <w:lang w:val="ru-RU"/>
              </w:rPr>
            </w:pPr>
          </w:p>
        </w:tc>
        <w:tc>
          <w:tcPr>
            <w:tcW w:w="2304" w:type="dxa"/>
            <w:shd w:val="clear" w:color="000000" w:fill="FFFFFF"/>
            <w:tcMar>
              <w:top w:w="113" w:type="dxa"/>
              <w:bottom w:w="0" w:type="dxa"/>
            </w:tcMar>
          </w:tcPr>
          <w:p w:rsidR="00D932EA" w:rsidRPr="001B0D4A" w:rsidRDefault="00D932EA" w:rsidP="00174EF4">
            <w:pPr>
              <w:rPr>
                <w:sz w:val="16"/>
                <w:szCs w:val="16"/>
                <w:lang w:val="ru-RU"/>
              </w:rPr>
            </w:pPr>
            <w:r w:rsidRPr="00D932EA">
              <w:rPr>
                <w:sz w:val="16"/>
                <w:szCs w:val="16"/>
                <w:lang w:val="ru-RU"/>
              </w:rPr>
              <w:t>Политика альтернативного урегулирования споров, разработке и осуществлению которой способствовал Центр</w:t>
            </w:r>
          </w:p>
        </w:tc>
        <w:tc>
          <w:tcPr>
            <w:tcW w:w="2303" w:type="dxa"/>
            <w:shd w:val="clear" w:color="000000" w:fill="FFFFFF"/>
            <w:tcMar>
              <w:top w:w="113" w:type="dxa"/>
              <w:bottom w:w="0" w:type="dxa"/>
            </w:tcMar>
          </w:tcPr>
          <w:p w:rsidR="00D932EA" w:rsidRPr="001B0D4A" w:rsidRDefault="00D932EA" w:rsidP="00174EF4">
            <w:pPr>
              <w:rPr>
                <w:sz w:val="16"/>
                <w:szCs w:val="16"/>
                <w:lang w:val="ru-RU"/>
              </w:rPr>
            </w:pPr>
            <w:r>
              <w:rPr>
                <w:sz w:val="16"/>
                <w:szCs w:val="16"/>
                <w:lang w:val="ru-RU"/>
              </w:rPr>
              <w:t>В странах с переходной экономикой и развитых странах принято 10</w:t>
            </w:r>
            <w:r w:rsidR="005D6146">
              <w:rPr>
                <w:sz w:val="16"/>
                <w:szCs w:val="16"/>
                <w:lang w:val="ru-RU"/>
              </w:rPr>
              <w:t xml:space="preserve"> схем (всего на март 2017 г.)</w:t>
            </w:r>
          </w:p>
        </w:tc>
        <w:tc>
          <w:tcPr>
            <w:tcW w:w="2304" w:type="dxa"/>
            <w:shd w:val="clear" w:color="000000" w:fill="FFFFFF"/>
            <w:tcMar>
              <w:top w:w="113" w:type="dxa"/>
              <w:bottom w:w="0" w:type="dxa"/>
            </w:tcMar>
          </w:tcPr>
          <w:p w:rsidR="00D932EA" w:rsidRPr="001B0D4A" w:rsidRDefault="005D6146" w:rsidP="005D6146">
            <w:pPr>
              <w:rPr>
                <w:sz w:val="16"/>
                <w:szCs w:val="16"/>
                <w:lang w:val="ru-RU"/>
              </w:rPr>
            </w:pPr>
            <w:r>
              <w:rPr>
                <w:sz w:val="16"/>
                <w:szCs w:val="16"/>
                <w:lang w:val="ru-RU"/>
              </w:rPr>
              <w:t>Дополнительно одна принятая схема</w:t>
            </w:r>
          </w:p>
        </w:tc>
      </w:tr>
      <w:tr w:rsidR="001B0D4A" w:rsidRPr="00200A10" w:rsidTr="00174EF4">
        <w:trPr>
          <w:trHeight w:val="1607"/>
        </w:trPr>
        <w:tc>
          <w:tcPr>
            <w:tcW w:w="2303" w:type="dxa"/>
            <w:shd w:val="clear" w:color="000000" w:fill="FFFFFF"/>
            <w:tcMar>
              <w:top w:w="113" w:type="dxa"/>
              <w:bottom w:w="0" w:type="dxa"/>
            </w:tcMar>
          </w:tcPr>
          <w:p w:rsidR="001B0D4A" w:rsidRPr="001B0D4A" w:rsidRDefault="001B0D4A" w:rsidP="00D932EA">
            <w:pPr>
              <w:rPr>
                <w:sz w:val="16"/>
                <w:szCs w:val="16"/>
                <w:lang w:val="ru-RU"/>
              </w:rPr>
            </w:pPr>
            <w:r w:rsidRPr="00200A10">
              <w:rPr>
                <w:sz w:val="16"/>
                <w:szCs w:val="16"/>
              </w:rPr>
              <w:t>III</w:t>
            </w:r>
            <w:r w:rsidRPr="001B0D4A">
              <w:rPr>
                <w:sz w:val="16"/>
                <w:szCs w:val="16"/>
                <w:lang w:val="ru-RU"/>
              </w:rPr>
              <w:t>.1.  Национальные стратегии и планы в области ИС, согласующиеся с целями национального развития</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стран, разрабатывающих национальные стратегии в области ИС</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В конце 2016 г.</w:t>
            </w:r>
          </w:p>
          <w:p w:rsidR="001B0D4A" w:rsidRPr="001B0D4A" w:rsidRDefault="00D932EA" w:rsidP="001B0D4A">
            <w:pPr>
              <w:pStyle w:val="ListParagraph"/>
              <w:numPr>
                <w:ilvl w:val="0"/>
                <w:numId w:val="15"/>
              </w:numPr>
              <w:contextualSpacing w:val="0"/>
              <w:rPr>
                <w:rFonts w:ascii="Arial" w:hAnsi="Arial" w:cs="Arial"/>
                <w:sz w:val="16"/>
                <w:szCs w:val="16"/>
                <w:lang w:val="ru-RU"/>
              </w:rPr>
            </w:pPr>
            <w:r>
              <w:rPr>
                <w:rFonts w:ascii="Arial" w:hAnsi="Arial" w:cs="Arial"/>
                <w:sz w:val="16"/>
                <w:szCs w:val="16"/>
                <w:lang w:val="ru-RU"/>
              </w:rPr>
              <w:t>3</w:t>
            </w:r>
            <w:r w:rsidR="001B0D4A" w:rsidRPr="001B0D4A">
              <w:rPr>
                <w:rFonts w:ascii="Arial" w:hAnsi="Arial" w:cs="Arial"/>
                <w:sz w:val="16"/>
                <w:szCs w:val="16"/>
                <w:lang w:val="ru-RU"/>
              </w:rPr>
              <w:t xml:space="preserve"> страны (Кыргызстан, Словакия, Украина) находились в процессе формулирования национальных стратегий в области ИС;</w:t>
            </w:r>
          </w:p>
          <w:p w:rsidR="001B0D4A" w:rsidRPr="001B0D4A" w:rsidRDefault="001B0D4A" w:rsidP="001B0D4A">
            <w:pPr>
              <w:pStyle w:val="ListParagraph"/>
              <w:numPr>
                <w:ilvl w:val="0"/>
                <w:numId w:val="15"/>
              </w:numPr>
              <w:contextualSpacing w:val="0"/>
              <w:rPr>
                <w:rFonts w:ascii="Arial" w:hAnsi="Arial" w:cs="Arial"/>
                <w:sz w:val="16"/>
                <w:szCs w:val="16"/>
                <w:lang w:val="ru-RU"/>
              </w:rPr>
            </w:pPr>
            <w:r w:rsidRPr="001B0D4A">
              <w:rPr>
                <w:rFonts w:ascii="Arial" w:hAnsi="Arial" w:cs="Arial"/>
                <w:sz w:val="16"/>
                <w:szCs w:val="16"/>
                <w:lang w:val="ru-RU"/>
              </w:rPr>
              <w:t>2 страны (Грузия, Латвия) находились в процессе завершения разработки стратегий в области ИС.</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Дополнительно 4 страны</w:t>
            </w:r>
          </w:p>
        </w:tc>
      </w:tr>
      <w:tr w:rsidR="001B0D4A" w:rsidRPr="00200A10" w:rsidTr="00174EF4">
        <w:trPr>
          <w:trHeight w:val="628"/>
        </w:trPr>
        <w:tc>
          <w:tcPr>
            <w:tcW w:w="2303" w:type="dxa"/>
            <w:shd w:val="clear" w:color="000000" w:fill="FFFFFF"/>
            <w:tcMar>
              <w:top w:w="113" w:type="dxa"/>
              <w:bottom w:w="0" w:type="dxa"/>
            </w:tcMar>
            <w:vAlign w:val="bottom"/>
          </w:tcPr>
          <w:p w:rsidR="001B0D4A" w:rsidRPr="00200A10" w:rsidRDefault="001B0D4A" w:rsidP="00174EF4">
            <w:pPr>
              <w:jc w:val="right"/>
              <w:rPr>
                <w:sz w:val="16"/>
                <w:szCs w:val="16"/>
              </w:rPr>
            </w:pPr>
            <w:r w:rsidRPr="00200A10">
              <w:rPr>
                <w:sz w:val="16"/>
                <w:szCs w:val="16"/>
              </w:rPr>
              <w:t> </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стран, разработавших национальные стратегии/планы в области ИС, согласованные с целями национального развития</w:t>
            </w:r>
          </w:p>
        </w:tc>
        <w:tc>
          <w:tcPr>
            <w:tcW w:w="2303"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21 страна (всего на конец 2016</w:t>
            </w:r>
            <w:r w:rsidRPr="00200A10">
              <w:rPr>
                <w:sz w:val="16"/>
                <w:szCs w:val="16"/>
              </w:rPr>
              <w:t> </w:t>
            </w:r>
            <w:r w:rsidRPr="001B0D4A">
              <w:rPr>
                <w:sz w:val="16"/>
                <w:szCs w:val="16"/>
                <w:lang w:val="ru-RU"/>
              </w:rPr>
              <w:t>г.)</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Дополнительно 4 страны</w:t>
            </w:r>
          </w:p>
        </w:tc>
      </w:tr>
      <w:tr w:rsidR="001B0D4A" w:rsidRPr="00CE4874" w:rsidTr="00174EF4">
        <w:trPr>
          <w:trHeight w:val="1565"/>
        </w:trPr>
        <w:tc>
          <w:tcPr>
            <w:tcW w:w="2303" w:type="dxa"/>
            <w:vMerge w:val="restart"/>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lastRenderedPageBreak/>
              <w:t>III</w:t>
            </w:r>
            <w:r w:rsidRPr="001B0D4A">
              <w:rPr>
                <w:sz w:val="16"/>
                <w:szCs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p w:rsidR="001B0D4A" w:rsidRPr="001B0D4A" w:rsidRDefault="001B0D4A" w:rsidP="00174EF4">
            <w:pPr>
              <w:jc w:val="right"/>
              <w:rPr>
                <w:sz w:val="16"/>
                <w:szCs w:val="16"/>
                <w:lang w:val="ru-RU"/>
              </w:rPr>
            </w:pPr>
            <w:r w:rsidRPr="00200A10">
              <w:rPr>
                <w:sz w:val="16"/>
                <w:szCs w:val="16"/>
              </w:rPr>
              <w:t> </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Число стран с переходной экономикой, учредивших ежегодные программы подготовки в области ИС и/или курсы профессиональной подготовки для специалистов в области ИС</w:t>
            </w:r>
          </w:p>
        </w:tc>
        <w:tc>
          <w:tcPr>
            <w:tcW w:w="2303"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15 программ/курсов в 13 странах (Азербайджан; Болгария; Хорватия; Чешская Республика; Грузия (2); Казахстан, Латвия, Польша (2); Республика Молдова; Румыния; Российская Федерация; Словакия; Турция) (всего на конец 2016</w:t>
            </w:r>
            <w:r w:rsidRPr="00200A10">
              <w:rPr>
                <w:sz w:val="16"/>
                <w:szCs w:val="16"/>
              </w:rPr>
              <w:t> </w:t>
            </w:r>
            <w:r w:rsidRPr="001B0D4A">
              <w:rPr>
                <w:sz w:val="16"/>
                <w:szCs w:val="16"/>
                <w:lang w:val="ru-RU"/>
              </w:rPr>
              <w:t>г.)</w:t>
            </w: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 xml:space="preserve">2 новых программы и/или курса, учрежденных в странах, указанных в базовых показателях </w:t>
            </w:r>
            <w:r w:rsidRPr="001B0D4A">
              <w:rPr>
                <w:sz w:val="16"/>
                <w:szCs w:val="16"/>
                <w:lang w:val="ru-RU"/>
              </w:rPr>
              <w:br/>
            </w:r>
            <w:r w:rsidRPr="001B0D4A">
              <w:rPr>
                <w:sz w:val="16"/>
                <w:szCs w:val="16"/>
                <w:lang w:val="ru-RU"/>
              </w:rPr>
              <w:br/>
              <w:t>3 дополнительных страны, учредивших ежегодные программы подготовки в области ИС и/или курсы профессиональной подготовки для специалистов в области ИС</w:t>
            </w:r>
            <w:r w:rsidRPr="001B0D4A">
              <w:rPr>
                <w:sz w:val="16"/>
                <w:szCs w:val="16"/>
                <w:lang w:val="ru-RU"/>
              </w:rPr>
              <w:br/>
            </w:r>
          </w:p>
        </w:tc>
      </w:tr>
      <w:tr w:rsidR="001B0D4A" w:rsidRPr="00200A10" w:rsidTr="00174EF4">
        <w:trPr>
          <w:trHeight w:val="176"/>
        </w:trPr>
        <w:tc>
          <w:tcPr>
            <w:tcW w:w="2303" w:type="dxa"/>
            <w:vMerge/>
            <w:shd w:val="clear" w:color="000000" w:fill="FFFFFF"/>
            <w:tcMar>
              <w:top w:w="113" w:type="dxa"/>
              <w:bottom w:w="0" w:type="dxa"/>
            </w:tcMar>
            <w:vAlign w:val="bottom"/>
          </w:tcPr>
          <w:p w:rsidR="001B0D4A" w:rsidRPr="001B0D4A" w:rsidRDefault="001B0D4A" w:rsidP="00174EF4">
            <w:pPr>
              <w:jc w:val="right"/>
              <w:rPr>
                <w:sz w:val="16"/>
                <w:szCs w:val="16"/>
                <w:lang w:val="ru-RU"/>
              </w:rPr>
            </w:pPr>
          </w:p>
        </w:tc>
        <w:tc>
          <w:tcPr>
            <w:tcW w:w="2304"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rtl/>
                <w:lang w:val="ru-RU" w:bidi="he-IL"/>
              </w:rPr>
              <w:t>‏</w:t>
            </w:r>
            <w:r w:rsidRPr="001B0D4A">
              <w:rPr>
                <w:sz w:val="16"/>
                <w:szCs w:val="16"/>
                <w:lang w:val="ru-RU"/>
              </w:rPr>
              <w:t>Процентная доля (%) прошедших подготовку специалистов в области ИС и должностных лиц из ведомств ИС, использующих полученные знания в работе</w:t>
            </w:r>
          </w:p>
        </w:tc>
        <w:tc>
          <w:tcPr>
            <w:tcW w:w="2303"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83%</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80%</w:t>
            </w:r>
          </w:p>
        </w:tc>
      </w:tr>
      <w:tr w:rsidR="001B0D4A" w:rsidRPr="00200A10" w:rsidTr="00174EF4">
        <w:trPr>
          <w:trHeight w:val="3958"/>
        </w:trPr>
        <w:tc>
          <w:tcPr>
            <w:tcW w:w="2303" w:type="dxa"/>
            <w:shd w:val="clear" w:color="000000" w:fill="FFFFFF"/>
            <w:tcMar>
              <w:top w:w="113" w:type="dxa"/>
              <w:bottom w:w="0" w:type="dxa"/>
            </w:tcMar>
          </w:tcPr>
          <w:p w:rsidR="001B0D4A" w:rsidRPr="001B0D4A" w:rsidRDefault="001B0D4A" w:rsidP="00174EF4">
            <w:pPr>
              <w:rPr>
                <w:sz w:val="16"/>
                <w:szCs w:val="16"/>
                <w:lang w:val="ru-RU"/>
              </w:rPr>
            </w:pPr>
            <w:r w:rsidRPr="00200A10">
              <w:rPr>
                <w:sz w:val="16"/>
                <w:szCs w:val="16"/>
              </w:rPr>
              <w:t>III</w:t>
            </w:r>
            <w:r w:rsidRPr="001B0D4A">
              <w:rPr>
                <w:sz w:val="16"/>
                <w:szCs w:val="16"/>
                <w:lang w:val="ru-RU"/>
              </w:rPr>
              <w:t xml:space="preserve">.4 </w:t>
            </w:r>
            <w:r w:rsidR="005D6146" w:rsidRPr="005D6146">
              <w:rPr>
                <w:sz w:val="16"/>
                <w:szCs w:val="16"/>
                <w:lang w:val="ru-RU"/>
              </w:rPr>
              <w:t>Укрепление механизмов сотрудничества с учреждениями в развивающихся странах, НРС и странах с переходной экономикой, разработанных с учетом их потребностей</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Число созданных партнерств</w:t>
            </w:r>
          </w:p>
        </w:tc>
        <w:tc>
          <w:tcPr>
            <w:tcW w:w="2303" w:type="dxa"/>
            <w:shd w:val="clear" w:color="000000" w:fill="FFFFFF"/>
            <w:tcMar>
              <w:top w:w="113" w:type="dxa"/>
              <w:bottom w:w="0" w:type="dxa"/>
            </w:tcMar>
          </w:tcPr>
          <w:p w:rsidR="001B0D4A" w:rsidRPr="001B0D4A" w:rsidRDefault="001B0D4A" w:rsidP="00174EF4">
            <w:pPr>
              <w:rPr>
                <w:sz w:val="16"/>
                <w:szCs w:val="16"/>
                <w:lang w:val="ru-RU"/>
              </w:rPr>
            </w:pPr>
            <w:r w:rsidRPr="001B0D4A">
              <w:rPr>
                <w:sz w:val="16"/>
                <w:szCs w:val="16"/>
                <w:lang w:val="ru-RU"/>
              </w:rPr>
              <w:t>В 2016</w:t>
            </w:r>
            <w:r w:rsidRPr="00200A10">
              <w:rPr>
                <w:sz w:val="16"/>
                <w:szCs w:val="16"/>
              </w:rPr>
              <w:t> </w:t>
            </w:r>
            <w:r w:rsidRPr="001B0D4A">
              <w:rPr>
                <w:sz w:val="16"/>
                <w:szCs w:val="16"/>
                <w:lang w:val="ru-RU"/>
              </w:rPr>
              <w:t>г. создано 6 партнерств в области ИС:</w:t>
            </w:r>
          </w:p>
          <w:p w:rsidR="001B0D4A" w:rsidRPr="001B0D4A" w:rsidRDefault="001B0D4A" w:rsidP="001B0D4A">
            <w:pPr>
              <w:pStyle w:val="ListParagraph"/>
              <w:numPr>
                <w:ilvl w:val="0"/>
                <w:numId w:val="14"/>
              </w:numPr>
              <w:contextualSpacing w:val="0"/>
              <w:rPr>
                <w:rFonts w:ascii="Arial" w:hAnsi="Arial" w:cs="Arial"/>
                <w:sz w:val="16"/>
                <w:szCs w:val="16"/>
                <w:lang w:val="ru-RU"/>
              </w:rPr>
            </w:pPr>
            <w:r w:rsidRPr="001B0D4A">
              <w:rPr>
                <w:rFonts w:ascii="Arial" w:hAnsi="Arial" w:cs="Arial"/>
                <w:sz w:val="16"/>
                <w:szCs w:val="16"/>
                <w:lang w:val="ru-RU"/>
              </w:rPr>
              <w:t>2 меморандума о взаимопонимании между Национальным институтом интеллектуальной собственности  (Франция) и ВОИС</w:t>
            </w:r>
          </w:p>
          <w:p w:rsidR="001B0D4A" w:rsidRPr="001B0D4A" w:rsidRDefault="001B0D4A" w:rsidP="001B0D4A">
            <w:pPr>
              <w:pStyle w:val="ListParagraph"/>
              <w:numPr>
                <w:ilvl w:val="0"/>
                <w:numId w:val="14"/>
              </w:numPr>
              <w:contextualSpacing w:val="0"/>
              <w:rPr>
                <w:rFonts w:ascii="Arial" w:hAnsi="Arial" w:cs="Arial"/>
                <w:sz w:val="16"/>
                <w:szCs w:val="16"/>
                <w:lang w:val="ru-RU"/>
              </w:rPr>
            </w:pPr>
            <w:r w:rsidRPr="001B0D4A">
              <w:rPr>
                <w:rFonts w:ascii="Arial" w:hAnsi="Arial" w:cs="Arial"/>
                <w:sz w:val="16"/>
                <w:szCs w:val="16"/>
                <w:lang w:val="ru-RU"/>
              </w:rPr>
              <w:t>1 меморандум о взаимопонимании между Национальным институтом интеллектуальной собственности  Казахстана и Ведомством Соединенных Штатов Америки по патентам и товарным знакам (ВПТЗ)</w:t>
            </w:r>
          </w:p>
          <w:p w:rsidR="001B0D4A" w:rsidRPr="001B0D4A" w:rsidRDefault="001B0D4A" w:rsidP="001B0D4A">
            <w:pPr>
              <w:pStyle w:val="ListParagraph"/>
              <w:numPr>
                <w:ilvl w:val="0"/>
                <w:numId w:val="14"/>
              </w:numPr>
              <w:contextualSpacing w:val="0"/>
              <w:rPr>
                <w:rFonts w:ascii="Arial" w:hAnsi="Arial" w:cs="Arial"/>
                <w:sz w:val="16"/>
                <w:szCs w:val="16"/>
                <w:lang w:val="ru-RU"/>
              </w:rPr>
            </w:pPr>
            <w:r w:rsidRPr="001B0D4A">
              <w:rPr>
                <w:rFonts w:ascii="Arial" w:hAnsi="Arial" w:cs="Arial"/>
                <w:sz w:val="16"/>
                <w:szCs w:val="16"/>
                <w:lang w:val="ru-RU"/>
              </w:rPr>
              <w:t>1 соглашение между ВОИС и Греческой организацией интеллектуальной собственности о переводе на греческий язык и печати публикации ВОИС (Патенты)</w:t>
            </w:r>
          </w:p>
          <w:p w:rsidR="001B0D4A" w:rsidRPr="001B0D4A" w:rsidRDefault="001B0D4A" w:rsidP="001B0D4A">
            <w:pPr>
              <w:pStyle w:val="ListParagraph"/>
              <w:numPr>
                <w:ilvl w:val="0"/>
                <w:numId w:val="14"/>
              </w:numPr>
              <w:contextualSpacing w:val="0"/>
              <w:rPr>
                <w:rFonts w:ascii="Arial" w:hAnsi="Arial" w:cs="Arial"/>
                <w:sz w:val="16"/>
                <w:szCs w:val="16"/>
                <w:lang w:val="ru-RU"/>
              </w:rPr>
            </w:pPr>
            <w:r w:rsidRPr="001B0D4A">
              <w:rPr>
                <w:rFonts w:ascii="Arial" w:hAnsi="Arial" w:cs="Arial"/>
                <w:sz w:val="16"/>
                <w:szCs w:val="16"/>
                <w:lang w:val="ru-RU"/>
              </w:rPr>
              <w:t>10-й Расширенный научно-исследовательский форум ВОИС по вопросам интеллектуальной собственности (Израиль)</w:t>
            </w:r>
          </w:p>
          <w:p w:rsidR="001B0D4A" w:rsidRPr="001B0D4A" w:rsidRDefault="001B0D4A" w:rsidP="001B0D4A">
            <w:pPr>
              <w:pStyle w:val="ListParagraph"/>
              <w:numPr>
                <w:ilvl w:val="0"/>
                <w:numId w:val="14"/>
              </w:numPr>
              <w:contextualSpacing w:val="0"/>
              <w:rPr>
                <w:rFonts w:ascii="Arial" w:hAnsi="Arial" w:cs="Arial"/>
                <w:sz w:val="16"/>
                <w:szCs w:val="16"/>
                <w:lang w:val="ru-RU"/>
              </w:rPr>
            </w:pPr>
            <w:r w:rsidRPr="001B0D4A">
              <w:rPr>
                <w:rFonts w:ascii="Arial" w:hAnsi="Arial" w:cs="Arial"/>
                <w:sz w:val="16"/>
                <w:szCs w:val="16"/>
                <w:lang w:val="ru-RU"/>
              </w:rPr>
              <w:t>Семинар, организованный Академическим колледжем Оно (Израиль) совместно с ВОИС в 2016</w:t>
            </w:r>
            <w:r w:rsidRPr="00200A10">
              <w:rPr>
                <w:rFonts w:ascii="Arial" w:hAnsi="Arial" w:cs="Arial"/>
                <w:sz w:val="16"/>
                <w:szCs w:val="16"/>
              </w:rPr>
              <w:t> </w:t>
            </w:r>
            <w:r w:rsidRPr="001B0D4A">
              <w:rPr>
                <w:rFonts w:ascii="Arial" w:hAnsi="Arial" w:cs="Arial"/>
                <w:sz w:val="16"/>
                <w:szCs w:val="16"/>
                <w:lang w:val="ru-RU"/>
              </w:rPr>
              <w:t>г.</w:t>
            </w:r>
          </w:p>
        </w:tc>
        <w:tc>
          <w:tcPr>
            <w:tcW w:w="2304" w:type="dxa"/>
            <w:shd w:val="clear" w:color="000000" w:fill="FFFFFF"/>
            <w:tcMar>
              <w:top w:w="113" w:type="dxa"/>
              <w:bottom w:w="0" w:type="dxa"/>
            </w:tcMar>
          </w:tcPr>
          <w:p w:rsidR="001B0D4A" w:rsidRPr="00200A10" w:rsidRDefault="001B0D4A" w:rsidP="00174EF4">
            <w:pPr>
              <w:rPr>
                <w:sz w:val="16"/>
                <w:szCs w:val="16"/>
              </w:rPr>
            </w:pPr>
            <w:r w:rsidRPr="00200A10">
              <w:rPr>
                <w:sz w:val="16"/>
                <w:szCs w:val="16"/>
              </w:rPr>
              <w:t>Создано 15 дополнительных партнерств</w:t>
            </w:r>
          </w:p>
        </w:tc>
      </w:tr>
    </w:tbl>
    <w:p w:rsidR="001B0D4A" w:rsidRPr="00200A10" w:rsidRDefault="001B0D4A" w:rsidP="001B0D4A">
      <w:pPr>
        <w:jc w:val="both"/>
        <w:rPr>
          <w:sz w:val="20"/>
        </w:rPr>
      </w:pPr>
    </w:p>
    <w:p w:rsidR="002803C2" w:rsidRPr="00FA370F" w:rsidRDefault="002803C2" w:rsidP="002803C2">
      <w:pPr>
        <w:jc w:val="both"/>
        <w:rPr>
          <w:rFonts w:eastAsiaTheme="minorEastAsia"/>
          <w:sz w:val="20"/>
          <w:lang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1165AB">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1165AB">
              <w:rPr>
                <w:rFonts w:asciiTheme="minorBidi" w:hAnsiTheme="minorBidi" w:cstheme="minorBidi"/>
                <w:b/>
                <w:color w:val="000000"/>
                <w:sz w:val="20"/>
                <w:lang w:val="ru-RU"/>
              </w:rPr>
              <w:t xml:space="preserve">Ресурсы для </w:t>
            </w:r>
            <w:r w:rsidR="00E61514">
              <w:rPr>
                <w:rFonts w:asciiTheme="minorBidi" w:hAnsiTheme="minorBidi" w:cstheme="minorBidi"/>
                <w:b/>
                <w:color w:val="000000"/>
                <w:sz w:val="20"/>
                <w:lang w:val="ru-RU"/>
              </w:rPr>
              <w:t xml:space="preserve">программы </w:t>
            </w:r>
            <w:r w:rsidRPr="00FA370F">
              <w:rPr>
                <w:rFonts w:asciiTheme="minorBidi" w:hAnsiTheme="minorBidi" w:cstheme="minorBidi"/>
                <w:b/>
                <w:color w:val="000000"/>
                <w:sz w:val="20"/>
              </w:rPr>
              <w:t>10</w:t>
            </w:r>
          </w:p>
        </w:tc>
      </w:tr>
    </w:tbl>
    <w:p w:rsidR="00F74895" w:rsidRPr="00764BC0" w:rsidRDefault="00F74895" w:rsidP="00F74895">
      <w:pPr>
        <w:rPr>
          <w:sz w:val="20"/>
        </w:rPr>
      </w:pPr>
    </w:p>
    <w:p w:rsidR="00F74895" w:rsidRPr="00764BC0" w:rsidRDefault="00764BC0" w:rsidP="005E2BC0">
      <w:pPr>
        <w:pStyle w:val="ListParagraph"/>
        <w:numPr>
          <w:ilvl w:val="0"/>
          <w:numId w:val="85"/>
        </w:numPr>
        <w:ind w:left="0" w:firstLine="0"/>
        <w:jc w:val="both"/>
        <w:rPr>
          <w:rFonts w:ascii="Arial" w:hAnsi="Arial" w:cs="Arial"/>
          <w:sz w:val="20"/>
          <w:szCs w:val="20"/>
          <w:lang w:val="ru-RU"/>
        </w:rPr>
      </w:pPr>
      <w:r w:rsidRPr="00764BC0">
        <w:rPr>
          <w:rFonts w:ascii="Arial" w:hAnsi="Arial" w:cs="Arial"/>
          <w:sz w:val="20"/>
          <w:lang w:val="ru-RU"/>
        </w:rPr>
        <w:lastRenderedPageBreak/>
        <w:t>В 2018–2019</w:t>
      </w:r>
      <w:r w:rsidRPr="00764BC0">
        <w:rPr>
          <w:rFonts w:ascii="Arial" w:hAnsi="Arial" w:cs="Arial"/>
          <w:sz w:val="20"/>
        </w:rPr>
        <w:t> </w:t>
      </w:r>
      <w:r w:rsidRPr="00764BC0">
        <w:rPr>
          <w:rFonts w:ascii="Arial" w:hAnsi="Arial" w:cs="Arial"/>
          <w:sz w:val="20"/>
          <w:lang w:val="ru-RU"/>
        </w:rPr>
        <w:t>гг. общий объем ресурсов по данной программе увеличится на 9,6</w:t>
      </w:r>
      <w:r w:rsidR="00C81BB5">
        <w:rPr>
          <w:rFonts w:ascii="Arial" w:hAnsi="Arial" w:cs="Arial"/>
          <w:sz w:val="20"/>
          <w:lang w:val="ru-RU"/>
        </w:rPr>
        <w:t> </w:t>
      </w:r>
      <w:r w:rsidRPr="00764BC0">
        <w:rPr>
          <w:rFonts w:ascii="Arial" w:hAnsi="Arial" w:cs="Arial"/>
          <w:sz w:val="20"/>
          <w:lang w:val="ru-RU"/>
        </w:rPr>
        <w:t>процент</w:t>
      </w:r>
      <w:r w:rsidR="00C81BB5">
        <w:rPr>
          <w:rFonts w:ascii="Arial" w:hAnsi="Arial" w:cs="Arial"/>
          <w:sz w:val="20"/>
          <w:lang w:val="ru-RU"/>
        </w:rPr>
        <w:t>а</w:t>
      </w:r>
      <w:r w:rsidRPr="00764BC0">
        <w:rPr>
          <w:rFonts w:ascii="Arial" w:hAnsi="Arial" w:cs="Arial"/>
          <w:sz w:val="20"/>
          <w:lang w:val="ru-RU"/>
        </w:rPr>
        <w:t xml:space="preserve"> по сравнению с утвержденным бюджетом на 2016-2017 гг.</w:t>
      </w:r>
      <w:r w:rsidR="00F74895" w:rsidRPr="00764BC0">
        <w:rPr>
          <w:rFonts w:ascii="Arial" w:hAnsi="Arial" w:cs="Arial"/>
          <w:sz w:val="20"/>
          <w:szCs w:val="20"/>
          <w:lang w:val="ru-RU"/>
        </w:rPr>
        <w:t xml:space="preserve"> </w:t>
      </w:r>
    </w:p>
    <w:p w:rsidR="00F74895" w:rsidRPr="00764BC0" w:rsidRDefault="00F74895" w:rsidP="004E306F">
      <w:pPr>
        <w:pStyle w:val="ListParagraph"/>
        <w:ind w:left="0"/>
        <w:jc w:val="both"/>
        <w:rPr>
          <w:rFonts w:ascii="Arial" w:hAnsi="Arial" w:cs="Arial"/>
          <w:sz w:val="20"/>
          <w:szCs w:val="20"/>
          <w:lang w:val="ru-RU"/>
        </w:rPr>
      </w:pPr>
    </w:p>
    <w:p w:rsidR="00F74895" w:rsidRPr="00764BC0" w:rsidRDefault="00764BC0" w:rsidP="005E2BC0">
      <w:pPr>
        <w:pStyle w:val="ListParagraph"/>
        <w:numPr>
          <w:ilvl w:val="0"/>
          <w:numId w:val="85"/>
        </w:numPr>
        <w:ind w:left="0" w:firstLine="0"/>
        <w:jc w:val="both"/>
        <w:rPr>
          <w:rFonts w:ascii="Arial" w:hAnsi="Arial" w:cs="Arial"/>
          <w:sz w:val="20"/>
          <w:szCs w:val="20"/>
          <w:lang w:val="ru-RU"/>
        </w:rPr>
      </w:pPr>
      <w:r w:rsidRPr="00764BC0">
        <w:rPr>
          <w:rFonts w:ascii="Arial" w:hAnsi="Arial" w:cs="Arial"/>
          <w:sz w:val="20"/>
          <w:lang w:val="ru-RU"/>
        </w:rPr>
        <w:t>Объем ресурсов, не связанных с персоналом, сохранится на том же уровне, что и в утвержденном бюджете на 2016-2017 гг.</w:t>
      </w:r>
      <w:r w:rsidR="00F74895" w:rsidRPr="00764BC0">
        <w:rPr>
          <w:rFonts w:ascii="Arial" w:hAnsi="Arial" w:cs="Arial"/>
          <w:sz w:val="20"/>
          <w:szCs w:val="20"/>
          <w:lang w:val="ru-RU"/>
        </w:rPr>
        <w:t xml:space="preserve"> </w:t>
      </w:r>
    </w:p>
    <w:p w:rsidR="00F74895" w:rsidRPr="00764BC0" w:rsidRDefault="00F74895" w:rsidP="004E306F">
      <w:pPr>
        <w:pStyle w:val="ListParagraph"/>
        <w:ind w:left="0"/>
        <w:jc w:val="both"/>
        <w:rPr>
          <w:rFonts w:ascii="Arial" w:hAnsi="Arial" w:cs="Arial"/>
          <w:sz w:val="20"/>
          <w:szCs w:val="20"/>
          <w:lang w:val="ru-RU"/>
        </w:rPr>
      </w:pPr>
    </w:p>
    <w:p w:rsidR="00F74895" w:rsidRPr="00764BC0" w:rsidRDefault="00764BC0" w:rsidP="00764BC0">
      <w:pPr>
        <w:pStyle w:val="ListParagraph"/>
        <w:numPr>
          <w:ilvl w:val="0"/>
          <w:numId w:val="85"/>
        </w:numPr>
        <w:ind w:left="0" w:firstLine="0"/>
        <w:jc w:val="both"/>
        <w:rPr>
          <w:rFonts w:ascii="Arial" w:hAnsi="Arial" w:cs="Arial"/>
          <w:sz w:val="18"/>
          <w:szCs w:val="18"/>
          <w:lang w:val="ru-RU"/>
        </w:rPr>
      </w:pPr>
      <w:r w:rsidRPr="00764BC0">
        <w:rPr>
          <w:rFonts w:ascii="Arial" w:hAnsi="Arial" w:cs="Arial"/>
          <w:sz w:val="20"/>
          <w:lang w:val="ru-RU"/>
        </w:rPr>
        <w:t>Увеличение числа должностей и, соответственно, объема ресурсов на персонал обусловлено прежде всего переводом в штат сотрудников, выполняющих постоянные функции, в целях укрепления потенциала программы выездных семинаров в развитых странах и странах с переходной экономикой и созданием одной дополнительной должности на фоне возросшего спроса со стороны стран Кавказа, Центральной Азии и Восточной Европы.</w:t>
      </w:r>
    </w:p>
    <w:p w:rsidR="00F74895" w:rsidRPr="00764BC0" w:rsidRDefault="00F74895" w:rsidP="00F74895">
      <w:pPr>
        <w:jc w:val="center"/>
        <w:rPr>
          <w:sz w:val="18"/>
          <w:szCs w:val="18"/>
          <w:lang w:val="ru-RU"/>
        </w:rPr>
      </w:pPr>
    </w:p>
    <w:p w:rsidR="00B44752" w:rsidRPr="00E61514" w:rsidRDefault="00E61514" w:rsidP="00B44752">
      <w:pPr>
        <w:keepNext/>
        <w:keepLines/>
        <w:jc w:val="center"/>
        <w:rPr>
          <w:b/>
          <w:sz w:val="18"/>
          <w:szCs w:val="18"/>
          <w:lang w:val="ru-RU"/>
        </w:rPr>
      </w:pPr>
      <w:r>
        <w:rPr>
          <w:b/>
          <w:sz w:val="18"/>
          <w:szCs w:val="18"/>
          <w:lang w:val="ru-RU"/>
        </w:rPr>
        <w:t>Программа 10:  Ресурсы в разбивке по результатам</w:t>
      </w:r>
    </w:p>
    <w:p w:rsidR="00B44752" w:rsidRPr="00E61514" w:rsidRDefault="00E61514" w:rsidP="00B44752">
      <w:pPr>
        <w:keepNext/>
        <w:keepLines/>
        <w:jc w:val="center"/>
        <w:rPr>
          <w:i/>
          <w:sz w:val="18"/>
          <w:szCs w:val="18"/>
          <w:lang w:val="ru-RU"/>
        </w:rPr>
      </w:pPr>
      <w:r>
        <w:rPr>
          <w:i/>
          <w:sz w:val="18"/>
          <w:szCs w:val="18"/>
          <w:lang w:val="ru-RU"/>
        </w:rPr>
        <w:t>(в тыс. шв. франков)</w:t>
      </w:r>
    </w:p>
    <w:p w:rsidR="00B44752" w:rsidRPr="00FA370F" w:rsidRDefault="00B44752" w:rsidP="00B44752">
      <w:pPr>
        <w:keepNext/>
        <w:keepLines/>
      </w:pPr>
    </w:p>
    <w:p w:rsidR="00B44752" w:rsidRPr="00FA370F" w:rsidRDefault="00E61514" w:rsidP="00B44752">
      <w:pPr>
        <w:keepNext/>
        <w:keepLines/>
        <w:jc w:val="center"/>
      </w:pPr>
      <w:r>
        <w:rPr>
          <w:noProof/>
          <w:lang w:eastAsia="en-US"/>
        </w:rPr>
        <w:drawing>
          <wp:inline distT="0" distB="0" distL="0" distR="0">
            <wp:extent cx="5760085" cy="4795186"/>
            <wp:effectExtent l="0" t="0" r="0" b="571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60085" cy="4795186"/>
                    </a:xfrm>
                    <a:prstGeom prst="rect">
                      <a:avLst/>
                    </a:prstGeom>
                    <a:noFill/>
                    <a:ln>
                      <a:noFill/>
                    </a:ln>
                  </pic:spPr>
                </pic:pic>
              </a:graphicData>
            </a:graphic>
          </wp:inline>
        </w:drawing>
      </w:r>
    </w:p>
    <w:p w:rsidR="00B44752" w:rsidRPr="00FA370F" w:rsidRDefault="00B44752" w:rsidP="00B44752">
      <w:pPr>
        <w:rPr>
          <w:rFonts w:eastAsiaTheme="minorEastAsia"/>
          <w:bCs/>
          <w:sz w:val="20"/>
          <w:lang w:eastAsia="ja-JP"/>
        </w:rPr>
      </w:pPr>
    </w:p>
    <w:p w:rsidR="00B44752" w:rsidRPr="00FA370F" w:rsidRDefault="00B44752" w:rsidP="00F74895">
      <w:pPr>
        <w:jc w:val="center"/>
        <w:rPr>
          <w:b/>
          <w:sz w:val="18"/>
          <w:szCs w:val="18"/>
        </w:rPr>
      </w:pPr>
    </w:p>
    <w:p w:rsidR="00F74895" w:rsidRPr="00E61514" w:rsidRDefault="00E61514" w:rsidP="00F74895">
      <w:pPr>
        <w:keepNext/>
        <w:keepLines/>
        <w:jc w:val="center"/>
        <w:rPr>
          <w:b/>
          <w:sz w:val="18"/>
          <w:szCs w:val="18"/>
          <w:lang w:val="ru-RU"/>
        </w:rPr>
      </w:pPr>
      <w:r>
        <w:rPr>
          <w:b/>
          <w:sz w:val="18"/>
          <w:szCs w:val="18"/>
          <w:lang w:val="ru-RU"/>
        </w:rPr>
        <w:lastRenderedPageBreak/>
        <w:t>Программа</w:t>
      </w:r>
      <w:r w:rsidR="00F74895" w:rsidRPr="00E61514">
        <w:rPr>
          <w:b/>
          <w:sz w:val="18"/>
          <w:szCs w:val="18"/>
          <w:lang w:val="ru-RU"/>
        </w:rPr>
        <w:t xml:space="preserve"> 10: </w:t>
      </w:r>
      <w:r>
        <w:rPr>
          <w:b/>
          <w:sz w:val="18"/>
          <w:szCs w:val="18"/>
          <w:lang w:val="ru-RU"/>
        </w:rPr>
        <w:t>Ресурсы в разбивке по категориям расходов</w:t>
      </w:r>
    </w:p>
    <w:p w:rsidR="00F74895" w:rsidRPr="00E61514" w:rsidRDefault="00E61514" w:rsidP="00F74895">
      <w:pPr>
        <w:keepNext/>
        <w:keepLines/>
        <w:jc w:val="center"/>
        <w:rPr>
          <w:i/>
          <w:sz w:val="18"/>
          <w:szCs w:val="18"/>
          <w:lang w:val="ru-RU"/>
        </w:rPr>
      </w:pPr>
      <w:r>
        <w:rPr>
          <w:i/>
          <w:sz w:val="18"/>
          <w:szCs w:val="18"/>
          <w:lang w:val="ru-RU"/>
        </w:rPr>
        <w:t>(в тыс. шв. франков)</w:t>
      </w:r>
    </w:p>
    <w:p w:rsidR="00F74895" w:rsidRPr="00FA370F" w:rsidRDefault="00F74895" w:rsidP="00F74895">
      <w:pPr>
        <w:keepNext/>
        <w:keepLines/>
        <w:jc w:val="center"/>
        <w:rPr>
          <w:b/>
          <w:i/>
          <w:sz w:val="16"/>
          <w:szCs w:val="16"/>
        </w:rPr>
      </w:pPr>
    </w:p>
    <w:p w:rsidR="00F74895" w:rsidRPr="00FA370F" w:rsidRDefault="00E61514" w:rsidP="00F74895">
      <w:pPr>
        <w:keepNext/>
        <w:keepLines/>
        <w:jc w:val="center"/>
        <w:rPr>
          <w:b/>
          <w:sz w:val="18"/>
          <w:szCs w:val="18"/>
        </w:rPr>
      </w:pPr>
      <w:r>
        <w:rPr>
          <w:b/>
          <w:noProof/>
          <w:sz w:val="18"/>
          <w:szCs w:val="18"/>
          <w:lang w:eastAsia="en-US"/>
        </w:rPr>
        <w:drawing>
          <wp:inline distT="0" distB="0" distL="0" distR="0">
            <wp:extent cx="5760085" cy="6564996"/>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F74895" w:rsidRPr="00FA370F" w:rsidRDefault="00F74895" w:rsidP="00F74895">
      <w:pPr>
        <w:jc w:val="center"/>
        <w:rPr>
          <w:b/>
          <w:sz w:val="18"/>
          <w:szCs w:val="18"/>
        </w:rPr>
      </w:pPr>
    </w:p>
    <w:p w:rsidR="00F74895" w:rsidRPr="00FA370F" w:rsidRDefault="00F74895" w:rsidP="007B3118">
      <w:pPr>
        <w:rPr>
          <w:rFonts w:eastAsiaTheme="minorEastAsia"/>
          <w:bCs/>
          <w:sz w:val="20"/>
          <w:lang w:eastAsia="ja-JP"/>
        </w:rPr>
      </w:pPr>
    </w:p>
    <w:p w:rsidR="00F74895" w:rsidRPr="00FA370F" w:rsidRDefault="00F74895" w:rsidP="007B3118">
      <w:pPr>
        <w:rPr>
          <w:rFonts w:eastAsiaTheme="minorEastAsia"/>
          <w:bCs/>
          <w:sz w:val="20"/>
          <w:lang w:eastAsia="ja-JP"/>
        </w:rPr>
      </w:pPr>
    </w:p>
    <w:p w:rsidR="002803C2" w:rsidRPr="00FA370F" w:rsidRDefault="002803C2" w:rsidP="007B3118">
      <w:pPr>
        <w:rPr>
          <w:rFonts w:eastAsiaTheme="minorEastAsia"/>
          <w:bCs/>
          <w:sz w:val="20"/>
          <w:lang w:eastAsia="ja-JP"/>
        </w:rPr>
      </w:pPr>
      <w:r w:rsidRPr="00FA370F">
        <w:rPr>
          <w:rFonts w:eastAsiaTheme="minorEastAsia"/>
          <w:bCs/>
          <w:sz w:val="20"/>
          <w:lang w:eastAsia="ja-JP"/>
        </w:rPr>
        <w:br w:type="page"/>
      </w:r>
    </w:p>
    <w:p w:rsidR="002803C2" w:rsidRPr="00E14C12" w:rsidRDefault="001F5536"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105" w:name="_Toc482096009"/>
      <w:bookmarkStart w:id="106" w:name="_Toc482096558"/>
      <w:bookmarkStart w:id="107" w:name="_Toc482096839"/>
      <w:bookmarkStart w:id="108" w:name="_Toc482097112"/>
      <w:bookmarkStart w:id="109" w:name="_Toc482607140"/>
      <w:r>
        <w:rPr>
          <w:rStyle w:val="StyleHeading3ComplexItalicLatinChar"/>
          <w:rFonts w:asciiTheme="minorBidi" w:hAnsiTheme="minorBidi" w:cstheme="minorBidi"/>
          <w:b/>
          <w:bCs/>
          <w:lang w:val="ru-RU"/>
        </w:rPr>
        <w:lastRenderedPageBreak/>
        <w:t>ПРОГРАММА</w:t>
      </w:r>
      <w:r w:rsidR="002803C2" w:rsidRPr="00FA370F">
        <w:rPr>
          <w:rStyle w:val="StyleHeading3ComplexItalicLatinChar"/>
          <w:rFonts w:asciiTheme="minorBidi" w:hAnsiTheme="minorBidi" w:cstheme="minorBidi"/>
          <w:b/>
          <w:bCs/>
        </w:rPr>
        <w:t xml:space="preserve"> 11</w:t>
      </w:r>
      <w:r w:rsidR="002803C2" w:rsidRPr="00FA370F">
        <w:rPr>
          <w:rStyle w:val="StyleHeading3ComplexItalicLatinChar"/>
          <w:rFonts w:asciiTheme="minorBidi" w:hAnsiTheme="minorBidi" w:cstheme="minorBidi"/>
          <w:b/>
          <w:bCs/>
        </w:rPr>
        <w:tab/>
      </w:r>
      <w:bookmarkEnd w:id="105"/>
      <w:bookmarkEnd w:id="106"/>
      <w:bookmarkEnd w:id="107"/>
      <w:bookmarkEnd w:id="108"/>
      <w:r w:rsidR="00E14C12">
        <w:rPr>
          <w:rStyle w:val="StyleHeading3ComplexItalicLatinChar"/>
          <w:rFonts w:asciiTheme="minorBidi" w:hAnsiTheme="minorBidi" w:cstheme="minorBidi"/>
          <w:b/>
          <w:bCs/>
          <w:lang w:val="ru-RU"/>
        </w:rPr>
        <w:t>АКАДЕМИЯ ВОИС</w:t>
      </w:r>
      <w:bookmarkEnd w:id="109"/>
    </w:p>
    <w:p w:rsidR="003416A0" w:rsidRDefault="003416A0" w:rsidP="003416A0">
      <w:pPr>
        <w:rPr>
          <w:bCs/>
          <w:iCs/>
          <w:caps/>
          <w:lang w:val="ru-RU"/>
        </w:rPr>
      </w:pPr>
    </w:p>
    <w:p w:rsidR="00AF1CA2" w:rsidRPr="00B66B1E" w:rsidRDefault="00AF1CA2" w:rsidP="00AF1CA2">
      <w:pPr>
        <w:pStyle w:val="StyleHeading3ComplexItalic"/>
        <w:keepNext w:val="0"/>
        <w:tabs>
          <w:tab w:val="left" w:pos="1843"/>
        </w:tabs>
        <w:ind w:left="1843" w:hanging="1843"/>
        <w:rPr>
          <w:rStyle w:val="StyleHeading3ComplexItalicLatin12ptChar"/>
          <w:sz w:val="20"/>
        </w:rPr>
      </w:pPr>
    </w:p>
    <w:tbl>
      <w:tblPr>
        <w:tblW w:w="9576" w:type="dxa"/>
        <w:tblInd w:w="108" w:type="dxa"/>
        <w:tblLook w:val="01E0" w:firstRow="1" w:lastRow="1" w:firstColumn="1" w:lastColumn="1" w:noHBand="0" w:noVBand="0"/>
      </w:tblPr>
      <w:tblGrid>
        <w:gridCol w:w="9576"/>
      </w:tblGrid>
      <w:tr w:rsidR="00AF1CA2" w:rsidRPr="00B66B1E" w:rsidTr="00C87B3F">
        <w:trPr>
          <w:trHeight w:val="424"/>
        </w:trPr>
        <w:tc>
          <w:tcPr>
            <w:tcW w:w="9576" w:type="dxa"/>
            <w:shd w:val="clear" w:color="auto" w:fill="C6D9F1" w:themeFill="text2" w:themeFillTint="33"/>
            <w:vAlign w:val="center"/>
          </w:tcPr>
          <w:p w:rsidR="00AF1CA2" w:rsidRPr="00B66B1E" w:rsidRDefault="00AF1CA2" w:rsidP="00C87B3F">
            <w:pPr>
              <w:keepNext/>
              <w:keepLines/>
              <w:jc w:val="center"/>
              <w:rPr>
                <w:rFonts w:eastAsia="Times New Roman"/>
                <w:b/>
                <w:bCs/>
                <w:sz w:val="20"/>
              </w:rPr>
            </w:pPr>
            <w:r w:rsidRPr="00B66B1E">
              <w:rPr>
                <w:b/>
                <w:bCs/>
                <w:sz w:val="20"/>
                <w:rtl/>
              </w:rPr>
              <w:t>‏</w:t>
            </w:r>
            <w:r w:rsidRPr="00B66B1E">
              <w:rPr>
                <w:b/>
                <w:sz w:val="20"/>
              </w:rPr>
              <w:t>С</w:t>
            </w:r>
            <w:r w:rsidR="00E14C12" w:rsidRPr="00B66B1E">
              <w:rPr>
                <w:b/>
                <w:sz w:val="20"/>
              </w:rPr>
              <w:t xml:space="preserve">тратегии реализации </w:t>
            </w:r>
          </w:p>
        </w:tc>
      </w:tr>
    </w:tbl>
    <w:p w:rsidR="00AF1CA2" w:rsidRPr="00B66B1E" w:rsidRDefault="00AF1CA2" w:rsidP="00AF1CA2">
      <w:r w:rsidRPr="00B66B1E">
        <w:tab/>
      </w: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 xml:space="preserve">Дальнейшее развитие Академии ВОИС в качестве экспертного центра в вопросах укрепления потенциала в области ИС, специализированного обучения и электронного обучения:  </w:t>
      </w:r>
    </w:p>
    <w:p w:rsidR="00AF1CA2" w:rsidRPr="00AF1CA2" w:rsidRDefault="00AF1CA2" w:rsidP="00AF1CA2">
      <w:pPr>
        <w:pStyle w:val="ListParagraph"/>
        <w:ind w:left="360"/>
        <w:jc w:val="both"/>
        <w:rPr>
          <w:rFonts w:ascii="Arial" w:hAnsi="Arial" w:cs="Arial"/>
          <w:sz w:val="20"/>
          <w:szCs w:val="20"/>
          <w:lang w:val="ru-RU"/>
        </w:rPr>
      </w:pPr>
    </w:p>
    <w:p w:rsidR="00AF1CA2" w:rsidRPr="00AF1CA2" w:rsidRDefault="00AF1CA2" w:rsidP="00AF1CA2">
      <w:pPr>
        <w:pStyle w:val="ListParagraph"/>
        <w:numPr>
          <w:ilvl w:val="0"/>
          <w:numId w:val="60"/>
        </w:numPr>
        <w:ind w:left="360"/>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702272" behindDoc="1" locked="0" layoutInCell="1" allowOverlap="1" wp14:anchorId="5956D409" wp14:editId="73113FB9">
            <wp:simplePos x="0" y="0"/>
            <wp:positionH relativeFrom="margin">
              <wp:posOffset>3845560</wp:posOffset>
            </wp:positionH>
            <wp:positionV relativeFrom="margin">
              <wp:posOffset>2531110</wp:posOffset>
            </wp:positionV>
            <wp:extent cx="2200275" cy="3703955"/>
            <wp:effectExtent l="0" t="0" r="0" b="0"/>
            <wp:wrapTight wrapText="bothSides">
              <wp:wrapPolygon edited="0">
                <wp:start x="11969" y="2333"/>
                <wp:lineTo x="10473" y="2666"/>
                <wp:lineTo x="6732" y="3999"/>
                <wp:lineTo x="5423" y="6110"/>
                <wp:lineTo x="5236" y="7221"/>
                <wp:lineTo x="8042" y="7888"/>
                <wp:lineTo x="12343" y="7888"/>
                <wp:lineTo x="5984" y="8998"/>
                <wp:lineTo x="3927" y="9443"/>
                <wp:lineTo x="1496" y="11331"/>
                <wp:lineTo x="935" y="13220"/>
                <wp:lineTo x="1683" y="14997"/>
                <wp:lineTo x="1683" y="15109"/>
                <wp:lineTo x="4114" y="16997"/>
                <wp:lineTo x="7855" y="17775"/>
                <wp:lineTo x="9351" y="17775"/>
                <wp:lineTo x="10286" y="17553"/>
                <wp:lineTo x="13278" y="16997"/>
                <wp:lineTo x="15709" y="14997"/>
                <wp:lineTo x="16457" y="13220"/>
                <wp:lineTo x="16457" y="11442"/>
                <wp:lineTo x="20010" y="9887"/>
                <wp:lineTo x="20010" y="9665"/>
                <wp:lineTo x="21132" y="7888"/>
                <wp:lineTo x="21319" y="6110"/>
                <wp:lineTo x="20197" y="4888"/>
                <wp:lineTo x="19823" y="3999"/>
                <wp:lineTo x="15896" y="2666"/>
                <wp:lineTo x="14400" y="2333"/>
                <wp:lineTo x="11969" y="2333"/>
              </wp:wrapPolygon>
            </wp:wrapTight>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8">
                      <a:extLst>
                        <a:ext uri="{28A0092B-C50C-407E-A947-70E740481C1C}">
                          <a14:useLocalDpi xmlns:a14="http://schemas.microsoft.com/office/drawing/2010/main" val="0"/>
                        </a:ext>
                      </a:extLst>
                    </a:blip>
                    <a:srcRect l="28425" r="32021"/>
                    <a:stretch/>
                  </pic:blipFill>
                  <pic:spPr bwMode="auto">
                    <a:xfrm>
                      <a:off x="0" y="0"/>
                      <a:ext cx="2200275" cy="3703955"/>
                    </a:xfrm>
                    <a:prstGeom prst="rect">
                      <a:avLst/>
                    </a:prstGeom>
                    <a:noFill/>
                    <a:ln>
                      <a:noFill/>
                    </a:ln>
                    <a:extLst>
                      <a:ext uri="{53640926-AAD7-44D8-BBD7-CCE9431645EC}">
                        <a14:shadowObscured xmlns:a14="http://schemas.microsoft.com/office/drawing/2010/main"/>
                      </a:ext>
                    </a:extLst>
                  </pic:spPr>
                </pic:pic>
              </a:graphicData>
            </a:graphic>
          </wp:anchor>
        </w:drawing>
      </w:r>
      <w:r w:rsidRPr="00AF1CA2">
        <w:rPr>
          <w:rFonts w:ascii="Arial" w:hAnsi="Arial"/>
          <w:sz w:val="20"/>
          <w:lang w:val="ru-RU"/>
        </w:rPr>
        <w:t>Обеспечение доступа к недорогому образованию в области ИС и специализированному обучению за счет вводных и углубленных курсов дистанционного обучения (ДО); курсов повышения квалификации для государственных служащих и работников судебной системы; стратегического сотрудничества с ведущими университетами и национальными властями в целях поддержки высшего образования в области ИС и совместной организации магистерских программ в области ИС; создания на территории государств-членов учреждений образования в области ИС и проведения международной программы летних школ ВОИС</w:t>
      </w:r>
    </w:p>
    <w:p w:rsidR="00AF1CA2" w:rsidRPr="00AF1CA2" w:rsidRDefault="00AF1CA2" w:rsidP="00AF1CA2">
      <w:pPr>
        <w:tabs>
          <w:tab w:val="left" w:pos="7050"/>
        </w:tabs>
        <w:jc w:val="both"/>
        <w:rPr>
          <w:noProof/>
          <w:sz w:val="20"/>
          <w:lang w:val="ru-RU" w:eastAsia="en-US"/>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Обеспечение актуальности курсов и их соответствия потребностям и приоритетам государств-членов путем регулярного пересмотра содержания курсов и комплекса предлагаемых курсов, а также поиск путей удовлетворения высокого спроса, в частности на дистанционное обучение в области ИС;</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Совершенствование методов оценки курсов с целью оказания помощи в достижении долгосрочных образовательных целей;</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Обеспечение гендерной сбалансированности на всех курсах, проводимых Академией ВОИС;</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 xml:space="preserve">Выполнение просьб государств-членов о разработке индивидуализированных версий курсов ДО, в частности курса </w:t>
      </w:r>
      <w:r w:rsidRPr="00B66B1E">
        <w:rPr>
          <w:rFonts w:ascii="Arial" w:hAnsi="Arial"/>
          <w:sz w:val="20"/>
        </w:rPr>
        <w:t>DL</w:t>
      </w:r>
      <w:r w:rsidRPr="00AF1CA2">
        <w:rPr>
          <w:rFonts w:ascii="Arial" w:hAnsi="Arial"/>
          <w:sz w:val="20"/>
          <w:lang w:val="ru-RU"/>
        </w:rPr>
        <w:t>-101, с адаптацией курсов с учетом особых национальных требований в том, что касается как содержания, так и языка, что позволит Академии удовлетворить растущий спрос при эффективном использовании ресурсов;</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Расширение доступа к курсам дистанционного обучения для слепых, лиц с нарушениями зрения и иных лиц с ограниченной способностью воспринимать печатную информацию путем расширения использования появившегося в 2016</w:t>
      </w:r>
      <w:r w:rsidRPr="00B66B1E">
        <w:rPr>
          <w:rFonts w:ascii="Arial" w:hAnsi="Arial"/>
          <w:sz w:val="20"/>
        </w:rPr>
        <w:t> </w:t>
      </w:r>
      <w:r w:rsidRPr="00AF1CA2">
        <w:rPr>
          <w:rFonts w:ascii="Arial" w:hAnsi="Arial"/>
          <w:sz w:val="20"/>
          <w:lang w:val="ru-RU"/>
        </w:rPr>
        <w:t>г. «Доступного общего курса по интеллектуальной собственности (</w:t>
      </w:r>
      <w:r w:rsidRPr="00B66B1E">
        <w:rPr>
          <w:rFonts w:ascii="Arial" w:hAnsi="Arial"/>
          <w:sz w:val="20"/>
        </w:rPr>
        <w:t>DL</w:t>
      </w:r>
      <w:r w:rsidRPr="00AF1CA2">
        <w:rPr>
          <w:rFonts w:ascii="Arial" w:hAnsi="Arial"/>
          <w:sz w:val="20"/>
          <w:lang w:val="ru-RU"/>
        </w:rPr>
        <w:t>-101)» и путем создания дополнительных курсов ДО в доступных форматах;</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Активизация разработки образовательных материалов в области ИС для молодежи в рамках инициативы «</w:t>
      </w:r>
      <w:r w:rsidRPr="00B66B1E">
        <w:rPr>
          <w:rFonts w:ascii="Arial" w:hAnsi="Arial"/>
          <w:sz w:val="20"/>
        </w:rPr>
        <w:t>DL</w:t>
      </w:r>
      <w:r w:rsidRPr="00AF1CA2">
        <w:rPr>
          <w:rFonts w:ascii="Arial" w:hAnsi="Arial"/>
          <w:sz w:val="20"/>
          <w:lang w:val="ru-RU"/>
        </w:rPr>
        <w:t>-101-</w:t>
      </w:r>
      <w:r w:rsidRPr="00B66B1E">
        <w:rPr>
          <w:rFonts w:ascii="Arial" w:hAnsi="Arial"/>
          <w:sz w:val="20"/>
        </w:rPr>
        <w:t>IP</w:t>
      </w:r>
      <w:r w:rsidRPr="00AF1CA2">
        <w:rPr>
          <w:rFonts w:ascii="Arial" w:hAnsi="Arial"/>
          <w:sz w:val="20"/>
          <w:lang w:val="ru-RU"/>
        </w:rPr>
        <w:t>4</w:t>
      </w:r>
      <w:r w:rsidRPr="00B66B1E">
        <w:rPr>
          <w:rFonts w:ascii="Arial" w:hAnsi="Arial"/>
          <w:sz w:val="20"/>
        </w:rPr>
        <w:t>Kids</w:t>
      </w:r>
      <w:r w:rsidRPr="00AF1CA2">
        <w:rPr>
          <w:rFonts w:ascii="Arial" w:hAnsi="Arial"/>
          <w:sz w:val="20"/>
          <w:lang w:val="ru-RU"/>
        </w:rPr>
        <w:t>».</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Активизация сотрудничества Юг-Юг путем дальнейшего укрепления стратегических партнерств с развивающимися странами, которые могут предложить свои знания и навыки в определенных областях ИС на благо других развивающихся стран и НРС, в частности в сфере повышения квалификации специалистов в области ИС;</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Содействие расширению доступа к высшему образованию в области ИС, в частности для развивающихся стран, НРС и стран с переходной экономикой, посредством продолжения оказания поддержки университетам, в том числе за счет долгосрочного стратегического подхода к организации совместных магистерских программ ВОИС в области ИС;</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 xml:space="preserve">Оказание странам поддержки в укреплении национального потенциала в сфере обучения в области ИС (академии ИС) посредством реализации национальных проектов, помогающих </w:t>
      </w:r>
      <w:r w:rsidRPr="00AF1CA2">
        <w:rPr>
          <w:rFonts w:ascii="Arial" w:hAnsi="Arial"/>
          <w:sz w:val="20"/>
          <w:lang w:val="ru-RU"/>
        </w:rPr>
        <w:lastRenderedPageBreak/>
        <w:t>странам разрабатывать учебные курсы в области ИС, максимально соответствующие национальным потребностям;</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Реализация программы летних школ ВОИС, которая станет ответом на увеличение числа просьб о проведении таких школ со стороны государств-членов и обеспечит надлежащее географическое распределение, с ориентацией в частности на молодых специалистов из частного сектора, младших юристов и студентов юридических специальностей, государственных служащих и других заинтересованных участников;</w:t>
      </w:r>
    </w:p>
    <w:p w:rsidR="00AF1CA2" w:rsidRPr="00AF1CA2" w:rsidRDefault="00AF1CA2" w:rsidP="00AF1CA2">
      <w:pPr>
        <w:jc w:val="both"/>
        <w:rPr>
          <w:sz w:val="20"/>
          <w:lang w:val="ru-RU"/>
        </w:rPr>
      </w:pPr>
    </w:p>
    <w:p w:rsidR="00AF1CA2" w:rsidRPr="00AF1CA2" w:rsidRDefault="00AF1CA2" w:rsidP="00AF1CA2">
      <w:pPr>
        <w:pStyle w:val="ListParagraph"/>
        <w:numPr>
          <w:ilvl w:val="0"/>
          <w:numId w:val="60"/>
        </w:numPr>
        <w:ind w:left="360"/>
        <w:jc w:val="both"/>
        <w:rPr>
          <w:rFonts w:ascii="Arial" w:hAnsi="Arial" w:cs="Arial"/>
          <w:sz w:val="20"/>
          <w:szCs w:val="20"/>
          <w:lang w:val="ru-RU"/>
        </w:rPr>
      </w:pPr>
      <w:r w:rsidRPr="00AF1CA2">
        <w:rPr>
          <w:rFonts w:ascii="Arial" w:hAnsi="Arial"/>
          <w:sz w:val="20"/>
          <w:lang w:val="ru-RU"/>
        </w:rPr>
        <w:t>Оказание поддержки учреждениям, занимающимся подготовкой работников судебных органов, посредством осуществления проекта в рамках ПДР «Сотрудничество с учреждениями, занимающимися подготовкой работников судебных органов в развивающихся и наименее развитых странах».</w:t>
      </w:r>
    </w:p>
    <w:p w:rsidR="00AF1CA2" w:rsidRPr="00AF1CA2" w:rsidRDefault="00AF1CA2" w:rsidP="00AF1CA2">
      <w:pPr>
        <w:pStyle w:val="ListParagraph"/>
        <w:rPr>
          <w:rFonts w:ascii="Arial" w:hAnsi="Arial" w:cs="Arial"/>
          <w:sz w:val="20"/>
          <w:szCs w:val="20"/>
          <w:lang w:val="ru-RU"/>
        </w:rPr>
      </w:pPr>
    </w:p>
    <w:tbl>
      <w:tblPr>
        <w:tblW w:w="9576" w:type="dxa"/>
        <w:tblInd w:w="108" w:type="dxa"/>
        <w:tblLook w:val="01E0" w:firstRow="1" w:lastRow="1" w:firstColumn="1" w:lastColumn="1" w:noHBand="0" w:noVBand="0"/>
      </w:tblPr>
      <w:tblGrid>
        <w:gridCol w:w="9576"/>
      </w:tblGrid>
      <w:tr w:rsidR="00AF1CA2" w:rsidRPr="00B66B1E" w:rsidTr="00C87B3F">
        <w:trPr>
          <w:trHeight w:val="576"/>
        </w:trPr>
        <w:tc>
          <w:tcPr>
            <w:tcW w:w="9576" w:type="dxa"/>
            <w:shd w:val="clear" w:color="auto" w:fill="auto"/>
            <w:vAlign w:val="center"/>
          </w:tcPr>
          <w:tbl>
            <w:tblPr>
              <w:tblW w:w="9214" w:type="dxa"/>
              <w:tblLook w:val="01E0" w:firstRow="1" w:lastRow="1" w:firstColumn="1" w:lastColumn="1" w:noHBand="0" w:noVBand="0"/>
            </w:tblPr>
            <w:tblGrid>
              <w:gridCol w:w="9214"/>
            </w:tblGrid>
            <w:tr w:rsidR="00AF1CA2" w:rsidRPr="00B66B1E" w:rsidTr="00C87B3F">
              <w:trPr>
                <w:trHeight w:val="424"/>
              </w:trPr>
              <w:tc>
                <w:tcPr>
                  <w:tcW w:w="9214" w:type="dxa"/>
                  <w:shd w:val="clear" w:color="auto" w:fill="C6D9F1" w:themeFill="text2" w:themeFillTint="33"/>
                  <w:vAlign w:val="center"/>
                </w:tcPr>
                <w:p w:rsidR="00AF1CA2" w:rsidRPr="00B66B1E" w:rsidRDefault="00AF1CA2" w:rsidP="00C436C6">
                  <w:pPr>
                    <w:keepLines/>
                    <w:jc w:val="center"/>
                    <w:rPr>
                      <w:rFonts w:eastAsia="Times New Roman"/>
                      <w:b/>
                      <w:bCs/>
                      <w:sz w:val="20"/>
                    </w:rPr>
                  </w:pPr>
                  <w:r w:rsidRPr="00B66B1E">
                    <w:rPr>
                      <w:b/>
                      <w:sz w:val="20"/>
                    </w:rPr>
                    <w:t>Межпрограммное сотрудничество</w:t>
                  </w:r>
                </w:p>
              </w:tc>
            </w:tr>
          </w:tbl>
          <w:p w:rsidR="00AF1CA2" w:rsidRPr="00B66B1E" w:rsidRDefault="00AF1CA2" w:rsidP="00C87B3F">
            <w:pPr>
              <w:keepNext/>
              <w:keepLines/>
              <w:rPr>
                <w:rFonts w:eastAsia="Times New Roman"/>
                <w:b/>
                <w:bCs/>
                <w:sz w:val="20"/>
              </w:rPr>
            </w:pPr>
          </w:p>
        </w:tc>
      </w:tr>
    </w:tbl>
    <w:p w:rsidR="00AF1CA2" w:rsidRDefault="00AF1CA2" w:rsidP="00AF1CA2">
      <w:pPr>
        <w:jc w:val="both"/>
        <w:rPr>
          <w:sz w:val="20"/>
        </w:rPr>
      </w:pPr>
    </w:p>
    <w:p w:rsidR="00AF1CA2" w:rsidRDefault="00E14C12" w:rsidP="00AF1CA2">
      <w:pPr>
        <w:jc w:val="both"/>
        <w:rPr>
          <w:sz w:val="20"/>
        </w:rPr>
      </w:pPr>
      <w:r>
        <w:rPr>
          <w:noProof/>
          <w:sz w:val="20"/>
          <w:lang w:eastAsia="en-US"/>
        </w:rPr>
        <w:drawing>
          <wp:inline distT="0" distB="0" distL="0" distR="0" wp14:anchorId="7930A757">
            <wp:extent cx="6003239" cy="3955471"/>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12624" cy="3961654"/>
                    </a:xfrm>
                    <a:prstGeom prst="rect">
                      <a:avLst/>
                    </a:prstGeom>
                    <a:noFill/>
                  </pic:spPr>
                </pic:pic>
              </a:graphicData>
            </a:graphic>
          </wp:inline>
        </w:drawing>
      </w:r>
    </w:p>
    <w:p w:rsidR="00AF1CA2" w:rsidRPr="00B66B1E" w:rsidRDefault="00AF1CA2" w:rsidP="00AF1CA2">
      <w:pPr>
        <w:jc w:val="both"/>
        <w:rPr>
          <w:sz w:val="20"/>
        </w:rPr>
      </w:pPr>
    </w:p>
    <w:tbl>
      <w:tblPr>
        <w:tblW w:w="9576" w:type="dxa"/>
        <w:tblInd w:w="108" w:type="dxa"/>
        <w:tblLook w:val="01E0" w:firstRow="1" w:lastRow="1" w:firstColumn="1" w:lastColumn="1" w:noHBand="0" w:noVBand="0"/>
      </w:tblPr>
      <w:tblGrid>
        <w:gridCol w:w="4420"/>
        <w:gridCol w:w="5156"/>
      </w:tblGrid>
      <w:tr w:rsidR="00AF1CA2" w:rsidRPr="00B66B1E" w:rsidTr="00C87B3F">
        <w:trPr>
          <w:trHeight w:val="424"/>
        </w:trPr>
        <w:tc>
          <w:tcPr>
            <w:tcW w:w="4253" w:type="dxa"/>
            <w:shd w:val="clear" w:color="auto" w:fill="C6D9F1" w:themeFill="text2" w:themeFillTint="33"/>
            <w:vAlign w:val="center"/>
          </w:tcPr>
          <w:p w:rsidR="00AF1CA2" w:rsidRPr="00B66B1E" w:rsidRDefault="00AF1CA2" w:rsidP="00C87B3F">
            <w:pPr>
              <w:keepLines/>
              <w:jc w:val="center"/>
              <w:rPr>
                <w:rFonts w:eastAsia="Times New Roman"/>
                <w:b/>
                <w:bCs/>
                <w:sz w:val="18"/>
                <w:szCs w:val="18"/>
              </w:rPr>
            </w:pPr>
            <w:r w:rsidRPr="00B66B1E">
              <w:rPr>
                <w:b/>
                <w:sz w:val="18"/>
              </w:rPr>
              <w:t>Риск(и)</w:t>
            </w:r>
          </w:p>
        </w:tc>
        <w:tc>
          <w:tcPr>
            <w:tcW w:w="4961" w:type="dxa"/>
            <w:shd w:val="clear" w:color="auto" w:fill="C6D9F1" w:themeFill="text2" w:themeFillTint="33"/>
            <w:vAlign w:val="center"/>
          </w:tcPr>
          <w:p w:rsidR="00AF1CA2" w:rsidRPr="00AF1CA2" w:rsidRDefault="00AF1CA2" w:rsidP="00C87B3F">
            <w:pPr>
              <w:keepLines/>
              <w:jc w:val="center"/>
              <w:rPr>
                <w:rFonts w:eastAsia="Times New Roman"/>
                <w:b/>
                <w:bCs/>
                <w:sz w:val="18"/>
                <w:szCs w:val="18"/>
                <w:lang w:val="ru-RU"/>
              </w:rPr>
            </w:pPr>
            <w:r>
              <w:rPr>
                <w:b/>
                <w:sz w:val="18"/>
                <w:lang w:val="ru-RU"/>
              </w:rPr>
              <w:t>Меры по снижению</w:t>
            </w:r>
          </w:p>
        </w:tc>
      </w:tr>
      <w:tr w:rsidR="00AF1CA2" w:rsidRPr="00CE4874" w:rsidTr="00C87B3F">
        <w:trPr>
          <w:trHeight w:val="2890"/>
        </w:trPr>
        <w:tc>
          <w:tcPr>
            <w:tcW w:w="4253" w:type="dxa"/>
            <w:shd w:val="clear" w:color="auto" w:fill="auto"/>
            <w:tcMar>
              <w:top w:w="113" w:type="dxa"/>
              <w:bottom w:w="113" w:type="dxa"/>
            </w:tcMar>
          </w:tcPr>
          <w:p w:rsidR="00AF1CA2" w:rsidRPr="00AF1CA2" w:rsidRDefault="00AF1CA2" w:rsidP="00C87B3F">
            <w:pPr>
              <w:keepLines/>
              <w:rPr>
                <w:rFonts w:eastAsia="Times New Roman"/>
                <w:sz w:val="16"/>
                <w:szCs w:val="16"/>
                <w:lang w:val="ru-RU"/>
              </w:rPr>
            </w:pPr>
            <w:r w:rsidRPr="00AF1CA2">
              <w:rPr>
                <w:sz w:val="16"/>
                <w:lang w:val="ru-RU"/>
              </w:rPr>
              <w:t xml:space="preserve">Сокращение финансовых взносов учреждений-партнеров может сказаться на осуществлении программ подготовки кадров и организации новых учебных курсов. </w:t>
            </w: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r w:rsidRPr="00AF1CA2">
              <w:rPr>
                <w:sz w:val="16"/>
                <w:lang w:val="ru-RU"/>
              </w:rPr>
              <w:t xml:space="preserve">В условиях стремительно меняющегося технического ландшафта и ландшафта прав ИС стремительно меняются ожидания и предпочтения пользователей.  Есть вероятность устаревания платформы ИТ курсов дистанционного обучения и ее графического интерфейса. </w:t>
            </w: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r w:rsidRPr="00AF1CA2">
              <w:rPr>
                <w:sz w:val="16"/>
                <w:lang w:val="ru-RU"/>
              </w:rPr>
              <w:t xml:space="preserve">Со временем учебные программы Академии по тематике ИС могут потерять актуальность с точки зрения возникающих глобальных задач и тенденций в системе ИС. </w:t>
            </w:r>
          </w:p>
          <w:p w:rsidR="00AF1CA2" w:rsidRPr="00AF1CA2" w:rsidRDefault="00AF1CA2" w:rsidP="00C87B3F">
            <w:pPr>
              <w:keepLines/>
              <w:rPr>
                <w:rFonts w:eastAsia="Times New Roman"/>
                <w:sz w:val="16"/>
                <w:szCs w:val="16"/>
                <w:lang w:val="ru-RU"/>
              </w:rPr>
            </w:pPr>
          </w:p>
        </w:tc>
        <w:tc>
          <w:tcPr>
            <w:tcW w:w="4961" w:type="dxa"/>
            <w:shd w:val="clear" w:color="auto" w:fill="auto"/>
            <w:tcMar>
              <w:top w:w="113" w:type="dxa"/>
              <w:bottom w:w="113" w:type="dxa"/>
            </w:tcMar>
          </w:tcPr>
          <w:p w:rsidR="00AF1CA2" w:rsidRPr="00AF1CA2" w:rsidRDefault="00AF1CA2" w:rsidP="00C87B3F">
            <w:pPr>
              <w:keepLines/>
              <w:rPr>
                <w:rFonts w:eastAsia="Times New Roman"/>
                <w:sz w:val="16"/>
                <w:szCs w:val="16"/>
                <w:lang w:val="ru-RU"/>
              </w:rPr>
            </w:pPr>
            <w:r w:rsidRPr="00AF1CA2">
              <w:rPr>
                <w:sz w:val="16"/>
                <w:lang w:val="ru-RU"/>
              </w:rPr>
              <w:t xml:space="preserve">Обсуждение этих вопросов и координация деятельности на постоянной основе с учреждениями из числа существующих и возможных новых партнеров. </w:t>
            </w: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r w:rsidRPr="00AF1CA2">
              <w:rPr>
                <w:sz w:val="16"/>
                <w:lang w:val="ru-RU"/>
              </w:rPr>
              <w:t xml:space="preserve">Проведение опросов для сбора отзывов слушателей и преподавателей. Привлечение специалистов для обзора курсов и модернизации платформ. </w:t>
            </w: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p>
          <w:p w:rsidR="00AF1CA2" w:rsidRPr="00AF1CA2" w:rsidRDefault="00AF1CA2" w:rsidP="00C87B3F">
            <w:pPr>
              <w:keepLines/>
              <w:rPr>
                <w:rFonts w:eastAsia="Times New Roman"/>
                <w:sz w:val="16"/>
                <w:szCs w:val="16"/>
                <w:lang w:val="ru-RU"/>
              </w:rPr>
            </w:pPr>
          </w:p>
          <w:p w:rsidR="00AF1CA2" w:rsidRPr="00AF1CA2" w:rsidRDefault="00AF1CA2" w:rsidP="00C87B3F">
            <w:pPr>
              <w:keepLines/>
              <w:rPr>
                <w:sz w:val="16"/>
                <w:lang w:val="ru-RU"/>
              </w:rPr>
            </w:pPr>
          </w:p>
          <w:p w:rsidR="00AF1CA2" w:rsidRPr="00AF1CA2" w:rsidRDefault="00AF1CA2" w:rsidP="00E14C12">
            <w:pPr>
              <w:keepLines/>
              <w:rPr>
                <w:rFonts w:eastAsia="Times New Roman"/>
                <w:sz w:val="16"/>
                <w:szCs w:val="16"/>
                <w:lang w:val="ru-RU"/>
              </w:rPr>
            </w:pPr>
            <w:r w:rsidRPr="00AF1CA2">
              <w:rPr>
                <w:sz w:val="16"/>
                <w:lang w:val="ru-RU"/>
              </w:rPr>
              <w:t>Проведение на постоянной основе общего анализа и изучения отзывов заинтересованных сторон в государствах-членах и  партнеров по организации мероприятий по подготовке кадров, а также слушателей, преподавателей и специалистов, принимающих участие в деятельности Академии ВОИС.</w:t>
            </w:r>
          </w:p>
        </w:tc>
      </w:tr>
    </w:tbl>
    <w:p w:rsidR="00AF1CA2" w:rsidRDefault="00AF1CA2" w:rsidP="003416A0">
      <w:pPr>
        <w:rPr>
          <w:bCs/>
          <w:iCs/>
          <w:caps/>
          <w:lang w:val="ru-RU"/>
        </w:rPr>
      </w:pPr>
    </w:p>
    <w:p w:rsidR="00AF1CA2" w:rsidRPr="008A592B" w:rsidRDefault="00AF1CA2" w:rsidP="00AF1CA2">
      <w:pPr>
        <w:rPr>
          <w:sz w:val="20"/>
          <w:lang w:val="ru-RU"/>
        </w:rPr>
      </w:pPr>
    </w:p>
    <w:tbl>
      <w:tblPr>
        <w:tblW w:w="9180" w:type="dxa"/>
        <w:tblLook w:val="04A0" w:firstRow="1" w:lastRow="0" w:firstColumn="1" w:lastColumn="0" w:noHBand="0" w:noVBand="1"/>
      </w:tblPr>
      <w:tblGrid>
        <w:gridCol w:w="2336"/>
        <w:gridCol w:w="2333"/>
        <w:gridCol w:w="2258"/>
        <w:gridCol w:w="2253"/>
      </w:tblGrid>
      <w:tr w:rsidR="00AF1CA2" w:rsidRPr="00B66B1E" w:rsidTr="00C87B3F">
        <w:trPr>
          <w:trHeight w:val="80"/>
        </w:trPr>
        <w:tc>
          <w:tcPr>
            <w:tcW w:w="2336" w:type="dxa"/>
            <w:shd w:val="clear" w:color="000000" w:fill="C5D9F1"/>
            <w:vAlign w:val="center"/>
            <w:hideMark/>
          </w:tcPr>
          <w:p w:rsidR="00AF1CA2" w:rsidRPr="00B66B1E" w:rsidRDefault="00AF1CA2" w:rsidP="00C87B3F">
            <w:pPr>
              <w:jc w:val="center"/>
              <w:rPr>
                <w:rFonts w:eastAsia="Times New Roman"/>
                <w:b/>
                <w:bCs/>
                <w:sz w:val="18"/>
                <w:szCs w:val="18"/>
              </w:rPr>
            </w:pPr>
            <w:r w:rsidRPr="00B66B1E">
              <w:rPr>
                <w:b/>
                <w:sz w:val="18"/>
              </w:rPr>
              <w:t>О</w:t>
            </w:r>
            <w:r w:rsidR="008A592B" w:rsidRPr="00B66B1E">
              <w:rPr>
                <w:b/>
                <w:sz w:val="18"/>
              </w:rPr>
              <w:t>жидаемый результат</w:t>
            </w:r>
          </w:p>
        </w:tc>
        <w:tc>
          <w:tcPr>
            <w:tcW w:w="2333" w:type="dxa"/>
            <w:shd w:val="clear" w:color="000000" w:fill="C5D9F1"/>
            <w:vAlign w:val="center"/>
            <w:hideMark/>
          </w:tcPr>
          <w:p w:rsidR="00AF1CA2" w:rsidRPr="00B66B1E" w:rsidRDefault="00AF1CA2" w:rsidP="00C87B3F">
            <w:pPr>
              <w:jc w:val="center"/>
              <w:rPr>
                <w:rFonts w:eastAsia="Times New Roman"/>
                <w:b/>
                <w:bCs/>
                <w:sz w:val="18"/>
                <w:szCs w:val="18"/>
              </w:rPr>
            </w:pPr>
            <w:r w:rsidRPr="00B66B1E">
              <w:rPr>
                <w:b/>
                <w:sz w:val="18"/>
              </w:rPr>
              <w:t>Показатели результативности</w:t>
            </w:r>
          </w:p>
        </w:tc>
        <w:tc>
          <w:tcPr>
            <w:tcW w:w="2258" w:type="dxa"/>
            <w:shd w:val="clear" w:color="000000" w:fill="C5D9F1"/>
            <w:vAlign w:val="center"/>
            <w:hideMark/>
          </w:tcPr>
          <w:p w:rsidR="00AF1CA2" w:rsidRPr="00B66B1E" w:rsidRDefault="00AF1CA2" w:rsidP="00C87B3F">
            <w:pPr>
              <w:jc w:val="center"/>
              <w:rPr>
                <w:rFonts w:eastAsia="Times New Roman"/>
                <w:b/>
                <w:bCs/>
                <w:sz w:val="18"/>
                <w:szCs w:val="18"/>
              </w:rPr>
            </w:pPr>
            <w:r w:rsidRPr="00B66B1E">
              <w:rPr>
                <w:b/>
                <w:bCs/>
                <w:sz w:val="18"/>
                <w:szCs w:val="18"/>
                <w:rtl/>
              </w:rPr>
              <w:t>‏</w:t>
            </w:r>
            <w:r w:rsidRPr="00B66B1E">
              <w:rPr>
                <w:b/>
                <w:sz w:val="18"/>
              </w:rPr>
              <w:t>Базовые показатели</w:t>
            </w:r>
          </w:p>
        </w:tc>
        <w:tc>
          <w:tcPr>
            <w:tcW w:w="2253" w:type="dxa"/>
            <w:shd w:val="clear" w:color="000000" w:fill="C5D9F1"/>
            <w:vAlign w:val="center"/>
            <w:hideMark/>
          </w:tcPr>
          <w:p w:rsidR="00AF1CA2" w:rsidRPr="00B66B1E" w:rsidRDefault="00AF1CA2" w:rsidP="00C87B3F">
            <w:pPr>
              <w:jc w:val="center"/>
              <w:rPr>
                <w:rFonts w:eastAsia="Times New Roman"/>
                <w:b/>
                <w:bCs/>
                <w:sz w:val="16"/>
                <w:szCs w:val="16"/>
              </w:rPr>
            </w:pPr>
            <w:r w:rsidRPr="00B66B1E">
              <w:rPr>
                <w:b/>
                <w:bCs/>
                <w:sz w:val="16"/>
                <w:szCs w:val="16"/>
                <w:rtl/>
              </w:rPr>
              <w:t>‏</w:t>
            </w:r>
            <w:r w:rsidRPr="00B66B1E">
              <w:rPr>
                <w:b/>
                <w:sz w:val="16"/>
              </w:rPr>
              <w:t>Целевые показатели</w:t>
            </w:r>
          </w:p>
        </w:tc>
      </w:tr>
      <w:tr w:rsidR="00AF1CA2" w:rsidRPr="00B66B1E" w:rsidTr="00C87B3F">
        <w:trPr>
          <w:trHeight w:val="932"/>
        </w:trPr>
        <w:tc>
          <w:tcPr>
            <w:tcW w:w="2336" w:type="dxa"/>
            <w:vMerge w:val="restart"/>
            <w:shd w:val="clear" w:color="000000" w:fill="FFFFFF"/>
            <w:hideMark/>
          </w:tcPr>
          <w:p w:rsidR="00AF1CA2" w:rsidRPr="00AF1CA2" w:rsidRDefault="00AF1CA2" w:rsidP="00C87B3F">
            <w:pPr>
              <w:rPr>
                <w:rFonts w:eastAsia="Times New Roman"/>
                <w:sz w:val="16"/>
                <w:szCs w:val="16"/>
                <w:lang w:val="ru-RU"/>
              </w:rPr>
            </w:pPr>
            <w:r w:rsidRPr="00B66B1E">
              <w:rPr>
                <w:sz w:val="16"/>
              </w:rPr>
              <w:t>III</w:t>
            </w:r>
            <w:r w:rsidRPr="00AF1CA2">
              <w:rPr>
                <w:sz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p w:rsidR="00AF1CA2" w:rsidRPr="00AF1CA2" w:rsidRDefault="00AF1CA2" w:rsidP="00C87B3F">
            <w:pPr>
              <w:rPr>
                <w:rFonts w:eastAsia="Times New Roman"/>
                <w:sz w:val="16"/>
                <w:szCs w:val="16"/>
                <w:lang w:val="ru-RU"/>
              </w:rPr>
            </w:pPr>
            <w:r w:rsidRPr="00B66B1E">
              <w:rPr>
                <w:sz w:val="16"/>
              </w:rPr>
              <w:t> </w:t>
            </w:r>
          </w:p>
          <w:p w:rsidR="00AF1CA2" w:rsidRPr="00AF1CA2" w:rsidRDefault="00AF1CA2" w:rsidP="00C87B3F">
            <w:pPr>
              <w:rPr>
                <w:rFonts w:ascii="Calibri" w:eastAsia="Times New Roman" w:hAnsi="Calibri" w:cs="Times New Roman"/>
                <w:lang w:val="ru-RU"/>
              </w:rPr>
            </w:pPr>
          </w:p>
          <w:p w:rsidR="00AF1CA2" w:rsidRPr="00AF1CA2" w:rsidRDefault="00AF1CA2" w:rsidP="00C87B3F">
            <w:pPr>
              <w:rPr>
                <w:rFonts w:eastAsia="Times New Roman"/>
                <w:sz w:val="16"/>
                <w:szCs w:val="16"/>
                <w:lang w:val="ru-RU"/>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rFonts w:eastAsia="Times New Roman"/>
                <w:sz w:val="16"/>
                <w:szCs w:val="16"/>
                <w:lang w:val="ru-RU"/>
              </w:rPr>
              <w:br/>
            </w:r>
            <w:r w:rsidRPr="00AF1CA2">
              <w:rPr>
                <w:sz w:val="16"/>
                <w:lang w:val="ru-RU"/>
              </w:rPr>
              <w:t>Доля (%) слушателей, которых удовлетворили учебные программы Академии ВОИС</w:t>
            </w:r>
          </w:p>
        </w:tc>
        <w:tc>
          <w:tcPr>
            <w:tcW w:w="2258" w:type="dxa"/>
            <w:shd w:val="clear" w:color="000000" w:fill="FFFFFF"/>
            <w:hideMark/>
          </w:tcPr>
          <w:p w:rsidR="00AF1CA2" w:rsidRPr="00AF1CA2" w:rsidRDefault="00AF1CA2" w:rsidP="00C436C6">
            <w:pPr>
              <w:rPr>
                <w:rFonts w:eastAsia="Times New Roman"/>
                <w:sz w:val="16"/>
                <w:szCs w:val="16"/>
                <w:lang w:val="ru-RU"/>
              </w:rPr>
            </w:pPr>
            <w:r w:rsidRPr="00AF1CA2">
              <w:rPr>
                <w:sz w:val="16"/>
                <w:lang w:val="ru-RU"/>
              </w:rPr>
              <w:t>Будет определена</w:t>
            </w:r>
          </w:p>
        </w:tc>
        <w:tc>
          <w:tcPr>
            <w:tcW w:w="2253" w:type="dxa"/>
            <w:shd w:val="clear" w:color="000000" w:fill="FFFFFF"/>
            <w:hideMark/>
          </w:tcPr>
          <w:p w:rsidR="00AF1CA2" w:rsidRPr="00B66B1E" w:rsidRDefault="00AF1CA2" w:rsidP="00C87B3F">
            <w:pPr>
              <w:rPr>
                <w:rFonts w:eastAsia="Times New Roman"/>
                <w:sz w:val="16"/>
                <w:szCs w:val="16"/>
              </w:rPr>
            </w:pPr>
            <w:r w:rsidRPr="00B66B1E">
              <w:rPr>
                <w:sz w:val="16"/>
              </w:rPr>
              <w:t>70% респондентов</w:t>
            </w:r>
          </w:p>
        </w:tc>
      </w:tr>
      <w:tr w:rsidR="00AF1CA2" w:rsidRPr="00B66B1E" w:rsidTr="00C87B3F">
        <w:trPr>
          <w:trHeight w:val="933"/>
        </w:trPr>
        <w:tc>
          <w:tcPr>
            <w:tcW w:w="2336" w:type="dxa"/>
            <w:vMerge/>
            <w:vAlign w:val="center"/>
            <w:hideMark/>
          </w:tcPr>
          <w:p w:rsidR="00AF1CA2" w:rsidRPr="00B66B1E" w:rsidRDefault="00AF1CA2" w:rsidP="00C87B3F">
            <w:pPr>
              <w:rPr>
                <w:rFonts w:eastAsia="Times New Roman"/>
                <w:sz w:val="16"/>
                <w:szCs w:val="16"/>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sz w:val="16"/>
                <w:lang w:val="ru-RU"/>
              </w:rPr>
              <w:t xml:space="preserve">Доля (%) участников курсов, применяющих на практике приобретенные знания и навыки в различных областях ИС </w:t>
            </w:r>
          </w:p>
        </w:tc>
        <w:tc>
          <w:tcPr>
            <w:tcW w:w="2258" w:type="dxa"/>
            <w:shd w:val="clear" w:color="000000" w:fill="FFFFFF"/>
            <w:hideMark/>
          </w:tcPr>
          <w:p w:rsidR="00AF1CA2" w:rsidRPr="00AF1CA2" w:rsidRDefault="00AF1CA2" w:rsidP="00C436C6">
            <w:pPr>
              <w:rPr>
                <w:rFonts w:eastAsia="Times New Roman"/>
                <w:sz w:val="16"/>
                <w:szCs w:val="16"/>
                <w:lang w:val="ru-RU"/>
              </w:rPr>
            </w:pPr>
            <w:r w:rsidRPr="00AF1CA2">
              <w:rPr>
                <w:sz w:val="16"/>
                <w:lang w:val="ru-RU"/>
              </w:rPr>
              <w:t>Будет определена</w:t>
            </w:r>
          </w:p>
        </w:tc>
        <w:tc>
          <w:tcPr>
            <w:tcW w:w="2253" w:type="dxa"/>
            <w:shd w:val="clear" w:color="000000" w:fill="FFFFFF"/>
            <w:hideMark/>
          </w:tcPr>
          <w:p w:rsidR="00AF1CA2" w:rsidRPr="00B66B1E" w:rsidRDefault="00AF1CA2" w:rsidP="00C87B3F">
            <w:pPr>
              <w:rPr>
                <w:rFonts w:eastAsia="Times New Roman"/>
                <w:sz w:val="16"/>
                <w:szCs w:val="16"/>
              </w:rPr>
            </w:pPr>
            <w:r w:rsidRPr="00B66B1E">
              <w:rPr>
                <w:sz w:val="16"/>
              </w:rPr>
              <w:t>60% респондентов</w:t>
            </w:r>
          </w:p>
        </w:tc>
      </w:tr>
      <w:tr w:rsidR="00AF1CA2" w:rsidRPr="00B66B1E" w:rsidTr="00C87B3F">
        <w:trPr>
          <w:trHeight w:val="950"/>
        </w:trPr>
        <w:tc>
          <w:tcPr>
            <w:tcW w:w="2336" w:type="dxa"/>
            <w:vMerge/>
            <w:vAlign w:val="center"/>
            <w:hideMark/>
          </w:tcPr>
          <w:p w:rsidR="00AF1CA2" w:rsidRPr="00B66B1E" w:rsidRDefault="00AF1CA2" w:rsidP="00C87B3F">
            <w:pPr>
              <w:rPr>
                <w:rFonts w:eastAsia="Times New Roman"/>
                <w:sz w:val="16"/>
                <w:szCs w:val="16"/>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sz w:val="16"/>
                <w:lang w:val="ru-RU"/>
              </w:rPr>
              <w:t>Доля (%) руководителей, довольных применением на практике приобретенных слушателями знаний и навыков в различных областях ИС</w:t>
            </w:r>
          </w:p>
        </w:tc>
        <w:tc>
          <w:tcPr>
            <w:tcW w:w="2258" w:type="dxa"/>
            <w:shd w:val="clear" w:color="000000" w:fill="FFFFFF"/>
            <w:hideMark/>
          </w:tcPr>
          <w:p w:rsidR="00AF1CA2" w:rsidRPr="00AF1CA2" w:rsidRDefault="00AF1CA2" w:rsidP="00C436C6">
            <w:pPr>
              <w:rPr>
                <w:rFonts w:eastAsia="Times New Roman"/>
                <w:sz w:val="16"/>
                <w:szCs w:val="16"/>
                <w:lang w:val="ru-RU"/>
              </w:rPr>
            </w:pPr>
            <w:r w:rsidRPr="00AF1CA2">
              <w:rPr>
                <w:sz w:val="16"/>
                <w:lang w:val="ru-RU"/>
              </w:rPr>
              <w:t>Будет определена</w:t>
            </w:r>
          </w:p>
        </w:tc>
        <w:tc>
          <w:tcPr>
            <w:tcW w:w="2253" w:type="dxa"/>
            <w:shd w:val="clear" w:color="000000" w:fill="FFFFFF"/>
            <w:hideMark/>
          </w:tcPr>
          <w:p w:rsidR="00AF1CA2" w:rsidRPr="00B66B1E" w:rsidRDefault="00AF1CA2" w:rsidP="00C87B3F">
            <w:pPr>
              <w:rPr>
                <w:rFonts w:eastAsia="Times New Roman"/>
                <w:sz w:val="16"/>
                <w:szCs w:val="16"/>
              </w:rPr>
            </w:pPr>
            <w:r w:rsidRPr="00B66B1E">
              <w:rPr>
                <w:sz w:val="16"/>
              </w:rPr>
              <w:t>50% респондентов</w:t>
            </w:r>
          </w:p>
        </w:tc>
      </w:tr>
      <w:tr w:rsidR="00AF1CA2" w:rsidRPr="00B66B1E" w:rsidTr="00C87B3F">
        <w:trPr>
          <w:trHeight w:val="806"/>
        </w:trPr>
        <w:tc>
          <w:tcPr>
            <w:tcW w:w="2336" w:type="dxa"/>
            <w:vMerge/>
            <w:shd w:val="clear" w:color="000000" w:fill="FFFFFF"/>
            <w:hideMark/>
          </w:tcPr>
          <w:p w:rsidR="00AF1CA2" w:rsidRPr="00B66B1E" w:rsidRDefault="00AF1CA2" w:rsidP="00C87B3F">
            <w:pPr>
              <w:rPr>
                <w:rFonts w:eastAsia="Times New Roman"/>
                <w:sz w:val="16"/>
                <w:szCs w:val="16"/>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sz w:val="16"/>
                <w:lang w:val="ru-RU"/>
              </w:rPr>
              <w:t xml:space="preserve">Процентный рост числа участников курсов дистанционного обучения (ДО) Академии </w:t>
            </w:r>
          </w:p>
        </w:tc>
        <w:tc>
          <w:tcPr>
            <w:tcW w:w="2258" w:type="dxa"/>
            <w:shd w:val="clear" w:color="auto" w:fill="auto"/>
            <w:hideMark/>
          </w:tcPr>
          <w:p w:rsidR="00AF1CA2" w:rsidRPr="00B66B1E" w:rsidRDefault="00AF1CA2" w:rsidP="00C87B3F">
            <w:pPr>
              <w:rPr>
                <w:rFonts w:eastAsia="Times New Roman"/>
                <w:sz w:val="16"/>
                <w:szCs w:val="16"/>
              </w:rPr>
            </w:pPr>
            <w:r w:rsidRPr="00B66B1E">
              <w:rPr>
                <w:sz w:val="16"/>
              </w:rPr>
              <w:t>54 596 (2016 г.)</w:t>
            </w:r>
          </w:p>
        </w:tc>
        <w:tc>
          <w:tcPr>
            <w:tcW w:w="2253" w:type="dxa"/>
            <w:shd w:val="clear" w:color="auto" w:fill="auto"/>
            <w:hideMark/>
          </w:tcPr>
          <w:p w:rsidR="00AF1CA2" w:rsidRPr="00B66B1E" w:rsidRDefault="00AF1CA2" w:rsidP="00C87B3F">
            <w:pPr>
              <w:rPr>
                <w:rFonts w:eastAsia="Times New Roman"/>
                <w:sz w:val="16"/>
                <w:szCs w:val="16"/>
              </w:rPr>
            </w:pPr>
            <w:r w:rsidRPr="00B66B1E">
              <w:rPr>
                <w:sz w:val="16"/>
              </w:rPr>
              <w:t>Сохранение базовых показателей</w:t>
            </w:r>
          </w:p>
        </w:tc>
      </w:tr>
      <w:tr w:rsidR="00AF1CA2" w:rsidRPr="00B66B1E" w:rsidTr="00C87B3F">
        <w:trPr>
          <w:trHeight w:val="527"/>
        </w:trPr>
        <w:tc>
          <w:tcPr>
            <w:tcW w:w="2336" w:type="dxa"/>
            <w:vMerge/>
            <w:shd w:val="clear" w:color="000000" w:fill="FFFFFF"/>
          </w:tcPr>
          <w:p w:rsidR="00AF1CA2" w:rsidRPr="00B66B1E" w:rsidRDefault="00AF1CA2" w:rsidP="00C87B3F">
            <w:pPr>
              <w:rPr>
                <w:rFonts w:eastAsia="Times New Roman"/>
                <w:sz w:val="16"/>
                <w:szCs w:val="16"/>
              </w:rPr>
            </w:pPr>
          </w:p>
        </w:tc>
        <w:tc>
          <w:tcPr>
            <w:tcW w:w="2333" w:type="dxa"/>
            <w:shd w:val="clear" w:color="000000" w:fill="FFFFFF"/>
          </w:tcPr>
          <w:p w:rsidR="00AF1CA2" w:rsidRPr="00AF1CA2" w:rsidRDefault="00AF1CA2" w:rsidP="00C87B3F">
            <w:pPr>
              <w:rPr>
                <w:rFonts w:eastAsia="Times New Roman"/>
                <w:sz w:val="16"/>
                <w:szCs w:val="16"/>
                <w:lang w:val="ru-RU"/>
              </w:rPr>
            </w:pPr>
            <w:r w:rsidRPr="00AF1CA2">
              <w:rPr>
                <w:sz w:val="16"/>
                <w:lang w:val="ru-RU"/>
              </w:rPr>
              <w:t>Доля (%) успешно сдавших экзамен слушателей углубленных курсов ДО</w:t>
            </w:r>
          </w:p>
        </w:tc>
        <w:tc>
          <w:tcPr>
            <w:tcW w:w="2258" w:type="dxa"/>
            <w:shd w:val="clear" w:color="auto" w:fill="auto"/>
          </w:tcPr>
          <w:p w:rsidR="00AF1CA2" w:rsidRPr="00B66B1E" w:rsidRDefault="00AF1CA2" w:rsidP="00C87B3F">
            <w:pPr>
              <w:rPr>
                <w:rFonts w:eastAsia="Times New Roman"/>
                <w:sz w:val="16"/>
                <w:szCs w:val="16"/>
              </w:rPr>
            </w:pPr>
            <w:r w:rsidRPr="00B66B1E">
              <w:rPr>
                <w:sz w:val="16"/>
              </w:rPr>
              <w:t>69% (2014-2015 гг.)</w:t>
            </w:r>
          </w:p>
        </w:tc>
        <w:tc>
          <w:tcPr>
            <w:tcW w:w="2253" w:type="dxa"/>
            <w:shd w:val="clear" w:color="auto" w:fill="auto"/>
          </w:tcPr>
          <w:p w:rsidR="00AF1CA2" w:rsidRPr="00B66B1E" w:rsidRDefault="00AF1CA2" w:rsidP="00C87B3F">
            <w:pPr>
              <w:rPr>
                <w:rFonts w:eastAsia="Times New Roman"/>
                <w:sz w:val="16"/>
                <w:szCs w:val="16"/>
              </w:rPr>
            </w:pPr>
            <w:r w:rsidRPr="00B66B1E">
              <w:rPr>
                <w:sz w:val="16"/>
              </w:rPr>
              <w:t>69%</w:t>
            </w:r>
          </w:p>
        </w:tc>
      </w:tr>
      <w:tr w:rsidR="00AF1CA2" w:rsidRPr="00B66B1E" w:rsidTr="00C87B3F">
        <w:trPr>
          <w:trHeight w:val="662"/>
        </w:trPr>
        <w:tc>
          <w:tcPr>
            <w:tcW w:w="2336" w:type="dxa"/>
            <w:vMerge/>
            <w:shd w:val="clear" w:color="auto" w:fill="auto"/>
            <w:noWrap/>
            <w:vAlign w:val="bottom"/>
            <w:hideMark/>
          </w:tcPr>
          <w:p w:rsidR="00AF1CA2" w:rsidRPr="00B66B1E" w:rsidRDefault="00AF1CA2" w:rsidP="00C87B3F">
            <w:pPr>
              <w:rPr>
                <w:rFonts w:ascii="Calibri" w:eastAsia="Times New Roman" w:hAnsi="Calibri" w:cs="Times New Roman"/>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sz w:val="16"/>
                <w:lang w:val="ru-RU"/>
              </w:rPr>
              <w:t>Число созданных новых национальных академий, которые добились устойчивого функционирования</w:t>
            </w:r>
          </w:p>
        </w:tc>
        <w:tc>
          <w:tcPr>
            <w:tcW w:w="2258" w:type="dxa"/>
            <w:shd w:val="clear" w:color="000000" w:fill="FFFFFF"/>
            <w:hideMark/>
          </w:tcPr>
          <w:p w:rsidR="00AF1CA2" w:rsidRPr="00AF1CA2" w:rsidRDefault="00AF1CA2" w:rsidP="00C436C6">
            <w:pPr>
              <w:rPr>
                <w:rFonts w:eastAsia="Times New Roman"/>
                <w:sz w:val="16"/>
                <w:szCs w:val="16"/>
                <w:lang w:val="ru-RU"/>
              </w:rPr>
            </w:pPr>
            <w:r w:rsidRPr="00AF1CA2">
              <w:rPr>
                <w:sz w:val="16"/>
                <w:lang w:val="ru-RU"/>
              </w:rPr>
              <w:t>Будет определено</w:t>
            </w:r>
          </w:p>
        </w:tc>
        <w:tc>
          <w:tcPr>
            <w:tcW w:w="2253" w:type="dxa"/>
            <w:shd w:val="clear" w:color="000000" w:fill="FFFFFF"/>
            <w:hideMark/>
          </w:tcPr>
          <w:p w:rsidR="00AF1CA2" w:rsidRPr="00B66B1E" w:rsidRDefault="00AF1CA2" w:rsidP="00C87B3F">
            <w:pPr>
              <w:rPr>
                <w:rFonts w:eastAsia="Times New Roman"/>
                <w:sz w:val="16"/>
                <w:szCs w:val="16"/>
              </w:rPr>
            </w:pPr>
            <w:r>
              <w:rPr>
                <w:sz w:val="16"/>
              </w:rPr>
              <w:t>4 (всего</w:t>
            </w:r>
            <w:r w:rsidRPr="00B66B1E">
              <w:rPr>
                <w:sz w:val="16"/>
              </w:rPr>
              <w:t>)</w:t>
            </w:r>
          </w:p>
        </w:tc>
      </w:tr>
      <w:tr w:rsidR="00AF1CA2" w:rsidRPr="00B66B1E" w:rsidTr="00C87B3F">
        <w:trPr>
          <w:trHeight w:val="603"/>
        </w:trPr>
        <w:tc>
          <w:tcPr>
            <w:tcW w:w="2336" w:type="dxa"/>
            <w:vMerge/>
            <w:shd w:val="clear" w:color="000000" w:fill="FFFFFF"/>
            <w:hideMark/>
          </w:tcPr>
          <w:p w:rsidR="00AF1CA2" w:rsidRPr="00B66B1E" w:rsidRDefault="00AF1CA2" w:rsidP="00C87B3F">
            <w:pPr>
              <w:rPr>
                <w:rFonts w:eastAsia="Times New Roman"/>
                <w:sz w:val="16"/>
                <w:szCs w:val="16"/>
              </w:rPr>
            </w:pPr>
          </w:p>
        </w:tc>
        <w:tc>
          <w:tcPr>
            <w:tcW w:w="2333" w:type="dxa"/>
            <w:shd w:val="clear" w:color="000000" w:fill="FFFFFF"/>
            <w:hideMark/>
          </w:tcPr>
          <w:p w:rsidR="00AF1CA2" w:rsidRPr="00AF1CA2" w:rsidRDefault="00AF1CA2" w:rsidP="00C87B3F">
            <w:pPr>
              <w:rPr>
                <w:rFonts w:eastAsia="Times New Roman"/>
                <w:sz w:val="16"/>
                <w:szCs w:val="16"/>
                <w:lang w:val="ru-RU"/>
              </w:rPr>
            </w:pPr>
            <w:r w:rsidRPr="00AF1CA2">
              <w:rPr>
                <w:sz w:val="16"/>
                <w:lang w:val="ru-RU"/>
              </w:rPr>
              <w:t>Соотношение мужчин/женщин среди слушателей курсов Академии ВОИС</w:t>
            </w:r>
          </w:p>
        </w:tc>
        <w:tc>
          <w:tcPr>
            <w:tcW w:w="2258" w:type="dxa"/>
            <w:shd w:val="clear" w:color="000000" w:fill="FFFFFF"/>
            <w:hideMark/>
          </w:tcPr>
          <w:p w:rsidR="00AF1CA2" w:rsidRPr="00AF1CA2" w:rsidRDefault="00AF1CA2" w:rsidP="00C436C6">
            <w:pPr>
              <w:rPr>
                <w:rFonts w:eastAsia="Times New Roman"/>
                <w:sz w:val="16"/>
                <w:szCs w:val="16"/>
                <w:lang w:val="ru-RU"/>
              </w:rPr>
            </w:pPr>
            <w:r w:rsidRPr="00AF1CA2">
              <w:rPr>
                <w:sz w:val="16"/>
                <w:lang w:val="ru-RU"/>
              </w:rPr>
              <w:t>Будет определено</w:t>
            </w:r>
          </w:p>
        </w:tc>
        <w:tc>
          <w:tcPr>
            <w:tcW w:w="2253" w:type="dxa"/>
            <w:shd w:val="clear" w:color="000000" w:fill="FFFFFF"/>
            <w:hideMark/>
          </w:tcPr>
          <w:p w:rsidR="00AF1CA2" w:rsidRPr="00B66B1E" w:rsidRDefault="00AF1CA2" w:rsidP="00C87B3F">
            <w:pPr>
              <w:rPr>
                <w:rFonts w:eastAsia="Times New Roman"/>
                <w:sz w:val="16"/>
                <w:szCs w:val="16"/>
              </w:rPr>
            </w:pPr>
            <w:r w:rsidRPr="00B66B1E">
              <w:rPr>
                <w:sz w:val="16"/>
              </w:rPr>
              <w:t>50/50</w:t>
            </w:r>
          </w:p>
        </w:tc>
      </w:tr>
    </w:tbl>
    <w:p w:rsidR="00AF1CA2" w:rsidRPr="00B66B1E" w:rsidRDefault="00AF1CA2" w:rsidP="00AF1CA2">
      <w:pPr>
        <w:jc w:val="both"/>
        <w:rPr>
          <w:sz w:val="20"/>
        </w:rPr>
      </w:pPr>
    </w:p>
    <w:p w:rsidR="00AF1CA2" w:rsidRDefault="00AF1CA2" w:rsidP="003416A0">
      <w:pPr>
        <w:rPr>
          <w:bCs/>
          <w:iCs/>
          <w:caps/>
          <w:lang w:val="ru-RU"/>
        </w:rPr>
      </w:pPr>
    </w:p>
    <w:p w:rsidR="00AF1CA2" w:rsidRPr="00AF1CA2" w:rsidRDefault="00AF1CA2" w:rsidP="003416A0">
      <w:pPr>
        <w:rPr>
          <w:bCs/>
          <w:iCs/>
          <w:caps/>
          <w:lang w:val="ru-RU"/>
        </w:rPr>
      </w:pPr>
    </w:p>
    <w:tbl>
      <w:tblPr>
        <w:tblW w:w="9179" w:type="dxa"/>
        <w:tblInd w:w="108" w:type="dxa"/>
        <w:shd w:val="clear" w:color="auto" w:fill="C6D9F1" w:themeFill="text2" w:themeFillTint="33"/>
        <w:tblLayout w:type="fixed"/>
        <w:tblLook w:val="04A0" w:firstRow="1" w:lastRow="0" w:firstColumn="1" w:lastColumn="0" w:noHBand="0" w:noVBand="1"/>
      </w:tblPr>
      <w:tblGrid>
        <w:gridCol w:w="9179"/>
      </w:tblGrid>
      <w:tr w:rsidR="00CE6426" w:rsidRPr="00FA370F" w:rsidTr="00AF1CA2">
        <w:trPr>
          <w:trHeight w:val="423"/>
        </w:trPr>
        <w:tc>
          <w:tcPr>
            <w:tcW w:w="9179" w:type="dxa"/>
            <w:shd w:val="clear" w:color="auto" w:fill="C6D9F1" w:themeFill="text2" w:themeFillTint="33"/>
            <w:vAlign w:val="center"/>
          </w:tcPr>
          <w:p w:rsidR="00CE6426" w:rsidRPr="00FA370F" w:rsidRDefault="00CE6426" w:rsidP="00E61514">
            <w:pPr>
              <w:keepNext/>
              <w:keepLines/>
              <w:jc w:val="center"/>
              <w:rPr>
                <w:rFonts w:asciiTheme="minorBidi" w:hAnsiTheme="minorBidi" w:cstheme="minorBidi"/>
                <w:b/>
                <w:color w:val="000000"/>
                <w:sz w:val="20"/>
              </w:rPr>
            </w:pPr>
            <w:r w:rsidRPr="00AF1CA2">
              <w:rPr>
                <w:rFonts w:asciiTheme="minorBidi" w:hAnsiTheme="minorBidi" w:cstheme="minorBidi"/>
                <w:sz w:val="20"/>
                <w:lang w:val="ru-RU"/>
              </w:rPr>
              <w:br w:type="page"/>
            </w:r>
            <w:r w:rsidR="00E61514">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11</w:t>
            </w:r>
          </w:p>
        </w:tc>
      </w:tr>
    </w:tbl>
    <w:p w:rsidR="00CE6426" w:rsidRPr="00FA370F" w:rsidRDefault="00CE6426" w:rsidP="00CE6426">
      <w:pPr>
        <w:rPr>
          <w:rFonts w:asciiTheme="minorBidi" w:hAnsiTheme="minorBidi" w:cstheme="minorBidi"/>
          <w:sz w:val="20"/>
        </w:rPr>
      </w:pPr>
    </w:p>
    <w:p w:rsidR="00742E67" w:rsidRPr="001776B4" w:rsidRDefault="00742E67" w:rsidP="00742E67">
      <w:pPr>
        <w:numPr>
          <w:ilvl w:val="0"/>
          <w:numId w:val="86"/>
        </w:numPr>
        <w:ind w:left="0" w:firstLine="0"/>
        <w:contextualSpacing/>
        <w:jc w:val="both"/>
        <w:rPr>
          <w:rFonts w:eastAsiaTheme="minorEastAsia"/>
          <w:sz w:val="20"/>
          <w:lang w:val="ru-RU" w:eastAsia="ja-JP"/>
        </w:rPr>
      </w:pPr>
      <w:r w:rsidRPr="001776B4">
        <w:rPr>
          <w:rFonts w:eastAsiaTheme="minorEastAsia"/>
          <w:sz w:val="20"/>
          <w:lang w:val="ru-RU" w:eastAsia="ja-JP"/>
        </w:rPr>
        <w:t>В 2018–2019</w:t>
      </w:r>
      <w:r w:rsidRPr="001776B4">
        <w:rPr>
          <w:rFonts w:eastAsiaTheme="minorEastAsia"/>
          <w:sz w:val="20"/>
          <w:lang w:eastAsia="ja-JP"/>
        </w:rPr>
        <w:t> </w:t>
      </w:r>
      <w:r w:rsidRPr="001776B4">
        <w:rPr>
          <w:rFonts w:eastAsiaTheme="minorEastAsia"/>
          <w:sz w:val="20"/>
          <w:lang w:val="ru-RU" w:eastAsia="ja-JP"/>
        </w:rPr>
        <w:t xml:space="preserve">гг. общий объем ресурсов по данной программе увеличится на 2,1 процента по сравнению с утвержденным бюджетом на 2016–2017 гг.  </w:t>
      </w:r>
    </w:p>
    <w:p w:rsidR="00742E67" w:rsidRPr="001776B4" w:rsidRDefault="00742E67" w:rsidP="00742E67">
      <w:pPr>
        <w:contextualSpacing/>
        <w:jc w:val="both"/>
        <w:rPr>
          <w:rFonts w:eastAsiaTheme="minorEastAsia"/>
          <w:sz w:val="20"/>
          <w:lang w:val="ru-RU" w:eastAsia="ja-JP"/>
        </w:rPr>
      </w:pPr>
    </w:p>
    <w:p w:rsidR="00742E67" w:rsidRPr="001776B4" w:rsidRDefault="00742E67" w:rsidP="00742E67">
      <w:pPr>
        <w:numPr>
          <w:ilvl w:val="0"/>
          <w:numId w:val="86"/>
        </w:numPr>
        <w:ind w:left="0" w:firstLine="0"/>
        <w:contextualSpacing/>
        <w:jc w:val="both"/>
        <w:rPr>
          <w:rFonts w:eastAsiaTheme="minorEastAsia"/>
          <w:sz w:val="20"/>
          <w:lang w:val="ru-RU" w:eastAsia="ja-JP"/>
        </w:rPr>
      </w:pPr>
      <w:r w:rsidRPr="001776B4">
        <w:rPr>
          <w:rFonts w:eastAsiaTheme="minorEastAsia"/>
          <w:sz w:val="20"/>
          <w:lang w:val="ru-RU" w:eastAsia="ja-JP"/>
        </w:rPr>
        <w:t xml:space="preserve">Увеличение числа должностей и, следовательно, ресурсов на персонал отражает развитие потенциала программы повышения квалификации. </w:t>
      </w:r>
    </w:p>
    <w:p w:rsidR="00742E67" w:rsidRPr="001776B4" w:rsidRDefault="00742E67" w:rsidP="00742E67">
      <w:pPr>
        <w:contextualSpacing/>
        <w:jc w:val="both"/>
        <w:rPr>
          <w:rFonts w:eastAsiaTheme="minorEastAsia"/>
          <w:sz w:val="20"/>
          <w:lang w:val="ru-RU" w:eastAsia="ja-JP"/>
        </w:rPr>
      </w:pPr>
    </w:p>
    <w:p w:rsidR="00DD5411" w:rsidRPr="00742E67" w:rsidRDefault="00742E67" w:rsidP="00B44752">
      <w:pPr>
        <w:pStyle w:val="ListParagraph"/>
        <w:numPr>
          <w:ilvl w:val="0"/>
          <w:numId w:val="86"/>
        </w:numPr>
        <w:ind w:left="0" w:firstLine="0"/>
        <w:jc w:val="both"/>
        <w:rPr>
          <w:lang w:val="ru-RU"/>
        </w:rPr>
      </w:pPr>
      <w:r w:rsidRPr="00742E67">
        <w:rPr>
          <w:rFonts w:ascii="Arial" w:hAnsi="Arial" w:cs="Arial"/>
          <w:sz w:val="20"/>
          <w:lang w:val="ru-RU"/>
        </w:rPr>
        <w:t>Увеличение объема ресурсов, не связанных с персоналом, обусловлено выделением дополнительных средств на завершение проекта ПДР «Сотрудничество с учреждениями, занимающимися подготовкой работников судебных органов, в развивающихся и наименее развитых странах» и его интеграцию в 2019 г. в деятельность по линии данной программы.</w:t>
      </w:r>
    </w:p>
    <w:p w:rsidR="00B44752" w:rsidRPr="00742E67" w:rsidRDefault="00B44752" w:rsidP="00B44752">
      <w:pPr>
        <w:jc w:val="both"/>
        <w:rPr>
          <w:lang w:val="ru-RU"/>
        </w:rPr>
      </w:pPr>
    </w:p>
    <w:p w:rsidR="00B44752" w:rsidRPr="00E61514" w:rsidRDefault="00E61514" w:rsidP="00E61514">
      <w:pPr>
        <w:keepNext/>
        <w:keepLines/>
        <w:jc w:val="center"/>
        <w:rPr>
          <w:b/>
          <w:sz w:val="18"/>
          <w:szCs w:val="18"/>
          <w:lang w:val="ru-RU"/>
        </w:rPr>
      </w:pPr>
      <w:r>
        <w:rPr>
          <w:b/>
          <w:sz w:val="18"/>
          <w:szCs w:val="18"/>
          <w:lang w:val="ru-RU"/>
        </w:rPr>
        <w:t>Программа 11:  Ресурсы в разбивке по результатам</w:t>
      </w:r>
    </w:p>
    <w:p w:rsidR="00B44752" w:rsidRPr="00E61514" w:rsidRDefault="00E61514" w:rsidP="00E61514">
      <w:pPr>
        <w:keepNext/>
        <w:keepLines/>
        <w:jc w:val="center"/>
        <w:rPr>
          <w:i/>
          <w:sz w:val="18"/>
          <w:szCs w:val="18"/>
          <w:lang w:val="ru-RU"/>
        </w:rPr>
      </w:pPr>
      <w:r>
        <w:rPr>
          <w:i/>
          <w:sz w:val="18"/>
          <w:szCs w:val="18"/>
          <w:lang w:val="ru-RU"/>
        </w:rPr>
        <w:t>(в тыс. шв. франков)</w:t>
      </w:r>
    </w:p>
    <w:p w:rsidR="00B44752" w:rsidRPr="00FA370F" w:rsidRDefault="00B44752" w:rsidP="00E61514">
      <w:pPr>
        <w:keepNext/>
        <w:keepLines/>
      </w:pPr>
    </w:p>
    <w:p w:rsidR="00B44752" w:rsidRPr="00FA370F" w:rsidRDefault="00E61514" w:rsidP="00B44752">
      <w:pPr>
        <w:jc w:val="center"/>
      </w:pPr>
      <w:r>
        <w:rPr>
          <w:noProof/>
          <w:lang w:eastAsia="en-US"/>
        </w:rPr>
        <w:drawing>
          <wp:inline distT="0" distB="0" distL="0" distR="0">
            <wp:extent cx="5760085" cy="1354728"/>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B44752" w:rsidRPr="00E61514" w:rsidRDefault="00B44752" w:rsidP="004E306F">
      <w:pPr>
        <w:jc w:val="both"/>
        <w:rPr>
          <w:lang w:val="ru-RU"/>
        </w:rPr>
      </w:pPr>
    </w:p>
    <w:p w:rsidR="00DD5411" w:rsidRPr="00E61514" w:rsidRDefault="00E61514" w:rsidP="00DD5411">
      <w:pPr>
        <w:keepNext/>
        <w:keepLines/>
        <w:jc w:val="center"/>
        <w:rPr>
          <w:b/>
          <w:sz w:val="18"/>
          <w:szCs w:val="18"/>
          <w:lang w:val="ru-RU"/>
        </w:rPr>
      </w:pPr>
      <w:r>
        <w:rPr>
          <w:b/>
          <w:sz w:val="18"/>
          <w:szCs w:val="18"/>
          <w:lang w:val="ru-RU"/>
        </w:rPr>
        <w:lastRenderedPageBreak/>
        <w:t>Программа 11:  Ресурсы в разбивке по категориям расходов</w:t>
      </w:r>
    </w:p>
    <w:p w:rsidR="00DD5411" w:rsidRPr="00E61514" w:rsidRDefault="00E61514" w:rsidP="000109B4">
      <w:pPr>
        <w:keepNext/>
        <w:keepLines/>
        <w:spacing w:after="60"/>
        <w:jc w:val="center"/>
        <w:rPr>
          <w:i/>
          <w:sz w:val="18"/>
          <w:szCs w:val="18"/>
          <w:lang w:val="ru-RU"/>
        </w:rPr>
      </w:pPr>
      <w:r>
        <w:rPr>
          <w:i/>
          <w:sz w:val="18"/>
          <w:szCs w:val="18"/>
          <w:lang w:val="ru-RU"/>
        </w:rPr>
        <w:t>(в тыс. шв. франков)</w:t>
      </w:r>
    </w:p>
    <w:p w:rsidR="00DD5411" w:rsidRPr="00FA370F" w:rsidRDefault="00E61514" w:rsidP="00E61514">
      <w:pPr>
        <w:jc w:val="center"/>
        <w:rPr>
          <w:b/>
          <w:sz w:val="16"/>
          <w:szCs w:val="16"/>
        </w:rPr>
      </w:pPr>
      <w:r>
        <w:rPr>
          <w:b/>
          <w:noProof/>
          <w:sz w:val="16"/>
          <w:szCs w:val="16"/>
          <w:lang w:eastAsia="en-US"/>
        </w:rPr>
        <w:drawing>
          <wp:inline distT="0" distB="0" distL="0" distR="0">
            <wp:extent cx="5760085" cy="6970807"/>
            <wp:effectExtent l="0" t="0" r="0" b="190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60085" cy="6970807"/>
                    </a:xfrm>
                    <a:prstGeom prst="rect">
                      <a:avLst/>
                    </a:prstGeom>
                    <a:noFill/>
                    <a:ln>
                      <a:noFill/>
                    </a:ln>
                  </pic:spPr>
                </pic:pic>
              </a:graphicData>
            </a:graphic>
          </wp:inline>
        </w:drawing>
      </w:r>
    </w:p>
    <w:p w:rsidR="00922C1F" w:rsidRPr="00E61514" w:rsidRDefault="00E61514" w:rsidP="000109B4">
      <w:pPr>
        <w:keepNext/>
        <w:keepLines/>
        <w:spacing w:before="200"/>
        <w:jc w:val="center"/>
        <w:rPr>
          <w:b/>
          <w:sz w:val="18"/>
          <w:szCs w:val="18"/>
          <w:lang w:val="ru-RU"/>
        </w:rPr>
      </w:pPr>
      <w:r w:rsidRPr="00090BCD">
        <w:rPr>
          <w:b/>
          <w:caps/>
          <w:sz w:val="20"/>
          <w:lang w:val="ru-RU"/>
        </w:rPr>
        <w:lastRenderedPageBreak/>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922C1F" w:rsidRPr="00E61514">
        <w:rPr>
          <w:b/>
          <w:sz w:val="18"/>
          <w:szCs w:val="18"/>
          <w:vertAlign w:val="superscript"/>
          <w:lang w:val="ru-RU"/>
        </w:rPr>
        <w:t>1</w:t>
      </w:r>
    </w:p>
    <w:p w:rsidR="00DD5411" w:rsidRPr="00E61514" w:rsidRDefault="00E61514" w:rsidP="000109B4">
      <w:pPr>
        <w:keepNext/>
        <w:keepLines/>
        <w:spacing w:after="60"/>
        <w:jc w:val="center"/>
        <w:rPr>
          <w:i/>
          <w:sz w:val="18"/>
          <w:szCs w:val="18"/>
          <w:lang w:val="ru-RU"/>
        </w:rPr>
      </w:pPr>
      <w:r>
        <w:rPr>
          <w:i/>
          <w:sz w:val="18"/>
          <w:szCs w:val="18"/>
          <w:lang w:val="ru-RU"/>
        </w:rPr>
        <w:t>(в тыс.шв. франков)</w:t>
      </w:r>
    </w:p>
    <w:p w:rsidR="002803C2" w:rsidRPr="00FA370F" w:rsidRDefault="00E61514" w:rsidP="00B44752">
      <w:pPr>
        <w:jc w:val="center"/>
        <w:rPr>
          <w:rFonts w:eastAsiaTheme="minorEastAsia"/>
          <w:bCs/>
          <w:sz w:val="20"/>
          <w:lang w:eastAsia="ja-JP"/>
        </w:rPr>
      </w:pPr>
      <w:r>
        <w:rPr>
          <w:rFonts w:eastAsiaTheme="minorEastAsia"/>
          <w:bCs/>
          <w:noProof/>
          <w:sz w:val="20"/>
          <w:lang w:eastAsia="en-US"/>
        </w:rPr>
        <w:drawing>
          <wp:inline distT="0" distB="0" distL="0" distR="0">
            <wp:extent cx="5760085" cy="1927126"/>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60085" cy="1927126"/>
                    </a:xfrm>
                    <a:prstGeom prst="rect">
                      <a:avLst/>
                    </a:prstGeom>
                    <a:noFill/>
                    <a:ln>
                      <a:noFill/>
                    </a:ln>
                  </pic:spPr>
                </pic:pic>
              </a:graphicData>
            </a:graphic>
          </wp:inline>
        </w:drawing>
      </w:r>
      <w:r w:rsidR="002803C2" w:rsidRPr="00FA370F">
        <w:rPr>
          <w:rFonts w:eastAsiaTheme="minorEastAsia"/>
          <w:bCs/>
          <w:sz w:val="20"/>
          <w:lang w:eastAsia="ja-JP"/>
        </w:rPr>
        <w:br w:type="page"/>
      </w:r>
    </w:p>
    <w:p w:rsidR="00FD4842" w:rsidRPr="00FD4842" w:rsidRDefault="00FD4842" w:rsidP="00A47960">
      <w:pPr>
        <w:pStyle w:val="StyleHeading3ComplexItalic"/>
        <w:outlineLvl w:val="1"/>
        <w:rPr>
          <w:rStyle w:val="StyleHeading3ComplexItalicLatin12ptChar"/>
          <w:b/>
        </w:rPr>
      </w:pPr>
      <w:bookmarkStart w:id="110" w:name="_Toc482607141"/>
      <w:r w:rsidRPr="00FD4842">
        <w:rPr>
          <w:rStyle w:val="StyleHeading3ComplexItalicLatin12ptChar"/>
          <w:b/>
          <w:bCs w:val="0"/>
        </w:rPr>
        <w:lastRenderedPageBreak/>
        <w:t>ПРОГРАММА</w:t>
      </w:r>
      <w:r w:rsidR="00137BCE">
        <w:rPr>
          <w:rStyle w:val="StyleHeading3ComplexItalicLatin12ptChar"/>
          <w:b/>
          <w:bCs w:val="0"/>
        </w:rPr>
        <w:t xml:space="preserve"> </w:t>
      </w:r>
      <w:r w:rsidRPr="00FD4842">
        <w:rPr>
          <w:rStyle w:val="StyleHeading3ComplexItalicLatin12ptChar"/>
          <w:b/>
          <w:bCs w:val="0"/>
        </w:rPr>
        <w:t>30</w:t>
      </w:r>
      <w:r w:rsidRPr="00FD4842">
        <w:rPr>
          <w:rStyle w:val="StyleHeading3ComplexItalicLatin12ptChar"/>
          <w:b/>
        </w:rPr>
        <w:tab/>
      </w:r>
      <w:r w:rsidRPr="00FD4842">
        <w:rPr>
          <w:rStyle w:val="StyleHeading3ComplexItalicLatin12ptChar"/>
          <w:b/>
          <w:bCs w:val="0"/>
        </w:rPr>
        <w:t>МСП И ПОДДЕРЖКА ПРЕДПРИНИМАТЕЛЬСТВА</w:t>
      </w:r>
      <w:bookmarkEnd w:id="110"/>
    </w:p>
    <w:p w:rsidR="00FD4842" w:rsidRPr="0063541E" w:rsidRDefault="00FD4842" w:rsidP="00FD4842">
      <w:pPr>
        <w:tabs>
          <w:tab w:val="left" w:pos="1701"/>
        </w:tabs>
        <w:ind w:left="1701" w:hanging="1701"/>
        <w:rPr>
          <w:bCs/>
          <w:iCs/>
          <w:sz w:val="20"/>
          <w:lang w:val="ru-RU"/>
        </w:rPr>
      </w:pPr>
    </w:p>
    <w:p w:rsidR="00FD4842" w:rsidRPr="0063541E" w:rsidRDefault="00FD4842" w:rsidP="00FD4842">
      <w:pPr>
        <w:tabs>
          <w:tab w:val="left" w:pos="1701"/>
        </w:tabs>
        <w:ind w:left="1701" w:hanging="1701"/>
        <w:rPr>
          <w:bCs/>
          <w:iCs/>
          <w:sz w:val="20"/>
          <w:lang w:val="ru-RU"/>
        </w:rPr>
      </w:pPr>
    </w:p>
    <w:tbl>
      <w:tblPr>
        <w:tblW w:w="9214" w:type="dxa"/>
        <w:tblInd w:w="108" w:type="dxa"/>
        <w:tblLook w:val="01E0" w:firstRow="1" w:lastRow="1" w:firstColumn="1" w:lastColumn="1" w:noHBand="0" w:noVBand="0"/>
      </w:tblPr>
      <w:tblGrid>
        <w:gridCol w:w="9214"/>
      </w:tblGrid>
      <w:tr w:rsidR="00FD4842" w:rsidRPr="0063541E" w:rsidTr="00317ADD">
        <w:trPr>
          <w:trHeight w:val="424"/>
        </w:trPr>
        <w:tc>
          <w:tcPr>
            <w:tcW w:w="9214" w:type="dxa"/>
            <w:shd w:val="clear" w:color="auto" w:fill="C6D9F1" w:themeFill="text2" w:themeFillTint="33"/>
            <w:vAlign w:val="center"/>
          </w:tcPr>
          <w:p w:rsidR="00FD4842" w:rsidRPr="0063541E" w:rsidRDefault="00FD4842" w:rsidP="00317ADD">
            <w:pPr>
              <w:keepNext/>
              <w:keepLines/>
              <w:jc w:val="center"/>
              <w:rPr>
                <w:rFonts w:eastAsia="Times New Roman"/>
                <w:b/>
                <w:bCs/>
                <w:sz w:val="20"/>
                <w:lang w:val="ru-RU" w:eastAsia="en-US"/>
              </w:rPr>
            </w:pPr>
            <w:r w:rsidRPr="0063541E">
              <w:rPr>
                <w:rFonts w:eastAsia="Times New Roman"/>
                <w:b/>
                <w:bCs/>
                <w:sz w:val="20"/>
                <w:lang w:val="ru-RU" w:eastAsia="en-US"/>
              </w:rPr>
              <w:t xml:space="preserve">Стратегии реализации </w:t>
            </w:r>
          </w:p>
        </w:tc>
      </w:tr>
    </w:tbl>
    <w:p w:rsidR="00FD4842" w:rsidRPr="0063541E" w:rsidRDefault="00FD4842" w:rsidP="00FD4842">
      <w:pPr>
        <w:jc w:val="both"/>
        <w:rPr>
          <w:sz w:val="20"/>
          <w:lang w:val="ru-RU"/>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Обеспечение эффективного использования системы ИС организациями, занимающимися инновациями (МСП, университетами и научно-исследовательскими учреждениями и структурами поддержки МСП) путем вынесения рекомендаций по принятию стратегических мер для достижения национальных целей в области развития;</w:t>
      </w:r>
    </w:p>
    <w:p w:rsidR="00FD4842" w:rsidRPr="0063541E" w:rsidRDefault="00FD4842" w:rsidP="00FD4842">
      <w:pPr>
        <w:jc w:val="both"/>
        <w:rPr>
          <w:rFonts w:eastAsia="Times New Roman"/>
          <w:sz w:val="20"/>
          <w:lang w:val="ru-RU" w:eastAsia="en-US"/>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Разработка учебных материалов с учетом нужд МСП, университетов и научно-исследовательских организаций и обеспечение возможности их адаптации к местной специфике;</w:t>
      </w:r>
    </w:p>
    <w:p w:rsidR="00FD4842" w:rsidRPr="0063541E" w:rsidRDefault="00FD4842" w:rsidP="00FD4842">
      <w:pPr>
        <w:jc w:val="both"/>
        <w:rPr>
          <w:rFonts w:eastAsia="Times New Roman"/>
          <w:sz w:val="20"/>
          <w:lang w:val="ru-RU" w:eastAsia="en-US"/>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Демонстрирование положительных последствий использования системы ИС и соответствующих инструментов политики малыми и средними предприятиями, университетами и научно-исследовательскими организациями для повышения конкурентоспособности предприятий, создания новых предприятий, обмена знаниями и, как следствия, создания рабочих мест и ускорения экономического роста;</w:t>
      </w:r>
    </w:p>
    <w:p w:rsidR="00FD4842" w:rsidRPr="0063541E" w:rsidRDefault="00FD4842" w:rsidP="00FD4842">
      <w:pPr>
        <w:jc w:val="both"/>
        <w:rPr>
          <w:rFonts w:eastAsia="Times New Roman"/>
          <w:sz w:val="20"/>
          <w:lang w:val="ru-RU" w:eastAsia="en-US"/>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 xml:space="preserve">Обеспечение и усиление присутствия в Интернете для распространения информации об управлении ИС для МСП, о лицензировании прав ИС и вариантах институциональной политики в области ИС, а также изучение пригодности новых веб-инструментов для оказания более адресной и </w:t>
      </w:r>
      <w:r>
        <w:rPr>
          <w:rFonts w:ascii="Arial" w:eastAsia="Times New Roman" w:hAnsi="Arial" w:cs="Arial"/>
          <w:sz w:val="20"/>
          <w:szCs w:val="20"/>
          <w:lang w:val="ru-RU" w:eastAsia="en-US"/>
        </w:rPr>
        <w:t>рентабельной</w:t>
      </w:r>
      <w:r w:rsidRPr="0063541E">
        <w:rPr>
          <w:rFonts w:ascii="Arial" w:eastAsia="Times New Roman" w:hAnsi="Arial" w:cs="Arial"/>
          <w:sz w:val="20"/>
          <w:szCs w:val="20"/>
          <w:lang w:val="ru-RU" w:eastAsia="en-US"/>
        </w:rPr>
        <w:t xml:space="preserve"> технической помощи;</w:t>
      </w:r>
    </w:p>
    <w:p w:rsidR="00FD4842" w:rsidRPr="0063541E" w:rsidRDefault="00FD4842" w:rsidP="00FD4842">
      <w:pPr>
        <w:ind w:firstLine="60"/>
        <w:jc w:val="both"/>
        <w:rPr>
          <w:rFonts w:eastAsia="Times New Roman"/>
          <w:sz w:val="20"/>
          <w:lang w:val="ru-RU" w:eastAsia="en-US"/>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Разработка и проведение адаптированных программ укрепления потенциала в области управления правами ИС, включая их лицензирование, с учетом потребностей МСП, университетов и научно-исследовательских организаций;</w:t>
      </w:r>
    </w:p>
    <w:p w:rsidR="00FD4842" w:rsidRPr="0063541E" w:rsidRDefault="00FD4842" w:rsidP="00FD4842">
      <w:pPr>
        <w:jc w:val="both"/>
        <w:rPr>
          <w:rFonts w:eastAsia="Times New Roman"/>
          <w:sz w:val="20"/>
          <w:lang w:val="ru-RU" w:eastAsia="en-US"/>
        </w:rPr>
      </w:pPr>
    </w:p>
    <w:p w:rsidR="00FD4842" w:rsidRPr="0063541E" w:rsidRDefault="00FD4842" w:rsidP="00FD4842">
      <w:pPr>
        <w:pStyle w:val="ListParagraph"/>
        <w:numPr>
          <w:ilvl w:val="0"/>
          <w:numId w:val="35"/>
        </w:numPr>
        <w:jc w:val="both"/>
        <w:rPr>
          <w:rFonts w:ascii="Arial" w:eastAsia="Times New Roman" w:hAnsi="Arial" w:cs="Arial"/>
          <w:sz w:val="20"/>
          <w:szCs w:val="20"/>
          <w:lang w:val="ru-RU" w:eastAsia="en-US"/>
        </w:rPr>
      </w:pPr>
      <w:r w:rsidRPr="0063541E">
        <w:rPr>
          <w:rFonts w:ascii="Arial" w:eastAsia="Times New Roman" w:hAnsi="Arial" w:cs="Arial"/>
          <w:sz w:val="20"/>
          <w:szCs w:val="20"/>
          <w:lang w:val="ru-RU" w:eastAsia="en-US"/>
        </w:rPr>
        <w:t xml:space="preserve">Поддержка университетов и научно-исследовательских организаций в укреплении потенциала по управлению ИС, в том числе в разработке или усилении учрежденческой политики в области ИС; </w:t>
      </w:r>
    </w:p>
    <w:p w:rsidR="00FD4842" w:rsidRPr="0063541E" w:rsidRDefault="00FD4842" w:rsidP="00FD4842">
      <w:pPr>
        <w:jc w:val="both"/>
        <w:rPr>
          <w:rFonts w:eastAsia="Times New Roman"/>
          <w:sz w:val="20"/>
          <w:lang w:val="ru-RU" w:eastAsia="en-US"/>
        </w:rPr>
      </w:pPr>
    </w:p>
    <w:p w:rsidR="00FD4842" w:rsidRPr="00317ADD" w:rsidRDefault="00FD4842" w:rsidP="00FD4842">
      <w:pPr>
        <w:pStyle w:val="CommentText"/>
        <w:numPr>
          <w:ilvl w:val="0"/>
          <w:numId w:val="35"/>
        </w:numPr>
        <w:jc w:val="both"/>
        <w:rPr>
          <w:rFonts w:eastAsia="Times New Roman"/>
          <w:sz w:val="20"/>
          <w:lang w:val="ru-RU" w:eastAsia="en-US"/>
        </w:rPr>
      </w:pPr>
      <w:r w:rsidRPr="00317ADD">
        <w:rPr>
          <w:rFonts w:eastAsia="Times New Roman"/>
          <w:sz w:val="20"/>
          <w:lang w:val="ru-RU" w:eastAsia="en-US"/>
        </w:rPr>
        <w:t xml:space="preserve">Повышение качества услуг и обеспечение заинтересованности, ответственности и устойчивости работы национальных партнеров путем укрепления сотрудничества с ними и с другими международными и региональными организациями, а также путем применения проектного подхода к работе с соблюдением гендерного баланса. </w:t>
      </w:r>
    </w:p>
    <w:p w:rsidR="00FD4842" w:rsidRPr="0063541E" w:rsidRDefault="00FD4842" w:rsidP="00FD4842">
      <w:pPr>
        <w:rPr>
          <w:rFonts w:eastAsia="Times New Roman"/>
          <w:sz w:val="20"/>
          <w:lang w:val="ru-RU" w:eastAsia="en-US"/>
        </w:rPr>
      </w:pPr>
    </w:p>
    <w:p w:rsidR="00FD4842" w:rsidRPr="0063541E" w:rsidRDefault="00FD4842" w:rsidP="00FD4842">
      <w:pPr>
        <w:jc w:val="both"/>
        <w:rPr>
          <w:sz w:val="20"/>
          <w:lang w:val="ru-RU"/>
        </w:rPr>
      </w:pPr>
    </w:p>
    <w:tbl>
      <w:tblPr>
        <w:tblW w:w="9214" w:type="dxa"/>
        <w:tblInd w:w="108" w:type="dxa"/>
        <w:tblLook w:val="01E0" w:firstRow="1" w:lastRow="1" w:firstColumn="1" w:lastColumn="1" w:noHBand="0" w:noVBand="0"/>
      </w:tblPr>
      <w:tblGrid>
        <w:gridCol w:w="9214"/>
      </w:tblGrid>
      <w:tr w:rsidR="00FD4842" w:rsidRPr="007318BE" w:rsidTr="00317ADD">
        <w:trPr>
          <w:trHeight w:val="424"/>
        </w:trPr>
        <w:tc>
          <w:tcPr>
            <w:tcW w:w="9214" w:type="dxa"/>
            <w:shd w:val="clear" w:color="auto" w:fill="C6D9F1" w:themeFill="text2" w:themeFillTint="33"/>
            <w:vAlign w:val="center"/>
          </w:tcPr>
          <w:p w:rsidR="00FD4842" w:rsidRPr="0063541E" w:rsidRDefault="00FD4842" w:rsidP="00317ADD">
            <w:pPr>
              <w:keepNext/>
              <w:jc w:val="center"/>
              <w:rPr>
                <w:rFonts w:eastAsia="Times New Roman"/>
                <w:b/>
                <w:bCs/>
                <w:sz w:val="20"/>
                <w:lang w:val="ru-RU" w:eastAsia="en-US"/>
              </w:rPr>
            </w:pPr>
            <w:r>
              <w:rPr>
                <w:b/>
                <w:bCs/>
                <w:sz w:val="20"/>
                <w:lang w:val="ru-RU"/>
              </w:rPr>
              <w:lastRenderedPageBreak/>
              <w:t>Межпрограммное сотрудничество</w:t>
            </w:r>
          </w:p>
        </w:tc>
      </w:tr>
    </w:tbl>
    <w:p w:rsidR="00FD4842" w:rsidRPr="0063541E" w:rsidRDefault="00FD4842" w:rsidP="00FD4842">
      <w:pPr>
        <w:keepLines/>
        <w:autoSpaceDE w:val="0"/>
        <w:autoSpaceDN w:val="0"/>
        <w:adjustRightInd w:val="0"/>
        <w:ind w:right="-59"/>
        <w:jc w:val="center"/>
        <w:rPr>
          <w:rFonts w:eastAsia="Times New Roman"/>
          <w:i/>
          <w:sz w:val="20"/>
          <w:lang w:val="ru-RU" w:eastAsia="en-US"/>
        </w:rPr>
      </w:pPr>
      <w:r>
        <w:rPr>
          <w:rFonts w:eastAsia="Times New Roman"/>
          <w:i/>
          <w:noProof/>
          <w:sz w:val="20"/>
          <w:lang w:eastAsia="en-US"/>
        </w:rPr>
        <w:drawing>
          <wp:inline distT="0" distB="0" distL="0" distR="0" wp14:anchorId="67B6A74E" wp14:editId="653D57A4">
            <wp:extent cx="5216114" cy="3505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0461" cy="3514841"/>
                    </a:xfrm>
                    <a:prstGeom prst="rect">
                      <a:avLst/>
                    </a:prstGeom>
                    <a:noFill/>
                  </pic:spPr>
                </pic:pic>
              </a:graphicData>
            </a:graphic>
          </wp:inline>
        </w:drawing>
      </w:r>
    </w:p>
    <w:p w:rsidR="00FD4842" w:rsidRPr="0063541E" w:rsidRDefault="00FD4842" w:rsidP="00FD4842">
      <w:pPr>
        <w:keepLines/>
        <w:autoSpaceDE w:val="0"/>
        <w:autoSpaceDN w:val="0"/>
        <w:adjustRightInd w:val="0"/>
        <w:ind w:right="-59"/>
        <w:rPr>
          <w:rFonts w:eastAsia="Times New Roman"/>
          <w:i/>
          <w:sz w:val="20"/>
          <w:lang w:val="ru-RU" w:eastAsia="en-US"/>
        </w:rPr>
      </w:pPr>
    </w:p>
    <w:tbl>
      <w:tblPr>
        <w:tblW w:w="9214" w:type="dxa"/>
        <w:tblInd w:w="108" w:type="dxa"/>
        <w:tblLook w:val="01E0" w:firstRow="1" w:lastRow="1" w:firstColumn="1" w:lastColumn="1" w:noHBand="0" w:noVBand="0"/>
      </w:tblPr>
      <w:tblGrid>
        <w:gridCol w:w="4607"/>
        <w:gridCol w:w="4607"/>
      </w:tblGrid>
      <w:tr w:rsidR="00FD4842" w:rsidRPr="0063541E" w:rsidTr="00317ADD">
        <w:trPr>
          <w:trHeight w:val="424"/>
        </w:trPr>
        <w:tc>
          <w:tcPr>
            <w:tcW w:w="4607" w:type="dxa"/>
            <w:shd w:val="clear" w:color="auto" w:fill="C6D9F1" w:themeFill="text2" w:themeFillTint="33"/>
            <w:vAlign w:val="center"/>
          </w:tcPr>
          <w:p w:rsidR="00FD4842" w:rsidRPr="0063541E" w:rsidRDefault="00FD4842" w:rsidP="00317ADD">
            <w:pPr>
              <w:keepLines/>
              <w:jc w:val="center"/>
              <w:rPr>
                <w:rFonts w:eastAsia="Times New Roman"/>
                <w:b/>
                <w:bCs/>
                <w:sz w:val="18"/>
                <w:szCs w:val="18"/>
                <w:lang w:val="ru-RU" w:eastAsia="en-US"/>
              </w:rPr>
            </w:pPr>
            <w:r w:rsidRPr="0063541E">
              <w:rPr>
                <w:rFonts w:eastAsia="Times New Roman"/>
                <w:b/>
                <w:bCs/>
                <w:sz w:val="18"/>
                <w:szCs w:val="18"/>
                <w:lang w:val="ru-RU" w:eastAsia="en-US"/>
              </w:rPr>
              <w:t>Риск(и)</w:t>
            </w:r>
          </w:p>
        </w:tc>
        <w:tc>
          <w:tcPr>
            <w:tcW w:w="4607" w:type="dxa"/>
            <w:shd w:val="clear" w:color="auto" w:fill="C6D9F1" w:themeFill="text2" w:themeFillTint="33"/>
            <w:vAlign w:val="center"/>
          </w:tcPr>
          <w:p w:rsidR="00FD4842" w:rsidRPr="0063541E" w:rsidRDefault="00FD4842" w:rsidP="00317ADD">
            <w:pPr>
              <w:keepLines/>
              <w:jc w:val="center"/>
              <w:rPr>
                <w:rFonts w:eastAsia="Times New Roman"/>
                <w:b/>
                <w:bCs/>
                <w:sz w:val="18"/>
                <w:szCs w:val="18"/>
                <w:lang w:val="ru-RU" w:eastAsia="en-US"/>
              </w:rPr>
            </w:pPr>
            <w:r>
              <w:rPr>
                <w:rFonts w:eastAsia="Times New Roman"/>
                <w:b/>
                <w:bCs/>
                <w:sz w:val="18"/>
                <w:szCs w:val="18"/>
                <w:lang w:val="ru-RU" w:eastAsia="en-US"/>
              </w:rPr>
              <w:t>Меры по снижению</w:t>
            </w:r>
          </w:p>
        </w:tc>
      </w:tr>
      <w:tr w:rsidR="00FD4842" w:rsidRPr="00CE4874" w:rsidTr="00317ADD">
        <w:trPr>
          <w:trHeight w:val="586"/>
        </w:trPr>
        <w:tc>
          <w:tcPr>
            <w:tcW w:w="4607" w:type="dxa"/>
            <w:shd w:val="clear" w:color="auto" w:fill="auto"/>
            <w:tcMar>
              <w:top w:w="113" w:type="dxa"/>
              <w:bottom w:w="113" w:type="dxa"/>
            </w:tcMar>
          </w:tcPr>
          <w:p w:rsidR="00FD4842" w:rsidRPr="0063541E" w:rsidRDefault="00FD4842" w:rsidP="00317ADD">
            <w:pPr>
              <w:keepLines/>
              <w:rPr>
                <w:rFonts w:eastAsia="Times New Roman"/>
                <w:sz w:val="16"/>
                <w:szCs w:val="16"/>
                <w:lang w:val="ru-RU" w:eastAsia="en-US"/>
              </w:rPr>
            </w:pPr>
            <w:r w:rsidRPr="0063541E">
              <w:rPr>
                <w:rFonts w:eastAsia="Times New Roman"/>
                <w:color w:val="000000"/>
                <w:sz w:val="16"/>
                <w:szCs w:val="16"/>
                <w:lang w:val="ru-RU" w:eastAsia="en-US"/>
              </w:rPr>
              <w:t>Экономические и политические изменения могут привести к смене приоритетов в разработке национальных стратегий в области инноваций и ИС.</w:t>
            </w:r>
          </w:p>
        </w:tc>
        <w:tc>
          <w:tcPr>
            <w:tcW w:w="4607" w:type="dxa"/>
            <w:shd w:val="clear" w:color="auto" w:fill="auto"/>
            <w:tcMar>
              <w:top w:w="113" w:type="dxa"/>
              <w:bottom w:w="113" w:type="dxa"/>
            </w:tcMar>
          </w:tcPr>
          <w:p w:rsidR="00FD4842" w:rsidRPr="0063541E" w:rsidRDefault="00FD4842" w:rsidP="00317ADD">
            <w:pPr>
              <w:keepLines/>
              <w:rPr>
                <w:rFonts w:eastAsia="Times New Roman"/>
                <w:sz w:val="16"/>
                <w:szCs w:val="16"/>
                <w:lang w:val="ru-RU" w:eastAsia="en-US"/>
              </w:rPr>
            </w:pPr>
            <w:r w:rsidRPr="0063541E">
              <w:rPr>
                <w:rFonts w:eastAsia="Times New Roman"/>
                <w:color w:val="000000"/>
                <w:sz w:val="16"/>
                <w:szCs w:val="16"/>
                <w:lang w:val="ru-RU" w:eastAsia="en-US"/>
              </w:rPr>
              <w:t>Тесное сотрудничество с бенефициарами, донорами и государствами-членами. Планирование и координация работы по всем вопросам, связанным с ИС, с другими международными организациями и партнерами.</w:t>
            </w:r>
          </w:p>
        </w:tc>
      </w:tr>
    </w:tbl>
    <w:p w:rsidR="00FD4842" w:rsidRPr="0063541E" w:rsidRDefault="00FD4842" w:rsidP="00FD4842">
      <w:pPr>
        <w:rPr>
          <w:sz w:val="20"/>
          <w:lang w:val="ru-RU"/>
        </w:rPr>
      </w:pPr>
    </w:p>
    <w:p w:rsidR="00FD4842" w:rsidRPr="0063541E" w:rsidRDefault="00FD4842" w:rsidP="00FD4842">
      <w:pPr>
        <w:rPr>
          <w:sz w:val="20"/>
          <w:lang w:val="ru-RU"/>
        </w:rPr>
      </w:pPr>
    </w:p>
    <w:tbl>
      <w:tblPr>
        <w:tblW w:w="9214" w:type="dxa"/>
        <w:tblInd w:w="108" w:type="dxa"/>
        <w:tblLook w:val="04A0" w:firstRow="1" w:lastRow="0" w:firstColumn="1" w:lastColumn="0" w:noHBand="0" w:noVBand="1"/>
      </w:tblPr>
      <w:tblGrid>
        <w:gridCol w:w="2303"/>
        <w:gridCol w:w="2304"/>
        <w:gridCol w:w="2303"/>
        <w:gridCol w:w="2304"/>
      </w:tblGrid>
      <w:tr w:rsidR="00FD4842" w:rsidRPr="0063541E" w:rsidTr="00317ADD">
        <w:trPr>
          <w:trHeight w:val="425"/>
          <w:tblHeader/>
        </w:trPr>
        <w:tc>
          <w:tcPr>
            <w:tcW w:w="2303" w:type="dxa"/>
            <w:shd w:val="clear" w:color="000000" w:fill="C5D9F1"/>
            <w:vAlign w:val="center"/>
            <w:hideMark/>
          </w:tcPr>
          <w:p w:rsidR="00FD4842" w:rsidRPr="0063541E" w:rsidRDefault="00FD4842" w:rsidP="00317ADD">
            <w:pPr>
              <w:jc w:val="center"/>
              <w:rPr>
                <w:rFonts w:eastAsia="Times New Roman"/>
                <w:b/>
                <w:bCs/>
                <w:color w:val="000000"/>
                <w:sz w:val="18"/>
                <w:szCs w:val="18"/>
                <w:lang w:val="ru-RU" w:eastAsia="en-US"/>
              </w:rPr>
            </w:pPr>
            <w:bookmarkStart w:id="111" w:name="RANGE!A6:D14"/>
            <w:r w:rsidRPr="0063541E">
              <w:rPr>
                <w:rFonts w:eastAsia="Times New Roman"/>
                <w:b/>
                <w:bCs/>
                <w:color w:val="000000"/>
                <w:sz w:val="18"/>
                <w:szCs w:val="18"/>
                <w:lang w:val="ru-RU" w:eastAsia="en-US"/>
              </w:rPr>
              <w:t xml:space="preserve">Ожидаемый результат </w:t>
            </w:r>
            <w:bookmarkEnd w:id="111"/>
          </w:p>
        </w:tc>
        <w:tc>
          <w:tcPr>
            <w:tcW w:w="2304" w:type="dxa"/>
            <w:shd w:val="clear" w:color="000000" w:fill="C5D9F1"/>
            <w:vAlign w:val="center"/>
            <w:hideMark/>
          </w:tcPr>
          <w:p w:rsidR="00FD4842" w:rsidRPr="0063541E" w:rsidRDefault="00FD4842" w:rsidP="00317ADD">
            <w:pPr>
              <w:jc w:val="center"/>
              <w:rPr>
                <w:rFonts w:eastAsia="Times New Roman"/>
                <w:b/>
                <w:bCs/>
                <w:color w:val="000000"/>
                <w:sz w:val="18"/>
                <w:szCs w:val="18"/>
                <w:lang w:val="ru-RU" w:eastAsia="en-US"/>
              </w:rPr>
            </w:pPr>
            <w:r w:rsidRPr="0063541E">
              <w:rPr>
                <w:rFonts w:eastAsia="Times New Roman"/>
                <w:b/>
                <w:bCs/>
                <w:color w:val="000000"/>
                <w:sz w:val="18"/>
                <w:szCs w:val="18"/>
                <w:lang w:val="ru-RU" w:eastAsia="en-US"/>
              </w:rPr>
              <w:t>Показатели результативности</w:t>
            </w:r>
          </w:p>
        </w:tc>
        <w:tc>
          <w:tcPr>
            <w:tcW w:w="2303" w:type="dxa"/>
            <w:shd w:val="clear" w:color="000000" w:fill="C5D9F1"/>
            <w:vAlign w:val="center"/>
            <w:hideMark/>
          </w:tcPr>
          <w:p w:rsidR="00FD4842" w:rsidRPr="0063541E" w:rsidRDefault="00FD4842" w:rsidP="00317ADD">
            <w:pPr>
              <w:jc w:val="center"/>
              <w:rPr>
                <w:rFonts w:eastAsia="Times New Roman"/>
                <w:b/>
                <w:bCs/>
                <w:color w:val="000000"/>
                <w:sz w:val="18"/>
                <w:szCs w:val="18"/>
                <w:lang w:val="ru-RU" w:eastAsia="en-US"/>
              </w:rPr>
            </w:pPr>
            <w:r w:rsidRPr="0063541E">
              <w:rPr>
                <w:rFonts w:eastAsia="Times New Roman"/>
                <w:b/>
                <w:bCs/>
                <w:color w:val="000000"/>
                <w:sz w:val="18"/>
                <w:szCs w:val="18"/>
                <w:lang w:val="ru-RU" w:eastAsia="en-US"/>
              </w:rPr>
              <w:t>Базовые показатели</w:t>
            </w:r>
          </w:p>
        </w:tc>
        <w:tc>
          <w:tcPr>
            <w:tcW w:w="2304" w:type="dxa"/>
            <w:shd w:val="clear" w:color="000000" w:fill="C5D9F1"/>
            <w:vAlign w:val="center"/>
            <w:hideMark/>
          </w:tcPr>
          <w:p w:rsidR="00FD4842" w:rsidRPr="0063541E" w:rsidRDefault="00FD4842" w:rsidP="00317ADD">
            <w:pPr>
              <w:jc w:val="center"/>
              <w:rPr>
                <w:rFonts w:eastAsia="Times New Roman"/>
                <w:b/>
                <w:bCs/>
                <w:color w:val="000000"/>
                <w:sz w:val="18"/>
                <w:szCs w:val="18"/>
                <w:lang w:val="ru-RU" w:eastAsia="en-US"/>
              </w:rPr>
            </w:pPr>
            <w:r w:rsidRPr="0063541E">
              <w:rPr>
                <w:rFonts w:eastAsia="Times New Roman"/>
                <w:b/>
                <w:bCs/>
                <w:color w:val="000000"/>
                <w:sz w:val="18"/>
                <w:szCs w:val="18"/>
                <w:lang w:val="ru-RU" w:eastAsia="en-US"/>
              </w:rPr>
              <w:t>Целевые показатели</w:t>
            </w:r>
          </w:p>
        </w:tc>
      </w:tr>
      <w:tr w:rsidR="00FD4842" w:rsidRPr="0063541E" w:rsidTr="00317ADD">
        <w:trPr>
          <w:trHeight w:val="1720"/>
        </w:trPr>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Доля (%) прошедших подготовку специалистов в области ИС, использующих полученные знания в работе</w:t>
            </w:r>
          </w:p>
        </w:tc>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63% прошедших подготовку </w:t>
            </w:r>
            <w:r w:rsidRPr="0063541E">
              <w:rPr>
                <w:rFonts w:eastAsia="Times New Roman"/>
                <w:color w:val="000000"/>
                <w:sz w:val="16"/>
                <w:szCs w:val="16"/>
                <w:lang w:val="ru-RU" w:eastAsia="en-US"/>
              </w:rPr>
              <w:br/>
              <w:t>(на конец 2016 г.)</w:t>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75% прошедших подготовку</w:t>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t>75% руководителей</w:t>
            </w:r>
          </w:p>
        </w:tc>
      </w:tr>
      <w:tr w:rsidR="00FD4842" w:rsidRPr="00FE2304" w:rsidTr="00317ADD">
        <w:trPr>
          <w:trHeight w:val="1878"/>
        </w:trPr>
        <w:tc>
          <w:tcPr>
            <w:tcW w:w="2303" w:type="dxa"/>
            <w:vMerge w:val="restart"/>
            <w:shd w:val="clear" w:color="000000" w:fill="FFFFFF"/>
            <w:tcMar>
              <w:top w:w="113" w:type="dxa"/>
            </w:tcMar>
            <w:vAlign w:val="bottom"/>
            <w:hideMark/>
          </w:tcPr>
          <w:p w:rsidR="00FD4842" w:rsidRPr="0063541E" w:rsidRDefault="00FD4842" w:rsidP="00317ADD">
            <w:pPr>
              <w:jc w:val="right"/>
              <w:rPr>
                <w:rFonts w:eastAsia="Times New Roman"/>
                <w:color w:val="000000"/>
                <w:sz w:val="16"/>
                <w:szCs w:val="16"/>
                <w:lang w:val="ru-RU" w:eastAsia="en-US"/>
              </w:rPr>
            </w:pPr>
            <w:r w:rsidRPr="0063541E">
              <w:rPr>
                <w:rFonts w:eastAsia="Times New Roman"/>
                <w:color w:val="000000"/>
                <w:sz w:val="16"/>
                <w:szCs w:val="16"/>
                <w:lang w:val="ru-RU" w:eastAsia="en-US"/>
              </w:rPr>
              <w:t> </w:t>
            </w:r>
          </w:p>
          <w:p w:rsidR="00FD4842" w:rsidRPr="0063541E" w:rsidRDefault="00FD4842" w:rsidP="00317ADD">
            <w:pPr>
              <w:jc w:val="right"/>
              <w:rPr>
                <w:rFonts w:eastAsia="Times New Roman"/>
                <w:color w:val="000000"/>
                <w:sz w:val="16"/>
                <w:szCs w:val="16"/>
                <w:lang w:val="ru-RU" w:eastAsia="en-US"/>
              </w:rPr>
            </w:pPr>
            <w:r w:rsidRPr="0063541E">
              <w:rPr>
                <w:rFonts w:eastAsia="Times New Roman"/>
                <w:color w:val="000000"/>
                <w:sz w:val="16"/>
                <w:szCs w:val="16"/>
                <w:lang w:val="ru-RU" w:eastAsia="en-US"/>
              </w:rPr>
              <w:t> </w:t>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Количество и процент участников мероприятий по обучению и укреплению потенциала, работающих в бюро по управлению технологиями (БУТ) при университетах или научно-исследовательских организациях, которые получили оценку 60% или выше в кратком, содержательном многовариантном вопроснике</w:t>
            </w:r>
          </w:p>
        </w:tc>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Не применимо</w:t>
            </w:r>
          </w:p>
        </w:tc>
        <w:tc>
          <w:tcPr>
            <w:tcW w:w="2304" w:type="dxa"/>
            <w:shd w:val="clear" w:color="000000" w:fill="FFFFFF"/>
            <w:tcMar>
              <w:top w:w="113" w:type="dxa"/>
            </w:tcMar>
            <w:hideMark/>
          </w:tcPr>
          <w:p w:rsidR="00FD4842" w:rsidRPr="0063541E" w:rsidRDefault="00FD4842" w:rsidP="006703FC">
            <w:pPr>
              <w:rPr>
                <w:rFonts w:eastAsia="Times New Roman"/>
                <w:color w:val="000000"/>
                <w:sz w:val="16"/>
                <w:szCs w:val="16"/>
                <w:lang w:val="ru-RU" w:eastAsia="en-US"/>
              </w:rPr>
            </w:pPr>
            <w:r w:rsidRPr="0063541E">
              <w:rPr>
                <w:rFonts w:eastAsia="Times New Roman"/>
                <w:color w:val="000000"/>
                <w:sz w:val="16"/>
                <w:szCs w:val="16"/>
                <w:lang w:val="ru-RU" w:eastAsia="en-US"/>
              </w:rPr>
              <w:t>Будет определено</w:t>
            </w:r>
          </w:p>
        </w:tc>
      </w:tr>
      <w:tr w:rsidR="00FD4842" w:rsidRPr="00FE2304" w:rsidTr="00317ADD">
        <w:trPr>
          <w:trHeight w:val="1494"/>
        </w:trPr>
        <w:tc>
          <w:tcPr>
            <w:tcW w:w="2303" w:type="dxa"/>
            <w:vMerge/>
            <w:shd w:val="clear" w:color="000000" w:fill="FFFFFF"/>
            <w:tcMar>
              <w:top w:w="113" w:type="dxa"/>
            </w:tcMar>
            <w:vAlign w:val="bottom"/>
            <w:hideMark/>
          </w:tcPr>
          <w:p w:rsidR="00FD4842" w:rsidRPr="0063541E" w:rsidRDefault="00FD4842" w:rsidP="00317ADD">
            <w:pPr>
              <w:jc w:val="right"/>
              <w:rPr>
                <w:rFonts w:eastAsia="Times New Roman"/>
                <w:color w:val="000000"/>
                <w:sz w:val="16"/>
                <w:szCs w:val="16"/>
                <w:lang w:val="ru-RU" w:eastAsia="en-US"/>
              </w:rPr>
            </w:pP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Доля (%) участников мероприятий ВОИС по обучению и укрепления потенциала, работающих в бюро по управлению технологиями (БУТ) при университетах или научно-исследовательских организациях, которые используют полученные знания и навыки в работе</w:t>
            </w:r>
          </w:p>
        </w:tc>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Не применимо</w:t>
            </w:r>
          </w:p>
        </w:tc>
        <w:tc>
          <w:tcPr>
            <w:tcW w:w="2304" w:type="dxa"/>
            <w:shd w:val="clear" w:color="000000" w:fill="FFFFFF"/>
            <w:tcMar>
              <w:top w:w="113" w:type="dxa"/>
            </w:tcMar>
            <w:hideMark/>
          </w:tcPr>
          <w:p w:rsidR="00FD4842" w:rsidRPr="0063541E" w:rsidRDefault="00FD4842" w:rsidP="006703FC">
            <w:pPr>
              <w:rPr>
                <w:rFonts w:eastAsia="Times New Roman"/>
                <w:color w:val="000000"/>
                <w:sz w:val="16"/>
                <w:szCs w:val="16"/>
                <w:lang w:val="ru-RU" w:eastAsia="en-US"/>
              </w:rPr>
            </w:pPr>
            <w:r w:rsidRPr="0063541E">
              <w:rPr>
                <w:rFonts w:eastAsia="Times New Roman"/>
                <w:color w:val="000000"/>
                <w:sz w:val="16"/>
                <w:szCs w:val="16"/>
                <w:lang w:val="ru-RU" w:eastAsia="en-US"/>
              </w:rPr>
              <w:t>Будет определено</w:t>
            </w:r>
          </w:p>
        </w:tc>
      </w:tr>
      <w:tr w:rsidR="00FD4842" w:rsidRPr="0063541E" w:rsidTr="00317ADD">
        <w:trPr>
          <w:trHeight w:val="1112"/>
        </w:trPr>
        <w:tc>
          <w:tcPr>
            <w:tcW w:w="2303" w:type="dxa"/>
            <w:vMerge w:val="restart"/>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III.6. Укрепление потенциала МСП, университетов и научно-исследовательских учреждений для успешного использования ИС в поддержку инноваций</w:t>
            </w:r>
          </w:p>
          <w:p w:rsidR="00FD4842" w:rsidRPr="0063541E" w:rsidRDefault="00FD4842" w:rsidP="00317ADD">
            <w:pPr>
              <w:rPr>
                <w:rFonts w:ascii="Calibri" w:eastAsia="Times New Roman" w:hAnsi="Calibri" w:cs="Times New Roman"/>
                <w:color w:val="000000"/>
                <w:lang w:val="ru-RU" w:eastAsia="en-US"/>
              </w:rPr>
            </w:pPr>
          </w:p>
          <w:tbl>
            <w:tblPr>
              <w:tblW w:w="1951" w:type="dxa"/>
              <w:tblCellSpacing w:w="0" w:type="dxa"/>
              <w:tblCellMar>
                <w:left w:w="0" w:type="dxa"/>
                <w:right w:w="0" w:type="dxa"/>
              </w:tblCellMar>
              <w:tblLook w:val="04A0" w:firstRow="1" w:lastRow="0" w:firstColumn="1" w:lastColumn="0" w:noHBand="0" w:noVBand="1"/>
            </w:tblPr>
            <w:tblGrid>
              <w:gridCol w:w="1951"/>
            </w:tblGrid>
            <w:tr w:rsidR="00FD4842" w:rsidRPr="00CE4874" w:rsidTr="00317ADD">
              <w:trPr>
                <w:trHeight w:val="2037"/>
                <w:tblCellSpacing w:w="0" w:type="dxa"/>
              </w:trPr>
              <w:tc>
                <w:tcPr>
                  <w:tcW w:w="1951" w:type="dxa"/>
                  <w:tcBorders>
                    <w:top w:val="nil"/>
                    <w:left w:val="nil"/>
                    <w:bottom w:val="nil"/>
                    <w:right w:val="nil"/>
                  </w:tcBorders>
                  <w:shd w:val="clear" w:color="000000" w:fill="FFFFFF"/>
                  <w:vAlign w:val="bottom"/>
                  <w:hideMark/>
                </w:tcPr>
                <w:p w:rsidR="00FD4842" w:rsidRPr="0063541E" w:rsidRDefault="00FD4842" w:rsidP="00317ADD">
                  <w:pPr>
                    <w:jc w:val="right"/>
                    <w:rPr>
                      <w:rFonts w:eastAsia="Times New Roman"/>
                      <w:color w:val="000000"/>
                      <w:sz w:val="16"/>
                      <w:szCs w:val="16"/>
                      <w:lang w:val="ru-RU" w:eastAsia="en-US"/>
                    </w:rPr>
                  </w:pPr>
                  <w:r w:rsidRPr="0063541E">
                    <w:rPr>
                      <w:rFonts w:eastAsia="Times New Roman"/>
                      <w:color w:val="000000"/>
                      <w:sz w:val="16"/>
                      <w:szCs w:val="16"/>
                      <w:lang w:val="ru-RU" w:eastAsia="en-US"/>
                    </w:rPr>
                    <w:t> </w:t>
                  </w:r>
                </w:p>
              </w:tc>
            </w:tr>
          </w:tbl>
          <w:p w:rsidR="00FD4842" w:rsidRPr="0063541E" w:rsidRDefault="00FD4842" w:rsidP="00317ADD">
            <w:pPr>
              <w:rPr>
                <w:rFonts w:ascii="Calibri" w:eastAsia="Times New Roman" w:hAnsi="Calibri" w:cs="Times New Roman"/>
                <w:color w:val="000000"/>
                <w:lang w:val="ru-RU" w:eastAsia="en-US"/>
              </w:rPr>
            </w:pPr>
          </w:p>
          <w:p w:rsidR="00FD4842" w:rsidRPr="0063541E" w:rsidRDefault="00FD4842" w:rsidP="00317ADD">
            <w:pPr>
              <w:jc w:val="right"/>
              <w:rPr>
                <w:rFonts w:eastAsia="Times New Roman"/>
                <w:color w:val="000000"/>
                <w:sz w:val="16"/>
                <w:szCs w:val="16"/>
                <w:lang w:val="ru-RU" w:eastAsia="en-US"/>
              </w:rPr>
            </w:pPr>
            <w:r w:rsidRPr="0063541E">
              <w:rPr>
                <w:rFonts w:eastAsia="Times New Roman"/>
                <w:color w:val="000000"/>
                <w:sz w:val="16"/>
                <w:szCs w:val="16"/>
                <w:lang w:val="ru-RU" w:eastAsia="en-US"/>
              </w:rPr>
              <w:t> </w:t>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Уровень удовлетворенности участников мероприятий ВОИС по обучению и укрепления потенциала, нацеленных на учреждения, оказывающие поддержку МСП </w:t>
            </w:r>
          </w:p>
        </w:tc>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90%</w:t>
            </w:r>
          </w:p>
          <w:p w:rsidR="00FD4842" w:rsidRPr="0063541E" w:rsidRDefault="00FD4842" w:rsidP="00FD4842">
            <w:pPr>
              <w:pStyle w:val="ListParagraph"/>
              <w:numPr>
                <w:ilvl w:val="0"/>
                <w:numId w:val="36"/>
              </w:numPr>
              <w:ind w:hanging="135"/>
              <w:rPr>
                <w:rFonts w:ascii="Arial" w:eastAsia="Times New Roman" w:hAnsi="Arial" w:cs="Arial"/>
                <w:color w:val="000000"/>
                <w:sz w:val="16"/>
                <w:szCs w:val="16"/>
                <w:lang w:val="ru-RU" w:eastAsia="en-US"/>
              </w:rPr>
            </w:pPr>
            <w:r w:rsidRPr="0063541E">
              <w:rPr>
                <w:rFonts w:ascii="Arial" w:eastAsia="Times New Roman" w:hAnsi="Arial" w:cs="Arial"/>
                <w:color w:val="000000"/>
                <w:sz w:val="16"/>
                <w:szCs w:val="16"/>
                <w:lang w:val="ru-RU" w:eastAsia="en-US"/>
              </w:rPr>
              <w:t xml:space="preserve">Очень удовлетворены – 42% </w:t>
            </w:r>
          </w:p>
          <w:p w:rsidR="00FD4842" w:rsidRPr="0063541E" w:rsidRDefault="00FD4842" w:rsidP="00FD4842">
            <w:pPr>
              <w:pStyle w:val="ListParagraph"/>
              <w:numPr>
                <w:ilvl w:val="0"/>
                <w:numId w:val="36"/>
              </w:numPr>
              <w:ind w:hanging="135"/>
              <w:rPr>
                <w:rFonts w:ascii="Arial" w:eastAsia="Times New Roman" w:hAnsi="Arial" w:cs="Arial"/>
                <w:color w:val="000000"/>
                <w:sz w:val="16"/>
                <w:szCs w:val="16"/>
                <w:lang w:val="ru-RU" w:eastAsia="en-US"/>
              </w:rPr>
            </w:pPr>
            <w:r w:rsidRPr="0063541E">
              <w:rPr>
                <w:rFonts w:ascii="Arial" w:eastAsia="Times New Roman" w:hAnsi="Arial" w:cs="Arial"/>
                <w:color w:val="000000"/>
                <w:sz w:val="16"/>
                <w:szCs w:val="16"/>
                <w:lang w:val="ru-RU" w:eastAsia="en-US"/>
              </w:rPr>
              <w:t>Удовлетворены – 48%</w:t>
            </w:r>
          </w:p>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(на конец 2016 г.)</w:t>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90 </w:t>
            </w:r>
            <w:r w:rsidR="007109A5">
              <w:rPr>
                <w:rFonts w:eastAsia="Times New Roman"/>
                <w:color w:val="000000"/>
                <w:sz w:val="16"/>
                <w:szCs w:val="16"/>
                <w:lang w:val="ru-RU" w:eastAsia="en-US"/>
              </w:rPr>
              <w:t>%</w:t>
            </w:r>
          </w:p>
        </w:tc>
      </w:tr>
      <w:tr w:rsidR="00FD4842" w:rsidRPr="0063541E" w:rsidTr="00317ADD">
        <w:trPr>
          <w:trHeight w:val="1067"/>
        </w:trPr>
        <w:tc>
          <w:tcPr>
            <w:tcW w:w="2303" w:type="dxa"/>
            <w:vMerge/>
            <w:shd w:val="clear" w:color="auto" w:fill="auto"/>
            <w:noWrap/>
            <w:tcMar>
              <w:top w:w="113" w:type="dxa"/>
            </w:tcMar>
            <w:vAlign w:val="bottom"/>
            <w:hideMark/>
          </w:tcPr>
          <w:p w:rsidR="00FD4842" w:rsidRPr="0063541E" w:rsidRDefault="00FD4842" w:rsidP="00317ADD">
            <w:pPr>
              <w:jc w:val="right"/>
              <w:rPr>
                <w:rFonts w:ascii="Calibri" w:eastAsia="Times New Roman" w:hAnsi="Calibri" w:cs="Times New Roman"/>
                <w:color w:val="000000"/>
                <w:lang w:val="ru-RU" w:eastAsia="en-US"/>
              </w:rPr>
            </w:pP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Доля (%) прошедших подготовку учреждений по поддержке МСП, проводящих учебные программы по вопросам управления ИС</w:t>
            </w:r>
          </w:p>
        </w:tc>
        <w:tc>
          <w:tcPr>
            <w:tcW w:w="2303" w:type="dxa"/>
            <w:shd w:val="clear" w:color="000000" w:fill="FFFFFF"/>
            <w:tcMar>
              <w:top w:w="113" w:type="dxa"/>
            </w:tcMar>
            <w:hideMark/>
          </w:tcPr>
          <w:p w:rsidR="00FD4842" w:rsidRPr="0063541E" w:rsidRDefault="00FD4842" w:rsidP="006703FC">
            <w:pPr>
              <w:rPr>
                <w:rFonts w:eastAsia="Times New Roman"/>
                <w:color w:val="000000"/>
                <w:sz w:val="16"/>
                <w:szCs w:val="16"/>
                <w:lang w:val="ru-RU" w:eastAsia="en-US"/>
              </w:rPr>
            </w:pPr>
            <w:r w:rsidRPr="0063541E">
              <w:rPr>
                <w:rFonts w:eastAsia="Times New Roman"/>
                <w:color w:val="000000"/>
                <w:sz w:val="16"/>
                <w:szCs w:val="16"/>
                <w:lang w:val="ru-RU" w:eastAsia="en-US"/>
              </w:rPr>
              <w:t>Будет определено</w:t>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80%</w:t>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r w:rsidRPr="0063541E">
              <w:rPr>
                <w:rFonts w:eastAsia="Times New Roman"/>
                <w:color w:val="000000"/>
                <w:sz w:val="16"/>
                <w:szCs w:val="16"/>
                <w:lang w:val="ru-RU" w:eastAsia="en-US"/>
              </w:rPr>
              <w:br/>
            </w:r>
          </w:p>
        </w:tc>
      </w:tr>
      <w:tr w:rsidR="00FD4842" w:rsidRPr="00CE4874" w:rsidTr="00317ADD">
        <w:trPr>
          <w:trHeight w:val="707"/>
        </w:trPr>
        <w:tc>
          <w:tcPr>
            <w:tcW w:w="2303" w:type="dxa"/>
            <w:vMerge/>
            <w:shd w:val="clear" w:color="auto" w:fill="auto"/>
            <w:noWrap/>
            <w:tcMar>
              <w:top w:w="113" w:type="dxa"/>
            </w:tcMar>
            <w:vAlign w:val="bottom"/>
          </w:tcPr>
          <w:p w:rsidR="00FD4842" w:rsidRPr="0063541E" w:rsidRDefault="00FD4842" w:rsidP="00317ADD">
            <w:pPr>
              <w:jc w:val="right"/>
              <w:rPr>
                <w:rFonts w:ascii="Calibri" w:eastAsia="Times New Roman" w:hAnsi="Calibri" w:cs="Times New Roman"/>
                <w:color w:val="000000"/>
                <w:lang w:val="ru-RU" w:eastAsia="en-US"/>
              </w:rPr>
            </w:pPr>
          </w:p>
        </w:tc>
        <w:tc>
          <w:tcPr>
            <w:tcW w:w="2304"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Число отдельных просмотров веб-страниц на сайте, посвященном МСП</w:t>
            </w:r>
          </w:p>
        </w:tc>
        <w:tc>
          <w:tcPr>
            <w:tcW w:w="2303"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1 000 395</w:t>
            </w:r>
            <w:r w:rsidRPr="0063541E">
              <w:rPr>
                <w:rStyle w:val="FootnoteReference"/>
                <w:rFonts w:eastAsia="Times New Roman"/>
                <w:color w:val="000000"/>
                <w:sz w:val="16"/>
                <w:szCs w:val="16"/>
                <w:lang w:val="ru-RU" w:eastAsia="en-US"/>
              </w:rPr>
              <w:footnoteReference w:id="33"/>
            </w:r>
            <w:r w:rsidRPr="0063541E">
              <w:rPr>
                <w:rFonts w:eastAsia="Times New Roman"/>
                <w:color w:val="000000"/>
                <w:sz w:val="16"/>
                <w:szCs w:val="16"/>
                <w:lang w:val="ru-RU" w:eastAsia="en-US"/>
              </w:rPr>
              <w:t xml:space="preserve"> </w:t>
            </w:r>
            <w:r w:rsidRPr="0063541E">
              <w:rPr>
                <w:rFonts w:eastAsia="Times New Roman"/>
                <w:color w:val="000000"/>
                <w:sz w:val="16"/>
                <w:szCs w:val="16"/>
                <w:lang w:val="ru-RU" w:eastAsia="en-US"/>
              </w:rPr>
              <w:br/>
              <w:t>(2016 г.)</w:t>
            </w:r>
          </w:p>
        </w:tc>
        <w:tc>
          <w:tcPr>
            <w:tcW w:w="2304"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Увеличение на 10% за двухлетний период</w:t>
            </w:r>
          </w:p>
        </w:tc>
      </w:tr>
      <w:tr w:rsidR="00FD4842" w:rsidRPr="0063541E" w:rsidTr="00317ADD">
        <w:trPr>
          <w:trHeight w:val="627"/>
        </w:trPr>
        <w:tc>
          <w:tcPr>
            <w:tcW w:w="2303" w:type="dxa"/>
            <w:vMerge/>
            <w:shd w:val="clear" w:color="000000" w:fill="FFFFFF"/>
            <w:tcMar>
              <w:top w:w="113" w:type="dxa"/>
            </w:tcMar>
            <w:vAlign w:val="bottom"/>
            <w:hideMark/>
          </w:tcPr>
          <w:p w:rsidR="00FD4842" w:rsidRPr="0063541E" w:rsidRDefault="00FD4842" w:rsidP="00317ADD">
            <w:pPr>
              <w:jc w:val="right"/>
              <w:rPr>
                <w:rFonts w:eastAsia="Times New Roman"/>
                <w:color w:val="000000"/>
                <w:sz w:val="16"/>
                <w:szCs w:val="16"/>
                <w:lang w:val="ru-RU" w:eastAsia="en-US"/>
              </w:rPr>
            </w:pPr>
          </w:p>
        </w:tc>
        <w:tc>
          <w:tcPr>
            <w:tcW w:w="2304"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Число стран, в которых была разработана или принята политика в области ИС для учреждений поддержки МСП </w:t>
            </w:r>
          </w:p>
          <w:p w:rsidR="00FD4842" w:rsidRPr="0063541E" w:rsidRDefault="00FD4842" w:rsidP="00317ADD">
            <w:pPr>
              <w:rPr>
                <w:rFonts w:eastAsia="Times New Roman"/>
                <w:color w:val="000000"/>
                <w:sz w:val="16"/>
                <w:szCs w:val="16"/>
                <w:lang w:val="ru-RU" w:eastAsia="en-US"/>
              </w:rPr>
            </w:pPr>
          </w:p>
        </w:tc>
        <w:tc>
          <w:tcPr>
            <w:tcW w:w="2303"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Ни одной (на 2016 г.)</w:t>
            </w:r>
          </w:p>
        </w:tc>
        <w:tc>
          <w:tcPr>
            <w:tcW w:w="2304" w:type="dxa"/>
            <w:shd w:val="clear" w:color="000000" w:fill="FFFFFF"/>
            <w:tcMar>
              <w:top w:w="113" w:type="dxa"/>
            </w:tcMar>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5 стран (в общей сложности)</w:t>
            </w:r>
          </w:p>
        </w:tc>
      </w:tr>
      <w:tr w:rsidR="00FD4842" w:rsidRPr="00CE4874" w:rsidTr="00317ADD">
        <w:trPr>
          <w:trHeight w:val="1177"/>
        </w:trPr>
        <w:tc>
          <w:tcPr>
            <w:tcW w:w="2303" w:type="dxa"/>
            <w:vMerge/>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p>
        </w:tc>
        <w:tc>
          <w:tcPr>
            <w:tcW w:w="2304"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Число университетов и/или научно-исследовательских учреждений, разработавших и/или усовершенствовавших свою политику в области ИС </w:t>
            </w:r>
          </w:p>
        </w:tc>
        <w:tc>
          <w:tcPr>
            <w:tcW w:w="2303" w:type="dxa"/>
            <w:shd w:val="clear" w:color="000000" w:fill="FFFFFF"/>
            <w:tcMar>
              <w:top w:w="113" w:type="dxa"/>
            </w:tcMar>
            <w:hideMark/>
          </w:tcPr>
          <w:p w:rsidR="00FD4842" w:rsidRPr="0063541E" w:rsidRDefault="00FD4842" w:rsidP="00317ADD">
            <w:pPr>
              <w:rPr>
                <w:rFonts w:eastAsia="Times New Roman"/>
                <w:color w:val="000000"/>
                <w:sz w:val="16"/>
                <w:szCs w:val="16"/>
                <w:lang w:val="ru-RU" w:eastAsia="en-US"/>
              </w:rPr>
            </w:pPr>
            <w:r w:rsidRPr="0063541E">
              <w:rPr>
                <w:rFonts w:eastAsia="Times New Roman"/>
                <w:color w:val="000000"/>
                <w:sz w:val="16"/>
                <w:szCs w:val="16"/>
                <w:lang w:val="ru-RU" w:eastAsia="en-US"/>
              </w:rPr>
              <w:t xml:space="preserve">444 университета и/или научно-исследовательских учреждения </w:t>
            </w:r>
            <w:r w:rsidRPr="0063541E">
              <w:rPr>
                <w:rFonts w:eastAsia="Times New Roman"/>
                <w:color w:val="000000"/>
                <w:sz w:val="16"/>
                <w:szCs w:val="16"/>
                <w:lang w:val="ru-RU" w:eastAsia="en-US"/>
              </w:rPr>
              <w:br/>
              <w:t xml:space="preserve">(в общей сложности на конец 2016 г.) </w:t>
            </w:r>
          </w:p>
        </w:tc>
        <w:tc>
          <w:tcPr>
            <w:tcW w:w="2304" w:type="dxa"/>
            <w:shd w:val="clear" w:color="000000" w:fill="FFFFFF"/>
            <w:tcMar>
              <w:top w:w="113" w:type="dxa"/>
            </w:tcMar>
            <w:hideMark/>
          </w:tcPr>
          <w:p w:rsidR="00FD4842" w:rsidRPr="0063541E" w:rsidRDefault="00FD4842" w:rsidP="00C436C6">
            <w:pPr>
              <w:rPr>
                <w:rFonts w:eastAsia="Times New Roman"/>
                <w:color w:val="000000"/>
                <w:sz w:val="16"/>
                <w:szCs w:val="16"/>
                <w:lang w:val="ru-RU" w:eastAsia="en-US"/>
              </w:rPr>
            </w:pPr>
            <w:r w:rsidRPr="0063541E">
              <w:rPr>
                <w:rFonts w:eastAsia="Times New Roman"/>
                <w:color w:val="000000"/>
                <w:sz w:val="16"/>
                <w:szCs w:val="16"/>
                <w:lang w:val="ru-RU" w:eastAsia="en-US"/>
              </w:rPr>
              <w:t>Еще 20 университетов и/или научно-исследовательских учреждений.</w:t>
            </w:r>
          </w:p>
        </w:tc>
      </w:tr>
    </w:tbl>
    <w:p w:rsidR="00FD4842" w:rsidRPr="00FD4842" w:rsidRDefault="00FD4842" w:rsidP="00E826EE">
      <w:pPr>
        <w:tabs>
          <w:tab w:val="left" w:pos="1701"/>
        </w:tabs>
        <w:ind w:left="1701" w:hanging="1701"/>
        <w:rPr>
          <w:rFonts w:eastAsiaTheme="minorEastAsia"/>
          <w:bCs/>
          <w:iCs/>
          <w:sz w:val="20"/>
          <w:szCs w:val="22"/>
          <w:lang w:val="ru-RU" w:eastAsia="ja-JP"/>
        </w:rPr>
      </w:pPr>
    </w:p>
    <w:tbl>
      <w:tblPr>
        <w:tblW w:w="0" w:type="auto"/>
        <w:shd w:val="clear" w:color="auto" w:fill="C6D9F1" w:themeFill="text2" w:themeFillTint="33"/>
        <w:tblLook w:val="04A0" w:firstRow="1" w:lastRow="0" w:firstColumn="1" w:lastColumn="0" w:noHBand="0" w:noVBand="1"/>
      </w:tblPr>
      <w:tblGrid>
        <w:gridCol w:w="9287"/>
      </w:tblGrid>
      <w:tr w:rsidR="007069B8" w:rsidRPr="00FA370F" w:rsidTr="003F11C5">
        <w:trPr>
          <w:trHeight w:val="491"/>
        </w:trPr>
        <w:tc>
          <w:tcPr>
            <w:tcW w:w="9287" w:type="dxa"/>
            <w:shd w:val="clear" w:color="auto" w:fill="C6D9F1" w:themeFill="text2" w:themeFillTint="33"/>
            <w:vAlign w:val="center"/>
          </w:tcPr>
          <w:p w:rsidR="007069B8" w:rsidRPr="00FA370F" w:rsidRDefault="00E61514" w:rsidP="003F11C5">
            <w:pPr>
              <w:keepLines/>
              <w:autoSpaceDE w:val="0"/>
              <w:autoSpaceDN w:val="0"/>
              <w:jc w:val="center"/>
              <w:rPr>
                <w:b/>
                <w:sz w:val="20"/>
              </w:rPr>
            </w:pPr>
            <w:r>
              <w:rPr>
                <w:b/>
                <w:sz w:val="20"/>
                <w:lang w:val="ru-RU"/>
              </w:rPr>
              <w:t xml:space="preserve">Ресурсы для программы </w:t>
            </w:r>
            <w:r w:rsidR="007069B8" w:rsidRPr="00FA370F">
              <w:rPr>
                <w:b/>
                <w:sz w:val="20"/>
              </w:rPr>
              <w:t xml:space="preserve">30 </w:t>
            </w:r>
          </w:p>
        </w:tc>
      </w:tr>
    </w:tbl>
    <w:p w:rsidR="007069B8" w:rsidRPr="00FA370F" w:rsidRDefault="007069B8" w:rsidP="007069B8">
      <w:pPr>
        <w:keepLines/>
        <w:autoSpaceDE w:val="0"/>
        <w:autoSpaceDN w:val="0"/>
      </w:pPr>
    </w:p>
    <w:p w:rsidR="00742E67" w:rsidRPr="00742E67" w:rsidRDefault="00742E67" w:rsidP="00742E67">
      <w:pPr>
        <w:pStyle w:val="ListParagraph"/>
        <w:numPr>
          <w:ilvl w:val="0"/>
          <w:numId w:val="97"/>
        </w:numPr>
        <w:ind w:left="0" w:firstLine="0"/>
        <w:jc w:val="both"/>
        <w:rPr>
          <w:rFonts w:ascii="Arial" w:hAnsi="Arial" w:cs="Arial"/>
          <w:sz w:val="20"/>
          <w:lang w:val="ru-RU"/>
        </w:rPr>
      </w:pPr>
      <w:r w:rsidRPr="001776B4">
        <w:rPr>
          <w:rFonts w:ascii="Arial" w:hAnsi="Arial" w:cs="Arial"/>
          <w:sz w:val="20"/>
          <w:lang w:val="ru-RU"/>
        </w:rPr>
        <w:t>В двухлетнем периоде 2018–2019</w:t>
      </w:r>
      <w:r w:rsidRPr="001776B4">
        <w:rPr>
          <w:rFonts w:ascii="Arial" w:hAnsi="Arial" w:cs="Arial"/>
          <w:sz w:val="20"/>
        </w:rPr>
        <w:t> </w:t>
      </w:r>
      <w:r w:rsidRPr="001776B4">
        <w:rPr>
          <w:rFonts w:ascii="Arial" w:hAnsi="Arial" w:cs="Arial"/>
          <w:sz w:val="20"/>
          <w:lang w:val="ru-RU"/>
        </w:rPr>
        <w:t>гг. общий объем ресурсов по данной программе увеличится на 4</w:t>
      </w:r>
      <w:r w:rsidRPr="001776B4">
        <w:rPr>
          <w:rFonts w:ascii="Arial" w:hAnsi="Arial" w:cs="Arial"/>
          <w:sz w:val="20"/>
        </w:rPr>
        <w:t> </w:t>
      </w:r>
      <w:r w:rsidRPr="001776B4">
        <w:rPr>
          <w:rFonts w:ascii="Arial" w:hAnsi="Arial" w:cs="Arial"/>
          <w:sz w:val="20"/>
          <w:lang w:val="ru-RU"/>
        </w:rPr>
        <w:t>процента по сравнению с утвержденным бюджетом на 2016–2017</w:t>
      </w:r>
      <w:r w:rsidRPr="001776B4">
        <w:rPr>
          <w:rFonts w:ascii="Arial" w:hAnsi="Arial" w:cs="Arial"/>
          <w:sz w:val="20"/>
        </w:rPr>
        <w:t> </w:t>
      </w:r>
      <w:r w:rsidRPr="001776B4">
        <w:rPr>
          <w:rFonts w:ascii="Arial" w:hAnsi="Arial" w:cs="Arial"/>
          <w:sz w:val="20"/>
          <w:lang w:val="ru-RU"/>
        </w:rPr>
        <w:t xml:space="preserve">гг. </w:t>
      </w:r>
    </w:p>
    <w:p w:rsidR="00742E67" w:rsidRPr="001776B4" w:rsidRDefault="00742E67" w:rsidP="00742E67">
      <w:pPr>
        <w:pStyle w:val="ListParagraph"/>
        <w:ind w:left="0"/>
        <w:jc w:val="both"/>
        <w:rPr>
          <w:rFonts w:ascii="Arial" w:hAnsi="Arial" w:cs="Arial"/>
          <w:sz w:val="20"/>
          <w:lang w:val="ru-RU"/>
        </w:rPr>
      </w:pPr>
    </w:p>
    <w:p w:rsidR="00742E67" w:rsidRPr="00742E67" w:rsidRDefault="00742E67" w:rsidP="00742E67">
      <w:pPr>
        <w:pStyle w:val="ListParagraph"/>
        <w:numPr>
          <w:ilvl w:val="0"/>
          <w:numId w:val="97"/>
        </w:numPr>
        <w:ind w:left="0" w:firstLine="0"/>
        <w:jc w:val="both"/>
        <w:rPr>
          <w:rFonts w:ascii="Arial" w:hAnsi="Arial" w:cs="Arial"/>
          <w:sz w:val="20"/>
          <w:lang w:val="ru-RU"/>
        </w:rPr>
      </w:pPr>
      <w:r w:rsidRPr="001776B4">
        <w:rPr>
          <w:rFonts w:ascii="Arial" w:hAnsi="Arial" w:cs="Arial"/>
          <w:sz w:val="20"/>
          <w:lang w:val="ru-RU"/>
        </w:rPr>
        <w:t xml:space="preserve">Объем средств, не связанных с персоналом, останется таким же, как и в утвержденном бюджете на 2016–2017 гг.  Увеличится объем средств, выделяемых на персонал, что обусловлено созданием в рамках данной программы одной дополнительной временной должности.  </w:t>
      </w:r>
    </w:p>
    <w:p w:rsidR="00742E67" w:rsidRPr="001776B4" w:rsidRDefault="00742E67" w:rsidP="00742E67">
      <w:pPr>
        <w:pStyle w:val="ListParagraph"/>
        <w:ind w:left="0"/>
        <w:jc w:val="both"/>
        <w:rPr>
          <w:rFonts w:ascii="Arial" w:hAnsi="Arial" w:cs="Arial"/>
          <w:sz w:val="20"/>
          <w:lang w:val="ru-RU"/>
        </w:rPr>
      </w:pPr>
    </w:p>
    <w:p w:rsidR="00742E67" w:rsidRPr="001776B4" w:rsidRDefault="00742E67" w:rsidP="00742E67">
      <w:pPr>
        <w:pStyle w:val="ListParagraph"/>
        <w:numPr>
          <w:ilvl w:val="0"/>
          <w:numId w:val="97"/>
        </w:numPr>
        <w:ind w:left="0" w:firstLine="0"/>
        <w:jc w:val="both"/>
        <w:rPr>
          <w:rFonts w:ascii="Arial" w:hAnsi="Arial" w:cs="Arial"/>
          <w:sz w:val="20"/>
          <w:lang w:val="ru-RU"/>
        </w:rPr>
      </w:pPr>
      <w:r w:rsidRPr="001776B4">
        <w:rPr>
          <w:rFonts w:ascii="Arial" w:hAnsi="Arial" w:cs="Arial"/>
          <w:sz w:val="20"/>
          <w:lang w:val="ru-RU"/>
        </w:rPr>
        <w:t>В 2018-2019 гг. сократится объем ресурсов, выделяемых на достижение ожидаемого результата </w:t>
      </w:r>
      <w:r w:rsidRPr="001776B4">
        <w:rPr>
          <w:rFonts w:ascii="Arial" w:hAnsi="Arial" w:cs="Arial"/>
          <w:sz w:val="20"/>
        </w:rPr>
        <w:t>III</w:t>
      </w:r>
      <w:r w:rsidRPr="001776B4">
        <w:rPr>
          <w:rFonts w:ascii="Arial" w:hAnsi="Arial" w:cs="Arial"/>
          <w:sz w:val="20"/>
          <w:lang w:val="ru-RU"/>
        </w:rPr>
        <w:t>.1 (Национальные стратегии в области ИС), ввиду того что работа по созданию национальных стратегий в области ИС предусмотрена программами 9 (Региональные бюро) и 10 (Страны с переходной экономикой и развитые страны).</w:t>
      </w:r>
    </w:p>
    <w:p w:rsidR="00742E67" w:rsidRPr="00742E67" w:rsidRDefault="00742E67" w:rsidP="00742E67">
      <w:pPr>
        <w:pStyle w:val="ListParagraph"/>
        <w:numPr>
          <w:ilvl w:val="0"/>
          <w:numId w:val="97"/>
        </w:numPr>
        <w:ind w:left="0" w:firstLine="0"/>
        <w:jc w:val="both"/>
        <w:rPr>
          <w:rFonts w:ascii="Arial" w:hAnsi="Arial" w:cs="Arial"/>
          <w:sz w:val="20"/>
          <w:lang w:val="ru-RU"/>
        </w:rPr>
      </w:pPr>
      <w:r w:rsidRPr="001776B4">
        <w:rPr>
          <w:rFonts w:ascii="Arial" w:hAnsi="Arial" w:cs="Arial"/>
          <w:sz w:val="20"/>
          <w:lang w:val="ru-RU"/>
        </w:rPr>
        <w:t>Увеличение объема ресурсов, выделяемых на достижение ожидаемого результата</w:t>
      </w:r>
      <w:r w:rsidRPr="001776B4">
        <w:rPr>
          <w:rFonts w:ascii="Arial" w:hAnsi="Arial" w:cs="Arial"/>
          <w:sz w:val="20"/>
        </w:rPr>
        <w:t> III</w:t>
      </w:r>
      <w:r w:rsidRPr="001776B4">
        <w:rPr>
          <w:rFonts w:ascii="Arial" w:hAnsi="Arial" w:cs="Arial"/>
          <w:sz w:val="20"/>
          <w:lang w:val="ru-RU"/>
        </w:rPr>
        <w:t xml:space="preserve">.6 (МСП, университеты и научно-исследовательские учреждения), объясняется включением в </w:t>
      </w:r>
      <w:r w:rsidRPr="001776B4">
        <w:rPr>
          <w:rFonts w:ascii="Arial" w:hAnsi="Arial" w:cs="Arial"/>
          <w:sz w:val="20"/>
          <w:lang w:val="ru-RU"/>
        </w:rPr>
        <w:lastRenderedPageBreak/>
        <w:t>2018-2019 гг. в деятельность в рамках данного ожидаемого результата программы укрепления потенциала университетов и научно-исследовательских учреждений;  раньше эта деятельность учитывалась в ожидаемом результате </w:t>
      </w:r>
      <w:r w:rsidRPr="001776B4">
        <w:rPr>
          <w:rFonts w:ascii="Arial" w:hAnsi="Arial" w:cs="Arial"/>
          <w:sz w:val="20"/>
        </w:rPr>
        <w:t>IV</w:t>
      </w:r>
      <w:r w:rsidRPr="001776B4">
        <w:rPr>
          <w:rFonts w:ascii="Arial" w:hAnsi="Arial" w:cs="Arial"/>
          <w:sz w:val="20"/>
          <w:lang w:val="ru-RU"/>
        </w:rPr>
        <w:t xml:space="preserve">.2 (Расширенный доступ к информации в области ИС).  </w:t>
      </w:r>
    </w:p>
    <w:p w:rsidR="00742E67" w:rsidRPr="001776B4" w:rsidRDefault="00742E67" w:rsidP="00742E67">
      <w:pPr>
        <w:pStyle w:val="ListParagraph"/>
        <w:ind w:left="0"/>
        <w:jc w:val="both"/>
        <w:rPr>
          <w:rFonts w:ascii="Arial" w:hAnsi="Arial" w:cs="Arial"/>
          <w:sz w:val="20"/>
          <w:lang w:val="ru-RU"/>
        </w:rPr>
      </w:pPr>
    </w:p>
    <w:p w:rsidR="00B44752" w:rsidRPr="00742E67" w:rsidRDefault="00742E67" w:rsidP="00742E67">
      <w:pPr>
        <w:pStyle w:val="ListParagraph"/>
        <w:numPr>
          <w:ilvl w:val="0"/>
          <w:numId w:val="97"/>
        </w:numPr>
        <w:ind w:left="0" w:firstLine="0"/>
        <w:jc w:val="both"/>
        <w:rPr>
          <w:rFonts w:asciiTheme="minorBidi" w:hAnsiTheme="minorBidi"/>
          <w:sz w:val="20"/>
          <w:szCs w:val="20"/>
          <w:lang w:val="ru-RU"/>
        </w:rPr>
      </w:pPr>
      <w:r w:rsidRPr="001776B4">
        <w:rPr>
          <w:rFonts w:ascii="Arial" w:hAnsi="Arial" w:cs="Arial"/>
          <w:sz w:val="20"/>
          <w:lang w:val="ru-RU"/>
        </w:rPr>
        <w:t>Перераспределение ресурсов между ожидаемыми результатами</w:t>
      </w:r>
      <w:r w:rsidRPr="001776B4">
        <w:rPr>
          <w:rFonts w:ascii="Arial" w:hAnsi="Arial" w:cs="Arial"/>
          <w:sz w:val="20"/>
        </w:rPr>
        <w:t> IV</w:t>
      </w:r>
      <w:r w:rsidRPr="001776B4">
        <w:rPr>
          <w:rFonts w:ascii="Arial" w:hAnsi="Arial" w:cs="Arial"/>
          <w:sz w:val="20"/>
          <w:lang w:val="ru-RU"/>
        </w:rPr>
        <w:t>.2 и</w:t>
      </w:r>
      <w:r w:rsidRPr="001776B4">
        <w:rPr>
          <w:rFonts w:ascii="Arial" w:hAnsi="Arial" w:cs="Arial"/>
          <w:sz w:val="20"/>
        </w:rPr>
        <w:t> III</w:t>
      </w:r>
      <w:r w:rsidRPr="001776B4">
        <w:rPr>
          <w:rFonts w:ascii="Arial" w:hAnsi="Arial" w:cs="Arial"/>
          <w:sz w:val="20"/>
          <w:lang w:val="ru-RU"/>
        </w:rPr>
        <w:t>.2 (Укрепление потенциала людских ресурсов) отражает повышенное внимание, которое в 2018-2019 гг. планируется уделить деятельности по укреплению потенциала действующих центров управления технологией (ЦУТ), созданных в предыдущем двухлетнем периоде</w:t>
      </w:r>
      <w:r w:rsidR="007069B8" w:rsidRPr="00742E67">
        <w:rPr>
          <w:rFonts w:asciiTheme="minorBidi" w:hAnsiTheme="minorBidi"/>
          <w:sz w:val="20"/>
          <w:szCs w:val="20"/>
          <w:lang w:val="ru-RU"/>
        </w:rPr>
        <w:t>.</w:t>
      </w:r>
    </w:p>
    <w:p w:rsidR="00B44752" w:rsidRPr="00E61514" w:rsidRDefault="00E61514" w:rsidP="00E61514">
      <w:pPr>
        <w:spacing w:before="240"/>
        <w:jc w:val="center"/>
        <w:rPr>
          <w:b/>
          <w:sz w:val="18"/>
          <w:szCs w:val="18"/>
          <w:lang w:val="ru-RU"/>
        </w:rPr>
      </w:pPr>
      <w:r>
        <w:rPr>
          <w:b/>
          <w:sz w:val="18"/>
          <w:szCs w:val="18"/>
          <w:lang w:val="ru-RU"/>
        </w:rPr>
        <w:t>Программа</w:t>
      </w:r>
      <w:r w:rsidR="00B44752" w:rsidRPr="00E61514">
        <w:rPr>
          <w:b/>
          <w:sz w:val="18"/>
          <w:szCs w:val="18"/>
          <w:lang w:val="ru-RU"/>
        </w:rPr>
        <w:t xml:space="preserve"> 30:  </w:t>
      </w:r>
      <w:r>
        <w:rPr>
          <w:b/>
          <w:sz w:val="18"/>
          <w:szCs w:val="18"/>
          <w:lang w:val="ru-RU"/>
        </w:rPr>
        <w:t>Ресурсы в разбивке по результатам</w:t>
      </w:r>
    </w:p>
    <w:p w:rsidR="00B44752" w:rsidRPr="00E61514" w:rsidRDefault="00E61514" w:rsidP="00F1636D">
      <w:pPr>
        <w:spacing w:after="120"/>
        <w:jc w:val="center"/>
        <w:rPr>
          <w:i/>
          <w:sz w:val="18"/>
          <w:szCs w:val="18"/>
          <w:lang w:val="ru-RU"/>
        </w:rPr>
      </w:pPr>
      <w:r>
        <w:rPr>
          <w:i/>
          <w:sz w:val="18"/>
          <w:szCs w:val="18"/>
          <w:lang w:val="ru-RU"/>
        </w:rPr>
        <w:t>(в тыс. шв. франков)</w:t>
      </w:r>
    </w:p>
    <w:p w:rsidR="00B44752" w:rsidRPr="00FA370F" w:rsidRDefault="0087328F" w:rsidP="00B44752">
      <w:pPr>
        <w:jc w:val="center"/>
      </w:pPr>
      <w:r>
        <w:rPr>
          <w:noProof/>
          <w:lang w:eastAsia="en-US"/>
        </w:rPr>
        <w:drawing>
          <wp:inline distT="0" distB="0" distL="0" distR="0">
            <wp:extent cx="5760085" cy="2601947"/>
            <wp:effectExtent l="0" t="0" r="0" b="825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60085" cy="2601947"/>
                    </a:xfrm>
                    <a:prstGeom prst="rect">
                      <a:avLst/>
                    </a:prstGeom>
                    <a:noFill/>
                    <a:ln>
                      <a:noFill/>
                    </a:ln>
                  </pic:spPr>
                </pic:pic>
              </a:graphicData>
            </a:graphic>
          </wp:inline>
        </w:drawing>
      </w:r>
    </w:p>
    <w:p w:rsidR="00E61514" w:rsidRPr="00E61514" w:rsidRDefault="00E61514" w:rsidP="00E61514">
      <w:pPr>
        <w:keepNext/>
        <w:keepLines/>
        <w:spacing w:before="240"/>
        <w:jc w:val="center"/>
        <w:rPr>
          <w:b/>
          <w:sz w:val="18"/>
          <w:szCs w:val="18"/>
          <w:lang w:val="ru-RU"/>
        </w:rPr>
      </w:pPr>
      <w:r>
        <w:rPr>
          <w:b/>
          <w:sz w:val="18"/>
          <w:szCs w:val="18"/>
          <w:lang w:val="ru-RU"/>
        </w:rPr>
        <w:lastRenderedPageBreak/>
        <w:t>Программа</w:t>
      </w:r>
      <w:r w:rsidRPr="00E61514">
        <w:rPr>
          <w:b/>
          <w:sz w:val="18"/>
          <w:szCs w:val="18"/>
          <w:lang w:val="ru-RU"/>
        </w:rPr>
        <w:t xml:space="preserve"> 30:  </w:t>
      </w:r>
      <w:r>
        <w:rPr>
          <w:b/>
          <w:sz w:val="18"/>
          <w:szCs w:val="18"/>
          <w:lang w:val="ru-RU"/>
        </w:rPr>
        <w:t xml:space="preserve">Ресурсы в разбивке по </w:t>
      </w:r>
      <w:r w:rsidR="00E84AC3">
        <w:rPr>
          <w:b/>
          <w:sz w:val="18"/>
          <w:szCs w:val="18"/>
          <w:lang w:val="ru-RU"/>
        </w:rPr>
        <w:t>категориям расходов</w:t>
      </w:r>
    </w:p>
    <w:p w:rsidR="007069B8" w:rsidRPr="005B3D31" w:rsidRDefault="00E61514" w:rsidP="00E61514">
      <w:pPr>
        <w:keepNext/>
        <w:keepLines/>
        <w:jc w:val="center"/>
        <w:rPr>
          <w:lang w:val="ru-RU"/>
        </w:rPr>
      </w:pPr>
      <w:r>
        <w:rPr>
          <w:i/>
          <w:sz w:val="18"/>
          <w:szCs w:val="18"/>
          <w:lang w:val="ru-RU"/>
        </w:rPr>
        <w:t>(в тыс. шв. франков)</w:t>
      </w:r>
      <w:r w:rsidR="0087328F">
        <w:rPr>
          <w:noProof/>
          <w:lang w:eastAsia="en-US"/>
        </w:rPr>
        <w:drawing>
          <wp:inline distT="0" distB="0" distL="0" distR="0" wp14:anchorId="7EA4325C" wp14:editId="7C2CFCC3">
            <wp:extent cx="5760085" cy="6564996"/>
            <wp:effectExtent l="0" t="0" r="0" b="762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7069B8" w:rsidRPr="005B3D31" w:rsidRDefault="007069B8" w:rsidP="00B44752">
      <w:pPr>
        <w:ind w:left="2268" w:firstLine="567"/>
        <w:rPr>
          <w:lang w:val="ru-RU"/>
        </w:rPr>
      </w:pPr>
      <w:r w:rsidRPr="005B3D31">
        <w:rPr>
          <w:b/>
          <w:sz w:val="18"/>
          <w:szCs w:val="18"/>
          <w:lang w:val="ru-RU"/>
        </w:rPr>
        <w:br w:type="page"/>
      </w:r>
    </w:p>
    <w:p w:rsidR="002803C2" w:rsidRPr="00190BC8" w:rsidRDefault="00190BC8" w:rsidP="00A47960">
      <w:pPr>
        <w:pStyle w:val="StyleHeading3ComplexItalic"/>
        <w:tabs>
          <w:tab w:val="clear" w:pos="2835"/>
          <w:tab w:val="left" w:pos="3402"/>
        </w:tabs>
        <w:ind w:left="3402" w:hanging="3402"/>
        <w:outlineLvl w:val="0"/>
        <w:rPr>
          <w:lang w:val="ru-RU"/>
        </w:rPr>
      </w:pPr>
      <w:bookmarkStart w:id="112" w:name="_Toc367350587"/>
      <w:bookmarkStart w:id="113" w:name="_Toc481222391"/>
      <w:bookmarkStart w:id="114" w:name="_Toc482607142"/>
      <w:r w:rsidRPr="00F56E0C">
        <w:rPr>
          <w:szCs w:val="24"/>
          <w:lang w:val="ru-RU"/>
        </w:rPr>
        <w:lastRenderedPageBreak/>
        <w:t>СТРАТЕГИЧЕСКАЯ ЦЕЛЬ IV</w:t>
      </w:r>
      <w:r w:rsidRPr="00F56E0C">
        <w:rPr>
          <w:szCs w:val="24"/>
          <w:lang w:val="ru-RU"/>
        </w:rPr>
        <w:tab/>
      </w:r>
      <w:bookmarkEnd w:id="112"/>
      <w:bookmarkEnd w:id="113"/>
      <w:r w:rsidRPr="00F56E0C">
        <w:rPr>
          <w:iCs/>
          <w:szCs w:val="24"/>
          <w:lang w:val="ru-RU"/>
        </w:rPr>
        <w:t>КООРДИНАЦИЯ И РАЗВИТИЕ ГЛОБАЛЬНОЙ ИНФРАСТРУКТУРЫ ИС</w:t>
      </w:r>
      <w:bookmarkEnd w:id="114"/>
      <w:r w:rsidR="002803C2" w:rsidRPr="00190BC8">
        <w:rPr>
          <w:lang w:val="ru-RU"/>
        </w:rPr>
        <w:t xml:space="preserve"> </w:t>
      </w:r>
    </w:p>
    <w:p w:rsidR="002803C2" w:rsidRPr="00190BC8" w:rsidRDefault="002803C2" w:rsidP="002803C2">
      <w:pPr>
        <w:tabs>
          <w:tab w:val="left" w:pos="1701"/>
        </w:tabs>
        <w:ind w:left="1701" w:hanging="1701"/>
        <w:rPr>
          <w:rFonts w:eastAsiaTheme="minorEastAsia"/>
          <w:caps/>
          <w:sz w:val="20"/>
          <w:lang w:val="ru-RU" w:eastAsia="ja-JP"/>
        </w:rPr>
      </w:pPr>
    </w:p>
    <w:p w:rsidR="00190BC8" w:rsidRPr="00050763" w:rsidRDefault="00190BC8" w:rsidP="00190BC8">
      <w:pPr>
        <w:tabs>
          <w:tab w:val="left" w:pos="1701"/>
        </w:tabs>
        <w:ind w:left="1701" w:hanging="1701"/>
        <w:rPr>
          <w:rFonts w:eastAsiaTheme="minorEastAsia"/>
          <w:caps/>
          <w:sz w:val="20"/>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190BC8" w:rsidRPr="000D4398" w:rsidTr="0074009C">
        <w:trPr>
          <w:trHeight w:val="302"/>
          <w:tblHeader/>
        </w:trPr>
        <w:tc>
          <w:tcPr>
            <w:tcW w:w="2936" w:type="dxa"/>
            <w:shd w:val="clear" w:color="auto" w:fill="B8CCE4" w:themeFill="accent1" w:themeFillTint="66"/>
            <w:vAlign w:val="center"/>
            <w:hideMark/>
          </w:tcPr>
          <w:p w:rsidR="00190BC8" w:rsidRPr="000D4398" w:rsidRDefault="00190BC8" w:rsidP="0074009C">
            <w:pPr>
              <w:jc w:val="center"/>
              <w:rPr>
                <w:b/>
                <w:bCs/>
                <w:sz w:val="18"/>
                <w:szCs w:val="18"/>
              </w:rPr>
            </w:pPr>
            <w:r w:rsidRPr="00050763">
              <w:rPr>
                <w:b/>
                <w:bCs/>
                <w:sz w:val="18"/>
                <w:szCs w:val="18"/>
                <w:lang w:val="ru-RU"/>
              </w:rPr>
              <w:t>Ожидаемы</w:t>
            </w:r>
            <w:r>
              <w:rPr>
                <w:b/>
                <w:bCs/>
                <w:sz w:val="18"/>
                <w:szCs w:val="18"/>
                <w:lang w:val="ru-RU"/>
              </w:rPr>
              <w:t>е</w:t>
            </w:r>
            <w:r w:rsidRPr="00050763">
              <w:rPr>
                <w:b/>
                <w:bCs/>
                <w:sz w:val="18"/>
                <w:szCs w:val="18"/>
                <w:lang w:val="ru-RU"/>
              </w:rPr>
              <w:t xml:space="preserve"> результат</w:t>
            </w:r>
            <w:r>
              <w:rPr>
                <w:b/>
                <w:bCs/>
                <w:sz w:val="18"/>
                <w:szCs w:val="18"/>
                <w:lang w:val="ru-RU"/>
              </w:rPr>
              <w:t>ы</w:t>
            </w:r>
          </w:p>
        </w:tc>
        <w:tc>
          <w:tcPr>
            <w:tcW w:w="3848" w:type="dxa"/>
            <w:shd w:val="clear" w:color="auto" w:fill="B8CCE4" w:themeFill="accent1" w:themeFillTint="66"/>
            <w:vAlign w:val="center"/>
            <w:hideMark/>
          </w:tcPr>
          <w:p w:rsidR="00190BC8" w:rsidRPr="000D4398" w:rsidRDefault="00190BC8" w:rsidP="0074009C">
            <w:pPr>
              <w:jc w:val="center"/>
              <w:rPr>
                <w:b/>
                <w:bCs/>
                <w:sz w:val="18"/>
                <w:szCs w:val="18"/>
              </w:rPr>
            </w:pPr>
            <w:r w:rsidRPr="00050763">
              <w:rPr>
                <w:b/>
                <w:bCs/>
                <w:sz w:val="18"/>
                <w:szCs w:val="18"/>
                <w:lang w:val="ru-RU"/>
              </w:rPr>
              <w:t>Показатели результативности</w:t>
            </w:r>
          </w:p>
        </w:tc>
        <w:tc>
          <w:tcPr>
            <w:tcW w:w="2430" w:type="dxa"/>
            <w:shd w:val="clear" w:color="auto" w:fill="B8CCE4" w:themeFill="accent1" w:themeFillTint="66"/>
            <w:vAlign w:val="center"/>
            <w:hideMark/>
          </w:tcPr>
          <w:p w:rsidR="00190BC8" w:rsidRPr="000D4398" w:rsidRDefault="00190BC8" w:rsidP="0074009C">
            <w:pPr>
              <w:jc w:val="center"/>
              <w:rPr>
                <w:b/>
                <w:bCs/>
                <w:sz w:val="18"/>
                <w:szCs w:val="18"/>
              </w:rPr>
            </w:pPr>
            <w:r w:rsidRPr="00050763">
              <w:rPr>
                <w:b/>
                <w:bCs/>
                <w:sz w:val="18"/>
                <w:szCs w:val="18"/>
                <w:rtl/>
                <w:lang w:val="ru-RU"/>
              </w:rPr>
              <w:t>‏</w:t>
            </w:r>
            <w:r w:rsidRPr="00050763">
              <w:rPr>
                <w:b/>
                <w:bCs/>
                <w:sz w:val="18"/>
                <w:szCs w:val="18"/>
                <w:lang w:val="ru-RU"/>
              </w:rPr>
              <w:t>Соответствующие программы</w:t>
            </w:r>
          </w:p>
        </w:tc>
      </w:tr>
      <w:tr w:rsidR="0045799E" w:rsidRPr="00FE35F1" w:rsidTr="0074009C">
        <w:trPr>
          <w:trHeight w:val="302"/>
        </w:trPr>
        <w:tc>
          <w:tcPr>
            <w:tcW w:w="2936" w:type="dxa"/>
            <w:vMerge w:val="restart"/>
            <w:hideMark/>
          </w:tcPr>
          <w:p w:rsidR="0045799E" w:rsidRPr="00050763" w:rsidRDefault="0045799E" w:rsidP="0074009C">
            <w:pPr>
              <w:rPr>
                <w:sz w:val="16"/>
                <w:szCs w:val="16"/>
                <w:lang w:val="ru-RU"/>
              </w:rPr>
            </w:pPr>
            <w:r w:rsidRPr="00050763">
              <w:rPr>
                <w:sz w:val="16"/>
                <w:szCs w:val="16"/>
                <w:lang w:val="ru-RU"/>
              </w:rPr>
              <w:t>IV.1. Обновленная и глобально принятая система международных классификаций и стандартов ВОИС для облегчения доступа, использования и распространения информации в области ИС среди заинтересованных сторон во всем мире</w:t>
            </w:r>
          </w:p>
          <w:p w:rsidR="0045799E" w:rsidRPr="00050763" w:rsidRDefault="0045799E" w:rsidP="0074009C">
            <w:pPr>
              <w:rPr>
                <w:sz w:val="16"/>
                <w:szCs w:val="16"/>
                <w:lang w:val="ru-RU"/>
              </w:rPr>
            </w:pPr>
            <w:r w:rsidRPr="00FE35F1">
              <w:rPr>
                <w:sz w:val="16"/>
                <w:szCs w:val="16"/>
              </w:rPr>
              <w:t> </w:t>
            </w:r>
          </w:p>
          <w:p w:rsidR="0045799E" w:rsidRPr="00050763" w:rsidRDefault="0045799E" w:rsidP="0074009C">
            <w:pPr>
              <w:rPr>
                <w:sz w:val="16"/>
                <w:szCs w:val="16"/>
                <w:lang w:val="ru-RU"/>
              </w:rPr>
            </w:pPr>
            <w:r w:rsidRPr="00FE35F1">
              <w:rPr>
                <w:sz w:val="16"/>
                <w:szCs w:val="16"/>
              </w:rPr>
              <w:t> </w:t>
            </w:r>
          </w:p>
          <w:p w:rsidR="0045799E" w:rsidRPr="00FE35F1" w:rsidRDefault="0045799E" w:rsidP="0074009C">
            <w:pPr>
              <w:rPr>
                <w:sz w:val="16"/>
                <w:szCs w:val="16"/>
              </w:rPr>
            </w:pPr>
            <w:r w:rsidRPr="00FE35F1">
              <w:rPr>
                <w:sz w:val="16"/>
                <w:szCs w:val="16"/>
              </w:rPr>
              <w:t> </w:t>
            </w:r>
          </w:p>
          <w:p w:rsidR="0045799E" w:rsidRPr="00050763" w:rsidRDefault="0045799E" w:rsidP="0074009C">
            <w:pPr>
              <w:rPr>
                <w:sz w:val="16"/>
                <w:szCs w:val="16"/>
                <w:lang w:val="ru-RU"/>
              </w:rPr>
            </w:pPr>
            <w:r w:rsidRPr="00FE35F1">
              <w:rPr>
                <w:sz w:val="16"/>
                <w:szCs w:val="16"/>
              </w:rPr>
              <w:t> </w:t>
            </w:r>
          </w:p>
        </w:tc>
        <w:tc>
          <w:tcPr>
            <w:tcW w:w="3848" w:type="dxa"/>
            <w:hideMark/>
          </w:tcPr>
          <w:p w:rsidR="0045799E" w:rsidRPr="00050763" w:rsidRDefault="0045799E" w:rsidP="0074009C">
            <w:pPr>
              <w:rPr>
                <w:sz w:val="16"/>
                <w:szCs w:val="16"/>
                <w:lang w:val="ru-RU"/>
              </w:rPr>
            </w:pPr>
            <w:r w:rsidRPr="00050763">
              <w:rPr>
                <w:sz w:val="16"/>
                <w:szCs w:val="16"/>
                <w:lang w:val="ru-RU"/>
              </w:rPr>
              <w:t>Число поправок к Ниццкой классификации и информационных дополнений</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12</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410675" w:rsidRDefault="0045799E" w:rsidP="0074009C">
            <w:pPr>
              <w:rPr>
                <w:sz w:val="16"/>
                <w:szCs w:val="16"/>
                <w:lang w:val="ru-RU"/>
              </w:rPr>
            </w:pPr>
            <w:r w:rsidRPr="00410675">
              <w:rPr>
                <w:sz w:val="16"/>
                <w:szCs w:val="16"/>
                <w:lang w:val="ru-RU"/>
              </w:rPr>
              <w:t>Число поправок, внесенных в МПК</w:t>
            </w:r>
            <w:r>
              <w:rPr>
                <w:sz w:val="16"/>
                <w:szCs w:val="16"/>
                <w:lang w:val="ru-RU"/>
              </w:rPr>
              <w:t xml:space="preserve"> </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12</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050763" w:rsidRDefault="0045799E" w:rsidP="0074009C">
            <w:pPr>
              <w:rPr>
                <w:sz w:val="16"/>
                <w:szCs w:val="16"/>
                <w:lang w:val="ru-RU"/>
              </w:rPr>
            </w:pPr>
            <w:r w:rsidRPr="00050763">
              <w:rPr>
                <w:sz w:val="16"/>
                <w:szCs w:val="16"/>
                <w:lang w:val="ru-RU"/>
              </w:rPr>
              <w:t>Число измененных и вновь принятых стандартов</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12</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E913F9" w:rsidRDefault="0045799E" w:rsidP="0074009C">
            <w:pPr>
              <w:rPr>
                <w:sz w:val="16"/>
                <w:szCs w:val="16"/>
                <w:lang w:val="ru-RU"/>
              </w:rPr>
            </w:pPr>
            <w:r w:rsidRPr="00E913F9">
              <w:rPr>
                <w:rFonts w:eastAsia="MS Mincho"/>
                <w:sz w:val="16"/>
                <w:szCs w:val="16"/>
                <w:lang w:val="ru-RU" w:eastAsia="ru-RU"/>
              </w:rPr>
              <w:t>Успешная подготовка перехода к использованию стандарта ST.26</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12</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050763" w:rsidRDefault="0045799E" w:rsidP="0074009C">
            <w:pPr>
              <w:rPr>
                <w:sz w:val="16"/>
                <w:szCs w:val="16"/>
                <w:lang w:val="ru-RU"/>
              </w:rPr>
            </w:pPr>
            <w:r w:rsidRPr="00050763">
              <w:rPr>
                <w:sz w:val="16"/>
                <w:szCs w:val="16"/>
                <w:lang w:val="ru-RU"/>
              </w:rPr>
              <w:t>Число пользователей, имеющих доступ к интернет-публикациям международных классификаций и стандартов, в частности в развивающихся странах</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12</w:t>
            </w:r>
          </w:p>
        </w:tc>
      </w:tr>
      <w:tr w:rsidR="00190BC8" w:rsidRPr="00FE35F1" w:rsidTr="0074009C">
        <w:trPr>
          <w:trHeight w:val="302"/>
        </w:trPr>
        <w:tc>
          <w:tcPr>
            <w:tcW w:w="2936" w:type="dxa"/>
            <w:hideMark/>
          </w:tcPr>
          <w:p w:rsidR="00190BC8" w:rsidRPr="00050763" w:rsidRDefault="00190BC8" w:rsidP="0074009C">
            <w:pPr>
              <w:rPr>
                <w:sz w:val="16"/>
                <w:szCs w:val="16"/>
                <w:lang w:val="ru-RU"/>
              </w:rPr>
            </w:pPr>
            <w:r w:rsidRPr="00050763">
              <w:rPr>
                <w:sz w:val="16"/>
                <w:szCs w:val="16"/>
                <w:lang w:val="ru-RU"/>
              </w:rPr>
              <w:t>IV.2</w:t>
            </w:r>
            <w:r>
              <w:rPr>
                <w:sz w:val="16"/>
                <w:szCs w:val="16"/>
                <w:lang w:val="ru-RU"/>
              </w:rPr>
              <w:t>.</w:t>
            </w:r>
            <w:r w:rsidRPr="00050763">
              <w:rPr>
                <w:sz w:val="16"/>
                <w:szCs w:val="16"/>
                <w:lang w:val="ru-RU"/>
              </w:rPr>
              <w:t xml:space="preserve">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 </w:t>
            </w:r>
          </w:p>
        </w:tc>
        <w:tc>
          <w:tcPr>
            <w:tcW w:w="3848" w:type="dxa"/>
            <w:hideMark/>
          </w:tcPr>
          <w:p w:rsidR="00190BC8" w:rsidRPr="00410675" w:rsidRDefault="00190BC8" w:rsidP="0074009C">
            <w:pPr>
              <w:rPr>
                <w:sz w:val="16"/>
                <w:szCs w:val="16"/>
                <w:highlight w:val="red"/>
                <w:lang w:val="ru-RU"/>
              </w:rPr>
            </w:pPr>
            <w:r w:rsidRPr="00F56E0C">
              <w:rPr>
                <w:sz w:val="16"/>
                <w:szCs w:val="16"/>
                <w:lang w:val="ru-RU"/>
              </w:rPr>
              <w:t>Число электронных или печатных ресурсов по вопросам авторского права, включая не имеющие обязательной силы руководства или базы данных, подготовленные с применением или отражением материалов государств членов или заинтересованных сторон, которые можно использовать для получения информации о нормативно-правовой базе в области авторского права и ее практического применения</w:t>
            </w:r>
            <w:r>
              <w:rPr>
                <w:sz w:val="16"/>
                <w:szCs w:val="16"/>
                <w:lang w:val="ru-RU"/>
              </w:rPr>
              <w:t xml:space="preserve">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3</w:t>
            </w:r>
          </w:p>
        </w:tc>
      </w:tr>
      <w:tr w:rsidR="00190BC8" w:rsidRPr="00FE35F1" w:rsidTr="0074009C">
        <w:trPr>
          <w:trHeight w:val="1004"/>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410675" w:rsidRDefault="00190BC8" w:rsidP="0074009C">
            <w:pPr>
              <w:rPr>
                <w:sz w:val="16"/>
                <w:szCs w:val="16"/>
                <w:lang w:val="ru-RU"/>
              </w:rPr>
            </w:pPr>
            <w:r w:rsidRPr="00410675">
              <w:rPr>
                <w:sz w:val="16"/>
                <w:szCs w:val="16"/>
                <w:lang w:val="ru-RU" w:eastAsia="ru-RU"/>
              </w:rPr>
              <w:t>Число записей в доступной форме, содержащихся в базах данных, описях и реестрах, а также на порталах и платформах, посвященных ТЗ/ТВК/ГР</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4</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410675" w:rsidRDefault="00190BC8" w:rsidP="0074009C">
            <w:pPr>
              <w:rPr>
                <w:sz w:val="16"/>
                <w:szCs w:val="16"/>
                <w:lang w:val="ru-RU"/>
              </w:rPr>
            </w:pPr>
            <w:r w:rsidRPr="00410675">
              <w:rPr>
                <w:sz w:val="16"/>
                <w:szCs w:val="16"/>
                <w:lang w:val="ru-RU" w:eastAsia="ru-RU"/>
              </w:rPr>
              <w:t xml:space="preserve">Число </w:t>
            </w:r>
            <w:r>
              <w:rPr>
                <w:sz w:val="16"/>
                <w:szCs w:val="16"/>
                <w:lang w:val="ru-RU" w:eastAsia="ru-RU"/>
              </w:rPr>
              <w:t>отде</w:t>
            </w:r>
            <w:r w:rsidRPr="00410675">
              <w:rPr>
                <w:sz w:val="16"/>
                <w:szCs w:val="16"/>
                <w:lang w:val="ru-RU" w:eastAsia="ru-RU"/>
              </w:rPr>
              <w:t>льных пользователей баз данных, описей, реестров, порталов и платформ, посвященных ТЗ/ТВК/ГР</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4</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 xml:space="preserve">Число стабильно функционирующих национальных сетей ЦПТИ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14</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Число организаций, сообществ, отдельных пользователей, применивших и использовавших надлежащую технологию для решения проблем, связанных с развитием, в НРС</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5118DD" w:rsidRDefault="00190BC8" w:rsidP="0074009C">
            <w:pPr>
              <w:rPr>
                <w:sz w:val="16"/>
                <w:szCs w:val="16"/>
                <w:lang w:val="ru-RU"/>
              </w:rPr>
            </w:pPr>
            <w:r w:rsidRPr="005118DD">
              <w:rPr>
                <w:rFonts w:eastAsia="MS Mincho"/>
                <w:sz w:val="16"/>
                <w:szCs w:val="16"/>
                <w:lang w:val="ru-RU" w:eastAsia="ru-RU"/>
              </w:rPr>
              <w:t>Число пользователей в квартал, осуществлявших патентный поиск в PATENTSCOPE</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5118DD" w:rsidRDefault="00190BC8" w:rsidP="0074009C">
            <w:pPr>
              <w:rPr>
                <w:sz w:val="16"/>
                <w:szCs w:val="16"/>
                <w:lang w:val="ru-RU"/>
              </w:rPr>
            </w:pPr>
            <w:r w:rsidRPr="005118DD">
              <w:rPr>
                <w:sz w:val="16"/>
                <w:szCs w:val="16"/>
                <w:lang w:val="ru-RU"/>
              </w:rPr>
              <w:t>Число пользователей в квартал во всех системах глобальных баз данных</w:t>
            </w:r>
            <w:r>
              <w:rPr>
                <w:sz w:val="16"/>
                <w:szCs w:val="16"/>
                <w:lang w:val="ru-RU"/>
              </w:rPr>
              <w:t xml:space="preserve">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Число пользователей Глобальных баз данных ВОИС, платформы PATENTSCOPE, Глобальных баз данных по брендам и базы данных по образцам</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20</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5118DD" w:rsidRDefault="00190BC8" w:rsidP="0074009C">
            <w:pPr>
              <w:rPr>
                <w:sz w:val="16"/>
                <w:szCs w:val="16"/>
                <w:highlight w:val="yellow"/>
                <w:lang w:val="ru-RU"/>
              </w:rPr>
            </w:pPr>
            <w:r w:rsidRPr="005118DD">
              <w:rPr>
                <w:sz w:val="16"/>
                <w:lang w:val="ru-RU"/>
              </w:rPr>
              <w:t xml:space="preserve">Число проектов/программ в области передачи технологии, </w:t>
            </w:r>
            <w:r>
              <w:rPr>
                <w:sz w:val="16"/>
                <w:lang w:val="ru-RU"/>
              </w:rPr>
              <w:t xml:space="preserve">реализация которых в </w:t>
            </w:r>
            <w:r w:rsidRPr="005118DD">
              <w:rPr>
                <w:sz w:val="16"/>
                <w:lang w:val="ru-RU"/>
              </w:rPr>
              <w:t xml:space="preserve">развивающихся странах </w:t>
            </w:r>
            <w:r>
              <w:rPr>
                <w:sz w:val="16"/>
                <w:lang w:val="ru-RU"/>
              </w:rPr>
              <w:t>была начата</w:t>
            </w:r>
            <w:r w:rsidRPr="005118DD">
              <w:rPr>
                <w:sz w:val="16"/>
                <w:lang w:val="ru-RU"/>
              </w:rPr>
              <w:t xml:space="preserve"> с использованием патентной информации, являющейся общественным достоянием</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lastRenderedPageBreak/>
              <w:t> </w:t>
            </w:r>
          </w:p>
        </w:tc>
        <w:tc>
          <w:tcPr>
            <w:tcW w:w="3848" w:type="dxa"/>
            <w:hideMark/>
          </w:tcPr>
          <w:p w:rsidR="00190BC8" w:rsidRPr="00050763" w:rsidRDefault="00190BC8" w:rsidP="0074009C">
            <w:pPr>
              <w:rPr>
                <w:sz w:val="16"/>
                <w:szCs w:val="16"/>
                <w:lang w:val="ru-RU"/>
              </w:rPr>
            </w:pPr>
            <w:r w:rsidRPr="00050763">
              <w:rPr>
                <w:sz w:val="16"/>
                <w:szCs w:val="16"/>
                <w:lang w:val="ru-RU"/>
              </w:rPr>
              <w:t xml:space="preserve">Использование соответствующей технологии для целей развития с помощью инструментов патентного поиска, отчетов о патентном поиске, технологических ландшафтов, бизнес-планов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Число языковых пар для перевода описаний и формул изобретения.</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Среднее число пользователей, получивших услуги ЦПТИ за год</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14</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Число надлежащих технологий (НТ), коммерциализированных в НРС</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Проекты, тиражированные в НРС в других областях деятельности</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050763" w:rsidRDefault="00190BC8" w:rsidP="0074009C">
            <w:pPr>
              <w:rPr>
                <w:sz w:val="16"/>
                <w:szCs w:val="16"/>
                <w:lang w:val="ru-RU"/>
              </w:rPr>
            </w:pPr>
            <w:r w:rsidRPr="00050763">
              <w:rPr>
                <w:sz w:val="16"/>
                <w:szCs w:val="16"/>
                <w:lang w:val="ru-RU"/>
              </w:rPr>
              <w:t xml:space="preserve">Структуры, созданные для продолжения работ по созданию надлежащих технологий в НРС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FE35F1" w:rsidRDefault="00190BC8" w:rsidP="0074009C">
            <w:pPr>
              <w:rPr>
                <w:sz w:val="16"/>
                <w:szCs w:val="16"/>
              </w:rPr>
            </w:pPr>
            <w:r w:rsidRPr="00050763">
              <w:rPr>
                <w:sz w:val="16"/>
                <w:szCs w:val="16"/>
                <w:lang w:val="ru-RU"/>
              </w:rPr>
              <w:t>Своевременность публикации данных</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050763">
              <w:rPr>
                <w:sz w:val="16"/>
                <w:szCs w:val="16"/>
                <w:lang w:val="ru-RU"/>
              </w:rPr>
              <w:t>Число активных зарегистрированных пользователей ARDI и ASPI</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14</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050763">
              <w:rPr>
                <w:sz w:val="16"/>
                <w:szCs w:val="16"/>
                <w:lang w:val="ru-RU"/>
              </w:rPr>
              <w:t>Продолжение и расширение программ укрепления национального технологического потенциала для создания надлежащих технологий в НРС</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5118DD" w:rsidRDefault="00190BC8" w:rsidP="0074009C">
            <w:pPr>
              <w:rPr>
                <w:sz w:val="16"/>
                <w:szCs w:val="16"/>
                <w:highlight w:val="red"/>
                <w:lang w:val="ru-RU"/>
              </w:rPr>
            </w:pPr>
            <w:r w:rsidRPr="005118DD">
              <w:rPr>
                <w:rFonts w:eastAsia="MS Mincho"/>
                <w:sz w:val="16"/>
                <w:szCs w:val="16"/>
                <w:lang w:val="ru-RU" w:eastAsia="ru-RU"/>
              </w:rPr>
              <w:t>Число пользователей, пользующихся возможностью загрузки</w:t>
            </w:r>
            <w:r>
              <w:rPr>
                <w:rFonts w:eastAsia="MS Mincho"/>
                <w:sz w:val="16"/>
                <w:szCs w:val="16"/>
                <w:lang w:val="ru-RU" w:eastAsia="ru-RU"/>
              </w:rPr>
              <w:t xml:space="preserve">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050763">
              <w:rPr>
                <w:sz w:val="16"/>
                <w:szCs w:val="16"/>
                <w:lang w:val="ru-RU"/>
              </w:rPr>
              <w:t>Учет использования надлежащих технологий в интересах экономического развития в национальных стратегиях инноваций и ИС в НРС</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712145">
              <w:rPr>
                <w:sz w:val="16"/>
                <w:szCs w:val="16"/>
                <w:lang w:val="ru-RU"/>
              </w:rPr>
              <w:t>Число пользователей WIPO Lex</w:t>
            </w:r>
            <w:r>
              <w:rPr>
                <w:sz w:val="16"/>
                <w:szCs w:val="16"/>
                <w:lang w:val="ru-RU"/>
              </w:rPr>
              <w:t xml:space="preserve"> </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45799E" w:rsidRPr="00FE35F1" w:rsidTr="0074009C">
        <w:trPr>
          <w:trHeight w:val="302"/>
        </w:trPr>
        <w:tc>
          <w:tcPr>
            <w:tcW w:w="2936" w:type="dxa"/>
            <w:vMerge w:val="restart"/>
            <w:hideMark/>
          </w:tcPr>
          <w:p w:rsidR="0045799E" w:rsidRPr="00E37A25" w:rsidRDefault="0045799E" w:rsidP="0074009C">
            <w:pPr>
              <w:rPr>
                <w:sz w:val="16"/>
                <w:szCs w:val="16"/>
                <w:lang w:val="ru-RU"/>
              </w:rPr>
            </w:pPr>
            <w:r w:rsidRPr="00050763">
              <w:rPr>
                <w:sz w:val="16"/>
                <w:szCs w:val="16"/>
                <w:lang w:val="ru-RU"/>
              </w:rPr>
              <w:t>IV.3. Широкая географическая сфера охвата контента и использования глобальных баз данных ВОИС в области ИС</w:t>
            </w:r>
            <w:r w:rsidRPr="00E37A25">
              <w:rPr>
                <w:sz w:val="16"/>
                <w:szCs w:val="16"/>
                <w:lang w:val="ru-RU"/>
              </w:rPr>
              <w:t xml:space="preserve"> </w:t>
            </w:r>
          </w:p>
          <w:p w:rsidR="0045799E" w:rsidRPr="00E37A25" w:rsidRDefault="0045799E" w:rsidP="0074009C">
            <w:pPr>
              <w:rPr>
                <w:sz w:val="16"/>
                <w:szCs w:val="16"/>
                <w:lang w:val="ru-RU"/>
              </w:rPr>
            </w:pPr>
            <w:r w:rsidRPr="00FE35F1">
              <w:rPr>
                <w:sz w:val="16"/>
                <w:szCs w:val="16"/>
              </w:rPr>
              <w:t> </w:t>
            </w:r>
          </w:p>
          <w:p w:rsidR="0045799E" w:rsidRPr="00FE35F1" w:rsidRDefault="0045799E" w:rsidP="0074009C">
            <w:pPr>
              <w:rPr>
                <w:sz w:val="16"/>
                <w:szCs w:val="16"/>
              </w:rPr>
            </w:pPr>
            <w:r w:rsidRPr="00FE35F1">
              <w:rPr>
                <w:sz w:val="16"/>
                <w:szCs w:val="16"/>
              </w:rPr>
              <w:t> </w:t>
            </w:r>
          </w:p>
          <w:p w:rsidR="0045799E" w:rsidRPr="00E37A25" w:rsidRDefault="0045799E" w:rsidP="0074009C">
            <w:pPr>
              <w:rPr>
                <w:sz w:val="16"/>
                <w:szCs w:val="16"/>
                <w:lang w:val="ru-RU"/>
              </w:rPr>
            </w:pPr>
            <w:r w:rsidRPr="00FE35F1">
              <w:rPr>
                <w:sz w:val="16"/>
                <w:szCs w:val="16"/>
              </w:rPr>
              <w:t> </w:t>
            </w:r>
          </w:p>
        </w:tc>
        <w:tc>
          <w:tcPr>
            <w:tcW w:w="3848" w:type="dxa"/>
            <w:hideMark/>
          </w:tcPr>
          <w:p w:rsidR="0045799E" w:rsidRPr="00E37A25" w:rsidRDefault="0045799E" w:rsidP="0074009C">
            <w:pPr>
              <w:rPr>
                <w:sz w:val="16"/>
                <w:szCs w:val="16"/>
                <w:lang w:val="ru-RU"/>
              </w:rPr>
            </w:pPr>
            <w:r w:rsidRPr="00050763">
              <w:rPr>
                <w:sz w:val="16"/>
                <w:szCs w:val="16"/>
                <w:lang w:val="ru-RU"/>
              </w:rPr>
              <w:t>Число записей, содержащихся в PATENTSCOPE</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13</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E37A25" w:rsidRDefault="0045799E" w:rsidP="0074009C">
            <w:pPr>
              <w:rPr>
                <w:sz w:val="16"/>
                <w:szCs w:val="16"/>
                <w:lang w:val="ru-RU"/>
              </w:rPr>
            </w:pPr>
            <w:r w:rsidRPr="00050763">
              <w:rPr>
                <w:sz w:val="16"/>
                <w:szCs w:val="16"/>
                <w:lang w:val="ru-RU"/>
              </w:rPr>
              <w:t>Число записей, содержащихся в Глобальной базе данных по брендам</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13</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E37A25" w:rsidRDefault="0045799E" w:rsidP="0074009C">
            <w:pPr>
              <w:rPr>
                <w:sz w:val="16"/>
                <w:szCs w:val="16"/>
                <w:lang w:val="ru-RU"/>
              </w:rPr>
            </w:pPr>
            <w:r w:rsidRPr="00050763">
              <w:rPr>
                <w:sz w:val="16"/>
                <w:szCs w:val="16"/>
                <w:lang w:val="ru-RU"/>
              </w:rPr>
              <w:t>Число записей, содержащихся в Глобальной базе данных по образцам</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13</w:t>
            </w:r>
          </w:p>
        </w:tc>
      </w:tr>
      <w:tr w:rsidR="0045799E" w:rsidRPr="00FE35F1" w:rsidTr="0074009C">
        <w:trPr>
          <w:trHeight w:val="302"/>
        </w:trPr>
        <w:tc>
          <w:tcPr>
            <w:tcW w:w="2936" w:type="dxa"/>
            <w:vMerge/>
            <w:hideMark/>
          </w:tcPr>
          <w:p w:rsidR="0045799E" w:rsidRPr="00FE35F1" w:rsidRDefault="0045799E" w:rsidP="0074009C">
            <w:pPr>
              <w:rPr>
                <w:sz w:val="16"/>
                <w:szCs w:val="16"/>
              </w:rPr>
            </w:pPr>
          </w:p>
        </w:tc>
        <w:tc>
          <w:tcPr>
            <w:tcW w:w="3848" w:type="dxa"/>
            <w:hideMark/>
          </w:tcPr>
          <w:p w:rsidR="0045799E" w:rsidRPr="00E37A25" w:rsidRDefault="0045799E" w:rsidP="0074009C">
            <w:pPr>
              <w:rPr>
                <w:sz w:val="16"/>
                <w:szCs w:val="16"/>
                <w:lang w:val="ru-RU"/>
              </w:rPr>
            </w:pPr>
            <w:r w:rsidRPr="00050763">
              <w:rPr>
                <w:sz w:val="16"/>
                <w:szCs w:val="16"/>
                <w:lang w:val="ru-RU"/>
              </w:rPr>
              <w:t>Число национальных фондов в PATENTSCOPE</w:t>
            </w:r>
          </w:p>
        </w:tc>
        <w:tc>
          <w:tcPr>
            <w:tcW w:w="2430" w:type="dxa"/>
            <w:hideMark/>
          </w:tcPr>
          <w:p w:rsidR="0045799E" w:rsidRPr="00050763" w:rsidRDefault="0045799E"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050763">
              <w:rPr>
                <w:sz w:val="16"/>
                <w:szCs w:val="16"/>
                <w:lang w:val="ru-RU"/>
              </w:rPr>
              <w:t>Число национальных фондов в Глобальной базе данных по брендам</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45799E">
        <w:trPr>
          <w:trHeight w:val="20"/>
        </w:trPr>
        <w:tc>
          <w:tcPr>
            <w:tcW w:w="2936" w:type="dxa"/>
            <w:vMerge w:val="restart"/>
            <w:hideMark/>
          </w:tcPr>
          <w:p w:rsidR="00190BC8" w:rsidRPr="00E37A25" w:rsidRDefault="00190BC8" w:rsidP="0074009C">
            <w:pPr>
              <w:rPr>
                <w:sz w:val="16"/>
                <w:szCs w:val="16"/>
                <w:lang w:val="ru-RU"/>
              </w:rPr>
            </w:pPr>
            <w:r w:rsidRPr="00050763">
              <w:rPr>
                <w:sz w:val="16"/>
                <w:szCs w:val="16"/>
                <w:lang w:val="ru-RU"/>
              </w:rPr>
              <w:t>IV.4</w:t>
            </w:r>
            <w:r>
              <w:rPr>
                <w:sz w:val="16"/>
                <w:szCs w:val="16"/>
                <w:lang w:val="ru-RU"/>
              </w:rPr>
              <w:t>.</w:t>
            </w:r>
            <w:r w:rsidRPr="00050763">
              <w:rPr>
                <w:sz w:val="16"/>
                <w:szCs w:val="16"/>
                <w:lang w:val="ru-RU"/>
              </w:rPr>
              <w:t xml:space="preserve">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p>
          <w:p w:rsidR="00190BC8" w:rsidRPr="00E37A25" w:rsidRDefault="00190BC8" w:rsidP="0074009C">
            <w:pPr>
              <w:rPr>
                <w:sz w:val="16"/>
                <w:szCs w:val="16"/>
                <w:lang w:val="ru-RU"/>
              </w:rPr>
            </w:pPr>
            <w:r w:rsidRPr="00FE35F1">
              <w:rPr>
                <w:sz w:val="16"/>
                <w:szCs w:val="16"/>
              </w:rPr>
              <w:t> </w:t>
            </w:r>
          </w:p>
        </w:tc>
        <w:tc>
          <w:tcPr>
            <w:tcW w:w="3848" w:type="dxa"/>
            <w:hideMark/>
          </w:tcPr>
          <w:p w:rsidR="00190BC8" w:rsidRPr="005118DD" w:rsidRDefault="00190BC8" w:rsidP="0074009C">
            <w:pPr>
              <w:rPr>
                <w:sz w:val="16"/>
                <w:szCs w:val="16"/>
                <w:highlight w:val="yellow"/>
                <w:lang w:val="ru-RU"/>
              </w:rPr>
            </w:pPr>
            <w:r w:rsidRPr="005118DD">
              <w:rPr>
                <w:rFonts w:eastAsia="MS Mincho"/>
                <w:sz w:val="16"/>
                <w:szCs w:val="16"/>
                <w:lang w:val="ru-RU" w:eastAsia="ru-RU"/>
              </w:rPr>
              <w:t>Число национальных ведомств, оцифровавших свои патентные фонды</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13</w:t>
            </w:r>
          </w:p>
        </w:tc>
      </w:tr>
      <w:tr w:rsidR="00190BC8" w:rsidRPr="00FE35F1" w:rsidTr="0074009C">
        <w:trPr>
          <w:trHeight w:val="302"/>
        </w:trPr>
        <w:tc>
          <w:tcPr>
            <w:tcW w:w="2936" w:type="dxa"/>
            <w:vMerge/>
            <w:hideMark/>
          </w:tcPr>
          <w:p w:rsidR="00190BC8" w:rsidRPr="00FE35F1" w:rsidRDefault="00190BC8" w:rsidP="0074009C">
            <w:pPr>
              <w:rPr>
                <w:sz w:val="16"/>
                <w:szCs w:val="16"/>
              </w:rPr>
            </w:pPr>
          </w:p>
        </w:tc>
        <w:tc>
          <w:tcPr>
            <w:tcW w:w="3848" w:type="dxa"/>
            <w:vMerge w:val="restart"/>
            <w:hideMark/>
          </w:tcPr>
          <w:p w:rsidR="00190BC8" w:rsidRPr="00E37A25" w:rsidRDefault="00190BC8" w:rsidP="0074009C">
            <w:pPr>
              <w:rPr>
                <w:sz w:val="16"/>
                <w:szCs w:val="16"/>
                <w:lang w:val="ru-RU"/>
              </w:rPr>
            </w:pPr>
            <w:r w:rsidRPr="00050763">
              <w:rPr>
                <w:sz w:val="16"/>
                <w:szCs w:val="16"/>
                <w:lang w:val="ru-RU"/>
              </w:rPr>
              <w:t>Число ведомств, использующих платформы инфраструктуры ВОИС</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15</w:t>
            </w:r>
          </w:p>
        </w:tc>
      </w:tr>
      <w:tr w:rsidR="00190BC8" w:rsidRPr="00FE35F1" w:rsidTr="0074009C">
        <w:trPr>
          <w:trHeight w:val="302"/>
        </w:trPr>
        <w:tc>
          <w:tcPr>
            <w:tcW w:w="2936" w:type="dxa"/>
            <w:vMerge/>
            <w:hideMark/>
          </w:tcPr>
          <w:p w:rsidR="00190BC8" w:rsidRPr="00FE35F1" w:rsidRDefault="00190BC8" w:rsidP="0074009C">
            <w:pPr>
              <w:rPr>
                <w:sz w:val="16"/>
                <w:szCs w:val="16"/>
              </w:rPr>
            </w:pPr>
          </w:p>
        </w:tc>
        <w:tc>
          <w:tcPr>
            <w:tcW w:w="3848" w:type="dxa"/>
            <w:vMerge/>
            <w:hideMark/>
          </w:tcPr>
          <w:p w:rsidR="00190BC8" w:rsidRPr="00FE35F1" w:rsidRDefault="00190BC8" w:rsidP="0074009C">
            <w:pPr>
              <w:rPr>
                <w:sz w:val="16"/>
                <w:szCs w:val="16"/>
              </w:rPr>
            </w:pPr>
          </w:p>
        </w:tc>
        <w:tc>
          <w:tcPr>
            <w:tcW w:w="2430" w:type="dxa"/>
            <w:hideMark/>
          </w:tcPr>
          <w:p w:rsidR="00190BC8" w:rsidRPr="00050763" w:rsidRDefault="00190BC8" w:rsidP="0074009C">
            <w:pPr>
              <w:jc w:val="center"/>
              <w:rPr>
                <w:sz w:val="16"/>
                <w:szCs w:val="16"/>
              </w:rPr>
            </w:pPr>
            <w:r w:rsidRPr="00050763">
              <w:rPr>
                <w:sz w:val="16"/>
                <w:szCs w:val="16"/>
                <w:lang w:val="ru-RU"/>
              </w:rPr>
              <w:t>Программа 20</w:t>
            </w:r>
          </w:p>
        </w:tc>
      </w:tr>
      <w:tr w:rsidR="00190BC8" w:rsidRPr="00FE35F1" w:rsidTr="0074009C">
        <w:trPr>
          <w:trHeight w:val="302"/>
        </w:trPr>
        <w:tc>
          <w:tcPr>
            <w:tcW w:w="2936" w:type="dxa"/>
            <w:vMerge w:val="restart"/>
            <w:hideMark/>
          </w:tcPr>
          <w:p w:rsidR="00190BC8" w:rsidRPr="00FE35F1" w:rsidRDefault="00190BC8" w:rsidP="0074009C">
            <w:pPr>
              <w:rPr>
                <w:sz w:val="16"/>
                <w:szCs w:val="16"/>
              </w:rPr>
            </w:pPr>
            <w:r w:rsidRPr="00FE35F1">
              <w:rPr>
                <w:sz w:val="16"/>
                <w:szCs w:val="16"/>
              </w:rPr>
              <w:lastRenderedPageBreak/>
              <w:t> </w:t>
            </w:r>
          </w:p>
        </w:tc>
        <w:tc>
          <w:tcPr>
            <w:tcW w:w="3848" w:type="dxa"/>
            <w:vMerge w:val="restart"/>
            <w:hideMark/>
          </w:tcPr>
          <w:p w:rsidR="00190BC8" w:rsidRPr="00E37A25" w:rsidRDefault="00190BC8" w:rsidP="0074009C">
            <w:pPr>
              <w:rPr>
                <w:sz w:val="16"/>
                <w:szCs w:val="16"/>
                <w:lang w:val="ru-RU"/>
              </w:rPr>
            </w:pPr>
            <w:r w:rsidRPr="00050763">
              <w:rPr>
                <w:sz w:val="16"/>
                <w:szCs w:val="16"/>
                <w:lang w:val="ru-RU"/>
              </w:rPr>
              <w:t>Средний уровень услуг, оказываемых ведомствами ИС, получившими помощь (оценка по шкале от 1 до 5)</w:t>
            </w:r>
          </w:p>
        </w:tc>
        <w:tc>
          <w:tcPr>
            <w:tcW w:w="2430" w:type="dxa"/>
            <w:hideMark/>
          </w:tcPr>
          <w:p w:rsidR="00190BC8" w:rsidRPr="00050763" w:rsidRDefault="00190BC8" w:rsidP="0074009C">
            <w:pPr>
              <w:jc w:val="center"/>
              <w:rPr>
                <w:sz w:val="16"/>
                <w:szCs w:val="16"/>
              </w:rPr>
            </w:pPr>
            <w:r w:rsidRPr="00050763">
              <w:rPr>
                <w:sz w:val="16"/>
                <w:szCs w:val="16"/>
                <w:lang w:val="ru-RU"/>
              </w:rPr>
              <w:t>Программа 15</w:t>
            </w:r>
          </w:p>
        </w:tc>
      </w:tr>
      <w:tr w:rsidR="00190BC8" w:rsidRPr="00FE35F1" w:rsidTr="0045799E">
        <w:trPr>
          <w:trHeight w:val="41"/>
        </w:trPr>
        <w:tc>
          <w:tcPr>
            <w:tcW w:w="2936" w:type="dxa"/>
            <w:vMerge/>
            <w:hideMark/>
          </w:tcPr>
          <w:p w:rsidR="00190BC8" w:rsidRPr="00FE35F1" w:rsidRDefault="00190BC8" w:rsidP="0074009C">
            <w:pPr>
              <w:rPr>
                <w:sz w:val="16"/>
                <w:szCs w:val="16"/>
              </w:rPr>
            </w:pPr>
          </w:p>
        </w:tc>
        <w:tc>
          <w:tcPr>
            <w:tcW w:w="3848" w:type="dxa"/>
            <w:vMerge/>
            <w:hideMark/>
          </w:tcPr>
          <w:p w:rsidR="00190BC8" w:rsidRPr="00FE35F1" w:rsidRDefault="00190BC8" w:rsidP="0074009C">
            <w:pPr>
              <w:rPr>
                <w:sz w:val="16"/>
                <w:szCs w:val="16"/>
              </w:rPr>
            </w:pPr>
          </w:p>
        </w:tc>
        <w:tc>
          <w:tcPr>
            <w:tcW w:w="2430" w:type="dxa"/>
            <w:hideMark/>
          </w:tcPr>
          <w:p w:rsidR="00190BC8" w:rsidRPr="00050763" w:rsidRDefault="00190BC8" w:rsidP="0074009C">
            <w:pPr>
              <w:jc w:val="center"/>
              <w:rPr>
                <w:sz w:val="16"/>
                <w:szCs w:val="16"/>
              </w:rPr>
            </w:pPr>
            <w:r w:rsidRPr="00050763">
              <w:rPr>
                <w:sz w:val="16"/>
                <w:szCs w:val="16"/>
                <w:lang w:val="ru-RU"/>
              </w:rPr>
              <w:t>Программа 9</w:t>
            </w:r>
          </w:p>
        </w:tc>
      </w:tr>
      <w:tr w:rsidR="00190BC8" w:rsidRPr="00FE35F1" w:rsidTr="0074009C">
        <w:trPr>
          <w:trHeight w:val="302"/>
        </w:trPr>
        <w:tc>
          <w:tcPr>
            <w:tcW w:w="2936" w:type="dxa"/>
            <w:hideMark/>
          </w:tcPr>
          <w:p w:rsidR="00190BC8" w:rsidRPr="00FE35F1" w:rsidRDefault="00190BC8" w:rsidP="0074009C">
            <w:pPr>
              <w:rPr>
                <w:sz w:val="16"/>
                <w:szCs w:val="16"/>
              </w:rPr>
            </w:pPr>
            <w:r w:rsidRPr="00FE35F1">
              <w:rPr>
                <w:sz w:val="16"/>
                <w:szCs w:val="16"/>
              </w:rPr>
              <w:t> </w:t>
            </w:r>
          </w:p>
        </w:tc>
        <w:tc>
          <w:tcPr>
            <w:tcW w:w="3848" w:type="dxa"/>
            <w:hideMark/>
          </w:tcPr>
          <w:p w:rsidR="00190BC8" w:rsidRPr="00E37A25" w:rsidRDefault="00190BC8" w:rsidP="0074009C">
            <w:pPr>
              <w:rPr>
                <w:sz w:val="16"/>
                <w:szCs w:val="16"/>
                <w:lang w:val="ru-RU"/>
              </w:rPr>
            </w:pPr>
            <w:r w:rsidRPr="00050763">
              <w:rPr>
                <w:sz w:val="16"/>
                <w:szCs w:val="16"/>
                <w:lang w:val="ru-RU"/>
              </w:rPr>
              <w:t>Число ОКУ в развивающихся странах и НРС, участвующих в региональных и глобальных сетевых проектах, пользующихся поддержкой ВОИС</w:t>
            </w:r>
          </w:p>
        </w:tc>
        <w:tc>
          <w:tcPr>
            <w:tcW w:w="2430" w:type="dxa"/>
            <w:hideMark/>
          </w:tcPr>
          <w:p w:rsidR="00190BC8" w:rsidRPr="00FE35F1" w:rsidRDefault="00190BC8" w:rsidP="0074009C">
            <w:pPr>
              <w:jc w:val="center"/>
              <w:rPr>
                <w:sz w:val="16"/>
                <w:szCs w:val="16"/>
              </w:rPr>
            </w:pPr>
            <w:r w:rsidRPr="00050763">
              <w:rPr>
                <w:sz w:val="16"/>
                <w:szCs w:val="16"/>
                <w:lang w:val="ru-RU"/>
              </w:rPr>
              <w:t>Программа 15</w:t>
            </w:r>
          </w:p>
        </w:tc>
      </w:tr>
    </w:tbl>
    <w:p w:rsidR="00190BC8" w:rsidRDefault="00190BC8" w:rsidP="00190BC8">
      <w:pPr>
        <w:rPr>
          <w:sz w:val="16"/>
          <w:szCs w:val="16"/>
        </w:rPr>
      </w:pPr>
    </w:p>
    <w:p w:rsidR="002803C2" w:rsidRPr="00FA370F" w:rsidRDefault="002803C2" w:rsidP="002803C2">
      <w:pPr>
        <w:rPr>
          <w:rFonts w:eastAsiaTheme="minorEastAsia"/>
          <w:sz w:val="20"/>
          <w:lang w:eastAsia="ja-JP"/>
        </w:rPr>
      </w:pPr>
      <w:r w:rsidRPr="00FA370F">
        <w:rPr>
          <w:rFonts w:eastAsiaTheme="minorEastAsia"/>
          <w:sz w:val="20"/>
          <w:lang w:eastAsia="ja-JP"/>
        </w:rPr>
        <w:br w:type="page"/>
      </w:r>
    </w:p>
    <w:p w:rsidR="002803C2" w:rsidRPr="001B0D4A" w:rsidRDefault="001B0D4A"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115" w:name="_Toc482096012"/>
      <w:bookmarkStart w:id="116" w:name="_Toc482096561"/>
      <w:bookmarkStart w:id="117" w:name="_Toc482096842"/>
      <w:bookmarkStart w:id="118" w:name="_Toc482097115"/>
      <w:bookmarkStart w:id="119" w:name="_Toc482607143"/>
      <w:r>
        <w:rPr>
          <w:rStyle w:val="StyleHeading3ComplexItalicLatinChar"/>
          <w:rFonts w:asciiTheme="minorBidi" w:hAnsiTheme="minorBidi" w:cstheme="minorBidi"/>
          <w:b/>
          <w:bCs/>
          <w:lang w:val="ru-RU"/>
        </w:rPr>
        <w:lastRenderedPageBreak/>
        <w:t>ПРОГРАММА</w:t>
      </w:r>
      <w:r w:rsidR="002803C2" w:rsidRPr="001B0D4A">
        <w:rPr>
          <w:rStyle w:val="StyleHeading3ComplexItalicLatinChar"/>
          <w:rFonts w:asciiTheme="minorBidi" w:hAnsiTheme="minorBidi" w:cstheme="minorBidi"/>
          <w:b/>
          <w:bCs/>
          <w:lang w:val="ru-RU"/>
        </w:rPr>
        <w:t xml:space="preserve"> 12</w:t>
      </w:r>
      <w:r w:rsidR="002803C2" w:rsidRPr="001B0D4A">
        <w:rPr>
          <w:rStyle w:val="StyleHeading3ComplexItalicLatinChar"/>
          <w:rFonts w:asciiTheme="minorBidi" w:hAnsiTheme="minorBidi" w:cstheme="minorBidi"/>
          <w:b/>
          <w:bCs/>
          <w:lang w:val="ru-RU"/>
        </w:rPr>
        <w:tab/>
      </w:r>
      <w:bookmarkEnd w:id="115"/>
      <w:bookmarkEnd w:id="116"/>
      <w:bookmarkEnd w:id="117"/>
      <w:bookmarkEnd w:id="118"/>
      <w:r w:rsidRPr="001B0D4A">
        <w:rPr>
          <w:lang w:val="ru-RU"/>
        </w:rPr>
        <w:t>МЕЖДУНАРОДНЫЕ КЛАССИФИКАЦИИ И СТАНДАРТЫ</w:t>
      </w:r>
      <w:bookmarkEnd w:id="119"/>
    </w:p>
    <w:p w:rsidR="002803C2" w:rsidRPr="001B0D4A" w:rsidRDefault="002803C2" w:rsidP="00562055">
      <w:pPr>
        <w:jc w:val="both"/>
        <w:rPr>
          <w:rFonts w:eastAsiaTheme="minorEastAsia"/>
          <w:sz w:val="20"/>
          <w:lang w:val="ru-RU" w:eastAsia="ja-JP"/>
        </w:rPr>
      </w:pPr>
    </w:p>
    <w:p w:rsidR="001B0D4A" w:rsidRPr="009C64D3" w:rsidRDefault="001B0D4A" w:rsidP="001B0D4A">
      <w:pPr>
        <w:pStyle w:val="StyleHeading3ComplexItalic"/>
        <w:keepNext w:val="0"/>
        <w:tabs>
          <w:tab w:val="left" w:pos="1843"/>
        </w:tabs>
        <w:ind w:left="1843" w:hanging="1843"/>
        <w:rPr>
          <w:rStyle w:val="StyleHeading3ComplexItalicLatin12ptChar"/>
        </w:rPr>
      </w:pPr>
    </w:p>
    <w:tbl>
      <w:tblPr>
        <w:tblW w:w="9214" w:type="dxa"/>
        <w:tblInd w:w="108" w:type="dxa"/>
        <w:tblLook w:val="01E0" w:firstRow="1" w:lastRow="1" w:firstColumn="1" w:lastColumn="1" w:noHBand="0" w:noVBand="0"/>
      </w:tblPr>
      <w:tblGrid>
        <w:gridCol w:w="9214"/>
      </w:tblGrid>
      <w:tr w:rsidR="001B0D4A" w:rsidRPr="009C64D3" w:rsidTr="00174EF4">
        <w:trPr>
          <w:trHeight w:val="424"/>
        </w:trPr>
        <w:tc>
          <w:tcPr>
            <w:tcW w:w="9214" w:type="dxa"/>
            <w:shd w:val="clear" w:color="auto" w:fill="C6D9F1"/>
            <w:vAlign w:val="center"/>
          </w:tcPr>
          <w:p w:rsidR="001B0D4A" w:rsidRPr="009C64D3" w:rsidRDefault="001B0D4A" w:rsidP="00174EF4">
            <w:pPr>
              <w:jc w:val="center"/>
              <w:rPr>
                <w:b/>
                <w:bCs/>
                <w:sz w:val="20"/>
              </w:rPr>
            </w:pPr>
            <w:r w:rsidRPr="009C64D3">
              <w:rPr>
                <w:b/>
                <w:bCs/>
                <w:sz w:val="20"/>
                <w:rtl/>
                <w:lang w:bidi="he-IL"/>
              </w:rPr>
              <w:t>‏</w:t>
            </w:r>
            <w:r w:rsidRPr="009C64D3">
              <w:rPr>
                <w:b/>
                <w:bCs/>
                <w:sz w:val="20"/>
              </w:rPr>
              <w:t>С</w:t>
            </w:r>
            <w:r w:rsidR="00E14C12" w:rsidRPr="009C64D3">
              <w:rPr>
                <w:b/>
                <w:bCs/>
                <w:sz w:val="20"/>
              </w:rPr>
              <w:t>тратегии реализации</w:t>
            </w:r>
          </w:p>
        </w:tc>
      </w:tr>
    </w:tbl>
    <w:p w:rsidR="001B0D4A" w:rsidRPr="009C64D3" w:rsidRDefault="001B0D4A" w:rsidP="001B0D4A">
      <w:pPr>
        <w:jc w:val="both"/>
        <w:rPr>
          <w:sz w:val="20"/>
        </w:rPr>
      </w:pPr>
    </w:p>
    <w:p w:rsidR="001B0D4A" w:rsidRPr="009C64D3" w:rsidRDefault="001B0D4A" w:rsidP="001B0D4A">
      <w:pPr>
        <w:jc w:val="both"/>
        <w:rPr>
          <w:sz w:val="20"/>
          <w:u w:val="single"/>
        </w:rPr>
      </w:pPr>
      <w:r w:rsidRPr="009C64D3">
        <w:rPr>
          <w:sz w:val="20"/>
          <w:u w:val="single"/>
          <w:rtl/>
          <w:lang w:bidi="he-IL"/>
        </w:rPr>
        <w:t>‏</w:t>
      </w:r>
      <w:r w:rsidRPr="009C64D3">
        <w:rPr>
          <w:sz w:val="20"/>
          <w:u w:val="single"/>
        </w:rPr>
        <w:t>МПК (Международная патентная классификация)</w:t>
      </w:r>
    </w:p>
    <w:p w:rsidR="001B0D4A" w:rsidRPr="009C64D3" w:rsidRDefault="001B0D4A" w:rsidP="001B0D4A">
      <w:pPr>
        <w:jc w:val="both"/>
        <w:rPr>
          <w:sz w:val="20"/>
        </w:rPr>
      </w:pPr>
    </w:p>
    <w:p w:rsidR="001B0D4A" w:rsidRPr="001B0D4A"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t>Развитие МПК  в рамках Дорожной карты по пересмотру МПК, принятой Комитетом экспертов по МПК, чтобы учесть технический прогресс и сделать патентную классификацию как можно более согласованной на международном уровне, в частности за счет дальнейшей популяризации использования системы управления процессом пересмотра МПК (</w:t>
      </w:r>
      <w:r w:rsidRPr="009C64D3">
        <w:rPr>
          <w:rFonts w:ascii="Arial" w:hAnsi="Arial" w:cs="Arial"/>
          <w:sz w:val="20"/>
          <w:szCs w:val="20"/>
        </w:rPr>
        <w:t>IPCRMS</w:t>
      </w:r>
      <w:r w:rsidRPr="001B0D4A">
        <w:rPr>
          <w:rFonts w:ascii="Arial" w:hAnsi="Arial" w:cs="Arial"/>
          <w:sz w:val="20"/>
          <w:szCs w:val="20"/>
          <w:lang w:val="ru-RU"/>
        </w:rPr>
        <w:t xml:space="preserve">);  </w:t>
      </w:r>
    </w:p>
    <w:p w:rsidR="001B0D4A" w:rsidRPr="001B0D4A" w:rsidRDefault="001B0D4A" w:rsidP="001B0D4A">
      <w:pPr>
        <w:jc w:val="both"/>
        <w:rPr>
          <w:sz w:val="20"/>
          <w:lang w:val="ru-RU"/>
        </w:rPr>
      </w:pPr>
    </w:p>
    <w:p w:rsidR="00C436C6"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t xml:space="preserve">Расширение международного сотрудничества в сфере реклассификации патентных документов посредством внедрения информационной системы управления реклассификацией, </w:t>
      </w:r>
    </w:p>
    <w:p w:rsidR="00C436C6" w:rsidRPr="00C436C6" w:rsidRDefault="00C436C6" w:rsidP="00C436C6">
      <w:pPr>
        <w:pStyle w:val="ListParagraph"/>
        <w:rPr>
          <w:rFonts w:ascii="Arial" w:hAnsi="Arial" w:cs="Arial"/>
          <w:sz w:val="20"/>
          <w:szCs w:val="20"/>
          <w:lang w:val="ru-RU"/>
        </w:rPr>
      </w:pPr>
    </w:p>
    <w:p w:rsidR="001B0D4A" w:rsidRPr="001B0D4A" w:rsidRDefault="00C436C6" w:rsidP="001B0D4A">
      <w:pPr>
        <w:pStyle w:val="ListParagraph"/>
        <w:numPr>
          <w:ilvl w:val="0"/>
          <w:numId w:val="16"/>
        </w:numPr>
        <w:ind w:left="360"/>
        <w:contextualSpacing w:val="0"/>
        <w:jc w:val="both"/>
        <w:rPr>
          <w:rFonts w:ascii="Arial" w:hAnsi="Arial" w:cs="Arial"/>
          <w:sz w:val="20"/>
          <w:szCs w:val="20"/>
          <w:lang w:val="ru-RU"/>
        </w:rPr>
      </w:pPr>
      <w:r>
        <w:rPr>
          <w:rFonts w:ascii="Arial" w:hAnsi="Arial" w:cs="Arial"/>
          <w:sz w:val="20"/>
          <w:szCs w:val="20"/>
          <w:lang w:val="ru-RU"/>
        </w:rPr>
        <w:t>С</w:t>
      </w:r>
      <w:r w:rsidR="001B0D4A" w:rsidRPr="001B0D4A">
        <w:rPr>
          <w:rFonts w:ascii="Arial" w:hAnsi="Arial" w:cs="Arial"/>
          <w:sz w:val="20"/>
          <w:szCs w:val="20"/>
          <w:lang w:val="ru-RU"/>
        </w:rPr>
        <w:t>одействи</w:t>
      </w:r>
      <w:r>
        <w:rPr>
          <w:rFonts w:ascii="Arial" w:hAnsi="Arial" w:cs="Arial"/>
          <w:sz w:val="20"/>
          <w:szCs w:val="20"/>
          <w:lang w:val="ru-RU"/>
        </w:rPr>
        <w:t>е</w:t>
      </w:r>
      <w:r w:rsidR="001B0D4A" w:rsidRPr="001B0D4A">
        <w:rPr>
          <w:rFonts w:ascii="Arial" w:hAnsi="Arial" w:cs="Arial"/>
          <w:sz w:val="20"/>
          <w:szCs w:val="20"/>
          <w:lang w:val="ru-RU"/>
        </w:rPr>
        <w:t xml:space="preserve"> более широкому использованию системы МПК путем оказания помощи в подготовке и публикации переводов МПК на национальном уровне.  </w:t>
      </w:r>
    </w:p>
    <w:p w:rsidR="001B0D4A" w:rsidRPr="001B0D4A" w:rsidRDefault="001B0D4A" w:rsidP="001B0D4A">
      <w:pPr>
        <w:jc w:val="both"/>
        <w:rPr>
          <w:sz w:val="20"/>
          <w:lang w:val="ru-RU"/>
        </w:rPr>
      </w:pPr>
    </w:p>
    <w:p w:rsidR="001B0D4A" w:rsidRPr="001B0D4A" w:rsidRDefault="001B0D4A" w:rsidP="001B0D4A">
      <w:pPr>
        <w:jc w:val="both"/>
        <w:rPr>
          <w:sz w:val="20"/>
          <w:lang w:val="ru-RU"/>
        </w:rPr>
      </w:pPr>
      <w:r w:rsidRPr="001B0D4A">
        <w:rPr>
          <w:sz w:val="20"/>
          <w:u w:val="single"/>
          <w:lang w:val="ru-RU"/>
        </w:rPr>
        <w:t>Ниццкая классификация (перечень товаров и услуг  для регистрации товарных знаков</w:t>
      </w:r>
      <w:r w:rsidRPr="001B0D4A">
        <w:rPr>
          <w:sz w:val="20"/>
          <w:lang w:val="ru-RU"/>
        </w:rPr>
        <w:t xml:space="preserve">)  </w:t>
      </w:r>
    </w:p>
    <w:p w:rsidR="001B0D4A" w:rsidRPr="001B0D4A" w:rsidRDefault="001B0D4A" w:rsidP="001B0D4A">
      <w:pPr>
        <w:jc w:val="both"/>
        <w:rPr>
          <w:sz w:val="20"/>
          <w:lang w:val="ru-RU"/>
        </w:rPr>
      </w:pPr>
    </w:p>
    <w:p w:rsidR="001B0D4A" w:rsidRPr="001B0D4A" w:rsidRDefault="001B0D4A" w:rsidP="001B0D4A">
      <w:pPr>
        <w:pStyle w:val="ListParagraph"/>
        <w:numPr>
          <w:ilvl w:val="0"/>
          <w:numId w:val="16"/>
        </w:numPr>
        <w:ind w:left="360"/>
        <w:contextualSpacing w:val="0"/>
        <w:rPr>
          <w:rFonts w:ascii="Arial" w:hAnsi="Arial" w:cs="Arial"/>
          <w:sz w:val="20"/>
          <w:szCs w:val="20"/>
          <w:lang w:val="ru-RU"/>
        </w:rPr>
      </w:pPr>
      <w:r w:rsidRPr="001B0D4A">
        <w:rPr>
          <w:rFonts w:ascii="Arial" w:hAnsi="Arial" w:cs="Arial"/>
          <w:sz w:val="20"/>
          <w:szCs w:val="20"/>
          <w:lang w:val="ru-RU"/>
        </w:rPr>
        <w:t>Дальнейшее развитие Ниццкой классификации под эгидой Ниццкого Комитета экспертов; при этом особое внимание будет уделяться (</w:t>
      </w:r>
      <w:r w:rsidRPr="009C64D3">
        <w:rPr>
          <w:rFonts w:ascii="Arial" w:hAnsi="Arial" w:cs="Arial"/>
          <w:sz w:val="20"/>
          <w:szCs w:val="20"/>
        </w:rPr>
        <w:t>i</w:t>
      </w:r>
      <w:r w:rsidRPr="001B0D4A">
        <w:rPr>
          <w:rFonts w:ascii="Arial" w:hAnsi="Arial" w:cs="Arial"/>
          <w:sz w:val="20"/>
          <w:szCs w:val="20"/>
          <w:lang w:val="ru-RU"/>
        </w:rPr>
        <w:t>) обеспечению того, чтобы перечень товаров и услуг должным образом учитывал особенности функционирования формирующихся рынков, а также того, чтобы в него оперативно вводились новые широко применяемые указания, (</w:t>
      </w:r>
      <w:r w:rsidRPr="009C64D3">
        <w:rPr>
          <w:rFonts w:ascii="Arial" w:hAnsi="Arial" w:cs="Arial"/>
          <w:sz w:val="20"/>
          <w:szCs w:val="20"/>
        </w:rPr>
        <w:t>ii</w:t>
      </w:r>
      <w:r w:rsidRPr="001B0D4A">
        <w:rPr>
          <w:rFonts w:ascii="Arial" w:hAnsi="Arial" w:cs="Arial"/>
          <w:sz w:val="20"/>
          <w:szCs w:val="20"/>
          <w:lang w:val="ru-RU"/>
        </w:rPr>
        <w:t>)</w:t>
      </w:r>
      <w:r w:rsidR="00C436C6">
        <w:rPr>
          <w:rFonts w:ascii="Arial" w:hAnsi="Arial" w:cs="Arial"/>
          <w:sz w:val="20"/>
          <w:szCs w:val="20"/>
          <w:lang w:val="ru-RU"/>
        </w:rPr>
        <w:t> </w:t>
      </w:r>
      <w:r w:rsidRPr="001B0D4A">
        <w:rPr>
          <w:rFonts w:ascii="Arial" w:hAnsi="Arial" w:cs="Arial"/>
          <w:sz w:val="20"/>
          <w:szCs w:val="20"/>
          <w:lang w:val="ru-RU"/>
        </w:rPr>
        <w:t xml:space="preserve">изучению связи между Ниццкой классификацией и базой данных товаров и услуг Мадридской системы, чтобы увязать, насколько это возможно, эти два инструмента;  </w:t>
      </w:r>
      <w:r w:rsidR="00EC0020">
        <w:rPr>
          <w:rFonts w:ascii="Arial" w:hAnsi="Arial" w:cs="Arial"/>
          <w:sz w:val="20"/>
          <w:szCs w:val="20"/>
          <w:lang w:val="ru-RU"/>
        </w:rPr>
        <w:t>и (</w:t>
      </w:r>
      <w:r w:rsidR="00EC0020">
        <w:rPr>
          <w:rFonts w:ascii="Arial" w:hAnsi="Arial" w:cs="Arial"/>
          <w:sz w:val="20"/>
          <w:szCs w:val="20"/>
        </w:rPr>
        <w:t>iii</w:t>
      </w:r>
      <w:r w:rsidR="00EC0020">
        <w:rPr>
          <w:rFonts w:ascii="Arial" w:hAnsi="Arial" w:cs="Arial"/>
          <w:sz w:val="20"/>
          <w:szCs w:val="20"/>
          <w:lang w:val="ru-RU"/>
        </w:rPr>
        <w:t>)</w:t>
      </w:r>
      <w:r w:rsidR="00EC0020">
        <w:rPr>
          <w:rFonts w:ascii="Arial" w:hAnsi="Arial" w:cs="Arial"/>
          <w:sz w:val="20"/>
          <w:szCs w:val="20"/>
        </w:rPr>
        <w:t> </w:t>
      </w:r>
      <w:r w:rsidR="00EC0020">
        <w:rPr>
          <w:rFonts w:ascii="Arial" w:hAnsi="Arial" w:cs="Arial"/>
          <w:sz w:val="20"/>
          <w:szCs w:val="20"/>
          <w:lang w:val="ru-RU"/>
        </w:rPr>
        <w:t>поиску путей повышения эффективности в рамках системы с помощью систематизации перечней товаров и услуг;</w:t>
      </w:r>
    </w:p>
    <w:p w:rsidR="001B0D4A" w:rsidRPr="001B0D4A" w:rsidRDefault="001B0D4A" w:rsidP="001B0D4A">
      <w:pPr>
        <w:rPr>
          <w:sz w:val="20"/>
          <w:lang w:val="ru-RU"/>
        </w:rPr>
      </w:pPr>
    </w:p>
    <w:p w:rsidR="001B0D4A" w:rsidRPr="001B0D4A" w:rsidRDefault="001B0D4A" w:rsidP="001B0D4A">
      <w:pPr>
        <w:pStyle w:val="ListParagraph"/>
        <w:numPr>
          <w:ilvl w:val="0"/>
          <w:numId w:val="16"/>
        </w:numPr>
        <w:ind w:left="360"/>
        <w:contextualSpacing w:val="0"/>
        <w:rPr>
          <w:rFonts w:ascii="Arial" w:hAnsi="Arial" w:cs="Arial"/>
          <w:sz w:val="20"/>
          <w:szCs w:val="20"/>
          <w:lang w:val="ru-RU"/>
        </w:rPr>
      </w:pPr>
      <w:r w:rsidRPr="001B0D4A">
        <w:rPr>
          <w:rFonts w:ascii="Arial" w:hAnsi="Arial" w:cs="Arial"/>
          <w:sz w:val="20"/>
          <w:szCs w:val="20"/>
          <w:lang w:val="ru-RU"/>
        </w:rPr>
        <w:t xml:space="preserve">Содействие пересмотру и оптимизации процессов публикации посредством разработки системы управления процессом пересмотра.  </w:t>
      </w:r>
    </w:p>
    <w:p w:rsidR="001B0D4A" w:rsidRPr="001B0D4A" w:rsidRDefault="001B0D4A" w:rsidP="001B0D4A">
      <w:pPr>
        <w:rPr>
          <w:sz w:val="20"/>
          <w:lang w:val="ru-RU"/>
        </w:rPr>
      </w:pPr>
    </w:p>
    <w:p w:rsidR="001B0D4A" w:rsidRPr="001B0D4A" w:rsidRDefault="001B0D4A" w:rsidP="001B0D4A">
      <w:pPr>
        <w:pStyle w:val="ListParagraph"/>
        <w:numPr>
          <w:ilvl w:val="0"/>
          <w:numId w:val="16"/>
        </w:numPr>
        <w:ind w:left="360"/>
        <w:contextualSpacing w:val="0"/>
        <w:rPr>
          <w:rFonts w:ascii="Arial" w:hAnsi="Arial" w:cs="Arial"/>
          <w:sz w:val="20"/>
          <w:szCs w:val="20"/>
          <w:lang w:val="ru-RU"/>
        </w:rPr>
      </w:pPr>
      <w:r w:rsidRPr="001B0D4A">
        <w:rPr>
          <w:rFonts w:ascii="Arial" w:hAnsi="Arial" w:cs="Arial"/>
          <w:sz w:val="20"/>
          <w:szCs w:val="20"/>
          <w:lang w:val="ru-RU"/>
        </w:rPr>
        <w:t xml:space="preserve">Содействие внедрению общепринятой практики в Ниццкую классификацию посредством продолжения участия ВОИС в инициативах по региональному и международному сотрудничеству в связи с классификацией товарных знаков.   </w:t>
      </w:r>
    </w:p>
    <w:p w:rsidR="001B0D4A" w:rsidRPr="001B0D4A" w:rsidRDefault="001B0D4A" w:rsidP="001B0D4A">
      <w:pPr>
        <w:rPr>
          <w:sz w:val="20"/>
          <w:lang w:val="ru-RU"/>
        </w:rPr>
      </w:pPr>
    </w:p>
    <w:p w:rsidR="001B0D4A" w:rsidRPr="00EC0020" w:rsidRDefault="001B0D4A" w:rsidP="00EC0020">
      <w:pPr>
        <w:rPr>
          <w:sz w:val="20"/>
          <w:u w:val="single"/>
          <w:lang w:val="ru-RU"/>
        </w:rPr>
      </w:pPr>
      <w:r w:rsidRPr="00EC0020">
        <w:rPr>
          <w:sz w:val="20"/>
          <w:u w:val="single"/>
          <w:lang w:val="ru-RU"/>
        </w:rPr>
        <w:t xml:space="preserve">Локарнская классификация(перечень товаров для регистрации промышленных образцов) и Венская классификация (изобразительные элементы товарных знаков)  </w:t>
      </w:r>
    </w:p>
    <w:p w:rsidR="001B0D4A" w:rsidRPr="001B0D4A" w:rsidRDefault="001B0D4A" w:rsidP="001B0D4A">
      <w:pPr>
        <w:rPr>
          <w:sz w:val="20"/>
          <w:lang w:val="ru-RU"/>
        </w:rPr>
      </w:pPr>
    </w:p>
    <w:p w:rsidR="001B0D4A" w:rsidRPr="001B0D4A" w:rsidRDefault="001B0D4A" w:rsidP="001B0D4A">
      <w:pPr>
        <w:pStyle w:val="ListParagraph"/>
        <w:numPr>
          <w:ilvl w:val="0"/>
          <w:numId w:val="16"/>
        </w:numPr>
        <w:ind w:left="360"/>
        <w:contextualSpacing w:val="0"/>
        <w:rPr>
          <w:rFonts w:ascii="Arial" w:hAnsi="Arial" w:cs="Arial"/>
          <w:sz w:val="20"/>
          <w:szCs w:val="20"/>
          <w:lang w:val="ru-RU"/>
        </w:rPr>
      </w:pPr>
      <w:r w:rsidRPr="001B0D4A">
        <w:rPr>
          <w:rFonts w:ascii="Arial" w:hAnsi="Arial" w:cs="Arial"/>
          <w:sz w:val="20"/>
          <w:szCs w:val="20"/>
          <w:lang w:val="ru-RU"/>
        </w:rPr>
        <w:t>Развитие Локарнской классификации под эгидой Локарнского комитета экспертов с целью повышения эффективности поиска по базам данных образцов,  в частности посредством разработки системы управления процессом пересмотра;</w:t>
      </w:r>
    </w:p>
    <w:p w:rsidR="001B0D4A" w:rsidRPr="001B0D4A" w:rsidRDefault="001B0D4A" w:rsidP="001B0D4A">
      <w:pPr>
        <w:rPr>
          <w:sz w:val="20"/>
          <w:lang w:val="ru-RU"/>
        </w:rPr>
      </w:pPr>
    </w:p>
    <w:p w:rsidR="001B0D4A" w:rsidRPr="001B0D4A" w:rsidRDefault="001B0D4A" w:rsidP="001B0D4A">
      <w:pPr>
        <w:pStyle w:val="ListParagraph"/>
        <w:numPr>
          <w:ilvl w:val="0"/>
          <w:numId w:val="16"/>
        </w:numPr>
        <w:ind w:left="360"/>
        <w:contextualSpacing w:val="0"/>
        <w:rPr>
          <w:rFonts w:ascii="Arial" w:hAnsi="Arial" w:cs="Arial"/>
          <w:sz w:val="20"/>
          <w:szCs w:val="20"/>
          <w:lang w:val="ru-RU"/>
        </w:rPr>
      </w:pPr>
      <w:r w:rsidRPr="001B0D4A">
        <w:rPr>
          <w:rFonts w:ascii="Arial" w:hAnsi="Arial" w:cs="Arial"/>
          <w:sz w:val="20"/>
          <w:szCs w:val="20"/>
          <w:lang w:val="ru-RU"/>
        </w:rPr>
        <w:t>Рассмотрение будущих изменений в Венской классификации под эгидой Комитета экспертов Венского союза после вступления в силу 7-ой редакции Венской классификации 1</w:t>
      </w:r>
      <w:r w:rsidRPr="009C64D3">
        <w:rPr>
          <w:rFonts w:ascii="Arial" w:hAnsi="Arial" w:cs="Arial"/>
          <w:sz w:val="20"/>
          <w:szCs w:val="20"/>
        </w:rPr>
        <w:t> </w:t>
      </w:r>
      <w:r w:rsidRPr="001B0D4A">
        <w:rPr>
          <w:rFonts w:ascii="Arial" w:hAnsi="Arial" w:cs="Arial"/>
          <w:sz w:val="20"/>
          <w:szCs w:val="20"/>
          <w:lang w:val="ru-RU"/>
        </w:rPr>
        <w:t>января</w:t>
      </w:r>
      <w:r w:rsidRPr="009C64D3">
        <w:rPr>
          <w:rFonts w:ascii="Arial" w:hAnsi="Arial" w:cs="Arial"/>
          <w:sz w:val="20"/>
          <w:szCs w:val="20"/>
        </w:rPr>
        <w:t> </w:t>
      </w:r>
      <w:r w:rsidRPr="001B0D4A">
        <w:rPr>
          <w:rFonts w:ascii="Arial" w:hAnsi="Arial" w:cs="Arial"/>
          <w:sz w:val="20"/>
          <w:szCs w:val="20"/>
          <w:lang w:val="ru-RU"/>
        </w:rPr>
        <w:t>2018</w:t>
      </w:r>
      <w:r w:rsidRPr="009C64D3">
        <w:rPr>
          <w:rFonts w:ascii="Arial" w:hAnsi="Arial" w:cs="Arial"/>
          <w:sz w:val="20"/>
          <w:szCs w:val="20"/>
        </w:rPr>
        <w:t> </w:t>
      </w:r>
      <w:r w:rsidRPr="001B0D4A">
        <w:rPr>
          <w:rFonts w:ascii="Arial" w:hAnsi="Arial" w:cs="Arial"/>
          <w:sz w:val="20"/>
          <w:szCs w:val="20"/>
          <w:lang w:val="ru-RU"/>
        </w:rPr>
        <w:t xml:space="preserve">г.  </w:t>
      </w:r>
    </w:p>
    <w:p w:rsidR="001B0D4A" w:rsidRPr="001B0D4A" w:rsidRDefault="001B0D4A" w:rsidP="001B0D4A">
      <w:pPr>
        <w:pStyle w:val="ListParagraph"/>
        <w:ind w:left="36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84864" behindDoc="1" locked="0" layoutInCell="1" allowOverlap="1">
            <wp:simplePos x="0" y="0"/>
            <wp:positionH relativeFrom="margin">
              <wp:align>right</wp:align>
            </wp:positionH>
            <wp:positionV relativeFrom="margin">
              <wp:align>center</wp:align>
            </wp:positionV>
            <wp:extent cx="2106930" cy="2247900"/>
            <wp:effectExtent l="0" t="0" r="0" b="0"/>
            <wp:wrapTight wrapText="bothSides">
              <wp:wrapPolygon edited="0">
                <wp:start x="10156" y="3661"/>
                <wp:lineTo x="8593" y="4210"/>
                <wp:lineTo x="4687" y="6407"/>
                <wp:lineTo x="3320" y="9885"/>
                <wp:lineTo x="3320" y="11166"/>
                <wp:lineTo x="3711" y="12814"/>
                <wp:lineTo x="2929" y="15010"/>
                <wp:lineTo x="4492" y="16292"/>
                <wp:lineTo x="8203" y="18671"/>
                <wp:lineTo x="9765" y="19220"/>
                <wp:lineTo x="13280" y="19220"/>
                <wp:lineTo x="14843" y="18671"/>
                <wp:lineTo x="18358" y="16292"/>
                <wp:lineTo x="19725" y="12814"/>
                <wp:lineTo x="19725" y="9885"/>
                <wp:lineTo x="18749" y="7871"/>
                <wp:lineTo x="18358" y="6407"/>
                <wp:lineTo x="14257" y="4210"/>
                <wp:lineTo x="12694" y="3661"/>
                <wp:lineTo x="10156" y="3661"/>
              </wp:wrapPolygon>
            </wp:wrapTight>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6">
                      <a:extLst>
                        <a:ext uri="{28A0092B-C50C-407E-A947-70E740481C1C}">
                          <a14:useLocalDpi xmlns:a14="http://schemas.microsoft.com/office/drawing/2010/main" val="0"/>
                        </a:ext>
                      </a:extLst>
                    </a:blip>
                    <a:srcRect l="30782" t="19193" r="33293" b="23378"/>
                    <a:stretch>
                      <a:fillRect/>
                    </a:stretch>
                  </pic:blipFill>
                  <pic:spPr bwMode="auto">
                    <a:xfrm>
                      <a:off x="0" y="0"/>
                      <a:ext cx="2106930" cy="2247900"/>
                    </a:xfrm>
                    <a:prstGeom prst="rect">
                      <a:avLst/>
                    </a:prstGeom>
                    <a:noFill/>
                  </pic:spPr>
                </pic:pic>
              </a:graphicData>
            </a:graphic>
            <wp14:sizeRelH relativeFrom="page">
              <wp14:pctWidth>0</wp14:pctWidth>
            </wp14:sizeRelH>
            <wp14:sizeRelV relativeFrom="page">
              <wp14:pctHeight>0</wp14:pctHeight>
            </wp14:sizeRelV>
          </wp:anchor>
        </w:drawing>
      </w:r>
    </w:p>
    <w:p w:rsidR="001B0D4A" w:rsidRPr="001B0D4A" w:rsidRDefault="001B0D4A" w:rsidP="001B0D4A">
      <w:pPr>
        <w:jc w:val="both"/>
        <w:rPr>
          <w:sz w:val="20"/>
          <w:lang w:val="ru-RU"/>
        </w:rPr>
      </w:pPr>
    </w:p>
    <w:p w:rsidR="001B0D4A" w:rsidRPr="009C64D3" w:rsidRDefault="001B0D4A" w:rsidP="001B0D4A">
      <w:pPr>
        <w:jc w:val="both"/>
        <w:rPr>
          <w:sz w:val="20"/>
          <w:u w:val="single"/>
        </w:rPr>
      </w:pPr>
      <w:r w:rsidRPr="009C64D3">
        <w:rPr>
          <w:sz w:val="20"/>
          <w:u w:val="single"/>
          <w:rtl/>
          <w:lang w:bidi="he-IL"/>
        </w:rPr>
        <w:t>‏</w:t>
      </w:r>
      <w:r w:rsidRPr="009C64D3">
        <w:rPr>
          <w:sz w:val="20"/>
          <w:u w:val="single"/>
        </w:rPr>
        <w:t>Стандарты ВОИС</w:t>
      </w:r>
    </w:p>
    <w:p w:rsidR="001B0D4A" w:rsidRPr="009C64D3" w:rsidRDefault="001B0D4A" w:rsidP="001B0D4A">
      <w:pPr>
        <w:jc w:val="both"/>
        <w:rPr>
          <w:sz w:val="20"/>
        </w:rPr>
      </w:pPr>
    </w:p>
    <w:p w:rsidR="001B0D4A" w:rsidRPr="001B0D4A"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t xml:space="preserve">Координация деятельности с ведомствами ИС с целью предоставления информации о передовой практике в области обработки и передачи информации и документации по ИС, обмена ими и их распространения посредством разработки и пересмотра стандартов ВОИС под эгидой Комитета по стандартам ВОИС (КСВ); </w:t>
      </w:r>
    </w:p>
    <w:p w:rsidR="001B0D4A" w:rsidRPr="001B0D4A" w:rsidRDefault="001B0D4A" w:rsidP="001B0D4A">
      <w:pPr>
        <w:jc w:val="both"/>
        <w:rPr>
          <w:sz w:val="20"/>
          <w:lang w:val="ru-RU"/>
        </w:rPr>
      </w:pPr>
    </w:p>
    <w:p w:rsidR="001B0D4A" w:rsidRPr="001B0D4A"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lastRenderedPageBreak/>
        <w:t xml:space="preserve">Разработка программного средства в поддержку внедрения стандарта ВОИС </w:t>
      </w:r>
      <w:r w:rsidRPr="009C64D3">
        <w:rPr>
          <w:rFonts w:ascii="Arial" w:hAnsi="Arial" w:cs="Arial"/>
          <w:sz w:val="20"/>
          <w:szCs w:val="20"/>
        </w:rPr>
        <w:t>ST</w:t>
      </w:r>
      <w:r w:rsidRPr="001B0D4A">
        <w:rPr>
          <w:rFonts w:ascii="Arial" w:hAnsi="Arial" w:cs="Arial"/>
          <w:sz w:val="20"/>
          <w:szCs w:val="20"/>
          <w:lang w:val="ru-RU"/>
        </w:rPr>
        <w:t>.26 (представления перечней нуклеотидных и аминокислотных последовательностей);</w:t>
      </w:r>
    </w:p>
    <w:p w:rsidR="001B0D4A" w:rsidRPr="001B0D4A" w:rsidRDefault="001B0D4A" w:rsidP="001B0D4A">
      <w:pPr>
        <w:jc w:val="both"/>
        <w:rPr>
          <w:sz w:val="20"/>
          <w:lang w:val="ru-RU"/>
        </w:rPr>
      </w:pPr>
    </w:p>
    <w:p w:rsidR="001B0D4A" w:rsidRPr="001B0D4A"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t xml:space="preserve">Сотрудничество с ведомствами ИС  с целью публикации новейшей информации об их практике в связи со стандартами ВОИС и оказание по запросу ведомствам помощи во внедрении стандартов ВОИС; </w:t>
      </w:r>
    </w:p>
    <w:p w:rsidR="001B0D4A" w:rsidRPr="001B0D4A" w:rsidRDefault="001B0D4A" w:rsidP="001B0D4A">
      <w:pPr>
        <w:jc w:val="both"/>
        <w:rPr>
          <w:sz w:val="20"/>
          <w:lang w:val="ru-RU"/>
        </w:rPr>
      </w:pPr>
    </w:p>
    <w:p w:rsidR="001B0D4A" w:rsidRPr="001B0D4A" w:rsidRDefault="001B0D4A" w:rsidP="001B0D4A">
      <w:pPr>
        <w:pStyle w:val="ListParagraph"/>
        <w:numPr>
          <w:ilvl w:val="0"/>
          <w:numId w:val="16"/>
        </w:numPr>
        <w:ind w:left="360"/>
        <w:contextualSpacing w:val="0"/>
        <w:jc w:val="both"/>
        <w:rPr>
          <w:rFonts w:ascii="Arial" w:hAnsi="Arial" w:cs="Arial"/>
          <w:sz w:val="20"/>
          <w:szCs w:val="20"/>
          <w:lang w:val="ru-RU"/>
        </w:rPr>
      </w:pPr>
      <w:r w:rsidRPr="001B0D4A">
        <w:rPr>
          <w:rFonts w:ascii="Arial" w:hAnsi="Arial" w:cs="Arial"/>
          <w:sz w:val="20"/>
          <w:szCs w:val="20"/>
          <w:lang w:val="ru-RU"/>
        </w:rPr>
        <w:t>Организация, исходя из существующего спроса, обучения по вопросам использования классификаций и стандартов, в частности в развивающихся странах.</w:t>
      </w:r>
    </w:p>
    <w:p w:rsidR="001B0D4A" w:rsidRPr="001B0D4A" w:rsidRDefault="001B0D4A" w:rsidP="001B0D4A">
      <w:pPr>
        <w:jc w:val="both"/>
        <w:rPr>
          <w:sz w:val="20"/>
          <w:lang w:val="ru-RU"/>
        </w:rPr>
      </w:pPr>
    </w:p>
    <w:tbl>
      <w:tblPr>
        <w:tblW w:w="921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4"/>
      </w:tblGrid>
      <w:tr w:rsidR="001B0D4A" w:rsidRPr="009C64D3" w:rsidTr="00174EF4">
        <w:trPr>
          <w:trHeight w:val="424"/>
        </w:trPr>
        <w:tc>
          <w:tcPr>
            <w:tcW w:w="9214" w:type="dxa"/>
            <w:tcBorders>
              <w:top w:val="nil"/>
              <w:left w:val="nil"/>
              <w:bottom w:val="nil"/>
              <w:right w:val="nil"/>
            </w:tcBorders>
            <w:shd w:val="clear" w:color="auto" w:fill="C6D9F1"/>
            <w:vAlign w:val="center"/>
          </w:tcPr>
          <w:p w:rsidR="001B0D4A" w:rsidRPr="009C64D3" w:rsidRDefault="001B0D4A" w:rsidP="00EC0020">
            <w:pPr>
              <w:keepNext/>
              <w:keepLines/>
              <w:jc w:val="center"/>
              <w:rPr>
                <w:b/>
                <w:bCs/>
                <w:sz w:val="20"/>
              </w:rPr>
            </w:pPr>
            <w:r w:rsidRPr="009C64D3">
              <w:rPr>
                <w:b/>
                <w:bCs/>
                <w:sz w:val="20"/>
              </w:rPr>
              <w:t>Межпрограммное взаимодействие</w:t>
            </w:r>
          </w:p>
        </w:tc>
      </w:tr>
    </w:tbl>
    <w:p w:rsidR="001B0D4A" w:rsidRPr="009C64D3" w:rsidRDefault="001B0D4A" w:rsidP="001B0D4A">
      <w:pPr>
        <w:jc w:val="both"/>
        <w:rPr>
          <w:sz w:val="20"/>
        </w:rPr>
      </w:pPr>
    </w:p>
    <w:p w:rsidR="001B0D4A" w:rsidRPr="009C64D3" w:rsidRDefault="001B0D4A" w:rsidP="001B0D4A">
      <w:pPr>
        <w:jc w:val="both"/>
        <w:rPr>
          <w:sz w:val="20"/>
        </w:rPr>
      </w:pPr>
      <w:r>
        <w:rPr>
          <w:noProof/>
          <w:sz w:val="20"/>
          <w:lang w:eastAsia="en-US"/>
        </w:rPr>
        <w:drawing>
          <wp:inline distT="0" distB="0" distL="0" distR="0">
            <wp:extent cx="5505450" cy="3743325"/>
            <wp:effectExtent l="0" t="0" r="0"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05450" cy="3743325"/>
                    </a:xfrm>
                    <a:prstGeom prst="rect">
                      <a:avLst/>
                    </a:prstGeom>
                    <a:noFill/>
                    <a:ln>
                      <a:noFill/>
                    </a:ln>
                  </pic:spPr>
                </pic:pic>
              </a:graphicData>
            </a:graphic>
          </wp:inline>
        </w:drawing>
      </w:r>
    </w:p>
    <w:p w:rsidR="001B0D4A" w:rsidRPr="009C64D3" w:rsidRDefault="001B0D4A" w:rsidP="001B0D4A">
      <w:pPr>
        <w:jc w:val="both"/>
        <w:rPr>
          <w:sz w:val="20"/>
        </w:rPr>
      </w:pPr>
    </w:p>
    <w:tbl>
      <w:tblPr>
        <w:tblW w:w="9214" w:type="dxa"/>
        <w:tblInd w:w="-106" w:type="dxa"/>
        <w:tblLook w:val="01E0" w:firstRow="1" w:lastRow="1" w:firstColumn="1" w:lastColumn="1" w:noHBand="0" w:noVBand="0"/>
      </w:tblPr>
      <w:tblGrid>
        <w:gridCol w:w="4253"/>
        <w:gridCol w:w="4961"/>
      </w:tblGrid>
      <w:tr w:rsidR="001B0D4A" w:rsidRPr="009C64D3" w:rsidTr="00174EF4">
        <w:trPr>
          <w:trHeight w:val="425"/>
        </w:trPr>
        <w:tc>
          <w:tcPr>
            <w:tcW w:w="4253" w:type="dxa"/>
            <w:shd w:val="clear" w:color="auto" w:fill="C6D9F1"/>
            <w:vAlign w:val="center"/>
          </w:tcPr>
          <w:p w:rsidR="001B0D4A" w:rsidRPr="009C64D3" w:rsidRDefault="001B0D4A" w:rsidP="00174EF4">
            <w:pPr>
              <w:jc w:val="center"/>
              <w:rPr>
                <w:b/>
                <w:bCs/>
                <w:sz w:val="18"/>
                <w:szCs w:val="18"/>
              </w:rPr>
            </w:pPr>
            <w:r w:rsidRPr="009C64D3">
              <w:rPr>
                <w:b/>
                <w:bCs/>
                <w:sz w:val="18"/>
                <w:szCs w:val="18"/>
              </w:rPr>
              <w:t>Риск(и)</w:t>
            </w:r>
          </w:p>
        </w:tc>
        <w:tc>
          <w:tcPr>
            <w:tcW w:w="4961" w:type="dxa"/>
            <w:shd w:val="clear" w:color="auto" w:fill="C6D9F1"/>
            <w:vAlign w:val="center"/>
          </w:tcPr>
          <w:p w:rsidR="001B0D4A" w:rsidRPr="009C64D3" w:rsidRDefault="001B0D4A" w:rsidP="00174EF4">
            <w:pPr>
              <w:jc w:val="center"/>
              <w:rPr>
                <w:b/>
                <w:bCs/>
                <w:sz w:val="18"/>
                <w:szCs w:val="18"/>
              </w:rPr>
            </w:pPr>
            <w:r>
              <w:rPr>
                <w:b/>
                <w:bCs/>
                <w:sz w:val="18"/>
                <w:szCs w:val="18"/>
              </w:rPr>
              <w:t>Меры по снижению</w:t>
            </w:r>
          </w:p>
        </w:tc>
      </w:tr>
      <w:tr w:rsidR="001B0D4A" w:rsidRPr="00CE4874" w:rsidTr="00174EF4">
        <w:trPr>
          <w:trHeight w:val="145"/>
        </w:trPr>
        <w:tc>
          <w:tcPr>
            <w:tcW w:w="4253" w:type="dxa"/>
            <w:tcMar>
              <w:top w:w="113" w:type="dxa"/>
              <w:bottom w:w="113" w:type="dxa"/>
            </w:tcMar>
          </w:tcPr>
          <w:p w:rsidR="001B0D4A" w:rsidRPr="001B0D4A" w:rsidRDefault="001B0D4A" w:rsidP="00174EF4">
            <w:pPr>
              <w:rPr>
                <w:sz w:val="16"/>
                <w:szCs w:val="16"/>
                <w:lang w:val="ru-RU"/>
              </w:rPr>
            </w:pPr>
            <w:r w:rsidRPr="001B0D4A">
              <w:rPr>
                <w:sz w:val="16"/>
                <w:szCs w:val="16"/>
                <w:lang w:val="ru-RU"/>
              </w:rPr>
              <w:t>Расхождения во мнениях между группами стран затрудняет деятельность по техническому развитию стандартов и классификаций.</w:t>
            </w:r>
          </w:p>
        </w:tc>
        <w:tc>
          <w:tcPr>
            <w:tcW w:w="4961" w:type="dxa"/>
            <w:tcMar>
              <w:top w:w="113" w:type="dxa"/>
              <w:bottom w:w="113" w:type="dxa"/>
            </w:tcMar>
          </w:tcPr>
          <w:p w:rsidR="001B0D4A" w:rsidRPr="001B0D4A" w:rsidRDefault="001B0D4A" w:rsidP="00174EF4">
            <w:pPr>
              <w:rPr>
                <w:sz w:val="16"/>
                <w:szCs w:val="16"/>
                <w:lang w:val="ru-RU"/>
              </w:rPr>
            </w:pPr>
            <w:r w:rsidRPr="001B0D4A">
              <w:rPr>
                <w:sz w:val="16"/>
                <w:szCs w:val="16"/>
                <w:lang w:val="ru-RU"/>
              </w:rPr>
              <w:t>Обсуждение вопросов политики и поиск решений за рамками комитетов. Активизация дискуссий по техническим вопросам в рамках комитетов. Контроль за выполнением долгосрочных планов.</w:t>
            </w:r>
          </w:p>
        </w:tc>
      </w:tr>
      <w:tr w:rsidR="001B0D4A" w:rsidRPr="00CE4874" w:rsidTr="00174EF4">
        <w:trPr>
          <w:trHeight w:val="145"/>
        </w:trPr>
        <w:tc>
          <w:tcPr>
            <w:tcW w:w="4253" w:type="dxa"/>
            <w:tcMar>
              <w:top w:w="113" w:type="dxa"/>
              <w:bottom w:w="113" w:type="dxa"/>
            </w:tcMar>
          </w:tcPr>
          <w:p w:rsidR="001B0D4A" w:rsidRPr="001B0D4A" w:rsidRDefault="001B0D4A" w:rsidP="00174EF4">
            <w:pPr>
              <w:rPr>
                <w:sz w:val="16"/>
                <w:szCs w:val="16"/>
                <w:lang w:val="ru-RU"/>
              </w:rPr>
            </w:pPr>
          </w:p>
        </w:tc>
        <w:tc>
          <w:tcPr>
            <w:tcW w:w="4961" w:type="dxa"/>
            <w:tcMar>
              <w:top w:w="113" w:type="dxa"/>
              <w:bottom w:w="113" w:type="dxa"/>
            </w:tcMar>
          </w:tcPr>
          <w:p w:rsidR="001B0D4A" w:rsidRPr="001B0D4A" w:rsidRDefault="001B0D4A" w:rsidP="00174EF4">
            <w:pPr>
              <w:rPr>
                <w:sz w:val="16"/>
                <w:szCs w:val="16"/>
                <w:lang w:val="ru-RU"/>
              </w:rPr>
            </w:pPr>
            <w:r w:rsidRPr="001B0D4A">
              <w:rPr>
                <w:sz w:val="16"/>
                <w:szCs w:val="16"/>
                <w:lang w:val="ru-RU"/>
              </w:rPr>
              <w:t>Организация учебных миссий в развивающиеся страны, в частности на региональном уровне, для повышения информированности о классификациях и стандартах. Уделение должного внимания потребностям на региональном уровне в развитии классификаций и стандартов.</w:t>
            </w:r>
          </w:p>
        </w:tc>
      </w:tr>
    </w:tbl>
    <w:p w:rsidR="001B0D4A" w:rsidRPr="001B0D4A" w:rsidRDefault="001B0D4A" w:rsidP="001B0D4A">
      <w:pPr>
        <w:jc w:val="both"/>
        <w:rPr>
          <w:sz w:val="20"/>
          <w:lang w:val="ru-RU"/>
        </w:rPr>
      </w:pPr>
    </w:p>
    <w:tbl>
      <w:tblPr>
        <w:tblW w:w="9214" w:type="dxa"/>
        <w:tblInd w:w="-106" w:type="dxa"/>
        <w:tblCellMar>
          <w:top w:w="113" w:type="dxa"/>
        </w:tblCellMar>
        <w:tblLook w:val="00A0" w:firstRow="1" w:lastRow="0" w:firstColumn="1" w:lastColumn="0" w:noHBand="0" w:noVBand="0"/>
      </w:tblPr>
      <w:tblGrid>
        <w:gridCol w:w="2303"/>
        <w:gridCol w:w="2304"/>
        <w:gridCol w:w="2303"/>
        <w:gridCol w:w="2304"/>
      </w:tblGrid>
      <w:tr w:rsidR="001B0D4A" w:rsidRPr="009C64D3" w:rsidTr="00174EF4">
        <w:trPr>
          <w:trHeight w:val="425"/>
          <w:tblHeader/>
        </w:trPr>
        <w:tc>
          <w:tcPr>
            <w:tcW w:w="2303" w:type="dxa"/>
            <w:shd w:val="clear" w:color="000000" w:fill="C5D9F1"/>
            <w:tcMar>
              <w:top w:w="0" w:type="dxa"/>
            </w:tcMar>
            <w:vAlign w:val="center"/>
          </w:tcPr>
          <w:p w:rsidR="001B0D4A" w:rsidRPr="009C64D3" w:rsidRDefault="001B0D4A" w:rsidP="00174EF4">
            <w:pPr>
              <w:jc w:val="center"/>
              <w:rPr>
                <w:b/>
                <w:bCs/>
                <w:sz w:val="18"/>
                <w:szCs w:val="18"/>
              </w:rPr>
            </w:pPr>
            <w:r w:rsidRPr="009C64D3">
              <w:rPr>
                <w:b/>
                <w:bCs/>
                <w:sz w:val="18"/>
                <w:szCs w:val="18"/>
              </w:rPr>
              <w:t>Ожидаемый результат</w:t>
            </w:r>
          </w:p>
        </w:tc>
        <w:tc>
          <w:tcPr>
            <w:tcW w:w="2304" w:type="dxa"/>
            <w:shd w:val="clear" w:color="000000" w:fill="C5D9F1"/>
            <w:tcMar>
              <w:top w:w="0" w:type="dxa"/>
            </w:tcMar>
            <w:vAlign w:val="center"/>
          </w:tcPr>
          <w:p w:rsidR="001B0D4A" w:rsidRPr="009C64D3" w:rsidRDefault="001B0D4A" w:rsidP="00174EF4">
            <w:pPr>
              <w:jc w:val="center"/>
              <w:rPr>
                <w:b/>
                <w:bCs/>
                <w:sz w:val="18"/>
                <w:szCs w:val="18"/>
              </w:rPr>
            </w:pPr>
            <w:r w:rsidRPr="009C64D3">
              <w:rPr>
                <w:b/>
                <w:bCs/>
                <w:sz w:val="18"/>
                <w:szCs w:val="18"/>
              </w:rPr>
              <w:t>Показатели результативности</w:t>
            </w:r>
          </w:p>
        </w:tc>
        <w:tc>
          <w:tcPr>
            <w:tcW w:w="2303" w:type="dxa"/>
            <w:shd w:val="clear" w:color="000000" w:fill="C5D9F1"/>
            <w:tcMar>
              <w:top w:w="0" w:type="dxa"/>
            </w:tcMar>
            <w:vAlign w:val="center"/>
          </w:tcPr>
          <w:p w:rsidR="001B0D4A" w:rsidRPr="009C64D3" w:rsidRDefault="001B0D4A" w:rsidP="00174EF4">
            <w:pPr>
              <w:jc w:val="center"/>
              <w:rPr>
                <w:b/>
                <w:bCs/>
                <w:sz w:val="18"/>
                <w:szCs w:val="18"/>
              </w:rPr>
            </w:pPr>
            <w:r w:rsidRPr="009C64D3">
              <w:rPr>
                <w:b/>
                <w:bCs/>
                <w:sz w:val="18"/>
                <w:szCs w:val="18"/>
                <w:rtl/>
                <w:lang w:bidi="he-IL"/>
              </w:rPr>
              <w:t>‏</w:t>
            </w:r>
            <w:r w:rsidRPr="009C64D3">
              <w:rPr>
                <w:b/>
                <w:bCs/>
                <w:sz w:val="18"/>
                <w:szCs w:val="18"/>
              </w:rPr>
              <w:t>Базовые показатели</w:t>
            </w:r>
          </w:p>
        </w:tc>
        <w:tc>
          <w:tcPr>
            <w:tcW w:w="2304" w:type="dxa"/>
            <w:shd w:val="clear" w:color="000000" w:fill="C5D9F1"/>
            <w:tcMar>
              <w:top w:w="0" w:type="dxa"/>
            </w:tcMar>
            <w:vAlign w:val="center"/>
          </w:tcPr>
          <w:p w:rsidR="001B0D4A" w:rsidRPr="009C64D3" w:rsidRDefault="001B0D4A" w:rsidP="00174EF4">
            <w:pPr>
              <w:jc w:val="center"/>
              <w:rPr>
                <w:b/>
                <w:bCs/>
                <w:sz w:val="18"/>
                <w:szCs w:val="18"/>
              </w:rPr>
            </w:pPr>
            <w:r w:rsidRPr="009C64D3">
              <w:rPr>
                <w:b/>
                <w:bCs/>
                <w:sz w:val="18"/>
                <w:szCs w:val="18"/>
                <w:rtl/>
                <w:lang w:bidi="he-IL"/>
              </w:rPr>
              <w:t>‏</w:t>
            </w:r>
            <w:r w:rsidRPr="009C64D3">
              <w:rPr>
                <w:b/>
                <w:bCs/>
                <w:sz w:val="18"/>
                <w:szCs w:val="18"/>
              </w:rPr>
              <w:t>Целевые показатели</w:t>
            </w:r>
          </w:p>
        </w:tc>
      </w:tr>
      <w:tr w:rsidR="001B0D4A" w:rsidRPr="009C64D3" w:rsidTr="0045799E">
        <w:trPr>
          <w:trHeight w:val="359"/>
        </w:trPr>
        <w:tc>
          <w:tcPr>
            <w:tcW w:w="2303" w:type="dxa"/>
            <w:vMerge w:val="restart"/>
            <w:shd w:val="clear" w:color="000000" w:fill="FFFFFF"/>
          </w:tcPr>
          <w:p w:rsidR="001B0D4A" w:rsidRPr="001B0D4A" w:rsidRDefault="001B0D4A" w:rsidP="00174EF4">
            <w:pPr>
              <w:rPr>
                <w:sz w:val="16"/>
                <w:szCs w:val="16"/>
                <w:lang w:val="ru-RU"/>
              </w:rPr>
            </w:pPr>
            <w:r w:rsidRPr="009C64D3">
              <w:rPr>
                <w:sz w:val="16"/>
                <w:szCs w:val="16"/>
              </w:rPr>
              <w:t>IV</w:t>
            </w:r>
            <w:r w:rsidRPr="001B0D4A">
              <w:rPr>
                <w:sz w:val="16"/>
                <w:szCs w:val="16"/>
                <w:lang w:val="ru-RU"/>
              </w:rPr>
              <w:t xml:space="preserve">.1.  Обновленная и глобально принятая система международных классификаций и стандартов ВОИС для облегчения доступа, использования и распространения информации в области ИС среди заинтересованных </w:t>
            </w:r>
            <w:r w:rsidRPr="001B0D4A">
              <w:rPr>
                <w:sz w:val="16"/>
                <w:szCs w:val="16"/>
                <w:lang w:val="ru-RU"/>
              </w:rPr>
              <w:lastRenderedPageBreak/>
              <w:t>сторон во всем мире</w:t>
            </w:r>
          </w:p>
          <w:p w:rsidR="001B0D4A" w:rsidRPr="001B0D4A" w:rsidRDefault="001B0D4A" w:rsidP="00174EF4">
            <w:pPr>
              <w:jc w:val="right"/>
              <w:rPr>
                <w:sz w:val="16"/>
                <w:szCs w:val="16"/>
                <w:lang w:val="ru-RU"/>
              </w:rPr>
            </w:pPr>
            <w:r w:rsidRPr="009C64D3">
              <w:rPr>
                <w:sz w:val="16"/>
                <w:szCs w:val="16"/>
              </w:rPr>
              <w:t> </w:t>
            </w:r>
          </w:p>
        </w:tc>
        <w:tc>
          <w:tcPr>
            <w:tcW w:w="2304" w:type="dxa"/>
            <w:shd w:val="clear" w:color="000000" w:fill="FFFFFF"/>
          </w:tcPr>
          <w:p w:rsidR="001B0D4A" w:rsidRPr="001B0D4A" w:rsidRDefault="001B0D4A" w:rsidP="00174EF4">
            <w:pPr>
              <w:rPr>
                <w:sz w:val="16"/>
                <w:szCs w:val="16"/>
                <w:lang w:val="ru-RU"/>
              </w:rPr>
            </w:pPr>
            <w:r w:rsidRPr="001B0D4A">
              <w:rPr>
                <w:sz w:val="16"/>
                <w:szCs w:val="16"/>
                <w:lang w:val="ru-RU"/>
              </w:rPr>
              <w:lastRenderedPageBreak/>
              <w:t>Число поправок к Ниццкой классификации и информационных дополнений</w:t>
            </w: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1</w:t>
            </w:r>
            <w:r w:rsidRPr="009C64D3">
              <w:rPr>
                <w:sz w:val="16"/>
                <w:szCs w:val="16"/>
              </w:rPr>
              <w:t> </w:t>
            </w:r>
            <w:r w:rsidRPr="001B0D4A">
              <w:rPr>
                <w:sz w:val="16"/>
                <w:szCs w:val="16"/>
                <w:lang w:val="ru-RU"/>
              </w:rPr>
              <w:t>213 поправок к Ниццкой классификации</w:t>
            </w:r>
            <w:r w:rsidRPr="001B0D4A">
              <w:rPr>
                <w:sz w:val="16"/>
                <w:szCs w:val="16"/>
                <w:lang w:val="ru-RU"/>
              </w:rPr>
              <w:br/>
              <w:t>(11</w:t>
            </w:r>
            <w:r w:rsidRPr="009C64D3">
              <w:rPr>
                <w:sz w:val="16"/>
                <w:szCs w:val="16"/>
              </w:rPr>
              <w:t> </w:t>
            </w:r>
            <w:r w:rsidRPr="001B0D4A">
              <w:rPr>
                <w:sz w:val="16"/>
                <w:szCs w:val="16"/>
                <w:lang w:val="ru-RU"/>
              </w:rPr>
              <w:t>— в 2017</w:t>
            </w:r>
            <w:r w:rsidRPr="009C64D3">
              <w:rPr>
                <w:sz w:val="16"/>
                <w:szCs w:val="16"/>
              </w:rPr>
              <w:t> </w:t>
            </w:r>
            <w:r w:rsidRPr="001B0D4A">
              <w:rPr>
                <w:sz w:val="16"/>
                <w:szCs w:val="16"/>
                <w:lang w:val="ru-RU"/>
              </w:rPr>
              <w:t>г.)</w:t>
            </w:r>
            <w:r w:rsidRPr="001B0D4A">
              <w:rPr>
                <w:sz w:val="16"/>
                <w:szCs w:val="16"/>
                <w:lang w:val="ru-RU"/>
              </w:rPr>
              <w:br/>
              <w:t>(2016</w:t>
            </w:r>
            <w:r w:rsidRPr="009C64D3">
              <w:rPr>
                <w:sz w:val="16"/>
                <w:szCs w:val="16"/>
              </w:rPr>
              <w:t> </w:t>
            </w:r>
            <w:r w:rsidRPr="001B0D4A">
              <w:rPr>
                <w:sz w:val="16"/>
                <w:szCs w:val="16"/>
                <w:lang w:val="ru-RU"/>
              </w:rPr>
              <w:t>г.)</w:t>
            </w:r>
            <w:r w:rsidRPr="001B0D4A">
              <w:rPr>
                <w:sz w:val="16"/>
                <w:szCs w:val="16"/>
                <w:lang w:val="ru-RU"/>
              </w:rPr>
              <w:br/>
              <w:t>32 новых информационных дополнения (2016</w:t>
            </w:r>
            <w:r w:rsidRPr="009C64D3">
              <w:rPr>
                <w:sz w:val="16"/>
                <w:szCs w:val="16"/>
              </w:rPr>
              <w:t> </w:t>
            </w:r>
            <w:r w:rsidRPr="001B0D4A">
              <w:rPr>
                <w:sz w:val="16"/>
                <w:szCs w:val="16"/>
                <w:lang w:val="ru-RU"/>
              </w:rPr>
              <w:t>г.)</w:t>
            </w:r>
          </w:p>
        </w:tc>
        <w:tc>
          <w:tcPr>
            <w:tcW w:w="2304" w:type="dxa"/>
            <w:shd w:val="clear" w:color="000000" w:fill="FFFFFF"/>
          </w:tcPr>
          <w:p w:rsidR="001B0D4A" w:rsidRPr="009C64D3" w:rsidRDefault="001B0D4A" w:rsidP="00174EF4">
            <w:pPr>
              <w:rPr>
                <w:sz w:val="16"/>
                <w:szCs w:val="16"/>
              </w:rPr>
            </w:pPr>
            <w:r w:rsidRPr="009C64D3">
              <w:rPr>
                <w:sz w:val="16"/>
                <w:szCs w:val="16"/>
              </w:rPr>
              <w:t>Сохранение показателей 2016–2017 гг.</w:t>
            </w:r>
          </w:p>
        </w:tc>
      </w:tr>
      <w:tr w:rsidR="001B0D4A" w:rsidRPr="009C64D3" w:rsidTr="00174EF4">
        <w:trPr>
          <w:trHeight w:val="662"/>
        </w:trPr>
        <w:tc>
          <w:tcPr>
            <w:tcW w:w="2303" w:type="dxa"/>
            <w:vMerge/>
            <w:shd w:val="clear" w:color="000000" w:fill="FFFFFF"/>
            <w:vAlign w:val="bottom"/>
          </w:tcPr>
          <w:p w:rsidR="001B0D4A" w:rsidRPr="009C64D3" w:rsidRDefault="001B0D4A" w:rsidP="00174EF4">
            <w:pPr>
              <w:jc w:val="right"/>
              <w:rPr>
                <w:sz w:val="16"/>
                <w:szCs w:val="16"/>
              </w:rPr>
            </w:pPr>
          </w:p>
        </w:tc>
        <w:tc>
          <w:tcPr>
            <w:tcW w:w="2304" w:type="dxa"/>
            <w:shd w:val="clear" w:color="000000" w:fill="FFFFFF"/>
          </w:tcPr>
          <w:p w:rsidR="001B0D4A" w:rsidRPr="009C64D3" w:rsidRDefault="001B0D4A" w:rsidP="00174EF4">
            <w:pPr>
              <w:rPr>
                <w:sz w:val="16"/>
                <w:szCs w:val="16"/>
              </w:rPr>
            </w:pPr>
            <w:r w:rsidRPr="009C64D3">
              <w:rPr>
                <w:sz w:val="16"/>
                <w:szCs w:val="16"/>
              </w:rPr>
              <w:t>Число поправок к МПК</w:t>
            </w: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1</w:t>
            </w:r>
            <w:r w:rsidRPr="009C64D3">
              <w:rPr>
                <w:sz w:val="16"/>
                <w:szCs w:val="16"/>
              </w:rPr>
              <w:t> </w:t>
            </w:r>
            <w:r w:rsidRPr="001B0D4A">
              <w:rPr>
                <w:sz w:val="16"/>
                <w:szCs w:val="16"/>
                <w:lang w:val="ru-RU"/>
              </w:rPr>
              <w:t>463 поправки в версию МПК 2017.01 (2016</w:t>
            </w:r>
            <w:r w:rsidRPr="009C64D3">
              <w:rPr>
                <w:sz w:val="16"/>
                <w:szCs w:val="16"/>
              </w:rPr>
              <w:t> </w:t>
            </w:r>
            <w:r w:rsidRPr="001B0D4A">
              <w:rPr>
                <w:sz w:val="16"/>
                <w:szCs w:val="16"/>
                <w:lang w:val="ru-RU"/>
              </w:rPr>
              <w:t>г.)</w:t>
            </w:r>
          </w:p>
        </w:tc>
        <w:tc>
          <w:tcPr>
            <w:tcW w:w="2304" w:type="dxa"/>
            <w:shd w:val="clear" w:color="000000" w:fill="FFFFFF"/>
          </w:tcPr>
          <w:p w:rsidR="001B0D4A" w:rsidRPr="009C64D3" w:rsidRDefault="001B0D4A" w:rsidP="00174EF4">
            <w:pPr>
              <w:rPr>
                <w:sz w:val="16"/>
                <w:szCs w:val="16"/>
              </w:rPr>
            </w:pPr>
            <w:r w:rsidRPr="009C64D3">
              <w:rPr>
                <w:sz w:val="16"/>
                <w:szCs w:val="16"/>
              </w:rPr>
              <w:t>Сохранение показателей 2016–2017 гг.</w:t>
            </w:r>
          </w:p>
        </w:tc>
      </w:tr>
      <w:tr w:rsidR="001B0D4A" w:rsidRPr="00CE4874" w:rsidTr="00174EF4">
        <w:trPr>
          <w:trHeight w:val="1274"/>
        </w:trPr>
        <w:tc>
          <w:tcPr>
            <w:tcW w:w="2303" w:type="dxa"/>
            <w:vMerge/>
            <w:shd w:val="clear" w:color="000000" w:fill="FFFFFF"/>
            <w:vAlign w:val="bottom"/>
          </w:tcPr>
          <w:p w:rsidR="001B0D4A" w:rsidRPr="009C64D3" w:rsidRDefault="001B0D4A" w:rsidP="00174EF4">
            <w:pPr>
              <w:rPr>
                <w:sz w:val="16"/>
                <w:szCs w:val="16"/>
              </w:rPr>
            </w:pPr>
          </w:p>
        </w:tc>
        <w:tc>
          <w:tcPr>
            <w:tcW w:w="2304" w:type="dxa"/>
            <w:shd w:val="clear" w:color="000000" w:fill="FFFFFF"/>
          </w:tcPr>
          <w:p w:rsidR="001B0D4A" w:rsidRPr="001B0D4A" w:rsidRDefault="001B0D4A" w:rsidP="00174EF4">
            <w:pPr>
              <w:rPr>
                <w:sz w:val="16"/>
                <w:szCs w:val="16"/>
                <w:lang w:val="ru-RU"/>
              </w:rPr>
            </w:pPr>
            <w:r w:rsidRPr="001B0D4A">
              <w:rPr>
                <w:sz w:val="16"/>
                <w:szCs w:val="16"/>
                <w:lang w:val="ru-RU"/>
              </w:rPr>
              <w:t xml:space="preserve">Число измененных и вновь принятых стандартов </w:t>
            </w:r>
            <w:r w:rsidRPr="001B0D4A">
              <w:rPr>
                <w:sz w:val="16"/>
                <w:szCs w:val="16"/>
                <w:lang w:val="ru-RU"/>
              </w:rPr>
              <w:br/>
            </w:r>
            <w:r w:rsidRPr="001B0D4A">
              <w:rPr>
                <w:sz w:val="16"/>
                <w:szCs w:val="16"/>
                <w:lang w:val="ru-RU"/>
              </w:rPr>
              <w:br/>
            </w:r>
            <w:r w:rsidRPr="001B0D4A">
              <w:rPr>
                <w:sz w:val="16"/>
                <w:szCs w:val="16"/>
                <w:lang w:val="ru-RU"/>
              </w:rPr>
              <w:br/>
              <w:t xml:space="preserve">Успешная подготовка перехода к использованию стандарта </w:t>
            </w:r>
            <w:r w:rsidRPr="009C64D3">
              <w:rPr>
                <w:sz w:val="16"/>
                <w:szCs w:val="16"/>
              </w:rPr>
              <w:t>ST</w:t>
            </w:r>
            <w:r w:rsidRPr="001B0D4A">
              <w:rPr>
                <w:sz w:val="16"/>
                <w:szCs w:val="16"/>
                <w:lang w:val="ru-RU"/>
              </w:rPr>
              <w:t>.26</w:t>
            </w: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2 вновь принятых стандарта и 4</w:t>
            </w:r>
            <w:r w:rsidRPr="009C64D3">
              <w:rPr>
                <w:sz w:val="16"/>
                <w:szCs w:val="16"/>
              </w:rPr>
              <w:t> </w:t>
            </w:r>
            <w:r w:rsidRPr="001B0D4A">
              <w:rPr>
                <w:sz w:val="16"/>
                <w:szCs w:val="16"/>
                <w:lang w:val="ru-RU"/>
              </w:rPr>
              <w:t>измененных стандарта (2016</w:t>
            </w:r>
            <w:r w:rsidRPr="009C64D3">
              <w:rPr>
                <w:sz w:val="16"/>
                <w:szCs w:val="16"/>
              </w:rPr>
              <w:t> </w:t>
            </w:r>
            <w:r w:rsidRPr="001B0D4A">
              <w:rPr>
                <w:sz w:val="16"/>
                <w:szCs w:val="16"/>
                <w:lang w:val="ru-RU"/>
              </w:rPr>
              <w:t>г.)</w:t>
            </w:r>
            <w:r w:rsidRPr="001B0D4A">
              <w:rPr>
                <w:sz w:val="16"/>
                <w:szCs w:val="16"/>
                <w:lang w:val="ru-RU"/>
              </w:rPr>
              <w:br/>
            </w:r>
            <w:r w:rsidRPr="001B0D4A">
              <w:rPr>
                <w:sz w:val="16"/>
                <w:szCs w:val="16"/>
                <w:lang w:val="ru-RU"/>
              </w:rPr>
              <w:br/>
              <w:t xml:space="preserve">Число ведомств, находящихся в процессе подготовки к использованию средства в поддержку внедрения стандарта </w:t>
            </w:r>
            <w:r w:rsidRPr="009C64D3">
              <w:rPr>
                <w:sz w:val="16"/>
                <w:szCs w:val="16"/>
              </w:rPr>
              <w:t>ST</w:t>
            </w:r>
            <w:r w:rsidRPr="001B0D4A">
              <w:rPr>
                <w:sz w:val="16"/>
                <w:szCs w:val="16"/>
                <w:lang w:val="ru-RU"/>
              </w:rPr>
              <w:t>26</w:t>
            </w:r>
          </w:p>
        </w:tc>
        <w:tc>
          <w:tcPr>
            <w:tcW w:w="2304" w:type="dxa"/>
            <w:shd w:val="clear" w:color="000000" w:fill="FFFFFF"/>
          </w:tcPr>
          <w:p w:rsidR="001B0D4A" w:rsidRPr="001B0D4A" w:rsidRDefault="001B0D4A" w:rsidP="00174EF4">
            <w:pPr>
              <w:rPr>
                <w:sz w:val="16"/>
                <w:szCs w:val="16"/>
                <w:lang w:val="ru-RU"/>
              </w:rPr>
            </w:pPr>
            <w:r w:rsidRPr="001B0D4A">
              <w:rPr>
                <w:sz w:val="16"/>
                <w:szCs w:val="16"/>
                <w:lang w:val="ru-RU"/>
              </w:rPr>
              <w:t>3 измененных или вновь принятых стандарта</w:t>
            </w:r>
            <w:r w:rsidRPr="001B0D4A">
              <w:rPr>
                <w:sz w:val="16"/>
                <w:szCs w:val="16"/>
                <w:lang w:val="ru-RU"/>
              </w:rPr>
              <w:br/>
            </w:r>
            <w:r w:rsidRPr="001B0D4A">
              <w:rPr>
                <w:sz w:val="16"/>
                <w:szCs w:val="16"/>
                <w:lang w:val="ru-RU"/>
              </w:rPr>
              <w:br/>
              <w:t xml:space="preserve">10 ведомств, находящихся в процессе подготовки к использованию средства в поддержку внедрения стандарта </w:t>
            </w:r>
            <w:r w:rsidRPr="009C64D3">
              <w:rPr>
                <w:sz w:val="16"/>
                <w:szCs w:val="16"/>
              </w:rPr>
              <w:t>ST</w:t>
            </w:r>
            <w:r w:rsidRPr="001B0D4A">
              <w:rPr>
                <w:sz w:val="16"/>
                <w:szCs w:val="16"/>
                <w:lang w:val="ru-RU"/>
              </w:rPr>
              <w:t xml:space="preserve">26 </w:t>
            </w:r>
          </w:p>
        </w:tc>
      </w:tr>
      <w:tr w:rsidR="001B0D4A" w:rsidRPr="009C64D3" w:rsidTr="00174EF4">
        <w:trPr>
          <w:trHeight w:val="1787"/>
        </w:trPr>
        <w:tc>
          <w:tcPr>
            <w:tcW w:w="2303" w:type="dxa"/>
            <w:shd w:val="clear" w:color="000000" w:fill="FFFFFF"/>
            <w:vAlign w:val="bottom"/>
          </w:tcPr>
          <w:p w:rsidR="001B0D4A" w:rsidRPr="001B0D4A" w:rsidRDefault="001B0D4A" w:rsidP="00174EF4">
            <w:pPr>
              <w:jc w:val="right"/>
              <w:rPr>
                <w:sz w:val="16"/>
                <w:szCs w:val="16"/>
                <w:lang w:val="ru-RU"/>
              </w:rPr>
            </w:pPr>
            <w:r w:rsidRPr="009C64D3">
              <w:rPr>
                <w:sz w:val="16"/>
                <w:szCs w:val="16"/>
              </w:rPr>
              <w:lastRenderedPageBreak/>
              <w:t> </w:t>
            </w:r>
          </w:p>
        </w:tc>
        <w:tc>
          <w:tcPr>
            <w:tcW w:w="2304" w:type="dxa"/>
            <w:shd w:val="clear" w:color="000000" w:fill="FFFFFF"/>
          </w:tcPr>
          <w:p w:rsidR="001B0D4A" w:rsidRPr="001B0D4A" w:rsidRDefault="001B0D4A" w:rsidP="00174EF4">
            <w:pPr>
              <w:rPr>
                <w:sz w:val="16"/>
                <w:szCs w:val="16"/>
                <w:lang w:val="ru-RU"/>
              </w:rPr>
            </w:pPr>
            <w:r w:rsidRPr="001B0D4A">
              <w:rPr>
                <w:sz w:val="16"/>
                <w:szCs w:val="16"/>
                <w:lang w:val="ru-RU"/>
              </w:rPr>
              <w:t>Число пользователей, имеющих доступ к интернет-публикациям международных классификаций и стандартов, в частности  в развивающихся странах</w:t>
            </w: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 xml:space="preserve">Главная страница МПК: </w:t>
            </w:r>
            <w:r w:rsidRPr="001B0D4A">
              <w:rPr>
                <w:sz w:val="16"/>
                <w:szCs w:val="16"/>
                <w:lang w:val="ru-RU"/>
              </w:rPr>
              <w:br/>
              <w:t>324</w:t>
            </w:r>
            <w:r w:rsidRPr="009C64D3">
              <w:rPr>
                <w:sz w:val="16"/>
                <w:szCs w:val="16"/>
              </w:rPr>
              <w:t> </w:t>
            </w:r>
            <w:r w:rsidRPr="001B0D4A">
              <w:rPr>
                <w:sz w:val="16"/>
                <w:szCs w:val="16"/>
                <w:lang w:val="ru-RU"/>
              </w:rPr>
              <w:t xml:space="preserve">981 посещений, в том числе </w:t>
            </w:r>
            <w:r w:rsidRPr="001B0D4A">
              <w:rPr>
                <w:sz w:val="16"/>
                <w:szCs w:val="16"/>
                <w:lang w:val="ru-RU"/>
              </w:rPr>
              <w:br/>
              <w:t>114</w:t>
            </w:r>
            <w:r w:rsidRPr="009C64D3">
              <w:rPr>
                <w:sz w:val="16"/>
                <w:szCs w:val="16"/>
              </w:rPr>
              <w:t> </w:t>
            </w:r>
            <w:r w:rsidRPr="001B0D4A">
              <w:rPr>
                <w:sz w:val="16"/>
                <w:szCs w:val="16"/>
                <w:lang w:val="ru-RU"/>
              </w:rPr>
              <w:t>068 посещений, приходящихся на развивающиеся страны</w:t>
            </w:r>
            <w:r w:rsidRPr="001B0D4A">
              <w:rPr>
                <w:sz w:val="16"/>
                <w:szCs w:val="16"/>
                <w:lang w:val="ru-RU"/>
              </w:rPr>
              <w:br/>
            </w:r>
            <w:r w:rsidRPr="001B0D4A">
              <w:rPr>
                <w:sz w:val="16"/>
                <w:szCs w:val="16"/>
                <w:lang w:val="ru-RU"/>
              </w:rPr>
              <w:br/>
            </w:r>
            <w:r w:rsidRPr="009C64D3">
              <w:rPr>
                <w:sz w:val="16"/>
                <w:szCs w:val="16"/>
              </w:rPr>
              <w:t>IPC</w:t>
            </w:r>
            <w:r w:rsidRPr="001B0D4A">
              <w:rPr>
                <w:sz w:val="16"/>
                <w:szCs w:val="16"/>
                <w:lang w:val="ru-RU"/>
              </w:rPr>
              <w:t xml:space="preserve"> </w:t>
            </w:r>
            <w:r w:rsidRPr="009C64D3">
              <w:rPr>
                <w:sz w:val="16"/>
                <w:szCs w:val="16"/>
              </w:rPr>
              <w:t>Pub</w:t>
            </w:r>
            <w:r w:rsidRPr="001B0D4A">
              <w:rPr>
                <w:sz w:val="16"/>
                <w:szCs w:val="16"/>
                <w:lang w:val="ru-RU"/>
              </w:rPr>
              <w:t xml:space="preserve">: </w:t>
            </w:r>
            <w:r w:rsidRPr="001B0D4A">
              <w:rPr>
                <w:sz w:val="16"/>
                <w:szCs w:val="16"/>
                <w:lang w:val="ru-RU"/>
              </w:rPr>
              <w:br/>
              <w:t>1</w:t>
            </w:r>
            <w:r w:rsidRPr="009C64D3">
              <w:rPr>
                <w:sz w:val="16"/>
                <w:szCs w:val="16"/>
              </w:rPr>
              <w:t> </w:t>
            </w:r>
            <w:r w:rsidRPr="001B0D4A">
              <w:rPr>
                <w:sz w:val="16"/>
                <w:szCs w:val="16"/>
                <w:lang w:val="ru-RU"/>
              </w:rPr>
              <w:t>386</w:t>
            </w:r>
            <w:r w:rsidRPr="009C64D3">
              <w:rPr>
                <w:sz w:val="16"/>
                <w:szCs w:val="16"/>
              </w:rPr>
              <w:t> </w:t>
            </w:r>
            <w:r w:rsidRPr="001B0D4A">
              <w:rPr>
                <w:sz w:val="16"/>
                <w:szCs w:val="16"/>
                <w:lang w:val="ru-RU"/>
              </w:rPr>
              <w:t xml:space="preserve">029 посещений, в том числе </w:t>
            </w:r>
            <w:r w:rsidRPr="001B0D4A">
              <w:rPr>
                <w:sz w:val="16"/>
                <w:szCs w:val="16"/>
                <w:lang w:val="ru-RU"/>
              </w:rPr>
              <w:br/>
              <w:t>539</w:t>
            </w:r>
            <w:r w:rsidRPr="009C64D3">
              <w:rPr>
                <w:sz w:val="16"/>
                <w:szCs w:val="16"/>
              </w:rPr>
              <w:t> </w:t>
            </w:r>
            <w:r w:rsidRPr="001B0D4A">
              <w:rPr>
                <w:sz w:val="16"/>
                <w:szCs w:val="16"/>
                <w:lang w:val="ru-RU"/>
              </w:rPr>
              <w:t>165 посещений, приходящихся на развивающиеся страны</w:t>
            </w:r>
            <w:r w:rsidRPr="001B0D4A">
              <w:rPr>
                <w:sz w:val="16"/>
                <w:szCs w:val="16"/>
                <w:lang w:val="ru-RU"/>
              </w:rPr>
              <w:br/>
            </w:r>
            <w:r w:rsidRPr="001B0D4A">
              <w:rPr>
                <w:sz w:val="16"/>
                <w:szCs w:val="16"/>
                <w:lang w:val="ru-RU"/>
              </w:rPr>
              <w:br/>
            </w:r>
          </w:p>
        </w:tc>
        <w:tc>
          <w:tcPr>
            <w:tcW w:w="2304" w:type="dxa"/>
            <w:shd w:val="clear" w:color="000000" w:fill="FFFFFF"/>
          </w:tcPr>
          <w:p w:rsidR="001B0D4A" w:rsidRPr="009C64D3" w:rsidRDefault="001B0D4A" w:rsidP="00174EF4">
            <w:pPr>
              <w:rPr>
                <w:sz w:val="16"/>
                <w:szCs w:val="16"/>
              </w:rPr>
            </w:pPr>
            <w:r w:rsidRPr="009C64D3">
              <w:rPr>
                <w:sz w:val="16"/>
                <w:szCs w:val="16"/>
              </w:rPr>
              <w:t>Сохранение базовых показателей</w:t>
            </w:r>
            <w:r w:rsidRPr="009C64D3">
              <w:rPr>
                <w:sz w:val="16"/>
                <w:szCs w:val="16"/>
              </w:rPr>
              <w:br/>
              <w:t>(годовых)</w:t>
            </w:r>
          </w:p>
        </w:tc>
      </w:tr>
      <w:tr w:rsidR="001B0D4A" w:rsidRPr="00CE4874" w:rsidTr="00174EF4">
        <w:trPr>
          <w:trHeight w:val="608"/>
        </w:trPr>
        <w:tc>
          <w:tcPr>
            <w:tcW w:w="2303" w:type="dxa"/>
            <w:shd w:val="clear" w:color="000000" w:fill="FFFFFF"/>
            <w:vAlign w:val="bottom"/>
          </w:tcPr>
          <w:p w:rsidR="001B0D4A" w:rsidRPr="009C64D3" w:rsidRDefault="001B0D4A" w:rsidP="00174EF4">
            <w:pPr>
              <w:jc w:val="right"/>
              <w:rPr>
                <w:sz w:val="16"/>
                <w:szCs w:val="16"/>
              </w:rPr>
            </w:pPr>
          </w:p>
        </w:tc>
        <w:tc>
          <w:tcPr>
            <w:tcW w:w="2304" w:type="dxa"/>
            <w:shd w:val="clear" w:color="000000" w:fill="FFFFFF"/>
          </w:tcPr>
          <w:p w:rsidR="001B0D4A" w:rsidRPr="009C64D3" w:rsidRDefault="001B0D4A" w:rsidP="00174EF4">
            <w:pPr>
              <w:rPr>
                <w:sz w:val="16"/>
                <w:szCs w:val="16"/>
              </w:rPr>
            </w:pP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 xml:space="preserve">Главная страница Ниццкой классификации: </w:t>
            </w:r>
            <w:r w:rsidRPr="001B0D4A">
              <w:rPr>
                <w:sz w:val="16"/>
                <w:szCs w:val="16"/>
                <w:lang w:val="ru-RU"/>
              </w:rPr>
              <w:br/>
              <w:t>529</w:t>
            </w:r>
            <w:r w:rsidRPr="009C64D3">
              <w:rPr>
                <w:sz w:val="16"/>
                <w:szCs w:val="16"/>
              </w:rPr>
              <w:t> </w:t>
            </w:r>
            <w:r w:rsidRPr="001B0D4A">
              <w:rPr>
                <w:sz w:val="16"/>
                <w:szCs w:val="16"/>
                <w:lang w:val="ru-RU"/>
              </w:rPr>
              <w:t xml:space="preserve">804 посещения, в том числе </w:t>
            </w:r>
            <w:r w:rsidRPr="001B0D4A">
              <w:rPr>
                <w:sz w:val="16"/>
                <w:szCs w:val="16"/>
                <w:lang w:val="ru-RU"/>
              </w:rPr>
              <w:br/>
              <w:t>247</w:t>
            </w:r>
            <w:r w:rsidRPr="009C64D3">
              <w:rPr>
                <w:sz w:val="16"/>
                <w:szCs w:val="16"/>
              </w:rPr>
              <w:t> </w:t>
            </w:r>
            <w:r w:rsidRPr="001B0D4A">
              <w:rPr>
                <w:sz w:val="16"/>
                <w:szCs w:val="16"/>
                <w:lang w:val="ru-RU"/>
              </w:rPr>
              <w:t>418 посещений, приходящихся на развивающиеся страны</w:t>
            </w:r>
            <w:r w:rsidRPr="001B0D4A">
              <w:rPr>
                <w:sz w:val="16"/>
                <w:szCs w:val="16"/>
                <w:lang w:val="ru-RU"/>
              </w:rPr>
              <w:br/>
            </w:r>
            <w:r w:rsidRPr="001B0D4A">
              <w:rPr>
                <w:sz w:val="16"/>
                <w:szCs w:val="16"/>
                <w:lang w:val="ru-RU"/>
              </w:rPr>
              <w:br/>
            </w:r>
            <w:r w:rsidRPr="009C64D3">
              <w:rPr>
                <w:sz w:val="16"/>
                <w:szCs w:val="16"/>
              </w:rPr>
              <w:t>NICE</w:t>
            </w:r>
            <w:r w:rsidRPr="001B0D4A">
              <w:rPr>
                <w:sz w:val="16"/>
                <w:szCs w:val="16"/>
                <w:lang w:val="ru-RU"/>
              </w:rPr>
              <w:t xml:space="preserve"> </w:t>
            </w:r>
            <w:r w:rsidRPr="009C64D3">
              <w:rPr>
                <w:sz w:val="16"/>
                <w:szCs w:val="16"/>
              </w:rPr>
              <w:t>Pub</w:t>
            </w:r>
            <w:r w:rsidRPr="001B0D4A">
              <w:rPr>
                <w:sz w:val="16"/>
                <w:szCs w:val="16"/>
                <w:lang w:val="ru-RU"/>
              </w:rPr>
              <w:t xml:space="preserve">: </w:t>
            </w:r>
            <w:r w:rsidRPr="001B0D4A">
              <w:rPr>
                <w:sz w:val="16"/>
                <w:szCs w:val="16"/>
                <w:lang w:val="ru-RU"/>
              </w:rPr>
              <w:br/>
              <w:t>3</w:t>
            </w:r>
            <w:r w:rsidRPr="009C64D3">
              <w:rPr>
                <w:sz w:val="16"/>
                <w:szCs w:val="16"/>
              </w:rPr>
              <w:t> </w:t>
            </w:r>
            <w:r w:rsidRPr="001B0D4A">
              <w:rPr>
                <w:sz w:val="16"/>
                <w:szCs w:val="16"/>
                <w:lang w:val="ru-RU"/>
              </w:rPr>
              <w:t>767</w:t>
            </w:r>
            <w:r w:rsidRPr="009C64D3">
              <w:rPr>
                <w:sz w:val="16"/>
                <w:szCs w:val="16"/>
              </w:rPr>
              <w:t> </w:t>
            </w:r>
            <w:r w:rsidRPr="001B0D4A">
              <w:rPr>
                <w:sz w:val="16"/>
                <w:szCs w:val="16"/>
                <w:lang w:val="ru-RU"/>
              </w:rPr>
              <w:t xml:space="preserve">636 посещений, в том числе </w:t>
            </w:r>
            <w:r w:rsidRPr="001B0D4A">
              <w:rPr>
                <w:sz w:val="16"/>
                <w:szCs w:val="16"/>
                <w:lang w:val="ru-RU"/>
              </w:rPr>
              <w:br/>
              <w:t>1</w:t>
            </w:r>
            <w:r w:rsidRPr="009C64D3">
              <w:rPr>
                <w:sz w:val="16"/>
                <w:szCs w:val="16"/>
              </w:rPr>
              <w:t> </w:t>
            </w:r>
            <w:r w:rsidRPr="001B0D4A">
              <w:rPr>
                <w:sz w:val="16"/>
                <w:szCs w:val="16"/>
                <w:lang w:val="ru-RU"/>
              </w:rPr>
              <w:t>936</w:t>
            </w:r>
            <w:r w:rsidRPr="009C64D3">
              <w:rPr>
                <w:sz w:val="16"/>
                <w:szCs w:val="16"/>
              </w:rPr>
              <w:t> </w:t>
            </w:r>
            <w:r w:rsidRPr="001B0D4A">
              <w:rPr>
                <w:sz w:val="16"/>
                <w:szCs w:val="16"/>
                <w:lang w:val="ru-RU"/>
              </w:rPr>
              <w:t>565 посещений, приходящихся на развивающиеся страны</w:t>
            </w:r>
          </w:p>
        </w:tc>
        <w:tc>
          <w:tcPr>
            <w:tcW w:w="2304" w:type="dxa"/>
            <w:shd w:val="clear" w:color="000000" w:fill="FFFFFF"/>
          </w:tcPr>
          <w:p w:rsidR="001B0D4A" w:rsidRPr="001B0D4A" w:rsidRDefault="001B0D4A" w:rsidP="00174EF4">
            <w:pPr>
              <w:rPr>
                <w:sz w:val="16"/>
                <w:szCs w:val="16"/>
                <w:lang w:val="ru-RU"/>
              </w:rPr>
            </w:pPr>
          </w:p>
        </w:tc>
      </w:tr>
      <w:tr w:rsidR="001B0D4A" w:rsidRPr="00CE4874" w:rsidTr="00174EF4">
        <w:trPr>
          <w:trHeight w:val="347"/>
        </w:trPr>
        <w:tc>
          <w:tcPr>
            <w:tcW w:w="2303" w:type="dxa"/>
            <w:shd w:val="clear" w:color="000000" w:fill="FFFFFF"/>
            <w:vAlign w:val="bottom"/>
          </w:tcPr>
          <w:p w:rsidR="001B0D4A" w:rsidRPr="001B0D4A" w:rsidRDefault="001B0D4A" w:rsidP="00174EF4">
            <w:pPr>
              <w:jc w:val="right"/>
              <w:rPr>
                <w:sz w:val="16"/>
                <w:szCs w:val="16"/>
                <w:lang w:val="ru-RU"/>
              </w:rPr>
            </w:pPr>
          </w:p>
        </w:tc>
        <w:tc>
          <w:tcPr>
            <w:tcW w:w="2304" w:type="dxa"/>
            <w:shd w:val="clear" w:color="000000" w:fill="FFFFFF"/>
          </w:tcPr>
          <w:p w:rsidR="001B0D4A" w:rsidRPr="001B0D4A" w:rsidRDefault="001B0D4A" w:rsidP="00174EF4">
            <w:pPr>
              <w:rPr>
                <w:sz w:val="16"/>
                <w:szCs w:val="16"/>
                <w:lang w:val="ru-RU"/>
              </w:rPr>
            </w:pPr>
          </w:p>
        </w:tc>
        <w:tc>
          <w:tcPr>
            <w:tcW w:w="2303" w:type="dxa"/>
            <w:shd w:val="clear" w:color="000000" w:fill="FFFFFF"/>
          </w:tcPr>
          <w:p w:rsidR="001B0D4A" w:rsidRPr="001B0D4A" w:rsidRDefault="001B0D4A" w:rsidP="006236EA">
            <w:pPr>
              <w:rPr>
                <w:sz w:val="16"/>
                <w:szCs w:val="16"/>
                <w:lang w:val="ru-RU"/>
              </w:rPr>
            </w:pPr>
            <w:r w:rsidRPr="001B0D4A">
              <w:rPr>
                <w:sz w:val="16"/>
                <w:szCs w:val="16"/>
                <w:lang w:val="ru-RU"/>
              </w:rPr>
              <w:t xml:space="preserve">Главная страница Локарнской классификации: </w:t>
            </w:r>
            <w:r w:rsidRPr="001B0D4A">
              <w:rPr>
                <w:sz w:val="16"/>
                <w:szCs w:val="16"/>
                <w:lang w:val="ru-RU"/>
              </w:rPr>
              <w:br/>
              <w:t>46</w:t>
            </w:r>
            <w:r w:rsidRPr="009C64D3">
              <w:rPr>
                <w:sz w:val="16"/>
                <w:szCs w:val="16"/>
              </w:rPr>
              <w:t> </w:t>
            </w:r>
            <w:r w:rsidRPr="001B0D4A">
              <w:rPr>
                <w:sz w:val="16"/>
                <w:szCs w:val="16"/>
                <w:lang w:val="ru-RU"/>
              </w:rPr>
              <w:t xml:space="preserve">719 посещений, в том числе </w:t>
            </w:r>
            <w:r w:rsidRPr="001B0D4A">
              <w:rPr>
                <w:sz w:val="16"/>
                <w:szCs w:val="16"/>
                <w:lang w:val="ru-RU"/>
              </w:rPr>
              <w:br/>
              <w:t>16</w:t>
            </w:r>
            <w:r w:rsidRPr="009C64D3">
              <w:rPr>
                <w:sz w:val="16"/>
                <w:szCs w:val="16"/>
              </w:rPr>
              <w:t> </w:t>
            </w:r>
            <w:r w:rsidRPr="001B0D4A">
              <w:rPr>
                <w:sz w:val="16"/>
                <w:szCs w:val="16"/>
                <w:lang w:val="ru-RU"/>
              </w:rPr>
              <w:t>123 посещения, приходящихся на развивающиеся страны</w:t>
            </w:r>
            <w:r w:rsidRPr="001B0D4A">
              <w:rPr>
                <w:sz w:val="16"/>
                <w:szCs w:val="16"/>
                <w:lang w:val="ru-RU"/>
              </w:rPr>
              <w:br/>
            </w:r>
            <w:r w:rsidRPr="001B0D4A">
              <w:rPr>
                <w:sz w:val="16"/>
                <w:szCs w:val="16"/>
                <w:lang w:val="ru-RU"/>
              </w:rPr>
              <w:br/>
            </w:r>
            <w:r w:rsidRPr="009C64D3">
              <w:rPr>
                <w:sz w:val="16"/>
                <w:szCs w:val="16"/>
              </w:rPr>
              <w:t>LOCARNO</w:t>
            </w:r>
            <w:r w:rsidRPr="001B0D4A">
              <w:rPr>
                <w:sz w:val="16"/>
                <w:szCs w:val="16"/>
                <w:lang w:val="ru-RU"/>
              </w:rPr>
              <w:t xml:space="preserve"> </w:t>
            </w:r>
            <w:r w:rsidRPr="009C64D3">
              <w:rPr>
                <w:sz w:val="16"/>
                <w:szCs w:val="16"/>
              </w:rPr>
              <w:t>Pub</w:t>
            </w:r>
            <w:r w:rsidRPr="001B0D4A">
              <w:rPr>
                <w:sz w:val="16"/>
                <w:szCs w:val="16"/>
                <w:lang w:val="ru-RU"/>
              </w:rPr>
              <w:t>:</w:t>
            </w:r>
            <w:r w:rsidRPr="001B0D4A">
              <w:rPr>
                <w:sz w:val="16"/>
                <w:szCs w:val="16"/>
                <w:lang w:val="ru-RU"/>
              </w:rPr>
              <w:br/>
              <w:t>Будет определено</w:t>
            </w:r>
          </w:p>
        </w:tc>
        <w:tc>
          <w:tcPr>
            <w:tcW w:w="2304" w:type="dxa"/>
            <w:shd w:val="clear" w:color="000000" w:fill="FFFFFF"/>
          </w:tcPr>
          <w:p w:rsidR="001B0D4A" w:rsidRPr="001B0D4A" w:rsidRDefault="001B0D4A" w:rsidP="00174EF4">
            <w:pPr>
              <w:rPr>
                <w:sz w:val="16"/>
                <w:szCs w:val="16"/>
                <w:lang w:val="ru-RU"/>
              </w:rPr>
            </w:pPr>
          </w:p>
        </w:tc>
      </w:tr>
      <w:tr w:rsidR="001B0D4A" w:rsidRPr="00CE4874" w:rsidTr="001B0D4A">
        <w:trPr>
          <w:trHeight w:val="373"/>
        </w:trPr>
        <w:tc>
          <w:tcPr>
            <w:tcW w:w="2303" w:type="dxa"/>
            <w:shd w:val="clear" w:color="000000" w:fill="FFFFFF"/>
            <w:vAlign w:val="bottom"/>
          </w:tcPr>
          <w:p w:rsidR="001B0D4A" w:rsidRPr="001B0D4A" w:rsidRDefault="001B0D4A" w:rsidP="00174EF4">
            <w:pPr>
              <w:jc w:val="right"/>
              <w:rPr>
                <w:sz w:val="16"/>
                <w:szCs w:val="16"/>
                <w:lang w:val="ru-RU"/>
              </w:rPr>
            </w:pPr>
          </w:p>
        </w:tc>
        <w:tc>
          <w:tcPr>
            <w:tcW w:w="2304" w:type="dxa"/>
            <w:shd w:val="clear" w:color="000000" w:fill="FFFFFF"/>
          </w:tcPr>
          <w:p w:rsidR="001B0D4A" w:rsidRPr="001B0D4A" w:rsidRDefault="001B0D4A" w:rsidP="00174EF4">
            <w:pPr>
              <w:rPr>
                <w:sz w:val="16"/>
                <w:szCs w:val="16"/>
                <w:lang w:val="ru-RU"/>
              </w:rPr>
            </w:pPr>
          </w:p>
        </w:tc>
        <w:tc>
          <w:tcPr>
            <w:tcW w:w="2303" w:type="dxa"/>
            <w:shd w:val="clear" w:color="000000" w:fill="FFFFFF"/>
          </w:tcPr>
          <w:p w:rsidR="001B0D4A" w:rsidRPr="001B0D4A" w:rsidRDefault="001B0D4A" w:rsidP="00174EF4">
            <w:pPr>
              <w:rPr>
                <w:sz w:val="16"/>
                <w:szCs w:val="16"/>
                <w:lang w:val="ru-RU"/>
              </w:rPr>
            </w:pPr>
            <w:r w:rsidRPr="001B0D4A">
              <w:rPr>
                <w:sz w:val="16"/>
                <w:szCs w:val="16"/>
                <w:lang w:val="ru-RU"/>
              </w:rPr>
              <w:t xml:space="preserve">Главная страница Венской классификации: </w:t>
            </w:r>
            <w:r w:rsidRPr="001B0D4A">
              <w:rPr>
                <w:sz w:val="16"/>
                <w:szCs w:val="16"/>
                <w:lang w:val="ru-RU"/>
              </w:rPr>
              <w:br/>
              <w:t>36</w:t>
            </w:r>
            <w:r w:rsidRPr="009C64D3">
              <w:rPr>
                <w:sz w:val="16"/>
                <w:szCs w:val="16"/>
              </w:rPr>
              <w:t> </w:t>
            </w:r>
            <w:r w:rsidRPr="001B0D4A">
              <w:rPr>
                <w:sz w:val="16"/>
                <w:szCs w:val="16"/>
                <w:lang w:val="ru-RU"/>
              </w:rPr>
              <w:t xml:space="preserve">902 посещения (+6,0%), в том числе </w:t>
            </w:r>
            <w:r w:rsidRPr="001B0D4A">
              <w:rPr>
                <w:sz w:val="16"/>
                <w:szCs w:val="16"/>
                <w:lang w:val="ru-RU"/>
              </w:rPr>
              <w:br/>
              <w:t>19</w:t>
            </w:r>
            <w:r w:rsidRPr="009C64D3">
              <w:rPr>
                <w:sz w:val="16"/>
                <w:szCs w:val="16"/>
              </w:rPr>
              <w:t> </w:t>
            </w:r>
            <w:r w:rsidRPr="001B0D4A">
              <w:rPr>
                <w:sz w:val="16"/>
                <w:szCs w:val="16"/>
                <w:lang w:val="ru-RU"/>
              </w:rPr>
              <w:t>078 посещений (+41,2%), приходящихся на развивающиеся страны</w:t>
            </w:r>
            <w:r w:rsidRPr="001B0D4A">
              <w:rPr>
                <w:sz w:val="16"/>
                <w:szCs w:val="16"/>
                <w:lang w:val="ru-RU"/>
              </w:rPr>
              <w:br/>
            </w:r>
            <w:r w:rsidRPr="001B0D4A">
              <w:rPr>
                <w:sz w:val="16"/>
                <w:szCs w:val="16"/>
                <w:lang w:val="ru-RU"/>
              </w:rPr>
              <w:br/>
            </w:r>
            <w:r w:rsidRPr="009C64D3">
              <w:rPr>
                <w:sz w:val="16"/>
                <w:szCs w:val="16"/>
              </w:rPr>
              <w:t>VIENNA</w:t>
            </w:r>
            <w:r w:rsidRPr="001B0D4A">
              <w:rPr>
                <w:sz w:val="16"/>
                <w:szCs w:val="16"/>
                <w:lang w:val="ru-RU"/>
              </w:rPr>
              <w:t xml:space="preserve"> </w:t>
            </w:r>
            <w:r w:rsidRPr="009C64D3">
              <w:rPr>
                <w:sz w:val="16"/>
                <w:szCs w:val="16"/>
              </w:rPr>
              <w:t>Pub</w:t>
            </w:r>
            <w:r w:rsidRPr="001B0D4A">
              <w:rPr>
                <w:sz w:val="16"/>
                <w:szCs w:val="16"/>
                <w:lang w:val="ru-RU"/>
              </w:rPr>
              <w:t>:</w:t>
            </w:r>
            <w:r w:rsidRPr="001B0D4A">
              <w:rPr>
                <w:sz w:val="16"/>
                <w:szCs w:val="16"/>
                <w:lang w:val="ru-RU"/>
              </w:rPr>
              <w:br/>
              <w:t>Будет определено в 2017</w:t>
            </w:r>
            <w:r w:rsidRPr="009C64D3">
              <w:rPr>
                <w:sz w:val="16"/>
                <w:szCs w:val="16"/>
              </w:rPr>
              <w:t> </w:t>
            </w:r>
            <w:r w:rsidRPr="001B0D4A">
              <w:rPr>
                <w:sz w:val="16"/>
                <w:szCs w:val="16"/>
                <w:lang w:val="ru-RU"/>
              </w:rPr>
              <w:t xml:space="preserve">г.  </w:t>
            </w:r>
            <w:r w:rsidRPr="001B0D4A">
              <w:rPr>
                <w:sz w:val="16"/>
                <w:szCs w:val="16"/>
                <w:lang w:val="ru-RU"/>
              </w:rPr>
              <w:br/>
            </w:r>
            <w:r w:rsidRPr="001B0D4A">
              <w:rPr>
                <w:sz w:val="16"/>
                <w:szCs w:val="16"/>
                <w:lang w:val="ru-RU"/>
              </w:rPr>
              <w:br/>
              <w:t xml:space="preserve">Стандарты ВОИС (справочник): </w:t>
            </w:r>
            <w:r w:rsidRPr="001B0D4A">
              <w:rPr>
                <w:sz w:val="16"/>
                <w:szCs w:val="16"/>
                <w:lang w:val="ru-RU"/>
              </w:rPr>
              <w:br/>
              <w:t>70</w:t>
            </w:r>
            <w:r w:rsidRPr="009C64D3">
              <w:rPr>
                <w:sz w:val="16"/>
                <w:szCs w:val="16"/>
              </w:rPr>
              <w:t> </w:t>
            </w:r>
            <w:r w:rsidRPr="001B0D4A">
              <w:rPr>
                <w:sz w:val="16"/>
                <w:szCs w:val="16"/>
                <w:lang w:val="ru-RU"/>
              </w:rPr>
              <w:t xml:space="preserve">115 посещений, в том числе </w:t>
            </w:r>
            <w:r w:rsidRPr="001B0D4A">
              <w:rPr>
                <w:sz w:val="16"/>
                <w:szCs w:val="16"/>
                <w:lang w:val="ru-RU"/>
              </w:rPr>
              <w:br/>
              <w:t>28</w:t>
            </w:r>
            <w:r w:rsidRPr="009C64D3">
              <w:rPr>
                <w:sz w:val="16"/>
                <w:szCs w:val="16"/>
              </w:rPr>
              <w:t> </w:t>
            </w:r>
            <w:r w:rsidRPr="001B0D4A">
              <w:rPr>
                <w:sz w:val="16"/>
                <w:szCs w:val="16"/>
                <w:lang w:val="ru-RU"/>
              </w:rPr>
              <w:t>467 посещений, приходящихся на развивающиеся страны</w:t>
            </w:r>
            <w:r w:rsidRPr="001B0D4A">
              <w:rPr>
                <w:sz w:val="16"/>
                <w:szCs w:val="16"/>
                <w:lang w:val="ru-RU"/>
              </w:rPr>
              <w:br/>
              <w:t>(на конец 2016</w:t>
            </w:r>
            <w:r w:rsidRPr="009C64D3">
              <w:rPr>
                <w:sz w:val="16"/>
                <w:szCs w:val="16"/>
              </w:rPr>
              <w:t> </w:t>
            </w:r>
            <w:r w:rsidRPr="001B0D4A">
              <w:rPr>
                <w:sz w:val="16"/>
                <w:szCs w:val="16"/>
                <w:lang w:val="ru-RU"/>
              </w:rPr>
              <w:t>г.)</w:t>
            </w:r>
          </w:p>
        </w:tc>
        <w:tc>
          <w:tcPr>
            <w:tcW w:w="2304" w:type="dxa"/>
            <w:shd w:val="clear" w:color="000000" w:fill="FFFFFF"/>
          </w:tcPr>
          <w:p w:rsidR="001B0D4A" w:rsidRPr="001B0D4A" w:rsidRDefault="001B0D4A" w:rsidP="00174EF4">
            <w:pPr>
              <w:rPr>
                <w:sz w:val="16"/>
                <w:szCs w:val="16"/>
                <w:lang w:val="ru-RU"/>
              </w:rPr>
            </w:pPr>
          </w:p>
        </w:tc>
      </w:tr>
    </w:tbl>
    <w:p w:rsidR="001B0D4A" w:rsidRPr="001B0D4A" w:rsidRDefault="001B0D4A" w:rsidP="001B0D4A">
      <w:pPr>
        <w:jc w:val="both"/>
        <w:rPr>
          <w:sz w:val="20"/>
          <w:lang w:val="ru-RU"/>
        </w:rPr>
      </w:pPr>
    </w:p>
    <w:p w:rsidR="00CE6426" w:rsidRPr="001B0D4A" w:rsidRDefault="00CE6426" w:rsidP="002803C2">
      <w:pPr>
        <w:jc w:val="both"/>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190BC8" w:rsidRDefault="00CE6426" w:rsidP="00190BC8">
            <w:pPr>
              <w:keepNext/>
              <w:keepLines/>
              <w:jc w:val="center"/>
              <w:rPr>
                <w:rFonts w:asciiTheme="minorBidi" w:hAnsiTheme="minorBidi" w:cstheme="minorBidi"/>
                <w:b/>
                <w:color w:val="000000"/>
                <w:sz w:val="20"/>
                <w:lang w:val="ru-RU"/>
              </w:rPr>
            </w:pPr>
            <w:r w:rsidRPr="001B0D4A">
              <w:rPr>
                <w:rFonts w:asciiTheme="minorBidi" w:hAnsiTheme="minorBidi" w:cstheme="minorBidi"/>
                <w:sz w:val="20"/>
                <w:lang w:val="ru-RU"/>
              </w:rPr>
              <w:lastRenderedPageBreak/>
              <w:br w:type="page"/>
            </w:r>
            <w:r w:rsidR="00190BC8">
              <w:rPr>
                <w:rFonts w:asciiTheme="minorBidi" w:hAnsiTheme="minorBidi" w:cstheme="minorBidi"/>
                <w:b/>
                <w:color w:val="000000"/>
                <w:sz w:val="20"/>
                <w:lang w:val="ru-RU"/>
              </w:rPr>
              <w:t>Ресурсы для программы 12</w:t>
            </w:r>
          </w:p>
        </w:tc>
      </w:tr>
    </w:tbl>
    <w:p w:rsidR="00CE6426" w:rsidRPr="00FA370F" w:rsidRDefault="00CE6426" w:rsidP="002803C2">
      <w:pPr>
        <w:jc w:val="both"/>
        <w:rPr>
          <w:rFonts w:eastAsiaTheme="minorEastAsia"/>
          <w:sz w:val="20"/>
          <w:lang w:eastAsia="ja-JP"/>
        </w:rPr>
      </w:pPr>
    </w:p>
    <w:p w:rsidR="00742E67" w:rsidRPr="001776B4" w:rsidRDefault="00742E67" w:rsidP="00742E67">
      <w:pPr>
        <w:numPr>
          <w:ilvl w:val="0"/>
          <w:numId w:val="87"/>
        </w:numPr>
        <w:ind w:left="0" w:firstLine="0"/>
        <w:contextualSpacing/>
        <w:jc w:val="both"/>
        <w:rPr>
          <w:rFonts w:eastAsiaTheme="minorEastAsia"/>
          <w:sz w:val="20"/>
          <w:lang w:val="ru-RU" w:eastAsia="ja-JP"/>
        </w:rPr>
      </w:pPr>
      <w:r w:rsidRPr="001776B4">
        <w:rPr>
          <w:rFonts w:eastAsiaTheme="minorEastAsia"/>
          <w:sz w:val="20"/>
          <w:lang w:val="ru-RU" w:eastAsia="ja-JP"/>
        </w:rPr>
        <w:t>В 2018-2019</w:t>
      </w:r>
      <w:r w:rsidRPr="001776B4">
        <w:rPr>
          <w:rFonts w:eastAsiaTheme="minorEastAsia"/>
          <w:sz w:val="20"/>
          <w:lang w:eastAsia="ja-JP"/>
        </w:rPr>
        <w:t> </w:t>
      </w:r>
      <w:r w:rsidRPr="001776B4">
        <w:rPr>
          <w:rFonts w:eastAsiaTheme="minorEastAsia"/>
          <w:sz w:val="20"/>
          <w:lang w:val="ru-RU" w:eastAsia="ja-JP"/>
        </w:rPr>
        <w:t>гг. общий объем ресурсов по данной программе увеличится на 2,1</w:t>
      </w:r>
      <w:r w:rsidRPr="001776B4">
        <w:rPr>
          <w:rFonts w:eastAsiaTheme="minorEastAsia"/>
          <w:sz w:val="20"/>
          <w:lang w:eastAsia="ja-JP"/>
        </w:rPr>
        <w:t> </w:t>
      </w:r>
      <w:r w:rsidRPr="001776B4">
        <w:rPr>
          <w:rFonts w:eastAsiaTheme="minorEastAsia"/>
          <w:sz w:val="20"/>
          <w:lang w:val="ru-RU" w:eastAsia="ja-JP"/>
        </w:rPr>
        <w:t>процента по сравнению с утвержденным бюджетом на 2016–2017</w:t>
      </w:r>
      <w:r w:rsidRPr="001776B4">
        <w:rPr>
          <w:rFonts w:eastAsiaTheme="minorEastAsia"/>
          <w:sz w:val="20"/>
          <w:lang w:eastAsia="ja-JP"/>
        </w:rPr>
        <w:t> </w:t>
      </w:r>
      <w:r w:rsidRPr="001776B4">
        <w:rPr>
          <w:rFonts w:eastAsiaTheme="minorEastAsia"/>
          <w:sz w:val="20"/>
          <w:lang w:val="ru-RU" w:eastAsia="ja-JP"/>
        </w:rPr>
        <w:t xml:space="preserve">гг.  </w:t>
      </w:r>
    </w:p>
    <w:p w:rsidR="00742E67" w:rsidRPr="001776B4" w:rsidRDefault="00742E67" w:rsidP="00742E67">
      <w:pPr>
        <w:contextualSpacing/>
        <w:jc w:val="both"/>
        <w:rPr>
          <w:rFonts w:eastAsiaTheme="minorEastAsia"/>
          <w:sz w:val="20"/>
          <w:lang w:val="ru-RU" w:eastAsia="ja-JP"/>
        </w:rPr>
      </w:pPr>
    </w:p>
    <w:p w:rsidR="00742E67" w:rsidRPr="001776B4" w:rsidRDefault="00742E67" w:rsidP="00742E67">
      <w:pPr>
        <w:numPr>
          <w:ilvl w:val="0"/>
          <w:numId w:val="87"/>
        </w:numPr>
        <w:ind w:left="0" w:firstLine="0"/>
        <w:contextualSpacing/>
        <w:jc w:val="both"/>
        <w:rPr>
          <w:rFonts w:eastAsiaTheme="minorEastAsia"/>
          <w:sz w:val="20"/>
          <w:lang w:val="ru-RU" w:eastAsia="ja-JP"/>
        </w:rPr>
      </w:pPr>
      <w:r w:rsidRPr="001776B4">
        <w:rPr>
          <w:rFonts w:eastAsiaTheme="minorEastAsia"/>
          <w:sz w:val="20"/>
          <w:lang w:val="ru-RU" w:eastAsia="ja-JP"/>
        </w:rPr>
        <w:t xml:space="preserve">Увеличение объема ресурсов, не связанных с персоналом, обусловлено выделением дополнительных средств на разработку программного обеспечения для поддержки внедрения стандарта ВОИС </w:t>
      </w:r>
      <w:r w:rsidRPr="001776B4">
        <w:rPr>
          <w:rFonts w:eastAsiaTheme="minorEastAsia"/>
          <w:sz w:val="20"/>
          <w:lang w:eastAsia="ja-JP"/>
        </w:rPr>
        <w:t>ST</w:t>
      </w:r>
      <w:r w:rsidRPr="001776B4">
        <w:rPr>
          <w:rFonts w:eastAsiaTheme="minorEastAsia"/>
          <w:sz w:val="20"/>
          <w:lang w:val="ru-RU" w:eastAsia="ja-JP"/>
        </w:rPr>
        <w:t xml:space="preserve">.26.  </w:t>
      </w:r>
    </w:p>
    <w:p w:rsidR="00742E67" w:rsidRPr="001776B4" w:rsidRDefault="00742E67" w:rsidP="00742E67">
      <w:pPr>
        <w:contextualSpacing/>
        <w:jc w:val="both"/>
        <w:rPr>
          <w:rFonts w:eastAsiaTheme="minorEastAsia"/>
          <w:sz w:val="20"/>
          <w:lang w:val="ru-RU" w:eastAsia="ja-JP"/>
        </w:rPr>
      </w:pPr>
    </w:p>
    <w:p w:rsidR="00DD5411" w:rsidRPr="00742E67" w:rsidRDefault="00742E67" w:rsidP="00742E67">
      <w:pPr>
        <w:pStyle w:val="ListParagraph"/>
        <w:numPr>
          <w:ilvl w:val="0"/>
          <w:numId w:val="87"/>
        </w:numPr>
        <w:ind w:left="0" w:firstLine="0"/>
        <w:jc w:val="both"/>
        <w:rPr>
          <w:rFonts w:asciiTheme="minorBidi" w:hAnsiTheme="minorBidi"/>
          <w:sz w:val="20"/>
          <w:szCs w:val="20"/>
          <w:lang w:val="ru-RU"/>
        </w:rPr>
      </w:pPr>
      <w:r w:rsidRPr="001776B4">
        <w:rPr>
          <w:rFonts w:ascii="Arial" w:hAnsi="Arial" w:cs="Arial"/>
          <w:sz w:val="20"/>
          <w:lang w:val="ru-RU"/>
        </w:rPr>
        <w:t>Сокращение объема ресурсов на персонал отражает тенденцию к снижению спроса на персонал технической поддержки, что частично компенсируется тенденцией к повышению профессионального уровня сотрудников, отвечающих за публикацию стандартов ВОИС (реклассификация одной должности)</w:t>
      </w:r>
      <w:r w:rsidR="00DD5411" w:rsidRPr="00742E67">
        <w:rPr>
          <w:rFonts w:asciiTheme="minorBidi" w:hAnsiTheme="minorBidi"/>
          <w:sz w:val="20"/>
          <w:szCs w:val="20"/>
          <w:lang w:val="ru-RU"/>
        </w:rPr>
        <w:t xml:space="preserve">.  </w:t>
      </w:r>
    </w:p>
    <w:p w:rsidR="00DD5411" w:rsidRPr="00742E67" w:rsidRDefault="00DD5411" w:rsidP="002803C2">
      <w:pPr>
        <w:jc w:val="both"/>
        <w:rPr>
          <w:rFonts w:eastAsiaTheme="minorEastAsia"/>
          <w:sz w:val="20"/>
          <w:lang w:val="ru-RU" w:eastAsia="ja-JP"/>
        </w:rPr>
      </w:pPr>
    </w:p>
    <w:p w:rsidR="00B44752" w:rsidRPr="00742E67" w:rsidRDefault="00B44752" w:rsidP="002803C2">
      <w:pPr>
        <w:jc w:val="both"/>
        <w:rPr>
          <w:rFonts w:eastAsiaTheme="minorEastAsia"/>
          <w:sz w:val="20"/>
          <w:lang w:val="ru-RU" w:eastAsia="ja-JP"/>
        </w:rPr>
      </w:pPr>
    </w:p>
    <w:p w:rsidR="00B44752" w:rsidRPr="00190BC8" w:rsidRDefault="00190BC8" w:rsidP="00B44752">
      <w:pPr>
        <w:jc w:val="center"/>
        <w:rPr>
          <w:b/>
          <w:sz w:val="18"/>
          <w:szCs w:val="18"/>
          <w:lang w:val="ru-RU"/>
        </w:rPr>
      </w:pPr>
      <w:r>
        <w:rPr>
          <w:b/>
          <w:sz w:val="18"/>
          <w:szCs w:val="18"/>
          <w:lang w:val="ru-RU"/>
        </w:rPr>
        <w:t>Программы</w:t>
      </w:r>
      <w:r w:rsidR="00B44752" w:rsidRPr="00190BC8">
        <w:rPr>
          <w:b/>
          <w:sz w:val="18"/>
          <w:szCs w:val="18"/>
          <w:lang w:val="ru-RU"/>
        </w:rPr>
        <w:t xml:space="preserve"> 12:  </w:t>
      </w:r>
      <w:r>
        <w:rPr>
          <w:b/>
          <w:sz w:val="18"/>
          <w:szCs w:val="18"/>
          <w:lang w:val="ru-RU"/>
        </w:rPr>
        <w:t>Ресурсы в разбивке по результатам</w:t>
      </w:r>
    </w:p>
    <w:p w:rsidR="00B44752" w:rsidRPr="00190BC8" w:rsidRDefault="00190BC8" w:rsidP="00B44752">
      <w:pPr>
        <w:pStyle w:val="Default"/>
        <w:jc w:val="center"/>
        <w:rPr>
          <w:b/>
          <w:bCs/>
          <w:i/>
          <w:sz w:val="20"/>
          <w:szCs w:val="20"/>
          <w:lang w:val="ru-RU"/>
        </w:rPr>
      </w:pPr>
      <w:r>
        <w:rPr>
          <w:i/>
          <w:sz w:val="18"/>
          <w:szCs w:val="18"/>
          <w:lang w:val="ru-RU"/>
        </w:rPr>
        <w:t>(в тыс. шв. франков)</w:t>
      </w:r>
    </w:p>
    <w:p w:rsidR="00B44752" w:rsidRPr="00FA370F" w:rsidRDefault="00B44752" w:rsidP="00B44752">
      <w:pPr>
        <w:pStyle w:val="Default"/>
        <w:jc w:val="center"/>
        <w:rPr>
          <w:b/>
          <w:bCs/>
          <w:sz w:val="20"/>
          <w:szCs w:val="20"/>
        </w:rPr>
      </w:pPr>
    </w:p>
    <w:p w:rsidR="00B44752" w:rsidRPr="00FA370F" w:rsidRDefault="00190BC8" w:rsidP="00B44752">
      <w:pPr>
        <w:pStyle w:val="Default"/>
        <w:jc w:val="center"/>
        <w:rPr>
          <w:b/>
          <w:bCs/>
          <w:sz w:val="20"/>
          <w:szCs w:val="20"/>
        </w:rPr>
      </w:pPr>
      <w:r>
        <w:rPr>
          <w:b/>
          <w:bCs/>
          <w:noProof/>
          <w:sz w:val="20"/>
          <w:szCs w:val="20"/>
        </w:rPr>
        <w:drawing>
          <wp:inline distT="0" distB="0" distL="0" distR="0">
            <wp:extent cx="5760085" cy="1354728"/>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B44752" w:rsidRPr="00FA370F" w:rsidRDefault="00B44752" w:rsidP="00B44752">
      <w:pPr>
        <w:pStyle w:val="Default"/>
        <w:jc w:val="center"/>
        <w:rPr>
          <w:b/>
          <w:bCs/>
          <w:sz w:val="20"/>
          <w:szCs w:val="20"/>
        </w:rPr>
      </w:pPr>
    </w:p>
    <w:p w:rsidR="00B44752" w:rsidRPr="00FA370F" w:rsidRDefault="00B44752" w:rsidP="002803C2">
      <w:pPr>
        <w:jc w:val="both"/>
        <w:rPr>
          <w:rFonts w:eastAsiaTheme="minorEastAsia"/>
          <w:sz w:val="20"/>
          <w:lang w:eastAsia="ja-JP"/>
        </w:rPr>
      </w:pPr>
    </w:p>
    <w:p w:rsidR="00DD5411" w:rsidRPr="00190BC8" w:rsidRDefault="00190BC8" w:rsidP="00DD5411">
      <w:pPr>
        <w:keepNext/>
        <w:keepLines/>
        <w:jc w:val="center"/>
        <w:rPr>
          <w:b/>
          <w:sz w:val="18"/>
          <w:szCs w:val="18"/>
          <w:lang w:val="ru-RU"/>
        </w:rPr>
      </w:pPr>
      <w:r>
        <w:rPr>
          <w:b/>
          <w:sz w:val="18"/>
          <w:szCs w:val="18"/>
          <w:lang w:val="ru-RU"/>
        </w:rPr>
        <w:lastRenderedPageBreak/>
        <w:t>Программа</w:t>
      </w:r>
      <w:r w:rsidR="00DD5411" w:rsidRPr="00190BC8">
        <w:rPr>
          <w:b/>
          <w:sz w:val="18"/>
          <w:szCs w:val="18"/>
          <w:lang w:val="ru-RU"/>
        </w:rPr>
        <w:t xml:space="preserve"> 12:  </w:t>
      </w:r>
      <w:r>
        <w:rPr>
          <w:b/>
          <w:sz w:val="18"/>
          <w:szCs w:val="18"/>
          <w:lang w:val="ru-RU"/>
        </w:rPr>
        <w:t>Ресурсы в разбивке по категориям расходов</w:t>
      </w:r>
    </w:p>
    <w:p w:rsidR="00DD5411" w:rsidRPr="00190BC8" w:rsidRDefault="00190BC8" w:rsidP="00DD5411">
      <w:pPr>
        <w:keepNext/>
        <w:keepLines/>
        <w:jc w:val="center"/>
        <w:rPr>
          <w:i/>
          <w:lang w:val="ru-RU"/>
        </w:rPr>
      </w:pPr>
      <w:r>
        <w:rPr>
          <w:i/>
          <w:sz w:val="18"/>
          <w:szCs w:val="18"/>
          <w:lang w:val="ru-RU"/>
        </w:rPr>
        <w:t>(в тыс. шв. франков)</w:t>
      </w:r>
    </w:p>
    <w:p w:rsidR="00DD5411" w:rsidRPr="00FA370F" w:rsidRDefault="00DD5411" w:rsidP="00DD5411">
      <w:pPr>
        <w:pStyle w:val="Default"/>
        <w:keepNext/>
        <w:keepLines/>
        <w:jc w:val="center"/>
        <w:rPr>
          <w:b/>
          <w:bCs/>
          <w:sz w:val="20"/>
          <w:szCs w:val="20"/>
        </w:rPr>
      </w:pPr>
    </w:p>
    <w:p w:rsidR="00DD5411" w:rsidRPr="00FA370F" w:rsidRDefault="00190BC8" w:rsidP="00DD5411">
      <w:pPr>
        <w:pStyle w:val="Default"/>
        <w:keepNext/>
        <w:keepLines/>
        <w:jc w:val="center"/>
        <w:rPr>
          <w:b/>
          <w:bCs/>
          <w:sz w:val="20"/>
          <w:szCs w:val="20"/>
        </w:rPr>
      </w:pPr>
      <w:r>
        <w:rPr>
          <w:b/>
          <w:bCs/>
          <w:noProof/>
          <w:sz w:val="20"/>
          <w:szCs w:val="20"/>
        </w:rPr>
        <w:drawing>
          <wp:inline distT="0" distB="0" distL="0" distR="0">
            <wp:extent cx="5760085" cy="6564996"/>
            <wp:effectExtent l="0" t="0" r="0" b="762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DD5411" w:rsidRPr="00FA370F" w:rsidRDefault="00DD5411" w:rsidP="00DD5411">
      <w:pPr>
        <w:pStyle w:val="Default"/>
        <w:keepNext/>
        <w:keepLines/>
        <w:jc w:val="center"/>
        <w:rPr>
          <w:b/>
          <w:bCs/>
          <w:sz w:val="20"/>
          <w:szCs w:val="20"/>
        </w:rPr>
      </w:pPr>
    </w:p>
    <w:p w:rsidR="00C230B6" w:rsidRPr="00FA370F" w:rsidRDefault="00C230B6" w:rsidP="002803C2">
      <w:pPr>
        <w:rPr>
          <w:rFonts w:eastAsiaTheme="minorEastAsia"/>
          <w:sz w:val="20"/>
          <w:lang w:eastAsia="ja-JP"/>
        </w:rPr>
      </w:pPr>
      <w:r w:rsidRPr="00FA370F">
        <w:rPr>
          <w:rFonts w:eastAsiaTheme="minorEastAsia"/>
          <w:sz w:val="20"/>
          <w:lang w:eastAsia="ja-JP"/>
        </w:rPr>
        <w:br w:type="page"/>
      </w:r>
    </w:p>
    <w:p w:rsidR="00C230B6" w:rsidRPr="008E382C" w:rsidRDefault="00174EF4"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120" w:name="_Toc482096013"/>
      <w:bookmarkStart w:id="121" w:name="_Toc482096562"/>
      <w:bookmarkStart w:id="122" w:name="_Toc482096843"/>
      <w:bookmarkStart w:id="123" w:name="_Toc482097116"/>
      <w:bookmarkStart w:id="124" w:name="_Toc482607144"/>
      <w:r>
        <w:rPr>
          <w:rStyle w:val="StyleHeading3ComplexItalicLatinChar"/>
          <w:rFonts w:asciiTheme="minorBidi" w:hAnsiTheme="minorBidi" w:cstheme="minorBidi"/>
          <w:b/>
          <w:bCs/>
          <w:lang w:val="ru-RU"/>
        </w:rPr>
        <w:lastRenderedPageBreak/>
        <w:t>ПРОГРАММА</w:t>
      </w:r>
      <w:r w:rsidR="00C230B6" w:rsidRPr="00FA370F">
        <w:rPr>
          <w:rStyle w:val="StyleHeading3ComplexItalicLatinChar"/>
          <w:rFonts w:asciiTheme="minorBidi" w:hAnsiTheme="minorBidi" w:cstheme="minorBidi"/>
          <w:b/>
          <w:bCs/>
        </w:rPr>
        <w:t xml:space="preserve"> 13</w:t>
      </w:r>
      <w:r w:rsidR="00C230B6" w:rsidRPr="00FA370F">
        <w:rPr>
          <w:rStyle w:val="StyleHeading3ComplexItalicLatinChar"/>
          <w:rFonts w:asciiTheme="minorBidi" w:hAnsiTheme="minorBidi" w:cstheme="minorBidi"/>
          <w:b/>
          <w:bCs/>
        </w:rPr>
        <w:tab/>
      </w:r>
      <w:bookmarkEnd w:id="120"/>
      <w:bookmarkEnd w:id="121"/>
      <w:bookmarkEnd w:id="122"/>
      <w:bookmarkEnd w:id="123"/>
      <w:r>
        <w:rPr>
          <w:rStyle w:val="StyleHeading3ComplexItalicLatinChar"/>
          <w:rFonts w:asciiTheme="minorBidi" w:hAnsiTheme="minorBidi" w:cstheme="minorBidi"/>
          <w:b/>
          <w:bCs/>
          <w:lang w:val="ru-RU"/>
        </w:rPr>
        <w:t>ГЛОБАЛЬНЫЕ БАЗЫ ДАННЫХ</w:t>
      </w:r>
      <w:bookmarkEnd w:id="124"/>
    </w:p>
    <w:p w:rsidR="00174EF4" w:rsidRDefault="00174EF4" w:rsidP="00174EF4">
      <w:pPr>
        <w:tabs>
          <w:tab w:val="left" w:pos="1701"/>
        </w:tabs>
        <w:rPr>
          <w:sz w:val="20"/>
          <w:lang w:val="ru-RU"/>
        </w:rPr>
      </w:pPr>
    </w:p>
    <w:p w:rsidR="00174EF4" w:rsidRPr="00174EF4" w:rsidRDefault="00174EF4" w:rsidP="00174EF4">
      <w:pPr>
        <w:tabs>
          <w:tab w:val="left" w:pos="1701"/>
        </w:tabs>
        <w:rPr>
          <w:sz w:val="20"/>
          <w:lang w:val="ru-RU"/>
        </w:rPr>
      </w:pPr>
    </w:p>
    <w:tbl>
      <w:tblPr>
        <w:tblW w:w="9214" w:type="dxa"/>
        <w:tblInd w:w="108" w:type="dxa"/>
        <w:tblLook w:val="01E0" w:firstRow="1" w:lastRow="1" w:firstColumn="1" w:lastColumn="1" w:noHBand="0" w:noVBand="0"/>
      </w:tblPr>
      <w:tblGrid>
        <w:gridCol w:w="9214"/>
      </w:tblGrid>
      <w:tr w:rsidR="00174EF4" w:rsidRPr="005367DC" w:rsidTr="00174EF4">
        <w:trPr>
          <w:trHeight w:val="424"/>
        </w:trPr>
        <w:tc>
          <w:tcPr>
            <w:tcW w:w="9214" w:type="dxa"/>
            <w:shd w:val="clear" w:color="auto" w:fill="C6D9F1"/>
            <w:vAlign w:val="center"/>
          </w:tcPr>
          <w:p w:rsidR="00174EF4" w:rsidRPr="005367DC" w:rsidRDefault="00174EF4" w:rsidP="00174EF4">
            <w:pPr>
              <w:keepNext/>
              <w:keepLines/>
              <w:jc w:val="center"/>
              <w:rPr>
                <w:b/>
                <w:bCs/>
                <w:sz w:val="20"/>
              </w:rPr>
            </w:pPr>
            <w:r w:rsidRPr="005367DC">
              <w:rPr>
                <w:b/>
                <w:bCs/>
                <w:sz w:val="20"/>
                <w:rtl/>
                <w:lang w:bidi="he-IL"/>
              </w:rPr>
              <w:t>‏</w:t>
            </w:r>
            <w:r w:rsidRPr="005367DC">
              <w:rPr>
                <w:b/>
                <w:bCs/>
                <w:sz w:val="20"/>
              </w:rPr>
              <w:t>С</w:t>
            </w:r>
            <w:r w:rsidR="00E14C12" w:rsidRPr="005367DC">
              <w:rPr>
                <w:b/>
                <w:bCs/>
                <w:sz w:val="20"/>
              </w:rPr>
              <w:t>тратегии реализации</w:t>
            </w:r>
          </w:p>
        </w:tc>
      </w:tr>
    </w:tbl>
    <w:p w:rsidR="00174EF4" w:rsidRPr="005367DC" w:rsidRDefault="00174EF4" w:rsidP="00174EF4">
      <w:pPr>
        <w:keepNext/>
        <w:keepLines/>
        <w:jc w:val="both"/>
        <w:rPr>
          <w:sz w:val="20"/>
        </w:rPr>
      </w:pPr>
    </w:p>
    <w:p w:rsidR="00174EF4" w:rsidRPr="00174EF4" w:rsidRDefault="00174EF4" w:rsidP="00174EF4">
      <w:pPr>
        <w:pStyle w:val="ListParagraph"/>
        <w:keepNext/>
        <w:keepLines/>
        <w:numPr>
          <w:ilvl w:val="0"/>
          <w:numId w:val="6"/>
        </w:numPr>
        <w:contextualSpacing w:val="0"/>
        <w:jc w:val="both"/>
        <w:rPr>
          <w:rFonts w:ascii="Arial" w:hAnsi="Arial" w:cs="Arial"/>
          <w:sz w:val="20"/>
          <w:szCs w:val="20"/>
          <w:lang w:val="ru-RU"/>
        </w:rPr>
      </w:pPr>
      <w:r w:rsidRPr="00174EF4">
        <w:rPr>
          <w:rFonts w:ascii="Arial" w:hAnsi="Arial" w:cs="Arial"/>
          <w:sz w:val="20"/>
          <w:szCs w:val="20"/>
          <w:lang w:val="ru-RU"/>
        </w:rPr>
        <w:t xml:space="preserve">Продолжение расширения географической сферы охвата глобальных баз данных ВОИС за счет увеличения числа национальных фондов, а также за счет повышения качества данных и степени своевременности их обновления;  </w:t>
      </w:r>
    </w:p>
    <w:p w:rsidR="00174EF4" w:rsidRPr="00174EF4" w:rsidRDefault="00174EF4" w:rsidP="00174EF4">
      <w:pPr>
        <w:keepNext/>
        <w:keepLines/>
        <w:jc w:val="both"/>
        <w:rPr>
          <w:sz w:val="20"/>
          <w:lang w:val="ru-RU"/>
        </w:rPr>
      </w:pPr>
    </w:p>
    <w:p w:rsidR="00174EF4" w:rsidRPr="00174EF4" w:rsidRDefault="00174EF4" w:rsidP="00174EF4">
      <w:pPr>
        <w:pStyle w:val="ListParagraph"/>
        <w:keepNext/>
        <w:keepLines/>
        <w:numPr>
          <w:ilvl w:val="0"/>
          <w:numId w:val="6"/>
        </w:numPr>
        <w:contextualSpacing w:val="0"/>
        <w:jc w:val="both"/>
        <w:rPr>
          <w:rFonts w:ascii="Arial" w:hAnsi="Arial" w:cs="Arial"/>
          <w:sz w:val="20"/>
          <w:szCs w:val="20"/>
          <w:lang w:val="ru-RU"/>
        </w:rPr>
      </w:pPr>
      <w:r w:rsidRPr="00174EF4">
        <w:rPr>
          <w:rFonts w:ascii="Arial" w:hAnsi="Arial" w:cs="Arial"/>
          <w:sz w:val="20"/>
          <w:szCs w:val="20"/>
          <w:lang w:val="ru-RU"/>
        </w:rPr>
        <w:t xml:space="preserve">Дальнейшая доработка поисковых средств, в частности путем совершенствования средства машинного перевода </w:t>
      </w:r>
      <w:r w:rsidRPr="005367DC">
        <w:rPr>
          <w:rFonts w:ascii="Arial" w:hAnsi="Arial" w:cs="Arial"/>
          <w:sz w:val="20"/>
          <w:szCs w:val="20"/>
        </w:rPr>
        <w:t>WIPOTranslate</w:t>
      </w:r>
      <w:r w:rsidRPr="00174EF4">
        <w:rPr>
          <w:rFonts w:ascii="Arial" w:hAnsi="Arial" w:cs="Arial"/>
          <w:sz w:val="20"/>
          <w:szCs w:val="20"/>
          <w:lang w:val="ru-RU"/>
        </w:rPr>
        <w:t xml:space="preserve"> с использованием технологии нейронного машинного перевода, разработки системы поиска изображений по содержимому внешне похожих брендов и изучения возможности поиска сложных элементов в патентных текстах, имеющихся в </w:t>
      </w:r>
      <w:r w:rsidRPr="005367DC">
        <w:rPr>
          <w:rFonts w:ascii="Arial" w:hAnsi="Arial" w:cs="Arial"/>
          <w:sz w:val="20"/>
          <w:szCs w:val="20"/>
        </w:rPr>
        <w:t>PATENTSCOPE</w:t>
      </w:r>
      <w:r w:rsidRPr="00174EF4">
        <w:rPr>
          <w:rFonts w:ascii="Arial" w:hAnsi="Arial" w:cs="Arial"/>
          <w:sz w:val="20"/>
          <w:szCs w:val="20"/>
          <w:lang w:val="ru-RU"/>
        </w:rPr>
        <w:t xml:space="preserve">, с использованием поиска по химическим формулам, генам и последовательностям;  </w:t>
      </w:r>
    </w:p>
    <w:p w:rsidR="00174EF4" w:rsidRPr="00174EF4" w:rsidRDefault="00174EF4" w:rsidP="00174EF4">
      <w:pPr>
        <w:jc w:val="both"/>
        <w:rPr>
          <w:sz w:val="20"/>
          <w:lang w:val="ru-RU"/>
        </w:rPr>
      </w:pPr>
    </w:p>
    <w:p w:rsidR="00174EF4" w:rsidRPr="00174EF4" w:rsidRDefault="00174EF4" w:rsidP="00174EF4">
      <w:pPr>
        <w:pStyle w:val="ListParagraph"/>
        <w:numPr>
          <w:ilvl w:val="0"/>
          <w:numId w:val="6"/>
        </w:numPr>
        <w:contextualSpacing w:val="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85888" behindDoc="1" locked="0" layoutInCell="1" allowOverlap="1">
            <wp:simplePos x="0" y="0"/>
            <wp:positionH relativeFrom="margin">
              <wp:posOffset>3970020</wp:posOffset>
            </wp:positionH>
            <wp:positionV relativeFrom="margin">
              <wp:posOffset>3310255</wp:posOffset>
            </wp:positionV>
            <wp:extent cx="1971675" cy="2030730"/>
            <wp:effectExtent l="0" t="0" r="0" b="0"/>
            <wp:wrapTight wrapText="bothSides">
              <wp:wrapPolygon edited="0">
                <wp:start x="8974" y="1216"/>
                <wp:lineTo x="7304" y="1824"/>
                <wp:lineTo x="3130" y="4053"/>
                <wp:lineTo x="3130" y="4863"/>
                <wp:lineTo x="2296" y="6281"/>
                <wp:lineTo x="1461" y="8105"/>
                <wp:lineTo x="1461" y="9726"/>
                <wp:lineTo x="1878" y="11347"/>
                <wp:lineTo x="1043" y="13981"/>
                <wp:lineTo x="1043" y="14386"/>
                <wp:lineTo x="2504" y="14994"/>
                <wp:lineTo x="6052" y="17831"/>
                <wp:lineTo x="8765" y="18844"/>
                <wp:lineTo x="11687" y="18844"/>
                <wp:lineTo x="14400" y="17831"/>
                <wp:lineTo x="17948" y="14994"/>
                <wp:lineTo x="18157" y="14589"/>
                <wp:lineTo x="19200" y="11347"/>
                <wp:lineTo x="19200" y="8105"/>
                <wp:lineTo x="17739" y="4255"/>
                <wp:lineTo x="13357" y="1824"/>
                <wp:lineTo x="11687" y="1216"/>
                <wp:lineTo x="8974" y="1216"/>
              </wp:wrapPolygon>
            </wp:wrapTight>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0">
                      <a:extLst>
                        <a:ext uri="{28A0092B-C50C-407E-A947-70E740481C1C}">
                          <a14:useLocalDpi xmlns:a14="http://schemas.microsoft.com/office/drawing/2010/main" val="0"/>
                        </a:ext>
                      </a:extLst>
                    </a:blip>
                    <a:srcRect l="34222" t="26215" r="32809" b="22855"/>
                    <a:stretch>
                      <a:fillRect/>
                    </a:stretch>
                  </pic:blipFill>
                  <pic:spPr bwMode="auto">
                    <a:xfrm>
                      <a:off x="0" y="0"/>
                      <a:ext cx="1971675" cy="2030730"/>
                    </a:xfrm>
                    <a:prstGeom prst="rect">
                      <a:avLst/>
                    </a:prstGeom>
                    <a:noFill/>
                  </pic:spPr>
                </pic:pic>
              </a:graphicData>
            </a:graphic>
            <wp14:sizeRelH relativeFrom="page">
              <wp14:pctWidth>0</wp14:pctWidth>
            </wp14:sizeRelH>
            <wp14:sizeRelV relativeFrom="page">
              <wp14:pctHeight>0</wp14:pctHeight>
            </wp14:sizeRelV>
          </wp:anchor>
        </w:drawing>
      </w:r>
      <w:r w:rsidRPr="00174EF4">
        <w:rPr>
          <w:rFonts w:ascii="Arial" w:hAnsi="Arial" w:cs="Arial"/>
          <w:sz w:val="20"/>
          <w:szCs w:val="20"/>
          <w:lang w:val="ru-RU"/>
        </w:rPr>
        <w:t xml:space="preserve">Преобразование национальных фондов в  полнотекстовый формат с использованием процедур ВОИС для оптического распознавания символов (ОРС), в частности путем предоставления участвующим патентным ведомствам, которые еще не публикуют полный текст патентных заявок в формате </w:t>
      </w:r>
      <w:r w:rsidRPr="005367DC">
        <w:rPr>
          <w:rFonts w:ascii="Arial" w:hAnsi="Arial" w:cs="Arial"/>
          <w:sz w:val="20"/>
          <w:szCs w:val="20"/>
        </w:rPr>
        <w:t>XML</w:t>
      </w:r>
      <w:r w:rsidRPr="00174EF4">
        <w:rPr>
          <w:rFonts w:ascii="Arial" w:hAnsi="Arial" w:cs="Arial"/>
          <w:sz w:val="20"/>
          <w:szCs w:val="20"/>
          <w:lang w:val="ru-RU"/>
        </w:rPr>
        <w:t xml:space="preserve">, доступа к решению ВОИС для оптического распознавания символов, обеспечивающему качество первоисточника и получение полнотекстового файла;  </w:t>
      </w:r>
    </w:p>
    <w:p w:rsidR="00174EF4" w:rsidRPr="00174EF4" w:rsidRDefault="00174EF4" w:rsidP="00174EF4">
      <w:pPr>
        <w:keepNext/>
        <w:keepLines/>
        <w:jc w:val="both"/>
        <w:rPr>
          <w:sz w:val="20"/>
          <w:lang w:val="ru-RU"/>
        </w:rPr>
      </w:pPr>
    </w:p>
    <w:p w:rsidR="00174EF4" w:rsidRPr="00174EF4" w:rsidRDefault="00174EF4" w:rsidP="00174EF4">
      <w:pPr>
        <w:pStyle w:val="ListParagraph"/>
        <w:numPr>
          <w:ilvl w:val="0"/>
          <w:numId w:val="6"/>
        </w:numPr>
        <w:contextualSpacing w:val="0"/>
        <w:rPr>
          <w:rFonts w:ascii="Arial" w:hAnsi="Arial" w:cs="Arial"/>
          <w:sz w:val="20"/>
          <w:szCs w:val="20"/>
          <w:lang w:val="ru-RU"/>
        </w:rPr>
      </w:pPr>
      <w:r w:rsidRPr="00174EF4">
        <w:rPr>
          <w:rFonts w:ascii="Arial" w:hAnsi="Arial" w:cs="Arial"/>
          <w:sz w:val="20"/>
          <w:szCs w:val="20"/>
          <w:lang w:val="ru-RU"/>
        </w:rPr>
        <w:t xml:space="preserve">Предоставление информации досье для публичного ознакомления через каналы связи с системой </w:t>
      </w:r>
      <w:r w:rsidRPr="005367DC">
        <w:rPr>
          <w:rFonts w:ascii="Arial" w:hAnsi="Arial" w:cs="Arial"/>
          <w:sz w:val="20"/>
          <w:szCs w:val="20"/>
        </w:rPr>
        <w:t>WIPO</w:t>
      </w:r>
      <w:r w:rsidRPr="00174EF4">
        <w:rPr>
          <w:rFonts w:ascii="Arial" w:hAnsi="Arial" w:cs="Arial"/>
          <w:sz w:val="20"/>
          <w:szCs w:val="20"/>
          <w:lang w:val="ru-RU"/>
        </w:rPr>
        <w:t>-</w:t>
      </w:r>
      <w:r w:rsidRPr="005367DC">
        <w:rPr>
          <w:rFonts w:ascii="Arial" w:hAnsi="Arial" w:cs="Arial"/>
          <w:sz w:val="20"/>
          <w:szCs w:val="20"/>
        </w:rPr>
        <w:t>CASE</w:t>
      </w:r>
      <w:r w:rsidRPr="00174EF4">
        <w:rPr>
          <w:rFonts w:ascii="Arial" w:hAnsi="Arial" w:cs="Arial"/>
          <w:sz w:val="20"/>
          <w:szCs w:val="20"/>
          <w:lang w:val="ru-RU"/>
        </w:rPr>
        <w:t xml:space="preserve"> и другими системами общедоступных национальных, региональных и глобальных досье;  </w:t>
      </w:r>
    </w:p>
    <w:p w:rsidR="00174EF4" w:rsidRPr="00174EF4" w:rsidRDefault="00174EF4" w:rsidP="00174EF4">
      <w:pPr>
        <w:rPr>
          <w:sz w:val="20"/>
          <w:lang w:val="ru-RU"/>
        </w:rPr>
      </w:pPr>
    </w:p>
    <w:p w:rsidR="00174EF4" w:rsidRPr="00174EF4" w:rsidRDefault="00174EF4" w:rsidP="00174EF4">
      <w:pPr>
        <w:pStyle w:val="ListParagraph"/>
        <w:keepNext/>
        <w:keepLines/>
        <w:numPr>
          <w:ilvl w:val="0"/>
          <w:numId w:val="6"/>
        </w:numPr>
        <w:contextualSpacing w:val="0"/>
        <w:rPr>
          <w:rFonts w:ascii="Arial" w:hAnsi="Arial" w:cs="Arial"/>
          <w:sz w:val="20"/>
          <w:szCs w:val="20"/>
          <w:lang w:val="ru-RU"/>
        </w:rPr>
      </w:pPr>
      <w:r w:rsidRPr="00174EF4">
        <w:rPr>
          <w:rFonts w:ascii="Arial" w:hAnsi="Arial" w:cs="Arial"/>
          <w:sz w:val="20"/>
          <w:szCs w:val="20"/>
          <w:lang w:val="ru-RU"/>
        </w:rPr>
        <w:t xml:space="preserve">Оценка практической осуществимости индексации общедоступной научной литературы (непатентной литературы) с целью расширения функциональности </w:t>
      </w:r>
      <w:r w:rsidRPr="005367DC">
        <w:rPr>
          <w:rFonts w:ascii="Arial" w:hAnsi="Arial" w:cs="Arial"/>
          <w:sz w:val="20"/>
          <w:szCs w:val="20"/>
        </w:rPr>
        <w:t>PATENTSCOPE</w:t>
      </w:r>
      <w:r w:rsidRPr="00174EF4">
        <w:rPr>
          <w:rFonts w:ascii="Arial" w:hAnsi="Arial" w:cs="Arial"/>
          <w:sz w:val="20"/>
          <w:szCs w:val="20"/>
          <w:lang w:val="ru-RU"/>
        </w:rPr>
        <w:t xml:space="preserve"> для упрощения поиска в непатентной литературе на предмет установления известного уровня техники;  </w:t>
      </w:r>
    </w:p>
    <w:p w:rsidR="00174EF4" w:rsidRPr="00174EF4" w:rsidRDefault="00174EF4" w:rsidP="00174EF4">
      <w:pPr>
        <w:pStyle w:val="ListParagraph"/>
        <w:keepNext/>
        <w:keepLines/>
        <w:numPr>
          <w:ilvl w:val="0"/>
          <w:numId w:val="6"/>
        </w:numPr>
        <w:contextualSpacing w:val="0"/>
        <w:rPr>
          <w:rFonts w:ascii="Arial" w:hAnsi="Arial" w:cs="Arial"/>
          <w:sz w:val="20"/>
          <w:szCs w:val="20"/>
          <w:lang w:val="ru-RU"/>
        </w:rPr>
      </w:pPr>
      <w:r w:rsidRPr="00174EF4">
        <w:rPr>
          <w:rFonts w:ascii="Arial" w:hAnsi="Arial" w:cs="Arial"/>
          <w:sz w:val="20"/>
          <w:szCs w:val="20"/>
          <w:lang w:val="ru-RU"/>
        </w:rPr>
        <w:t>Популяризация глобальной базы данных ВОИС по брендам в качестве источника экономической и деловой аналитической информации посредством предоставления данных о международных регистрациях в рамках ВОИС, данных национальных и региональных фондов по товарным знакам и данных об эмблемах, охраняемых в соответствии со статьей 6</w:t>
      </w:r>
      <w:r w:rsidRPr="005367DC">
        <w:rPr>
          <w:rFonts w:ascii="Arial" w:hAnsi="Arial" w:cs="Arial"/>
          <w:sz w:val="20"/>
          <w:szCs w:val="20"/>
        </w:rPr>
        <w:t>ter</w:t>
      </w:r>
      <w:r w:rsidRPr="00174EF4">
        <w:rPr>
          <w:rFonts w:ascii="Arial" w:hAnsi="Arial" w:cs="Arial"/>
          <w:sz w:val="20"/>
          <w:szCs w:val="20"/>
          <w:lang w:val="ru-RU"/>
        </w:rPr>
        <w:t xml:space="preserve"> Парижской конвенции;</w:t>
      </w:r>
    </w:p>
    <w:p w:rsidR="00174EF4" w:rsidRPr="00174EF4" w:rsidRDefault="00174EF4" w:rsidP="00174EF4">
      <w:pPr>
        <w:jc w:val="both"/>
        <w:rPr>
          <w:sz w:val="20"/>
          <w:lang w:val="ru-RU"/>
        </w:rPr>
      </w:pPr>
    </w:p>
    <w:p w:rsidR="00174EF4" w:rsidRPr="00174EF4" w:rsidRDefault="00174EF4" w:rsidP="00174EF4">
      <w:pPr>
        <w:pStyle w:val="ListParagraph"/>
        <w:keepNext/>
        <w:keepLines/>
        <w:numPr>
          <w:ilvl w:val="0"/>
          <w:numId w:val="6"/>
        </w:numPr>
        <w:contextualSpacing w:val="0"/>
        <w:jc w:val="both"/>
        <w:rPr>
          <w:rFonts w:ascii="Arial" w:hAnsi="Arial" w:cs="Arial"/>
          <w:sz w:val="20"/>
          <w:szCs w:val="20"/>
          <w:lang w:val="ru-RU"/>
        </w:rPr>
      </w:pPr>
      <w:r w:rsidRPr="00174EF4">
        <w:rPr>
          <w:rFonts w:ascii="Arial" w:hAnsi="Arial" w:cs="Arial"/>
          <w:sz w:val="20"/>
          <w:szCs w:val="20"/>
          <w:lang w:val="ru-RU"/>
        </w:rPr>
        <w:t xml:space="preserve">Дальнейшее расширение глобальной базы данных по образцам, охватывающей данные международных регистраций в рамках ВОИС и национальные и региональные фонды по образцам, в том числе путем изучения возможности загрузки изображений в различных форматах данных и внедрения эффективной системы поиска схожих изображений для зарегистрированных образцов в двумерном изображении (Локарнская классификация, класс 32);  </w:t>
      </w:r>
    </w:p>
    <w:p w:rsidR="00174EF4" w:rsidRPr="00174EF4" w:rsidRDefault="00174EF4" w:rsidP="00174EF4">
      <w:pPr>
        <w:jc w:val="both"/>
        <w:rPr>
          <w:sz w:val="20"/>
          <w:lang w:val="ru-RU"/>
        </w:rPr>
      </w:pPr>
    </w:p>
    <w:p w:rsidR="00174EF4" w:rsidRPr="00174EF4" w:rsidRDefault="00174EF4" w:rsidP="00174EF4">
      <w:pPr>
        <w:pStyle w:val="ListParagraph"/>
        <w:keepNext/>
        <w:keepLines/>
        <w:numPr>
          <w:ilvl w:val="0"/>
          <w:numId w:val="6"/>
        </w:numPr>
        <w:contextualSpacing w:val="0"/>
        <w:jc w:val="both"/>
        <w:rPr>
          <w:rFonts w:ascii="Arial" w:hAnsi="Arial" w:cs="Arial"/>
          <w:sz w:val="20"/>
          <w:szCs w:val="20"/>
          <w:lang w:val="ru-RU"/>
        </w:rPr>
      </w:pPr>
      <w:r w:rsidRPr="00174EF4">
        <w:rPr>
          <w:rFonts w:ascii="Arial" w:hAnsi="Arial" w:cs="Arial"/>
          <w:sz w:val="20"/>
          <w:szCs w:val="20"/>
          <w:lang w:val="ru-RU"/>
        </w:rPr>
        <w:t xml:space="preserve">Расширение географической сферы охвата  </w:t>
      </w:r>
      <w:r w:rsidRPr="005367DC">
        <w:rPr>
          <w:rFonts w:ascii="Arial" w:hAnsi="Arial" w:cs="Arial"/>
          <w:sz w:val="20"/>
          <w:szCs w:val="20"/>
        </w:rPr>
        <w:t>WIPO</w:t>
      </w:r>
      <w:r w:rsidRPr="00174EF4">
        <w:rPr>
          <w:rFonts w:ascii="Arial" w:hAnsi="Arial" w:cs="Arial"/>
          <w:sz w:val="20"/>
          <w:szCs w:val="20"/>
          <w:lang w:val="ru-RU"/>
        </w:rPr>
        <w:t xml:space="preserve"> </w:t>
      </w:r>
      <w:r w:rsidRPr="005367DC">
        <w:rPr>
          <w:rFonts w:ascii="Arial" w:hAnsi="Arial" w:cs="Arial"/>
          <w:sz w:val="20"/>
          <w:szCs w:val="20"/>
        </w:rPr>
        <w:t>Lex</w:t>
      </w:r>
      <w:r w:rsidRPr="00174EF4">
        <w:rPr>
          <w:rFonts w:ascii="Arial" w:hAnsi="Arial" w:cs="Arial"/>
          <w:sz w:val="20"/>
          <w:szCs w:val="20"/>
          <w:lang w:val="ru-RU"/>
        </w:rPr>
        <w:t xml:space="preserve"> с включением в нее фондов законов и договоров в области ИС, и совершенствование системы в части функций поиска и пользовательского интерфейса.  </w:t>
      </w:r>
    </w:p>
    <w:p w:rsidR="00174EF4" w:rsidRPr="00174EF4" w:rsidRDefault="00174EF4" w:rsidP="00174EF4">
      <w:pPr>
        <w:pStyle w:val="ListParagraph"/>
        <w:keepNext/>
        <w:keepLines/>
        <w:ind w:left="360"/>
        <w:jc w:val="both"/>
        <w:rPr>
          <w:rFonts w:ascii="Arial" w:hAnsi="Arial" w:cs="Arial"/>
          <w:sz w:val="20"/>
          <w:szCs w:val="20"/>
          <w:lang w:val="ru-RU"/>
        </w:rPr>
      </w:pPr>
    </w:p>
    <w:p w:rsidR="00174EF4" w:rsidRPr="00174EF4" w:rsidRDefault="00174EF4" w:rsidP="00174EF4">
      <w:pPr>
        <w:jc w:val="both"/>
        <w:rPr>
          <w:sz w:val="20"/>
          <w:lang w:val="ru-RU"/>
        </w:rPr>
      </w:pPr>
    </w:p>
    <w:p w:rsidR="00174EF4" w:rsidRPr="00174EF4" w:rsidRDefault="00174EF4" w:rsidP="00174EF4">
      <w:pPr>
        <w:jc w:val="both"/>
        <w:rPr>
          <w:sz w:val="20"/>
          <w:lang w:val="ru-RU"/>
        </w:rPr>
      </w:pPr>
      <w:r w:rsidRPr="00174EF4">
        <w:rPr>
          <w:sz w:val="20"/>
          <w:lang w:val="ru-RU"/>
        </w:rPr>
        <w:br w:type="page"/>
      </w:r>
    </w:p>
    <w:tbl>
      <w:tblPr>
        <w:tblW w:w="9214" w:type="dxa"/>
        <w:tblInd w:w="-106" w:type="dxa"/>
        <w:tblLook w:val="01E0" w:firstRow="1" w:lastRow="1" w:firstColumn="1" w:lastColumn="1" w:noHBand="0" w:noVBand="0"/>
      </w:tblPr>
      <w:tblGrid>
        <w:gridCol w:w="9214"/>
      </w:tblGrid>
      <w:tr w:rsidR="00174EF4" w:rsidRPr="00174EF4" w:rsidTr="00174EF4">
        <w:trPr>
          <w:trHeight w:val="424"/>
        </w:trPr>
        <w:tc>
          <w:tcPr>
            <w:tcW w:w="9214" w:type="dxa"/>
            <w:shd w:val="clear" w:color="auto" w:fill="C6D9F1"/>
            <w:vAlign w:val="center"/>
          </w:tcPr>
          <w:p w:rsidR="00174EF4" w:rsidRPr="00174EF4" w:rsidRDefault="00174EF4" w:rsidP="008E382C">
            <w:pPr>
              <w:keepNext/>
              <w:keepLines/>
              <w:jc w:val="center"/>
              <w:rPr>
                <w:b/>
                <w:bCs/>
                <w:sz w:val="20"/>
                <w:lang w:val="ru-RU"/>
              </w:rPr>
            </w:pPr>
            <w:r w:rsidRPr="00174EF4">
              <w:rPr>
                <w:b/>
                <w:bCs/>
                <w:sz w:val="20"/>
                <w:lang w:val="ru-RU"/>
              </w:rPr>
              <w:lastRenderedPageBreak/>
              <w:t>Межпрограммное взаимодействие</w:t>
            </w:r>
          </w:p>
        </w:tc>
      </w:tr>
    </w:tbl>
    <w:p w:rsidR="00174EF4" w:rsidRPr="00174EF4" w:rsidRDefault="00174EF4" w:rsidP="00174EF4">
      <w:pPr>
        <w:jc w:val="both"/>
        <w:rPr>
          <w:sz w:val="20"/>
          <w:lang w:val="ru-RU"/>
        </w:rPr>
      </w:pPr>
    </w:p>
    <w:p w:rsidR="00174EF4" w:rsidRPr="005367DC" w:rsidRDefault="00174EF4" w:rsidP="00174EF4">
      <w:pPr>
        <w:jc w:val="both"/>
        <w:rPr>
          <w:sz w:val="20"/>
        </w:rPr>
      </w:pPr>
      <w:r>
        <w:rPr>
          <w:noProof/>
          <w:sz w:val="20"/>
          <w:lang w:eastAsia="en-US"/>
        </w:rPr>
        <w:drawing>
          <wp:inline distT="0" distB="0" distL="0" distR="0">
            <wp:extent cx="5890260" cy="4020185"/>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90260" cy="4020185"/>
                    </a:xfrm>
                    <a:prstGeom prst="rect">
                      <a:avLst/>
                    </a:prstGeom>
                    <a:noFill/>
                    <a:ln>
                      <a:noFill/>
                    </a:ln>
                  </pic:spPr>
                </pic:pic>
              </a:graphicData>
            </a:graphic>
          </wp:inline>
        </w:drawing>
      </w:r>
    </w:p>
    <w:p w:rsidR="00174EF4" w:rsidRPr="005367DC" w:rsidRDefault="00174EF4" w:rsidP="00174EF4">
      <w:pPr>
        <w:jc w:val="both"/>
        <w:rPr>
          <w:b/>
          <w:bCs/>
          <w:sz w:val="20"/>
        </w:rPr>
      </w:pPr>
    </w:p>
    <w:tbl>
      <w:tblPr>
        <w:tblW w:w="9179" w:type="dxa"/>
        <w:tblInd w:w="-106" w:type="dxa"/>
        <w:tblLook w:val="01E0" w:firstRow="1" w:lastRow="1" w:firstColumn="1" w:lastColumn="1" w:noHBand="0" w:noVBand="0"/>
      </w:tblPr>
      <w:tblGrid>
        <w:gridCol w:w="4589"/>
        <w:gridCol w:w="4590"/>
      </w:tblGrid>
      <w:tr w:rsidR="00174EF4" w:rsidRPr="005367DC" w:rsidTr="00174EF4">
        <w:trPr>
          <w:trHeight w:val="425"/>
        </w:trPr>
        <w:tc>
          <w:tcPr>
            <w:tcW w:w="4589" w:type="dxa"/>
            <w:shd w:val="clear" w:color="auto" w:fill="C6D9F1"/>
            <w:tcMar>
              <w:top w:w="0" w:type="dxa"/>
            </w:tcMar>
            <w:vAlign w:val="center"/>
          </w:tcPr>
          <w:p w:rsidR="00174EF4" w:rsidRPr="005367DC" w:rsidRDefault="00174EF4" w:rsidP="00174EF4">
            <w:pPr>
              <w:keepNext/>
              <w:keepLines/>
              <w:jc w:val="center"/>
              <w:rPr>
                <w:b/>
                <w:bCs/>
                <w:sz w:val="18"/>
                <w:szCs w:val="18"/>
              </w:rPr>
            </w:pPr>
            <w:r w:rsidRPr="005367DC">
              <w:rPr>
                <w:b/>
                <w:bCs/>
                <w:sz w:val="18"/>
                <w:szCs w:val="18"/>
              </w:rPr>
              <w:t>Риск(и)</w:t>
            </w:r>
          </w:p>
        </w:tc>
        <w:tc>
          <w:tcPr>
            <w:tcW w:w="4590" w:type="dxa"/>
            <w:shd w:val="clear" w:color="auto" w:fill="C6D9F1"/>
            <w:tcMar>
              <w:top w:w="0" w:type="dxa"/>
            </w:tcMar>
            <w:vAlign w:val="center"/>
          </w:tcPr>
          <w:p w:rsidR="00174EF4" w:rsidRPr="005367DC" w:rsidRDefault="00174EF4" w:rsidP="00174EF4">
            <w:pPr>
              <w:keepNext/>
              <w:keepLines/>
              <w:jc w:val="center"/>
              <w:rPr>
                <w:b/>
                <w:bCs/>
                <w:sz w:val="18"/>
                <w:szCs w:val="18"/>
              </w:rPr>
            </w:pPr>
            <w:r>
              <w:rPr>
                <w:b/>
                <w:bCs/>
                <w:sz w:val="18"/>
                <w:szCs w:val="18"/>
              </w:rPr>
              <w:t>Меры по снижению</w:t>
            </w:r>
          </w:p>
        </w:tc>
      </w:tr>
      <w:tr w:rsidR="00174EF4" w:rsidRPr="00CE4874" w:rsidTr="00174EF4">
        <w:trPr>
          <w:trHeight w:val="426"/>
        </w:trPr>
        <w:tc>
          <w:tcPr>
            <w:tcW w:w="4589" w:type="dxa"/>
            <w:tcMar>
              <w:top w:w="113" w:type="dxa"/>
              <w:bottom w:w="113" w:type="dxa"/>
            </w:tcMar>
          </w:tcPr>
          <w:p w:rsidR="00174EF4" w:rsidRPr="00174EF4" w:rsidRDefault="00174EF4" w:rsidP="00174EF4">
            <w:pPr>
              <w:keepNext/>
              <w:keepLines/>
              <w:rPr>
                <w:sz w:val="16"/>
                <w:szCs w:val="16"/>
                <w:lang w:val="ru-RU"/>
              </w:rPr>
            </w:pPr>
            <w:r w:rsidRPr="00174EF4">
              <w:rPr>
                <w:sz w:val="16"/>
                <w:szCs w:val="16"/>
                <w:lang w:val="ru-RU"/>
              </w:rPr>
              <w:t>Утрата доступа к глобальным базам данных по причине локального сбоя интернет-соединения или технической неисправности в женевской штаб-квартире.</w:t>
            </w:r>
          </w:p>
        </w:tc>
        <w:tc>
          <w:tcPr>
            <w:tcW w:w="4590" w:type="dxa"/>
            <w:tcMar>
              <w:top w:w="113" w:type="dxa"/>
              <w:bottom w:w="113" w:type="dxa"/>
            </w:tcMar>
          </w:tcPr>
          <w:p w:rsidR="00174EF4" w:rsidRPr="00174EF4" w:rsidRDefault="00174EF4" w:rsidP="00174EF4">
            <w:pPr>
              <w:keepNext/>
              <w:keepLines/>
              <w:rPr>
                <w:sz w:val="16"/>
                <w:szCs w:val="16"/>
                <w:lang w:val="ru-RU"/>
              </w:rPr>
            </w:pPr>
            <w:r w:rsidRPr="00174EF4">
              <w:rPr>
                <w:sz w:val="16"/>
                <w:szCs w:val="16"/>
                <w:lang w:val="ru-RU"/>
              </w:rPr>
              <w:t>Дублирование и географическая диверсификация услуг будут достигаться посредством создания зеркальных сайтов для повышения качества обслуживания пользователей и поддержания доступа к данным в случае локальных сбоев в Женеве.</w:t>
            </w:r>
          </w:p>
        </w:tc>
      </w:tr>
    </w:tbl>
    <w:p w:rsidR="00174EF4" w:rsidRPr="00174EF4" w:rsidRDefault="00174EF4" w:rsidP="00174EF4">
      <w:pPr>
        <w:jc w:val="both"/>
        <w:rPr>
          <w:sz w:val="20"/>
          <w:lang w:val="ru-RU"/>
        </w:rPr>
      </w:pPr>
    </w:p>
    <w:p w:rsidR="00174EF4" w:rsidRPr="00174EF4" w:rsidRDefault="00174EF4" w:rsidP="00174EF4">
      <w:pPr>
        <w:jc w:val="both"/>
        <w:rPr>
          <w:sz w:val="20"/>
          <w:lang w:val="ru-RU"/>
        </w:rPr>
      </w:pPr>
    </w:p>
    <w:tbl>
      <w:tblPr>
        <w:tblW w:w="9229" w:type="dxa"/>
        <w:tblInd w:w="-106" w:type="dxa"/>
        <w:tblLook w:val="00A0" w:firstRow="1" w:lastRow="0" w:firstColumn="1" w:lastColumn="0" w:noHBand="0" w:noVBand="0"/>
      </w:tblPr>
      <w:tblGrid>
        <w:gridCol w:w="2307"/>
        <w:gridCol w:w="2307"/>
        <w:gridCol w:w="2307"/>
        <w:gridCol w:w="2308"/>
      </w:tblGrid>
      <w:tr w:rsidR="00174EF4" w:rsidRPr="005367DC" w:rsidTr="00174EF4">
        <w:trPr>
          <w:trHeight w:val="425"/>
          <w:tblHeader/>
        </w:trPr>
        <w:tc>
          <w:tcPr>
            <w:tcW w:w="2307" w:type="dxa"/>
            <w:shd w:val="clear" w:color="000000" w:fill="C5D9F1"/>
            <w:tcMar>
              <w:top w:w="0" w:type="dxa"/>
            </w:tcMar>
            <w:vAlign w:val="center"/>
          </w:tcPr>
          <w:p w:rsidR="00174EF4" w:rsidRPr="005367DC" w:rsidRDefault="00174EF4" w:rsidP="00174EF4">
            <w:pPr>
              <w:jc w:val="center"/>
              <w:rPr>
                <w:b/>
                <w:bCs/>
                <w:sz w:val="18"/>
                <w:szCs w:val="18"/>
              </w:rPr>
            </w:pPr>
            <w:r w:rsidRPr="005367DC">
              <w:rPr>
                <w:b/>
                <w:bCs/>
                <w:sz w:val="18"/>
                <w:szCs w:val="18"/>
              </w:rPr>
              <w:t xml:space="preserve">Ожидаемый результат </w:t>
            </w:r>
          </w:p>
        </w:tc>
        <w:tc>
          <w:tcPr>
            <w:tcW w:w="2307" w:type="dxa"/>
            <w:shd w:val="clear" w:color="000000" w:fill="C5D9F1"/>
            <w:tcMar>
              <w:top w:w="0" w:type="dxa"/>
            </w:tcMar>
            <w:vAlign w:val="center"/>
          </w:tcPr>
          <w:p w:rsidR="00174EF4" w:rsidRPr="005367DC" w:rsidRDefault="00174EF4" w:rsidP="00174EF4">
            <w:pPr>
              <w:jc w:val="center"/>
              <w:rPr>
                <w:b/>
                <w:bCs/>
                <w:sz w:val="18"/>
                <w:szCs w:val="18"/>
              </w:rPr>
            </w:pPr>
            <w:r w:rsidRPr="005367DC">
              <w:rPr>
                <w:b/>
                <w:bCs/>
                <w:sz w:val="18"/>
                <w:szCs w:val="18"/>
              </w:rPr>
              <w:t>Показатели результативности</w:t>
            </w:r>
          </w:p>
        </w:tc>
        <w:tc>
          <w:tcPr>
            <w:tcW w:w="2307" w:type="dxa"/>
            <w:shd w:val="clear" w:color="000000" w:fill="C5D9F1"/>
            <w:tcMar>
              <w:top w:w="0" w:type="dxa"/>
            </w:tcMar>
            <w:vAlign w:val="center"/>
          </w:tcPr>
          <w:p w:rsidR="00174EF4" w:rsidRPr="005367DC" w:rsidRDefault="00174EF4" w:rsidP="00174EF4">
            <w:pPr>
              <w:jc w:val="center"/>
              <w:rPr>
                <w:b/>
                <w:bCs/>
                <w:sz w:val="18"/>
                <w:szCs w:val="18"/>
              </w:rPr>
            </w:pPr>
            <w:r w:rsidRPr="005367DC">
              <w:rPr>
                <w:b/>
                <w:bCs/>
                <w:sz w:val="18"/>
                <w:szCs w:val="18"/>
                <w:rtl/>
                <w:lang w:bidi="he-IL"/>
              </w:rPr>
              <w:t>‏</w:t>
            </w:r>
            <w:r w:rsidRPr="005367DC">
              <w:rPr>
                <w:b/>
                <w:bCs/>
                <w:sz w:val="18"/>
                <w:szCs w:val="18"/>
              </w:rPr>
              <w:t>Базовые показатели</w:t>
            </w:r>
          </w:p>
        </w:tc>
        <w:tc>
          <w:tcPr>
            <w:tcW w:w="2308" w:type="dxa"/>
            <w:shd w:val="clear" w:color="000000" w:fill="C5D9F1"/>
            <w:tcMar>
              <w:top w:w="0" w:type="dxa"/>
            </w:tcMar>
            <w:vAlign w:val="center"/>
          </w:tcPr>
          <w:p w:rsidR="00174EF4" w:rsidRPr="005367DC" w:rsidRDefault="00174EF4" w:rsidP="00174EF4">
            <w:pPr>
              <w:jc w:val="center"/>
              <w:rPr>
                <w:b/>
                <w:bCs/>
                <w:sz w:val="18"/>
                <w:szCs w:val="18"/>
              </w:rPr>
            </w:pPr>
            <w:r w:rsidRPr="005367DC">
              <w:rPr>
                <w:b/>
                <w:bCs/>
                <w:sz w:val="18"/>
                <w:szCs w:val="18"/>
                <w:rtl/>
                <w:lang w:bidi="he-IL"/>
              </w:rPr>
              <w:t>‏</w:t>
            </w:r>
            <w:r w:rsidRPr="005367DC">
              <w:rPr>
                <w:b/>
                <w:bCs/>
                <w:sz w:val="18"/>
                <w:szCs w:val="18"/>
              </w:rPr>
              <w:t>Целевые показатели</w:t>
            </w:r>
          </w:p>
        </w:tc>
      </w:tr>
      <w:tr w:rsidR="00174EF4" w:rsidRPr="00CE4874" w:rsidTr="00174EF4">
        <w:trPr>
          <w:trHeight w:val="425"/>
        </w:trPr>
        <w:tc>
          <w:tcPr>
            <w:tcW w:w="2307" w:type="dxa"/>
            <w:shd w:val="clear" w:color="000000" w:fill="FFFFFF"/>
            <w:tcMar>
              <w:top w:w="113" w:type="dxa"/>
            </w:tcMar>
          </w:tcPr>
          <w:p w:rsidR="00174EF4" w:rsidRPr="00174EF4" w:rsidRDefault="00174EF4" w:rsidP="00174EF4">
            <w:pPr>
              <w:rPr>
                <w:sz w:val="16"/>
                <w:szCs w:val="16"/>
                <w:lang w:val="ru-RU"/>
              </w:rPr>
            </w:pPr>
            <w:r w:rsidRPr="005367DC">
              <w:rPr>
                <w:sz w:val="16"/>
                <w:szCs w:val="16"/>
              </w:rPr>
              <w:t>IV</w:t>
            </w:r>
            <w:r w:rsidRPr="00174EF4">
              <w:rPr>
                <w:sz w:val="16"/>
                <w:szCs w:val="16"/>
                <w:lang w:val="ru-RU"/>
              </w:rPr>
              <w:t>.2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 xml:space="preserve">Число пользователей в квартал, осуществлявших патентный поиск в </w:t>
            </w:r>
            <w:r w:rsidRPr="005367DC">
              <w:rPr>
                <w:sz w:val="16"/>
                <w:szCs w:val="16"/>
              </w:rPr>
              <w:t>PATENTSCOPE</w:t>
            </w:r>
            <w:r w:rsidRPr="00174EF4">
              <w:rPr>
                <w:sz w:val="16"/>
                <w:szCs w:val="16"/>
                <w:lang w:val="ru-RU"/>
              </w:rPr>
              <w:br/>
            </w:r>
            <w:r w:rsidRPr="00174EF4">
              <w:rPr>
                <w:sz w:val="16"/>
                <w:szCs w:val="16"/>
                <w:lang w:val="ru-RU"/>
              </w:rPr>
              <w:br/>
              <w:t>Число пользователей в квартал во всех системах глобальных баз данных</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 xml:space="preserve">Число поисковых запросов в </w:t>
            </w:r>
            <w:r w:rsidRPr="005367DC">
              <w:rPr>
                <w:sz w:val="16"/>
                <w:szCs w:val="16"/>
              </w:rPr>
              <w:t>PATENTSCOPE</w:t>
            </w:r>
            <w:r w:rsidRPr="00174EF4">
              <w:rPr>
                <w:sz w:val="16"/>
                <w:szCs w:val="16"/>
                <w:lang w:val="ru-RU"/>
              </w:rPr>
              <w:t>: 246</w:t>
            </w:r>
            <w:r w:rsidRPr="005367DC">
              <w:rPr>
                <w:sz w:val="16"/>
                <w:szCs w:val="16"/>
              </w:rPr>
              <w:t> </w:t>
            </w:r>
            <w:r w:rsidRPr="00174EF4">
              <w:rPr>
                <w:sz w:val="16"/>
                <w:szCs w:val="16"/>
                <w:lang w:val="ru-RU"/>
              </w:rPr>
              <w:t>516</w:t>
            </w:r>
            <w:r w:rsidRPr="00174EF4">
              <w:rPr>
                <w:sz w:val="16"/>
                <w:szCs w:val="16"/>
                <w:lang w:val="ru-RU"/>
              </w:rPr>
              <w:br/>
            </w:r>
            <w:r w:rsidRPr="00174EF4">
              <w:rPr>
                <w:sz w:val="16"/>
                <w:szCs w:val="16"/>
                <w:lang w:val="ru-RU"/>
              </w:rPr>
              <w:br/>
            </w:r>
          </w:p>
          <w:p w:rsidR="00174EF4" w:rsidRPr="00174EF4" w:rsidRDefault="00174EF4" w:rsidP="00174EF4">
            <w:pPr>
              <w:rPr>
                <w:sz w:val="16"/>
                <w:szCs w:val="16"/>
                <w:lang w:val="ru-RU"/>
              </w:rPr>
            </w:pPr>
            <w:r w:rsidRPr="00174EF4">
              <w:rPr>
                <w:sz w:val="16"/>
                <w:szCs w:val="16"/>
                <w:lang w:val="ru-RU"/>
              </w:rPr>
              <w:br/>
              <w:t>Глобальная база данных по брендам: 119</w:t>
            </w:r>
            <w:r w:rsidRPr="005367DC">
              <w:rPr>
                <w:sz w:val="16"/>
                <w:szCs w:val="16"/>
              </w:rPr>
              <w:t> </w:t>
            </w:r>
            <w:r w:rsidRPr="00174EF4">
              <w:rPr>
                <w:sz w:val="16"/>
                <w:szCs w:val="16"/>
                <w:lang w:val="ru-RU"/>
              </w:rPr>
              <w:t>208</w:t>
            </w:r>
            <w:r w:rsidRPr="00174EF4">
              <w:rPr>
                <w:sz w:val="16"/>
                <w:szCs w:val="16"/>
                <w:lang w:val="ru-RU"/>
              </w:rPr>
              <w:br/>
              <w:t>Глобальная база данных по образцам: 16</w:t>
            </w:r>
            <w:r w:rsidRPr="005367DC">
              <w:rPr>
                <w:sz w:val="16"/>
                <w:szCs w:val="16"/>
              </w:rPr>
              <w:t> </w:t>
            </w:r>
            <w:r w:rsidRPr="00174EF4">
              <w:rPr>
                <w:sz w:val="16"/>
                <w:szCs w:val="16"/>
                <w:lang w:val="ru-RU"/>
              </w:rPr>
              <w:t>868</w:t>
            </w:r>
            <w:r w:rsidRPr="00174EF4">
              <w:rPr>
                <w:sz w:val="16"/>
                <w:szCs w:val="16"/>
                <w:lang w:val="ru-RU"/>
              </w:rPr>
              <w:br/>
              <w:t>(последний квартал 2016</w:t>
            </w:r>
            <w:r w:rsidRPr="005367DC">
              <w:rPr>
                <w:sz w:val="16"/>
                <w:szCs w:val="16"/>
              </w:rPr>
              <w:t> </w:t>
            </w:r>
            <w:r w:rsidRPr="00174EF4">
              <w:rPr>
                <w:sz w:val="16"/>
                <w:szCs w:val="16"/>
                <w:lang w:val="ru-RU"/>
              </w:rPr>
              <w:t>г.)</w:t>
            </w:r>
          </w:p>
        </w:tc>
        <w:tc>
          <w:tcPr>
            <w:tcW w:w="2308"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 xml:space="preserve">Число поисковых запросов в </w:t>
            </w:r>
            <w:r w:rsidRPr="005367DC">
              <w:rPr>
                <w:sz w:val="16"/>
                <w:szCs w:val="16"/>
              </w:rPr>
              <w:t>PATENTSCOPE</w:t>
            </w:r>
            <w:r w:rsidRPr="00174EF4">
              <w:rPr>
                <w:sz w:val="16"/>
                <w:szCs w:val="16"/>
                <w:lang w:val="ru-RU"/>
              </w:rPr>
              <w:t>: +5% (ежегодно)</w:t>
            </w:r>
            <w:r w:rsidRPr="00174EF4">
              <w:rPr>
                <w:sz w:val="16"/>
                <w:szCs w:val="16"/>
                <w:lang w:val="ru-RU"/>
              </w:rPr>
              <w:br/>
            </w:r>
            <w:r w:rsidRPr="00174EF4">
              <w:rPr>
                <w:sz w:val="16"/>
                <w:szCs w:val="16"/>
                <w:lang w:val="ru-RU"/>
              </w:rPr>
              <w:br/>
            </w:r>
          </w:p>
          <w:p w:rsidR="00174EF4" w:rsidRPr="00174EF4" w:rsidRDefault="00174EF4" w:rsidP="00174EF4">
            <w:pPr>
              <w:rPr>
                <w:sz w:val="16"/>
                <w:szCs w:val="16"/>
                <w:lang w:val="ru-RU"/>
              </w:rPr>
            </w:pPr>
            <w:r w:rsidRPr="00174EF4">
              <w:rPr>
                <w:sz w:val="16"/>
                <w:szCs w:val="16"/>
                <w:lang w:val="ru-RU"/>
              </w:rPr>
              <w:t>Глобальная база данных по брендам +5% (ежегодно)</w:t>
            </w:r>
            <w:r w:rsidRPr="00174EF4">
              <w:rPr>
                <w:sz w:val="16"/>
                <w:szCs w:val="16"/>
                <w:lang w:val="ru-RU"/>
              </w:rPr>
              <w:br/>
              <w:t>Глобальная база данных по образцам: +5% (ежегодно)</w:t>
            </w:r>
          </w:p>
        </w:tc>
      </w:tr>
      <w:tr w:rsidR="00174EF4" w:rsidRPr="005367DC" w:rsidTr="00174EF4">
        <w:trPr>
          <w:trHeight w:val="425"/>
        </w:trPr>
        <w:tc>
          <w:tcPr>
            <w:tcW w:w="2307" w:type="dxa"/>
            <w:shd w:val="clear" w:color="000000" w:fill="FFFFFF"/>
            <w:tcMar>
              <w:top w:w="113" w:type="dxa"/>
            </w:tcMar>
            <w:vAlign w:val="bottom"/>
          </w:tcPr>
          <w:p w:rsidR="00174EF4" w:rsidRPr="00174EF4" w:rsidRDefault="00174EF4" w:rsidP="00174EF4">
            <w:pPr>
              <w:jc w:val="right"/>
              <w:rPr>
                <w:sz w:val="16"/>
                <w:szCs w:val="16"/>
                <w:lang w:val="ru-RU"/>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языковых пар для перевода описаний и формул изобретения</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4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6 (всего)</w:t>
            </w:r>
          </w:p>
        </w:tc>
      </w:tr>
      <w:tr w:rsidR="00174EF4" w:rsidRPr="005367DC"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 xml:space="preserve">Своевременность публикации данных </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5,6 дней (2016 г.)</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21 день</w:t>
            </w:r>
          </w:p>
        </w:tc>
      </w:tr>
      <w:tr w:rsidR="00174EF4" w:rsidRPr="00FE2304"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пользователей, пользующихся возможностью загрузки</w:t>
            </w:r>
          </w:p>
        </w:tc>
        <w:tc>
          <w:tcPr>
            <w:tcW w:w="2307" w:type="dxa"/>
            <w:shd w:val="clear" w:color="000000" w:fill="FFFFFF"/>
            <w:tcMar>
              <w:top w:w="113" w:type="dxa"/>
            </w:tcMar>
          </w:tcPr>
          <w:p w:rsidR="00174EF4" w:rsidRPr="00174EF4" w:rsidRDefault="00174EF4" w:rsidP="003B1FB0">
            <w:pPr>
              <w:rPr>
                <w:sz w:val="16"/>
                <w:szCs w:val="16"/>
                <w:lang w:val="ru-RU"/>
              </w:rPr>
            </w:pPr>
            <w:r w:rsidRPr="00174EF4">
              <w:rPr>
                <w:sz w:val="16"/>
                <w:szCs w:val="16"/>
                <w:lang w:val="ru-RU"/>
              </w:rPr>
              <w:t>Будет определено</w:t>
            </w:r>
          </w:p>
        </w:tc>
        <w:tc>
          <w:tcPr>
            <w:tcW w:w="2308" w:type="dxa"/>
            <w:shd w:val="clear" w:color="000000" w:fill="FFFFFF"/>
            <w:tcMar>
              <w:top w:w="113" w:type="dxa"/>
            </w:tcMar>
          </w:tcPr>
          <w:p w:rsidR="00174EF4" w:rsidRPr="00174EF4" w:rsidRDefault="00174EF4" w:rsidP="003B1FB0">
            <w:pPr>
              <w:rPr>
                <w:sz w:val="16"/>
                <w:szCs w:val="16"/>
                <w:lang w:val="ru-RU"/>
              </w:rPr>
            </w:pPr>
            <w:r w:rsidRPr="00174EF4">
              <w:rPr>
                <w:sz w:val="16"/>
                <w:szCs w:val="16"/>
                <w:lang w:val="ru-RU"/>
              </w:rPr>
              <w:t>Будет определено</w:t>
            </w:r>
          </w:p>
        </w:tc>
      </w:tr>
      <w:tr w:rsidR="00174EF4" w:rsidRPr="005367DC" w:rsidTr="00174EF4">
        <w:trPr>
          <w:trHeight w:val="425"/>
        </w:trPr>
        <w:tc>
          <w:tcPr>
            <w:tcW w:w="2307" w:type="dxa"/>
            <w:shd w:val="clear" w:color="000000" w:fill="FFFFFF"/>
            <w:tcMar>
              <w:top w:w="113" w:type="dxa"/>
            </w:tcMar>
            <w:vAlign w:val="bottom"/>
          </w:tcPr>
          <w:p w:rsidR="00174EF4" w:rsidRPr="00174EF4" w:rsidRDefault="00174EF4" w:rsidP="00174EF4">
            <w:pPr>
              <w:jc w:val="right"/>
              <w:rPr>
                <w:sz w:val="16"/>
                <w:szCs w:val="16"/>
                <w:lang w:val="ru-RU"/>
              </w:rPr>
            </w:pPr>
            <w:r w:rsidRPr="005367DC">
              <w:rPr>
                <w:sz w:val="16"/>
                <w:szCs w:val="16"/>
              </w:rPr>
              <w:t> </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 xml:space="preserve">Число пользователей WIPO Lex </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2 044 648 (2016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+5% (ежегодно)</w:t>
            </w:r>
          </w:p>
        </w:tc>
      </w:tr>
      <w:tr w:rsidR="00174EF4" w:rsidRPr="005367DC" w:rsidTr="00174EF4">
        <w:trPr>
          <w:trHeight w:val="425"/>
        </w:trPr>
        <w:tc>
          <w:tcPr>
            <w:tcW w:w="2307" w:type="dxa"/>
            <w:shd w:val="clear" w:color="000000" w:fill="FFFFFF"/>
            <w:tcMar>
              <w:top w:w="113" w:type="dxa"/>
            </w:tcMar>
          </w:tcPr>
          <w:p w:rsidR="00174EF4" w:rsidRPr="00174EF4" w:rsidRDefault="00174EF4" w:rsidP="00174EF4">
            <w:pPr>
              <w:rPr>
                <w:sz w:val="16"/>
                <w:szCs w:val="16"/>
                <w:lang w:val="ru-RU"/>
              </w:rPr>
            </w:pPr>
            <w:r w:rsidRPr="005367DC">
              <w:rPr>
                <w:sz w:val="16"/>
                <w:szCs w:val="16"/>
              </w:rPr>
              <w:lastRenderedPageBreak/>
              <w:t>IV</w:t>
            </w:r>
            <w:r w:rsidRPr="00174EF4">
              <w:rPr>
                <w:sz w:val="16"/>
                <w:szCs w:val="16"/>
                <w:lang w:val="ru-RU"/>
              </w:rPr>
              <w:t>.3. Широкая географическая сфера охвата контента и использования глобальных баз данных ВОИС в области ИС</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 xml:space="preserve">Число записей, содержащихся в </w:t>
            </w:r>
            <w:r w:rsidRPr="005367DC">
              <w:rPr>
                <w:sz w:val="16"/>
                <w:szCs w:val="16"/>
              </w:rPr>
              <w:t>PATENTSCOPE</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58 220 000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+10% (ежегодно)</w:t>
            </w:r>
          </w:p>
        </w:tc>
      </w:tr>
      <w:tr w:rsidR="00174EF4" w:rsidRPr="005367DC"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записей, содержащихся в Глобальной базе данных по брендам</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27 950 000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+5% (ежегодно)</w:t>
            </w:r>
          </w:p>
        </w:tc>
      </w:tr>
      <w:tr w:rsidR="00174EF4" w:rsidRPr="005367DC"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записей, содержащихся в Глобальной базе данных по образцам</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1 700 000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+5% (ежегодно)</w:t>
            </w:r>
          </w:p>
        </w:tc>
      </w:tr>
      <w:tr w:rsidR="00174EF4" w:rsidRPr="005367DC"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 xml:space="preserve">Число национальных фондов в </w:t>
            </w:r>
            <w:r w:rsidRPr="005367DC">
              <w:rPr>
                <w:sz w:val="16"/>
                <w:szCs w:val="16"/>
              </w:rPr>
              <w:t>PATENTSCOPE</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43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50 (всего за двухлетний период)</w:t>
            </w:r>
          </w:p>
        </w:tc>
      </w:tr>
      <w:tr w:rsidR="00174EF4" w:rsidRPr="005367DC" w:rsidTr="00174EF4">
        <w:trPr>
          <w:trHeight w:val="425"/>
        </w:trPr>
        <w:tc>
          <w:tcPr>
            <w:tcW w:w="2307" w:type="dxa"/>
            <w:shd w:val="clear" w:color="000000" w:fill="FFFFFF"/>
            <w:tcMar>
              <w:top w:w="113" w:type="dxa"/>
            </w:tcMar>
            <w:vAlign w:val="bottom"/>
          </w:tcPr>
          <w:p w:rsidR="00174EF4" w:rsidRPr="005367DC" w:rsidRDefault="00174EF4" w:rsidP="00174EF4">
            <w:pPr>
              <w:jc w:val="right"/>
              <w:rPr>
                <w:sz w:val="16"/>
                <w:szCs w:val="16"/>
              </w:rPr>
            </w:pPr>
            <w:r w:rsidRPr="005367DC">
              <w:rPr>
                <w:sz w:val="16"/>
                <w:szCs w:val="16"/>
              </w:rPr>
              <w:t> </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национальных коллекций в Глобальной базе данных по брендам</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35 (февраль 2017 г.)</w:t>
            </w:r>
            <w:r w:rsidRPr="005367DC">
              <w:rPr>
                <w:sz w:val="16"/>
                <w:szCs w:val="16"/>
              </w:rPr>
              <w:br/>
              <w:t>(всего)</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40 (всего за двухлетний период)</w:t>
            </w:r>
          </w:p>
        </w:tc>
      </w:tr>
      <w:tr w:rsidR="00174EF4" w:rsidRPr="005367DC" w:rsidTr="00174EF4">
        <w:trPr>
          <w:trHeight w:val="425"/>
        </w:trPr>
        <w:tc>
          <w:tcPr>
            <w:tcW w:w="2307" w:type="dxa"/>
            <w:shd w:val="clear" w:color="000000" w:fill="FFFFFF"/>
            <w:tcMar>
              <w:top w:w="113" w:type="dxa"/>
            </w:tcMar>
          </w:tcPr>
          <w:p w:rsidR="00174EF4" w:rsidRPr="00174EF4" w:rsidRDefault="00174EF4" w:rsidP="00174EF4">
            <w:pPr>
              <w:rPr>
                <w:sz w:val="16"/>
                <w:szCs w:val="16"/>
                <w:lang w:val="ru-RU"/>
              </w:rPr>
            </w:pPr>
            <w:r w:rsidRPr="005367DC">
              <w:rPr>
                <w:sz w:val="16"/>
                <w:szCs w:val="16"/>
              </w:rPr>
              <w:t>IV</w:t>
            </w:r>
            <w:r w:rsidRPr="00174EF4">
              <w:rPr>
                <w:sz w:val="16"/>
                <w:szCs w:val="16"/>
                <w:lang w:val="ru-RU"/>
              </w:rPr>
              <w:t>.4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p>
        </w:tc>
        <w:tc>
          <w:tcPr>
            <w:tcW w:w="2307" w:type="dxa"/>
            <w:shd w:val="clear" w:color="000000" w:fill="FFFFFF"/>
            <w:tcMar>
              <w:top w:w="113" w:type="dxa"/>
            </w:tcMar>
          </w:tcPr>
          <w:p w:rsidR="00174EF4" w:rsidRPr="00174EF4" w:rsidRDefault="00174EF4" w:rsidP="00174EF4">
            <w:pPr>
              <w:rPr>
                <w:sz w:val="16"/>
                <w:szCs w:val="16"/>
                <w:lang w:val="ru-RU"/>
              </w:rPr>
            </w:pPr>
            <w:r w:rsidRPr="00174EF4">
              <w:rPr>
                <w:sz w:val="16"/>
                <w:szCs w:val="16"/>
                <w:lang w:val="ru-RU"/>
              </w:rPr>
              <w:t>Число национальных ведомств, оцифровавших свои патентные фонды</w:t>
            </w:r>
          </w:p>
        </w:tc>
        <w:tc>
          <w:tcPr>
            <w:tcW w:w="2307" w:type="dxa"/>
            <w:shd w:val="clear" w:color="000000" w:fill="FFFFFF"/>
            <w:tcMar>
              <w:top w:w="113" w:type="dxa"/>
            </w:tcMar>
          </w:tcPr>
          <w:p w:rsidR="00174EF4" w:rsidRPr="005367DC" w:rsidRDefault="00174EF4" w:rsidP="00174EF4">
            <w:pPr>
              <w:rPr>
                <w:sz w:val="16"/>
                <w:szCs w:val="16"/>
              </w:rPr>
            </w:pPr>
            <w:r w:rsidRPr="005367DC">
              <w:rPr>
                <w:sz w:val="16"/>
                <w:szCs w:val="16"/>
              </w:rPr>
              <w:t>0% (на конец 2016 г.)</w:t>
            </w:r>
          </w:p>
        </w:tc>
        <w:tc>
          <w:tcPr>
            <w:tcW w:w="2308" w:type="dxa"/>
            <w:shd w:val="clear" w:color="000000" w:fill="FFFFFF"/>
            <w:tcMar>
              <w:top w:w="113" w:type="dxa"/>
            </w:tcMar>
          </w:tcPr>
          <w:p w:rsidR="00174EF4" w:rsidRPr="005367DC" w:rsidRDefault="00174EF4" w:rsidP="00174EF4">
            <w:pPr>
              <w:rPr>
                <w:sz w:val="16"/>
                <w:szCs w:val="16"/>
              </w:rPr>
            </w:pPr>
            <w:r w:rsidRPr="005367DC">
              <w:rPr>
                <w:sz w:val="16"/>
                <w:szCs w:val="16"/>
              </w:rPr>
              <w:t>5 (всего за двухлетний период)</w:t>
            </w:r>
          </w:p>
        </w:tc>
      </w:tr>
    </w:tbl>
    <w:p w:rsidR="00174EF4" w:rsidRPr="005367DC" w:rsidRDefault="00174EF4" w:rsidP="00174EF4">
      <w:pPr>
        <w:jc w:val="both"/>
        <w:rPr>
          <w:sz w:val="20"/>
        </w:rPr>
      </w:pPr>
    </w:p>
    <w:p w:rsidR="00174EF4" w:rsidRPr="00174EF4" w:rsidRDefault="00174EF4" w:rsidP="00174EF4">
      <w:pPr>
        <w:jc w:val="both"/>
        <w:rPr>
          <w:rFonts w:eastAsia="Times New Roman"/>
          <w:bCs/>
          <w:sz w:val="20"/>
          <w:lang w:val="ru-RU" w:eastAsia="en-US"/>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107187">
        <w:trPr>
          <w:trHeight w:val="423"/>
        </w:trPr>
        <w:tc>
          <w:tcPr>
            <w:tcW w:w="9179" w:type="dxa"/>
            <w:shd w:val="clear" w:color="auto" w:fill="C6D9F1" w:themeFill="text2" w:themeFillTint="33"/>
            <w:vAlign w:val="center"/>
          </w:tcPr>
          <w:p w:rsidR="00CE6426" w:rsidRPr="00FA370F" w:rsidRDefault="00CE6426" w:rsidP="00190BC8">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190BC8">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13</w:t>
            </w:r>
          </w:p>
        </w:tc>
      </w:tr>
    </w:tbl>
    <w:p w:rsidR="00DD5411" w:rsidRPr="00FA370F" w:rsidRDefault="00DD5411" w:rsidP="00107187">
      <w:pPr>
        <w:jc w:val="both"/>
        <w:rPr>
          <w:sz w:val="20"/>
        </w:rPr>
      </w:pPr>
    </w:p>
    <w:p w:rsidR="00742E67" w:rsidRPr="001776B4" w:rsidRDefault="00742E67" w:rsidP="00742E67">
      <w:pPr>
        <w:numPr>
          <w:ilvl w:val="0"/>
          <w:numId w:val="88"/>
        </w:numPr>
        <w:spacing w:after="160"/>
        <w:ind w:left="0" w:firstLine="0"/>
        <w:jc w:val="both"/>
        <w:rPr>
          <w:rFonts w:eastAsiaTheme="minorEastAsia"/>
          <w:sz w:val="20"/>
          <w:lang w:val="ru-RU" w:eastAsia="ja-JP"/>
        </w:rPr>
      </w:pPr>
      <w:r w:rsidRPr="001776B4">
        <w:rPr>
          <w:rFonts w:eastAsiaTheme="minorEastAsia"/>
          <w:sz w:val="20"/>
          <w:lang w:val="ru-RU" w:eastAsia="ja-JP"/>
        </w:rPr>
        <w:t>В 2018–2019</w:t>
      </w:r>
      <w:r w:rsidRPr="001776B4">
        <w:rPr>
          <w:rFonts w:eastAsiaTheme="minorEastAsia"/>
          <w:sz w:val="20"/>
          <w:lang w:eastAsia="ja-JP"/>
        </w:rPr>
        <w:t> </w:t>
      </w:r>
      <w:r w:rsidRPr="001776B4">
        <w:rPr>
          <w:rFonts w:eastAsiaTheme="minorEastAsia"/>
          <w:sz w:val="20"/>
          <w:lang w:val="ru-RU" w:eastAsia="ja-JP"/>
        </w:rPr>
        <w:t>гг. общий объем ресурсов по данной программе увеличится на 53,5</w:t>
      </w:r>
      <w:r w:rsidRPr="001776B4">
        <w:rPr>
          <w:rFonts w:eastAsiaTheme="minorEastAsia"/>
          <w:sz w:val="20"/>
          <w:lang w:eastAsia="ja-JP"/>
        </w:rPr>
        <w:t> </w:t>
      </w:r>
      <w:r w:rsidRPr="001776B4">
        <w:rPr>
          <w:rFonts w:eastAsiaTheme="minorEastAsia"/>
          <w:sz w:val="20"/>
          <w:lang w:val="ru-RU" w:eastAsia="ja-JP"/>
        </w:rPr>
        <w:t>процента по сравнению с утвержденным бюджетом на 2016–2017</w:t>
      </w:r>
      <w:r w:rsidRPr="001776B4">
        <w:rPr>
          <w:rFonts w:eastAsiaTheme="minorEastAsia"/>
          <w:sz w:val="20"/>
          <w:lang w:eastAsia="ja-JP"/>
        </w:rPr>
        <w:t> </w:t>
      </w:r>
      <w:r w:rsidRPr="001776B4">
        <w:rPr>
          <w:rFonts w:eastAsiaTheme="minorEastAsia"/>
          <w:sz w:val="20"/>
          <w:lang w:val="ru-RU" w:eastAsia="ja-JP"/>
        </w:rPr>
        <w:t xml:space="preserve">гг.  </w:t>
      </w:r>
    </w:p>
    <w:p w:rsidR="00742E67" w:rsidRPr="001776B4" w:rsidRDefault="00742E67" w:rsidP="00742E67">
      <w:pPr>
        <w:numPr>
          <w:ilvl w:val="0"/>
          <w:numId w:val="88"/>
        </w:numPr>
        <w:spacing w:after="160"/>
        <w:ind w:left="0" w:firstLine="0"/>
        <w:jc w:val="both"/>
        <w:rPr>
          <w:rFonts w:eastAsiaTheme="minorEastAsia"/>
          <w:sz w:val="20"/>
          <w:lang w:val="ru-RU" w:eastAsia="ja-JP"/>
        </w:rPr>
      </w:pPr>
      <w:r w:rsidRPr="001776B4">
        <w:rPr>
          <w:rFonts w:eastAsiaTheme="minorEastAsia"/>
          <w:sz w:val="20"/>
          <w:lang w:val="ru-RU" w:eastAsia="ja-JP"/>
        </w:rPr>
        <w:t>Это увеличение главным образом обусловно: (</w:t>
      </w:r>
      <w:r w:rsidRPr="001776B4">
        <w:rPr>
          <w:rFonts w:eastAsiaTheme="minorEastAsia"/>
          <w:sz w:val="20"/>
          <w:lang w:eastAsia="ja-JP"/>
        </w:rPr>
        <w:t>i</w:t>
      </w:r>
      <w:r w:rsidRPr="001776B4">
        <w:rPr>
          <w:rFonts w:eastAsiaTheme="minorEastAsia"/>
          <w:sz w:val="20"/>
          <w:lang w:val="ru-RU" w:eastAsia="ja-JP"/>
        </w:rPr>
        <w:t>) повышением расходов на разработку и обслуживание глобальных баз данных ВОИС в результате расширения их географического и лингвистического охвата (ресурсы, связанные и не связанные с персоналом), (</w:t>
      </w:r>
      <w:r w:rsidRPr="001776B4">
        <w:rPr>
          <w:rFonts w:eastAsiaTheme="minorEastAsia"/>
          <w:sz w:val="20"/>
          <w:lang w:eastAsia="ja-JP"/>
        </w:rPr>
        <w:t>ii</w:t>
      </w:r>
      <w:r w:rsidRPr="001776B4">
        <w:rPr>
          <w:rFonts w:eastAsiaTheme="minorEastAsia"/>
          <w:sz w:val="20"/>
          <w:lang w:val="ru-RU" w:eastAsia="ja-JP"/>
        </w:rPr>
        <w:t xml:space="preserve">) инвестициями, направленными на сохранение конкурентоспособности глобальных баз данных ВОИС за счет создания новых функциональных инструментов для поиска данных в области ИС, например химических веществ, непатентной литературы, и совершенствования нейронной технологии машинного перевода, применяемой в системе </w:t>
      </w:r>
      <w:r w:rsidRPr="001776B4">
        <w:rPr>
          <w:rFonts w:eastAsiaTheme="minorEastAsia"/>
          <w:sz w:val="20"/>
          <w:lang w:eastAsia="ja-JP"/>
        </w:rPr>
        <w:t>WIPO</w:t>
      </w:r>
      <w:r w:rsidRPr="001776B4">
        <w:rPr>
          <w:rFonts w:eastAsiaTheme="minorEastAsia"/>
          <w:sz w:val="20"/>
          <w:lang w:val="ru-RU" w:eastAsia="ja-JP"/>
        </w:rPr>
        <w:t xml:space="preserve"> </w:t>
      </w:r>
      <w:r w:rsidRPr="001776B4">
        <w:rPr>
          <w:rFonts w:eastAsiaTheme="minorEastAsia"/>
          <w:sz w:val="20"/>
          <w:lang w:eastAsia="ja-JP"/>
        </w:rPr>
        <w:t>Translate</w:t>
      </w:r>
      <w:r w:rsidRPr="001776B4">
        <w:rPr>
          <w:rFonts w:eastAsiaTheme="minorEastAsia"/>
          <w:sz w:val="20"/>
          <w:lang w:val="ru-RU" w:eastAsia="ja-JP"/>
        </w:rPr>
        <w:t xml:space="preserve"> (ресурсы, не связанные с персоналом); и (</w:t>
      </w:r>
      <w:r w:rsidRPr="001776B4">
        <w:rPr>
          <w:rFonts w:eastAsiaTheme="minorEastAsia"/>
          <w:sz w:val="20"/>
          <w:lang w:eastAsia="ja-JP"/>
        </w:rPr>
        <w:t>iii</w:t>
      </w:r>
      <w:r w:rsidRPr="001776B4">
        <w:rPr>
          <w:rFonts w:eastAsiaTheme="minorEastAsia"/>
          <w:sz w:val="20"/>
          <w:lang w:val="ru-RU" w:eastAsia="ja-JP"/>
        </w:rPr>
        <w:t xml:space="preserve">) переносом в двухлетнем периоде 2016-2017 гг. проекта </w:t>
      </w:r>
      <w:r w:rsidRPr="001776B4">
        <w:rPr>
          <w:rFonts w:eastAsiaTheme="minorEastAsia"/>
          <w:sz w:val="20"/>
          <w:lang w:eastAsia="ja-JP"/>
        </w:rPr>
        <w:t>WIPOLex</w:t>
      </w:r>
      <w:r w:rsidRPr="001776B4">
        <w:rPr>
          <w:rFonts w:eastAsiaTheme="minorEastAsia"/>
          <w:sz w:val="20"/>
          <w:lang w:val="ru-RU" w:eastAsia="ja-JP"/>
        </w:rPr>
        <w:t xml:space="preserve"> из программы 21 (Исполнительное руководство) (ресурсы, связанные и несвязанные с персоналом).  Увеличение объема средств отражено в ожидаемых результатах </w:t>
      </w:r>
      <w:r w:rsidRPr="001776B4">
        <w:rPr>
          <w:rFonts w:eastAsiaTheme="minorEastAsia"/>
          <w:sz w:val="20"/>
          <w:lang w:eastAsia="ja-JP"/>
        </w:rPr>
        <w:t>IV</w:t>
      </w:r>
      <w:r w:rsidRPr="001776B4">
        <w:rPr>
          <w:rFonts w:eastAsiaTheme="minorEastAsia"/>
          <w:sz w:val="20"/>
          <w:lang w:val="ru-RU" w:eastAsia="ja-JP"/>
        </w:rPr>
        <w:t>.2 (Расширенный доступ к информации и знаниям в области ИС и их активное использование) и </w:t>
      </w:r>
      <w:r w:rsidRPr="001776B4">
        <w:rPr>
          <w:rFonts w:eastAsiaTheme="minorEastAsia"/>
          <w:sz w:val="20"/>
          <w:lang w:eastAsia="ja-JP"/>
        </w:rPr>
        <w:t>IV</w:t>
      </w:r>
      <w:r w:rsidRPr="001776B4">
        <w:rPr>
          <w:rFonts w:eastAsiaTheme="minorEastAsia"/>
          <w:sz w:val="20"/>
          <w:lang w:val="ru-RU" w:eastAsia="ja-JP"/>
        </w:rPr>
        <w:t xml:space="preserve">.3 (Широкая географическая сфера охвата глобальных баз данных).  </w:t>
      </w:r>
    </w:p>
    <w:p w:rsidR="00DD5411" w:rsidRPr="00742E67" w:rsidRDefault="00742E67" w:rsidP="00742E67">
      <w:pPr>
        <w:pStyle w:val="ListParagraph"/>
        <w:numPr>
          <w:ilvl w:val="0"/>
          <w:numId w:val="88"/>
        </w:numPr>
        <w:ind w:left="0" w:firstLine="0"/>
        <w:jc w:val="both"/>
        <w:rPr>
          <w:rFonts w:asciiTheme="minorBidi" w:hAnsiTheme="minorBidi"/>
          <w:sz w:val="20"/>
          <w:szCs w:val="20"/>
          <w:lang w:val="ru-RU"/>
        </w:rPr>
      </w:pPr>
      <w:r w:rsidRPr="001776B4">
        <w:rPr>
          <w:rFonts w:ascii="Arial" w:hAnsi="Arial" w:cs="Arial"/>
          <w:sz w:val="20"/>
          <w:lang w:val="ru-RU"/>
        </w:rPr>
        <w:t>Ресурсы, выделяемые на деятельность по преобразованию данных с помощью инструментов ВОИС для оптического распознавания символов (ОРС), отражены в ожидаемом результате </w:t>
      </w:r>
      <w:r w:rsidRPr="001776B4">
        <w:rPr>
          <w:rFonts w:ascii="Arial" w:hAnsi="Arial" w:cs="Arial"/>
          <w:sz w:val="20"/>
        </w:rPr>
        <w:t>IV</w:t>
      </w:r>
      <w:r w:rsidRPr="001776B4">
        <w:rPr>
          <w:rFonts w:ascii="Arial" w:hAnsi="Arial" w:cs="Arial"/>
          <w:sz w:val="20"/>
          <w:lang w:val="ru-RU"/>
        </w:rPr>
        <w:t>.4 (Совершенствование технической инфраструктуры и инфраструктуры знаний).</w:t>
      </w:r>
      <w:r w:rsidR="00DD5411" w:rsidRPr="00742E67">
        <w:rPr>
          <w:rFonts w:asciiTheme="minorBidi" w:hAnsiTheme="minorBidi"/>
          <w:sz w:val="20"/>
          <w:szCs w:val="20"/>
          <w:lang w:val="ru-RU"/>
        </w:rPr>
        <w:t xml:space="preserve">.  </w:t>
      </w:r>
    </w:p>
    <w:p w:rsidR="00B44752" w:rsidRPr="00190BC8" w:rsidRDefault="00190BC8" w:rsidP="00107187">
      <w:pPr>
        <w:keepNext/>
        <w:keepLines/>
        <w:spacing w:before="480"/>
        <w:jc w:val="center"/>
        <w:rPr>
          <w:b/>
          <w:sz w:val="18"/>
          <w:szCs w:val="18"/>
          <w:lang w:val="ru-RU"/>
        </w:rPr>
      </w:pPr>
      <w:r>
        <w:rPr>
          <w:b/>
          <w:sz w:val="18"/>
          <w:szCs w:val="18"/>
          <w:lang w:val="ru-RU"/>
        </w:rPr>
        <w:lastRenderedPageBreak/>
        <w:t>Программа 13:  Ресурсы в разбивке по результатам</w:t>
      </w:r>
    </w:p>
    <w:p w:rsidR="00B44752" w:rsidRPr="00190BC8" w:rsidRDefault="00190BC8" w:rsidP="00107187">
      <w:pPr>
        <w:keepNext/>
        <w:keepLines/>
        <w:spacing w:after="120"/>
        <w:jc w:val="center"/>
        <w:rPr>
          <w:i/>
          <w:sz w:val="18"/>
          <w:szCs w:val="18"/>
          <w:lang w:val="ru-RU"/>
        </w:rPr>
      </w:pPr>
      <w:r>
        <w:rPr>
          <w:i/>
          <w:sz w:val="18"/>
          <w:szCs w:val="18"/>
          <w:lang w:val="ru-RU"/>
        </w:rPr>
        <w:t>(в тыс. шв. франков)</w:t>
      </w:r>
    </w:p>
    <w:p w:rsidR="00B44752" w:rsidRPr="00FA370F" w:rsidRDefault="003A2466" w:rsidP="00190BC8">
      <w:pPr>
        <w:jc w:val="center"/>
      </w:pPr>
      <w:r>
        <w:rPr>
          <w:noProof/>
          <w:lang w:eastAsia="en-US"/>
        </w:rPr>
        <w:drawing>
          <wp:inline distT="0" distB="0" distL="0" distR="0">
            <wp:extent cx="5760085" cy="2504283"/>
            <wp:effectExtent l="0" t="0" r="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60085" cy="2504283"/>
                    </a:xfrm>
                    <a:prstGeom prst="rect">
                      <a:avLst/>
                    </a:prstGeom>
                    <a:noFill/>
                    <a:ln>
                      <a:noFill/>
                    </a:ln>
                  </pic:spPr>
                </pic:pic>
              </a:graphicData>
            </a:graphic>
          </wp:inline>
        </w:drawing>
      </w:r>
    </w:p>
    <w:p w:rsidR="00DD5411" w:rsidRPr="00190BC8" w:rsidRDefault="00190BC8" w:rsidP="00107187">
      <w:pPr>
        <w:keepNext/>
        <w:keepLines/>
        <w:spacing w:before="360"/>
        <w:jc w:val="center"/>
        <w:rPr>
          <w:b/>
          <w:sz w:val="18"/>
          <w:szCs w:val="18"/>
          <w:lang w:val="ru-RU"/>
        </w:rPr>
      </w:pPr>
      <w:r>
        <w:rPr>
          <w:b/>
          <w:sz w:val="18"/>
          <w:szCs w:val="18"/>
          <w:lang w:val="ru-RU"/>
        </w:rPr>
        <w:lastRenderedPageBreak/>
        <w:t>Программа 13:  Ресурсы в разбивке по категориям расходов</w:t>
      </w:r>
    </w:p>
    <w:p w:rsidR="00190BC8" w:rsidRPr="00190BC8" w:rsidRDefault="00190BC8" w:rsidP="00190BC8">
      <w:pPr>
        <w:keepNext/>
        <w:keepLines/>
        <w:spacing w:after="120"/>
        <w:jc w:val="center"/>
        <w:rPr>
          <w:i/>
          <w:sz w:val="18"/>
          <w:szCs w:val="18"/>
          <w:lang w:val="ru-RU"/>
        </w:rPr>
      </w:pPr>
      <w:r>
        <w:rPr>
          <w:i/>
          <w:sz w:val="18"/>
          <w:szCs w:val="18"/>
          <w:lang w:val="ru-RU"/>
        </w:rPr>
        <w:t>(в тыс. шв. франков)</w:t>
      </w:r>
    </w:p>
    <w:p w:rsidR="00190BC8" w:rsidRDefault="00190BC8" w:rsidP="00190BC8">
      <w:pPr>
        <w:pStyle w:val="Default"/>
        <w:jc w:val="center"/>
        <w:rPr>
          <w:b/>
          <w:bCs/>
          <w:sz w:val="20"/>
          <w:szCs w:val="20"/>
        </w:rPr>
      </w:pPr>
      <w:r>
        <w:rPr>
          <w:b/>
          <w:bCs/>
          <w:noProof/>
          <w:sz w:val="20"/>
          <w:szCs w:val="20"/>
        </w:rPr>
        <w:drawing>
          <wp:inline distT="0" distB="0" distL="0" distR="0">
            <wp:extent cx="5760085" cy="6564996"/>
            <wp:effectExtent l="0" t="0" r="0" b="762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190BC8" w:rsidRDefault="00190BC8">
      <w:pPr>
        <w:rPr>
          <w:b/>
          <w:bCs/>
          <w:sz w:val="20"/>
          <w:lang w:val="ru-RU"/>
        </w:rPr>
      </w:pPr>
    </w:p>
    <w:p w:rsidR="00DD5411" w:rsidRPr="00FA370F" w:rsidRDefault="00DD5411" w:rsidP="00190BC8">
      <w:pPr>
        <w:pStyle w:val="Default"/>
        <w:jc w:val="center"/>
        <w:rPr>
          <w:b/>
          <w:bCs/>
          <w:sz w:val="20"/>
          <w:szCs w:val="20"/>
        </w:rPr>
      </w:pPr>
    </w:p>
    <w:p w:rsidR="00C230B6" w:rsidRPr="00174EF4" w:rsidRDefault="00174EF4" w:rsidP="00A47960">
      <w:pPr>
        <w:pStyle w:val="StyleHeading3ComplexItalicLatin"/>
        <w:keepLines/>
        <w:pageBreakBefore/>
        <w:tabs>
          <w:tab w:val="clear" w:pos="2835"/>
          <w:tab w:val="left" w:pos="1985"/>
        </w:tabs>
        <w:ind w:left="1985" w:hanging="1985"/>
        <w:outlineLvl w:val="1"/>
        <w:rPr>
          <w:rStyle w:val="StyleHeading3ComplexItalicLatinChar"/>
          <w:rFonts w:asciiTheme="minorBidi" w:hAnsiTheme="minorBidi" w:cstheme="minorBidi"/>
          <w:b/>
          <w:bCs/>
          <w:lang w:val="ru-RU"/>
        </w:rPr>
      </w:pPr>
      <w:bookmarkStart w:id="125" w:name="_Toc482096014"/>
      <w:bookmarkStart w:id="126" w:name="_Toc482096563"/>
      <w:bookmarkStart w:id="127" w:name="_Toc482096844"/>
      <w:bookmarkStart w:id="128" w:name="_Toc482097117"/>
      <w:bookmarkStart w:id="129" w:name="_Toc482607145"/>
      <w:r>
        <w:rPr>
          <w:rStyle w:val="StyleHeading3ComplexItalicLatinChar"/>
          <w:rFonts w:asciiTheme="minorBidi" w:hAnsiTheme="minorBidi" w:cstheme="minorBidi"/>
          <w:b/>
          <w:bCs/>
          <w:lang w:val="ru-RU"/>
        </w:rPr>
        <w:lastRenderedPageBreak/>
        <w:t>ПРОГРАММА</w:t>
      </w:r>
      <w:r w:rsidR="00C230B6" w:rsidRPr="00174EF4">
        <w:rPr>
          <w:rStyle w:val="StyleHeading3ComplexItalicLatinChar"/>
          <w:rFonts w:asciiTheme="minorBidi" w:hAnsiTheme="minorBidi" w:cstheme="minorBidi"/>
          <w:b/>
          <w:bCs/>
          <w:lang w:val="ru-RU"/>
        </w:rPr>
        <w:t xml:space="preserve"> 14</w:t>
      </w:r>
      <w:r w:rsidR="00C230B6" w:rsidRPr="00174EF4">
        <w:rPr>
          <w:rStyle w:val="StyleHeading3ComplexItalicLatinChar"/>
          <w:rFonts w:asciiTheme="minorBidi" w:hAnsiTheme="minorBidi" w:cstheme="minorBidi"/>
          <w:b/>
          <w:bCs/>
          <w:lang w:val="ru-RU"/>
        </w:rPr>
        <w:tab/>
      </w:r>
      <w:bookmarkEnd w:id="125"/>
      <w:bookmarkEnd w:id="126"/>
      <w:bookmarkEnd w:id="127"/>
      <w:bookmarkEnd w:id="128"/>
      <w:r w:rsidRPr="00174EF4">
        <w:rPr>
          <w:rStyle w:val="StyleHeading3ComplexItalicLatin12ptChar"/>
          <w:b/>
        </w:rPr>
        <w:t>УСЛУГИ ПО ДОСТУПУ К ИНФОРМАЦИИ И ЗНАНИЯМ</w:t>
      </w:r>
      <w:bookmarkEnd w:id="129"/>
    </w:p>
    <w:p w:rsidR="00C230B6" w:rsidRDefault="00C230B6" w:rsidP="00190BC8">
      <w:pPr>
        <w:keepNext/>
        <w:keepLines/>
        <w:jc w:val="both"/>
        <w:rPr>
          <w:rFonts w:eastAsiaTheme="minorEastAsia"/>
          <w:sz w:val="20"/>
          <w:lang w:val="ru-RU" w:eastAsia="ja-JP"/>
        </w:rPr>
      </w:pPr>
    </w:p>
    <w:p w:rsidR="005E2BC0" w:rsidRPr="008A592B" w:rsidRDefault="005E2BC0" w:rsidP="00190BC8">
      <w:pPr>
        <w:keepNext/>
        <w:keepLines/>
        <w:tabs>
          <w:tab w:val="left" w:pos="1701"/>
        </w:tabs>
        <w:ind w:left="1701" w:hanging="1701"/>
        <w:rPr>
          <w:sz w:val="20"/>
          <w:lang w:val="ru-RU"/>
        </w:rPr>
      </w:pPr>
    </w:p>
    <w:tbl>
      <w:tblPr>
        <w:tblW w:w="9214" w:type="dxa"/>
        <w:tblInd w:w="-106" w:type="dxa"/>
        <w:tblLook w:val="01E0" w:firstRow="1" w:lastRow="1" w:firstColumn="1" w:lastColumn="1" w:noHBand="0" w:noVBand="0"/>
      </w:tblPr>
      <w:tblGrid>
        <w:gridCol w:w="9214"/>
      </w:tblGrid>
      <w:tr w:rsidR="005E2BC0" w:rsidRPr="0084015D" w:rsidTr="00573ECA">
        <w:trPr>
          <w:trHeight w:val="424"/>
        </w:trPr>
        <w:tc>
          <w:tcPr>
            <w:tcW w:w="9214" w:type="dxa"/>
            <w:shd w:val="clear" w:color="auto" w:fill="C6D9F1"/>
            <w:vAlign w:val="center"/>
          </w:tcPr>
          <w:p w:rsidR="005E2BC0" w:rsidRPr="0084015D" w:rsidRDefault="005E2BC0" w:rsidP="00573ECA">
            <w:pPr>
              <w:keepNext/>
              <w:keepLines/>
              <w:jc w:val="center"/>
              <w:rPr>
                <w:b/>
                <w:bCs/>
                <w:sz w:val="20"/>
              </w:rPr>
            </w:pPr>
            <w:r w:rsidRPr="0084015D">
              <w:rPr>
                <w:b/>
                <w:bCs/>
                <w:sz w:val="20"/>
                <w:rtl/>
                <w:lang w:bidi="he-IL"/>
              </w:rPr>
              <w:t>‏</w:t>
            </w:r>
            <w:r w:rsidRPr="0084015D">
              <w:rPr>
                <w:b/>
                <w:bCs/>
                <w:sz w:val="20"/>
              </w:rPr>
              <w:t>С</w:t>
            </w:r>
            <w:r w:rsidR="00E14C12" w:rsidRPr="0084015D">
              <w:rPr>
                <w:b/>
                <w:bCs/>
                <w:sz w:val="20"/>
              </w:rPr>
              <w:t>тратегии реализации</w:t>
            </w:r>
          </w:p>
        </w:tc>
      </w:tr>
    </w:tbl>
    <w:p w:rsidR="005E2BC0" w:rsidRPr="0084015D" w:rsidRDefault="005E2BC0" w:rsidP="005E2BC0">
      <w:pPr>
        <w:jc w:val="both"/>
        <w:rPr>
          <w:sz w:val="20"/>
        </w:rPr>
      </w:pPr>
    </w:p>
    <w:p w:rsidR="005E2BC0" w:rsidRPr="005E2BC0" w:rsidRDefault="005E2BC0" w:rsidP="005E2BC0">
      <w:pPr>
        <w:pStyle w:val="ListParagraph"/>
        <w:numPr>
          <w:ilvl w:val="0"/>
          <w:numId w:val="17"/>
        </w:numPr>
        <w:contextualSpacing w:val="0"/>
        <w:jc w:val="both"/>
        <w:rPr>
          <w:rFonts w:ascii="Arial" w:hAnsi="Arial" w:cs="Arial"/>
          <w:sz w:val="20"/>
          <w:szCs w:val="20"/>
          <w:lang w:val="ru-RU"/>
        </w:rPr>
      </w:pPr>
      <w:r w:rsidRPr="005E2BC0">
        <w:rPr>
          <w:rFonts w:ascii="Arial" w:hAnsi="Arial" w:cs="Arial"/>
          <w:sz w:val="20"/>
          <w:szCs w:val="20"/>
          <w:lang w:val="ru-RU"/>
        </w:rPr>
        <w:t xml:space="preserve">Оказание центрам поддержки технологии и инноваций (ЦПТИ) помощи в том, чтобы они могли стать эффективными и устойчивыми институциональными точками доступа к высококачественным информационно-техническим услугам, посредством предоставления учебных ресурсов, вспомогательных инструментов, доступа к платформам, порталам и проч.;  </w:t>
      </w:r>
    </w:p>
    <w:p w:rsidR="005E2BC0" w:rsidRPr="005E2BC0" w:rsidRDefault="005E2BC0" w:rsidP="005E2BC0">
      <w:pPr>
        <w:jc w:val="both"/>
        <w:rPr>
          <w:sz w:val="20"/>
          <w:lang w:val="ru-RU"/>
        </w:rPr>
      </w:pPr>
    </w:p>
    <w:p w:rsidR="005E2BC0" w:rsidRPr="005E2BC0" w:rsidRDefault="005E2BC0" w:rsidP="005E2BC0">
      <w:pPr>
        <w:pStyle w:val="ListParagraph"/>
        <w:numPr>
          <w:ilvl w:val="0"/>
          <w:numId w:val="17"/>
        </w:numPr>
        <w:contextualSpacing w:val="0"/>
        <w:jc w:val="both"/>
        <w:rPr>
          <w:rFonts w:ascii="Arial" w:hAnsi="Arial" w:cs="Arial"/>
          <w:sz w:val="20"/>
          <w:szCs w:val="20"/>
          <w:lang w:val="ru-RU"/>
        </w:rPr>
      </w:pPr>
      <w:r w:rsidRPr="005E2BC0">
        <w:rPr>
          <w:rFonts w:ascii="Arial" w:hAnsi="Arial" w:cs="Arial"/>
          <w:sz w:val="20"/>
          <w:szCs w:val="20"/>
          <w:lang w:val="ru-RU"/>
        </w:rPr>
        <w:t xml:space="preserve">Поддержка инновационной деятельности на местах посредством укрепления и развития потенциала ЦПТИ в области эффективного использования бесплатных патентных баз данных, например </w:t>
      </w:r>
      <w:r w:rsidRPr="0084015D">
        <w:rPr>
          <w:rFonts w:ascii="Arial" w:hAnsi="Arial" w:cs="Arial"/>
          <w:sz w:val="20"/>
          <w:szCs w:val="20"/>
        </w:rPr>
        <w:t>PATENTSCOPE</w:t>
      </w:r>
      <w:r w:rsidRPr="005E2BC0">
        <w:rPr>
          <w:rFonts w:ascii="Arial" w:hAnsi="Arial" w:cs="Arial"/>
          <w:sz w:val="20"/>
          <w:szCs w:val="20"/>
          <w:lang w:val="ru-RU"/>
        </w:rPr>
        <w:t xml:space="preserve">, и научной/технической литературы из открытых источников в развивающихся странах, наименее развитых странах и странах с переходной экономикой;  </w:t>
      </w:r>
    </w:p>
    <w:p w:rsidR="005E2BC0" w:rsidRPr="005E2BC0" w:rsidRDefault="005E2BC0" w:rsidP="005E2BC0">
      <w:pPr>
        <w:jc w:val="both"/>
        <w:rPr>
          <w:sz w:val="20"/>
          <w:lang w:val="ru-RU"/>
        </w:rPr>
      </w:pPr>
    </w:p>
    <w:p w:rsidR="005E2BC0" w:rsidRPr="005E2BC0" w:rsidRDefault="005E2BC0" w:rsidP="005E2BC0">
      <w:pPr>
        <w:pStyle w:val="ListParagraph"/>
        <w:numPr>
          <w:ilvl w:val="0"/>
          <w:numId w:val="17"/>
        </w:numPr>
        <w:contextualSpacing w:val="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86912" behindDoc="1" locked="0" layoutInCell="1" allowOverlap="1">
            <wp:simplePos x="0" y="0"/>
            <wp:positionH relativeFrom="margin">
              <wp:posOffset>3750310</wp:posOffset>
            </wp:positionH>
            <wp:positionV relativeFrom="margin">
              <wp:posOffset>2957195</wp:posOffset>
            </wp:positionV>
            <wp:extent cx="2463165" cy="3316605"/>
            <wp:effectExtent l="0" t="0" r="0" b="0"/>
            <wp:wrapTight wrapText="bothSides">
              <wp:wrapPolygon edited="0">
                <wp:start x="10524" y="372"/>
                <wp:lineTo x="9522" y="744"/>
                <wp:lineTo x="6682" y="2233"/>
                <wp:lineTo x="5680" y="4466"/>
                <wp:lineTo x="5680" y="4839"/>
                <wp:lineTo x="6515" y="6576"/>
                <wp:lineTo x="5680" y="6700"/>
                <wp:lineTo x="2840" y="8188"/>
                <wp:lineTo x="1838" y="10422"/>
                <wp:lineTo x="2005" y="12531"/>
                <wp:lineTo x="3675" y="14516"/>
                <wp:lineTo x="3842" y="15260"/>
                <wp:lineTo x="7183" y="16501"/>
                <wp:lineTo x="5680" y="16873"/>
                <wp:lineTo x="6014" y="18610"/>
                <wp:lineTo x="7852" y="20595"/>
                <wp:lineTo x="10023" y="21464"/>
                <wp:lineTo x="10357" y="21464"/>
                <wp:lineTo x="13865" y="21464"/>
                <wp:lineTo x="14200" y="21464"/>
                <wp:lineTo x="16538" y="20471"/>
                <wp:lineTo x="18209" y="18486"/>
                <wp:lineTo x="18543" y="16501"/>
                <wp:lineTo x="17541" y="14268"/>
                <wp:lineTo x="14701" y="12655"/>
                <wp:lineTo x="13698" y="12531"/>
                <wp:lineTo x="11026" y="10546"/>
                <wp:lineTo x="13030" y="10546"/>
                <wp:lineTo x="16538" y="9305"/>
                <wp:lineTo x="16538" y="8561"/>
                <wp:lineTo x="18209" y="6576"/>
                <wp:lineTo x="18543" y="4590"/>
                <wp:lineTo x="17708" y="2357"/>
                <wp:lineTo x="15035" y="993"/>
                <wp:lineTo x="13698" y="372"/>
                <wp:lineTo x="10524" y="372"/>
              </wp:wrapPolygon>
            </wp:wrapTight>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4">
                      <a:extLst>
                        <a:ext uri="{28A0092B-C50C-407E-A947-70E740481C1C}">
                          <a14:useLocalDpi xmlns:a14="http://schemas.microsoft.com/office/drawing/2010/main" val="0"/>
                        </a:ext>
                      </a:extLst>
                    </a:blip>
                    <a:srcRect l="26445" r="23856"/>
                    <a:stretch>
                      <a:fillRect/>
                    </a:stretch>
                  </pic:blipFill>
                  <pic:spPr bwMode="auto">
                    <a:xfrm>
                      <a:off x="0" y="0"/>
                      <a:ext cx="2463165" cy="3316605"/>
                    </a:xfrm>
                    <a:prstGeom prst="rect">
                      <a:avLst/>
                    </a:prstGeom>
                    <a:noFill/>
                  </pic:spPr>
                </pic:pic>
              </a:graphicData>
            </a:graphic>
            <wp14:sizeRelH relativeFrom="page">
              <wp14:pctWidth>0</wp14:pctWidth>
            </wp14:sizeRelH>
            <wp14:sizeRelV relativeFrom="page">
              <wp14:pctHeight>0</wp14:pctHeight>
            </wp14:sizeRelV>
          </wp:anchor>
        </w:drawing>
      </w:r>
      <w:r w:rsidRPr="005E2BC0">
        <w:rPr>
          <w:rFonts w:ascii="Arial" w:hAnsi="Arial" w:cs="Arial"/>
          <w:sz w:val="20"/>
          <w:szCs w:val="20"/>
          <w:lang w:val="ru-RU"/>
        </w:rPr>
        <w:t>Поощрение и облегчение доступа пользователей к коммерческим базам данных патентной информации  и подписным базам данных научной/технической литературы в рамках представляющих собой государственно-частное партнерство Программы обеспечения доступа к специализированной патентной информации (</w:t>
      </w:r>
      <w:r w:rsidRPr="0084015D">
        <w:rPr>
          <w:rFonts w:ascii="Arial" w:hAnsi="Arial" w:cs="Arial"/>
          <w:sz w:val="20"/>
          <w:szCs w:val="20"/>
        </w:rPr>
        <w:t>ASPI</w:t>
      </w:r>
      <w:r w:rsidRPr="005E2BC0">
        <w:rPr>
          <w:rFonts w:ascii="Arial" w:hAnsi="Arial" w:cs="Arial"/>
          <w:sz w:val="20"/>
          <w:szCs w:val="20"/>
          <w:lang w:val="ru-RU"/>
        </w:rPr>
        <w:t>) и Программы обеспечения доступа к результатам научных исследований в интересах развития и инноваций (</w:t>
      </w:r>
      <w:r w:rsidRPr="0084015D">
        <w:rPr>
          <w:rFonts w:ascii="Arial" w:hAnsi="Arial" w:cs="Arial"/>
          <w:sz w:val="20"/>
          <w:szCs w:val="20"/>
        </w:rPr>
        <w:t>ARDI</w:t>
      </w:r>
      <w:r w:rsidRPr="005E2BC0">
        <w:rPr>
          <w:rFonts w:ascii="Arial" w:hAnsi="Arial" w:cs="Arial"/>
          <w:sz w:val="20"/>
          <w:szCs w:val="20"/>
          <w:lang w:val="ru-RU"/>
        </w:rPr>
        <w:t xml:space="preserve">) в соответствующих развивающихся странах, наименее развитых странах и странах с переходной экономикой;  </w:t>
      </w:r>
    </w:p>
    <w:p w:rsidR="005E2BC0" w:rsidRPr="005E2BC0" w:rsidRDefault="005E2BC0" w:rsidP="005E2BC0">
      <w:pPr>
        <w:jc w:val="both"/>
        <w:rPr>
          <w:sz w:val="20"/>
          <w:lang w:val="ru-RU"/>
        </w:rPr>
      </w:pPr>
    </w:p>
    <w:p w:rsidR="005E2BC0" w:rsidRPr="005E2BC0" w:rsidRDefault="005E2BC0" w:rsidP="005E2BC0">
      <w:pPr>
        <w:pStyle w:val="ListParagraph"/>
        <w:numPr>
          <w:ilvl w:val="0"/>
          <w:numId w:val="17"/>
        </w:numPr>
        <w:contextualSpacing w:val="0"/>
        <w:rPr>
          <w:rFonts w:ascii="Arial" w:hAnsi="Arial" w:cs="Arial"/>
          <w:sz w:val="20"/>
          <w:szCs w:val="20"/>
          <w:lang w:val="ru-RU"/>
        </w:rPr>
      </w:pPr>
      <w:r w:rsidRPr="005E2BC0">
        <w:rPr>
          <w:rFonts w:ascii="Arial" w:hAnsi="Arial" w:cs="Arial"/>
          <w:sz w:val="20"/>
          <w:szCs w:val="20"/>
          <w:lang w:val="ru-RU"/>
        </w:rPr>
        <w:t xml:space="preserve">Повышение долгосрочной устойчивости сетей ЦПТИ  посредством поощрения обмена знаниями через эффективные национальные, региональные и виртуальные сети (платформа </w:t>
      </w:r>
      <w:r w:rsidRPr="0084015D">
        <w:rPr>
          <w:rFonts w:ascii="Arial" w:hAnsi="Arial" w:cs="Arial"/>
          <w:sz w:val="20"/>
          <w:szCs w:val="20"/>
        </w:rPr>
        <w:t>eTISC</w:t>
      </w:r>
      <w:r w:rsidRPr="005E2BC0">
        <w:rPr>
          <w:rFonts w:ascii="Arial" w:hAnsi="Arial" w:cs="Arial"/>
          <w:sz w:val="20"/>
          <w:szCs w:val="20"/>
          <w:lang w:val="ru-RU"/>
        </w:rPr>
        <w:t xml:space="preserve">), а также посредством обмена отчетами о реализации национальных проектов и положительным опытом;  </w:t>
      </w:r>
    </w:p>
    <w:p w:rsidR="005E2BC0" w:rsidRPr="005E2BC0" w:rsidRDefault="005E2BC0" w:rsidP="005E2BC0">
      <w:pPr>
        <w:jc w:val="both"/>
        <w:rPr>
          <w:sz w:val="20"/>
          <w:lang w:val="ru-RU"/>
        </w:rPr>
      </w:pPr>
    </w:p>
    <w:p w:rsidR="005E2BC0" w:rsidRPr="005E2BC0" w:rsidRDefault="005E2BC0" w:rsidP="005E2BC0">
      <w:pPr>
        <w:pStyle w:val="ListParagraph"/>
        <w:numPr>
          <w:ilvl w:val="0"/>
          <w:numId w:val="17"/>
        </w:numPr>
        <w:contextualSpacing w:val="0"/>
        <w:rPr>
          <w:rFonts w:ascii="Arial" w:hAnsi="Arial" w:cs="Arial"/>
          <w:sz w:val="20"/>
          <w:szCs w:val="20"/>
          <w:lang w:val="ru-RU"/>
        </w:rPr>
      </w:pPr>
      <w:r w:rsidRPr="005E2BC0">
        <w:rPr>
          <w:rFonts w:ascii="Arial" w:hAnsi="Arial" w:cs="Arial"/>
          <w:sz w:val="20"/>
          <w:szCs w:val="20"/>
          <w:lang w:val="ru-RU"/>
        </w:rPr>
        <w:t>Предоставление поддержки в оказании расширенных вспомогательных услуг, например:  (</w:t>
      </w:r>
      <w:r w:rsidRPr="0084015D">
        <w:rPr>
          <w:rFonts w:ascii="Arial" w:hAnsi="Arial" w:cs="Arial"/>
          <w:sz w:val="20"/>
          <w:szCs w:val="20"/>
        </w:rPr>
        <w:t>i</w:t>
      </w:r>
      <w:r w:rsidRPr="005E2BC0">
        <w:rPr>
          <w:rFonts w:ascii="Arial" w:hAnsi="Arial" w:cs="Arial"/>
          <w:sz w:val="20"/>
          <w:szCs w:val="20"/>
          <w:lang w:val="ru-RU"/>
        </w:rPr>
        <w:t>) услуг по анализу патентной информации, которые включают составление отчетов о патентных ландшафтах, отчетов о поиске для установления уровня техники, (</w:t>
      </w:r>
      <w:r w:rsidRPr="0084015D">
        <w:rPr>
          <w:rFonts w:ascii="Arial" w:hAnsi="Arial" w:cs="Arial"/>
          <w:sz w:val="20"/>
          <w:szCs w:val="20"/>
        </w:rPr>
        <w:t>ii</w:t>
      </w:r>
      <w:r w:rsidRPr="005E2BC0">
        <w:rPr>
          <w:rFonts w:ascii="Arial" w:hAnsi="Arial" w:cs="Arial"/>
          <w:sz w:val="20"/>
          <w:szCs w:val="20"/>
          <w:lang w:val="ru-RU"/>
        </w:rPr>
        <w:t xml:space="preserve">) и услуг «Клиники ЦПТИ», которые включают Программу помощи изобретателям (ППИ) и консультации в отношении управления активами ИС, их коммерциализации  и разрешения споров;  </w:t>
      </w:r>
    </w:p>
    <w:p w:rsidR="005E2BC0" w:rsidRPr="005E2BC0" w:rsidRDefault="005E2BC0" w:rsidP="005E2BC0">
      <w:pPr>
        <w:jc w:val="both"/>
        <w:rPr>
          <w:sz w:val="20"/>
          <w:lang w:val="ru-RU"/>
        </w:rPr>
      </w:pPr>
    </w:p>
    <w:p w:rsidR="005E2BC0" w:rsidRPr="005E2BC0" w:rsidRDefault="005E2BC0" w:rsidP="005E2BC0">
      <w:pPr>
        <w:pStyle w:val="ListParagraph"/>
        <w:numPr>
          <w:ilvl w:val="0"/>
          <w:numId w:val="17"/>
        </w:numPr>
        <w:contextualSpacing w:val="0"/>
        <w:jc w:val="both"/>
        <w:rPr>
          <w:rFonts w:ascii="Arial" w:hAnsi="Arial" w:cs="Arial"/>
          <w:sz w:val="20"/>
          <w:szCs w:val="20"/>
          <w:lang w:val="ru-RU"/>
        </w:rPr>
      </w:pPr>
      <w:r w:rsidRPr="005E2BC0">
        <w:rPr>
          <w:rFonts w:ascii="Arial" w:hAnsi="Arial" w:cs="Arial"/>
          <w:sz w:val="20"/>
          <w:szCs w:val="20"/>
          <w:lang w:val="ru-RU"/>
        </w:rPr>
        <w:t>Завершение реализации предусмотренного Повесткой дня в области развития проекта «Использование информации, являющейся частью общественного достояния, для целей экономического развития», в частности посредством использования практических руководств, портала регистрации патентов и обучающих материалов, а также посредством обеспечения передачи знаний сетям ЦПТИ и укрепления потенциала при помощи общедоступных информационных услуг;</w:t>
      </w:r>
    </w:p>
    <w:p w:rsidR="005E2BC0" w:rsidRPr="005E2BC0" w:rsidRDefault="005E2BC0" w:rsidP="005E2BC0">
      <w:pPr>
        <w:jc w:val="both"/>
        <w:rPr>
          <w:sz w:val="20"/>
          <w:lang w:val="ru-RU"/>
        </w:rPr>
      </w:pPr>
    </w:p>
    <w:p w:rsidR="005E2BC0" w:rsidRDefault="005E2BC0" w:rsidP="005E2BC0">
      <w:pPr>
        <w:pStyle w:val="ListParagraph"/>
        <w:numPr>
          <w:ilvl w:val="0"/>
          <w:numId w:val="17"/>
        </w:numPr>
        <w:contextualSpacing w:val="0"/>
        <w:jc w:val="both"/>
        <w:rPr>
          <w:rFonts w:ascii="Arial" w:hAnsi="Arial" w:cs="Arial"/>
          <w:sz w:val="20"/>
          <w:szCs w:val="20"/>
        </w:rPr>
      </w:pPr>
      <w:r w:rsidRPr="005E2BC0">
        <w:rPr>
          <w:rFonts w:ascii="Arial" w:hAnsi="Arial" w:cs="Arial"/>
          <w:sz w:val="20"/>
          <w:szCs w:val="20"/>
          <w:lang w:val="ru-RU"/>
        </w:rPr>
        <w:t xml:space="preserve">Реализация предусмотренного Повесткой дня в области развития проекта «Управление ИС и передача технологий:  содействие эффективному использованию </w:t>
      </w:r>
      <w:r w:rsidRPr="0084015D">
        <w:rPr>
          <w:rFonts w:ascii="Arial" w:hAnsi="Arial" w:cs="Arial"/>
          <w:sz w:val="20"/>
          <w:szCs w:val="20"/>
        </w:rPr>
        <w:t>ИС в развивающихся странах»</w:t>
      </w:r>
      <w:r w:rsidRPr="0084015D">
        <w:rPr>
          <w:rStyle w:val="FootnoteReference"/>
          <w:sz w:val="20"/>
          <w:szCs w:val="20"/>
        </w:rPr>
        <w:footnoteReference w:id="34"/>
      </w:r>
      <w:r w:rsidRPr="0084015D">
        <w:rPr>
          <w:rFonts w:ascii="Arial" w:hAnsi="Arial" w:cs="Arial"/>
          <w:sz w:val="20"/>
          <w:szCs w:val="20"/>
        </w:rPr>
        <w:t>.</w:t>
      </w:r>
      <w:r>
        <w:rPr>
          <w:rFonts w:ascii="Arial" w:hAnsi="Arial" w:cs="Arial"/>
          <w:sz w:val="20"/>
          <w:szCs w:val="20"/>
        </w:rPr>
        <w:t xml:space="preserve">   </w:t>
      </w:r>
    </w:p>
    <w:p w:rsidR="005E2BC0" w:rsidRPr="0084015D" w:rsidRDefault="005E2BC0" w:rsidP="005E2BC0">
      <w:pPr>
        <w:pStyle w:val="ListParagraph"/>
        <w:ind w:left="360"/>
        <w:jc w:val="both"/>
        <w:rPr>
          <w:rFonts w:ascii="Arial" w:hAnsi="Arial" w:cs="Arial"/>
          <w:sz w:val="20"/>
          <w:szCs w:val="20"/>
        </w:rPr>
      </w:pPr>
    </w:p>
    <w:p w:rsidR="005E2BC0" w:rsidRPr="0084015D" w:rsidRDefault="005E2BC0" w:rsidP="005E2BC0">
      <w:pPr>
        <w:jc w:val="both"/>
        <w:rPr>
          <w:sz w:val="20"/>
        </w:rPr>
      </w:pPr>
    </w:p>
    <w:p w:rsidR="005E2BC0" w:rsidRPr="0084015D" w:rsidRDefault="005E2BC0" w:rsidP="005E2BC0">
      <w:pPr>
        <w:jc w:val="both"/>
        <w:rPr>
          <w:sz w:val="20"/>
        </w:rPr>
      </w:pPr>
      <w:r>
        <w:rPr>
          <w:sz w:val="20"/>
        </w:rPr>
        <w:br w:type="page"/>
      </w:r>
    </w:p>
    <w:tbl>
      <w:tblPr>
        <w:tblW w:w="9214" w:type="dxa"/>
        <w:tblInd w:w="-106" w:type="dxa"/>
        <w:tblLook w:val="01E0" w:firstRow="1" w:lastRow="1" w:firstColumn="1" w:lastColumn="1" w:noHBand="0" w:noVBand="0"/>
      </w:tblPr>
      <w:tblGrid>
        <w:gridCol w:w="9214"/>
      </w:tblGrid>
      <w:tr w:rsidR="005E2BC0" w:rsidRPr="005E2BC0" w:rsidTr="00573ECA">
        <w:trPr>
          <w:trHeight w:val="424"/>
        </w:trPr>
        <w:tc>
          <w:tcPr>
            <w:tcW w:w="9214" w:type="dxa"/>
            <w:shd w:val="clear" w:color="auto" w:fill="C6D9F1"/>
            <w:vAlign w:val="center"/>
          </w:tcPr>
          <w:p w:rsidR="005E2BC0" w:rsidRPr="005E2BC0" w:rsidRDefault="005E2BC0" w:rsidP="008E382C">
            <w:pPr>
              <w:keepLines/>
              <w:jc w:val="center"/>
              <w:rPr>
                <w:b/>
                <w:bCs/>
                <w:sz w:val="20"/>
                <w:lang w:val="ru-RU"/>
              </w:rPr>
            </w:pPr>
            <w:r w:rsidRPr="005E2BC0">
              <w:rPr>
                <w:b/>
                <w:bCs/>
                <w:sz w:val="20"/>
                <w:lang w:val="ru-RU"/>
              </w:rPr>
              <w:lastRenderedPageBreak/>
              <w:t>Межпрограммное взаимодействие</w:t>
            </w:r>
          </w:p>
        </w:tc>
      </w:tr>
    </w:tbl>
    <w:p w:rsidR="005E2BC0" w:rsidRPr="005E2BC0" w:rsidRDefault="005E2BC0" w:rsidP="005E2BC0">
      <w:pPr>
        <w:jc w:val="both"/>
        <w:rPr>
          <w:sz w:val="20"/>
          <w:lang w:val="ru-RU"/>
        </w:rPr>
      </w:pPr>
    </w:p>
    <w:p w:rsidR="005E2BC0" w:rsidRPr="0084015D" w:rsidRDefault="005E2BC0" w:rsidP="005E2BC0">
      <w:pPr>
        <w:jc w:val="both"/>
        <w:rPr>
          <w:sz w:val="20"/>
        </w:rPr>
      </w:pPr>
      <w:r>
        <w:rPr>
          <w:noProof/>
          <w:sz w:val="20"/>
          <w:lang w:eastAsia="en-US"/>
        </w:rPr>
        <w:drawing>
          <wp:inline distT="0" distB="0" distL="0" distR="0">
            <wp:extent cx="5420360" cy="3682365"/>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420360" cy="3682365"/>
                    </a:xfrm>
                    <a:prstGeom prst="rect">
                      <a:avLst/>
                    </a:prstGeom>
                    <a:noFill/>
                    <a:ln>
                      <a:noFill/>
                    </a:ln>
                  </pic:spPr>
                </pic:pic>
              </a:graphicData>
            </a:graphic>
          </wp:inline>
        </w:drawing>
      </w:r>
    </w:p>
    <w:p w:rsidR="005E2BC0" w:rsidRPr="0084015D" w:rsidRDefault="005E2BC0" w:rsidP="005E2BC0">
      <w:pPr>
        <w:jc w:val="both"/>
        <w:rPr>
          <w:sz w:val="20"/>
        </w:rPr>
      </w:pPr>
    </w:p>
    <w:p w:rsidR="005E2BC0" w:rsidRPr="0084015D" w:rsidRDefault="005E2BC0" w:rsidP="005E2BC0">
      <w:pPr>
        <w:jc w:val="both"/>
        <w:rPr>
          <w:sz w:val="20"/>
        </w:rPr>
      </w:pPr>
    </w:p>
    <w:tbl>
      <w:tblPr>
        <w:tblW w:w="9214" w:type="dxa"/>
        <w:tblInd w:w="-106" w:type="dxa"/>
        <w:tblCellMar>
          <w:top w:w="57" w:type="dxa"/>
        </w:tblCellMar>
        <w:tblLook w:val="01E0" w:firstRow="1" w:lastRow="1" w:firstColumn="1" w:lastColumn="1" w:noHBand="0" w:noVBand="0"/>
      </w:tblPr>
      <w:tblGrid>
        <w:gridCol w:w="4607"/>
        <w:gridCol w:w="4607"/>
      </w:tblGrid>
      <w:tr w:rsidR="005E2BC0" w:rsidRPr="0084015D" w:rsidTr="00573ECA">
        <w:trPr>
          <w:trHeight w:val="425"/>
        </w:trPr>
        <w:tc>
          <w:tcPr>
            <w:tcW w:w="4607" w:type="dxa"/>
            <w:shd w:val="clear" w:color="auto" w:fill="C6D9F1"/>
            <w:tcMar>
              <w:top w:w="0" w:type="dxa"/>
            </w:tcMar>
            <w:vAlign w:val="center"/>
          </w:tcPr>
          <w:p w:rsidR="005E2BC0" w:rsidRPr="0084015D" w:rsidRDefault="005E2BC0" w:rsidP="00573ECA">
            <w:pPr>
              <w:keepNext/>
              <w:keepLines/>
              <w:jc w:val="center"/>
              <w:rPr>
                <w:b/>
                <w:bCs/>
                <w:sz w:val="18"/>
                <w:szCs w:val="18"/>
              </w:rPr>
            </w:pPr>
            <w:r w:rsidRPr="0084015D">
              <w:rPr>
                <w:b/>
                <w:bCs/>
                <w:sz w:val="18"/>
                <w:szCs w:val="18"/>
              </w:rPr>
              <w:t>Риск(и)</w:t>
            </w:r>
          </w:p>
        </w:tc>
        <w:tc>
          <w:tcPr>
            <w:tcW w:w="4607" w:type="dxa"/>
            <w:shd w:val="clear" w:color="auto" w:fill="C6D9F1"/>
            <w:tcMar>
              <w:top w:w="0" w:type="dxa"/>
            </w:tcMar>
            <w:vAlign w:val="center"/>
          </w:tcPr>
          <w:p w:rsidR="005E2BC0" w:rsidRPr="0084015D" w:rsidRDefault="005E2BC0" w:rsidP="00573ECA">
            <w:pPr>
              <w:keepNext/>
              <w:keepLines/>
              <w:jc w:val="center"/>
              <w:rPr>
                <w:b/>
                <w:bCs/>
                <w:sz w:val="18"/>
                <w:szCs w:val="18"/>
              </w:rPr>
            </w:pPr>
            <w:r>
              <w:rPr>
                <w:b/>
                <w:bCs/>
                <w:sz w:val="18"/>
                <w:szCs w:val="18"/>
              </w:rPr>
              <w:t>Меры по снижению</w:t>
            </w:r>
          </w:p>
        </w:tc>
      </w:tr>
      <w:tr w:rsidR="005E2BC0" w:rsidRPr="00CE4874" w:rsidTr="00573ECA">
        <w:trPr>
          <w:trHeight w:val="345"/>
        </w:trPr>
        <w:tc>
          <w:tcPr>
            <w:tcW w:w="4607" w:type="dxa"/>
            <w:tcMar>
              <w:top w:w="113" w:type="dxa"/>
              <w:bottom w:w="0" w:type="dxa"/>
            </w:tcMar>
          </w:tcPr>
          <w:p w:rsidR="005E2BC0" w:rsidRPr="005E2BC0" w:rsidRDefault="005E2BC0" w:rsidP="00573ECA">
            <w:pPr>
              <w:keepNext/>
              <w:keepLines/>
              <w:rPr>
                <w:sz w:val="16"/>
                <w:szCs w:val="16"/>
                <w:lang w:val="ru-RU"/>
              </w:rPr>
            </w:pPr>
            <w:r w:rsidRPr="005E2BC0">
              <w:rPr>
                <w:sz w:val="16"/>
                <w:szCs w:val="16"/>
                <w:lang w:val="ru-RU"/>
              </w:rPr>
              <w:t>Неспособность принимающей страны поддерживать и обеспечивать дальнейшую автономную деятельность сети ЦПТИ. это может привести к закрытию ряда отделений ЦПТИ.</w:t>
            </w:r>
          </w:p>
        </w:tc>
        <w:tc>
          <w:tcPr>
            <w:tcW w:w="4607" w:type="dxa"/>
            <w:tcMar>
              <w:top w:w="113" w:type="dxa"/>
              <w:bottom w:w="0" w:type="dxa"/>
            </w:tcMar>
          </w:tcPr>
          <w:p w:rsidR="005E2BC0" w:rsidRPr="005E2BC0" w:rsidRDefault="005E2BC0" w:rsidP="00573ECA">
            <w:pPr>
              <w:keepNext/>
              <w:keepLines/>
              <w:rPr>
                <w:sz w:val="16"/>
                <w:szCs w:val="16"/>
                <w:lang w:val="ru-RU"/>
              </w:rPr>
            </w:pPr>
            <w:r w:rsidRPr="005E2BC0">
              <w:rPr>
                <w:sz w:val="16"/>
                <w:szCs w:val="16"/>
                <w:lang w:val="ru-RU"/>
              </w:rPr>
              <w:t>Оказание ВОИС поддержки в осуществлении официального планирования, контроля и оценки  национального проекта в соответствии с проектным документом национального ЦПТИ.</w:t>
            </w:r>
          </w:p>
        </w:tc>
      </w:tr>
    </w:tbl>
    <w:p w:rsidR="005E2BC0" w:rsidRPr="005E2BC0" w:rsidRDefault="005E2BC0" w:rsidP="005E2BC0">
      <w:pPr>
        <w:jc w:val="both"/>
        <w:rPr>
          <w:sz w:val="20"/>
          <w:lang w:val="ru-RU"/>
        </w:rPr>
      </w:pPr>
    </w:p>
    <w:p w:rsidR="005E2BC0" w:rsidRPr="005E2BC0" w:rsidRDefault="005E2BC0" w:rsidP="005E2BC0">
      <w:pPr>
        <w:autoSpaceDE w:val="0"/>
        <w:autoSpaceDN w:val="0"/>
        <w:rPr>
          <w:lang w:val="ru-RU"/>
        </w:rPr>
      </w:pPr>
    </w:p>
    <w:tbl>
      <w:tblPr>
        <w:tblW w:w="9229" w:type="dxa"/>
        <w:tblInd w:w="-106" w:type="dxa"/>
        <w:tblLook w:val="00A0" w:firstRow="1" w:lastRow="0" w:firstColumn="1" w:lastColumn="0" w:noHBand="0" w:noVBand="0"/>
      </w:tblPr>
      <w:tblGrid>
        <w:gridCol w:w="2307"/>
        <w:gridCol w:w="2307"/>
        <w:gridCol w:w="2307"/>
        <w:gridCol w:w="2308"/>
      </w:tblGrid>
      <w:tr w:rsidR="005E2BC0" w:rsidRPr="0084015D" w:rsidTr="00573ECA">
        <w:trPr>
          <w:trHeight w:val="425"/>
        </w:trPr>
        <w:tc>
          <w:tcPr>
            <w:tcW w:w="2307" w:type="dxa"/>
            <w:shd w:val="clear" w:color="000000" w:fill="C5D9F1"/>
            <w:tcMar>
              <w:top w:w="0" w:type="dxa"/>
            </w:tcMar>
            <w:vAlign w:val="center"/>
          </w:tcPr>
          <w:p w:rsidR="005E2BC0" w:rsidRPr="0084015D" w:rsidRDefault="005E2BC0" w:rsidP="00573ECA">
            <w:pPr>
              <w:keepNext/>
              <w:keepLines/>
              <w:jc w:val="center"/>
              <w:rPr>
                <w:b/>
                <w:bCs/>
                <w:sz w:val="18"/>
                <w:szCs w:val="18"/>
              </w:rPr>
            </w:pPr>
            <w:r w:rsidRPr="0084015D">
              <w:rPr>
                <w:b/>
                <w:bCs/>
                <w:sz w:val="18"/>
                <w:szCs w:val="18"/>
              </w:rPr>
              <w:lastRenderedPageBreak/>
              <w:t xml:space="preserve">Ожидаемый результат </w:t>
            </w:r>
          </w:p>
        </w:tc>
        <w:tc>
          <w:tcPr>
            <w:tcW w:w="2307" w:type="dxa"/>
            <w:shd w:val="clear" w:color="000000" w:fill="C5D9F1"/>
            <w:tcMar>
              <w:top w:w="0" w:type="dxa"/>
            </w:tcMar>
            <w:vAlign w:val="center"/>
          </w:tcPr>
          <w:p w:rsidR="005E2BC0" w:rsidRPr="0084015D" w:rsidRDefault="005E2BC0" w:rsidP="00573ECA">
            <w:pPr>
              <w:keepNext/>
              <w:keepLines/>
              <w:jc w:val="center"/>
              <w:rPr>
                <w:b/>
                <w:bCs/>
                <w:sz w:val="18"/>
                <w:szCs w:val="18"/>
              </w:rPr>
            </w:pPr>
            <w:r w:rsidRPr="0084015D">
              <w:rPr>
                <w:b/>
                <w:bCs/>
                <w:sz w:val="18"/>
                <w:szCs w:val="18"/>
                <w:rtl/>
                <w:lang w:bidi="he-IL"/>
              </w:rPr>
              <w:t>‏</w:t>
            </w:r>
            <w:r w:rsidRPr="0084015D">
              <w:rPr>
                <w:b/>
                <w:bCs/>
                <w:sz w:val="18"/>
                <w:szCs w:val="18"/>
              </w:rPr>
              <w:t>Показатели результативности</w:t>
            </w:r>
          </w:p>
        </w:tc>
        <w:tc>
          <w:tcPr>
            <w:tcW w:w="2307" w:type="dxa"/>
            <w:shd w:val="clear" w:color="000000" w:fill="C5D9F1"/>
            <w:tcMar>
              <w:top w:w="0" w:type="dxa"/>
            </w:tcMar>
            <w:vAlign w:val="center"/>
          </w:tcPr>
          <w:p w:rsidR="005E2BC0" w:rsidRPr="0084015D" w:rsidRDefault="005E2BC0" w:rsidP="00573ECA">
            <w:pPr>
              <w:keepNext/>
              <w:keepLines/>
              <w:jc w:val="center"/>
              <w:rPr>
                <w:b/>
                <w:bCs/>
                <w:sz w:val="18"/>
                <w:szCs w:val="18"/>
              </w:rPr>
            </w:pPr>
            <w:r w:rsidRPr="0084015D">
              <w:rPr>
                <w:b/>
                <w:bCs/>
                <w:sz w:val="18"/>
                <w:szCs w:val="18"/>
                <w:rtl/>
                <w:lang w:bidi="he-IL"/>
              </w:rPr>
              <w:t>‏</w:t>
            </w:r>
            <w:r w:rsidRPr="0084015D">
              <w:rPr>
                <w:b/>
                <w:bCs/>
                <w:sz w:val="18"/>
                <w:szCs w:val="18"/>
              </w:rPr>
              <w:t>Базовые показатели</w:t>
            </w:r>
          </w:p>
        </w:tc>
        <w:tc>
          <w:tcPr>
            <w:tcW w:w="2308" w:type="dxa"/>
            <w:shd w:val="clear" w:color="000000" w:fill="C5D9F1"/>
            <w:tcMar>
              <w:top w:w="0" w:type="dxa"/>
            </w:tcMar>
            <w:vAlign w:val="center"/>
          </w:tcPr>
          <w:p w:rsidR="005E2BC0" w:rsidRPr="0084015D" w:rsidRDefault="005E2BC0" w:rsidP="00573ECA">
            <w:pPr>
              <w:keepNext/>
              <w:keepLines/>
              <w:jc w:val="center"/>
              <w:rPr>
                <w:b/>
                <w:bCs/>
                <w:sz w:val="18"/>
                <w:szCs w:val="18"/>
              </w:rPr>
            </w:pPr>
            <w:r w:rsidRPr="0084015D">
              <w:rPr>
                <w:b/>
                <w:bCs/>
                <w:sz w:val="18"/>
                <w:szCs w:val="18"/>
                <w:rtl/>
                <w:lang w:bidi="he-IL"/>
              </w:rPr>
              <w:t>‏</w:t>
            </w:r>
            <w:r w:rsidRPr="0084015D">
              <w:rPr>
                <w:b/>
                <w:bCs/>
                <w:sz w:val="18"/>
                <w:szCs w:val="18"/>
              </w:rPr>
              <w:t>Целевые показатели</w:t>
            </w:r>
          </w:p>
        </w:tc>
      </w:tr>
      <w:tr w:rsidR="005E2BC0" w:rsidRPr="00CE4874" w:rsidTr="00573ECA">
        <w:trPr>
          <w:trHeight w:val="5730"/>
        </w:trPr>
        <w:tc>
          <w:tcPr>
            <w:tcW w:w="2307" w:type="dxa"/>
            <w:shd w:val="clear" w:color="000000" w:fill="FFFFFF"/>
            <w:tcMar>
              <w:top w:w="113" w:type="dxa"/>
            </w:tcMar>
          </w:tcPr>
          <w:p w:rsidR="005E2BC0" w:rsidRPr="005E2BC0" w:rsidRDefault="005E2BC0" w:rsidP="00573ECA">
            <w:pPr>
              <w:keepNext/>
              <w:keepLines/>
              <w:rPr>
                <w:sz w:val="16"/>
                <w:szCs w:val="16"/>
                <w:lang w:val="ru-RU"/>
              </w:rPr>
            </w:pPr>
            <w:r w:rsidRPr="0084015D">
              <w:rPr>
                <w:sz w:val="16"/>
                <w:szCs w:val="16"/>
              </w:rPr>
              <w:t>IV</w:t>
            </w:r>
            <w:r w:rsidRPr="005E2BC0">
              <w:rPr>
                <w:sz w:val="16"/>
                <w:szCs w:val="16"/>
                <w:lang w:val="ru-RU"/>
              </w:rPr>
              <w:t>.2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c>
          <w:tcPr>
            <w:tcW w:w="2307" w:type="dxa"/>
            <w:shd w:val="clear" w:color="000000" w:fill="FFFFFF"/>
            <w:tcMar>
              <w:top w:w="113" w:type="dxa"/>
            </w:tcMar>
          </w:tcPr>
          <w:p w:rsidR="005E2BC0" w:rsidRPr="005E2BC0" w:rsidRDefault="005E2BC0" w:rsidP="00573ECA">
            <w:pPr>
              <w:keepNext/>
              <w:keepLines/>
              <w:rPr>
                <w:sz w:val="16"/>
                <w:szCs w:val="16"/>
                <w:lang w:val="ru-RU"/>
              </w:rPr>
            </w:pPr>
            <w:r w:rsidRPr="005E2BC0">
              <w:rPr>
                <w:sz w:val="16"/>
                <w:szCs w:val="16"/>
                <w:lang w:val="ru-RU"/>
              </w:rPr>
              <w:t>Число стабильно функционирующих</w:t>
            </w:r>
            <w:r w:rsidR="008E382C">
              <w:rPr>
                <w:rStyle w:val="FootnoteReference"/>
                <w:sz w:val="16"/>
                <w:szCs w:val="16"/>
                <w:lang w:val="ru-RU"/>
              </w:rPr>
              <w:footnoteReference w:id="35"/>
            </w:r>
            <w:r w:rsidRPr="005E2BC0">
              <w:rPr>
                <w:sz w:val="16"/>
                <w:szCs w:val="16"/>
                <w:lang w:val="ru-RU"/>
              </w:rPr>
              <w:t xml:space="preserve"> национальных сетей ЦПТИ</w:t>
            </w:r>
          </w:p>
        </w:tc>
        <w:tc>
          <w:tcPr>
            <w:tcW w:w="2307" w:type="dxa"/>
            <w:shd w:val="clear" w:color="000000" w:fill="FFFFFF"/>
            <w:tcMar>
              <w:top w:w="113" w:type="dxa"/>
            </w:tcMar>
          </w:tcPr>
          <w:p w:rsidR="005E2BC0" w:rsidRPr="005E2BC0" w:rsidRDefault="005E2BC0" w:rsidP="00573ECA">
            <w:pPr>
              <w:keepNext/>
              <w:keepLines/>
              <w:rPr>
                <w:sz w:val="16"/>
                <w:szCs w:val="16"/>
                <w:lang w:val="ru-RU"/>
              </w:rPr>
            </w:pPr>
            <w:r w:rsidRPr="005E2BC0">
              <w:rPr>
                <w:sz w:val="16"/>
                <w:szCs w:val="16"/>
                <w:lang w:val="ru-RU"/>
              </w:rPr>
              <w:t>28 устойчивых национальных сетей (всего на конец 2016</w:t>
            </w:r>
            <w:r w:rsidRPr="0084015D">
              <w:rPr>
                <w:sz w:val="16"/>
                <w:szCs w:val="16"/>
              </w:rPr>
              <w:t> </w:t>
            </w:r>
            <w:r w:rsidRPr="005E2BC0">
              <w:rPr>
                <w:sz w:val="16"/>
                <w:szCs w:val="16"/>
                <w:lang w:val="ru-RU"/>
              </w:rPr>
              <w:t>г.)</w:t>
            </w:r>
            <w:r w:rsidRPr="005E2BC0">
              <w:rPr>
                <w:sz w:val="16"/>
                <w:szCs w:val="16"/>
                <w:lang w:val="ru-RU"/>
              </w:rPr>
              <w:br/>
            </w:r>
            <w:r w:rsidRPr="005E2BC0">
              <w:rPr>
                <w:sz w:val="16"/>
                <w:szCs w:val="16"/>
                <w:lang w:val="ru-RU"/>
              </w:rPr>
              <w:br/>
              <w:t>Уровень развития 1:</w:t>
            </w:r>
            <w:r w:rsidRPr="005E2BC0">
              <w:rPr>
                <w:sz w:val="16"/>
                <w:szCs w:val="16"/>
                <w:lang w:val="ru-RU"/>
              </w:rPr>
              <w:br/>
              <w:t>Африка (3, в том числе 1 в НПС)</w:t>
            </w:r>
            <w:r w:rsidRPr="005E2BC0">
              <w:rPr>
                <w:sz w:val="16"/>
                <w:szCs w:val="16"/>
                <w:lang w:val="ru-RU"/>
              </w:rPr>
              <w:br/>
              <w:t>Азия и Тихоокеанский регион (2)</w:t>
            </w:r>
            <w:r w:rsidRPr="005E2BC0">
              <w:rPr>
                <w:sz w:val="16"/>
                <w:szCs w:val="16"/>
                <w:lang w:val="ru-RU"/>
              </w:rPr>
              <w:br/>
              <w:t>Латинская Америка и Карибский бассейн ( 2 )</w:t>
            </w:r>
            <w:r w:rsidRPr="005E2BC0">
              <w:rPr>
                <w:sz w:val="16"/>
                <w:szCs w:val="16"/>
                <w:lang w:val="ru-RU"/>
              </w:rPr>
              <w:br/>
              <w:t>(всего 7)</w:t>
            </w:r>
            <w:r w:rsidRPr="005E2BC0">
              <w:rPr>
                <w:sz w:val="16"/>
                <w:szCs w:val="16"/>
                <w:lang w:val="ru-RU"/>
              </w:rPr>
              <w:br/>
            </w:r>
            <w:r w:rsidRPr="005E2BC0">
              <w:rPr>
                <w:sz w:val="16"/>
                <w:szCs w:val="16"/>
                <w:lang w:val="ru-RU"/>
              </w:rPr>
              <w:br/>
              <w:t>Уровень развития 2:</w:t>
            </w:r>
            <w:r w:rsidRPr="005E2BC0">
              <w:rPr>
                <w:sz w:val="16"/>
                <w:szCs w:val="16"/>
                <w:lang w:val="ru-RU"/>
              </w:rPr>
              <w:br/>
              <w:t>Африка (8, в том числе 6 в НРС)</w:t>
            </w:r>
            <w:r w:rsidRPr="005E2BC0">
              <w:rPr>
                <w:sz w:val="16"/>
                <w:szCs w:val="16"/>
                <w:lang w:val="ru-RU"/>
              </w:rPr>
              <w:br/>
              <w:t>арабские страны (1)</w:t>
            </w:r>
            <w:r w:rsidRPr="005E2BC0">
              <w:rPr>
                <w:sz w:val="16"/>
                <w:szCs w:val="16"/>
                <w:lang w:val="ru-RU"/>
              </w:rPr>
              <w:br/>
              <w:t>Азия и Тихоокеанский регион (2)</w:t>
            </w:r>
            <w:r w:rsidRPr="005E2BC0">
              <w:rPr>
                <w:sz w:val="16"/>
                <w:szCs w:val="16"/>
                <w:lang w:val="ru-RU"/>
              </w:rPr>
              <w:br/>
              <w:t>Латинская Америка и Карибский бассейн (4)</w:t>
            </w:r>
            <w:r w:rsidRPr="005E2BC0">
              <w:rPr>
                <w:sz w:val="16"/>
                <w:szCs w:val="16"/>
                <w:lang w:val="ru-RU"/>
              </w:rPr>
              <w:br/>
              <w:t>(всего 15)</w:t>
            </w:r>
            <w:r w:rsidRPr="005E2BC0">
              <w:rPr>
                <w:sz w:val="16"/>
                <w:szCs w:val="16"/>
                <w:lang w:val="ru-RU"/>
              </w:rPr>
              <w:br/>
            </w:r>
            <w:r w:rsidRPr="005E2BC0">
              <w:rPr>
                <w:sz w:val="16"/>
                <w:szCs w:val="16"/>
                <w:lang w:val="ru-RU"/>
              </w:rPr>
              <w:br/>
              <w:t>Уровень развития 3, с предоставлением вспомогательных услуг</w:t>
            </w:r>
            <w:r w:rsidRPr="0084015D">
              <w:rPr>
                <w:rStyle w:val="FootnoteReference"/>
                <w:sz w:val="16"/>
                <w:szCs w:val="16"/>
              </w:rPr>
              <w:footnoteReference w:id="36"/>
            </w:r>
            <w:r w:rsidRPr="005E2BC0">
              <w:rPr>
                <w:sz w:val="16"/>
                <w:szCs w:val="16"/>
                <w:lang w:val="ru-RU"/>
              </w:rPr>
              <w:t>:</w:t>
            </w:r>
            <w:r w:rsidRPr="005E2BC0">
              <w:rPr>
                <w:sz w:val="16"/>
                <w:szCs w:val="16"/>
                <w:lang w:val="ru-RU"/>
              </w:rPr>
              <w:br/>
              <w:t>Африка (1)</w:t>
            </w:r>
            <w:r w:rsidRPr="005E2BC0">
              <w:rPr>
                <w:sz w:val="16"/>
                <w:szCs w:val="16"/>
                <w:lang w:val="ru-RU"/>
              </w:rPr>
              <w:br/>
              <w:t>арабские страны (1)</w:t>
            </w:r>
            <w:r w:rsidRPr="005E2BC0">
              <w:rPr>
                <w:sz w:val="16"/>
                <w:szCs w:val="16"/>
                <w:lang w:val="ru-RU"/>
              </w:rPr>
              <w:br/>
              <w:t>Азия и Тихоокеанский регион (1)</w:t>
            </w:r>
            <w:r w:rsidRPr="005E2BC0">
              <w:rPr>
                <w:sz w:val="16"/>
                <w:szCs w:val="16"/>
                <w:lang w:val="ru-RU"/>
              </w:rPr>
              <w:br/>
              <w:t>Латинская Америка и Карибский бассейн (2)</w:t>
            </w:r>
            <w:r w:rsidRPr="005E2BC0">
              <w:rPr>
                <w:sz w:val="16"/>
                <w:szCs w:val="16"/>
                <w:lang w:val="ru-RU"/>
              </w:rPr>
              <w:br/>
              <w:t xml:space="preserve">страны с переходной экономикой (1) </w:t>
            </w:r>
            <w:r w:rsidRPr="005E2BC0">
              <w:rPr>
                <w:sz w:val="16"/>
                <w:szCs w:val="16"/>
                <w:lang w:val="ru-RU"/>
              </w:rPr>
              <w:br/>
              <w:t>(всего 6)</w:t>
            </w:r>
          </w:p>
        </w:tc>
        <w:tc>
          <w:tcPr>
            <w:tcW w:w="2308" w:type="dxa"/>
            <w:shd w:val="clear" w:color="000000" w:fill="FFFFFF"/>
            <w:tcMar>
              <w:top w:w="113" w:type="dxa"/>
            </w:tcMar>
          </w:tcPr>
          <w:p w:rsidR="005E2BC0" w:rsidRPr="005E2BC0" w:rsidRDefault="005E2BC0" w:rsidP="00573ECA">
            <w:pPr>
              <w:keepNext/>
              <w:keepLines/>
              <w:rPr>
                <w:sz w:val="16"/>
                <w:szCs w:val="16"/>
                <w:lang w:val="ru-RU"/>
              </w:rPr>
            </w:pPr>
            <w:r w:rsidRPr="005E2BC0">
              <w:rPr>
                <w:sz w:val="16"/>
                <w:szCs w:val="16"/>
                <w:lang w:val="ru-RU"/>
              </w:rPr>
              <w:t xml:space="preserve">6 дополнительных устойчивых национальных сетей ЦПТИ: </w:t>
            </w:r>
            <w:r w:rsidRPr="005E2BC0">
              <w:rPr>
                <w:sz w:val="16"/>
                <w:szCs w:val="16"/>
                <w:lang w:val="ru-RU"/>
              </w:rPr>
              <w:br/>
              <w:t>- Африка (1)</w:t>
            </w:r>
            <w:r w:rsidRPr="005E2BC0">
              <w:rPr>
                <w:sz w:val="16"/>
                <w:szCs w:val="16"/>
                <w:lang w:val="ru-RU"/>
              </w:rPr>
              <w:br/>
              <w:t>- Арабские страны (1 )</w:t>
            </w:r>
            <w:r w:rsidRPr="005E2BC0">
              <w:rPr>
                <w:sz w:val="16"/>
                <w:szCs w:val="16"/>
                <w:lang w:val="ru-RU"/>
              </w:rPr>
              <w:br/>
              <w:t>- Азия и Тихоокеанский регион (1)</w:t>
            </w:r>
            <w:r w:rsidRPr="005E2BC0">
              <w:rPr>
                <w:sz w:val="16"/>
                <w:szCs w:val="16"/>
                <w:lang w:val="ru-RU"/>
              </w:rPr>
              <w:br/>
              <w:t>- Латинская Америка и Карибский бассейн  (2)</w:t>
            </w:r>
            <w:r w:rsidRPr="005E2BC0">
              <w:rPr>
                <w:sz w:val="16"/>
                <w:szCs w:val="16"/>
                <w:lang w:val="ru-RU"/>
              </w:rPr>
              <w:br/>
              <w:t>- Страны с переходной экономикой (1)</w:t>
            </w:r>
            <w:r w:rsidRPr="005E2BC0">
              <w:rPr>
                <w:sz w:val="16"/>
                <w:szCs w:val="16"/>
                <w:lang w:val="ru-RU"/>
              </w:rPr>
              <w:br/>
            </w:r>
            <w:r w:rsidRPr="005E2BC0">
              <w:rPr>
                <w:sz w:val="16"/>
                <w:szCs w:val="16"/>
                <w:lang w:val="ru-RU"/>
              </w:rPr>
              <w:br/>
              <w:t>34 устойчивых национальных сети ЦПТИ (всего)</w:t>
            </w:r>
          </w:p>
        </w:tc>
      </w:tr>
      <w:tr w:rsidR="005E2BC0" w:rsidRPr="0084015D" w:rsidTr="00573ECA">
        <w:trPr>
          <w:trHeight w:val="810"/>
        </w:trPr>
        <w:tc>
          <w:tcPr>
            <w:tcW w:w="2307" w:type="dxa"/>
            <w:shd w:val="clear" w:color="000000" w:fill="FFFFFF"/>
            <w:tcMar>
              <w:top w:w="113" w:type="dxa"/>
            </w:tcMar>
            <w:vAlign w:val="bottom"/>
          </w:tcPr>
          <w:p w:rsidR="005E2BC0" w:rsidRPr="005E2BC0" w:rsidRDefault="005E2BC0" w:rsidP="00573ECA">
            <w:pPr>
              <w:jc w:val="right"/>
              <w:rPr>
                <w:sz w:val="16"/>
                <w:szCs w:val="16"/>
                <w:lang w:val="ru-RU"/>
              </w:rPr>
            </w:pPr>
            <w:r w:rsidRPr="0084015D">
              <w:rPr>
                <w:sz w:val="16"/>
                <w:szCs w:val="16"/>
              </w:rPr>
              <w:t> </w:t>
            </w:r>
          </w:p>
        </w:tc>
        <w:tc>
          <w:tcPr>
            <w:tcW w:w="2307"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Среднее число пользователей, получивших услуги ЦПТИ за год</w:t>
            </w:r>
          </w:p>
        </w:tc>
        <w:tc>
          <w:tcPr>
            <w:tcW w:w="2307" w:type="dxa"/>
            <w:shd w:val="clear" w:color="000000" w:fill="FFFFFF"/>
            <w:tcMar>
              <w:top w:w="113" w:type="dxa"/>
            </w:tcMar>
          </w:tcPr>
          <w:p w:rsidR="005E2BC0" w:rsidRPr="0084015D" w:rsidRDefault="005E2BC0" w:rsidP="00573ECA">
            <w:pPr>
              <w:rPr>
                <w:sz w:val="16"/>
                <w:szCs w:val="16"/>
              </w:rPr>
            </w:pPr>
            <w:r w:rsidRPr="0084015D">
              <w:rPr>
                <w:sz w:val="16"/>
                <w:szCs w:val="16"/>
              </w:rPr>
              <w:t>1 750 пользователей в 2016 г.</w:t>
            </w:r>
          </w:p>
        </w:tc>
        <w:tc>
          <w:tcPr>
            <w:tcW w:w="2308" w:type="dxa"/>
            <w:shd w:val="clear" w:color="000000" w:fill="FFFFFF"/>
            <w:tcMar>
              <w:top w:w="113" w:type="dxa"/>
            </w:tcMar>
          </w:tcPr>
          <w:p w:rsidR="005E2BC0" w:rsidRPr="0084015D" w:rsidRDefault="005E2BC0" w:rsidP="00573ECA">
            <w:pPr>
              <w:rPr>
                <w:sz w:val="16"/>
                <w:szCs w:val="16"/>
              </w:rPr>
            </w:pPr>
            <w:r w:rsidRPr="0084015D">
              <w:rPr>
                <w:sz w:val="16"/>
                <w:szCs w:val="16"/>
              </w:rPr>
              <w:t>3 800 пользователей в год</w:t>
            </w:r>
          </w:p>
        </w:tc>
      </w:tr>
      <w:tr w:rsidR="005E2BC0" w:rsidRPr="0084015D" w:rsidTr="00573ECA">
        <w:trPr>
          <w:trHeight w:val="675"/>
        </w:trPr>
        <w:tc>
          <w:tcPr>
            <w:tcW w:w="2307" w:type="dxa"/>
            <w:shd w:val="clear" w:color="000000" w:fill="FFFFFF"/>
            <w:tcMar>
              <w:top w:w="113" w:type="dxa"/>
            </w:tcMar>
            <w:vAlign w:val="bottom"/>
          </w:tcPr>
          <w:p w:rsidR="005E2BC0" w:rsidRPr="0084015D" w:rsidRDefault="005E2BC0" w:rsidP="00573ECA">
            <w:pPr>
              <w:jc w:val="right"/>
              <w:rPr>
                <w:sz w:val="16"/>
                <w:szCs w:val="16"/>
              </w:rPr>
            </w:pPr>
            <w:r w:rsidRPr="0084015D">
              <w:rPr>
                <w:sz w:val="16"/>
                <w:szCs w:val="16"/>
              </w:rPr>
              <w:t> </w:t>
            </w:r>
          </w:p>
        </w:tc>
        <w:tc>
          <w:tcPr>
            <w:tcW w:w="2307"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 xml:space="preserve">Число активных зарегистрированных пользователей </w:t>
            </w:r>
            <w:r w:rsidRPr="0084015D">
              <w:rPr>
                <w:sz w:val="16"/>
                <w:szCs w:val="16"/>
              </w:rPr>
              <w:t>ARDI</w:t>
            </w:r>
            <w:r w:rsidRPr="005E2BC0">
              <w:rPr>
                <w:sz w:val="16"/>
                <w:szCs w:val="16"/>
                <w:lang w:val="ru-RU"/>
              </w:rPr>
              <w:t xml:space="preserve"> и </w:t>
            </w:r>
            <w:r w:rsidRPr="0084015D">
              <w:rPr>
                <w:sz w:val="16"/>
                <w:szCs w:val="16"/>
              </w:rPr>
              <w:t>ASPI</w:t>
            </w:r>
          </w:p>
        </w:tc>
        <w:tc>
          <w:tcPr>
            <w:tcW w:w="2307" w:type="dxa"/>
            <w:shd w:val="clear" w:color="000000" w:fill="FFFFFF"/>
            <w:tcMar>
              <w:top w:w="113" w:type="dxa"/>
            </w:tcMar>
          </w:tcPr>
          <w:p w:rsidR="005E2BC0" w:rsidRPr="005E2BC0" w:rsidRDefault="005E2BC0" w:rsidP="00573ECA">
            <w:pPr>
              <w:rPr>
                <w:sz w:val="16"/>
                <w:szCs w:val="16"/>
                <w:lang w:val="ru-RU"/>
              </w:rPr>
            </w:pPr>
            <w:r w:rsidRPr="0084015D">
              <w:rPr>
                <w:sz w:val="16"/>
                <w:szCs w:val="16"/>
              </w:rPr>
              <w:t>ARDI</w:t>
            </w:r>
            <w:r w:rsidRPr="005E2BC0">
              <w:rPr>
                <w:sz w:val="16"/>
                <w:szCs w:val="16"/>
                <w:lang w:val="ru-RU"/>
              </w:rPr>
              <w:t xml:space="preserve"> (800)</w:t>
            </w:r>
            <w:r w:rsidRPr="005E2BC0">
              <w:rPr>
                <w:sz w:val="16"/>
                <w:szCs w:val="16"/>
                <w:lang w:val="ru-RU"/>
              </w:rPr>
              <w:br/>
            </w:r>
            <w:r w:rsidRPr="0084015D">
              <w:rPr>
                <w:sz w:val="16"/>
                <w:szCs w:val="16"/>
              </w:rPr>
              <w:t>ASPI</w:t>
            </w:r>
            <w:r w:rsidRPr="005E2BC0">
              <w:rPr>
                <w:sz w:val="16"/>
                <w:szCs w:val="16"/>
                <w:lang w:val="ru-RU"/>
              </w:rPr>
              <w:t xml:space="preserve"> (55)</w:t>
            </w:r>
            <w:r w:rsidRPr="005E2BC0">
              <w:rPr>
                <w:sz w:val="16"/>
                <w:szCs w:val="16"/>
                <w:lang w:val="ru-RU"/>
              </w:rPr>
              <w:br/>
              <w:t>(на конец 2016</w:t>
            </w:r>
            <w:r w:rsidRPr="0084015D">
              <w:rPr>
                <w:sz w:val="16"/>
                <w:szCs w:val="16"/>
              </w:rPr>
              <w:t> </w:t>
            </w:r>
            <w:r w:rsidRPr="005E2BC0">
              <w:rPr>
                <w:sz w:val="16"/>
                <w:szCs w:val="16"/>
                <w:lang w:val="ru-RU"/>
              </w:rPr>
              <w:t>г.)</w:t>
            </w:r>
          </w:p>
        </w:tc>
        <w:tc>
          <w:tcPr>
            <w:tcW w:w="2308" w:type="dxa"/>
            <w:shd w:val="clear" w:color="000000" w:fill="FFFFFF"/>
            <w:tcMar>
              <w:top w:w="113" w:type="dxa"/>
            </w:tcMar>
          </w:tcPr>
          <w:p w:rsidR="005E2BC0" w:rsidRPr="0084015D" w:rsidRDefault="005E2BC0" w:rsidP="00573ECA">
            <w:pPr>
              <w:rPr>
                <w:sz w:val="16"/>
                <w:szCs w:val="16"/>
              </w:rPr>
            </w:pPr>
            <w:r w:rsidRPr="0084015D">
              <w:rPr>
                <w:sz w:val="16"/>
                <w:szCs w:val="16"/>
              </w:rPr>
              <w:t>ARDI (1 000 пользователей), ASPI (65 пользователей)</w:t>
            </w:r>
          </w:p>
        </w:tc>
      </w:tr>
    </w:tbl>
    <w:p w:rsidR="005E2BC0" w:rsidRPr="0084015D" w:rsidRDefault="005E2BC0" w:rsidP="005E2BC0">
      <w:pPr>
        <w:jc w:val="both"/>
        <w:rPr>
          <w:sz w:val="20"/>
        </w:rPr>
      </w:pPr>
    </w:p>
    <w:p w:rsidR="005E2BC0" w:rsidRPr="00174EF4" w:rsidRDefault="005E2BC0" w:rsidP="00562055">
      <w:pPr>
        <w:jc w:val="both"/>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DD5411">
        <w:trPr>
          <w:trHeight w:val="423"/>
        </w:trPr>
        <w:tc>
          <w:tcPr>
            <w:tcW w:w="9179" w:type="dxa"/>
            <w:shd w:val="clear" w:color="auto" w:fill="C6D9F1" w:themeFill="text2" w:themeFillTint="33"/>
            <w:vAlign w:val="center"/>
          </w:tcPr>
          <w:p w:rsidR="00CE6426" w:rsidRPr="00FA370F" w:rsidRDefault="00CE6426" w:rsidP="003A2466">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3A2466">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14</w:t>
            </w:r>
          </w:p>
        </w:tc>
      </w:tr>
    </w:tbl>
    <w:p w:rsidR="00DD5411" w:rsidRPr="00FA370F" w:rsidRDefault="00DD5411" w:rsidP="00DD5411">
      <w:pPr>
        <w:pStyle w:val="ListParagraph"/>
        <w:rPr>
          <w:rFonts w:asciiTheme="minorBidi" w:hAnsiTheme="minorBidi"/>
          <w:sz w:val="20"/>
          <w:szCs w:val="20"/>
        </w:rPr>
      </w:pPr>
    </w:p>
    <w:p w:rsidR="00A45C64" w:rsidRPr="00E117F0" w:rsidRDefault="00A45C64" w:rsidP="00A45C64">
      <w:pPr>
        <w:rPr>
          <w:sz w:val="20"/>
          <w:lang w:val="ru-RU"/>
        </w:rPr>
      </w:pPr>
      <w:r w:rsidRPr="00E117F0">
        <w:rPr>
          <w:sz w:val="20"/>
          <w:lang w:val="ru-RU"/>
        </w:rPr>
        <w:t xml:space="preserve">Общий объем средств по программе в 2018-2019 гг. увеличивается по сравнению с утвержденным бюджетом на 2016-2017 гг. на 12,3 процента.  </w:t>
      </w:r>
    </w:p>
    <w:p w:rsidR="00A45C64" w:rsidRPr="00E117F0" w:rsidRDefault="00A45C64" w:rsidP="00A45C64">
      <w:pPr>
        <w:rPr>
          <w:sz w:val="20"/>
          <w:lang w:val="ru-RU"/>
        </w:rPr>
      </w:pPr>
    </w:p>
    <w:p w:rsidR="00A45C64" w:rsidRPr="00E117F0" w:rsidRDefault="00A45C64" w:rsidP="00A45C64">
      <w:pPr>
        <w:rPr>
          <w:sz w:val="20"/>
          <w:lang w:val="ru-RU"/>
        </w:rPr>
      </w:pPr>
      <w:r w:rsidRPr="00E117F0">
        <w:rPr>
          <w:sz w:val="20"/>
          <w:lang w:val="ru-RU"/>
        </w:rPr>
        <w:lastRenderedPageBreak/>
        <w:t>14.2</w:t>
      </w:r>
      <w:r w:rsidRPr="00E117F0">
        <w:rPr>
          <w:sz w:val="20"/>
          <w:lang w:val="ru-RU"/>
        </w:rPr>
        <w:tab/>
        <w:t>Увеличение обусловлено выделением дополнительных средств на цели</w:t>
      </w:r>
      <w:r w:rsidRPr="00E117F0">
        <w:rPr>
          <w:rFonts w:eastAsia="MS Mincho"/>
          <w:sz w:val="20"/>
          <w:lang w:val="ru-RU" w:eastAsia="ru-RU"/>
        </w:rPr>
        <w:t xml:space="preserve"> реализации предусмотренных Повесткой дня в области развития проектов – проекта «Управление ИС и передача технологий:  содействие эффективному использованию ИС в развивающихся странах», который отражен по позиции ожидаемого результата</w:t>
      </w:r>
      <w:r w:rsidRPr="00E117F0">
        <w:rPr>
          <w:sz w:val="20"/>
          <w:lang w:val="ru-RU"/>
        </w:rPr>
        <w:t xml:space="preserve"> </w:t>
      </w:r>
      <w:r w:rsidRPr="00E117F0">
        <w:rPr>
          <w:sz w:val="20"/>
        </w:rPr>
        <w:t>III</w:t>
      </w:r>
      <w:r w:rsidRPr="00E117F0">
        <w:rPr>
          <w:sz w:val="20"/>
          <w:lang w:val="ru-RU"/>
        </w:rPr>
        <w:t xml:space="preserve">.2, и проекта </w:t>
      </w:r>
      <w:r w:rsidRPr="00E117F0">
        <w:rPr>
          <w:rFonts w:eastAsia="MS Mincho"/>
          <w:sz w:val="20"/>
          <w:lang w:val="ru-RU" w:eastAsia="ru-RU"/>
        </w:rPr>
        <w:t>«Использование информации, являющейся частью общественного достояния, для целей экономического развития», который отражен по позиции ожидаемого результата</w:t>
      </w:r>
      <w:r w:rsidRPr="00E117F0">
        <w:rPr>
          <w:sz w:val="20"/>
          <w:lang w:val="ru-RU"/>
        </w:rPr>
        <w:t xml:space="preserve"> </w:t>
      </w:r>
      <w:r w:rsidRPr="00E117F0">
        <w:rPr>
          <w:sz w:val="20"/>
        </w:rPr>
        <w:t>IV</w:t>
      </w:r>
      <w:r w:rsidRPr="00E117F0">
        <w:rPr>
          <w:sz w:val="20"/>
          <w:lang w:val="ru-RU"/>
        </w:rPr>
        <w:t>.2.</w:t>
      </w:r>
    </w:p>
    <w:p w:rsidR="00A45C64" w:rsidRPr="00A45C64" w:rsidRDefault="00A45C64" w:rsidP="00A45C64">
      <w:pPr>
        <w:rPr>
          <w:sz w:val="20"/>
          <w:lang w:val="ru-RU"/>
        </w:rPr>
      </w:pPr>
    </w:p>
    <w:p w:rsidR="00DD5411" w:rsidRPr="00A45C64" w:rsidRDefault="00A45C64" w:rsidP="00A45C64">
      <w:pPr>
        <w:pStyle w:val="ListParagraph"/>
        <w:ind w:left="0"/>
        <w:rPr>
          <w:rFonts w:ascii="Arial" w:hAnsi="Arial" w:cs="Arial"/>
          <w:sz w:val="20"/>
          <w:szCs w:val="20"/>
          <w:lang w:val="ru-RU"/>
        </w:rPr>
      </w:pPr>
      <w:r>
        <w:rPr>
          <w:rFonts w:ascii="Arial" w:hAnsi="Arial" w:cs="Arial"/>
          <w:sz w:val="20"/>
          <w:lang w:val="ru-RU"/>
        </w:rPr>
        <w:t>14.3</w:t>
      </w:r>
      <w:r>
        <w:rPr>
          <w:rFonts w:ascii="Arial" w:hAnsi="Arial" w:cs="Arial"/>
          <w:sz w:val="20"/>
          <w:lang w:val="ru-RU"/>
        </w:rPr>
        <w:tab/>
      </w:r>
      <w:r w:rsidRPr="00A45C64">
        <w:rPr>
          <w:rFonts w:ascii="Arial" w:hAnsi="Arial" w:cs="Arial"/>
          <w:sz w:val="20"/>
          <w:lang w:val="ru-RU"/>
        </w:rPr>
        <w:t xml:space="preserve">Увеличение штата программы на одну должность по сравнению с утвержденным бюджетом на 2016-2017 гг. объясняется необходимостью общей координации усилий с государствами-членами, участвующими в работе </w:t>
      </w:r>
      <w:r w:rsidRPr="00A45C64">
        <w:rPr>
          <w:rFonts w:ascii="Arial" w:hAnsi="Arial" w:cs="Arial"/>
          <w:sz w:val="20"/>
        </w:rPr>
        <w:t>WIPOLex</w:t>
      </w:r>
      <w:r w:rsidRPr="00A45C64">
        <w:rPr>
          <w:rFonts w:ascii="Arial" w:hAnsi="Arial" w:cs="Arial"/>
          <w:sz w:val="20"/>
          <w:lang w:val="ru-RU"/>
        </w:rPr>
        <w:t>, под руководством канцелярии помощника Генерального директора, курирующего Сектор глобальной инфраструктуры.</w:t>
      </w:r>
      <w:r w:rsidR="00DD5411" w:rsidRPr="00A45C64">
        <w:rPr>
          <w:rFonts w:ascii="Arial" w:hAnsi="Arial" w:cs="Arial"/>
          <w:sz w:val="20"/>
          <w:szCs w:val="20"/>
          <w:lang w:val="ru-RU"/>
        </w:rPr>
        <w:t xml:space="preserve">  </w:t>
      </w:r>
    </w:p>
    <w:p w:rsidR="00B44752" w:rsidRPr="003A2466" w:rsidRDefault="003A2466" w:rsidP="00E87088">
      <w:pPr>
        <w:keepNext/>
        <w:keepLines/>
        <w:spacing w:before="200"/>
        <w:jc w:val="center"/>
        <w:rPr>
          <w:b/>
          <w:sz w:val="18"/>
          <w:szCs w:val="18"/>
          <w:lang w:val="ru-RU"/>
        </w:rPr>
      </w:pPr>
      <w:r>
        <w:rPr>
          <w:b/>
          <w:sz w:val="18"/>
          <w:szCs w:val="18"/>
          <w:lang w:val="ru-RU"/>
        </w:rPr>
        <w:t>Программа</w:t>
      </w:r>
      <w:r w:rsidR="00B44752" w:rsidRPr="003A2466">
        <w:rPr>
          <w:b/>
          <w:sz w:val="18"/>
          <w:szCs w:val="18"/>
          <w:lang w:val="ru-RU"/>
        </w:rPr>
        <w:t xml:space="preserve"> 14:  </w:t>
      </w:r>
      <w:r>
        <w:rPr>
          <w:b/>
          <w:sz w:val="18"/>
          <w:szCs w:val="18"/>
          <w:lang w:val="ru-RU"/>
        </w:rPr>
        <w:t>Ресурсы в разбивке по результатам</w:t>
      </w:r>
    </w:p>
    <w:p w:rsidR="00B44752" w:rsidRPr="003A2466" w:rsidRDefault="003A2466" w:rsidP="00E87088">
      <w:pPr>
        <w:keepNext/>
        <w:keepLines/>
        <w:spacing w:after="120"/>
        <w:jc w:val="center"/>
        <w:rPr>
          <w:i/>
          <w:sz w:val="18"/>
          <w:szCs w:val="18"/>
          <w:lang w:val="ru-RU"/>
        </w:rPr>
      </w:pPr>
      <w:r>
        <w:rPr>
          <w:i/>
          <w:sz w:val="18"/>
          <w:szCs w:val="18"/>
          <w:lang w:val="ru-RU"/>
        </w:rPr>
        <w:t>(в тыс. шв. франков)</w:t>
      </w:r>
    </w:p>
    <w:p w:rsidR="00B44752" w:rsidRPr="00FA370F" w:rsidRDefault="003A2466" w:rsidP="00B44752">
      <w:pPr>
        <w:jc w:val="center"/>
        <w:rPr>
          <w:rFonts w:eastAsiaTheme="minorEastAsia"/>
          <w:sz w:val="20"/>
          <w:lang w:eastAsia="ja-JP"/>
        </w:rPr>
      </w:pPr>
      <w:r>
        <w:rPr>
          <w:rFonts w:eastAsiaTheme="minorEastAsia"/>
          <w:noProof/>
          <w:sz w:val="20"/>
          <w:lang w:eastAsia="en-US"/>
        </w:rPr>
        <w:drawing>
          <wp:inline distT="0" distB="0" distL="0" distR="0">
            <wp:extent cx="5760085" cy="1865902"/>
            <wp:effectExtent l="0" t="0" r="0" b="127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60085" cy="1865902"/>
                    </a:xfrm>
                    <a:prstGeom prst="rect">
                      <a:avLst/>
                    </a:prstGeom>
                    <a:noFill/>
                    <a:ln>
                      <a:noFill/>
                    </a:ln>
                  </pic:spPr>
                </pic:pic>
              </a:graphicData>
            </a:graphic>
          </wp:inline>
        </w:drawing>
      </w:r>
    </w:p>
    <w:p w:rsidR="003A2466" w:rsidRPr="003A2466" w:rsidRDefault="003A2466" w:rsidP="003A2466">
      <w:pPr>
        <w:keepNext/>
        <w:keepLines/>
        <w:spacing w:before="200"/>
        <w:jc w:val="center"/>
        <w:rPr>
          <w:b/>
          <w:sz w:val="18"/>
          <w:szCs w:val="18"/>
          <w:lang w:val="ru-RU"/>
        </w:rPr>
      </w:pPr>
      <w:r>
        <w:rPr>
          <w:b/>
          <w:sz w:val="18"/>
          <w:szCs w:val="18"/>
          <w:lang w:val="ru-RU"/>
        </w:rPr>
        <w:lastRenderedPageBreak/>
        <w:t>Программа</w:t>
      </w:r>
      <w:r w:rsidRPr="003A2466">
        <w:rPr>
          <w:b/>
          <w:sz w:val="18"/>
          <w:szCs w:val="18"/>
          <w:lang w:val="ru-RU"/>
        </w:rPr>
        <w:t xml:space="preserve"> 14:  </w:t>
      </w:r>
      <w:r>
        <w:rPr>
          <w:b/>
          <w:sz w:val="18"/>
          <w:szCs w:val="18"/>
          <w:lang w:val="ru-RU"/>
        </w:rPr>
        <w:t>Ресурсы в разбивке по категориям расходов</w:t>
      </w:r>
    </w:p>
    <w:p w:rsidR="003A2466" w:rsidRPr="003A2466" w:rsidRDefault="003A2466" w:rsidP="003A2466">
      <w:pPr>
        <w:keepNext/>
        <w:keepLines/>
        <w:spacing w:after="120"/>
        <w:jc w:val="center"/>
        <w:rPr>
          <w:i/>
          <w:sz w:val="18"/>
          <w:szCs w:val="18"/>
          <w:lang w:val="ru-RU"/>
        </w:rPr>
      </w:pPr>
      <w:r>
        <w:rPr>
          <w:i/>
          <w:sz w:val="18"/>
          <w:szCs w:val="18"/>
          <w:lang w:val="ru-RU"/>
        </w:rPr>
        <w:t>(в тыс. шв. франков)</w:t>
      </w:r>
    </w:p>
    <w:p w:rsidR="00DD5411" w:rsidRPr="00FA370F" w:rsidRDefault="003A2466" w:rsidP="006C0D1D">
      <w:pPr>
        <w:keepNext/>
        <w:keepLines/>
        <w:jc w:val="center"/>
        <w:rPr>
          <w:b/>
          <w:sz w:val="18"/>
          <w:szCs w:val="18"/>
        </w:rPr>
      </w:pPr>
      <w:r>
        <w:rPr>
          <w:b/>
          <w:noProof/>
          <w:sz w:val="18"/>
          <w:szCs w:val="18"/>
          <w:lang w:eastAsia="en-US"/>
        </w:rPr>
        <w:drawing>
          <wp:inline distT="0" distB="0" distL="0" distR="0">
            <wp:extent cx="5760085" cy="6948839"/>
            <wp:effectExtent l="0" t="0" r="0" b="4445"/>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760085" cy="6948839"/>
                    </a:xfrm>
                    <a:prstGeom prst="rect">
                      <a:avLst/>
                    </a:prstGeom>
                    <a:noFill/>
                    <a:ln>
                      <a:noFill/>
                    </a:ln>
                  </pic:spPr>
                </pic:pic>
              </a:graphicData>
            </a:graphic>
          </wp:inline>
        </w:drawing>
      </w:r>
    </w:p>
    <w:p w:rsidR="00C230B6" w:rsidRPr="00FA370F" w:rsidRDefault="00C230B6" w:rsidP="002803C2">
      <w:pPr>
        <w:rPr>
          <w:rFonts w:eastAsiaTheme="minorEastAsia"/>
          <w:sz w:val="20"/>
          <w:lang w:eastAsia="ja-JP"/>
        </w:rPr>
      </w:pPr>
      <w:r w:rsidRPr="00FA370F">
        <w:rPr>
          <w:rFonts w:eastAsiaTheme="minorEastAsia"/>
          <w:sz w:val="20"/>
          <w:lang w:eastAsia="ja-JP"/>
        </w:rPr>
        <w:br w:type="page"/>
      </w:r>
    </w:p>
    <w:p w:rsidR="00C230B6" w:rsidRPr="005E2BC0" w:rsidRDefault="005E2BC0"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lang w:val="ru-RU" w:eastAsia="zh-CN"/>
        </w:rPr>
      </w:pPr>
      <w:bookmarkStart w:id="130" w:name="_Toc482096015"/>
      <w:bookmarkStart w:id="131" w:name="_Toc482096564"/>
      <w:bookmarkStart w:id="132" w:name="_Toc482096845"/>
      <w:bookmarkStart w:id="133" w:name="_Toc482097118"/>
      <w:bookmarkStart w:id="134" w:name="_Toc482607146"/>
      <w:r>
        <w:rPr>
          <w:rStyle w:val="StyleHeading3ComplexItalicLatinChar"/>
          <w:rFonts w:asciiTheme="minorBidi" w:hAnsiTheme="minorBidi" w:cstheme="minorBidi"/>
          <w:b/>
          <w:bCs/>
          <w:lang w:val="ru-RU"/>
        </w:rPr>
        <w:lastRenderedPageBreak/>
        <w:t>ПРОГРАММА</w:t>
      </w:r>
      <w:r w:rsidR="00C230B6" w:rsidRPr="005E2BC0">
        <w:rPr>
          <w:rStyle w:val="StyleHeading3ComplexItalicLatinChar"/>
          <w:rFonts w:asciiTheme="minorBidi" w:hAnsiTheme="minorBidi" w:cstheme="minorBidi"/>
          <w:b/>
          <w:bCs/>
          <w:lang w:val="ru-RU"/>
        </w:rPr>
        <w:t xml:space="preserve"> 15</w:t>
      </w:r>
      <w:r w:rsidR="00C230B6" w:rsidRPr="005E2BC0">
        <w:rPr>
          <w:rStyle w:val="StyleHeading3ComplexItalicLatinChar"/>
          <w:rFonts w:asciiTheme="minorBidi" w:hAnsiTheme="minorBidi" w:cstheme="minorBidi"/>
          <w:b/>
          <w:bCs/>
          <w:lang w:val="ru-RU"/>
        </w:rPr>
        <w:tab/>
      </w:r>
      <w:bookmarkEnd w:id="130"/>
      <w:bookmarkEnd w:id="131"/>
      <w:bookmarkEnd w:id="132"/>
      <w:bookmarkEnd w:id="133"/>
      <w:r>
        <w:rPr>
          <w:rStyle w:val="StyleHeading3ComplexItalicLatinChar"/>
          <w:rFonts w:asciiTheme="minorBidi" w:hAnsiTheme="minorBidi" w:cstheme="minorBidi"/>
          <w:b/>
          <w:bCs/>
          <w:lang w:val="ru-RU"/>
        </w:rPr>
        <w:t>ДЕЛОВЫЕ РЕШЕНИЯ ДЛЯ ВЕДОМСТВ ИС</w:t>
      </w:r>
      <w:bookmarkEnd w:id="134"/>
    </w:p>
    <w:p w:rsidR="00C230B6" w:rsidRPr="005E2BC0" w:rsidRDefault="00C230B6" w:rsidP="00562055">
      <w:pPr>
        <w:jc w:val="both"/>
        <w:rPr>
          <w:b/>
          <w:iCs/>
          <w:caps/>
          <w:lang w:val="ru-RU"/>
        </w:rPr>
      </w:pPr>
    </w:p>
    <w:p w:rsidR="005E2BC0" w:rsidRPr="008A592B" w:rsidRDefault="005E2BC0" w:rsidP="005E2BC0">
      <w:pPr>
        <w:tabs>
          <w:tab w:val="left" w:pos="1701"/>
        </w:tabs>
        <w:rPr>
          <w:sz w:val="20"/>
          <w:lang w:val="ru-RU"/>
        </w:rPr>
      </w:pPr>
    </w:p>
    <w:tbl>
      <w:tblPr>
        <w:tblW w:w="9214" w:type="dxa"/>
        <w:tblInd w:w="-106" w:type="dxa"/>
        <w:tblLook w:val="01E0" w:firstRow="1" w:lastRow="1" w:firstColumn="1" w:lastColumn="1" w:noHBand="0" w:noVBand="0"/>
      </w:tblPr>
      <w:tblGrid>
        <w:gridCol w:w="9214"/>
      </w:tblGrid>
      <w:tr w:rsidR="005E2BC0" w:rsidRPr="005C2FA1" w:rsidTr="00573ECA">
        <w:trPr>
          <w:trHeight w:val="424"/>
        </w:trPr>
        <w:tc>
          <w:tcPr>
            <w:tcW w:w="9214" w:type="dxa"/>
            <w:shd w:val="clear" w:color="auto" w:fill="C6D9F1"/>
            <w:vAlign w:val="center"/>
          </w:tcPr>
          <w:p w:rsidR="005E2BC0" w:rsidRPr="005C2FA1" w:rsidRDefault="005E2BC0" w:rsidP="00573ECA">
            <w:pPr>
              <w:jc w:val="center"/>
              <w:rPr>
                <w:b/>
                <w:bCs/>
                <w:sz w:val="20"/>
              </w:rPr>
            </w:pPr>
            <w:r w:rsidRPr="005C2FA1">
              <w:rPr>
                <w:b/>
                <w:bCs/>
                <w:sz w:val="20"/>
                <w:rtl/>
                <w:lang w:bidi="he-IL"/>
              </w:rPr>
              <w:t>‏</w:t>
            </w:r>
            <w:r w:rsidRPr="005C2FA1">
              <w:rPr>
                <w:b/>
                <w:bCs/>
                <w:sz w:val="20"/>
              </w:rPr>
              <w:t>С</w:t>
            </w:r>
            <w:r w:rsidR="00E14C12" w:rsidRPr="005C2FA1">
              <w:rPr>
                <w:b/>
                <w:bCs/>
                <w:sz w:val="20"/>
              </w:rPr>
              <w:t>тратегии реализации</w:t>
            </w:r>
          </w:p>
        </w:tc>
      </w:tr>
    </w:tbl>
    <w:p w:rsidR="005E2BC0" w:rsidRPr="005C2FA1" w:rsidRDefault="005E2BC0" w:rsidP="005E2BC0">
      <w:pPr>
        <w:jc w:val="both"/>
        <w:rPr>
          <w:sz w:val="20"/>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Осуществление дальнейшей работы над набором приложений </w:t>
      </w:r>
      <w:r w:rsidRPr="005C2FA1">
        <w:rPr>
          <w:rFonts w:ascii="Arial" w:hAnsi="Arial" w:cs="Arial"/>
          <w:sz w:val="20"/>
          <w:szCs w:val="20"/>
        </w:rPr>
        <w:t>IPAS</w:t>
      </w:r>
      <w:r w:rsidRPr="005E2BC0">
        <w:rPr>
          <w:rFonts w:ascii="Arial" w:hAnsi="Arial" w:cs="Arial"/>
          <w:sz w:val="20"/>
          <w:szCs w:val="20"/>
          <w:lang w:val="ru-RU"/>
        </w:rPr>
        <w:t xml:space="preserve"> (</w:t>
      </w:r>
      <w:r w:rsidRPr="005C2FA1">
        <w:rPr>
          <w:rFonts w:ascii="Arial" w:hAnsi="Arial" w:cs="Arial"/>
          <w:sz w:val="20"/>
          <w:szCs w:val="20"/>
        </w:rPr>
        <w:t>IPAS</w:t>
      </w:r>
      <w:r w:rsidRPr="005E2BC0">
        <w:rPr>
          <w:rFonts w:ascii="Arial" w:hAnsi="Arial" w:cs="Arial"/>
          <w:sz w:val="20"/>
          <w:szCs w:val="20"/>
          <w:lang w:val="ru-RU"/>
        </w:rPr>
        <w:t xml:space="preserve">,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File</w:t>
      </w:r>
      <w:r w:rsidRPr="005E2BC0">
        <w:rPr>
          <w:rFonts w:ascii="Arial" w:hAnsi="Arial" w:cs="Arial"/>
          <w:sz w:val="20"/>
          <w:szCs w:val="20"/>
          <w:lang w:val="ru-RU"/>
        </w:rPr>
        <w:t xml:space="preserve">,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Publish</w:t>
      </w:r>
      <w:r w:rsidRPr="005E2BC0">
        <w:rPr>
          <w:rFonts w:ascii="Arial" w:hAnsi="Arial" w:cs="Arial"/>
          <w:sz w:val="20"/>
          <w:szCs w:val="20"/>
          <w:lang w:val="ru-RU"/>
        </w:rPr>
        <w:t xml:space="preserve">, </w:t>
      </w:r>
      <w:r w:rsidRPr="005C2FA1">
        <w:rPr>
          <w:rFonts w:ascii="Arial" w:hAnsi="Arial" w:cs="Arial"/>
          <w:sz w:val="20"/>
          <w:szCs w:val="20"/>
        </w:rPr>
        <w:t>WIPOScan</w:t>
      </w:r>
      <w:r w:rsidRPr="005E2BC0">
        <w:rPr>
          <w:rFonts w:ascii="Arial" w:hAnsi="Arial" w:cs="Arial"/>
          <w:sz w:val="20"/>
          <w:szCs w:val="20"/>
          <w:lang w:val="ru-RU"/>
        </w:rPr>
        <w:t xml:space="preserve">), обеспечивая их соответствие потребностям ведомств ИС, находящихся на разных уровнях развития, в развивающихся странах, странах с переходной экономикой и наименее развитых странах, в целях перевода рабочих процессов и обмена данными полностью в режим онлайн, повышения качества данных, рабочих процессов, управления процессом регистрации ИС и укрепления связей между национальными системами ИС и глобальными и региональными системами ИС (система </w:t>
      </w:r>
      <w:r w:rsidRPr="005C2FA1">
        <w:rPr>
          <w:rFonts w:ascii="Arial" w:hAnsi="Arial" w:cs="Arial"/>
          <w:sz w:val="20"/>
          <w:szCs w:val="20"/>
        </w:rPr>
        <w:t>PCT</w:t>
      </w:r>
      <w:r w:rsidRPr="005E2BC0">
        <w:rPr>
          <w:rFonts w:ascii="Arial" w:hAnsi="Arial" w:cs="Arial"/>
          <w:sz w:val="20"/>
          <w:szCs w:val="20"/>
          <w:lang w:val="ru-RU"/>
        </w:rPr>
        <w:t xml:space="preserve"> и Мадридская система, а также АРОИС, ЕПВ, АОИС, соответственно);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Перестройка системы </w:t>
      </w:r>
      <w:r w:rsidRPr="005C2FA1">
        <w:rPr>
          <w:rFonts w:ascii="Arial" w:hAnsi="Arial" w:cs="Arial"/>
          <w:sz w:val="20"/>
          <w:szCs w:val="20"/>
        </w:rPr>
        <w:t>IPAS</w:t>
      </w:r>
      <w:r w:rsidRPr="005E2BC0">
        <w:rPr>
          <w:rFonts w:ascii="Arial" w:hAnsi="Arial" w:cs="Arial"/>
          <w:sz w:val="20"/>
          <w:szCs w:val="20"/>
          <w:lang w:val="ru-RU"/>
        </w:rPr>
        <w:t xml:space="preserve"> на базе новой архитектуры, предполагающей модернизированную платформу, больше опций для настройки, большую автономность для ведомств ИС и меньшую стоимость поддержки в долгосрочной перспективе;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Оказание ведомствам ИС полностью безбумажных онлайновых услуг посредством улучшения модулей онлайновых услуг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File</w:t>
      </w:r>
      <w:r w:rsidRPr="005E2BC0">
        <w:rPr>
          <w:rFonts w:ascii="Arial" w:hAnsi="Arial" w:cs="Arial"/>
          <w:sz w:val="20"/>
          <w:szCs w:val="20"/>
          <w:lang w:val="ru-RU"/>
        </w:rPr>
        <w:t xml:space="preserve"> и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Publish</w:t>
      </w:r>
      <w:r w:rsidRPr="005E2BC0">
        <w:rPr>
          <w:rFonts w:ascii="Arial" w:hAnsi="Arial" w:cs="Arial"/>
          <w:sz w:val="20"/>
          <w:szCs w:val="20"/>
          <w:lang w:val="ru-RU"/>
        </w:rPr>
        <w:t xml:space="preserve">) и их интеграции с </w:t>
      </w:r>
      <w:r w:rsidRPr="005C2FA1">
        <w:rPr>
          <w:rFonts w:ascii="Arial" w:hAnsi="Arial" w:cs="Arial"/>
          <w:sz w:val="20"/>
          <w:szCs w:val="20"/>
        </w:rPr>
        <w:t>IPAS</w:t>
      </w:r>
      <w:r w:rsidRPr="005E2BC0">
        <w:rPr>
          <w:rFonts w:ascii="Arial" w:hAnsi="Arial" w:cs="Arial"/>
          <w:sz w:val="20"/>
          <w:szCs w:val="20"/>
          <w:lang w:val="ru-RU"/>
        </w:rPr>
        <w:t xml:space="preserve">;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Повышение качества деятельности по обучению и обмену знаниями путем организации более конкретных учебных семинаров и онлайновых курсов, предназначенных для сертификации экспертов в области использования продуктов ВОИС; </w:t>
      </w:r>
    </w:p>
    <w:p w:rsidR="005E2BC0" w:rsidRPr="005E2BC0" w:rsidRDefault="005E2BC0" w:rsidP="005E2BC0">
      <w:pPr>
        <w:jc w:val="both"/>
        <w:rPr>
          <w:sz w:val="20"/>
          <w:lang w:val="ru-RU"/>
        </w:rPr>
      </w:pPr>
      <w:r>
        <w:rPr>
          <w:noProof/>
          <w:sz w:val="20"/>
          <w:lang w:eastAsia="en-US"/>
        </w:rPr>
        <w:drawing>
          <wp:anchor distT="0" distB="0" distL="114300" distR="114300" simplePos="0" relativeHeight="251687936" behindDoc="1" locked="0" layoutInCell="1" allowOverlap="1">
            <wp:simplePos x="0" y="0"/>
            <wp:positionH relativeFrom="margin">
              <wp:align>right</wp:align>
            </wp:positionH>
            <wp:positionV relativeFrom="margin">
              <wp:align>center</wp:align>
            </wp:positionV>
            <wp:extent cx="1978660" cy="1779270"/>
            <wp:effectExtent l="0" t="0" r="0" b="0"/>
            <wp:wrapTight wrapText="bothSides">
              <wp:wrapPolygon edited="0">
                <wp:start x="8734" y="694"/>
                <wp:lineTo x="7279" y="1388"/>
                <wp:lineTo x="3119" y="4163"/>
                <wp:lineTo x="1664" y="8325"/>
                <wp:lineTo x="1456" y="14570"/>
                <wp:lineTo x="1664" y="15495"/>
                <wp:lineTo x="3119" y="15957"/>
                <wp:lineTo x="3119" y="16882"/>
                <wp:lineTo x="7902" y="19657"/>
                <wp:lineTo x="9566" y="20120"/>
                <wp:lineTo x="10814" y="20120"/>
                <wp:lineTo x="12478" y="19657"/>
                <wp:lineTo x="17261" y="16882"/>
                <wp:lineTo x="17469" y="15957"/>
                <wp:lineTo x="18716" y="12257"/>
                <wp:lineTo x="18924" y="8557"/>
                <wp:lineTo x="17884" y="6013"/>
                <wp:lineTo x="17469" y="4163"/>
                <wp:lineTo x="13309" y="1388"/>
                <wp:lineTo x="11646" y="694"/>
                <wp:lineTo x="8734" y="694"/>
              </wp:wrapPolygon>
            </wp:wrapTight>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8">
                      <a:extLst>
                        <a:ext uri="{28A0092B-C50C-407E-A947-70E740481C1C}">
                          <a14:useLocalDpi xmlns:a14="http://schemas.microsoft.com/office/drawing/2010/main" val="0"/>
                        </a:ext>
                      </a:extLst>
                    </a:blip>
                    <a:srcRect l="33673" t="27525" r="32132" b="26306"/>
                    <a:stretch>
                      <a:fillRect/>
                    </a:stretch>
                  </pic:blipFill>
                  <pic:spPr bwMode="auto">
                    <a:xfrm>
                      <a:off x="0" y="0"/>
                      <a:ext cx="1978660" cy="1779270"/>
                    </a:xfrm>
                    <a:prstGeom prst="rect">
                      <a:avLst/>
                    </a:prstGeom>
                    <a:noFill/>
                  </pic:spPr>
                </pic:pic>
              </a:graphicData>
            </a:graphic>
            <wp14:sizeRelH relativeFrom="page">
              <wp14:pctWidth>0</wp14:pctWidth>
            </wp14:sizeRelH>
            <wp14:sizeRelV relativeFrom="page">
              <wp14:pctHeight>0</wp14:pctHeight>
            </wp14:sizeRelV>
          </wp:anchor>
        </w:drawing>
      </w: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Активизация мероприятий по укреплению потенциала для обучения сотрудников ведомств ИС более эффективному использованию предоставляемых ВОИС инструментов  с целью расширения возможностей по проведению экспертизы;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Совершенствование процесса планирования и поддержки реализации проектов в ведомствах ИС с привлечением персонала ВОИС, внешних подрядчиков и местных экспертов;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Формирование консультативной группы, в состав которой войдут представители всех регионов, с целью повышения качества обратной связи от ведомств ИС, в том числе по вопросам дальнейшего направления  программы работы;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Внедрение решения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Connect</w:t>
      </w:r>
      <w:r w:rsidRPr="005E2BC0">
        <w:rPr>
          <w:rFonts w:ascii="Arial" w:hAnsi="Arial" w:cs="Arial"/>
          <w:sz w:val="20"/>
          <w:szCs w:val="20"/>
          <w:lang w:val="ru-RU"/>
        </w:rPr>
        <w:t xml:space="preserve"> минимум в восьми организациях коллективного управления в течение двухлетнего периода и дальнейшее совершенствование системы с целью обеспечения долгосрочной устойчивости; </w:t>
      </w:r>
    </w:p>
    <w:p w:rsidR="005E2BC0" w:rsidRPr="005E2BC0" w:rsidRDefault="005E2BC0" w:rsidP="005E2BC0">
      <w:pPr>
        <w:jc w:val="both"/>
        <w:rPr>
          <w:sz w:val="20"/>
          <w:lang w:val="ru-RU"/>
        </w:rPr>
      </w:pPr>
    </w:p>
    <w:p w:rsidR="005E2BC0" w:rsidRPr="005E2BC0" w:rsidRDefault="005E2BC0" w:rsidP="005E2BC0">
      <w:pPr>
        <w:pStyle w:val="ListParagraph"/>
        <w:numPr>
          <w:ilvl w:val="0"/>
          <w:numId w:val="19"/>
        </w:numPr>
        <w:ind w:left="360"/>
        <w:contextualSpacing w:val="0"/>
        <w:jc w:val="both"/>
        <w:rPr>
          <w:rFonts w:ascii="Arial" w:hAnsi="Arial" w:cs="Arial"/>
          <w:sz w:val="20"/>
          <w:szCs w:val="20"/>
          <w:lang w:val="ru-RU"/>
        </w:rPr>
      </w:pPr>
      <w:r w:rsidRPr="005E2BC0">
        <w:rPr>
          <w:rFonts w:ascii="Arial" w:hAnsi="Arial" w:cs="Arial"/>
          <w:sz w:val="20"/>
          <w:szCs w:val="20"/>
          <w:lang w:val="ru-RU"/>
        </w:rPr>
        <w:t xml:space="preserve">Дальнейшее продвижение и совершенствование системы </w:t>
      </w:r>
      <w:r w:rsidRPr="005C2FA1">
        <w:rPr>
          <w:rFonts w:ascii="Arial" w:hAnsi="Arial" w:cs="Arial"/>
          <w:sz w:val="20"/>
          <w:szCs w:val="20"/>
        </w:rPr>
        <w:t>WIPO</w:t>
      </w:r>
      <w:r w:rsidRPr="005E2BC0">
        <w:rPr>
          <w:rFonts w:ascii="Arial" w:hAnsi="Arial" w:cs="Arial"/>
          <w:sz w:val="20"/>
          <w:szCs w:val="20"/>
          <w:lang w:val="ru-RU"/>
        </w:rPr>
        <w:t xml:space="preserve"> </w:t>
      </w:r>
      <w:r w:rsidRPr="005C2FA1">
        <w:rPr>
          <w:rFonts w:ascii="Arial" w:hAnsi="Arial" w:cs="Arial"/>
          <w:sz w:val="20"/>
          <w:szCs w:val="20"/>
        </w:rPr>
        <w:t>CASE</w:t>
      </w:r>
      <w:r w:rsidRPr="005E2BC0">
        <w:rPr>
          <w:rFonts w:ascii="Arial" w:hAnsi="Arial" w:cs="Arial"/>
          <w:sz w:val="20"/>
          <w:szCs w:val="20"/>
          <w:lang w:val="ru-RU"/>
        </w:rPr>
        <w:t xml:space="preserve"> с учетом отзывов пользователей, обеспечение эффективного использования этой системы путем увеличения числа подключенных к ней ведомств, проведения обучения и предоставления документации</w:t>
      </w:r>
      <w:r w:rsidR="008E382C">
        <w:rPr>
          <w:rFonts w:ascii="Arial" w:hAnsi="Arial" w:cs="Arial"/>
          <w:sz w:val="20"/>
          <w:szCs w:val="20"/>
          <w:lang w:val="ru-RU"/>
        </w:rPr>
        <w:t xml:space="preserve">;  изучение </w:t>
      </w:r>
      <w:r w:rsidR="00225171">
        <w:rPr>
          <w:rFonts w:ascii="Arial" w:hAnsi="Arial" w:cs="Arial"/>
          <w:sz w:val="20"/>
          <w:szCs w:val="20"/>
          <w:lang w:val="ru-RU"/>
        </w:rPr>
        <w:t xml:space="preserve">с помощью </w:t>
      </w:r>
      <w:r w:rsidR="008E382C">
        <w:rPr>
          <w:rFonts w:ascii="Arial" w:hAnsi="Arial" w:cs="Arial"/>
          <w:sz w:val="20"/>
          <w:szCs w:val="20"/>
          <w:lang w:val="ru-RU"/>
        </w:rPr>
        <w:t xml:space="preserve">ведомств ИС </w:t>
      </w:r>
      <w:r w:rsidR="00225171">
        <w:rPr>
          <w:rFonts w:ascii="Arial" w:hAnsi="Arial" w:cs="Arial"/>
          <w:sz w:val="20"/>
          <w:szCs w:val="20"/>
          <w:lang w:val="ru-RU"/>
        </w:rPr>
        <w:t xml:space="preserve">путей </w:t>
      </w:r>
      <w:r w:rsidR="008E382C">
        <w:rPr>
          <w:rFonts w:ascii="Arial" w:hAnsi="Arial" w:cs="Arial"/>
          <w:sz w:val="20"/>
          <w:szCs w:val="20"/>
          <w:lang w:val="ru-RU"/>
        </w:rPr>
        <w:t>дальнейшего</w:t>
      </w:r>
      <w:r w:rsidR="00225171">
        <w:rPr>
          <w:rFonts w:ascii="Arial" w:hAnsi="Arial" w:cs="Arial"/>
          <w:sz w:val="20"/>
          <w:szCs w:val="20"/>
          <w:lang w:val="ru-RU"/>
        </w:rPr>
        <w:t xml:space="preserve"> совершенствования качественных услуг, предоставляемых пользователям.</w:t>
      </w:r>
      <w:r w:rsidRPr="005E2BC0">
        <w:rPr>
          <w:rFonts w:ascii="Arial" w:hAnsi="Arial" w:cs="Arial"/>
          <w:sz w:val="20"/>
          <w:szCs w:val="20"/>
          <w:lang w:val="ru-RU"/>
        </w:rPr>
        <w:t xml:space="preserve"> </w:t>
      </w:r>
    </w:p>
    <w:p w:rsidR="005E2BC0" w:rsidRPr="005E2BC0" w:rsidRDefault="005E2BC0" w:rsidP="005E2BC0">
      <w:pPr>
        <w:pStyle w:val="ListParagraph"/>
        <w:ind w:left="360"/>
        <w:jc w:val="both"/>
        <w:rPr>
          <w:rFonts w:ascii="Arial" w:hAnsi="Arial" w:cs="Arial"/>
          <w:sz w:val="20"/>
          <w:szCs w:val="20"/>
          <w:lang w:val="ru-RU"/>
        </w:rPr>
      </w:pPr>
    </w:p>
    <w:p w:rsidR="005E2BC0" w:rsidRPr="005E2BC0" w:rsidRDefault="005E2BC0" w:rsidP="005E2BC0">
      <w:pPr>
        <w:jc w:val="both"/>
        <w:rPr>
          <w:sz w:val="20"/>
          <w:lang w:val="ru-RU"/>
        </w:rPr>
      </w:pPr>
    </w:p>
    <w:p w:rsidR="005E2BC0" w:rsidRPr="005E2BC0" w:rsidRDefault="005E2BC0" w:rsidP="005E2BC0">
      <w:pPr>
        <w:jc w:val="both"/>
        <w:rPr>
          <w:sz w:val="20"/>
          <w:lang w:val="ru-RU"/>
        </w:rPr>
      </w:pPr>
    </w:p>
    <w:tbl>
      <w:tblPr>
        <w:tblW w:w="9214" w:type="dxa"/>
        <w:tblInd w:w="-106" w:type="dxa"/>
        <w:tblCellMar>
          <w:top w:w="57" w:type="dxa"/>
        </w:tblCellMar>
        <w:tblLook w:val="01E0" w:firstRow="1" w:lastRow="1" w:firstColumn="1" w:lastColumn="1" w:noHBand="0" w:noVBand="0"/>
      </w:tblPr>
      <w:tblGrid>
        <w:gridCol w:w="9214"/>
      </w:tblGrid>
      <w:tr w:rsidR="005E2BC0" w:rsidRPr="005E2BC0" w:rsidTr="00573ECA">
        <w:trPr>
          <w:trHeight w:val="424"/>
        </w:trPr>
        <w:tc>
          <w:tcPr>
            <w:tcW w:w="9214" w:type="dxa"/>
            <w:shd w:val="clear" w:color="auto" w:fill="C6D9F1"/>
            <w:tcMar>
              <w:top w:w="0" w:type="dxa"/>
            </w:tcMar>
            <w:vAlign w:val="center"/>
          </w:tcPr>
          <w:p w:rsidR="005E2BC0" w:rsidRPr="005E2BC0" w:rsidRDefault="005E2BC0" w:rsidP="00225171">
            <w:pPr>
              <w:keepNext/>
              <w:keepLines/>
              <w:jc w:val="center"/>
              <w:rPr>
                <w:b/>
                <w:bCs/>
                <w:sz w:val="20"/>
                <w:lang w:val="ru-RU"/>
              </w:rPr>
            </w:pPr>
            <w:r w:rsidRPr="005E2BC0">
              <w:rPr>
                <w:b/>
                <w:bCs/>
                <w:sz w:val="20"/>
                <w:lang w:val="ru-RU"/>
              </w:rPr>
              <w:lastRenderedPageBreak/>
              <w:t>Межпрограммное взаимодействие</w:t>
            </w:r>
          </w:p>
        </w:tc>
      </w:tr>
    </w:tbl>
    <w:p w:rsidR="005E2BC0" w:rsidRPr="005E2BC0" w:rsidRDefault="005E2BC0" w:rsidP="005E2BC0">
      <w:pPr>
        <w:keepNext/>
        <w:jc w:val="both"/>
        <w:rPr>
          <w:sz w:val="20"/>
          <w:lang w:val="ru-RU"/>
        </w:rPr>
      </w:pPr>
    </w:p>
    <w:p w:rsidR="005E2BC0" w:rsidRPr="005C2FA1" w:rsidRDefault="005E2BC0" w:rsidP="005E2BC0">
      <w:pPr>
        <w:jc w:val="both"/>
        <w:rPr>
          <w:sz w:val="20"/>
        </w:rPr>
      </w:pPr>
      <w:r>
        <w:rPr>
          <w:noProof/>
          <w:sz w:val="20"/>
          <w:lang w:eastAsia="en-US"/>
        </w:rPr>
        <w:drawing>
          <wp:inline distT="0" distB="0" distL="0" distR="0">
            <wp:extent cx="5669280" cy="3821601"/>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676464" cy="3826444"/>
                    </a:xfrm>
                    <a:prstGeom prst="rect">
                      <a:avLst/>
                    </a:prstGeom>
                    <a:noFill/>
                    <a:ln>
                      <a:noFill/>
                    </a:ln>
                  </pic:spPr>
                </pic:pic>
              </a:graphicData>
            </a:graphic>
          </wp:inline>
        </w:drawing>
      </w:r>
    </w:p>
    <w:p w:rsidR="005E2BC0" w:rsidRPr="005C2FA1" w:rsidRDefault="005E2BC0" w:rsidP="005E2BC0">
      <w:pPr>
        <w:jc w:val="both"/>
        <w:rPr>
          <w:sz w:val="20"/>
        </w:rPr>
      </w:pPr>
    </w:p>
    <w:tbl>
      <w:tblPr>
        <w:tblW w:w="9214" w:type="dxa"/>
        <w:tblInd w:w="-106" w:type="dxa"/>
        <w:tblLook w:val="01E0" w:firstRow="1" w:lastRow="1" w:firstColumn="1" w:lastColumn="1" w:noHBand="0" w:noVBand="0"/>
      </w:tblPr>
      <w:tblGrid>
        <w:gridCol w:w="4607"/>
        <w:gridCol w:w="4607"/>
      </w:tblGrid>
      <w:tr w:rsidR="005E2BC0" w:rsidRPr="005C2FA1" w:rsidTr="00573ECA">
        <w:trPr>
          <w:trHeight w:val="425"/>
        </w:trPr>
        <w:tc>
          <w:tcPr>
            <w:tcW w:w="4607" w:type="dxa"/>
            <w:shd w:val="clear" w:color="auto" w:fill="C6D9F1"/>
            <w:vAlign w:val="center"/>
          </w:tcPr>
          <w:p w:rsidR="005E2BC0" w:rsidRPr="005C2FA1" w:rsidRDefault="005E2BC0" w:rsidP="00573ECA">
            <w:pPr>
              <w:jc w:val="center"/>
              <w:rPr>
                <w:b/>
                <w:bCs/>
                <w:sz w:val="18"/>
                <w:szCs w:val="18"/>
              </w:rPr>
            </w:pPr>
            <w:r w:rsidRPr="005C2FA1">
              <w:rPr>
                <w:b/>
                <w:bCs/>
                <w:sz w:val="18"/>
                <w:szCs w:val="18"/>
              </w:rPr>
              <w:t>Риск(и)</w:t>
            </w:r>
          </w:p>
        </w:tc>
        <w:tc>
          <w:tcPr>
            <w:tcW w:w="4607" w:type="dxa"/>
            <w:shd w:val="clear" w:color="auto" w:fill="C6D9F1"/>
            <w:vAlign w:val="center"/>
          </w:tcPr>
          <w:p w:rsidR="005E2BC0" w:rsidRPr="005C2FA1" w:rsidRDefault="005E2BC0" w:rsidP="00573ECA">
            <w:pPr>
              <w:jc w:val="center"/>
              <w:rPr>
                <w:b/>
                <w:bCs/>
                <w:sz w:val="18"/>
                <w:szCs w:val="18"/>
              </w:rPr>
            </w:pPr>
            <w:r>
              <w:rPr>
                <w:b/>
                <w:bCs/>
                <w:sz w:val="18"/>
                <w:szCs w:val="18"/>
              </w:rPr>
              <w:t>Меры по снижению</w:t>
            </w:r>
          </w:p>
        </w:tc>
      </w:tr>
      <w:tr w:rsidR="005E2BC0" w:rsidRPr="00CE4874" w:rsidTr="00573ECA">
        <w:trPr>
          <w:trHeight w:val="540"/>
        </w:trPr>
        <w:tc>
          <w:tcPr>
            <w:tcW w:w="4607" w:type="dxa"/>
            <w:tcMar>
              <w:top w:w="113" w:type="dxa"/>
              <w:bottom w:w="0" w:type="dxa"/>
            </w:tcMar>
          </w:tcPr>
          <w:p w:rsidR="005E2BC0" w:rsidRPr="005E2BC0" w:rsidRDefault="005E2BC0" w:rsidP="00573ECA">
            <w:pPr>
              <w:rPr>
                <w:sz w:val="16"/>
                <w:szCs w:val="16"/>
                <w:lang w:val="ru-RU"/>
              </w:rPr>
            </w:pPr>
            <w:r w:rsidRPr="005E2BC0">
              <w:rPr>
                <w:sz w:val="16"/>
                <w:szCs w:val="16"/>
                <w:lang w:val="ru-RU"/>
              </w:rPr>
              <w:t>Неспособность ведомств ИС самостоятельно обеспечивать и поддерживать функционирование систем программного обеспечения ВОИС, используемых для осуществления их основных видов деятельности.</w:t>
            </w:r>
          </w:p>
        </w:tc>
        <w:tc>
          <w:tcPr>
            <w:tcW w:w="4607" w:type="dxa"/>
            <w:tcMar>
              <w:top w:w="113" w:type="dxa"/>
              <w:bottom w:w="0" w:type="dxa"/>
            </w:tcMar>
          </w:tcPr>
          <w:p w:rsidR="005E2BC0" w:rsidRPr="005E2BC0" w:rsidRDefault="005E2BC0" w:rsidP="00573ECA">
            <w:pPr>
              <w:rPr>
                <w:sz w:val="16"/>
                <w:szCs w:val="16"/>
                <w:lang w:val="ru-RU"/>
              </w:rPr>
            </w:pPr>
            <w:r w:rsidRPr="005E2BC0">
              <w:rPr>
                <w:sz w:val="16"/>
                <w:szCs w:val="16"/>
                <w:lang w:val="ru-RU"/>
              </w:rPr>
              <w:t>Обеспечение подготовки персонала ведомств ИС на местах. Реализация официальных процедур поддержки и обслуживания.</w:t>
            </w:r>
          </w:p>
        </w:tc>
      </w:tr>
      <w:tr w:rsidR="005E2BC0" w:rsidRPr="00CE4874" w:rsidTr="00573ECA">
        <w:trPr>
          <w:trHeight w:val="820"/>
        </w:trPr>
        <w:tc>
          <w:tcPr>
            <w:tcW w:w="4607" w:type="dxa"/>
            <w:tcMar>
              <w:top w:w="113" w:type="dxa"/>
              <w:bottom w:w="0" w:type="dxa"/>
            </w:tcMar>
          </w:tcPr>
          <w:p w:rsidR="005E2BC0" w:rsidRPr="005E2BC0" w:rsidRDefault="005E2BC0" w:rsidP="00573ECA">
            <w:pPr>
              <w:rPr>
                <w:sz w:val="16"/>
                <w:szCs w:val="16"/>
                <w:lang w:val="ru-RU"/>
              </w:rPr>
            </w:pPr>
            <w:r w:rsidRPr="005E2BC0">
              <w:rPr>
                <w:sz w:val="16"/>
                <w:szCs w:val="16"/>
                <w:lang w:val="ru-RU"/>
              </w:rPr>
              <w:t xml:space="preserve">Недостаточный доступ у некоторых заинтересованных сторон к технической и собственной информации, которая может потребоваться для осуществления проекта </w:t>
            </w:r>
            <w:r w:rsidRPr="005C2FA1">
              <w:rPr>
                <w:sz w:val="16"/>
                <w:szCs w:val="16"/>
              </w:rPr>
              <w:t>WCC</w:t>
            </w:r>
            <w:r w:rsidRPr="005E2BC0">
              <w:rPr>
                <w:sz w:val="16"/>
                <w:szCs w:val="16"/>
                <w:lang w:val="ru-RU"/>
              </w:rPr>
              <w:t>, что препятствует достижению основных целей.</w:t>
            </w:r>
          </w:p>
        </w:tc>
        <w:tc>
          <w:tcPr>
            <w:tcW w:w="4607" w:type="dxa"/>
            <w:tcMar>
              <w:top w:w="113" w:type="dxa"/>
              <w:bottom w:w="0" w:type="dxa"/>
            </w:tcMar>
          </w:tcPr>
          <w:p w:rsidR="005E2BC0" w:rsidRPr="005E2BC0" w:rsidRDefault="005E2BC0" w:rsidP="00573ECA">
            <w:pPr>
              <w:rPr>
                <w:sz w:val="16"/>
                <w:szCs w:val="16"/>
                <w:lang w:val="ru-RU"/>
              </w:rPr>
            </w:pPr>
            <w:r w:rsidRPr="005E2BC0">
              <w:rPr>
                <w:sz w:val="16"/>
                <w:szCs w:val="16"/>
                <w:lang w:val="ru-RU"/>
              </w:rPr>
              <w:t xml:space="preserve">Следует предложить соответствующим заинтересованным сторонам принять участие в совещаниях экспертной группы по линии проекта </w:t>
            </w:r>
            <w:r w:rsidRPr="005C2FA1">
              <w:rPr>
                <w:sz w:val="16"/>
                <w:szCs w:val="16"/>
              </w:rPr>
              <w:t>WCC</w:t>
            </w:r>
            <w:r w:rsidRPr="005E2BC0">
              <w:rPr>
                <w:sz w:val="16"/>
                <w:szCs w:val="16"/>
                <w:lang w:val="ru-RU"/>
              </w:rPr>
              <w:t xml:space="preserve"> для обмена актуальной информацией.</w:t>
            </w:r>
          </w:p>
        </w:tc>
      </w:tr>
    </w:tbl>
    <w:p w:rsidR="005E2BC0" w:rsidRPr="005E2BC0" w:rsidRDefault="005E2BC0" w:rsidP="005E2BC0">
      <w:pPr>
        <w:jc w:val="both"/>
        <w:rPr>
          <w:sz w:val="20"/>
          <w:lang w:val="ru-RU"/>
        </w:rPr>
      </w:pPr>
    </w:p>
    <w:tbl>
      <w:tblPr>
        <w:tblW w:w="9070" w:type="dxa"/>
        <w:jc w:val="center"/>
        <w:tblLook w:val="00A0" w:firstRow="1" w:lastRow="0" w:firstColumn="1" w:lastColumn="0" w:noHBand="0" w:noVBand="0"/>
      </w:tblPr>
      <w:tblGrid>
        <w:gridCol w:w="2267"/>
        <w:gridCol w:w="2268"/>
        <w:gridCol w:w="2267"/>
        <w:gridCol w:w="2268"/>
      </w:tblGrid>
      <w:tr w:rsidR="005E2BC0" w:rsidRPr="005C2FA1" w:rsidTr="00573ECA">
        <w:trPr>
          <w:trHeight w:val="425"/>
          <w:tblHeader/>
          <w:jc w:val="center"/>
        </w:trPr>
        <w:tc>
          <w:tcPr>
            <w:tcW w:w="2267" w:type="dxa"/>
            <w:shd w:val="clear" w:color="000000" w:fill="C5D9F1"/>
            <w:vAlign w:val="center"/>
          </w:tcPr>
          <w:p w:rsidR="005E2BC0" w:rsidRPr="005C2FA1" w:rsidRDefault="005E2BC0" w:rsidP="00573ECA">
            <w:pPr>
              <w:jc w:val="center"/>
              <w:rPr>
                <w:b/>
                <w:bCs/>
                <w:sz w:val="18"/>
                <w:szCs w:val="18"/>
              </w:rPr>
            </w:pPr>
            <w:r w:rsidRPr="005C2FA1">
              <w:rPr>
                <w:b/>
                <w:bCs/>
                <w:sz w:val="18"/>
                <w:szCs w:val="18"/>
              </w:rPr>
              <w:t xml:space="preserve">Ожидаемый результат </w:t>
            </w:r>
          </w:p>
        </w:tc>
        <w:tc>
          <w:tcPr>
            <w:tcW w:w="2268" w:type="dxa"/>
            <w:shd w:val="clear" w:color="000000" w:fill="C5D9F1"/>
            <w:vAlign w:val="center"/>
          </w:tcPr>
          <w:p w:rsidR="005E2BC0" w:rsidRPr="005C2FA1" w:rsidRDefault="005E2BC0" w:rsidP="00573ECA">
            <w:pPr>
              <w:jc w:val="center"/>
              <w:rPr>
                <w:b/>
                <w:bCs/>
                <w:sz w:val="18"/>
                <w:szCs w:val="18"/>
              </w:rPr>
            </w:pPr>
            <w:r w:rsidRPr="005C2FA1">
              <w:rPr>
                <w:b/>
                <w:bCs/>
                <w:sz w:val="18"/>
                <w:szCs w:val="18"/>
                <w:rtl/>
                <w:lang w:bidi="he-IL"/>
              </w:rPr>
              <w:t>‏</w:t>
            </w:r>
            <w:r w:rsidRPr="005C2FA1">
              <w:rPr>
                <w:b/>
                <w:bCs/>
                <w:sz w:val="18"/>
                <w:szCs w:val="18"/>
              </w:rPr>
              <w:t>Показатели результативности</w:t>
            </w:r>
          </w:p>
        </w:tc>
        <w:tc>
          <w:tcPr>
            <w:tcW w:w="2267" w:type="dxa"/>
            <w:shd w:val="clear" w:color="000000" w:fill="C5D9F1"/>
            <w:vAlign w:val="center"/>
          </w:tcPr>
          <w:p w:rsidR="005E2BC0" w:rsidRPr="005C2FA1" w:rsidRDefault="005E2BC0" w:rsidP="00573ECA">
            <w:pPr>
              <w:jc w:val="center"/>
              <w:rPr>
                <w:b/>
                <w:bCs/>
                <w:sz w:val="18"/>
                <w:szCs w:val="18"/>
              </w:rPr>
            </w:pPr>
            <w:r w:rsidRPr="005C2FA1">
              <w:rPr>
                <w:b/>
                <w:bCs/>
                <w:sz w:val="18"/>
                <w:szCs w:val="18"/>
                <w:rtl/>
                <w:lang w:bidi="he-IL"/>
              </w:rPr>
              <w:t>‏</w:t>
            </w:r>
            <w:r w:rsidRPr="005C2FA1">
              <w:rPr>
                <w:b/>
                <w:bCs/>
                <w:sz w:val="18"/>
                <w:szCs w:val="18"/>
              </w:rPr>
              <w:t>Базовые показатели</w:t>
            </w:r>
          </w:p>
        </w:tc>
        <w:tc>
          <w:tcPr>
            <w:tcW w:w="2268" w:type="dxa"/>
            <w:shd w:val="clear" w:color="000000" w:fill="C5D9F1"/>
            <w:vAlign w:val="center"/>
          </w:tcPr>
          <w:p w:rsidR="005E2BC0" w:rsidRPr="005C2FA1" w:rsidRDefault="005E2BC0" w:rsidP="00573ECA">
            <w:pPr>
              <w:jc w:val="center"/>
              <w:rPr>
                <w:b/>
                <w:bCs/>
                <w:sz w:val="18"/>
                <w:szCs w:val="18"/>
              </w:rPr>
            </w:pPr>
            <w:r w:rsidRPr="005C2FA1">
              <w:rPr>
                <w:b/>
                <w:bCs/>
                <w:sz w:val="18"/>
                <w:szCs w:val="18"/>
                <w:rtl/>
                <w:lang w:bidi="he-IL"/>
              </w:rPr>
              <w:t>‏</w:t>
            </w:r>
            <w:r w:rsidRPr="005C2FA1">
              <w:rPr>
                <w:b/>
                <w:bCs/>
                <w:sz w:val="18"/>
                <w:szCs w:val="18"/>
              </w:rPr>
              <w:t>Целевые показатели</w:t>
            </w:r>
          </w:p>
        </w:tc>
      </w:tr>
      <w:tr w:rsidR="005E2BC0" w:rsidRPr="005C2FA1" w:rsidTr="00573ECA">
        <w:trPr>
          <w:trHeight w:val="828"/>
          <w:jc w:val="center"/>
        </w:trPr>
        <w:tc>
          <w:tcPr>
            <w:tcW w:w="2267" w:type="dxa"/>
            <w:vMerge w:val="restart"/>
            <w:shd w:val="clear" w:color="000000" w:fill="FFFFFF"/>
            <w:tcMar>
              <w:top w:w="113" w:type="dxa"/>
            </w:tcMar>
          </w:tcPr>
          <w:p w:rsidR="005E2BC0" w:rsidRPr="005E2BC0" w:rsidRDefault="005E2BC0" w:rsidP="00573ECA">
            <w:pPr>
              <w:rPr>
                <w:sz w:val="16"/>
                <w:szCs w:val="16"/>
                <w:lang w:val="ru-RU"/>
              </w:rPr>
            </w:pPr>
            <w:r w:rsidRPr="005C2FA1">
              <w:rPr>
                <w:sz w:val="16"/>
                <w:szCs w:val="16"/>
              </w:rPr>
              <w:t>IV</w:t>
            </w:r>
            <w:r w:rsidRPr="005E2BC0">
              <w:rPr>
                <w:sz w:val="16"/>
                <w:szCs w:val="16"/>
                <w:lang w:val="ru-RU"/>
              </w:rPr>
              <w:t>.4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p>
          <w:p w:rsidR="005E2BC0" w:rsidRPr="005E2BC0" w:rsidRDefault="005E2BC0" w:rsidP="00573ECA">
            <w:pPr>
              <w:jc w:val="right"/>
              <w:rPr>
                <w:sz w:val="16"/>
                <w:szCs w:val="16"/>
                <w:lang w:val="ru-RU"/>
              </w:rPr>
            </w:pPr>
            <w:r w:rsidRPr="005C2FA1">
              <w:rPr>
                <w:sz w:val="16"/>
                <w:szCs w:val="16"/>
              </w:rPr>
              <w:t> </w:t>
            </w:r>
          </w:p>
          <w:p w:rsidR="005E2BC0" w:rsidRPr="005E2BC0" w:rsidRDefault="005E2BC0" w:rsidP="00573ECA">
            <w:pPr>
              <w:jc w:val="right"/>
              <w:rPr>
                <w:sz w:val="16"/>
                <w:szCs w:val="16"/>
                <w:lang w:val="ru-RU"/>
              </w:rPr>
            </w:pPr>
            <w:r w:rsidRPr="005C2FA1">
              <w:rPr>
                <w:sz w:val="16"/>
                <w:szCs w:val="16"/>
              </w:rPr>
              <w:t> </w:t>
            </w:r>
          </w:p>
        </w:tc>
        <w:tc>
          <w:tcPr>
            <w:tcW w:w="2268"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Число ведомств, использующих платформы инфраструктуры ВОИС</w:t>
            </w:r>
          </w:p>
        </w:tc>
        <w:tc>
          <w:tcPr>
            <w:tcW w:w="2267"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31 ведомство (всего)</w:t>
            </w:r>
            <w:r w:rsidRPr="005E2BC0">
              <w:rPr>
                <w:sz w:val="16"/>
                <w:szCs w:val="16"/>
                <w:lang w:val="ru-RU"/>
              </w:rPr>
              <w:br/>
              <w:t>(по состоянию на январь</w:t>
            </w:r>
            <w:r w:rsidRPr="005C2FA1">
              <w:rPr>
                <w:sz w:val="16"/>
                <w:szCs w:val="16"/>
              </w:rPr>
              <w:t> </w:t>
            </w:r>
            <w:r w:rsidRPr="005E2BC0">
              <w:rPr>
                <w:sz w:val="16"/>
                <w:szCs w:val="16"/>
                <w:lang w:val="ru-RU"/>
              </w:rPr>
              <w:t>2017</w:t>
            </w:r>
            <w:r w:rsidRPr="005C2FA1">
              <w:rPr>
                <w:sz w:val="16"/>
                <w:szCs w:val="16"/>
              </w:rPr>
              <w:t> </w:t>
            </w:r>
            <w:r w:rsidRPr="005E2BC0">
              <w:rPr>
                <w:sz w:val="16"/>
                <w:szCs w:val="16"/>
                <w:lang w:val="ru-RU"/>
              </w:rPr>
              <w:t>г.)</w:t>
            </w:r>
          </w:p>
        </w:tc>
        <w:tc>
          <w:tcPr>
            <w:tcW w:w="2268" w:type="dxa"/>
            <w:shd w:val="clear" w:color="000000" w:fill="FFFFFF"/>
            <w:tcMar>
              <w:top w:w="113" w:type="dxa"/>
            </w:tcMar>
          </w:tcPr>
          <w:p w:rsidR="005E2BC0" w:rsidRPr="005C2FA1" w:rsidRDefault="005E2BC0" w:rsidP="00573ECA">
            <w:pPr>
              <w:rPr>
                <w:sz w:val="16"/>
                <w:szCs w:val="16"/>
              </w:rPr>
            </w:pPr>
            <w:r w:rsidRPr="005C2FA1">
              <w:rPr>
                <w:sz w:val="16"/>
                <w:szCs w:val="16"/>
              </w:rPr>
              <w:t>40 (всего за двухлетний период)</w:t>
            </w:r>
          </w:p>
        </w:tc>
      </w:tr>
      <w:tr w:rsidR="005E2BC0" w:rsidRPr="005C2FA1" w:rsidTr="00573ECA">
        <w:trPr>
          <w:trHeight w:val="801"/>
          <w:jc w:val="center"/>
        </w:trPr>
        <w:tc>
          <w:tcPr>
            <w:tcW w:w="2267" w:type="dxa"/>
            <w:vMerge/>
            <w:shd w:val="clear" w:color="000000" w:fill="FFFFFF"/>
            <w:tcMar>
              <w:top w:w="113" w:type="dxa"/>
            </w:tcMar>
            <w:vAlign w:val="bottom"/>
          </w:tcPr>
          <w:p w:rsidR="005E2BC0" w:rsidRPr="005C2FA1" w:rsidRDefault="005E2BC0" w:rsidP="00573ECA">
            <w:pPr>
              <w:jc w:val="right"/>
              <w:rPr>
                <w:sz w:val="16"/>
                <w:szCs w:val="16"/>
              </w:rPr>
            </w:pPr>
          </w:p>
        </w:tc>
        <w:tc>
          <w:tcPr>
            <w:tcW w:w="2268"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Средний уровень услуг, оказываемых ведомствами ИС, которые получили помощь (по шкале от 1 до 5)</w:t>
            </w:r>
          </w:p>
        </w:tc>
        <w:tc>
          <w:tcPr>
            <w:tcW w:w="2267" w:type="dxa"/>
            <w:shd w:val="clear" w:color="000000" w:fill="FFFFFF"/>
            <w:tcMar>
              <w:top w:w="113" w:type="dxa"/>
            </w:tcMar>
          </w:tcPr>
          <w:p w:rsidR="005E2BC0" w:rsidRPr="005C2FA1" w:rsidRDefault="005E2BC0" w:rsidP="00573ECA">
            <w:pPr>
              <w:rPr>
                <w:sz w:val="16"/>
                <w:szCs w:val="16"/>
              </w:rPr>
            </w:pPr>
            <w:r w:rsidRPr="005C2FA1">
              <w:rPr>
                <w:sz w:val="16"/>
                <w:szCs w:val="16"/>
              </w:rPr>
              <w:t>3,1% (на конец 2016 г.)</w:t>
            </w:r>
          </w:p>
        </w:tc>
        <w:tc>
          <w:tcPr>
            <w:tcW w:w="2268" w:type="dxa"/>
            <w:shd w:val="clear" w:color="000000" w:fill="FFFFFF"/>
            <w:tcMar>
              <w:top w:w="113" w:type="dxa"/>
            </w:tcMar>
          </w:tcPr>
          <w:p w:rsidR="005E2BC0" w:rsidRPr="005C2FA1" w:rsidRDefault="005E2BC0" w:rsidP="00573ECA">
            <w:pPr>
              <w:rPr>
                <w:sz w:val="16"/>
                <w:szCs w:val="16"/>
              </w:rPr>
            </w:pPr>
            <w:r w:rsidRPr="005C2FA1">
              <w:rPr>
                <w:sz w:val="16"/>
                <w:szCs w:val="16"/>
              </w:rPr>
              <w:t>3,2</w:t>
            </w:r>
          </w:p>
        </w:tc>
      </w:tr>
      <w:tr w:rsidR="005E2BC0" w:rsidRPr="005C2FA1" w:rsidTr="00573ECA">
        <w:trPr>
          <w:trHeight w:val="1084"/>
          <w:jc w:val="center"/>
        </w:trPr>
        <w:tc>
          <w:tcPr>
            <w:tcW w:w="2267" w:type="dxa"/>
            <w:vMerge/>
            <w:shd w:val="clear" w:color="000000" w:fill="FFFFFF"/>
            <w:tcMar>
              <w:top w:w="113" w:type="dxa"/>
            </w:tcMar>
            <w:vAlign w:val="bottom"/>
          </w:tcPr>
          <w:p w:rsidR="005E2BC0" w:rsidRPr="005C2FA1" w:rsidRDefault="005E2BC0" w:rsidP="00573ECA">
            <w:pPr>
              <w:jc w:val="right"/>
              <w:rPr>
                <w:sz w:val="16"/>
                <w:szCs w:val="16"/>
              </w:rPr>
            </w:pPr>
          </w:p>
        </w:tc>
        <w:tc>
          <w:tcPr>
            <w:tcW w:w="2268"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Число ОКУ в развивающихся странах и НРС, участвующих в региональных и глобальных сетевых проектах, пользующихся поддержкой ВОИС</w:t>
            </w:r>
          </w:p>
        </w:tc>
        <w:tc>
          <w:tcPr>
            <w:tcW w:w="2267" w:type="dxa"/>
            <w:shd w:val="clear" w:color="000000" w:fill="FFFFFF"/>
            <w:tcMar>
              <w:top w:w="113" w:type="dxa"/>
            </w:tcMar>
          </w:tcPr>
          <w:p w:rsidR="005E2BC0" w:rsidRPr="005C2FA1" w:rsidRDefault="005E2BC0" w:rsidP="00573ECA">
            <w:pPr>
              <w:rPr>
                <w:sz w:val="16"/>
                <w:szCs w:val="16"/>
              </w:rPr>
            </w:pPr>
            <w:r w:rsidRPr="005C2FA1">
              <w:rPr>
                <w:sz w:val="16"/>
                <w:szCs w:val="16"/>
              </w:rPr>
              <w:t>0% (на конец 2016 г.)</w:t>
            </w:r>
          </w:p>
        </w:tc>
        <w:tc>
          <w:tcPr>
            <w:tcW w:w="2268" w:type="dxa"/>
            <w:shd w:val="clear" w:color="000000" w:fill="FFFFFF"/>
            <w:tcMar>
              <w:top w:w="113" w:type="dxa"/>
            </w:tcMar>
          </w:tcPr>
          <w:p w:rsidR="005E2BC0" w:rsidRPr="005C2FA1" w:rsidRDefault="005E2BC0" w:rsidP="00573ECA">
            <w:pPr>
              <w:rPr>
                <w:sz w:val="16"/>
                <w:szCs w:val="16"/>
              </w:rPr>
            </w:pPr>
            <w:r w:rsidRPr="005C2FA1">
              <w:rPr>
                <w:sz w:val="16"/>
                <w:szCs w:val="16"/>
              </w:rPr>
              <w:t>12 (всего за двухлетний период)</w:t>
            </w:r>
          </w:p>
        </w:tc>
      </w:tr>
    </w:tbl>
    <w:p w:rsidR="005E2BC0" w:rsidRPr="005C2FA1" w:rsidRDefault="005E2BC0" w:rsidP="005E2BC0">
      <w:pPr>
        <w:jc w:val="both"/>
        <w:rPr>
          <w:sz w:val="20"/>
        </w:rPr>
      </w:pPr>
    </w:p>
    <w:p w:rsidR="00E87088" w:rsidRPr="00FA370F" w:rsidRDefault="00E87088" w:rsidP="00C230B6">
      <w:pPr>
        <w:jc w:val="both"/>
        <w:rPr>
          <w:sz w:val="20"/>
        </w:rPr>
      </w:pPr>
    </w:p>
    <w:p w:rsidR="00A45C64" w:rsidRDefault="00A45C64">
      <w:r>
        <w:br w:type="page"/>
      </w: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A45C64">
        <w:trPr>
          <w:trHeight w:val="423"/>
        </w:trPr>
        <w:tc>
          <w:tcPr>
            <w:tcW w:w="9179" w:type="dxa"/>
            <w:shd w:val="clear" w:color="auto" w:fill="C6D9F1" w:themeFill="text2" w:themeFillTint="33"/>
            <w:vAlign w:val="center"/>
          </w:tcPr>
          <w:p w:rsidR="00CE6426" w:rsidRPr="00FA370F" w:rsidRDefault="00CE6426" w:rsidP="003A2466">
            <w:pPr>
              <w:keepNext/>
              <w:keepLines/>
              <w:jc w:val="center"/>
              <w:rPr>
                <w:rFonts w:asciiTheme="minorBidi" w:hAnsiTheme="minorBidi" w:cstheme="minorBidi"/>
                <w:b/>
                <w:color w:val="000000"/>
                <w:sz w:val="20"/>
              </w:rPr>
            </w:pPr>
            <w:r w:rsidRPr="00FA370F">
              <w:rPr>
                <w:rFonts w:asciiTheme="minorBidi" w:hAnsiTheme="minorBidi" w:cstheme="minorBidi"/>
                <w:sz w:val="20"/>
              </w:rPr>
              <w:lastRenderedPageBreak/>
              <w:br w:type="page"/>
            </w:r>
            <w:r w:rsidR="003A2466">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15</w:t>
            </w:r>
          </w:p>
        </w:tc>
      </w:tr>
    </w:tbl>
    <w:p w:rsidR="00CE6426" w:rsidRPr="00FA370F" w:rsidRDefault="00CE6426" w:rsidP="00CE6426">
      <w:pPr>
        <w:rPr>
          <w:rFonts w:asciiTheme="minorBidi" w:hAnsiTheme="minorBidi" w:cstheme="minorBidi"/>
          <w:sz w:val="20"/>
        </w:rPr>
      </w:pPr>
    </w:p>
    <w:p w:rsidR="00A45C64" w:rsidRPr="00E117F0" w:rsidRDefault="00A45C64" w:rsidP="00A45C64">
      <w:pPr>
        <w:pStyle w:val="ListParagraph"/>
        <w:numPr>
          <w:ilvl w:val="0"/>
          <w:numId w:val="91"/>
        </w:numPr>
        <w:ind w:left="0" w:firstLine="0"/>
        <w:jc w:val="both"/>
        <w:rPr>
          <w:rFonts w:ascii="Arial" w:hAnsi="Arial" w:cs="Arial"/>
          <w:sz w:val="20"/>
          <w:szCs w:val="20"/>
          <w:lang w:val="ru-RU"/>
        </w:rPr>
      </w:pPr>
      <w:r w:rsidRPr="00E117F0">
        <w:rPr>
          <w:rFonts w:ascii="Arial" w:hAnsi="Arial" w:cs="Arial"/>
          <w:sz w:val="20"/>
          <w:szCs w:val="20"/>
          <w:lang w:val="ru-RU"/>
        </w:rPr>
        <w:t xml:space="preserve">Общий объем ресурсов по программе в 2018-2019 гг. увеличивается по сравнению с утвержденным бюджетом на 2016-2017 гг. на 5,6 процента.  </w:t>
      </w:r>
    </w:p>
    <w:p w:rsidR="00A45C64" w:rsidRPr="00E117F0" w:rsidRDefault="00A45C64" w:rsidP="00A45C64">
      <w:pPr>
        <w:pStyle w:val="ListParagraph"/>
        <w:ind w:left="0"/>
        <w:jc w:val="both"/>
        <w:rPr>
          <w:rFonts w:ascii="Arial" w:hAnsi="Arial" w:cs="Arial"/>
          <w:sz w:val="20"/>
          <w:szCs w:val="20"/>
          <w:lang w:val="ru-RU"/>
        </w:rPr>
      </w:pPr>
    </w:p>
    <w:p w:rsidR="00A45C64" w:rsidRPr="00E117F0" w:rsidRDefault="00A45C64" w:rsidP="00A45C64">
      <w:pPr>
        <w:pStyle w:val="ListParagraph"/>
        <w:numPr>
          <w:ilvl w:val="0"/>
          <w:numId w:val="91"/>
        </w:numPr>
        <w:ind w:left="0" w:firstLine="0"/>
        <w:jc w:val="both"/>
        <w:rPr>
          <w:rFonts w:ascii="Arial" w:hAnsi="Arial" w:cs="Arial"/>
          <w:sz w:val="20"/>
          <w:szCs w:val="20"/>
          <w:lang w:val="ru-RU"/>
        </w:rPr>
      </w:pPr>
      <w:r w:rsidRPr="00E117F0">
        <w:rPr>
          <w:rFonts w:ascii="Arial" w:hAnsi="Arial" w:cs="Arial"/>
          <w:sz w:val="20"/>
          <w:szCs w:val="20"/>
          <w:lang w:val="ru-RU"/>
        </w:rPr>
        <w:t xml:space="preserve">Увеличение обусловлено ростом затрат на разработку и перекомпоновку набора приложений </w:t>
      </w:r>
      <w:r w:rsidRPr="00E117F0">
        <w:rPr>
          <w:rFonts w:ascii="Arial" w:hAnsi="Arial" w:cs="Arial"/>
          <w:sz w:val="20"/>
          <w:szCs w:val="20"/>
        </w:rPr>
        <w:t>IPAS</w:t>
      </w:r>
      <w:r w:rsidRPr="00E117F0">
        <w:rPr>
          <w:rFonts w:ascii="Arial" w:hAnsi="Arial" w:cs="Arial"/>
          <w:sz w:val="20"/>
          <w:szCs w:val="20"/>
          <w:lang w:val="ru-RU"/>
        </w:rPr>
        <w:t xml:space="preserve"> для национальных ведомств ИС (по статьям расходов, как связанных, так и не связанных с персоналом), внедрением решения WIPO Connect еще для нескольких ОКУ и созданием консультативной группы с целью повышения качества обратной связи от ведомств ИС по вопросам дальнейшего направления  программы работы (по статьям расходов, не связанных с персоналом). </w:t>
      </w:r>
    </w:p>
    <w:p w:rsidR="00A45C64" w:rsidRPr="00E117F0" w:rsidRDefault="00A45C64" w:rsidP="00A45C64">
      <w:pPr>
        <w:pStyle w:val="ListParagraph"/>
        <w:ind w:left="0"/>
        <w:jc w:val="both"/>
        <w:rPr>
          <w:rFonts w:ascii="Arial" w:hAnsi="Arial" w:cs="Arial"/>
          <w:sz w:val="20"/>
          <w:szCs w:val="20"/>
          <w:lang w:val="ru-RU"/>
        </w:rPr>
      </w:pPr>
    </w:p>
    <w:p w:rsidR="00A45C64" w:rsidRPr="00E117F0" w:rsidRDefault="00A45C64" w:rsidP="00A45C64">
      <w:pPr>
        <w:pStyle w:val="ListParagraph"/>
        <w:numPr>
          <w:ilvl w:val="0"/>
          <w:numId w:val="91"/>
        </w:numPr>
        <w:ind w:left="0" w:firstLine="0"/>
        <w:jc w:val="both"/>
        <w:rPr>
          <w:rFonts w:ascii="Arial" w:hAnsi="Arial" w:cs="Arial"/>
          <w:sz w:val="20"/>
          <w:szCs w:val="20"/>
          <w:lang w:val="ru-RU"/>
        </w:rPr>
      </w:pPr>
      <w:r w:rsidRPr="00E117F0">
        <w:rPr>
          <w:rFonts w:ascii="Arial" w:hAnsi="Arial" w:cs="Arial"/>
          <w:sz w:val="20"/>
          <w:szCs w:val="20"/>
          <w:lang w:val="ru-RU"/>
        </w:rPr>
        <w:t xml:space="preserve">Увеличение штата программы на одну должность по сравнению с утвержденным бюджетом на 2016-2017 гг. объясняется уделением большого внимания вопросам совершенствования процессов развертывания и поддержки проектов </w:t>
      </w:r>
      <w:r w:rsidRPr="00E117F0">
        <w:rPr>
          <w:rFonts w:ascii="Arial" w:hAnsi="Arial" w:cs="Arial"/>
          <w:sz w:val="20"/>
          <w:szCs w:val="20"/>
        </w:rPr>
        <w:t>IPAS</w:t>
      </w:r>
      <w:r w:rsidRPr="00E117F0">
        <w:rPr>
          <w:rFonts w:ascii="Arial" w:hAnsi="Arial" w:cs="Arial"/>
          <w:sz w:val="20"/>
          <w:szCs w:val="20"/>
          <w:lang w:val="ru-RU"/>
        </w:rPr>
        <w:t xml:space="preserve"> в национальных ведомствах ИС.</w:t>
      </w:r>
    </w:p>
    <w:p w:rsidR="00A45C64" w:rsidRPr="00E117F0" w:rsidRDefault="00A45C64" w:rsidP="00A45C64">
      <w:pPr>
        <w:pStyle w:val="ListParagraph"/>
        <w:jc w:val="both"/>
        <w:rPr>
          <w:rFonts w:ascii="Arial" w:hAnsi="Arial" w:cs="Arial"/>
          <w:sz w:val="20"/>
          <w:szCs w:val="20"/>
          <w:lang w:val="ru-RU"/>
        </w:rPr>
      </w:pPr>
    </w:p>
    <w:p w:rsidR="004604D1" w:rsidRPr="00A45C64" w:rsidRDefault="00A45C64" w:rsidP="00A45C64">
      <w:pPr>
        <w:pStyle w:val="ListParagraph"/>
        <w:numPr>
          <w:ilvl w:val="0"/>
          <w:numId w:val="91"/>
        </w:numPr>
        <w:ind w:left="0" w:firstLine="0"/>
        <w:jc w:val="both"/>
        <w:rPr>
          <w:rFonts w:asciiTheme="minorBidi" w:hAnsiTheme="minorBidi"/>
          <w:sz w:val="20"/>
          <w:szCs w:val="20"/>
          <w:lang w:val="ru-RU"/>
        </w:rPr>
      </w:pPr>
      <w:r w:rsidRPr="00E117F0">
        <w:rPr>
          <w:rFonts w:ascii="Arial" w:hAnsi="Arial" w:cs="Arial"/>
          <w:sz w:val="20"/>
          <w:szCs w:val="20"/>
          <w:lang w:val="ru-RU"/>
        </w:rPr>
        <w:t xml:space="preserve">Средства, выделенные для достижения ожидаемого результата </w:t>
      </w:r>
      <w:r w:rsidRPr="00E117F0">
        <w:rPr>
          <w:rFonts w:ascii="Arial" w:hAnsi="Arial" w:cs="Arial"/>
          <w:sz w:val="20"/>
          <w:szCs w:val="20"/>
        </w:rPr>
        <w:t>VII</w:t>
      </w:r>
      <w:r w:rsidRPr="00E117F0">
        <w:rPr>
          <w:rFonts w:ascii="Arial" w:hAnsi="Arial" w:cs="Arial"/>
          <w:sz w:val="20"/>
          <w:szCs w:val="20"/>
          <w:lang w:val="ru-RU"/>
        </w:rPr>
        <w:t xml:space="preserve">.1 (Платформы на базе ИС) в рамках данной программы, увязаны с ИТ-поддержкой баз данных </w:t>
      </w:r>
      <w:r w:rsidRPr="00E117F0">
        <w:rPr>
          <w:rFonts w:ascii="Arial" w:hAnsi="Arial" w:cs="Arial"/>
          <w:sz w:val="20"/>
          <w:szCs w:val="20"/>
        </w:rPr>
        <w:t>WIPO</w:t>
      </w:r>
      <w:r w:rsidRPr="00E117F0">
        <w:rPr>
          <w:rFonts w:ascii="Arial" w:hAnsi="Arial" w:cs="Arial"/>
          <w:sz w:val="20"/>
          <w:szCs w:val="20"/>
          <w:lang w:val="ru-RU"/>
        </w:rPr>
        <w:t xml:space="preserve"> </w:t>
      </w:r>
      <w:r w:rsidRPr="00E117F0">
        <w:rPr>
          <w:rFonts w:ascii="Arial" w:hAnsi="Arial" w:cs="Arial"/>
          <w:sz w:val="20"/>
          <w:szCs w:val="20"/>
        </w:rPr>
        <w:t>Green</w:t>
      </w:r>
      <w:r w:rsidRPr="00E117F0">
        <w:rPr>
          <w:rFonts w:ascii="Arial" w:hAnsi="Arial" w:cs="Arial"/>
          <w:sz w:val="20"/>
          <w:szCs w:val="20"/>
          <w:lang w:val="ru-RU"/>
        </w:rPr>
        <w:t xml:space="preserve"> и </w:t>
      </w:r>
      <w:r w:rsidRPr="00E117F0">
        <w:rPr>
          <w:rFonts w:ascii="Arial" w:hAnsi="Arial" w:cs="Arial"/>
          <w:sz w:val="20"/>
          <w:szCs w:val="20"/>
        </w:rPr>
        <w:t>WIPO</w:t>
      </w:r>
      <w:r w:rsidRPr="00E117F0">
        <w:rPr>
          <w:rFonts w:ascii="Arial" w:hAnsi="Arial" w:cs="Arial"/>
          <w:sz w:val="20"/>
          <w:szCs w:val="20"/>
          <w:lang w:val="ru-RU"/>
        </w:rPr>
        <w:t xml:space="preserve"> </w:t>
      </w:r>
      <w:r w:rsidRPr="00E117F0">
        <w:rPr>
          <w:rFonts w:ascii="Arial" w:hAnsi="Arial" w:cs="Arial"/>
          <w:sz w:val="20"/>
          <w:szCs w:val="20"/>
        </w:rPr>
        <w:t>Re</w:t>
      </w:r>
      <w:r w:rsidRPr="00E117F0">
        <w:rPr>
          <w:rFonts w:ascii="Arial" w:hAnsi="Arial" w:cs="Arial"/>
          <w:sz w:val="20"/>
          <w:szCs w:val="20"/>
          <w:lang w:val="ru-RU"/>
        </w:rPr>
        <w:t>:</w:t>
      </w:r>
      <w:r w:rsidRPr="00E117F0">
        <w:rPr>
          <w:rFonts w:ascii="Arial" w:hAnsi="Arial" w:cs="Arial"/>
          <w:sz w:val="20"/>
          <w:szCs w:val="20"/>
        </w:rPr>
        <w:t>Search</w:t>
      </w:r>
      <w:r w:rsidRPr="00E117F0">
        <w:rPr>
          <w:rFonts w:ascii="Arial" w:hAnsi="Arial" w:cs="Arial"/>
          <w:sz w:val="20"/>
          <w:szCs w:val="20"/>
          <w:lang w:val="ru-RU"/>
        </w:rPr>
        <w:t xml:space="preserve"> по линии программы 18 (Глобальные задачи).</w:t>
      </w:r>
    </w:p>
    <w:p w:rsidR="00E87088" w:rsidRPr="00A45C64" w:rsidRDefault="00E87088" w:rsidP="00E87088">
      <w:pPr>
        <w:pStyle w:val="ListParagraph"/>
        <w:ind w:left="0"/>
        <w:jc w:val="both"/>
        <w:rPr>
          <w:rFonts w:asciiTheme="minorBidi" w:hAnsiTheme="minorBidi"/>
          <w:sz w:val="20"/>
          <w:szCs w:val="20"/>
          <w:lang w:val="ru-RU"/>
        </w:rPr>
      </w:pPr>
    </w:p>
    <w:p w:rsidR="00E87088" w:rsidRPr="00A45C64" w:rsidRDefault="00E87088" w:rsidP="00E87088">
      <w:pPr>
        <w:pStyle w:val="ListParagraph"/>
        <w:ind w:left="0"/>
        <w:jc w:val="both"/>
        <w:rPr>
          <w:rFonts w:asciiTheme="minorBidi" w:hAnsiTheme="minorBidi"/>
          <w:sz w:val="20"/>
          <w:szCs w:val="20"/>
          <w:lang w:val="ru-RU"/>
        </w:rPr>
      </w:pPr>
    </w:p>
    <w:p w:rsidR="00CF1060" w:rsidRPr="003A2466" w:rsidRDefault="003A2466" w:rsidP="00CF1060">
      <w:pPr>
        <w:jc w:val="center"/>
        <w:rPr>
          <w:b/>
          <w:sz w:val="18"/>
          <w:szCs w:val="18"/>
          <w:lang w:val="ru-RU"/>
        </w:rPr>
      </w:pPr>
      <w:r>
        <w:rPr>
          <w:b/>
          <w:sz w:val="18"/>
          <w:szCs w:val="18"/>
          <w:lang w:val="ru-RU"/>
        </w:rPr>
        <w:t>Программа</w:t>
      </w:r>
      <w:r w:rsidR="00CF1060" w:rsidRPr="003A2466">
        <w:rPr>
          <w:b/>
          <w:sz w:val="18"/>
          <w:szCs w:val="18"/>
          <w:lang w:val="ru-RU"/>
        </w:rPr>
        <w:t xml:space="preserve"> 15: </w:t>
      </w:r>
      <w:r>
        <w:rPr>
          <w:b/>
          <w:sz w:val="18"/>
          <w:szCs w:val="18"/>
          <w:lang w:val="ru-RU"/>
        </w:rPr>
        <w:t>Ресурсы в разбивке по результатам</w:t>
      </w:r>
    </w:p>
    <w:p w:rsidR="00CF1060" w:rsidRDefault="003A2466" w:rsidP="00CF1060">
      <w:pPr>
        <w:jc w:val="center"/>
        <w:rPr>
          <w:i/>
          <w:sz w:val="18"/>
          <w:szCs w:val="18"/>
          <w:lang w:val="ru-RU"/>
        </w:rPr>
      </w:pPr>
      <w:r>
        <w:rPr>
          <w:i/>
          <w:sz w:val="18"/>
          <w:szCs w:val="18"/>
          <w:lang w:val="ru-RU"/>
        </w:rPr>
        <w:t>(в тыс. шв. франков)</w:t>
      </w:r>
    </w:p>
    <w:p w:rsidR="003A2466" w:rsidRPr="003A2466" w:rsidRDefault="003A2466" w:rsidP="00CF1060">
      <w:pPr>
        <w:jc w:val="center"/>
        <w:rPr>
          <w:i/>
          <w:sz w:val="18"/>
          <w:szCs w:val="18"/>
          <w:lang w:val="ru-RU"/>
        </w:rPr>
      </w:pPr>
    </w:p>
    <w:p w:rsidR="00CF1060" w:rsidRPr="00FA370F" w:rsidRDefault="003A2466" w:rsidP="00CF1060">
      <w:pPr>
        <w:keepNext/>
        <w:keepLines/>
        <w:ind w:left="360"/>
        <w:jc w:val="center"/>
        <w:rPr>
          <w:sz w:val="18"/>
          <w:szCs w:val="18"/>
        </w:rPr>
      </w:pPr>
      <w:r>
        <w:rPr>
          <w:noProof/>
          <w:sz w:val="18"/>
          <w:szCs w:val="18"/>
          <w:lang w:eastAsia="en-US"/>
        </w:rPr>
        <w:drawing>
          <wp:inline distT="0" distB="0" distL="0" distR="0">
            <wp:extent cx="5760085" cy="2235048"/>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760085" cy="2235048"/>
                    </a:xfrm>
                    <a:prstGeom prst="rect">
                      <a:avLst/>
                    </a:prstGeom>
                    <a:noFill/>
                    <a:ln>
                      <a:noFill/>
                    </a:ln>
                  </pic:spPr>
                </pic:pic>
              </a:graphicData>
            </a:graphic>
          </wp:inline>
        </w:drawing>
      </w:r>
    </w:p>
    <w:p w:rsidR="00CF1060" w:rsidRPr="00FA370F" w:rsidRDefault="00CF1060" w:rsidP="00CF1060">
      <w:pPr>
        <w:keepNext/>
        <w:keepLines/>
        <w:ind w:left="360"/>
        <w:jc w:val="center"/>
      </w:pPr>
    </w:p>
    <w:p w:rsidR="00CF1060" w:rsidRPr="00FA370F" w:rsidRDefault="00CF1060" w:rsidP="00DD5411">
      <w:pPr>
        <w:jc w:val="center"/>
        <w:rPr>
          <w:b/>
          <w:sz w:val="18"/>
          <w:szCs w:val="18"/>
        </w:rPr>
      </w:pPr>
    </w:p>
    <w:p w:rsidR="003A2466" w:rsidRPr="003A2466" w:rsidRDefault="003A2466" w:rsidP="003A2466">
      <w:pPr>
        <w:keepNext/>
        <w:jc w:val="center"/>
        <w:rPr>
          <w:b/>
          <w:sz w:val="18"/>
          <w:szCs w:val="18"/>
          <w:lang w:val="ru-RU"/>
        </w:rPr>
      </w:pPr>
      <w:r>
        <w:rPr>
          <w:b/>
          <w:sz w:val="18"/>
          <w:szCs w:val="18"/>
          <w:lang w:val="ru-RU"/>
        </w:rPr>
        <w:lastRenderedPageBreak/>
        <w:t>Программа</w:t>
      </w:r>
      <w:r w:rsidRPr="003A2466">
        <w:rPr>
          <w:b/>
          <w:sz w:val="18"/>
          <w:szCs w:val="18"/>
          <w:lang w:val="ru-RU"/>
        </w:rPr>
        <w:t xml:space="preserve"> 15: </w:t>
      </w:r>
      <w:r>
        <w:rPr>
          <w:b/>
          <w:sz w:val="18"/>
          <w:szCs w:val="18"/>
          <w:lang w:val="ru-RU"/>
        </w:rPr>
        <w:t xml:space="preserve"> Ресурсы в разбивке по категориям расходов</w:t>
      </w:r>
    </w:p>
    <w:p w:rsidR="00DD5411" w:rsidRDefault="003A2466" w:rsidP="003A2466">
      <w:pPr>
        <w:keepNext/>
        <w:keepLines/>
        <w:jc w:val="center"/>
        <w:rPr>
          <w:i/>
          <w:sz w:val="18"/>
          <w:szCs w:val="18"/>
          <w:lang w:val="ru-RU"/>
        </w:rPr>
      </w:pPr>
      <w:r>
        <w:rPr>
          <w:i/>
          <w:sz w:val="18"/>
          <w:szCs w:val="18"/>
          <w:lang w:val="ru-RU"/>
        </w:rPr>
        <w:t>(в тыс. шв. франков)</w:t>
      </w:r>
    </w:p>
    <w:p w:rsidR="003A2466" w:rsidRPr="00FA370F" w:rsidRDefault="003A2466" w:rsidP="003A2466">
      <w:pPr>
        <w:keepNext/>
        <w:keepLines/>
        <w:jc w:val="center"/>
        <w:rPr>
          <w:b/>
          <w:sz w:val="16"/>
          <w:szCs w:val="16"/>
        </w:rPr>
      </w:pPr>
    </w:p>
    <w:p w:rsidR="00DD5411" w:rsidRPr="00FA370F" w:rsidRDefault="003A2466" w:rsidP="00E87088">
      <w:pPr>
        <w:keepNext/>
        <w:keepLines/>
        <w:jc w:val="center"/>
      </w:pPr>
      <w:r>
        <w:rPr>
          <w:noProof/>
          <w:lang w:eastAsia="en-US"/>
        </w:rPr>
        <w:drawing>
          <wp:inline distT="0" distB="0" distL="0" distR="0">
            <wp:extent cx="5760085" cy="6564996"/>
            <wp:effectExtent l="0" t="0" r="0" b="762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C230B6" w:rsidRPr="00FA370F" w:rsidRDefault="00C230B6" w:rsidP="002803C2">
      <w:pPr>
        <w:rPr>
          <w:rFonts w:eastAsiaTheme="minorEastAsia"/>
          <w:sz w:val="20"/>
          <w:lang w:eastAsia="ja-JP"/>
        </w:rPr>
      </w:pPr>
      <w:r w:rsidRPr="00FA370F">
        <w:rPr>
          <w:rFonts w:eastAsiaTheme="minorEastAsia"/>
          <w:sz w:val="20"/>
          <w:lang w:eastAsia="ja-JP"/>
        </w:rPr>
        <w:br w:type="page"/>
      </w:r>
    </w:p>
    <w:p w:rsidR="00C230B6" w:rsidRPr="003B55C2" w:rsidRDefault="003B55C2" w:rsidP="00A47960">
      <w:pPr>
        <w:pStyle w:val="StyleHeading3ComplexItalic"/>
        <w:tabs>
          <w:tab w:val="clear" w:pos="2835"/>
          <w:tab w:val="left" w:pos="3402"/>
        </w:tabs>
        <w:ind w:left="3402" w:hanging="3402"/>
        <w:outlineLvl w:val="0"/>
        <w:rPr>
          <w:lang w:val="ru-RU"/>
        </w:rPr>
      </w:pPr>
      <w:bookmarkStart w:id="135" w:name="_Toc367350592"/>
      <w:bookmarkStart w:id="136" w:name="_Toc482096016"/>
      <w:bookmarkStart w:id="137" w:name="_Toc482096565"/>
      <w:bookmarkStart w:id="138" w:name="_Toc482096846"/>
      <w:bookmarkStart w:id="139" w:name="_Toc482097119"/>
      <w:bookmarkStart w:id="140" w:name="_Toc482607147"/>
      <w:r>
        <w:rPr>
          <w:lang w:val="ru-RU"/>
        </w:rPr>
        <w:lastRenderedPageBreak/>
        <w:t>СТРАТЕГИЧЕСКАЯ ЦЕЛЬ</w:t>
      </w:r>
      <w:r w:rsidR="00C230B6" w:rsidRPr="003B55C2">
        <w:rPr>
          <w:lang w:val="ru-RU"/>
        </w:rPr>
        <w:t xml:space="preserve"> </w:t>
      </w:r>
      <w:r w:rsidR="00C230B6" w:rsidRPr="00FA370F">
        <w:t>V</w:t>
      </w:r>
      <w:r w:rsidR="00C230B6" w:rsidRPr="003B55C2">
        <w:rPr>
          <w:lang w:val="ru-RU"/>
        </w:rPr>
        <w:tab/>
      </w:r>
      <w:bookmarkEnd w:id="135"/>
      <w:bookmarkEnd w:id="136"/>
      <w:bookmarkEnd w:id="137"/>
      <w:bookmarkEnd w:id="138"/>
      <w:bookmarkEnd w:id="139"/>
      <w:r w:rsidRPr="000F2818">
        <w:rPr>
          <w:szCs w:val="24"/>
          <w:lang w:val="ru-RU"/>
        </w:rPr>
        <w:t>ВСЕМИРНЫЙ ИСТОЧНИК СПРАВОЧНОЙ ИНФОРМАЦИИ И АНАЛИТИЧЕСКИХ ДАННЫХ В ОБЛАСТИ ИС</w:t>
      </w:r>
      <w:bookmarkEnd w:id="140"/>
      <w:r w:rsidRPr="003B55C2">
        <w:rPr>
          <w:lang w:val="ru-RU"/>
        </w:rPr>
        <w:t xml:space="preserve"> </w:t>
      </w:r>
    </w:p>
    <w:p w:rsidR="00C230B6" w:rsidRPr="003B55C2" w:rsidRDefault="00C230B6" w:rsidP="00C230B6">
      <w:pPr>
        <w:tabs>
          <w:tab w:val="left" w:pos="1701"/>
        </w:tabs>
        <w:ind w:left="1701" w:hanging="1701"/>
        <w:rPr>
          <w:rFonts w:eastAsiaTheme="minorEastAsia"/>
          <w:caps/>
          <w:sz w:val="20"/>
          <w:lang w:val="ru-RU" w:eastAsia="ja-JP"/>
        </w:rPr>
      </w:pPr>
    </w:p>
    <w:p w:rsidR="003B55C2" w:rsidRPr="00060CD9" w:rsidRDefault="003B55C2" w:rsidP="003B55C2">
      <w:pPr>
        <w:tabs>
          <w:tab w:val="left" w:pos="1701"/>
        </w:tabs>
        <w:ind w:left="1701" w:hanging="1701"/>
        <w:rPr>
          <w:rFonts w:eastAsiaTheme="minorEastAsia"/>
          <w:caps/>
          <w:sz w:val="20"/>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3B55C2" w:rsidRPr="000D4398" w:rsidTr="00317ADD">
        <w:trPr>
          <w:trHeight w:val="302"/>
        </w:trPr>
        <w:tc>
          <w:tcPr>
            <w:tcW w:w="2936" w:type="dxa"/>
            <w:shd w:val="clear" w:color="auto" w:fill="B8CCE4" w:themeFill="accent1" w:themeFillTint="66"/>
            <w:vAlign w:val="center"/>
            <w:hideMark/>
          </w:tcPr>
          <w:p w:rsidR="003B55C2" w:rsidRPr="000D4398" w:rsidRDefault="003B55C2" w:rsidP="00317ADD">
            <w:pPr>
              <w:jc w:val="center"/>
              <w:rPr>
                <w:b/>
                <w:bCs/>
                <w:sz w:val="18"/>
                <w:szCs w:val="18"/>
              </w:rPr>
            </w:pPr>
            <w:r w:rsidRPr="000F2818">
              <w:rPr>
                <w:b/>
                <w:bCs/>
                <w:sz w:val="18"/>
                <w:szCs w:val="18"/>
                <w:lang w:val="ru-RU"/>
              </w:rPr>
              <w:t>Ожидаемый результат</w:t>
            </w:r>
          </w:p>
        </w:tc>
        <w:tc>
          <w:tcPr>
            <w:tcW w:w="3848" w:type="dxa"/>
            <w:shd w:val="clear" w:color="auto" w:fill="B8CCE4" w:themeFill="accent1" w:themeFillTint="66"/>
            <w:vAlign w:val="center"/>
            <w:hideMark/>
          </w:tcPr>
          <w:p w:rsidR="003B55C2" w:rsidRPr="000D4398" w:rsidRDefault="003B55C2" w:rsidP="00317ADD">
            <w:pPr>
              <w:jc w:val="center"/>
              <w:rPr>
                <w:b/>
                <w:bCs/>
                <w:sz w:val="18"/>
                <w:szCs w:val="18"/>
              </w:rPr>
            </w:pPr>
            <w:r w:rsidRPr="000F2818">
              <w:rPr>
                <w:b/>
                <w:bCs/>
                <w:sz w:val="18"/>
                <w:szCs w:val="18"/>
                <w:rtl/>
                <w:lang w:val="ru-RU"/>
              </w:rPr>
              <w:t>‏</w:t>
            </w:r>
            <w:r w:rsidRPr="000F2818">
              <w:rPr>
                <w:b/>
                <w:bCs/>
                <w:sz w:val="18"/>
                <w:szCs w:val="18"/>
                <w:lang w:val="ru-RU"/>
              </w:rPr>
              <w:t>Показатели результативности</w:t>
            </w:r>
          </w:p>
        </w:tc>
        <w:tc>
          <w:tcPr>
            <w:tcW w:w="2430" w:type="dxa"/>
            <w:shd w:val="clear" w:color="auto" w:fill="B8CCE4" w:themeFill="accent1" w:themeFillTint="66"/>
            <w:vAlign w:val="center"/>
            <w:hideMark/>
          </w:tcPr>
          <w:p w:rsidR="003B55C2" w:rsidRPr="000D4398" w:rsidRDefault="003B55C2" w:rsidP="00317ADD">
            <w:pPr>
              <w:jc w:val="center"/>
              <w:rPr>
                <w:b/>
                <w:bCs/>
                <w:sz w:val="18"/>
                <w:szCs w:val="18"/>
              </w:rPr>
            </w:pPr>
            <w:r w:rsidRPr="000F2818">
              <w:rPr>
                <w:b/>
                <w:bCs/>
                <w:sz w:val="18"/>
                <w:szCs w:val="18"/>
                <w:rtl/>
                <w:lang w:val="ru-RU"/>
              </w:rPr>
              <w:t>‏</w:t>
            </w:r>
            <w:r w:rsidRPr="000F2818">
              <w:rPr>
                <w:b/>
                <w:bCs/>
                <w:sz w:val="18"/>
                <w:szCs w:val="18"/>
                <w:lang w:val="ru-RU"/>
              </w:rPr>
              <w:t>Соответствующие программы</w:t>
            </w:r>
          </w:p>
        </w:tc>
      </w:tr>
      <w:tr w:rsidR="003B55C2" w:rsidRPr="00FE35F1" w:rsidTr="00317ADD">
        <w:trPr>
          <w:trHeight w:val="302"/>
        </w:trPr>
        <w:tc>
          <w:tcPr>
            <w:tcW w:w="2936" w:type="dxa"/>
            <w:hideMark/>
          </w:tcPr>
          <w:p w:rsidR="003B55C2" w:rsidRPr="00060CD9" w:rsidRDefault="003B55C2" w:rsidP="00317ADD">
            <w:pPr>
              <w:rPr>
                <w:sz w:val="16"/>
                <w:szCs w:val="16"/>
                <w:lang w:val="ru-RU"/>
              </w:rPr>
            </w:pPr>
            <w:r w:rsidRPr="000F2818">
              <w:rPr>
                <w:sz w:val="16"/>
                <w:szCs w:val="16"/>
                <w:lang w:val="ru-RU"/>
              </w:rPr>
              <w:t>V.1. Более широкое и более эффективное использование статистической информации ВОИС в области ИС</w:t>
            </w:r>
            <w:r w:rsidRPr="00060CD9">
              <w:rPr>
                <w:sz w:val="16"/>
                <w:szCs w:val="16"/>
                <w:lang w:val="ru-RU"/>
              </w:rPr>
              <w:t xml:space="preserve"> </w:t>
            </w:r>
          </w:p>
        </w:tc>
        <w:tc>
          <w:tcPr>
            <w:tcW w:w="3848" w:type="dxa"/>
            <w:hideMark/>
          </w:tcPr>
          <w:p w:rsidR="003B55C2" w:rsidRPr="00060CD9" w:rsidRDefault="003B55C2" w:rsidP="00317ADD">
            <w:pPr>
              <w:rPr>
                <w:sz w:val="16"/>
                <w:szCs w:val="16"/>
                <w:lang w:val="ru-RU"/>
              </w:rPr>
            </w:pPr>
            <w:r w:rsidRPr="000F2818">
              <w:rPr>
                <w:sz w:val="16"/>
                <w:szCs w:val="16"/>
                <w:lang w:val="ru-RU"/>
              </w:rPr>
              <w:t>Число операций по поиску, запрошенных в Центре статистических данных по ИС</w:t>
            </w:r>
          </w:p>
        </w:tc>
        <w:tc>
          <w:tcPr>
            <w:tcW w:w="2430" w:type="dxa"/>
            <w:hideMark/>
          </w:tcPr>
          <w:p w:rsidR="003B55C2" w:rsidRPr="000F2818" w:rsidRDefault="003B55C2" w:rsidP="00317ADD">
            <w:pPr>
              <w:jc w:val="center"/>
              <w:rPr>
                <w:sz w:val="16"/>
                <w:szCs w:val="16"/>
              </w:rPr>
            </w:pPr>
            <w:r w:rsidRPr="000F2818">
              <w:rPr>
                <w:sz w:val="16"/>
                <w:szCs w:val="16"/>
                <w:lang w:val="ru-RU"/>
              </w:rPr>
              <w:t>Программа 16</w:t>
            </w:r>
          </w:p>
        </w:tc>
      </w:tr>
      <w:tr w:rsidR="003B55C2" w:rsidRPr="00FE35F1" w:rsidTr="00317ADD">
        <w:trPr>
          <w:trHeight w:val="302"/>
        </w:trPr>
        <w:tc>
          <w:tcPr>
            <w:tcW w:w="2936" w:type="dxa"/>
            <w:hideMark/>
          </w:tcPr>
          <w:p w:rsidR="003B55C2" w:rsidRPr="00FE35F1" w:rsidRDefault="003B55C2" w:rsidP="00317ADD">
            <w:pPr>
              <w:rPr>
                <w:sz w:val="16"/>
                <w:szCs w:val="16"/>
              </w:rPr>
            </w:pPr>
            <w:r w:rsidRPr="00FE35F1">
              <w:rPr>
                <w:sz w:val="16"/>
                <w:szCs w:val="16"/>
              </w:rPr>
              <w:t> </w:t>
            </w:r>
          </w:p>
        </w:tc>
        <w:tc>
          <w:tcPr>
            <w:tcW w:w="3848" w:type="dxa"/>
            <w:hideMark/>
          </w:tcPr>
          <w:p w:rsidR="003B55C2" w:rsidRPr="00060CD9" w:rsidRDefault="003B55C2" w:rsidP="00317ADD">
            <w:pPr>
              <w:rPr>
                <w:sz w:val="16"/>
                <w:szCs w:val="16"/>
                <w:lang w:val="ru-RU"/>
              </w:rPr>
            </w:pPr>
            <w:r w:rsidRPr="000F2818">
              <w:rPr>
                <w:sz w:val="16"/>
                <w:szCs w:val="16"/>
                <w:lang w:val="ru-RU"/>
              </w:rPr>
              <w:t>Число операций по скачиванию ежегодных статистических отчетов в течение 5 месяцев с момента их публикации</w:t>
            </w:r>
          </w:p>
        </w:tc>
        <w:tc>
          <w:tcPr>
            <w:tcW w:w="2430" w:type="dxa"/>
            <w:hideMark/>
          </w:tcPr>
          <w:p w:rsidR="003B55C2" w:rsidRPr="000F2818" w:rsidRDefault="003B55C2" w:rsidP="00317ADD">
            <w:pPr>
              <w:jc w:val="center"/>
              <w:rPr>
                <w:sz w:val="16"/>
                <w:szCs w:val="16"/>
              </w:rPr>
            </w:pPr>
            <w:r w:rsidRPr="000F2818">
              <w:rPr>
                <w:sz w:val="16"/>
                <w:szCs w:val="16"/>
                <w:lang w:val="ru-RU"/>
              </w:rPr>
              <w:t>Программа 16</w:t>
            </w:r>
          </w:p>
        </w:tc>
      </w:tr>
      <w:tr w:rsidR="003B55C2" w:rsidRPr="00FE35F1" w:rsidTr="00317ADD">
        <w:trPr>
          <w:trHeight w:val="302"/>
        </w:trPr>
        <w:tc>
          <w:tcPr>
            <w:tcW w:w="2936" w:type="dxa"/>
            <w:hideMark/>
          </w:tcPr>
          <w:p w:rsidR="003B55C2" w:rsidRPr="00FE35F1" w:rsidRDefault="003B55C2" w:rsidP="00317ADD">
            <w:pPr>
              <w:rPr>
                <w:sz w:val="16"/>
                <w:szCs w:val="16"/>
              </w:rPr>
            </w:pPr>
            <w:r w:rsidRPr="00FE35F1">
              <w:rPr>
                <w:sz w:val="16"/>
                <w:szCs w:val="16"/>
              </w:rPr>
              <w:t> </w:t>
            </w:r>
          </w:p>
        </w:tc>
        <w:tc>
          <w:tcPr>
            <w:tcW w:w="3848" w:type="dxa"/>
            <w:hideMark/>
          </w:tcPr>
          <w:p w:rsidR="003B55C2" w:rsidRPr="000F2818" w:rsidRDefault="003B55C2" w:rsidP="00317ADD">
            <w:pPr>
              <w:rPr>
                <w:sz w:val="16"/>
                <w:szCs w:val="16"/>
                <w:highlight w:val="red"/>
                <w:lang w:val="ru-RU"/>
              </w:rPr>
            </w:pPr>
            <w:r w:rsidRPr="000F2818">
              <w:rPr>
                <w:sz w:val="16"/>
                <w:szCs w:val="16"/>
                <w:lang w:val="ru-RU"/>
              </w:rPr>
              <w:t>Расхождения между прогнозами, формируемыми в январе, и фактическими данными о числе заявок, полученных в рамках РСТ, Мадридской и Гаагской систем, находятся в пределах пороговых диапазонов</w:t>
            </w:r>
          </w:p>
        </w:tc>
        <w:tc>
          <w:tcPr>
            <w:tcW w:w="2430" w:type="dxa"/>
            <w:hideMark/>
          </w:tcPr>
          <w:p w:rsidR="003B55C2" w:rsidRPr="000F2818" w:rsidRDefault="003B55C2" w:rsidP="00317ADD">
            <w:pPr>
              <w:jc w:val="center"/>
              <w:rPr>
                <w:sz w:val="16"/>
                <w:szCs w:val="16"/>
              </w:rPr>
            </w:pPr>
            <w:r w:rsidRPr="000F2818">
              <w:rPr>
                <w:sz w:val="16"/>
                <w:szCs w:val="16"/>
                <w:lang w:val="ru-RU"/>
              </w:rPr>
              <w:t>Программа 16</w:t>
            </w:r>
          </w:p>
        </w:tc>
      </w:tr>
      <w:tr w:rsidR="003B55C2" w:rsidRPr="00FE35F1" w:rsidTr="00317ADD">
        <w:trPr>
          <w:trHeight w:val="302"/>
        </w:trPr>
        <w:tc>
          <w:tcPr>
            <w:tcW w:w="2936" w:type="dxa"/>
            <w:hideMark/>
          </w:tcPr>
          <w:p w:rsidR="003B55C2" w:rsidRPr="00060CD9" w:rsidRDefault="003B55C2" w:rsidP="00317ADD">
            <w:pPr>
              <w:rPr>
                <w:sz w:val="16"/>
                <w:szCs w:val="16"/>
                <w:lang w:val="ru-RU"/>
              </w:rPr>
            </w:pPr>
            <w:r w:rsidRPr="000F2818">
              <w:rPr>
                <w:sz w:val="16"/>
                <w:szCs w:val="16"/>
                <w:lang w:val="ru-RU"/>
              </w:rPr>
              <w:t>V.2. Более широкое и более эффективное использование экономического анализа ВОИС при разработке политики</w:t>
            </w:r>
            <w:r w:rsidRPr="00060CD9">
              <w:rPr>
                <w:sz w:val="16"/>
                <w:szCs w:val="16"/>
                <w:lang w:val="ru-RU"/>
              </w:rPr>
              <w:t xml:space="preserve"> </w:t>
            </w:r>
          </w:p>
        </w:tc>
        <w:tc>
          <w:tcPr>
            <w:tcW w:w="3848" w:type="dxa"/>
            <w:hideMark/>
          </w:tcPr>
          <w:p w:rsidR="003B55C2" w:rsidRPr="00060CD9" w:rsidRDefault="003B55C2" w:rsidP="00317ADD">
            <w:pPr>
              <w:rPr>
                <w:sz w:val="16"/>
                <w:szCs w:val="16"/>
                <w:lang w:val="ru-RU"/>
              </w:rPr>
            </w:pPr>
            <w:r w:rsidRPr="000F2818">
              <w:rPr>
                <w:sz w:val="16"/>
                <w:szCs w:val="16"/>
                <w:lang w:val="ru-RU"/>
              </w:rPr>
              <w:t>Число посетителей веб-сайтов «Глобального инновационного индекса» за год</w:t>
            </w:r>
          </w:p>
        </w:tc>
        <w:tc>
          <w:tcPr>
            <w:tcW w:w="2430" w:type="dxa"/>
            <w:hideMark/>
          </w:tcPr>
          <w:p w:rsidR="003B55C2" w:rsidRPr="000F2818" w:rsidRDefault="003B55C2" w:rsidP="00317ADD">
            <w:pPr>
              <w:jc w:val="center"/>
              <w:rPr>
                <w:sz w:val="16"/>
                <w:szCs w:val="16"/>
              </w:rPr>
            </w:pPr>
            <w:r w:rsidRPr="000F2818">
              <w:rPr>
                <w:sz w:val="16"/>
                <w:szCs w:val="16"/>
                <w:lang w:val="ru-RU"/>
              </w:rPr>
              <w:t>Программа 16</w:t>
            </w:r>
          </w:p>
        </w:tc>
      </w:tr>
      <w:tr w:rsidR="003B55C2" w:rsidRPr="00FE35F1" w:rsidTr="00317ADD">
        <w:trPr>
          <w:trHeight w:val="302"/>
        </w:trPr>
        <w:tc>
          <w:tcPr>
            <w:tcW w:w="2936" w:type="dxa"/>
            <w:hideMark/>
          </w:tcPr>
          <w:p w:rsidR="003B55C2" w:rsidRPr="00FE35F1" w:rsidRDefault="003B55C2" w:rsidP="00317ADD">
            <w:pPr>
              <w:rPr>
                <w:sz w:val="16"/>
                <w:szCs w:val="16"/>
              </w:rPr>
            </w:pPr>
            <w:r w:rsidRPr="00FE35F1">
              <w:rPr>
                <w:sz w:val="16"/>
                <w:szCs w:val="16"/>
              </w:rPr>
              <w:t> </w:t>
            </w:r>
          </w:p>
        </w:tc>
        <w:tc>
          <w:tcPr>
            <w:tcW w:w="3848" w:type="dxa"/>
            <w:hideMark/>
          </w:tcPr>
          <w:p w:rsidR="003B55C2" w:rsidRPr="00060CD9" w:rsidRDefault="003B55C2" w:rsidP="00317ADD">
            <w:pPr>
              <w:rPr>
                <w:sz w:val="16"/>
                <w:szCs w:val="16"/>
                <w:lang w:val="ru-RU"/>
              </w:rPr>
            </w:pPr>
            <w:r w:rsidRPr="000F2818">
              <w:rPr>
                <w:sz w:val="16"/>
                <w:szCs w:val="16"/>
                <w:lang w:val="ru-RU"/>
              </w:rPr>
              <w:t>Число операций по скачиванию Доклада о положении в области ИС в мире в течение 5 месяцев с момента его публикации</w:t>
            </w:r>
          </w:p>
        </w:tc>
        <w:tc>
          <w:tcPr>
            <w:tcW w:w="2430" w:type="dxa"/>
            <w:hideMark/>
          </w:tcPr>
          <w:p w:rsidR="003B55C2" w:rsidRPr="000F2818" w:rsidRDefault="003B55C2" w:rsidP="00317ADD">
            <w:pPr>
              <w:jc w:val="center"/>
              <w:rPr>
                <w:sz w:val="16"/>
                <w:szCs w:val="16"/>
              </w:rPr>
            </w:pPr>
            <w:r w:rsidRPr="000F2818">
              <w:rPr>
                <w:sz w:val="16"/>
                <w:szCs w:val="16"/>
                <w:lang w:val="ru-RU"/>
              </w:rPr>
              <w:t>Программа 16</w:t>
            </w:r>
          </w:p>
        </w:tc>
      </w:tr>
    </w:tbl>
    <w:p w:rsidR="003B55C2" w:rsidRDefault="003B55C2" w:rsidP="003B55C2">
      <w:pPr>
        <w:rPr>
          <w:sz w:val="16"/>
          <w:szCs w:val="16"/>
        </w:rPr>
      </w:pPr>
    </w:p>
    <w:p w:rsidR="00C230B6" w:rsidRPr="00FA370F" w:rsidRDefault="00C230B6" w:rsidP="00C230B6">
      <w:pPr>
        <w:rPr>
          <w:rFonts w:eastAsiaTheme="minorEastAsia"/>
          <w:sz w:val="20"/>
          <w:lang w:eastAsia="ja-JP"/>
        </w:rPr>
      </w:pPr>
      <w:r w:rsidRPr="00FA370F">
        <w:rPr>
          <w:rFonts w:eastAsiaTheme="minorEastAsia"/>
          <w:sz w:val="20"/>
          <w:lang w:eastAsia="ja-JP"/>
        </w:rPr>
        <w:br w:type="page"/>
      </w:r>
    </w:p>
    <w:p w:rsidR="00C230B6" w:rsidRPr="00E14C12" w:rsidRDefault="00E14C12" w:rsidP="00A47960">
      <w:pPr>
        <w:pStyle w:val="StyleHeading3ComplexItalicLatin"/>
        <w:tabs>
          <w:tab w:val="clear" w:pos="2835"/>
          <w:tab w:val="left" w:pos="2410"/>
        </w:tabs>
        <w:ind w:left="2552" w:hanging="2552"/>
        <w:outlineLvl w:val="1"/>
        <w:rPr>
          <w:rStyle w:val="StyleHeading3ComplexItalicLatinChar"/>
          <w:rFonts w:asciiTheme="minorBidi" w:hAnsiTheme="minorBidi" w:cstheme="minorBidi"/>
          <w:b/>
          <w:lang w:val="ru-RU" w:eastAsia="zh-CN"/>
        </w:rPr>
      </w:pPr>
      <w:bookmarkStart w:id="141" w:name="_Toc482096017"/>
      <w:bookmarkStart w:id="142" w:name="_Toc482096566"/>
      <w:bookmarkStart w:id="143" w:name="_Toc482096847"/>
      <w:bookmarkStart w:id="144" w:name="_Toc482097120"/>
      <w:bookmarkStart w:id="145" w:name="_Toc482607148"/>
      <w:r>
        <w:rPr>
          <w:rStyle w:val="StyleHeading3ComplexItalicLatinChar"/>
          <w:rFonts w:asciiTheme="minorBidi" w:hAnsiTheme="minorBidi" w:cstheme="minorBidi"/>
          <w:b/>
          <w:bCs/>
          <w:lang w:val="ru-RU"/>
        </w:rPr>
        <w:lastRenderedPageBreak/>
        <w:t>ПРОГРАММА</w:t>
      </w:r>
      <w:r w:rsidR="00C230B6" w:rsidRPr="00FA370F">
        <w:rPr>
          <w:rStyle w:val="StyleHeading3ComplexItalicLatinChar"/>
          <w:rFonts w:asciiTheme="minorBidi" w:hAnsiTheme="minorBidi" w:cstheme="minorBidi"/>
          <w:b/>
          <w:bCs/>
        </w:rPr>
        <w:t xml:space="preserve"> 16</w:t>
      </w:r>
      <w:r w:rsidR="00C230B6" w:rsidRPr="00FA370F">
        <w:rPr>
          <w:rStyle w:val="StyleHeading3ComplexItalicLatinChar"/>
          <w:rFonts w:asciiTheme="minorBidi" w:hAnsiTheme="minorBidi" w:cstheme="minorBidi"/>
          <w:b/>
          <w:bCs/>
        </w:rPr>
        <w:tab/>
      </w:r>
      <w:bookmarkEnd w:id="141"/>
      <w:bookmarkEnd w:id="142"/>
      <w:bookmarkEnd w:id="143"/>
      <w:bookmarkEnd w:id="144"/>
      <w:r>
        <w:rPr>
          <w:rStyle w:val="StyleHeading3ComplexItalicLatinChar"/>
          <w:rFonts w:asciiTheme="minorBidi" w:hAnsiTheme="minorBidi" w:cstheme="minorBidi"/>
          <w:b/>
          <w:bCs/>
          <w:lang w:val="ru-RU"/>
        </w:rPr>
        <w:t>ЭКОНОМИКА И СТАТИСТИКА</w:t>
      </w:r>
      <w:bookmarkEnd w:id="145"/>
    </w:p>
    <w:p w:rsidR="00C230B6" w:rsidRPr="00FA370F" w:rsidRDefault="00C230B6" w:rsidP="00562055">
      <w:pPr>
        <w:jc w:val="both"/>
        <w:rPr>
          <w:bCs/>
          <w:iCs/>
          <w:caps/>
        </w:rPr>
      </w:pPr>
    </w:p>
    <w:p w:rsidR="001A5B0A" w:rsidRPr="00056BE5" w:rsidRDefault="001A5B0A" w:rsidP="001A5B0A">
      <w:pPr>
        <w:tabs>
          <w:tab w:val="left" w:pos="1701"/>
        </w:tabs>
        <w:ind w:left="1701" w:hanging="1701"/>
        <w:rPr>
          <w:bCs/>
          <w:iCs/>
          <w:sz w:val="20"/>
          <w:lang w:val="ru-RU"/>
        </w:rPr>
      </w:pPr>
    </w:p>
    <w:tbl>
      <w:tblPr>
        <w:tblW w:w="9185" w:type="dxa"/>
        <w:tblInd w:w="108" w:type="dxa"/>
        <w:tblLook w:val="01E0" w:firstRow="1" w:lastRow="1" w:firstColumn="1" w:lastColumn="1" w:noHBand="0" w:noVBand="0"/>
      </w:tblPr>
      <w:tblGrid>
        <w:gridCol w:w="9185"/>
      </w:tblGrid>
      <w:tr w:rsidR="001A5B0A" w:rsidRPr="00056BE5" w:rsidTr="001A5B0A">
        <w:trPr>
          <w:trHeight w:val="424"/>
        </w:trPr>
        <w:tc>
          <w:tcPr>
            <w:tcW w:w="9576" w:type="dxa"/>
            <w:shd w:val="clear" w:color="auto" w:fill="C6D9F1" w:themeFill="text2" w:themeFillTint="33"/>
            <w:vAlign w:val="center"/>
          </w:tcPr>
          <w:p w:rsidR="001A5B0A" w:rsidRPr="00056BE5" w:rsidRDefault="001A5B0A" w:rsidP="001A5B0A">
            <w:pPr>
              <w:keepNext/>
              <w:keepLines/>
              <w:jc w:val="center"/>
              <w:rPr>
                <w:rFonts w:eastAsia="Times New Roman"/>
                <w:b/>
                <w:bCs/>
                <w:sz w:val="20"/>
                <w:lang w:val="ru-RU" w:eastAsia="en-US"/>
              </w:rPr>
            </w:pPr>
            <w:r w:rsidRPr="00056BE5">
              <w:rPr>
                <w:rFonts w:eastAsia="Times New Roman"/>
                <w:b/>
                <w:bCs/>
                <w:sz w:val="20"/>
                <w:lang w:val="ru-RU" w:eastAsia="en-US"/>
              </w:rPr>
              <w:t xml:space="preserve">Стратегии реализации </w:t>
            </w:r>
          </w:p>
        </w:tc>
      </w:tr>
    </w:tbl>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Дальнейшее расширение географического и тематического охвата статистики по ИС, собираемой ВОИС путем ежегодных статистических обследований;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Обнародование статистки по ИС через статистические издания и интернет-инструменты для удовлетворения нужд различных кругов пользователей, в том числе директивных органов, ведомств ИС, пользователей систем подачи заявок ВОИС и широкой общественности;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Разработка баз данных; позволяющих вести статистическую отчетность и выполнять экономический анализ с помощью технологий больших данных, в частности в отношении активности регистрации ИС в разбивке по полу, географическому местонахождению, отраслевой принадлежности и другим параметрам;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730944" behindDoc="1" locked="0" layoutInCell="1" allowOverlap="1" wp14:anchorId="75E38634" wp14:editId="34A065C3">
            <wp:simplePos x="0" y="0"/>
            <wp:positionH relativeFrom="margin">
              <wp:posOffset>4245610</wp:posOffset>
            </wp:positionH>
            <wp:positionV relativeFrom="margin">
              <wp:posOffset>2767330</wp:posOffset>
            </wp:positionV>
            <wp:extent cx="2019300" cy="3352165"/>
            <wp:effectExtent l="0" t="0" r="0" b="0"/>
            <wp:wrapTight wrapText="bothSides">
              <wp:wrapPolygon edited="0">
                <wp:start x="11004" y="2332"/>
                <wp:lineTo x="9374" y="2823"/>
                <wp:lineTo x="6113" y="4174"/>
                <wp:lineTo x="4891" y="6506"/>
                <wp:lineTo x="4891" y="7120"/>
                <wp:lineTo x="13449" y="8470"/>
                <wp:lineTo x="7947" y="8593"/>
                <wp:lineTo x="2242" y="9329"/>
                <wp:lineTo x="2242" y="10434"/>
                <wp:lineTo x="1223" y="11661"/>
                <wp:lineTo x="815" y="12643"/>
                <wp:lineTo x="1019" y="14362"/>
                <wp:lineTo x="2853" y="16571"/>
                <wp:lineTo x="7132" y="17799"/>
                <wp:lineTo x="9374" y="17799"/>
                <wp:lineTo x="13653" y="16571"/>
                <wp:lineTo x="15691" y="14362"/>
                <wp:lineTo x="16098" y="13257"/>
                <wp:lineTo x="15487" y="12889"/>
                <wp:lineTo x="11819" y="12398"/>
                <wp:lineTo x="13857" y="12398"/>
                <wp:lineTo x="18543" y="11048"/>
                <wp:lineTo x="18543" y="10434"/>
                <wp:lineTo x="20377" y="8470"/>
                <wp:lineTo x="20785" y="6506"/>
                <wp:lineTo x="19562" y="4296"/>
                <wp:lineTo x="15894" y="2701"/>
                <wp:lineTo x="14672" y="2332"/>
                <wp:lineTo x="11004" y="2332"/>
              </wp:wrapPolygon>
            </wp:wrapTight>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2">
                      <a:extLst>
                        <a:ext uri="{28A0092B-C50C-407E-A947-70E740481C1C}">
                          <a14:useLocalDpi xmlns:a14="http://schemas.microsoft.com/office/drawing/2010/main" val="0"/>
                        </a:ext>
                      </a:extLst>
                    </a:blip>
                    <a:srcRect l="28788" r="31060"/>
                    <a:stretch/>
                  </pic:blipFill>
                  <pic:spPr bwMode="auto">
                    <a:xfrm>
                      <a:off x="0" y="0"/>
                      <a:ext cx="2019300" cy="3352165"/>
                    </a:xfrm>
                    <a:prstGeom prst="rect">
                      <a:avLst/>
                    </a:prstGeom>
                    <a:noFill/>
                    <a:ln>
                      <a:noFill/>
                    </a:ln>
                    <a:extLst>
                      <a:ext uri="{53640926-AAD7-44D8-BBD7-CCE9431645EC}">
                        <a14:shadowObscured xmlns:a14="http://schemas.microsoft.com/office/drawing/2010/main"/>
                      </a:ext>
                    </a:extLst>
                  </pic:spPr>
                </pic:pic>
              </a:graphicData>
            </a:graphic>
          </wp:anchor>
        </w:drawing>
      </w:r>
      <w:r w:rsidRPr="00056BE5">
        <w:rPr>
          <w:rFonts w:ascii="Arial" w:hAnsi="Arial" w:cs="Arial"/>
          <w:sz w:val="20"/>
          <w:szCs w:val="20"/>
          <w:lang w:val="ru-RU"/>
        </w:rPr>
        <w:t>Дальнейшее проведение сравнительного анализа инновационной активности путем участия в составлении и издании «Глобального инновационного индекса»</w:t>
      </w:r>
      <w:r w:rsidR="00233BCA">
        <w:rPr>
          <w:rFonts w:ascii="Arial" w:hAnsi="Arial" w:cs="Arial"/>
          <w:sz w:val="20"/>
          <w:szCs w:val="20"/>
          <w:lang w:val="ru-RU"/>
        </w:rPr>
        <w:t xml:space="preserve"> и изучение возможностей для создания других глобальных рейтингов, которые послужат пищей для размышления при принятии решений в области экономических стратегий и мер политики</w:t>
      </w:r>
      <w:r w:rsidRPr="00056BE5">
        <w:rPr>
          <w:rFonts w:ascii="Arial" w:hAnsi="Arial" w:cs="Arial"/>
          <w:sz w:val="20"/>
          <w:szCs w:val="20"/>
          <w:lang w:val="ru-RU"/>
        </w:rPr>
        <w:t xml:space="preserve">;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Предоставление детального анализа роли системы ИС в мировой экономике путем публикации тематических «Докладов о положении в области интеллектуальной собственности в мире»;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Включение в регулярную деятельность экономических исследований развивающихся стран, которые ранее велись в рамках проекта Повестки дня в области развития «Интеллектуальная собственность (ИС) и социально-экономическое развитие – этап II», для получения необходимой информации в отношении соответствующих рекомендаций ПДР, в частности рекомендаций 34, 35, 37 и 39;  </w:t>
      </w:r>
    </w:p>
    <w:p w:rsidR="001A5B0A" w:rsidRPr="00056BE5" w:rsidRDefault="001A5B0A" w:rsidP="001A5B0A">
      <w:pPr>
        <w:jc w:val="both"/>
        <w:rPr>
          <w:sz w:val="20"/>
          <w:lang w:val="ru-RU"/>
        </w:rPr>
      </w:pPr>
    </w:p>
    <w:p w:rsidR="001A5B0A" w:rsidRPr="00056BE5"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Доработка и укрепление программы исследования политики и эффективности функционирования творческих отраслей, разработанной в ходе двухлетнего периода 2016–2017 гг. и нацеленной на построение инфраструктуры эмпирических данных, позволяющих лучше понять цепочки создания стоимости в творческих отраслях экономики;  </w:t>
      </w:r>
    </w:p>
    <w:p w:rsidR="001A5B0A" w:rsidRPr="00056BE5" w:rsidRDefault="001A5B0A" w:rsidP="001A5B0A">
      <w:pPr>
        <w:jc w:val="both"/>
        <w:rPr>
          <w:sz w:val="20"/>
          <w:lang w:val="ru-RU"/>
        </w:rPr>
      </w:pPr>
    </w:p>
    <w:p w:rsidR="001A5B0A" w:rsidRDefault="001A5B0A" w:rsidP="001A5B0A">
      <w:pPr>
        <w:pStyle w:val="ListParagraph"/>
        <w:numPr>
          <w:ilvl w:val="0"/>
          <w:numId w:val="21"/>
        </w:numPr>
        <w:ind w:left="360"/>
        <w:jc w:val="both"/>
        <w:rPr>
          <w:rFonts w:ascii="Arial" w:hAnsi="Arial" w:cs="Arial"/>
          <w:sz w:val="20"/>
          <w:szCs w:val="20"/>
          <w:lang w:val="ru-RU"/>
        </w:rPr>
      </w:pPr>
      <w:r w:rsidRPr="00056BE5">
        <w:rPr>
          <w:rFonts w:ascii="Arial" w:hAnsi="Arial" w:cs="Arial"/>
          <w:sz w:val="20"/>
          <w:szCs w:val="20"/>
          <w:lang w:val="ru-RU"/>
        </w:rPr>
        <w:t xml:space="preserve">Достижение максимальных общеорганизационных синергетических эффектов и повышение качества научных исследований за счет дальнейшей координации работы всемирной сети экономистов, работающих в ведомствах ИС.  </w:t>
      </w:r>
    </w:p>
    <w:p w:rsidR="001A5B0A" w:rsidRPr="00056BE5" w:rsidRDefault="001A5B0A" w:rsidP="001A5B0A">
      <w:pPr>
        <w:pStyle w:val="ListParagraph"/>
        <w:ind w:left="360"/>
        <w:jc w:val="both"/>
        <w:rPr>
          <w:rFonts w:ascii="Arial" w:hAnsi="Arial" w:cs="Arial"/>
          <w:sz w:val="20"/>
          <w:szCs w:val="20"/>
          <w:lang w:val="ru-RU"/>
        </w:rPr>
      </w:pPr>
    </w:p>
    <w:p w:rsidR="001A5B0A" w:rsidRPr="00056BE5" w:rsidRDefault="001A5B0A" w:rsidP="001A5B0A">
      <w:pPr>
        <w:rPr>
          <w:sz w:val="20"/>
          <w:lang w:val="ru-RU"/>
        </w:rPr>
      </w:pPr>
    </w:p>
    <w:p w:rsidR="001A5B0A" w:rsidRDefault="001A5B0A" w:rsidP="001A5B0A">
      <w:pPr>
        <w:rPr>
          <w:sz w:val="20"/>
          <w:lang w:val="ru-RU"/>
        </w:rPr>
      </w:pPr>
      <w:r>
        <w:rPr>
          <w:sz w:val="20"/>
          <w:lang w:val="ru-RU"/>
        </w:rPr>
        <w:br w:type="page"/>
      </w:r>
    </w:p>
    <w:p w:rsidR="001A5B0A" w:rsidRPr="00056BE5" w:rsidRDefault="001A5B0A" w:rsidP="001A5B0A">
      <w:pPr>
        <w:keepNext/>
        <w:keepLines/>
        <w:rPr>
          <w:sz w:val="20"/>
          <w:lang w:val="ru-RU"/>
        </w:rPr>
      </w:pPr>
    </w:p>
    <w:tbl>
      <w:tblPr>
        <w:tblpPr w:leftFromText="180" w:rightFromText="180" w:vertAnchor="text" w:horzAnchor="margin" w:tblpX="108" w:tblpY="-103"/>
        <w:tblOverlap w:val="never"/>
        <w:tblW w:w="9180" w:type="dxa"/>
        <w:tblLook w:val="01E0" w:firstRow="1" w:lastRow="1" w:firstColumn="1" w:lastColumn="1" w:noHBand="0" w:noVBand="0"/>
      </w:tblPr>
      <w:tblGrid>
        <w:gridCol w:w="9180"/>
      </w:tblGrid>
      <w:tr w:rsidR="001A5B0A" w:rsidRPr="007F24FB" w:rsidTr="001A5B0A">
        <w:trPr>
          <w:trHeight w:val="424"/>
        </w:trPr>
        <w:tc>
          <w:tcPr>
            <w:tcW w:w="9180" w:type="dxa"/>
            <w:shd w:val="clear" w:color="auto" w:fill="C6D9F1" w:themeFill="text2" w:themeFillTint="33"/>
            <w:vAlign w:val="center"/>
          </w:tcPr>
          <w:p w:rsidR="001A5B0A" w:rsidRPr="00056BE5" w:rsidRDefault="001A5B0A" w:rsidP="001A5B0A">
            <w:pPr>
              <w:keepLines/>
              <w:jc w:val="center"/>
              <w:rPr>
                <w:rFonts w:eastAsia="Times New Roman"/>
                <w:b/>
                <w:bCs/>
                <w:sz w:val="20"/>
                <w:lang w:val="ru-RU" w:eastAsia="en-US"/>
              </w:rPr>
            </w:pPr>
            <w:r>
              <w:rPr>
                <w:b/>
                <w:bCs/>
                <w:sz w:val="20"/>
                <w:lang w:val="ru-RU"/>
              </w:rPr>
              <w:t>Межпрограммное взаимодействие</w:t>
            </w:r>
          </w:p>
        </w:tc>
      </w:tr>
    </w:tbl>
    <w:p w:rsidR="001A5B0A" w:rsidRPr="00056BE5" w:rsidRDefault="001A5B0A" w:rsidP="001A5B0A">
      <w:pPr>
        <w:jc w:val="center"/>
        <w:rPr>
          <w:sz w:val="20"/>
          <w:lang w:val="ru-RU"/>
        </w:rPr>
      </w:pPr>
      <w:r>
        <w:rPr>
          <w:noProof/>
          <w:sz w:val="20"/>
          <w:lang w:eastAsia="en-US"/>
        </w:rPr>
        <w:drawing>
          <wp:inline distT="0" distB="0" distL="0" distR="0" wp14:anchorId="43124B47" wp14:editId="2FDEC088">
            <wp:extent cx="6024838" cy="4018080"/>
            <wp:effectExtent l="0" t="0" r="0" b="190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25845" cy="4018752"/>
                    </a:xfrm>
                    <a:prstGeom prst="rect">
                      <a:avLst/>
                    </a:prstGeom>
                    <a:noFill/>
                  </pic:spPr>
                </pic:pic>
              </a:graphicData>
            </a:graphic>
          </wp:inline>
        </w:drawing>
      </w:r>
    </w:p>
    <w:p w:rsidR="001A5B0A" w:rsidRPr="00056BE5" w:rsidRDefault="001A5B0A" w:rsidP="001A5B0A">
      <w:pPr>
        <w:rPr>
          <w:sz w:val="20"/>
          <w:lang w:val="ru-RU"/>
        </w:rPr>
      </w:pPr>
    </w:p>
    <w:p w:rsidR="001A5B0A" w:rsidRPr="00056BE5" w:rsidRDefault="001A5B0A" w:rsidP="001A5B0A">
      <w:pPr>
        <w:rPr>
          <w:sz w:val="20"/>
          <w:lang w:val="ru-RU"/>
        </w:rPr>
      </w:pPr>
    </w:p>
    <w:tbl>
      <w:tblPr>
        <w:tblW w:w="9214" w:type="dxa"/>
        <w:tblInd w:w="108" w:type="dxa"/>
        <w:tblLook w:val="01E0" w:firstRow="1" w:lastRow="1" w:firstColumn="1" w:lastColumn="1" w:noHBand="0" w:noVBand="0"/>
      </w:tblPr>
      <w:tblGrid>
        <w:gridCol w:w="4607"/>
        <w:gridCol w:w="4607"/>
      </w:tblGrid>
      <w:tr w:rsidR="001A5B0A" w:rsidRPr="00056BE5" w:rsidTr="001A5B0A">
        <w:trPr>
          <w:trHeight w:val="425"/>
        </w:trPr>
        <w:tc>
          <w:tcPr>
            <w:tcW w:w="4607" w:type="dxa"/>
            <w:shd w:val="clear" w:color="auto" w:fill="C6D9F1" w:themeFill="text2" w:themeFillTint="33"/>
            <w:vAlign w:val="center"/>
            <w:hideMark/>
          </w:tcPr>
          <w:p w:rsidR="001A5B0A" w:rsidRPr="00056BE5" w:rsidRDefault="001A5B0A" w:rsidP="001A5B0A">
            <w:pPr>
              <w:jc w:val="center"/>
              <w:rPr>
                <w:b/>
                <w:bCs/>
                <w:sz w:val="18"/>
                <w:szCs w:val="18"/>
                <w:lang w:val="ru-RU"/>
              </w:rPr>
            </w:pPr>
            <w:r w:rsidRPr="00056BE5">
              <w:rPr>
                <w:b/>
                <w:bCs/>
                <w:sz w:val="18"/>
                <w:szCs w:val="18"/>
                <w:lang w:val="ru-RU"/>
              </w:rPr>
              <w:t>Риск(и)</w:t>
            </w:r>
          </w:p>
        </w:tc>
        <w:tc>
          <w:tcPr>
            <w:tcW w:w="4607" w:type="dxa"/>
            <w:shd w:val="clear" w:color="auto" w:fill="C6D9F1" w:themeFill="text2" w:themeFillTint="33"/>
            <w:vAlign w:val="center"/>
            <w:hideMark/>
          </w:tcPr>
          <w:p w:rsidR="001A5B0A" w:rsidRPr="00056BE5" w:rsidRDefault="001A5B0A" w:rsidP="001A5B0A">
            <w:pPr>
              <w:jc w:val="center"/>
              <w:rPr>
                <w:b/>
                <w:bCs/>
                <w:sz w:val="18"/>
                <w:szCs w:val="18"/>
                <w:lang w:val="ru-RU"/>
              </w:rPr>
            </w:pPr>
            <w:r>
              <w:rPr>
                <w:b/>
                <w:bCs/>
                <w:sz w:val="18"/>
                <w:szCs w:val="18"/>
                <w:lang w:val="ru-RU"/>
              </w:rPr>
              <w:t>Меры по</w:t>
            </w:r>
            <w:r w:rsidRPr="00056BE5">
              <w:rPr>
                <w:b/>
                <w:bCs/>
                <w:sz w:val="18"/>
                <w:szCs w:val="18"/>
                <w:lang w:val="ru-RU"/>
              </w:rPr>
              <w:t xml:space="preserve"> снижени</w:t>
            </w:r>
            <w:r>
              <w:rPr>
                <w:b/>
                <w:bCs/>
                <w:sz w:val="18"/>
                <w:szCs w:val="18"/>
                <w:lang w:val="ru-RU"/>
              </w:rPr>
              <w:t>ю</w:t>
            </w:r>
          </w:p>
        </w:tc>
      </w:tr>
      <w:tr w:rsidR="001A5B0A" w:rsidRPr="00CE4874" w:rsidTr="001A5B0A">
        <w:trPr>
          <w:trHeight w:val="350"/>
        </w:trPr>
        <w:tc>
          <w:tcPr>
            <w:tcW w:w="4607" w:type="dxa"/>
            <w:tcMar>
              <w:top w:w="113" w:type="dxa"/>
              <w:left w:w="108" w:type="dxa"/>
              <w:bottom w:w="113" w:type="dxa"/>
              <w:right w:w="108" w:type="dxa"/>
            </w:tcMar>
            <w:hideMark/>
          </w:tcPr>
          <w:p w:rsidR="001A5B0A" w:rsidRPr="00056BE5" w:rsidRDefault="001A5B0A" w:rsidP="001A5B0A">
            <w:pPr>
              <w:jc w:val="both"/>
              <w:rPr>
                <w:sz w:val="16"/>
                <w:lang w:val="ru-RU"/>
              </w:rPr>
            </w:pPr>
            <w:r w:rsidRPr="00056BE5">
              <w:rPr>
                <w:sz w:val="16"/>
                <w:lang w:val="ru-RU"/>
              </w:rPr>
              <w:t>Публикации содержат неполные статистические данные (WIPI).</w:t>
            </w:r>
          </w:p>
        </w:tc>
        <w:tc>
          <w:tcPr>
            <w:tcW w:w="4607" w:type="dxa"/>
            <w:tcMar>
              <w:top w:w="113" w:type="dxa"/>
              <w:left w:w="108" w:type="dxa"/>
              <w:bottom w:w="113" w:type="dxa"/>
              <w:right w:w="108" w:type="dxa"/>
            </w:tcMar>
            <w:hideMark/>
          </w:tcPr>
          <w:p w:rsidR="001A5B0A" w:rsidRPr="00056BE5" w:rsidRDefault="001A5B0A" w:rsidP="001A5B0A">
            <w:pPr>
              <w:rPr>
                <w:sz w:val="16"/>
                <w:lang w:val="ru-RU"/>
              </w:rPr>
            </w:pPr>
            <w:r w:rsidRPr="00056BE5">
              <w:rPr>
                <w:sz w:val="16"/>
                <w:lang w:val="ru-RU"/>
              </w:rPr>
              <w:t>Обеспечение достаточного времени для получения данных и содействие укреплению статистического потенциала на национальном уровне.</w:t>
            </w:r>
          </w:p>
        </w:tc>
      </w:tr>
      <w:tr w:rsidR="001A5B0A" w:rsidRPr="00CE4874" w:rsidTr="001A5B0A">
        <w:trPr>
          <w:trHeight w:val="625"/>
        </w:trPr>
        <w:tc>
          <w:tcPr>
            <w:tcW w:w="4607" w:type="dxa"/>
            <w:tcMar>
              <w:top w:w="113" w:type="dxa"/>
              <w:left w:w="108" w:type="dxa"/>
              <w:bottom w:w="113" w:type="dxa"/>
              <w:right w:w="108" w:type="dxa"/>
            </w:tcMar>
            <w:hideMark/>
          </w:tcPr>
          <w:p w:rsidR="001A5B0A" w:rsidRPr="00056BE5" w:rsidRDefault="001A5B0A" w:rsidP="001A5B0A">
            <w:pPr>
              <w:jc w:val="both"/>
              <w:rPr>
                <w:sz w:val="16"/>
                <w:lang w:val="ru-RU"/>
              </w:rPr>
            </w:pPr>
            <w:r w:rsidRPr="00056BE5">
              <w:rPr>
                <w:sz w:val="16"/>
                <w:lang w:val="ru-RU"/>
              </w:rPr>
              <w:t xml:space="preserve">Публикации ВОИС содержат неверные статистические данные или отражают аналитические ошибки. </w:t>
            </w:r>
          </w:p>
        </w:tc>
        <w:tc>
          <w:tcPr>
            <w:tcW w:w="4607" w:type="dxa"/>
            <w:tcMar>
              <w:top w:w="113" w:type="dxa"/>
              <w:left w:w="108" w:type="dxa"/>
              <w:bottom w:w="113" w:type="dxa"/>
              <w:right w:w="108" w:type="dxa"/>
            </w:tcMar>
            <w:hideMark/>
          </w:tcPr>
          <w:p w:rsidR="001A5B0A" w:rsidRPr="00056BE5" w:rsidRDefault="001A5B0A" w:rsidP="001A5B0A">
            <w:pPr>
              <w:rPr>
                <w:sz w:val="16"/>
                <w:lang w:val="ru-RU"/>
              </w:rPr>
            </w:pPr>
            <w:r w:rsidRPr="00056BE5">
              <w:rPr>
                <w:sz w:val="16"/>
                <w:lang w:val="ru-RU"/>
              </w:rPr>
              <w:t>Внедрение механизмов контроля, которые позволяют находить неточности, допущенные при сборе статистической информации об ИС; тщательная проверка всех статистических публикаций, осуществляемая экспертами в области статистики и ответственными секторами ВОИС; проверка всех аналитических публикаций внешними экспертами.</w:t>
            </w:r>
          </w:p>
        </w:tc>
      </w:tr>
    </w:tbl>
    <w:p w:rsidR="001A5B0A" w:rsidRPr="00056BE5" w:rsidRDefault="001A5B0A" w:rsidP="001A5B0A">
      <w:pPr>
        <w:jc w:val="both"/>
        <w:rPr>
          <w:sz w:val="20"/>
          <w:lang w:val="ru-RU"/>
        </w:rPr>
      </w:pPr>
    </w:p>
    <w:p w:rsidR="001A5B0A" w:rsidRPr="00056BE5" w:rsidRDefault="001A5B0A" w:rsidP="001A5B0A">
      <w:pPr>
        <w:jc w:val="both"/>
        <w:rPr>
          <w:sz w:val="20"/>
          <w:lang w:val="ru-RU"/>
        </w:rPr>
      </w:pPr>
    </w:p>
    <w:tbl>
      <w:tblPr>
        <w:tblW w:w="9185" w:type="dxa"/>
        <w:tblInd w:w="93" w:type="dxa"/>
        <w:tblLook w:val="04A0" w:firstRow="1" w:lastRow="0" w:firstColumn="1" w:lastColumn="0" w:noHBand="0" w:noVBand="1"/>
      </w:tblPr>
      <w:tblGrid>
        <w:gridCol w:w="2296"/>
        <w:gridCol w:w="2296"/>
        <w:gridCol w:w="2296"/>
        <w:gridCol w:w="2297"/>
      </w:tblGrid>
      <w:tr w:rsidR="001A5B0A" w:rsidRPr="00056BE5" w:rsidTr="001A5B0A">
        <w:trPr>
          <w:trHeight w:val="425"/>
          <w:tblHeader/>
        </w:trPr>
        <w:tc>
          <w:tcPr>
            <w:tcW w:w="2296" w:type="dxa"/>
            <w:shd w:val="clear" w:color="000000" w:fill="C5D9F1"/>
            <w:tcMar>
              <w:top w:w="0" w:type="dxa"/>
            </w:tcMar>
            <w:vAlign w:val="center"/>
            <w:hideMark/>
          </w:tcPr>
          <w:p w:rsidR="001A5B0A" w:rsidRPr="00056BE5" w:rsidRDefault="001A5B0A" w:rsidP="001A5B0A">
            <w:pPr>
              <w:jc w:val="center"/>
              <w:rPr>
                <w:rFonts w:eastAsia="Times New Roman"/>
                <w:b/>
                <w:bCs/>
                <w:color w:val="000000"/>
                <w:sz w:val="18"/>
                <w:szCs w:val="18"/>
                <w:lang w:val="ru-RU" w:eastAsia="en-US"/>
              </w:rPr>
            </w:pPr>
            <w:r w:rsidRPr="00056BE5">
              <w:rPr>
                <w:rFonts w:eastAsia="Times New Roman"/>
                <w:b/>
                <w:bCs/>
                <w:color w:val="000000"/>
                <w:sz w:val="18"/>
                <w:szCs w:val="18"/>
                <w:lang w:val="ru-RU" w:eastAsia="en-US"/>
              </w:rPr>
              <w:t>Ожидаемый результат</w:t>
            </w:r>
          </w:p>
        </w:tc>
        <w:tc>
          <w:tcPr>
            <w:tcW w:w="2296" w:type="dxa"/>
            <w:shd w:val="clear" w:color="000000" w:fill="C5D9F1"/>
            <w:tcMar>
              <w:top w:w="0" w:type="dxa"/>
            </w:tcMar>
            <w:vAlign w:val="center"/>
            <w:hideMark/>
          </w:tcPr>
          <w:p w:rsidR="001A5B0A" w:rsidRPr="00056BE5" w:rsidRDefault="001A5B0A" w:rsidP="001A5B0A">
            <w:pPr>
              <w:jc w:val="center"/>
              <w:rPr>
                <w:rFonts w:eastAsia="Times New Roman"/>
                <w:b/>
                <w:bCs/>
                <w:color w:val="000000"/>
                <w:sz w:val="18"/>
                <w:szCs w:val="18"/>
                <w:lang w:val="ru-RU" w:eastAsia="en-US"/>
              </w:rPr>
            </w:pPr>
            <w:r w:rsidRPr="00056BE5">
              <w:rPr>
                <w:rFonts w:eastAsia="Times New Roman"/>
                <w:b/>
                <w:bCs/>
                <w:color w:val="000000"/>
                <w:sz w:val="18"/>
                <w:szCs w:val="18"/>
                <w:lang w:val="ru-RU" w:eastAsia="en-US"/>
              </w:rPr>
              <w:t>Показатели результативности</w:t>
            </w:r>
          </w:p>
        </w:tc>
        <w:tc>
          <w:tcPr>
            <w:tcW w:w="2296" w:type="dxa"/>
            <w:shd w:val="clear" w:color="000000" w:fill="C5D9F1"/>
            <w:tcMar>
              <w:top w:w="0" w:type="dxa"/>
            </w:tcMar>
            <w:vAlign w:val="center"/>
            <w:hideMark/>
          </w:tcPr>
          <w:p w:rsidR="001A5B0A" w:rsidRPr="00056BE5" w:rsidRDefault="001A5B0A" w:rsidP="001A5B0A">
            <w:pPr>
              <w:jc w:val="center"/>
              <w:rPr>
                <w:rFonts w:eastAsia="Times New Roman"/>
                <w:b/>
                <w:bCs/>
                <w:color w:val="000000"/>
                <w:sz w:val="18"/>
                <w:szCs w:val="18"/>
                <w:lang w:val="ru-RU" w:eastAsia="en-US"/>
              </w:rPr>
            </w:pPr>
            <w:r w:rsidRPr="00056BE5">
              <w:rPr>
                <w:rFonts w:eastAsia="Times New Roman"/>
                <w:b/>
                <w:bCs/>
                <w:color w:val="000000"/>
                <w:sz w:val="18"/>
                <w:szCs w:val="18"/>
                <w:lang w:val="ru-RU" w:eastAsia="en-US"/>
              </w:rPr>
              <w:t>Базовые показатели</w:t>
            </w:r>
          </w:p>
        </w:tc>
        <w:tc>
          <w:tcPr>
            <w:tcW w:w="2297" w:type="dxa"/>
            <w:shd w:val="clear" w:color="000000" w:fill="C5D9F1"/>
            <w:tcMar>
              <w:top w:w="0" w:type="dxa"/>
            </w:tcMar>
            <w:vAlign w:val="center"/>
            <w:hideMark/>
          </w:tcPr>
          <w:p w:rsidR="001A5B0A" w:rsidRPr="00056BE5" w:rsidRDefault="001A5B0A" w:rsidP="001A5B0A">
            <w:pPr>
              <w:jc w:val="center"/>
              <w:rPr>
                <w:rFonts w:eastAsia="Times New Roman"/>
                <w:b/>
                <w:bCs/>
                <w:color w:val="000000"/>
                <w:sz w:val="18"/>
                <w:szCs w:val="18"/>
                <w:lang w:val="ru-RU" w:eastAsia="en-US"/>
              </w:rPr>
            </w:pPr>
            <w:r w:rsidRPr="00056BE5">
              <w:rPr>
                <w:rFonts w:eastAsia="Times New Roman"/>
                <w:b/>
                <w:bCs/>
                <w:color w:val="000000"/>
                <w:sz w:val="18"/>
                <w:szCs w:val="18"/>
                <w:lang w:val="ru-RU" w:eastAsia="en-US"/>
              </w:rPr>
              <w:t>Целевые показатели</w:t>
            </w:r>
          </w:p>
        </w:tc>
      </w:tr>
      <w:tr w:rsidR="001A5B0A" w:rsidRPr="00056BE5" w:rsidTr="001A5B0A">
        <w:trPr>
          <w:trHeight w:val="723"/>
        </w:trPr>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 xml:space="preserve">V.1. Более широкое и более эффективное использование статистической информации ВОИС в области ИС </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Число операций по поиску, запрошенных в Центре статистических данных по ИС</w:t>
            </w:r>
          </w:p>
        </w:tc>
        <w:tc>
          <w:tcPr>
            <w:tcW w:w="2296" w:type="dxa"/>
            <w:shd w:val="clear" w:color="000000" w:fill="FFFFFF"/>
            <w:tcMar>
              <w:top w:w="113" w:type="dxa"/>
            </w:tcMar>
            <w:hideMark/>
          </w:tcPr>
          <w:p w:rsidR="001A5B0A" w:rsidRPr="00056BE5" w:rsidRDefault="001A5B0A" w:rsidP="003B1FB0">
            <w:pPr>
              <w:rPr>
                <w:rFonts w:eastAsia="Times New Roman"/>
                <w:color w:val="000000"/>
                <w:sz w:val="16"/>
                <w:szCs w:val="16"/>
                <w:lang w:val="ru-RU" w:eastAsia="en-US"/>
              </w:rPr>
            </w:pPr>
            <w:r w:rsidRPr="00056BE5">
              <w:rPr>
                <w:rFonts w:eastAsia="Times New Roman"/>
                <w:color w:val="000000"/>
                <w:sz w:val="16"/>
                <w:szCs w:val="16"/>
                <w:lang w:val="ru-RU" w:eastAsia="en-US"/>
              </w:rPr>
              <w:t>Будет определено</w:t>
            </w:r>
          </w:p>
        </w:tc>
        <w:tc>
          <w:tcPr>
            <w:tcW w:w="2297"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Рост на 5%</w:t>
            </w:r>
            <w:r w:rsidRPr="00056BE5">
              <w:rPr>
                <w:rFonts w:eastAsia="Times New Roman"/>
                <w:color w:val="000000"/>
                <w:sz w:val="16"/>
                <w:szCs w:val="16"/>
                <w:lang w:val="ru-RU" w:eastAsia="en-US"/>
              </w:rPr>
              <w:br/>
              <w:t>(в год)</w:t>
            </w:r>
          </w:p>
        </w:tc>
      </w:tr>
      <w:tr w:rsidR="001A5B0A" w:rsidRPr="00CE4874" w:rsidTr="001A5B0A">
        <w:trPr>
          <w:trHeight w:val="1087"/>
        </w:trPr>
        <w:tc>
          <w:tcPr>
            <w:tcW w:w="2296" w:type="dxa"/>
            <w:shd w:val="clear" w:color="000000" w:fill="FFFFFF"/>
            <w:tcMar>
              <w:top w:w="113" w:type="dxa"/>
            </w:tcMar>
            <w:vAlign w:val="bottom"/>
            <w:hideMark/>
          </w:tcPr>
          <w:p w:rsidR="001A5B0A" w:rsidRPr="00056BE5" w:rsidRDefault="001A5B0A" w:rsidP="001A5B0A">
            <w:pPr>
              <w:jc w:val="right"/>
              <w:rPr>
                <w:rFonts w:eastAsia="Times New Roman"/>
                <w:color w:val="000000"/>
                <w:sz w:val="16"/>
                <w:szCs w:val="16"/>
                <w:lang w:val="ru-RU" w:eastAsia="en-US"/>
              </w:rPr>
            </w:pPr>
            <w:r w:rsidRPr="00056BE5">
              <w:rPr>
                <w:rFonts w:eastAsia="Times New Roman"/>
                <w:color w:val="000000"/>
                <w:sz w:val="16"/>
                <w:szCs w:val="16"/>
                <w:lang w:val="ru-RU" w:eastAsia="en-US"/>
              </w:rPr>
              <w:t> </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Число операций по скачиванию ежегодных статистических отчетов в течение 5 месяцев с момента их публикации</w:t>
            </w:r>
          </w:p>
        </w:tc>
        <w:tc>
          <w:tcPr>
            <w:tcW w:w="2296" w:type="dxa"/>
            <w:shd w:val="clear" w:color="000000" w:fill="FFFFFF"/>
            <w:tcMar>
              <w:top w:w="113" w:type="dxa"/>
            </w:tcMar>
            <w:hideMark/>
          </w:tcPr>
          <w:p w:rsidR="001A5B0A" w:rsidRPr="00056BE5" w:rsidRDefault="001A5B0A" w:rsidP="003B1FB0">
            <w:pPr>
              <w:rPr>
                <w:rFonts w:eastAsia="Times New Roman"/>
                <w:color w:val="000000"/>
                <w:sz w:val="16"/>
                <w:szCs w:val="16"/>
                <w:lang w:val="ru-RU" w:eastAsia="en-US"/>
              </w:rPr>
            </w:pPr>
            <w:r w:rsidRPr="00056BE5">
              <w:rPr>
                <w:rFonts w:eastAsia="Times New Roman"/>
                <w:color w:val="000000"/>
                <w:sz w:val="16"/>
                <w:szCs w:val="16"/>
                <w:lang w:val="ru-RU" w:eastAsia="en-US"/>
              </w:rPr>
              <w:t>Будет определено</w:t>
            </w:r>
          </w:p>
        </w:tc>
        <w:tc>
          <w:tcPr>
            <w:tcW w:w="2297"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Доклад «Мировые показатели деятельности в области ИС»: увеличение числа скачиваний на 5% (в год)</w:t>
            </w:r>
            <w:r w:rsidRPr="00056BE5">
              <w:rPr>
                <w:rFonts w:eastAsia="Times New Roman"/>
                <w:color w:val="000000"/>
                <w:sz w:val="16"/>
                <w:szCs w:val="16"/>
                <w:lang w:val="ru-RU" w:eastAsia="en-US"/>
              </w:rPr>
              <w:br/>
            </w:r>
            <w:r w:rsidRPr="00056BE5">
              <w:rPr>
                <w:rFonts w:eastAsia="Times New Roman"/>
                <w:color w:val="000000"/>
                <w:sz w:val="16"/>
                <w:szCs w:val="16"/>
                <w:lang w:val="ru-RU" w:eastAsia="en-US"/>
              </w:rPr>
              <w:br/>
              <w:t>Ежегодные обзоры: увеличение числа скачиваний на 5% (в год)</w:t>
            </w:r>
          </w:p>
        </w:tc>
      </w:tr>
      <w:tr w:rsidR="001A5B0A" w:rsidRPr="00CE4874" w:rsidTr="001A5B0A">
        <w:trPr>
          <w:trHeight w:val="1431"/>
        </w:trPr>
        <w:tc>
          <w:tcPr>
            <w:tcW w:w="2296" w:type="dxa"/>
            <w:shd w:val="clear" w:color="000000" w:fill="FFFFFF"/>
            <w:tcMar>
              <w:top w:w="113" w:type="dxa"/>
            </w:tcMar>
            <w:vAlign w:val="bottom"/>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lastRenderedPageBreak/>
              <w:t> </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Расхождения между прогнозом за январь и фактическим количеством подаваемых заявок в рамках РСТ и Мадридской и Гаагской систем находятся в пределах диапазонов пороговых значений</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2016 г.: Прогнозные и фактические количества</w:t>
            </w:r>
          </w:p>
          <w:p w:rsidR="001A5B0A" w:rsidRPr="00056BE5" w:rsidRDefault="001A5B0A" w:rsidP="001A5B0A">
            <w:pPr>
              <w:pStyle w:val="ListParagraph"/>
              <w:numPr>
                <w:ilvl w:val="0"/>
                <w:numId w:val="20"/>
              </w:numPr>
              <w:spacing w:after="60"/>
              <w:ind w:left="144" w:hanging="144"/>
              <w:rPr>
                <w:rFonts w:ascii="Arial" w:eastAsia="Times New Roman" w:hAnsi="Arial" w:cs="Arial"/>
                <w:color w:val="000000"/>
                <w:sz w:val="16"/>
                <w:szCs w:val="16"/>
                <w:lang w:val="ru-RU" w:eastAsia="en-US"/>
              </w:rPr>
            </w:pPr>
            <w:r w:rsidRPr="00056BE5">
              <w:rPr>
                <w:rFonts w:ascii="Arial" w:eastAsia="Times New Roman" w:hAnsi="Arial" w:cs="Arial"/>
                <w:color w:val="000000"/>
                <w:sz w:val="16"/>
                <w:szCs w:val="16"/>
                <w:lang w:val="ru-RU" w:eastAsia="en-US"/>
              </w:rPr>
              <w:t xml:space="preserve">PCT: 225 400 / 233 000 (103%) </w:t>
            </w:r>
          </w:p>
          <w:p w:rsidR="001A5B0A" w:rsidRPr="00056BE5" w:rsidRDefault="001A5B0A" w:rsidP="001A5B0A">
            <w:pPr>
              <w:pStyle w:val="ListParagraph"/>
              <w:numPr>
                <w:ilvl w:val="0"/>
                <w:numId w:val="20"/>
              </w:numPr>
              <w:ind w:hanging="143"/>
              <w:rPr>
                <w:rFonts w:ascii="Arial" w:eastAsia="Times New Roman" w:hAnsi="Arial" w:cs="Arial"/>
                <w:color w:val="000000"/>
                <w:sz w:val="16"/>
                <w:szCs w:val="16"/>
                <w:lang w:val="ru-RU" w:eastAsia="en-US"/>
              </w:rPr>
            </w:pPr>
            <w:r w:rsidRPr="00056BE5">
              <w:rPr>
                <w:rFonts w:ascii="Arial" w:eastAsia="Times New Roman" w:hAnsi="Arial" w:cs="Arial"/>
                <w:color w:val="000000"/>
                <w:sz w:val="16"/>
                <w:szCs w:val="16"/>
                <w:lang w:val="ru-RU" w:eastAsia="en-US"/>
              </w:rPr>
              <w:t>Мадридская система: 52 030 / 52 900 (102%)</w:t>
            </w:r>
          </w:p>
          <w:p w:rsidR="001A5B0A" w:rsidRPr="00056BE5" w:rsidRDefault="001A5B0A" w:rsidP="001A5B0A">
            <w:pPr>
              <w:pStyle w:val="ListParagraph"/>
              <w:numPr>
                <w:ilvl w:val="0"/>
                <w:numId w:val="20"/>
              </w:numPr>
              <w:ind w:hanging="143"/>
              <w:rPr>
                <w:rFonts w:ascii="Arial" w:eastAsia="Times New Roman" w:hAnsi="Arial" w:cs="Arial"/>
                <w:color w:val="000000"/>
                <w:sz w:val="16"/>
                <w:szCs w:val="16"/>
                <w:lang w:val="ru-RU" w:eastAsia="en-US"/>
              </w:rPr>
            </w:pPr>
            <w:r w:rsidRPr="00056BE5">
              <w:rPr>
                <w:rFonts w:ascii="Arial" w:eastAsia="Times New Roman" w:hAnsi="Arial" w:cs="Arial"/>
                <w:color w:val="000000"/>
                <w:sz w:val="16"/>
                <w:szCs w:val="16"/>
                <w:lang w:val="ru-RU" w:eastAsia="en-US"/>
              </w:rPr>
              <w:t>Гаагская система: 5 560 / 5 562 (100%)</w:t>
            </w:r>
          </w:p>
        </w:tc>
        <w:tc>
          <w:tcPr>
            <w:tcW w:w="2297"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Фактические показатели не выходят за рамки доверительного интервала прогноза (80%)</w:t>
            </w:r>
          </w:p>
        </w:tc>
      </w:tr>
      <w:tr w:rsidR="001A5B0A" w:rsidRPr="00056BE5" w:rsidTr="001A5B0A">
        <w:trPr>
          <w:trHeight w:val="1297"/>
        </w:trPr>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 xml:space="preserve">V.2. Более широкое и более эффективное использование экономического анализа ВОИС при разработке политики </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Число посетителей веб-сайтов «Глобального инновационного индекса» за год</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Страница «Глобального инновационного индекса» (GII) на сайте ВОИС:</w:t>
            </w:r>
            <w:r w:rsidRPr="00056BE5">
              <w:rPr>
                <w:rFonts w:eastAsia="Times New Roman"/>
                <w:color w:val="000000"/>
                <w:sz w:val="16"/>
                <w:szCs w:val="16"/>
                <w:lang w:val="ru-RU" w:eastAsia="en-US"/>
              </w:rPr>
              <w:br/>
              <w:t>44 244 (2016 г.)</w:t>
            </w:r>
            <w:r w:rsidRPr="00056BE5">
              <w:rPr>
                <w:rFonts w:eastAsia="Times New Roman"/>
                <w:color w:val="000000"/>
                <w:sz w:val="16"/>
                <w:szCs w:val="16"/>
                <w:lang w:val="ru-RU" w:eastAsia="en-US"/>
              </w:rPr>
              <w:br/>
            </w:r>
            <w:r w:rsidRPr="00056BE5">
              <w:rPr>
                <w:rFonts w:eastAsia="Times New Roman"/>
                <w:color w:val="000000"/>
                <w:sz w:val="16"/>
                <w:szCs w:val="16"/>
                <w:lang w:val="ru-RU" w:eastAsia="en-US"/>
              </w:rPr>
              <w:br/>
              <w:t xml:space="preserve">Собственный сайт GII:  </w:t>
            </w:r>
            <w:r w:rsidRPr="00056BE5">
              <w:rPr>
                <w:rFonts w:eastAsia="Times New Roman"/>
                <w:color w:val="000000"/>
                <w:sz w:val="16"/>
                <w:szCs w:val="16"/>
                <w:lang w:val="ru-RU" w:eastAsia="en-US"/>
              </w:rPr>
              <w:br/>
              <w:t>214 122 (2016 г.)</w:t>
            </w:r>
          </w:p>
        </w:tc>
        <w:tc>
          <w:tcPr>
            <w:tcW w:w="2297"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 xml:space="preserve">Рост на 10%   </w:t>
            </w:r>
            <w:r w:rsidRPr="00056BE5">
              <w:rPr>
                <w:rFonts w:eastAsia="Times New Roman"/>
                <w:color w:val="000000"/>
                <w:sz w:val="16"/>
                <w:szCs w:val="16"/>
                <w:lang w:val="ru-RU" w:eastAsia="en-US"/>
              </w:rPr>
              <w:br/>
              <w:t>(в год)</w:t>
            </w:r>
          </w:p>
        </w:tc>
      </w:tr>
      <w:tr w:rsidR="001A5B0A" w:rsidRPr="00CE4874" w:rsidTr="001A5B0A">
        <w:trPr>
          <w:trHeight w:val="820"/>
        </w:trPr>
        <w:tc>
          <w:tcPr>
            <w:tcW w:w="2296" w:type="dxa"/>
            <w:shd w:val="clear" w:color="000000" w:fill="FFFFFF"/>
            <w:tcMar>
              <w:top w:w="113" w:type="dxa"/>
            </w:tcMar>
            <w:vAlign w:val="bottom"/>
            <w:hideMark/>
          </w:tcPr>
          <w:p w:rsidR="001A5B0A" w:rsidRPr="00056BE5" w:rsidRDefault="001A5B0A" w:rsidP="001A5B0A">
            <w:pPr>
              <w:jc w:val="right"/>
              <w:rPr>
                <w:rFonts w:eastAsia="Times New Roman"/>
                <w:color w:val="000000"/>
                <w:sz w:val="16"/>
                <w:szCs w:val="16"/>
                <w:lang w:val="ru-RU" w:eastAsia="en-US"/>
              </w:rPr>
            </w:pPr>
            <w:r w:rsidRPr="00056BE5">
              <w:rPr>
                <w:rFonts w:eastAsia="Times New Roman"/>
                <w:color w:val="000000"/>
                <w:sz w:val="16"/>
                <w:szCs w:val="16"/>
                <w:lang w:val="ru-RU" w:eastAsia="en-US"/>
              </w:rPr>
              <w:t> </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Число скачиваний «Доклада о положении в области ИС в мире» в течение 5 месяцев с момента его публикации</w:t>
            </w:r>
          </w:p>
        </w:tc>
        <w:tc>
          <w:tcPr>
            <w:tcW w:w="2296"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 xml:space="preserve">Доклад о положении в области ИС в мире за 2015 г.:  </w:t>
            </w:r>
            <w:r w:rsidRPr="00056BE5">
              <w:rPr>
                <w:rFonts w:eastAsia="Times New Roman"/>
                <w:color w:val="000000"/>
                <w:sz w:val="16"/>
                <w:szCs w:val="16"/>
                <w:lang w:val="ru-RU" w:eastAsia="en-US"/>
              </w:rPr>
              <w:br/>
              <w:t>25 936</w:t>
            </w:r>
          </w:p>
        </w:tc>
        <w:tc>
          <w:tcPr>
            <w:tcW w:w="2297" w:type="dxa"/>
            <w:shd w:val="clear" w:color="000000" w:fill="FFFFFF"/>
            <w:tcMar>
              <w:top w:w="113" w:type="dxa"/>
            </w:tcMar>
            <w:hideMark/>
          </w:tcPr>
          <w:p w:rsidR="001A5B0A" w:rsidRPr="00056BE5" w:rsidRDefault="001A5B0A" w:rsidP="001A5B0A">
            <w:pPr>
              <w:rPr>
                <w:rFonts w:eastAsia="Times New Roman"/>
                <w:color w:val="000000"/>
                <w:sz w:val="16"/>
                <w:szCs w:val="16"/>
                <w:lang w:val="ru-RU" w:eastAsia="en-US"/>
              </w:rPr>
            </w:pPr>
            <w:r w:rsidRPr="00056BE5">
              <w:rPr>
                <w:rFonts w:eastAsia="Times New Roman"/>
                <w:color w:val="000000"/>
                <w:sz w:val="16"/>
                <w:szCs w:val="16"/>
                <w:lang w:val="ru-RU" w:eastAsia="en-US"/>
              </w:rPr>
              <w:t xml:space="preserve">Рост на 10%   </w:t>
            </w:r>
            <w:r w:rsidRPr="00056BE5">
              <w:rPr>
                <w:rFonts w:eastAsia="Times New Roman"/>
                <w:color w:val="000000"/>
                <w:sz w:val="16"/>
                <w:szCs w:val="16"/>
                <w:lang w:val="ru-RU" w:eastAsia="en-US"/>
              </w:rPr>
              <w:br/>
              <w:t xml:space="preserve">(за двухлетний период)  </w:t>
            </w:r>
          </w:p>
        </w:tc>
      </w:tr>
    </w:tbl>
    <w:p w:rsidR="001A5B0A" w:rsidRPr="00056BE5" w:rsidRDefault="001A5B0A" w:rsidP="001A5B0A">
      <w:pPr>
        <w:jc w:val="both"/>
        <w:rPr>
          <w:sz w:val="20"/>
          <w:lang w:val="ru-RU"/>
        </w:rPr>
      </w:pPr>
    </w:p>
    <w:p w:rsidR="001A5B0A" w:rsidRPr="001A5B0A" w:rsidRDefault="001A5B0A" w:rsidP="00C230B6">
      <w:pPr>
        <w:jc w:val="both"/>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3A2466">
            <w:pPr>
              <w:keepNext/>
              <w:keepLines/>
              <w:jc w:val="center"/>
              <w:rPr>
                <w:rFonts w:asciiTheme="minorBidi" w:hAnsiTheme="minorBidi" w:cstheme="minorBidi"/>
                <w:b/>
                <w:color w:val="000000"/>
                <w:sz w:val="20"/>
              </w:rPr>
            </w:pPr>
            <w:r w:rsidRPr="001A5B0A">
              <w:rPr>
                <w:rFonts w:asciiTheme="minorBidi" w:hAnsiTheme="minorBidi" w:cstheme="minorBidi"/>
                <w:sz w:val="20"/>
                <w:lang w:val="ru-RU"/>
              </w:rPr>
              <w:br w:type="page"/>
            </w:r>
            <w:r w:rsidR="003A2466">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16</w:t>
            </w:r>
          </w:p>
        </w:tc>
      </w:tr>
    </w:tbl>
    <w:p w:rsidR="00CE6426" w:rsidRPr="00FA370F" w:rsidRDefault="00CE6426" w:rsidP="00CE6426">
      <w:pPr>
        <w:rPr>
          <w:rFonts w:asciiTheme="minorBidi" w:hAnsiTheme="minorBidi" w:cstheme="minorBidi"/>
          <w:sz w:val="20"/>
        </w:rPr>
      </w:pPr>
    </w:p>
    <w:p w:rsidR="00A45C64" w:rsidRPr="00E117F0" w:rsidRDefault="00A45C64" w:rsidP="00A45C64">
      <w:pPr>
        <w:pStyle w:val="ListParagraph"/>
        <w:numPr>
          <w:ilvl w:val="0"/>
          <w:numId w:val="92"/>
        </w:numPr>
        <w:ind w:left="0" w:firstLine="0"/>
        <w:jc w:val="both"/>
        <w:rPr>
          <w:rFonts w:ascii="Arial" w:hAnsi="Arial" w:cs="Arial"/>
          <w:sz w:val="20"/>
          <w:szCs w:val="20"/>
          <w:lang w:val="ru-RU"/>
        </w:rPr>
      </w:pPr>
      <w:r w:rsidRPr="00E117F0">
        <w:rPr>
          <w:rFonts w:ascii="Arial" w:hAnsi="Arial" w:cs="Arial"/>
          <w:sz w:val="20"/>
          <w:szCs w:val="20"/>
          <w:lang w:val="ru-RU"/>
        </w:rPr>
        <w:t xml:space="preserve">Общий объем ресурсов по программе в 2018-2019 гг. увеличивается по сравнению с утвержденным бюджетом на 2016-2017 гг. на 13,9 процента.  </w:t>
      </w:r>
    </w:p>
    <w:p w:rsidR="00A45C64" w:rsidRPr="00E117F0" w:rsidRDefault="00A45C64" w:rsidP="00A45C64">
      <w:pPr>
        <w:pStyle w:val="ListParagraph"/>
        <w:ind w:left="0"/>
        <w:jc w:val="both"/>
        <w:rPr>
          <w:rFonts w:ascii="Arial" w:hAnsi="Arial" w:cs="Arial"/>
          <w:sz w:val="20"/>
          <w:szCs w:val="20"/>
          <w:lang w:val="ru-RU"/>
        </w:rPr>
      </w:pPr>
    </w:p>
    <w:p w:rsidR="00A45C64" w:rsidRPr="00E117F0" w:rsidRDefault="00A45C64" w:rsidP="00A45C64">
      <w:pPr>
        <w:pStyle w:val="ListParagraph"/>
        <w:numPr>
          <w:ilvl w:val="0"/>
          <w:numId w:val="92"/>
        </w:numPr>
        <w:ind w:left="0" w:firstLine="0"/>
        <w:jc w:val="both"/>
        <w:rPr>
          <w:rFonts w:ascii="Arial" w:hAnsi="Arial" w:cs="Arial"/>
          <w:sz w:val="20"/>
          <w:szCs w:val="20"/>
          <w:lang w:val="ru-RU"/>
        </w:rPr>
      </w:pPr>
      <w:r w:rsidRPr="00E117F0">
        <w:rPr>
          <w:rFonts w:ascii="Arial" w:hAnsi="Arial" w:cs="Arial"/>
          <w:sz w:val="20"/>
          <w:szCs w:val="20"/>
          <w:lang w:val="ru-RU"/>
        </w:rPr>
        <w:t>Увеличение в 2018-2019 гг. расходов, не связанных с персоналом, по сравнению с утвержденным бюджетом на 2016-2017 гг. связано с осуществлением инвестиций в  целях  расширения масштабов ведения статистической отчетности и исследовательской и аналитической работы по экономическим вопросам с применением технологий больших данных.</w:t>
      </w:r>
    </w:p>
    <w:p w:rsidR="00A45C64" w:rsidRPr="00E117F0" w:rsidRDefault="00A45C64" w:rsidP="00A45C64">
      <w:pPr>
        <w:pStyle w:val="ListParagraph"/>
        <w:ind w:left="0"/>
        <w:jc w:val="both"/>
        <w:rPr>
          <w:rFonts w:ascii="Arial" w:hAnsi="Arial" w:cs="Arial"/>
          <w:sz w:val="20"/>
          <w:szCs w:val="20"/>
          <w:lang w:val="ru-RU"/>
        </w:rPr>
      </w:pPr>
    </w:p>
    <w:p w:rsidR="00CF1060" w:rsidRPr="00A45C64" w:rsidRDefault="00A45C64" w:rsidP="00CF1060">
      <w:pPr>
        <w:pStyle w:val="ListParagraph"/>
        <w:numPr>
          <w:ilvl w:val="0"/>
          <w:numId w:val="92"/>
        </w:numPr>
        <w:ind w:left="0" w:firstLine="0"/>
        <w:jc w:val="both"/>
        <w:rPr>
          <w:rFonts w:asciiTheme="minorBidi" w:hAnsiTheme="minorBidi"/>
          <w:sz w:val="20"/>
          <w:szCs w:val="20"/>
          <w:lang w:val="ru-RU"/>
        </w:rPr>
      </w:pPr>
      <w:r w:rsidRPr="00A45C64">
        <w:rPr>
          <w:rFonts w:ascii="Arial" w:hAnsi="Arial" w:cs="Arial"/>
          <w:sz w:val="20"/>
          <w:szCs w:val="20"/>
          <w:lang w:val="ru-RU"/>
        </w:rPr>
        <w:t>Увеличение в 2018-2019 гг. объема средств, связанных с персоналом, обусловлено выделением в рамках данной программы двух дополнительных должностей для (</w:t>
      </w:r>
      <w:r w:rsidRPr="00A45C64">
        <w:rPr>
          <w:rFonts w:ascii="Arial" w:hAnsi="Arial" w:cs="Arial"/>
          <w:sz w:val="20"/>
          <w:szCs w:val="20"/>
        </w:rPr>
        <w:t>i</w:t>
      </w:r>
      <w:r w:rsidRPr="00A45C64">
        <w:rPr>
          <w:rFonts w:ascii="Arial" w:hAnsi="Arial" w:cs="Arial"/>
          <w:sz w:val="20"/>
          <w:szCs w:val="20"/>
          <w:lang w:val="ru-RU"/>
        </w:rPr>
        <w:t>) включения в основную деятельность проекта Повестки дня в области развития «Интеллектуальная собственность (ИС) и социально-экономическое развитие» и (</w:t>
      </w:r>
      <w:r w:rsidRPr="00A45C64">
        <w:rPr>
          <w:rFonts w:ascii="Arial" w:hAnsi="Arial" w:cs="Arial"/>
          <w:sz w:val="20"/>
          <w:szCs w:val="20"/>
        </w:rPr>
        <w:t>ii</w:t>
      </w:r>
      <w:r w:rsidRPr="00A45C64">
        <w:rPr>
          <w:rFonts w:ascii="Arial" w:hAnsi="Arial" w:cs="Arial"/>
          <w:sz w:val="20"/>
          <w:szCs w:val="20"/>
          <w:lang w:val="ru-RU"/>
        </w:rPr>
        <w:t>) обогащения базы данных Глобального инновационного индекса.</w:t>
      </w:r>
    </w:p>
    <w:p w:rsidR="00CF1060" w:rsidRPr="00A45C64" w:rsidRDefault="00CF1060" w:rsidP="00CF1060">
      <w:pPr>
        <w:jc w:val="center"/>
        <w:rPr>
          <w:b/>
          <w:sz w:val="18"/>
          <w:szCs w:val="18"/>
          <w:lang w:val="ru-RU"/>
        </w:rPr>
      </w:pPr>
    </w:p>
    <w:p w:rsidR="00CF1060" w:rsidRPr="003A2466" w:rsidRDefault="003A2466" w:rsidP="00E87088">
      <w:pPr>
        <w:keepNext/>
        <w:keepLines/>
        <w:jc w:val="center"/>
        <w:rPr>
          <w:b/>
          <w:sz w:val="18"/>
          <w:szCs w:val="18"/>
          <w:lang w:val="ru-RU"/>
        </w:rPr>
      </w:pPr>
      <w:r>
        <w:rPr>
          <w:b/>
          <w:sz w:val="18"/>
          <w:szCs w:val="18"/>
          <w:lang w:val="ru-RU"/>
        </w:rPr>
        <w:t>Программа</w:t>
      </w:r>
      <w:r w:rsidR="00CF1060" w:rsidRPr="003A2466">
        <w:rPr>
          <w:b/>
          <w:sz w:val="18"/>
          <w:szCs w:val="18"/>
          <w:lang w:val="ru-RU"/>
        </w:rPr>
        <w:t xml:space="preserve"> 16:  </w:t>
      </w:r>
      <w:r>
        <w:rPr>
          <w:b/>
          <w:sz w:val="18"/>
          <w:szCs w:val="18"/>
          <w:lang w:val="ru-RU"/>
        </w:rPr>
        <w:t>Ресурсы в разбивке по результатам</w:t>
      </w:r>
    </w:p>
    <w:p w:rsidR="00CF1060" w:rsidRPr="003A2466" w:rsidRDefault="003A2466" w:rsidP="00E87088">
      <w:pPr>
        <w:keepNext/>
        <w:keepLines/>
        <w:jc w:val="center"/>
        <w:rPr>
          <w:i/>
          <w:sz w:val="18"/>
          <w:szCs w:val="18"/>
          <w:lang w:val="ru-RU"/>
        </w:rPr>
      </w:pPr>
      <w:r>
        <w:rPr>
          <w:i/>
          <w:sz w:val="18"/>
          <w:szCs w:val="18"/>
          <w:lang w:val="ru-RU"/>
        </w:rPr>
        <w:t>(в тыс. шв. франков)</w:t>
      </w:r>
    </w:p>
    <w:p w:rsidR="00CF1060" w:rsidRPr="00FA370F" w:rsidRDefault="00CF1060" w:rsidP="00E87088">
      <w:pPr>
        <w:keepNext/>
        <w:keepLines/>
        <w:jc w:val="center"/>
        <w:rPr>
          <w:sz w:val="18"/>
          <w:szCs w:val="18"/>
        </w:rPr>
      </w:pPr>
    </w:p>
    <w:p w:rsidR="001677A6" w:rsidRPr="00FA370F" w:rsidRDefault="0082494F" w:rsidP="00E87088">
      <w:pPr>
        <w:keepNext/>
        <w:keepLines/>
        <w:jc w:val="center"/>
      </w:pPr>
      <w:r>
        <w:rPr>
          <w:noProof/>
          <w:lang w:eastAsia="en-US"/>
        </w:rPr>
        <w:drawing>
          <wp:inline distT="0" distB="0" distL="0" distR="0" wp14:anchorId="1AD4EA73" wp14:editId="7532F05A">
            <wp:extent cx="5760085" cy="2248696"/>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760085" cy="2248696"/>
                    </a:xfrm>
                    <a:prstGeom prst="rect">
                      <a:avLst/>
                    </a:prstGeom>
                    <a:noFill/>
                    <a:ln>
                      <a:noFill/>
                    </a:ln>
                  </pic:spPr>
                </pic:pic>
              </a:graphicData>
            </a:graphic>
          </wp:inline>
        </w:drawing>
      </w:r>
    </w:p>
    <w:p w:rsidR="00E87088" w:rsidRPr="00FA370F" w:rsidRDefault="00E87088" w:rsidP="0082494F">
      <w:pPr>
        <w:jc w:val="center"/>
        <w:rPr>
          <w:b/>
          <w:sz w:val="18"/>
          <w:szCs w:val="18"/>
        </w:rPr>
      </w:pPr>
    </w:p>
    <w:p w:rsidR="00E87088" w:rsidRPr="00FA370F" w:rsidRDefault="00E87088" w:rsidP="0082494F">
      <w:pPr>
        <w:jc w:val="center"/>
        <w:rPr>
          <w:b/>
          <w:sz w:val="18"/>
          <w:szCs w:val="18"/>
        </w:rPr>
      </w:pPr>
    </w:p>
    <w:p w:rsidR="003A2466" w:rsidRPr="003A2466" w:rsidRDefault="003A2466" w:rsidP="003A2466">
      <w:pPr>
        <w:keepNext/>
        <w:keepLines/>
        <w:jc w:val="center"/>
        <w:rPr>
          <w:b/>
          <w:sz w:val="18"/>
          <w:szCs w:val="18"/>
          <w:lang w:val="ru-RU"/>
        </w:rPr>
      </w:pPr>
      <w:r>
        <w:rPr>
          <w:b/>
          <w:sz w:val="18"/>
          <w:szCs w:val="18"/>
          <w:lang w:val="ru-RU"/>
        </w:rPr>
        <w:lastRenderedPageBreak/>
        <w:t>Программа</w:t>
      </w:r>
      <w:r w:rsidRPr="003A2466">
        <w:rPr>
          <w:b/>
          <w:sz w:val="18"/>
          <w:szCs w:val="18"/>
          <w:lang w:val="ru-RU"/>
        </w:rPr>
        <w:t xml:space="preserve"> 16:  </w:t>
      </w:r>
      <w:r>
        <w:rPr>
          <w:b/>
          <w:sz w:val="18"/>
          <w:szCs w:val="18"/>
          <w:lang w:val="ru-RU"/>
        </w:rPr>
        <w:t>Ресурсы в разбивке по результатам</w:t>
      </w:r>
    </w:p>
    <w:p w:rsidR="001677A6" w:rsidRPr="00FA370F" w:rsidRDefault="003A2466" w:rsidP="003A2466">
      <w:pPr>
        <w:keepNext/>
        <w:keepLines/>
        <w:jc w:val="center"/>
        <w:rPr>
          <w:i/>
          <w:sz w:val="18"/>
          <w:szCs w:val="18"/>
        </w:rPr>
      </w:pPr>
      <w:r>
        <w:rPr>
          <w:i/>
          <w:sz w:val="18"/>
          <w:szCs w:val="18"/>
          <w:lang w:val="ru-RU"/>
        </w:rPr>
        <w:t>(в тыс. шв. франков)</w:t>
      </w:r>
    </w:p>
    <w:p w:rsidR="001677A6" w:rsidRPr="00FA370F" w:rsidRDefault="001677A6" w:rsidP="0082494F">
      <w:pPr>
        <w:keepNext/>
        <w:keepLines/>
        <w:jc w:val="center"/>
        <w:rPr>
          <w:b/>
          <w:sz w:val="16"/>
          <w:szCs w:val="16"/>
        </w:rPr>
      </w:pPr>
    </w:p>
    <w:p w:rsidR="001677A6" w:rsidRPr="00FA370F" w:rsidRDefault="0082494F" w:rsidP="00CF1060">
      <w:pPr>
        <w:keepNext/>
        <w:keepLines/>
        <w:jc w:val="center"/>
      </w:pPr>
      <w:r>
        <w:rPr>
          <w:noProof/>
          <w:lang w:eastAsia="en-US"/>
        </w:rPr>
        <w:drawing>
          <wp:inline distT="0" distB="0" distL="0" distR="0">
            <wp:extent cx="5760085" cy="6564996"/>
            <wp:effectExtent l="0" t="0" r="0" b="762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024F00" w:rsidRPr="00FA370F" w:rsidRDefault="00024F00" w:rsidP="00C230B6">
      <w:pPr>
        <w:rPr>
          <w:rFonts w:eastAsiaTheme="minorEastAsia"/>
          <w:sz w:val="20"/>
          <w:lang w:eastAsia="ja-JP"/>
        </w:rPr>
      </w:pPr>
      <w:r w:rsidRPr="00FA370F">
        <w:rPr>
          <w:rFonts w:eastAsiaTheme="minorEastAsia"/>
          <w:sz w:val="20"/>
          <w:lang w:eastAsia="ja-JP"/>
        </w:rPr>
        <w:br w:type="page"/>
      </w:r>
    </w:p>
    <w:p w:rsidR="00024F00" w:rsidRPr="009957DB" w:rsidRDefault="003A2466" w:rsidP="00A47960">
      <w:pPr>
        <w:pStyle w:val="Heading1"/>
        <w:rPr>
          <w:szCs w:val="24"/>
          <w:lang w:val="ru-RU"/>
        </w:rPr>
      </w:pPr>
      <w:bookmarkStart w:id="146" w:name="_Toc367350594"/>
      <w:bookmarkStart w:id="147" w:name="_Toc481222398"/>
      <w:bookmarkStart w:id="148" w:name="_Toc482607149"/>
      <w:r w:rsidRPr="009957DB">
        <w:rPr>
          <w:szCs w:val="24"/>
          <w:lang w:val="ru-RU"/>
        </w:rPr>
        <w:lastRenderedPageBreak/>
        <w:t xml:space="preserve">СТРАТЕГИЧЕСКАЯ ЦЕЛЬ </w:t>
      </w:r>
      <w:r w:rsidRPr="009957DB">
        <w:rPr>
          <w:szCs w:val="24"/>
        </w:rPr>
        <w:t>VI</w:t>
      </w:r>
      <w:r w:rsidRPr="009957DB">
        <w:rPr>
          <w:szCs w:val="24"/>
          <w:lang w:val="ru-RU"/>
        </w:rPr>
        <w:tab/>
      </w:r>
      <w:bookmarkEnd w:id="146"/>
      <w:bookmarkEnd w:id="147"/>
      <w:r w:rsidRPr="009957DB">
        <w:rPr>
          <w:szCs w:val="24"/>
          <w:lang w:val="ru-RU"/>
        </w:rPr>
        <w:t>МЕЖДУНАРОДНОЕ СОТРУДНИЧЕСТВО, НАПРАВЛЕННОЕ НА ОБЕСПЕЧЕНИЕ УВАЖЕНИЯ ИС</w:t>
      </w:r>
      <w:bookmarkEnd w:id="148"/>
    </w:p>
    <w:p w:rsidR="00024F00" w:rsidRPr="003A2466" w:rsidRDefault="00024F00" w:rsidP="00024F00">
      <w:pPr>
        <w:tabs>
          <w:tab w:val="left" w:pos="1701"/>
        </w:tabs>
        <w:ind w:left="1701" w:hanging="1701"/>
        <w:jc w:val="center"/>
        <w:rPr>
          <w:rFonts w:eastAsiaTheme="minorEastAsia"/>
          <w:b/>
          <w:bCs/>
          <w:caps/>
          <w:szCs w:val="24"/>
          <w:lang w:val="ru-RU" w:eastAsia="ja-JP"/>
        </w:rPr>
      </w:pPr>
    </w:p>
    <w:p w:rsidR="003A2466" w:rsidRPr="007F1399" w:rsidRDefault="003A2466" w:rsidP="003A2466">
      <w:pPr>
        <w:tabs>
          <w:tab w:val="left" w:pos="1701"/>
        </w:tabs>
        <w:ind w:left="1701" w:hanging="1701"/>
        <w:rPr>
          <w:rFonts w:eastAsiaTheme="minorEastAsia"/>
          <w:b/>
          <w:bCs/>
          <w:caps/>
          <w:szCs w:val="24"/>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3A2466" w:rsidRPr="000D4398" w:rsidTr="0074009C">
        <w:trPr>
          <w:trHeight w:val="302"/>
        </w:trPr>
        <w:tc>
          <w:tcPr>
            <w:tcW w:w="2936" w:type="dxa"/>
            <w:shd w:val="clear" w:color="auto" w:fill="B8CCE4" w:themeFill="accent1" w:themeFillTint="66"/>
            <w:vAlign w:val="center"/>
            <w:hideMark/>
          </w:tcPr>
          <w:p w:rsidR="003A2466" w:rsidRPr="000D4398" w:rsidRDefault="003A2466" w:rsidP="0074009C">
            <w:pPr>
              <w:jc w:val="center"/>
              <w:rPr>
                <w:b/>
                <w:bCs/>
                <w:sz w:val="18"/>
                <w:szCs w:val="18"/>
              </w:rPr>
            </w:pPr>
            <w:r w:rsidRPr="006579F6">
              <w:rPr>
                <w:b/>
                <w:bCs/>
                <w:sz w:val="18"/>
                <w:szCs w:val="18"/>
                <w:lang w:val="ru-RU"/>
              </w:rPr>
              <w:t>Ожидаемый результат</w:t>
            </w:r>
          </w:p>
        </w:tc>
        <w:tc>
          <w:tcPr>
            <w:tcW w:w="3848" w:type="dxa"/>
            <w:shd w:val="clear" w:color="auto" w:fill="B8CCE4" w:themeFill="accent1" w:themeFillTint="66"/>
            <w:vAlign w:val="center"/>
            <w:hideMark/>
          </w:tcPr>
          <w:p w:rsidR="003A2466" w:rsidRPr="000D4398" w:rsidRDefault="003A2466" w:rsidP="0074009C">
            <w:pPr>
              <w:jc w:val="center"/>
              <w:rPr>
                <w:b/>
                <w:bCs/>
                <w:sz w:val="18"/>
                <w:szCs w:val="18"/>
              </w:rPr>
            </w:pPr>
            <w:r w:rsidRPr="006579F6">
              <w:rPr>
                <w:b/>
                <w:bCs/>
                <w:sz w:val="18"/>
                <w:szCs w:val="18"/>
                <w:lang w:val="ru-RU"/>
              </w:rPr>
              <w:t>Показатели результативности</w:t>
            </w:r>
          </w:p>
        </w:tc>
        <w:tc>
          <w:tcPr>
            <w:tcW w:w="2430" w:type="dxa"/>
            <w:shd w:val="clear" w:color="auto" w:fill="B8CCE4" w:themeFill="accent1" w:themeFillTint="66"/>
            <w:vAlign w:val="center"/>
            <w:hideMark/>
          </w:tcPr>
          <w:p w:rsidR="003A2466" w:rsidRPr="000D4398" w:rsidRDefault="003A2466" w:rsidP="0074009C">
            <w:pPr>
              <w:jc w:val="center"/>
              <w:rPr>
                <w:b/>
                <w:bCs/>
                <w:sz w:val="18"/>
                <w:szCs w:val="18"/>
              </w:rPr>
            </w:pPr>
            <w:r w:rsidRPr="006579F6">
              <w:rPr>
                <w:b/>
                <w:bCs/>
                <w:sz w:val="18"/>
                <w:szCs w:val="18"/>
                <w:rtl/>
                <w:lang w:val="ru-RU"/>
              </w:rPr>
              <w:t>‏</w:t>
            </w:r>
            <w:r w:rsidRPr="006579F6">
              <w:rPr>
                <w:b/>
                <w:bCs/>
                <w:sz w:val="18"/>
                <w:szCs w:val="18"/>
                <w:lang w:val="ru-RU"/>
              </w:rPr>
              <w:t>Соответствующие программы</w:t>
            </w:r>
          </w:p>
        </w:tc>
      </w:tr>
      <w:tr w:rsidR="003A2466" w:rsidRPr="00FE35F1" w:rsidTr="0074009C">
        <w:trPr>
          <w:trHeight w:val="302"/>
        </w:trPr>
        <w:tc>
          <w:tcPr>
            <w:tcW w:w="2936" w:type="dxa"/>
            <w:hideMark/>
          </w:tcPr>
          <w:p w:rsidR="003A2466" w:rsidRPr="007F1399" w:rsidRDefault="003A2466" w:rsidP="0074009C">
            <w:pPr>
              <w:rPr>
                <w:sz w:val="16"/>
                <w:szCs w:val="16"/>
                <w:lang w:val="ru-RU"/>
              </w:rPr>
            </w:pPr>
            <w:r w:rsidRPr="00762B6A">
              <w:rPr>
                <w:sz w:val="16"/>
                <w:szCs w:val="16"/>
              </w:rPr>
              <w:t>VI</w:t>
            </w:r>
            <w:r w:rsidRPr="00762B6A">
              <w:rPr>
                <w:sz w:val="16"/>
                <w:szCs w:val="16"/>
                <w:lang w:val="ru-RU"/>
              </w:rPr>
              <w:t xml:space="preserve">.1. </w:t>
            </w:r>
            <w:r w:rsidRPr="006579F6">
              <w:rPr>
                <w:sz w:val="16"/>
                <w:szCs w:val="16"/>
                <w:lang w:val="ru-RU"/>
              </w:rPr>
              <w:t>Прогресс в международном политическом диалоге между государствами-членами ВОИС и соответствующими международными партнерами по вопросам обеспечения уважения ИС в соответствии с рекомендацией 45 Повестки дня ВОИС в области развития</w:t>
            </w:r>
          </w:p>
        </w:tc>
        <w:tc>
          <w:tcPr>
            <w:tcW w:w="3848" w:type="dxa"/>
            <w:hideMark/>
          </w:tcPr>
          <w:p w:rsidR="003A2466" w:rsidRPr="007F1399" w:rsidRDefault="003A2466" w:rsidP="0074009C">
            <w:pPr>
              <w:rPr>
                <w:sz w:val="16"/>
                <w:szCs w:val="16"/>
                <w:lang w:val="ru-RU"/>
              </w:rPr>
            </w:pPr>
            <w:r w:rsidRPr="006579F6">
              <w:rPr>
                <w:sz w:val="16"/>
                <w:szCs w:val="16"/>
                <w:lang w:val="ru-RU"/>
              </w:rPr>
              <w:t>Сохранение единой позиции государств-членов по существенным вопросам деятельности Консультативного комитета ВОИС по защите прав (ККЗП), включая аспект проблем в области развития</w:t>
            </w:r>
            <w:r w:rsidRPr="00762B6A">
              <w:rPr>
                <w:sz w:val="16"/>
                <w:szCs w:val="16"/>
                <w:lang w:val="ru-RU"/>
              </w:rPr>
              <w:t xml:space="preserve"> </w:t>
            </w:r>
            <w:r w:rsidRPr="007F1399">
              <w:rPr>
                <w:sz w:val="16"/>
                <w:szCs w:val="16"/>
                <w:lang w:val="ru-RU"/>
              </w:rPr>
              <w:t xml:space="preserve"> </w:t>
            </w:r>
          </w:p>
        </w:tc>
        <w:tc>
          <w:tcPr>
            <w:tcW w:w="2430" w:type="dxa"/>
            <w:hideMark/>
          </w:tcPr>
          <w:p w:rsidR="003A2466" w:rsidRPr="00FE35F1" w:rsidRDefault="003A2466" w:rsidP="0074009C">
            <w:pPr>
              <w:jc w:val="center"/>
              <w:rPr>
                <w:sz w:val="16"/>
                <w:szCs w:val="16"/>
              </w:rPr>
            </w:pPr>
            <w:r w:rsidRPr="006579F6">
              <w:rPr>
                <w:sz w:val="16"/>
                <w:szCs w:val="16"/>
                <w:lang w:val="ru-RU"/>
              </w:rPr>
              <w:t>Программа 17</w:t>
            </w:r>
          </w:p>
        </w:tc>
      </w:tr>
      <w:tr w:rsidR="003A2466" w:rsidRPr="00FE35F1" w:rsidTr="0074009C">
        <w:trPr>
          <w:trHeight w:val="302"/>
        </w:trPr>
        <w:tc>
          <w:tcPr>
            <w:tcW w:w="2936" w:type="dxa"/>
            <w:hideMark/>
          </w:tcPr>
          <w:p w:rsidR="003A2466" w:rsidRPr="007F1399" w:rsidRDefault="003A2466" w:rsidP="00E076CE">
            <w:pPr>
              <w:rPr>
                <w:sz w:val="16"/>
                <w:szCs w:val="16"/>
                <w:lang w:val="ru-RU"/>
              </w:rPr>
            </w:pPr>
            <w:r w:rsidRPr="006579F6">
              <w:rPr>
                <w:sz w:val="16"/>
                <w:szCs w:val="16"/>
                <w:lang w:val="ru-RU"/>
              </w:rPr>
              <w:t xml:space="preserve">VI.2. Систематическое, эффективное и прозрачное сотрудничество и координация работы ВОИС и </w:t>
            </w:r>
            <w:r w:rsidR="00E076CE">
              <w:rPr>
                <w:sz w:val="16"/>
                <w:szCs w:val="16"/>
                <w:lang w:val="ru-RU"/>
              </w:rPr>
              <w:t xml:space="preserve">национальных </w:t>
            </w:r>
            <w:r w:rsidRPr="006579F6">
              <w:rPr>
                <w:sz w:val="16"/>
                <w:szCs w:val="16"/>
                <w:lang w:val="ru-RU"/>
              </w:rPr>
              <w:t>и международных организаций в области обеспечения уважения ИС</w:t>
            </w:r>
          </w:p>
        </w:tc>
        <w:tc>
          <w:tcPr>
            <w:tcW w:w="3848" w:type="dxa"/>
            <w:hideMark/>
          </w:tcPr>
          <w:p w:rsidR="003A2466" w:rsidRPr="007F1399" w:rsidRDefault="003A2466" w:rsidP="0074009C">
            <w:pPr>
              <w:rPr>
                <w:sz w:val="16"/>
                <w:szCs w:val="16"/>
                <w:highlight w:val="red"/>
                <w:lang w:val="ru-RU"/>
              </w:rPr>
            </w:pPr>
            <w:r w:rsidRPr="007F1399">
              <w:rPr>
                <w:sz w:val="16"/>
                <w:szCs w:val="16"/>
                <w:lang w:val="ru-RU"/>
              </w:rPr>
              <w:t>Число стратегических союзов с организациями-партнерами по вопросам обеспечения уважения ИС</w:t>
            </w:r>
          </w:p>
        </w:tc>
        <w:tc>
          <w:tcPr>
            <w:tcW w:w="2430" w:type="dxa"/>
            <w:hideMark/>
          </w:tcPr>
          <w:p w:rsidR="003A2466" w:rsidRPr="00FE35F1" w:rsidRDefault="003A2466" w:rsidP="0074009C">
            <w:pPr>
              <w:jc w:val="center"/>
              <w:rPr>
                <w:sz w:val="16"/>
                <w:szCs w:val="16"/>
              </w:rPr>
            </w:pPr>
            <w:r w:rsidRPr="006579F6">
              <w:rPr>
                <w:sz w:val="16"/>
                <w:szCs w:val="16"/>
                <w:lang w:val="ru-RU"/>
              </w:rPr>
              <w:t>Программа 17</w:t>
            </w:r>
          </w:p>
        </w:tc>
      </w:tr>
    </w:tbl>
    <w:p w:rsidR="003A2466" w:rsidRDefault="003A2466" w:rsidP="003A2466">
      <w:pPr>
        <w:rPr>
          <w:sz w:val="16"/>
          <w:szCs w:val="16"/>
        </w:rPr>
      </w:pPr>
    </w:p>
    <w:p w:rsidR="00024F00" w:rsidRPr="00FA370F" w:rsidRDefault="00024F00" w:rsidP="00C230B6">
      <w:pPr>
        <w:rPr>
          <w:rFonts w:eastAsiaTheme="minorEastAsia"/>
          <w:sz w:val="20"/>
          <w:lang w:eastAsia="ja-JP"/>
        </w:rPr>
      </w:pPr>
      <w:r w:rsidRPr="00FA370F">
        <w:rPr>
          <w:rFonts w:eastAsiaTheme="minorEastAsia"/>
          <w:sz w:val="20"/>
          <w:lang w:eastAsia="ja-JP"/>
        </w:rPr>
        <w:br w:type="page"/>
      </w:r>
    </w:p>
    <w:p w:rsidR="006F0B06" w:rsidRPr="00FA370F" w:rsidRDefault="005E2BC0" w:rsidP="00A47960">
      <w:pPr>
        <w:pStyle w:val="StyleHeading3ComplexItalicLatin"/>
        <w:tabs>
          <w:tab w:val="clear" w:pos="2835"/>
          <w:tab w:val="left" w:pos="2268"/>
        </w:tabs>
        <w:ind w:left="2410" w:hanging="2410"/>
        <w:outlineLvl w:val="1"/>
        <w:rPr>
          <w:rStyle w:val="StyleHeading3ComplexItalicLatinChar"/>
          <w:rFonts w:asciiTheme="minorBidi" w:hAnsiTheme="minorBidi" w:cstheme="minorBidi"/>
          <w:b/>
          <w:bCs/>
        </w:rPr>
      </w:pPr>
      <w:bookmarkStart w:id="149" w:name="_Toc482096019"/>
      <w:bookmarkStart w:id="150" w:name="_Toc482096568"/>
      <w:bookmarkStart w:id="151" w:name="_Toc482096849"/>
      <w:bookmarkStart w:id="152" w:name="_Toc482097122"/>
      <w:bookmarkStart w:id="153" w:name="_Toc482607150"/>
      <w:r>
        <w:rPr>
          <w:rStyle w:val="StyleHeading3ComplexItalicLatinChar"/>
          <w:rFonts w:asciiTheme="minorBidi" w:hAnsiTheme="minorBidi" w:cstheme="minorBidi"/>
          <w:b/>
          <w:bCs/>
          <w:lang w:val="ru-RU"/>
        </w:rPr>
        <w:lastRenderedPageBreak/>
        <w:t>ПРОГРАММА</w:t>
      </w:r>
      <w:r w:rsidR="006F0B06" w:rsidRPr="00FA370F">
        <w:rPr>
          <w:rStyle w:val="StyleHeading3ComplexItalicLatinChar"/>
          <w:rFonts w:asciiTheme="minorBidi" w:hAnsiTheme="minorBidi" w:cstheme="minorBidi"/>
          <w:b/>
          <w:bCs/>
        </w:rPr>
        <w:t xml:space="preserve"> 17</w:t>
      </w:r>
      <w:r w:rsidR="006F0B06" w:rsidRPr="00FA370F">
        <w:rPr>
          <w:rStyle w:val="StyleHeading3ComplexItalicLatinChar"/>
          <w:rFonts w:asciiTheme="minorBidi" w:hAnsiTheme="minorBidi" w:cstheme="minorBidi"/>
          <w:b/>
          <w:bCs/>
        </w:rPr>
        <w:tab/>
      </w:r>
      <w:bookmarkEnd w:id="149"/>
      <w:bookmarkEnd w:id="150"/>
      <w:bookmarkEnd w:id="151"/>
      <w:bookmarkEnd w:id="152"/>
      <w:r>
        <w:rPr>
          <w:rStyle w:val="StyleHeading3ComplexItalicLatinChar"/>
          <w:rFonts w:asciiTheme="minorBidi" w:hAnsiTheme="minorBidi" w:cstheme="minorBidi"/>
          <w:b/>
          <w:bCs/>
          <w:lang w:val="ru-RU"/>
        </w:rPr>
        <w:t>ОБЕСПЕЧЕНИЕ УВАЖЕНИЯ ИС</w:t>
      </w:r>
      <w:bookmarkEnd w:id="153"/>
      <w:r w:rsidR="006F0B06" w:rsidRPr="00FA370F">
        <w:rPr>
          <w:rStyle w:val="StyleHeading3ComplexItalicLatinChar"/>
          <w:rFonts w:asciiTheme="minorBidi" w:hAnsiTheme="minorBidi" w:cstheme="minorBidi"/>
          <w:b/>
          <w:bCs/>
        </w:rPr>
        <w:t xml:space="preserve"> </w:t>
      </w:r>
    </w:p>
    <w:p w:rsidR="006F0B06" w:rsidRPr="00FA370F" w:rsidRDefault="006F0B06" w:rsidP="00562055">
      <w:pPr>
        <w:rPr>
          <w:bCs/>
          <w:iCs/>
          <w:caps/>
          <w:sz w:val="20"/>
        </w:rPr>
      </w:pPr>
    </w:p>
    <w:p w:rsidR="005E2BC0" w:rsidRPr="00591DDC" w:rsidRDefault="005E2BC0" w:rsidP="005E2BC0">
      <w:pPr>
        <w:tabs>
          <w:tab w:val="left" w:pos="1701"/>
        </w:tabs>
        <w:ind w:left="1701" w:hanging="1701"/>
        <w:rPr>
          <w:sz w:val="20"/>
        </w:rPr>
      </w:pPr>
    </w:p>
    <w:tbl>
      <w:tblPr>
        <w:tblW w:w="9214" w:type="dxa"/>
        <w:tblInd w:w="108" w:type="dxa"/>
        <w:tblLook w:val="01E0" w:firstRow="1" w:lastRow="1" w:firstColumn="1" w:lastColumn="1" w:noHBand="0" w:noVBand="0"/>
      </w:tblPr>
      <w:tblGrid>
        <w:gridCol w:w="9214"/>
      </w:tblGrid>
      <w:tr w:rsidR="005E2BC0" w:rsidRPr="00591DDC" w:rsidTr="00573ECA">
        <w:trPr>
          <w:trHeight w:val="424"/>
        </w:trPr>
        <w:tc>
          <w:tcPr>
            <w:tcW w:w="9214" w:type="dxa"/>
            <w:shd w:val="clear" w:color="auto" w:fill="C6D9F1"/>
            <w:vAlign w:val="center"/>
          </w:tcPr>
          <w:p w:rsidR="005E2BC0" w:rsidRPr="00591DDC" w:rsidRDefault="005E2BC0" w:rsidP="00573ECA">
            <w:pPr>
              <w:jc w:val="center"/>
              <w:rPr>
                <w:b/>
                <w:bCs/>
                <w:sz w:val="20"/>
              </w:rPr>
            </w:pPr>
            <w:r w:rsidRPr="00591DDC">
              <w:rPr>
                <w:b/>
                <w:bCs/>
                <w:sz w:val="20"/>
                <w:rtl/>
                <w:lang w:bidi="he-IL"/>
              </w:rPr>
              <w:t>‏</w:t>
            </w:r>
            <w:r w:rsidRPr="00591DDC">
              <w:rPr>
                <w:b/>
                <w:bCs/>
                <w:sz w:val="20"/>
              </w:rPr>
              <w:t>С</w:t>
            </w:r>
            <w:r w:rsidR="001A5B0A" w:rsidRPr="00591DDC">
              <w:rPr>
                <w:b/>
                <w:bCs/>
                <w:sz w:val="20"/>
              </w:rPr>
              <w:t>тратегии реализации</w:t>
            </w:r>
          </w:p>
        </w:tc>
      </w:tr>
    </w:tbl>
    <w:p w:rsidR="005E2BC0" w:rsidRPr="00591DDC" w:rsidRDefault="005E2BC0" w:rsidP="005E2BC0">
      <w:pPr>
        <w:rPr>
          <w:sz w:val="20"/>
        </w:rPr>
      </w:pPr>
    </w:p>
    <w:p w:rsidR="005E2BC0" w:rsidRPr="005E2BC0" w:rsidRDefault="005E2BC0" w:rsidP="005E2BC0">
      <w:pPr>
        <w:pStyle w:val="ListParagraph"/>
        <w:ind w:left="360" w:hanging="360"/>
        <w:jc w:val="both"/>
        <w:rPr>
          <w:rFonts w:ascii="Arial" w:hAnsi="Arial" w:cs="Arial"/>
          <w:sz w:val="20"/>
          <w:szCs w:val="20"/>
          <w:lang w:val="ru-RU"/>
        </w:rPr>
      </w:pP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Организация сессий Консультативного комитета по защите прав (ККЗП), содействие обмену национальным опытом по вопросам законодательной и правоприменительной базы, а также превентивных мер с учетом разнообразных социально-экономических реалий для обеспечения уважения ИС;</w:t>
      </w:r>
    </w:p>
    <w:p w:rsidR="005E2BC0" w:rsidRPr="005E2BC0" w:rsidRDefault="005E2BC0" w:rsidP="005E2BC0">
      <w:pPr>
        <w:pStyle w:val="ListParagraph"/>
        <w:ind w:left="357" w:hanging="357"/>
        <w:jc w:val="both"/>
        <w:rPr>
          <w:rFonts w:ascii="Arial" w:hAnsi="Arial" w:cs="Arial"/>
          <w:sz w:val="20"/>
          <w:szCs w:val="20"/>
          <w:lang w:val="ru-RU"/>
        </w:rPr>
      </w:pPr>
    </w:p>
    <w:p w:rsidR="005E2BC0" w:rsidRPr="005E2BC0" w:rsidRDefault="005E2BC0" w:rsidP="005E2BC0">
      <w:pPr>
        <w:pStyle w:val="ListParagraph"/>
        <w:ind w:left="360" w:hanging="360"/>
        <w:jc w:val="both"/>
        <w:rPr>
          <w:rFonts w:ascii="Arial" w:hAnsi="Arial" w:cs="Arial"/>
          <w:sz w:val="20"/>
          <w:szCs w:val="20"/>
          <w:lang w:val="ru-RU"/>
        </w:rPr>
      </w:pPr>
      <w:r>
        <w:rPr>
          <w:rFonts w:ascii="Arial" w:hAnsi="Arial" w:cs="Arial"/>
          <w:noProof/>
          <w:sz w:val="20"/>
          <w:szCs w:val="20"/>
          <w:lang w:eastAsia="en-US"/>
        </w:rPr>
        <w:drawing>
          <wp:anchor distT="0" distB="0" distL="114300" distR="114300" simplePos="0" relativeHeight="251698176" behindDoc="1" locked="0" layoutInCell="1" allowOverlap="1">
            <wp:simplePos x="0" y="0"/>
            <wp:positionH relativeFrom="margin">
              <wp:posOffset>4108450</wp:posOffset>
            </wp:positionH>
            <wp:positionV relativeFrom="margin">
              <wp:posOffset>1805305</wp:posOffset>
            </wp:positionV>
            <wp:extent cx="2141855" cy="4078605"/>
            <wp:effectExtent l="0" t="0" r="0" b="0"/>
            <wp:wrapTight wrapText="bothSides">
              <wp:wrapPolygon edited="0">
                <wp:start x="9414" y="0"/>
                <wp:lineTo x="8069" y="303"/>
                <wp:lineTo x="5571" y="1412"/>
                <wp:lineTo x="4611" y="3228"/>
                <wp:lineTo x="4227" y="4843"/>
                <wp:lineTo x="3074" y="5246"/>
                <wp:lineTo x="1153" y="6356"/>
                <wp:lineTo x="384" y="8071"/>
                <wp:lineTo x="1153" y="9685"/>
                <wp:lineTo x="1153" y="9887"/>
                <wp:lineTo x="3650" y="11299"/>
                <wp:lineTo x="7685" y="12914"/>
                <wp:lineTo x="3266" y="14528"/>
                <wp:lineTo x="2305" y="15032"/>
                <wp:lineTo x="768" y="16041"/>
                <wp:lineTo x="384" y="17756"/>
                <wp:lineTo x="1537" y="19370"/>
                <wp:lineTo x="1537" y="19673"/>
                <wp:lineTo x="5187" y="20985"/>
                <wp:lineTo x="6148" y="21186"/>
                <wp:lineTo x="9029" y="21186"/>
                <wp:lineTo x="9990" y="20985"/>
                <wp:lineTo x="13640" y="19673"/>
                <wp:lineTo x="13640" y="19370"/>
                <wp:lineTo x="14601" y="17756"/>
                <wp:lineTo x="15177" y="16142"/>
                <wp:lineTo x="18059" y="14730"/>
                <wp:lineTo x="18059" y="14528"/>
                <wp:lineTo x="19019" y="12914"/>
                <wp:lineTo x="18635" y="11299"/>
                <wp:lineTo x="16714" y="10190"/>
                <wp:lineTo x="15753" y="9685"/>
                <wp:lineTo x="11527" y="8071"/>
                <wp:lineTo x="15945" y="6659"/>
                <wp:lineTo x="18443" y="4843"/>
                <wp:lineTo x="19019" y="3228"/>
                <wp:lineTo x="18251" y="1412"/>
                <wp:lineTo x="15561" y="303"/>
                <wp:lineTo x="14216" y="0"/>
                <wp:lineTo x="9414" y="0"/>
              </wp:wrapPolygon>
            </wp:wrapTight>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6">
                      <a:extLst>
                        <a:ext uri="{28A0092B-C50C-407E-A947-70E740481C1C}">
                          <a14:useLocalDpi xmlns:a14="http://schemas.microsoft.com/office/drawing/2010/main" val="0"/>
                        </a:ext>
                      </a:extLst>
                    </a:blip>
                    <a:srcRect l="34047" t="2631" r="30821" b="-2631"/>
                    <a:stretch>
                      <a:fillRect/>
                    </a:stretch>
                  </pic:blipFill>
                  <pic:spPr bwMode="auto">
                    <a:xfrm>
                      <a:off x="0" y="0"/>
                      <a:ext cx="2141855" cy="4078605"/>
                    </a:xfrm>
                    <a:prstGeom prst="rect">
                      <a:avLst/>
                    </a:prstGeom>
                    <a:noFill/>
                  </pic:spPr>
                </pic:pic>
              </a:graphicData>
            </a:graphic>
            <wp14:sizeRelH relativeFrom="page">
              <wp14:pctWidth>0</wp14:pctWidth>
            </wp14:sizeRelH>
            <wp14:sizeRelV relativeFrom="page">
              <wp14:pctHeight>0</wp14:pctHeight>
            </wp14:sizeRelV>
          </wp:anchor>
        </w:drawing>
      </w: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 xml:space="preserve">Организация конференции высокого уровня по вопросам обеспечения уважения ИС, содействия обмену информацией между государствами-членами, межправительственными и неправительственными организациями, отраслевыми ассоциациями и образовательными учреждениями;  </w:t>
      </w:r>
    </w:p>
    <w:p w:rsidR="005E2BC0" w:rsidRPr="005E2BC0" w:rsidRDefault="005E2BC0" w:rsidP="005E2BC0">
      <w:pPr>
        <w:pStyle w:val="ListParagraph"/>
        <w:ind w:left="360" w:hanging="360"/>
        <w:jc w:val="both"/>
        <w:rPr>
          <w:rFonts w:ascii="Arial" w:hAnsi="Arial" w:cs="Arial"/>
          <w:sz w:val="20"/>
          <w:szCs w:val="20"/>
          <w:lang w:val="ru-RU"/>
        </w:rPr>
      </w:pPr>
    </w:p>
    <w:p w:rsidR="005E2BC0" w:rsidRPr="005E2BC0" w:rsidRDefault="005E2BC0" w:rsidP="005E2BC0">
      <w:pPr>
        <w:pStyle w:val="ListParagraph"/>
        <w:ind w:left="360" w:hanging="360"/>
        <w:jc w:val="both"/>
        <w:rPr>
          <w:rFonts w:ascii="Arial" w:hAnsi="Arial" w:cs="Arial"/>
          <w:sz w:val="20"/>
          <w:szCs w:val="20"/>
          <w:lang w:val="ru-RU"/>
        </w:rPr>
      </w:pP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Активизация сотрудничества по вопросам обеспечения уважения ИС с международными субъектами, в том числе посредством содействия координации деятельности национальных, региональных и международных органов по защите прав интеллектуальной собственности, работающих над решением обусловленных техническим прогрессом и глобализацией проблем в области защиты прав;</w:t>
      </w:r>
    </w:p>
    <w:p w:rsidR="005E2BC0" w:rsidRPr="005E2BC0" w:rsidRDefault="005E2BC0" w:rsidP="005E2BC0">
      <w:pPr>
        <w:pStyle w:val="ListParagraph"/>
        <w:ind w:left="360" w:hanging="360"/>
        <w:jc w:val="both"/>
        <w:rPr>
          <w:rFonts w:ascii="Arial" w:hAnsi="Arial" w:cs="Arial"/>
          <w:sz w:val="20"/>
          <w:szCs w:val="20"/>
          <w:lang w:val="ru-RU"/>
        </w:rPr>
      </w:pPr>
    </w:p>
    <w:p w:rsidR="005E2BC0" w:rsidRPr="005E2BC0" w:rsidRDefault="005E2BC0" w:rsidP="005E2BC0">
      <w:pPr>
        <w:pStyle w:val="ListParagraph"/>
        <w:ind w:left="360" w:hanging="360"/>
        <w:jc w:val="both"/>
        <w:rPr>
          <w:rFonts w:ascii="Arial" w:hAnsi="Arial" w:cs="Arial"/>
          <w:sz w:val="20"/>
          <w:szCs w:val="20"/>
          <w:lang w:val="ru-RU"/>
        </w:rPr>
      </w:pP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Оказание по запросу консультативной помощи государствам-членам по вопросам защиты прав ИС в соответствии с Частью</w:t>
      </w:r>
      <w:r w:rsidR="00233BCA">
        <w:rPr>
          <w:rFonts w:ascii="Arial" w:hAnsi="Arial" w:cs="Arial"/>
          <w:sz w:val="20"/>
          <w:szCs w:val="20"/>
          <w:lang w:val="ru-RU"/>
        </w:rPr>
        <w:t> </w:t>
      </w:r>
      <w:r w:rsidRPr="00591DDC">
        <w:rPr>
          <w:rFonts w:ascii="Arial" w:hAnsi="Arial" w:cs="Arial"/>
          <w:sz w:val="20"/>
          <w:szCs w:val="20"/>
        </w:rPr>
        <w:t>III</w:t>
      </w:r>
      <w:r w:rsidRPr="005E2BC0">
        <w:rPr>
          <w:rFonts w:ascii="Arial" w:hAnsi="Arial" w:cs="Arial"/>
          <w:sz w:val="20"/>
          <w:szCs w:val="20"/>
          <w:lang w:val="ru-RU"/>
        </w:rPr>
        <w:t xml:space="preserve"> Соглашения ТРИПС;</w:t>
      </w:r>
    </w:p>
    <w:p w:rsidR="005E2BC0" w:rsidRPr="005E2BC0" w:rsidRDefault="005E2BC0" w:rsidP="005E2BC0">
      <w:pPr>
        <w:pStyle w:val="ListParagraph"/>
        <w:ind w:left="360" w:hanging="360"/>
        <w:jc w:val="both"/>
        <w:rPr>
          <w:rFonts w:ascii="Arial" w:hAnsi="Arial" w:cs="Arial"/>
          <w:sz w:val="20"/>
          <w:szCs w:val="20"/>
          <w:lang w:val="ru-RU"/>
        </w:rPr>
      </w:pPr>
    </w:p>
    <w:p w:rsidR="005E2BC0" w:rsidRPr="005E2BC0" w:rsidRDefault="005E2BC0" w:rsidP="005E2BC0">
      <w:pPr>
        <w:pStyle w:val="ListParagraph"/>
        <w:ind w:left="360" w:hanging="360"/>
        <w:jc w:val="both"/>
        <w:rPr>
          <w:rFonts w:ascii="Arial" w:hAnsi="Arial" w:cs="Arial"/>
          <w:sz w:val="20"/>
          <w:szCs w:val="20"/>
          <w:lang w:val="ru-RU"/>
        </w:rPr>
      </w:pP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 xml:space="preserve">Оказание государствам-членам поддержки и помощи с целью укрепления потенциала сотрудников органов по защите прав, прокуроров, судей в области защиты прав ИС, при этом особое внимание будет уделяться укреплению институционального учебного потенциала стран-бенефициаров, а также предоставлению надежных инструментов и материалов по вопросам защиты прав ИС и информационно-просветительских материалов;  </w:t>
      </w:r>
    </w:p>
    <w:p w:rsidR="005E2BC0" w:rsidRPr="005E2BC0" w:rsidRDefault="005E2BC0" w:rsidP="005E2BC0">
      <w:pPr>
        <w:pStyle w:val="ListParagraph"/>
        <w:ind w:left="360" w:hanging="360"/>
        <w:jc w:val="both"/>
        <w:rPr>
          <w:rFonts w:ascii="Arial" w:hAnsi="Arial" w:cs="Arial"/>
          <w:sz w:val="20"/>
          <w:szCs w:val="20"/>
          <w:lang w:val="ru-RU"/>
        </w:rPr>
      </w:pPr>
    </w:p>
    <w:p w:rsidR="00233BCA" w:rsidRDefault="005E2BC0" w:rsidP="005E2BC0">
      <w:pPr>
        <w:pStyle w:val="ListParagraph"/>
        <w:ind w:left="360" w:hanging="360"/>
        <w:jc w:val="both"/>
        <w:rPr>
          <w:rFonts w:ascii="Arial" w:hAnsi="Arial" w:cs="Arial"/>
          <w:sz w:val="20"/>
          <w:szCs w:val="20"/>
          <w:lang w:val="ru-RU"/>
        </w:rPr>
      </w:pPr>
      <w:r w:rsidRPr="005E2BC0">
        <w:rPr>
          <w:rFonts w:ascii="Arial" w:hAnsi="Arial" w:cs="Arial"/>
          <w:sz w:val="20"/>
          <w:szCs w:val="20"/>
          <w:lang w:val="ru-RU"/>
        </w:rPr>
        <w:t>−</w:t>
      </w:r>
      <w:r w:rsidRPr="005E2BC0">
        <w:rPr>
          <w:rFonts w:cs="Arial"/>
          <w:lang w:val="ru-RU"/>
        </w:rPr>
        <w:tab/>
      </w:r>
      <w:r w:rsidRPr="005E2BC0">
        <w:rPr>
          <w:rFonts w:ascii="Arial" w:hAnsi="Arial" w:cs="Arial"/>
          <w:sz w:val="20"/>
          <w:szCs w:val="20"/>
          <w:lang w:val="ru-RU"/>
        </w:rPr>
        <w:t xml:space="preserve">Оказание государствам-членам помощи в разработке стратегий обеспечения уважения ИС в рамках национальной политики в области ИС, а также в разработке информационно-просветительских продуктов и мероприятий, направленных на изменение отношения потребителей и формирование стабильных условий, способствующих уважению </w:t>
      </w:r>
      <w:r w:rsidRPr="00FE2304">
        <w:rPr>
          <w:rFonts w:ascii="Arial" w:hAnsi="Arial" w:cs="Arial"/>
          <w:sz w:val="20"/>
          <w:szCs w:val="20"/>
          <w:lang w:val="ru-RU"/>
        </w:rPr>
        <w:t>ИС</w:t>
      </w:r>
    </w:p>
    <w:p w:rsidR="005E2BC0" w:rsidRDefault="005E2BC0" w:rsidP="005E2BC0">
      <w:pPr>
        <w:pStyle w:val="ListParagraph"/>
        <w:ind w:left="360" w:hanging="360"/>
        <w:jc w:val="both"/>
        <w:rPr>
          <w:rFonts w:ascii="Arial" w:hAnsi="Arial" w:cs="Arial"/>
          <w:sz w:val="20"/>
          <w:szCs w:val="20"/>
          <w:lang w:val="ru-RU"/>
        </w:rPr>
      </w:pPr>
    </w:p>
    <w:p w:rsidR="00233BCA" w:rsidRPr="00233BCA" w:rsidRDefault="00233BCA" w:rsidP="005E2BC0">
      <w:pPr>
        <w:pStyle w:val="ListParagraph"/>
        <w:ind w:left="360" w:hanging="360"/>
        <w:jc w:val="both"/>
        <w:rPr>
          <w:rFonts w:ascii="Arial" w:hAnsi="Arial" w:cs="Arial"/>
          <w:sz w:val="20"/>
          <w:szCs w:val="20"/>
          <w:lang w:val="ru-RU"/>
        </w:rPr>
      </w:pPr>
      <w:r>
        <w:rPr>
          <w:rFonts w:ascii="Arial" w:hAnsi="Arial" w:cs="Arial"/>
          <w:sz w:val="20"/>
          <w:szCs w:val="20"/>
          <w:lang w:val="ru-RU"/>
        </w:rPr>
        <w:t>-</w:t>
      </w:r>
      <w:r>
        <w:rPr>
          <w:rFonts w:ascii="Arial" w:hAnsi="Arial" w:cs="Arial"/>
          <w:sz w:val="20"/>
          <w:szCs w:val="20"/>
          <w:lang w:val="ru-RU"/>
        </w:rPr>
        <w:tab/>
        <w:t>Учет во всех видах деятельности положений рекомендации </w:t>
      </w:r>
      <w:r w:rsidRPr="00233BCA">
        <w:rPr>
          <w:rFonts w:ascii="Arial" w:hAnsi="Arial" w:cs="Arial"/>
          <w:sz w:val="20"/>
          <w:szCs w:val="20"/>
          <w:lang w:val="ru-RU"/>
        </w:rPr>
        <w:t xml:space="preserve">45 </w:t>
      </w:r>
      <w:r>
        <w:rPr>
          <w:rFonts w:ascii="Arial" w:hAnsi="Arial" w:cs="Arial"/>
          <w:sz w:val="20"/>
          <w:szCs w:val="20"/>
          <w:lang w:val="ru-RU"/>
        </w:rPr>
        <w:t>Повестки дня в области развития.</w:t>
      </w:r>
    </w:p>
    <w:p w:rsidR="00233BCA" w:rsidRPr="00233BCA" w:rsidRDefault="00233BCA" w:rsidP="00233BCA">
      <w:pPr>
        <w:jc w:val="both"/>
        <w:rPr>
          <w:sz w:val="20"/>
          <w:lang w:val="ru-RU"/>
        </w:rPr>
      </w:pPr>
    </w:p>
    <w:p w:rsidR="00233BCA" w:rsidRPr="00233BCA" w:rsidRDefault="00233BCA" w:rsidP="005E2BC0">
      <w:pPr>
        <w:pStyle w:val="ListParagraph"/>
        <w:ind w:left="360" w:hanging="360"/>
        <w:jc w:val="both"/>
        <w:rPr>
          <w:rFonts w:ascii="Arial" w:hAnsi="Arial" w:cs="Arial"/>
          <w:sz w:val="20"/>
          <w:szCs w:val="20"/>
          <w:lang w:val="ru-RU"/>
        </w:rPr>
      </w:pPr>
    </w:p>
    <w:p w:rsidR="005E2BC0" w:rsidRPr="00233BCA" w:rsidRDefault="005E2BC0" w:rsidP="005E2BC0">
      <w:pPr>
        <w:pStyle w:val="ListParagraph"/>
        <w:ind w:left="360" w:hanging="360"/>
        <w:jc w:val="both"/>
        <w:rPr>
          <w:rFonts w:ascii="Arial" w:hAnsi="Arial" w:cs="Arial"/>
          <w:sz w:val="20"/>
          <w:szCs w:val="20"/>
          <w:lang w:val="ru-RU"/>
        </w:rPr>
      </w:pPr>
    </w:p>
    <w:p w:rsidR="005E2BC0" w:rsidRPr="00233BCA" w:rsidRDefault="005E2BC0" w:rsidP="005E2BC0">
      <w:pPr>
        <w:pStyle w:val="ListParagraph"/>
        <w:ind w:left="360" w:hanging="360"/>
        <w:rPr>
          <w:rFonts w:ascii="Arial" w:hAnsi="Arial" w:cs="Arial"/>
          <w:sz w:val="20"/>
          <w:szCs w:val="20"/>
          <w:lang w:val="ru-RU"/>
        </w:rPr>
      </w:pPr>
    </w:p>
    <w:p w:rsidR="005E2BC0" w:rsidRPr="00233BCA" w:rsidRDefault="005E2BC0" w:rsidP="005E2BC0">
      <w:pPr>
        <w:rPr>
          <w:sz w:val="20"/>
          <w:lang w:val="ru-RU"/>
        </w:rPr>
      </w:pPr>
      <w:r w:rsidRPr="00233BCA">
        <w:rPr>
          <w:sz w:val="20"/>
          <w:lang w:val="ru-RU"/>
        </w:rPr>
        <w:br w:type="page"/>
      </w:r>
    </w:p>
    <w:tbl>
      <w:tblPr>
        <w:tblpPr w:leftFromText="180" w:rightFromText="180" w:vertAnchor="text" w:horzAnchor="margin" w:tblpX="108" w:tblpY="13"/>
        <w:tblOverlap w:val="never"/>
        <w:tblW w:w="9214" w:type="dxa"/>
        <w:tblLook w:val="01E0" w:firstRow="1" w:lastRow="1" w:firstColumn="1" w:lastColumn="1" w:noHBand="0" w:noVBand="0"/>
      </w:tblPr>
      <w:tblGrid>
        <w:gridCol w:w="9214"/>
      </w:tblGrid>
      <w:tr w:rsidR="005E2BC0" w:rsidRPr="005E2BC0" w:rsidTr="00573ECA">
        <w:trPr>
          <w:trHeight w:val="424"/>
        </w:trPr>
        <w:tc>
          <w:tcPr>
            <w:tcW w:w="9214" w:type="dxa"/>
            <w:shd w:val="clear" w:color="auto" w:fill="C6D9F1"/>
            <w:vAlign w:val="center"/>
          </w:tcPr>
          <w:p w:rsidR="005E2BC0" w:rsidRPr="005E2BC0" w:rsidRDefault="005E2BC0" w:rsidP="00233BCA">
            <w:pPr>
              <w:keepLines/>
              <w:jc w:val="center"/>
              <w:rPr>
                <w:b/>
                <w:bCs/>
                <w:sz w:val="20"/>
                <w:lang w:val="ru-RU"/>
              </w:rPr>
            </w:pPr>
            <w:r w:rsidRPr="005E2BC0">
              <w:rPr>
                <w:b/>
                <w:bCs/>
                <w:sz w:val="20"/>
                <w:lang w:val="ru-RU"/>
              </w:rPr>
              <w:lastRenderedPageBreak/>
              <w:t>Межпрограммное взаимодействие</w:t>
            </w:r>
          </w:p>
        </w:tc>
      </w:tr>
    </w:tbl>
    <w:p w:rsidR="005E2BC0" w:rsidRPr="005E2BC0" w:rsidRDefault="005E2BC0" w:rsidP="005E2BC0">
      <w:pPr>
        <w:rPr>
          <w:sz w:val="20"/>
          <w:lang w:val="ru-RU"/>
        </w:rPr>
      </w:pPr>
    </w:p>
    <w:p w:rsidR="005E2BC0" w:rsidRPr="00591DDC" w:rsidRDefault="005E2BC0" w:rsidP="005E2BC0">
      <w:pPr>
        <w:jc w:val="center"/>
        <w:rPr>
          <w:sz w:val="20"/>
        </w:rPr>
      </w:pPr>
      <w:r>
        <w:rPr>
          <w:noProof/>
          <w:sz w:val="20"/>
          <w:lang w:eastAsia="en-US"/>
        </w:rPr>
        <w:drawing>
          <wp:inline distT="0" distB="0" distL="0" distR="0">
            <wp:extent cx="5178726" cy="3535766"/>
            <wp:effectExtent l="0" t="0" r="0" b="762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84000" cy="3539367"/>
                    </a:xfrm>
                    <a:prstGeom prst="rect">
                      <a:avLst/>
                    </a:prstGeom>
                    <a:noFill/>
                    <a:ln>
                      <a:noFill/>
                    </a:ln>
                  </pic:spPr>
                </pic:pic>
              </a:graphicData>
            </a:graphic>
          </wp:inline>
        </w:drawing>
      </w:r>
    </w:p>
    <w:p w:rsidR="005E2BC0" w:rsidRPr="00591DDC" w:rsidRDefault="005E2BC0" w:rsidP="005E2BC0">
      <w:pPr>
        <w:rPr>
          <w:sz w:val="20"/>
        </w:rPr>
      </w:pPr>
    </w:p>
    <w:tbl>
      <w:tblPr>
        <w:tblW w:w="9214" w:type="dxa"/>
        <w:tblInd w:w="2" w:type="dxa"/>
        <w:tblCellMar>
          <w:top w:w="113" w:type="dxa"/>
          <w:left w:w="0" w:type="dxa"/>
          <w:right w:w="0" w:type="dxa"/>
        </w:tblCellMar>
        <w:tblLook w:val="00A0" w:firstRow="1" w:lastRow="0" w:firstColumn="1" w:lastColumn="0" w:noHBand="0" w:noVBand="0"/>
      </w:tblPr>
      <w:tblGrid>
        <w:gridCol w:w="4607"/>
        <w:gridCol w:w="4607"/>
      </w:tblGrid>
      <w:tr w:rsidR="005E2BC0" w:rsidRPr="00591DDC" w:rsidTr="00573ECA">
        <w:trPr>
          <w:trHeight w:val="410"/>
        </w:trPr>
        <w:tc>
          <w:tcPr>
            <w:tcW w:w="4607" w:type="dxa"/>
            <w:shd w:val="clear" w:color="auto" w:fill="C6D9F1"/>
            <w:tcMar>
              <w:top w:w="0" w:type="dxa"/>
              <w:left w:w="108" w:type="dxa"/>
              <w:bottom w:w="0" w:type="dxa"/>
              <w:right w:w="108" w:type="dxa"/>
            </w:tcMar>
            <w:vAlign w:val="center"/>
          </w:tcPr>
          <w:p w:rsidR="005E2BC0" w:rsidRPr="00591DDC" w:rsidRDefault="005E2BC0" w:rsidP="00573ECA">
            <w:pPr>
              <w:jc w:val="center"/>
              <w:rPr>
                <w:b/>
                <w:bCs/>
                <w:sz w:val="18"/>
                <w:szCs w:val="18"/>
              </w:rPr>
            </w:pPr>
            <w:r w:rsidRPr="00591DDC">
              <w:rPr>
                <w:b/>
                <w:bCs/>
                <w:sz w:val="18"/>
                <w:szCs w:val="18"/>
                <w:rtl/>
                <w:lang w:bidi="he-IL"/>
              </w:rPr>
              <w:t>‏</w:t>
            </w:r>
            <w:r w:rsidRPr="00591DDC">
              <w:rPr>
                <w:b/>
                <w:bCs/>
                <w:sz w:val="18"/>
                <w:szCs w:val="18"/>
              </w:rPr>
              <w:t>Риск(и)</w:t>
            </w:r>
          </w:p>
        </w:tc>
        <w:tc>
          <w:tcPr>
            <w:tcW w:w="4607" w:type="dxa"/>
            <w:shd w:val="clear" w:color="auto" w:fill="C6D9F1"/>
            <w:tcMar>
              <w:top w:w="0" w:type="dxa"/>
              <w:left w:w="108" w:type="dxa"/>
              <w:bottom w:w="0" w:type="dxa"/>
              <w:right w:w="108" w:type="dxa"/>
            </w:tcMar>
            <w:vAlign w:val="center"/>
          </w:tcPr>
          <w:p w:rsidR="005E2BC0" w:rsidRPr="00591DDC" w:rsidRDefault="005E2BC0" w:rsidP="00573ECA">
            <w:pPr>
              <w:jc w:val="center"/>
              <w:rPr>
                <w:b/>
                <w:bCs/>
                <w:sz w:val="18"/>
                <w:szCs w:val="18"/>
              </w:rPr>
            </w:pPr>
            <w:r>
              <w:rPr>
                <w:b/>
                <w:bCs/>
                <w:sz w:val="18"/>
                <w:szCs w:val="18"/>
                <w:lang w:bidi="he-IL"/>
              </w:rPr>
              <w:t>Меры по снижению</w:t>
            </w:r>
          </w:p>
        </w:tc>
      </w:tr>
      <w:tr w:rsidR="005E2BC0" w:rsidRPr="00CE4874" w:rsidTr="00573ECA">
        <w:trPr>
          <w:trHeight w:val="309"/>
        </w:trPr>
        <w:tc>
          <w:tcPr>
            <w:tcW w:w="4607" w:type="dxa"/>
            <w:tcMar>
              <w:top w:w="113" w:type="dxa"/>
              <w:left w:w="108" w:type="dxa"/>
              <w:bottom w:w="0" w:type="dxa"/>
              <w:right w:w="108" w:type="dxa"/>
            </w:tcMar>
          </w:tcPr>
          <w:p w:rsidR="005E2BC0" w:rsidRPr="005E2BC0" w:rsidRDefault="005E2BC0" w:rsidP="00573ECA">
            <w:pPr>
              <w:rPr>
                <w:sz w:val="16"/>
                <w:szCs w:val="16"/>
                <w:lang w:val="ru-RU"/>
              </w:rPr>
            </w:pPr>
            <w:r w:rsidRPr="005E2BC0">
              <w:rPr>
                <w:sz w:val="16"/>
                <w:szCs w:val="16"/>
                <w:lang w:val="ru-RU"/>
              </w:rPr>
              <w:t xml:space="preserve">Разногласия между государствами-членами в вопросах работы ВОИС по обеспечению уважения ИС. Это может поставить под удар роль ВОИС в обеспечении уважения ИС. </w:t>
            </w:r>
          </w:p>
        </w:tc>
        <w:tc>
          <w:tcPr>
            <w:tcW w:w="4607" w:type="dxa"/>
            <w:tcMar>
              <w:top w:w="113" w:type="dxa"/>
              <w:left w:w="108" w:type="dxa"/>
              <w:bottom w:w="0" w:type="dxa"/>
              <w:right w:w="108" w:type="dxa"/>
            </w:tcMar>
          </w:tcPr>
          <w:p w:rsidR="005E2BC0" w:rsidRPr="005E2BC0" w:rsidRDefault="005E2BC0" w:rsidP="00573ECA">
            <w:pPr>
              <w:rPr>
                <w:sz w:val="16"/>
                <w:szCs w:val="16"/>
                <w:lang w:val="ru-RU"/>
              </w:rPr>
            </w:pPr>
            <w:r w:rsidRPr="005E2BC0">
              <w:rPr>
                <w:sz w:val="16"/>
                <w:szCs w:val="16"/>
                <w:lang w:val="ru-RU"/>
              </w:rPr>
              <w:t>Проведение регулярных консультаций с государствами-членами в интересах содействия сближению их позиций по вопросам правомочности, работы и политической функции ККЗП и связанных с этим мероприятий по наращиванию потенциала.</w:t>
            </w:r>
            <w:r w:rsidRPr="00591DDC">
              <w:rPr>
                <w:sz w:val="16"/>
                <w:szCs w:val="16"/>
              </w:rPr>
              <w:t> </w:t>
            </w:r>
            <w:r w:rsidRPr="005E2BC0">
              <w:rPr>
                <w:sz w:val="16"/>
                <w:szCs w:val="16"/>
                <w:lang w:val="ru-RU"/>
              </w:rPr>
              <w:t xml:space="preserve"> Все виды деятельности регулируются строгими стандартами, обеспечивающими высокое качество, прозрачность, нейтральность и сбалансированный подход к работе.</w:t>
            </w:r>
          </w:p>
        </w:tc>
      </w:tr>
      <w:tr w:rsidR="005E2BC0" w:rsidRPr="00CE4874" w:rsidTr="00573ECA">
        <w:trPr>
          <w:cantSplit/>
          <w:trHeight w:val="1188"/>
        </w:trPr>
        <w:tc>
          <w:tcPr>
            <w:tcW w:w="4607" w:type="dxa"/>
            <w:tcMar>
              <w:top w:w="113" w:type="dxa"/>
              <w:left w:w="108" w:type="dxa"/>
              <w:bottom w:w="0" w:type="dxa"/>
              <w:right w:w="108" w:type="dxa"/>
            </w:tcMar>
          </w:tcPr>
          <w:p w:rsidR="005E2BC0" w:rsidRPr="005E2BC0" w:rsidRDefault="005E2BC0" w:rsidP="00573ECA">
            <w:pPr>
              <w:rPr>
                <w:sz w:val="16"/>
                <w:szCs w:val="16"/>
                <w:lang w:val="ru-RU"/>
              </w:rPr>
            </w:pPr>
            <w:r w:rsidRPr="005E2BC0">
              <w:rPr>
                <w:sz w:val="16"/>
                <w:szCs w:val="16"/>
                <w:lang w:val="ru-RU"/>
              </w:rPr>
              <w:t>Потеря странами и заинтересованными сторонами интереса к ВОИС с переориентацией на другие международные или региональные организации, расширяющие свою деятельность в области обеспечения уважения ИС.</w:t>
            </w:r>
          </w:p>
        </w:tc>
        <w:tc>
          <w:tcPr>
            <w:tcW w:w="4607" w:type="dxa"/>
            <w:tcMar>
              <w:top w:w="113" w:type="dxa"/>
              <w:left w:w="108" w:type="dxa"/>
              <w:bottom w:w="0" w:type="dxa"/>
              <w:right w:w="108" w:type="dxa"/>
            </w:tcMar>
          </w:tcPr>
          <w:p w:rsidR="005E2BC0" w:rsidRPr="005E2BC0" w:rsidRDefault="005E2BC0" w:rsidP="00573ECA">
            <w:pPr>
              <w:rPr>
                <w:sz w:val="16"/>
                <w:szCs w:val="16"/>
                <w:lang w:val="ru-RU"/>
              </w:rPr>
            </w:pPr>
            <w:r w:rsidRPr="005E2BC0">
              <w:rPr>
                <w:sz w:val="16"/>
                <w:szCs w:val="16"/>
                <w:lang w:val="ru-RU"/>
              </w:rPr>
              <w:t>Использование возможностей партнерских союзов, выявление синергетических возможностей и обеспечение синергетического эффекта с четким разграничением функций партнеров.</w:t>
            </w:r>
          </w:p>
          <w:p w:rsidR="005E2BC0" w:rsidRPr="005E2BC0" w:rsidRDefault="005E2BC0" w:rsidP="00573ECA">
            <w:pPr>
              <w:rPr>
                <w:sz w:val="16"/>
                <w:szCs w:val="16"/>
                <w:lang w:val="ru-RU"/>
              </w:rPr>
            </w:pPr>
          </w:p>
          <w:p w:rsidR="005E2BC0" w:rsidRPr="005E2BC0" w:rsidRDefault="005E2BC0" w:rsidP="00573ECA">
            <w:pPr>
              <w:rPr>
                <w:sz w:val="16"/>
                <w:szCs w:val="16"/>
                <w:lang w:val="ru-RU"/>
              </w:rPr>
            </w:pPr>
            <w:r w:rsidRPr="005E2BC0">
              <w:rPr>
                <w:sz w:val="16"/>
                <w:szCs w:val="16"/>
                <w:lang w:val="ru-RU"/>
              </w:rPr>
              <w:t>Включение мероприятий и стратегий в области обеспечения уважения ИС в национальную политику по вопросам ИС совместно с региональными бюро ВОИС и Департаментом стран переходного периода и развитых стран.</w:t>
            </w:r>
          </w:p>
          <w:p w:rsidR="005E2BC0" w:rsidRPr="005E2BC0" w:rsidRDefault="005E2BC0" w:rsidP="00573ECA">
            <w:pPr>
              <w:rPr>
                <w:sz w:val="16"/>
                <w:szCs w:val="16"/>
                <w:lang w:val="ru-RU"/>
              </w:rPr>
            </w:pPr>
          </w:p>
          <w:p w:rsidR="005E2BC0" w:rsidRPr="005E2BC0" w:rsidRDefault="005E2BC0" w:rsidP="00573ECA">
            <w:pPr>
              <w:rPr>
                <w:sz w:val="16"/>
                <w:szCs w:val="16"/>
                <w:lang w:val="ru-RU"/>
              </w:rPr>
            </w:pPr>
            <w:r w:rsidRPr="005E2BC0">
              <w:rPr>
                <w:sz w:val="16"/>
                <w:szCs w:val="16"/>
                <w:lang w:val="ru-RU"/>
              </w:rPr>
              <w:t>Ориентация на мероприятия стратегического характера, в рамках которых ВОИС может играть самостоятельную роль и имеет сравнительные преимущества.</w:t>
            </w:r>
          </w:p>
        </w:tc>
      </w:tr>
    </w:tbl>
    <w:p w:rsidR="005E2BC0" w:rsidRPr="005E2BC0" w:rsidRDefault="005E2BC0" w:rsidP="005E2BC0">
      <w:pPr>
        <w:rPr>
          <w:sz w:val="20"/>
          <w:lang w:val="ru-RU"/>
        </w:rPr>
      </w:pPr>
    </w:p>
    <w:p w:rsidR="005E2BC0" w:rsidRPr="005E2BC0" w:rsidRDefault="005E2BC0" w:rsidP="005E2BC0">
      <w:pPr>
        <w:rPr>
          <w:sz w:val="20"/>
          <w:lang w:val="ru-RU"/>
        </w:rPr>
      </w:pPr>
    </w:p>
    <w:tbl>
      <w:tblPr>
        <w:tblW w:w="9214" w:type="dxa"/>
        <w:tblInd w:w="-106" w:type="dxa"/>
        <w:tblCellMar>
          <w:top w:w="113" w:type="dxa"/>
        </w:tblCellMar>
        <w:tblLook w:val="00A0" w:firstRow="1" w:lastRow="0" w:firstColumn="1" w:lastColumn="0" w:noHBand="0" w:noVBand="0"/>
      </w:tblPr>
      <w:tblGrid>
        <w:gridCol w:w="2303"/>
        <w:gridCol w:w="2304"/>
        <w:gridCol w:w="2303"/>
        <w:gridCol w:w="2304"/>
      </w:tblGrid>
      <w:tr w:rsidR="005E2BC0" w:rsidRPr="00591DDC" w:rsidTr="00573ECA">
        <w:trPr>
          <w:trHeight w:val="446"/>
        </w:trPr>
        <w:tc>
          <w:tcPr>
            <w:tcW w:w="2303" w:type="dxa"/>
            <w:tcBorders>
              <w:top w:val="nil"/>
              <w:left w:val="nil"/>
              <w:bottom w:val="nil"/>
              <w:right w:val="nil"/>
            </w:tcBorders>
            <w:shd w:val="clear" w:color="000000" w:fill="C5D9F1"/>
            <w:tcMar>
              <w:top w:w="0" w:type="dxa"/>
            </w:tcMar>
            <w:vAlign w:val="center"/>
          </w:tcPr>
          <w:p w:rsidR="005E2BC0" w:rsidRPr="00591DDC" w:rsidRDefault="005E2BC0" w:rsidP="00573ECA">
            <w:pPr>
              <w:keepNext/>
              <w:keepLines/>
              <w:jc w:val="center"/>
              <w:rPr>
                <w:b/>
                <w:bCs/>
                <w:sz w:val="18"/>
                <w:szCs w:val="18"/>
              </w:rPr>
            </w:pPr>
            <w:r w:rsidRPr="00591DDC">
              <w:rPr>
                <w:b/>
                <w:bCs/>
                <w:sz w:val="18"/>
                <w:szCs w:val="18"/>
              </w:rPr>
              <w:t xml:space="preserve">Ожидаемый результат </w:t>
            </w:r>
          </w:p>
        </w:tc>
        <w:tc>
          <w:tcPr>
            <w:tcW w:w="2304" w:type="dxa"/>
            <w:tcBorders>
              <w:top w:val="nil"/>
              <w:left w:val="nil"/>
              <w:bottom w:val="nil"/>
              <w:right w:val="nil"/>
            </w:tcBorders>
            <w:shd w:val="clear" w:color="000000" w:fill="C5D9F1"/>
            <w:tcMar>
              <w:top w:w="0" w:type="dxa"/>
            </w:tcMar>
            <w:vAlign w:val="center"/>
          </w:tcPr>
          <w:p w:rsidR="005E2BC0" w:rsidRPr="00591DDC" w:rsidRDefault="005E2BC0" w:rsidP="00573ECA">
            <w:pPr>
              <w:keepNext/>
              <w:keepLines/>
              <w:jc w:val="center"/>
              <w:rPr>
                <w:b/>
                <w:bCs/>
                <w:sz w:val="18"/>
                <w:szCs w:val="18"/>
              </w:rPr>
            </w:pPr>
            <w:r w:rsidRPr="00591DDC">
              <w:rPr>
                <w:b/>
                <w:bCs/>
                <w:sz w:val="18"/>
                <w:szCs w:val="18"/>
              </w:rPr>
              <w:t>Показатели результативности</w:t>
            </w:r>
          </w:p>
        </w:tc>
        <w:tc>
          <w:tcPr>
            <w:tcW w:w="2303" w:type="dxa"/>
            <w:tcBorders>
              <w:top w:val="nil"/>
              <w:left w:val="nil"/>
              <w:bottom w:val="nil"/>
              <w:right w:val="nil"/>
            </w:tcBorders>
            <w:shd w:val="clear" w:color="000000" w:fill="C5D9F1"/>
            <w:tcMar>
              <w:top w:w="0" w:type="dxa"/>
            </w:tcMar>
            <w:vAlign w:val="center"/>
          </w:tcPr>
          <w:p w:rsidR="005E2BC0" w:rsidRPr="00591DDC" w:rsidRDefault="005E2BC0" w:rsidP="00573ECA">
            <w:pPr>
              <w:keepNext/>
              <w:keepLines/>
              <w:jc w:val="center"/>
              <w:rPr>
                <w:b/>
                <w:bCs/>
                <w:sz w:val="18"/>
                <w:szCs w:val="18"/>
              </w:rPr>
            </w:pPr>
            <w:r w:rsidRPr="00591DDC">
              <w:rPr>
                <w:b/>
                <w:bCs/>
                <w:sz w:val="18"/>
                <w:szCs w:val="18"/>
                <w:rtl/>
                <w:lang w:bidi="he-IL"/>
              </w:rPr>
              <w:t>‏</w:t>
            </w:r>
            <w:r w:rsidRPr="00591DDC">
              <w:rPr>
                <w:b/>
                <w:bCs/>
                <w:sz w:val="18"/>
                <w:szCs w:val="18"/>
              </w:rPr>
              <w:t>Базовые показатели</w:t>
            </w:r>
          </w:p>
        </w:tc>
        <w:tc>
          <w:tcPr>
            <w:tcW w:w="2304" w:type="dxa"/>
            <w:tcBorders>
              <w:top w:val="nil"/>
              <w:left w:val="nil"/>
              <w:bottom w:val="nil"/>
              <w:right w:val="nil"/>
            </w:tcBorders>
            <w:shd w:val="clear" w:color="000000" w:fill="C5D9F1"/>
            <w:tcMar>
              <w:top w:w="0" w:type="dxa"/>
            </w:tcMar>
            <w:vAlign w:val="center"/>
          </w:tcPr>
          <w:p w:rsidR="005E2BC0" w:rsidRPr="00591DDC" w:rsidRDefault="005E2BC0" w:rsidP="00573ECA">
            <w:pPr>
              <w:keepNext/>
              <w:keepLines/>
              <w:jc w:val="center"/>
              <w:rPr>
                <w:b/>
                <w:bCs/>
                <w:sz w:val="18"/>
                <w:szCs w:val="18"/>
              </w:rPr>
            </w:pPr>
            <w:r w:rsidRPr="00591DDC">
              <w:rPr>
                <w:b/>
                <w:bCs/>
                <w:sz w:val="18"/>
                <w:szCs w:val="18"/>
                <w:rtl/>
                <w:lang w:bidi="he-IL"/>
              </w:rPr>
              <w:t>‏</w:t>
            </w:r>
            <w:r w:rsidRPr="00591DDC">
              <w:rPr>
                <w:b/>
                <w:bCs/>
                <w:sz w:val="18"/>
                <w:szCs w:val="18"/>
              </w:rPr>
              <w:t>Целевые показатели</w:t>
            </w:r>
          </w:p>
        </w:tc>
      </w:tr>
      <w:tr w:rsidR="005E2BC0" w:rsidRPr="00CE4874" w:rsidTr="00573ECA">
        <w:trPr>
          <w:trHeight w:val="1999"/>
        </w:trPr>
        <w:tc>
          <w:tcPr>
            <w:tcW w:w="2303" w:type="dxa"/>
            <w:tcBorders>
              <w:top w:val="nil"/>
              <w:left w:val="nil"/>
              <w:bottom w:val="nil"/>
              <w:right w:val="nil"/>
            </w:tcBorders>
            <w:shd w:val="clear" w:color="000000" w:fill="FFFFFF"/>
          </w:tcPr>
          <w:p w:rsidR="005E2BC0" w:rsidRPr="005E2BC0" w:rsidRDefault="005E2BC0" w:rsidP="00573ECA">
            <w:pPr>
              <w:keepNext/>
              <w:keepLines/>
              <w:rPr>
                <w:sz w:val="16"/>
                <w:szCs w:val="16"/>
                <w:lang w:val="ru-RU"/>
              </w:rPr>
            </w:pPr>
            <w:r w:rsidRPr="00591DDC">
              <w:rPr>
                <w:sz w:val="16"/>
                <w:szCs w:val="16"/>
              </w:rPr>
              <w:t>I</w:t>
            </w:r>
            <w:r w:rsidRPr="005E2BC0">
              <w:rPr>
                <w:sz w:val="16"/>
                <w:szCs w:val="16"/>
                <w:lang w:val="ru-RU"/>
              </w:rPr>
              <w:t>.2. Целевые и сбалансированные законодательные, регулятивные и политические рамочные положения ИС</w:t>
            </w:r>
          </w:p>
        </w:tc>
        <w:tc>
          <w:tcPr>
            <w:tcW w:w="2304" w:type="dxa"/>
            <w:tcBorders>
              <w:top w:val="nil"/>
              <w:left w:val="nil"/>
              <w:bottom w:val="nil"/>
              <w:right w:val="nil"/>
            </w:tcBorders>
            <w:shd w:val="clear" w:color="000000" w:fill="FFFFFF"/>
          </w:tcPr>
          <w:p w:rsidR="005E2BC0" w:rsidRPr="005E2BC0" w:rsidRDefault="005E2BC0" w:rsidP="00573ECA">
            <w:pPr>
              <w:keepNext/>
              <w:keepLines/>
              <w:rPr>
                <w:sz w:val="16"/>
                <w:szCs w:val="16"/>
                <w:lang w:val="ru-RU"/>
              </w:rPr>
            </w:pPr>
            <w:r w:rsidRPr="005E2BC0">
              <w:rPr>
                <w:sz w:val="16"/>
                <w:szCs w:val="16"/>
                <w:lang w:val="ru-RU"/>
              </w:rPr>
              <w:t xml:space="preserve">Число стран/региональных организаций, принявших или скорректировавших соответствующие рамочные положения с целью эффективной защиты ИС в свете Части </w:t>
            </w:r>
            <w:r w:rsidRPr="00591DDC">
              <w:rPr>
                <w:sz w:val="16"/>
                <w:szCs w:val="16"/>
              </w:rPr>
              <w:t>III</w:t>
            </w:r>
            <w:r w:rsidRPr="005E2BC0">
              <w:rPr>
                <w:sz w:val="16"/>
                <w:szCs w:val="16"/>
                <w:lang w:val="ru-RU"/>
              </w:rPr>
              <w:t xml:space="preserve"> Соглашения ТРИПС и рекомендации 45 ПДР или осуществляющих эту деятельность в настоящее время после получения помощи от ВОИС. </w:t>
            </w:r>
          </w:p>
        </w:tc>
        <w:tc>
          <w:tcPr>
            <w:tcW w:w="2303" w:type="dxa"/>
            <w:tcBorders>
              <w:top w:val="nil"/>
              <w:left w:val="nil"/>
              <w:bottom w:val="nil"/>
              <w:right w:val="nil"/>
            </w:tcBorders>
            <w:shd w:val="clear" w:color="000000" w:fill="FFFFFF"/>
          </w:tcPr>
          <w:p w:rsidR="005E2BC0" w:rsidRPr="005E2BC0" w:rsidRDefault="005E2BC0" w:rsidP="00573ECA">
            <w:pPr>
              <w:keepNext/>
              <w:keepLines/>
              <w:rPr>
                <w:sz w:val="16"/>
                <w:szCs w:val="16"/>
                <w:lang w:val="ru-RU"/>
              </w:rPr>
            </w:pPr>
            <w:r w:rsidRPr="005E2BC0">
              <w:rPr>
                <w:sz w:val="16"/>
                <w:szCs w:val="16"/>
                <w:lang w:val="ru-RU"/>
              </w:rPr>
              <w:t>31 страна/организация находилась в процессе корректировки или принятия соответствующих рамочных положений с целью эффективной защиты ИС.  Африка (12), арабский регион (2), Азиатско-Тихоокеанский регион (10), страны Латинской Америки и Карибского бассейна (6), страны с переходной экономикой (1) (всего по состоянию на 31</w:t>
            </w:r>
            <w:r w:rsidRPr="00591DDC">
              <w:rPr>
                <w:sz w:val="16"/>
                <w:szCs w:val="16"/>
              </w:rPr>
              <w:t> </w:t>
            </w:r>
            <w:r w:rsidRPr="005E2BC0">
              <w:rPr>
                <w:sz w:val="16"/>
                <w:szCs w:val="16"/>
                <w:lang w:val="ru-RU"/>
              </w:rPr>
              <w:t>декабря</w:t>
            </w:r>
            <w:r w:rsidRPr="00591DDC">
              <w:rPr>
                <w:sz w:val="16"/>
                <w:szCs w:val="16"/>
              </w:rPr>
              <w:t> </w:t>
            </w:r>
            <w:r w:rsidRPr="005E2BC0">
              <w:rPr>
                <w:sz w:val="16"/>
                <w:szCs w:val="16"/>
                <w:lang w:val="ru-RU"/>
              </w:rPr>
              <w:t>2016</w:t>
            </w:r>
            <w:r w:rsidRPr="00591DDC">
              <w:rPr>
                <w:sz w:val="16"/>
                <w:szCs w:val="16"/>
              </w:rPr>
              <w:t> </w:t>
            </w:r>
            <w:r w:rsidRPr="005E2BC0">
              <w:rPr>
                <w:sz w:val="16"/>
                <w:szCs w:val="16"/>
                <w:lang w:val="ru-RU"/>
              </w:rPr>
              <w:t>г.)</w:t>
            </w:r>
          </w:p>
        </w:tc>
        <w:tc>
          <w:tcPr>
            <w:tcW w:w="2304" w:type="dxa"/>
            <w:tcBorders>
              <w:top w:val="nil"/>
              <w:left w:val="nil"/>
              <w:bottom w:val="nil"/>
              <w:right w:val="nil"/>
            </w:tcBorders>
            <w:shd w:val="clear" w:color="000000" w:fill="FFFFFF"/>
          </w:tcPr>
          <w:p w:rsidR="005E2BC0" w:rsidRPr="005E2BC0" w:rsidRDefault="005E2BC0" w:rsidP="00573ECA">
            <w:pPr>
              <w:keepNext/>
              <w:keepLines/>
              <w:rPr>
                <w:sz w:val="16"/>
                <w:szCs w:val="16"/>
                <w:lang w:val="ru-RU"/>
              </w:rPr>
            </w:pPr>
            <w:r w:rsidRPr="005E2BC0">
              <w:rPr>
                <w:sz w:val="16"/>
                <w:szCs w:val="16"/>
                <w:lang w:val="ru-RU"/>
              </w:rPr>
              <w:t xml:space="preserve">4 страны/региональных организации приняли и/или скорректировали соответствующие рамочные положения с целью эффективной защиты ИС после получения помощи от ВОИС. </w:t>
            </w:r>
          </w:p>
        </w:tc>
      </w:tr>
      <w:tr w:rsidR="005E2BC0" w:rsidRPr="00591DDC" w:rsidTr="00573ECA">
        <w:trPr>
          <w:trHeight w:val="1618"/>
        </w:trPr>
        <w:tc>
          <w:tcPr>
            <w:tcW w:w="2303"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91DDC">
              <w:rPr>
                <w:sz w:val="16"/>
                <w:szCs w:val="16"/>
              </w:rPr>
              <w:t>III</w:t>
            </w:r>
            <w:r w:rsidRPr="005E2BC0">
              <w:rPr>
                <w:sz w:val="16"/>
                <w:szCs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304"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E2BC0">
              <w:rPr>
                <w:sz w:val="16"/>
                <w:szCs w:val="16"/>
                <w:lang w:val="ru-RU"/>
              </w:rPr>
              <w:t>Уровень удовлетворенности участников организованных ВОИС мероприятий по обучению и укреплению потенциала.</w:t>
            </w:r>
          </w:p>
        </w:tc>
        <w:tc>
          <w:tcPr>
            <w:tcW w:w="2303"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E2BC0">
              <w:rPr>
                <w:sz w:val="16"/>
                <w:szCs w:val="16"/>
                <w:lang w:val="ru-RU"/>
              </w:rPr>
              <w:t>Средний показатель полезности: 92%</w:t>
            </w:r>
            <w:r w:rsidRPr="005E2BC0">
              <w:rPr>
                <w:sz w:val="16"/>
                <w:szCs w:val="16"/>
                <w:lang w:val="ru-RU"/>
              </w:rPr>
              <w:br/>
              <w:t>Средний показатель удовлетворенности:  92%</w:t>
            </w:r>
            <w:r w:rsidRPr="005E2BC0">
              <w:rPr>
                <w:sz w:val="16"/>
                <w:szCs w:val="16"/>
                <w:lang w:val="ru-RU"/>
              </w:rPr>
              <w:br/>
              <w:t>(2016</w:t>
            </w:r>
            <w:r w:rsidRPr="00591DDC">
              <w:rPr>
                <w:sz w:val="16"/>
                <w:szCs w:val="16"/>
              </w:rPr>
              <w:t> </w:t>
            </w:r>
            <w:r w:rsidRPr="005E2BC0">
              <w:rPr>
                <w:sz w:val="16"/>
                <w:szCs w:val="16"/>
                <w:lang w:val="ru-RU"/>
              </w:rPr>
              <w:t>г.)</w:t>
            </w:r>
          </w:p>
        </w:tc>
        <w:tc>
          <w:tcPr>
            <w:tcW w:w="2304" w:type="dxa"/>
            <w:tcBorders>
              <w:top w:val="nil"/>
              <w:left w:val="nil"/>
              <w:bottom w:val="nil"/>
              <w:right w:val="nil"/>
            </w:tcBorders>
            <w:shd w:val="clear" w:color="000000" w:fill="FFFFFF"/>
          </w:tcPr>
          <w:p w:rsidR="005E2BC0" w:rsidRPr="00591DDC" w:rsidRDefault="005E2BC0" w:rsidP="00573ECA">
            <w:pPr>
              <w:rPr>
                <w:sz w:val="16"/>
                <w:szCs w:val="16"/>
              </w:rPr>
            </w:pPr>
            <w:r w:rsidRPr="00591DDC">
              <w:rPr>
                <w:sz w:val="16"/>
                <w:szCs w:val="16"/>
              </w:rPr>
              <w:t>Актуальность: &gt;85% Полезность: &gt; 85%</w:t>
            </w:r>
          </w:p>
        </w:tc>
      </w:tr>
      <w:tr w:rsidR="005E2BC0" w:rsidRPr="00591DDC" w:rsidTr="00573ECA">
        <w:trPr>
          <w:trHeight w:val="1627"/>
        </w:trPr>
        <w:tc>
          <w:tcPr>
            <w:tcW w:w="2303"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91DDC">
              <w:rPr>
                <w:sz w:val="16"/>
                <w:szCs w:val="16"/>
              </w:rPr>
              <w:t>VI</w:t>
            </w:r>
            <w:r w:rsidRPr="005E2BC0">
              <w:rPr>
                <w:sz w:val="16"/>
                <w:szCs w:val="16"/>
                <w:lang w:val="ru-RU"/>
              </w:rPr>
              <w:t xml:space="preserve">.1. </w:t>
            </w:r>
            <w:r w:rsidR="00233BCA" w:rsidRPr="00233BCA">
              <w:rPr>
                <w:sz w:val="16"/>
                <w:szCs w:val="16"/>
                <w:lang w:val="ru-RU"/>
              </w:rPr>
              <w:t>Прогресс в международном политическом диалоге между государствами-членами ВОИС и соответствующими международными партнерами по вопросам обеспечения уважения ИС в соответствии с рекомендацией 45 Повестки дня ВОИС в области развития</w:t>
            </w:r>
          </w:p>
        </w:tc>
        <w:tc>
          <w:tcPr>
            <w:tcW w:w="2304"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E2BC0">
              <w:rPr>
                <w:sz w:val="16"/>
                <w:szCs w:val="16"/>
                <w:lang w:val="ru-RU"/>
              </w:rPr>
              <w:t>Сохранение единой позиции государств-членов по существенным вопросам деятельности Консультативного комитета ВОИС по защите прав (ККЗП), включая аспект проблем в области развития</w:t>
            </w:r>
          </w:p>
        </w:tc>
        <w:tc>
          <w:tcPr>
            <w:tcW w:w="2303" w:type="dxa"/>
            <w:tcBorders>
              <w:top w:val="nil"/>
              <w:left w:val="nil"/>
              <w:bottom w:val="nil"/>
              <w:right w:val="nil"/>
            </w:tcBorders>
          </w:tcPr>
          <w:p w:rsidR="005E2BC0" w:rsidRPr="005E2BC0" w:rsidRDefault="005E2BC0" w:rsidP="00573ECA">
            <w:pPr>
              <w:rPr>
                <w:sz w:val="16"/>
                <w:szCs w:val="16"/>
                <w:lang w:val="ru-RU"/>
              </w:rPr>
            </w:pPr>
            <w:r w:rsidRPr="005E2BC0">
              <w:rPr>
                <w:sz w:val="16"/>
                <w:szCs w:val="16"/>
                <w:lang w:val="ru-RU"/>
              </w:rPr>
              <w:t>Программа работы была согласована государствами-членами на десятой и одиннадцатой сессиях ККЗП (</w:t>
            </w:r>
            <w:r w:rsidRPr="00591DDC">
              <w:rPr>
                <w:sz w:val="16"/>
                <w:szCs w:val="16"/>
              </w:rPr>
              <w:t>WIPO</w:t>
            </w:r>
            <w:r w:rsidRPr="005E2BC0">
              <w:rPr>
                <w:sz w:val="16"/>
                <w:szCs w:val="16"/>
                <w:lang w:val="ru-RU"/>
              </w:rPr>
              <w:t>/</w:t>
            </w:r>
            <w:r w:rsidRPr="00591DDC">
              <w:rPr>
                <w:sz w:val="16"/>
                <w:szCs w:val="16"/>
              </w:rPr>
              <w:t>ACE</w:t>
            </w:r>
            <w:r w:rsidRPr="005E2BC0">
              <w:rPr>
                <w:sz w:val="16"/>
                <w:szCs w:val="16"/>
                <w:lang w:val="ru-RU"/>
              </w:rPr>
              <w:t xml:space="preserve">/10/26 и </w:t>
            </w:r>
            <w:r w:rsidRPr="00591DDC">
              <w:rPr>
                <w:sz w:val="16"/>
                <w:szCs w:val="16"/>
              </w:rPr>
              <w:t>WIPO</w:t>
            </w:r>
            <w:r w:rsidRPr="005E2BC0">
              <w:rPr>
                <w:sz w:val="16"/>
                <w:szCs w:val="16"/>
                <w:lang w:val="ru-RU"/>
              </w:rPr>
              <w:t>/</w:t>
            </w:r>
            <w:r w:rsidRPr="00591DDC">
              <w:rPr>
                <w:sz w:val="16"/>
                <w:szCs w:val="16"/>
              </w:rPr>
              <w:t>ACE</w:t>
            </w:r>
            <w:r w:rsidRPr="005E2BC0">
              <w:rPr>
                <w:sz w:val="16"/>
                <w:szCs w:val="16"/>
                <w:lang w:val="ru-RU"/>
              </w:rPr>
              <w:t>/11/11) (по состоянию на 31</w:t>
            </w:r>
            <w:r w:rsidRPr="00591DDC">
              <w:rPr>
                <w:sz w:val="16"/>
                <w:szCs w:val="16"/>
              </w:rPr>
              <w:t> </w:t>
            </w:r>
            <w:r w:rsidRPr="005E2BC0">
              <w:rPr>
                <w:sz w:val="16"/>
                <w:szCs w:val="16"/>
                <w:lang w:val="ru-RU"/>
              </w:rPr>
              <w:t>декабря</w:t>
            </w:r>
            <w:r w:rsidRPr="00591DDC">
              <w:rPr>
                <w:sz w:val="16"/>
                <w:szCs w:val="16"/>
              </w:rPr>
              <w:t> </w:t>
            </w:r>
            <w:r w:rsidRPr="005E2BC0">
              <w:rPr>
                <w:sz w:val="16"/>
                <w:szCs w:val="16"/>
                <w:lang w:val="ru-RU"/>
              </w:rPr>
              <w:t>2016</w:t>
            </w:r>
            <w:r w:rsidRPr="00591DDC">
              <w:rPr>
                <w:sz w:val="16"/>
                <w:szCs w:val="16"/>
              </w:rPr>
              <w:t> </w:t>
            </w:r>
            <w:r w:rsidRPr="005E2BC0">
              <w:rPr>
                <w:sz w:val="16"/>
                <w:szCs w:val="16"/>
                <w:lang w:val="ru-RU"/>
              </w:rPr>
              <w:t>г.)</w:t>
            </w:r>
          </w:p>
        </w:tc>
        <w:tc>
          <w:tcPr>
            <w:tcW w:w="2304" w:type="dxa"/>
            <w:tcBorders>
              <w:top w:val="nil"/>
              <w:left w:val="nil"/>
              <w:bottom w:val="nil"/>
              <w:right w:val="nil"/>
            </w:tcBorders>
            <w:shd w:val="clear" w:color="000000" w:fill="FFFFFF"/>
          </w:tcPr>
          <w:p w:rsidR="005E2BC0" w:rsidRPr="00591DDC" w:rsidRDefault="005E2BC0" w:rsidP="00573ECA">
            <w:pPr>
              <w:rPr>
                <w:sz w:val="16"/>
                <w:szCs w:val="16"/>
              </w:rPr>
            </w:pPr>
            <w:r w:rsidRPr="005E2BC0">
              <w:rPr>
                <w:sz w:val="16"/>
                <w:szCs w:val="16"/>
                <w:lang w:val="ru-RU"/>
              </w:rPr>
              <w:t xml:space="preserve">Согласование государствами-членами программы работы на четырнадцатую </w:t>
            </w:r>
            <w:r w:rsidRPr="00591DDC">
              <w:rPr>
                <w:sz w:val="16"/>
                <w:szCs w:val="16"/>
              </w:rPr>
              <w:t xml:space="preserve">(2019 г.) и пятнадцатую (2020 г.) сессии. </w:t>
            </w:r>
          </w:p>
        </w:tc>
      </w:tr>
      <w:tr w:rsidR="005E2BC0" w:rsidRPr="00591DDC" w:rsidTr="00573ECA">
        <w:trPr>
          <w:trHeight w:val="1311"/>
        </w:trPr>
        <w:tc>
          <w:tcPr>
            <w:tcW w:w="2303"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91DDC">
              <w:rPr>
                <w:sz w:val="16"/>
                <w:szCs w:val="16"/>
              </w:rPr>
              <w:t>VI</w:t>
            </w:r>
            <w:r w:rsidRPr="005E2BC0">
              <w:rPr>
                <w:sz w:val="16"/>
                <w:szCs w:val="16"/>
                <w:lang w:val="ru-RU"/>
              </w:rPr>
              <w:t xml:space="preserve">.2. </w:t>
            </w:r>
            <w:r w:rsidR="00E076CE" w:rsidRPr="00E076CE">
              <w:rPr>
                <w:sz w:val="16"/>
                <w:szCs w:val="16"/>
                <w:lang w:val="ru-RU"/>
              </w:rPr>
              <w:t>Систематическое, эффективное и прозрачное сотрудничество и координация работы ВОИС и национальных и международных организаций в области обеспечения уважения ИС</w:t>
            </w:r>
          </w:p>
        </w:tc>
        <w:tc>
          <w:tcPr>
            <w:tcW w:w="2304" w:type="dxa"/>
            <w:tcBorders>
              <w:top w:val="nil"/>
              <w:left w:val="nil"/>
              <w:bottom w:val="nil"/>
              <w:right w:val="nil"/>
            </w:tcBorders>
            <w:shd w:val="clear" w:color="000000" w:fill="FFFFFF"/>
          </w:tcPr>
          <w:p w:rsidR="005E2BC0" w:rsidRPr="005E2BC0" w:rsidRDefault="005E2BC0" w:rsidP="00573ECA">
            <w:pPr>
              <w:rPr>
                <w:sz w:val="16"/>
                <w:szCs w:val="16"/>
                <w:lang w:val="ru-RU"/>
              </w:rPr>
            </w:pPr>
            <w:r w:rsidRPr="005E2BC0">
              <w:rPr>
                <w:sz w:val="16"/>
                <w:szCs w:val="16"/>
                <w:lang w:val="ru-RU"/>
              </w:rPr>
              <w:t>Число стратегических союзов с организациями-партнерами по вопросам обеспечения уважения ИС.</w:t>
            </w:r>
          </w:p>
        </w:tc>
        <w:tc>
          <w:tcPr>
            <w:tcW w:w="2303" w:type="dxa"/>
            <w:tcBorders>
              <w:top w:val="nil"/>
              <w:left w:val="nil"/>
              <w:bottom w:val="nil"/>
              <w:right w:val="nil"/>
            </w:tcBorders>
          </w:tcPr>
          <w:p w:rsidR="005E2BC0" w:rsidRPr="005E2BC0" w:rsidRDefault="005E2BC0" w:rsidP="00573ECA">
            <w:pPr>
              <w:rPr>
                <w:sz w:val="16"/>
                <w:szCs w:val="16"/>
                <w:lang w:val="ru-RU"/>
              </w:rPr>
            </w:pPr>
            <w:r w:rsidRPr="005E2BC0">
              <w:rPr>
                <w:sz w:val="16"/>
                <w:szCs w:val="16"/>
                <w:lang w:val="ru-RU"/>
              </w:rPr>
              <w:t xml:space="preserve">7 стратегических союзов </w:t>
            </w:r>
            <w:r w:rsidRPr="005E2BC0">
              <w:rPr>
                <w:sz w:val="16"/>
                <w:szCs w:val="16"/>
                <w:lang w:val="ru-RU"/>
              </w:rPr>
              <w:br/>
              <w:t>(на конец 2016</w:t>
            </w:r>
            <w:r w:rsidRPr="00591DDC">
              <w:rPr>
                <w:sz w:val="16"/>
                <w:szCs w:val="16"/>
              </w:rPr>
              <w:t> </w:t>
            </w:r>
            <w:r w:rsidRPr="005E2BC0">
              <w:rPr>
                <w:sz w:val="16"/>
                <w:szCs w:val="16"/>
                <w:lang w:val="ru-RU"/>
              </w:rPr>
              <w:t>г.)</w:t>
            </w:r>
          </w:p>
        </w:tc>
        <w:tc>
          <w:tcPr>
            <w:tcW w:w="2304" w:type="dxa"/>
            <w:tcBorders>
              <w:top w:val="nil"/>
              <w:left w:val="nil"/>
              <w:bottom w:val="nil"/>
              <w:right w:val="nil"/>
            </w:tcBorders>
            <w:shd w:val="clear" w:color="000000" w:fill="FFFFFF"/>
          </w:tcPr>
          <w:p w:rsidR="005E2BC0" w:rsidRPr="00591DDC" w:rsidRDefault="005E2BC0" w:rsidP="00573ECA">
            <w:pPr>
              <w:rPr>
                <w:sz w:val="16"/>
                <w:szCs w:val="16"/>
              </w:rPr>
            </w:pPr>
            <w:r w:rsidRPr="00591DDC">
              <w:rPr>
                <w:sz w:val="16"/>
                <w:szCs w:val="16"/>
              </w:rPr>
              <w:t xml:space="preserve">7 действующих стратегических союзов </w:t>
            </w:r>
          </w:p>
        </w:tc>
      </w:tr>
    </w:tbl>
    <w:p w:rsidR="005E2BC0" w:rsidRPr="00591DDC" w:rsidRDefault="005E2BC0" w:rsidP="005E2BC0">
      <w:pPr>
        <w:rPr>
          <w:sz w:val="20"/>
        </w:rPr>
      </w:pPr>
      <w:r>
        <w:rPr>
          <w:rFonts w:ascii="Calibri" w:hAnsi="Calibri" w:cs="Calibri"/>
          <w:noProof/>
          <w:szCs w:val="22"/>
          <w:lang w:eastAsia="en-US"/>
        </w:rPr>
        <mc:AlternateContent>
          <mc:Choice Requires="wps">
            <w:drawing>
              <wp:anchor distT="0" distB="0" distL="114300" distR="114300" simplePos="0" relativeHeight="251688960" behindDoc="0" locked="0" layoutInCell="1" allowOverlap="1">
                <wp:simplePos x="0" y="0"/>
                <wp:positionH relativeFrom="column">
                  <wp:posOffset>4776470</wp:posOffset>
                </wp:positionH>
                <wp:positionV relativeFrom="paragraph">
                  <wp:posOffset>6004560</wp:posOffset>
                </wp:positionV>
                <wp:extent cx="866140" cy="333375"/>
                <wp:effectExtent l="0" t="3175" r="635" b="6350"/>
                <wp:wrapNone/>
                <wp:docPr id="1333" name="Rounded Rectangle 1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red"/>
                              </w:rPr>
                            </w:pPr>
                            <w:r>
                              <w:rPr>
                                <w:b/>
                                <w:bCs/>
                                <w:highlight w:val="red"/>
                              </w:rPr>
                              <w:t>Рекомендация ПДР 12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33" o:spid="_x0000_s1032" style="position:absolute;margin-left:376.1pt;margin-top:472.8pt;width:68.2pt;height:26.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" fillcolor="#a5a5a5" stroked="f" strokeweight="2pt">
                <v:textbox>
                  <w:txbxContent>
                    <w:p w:rsidR="0041722E" w:rsidRPr="00B81C57" w:rsidRDefault="0041722E" w:rsidP="005E2BC0">
                      <w:pPr>
                        <w:jc w:val="center"/>
                        <w:rPr>
                          <w:b/>
                          <w:bCs/>
                          <w:highlight w:val="red"/>
                        </w:rPr>
                      </w:pPr>
                      <w:r>
                        <w:rPr>
                          <w:b/>
                          <w:bCs/>
                          <w:highlight w:val="red"/>
                        </w:rPr>
                        <w:t>Рекомендация ПДР 12</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89984" behindDoc="0" locked="0" layoutInCell="1" allowOverlap="1">
                <wp:simplePos x="0" y="0"/>
                <wp:positionH relativeFrom="column">
                  <wp:posOffset>3561080</wp:posOffset>
                </wp:positionH>
                <wp:positionV relativeFrom="paragraph">
                  <wp:posOffset>6711950</wp:posOffset>
                </wp:positionV>
                <wp:extent cx="1701165" cy="461010"/>
                <wp:effectExtent l="13335" t="5715" r="9525" b="9525"/>
                <wp:wrapNone/>
                <wp:docPr id="1332" name="Straight Connector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1165" cy="46101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2"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4pt,528.5pt" to="414.35pt,5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" strokecolor="#a5a5a5"/>
            </w:pict>
          </mc:Fallback>
        </mc:AlternateContent>
      </w:r>
      <w:r>
        <w:rPr>
          <w:rFonts w:ascii="Calibri" w:hAnsi="Calibri" w:cs="Calibri"/>
          <w:noProof/>
          <w:szCs w:val="22"/>
          <w:lang w:eastAsia="en-US"/>
        </w:rPr>
        <mc:AlternateContent>
          <mc:Choice Requires="wps">
            <w:drawing>
              <wp:anchor distT="0" distB="0" distL="114300" distR="114300" simplePos="0" relativeHeight="251691008" behindDoc="0" locked="0" layoutInCell="1" allowOverlap="1">
                <wp:simplePos x="0" y="0"/>
                <wp:positionH relativeFrom="column">
                  <wp:posOffset>4806950</wp:posOffset>
                </wp:positionH>
                <wp:positionV relativeFrom="paragraph">
                  <wp:posOffset>7147560</wp:posOffset>
                </wp:positionV>
                <wp:extent cx="866140" cy="333375"/>
                <wp:effectExtent l="1905" t="3175" r="8255" b="6350"/>
                <wp:wrapNone/>
                <wp:docPr id="1331" name="Rounded Rectangle 1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yellow"/>
                              </w:rPr>
                            </w:pPr>
                            <w:r>
                              <w:rPr>
                                <w:b/>
                                <w:bCs/>
                                <w:highlight w:val="yellow"/>
                              </w:rPr>
                              <w:t>Рекомендация ПДР 13</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31" o:spid="_x0000_s1033" style="position:absolute;margin-left:378.5pt;margin-top:562.8pt;width:68.2pt;height:26.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" fillcolor="#a5a5a5" stroked="f" strokeweight="2pt">
                <v:textbox>
                  <w:txbxContent>
                    <w:p w:rsidR="0041722E" w:rsidRPr="00B81C57" w:rsidRDefault="0041722E" w:rsidP="005E2BC0">
                      <w:pPr>
                        <w:jc w:val="center"/>
                        <w:rPr>
                          <w:b/>
                          <w:bCs/>
                          <w:highlight w:val="yellow"/>
                        </w:rPr>
                      </w:pPr>
                      <w:r>
                        <w:rPr>
                          <w:b/>
                          <w:bCs/>
                          <w:highlight w:val="yellow"/>
                        </w:rPr>
                        <w:t>Рекомендация ПДР 13</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92032" behindDoc="0" locked="0" layoutInCell="1" allowOverlap="1">
                <wp:simplePos x="0" y="0"/>
                <wp:positionH relativeFrom="column">
                  <wp:posOffset>3680460</wp:posOffset>
                </wp:positionH>
                <wp:positionV relativeFrom="paragraph">
                  <wp:posOffset>7727315</wp:posOffset>
                </wp:positionV>
                <wp:extent cx="866140" cy="333375"/>
                <wp:effectExtent l="8890" t="1905" r="1270" b="7620"/>
                <wp:wrapNone/>
                <wp:docPr id="1330" name="Rounded Rectangle 1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red"/>
                              </w:rPr>
                            </w:pPr>
                            <w:r>
                              <w:rPr>
                                <w:b/>
                                <w:bCs/>
                                <w:highlight w:val="red"/>
                              </w:rPr>
                              <w:t>Рекомендация ПДР 14</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30" o:spid="_x0000_s1034" style="position:absolute;margin-left:289.8pt;margin-top:608.45pt;width:68.2pt;height:26.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" fillcolor="#a5a5a5" stroked="f" strokeweight="2pt">
                <v:textbox>
                  <w:txbxContent>
                    <w:p w:rsidR="0041722E" w:rsidRPr="00B81C57" w:rsidRDefault="0041722E" w:rsidP="005E2BC0">
                      <w:pPr>
                        <w:jc w:val="center"/>
                        <w:rPr>
                          <w:b/>
                          <w:bCs/>
                          <w:highlight w:val="red"/>
                        </w:rPr>
                      </w:pPr>
                      <w:r>
                        <w:rPr>
                          <w:b/>
                          <w:bCs/>
                          <w:highlight w:val="red"/>
                        </w:rPr>
                        <w:t>Рекомендация ПДР 14</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93056" behindDoc="0" locked="0" layoutInCell="1" allowOverlap="1">
                <wp:simplePos x="0" y="0"/>
                <wp:positionH relativeFrom="column">
                  <wp:posOffset>1478915</wp:posOffset>
                </wp:positionH>
                <wp:positionV relativeFrom="paragraph">
                  <wp:posOffset>7724140</wp:posOffset>
                </wp:positionV>
                <wp:extent cx="866140" cy="333375"/>
                <wp:effectExtent l="7620" t="8255" r="2540" b="1270"/>
                <wp:wrapNone/>
                <wp:docPr id="1329" name="Rounded Rectangle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yellow"/>
                              </w:rPr>
                            </w:pPr>
                            <w:r>
                              <w:rPr>
                                <w:b/>
                                <w:bCs/>
                                <w:highlight w:val="yellow"/>
                              </w:rPr>
                              <w:t>Рекомендация ПДР 17</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29" o:spid="_x0000_s1035" style="position:absolute;margin-left:116.45pt;margin-top:608.2pt;width:68.2pt;height:26.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" fillcolor="#a5a5a5" stroked="f" strokeweight="2pt">
                <v:textbox>
                  <w:txbxContent>
                    <w:p w:rsidR="0041722E" w:rsidRPr="00B81C57" w:rsidRDefault="0041722E" w:rsidP="005E2BC0">
                      <w:pPr>
                        <w:jc w:val="center"/>
                        <w:rPr>
                          <w:b/>
                          <w:bCs/>
                          <w:highlight w:val="yellow"/>
                        </w:rPr>
                      </w:pPr>
                      <w:r>
                        <w:rPr>
                          <w:b/>
                          <w:bCs/>
                          <w:highlight w:val="yellow"/>
                        </w:rPr>
                        <w:t>Рекомендация ПДР 17</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94080" behindDoc="0" locked="0" layoutInCell="1" allowOverlap="1">
                <wp:simplePos x="0" y="0"/>
                <wp:positionH relativeFrom="column">
                  <wp:posOffset>453390</wp:posOffset>
                </wp:positionH>
                <wp:positionV relativeFrom="paragraph">
                  <wp:posOffset>7153275</wp:posOffset>
                </wp:positionV>
                <wp:extent cx="866140" cy="333375"/>
                <wp:effectExtent l="1270" t="8890" r="8890" b="635"/>
                <wp:wrapNone/>
                <wp:docPr id="1328" name="Rounded Rectangle 1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red"/>
                              </w:rPr>
                            </w:pPr>
                            <w:r>
                              <w:rPr>
                                <w:b/>
                                <w:bCs/>
                                <w:highlight w:val="red"/>
                              </w:rPr>
                              <w:t>Рекомендация ПДР 20</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28" o:spid="_x0000_s1036" style="position:absolute;margin-left:35.7pt;margin-top:563.25pt;width:68.2pt;height:26.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" fillcolor="#a5a5a5" stroked="f" strokeweight="2pt">
                <v:textbox>
                  <w:txbxContent>
                    <w:p w:rsidR="0041722E" w:rsidRPr="00B81C57" w:rsidRDefault="0041722E" w:rsidP="005E2BC0">
                      <w:pPr>
                        <w:jc w:val="center"/>
                        <w:rPr>
                          <w:b/>
                          <w:bCs/>
                          <w:highlight w:val="red"/>
                        </w:rPr>
                      </w:pPr>
                      <w:r>
                        <w:rPr>
                          <w:b/>
                          <w:bCs/>
                          <w:highlight w:val="red"/>
                        </w:rPr>
                        <w:t>Рекомендация ПДР 20</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95104" behindDoc="0" locked="0" layoutInCell="1" allowOverlap="1">
                <wp:simplePos x="0" y="0"/>
                <wp:positionH relativeFrom="column">
                  <wp:posOffset>495935</wp:posOffset>
                </wp:positionH>
                <wp:positionV relativeFrom="paragraph">
                  <wp:posOffset>5945505</wp:posOffset>
                </wp:positionV>
                <wp:extent cx="866140" cy="333375"/>
                <wp:effectExtent l="5715" t="1270" r="4445" b="8255"/>
                <wp:wrapNone/>
                <wp:docPr id="1327" name="Rounded Rectangle 1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140" cy="333375"/>
                        </a:xfrm>
                        <a:prstGeom prst="roundRect">
                          <a:avLst>
                            <a:gd name="adj" fmla="val 16667"/>
                          </a:avLst>
                        </a:prstGeom>
                        <a:solidFill>
                          <a:srgbClr val="A5A5A5"/>
                        </a:solidFill>
                        <a:ln>
                          <a:noFill/>
                        </a:ln>
                        <a:extLst>
                          <a:ext uri="{91240B29-F687-4F45-9708-019B960494DF}">
                            <a14:hiddenLine xmlns:a14="http://schemas.microsoft.com/office/drawing/2010/main" w="25400">
                              <a:solidFill>
                                <a:srgbClr val="000000"/>
                              </a:solidFill>
                              <a:round/>
                              <a:headEnd/>
                              <a:tailEnd/>
                            </a14:hiddenLine>
                          </a:ext>
                        </a:extLst>
                      </wps:spPr>
                      <wps:txbx>
                        <w:txbxContent>
                          <w:p w:rsidR="0041722E" w:rsidRPr="00B81C57" w:rsidRDefault="0041722E" w:rsidP="005E2BC0">
                            <w:pPr>
                              <w:jc w:val="center"/>
                              <w:rPr>
                                <w:b/>
                                <w:bCs/>
                                <w:highlight w:val="yellow"/>
                              </w:rPr>
                            </w:pPr>
                            <w:r>
                              <w:rPr>
                                <w:b/>
                                <w:bCs/>
                                <w:highlight w:val="yellow"/>
                              </w:rPr>
                              <w:t>Рекомендация ПДР 22</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27" o:spid="_x0000_s1037" style="position:absolute;margin-left:39.05pt;margin-top:468.15pt;width:68.2pt;height:26.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" fillcolor="#a5a5a5" stroked="f" strokeweight="2pt">
                <v:textbox>
                  <w:txbxContent>
                    <w:p w:rsidR="0041722E" w:rsidRPr="00B81C57" w:rsidRDefault="0041722E" w:rsidP="005E2BC0">
                      <w:pPr>
                        <w:jc w:val="center"/>
                        <w:rPr>
                          <w:b/>
                          <w:bCs/>
                          <w:highlight w:val="yellow"/>
                        </w:rPr>
                      </w:pPr>
                      <w:r>
                        <w:rPr>
                          <w:b/>
                          <w:bCs/>
                          <w:highlight w:val="yellow"/>
                        </w:rPr>
                        <w:t>Рекомендация ПДР 22</w:t>
                      </w:r>
                    </w:p>
                  </w:txbxContent>
                </v:textbox>
              </v:roundrect>
            </w:pict>
          </mc:Fallback>
        </mc:AlternateContent>
      </w:r>
      <w:r>
        <w:rPr>
          <w:rFonts w:ascii="Calibri" w:hAnsi="Calibri" w:cs="Calibri"/>
          <w:noProof/>
          <w:szCs w:val="22"/>
          <w:lang w:eastAsia="en-US"/>
        </w:rPr>
        <mc:AlternateContent>
          <mc:Choice Requires="wps">
            <w:drawing>
              <wp:anchor distT="0" distB="0" distL="114300" distR="114300" simplePos="0" relativeHeight="251696128" behindDoc="0" locked="0" layoutInCell="1" allowOverlap="1">
                <wp:simplePos x="0" y="0"/>
                <wp:positionH relativeFrom="column">
                  <wp:posOffset>1915160</wp:posOffset>
                </wp:positionH>
                <wp:positionV relativeFrom="paragraph">
                  <wp:posOffset>6950710</wp:posOffset>
                </wp:positionV>
                <wp:extent cx="1144905" cy="762000"/>
                <wp:effectExtent l="5715" t="6350" r="11430" b="12700"/>
                <wp:wrapNone/>
                <wp:docPr id="1326" name="Straight Connector 1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4905" cy="76200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6" o:spid="_x0000_s1026" style="position:absolute;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8pt,547.3pt" to="240.95pt,6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" strokecolor="#a5a5a5"/>
            </w:pict>
          </mc:Fallback>
        </mc:AlternateContent>
      </w:r>
      <w:r>
        <w:rPr>
          <w:rFonts w:ascii="Calibri" w:hAnsi="Calibri" w:cs="Calibri"/>
          <w:noProof/>
          <w:szCs w:val="22"/>
          <w:lang w:eastAsia="en-US"/>
        </w:rPr>
        <mc:AlternateContent>
          <mc:Choice Requires="wps">
            <w:drawing>
              <wp:anchor distT="0" distB="0" distL="114300" distR="114300" simplePos="0" relativeHeight="251697152" behindDoc="0" locked="0" layoutInCell="1" allowOverlap="1">
                <wp:simplePos x="0" y="0"/>
                <wp:positionH relativeFrom="column">
                  <wp:posOffset>3075940</wp:posOffset>
                </wp:positionH>
                <wp:positionV relativeFrom="paragraph">
                  <wp:posOffset>6950710</wp:posOffset>
                </wp:positionV>
                <wp:extent cx="1025525" cy="779780"/>
                <wp:effectExtent l="13970" t="6350" r="8255" b="13970"/>
                <wp:wrapNone/>
                <wp:docPr id="1325" name="Straight Connector 1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5525" cy="779780"/>
                        </a:xfrm>
                        <a:prstGeom prst="line">
                          <a:avLst/>
                        </a:prstGeom>
                        <a:noFill/>
                        <a:ln w="952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5"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2pt,547.3pt" to="322.95pt,60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" strokecolor="#a5a5a5"/>
            </w:pict>
          </mc:Fallback>
        </mc:AlternateContent>
      </w:r>
    </w:p>
    <w:p w:rsidR="00CE6426" w:rsidRPr="00FA370F" w:rsidRDefault="00CE6426" w:rsidP="006F0B06">
      <w:pPr>
        <w:rPr>
          <w:sz w:val="20"/>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3A2466">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3A2466">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17</w:t>
            </w:r>
          </w:p>
        </w:tc>
      </w:tr>
    </w:tbl>
    <w:p w:rsidR="00CE6426" w:rsidRPr="00FA370F" w:rsidRDefault="00CE6426" w:rsidP="004913B6">
      <w:pPr>
        <w:rPr>
          <w:rFonts w:asciiTheme="minorBidi" w:hAnsiTheme="minorBidi" w:cstheme="minorBidi"/>
          <w:sz w:val="20"/>
        </w:rPr>
      </w:pPr>
    </w:p>
    <w:p w:rsidR="00A45C64" w:rsidRPr="00E117F0" w:rsidRDefault="00A45C64" w:rsidP="00A45C64">
      <w:pPr>
        <w:numPr>
          <w:ilvl w:val="0"/>
          <w:numId w:val="70"/>
        </w:numPr>
        <w:ind w:left="0" w:firstLine="0"/>
        <w:jc w:val="both"/>
        <w:rPr>
          <w:sz w:val="20"/>
          <w:lang w:val="ru-RU"/>
        </w:rPr>
      </w:pPr>
      <w:r w:rsidRPr="00E117F0">
        <w:rPr>
          <w:sz w:val="20"/>
          <w:lang w:val="ru-RU"/>
        </w:rPr>
        <w:t xml:space="preserve">Общий объем ресурсов по программе в 2018-2019 гг. увеличивается по сравнению с утвержденным бюджетом на 2016-2017 гг. на 9,3 процента вследствие ассигнований на проведение в 2018-2019 гг. двух сессий ККЗП против одной сессии, заложенной в бюджет на 2016-2017 гг., что получило отражение по позиции ожидаемого результата </w:t>
      </w:r>
      <w:r w:rsidRPr="00E117F0">
        <w:rPr>
          <w:sz w:val="20"/>
        </w:rPr>
        <w:t>VI</w:t>
      </w:r>
      <w:r w:rsidRPr="00E117F0">
        <w:rPr>
          <w:sz w:val="20"/>
          <w:lang w:val="ru-RU"/>
        </w:rPr>
        <w:t xml:space="preserve">.1 (Прогресс в международном политическом диалоге между государствами-членами ВОИС и соответствующими международными партнерами по вопросам обеспечения уважения ИС). </w:t>
      </w:r>
    </w:p>
    <w:p w:rsidR="00A45C64" w:rsidRPr="00E117F0" w:rsidRDefault="00A45C64" w:rsidP="00A45C64">
      <w:pPr>
        <w:jc w:val="both"/>
        <w:rPr>
          <w:sz w:val="20"/>
          <w:lang w:val="ru-RU"/>
        </w:rPr>
      </w:pPr>
    </w:p>
    <w:p w:rsidR="00A45C64" w:rsidRPr="00E117F0" w:rsidRDefault="00A45C64" w:rsidP="00A45C64">
      <w:pPr>
        <w:numPr>
          <w:ilvl w:val="0"/>
          <w:numId w:val="70"/>
        </w:numPr>
        <w:ind w:left="0" w:firstLine="0"/>
        <w:jc w:val="both"/>
        <w:rPr>
          <w:sz w:val="20"/>
          <w:lang w:val="ru-RU"/>
        </w:rPr>
      </w:pPr>
      <w:r w:rsidRPr="00E117F0">
        <w:rPr>
          <w:sz w:val="20"/>
          <w:lang w:val="ru-RU"/>
        </w:rPr>
        <w:t>Небольшой рост средств, связанных с персоналом, по сравнению с утвержденным бюджетом на 2016-2017 гг. вызван нормативным увеличением затрат на кадровые ресурсы.</w:t>
      </w:r>
    </w:p>
    <w:p w:rsidR="00A45C64" w:rsidRPr="00E117F0" w:rsidRDefault="00A45C64" w:rsidP="00A45C64">
      <w:pPr>
        <w:pStyle w:val="ListParagraph"/>
        <w:rPr>
          <w:rFonts w:ascii="Arial" w:eastAsia="Times New Roman" w:hAnsi="Arial" w:cs="Arial"/>
          <w:sz w:val="20"/>
          <w:szCs w:val="20"/>
          <w:lang w:val="ru-RU" w:eastAsia="en-US"/>
        </w:rPr>
      </w:pPr>
    </w:p>
    <w:p w:rsidR="00A45C64" w:rsidRPr="00E117F0" w:rsidRDefault="00A45C64" w:rsidP="00A45C64">
      <w:pPr>
        <w:numPr>
          <w:ilvl w:val="0"/>
          <w:numId w:val="70"/>
        </w:numPr>
        <w:ind w:left="0" w:firstLine="0"/>
        <w:jc w:val="both"/>
        <w:rPr>
          <w:sz w:val="20"/>
          <w:lang w:val="ru-RU"/>
        </w:rPr>
      </w:pPr>
      <w:r w:rsidRPr="00E117F0">
        <w:rPr>
          <w:sz w:val="20"/>
          <w:lang w:val="ru-RU"/>
        </w:rPr>
        <w:t xml:space="preserve">Перенос средств на цели достижения ожидаемого результата </w:t>
      </w:r>
      <w:r w:rsidRPr="00E117F0">
        <w:rPr>
          <w:sz w:val="20"/>
        </w:rPr>
        <w:t>III</w:t>
      </w:r>
      <w:r w:rsidRPr="00E117F0">
        <w:rPr>
          <w:sz w:val="20"/>
          <w:lang w:val="ru-RU"/>
        </w:rPr>
        <w:t xml:space="preserve">.2 (Укрепление потенциала людских ресурсов) с позиции ожидаемого результата </w:t>
      </w:r>
      <w:r w:rsidRPr="00E117F0">
        <w:rPr>
          <w:sz w:val="20"/>
        </w:rPr>
        <w:t>I</w:t>
      </w:r>
      <w:r w:rsidRPr="00E117F0">
        <w:rPr>
          <w:sz w:val="20"/>
          <w:lang w:val="ru-RU"/>
        </w:rPr>
        <w:t>.2 (Рекомендации по вопросам законодательства) отражает уделение в двухлетний период 2018</w:t>
      </w:r>
      <w:r w:rsidRPr="00E117F0">
        <w:rPr>
          <w:sz w:val="20"/>
          <w:lang w:val="ru-RU"/>
        </w:rPr>
        <w:noBreakHyphen/>
        <w:t xml:space="preserve">2019 гг. повышенного внимания вопросам укрепления потенциала, включая проведение информационно-разъяснительной работы, средства на которую в бюджете на 2016-2017 гг. закладывались по позиции ожидаемого результата VIII.1 (Более эффективная организация общения с широкой общественностью).  Перераспределение средств по позициям ожидаемых результатов из </w:t>
      </w:r>
      <w:r w:rsidRPr="00E117F0">
        <w:rPr>
          <w:sz w:val="20"/>
        </w:rPr>
        <w:t>VI</w:t>
      </w:r>
      <w:r w:rsidRPr="00E117F0">
        <w:rPr>
          <w:sz w:val="20"/>
          <w:lang w:val="ru-RU"/>
        </w:rPr>
        <w:t xml:space="preserve">.2 (Систематическое, эффективное и прозрачное сотрудничество и координация работы в области обеспечения уважения ИС) в </w:t>
      </w:r>
      <w:r w:rsidRPr="00E117F0">
        <w:rPr>
          <w:sz w:val="20"/>
        </w:rPr>
        <w:t>VI</w:t>
      </w:r>
      <w:r w:rsidRPr="00E117F0">
        <w:rPr>
          <w:sz w:val="20"/>
          <w:lang w:val="ru-RU"/>
        </w:rPr>
        <w:t xml:space="preserve">.1 связан с ассигнованиями на организацию конференции высокого уровня по вопросам обеспечения уважения ИС. </w:t>
      </w:r>
    </w:p>
    <w:p w:rsidR="00A45C64" w:rsidRPr="00E117F0" w:rsidRDefault="00A45C64" w:rsidP="00A45C64">
      <w:pPr>
        <w:jc w:val="both"/>
        <w:rPr>
          <w:sz w:val="20"/>
          <w:lang w:val="ru-RU"/>
        </w:rPr>
      </w:pPr>
    </w:p>
    <w:p w:rsidR="004913B6" w:rsidRPr="00FA370F" w:rsidRDefault="00A45C64" w:rsidP="00A45C64">
      <w:pPr>
        <w:numPr>
          <w:ilvl w:val="0"/>
          <w:numId w:val="70"/>
        </w:numPr>
        <w:ind w:left="0" w:firstLine="0"/>
        <w:jc w:val="both"/>
        <w:rPr>
          <w:rFonts w:eastAsia="Times New Roman" w:cs="Times New Roman"/>
          <w:sz w:val="20"/>
          <w:lang w:eastAsia="en-US"/>
        </w:rPr>
      </w:pPr>
      <w:r w:rsidRPr="00E117F0">
        <w:rPr>
          <w:sz w:val="20"/>
          <w:lang w:val="ru-RU"/>
        </w:rPr>
        <w:t xml:space="preserve">Средства по позиции ожидаемого результата </w:t>
      </w:r>
      <w:r w:rsidRPr="00E117F0">
        <w:rPr>
          <w:sz w:val="20"/>
        </w:rPr>
        <w:t>VIII</w:t>
      </w:r>
      <w:r w:rsidRPr="00E117F0">
        <w:rPr>
          <w:sz w:val="20"/>
          <w:lang w:val="ru-RU"/>
        </w:rPr>
        <w:t>.1 в утвержденном бюджете на 2016</w:t>
      </w:r>
      <w:r w:rsidRPr="00E117F0">
        <w:rPr>
          <w:sz w:val="20"/>
          <w:lang w:val="ru-RU"/>
        </w:rPr>
        <w:noBreakHyphen/>
        <w:t>2017</w:t>
      </w:r>
      <w:r w:rsidRPr="00E117F0">
        <w:rPr>
          <w:sz w:val="20"/>
        </w:rPr>
        <w:t> </w:t>
      </w:r>
      <w:r w:rsidRPr="00E117F0">
        <w:rPr>
          <w:sz w:val="20"/>
          <w:lang w:val="ru-RU"/>
        </w:rPr>
        <w:t xml:space="preserve">гг. закладывались в связи с </w:t>
      </w:r>
      <w:r w:rsidRPr="00E117F0">
        <w:rPr>
          <w:iCs/>
          <w:sz w:val="20"/>
          <w:lang w:val="ru-RU"/>
        </w:rPr>
        <w:t>программой присуждения наград ВОИС, которая была перенесена в Программу 21 (Исполнительное руководство).  В 2018-2019 гг. ассигнований по данному ожидаемому результату не предусмотрено</w:t>
      </w:r>
      <w:r w:rsidRPr="00E117F0">
        <w:rPr>
          <w:sz w:val="20"/>
        </w:rPr>
        <w:t>.</w:t>
      </w:r>
    </w:p>
    <w:p w:rsidR="004913B6" w:rsidRPr="00FA370F" w:rsidRDefault="004913B6" w:rsidP="004913B6">
      <w:pPr>
        <w:rPr>
          <w:rFonts w:asciiTheme="minorBidi" w:hAnsiTheme="minorBidi" w:cstheme="minorBidi"/>
          <w:sz w:val="20"/>
        </w:rPr>
      </w:pPr>
    </w:p>
    <w:p w:rsidR="004913B6" w:rsidRPr="003A2466" w:rsidRDefault="003A2466" w:rsidP="004913B6">
      <w:pPr>
        <w:jc w:val="center"/>
        <w:rPr>
          <w:b/>
          <w:sz w:val="18"/>
          <w:szCs w:val="18"/>
          <w:lang w:val="ru-RU"/>
        </w:rPr>
      </w:pPr>
      <w:r>
        <w:rPr>
          <w:b/>
          <w:sz w:val="18"/>
          <w:szCs w:val="18"/>
          <w:lang w:val="ru-RU"/>
        </w:rPr>
        <w:t>Программа</w:t>
      </w:r>
      <w:r w:rsidR="004913B6" w:rsidRPr="003A2466">
        <w:rPr>
          <w:b/>
          <w:sz w:val="18"/>
          <w:szCs w:val="18"/>
          <w:lang w:val="ru-RU"/>
        </w:rPr>
        <w:t xml:space="preserve"> 17:  </w:t>
      </w:r>
      <w:r>
        <w:rPr>
          <w:b/>
          <w:sz w:val="18"/>
          <w:szCs w:val="18"/>
          <w:lang w:val="ru-RU"/>
        </w:rPr>
        <w:t>Ресурсы в разбивке по категориям расходов</w:t>
      </w:r>
    </w:p>
    <w:p w:rsidR="004913B6" w:rsidRPr="00FA370F" w:rsidRDefault="003A2466" w:rsidP="004913B6">
      <w:pPr>
        <w:jc w:val="center"/>
        <w:rPr>
          <w:i/>
          <w:sz w:val="18"/>
          <w:szCs w:val="18"/>
        </w:rPr>
      </w:pPr>
      <w:r>
        <w:rPr>
          <w:i/>
          <w:sz w:val="18"/>
          <w:szCs w:val="18"/>
        </w:rPr>
        <w:t xml:space="preserve">(в тыс. шв. </w:t>
      </w:r>
      <w:r>
        <w:rPr>
          <w:i/>
          <w:sz w:val="18"/>
          <w:szCs w:val="18"/>
          <w:lang w:val="ru-RU"/>
        </w:rPr>
        <w:t>франков</w:t>
      </w:r>
      <w:r w:rsidR="004913B6" w:rsidRPr="00FA370F">
        <w:rPr>
          <w:i/>
          <w:sz w:val="18"/>
          <w:szCs w:val="18"/>
        </w:rPr>
        <w:t>)</w:t>
      </w:r>
    </w:p>
    <w:p w:rsidR="004913B6" w:rsidRPr="00FA370F" w:rsidRDefault="004913B6" w:rsidP="004913B6">
      <w:pPr>
        <w:jc w:val="center"/>
        <w:rPr>
          <w:i/>
          <w:sz w:val="18"/>
          <w:szCs w:val="18"/>
        </w:rPr>
      </w:pPr>
    </w:p>
    <w:p w:rsidR="004913B6" w:rsidRPr="00FA370F" w:rsidRDefault="004D7DDB" w:rsidP="004913B6">
      <w:pPr>
        <w:jc w:val="center"/>
      </w:pPr>
      <w:r>
        <w:rPr>
          <w:noProof/>
          <w:lang w:eastAsia="en-US"/>
        </w:rPr>
        <w:drawing>
          <wp:inline distT="0" distB="0" distL="0" distR="0">
            <wp:extent cx="5760085" cy="6564996"/>
            <wp:effectExtent l="0" t="0" r="0" b="762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4913B6" w:rsidRPr="00FA370F" w:rsidRDefault="004913B6" w:rsidP="004913B6">
      <w:pPr>
        <w:jc w:val="center"/>
        <w:rPr>
          <w:b/>
          <w:sz w:val="16"/>
          <w:szCs w:val="16"/>
        </w:rPr>
      </w:pPr>
    </w:p>
    <w:p w:rsidR="003A2466" w:rsidRPr="003A2466" w:rsidRDefault="003A2466" w:rsidP="003A2466">
      <w:pPr>
        <w:keepNext/>
        <w:jc w:val="center"/>
        <w:rPr>
          <w:b/>
          <w:sz w:val="18"/>
          <w:szCs w:val="18"/>
          <w:lang w:val="ru-RU"/>
        </w:rPr>
      </w:pPr>
      <w:r>
        <w:rPr>
          <w:b/>
          <w:sz w:val="18"/>
          <w:szCs w:val="18"/>
          <w:lang w:val="ru-RU"/>
        </w:rPr>
        <w:t>Программа</w:t>
      </w:r>
      <w:r w:rsidRPr="003A2466">
        <w:rPr>
          <w:b/>
          <w:sz w:val="18"/>
          <w:szCs w:val="18"/>
          <w:lang w:val="ru-RU"/>
        </w:rPr>
        <w:t xml:space="preserve"> 17:  </w:t>
      </w:r>
      <w:r>
        <w:rPr>
          <w:b/>
          <w:sz w:val="18"/>
          <w:szCs w:val="18"/>
          <w:lang w:val="ru-RU"/>
        </w:rPr>
        <w:t>Ресурсы в разбивке по результатам</w:t>
      </w:r>
    </w:p>
    <w:p w:rsidR="004913B6" w:rsidRPr="00FA370F" w:rsidRDefault="003A2466" w:rsidP="003A2466">
      <w:pPr>
        <w:keepNext/>
        <w:keepLines/>
        <w:jc w:val="center"/>
        <w:rPr>
          <w:i/>
          <w:sz w:val="18"/>
          <w:szCs w:val="18"/>
        </w:rPr>
      </w:pPr>
      <w:r>
        <w:rPr>
          <w:i/>
          <w:sz w:val="18"/>
          <w:szCs w:val="18"/>
        </w:rPr>
        <w:t xml:space="preserve">(в тыс. шв. </w:t>
      </w:r>
      <w:r>
        <w:rPr>
          <w:i/>
          <w:sz w:val="18"/>
          <w:szCs w:val="18"/>
          <w:lang w:val="ru-RU"/>
        </w:rPr>
        <w:t>франков</w:t>
      </w:r>
      <w:r w:rsidRPr="00FA370F">
        <w:rPr>
          <w:i/>
          <w:sz w:val="18"/>
          <w:szCs w:val="18"/>
        </w:rPr>
        <w:t>)</w:t>
      </w:r>
    </w:p>
    <w:p w:rsidR="004913B6" w:rsidRPr="00FA370F" w:rsidRDefault="004913B6" w:rsidP="007F795D">
      <w:pPr>
        <w:keepNext/>
        <w:keepLines/>
      </w:pPr>
    </w:p>
    <w:p w:rsidR="004913B6" w:rsidRPr="00FA370F" w:rsidRDefault="004D7DDB" w:rsidP="00FE1D73">
      <w:pPr>
        <w:keepNext/>
        <w:keepLines/>
        <w:jc w:val="center"/>
      </w:pPr>
      <w:r>
        <w:rPr>
          <w:noProof/>
          <w:lang w:eastAsia="en-US"/>
        </w:rPr>
        <w:drawing>
          <wp:inline distT="0" distB="0" distL="0" distR="0">
            <wp:extent cx="5760085" cy="341232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760085" cy="3412320"/>
                    </a:xfrm>
                    <a:prstGeom prst="rect">
                      <a:avLst/>
                    </a:prstGeom>
                    <a:noFill/>
                    <a:ln>
                      <a:noFill/>
                    </a:ln>
                  </pic:spPr>
                </pic:pic>
              </a:graphicData>
            </a:graphic>
          </wp:inline>
        </w:drawing>
      </w:r>
    </w:p>
    <w:p w:rsidR="004913B6" w:rsidRPr="00FA370F" w:rsidRDefault="004913B6" w:rsidP="004913B6"/>
    <w:p w:rsidR="004913B6" w:rsidRPr="00FA370F" w:rsidRDefault="004913B6" w:rsidP="004913B6"/>
    <w:p w:rsidR="00D17FB0" w:rsidRPr="009C4C87" w:rsidRDefault="009C4C87" w:rsidP="00D17FB0">
      <w:pPr>
        <w:keepNext/>
        <w:keepLines/>
        <w:jc w:val="center"/>
        <w:rPr>
          <w:b/>
          <w:sz w:val="18"/>
          <w:szCs w:val="18"/>
          <w:lang w:val="ru-RU"/>
        </w:rPr>
      </w:pPr>
      <w:r w:rsidRPr="00090BCD">
        <w:rPr>
          <w:b/>
          <w:caps/>
          <w:sz w:val="20"/>
          <w:lang w:val="ru-RU"/>
        </w:rPr>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D17FB0" w:rsidRPr="009C4C87">
        <w:rPr>
          <w:b/>
          <w:sz w:val="18"/>
          <w:szCs w:val="18"/>
          <w:vertAlign w:val="superscript"/>
          <w:lang w:val="ru-RU"/>
        </w:rPr>
        <w:t>1</w:t>
      </w:r>
    </w:p>
    <w:p w:rsidR="00D17FB0" w:rsidRPr="00AA461C" w:rsidRDefault="00AA461C" w:rsidP="00D17FB0">
      <w:pPr>
        <w:keepNext/>
        <w:keepLines/>
        <w:jc w:val="center"/>
        <w:rPr>
          <w:i/>
          <w:sz w:val="18"/>
          <w:szCs w:val="18"/>
          <w:lang w:val="ru-RU"/>
        </w:rPr>
      </w:pPr>
      <w:r>
        <w:rPr>
          <w:i/>
          <w:sz w:val="18"/>
          <w:szCs w:val="18"/>
          <w:lang w:val="ru-RU"/>
        </w:rPr>
        <w:t>(в тыс. шв. франков)</w:t>
      </w:r>
    </w:p>
    <w:p w:rsidR="004913B6" w:rsidRPr="00FA370F" w:rsidRDefault="004913B6" w:rsidP="004913B6"/>
    <w:p w:rsidR="004913B6" w:rsidRPr="00FA370F" w:rsidRDefault="00AA461C" w:rsidP="003338D3">
      <w:pPr>
        <w:jc w:val="center"/>
        <w:rPr>
          <w:rFonts w:asciiTheme="minorBidi" w:hAnsiTheme="minorBidi" w:cstheme="minorBidi"/>
          <w:sz w:val="20"/>
        </w:rPr>
      </w:pPr>
      <w:r>
        <w:rPr>
          <w:rFonts w:asciiTheme="minorBidi" w:hAnsiTheme="minorBidi" w:cstheme="minorBidi"/>
          <w:noProof/>
          <w:sz w:val="20"/>
          <w:lang w:eastAsia="en-US"/>
        </w:rPr>
        <w:drawing>
          <wp:inline distT="0" distB="0" distL="0" distR="0">
            <wp:extent cx="5760085" cy="2260767"/>
            <wp:effectExtent l="0" t="0" r="0" b="635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760085" cy="2260767"/>
                    </a:xfrm>
                    <a:prstGeom prst="rect">
                      <a:avLst/>
                    </a:prstGeom>
                    <a:noFill/>
                    <a:ln>
                      <a:noFill/>
                    </a:ln>
                  </pic:spPr>
                </pic:pic>
              </a:graphicData>
            </a:graphic>
          </wp:inline>
        </w:drawing>
      </w:r>
    </w:p>
    <w:p w:rsidR="006F0B06" w:rsidRPr="00FA370F" w:rsidRDefault="006F0B06" w:rsidP="006F0B06">
      <w:pPr>
        <w:rPr>
          <w:sz w:val="20"/>
        </w:rPr>
      </w:pPr>
      <w:r w:rsidRPr="00FA370F">
        <w:rPr>
          <w:noProof/>
          <w:sz w:val="20"/>
          <w:lang w:eastAsia="en-US"/>
        </w:rPr>
        <mc:AlternateContent>
          <mc:Choice Requires="wps">
            <w:drawing>
              <wp:anchor distT="0" distB="0" distL="114300" distR="114300" simplePos="0" relativeHeight="251608064" behindDoc="0" locked="0" layoutInCell="1" allowOverlap="1" wp14:anchorId="7110369B" wp14:editId="160BCC13">
                <wp:simplePos x="0" y="0"/>
                <wp:positionH relativeFrom="column">
                  <wp:posOffset>4776470</wp:posOffset>
                </wp:positionH>
                <wp:positionV relativeFrom="paragraph">
                  <wp:posOffset>6004560</wp:posOffset>
                </wp:positionV>
                <wp:extent cx="866140" cy="333375"/>
                <wp:effectExtent l="0" t="0" r="0" b="9525"/>
                <wp:wrapNone/>
                <wp:docPr id="30" name="Rounded Rectangle 30"/>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sidRPr="00B637CD">
                              <w:rPr>
                                <w:b/>
                              </w:rPr>
                              <w:t>DA Rec 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0" o:spid="_x0000_s1038" style="position:absolute;margin-left:376.1pt;margin-top:472.8pt;width:68.2pt;height:26.2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" fillcolor="#a5a5a5 [2092]" stroked="f" strokeweight="2pt">
                <v:textbox>
                  <w:txbxContent>
                    <w:p w:rsidR="0041722E" w:rsidRPr="00B637CD" w:rsidRDefault="0041722E" w:rsidP="006F0B06">
                      <w:pPr>
                        <w:jc w:val="center"/>
                        <w:rPr>
                          <w:b/>
                        </w:rPr>
                      </w:pPr>
                      <w:r w:rsidRPr="00B637CD">
                        <w:rPr>
                          <w:b/>
                        </w:rPr>
                        <w:t>DA Rec 12</w:t>
                      </w:r>
                    </w:p>
                  </w:txbxContent>
                </v:textbox>
              </v:roundrect>
            </w:pict>
          </mc:Fallback>
        </mc:AlternateContent>
      </w:r>
      <w:r w:rsidRPr="00FA370F">
        <w:rPr>
          <w:noProof/>
          <w:sz w:val="20"/>
          <w:lang w:eastAsia="en-US"/>
        </w:rPr>
        <mc:AlternateContent>
          <mc:Choice Requires="wps">
            <w:drawing>
              <wp:anchor distT="0" distB="0" distL="114300" distR="114300" simplePos="0" relativeHeight="251609088" behindDoc="0" locked="0" layoutInCell="1" allowOverlap="1" wp14:anchorId="5DA0C0CE" wp14:editId="7B1178BF">
                <wp:simplePos x="0" y="0"/>
                <wp:positionH relativeFrom="column">
                  <wp:posOffset>3561080</wp:posOffset>
                </wp:positionH>
                <wp:positionV relativeFrom="paragraph">
                  <wp:posOffset>6711950</wp:posOffset>
                </wp:positionV>
                <wp:extent cx="1701165" cy="461010"/>
                <wp:effectExtent l="0" t="0" r="13335" b="34290"/>
                <wp:wrapNone/>
                <wp:docPr id="32" name="Straight Connector 32"/>
                <wp:cNvGraphicFramePr/>
                <a:graphic xmlns:a="http://schemas.openxmlformats.org/drawingml/2006/main">
                  <a:graphicData uri="http://schemas.microsoft.com/office/word/2010/wordprocessingShape">
                    <wps:wsp>
                      <wps:cNvCnPr/>
                      <wps:spPr>
                        <a:xfrm>
                          <a:off x="0" y="0"/>
                          <a:ext cx="1701165" cy="46101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32" o:spid="_x0000_s1026" style="position:absolute;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0.4pt,528.5pt" to="414.35pt,5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" strokecolor="#a5a5a5 [2092]"/>
            </w:pict>
          </mc:Fallback>
        </mc:AlternateContent>
      </w:r>
      <w:r w:rsidRPr="00FA370F">
        <w:rPr>
          <w:noProof/>
          <w:sz w:val="20"/>
          <w:lang w:eastAsia="en-US"/>
        </w:rPr>
        <mc:AlternateContent>
          <mc:Choice Requires="wps">
            <w:drawing>
              <wp:anchor distT="0" distB="0" distL="114300" distR="114300" simplePos="0" relativeHeight="251610112" behindDoc="0" locked="0" layoutInCell="1" allowOverlap="1" wp14:anchorId="68523663" wp14:editId="34FD6FAC">
                <wp:simplePos x="0" y="0"/>
                <wp:positionH relativeFrom="column">
                  <wp:posOffset>4806950</wp:posOffset>
                </wp:positionH>
                <wp:positionV relativeFrom="paragraph">
                  <wp:posOffset>7147560</wp:posOffset>
                </wp:positionV>
                <wp:extent cx="866140" cy="333375"/>
                <wp:effectExtent l="0" t="0" r="0" b="9525"/>
                <wp:wrapNone/>
                <wp:docPr id="33" name="Rounded Rectangle 33"/>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sidRPr="00B637CD">
                              <w:rPr>
                                <w:b/>
                              </w:rPr>
                              <w:t>DA Rec 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 o:spid="_x0000_s1039" style="position:absolute;margin-left:378.5pt;margin-top:562.8pt;width:68.2pt;height:26.2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" fillcolor="#a5a5a5 [2092]" stroked="f" strokeweight="2pt">
                <v:textbox>
                  <w:txbxContent>
                    <w:p w:rsidR="0041722E" w:rsidRPr="00B637CD" w:rsidRDefault="0041722E" w:rsidP="006F0B06">
                      <w:pPr>
                        <w:jc w:val="center"/>
                        <w:rPr>
                          <w:b/>
                        </w:rPr>
                      </w:pPr>
                      <w:r w:rsidRPr="00B637CD">
                        <w:rPr>
                          <w:b/>
                        </w:rPr>
                        <w:t>DA Rec 13</w:t>
                      </w:r>
                    </w:p>
                  </w:txbxContent>
                </v:textbox>
              </v:roundrect>
            </w:pict>
          </mc:Fallback>
        </mc:AlternateContent>
      </w:r>
      <w:r w:rsidRPr="00FA370F">
        <w:rPr>
          <w:noProof/>
          <w:sz w:val="20"/>
          <w:lang w:eastAsia="en-US"/>
        </w:rPr>
        <mc:AlternateContent>
          <mc:Choice Requires="wps">
            <w:drawing>
              <wp:anchor distT="0" distB="0" distL="114300" distR="114300" simplePos="0" relativeHeight="251611136" behindDoc="0" locked="0" layoutInCell="1" allowOverlap="1" wp14:anchorId="79B1EF0D" wp14:editId="3A2CB032">
                <wp:simplePos x="0" y="0"/>
                <wp:positionH relativeFrom="column">
                  <wp:posOffset>3680460</wp:posOffset>
                </wp:positionH>
                <wp:positionV relativeFrom="paragraph">
                  <wp:posOffset>7727315</wp:posOffset>
                </wp:positionV>
                <wp:extent cx="866140" cy="333375"/>
                <wp:effectExtent l="0" t="0" r="0" b="9525"/>
                <wp:wrapNone/>
                <wp:docPr id="34" name="Rounded Rectangle 34"/>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 o:spid="_x0000_s1040" style="position:absolute;margin-left:289.8pt;margin-top:608.45pt;width:68.2pt;height:26.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" fillcolor="#a5a5a5 [2092]" stroked="f" strokeweight="2pt">
                <v:textbox>
                  <w:txbxContent>
                    <w:p w:rsidR="0041722E" w:rsidRPr="00B637CD" w:rsidRDefault="0041722E" w:rsidP="006F0B06">
                      <w:pPr>
                        <w:jc w:val="center"/>
                        <w:rPr>
                          <w:b/>
                        </w:rPr>
                      </w:pPr>
                      <w:r>
                        <w:rPr>
                          <w:b/>
                        </w:rPr>
                        <w:t>DA Rec 14</w:t>
                      </w:r>
                    </w:p>
                  </w:txbxContent>
                </v:textbox>
              </v:roundrect>
            </w:pict>
          </mc:Fallback>
        </mc:AlternateContent>
      </w:r>
      <w:r w:rsidRPr="00FA370F">
        <w:rPr>
          <w:noProof/>
          <w:sz w:val="20"/>
          <w:lang w:eastAsia="en-US"/>
        </w:rPr>
        <mc:AlternateContent>
          <mc:Choice Requires="wps">
            <w:drawing>
              <wp:anchor distT="0" distB="0" distL="114300" distR="114300" simplePos="0" relativeHeight="251612160" behindDoc="0" locked="0" layoutInCell="1" allowOverlap="1" wp14:anchorId="5F704C59" wp14:editId="722DD888">
                <wp:simplePos x="0" y="0"/>
                <wp:positionH relativeFrom="column">
                  <wp:posOffset>1478915</wp:posOffset>
                </wp:positionH>
                <wp:positionV relativeFrom="paragraph">
                  <wp:posOffset>7724140</wp:posOffset>
                </wp:positionV>
                <wp:extent cx="866140" cy="333375"/>
                <wp:effectExtent l="0" t="0" r="0" b="9525"/>
                <wp:wrapNone/>
                <wp:docPr id="35" name="Rounded Rectangle 35"/>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 o:spid="_x0000_s1041" style="position:absolute;margin-left:116.45pt;margin-top:608.2pt;width:68.2pt;height:26.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" fillcolor="#a5a5a5 [2092]" stroked="f" strokeweight="2pt">
                <v:textbox>
                  <w:txbxContent>
                    <w:p w:rsidR="0041722E" w:rsidRPr="00B637CD" w:rsidRDefault="0041722E" w:rsidP="006F0B06">
                      <w:pPr>
                        <w:jc w:val="center"/>
                        <w:rPr>
                          <w:b/>
                        </w:rPr>
                      </w:pPr>
                      <w:r>
                        <w:rPr>
                          <w:b/>
                        </w:rPr>
                        <w:t>DA Rec 17</w:t>
                      </w:r>
                    </w:p>
                  </w:txbxContent>
                </v:textbox>
              </v:roundrect>
            </w:pict>
          </mc:Fallback>
        </mc:AlternateContent>
      </w:r>
      <w:r w:rsidRPr="00FA370F">
        <w:rPr>
          <w:noProof/>
          <w:sz w:val="20"/>
          <w:lang w:eastAsia="en-US"/>
        </w:rPr>
        <mc:AlternateContent>
          <mc:Choice Requires="wps">
            <w:drawing>
              <wp:anchor distT="0" distB="0" distL="114300" distR="114300" simplePos="0" relativeHeight="251613184" behindDoc="0" locked="0" layoutInCell="1" allowOverlap="1" wp14:anchorId="63D8D051" wp14:editId="0FBC9775">
                <wp:simplePos x="0" y="0"/>
                <wp:positionH relativeFrom="column">
                  <wp:posOffset>453390</wp:posOffset>
                </wp:positionH>
                <wp:positionV relativeFrom="paragraph">
                  <wp:posOffset>7153275</wp:posOffset>
                </wp:positionV>
                <wp:extent cx="866140" cy="333375"/>
                <wp:effectExtent l="0" t="0" r="0" b="9525"/>
                <wp:wrapNone/>
                <wp:docPr id="36" name="Rounded Rectangle 36"/>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 o:spid="_x0000_s1042" style="position:absolute;margin-left:35.7pt;margin-top:563.25pt;width:68.2pt;height:26.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" fillcolor="#a5a5a5 [2092]" stroked="f" strokeweight="2pt">
                <v:textbox>
                  <w:txbxContent>
                    <w:p w:rsidR="0041722E" w:rsidRPr="00B637CD" w:rsidRDefault="0041722E" w:rsidP="006F0B06">
                      <w:pPr>
                        <w:jc w:val="center"/>
                        <w:rPr>
                          <w:b/>
                        </w:rPr>
                      </w:pPr>
                      <w:r>
                        <w:rPr>
                          <w:b/>
                        </w:rPr>
                        <w:t>DA Rec 20</w:t>
                      </w:r>
                    </w:p>
                  </w:txbxContent>
                </v:textbox>
              </v:roundrect>
            </w:pict>
          </mc:Fallback>
        </mc:AlternateContent>
      </w:r>
      <w:r w:rsidRPr="00FA370F">
        <w:rPr>
          <w:noProof/>
          <w:sz w:val="20"/>
          <w:lang w:eastAsia="en-US"/>
        </w:rPr>
        <mc:AlternateContent>
          <mc:Choice Requires="wps">
            <w:drawing>
              <wp:anchor distT="0" distB="0" distL="114300" distR="114300" simplePos="0" relativeHeight="251614208" behindDoc="0" locked="0" layoutInCell="1" allowOverlap="1" wp14:anchorId="510B29C9" wp14:editId="344EEC65">
                <wp:simplePos x="0" y="0"/>
                <wp:positionH relativeFrom="column">
                  <wp:posOffset>495935</wp:posOffset>
                </wp:positionH>
                <wp:positionV relativeFrom="paragraph">
                  <wp:posOffset>5945505</wp:posOffset>
                </wp:positionV>
                <wp:extent cx="866140" cy="333375"/>
                <wp:effectExtent l="0" t="0" r="0" b="9525"/>
                <wp:wrapNone/>
                <wp:docPr id="37" name="Rounded Rectangle 37"/>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7" o:spid="_x0000_s1043" style="position:absolute;margin-left:39.05pt;margin-top:468.15pt;width:68.2pt;height:26.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" fillcolor="#a5a5a5 [2092]" stroked="f" strokeweight="2pt">
                <v:textbox>
                  <w:txbxContent>
                    <w:p w:rsidR="0041722E" w:rsidRPr="00B637CD" w:rsidRDefault="0041722E" w:rsidP="006F0B06">
                      <w:pPr>
                        <w:jc w:val="center"/>
                        <w:rPr>
                          <w:b/>
                        </w:rPr>
                      </w:pPr>
                      <w:r>
                        <w:rPr>
                          <w:b/>
                        </w:rPr>
                        <w:t>DA Rec 22</w:t>
                      </w:r>
                    </w:p>
                  </w:txbxContent>
                </v:textbox>
              </v:roundrect>
            </w:pict>
          </mc:Fallback>
        </mc:AlternateContent>
      </w:r>
      <w:r w:rsidRPr="00FA370F">
        <w:rPr>
          <w:noProof/>
          <w:sz w:val="20"/>
          <w:lang w:eastAsia="en-US"/>
        </w:rPr>
        <mc:AlternateContent>
          <mc:Choice Requires="wps">
            <w:drawing>
              <wp:anchor distT="0" distB="0" distL="114300" distR="114300" simplePos="0" relativeHeight="251615232" behindDoc="0" locked="0" layoutInCell="1" allowOverlap="1" wp14:anchorId="52CFB981" wp14:editId="060C6967">
                <wp:simplePos x="0" y="0"/>
                <wp:positionH relativeFrom="column">
                  <wp:posOffset>1915160</wp:posOffset>
                </wp:positionH>
                <wp:positionV relativeFrom="paragraph">
                  <wp:posOffset>6950710</wp:posOffset>
                </wp:positionV>
                <wp:extent cx="1144905" cy="762000"/>
                <wp:effectExtent l="0" t="0" r="17145" b="19050"/>
                <wp:wrapNone/>
                <wp:docPr id="39" name="Straight Connector 39"/>
                <wp:cNvGraphicFramePr/>
                <a:graphic xmlns:a="http://schemas.openxmlformats.org/drawingml/2006/main">
                  <a:graphicData uri="http://schemas.microsoft.com/office/word/2010/wordprocessingShape">
                    <wps:wsp>
                      <wps:cNvCnPr/>
                      <wps:spPr>
                        <a:xfrm flipV="1">
                          <a:off x="0" y="0"/>
                          <a:ext cx="1144905" cy="76200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9"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8pt,547.3pt" to="240.95pt,6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" strokecolor="#a5a5a5 [2092]"/>
            </w:pict>
          </mc:Fallback>
        </mc:AlternateContent>
      </w:r>
      <w:r w:rsidRPr="00FA370F">
        <w:rPr>
          <w:noProof/>
          <w:sz w:val="20"/>
          <w:lang w:eastAsia="en-US"/>
        </w:rPr>
        <mc:AlternateContent>
          <mc:Choice Requires="wps">
            <w:drawing>
              <wp:anchor distT="0" distB="0" distL="114300" distR="114300" simplePos="0" relativeHeight="251616256" behindDoc="0" locked="0" layoutInCell="1" allowOverlap="1" wp14:anchorId="2534383C" wp14:editId="5F5E28E4">
                <wp:simplePos x="0" y="0"/>
                <wp:positionH relativeFrom="column">
                  <wp:posOffset>3075940</wp:posOffset>
                </wp:positionH>
                <wp:positionV relativeFrom="paragraph">
                  <wp:posOffset>6950710</wp:posOffset>
                </wp:positionV>
                <wp:extent cx="1025525" cy="779780"/>
                <wp:effectExtent l="0" t="0" r="22225" b="20320"/>
                <wp:wrapNone/>
                <wp:docPr id="40" name="Straight Connector 40"/>
                <wp:cNvGraphicFramePr/>
                <a:graphic xmlns:a="http://schemas.openxmlformats.org/drawingml/2006/main">
                  <a:graphicData uri="http://schemas.microsoft.com/office/word/2010/wordprocessingShape">
                    <wps:wsp>
                      <wps:cNvCnPr/>
                      <wps:spPr>
                        <a:xfrm>
                          <a:off x="0" y="0"/>
                          <a:ext cx="1025525" cy="77978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2.2pt,547.3pt" to="322.95pt,60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" strokecolor="#a5a5a5 [2092]"/>
            </w:pict>
          </mc:Fallback>
        </mc:AlternateContent>
      </w: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6F0B06" w:rsidRPr="00AA461C" w:rsidRDefault="00AA461C" w:rsidP="00A47960">
      <w:pPr>
        <w:pStyle w:val="StyleHeading3ComplexItalic"/>
        <w:tabs>
          <w:tab w:val="clear" w:pos="2835"/>
          <w:tab w:val="left" w:pos="3402"/>
        </w:tabs>
        <w:ind w:left="3402" w:hanging="3402"/>
        <w:outlineLvl w:val="0"/>
        <w:rPr>
          <w:lang w:val="ru-RU"/>
        </w:rPr>
      </w:pPr>
      <w:bookmarkStart w:id="154" w:name="_Toc482607151"/>
      <w:r>
        <w:rPr>
          <w:szCs w:val="24"/>
          <w:lang w:val="ru-RU"/>
        </w:rPr>
        <w:t>С</w:t>
      </w:r>
      <w:r w:rsidRPr="00AD5E43">
        <w:rPr>
          <w:szCs w:val="24"/>
          <w:lang w:val="ru-RU"/>
        </w:rPr>
        <w:t xml:space="preserve">ТРАТЕГИЧЕСКАЯ ЦЕЛЬ </w:t>
      </w:r>
      <w:r w:rsidRPr="00AD5E43">
        <w:rPr>
          <w:szCs w:val="24"/>
        </w:rPr>
        <w:t>VII</w:t>
      </w:r>
      <w:r w:rsidRPr="00AD5E43">
        <w:rPr>
          <w:szCs w:val="24"/>
          <w:lang w:val="ru-RU"/>
        </w:rPr>
        <w:t xml:space="preserve"> </w:t>
      </w:r>
      <w:r w:rsidRPr="00AD5E43">
        <w:rPr>
          <w:szCs w:val="24"/>
          <w:lang w:val="ru-RU"/>
        </w:rPr>
        <w:tab/>
        <w:t>РЕШЕНИЕ ВОПРОСОВ ИС В КОНТЕКСТЕ ГЛОБАЛЬНЫХ СТРАТЕГИЧЕСКИХ ЗАДАЧ</w:t>
      </w:r>
      <w:bookmarkEnd w:id="154"/>
    </w:p>
    <w:p w:rsidR="006F0B06" w:rsidRPr="00AA461C" w:rsidRDefault="006F0B06" w:rsidP="006F0B06">
      <w:pPr>
        <w:jc w:val="both"/>
        <w:rPr>
          <w:rFonts w:eastAsiaTheme="minorEastAsia"/>
          <w:sz w:val="20"/>
          <w:szCs w:val="22"/>
          <w:lang w:val="ru-RU" w:eastAsia="ja-JP"/>
        </w:rPr>
      </w:pPr>
    </w:p>
    <w:p w:rsidR="00AA461C" w:rsidRPr="000A6150" w:rsidRDefault="00AA461C" w:rsidP="00AA461C">
      <w:pPr>
        <w:jc w:val="both"/>
        <w:rPr>
          <w:rFonts w:eastAsiaTheme="minorEastAsia"/>
          <w:sz w:val="20"/>
          <w:szCs w:val="22"/>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AA461C" w:rsidRPr="000A6150" w:rsidTr="0074009C">
        <w:trPr>
          <w:trHeight w:val="302"/>
          <w:tblHeader/>
        </w:trPr>
        <w:tc>
          <w:tcPr>
            <w:tcW w:w="2936" w:type="dxa"/>
            <w:shd w:val="clear" w:color="auto" w:fill="B8CCE4" w:themeFill="accent1" w:themeFillTint="66"/>
            <w:vAlign w:val="center"/>
            <w:hideMark/>
          </w:tcPr>
          <w:p w:rsidR="00AA461C" w:rsidRPr="000A6150" w:rsidRDefault="00AA461C" w:rsidP="0074009C">
            <w:pPr>
              <w:jc w:val="center"/>
              <w:rPr>
                <w:b/>
                <w:bCs/>
                <w:sz w:val="18"/>
                <w:szCs w:val="18"/>
                <w:lang w:val="ru-RU"/>
              </w:rPr>
            </w:pPr>
            <w:r w:rsidRPr="000A6150">
              <w:rPr>
                <w:b/>
                <w:bCs/>
                <w:sz w:val="18"/>
                <w:szCs w:val="18"/>
                <w:lang w:val="ru-RU"/>
              </w:rPr>
              <w:t>Ожидаемый результат</w:t>
            </w:r>
          </w:p>
        </w:tc>
        <w:tc>
          <w:tcPr>
            <w:tcW w:w="3848" w:type="dxa"/>
            <w:shd w:val="clear" w:color="auto" w:fill="B8CCE4" w:themeFill="accent1" w:themeFillTint="66"/>
            <w:vAlign w:val="center"/>
            <w:hideMark/>
          </w:tcPr>
          <w:p w:rsidR="00AA461C" w:rsidRPr="000A6150" w:rsidRDefault="00AA461C" w:rsidP="0074009C">
            <w:pPr>
              <w:jc w:val="center"/>
              <w:rPr>
                <w:b/>
                <w:bCs/>
                <w:sz w:val="18"/>
                <w:szCs w:val="18"/>
                <w:lang w:val="ru-RU"/>
              </w:rPr>
            </w:pPr>
            <w:r w:rsidRPr="000A6150">
              <w:rPr>
                <w:b/>
                <w:bCs/>
                <w:sz w:val="18"/>
                <w:szCs w:val="18"/>
                <w:rtl/>
                <w:lang w:val="ru-RU"/>
              </w:rPr>
              <w:t>‏</w:t>
            </w:r>
            <w:r w:rsidRPr="000A6150">
              <w:rPr>
                <w:b/>
                <w:bCs/>
                <w:sz w:val="18"/>
                <w:szCs w:val="18"/>
                <w:lang w:val="ru-RU"/>
              </w:rPr>
              <w:t>Показатели результативности</w:t>
            </w:r>
          </w:p>
        </w:tc>
        <w:tc>
          <w:tcPr>
            <w:tcW w:w="2430" w:type="dxa"/>
            <w:shd w:val="clear" w:color="auto" w:fill="B8CCE4" w:themeFill="accent1" w:themeFillTint="66"/>
            <w:vAlign w:val="center"/>
            <w:hideMark/>
          </w:tcPr>
          <w:p w:rsidR="00AA461C" w:rsidRPr="000A6150" w:rsidRDefault="00AA461C" w:rsidP="0074009C">
            <w:pPr>
              <w:jc w:val="center"/>
              <w:rPr>
                <w:b/>
                <w:bCs/>
                <w:sz w:val="18"/>
                <w:szCs w:val="18"/>
                <w:lang w:val="ru-RU"/>
              </w:rPr>
            </w:pPr>
            <w:r w:rsidRPr="000A6150">
              <w:rPr>
                <w:b/>
                <w:bCs/>
                <w:sz w:val="18"/>
                <w:szCs w:val="18"/>
                <w:rtl/>
                <w:lang w:val="ru-RU"/>
              </w:rPr>
              <w:t>‏</w:t>
            </w:r>
            <w:r w:rsidRPr="000A6150">
              <w:rPr>
                <w:b/>
                <w:bCs/>
                <w:sz w:val="18"/>
                <w:szCs w:val="18"/>
                <w:lang w:val="ru-RU"/>
              </w:rPr>
              <w:t>Соответствующие программы</w:t>
            </w:r>
          </w:p>
        </w:tc>
      </w:tr>
      <w:tr w:rsidR="00AA461C" w:rsidRPr="000A6150" w:rsidTr="0074009C">
        <w:trPr>
          <w:trHeight w:val="302"/>
        </w:trPr>
        <w:tc>
          <w:tcPr>
            <w:tcW w:w="2936" w:type="dxa"/>
            <w:vMerge w:val="restart"/>
            <w:hideMark/>
          </w:tcPr>
          <w:p w:rsidR="00AA461C" w:rsidRPr="000A6150" w:rsidRDefault="00AA461C" w:rsidP="0074009C">
            <w:pPr>
              <w:rPr>
                <w:sz w:val="16"/>
                <w:szCs w:val="16"/>
                <w:lang w:val="ru-RU"/>
              </w:rPr>
            </w:pPr>
            <w:r w:rsidRPr="000A6150">
              <w:rPr>
                <w:sz w:val="16"/>
                <w:szCs w:val="16"/>
                <w:lang w:val="ru-RU"/>
              </w:rPr>
              <w:t xml:space="preserve">VII.1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 </w:t>
            </w:r>
          </w:p>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highlight w:val="red"/>
                <w:lang w:val="ru-RU"/>
              </w:rPr>
            </w:pPr>
            <w:r w:rsidRPr="000A6150">
              <w:rPr>
                <w:sz w:val="16"/>
                <w:szCs w:val="16"/>
                <w:lang w:val="ru-RU"/>
              </w:rPr>
              <w:t>Кол-во книг в доступных форматах, скачанных библиотеками-участницами с книжного сервиса АВС</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3</w:t>
            </w:r>
          </w:p>
        </w:tc>
      </w:tr>
      <w:tr w:rsidR="00AA461C" w:rsidRPr="000A6150" w:rsidTr="0074009C">
        <w:trPr>
          <w:trHeight w:val="302"/>
        </w:trPr>
        <w:tc>
          <w:tcPr>
            <w:tcW w:w="2936" w:type="dxa"/>
            <w:vMerge/>
            <w:hideMark/>
          </w:tcPr>
          <w:p w:rsidR="00AA461C" w:rsidRPr="000A6150" w:rsidRDefault="00AA461C" w:rsidP="0074009C">
            <w:pPr>
              <w:rPr>
                <w:sz w:val="16"/>
                <w:szCs w:val="16"/>
                <w:lang w:val="ru-RU"/>
              </w:rPr>
            </w:pPr>
          </w:p>
        </w:tc>
        <w:tc>
          <w:tcPr>
            <w:tcW w:w="3848" w:type="dxa"/>
            <w:hideMark/>
          </w:tcPr>
          <w:p w:rsidR="00AA461C" w:rsidRPr="000A6150" w:rsidRDefault="00AA461C" w:rsidP="0074009C">
            <w:pPr>
              <w:rPr>
                <w:sz w:val="16"/>
                <w:szCs w:val="16"/>
                <w:highlight w:val="yellow"/>
                <w:lang w:val="ru-RU"/>
              </w:rPr>
            </w:pPr>
            <w:r w:rsidRPr="000A6150">
              <w:rPr>
                <w:sz w:val="16"/>
                <w:szCs w:val="16"/>
                <w:lang w:val="ru-RU"/>
              </w:rPr>
              <w:t>Число книг в доступных форматах, выданных читателям через библиотеки-участницы ABC</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3</w:t>
            </w:r>
          </w:p>
        </w:tc>
      </w:tr>
      <w:tr w:rsidR="00AA461C" w:rsidRPr="000A6150" w:rsidTr="0074009C">
        <w:trPr>
          <w:trHeight w:val="302"/>
        </w:trPr>
        <w:tc>
          <w:tcPr>
            <w:tcW w:w="2936" w:type="dxa"/>
            <w:vMerge/>
            <w:hideMark/>
          </w:tcPr>
          <w:p w:rsidR="00AA461C" w:rsidRPr="000A6150" w:rsidRDefault="00AA461C" w:rsidP="0074009C">
            <w:pPr>
              <w:rPr>
                <w:sz w:val="16"/>
                <w:szCs w:val="16"/>
                <w:lang w:val="ru-RU"/>
              </w:rPr>
            </w:pPr>
          </w:p>
        </w:tc>
        <w:tc>
          <w:tcPr>
            <w:tcW w:w="3848" w:type="dxa"/>
            <w:hideMark/>
          </w:tcPr>
          <w:p w:rsidR="00AA461C" w:rsidRPr="000A6150" w:rsidRDefault="00AA461C" w:rsidP="0074009C">
            <w:pPr>
              <w:rPr>
                <w:sz w:val="16"/>
                <w:szCs w:val="16"/>
                <w:lang w:val="ru-RU"/>
              </w:rPr>
            </w:pPr>
            <w:r w:rsidRPr="000A6150">
              <w:rPr>
                <w:sz w:val="16"/>
                <w:szCs w:val="16"/>
                <w:lang w:val="ru-RU"/>
              </w:rPr>
              <w:t>Увеличение числа участников WIPO Re:Search, в том числе из развивающихся стран и НРС</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Увеличение числа соглашений в рамках WIPO Re:Search, позволяющих проводить новые или ускорять уже ведущиеся НИОКР по тематике забытых тропических болезней, малярии и туберкулеза</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highlight w:val="red"/>
                <w:lang w:val="ru-RU"/>
              </w:rPr>
            </w:pPr>
            <w:r w:rsidRPr="000A6150">
              <w:rPr>
                <w:color w:val="000000"/>
                <w:sz w:val="16"/>
                <w:szCs w:val="16"/>
                <w:lang w:val="ru-RU"/>
              </w:rPr>
              <w:t xml:space="preserve">Число посещений баз данных WIPO Re:Search и WIPO GREEN </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Участие заинтересованных сторон в работе платформ ВОИС, таких как WIPO GREEN и WIPO Re:Search</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20</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Число записей в базе данных WIPO GREEN</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Число посещений веб-сайта, посвященного глобальным вызовам</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Число участников WIPO GREEN</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Число соглашений, для которых платформа WIPO GREEN стала своего рода катализатором, облегчая процесс передачи знаний и адаптации, передачи и/или распространения технологий</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r w:rsidR="00AA461C" w:rsidRPr="000A6150" w:rsidTr="0074009C">
        <w:trPr>
          <w:trHeight w:val="302"/>
        </w:trPr>
        <w:tc>
          <w:tcPr>
            <w:tcW w:w="2936" w:type="dxa"/>
            <w:hideMark/>
          </w:tcPr>
          <w:p w:rsidR="00AA461C" w:rsidRPr="000A6150" w:rsidRDefault="00AA461C" w:rsidP="0074009C">
            <w:pPr>
              <w:rPr>
                <w:sz w:val="16"/>
                <w:szCs w:val="16"/>
                <w:lang w:val="ru-RU"/>
              </w:rPr>
            </w:pPr>
            <w:r w:rsidRPr="000A6150">
              <w:rPr>
                <w:sz w:val="16"/>
                <w:szCs w:val="16"/>
                <w:lang w:val="ru-RU"/>
              </w:rPr>
              <w:t> </w:t>
            </w:r>
          </w:p>
        </w:tc>
        <w:tc>
          <w:tcPr>
            <w:tcW w:w="3848" w:type="dxa"/>
            <w:hideMark/>
          </w:tcPr>
          <w:p w:rsidR="00AA461C" w:rsidRPr="000A6150" w:rsidRDefault="00AA461C" w:rsidP="0074009C">
            <w:pPr>
              <w:rPr>
                <w:sz w:val="16"/>
                <w:szCs w:val="16"/>
                <w:lang w:val="ru-RU"/>
              </w:rPr>
            </w:pPr>
            <w:r w:rsidRPr="000A6150">
              <w:rPr>
                <w:sz w:val="16"/>
                <w:szCs w:val="16"/>
                <w:lang w:val="ru-RU"/>
              </w:rPr>
              <w:t>Продвижение вперед в ходе разработки механизма сотрудничества для обеспечения эффективного вклада ИС в обеспечение продовольственной безопасности на основе процесса консультаций</w:t>
            </w:r>
          </w:p>
        </w:tc>
        <w:tc>
          <w:tcPr>
            <w:tcW w:w="2430" w:type="dxa"/>
            <w:hideMark/>
          </w:tcPr>
          <w:p w:rsidR="00AA461C" w:rsidRPr="000A6150" w:rsidRDefault="00AA461C" w:rsidP="0074009C">
            <w:pPr>
              <w:jc w:val="center"/>
              <w:rPr>
                <w:sz w:val="16"/>
                <w:szCs w:val="16"/>
                <w:lang w:val="ru-RU"/>
              </w:rPr>
            </w:pPr>
            <w:r>
              <w:rPr>
                <w:sz w:val="16"/>
                <w:szCs w:val="16"/>
                <w:lang w:val="ru-RU"/>
              </w:rPr>
              <w:t>Программа</w:t>
            </w:r>
            <w:r w:rsidRPr="000A6150">
              <w:rPr>
                <w:sz w:val="16"/>
                <w:szCs w:val="16"/>
                <w:lang w:val="ru-RU"/>
              </w:rPr>
              <w:t xml:space="preserve"> 18</w:t>
            </w:r>
          </w:p>
        </w:tc>
      </w:tr>
    </w:tbl>
    <w:p w:rsidR="00AA461C" w:rsidRPr="000A6150" w:rsidRDefault="00AA461C" w:rsidP="00AA461C">
      <w:pPr>
        <w:rPr>
          <w:sz w:val="16"/>
          <w:szCs w:val="16"/>
          <w:lang w:val="ru-RU"/>
        </w:rPr>
      </w:pP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6F0B06" w:rsidRPr="001A5B0A" w:rsidRDefault="001A5B0A"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155" w:name="_Toc482096021"/>
      <w:bookmarkStart w:id="156" w:name="_Toc482096570"/>
      <w:bookmarkStart w:id="157" w:name="_Toc482096851"/>
      <w:bookmarkStart w:id="158" w:name="_Toc482097124"/>
      <w:bookmarkStart w:id="159" w:name="_Toc482607152"/>
      <w:r>
        <w:rPr>
          <w:rStyle w:val="StyleHeading3ComplexItalicLatinChar"/>
          <w:rFonts w:asciiTheme="minorBidi" w:hAnsiTheme="minorBidi" w:cstheme="minorBidi"/>
          <w:b/>
          <w:bCs/>
          <w:lang w:val="ru-RU"/>
        </w:rPr>
        <w:t>ПРОГРАММА</w:t>
      </w:r>
      <w:r w:rsidR="006F0B06" w:rsidRPr="00FA370F">
        <w:rPr>
          <w:rStyle w:val="StyleHeading3ComplexItalicLatinChar"/>
          <w:rFonts w:asciiTheme="minorBidi" w:hAnsiTheme="minorBidi" w:cstheme="minorBidi"/>
          <w:b/>
          <w:bCs/>
        </w:rPr>
        <w:t xml:space="preserve"> 18</w:t>
      </w:r>
      <w:r w:rsidR="006F0B06" w:rsidRPr="00FA370F">
        <w:rPr>
          <w:rStyle w:val="StyleHeading3ComplexItalicLatinChar"/>
          <w:rFonts w:asciiTheme="minorBidi" w:hAnsiTheme="minorBidi" w:cstheme="minorBidi"/>
          <w:b/>
          <w:bCs/>
        </w:rPr>
        <w:tab/>
      </w:r>
      <w:bookmarkEnd w:id="155"/>
      <w:bookmarkEnd w:id="156"/>
      <w:bookmarkEnd w:id="157"/>
      <w:bookmarkEnd w:id="158"/>
      <w:r>
        <w:rPr>
          <w:rStyle w:val="StyleHeading3ComplexItalicLatinChar"/>
          <w:rFonts w:asciiTheme="minorBidi" w:hAnsiTheme="minorBidi" w:cstheme="minorBidi"/>
          <w:b/>
          <w:bCs/>
          <w:lang w:val="ru-RU"/>
        </w:rPr>
        <w:t>ИС И ГЛОБАЛЬНЫЕ ЗАДАЧИ</w:t>
      </w:r>
      <w:bookmarkEnd w:id="159"/>
    </w:p>
    <w:p w:rsidR="006F0B06" w:rsidRPr="00FA370F" w:rsidRDefault="006F0B06" w:rsidP="006F0B06">
      <w:pPr>
        <w:tabs>
          <w:tab w:val="left" w:pos="1701"/>
        </w:tabs>
        <w:ind w:left="1701" w:hanging="1701"/>
        <w:rPr>
          <w:bCs/>
          <w:iCs/>
          <w:sz w:val="20"/>
        </w:rPr>
      </w:pPr>
    </w:p>
    <w:p w:rsidR="001A5B0A" w:rsidRPr="004E70B9" w:rsidRDefault="001A5B0A" w:rsidP="001A5B0A">
      <w:pPr>
        <w:tabs>
          <w:tab w:val="left" w:pos="1701"/>
        </w:tabs>
        <w:ind w:left="1701" w:hanging="1701"/>
        <w:rPr>
          <w:bCs/>
          <w:iCs/>
          <w:sz w:val="20"/>
          <w:lang w:val="ru-RU"/>
        </w:rPr>
      </w:pPr>
    </w:p>
    <w:tbl>
      <w:tblPr>
        <w:tblW w:w="9214" w:type="dxa"/>
        <w:tblInd w:w="108" w:type="dxa"/>
        <w:tblLook w:val="01E0" w:firstRow="1" w:lastRow="1" w:firstColumn="1" w:lastColumn="1" w:noHBand="0" w:noVBand="0"/>
      </w:tblPr>
      <w:tblGrid>
        <w:gridCol w:w="9214"/>
      </w:tblGrid>
      <w:tr w:rsidR="001A5B0A" w:rsidRPr="004E70B9" w:rsidTr="001A5B0A">
        <w:trPr>
          <w:trHeight w:val="424"/>
        </w:trPr>
        <w:tc>
          <w:tcPr>
            <w:tcW w:w="9214" w:type="dxa"/>
            <w:shd w:val="clear" w:color="auto" w:fill="C6D9F1" w:themeFill="text2" w:themeFillTint="33"/>
            <w:vAlign w:val="center"/>
          </w:tcPr>
          <w:p w:rsidR="001A5B0A" w:rsidRPr="004E70B9" w:rsidRDefault="001A5B0A" w:rsidP="001A5B0A">
            <w:pPr>
              <w:keepNext/>
              <w:keepLines/>
              <w:jc w:val="center"/>
              <w:rPr>
                <w:rFonts w:eastAsia="Times New Roman"/>
                <w:b/>
                <w:bCs/>
                <w:sz w:val="20"/>
                <w:lang w:val="ru-RU" w:eastAsia="en-US"/>
              </w:rPr>
            </w:pPr>
            <w:r w:rsidRPr="004E70B9">
              <w:rPr>
                <w:rFonts w:eastAsia="Times New Roman"/>
                <w:b/>
                <w:bCs/>
                <w:sz w:val="20"/>
                <w:lang w:val="ru-RU" w:eastAsia="en-US"/>
              </w:rPr>
              <w:t xml:space="preserve">Стратегии реализации </w:t>
            </w:r>
          </w:p>
        </w:tc>
      </w:tr>
    </w:tbl>
    <w:p w:rsidR="001A5B0A" w:rsidRPr="004E70B9" w:rsidRDefault="001A5B0A" w:rsidP="001A5B0A">
      <w:pPr>
        <w:rPr>
          <w:sz w:val="20"/>
          <w:lang w:val="ru-RU"/>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Дальнейшая разработка и поддержание двух рассчитанных на широкий круг заинтересованных сторон платформ (WIPO Re:Search и WIPO GREEN), которые облегчают эффективную работу сетей сотрудничества и передачу технологий в области здравоохранения и изменения климата с особым акцентом на расширение сотрудничества и партнерских отношений, помогающих новаторам из развивающихся стран поддерживать связь со всем миром;</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Осуществление Стратегического плана WIPO Re:Search на 2017–2021 гг. путем более действенного сотрудничества с ключевыми заинтересованными сторонами, привлечения дополнительных ресурсов для мероприятий по наращиванию потенциала, а также поддержки развития перспективных совместных научно-исследовательских проектов, особенно с учреждениями, работающими в развивающихся странах;</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Pr>
          <w:rFonts w:ascii="Arial" w:eastAsia="Times New Roman" w:hAnsi="Arial" w:cs="Arial"/>
          <w:noProof/>
          <w:sz w:val="20"/>
          <w:szCs w:val="20"/>
          <w:lang w:eastAsia="en-US"/>
        </w:rPr>
        <w:drawing>
          <wp:anchor distT="0" distB="0" distL="114300" distR="114300" simplePos="0" relativeHeight="251732992" behindDoc="1" locked="0" layoutInCell="1" allowOverlap="1" wp14:anchorId="7EDBE00F" wp14:editId="542F94B6">
            <wp:simplePos x="0" y="0"/>
            <wp:positionH relativeFrom="margin">
              <wp:posOffset>3947795</wp:posOffset>
            </wp:positionH>
            <wp:positionV relativeFrom="margin">
              <wp:posOffset>3000375</wp:posOffset>
            </wp:positionV>
            <wp:extent cx="2276475" cy="3314065"/>
            <wp:effectExtent l="0" t="0" r="0" b="635"/>
            <wp:wrapTight wrapText="bothSides">
              <wp:wrapPolygon edited="0">
                <wp:start x="11568" y="372"/>
                <wp:lineTo x="10303" y="869"/>
                <wp:lineTo x="7411" y="2359"/>
                <wp:lineTo x="7049" y="3228"/>
                <wp:lineTo x="6326" y="4594"/>
                <wp:lineTo x="6326" y="4842"/>
                <wp:lineTo x="7230" y="6581"/>
                <wp:lineTo x="6326" y="6705"/>
                <wp:lineTo x="3254" y="8195"/>
                <wp:lineTo x="2169" y="10554"/>
                <wp:lineTo x="2531" y="12540"/>
                <wp:lineTo x="4157" y="14527"/>
                <wp:lineTo x="4338" y="15893"/>
                <wp:lineTo x="8857" y="16514"/>
                <wp:lineTo x="6326" y="16886"/>
                <wp:lineTo x="6688" y="18500"/>
                <wp:lineTo x="8495" y="20487"/>
                <wp:lineTo x="11026" y="21480"/>
                <wp:lineTo x="11387" y="21480"/>
                <wp:lineTo x="15364" y="21480"/>
                <wp:lineTo x="15726" y="21480"/>
                <wp:lineTo x="18256" y="20487"/>
                <wp:lineTo x="20064" y="18500"/>
                <wp:lineTo x="20425" y="16514"/>
                <wp:lineTo x="19521" y="14279"/>
                <wp:lineTo x="16629" y="12913"/>
                <wp:lineTo x="15183" y="12540"/>
                <wp:lineTo x="15364" y="11175"/>
                <wp:lineTo x="12833" y="10678"/>
                <wp:lineTo x="13737" y="10554"/>
                <wp:lineTo x="18256" y="9809"/>
                <wp:lineTo x="18256" y="8567"/>
                <wp:lineTo x="20064" y="6581"/>
                <wp:lineTo x="20244" y="4594"/>
                <wp:lineTo x="19341" y="2359"/>
                <wp:lineTo x="16087" y="745"/>
                <wp:lineTo x="15003" y="372"/>
                <wp:lineTo x="11568" y="372"/>
              </wp:wrapPolygon>
            </wp:wrapTight>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1">
                      <a:extLst>
                        <a:ext uri="{28A0092B-C50C-407E-A947-70E740481C1C}">
                          <a14:useLocalDpi xmlns:a14="http://schemas.microsoft.com/office/drawing/2010/main" val="0"/>
                        </a:ext>
                      </a:extLst>
                    </a:blip>
                    <a:srcRect l="25961" r="28077"/>
                    <a:stretch/>
                  </pic:blipFill>
                  <pic:spPr bwMode="auto">
                    <a:xfrm>
                      <a:off x="0" y="0"/>
                      <a:ext cx="2276475" cy="3314065"/>
                    </a:xfrm>
                    <a:prstGeom prst="rect">
                      <a:avLst/>
                    </a:prstGeom>
                    <a:noFill/>
                    <a:ln>
                      <a:noFill/>
                    </a:ln>
                    <a:extLst>
                      <a:ext uri="{53640926-AAD7-44D8-BBD7-CCE9431645EC}">
                        <a14:shadowObscured xmlns:a14="http://schemas.microsoft.com/office/drawing/2010/main"/>
                      </a:ext>
                    </a:extLst>
                  </pic:spPr>
                </pic:pic>
              </a:graphicData>
            </a:graphic>
          </wp:anchor>
        </w:drawing>
      </w: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Осуществление второго тура стипендиальной программы повышения квалификации WIPO Re:Search, финансируемой правительством Австралии и нацеленной на передачу знаний;</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Расширение охвата базы данных WIPO GREEN. Целенаправленное расширение сети WIPO GREEN. Расширение мероприятий, услуг и ресурсов по укреплению потенциала, нацеленных на преобразование этой платформы в специализированную биржу экологически безопасных технологий;</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Организация на основе платформы WIPO GREEN проектов и мероприятий по поиску партнеров, нацеленных на получение конкретных результатов с учетом особых потребностей различных регионов;</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Дальнейшее изучение возможных стратегий решения вопросов ИС и продовольственной безопасности с опорой на текущую деятельность ВОИС, в том числе сельскохозяйственного компонента WIPO GREEN.  Проведение консультаций с профильными программами ВОИС и внешними партнерами, особенно с МПО, общественными, филантропическими организациями и частным сектором для обеспечения всеохватного подхода;</w:t>
      </w:r>
      <w:r w:rsidRPr="00CE07F8">
        <w:rPr>
          <w:rFonts w:ascii="Arial" w:eastAsia="Times New Roman" w:hAnsi="Arial" w:cs="Arial"/>
          <w:noProof/>
          <w:sz w:val="20"/>
          <w:szCs w:val="20"/>
          <w:lang w:val="ru-RU" w:eastAsia="en-US"/>
        </w:rPr>
        <w:t xml:space="preserve"> </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Содействие развитию политического диалога по тематике ИС и глобальных проблем с целью укрепления роли ВОИС как авторитетного источника фактической информации и аналитических данных, в том числе за счет организации мероприятий ВОИС, служащих площадками для дискуссии по данным вопросам.  Обеспечение своевременной и качественной ответной реакции со стороны ВОИС как учреждения системы ООН и организации-наблюдателя различных процессов ООН на информационные запросы государств-членов, ООН и международных организаций исходя из актуальности проблематики ИС и инновационной деятельности с точки зрения глобального здравоохранения, изменения климата, продовольственной безопасности, ПДР и Целей ООН в области устойчивого развития;</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w:t>
      </w:r>
      <w:r w:rsidRPr="004E70B9">
        <w:rPr>
          <w:rFonts w:ascii="Arial" w:eastAsia="Times New Roman" w:hAnsi="Arial" w:cs="Arial"/>
          <w:sz w:val="20"/>
          <w:szCs w:val="20"/>
          <w:lang w:val="ru-RU" w:eastAsia="en-US"/>
        </w:rPr>
        <w:tab/>
        <w:t>Проведение предметного анализа в виде докладов и кратких отчетов о глобальных проблемах в целях лучшего понимания политики и стратегических движущих сил непрерывного процесса инноваций и обеспечения доступа к ним, а также привлечение внимания к ценности интеллектуальной собственности и управления ею как инструмента развития, включая распространение опыта работы обеих платформ в виде тематических исследований;</w:t>
      </w:r>
    </w:p>
    <w:p w:rsidR="001A5B0A" w:rsidRPr="004E70B9" w:rsidRDefault="001A5B0A" w:rsidP="001A5B0A">
      <w:pPr>
        <w:pStyle w:val="ListParagraph"/>
        <w:ind w:left="360" w:hanging="360"/>
        <w:jc w:val="both"/>
        <w:rPr>
          <w:rFonts w:ascii="Arial" w:eastAsia="Times New Roman" w:hAnsi="Arial" w:cs="Arial"/>
          <w:sz w:val="20"/>
          <w:szCs w:val="20"/>
          <w:lang w:val="ru-RU" w:eastAsia="en-US"/>
        </w:rPr>
      </w:pPr>
    </w:p>
    <w:p w:rsidR="001A5B0A" w:rsidRDefault="001A5B0A" w:rsidP="001A5B0A">
      <w:pPr>
        <w:pStyle w:val="ListParagraph"/>
        <w:numPr>
          <w:ilvl w:val="0"/>
          <w:numId w:val="22"/>
        </w:numPr>
        <w:jc w:val="both"/>
        <w:rPr>
          <w:rFonts w:ascii="Arial" w:eastAsia="Times New Roman" w:hAnsi="Arial" w:cs="Arial"/>
          <w:sz w:val="20"/>
          <w:szCs w:val="20"/>
          <w:lang w:val="ru-RU" w:eastAsia="en-US"/>
        </w:rPr>
      </w:pPr>
      <w:r w:rsidRPr="004E70B9">
        <w:rPr>
          <w:rFonts w:ascii="Arial" w:eastAsia="Times New Roman" w:hAnsi="Arial" w:cs="Arial"/>
          <w:sz w:val="20"/>
          <w:szCs w:val="20"/>
          <w:lang w:val="ru-RU" w:eastAsia="en-US"/>
        </w:rPr>
        <w:t>Участие по запросам государств-членов, МПО, общественных организаций и других заинтересованных сторон в форумах, касающихся глобального здравоохранения, окружающей среды и продовольственной безопасности, и подтверждение роли ВОИС как форума и справочно-информационного ресурса по вопросам ИС и глобальной публичной политики.  Продолжение в этом контексте трехстороннего сотрудничества со Всемирной организацией здравоохранения (ВОЗ) и Всемирной торговой организацией (ВТО).</w:t>
      </w:r>
    </w:p>
    <w:p w:rsidR="001A5B0A" w:rsidRPr="004E70B9" w:rsidRDefault="001A5B0A" w:rsidP="001A5B0A">
      <w:pPr>
        <w:rPr>
          <w:sz w:val="20"/>
          <w:lang w:val="ru-RU"/>
        </w:rPr>
      </w:pPr>
    </w:p>
    <w:tbl>
      <w:tblPr>
        <w:tblW w:w="9214" w:type="dxa"/>
        <w:tblInd w:w="108" w:type="dxa"/>
        <w:tblLook w:val="01E0" w:firstRow="1" w:lastRow="1" w:firstColumn="1" w:lastColumn="1" w:noHBand="0" w:noVBand="0"/>
      </w:tblPr>
      <w:tblGrid>
        <w:gridCol w:w="9214"/>
      </w:tblGrid>
      <w:tr w:rsidR="001A5B0A" w:rsidRPr="00CE07F8" w:rsidTr="001A5B0A">
        <w:trPr>
          <w:trHeight w:val="424"/>
        </w:trPr>
        <w:tc>
          <w:tcPr>
            <w:tcW w:w="9214" w:type="dxa"/>
            <w:shd w:val="clear" w:color="auto" w:fill="C6D9F1" w:themeFill="text2" w:themeFillTint="33"/>
            <w:vAlign w:val="center"/>
          </w:tcPr>
          <w:p w:rsidR="001A5B0A" w:rsidRPr="004E70B9" w:rsidRDefault="001A5B0A" w:rsidP="001A5B0A">
            <w:pPr>
              <w:keepNext/>
              <w:keepLines/>
              <w:jc w:val="center"/>
              <w:rPr>
                <w:rFonts w:eastAsia="Times New Roman"/>
                <w:b/>
                <w:bCs/>
                <w:sz w:val="20"/>
                <w:lang w:val="ru-RU" w:eastAsia="en-US"/>
              </w:rPr>
            </w:pPr>
            <w:r>
              <w:rPr>
                <w:rFonts w:eastAsia="Times New Roman"/>
                <w:b/>
                <w:bCs/>
                <w:sz w:val="20"/>
                <w:lang w:val="ru-RU" w:eastAsia="en-US"/>
              </w:rPr>
              <w:t>Межпрограммное взаимодействие</w:t>
            </w:r>
          </w:p>
        </w:tc>
      </w:tr>
    </w:tbl>
    <w:p w:rsidR="001A5B0A" w:rsidRPr="004E70B9" w:rsidRDefault="001A5B0A" w:rsidP="001A5B0A">
      <w:pPr>
        <w:rPr>
          <w:sz w:val="20"/>
          <w:lang w:val="ru-RU"/>
        </w:rPr>
      </w:pPr>
    </w:p>
    <w:p w:rsidR="001A5B0A" w:rsidRPr="004E70B9" w:rsidRDefault="001A5B0A" w:rsidP="001A5B0A">
      <w:pPr>
        <w:rPr>
          <w:sz w:val="20"/>
          <w:lang w:val="ru-RU"/>
        </w:rPr>
      </w:pPr>
      <w:r>
        <w:rPr>
          <w:noProof/>
          <w:sz w:val="20"/>
          <w:lang w:eastAsia="en-US"/>
        </w:rPr>
        <w:drawing>
          <wp:inline distT="0" distB="0" distL="0" distR="0" wp14:anchorId="4411C730" wp14:editId="791367CE">
            <wp:extent cx="5740802" cy="3836914"/>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44943" cy="3839681"/>
                    </a:xfrm>
                    <a:prstGeom prst="rect">
                      <a:avLst/>
                    </a:prstGeom>
                    <a:noFill/>
                  </pic:spPr>
                </pic:pic>
              </a:graphicData>
            </a:graphic>
          </wp:inline>
        </w:drawing>
      </w:r>
    </w:p>
    <w:p w:rsidR="001A5B0A" w:rsidRPr="004E70B9" w:rsidRDefault="001A5B0A" w:rsidP="001A5B0A">
      <w:pPr>
        <w:rPr>
          <w:sz w:val="20"/>
          <w:lang w:val="ru-RU"/>
        </w:rPr>
      </w:pPr>
    </w:p>
    <w:tbl>
      <w:tblPr>
        <w:tblW w:w="9214" w:type="dxa"/>
        <w:tblInd w:w="108" w:type="dxa"/>
        <w:tblLook w:val="01E0" w:firstRow="1" w:lastRow="1" w:firstColumn="1" w:lastColumn="1" w:noHBand="0" w:noVBand="0"/>
      </w:tblPr>
      <w:tblGrid>
        <w:gridCol w:w="4607"/>
        <w:gridCol w:w="4607"/>
      </w:tblGrid>
      <w:tr w:rsidR="001A5B0A" w:rsidRPr="004E70B9" w:rsidTr="001A5B0A">
        <w:trPr>
          <w:trHeight w:val="425"/>
        </w:trPr>
        <w:tc>
          <w:tcPr>
            <w:tcW w:w="4607" w:type="dxa"/>
            <w:shd w:val="clear" w:color="auto" w:fill="C6D9F1" w:themeFill="text2" w:themeFillTint="33"/>
            <w:vAlign w:val="center"/>
          </w:tcPr>
          <w:p w:rsidR="001A5B0A" w:rsidRPr="004E70B9" w:rsidRDefault="001A5B0A" w:rsidP="001A5B0A">
            <w:pPr>
              <w:keepNext/>
              <w:keepLines/>
              <w:jc w:val="center"/>
              <w:rPr>
                <w:b/>
                <w:bCs/>
                <w:sz w:val="18"/>
                <w:szCs w:val="18"/>
                <w:lang w:val="ru-RU"/>
              </w:rPr>
            </w:pPr>
            <w:r w:rsidRPr="004E70B9">
              <w:rPr>
                <w:b/>
                <w:bCs/>
                <w:sz w:val="18"/>
                <w:szCs w:val="18"/>
                <w:lang w:val="ru-RU"/>
              </w:rPr>
              <w:t>Риск(и)</w:t>
            </w:r>
          </w:p>
        </w:tc>
        <w:tc>
          <w:tcPr>
            <w:tcW w:w="4607" w:type="dxa"/>
            <w:shd w:val="clear" w:color="auto" w:fill="C6D9F1" w:themeFill="text2" w:themeFillTint="33"/>
            <w:vAlign w:val="center"/>
          </w:tcPr>
          <w:p w:rsidR="001A5B0A" w:rsidRPr="004E70B9" w:rsidRDefault="001A5B0A" w:rsidP="001A5B0A">
            <w:pPr>
              <w:keepNext/>
              <w:keepLines/>
              <w:jc w:val="center"/>
              <w:rPr>
                <w:b/>
                <w:bCs/>
                <w:sz w:val="18"/>
                <w:szCs w:val="18"/>
                <w:lang w:val="ru-RU"/>
              </w:rPr>
            </w:pPr>
            <w:r>
              <w:rPr>
                <w:b/>
                <w:bCs/>
                <w:sz w:val="18"/>
                <w:szCs w:val="18"/>
                <w:lang w:val="ru-RU"/>
              </w:rPr>
              <w:t>Меры по снижению</w:t>
            </w:r>
          </w:p>
        </w:tc>
      </w:tr>
      <w:tr w:rsidR="001A5B0A" w:rsidRPr="00CE4874" w:rsidTr="001A5B0A">
        <w:trPr>
          <w:trHeight w:val="147"/>
        </w:trPr>
        <w:tc>
          <w:tcPr>
            <w:tcW w:w="4607" w:type="dxa"/>
            <w:shd w:val="clear" w:color="auto" w:fill="auto"/>
            <w:tcMar>
              <w:top w:w="113" w:type="dxa"/>
              <w:bottom w:w="113" w:type="dxa"/>
            </w:tcMar>
          </w:tcPr>
          <w:p w:rsidR="001A5B0A" w:rsidRPr="004E70B9" w:rsidRDefault="001A5B0A" w:rsidP="001A5B0A">
            <w:pPr>
              <w:keepNext/>
              <w:keepLines/>
              <w:rPr>
                <w:color w:val="000000"/>
                <w:sz w:val="16"/>
                <w:szCs w:val="16"/>
                <w:lang w:val="ru-RU"/>
              </w:rPr>
            </w:pPr>
            <w:r w:rsidRPr="004E70B9">
              <w:rPr>
                <w:color w:val="000000"/>
                <w:sz w:val="16"/>
                <w:szCs w:val="16"/>
                <w:lang w:val="ru-RU"/>
              </w:rPr>
              <w:t xml:space="preserve">Низкий интерес со стороны членов или партнеров к WIPO Re:Search и WIPO GREEN может вылиться в недостаточное количество записей в базах данных с соответствующим снижением авторитетности этих платформ. </w:t>
            </w:r>
          </w:p>
          <w:p w:rsidR="001A5B0A" w:rsidRPr="004E70B9" w:rsidRDefault="001A5B0A" w:rsidP="001A5B0A">
            <w:pPr>
              <w:keepNext/>
              <w:keepLines/>
              <w:rPr>
                <w:color w:val="000000"/>
                <w:sz w:val="16"/>
                <w:szCs w:val="16"/>
                <w:lang w:val="ru-RU"/>
              </w:rPr>
            </w:pPr>
          </w:p>
          <w:p w:rsidR="001A5B0A" w:rsidRPr="004E70B9" w:rsidRDefault="001A5B0A" w:rsidP="001A5B0A">
            <w:pPr>
              <w:keepNext/>
              <w:keepLines/>
              <w:rPr>
                <w:color w:val="000000"/>
                <w:sz w:val="16"/>
                <w:szCs w:val="16"/>
                <w:lang w:val="ru-RU"/>
              </w:rPr>
            </w:pPr>
          </w:p>
          <w:p w:rsidR="001A5B0A" w:rsidRPr="004E70B9" w:rsidRDefault="001A5B0A" w:rsidP="001A5B0A">
            <w:pPr>
              <w:keepNext/>
              <w:keepLines/>
              <w:rPr>
                <w:sz w:val="16"/>
                <w:szCs w:val="16"/>
                <w:lang w:val="ru-RU"/>
              </w:rPr>
            </w:pPr>
          </w:p>
        </w:tc>
        <w:tc>
          <w:tcPr>
            <w:tcW w:w="4607" w:type="dxa"/>
            <w:shd w:val="clear" w:color="auto" w:fill="auto"/>
            <w:tcMar>
              <w:top w:w="113" w:type="dxa"/>
              <w:bottom w:w="113" w:type="dxa"/>
            </w:tcMar>
          </w:tcPr>
          <w:p w:rsidR="001A5B0A" w:rsidRPr="004E70B9" w:rsidRDefault="001A5B0A" w:rsidP="001A5B0A">
            <w:pPr>
              <w:keepNext/>
              <w:keepLines/>
              <w:spacing w:line="276" w:lineRule="auto"/>
              <w:rPr>
                <w:color w:val="000000"/>
                <w:sz w:val="16"/>
                <w:szCs w:val="16"/>
                <w:lang w:val="ru-RU"/>
              </w:rPr>
            </w:pPr>
            <w:r w:rsidRPr="004E70B9">
              <w:rPr>
                <w:color w:val="000000"/>
                <w:sz w:val="16"/>
                <w:szCs w:val="16"/>
                <w:lang w:val="ru-RU"/>
              </w:rPr>
              <w:t>WIPO Re:Search:  активизация усилий с целью увеличения ресурсов и расширения деятельности Партнерского центра.</w:t>
            </w:r>
          </w:p>
          <w:p w:rsidR="001A5B0A" w:rsidRPr="004E70B9" w:rsidRDefault="001A5B0A" w:rsidP="001A5B0A">
            <w:pPr>
              <w:keepNext/>
              <w:keepLines/>
              <w:rPr>
                <w:color w:val="000000"/>
                <w:sz w:val="8"/>
                <w:szCs w:val="8"/>
                <w:lang w:val="ru-RU"/>
              </w:rPr>
            </w:pPr>
          </w:p>
          <w:p w:rsidR="001A5B0A" w:rsidRPr="004E70B9" w:rsidRDefault="001A5B0A" w:rsidP="001A5B0A">
            <w:pPr>
              <w:keepNext/>
              <w:keepLines/>
              <w:rPr>
                <w:color w:val="000000"/>
                <w:sz w:val="16"/>
                <w:szCs w:val="16"/>
                <w:lang w:val="ru-RU"/>
              </w:rPr>
            </w:pPr>
            <w:r w:rsidRPr="004E70B9">
              <w:rPr>
                <w:color w:val="000000"/>
                <w:sz w:val="16"/>
                <w:szCs w:val="16"/>
                <w:lang w:val="ru-RU"/>
              </w:rPr>
              <w:t>WIPO GREEN:  обеспечение увязки предлагаемых услуг с потребностями клиентов, эффективная организация маркетинга и поддержание тесного сотрудничества с существующими партнерами и заинтересованными сторонами. </w:t>
            </w:r>
          </w:p>
          <w:p w:rsidR="001A5B0A" w:rsidRPr="004E70B9" w:rsidRDefault="001A5B0A" w:rsidP="001A5B0A">
            <w:pPr>
              <w:keepNext/>
              <w:keepLines/>
              <w:rPr>
                <w:sz w:val="16"/>
                <w:szCs w:val="16"/>
                <w:lang w:val="ru-RU"/>
              </w:rPr>
            </w:pPr>
          </w:p>
        </w:tc>
      </w:tr>
    </w:tbl>
    <w:p w:rsidR="001A5B0A" w:rsidRPr="004E70B9" w:rsidRDefault="001A5B0A" w:rsidP="001A5B0A">
      <w:pPr>
        <w:rPr>
          <w:sz w:val="20"/>
          <w:lang w:val="ru-RU"/>
        </w:rPr>
      </w:pPr>
    </w:p>
    <w:tbl>
      <w:tblPr>
        <w:tblW w:w="9214" w:type="dxa"/>
        <w:tblInd w:w="108" w:type="dxa"/>
        <w:tblLook w:val="04A0" w:firstRow="1" w:lastRow="0" w:firstColumn="1" w:lastColumn="0" w:noHBand="0" w:noVBand="1"/>
      </w:tblPr>
      <w:tblGrid>
        <w:gridCol w:w="2303"/>
        <w:gridCol w:w="2304"/>
        <w:gridCol w:w="2303"/>
        <w:gridCol w:w="2304"/>
      </w:tblGrid>
      <w:tr w:rsidR="001A5B0A" w:rsidRPr="004E70B9" w:rsidTr="001A5B0A">
        <w:trPr>
          <w:trHeight w:val="425"/>
          <w:tblHeader/>
        </w:trPr>
        <w:tc>
          <w:tcPr>
            <w:tcW w:w="2303" w:type="dxa"/>
            <w:shd w:val="clear" w:color="000000" w:fill="C5D9F1"/>
            <w:vAlign w:val="center"/>
            <w:hideMark/>
          </w:tcPr>
          <w:p w:rsidR="001A5B0A" w:rsidRPr="004E70B9" w:rsidRDefault="001A5B0A" w:rsidP="001A5B0A">
            <w:pPr>
              <w:jc w:val="center"/>
              <w:rPr>
                <w:rFonts w:eastAsia="Times New Roman"/>
                <w:b/>
                <w:bCs/>
                <w:color w:val="000000"/>
                <w:sz w:val="18"/>
                <w:szCs w:val="18"/>
                <w:lang w:val="ru-RU" w:eastAsia="en-US"/>
              </w:rPr>
            </w:pPr>
            <w:r w:rsidRPr="004E70B9">
              <w:rPr>
                <w:rFonts w:eastAsia="Times New Roman"/>
                <w:b/>
                <w:bCs/>
                <w:color w:val="000000"/>
                <w:sz w:val="18"/>
                <w:szCs w:val="18"/>
                <w:lang w:val="ru-RU" w:eastAsia="en-US"/>
              </w:rPr>
              <w:t>Ожидаемый результат</w:t>
            </w:r>
          </w:p>
        </w:tc>
        <w:tc>
          <w:tcPr>
            <w:tcW w:w="2304" w:type="dxa"/>
            <w:shd w:val="clear" w:color="000000" w:fill="C5D9F1"/>
            <w:vAlign w:val="center"/>
            <w:hideMark/>
          </w:tcPr>
          <w:p w:rsidR="001A5B0A" w:rsidRPr="004E70B9" w:rsidRDefault="001A5B0A" w:rsidP="001A5B0A">
            <w:pPr>
              <w:jc w:val="center"/>
              <w:rPr>
                <w:rFonts w:eastAsia="Times New Roman"/>
                <w:b/>
                <w:bCs/>
                <w:color w:val="000000"/>
                <w:sz w:val="18"/>
                <w:szCs w:val="18"/>
                <w:lang w:val="ru-RU" w:eastAsia="en-US"/>
              </w:rPr>
            </w:pPr>
            <w:r w:rsidRPr="004E70B9">
              <w:rPr>
                <w:rFonts w:eastAsia="Times New Roman"/>
                <w:b/>
                <w:bCs/>
                <w:color w:val="000000"/>
                <w:sz w:val="18"/>
                <w:szCs w:val="18"/>
                <w:lang w:val="ru-RU" w:eastAsia="en-US"/>
              </w:rPr>
              <w:t>Показатели результативности</w:t>
            </w:r>
          </w:p>
        </w:tc>
        <w:tc>
          <w:tcPr>
            <w:tcW w:w="2303" w:type="dxa"/>
            <w:shd w:val="clear" w:color="000000" w:fill="C5D9F1"/>
            <w:vAlign w:val="center"/>
            <w:hideMark/>
          </w:tcPr>
          <w:p w:rsidR="001A5B0A" w:rsidRPr="004E70B9" w:rsidRDefault="001A5B0A" w:rsidP="001A5B0A">
            <w:pPr>
              <w:jc w:val="center"/>
              <w:rPr>
                <w:rFonts w:eastAsia="Times New Roman"/>
                <w:b/>
                <w:bCs/>
                <w:color w:val="000000"/>
                <w:sz w:val="18"/>
                <w:szCs w:val="18"/>
                <w:lang w:val="ru-RU" w:eastAsia="en-US"/>
              </w:rPr>
            </w:pPr>
            <w:r w:rsidRPr="004E70B9">
              <w:rPr>
                <w:rFonts w:eastAsia="Times New Roman"/>
                <w:b/>
                <w:bCs/>
                <w:color w:val="000000"/>
                <w:sz w:val="18"/>
                <w:szCs w:val="18"/>
                <w:lang w:val="ru-RU" w:eastAsia="en-US"/>
              </w:rPr>
              <w:t>Базовые показатели</w:t>
            </w:r>
          </w:p>
        </w:tc>
        <w:tc>
          <w:tcPr>
            <w:tcW w:w="2304" w:type="dxa"/>
            <w:shd w:val="clear" w:color="000000" w:fill="C5D9F1"/>
            <w:vAlign w:val="center"/>
            <w:hideMark/>
          </w:tcPr>
          <w:p w:rsidR="001A5B0A" w:rsidRPr="004E70B9" w:rsidRDefault="001A5B0A" w:rsidP="001A5B0A">
            <w:pPr>
              <w:jc w:val="center"/>
              <w:rPr>
                <w:rFonts w:eastAsia="Times New Roman"/>
                <w:b/>
                <w:bCs/>
                <w:color w:val="000000"/>
                <w:sz w:val="18"/>
                <w:szCs w:val="18"/>
                <w:lang w:val="ru-RU" w:eastAsia="en-US"/>
              </w:rPr>
            </w:pPr>
            <w:r w:rsidRPr="004E70B9">
              <w:rPr>
                <w:rFonts w:eastAsia="Times New Roman"/>
                <w:b/>
                <w:bCs/>
                <w:color w:val="000000"/>
                <w:sz w:val="18"/>
                <w:szCs w:val="18"/>
                <w:lang w:val="ru-RU" w:eastAsia="en-US"/>
              </w:rPr>
              <w:t>Целевые показатели</w:t>
            </w:r>
          </w:p>
        </w:tc>
      </w:tr>
      <w:tr w:rsidR="001A5B0A" w:rsidRPr="004E70B9" w:rsidTr="001A5B0A">
        <w:trPr>
          <w:trHeight w:val="1076"/>
        </w:trPr>
        <w:tc>
          <w:tcPr>
            <w:tcW w:w="2303" w:type="dxa"/>
            <w:vMerge w:val="restart"/>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I.2.  Целевые и сбалансированные законодательные, регулятивные и политические рамочные положения ИС</w:t>
            </w:r>
          </w:p>
          <w:p w:rsidR="001A5B0A" w:rsidRPr="004E70B9" w:rsidRDefault="001A5B0A" w:rsidP="001A5B0A">
            <w:pPr>
              <w:jc w:val="right"/>
              <w:rPr>
                <w:rFonts w:eastAsia="Times New Roman"/>
                <w:color w:val="000000"/>
                <w:sz w:val="16"/>
                <w:szCs w:val="16"/>
                <w:lang w:val="ru-RU" w:eastAsia="en-US"/>
              </w:rPr>
            </w:pPr>
            <w:r w:rsidRPr="004E70B9">
              <w:rPr>
                <w:rFonts w:eastAsia="Times New Roman"/>
                <w:color w:val="000000"/>
                <w:sz w:val="16"/>
                <w:szCs w:val="16"/>
                <w:lang w:val="ru-RU" w:eastAsia="en-US"/>
              </w:rPr>
              <w:t> </w:t>
            </w: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 xml:space="preserve">Число стран, запросивших конкретной помощи ВОИС в области ИС для решения вопросов, связанных с конкурентной политикой </w:t>
            </w:r>
          </w:p>
        </w:tc>
        <w:tc>
          <w:tcPr>
            <w:tcW w:w="2303"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2 страны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5 стран в год</w:t>
            </w:r>
          </w:p>
        </w:tc>
      </w:tr>
      <w:tr w:rsidR="001A5B0A" w:rsidRPr="004E70B9" w:rsidTr="001A5B0A">
        <w:trPr>
          <w:trHeight w:val="1411"/>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Доля (%) участников мероприятий по обучению и укрепления потенциала в области ИС и политики защиты конкуренции, использующих полученные знания и навыки в работе</w:t>
            </w:r>
          </w:p>
        </w:tc>
        <w:tc>
          <w:tcPr>
            <w:tcW w:w="2303"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Пока не определено</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 xml:space="preserve">50% участников </w:t>
            </w:r>
            <w:r w:rsidRPr="004E70B9">
              <w:rPr>
                <w:rFonts w:eastAsia="Times New Roman"/>
                <w:color w:val="000000"/>
                <w:sz w:val="16"/>
                <w:szCs w:val="16"/>
                <w:lang w:val="ru-RU" w:eastAsia="en-US"/>
              </w:rPr>
              <w:br/>
            </w:r>
            <w:r w:rsidRPr="004E70B9">
              <w:rPr>
                <w:rFonts w:eastAsia="Times New Roman"/>
                <w:color w:val="000000"/>
                <w:sz w:val="16"/>
                <w:szCs w:val="16"/>
                <w:lang w:val="ru-RU" w:eastAsia="en-US"/>
              </w:rPr>
              <w:br/>
              <w:t>50% руководителей</w:t>
            </w:r>
          </w:p>
        </w:tc>
      </w:tr>
      <w:tr w:rsidR="001A5B0A" w:rsidRPr="004E70B9" w:rsidTr="001A5B0A">
        <w:trPr>
          <w:trHeight w:val="1739"/>
        </w:trPr>
        <w:tc>
          <w:tcPr>
            <w:tcW w:w="2303"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III.2. Укрепление потенциала людских ресурсов, позволяющего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Число соглашений о приеме ученых из развивающихся стран</w:t>
            </w:r>
          </w:p>
        </w:tc>
        <w:tc>
          <w:tcPr>
            <w:tcW w:w="2303"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В общей сложности 6 (на конец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Заключение еще 4 таких соглашений</w:t>
            </w:r>
          </w:p>
        </w:tc>
      </w:tr>
      <w:tr w:rsidR="001A5B0A" w:rsidRPr="00CE4874" w:rsidTr="001A5B0A">
        <w:trPr>
          <w:trHeight w:val="730"/>
        </w:trPr>
        <w:tc>
          <w:tcPr>
            <w:tcW w:w="2303" w:type="dxa"/>
            <w:vMerge w:val="restart"/>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VII.1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w:t>
            </w:r>
          </w:p>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Увеличение числа участников WIPO Re:Search, в том числе из развивающихся стран и НРС</w:t>
            </w:r>
          </w:p>
        </w:tc>
        <w:tc>
          <w:tcPr>
            <w:tcW w:w="2303" w:type="dxa"/>
            <w:shd w:val="clear" w:color="000000" w:fill="FFFFFF"/>
            <w:tcMar>
              <w:top w:w="113" w:type="dxa"/>
            </w:tcMar>
            <w:hideMark/>
          </w:tcPr>
          <w:p w:rsidR="001A5B0A" w:rsidRPr="004E70B9" w:rsidRDefault="001A5B0A" w:rsidP="007715B6">
            <w:pPr>
              <w:rPr>
                <w:rFonts w:eastAsia="Times New Roman"/>
                <w:color w:val="000000"/>
                <w:sz w:val="16"/>
                <w:szCs w:val="16"/>
                <w:lang w:val="ru-RU" w:eastAsia="en-US"/>
              </w:rPr>
            </w:pPr>
            <w:r w:rsidRPr="004E70B9">
              <w:rPr>
                <w:rFonts w:eastAsia="Times New Roman"/>
                <w:color w:val="000000"/>
                <w:sz w:val="16"/>
                <w:szCs w:val="16"/>
                <w:lang w:val="ru-RU" w:eastAsia="en-US"/>
              </w:rPr>
              <w:t>1</w:t>
            </w:r>
            <w:r w:rsidR="007715B6">
              <w:rPr>
                <w:rFonts w:eastAsia="Times New Roman"/>
                <w:color w:val="000000"/>
                <w:sz w:val="16"/>
                <w:szCs w:val="16"/>
                <w:lang w:val="ru-RU" w:eastAsia="en-US"/>
              </w:rPr>
              <w:t>08</w:t>
            </w:r>
            <w:r w:rsidRPr="004E70B9">
              <w:rPr>
                <w:rFonts w:eastAsia="Times New Roman"/>
                <w:color w:val="000000"/>
                <w:sz w:val="16"/>
                <w:szCs w:val="16"/>
                <w:lang w:val="ru-RU" w:eastAsia="en-US"/>
              </w:rPr>
              <w:t> участников, из них 4</w:t>
            </w:r>
            <w:r w:rsidR="007715B6">
              <w:rPr>
                <w:rFonts w:eastAsia="Times New Roman"/>
                <w:color w:val="000000"/>
                <w:sz w:val="16"/>
                <w:szCs w:val="16"/>
                <w:lang w:val="ru-RU" w:eastAsia="en-US"/>
              </w:rPr>
              <w:t>1</w:t>
            </w:r>
            <w:r w:rsidRPr="004E70B9">
              <w:rPr>
                <w:rFonts w:eastAsia="Times New Roman"/>
                <w:color w:val="000000"/>
                <w:sz w:val="16"/>
                <w:szCs w:val="16"/>
                <w:lang w:val="ru-RU" w:eastAsia="en-US"/>
              </w:rPr>
              <w:t> – из развивающихся стран (в общей сложности на конец 2016 г.)</w:t>
            </w: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6 новых участников, из них 4 из развивающихся стран и 1 новый участник из частного сектора</w:t>
            </w:r>
          </w:p>
        </w:tc>
      </w:tr>
      <w:tr w:rsidR="001A5B0A" w:rsidRPr="00CE4874" w:rsidTr="001A5B0A">
        <w:trPr>
          <w:trHeight w:val="603"/>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Число соглашений в рамках WIPO Re:Search, позволяющих проводить новые или ускорять уже ведущиеся НИОКР по тематике забытых тропических болезней, малярии и туберкулеза</w:t>
            </w:r>
          </w:p>
        </w:tc>
        <w:tc>
          <w:tcPr>
            <w:tcW w:w="2303" w:type="dxa"/>
            <w:shd w:val="clear" w:color="000000" w:fill="FFFFFF"/>
            <w:tcMar>
              <w:top w:w="113" w:type="dxa"/>
            </w:tcMar>
            <w:hideMark/>
          </w:tcPr>
          <w:p w:rsidR="001A5B0A" w:rsidRPr="004E70B9" w:rsidRDefault="001A5B0A" w:rsidP="007715B6">
            <w:pPr>
              <w:rPr>
                <w:rFonts w:eastAsia="Times New Roman"/>
                <w:color w:val="000000"/>
                <w:sz w:val="16"/>
                <w:szCs w:val="16"/>
                <w:lang w:val="ru-RU" w:eastAsia="en-US"/>
              </w:rPr>
            </w:pPr>
            <w:r w:rsidRPr="004E70B9">
              <w:rPr>
                <w:rFonts w:eastAsia="Times New Roman"/>
                <w:color w:val="000000"/>
                <w:sz w:val="16"/>
                <w:szCs w:val="16"/>
                <w:lang w:val="ru-RU" w:eastAsia="en-US"/>
              </w:rPr>
              <w:t>10</w:t>
            </w:r>
            <w:r w:rsidR="007715B6">
              <w:rPr>
                <w:rFonts w:eastAsia="Times New Roman"/>
                <w:color w:val="000000"/>
                <w:sz w:val="16"/>
                <w:szCs w:val="16"/>
                <w:lang w:val="ru-RU" w:eastAsia="en-US"/>
              </w:rPr>
              <w:t>8</w:t>
            </w:r>
            <w:r w:rsidRPr="004E70B9">
              <w:rPr>
                <w:rFonts w:eastAsia="Times New Roman"/>
                <w:color w:val="000000"/>
                <w:sz w:val="16"/>
                <w:szCs w:val="16"/>
                <w:lang w:val="ru-RU" w:eastAsia="en-US"/>
              </w:rPr>
              <w:t> соглашений, в том числе 3 соглашения следующего поколения (в общей сложности на конец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20 новых соглашений, в том числе 8 соглашений следующего поколения</w:t>
            </w:r>
          </w:p>
        </w:tc>
      </w:tr>
      <w:tr w:rsidR="001A5B0A" w:rsidRPr="00CE4874" w:rsidTr="001A5B0A">
        <w:trPr>
          <w:trHeight w:val="523"/>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Увеличение числа участников WIPO GREEN</w:t>
            </w:r>
          </w:p>
        </w:tc>
        <w:tc>
          <w:tcPr>
            <w:tcW w:w="2303" w:type="dxa"/>
            <w:shd w:val="clear" w:color="000000" w:fill="FFFFFF"/>
            <w:tcMar>
              <w:top w:w="113" w:type="dxa"/>
            </w:tcMar>
            <w:hideMark/>
          </w:tcPr>
          <w:p w:rsidR="001A5B0A" w:rsidRPr="004E70B9" w:rsidRDefault="001A5B0A" w:rsidP="007715B6">
            <w:pPr>
              <w:rPr>
                <w:rFonts w:eastAsia="Times New Roman"/>
                <w:color w:val="000000"/>
                <w:sz w:val="16"/>
                <w:szCs w:val="16"/>
                <w:lang w:val="ru-RU" w:eastAsia="en-US"/>
              </w:rPr>
            </w:pPr>
            <w:r w:rsidRPr="004E70B9">
              <w:rPr>
                <w:rFonts w:eastAsia="Times New Roman"/>
                <w:color w:val="000000"/>
                <w:sz w:val="16"/>
                <w:szCs w:val="16"/>
                <w:lang w:val="ru-RU" w:eastAsia="en-US"/>
              </w:rPr>
              <w:t>74 партнера и 80</w:t>
            </w:r>
            <w:r w:rsidR="007715B6">
              <w:rPr>
                <w:rFonts w:eastAsia="Times New Roman"/>
                <w:color w:val="000000"/>
                <w:sz w:val="16"/>
                <w:szCs w:val="16"/>
                <w:lang w:val="ru-RU" w:eastAsia="en-US"/>
              </w:rPr>
              <w:t>8</w:t>
            </w:r>
            <w:r w:rsidRPr="004E70B9">
              <w:rPr>
                <w:rFonts w:eastAsia="Times New Roman"/>
                <w:color w:val="000000"/>
                <w:sz w:val="16"/>
                <w:szCs w:val="16"/>
                <w:lang w:val="ru-RU" w:eastAsia="en-US"/>
              </w:rPr>
              <w:t> пользователей (в общей сложности на конец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Еще 14 партнеров и еще 200 пользователей</w:t>
            </w:r>
          </w:p>
        </w:tc>
      </w:tr>
      <w:tr w:rsidR="001A5B0A" w:rsidRPr="004E70B9" w:rsidTr="001A5B0A">
        <w:trPr>
          <w:trHeight w:val="399"/>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Число записей в базе данных WIPO GREEN</w:t>
            </w:r>
          </w:p>
        </w:tc>
        <w:tc>
          <w:tcPr>
            <w:tcW w:w="2303" w:type="dxa"/>
            <w:shd w:val="clear" w:color="000000" w:fill="FFFFFF"/>
            <w:tcMar>
              <w:top w:w="113" w:type="dxa"/>
            </w:tcMar>
            <w:hideMark/>
          </w:tcPr>
          <w:p w:rsidR="001A5B0A" w:rsidRPr="004E70B9" w:rsidRDefault="001A5B0A" w:rsidP="007715B6">
            <w:pPr>
              <w:rPr>
                <w:rFonts w:eastAsia="Times New Roman"/>
                <w:color w:val="000000"/>
                <w:sz w:val="16"/>
                <w:szCs w:val="16"/>
                <w:lang w:val="ru-RU" w:eastAsia="en-US"/>
              </w:rPr>
            </w:pPr>
            <w:r w:rsidRPr="004E70B9">
              <w:rPr>
                <w:rFonts w:eastAsia="Times New Roman"/>
                <w:color w:val="000000"/>
                <w:sz w:val="16"/>
                <w:szCs w:val="16"/>
                <w:lang w:val="ru-RU" w:eastAsia="en-US"/>
              </w:rPr>
              <w:t>2 62</w:t>
            </w:r>
            <w:r w:rsidR="007715B6">
              <w:rPr>
                <w:rFonts w:eastAsia="Times New Roman"/>
                <w:color w:val="000000"/>
                <w:sz w:val="16"/>
                <w:szCs w:val="16"/>
                <w:lang w:val="ru-RU" w:eastAsia="en-US"/>
              </w:rPr>
              <w:t>1</w:t>
            </w:r>
            <w:r w:rsidRPr="004E70B9">
              <w:rPr>
                <w:rFonts w:eastAsia="Times New Roman"/>
                <w:color w:val="000000"/>
                <w:sz w:val="16"/>
                <w:szCs w:val="16"/>
                <w:lang w:val="ru-RU" w:eastAsia="en-US"/>
              </w:rPr>
              <w:t> запис</w:t>
            </w:r>
            <w:r w:rsidR="007715B6">
              <w:rPr>
                <w:rFonts w:eastAsia="Times New Roman"/>
                <w:color w:val="000000"/>
                <w:sz w:val="16"/>
                <w:szCs w:val="16"/>
                <w:lang w:val="ru-RU" w:eastAsia="en-US"/>
              </w:rPr>
              <w:t>ь</w:t>
            </w:r>
            <w:r w:rsidRPr="004E70B9">
              <w:rPr>
                <w:rFonts w:eastAsia="Times New Roman"/>
                <w:color w:val="000000"/>
                <w:sz w:val="16"/>
                <w:szCs w:val="16"/>
                <w:lang w:val="ru-RU" w:eastAsia="en-US"/>
              </w:rPr>
              <w:t xml:space="preserve"> (в общей сложности на конец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Еще 1 200 записей в 2018–2019 гг.</w:t>
            </w:r>
          </w:p>
        </w:tc>
      </w:tr>
      <w:tr w:rsidR="001A5B0A" w:rsidRPr="004E70B9" w:rsidTr="001A5B0A">
        <w:trPr>
          <w:trHeight w:val="1060"/>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Число соглашений, для которых платформа WIPO GREEN стала своего рода катализатором, облегчая процесс передачи знаний и адаптации, передачи и/или распространения технологий</w:t>
            </w:r>
          </w:p>
        </w:tc>
        <w:tc>
          <w:tcPr>
            <w:tcW w:w="2303"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 xml:space="preserve">- Соглашений об обмене данными: 9 </w:t>
            </w:r>
            <w:r w:rsidRPr="004E70B9">
              <w:rPr>
                <w:rFonts w:eastAsia="Times New Roman"/>
                <w:color w:val="000000"/>
                <w:sz w:val="16"/>
                <w:szCs w:val="16"/>
                <w:lang w:val="ru-RU" w:eastAsia="en-US"/>
              </w:rPr>
              <w:br/>
              <w:t>- Формализованных связей: 26 (25 подписанных соглашений о намерениях, 1 меморандум о взаимопонимании)</w:t>
            </w:r>
            <w:r w:rsidRPr="004E70B9">
              <w:rPr>
                <w:rFonts w:eastAsia="Times New Roman"/>
                <w:color w:val="000000"/>
                <w:sz w:val="16"/>
                <w:szCs w:val="16"/>
                <w:lang w:val="ru-RU" w:eastAsia="en-US"/>
              </w:rPr>
              <w:br/>
              <w:t>- Соглашений, для которых WIPO GREEN стала катализатором: 0</w:t>
            </w:r>
            <w:r w:rsidRPr="004E70B9">
              <w:rPr>
                <w:rFonts w:eastAsia="Times New Roman"/>
                <w:color w:val="000000"/>
                <w:sz w:val="16"/>
                <w:szCs w:val="16"/>
                <w:lang w:val="ru-RU" w:eastAsia="en-US"/>
              </w:rPr>
              <w:br/>
              <w:t>(в общей сложности на конец 2016 г.)</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 Соглашений об обмене данными: еще 2</w:t>
            </w:r>
            <w:r w:rsidRPr="004E70B9">
              <w:rPr>
                <w:rFonts w:eastAsia="Times New Roman"/>
                <w:color w:val="000000"/>
                <w:sz w:val="16"/>
                <w:szCs w:val="16"/>
                <w:lang w:val="ru-RU" w:eastAsia="en-US"/>
              </w:rPr>
              <w:br/>
              <w:t>- Формализованных связей: еще 8</w:t>
            </w:r>
            <w:r w:rsidRPr="004E70B9">
              <w:rPr>
                <w:rFonts w:eastAsia="Times New Roman"/>
                <w:color w:val="000000"/>
                <w:sz w:val="16"/>
                <w:szCs w:val="16"/>
                <w:lang w:val="ru-RU" w:eastAsia="en-US"/>
              </w:rPr>
              <w:br/>
              <w:t>- Соглашений, для которых WIPO GREEN стала катализатором: 2</w:t>
            </w:r>
          </w:p>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(к концу 2019 г.)</w:t>
            </w:r>
          </w:p>
        </w:tc>
      </w:tr>
      <w:tr w:rsidR="001A5B0A" w:rsidRPr="00CE4874" w:rsidTr="001A5B0A">
        <w:trPr>
          <w:trHeight w:val="1203"/>
        </w:trPr>
        <w:tc>
          <w:tcPr>
            <w:tcW w:w="2303" w:type="dxa"/>
            <w:vMerge/>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Число посещений баз данных WIPO Re:Search и WIPO GREEN</w:t>
            </w:r>
          </w:p>
        </w:tc>
        <w:tc>
          <w:tcPr>
            <w:tcW w:w="2303"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База данных WIPO Re:Search: 4 581 отдельных просмотров страниц (2016 г.)</w:t>
            </w:r>
            <w:r w:rsidRPr="004E70B9">
              <w:rPr>
                <w:rFonts w:eastAsia="Times New Roman"/>
                <w:color w:val="000000"/>
                <w:sz w:val="16"/>
                <w:szCs w:val="16"/>
                <w:lang w:val="ru-RU" w:eastAsia="en-US"/>
              </w:rPr>
              <w:br/>
            </w:r>
            <w:r w:rsidRPr="004E70B9">
              <w:rPr>
                <w:rFonts w:eastAsia="Times New Roman"/>
                <w:color w:val="000000"/>
                <w:sz w:val="16"/>
                <w:szCs w:val="16"/>
                <w:lang w:val="ru-RU" w:eastAsia="en-US"/>
              </w:rPr>
              <w:br/>
              <w:t>База данных WIPO GREEN: 48 447 отдельных просмотров страниц (2016 г.)</w:t>
            </w:r>
          </w:p>
        </w:tc>
        <w:tc>
          <w:tcPr>
            <w:tcW w:w="2304" w:type="dxa"/>
            <w:shd w:val="clear" w:color="000000" w:fill="FFFFFF"/>
            <w:tcMar>
              <w:top w:w="113" w:type="dxa"/>
            </w:tcMar>
            <w:hideMark/>
          </w:tcPr>
          <w:p w:rsidR="001A5B0A"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WIPO Re:Search: увеличение на 10% за двухлетний период</w:t>
            </w:r>
            <w:r w:rsidRPr="004E70B9">
              <w:rPr>
                <w:rFonts w:eastAsia="Times New Roman"/>
                <w:color w:val="000000"/>
                <w:sz w:val="16"/>
                <w:szCs w:val="16"/>
                <w:lang w:val="ru-RU" w:eastAsia="en-US"/>
              </w:rPr>
              <w:br/>
            </w:r>
            <w:r w:rsidRPr="004E70B9">
              <w:rPr>
                <w:rFonts w:eastAsia="Times New Roman"/>
                <w:color w:val="000000"/>
                <w:sz w:val="16"/>
                <w:szCs w:val="16"/>
                <w:lang w:val="ru-RU" w:eastAsia="en-US"/>
              </w:rPr>
              <w:br/>
            </w:r>
          </w:p>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WIPO GREEN: увеличение на 10% за двухлетний период</w:t>
            </w:r>
          </w:p>
        </w:tc>
      </w:tr>
      <w:tr w:rsidR="001A5B0A" w:rsidRPr="00CE4874" w:rsidTr="001A5B0A">
        <w:trPr>
          <w:trHeight w:val="1796"/>
        </w:trPr>
        <w:tc>
          <w:tcPr>
            <w:tcW w:w="2303" w:type="dxa"/>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r w:rsidRPr="004E70B9">
              <w:rPr>
                <w:rFonts w:eastAsia="Times New Roman"/>
                <w:color w:val="000000"/>
                <w:sz w:val="16"/>
                <w:szCs w:val="16"/>
                <w:lang w:val="ru-RU" w:eastAsia="en-US"/>
              </w:rPr>
              <w:t> </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Число посещений веб-сайта, посвященного глобальным вызовам</w:t>
            </w:r>
          </w:p>
        </w:tc>
        <w:tc>
          <w:tcPr>
            <w:tcW w:w="2303" w:type="dxa"/>
            <w:shd w:val="clear" w:color="000000" w:fill="FFFFFF"/>
            <w:tcMar>
              <w:top w:w="113" w:type="dxa"/>
            </w:tcMar>
            <w:hideMark/>
          </w:tcPr>
          <w:p w:rsidR="001A5B0A" w:rsidRPr="004E70B9" w:rsidRDefault="001A5B0A" w:rsidP="007715B6">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Число отдельных просмотров страниц в 201</w:t>
            </w:r>
            <w:r w:rsidR="007715B6">
              <w:rPr>
                <w:rFonts w:eastAsia="Times New Roman"/>
                <w:color w:val="000000"/>
                <w:sz w:val="16"/>
                <w:szCs w:val="16"/>
                <w:lang w:val="ru-RU" w:eastAsia="en-US"/>
              </w:rPr>
              <w:t>6 </w:t>
            </w:r>
            <w:r w:rsidRPr="004E70B9">
              <w:rPr>
                <w:rFonts w:eastAsia="Times New Roman"/>
                <w:color w:val="000000"/>
                <w:sz w:val="16"/>
                <w:szCs w:val="16"/>
                <w:lang w:val="ru-RU" w:eastAsia="en-US"/>
              </w:rPr>
              <w:t xml:space="preserve">г.: </w:t>
            </w:r>
            <w:r w:rsidRPr="004E70B9">
              <w:rPr>
                <w:rFonts w:eastAsia="Times New Roman"/>
                <w:color w:val="000000"/>
                <w:sz w:val="16"/>
                <w:szCs w:val="16"/>
                <w:lang w:val="ru-RU" w:eastAsia="en-US"/>
              </w:rPr>
              <w:br/>
              <w:t xml:space="preserve">- Отдел глобальных задач:  </w:t>
            </w:r>
            <w:r w:rsidR="007715B6">
              <w:rPr>
                <w:rFonts w:eastAsia="Times New Roman"/>
                <w:color w:val="000000"/>
                <w:sz w:val="16"/>
                <w:szCs w:val="16"/>
                <w:lang w:val="ru-RU" w:eastAsia="en-US"/>
              </w:rPr>
              <w:t>742</w:t>
            </w:r>
            <w:r w:rsidRPr="004E70B9">
              <w:rPr>
                <w:rFonts w:eastAsia="Times New Roman"/>
                <w:color w:val="000000"/>
                <w:sz w:val="16"/>
                <w:szCs w:val="16"/>
                <w:lang w:val="ru-RU" w:eastAsia="en-US"/>
              </w:rPr>
              <w:br/>
              <w:t xml:space="preserve">- Глобальное здравоохранение и ИС:  </w:t>
            </w:r>
            <w:r w:rsidR="007715B6">
              <w:rPr>
                <w:rFonts w:eastAsia="Times New Roman"/>
                <w:color w:val="000000"/>
                <w:sz w:val="16"/>
                <w:szCs w:val="16"/>
                <w:lang w:val="ru-RU" w:eastAsia="en-US"/>
              </w:rPr>
              <w:t>4</w:t>
            </w:r>
            <w:r w:rsidRPr="004E70B9">
              <w:rPr>
                <w:rFonts w:eastAsia="Times New Roman"/>
                <w:color w:val="000000"/>
                <w:sz w:val="16"/>
                <w:szCs w:val="16"/>
                <w:lang w:val="ru-RU" w:eastAsia="en-US"/>
              </w:rPr>
              <w:t> </w:t>
            </w:r>
            <w:r w:rsidR="007715B6">
              <w:rPr>
                <w:rFonts w:eastAsia="Times New Roman"/>
                <w:color w:val="000000"/>
                <w:sz w:val="16"/>
                <w:szCs w:val="16"/>
                <w:lang w:val="ru-RU" w:eastAsia="en-US"/>
              </w:rPr>
              <w:t>566</w:t>
            </w:r>
            <w:r w:rsidRPr="004E70B9">
              <w:rPr>
                <w:rFonts w:eastAsia="Times New Roman"/>
                <w:color w:val="000000"/>
                <w:sz w:val="16"/>
                <w:szCs w:val="16"/>
                <w:lang w:val="ru-RU" w:eastAsia="en-US"/>
              </w:rPr>
              <w:br/>
              <w:t xml:space="preserve">- Изменение климата и ИС:  </w:t>
            </w:r>
            <w:r w:rsidR="007715B6">
              <w:rPr>
                <w:rFonts w:eastAsia="Times New Roman"/>
                <w:color w:val="000000"/>
                <w:sz w:val="16"/>
                <w:szCs w:val="16"/>
                <w:lang w:val="ru-RU" w:eastAsia="en-US"/>
              </w:rPr>
              <w:t>2</w:t>
            </w:r>
            <w:r w:rsidRPr="004E70B9">
              <w:rPr>
                <w:rFonts w:eastAsia="Times New Roman"/>
                <w:color w:val="000000"/>
                <w:sz w:val="16"/>
                <w:szCs w:val="16"/>
                <w:lang w:val="ru-RU" w:eastAsia="en-US"/>
              </w:rPr>
              <w:t> </w:t>
            </w:r>
            <w:r w:rsidR="007715B6">
              <w:rPr>
                <w:rFonts w:eastAsia="Times New Roman"/>
                <w:color w:val="000000"/>
                <w:sz w:val="16"/>
                <w:szCs w:val="16"/>
                <w:lang w:val="ru-RU" w:eastAsia="en-US"/>
              </w:rPr>
              <w:t>709</w:t>
            </w:r>
            <w:r w:rsidRPr="004E70B9">
              <w:rPr>
                <w:rFonts w:eastAsia="Times New Roman"/>
                <w:color w:val="000000"/>
                <w:sz w:val="16"/>
                <w:szCs w:val="16"/>
                <w:lang w:val="ru-RU" w:eastAsia="en-US"/>
              </w:rPr>
              <w:br/>
              <w:t xml:space="preserve">- WIPO Re:Search: </w:t>
            </w:r>
            <w:r w:rsidR="007715B6">
              <w:rPr>
                <w:rFonts w:eastAsia="Times New Roman"/>
                <w:color w:val="000000"/>
                <w:sz w:val="16"/>
                <w:szCs w:val="16"/>
                <w:lang w:val="ru-RU" w:eastAsia="en-US"/>
              </w:rPr>
              <w:t>18</w:t>
            </w:r>
            <w:r w:rsidRPr="004E70B9">
              <w:rPr>
                <w:rFonts w:eastAsia="Times New Roman"/>
                <w:color w:val="000000"/>
                <w:sz w:val="16"/>
                <w:szCs w:val="16"/>
                <w:lang w:val="ru-RU" w:eastAsia="en-US"/>
              </w:rPr>
              <w:t> </w:t>
            </w:r>
            <w:r w:rsidR="007715B6">
              <w:rPr>
                <w:rFonts w:eastAsia="Times New Roman"/>
                <w:color w:val="000000"/>
                <w:sz w:val="16"/>
                <w:szCs w:val="16"/>
                <w:lang w:val="ru-RU" w:eastAsia="en-US"/>
              </w:rPr>
              <w:t>345</w:t>
            </w:r>
            <w:r w:rsidRPr="004E70B9">
              <w:rPr>
                <w:rFonts w:eastAsia="Times New Roman"/>
                <w:color w:val="000000"/>
                <w:sz w:val="16"/>
                <w:szCs w:val="16"/>
                <w:lang w:val="ru-RU" w:eastAsia="en-US"/>
              </w:rPr>
              <w:br/>
              <w:t xml:space="preserve">- WIPO GREEN:  </w:t>
            </w:r>
            <w:r w:rsidR="007715B6">
              <w:rPr>
                <w:rFonts w:eastAsia="Times New Roman"/>
                <w:color w:val="000000"/>
                <w:sz w:val="16"/>
                <w:szCs w:val="16"/>
                <w:lang w:val="ru-RU" w:eastAsia="en-US"/>
              </w:rPr>
              <w:t>117</w:t>
            </w:r>
            <w:r w:rsidRPr="004E70B9">
              <w:rPr>
                <w:rFonts w:eastAsia="Times New Roman"/>
                <w:color w:val="000000"/>
                <w:sz w:val="16"/>
                <w:szCs w:val="16"/>
                <w:lang w:val="ru-RU" w:eastAsia="en-US"/>
              </w:rPr>
              <w:t> </w:t>
            </w:r>
            <w:r w:rsidR="007715B6">
              <w:rPr>
                <w:rFonts w:eastAsia="Times New Roman"/>
                <w:color w:val="000000"/>
                <w:sz w:val="16"/>
                <w:szCs w:val="16"/>
                <w:lang w:val="ru-RU" w:eastAsia="en-US"/>
              </w:rPr>
              <w:t>176</w:t>
            </w:r>
            <w:r w:rsidRPr="004E70B9">
              <w:rPr>
                <w:rFonts w:eastAsia="Times New Roman"/>
                <w:color w:val="000000"/>
                <w:sz w:val="16"/>
                <w:szCs w:val="16"/>
                <w:lang w:val="ru-RU" w:eastAsia="en-US"/>
              </w:rPr>
              <w:br/>
              <w:t xml:space="preserve">- Число скачиваний файлов в формате pdf:  </w:t>
            </w:r>
            <w:r w:rsidR="007715B6">
              <w:rPr>
                <w:rFonts w:eastAsia="Times New Roman"/>
                <w:color w:val="000000"/>
                <w:sz w:val="16"/>
                <w:szCs w:val="16"/>
                <w:lang w:val="ru-RU" w:eastAsia="en-US"/>
              </w:rPr>
              <w:t>37</w:t>
            </w:r>
            <w:r w:rsidRPr="004E70B9">
              <w:rPr>
                <w:rFonts w:eastAsia="Times New Roman"/>
                <w:color w:val="000000"/>
                <w:sz w:val="16"/>
                <w:szCs w:val="16"/>
                <w:lang w:val="ru-RU" w:eastAsia="en-US"/>
              </w:rPr>
              <w:t> </w:t>
            </w:r>
            <w:r w:rsidR="007715B6">
              <w:rPr>
                <w:rFonts w:eastAsia="Times New Roman"/>
                <w:color w:val="000000"/>
                <w:sz w:val="16"/>
                <w:szCs w:val="16"/>
                <w:lang w:val="ru-RU" w:eastAsia="en-US"/>
              </w:rPr>
              <w:t>868</w:t>
            </w:r>
          </w:p>
        </w:tc>
        <w:tc>
          <w:tcPr>
            <w:tcW w:w="2304" w:type="dxa"/>
            <w:shd w:val="clear" w:color="000000" w:fill="FFFFFF"/>
            <w:tcMar>
              <w:top w:w="113" w:type="dxa"/>
            </w:tcMar>
            <w:hideMark/>
          </w:tcPr>
          <w:p w:rsidR="001A5B0A"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Увеличение показателей за двухлетний период:</w:t>
            </w:r>
          </w:p>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br/>
              <w:t xml:space="preserve">- Отдел глобальных задач:  10% </w:t>
            </w:r>
            <w:r w:rsidRPr="004E70B9">
              <w:rPr>
                <w:rFonts w:eastAsia="Times New Roman"/>
                <w:color w:val="000000"/>
                <w:sz w:val="16"/>
                <w:szCs w:val="16"/>
                <w:lang w:val="ru-RU" w:eastAsia="en-US"/>
              </w:rPr>
              <w:br/>
              <w:t xml:space="preserve">- Глобальное здравоохранение и ИС:  10% </w:t>
            </w:r>
            <w:r w:rsidRPr="004E70B9">
              <w:rPr>
                <w:rFonts w:eastAsia="Times New Roman"/>
                <w:color w:val="000000"/>
                <w:sz w:val="16"/>
                <w:szCs w:val="16"/>
                <w:lang w:val="ru-RU" w:eastAsia="en-US"/>
              </w:rPr>
              <w:br/>
              <w:t xml:space="preserve">- Изменение климата и ИС:  10% </w:t>
            </w:r>
            <w:r w:rsidRPr="004E70B9">
              <w:rPr>
                <w:rFonts w:eastAsia="Times New Roman"/>
                <w:color w:val="000000"/>
                <w:sz w:val="16"/>
                <w:szCs w:val="16"/>
                <w:lang w:val="ru-RU" w:eastAsia="en-US"/>
              </w:rPr>
              <w:br/>
              <w:t xml:space="preserve">- WIPO Re:Search: 20% </w:t>
            </w:r>
            <w:r w:rsidRPr="004E70B9">
              <w:rPr>
                <w:rFonts w:eastAsia="Times New Roman"/>
                <w:color w:val="000000"/>
                <w:sz w:val="16"/>
                <w:szCs w:val="16"/>
                <w:lang w:val="ru-RU" w:eastAsia="en-US"/>
              </w:rPr>
              <w:br/>
              <w:t xml:space="preserve">- WIPO GREEN:  10% </w:t>
            </w:r>
            <w:r w:rsidRPr="004E70B9">
              <w:rPr>
                <w:rFonts w:eastAsia="Times New Roman"/>
                <w:color w:val="000000"/>
                <w:sz w:val="16"/>
                <w:szCs w:val="16"/>
                <w:lang w:val="ru-RU" w:eastAsia="en-US"/>
              </w:rPr>
              <w:br/>
              <w:t xml:space="preserve">- Число скачиваний файлов в формате pdf:  10% </w:t>
            </w:r>
          </w:p>
        </w:tc>
      </w:tr>
      <w:tr w:rsidR="001A5B0A" w:rsidRPr="004E70B9" w:rsidTr="001A5B0A">
        <w:trPr>
          <w:trHeight w:val="936"/>
        </w:trPr>
        <w:tc>
          <w:tcPr>
            <w:tcW w:w="2303" w:type="dxa"/>
            <w:shd w:val="clear" w:color="000000" w:fill="FFFFFF"/>
            <w:tcMar>
              <w:top w:w="113" w:type="dxa"/>
            </w:tcMar>
            <w:vAlign w:val="bottom"/>
            <w:hideMark/>
          </w:tcPr>
          <w:p w:rsidR="001A5B0A" w:rsidRPr="004E70B9" w:rsidRDefault="001A5B0A" w:rsidP="001A5B0A">
            <w:pPr>
              <w:jc w:val="right"/>
              <w:rPr>
                <w:rFonts w:eastAsia="Times New Roman"/>
                <w:color w:val="000000"/>
                <w:sz w:val="16"/>
                <w:szCs w:val="16"/>
                <w:lang w:val="ru-RU" w:eastAsia="en-US"/>
              </w:rPr>
            </w:pPr>
            <w:r w:rsidRPr="004E70B9">
              <w:rPr>
                <w:rFonts w:eastAsia="Times New Roman"/>
                <w:color w:val="000000"/>
                <w:sz w:val="16"/>
                <w:szCs w:val="16"/>
                <w:lang w:val="ru-RU" w:eastAsia="en-US"/>
              </w:rPr>
              <w:t> </w:t>
            </w:r>
          </w:p>
        </w:tc>
        <w:tc>
          <w:tcPr>
            <w:tcW w:w="2304" w:type="dxa"/>
            <w:shd w:val="clear" w:color="000000" w:fill="FFFFFF"/>
            <w:tcMar>
              <w:top w:w="113" w:type="dxa"/>
            </w:tcMar>
            <w:hideMark/>
          </w:tcPr>
          <w:p w:rsidR="001A5B0A" w:rsidRPr="004E70B9" w:rsidRDefault="001A5B0A" w:rsidP="001A5B0A">
            <w:pPr>
              <w:spacing w:after="120"/>
              <w:rPr>
                <w:rFonts w:eastAsia="Times New Roman"/>
                <w:color w:val="000000"/>
                <w:sz w:val="16"/>
                <w:szCs w:val="16"/>
                <w:lang w:val="ru-RU" w:eastAsia="en-US"/>
              </w:rPr>
            </w:pPr>
            <w:r w:rsidRPr="004E70B9">
              <w:rPr>
                <w:rFonts w:eastAsia="Times New Roman"/>
                <w:color w:val="000000"/>
                <w:sz w:val="16"/>
                <w:szCs w:val="16"/>
                <w:lang w:val="ru-RU" w:eastAsia="en-US"/>
              </w:rPr>
              <w:t>Продвижение вперед в ходе разработки механизма сотрудничества для обеспечения эффективного вклада ИС в обеспечение продовольственной безопасности на основе процесса консультаций</w:t>
            </w:r>
          </w:p>
        </w:tc>
        <w:tc>
          <w:tcPr>
            <w:tcW w:w="2303"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Проект механизма отсутствует</w:t>
            </w:r>
          </w:p>
        </w:tc>
        <w:tc>
          <w:tcPr>
            <w:tcW w:w="2304" w:type="dxa"/>
            <w:shd w:val="clear" w:color="000000" w:fill="FFFFFF"/>
            <w:tcMar>
              <w:top w:w="113" w:type="dxa"/>
            </w:tcMar>
            <w:hideMark/>
          </w:tcPr>
          <w:p w:rsidR="001A5B0A" w:rsidRPr="004E70B9" w:rsidRDefault="001A5B0A" w:rsidP="001A5B0A">
            <w:pPr>
              <w:rPr>
                <w:rFonts w:eastAsia="Times New Roman"/>
                <w:color w:val="000000"/>
                <w:sz w:val="16"/>
                <w:szCs w:val="16"/>
                <w:lang w:val="ru-RU" w:eastAsia="en-US"/>
              </w:rPr>
            </w:pPr>
            <w:r w:rsidRPr="004E70B9">
              <w:rPr>
                <w:rFonts w:eastAsia="Times New Roman"/>
                <w:color w:val="000000"/>
                <w:sz w:val="16"/>
                <w:szCs w:val="16"/>
                <w:lang w:val="ru-RU" w:eastAsia="en-US"/>
              </w:rPr>
              <w:t>Разработка проекта механизма</w:t>
            </w:r>
          </w:p>
        </w:tc>
      </w:tr>
    </w:tbl>
    <w:p w:rsidR="001A5B0A" w:rsidRPr="004E70B9" w:rsidRDefault="001A5B0A" w:rsidP="001A5B0A">
      <w:pPr>
        <w:rPr>
          <w:sz w:val="20"/>
          <w:lang w:val="ru-RU"/>
        </w:rPr>
      </w:pPr>
    </w:p>
    <w:p w:rsidR="001A5B0A" w:rsidRPr="001A5B0A" w:rsidRDefault="001A5B0A" w:rsidP="006F0B06">
      <w:pPr>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AA461C">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AA461C">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18</w:t>
            </w:r>
          </w:p>
        </w:tc>
      </w:tr>
    </w:tbl>
    <w:p w:rsidR="00CE6426" w:rsidRPr="00FA370F" w:rsidRDefault="00CE6426" w:rsidP="00CE6426">
      <w:pPr>
        <w:rPr>
          <w:rFonts w:asciiTheme="minorBidi" w:hAnsiTheme="minorBidi" w:cstheme="minorBidi"/>
          <w:sz w:val="20"/>
        </w:rPr>
      </w:pPr>
    </w:p>
    <w:p w:rsidR="00550436" w:rsidRPr="00E117F0" w:rsidRDefault="00550436" w:rsidP="00550436">
      <w:pPr>
        <w:numPr>
          <w:ilvl w:val="0"/>
          <w:numId w:val="71"/>
        </w:numPr>
        <w:ind w:left="0" w:firstLine="0"/>
        <w:jc w:val="both"/>
        <w:rPr>
          <w:sz w:val="20"/>
          <w:lang w:val="ru-RU"/>
        </w:rPr>
      </w:pPr>
      <w:r w:rsidRPr="00E117F0">
        <w:rPr>
          <w:sz w:val="20"/>
          <w:lang w:val="ru-RU"/>
        </w:rPr>
        <w:t xml:space="preserve">Общий объем средств по программе в 2018-2019 гг. сокращается по сравнению с утвержденным бюджетом на 2016-2017 гг. на 10,7 процента.  Это обусловлено снижением расходов, связанных с персоналом, вследствие перенаправления временных сотрудников на выполнение приоритетных задач в других областях деятельности Организации, что отражено по позиции ожидаемого результата </w:t>
      </w:r>
      <w:r w:rsidRPr="00E117F0">
        <w:rPr>
          <w:sz w:val="20"/>
        </w:rPr>
        <w:t>I</w:t>
      </w:r>
      <w:r w:rsidRPr="00E117F0">
        <w:rPr>
          <w:sz w:val="20"/>
          <w:lang w:val="ru-RU"/>
        </w:rPr>
        <w:t xml:space="preserve">.2 (Рекомендации по вопросам законодательства).   </w:t>
      </w:r>
    </w:p>
    <w:p w:rsidR="00550436" w:rsidRPr="00E117F0" w:rsidRDefault="00550436" w:rsidP="00550436">
      <w:pPr>
        <w:jc w:val="both"/>
        <w:rPr>
          <w:sz w:val="20"/>
          <w:lang w:val="ru-RU"/>
        </w:rPr>
      </w:pPr>
    </w:p>
    <w:p w:rsidR="00550436" w:rsidRPr="00E117F0" w:rsidRDefault="00550436" w:rsidP="00550436">
      <w:pPr>
        <w:numPr>
          <w:ilvl w:val="0"/>
          <w:numId w:val="71"/>
        </w:numPr>
        <w:ind w:left="0" w:firstLine="0"/>
        <w:jc w:val="both"/>
        <w:rPr>
          <w:sz w:val="20"/>
          <w:lang w:val="ru-RU"/>
        </w:rPr>
      </w:pPr>
      <w:r w:rsidRPr="00E117F0">
        <w:rPr>
          <w:sz w:val="20"/>
          <w:lang w:val="ru-RU"/>
        </w:rPr>
        <w:t xml:space="preserve">Сокращение объема средств по позиции ожидаемого результата </w:t>
      </w:r>
      <w:r w:rsidRPr="00E117F0">
        <w:rPr>
          <w:sz w:val="20"/>
        </w:rPr>
        <w:t>III</w:t>
      </w:r>
      <w:r w:rsidRPr="00E117F0">
        <w:rPr>
          <w:sz w:val="20"/>
          <w:lang w:val="ru-RU"/>
        </w:rPr>
        <w:t xml:space="preserve">.2 (Укрепление потенциала людских ресурсов) связано с выполнением работы по составлению курса дистанционного обучения «ИС и глобальные задачи», которая в 2018-2019 гг. будет проводиться Академией ВОИС.  Увеличение объема средств по позиции ожидаемого результата </w:t>
      </w:r>
      <w:r w:rsidRPr="00E117F0">
        <w:rPr>
          <w:sz w:val="20"/>
        </w:rPr>
        <w:t>VII</w:t>
      </w:r>
      <w:r w:rsidRPr="00E117F0">
        <w:rPr>
          <w:sz w:val="20"/>
          <w:lang w:val="ru-RU"/>
        </w:rPr>
        <w:t xml:space="preserve">.1 (Платформы на базе ИС) отражает уделение повышенного внимания укреплению глобальных платформ ВОИС на базе ИС, включая пропагандистскую и информационно-разъяснительную работу.   </w:t>
      </w:r>
    </w:p>
    <w:p w:rsidR="00550436" w:rsidRPr="00E117F0" w:rsidRDefault="00550436" w:rsidP="00550436">
      <w:pPr>
        <w:jc w:val="both"/>
        <w:rPr>
          <w:sz w:val="20"/>
          <w:lang w:val="ru-RU"/>
        </w:rPr>
      </w:pPr>
    </w:p>
    <w:p w:rsidR="008C5ED5" w:rsidRPr="00550436" w:rsidRDefault="00550436" w:rsidP="00550436">
      <w:pPr>
        <w:numPr>
          <w:ilvl w:val="0"/>
          <w:numId w:val="71"/>
        </w:numPr>
        <w:ind w:left="0" w:firstLine="0"/>
        <w:jc w:val="both"/>
        <w:rPr>
          <w:sz w:val="20"/>
          <w:lang w:val="ru-RU"/>
        </w:rPr>
      </w:pPr>
      <w:r w:rsidRPr="00E117F0">
        <w:rPr>
          <w:sz w:val="20"/>
          <w:lang w:val="ru-RU"/>
        </w:rPr>
        <w:t xml:space="preserve">Средства по позициям ожидаемых результатов </w:t>
      </w:r>
      <w:r w:rsidRPr="00E117F0">
        <w:rPr>
          <w:sz w:val="20"/>
        </w:rPr>
        <w:t>I</w:t>
      </w:r>
      <w:r w:rsidRPr="00E117F0">
        <w:rPr>
          <w:sz w:val="20"/>
          <w:lang w:val="ru-RU"/>
        </w:rPr>
        <w:t xml:space="preserve">.1, </w:t>
      </w:r>
      <w:r w:rsidRPr="00E117F0">
        <w:rPr>
          <w:sz w:val="20"/>
        </w:rPr>
        <w:t>VI</w:t>
      </w:r>
      <w:r w:rsidRPr="00E117F0">
        <w:rPr>
          <w:sz w:val="20"/>
          <w:lang w:val="ru-RU"/>
        </w:rPr>
        <w:t xml:space="preserve">.1, </w:t>
      </w:r>
      <w:r w:rsidRPr="00E117F0">
        <w:rPr>
          <w:sz w:val="20"/>
        </w:rPr>
        <w:t>VI</w:t>
      </w:r>
      <w:r w:rsidRPr="00E117F0">
        <w:rPr>
          <w:sz w:val="20"/>
          <w:lang w:val="ru-RU"/>
        </w:rPr>
        <w:t xml:space="preserve">.2 и </w:t>
      </w:r>
      <w:r w:rsidRPr="00E117F0">
        <w:rPr>
          <w:sz w:val="20"/>
        </w:rPr>
        <w:t>VIII</w:t>
      </w:r>
      <w:r w:rsidRPr="00E117F0">
        <w:rPr>
          <w:sz w:val="20"/>
          <w:lang w:val="ru-RU"/>
        </w:rPr>
        <w:t>.5 увязаны с мероприятиями канцелярии помощника Генерального директора, курирующего Сектор глобальных вопросов, в связи с деятельностью в рамках соответственно программ 4, 17 и 20.</w:t>
      </w:r>
      <w:r w:rsidR="008C5ED5" w:rsidRPr="00550436">
        <w:rPr>
          <w:sz w:val="20"/>
          <w:lang w:val="ru-RU"/>
        </w:rPr>
        <w:t xml:space="preserve">  </w:t>
      </w:r>
    </w:p>
    <w:p w:rsidR="006628F2" w:rsidRPr="00550436" w:rsidRDefault="006628F2" w:rsidP="006628F2">
      <w:pPr>
        <w:pStyle w:val="ListParagraph"/>
        <w:rPr>
          <w:sz w:val="20"/>
          <w:lang w:val="ru-RU"/>
        </w:rPr>
      </w:pPr>
    </w:p>
    <w:p w:rsidR="006628F2" w:rsidRPr="00550436" w:rsidRDefault="006628F2" w:rsidP="006628F2">
      <w:pPr>
        <w:jc w:val="both"/>
        <w:rPr>
          <w:sz w:val="20"/>
          <w:lang w:val="ru-RU"/>
        </w:rPr>
      </w:pPr>
    </w:p>
    <w:p w:rsidR="00CF1060" w:rsidRPr="00AA461C" w:rsidRDefault="00AA461C" w:rsidP="00CF1060">
      <w:pPr>
        <w:keepNext/>
        <w:keepLines/>
        <w:jc w:val="center"/>
        <w:rPr>
          <w:b/>
          <w:sz w:val="18"/>
          <w:szCs w:val="18"/>
          <w:lang w:val="ru-RU"/>
        </w:rPr>
      </w:pPr>
      <w:r>
        <w:rPr>
          <w:b/>
          <w:sz w:val="18"/>
          <w:szCs w:val="18"/>
          <w:lang w:val="ru-RU"/>
        </w:rPr>
        <w:t>Программа 18:  Ресурсы в разбивке по результатам</w:t>
      </w:r>
    </w:p>
    <w:p w:rsidR="00CF1060" w:rsidRPr="00FA370F" w:rsidRDefault="00CF1060" w:rsidP="00CF1060">
      <w:pPr>
        <w:keepNext/>
        <w:keepLines/>
        <w:jc w:val="center"/>
        <w:rPr>
          <w:i/>
          <w:sz w:val="18"/>
          <w:szCs w:val="18"/>
        </w:rPr>
      </w:pPr>
      <w:r w:rsidRPr="00FA370F">
        <w:rPr>
          <w:i/>
          <w:sz w:val="18"/>
          <w:szCs w:val="18"/>
        </w:rPr>
        <w:t>(i</w:t>
      </w:r>
      <w:r w:rsidR="00AA461C">
        <w:rPr>
          <w:i/>
          <w:sz w:val="18"/>
          <w:szCs w:val="18"/>
          <w:lang w:val="ru-RU"/>
        </w:rPr>
        <w:t>в</w:t>
      </w:r>
      <w:r w:rsidR="00AA461C" w:rsidRPr="00AA461C">
        <w:rPr>
          <w:i/>
          <w:sz w:val="18"/>
          <w:szCs w:val="18"/>
        </w:rPr>
        <w:t xml:space="preserve"> </w:t>
      </w:r>
      <w:r w:rsidR="00AA461C">
        <w:rPr>
          <w:i/>
          <w:sz w:val="18"/>
          <w:szCs w:val="18"/>
          <w:lang w:val="ru-RU"/>
        </w:rPr>
        <w:t>тыс</w:t>
      </w:r>
      <w:r w:rsidR="00AA461C" w:rsidRPr="00AA461C">
        <w:rPr>
          <w:i/>
          <w:sz w:val="18"/>
          <w:szCs w:val="18"/>
        </w:rPr>
        <w:t xml:space="preserve">. </w:t>
      </w:r>
      <w:r w:rsidR="00AA461C">
        <w:rPr>
          <w:i/>
          <w:sz w:val="18"/>
          <w:szCs w:val="18"/>
          <w:lang w:val="ru-RU"/>
        </w:rPr>
        <w:t>шв</w:t>
      </w:r>
      <w:r w:rsidR="00AA461C" w:rsidRPr="00AA461C">
        <w:rPr>
          <w:i/>
          <w:sz w:val="18"/>
          <w:szCs w:val="18"/>
        </w:rPr>
        <w:t xml:space="preserve">. </w:t>
      </w:r>
      <w:r w:rsidR="00AA461C">
        <w:rPr>
          <w:i/>
          <w:sz w:val="18"/>
          <w:szCs w:val="18"/>
          <w:lang w:val="ru-RU"/>
        </w:rPr>
        <w:t>франков</w:t>
      </w:r>
      <w:r w:rsidRPr="00FA370F">
        <w:rPr>
          <w:i/>
          <w:sz w:val="18"/>
          <w:szCs w:val="18"/>
        </w:rPr>
        <w:t>)</w:t>
      </w:r>
    </w:p>
    <w:p w:rsidR="00CF1060" w:rsidRPr="00FA370F" w:rsidRDefault="00CF1060" w:rsidP="00CF1060">
      <w:pPr>
        <w:keepNext/>
        <w:keepLines/>
        <w:rPr>
          <w:sz w:val="20"/>
        </w:rPr>
      </w:pPr>
    </w:p>
    <w:p w:rsidR="00CF1060" w:rsidRPr="00FA370F" w:rsidRDefault="00000B1F" w:rsidP="00A717F6">
      <w:pPr>
        <w:jc w:val="center"/>
      </w:pPr>
      <w:r>
        <w:rPr>
          <w:noProof/>
          <w:lang w:eastAsia="en-US"/>
        </w:rPr>
        <w:drawing>
          <wp:inline distT="0" distB="0" distL="0" distR="0">
            <wp:extent cx="5760085" cy="4412392"/>
            <wp:effectExtent l="0" t="0" r="0" b="762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760085" cy="4412392"/>
                    </a:xfrm>
                    <a:prstGeom prst="rect">
                      <a:avLst/>
                    </a:prstGeom>
                    <a:noFill/>
                    <a:ln>
                      <a:noFill/>
                    </a:ln>
                  </pic:spPr>
                </pic:pic>
              </a:graphicData>
            </a:graphic>
          </wp:inline>
        </w:drawing>
      </w:r>
    </w:p>
    <w:p w:rsidR="00AA461C" w:rsidRPr="00AA461C" w:rsidRDefault="00AA461C" w:rsidP="00AA461C">
      <w:pPr>
        <w:keepNext/>
        <w:keepLines/>
        <w:jc w:val="center"/>
        <w:rPr>
          <w:b/>
          <w:sz w:val="18"/>
          <w:szCs w:val="18"/>
          <w:lang w:val="ru-RU"/>
        </w:rPr>
      </w:pPr>
      <w:r>
        <w:rPr>
          <w:b/>
          <w:sz w:val="18"/>
          <w:szCs w:val="18"/>
          <w:lang w:val="ru-RU"/>
        </w:rPr>
        <w:t>Программа 18:  Ресурсы в разбивке по категориям расходов</w:t>
      </w:r>
    </w:p>
    <w:p w:rsidR="00AA461C" w:rsidRPr="00FA370F" w:rsidRDefault="00AA461C" w:rsidP="00AA461C">
      <w:pPr>
        <w:keepNext/>
        <w:keepLines/>
        <w:jc w:val="center"/>
        <w:rPr>
          <w:i/>
          <w:sz w:val="18"/>
          <w:szCs w:val="18"/>
        </w:rPr>
      </w:pPr>
      <w:r w:rsidRPr="00FA370F">
        <w:rPr>
          <w:i/>
          <w:sz w:val="18"/>
          <w:szCs w:val="18"/>
        </w:rPr>
        <w:t>(i</w:t>
      </w:r>
      <w:r>
        <w:rPr>
          <w:i/>
          <w:sz w:val="18"/>
          <w:szCs w:val="18"/>
          <w:lang w:val="ru-RU"/>
        </w:rPr>
        <w:t>в</w:t>
      </w:r>
      <w:r w:rsidRPr="00AA461C">
        <w:rPr>
          <w:i/>
          <w:sz w:val="18"/>
          <w:szCs w:val="18"/>
        </w:rPr>
        <w:t xml:space="preserve"> </w:t>
      </w:r>
      <w:r>
        <w:rPr>
          <w:i/>
          <w:sz w:val="18"/>
          <w:szCs w:val="18"/>
          <w:lang w:val="ru-RU"/>
        </w:rPr>
        <w:t>тыс</w:t>
      </w:r>
      <w:r w:rsidRPr="00AA461C">
        <w:rPr>
          <w:i/>
          <w:sz w:val="18"/>
          <w:szCs w:val="18"/>
        </w:rPr>
        <w:t xml:space="preserve">. </w:t>
      </w:r>
      <w:r>
        <w:rPr>
          <w:i/>
          <w:sz w:val="18"/>
          <w:szCs w:val="18"/>
          <w:lang w:val="ru-RU"/>
        </w:rPr>
        <w:t>шв</w:t>
      </w:r>
      <w:r w:rsidRPr="00AA461C">
        <w:rPr>
          <w:i/>
          <w:sz w:val="18"/>
          <w:szCs w:val="18"/>
        </w:rPr>
        <w:t xml:space="preserve">. </w:t>
      </w:r>
      <w:r>
        <w:rPr>
          <w:i/>
          <w:sz w:val="18"/>
          <w:szCs w:val="18"/>
          <w:lang w:val="ru-RU"/>
        </w:rPr>
        <w:t>франков</w:t>
      </w:r>
      <w:r w:rsidRPr="00FA370F">
        <w:rPr>
          <w:i/>
          <w:sz w:val="18"/>
          <w:szCs w:val="18"/>
        </w:rPr>
        <w:t>)</w:t>
      </w:r>
    </w:p>
    <w:p w:rsidR="008C5ED5" w:rsidRPr="00FA370F" w:rsidRDefault="008C5ED5" w:rsidP="00A717F6">
      <w:pPr>
        <w:keepNext/>
        <w:keepLines/>
        <w:jc w:val="center"/>
        <w:rPr>
          <w:b/>
          <w:sz w:val="20"/>
        </w:rPr>
      </w:pPr>
    </w:p>
    <w:p w:rsidR="008C5ED5" w:rsidRPr="00FA370F" w:rsidRDefault="00000B1F" w:rsidP="00A717F6">
      <w:pPr>
        <w:keepNext/>
        <w:keepLines/>
        <w:jc w:val="center"/>
        <w:rPr>
          <w:rFonts w:eastAsiaTheme="minorEastAsia"/>
          <w:sz w:val="20"/>
          <w:lang w:eastAsia="ja-JP"/>
        </w:rPr>
      </w:pPr>
      <w:r>
        <w:rPr>
          <w:rFonts w:eastAsiaTheme="minorEastAsia"/>
          <w:noProof/>
          <w:sz w:val="20"/>
          <w:lang w:eastAsia="en-US"/>
        </w:rPr>
        <w:drawing>
          <wp:inline distT="0" distB="0" distL="0" distR="0">
            <wp:extent cx="5760085" cy="6572319"/>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60085" cy="6572319"/>
                    </a:xfrm>
                    <a:prstGeom prst="rect">
                      <a:avLst/>
                    </a:prstGeom>
                    <a:noFill/>
                    <a:ln>
                      <a:noFill/>
                    </a:ln>
                  </pic:spPr>
                </pic:pic>
              </a:graphicData>
            </a:graphic>
          </wp:inline>
        </w:drawing>
      </w: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AA461C" w:rsidRPr="00FC3F32" w:rsidRDefault="00AA461C" w:rsidP="00A47960">
      <w:pPr>
        <w:pStyle w:val="Heading1"/>
        <w:rPr>
          <w:szCs w:val="24"/>
          <w:lang w:val="ru-RU"/>
        </w:rPr>
      </w:pPr>
      <w:bookmarkStart w:id="160" w:name="_Toc482607153"/>
      <w:r w:rsidRPr="00FC3F32">
        <w:rPr>
          <w:szCs w:val="24"/>
          <w:lang w:val="ru-RU"/>
        </w:rPr>
        <w:t>СТРАТЕГИЧЕСКАЯ ЦЕЛЬ VIII</w:t>
      </w:r>
      <w:r w:rsidRPr="00FC3F32">
        <w:rPr>
          <w:szCs w:val="24"/>
          <w:lang w:val="ru-RU"/>
        </w:rPr>
        <w:tab/>
        <w:t>ОБЕСПЕЧЕНИЕ ОПЕРАТИВНОЙ СВЯЗИ МЕЖДУ ВОИС, ЕЕ ГОСУДАРСТВАМИ-ЧЛЕНАМИ И ВСЕМИ ЗАИНТЕРЕСОВАННЫМИ СТОРОНАМИ</w:t>
      </w:r>
      <w:bookmarkEnd w:id="160"/>
    </w:p>
    <w:p w:rsidR="006F0B06" w:rsidRPr="00AA461C" w:rsidRDefault="006F0B06" w:rsidP="00AA461C">
      <w:pPr>
        <w:pStyle w:val="StyleHeading3ComplexItalic"/>
        <w:ind w:left="0" w:firstLine="0"/>
        <w:rPr>
          <w:lang w:val="ru-RU"/>
        </w:rPr>
      </w:pPr>
      <w:r w:rsidRPr="00AA461C">
        <w:rPr>
          <w:lang w:val="ru-RU"/>
        </w:rPr>
        <w:t xml:space="preserve"> </w:t>
      </w:r>
    </w:p>
    <w:p w:rsidR="00AA461C" w:rsidRPr="003E01DE" w:rsidRDefault="00AA461C" w:rsidP="00AA461C">
      <w:pPr>
        <w:tabs>
          <w:tab w:val="left" w:pos="1701"/>
        </w:tabs>
        <w:ind w:left="1701" w:hanging="1701"/>
        <w:jc w:val="center"/>
        <w:rPr>
          <w:rFonts w:eastAsiaTheme="minorEastAsia"/>
          <w:b/>
          <w:bCs/>
          <w:caps/>
          <w:szCs w:val="24"/>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AA461C" w:rsidRPr="003E01DE" w:rsidTr="00AA461C">
        <w:trPr>
          <w:trHeight w:val="302"/>
          <w:tblHeader/>
        </w:trPr>
        <w:tc>
          <w:tcPr>
            <w:tcW w:w="2936" w:type="dxa"/>
            <w:shd w:val="clear" w:color="auto" w:fill="B8CCE4" w:themeFill="accent1" w:themeFillTint="66"/>
            <w:hideMark/>
          </w:tcPr>
          <w:p w:rsidR="00AA461C" w:rsidRPr="003E01DE" w:rsidRDefault="00AA461C" w:rsidP="0074009C">
            <w:pPr>
              <w:jc w:val="center"/>
              <w:rPr>
                <w:b/>
                <w:bCs/>
                <w:sz w:val="18"/>
                <w:szCs w:val="18"/>
                <w:lang w:val="ru-RU"/>
              </w:rPr>
            </w:pPr>
            <w:r w:rsidRPr="003E01DE">
              <w:rPr>
                <w:b/>
                <w:bCs/>
                <w:sz w:val="18"/>
                <w:szCs w:val="18"/>
                <w:lang w:val="ru-RU"/>
              </w:rPr>
              <w:t>Ожидаемый результат</w:t>
            </w:r>
          </w:p>
        </w:tc>
        <w:tc>
          <w:tcPr>
            <w:tcW w:w="3848" w:type="dxa"/>
            <w:shd w:val="clear" w:color="auto" w:fill="B8CCE4" w:themeFill="accent1" w:themeFillTint="66"/>
            <w:hideMark/>
          </w:tcPr>
          <w:p w:rsidR="00AA461C" w:rsidRPr="003E01DE" w:rsidRDefault="00AA461C" w:rsidP="0074009C">
            <w:pPr>
              <w:jc w:val="center"/>
              <w:rPr>
                <w:b/>
                <w:bCs/>
                <w:sz w:val="18"/>
                <w:szCs w:val="18"/>
                <w:lang w:val="ru-RU"/>
              </w:rPr>
            </w:pPr>
            <w:r w:rsidRPr="003E01DE">
              <w:rPr>
                <w:b/>
                <w:bCs/>
                <w:sz w:val="18"/>
                <w:szCs w:val="18"/>
                <w:lang w:val="ru-RU"/>
              </w:rPr>
              <w:t>Показатели результативности</w:t>
            </w:r>
          </w:p>
        </w:tc>
        <w:tc>
          <w:tcPr>
            <w:tcW w:w="2430" w:type="dxa"/>
            <w:shd w:val="clear" w:color="auto" w:fill="B8CCE4" w:themeFill="accent1" w:themeFillTint="66"/>
            <w:hideMark/>
          </w:tcPr>
          <w:p w:rsidR="00AA461C" w:rsidRPr="003E01DE" w:rsidRDefault="00AA461C" w:rsidP="0074009C">
            <w:pPr>
              <w:jc w:val="center"/>
              <w:rPr>
                <w:b/>
                <w:bCs/>
                <w:sz w:val="18"/>
                <w:szCs w:val="18"/>
                <w:lang w:val="ru-RU"/>
              </w:rPr>
            </w:pPr>
            <w:r w:rsidRPr="003E01DE">
              <w:rPr>
                <w:b/>
                <w:bCs/>
                <w:sz w:val="18"/>
                <w:szCs w:val="18"/>
                <w:rtl/>
                <w:lang w:val="ru-RU"/>
              </w:rPr>
              <w:t>‏</w:t>
            </w:r>
            <w:r w:rsidRPr="003E01DE">
              <w:rPr>
                <w:b/>
                <w:bCs/>
                <w:sz w:val="18"/>
                <w:szCs w:val="18"/>
                <w:lang w:val="ru-RU"/>
              </w:rPr>
              <w:t>Соответствующие программы</w:t>
            </w:r>
          </w:p>
        </w:tc>
      </w:tr>
      <w:tr w:rsidR="00AA461C" w:rsidRPr="003E01DE" w:rsidTr="0074009C">
        <w:trPr>
          <w:trHeight w:val="302"/>
        </w:trPr>
        <w:tc>
          <w:tcPr>
            <w:tcW w:w="2936" w:type="dxa"/>
            <w:hideMark/>
          </w:tcPr>
          <w:p w:rsidR="00AA461C" w:rsidRPr="00E0263C" w:rsidRDefault="00AA461C" w:rsidP="0074009C">
            <w:pPr>
              <w:rPr>
                <w:sz w:val="16"/>
                <w:szCs w:val="16"/>
                <w:lang w:val="ru-RU"/>
              </w:rPr>
            </w:pPr>
            <w:r w:rsidRPr="00FE35F1">
              <w:rPr>
                <w:sz w:val="16"/>
                <w:szCs w:val="16"/>
              </w:rPr>
              <w:t>VIII</w:t>
            </w:r>
            <w:r w:rsidRPr="00E0263C">
              <w:rPr>
                <w:sz w:val="16"/>
                <w:szCs w:val="16"/>
                <w:lang w:val="ru-RU"/>
              </w:rPr>
              <w:t xml:space="preserve">.1. </w:t>
            </w:r>
            <w:r w:rsidRPr="003E01DE">
              <w:rPr>
                <w:sz w:val="16"/>
                <w:szCs w:val="16"/>
                <w:lang w:val="ru-RU"/>
              </w:rPr>
              <w:t>Более эффективная организация общения с широкой общественностью по вопросам интеллектуальной собственности и роли ВОИС</w:t>
            </w:r>
            <w:r w:rsidRPr="00E0263C">
              <w:rPr>
                <w:sz w:val="16"/>
                <w:szCs w:val="16"/>
                <w:lang w:val="ru-RU"/>
              </w:rPr>
              <w:t xml:space="preserve"> </w:t>
            </w:r>
          </w:p>
        </w:tc>
        <w:tc>
          <w:tcPr>
            <w:tcW w:w="3848" w:type="dxa"/>
            <w:hideMark/>
          </w:tcPr>
          <w:p w:rsidR="00AA461C" w:rsidRPr="003E01DE" w:rsidRDefault="00AA461C" w:rsidP="0074009C">
            <w:pPr>
              <w:rPr>
                <w:sz w:val="16"/>
                <w:szCs w:val="16"/>
                <w:lang w:val="ru-RU"/>
              </w:rPr>
            </w:pPr>
            <w:r w:rsidRPr="003E01DE">
              <w:rPr>
                <w:sz w:val="16"/>
                <w:szCs w:val="16"/>
                <w:lang w:val="ru-RU"/>
              </w:rPr>
              <w:t>Бренд/репутация: Понимание заинтересованными сторонами позиционирования бренда ВОИС и позитивная оценка ими репутации ВОИС.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 xml:space="preserve">Бренд/репутация: Аудитория электронного бюллетеня с коммуникационными материалами, посвященными крупным мероприятиям ВОИС, ее услугам и деятельности </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Взаимодействие: Глобальные масштабы участия в кампании по случаю Всемирного дня 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Взаимодействие: Улучшение доступа к публикациям и рекламно-информационным материалам ВОИС на разных языках и в различных форматах, в том числе для мало охваченных групп аудитории</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Взаимодействие: Широкий охват веб-контента и эффективность веб-страниц верхнего уровня как точек перехода на дальнейшие станицы</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Повышение посещаемости веб-сайта внешних бюро ВОИС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20</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Число государств-членов, принимающих участие в программе присуждения наград ВОИС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Бренд/репутация: Положительное освещение основных направлений деятельности / достижений ВОИС в средствах массовой информации по всему миру</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Взаимодействие: Успешность работы ВОИС с социальными сетями и цифровыми СМИ</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201"/>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Взаимодействие пользователей с мультимедийным контентом ВОИС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E0263C"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VIII.2</w:t>
            </w:r>
            <w:r>
              <w:rPr>
                <w:sz w:val="16"/>
                <w:szCs w:val="16"/>
                <w:lang w:val="ru-RU"/>
              </w:rPr>
              <w:t>.</w:t>
            </w:r>
            <w:r w:rsidRPr="003E01DE">
              <w:rPr>
                <w:sz w:val="16"/>
                <w:szCs w:val="16"/>
                <w:lang w:val="ru-RU"/>
              </w:rPr>
              <w:t xml:space="preserve"> Повышение степени ориентации на услуги и оперативности реагирования на запросы</w:t>
            </w:r>
          </w:p>
        </w:tc>
        <w:tc>
          <w:tcPr>
            <w:tcW w:w="3848" w:type="dxa"/>
            <w:hideMark/>
          </w:tcPr>
          <w:p w:rsidR="00AA461C" w:rsidRPr="003E01DE" w:rsidRDefault="00AA461C" w:rsidP="0074009C">
            <w:pPr>
              <w:rPr>
                <w:sz w:val="16"/>
                <w:szCs w:val="16"/>
                <w:lang w:val="ru-RU"/>
              </w:rPr>
            </w:pPr>
            <w:r w:rsidRPr="003E01DE">
              <w:rPr>
                <w:sz w:val="16"/>
                <w:szCs w:val="16"/>
                <w:lang w:val="ru-RU"/>
              </w:rPr>
              <w:t>Услуги: Общая удовлетворенность клиентов услугами ВОИС</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189"/>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Услуги: Степень удовлетворенности услугами Библиотеки</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19</w:t>
            </w:r>
          </w:p>
        </w:tc>
      </w:tr>
      <w:tr w:rsidR="00AA461C" w:rsidRPr="003E01DE" w:rsidTr="0074009C">
        <w:trPr>
          <w:trHeight w:val="209"/>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Сроки обработки запросов</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20</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VIII.3. Эффективное взаимодействие с государствами-членами</w:t>
            </w:r>
          </w:p>
        </w:tc>
        <w:tc>
          <w:tcPr>
            <w:tcW w:w="3848" w:type="dxa"/>
            <w:hideMark/>
          </w:tcPr>
          <w:p w:rsidR="00AA461C" w:rsidRPr="003E01DE" w:rsidRDefault="00AA461C" w:rsidP="0074009C">
            <w:pPr>
              <w:rPr>
                <w:sz w:val="16"/>
                <w:szCs w:val="16"/>
                <w:lang w:val="ru-RU"/>
              </w:rPr>
            </w:pPr>
            <w:r w:rsidRPr="003E01DE">
              <w:rPr>
                <w:sz w:val="16"/>
                <w:szCs w:val="16"/>
                <w:rtl/>
                <w:lang w:val="ru-RU"/>
              </w:rPr>
              <w:t>‏</w:t>
            </w:r>
            <w:r w:rsidRPr="003E01DE">
              <w:rPr>
                <w:sz w:val="16"/>
                <w:szCs w:val="16"/>
                <w:lang w:val="ru-RU"/>
              </w:rPr>
              <w:t>Доля (%) заседаний комитетов, перед которыми для государств-членов проводятся предварительные информационные заседания</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color w:val="000000"/>
                <w:sz w:val="16"/>
                <w:szCs w:val="16"/>
                <w:lang w:val="ru-RU"/>
              </w:rPr>
              <w:t xml:space="preserve">Доля (%) официальных документов БЮ, публикуемых своевременно </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Своевременность публикации документов Ассамблей</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Уровень удовлетворенности государств-членов и заинтересованных сторон организацией мероприятий</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Уровень удовлетворенности делегатов организацией Ассамблей</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VIII.4</w:t>
            </w:r>
            <w:r>
              <w:rPr>
                <w:sz w:val="16"/>
                <w:szCs w:val="16"/>
                <w:lang w:val="ru-RU"/>
              </w:rPr>
              <w:t xml:space="preserve">. </w:t>
            </w:r>
            <w:r w:rsidRPr="003E01DE">
              <w:rPr>
                <w:sz w:val="16"/>
                <w:szCs w:val="16"/>
                <w:lang w:val="ru-RU"/>
              </w:rPr>
              <w:t>Открытое, прозрачное и эффективное взаимодействие с неправительственными заинтересованными сторонами</w:t>
            </w:r>
          </w:p>
        </w:tc>
        <w:tc>
          <w:tcPr>
            <w:tcW w:w="3848" w:type="dxa"/>
            <w:hideMark/>
          </w:tcPr>
          <w:p w:rsidR="00AA461C" w:rsidRPr="003E01DE" w:rsidRDefault="00AA461C" w:rsidP="0074009C">
            <w:pPr>
              <w:rPr>
                <w:sz w:val="16"/>
                <w:szCs w:val="16"/>
                <w:lang w:val="ru-RU"/>
              </w:rPr>
            </w:pPr>
            <w:r w:rsidRPr="003E01DE">
              <w:rPr>
                <w:sz w:val="16"/>
                <w:szCs w:val="16"/>
                <w:lang w:val="ru-RU"/>
              </w:rPr>
              <w:t>Число имеющих статус постоянного наблюдателя НПО, которые участвуют в работе ВОИС, и участие ВОИС в их мероприятиях</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20</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VIII.5.</w:t>
            </w:r>
            <w:r>
              <w:rPr>
                <w:sz w:val="16"/>
                <w:szCs w:val="16"/>
                <w:lang w:val="ru-RU"/>
              </w:rPr>
              <w:t xml:space="preserve"> </w:t>
            </w:r>
            <w:r w:rsidRPr="003E01DE">
              <w:rPr>
                <w:sz w:val="16"/>
                <w:szCs w:val="16"/>
                <w:lang w:val="ru-RU"/>
              </w:rPr>
              <w:t>ВОИС эффективно взаимодействует и является партнером в рамках процессов и переговоров по линии ООН и других МПО</w:t>
            </w:r>
          </w:p>
        </w:tc>
        <w:tc>
          <w:tcPr>
            <w:tcW w:w="3848" w:type="dxa"/>
            <w:hideMark/>
          </w:tcPr>
          <w:p w:rsidR="00AA461C" w:rsidRPr="003E01DE" w:rsidRDefault="00AA461C" w:rsidP="0074009C">
            <w:pPr>
              <w:rPr>
                <w:sz w:val="16"/>
                <w:szCs w:val="16"/>
                <w:lang w:val="ru-RU"/>
              </w:rPr>
            </w:pPr>
            <w:r w:rsidRPr="003E01DE">
              <w:rPr>
                <w:sz w:val="16"/>
                <w:szCs w:val="16"/>
                <w:lang w:val="ru-RU"/>
              </w:rPr>
              <w:t>Вклад ВОИС находит отражение в докладах, резолюциях и документах ООН и МПО по актуальной, специально выбранной тематике</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20</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Новые совместные инициативы с учреждениями ООН/МПО</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21</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 xml:space="preserve">Процентная доля (%) расходов, осуществляемых в рамках сотрудничества с Организацией Объединенных Наций </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24</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lang w:val="ru-RU"/>
              </w:rPr>
              <w:t>Количество инициатив, осуществляемых под руководством ВОИС в партнерстве с ООН и другими МПО в интересах достижения ЦУР</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20</w:t>
            </w:r>
          </w:p>
        </w:tc>
      </w:tr>
      <w:tr w:rsidR="00AA461C" w:rsidRPr="003E01DE" w:rsidTr="0074009C">
        <w:trPr>
          <w:trHeight w:val="302"/>
        </w:trPr>
        <w:tc>
          <w:tcPr>
            <w:tcW w:w="2936" w:type="dxa"/>
            <w:hideMark/>
          </w:tcPr>
          <w:p w:rsidR="00AA461C" w:rsidRPr="003E01DE" w:rsidRDefault="00AA461C" w:rsidP="0074009C">
            <w:pPr>
              <w:rPr>
                <w:sz w:val="16"/>
                <w:szCs w:val="16"/>
                <w:lang w:val="ru-RU"/>
              </w:rPr>
            </w:pPr>
            <w:r w:rsidRPr="003E01DE">
              <w:rPr>
                <w:sz w:val="16"/>
                <w:szCs w:val="16"/>
                <w:lang w:val="ru-RU"/>
              </w:rPr>
              <w:t> </w:t>
            </w:r>
          </w:p>
        </w:tc>
        <w:tc>
          <w:tcPr>
            <w:tcW w:w="3848" w:type="dxa"/>
            <w:hideMark/>
          </w:tcPr>
          <w:p w:rsidR="00AA461C" w:rsidRPr="003E01DE" w:rsidRDefault="00AA461C" w:rsidP="0074009C">
            <w:pPr>
              <w:rPr>
                <w:sz w:val="16"/>
                <w:szCs w:val="16"/>
                <w:lang w:val="ru-RU"/>
              </w:rPr>
            </w:pPr>
            <w:r w:rsidRPr="003E01DE">
              <w:rPr>
                <w:sz w:val="16"/>
                <w:szCs w:val="16"/>
                <w:rtl/>
                <w:lang w:val="ru-RU"/>
              </w:rPr>
              <w:t>‏</w:t>
            </w:r>
            <w:r w:rsidRPr="003E01DE">
              <w:rPr>
                <w:sz w:val="16"/>
                <w:szCs w:val="16"/>
                <w:lang w:val="ru-RU"/>
              </w:rPr>
              <w:t>Процентная доля (%) товаров и услуг местного производства в общем объеме товаров и услуг, приобретенных на нужды деятельности в целях развития</w:t>
            </w:r>
          </w:p>
        </w:tc>
        <w:tc>
          <w:tcPr>
            <w:tcW w:w="2430" w:type="dxa"/>
            <w:hideMark/>
          </w:tcPr>
          <w:p w:rsidR="00AA461C" w:rsidRPr="003E01DE" w:rsidRDefault="00AA461C" w:rsidP="0074009C">
            <w:pPr>
              <w:jc w:val="center"/>
              <w:rPr>
                <w:sz w:val="16"/>
                <w:szCs w:val="16"/>
                <w:lang w:val="ru-RU"/>
              </w:rPr>
            </w:pPr>
            <w:r w:rsidRPr="003E01DE">
              <w:rPr>
                <w:sz w:val="16"/>
                <w:szCs w:val="16"/>
                <w:lang w:val="ru-RU"/>
              </w:rPr>
              <w:t>Программа 24</w:t>
            </w:r>
          </w:p>
        </w:tc>
      </w:tr>
    </w:tbl>
    <w:p w:rsidR="00AA461C" w:rsidRDefault="00AA461C" w:rsidP="00AA461C">
      <w:pPr>
        <w:rPr>
          <w:sz w:val="16"/>
          <w:szCs w:val="16"/>
        </w:rPr>
      </w:pP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6F0B06" w:rsidRPr="009D2FA1" w:rsidRDefault="009D2FA1" w:rsidP="00A47960">
      <w:pPr>
        <w:pStyle w:val="StyleHeading3ComplexItalicLatin"/>
        <w:tabs>
          <w:tab w:val="clear" w:pos="2835"/>
          <w:tab w:val="left" w:pos="2410"/>
        </w:tabs>
        <w:ind w:left="2410" w:hanging="2410"/>
        <w:outlineLvl w:val="1"/>
        <w:rPr>
          <w:rStyle w:val="StyleHeading3ComplexItalicLatinChar"/>
          <w:rFonts w:asciiTheme="minorBidi" w:hAnsiTheme="minorBidi" w:cstheme="minorBidi"/>
          <w:b/>
          <w:lang w:eastAsia="zh-CN"/>
        </w:rPr>
      </w:pPr>
      <w:bookmarkStart w:id="161" w:name="_Toc482607154"/>
      <w:r w:rsidRPr="009D2FA1">
        <w:rPr>
          <w:rStyle w:val="StyleHeading3ComplexItalicLatin12ptChar"/>
          <w:rFonts w:eastAsia="SimSun"/>
          <w:b/>
        </w:rPr>
        <w:t>ПРОГРАММА</w:t>
      </w:r>
      <w:r w:rsidR="00137BCE">
        <w:rPr>
          <w:rStyle w:val="StyleHeading3ComplexItalicLatin12ptChar"/>
          <w:rFonts w:eastAsia="SimSun"/>
          <w:b/>
        </w:rPr>
        <w:t xml:space="preserve"> </w:t>
      </w:r>
      <w:r w:rsidRPr="009D2FA1">
        <w:rPr>
          <w:rStyle w:val="StyleHeading3ComplexItalicLatin12ptChar"/>
          <w:rFonts w:eastAsia="SimSun"/>
          <w:b/>
        </w:rPr>
        <w:t>19</w:t>
      </w:r>
      <w:r w:rsidRPr="009D2FA1">
        <w:rPr>
          <w:rStyle w:val="StyleHeading3ComplexItalicLatin12ptChar"/>
          <w:rFonts w:eastAsia="SimSun"/>
          <w:b/>
        </w:rPr>
        <w:tab/>
        <w:t>КОММУНИКАЦИЯ</w:t>
      </w:r>
      <w:bookmarkEnd w:id="161"/>
    </w:p>
    <w:p w:rsidR="006F0B06" w:rsidRPr="00FA370F" w:rsidRDefault="006F0B06" w:rsidP="00562055">
      <w:pPr>
        <w:tabs>
          <w:tab w:val="left" w:pos="1701"/>
        </w:tabs>
        <w:ind w:left="1701" w:hanging="1701"/>
        <w:rPr>
          <w:caps/>
          <w:sz w:val="20"/>
        </w:rPr>
      </w:pPr>
    </w:p>
    <w:p w:rsidR="009D2FA1" w:rsidRPr="00311EF8" w:rsidRDefault="009D2FA1" w:rsidP="009D2FA1">
      <w:pPr>
        <w:tabs>
          <w:tab w:val="left" w:pos="1701"/>
        </w:tabs>
        <w:ind w:left="1701" w:hanging="1701"/>
        <w:rPr>
          <w:bCs/>
          <w:iCs/>
          <w:sz w:val="20"/>
          <w:lang w:val="ru-RU"/>
        </w:rPr>
      </w:pPr>
    </w:p>
    <w:tbl>
      <w:tblPr>
        <w:tblW w:w="9214" w:type="dxa"/>
        <w:tblInd w:w="108" w:type="dxa"/>
        <w:tblLook w:val="01E0" w:firstRow="1" w:lastRow="1" w:firstColumn="1" w:lastColumn="1" w:noHBand="0" w:noVBand="0"/>
      </w:tblPr>
      <w:tblGrid>
        <w:gridCol w:w="9214"/>
      </w:tblGrid>
      <w:tr w:rsidR="009D2FA1" w:rsidRPr="00311EF8" w:rsidTr="00317ADD">
        <w:trPr>
          <w:trHeight w:val="424"/>
        </w:trPr>
        <w:tc>
          <w:tcPr>
            <w:tcW w:w="9214" w:type="dxa"/>
            <w:shd w:val="clear" w:color="auto" w:fill="C6D9F1" w:themeFill="text2" w:themeFillTint="33"/>
            <w:vAlign w:val="center"/>
          </w:tcPr>
          <w:p w:rsidR="009D2FA1" w:rsidRPr="00311EF8" w:rsidRDefault="009D2FA1" w:rsidP="00317ADD">
            <w:pPr>
              <w:keepNext/>
              <w:keepLines/>
              <w:jc w:val="center"/>
              <w:rPr>
                <w:rFonts w:eastAsia="Times New Roman"/>
                <w:b/>
                <w:bCs/>
                <w:sz w:val="20"/>
                <w:lang w:val="ru-RU" w:eastAsia="en-US"/>
              </w:rPr>
            </w:pPr>
            <w:r w:rsidRPr="00311EF8">
              <w:rPr>
                <w:rFonts w:eastAsia="Times New Roman"/>
                <w:b/>
                <w:bCs/>
                <w:sz w:val="20"/>
                <w:lang w:val="ru-RU" w:eastAsia="en-US"/>
              </w:rPr>
              <w:t xml:space="preserve">Стратегии реализации </w:t>
            </w:r>
          </w:p>
        </w:tc>
      </w:tr>
    </w:tbl>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Осуществление комплексных маркетинговых, коммуникационных и пресс-стратегий с использованием сопутствующих мультимедийных ресурсов для поддержки программных инициатив и услуг по всем секторам ВОИС;</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Создание интересного мультимедийного контента и новостных материалов для распространения среди ключевой аудитории (с уделением особого внимания молодежи, а также малоохваченным и неохваченным группам населения) через собственные информационные каналы ВОИС (собственный сайт и страницы ВОИС в социальных сетях, бюллетень WIPO Wire, журнал ВОИС, новостная рассылка и пр.);</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Курирование, разработка, публикация, распространение и рекламное обеспечение флагманских экономико-статистических отчетов ВОИС и других публикаций через печатные, цифровые и библиотечные каналы и сервисы;</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Поддержка и пропаганда флагманских государственно-частных инициатив ВОИС, в том числе Консорциума доступных книг ВОИС, платформ WIPO GREEN и WIPO Re:Search и других проектов;</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Оптимизация и расширение присутствия ВОИС в социальных сетях и других цифровых СМИ, в том числе разработка нового мобильного приложения и увеличение количества многоформатного и интерактивного контента для более широкого привлечения существующей и новой целевой аудитории по всему миру;</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Разработка, согласование и внедрение стандартов качества услуг, включая инструменты его оценки, для повышения степени удовлетворенности партнеров и клиентов, взаимодействующих с ВОИС и пользующихся ее услугами;</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Обеспечение постоянства репутации, бренда и корпоративного стиля ВОИС при взаимодействии с ключевыми партнерами и целевыми группами;</w:t>
      </w:r>
    </w:p>
    <w:p w:rsidR="009D2FA1" w:rsidRPr="00311EF8" w:rsidRDefault="009D2FA1" w:rsidP="009D2FA1">
      <w:pPr>
        <w:jc w:val="both"/>
        <w:rPr>
          <w:sz w:val="20"/>
          <w:lang w:val="ru-RU"/>
        </w:rPr>
      </w:pPr>
    </w:p>
    <w:p w:rsidR="009D2FA1" w:rsidRPr="00311EF8" w:rsidRDefault="009D2FA1" w:rsidP="009D2FA1">
      <w:pPr>
        <w:pStyle w:val="ListParagraph"/>
        <w:numPr>
          <w:ilvl w:val="0"/>
          <w:numId w:val="23"/>
        </w:numPr>
        <w:ind w:left="360"/>
        <w:jc w:val="both"/>
        <w:rPr>
          <w:rFonts w:ascii="Arial" w:hAnsi="Arial" w:cs="Arial"/>
          <w:sz w:val="20"/>
          <w:szCs w:val="20"/>
          <w:lang w:val="ru-RU"/>
        </w:rPr>
      </w:pPr>
      <w:r w:rsidRPr="00311EF8">
        <w:rPr>
          <w:rFonts w:ascii="Arial" w:hAnsi="Arial" w:cs="Arial"/>
          <w:sz w:val="20"/>
          <w:szCs w:val="20"/>
          <w:lang w:val="ru-RU"/>
        </w:rPr>
        <w:t>Поддержание пригодности для использования и технических параметров веб-сайта и других собственных каналов ВОИС для оперативного распространения своей информации среди всемирной аудитории.</w:t>
      </w:r>
    </w:p>
    <w:p w:rsidR="009D2FA1" w:rsidRPr="00311EF8" w:rsidRDefault="009D2FA1" w:rsidP="009D2FA1">
      <w:pPr>
        <w:jc w:val="both"/>
        <w:rPr>
          <w:sz w:val="20"/>
          <w:lang w:val="ru-RU"/>
        </w:rPr>
      </w:pPr>
    </w:p>
    <w:p w:rsidR="009D2FA1" w:rsidRPr="00311EF8" w:rsidRDefault="009D2FA1" w:rsidP="009D2FA1">
      <w:pPr>
        <w:jc w:val="both"/>
        <w:rPr>
          <w:sz w:val="20"/>
          <w:lang w:val="ru-RU"/>
        </w:rPr>
      </w:pPr>
    </w:p>
    <w:tbl>
      <w:tblPr>
        <w:tblW w:w="9214" w:type="dxa"/>
        <w:tblInd w:w="108" w:type="dxa"/>
        <w:tblCellMar>
          <w:left w:w="0" w:type="dxa"/>
          <w:right w:w="0" w:type="dxa"/>
        </w:tblCellMar>
        <w:tblLook w:val="04A0" w:firstRow="1" w:lastRow="0" w:firstColumn="1" w:lastColumn="0" w:noHBand="0" w:noVBand="1"/>
      </w:tblPr>
      <w:tblGrid>
        <w:gridCol w:w="4607"/>
        <w:gridCol w:w="4607"/>
      </w:tblGrid>
      <w:tr w:rsidR="009D2FA1" w:rsidRPr="00311EF8" w:rsidTr="00317ADD">
        <w:trPr>
          <w:trHeight w:val="425"/>
        </w:trPr>
        <w:tc>
          <w:tcPr>
            <w:tcW w:w="4607" w:type="dxa"/>
            <w:shd w:val="clear" w:color="auto" w:fill="C6D9F1" w:themeFill="text2" w:themeFillTint="33"/>
            <w:tcMar>
              <w:top w:w="0" w:type="dxa"/>
              <w:left w:w="108" w:type="dxa"/>
              <w:bottom w:w="0" w:type="dxa"/>
              <w:right w:w="108" w:type="dxa"/>
            </w:tcMar>
            <w:vAlign w:val="center"/>
            <w:hideMark/>
          </w:tcPr>
          <w:p w:rsidR="009D2FA1" w:rsidRPr="00311EF8" w:rsidRDefault="009D2FA1" w:rsidP="00317ADD">
            <w:pPr>
              <w:jc w:val="center"/>
              <w:rPr>
                <w:rFonts w:eastAsiaTheme="minorHAnsi"/>
                <w:b/>
                <w:bCs/>
                <w:sz w:val="18"/>
                <w:szCs w:val="18"/>
                <w:lang w:val="ru-RU" w:eastAsia="en-US"/>
              </w:rPr>
            </w:pPr>
            <w:r w:rsidRPr="00311EF8">
              <w:rPr>
                <w:rFonts w:eastAsia="Times New Roman"/>
                <w:b/>
                <w:bCs/>
                <w:sz w:val="18"/>
                <w:szCs w:val="18"/>
                <w:lang w:val="ru-RU" w:eastAsia="en-US"/>
              </w:rPr>
              <w:t>Риск(и)</w:t>
            </w:r>
          </w:p>
        </w:tc>
        <w:tc>
          <w:tcPr>
            <w:tcW w:w="4607" w:type="dxa"/>
            <w:shd w:val="clear" w:color="auto" w:fill="C6D9F1" w:themeFill="text2" w:themeFillTint="33"/>
            <w:tcMar>
              <w:top w:w="0" w:type="dxa"/>
              <w:left w:w="108" w:type="dxa"/>
              <w:bottom w:w="0" w:type="dxa"/>
              <w:right w:w="108" w:type="dxa"/>
            </w:tcMar>
            <w:vAlign w:val="center"/>
            <w:hideMark/>
          </w:tcPr>
          <w:p w:rsidR="009D2FA1" w:rsidRPr="00311EF8" w:rsidRDefault="009D2FA1" w:rsidP="00317ADD">
            <w:pPr>
              <w:jc w:val="center"/>
              <w:rPr>
                <w:rFonts w:eastAsiaTheme="minorHAnsi"/>
                <w:b/>
                <w:bCs/>
                <w:sz w:val="18"/>
                <w:szCs w:val="18"/>
                <w:lang w:val="ru-RU" w:eastAsia="en-US"/>
              </w:rPr>
            </w:pPr>
            <w:r>
              <w:rPr>
                <w:rFonts w:eastAsia="Times New Roman"/>
                <w:b/>
                <w:bCs/>
                <w:sz w:val="18"/>
                <w:szCs w:val="18"/>
                <w:lang w:val="ru-RU" w:eastAsia="en-US"/>
              </w:rPr>
              <w:t>Меры по снижению</w:t>
            </w:r>
          </w:p>
        </w:tc>
      </w:tr>
      <w:tr w:rsidR="009D2FA1" w:rsidRPr="00CE4874" w:rsidTr="00317ADD">
        <w:trPr>
          <w:trHeight w:val="309"/>
        </w:trPr>
        <w:tc>
          <w:tcPr>
            <w:tcW w:w="4607" w:type="dxa"/>
            <w:tcMar>
              <w:top w:w="113" w:type="dxa"/>
              <w:left w:w="108" w:type="dxa"/>
              <w:bottom w:w="0" w:type="dxa"/>
              <w:right w:w="108" w:type="dxa"/>
            </w:tcMar>
          </w:tcPr>
          <w:p w:rsidR="009D2FA1" w:rsidRPr="00311EF8" w:rsidRDefault="009D2FA1" w:rsidP="00317ADD">
            <w:pPr>
              <w:rPr>
                <w:rFonts w:eastAsiaTheme="minorHAnsi"/>
                <w:sz w:val="16"/>
                <w:szCs w:val="16"/>
                <w:lang w:val="ru-RU" w:eastAsia="en-US"/>
              </w:rPr>
            </w:pPr>
            <w:r w:rsidRPr="00311EF8">
              <w:rPr>
                <w:rFonts w:eastAsiaTheme="minorHAnsi"/>
                <w:sz w:val="16"/>
                <w:szCs w:val="16"/>
                <w:lang w:val="ru-RU" w:eastAsia="en-US"/>
              </w:rPr>
              <w:t>Подрыв репутации ВОИС вследствие негативного освещения ее деятельности в СМИ может нанести серьезный ущерб авторитету ВОИС и ее бренду и отрицательно сказаться на работе и морально-психологическом климате в Организации.</w:t>
            </w:r>
          </w:p>
        </w:tc>
        <w:tc>
          <w:tcPr>
            <w:tcW w:w="4607" w:type="dxa"/>
            <w:tcMar>
              <w:top w:w="113" w:type="dxa"/>
              <w:left w:w="108" w:type="dxa"/>
              <w:bottom w:w="0" w:type="dxa"/>
              <w:right w:w="108" w:type="dxa"/>
            </w:tcMar>
          </w:tcPr>
          <w:p w:rsidR="009D2FA1" w:rsidRPr="00311EF8" w:rsidRDefault="009D2FA1" w:rsidP="00317ADD">
            <w:pPr>
              <w:rPr>
                <w:rFonts w:eastAsiaTheme="minorHAnsi"/>
                <w:sz w:val="16"/>
                <w:szCs w:val="16"/>
                <w:lang w:val="ru-RU" w:eastAsia="en-US"/>
              </w:rPr>
            </w:pPr>
            <w:r w:rsidRPr="00311EF8">
              <w:rPr>
                <w:rFonts w:eastAsiaTheme="minorHAnsi"/>
                <w:sz w:val="16"/>
                <w:szCs w:val="16"/>
                <w:lang w:val="ru-RU" w:eastAsia="en-US"/>
              </w:rPr>
              <w:t>Информирование общественности, инициативное представление информации, ознакомление средств массовой информации и открытость в ответах на возникающие вопросы. Постоянный мониторинг освещения данной тематики в прессе и социальных сетях для принятия в случае необходимости своевременных ответных мер.</w:t>
            </w:r>
          </w:p>
        </w:tc>
      </w:tr>
    </w:tbl>
    <w:p w:rsidR="009D2FA1" w:rsidRPr="00311EF8" w:rsidRDefault="009D2FA1" w:rsidP="009D2FA1">
      <w:pPr>
        <w:jc w:val="both"/>
        <w:rPr>
          <w:sz w:val="20"/>
          <w:lang w:val="ru-RU"/>
        </w:rPr>
      </w:pPr>
    </w:p>
    <w:p w:rsidR="009D2FA1" w:rsidRPr="00311EF8" w:rsidRDefault="009D2FA1" w:rsidP="009D2FA1">
      <w:pPr>
        <w:jc w:val="both"/>
        <w:rPr>
          <w:sz w:val="20"/>
          <w:lang w:val="ru-RU"/>
        </w:rPr>
      </w:pPr>
    </w:p>
    <w:tbl>
      <w:tblPr>
        <w:tblW w:w="9214" w:type="dxa"/>
        <w:tblInd w:w="108" w:type="dxa"/>
        <w:tblLook w:val="04A0" w:firstRow="1" w:lastRow="0" w:firstColumn="1" w:lastColumn="0" w:noHBand="0" w:noVBand="1"/>
      </w:tblPr>
      <w:tblGrid>
        <w:gridCol w:w="2303"/>
        <w:gridCol w:w="2304"/>
        <w:gridCol w:w="2303"/>
        <w:gridCol w:w="2304"/>
      </w:tblGrid>
      <w:tr w:rsidR="009D2FA1" w:rsidRPr="00311EF8" w:rsidTr="00317ADD">
        <w:trPr>
          <w:trHeight w:val="425"/>
          <w:tblHeader/>
        </w:trPr>
        <w:tc>
          <w:tcPr>
            <w:tcW w:w="2303" w:type="dxa"/>
            <w:shd w:val="clear" w:color="000000" w:fill="C5D9F1"/>
            <w:vAlign w:val="center"/>
            <w:hideMark/>
          </w:tcPr>
          <w:p w:rsidR="009D2FA1" w:rsidRPr="00311EF8" w:rsidRDefault="009D2FA1" w:rsidP="00317ADD">
            <w:pPr>
              <w:jc w:val="center"/>
              <w:rPr>
                <w:rFonts w:eastAsia="Times New Roman"/>
                <w:b/>
                <w:bCs/>
                <w:color w:val="000000"/>
                <w:sz w:val="18"/>
                <w:szCs w:val="18"/>
                <w:lang w:val="ru-RU" w:eastAsia="en-US"/>
              </w:rPr>
            </w:pPr>
            <w:r w:rsidRPr="00311EF8">
              <w:rPr>
                <w:rFonts w:eastAsia="Times New Roman"/>
                <w:b/>
                <w:bCs/>
                <w:color w:val="000000"/>
                <w:sz w:val="18"/>
                <w:szCs w:val="18"/>
                <w:lang w:val="ru-RU" w:eastAsia="en-US"/>
              </w:rPr>
              <w:t>Ожидаемый результат</w:t>
            </w:r>
          </w:p>
        </w:tc>
        <w:tc>
          <w:tcPr>
            <w:tcW w:w="2304" w:type="dxa"/>
            <w:shd w:val="clear" w:color="000000" w:fill="C5D9F1"/>
            <w:vAlign w:val="center"/>
            <w:hideMark/>
          </w:tcPr>
          <w:p w:rsidR="009D2FA1" w:rsidRPr="00311EF8" w:rsidRDefault="009D2FA1" w:rsidP="00317ADD">
            <w:pPr>
              <w:jc w:val="center"/>
              <w:rPr>
                <w:rFonts w:eastAsia="Times New Roman"/>
                <w:b/>
                <w:bCs/>
                <w:color w:val="000000"/>
                <w:sz w:val="18"/>
                <w:szCs w:val="18"/>
                <w:lang w:val="ru-RU" w:eastAsia="en-US"/>
              </w:rPr>
            </w:pPr>
            <w:r w:rsidRPr="00311EF8">
              <w:rPr>
                <w:rFonts w:eastAsia="Times New Roman"/>
                <w:b/>
                <w:bCs/>
                <w:color w:val="000000"/>
                <w:sz w:val="18"/>
                <w:szCs w:val="18"/>
                <w:lang w:val="ru-RU" w:eastAsia="en-US"/>
              </w:rPr>
              <w:t>Показатели результативности</w:t>
            </w:r>
          </w:p>
        </w:tc>
        <w:tc>
          <w:tcPr>
            <w:tcW w:w="2303" w:type="dxa"/>
            <w:shd w:val="clear" w:color="000000" w:fill="C5D9F1"/>
            <w:vAlign w:val="center"/>
            <w:hideMark/>
          </w:tcPr>
          <w:p w:rsidR="009D2FA1" w:rsidRPr="00311EF8" w:rsidRDefault="009D2FA1" w:rsidP="00317ADD">
            <w:pPr>
              <w:jc w:val="center"/>
              <w:rPr>
                <w:rFonts w:eastAsia="Times New Roman"/>
                <w:b/>
                <w:bCs/>
                <w:color w:val="000000"/>
                <w:sz w:val="18"/>
                <w:szCs w:val="18"/>
                <w:lang w:val="ru-RU" w:eastAsia="en-US"/>
              </w:rPr>
            </w:pPr>
            <w:r w:rsidRPr="00311EF8">
              <w:rPr>
                <w:rFonts w:eastAsia="Times New Roman"/>
                <w:b/>
                <w:bCs/>
                <w:color w:val="000000"/>
                <w:sz w:val="18"/>
                <w:szCs w:val="18"/>
                <w:lang w:val="ru-RU" w:eastAsia="en-US"/>
              </w:rPr>
              <w:t>Базовые показатели</w:t>
            </w:r>
          </w:p>
        </w:tc>
        <w:tc>
          <w:tcPr>
            <w:tcW w:w="2304" w:type="dxa"/>
            <w:shd w:val="clear" w:color="000000" w:fill="C5D9F1"/>
            <w:vAlign w:val="center"/>
            <w:hideMark/>
          </w:tcPr>
          <w:p w:rsidR="009D2FA1" w:rsidRPr="00311EF8" w:rsidRDefault="009D2FA1" w:rsidP="00317ADD">
            <w:pPr>
              <w:jc w:val="center"/>
              <w:rPr>
                <w:rFonts w:eastAsia="Times New Roman"/>
                <w:b/>
                <w:bCs/>
                <w:color w:val="000000"/>
                <w:sz w:val="18"/>
                <w:szCs w:val="18"/>
                <w:lang w:val="ru-RU" w:eastAsia="en-US"/>
              </w:rPr>
            </w:pPr>
            <w:r w:rsidRPr="00311EF8">
              <w:rPr>
                <w:rFonts w:eastAsia="Times New Roman"/>
                <w:b/>
                <w:bCs/>
                <w:color w:val="000000"/>
                <w:sz w:val="18"/>
                <w:szCs w:val="18"/>
                <w:lang w:val="ru-RU" w:eastAsia="en-US"/>
              </w:rPr>
              <w:t>Целевые показатели</w:t>
            </w:r>
          </w:p>
        </w:tc>
      </w:tr>
      <w:tr w:rsidR="009D2FA1" w:rsidRPr="00CE4874" w:rsidTr="00317ADD">
        <w:trPr>
          <w:trHeight w:val="1034"/>
        </w:trPr>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VIII.1. Более эффективная организация общения с широкой публикой и различными слоями общества по вопросам интеллектуальной собственности и роли ВОИС</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Бренд/репутация:  Понимание заинтересованными сторонами позиционирования бренда ВОИС и позитивная оценка ими репутации ВОИС. </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74% респондентов воспринимают ВОИС как глобальный форум по вопросам ИС (опрос мнений партнеров ВОИС, 2016 г.)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75% признают ВОИС в качестве глобального форума по вопросам ИС </w:t>
            </w:r>
          </w:p>
        </w:tc>
      </w:tr>
      <w:tr w:rsidR="009D2FA1" w:rsidRPr="00CE4874" w:rsidTr="00317ADD">
        <w:trPr>
          <w:trHeight w:val="862"/>
        </w:trPr>
        <w:tc>
          <w:tcPr>
            <w:tcW w:w="2303" w:type="dxa"/>
            <w:shd w:val="clear" w:color="000000" w:fill="FFFFFF"/>
            <w:tcMar>
              <w:top w:w="113" w:type="dxa"/>
            </w:tcMar>
            <w:vAlign w:val="bottom"/>
            <w:hideMark/>
          </w:tcPr>
          <w:p w:rsidR="009D2FA1" w:rsidRPr="00311EF8" w:rsidRDefault="009D2FA1" w:rsidP="00317ADD">
            <w:pPr>
              <w:jc w:val="right"/>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Бренд/репутация:  Положительное освещение основных направлений деятельности / достижений ВОИС в средствах массовой информации по всему миру</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97% всех статей о ВОИС носят позитивный или нейтральный характер</w:t>
            </w:r>
            <w:r w:rsidRPr="00311EF8">
              <w:rPr>
                <w:rFonts w:eastAsia="Times New Roman"/>
                <w:color w:val="000000"/>
                <w:sz w:val="16"/>
                <w:szCs w:val="16"/>
                <w:lang w:val="ru-RU" w:eastAsia="en-US"/>
              </w:rPr>
              <w:br/>
              <w:t>(2016 г.)</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Позитивный или нейтральный характер как минимум 95% всех статей о ВОИС</w:t>
            </w:r>
          </w:p>
        </w:tc>
      </w:tr>
      <w:tr w:rsidR="009D2FA1" w:rsidRPr="00CE4874" w:rsidTr="00317ADD">
        <w:trPr>
          <w:trHeight w:val="1589"/>
        </w:trPr>
        <w:tc>
          <w:tcPr>
            <w:tcW w:w="2303" w:type="dxa"/>
            <w:shd w:val="clear" w:color="000000" w:fill="FFFFFF"/>
            <w:tcMar>
              <w:top w:w="113" w:type="dxa"/>
            </w:tcMar>
            <w:vAlign w:val="bottom"/>
            <w:hideMark/>
          </w:tcPr>
          <w:p w:rsidR="009D2FA1" w:rsidRPr="00311EF8" w:rsidRDefault="009D2FA1" w:rsidP="00317ADD">
            <w:pPr>
              <w:jc w:val="right"/>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Взаимодействие: Успешность работы ВОИС с социальными сетями и цифровыми СМИ</w:t>
            </w:r>
          </w:p>
        </w:tc>
        <w:tc>
          <w:tcPr>
            <w:tcW w:w="2303" w:type="dxa"/>
            <w:shd w:val="clear" w:color="000000" w:fill="FFFFFF"/>
            <w:tcMar>
              <w:top w:w="113" w:type="dxa"/>
            </w:tcMar>
            <w:hideMark/>
          </w:tcPr>
          <w:p w:rsidR="009D2FA1"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2016 г.:</w:t>
            </w:r>
            <w:r w:rsidRPr="00311EF8">
              <w:rPr>
                <w:rFonts w:eastAsia="Times New Roman"/>
                <w:color w:val="000000"/>
                <w:sz w:val="16"/>
                <w:szCs w:val="16"/>
                <w:lang w:val="ru-RU" w:eastAsia="en-US"/>
              </w:rPr>
              <w:br/>
              <w:t>(i) 19 715 положительных оценок («лайков»); 13 289 ретвитов</w:t>
            </w:r>
            <w:r w:rsidRPr="00311EF8">
              <w:rPr>
                <w:rFonts w:eastAsia="Times New Roman"/>
                <w:color w:val="000000"/>
                <w:sz w:val="16"/>
                <w:szCs w:val="16"/>
                <w:lang w:val="ru-RU" w:eastAsia="en-US"/>
              </w:rPr>
              <w:br/>
            </w:r>
          </w:p>
          <w:p w:rsidR="009D2FA1" w:rsidRPr="00311EF8" w:rsidRDefault="009D2FA1" w:rsidP="00317ADD">
            <w:pPr>
              <w:rPr>
                <w:rFonts w:eastAsia="Times New Roman"/>
                <w:color w:val="000000"/>
                <w:sz w:val="16"/>
                <w:szCs w:val="16"/>
                <w:lang w:val="ru-RU" w:eastAsia="en-US"/>
              </w:rPr>
            </w:pPr>
          </w:p>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br/>
              <w:t>(ii) Число пользователей, удовлетворенных работой приложения для делегатов (пока не определено)</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(i) Увеличение за двухлетний период количества положительных оценок и ретвитов материалов ВОИС в сети Twitter на 15%</w:t>
            </w:r>
            <w:r w:rsidRPr="00311EF8">
              <w:rPr>
                <w:rFonts w:eastAsia="Times New Roman"/>
                <w:color w:val="000000"/>
                <w:sz w:val="16"/>
                <w:szCs w:val="16"/>
                <w:lang w:val="ru-RU" w:eastAsia="en-US"/>
              </w:rPr>
              <w:br/>
            </w:r>
            <w:r w:rsidRPr="00311EF8">
              <w:rPr>
                <w:rFonts w:eastAsia="Times New Roman"/>
                <w:color w:val="000000"/>
                <w:sz w:val="16"/>
                <w:szCs w:val="16"/>
                <w:lang w:val="ru-RU" w:eastAsia="en-US"/>
              </w:rPr>
              <w:br/>
              <w:t>(ii) Удовлетворенность приложением для делегатов как минимум 80% пользователей</w:t>
            </w:r>
          </w:p>
        </w:tc>
      </w:tr>
      <w:tr w:rsidR="009D2FA1" w:rsidRPr="00CE4874" w:rsidTr="00317ADD">
        <w:trPr>
          <w:trHeight w:val="658"/>
        </w:trPr>
        <w:tc>
          <w:tcPr>
            <w:tcW w:w="2303" w:type="dxa"/>
            <w:shd w:val="clear" w:color="000000" w:fill="FFFFFF"/>
            <w:tcMar>
              <w:top w:w="113" w:type="dxa"/>
            </w:tcMar>
            <w:vAlign w:val="bottom"/>
            <w:hideMark/>
          </w:tcPr>
          <w:p w:rsidR="009D2FA1" w:rsidRPr="00311EF8" w:rsidRDefault="009D2FA1" w:rsidP="00317ADD">
            <w:pPr>
              <w:jc w:val="right"/>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Бренд/репутация:  Аудитория электронного бюллетеня с коммуникационными материалами, посвященными крупным мероприятиям ВОИС, ее услугам и деятельности </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12 762 подписчиков бюллетеня WIPO Wire на всех языках </w:t>
            </w:r>
            <w:r w:rsidRPr="00311EF8">
              <w:rPr>
                <w:rFonts w:eastAsia="Times New Roman"/>
                <w:color w:val="000000"/>
                <w:sz w:val="16"/>
                <w:szCs w:val="16"/>
                <w:lang w:val="ru-RU" w:eastAsia="en-US"/>
              </w:rPr>
              <w:br/>
              <w:t>(2016 г.)</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Увеличение за двухлетний период количества подписок бюллетень WIPO Wire (на всех языках) на 10%</w:t>
            </w:r>
          </w:p>
        </w:tc>
      </w:tr>
      <w:tr w:rsidR="009D2FA1" w:rsidRPr="00CE4874" w:rsidTr="00317ADD">
        <w:trPr>
          <w:trHeight w:val="603"/>
        </w:trPr>
        <w:tc>
          <w:tcPr>
            <w:tcW w:w="2303" w:type="dxa"/>
            <w:shd w:val="clear" w:color="000000" w:fill="FFFFFF"/>
            <w:tcMar>
              <w:top w:w="113" w:type="dxa"/>
            </w:tcMar>
            <w:vAlign w:val="bottom"/>
            <w:hideMark/>
          </w:tcPr>
          <w:p w:rsidR="009D2FA1" w:rsidRPr="00311EF8" w:rsidRDefault="009D2FA1" w:rsidP="00317ADD">
            <w:pPr>
              <w:jc w:val="right"/>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Взаимодействие пользователей с мультимедийным контентом ВОИС</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ii) 238 734 просмотров канала YouTube ВОИС в 2016 гг. (исключая детей дошкольного возраста)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ii) Увеличение общего числа просмотров видеоматериалов канала YouTube ВОИС на 8% (исключая детей дошкольного возраста)</w:t>
            </w:r>
          </w:p>
        </w:tc>
      </w:tr>
      <w:tr w:rsidR="009D2FA1" w:rsidRPr="00CE4874" w:rsidTr="00317ADD">
        <w:trPr>
          <w:trHeight w:val="862"/>
        </w:trPr>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Взаимодействие: Глобальные масштабы участия в кампании по случаю Всемирного дня ИС</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 122 странах проведено 450 мероприятий (2016 г.)</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Стабильный уровень участия по всему миру, в том числе представленность в каждом географическом регионе</w:t>
            </w:r>
          </w:p>
        </w:tc>
      </w:tr>
      <w:tr w:rsidR="009D2FA1" w:rsidRPr="00CE4874" w:rsidTr="00317ADD">
        <w:trPr>
          <w:trHeight w:val="884"/>
        </w:trPr>
        <w:tc>
          <w:tcPr>
            <w:tcW w:w="2303" w:type="dxa"/>
            <w:shd w:val="clear" w:color="000000" w:fill="FFFFFF"/>
            <w:tcMar>
              <w:top w:w="113" w:type="dxa"/>
            </w:tcMar>
            <w:vAlign w:val="bottom"/>
            <w:hideMark/>
          </w:tcPr>
          <w:p w:rsidR="009D2FA1" w:rsidRPr="00311EF8" w:rsidRDefault="009D2FA1" w:rsidP="00317ADD">
            <w:pPr>
              <w:jc w:val="right"/>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Взаимодействие: Улучшение доступа к публикациям и рекламно-информационным материалам ВОИС на разных языках и в различных форматах, в том числе для малоохваченных групп аудитории</w:t>
            </w:r>
          </w:p>
        </w:tc>
        <w:tc>
          <w:tcPr>
            <w:tcW w:w="2303" w:type="dxa"/>
            <w:shd w:val="clear" w:color="000000" w:fill="FFFFFF"/>
            <w:tcMar>
              <w:top w:w="113" w:type="dxa"/>
            </w:tcMar>
            <w:hideMark/>
          </w:tcPr>
          <w:p w:rsidR="009D2FA1" w:rsidRPr="00311EF8" w:rsidRDefault="009D2FA1" w:rsidP="007715B6">
            <w:pPr>
              <w:rPr>
                <w:rFonts w:eastAsia="Times New Roman"/>
                <w:color w:val="000000"/>
                <w:sz w:val="16"/>
                <w:szCs w:val="16"/>
                <w:lang w:val="ru-RU" w:eastAsia="en-US"/>
              </w:rPr>
            </w:pPr>
            <w:r w:rsidRPr="00311EF8">
              <w:rPr>
                <w:rFonts w:eastAsia="Times New Roman"/>
                <w:color w:val="000000"/>
                <w:sz w:val="16"/>
                <w:szCs w:val="16"/>
                <w:lang w:val="ru-RU" w:eastAsia="en-US"/>
              </w:rPr>
              <w:t xml:space="preserve">Общее число скачиваний публикаций ВОИС (на всех языках) </w:t>
            </w:r>
            <w:r w:rsidRPr="00311EF8">
              <w:rPr>
                <w:rFonts w:eastAsia="Times New Roman"/>
                <w:color w:val="000000"/>
                <w:sz w:val="16"/>
                <w:szCs w:val="16"/>
                <w:lang w:val="ru-RU" w:eastAsia="en-US"/>
              </w:rPr>
              <w:br/>
              <w:t>(будет определено)</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Увеличение общего числа скачиваний публикаций ВОИС на 5% (к концу 2019 г.)</w:t>
            </w:r>
          </w:p>
        </w:tc>
      </w:tr>
      <w:tr w:rsidR="009D2FA1" w:rsidRPr="00CE4874" w:rsidTr="00317ADD">
        <w:trPr>
          <w:trHeight w:val="1967"/>
        </w:trPr>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Взаимодействие:  Широкий охват веб-контента и эффективность веб-страниц верхнего уровня как точек перехода на дальнейшие станицы</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(i) 8 914 297 отдельных просмотров страниц общей информации (страниц верхнего уровня) на сайте ВОИС* </w:t>
            </w:r>
            <w:r w:rsidRPr="00311EF8">
              <w:rPr>
                <w:rFonts w:eastAsia="Times New Roman"/>
                <w:color w:val="000000"/>
                <w:sz w:val="16"/>
                <w:szCs w:val="16"/>
                <w:lang w:val="ru-RU" w:eastAsia="en-US"/>
              </w:rPr>
              <w:br/>
            </w:r>
            <w:r w:rsidRPr="00311EF8">
              <w:rPr>
                <w:rFonts w:eastAsia="Times New Roman"/>
                <w:color w:val="000000"/>
                <w:sz w:val="16"/>
                <w:szCs w:val="16"/>
                <w:lang w:val="ru-RU" w:eastAsia="en-US"/>
              </w:rPr>
              <w:br/>
              <w:t>(ii) В среднем 80% посетителей начальных страниц верхнего уровня (английских) продолжили просмотр сайта</w:t>
            </w:r>
            <w:r w:rsidRPr="00311EF8">
              <w:rPr>
                <w:rFonts w:eastAsia="Times New Roman"/>
                <w:color w:val="000000"/>
                <w:sz w:val="16"/>
                <w:szCs w:val="16"/>
                <w:lang w:val="ru-RU" w:eastAsia="en-US"/>
              </w:rPr>
              <w:br/>
              <w:t>(2016 г.)</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(i) Увеличение количества просмотров страниц на 10% за двухлетний период</w:t>
            </w:r>
            <w:r w:rsidRPr="00311EF8">
              <w:rPr>
                <w:rFonts w:eastAsia="Times New Roman"/>
                <w:color w:val="000000"/>
                <w:sz w:val="16"/>
                <w:szCs w:val="16"/>
                <w:lang w:val="ru-RU" w:eastAsia="en-US"/>
              </w:rPr>
              <w:br/>
            </w:r>
            <w:r w:rsidRPr="00311EF8">
              <w:rPr>
                <w:rFonts w:eastAsia="Times New Roman"/>
                <w:color w:val="000000"/>
                <w:sz w:val="16"/>
                <w:szCs w:val="16"/>
                <w:lang w:val="ru-RU" w:eastAsia="en-US"/>
              </w:rPr>
              <w:br/>
            </w:r>
          </w:p>
          <w:p w:rsidR="009D2FA1" w:rsidRPr="00311EF8" w:rsidRDefault="009D2FA1" w:rsidP="00317ADD">
            <w:pPr>
              <w:rPr>
                <w:rFonts w:eastAsia="Times New Roman"/>
                <w:color w:val="000000"/>
                <w:sz w:val="16"/>
                <w:szCs w:val="16"/>
                <w:lang w:val="ru-RU" w:eastAsia="en-US"/>
              </w:rPr>
            </w:pPr>
          </w:p>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(ii) Стабильный процент (около 80%) посетителей начальных страниц верхнего уровня, переходящих на другие страницы сайта</w:t>
            </w:r>
          </w:p>
        </w:tc>
      </w:tr>
      <w:tr w:rsidR="009D2FA1" w:rsidRPr="00CE4874" w:rsidTr="00317ADD">
        <w:trPr>
          <w:trHeight w:val="1112"/>
        </w:trPr>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VIII.2. Повышение степени ориентации на услуги и оперативности реагирования на запросы</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Услуги: Общая удовлетворенность клиентов услугами ВОИС</w:t>
            </w:r>
          </w:p>
        </w:tc>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xml:space="preserve">Индекс удовлетворенности клиентов ВОИС: 51% </w:t>
            </w:r>
            <w:r w:rsidRPr="00311EF8">
              <w:rPr>
                <w:rFonts w:eastAsia="Times New Roman"/>
                <w:color w:val="000000"/>
                <w:sz w:val="16"/>
                <w:szCs w:val="16"/>
                <w:lang w:val="ru-RU" w:eastAsia="en-US"/>
              </w:rPr>
              <w:br/>
              <w:t xml:space="preserve"> </w:t>
            </w:r>
            <w:r w:rsidRPr="00311EF8">
              <w:rPr>
                <w:rFonts w:eastAsia="Times New Roman"/>
                <w:color w:val="000000"/>
                <w:sz w:val="16"/>
                <w:szCs w:val="16"/>
                <w:lang w:val="ru-RU" w:eastAsia="en-US"/>
              </w:rPr>
              <w:br/>
              <w:t xml:space="preserve">Подпоказатели: </w:t>
            </w:r>
            <w:r w:rsidRPr="00311EF8">
              <w:rPr>
                <w:rFonts w:eastAsia="Times New Roman"/>
                <w:color w:val="000000"/>
                <w:sz w:val="16"/>
                <w:szCs w:val="16"/>
                <w:lang w:val="ru-RU" w:eastAsia="en-US"/>
              </w:rPr>
              <w:br/>
              <w:t>- Профессионализм 59%</w:t>
            </w:r>
            <w:r w:rsidRPr="00311EF8">
              <w:rPr>
                <w:rFonts w:eastAsia="Times New Roman"/>
                <w:color w:val="000000"/>
                <w:sz w:val="16"/>
                <w:szCs w:val="16"/>
                <w:lang w:val="ru-RU" w:eastAsia="en-US"/>
              </w:rPr>
              <w:br/>
              <w:t>- Надежность: 57%</w:t>
            </w:r>
            <w:r w:rsidRPr="00311EF8">
              <w:rPr>
                <w:rFonts w:eastAsia="Times New Roman"/>
                <w:color w:val="000000"/>
                <w:sz w:val="16"/>
                <w:szCs w:val="16"/>
                <w:lang w:val="ru-RU" w:eastAsia="en-US"/>
              </w:rPr>
              <w:br/>
              <w:t>- Оперативность реагирования на запросы: 48%</w:t>
            </w:r>
            <w:r w:rsidRPr="00311EF8">
              <w:rPr>
                <w:rFonts w:eastAsia="Times New Roman"/>
                <w:color w:val="000000"/>
                <w:sz w:val="16"/>
                <w:szCs w:val="16"/>
                <w:lang w:val="ru-RU" w:eastAsia="en-US"/>
              </w:rPr>
              <w:br/>
              <w:t>- Способность предоставлять ценную информацию: 54%</w:t>
            </w:r>
            <w:r w:rsidRPr="00311EF8">
              <w:rPr>
                <w:rFonts w:eastAsia="Times New Roman"/>
                <w:color w:val="000000"/>
                <w:sz w:val="16"/>
                <w:szCs w:val="16"/>
                <w:lang w:val="ru-RU" w:eastAsia="en-US"/>
              </w:rPr>
              <w:br/>
              <w:t>- Ориентированность на предоставление услуг: 49%</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Индекс удовлетворенности клиентов ВОИС: 53%</w:t>
            </w:r>
            <w:r w:rsidRPr="00311EF8">
              <w:rPr>
                <w:rFonts w:eastAsia="Times New Roman"/>
                <w:color w:val="000000"/>
                <w:sz w:val="16"/>
                <w:szCs w:val="16"/>
                <w:lang w:val="ru-RU" w:eastAsia="en-US"/>
              </w:rPr>
              <w:br/>
            </w:r>
            <w:r w:rsidRPr="00311EF8">
              <w:rPr>
                <w:rFonts w:eastAsia="Times New Roman"/>
                <w:color w:val="000000"/>
                <w:sz w:val="16"/>
                <w:szCs w:val="16"/>
                <w:lang w:val="ru-RU" w:eastAsia="en-US"/>
              </w:rPr>
              <w:br/>
              <w:t xml:space="preserve">Подпоказатели: </w:t>
            </w:r>
            <w:r w:rsidRPr="00311EF8">
              <w:rPr>
                <w:rFonts w:eastAsia="Times New Roman"/>
                <w:color w:val="000000"/>
                <w:sz w:val="16"/>
                <w:szCs w:val="16"/>
                <w:lang w:val="ru-RU" w:eastAsia="en-US"/>
              </w:rPr>
              <w:br/>
              <w:t>- Профессионализм 61%</w:t>
            </w:r>
            <w:r w:rsidRPr="00311EF8">
              <w:rPr>
                <w:rFonts w:eastAsia="Times New Roman"/>
                <w:color w:val="000000"/>
                <w:sz w:val="16"/>
                <w:szCs w:val="16"/>
                <w:lang w:val="ru-RU" w:eastAsia="en-US"/>
              </w:rPr>
              <w:br/>
              <w:t>- Надежность: 59%</w:t>
            </w:r>
            <w:r w:rsidRPr="00311EF8">
              <w:rPr>
                <w:rFonts w:eastAsia="Times New Roman"/>
                <w:color w:val="000000"/>
                <w:sz w:val="16"/>
                <w:szCs w:val="16"/>
                <w:lang w:val="ru-RU" w:eastAsia="en-US"/>
              </w:rPr>
              <w:br/>
              <w:t>- Оперативность реагирования на запросы: 50%</w:t>
            </w:r>
            <w:r w:rsidRPr="00311EF8">
              <w:rPr>
                <w:rFonts w:eastAsia="Times New Roman"/>
                <w:color w:val="000000"/>
                <w:sz w:val="16"/>
                <w:szCs w:val="16"/>
                <w:lang w:val="ru-RU" w:eastAsia="en-US"/>
              </w:rPr>
              <w:br/>
              <w:t>- Способность предоставлять ценную информацию: 56%</w:t>
            </w:r>
            <w:r w:rsidRPr="00311EF8">
              <w:rPr>
                <w:rFonts w:eastAsia="Times New Roman"/>
                <w:color w:val="000000"/>
                <w:sz w:val="16"/>
                <w:szCs w:val="16"/>
                <w:lang w:val="ru-RU" w:eastAsia="en-US"/>
              </w:rPr>
              <w:br/>
              <w:t>- Ориентированность на предоставление услуг: 51%</w:t>
            </w:r>
          </w:p>
        </w:tc>
      </w:tr>
      <w:tr w:rsidR="009D2FA1" w:rsidRPr="00CE4874" w:rsidTr="00317ADD">
        <w:trPr>
          <w:trHeight w:val="224"/>
        </w:trPr>
        <w:tc>
          <w:tcPr>
            <w:tcW w:w="2303"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 </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Услуги:  Степень удовлетворенности услугами Библиотеки</w:t>
            </w:r>
          </w:p>
        </w:tc>
        <w:tc>
          <w:tcPr>
            <w:tcW w:w="2303" w:type="dxa"/>
            <w:shd w:val="clear" w:color="000000" w:fill="FFFFFF"/>
            <w:tcMar>
              <w:top w:w="113" w:type="dxa"/>
            </w:tcMar>
            <w:hideMark/>
          </w:tcPr>
          <w:p w:rsidR="009D2FA1" w:rsidRPr="00311EF8" w:rsidRDefault="00332471" w:rsidP="00332471">
            <w:pPr>
              <w:rPr>
                <w:rFonts w:eastAsia="Times New Roman"/>
                <w:color w:val="000000"/>
                <w:sz w:val="16"/>
                <w:szCs w:val="16"/>
                <w:lang w:val="ru-RU" w:eastAsia="en-US"/>
              </w:rPr>
            </w:pPr>
            <w:r>
              <w:rPr>
                <w:rFonts w:eastAsia="Times New Roman"/>
                <w:color w:val="000000"/>
                <w:sz w:val="16"/>
                <w:szCs w:val="16"/>
                <w:lang w:val="ru-RU" w:eastAsia="en-US"/>
              </w:rPr>
              <w:t>70% клиентов сообщили, что весьма удовлетворены данными услугами («превосходно») (2016 г.)</w:t>
            </w:r>
          </w:p>
        </w:tc>
        <w:tc>
          <w:tcPr>
            <w:tcW w:w="2304" w:type="dxa"/>
            <w:shd w:val="clear" w:color="000000" w:fill="FFFFFF"/>
            <w:tcMar>
              <w:top w:w="113" w:type="dxa"/>
            </w:tcMar>
            <w:hideMark/>
          </w:tcPr>
          <w:p w:rsidR="009D2FA1" w:rsidRPr="00311EF8" w:rsidRDefault="009D2FA1" w:rsidP="00317ADD">
            <w:pPr>
              <w:rPr>
                <w:rFonts w:eastAsia="Times New Roman"/>
                <w:color w:val="000000"/>
                <w:sz w:val="16"/>
                <w:szCs w:val="16"/>
                <w:lang w:val="ru-RU" w:eastAsia="en-US"/>
              </w:rPr>
            </w:pPr>
            <w:r w:rsidRPr="00311EF8">
              <w:rPr>
                <w:rFonts w:eastAsia="Times New Roman"/>
                <w:color w:val="000000"/>
                <w:sz w:val="16"/>
                <w:szCs w:val="16"/>
                <w:lang w:val="ru-RU" w:eastAsia="en-US"/>
              </w:rPr>
              <w:t>Удовлетворенность услугами Библиотеки как минимум 80% респондентов</w:t>
            </w:r>
          </w:p>
        </w:tc>
      </w:tr>
    </w:tbl>
    <w:p w:rsidR="009D2FA1" w:rsidRPr="00311EF8" w:rsidRDefault="009D2FA1" w:rsidP="009D2FA1">
      <w:pPr>
        <w:jc w:val="both"/>
        <w:rPr>
          <w:sz w:val="20"/>
          <w:lang w:val="ru-RU"/>
        </w:rPr>
      </w:pPr>
    </w:p>
    <w:p w:rsidR="00CE6426" w:rsidRPr="009D2FA1" w:rsidRDefault="00CE6426" w:rsidP="006F0B06">
      <w:pPr>
        <w:jc w:val="both"/>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2B423B">
            <w:pPr>
              <w:keepNext/>
              <w:keepLines/>
              <w:jc w:val="center"/>
              <w:rPr>
                <w:rFonts w:asciiTheme="minorBidi" w:hAnsiTheme="minorBidi" w:cstheme="minorBidi"/>
                <w:b/>
                <w:color w:val="000000"/>
                <w:sz w:val="20"/>
              </w:rPr>
            </w:pPr>
            <w:r w:rsidRPr="00833DEE">
              <w:rPr>
                <w:rFonts w:asciiTheme="minorBidi" w:hAnsiTheme="minorBidi" w:cstheme="minorBidi"/>
                <w:sz w:val="20"/>
                <w:lang w:val="ru-RU"/>
              </w:rPr>
              <w:br w:type="page"/>
            </w:r>
            <w:r w:rsidR="002B423B">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19</w:t>
            </w:r>
          </w:p>
        </w:tc>
      </w:tr>
    </w:tbl>
    <w:p w:rsidR="00CE6426" w:rsidRPr="00FA370F" w:rsidRDefault="00CE6426" w:rsidP="00CE6426">
      <w:pPr>
        <w:rPr>
          <w:rFonts w:asciiTheme="minorBidi" w:hAnsiTheme="minorBidi" w:cstheme="minorBidi"/>
          <w:sz w:val="20"/>
        </w:rPr>
      </w:pPr>
    </w:p>
    <w:p w:rsidR="00550436" w:rsidRPr="00E117F0" w:rsidRDefault="00550436" w:rsidP="00550436">
      <w:pPr>
        <w:numPr>
          <w:ilvl w:val="0"/>
          <w:numId w:val="93"/>
        </w:numPr>
        <w:ind w:left="0" w:firstLine="0"/>
        <w:jc w:val="both"/>
        <w:rPr>
          <w:sz w:val="20"/>
          <w:lang w:val="ru-RU"/>
        </w:rPr>
      </w:pPr>
      <w:r w:rsidRPr="00E117F0">
        <w:rPr>
          <w:sz w:val="20"/>
          <w:lang w:val="ru-RU"/>
        </w:rPr>
        <w:t>Общий объем средств по программе в 2018-2019 гг. чуть увеличивается по сравнению с утвержденным бюджетом на 2016-2017 гг. на 0,4 процента.</w:t>
      </w:r>
    </w:p>
    <w:p w:rsidR="00550436" w:rsidRPr="00E117F0" w:rsidRDefault="00550436" w:rsidP="00550436">
      <w:pPr>
        <w:jc w:val="both"/>
        <w:rPr>
          <w:sz w:val="20"/>
          <w:lang w:val="ru-RU"/>
        </w:rPr>
      </w:pPr>
    </w:p>
    <w:p w:rsidR="00550436" w:rsidRPr="00E117F0" w:rsidRDefault="00550436" w:rsidP="00550436">
      <w:pPr>
        <w:numPr>
          <w:ilvl w:val="0"/>
          <w:numId w:val="93"/>
        </w:numPr>
        <w:ind w:left="0" w:firstLine="0"/>
        <w:jc w:val="both"/>
        <w:rPr>
          <w:sz w:val="20"/>
          <w:lang w:val="ru-RU"/>
        </w:rPr>
      </w:pPr>
      <w:r w:rsidRPr="00E117F0">
        <w:rPr>
          <w:sz w:val="20"/>
          <w:lang w:val="ru-RU"/>
        </w:rPr>
        <w:t xml:space="preserve">Небольшое сокращение средств, связанных с персоналом, обусловлено, с одной стороны, выделением дополнительной должности (в рамках перевода в штат временных работников, выполняющих функции постоянных сотрудников), для укрепления секции работы с клиентами, а с другой – изменениями объема затрат на кадровые ресурсы.  </w:t>
      </w:r>
    </w:p>
    <w:p w:rsidR="00550436" w:rsidRPr="00E117F0" w:rsidRDefault="00550436" w:rsidP="00550436">
      <w:pPr>
        <w:jc w:val="both"/>
        <w:rPr>
          <w:sz w:val="20"/>
          <w:lang w:val="ru-RU"/>
        </w:rPr>
      </w:pPr>
    </w:p>
    <w:p w:rsidR="00683AB0" w:rsidRPr="00550436" w:rsidRDefault="00550436" w:rsidP="00550436">
      <w:pPr>
        <w:numPr>
          <w:ilvl w:val="0"/>
          <w:numId w:val="93"/>
        </w:numPr>
        <w:ind w:left="0" w:firstLine="0"/>
        <w:jc w:val="both"/>
        <w:rPr>
          <w:sz w:val="20"/>
          <w:lang w:val="ru-RU"/>
        </w:rPr>
      </w:pPr>
      <w:r w:rsidRPr="00E117F0">
        <w:rPr>
          <w:sz w:val="20"/>
          <w:lang w:val="ru-RU"/>
        </w:rPr>
        <w:t>Объем средств, не связанных с персоналом, остается на уровне утвержденного бюджета 2016-2017 гг.</w:t>
      </w:r>
      <w:r w:rsidR="00683AB0" w:rsidRPr="00550436">
        <w:rPr>
          <w:sz w:val="20"/>
          <w:lang w:val="ru-RU"/>
        </w:rPr>
        <w:t xml:space="preserve">  </w:t>
      </w:r>
    </w:p>
    <w:p w:rsidR="00CF1060" w:rsidRPr="002B423B" w:rsidRDefault="002B423B" w:rsidP="00CF1060">
      <w:pPr>
        <w:keepNext/>
        <w:keepLines/>
        <w:jc w:val="center"/>
        <w:rPr>
          <w:b/>
          <w:sz w:val="18"/>
          <w:szCs w:val="18"/>
          <w:lang w:val="ru-RU"/>
        </w:rPr>
      </w:pPr>
      <w:r>
        <w:rPr>
          <w:b/>
          <w:sz w:val="18"/>
          <w:szCs w:val="18"/>
          <w:lang w:val="ru-RU"/>
        </w:rPr>
        <w:t>Программа</w:t>
      </w:r>
      <w:r w:rsidR="00CF1060" w:rsidRPr="002B423B">
        <w:rPr>
          <w:b/>
          <w:sz w:val="18"/>
          <w:szCs w:val="18"/>
          <w:lang w:val="ru-RU"/>
        </w:rPr>
        <w:t xml:space="preserve"> 19:  </w:t>
      </w:r>
      <w:r>
        <w:rPr>
          <w:b/>
          <w:sz w:val="18"/>
          <w:szCs w:val="18"/>
          <w:lang w:val="ru-RU"/>
        </w:rPr>
        <w:t>Ресурсы в разбивке по результатам</w:t>
      </w:r>
    </w:p>
    <w:p w:rsidR="00CF1060" w:rsidRPr="00FA370F" w:rsidRDefault="00CF1060" w:rsidP="00CF1060">
      <w:pPr>
        <w:keepNext/>
        <w:keepLines/>
        <w:jc w:val="center"/>
        <w:rPr>
          <w:i/>
          <w:sz w:val="18"/>
          <w:szCs w:val="18"/>
        </w:rPr>
      </w:pPr>
      <w:r w:rsidRPr="00FA370F">
        <w:rPr>
          <w:i/>
          <w:sz w:val="18"/>
          <w:szCs w:val="18"/>
        </w:rPr>
        <w:t>(</w:t>
      </w:r>
      <w:r w:rsidR="002B423B">
        <w:rPr>
          <w:i/>
          <w:sz w:val="18"/>
          <w:szCs w:val="18"/>
          <w:lang w:val="ru-RU"/>
        </w:rPr>
        <w:t>в</w:t>
      </w:r>
      <w:r w:rsidR="002B423B" w:rsidRPr="002B423B">
        <w:rPr>
          <w:i/>
          <w:sz w:val="18"/>
          <w:szCs w:val="18"/>
        </w:rPr>
        <w:t xml:space="preserve"> </w:t>
      </w:r>
      <w:r w:rsidR="002B423B">
        <w:rPr>
          <w:i/>
          <w:sz w:val="18"/>
          <w:szCs w:val="18"/>
          <w:lang w:val="ru-RU"/>
        </w:rPr>
        <w:t>тыс</w:t>
      </w:r>
      <w:r w:rsidR="002B423B" w:rsidRPr="002B423B">
        <w:rPr>
          <w:i/>
          <w:sz w:val="18"/>
          <w:szCs w:val="18"/>
        </w:rPr>
        <w:t xml:space="preserve">. </w:t>
      </w:r>
      <w:r w:rsidR="002B423B">
        <w:rPr>
          <w:i/>
          <w:sz w:val="18"/>
          <w:szCs w:val="18"/>
          <w:lang w:val="ru-RU"/>
        </w:rPr>
        <w:t>шв. франков</w:t>
      </w:r>
      <w:r w:rsidRPr="00FA370F">
        <w:rPr>
          <w:i/>
          <w:sz w:val="18"/>
          <w:szCs w:val="18"/>
        </w:rPr>
        <w:t>)</w:t>
      </w:r>
    </w:p>
    <w:p w:rsidR="00CF1060" w:rsidRPr="00FA370F" w:rsidRDefault="00CF1060" w:rsidP="00CF1060">
      <w:pPr>
        <w:keepNext/>
        <w:keepLines/>
      </w:pPr>
    </w:p>
    <w:p w:rsidR="00CF1060" w:rsidRPr="00FA370F" w:rsidRDefault="00000B1F" w:rsidP="00CF1060">
      <w:pPr>
        <w:keepNext/>
        <w:keepLines/>
        <w:jc w:val="center"/>
      </w:pPr>
      <w:r>
        <w:rPr>
          <w:noProof/>
          <w:lang w:eastAsia="en-US"/>
        </w:rPr>
        <w:drawing>
          <wp:inline distT="0" distB="0" distL="0" distR="0">
            <wp:extent cx="5760085" cy="1354728"/>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760085" cy="1354728"/>
                    </a:xfrm>
                    <a:prstGeom prst="rect">
                      <a:avLst/>
                    </a:prstGeom>
                    <a:noFill/>
                    <a:ln>
                      <a:noFill/>
                    </a:ln>
                  </pic:spPr>
                </pic:pic>
              </a:graphicData>
            </a:graphic>
          </wp:inline>
        </w:drawing>
      </w:r>
    </w:p>
    <w:p w:rsidR="00CF1060" w:rsidRPr="00FA370F" w:rsidRDefault="00CF1060" w:rsidP="00683AB0">
      <w:pPr>
        <w:keepNext/>
        <w:keepLines/>
        <w:jc w:val="center"/>
        <w:rPr>
          <w:b/>
          <w:sz w:val="18"/>
          <w:szCs w:val="18"/>
        </w:rPr>
      </w:pPr>
    </w:p>
    <w:p w:rsidR="002B423B" w:rsidRPr="002B423B" w:rsidRDefault="002B423B" w:rsidP="002B423B">
      <w:pPr>
        <w:keepNext/>
        <w:keepLines/>
        <w:jc w:val="center"/>
        <w:rPr>
          <w:b/>
          <w:sz w:val="18"/>
          <w:szCs w:val="18"/>
          <w:lang w:val="ru-RU"/>
        </w:rPr>
      </w:pPr>
      <w:r>
        <w:rPr>
          <w:b/>
          <w:sz w:val="18"/>
          <w:szCs w:val="18"/>
          <w:lang w:val="ru-RU"/>
        </w:rPr>
        <w:t>Программа</w:t>
      </w:r>
      <w:r w:rsidRPr="002B423B">
        <w:rPr>
          <w:b/>
          <w:sz w:val="18"/>
          <w:szCs w:val="18"/>
          <w:lang w:val="ru-RU"/>
        </w:rPr>
        <w:t xml:space="preserve"> 19:  </w:t>
      </w:r>
      <w:r>
        <w:rPr>
          <w:b/>
          <w:sz w:val="18"/>
          <w:szCs w:val="18"/>
          <w:lang w:val="ru-RU"/>
        </w:rPr>
        <w:t>Ресурсы в разбивке по категориям расходов</w:t>
      </w:r>
    </w:p>
    <w:p w:rsidR="00683AB0" w:rsidRDefault="002B423B" w:rsidP="002B423B">
      <w:pPr>
        <w:keepNext/>
        <w:keepLines/>
        <w:jc w:val="center"/>
        <w:rPr>
          <w:i/>
          <w:sz w:val="18"/>
          <w:szCs w:val="18"/>
          <w:lang w:val="ru-RU"/>
        </w:rPr>
      </w:pPr>
      <w:r w:rsidRPr="00FA370F">
        <w:rPr>
          <w:i/>
          <w:sz w:val="18"/>
          <w:szCs w:val="18"/>
        </w:rPr>
        <w:t>(</w:t>
      </w:r>
      <w:r>
        <w:rPr>
          <w:i/>
          <w:sz w:val="18"/>
          <w:szCs w:val="18"/>
          <w:lang w:val="ru-RU"/>
        </w:rPr>
        <w:t>в</w:t>
      </w:r>
      <w:r w:rsidRPr="002B423B">
        <w:rPr>
          <w:i/>
          <w:sz w:val="18"/>
          <w:szCs w:val="18"/>
        </w:rPr>
        <w:t xml:space="preserve"> </w:t>
      </w:r>
      <w:r>
        <w:rPr>
          <w:i/>
          <w:sz w:val="18"/>
          <w:szCs w:val="18"/>
          <w:lang w:val="ru-RU"/>
        </w:rPr>
        <w:t>тыс</w:t>
      </w:r>
      <w:r w:rsidRPr="002B423B">
        <w:rPr>
          <w:i/>
          <w:sz w:val="18"/>
          <w:szCs w:val="18"/>
        </w:rPr>
        <w:t xml:space="preserve">. </w:t>
      </w:r>
      <w:r>
        <w:rPr>
          <w:i/>
          <w:sz w:val="18"/>
          <w:szCs w:val="18"/>
          <w:lang w:val="ru-RU"/>
        </w:rPr>
        <w:t>шв. франков</w:t>
      </w:r>
      <w:r w:rsidRPr="00FA370F">
        <w:rPr>
          <w:i/>
          <w:sz w:val="18"/>
          <w:szCs w:val="18"/>
        </w:rPr>
        <w:t>)</w:t>
      </w:r>
    </w:p>
    <w:p w:rsidR="002B423B" w:rsidRPr="002B423B" w:rsidRDefault="002B423B" w:rsidP="002B423B">
      <w:pPr>
        <w:keepNext/>
        <w:keepLines/>
        <w:jc w:val="center"/>
        <w:rPr>
          <w:b/>
          <w:i/>
          <w:sz w:val="16"/>
          <w:szCs w:val="16"/>
          <w:lang w:val="ru-RU"/>
        </w:rPr>
      </w:pPr>
    </w:p>
    <w:p w:rsidR="006F0B06" w:rsidRPr="00FA370F" w:rsidRDefault="00000B1F" w:rsidP="00CF1060">
      <w:pPr>
        <w:keepNext/>
        <w:keepLines/>
        <w:jc w:val="center"/>
        <w:rPr>
          <w:b/>
          <w:sz w:val="16"/>
          <w:szCs w:val="16"/>
        </w:rPr>
      </w:pPr>
      <w:r>
        <w:rPr>
          <w:b/>
          <w:noProof/>
          <w:sz w:val="16"/>
          <w:szCs w:val="16"/>
          <w:lang w:eastAsia="en-US"/>
        </w:rPr>
        <w:drawing>
          <wp:inline distT="0" distB="0" distL="0" distR="0">
            <wp:extent cx="5760085" cy="6564996"/>
            <wp:effectExtent l="0" t="0" r="0" b="762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r w:rsidR="006F0B06" w:rsidRPr="00FA370F">
        <w:rPr>
          <w:noProof/>
          <w:sz w:val="20"/>
          <w:lang w:eastAsia="en-US"/>
        </w:rPr>
        <mc:AlternateContent>
          <mc:Choice Requires="wps">
            <w:drawing>
              <wp:anchor distT="0" distB="0" distL="114300" distR="114300" simplePos="0" relativeHeight="251617280" behindDoc="0" locked="0" layoutInCell="1" allowOverlap="1" wp14:anchorId="0993E32E" wp14:editId="097F0C7E">
                <wp:simplePos x="0" y="0"/>
                <wp:positionH relativeFrom="column">
                  <wp:posOffset>3680460</wp:posOffset>
                </wp:positionH>
                <wp:positionV relativeFrom="paragraph">
                  <wp:posOffset>7727315</wp:posOffset>
                </wp:positionV>
                <wp:extent cx="866140" cy="333375"/>
                <wp:effectExtent l="0" t="0" r="0" b="9525"/>
                <wp:wrapNone/>
                <wp:docPr id="44" name="Rounded Rectangle 44"/>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4" o:spid="_x0000_s1044" style="position:absolute;left:0;text-align:left;margin-left:289.8pt;margin-top:608.45pt;width:68.2pt;height:26.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" fillcolor="#a5a5a5 [2092]" stroked="f" strokeweight="2pt">
                <v:textbox>
                  <w:txbxContent>
                    <w:p w:rsidR="0041722E" w:rsidRPr="00B637CD" w:rsidRDefault="0041722E" w:rsidP="006F0B06">
                      <w:pPr>
                        <w:jc w:val="center"/>
                        <w:rPr>
                          <w:b/>
                        </w:rPr>
                      </w:pPr>
                      <w:r>
                        <w:rPr>
                          <w:b/>
                        </w:rPr>
                        <w:t>DA Rec 14</w:t>
                      </w:r>
                    </w:p>
                  </w:txbxContent>
                </v:textbox>
              </v:roundrect>
            </w:pict>
          </mc:Fallback>
        </mc:AlternateContent>
      </w:r>
      <w:r w:rsidR="006F0B06" w:rsidRPr="00FA370F">
        <w:rPr>
          <w:noProof/>
          <w:sz w:val="20"/>
          <w:lang w:eastAsia="en-US"/>
        </w:rPr>
        <mc:AlternateContent>
          <mc:Choice Requires="wps">
            <w:drawing>
              <wp:anchor distT="0" distB="0" distL="114300" distR="114300" simplePos="0" relativeHeight="251618304" behindDoc="0" locked="0" layoutInCell="1" allowOverlap="1" wp14:anchorId="6A0EFAC3" wp14:editId="5BB7057F">
                <wp:simplePos x="0" y="0"/>
                <wp:positionH relativeFrom="column">
                  <wp:posOffset>1478915</wp:posOffset>
                </wp:positionH>
                <wp:positionV relativeFrom="paragraph">
                  <wp:posOffset>7724140</wp:posOffset>
                </wp:positionV>
                <wp:extent cx="866140" cy="333375"/>
                <wp:effectExtent l="0" t="0" r="0" b="9525"/>
                <wp:wrapNone/>
                <wp:docPr id="45" name="Rounded Rectangle 45"/>
                <wp:cNvGraphicFramePr/>
                <a:graphic xmlns:a="http://schemas.openxmlformats.org/drawingml/2006/main">
                  <a:graphicData uri="http://schemas.microsoft.com/office/word/2010/wordprocessingShape">
                    <wps:wsp>
                      <wps:cNvSpPr/>
                      <wps:spPr>
                        <a:xfrm>
                          <a:off x="0" y="0"/>
                          <a:ext cx="866140" cy="333375"/>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1722E" w:rsidRPr="00B637CD" w:rsidRDefault="0041722E" w:rsidP="006F0B06">
                            <w:pPr>
                              <w:jc w:val="center"/>
                              <w:rPr>
                                <w:b/>
                              </w:rPr>
                            </w:pPr>
                            <w:r>
                              <w:rPr>
                                <w:b/>
                              </w:rPr>
                              <w:t>DA Rec 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5" o:spid="_x0000_s1045" style="position:absolute;left:0;text-align:left;margin-left:116.45pt;margin-top:608.2pt;width:68.2pt;height:26.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" fillcolor="#a5a5a5 [2092]" stroked="f" strokeweight="2pt">
                <v:textbox>
                  <w:txbxContent>
                    <w:p w:rsidR="0041722E" w:rsidRPr="00B637CD" w:rsidRDefault="0041722E" w:rsidP="006F0B06">
                      <w:pPr>
                        <w:jc w:val="center"/>
                        <w:rPr>
                          <w:b/>
                        </w:rPr>
                      </w:pPr>
                      <w:r>
                        <w:rPr>
                          <w:b/>
                        </w:rPr>
                        <w:t>DA Rec 17</w:t>
                      </w:r>
                    </w:p>
                  </w:txbxContent>
                </v:textbox>
              </v:roundrect>
            </w:pict>
          </mc:Fallback>
        </mc:AlternateContent>
      </w: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6F0B06" w:rsidRPr="005E2BC0" w:rsidRDefault="005E2BC0"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162" w:name="_Toc482096024"/>
      <w:bookmarkStart w:id="163" w:name="_Toc482096573"/>
      <w:bookmarkStart w:id="164" w:name="_Toc482096854"/>
      <w:bookmarkStart w:id="165" w:name="_Toc482097127"/>
      <w:bookmarkStart w:id="166" w:name="_Toc482607155"/>
      <w:r>
        <w:rPr>
          <w:rStyle w:val="StyleHeading3ComplexItalicLatinChar"/>
          <w:rFonts w:asciiTheme="minorBidi" w:hAnsiTheme="minorBidi" w:cstheme="minorBidi"/>
          <w:b/>
          <w:bCs/>
          <w:lang w:val="ru-RU"/>
        </w:rPr>
        <w:t>ПРОГРАММА</w:t>
      </w:r>
      <w:r w:rsidR="006F0B06" w:rsidRPr="00833DEE">
        <w:rPr>
          <w:rStyle w:val="StyleHeading3ComplexItalicLatinChar"/>
          <w:rFonts w:asciiTheme="minorBidi" w:hAnsiTheme="minorBidi" w:cstheme="minorBidi"/>
          <w:b/>
          <w:bCs/>
          <w:lang w:val="ru-RU"/>
        </w:rPr>
        <w:t xml:space="preserve"> 20</w:t>
      </w:r>
      <w:r w:rsidR="006F0B06" w:rsidRPr="00833DEE">
        <w:rPr>
          <w:rStyle w:val="StyleHeading3ComplexItalicLatinChar"/>
          <w:rFonts w:asciiTheme="minorBidi" w:hAnsiTheme="minorBidi" w:cstheme="minorBidi"/>
          <w:b/>
          <w:bCs/>
          <w:lang w:val="ru-RU"/>
        </w:rPr>
        <w:tab/>
      </w:r>
      <w:bookmarkEnd w:id="162"/>
      <w:bookmarkEnd w:id="163"/>
      <w:bookmarkEnd w:id="164"/>
      <w:bookmarkEnd w:id="165"/>
      <w:r w:rsidRPr="001773F1">
        <w:rPr>
          <w:rFonts w:eastAsia="SimSun"/>
          <w:lang w:val="ru-RU"/>
        </w:rPr>
        <w:t>ВНЕШНИЕ</w:t>
      </w:r>
      <w:r w:rsidRPr="00833DEE">
        <w:rPr>
          <w:rFonts w:eastAsia="SimSun"/>
          <w:lang w:val="ru-RU"/>
        </w:rPr>
        <w:t xml:space="preserve"> </w:t>
      </w:r>
      <w:r w:rsidRPr="001773F1">
        <w:rPr>
          <w:rFonts w:eastAsia="SimSun"/>
          <w:lang w:val="ru-RU"/>
        </w:rPr>
        <w:t>СВЯЗИ</w:t>
      </w:r>
      <w:r w:rsidRPr="00833DEE">
        <w:rPr>
          <w:rFonts w:eastAsia="SimSun"/>
          <w:lang w:val="ru-RU"/>
        </w:rPr>
        <w:t xml:space="preserve">, </w:t>
      </w:r>
      <w:r w:rsidRPr="001773F1">
        <w:rPr>
          <w:rFonts w:eastAsia="SimSun"/>
          <w:lang w:val="ru-RU"/>
        </w:rPr>
        <w:t>ПАРТНЕРСТВО</w:t>
      </w:r>
      <w:r w:rsidRPr="00833DEE">
        <w:rPr>
          <w:rFonts w:eastAsia="SimSun"/>
          <w:lang w:val="ru-RU"/>
        </w:rPr>
        <w:t xml:space="preserve"> </w:t>
      </w:r>
      <w:r w:rsidRPr="001773F1">
        <w:rPr>
          <w:rFonts w:eastAsia="SimSun"/>
          <w:lang w:val="ru-RU"/>
        </w:rPr>
        <w:t>И ВНЕШНИЕ БЮРО</w:t>
      </w:r>
      <w:bookmarkEnd w:id="166"/>
    </w:p>
    <w:p w:rsidR="008B7177" w:rsidRPr="005E2BC0" w:rsidRDefault="008B7177" w:rsidP="00433C01">
      <w:pPr>
        <w:rPr>
          <w:lang w:val="ru-RU"/>
        </w:rPr>
      </w:pPr>
    </w:p>
    <w:p w:rsidR="005E2BC0" w:rsidRPr="001773F1" w:rsidRDefault="005E2BC0" w:rsidP="005E2BC0">
      <w:pPr>
        <w:pStyle w:val="StyleHeading3ComplexItalic"/>
        <w:keepNext w:val="0"/>
        <w:tabs>
          <w:tab w:val="left" w:pos="1843"/>
        </w:tabs>
        <w:ind w:left="1843" w:hanging="1843"/>
        <w:rPr>
          <w:rStyle w:val="StyleHeading3ComplexItalicLatin12ptChar"/>
        </w:rPr>
      </w:pPr>
    </w:p>
    <w:tbl>
      <w:tblPr>
        <w:tblW w:w="9576" w:type="dxa"/>
        <w:tblInd w:w="108" w:type="dxa"/>
        <w:tblLook w:val="01E0" w:firstRow="1" w:lastRow="1" w:firstColumn="1" w:lastColumn="1" w:noHBand="0" w:noVBand="0"/>
      </w:tblPr>
      <w:tblGrid>
        <w:gridCol w:w="9576"/>
      </w:tblGrid>
      <w:tr w:rsidR="005E2BC0" w:rsidRPr="00CE4874" w:rsidTr="00573ECA">
        <w:trPr>
          <w:trHeight w:val="424"/>
        </w:trPr>
        <w:tc>
          <w:tcPr>
            <w:tcW w:w="9576" w:type="dxa"/>
            <w:shd w:val="clear" w:color="auto" w:fill="C6D9F1" w:themeFill="text2" w:themeFillTint="33"/>
            <w:vAlign w:val="center"/>
          </w:tcPr>
          <w:p w:rsidR="005E2BC0" w:rsidRPr="001773F1" w:rsidRDefault="005E2BC0" w:rsidP="00573ECA">
            <w:pPr>
              <w:jc w:val="center"/>
              <w:rPr>
                <w:rFonts w:eastAsia="Times New Roman"/>
                <w:b/>
                <w:bCs/>
                <w:sz w:val="20"/>
                <w:lang w:val="ru-RU" w:eastAsia="en-US"/>
              </w:rPr>
            </w:pPr>
            <w:r>
              <w:rPr>
                <w:rFonts w:eastAsia="Times New Roman"/>
                <w:b/>
                <w:bCs/>
                <w:sz w:val="20"/>
                <w:lang w:val="ru-RU" w:eastAsia="en-US"/>
              </w:rPr>
              <w:t>Стратегии реализации</w:t>
            </w:r>
            <w:r w:rsidRPr="001773F1">
              <w:rPr>
                <w:rFonts w:eastAsia="Times New Roman"/>
                <w:b/>
                <w:bCs/>
                <w:sz w:val="20"/>
                <w:lang w:val="ru-RU" w:eastAsia="en-US"/>
              </w:rPr>
              <w:t xml:space="preserve"> – </w:t>
            </w:r>
            <w:r>
              <w:rPr>
                <w:rFonts w:eastAsia="Times New Roman"/>
                <w:b/>
                <w:bCs/>
                <w:sz w:val="20"/>
                <w:lang w:val="ru-RU" w:eastAsia="en-US"/>
              </w:rPr>
              <w:t>Внешние связи и партнерство</w:t>
            </w:r>
          </w:p>
        </w:tc>
      </w:tr>
    </w:tbl>
    <w:p w:rsidR="005E2BC0" w:rsidRPr="001773F1" w:rsidRDefault="005E2BC0" w:rsidP="005E2BC0">
      <w:pPr>
        <w:rPr>
          <w:sz w:val="20"/>
          <w:lang w:val="ru-RU"/>
        </w:rPr>
      </w:pPr>
      <w:r w:rsidRPr="001773F1">
        <w:rPr>
          <w:sz w:val="20"/>
          <w:lang w:val="ru-RU"/>
        </w:rPr>
        <w:tab/>
      </w:r>
    </w:p>
    <w:p w:rsidR="005E2BC0" w:rsidRPr="00E91C70"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Укрепление</w:t>
      </w:r>
      <w:r w:rsidR="00FB2468">
        <w:rPr>
          <w:rFonts w:ascii="Arial" w:hAnsi="Arial" w:cs="Arial"/>
          <w:sz w:val="20"/>
          <w:szCs w:val="20"/>
          <w:lang w:val="ru-RU"/>
        </w:rPr>
        <w:t>, в том числе с помощью Координационного бюро ВОИС при Организации Объединенных Наций в Нью-Йорке,</w:t>
      </w:r>
      <w:r w:rsidRPr="001773F1">
        <w:rPr>
          <w:rFonts w:ascii="Arial" w:hAnsi="Arial" w:cs="Arial"/>
          <w:sz w:val="20"/>
          <w:szCs w:val="20"/>
          <w:lang w:val="ru-RU"/>
        </w:rPr>
        <w:t xml:space="preserve"> </w:t>
      </w:r>
      <w:r>
        <w:rPr>
          <w:rFonts w:ascii="Arial" w:hAnsi="Arial" w:cs="Arial"/>
          <w:sz w:val="20"/>
          <w:szCs w:val="20"/>
          <w:lang w:val="ru-RU"/>
        </w:rPr>
        <w:t>партнерских</w:t>
      </w:r>
      <w:r w:rsidRPr="001773F1">
        <w:rPr>
          <w:rFonts w:ascii="Arial" w:hAnsi="Arial" w:cs="Arial"/>
          <w:sz w:val="20"/>
          <w:szCs w:val="20"/>
          <w:lang w:val="ru-RU"/>
        </w:rPr>
        <w:t xml:space="preserve"> </w:t>
      </w:r>
      <w:r>
        <w:rPr>
          <w:rFonts w:ascii="Arial" w:hAnsi="Arial" w:cs="Arial"/>
          <w:sz w:val="20"/>
          <w:szCs w:val="20"/>
          <w:lang w:val="ru-RU"/>
        </w:rPr>
        <w:t>связей</w:t>
      </w:r>
      <w:r w:rsidRPr="001773F1">
        <w:rPr>
          <w:rFonts w:ascii="Arial" w:hAnsi="Arial" w:cs="Arial"/>
          <w:sz w:val="20"/>
          <w:szCs w:val="20"/>
          <w:lang w:val="ru-RU"/>
        </w:rPr>
        <w:t xml:space="preserve"> </w:t>
      </w:r>
      <w:r>
        <w:rPr>
          <w:rFonts w:ascii="Arial" w:hAnsi="Arial" w:cs="Arial"/>
          <w:sz w:val="20"/>
          <w:szCs w:val="20"/>
          <w:lang w:val="ru-RU"/>
        </w:rPr>
        <w:t>с</w:t>
      </w:r>
      <w:r w:rsidRPr="001773F1">
        <w:rPr>
          <w:rFonts w:ascii="Arial" w:hAnsi="Arial" w:cs="Arial"/>
          <w:sz w:val="20"/>
          <w:szCs w:val="20"/>
          <w:lang w:val="ru-RU"/>
        </w:rPr>
        <w:t xml:space="preserve"> </w:t>
      </w:r>
      <w:r>
        <w:rPr>
          <w:rFonts w:ascii="Arial" w:hAnsi="Arial" w:cs="Arial"/>
          <w:sz w:val="20"/>
          <w:szCs w:val="20"/>
          <w:lang w:val="ru-RU"/>
        </w:rPr>
        <w:t>организациями</w:t>
      </w:r>
      <w:r w:rsidRPr="001773F1">
        <w:rPr>
          <w:rFonts w:ascii="Arial" w:hAnsi="Arial" w:cs="Arial"/>
          <w:sz w:val="20"/>
          <w:szCs w:val="20"/>
          <w:lang w:val="ru-RU"/>
        </w:rPr>
        <w:t xml:space="preserve"> </w:t>
      </w:r>
      <w:r>
        <w:rPr>
          <w:rFonts w:ascii="Arial" w:hAnsi="Arial" w:cs="Arial"/>
          <w:sz w:val="20"/>
          <w:szCs w:val="20"/>
          <w:lang w:val="ru-RU"/>
        </w:rPr>
        <w:t xml:space="preserve">системы ООН и МПО в интересах содействия осуществлению </w:t>
      </w:r>
      <w:r w:rsidRPr="00E91C70">
        <w:rPr>
          <w:rFonts w:ascii="Arial" w:hAnsi="Arial" w:cs="Arial"/>
          <w:sz w:val="20"/>
          <w:szCs w:val="20"/>
          <w:lang w:val="ru-RU"/>
        </w:rPr>
        <w:t>Повестк</w:t>
      </w:r>
      <w:r>
        <w:rPr>
          <w:rFonts w:ascii="Arial" w:hAnsi="Arial" w:cs="Arial"/>
          <w:sz w:val="20"/>
          <w:szCs w:val="20"/>
          <w:lang w:val="ru-RU"/>
        </w:rPr>
        <w:t>и</w:t>
      </w:r>
      <w:r w:rsidRPr="00E91C70">
        <w:rPr>
          <w:rFonts w:ascii="Arial" w:hAnsi="Arial" w:cs="Arial"/>
          <w:sz w:val="20"/>
          <w:szCs w:val="20"/>
          <w:lang w:val="ru-RU"/>
        </w:rPr>
        <w:t xml:space="preserve"> дня в области устойчивого развития на период до 2030 года (</w:t>
      </w:r>
      <w:r>
        <w:rPr>
          <w:rFonts w:ascii="Arial" w:hAnsi="Arial" w:cs="Arial"/>
          <w:sz w:val="20"/>
          <w:szCs w:val="20"/>
          <w:lang w:val="ru-RU"/>
        </w:rPr>
        <w:t>ЦУР</w:t>
      </w:r>
      <w:r w:rsidRPr="00E91C70">
        <w:rPr>
          <w:rFonts w:ascii="Arial" w:hAnsi="Arial" w:cs="Arial"/>
          <w:sz w:val="20"/>
          <w:szCs w:val="20"/>
          <w:lang w:val="ru-RU"/>
        </w:rPr>
        <w:t>)</w:t>
      </w:r>
      <w:r>
        <w:rPr>
          <w:rFonts w:ascii="Arial" w:hAnsi="Arial" w:cs="Arial"/>
          <w:sz w:val="20"/>
          <w:szCs w:val="20"/>
          <w:lang w:val="ru-RU"/>
        </w:rPr>
        <w:t xml:space="preserve">, </w:t>
      </w:r>
      <w:r w:rsidRPr="00E91C70">
        <w:rPr>
          <w:rFonts w:ascii="Arial" w:hAnsi="Arial" w:cs="Arial"/>
          <w:sz w:val="20"/>
          <w:szCs w:val="20"/>
          <w:lang w:val="ru-RU"/>
        </w:rPr>
        <w:t>Аддис-Абебской программ</w:t>
      </w:r>
      <w:r>
        <w:rPr>
          <w:rFonts w:ascii="Arial" w:hAnsi="Arial" w:cs="Arial"/>
          <w:sz w:val="20"/>
          <w:szCs w:val="20"/>
          <w:lang w:val="ru-RU"/>
        </w:rPr>
        <w:t>ы</w:t>
      </w:r>
      <w:r w:rsidRPr="00E91C70">
        <w:rPr>
          <w:rFonts w:ascii="Arial" w:hAnsi="Arial" w:cs="Arial"/>
          <w:sz w:val="20"/>
          <w:szCs w:val="20"/>
          <w:lang w:val="ru-RU"/>
        </w:rPr>
        <w:t xml:space="preserve"> действий (ААПД)</w:t>
      </w:r>
      <w:r>
        <w:rPr>
          <w:rFonts w:ascii="Arial" w:hAnsi="Arial" w:cs="Arial"/>
          <w:sz w:val="20"/>
          <w:szCs w:val="20"/>
          <w:lang w:val="ru-RU"/>
        </w:rPr>
        <w:t xml:space="preserve"> и усилий по достижению других общих глобальных целей</w:t>
      </w:r>
      <w:r w:rsidRPr="00E91C70">
        <w:rPr>
          <w:rFonts w:ascii="Arial" w:hAnsi="Arial" w:cs="Arial"/>
          <w:sz w:val="20"/>
          <w:szCs w:val="20"/>
          <w:lang w:val="ru-RU"/>
        </w:rPr>
        <w:t>;</w:t>
      </w:r>
      <w:r w:rsidRPr="00A332EE">
        <w:rPr>
          <w:rFonts w:ascii="Arial" w:hAnsi="Arial" w:cs="Arial"/>
          <w:sz w:val="20"/>
          <w:szCs w:val="20"/>
          <w:lang w:val="ru-RU"/>
        </w:rPr>
        <w:t xml:space="preserve"> </w:t>
      </w:r>
    </w:p>
    <w:p w:rsidR="005E2BC0" w:rsidRPr="00E91C70" w:rsidRDefault="005E2BC0" w:rsidP="005E2BC0">
      <w:pPr>
        <w:rPr>
          <w:sz w:val="20"/>
          <w:lang w:val="ru-RU"/>
        </w:rPr>
      </w:pPr>
    </w:p>
    <w:p w:rsidR="005E2BC0" w:rsidRPr="004C7CCB"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поддержание</w:t>
      </w:r>
      <w:r w:rsidRPr="004C7CCB">
        <w:rPr>
          <w:rFonts w:ascii="Arial" w:hAnsi="Arial" w:cs="Arial"/>
          <w:sz w:val="20"/>
          <w:szCs w:val="20"/>
          <w:lang w:val="ru-RU"/>
        </w:rPr>
        <w:t xml:space="preserve"> </w:t>
      </w:r>
      <w:r>
        <w:rPr>
          <w:rFonts w:ascii="Arial" w:hAnsi="Arial" w:cs="Arial"/>
          <w:sz w:val="20"/>
          <w:szCs w:val="20"/>
          <w:lang w:val="ru-RU"/>
        </w:rPr>
        <w:t>тесных</w:t>
      </w:r>
      <w:r w:rsidRPr="004C7CCB">
        <w:rPr>
          <w:rFonts w:ascii="Arial" w:hAnsi="Arial" w:cs="Arial"/>
          <w:sz w:val="20"/>
          <w:szCs w:val="20"/>
          <w:lang w:val="ru-RU"/>
        </w:rPr>
        <w:t xml:space="preserve"> </w:t>
      </w:r>
      <w:r>
        <w:rPr>
          <w:rFonts w:ascii="Arial" w:hAnsi="Arial" w:cs="Arial"/>
          <w:sz w:val="20"/>
          <w:szCs w:val="20"/>
          <w:lang w:val="ru-RU"/>
        </w:rPr>
        <w:t>контактов</w:t>
      </w:r>
      <w:r w:rsidRPr="004C7CCB">
        <w:rPr>
          <w:rFonts w:ascii="Arial" w:hAnsi="Arial" w:cs="Arial"/>
          <w:sz w:val="20"/>
          <w:szCs w:val="20"/>
          <w:lang w:val="ru-RU"/>
        </w:rPr>
        <w:t xml:space="preserve"> </w:t>
      </w:r>
      <w:r>
        <w:rPr>
          <w:rFonts w:ascii="Arial" w:hAnsi="Arial" w:cs="Arial"/>
          <w:sz w:val="20"/>
          <w:szCs w:val="20"/>
          <w:lang w:val="ru-RU"/>
        </w:rPr>
        <w:t>с</w:t>
      </w:r>
      <w:r w:rsidRPr="004C7CCB">
        <w:rPr>
          <w:rFonts w:ascii="Arial" w:hAnsi="Arial" w:cs="Arial"/>
          <w:sz w:val="20"/>
          <w:szCs w:val="20"/>
          <w:lang w:val="ru-RU"/>
        </w:rPr>
        <w:t xml:space="preserve"> </w:t>
      </w:r>
      <w:r>
        <w:rPr>
          <w:rFonts w:ascii="Arial" w:hAnsi="Arial" w:cs="Arial"/>
          <w:sz w:val="20"/>
          <w:szCs w:val="20"/>
          <w:lang w:val="ru-RU"/>
        </w:rPr>
        <w:t>другими</w:t>
      </w:r>
      <w:r w:rsidRPr="004C7CCB">
        <w:rPr>
          <w:rFonts w:ascii="Arial" w:hAnsi="Arial" w:cs="Arial"/>
          <w:sz w:val="20"/>
          <w:szCs w:val="20"/>
          <w:lang w:val="ru-RU"/>
        </w:rPr>
        <w:t xml:space="preserve"> </w:t>
      </w:r>
      <w:r>
        <w:rPr>
          <w:rFonts w:ascii="Arial" w:hAnsi="Arial" w:cs="Arial"/>
          <w:sz w:val="20"/>
          <w:szCs w:val="20"/>
          <w:lang w:val="ru-RU"/>
        </w:rPr>
        <w:t>программами</w:t>
      </w:r>
      <w:r w:rsidRPr="004C7CCB">
        <w:rPr>
          <w:rFonts w:ascii="Arial" w:hAnsi="Arial" w:cs="Arial"/>
          <w:sz w:val="20"/>
          <w:szCs w:val="20"/>
          <w:lang w:val="ru-RU"/>
        </w:rPr>
        <w:t xml:space="preserve"> </w:t>
      </w:r>
      <w:r>
        <w:rPr>
          <w:rFonts w:ascii="Arial" w:hAnsi="Arial" w:cs="Arial"/>
          <w:sz w:val="20"/>
          <w:szCs w:val="20"/>
          <w:lang w:val="ru-RU"/>
        </w:rPr>
        <w:t>в целях</w:t>
      </w:r>
      <w:r w:rsidRPr="004C7CCB">
        <w:rPr>
          <w:rFonts w:ascii="Arial" w:hAnsi="Arial" w:cs="Arial"/>
          <w:sz w:val="20"/>
          <w:szCs w:val="20"/>
          <w:lang w:val="ru-RU"/>
        </w:rPr>
        <w:t xml:space="preserve"> </w:t>
      </w:r>
      <w:r>
        <w:rPr>
          <w:rFonts w:ascii="Arial" w:hAnsi="Arial" w:cs="Arial"/>
          <w:sz w:val="20"/>
          <w:szCs w:val="20"/>
          <w:lang w:val="ru-RU"/>
        </w:rPr>
        <w:t>содействия</w:t>
      </w:r>
      <w:r w:rsidRPr="004C7CCB">
        <w:rPr>
          <w:rFonts w:ascii="Arial" w:hAnsi="Arial" w:cs="Arial"/>
          <w:sz w:val="20"/>
          <w:szCs w:val="20"/>
          <w:lang w:val="ru-RU"/>
        </w:rPr>
        <w:t xml:space="preserve"> </w:t>
      </w:r>
      <w:r>
        <w:rPr>
          <w:rFonts w:ascii="Arial" w:hAnsi="Arial" w:cs="Arial"/>
          <w:sz w:val="20"/>
          <w:szCs w:val="20"/>
          <w:lang w:val="ru-RU"/>
        </w:rPr>
        <w:t>своевременному</w:t>
      </w:r>
      <w:r w:rsidRPr="004C7CCB">
        <w:rPr>
          <w:rFonts w:ascii="Arial" w:hAnsi="Arial" w:cs="Arial"/>
          <w:sz w:val="20"/>
          <w:szCs w:val="20"/>
          <w:lang w:val="ru-RU"/>
        </w:rPr>
        <w:t xml:space="preserve"> </w:t>
      </w:r>
      <w:r>
        <w:rPr>
          <w:rFonts w:ascii="Arial" w:hAnsi="Arial" w:cs="Arial"/>
          <w:sz w:val="20"/>
          <w:szCs w:val="20"/>
          <w:lang w:val="ru-RU"/>
        </w:rPr>
        <w:t>предоставлению</w:t>
      </w:r>
      <w:r w:rsidRPr="004C7CCB">
        <w:rPr>
          <w:rFonts w:ascii="Arial" w:hAnsi="Arial" w:cs="Arial"/>
          <w:sz w:val="20"/>
          <w:szCs w:val="20"/>
          <w:lang w:val="ru-RU"/>
        </w:rPr>
        <w:t xml:space="preserve"> </w:t>
      </w:r>
      <w:r>
        <w:rPr>
          <w:rFonts w:ascii="Arial" w:hAnsi="Arial" w:cs="Arial"/>
          <w:sz w:val="20"/>
          <w:szCs w:val="20"/>
          <w:lang w:val="ru-RU"/>
        </w:rPr>
        <w:t>технической</w:t>
      </w:r>
      <w:r w:rsidRPr="004C7CCB">
        <w:rPr>
          <w:rFonts w:ascii="Arial" w:hAnsi="Arial" w:cs="Arial"/>
          <w:sz w:val="20"/>
          <w:szCs w:val="20"/>
          <w:lang w:val="ru-RU"/>
        </w:rPr>
        <w:t xml:space="preserve"> </w:t>
      </w:r>
      <w:r>
        <w:rPr>
          <w:rFonts w:ascii="Arial" w:hAnsi="Arial" w:cs="Arial"/>
          <w:sz w:val="20"/>
          <w:szCs w:val="20"/>
          <w:lang w:val="ru-RU"/>
        </w:rPr>
        <w:t>помощи</w:t>
      </w:r>
      <w:r w:rsidRPr="004C7CCB">
        <w:rPr>
          <w:rFonts w:ascii="Arial" w:hAnsi="Arial" w:cs="Arial"/>
          <w:sz w:val="20"/>
          <w:szCs w:val="20"/>
          <w:lang w:val="ru-RU"/>
        </w:rPr>
        <w:t xml:space="preserve"> </w:t>
      </w:r>
      <w:r>
        <w:rPr>
          <w:rFonts w:ascii="Arial" w:hAnsi="Arial" w:cs="Arial"/>
          <w:sz w:val="20"/>
          <w:szCs w:val="20"/>
          <w:lang w:val="ru-RU"/>
        </w:rPr>
        <w:t>и</w:t>
      </w:r>
      <w:r w:rsidRPr="004C7CCB">
        <w:rPr>
          <w:rFonts w:ascii="Arial" w:hAnsi="Arial" w:cs="Arial"/>
          <w:sz w:val="20"/>
          <w:szCs w:val="20"/>
          <w:lang w:val="ru-RU"/>
        </w:rPr>
        <w:t xml:space="preserve"> </w:t>
      </w:r>
      <w:r>
        <w:rPr>
          <w:rFonts w:ascii="Arial" w:hAnsi="Arial" w:cs="Arial"/>
          <w:sz w:val="20"/>
          <w:szCs w:val="20"/>
          <w:lang w:val="ru-RU"/>
        </w:rPr>
        <w:t xml:space="preserve">информации ВОИС в рамках соответствующих многосторонних процессов и инициатив </w:t>
      </w:r>
      <w:r w:rsidR="00FB2468">
        <w:rPr>
          <w:rFonts w:ascii="Arial" w:hAnsi="Arial" w:cs="Arial"/>
          <w:sz w:val="20"/>
          <w:szCs w:val="20"/>
          <w:lang w:val="ru-RU"/>
        </w:rPr>
        <w:t>и</w:t>
      </w:r>
      <w:r>
        <w:rPr>
          <w:rFonts w:ascii="Arial" w:hAnsi="Arial" w:cs="Arial"/>
          <w:sz w:val="20"/>
          <w:szCs w:val="20"/>
          <w:lang w:val="ru-RU"/>
        </w:rPr>
        <w:t xml:space="preserve"> обеспечени</w:t>
      </w:r>
      <w:r w:rsidR="00FB2468">
        <w:rPr>
          <w:rFonts w:ascii="Arial" w:hAnsi="Arial" w:cs="Arial"/>
          <w:sz w:val="20"/>
          <w:szCs w:val="20"/>
          <w:lang w:val="ru-RU"/>
        </w:rPr>
        <w:t>я</w:t>
      </w:r>
      <w:r>
        <w:rPr>
          <w:rFonts w:ascii="Arial" w:hAnsi="Arial" w:cs="Arial"/>
          <w:sz w:val="20"/>
          <w:szCs w:val="20"/>
          <w:lang w:val="ru-RU"/>
        </w:rPr>
        <w:t xml:space="preserve"> того, чтобы участники таких инициатив могли в полной мере использовать знания и опыт ВОИС;  </w:t>
      </w:r>
      <w:r w:rsidRPr="004C7CCB">
        <w:rPr>
          <w:rFonts w:ascii="Arial" w:hAnsi="Arial" w:cs="Arial"/>
          <w:sz w:val="20"/>
          <w:szCs w:val="20"/>
          <w:lang w:val="ru-RU"/>
        </w:rPr>
        <w:t xml:space="preserve">  </w:t>
      </w:r>
    </w:p>
    <w:p w:rsidR="005E2BC0" w:rsidRPr="004C7CCB" w:rsidRDefault="005E2BC0" w:rsidP="005E2BC0">
      <w:pPr>
        <w:rPr>
          <w:sz w:val="20"/>
          <w:lang w:val="ru-RU"/>
        </w:rPr>
      </w:pPr>
    </w:p>
    <w:p w:rsidR="005E2BC0" w:rsidRPr="003E0A78" w:rsidRDefault="005E2BC0" w:rsidP="005E2BC0">
      <w:pPr>
        <w:pStyle w:val="ListParagraph"/>
        <w:numPr>
          <w:ilvl w:val="0"/>
          <w:numId w:val="61"/>
        </w:numPr>
        <w:ind w:left="360"/>
        <w:rPr>
          <w:rFonts w:ascii="Arial" w:hAnsi="Arial" w:cs="Arial"/>
          <w:sz w:val="20"/>
          <w:szCs w:val="20"/>
          <w:lang w:val="ru-RU"/>
        </w:rPr>
      </w:pPr>
      <w:r w:rsidRPr="003E0A78">
        <w:rPr>
          <w:rFonts w:ascii="Arial" w:hAnsi="Arial" w:cs="Arial"/>
          <w:sz w:val="20"/>
          <w:szCs w:val="20"/>
          <w:lang w:val="ru-RU"/>
        </w:rPr>
        <w:t xml:space="preserve">оказание поддержки в рамках РКИКООН, в частности по линии Механизма по технологиям РКИКООН, и содействие осуществлению практического сотрудничества между WIPO Green и Центром и сетью по технологиям, связанным с изменением климата (ЦТИКС);  </w:t>
      </w:r>
      <w:r w:rsidR="00FB2468">
        <w:rPr>
          <w:rFonts w:ascii="Arial" w:hAnsi="Arial" w:cs="Arial"/>
          <w:sz w:val="20"/>
          <w:szCs w:val="20"/>
          <w:lang w:val="ru-RU"/>
        </w:rPr>
        <w:t>Координационное бюро ВОИС при Организации Объединенных Наций в Нью-Йорке представляет ВОИС в качестве члена Межучрежденческой целевой группы ООН по науке, технике и инновациям</w:t>
      </w:r>
      <w:r w:rsidR="002A0269">
        <w:rPr>
          <w:rFonts w:ascii="Arial" w:hAnsi="Arial" w:cs="Arial"/>
          <w:sz w:val="20"/>
          <w:szCs w:val="20"/>
          <w:lang w:val="ru-RU"/>
        </w:rPr>
        <w:t xml:space="preserve"> в интересах достижения ЦУР;</w:t>
      </w:r>
    </w:p>
    <w:p w:rsidR="005E2BC0" w:rsidRPr="00C447BC" w:rsidRDefault="005E2BC0" w:rsidP="005E2BC0">
      <w:pPr>
        <w:rPr>
          <w:sz w:val="20"/>
          <w:lang w:val="ru-RU"/>
        </w:rPr>
      </w:pPr>
    </w:p>
    <w:p w:rsidR="005E2BC0"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проведение работы в рамках</w:t>
      </w:r>
      <w:r w:rsidRPr="00C447BC">
        <w:rPr>
          <w:rFonts w:ascii="Arial" w:hAnsi="Arial" w:cs="Arial"/>
          <w:sz w:val="20"/>
          <w:szCs w:val="20"/>
          <w:lang w:val="ru-RU"/>
        </w:rPr>
        <w:t xml:space="preserve"> трехстороннего сотрудничества ВОИС–ВТО–ВОЗ по тематике здравоохранения, </w:t>
      </w:r>
      <w:r>
        <w:rPr>
          <w:rFonts w:ascii="Arial" w:hAnsi="Arial" w:cs="Arial"/>
          <w:sz w:val="20"/>
          <w:szCs w:val="20"/>
          <w:lang w:val="ru-RU"/>
        </w:rPr>
        <w:t>инноваций и ИС, Межучрежденческой целевой группы ООН по</w:t>
      </w:r>
      <w:r w:rsidRPr="00C447BC">
        <w:rPr>
          <w:rFonts w:ascii="Arial" w:hAnsi="Arial" w:cs="Arial"/>
          <w:sz w:val="20"/>
          <w:szCs w:val="20"/>
          <w:lang w:val="ru-RU"/>
        </w:rPr>
        <w:t xml:space="preserve"> неинфекционны</w:t>
      </w:r>
      <w:r>
        <w:rPr>
          <w:rFonts w:ascii="Arial" w:hAnsi="Arial" w:cs="Arial"/>
          <w:sz w:val="20"/>
          <w:szCs w:val="20"/>
          <w:lang w:val="ru-RU"/>
        </w:rPr>
        <w:t>м</w:t>
      </w:r>
      <w:r w:rsidRPr="00C447BC">
        <w:rPr>
          <w:rFonts w:ascii="Arial" w:hAnsi="Arial" w:cs="Arial"/>
          <w:sz w:val="20"/>
          <w:szCs w:val="20"/>
          <w:lang w:val="ru-RU"/>
        </w:rPr>
        <w:t xml:space="preserve"> заболевани</w:t>
      </w:r>
      <w:r>
        <w:rPr>
          <w:rFonts w:ascii="Arial" w:hAnsi="Arial" w:cs="Arial"/>
          <w:sz w:val="20"/>
          <w:szCs w:val="20"/>
          <w:lang w:val="ru-RU"/>
        </w:rPr>
        <w:t>ям</w:t>
      </w:r>
      <w:r w:rsidRPr="00C447BC">
        <w:rPr>
          <w:rFonts w:ascii="Arial" w:hAnsi="Arial" w:cs="Arial"/>
          <w:sz w:val="20"/>
          <w:szCs w:val="20"/>
          <w:lang w:val="ru-RU"/>
        </w:rPr>
        <w:t xml:space="preserve">, Всемирной встречи на высшем уровне по вопросам информационного общества (ВВИО) и Форума по управлению интернетом по вопросам </w:t>
      </w:r>
      <w:r>
        <w:rPr>
          <w:rFonts w:ascii="Arial" w:hAnsi="Arial" w:cs="Arial"/>
          <w:sz w:val="20"/>
          <w:szCs w:val="20"/>
          <w:lang w:val="ru-RU"/>
        </w:rPr>
        <w:t>сокращения цифрового разрыва;</w:t>
      </w:r>
    </w:p>
    <w:p w:rsidR="005E2BC0" w:rsidRPr="001067CA" w:rsidRDefault="005E2BC0" w:rsidP="005E2BC0">
      <w:pPr>
        <w:rPr>
          <w:sz w:val="20"/>
          <w:lang w:val="ru-RU"/>
        </w:rPr>
      </w:pPr>
    </w:p>
    <w:p w:rsidR="005E2BC0" w:rsidRPr="002D2499"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 xml:space="preserve">повышение уровня осведомленности существующих и потенциальных партнеров ВОИС о ее программах и услугах для обеспечения эффективного использования этих услуг в интересах решения общих задач; </w:t>
      </w:r>
    </w:p>
    <w:p w:rsidR="005E2BC0" w:rsidRPr="002D2499" w:rsidRDefault="005E2BC0" w:rsidP="005E2BC0">
      <w:pPr>
        <w:pStyle w:val="ListParagraph"/>
        <w:rPr>
          <w:rFonts w:ascii="Arial" w:hAnsi="Arial" w:cs="Arial"/>
          <w:sz w:val="20"/>
          <w:szCs w:val="20"/>
          <w:lang w:val="ru-RU"/>
        </w:rPr>
      </w:pPr>
    </w:p>
    <w:p w:rsidR="005E2BC0" w:rsidRPr="00A434BE"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проработка</w:t>
      </w:r>
      <w:r w:rsidRPr="00A434BE">
        <w:rPr>
          <w:rFonts w:ascii="Arial" w:hAnsi="Arial" w:cs="Arial"/>
          <w:sz w:val="20"/>
          <w:szCs w:val="20"/>
          <w:lang w:val="ru-RU"/>
        </w:rPr>
        <w:t xml:space="preserve"> </w:t>
      </w:r>
      <w:r>
        <w:rPr>
          <w:rFonts w:ascii="Arial" w:hAnsi="Arial" w:cs="Arial"/>
          <w:sz w:val="20"/>
          <w:szCs w:val="20"/>
          <w:lang w:val="ru-RU"/>
        </w:rPr>
        <w:t>новых</w:t>
      </w:r>
      <w:r w:rsidRPr="00A434BE">
        <w:rPr>
          <w:rFonts w:ascii="Arial" w:hAnsi="Arial" w:cs="Arial"/>
          <w:sz w:val="20"/>
          <w:szCs w:val="20"/>
          <w:lang w:val="ru-RU"/>
        </w:rPr>
        <w:t xml:space="preserve"> </w:t>
      </w:r>
      <w:r>
        <w:rPr>
          <w:rFonts w:ascii="Arial" w:hAnsi="Arial" w:cs="Arial"/>
          <w:sz w:val="20"/>
          <w:szCs w:val="20"/>
          <w:lang w:val="ru-RU"/>
        </w:rPr>
        <w:t>возможностей</w:t>
      </w:r>
      <w:r w:rsidRPr="00A434BE">
        <w:rPr>
          <w:rFonts w:ascii="Arial" w:hAnsi="Arial" w:cs="Arial"/>
          <w:sz w:val="20"/>
          <w:szCs w:val="20"/>
          <w:lang w:val="ru-RU"/>
        </w:rPr>
        <w:t xml:space="preserve"> </w:t>
      </w:r>
      <w:r>
        <w:rPr>
          <w:rFonts w:ascii="Arial" w:hAnsi="Arial" w:cs="Arial"/>
          <w:sz w:val="20"/>
          <w:szCs w:val="20"/>
          <w:lang w:val="ru-RU"/>
        </w:rPr>
        <w:t>стратегического</w:t>
      </w:r>
      <w:r w:rsidRPr="00A434BE">
        <w:rPr>
          <w:rFonts w:ascii="Arial" w:hAnsi="Arial" w:cs="Arial"/>
          <w:sz w:val="20"/>
          <w:szCs w:val="20"/>
          <w:lang w:val="ru-RU"/>
        </w:rPr>
        <w:t xml:space="preserve"> </w:t>
      </w:r>
      <w:r>
        <w:rPr>
          <w:rFonts w:ascii="Arial" w:hAnsi="Arial" w:cs="Arial"/>
          <w:sz w:val="20"/>
          <w:szCs w:val="20"/>
          <w:lang w:val="ru-RU"/>
        </w:rPr>
        <w:t>сотрудничества с существующими и новыми партнерами и оказание поддержки программам ВОИС в реализации усилий по мобилизации ресурсов</w:t>
      </w:r>
      <w:r w:rsidRPr="00A434BE">
        <w:rPr>
          <w:rFonts w:ascii="Arial" w:hAnsi="Arial" w:cs="Arial"/>
          <w:sz w:val="20"/>
          <w:szCs w:val="20"/>
          <w:lang w:val="ru-RU"/>
        </w:rPr>
        <w:t>;</w:t>
      </w:r>
    </w:p>
    <w:p w:rsidR="005E2BC0" w:rsidRPr="00A434BE" w:rsidRDefault="005E2BC0" w:rsidP="005E2BC0">
      <w:pPr>
        <w:pStyle w:val="ListParagraph"/>
        <w:rPr>
          <w:rFonts w:ascii="Arial" w:hAnsi="Arial" w:cs="Arial"/>
          <w:sz w:val="20"/>
          <w:szCs w:val="20"/>
          <w:lang w:val="ru-RU"/>
        </w:rPr>
      </w:pPr>
    </w:p>
    <w:p w:rsidR="005E2BC0" w:rsidRPr="00A434BE"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оказание</w:t>
      </w:r>
      <w:r w:rsidRPr="00A434BE">
        <w:rPr>
          <w:rFonts w:ascii="Arial" w:hAnsi="Arial" w:cs="Arial"/>
          <w:sz w:val="20"/>
          <w:szCs w:val="20"/>
          <w:lang w:val="ru-RU"/>
        </w:rPr>
        <w:t xml:space="preserve"> </w:t>
      </w:r>
      <w:r>
        <w:rPr>
          <w:rFonts w:ascii="Arial" w:hAnsi="Arial" w:cs="Arial"/>
          <w:sz w:val="20"/>
          <w:szCs w:val="20"/>
          <w:lang w:val="ru-RU"/>
        </w:rPr>
        <w:t>поддержки</w:t>
      </w:r>
      <w:r w:rsidRPr="00A434BE">
        <w:rPr>
          <w:rFonts w:ascii="Arial" w:hAnsi="Arial" w:cs="Arial"/>
          <w:sz w:val="20"/>
          <w:szCs w:val="20"/>
          <w:lang w:val="ru-RU"/>
        </w:rPr>
        <w:t xml:space="preserve"> </w:t>
      </w:r>
      <w:r>
        <w:rPr>
          <w:rFonts w:ascii="Arial" w:hAnsi="Arial" w:cs="Arial"/>
          <w:sz w:val="20"/>
          <w:szCs w:val="20"/>
          <w:lang w:val="ru-RU"/>
        </w:rPr>
        <w:t>в</w:t>
      </w:r>
      <w:r w:rsidRPr="00A434BE">
        <w:rPr>
          <w:rFonts w:ascii="Arial" w:hAnsi="Arial" w:cs="Arial"/>
          <w:sz w:val="20"/>
          <w:szCs w:val="20"/>
          <w:lang w:val="ru-RU"/>
        </w:rPr>
        <w:t xml:space="preserve"> </w:t>
      </w:r>
      <w:r>
        <w:rPr>
          <w:rFonts w:ascii="Arial" w:hAnsi="Arial" w:cs="Arial"/>
          <w:sz w:val="20"/>
          <w:szCs w:val="20"/>
          <w:lang w:val="ru-RU"/>
        </w:rPr>
        <w:t>работе</w:t>
      </w:r>
      <w:r w:rsidRPr="00A434BE">
        <w:rPr>
          <w:rFonts w:ascii="Arial" w:hAnsi="Arial" w:cs="Arial"/>
          <w:sz w:val="20"/>
          <w:szCs w:val="20"/>
          <w:lang w:val="ru-RU"/>
        </w:rPr>
        <w:t xml:space="preserve"> </w:t>
      </w:r>
      <w:r>
        <w:rPr>
          <w:rFonts w:ascii="Arial" w:hAnsi="Arial" w:cs="Arial"/>
          <w:sz w:val="20"/>
          <w:szCs w:val="20"/>
          <w:lang w:val="ru-RU"/>
        </w:rPr>
        <w:t>по</w:t>
      </w:r>
      <w:r w:rsidRPr="00A434BE">
        <w:rPr>
          <w:rFonts w:ascii="Arial" w:hAnsi="Arial" w:cs="Arial"/>
          <w:sz w:val="20"/>
          <w:szCs w:val="20"/>
          <w:lang w:val="ru-RU"/>
        </w:rPr>
        <w:t xml:space="preserve"> </w:t>
      </w:r>
      <w:r>
        <w:rPr>
          <w:rFonts w:ascii="Arial" w:hAnsi="Arial" w:cs="Arial"/>
          <w:sz w:val="20"/>
          <w:szCs w:val="20"/>
          <w:lang w:val="ru-RU"/>
        </w:rPr>
        <w:t>практической</w:t>
      </w:r>
      <w:r w:rsidRPr="00A434BE">
        <w:rPr>
          <w:rFonts w:ascii="Arial" w:hAnsi="Arial" w:cs="Arial"/>
          <w:sz w:val="20"/>
          <w:szCs w:val="20"/>
          <w:lang w:val="ru-RU"/>
        </w:rPr>
        <w:t xml:space="preserve"> </w:t>
      </w:r>
      <w:r>
        <w:rPr>
          <w:rFonts w:ascii="Arial" w:hAnsi="Arial" w:cs="Arial"/>
          <w:sz w:val="20"/>
          <w:szCs w:val="20"/>
          <w:lang w:val="ru-RU"/>
        </w:rPr>
        <w:t>реализации</w:t>
      </w:r>
      <w:r w:rsidRPr="00A434BE">
        <w:rPr>
          <w:rFonts w:ascii="Arial" w:hAnsi="Arial" w:cs="Arial"/>
          <w:sz w:val="20"/>
          <w:szCs w:val="20"/>
          <w:lang w:val="ru-RU"/>
        </w:rPr>
        <w:t xml:space="preserve"> </w:t>
      </w:r>
      <w:r>
        <w:rPr>
          <w:rFonts w:ascii="Arial" w:hAnsi="Arial" w:cs="Arial"/>
          <w:sz w:val="20"/>
          <w:szCs w:val="20"/>
          <w:lang w:val="ru-RU"/>
        </w:rPr>
        <w:t>м</w:t>
      </w:r>
      <w:r w:rsidRPr="00A434BE">
        <w:rPr>
          <w:rFonts w:ascii="Arial" w:hAnsi="Arial" w:cs="Arial"/>
          <w:sz w:val="20"/>
          <w:szCs w:val="20"/>
          <w:lang w:val="ru-RU"/>
        </w:rPr>
        <w:t>еханизм</w:t>
      </w:r>
      <w:r>
        <w:rPr>
          <w:rFonts w:ascii="Arial" w:hAnsi="Arial" w:cs="Arial"/>
          <w:sz w:val="20"/>
          <w:szCs w:val="20"/>
          <w:lang w:val="ru-RU"/>
        </w:rPr>
        <w:t>а</w:t>
      </w:r>
      <w:r w:rsidRPr="00A434BE">
        <w:rPr>
          <w:rFonts w:ascii="Arial" w:hAnsi="Arial" w:cs="Arial"/>
          <w:sz w:val="20"/>
          <w:szCs w:val="20"/>
          <w:lang w:val="ru-RU"/>
        </w:rPr>
        <w:t xml:space="preserve"> содействия развитию технологий</w:t>
      </w:r>
      <w:r>
        <w:rPr>
          <w:rFonts w:ascii="Arial" w:hAnsi="Arial" w:cs="Arial"/>
          <w:sz w:val="20"/>
          <w:szCs w:val="20"/>
          <w:lang w:val="ru-RU"/>
        </w:rPr>
        <w:t xml:space="preserve">, в частности в рамках членства в </w:t>
      </w:r>
      <w:r w:rsidRPr="00A434BE">
        <w:rPr>
          <w:rFonts w:ascii="Arial" w:hAnsi="Arial" w:cs="Arial"/>
          <w:sz w:val="20"/>
          <w:szCs w:val="20"/>
          <w:lang w:val="ru-RU"/>
        </w:rPr>
        <w:t xml:space="preserve"> </w:t>
      </w:r>
      <w:r>
        <w:rPr>
          <w:rFonts w:ascii="Arial" w:hAnsi="Arial" w:cs="Arial"/>
          <w:sz w:val="20"/>
          <w:szCs w:val="20"/>
          <w:lang w:val="ru-RU"/>
        </w:rPr>
        <w:t>М</w:t>
      </w:r>
      <w:r w:rsidRPr="00A434BE">
        <w:rPr>
          <w:rFonts w:ascii="Arial" w:hAnsi="Arial" w:cs="Arial"/>
          <w:sz w:val="20"/>
          <w:szCs w:val="20"/>
          <w:lang w:val="ru-RU"/>
        </w:rPr>
        <w:t>ежучрежденческой целевой групп</w:t>
      </w:r>
      <w:r>
        <w:rPr>
          <w:rFonts w:ascii="Arial" w:hAnsi="Arial" w:cs="Arial"/>
          <w:sz w:val="20"/>
          <w:szCs w:val="20"/>
          <w:lang w:val="ru-RU"/>
        </w:rPr>
        <w:t>е</w:t>
      </w:r>
      <w:r w:rsidRPr="00A434BE">
        <w:rPr>
          <w:rFonts w:ascii="Arial" w:hAnsi="Arial" w:cs="Arial"/>
          <w:sz w:val="20"/>
          <w:szCs w:val="20"/>
          <w:lang w:val="ru-RU"/>
        </w:rPr>
        <w:t xml:space="preserve"> по науке, технике и инновациям в интересах достижения целей в области устойчивого развития;</w:t>
      </w:r>
    </w:p>
    <w:p w:rsidR="005E2BC0" w:rsidRPr="00A434BE" w:rsidRDefault="005E2BC0" w:rsidP="005E2BC0">
      <w:pPr>
        <w:rPr>
          <w:sz w:val="20"/>
          <w:lang w:val="ru-RU"/>
        </w:rPr>
      </w:pPr>
    </w:p>
    <w:p w:rsidR="00041447" w:rsidRDefault="005E2BC0"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участие</w:t>
      </w:r>
      <w:r w:rsidRPr="006F5295">
        <w:rPr>
          <w:rFonts w:ascii="Arial" w:hAnsi="Arial" w:cs="Arial"/>
          <w:sz w:val="20"/>
          <w:szCs w:val="20"/>
          <w:lang w:val="ru-RU"/>
        </w:rPr>
        <w:t xml:space="preserve"> </w:t>
      </w:r>
      <w:r>
        <w:rPr>
          <w:rFonts w:ascii="Arial" w:hAnsi="Arial" w:cs="Arial"/>
          <w:sz w:val="20"/>
          <w:szCs w:val="20"/>
          <w:lang w:val="ru-RU"/>
        </w:rPr>
        <w:t>в</w:t>
      </w:r>
      <w:r w:rsidRPr="006F5295">
        <w:rPr>
          <w:rFonts w:ascii="Arial" w:hAnsi="Arial" w:cs="Arial"/>
          <w:sz w:val="20"/>
          <w:szCs w:val="20"/>
          <w:lang w:val="ru-RU"/>
        </w:rPr>
        <w:t xml:space="preserve"> </w:t>
      </w:r>
      <w:r>
        <w:rPr>
          <w:rFonts w:ascii="Arial" w:hAnsi="Arial" w:cs="Arial"/>
          <w:sz w:val="20"/>
          <w:szCs w:val="20"/>
          <w:lang w:val="ru-RU"/>
        </w:rPr>
        <w:t>совещаниях</w:t>
      </w:r>
      <w:r w:rsidRPr="006F5295">
        <w:rPr>
          <w:rFonts w:ascii="Arial" w:hAnsi="Arial" w:cs="Arial"/>
          <w:sz w:val="20"/>
          <w:szCs w:val="20"/>
          <w:lang w:val="ru-RU"/>
        </w:rPr>
        <w:t xml:space="preserve"> </w:t>
      </w:r>
      <w:r>
        <w:rPr>
          <w:rFonts w:ascii="Arial" w:hAnsi="Arial" w:cs="Arial"/>
          <w:sz w:val="20"/>
          <w:szCs w:val="20"/>
          <w:lang w:val="ru-RU"/>
        </w:rPr>
        <w:t>крупных органов ООН, ЭКОСОС и Генеральной Ассамблеи по соответствующей тематике, а также в межучрежденческой деятельности в рамках ООН по вопросам, касающимся ИС и инноваций</w:t>
      </w:r>
      <w:r w:rsidR="00041447">
        <w:rPr>
          <w:rFonts w:ascii="Arial" w:hAnsi="Arial" w:cs="Arial"/>
          <w:sz w:val="20"/>
          <w:szCs w:val="20"/>
          <w:lang w:val="ru-RU"/>
        </w:rPr>
        <w:t>,</w:t>
      </w:r>
      <w:r w:rsidR="00041447" w:rsidRPr="00041447">
        <w:rPr>
          <w:rFonts w:ascii="Arial" w:eastAsia="SimSun" w:hAnsi="Arial" w:cs="Arial"/>
          <w:sz w:val="20"/>
          <w:szCs w:val="20"/>
          <w:lang w:val="ru-RU" w:eastAsia="zh-CN"/>
        </w:rPr>
        <w:t xml:space="preserve"> </w:t>
      </w:r>
      <w:r w:rsidR="00041447" w:rsidRPr="00041447">
        <w:rPr>
          <w:rFonts w:ascii="Arial" w:hAnsi="Arial" w:cs="Arial"/>
          <w:sz w:val="20"/>
          <w:szCs w:val="20"/>
          <w:lang w:val="ru-RU"/>
        </w:rPr>
        <w:t>в том числе по линии Координационного бюро ВОИС при ООН в Нью</w:t>
      </w:r>
      <w:r w:rsidR="00041447">
        <w:rPr>
          <w:rFonts w:ascii="Arial" w:hAnsi="Arial" w:cs="Arial"/>
          <w:sz w:val="20"/>
          <w:szCs w:val="20"/>
          <w:lang w:val="ru-RU"/>
        </w:rPr>
        <w:t>-</w:t>
      </w:r>
      <w:r w:rsidR="00041447" w:rsidRPr="00041447">
        <w:rPr>
          <w:rFonts w:ascii="Arial" w:hAnsi="Arial" w:cs="Arial"/>
          <w:sz w:val="20"/>
          <w:szCs w:val="20"/>
          <w:lang w:val="ru-RU"/>
        </w:rPr>
        <w:t>Йорке</w:t>
      </w:r>
      <w:r w:rsidR="00041447">
        <w:rPr>
          <w:rFonts w:ascii="Arial" w:hAnsi="Arial" w:cs="Arial"/>
          <w:sz w:val="20"/>
          <w:szCs w:val="20"/>
          <w:lang w:val="ru-RU"/>
        </w:rPr>
        <w:t>;</w:t>
      </w:r>
    </w:p>
    <w:p w:rsidR="00041447" w:rsidRPr="00041447" w:rsidRDefault="00041447" w:rsidP="00041447">
      <w:pPr>
        <w:pStyle w:val="ListParagraph"/>
        <w:rPr>
          <w:rFonts w:ascii="Arial" w:hAnsi="Arial" w:cs="Arial"/>
          <w:sz w:val="20"/>
          <w:szCs w:val="20"/>
          <w:lang w:val="ru-RU"/>
        </w:rPr>
      </w:pPr>
    </w:p>
    <w:p w:rsidR="005E2BC0" w:rsidRPr="006F5295" w:rsidRDefault="00041447" w:rsidP="005E2BC0">
      <w:pPr>
        <w:pStyle w:val="ListParagraph"/>
        <w:numPr>
          <w:ilvl w:val="0"/>
          <w:numId w:val="61"/>
        </w:numPr>
        <w:ind w:left="360"/>
        <w:rPr>
          <w:rFonts w:ascii="Arial" w:hAnsi="Arial" w:cs="Arial"/>
          <w:sz w:val="20"/>
          <w:szCs w:val="20"/>
          <w:lang w:val="ru-RU"/>
        </w:rPr>
      </w:pPr>
      <w:r>
        <w:rPr>
          <w:rFonts w:ascii="Arial" w:hAnsi="Arial" w:cs="Arial"/>
          <w:sz w:val="20"/>
          <w:szCs w:val="20"/>
          <w:lang w:val="ru-RU"/>
        </w:rPr>
        <w:t>обеспечение стратегически ориентированного и эффективного взаимодействия</w:t>
      </w:r>
      <w:r w:rsidR="005E2BC0" w:rsidRPr="006F5295">
        <w:rPr>
          <w:rFonts w:ascii="Arial" w:hAnsi="Arial" w:cs="Arial"/>
          <w:sz w:val="20"/>
          <w:szCs w:val="20"/>
          <w:lang w:val="ru-RU"/>
        </w:rPr>
        <w:t xml:space="preserve"> </w:t>
      </w:r>
      <w:r>
        <w:rPr>
          <w:rFonts w:ascii="Arial" w:hAnsi="Arial" w:cs="Arial"/>
          <w:sz w:val="20"/>
          <w:szCs w:val="20"/>
          <w:lang w:val="ru-RU"/>
        </w:rPr>
        <w:t>с широким кругом партнеров из негосударственного сектора, в том числе неправительственными организациями (НПО), частными предприятиями и институтами гражданского общества в целом, с целью укрепления диалога по вопросам политики, который может содействовать использованию ИС в качестве инструмента развития благодаря международно</w:t>
      </w:r>
      <w:r w:rsidR="00291A83">
        <w:rPr>
          <w:rFonts w:ascii="Arial" w:hAnsi="Arial" w:cs="Arial"/>
          <w:sz w:val="20"/>
          <w:szCs w:val="20"/>
          <w:lang w:val="ru-RU"/>
        </w:rPr>
        <w:t>му</w:t>
      </w:r>
      <w:r>
        <w:rPr>
          <w:rFonts w:ascii="Arial" w:hAnsi="Arial" w:cs="Arial"/>
          <w:sz w:val="20"/>
          <w:szCs w:val="20"/>
          <w:lang w:val="ru-RU"/>
        </w:rPr>
        <w:t xml:space="preserve"> сотрудничеств</w:t>
      </w:r>
      <w:r w:rsidR="00291A83">
        <w:rPr>
          <w:rFonts w:ascii="Arial" w:hAnsi="Arial" w:cs="Arial"/>
          <w:sz w:val="20"/>
          <w:szCs w:val="20"/>
          <w:lang w:val="ru-RU"/>
        </w:rPr>
        <w:t>у</w:t>
      </w:r>
      <w:r>
        <w:rPr>
          <w:rFonts w:ascii="Arial" w:hAnsi="Arial" w:cs="Arial"/>
          <w:sz w:val="20"/>
          <w:szCs w:val="20"/>
          <w:lang w:val="ru-RU"/>
        </w:rPr>
        <w:t xml:space="preserve"> с участием многочисленных заинтересованных сторон.</w:t>
      </w:r>
    </w:p>
    <w:p w:rsidR="005E2BC0" w:rsidRPr="006F5295" w:rsidRDefault="005E2BC0" w:rsidP="005E2BC0">
      <w:pPr>
        <w:jc w:val="both"/>
        <w:rPr>
          <w:lang w:val="ru-RU"/>
        </w:rPr>
      </w:pPr>
    </w:p>
    <w:p w:rsidR="005E2BC0" w:rsidRPr="006F5295" w:rsidRDefault="005E2BC0" w:rsidP="005E2BC0">
      <w:pPr>
        <w:jc w:val="both"/>
        <w:rPr>
          <w:lang w:val="ru-RU"/>
        </w:rPr>
      </w:pPr>
    </w:p>
    <w:p w:rsidR="00550436" w:rsidRPr="00947AB5" w:rsidRDefault="00550436">
      <w:pPr>
        <w:rPr>
          <w:lang w:val="ru-RU"/>
        </w:rPr>
      </w:pPr>
      <w:r w:rsidRPr="00947AB5">
        <w:rPr>
          <w:lang w:val="ru-RU"/>
        </w:rPr>
        <w:br w:type="page"/>
      </w:r>
    </w:p>
    <w:tbl>
      <w:tblPr>
        <w:tblW w:w="9214" w:type="dxa"/>
        <w:tblInd w:w="108" w:type="dxa"/>
        <w:tblLook w:val="01E0" w:firstRow="1" w:lastRow="1" w:firstColumn="1" w:lastColumn="1" w:noHBand="0" w:noVBand="0"/>
      </w:tblPr>
      <w:tblGrid>
        <w:gridCol w:w="4111"/>
        <w:gridCol w:w="5103"/>
      </w:tblGrid>
      <w:tr w:rsidR="005E2BC0" w:rsidRPr="00A30CB0" w:rsidTr="00573ECA">
        <w:trPr>
          <w:trHeight w:val="577"/>
        </w:trPr>
        <w:tc>
          <w:tcPr>
            <w:tcW w:w="4111" w:type="dxa"/>
            <w:shd w:val="clear" w:color="auto" w:fill="B8CCE4" w:themeFill="accent1" w:themeFillTint="66"/>
            <w:vAlign w:val="center"/>
          </w:tcPr>
          <w:p w:rsidR="005E2BC0" w:rsidRPr="002B423B" w:rsidRDefault="005E2BC0" w:rsidP="00573ECA">
            <w:pPr>
              <w:rPr>
                <w:b/>
                <w:bCs/>
                <w:sz w:val="18"/>
                <w:szCs w:val="18"/>
                <w:lang w:val="ru-RU"/>
              </w:rPr>
            </w:pPr>
            <w:r w:rsidRPr="002B423B">
              <w:rPr>
                <w:b/>
                <w:bCs/>
                <w:sz w:val="18"/>
                <w:szCs w:val="18"/>
                <w:lang w:val="ru-RU"/>
              </w:rPr>
              <w:t>Риск(и)</w:t>
            </w:r>
          </w:p>
        </w:tc>
        <w:tc>
          <w:tcPr>
            <w:tcW w:w="5103" w:type="dxa"/>
            <w:shd w:val="clear" w:color="auto" w:fill="B8CCE4" w:themeFill="accent1" w:themeFillTint="66"/>
            <w:vAlign w:val="center"/>
          </w:tcPr>
          <w:p w:rsidR="005E2BC0" w:rsidRPr="00A30CB0" w:rsidRDefault="005E2BC0" w:rsidP="003566D5">
            <w:pPr>
              <w:keepNext/>
              <w:keepLines/>
              <w:jc w:val="center"/>
              <w:rPr>
                <w:b/>
                <w:bCs/>
                <w:sz w:val="18"/>
                <w:szCs w:val="18"/>
              </w:rPr>
            </w:pPr>
            <w:r>
              <w:rPr>
                <w:b/>
                <w:bCs/>
                <w:sz w:val="18"/>
                <w:szCs w:val="18"/>
                <w:lang w:val="ru-RU"/>
              </w:rPr>
              <w:t>Меры по</w:t>
            </w:r>
            <w:r w:rsidRPr="006F5295">
              <w:rPr>
                <w:b/>
                <w:bCs/>
                <w:sz w:val="18"/>
                <w:szCs w:val="18"/>
                <w:lang w:val="ru-RU"/>
              </w:rPr>
              <w:t xml:space="preserve"> снижени</w:t>
            </w:r>
            <w:r>
              <w:rPr>
                <w:b/>
                <w:bCs/>
                <w:sz w:val="18"/>
                <w:szCs w:val="18"/>
                <w:lang w:val="ru-RU"/>
              </w:rPr>
              <w:t>ю</w:t>
            </w:r>
          </w:p>
        </w:tc>
      </w:tr>
      <w:tr w:rsidR="005E2BC0" w:rsidRPr="00CE4874" w:rsidTr="00573ECA">
        <w:trPr>
          <w:trHeight w:val="764"/>
        </w:trPr>
        <w:tc>
          <w:tcPr>
            <w:tcW w:w="4111" w:type="dxa"/>
            <w:shd w:val="clear" w:color="auto" w:fill="auto"/>
            <w:tcMar>
              <w:top w:w="72" w:type="dxa"/>
              <w:left w:w="72" w:type="dxa"/>
              <w:bottom w:w="72" w:type="dxa"/>
              <w:right w:w="72" w:type="dxa"/>
            </w:tcMar>
          </w:tcPr>
          <w:p w:rsidR="005E2BC0" w:rsidRPr="0086710E" w:rsidRDefault="005E2BC0" w:rsidP="00573ECA">
            <w:pPr>
              <w:keepNext/>
              <w:keepLines/>
              <w:rPr>
                <w:sz w:val="16"/>
                <w:szCs w:val="16"/>
                <w:lang w:val="ru-RU"/>
              </w:rPr>
            </w:pPr>
            <w:r>
              <w:rPr>
                <w:sz w:val="16"/>
                <w:szCs w:val="16"/>
                <w:lang w:val="ru-RU"/>
              </w:rPr>
              <w:t>Принимаемые</w:t>
            </w:r>
            <w:r w:rsidRPr="0086710E">
              <w:rPr>
                <w:sz w:val="16"/>
                <w:szCs w:val="16"/>
                <w:lang w:val="ru-RU"/>
              </w:rPr>
              <w:t xml:space="preserve"> </w:t>
            </w:r>
            <w:r>
              <w:rPr>
                <w:sz w:val="16"/>
                <w:szCs w:val="16"/>
                <w:lang w:val="ru-RU"/>
              </w:rPr>
              <w:t>в</w:t>
            </w:r>
            <w:r w:rsidRPr="0086710E">
              <w:rPr>
                <w:sz w:val="16"/>
                <w:szCs w:val="16"/>
                <w:lang w:val="ru-RU"/>
              </w:rPr>
              <w:t xml:space="preserve"> </w:t>
            </w:r>
            <w:r>
              <w:rPr>
                <w:sz w:val="16"/>
                <w:szCs w:val="16"/>
                <w:lang w:val="ru-RU"/>
              </w:rPr>
              <w:t>рамках</w:t>
            </w:r>
            <w:r w:rsidRPr="0086710E">
              <w:rPr>
                <w:sz w:val="16"/>
                <w:szCs w:val="16"/>
                <w:lang w:val="ru-RU"/>
              </w:rPr>
              <w:t xml:space="preserve"> </w:t>
            </w:r>
            <w:r>
              <w:rPr>
                <w:sz w:val="16"/>
                <w:szCs w:val="16"/>
                <w:lang w:val="ru-RU"/>
              </w:rPr>
              <w:t>межправительственной</w:t>
            </w:r>
            <w:r w:rsidRPr="0086710E">
              <w:rPr>
                <w:sz w:val="16"/>
                <w:szCs w:val="16"/>
                <w:lang w:val="ru-RU"/>
              </w:rPr>
              <w:t xml:space="preserve"> </w:t>
            </w:r>
            <w:r>
              <w:rPr>
                <w:sz w:val="16"/>
                <w:szCs w:val="16"/>
                <w:lang w:val="ru-RU"/>
              </w:rPr>
              <w:t>деятельности</w:t>
            </w:r>
            <w:r w:rsidRPr="0086710E">
              <w:rPr>
                <w:sz w:val="16"/>
                <w:szCs w:val="16"/>
                <w:lang w:val="ru-RU"/>
              </w:rPr>
              <w:t xml:space="preserve"> </w:t>
            </w:r>
            <w:r>
              <w:rPr>
                <w:sz w:val="16"/>
                <w:szCs w:val="16"/>
                <w:lang w:val="ru-RU"/>
              </w:rPr>
              <w:t>решения</w:t>
            </w:r>
            <w:r w:rsidRPr="0086710E">
              <w:rPr>
                <w:sz w:val="16"/>
                <w:szCs w:val="16"/>
                <w:lang w:val="ru-RU"/>
              </w:rPr>
              <w:t>/</w:t>
            </w:r>
            <w:r>
              <w:rPr>
                <w:sz w:val="16"/>
                <w:szCs w:val="16"/>
                <w:lang w:val="ru-RU"/>
              </w:rPr>
              <w:t>меры</w:t>
            </w:r>
            <w:r w:rsidRPr="0086710E">
              <w:rPr>
                <w:sz w:val="16"/>
                <w:szCs w:val="16"/>
                <w:lang w:val="ru-RU"/>
              </w:rPr>
              <w:t xml:space="preserve">, </w:t>
            </w:r>
            <w:r>
              <w:rPr>
                <w:sz w:val="16"/>
                <w:szCs w:val="16"/>
                <w:lang w:val="ru-RU"/>
              </w:rPr>
              <w:t>пагубно</w:t>
            </w:r>
            <w:r w:rsidRPr="0086710E">
              <w:rPr>
                <w:sz w:val="16"/>
                <w:szCs w:val="16"/>
                <w:lang w:val="ru-RU"/>
              </w:rPr>
              <w:t xml:space="preserve"> </w:t>
            </w:r>
            <w:r>
              <w:rPr>
                <w:sz w:val="16"/>
                <w:szCs w:val="16"/>
                <w:lang w:val="ru-RU"/>
              </w:rPr>
              <w:t>влияющие</w:t>
            </w:r>
            <w:r w:rsidRPr="0086710E">
              <w:rPr>
                <w:sz w:val="16"/>
                <w:szCs w:val="16"/>
                <w:lang w:val="ru-RU"/>
              </w:rPr>
              <w:t xml:space="preserve"> </w:t>
            </w:r>
            <w:r>
              <w:rPr>
                <w:sz w:val="16"/>
                <w:szCs w:val="16"/>
                <w:lang w:val="ru-RU"/>
              </w:rPr>
              <w:t>на</w:t>
            </w:r>
            <w:r w:rsidRPr="0086710E">
              <w:rPr>
                <w:sz w:val="16"/>
                <w:szCs w:val="16"/>
                <w:lang w:val="ru-RU"/>
              </w:rPr>
              <w:t xml:space="preserve"> </w:t>
            </w:r>
            <w:r>
              <w:rPr>
                <w:sz w:val="16"/>
                <w:szCs w:val="16"/>
                <w:lang w:val="ru-RU"/>
              </w:rPr>
              <w:t>международную</w:t>
            </w:r>
            <w:r w:rsidRPr="0086710E">
              <w:rPr>
                <w:sz w:val="16"/>
                <w:szCs w:val="16"/>
                <w:lang w:val="ru-RU"/>
              </w:rPr>
              <w:t xml:space="preserve"> </w:t>
            </w:r>
            <w:r>
              <w:rPr>
                <w:sz w:val="16"/>
                <w:szCs w:val="16"/>
                <w:lang w:val="ru-RU"/>
              </w:rPr>
              <w:t>систему</w:t>
            </w:r>
            <w:r w:rsidRPr="0086710E">
              <w:rPr>
                <w:sz w:val="16"/>
                <w:szCs w:val="16"/>
                <w:lang w:val="ru-RU"/>
              </w:rPr>
              <w:t xml:space="preserve"> </w:t>
            </w:r>
            <w:r>
              <w:rPr>
                <w:sz w:val="16"/>
                <w:szCs w:val="16"/>
                <w:lang w:val="ru-RU"/>
              </w:rPr>
              <w:t>ИС</w:t>
            </w:r>
            <w:r w:rsidRPr="0086710E">
              <w:rPr>
                <w:sz w:val="16"/>
                <w:szCs w:val="16"/>
                <w:lang w:val="ru-RU"/>
              </w:rPr>
              <w:t>.</w:t>
            </w:r>
          </w:p>
        </w:tc>
        <w:tc>
          <w:tcPr>
            <w:tcW w:w="5103" w:type="dxa"/>
            <w:shd w:val="clear" w:color="auto" w:fill="auto"/>
            <w:tcMar>
              <w:top w:w="72" w:type="dxa"/>
              <w:left w:w="72" w:type="dxa"/>
              <w:bottom w:w="72" w:type="dxa"/>
              <w:right w:w="72" w:type="dxa"/>
            </w:tcMar>
          </w:tcPr>
          <w:p w:rsidR="005E2BC0" w:rsidRPr="0086710E" w:rsidRDefault="005E2BC0" w:rsidP="00573ECA">
            <w:pPr>
              <w:keepNext/>
              <w:keepLines/>
              <w:rPr>
                <w:sz w:val="16"/>
                <w:szCs w:val="16"/>
                <w:lang w:val="ru-RU"/>
              </w:rPr>
            </w:pPr>
            <w:r w:rsidRPr="0086710E">
              <w:rPr>
                <w:sz w:val="16"/>
                <w:szCs w:val="16"/>
                <w:lang w:val="ru-RU"/>
              </w:rPr>
              <w:t>Активное участие в крупных мероприятиях</w:t>
            </w:r>
            <w:r>
              <w:rPr>
                <w:sz w:val="16"/>
                <w:szCs w:val="16"/>
                <w:lang w:val="ru-RU"/>
              </w:rPr>
              <w:t xml:space="preserve"> на межправительственном уровне</w:t>
            </w:r>
            <w:r w:rsidRPr="0086710E">
              <w:rPr>
                <w:sz w:val="16"/>
                <w:szCs w:val="16"/>
                <w:lang w:val="ru-RU"/>
              </w:rPr>
              <w:t xml:space="preserve"> и поддержание эффективно функционирующей сети контактов с сотрудниками </w:t>
            </w:r>
            <w:r>
              <w:rPr>
                <w:sz w:val="16"/>
                <w:szCs w:val="16"/>
                <w:lang w:val="ru-RU"/>
              </w:rPr>
              <w:t>с</w:t>
            </w:r>
            <w:r w:rsidRPr="0086710E">
              <w:rPr>
                <w:sz w:val="16"/>
                <w:szCs w:val="16"/>
                <w:lang w:val="ru-RU"/>
              </w:rPr>
              <w:t>екретариат</w:t>
            </w:r>
            <w:r>
              <w:rPr>
                <w:sz w:val="16"/>
                <w:szCs w:val="16"/>
                <w:lang w:val="ru-RU"/>
              </w:rPr>
              <w:t>ов соответствующих организаций, также с заинтересованными сторонами.</w:t>
            </w:r>
          </w:p>
          <w:p w:rsidR="005E2BC0" w:rsidRPr="0086710E" w:rsidRDefault="005E2BC0" w:rsidP="00573ECA">
            <w:pPr>
              <w:keepNext/>
              <w:keepLines/>
              <w:rPr>
                <w:sz w:val="16"/>
                <w:szCs w:val="16"/>
                <w:lang w:val="ru-RU"/>
              </w:rPr>
            </w:pPr>
          </w:p>
          <w:p w:rsidR="005E2BC0" w:rsidRPr="0086710E" w:rsidRDefault="005E2BC0" w:rsidP="00573ECA">
            <w:pPr>
              <w:keepNext/>
              <w:keepLines/>
              <w:rPr>
                <w:color w:val="000000"/>
                <w:sz w:val="16"/>
                <w:szCs w:val="16"/>
                <w:lang w:val="ru-RU"/>
              </w:rPr>
            </w:pPr>
            <w:r>
              <w:rPr>
                <w:sz w:val="16"/>
                <w:szCs w:val="16"/>
                <w:lang w:val="ru-RU"/>
              </w:rPr>
              <w:t>Оказание поддержки при проведении сбалансированного и всестороннего обсуждения вопросов ИС на основе обеспечения возможностей, позволяющих всем партнерам ВОИС высказывать свою точку зрения.</w:t>
            </w:r>
            <w:r w:rsidRPr="0086710E">
              <w:rPr>
                <w:sz w:val="16"/>
                <w:szCs w:val="16"/>
                <w:lang w:val="ru-RU"/>
              </w:rPr>
              <w:t xml:space="preserve"> </w:t>
            </w:r>
          </w:p>
        </w:tc>
      </w:tr>
    </w:tbl>
    <w:p w:rsidR="005E2BC0" w:rsidRDefault="005E2BC0" w:rsidP="005E2BC0">
      <w:pPr>
        <w:jc w:val="both"/>
        <w:rPr>
          <w:lang w:val="ru-RU"/>
        </w:rPr>
      </w:pPr>
    </w:p>
    <w:p w:rsidR="005E2BC0" w:rsidRPr="0086710E" w:rsidRDefault="005E2BC0" w:rsidP="005E2BC0">
      <w:pPr>
        <w:jc w:val="both"/>
        <w:rPr>
          <w:lang w:val="ru-RU"/>
        </w:rPr>
      </w:pPr>
    </w:p>
    <w:tbl>
      <w:tblPr>
        <w:tblW w:w="9591" w:type="dxa"/>
        <w:tblInd w:w="93" w:type="dxa"/>
        <w:tblLook w:val="04A0" w:firstRow="1" w:lastRow="0" w:firstColumn="1" w:lastColumn="0" w:noHBand="0" w:noVBand="1"/>
      </w:tblPr>
      <w:tblGrid>
        <w:gridCol w:w="15"/>
        <w:gridCol w:w="2410"/>
        <w:gridCol w:w="2410"/>
        <w:gridCol w:w="2268"/>
        <w:gridCol w:w="2092"/>
        <w:gridCol w:w="396"/>
      </w:tblGrid>
      <w:tr w:rsidR="005E2BC0" w:rsidRPr="008500F3" w:rsidTr="00573ECA">
        <w:trPr>
          <w:gridAfter w:val="1"/>
          <w:wAfter w:w="396" w:type="dxa"/>
          <w:trHeight w:val="570"/>
        </w:trPr>
        <w:tc>
          <w:tcPr>
            <w:tcW w:w="2425" w:type="dxa"/>
            <w:gridSpan w:val="2"/>
            <w:shd w:val="clear" w:color="auto" w:fill="B8CCE4" w:themeFill="accent1" w:themeFillTint="66"/>
            <w:noWrap/>
            <w:vAlign w:val="center"/>
            <w:hideMark/>
          </w:tcPr>
          <w:p w:rsidR="005E2BC0" w:rsidRPr="008500F3" w:rsidRDefault="005E2BC0" w:rsidP="00573ECA">
            <w:pPr>
              <w:jc w:val="center"/>
              <w:rPr>
                <w:b/>
                <w:bCs/>
                <w:color w:val="000000"/>
                <w:sz w:val="18"/>
                <w:szCs w:val="18"/>
              </w:rPr>
            </w:pPr>
            <w:r w:rsidRPr="00671359">
              <w:rPr>
                <w:b/>
                <w:bCs/>
                <w:color w:val="000000"/>
                <w:sz w:val="18"/>
                <w:szCs w:val="18"/>
                <w:rtl/>
                <w:lang w:val="ru-RU"/>
              </w:rPr>
              <w:t>‏</w:t>
            </w:r>
            <w:r w:rsidRPr="00671359">
              <w:rPr>
                <w:b/>
                <w:bCs/>
                <w:color w:val="000000"/>
                <w:sz w:val="18"/>
                <w:szCs w:val="18"/>
                <w:lang w:val="ru-RU"/>
              </w:rPr>
              <w:t>Ожидаемые результаты</w:t>
            </w:r>
            <w:r w:rsidRPr="008500F3">
              <w:rPr>
                <w:b/>
                <w:bCs/>
                <w:color w:val="000000"/>
                <w:sz w:val="18"/>
                <w:szCs w:val="18"/>
              </w:rPr>
              <w:t xml:space="preserve"> </w:t>
            </w:r>
          </w:p>
        </w:tc>
        <w:tc>
          <w:tcPr>
            <w:tcW w:w="2410" w:type="dxa"/>
            <w:shd w:val="clear" w:color="auto" w:fill="B8CCE4" w:themeFill="accent1" w:themeFillTint="66"/>
            <w:noWrap/>
            <w:vAlign w:val="center"/>
            <w:hideMark/>
          </w:tcPr>
          <w:p w:rsidR="005E2BC0" w:rsidRPr="008500F3" w:rsidRDefault="005E2BC0" w:rsidP="00573ECA">
            <w:pPr>
              <w:jc w:val="center"/>
              <w:rPr>
                <w:b/>
                <w:bCs/>
                <w:color w:val="000000"/>
                <w:sz w:val="18"/>
                <w:szCs w:val="18"/>
              </w:rPr>
            </w:pPr>
            <w:r w:rsidRPr="00671359">
              <w:rPr>
                <w:b/>
                <w:bCs/>
                <w:color w:val="000000"/>
                <w:sz w:val="18"/>
                <w:szCs w:val="18"/>
                <w:rtl/>
                <w:lang w:val="ru-RU"/>
              </w:rPr>
              <w:t>‏</w:t>
            </w:r>
            <w:r w:rsidRPr="00671359">
              <w:rPr>
                <w:b/>
                <w:bCs/>
                <w:color w:val="000000"/>
                <w:sz w:val="18"/>
                <w:szCs w:val="18"/>
                <w:lang w:val="ru-RU"/>
              </w:rPr>
              <w:t>Показатели результативности</w:t>
            </w:r>
          </w:p>
        </w:tc>
        <w:tc>
          <w:tcPr>
            <w:tcW w:w="2268" w:type="dxa"/>
            <w:shd w:val="clear" w:color="auto" w:fill="B8CCE4" w:themeFill="accent1" w:themeFillTint="66"/>
            <w:noWrap/>
            <w:vAlign w:val="center"/>
            <w:hideMark/>
          </w:tcPr>
          <w:p w:rsidR="005E2BC0" w:rsidRPr="008500F3" w:rsidRDefault="005E2BC0" w:rsidP="00573ECA">
            <w:pPr>
              <w:jc w:val="center"/>
              <w:rPr>
                <w:b/>
                <w:bCs/>
                <w:color w:val="000000"/>
                <w:sz w:val="18"/>
                <w:szCs w:val="18"/>
              </w:rPr>
            </w:pPr>
            <w:r w:rsidRPr="008500F3">
              <w:rPr>
                <w:b/>
                <w:bCs/>
                <w:color w:val="000000"/>
                <w:sz w:val="18"/>
                <w:szCs w:val="18"/>
              </w:rPr>
              <w:t xml:space="preserve"> </w:t>
            </w:r>
            <w:r w:rsidRPr="00671359">
              <w:rPr>
                <w:b/>
                <w:bCs/>
                <w:color w:val="000000"/>
                <w:sz w:val="18"/>
                <w:szCs w:val="18"/>
                <w:rtl/>
                <w:lang w:val="ru-RU"/>
              </w:rPr>
              <w:t>‏</w:t>
            </w:r>
            <w:r w:rsidRPr="00671359">
              <w:rPr>
                <w:b/>
                <w:bCs/>
                <w:color w:val="000000"/>
                <w:sz w:val="18"/>
                <w:szCs w:val="18"/>
                <w:lang w:val="ru-RU"/>
              </w:rPr>
              <w:t>Базовые показатели</w:t>
            </w:r>
          </w:p>
        </w:tc>
        <w:tc>
          <w:tcPr>
            <w:tcW w:w="2092" w:type="dxa"/>
            <w:shd w:val="clear" w:color="auto" w:fill="B8CCE4" w:themeFill="accent1" w:themeFillTint="66"/>
            <w:noWrap/>
            <w:vAlign w:val="center"/>
            <w:hideMark/>
          </w:tcPr>
          <w:p w:rsidR="005E2BC0" w:rsidRPr="008500F3" w:rsidRDefault="005E2BC0" w:rsidP="00573ECA">
            <w:pPr>
              <w:jc w:val="center"/>
              <w:rPr>
                <w:b/>
                <w:bCs/>
                <w:color w:val="000000"/>
                <w:sz w:val="18"/>
                <w:szCs w:val="18"/>
              </w:rPr>
            </w:pPr>
            <w:r w:rsidRPr="008500F3">
              <w:rPr>
                <w:b/>
                <w:bCs/>
                <w:color w:val="000000"/>
                <w:sz w:val="18"/>
                <w:szCs w:val="18"/>
              </w:rPr>
              <w:t xml:space="preserve"> </w:t>
            </w:r>
            <w:r w:rsidRPr="00671359">
              <w:rPr>
                <w:b/>
                <w:bCs/>
                <w:color w:val="000000"/>
                <w:sz w:val="18"/>
                <w:szCs w:val="18"/>
                <w:rtl/>
                <w:lang w:val="ru-RU"/>
              </w:rPr>
              <w:t>‏</w:t>
            </w:r>
            <w:r w:rsidRPr="00671359">
              <w:rPr>
                <w:b/>
                <w:bCs/>
                <w:color w:val="000000"/>
                <w:sz w:val="18"/>
                <w:szCs w:val="18"/>
                <w:lang w:val="ru-RU"/>
              </w:rPr>
              <w:t>Целевые показатели</w:t>
            </w:r>
          </w:p>
        </w:tc>
      </w:tr>
      <w:tr w:rsidR="005E2BC0" w:rsidRPr="008500F3" w:rsidTr="00573ECA">
        <w:trPr>
          <w:gridAfter w:val="1"/>
          <w:wAfter w:w="396" w:type="dxa"/>
          <w:trHeight w:val="815"/>
        </w:trPr>
        <w:tc>
          <w:tcPr>
            <w:tcW w:w="2425" w:type="dxa"/>
            <w:gridSpan w:val="2"/>
            <w:shd w:val="clear" w:color="auto" w:fill="auto"/>
          </w:tcPr>
          <w:p w:rsidR="005E2BC0" w:rsidRPr="001067CA" w:rsidRDefault="005E2BC0" w:rsidP="00573ECA">
            <w:pPr>
              <w:rPr>
                <w:color w:val="000000"/>
                <w:sz w:val="16"/>
                <w:szCs w:val="16"/>
                <w:lang w:val="ru-RU"/>
              </w:rPr>
            </w:pPr>
          </w:p>
          <w:p w:rsidR="005E2BC0" w:rsidRPr="0086710E" w:rsidRDefault="005E2BC0" w:rsidP="00573ECA">
            <w:pPr>
              <w:rPr>
                <w:color w:val="000000"/>
                <w:sz w:val="16"/>
                <w:szCs w:val="16"/>
                <w:lang w:val="ru-RU"/>
              </w:rPr>
            </w:pPr>
            <w:r w:rsidRPr="008500F3">
              <w:rPr>
                <w:color w:val="000000"/>
                <w:sz w:val="16"/>
                <w:szCs w:val="16"/>
              </w:rPr>
              <w:t>VIII</w:t>
            </w:r>
            <w:r w:rsidRPr="001067CA">
              <w:rPr>
                <w:color w:val="000000"/>
                <w:sz w:val="16"/>
                <w:szCs w:val="16"/>
                <w:lang w:val="ru-RU"/>
              </w:rPr>
              <w:t xml:space="preserve">.4. </w:t>
            </w:r>
            <w:r w:rsidRPr="0086710E">
              <w:rPr>
                <w:color w:val="000000"/>
                <w:sz w:val="16"/>
                <w:szCs w:val="16"/>
                <w:lang w:val="ru-RU"/>
              </w:rPr>
              <w:t>Открытое, прозрачное и эффективное взаимодействие с неправительственными заинтересованными сторонами</w:t>
            </w:r>
          </w:p>
        </w:tc>
        <w:tc>
          <w:tcPr>
            <w:tcW w:w="2410" w:type="dxa"/>
            <w:shd w:val="clear" w:color="auto" w:fill="auto"/>
          </w:tcPr>
          <w:p w:rsidR="005E2BC0" w:rsidRPr="0086710E" w:rsidRDefault="005E2BC0" w:rsidP="00573ECA">
            <w:pPr>
              <w:rPr>
                <w:color w:val="000000"/>
                <w:sz w:val="16"/>
                <w:szCs w:val="16"/>
                <w:lang w:val="ru-RU"/>
              </w:rPr>
            </w:pPr>
          </w:p>
          <w:p w:rsidR="005E2BC0" w:rsidRPr="0086710E" w:rsidRDefault="005E2BC0" w:rsidP="00573ECA">
            <w:pPr>
              <w:rPr>
                <w:color w:val="000000"/>
                <w:sz w:val="16"/>
                <w:szCs w:val="16"/>
                <w:lang w:val="ru-RU"/>
              </w:rPr>
            </w:pPr>
            <w:r w:rsidRPr="0086710E">
              <w:rPr>
                <w:color w:val="000000"/>
                <w:sz w:val="16"/>
                <w:szCs w:val="16"/>
                <w:lang w:val="ru-RU"/>
              </w:rPr>
              <w:t>Число имеющих статус постоянного наблюдателя НПО, которые участвуют в работе ВОИС, и участие ВОИС в их мероприятиях</w:t>
            </w:r>
            <w:r>
              <w:rPr>
                <w:color w:val="000000"/>
                <w:sz w:val="16"/>
                <w:szCs w:val="16"/>
                <w:lang w:val="ru-RU"/>
              </w:rPr>
              <w:t xml:space="preserve"> </w:t>
            </w:r>
          </w:p>
        </w:tc>
        <w:tc>
          <w:tcPr>
            <w:tcW w:w="2268" w:type="dxa"/>
            <w:shd w:val="clear" w:color="000000" w:fill="FFFFFF"/>
          </w:tcPr>
          <w:p w:rsidR="005E2BC0" w:rsidRPr="0086710E" w:rsidRDefault="005E2BC0" w:rsidP="00573ECA">
            <w:pPr>
              <w:ind w:left="87"/>
              <w:rPr>
                <w:sz w:val="16"/>
                <w:szCs w:val="16"/>
                <w:lang w:val="ru-RU"/>
              </w:rPr>
            </w:pPr>
          </w:p>
          <w:p w:rsidR="005E2BC0" w:rsidRPr="008500F3" w:rsidRDefault="005E2BC0" w:rsidP="00573ECA">
            <w:pPr>
              <w:ind w:left="87"/>
              <w:rPr>
                <w:sz w:val="16"/>
                <w:szCs w:val="16"/>
              </w:rPr>
            </w:pPr>
            <w:r w:rsidRPr="0086710E">
              <w:rPr>
                <w:sz w:val="16"/>
                <w:szCs w:val="16"/>
                <w:lang w:val="ru-RU"/>
              </w:rPr>
              <w:t xml:space="preserve">Будет </w:t>
            </w:r>
            <w:r>
              <w:rPr>
                <w:sz w:val="16"/>
                <w:szCs w:val="16"/>
                <w:lang w:val="ru-RU"/>
              </w:rPr>
              <w:t>уточнено</w:t>
            </w:r>
            <w:r w:rsidRPr="0086710E">
              <w:rPr>
                <w:sz w:val="16"/>
                <w:szCs w:val="16"/>
                <w:lang w:val="ru-RU"/>
              </w:rPr>
              <w:t xml:space="preserve"> </w:t>
            </w:r>
            <w:r>
              <w:rPr>
                <w:sz w:val="16"/>
                <w:szCs w:val="16"/>
                <w:lang w:val="ru-RU"/>
              </w:rPr>
              <w:t>дополнительно</w:t>
            </w:r>
          </w:p>
          <w:p w:rsidR="005E2BC0" w:rsidRPr="008500F3" w:rsidRDefault="005E2BC0" w:rsidP="00573ECA">
            <w:pPr>
              <w:rPr>
                <w:sz w:val="16"/>
                <w:szCs w:val="16"/>
              </w:rPr>
            </w:pPr>
          </w:p>
          <w:p w:rsidR="005E2BC0" w:rsidRPr="008500F3" w:rsidRDefault="005E2BC0" w:rsidP="00573ECA">
            <w:pPr>
              <w:rPr>
                <w:sz w:val="16"/>
                <w:szCs w:val="16"/>
              </w:rPr>
            </w:pPr>
          </w:p>
          <w:p w:rsidR="005E2BC0" w:rsidRPr="008500F3" w:rsidRDefault="005E2BC0" w:rsidP="00573ECA">
            <w:pPr>
              <w:rPr>
                <w:sz w:val="16"/>
                <w:szCs w:val="16"/>
              </w:rPr>
            </w:pPr>
          </w:p>
        </w:tc>
        <w:tc>
          <w:tcPr>
            <w:tcW w:w="2092" w:type="dxa"/>
            <w:shd w:val="clear" w:color="000000" w:fill="FFFFFF"/>
          </w:tcPr>
          <w:p w:rsidR="005E2BC0" w:rsidRPr="008500F3" w:rsidRDefault="005E2BC0" w:rsidP="00573ECA">
            <w:pPr>
              <w:rPr>
                <w:sz w:val="16"/>
                <w:szCs w:val="16"/>
              </w:rPr>
            </w:pPr>
          </w:p>
          <w:p w:rsidR="005E2BC0" w:rsidRPr="008500F3" w:rsidRDefault="005E2BC0" w:rsidP="00573ECA">
            <w:pPr>
              <w:rPr>
                <w:sz w:val="16"/>
                <w:szCs w:val="16"/>
              </w:rPr>
            </w:pPr>
            <w:r>
              <w:rPr>
                <w:sz w:val="16"/>
                <w:szCs w:val="16"/>
                <w:lang w:val="ru-RU"/>
              </w:rPr>
              <w:t>Продолжение</w:t>
            </w:r>
            <w:r w:rsidRPr="0086710E">
              <w:rPr>
                <w:sz w:val="16"/>
                <w:szCs w:val="16"/>
                <w:lang w:val="ru-RU"/>
              </w:rPr>
              <w:t xml:space="preserve"> или расширение взаимодействия</w:t>
            </w:r>
          </w:p>
        </w:tc>
      </w:tr>
      <w:tr w:rsidR="005E2BC0" w:rsidRPr="008500F3" w:rsidTr="00573ECA">
        <w:trPr>
          <w:gridAfter w:val="1"/>
          <w:wAfter w:w="396" w:type="dxa"/>
          <w:trHeight w:val="1110"/>
        </w:trPr>
        <w:tc>
          <w:tcPr>
            <w:tcW w:w="2425" w:type="dxa"/>
            <w:gridSpan w:val="2"/>
            <w:vMerge w:val="restart"/>
            <w:shd w:val="clear" w:color="000000" w:fill="FFFFFF"/>
            <w:hideMark/>
          </w:tcPr>
          <w:p w:rsidR="005E2BC0" w:rsidRPr="00315ADB" w:rsidRDefault="005E2BC0" w:rsidP="00573ECA">
            <w:pPr>
              <w:rPr>
                <w:color w:val="000000"/>
                <w:sz w:val="16"/>
                <w:szCs w:val="16"/>
                <w:lang w:val="ru-RU"/>
              </w:rPr>
            </w:pPr>
            <w:r w:rsidRPr="00315ADB">
              <w:rPr>
                <w:color w:val="000000"/>
                <w:sz w:val="16"/>
                <w:szCs w:val="16"/>
                <w:lang w:val="ru-RU"/>
              </w:rPr>
              <w:br/>
            </w:r>
            <w:r w:rsidRPr="008500F3">
              <w:rPr>
                <w:color w:val="000000"/>
                <w:sz w:val="16"/>
                <w:szCs w:val="16"/>
              </w:rPr>
              <w:t>VIII</w:t>
            </w:r>
            <w:r w:rsidRPr="00315ADB">
              <w:rPr>
                <w:color w:val="000000"/>
                <w:sz w:val="16"/>
                <w:szCs w:val="16"/>
                <w:lang w:val="ru-RU"/>
              </w:rPr>
              <w:t xml:space="preserve">.5 ВОИС эффективно осуществляет взаимодействие и партнерское сотрудничество в рамках процессов и переговоров по линии ООН и других МПО </w:t>
            </w:r>
          </w:p>
          <w:p w:rsidR="005E2BC0" w:rsidRPr="00315ADB" w:rsidRDefault="005E2BC0" w:rsidP="00573ECA">
            <w:pPr>
              <w:rPr>
                <w:color w:val="000000"/>
                <w:sz w:val="16"/>
                <w:szCs w:val="16"/>
                <w:lang w:val="ru-RU"/>
              </w:rPr>
            </w:pPr>
          </w:p>
        </w:tc>
        <w:tc>
          <w:tcPr>
            <w:tcW w:w="2410" w:type="dxa"/>
            <w:shd w:val="clear" w:color="000000" w:fill="FFFFFF"/>
            <w:hideMark/>
          </w:tcPr>
          <w:p w:rsidR="005E2BC0" w:rsidRPr="00315ADB" w:rsidRDefault="005E2BC0" w:rsidP="00573ECA">
            <w:pPr>
              <w:rPr>
                <w:color w:val="000000"/>
                <w:sz w:val="16"/>
                <w:szCs w:val="16"/>
                <w:lang w:val="ru-RU"/>
              </w:rPr>
            </w:pPr>
            <w:r w:rsidRPr="00315ADB">
              <w:rPr>
                <w:color w:val="000000"/>
                <w:sz w:val="16"/>
                <w:szCs w:val="16"/>
                <w:lang w:val="ru-RU"/>
              </w:rPr>
              <w:t xml:space="preserve"> </w:t>
            </w:r>
            <w:r w:rsidRPr="00315ADB">
              <w:rPr>
                <w:color w:val="000000"/>
                <w:sz w:val="16"/>
                <w:szCs w:val="16"/>
                <w:lang w:val="ru-RU"/>
              </w:rPr>
              <w:br/>
              <w:t>Вклад ВОИС находит отражение в докладах, резолюциях и документах ООН</w:t>
            </w:r>
            <w:r>
              <w:rPr>
                <w:color w:val="000000"/>
                <w:sz w:val="16"/>
                <w:szCs w:val="16"/>
                <w:lang w:val="ru-RU"/>
              </w:rPr>
              <w:t xml:space="preserve"> и МПО</w:t>
            </w:r>
            <w:r w:rsidRPr="00315ADB">
              <w:rPr>
                <w:color w:val="000000"/>
                <w:sz w:val="16"/>
                <w:szCs w:val="16"/>
                <w:lang w:val="ru-RU"/>
              </w:rPr>
              <w:t xml:space="preserve"> по актуальной, специально выбранной тематике </w:t>
            </w:r>
          </w:p>
        </w:tc>
        <w:tc>
          <w:tcPr>
            <w:tcW w:w="2268" w:type="dxa"/>
            <w:shd w:val="clear" w:color="000000" w:fill="FFFFFF"/>
            <w:hideMark/>
          </w:tcPr>
          <w:p w:rsidR="005E2BC0" w:rsidRPr="00315ADB" w:rsidRDefault="005E2BC0" w:rsidP="00573ECA">
            <w:pPr>
              <w:ind w:left="87"/>
              <w:rPr>
                <w:sz w:val="16"/>
                <w:szCs w:val="16"/>
                <w:lang w:val="ru-RU"/>
              </w:rPr>
            </w:pPr>
            <w:r w:rsidRPr="001067CA">
              <w:rPr>
                <w:sz w:val="16"/>
                <w:szCs w:val="16"/>
                <w:lang w:val="ru-RU"/>
              </w:rPr>
              <w:t xml:space="preserve"> </w:t>
            </w:r>
            <w:r w:rsidRPr="00315ADB">
              <w:rPr>
                <w:sz w:val="16"/>
                <w:szCs w:val="16"/>
                <w:lang w:val="ru-RU"/>
              </w:rPr>
              <w:br/>
            </w:r>
            <w:r>
              <w:rPr>
                <w:rFonts w:eastAsia="Times New Roman"/>
                <w:sz w:val="16"/>
                <w:szCs w:val="16"/>
                <w:lang w:val="ru-RU" w:eastAsia="en-US"/>
              </w:rPr>
              <w:t>Отражение</w:t>
            </w:r>
            <w:r w:rsidRPr="00315ADB">
              <w:rPr>
                <w:rFonts w:eastAsia="Times New Roman"/>
                <w:sz w:val="16"/>
                <w:szCs w:val="16"/>
                <w:lang w:val="ru-RU" w:eastAsia="en-US"/>
              </w:rPr>
              <w:t xml:space="preserve"> </w:t>
            </w:r>
            <w:r>
              <w:rPr>
                <w:rFonts w:eastAsia="Times New Roman"/>
                <w:sz w:val="16"/>
                <w:szCs w:val="16"/>
                <w:lang w:val="ru-RU" w:eastAsia="en-US"/>
              </w:rPr>
              <w:t>получили</w:t>
            </w:r>
            <w:r w:rsidRPr="00315ADB">
              <w:rPr>
                <w:rFonts w:eastAsia="Times New Roman"/>
                <w:sz w:val="16"/>
                <w:szCs w:val="16"/>
                <w:lang w:val="ru-RU" w:eastAsia="en-US"/>
              </w:rPr>
              <w:t xml:space="preserve"> 80% </w:t>
            </w:r>
            <w:r>
              <w:rPr>
                <w:rFonts w:eastAsia="Times New Roman"/>
                <w:sz w:val="16"/>
                <w:szCs w:val="16"/>
                <w:lang w:val="ru-RU" w:eastAsia="en-US"/>
              </w:rPr>
              <w:t>материалов, представленных ВОИС</w:t>
            </w:r>
            <w:r w:rsidRPr="00315ADB">
              <w:rPr>
                <w:rFonts w:eastAsia="Times New Roman"/>
                <w:sz w:val="16"/>
                <w:szCs w:val="16"/>
                <w:lang w:val="ru-RU" w:eastAsia="en-US"/>
              </w:rPr>
              <w:t xml:space="preserve"> (26 </w:t>
            </w:r>
            <w:r>
              <w:rPr>
                <w:rFonts w:eastAsia="Times New Roman"/>
                <w:sz w:val="16"/>
                <w:szCs w:val="16"/>
                <w:lang w:val="ru-RU" w:eastAsia="en-US"/>
              </w:rPr>
              <w:t>из</w:t>
            </w:r>
            <w:r w:rsidRPr="00315ADB">
              <w:rPr>
                <w:rFonts w:eastAsia="Times New Roman"/>
                <w:sz w:val="16"/>
                <w:szCs w:val="16"/>
                <w:lang w:val="ru-RU" w:eastAsia="en-US"/>
              </w:rPr>
              <w:t xml:space="preserve"> 33) (</w:t>
            </w:r>
            <w:r>
              <w:rPr>
                <w:rFonts w:eastAsia="Times New Roman"/>
                <w:sz w:val="16"/>
                <w:szCs w:val="16"/>
                <w:lang w:val="ru-RU" w:eastAsia="en-US"/>
              </w:rPr>
              <w:t>на конец</w:t>
            </w:r>
            <w:r w:rsidRPr="00315ADB">
              <w:rPr>
                <w:rFonts w:eastAsia="Times New Roman"/>
                <w:sz w:val="16"/>
                <w:szCs w:val="16"/>
                <w:lang w:val="ru-RU" w:eastAsia="en-US"/>
              </w:rPr>
              <w:t xml:space="preserve"> 2016</w:t>
            </w:r>
            <w:r>
              <w:rPr>
                <w:rFonts w:eastAsia="Times New Roman"/>
                <w:sz w:val="16"/>
                <w:szCs w:val="16"/>
                <w:lang w:val="ru-RU" w:eastAsia="en-US"/>
              </w:rPr>
              <w:t> г.</w:t>
            </w:r>
            <w:r w:rsidRPr="00315ADB">
              <w:rPr>
                <w:rFonts w:eastAsia="Times New Roman"/>
                <w:sz w:val="16"/>
                <w:szCs w:val="16"/>
                <w:lang w:val="ru-RU" w:eastAsia="en-US"/>
              </w:rPr>
              <w:t>)</w:t>
            </w:r>
          </w:p>
          <w:p w:rsidR="005E2BC0" w:rsidRPr="00315ADB" w:rsidRDefault="005E2BC0" w:rsidP="00573ECA">
            <w:pPr>
              <w:rPr>
                <w:sz w:val="16"/>
                <w:szCs w:val="16"/>
                <w:lang w:val="ru-RU"/>
              </w:rPr>
            </w:pPr>
          </w:p>
          <w:p w:rsidR="005E2BC0" w:rsidRPr="00315ADB" w:rsidRDefault="005E2BC0" w:rsidP="00573ECA">
            <w:pPr>
              <w:rPr>
                <w:sz w:val="16"/>
                <w:szCs w:val="16"/>
                <w:lang w:val="ru-RU"/>
              </w:rPr>
            </w:pPr>
          </w:p>
        </w:tc>
        <w:tc>
          <w:tcPr>
            <w:tcW w:w="2092" w:type="dxa"/>
            <w:shd w:val="clear" w:color="000000" w:fill="FFFFFF"/>
            <w:hideMark/>
          </w:tcPr>
          <w:p w:rsidR="005E2BC0" w:rsidRPr="008500F3" w:rsidRDefault="005E2BC0" w:rsidP="00573ECA">
            <w:pPr>
              <w:rPr>
                <w:sz w:val="16"/>
                <w:szCs w:val="16"/>
              </w:rPr>
            </w:pPr>
            <w:r w:rsidRPr="00315ADB">
              <w:rPr>
                <w:sz w:val="16"/>
                <w:szCs w:val="16"/>
                <w:lang w:val="ru-RU"/>
              </w:rPr>
              <w:br/>
            </w:r>
            <w:r w:rsidRPr="008500F3">
              <w:rPr>
                <w:sz w:val="16"/>
                <w:szCs w:val="16"/>
              </w:rPr>
              <w:t>85%</w:t>
            </w:r>
          </w:p>
          <w:p w:rsidR="005E2BC0" w:rsidRPr="008500F3" w:rsidRDefault="005E2BC0" w:rsidP="00573ECA">
            <w:pPr>
              <w:rPr>
                <w:sz w:val="16"/>
                <w:szCs w:val="16"/>
              </w:rPr>
            </w:pPr>
          </w:p>
        </w:tc>
      </w:tr>
      <w:tr w:rsidR="005E2BC0" w:rsidRPr="008500F3" w:rsidTr="00573ECA">
        <w:trPr>
          <w:gridAfter w:val="1"/>
          <w:wAfter w:w="396" w:type="dxa"/>
          <w:trHeight w:val="875"/>
        </w:trPr>
        <w:tc>
          <w:tcPr>
            <w:tcW w:w="2425" w:type="dxa"/>
            <w:gridSpan w:val="2"/>
            <w:vMerge/>
            <w:shd w:val="clear" w:color="000000" w:fill="FFFFFF"/>
          </w:tcPr>
          <w:p w:rsidR="005E2BC0" w:rsidRPr="008500F3" w:rsidRDefault="005E2BC0" w:rsidP="00573ECA">
            <w:pPr>
              <w:rPr>
                <w:color w:val="000000"/>
                <w:sz w:val="16"/>
                <w:szCs w:val="16"/>
              </w:rPr>
            </w:pPr>
          </w:p>
        </w:tc>
        <w:tc>
          <w:tcPr>
            <w:tcW w:w="2410" w:type="dxa"/>
            <w:shd w:val="clear" w:color="000000" w:fill="FFFFFF"/>
          </w:tcPr>
          <w:p w:rsidR="005E2BC0" w:rsidRPr="00573B28" w:rsidRDefault="005E2BC0" w:rsidP="00573ECA">
            <w:pPr>
              <w:rPr>
                <w:color w:val="000000"/>
                <w:sz w:val="16"/>
                <w:szCs w:val="16"/>
                <w:lang w:val="ru-RU"/>
              </w:rPr>
            </w:pPr>
          </w:p>
          <w:p w:rsidR="005E2BC0" w:rsidRDefault="005E2BC0" w:rsidP="00573ECA">
            <w:pPr>
              <w:rPr>
                <w:color w:val="000000"/>
                <w:sz w:val="16"/>
                <w:szCs w:val="16"/>
                <w:lang w:val="ru-RU"/>
              </w:rPr>
            </w:pPr>
            <w:r w:rsidRPr="00315ADB">
              <w:rPr>
                <w:color w:val="000000"/>
                <w:sz w:val="16"/>
                <w:szCs w:val="16"/>
                <w:lang w:val="ru-RU"/>
              </w:rPr>
              <w:t>Количество инициатив, осуществляемых под руководством ВОИС в партнерстве с ООН и другими МПО в интересах достижения ЦУР</w:t>
            </w:r>
          </w:p>
          <w:p w:rsidR="005E2BC0" w:rsidRDefault="005E2BC0" w:rsidP="00573ECA">
            <w:pPr>
              <w:rPr>
                <w:color w:val="000000"/>
                <w:sz w:val="16"/>
                <w:szCs w:val="16"/>
                <w:lang w:val="ru-RU"/>
              </w:rPr>
            </w:pPr>
          </w:p>
          <w:p w:rsidR="005E2BC0" w:rsidRPr="00315ADB" w:rsidRDefault="005E2BC0" w:rsidP="00573ECA">
            <w:pPr>
              <w:rPr>
                <w:color w:val="000000"/>
                <w:sz w:val="16"/>
                <w:szCs w:val="16"/>
                <w:lang w:val="ru-RU"/>
              </w:rPr>
            </w:pPr>
          </w:p>
        </w:tc>
        <w:tc>
          <w:tcPr>
            <w:tcW w:w="2268" w:type="dxa"/>
            <w:shd w:val="clear" w:color="000000" w:fill="FFFFFF"/>
          </w:tcPr>
          <w:p w:rsidR="005E2BC0" w:rsidRPr="00315ADB" w:rsidRDefault="005E2BC0" w:rsidP="00573ECA">
            <w:pPr>
              <w:ind w:left="87"/>
              <w:rPr>
                <w:sz w:val="16"/>
                <w:szCs w:val="16"/>
                <w:lang w:val="ru-RU"/>
              </w:rPr>
            </w:pPr>
          </w:p>
          <w:p w:rsidR="005E2BC0" w:rsidRPr="00315ADB" w:rsidRDefault="005E2BC0" w:rsidP="00573ECA">
            <w:pPr>
              <w:ind w:left="87"/>
              <w:rPr>
                <w:sz w:val="16"/>
                <w:szCs w:val="16"/>
                <w:lang w:val="ru-RU"/>
              </w:rPr>
            </w:pPr>
            <w:r w:rsidRPr="008500F3">
              <w:rPr>
                <w:sz w:val="16"/>
                <w:szCs w:val="16"/>
              </w:rPr>
              <w:t xml:space="preserve">3 </w:t>
            </w:r>
            <w:r>
              <w:rPr>
                <w:sz w:val="16"/>
                <w:szCs w:val="16"/>
                <w:lang w:val="ru-RU"/>
              </w:rPr>
              <w:t>инициативы</w:t>
            </w:r>
          </w:p>
          <w:p w:rsidR="005E2BC0" w:rsidRPr="008500F3" w:rsidRDefault="005E2BC0" w:rsidP="00573ECA">
            <w:pPr>
              <w:ind w:left="87"/>
              <w:rPr>
                <w:sz w:val="16"/>
                <w:szCs w:val="16"/>
              </w:rPr>
            </w:pPr>
            <w:r w:rsidRPr="008500F3">
              <w:rPr>
                <w:sz w:val="16"/>
                <w:szCs w:val="16"/>
              </w:rPr>
              <w:t>(</w:t>
            </w:r>
            <w:r>
              <w:rPr>
                <w:sz w:val="16"/>
                <w:szCs w:val="16"/>
                <w:lang w:val="ru-RU"/>
              </w:rPr>
              <w:t>в</w:t>
            </w:r>
            <w:r w:rsidRPr="008500F3">
              <w:rPr>
                <w:sz w:val="16"/>
                <w:szCs w:val="16"/>
              </w:rPr>
              <w:t xml:space="preserve"> 2016</w:t>
            </w:r>
            <w:r>
              <w:rPr>
                <w:sz w:val="16"/>
                <w:szCs w:val="16"/>
                <w:lang w:val="ru-RU"/>
              </w:rPr>
              <w:t xml:space="preserve"> г.</w:t>
            </w:r>
            <w:r w:rsidRPr="008500F3">
              <w:rPr>
                <w:sz w:val="16"/>
                <w:szCs w:val="16"/>
              </w:rPr>
              <w:t>)</w:t>
            </w:r>
          </w:p>
          <w:p w:rsidR="005E2BC0" w:rsidRPr="008500F3" w:rsidRDefault="005E2BC0" w:rsidP="00573ECA">
            <w:pPr>
              <w:ind w:left="87"/>
              <w:rPr>
                <w:sz w:val="16"/>
                <w:szCs w:val="16"/>
              </w:rPr>
            </w:pPr>
          </w:p>
          <w:p w:rsidR="005E2BC0" w:rsidRPr="008500F3" w:rsidRDefault="005E2BC0" w:rsidP="00573ECA">
            <w:pPr>
              <w:ind w:left="87"/>
              <w:rPr>
                <w:sz w:val="16"/>
                <w:szCs w:val="16"/>
              </w:rPr>
            </w:pPr>
          </w:p>
        </w:tc>
        <w:tc>
          <w:tcPr>
            <w:tcW w:w="2092" w:type="dxa"/>
            <w:shd w:val="clear" w:color="000000" w:fill="FFFFFF"/>
          </w:tcPr>
          <w:p w:rsidR="005E2BC0" w:rsidRPr="008500F3" w:rsidRDefault="005E2BC0" w:rsidP="00573ECA">
            <w:pPr>
              <w:rPr>
                <w:sz w:val="16"/>
                <w:szCs w:val="16"/>
              </w:rPr>
            </w:pPr>
          </w:p>
          <w:p w:rsidR="005E2BC0" w:rsidRPr="008500F3" w:rsidRDefault="005E2BC0" w:rsidP="00573ECA">
            <w:pPr>
              <w:rPr>
                <w:sz w:val="16"/>
                <w:szCs w:val="16"/>
              </w:rPr>
            </w:pPr>
            <w:r w:rsidRPr="008500F3">
              <w:rPr>
                <w:sz w:val="16"/>
                <w:szCs w:val="16"/>
              </w:rPr>
              <w:t xml:space="preserve">6 </w:t>
            </w:r>
            <w:r>
              <w:rPr>
                <w:sz w:val="16"/>
                <w:szCs w:val="16"/>
                <w:lang w:val="ru-RU"/>
              </w:rPr>
              <w:t>инициатив</w:t>
            </w:r>
            <w:r w:rsidRPr="008500F3">
              <w:rPr>
                <w:sz w:val="16"/>
                <w:szCs w:val="16"/>
              </w:rPr>
              <w:t xml:space="preserve"> </w:t>
            </w:r>
          </w:p>
        </w:tc>
      </w:tr>
      <w:tr w:rsidR="005E2BC0" w:rsidRPr="009B4A78" w:rsidTr="00573ECA">
        <w:tblPrEx>
          <w:tblLook w:val="01E0" w:firstRow="1" w:lastRow="1" w:firstColumn="1" w:lastColumn="1" w:noHBand="0" w:noVBand="0"/>
        </w:tblPrEx>
        <w:trPr>
          <w:gridBefore w:val="1"/>
          <w:wBefore w:w="15" w:type="dxa"/>
          <w:trHeight w:val="424"/>
        </w:trPr>
        <w:tc>
          <w:tcPr>
            <w:tcW w:w="9576" w:type="dxa"/>
            <w:gridSpan w:val="5"/>
            <w:shd w:val="clear" w:color="auto" w:fill="C6D9F1" w:themeFill="text2" w:themeFillTint="33"/>
            <w:vAlign w:val="center"/>
          </w:tcPr>
          <w:p w:rsidR="005E2BC0" w:rsidRPr="00315ADB" w:rsidRDefault="005E2BC0" w:rsidP="00573ECA">
            <w:pPr>
              <w:keepNext/>
              <w:keepLines/>
              <w:jc w:val="center"/>
              <w:rPr>
                <w:rFonts w:eastAsia="Times New Roman"/>
                <w:b/>
                <w:bCs/>
                <w:sz w:val="20"/>
                <w:lang w:val="ru-RU" w:eastAsia="en-US"/>
              </w:rPr>
            </w:pPr>
            <w:r>
              <w:rPr>
                <w:rFonts w:eastAsia="Times New Roman"/>
                <w:b/>
                <w:bCs/>
                <w:sz w:val="20"/>
                <w:lang w:val="ru-RU" w:eastAsia="en-US"/>
              </w:rPr>
              <w:t>С</w:t>
            </w:r>
            <w:r w:rsidRPr="00315ADB">
              <w:rPr>
                <w:rFonts w:eastAsia="Times New Roman"/>
                <w:b/>
                <w:bCs/>
                <w:sz w:val="20"/>
                <w:lang w:val="ru-RU" w:eastAsia="en-US"/>
              </w:rPr>
              <w:t>тратеги</w:t>
            </w:r>
            <w:r>
              <w:rPr>
                <w:rFonts w:eastAsia="Times New Roman"/>
                <w:b/>
                <w:bCs/>
                <w:sz w:val="20"/>
                <w:lang w:val="ru-RU" w:eastAsia="en-US"/>
              </w:rPr>
              <w:t>и</w:t>
            </w:r>
            <w:r w:rsidRPr="00315ADB">
              <w:rPr>
                <w:rFonts w:eastAsia="Times New Roman"/>
                <w:b/>
                <w:bCs/>
                <w:sz w:val="20"/>
                <w:lang w:val="ru-RU" w:eastAsia="en-US"/>
              </w:rPr>
              <w:t xml:space="preserve"> реализации</w:t>
            </w:r>
            <w:r w:rsidRPr="00B0461F">
              <w:rPr>
                <w:rFonts w:eastAsia="Times New Roman"/>
                <w:b/>
                <w:bCs/>
                <w:sz w:val="20"/>
                <w:lang w:eastAsia="en-US"/>
              </w:rPr>
              <w:t xml:space="preserve"> </w:t>
            </w:r>
            <w:r>
              <w:rPr>
                <w:rFonts w:eastAsia="Times New Roman"/>
                <w:b/>
                <w:bCs/>
                <w:sz w:val="20"/>
                <w:lang w:eastAsia="en-US"/>
              </w:rPr>
              <w:t xml:space="preserve">– </w:t>
            </w:r>
            <w:r>
              <w:rPr>
                <w:rFonts w:eastAsia="Times New Roman"/>
                <w:b/>
                <w:bCs/>
                <w:sz w:val="20"/>
                <w:lang w:val="ru-RU" w:eastAsia="en-US"/>
              </w:rPr>
              <w:t>Внешние бюро</w:t>
            </w:r>
          </w:p>
        </w:tc>
      </w:tr>
    </w:tbl>
    <w:p w:rsidR="005E2BC0" w:rsidRDefault="005E2BC0" w:rsidP="005E2BC0">
      <w:pPr>
        <w:tabs>
          <w:tab w:val="left" w:pos="7680"/>
        </w:tabs>
        <w:jc w:val="both"/>
        <w:rPr>
          <w:b/>
        </w:rPr>
      </w:pPr>
    </w:p>
    <w:p w:rsidR="005E2BC0" w:rsidRPr="00102ACC" w:rsidRDefault="005E2BC0" w:rsidP="005E2BC0">
      <w:pPr>
        <w:pStyle w:val="ListParagraph"/>
        <w:numPr>
          <w:ilvl w:val="0"/>
          <w:numId w:val="62"/>
        </w:numPr>
        <w:jc w:val="both"/>
        <w:rPr>
          <w:rFonts w:ascii="Arial" w:hAnsi="Arial" w:cs="Arial"/>
          <w:sz w:val="20"/>
          <w:szCs w:val="20"/>
          <w:lang w:val="ru-RU"/>
        </w:rPr>
      </w:pPr>
      <w:r>
        <w:rPr>
          <w:rFonts w:ascii="Arial" w:hAnsi="Arial" w:cs="Arial"/>
          <w:sz w:val="20"/>
          <w:szCs w:val="20"/>
          <w:lang w:val="ru-RU"/>
        </w:rPr>
        <w:t>Обеспечение</w:t>
      </w:r>
      <w:r w:rsidRPr="00102ACC">
        <w:rPr>
          <w:rFonts w:ascii="Arial" w:hAnsi="Arial" w:cs="Arial"/>
          <w:sz w:val="20"/>
          <w:szCs w:val="20"/>
          <w:lang w:val="ru-RU"/>
        </w:rPr>
        <w:t xml:space="preserve"> </w:t>
      </w:r>
      <w:r>
        <w:rPr>
          <w:rFonts w:ascii="Arial" w:hAnsi="Arial" w:cs="Arial"/>
          <w:sz w:val="20"/>
          <w:szCs w:val="20"/>
          <w:lang w:val="ru-RU"/>
        </w:rPr>
        <w:t>того</w:t>
      </w:r>
      <w:r w:rsidRPr="00102ACC">
        <w:rPr>
          <w:rFonts w:ascii="Arial" w:hAnsi="Arial" w:cs="Arial"/>
          <w:sz w:val="20"/>
          <w:szCs w:val="20"/>
          <w:lang w:val="ru-RU"/>
        </w:rPr>
        <w:t xml:space="preserve">, </w:t>
      </w:r>
      <w:r>
        <w:rPr>
          <w:rFonts w:ascii="Arial" w:hAnsi="Arial" w:cs="Arial"/>
          <w:sz w:val="20"/>
          <w:szCs w:val="20"/>
          <w:lang w:val="ru-RU"/>
        </w:rPr>
        <w:t>чтобы</w:t>
      </w:r>
      <w:r w:rsidRPr="00102ACC">
        <w:rPr>
          <w:rFonts w:ascii="Arial" w:hAnsi="Arial" w:cs="Arial"/>
          <w:sz w:val="20"/>
          <w:szCs w:val="20"/>
          <w:lang w:val="ru-RU"/>
        </w:rPr>
        <w:t xml:space="preserve"> </w:t>
      </w:r>
      <w:r>
        <w:rPr>
          <w:rFonts w:ascii="Arial" w:hAnsi="Arial" w:cs="Arial"/>
          <w:sz w:val="20"/>
          <w:szCs w:val="20"/>
          <w:lang w:val="ru-RU"/>
        </w:rPr>
        <w:t>пять</w:t>
      </w:r>
      <w:r w:rsidRPr="00102ACC">
        <w:rPr>
          <w:rFonts w:ascii="Arial" w:hAnsi="Arial" w:cs="Arial"/>
          <w:sz w:val="20"/>
          <w:szCs w:val="20"/>
          <w:lang w:val="ru-RU"/>
        </w:rPr>
        <w:t xml:space="preserve"> </w:t>
      </w:r>
      <w:r>
        <w:rPr>
          <w:rFonts w:ascii="Arial" w:hAnsi="Arial" w:cs="Arial"/>
          <w:sz w:val="20"/>
          <w:szCs w:val="20"/>
          <w:lang w:val="ru-RU"/>
        </w:rPr>
        <w:t>существующих</w:t>
      </w:r>
      <w:r w:rsidRPr="00102ACC">
        <w:rPr>
          <w:rFonts w:ascii="Arial" w:hAnsi="Arial" w:cs="Arial"/>
          <w:sz w:val="20"/>
          <w:szCs w:val="20"/>
          <w:lang w:val="ru-RU"/>
        </w:rPr>
        <w:t xml:space="preserve"> </w:t>
      </w:r>
      <w:r>
        <w:rPr>
          <w:rFonts w:ascii="Arial" w:hAnsi="Arial" w:cs="Arial"/>
          <w:sz w:val="20"/>
          <w:szCs w:val="20"/>
          <w:lang w:val="ru-RU"/>
        </w:rPr>
        <w:t>внешних</w:t>
      </w:r>
      <w:r w:rsidRPr="00102ACC">
        <w:rPr>
          <w:rFonts w:ascii="Arial" w:hAnsi="Arial" w:cs="Arial"/>
          <w:sz w:val="20"/>
          <w:szCs w:val="20"/>
          <w:lang w:val="ru-RU"/>
        </w:rPr>
        <w:t xml:space="preserve"> </w:t>
      </w:r>
      <w:r>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ВОИС</w:t>
      </w:r>
      <w:r w:rsidRPr="00102ACC">
        <w:rPr>
          <w:rFonts w:ascii="Arial" w:hAnsi="Arial" w:cs="Arial"/>
          <w:sz w:val="20"/>
          <w:szCs w:val="20"/>
          <w:lang w:val="ru-RU"/>
        </w:rPr>
        <w:t xml:space="preserve"> </w:t>
      </w:r>
      <w:r w:rsidRPr="001067CA">
        <w:rPr>
          <w:rFonts w:ascii="Arial" w:hAnsi="Arial" w:cs="Arial"/>
          <w:sz w:val="20"/>
          <w:szCs w:val="20"/>
          <w:lang w:val="ru-RU"/>
        </w:rPr>
        <w:t>в</w:t>
      </w:r>
      <w:r w:rsidRPr="00102ACC">
        <w:rPr>
          <w:rFonts w:ascii="Arial" w:hAnsi="Arial" w:cs="Arial"/>
          <w:sz w:val="20"/>
          <w:szCs w:val="20"/>
          <w:lang w:val="ru-RU"/>
        </w:rPr>
        <w:t xml:space="preserve"> </w:t>
      </w:r>
      <w:r w:rsidRPr="001067CA">
        <w:rPr>
          <w:rFonts w:ascii="Arial" w:hAnsi="Arial" w:cs="Arial"/>
          <w:sz w:val="20"/>
          <w:szCs w:val="20"/>
          <w:lang w:val="ru-RU"/>
        </w:rPr>
        <w:t>Сингапуре</w:t>
      </w:r>
      <w:r w:rsidRPr="00102ACC">
        <w:rPr>
          <w:rFonts w:ascii="Arial" w:hAnsi="Arial" w:cs="Arial"/>
          <w:sz w:val="20"/>
          <w:szCs w:val="20"/>
          <w:lang w:val="ru-RU"/>
        </w:rPr>
        <w:t xml:space="preserve">, </w:t>
      </w:r>
      <w:r w:rsidRPr="001067CA">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ВОИС</w:t>
      </w:r>
      <w:r w:rsidRPr="00102ACC">
        <w:rPr>
          <w:rFonts w:ascii="Arial" w:hAnsi="Arial" w:cs="Arial"/>
          <w:sz w:val="20"/>
          <w:szCs w:val="20"/>
          <w:lang w:val="ru-RU"/>
        </w:rPr>
        <w:t xml:space="preserve"> </w:t>
      </w:r>
      <w:r w:rsidRPr="001067CA">
        <w:rPr>
          <w:rFonts w:ascii="Arial" w:hAnsi="Arial" w:cs="Arial"/>
          <w:sz w:val="20"/>
          <w:szCs w:val="20"/>
          <w:lang w:val="ru-RU"/>
        </w:rPr>
        <w:t>в</w:t>
      </w:r>
      <w:r w:rsidRPr="00102ACC">
        <w:rPr>
          <w:rFonts w:ascii="Arial" w:hAnsi="Arial" w:cs="Arial"/>
          <w:sz w:val="20"/>
          <w:szCs w:val="20"/>
          <w:lang w:val="ru-RU"/>
        </w:rPr>
        <w:t xml:space="preserve"> </w:t>
      </w:r>
      <w:r w:rsidRPr="001067CA">
        <w:rPr>
          <w:rFonts w:ascii="Arial" w:hAnsi="Arial" w:cs="Arial"/>
          <w:sz w:val="20"/>
          <w:szCs w:val="20"/>
          <w:lang w:val="ru-RU"/>
        </w:rPr>
        <w:t>Японии</w:t>
      </w:r>
      <w:r w:rsidRPr="00102ACC">
        <w:rPr>
          <w:rFonts w:ascii="Arial" w:hAnsi="Arial" w:cs="Arial"/>
          <w:sz w:val="20"/>
          <w:szCs w:val="20"/>
          <w:lang w:val="ru-RU"/>
        </w:rPr>
        <w:t xml:space="preserve">, </w:t>
      </w:r>
      <w:r w:rsidRPr="001067CA">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ВОИС</w:t>
      </w:r>
      <w:r w:rsidRPr="00102ACC">
        <w:rPr>
          <w:rFonts w:ascii="Arial" w:hAnsi="Arial" w:cs="Arial"/>
          <w:sz w:val="20"/>
          <w:szCs w:val="20"/>
          <w:lang w:val="ru-RU"/>
        </w:rPr>
        <w:t xml:space="preserve"> </w:t>
      </w:r>
      <w:r w:rsidRPr="001067CA">
        <w:rPr>
          <w:rFonts w:ascii="Arial" w:hAnsi="Arial" w:cs="Arial"/>
          <w:sz w:val="20"/>
          <w:szCs w:val="20"/>
          <w:lang w:val="ru-RU"/>
        </w:rPr>
        <w:t>в</w:t>
      </w:r>
      <w:r w:rsidRPr="00102ACC">
        <w:rPr>
          <w:rFonts w:ascii="Arial" w:hAnsi="Arial" w:cs="Arial"/>
          <w:sz w:val="20"/>
          <w:szCs w:val="20"/>
          <w:lang w:val="ru-RU"/>
        </w:rPr>
        <w:t xml:space="preserve"> </w:t>
      </w:r>
      <w:r w:rsidRPr="001067CA">
        <w:rPr>
          <w:rFonts w:ascii="Arial" w:hAnsi="Arial" w:cs="Arial"/>
          <w:sz w:val="20"/>
          <w:szCs w:val="20"/>
          <w:lang w:val="ru-RU"/>
        </w:rPr>
        <w:t>Бразилии</w:t>
      </w:r>
      <w:r w:rsidRPr="00102ACC">
        <w:rPr>
          <w:rFonts w:ascii="Arial" w:hAnsi="Arial" w:cs="Arial"/>
          <w:sz w:val="20"/>
          <w:szCs w:val="20"/>
          <w:lang w:val="ru-RU"/>
        </w:rPr>
        <w:t xml:space="preserve">, </w:t>
      </w:r>
      <w:r w:rsidRPr="001067CA">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ВОИС</w:t>
      </w:r>
      <w:r w:rsidRPr="00102ACC">
        <w:rPr>
          <w:rFonts w:ascii="Arial" w:hAnsi="Arial" w:cs="Arial"/>
          <w:sz w:val="20"/>
          <w:szCs w:val="20"/>
          <w:lang w:val="ru-RU"/>
        </w:rPr>
        <w:t xml:space="preserve"> </w:t>
      </w:r>
      <w:r w:rsidRPr="001067CA">
        <w:rPr>
          <w:rFonts w:ascii="Arial" w:hAnsi="Arial" w:cs="Arial"/>
          <w:sz w:val="20"/>
          <w:szCs w:val="20"/>
          <w:lang w:val="ru-RU"/>
        </w:rPr>
        <w:t>в</w:t>
      </w:r>
      <w:r w:rsidRPr="00102ACC">
        <w:rPr>
          <w:rFonts w:ascii="Arial" w:hAnsi="Arial" w:cs="Arial"/>
          <w:sz w:val="20"/>
          <w:szCs w:val="20"/>
          <w:lang w:val="ru-RU"/>
        </w:rPr>
        <w:t xml:space="preserve"> </w:t>
      </w:r>
      <w:r w:rsidRPr="001067CA">
        <w:rPr>
          <w:rFonts w:ascii="Arial" w:hAnsi="Arial" w:cs="Arial"/>
          <w:sz w:val="20"/>
          <w:szCs w:val="20"/>
          <w:lang w:val="ru-RU"/>
        </w:rPr>
        <w:t>Китае</w:t>
      </w:r>
      <w:r w:rsidRPr="00102ACC">
        <w:rPr>
          <w:rFonts w:ascii="Arial" w:hAnsi="Arial" w:cs="Arial"/>
          <w:sz w:val="20"/>
          <w:szCs w:val="20"/>
          <w:lang w:val="ru-RU"/>
        </w:rPr>
        <w:t xml:space="preserve">  </w:t>
      </w:r>
      <w:r w:rsidRPr="001067CA">
        <w:rPr>
          <w:rFonts w:ascii="Arial" w:hAnsi="Arial" w:cs="Arial"/>
          <w:sz w:val="20"/>
          <w:szCs w:val="20"/>
          <w:lang w:val="ru-RU"/>
        </w:rPr>
        <w:t>и</w:t>
      </w:r>
      <w:r w:rsidRPr="00102ACC">
        <w:rPr>
          <w:rFonts w:ascii="Arial" w:hAnsi="Arial" w:cs="Arial"/>
          <w:sz w:val="20"/>
          <w:szCs w:val="20"/>
          <w:lang w:val="ru-RU"/>
        </w:rPr>
        <w:t xml:space="preserve"> </w:t>
      </w:r>
      <w:r w:rsidRPr="001067CA">
        <w:rPr>
          <w:rFonts w:ascii="Arial" w:hAnsi="Arial" w:cs="Arial"/>
          <w:sz w:val="20"/>
          <w:szCs w:val="20"/>
          <w:lang w:val="ru-RU"/>
        </w:rPr>
        <w:t>Бюро</w:t>
      </w:r>
      <w:r w:rsidRPr="00102ACC">
        <w:rPr>
          <w:rFonts w:ascii="Arial" w:hAnsi="Arial" w:cs="Arial"/>
          <w:sz w:val="20"/>
          <w:szCs w:val="20"/>
          <w:lang w:val="ru-RU"/>
        </w:rPr>
        <w:t xml:space="preserve"> </w:t>
      </w:r>
      <w:r w:rsidRPr="001067CA">
        <w:rPr>
          <w:rFonts w:ascii="Arial" w:hAnsi="Arial" w:cs="Arial"/>
          <w:sz w:val="20"/>
          <w:szCs w:val="20"/>
          <w:lang w:val="ru-RU"/>
        </w:rPr>
        <w:t>ВОИС</w:t>
      </w:r>
      <w:r w:rsidRPr="00102ACC">
        <w:rPr>
          <w:rFonts w:ascii="Arial" w:hAnsi="Arial" w:cs="Arial"/>
          <w:sz w:val="20"/>
          <w:szCs w:val="20"/>
          <w:lang w:val="ru-RU"/>
        </w:rPr>
        <w:t xml:space="preserve"> </w:t>
      </w:r>
      <w:r w:rsidRPr="001067CA">
        <w:rPr>
          <w:rFonts w:ascii="Arial" w:hAnsi="Arial" w:cs="Arial"/>
          <w:sz w:val="20"/>
          <w:szCs w:val="20"/>
          <w:lang w:val="ru-RU"/>
        </w:rPr>
        <w:t>в</w:t>
      </w:r>
      <w:r w:rsidRPr="00102ACC">
        <w:rPr>
          <w:rFonts w:ascii="Arial" w:hAnsi="Arial" w:cs="Arial"/>
          <w:sz w:val="20"/>
          <w:szCs w:val="20"/>
          <w:lang w:val="ru-RU"/>
        </w:rPr>
        <w:t xml:space="preserve"> </w:t>
      </w:r>
      <w:r w:rsidRPr="001067CA">
        <w:rPr>
          <w:rFonts w:ascii="Arial" w:hAnsi="Arial" w:cs="Arial"/>
          <w:sz w:val="20"/>
          <w:szCs w:val="20"/>
          <w:lang w:val="ru-RU"/>
        </w:rPr>
        <w:t>Росси</w:t>
      </w:r>
      <w:r>
        <w:rPr>
          <w:rFonts w:ascii="Arial" w:hAnsi="Arial" w:cs="Arial"/>
          <w:sz w:val="20"/>
          <w:szCs w:val="20"/>
          <w:lang w:val="ru-RU"/>
        </w:rPr>
        <w:t>йской</w:t>
      </w:r>
      <w:r w:rsidRPr="00102ACC">
        <w:rPr>
          <w:rFonts w:ascii="Arial" w:hAnsi="Arial" w:cs="Arial"/>
          <w:sz w:val="20"/>
          <w:szCs w:val="20"/>
          <w:lang w:val="ru-RU"/>
        </w:rPr>
        <w:t xml:space="preserve"> </w:t>
      </w:r>
      <w:r>
        <w:rPr>
          <w:rFonts w:ascii="Arial" w:hAnsi="Arial" w:cs="Arial"/>
          <w:sz w:val="20"/>
          <w:szCs w:val="20"/>
          <w:lang w:val="ru-RU"/>
        </w:rPr>
        <w:t>Федерации</w:t>
      </w:r>
      <w:r w:rsidRPr="00102ACC">
        <w:rPr>
          <w:rFonts w:ascii="Arial" w:hAnsi="Arial" w:cs="Arial"/>
          <w:sz w:val="20"/>
          <w:szCs w:val="20"/>
          <w:lang w:val="ru-RU"/>
        </w:rPr>
        <w:t xml:space="preserve">) </w:t>
      </w:r>
      <w:r>
        <w:rPr>
          <w:rFonts w:ascii="Arial" w:hAnsi="Arial" w:cs="Arial"/>
          <w:sz w:val="20"/>
          <w:szCs w:val="20"/>
          <w:lang w:val="ru-RU"/>
        </w:rPr>
        <w:t>были</w:t>
      </w:r>
      <w:r w:rsidRPr="00102ACC">
        <w:rPr>
          <w:rFonts w:ascii="Arial" w:hAnsi="Arial" w:cs="Arial"/>
          <w:sz w:val="20"/>
          <w:szCs w:val="20"/>
          <w:lang w:val="ru-RU"/>
        </w:rPr>
        <w:t xml:space="preserve"> </w:t>
      </w:r>
      <w:r>
        <w:rPr>
          <w:rFonts w:ascii="Arial" w:hAnsi="Arial" w:cs="Arial"/>
          <w:sz w:val="20"/>
          <w:szCs w:val="20"/>
          <w:lang w:val="ru-RU"/>
        </w:rPr>
        <w:t>органичным</w:t>
      </w:r>
      <w:r w:rsidRPr="00102ACC">
        <w:rPr>
          <w:rFonts w:ascii="Arial" w:hAnsi="Arial" w:cs="Arial"/>
          <w:sz w:val="20"/>
          <w:szCs w:val="20"/>
          <w:lang w:val="ru-RU"/>
        </w:rPr>
        <w:t xml:space="preserve"> </w:t>
      </w:r>
      <w:r>
        <w:rPr>
          <w:rFonts w:ascii="Arial" w:hAnsi="Arial" w:cs="Arial"/>
          <w:sz w:val="20"/>
          <w:szCs w:val="20"/>
          <w:lang w:val="ru-RU"/>
        </w:rPr>
        <w:t>элементом</w:t>
      </w:r>
      <w:r w:rsidRPr="00102ACC">
        <w:rPr>
          <w:rFonts w:ascii="Arial" w:hAnsi="Arial" w:cs="Arial"/>
          <w:sz w:val="20"/>
          <w:szCs w:val="20"/>
          <w:lang w:val="ru-RU"/>
        </w:rPr>
        <w:t xml:space="preserve"> </w:t>
      </w:r>
      <w:r>
        <w:rPr>
          <w:rFonts w:ascii="Arial" w:hAnsi="Arial" w:cs="Arial"/>
          <w:sz w:val="20"/>
          <w:szCs w:val="20"/>
          <w:lang w:val="ru-RU"/>
        </w:rPr>
        <w:t>Организации</w:t>
      </w:r>
      <w:r w:rsidRPr="00102ACC">
        <w:rPr>
          <w:rFonts w:ascii="Arial" w:hAnsi="Arial" w:cs="Arial"/>
          <w:sz w:val="20"/>
          <w:szCs w:val="20"/>
          <w:lang w:val="ru-RU"/>
        </w:rPr>
        <w:t xml:space="preserve"> </w:t>
      </w:r>
      <w:r>
        <w:rPr>
          <w:rFonts w:ascii="Arial" w:hAnsi="Arial" w:cs="Arial"/>
          <w:sz w:val="20"/>
          <w:szCs w:val="20"/>
          <w:lang w:val="ru-RU"/>
        </w:rPr>
        <w:t>на</w:t>
      </w:r>
      <w:r w:rsidRPr="00102ACC">
        <w:rPr>
          <w:rFonts w:ascii="Arial" w:hAnsi="Arial" w:cs="Arial"/>
          <w:sz w:val="20"/>
          <w:szCs w:val="20"/>
          <w:lang w:val="ru-RU"/>
        </w:rPr>
        <w:t xml:space="preserve"> </w:t>
      </w:r>
      <w:r>
        <w:rPr>
          <w:rFonts w:ascii="Arial" w:hAnsi="Arial" w:cs="Arial"/>
          <w:sz w:val="20"/>
          <w:szCs w:val="20"/>
          <w:lang w:val="ru-RU"/>
        </w:rPr>
        <w:t>местах</w:t>
      </w:r>
      <w:r w:rsidRPr="00102ACC">
        <w:rPr>
          <w:rFonts w:ascii="Arial" w:hAnsi="Arial" w:cs="Arial"/>
          <w:sz w:val="20"/>
          <w:szCs w:val="20"/>
          <w:lang w:val="ru-RU"/>
        </w:rPr>
        <w:t xml:space="preserve"> </w:t>
      </w:r>
      <w:r>
        <w:rPr>
          <w:rFonts w:ascii="Arial" w:hAnsi="Arial" w:cs="Arial"/>
          <w:sz w:val="20"/>
          <w:szCs w:val="20"/>
          <w:lang w:val="ru-RU"/>
        </w:rPr>
        <w:t>и</w:t>
      </w:r>
      <w:r w:rsidRPr="00102ACC">
        <w:rPr>
          <w:rFonts w:ascii="Arial" w:hAnsi="Arial" w:cs="Arial"/>
          <w:sz w:val="20"/>
          <w:szCs w:val="20"/>
          <w:lang w:val="ru-RU"/>
        </w:rPr>
        <w:t xml:space="preserve"> </w:t>
      </w:r>
      <w:r>
        <w:rPr>
          <w:rFonts w:ascii="Arial" w:hAnsi="Arial" w:cs="Arial"/>
          <w:sz w:val="20"/>
          <w:szCs w:val="20"/>
          <w:lang w:val="ru-RU"/>
        </w:rPr>
        <w:t>полностью</w:t>
      </w:r>
      <w:r w:rsidRPr="00102ACC">
        <w:rPr>
          <w:rFonts w:ascii="Arial" w:hAnsi="Arial" w:cs="Arial"/>
          <w:sz w:val="20"/>
          <w:szCs w:val="20"/>
          <w:lang w:val="ru-RU"/>
        </w:rPr>
        <w:t xml:space="preserve"> </w:t>
      </w:r>
      <w:r>
        <w:rPr>
          <w:rFonts w:ascii="Arial" w:hAnsi="Arial" w:cs="Arial"/>
          <w:sz w:val="20"/>
          <w:szCs w:val="20"/>
          <w:lang w:val="ru-RU"/>
        </w:rPr>
        <w:t>интегрированы</w:t>
      </w:r>
      <w:r w:rsidRPr="00102ACC">
        <w:rPr>
          <w:rFonts w:ascii="Arial" w:hAnsi="Arial" w:cs="Arial"/>
          <w:sz w:val="20"/>
          <w:szCs w:val="20"/>
          <w:lang w:val="ru-RU"/>
        </w:rPr>
        <w:t xml:space="preserve"> </w:t>
      </w:r>
      <w:r>
        <w:rPr>
          <w:rFonts w:ascii="Arial" w:hAnsi="Arial" w:cs="Arial"/>
          <w:sz w:val="20"/>
          <w:szCs w:val="20"/>
          <w:lang w:val="ru-RU"/>
        </w:rPr>
        <w:t>в</w:t>
      </w:r>
      <w:r w:rsidRPr="00102ACC">
        <w:rPr>
          <w:rFonts w:ascii="Arial" w:hAnsi="Arial" w:cs="Arial"/>
          <w:sz w:val="20"/>
          <w:szCs w:val="20"/>
          <w:lang w:val="ru-RU"/>
        </w:rPr>
        <w:t xml:space="preserve"> </w:t>
      </w:r>
      <w:r>
        <w:rPr>
          <w:rFonts w:ascii="Arial" w:hAnsi="Arial" w:cs="Arial"/>
          <w:sz w:val="20"/>
          <w:szCs w:val="20"/>
          <w:lang w:val="ru-RU"/>
        </w:rPr>
        <w:t>механизм</w:t>
      </w:r>
      <w:r w:rsidRPr="00102ACC">
        <w:rPr>
          <w:rFonts w:ascii="Arial" w:hAnsi="Arial" w:cs="Arial"/>
          <w:sz w:val="20"/>
          <w:szCs w:val="20"/>
          <w:lang w:val="ru-RU"/>
        </w:rPr>
        <w:t xml:space="preserve"> </w:t>
      </w:r>
      <w:r>
        <w:rPr>
          <w:rFonts w:ascii="Arial" w:hAnsi="Arial" w:cs="Arial"/>
          <w:sz w:val="20"/>
          <w:szCs w:val="20"/>
          <w:lang w:val="ru-RU"/>
        </w:rPr>
        <w:t>ее</w:t>
      </w:r>
      <w:r w:rsidRPr="00102ACC">
        <w:rPr>
          <w:rFonts w:ascii="Arial" w:hAnsi="Arial" w:cs="Arial"/>
          <w:sz w:val="20"/>
          <w:szCs w:val="20"/>
          <w:lang w:val="ru-RU"/>
        </w:rPr>
        <w:t xml:space="preserve"> </w:t>
      </w:r>
      <w:r>
        <w:rPr>
          <w:rFonts w:ascii="Arial" w:hAnsi="Arial" w:cs="Arial"/>
          <w:sz w:val="20"/>
          <w:szCs w:val="20"/>
          <w:lang w:val="ru-RU"/>
        </w:rPr>
        <w:t>функционирования</w:t>
      </w:r>
      <w:r w:rsidRPr="00102ACC">
        <w:rPr>
          <w:rFonts w:ascii="Arial" w:hAnsi="Arial" w:cs="Arial"/>
          <w:sz w:val="20"/>
          <w:szCs w:val="20"/>
          <w:lang w:val="ru-RU"/>
        </w:rPr>
        <w:t xml:space="preserve">;  </w:t>
      </w:r>
    </w:p>
    <w:p w:rsidR="005E2BC0" w:rsidRPr="00102ACC" w:rsidRDefault="005E2BC0" w:rsidP="005E2BC0">
      <w:pPr>
        <w:jc w:val="both"/>
        <w:rPr>
          <w:sz w:val="20"/>
          <w:lang w:val="ru-RU"/>
        </w:rPr>
      </w:pPr>
    </w:p>
    <w:p w:rsidR="005E2BC0" w:rsidRDefault="005E2BC0" w:rsidP="005E2BC0">
      <w:pPr>
        <w:pStyle w:val="ListParagraph"/>
        <w:numPr>
          <w:ilvl w:val="0"/>
          <w:numId w:val="62"/>
        </w:numPr>
        <w:jc w:val="both"/>
        <w:rPr>
          <w:rFonts w:ascii="Arial" w:hAnsi="Arial" w:cs="Arial"/>
          <w:sz w:val="20"/>
          <w:szCs w:val="20"/>
          <w:lang w:val="ru-RU"/>
        </w:rPr>
      </w:pPr>
      <w:r>
        <w:rPr>
          <w:rFonts w:ascii="Arial" w:hAnsi="Arial" w:cs="Arial"/>
          <w:sz w:val="20"/>
          <w:szCs w:val="20"/>
          <w:lang w:val="ru-RU"/>
        </w:rPr>
        <w:t>содействие</w:t>
      </w:r>
      <w:r w:rsidRPr="001067CA">
        <w:rPr>
          <w:rFonts w:ascii="Arial" w:hAnsi="Arial" w:cs="Arial"/>
          <w:sz w:val="20"/>
          <w:szCs w:val="20"/>
          <w:lang w:val="ru-RU"/>
        </w:rPr>
        <w:t xml:space="preserve"> </w:t>
      </w:r>
      <w:r>
        <w:rPr>
          <w:rFonts w:ascii="Arial" w:hAnsi="Arial" w:cs="Arial"/>
          <w:sz w:val="20"/>
          <w:szCs w:val="20"/>
          <w:lang w:val="ru-RU"/>
        </w:rPr>
        <w:t>созданию</w:t>
      </w:r>
      <w:r w:rsidRPr="001067CA">
        <w:rPr>
          <w:rFonts w:ascii="Arial" w:hAnsi="Arial" w:cs="Arial"/>
          <w:sz w:val="20"/>
          <w:szCs w:val="20"/>
          <w:lang w:val="ru-RU"/>
        </w:rPr>
        <w:t xml:space="preserve"> </w:t>
      </w:r>
      <w:r>
        <w:rPr>
          <w:rFonts w:ascii="Arial" w:hAnsi="Arial" w:cs="Arial"/>
          <w:sz w:val="20"/>
          <w:szCs w:val="20"/>
          <w:lang w:val="ru-RU"/>
        </w:rPr>
        <w:t>новых</w:t>
      </w:r>
      <w:r w:rsidRPr="001067CA">
        <w:rPr>
          <w:rFonts w:ascii="Arial" w:hAnsi="Arial" w:cs="Arial"/>
          <w:sz w:val="20"/>
          <w:szCs w:val="20"/>
          <w:lang w:val="ru-RU"/>
        </w:rPr>
        <w:t xml:space="preserve"> </w:t>
      </w:r>
      <w:r>
        <w:rPr>
          <w:rFonts w:ascii="Arial" w:hAnsi="Arial" w:cs="Arial"/>
          <w:sz w:val="20"/>
          <w:szCs w:val="20"/>
          <w:lang w:val="ru-RU"/>
        </w:rPr>
        <w:t>внешних</w:t>
      </w:r>
      <w:r w:rsidRPr="001067CA">
        <w:rPr>
          <w:rFonts w:ascii="Arial" w:hAnsi="Arial" w:cs="Arial"/>
          <w:sz w:val="20"/>
          <w:szCs w:val="20"/>
          <w:lang w:val="ru-RU"/>
        </w:rPr>
        <w:t xml:space="preserve"> </w:t>
      </w:r>
      <w:r>
        <w:rPr>
          <w:rFonts w:ascii="Arial" w:hAnsi="Arial" w:cs="Arial"/>
          <w:sz w:val="20"/>
          <w:szCs w:val="20"/>
          <w:lang w:val="ru-RU"/>
        </w:rPr>
        <w:t>бюро</w:t>
      </w:r>
      <w:r w:rsidRPr="001067CA">
        <w:rPr>
          <w:rFonts w:ascii="Arial" w:hAnsi="Arial" w:cs="Arial"/>
          <w:sz w:val="20"/>
          <w:szCs w:val="20"/>
          <w:lang w:val="ru-RU"/>
        </w:rPr>
        <w:t xml:space="preserve"> </w:t>
      </w:r>
      <w:r>
        <w:rPr>
          <w:rFonts w:ascii="Arial" w:hAnsi="Arial" w:cs="Arial"/>
          <w:sz w:val="20"/>
          <w:szCs w:val="20"/>
          <w:lang w:val="ru-RU"/>
        </w:rPr>
        <w:t>в</w:t>
      </w:r>
      <w:r w:rsidRPr="001067CA">
        <w:rPr>
          <w:rFonts w:ascii="Arial" w:hAnsi="Arial" w:cs="Arial"/>
          <w:sz w:val="20"/>
          <w:szCs w:val="20"/>
          <w:lang w:val="ru-RU"/>
        </w:rPr>
        <w:t xml:space="preserve"> </w:t>
      </w:r>
      <w:r>
        <w:rPr>
          <w:rFonts w:ascii="Arial" w:hAnsi="Arial" w:cs="Arial"/>
          <w:sz w:val="20"/>
          <w:szCs w:val="20"/>
          <w:lang w:val="ru-RU"/>
        </w:rPr>
        <w:t>Алжире</w:t>
      </w:r>
      <w:r w:rsidRPr="001067CA">
        <w:rPr>
          <w:rFonts w:ascii="Arial" w:hAnsi="Arial" w:cs="Arial"/>
          <w:sz w:val="20"/>
          <w:szCs w:val="20"/>
          <w:lang w:val="ru-RU"/>
        </w:rPr>
        <w:t xml:space="preserve"> </w:t>
      </w:r>
      <w:r>
        <w:rPr>
          <w:rFonts w:ascii="Arial" w:hAnsi="Arial" w:cs="Arial"/>
          <w:sz w:val="20"/>
          <w:szCs w:val="20"/>
          <w:lang w:val="ru-RU"/>
        </w:rPr>
        <w:t>и</w:t>
      </w:r>
      <w:r w:rsidRPr="001067CA">
        <w:rPr>
          <w:rFonts w:ascii="Arial" w:hAnsi="Arial" w:cs="Arial"/>
          <w:sz w:val="20"/>
          <w:szCs w:val="20"/>
          <w:lang w:val="ru-RU"/>
        </w:rPr>
        <w:t xml:space="preserve"> </w:t>
      </w:r>
      <w:r>
        <w:rPr>
          <w:rFonts w:ascii="Arial" w:hAnsi="Arial" w:cs="Arial"/>
          <w:sz w:val="20"/>
          <w:szCs w:val="20"/>
          <w:lang w:val="ru-RU"/>
        </w:rPr>
        <w:t>Нигерии</w:t>
      </w:r>
      <w:r w:rsidRPr="001067CA">
        <w:rPr>
          <w:rFonts w:ascii="Arial" w:hAnsi="Arial" w:cs="Arial"/>
          <w:sz w:val="20"/>
          <w:szCs w:val="20"/>
          <w:lang w:val="ru-RU"/>
        </w:rPr>
        <w:t xml:space="preserve"> </w:t>
      </w:r>
      <w:r>
        <w:rPr>
          <w:rFonts w:ascii="Arial" w:hAnsi="Arial" w:cs="Arial"/>
          <w:sz w:val="20"/>
          <w:szCs w:val="20"/>
          <w:lang w:val="ru-RU"/>
        </w:rPr>
        <w:t>и</w:t>
      </w:r>
      <w:r w:rsidRPr="001067CA">
        <w:rPr>
          <w:rFonts w:ascii="Arial" w:hAnsi="Arial" w:cs="Arial"/>
          <w:sz w:val="20"/>
          <w:szCs w:val="20"/>
          <w:lang w:val="ru-RU"/>
        </w:rPr>
        <w:t xml:space="preserve"> </w:t>
      </w:r>
      <w:r>
        <w:rPr>
          <w:rFonts w:ascii="Arial" w:hAnsi="Arial" w:cs="Arial"/>
          <w:sz w:val="20"/>
          <w:szCs w:val="20"/>
          <w:lang w:val="ru-RU"/>
        </w:rPr>
        <w:t>других</w:t>
      </w:r>
      <w:r w:rsidRPr="001067CA">
        <w:rPr>
          <w:rFonts w:ascii="Arial" w:hAnsi="Arial" w:cs="Arial"/>
          <w:sz w:val="20"/>
          <w:szCs w:val="20"/>
          <w:lang w:val="ru-RU"/>
        </w:rPr>
        <w:t xml:space="preserve"> </w:t>
      </w:r>
      <w:r>
        <w:rPr>
          <w:rFonts w:ascii="Arial" w:hAnsi="Arial" w:cs="Arial"/>
          <w:sz w:val="20"/>
          <w:szCs w:val="20"/>
          <w:lang w:val="ru-RU"/>
        </w:rPr>
        <w:t>новых внешних бюро в соответствии с решением государств-членов</w:t>
      </w:r>
      <w:r w:rsidRPr="001067CA">
        <w:rPr>
          <w:rFonts w:ascii="Arial" w:hAnsi="Arial" w:cs="Arial"/>
          <w:sz w:val="20"/>
          <w:szCs w:val="20"/>
          <w:lang w:val="ru-RU"/>
        </w:rPr>
        <w:t xml:space="preserve">; </w:t>
      </w:r>
    </w:p>
    <w:p w:rsidR="00F23C2F" w:rsidRPr="00F23C2F" w:rsidRDefault="00F23C2F" w:rsidP="00F23C2F">
      <w:pPr>
        <w:pStyle w:val="ListParagraph"/>
        <w:rPr>
          <w:rFonts w:ascii="Arial" w:hAnsi="Arial" w:cs="Arial"/>
          <w:sz w:val="20"/>
          <w:szCs w:val="20"/>
          <w:lang w:val="ru-RU"/>
        </w:rPr>
      </w:pPr>
    </w:p>
    <w:p w:rsidR="00F23C2F" w:rsidRPr="001067CA" w:rsidRDefault="00C51F80" w:rsidP="005E2BC0">
      <w:pPr>
        <w:pStyle w:val="ListParagraph"/>
        <w:numPr>
          <w:ilvl w:val="0"/>
          <w:numId w:val="62"/>
        </w:numPr>
        <w:jc w:val="both"/>
        <w:rPr>
          <w:rFonts w:ascii="Arial" w:hAnsi="Arial" w:cs="Arial"/>
          <w:sz w:val="20"/>
          <w:szCs w:val="20"/>
          <w:lang w:val="ru-RU"/>
        </w:rPr>
      </w:pPr>
      <w:r>
        <w:rPr>
          <w:rFonts w:ascii="Arial" w:hAnsi="Arial" w:cs="Arial"/>
          <w:sz w:val="20"/>
          <w:szCs w:val="20"/>
          <w:lang w:val="ru-RU"/>
        </w:rPr>
        <w:t xml:space="preserve">обеспечение того, чтобы сеть внешних бюро ВОИС и далее </w:t>
      </w:r>
      <w:r w:rsidR="00CC0A45">
        <w:rPr>
          <w:rFonts w:ascii="Arial" w:hAnsi="Arial" w:cs="Arial"/>
          <w:sz w:val="20"/>
          <w:szCs w:val="20"/>
          <w:lang w:val="ru-RU"/>
        </w:rPr>
        <w:t xml:space="preserve">действовала </w:t>
      </w:r>
      <w:r>
        <w:rPr>
          <w:rFonts w:ascii="Arial" w:hAnsi="Arial" w:cs="Arial"/>
          <w:sz w:val="20"/>
          <w:szCs w:val="20"/>
          <w:lang w:val="ru-RU"/>
        </w:rPr>
        <w:t>в русле основополагающих принципов</w:t>
      </w:r>
      <w:r w:rsidR="00CC0A45">
        <w:rPr>
          <w:rFonts w:ascii="Arial" w:hAnsi="Arial" w:cs="Arial"/>
          <w:sz w:val="20"/>
          <w:szCs w:val="20"/>
          <w:lang w:val="ru-RU"/>
        </w:rPr>
        <w:t>:</w:t>
      </w:r>
      <w:r>
        <w:rPr>
          <w:rFonts w:ascii="Arial" w:hAnsi="Arial" w:cs="Arial"/>
          <w:sz w:val="20"/>
          <w:szCs w:val="20"/>
          <w:lang w:val="ru-RU"/>
        </w:rPr>
        <w:t xml:space="preserve"> повышение эффективности деятельности Организации</w:t>
      </w:r>
      <w:r w:rsidR="00CC0A45">
        <w:rPr>
          <w:rFonts w:ascii="Arial" w:hAnsi="Arial" w:cs="Arial"/>
          <w:sz w:val="20"/>
          <w:szCs w:val="20"/>
          <w:lang w:val="ru-RU"/>
        </w:rPr>
        <w:t>,</w:t>
      </w:r>
      <w:r>
        <w:rPr>
          <w:rFonts w:ascii="Arial" w:hAnsi="Arial" w:cs="Arial"/>
          <w:sz w:val="20"/>
          <w:szCs w:val="20"/>
          <w:lang w:val="ru-RU"/>
        </w:rPr>
        <w:t xml:space="preserve"> результативное и продуктивное выполнение функций</w:t>
      </w:r>
      <w:r w:rsidR="00CC0A45">
        <w:rPr>
          <w:rFonts w:ascii="Arial" w:hAnsi="Arial" w:cs="Arial"/>
          <w:sz w:val="20"/>
          <w:szCs w:val="20"/>
          <w:lang w:val="ru-RU"/>
        </w:rPr>
        <w:t>,</w:t>
      </w:r>
      <w:r>
        <w:rPr>
          <w:rFonts w:ascii="Arial" w:hAnsi="Arial" w:cs="Arial"/>
          <w:sz w:val="20"/>
          <w:szCs w:val="20"/>
          <w:lang w:val="ru-RU"/>
        </w:rPr>
        <w:t xml:space="preserve"> содействие в качестве дополнительного звена выполнению мандата без дублирования усилий</w:t>
      </w:r>
      <w:r w:rsidR="00CC0A45">
        <w:rPr>
          <w:rFonts w:ascii="Arial" w:hAnsi="Arial" w:cs="Arial"/>
          <w:sz w:val="20"/>
          <w:szCs w:val="20"/>
          <w:lang w:val="ru-RU"/>
        </w:rPr>
        <w:t>,</w:t>
      </w:r>
      <w:r>
        <w:rPr>
          <w:rFonts w:ascii="Arial" w:hAnsi="Arial" w:cs="Arial"/>
          <w:sz w:val="20"/>
          <w:szCs w:val="20"/>
          <w:lang w:val="ru-RU"/>
        </w:rPr>
        <w:t xml:space="preserve"> </w:t>
      </w:r>
      <w:r w:rsidR="00CC0A45">
        <w:rPr>
          <w:rFonts w:ascii="Arial" w:hAnsi="Arial" w:cs="Arial"/>
          <w:sz w:val="20"/>
          <w:szCs w:val="20"/>
          <w:lang w:val="ru-RU"/>
        </w:rPr>
        <w:t>роль рабочих подразделений, деятельность которых полностью интегрирована в схему результатов</w:t>
      </w:r>
      <w:r>
        <w:rPr>
          <w:rFonts w:ascii="Arial" w:hAnsi="Arial" w:cs="Arial"/>
          <w:sz w:val="20"/>
          <w:szCs w:val="20"/>
          <w:lang w:val="ru-RU"/>
        </w:rPr>
        <w:t xml:space="preserve"> </w:t>
      </w:r>
      <w:r w:rsidR="00CC0A45">
        <w:rPr>
          <w:rFonts w:ascii="Arial" w:hAnsi="Arial" w:cs="Arial"/>
          <w:sz w:val="20"/>
          <w:szCs w:val="20"/>
          <w:lang w:val="ru-RU"/>
        </w:rPr>
        <w:t>Организации</w:t>
      </w:r>
      <w:r>
        <w:rPr>
          <w:rFonts w:ascii="Arial" w:hAnsi="Arial" w:cs="Arial"/>
          <w:sz w:val="20"/>
          <w:szCs w:val="20"/>
          <w:lang w:val="ru-RU"/>
        </w:rPr>
        <w:t xml:space="preserve"> и </w:t>
      </w:r>
      <w:r w:rsidR="00CC0A45">
        <w:rPr>
          <w:rFonts w:ascii="Arial" w:hAnsi="Arial" w:cs="Arial"/>
          <w:sz w:val="20"/>
          <w:szCs w:val="20"/>
          <w:lang w:val="ru-RU"/>
        </w:rPr>
        <w:t>устойчивое функционирование;</w:t>
      </w:r>
      <w:r>
        <w:rPr>
          <w:rFonts w:ascii="Arial" w:hAnsi="Arial" w:cs="Arial"/>
          <w:sz w:val="20"/>
          <w:szCs w:val="20"/>
          <w:lang w:val="ru-RU"/>
        </w:rPr>
        <w:t xml:space="preserve"> </w:t>
      </w:r>
    </w:p>
    <w:p w:rsidR="005E2BC0" w:rsidRPr="001067CA" w:rsidRDefault="005E2BC0" w:rsidP="005E2BC0">
      <w:pPr>
        <w:pStyle w:val="ListParagraph"/>
        <w:ind w:left="360"/>
        <w:jc w:val="both"/>
        <w:rPr>
          <w:rFonts w:ascii="Arial" w:hAnsi="Arial" w:cs="Arial"/>
          <w:sz w:val="20"/>
          <w:szCs w:val="20"/>
          <w:lang w:val="ru-RU"/>
        </w:rPr>
      </w:pPr>
    </w:p>
    <w:p w:rsidR="005E2BC0" w:rsidRPr="00945678" w:rsidRDefault="005E2BC0" w:rsidP="005E2BC0">
      <w:pPr>
        <w:pStyle w:val="ListParagraph"/>
        <w:numPr>
          <w:ilvl w:val="0"/>
          <w:numId w:val="62"/>
        </w:numPr>
        <w:jc w:val="both"/>
        <w:rPr>
          <w:rFonts w:ascii="Arial" w:hAnsi="Arial" w:cs="Arial"/>
          <w:sz w:val="20"/>
          <w:szCs w:val="20"/>
          <w:lang w:val="ru-RU"/>
        </w:rPr>
      </w:pPr>
      <w:r>
        <w:rPr>
          <w:rFonts w:ascii="Arial" w:hAnsi="Arial" w:cs="Arial"/>
          <w:sz w:val="20"/>
          <w:szCs w:val="20"/>
          <w:lang w:val="ru-RU"/>
        </w:rPr>
        <w:t>сосредоточение</w:t>
      </w:r>
      <w:r w:rsidRPr="00945678">
        <w:rPr>
          <w:rFonts w:ascii="Arial" w:hAnsi="Arial" w:cs="Arial"/>
          <w:sz w:val="20"/>
          <w:szCs w:val="20"/>
          <w:lang w:val="ru-RU"/>
        </w:rPr>
        <w:t xml:space="preserve"> </w:t>
      </w:r>
      <w:r>
        <w:rPr>
          <w:rFonts w:ascii="Arial" w:hAnsi="Arial" w:cs="Arial"/>
          <w:sz w:val="20"/>
          <w:szCs w:val="20"/>
          <w:lang w:val="ru-RU"/>
        </w:rPr>
        <w:t>усилий</w:t>
      </w:r>
      <w:r w:rsidRPr="00945678">
        <w:rPr>
          <w:rFonts w:ascii="Arial" w:hAnsi="Arial" w:cs="Arial"/>
          <w:sz w:val="20"/>
          <w:szCs w:val="20"/>
          <w:lang w:val="ru-RU"/>
        </w:rPr>
        <w:t xml:space="preserve"> </w:t>
      </w:r>
      <w:r>
        <w:rPr>
          <w:rFonts w:ascii="Arial" w:hAnsi="Arial" w:cs="Arial"/>
          <w:sz w:val="20"/>
          <w:szCs w:val="20"/>
          <w:lang w:val="ru-RU"/>
        </w:rPr>
        <w:t>внешних</w:t>
      </w:r>
      <w:r w:rsidRPr="00945678">
        <w:rPr>
          <w:rFonts w:ascii="Arial" w:hAnsi="Arial" w:cs="Arial"/>
          <w:sz w:val="20"/>
          <w:szCs w:val="20"/>
          <w:lang w:val="ru-RU"/>
        </w:rPr>
        <w:t xml:space="preserve"> </w:t>
      </w:r>
      <w:r>
        <w:rPr>
          <w:rFonts w:ascii="Arial" w:hAnsi="Arial" w:cs="Arial"/>
          <w:sz w:val="20"/>
          <w:szCs w:val="20"/>
          <w:lang w:val="ru-RU"/>
        </w:rPr>
        <w:t>бюро</w:t>
      </w:r>
      <w:r w:rsidRPr="00945678">
        <w:rPr>
          <w:rFonts w:ascii="Arial" w:hAnsi="Arial" w:cs="Arial"/>
          <w:sz w:val="20"/>
          <w:szCs w:val="20"/>
          <w:lang w:val="ru-RU"/>
        </w:rPr>
        <w:t xml:space="preserve"> </w:t>
      </w:r>
      <w:r>
        <w:rPr>
          <w:rFonts w:ascii="Arial" w:hAnsi="Arial" w:cs="Arial"/>
          <w:sz w:val="20"/>
          <w:szCs w:val="20"/>
          <w:lang w:val="ru-RU"/>
        </w:rPr>
        <w:t>на</w:t>
      </w:r>
      <w:r w:rsidRPr="00945678">
        <w:rPr>
          <w:rFonts w:ascii="Arial" w:hAnsi="Arial" w:cs="Arial"/>
          <w:sz w:val="20"/>
          <w:szCs w:val="20"/>
          <w:lang w:val="ru-RU"/>
        </w:rPr>
        <w:t xml:space="preserve"> </w:t>
      </w:r>
      <w:r>
        <w:rPr>
          <w:rFonts w:ascii="Arial" w:hAnsi="Arial" w:cs="Arial"/>
          <w:sz w:val="20"/>
          <w:szCs w:val="20"/>
          <w:lang w:val="ru-RU"/>
        </w:rPr>
        <w:t>достижении</w:t>
      </w:r>
      <w:r w:rsidRPr="00945678">
        <w:rPr>
          <w:rFonts w:ascii="Arial" w:hAnsi="Arial" w:cs="Arial"/>
          <w:sz w:val="20"/>
          <w:szCs w:val="20"/>
          <w:lang w:val="ru-RU"/>
        </w:rPr>
        <w:t xml:space="preserve"> </w:t>
      </w:r>
      <w:r>
        <w:rPr>
          <w:rFonts w:ascii="Arial" w:hAnsi="Arial" w:cs="Arial"/>
          <w:sz w:val="20"/>
          <w:szCs w:val="20"/>
          <w:lang w:val="ru-RU"/>
        </w:rPr>
        <w:t>тех</w:t>
      </w:r>
      <w:r w:rsidRPr="00945678">
        <w:rPr>
          <w:rFonts w:ascii="Arial" w:hAnsi="Arial" w:cs="Arial"/>
          <w:sz w:val="20"/>
          <w:szCs w:val="20"/>
          <w:lang w:val="ru-RU"/>
        </w:rPr>
        <w:t xml:space="preserve"> </w:t>
      </w:r>
      <w:r>
        <w:rPr>
          <w:rFonts w:ascii="Arial" w:hAnsi="Arial" w:cs="Arial"/>
          <w:sz w:val="20"/>
          <w:szCs w:val="20"/>
          <w:lang w:val="ru-RU"/>
        </w:rPr>
        <w:t>ожидаемых</w:t>
      </w:r>
      <w:r w:rsidRPr="00945678">
        <w:rPr>
          <w:rFonts w:ascii="Arial" w:hAnsi="Arial" w:cs="Arial"/>
          <w:sz w:val="20"/>
          <w:szCs w:val="20"/>
          <w:lang w:val="ru-RU"/>
        </w:rPr>
        <w:t xml:space="preserve"> </w:t>
      </w:r>
      <w:r>
        <w:rPr>
          <w:rFonts w:ascii="Arial" w:hAnsi="Arial" w:cs="Arial"/>
          <w:sz w:val="20"/>
          <w:szCs w:val="20"/>
          <w:lang w:val="ru-RU"/>
        </w:rPr>
        <w:t>результатов</w:t>
      </w:r>
      <w:r w:rsidRPr="00945678">
        <w:rPr>
          <w:rFonts w:ascii="Arial" w:hAnsi="Arial" w:cs="Arial"/>
          <w:sz w:val="20"/>
          <w:szCs w:val="20"/>
          <w:lang w:val="ru-RU"/>
        </w:rPr>
        <w:t xml:space="preserve">, </w:t>
      </w:r>
      <w:r>
        <w:rPr>
          <w:rFonts w:ascii="Arial" w:hAnsi="Arial" w:cs="Arial"/>
          <w:sz w:val="20"/>
          <w:szCs w:val="20"/>
          <w:lang w:val="ru-RU"/>
        </w:rPr>
        <w:t>которые</w:t>
      </w:r>
      <w:r w:rsidRPr="00945678">
        <w:rPr>
          <w:rFonts w:ascii="Arial" w:hAnsi="Arial" w:cs="Arial"/>
          <w:sz w:val="20"/>
          <w:szCs w:val="20"/>
          <w:lang w:val="ru-RU"/>
        </w:rPr>
        <w:t xml:space="preserve"> </w:t>
      </w:r>
      <w:r>
        <w:rPr>
          <w:rFonts w:ascii="Arial" w:hAnsi="Arial" w:cs="Arial"/>
          <w:sz w:val="20"/>
          <w:szCs w:val="20"/>
          <w:lang w:val="ru-RU"/>
        </w:rPr>
        <w:t>могут обеспечить сравнительные преимущества благодаря широте географического охвата, тесным связям с широким кругом заинтересованных сторон, уникальному положению, позволяющему оценивать динамику тенденций на местах и быстро реагировать с учетом происходящих изменений, и глубокому знанию местных нужд, потребностей и языков:</w:t>
      </w:r>
      <w:r w:rsidRPr="00945678">
        <w:rPr>
          <w:rFonts w:ascii="Arial" w:hAnsi="Arial" w:cs="Arial"/>
          <w:sz w:val="20"/>
          <w:szCs w:val="20"/>
          <w:lang w:val="ru-RU"/>
        </w:rPr>
        <w:t xml:space="preserve"> </w:t>
      </w:r>
    </w:p>
    <w:p w:rsidR="005E2BC0" w:rsidRPr="00945678" w:rsidRDefault="005E2BC0" w:rsidP="005E2BC0">
      <w:pPr>
        <w:pStyle w:val="ListParagraph"/>
        <w:ind w:left="360"/>
        <w:jc w:val="both"/>
        <w:rPr>
          <w:rFonts w:ascii="Arial" w:hAnsi="Arial" w:cs="Arial"/>
          <w:sz w:val="20"/>
          <w:szCs w:val="20"/>
          <w:lang w:val="ru-RU"/>
        </w:rPr>
      </w:pPr>
    </w:p>
    <w:p w:rsidR="005E2BC0" w:rsidRPr="00F74970" w:rsidRDefault="00F74970" w:rsidP="005E2BC0">
      <w:pPr>
        <w:pStyle w:val="ListParagraph"/>
        <w:numPr>
          <w:ilvl w:val="0"/>
          <w:numId w:val="63"/>
        </w:numPr>
        <w:jc w:val="both"/>
        <w:rPr>
          <w:rFonts w:ascii="Arial" w:hAnsi="Arial" w:cs="Arial"/>
          <w:sz w:val="20"/>
          <w:szCs w:val="20"/>
          <w:lang w:val="ru-RU"/>
        </w:rPr>
      </w:pPr>
      <w:r w:rsidRPr="00F74970">
        <w:rPr>
          <w:rFonts w:ascii="Arial" w:hAnsi="Arial" w:cs="Arial"/>
          <w:sz w:val="20"/>
          <w:szCs w:val="20"/>
          <w:lang w:val="ru-RU"/>
        </w:rPr>
        <w:t xml:space="preserve">Стратегическая цель </w:t>
      </w:r>
      <w:r w:rsidRPr="00F74970">
        <w:rPr>
          <w:rFonts w:ascii="Arial" w:hAnsi="Arial" w:cs="Arial"/>
          <w:sz w:val="20"/>
          <w:szCs w:val="20"/>
        </w:rPr>
        <w:t>I</w:t>
      </w:r>
      <w:r w:rsidRPr="00F74970">
        <w:rPr>
          <w:rFonts w:ascii="Arial" w:hAnsi="Arial" w:cs="Arial"/>
          <w:sz w:val="20"/>
          <w:szCs w:val="20"/>
          <w:lang w:val="ru-RU"/>
        </w:rPr>
        <w:t xml:space="preserve"> (Сбалансированное развитие международной нормативной базы ИС), </w:t>
      </w:r>
      <w:r w:rsidR="005E2BC0" w:rsidRPr="00F74970">
        <w:rPr>
          <w:rFonts w:ascii="Arial" w:hAnsi="Arial" w:cs="Arial"/>
          <w:sz w:val="20"/>
          <w:szCs w:val="20"/>
          <w:lang w:val="ru-RU"/>
        </w:rPr>
        <w:t xml:space="preserve">Стратегическая цель </w:t>
      </w:r>
      <w:r w:rsidR="005E2BC0" w:rsidRPr="00F74970">
        <w:rPr>
          <w:rFonts w:ascii="Arial" w:hAnsi="Arial" w:cs="Arial"/>
          <w:sz w:val="20"/>
          <w:szCs w:val="20"/>
        </w:rPr>
        <w:t>II</w:t>
      </w:r>
      <w:r w:rsidR="005E2BC0" w:rsidRPr="00F74970">
        <w:rPr>
          <w:rFonts w:ascii="Arial" w:hAnsi="Arial" w:cs="Arial"/>
          <w:sz w:val="20"/>
          <w:szCs w:val="20"/>
          <w:lang w:val="ru-RU"/>
        </w:rPr>
        <w:t xml:space="preserve"> (Предоставление высококачественных услуг в глобальных системах охраны ИС), Стратегическая цель </w:t>
      </w:r>
      <w:r w:rsidR="005E2BC0" w:rsidRPr="00F74970">
        <w:rPr>
          <w:rFonts w:ascii="Arial" w:hAnsi="Arial" w:cs="Arial"/>
          <w:sz w:val="20"/>
          <w:szCs w:val="20"/>
        </w:rPr>
        <w:t>IV</w:t>
      </w:r>
      <w:r w:rsidR="005E2BC0" w:rsidRPr="00F74970">
        <w:rPr>
          <w:rFonts w:ascii="Arial" w:hAnsi="Arial" w:cs="Arial"/>
          <w:sz w:val="20"/>
          <w:szCs w:val="20"/>
          <w:lang w:val="ru-RU"/>
        </w:rPr>
        <w:t xml:space="preserve"> (Координация и развитие глобальной инфраструктуры ИС) и Стратегическая цель </w:t>
      </w:r>
      <w:r w:rsidR="005E2BC0" w:rsidRPr="00F74970">
        <w:rPr>
          <w:rFonts w:ascii="Arial" w:hAnsi="Arial" w:cs="Arial"/>
          <w:sz w:val="20"/>
          <w:szCs w:val="20"/>
        </w:rPr>
        <w:t>VII</w:t>
      </w:r>
      <w:r w:rsidR="005E2BC0" w:rsidRPr="00F74970">
        <w:rPr>
          <w:rFonts w:ascii="Arial" w:hAnsi="Arial" w:cs="Arial"/>
          <w:sz w:val="20"/>
          <w:szCs w:val="20"/>
          <w:lang w:val="ru-RU"/>
        </w:rPr>
        <w:t xml:space="preserve"> (Решение вопросов ИС в контексте глобальных стратегических задач).  </w:t>
      </w:r>
    </w:p>
    <w:p w:rsidR="005E2BC0" w:rsidRPr="00945678" w:rsidRDefault="005E2BC0" w:rsidP="005E2BC0">
      <w:pPr>
        <w:jc w:val="both"/>
        <w:rPr>
          <w:sz w:val="20"/>
          <w:lang w:val="ru-RU"/>
        </w:rPr>
      </w:pPr>
    </w:p>
    <w:p w:rsidR="005E2BC0" w:rsidRPr="00BE07D5" w:rsidRDefault="005E2BC0" w:rsidP="005E2BC0">
      <w:pPr>
        <w:pStyle w:val="ListParagraph"/>
        <w:numPr>
          <w:ilvl w:val="0"/>
          <w:numId w:val="63"/>
        </w:numPr>
        <w:jc w:val="both"/>
        <w:rPr>
          <w:rFonts w:ascii="Arial" w:hAnsi="Arial" w:cs="Arial"/>
          <w:sz w:val="20"/>
          <w:szCs w:val="20"/>
          <w:lang w:val="ru-RU"/>
        </w:rPr>
      </w:pPr>
      <w:r>
        <w:rPr>
          <w:rFonts w:ascii="Arial" w:hAnsi="Arial" w:cs="Arial"/>
          <w:sz w:val="20"/>
          <w:szCs w:val="20"/>
        </w:rPr>
        <w:t>C</w:t>
      </w:r>
      <w:r w:rsidRPr="00BE07D5">
        <w:rPr>
          <w:rFonts w:ascii="Arial" w:hAnsi="Arial" w:cs="Arial"/>
          <w:sz w:val="20"/>
          <w:szCs w:val="20"/>
          <w:lang w:val="ru-RU"/>
        </w:rPr>
        <w:t xml:space="preserve">тратегическая цель </w:t>
      </w:r>
      <w:r>
        <w:rPr>
          <w:rFonts w:ascii="Arial" w:hAnsi="Arial" w:cs="Arial"/>
          <w:sz w:val="20"/>
          <w:szCs w:val="20"/>
        </w:rPr>
        <w:t>III</w:t>
      </w:r>
      <w:r w:rsidRPr="00BE07D5">
        <w:rPr>
          <w:rFonts w:ascii="Arial" w:hAnsi="Arial" w:cs="Arial"/>
          <w:sz w:val="20"/>
          <w:szCs w:val="20"/>
          <w:lang w:val="ru-RU"/>
        </w:rPr>
        <w:t xml:space="preserve"> (</w:t>
      </w:r>
      <w:r>
        <w:rPr>
          <w:rFonts w:ascii="Arial" w:hAnsi="Arial" w:cs="Arial"/>
          <w:sz w:val="20"/>
          <w:szCs w:val="20"/>
          <w:lang w:val="ru-RU"/>
        </w:rPr>
        <w:t>С</w:t>
      </w:r>
      <w:r w:rsidRPr="00BE07D5">
        <w:rPr>
          <w:rFonts w:ascii="Arial" w:hAnsi="Arial" w:cs="Arial"/>
          <w:sz w:val="20"/>
          <w:szCs w:val="20"/>
          <w:lang w:val="ru-RU"/>
        </w:rPr>
        <w:t xml:space="preserve">одействие использованию </w:t>
      </w:r>
      <w:r>
        <w:rPr>
          <w:rFonts w:ascii="Arial" w:hAnsi="Arial" w:cs="Arial"/>
          <w:sz w:val="20"/>
          <w:szCs w:val="20"/>
          <w:lang w:val="ru-RU"/>
        </w:rPr>
        <w:t>И</w:t>
      </w:r>
      <w:r>
        <w:rPr>
          <w:rFonts w:ascii="Arial" w:hAnsi="Arial" w:cs="Arial"/>
          <w:sz w:val="20"/>
          <w:szCs w:val="20"/>
        </w:rPr>
        <w:t>C</w:t>
      </w:r>
      <w:r w:rsidRPr="00BE07D5">
        <w:rPr>
          <w:rFonts w:ascii="Arial" w:hAnsi="Arial" w:cs="Arial"/>
          <w:sz w:val="20"/>
          <w:szCs w:val="20"/>
          <w:lang w:val="ru-RU"/>
        </w:rPr>
        <w:t xml:space="preserve"> в интересах развития</w:t>
      </w:r>
      <w:r>
        <w:rPr>
          <w:rFonts w:ascii="Arial" w:hAnsi="Arial" w:cs="Arial"/>
          <w:sz w:val="20"/>
          <w:szCs w:val="20"/>
          <w:lang w:val="ru-RU"/>
        </w:rPr>
        <w:t>)</w:t>
      </w:r>
      <w:r w:rsidRPr="00BE07D5">
        <w:rPr>
          <w:rFonts w:ascii="Arial" w:hAnsi="Arial" w:cs="Arial"/>
          <w:sz w:val="20"/>
          <w:szCs w:val="20"/>
          <w:lang w:val="ru-RU"/>
        </w:rPr>
        <w:t xml:space="preserve">.  </w:t>
      </w:r>
    </w:p>
    <w:p w:rsidR="005E2BC0" w:rsidRPr="00BE07D5" w:rsidRDefault="005E2BC0" w:rsidP="005E2BC0">
      <w:pPr>
        <w:pStyle w:val="ListParagraph"/>
        <w:ind w:left="1080"/>
        <w:jc w:val="both"/>
        <w:rPr>
          <w:rFonts w:ascii="Arial" w:hAnsi="Arial" w:cs="Arial"/>
          <w:sz w:val="20"/>
          <w:szCs w:val="20"/>
          <w:lang w:val="ru-RU"/>
        </w:rPr>
      </w:pPr>
    </w:p>
    <w:p w:rsidR="005E2BC0" w:rsidRPr="00BE07D5" w:rsidRDefault="005E2BC0" w:rsidP="005E2BC0">
      <w:pPr>
        <w:pStyle w:val="ListParagraph"/>
        <w:numPr>
          <w:ilvl w:val="0"/>
          <w:numId w:val="63"/>
        </w:numPr>
        <w:jc w:val="both"/>
        <w:rPr>
          <w:rFonts w:ascii="Arial" w:hAnsi="Arial" w:cs="Arial"/>
          <w:sz w:val="20"/>
          <w:szCs w:val="20"/>
          <w:lang w:val="ru-RU"/>
        </w:rPr>
      </w:pPr>
      <w:r>
        <w:rPr>
          <w:rFonts w:ascii="Arial" w:hAnsi="Arial" w:cs="Arial"/>
          <w:sz w:val="20"/>
          <w:szCs w:val="20"/>
        </w:rPr>
        <w:t>C</w:t>
      </w:r>
      <w:r w:rsidRPr="00BE07D5">
        <w:rPr>
          <w:rFonts w:ascii="Arial" w:hAnsi="Arial" w:cs="Arial"/>
          <w:sz w:val="20"/>
          <w:szCs w:val="20"/>
          <w:lang w:val="ru-RU"/>
        </w:rPr>
        <w:t xml:space="preserve">тратегическая цель </w:t>
      </w:r>
      <w:r>
        <w:rPr>
          <w:rFonts w:ascii="Arial" w:hAnsi="Arial" w:cs="Arial"/>
          <w:sz w:val="20"/>
          <w:szCs w:val="20"/>
        </w:rPr>
        <w:t>VIII</w:t>
      </w:r>
      <w:r w:rsidRPr="00BE07D5">
        <w:rPr>
          <w:rFonts w:ascii="Arial" w:hAnsi="Arial" w:cs="Arial"/>
          <w:sz w:val="20"/>
          <w:szCs w:val="20"/>
          <w:lang w:val="ru-RU"/>
        </w:rPr>
        <w:t xml:space="preserve"> (</w:t>
      </w:r>
      <w:r>
        <w:rPr>
          <w:rFonts w:ascii="Arial" w:hAnsi="Arial" w:cs="Arial"/>
          <w:sz w:val="20"/>
          <w:szCs w:val="20"/>
          <w:lang w:val="ru-RU"/>
        </w:rPr>
        <w:t>О</w:t>
      </w:r>
      <w:r w:rsidRPr="00BE07D5">
        <w:rPr>
          <w:rFonts w:ascii="Arial" w:hAnsi="Arial" w:cs="Arial"/>
          <w:sz w:val="20"/>
          <w:szCs w:val="20"/>
          <w:lang w:val="ru-RU"/>
        </w:rPr>
        <w:t>беспечение оперативной связи</w:t>
      </w:r>
      <w:r>
        <w:rPr>
          <w:rFonts w:ascii="Arial" w:hAnsi="Arial" w:cs="Arial"/>
          <w:sz w:val="20"/>
          <w:szCs w:val="20"/>
          <w:lang w:val="ru-RU"/>
        </w:rPr>
        <w:t>)</w:t>
      </w:r>
      <w:r w:rsidRPr="00BE07D5">
        <w:rPr>
          <w:rFonts w:ascii="Arial" w:hAnsi="Arial" w:cs="Arial"/>
          <w:sz w:val="20"/>
          <w:szCs w:val="20"/>
          <w:lang w:val="ru-RU"/>
        </w:rPr>
        <w:t xml:space="preserve">.  </w:t>
      </w:r>
    </w:p>
    <w:p w:rsidR="005E2BC0" w:rsidRPr="00BE07D5" w:rsidRDefault="005E2BC0" w:rsidP="005E2BC0">
      <w:pPr>
        <w:jc w:val="both"/>
        <w:rPr>
          <w:sz w:val="20"/>
          <w:u w:val="single"/>
          <w:lang w:val="ru-RU"/>
        </w:rPr>
      </w:pPr>
    </w:p>
    <w:p w:rsidR="005E2BC0" w:rsidRPr="00BE07D5" w:rsidRDefault="005E2BC0" w:rsidP="005E2BC0">
      <w:pPr>
        <w:jc w:val="both"/>
        <w:rPr>
          <w:sz w:val="20"/>
          <w:u w:val="single"/>
          <w:lang w:val="ru-RU"/>
        </w:rPr>
      </w:pPr>
    </w:p>
    <w:p w:rsidR="005E2BC0" w:rsidRPr="00BE07D5" w:rsidRDefault="005E2BC0" w:rsidP="005E2BC0">
      <w:pPr>
        <w:jc w:val="both"/>
        <w:rPr>
          <w:sz w:val="20"/>
          <w:u w:val="single"/>
          <w:lang w:val="ru-RU"/>
        </w:rPr>
      </w:pPr>
      <w:r w:rsidRPr="00BE07D5">
        <w:rPr>
          <w:sz w:val="20"/>
          <w:u w:val="single"/>
          <w:lang w:val="ru-RU"/>
        </w:rPr>
        <w:t>Бюро ВОИС в Бразилии (</w:t>
      </w:r>
      <w:r w:rsidRPr="00BE07D5">
        <w:rPr>
          <w:sz w:val="20"/>
          <w:u w:val="single"/>
        </w:rPr>
        <w:t>WBO</w:t>
      </w:r>
      <w:r w:rsidRPr="00BE07D5">
        <w:rPr>
          <w:sz w:val="20"/>
          <w:u w:val="single"/>
          <w:lang w:val="ru-RU"/>
        </w:rPr>
        <w:t>)</w:t>
      </w:r>
      <w:r>
        <w:rPr>
          <w:sz w:val="20"/>
          <w:u w:val="single"/>
          <w:lang w:val="ru-RU"/>
        </w:rPr>
        <w:t xml:space="preserve"> </w:t>
      </w:r>
    </w:p>
    <w:p w:rsidR="005E2BC0" w:rsidRPr="00BE07D5" w:rsidRDefault="005E2BC0" w:rsidP="005E2BC0">
      <w:pPr>
        <w:jc w:val="both"/>
        <w:rPr>
          <w:sz w:val="20"/>
          <w:lang w:val="ru-RU"/>
        </w:rPr>
      </w:pPr>
    </w:p>
    <w:p w:rsidR="005E2BC0" w:rsidRPr="00BE07D5" w:rsidRDefault="00F74970" w:rsidP="005E2BC0">
      <w:pPr>
        <w:pStyle w:val="ListParagraph"/>
        <w:numPr>
          <w:ilvl w:val="0"/>
          <w:numId w:val="105"/>
        </w:numPr>
        <w:jc w:val="both"/>
        <w:rPr>
          <w:rFonts w:ascii="Arial" w:hAnsi="Arial" w:cs="Arial"/>
          <w:sz w:val="20"/>
          <w:szCs w:val="20"/>
          <w:lang w:val="ru-RU"/>
        </w:rPr>
      </w:pPr>
      <w:r>
        <w:rPr>
          <w:rFonts w:ascii="Arial" w:hAnsi="Arial" w:cs="Arial"/>
          <w:sz w:val="20"/>
          <w:szCs w:val="20"/>
          <w:lang w:val="ru-RU"/>
        </w:rPr>
        <w:t>О</w:t>
      </w:r>
      <w:r w:rsidR="005E2BC0">
        <w:rPr>
          <w:rFonts w:ascii="Arial" w:hAnsi="Arial" w:cs="Arial"/>
          <w:sz w:val="20"/>
          <w:szCs w:val="20"/>
          <w:lang w:val="ru-RU"/>
        </w:rPr>
        <w:t>казани</w:t>
      </w:r>
      <w:r>
        <w:rPr>
          <w:rFonts w:ascii="Arial" w:hAnsi="Arial" w:cs="Arial"/>
          <w:sz w:val="20"/>
          <w:szCs w:val="20"/>
          <w:lang w:val="ru-RU"/>
        </w:rPr>
        <w:t>е</w:t>
      </w:r>
      <w:r w:rsidR="005E2BC0" w:rsidRPr="00BE07D5">
        <w:rPr>
          <w:rFonts w:ascii="Arial" w:hAnsi="Arial" w:cs="Arial"/>
          <w:sz w:val="20"/>
          <w:szCs w:val="20"/>
          <w:lang w:val="ru-RU"/>
        </w:rPr>
        <w:t xml:space="preserve"> </w:t>
      </w:r>
      <w:r w:rsidR="005E2BC0">
        <w:rPr>
          <w:rFonts w:ascii="Arial" w:hAnsi="Arial" w:cs="Arial"/>
          <w:sz w:val="20"/>
          <w:szCs w:val="20"/>
          <w:lang w:val="ru-RU"/>
        </w:rPr>
        <w:t>по</w:t>
      </w:r>
      <w:r w:rsidR="005E2BC0" w:rsidRPr="00BE07D5">
        <w:rPr>
          <w:rFonts w:ascii="Arial" w:hAnsi="Arial" w:cs="Arial"/>
          <w:sz w:val="20"/>
          <w:szCs w:val="20"/>
          <w:lang w:val="ru-RU"/>
        </w:rPr>
        <w:t xml:space="preserve"> </w:t>
      </w:r>
      <w:r w:rsidR="005E2BC0">
        <w:rPr>
          <w:rFonts w:ascii="Arial" w:hAnsi="Arial" w:cs="Arial"/>
          <w:sz w:val="20"/>
          <w:szCs w:val="20"/>
          <w:lang w:val="ru-RU"/>
        </w:rPr>
        <w:t>запросам</w:t>
      </w:r>
      <w:r w:rsidR="005E2BC0" w:rsidRPr="00BE07D5">
        <w:rPr>
          <w:rFonts w:ascii="Arial" w:hAnsi="Arial" w:cs="Arial"/>
          <w:sz w:val="20"/>
          <w:szCs w:val="20"/>
          <w:lang w:val="ru-RU"/>
        </w:rPr>
        <w:t xml:space="preserve"> </w:t>
      </w:r>
      <w:r w:rsidR="005E2BC0">
        <w:rPr>
          <w:rFonts w:ascii="Arial" w:hAnsi="Arial" w:cs="Arial"/>
          <w:sz w:val="20"/>
          <w:szCs w:val="20"/>
          <w:lang w:val="ru-RU"/>
        </w:rPr>
        <w:t>консультативных</w:t>
      </w:r>
      <w:r w:rsidR="005E2BC0" w:rsidRPr="00BE07D5">
        <w:rPr>
          <w:rFonts w:ascii="Arial" w:hAnsi="Arial" w:cs="Arial"/>
          <w:sz w:val="20"/>
          <w:szCs w:val="20"/>
          <w:lang w:val="ru-RU"/>
        </w:rPr>
        <w:t xml:space="preserve"> </w:t>
      </w:r>
      <w:r w:rsidR="005E2BC0">
        <w:rPr>
          <w:rFonts w:ascii="Arial" w:hAnsi="Arial" w:cs="Arial"/>
          <w:sz w:val="20"/>
          <w:szCs w:val="20"/>
          <w:lang w:val="ru-RU"/>
        </w:rPr>
        <w:t>услуг</w:t>
      </w:r>
      <w:r w:rsidR="005E2BC0" w:rsidRPr="00BE07D5">
        <w:rPr>
          <w:rFonts w:ascii="Arial" w:hAnsi="Arial" w:cs="Arial"/>
          <w:sz w:val="20"/>
          <w:szCs w:val="20"/>
          <w:lang w:val="ru-RU"/>
        </w:rPr>
        <w:t xml:space="preserve"> </w:t>
      </w:r>
      <w:r w:rsidR="005E2BC0">
        <w:rPr>
          <w:rFonts w:ascii="Arial" w:hAnsi="Arial" w:cs="Arial"/>
          <w:sz w:val="20"/>
          <w:szCs w:val="20"/>
          <w:lang w:val="ru-RU"/>
        </w:rPr>
        <w:t>и</w:t>
      </w:r>
      <w:r w:rsidR="005E2BC0" w:rsidRPr="00BE07D5">
        <w:rPr>
          <w:rFonts w:ascii="Arial" w:hAnsi="Arial" w:cs="Arial"/>
          <w:sz w:val="20"/>
          <w:szCs w:val="20"/>
          <w:lang w:val="ru-RU"/>
        </w:rPr>
        <w:t xml:space="preserve"> </w:t>
      </w:r>
      <w:r w:rsidR="005E2BC0">
        <w:rPr>
          <w:rFonts w:ascii="Arial" w:hAnsi="Arial" w:cs="Arial"/>
          <w:sz w:val="20"/>
          <w:szCs w:val="20"/>
          <w:lang w:val="ru-RU"/>
        </w:rPr>
        <w:t>помощи правительству Бразилии в интересах содействия присоединению Бразилии к Мадридской системе</w:t>
      </w:r>
      <w:r w:rsidR="005E2BC0" w:rsidRPr="00BE07D5">
        <w:rPr>
          <w:rFonts w:ascii="Arial" w:hAnsi="Arial" w:cs="Arial"/>
          <w:sz w:val="20"/>
          <w:szCs w:val="20"/>
          <w:lang w:val="ru-RU"/>
        </w:rPr>
        <w:t xml:space="preserve">;  </w:t>
      </w:r>
    </w:p>
    <w:p w:rsidR="005E2BC0" w:rsidRPr="00BE07D5" w:rsidRDefault="005E2BC0" w:rsidP="005E2BC0">
      <w:pPr>
        <w:pStyle w:val="ListParagraph"/>
        <w:jc w:val="both"/>
        <w:rPr>
          <w:rFonts w:ascii="Arial" w:hAnsi="Arial" w:cs="Arial"/>
          <w:sz w:val="20"/>
          <w:szCs w:val="20"/>
          <w:lang w:val="ru-RU"/>
        </w:rPr>
      </w:pPr>
    </w:p>
    <w:p w:rsidR="005E2BC0" w:rsidRPr="007855F1" w:rsidRDefault="005E2BC0" w:rsidP="005E2BC0">
      <w:pPr>
        <w:pStyle w:val="ListParagraph"/>
        <w:numPr>
          <w:ilvl w:val="0"/>
          <w:numId w:val="105"/>
        </w:numPr>
        <w:jc w:val="both"/>
        <w:rPr>
          <w:rFonts w:ascii="Arial" w:hAnsi="Arial" w:cs="Arial"/>
          <w:sz w:val="20"/>
          <w:szCs w:val="20"/>
          <w:lang w:val="ru-RU"/>
        </w:rPr>
      </w:pPr>
      <w:r>
        <w:rPr>
          <w:rFonts w:ascii="Arial" w:hAnsi="Arial" w:cs="Arial"/>
          <w:sz w:val="20"/>
          <w:szCs w:val="20"/>
          <w:lang w:val="ru-RU"/>
        </w:rPr>
        <w:t>обслуживание</w:t>
      </w:r>
      <w:r w:rsidRPr="007855F1">
        <w:rPr>
          <w:rFonts w:ascii="Arial" w:hAnsi="Arial" w:cs="Arial"/>
          <w:sz w:val="20"/>
          <w:szCs w:val="20"/>
          <w:lang w:val="ru-RU"/>
        </w:rPr>
        <w:t xml:space="preserve"> (</w:t>
      </w:r>
      <w:r>
        <w:rPr>
          <w:rFonts w:ascii="Arial" w:hAnsi="Arial" w:cs="Arial"/>
          <w:sz w:val="20"/>
          <w:szCs w:val="20"/>
          <w:lang w:val="ru-RU"/>
        </w:rPr>
        <w:t xml:space="preserve">центром по оказанию услуг) пользователей глобальными услугами </w:t>
      </w:r>
      <w:r w:rsidRPr="007855F1">
        <w:rPr>
          <w:rFonts w:ascii="Arial" w:hAnsi="Arial" w:cs="Arial"/>
          <w:sz w:val="20"/>
          <w:szCs w:val="20"/>
          <w:lang w:val="ru-RU"/>
        </w:rPr>
        <w:t>ВОИС в области ИС</w:t>
      </w:r>
      <w:r>
        <w:rPr>
          <w:rFonts w:ascii="Arial" w:hAnsi="Arial" w:cs="Arial"/>
          <w:sz w:val="20"/>
          <w:szCs w:val="20"/>
          <w:lang w:val="ru-RU"/>
        </w:rPr>
        <w:t xml:space="preserve"> с предоставлением информации и ответов на вопросы на португальском языке</w:t>
      </w:r>
      <w:r w:rsidRPr="007855F1">
        <w:rPr>
          <w:rFonts w:ascii="Arial" w:hAnsi="Arial" w:cs="Arial"/>
          <w:sz w:val="20"/>
          <w:szCs w:val="20"/>
          <w:lang w:val="ru-RU"/>
        </w:rPr>
        <w:t xml:space="preserve">; </w:t>
      </w:r>
    </w:p>
    <w:p w:rsidR="005E2BC0" w:rsidRPr="007855F1" w:rsidRDefault="005E2BC0" w:rsidP="005E2BC0">
      <w:pPr>
        <w:pStyle w:val="ListParagraph"/>
        <w:jc w:val="both"/>
        <w:rPr>
          <w:rFonts w:ascii="Arial" w:hAnsi="Arial" w:cs="Arial"/>
          <w:sz w:val="20"/>
          <w:szCs w:val="20"/>
          <w:lang w:val="ru-RU"/>
        </w:rPr>
      </w:pPr>
    </w:p>
    <w:p w:rsidR="005E2BC0" w:rsidRPr="007855F1" w:rsidRDefault="00023D9E" w:rsidP="005E2BC0">
      <w:pPr>
        <w:pStyle w:val="ListParagraph"/>
        <w:numPr>
          <w:ilvl w:val="0"/>
          <w:numId w:val="105"/>
        </w:numPr>
        <w:jc w:val="both"/>
        <w:rPr>
          <w:rFonts w:ascii="Arial" w:hAnsi="Arial" w:cs="Arial"/>
          <w:sz w:val="20"/>
          <w:szCs w:val="20"/>
          <w:lang w:val="ru-RU"/>
        </w:rPr>
      </w:pPr>
      <w:r>
        <w:rPr>
          <w:rFonts w:ascii="Arial" w:hAnsi="Arial" w:cs="Arial"/>
          <w:sz w:val="20"/>
          <w:szCs w:val="20"/>
          <w:lang w:val="ru-RU"/>
        </w:rPr>
        <w:t xml:space="preserve">стратегическое </w:t>
      </w:r>
      <w:r w:rsidR="005E2BC0">
        <w:rPr>
          <w:rFonts w:ascii="Arial" w:hAnsi="Arial" w:cs="Arial"/>
          <w:sz w:val="20"/>
          <w:szCs w:val="20"/>
          <w:lang w:val="ru-RU"/>
        </w:rPr>
        <w:t>расширение</w:t>
      </w:r>
      <w:r w:rsidR="005E2BC0" w:rsidRPr="007855F1">
        <w:rPr>
          <w:rFonts w:ascii="Arial" w:hAnsi="Arial" w:cs="Arial"/>
          <w:sz w:val="20"/>
          <w:szCs w:val="20"/>
          <w:lang w:val="ru-RU"/>
        </w:rPr>
        <w:t xml:space="preserve"> </w:t>
      </w:r>
      <w:r w:rsidR="005E2BC0">
        <w:rPr>
          <w:rFonts w:ascii="Arial" w:hAnsi="Arial" w:cs="Arial"/>
          <w:sz w:val="20"/>
          <w:szCs w:val="20"/>
          <w:lang w:val="ru-RU"/>
        </w:rPr>
        <w:t>использования</w:t>
      </w:r>
      <w:r w:rsidR="005E2BC0" w:rsidRPr="007855F1">
        <w:rPr>
          <w:rFonts w:ascii="Arial" w:hAnsi="Arial" w:cs="Arial"/>
          <w:sz w:val="20"/>
          <w:szCs w:val="20"/>
          <w:lang w:val="ru-RU"/>
        </w:rPr>
        <w:t xml:space="preserve"> глобальны</w:t>
      </w:r>
      <w:r w:rsidR="005E2BC0">
        <w:rPr>
          <w:rFonts w:ascii="Arial" w:hAnsi="Arial" w:cs="Arial"/>
          <w:sz w:val="20"/>
          <w:szCs w:val="20"/>
          <w:lang w:val="ru-RU"/>
        </w:rPr>
        <w:t>х</w:t>
      </w:r>
      <w:r w:rsidR="005E2BC0" w:rsidRPr="007855F1">
        <w:rPr>
          <w:rFonts w:ascii="Arial" w:hAnsi="Arial" w:cs="Arial"/>
          <w:sz w:val="20"/>
          <w:szCs w:val="20"/>
          <w:lang w:val="ru-RU"/>
        </w:rPr>
        <w:t xml:space="preserve"> услуг ВОИС в области ИС</w:t>
      </w:r>
      <w:r w:rsidR="005E2BC0">
        <w:rPr>
          <w:rFonts w:ascii="Arial" w:hAnsi="Arial" w:cs="Arial"/>
          <w:sz w:val="20"/>
          <w:szCs w:val="20"/>
          <w:lang w:val="ru-RU"/>
        </w:rPr>
        <w:t xml:space="preserve"> на основе выхода на аудиторию существующих и потенциальных пользователей </w:t>
      </w:r>
      <w:r w:rsidR="00FD2495">
        <w:rPr>
          <w:rFonts w:ascii="Arial" w:hAnsi="Arial" w:cs="Arial"/>
          <w:sz w:val="20"/>
          <w:szCs w:val="20"/>
          <w:lang w:val="ru-RU"/>
        </w:rPr>
        <w:t xml:space="preserve">и соответствующих органов в области ИС </w:t>
      </w:r>
      <w:r w:rsidR="005E2BC0">
        <w:rPr>
          <w:rFonts w:ascii="Arial" w:hAnsi="Arial" w:cs="Arial"/>
          <w:sz w:val="20"/>
          <w:szCs w:val="20"/>
          <w:lang w:val="ru-RU"/>
        </w:rPr>
        <w:t>посредством осуществления адресных и пропагандистских мероприятий и индивидуализированного предоставления информации и рекомендаций по вопросам использования таких услуг на португальском языке</w:t>
      </w:r>
      <w:r w:rsidR="005E2BC0" w:rsidRPr="007855F1">
        <w:rPr>
          <w:rFonts w:ascii="Arial" w:hAnsi="Arial" w:cs="Arial"/>
          <w:sz w:val="20"/>
          <w:szCs w:val="20"/>
          <w:lang w:val="ru-RU"/>
        </w:rPr>
        <w:t>;</w:t>
      </w:r>
    </w:p>
    <w:p w:rsidR="005E2BC0" w:rsidRPr="007855F1" w:rsidRDefault="005E2BC0" w:rsidP="005E2BC0">
      <w:pPr>
        <w:jc w:val="both"/>
        <w:rPr>
          <w:sz w:val="20"/>
          <w:lang w:val="ru-RU"/>
        </w:rPr>
      </w:pPr>
    </w:p>
    <w:p w:rsidR="005E2BC0" w:rsidRPr="00451C51" w:rsidRDefault="005E2BC0" w:rsidP="005E2BC0">
      <w:pPr>
        <w:pStyle w:val="ListParagraph"/>
        <w:numPr>
          <w:ilvl w:val="0"/>
          <w:numId w:val="105"/>
        </w:numPr>
        <w:jc w:val="both"/>
        <w:rPr>
          <w:rFonts w:ascii="Arial" w:hAnsi="Arial" w:cs="Arial"/>
          <w:sz w:val="20"/>
          <w:szCs w:val="20"/>
          <w:lang w:val="ru-RU"/>
        </w:rPr>
      </w:pPr>
      <w:r>
        <w:rPr>
          <w:rFonts w:ascii="Arial" w:hAnsi="Arial" w:cs="Arial"/>
          <w:sz w:val="20"/>
          <w:szCs w:val="20"/>
          <w:lang w:val="ru-RU"/>
        </w:rPr>
        <w:t>с</w:t>
      </w:r>
      <w:r w:rsidRPr="00451C51">
        <w:rPr>
          <w:rFonts w:ascii="Arial" w:hAnsi="Arial" w:cs="Arial"/>
          <w:sz w:val="20"/>
          <w:szCs w:val="20"/>
          <w:lang w:val="ru-RU"/>
        </w:rPr>
        <w:t xml:space="preserve">одействие использованию </w:t>
      </w:r>
      <w:r>
        <w:rPr>
          <w:rFonts w:ascii="Arial" w:hAnsi="Arial" w:cs="Arial"/>
          <w:sz w:val="20"/>
          <w:szCs w:val="20"/>
          <w:lang w:val="ru-RU"/>
        </w:rPr>
        <w:t>И</w:t>
      </w:r>
      <w:r w:rsidRPr="00451C51">
        <w:rPr>
          <w:rFonts w:ascii="Arial" w:hAnsi="Arial" w:cs="Arial"/>
          <w:sz w:val="20"/>
          <w:szCs w:val="20"/>
        </w:rPr>
        <w:t>C</w:t>
      </w:r>
      <w:r w:rsidRPr="00451C51">
        <w:rPr>
          <w:rFonts w:ascii="Arial" w:hAnsi="Arial" w:cs="Arial"/>
          <w:sz w:val="20"/>
          <w:szCs w:val="20"/>
          <w:lang w:val="ru-RU"/>
        </w:rPr>
        <w:t xml:space="preserve"> в интересах развития</w:t>
      </w:r>
      <w:r>
        <w:rPr>
          <w:rFonts w:ascii="Arial" w:hAnsi="Arial" w:cs="Arial"/>
          <w:sz w:val="20"/>
          <w:szCs w:val="20"/>
          <w:lang w:val="ru-RU"/>
        </w:rPr>
        <w:t xml:space="preserve"> на основе организации мероприятий по </w:t>
      </w:r>
      <w:r w:rsidRPr="00451C51">
        <w:rPr>
          <w:rFonts w:ascii="Arial" w:hAnsi="Arial" w:cs="Arial"/>
          <w:sz w:val="20"/>
          <w:szCs w:val="20"/>
          <w:lang w:val="ru-RU"/>
        </w:rPr>
        <w:t xml:space="preserve">укрепления </w:t>
      </w:r>
      <w:r>
        <w:rPr>
          <w:rFonts w:ascii="Arial" w:hAnsi="Arial" w:cs="Arial"/>
          <w:sz w:val="20"/>
          <w:szCs w:val="20"/>
          <w:lang w:val="ru-RU"/>
        </w:rPr>
        <w:t xml:space="preserve">кадрового </w:t>
      </w:r>
      <w:r w:rsidRPr="00451C51">
        <w:rPr>
          <w:rFonts w:ascii="Arial" w:hAnsi="Arial" w:cs="Arial"/>
          <w:sz w:val="20"/>
          <w:szCs w:val="20"/>
          <w:lang w:val="ru-RU"/>
        </w:rPr>
        <w:t>потенциала в области</w:t>
      </w:r>
      <w:r>
        <w:rPr>
          <w:rFonts w:ascii="Arial" w:hAnsi="Arial" w:cs="Arial"/>
          <w:sz w:val="20"/>
          <w:szCs w:val="20"/>
          <w:lang w:val="ru-RU"/>
        </w:rPr>
        <w:t xml:space="preserve"> ИС</w:t>
      </w:r>
      <w:r w:rsidRPr="00451C51">
        <w:rPr>
          <w:rFonts w:ascii="Arial" w:hAnsi="Arial" w:cs="Arial"/>
          <w:sz w:val="20"/>
          <w:szCs w:val="20"/>
          <w:lang w:val="ru-RU"/>
        </w:rPr>
        <w:t xml:space="preserve"> в Бразилии и других развивающихся странах, у которых имеются программы сотрудничества с Бразилией</w:t>
      </w:r>
      <w:r>
        <w:rPr>
          <w:rFonts w:ascii="Arial" w:hAnsi="Arial" w:cs="Arial"/>
          <w:sz w:val="20"/>
          <w:szCs w:val="20"/>
          <w:lang w:val="ru-RU"/>
        </w:rPr>
        <w:t>, и участия в таких мероприятиях;</w:t>
      </w:r>
    </w:p>
    <w:p w:rsidR="005E2BC0" w:rsidRPr="006E31EA" w:rsidRDefault="005E2BC0" w:rsidP="005E2BC0">
      <w:pPr>
        <w:jc w:val="both"/>
        <w:rPr>
          <w:sz w:val="20"/>
          <w:lang w:val="ru-RU"/>
        </w:rPr>
      </w:pPr>
    </w:p>
    <w:p w:rsidR="005E2BC0" w:rsidRPr="00451C51" w:rsidRDefault="005E2BC0" w:rsidP="005E2BC0">
      <w:pPr>
        <w:pStyle w:val="ListParagraph"/>
        <w:numPr>
          <w:ilvl w:val="0"/>
          <w:numId w:val="105"/>
        </w:numPr>
        <w:rPr>
          <w:rFonts w:ascii="Arial" w:hAnsi="Arial" w:cs="Arial"/>
          <w:sz w:val="20"/>
          <w:szCs w:val="20"/>
          <w:lang w:val="ru-RU"/>
        </w:rPr>
      </w:pPr>
      <w:r>
        <w:rPr>
          <w:rFonts w:ascii="Arial" w:hAnsi="Arial" w:cs="Arial"/>
          <w:sz w:val="20"/>
          <w:szCs w:val="20"/>
          <w:lang w:val="ru-RU"/>
        </w:rPr>
        <w:t>а</w:t>
      </w:r>
      <w:r w:rsidRPr="00451C51">
        <w:rPr>
          <w:rFonts w:ascii="Arial" w:hAnsi="Arial" w:cs="Arial"/>
          <w:sz w:val="20"/>
          <w:szCs w:val="20"/>
          <w:lang w:val="ru-RU"/>
        </w:rPr>
        <w:t>ктивиз</w:t>
      </w:r>
      <w:r>
        <w:rPr>
          <w:rFonts w:ascii="Arial" w:hAnsi="Arial" w:cs="Arial"/>
          <w:sz w:val="20"/>
          <w:szCs w:val="20"/>
          <w:lang w:val="ru-RU"/>
        </w:rPr>
        <w:t>ация</w:t>
      </w:r>
      <w:r w:rsidRPr="00451C51">
        <w:rPr>
          <w:rFonts w:ascii="Arial" w:hAnsi="Arial" w:cs="Arial"/>
          <w:sz w:val="20"/>
          <w:szCs w:val="20"/>
          <w:lang w:val="ru-RU"/>
        </w:rPr>
        <w:t xml:space="preserve"> усили</w:t>
      </w:r>
      <w:r>
        <w:rPr>
          <w:rFonts w:ascii="Arial" w:hAnsi="Arial" w:cs="Arial"/>
          <w:sz w:val="20"/>
          <w:szCs w:val="20"/>
          <w:lang w:val="ru-RU"/>
        </w:rPr>
        <w:t>й</w:t>
      </w:r>
      <w:r w:rsidRPr="00451C51">
        <w:rPr>
          <w:rFonts w:ascii="Arial" w:hAnsi="Arial" w:cs="Arial"/>
          <w:sz w:val="20"/>
          <w:szCs w:val="20"/>
          <w:lang w:val="ru-RU"/>
        </w:rPr>
        <w:t xml:space="preserve">, </w:t>
      </w:r>
      <w:r>
        <w:rPr>
          <w:rFonts w:ascii="Arial" w:hAnsi="Arial" w:cs="Arial"/>
          <w:sz w:val="20"/>
          <w:szCs w:val="20"/>
          <w:lang w:val="ru-RU"/>
        </w:rPr>
        <w:t>в частности по тематике г</w:t>
      </w:r>
      <w:r w:rsidRPr="00451C51">
        <w:rPr>
          <w:rFonts w:ascii="Arial" w:hAnsi="Arial" w:cs="Arial"/>
          <w:sz w:val="20"/>
          <w:szCs w:val="20"/>
          <w:lang w:val="ru-RU"/>
        </w:rPr>
        <w:t xml:space="preserve">лобальных услуг в области ИС, </w:t>
      </w:r>
      <w:r>
        <w:rPr>
          <w:rFonts w:ascii="Arial" w:hAnsi="Arial" w:cs="Arial"/>
          <w:sz w:val="20"/>
          <w:szCs w:val="20"/>
          <w:lang w:val="ru-RU"/>
        </w:rPr>
        <w:t>посредством</w:t>
      </w:r>
      <w:r w:rsidRPr="00451C51">
        <w:rPr>
          <w:rFonts w:ascii="Arial" w:hAnsi="Arial" w:cs="Arial"/>
          <w:sz w:val="20"/>
          <w:szCs w:val="20"/>
          <w:lang w:val="ru-RU"/>
        </w:rPr>
        <w:t xml:space="preserve"> тесного взаимодействия с государственными учреждениями, университетами, промышленностью и другими заинтересованными сторонами, с которыми </w:t>
      </w:r>
      <w:r>
        <w:rPr>
          <w:rFonts w:ascii="Arial" w:hAnsi="Arial" w:cs="Arial"/>
          <w:sz w:val="20"/>
          <w:szCs w:val="20"/>
          <w:lang w:val="ru-RU"/>
        </w:rPr>
        <w:t>у Бюро налажены</w:t>
      </w:r>
      <w:r w:rsidRPr="00451C51">
        <w:rPr>
          <w:rFonts w:ascii="Arial" w:hAnsi="Arial" w:cs="Arial"/>
          <w:sz w:val="20"/>
          <w:szCs w:val="20"/>
          <w:lang w:val="ru-RU"/>
        </w:rPr>
        <w:t xml:space="preserve"> прочные связи; </w:t>
      </w:r>
      <w:r>
        <w:rPr>
          <w:rFonts w:ascii="Arial" w:hAnsi="Arial" w:cs="Arial"/>
          <w:sz w:val="20"/>
          <w:szCs w:val="20"/>
          <w:lang w:val="ru-RU"/>
        </w:rPr>
        <w:t>р</w:t>
      </w:r>
      <w:r w:rsidRPr="00451C51">
        <w:rPr>
          <w:rFonts w:ascii="Arial" w:hAnsi="Arial" w:cs="Arial"/>
          <w:sz w:val="20"/>
          <w:szCs w:val="20"/>
          <w:lang w:val="ru-RU"/>
        </w:rPr>
        <w:t>асшир</w:t>
      </w:r>
      <w:r>
        <w:rPr>
          <w:rFonts w:ascii="Arial" w:hAnsi="Arial" w:cs="Arial"/>
          <w:sz w:val="20"/>
          <w:szCs w:val="20"/>
          <w:lang w:val="ru-RU"/>
        </w:rPr>
        <w:t>ение</w:t>
      </w:r>
      <w:r w:rsidRPr="00451C51">
        <w:rPr>
          <w:rFonts w:ascii="Arial" w:hAnsi="Arial" w:cs="Arial"/>
          <w:sz w:val="20"/>
          <w:szCs w:val="20"/>
          <w:lang w:val="ru-RU"/>
        </w:rPr>
        <w:t xml:space="preserve"> сет</w:t>
      </w:r>
      <w:r>
        <w:rPr>
          <w:rFonts w:ascii="Arial" w:hAnsi="Arial" w:cs="Arial"/>
          <w:sz w:val="20"/>
          <w:szCs w:val="20"/>
          <w:lang w:val="ru-RU"/>
        </w:rPr>
        <w:t>и</w:t>
      </w:r>
      <w:r w:rsidRPr="00451C51">
        <w:rPr>
          <w:rFonts w:ascii="Arial" w:hAnsi="Arial" w:cs="Arial"/>
          <w:sz w:val="20"/>
          <w:szCs w:val="20"/>
          <w:lang w:val="ru-RU"/>
        </w:rPr>
        <w:t xml:space="preserve"> контактов с заинтересованными сторонами </w:t>
      </w:r>
      <w:r>
        <w:rPr>
          <w:rFonts w:ascii="Arial" w:hAnsi="Arial" w:cs="Arial"/>
          <w:sz w:val="20"/>
          <w:szCs w:val="20"/>
          <w:lang w:val="ru-RU"/>
        </w:rPr>
        <w:t>на базе</w:t>
      </w:r>
      <w:r w:rsidRPr="00451C51">
        <w:rPr>
          <w:rFonts w:ascii="Arial" w:hAnsi="Arial" w:cs="Arial"/>
          <w:sz w:val="20"/>
          <w:szCs w:val="20"/>
          <w:lang w:val="ru-RU"/>
        </w:rPr>
        <w:t xml:space="preserve"> новых партнерских </w:t>
      </w:r>
      <w:r>
        <w:rPr>
          <w:rFonts w:ascii="Arial" w:hAnsi="Arial" w:cs="Arial"/>
          <w:sz w:val="20"/>
          <w:szCs w:val="20"/>
          <w:lang w:val="ru-RU"/>
        </w:rPr>
        <w:t>союзов в интересах пропаганды</w:t>
      </w:r>
      <w:r w:rsidRPr="00451C51">
        <w:rPr>
          <w:rFonts w:ascii="Arial" w:hAnsi="Arial" w:cs="Arial"/>
          <w:sz w:val="20"/>
          <w:szCs w:val="20"/>
          <w:lang w:val="ru-RU"/>
        </w:rPr>
        <w:t xml:space="preserve"> ИС</w:t>
      </w:r>
      <w:r>
        <w:rPr>
          <w:rFonts w:ascii="Arial" w:hAnsi="Arial" w:cs="Arial"/>
          <w:sz w:val="20"/>
          <w:szCs w:val="20"/>
          <w:lang w:val="ru-RU"/>
        </w:rPr>
        <w:t>.</w:t>
      </w:r>
    </w:p>
    <w:p w:rsidR="005E2BC0" w:rsidRPr="00451C51" w:rsidRDefault="005E2BC0" w:rsidP="005E2BC0">
      <w:pPr>
        <w:pStyle w:val="ListParagraph"/>
        <w:rPr>
          <w:rFonts w:ascii="Arial" w:hAnsi="Arial" w:cs="Arial"/>
          <w:color w:val="000000"/>
          <w:sz w:val="20"/>
          <w:szCs w:val="20"/>
          <w:lang w:val="ru-RU"/>
        </w:rPr>
      </w:pPr>
    </w:p>
    <w:p w:rsidR="005E2BC0" w:rsidRPr="002B7FB4" w:rsidRDefault="005E2BC0" w:rsidP="005E2BC0">
      <w:pPr>
        <w:jc w:val="both"/>
        <w:rPr>
          <w:sz w:val="20"/>
          <w:lang w:val="ru-RU"/>
        </w:rPr>
      </w:pPr>
    </w:p>
    <w:p w:rsidR="005E2BC0" w:rsidRPr="002B7FB4" w:rsidRDefault="005E2BC0" w:rsidP="005E2BC0">
      <w:pPr>
        <w:jc w:val="both"/>
        <w:rPr>
          <w:sz w:val="20"/>
          <w:u w:val="single"/>
          <w:lang w:val="ru-RU"/>
        </w:rPr>
      </w:pPr>
    </w:p>
    <w:p w:rsidR="005E2BC0" w:rsidRPr="00886F2A" w:rsidRDefault="005E2BC0" w:rsidP="005E2BC0">
      <w:pPr>
        <w:jc w:val="both"/>
        <w:rPr>
          <w:sz w:val="20"/>
          <w:u w:val="single"/>
          <w:lang w:val="ru-RU"/>
        </w:rPr>
      </w:pPr>
      <w:r w:rsidRPr="00886F2A">
        <w:rPr>
          <w:sz w:val="20"/>
          <w:u w:val="single"/>
          <w:lang w:val="ru-RU"/>
        </w:rPr>
        <w:t>Бюро ВОИС в Китае (</w:t>
      </w:r>
      <w:r w:rsidRPr="00886F2A">
        <w:rPr>
          <w:sz w:val="20"/>
          <w:u w:val="single"/>
        </w:rPr>
        <w:t>WO</w:t>
      </w:r>
      <w:r>
        <w:rPr>
          <w:sz w:val="20"/>
          <w:u w:val="single"/>
        </w:rPr>
        <w:t>C</w:t>
      </w:r>
      <w:r w:rsidRPr="00886F2A">
        <w:rPr>
          <w:sz w:val="20"/>
          <w:u w:val="single"/>
          <w:lang w:val="ru-RU"/>
        </w:rPr>
        <w:t>)</w:t>
      </w:r>
      <w:r>
        <w:rPr>
          <w:sz w:val="20"/>
          <w:u w:val="single"/>
          <w:lang w:val="ru-RU"/>
        </w:rPr>
        <w:t xml:space="preserve"> </w:t>
      </w:r>
    </w:p>
    <w:p w:rsidR="005E2BC0" w:rsidRPr="00886F2A" w:rsidRDefault="005E2BC0" w:rsidP="005E2BC0">
      <w:pPr>
        <w:jc w:val="both"/>
        <w:rPr>
          <w:sz w:val="20"/>
          <w:lang w:val="ru-RU"/>
        </w:rPr>
      </w:pPr>
    </w:p>
    <w:p w:rsidR="00693C2D" w:rsidRDefault="00693C2D" w:rsidP="005E2BC0">
      <w:pPr>
        <w:pStyle w:val="ListParagraph"/>
        <w:numPr>
          <w:ilvl w:val="0"/>
          <w:numId w:val="102"/>
        </w:numPr>
        <w:rPr>
          <w:rFonts w:ascii="Arial" w:hAnsi="Arial" w:cs="Arial"/>
          <w:sz w:val="20"/>
          <w:szCs w:val="20"/>
          <w:lang w:val="ru-RU"/>
        </w:rPr>
      </w:pPr>
      <w:r>
        <w:rPr>
          <w:rFonts w:ascii="Arial" w:hAnsi="Arial" w:cs="Arial"/>
          <w:sz w:val="20"/>
          <w:szCs w:val="20"/>
          <w:lang w:val="ru-RU"/>
        </w:rPr>
        <w:t>Обслуживание (</w:t>
      </w:r>
      <w:r w:rsidR="00023D9E">
        <w:rPr>
          <w:rFonts w:ascii="Arial" w:hAnsi="Arial" w:cs="Arial"/>
          <w:sz w:val="20"/>
          <w:szCs w:val="20"/>
          <w:lang w:val="ru-RU"/>
        </w:rPr>
        <w:t>центр по оказанию услуг</w:t>
      </w:r>
      <w:r>
        <w:rPr>
          <w:rFonts w:ascii="Arial" w:hAnsi="Arial" w:cs="Arial"/>
          <w:sz w:val="20"/>
          <w:szCs w:val="20"/>
          <w:lang w:val="ru-RU"/>
        </w:rPr>
        <w:t>) пользователей глобальных услуг ВОИС в области ИС путем предоставления информации и ответа на вопросы на китайском языке;</w:t>
      </w:r>
    </w:p>
    <w:p w:rsidR="00693C2D" w:rsidRDefault="00693C2D" w:rsidP="00693C2D">
      <w:pPr>
        <w:pStyle w:val="ListParagraph"/>
        <w:rPr>
          <w:rFonts w:ascii="Arial" w:hAnsi="Arial" w:cs="Arial"/>
          <w:sz w:val="20"/>
          <w:szCs w:val="20"/>
          <w:lang w:val="ru-RU"/>
        </w:rPr>
      </w:pPr>
    </w:p>
    <w:p w:rsidR="005E2BC0" w:rsidRPr="00886F2A" w:rsidRDefault="00693C2D" w:rsidP="005E2BC0">
      <w:pPr>
        <w:pStyle w:val="ListParagraph"/>
        <w:numPr>
          <w:ilvl w:val="0"/>
          <w:numId w:val="102"/>
        </w:numPr>
        <w:rPr>
          <w:rFonts w:ascii="Arial" w:hAnsi="Arial" w:cs="Arial"/>
          <w:sz w:val="20"/>
          <w:szCs w:val="20"/>
          <w:lang w:val="ru-RU"/>
        </w:rPr>
      </w:pPr>
      <w:r>
        <w:rPr>
          <w:rFonts w:ascii="Arial" w:hAnsi="Arial" w:cs="Arial"/>
          <w:sz w:val="20"/>
          <w:szCs w:val="20"/>
          <w:lang w:val="ru-RU"/>
        </w:rPr>
        <w:t>с</w:t>
      </w:r>
      <w:r w:rsidR="005E2BC0">
        <w:rPr>
          <w:rFonts w:ascii="Arial" w:hAnsi="Arial" w:cs="Arial"/>
          <w:sz w:val="20"/>
          <w:szCs w:val="20"/>
          <w:lang w:val="ru-RU"/>
        </w:rPr>
        <w:t xml:space="preserve">тратегическое </w:t>
      </w:r>
      <w:r w:rsidR="005E2BC0" w:rsidRPr="00886F2A">
        <w:rPr>
          <w:rFonts w:ascii="Arial" w:hAnsi="Arial" w:cs="Arial"/>
          <w:sz w:val="20"/>
          <w:szCs w:val="20"/>
          <w:lang w:val="ru-RU"/>
        </w:rPr>
        <w:t>расширение использования глобальных услуг ВОИС в области ИС на основе выхода на аудиторию существующих и потенциальных пользователей</w:t>
      </w:r>
      <w:r w:rsidR="005E2BC0">
        <w:rPr>
          <w:rFonts w:ascii="Arial" w:hAnsi="Arial" w:cs="Arial"/>
          <w:sz w:val="20"/>
          <w:szCs w:val="20"/>
          <w:lang w:val="ru-RU"/>
        </w:rPr>
        <w:t xml:space="preserve"> </w:t>
      </w:r>
      <w:r w:rsidR="00023D9E">
        <w:rPr>
          <w:rFonts w:ascii="Arial" w:hAnsi="Arial" w:cs="Arial"/>
          <w:sz w:val="20"/>
          <w:szCs w:val="20"/>
          <w:lang w:val="ru-RU"/>
        </w:rPr>
        <w:t xml:space="preserve">и соответствующих органов в области ИС посредством </w:t>
      </w:r>
      <w:r w:rsidR="00023D9E" w:rsidRPr="00023D9E">
        <w:rPr>
          <w:rFonts w:ascii="Arial" w:hAnsi="Arial" w:cs="Arial"/>
          <w:sz w:val="20"/>
          <w:szCs w:val="20"/>
          <w:lang w:val="ru-RU"/>
        </w:rPr>
        <w:t>осуществления адресных и пропагандистских мероприятий и индивидуализированного предоставления информации и рекомендаций по вопросам использования таких услуг на</w:t>
      </w:r>
      <w:r w:rsidR="00023D9E">
        <w:rPr>
          <w:rFonts w:ascii="Arial" w:hAnsi="Arial" w:cs="Arial"/>
          <w:sz w:val="20"/>
          <w:szCs w:val="20"/>
          <w:lang w:val="ru-RU"/>
        </w:rPr>
        <w:t xml:space="preserve"> китайском языке</w:t>
      </w:r>
      <w:r w:rsidR="005E2BC0">
        <w:rPr>
          <w:rFonts w:ascii="Arial" w:hAnsi="Arial" w:cs="Arial"/>
          <w:sz w:val="20"/>
          <w:szCs w:val="20"/>
          <w:lang w:val="ru-RU"/>
        </w:rPr>
        <w:t>;</w:t>
      </w:r>
    </w:p>
    <w:p w:rsidR="005E2BC0" w:rsidRPr="006E31EA" w:rsidRDefault="005E2BC0" w:rsidP="005E2BC0">
      <w:pPr>
        <w:pStyle w:val="ListParagraph"/>
        <w:rPr>
          <w:rFonts w:ascii="Arial" w:hAnsi="Arial" w:cs="Arial"/>
          <w:sz w:val="20"/>
          <w:szCs w:val="20"/>
          <w:lang w:val="ru-RU"/>
        </w:rPr>
      </w:pPr>
    </w:p>
    <w:p w:rsidR="005E2BC0" w:rsidRPr="00886F2A" w:rsidRDefault="005E2BC0" w:rsidP="005E2BC0">
      <w:pPr>
        <w:pStyle w:val="ListParagraph"/>
        <w:numPr>
          <w:ilvl w:val="0"/>
          <w:numId w:val="102"/>
        </w:numPr>
        <w:rPr>
          <w:rFonts w:ascii="Arial" w:hAnsi="Arial" w:cs="Arial"/>
          <w:sz w:val="20"/>
          <w:szCs w:val="20"/>
          <w:lang w:val="ru-RU"/>
        </w:rPr>
      </w:pPr>
      <w:r w:rsidRPr="00886F2A">
        <w:rPr>
          <w:rFonts w:ascii="Arial" w:hAnsi="Arial" w:cs="Arial"/>
          <w:sz w:val="20"/>
          <w:szCs w:val="20"/>
          <w:lang w:val="ru-RU"/>
        </w:rPr>
        <w:t>оказани</w:t>
      </w:r>
      <w:r>
        <w:rPr>
          <w:rFonts w:ascii="Arial" w:hAnsi="Arial" w:cs="Arial"/>
          <w:sz w:val="20"/>
          <w:szCs w:val="20"/>
          <w:lang w:val="ru-RU"/>
        </w:rPr>
        <w:t>е</w:t>
      </w:r>
      <w:r w:rsidRPr="00886F2A">
        <w:rPr>
          <w:rFonts w:ascii="Arial" w:hAnsi="Arial" w:cs="Arial"/>
          <w:sz w:val="20"/>
          <w:szCs w:val="20"/>
          <w:lang w:val="ru-RU"/>
        </w:rPr>
        <w:t xml:space="preserve"> по запросам консультативных услуг и помощи правительству </w:t>
      </w:r>
      <w:r>
        <w:rPr>
          <w:rFonts w:ascii="Arial" w:hAnsi="Arial" w:cs="Arial"/>
          <w:sz w:val="20"/>
          <w:szCs w:val="20"/>
          <w:lang w:val="ru-RU"/>
        </w:rPr>
        <w:t>Китая</w:t>
      </w:r>
      <w:r w:rsidRPr="00886F2A">
        <w:rPr>
          <w:rFonts w:ascii="Arial" w:hAnsi="Arial" w:cs="Arial"/>
          <w:sz w:val="20"/>
          <w:szCs w:val="20"/>
          <w:lang w:val="ru-RU"/>
        </w:rPr>
        <w:t xml:space="preserve"> в интересах содействия присоединени</w:t>
      </w:r>
      <w:r>
        <w:rPr>
          <w:rFonts w:ascii="Arial" w:hAnsi="Arial" w:cs="Arial"/>
          <w:sz w:val="20"/>
          <w:szCs w:val="20"/>
          <w:lang w:val="ru-RU"/>
        </w:rPr>
        <w:t>ю</w:t>
      </w:r>
      <w:r w:rsidRPr="00886F2A">
        <w:rPr>
          <w:rFonts w:ascii="Arial" w:hAnsi="Arial" w:cs="Arial"/>
          <w:sz w:val="20"/>
          <w:szCs w:val="20"/>
          <w:lang w:val="ru-RU"/>
        </w:rPr>
        <w:t xml:space="preserve"> </w:t>
      </w:r>
      <w:r>
        <w:rPr>
          <w:rFonts w:ascii="Arial" w:hAnsi="Arial" w:cs="Arial"/>
          <w:sz w:val="20"/>
          <w:szCs w:val="20"/>
          <w:lang w:val="ru-RU"/>
        </w:rPr>
        <w:t>к Гаагской</w:t>
      </w:r>
      <w:r w:rsidRPr="00886F2A">
        <w:rPr>
          <w:rFonts w:ascii="Arial" w:hAnsi="Arial" w:cs="Arial"/>
          <w:sz w:val="20"/>
          <w:szCs w:val="20"/>
          <w:lang w:val="ru-RU"/>
        </w:rPr>
        <w:t xml:space="preserve"> системе</w:t>
      </w:r>
      <w:r>
        <w:rPr>
          <w:rFonts w:ascii="Arial" w:hAnsi="Arial" w:cs="Arial"/>
          <w:sz w:val="20"/>
          <w:szCs w:val="20"/>
          <w:lang w:val="ru-RU"/>
        </w:rPr>
        <w:t xml:space="preserve">; </w:t>
      </w:r>
    </w:p>
    <w:p w:rsidR="005E2BC0" w:rsidRPr="00886F2A" w:rsidRDefault="005E2BC0" w:rsidP="005E2BC0">
      <w:pPr>
        <w:pStyle w:val="ListParagraph"/>
        <w:rPr>
          <w:rFonts w:ascii="Arial" w:hAnsi="Arial" w:cs="Arial"/>
          <w:sz w:val="20"/>
          <w:szCs w:val="20"/>
          <w:lang w:val="ru-RU"/>
        </w:rPr>
      </w:pPr>
    </w:p>
    <w:p w:rsidR="005E2BC0" w:rsidRPr="00B100CD" w:rsidRDefault="005E2BC0" w:rsidP="005E2BC0">
      <w:pPr>
        <w:pStyle w:val="ListParagraph"/>
        <w:numPr>
          <w:ilvl w:val="0"/>
          <w:numId w:val="102"/>
        </w:numPr>
        <w:rPr>
          <w:rFonts w:ascii="Arial" w:hAnsi="Arial" w:cs="Arial"/>
          <w:sz w:val="20"/>
          <w:szCs w:val="20"/>
          <w:lang w:val="ru-RU"/>
        </w:rPr>
      </w:pPr>
      <w:r>
        <w:rPr>
          <w:rFonts w:ascii="Arial" w:hAnsi="Arial" w:cs="Arial"/>
          <w:sz w:val="20"/>
          <w:szCs w:val="20"/>
          <w:lang w:val="ru-RU"/>
        </w:rPr>
        <w:t>с</w:t>
      </w:r>
      <w:r w:rsidRPr="00B100CD">
        <w:rPr>
          <w:rFonts w:ascii="Arial" w:hAnsi="Arial" w:cs="Arial"/>
          <w:sz w:val="20"/>
          <w:szCs w:val="20"/>
          <w:lang w:val="ru-RU"/>
        </w:rPr>
        <w:t xml:space="preserve"> </w:t>
      </w:r>
      <w:r>
        <w:rPr>
          <w:rFonts w:ascii="Arial" w:hAnsi="Arial" w:cs="Arial"/>
          <w:sz w:val="20"/>
          <w:szCs w:val="20"/>
          <w:lang w:val="ru-RU"/>
        </w:rPr>
        <w:t>учетом</w:t>
      </w:r>
      <w:r w:rsidRPr="00B100CD">
        <w:rPr>
          <w:rFonts w:ascii="Arial" w:hAnsi="Arial" w:cs="Arial"/>
          <w:sz w:val="20"/>
          <w:szCs w:val="20"/>
          <w:lang w:val="ru-RU"/>
        </w:rPr>
        <w:t xml:space="preserve"> </w:t>
      </w:r>
      <w:r>
        <w:rPr>
          <w:rFonts w:ascii="Arial" w:hAnsi="Arial" w:cs="Arial"/>
          <w:sz w:val="20"/>
          <w:szCs w:val="20"/>
          <w:lang w:val="ru-RU"/>
        </w:rPr>
        <w:t>растущей</w:t>
      </w:r>
      <w:r w:rsidRPr="00B100CD">
        <w:rPr>
          <w:rFonts w:ascii="Arial" w:hAnsi="Arial" w:cs="Arial"/>
          <w:sz w:val="20"/>
          <w:szCs w:val="20"/>
          <w:lang w:val="ru-RU"/>
        </w:rPr>
        <w:t xml:space="preserve"> </w:t>
      </w:r>
      <w:r>
        <w:rPr>
          <w:rFonts w:ascii="Arial" w:hAnsi="Arial" w:cs="Arial"/>
          <w:sz w:val="20"/>
          <w:szCs w:val="20"/>
          <w:lang w:val="ru-RU"/>
        </w:rPr>
        <w:t>востребованности</w:t>
      </w:r>
      <w:r w:rsidRPr="00B100CD">
        <w:rPr>
          <w:rFonts w:ascii="Arial" w:hAnsi="Arial" w:cs="Arial"/>
          <w:sz w:val="20"/>
          <w:szCs w:val="20"/>
          <w:lang w:val="ru-RU"/>
        </w:rPr>
        <w:t xml:space="preserve"> </w:t>
      </w:r>
      <w:r>
        <w:rPr>
          <w:rFonts w:ascii="Arial" w:hAnsi="Arial" w:cs="Arial"/>
          <w:sz w:val="20"/>
          <w:szCs w:val="20"/>
          <w:lang w:val="ru-RU"/>
        </w:rPr>
        <w:t>в</w:t>
      </w:r>
      <w:r w:rsidRPr="00B100CD">
        <w:rPr>
          <w:rFonts w:ascii="Arial" w:hAnsi="Arial" w:cs="Arial"/>
          <w:sz w:val="20"/>
          <w:szCs w:val="20"/>
          <w:lang w:val="ru-RU"/>
        </w:rPr>
        <w:t xml:space="preserve"> </w:t>
      </w:r>
      <w:r>
        <w:rPr>
          <w:rFonts w:ascii="Arial" w:hAnsi="Arial" w:cs="Arial"/>
          <w:sz w:val="20"/>
          <w:szCs w:val="20"/>
          <w:lang w:val="ru-RU"/>
        </w:rPr>
        <w:t>Китае</w:t>
      </w:r>
      <w:r w:rsidRPr="00B100CD">
        <w:rPr>
          <w:rFonts w:ascii="Arial" w:hAnsi="Arial" w:cs="Arial"/>
          <w:sz w:val="20"/>
          <w:szCs w:val="20"/>
          <w:lang w:val="ru-RU"/>
        </w:rPr>
        <w:t xml:space="preserve"> </w:t>
      </w:r>
      <w:r>
        <w:rPr>
          <w:rFonts w:ascii="Arial" w:hAnsi="Arial" w:cs="Arial"/>
          <w:sz w:val="20"/>
          <w:szCs w:val="20"/>
          <w:lang w:val="ru-RU"/>
        </w:rPr>
        <w:t>услуг</w:t>
      </w:r>
      <w:r w:rsidRPr="00B100CD">
        <w:rPr>
          <w:rFonts w:ascii="Arial" w:hAnsi="Arial" w:cs="Arial"/>
          <w:sz w:val="20"/>
          <w:szCs w:val="20"/>
          <w:lang w:val="ru-RU"/>
        </w:rPr>
        <w:t xml:space="preserve">  </w:t>
      </w:r>
      <w:r>
        <w:rPr>
          <w:rFonts w:ascii="Arial" w:hAnsi="Arial" w:cs="Arial"/>
          <w:sz w:val="20"/>
          <w:szCs w:val="20"/>
          <w:lang w:val="ru-RU"/>
        </w:rPr>
        <w:t>по</w:t>
      </w:r>
      <w:r w:rsidRPr="00B100CD">
        <w:rPr>
          <w:rFonts w:ascii="Arial" w:hAnsi="Arial" w:cs="Arial"/>
          <w:sz w:val="20"/>
          <w:szCs w:val="20"/>
          <w:lang w:val="ru-RU"/>
        </w:rPr>
        <w:t xml:space="preserve"> альтернативно</w:t>
      </w:r>
      <w:r>
        <w:rPr>
          <w:rFonts w:ascii="Arial" w:hAnsi="Arial" w:cs="Arial"/>
          <w:sz w:val="20"/>
          <w:szCs w:val="20"/>
          <w:lang w:val="ru-RU"/>
        </w:rPr>
        <w:t>му</w:t>
      </w:r>
      <w:r w:rsidRPr="00B100CD">
        <w:rPr>
          <w:rFonts w:ascii="Arial" w:hAnsi="Arial" w:cs="Arial"/>
          <w:sz w:val="20"/>
          <w:szCs w:val="20"/>
          <w:lang w:val="ru-RU"/>
        </w:rPr>
        <w:t xml:space="preserve"> урегулировани</w:t>
      </w:r>
      <w:r>
        <w:rPr>
          <w:rFonts w:ascii="Arial" w:hAnsi="Arial" w:cs="Arial"/>
          <w:sz w:val="20"/>
          <w:szCs w:val="20"/>
          <w:lang w:val="ru-RU"/>
        </w:rPr>
        <w:t>ю</w:t>
      </w:r>
      <w:r w:rsidRPr="00B100CD">
        <w:rPr>
          <w:rFonts w:ascii="Arial" w:hAnsi="Arial" w:cs="Arial"/>
          <w:sz w:val="20"/>
          <w:szCs w:val="20"/>
          <w:lang w:val="ru-RU"/>
        </w:rPr>
        <w:t xml:space="preserve"> споров (АУС) </w:t>
      </w:r>
      <w:r>
        <w:rPr>
          <w:rFonts w:ascii="Arial" w:hAnsi="Arial" w:cs="Arial"/>
          <w:sz w:val="20"/>
          <w:szCs w:val="20"/>
          <w:lang w:val="ru-RU"/>
        </w:rPr>
        <w:t>осуществление</w:t>
      </w:r>
      <w:r w:rsidRPr="00B100CD">
        <w:rPr>
          <w:rFonts w:ascii="Arial" w:hAnsi="Arial" w:cs="Arial"/>
          <w:sz w:val="20"/>
          <w:szCs w:val="20"/>
          <w:lang w:val="ru-RU"/>
        </w:rPr>
        <w:t xml:space="preserve"> </w:t>
      </w:r>
      <w:r>
        <w:rPr>
          <w:rFonts w:ascii="Arial" w:hAnsi="Arial" w:cs="Arial"/>
          <w:sz w:val="20"/>
          <w:szCs w:val="20"/>
          <w:lang w:val="ru-RU"/>
        </w:rPr>
        <w:t xml:space="preserve">деятельности на основе адресных пропагандистских мероприятий и официально оформленных партнерских союзов в целях содействия расширению использования </w:t>
      </w:r>
      <w:r w:rsidRPr="00B100CD">
        <w:rPr>
          <w:rFonts w:ascii="Arial" w:hAnsi="Arial" w:cs="Arial"/>
          <w:sz w:val="20"/>
          <w:szCs w:val="20"/>
          <w:lang w:val="ru-RU"/>
        </w:rPr>
        <w:t xml:space="preserve">Центра по арбитражу и посредничеству </w:t>
      </w:r>
      <w:r>
        <w:rPr>
          <w:rFonts w:ascii="Arial" w:hAnsi="Arial" w:cs="Arial"/>
          <w:sz w:val="20"/>
          <w:szCs w:val="20"/>
          <w:lang w:val="ru-RU"/>
        </w:rPr>
        <w:t xml:space="preserve">ВОИС </w:t>
      </w:r>
      <w:r w:rsidRPr="00B100CD">
        <w:rPr>
          <w:rFonts w:ascii="Arial" w:hAnsi="Arial" w:cs="Arial"/>
          <w:sz w:val="20"/>
          <w:szCs w:val="20"/>
          <w:lang w:val="ru-RU"/>
        </w:rPr>
        <w:t>(ЦАП)</w:t>
      </w:r>
      <w:r>
        <w:rPr>
          <w:rFonts w:ascii="Arial" w:hAnsi="Arial" w:cs="Arial"/>
          <w:sz w:val="20"/>
          <w:szCs w:val="20"/>
          <w:lang w:val="ru-RU"/>
        </w:rPr>
        <w:t xml:space="preserve">; </w:t>
      </w:r>
    </w:p>
    <w:p w:rsidR="005E2BC0" w:rsidRPr="00B100CD" w:rsidRDefault="005E2BC0" w:rsidP="005E2BC0">
      <w:pPr>
        <w:rPr>
          <w:sz w:val="20"/>
          <w:lang w:val="ru-RU"/>
        </w:rPr>
      </w:pPr>
    </w:p>
    <w:p w:rsidR="005E2BC0" w:rsidRPr="00B100CD" w:rsidRDefault="005E2BC0" w:rsidP="005E2BC0">
      <w:pPr>
        <w:pStyle w:val="ListParagraph"/>
        <w:numPr>
          <w:ilvl w:val="0"/>
          <w:numId w:val="102"/>
        </w:numPr>
        <w:rPr>
          <w:rFonts w:ascii="Arial" w:hAnsi="Arial" w:cs="Arial"/>
          <w:sz w:val="20"/>
          <w:szCs w:val="20"/>
          <w:lang w:val="ru-RU"/>
        </w:rPr>
      </w:pPr>
      <w:r>
        <w:rPr>
          <w:rFonts w:ascii="Arial" w:hAnsi="Arial" w:cs="Arial"/>
          <w:sz w:val="20"/>
          <w:szCs w:val="20"/>
          <w:lang w:val="ru-RU"/>
        </w:rPr>
        <w:t xml:space="preserve">организация адресных информационно-пропагандистских мероприятий в регионах Китая, в частности в </w:t>
      </w:r>
      <w:r w:rsidRPr="00B100CD">
        <w:rPr>
          <w:rFonts w:ascii="Arial" w:hAnsi="Arial" w:cs="Arial"/>
          <w:sz w:val="20"/>
          <w:szCs w:val="20"/>
          <w:lang w:val="ru-RU"/>
        </w:rPr>
        <w:t>центральны</w:t>
      </w:r>
      <w:r>
        <w:rPr>
          <w:rFonts w:ascii="Arial" w:hAnsi="Arial" w:cs="Arial"/>
          <w:sz w:val="20"/>
          <w:szCs w:val="20"/>
          <w:lang w:val="ru-RU"/>
        </w:rPr>
        <w:t>х</w:t>
      </w:r>
      <w:r w:rsidRPr="00B100CD">
        <w:rPr>
          <w:rFonts w:ascii="Arial" w:hAnsi="Arial" w:cs="Arial"/>
          <w:sz w:val="20"/>
          <w:szCs w:val="20"/>
          <w:lang w:val="ru-RU"/>
        </w:rPr>
        <w:t xml:space="preserve"> и западны</w:t>
      </w:r>
      <w:r>
        <w:rPr>
          <w:rFonts w:ascii="Arial" w:hAnsi="Arial" w:cs="Arial"/>
          <w:sz w:val="20"/>
          <w:szCs w:val="20"/>
          <w:lang w:val="ru-RU"/>
        </w:rPr>
        <w:t>х</w:t>
      </w:r>
      <w:r w:rsidRPr="00B100CD">
        <w:rPr>
          <w:rFonts w:ascii="Arial" w:hAnsi="Arial" w:cs="Arial"/>
          <w:sz w:val="20"/>
          <w:szCs w:val="20"/>
          <w:lang w:val="ru-RU"/>
        </w:rPr>
        <w:t xml:space="preserve"> провинци</w:t>
      </w:r>
      <w:r>
        <w:rPr>
          <w:rFonts w:ascii="Arial" w:hAnsi="Arial" w:cs="Arial"/>
          <w:sz w:val="20"/>
          <w:szCs w:val="20"/>
          <w:lang w:val="ru-RU"/>
        </w:rPr>
        <w:t xml:space="preserve">ях страны, и проведение с широким кругом заинтересованных сторон, включая государственные органы, частный сектор и учебные заведения  и научно-исследовательские учреждения, работы по тематике ИС с освещением роли ВОИС;  </w:t>
      </w:r>
    </w:p>
    <w:p w:rsidR="005E2BC0" w:rsidRPr="00B100CD" w:rsidRDefault="005E2BC0" w:rsidP="005E2BC0">
      <w:pPr>
        <w:pStyle w:val="ListParagraph"/>
        <w:rPr>
          <w:rFonts w:ascii="Arial" w:hAnsi="Arial" w:cs="Arial"/>
          <w:sz w:val="20"/>
          <w:szCs w:val="20"/>
          <w:lang w:val="ru-RU"/>
        </w:rPr>
      </w:pPr>
    </w:p>
    <w:p w:rsidR="005E2BC0" w:rsidRPr="006E31EA" w:rsidRDefault="005E2BC0" w:rsidP="005E2BC0">
      <w:pPr>
        <w:pStyle w:val="ListParagraph"/>
        <w:numPr>
          <w:ilvl w:val="0"/>
          <w:numId w:val="102"/>
        </w:numPr>
        <w:rPr>
          <w:rFonts w:ascii="Arial" w:hAnsi="Arial" w:cs="Arial"/>
          <w:sz w:val="20"/>
          <w:szCs w:val="20"/>
          <w:lang w:val="ru-RU"/>
        </w:rPr>
      </w:pPr>
      <w:r w:rsidRPr="006E31EA">
        <w:rPr>
          <w:rFonts w:ascii="Arial" w:hAnsi="Arial" w:cs="Arial"/>
          <w:sz w:val="20"/>
          <w:szCs w:val="20"/>
          <w:lang w:val="ru-RU"/>
        </w:rPr>
        <w:t>дальнейше</w:t>
      </w:r>
      <w:r>
        <w:rPr>
          <w:rFonts w:ascii="Arial" w:hAnsi="Arial" w:cs="Arial"/>
          <w:sz w:val="20"/>
          <w:szCs w:val="20"/>
          <w:lang w:val="ru-RU"/>
        </w:rPr>
        <w:t>е</w:t>
      </w:r>
      <w:r w:rsidRPr="006E31EA">
        <w:rPr>
          <w:rFonts w:ascii="Arial" w:hAnsi="Arial" w:cs="Arial"/>
          <w:sz w:val="20"/>
          <w:szCs w:val="20"/>
          <w:lang w:val="ru-RU"/>
        </w:rPr>
        <w:t xml:space="preserve"> укреплени</w:t>
      </w:r>
      <w:r>
        <w:rPr>
          <w:rFonts w:ascii="Arial" w:hAnsi="Arial" w:cs="Arial"/>
          <w:sz w:val="20"/>
          <w:szCs w:val="20"/>
          <w:lang w:val="ru-RU"/>
        </w:rPr>
        <w:t>е с</w:t>
      </w:r>
      <w:r w:rsidRPr="006E31EA">
        <w:rPr>
          <w:rFonts w:ascii="Arial" w:hAnsi="Arial" w:cs="Arial"/>
          <w:sz w:val="20"/>
          <w:szCs w:val="20"/>
          <w:lang w:val="ru-RU"/>
        </w:rPr>
        <w:t xml:space="preserve">отрудничества </w:t>
      </w:r>
      <w:r>
        <w:rPr>
          <w:rFonts w:ascii="Arial" w:hAnsi="Arial" w:cs="Arial"/>
          <w:sz w:val="20"/>
          <w:szCs w:val="20"/>
          <w:lang w:val="ru-RU"/>
        </w:rPr>
        <w:t xml:space="preserve">в рамках совместных мероприятий </w:t>
      </w:r>
      <w:r w:rsidRPr="006E31EA">
        <w:rPr>
          <w:rFonts w:ascii="Arial" w:hAnsi="Arial" w:cs="Arial"/>
          <w:sz w:val="20"/>
          <w:szCs w:val="20"/>
          <w:lang w:val="ru-RU"/>
        </w:rPr>
        <w:t>с правительством Китая</w:t>
      </w:r>
      <w:r>
        <w:rPr>
          <w:rFonts w:ascii="Arial" w:hAnsi="Arial" w:cs="Arial"/>
          <w:sz w:val="20"/>
          <w:szCs w:val="20"/>
          <w:lang w:val="ru-RU"/>
        </w:rPr>
        <w:t xml:space="preserve">, в частности с органами, занимающимися вопросами ИС, с опорой на налаженные прочные связи. </w:t>
      </w:r>
    </w:p>
    <w:p w:rsidR="005E2BC0" w:rsidRPr="006E31EA" w:rsidRDefault="005E2BC0" w:rsidP="005E2BC0">
      <w:pPr>
        <w:pStyle w:val="ListParagraph"/>
        <w:rPr>
          <w:rFonts w:ascii="Arial" w:hAnsi="Arial" w:cs="Arial"/>
          <w:sz w:val="20"/>
          <w:szCs w:val="20"/>
          <w:lang w:val="ru-RU"/>
        </w:rPr>
      </w:pPr>
    </w:p>
    <w:p w:rsidR="005E2BC0" w:rsidRPr="00573B28" w:rsidRDefault="005E2BC0" w:rsidP="005E2BC0">
      <w:pPr>
        <w:jc w:val="both"/>
        <w:rPr>
          <w:sz w:val="20"/>
          <w:lang w:val="ru-RU"/>
        </w:rPr>
      </w:pPr>
    </w:p>
    <w:p w:rsidR="005E2BC0" w:rsidRPr="006E31EA" w:rsidRDefault="005E2BC0" w:rsidP="005E2BC0">
      <w:pPr>
        <w:jc w:val="both"/>
        <w:rPr>
          <w:sz w:val="20"/>
          <w:u w:val="single"/>
          <w:lang w:val="ru-RU"/>
        </w:rPr>
      </w:pPr>
      <w:r w:rsidRPr="006E31EA">
        <w:rPr>
          <w:sz w:val="20"/>
          <w:u w:val="single"/>
          <w:lang w:val="ru-RU"/>
        </w:rPr>
        <w:t>Бюро ВОИС в Японии (</w:t>
      </w:r>
      <w:r w:rsidRPr="006E31EA">
        <w:rPr>
          <w:sz w:val="20"/>
          <w:u w:val="single"/>
        </w:rPr>
        <w:t>WJO</w:t>
      </w:r>
      <w:r w:rsidRPr="006E31EA">
        <w:rPr>
          <w:sz w:val="20"/>
          <w:u w:val="single"/>
          <w:lang w:val="ru-RU"/>
        </w:rPr>
        <w:t>)</w:t>
      </w:r>
      <w:r>
        <w:rPr>
          <w:sz w:val="20"/>
          <w:u w:val="single"/>
          <w:lang w:val="ru-RU"/>
        </w:rPr>
        <w:t xml:space="preserve"> </w:t>
      </w:r>
    </w:p>
    <w:p w:rsidR="005E2BC0" w:rsidRPr="006E31EA" w:rsidRDefault="005E2BC0" w:rsidP="005E2BC0">
      <w:pPr>
        <w:jc w:val="both"/>
        <w:rPr>
          <w:sz w:val="20"/>
          <w:lang w:val="ru-RU"/>
        </w:rPr>
      </w:pPr>
    </w:p>
    <w:p w:rsidR="005E2BC0" w:rsidRPr="006E31EA" w:rsidRDefault="00023D9E" w:rsidP="005E2BC0">
      <w:pPr>
        <w:pStyle w:val="ListParagraph"/>
        <w:numPr>
          <w:ilvl w:val="0"/>
          <w:numId w:val="103"/>
        </w:numPr>
        <w:jc w:val="both"/>
        <w:rPr>
          <w:rFonts w:ascii="Arial" w:hAnsi="Arial" w:cs="Arial"/>
          <w:sz w:val="20"/>
          <w:szCs w:val="20"/>
          <w:lang w:val="ru-RU"/>
        </w:rPr>
      </w:pPr>
      <w:r>
        <w:rPr>
          <w:rFonts w:ascii="Arial" w:hAnsi="Arial" w:cs="Arial"/>
          <w:sz w:val="20"/>
          <w:szCs w:val="20"/>
          <w:lang w:val="ru-RU"/>
        </w:rPr>
        <w:t>О</w:t>
      </w:r>
      <w:r w:rsidR="005E2BC0" w:rsidRPr="006E31EA">
        <w:rPr>
          <w:rFonts w:ascii="Arial" w:hAnsi="Arial" w:cs="Arial"/>
          <w:sz w:val="20"/>
          <w:szCs w:val="20"/>
          <w:lang w:val="ru-RU"/>
        </w:rPr>
        <w:t>бслуживани</w:t>
      </w:r>
      <w:r>
        <w:rPr>
          <w:rFonts w:ascii="Arial" w:hAnsi="Arial" w:cs="Arial"/>
          <w:sz w:val="20"/>
          <w:szCs w:val="20"/>
          <w:lang w:val="ru-RU"/>
        </w:rPr>
        <w:t>е</w:t>
      </w:r>
      <w:r w:rsidR="005E2BC0" w:rsidRPr="006E31EA">
        <w:rPr>
          <w:rFonts w:ascii="Arial" w:hAnsi="Arial" w:cs="Arial"/>
          <w:sz w:val="20"/>
          <w:szCs w:val="20"/>
          <w:lang w:val="ru-RU"/>
        </w:rPr>
        <w:t xml:space="preserve"> (центр по оказанию услуг) пользователей глобальными услугами ВОИС в области ИС</w:t>
      </w:r>
      <w:r w:rsidR="005E2BC0">
        <w:rPr>
          <w:rFonts w:ascii="Arial" w:hAnsi="Arial" w:cs="Arial"/>
          <w:sz w:val="20"/>
          <w:szCs w:val="20"/>
          <w:lang w:val="ru-RU"/>
        </w:rPr>
        <w:t xml:space="preserve"> посредством</w:t>
      </w:r>
      <w:r w:rsidR="005E2BC0" w:rsidRPr="006E31EA">
        <w:rPr>
          <w:rFonts w:ascii="Arial" w:hAnsi="Arial" w:cs="Arial"/>
          <w:sz w:val="20"/>
          <w:szCs w:val="20"/>
          <w:lang w:val="ru-RU"/>
        </w:rPr>
        <w:t xml:space="preserve"> предоставлени</w:t>
      </w:r>
      <w:r w:rsidR="005E2BC0">
        <w:rPr>
          <w:rFonts w:ascii="Arial" w:hAnsi="Arial" w:cs="Arial"/>
          <w:sz w:val="20"/>
          <w:szCs w:val="20"/>
          <w:lang w:val="ru-RU"/>
        </w:rPr>
        <w:t>я</w:t>
      </w:r>
      <w:r w:rsidR="005E2BC0" w:rsidRPr="006E31EA">
        <w:rPr>
          <w:rFonts w:ascii="Arial" w:hAnsi="Arial" w:cs="Arial"/>
          <w:sz w:val="20"/>
          <w:szCs w:val="20"/>
          <w:lang w:val="ru-RU"/>
        </w:rPr>
        <w:t xml:space="preserve"> информации и ответов на вопросы на </w:t>
      </w:r>
      <w:r w:rsidR="005E2BC0">
        <w:rPr>
          <w:rFonts w:ascii="Arial" w:hAnsi="Arial" w:cs="Arial"/>
          <w:sz w:val="20"/>
          <w:szCs w:val="20"/>
          <w:lang w:val="ru-RU"/>
        </w:rPr>
        <w:t>япон</w:t>
      </w:r>
      <w:r w:rsidR="005E2BC0" w:rsidRPr="006E31EA">
        <w:rPr>
          <w:rFonts w:ascii="Arial" w:hAnsi="Arial" w:cs="Arial"/>
          <w:sz w:val="20"/>
          <w:szCs w:val="20"/>
          <w:lang w:val="ru-RU"/>
        </w:rPr>
        <w:t>ском языке</w:t>
      </w:r>
      <w:r w:rsidR="005E2BC0">
        <w:rPr>
          <w:rFonts w:ascii="Arial" w:hAnsi="Arial" w:cs="Arial"/>
          <w:sz w:val="20"/>
          <w:szCs w:val="20"/>
          <w:lang w:val="ru-RU"/>
        </w:rPr>
        <w:t>;</w:t>
      </w:r>
    </w:p>
    <w:p w:rsidR="005E2BC0" w:rsidRPr="008247C0" w:rsidRDefault="005E2BC0" w:rsidP="005E2BC0">
      <w:pPr>
        <w:pStyle w:val="ListParagraph"/>
        <w:jc w:val="both"/>
        <w:rPr>
          <w:rFonts w:ascii="Arial" w:hAnsi="Arial" w:cs="Arial"/>
          <w:sz w:val="20"/>
          <w:szCs w:val="20"/>
          <w:lang w:val="ru-RU"/>
        </w:rPr>
      </w:pPr>
    </w:p>
    <w:p w:rsidR="005E2BC0" w:rsidRPr="00C04E16" w:rsidRDefault="00023D9E" w:rsidP="005E2BC0">
      <w:pPr>
        <w:pStyle w:val="ListParagraph"/>
        <w:numPr>
          <w:ilvl w:val="0"/>
          <w:numId w:val="103"/>
        </w:numPr>
        <w:jc w:val="both"/>
        <w:rPr>
          <w:rFonts w:ascii="Arial" w:hAnsi="Arial" w:cs="Arial"/>
          <w:sz w:val="20"/>
          <w:szCs w:val="20"/>
          <w:lang w:val="ru-RU"/>
        </w:rPr>
      </w:pPr>
      <w:r>
        <w:rPr>
          <w:rFonts w:ascii="Arial" w:hAnsi="Arial" w:cs="Arial"/>
          <w:sz w:val="20"/>
          <w:szCs w:val="20"/>
          <w:lang w:val="ru-RU"/>
        </w:rPr>
        <w:t xml:space="preserve">стратегическое </w:t>
      </w:r>
      <w:r w:rsidR="005E2BC0" w:rsidRPr="00C04E16">
        <w:rPr>
          <w:rFonts w:ascii="Arial" w:hAnsi="Arial" w:cs="Arial"/>
          <w:sz w:val="20"/>
          <w:szCs w:val="20"/>
          <w:lang w:val="ru-RU"/>
        </w:rPr>
        <w:t xml:space="preserve">расширение использования глобальных услуг ВОИС в области ИС на основе выхода на аудиторию существующих и потенциальных пользователей </w:t>
      </w:r>
      <w:r>
        <w:rPr>
          <w:rFonts w:ascii="Arial" w:hAnsi="Arial" w:cs="Arial"/>
          <w:sz w:val="20"/>
          <w:szCs w:val="20"/>
          <w:lang w:val="ru-RU"/>
        </w:rPr>
        <w:t xml:space="preserve">и </w:t>
      </w:r>
      <w:r w:rsidRPr="00023D9E">
        <w:rPr>
          <w:rFonts w:ascii="Arial" w:hAnsi="Arial" w:cs="Arial"/>
          <w:sz w:val="20"/>
          <w:szCs w:val="20"/>
          <w:lang w:val="ru-RU"/>
        </w:rPr>
        <w:t>соответствующих органов в области ИС посредством осуществления адресных и пропагандистских мероприятий и индивидуализированного предоставления информации и рекомендаций по вопросам использования таких услуг на</w:t>
      </w:r>
      <w:r w:rsidR="005E2BC0" w:rsidRPr="00C04E16">
        <w:rPr>
          <w:rFonts w:ascii="Arial" w:hAnsi="Arial" w:cs="Arial"/>
          <w:sz w:val="20"/>
          <w:szCs w:val="20"/>
          <w:lang w:val="ru-RU"/>
        </w:rPr>
        <w:t xml:space="preserve"> </w:t>
      </w:r>
      <w:r w:rsidR="005E2BC0">
        <w:rPr>
          <w:rFonts w:ascii="Arial" w:hAnsi="Arial" w:cs="Arial"/>
          <w:sz w:val="20"/>
          <w:szCs w:val="20"/>
          <w:lang w:val="ru-RU"/>
        </w:rPr>
        <w:t>япон</w:t>
      </w:r>
      <w:r w:rsidR="005E2BC0" w:rsidRPr="00C04E16">
        <w:rPr>
          <w:rFonts w:ascii="Arial" w:hAnsi="Arial" w:cs="Arial"/>
          <w:sz w:val="20"/>
          <w:szCs w:val="20"/>
          <w:lang w:val="ru-RU"/>
        </w:rPr>
        <w:t>ском языке</w:t>
      </w:r>
      <w:r w:rsidR="005E2BC0">
        <w:rPr>
          <w:rFonts w:ascii="Arial" w:hAnsi="Arial" w:cs="Arial"/>
          <w:sz w:val="20"/>
          <w:szCs w:val="20"/>
          <w:lang w:val="ru-RU"/>
        </w:rPr>
        <w:t>;</w:t>
      </w:r>
    </w:p>
    <w:p w:rsidR="005E2BC0" w:rsidRPr="00573B28" w:rsidRDefault="005E2BC0" w:rsidP="005E2BC0">
      <w:pPr>
        <w:pStyle w:val="ListParagraph"/>
        <w:jc w:val="both"/>
        <w:rPr>
          <w:rFonts w:ascii="Arial" w:hAnsi="Arial" w:cs="Arial"/>
          <w:sz w:val="20"/>
          <w:szCs w:val="20"/>
          <w:lang w:val="ru-RU"/>
        </w:rPr>
      </w:pPr>
    </w:p>
    <w:p w:rsidR="005E2BC0" w:rsidRPr="00C04E16" w:rsidRDefault="005E2BC0" w:rsidP="005E2BC0">
      <w:pPr>
        <w:pStyle w:val="ListParagraph"/>
        <w:numPr>
          <w:ilvl w:val="0"/>
          <w:numId w:val="103"/>
        </w:numPr>
        <w:jc w:val="both"/>
        <w:rPr>
          <w:rFonts w:ascii="Arial" w:hAnsi="Arial" w:cs="Arial"/>
          <w:sz w:val="20"/>
          <w:szCs w:val="20"/>
          <w:lang w:val="ru-RU"/>
        </w:rPr>
      </w:pPr>
      <w:r>
        <w:rPr>
          <w:rFonts w:ascii="Arial" w:hAnsi="Arial" w:cs="Arial"/>
          <w:sz w:val="20"/>
          <w:szCs w:val="20"/>
          <w:lang w:val="ru-RU"/>
        </w:rPr>
        <w:t>содействие</w:t>
      </w:r>
      <w:r w:rsidRPr="00C04E16">
        <w:rPr>
          <w:rFonts w:ascii="Arial" w:hAnsi="Arial" w:cs="Arial"/>
          <w:sz w:val="20"/>
          <w:szCs w:val="20"/>
          <w:lang w:val="ru-RU"/>
        </w:rPr>
        <w:t xml:space="preserve"> </w:t>
      </w:r>
      <w:r>
        <w:rPr>
          <w:rFonts w:ascii="Arial" w:hAnsi="Arial" w:cs="Arial"/>
          <w:sz w:val="20"/>
          <w:szCs w:val="20"/>
          <w:lang w:val="ru-RU"/>
        </w:rPr>
        <w:t>расширению</w:t>
      </w:r>
      <w:r w:rsidRPr="00C04E16">
        <w:rPr>
          <w:rFonts w:ascii="Arial" w:hAnsi="Arial" w:cs="Arial"/>
          <w:sz w:val="20"/>
          <w:szCs w:val="20"/>
          <w:lang w:val="ru-RU"/>
        </w:rPr>
        <w:t xml:space="preserve"> </w:t>
      </w:r>
      <w:r>
        <w:rPr>
          <w:rFonts w:ascii="Arial" w:hAnsi="Arial" w:cs="Arial"/>
          <w:sz w:val="20"/>
          <w:szCs w:val="20"/>
          <w:lang w:val="ru-RU"/>
        </w:rPr>
        <w:t>масштабов</w:t>
      </w:r>
      <w:r w:rsidRPr="00C04E16">
        <w:rPr>
          <w:rFonts w:ascii="Arial" w:hAnsi="Arial" w:cs="Arial"/>
          <w:sz w:val="20"/>
          <w:szCs w:val="20"/>
          <w:lang w:val="ru-RU"/>
        </w:rPr>
        <w:t xml:space="preserve"> </w:t>
      </w:r>
      <w:r>
        <w:rPr>
          <w:rFonts w:ascii="Arial" w:hAnsi="Arial" w:cs="Arial"/>
          <w:sz w:val="20"/>
          <w:szCs w:val="20"/>
          <w:lang w:val="ru-RU"/>
        </w:rPr>
        <w:t>использования</w:t>
      </w:r>
      <w:r w:rsidRPr="00C04E16">
        <w:rPr>
          <w:rFonts w:ascii="Arial" w:hAnsi="Arial" w:cs="Arial"/>
          <w:sz w:val="20"/>
          <w:szCs w:val="20"/>
          <w:lang w:val="ru-RU"/>
        </w:rPr>
        <w:t xml:space="preserve"> </w:t>
      </w:r>
      <w:r>
        <w:rPr>
          <w:rFonts w:ascii="Arial" w:hAnsi="Arial" w:cs="Arial"/>
          <w:sz w:val="20"/>
          <w:szCs w:val="20"/>
          <w:lang w:val="ru-RU"/>
        </w:rPr>
        <w:t>Гаагской</w:t>
      </w:r>
      <w:r w:rsidRPr="00C04E16">
        <w:rPr>
          <w:rFonts w:ascii="Arial" w:hAnsi="Arial" w:cs="Arial"/>
          <w:sz w:val="20"/>
          <w:szCs w:val="20"/>
          <w:lang w:val="ru-RU"/>
        </w:rPr>
        <w:t xml:space="preserve"> </w:t>
      </w:r>
      <w:r>
        <w:rPr>
          <w:rFonts w:ascii="Arial" w:hAnsi="Arial" w:cs="Arial"/>
          <w:sz w:val="20"/>
          <w:szCs w:val="20"/>
          <w:lang w:val="ru-RU"/>
        </w:rPr>
        <w:t>системы</w:t>
      </w:r>
      <w:r w:rsidRPr="00C04E16">
        <w:rPr>
          <w:rFonts w:ascii="Arial" w:hAnsi="Arial" w:cs="Arial"/>
          <w:sz w:val="20"/>
          <w:szCs w:val="20"/>
          <w:lang w:val="ru-RU"/>
        </w:rPr>
        <w:t xml:space="preserve"> </w:t>
      </w:r>
      <w:r>
        <w:rPr>
          <w:rFonts w:ascii="Arial" w:hAnsi="Arial" w:cs="Arial"/>
          <w:sz w:val="20"/>
          <w:szCs w:val="20"/>
          <w:lang w:val="ru-RU"/>
        </w:rPr>
        <w:t>после</w:t>
      </w:r>
      <w:r w:rsidRPr="00C04E16">
        <w:rPr>
          <w:rFonts w:ascii="Arial" w:hAnsi="Arial" w:cs="Arial"/>
          <w:sz w:val="20"/>
          <w:szCs w:val="20"/>
          <w:lang w:val="ru-RU"/>
        </w:rPr>
        <w:t xml:space="preserve"> </w:t>
      </w:r>
      <w:r>
        <w:rPr>
          <w:rFonts w:ascii="Arial" w:hAnsi="Arial" w:cs="Arial"/>
          <w:sz w:val="20"/>
          <w:szCs w:val="20"/>
          <w:lang w:val="ru-RU"/>
        </w:rPr>
        <w:t>присоединения</w:t>
      </w:r>
      <w:r w:rsidRPr="00C04E16">
        <w:rPr>
          <w:rFonts w:ascii="Arial" w:hAnsi="Arial" w:cs="Arial"/>
          <w:sz w:val="20"/>
          <w:szCs w:val="20"/>
          <w:lang w:val="ru-RU"/>
        </w:rPr>
        <w:t xml:space="preserve"> </w:t>
      </w:r>
      <w:r>
        <w:rPr>
          <w:rFonts w:ascii="Arial" w:hAnsi="Arial" w:cs="Arial"/>
          <w:sz w:val="20"/>
          <w:szCs w:val="20"/>
          <w:lang w:val="ru-RU"/>
        </w:rPr>
        <w:t>к</w:t>
      </w:r>
      <w:r w:rsidRPr="00C04E16">
        <w:rPr>
          <w:rFonts w:ascii="Arial" w:hAnsi="Arial" w:cs="Arial"/>
          <w:sz w:val="20"/>
          <w:szCs w:val="20"/>
          <w:lang w:val="ru-RU"/>
        </w:rPr>
        <w:t xml:space="preserve"> </w:t>
      </w:r>
      <w:r>
        <w:rPr>
          <w:rFonts w:ascii="Arial" w:hAnsi="Arial" w:cs="Arial"/>
          <w:sz w:val="20"/>
          <w:szCs w:val="20"/>
          <w:lang w:val="ru-RU"/>
        </w:rPr>
        <w:t>ней</w:t>
      </w:r>
      <w:r w:rsidRPr="00C04E16">
        <w:rPr>
          <w:rFonts w:ascii="Arial" w:hAnsi="Arial" w:cs="Arial"/>
          <w:sz w:val="20"/>
          <w:szCs w:val="20"/>
          <w:lang w:val="ru-RU"/>
        </w:rPr>
        <w:t xml:space="preserve"> </w:t>
      </w:r>
      <w:r>
        <w:rPr>
          <w:rFonts w:ascii="Arial" w:hAnsi="Arial" w:cs="Arial"/>
          <w:sz w:val="20"/>
          <w:szCs w:val="20"/>
          <w:lang w:val="ru-RU"/>
        </w:rPr>
        <w:t>Японии</w:t>
      </w:r>
      <w:r w:rsidRPr="00C04E16">
        <w:rPr>
          <w:rFonts w:ascii="Arial" w:hAnsi="Arial" w:cs="Arial"/>
          <w:sz w:val="20"/>
          <w:szCs w:val="20"/>
          <w:lang w:val="ru-RU"/>
        </w:rPr>
        <w:t xml:space="preserve"> </w:t>
      </w:r>
      <w:r>
        <w:rPr>
          <w:rFonts w:ascii="Arial" w:hAnsi="Arial" w:cs="Arial"/>
          <w:sz w:val="20"/>
          <w:szCs w:val="20"/>
          <w:lang w:val="ru-RU"/>
        </w:rPr>
        <w:t>в</w:t>
      </w:r>
      <w:r w:rsidRPr="00C04E16">
        <w:rPr>
          <w:rFonts w:ascii="Arial" w:hAnsi="Arial" w:cs="Arial"/>
          <w:sz w:val="20"/>
          <w:szCs w:val="20"/>
          <w:lang w:val="ru-RU"/>
        </w:rPr>
        <w:t xml:space="preserve"> 2015 </w:t>
      </w:r>
      <w:r>
        <w:rPr>
          <w:rFonts w:ascii="Arial" w:hAnsi="Arial" w:cs="Arial"/>
          <w:sz w:val="20"/>
          <w:szCs w:val="20"/>
          <w:lang w:val="ru-RU"/>
        </w:rPr>
        <w:t>г</w:t>
      </w:r>
      <w:r w:rsidRPr="00C04E16">
        <w:rPr>
          <w:rFonts w:ascii="Arial" w:hAnsi="Arial" w:cs="Arial"/>
          <w:sz w:val="20"/>
          <w:szCs w:val="20"/>
          <w:lang w:val="ru-RU"/>
        </w:rPr>
        <w:t>.</w:t>
      </w:r>
      <w:r>
        <w:rPr>
          <w:rFonts w:ascii="Arial" w:hAnsi="Arial" w:cs="Arial"/>
          <w:sz w:val="20"/>
          <w:szCs w:val="20"/>
          <w:lang w:val="ru-RU"/>
        </w:rPr>
        <w:t>;</w:t>
      </w:r>
    </w:p>
    <w:p w:rsidR="005E2BC0" w:rsidRPr="00C04E16" w:rsidRDefault="005E2BC0" w:rsidP="005E2BC0">
      <w:pPr>
        <w:jc w:val="both"/>
        <w:rPr>
          <w:sz w:val="20"/>
          <w:lang w:val="ru-RU"/>
        </w:rPr>
      </w:pPr>
    </w:p>
    <w:p w:rsidR="005E2BC0" w:rsidRPr="00B62987" w:rsidRDefault="005E2BC0" w:rsidP="005E2BC0">
      <w:pPr>
        <w:pStyle w:val="ListParagraph"/>
        <w:numPr>
          <w:ilvl w:val="0"/>
          <w:numId w:val="103"/>
        </w:numPr>
        <w:jc w:val="both"/>
        <w:rPr>
          <w:rFonts w:ascii="Arial" w:hAnsi="Arial" w:cs="Arial"/>
          <w:sz w:val="20"/>
          <w:szCs w:val="20"/>
          <w:lang w:val="ru-RU"/>
        </w:rPr>
      </w:pPr>
      <w:r>
        <w:rPr>
          <w:rFonts w:ascii="Arial" w:hAnsi="Arial" w:cs="Arial"/>
          <w:sz w:val="20"/>
          <w:szCs w:val="20"/>
          <w:lang w:val="ru-RU"/>
        </w:rPr>
        <w:t>пропаганда</w:t>
      </w:r>
      <w:r w:rsidRPr="00B62987">
        <w:rPr>
          <w:rFonts w:ascii="Arial" w:hAnsi="Arial" w:cs="Arial"/>
          <w:sz w:val="20"/>
          <w:szCs w:val="20"/>
          <w:lang w:val="ru-RU"/>
        </w:rPr>
        <w:t xml:space="preserve"> </w:t>
      </w:r>
      <w:r>
        <w:rPr>
          <w:rFonts w:ascii="Arial" w:hAnsi="Arial" w:cs="Arial"/>
          <w:sz w:val="20"/>
          <w:szCs w:val="20"/>
          <w:lang w:val="ru-RU"/>
        </w:rPr>
        <w:t>расширения</w:t>
      </w:r>
      <w:r w:rsidRPr="00B62987">
        <w:rPr>
          <w:rFonts w:ascii="Arial" w:hAnsi="Arial" w:cs="Arial"/>
          <w:sz w:val="20"/>
          <w:szCs w:val="20"/>
          <w:lang w:val="ru-RU"/>
        </w:rPr>
        <w:t xml:space="preserve"> </w:t>
      </w:r>
      <w:r>
        <w:rPr>
          <w:rFonts w:ascii="Arial" w:hAnsi="Arial" w:cs="Arial"/>
          <w:sz w:val="20"/>
          <w:szCs w:val="20"/>
          <w:lang w:val="ru-RU"/>
        </w:rPr>
        <w:t>использования</w:t>
      </w:r>
      <w:r w:rsidRPr="00B62987">
        <w:rPr>
          <w:rFonts w:ascii="Arial" w:hAnsi="Arial" w:cs="Arial"/>
          <w:sz w:val="20"/>
          <w:szCs w:val="20"/>
          <w:lang w:val="ru-RU"/>
        </w:rPr>
        <w:t xml:space="preserve"> </w:t>
      </w:r>
      <w:r>
        <w:rPr>
          <w:rFonts w:ascii="Arial" w:hAnsi="Arial" w:cs="Arial"/>
          <w:sz w:val="20"/>
          <w:szCs w:val="20"/>
          <w:lang w:val="ru-RU"/>
        </w:rPr>
        <w:t>платформы</w:t>
      </w:r>
      <w:r w:rsidRPr="00B62987">
        <w:rPr>
          <w:rFonts w:ascii="Arial" w:hAnsi="Arial" w:cs="Arial"/>
          <w:sz w:val="20"/>
          <w:szCs w:val="20"/>
          <w:lang w:val="ru-RU"/>
        </w:rPr>
        <w:t xml:space="preserve"> </w:t>
      </w:r>
      <w:r w:rsidRPr="00AB788E">
        <w:rPr>
          <w:rFonts w:ascii="Arial" w:hAnsi="Arial" w:cs="Arial"/>
          <w:sz w:val="20"/>
          <w:szCs w:val="20"/>
        </w:rPr>
        <w:t>WIPO</w:t>
      </w:r>
      <w:r w:rsidRPr="00B62987">
        <w:rPr>
          <w:rFonts w:ascii="Arial" w:hAnsi="Arial" w:cs="Arial"/>
          <w:sz w:val="20"/>
          <w:szCs w:val="20"/>
          <w:lang w:val="ru-RU"/>
        </w:rPr>
        <w:t xml:space="preserve"> </w:t>
      </w:r>
      <w:r w:rsidRPr="00AB788E">
        <w:rPr>
          <w:rFonts w:ascii="Arial" w:hAnsi="Arial" w:cs="Arial"/>
          <w:sz w:val="20"/>
          <w:szCs w:val="20"/>
        </w:rPr>
        <w:t>GREEN</w:t>
      </w:r>
      <w:r w:rsidRPr="00B62987">
        <w:rPr>
          <w:rFonts w:ascii="Arial" w:hAnsi="Arial" w:cs="Arial"/>
          <w:sz w:val="20"/>
          <w:szCs w:val="20"/>
          <w:lang w:val="ru-RU"/>
        </w:rPr>
        <w:t xml:space="preserve"> </w:t>
      </w:r>
      <w:r>
        <w:rPr>
          <w:rFonts w:ascii="Arial" w:hAnsi="Arial" w:cs="Arial"/>
          <w:sz w:val="20"/>
          <w:szCs w:val="20"/>
          <w:lang w:val="ru-RU"/>
        </w:rPr>
        <w:t>среди</w:t>
      </w:r>
      <w:r w:rsidRPr="00B62987">
        <w:rPr>
          <w:rFonts w:ascii="Arial" w:hAnsi="Arial" w:cs="Arial"/>
          <w:sz w:val="20"/>
          <w:szCs w:val="20"/>
          <w:lang w:val="ru-RU"/>
        </w:rPr>
        <w:t xml:space="preserve"> </w:t>
      </w:r>
      <w:r>
        <w:rPr>
          <w:rFonts w:ascii="Arial" w:hAnsi="Arial" w:cs="Arial"/>
          <w:sz w:val="20"/>
          <w:szCs w:val="20"/>
          <w:lang w:val="ru-RU"/>
        </w:rPr>
        <w:t>японских</w:t>
      </w:r>
      <w:r w:rsidRPr="00B62987">
        <w:rPr>
          <w:rFonts w:ascii="Arial" w:hAnsi="Arial" w:cs="Arial"/>
          <w:sz w:val="20"/>
          <w:szCs w:val="20"/>
          <w:lang w:val="ru-RU"/>
        </w:rPr>
        <w:t xml:space="preserve"> </w:t>
      </w:r>
      <w:r>
        <w:rPr>
          <w:rFonts w:ascii="Arial" w:hAnsi="Arial" w:cs="Arial"/>
          <w:sz w:val="20"/>
          <w:szCs w:val="20"/>
          <w:lang w:val="ru-RU"/>
        </w:rPr>
        <w:t>компаний, занимающихся щадящими окружающую среду технологиями, с опорой на прочные связи, налаженные</w:t>
      </w:r>
      <w:r w:rsidRPr="00B62987">
        <w:rPr>
          <w:rFonts w:ascii="Arial" w:hAnsi="Arial" w:cs="Arial"/>
          <w:sz w:val="20"/>
          <w:szCs w:val="20"/>
          <w:lang w:val="ru-RU"/>
        </w:rPr>
        <w:t xml:space="preserve"> </w:t>
      </w:r>
      <w:r>
        <w:rPr>
          <w:rFonts w:ascii="Arial" w:hAnsi="Arial" w:cs="Arial"/>
          <w:sz w:val="20"/>
          <w:szCs w:val="20"/>
          <w:lang w:val="ru-RU"/>
        </w:rPr>
        <w:t>с широким кругом заинтересованных сторон, включая ассоциации ИС;</w:t>
      </w:r>
    </w:p>
    <w:p w:rsidR="005E2BC0" w:rsidRPr="00B62987" w:rsidRDefault="005E2BC0" w:rsidP="005E2BC0">
      <w:pPr>
        <w:jc w:val="both"/>
        <w:rPr>
          <w:sz w:val="20"/>
          <w:lang w:val="ru-RU"/>
        </w:rPr>
      </w:pPr>
    </w:p>
    <w:p w:rsidR="005E2BC0" w:rsidRPr="00B62987" w:rsidRDefault="005E2BC0" w:rsidP="005E2BC0">
      <w:pPr>
        <w:pStyle w:val="ListParagraph"/>
        <w:numPr>
          <w:ilvl w:val="0"/>
          <w:numId w:val="103"/>
        </w:numPr>
        <w:jc w:val="both"/>
        <w:rPr>
          <w:rFonts w:ascii="Arial" w:hAnsi="Arial" w:cs="Arial"/>
          <w:sz w:val="20"/>
          <w:szCs w:val="20"/>
          <w:lang w:val="ru-RU"/>
        </w:rPr>
      </w:pPr>
      <w:r>
        <w:rPr>
          <w:rFonts w:ascii="Arial" w:hAnsi="Arial" w:cs="Arial"/>
          <w:sz w:val="20"/>
          <w:szCs w:val="20"/>
          <w:lang w:val="ru-RU"/>
        </w:rPr>
        <w:t>проведение работы по тем</w:t>
      </w:r>
      <w:r w:rsidRPr="00B62987">
        <w:rPr>
          <w:rFonts w:ascii="Arial" w:hAnsi="Arial" w:cs="Arial"/>
          <w:sz w:val="20"/>
          <w:szCs w:val="20"/>
          <w:lang w:val="ru-RU"/>
        </w:rPr>
        <w:t xml:space="preserve"> </w:t>
      </w:r>
      <w:r>
        <w:rPr>
          <w:rFonts w:ascii="Arial" w:hAnsi="Arial" w:cs="Arial"/>
          <w:sz w:val="20"/>
          <w:szCs w:val="20"/>
          <w:lang w:val="ru-RU"/>
        </w:rPr>
        <w:t>направлениям деятельности</w:t>
      </w:r>
      <w:r w:rsidRPr="00B62987">
        <w:rPr>
          <w:rFonts w:ascii="Arial" w:hAnsi="Arial" w:cs="Arial"/>
          <w:sz w:val="20"/>
          <w:szCs w:val="20"/>
          <w:lang w:val="ru-RU"/>
        </w:rPr>
        <w:t xml:space="preserve"> </w:t>
      </w:r>
      <w:r>
        <w:rPr>
          <w:rFonts w:ascii="Arial" w:hAnsi="Arial" w:cs="Arial"/>
          <w:sz w:val="20"/>
          <w:szCs w:val="20"/>
          <w:lang w:val="ru-RU"/>
        </w:rPr>
        <w:t>Японского целевого фонда</w:t>
      </w:r>
      <w:r w:rsidRPr="00B62987">
        <w:rPr>
          <w:rFonts w:ascii="Arial" w:hAnsi="Arial" w:cs="Arial"/>
          <w:sz w:val="20"/>
          <w:szCs w:val="20"/>
          <w:lang w:val="ru-RU"/>
        </w:rPr>
        <w:t xml:space="preserve">, </w:t>
      </w:r>
      <w:r>
        <w:rPr>
          <w:rFonts w:ascii="Arial" w:hAnsi="Arial" w:cs="Arial"/>
          <w:sz w:val="20"/>
          <w:szCs w:val="20"/>
          <w:lang w:val="ru-RU"/>
        </w:rPr>
        <w:t>которые ориентированы</w:t>
      </w:r>
      <w:r w:rsidRPr="00B62987">
        <w:rPr>
          <w:rFonts w:ascii="Arial" w:hAnsi="Arial" w:cs="Arial"/>
          <w:sz w:val="20"/>
          <w:szCs w:val="20"/>
          <w:lang w:val="ru-RU"/>
        </w:rPr>
        <w:t xml:space="preserve"> на </w:t>
      </w:r>
      <w:r>
        <w:rPr>
          <w:rFonts w:ascii="Arial" w:hAnsi="Arial" w:cs="Arial"/>
          <w:sz w:val="20"/>
          <w:szCs w:val="20"/>
          <w:lang w:val="ru-RU"/>
        </w:rPr>
        <w:t>укрепление</w:t>
      </w:r>
      <w:r w:rsidRPr="00B62987">
        <w:rPr>
          <w:rFonts w:ascii="Arial" w:hAnsi="Arial" w:cs="Arial"/>
          <w:sz w:val="20"/>
          <w:szCs w:val="20"/>
          <w:lang w:val="ru-RU"/>
        </w:rPr>
        <w:t xml:space="preserve"> потенциала и расширение использования ИС </w:t>
      </w:r>
      <w:r>
        <w:rPr>
          <w:rFonts w:ascii="Arial" w:hAnsi="Arial" w:cs="Arial"/>
          <w:sz w:val="20"/>
          <w:szCs w:val="20"/>
          <w:lang w:val="ru-RU"/>
        </w:rPr>
        <w:t>в предпринимательском секторе</w:t>
      </w:r>
      <w:r w:rsidRPr="00B62987">
        <w:rPr>
          <w:rFonts w:ascii="Arial" w:hAnsi="Arial" w:cs="Arial"/>
          <w:sz w:val="20"/>
          <w:szCs w:val="20"/>
          <w:lang w:val="ru-RU"/>
        </w:rPr>
        <w:t xml:space="preserve"> в развивающихся и наименее развитых странах, </w:t>
      </w:r>
      <w:r>
        <w:rPr>
          <w:rFonts w:ascii="Arial" w:hAnsi="Arial" w:cs="Arial"/>
          <w:sz w:val="20"/>
          <w:szCs w:val="20"/>
          <w:lang w:val="ru-RU"/>
        </w:rPr>
        <w:t>главным образом</w:t>
      </w:r>
      <w:r w:rsidRPr="00B62987">
        <w:rPr>
          <w:rFonts w:ascii="Arial" w:hAnsi="Arial" w:cs="Arial"/>
          <w:sz w:val="20"/>
          <w:szCs w:val="20"/>
          <w:lang w:val="ru-RU"/>
        </w:rPr>
        <w:t xml:space="preserve"> в Азиатско-Тихоокеанском регионе, </w:t>
      </w:r>
      <w:r>
        <w:rPr>
          <w:rFonts w:ascii="Arial" w:hAnsi="Arial" w:cs="Arial"/>
          <w:sz w:val="20"/>
          <w:szCs w:val="20"/>
          <w:lang w:val="ru-RU"/>
        </w:rPr>
        <w:t>с опорой на</w:t>
      </w:r>
      <w:r w:rsidRPr="00B62987">
        <w:rPr>
          <w:rFonts w:ascii="Arial" w:hAnsi="Arial" w:cs="Arial"/>
          <w:sz w:val="20"/>
          <w:szCs w:val="20"/>
          <w:lang w:val="ru-RU"/>
        </w:rPr>
        <w:t xml:space="preserve"> </w:t>
      </w:r>
      <w:r>
        <w:rPr>
          <w:rFonts w:ascii="Arial" w:hAnsi="Arial" w:cs="Arial"/>
          <w:sz w:val="20"/>
          <w:szCs w:val="20"/>
          <w:lang w:val="ru-RU"/>
        </w:rPr>
        <w:t>преимущества</w:t>
      </w:r>
      <w:r w:rsidRPr="00B62987">
        <w:rPr>
          <w:rFonts w:ascii="Arial" w:hAnsi="Arial" w:cs="Arial"/>
          <w:sz w:val="20"/>
          <w:szCs w:val="20"/>
          <w:lang w:val="ru-RU"/>
        </w:rPr>
        <w:t xml:space="preserve"> непосредственной близости </w:t>
      </w:r>
      <w:r w:rsidRPr="00B62987">
        <w:rPr>
          <w:rFonts w:ascii="Arial" w:hAnsi="Arial" w:cs="Arial"/>
          <w:sz w:val="20"/>
          <w:szCs w:val="20"/>
        </w:rPr>
        <w:t>WJO</w:t>
      </w:r>
      <w:r>
        <w:rPr>
          <w:rFonts w:ascii="Arial" w:hAnsi="Arial" w:cs="Arial"/>
          <w:sz w:val="20"/>
          <w:szCs w:val="20"/>
          <w:lang w:val="ru-RU"/>
        </w:rPr>
        <w:t xml:space="preserve"> к</w:t>
      </w:r>
      <w:r w:rsidRPr="00B62987">
        <w:rPr>
          <w:rFonts w:ascii="Arial" w:hAnsi="Arial" w:cs="Arial"/>
          <w:sz w:val="20"/>
          <w:szCs w:val="20"/>
          <w:lang w:val="ru-RU"/>
        </w:rPr>
        <w:t xml:space="preserve"> </w:t>
      </w:r>
      <w:r>
        <w:rPr>
          <w:rFonts w:ascii="Arial" w:hAnsi="Arial" w:cs="Arial"/>
          <w:sz w:val="20"/>
          <w:szCs w:val="20"/>
          <w:lang w:val="ru-RU"/>
        </w:rPr>
        <w:t>государственным органам</w:t>
      </w:r>
      <w:r w:rsidRPr="00B62987">
        <w:rPr>
          <w:rFonts w:ascii="Arial" w:hAnsi="Arial" w:cs="Arial"/>
          <w:sz w:val="20"/>
          <w:szCs w:val="20"/>
          <w:lang w:val="ru-RU"/>
        </w:rPr>
        <w:t xml:space="preserve"> Японии, </w:t>
      </w:r>
      <w:r>
        <w:rPr>
          <w:rFonts w:ascii="Arial" w:hAnsi="Arial" w:cs="Arial"/>
          <w:sz w:val="20"/>
          <w:szCs w:val="20"/>
          <w:lang w:val="ru-RU"/>
        </w:rPr>
        <w:t>в частности ЯПВ,</w:t>
      </w:r>
      <w:r w:rsidRPr="00A52871">
        <w:rPr>
          <w:rFonts w:ascii="Arial" w:hAnsi="Arial" w:cs="Arial"/>
          <w:sz w:val="20"/>
          <w:szCs w:val="20"/>
          <w:lang w:val="ru-RU"/>
        </w:rPr>
        <w:t xml:space="preserve"> </w:t>
      </w:r>
      <w:r w:rsidRPr="00B62987">
        <w:rPr>
          <w:rFonts w:ascii="Arial" w:hAnsi="Arial" w:cs="Arial"/>
          <w:sz w:val="20"/>
          <w:szCs w:val="20"/>
          <w:lang w:val="ru-RU"/>
        </w:rPr>
        <w:t>и конструктивны</w:t>
      </w:r>
      <w:r>
        <w:rPr>
          <w:rFonts w:ascii="Arial" w:hAnsi="Arial" w:cs="Arial"/>
          <w:sz w:val="20"/>
          <w:szCs w:val="20"/>
          <w:lang w:val="ru-RU"/>
        </w:rPr>
        <w:t>е</w:t>
      </w:r>
      <w:r w:rsidRPr="00B62987">
        <w:rPr>
          <w:rFonts w:ascii="Arial" w:hAnsi="Arial" w:cs="Arial"/>
          <w:sz w:val="20"/>
          <w:szCs w:val="20"/>
          <w:lang w:val="ru-RU"/>
        </w:rPr>
        <w:t xml:space="preserve"> отношени</w:t>
      </w:r>
      <w:r>
        <w:rPr>
          <w:rFonts w:ascii="Arial" w:hAnsi="Arial" w:cs="Arial"/>
          <w:sz w:val="20"/>
          <w:szCs w:val="20"/>
          <w:lang w:val="ru-RU"/>
        </w:rPr>
        <w:t>я</w:t>
      </w:r>
      <w:r w:rsidRPr="00B62987">
        <w:rPr>
          <w:rFonts w:ascii="Arial" w:hAnsi="Arial" w:cs="Arial"/>
          <w:sz w:val="20"/>
          <w:szCs w:val="20"/>
          <w:lang w:val="ru-RU"/>
        </w:rPr>
        <w:t xml:space="preserve"> с</w:t>
      </w:r>
      <w:r>
        <w:rPr>
          <w:rFonts w:ascii="Arial" w:hAnsi="Arial" w:cs="Arial"/>
          <w:sz w:val="20"/>
          <w:szCs w:val="20"/>
          <w:lang w:val="ru-RU"/>
        </w:rPr>
        <w:t xml:space="preserve"> ними</w:t>
      </w:r>
      <w:r w:rsidRPr="00B62987">
        <w:rPr>
          <w:rFonts w:ascii="Arial" w:hAnsi="Arial" w:cs="Arial"/>
          <w:sz w:val="20"/>
          <w:szCs w:val="20"/>
          <w:lang w:val="ru-RU"/>
        </w:rPr>
        <w:t>.</w:t>
      </w:r>
      <w:r>
        <w:rPr>
          <w:rFonts w:ascii="Arial" w:hAnsi="Arial" w:cs="Arial"/>
          <w:sz w:val="20"/>
          <w:szCs w:val="20"/>
          <w:lang w:val="ru-RU"/>
        </w:rPr>
        <w:t xml:space="preserve">  В рамках этих усилий будут осуществляться </w:t>
      </w:r>
      <w:r w:rsidRPr="00B62987">
        <w:rPr>
          <w:rFonts w:ascii="Arial" w:hAnsi="Arial" w:cs="Arial"/>
          <w:sz w:val="20"/>
          <w:szCs w:val="20"/>
          <w:lang w:val="ru-RU"/>
        </w:rPr>
        <w:t>таки</w:t>
      </w:r>
      <w:r>
        <w:rPr>
          <w:rFonts w:ascii="Arial" w:hAnsi="Arial" w:cs="Arial"/>
          <w:sz w:val="20"/>
          <w:szCs w:val="20"/>
          <w:lang w:val="ru-RU"/>
        </w:rPr>
        <w:t>е</w:t>
      </w:r>
      <w:r w:rsidRPr="00B62987">
        <w:rPr>
          <w:rFonts w:ascii="Arial" w:hAnsi="Arial" w:cs="Arial"/>
          <w:sz w:val="20"/>
          <w:szCs w:val="20"/>
          <w:lang w:val="ru-RU"/>
        </w:rPr>
        <w:t xml:space="preserve"> проект</w:t>
      </w:r>
      <w:r>
        <w:rPr>
          <w:rFonts w:ascii="Arial" w:hAnsi="Arial" w:cs="Arial"/>
          <w:sz w:val="20"/>
          <w:szCs w:val="20"/>
          <w:lang w:val="ru-RU"/>
        </w:rPr>
        <w:t>ы</w:t>
      </w:r>
      <w:r w:rsidRPr="00B62987">
        <w:rPr>
          <w:rFonts w:ascii="Arial" w:hAnsi="Arial" w:cs="Arial"/>
          <w:sz w:val="20"/>
          <w:szCs w:val="20"/>
          <w:lang w:val="ru-RU"/>
        </w:rPr>
        <w:t xml:space="preserve">, как </w:t>
      </w:r>
      <w:r>
        <w:rPr>
          <w:rFonts w:ascii="Arial" w:hAnsi="Arial" w:cs="Arial"/>
          <w:sz w:val="20"/>
          <w:szCs w:val="20"/>
          <w:lang w:val="ru-RU"/>
        </w:rPr>
        <w:t>совершенствование</w:t>
      </w:r>
      <w:r w:rsidRPr="00B62987">
        <w:rPr>
          <w:rFonts w:ascii="Arial" w:hAnsi="Arial" w:cs="Arial"/>
          <w:sz w:val="20"/>
          <w:szCs w:val="20"/>
          <w:lang w:val="ru-RU"/>
        </w:rPr>
        <w:t xml:space="preserve"> базы данных </w:t>
      </w:r>
      <w:r w:rsidRPr="00B62987">
        <w:rPr>
          <w:rFonts w:ascii="Arial" w:hAnsi="Arial" w:cs="Arial"/>
          <w:sz w:val="20"/>
          <w:szCs w:val="20"/>
        </w:rPr>
        <w:t>IP</w:t>
      </w:r>
      <w:r w:rsidRPr="00B62987">
        <w:rPr>
          <w:rFonts w:ascii="Arial" w:hAnsi="Arial" w:cs="Arial"/>
          <w:sz w:val="20"/>
          <w:szCs w:val="20"/>
          <w:lang w:val="ru-RU"/>
        </w:rPr>
        <w:t xml:space="preserve"> </w:t>
      </w:r>
      <w:r w:rsidRPr="00B62987">
        <w:rPr>
          <w:rFonts w:ascii="Arial" w:hAnsi="Arial" w:cs="Arial"/>
          <w:sz w:val="20"/>
          <w:szCs w:val="20"/>
        </w:rPr>
        <w:t>Advantage</w:t>
      </w:r>
      <w:r w:rsidRPr="00B62987">
        <w:rPr>
          <w:rFonts w:ascii="Arial" w:hAnsi="Arial" w:cs="Arial"/>
          <w:sz w:val="20"/>
          <w:szCs w:val="20"/>
          <w:lang w:val="ru-RU"/>
        </w:rPr>
        <w:t xml:space="preserve"> и </w:t>
      </w:r>
      <w:r>
        <w:rPr>
          <w:rFonts w:ascii="Arial" w:hAnsi="Arial" w:cs="Arial"/>
          <w:sz w:val="20"/>
          <w:szCs w:val="20"/>
          <w:lang w:val="ru-RU"/>
        </w:rPr>
        <w:t xml:space="preserve">подготовка </w:t>
      </w:r>
      <w:r w:rsidRPr="00B62987">
        <w:rPr>
          <w:rFonts w:ascii="Arial" w:hAnsi="Arial" w:cs="Arial"/>
          <w:sz w:val="20"/>
          <w:szCs w:val="20"/>
          <w:lang w:val="ru-RU"/>
        </w:rPr>
        <w:t>практических учебных курсов для должностных лиц ведомств ИС и пользователей услуг</w:t>
      </w:r>
      <w:r>
        <w:rPr>
          <w:rFonts w:ascii="Arial" w:hAnsi="Arial" w:cs="Arial"/>
          <w:sz w:val="20"/>
          <w:szCs w:val="20"/>
          <w:lang w:val="ru-RU"/>
        </w:rPr>
        <w:t>ами</w:t>
      </w:r>
      <w:r w:rsidRPr="00B62987">
        <w:rPr>
          <w:rFonts w:ascii="Arial" w:hAnsi="Arial" w:cs="Arial"/>
          <w:sz w:val="20"/>
          <w:szCs w:val="20"/>
          <w:lang w:val="ru-RU"/>
        </w:rPr>
        <w:t xml:space="preserve"> ВОИС и инфраструктур</w:t>
      </w:r>
      <w:r>
        <w:rPr>
          <w:rFonts w:ascii="Arial" w:hAnsi="Arial" w:cs="Arial"/>
          <w:sz w:val="20"/>
          <w:szCs w:val="20"/>
          <w:lang w:val="ru-RU"/>
        </w:rPr>
        <w:t>ой</w:t>
      </w:r>
      <w:r w:rsidRPr="00B62987">
        <w:rPr>
          <w:rFonts w:ascii="Arial" w:hAnsi="Arial" w:cs="Arial"/>
          <w:sz w:val="20"/>
          <w:szCs w:val="20"/>
          <w:lang w:val="ru-RU"/>
        </w:rPr>
        <w:t xml:space="preserve"> ИС в </w:t>
      </w:r>
      <w:r>
        <w:rPr>
          <w:rFonts w:ascii="Arial" w:hAnsi="Arial" w:cs="Arial"/>
          <w:sz w:val="20"/>
          <w:szCs w:val="20"/>
          <w:lang w:val="ru-RU"/>
        </w:rPr>
        <w:t xml:space="preserve">конкретно выбранных </w:t>
      </w:r>
      <w:r w:rsidRPr="00B62987">
        <w:rPr>
          <w:rFonts w:ascii="Arial" w:hAnsi="Arial" w:cs="Arial"/>
          <w:sz w:val="20"/>
          <w:szCs w:val="20"/>
          <w:lang w:val="ru-RU"/>
        </w:rPr>
        <w:t>странах</w:t>
      </w:r>
      <w:r>
        <w:rPr>
          <w:rFonts w:ascii="Arial" w:hAnsi="Arial" w:cs="Arial"/>
          <w:sz w:val="20"/>
          <w:szCs w:val="20"/>
          <w:lang w:val="ru-RU"/>
        </w:rPr>
        <w:t>.</w:t>
      </w:r>
    </w:p>
    <w:p w:rsidR="005E2BC0" w:rsidRPr="00B62987" w:rsidRDefault="005E2BC0" w:rsidP="005E2BC0">
      <w:pPr>
        <w:pStyle w:val="ListParagraph"/>
        <w:rPr>
          <w:rFonts w:ascii="Arial" w:hAnsi="Arial" w:cs="Arial"/>
          <w:sz w:val="20"/>
          <w:szCs w:val="20"/>
          <w:lang w:val="ru-RU"/>
        </w:rPr>
      </w:pPr>
    </w:p>
    <w:p w:rsidR="005E2BC0" w:rsidRPr="00A52871" w:rsidRDefault="005E2BC0" w:rsidP="005E2BC0">
      <w:pPr>
        <w:jc w:val="both"/>
        <w:rPr>
          <w:sz w:val="20"/>
          <w:lang w:val="ru-RU"/>
        </w:rPr>
      </w:pPr>
    </w:p>
    <w:p w:rsidR="005E2BC0" w:rsidRPr="00BD12D8" w:rsidRDefault="005E2BC0" w:rsidP="005E2BC0">
      <w:pPr>
        <w:jc w:val="both"/>
        <w:rPr>
          <w:sz w:val="20"/>
          <w:u w:val="single"/>
          <w:lang w:val="ru-RU"/>
        </w:rPr>
      </w:pPr>
      <w:r w:rsidRPr="00BD12D8">
        <w:rPr>
          <w:sz w:val="20"/>
          <w:u w:val="single"/>
          <w:lang w:val="ru-RU"/>
        </w:rPr>
        <w:t xml:space="preserve">Бюро ВОИС в Российской Федерации (WRO) </w:t>
      </w:r>
      <w:r>
        <w:rPr>
          <w:sz w:val="20"/>
          <w:u w:val="single"/>
          <w:lang w:val="ru-RU"/>
        </w:rPr>
        <w:t xml:space="preserve"> </w:t>
      </w:r>
      <w:r w:rsidRPr="00BD12D8">
        <w:rPr>
          <w:sz w:val="20"/>
          <w:u w:val="single"/>
          <w:lang w:val="ru-RU"/>
        </w:rPr>
        <w:t xml:space="preserve"> </w:t>
      </w:r>
    </w:p>
    <w:p w:rsidR="005E2BC0" w:rsidRPr="00BD12D8" w:rsidRDefault="005E2BC0" w:rsidP="005E2BC0">
      <w:pPr>
        <w:jc w:val="both"/>
        <w:rPr>
          <w:sz w:val="20"/>
          <w:lang w:val="ru-RU"/>
        </w:rPr>
      </w:pPr>
    </w:p>
    <w:p w:rsidR="005E2BC0" w:rsidRPr="00BD12D8" w:rsidRDefault="005E2BC0" w:rsidP="005E2BC0">
      <w:pPr>
        <w:pStyle w:val="ListParagraph"/>
        <w:numPr>
          <w:ilvl w:val="0"/>
          <w:numId w:val="104"/>
        </w:numPr>
        <w:jc w:val="both"/>
        <w:rPr>
          <w:rFonts w:ascii="Arial" w:hAnsi="Arial" w:cs="Arial"/>
          <w:sz w:val="20"/>
          <w:szCs w:val="20"/>
          <w:lang w:val="ru-RU"/>
        </w:rPr>
      </w:pPr>
      <w:r w:rsidRPr="00BD12D8">
        <w:rPr>
          <w:rFonts w:ascii="Arial" w:hAnsi="Arial" w:cs="Arial"/>
          <w:sz w:val="20"/>
          <w:szCs w:val="20"/>
          <w:lang w:val="ru-RU"/>
        </w:rPr>
        <w:t>обслуживание (центр</w:t>
      </w:r>
      <w:r>
        <w:rPr>
          <w:rFonts w:ascii="Arial" w:hAnsi="Arial" w:cs="Arial"/>
          <w:sz w:val="20"/>
          <w:szCs w:val="20"/>
          <w:lang w:val="ru-RU"/>
        </w:rPr>
        <w:t>ом</w:t>
      </w:r>
      <w:r w:rsidRPr="00BD12D8">
        <w:rPr>
          <w:rFonts w:ascii="Arial" w:hAnsi="Arial" w:cs="Arial"/>
          <w:sz w:val="20"/>
          <w:szCs w:val="20"/>
          <w:lang w:val="ru-RU"/>
        </w:rPr>
        <w:t xml:space="preserve"> по оказанию услуг) пользователей глобальными услугами ВОИС в области ИС посредством предоставления информации и ответов на вопросы на русском языке;</w:t>
      </w:r>
    </w:p>
    <w:p w:rsidR="005E2BC0" w:rsidRPr="00BD12D8" w:rsidRDefault="005E2BC0" w:rsidP="005E2BC0">
      <w:pPr>
        <w:jc w:val="both"/>
        <w:rPr>
          <w:sz w:val="20"/>
          <w:lang w:val="ru-RU"/>
        </w:rPr>
      </w:pPr>
    </w:p>
    <w:p w:rsidR="005E2BC0" w:rsidRPr="00BD12D8" w:rsidRDefault="005E2BC0" w:rsidP="005E2BC0">
      <w:pPr>
        <w:pStyle w:val="ListParagraph"/>
        <w:numPr>
          <w:ilvl w:val="0"/>
          <w:numId w:val="104"/>
        </w:numPr>
        <w:jc w:val="both"/>
        <w:rPr>
          <w:rFonts w:ascii="Arial" w:hAnsi="Arial" w:cs="Arial"/>
          <w:sz w:val="20"/>
          <w:szCs w:val="20"/>
          <w:lang w:val="ru-RU"/>
        </w:rPr>
      </w:pPr>
      <w:r>
        <w:rPr>
          <w:rFonts w:ascii="Arial" w:hAnsi="Arial" w:cs="Arial"/>
          <w:sz w:val="20"/>
          <w:szCs w:val="20"/>
          <w:lang w:val="ru-RU"/>
        </w:rPr>
        <w:t>содействие</w:t>
      </w:r>
      <w:r w:rsidR="00023D9E">
        <w:rPr>
          <w:rFonts w:ascii="Arial" w:hAnsi="Arial" w:cs="Arial"/>
          <w:sz w:val="20"/>
          <w:szCs w:val="20"/>
          <w:lang w:val="ru-RU"/>
        </w:rPr>
        <w:t xml:space="preserve"> стратегическому</w:t>
      </w:r>
      <w:r>
        <w:rPr>
          <w:rFonts w:ascii="Arial" w:hAnsi="Arial" w:cs="Arial"/>
          <w:sz w:val="20"/>
          <w:szCs w:val="20"/>
          <w:lang w:val="ru-RU"/>
        </w:rPr>
        <w:t xml:space="preserve"> </w:t>
      </w:r>
      <w:r w:rsidRPr="00BD12D8">
        <w:rPr>
          <w:rFonts w:ascii="Arial" w:hAnsi="Arial" w:cs="Arial"/>
          <w:sz w:val="20"/>
          <w:szCs w:val="20"/>
          <w:lang w:val="ru-RU"/>
        </w:rPr>
        <w:t>расширени</w:t>
      </w:r>
      <w:r>
        <w:rPr>
          <w:rFonts w:ascii="Arial" w:hAnsi="Arial" w:cs="Arial"/>
          <w:sz w:val="20"/>
          <w:szCs w:val="20"/>
          <w:lang w:val="ru-RU"/>
        </w:rPr>
        <w:t>ю</w:t>
      </w:r>
      <w:r w:rsidRPr="00BD12D8">
        <w:rPr>
          <w:rFonts w:ascii="Arial" w:hAnsi="Arial" w:cs="Arial"/>
          <w:sz w:val="20"/>
          <w:szCs w:val="20"/>
          <w:lang w:val="ru-RU"/>
        </w:rPr>
        <w:t xml:space="preserve"> использования глобальных услуг ВОИС в области ИС на основе выхода на аудиторию существующих и потенциальных пользователей </w:t>
      </w:r>
      <w:r w:rsidR="00023D9E">
        <w:rPr>
          <w:rFonts w:ascii="Arial" w:hAnsi="Arial" w:cs="Arial"/>
          <w:sz w:val="20"/>
          <w:szCs w:val="20"/>
          <w:lang w:val="ru-RU"/>
        </w:rPr>
        <w:t xml:space="preserve">и </w:t>
      </w:r>
      <w:r w:rsidR="00023D9E" w:rsidRPr="00023D9E">
        <w:rPr>
          <w:rFonts w:ascii="Arial" w:hAnsi="Arial" w:cs="Arial"/>
          <w:sz w:val="20"/>
          <w:szCs w:val="20"/>
          <w:lang w:val="ru-RU"/>
        </w:rPr>
        <w:t xml:space="preserve">соответствующих органов в области ИС посредством осуществления адресных и пропагандистских мероприятий и индивидуализированного предоставления информации и рекомендаций по вопросам использования таких услуг на </w:t>
      </w:r>
      <w:r>
        <w:rPr>
          <w:rFonts w:ascii="Arial" w:hAnsi="Arial" w:cs="Arial"/>
          <w:sz w:val="20"/>
          <w:szCs w:val="20"/>
          <w:lang w:val="ru-RU"/>
        </w:rPr>
        <w:t>рус</w:t>
      </w:r>
      <w:r w:rsidRPr="00BD12D8">
        <w:rPr>
          <w:rFonts w:ascii="Arial" w:hAnsi="Arial" w:cs="Arial"/>
          <w:sz w:val="20"/>
          <w:szCs w:val="20"/>
          <w:lang w:val="ru-RU"/>
        </w:rPr>
        <w:t>ском языке</w:t>
      </w:r>
      <w:r>
        <w:rPr>
          <w:rFonts w:ascii="Arial" w:hAnsi="Arial" w:cs="Arial"/>
          <w:sz w:val="20"/>
          <w:szCs w:val="20"/>
          <w:lang w:val="ru-RU"/>
        </w:rPr>
        <w:t>;</w:t>
      </w:r>
    </w:p>
    <w:p w:rsidR="005E2BC0" w:rsidRPr="00573B28" w:rsidRDefault="005E2BC0" w:rsidP="005E2BC0">
      <w:pPr>
        <w:jc w:val="both"/>
        <w:rPr>
          <w:sz w:val="20"/>
          <w:lang w:val="ru-RU"/>
        </w:rPr>
      </w:pPr>
    </w:p>
    <w:p w:rsidR="005E2BC0" w:rsidRPr="00BD12D8" w:rsidRDefault="005E2BC0" w:rsidP="005E2BC0">
      <w:pPr>
        <w:pStyle w:val="ListParagraph"/>
        <w:numPr>
          <w:ilvl w:val="0"/>
          <w:numId w:val="104"/>
        </w:numPr>
        <w:jc w:val="both"/>
        <w:rPr>
          <w:rFonts w:ascii="Arial" w:hAnsi="Arial" w:cs="Arial"/>
          <w:sz w:val="20"/>
          <w:szCs w:val="20"/>
          <w:lang w:val="ru-RU"/>
        </w:rPr>
      </w:pPr>
      <w:r w:rsidRPr="00BD12D8">
        <w:rPr>
          <w:rFonts w:ascii="Arial" w:hAnsi="Arial" w:cs="Arial"/>
          <w:sz w:val="20"/>
          <w:szCs w:val="20"/>
          <w:lang w:val="ru-RU"/>
        </w:rPr>
        <w:t xml:space="preserve">оказание по запросам консультативных услуг и помощи правительству </w:t>
      </w:r>
      <w:r>
        <w:rPr>
          <w:rFonts w:ascii="Arial" w:hAnsi="Arial" w:cs="Arial"/>
          <w:sz w:val="20"/>
          <w:szCs w:val="20"/>
          <w:lang w:val="ru-RU"/>
        </w:rPr>
        <w:t>Российской Федерации</w:t>
      </w:r>
      <w:r w:rsidRPr="00BD12D8">
        <w:rPr>
          <w:rFonts w:ascii="Arial" w:hAnsi="Arial" w:cs="Arial"/>
          <w:sz w:val="20"/>
          <w:szCs w:val="20"/>
          <w:lang w:val="ru-RU"/>
        </w:rPr>
        <w:t xml:space="preserve"> в интересах содействия присоединения</w:t>
      </w:r>
      <w:r>
        <w:rPr>
          <w:rFonts w:ascii="Arial" w:hAnsi="Arial" w:cs="Arial"/>
          <w:sz w:val="20"/>
          <w:szCs w:val="20"/>
          <w:lang w:val="ru-RU"/>
        </w:rPr>
        <w:t xml:space="preserve"> России</w:t>
      </w:r>
      <w:r w:rsidRPr="00BD12D8">
        <w:rPr>
          <w:rFonts w:ascii="Arial" w:hAnsi="Arial" w:cs="Arial"/>
          <w:sz w:val="20"/>
          <w:szCs w:val="20"/>
          <w:lang w:val="ru-RU"/>
        </w:rPr>
        <w:t xml:space="preserve"> к Гаагской системе</w:t>
      </w:r>
      <w:r>
        <w:rPr>
          <w:rFonts w:ascii="Arial" w:hAnsi="Arial" w:cs="Arial"/>
          <w:sz w:val="20"/>
          <w:szCs w:val="20"/>
          <w:lang w:val="ru-RU"/>
        </w:rPr>
        <w:t>;</w:t>
      </w:r>
    </w:p>
    <w:p w:rsidR="005E2BC0" w:rsidRPr="00BD12D8" w:rsidRDefault="005E2BC0" w:rsidP="005E2BC0">
      <w:pPr>
        <w:pStyle w:val="ListParagraph"/>
        <w:rPr>
          <w:rFonts w:ascii="Arial" w:hAnsi="Arial" w:cs="Arial"/>
          <w:sz w:val="20"/>
          <w:szCs w:val="20"/>
          <w:lang w:val="ru-RU"/>
        </w:rPr>
      </w:pPr>
    </w:p>
    <w:p w:rsidR="005E2BC0" w:rsidRPr="00335751" w:rsidRDefault="005E2BC0" w:rsidP="005E2BC0">
      <w:pPr>
        <w:pStyle w:val="ListParagraph"/>
        <w:numPr>
          <w:ilvl w:val="0"/>
          <w:numId w:val="104"/>
        </w:numPr>
        <w:jc w:val="both"/>
        <w:rPr>
          <w:rFonts w:ascii="Arial" w:hAnsi="Arial" w:cs="Arial"/>
          <w:sz w:val="20"/>
          <w:szCs w:val="20"/>
          <w:lang w:val="ru-RU"/>
        </w:rPr>
      </w:pPr>
      <w:r>
        <w:rPr>
          <w:rFonts w:ascii="Arial" w:hAnsi="Arial" w:cs="Arial"/>
          <w:sz w:val="20"/>
          <w:szCs w:val="20"/>
          <w:lang w:val="ru-RU"/>
        </w:rPr>
        <w:t>дальнейшее развитие созданной в Российской Федерации сети 140 ЦПТИ в целях повышения их результативности в плане пропаганды доступа широкого круга заинтересованных сторон как в государственном, так и в частном секторе к информации в области ИС и ее использования ими;</w:t>
      </w:r>
    </w:p>
    <w:p w:rsidR="005E2BC0" w:rsidRPr="00335751" w:rsidRDefault="005E2BC0" w:rsidP="005E2BC0">
      <w:pPr>
        <w:pStyle w:val="ListParagraph"/>
        <w:rPr>
          <w:rFonts w:ascii="Arial" w:hAnsi="Arial" w:cs="Arial"/>
          <w:sz w:val="20"/>
          <w:szCs w:val="20"/>
          <w:lang w:val="ru-RU"/>
        </w:rPr>
      </w:pPr>
    </w:p>
    <w:p w:rsidR="005E2BC0" w:rsidRPr="00335751" w:rsidRDefault="005E2BC0" w:rsidP="005E2BC0">
      <w:pPr>
        <w:pStyle w:val="ListParagraph"/>
        <w:numPr>
          <w:ilvl w:val="0"/>
          <w:numId w:val="104"/>
        </w:numPr>
        <w:jc w:val="both"/>
        <w:rPr>
          <w:rFonts w:ascii="Arial" w:hAnsi="Arial" w:cs="Arial"/>
          <w:sz w:val="20"/>
          <w:szCs w:val="20"/>
          <w:lang w:val="ru-RU"/>
        </w:rPr>
      </w:pPr>
      <w:r>
        <w:rPr>
          <w:rFonts w:ascii="Arial" w:hAnsi="Arial" w:cs="Arial"/>
          <w:sz w:val="20"/>
          <w:szCs w:val="20"/>
          <w:lang w:val="ru-RU"/>
        </w:rPr>
        <w:t>активизация</w:t>
      </w:r>
      <w:r w:rsidRPr="00335751">
        <w:rPr>
          <w:rFonts w:ascii="Arial" w:hAnsi="Arial" w:cs="Arial"/>
          <w:sz w:val="20"/>
          <w:szCs w:val="20"/>
          <w:lang w:val="ru-RU"/>
        </w:rPr>
        <w:t xml:space="preserve"> и расшир</w:t>
      </w:r>
      <w:r>
        <w:rPr>
          <w:rFonts w:ascii="Arial" w:hAnsi="Arial" w:cs="Arial"/>
          <w:sz w:val="20"/>
          <w:szCs w:val="20"/>
          <w:lang w:val="ru-RU"/>
        </w:rPr>
        <w:t>ение</w:t>
      </w:r>
      <w:r w:rsidRPr="00335751">
        <w:rPr>
          <w:rFonts w:ascii="Arial" w:hAnsi="Arial" w:cs="Arial"/>
          <w:sz w:val="20"/>
          <w:szCs w:val="20"/>
          <w:lang w:val="ru-RU"/>
        </w:rPr>
        <w:t xml:space="preserve"> взаимодействи</w:t>
      </w:r>
      <w:r>
        <w:rPr>
          <w:rFonts w:ascii="Arial" w:hAnsi="Arial" w:cs="Arial"/>
          <w:sz w:val="20"/>
          <w:szCs w:val="20"/>
          <w:lang w:val="ru-RU"/>
        </w:rPr>
        <w:t>я</w:t>
      </w:r>
      <w:r w:rsidRPr="00335751">
        <w:rPr>
          <w:rFonts w:ascii="Arial" w:hAnsi="Arial" w:cs="Arial"/>
          <w:sz w:val="20"/>
          <w:szCs w:val="20"/>
          <w:lang w:val="ru-RU"/>
        </w:rPr>
        <w:t xml:space="preserve"> и </w:t>
      </w:r>
      <w:r>
        <w:rPr>
          <w:rFonts w:ascii="Arial" w:hAnsi="Arial" w:cs="Arial"/>
          <w:sz w:val="20"/>
          <w:szCs w:val="20"/>
          <w:lang w:val="ru-RU"/>
        </w:rPr>
        <w:t>связей</w:t>
      </w:r>
      <w:r w:rsidRPr="00335751">
        <w:rPr>
          <w:rFonts w:ascii="Arial" w:hAnsi="Arial" w:cs="Arial"/>
          <w:sz w:val="20"/>
          <w:szCs w:val="20"/>
          <w:lang w:val="ru-RU"/>
        </w:rPr>
        <w:t xml:space="preserve"> с государственными органами, </w:t>
      </w:r>
      <w:r>
        <w:rPr>
          <w:rFonts w:ascii="Arial" w:hAnsi="Arial" w:cs="Arial"/>
          <w:sz w:val="20"/>
          <w:szCs w:val="20"/>
          <w:lang w:val="ru-RU"/>
        </w:rPr>
        <w:t>научными</w:t>
      </w:r>
      <w:r w:rsidRPr="00335751">
        <w:rPr>
          <w:rFonts w:ascii="Arial" w:hAnsi="Arial" w:cs="Arial"/>
          <w:sz w:val="20"/>
          <w:szCs w:val="20"/>
          <w:lang w:val="ru-RU"/>
        </w:rPr>
        <w:t xml:space="preserve"> кругами, обществами изобретателей и другими заинтересованными сторонами, с которыми </w:t>
      </w:r>
      <w:r>
        <w:rPr>
          <w:rFonts w:ascii="Arial" w:hAnsi="Arial" w:cs="Arial"/>
          <w:sz w:val="20"/>
          <w:szCs w:val="20"/>
          <w:lang w:val="ru-RU"/>
        </w:rPr>
        <w:t>у Бюро налажены</w:t>
      </w:r>
      <w:r w:rsidRPr="00335751">
        <w:rPr>
          <w:rFonts w:ascii="Arial" w:hAnsi="Arial" w:cs="Arial"/>
          <w:sz w:val="20"/>
          <w:szCs w:val="20"/>
          <w:lang w:val="ru-RU"/>
        </w:rPr>
        <w:t xml:space="preserve"> прочные и </w:t>
      </w:r>
      <w:r>
        <w:rPr>
          <w:rFonts w:ascii="Arial" w:hAnsi="Arial" w:cs="Arial"/>
          <w:sz w:val="20"/>
          <w:szCs w:val="20"/>
          <w:lang w:val="ru-RU"/>
        </w:rPr>
        <w:t>конструктивные</w:t>
      </w:r>
      <w:r w:rsidRPr="00335751">
        <w:rPr>
          <w:rFonts w:ascii="Arial" w:hAnsi="Arial" w:cs="Arial"/>
          <w:sz w:val="20"/>
          <w:szCs w:val="20"/>
          <w:lang w:val="ru-RU"/>
        </w:rPr>
        <w:t xml:space="preserve"> отношения; </w:t>
      </w:r>
      <w:r>
        <w:rPr>
          <w:rFonts w:ascii="Arial" w:hAnsi="Arial" w:cs="Arial"/>
          <w:sz w:val="20"/>
          <w:szCs w:val="20"/>
          <w:lang w:val="ru-RU"/>
        </w:rPr>
        <w:t>создание</w:t>
      </w:r>
      <w:r w:rsidRPr="00335751">
        <w:rPr>
          <w:rFonts w:ascii="Arial" w:hAnsi="Arial" w:cs="Arial"/>
          <w:sz w:val="20"/>
          <w:szCs w:val="20"/>
          <w:lang w:val="ru-RU"/>
        </w:rPr>
        <w:t xml:space="preserve"> новы</w:t>
      </w:r>
      <w:r>
        <w:rPr>
          <w:rFonts w:ascii="Arial" w:hAnsi="Arial" w:cs="Arial"/>
          <w:sz w:val="20"/>
          <w:szCs w:val="20"/>
          <w:lang w:val="ru-RU"/>
        </w:rPr>
        <w:t>х</w:t>
      </w:r>
      <w:r w:rsidRPr="00335751">
        <w:rPr>
          <w:rFonts w:ascii="Arial" w:hAnsi="Arial" w:cs="Arial"/>
          <w:sz w:val="20"/>
          <w:szCs w:val="20"/>
          <w:lang w:val="ru-RU"/>
        </w:rPr>
        <w:t xml:space="preserve"> партнерств, повыш</w:t>
      </w:r>
      <w:r>
        <w:rPr>
          <w:rFonts w:ascii="Arial" w:hAnsi="Arial" w:cs="Arial"/>
          <w:sz w:val="20"/>
          <w:szCs w:val="20"/>
          <w:lang w:val="ru-RU"/>
        </w:rPr>
        <w:t>ение</w:t>
      </w:r>
      <w:r w:rsidRPr="00335751">
        <w:rPr>
          <w:rFonts w:ascii="Arial" w:hAnsi="Arial" w:cs="Arial"/>
          <w:sz w:val="20"/>
          <w:szCs w:val="20"/>
          <w:lang w:val="ru-RU"/>
        </w:rPr>
        <w:t xml:space="preserve"> осведомленност</w:t>
      </w:r>
      <w:r>
        <w:rPr>
          <w:rFonts w:ascii="Arial" w:hAnsi="Arial" w:cs="Arial"/>
          <w:sz w:val="20"/>
          <w:szCs w:val="20"/>
          <w:lang w:val="ru-RU"/>
        </w:rPr>
        <w:t>и</w:t>
      </w:r>
      <w:r w:rsidRPr="00335751">
        <w:rPr>
          <w:rFonts w:ascii="Arial" w:hAnsi="Arial" w:cs="Arial"/>
          <w:sz w:val="20"/>
          <w:szCs w:val="20"/>
          <w:lang w:val="ru-RU"/>
        </w:rPr>
        <w:t xml:space="preserve"> и </w:t>
      </w:r>
      <w:r>
        <w:rPr>
          <w:rFonts w:ascii="Arial" w:hAnsi="Arial" w:cs="Arial"/>
          <w:sz w:val="20"/>
          <w:szCs w:val="20"/>
          <w:lang w:val="ru-RU"/>
        </w:rPr>
        <w:t>укрепление</w:t>
      </w:r>
      <w:r w:rsidRPr="00335751">
        <w:rPr>
          <w:rFonts w:ascii="Arial" w:hAnsi="Arial" w:cs="Arial"/>
          <w:sz w:val="20"/>
          <w:szCs w:val="20"/>
          <w:lang w:val="ru-RU"/>
        </w:rPr>
        <w:t xml:space="preserve"> потенциал</w:t>
      </w:r>
      <w:r>
        <w:rPr>
          <w:rFonts w:ascii="Arial" w:hAnsi="Arial" w:cs="Arial"/>
          <w:sz w:val="20"/>
          <w:szCs w:val="20"/>
          <w:lang w:val="ru-RU"/>
        </w:rPr>
        <w:t>а</w:t>
      </w:r>
      <w:r w:rsidRPr="00335751">
        <w:rPr>
          <w:rFonts w:ascii="Arial" w:hAnsi="Arial" w:cs="Arial"/>
          <w:sz w:val="20"/>
          <w:szCs w:val="20"/>
          <w:lang w:val="ru-RU"/>
        </w:rPr>
        <w:t xml:space="preserve"> в области ИС, </w:t>
      </w:r>
      <w:r>
        <w:rPr>
          <w:rFonts w:ascii="Arial" w:hAnsi="Arial" w:cs="Arial"/>
          <w:sz w:val="20"/>
          <w:szCs w:val="20"/>
          <w:lang w:val="ru-RU"/>
        </w:rPr>
        <w:t>в частности в системе</w:t>
      </w:r>
      <w:r w:rsidRPr="00335751">
        <w:rPr>
          <w:rFonts w:ascii="Arial" w:hAnsi="Arial" w:cs="Arial"/>
          <w:sz w:val="20"/>
          <w:szCs w:val="20"/>
          <w:lang w:val="ru-RU"/>
        </w:rPr>
        <w:t xml:space="preserve"> образовательных и научных учреждений.</w:t>
      </w:r>
    </w:p>
    <w:p w:rsidR="005E2BC0" w:rsidRPr="00335751" w:rsidRDefault="005E2BC0" w:rsidP="005E2BC0">
      <w:pPr>
        <w:pStyle w:val="ListParagraph"/>
        <w:rPr>
          <w:rFonts w:ascii="Arial" w:hAnsi="Arial" w:cs="Arial"/>
          <w:sz w:val="20"/>
          <w:szCs w:val="20"/>
          <w:lang w:val="ru-RU"/>
        </w:rPr>
      </w:pPr>
    </w:p>
    <w:p w:rsidR="005E2BC0" w:rsidRPr="00573B28" w:rsidRDefault="005E2BC0" w:rsidP="005E2BC0">
      <w:pPr>
        <w:jc w:val="both"/>
        <w:rPr>
          <w:sz w:val="20"/>
          <w:lang w:val="ru-RU"/>
        </w:rPr>
      </w:pPr>
    </w:p>
    <w:p w:rsidR="005E2BC0" w:rsidRPr="005451FB" w:rsidRDefault="005E2BC0" w:rsidP="005E2BC0">
      <w:pPr>
        <w:keepNext/>
        <w:keepLines/>
        <w:jc w:val="both"/>
        <w:rPr>
          <w:sz w:val="20"/>
          <w:u w:val="single"/>
          <w:lang w:val="ru-RU"/>
        </w:rPr>
      </w:pPr>
      <w:r w:rsidRPr="005451FB">
        <w:rPr>
          <w:sz w:val="20"/>
          <w:u w:val="single"/>
          <w:lang w:val="ru-RU"/>
        </w:rPr>
        <w:t>Бюро ВОИС в Сингапуре (</w:t>
      </w:r>
      <w:r w:rsidRPr="005451FB">
        <w:rPr>
          <w:sz w:val="20"/>
          <w:u w:val="single"/>
        </w:rPr>
        <w:t>WSO</w:t>
      </w:r>
      <w:r w:rsidRPr="005451FB">
        <w:rPr>
          <w:sz w:val="20"/>
          <w:u w:val="single"/>
          <w:lang w:val="ru-RU"/>
        </w:rPr>
        <w:t xml:space="preserve">) </w:t>
      </w:r>
      <w:r>
        <w:rPr>
          <w:sz w:val="20"/>
          <w:u w:val="single"/>
          <w:lang w:val="ru-RU"/>
        </w:rPr>
        <w:t xml:space="preserve"> </w:t>
      </w:r>
    </w:p>
    <w:p w:rsidR="005E2BC0" w:rsidRPr="005451FB" w:rsidRDefault="005E2BC0" w:rsidP="005E2BC0">
      <w:pPr>
        <w:keepNext/>
        <w:keepLines/>
        <w:jc w:val="both"/>
        <w:rPr>
          <w:sz w:val="20"/>
          <w:lang w:val="ru-RU"/>
        </w:rPr>
      </w:pPr>
    </w:p>
    <w:p w:rsidR="005E2BC0" w:rsidRPr="005451FB" w:rsidRDefault="005E2BC0" w:rsidP="005E2BC0">
      <w:pPr>
        <w:pStyle w:val="ListParagraph"/>
        <w:keepNext/>
        <w:keepLines/>
        <w:numPr>
          <w:ilvl w:val="0"/>
          <w:numId w:val="104"/>
        </w:numPr>
        <w:rPr>
          <w:rFonts w:ascii="Arial" w:hAnsi="Arial" w:cs="Arial"/>
          <w:sz w:val="20"/>
          <w:szCs w:val="20"/>
          <w:lang w:val="ru-RU"/>
        </w:rPr>
      </w:pPr>
      <w:r>
        <w:rPr>
          <w:rFonts w:ascii="Arial" w:hAnsi="Arial" w:cs="Arial"/>
          <w:sz w:val="20"/>
          <w:szCs w:val="20"/>
          <w:lang w:val="ru-RU"/>
        </w:rPr>
        <w:t xml:space="preserve">Поддержка усилий АСЕАН в рамках осуществления </w:t>
      </w:r>
      <w:r w:rsidRPr="005451FB">
        <w:rPr>
          <w:rFonts w:ascii="Arial" w:hAnsi="Arial" w:cs="Arial"/>
          <w:sz w:val="20"/>
          <w:szCs w:val="20"/>
          <w:lang w:val="ru-RU"/>
        </w:rPr>
        <w:t>Пла</w:t>
      </w:r>
      <w:r>
        <w:rPr>
          <w:rFonts w:ascii="Arial" w:hAnsi="Arial" w:cs="Arial"/>
          <w:sz w:val="20"/>
          <w:szCs w:val="20"/>
          <w:lang w:val="ru-RU"/>
        </w:rPr>
        <w:t xml:space="preserve">на действий АСЕАН в области ПИС </w:t>
      </w:r>
      <w:r w:rsidRPr="005451FB">
        <w:rPr>
          <w:rFonts w:ascii="Arial" w:hAnsi="Arial" w:cs="Arial"/>
          <w:sz w:val="20"/>
          <w:szCs w:val="20"/>
          <w:lang w:val="ru-RU"/>
        </w:rPr>
        <w:t>на период 2016-2025 гг.</w:t>
      </w:r>
      <w:r>
        <w:rPr>
          <w:rFonts w:ascii="Arial" w:hAnsi="Arial" w:cs="Arial"/>
          <w:sz w:val="20"/>
          <w:szCs w:val="20"/>
          <w:lang w:val="ru-RU"/>
        </w:rPr>
        <w:t>, в частности в связи со стратегической целью 3 («Создание обширной комплексной экосистемы АСЕАН в области ИС») с опорой на налаженную Бюро широкую сеть рабочих взаимоотношений с частным сектором;  расширение внешних и внутренних ИТ-систем ведомств ИС в регионе в поддержку стратегической цели 2 («Создание региональных платформ и инфраструктуры в области ИС в интересах содействия расширению Экономического сообщества АСЕАН»);</w:t>
      </w:r>
    </w:p>
    <w:p w:rsidR="005E2BC0" w:rsidRPr="00AB788E" w:rsidRDefault="005E2BC0" w:rsidP="005E2BC0">
      <w:pPr>
        <w:rPr>
          <w:color w:val="000000"/>
          <w:sz w:val="20"/>
        </w:rPr>
      </w:pPr>
    </w:p>
    <w:p w:rsidR="00023D9E" w:rsidRDefault="005E2BC0" w:rsidP="005E2BC0">
      <w:pPr>
        <w:pStyle w:val="ListParagraph"/>
        <w:numPr>
          <w:ilvl w:val="0"/>
          <w:numId w:val="104"/>
        </w:numPr>
        <w:rPr>
          <w:rFonts w:ascii="Arial" w:hAnsi="Arial" w:cs="Arial"/>
          <w:color w:val="000000"/>
          <w:sz w:val="20"/>
          <w:szCs w:val="20"/>
          <w:lang w:val="ru-RU"/>
        </w:rPr>
      </w:pPr>
      <w:r w:rsidRPr="008247C0">
        <w:rPr>
          <w:rFonts w:ascii="Arial" w:hAnsi="Arial" w:cs="Arial"/>
          <w:color w:val="000000"/>
          <w:sz w:val="20"/>
          <w:szCs w:val="20"/>
          <w:lang w:val="ru-RU"/>
        </w:rPr>
        <w:t>обслуживание (центр по оказанию услуг) пользователей глобальны</w:t>
      </w:r>
      <w:r w:rsidR="00023D9E">
        <w:rPr>
          <w:rFonts w:ascii="Arial" w:hAnsi="Arial" w:cs="Arial"/>
          <w:color w:val="000000"/>
          <w:sz w:val="20"/>
          <w:szCs w:val="20"/>
          <w:lang w:val="ru-RU"/>
        </w:rPr>
        <w:t>х</w:t>
      </w:r>
      <w:r w:rsidRPr="008247C0">
        <w:rPr>
          <w:rFonts w:ascii="Arial" w:hAnsi="Arial" w:cs="Arial"/>
          <w:color w:val="000000"/>
          <w:sz w:val="20"/>
          <w:szCs w:val="20"/>
          <w:lang w:val="ru-RU"/>
        </w:rPr>
        <w:t xml:space="preserve"> услуг ВОИС в области ИС</w:t>
      </w:r>
      <w:r>
        <w:rPr>
          <w:rFonts w:ascii="Arial" w:hAnsi="Arial" w:cs="Arial"/>
          <w:color w:val="000000"/>
          <w:sz w:val="20"/>
          <w:szCs w:val="20"/>
          <w:lang w:val="ru-RU"/>
        </w:rPr>
        <w:t xml:space="preserve"> в регионе </w:t>
      </w:r>
      <w:r w:rsidR="00023D9E">
        <w:rPr>
          <w:rFonts w:ascii="Arial" w:hAnsi="Arial" w:cs="Arial"/>
          <w:color w:val="000000"/>
          <w:sz w:val="20"/>
          <w:szCs w:val="20"/>
          <w:lang w:val="ru-RU"/>
        </w:rPr>
        <w:t>путем предоставления информации и ответа на вопросы;</w:t>
      </w:r>
    </w:p>
    <w:p w:rsidR="00023D9E" w:rsidRPr="00023D9E" w:rsidRDefault="00023D9E" w:rsidP="00023D9E">
      <w:pPr>
        <w:pStyle w:val="ListParagraph"/>
        <w:rPr>
          <w:rFonts w:ascii="Arial" w:hAnsi="Arial" w:cs="Arial"/>
          <w:color w:val="000000"/>
          <w:sz w:val="20"/>
          <w:szCs w:val="20"/>
          <w:lang w:val="ru-RU"/>
        </w:rPr>
      </w:pPr>
    </w:p>
    <w:p w:rsidR="005E2BC0" w:rsidRPr="008247C0" w:rsidRDefault="00023D9E" w:rsidP="005E2BC0">
      <w:pPr>
        <w:pStyle w:val="ListParagraph"/>
        <w:numPr>
          <w:ilvl w:val="0"/>
          <w:numId w:val="104"/>
        </w:numPr>
        <w:rPr>
          <w:rFonts w:ascii="Arial" w:hAnsi="Arial" w:cs="Arial"/>
          <w:color w:val="000000"/>
          <w:sz w:val="20"/>
          <w:szCs w:val="20"/>
          <w:lang w:val="ru-RU"/>
        </w:rPr>
      </w:pPr>
      <w:r w:rsidRPr="00023D9E">
        <w:rPr>
          <w:rFonts w:ascii="Arial" w:hAnsi="Arial" w:cs="Arial"/>
          <w:color w:val="000000"/>
          <w:sz w:val="20"/>
          <w:szCs w:val="20"/>
          <w:lang w:val="ru-RU"/>
        </w:rPr>
        <w:t xml:space="preserve">содействие стратегическому расширению использования глобальных услуг ВОИС в области ИС на основе выхода на аудиторию существующих и потенциальных пользователей </w:t>
      </w:r>
      <w:r>
        <w:rPr>
          <w:rFonts w:ascii="Arial" w:hAnsi="Arial" w:cs="Arial"/>
          <w:color w:val="000000"/>
          <w:sz w:val="20"/>
          <w:szCs w:val="20"/>
          <w:lang w:val="ru-RU"/>
        </w:rPr>
        <w:t xml:space="preserve">в регионе </w:t>
      </w:r>
      <w:r w:rsidRPr="00023D9E">
        <w:rPr>
          <w:rFonts w:ascii="Arial" w:hAnsi="Arial" w:cs="Arial"/>
          <w:color w:val="000000"/>
          <w:sz w:val="20"/>
          <w:szCs w:val="20"/>
          <w:lang w:val="ru-RU"/>
        </w:rPr>
        <w:t xml:space="preserve">и соответствующих органов в области ИС посредством осуществления адресных и пропагандистских мероприятий и индивидуализированного предоставления информации и рекомендаций </w:t>
      </w:r>
      <w:r>
        <w:rPr>
          <w:rFonts w:ascii="Arial" w:hAnsi="Arial" w:cs="Arial"/>
          <w:color w:val="000000"/>
          <w:sz w:val="20"/>
          <w:szCs w:val="20"/>
          <w:lang w:val="ru-RU"/>
        </w:rPr>
        <w:t>по вопросам</w:t>
      </w:r>
      <w:r w:rsidR="005E2BC0">
        <w:rPr>
          <w:rFonts w:ascii="Arial" w:hAnsi="Arial" w:cs="Arial"/>
          <w:color w:val="000000"/>
          <w:sz w:val="20"/>
          <w:szCs w:val="20"/>
          <w:lang w:val="ru-RU"/>
        </w:rPr>
        <w:t xml:space="preserve"> использования таких услуг, </w:t>
      </w:r>
      <w:r w:rsidR="00015E8C">
        <w:rPr>
          <w:rFonts w:ascii="Arial" w:hAnsi="Arial" w:cs="Arial"/>
          <w:color w:val="000000"/>
          <w:sz w:val="20"/>
          <w:szCs w:val="20"/>
          <w:lang w:val="ru-RU"/>
        </w:rPr>
        <w:t xml:space="preserve">уделяя особое внимание </w:t>
      </w:r>
      <w:r w:rsidR="005E2BC0">
        <w:rPr>
          <w:rFonts w:ascii="Arial" w:hAnsi="Arial" w:cs="Arial"/>
          <w:color w:val="000000"/>
          <w:sz w:val="20"/>
          <w:szCs w:val="20"/>
          <w:lang w:val="ru-RU"/>
        </w:rPr>
        <w:t>Мадридской систем</w:t>
      </w:r>
      <w:r w:rsidR="00015E8C">
        <w:rPr>
          <w:rFonts w:ascii="Arial" w:hAnsi="Arial" w:cs="Arial"/>
          <w:color w:val="000000"/>
          <w:sz w:val="20"/>
          <w:szCs w:val="20"/>
          <w:lang w:val="ru-RU"/>
        </w:rPr>
        <w:t>е</w:t>
      </w:r>
      <w:r w:rsidR="005E2BC0">
        <w:rPr>
          <w:rFonts w:ascii="Arial" w:hAnsi="Arial" w:cs="Arial"/>
          <w:color w:val="000000"/>
          <w:sz w:val="20"/>
          <w:szCs w:val="20"/>
          <w:lang w:val="ru-RU"/>
        </w:rPr>
        <w:t xml:space="preserve"> с учетом недавнего присоединения к ней ряда членов АСЕАН;</w:t>
      </w:r>
    </w:p>
    <w:p w:rsidR="005E2BC0" w:rsidRPr="008247C0" w:rsidRDefault="005E2BC0" w:rsidP="005E2BC0">
      <w:pPr>
        <w:pStyle w:val="ListParagraph"/>
        <w:rPr>
          <w:rFonts w:ascii="Arial" w:hAnsi="Arial" w:cs="Arial"/>
          <w:sz w:val="20"/>
          <w:szCs w:val="20"/>
          <w:lang w:val="ru-RU"/>
        </w:rPr>
      </w:pPr>
    </w:p>
    <w:p w:rsidR="005E2BC0" w:rsidRPr="008247C0" w:rsidRDefault="005E2BC0" w:rsidP="005E2BC0">
      <w:pPr>
        <w:pStyle w:val="ListParagraph"/>
        <w:numPr>
          <w:ilvl w:val="0"/>
          <w:numId w:val="104"/>
        </w:numPr>
        <w:rPr>
          <w:rFonts w:ascii="Arial" w:hAnsi="Arial" w:cs="Arial"/>
          <w:sz w:val="20"/>
          <w:szCs w:val="20"/>
          <w:lang w:val="ru-RU"/>
        </w:rPr>
      </w:pPr>
      <w:r>
        <w:rPr>
          <w:rFonts w:ascii="Arial" w:hAnsi="Arial" w:cs="Arial"/>
          <w:sz w:val="20"/>
          <w:szCs w:val="20"/>
          <w:lang w:val="ru-RU"/>
        </w:rPr>
        <w:t xml:space="preserve">пропаганда услуг ВОИС в области АУС, в том числе по линии </w:t>
      </w:r>
      <w:r w:rsidRPr="00115FA5">
        <w:rPr>
          <w:rFonts w:ascii="Arial" w:hAnsi="Arial" w:cs="Arial"/>
          <w:sz w:val="20"/>
          <w:szCs w:val="20"/>
          <w:lang w:val="ru-RU"/>
        </w:rPr>
        <w:t>Центр</w:t>
      </w:r>
      <w:r>
        <w:rPr>
          <w:rFonts w:ascii="Arial" w:hAnsi="Arial" w:cs="Arial"/>
          <w:sz w:val="20"/>
          <w:szCs w:val="20"/>
          <w:lang w:val="ru-RU"/>
        </w:rPr>
        <w:t>а</w:t>
      </w:r>
      <w:r w:rsidRPr="00115FA5">
        <w:rPr>
          <w:rFonts w:ascii="Arial" w:hAnsi="Arial" w:cs="Arial"/>
          <w:sz w:val="20"/>
          <w:szCs w:val="20"/>
          <w:lang w:val="ru-RU"/>
        </w:rPr>
        <w:t xml:space="preserve"> по арбитражу и посредничеству </w:t>
      </w:r>
      <w:r>
        <w:rPr>
          <w:rFonts w:ascii="Arial" w:hAnsi="Arial" w:cs="Arial"/>
          <w:sz w:val="20"/>
          <w:szCs w:val="20"/>
          <w:lang w:val="ru-RU"/>
        </w:rPr>
        <w:t>в Сингапуре</w:t>
      </w:r>
      <w:r w:rsidRPr="008247C0">
        <w:rPr>
          <w:rFonts w:ascii="Arial" w:hAnsi="Arial" w:cs="Arial"/>
          <w:sz w:val="20"/>
          <w:szCs w:val="20"/>
          <w:lang w:val="ru-RU"/>
        </w:rPr>
        <w:t>;</w:t>
      </w:r>
      <w:r>
        <w:rPr>
          <w:rFonts w:ascii="Arial" w:hAnsi="Arial" w:cs="Arial"/>
          <w:sz w:val="20"/>
          <w:szCs w:val="20"/>
          <w:lang w:val="ru-RU"/>
        </w:rPr>
        <w:t xml:space="preserve"> </w:t>
      </w:r>
    </w:p>
    <w:p w:rsidR="005E2BC0" w:rsidRPr="008247C0" w:rsidRDefault="005E2BC0" w:rsidP="005E2BC0">
      <w:pPr>
        <w:pStyle w:val="ListParagraph"/>
        <w:rPr>
          <w:rFonts w:ascii="Arial" w:hAnsi="Arial" w:cs="Arial"/>
          <w:sz w:val="20"/>
          <w:szCs w:val="20"/>
          <w:lang w:val="ru-RU"/>
        </w:rPr>
      </w:pPr>
    </w:p>
    <w:p w:rsidR="005E2BC0" w:rsidRPr="00115FA5" w:rsidRDefault="005E2BC0" w:rsidP="005E2BC0">
      <w:pPr>
        <w:pStyle w:val="ListParagraph"/>
        <w:numPr>
          <w:ilvl w:val="0"/>
          <w:numId w:val="104"/>
        </w:numPr>
        <w:rPr>
          <w:rFonts w:ascii="Arial" w:hAnsi="Arial" w:cs="Arial"/>
          <w:sz w:val="20"/>
          <w:szCs w:val="20"/>
          <w:lang w:val="ru-RU"/>
        </w:rPr>
      </w:pPr>
      <w:r>
        <w:rPr>
          <w:rFonts w:ascii="Arial" w:hAnsi="Arial" w:cs="Arial"/>
          <w:sz w:val="20"/>
          <w:szCs w:val="20"/>
          <w:lang w:val="ru-RU"/>
        </w:rPr>
        <w:t>пропаганда</w:t>
      </w:r>
      <w:r w:rsidRPr="00115FA5">
        <w:rPr>
          <w:rFonts w:ascii="Arial" w:hAnsi="Arial" w:cs="Arial"/>
          <w:sz w:val="20"/>
          <w:szCs w:val="20"/>
          <w:lang w:val="ru-RU"/>
        </w:rPr>
        <w:t xml:space="preserve"> </w:t>
      </w:r>
      <w:r>
        <w:rPr>
          <w:rFonts w:ascii="Arial" w:hAnsi="Arial" w:cs="Arial"/>
          <w:sz w:val="20"/>
          <w:szCs w:val="20"/>
          <w:lang w:val="ru-RU"/>
        </w:rPr>
        <w:t>платформ</w:t>
      </w:r>
      <w:r w:rsidRPr="00115FA5">
        <w:rPr>
          <w:rFonts w:ascii="Arial" w:hAnsi="Arial" w:cs="Arial"/>
          <w:sz w:val="20"/>
          <w:szCs w:val="20"/>
          <w:lang w:val="ru-RU"/>
        </w:rPr>
        <w:t xml:space="preserve">, </w:t>
      </w:r>
      <w:r>
        <w:rPr>
          <w:rFonts w:ascii="Arial" w:hAnsi="Arial" w:cs="Arial"/>
          <w:sz w:val="20"/>
          <w:szCs w:val="20"/>
          <w:lang w:val="ru-RU"/>
        </w:rPr>
        <w:t>инструментальных</w:t>
      </w:r>
      <w:r w:rsidRPr="00115FA5">
        <w:rPr>
          <w:rFonts w:ascii="Arial" w:hAnsi="Arial" w:cs="Arial"/>
          <w:sz w:val="20"/>
          <w:szCs w:val="20"/>
          <w:lang w:val="ru-RU"/>
        </w:rPr>
        <w:t xml:space="preserve"> </w:t>
      </w:r>
      <w:r>
        <w:rPr>
          <w:rFonts w:ascii="Arial" w:hAnsi="Arial" w:cs="Arial"/>
          <w:sz w:val="20"/>
          <w:szCs w:val="20"/>
          <w:lang w:val="ru-RU"/>
        </w:rPr>
        <w:t>средств</w:t>
      </w:r>
      <w:r w:rsidRPr="00115FA5">
        <w:rPr>
          <w:rFonts w:ascii="Arial" w:hAnsi="Arial" w:cs="Arial"/>
          <w:sz w:val="20"/>
          <w:szCs w:val="20"/>
          <w:lang w:val="ru-RU"/>
        </w:rPr>
        <w:t xml:space="preserve"> </w:t>
      </w:r>
      <w:r>
        <w:rPr>
          <w:rFonts w:ascii="Arial" w:hAnsi="Arial" w:cs="Arial"/>
          <w:sz w:val="20"/>
          <w:szCs w:val="20"/>
          <w:lang w:val="ru-RU"/>
        </w:rPr>
        <w:t>и</w:t>
      </w:r>
      <w:r w:rsidRPr="00115FA5">
        <w:rPr>
          <w:rFonts w:ascii="Arial" w:hAnsi="Arial" w:cs="Arial"/>
          <w:sz w:val="20"/>
          <w:szCs w:val="20"/>
          <w:lang w:val="ru-RU"/>
        </w:rPr>
        <w:t xml:space="preserve"> </w:t>
      </w:r>
      <w:r>
        <w:rPr>
          <w:rFonts w:ascii="Arial" w:hAnsi="Arial" w:cs="Arial"/>
          <w:sz w:val="20"/>
          <w:szCs w:val="20"/>
          <w:lang w:val="ru-RU"/>
        </w:rPr>
        <w:t>публикаций</w:t>
      </w:r>
      <w:r w:rsidRPr="00115FA5">
        <w:rPr>
          <w:rFonts w:ascii="Arial" w:hAnsi="Arial" w:cs="Arial"/>
          <w:sz w:val="20"/>
          <w:szCs w:val="20"/>
          <w:lang w:val="ru-RU"/>
        </w:rPr>
        <w:t xml:space="preserve"> </w:t>
      </w:r>
      <w:r>
        <w:rPr>
          <w:rFonts w:ascii="Arial" w:hAnsi="Arial" w:cs="Arial"/>
          <w:sz w:val="20"/>
          <w:szCs w:val="20"/>
          <w:lang w:val="ru-RU"/>
        </w:rPr>
        <w:t>ВОИС с учетом растущего значения ИС в регионе АСЕАН;</w:t>
      </w:r>
    </w:p>
    <w:p w:rsidR="005E2BC0" w:rsidRPr="00115FA5" w:rsidRDefault="005E2BC0" w:rsidP="005E2BC0">
      <w:pPr>
        <w:pStyle w:val="ListParagraph"/>
        <w:rPr>
          <w:rFonts w:ascii="Arial" w:hAnsi="Arial" w:cs="Arial"/>
          <w:sz w:val="20"/>
          <w:szCs w:val="20"/>
          <w:lang w:val="ru-RU"/>
        </w:rPr>
      </w:pPr>
    </w:p>
    <w:p w:rsidR="005E2BC0" w:rsidRPr="00115FA5" w:rsidRDefault="005E2BC0" w:rsidP="005E2BC0">
      <w:pPr>
        <w:pStyle w:val="ListParagraph"/>
        <w:numPr>
          <w:ilvl w:val="0"/>
          <w:numId w:val="104"/>
        </w:numPr>
        <w:rPr>
          <w:rFonts w:ascii="Arial" w:hAnsi="Arial" w:cs="Arial"/>
          <w:sz w:val="20"/>
          <w:szCs w:val="20"/>
          <w:lang w:val="ru-RU"/>
        </w:rPr>
      </w:pPr>
      <w:r>
        <w:rPr>
          <w:rFonts w:ascii="Arial" w:hAnsi="Arial" w:cs="Arial"/>
          <w:sz w:val="20"/>
          <w:szCs w:val="20"/>
          <w:lang w:val="ru-RU"/>
        </w:rPr>
        <w:t>активизация</w:t>
      </w:r>
      <w:r w:rsidRPr="00115FA5">
        <w:rPr>
          <w:rFonts w:ascii="Arial" w:hAnsi="Arial" w:cs="Arial"/>
          <w:sz w:val="20"/>
          <w:szCs w:val="20"/>
          <w:lang w:val="ru-RU"/>
        </w:rPr>
        <w:t xml:space="preserve"> </w:t>
      </w:r>
      <w:r>
        <w:rPr>
          <w:rFonts w:ascii="Arial" w:hAnsi="Arial" w:cs="Arial"/>
          <w:sz w:val="20"/>
          <w:szCs w:val="20"/>
          <w:lang w:val="ru-RU"/>
        </w:rPr>
        <w:t>и</w:t>
      </w:r>
      <w:r w:rsidRPr="00115FA5">
        <w:rPr>
          <w:rFonts w:ascii="Arial" w:hAnsi="Arial" w:cs="Arial"/>
          <w:sz w:val="20"/>
          <w:szCs w:val="20"/>
          <w:lang w:val="ru-RU"/>
        </w:rPr>
        <w:t xml:space="preserve"> </w:t>
      </w:r>
      <w:r>
        <w:rPr>
          <w:rFonts w:ascii="Arial" w:hAnsi="Arial" w:cs="Arial"/>
          <w:sz w:val="20"/>
          <w:szCs w:val="20"/>
          <w:lang w:val="ru-RU"/>
        </w:rPr>
        <w:t>расширение</w:t>
      </w:r>
      <w:r w:rsidRPr="00115FA5">
        <w:rPr>
          <w:rFonts w:ascii="Arial" w:hAnsi="Arial" w:cs="Arial"/>
          <w:sz w:val="20"/>
          <w:szCs w:val="20"/>
          <w:lang w:val="ru-RU"/>
        </w:rPr>
        <w:t xml:space="preserve"> </w:t>
      </w:r>
      <w:r>
        <w:rPr>
          <w:rFonts w:ascii="Arial" w:hAnsi="Arial" w:cs="Arial"/>
          <w:sz w:val="20"/>
          <w:szCs w:val="20"/>
          <w:lang w:val="ru-RU"/>
        </w:rPr>
        <w:t>информационно</w:t>
      </w:r>
      <w:r w:rsidRPr="00115FA5">
        <w:rPr>
          <w:rFonts w:ascii="Arial" w:hAnsi="Arial" w:cs="Arial"/>
          <w:sz w:val="20"/>
          <w:szCs w:val="20"/>
          <w:lang w:val="ru-RU"/>
        </w:rPr>
        <w:t>-</w:t>
      </w:r>
      <w:r>
        <w:rPr>
          <w:rFonts w:ascii="Arial" w:hAnsi="Arial" w:cs="Arial"/>
          <w:sz w:val="20"/>
          <w:szCs w:val="20"/>
          <w:lang w:val="ru-RU"/>
        </w:rPr>
        <w:t>пропагандистской</w:t>
      </w:r>
      <w:r w:rsidRPr="00115FA5">
        <w:rPr>
          <w:rFonts w:ascii="Arial" w:hAnsi="Arial" w:cs="Arial"/>
          <w:sz w:val="20"/>
          <w:szCs w:val="20"/>
          <w:lang w:val="ru-RU"/>
        </w:rPr>
        <w:t xml:space="preserve"> </w:t>
      </w:r>
      <w:r>
        <w:rPr>
          <w:rFonts w:ascii="Arial" w:hAnsi="Arial" w:cs="Arial"/>
          <w:sz w:val="20"/>
          <w:szCs w:val="20"/>
          <w:lang w:val="ru-RU"/>
        </w:rPr>
        <w:t>деятельности</w:t>
      </w:r>
      <w:r w:rsidRPr="00115FA5">
        <w:rPr>
          <w:rFonts w:ascii="Arial" w:hAnsi="Arial" w:cs="Arial"/>
          <w:sz w:val="20"/>
          <w:szCs w:val="20"/>
          <w:lang w:val="ru-RU"/>
        </w:rPr>
        <w:t xml:space="preserve"> </w:t>
      </w:r>
      <w:r>
        <w:rPr>
          <w:rFonts w:ascii="Arial" w:hAnsi="Arial" w:cs="Arial"/>
          <w:sz w:val="20"/>
          <w:szCs w:val="20"/>
          <w:lang w:val="ru-RU"/>
        </w:rPr>
        <w:t>посредством проведения стратегически спланированной адресной работы во взаимодействии с различными группами заинтересованных сторон, с которыми Бюро наладило прочные связи;</w:t>
      </w:r>
      <w:r w:rsidRPr="00115FA5">
        <w:rPr>
          <w:rFonts w:ascii="Arial" w:hAnsi="Arial" w:cs="Arial"/>
          <w:sz w:val="20"/>
          <w:szCs w:val="20"/>
          <w:lang w:val="ru-RU"/>
        </w:rPr>
        <w:t xml:space="preserve">  </w:t>
      </w:r>
    </w:p>
    <w:p w:rsidR="005E2BC0" w:rsidRPr="00115FA5" w:rsidRDefault="005E2BC0" w:rsidP="005E2BC0">
      <w:pPr>
        <w:rPr>
          <w:sz w:val="20"/>
          <w:lang w:val="ru-RU"/>
        </w:rPr>
      </w:pPr>
    </w:p>
    <w:p w:rsidR="005E2BC0" w:rsidRPr="003E523C" w:rsidRDefault="005E2BC0" w:rsidP="005E2BC0">
      <w:pPr>
        <w:pStyle w:val="ListParagraph"/>
        <w:numPr>
          <w:ilvl w:val="0"/>
          <w:numId w:val="104"/>
        </w:numPr>
        <w:rPr>
          <w:rFonts w:ascii="Arial" w:hAnsi="Arial" w:cs="Arial"/>
          <w:sz w:val="20"/>
          <w:szCs w:val="20"/>
          <w:lang w:val="ru-RU"/>
        </w:rPr>
      </w:pPr>
      <w:r>
        <w:rPr>
          <w:rFonts w:ascii="Arial" w:hAnsi="Arial" w:cs="Arial"/>
          <w:sz w:val="20"/>
          <w:szCs w:val="20"/>
          <w:lang w:val="ru-RU"/>
        </w:rPr>
        <w:t>продолжение</w:t>
      </w:r>
      <w:r w:rsidRPr="003E523C">
        <w:rPr>
          <w:rFonts w:ascii="Arial" w:hAnsi="Arial" w:cs="Arial"/>
          <w:sz w:val="20"/>
          <w:szCs w:val="20"/>
          <w:lang w:val="ru-RU"/>
        </w:rPr>
        <w:t xml:space="preserve"> </w:t>
      </w:r>
      <w:r>
        <w:rPr>
          <w:rFonts w:ascii="Arial" w:hAnsi="Arial" w:cs="Arial"/>
          <w:sz w:val="20"/>
          <w:szCs w:val="20"/>
          <w:lang w:val="ru-RU"/>
        </w:rPr>
        <w:t>работы</w:t>
      </w:r>
      <w:r w:rsidRPr="003E523C">
        <w:rPr>
          <w:rFonts w:ascii="Arial" w:hAnsi="Arial" w:cs="Arial"/>
          <w:sz w:val="20"/>
          <w:szCs w:val="20"/>
          <w:lang w:val="ru-RU"/>
        </w:rPr>
        <w:t xml:space="preserve"> </w:t>
      </w:r>
      <w:r>
        <w:rPr>
          <w:rFonts w:ascii="Arial" w:hAnsi="Arial" w:cs="Arial"/>
          <w:sz w:val="20"/>
          <w:szCs w:val="20"/>
          <w:lang w:val="ru-RU"/>
        </w:rPr>
        <w:t>по</w:t>
      </w:r>
      <w:r w:rsidRPr="003E523C">
        <w:rPr>
          <w:rFonts w:ascii="Arial" w:hAnsi="Arial" w:cs="Arial"/>
          <w:sz w:val="20"/>
          <w:szCs w:val="20"/>
          <w:lang w:val="ru-RU"/>
        </w:rPr>
        <w:t xml:space="preserve"> </w:t>
      </w:r>
      <w:r>
        <w:rPr>
          <w:rFonts w:ascii="Arial" w:hAnsi="Arial" w:cs="Arial"/>
          <w:sz w:val="20"/>
          <w:szCs w:val="20"/>
          <w:lang w:val="ru-RU"/>
        </w:rPr>
        <w:t>организации</w:t>
      </w:r>
      <w:r w:rsidRPr="003E523C">
        <w:rPr>
          <w:rFonts w:ascii="Arial" w:hAnsi="Arial" w:cs="Arial"/>
          <w:sz w:val="20"/>
          <w:szCs w:val="20"/>
          <w:lang w:val="ru-RU"/>
        </w:rPr>
        <w:t xml:space="preserve"> </w:t>
      </w:r>
      <w:r>
        <w:rPr>
          <w:rFonts w:ascii="Arial" w:hAnsi="Arial" w:cs="Arial"/>
          <w:sz w:val="20"/>
          <w:szCs w:val="20"/>
          <w:lang w:val="ru-RU"/>
        </w:rPr>
        <w:t>и</w:t>
      </w:r>
      <w:r w:rsidRPr="003E523C">
        <w:rPr>
          <w:rFonts w:ascii="Arial" w:hAnsi="Arial" w:cs="Arial"/>
          <w:sz w:val="20"/>
          <w:szCs w:val="20"/>
          <w:lang w:val="ru-RU"/>
        </w:rPr>
        <w:t xml:space="preserve"> </w:t>
      </w:r>
      <w:r>
        <w:rPr>
          <w:rFonts w:ascii="Arial" w:hAnsi="Arial" w:cs="Arial"/>
          <w:sz w:val="20"/>
          <w:szCs w:val="20"/>
          <w:lang w:val="ru-RU"/>
        </w:rPr>
        <w:t>проведению</w:t>
      </w:r>
      <w:r w:rsidRPr="003E523C">
        <w:rPr>
          <w:rFonts w:ascii="Arial" w:hAnsi="Arial" w:cs="Arial"/>
          <w:sz w:val="20"/>
          <w:szCs w:val="20"/>
          <w:lang w:val="ru-RU"/>
        </w:rPr>
        <w:t xml:space="preserve"> </w:t>
      </w:r>
      <w:r>
        <w:rPr>
          <w:rFonts w:ascii="Arial" w:hAnsi="Arial" w:cs="Arial"/>
          <w:sz w:val="20"/>
          <w:szCs w:val="20"/>
          <w:lang w:val="ru-RU"/>
        </w:rPr>
        <w:t>во</w:t>
      </w:r>
      <w:r w:rsidRPr="003E523C">
        <w:rPr>
          <w:rFonts w:ascii="Arial" w:hAnsi="Arial" w:cs="Arial"/>
          <w:sz w:val="20"/>
          <w:szCs w:val="20"/>
          <w:lang w:val="ru-RU"/>
        </w:rPr>
        <w:t xml:space="preserve"> </w:t>
      </w:r>
      <w:r>
        <w:rPr>
          <w:rFonts w:ascii="Arial" w:hAnsi="Arial" w:cs="Arial"/>
          <w:sz w:val="20"/>
          <w:szCs w:val="20"/>
          <w:lang w:val="ru-RU"/>
        </w:rPr>
        <w:t>взаимодействии</w:t>
      </w:r>
      <w:r w:rsidRPr="003E523C">
        <w:rPr>
          <w:rFonts w:ascii="Arial" w:hAnsi="Arial" w:cs="Arial"/>
          <w:sz w:val="20"/>
          <w:szCs w:val="20"/>
          <w:lang w:val="ru-RU"/>
        </w:rPr>
        <w:t xml:space="preserve"> </w:t>
      </w:r>
      <w:r>
        <w:rPr>
          <w:rFonts w:ascii="Arial" w:hAnsi="Arial" w:cs="Arial"/>
          <w:sz w:val="20"/>
          <w:szCs w:val="20"/>
          <w:lang w:val="ru-RU"/>
        </w:rPr>
        <w:t>с</w:t>
      </w:r>
      <w:r w:rsidRPr="003E523C">
        <w:rPr>
          <w:rFonts w:ascii="Arial" w:hAnsi="Arial" w:cs="Arial"/>
          <w:sz w:val="20"/>
          <w:szCs w:val="20"/>
          <w:lang w:val="ru-RU"/>
        </w:rPr>
        <w:t xml:space="preserve"> </w:t>
      </w:r>
      <w:r>
        <w:rPr>
          <w:rFonts w:ascii="Arial" w:hAnsi="Arial" w:cs="Arial"/>
          <w:sz w:val="20"/>
          <w:szCs w:val="20"/>
          <w:lang w:val="ru-RU"/>
        </w:rPr>
        <w:t>правительством</w:t>
      </w:r>
      <w:r w:rsidRPr="003E523C">
        <w:rPr>
          <w:rFonts w:ascii="Arial" w:hAnsi="Arial" w:cs="Arial"/>
          <w:sz w:val="20"/>
          <w:szCs w:val="20"/>
          <w:lang w:val="ru-RU"/>
        </w:rPr>
        <w:t xml:space="preserve"> </w:t>
      </w:r>
      <w:r>
        <w:rPr>
          <w:rFonts w:ascii="Arial" w:hAnsi="Arial" w:cs="Arial"/>
          <w:sz w:val="20"/>
          <w:szCs w:val="20"/>
          <w:lang w:val="ru-RU"/>
        </w:rPr>
        <w:t>Сингапура</w:t>
      </w:r>
      <w:r w:rsidRPr="003E523C">
        <w:rPr>
          <w:rFonts w:ascii="Arial" w:hAnsi="Arial" w:cs="Arial"/>
          <w:sz w:val="20"/>
          <w:szCs w:val="20"/>
          <w:lang w:val="ru-RU"/>
        </w:rPr>
        <w:t xml:space="preserve"> </w:t>
      </w:r>
      <w:r>
        <w:rPr>
          <w:rFonts w:ascii="Arial" w:hAnsi="Arial" w:cs="Arial"/>
          <w:sz w:val="20"/>
          <w:szCs w:val="20"/>
          <w:lang w:val="ru-RU"/>
        </w:rPr>
        <w:t>совместных</w:t>
      </w:r>
      <w:r w:rsidRPr="003E523C">
        <w:rPr>
          <w:rFonts w:ascii="Arial" w:hAnsi="Arial" w:cs="Arial"/>
          <w:sz w:val="20"/>
          <w:szCs w:val="20"/>
          <w:lang w:val="ru-RU"/>
        </w:rPr>
        <w:t xml:space="preserve"> </w:t>
      </w:r>
      <w:r>
        <w:rPr>
          <w:rFonts w:ascii="Arial" w:hAnsi="Arial" w:cs="Arial"/>
          <w:sz w:val="20"/>
          <w:szCs w:val="20"/>
          <w:lang w:val="ru-RU"/>
        </w:rPr>
        <w:t>мероприятий</w:t>
      </w:r>
      <w:r w:rsidRPr="003E523C">
        <w:rPr>
          <w:rFonts w:ascii="Arial" w:hAnsi="Arial" w:cs="Arial"/>
          <w:sz w:val="20"/>
          <w:szCs w:val="20"/>
          <w:lang w:val="ru-RU"/>
        </w:rPr>
        <w:t xml:space="preserve"> </w:t>
      </w:r>
      <w:r>
        <w:rPr>
          <w:rFonts w:ascii="Arial" w:hAnsi="Arial" w:cs="Arial"/>
          <w:sz w:val="20"/>
          <w:szCs w:val="20"/>
          <w:lang w:val="ru-RU"/>
        </w:rPr>
        <w:t>в</w:t>
      </w:r>
      <w:r w:rsidRPr="003E523C">
        <w:rPr>
          <w:rFonts w:ascii="Arial" w:hAnsi="Arial" w:cs="Arial"/>
          <w:sz w:val="20"/>
          <w:szCs w:val="20"/>
          <w:lang w:val="ru-RU"/>
        </w:rPr>
        <w:t xml:space="preserve"> </w:t>
      </w:r>
      <w:r>
        <w:rPr>
          <w:rFonts w:ascii="Arial" w:hAnsi="Arial" w:cs="Arial"/>
          <w:sz w:val="20"/>
          <w:szCs w:val="20"/>
          <w:lang w:val="ru-RU"/>
        </w:rPr>
        <w:t>рамках</w:t>
      </w:r>
      <w:r w:rsidRPr="003E523C">
        <w:rPr>
          <w:rFonts w:ascii="Arial" w:hAnsi="Arial" w:cs="Arial"/>
          <w:sz w:val="20"/>
          <w:szCs w:val="20"/>
          <w:lang w:val="ru-RU"/>
        </w:rPr>
        <w:t xml:space="preserve"> </w:t>
      </w:r>
      <w:r>
        <w:rPr>
          <w:rFonts w:ascii="Arial" w:hAnsi="Arial" w:cs="Arial"/>
          <w:sz w:val="20"/>
          <w:szCs w:val="20"/>
          <w:lang w:val="ru-RU"/>
        </w:rPr>
        <w:t>МоВ ВОИС и Сингапура в интересах повышения осведомленности по вопросам ИС и укрепления потенциала в странах Азиатско-Тихоокеанского региона.</w:t>
      </w:r>
      <w:r w:rsidRPr="003E523C" w:rsidDel="00116B3A">
        <w:rPr>
          <w:rFonts w:ascii="Arial" w:hAnsi="Arial" w:cs="Arial"/>
          <w:sz w:val="20"/>
          <w:szCs w:val="20"/>
          <w:lang w:val="ru-RU"/>
        </w:rPr>
        <w:t xml:space="preserve"> </w:t>
      </w:r>
    </w:p>
    <w:p w:rsidR="005E2BC0" w:rsidRPr="003E523C" w:rsidRDefault="005E2BC0" w:rsidP="005E2BC0">
      <w:pPr>
        <w:pStyle w:val="ListParagraph"/>
        <w:rPr>
          <w:rFonts w:ascii="Arial" w:hAnsi="Arial" w:cs="Arial"/>
          <w:sz w:val="20"/>
          <w:szCs w:val="20"/>
          <w:lang w:val="ru-RU"/>
        </w:rPr>
      </w:pPr>
    </w:p>
    <w:p w:rsidR="005E2BC0" w:rsidRPr="003E523C" w:rsidRDefault="005E2BC0" w:rsidP="005E2BC0">
      <w:pPr>
        <w:jc w:val="both"/>
        <w:rPr>
          <w:sz w:val="20"/>
          <w:lang w:val="ru-RU"/>
        </w:rPr>
      </w:pPr>
    </w:p>
    <w:tbl>
      <w:tblPr>
        <w:tblW w:w="9158" w:type="dxa"/>
        <w:tblInd w:w="108" w:type="dxa"/>
        <w:tblLook w:val="01E0" w:firstRow="1" w:lastRow="1" w:firstColumn="1" w:lastColumn="1" w:noHBand="0" w:noVBand="0"/>
      </w:tblPr>
      <w:tblGrid>
        <w:gridCol w:w="4395"/>
        <w:gridCol w:w="4763"/>
      </w:tblGrid>
      <w:tr w:rsidR="005E2BC0" w:rsidTr="00573ECA">
        <w:trPr>
          <w:trHeight w:val="577"/>
        </w:trPr>
        <w:tc>
          <w:tcPr>
            <w:tcW w:w="4395" w:type="dxa"/>
            <w:shd w:val="clear" w:color="auto" w:fill="C6D9F1" w:themeFill="text2" w:themeFillTint="33"/>
            <w:vAlign w:val="center"/>
            <w:hideMark/>
          </w:tcPr>
          <w:p w:rsidR="005E2BC0" w:rsidRPr="002B423B" w:rsidRDefault="005E2BC0" w:rsidP="00573ECA">
            <w:pPr>
              <w:jc w:val="center"/>
              <w:rPr>
                <w:b/>
                <w:bCs/>
                <w:sz w:val="18"/>
                <w:szCs w:val="18"/>
                <w:lang w:val="ru-RU"/>
              </w:rPr>
            </w:pPr>
            <w:r w:rsidRPr="002B423B">
              <w:rPr>
                <w:b/>
                <w:bCs/>
                <w:sz w:val="18"/>
                <w:szCs w:val="18"/>
                <w:lang w:val="ru-RU"/>
              </w:rPr>
              <w:t>Риск(и)</w:t>
            </w:r>
          </w:p>
        </w:tc>
        <w:tc>
          <w:tcPr>
            <w:tcW w:w="4763" w:type="dxa"/>
            <w:shd w:val="clear" w:color="auto" w:fill="C6D9F1" w:themeFill="text2" w:themeFillTint="33"/>
            <w:vAlign w:val="center"/>
            <w:hideMark/>
          </w:tcPr>
          <w:p w:rsidR="005E2BC0" w:rsidRPr="00A30CB0" w:rsidRDefault="005E2BC0" w:rsidP="00573ECA">
            <w:pPr>
              <w:keepNext/>
              <w:keepLines/>
              <w:jc w:val="center"/>
              <w:rPr>
                <w:b/>
                <w:bCs/>
                <w:sz w:val="18"/>
                <w:szCs w:val="18"/>
              </w:rPr>
            </w:pPr>
            <w:r>
              <w:rPr>
                <w:b/>
                <w:bCs/>
                <w:sz w:val="18"/>
                <w:szCs w:val="18"/>
                <w:lang w:val="ru-RU"/>
              </w:rPr>
              <w:t>Меры по</w:t>
            </w:r>
            <w:r w:rsidRPr="006F5295">
              <w:rPr>
                <w:b/>
                <w:bCs/>
                <w:sz w:val="18"/>
                <w:szCs w:val="18"/>
                <w:lang w:val="ru-RU"/>
              </w:rPr>
              <w:t xml:space="preserve"> снижени</w:t>
            </w:r>
            <w:r>
              <w:rPr>
                <w:b/>
                <w:bCs/>
                <w:sz w:val="18"/>
                <w:szCs w:val="18"/>
                <w:lang w:val="ru-RU"/>
              </w:rPr>
              <w:t>ю</w:t>
            </w:r>
          </w:p>
        </w:tc>
      </w:tr>
      <w:tr w:rsidR="005E2BC0" w:rsidRPr="00CE4874" w:rsidTr="00573ECA">
        <w:trPr>
          <w:trHeight w:val="984"/>
        </w:trPr>
        <w:tc>
          <w:tcPr>
            <w:tcW w:w="4395" w:type="dxa"/>
            <w:tcMar>
              <w:top w:w="113" w:type="dxa"/>
              <w:left w:w="108" w:type="dxa"/>
              <w:bottom w:w="113" w:type="dxa"/>
              <w:right w:w="108" w:type="dxa"/>
            </w:tcMar>
            <w:hideMark/>
          </w:tcPr>
          <w:p w:rsidR="005E2BC0" w:rsidRPr="003A3AC6" w:rsidRDefault="005E2BC0" w:rsidP="00573ECA">
            <w:pPr>
              <w:rPr>
                <w:color w:val="000000"/>
                <w:sz w:val="16"/>
                <w:lang w:val="ru-RU"/>
              </w:rPr>
            </w:pPr>
            <w:r w:rsidRPr="003A3AC6">
              <w:rPr>
                <w:color w:val="000000"/>
                <w:sz w:val="16"/>
                <w:lang w:val="ru-RU"/>
              </w:rPr>
              <w:t>Географическая удаленность внешних бюро от штаб-квартиры потенциально может вести к раздробленности системы координации и коммуникации.</w:t>
            </w:r>
            <w:r>
              <w:rPr>
                <w:color w:val="000000"/>
                <w:sz w:val="16"/>
                <w:lang w:val="ru-RU"/>
              </w:rPr>
              <w:t xml:space="preserve"> </w:t>
            </w:r>
          </w:p>
          <w:p w:rsidR="005E2BC0" w:rsidRPr="003A3AC6" w:rsidRDefault="005E2BC0" w:rsidP="00573ECA">
            <w:pPr>
              <w:pStyle w:val="Default"/>
              <w:rPr>
                <w:sz w:val="16"/>
                <w:szCs w:val="16"/>
                <w:lang w:val="ru-RU"/>
              </w:rPr>
            </w:pPr>
          </w:p>
        </w:tc>
        <w:tc>
          <w:tcPr>
            <w:tcW w:w="4763" w:type="dxa"/>
            <w:tcMar>
              <w:top w:w="113" w:type="dxa"/>
              <w:left w:w="108" w:type="dxa"/>
              <w:bottom w:w="113" w:type="dxa"/>
              <w:right w:w="108" w:type="dxa"/>
            </w:tcMar>
            <w:hideMark/>
          </w:tcPr>
          <w:p w:rsidR="005E2BC0" w:rsidRPr="003A3AC6" w:rsidRDefault="00835843" w:rsidP="00835843">
            <w:pPr>
              <w:rPr>
                <w:color w:val="000000"/>
                <w:sz w:val="16"/>
                <w:lang w:val="ru-RU"/>
              </w:rPr>
            </w:pPr>
            <w:r w:rsidRPr="00835843">
              <w:rPr>
                <w:color w:val="000000"/>
                <w:sz w:val="16"/>
                <w:lang w:val="ru-RU"/>
              </w:rPr>
              <w:t>Поддержание постоянного и структурно организованного взаимодействия в целях обеспечения полноценной интеграции работы внешних бюро в механизм функционирования согласованной и скоординированной сети в соответствии со схемой результатов, планами работы и повседневными потребностями Организации</w:t>
            </w:r>
            <w:r w:rsidR="00044D09">
              <w:rPr>
                <w:rStyle w:val="FootnoteReference"/>
                <w:color w:val="000000"/>
                <w:sz w:val="16"/>
                <w:lang w:val="ru-RU"/>
              </w:rPr>
              <w:footnoteReference w:id="37"/>
            </w:r>
            <w:r w:rsidR="005E2BC0" w:rsidRPr="003A3AC6">
              <w:rPr>
                <w:color w:val="000000"/>
                <w:sz w:val="16"/>
                <w:lang w:val="ru-RU"/>
              </w:rPr>
              <w:t>.</w:t>
            </w:r>
          </w:p>
        </w:tc>
      </w:tr>
    </w:tbl>
    <w:p w:rsidR="005E2BC0" w:rsidRPr="003A3AC6" w:rsidRDefault="005E2BC0" w:rsidP="005E2BC0">
      <w:pPr>
        <w:jc w:val="both"/>
        <w:rPr>
          <w:sz w:val="20"/>
          <w:lang w:val="ru-RU"/>
        </w:rPr>
      </w:pPr>
    </w:p>
    <w:p w:rsidR="005E2BC0" w:rsidRPr="003A3AC6" w:rsidRDefault="005E2BC0" w:rsidP="005E2BC0">
      <w:pPr>
        <w:jc w:val="both"/>
        <w:rPr>
          <w:sz w:val="20"/>
          <w:lang w:val="ru-RU"/>
        </w:rPr>
      </w:pPr>
    </w:p>
    <w:p w:rsidR="005E2BC0" w:rsidRPr="003A3AC6" w:rsidRDefault="005E2BC0" w:rsidP="005E2BC0">
      <w:pPr>
        <w:jc w:val="both"/>
        <w:rPr>
          <w:sz w:val="20"/>
          <w:lang w:val="ru-RU"/>
        </w:rPr>
      </w:pPr>
    </w:p>
    <w:tbl>
      <w:tblPr>
        <w:tblW w:w="9195" w:type="dxa"/>
        <w:tblInd w:w="93" w:type="dxa"/>
        <w:tblLook w:val="04A0" w:firstRow="1" w:lastRow="0" w:firstColumn="1" w:lastColumn="0" w:noHBand="0" w:noVBand="1"/>
      </w:tblPr>
      <w:tblGrid>
        <w:gridCol w:w="2263"/>
        <w:gridCol w:w="2282"/>
        <w:gridCol w:w="2248"/>
        <w:gridCol w:w="2402"/>
      </w:tblGrid>
      <w:tr w:rsidR="005E2BC0" w:rsidRPr="008500F3" w:rsidTr="00573ECA">
        <w:trPr>
          <w:trHeight w:val="553"/>
          <w:tblHeader/>
        </w:trPr>
        <w:tc>
          <w:tcPr>
            <w:tcW w:w="2263" w:type="dxa"/>
            <w:shd w:val="clear" w:color="auto" w:fill="C6D9F1" w:themeFill="text2" w:themeFillTint="33"/>
            <w:tcMar>
              <w:top w:w="85" w:type="dxa"/>
            </w:tcMar>
            <w:vAlign w:val="center"/>
            <w:hideMark/>
          </w:tcPr>
          <w:p w:rsidR="005E2BC0" w:rsidRPr="008500F3" w:rsidRDefault="005E2BC0" w:rsidP="00573ECA">
            <w:pPr>
              <w:jc w:val="center"/>
              <w:rPr>
                <w:b/>
                <w:bCs/>
                <w:color w:val="000000"/>
                <w:sz w:val="18"/>
                <w:szCs w:val="18"/>
              </w:rPr>
            </w:pPr>
            <w:r w:rsidRPr="00671359">
              <w:rPr>
                <w:b/>
                <w:bCs/>
                <w:color w:val="000000"/>
                <w:sz w:val="18"/>
                <w:szCs w:val="18"/>
                <w:rtl/>
                <w:lang w:val="ru-RU"/>
              </w:rPr>
              <w:t>‏</w:t>
            </w:r>
            <w:r w:rsidRPr="00671359">
              <w:rPr>
                <w:b/>
                <w:bCs/>
                <w:color w:val="000000"/>
                <w:sz w:val="18"/>
                <w:szCs w:val="18"/>
                <w:lang w:val="ru-RU"/>
              </w:rPr>
              <w:t>Ожидаемые результаты</w:t>
            </w:r>
            <w:r w:rsidRPr="008500F3">
              <w:rPr>
                <w:b/>
                <w:bCs/>
                <w:color w:val="000000"/>
                <w:sz w:val="18"/>
                <w:szCs w:val="18"/>
              </w:rPr>
              <w:t xml:space="preserve"> </w:t>
            </w:r>
          </w:p>
        </w:tc>
        <w:tc>
          <w:tcPr>
            <w:tcW w:w="2282" w:type="dxa"/>
            <w:shd w:val="clear" w:color="auto" w:fill="C6D9F1" w:themeFill="text2" w:themeFillTint="33"/>
            <w:tcMar>
              <w:top w:w="85" w:type="dxa"/>
            </w:tcMar>
            <w:vAlign w:val="center"/>
            <w:hideMark/>
          </w:tcPr>
          <w:p w:rsidR="005E2BC0" w:rsidRPr="008500F3" w:rsidRDefault="005E2BC0" w:rsidP="00573ECA">
            <w:pPr>
              <w:jc w:val="center"/>
              <w:rPr>
                <w:b/>
                <w:bCs/>
                <w:color w:val="000000"/>
                <w:sz w:val="18"/>
                <w:szCs w:val="18"/>
              </w:rPr>
            </w:pPr>
            <w:r w:rsidRPr="00671359">
              <w:rPr>
                <w:b/>
                <w:bCs/>
                <w:color w:val="000000"/>
                <w:sz w:val="18"/>
                <w:szCs w:val="18"/>
                <w:rtl/>
                <w:lang w:val="ru-RU"/>
              </w:rPr>
              <w:t>‏</w:t>
            </w:r>
            <w:r w:rsidRPr="00671359">
              <w:rPr>
                <w:b/>
                <w:bCs/>
                <w:color w:val="000000"/>
                <w:sz w:val="18"/>
                <w:szCs w:val="18"/>
                <w:lang w:val="ru-RU"/>
              </w:rPr>
              <w:t>Показатели результативности</w:t>
            </w:r>
          </w:p>
        </w:tc>
        <w:tc>
          <w:tcPr>
            <w:tcW w:w="2248" w:type="dxa"/>
            <w:shd w:val="clear" w:color="auto" w:fill="C6D9F1" w:themeFill="text2" w:themeFillTint="33"/>
            <w:tcMar>
              <w:top w:w="85" w:type="dxa"/>
            </w:tcMar>
            <w:vAlign w:val="center"/>
            <w:hideMark/>
          </w:tcPr>
          <w:p w:rsidR="005E2BC0" w:rsidRPr="008500F3" w:rsidRDefault="005E2BC0" w:rsidP="00573ECA">
            <w:pPr>
              <w:jc w:val="center"/>
              <w:rPr>
                <w:b/>
                <w:bCs/>
                <w:color w:val="000000"/>
                <w:sz w:val="18"/>
                <w:szCs w:val="18"/>
              </w:rPr>
            </w:pPr>
            <w:r w:rsidRPr="00671359">
              <w:rPr>
                <w:b/>
                <w:bCs/>
                <w:color w:val="000000"/>
                <w:sz w:val="18"/>
                <w:szCs w:val="18"/>
                <w:lang w:val="ru-RU"/>
              </w:rPr>
              <w:t>Базовые показатели</w:t>
            </w:r>
          </w:p>
        </w:tc>
        <w:tc>
          <w:tcPr>
            <w:tcW w:w="2402" w:type="dxa"/>
            <w:shd w:val="clear" w:color="auto" w:fill="C6D9F1" w:themeFill="text2" w:themeFillTint="33"/>
            <w:tcMar>
              <w:top w:w="85" w:type="dxa"/>
            </w:tcMar>
            <w:vAlign w:val="center"/>
            <w:hideMark/>
          </w:tcPr>
          <w:p w:rsidR="005E2BC0" w:rsidRPr="008500F3" w:rsidRDefault="005E2BC0" w:rsidP="00573ECA">
            <w:pPr>
              <w:jc w:val="center"/>
              <w:rPr>
                <w:b/>
                <w:bCs/>
                <w:color w:val="000000"/>
                <w:sz w:val="18"/>
                <w:szCs w:val="18"/>
              </w:rPr>
            </w:pPr>
            <w:r w:rsidRPr="00671359">
              <w:rPr>
                <w:b/>
                <w:bCs/>
                <w:color w:val="000000"/>
                <w:sz w:val="18"/>
                <w:szCs w:val="18"/>
                <w:lang w:val="ru-RU"/>
              </w:rPr>
              <w:t>Целевые показатели</w:t>
            </w:r>
          </w:p>
        </w:tc>
      </w:tr>
      <w:tr w:rsidR="005E2BC0" w:rsidRPr="00EB1CB0" w:rsidTr="00573ECA">
        <w:trPr>
          <w:trHeight w:val="1341"/>
        </w:trPr>
        <w:tc>
          <w:tcPr>
            <w:tcW w:w="2263" w:type="dxa"/>
            <w:shd w:val="clear" w:color="auto" w:fill="auto"/>
            <w:tcMar>
              <w:top w:w="85" w:type="dxa"/>
            </w:tcMar>
            <w:hideMark/>
          </w:tcPr>
          <w:p w:rsidR="005E2BC0" w:rsidRPr="003A3AC6" w:rsidRDefault="005E2BC0" w:rsidP="00573ECA">
            <w:pPr>
              <w:rPr>
                <w:color w:val="000000"/>
                <w:sz w:val="16"/>
                <w:szCs w:val="16"/>
                <w:highlight w:val="yellow"/>
                <w:lang w:val="ru-RU"/>
              </w:rPr>
            </w:pPr>
            <w:r w:rsidRPr="008500F3">
              <w:rPr>
                <w:color w:val="000000"/>
                <w:sz w:val="16"/>
                <w:szCs w:val="16"/>
              </w:rPr>
              <w:t>I</w:t>
            </w:r>
            <w:r w:rsidRPr="00573B28">
              <w:rPr>
                <w:color w:val="000000"/>
                <w:sz w:val="16"/>
                <w:szCs w:val="16"/>
                <w:lang w:val="ru-RU"/>
              </w:rPr>
              <w:t xml:space="preserve">.2.  </w:t>
            </w:r>
            <w:r w:rsidRPr="003A3AC6">
              <w:rPr>
                <w:color w:val="000000"/>
                <w:sz w:val="16"/>
                <w:szCs w:val="16"/>
                <w:lang w:val="ru-RU"/>
              </w:rPr>
              <w:t>Целевые и сбалансированные законодательные, регулятивные и политические рамочные положения ИС</w:t>
            </w:r>
            <w:r>
              <w:rPr>
                <w:color w:val="000000"/>
                <w:sz w:val="16"/>
                <w:szCs w:val="16"/>
                <w:lang w:val="ru-RU"/>
              </w:rPr>
              <w:t xml:space="preserve"> </w:t>
            </w:r>
          </w:p>
        </w:tc>
        <w:tc>
          <w:tcPr>
            <w:tcW w:w="2282" w:type="dxa"/>
            <w:shd w:val="clear" w:color="auto" w:fill="auto"/>
            <w:tcMar>
              <w:top w:w="85" w:type="dxa"/>
            </w:tcMar>
          </w:tcPr>
          <w:p w:rsidR="005E2BC0" w:rsidRPr="00F42689" w:rsidRDefault="005E2BC0" w:rsidP="00573ECA">
            <w:pPr>
              <w:rPr>
                <w:color w:val="000000"/>
                <w:sz w:val="16"/>
                <w:szCs w:val="16"/>
                <w:highlight w:val="yellow"/>
                <w:lang w:val="ru-RU"/>
              </w:rPr>
            </w:pPr>
            <w:r w:rsidRPr="003A3AC6">
              <w:rPr>
                <w:sz w:val="16"/>
                <w:szCs w:val="16"/>
                <w:lang w:val="ru-RU"/>
              </w:rPr>
              <w:t>Число</w:t>
            </w:r>
            <w:r w:rsidRPr="00F42689">
              <w:rPr>
                <w:sz w:val="16"/>
                <w:szCs w:val="16"/>
                <w:lang w:val="ru-RU"/>
              </w:rPr>
              <w:t xml:space="preserve"> </w:t>
            </w:r>
            <w:r w:rsidRPr="003A3AC6">
              <w:rPr>
                <w:sz w:val="16"/>
                <w:szCs w:val="16"/>
                <w:lang w:val="ru-RU"/>
              </w:rPr>
              <w:t>стран</w:t>
            </w:r>
            <w:r w:rsidRPr="00F42689">
              <w:rPr>
                <w:sz w:val="16"/>
                <w:szCs w:val="16"/>
                <w:lang w:val="ru-RU"/>
              </w:rPr>
              <w:t xml:space="preserve">, </w:t>
            </w:r>
            <w:r w:rsidRPr="003A3AC6">
              <w:rPr>
                <w:sz w:val="16"/>
                <w:szCs w:val="16"/>
                <w:lang w:val="ru-RU"/>
              </w:rPr>
              <w:t>ратифицировавших</w:t>
            </w:r>
            <w:r w:rsidRPr="00F42689">
              <w:rPr>
                <w:sz w:val="16"/>
                <w:szCs w:val="16"/>
                <w:lang w:val="ru-RU"/>
              </w:rPr>
              <w:t xml:space="preserve"> Договор ВОИС по авторскому праву (ДАП)</w:t>
            </w:r>
            <w:r>
              <w:rPr>
                <w:sz w:val="16"/>
                <w:szCs w:val="16"/>
                <w:lang w:val="ru-RU"/>
              </w:rPr>
              <w:t xml:space="preserve">, </w:t>
            </w:r>
            <w:r w:rsidRPr="00F42689">
              <w:rPr>
                <w:sz w:val="16"/>
                <w:szCs w:val="16"/>
                <w:lang w:val="ru-RU"/>
              </w:rPr>
              <w:t xml:space="preserve"> Договор ВОИС по исполнениям и фонограммам (ДИФ), </w:t>
            </w:r>
            <w:r>
              <w:rPr>
                <w:sz w:val="16"/>
                <w:szCs w:val="16"/>
                <w:lang w:val="ru-RU"/>
              </w:rPr>
              <w:t>Пекинский договор и Марракешский договор или присоединившихся к ним</w:t>
            </w:r>
          </w:p>
        </w:tc>
        <w:tc>
          <w:tcPr>
            <w:tcW w:w="2248" w:type="dxa"/>
            <w:shd w:val="clear" w:color="auto" w:fill="auto"/>
            <w:tcMar>
              <w:top w:w="85" w:type="dxa"/>
            </w:tcMar>
          </w:tcPr>
          <w:p w:rsidR="005E2BC0" w:rsidRPr="00F42689" w:rsidRDefault="005E2BC0" w:rsidP="00573ECA">
            <w:pPr>
              <w:rPr>
                <w:sz w:val="16"/>
                <w:szCs w:val="16"/>
                <w:lang w:val="ru-RU"/>
              </w:rPr>
            </w:pPr>
            <w:r w:rsidRPr="00F42689">
              <w:rPr>
                <w:sz w:val="16"/>
                <w:szCs w:val="16"/>
                <w:lang w:val="ru-RU"/>
              </w:rPr>
              <w:t xml:space="preserve">- </w:t>
            </w:r>
            <w:r>
              <w:rPr>
                <w:sz w:val="16"/>
                <w:szCs w:val="16"/>
                <w:lang w:val="ru-RU"/>
              </w:rPr>
              <w:t>ДАП</w:t>
            </w:r>
            <w:r w:rsidRPr="00F42689">
              <w:rPr>
                <w:sz w:val="16"/>
                <w:szCs w:val="16"/>
                <w:lang w:val="ru-RU"/>
              </w:rPr>
              <w:t xml:space="preserve"> (95)</w:t>
            </w:r>
          </w:p>
          <w:p w:rsidR="005E2BC0" w:rsidRPr="00F42689" w:rsidRDefault="005E2BC0" w:rsidP="00573ECA">
            <w:pPr>
              <w:rPr>
                <w:sz w:val="16"/>
                <w:szCs w:val="16"/>
                <w:lang w:val="ru-RU"/>
              </w:rPr>
            </w:pPr>
            <w:r w:rsidRPr="00F42689">
              <w:rPr>
                <w:sz w:val="16"/>
                <w:szCs w:val="16"/>
                <w:lang w:val="ru-RU"/>
              </w:rPr>
              <w:t xml:space="preserve">- </w:t>
            </w:r>
            <w:r>
              <w:rPr>
                <w:sz w:val="16"/>
                <w:szCs w:val="16"/>
                <w:lang w:val="ru-RU"/>
              </w:rPr>
              <w:t>ДИФ</w:t>
            </w:r>
            <w:r w:rsidRPr="00F42689">
              <w:rPr>
                <w:sz w:val="16"/>
                <w:szCs w:val="16"/>
                <w:lang w:val="ru-RU"/>
              </w:rPr>
              <w:t xml:space="preserve"> (95)</w:t>
            </w:r>
          </w:p>
          <w:p w:rsidR="005E2BC0" w:rsidRPr="00F42689" w:rsidRDefault="005E2BC0" w:rsidP="00573ECA">
            <w:pPr>
              <w:rPr>
                <w:sz w:val="16"/>
                <w:szCs w:val="16"/>
                <w:lang w:val="ru-RU"/>
              </w:rPr>
            </w:pPr>
            <w:r w:rsidRPr="00F42689">
              <w:rPr>
                <w:sz w:val="16"/>
                <w:szCs w:val="16"/>
                <w:lang w:val="ru-RU"/>
              </w:rPr>
              <w:t>- Пекинский договор (15)</w:t>
            </w:r>
          </w:p>
          <w:p w:rsidR="005E2BC0" w:rsidRPr="00F42689" w:rsidRDefault="005E2BC0" w:rsidP="00573ECA">
            <w:pPr>
              <w:rPr>
                <w:sz w:val="16"/>
                <w:szCs w:val="16"/>
                <w:lang w:val="ru-RU"/>
              </w:rPr>
            </w:pPr>
            <w:r w:rsidRPr="00F42689">
              <w:rPr>
                <w:sz w:val="16"/>
                <w:szCs w:val="16"/>
                <w:lang w:val="ru-RU"/>
              </w:rPr>
              <w:t xml:space="preserve">- Марракешский договор (26) </w:t>
            </w:r>
          </w:p>
          <w:p w:rsidR="005E2BC0" w:rsidRPr="00F42689" w:rsidRDefault="005E2BC0" w:rsidP="00573ECA">
            <w:pPr>
              <w:rPr>
                <w:color w:val="000000"/>
                <w:sz w:val="16"/>
                <w:szCs w:val="16"/>
                <w:highlight w:val="yellow"/>
                <w:lang w:val="ru-RU"/>
              </w:rPr>
            </w:pPr>
            <w:r w:rsidRPr="00F42689">
              <w:rPr>
                <w:sz w:val="16"/>
                <w:szCs w:val="16"/>
                <w:lang w:val="ru-RU"/>
              </w:rPr>
              <w:t xml:space="preserve">(по состоянию на </w:t>
            </w:r>
            <w:r>
              <w:rPr>
                <w:sz w:val="16"/>
                <w:szCs w:val="16"/>
                <w:lang w:val="ru-RU"/>
              </w:rPr>
              <w:t>февраль</w:t>
            </w:r>
            <w:r w:rsidRPr="00F42689">
              <w:rPr>
                <w:sz w:val="16"/>
                <w:szCs w:val="16"/>
                <w:lang w:val="ru-RU"/>
              </w:rPr>
              <w:t xml:space="preserve"> 2017 г.)</w:t>
            </w:r>
          </w:p>
        </w:tc>
        <w:tc>
          <w:tcPr>
            <w:tcW w:w="2402" w:type="dxa"/>
            <w:shd w:val="clear" w:color="auto" w:fill="auto"/>
            <w:tcMar>
              <w:top w:w="85" w:type="dxa"/>
            </w:tcMar>
          </w:tcPr>
          <w:p w:rsidR="005E2BC0" w:rsidRPr="00F42689" w:rsidRDefault="005E2BC0" w:rsidP="00573ECA">
            <w:pPr>
              <w:rPr>
                <w:sz w:val="16"/>
                <w:szCs w:val="16"/>
                <w:lang w:val="ru-RU"/>
              </w:rPr>
            </w:pPr>
            <w:r>
              <w:rPr>
                <w:sz w:val="16"/>
                <w:szCs w:val="16"/>
                <w:lang w:val="ru-RU"/>
              </w:rPr>
              <w:t>ДАП</w:t>
            </w:r>
            <w:r w:rsidRPr="00F42689">
              <w:rPr>
                <w:sz w:val="16"/>
                <w:szCs w:val="16"/>
                <w:lang w:val="ru-RU"/>
              </w:rPr>
              <w:t>:  100 (</w:t>
            </w:r>
            <w:r>
              <w:rPr>
                <w:sz w:val="16"/>
                <w:szCs w:val="16"/>
                <w:lang w:val="ru-RU"/>
              </w:rPr>
              <w:t>нарастающим итогом</w:t>
            </w:r>
            <w:r w:rsidRPr="00F42689">
              <w:rPr>
                <w:sz w:val="16"/>
                <w:szCs w:val="16"/>
                <w:lang w:val="ru-RU"/>
              </w:rPr>
              <w:t>)</w:t>
            </w:r>
          </w:p>
          <w:p w:rsidR="005E2BC0" w:rsidRPr="00F42689" w:rsidRDefault="005E2BC0" w:rsidP="00573ECA">
            <w:pPr>
              <w:rPr>
                <w:sz w:val="16"/>
                <w:szCs w:val="16"/>
                <w:lang w:val="ru-RU"/>
              </w:rPr>
            </w:pPr>
            <w:r>
              <w:rPr>
                <w:sz w:val="16"/>
                <w:szCs w:val="16"/>
                <w:lang w:val="ru-RU"/>
              </w:rPr>
              <w:t>ДИП</w:t>
            </w:r>
            <w:r w:rsidRPr="00F42689">
              <w:rPr>
                <w:sz w:val="16"/>
                <w:szCs w:val="16"/>
                <w:lang w:val="ru-RU"/>
              </w:rPr>
              <w:t>: 100 (</w:t>
            </w:r>
            <w:r>
              <w:rPr>
                <w:sz w:val="16"/>
                <w:szCs w:val="16"/>
                <w:lang w:val="ru-RU"/>
              </w:rPr>
              <w:t>нарастающим итогом</w:t>
            </w:r>
            <w:r w:rsidRPr="00F42689">
              <w:rPr>
                <w:sz w:val="16"/>
                <w:szCs w:val="16"/>
                <w:lang w:val="ru-RU"/>
              </w:rPr>
              <w:t>)</w:t>
            </w:r>
          </w:p>
          <w:p w:rsidR="005E2BC0" w:rsidRPr="00F42689" w:rsidRDefault="005E2BC0" w:rsidP="00573ECA">
            <w:pPr>
              <w:rPr>
                <w:sz w:val="16"/>
                <w:szCs w:val="16"/>
                <w:lang w:val="ru-RU"/>
              </w:rPr>
            </w:pPr>
            <w:r>
              <w:rPr>
                <w:sz w:val="16"/>
                <w:szCs w:val="16"/>
                <w:lang w:val="ru-RU"/>
              </w:rPr>
              <w:t>Пекин</w:t>
            </w:r>
            <w:r w:rsidRPr="00F42689">
              <w:rPr>
                <w:sz w:val="16"/>
                <w:szCs w:val="16"/>
                <w:lang w:val="ru-RU"/>
              </w:rPr>
              <w:t>: 40 (</w:t>
            </w:r>
            <w:r>
              <w:rPr>
                <w:sz w:val="16"/>
                <w:szCs w:val="16"/>
                <w:lang w:val="ru-RU"/>
              </w:rPr>
              <w:t>нарастающим итогом</w:t>
            </w:r>
            <w:r w:rsidRPr="00F42689">
              <w:rPr>
                <w:sz w:val="16"/>
                <w:szCs w:val="16"/>
                <w:lang w:val="ru-RU"/>
              </w:rPr>
              <w:t>)</w:t>
            </w:r>
          </w:p>
          <w:p w:rsidR="005E2BC0" w:rsidRPr="00F42689" w:rsidRDefault="005E2BC0" w:rsidP="00573ECA">
            <w:pPr>
              <w:rPr>
                <w:sz w:val="16"/>
                <w:szCs w:val="16"/>
                <w:highlight w:val="yellow"/>
                <w:lang w:val="ru-RU"/>
              </w:rPr>
            </w:pPr>
            <w:r>
              <w:rPr>
                <w:sz w:val="16"/>
                <w:szCs w:val="16"/>
                <w:lang w:val="ru-RU"/>
              </w:rPr>
              <w:t>Марракеш</w:t>
            </w:r>
            <w:r w:rsidRPr="00F42689">
              <w:rPr>
                <w:sz w:val="16"/>
                <w:szCs w:val="16"/>
                <w:lang w:val="ru-RU"/>
              </w:rPr>
              <w:t>: 40 (</w:t>
            </w:r>
            <w:r>
              <w:rPr>
                <w:sz w:val="16"/>
                <w:szCs w:val="16"/>
                <w:lang w:val="ru-RU"/>
              </w:rPr>
              <w:t>нарастающим итогом</w:t>
            </w:r>
            <w:r w:rsidRPr="00F42689">
              <w:rPr>
                <w:sz w:val="16"/>
                <w:szCs w:val="16"/>
                <w:lang w:val="ru-RU"/>
              </w:rPr>
              <w:t>)</w:t>
            </w:r>
          </w:p>
        </w:tc>
      </w:tr>
      <w:tr w:rsidR="005E2BC0" w:rsidRPr="00F42689" w:rsidTr="00573ECA">
        <w:trPr>
          <w:trHeight w:val="716"/>
        </w:trPr>
        <w:tc>
          <w:tcPr>
            <w:tcW w:w="2263" w:type="dxa"/>
            <w:shd w:val="clear" w:color="auto" w:fill="auto"/>
            <w:tcMar>
              <w:top w:w="85" w:type="dxa"/>
            </w:tcMar>
            <w:hideMark/>
          </w:tcPr>
          <w:p w:rsidR="005E2BC0" w:rsidRPr="00F42689" w:rsidRDefault="005E2BC0" w:rsidP="00573ECA">
            <w:pPr>
              <w:rPr>
                <w:color w:val="000000"/>
                <w:sz w:val="16"/>
                <w:szCs w:val="16"/>
                <w:lang w:val="ru-RU"/>
              </w:rPr>
            </w:pPr>
            <w:r w:rsidRPr="008500F3">
              <w:rPr>
                <w:color w:val="000000"/>
                <w:sz w:val="16"/>
                <w:szCs w:val="16"/>
              </w:rPr>
              <w:t> </w:t>
            </w:r>
          </w:p>
        </w:tc>
        <w:tc>
          <w:tcPr>
            <w:tcW w:w="2282" w:type="dxa"/>
            <w:shd w:val="clear" w:color="auto" w:fill="auto"/>
            <w:tcMar>
              <w:top w:w="85" w:type="dxa"/>
            </w:tcMar>
            <w:hideMark/>
          </w:tcPr>
          <w:p w:rsidR="005E2BC0" w:rsidRPr="00F42689" w:rsidRDefault="005E2BC0" w:rsidP="00573ECA">
            <w:pPr>
              <w:rPr>
                <w:color w:val="FF0000"/>
                <w:sz w:val="16"/>
                <w:szCs w:val="16"/>
                <w:highlight w:val="yellow"/>
                <w:lang w:val="ru-RU"/>
              </w:rPr>
            </w:pPr>
            <w:r w:rsidRPr="00F42689">
              <w:rPr>
                <w:sz w:val="16"/>
                <w:szCs w:val="16"/>
                <w:lang w:val="ru-RU"/>
              </w:rPr>
              <w:t xml:space="preserve">Число стран, ратифицировавших Сингапурский договор или присоединившихся к нему </w:t>
            </w:r>
          </w:p>
        </w:tc>
        <w:tc>
          <w:tcPr>
            <w:tcW w:w="2248" w:type="dxa"/>
            <w:shd w:val="clear" w:color="auto" w:fill="auto"/>
            <w:tcMar>
              <w:top w:w="85" w:type="dxa"/>
            </w:tcMar>
            <w:hideMark/>
          </w:tcPr>
          <w:p w:rsidR="005E2BC0" w:rsidRPr="00F42689" w:rsidRDefault="005E2BC0" w:rsidP="00573ECA">
            <w:pPr>
              <w:rPr>
                <w:sz w:val="16"/>
                <w:szCs w:val="16"/>
                <w:lang w:val="ru-RU"/>
              </w:rPr>
            </w:pPr>
            <w:r w:rsidRPr="00F42689">
              <w:rPr>
                <w:sz w:val="16"/>
                <w:szCs w:val="16"/>
                <w:lang w:val="ru-RU"/>
              </w:rPr>
              <w:t xml:space="preserve">45 </w:t>
            </w:r>
            <w:r>
              <w:rPr>
                <w:sz w:val="16"/>
                <w:szCs w:val="16"/>
                <w:lang w:val="ru-RU"/>
              </w:rPr>
              <w:t>Договаривающихся сторон (по состоянию на январь 2017 г.)</w:t>
            </w:r>
            <w:r w:rsidRPr="00F42689">
              <w:rPr>
                <w:sz w:val="16"/>
                <w:szCs w:val="16"/>
                <w:lang w:val="ru-RU"/>
              </w:rPr>
              <w:t xml:space="preserve"> </w:t>
            </w:r>
          </w:p>
          <w:p w:rsidR="005E2BC0" w:rsidRPr="00573B28" w:rsidRDefault="005E2BC0" w:rsidP="00573ECA">
            <w:pPr>
              <w:rPr>
                <w:sz w:val="16"/>
                <w:szCs w:val="16"/>
                <w:highlight w:val="yellow"/>
                <w:lang w:val="ru-RU"/>
              </w:rPr>
            </w:pPr>
          </w:p>
        </w:tc>
        <w:tc>
          <w:tcPr>
            <w:tcW w:w="2402" w:type="dxa"/>
            <w:shd w:val="clear" w:color="auto" w:fill="auto"/>
            <w:tcMar>
              <w:top w:w="85" w:type="dxa"/>
            </w:tcMar>
            <w:hideMark/>
          </w:tcPr>
          <w:p w:rsidR="005E2BC0" w:rsidRPr="00F42689" w:rsidRDefault="005E2BC0" w:rsidP="00573ECA">
            <w:pPr>
              <w:rPr>
                <w:sz w:val="16"/>
                <w:szCs w:val="16"/>
                <w:highlight w:val="yellow"/>
                <w:lang w:val="ru-RU"/>
              </w:rPr>
            </w:pPr>
            <w:r w:rsidRPr="00F42689">
              <w:rPr>
                <w:sz w:val="16"/>
                <w:szCs w:val="16"/>
                <w:lang w:val="ru-RU"/>
              </w:rPr>
              <w:t xml:space="preserve">5 </w:t>
            </w:r>
            <w:r>
              <w:rPr>
                <w:sz w:val="16"/>
                <w:szCs w:val="16"/>
                <w:lang w:val="ru-RU"/>
              </w:rPr>
              <w:t>новых присоединений/ратификаций</w:t>
            </w:r>
            <w:r w:rsidRPr="00F42689">
              <w:rPr>
                <w:sz w:val="16"/>
                <w:szCs w:val="16"/>
                <w:lang w:val="ru-RU"/>
              </w:rPr>
              <w:t xml:space="preserve"> </w:t>
            </w:r>
          </w:p>
        </w:tc>
      </w:tr>
      <w:tr w:rsidR="005E2BC0" w:rsidRPr="008500F3" w:rsidTr="00573ECA">
        <w:trPr>
          <w:trHeight w:val="1305"/>
        </w:trPr>
        <w:tc>
          <w:tcPr>
            <w:tcW w:w="2263" w:type="dxa"/>
            <w:shd w:val="clear" w:color="auto" w:fill="auto"/>
            <w:tcMar>
              <w:top w:w="85" w:type="dxa"/>
            </w:tcMar>
            <w:hideMark/>
          </w:tcPr>
          <w:p w:rsidR="005E2BC0" w:rsidRPr="003A3AC6" w:rsidRDefault="005E2BC0" w:rsidP="00573ECA">
            <w:pPr>
              <w:rPr>
                <w:color w:val="000000"/>
                <w:sz w:val="16"/>
                <w:szCs w:val="16"/>
                <w:lang w:val="ru-RU"/>
              </w:rPr>
            </w:pPr>
            <w:r w:rsidRPr="008500F3">
              <w:rPr>
                <w:color w:val="000000"/>
                <w:sz w:val="16"/>
                <w:szCs w:val="16"/>
              </w:rPr>
              <w:t> II</w:t>
            </w:r>
            <w:r w:rsidRPr="003A3AC6">
              <w:rPr>
                <w:color w:val="000000"/>
                <w:sz w:val="16"/>
                <w:szCs w:val="16"/>
                <w:lang w:val="ru-RU"/>
              </w:rPr>
              <w:t>.1 Более широкое и более эффективное использование системы PCT для подачи международных патентных заявок</w:t>
            </w:r>
          </w:p>
        </w:tc>
        <w:tc>
          <w:tcPr>
            <w:tcW w:w="2282" w:type="dxa"/>
            <w:shd w:val="clear" w:color="auto" w:fill="auto"/>
            <w:tcMar>
              <w:top w:w="85" w:type="dxa"/>
            </w:tcMar>
            <w:hideMark/>
          </w:tcPr>
          <w:p w:rsidR="005E2BC0" w:rsidRPr="003A3AC6" w:rsidRDefault="005E2BC0" w:rsidP="00573ECA">
            <w:pPr>
              <w:rPr>
                <w:color w:val="000000"/>
                <w:sz w:val="16"/>
                <w:szCs w:val="16"/>
                <w:lang w:val="ru-RU"/>
              </w:rPr>
            </w:pPr>
            <w:r w:rsidRPr="003A3AC6">
              <w:rPr>
                <w:color w:val="000000"/>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PCT и смежных вопросов</w:t>
            </w:r>
          </w:p>
        </w:tc>
        <w:tc>
          <w:tcPr>
            <w:tcW w:w="2248" w:type="dxa"/>
            <w:shd w:val="clear" w:color="auto" w:fill="auto"/>
            <w:tcMar>
              <w:top w:w="85" w:type="dxa"/>
            </w:tcMar>
            <w:hideMark/>
          </w:tcPr>
          <w:p w:rsidR="005E2BC0" w:rsidRPr="00573B28" w:rsidRDefault="005E2BC0" w:rsidP="00573ECA">
            <w:pPr>
              <w:suppressLineNumbers/>
              <w:suppressAutoHyphens/>
              <w:rPr>
                <w:rFonts w:eastAsia="Times New Roman"/>
                <w:color w:val="000000"/>
                <w:sz w:val="16"/>
                <w:szCs w:val="16"/>
                <w:lang w:val="ru-RU" w:eastAsia="en-US"/>
              </w:rPr>
            </w:pPr>
            <w:r>
              <w:rPr>
                <w:rFonts w:eastAsia="Times New Roman"/>
                <w:color w:val="000000"/>
                <w:sz w:val="16"/>
                <w:szCs w:val="16"/>
                <w:lang w:val="ru-RU" w:eastAsia="en-US"/>
              </w:rPr>
              <w:t>неприменимо</w:t>
            </w:r>
            <w:r w:rsidRPr="00573B28">
              <w:rPr>
                <w:rFonts w:eastAsia="Times New Roman"/>
                <w:color w:val="000000"/>
                <w:sz w:val="16"/>
                <w:szCs w:val="16"/>
                <w:lang w:val="ru-RU" w:eastAsia="en-US"/>
              </w:rPr>
              <w:t xml:space="preserve"> (</w:t>
            </w:r>
            <w:r w:rsidRPr="008500F3">
              <w:rPr>
                <w:rFonts w:eastAsia="Times New Roman"/>
                <w:color w:val="000000"/>
                <w:sz w:val="16"/>
                <w:szCs w:val="16"/>
                <w:lang w:eastAsia="en-US"/>
              </w:rPr>
              <w:t>WBO</w:t>
            </w:r>
            <w:r w:rsidRPr="00573B28">
              <w:rPr>
                <w:rFonts w:eastAsia="Times New Roman"/>
                <w:color w:val="000000"/>
                <w:sz w:val="16"/>
                <w:szCs w:val="16"/>
                <w:lang w:val="ru-RU" w:eastAsia="en-US"/>
              </w:rPr>
              <w:t>)</w:t>
            </w:r>
          </w:p>
          <w:p w:rsidR="005E2BC0" w:rsidRPr="00573B28" w:rsidRDefault="005E2BC0" w:rsidP="00573ECA">
            <w:pPr>
              <w:suppressLineNumbers/>
              <w:suppressAutoHyphens/>
              <w:rPr>
                <w:rFonts w:eastAsia="Times New Roman"/>
                <w:color w:val="000000"/>
                <w:sz w:val="16"/>
                <w:szCs w:val="16"/>
                <w:lang w:val="ru-RU" w:eastAsia="en-US"/>
              </w:rPr>
            </w:pPr>
            <w:r>
              <w:rPr>
                <w:rFonts w:eastAsia="Times New Roman"/>
                <w:color w:val="000000"/>
                <w:sz w:val="16"/>
                <w:szCs w:val="16"/>
                <w:lang w:val="ru-RU" w:eastAsia="en-US"/>
              </w:rPr>
              <w:t>неприменимо</w:t>
            </w:r>
            <w:r w:rsidRPr="00573B28">
              <w:rPr>
                <w:rFonts w:eastAsia="Times New Roman"/>
                <w:color w:val="000000"/>
                <w:sz w:val="16"/>
                <w:szCs w:val="16"/>
                <w:lang w:val="ru-RU" w:eastAsia="en-US"/>
              </w:rPr>
              <w:t xml:space="preserve"> (</w:t>
            </w:r>
            <w:r w:rsidRPr="008500F3">
              <w:rPr>
                <w:rFonts w:eastAsia="Times New Roman"/>
                <w:color w:val="000000"/>
                <w:sz w:val="16"/>
                <w:szCs w:val="16"/>
                <w:lang w:eastAsia="en-US"/>
              </w:rPr>
              <w:t>WOC</w:t>
            </w:r>
            <w:r w:rsidRPr="00573B28">
              <w:rPr>
                <w:rFonts w:eastAsia="Times New Roman"/>
                <w:color w:val="000000"/>
                <w:sz w:val="16"/>
                <w:szCs w:val="16"/>
                <w:lang w:val="ru-RU" w:eastAsia="en-US"/>
              </w:rPr>
              <w:t>)</w:t>
            </w:r>
          </w:p>
          <w:p w:rsidR="005E2BC0" w:rsidRPr="00573B28" w:rsidRDefault="005E2BC0" w:rsidP="00573ECA">
            <w:pPr>
              <w:suppressLineNumbers/>
              <w:suppressAutoHyphens/>
              <w:rPr>
                <w:rFonts w:eastAsia="Times New Roman"/>
                <w:color w:val="000000"/>
                <w:sz w:val="16"/>
                <w:szCs w:val="16"/>
                <w:lang w:val="ru-RU" w:eastAsia="en-US"/>
              </w:rPr>
            </w:pPr>
            <w:r w:rsidRPr="00573B28">
              <w:rPr>
                <w:rFonts w:eastAsia="Times New Roman"/>
                <w:color w:val="000000"/>
                <w:sz w:val="16"/>
                <w:szCs w:val="16"/>
                <w:lang w:val="ru-RU" w:eastAsia="en-US"/>
              </w:rPr>
              <w:t>81% (</w:t>
            </w:r>
            <w:r w:rsidRPr="008500F3">
              <w:rPr>
                <w:rFonts w:eastAsia="Times New Roman"/>
                <w:color w:val="000000"/>
                <w:sz w:val="16"/>
                <w:szCs w:val="16"/>
                <w:lang w:eastAsia="en-US"/>
              </w:rPr>
              <w:t>WJO</w:t>
            </w:r>
            <w:r w:rsidRPr="00573B28">
              <w:rPr>
                <w:rFonts w:eastAsia="Times New Roman"/>
                <w:color w:val="000000"/>
                <w:sz w:val="16"/>
                <w:szCs w:val="16"/>
                <w:lang w:val="ru-RU" w:eastAsia="en-US"/>
              </w:rPr>
              <w:t>)</w:t>
            </w:r>
          </w:p>
          <w:p w:rsidR="005E2BC0" w:rsidRPr="008500F3" w:rsidRDefault="005E2BC0" w:rsidP="00573ECA">
            <w:pPr>
              <w:suppressLineNumbers/>
              <w:suppressAutoHyphens/>
              <w:rPr>
                <w:rFonts w:eastAsia="Times New Roman"/>
                <w:color w:val="000000"/>
                <w:sz w:val="16"/>
                <w:szCs w:val="16"/>
                <w:lang w:eastAsia="en-US"/>
              </w:rPr>
            </w:pPr>
            <w:r>
              <w:rPr>
                <w:rFonts w:eastAsia="Times New Roman"/>
                <w:color w:val="000000"/>
                <w:sz w:val="16"/>
                <w:szCs w:val="16"/>
                <w:lang w:val="ru-RU" w:eastAsia="en-US"/>
              </w:rPr>
              <w:t>неприменимо</w:t>
            </w:r>
            <w:r w:rsidRPr="008500F3">
              <w:rPr>
                <w:rFonts w:eastAsia="Times New Roman"/>
                <w:color w:val="000000"/>
                <w:sz w:val="16"/>
                <w:szCs w:val="16"/>
                <w:lang w:eastAsia="en-US"/>
              </w:rPr>
              <w:t xml:space="preserve"> (WRO)</w:t>
            </w:r>
          </w:p>
          <w:p w:rsidR="005E2BC0" w:rsidRPr="008500F3" w:rsidRDefault="005E2BC0" w:rsidP="00573ECA">
            <w:pPr>
              <w:suppressLineNumbers/>
              <w:suppressAutoHyphens/>
              <w:rPr>
                <w:rFonts w:eastAsia="Times New Roman"/>
                <w:color w:val="000000"/>
                <w:sz w:val="16"/>
                <w:szCs w:val="16"/>
                <w:lang w:eastAsia="en-US"/>
              </w:rPr>
            </w:pPr>
            <w:r w:rsidRPr="008500F3">
              <w:rPr>
                <w:rFonts w:eastAsia="Times New Roman"/>
                <w:color w:val="000000"/>
                <w:sz w:val="16"/>
                <w:szCs w:val="16"/>
                <w:lang w:eastAsia="en-US"/>
              </w:rPr>
              <w:t>94% (WSO)</w:t>
            </w:r>
          </w:p>
          <w:p w:rsidR="005E2BC0" w:rsidRPr="008500F3" w:rsidRDefault="005E2BC0" w:rsidP="00573ECA">
            <w:pPr>
              <w:rPr>
                <w:color w:val="000000"/>
                <w:sz w:val="16"/>
                <w:szCs w:val="16"/>
              </w:rPr>
            </w:pPr>
            <w:r w:rsidRPr="008500F3">
              <w:rPr>
                <w:color w:val="000000"/>
                <w:sz w:val="16"/>
                <w:szCs w:val="16"/>
              </w:rPr>
              <w:t>(2016</w:t>
            </w:r>
            <w:r>
              <w:rPr>
                <w:color w:val="000000"/>
                <w:sz w:val="16"/>
                <w:szCs w:val="16"/>
                <w:lang w:val="ru-RU"/>
              </w:rPr>
              <w:t xml:space="preserve"> г</w:t>
            </w:r>
            <w:r>
              <w:rPr>
                <w:color w:val="000000"/>
                <w:sz w:val="16"/>
                <w:szCs w:val="16"/>
              </w:rPr>
              <w:t>.</w:t>
            </w:r>
            <w:r w:rsidRPr="008500F3">
              <w:rPr>
                <w:color w:val="000000"/>
                <w:sz w:val="16"/>
                <w:szCs w:val="16"/>
              </w:rPr>
              <w:t>)</w:t>
            </w:r>
            <w:r w:rsidRPr="008500F3">
              <w:rPr>
                <w:color w:val="000000"/>
                <w:sz w:val="16"/>
                <w:szCs w:val="16"/>
              </w:rPr>
              <w:br/>
            </w:r>
          </w:p>
        </w:tc>
        <w:tc>
          <w:tcPr>
            <w:tcW w:w="2402" w:type="dxa"/>
            <w:shd w:val="clear" w:color="auto" w:fill="auto"/>
            <w:tcMar>
              <w:top w:w="85" w:type="dxa"/>
            </w:tcMar>
            <w:hideMark/>
          </w:tcPr>
          <w:p w:rsidR="005E2BC0" w:rsidRPr="008500F3" w:rsidRDefault="005E2BC0" w:rsidP="00573ECA">
            <w:pPr>
              <w:rPr>
                <w:sz w:val="16"/>
                <w:szCs w:val="16"/>
              </w:rPr>
            </w:pPr>
            <w:r w:rsidRPr="008500F3">
              <w:rPr>
                <w:sz w:val="16"/>
                <w:szCs w:val="16"/>
              </w:rPr>
              <w:t>85% (</w:t>
            </w:r>
            <w:r w:rsidRPr="003A3AC6">
              <w:rPr>
                <w:sz w:val="16"/>
                <w:szCs w:val="16"/>
                <w:lang w:val="ru-RU"/>
              </w:rPr>
              <w:t>для всех бюро</w:t>
            </w:r>
            <w:r w:rsidRPr="008500F3">
              <w:rPr>
                <w:sz w:val="16"/>
                <w:szCs w:val="16"/>
              </w:rPr>
              <w:t>)</w:t>
            </w:r>
          </w:p>
          <w:p w:rsidR="005E2BC0" w:rsidRPr="008500F3" w:rsidRDefault="005E2BC0" w:rsidP="00573ECA">
            <w:pPr>
              <w:rPr>
                <w:sz w:val="16"/>
                <w:szCs w:val="16"/>
              </w:rPr>
            </w:pPr>
          </w:p>
          <w:p w:rsidR="005E2BC0" w:rsidRPr="008500F3" w:rsidRDefault="005E2BC0" w:rsidP="00573ECA">
            <w:pPr>
              <w:rPr>
                <w:sz w:val="16"/>
                <w:szCs w:val="16"/>
                <w:highlight w:val="yellow"/>
              </w:rPr>
            </w:pPr>
          </w:p>
        </w:tc>
      </w:tr>
      <w:tr w:rsidR="005E2BC0" w:rsidRPr="008500F3" w:rsidTr="00573ECA">
        <w:trPr>
          <w:trHeight w:val="707"/>
        </w:trPr>
        <w:tc>
          <w:tcPr>
            <w:tcW w:w="2263" w:type="dxa"/>
            <w:shd w:val="clear" w:color="auto" w:fill="auto"/>
            <w:tcMar>
              <w:top w:w="85" w:type="dxa"/>
            </w:tcMar>
            <w:hideMark/>
          </w:tcPr>
          <w:p w:rsidR="005E2BC0" w:rsidRPr="003A3AC6" w:rsidRDefault="005E2BC0" w:rsidP="00573ECA">
            <w:pPr>
              <w:rPr>
                <w:color w:val="000000"/>
                <w:sz w:val="16"/>
                <w:szCs w:val="16"/>
                <w:highlight w:val="yellow"/>
                <w:lang w:val="ru-RU"/>
              </w:rPr>
            </w:pPr>
            <w:r w:rsidRPr="008500F3">
              <w:rPr>
                <w:sz w:val="16"/>
                <w:szCs w:val="16"/>
              </w:rPr>
              <w:t>II</w:t>
            </w:r>
            <w:r w:rsidRPr="003A3AC6">
              <w:rPr>
                <w:sz w:val="16"/>
                <w:szCs w:val="16"/>
                <w:lang w:val="ru-RU"/>
              </w:rPr>
              <w:t xml:space="preserve">.3 </w:t>
            </w:r>
            <w:r w:rsidRPr="003A3AC6">
              <w:rPr>
                <w:color w:val="000000"/>
                <w:sz w:val="16"/>
                <w:szCs w:val="16"/>
                <w:lang w:val="ru-RU"/>
              </w:rPr>
              <w:t>Более широкое и более эффективное использование Гаагской системы, в том числе развивающимися странами и НРС</w:t>
            </w:r>
            <w:r>
              <w:rPr>
                <w:color w:val="000000"/>
                <w:sz w:val="16"/>
                <w:szCs w:val="16"/>
                <w:lang w:val="ru-RU"/>
              </w:rPr>
              <w:t xml:space="preserve"> </w:t>
            </w:r>
          </w:p>
        </w:tc>
        <w:tc>
          <w:tcPr>
            <w:tcW w:w="2282" w:type="dxa"/>
            <w:shd w:val="clear" w:color="auto" w:fill="auto"/>
            <w:tcMar>
              <w:top w:w="85" w:type="dxa"/>
            </w:tcMar>
            <w:hideMark/>
          </w:tcPr>
          <w:p w:rsidR="005E2BC0" w:rsidRPr="003A3AC6" w:rsidRDefault="005E2BC0" w:rsidP="00573ECA">
            <w:pPr>
              <w:rPr>
                <w:color w:val="000000"/>
                <w:sz w:val="16"/>
                <w:szCs w:val="16"/>
                <w:highlight w:val="yellow"/>
                <w:lang w:val="ru-RU"/>
              </w:rPr>
            </w:pPr>
            <w:r w:rsidRPr="003A3AC6">
              <w:rPr>
                <w:color w:val="000000"/>
                <w:sz w:val="16"/>
                <w:szCs w:val="16"/>
                <w:lang w:val="ru-RU"/>
              </w:rPr>
              <w:t>Число участников Женевского акта (1999 г.)</w:t>
            </w:r>
            <w:r>
              <w:rPr>
                <w:color w:val="000000"/>
                <w:sz w:val="16"/>
                <w:szCs w:val="16"/>
                <w:lang w:val="ru-RU"/>
              </w:rPr>
              <w:t xml:space="preserve"> </w:t>
            </w:r>
          </w:p>
        </w:tc>
        <w:tc>
          <w:tcPr>
            <w:tcW w:w="2248" w:type="dxa"/>
            <w:shd w:val="clear" w:color="auto" w:fill="auto"/>
            <w:tcMar>
              <w:top w:w="85" w:type="dxa"/>
            </w:tcMar>
            <w:hideMark/>
          </w:tcPr>
          <w:p w:rsidR="005E2BC0" w:rsidRPr="001533D4" w:rsidRDefault="005E2BC0" w:rsidP="00573ECA">
            <w:pPr>
              <w:suppressLineNumbers/>
              <w:suppressAutoHyphens/>
              <w:rPr>
                <w:color w:val="000000"/>
                <w:sz w:val="16"/>
                <w:szCs w:val="16"/>
                <w:lang w:val="ru-RU"/>
              </w:rPr>
            </w:pPr>
            <w:r w:rsidRPr="001533D4">
              <w:rPr>
                <w:rFonts w:eastAsia="Times New Roman"/>
                <w:color w:val="000000"/>
                <w:sz w:val="16"/>
                <w:szCs w:val="16"/>
                <w:lang w:val="ru-RU" w:eastAsia="en-US"/>
              </w:rPr>
              <w:t xml:space="preserve">52 </w:t>
            </w:r>
            <w:r>
              <w:rPr>
                <w:rFonts w:eastAsia="Times New Roman"/>
                <w:color w:val="000000"/>
                <w:sz w:val="16"/>
                <w:szCs w:val="16"/>
                <w:lang w:val="ru-RU" w:eastAsia="en-US"/>
              </w:rPr>
              <w:t>участника</w:t>
            </w:r>
            <w:r w:rsidRPr="001533D4">
              <w:rPr>
                <w:rFonts w:eastAsia="Times New Roman"/>
                <w:color w:val="000000"/>
                <w:sz w:val="16"/>
                <w:szCs w:val="16"/>
                <w:lang w:val="ru-RU" w:eastAsia="en-US"/>
              </w:rPr>
              <w:t xml:space="preserve"> (</w:t>
            </w:r>
            <w:r>
              <w:rPr>
                <w:rFonts w:eastAsia="Times New Roman"/>
                <w:color w:val="000000"/>
                <w:sz w:val="16"/>
                <w:szCs w:val="16"/>
                <w:lang w:val="ru-RU" w:eastAsia="en-US"/>
              </w:rPr>
              <w:t xml:space="preserve">на конец  </w:t>
            </w:r>
            <w:r w:rsidRPr="001533D4">
              <w:rPr>
                <w:rFonts w:eastAsia="Times New Roman"/>
                <w:color w:val="000000"/>
                <w:sz w:val="16"/>
                <w:szCs w:val="16"/>
                <w:lang w:val="ru-RU" w:eastAsia="en-US"/>
              </w:rPr>
              <w:t>2016</w:t>
            </w:r>
            <w:r>
              <w:rPr>
                <w:rFonts w:eastAsia="Times New Roman"/>
                <w:color w:val="000000"/>
                <w:sz w:val="16"/>
                <w:szCs w:val="16"/>
                <w:lang w:val="ru-RU" w:eastAsia="en-US"/>
              </w:rPr>
              <w:t> г.</w:t>
            </w:r>
            <w:r w:rsidRPr="001533D4">
              <w:rPr>
                <w:rFonts w:eastAsia="Times New Roman"/>
                <w:color w:val="000000"/>
                <w:sz w:val="16"/>
                <w:szCs w:val="16"/>
                <w:lang w:val="ru-RU" w:eastAsia="en-US"/>
              </w:rPr>
              <w:t>)</w:t>
            </w:r>
          </w:p>
          <w:p w:rsidR="005E2BC0" w:rsidRPr="001533D4" w:rsidRDefault="005E2BC0" w:rsidP="00573ECA">
            <w:pPr>
              <w:rPr>
                <w:color w:val="000000"/>
                <w:sz w:val="16"/>
                <w:szCs w:val="16"/>
                <w:highlight w:val="yellow"/>
                <w:lang w:val="ru-RU"/>
              </w:rPr>
            </w:pPr>
          </w:p>
        </w:tc>
        <w:tc>
          <w:tcPr>
            <w:tcW w:w="2402" w:type="dxa"/>
            <w:shd w:val="clear" w:color="auto" w:fill="auto"/>
            <w:tcMar>
              <w:top w:w="85" w:type="dxa"/>
            </w:tcMar>
            <w:hideMark/>
          </w:tcPr>
          <w:p w:rsidR="005E2BC0" w:rsidRPr="001533D4" w:rsidRDefault="005E2BC0" w:rsidP="00573ECA">
            <w:pPr>
              <w:rPr>
                <w:sz w:val="16"/>
                <w:szCs w:val="16"/>
                <w:lang w:val="ru-RU"/>
              </w:rPr>
            </w:pPr>
            <w:r w:rsidRPr="008500F3">
              <w:rPr>
                <w:sz w:val="16"/>
                <w:szCs w:val="16"/>
              </w:rPr>
              <w:t xml:space="preserve">62 </w:t>
            </w:r>
            <w:r>
              <w:rPr>
                <w:sz w:val="16"/>
                <w:szCs w:val="16"/>
                <w:lang w:val="ru-RU"/>
              </w:rPr>
              <w:t>участника</w:t>
            </w:r>
          </w:p>
          <w:p w:rsidR="005E2BC0" w:rsidRPr="008500F3" w:rsidRDefault="005E2BC0" w:rsidP="00573ECA">
            <w:pPr>
              <w:rPr>
                <w:sz w:val="16"/>
                <w:szCs w:val="16"/>
                <w:highlight w:val="yellow"/>
              </w:rPr>
            </w:pPr>
            <w:r w:rsidRPr="008500F3">
              <w:rPr>
                <w:sz w:val="16"/>
                <w:szCs w:val="16"/>
              </w:rPr>
              <w:t>(</w:t>
            </w:r>
            <w:r w:rsidRPr="00F42689">
              <w:rPr>
                <w:sz w:val="16"/>
                <w:szCs w:val="16"/>
                <w:lang w:val="ru-RU"/>
              </w:rPr>
              <w:t>нарастающим итогом</w:t>
            </w:r>
            <w:r w:rsidRPr="008500F3">
              <w:rPr>
                <w:sz w:val="16"/>
                <w:szCs w:val="16"/>
              </w:rPr>
              <w:t>)</w:t>
            </w:r>
          </w:p>
        </w:tc>
      </w:tr>
      <w:tr w:rsidR="005E2BC0" w:rsidRPr="008500F3" w:rsidTr="00573ECA">
        <w:trPr>
          <w:trHeight w:val="1305"/>
        </w:trPr>
        <w:tc>
          <w:tcPr>
            <w:tcW w:w="2263" w:type="dxa"/>
            <w:shd w:val="clear" w:color="auto" w:fill="auto"/>
            <w:tcMar>
              <w:top w:w="85" w:type="dxa"/>
            </w:tcMar>
            <w:hideMark/>
          </w:tcPr>
          <w:p w:rsidR="005E2BC0" w:rsidRPr="008500F3" w:rsidRDefault="005E2BC0" w:rsidP="00573ECA">
            <w:pPr>
              <w:rPr>
                <w:color w:val="000000"/>
                <w:sz w:val="16"/>
                <w:szCs w:val="16"/>
              </w:rPr>
            </w:pPr>
            <w:r w:rsidRPr="008500F3">
              <w:rPr>
                <w:color w:val="000000"/>
                <w:sz w:val="16"/>
                <w:szCs w:val="16"/>
              </w:rPr>
              <w:t> </w:t>
            </w:r>
          </w:p>
        </w:tc>
        <w:tc>
          <w:tcPr>
            <w:tcW w:w="2282" w:type="dxa"/>
            <w:shd w:val="clear" w:color="auto" w:fill="auto"/>
            <w:tcMar>
              <w:top w:w="85" w:type="dxa"/>
            </w:tcMar>
            <w:hideMark/>
          </w:tcPr>
          <w:p w:rsidR="005E2BC0" w:rsidRPr="003A3AC6" w:rsidRDefault="005E2BC0" w:rsidP="00573ECA">
            <w:pPr>
              <w:rPr>
                <w:color w:val="000000"/>
                <w:sz w:val="16"/>
                <w:szCs w:val="16"/>
                <w:highlight w:val="yellow"/>
                <w:lang w:val="ru-RU"/>
              </w:rPr>
            </w:pPr>
            <w:r w:rsidRPr="003A3AC6">
              <w:rPr>
                <w:color w:val="000000"/>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Гаагской системы</w:t>
            </w:r>
          </w:p>
        </w:tc>
        <w:tc>
          <w:tcPr>
            <w:tcW w:w="2248" w:type="dxa"/>
            <w:shd w:val="clear" w:color="auto" w:fill="auto"/>
            <w:tcMar>
              <w:top w:w="85" w:type="dxa"/>
            </w:tcMar>
            <w:hideMark/>
          </w:tcPr>
          <w:p w:rsidR="005E2BC0" w:rsidRPr="00573B28" w:rsidRDefault="005E2BC0" w:rsidP="00573ECA">
            <w:pPr>
              <w:suppressLineNumbers/>
              <w:suppressAutoHyphens/>
              <w:rPr>
                <w:rFonts w:eastAsia="Times New Roman"/>
                <w:sz w:val="16"/>
                <w:szCs w:val="16"/>
                <w:lang w:val="ru-RU"/>
              </w:rPr>
            </w:pPr>
            <w:r>
              <w:rPr>
                <w:rFonts w:eastAsia="Times New Roman"/>
                <w:color w:val="000000"/>
                <w:sz w:val="16"/>
                <w:szCs w:val="16"/>
                <w:lang w:val="ru-RU" w:eastAsia="en-US"/>
              </w:rPr>
              <w:t>неприменимо</w:t>
            </w:r>
            <w:r w:rsidRPr="00573B28">
              <w:rPr>
                <w:rFonts w:eastAsia="Times New Roman"/>
                <w:sz w:val="16"/>
                <w:szCs w:val="16"/>
                <w:lang w:val="ru-RU"/>
              </w:rPr>
              <w:t xml:space="preserve"> (</w:t>
            </w:r>
            <w:r w:rsidRPr="008500F3">
              <w:rPr>
                <w:rFonts w:eastAsia="Times New Roman"/>
                <w:sz w:val="16"/>
                <w:szCs w:val="16"/>
              </w:rPr>
              <w:t>WBO</w:t>
            </w:r>
            <w:r w:rsidRPr="00573B28">
              <w:rPr>
                <w:rFonts w:eastAsia="Times New Roman"/>
                <w:sz w:val="16"/>
                <w:szCs w:val="16"/>
                <w:lang w:val="ru-RU"/>
              </w:rPr>
              <w:t>)</w:t>
            </w:r>
          </w:p>
          <w:p w:rsidR="005E2BC0" w:rsidRPr="00573B28" w:rsidRDefault="005E2BC0" w:rsidP="00573ECA">
            <w:pPr>
              <w:suppressLineNumbers/>
              <w:suppressAutoHyphens/>
              <w:rPr>
                <w:rFonts w:eastAsia="Times New Roman"/>
                <w:sz w:val="16"/>
                <w:szCs w:val="16"/>
                <w:lang w:val="ru-RU"/>
              </w:rPr>
            </w:pPr>
            <w:r>
              <w:rPr>
                <w:rFonts w:eastAsia="Times New Roman"/>
                <w:color w:val="000000"/>
                <w:sz w:val="16"/>
                <w:szCs w:val="16"/>
                <w:lang w:val="ru-RU" w:eastAsia="en-US"/>
              </w:rPr>
              <w:t>неприменимо</w:t>
            </w:r>
            <w:r w:rsidRPr="00573B28">
              <w:rPr>
                <w:rFonts w:eastAsia="Times New Roman"/>
                <w:sz w:val="16"/>
                <w:szCs w:val="16"/>
                <w:lang w:val="ru-RU"/>
              </w:rPr>
              <w:t xml:space="preserve"> (</w:t>
            </w:r>
            <w:r w:rsidRPr="008500F3">
              <w:rPr>
                <w:rFonts w:eastAsia="Times New Roman"/>
                <w:sz w:val="16"/>
                <w:szCs w:val="16"/>
              </w:rPr>
              <w:t>WOC</w:t>
            </w:r>
            <w:r w:rsidRPr="00573B28">
              <w:rPr>
                <w:rFonts w:eastAsia="Times New Roman"/>
                <w:sz w:val="16"/>
                <w:szCs w:val="16"/>
                <w:lang w:val="ru-RU"/>
              </w:rPr>
              <w:t>)</w:t>
            </w:r>
          </w:p>
          <w:p w:rsidR="005E2BC0" w:rsidRPr="00573B28" w:rsidRDefault="005E2BC0" w:rsidP="00573ECA">
            <w:pPr>
              <w:suppressLineNumbers/>
              <w:suppressAutoHyphens/>
              <w:rPr>
                <w:rFonts w:eastAsia="Times New Roman"/>
                <w:sz w:val="16"/>
                <w:szCs w:val="16"/>
                <w:lang w:val="ru-RU" w:eastAsia="en-US"/>
              </w:rPr>
            </w:pPr>
            <w:r w:rsidRPr="00573B28">
              <w:rPr>
                <w:rFonts w:eastAsia="Times New Roman"/>
                <w:sz w:val="16"/>
                <w:szCs w:val="16"/>
                <w:lang w:val="ru-RU" w:eastAsia="en-US"/>
              </w:rPr>
              <w:t>62% (</w:t>
            </w:r>
            <w:r w:rsidRPr="008500F3">
              <w:rPr>
                <w:rFonts w:eastAsia="Times New Roman"/>
                <w:sz w:val="16"/>
                <w:szCs w:val="16"/>
                <w:lang w:eastAsia="en-US"/>
              </w:rPr>
              <w:t>WJO</w:t>
            </w:r>
            <w:r w:rsidRPr="00573B28">
              <w:rPr>
                <w:rFonts w:eastAsia="Times New Roman"/>
                <w:sz w:val="16"/>
                <w:szCs w:val="16"/>
                <w:lang w:val="ru-RU" w:eastAsia="en-US"/>
              </w:rPr>
              <w:t>)</w:t>
            </w:r>
          </w:p>
          <w:p w:rsidR="005E2BC0" w:rsidRPr="008500F3" w:rsidRDefault="005E2BC0" w:rsidP="00573ECA">
            <w:pPr>
              <w:suppressLineNumbers/>
              <w:suppressAutoHyphens/>
              <w:rPr>
                <w:sz w:val="16"/>
                <w:szCs w:val="16"/>
              </w:rPr>
            </w:pPr>
            <w:r w:rsidRPr="008500F3">
              <w:rPr>
                <w:sz w:val="16"/>
                <w:szCs w:val="16"/>
              </w:rPr>
              <w:t>86% (WSO)</w:t>
            </w:r>
          </w:p>
          <w:p w:rsidR="005E2BC0" w:rsidRPr="008500F3" w:rsidRDefault="005E2BC0" w:rsidP="00573ECA">
            <w:pPr>
              <w:rPr>
                <w:color w:val="000000"/>
                <w:sz w:val="16"/>
                <w:szCs w:val="16"/>
                <w:highlight w:val="red"/>
              </w:rPr>
            </w:pPr>
          </w:p>
        </w:tc>
        <w:tc>
          <w:tcPr>
            <w:tcW w:w="2402" w:type="dxa"/>
            <w:shd w:val="clear" w:color="auto" w:fill="auto"/>
            <w:tcMar>
              <w:top w:w="85" w:type="dxa"/>
            </w:tcMar>
            <w:hideMark/>
          </w:tcPr>
          <w:p w:rsidR="005E2BC0" w:rsidRPr="008500F3" w:rsidRDefault="005E2BC0" w:rsidP="00573ECA">
            <w:pPr>
              <w:rPr>
                <w:sz w:val="16"/>
                <w:szCs w:val="16"/>
                <w:highlight w:val="yellow"/>
              </w:rPr>
            </w:pPr>
            <w:r w:rsidRPr="008500F3">
              <w:rPr>
                <w:sz w:val="16"/>
                <w:szCs w:val="16"/>
              </w:rPr>
              <w:t>75%</w:t>
            </w:r>
          </w:p>
        </w:tc>
      </w:tr>
      <w:tr w:rsidR="005E2BC0" w:rsidRPr="008500F3" w:rsidTr="00573ECA">
        <w:trPr>
          <w:trHeight w:val="844"/>
        </w:trPr>
        <w:tc>
          <w:tcPr>
            <w:tcW w:w="2263" w:type="dxa"/>
            <w:shd w:val="clear" w:color="auto" w:fill="auto"/>
            <w:tcMar>
              <w:top w:w="85" w:type="dxa"/>
            </w:tcMar>
            <w:hideMark/>
          </w:tcPr>
          <w:p w:rsidR="005E2BC0" w:rsidRPr="003A3AC6" w:rsidRDefault="005E2BC0" w:rsidP="00573ECA">
            <w:pPr>
              <w:rPr>
                <w:color w:val="000000"/>
                <w:sz w:val="16"/>
                <w:szCs w:val="16"/>
                <w:highlight w:val="yellow"/>
                <w:lang w:val="ru-RU"/>
              </w:rPr>
            </w:pPr>
            <w:r w:rsidRPr="008500F3">
              <w:rPr>
                <w:sz w:val="16"/>
                <w:szCs w:val="16"/>
              </w:rPr>
              <w:t>II</w:t>
            </w:r>
            <w:r w:rsidRPr="00573B28">
              <w:rPr>
                <w:sz w:val="16"/>
                <w:szCs w:val="16"/>
                <w:lang w:val="ru-RU"/>
              </w:rPr>
              <w:t xml:space="preserve">.5. </w:t>
            </w:r>
            <w:r w:rsidRPr="003A3AC6">
              <w:rPr>
                <w:sz w:val="16"/>
                <w:szCs w:val="16"/>
                <w:lang w:val="ru-RU"/>
              </w:rPr>
              <w:t>Более широкое и более эффективное использование Мадридской системы, в том числе развивающимися странами и НРС</w:t>
            </w:r>
            <w:r>
              <w:rPr>
                <w:sz w:val="16"/>
                <w:szCs w:val="16"/>
                <w:lang w:val="ru-RU"/>
              </w:rPr>
              <w:t xml:space="preserve"> </w:t>
            </w:r>
          </w:p>
        </w:tc>
        <w:tc>
          <w:tcPr>
            <w:tcW w:w="2282" w:type="dxa"/>
            <w:shd w:val="clear" w:color="auto" w:fill="auto"/>
            <w:tcMar>
              <w:top w:w="85" w:type="dxa"/>
            </w:tcMar>
            <w:hideMark/>
          </w:tcPr>
          <w:p w:rsidR="005E2BC0" w:rsidRPr="001533D4" w:rsidRDefault="005E2BC0" w:rsidP="00573ECA">
            <w:pPr>
              <w:rPr>
                <w:sz w:val="16"/>
                <w:szCs w:val="16"/>
                <w:lang w:val="ru-RU"/>
              </w:rPr>
            </w:pPr>
            <w:r w:rsidRPr="001533D4">
              <w:rPr>
                <w:sz w:val="16"/>
                <w:szCs w:val="16"/>
                <w:lang w:val="ru-RU"/>
              </w:rPr>
              <w:t>Общее число участников Мадридской системы</w:t>
            </w:r>
          </w:p>
        </w:tc>
        <w:tc>
          <w:tcPr>
            <w:tcW w:w="2248" w:type="dxa"/>
            <w:shd w:val="clear" w:color="auto" w:fill="auto"/>
            <w:tcMar>
              <w:top w:w="85" w:type="dxa"/>
            </w:tcMar>
            <w:hideMark/>
          </w:tcPr>
          <w:p w:rsidR="005E2BC0" w:rsidRPr="00573B28" w:rsidRDefault="005E2BC0" w:rsidP="00573ECA">
            <w:pPr>
              <w:rPr>
                <w:sz w:val="16"/>
                <w:szCs w:val="16"/>
                <w:lang w:val="ru-RU"/>
              </w:rPr>
            </w:pPr>
            <w:r w:rsidRPr="00573B28">
              <w:rPr>
                <w:sz w:val="16"/>
                <w:szCs w:val="16"/>
                <w:lang w:val="ru-RU"/>
              </w:rPr>
              <w:t xml:space="preserve">98 </w:t>
            </w:r>
            <w:r>
              <w:rPr>
                <w:sz w:val="16"/>
                <w:szCs w:val="16"/>
                <w:lang w:val="ru-RU"/>
              </w:rPr>
              <w:t>участников</w:t>
            </w:r>
            <w:r w:rsidRPr="00573B28">
              <w:rPr>
                <w:sz w:val="16"/>
                <w:szCs w:val="16"/>
                <w:lang w:val="ru-RU"/>
              </w:rPr>
              <w:t xml:space="preserve"> </w:t>
            </w:r>
          </w:p>
          <w:p w:rsidR="005E2BC0" w:rsidRPr="00573B28" w:rsidRDefault="005E2BC0" w:rsidP="00573ECA">
            <w:pPr>
              <w:rPr>
                <w:sz w:val="16"/>
                <w:szCs w:val="16"/>
                <w:lang w:val="ru-RU"/>
              </w:rPr>
            </w:pPr>
            <w:r w:rsidRPr="00573B28">
              <w:rPr>
                <w:sz w:val="16"/>
                <w:szCs w:val="16"/>
                <w:lang w:val="ru-RU"/>
              </w:rPr>
              <w:t>(</w:t>
            </w:r>
            <w:r w:rsidRPr="002A3F9D">
              <w:rPr>
                <w:sz w:val="16"/>
                <w:szCs w:val="16"/>
                <w:lang w:val="ru-RU"/>
              </w:rPr>
              <w:t>по</w:t>
            </w:r>
            <w:r w:rsidRPr="00573B28">
              <w:rPr>
                <w:sz w:val="16"/>
                <w:szCs w:val="16"/>
                <w:lang w:val="ru-RU"/>
              </w:rPr>
              <w:t xml:space="preserve"> </w:t>
            </w:r>
            <w:r w:rsidRPr="002A3F9D">
              <w:rPr>
                <w:sz w:val="16"/>
                <w:szCs w:val="16"/>
                <w:lang w:val="ru-RU"/>
              </w:rPr>
              <w:t>состоянию</w:t>
            </w:r>
            <w:r w:rsidRPr="00573B28">
              <w:rPr>
                <w:sz w:val="16"/>
                <w:szCs w:val="16"/>
                <w:lang w:val="ru-RU"/>
              </w:rPr>
              <w:t xml:space="preserve"> </w:t>
            </w:r>
            <w:r w:rsidRPr="002A3F9D">
              <w:rPr>
                <w:sz w:val="16"/>
                <w:szCs w:val="16"/>
                <w:lang w:val="ru-RU"/>
              </w:rPr>
              <w:t>на</w:t>
            </w:r>
            <w:r w:rsidRPr="00573B28">
              <w:rPr>
                <w:sz w:val="16"/>
                <w:szCs w:val="16"/>
                <w:lang w:val="ru-RU"/>
              </w:rPr>
              <w:t xml:space="preserve"> </w:t>
            </w:r>
            <w:r w:rsidRPr="002A3F9D">
              <w:rPr>
                <w:sz w:val="16"/>
                <w:szCs w:val="16"/>
                <w:lang w:val="ru-RU"/>
              </w:rPr>
              <w:t>февраль</w:t>
            </w:r>
            <w:r w:rsidRPr="00573B28">
              <w:rPr>
                <w:sz w:val="16"/>
                <w:szCs w:val="16"/>
                <w:lang w:val="ru-RU"/>
              </w:rPr>
              <w:t xml:space="preserve"> 2017 </w:t>
            </w:r>
            <w:r w:rsidRPr="002A3F9D">
              <w:rPr>
                <w:sz w:val="16"/>
                <w:szCs w:val="16"/>
                <w:lang w:val="ru-RU"/>
              </w:rPr>
              <w:t>г</w:t>
            </w:r>
            <w:r w:rsidRPr="00573B28">
              <w:rPr>
                <w:sz w:val="16"/>
                <w:szCs w:val="16"/>
                <w:lang w:val="ru-RU"/>
              </w:rPr>
              <w:t xml:space="preserve">.) </w:t>
            </w:r>
            <w:r w:rsidRPr="00573B28">
              <w:rPr>
                <w:sz w:val="16"/>
                <w:szCs w:val="16"/>
                <w:lang w:val="ru-RU"/>
              </w:rPr>
              <w:br/>
              <w:t xml:space="preserve"> </w:t>
            </w:r>
          </w:p>
          <w:p w:rsidR="005E2BC0" w:rsidRPr="00573B28" w:rsidRDefault="005E2BC0" w:rsidP="00573ECA">
            <w:pPr>
              <w:rPr>
                <w:sz w:val="16"/>
                <w:szCs w:val="16"/>
                <w:lang w:val="ru-RU"/>
              </w:rPr>
            </w:pPr>
          </w:p>
          <w:p w:rsidR="005E2BC0" w:rsidRPr="00573B28" w:rsidRDefault="005E2BC0" w:rsidP="00573ECA">
            <w:pPr>
              <w:rPr>
                <w:sz w:val="16"/>
                <w:szCs w:val="16"/>
                <w:lang w:val="ru-RU"/>
              </w:rPr>
            </w:pPr>
            <w:r w:rsidRPr="00573B28">
              <w:rPr>
                <w:sz w:val="16"/>
                <w:szCs w:val="16"/>
                <w:lang w:val="ru-RU"/>
              </w:rPr>
              <w:br/>
            </w:r>
          </w:p>
        </w:tc>
        <w:tc>
          <w:tcPr>
            <w:tcW w:w="2402" w:type="dxa"/>
            <w:shd w:val="clear" w:color="auto" w:fill="auto"/>
            <w:tcMar>
              <w:top w:w="85" w:type="dxa"/>
            </w:tcMar>
            <w:hideMark/>
          </w:tcPr>
          <w:p w:rsidR="005E2BC0" w:rsidRPr="002A3F9D" w:rsidRDefault="005E2BC0" w:rsidP="00573ECA">
            <w:pPr>
              <w:rPr>
                <w:sz w:val="16"/>
                <w:szCs w:val="16"/>
              </w:rPr>
            </w:pPr>
            <w:r w:rsidRPr="008500F3">
              <w:rPr>
                <w:sz w:val="16"/>
                <w:szCs w:val="16"/>
              </w:rPr>
              <w:t xml:space="preserve">110 </w:t>
            </w:r>
            <w:r>
              <w:rPr>
                <w:sz w:val="16"/>
                <w:szCs w:val="16"/>
                <w:lang w:val="ru-RU"/>
              </w:rPr>
              <w:t>участников</w:t>
            </w:r>
          </w:p>
          <w:p w:rsidR="005E2BC0" w:rsidRPr="008500F3" w:rsidRDefault="005E2BC0" w:rsidP="00573ECA">
            <w:pPr>
              <w:rPr>
                <w:sz w:val="16"/>
                <w:szCs w:val="16"/>
              </w:rPr>
            </w:pPr>
            <w:r w:rsidRPr="008500F3">
              <w:rPr>
                <w:sz w:val="16"/>
                <w:szCs w:val="16"/>
              </w:rPr>
              <w:t>(</w:t>
            </w:r>
            <w:r w:rsidRPr="001533D4">
              <w:rPr>
                <w:sz w:val="16"/>
                <w:szCs w:val="16"/>
                <w:lang w:val="ru-RU"/>
              </w:rPr>
              <w:t>нарастающим</w:t>
            </w:r>
            <w:r w:rsidRPr="002A3F9D">
              <w:rPr>
                <w:sz w:val="16"/>
                <w:szCs w:val="16"/>
              </w:rPr>
              <w:t xml:space="preserve"> </w:t>
            </w:r>
            <w:r w:rsidRPr="001533D4">
              <w:rPr>
                <w:sz w:val="16"/>
                <w:szCs w:val="16"/>
                <w:lang w:val="ru-RU"/>
              </w:rPr>
              <w:t>итогом</w:t>
            </w:r>
            <w:r w:rsidRPr="008500F3">
              <w:rPr>
                <w:sz w:val="16"/>
                <w:szCs w:val="16"/>
              </w:rPr>
              <w:t>)</w:t>
            </w:r>
            <w:r w:rsidRPr="008500F3">
              <w:rPr>
                <w:sz w:val="16"/>
                <w:szCs w:val="16"/>
              </w:rPr>
              <w:br/>
            </w:r>
          </w:p>
          <w:p w:rsidR="005E2BC0" w:rsidRPr="008500F3" w:rsidRDefault="005E2BC0" w:rsidP="00573ECA">
            <w:pPr>
              <w:rPr>
                <w:sz w:val="16"/>
                <w:szCs w:val="16"/>
              </w:rPr>
            </w:pPr>
          </w:p>
          <w:p w:rsidR="005E2BC0" w:rsidRPr="008500F3" w:rsidRDefault="005E2BC0" w:rsidP="00573ECA">
            <w:pPr>
              <w:rPr>
                <w:sz w:val="16"/>
                <w:szCs w:val="16"/>
              </w:rPr>
            </w:pPr>
          </w:p>
        </w:tc>
      </w:tr>
      <w:tr w:rsidR="005E2BC0" w:rsidRPr="008500F3" w:rsidTr="00573ECA">
        <w:trPr>
          <w:trHeight w:val="1337"/>
        </w:trPr>
        <w:tc>
          <w:tcPr>
            <w:tcW w:w="2263" w:type="dxa"/>
            <w:shd w:val="clear" w:color="auto" w:fill="auto"/>
            <w:tcMar>
              <w:top w:w="85" w:type="dxa"/>
            </w:tcMar>
            <w:hideMark/>
          </w:tcPr>
          <w:p w:rsidR="005E2BC0" w:rsidRPr="008500F3" w:rsidRDefault="005E2BC0" w:rsidP="00573ECA">
            <w:pPr>
              <w:rPr>
                <w:color w:val="000000"/>
                <w:sz w:val="16"/>
                <w:szCs w:val="16"/>
                <w:highlight w:val="yellow"/>
              </w:rPr>
            </w:pPr>
            <w:r w:rsidRPr="008500F3">
              <w:rPr>
                <w:color w:val="000000"/>
                <w:sz w:val="16"/>
                <w:szCs w:val="16"/>
              </w:rPr>
              <w:t> </w:t>
            </w:r>
          </w:p>
        </w:tc>
        <w:tc>
          <w:tcPr>
            <w:tcW w:w="2282" w:type="dxa"/>
            <w:shd w:val="clear" w:color="auto" w:fill="auto"/>
            <w:tcMar>
              <w:top w:w="85" w:type="dxa"/>
            </w:tcMar>
            <w:hideMark/>
          </w:tcPr>
          <w:p w:rsidR="005E2BC0" w:rsidRPr="002A3F9D" w:rsidRDefault="005E2BC0" w:rsidP="00573ECA">
            <w:pPr>
              <w:rPr>
                <w:color w:val="000000"/>
                <w:sz w:val="16"/>
                <w:szCs w:val="16"/>
                <w:highlight w:val="yellow"/>
                <w:lang w:val="ru-RU"/>
              </w:rPr>
            </w:pPr>
            <w:r w:rsidRPr="002A3F9D">
              <w:rPr>
                <w:color w:val="000000"/>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Мадридской системы</w:t>
            </w:r>
          </w:p>
        </w:tc>
        <w:tc>
          <w:tcPr>
            <w:tcW w:w="2248" w:type="dxa"/>
            <w:shd w:val="clear" w:color="auto" w:fill="auto"/>
            <w:tcMar>
              <w:top w:w="85" w:type="dxa"/>
            </w:tcMar>
            <w:hideMark/>
          </w:tcPr>
          <w:p w:rsidR="005E2BC0" w:rsidRPr="002A3F9D" w:rsidRDefault="005E2BC0" w:rsidP="00573ECA">
            <w:pPr>
              <w:rPr>
                <w:color w:val="000000"/>
                <w:sz w:val="16"/>
                <w:szCs w:val="16"/>
                <w:lang w:val="ru-RU"/>
              </w:rPr>
            </w:pPr>
            <w:r w:rsidRPr="002A3F9D">
              <w:rPr>
                <w:color w:val="000000"/>
                <w:sz w:val="16"/>
                <w:szCs w:val="16"/>
                <w:lang w:val="ru-RU"/>
              </w:rPr>
              <w:t>94% (</w:t>
            </w:r>
            <w:r w:rsidRPr="008500F3">
              <w:rPr>
                <w:color w:val="000000"/>
                <w:sz w:val="16"/>
                <w:szCs w:val="16"/>
              </w:rPr>
              <w:t>WJO</w:t>
            </w:r>
            <w:r w:rsidRPr="002A3F9D">
              <w:rPr>
                <w:color w:val="000000"/>
                <w:sz w:val="16"/>
                <w:szCs w:val="16"/>
                <w:lang w:val="ru-RU"/>
              </w:rPr>
              <w:t>)</w:t>
            </w:r>
          </w:p>
          <w:p w:rsidR="005E2BC0" w:rsidRPr="002A3F9D" w:rsidRDefault="005E2BC0" w:rsidP="00573ECA">
            <w:pPr>
              <w:rPr>
                <w:color w:val="000000"/>
                <w:sz w:val="16"/>
                <w:szCs w:val="16"/>
                <w:lang w:val="ru-RU"/>
              </w:rPr>
            </w:pPr>
            <w:r w:rsidRPr="0086710E">
              <w:rPr>
                <w:sz w:val="16"/>
                <w:szCs w:val="16"/>
                <w:lang w:val="ru-RU"/>
              </w:rPr>
              <w:t xml:space="preserve">Будет </w:t>
            </w:r>
            <w:r>
              <w:rPr>
                <w:sz w:val="16"/>
                <w:szCs w:val="16"/>
                <w:lang w:val="ru-RU"/>
              </w:rPr>
              <w:t>уточнено</w:t>
            </w:r>
            <w:r w:rsidRPr="0086710E">
              <w:rPr>
                <w:sz w:val="16"/>
                <w:szCs w:val="16"/>
                <w:lang w:val="ru-RU"/>
              </w:rPr>
              <w:t xml:space="preserve"> </w:t>
            </w:r>
            <w:r>
              <w:rPr>
                <w:sz w:val="16"/>
                <w:szCs w:val="16"/>
                <w:lang w:val="ru-RU"/>
              </w:rPr>
              <w:t>дополнительно</w:t>
            </w:r>
            <w:r w:rsidRPr="002A3F9D">
              <w:rPr>
                <w:color w:val="000000"/>
                <w:sz w:val="16"/>
                <w:szCs w:val="16"/>
                <w:lang w:val="ru-RU"/>
              </w:rPr>
              <w:t xml:space="preserve"> (</w:t>
            </w:r>
            <w:r w:rsidRPr="008500F3">
              <w:rPr>
                <w:color w:val="000000"/>
                <w:sz w:val="16"/>
                <w:szCs w:val="16"/>
              </w:rPr>
              <w:t>WRO</w:t>
            </w:r>
            <w:r w:rsidRPr="002A3F9D">
              <w:rPr>
                <w:color w:val="000000"/>
                <w:sz w:val="16"/>
                <w:szCs w:val="16"/>
                <w:lang w:val="ru-RU"/>
              </w:rPr>
              <w:t xml:space="preserve">)                                    </w:t>
            </w:r>
          </w:p>
          <w:p w:rsidR="005E2BC0" w:rsidRPr="002A3F9D" w:rsidRDefault="005E2BC0" w:rsidP="00573ECA">
            <w:pPr>
              <w:rPr>
                <w:color w:val="000000"/>
                <w:sz w:val="16"/>
                <w:szCs w:val="16"/>
                <w:lang w:val="ru-RU"/>
              </w:rPr>
            </w:pPr>
            <w:r w:rsidRPr="002A3F9D">
              <w:rPr>
                <w:color w:val="000000"/>
                <w:sz w:val="16"/>
                <w:szCs w:val="16"/>
                <w:lang w:val="ru-RU"/>
              </w:rPr>
              <w:t>86% (</w:t>
            </w:r>
            <w:r w:rsidRPr="008500F3">
              <w:rPr>
                <w:color w:val="000000"/>
                <w:sz w:val="16"/>
                <w:szCs w:val="16"/>
              </w:rPr>
              <w:t>WSO</w:t>
            </w:r>
            <w:r w:rsidRPr="002A3F9D">
              <w:rPr>
                <w:color w:val="000000"/>
                <w:sz w:val="16"/>
                <w:szCs w:val="16"/>
                <w:lang w:val="ru-RU"/>
              </w:rPr>
              <w:t xml:space="preserve">)    </w:t>
            </w:r>
          </w:p>
          <w:p w:rsidR="005E2BC0" w:rsidRPr="002A3F9D" w:rsidRDefault="005E2BC0" w:rsidP="00573ECA">
            <w:pPr>
              <w:rPr>
                <w:color w:val="000000"/>
                <w:sz w:val="16"/>
                <w:szCs w:val="16"/>
                <w:highlight w:val="yellow"/>
                <w:lang w:val="ru-RU"/>
              </w:rPr>
            </w:pPr>
          </w:p>
        </w:tc>
        <w:tc>
          <w:tcPr>
            <w:tcW w:w="2402" w:type="dxa"/>
            <w:shd w:val="clear" w:color="auto" w:fill="auto"/>
            <w:tcMar>
              <w:top w:w="85" w:type="dxa"/>
            </w:tcMar>
            <w:hideMark/>
          </w:tcPr>
          <w:p w:rsidR="005E2BC0" w:rsidRPr="008500F3" w:rsidRDefault="005E2BC0" w:rsidP="00573ECA">
            <w:pPr>
              <w:rPr>
                <w:b/>
                <w:sz w:val="16"/>
                <w:szCs w:val="16"/>
                <w:highlight w:val="yellow"/>
              </w:rPr>
            </w:pPr>
            <w:r w:rsidRPr="008500F3">
              <w:rPr>
                <w:sz w:val="16"/>
                <w:szCs w:val="16"/>
              </w:rPr>
              <w:t>90%</w:t>
            </w:r>
          </w:p>
        </w:tc>
      </w:tr>
      <w:tr w:rsidR="005E2BC0" w:rsidRPr="008500F3" w:rsidTr="00550436">
        <w:trPr>
          <w:trHeight w:val="1183"/>
        </w:trPr>
        <w:tc>
          <w:tcPr>
            <w:tcW w:w="2263" w:type="dxa"/>
            <w:shd w:val="clear" w:color="auto" w:fill="auto"/>
            <w:tcMar>
              <w:top w:w="85" w:type="dxa"/>
            </w:tcMar>
            <w:hideMark/>
          </w:tcPr>
          <w:p w:rsidR="005E2BC0" w:rsidRPr="002A3F9D" w:rsidRDefault="005E2BC0" w:rsidP="00573ECA">
            <w:pPr>
              <w:rPr>
                <w:color w:val="000000"/>
                <w:sz w:val="16"/>
                <w:szCs w:val="16"/>
                <w:highlight w:val="yellow"/>
                <w:lang w:val="ru-RU"/>
              </w:rPr>
            </w:pPr>
            <w:r w:rsidRPr="008500F3">
              <w:rPr>
                <w:color w:val="000000"/>
                <w:sz w:val="16"/>
                <w:szCs w:val="16"/>
              </w:rPr>
              <w:t>III</w:t>
            </w:r>
            <w:r w:rsidRPr="002A3F9D">
              <w:rPr>
                <w:color w:val="000000"/>
                <w:sz w:val="16"/>
                <w:szCs w:val="16"/>
                <w:lang w:val="ru-RU"/>
              </w:rPr>
              <w:t>.2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2282" w:type="dxa"/>
            <w:shd w:val="clear" w:color="auto" w:fill="auto"/>
            <w:tcMar>
              <w:top w:w="85" w:type="dxa"/>
            </w:tcMar>
            <w:hideMark/>
          </w:tcPr>
          <w:p w:rsidR="005E2BC0" w:rsidRPr="002A3F9D" w:rsidRDefault="005E2BC0" w:rsidP="00573ECA">
            <w:pPr>
              <w:rPr>
                <w:color w:val="000000"/>
                <w:sz w:val="16"/>
                <w:szCs w:val="16"/>
                <w:highlight w:val="yellow"/>
                <w:lang w:val="ru-RU"/>
              </w:rPr>
            </w:pPr>
            <w:r w:rsidRPr="002A3F9D">
              <w:rPr>
                <w:color w:val="000000"/>
                <w:sz w:val="16"/>
                <w:szCs w:val="16"/>
                <w:lang w:val="ru-RU"/>
              </w:rPr>
              <w:t>Доля (%) руководителей директивного уровня, государственных должностных лиц, специалистов-практиков в области ИС и представителей других целевых групп, включая университеты, ОКУ и журналистский корпус, углубивших свое понимание политики в области ИС и путей эффективного использования ИС в целях развития</w:t>
            </w:r>
            <w:r>
              <w:rPr>
                <w:color w:val="000000"/>
                <w:sz w:val="16"/>
                <w:szCs w:val="16"/>
                <w:lang w:val="ru-RU"/>
              </w:rPr>
              <w:t xml:space="preserve"> </w:t>
            </w:r>
          </w:p>
        </w:tc>
        <w:tc>
          <w:tcPr>
            <w:tcW w:w="2248" w:type="dxa"/>
            <w:shd w:val="clear" w:color="auto" w:fill="auto"/>
            <w:tcMar>
              <w:top w:w="85" w:type="dxa"/>
            </w:tcMar>
            <w:hideMark/>
          </w:tcPr>
          <w:p w:rsidR="005E2BC0" w:rsidRPr="002A3F9D" w:rsidRDefault="005E2BC0" w:rsidP="00573ECA">
            <w:pPr>
              <w:rPr>
                <w:sz w:val="16"/>
                <w:szCs w:val="16"/>
                <w:lang w:val="ru-RU"/>
              </w:rPr>
            </w:pPr>
            <w:r w:rsidRPr="0086710E">
              <w:rPr>
                <w:sz w:val="16"/>
                <w:szCs w:val="16"/>
                <w:lang w:val="ru-RU"/>
              </w:rPr>
              <w:t xml:space="preserve">Будет </w:t>
            </w:r>
            <w:r>
              <w:rPr>
                <w:sz w:val="16"/>
                <w:szCs w:val="16"/>
                <w:lang w:val="ru-RU"/>
              </w:rPr>
              <w:t>уточнено</w:t>
            </w:r>
            <w:r w:rsidRPr="0086710E">
              <w:rPr>
                <w:sz w:val="16"/>
                <w:szCs w:val="16"/>
                <w:lang w:val="ru-RU"/>
              </w:rPr>
              <w:t xml:space="preserve"> </w:t>
            </w:r>
            <w:r>
              <w:rPr>
                <w:sz w:val="16"/>
                <w:szCs w:val="16"/>
                <w:lang w:val="ru-RU"/>
              </w:rPr>
              <w:t>дополнительно</w:t>
            </w:r>
            <w:r w:rsidRPr="002A3F9D">
              <w:rPr>
                <w:sz w:val="16"/>
                <w:szCs w:val="16"/>
                <w:lang w:val="ru-RU"/>
              </w:rPr>
              <w:t xml:space="preserve"> (</w:t>
            </w:r>
            <w:r w:rsidRPr="008500F3">
              <w:rPr>
                <w:sz w:val="16"/>
                <w:szCs w:val="16"/>
              </w:rPr>
              <w:t>WBO</w:t>
            </w:r>
            <w:r w:rsidRPr="002A3F9D">
              <w:rPr>
                <w:sz w:val="16"/>
                <w:szCs w:val="16"/>
                <w:lang w:val="ru-RU"/>
              </w:rPr>
              <w:t xml:space="preserve">) </w:t>
            </w:r>
          </w:p>
          <w:p w:rsidR="005E2BC0" w:rsidRPr="002A3F9D" w:rsidRDefault="005E2BC0" w:rsidP="00573ECA">
            <w:pPr>
              <w:rPr>
                <w:sz w:val="16"/>
                <w:szCs w:val="16"/>
                <w:lang w:val="ru-RU"/>
              </w:rPr>
            </w:pPr>
            <w:r w:rsidRPr="002A3F9D">
              <w:rPr>
                <w:sz w:val="16"/>
                <w:szCs w:val="16"/>
                <w:lang w:val="ru-RU"/>
              </w:rPr>
              <w:t>100% (</w:t>
            </w:r>
            <w:r w:rsidRPr="008500F3">
              <w:rPr>
                <w:sz w:val="16"/>
                <w:szCs w:val="16"/>
              </w:rPr>
              <w:t>WJO</w:t>
            </w:r>
            <w:r w:rsidRPr="002A3F9D">
              <w:rPr>
                <w:sz w:val="16"/>
                <w:szCs w:val="16"/>
                <w:lang w:val="ru-RU"/>
              </w:rPr>
              <w:t>)</w:t>
            </w:r>
          </w:p>
          <w:p w:rsidR="005E2BC0" w:rsidRPr="002A3F9D" w:rsidRDefault="005E2BC0" w:rsidP="00573ECA">
            <w:pPr>
              <w:rPr>
                <w:color w:val="000000"/>
                <w:sz w:val="16"/>
                <w:szCs w:val="16"/>
                <w:highlight w:val="yellow"/>
                <w:lang w:val="ru-RU"/>
              </w:rPr>
            </w:pPr>
            <w:r w:rsidRPr="002A3F9D">
              <w:rPr>
                <w:sz w:val="16"/>
                <w:szCs w:val="16"/>
                <w:lang w:val="ru-RU"/>
              </w:rPr>
              <w:t>87% (</w:t>
            </w:r>
            <w:r w:rsidRPr="008500F3">
              <w:rPr>
                <w:sz w:val="16"/>
                <w:szCs w:val="16"/>
              </w:rPr>
              <w:t>WSO</w:t>
            </w:r>
            <w:r w:rsidRPr="002A3F9D">
              <w:rPr>
                <w:sz w:val="16"/>
                <w:szCs w:val="16"/>
                <w:lang w:val="ru-RU"/>
              </w:rPr>
              <w:t>)</w:t>
            </w:r>
          </w:p>
        </w:tc>
        <w:tc>
          <w:tcPr>
            <w:tcW w:w="2402" w:type="dxa"/>
            <w:shd w:val="clear" w:color="auto" w:fill="auto"/>
            <w:tcMar>
              <w:top w:w="85" w:type="dxa"/>
            </w:tcMar>
            <w:hideMark/>
          </w:tcPr>
          <w:p w:rsidR="005E2BC0" w:rsidRPr="008500F3" w:rsidRDefault="005E2BC0" w:rsidP="00573ECA">
            <w:pPr>
              <w:ind w:leftChars="-1" w:hangingChars="1" w:hanging="2"/>
              <w:rPr>
                <w:sz w:val="16"/>
                <w:szCs w:val="16"/>
                <w:highlight w:val="yellow"/>
              </w:rPr>
            </w:pPr>
            <w:r w:rsidRPr="008500F3">
              <w:rPr>
                <w:color w:val="FF0000"/>
                <w:sz w:val="16"/>
                <w:szCs w:val="16"/>
              </w:rPr>
              <w:t> </w:t>
            </w:r>
            <w:r w:rsidRPr="008500F3">
              <w:rPr>
                <w:sz w:val="16"/>
                <w:szCs w:val="16"/>
              </w:rPr>
              <w:t xml:space="preserve">85% </w:t>
            </w:r>
          </w:p>
        </w:tc>
      </w:tr>
      <w:tr w:rsidR="005E2BC0" w:rsidRPr="00CE4874" w:rsidTr="00573ECA">
        <w:trPr>
          <w:trHeight w:val="2253"/>
        </w:trPr>
        <w:tc>
          <w:tcPr>
            <w:tcW w:w="2263" w:type="dxa"/>
            <w:shd w:val="clear" w:color="auto" w:fill="auto"/>
            <w:tcMar>
              <w:top w:w="85" w:type="dxa"/>
            </w:tcMar>
            <w:hideMark/>
          </w:tcPr>
          <w:p w:rsidR="005E2BC0" w:rsidRPr="002A3F9D" w:rsidRDefault="005E2BC0" w:rsidP="00573ECA">
            <w:pPr>
              <w:rPr>
                <w:color w:val="000000"/>
                <w:sz w:val="16"/>
                <w:szCs w:val="16"/>
                <w:highlight w:val="yellow"/>
                <w:lang w:val="ru-RU"/>
              </w:rPr>
            </w:pPr>
            <w:r w:rsidRPr="002A3F9D">
              <w:rPr>
                <w:color w:val="000000"/>
                <w:sz w:val="16"/>
                <w:szCs w:val="16"/>
                <w:highlight w:val="yellow"/>
                <w:lang w:val="ru-RU"/>
              </w:rPr>
              <w:br/>
            </w:r>
            <w:r w:rsidRPr="008500F3">
              <w:rPr>
                <w:color w:val="000000"/>
                <w:sz w:val="16"/>
                <w:szCs w:val="16"/>
              </w:rPr>
              <w:t>IV</w:t>
            </w:r>
            <w:r w:rsidRPr="002A3F9D">
              <w:rPr>
                <w:color w:val="000000"/>
                <w:sz w:val="16"/>
                <w:szCs w:val="16"/>
                <w:lang w:val="ru-RU"/>
              </w:rPr>
              <w:t xml:space="preserve">.2 Расширенный доступ учреждений ИС и широкой общественности к информации в области ИС и активное использование </w:t>
            </w:r>
            <w:r>
              <w:rPr>
                <w:color w:val="000000"/>
                <w:sz w:val="16"/>
                <w:szCs w:val="16"/>
                <w:lang w:val="ru-RU"/>
              </w:rPr>
              <w:t xml:space="preserve">ими </w:t>
            </w:r>
            <w:r w:rsidRPr="002A3F9D">
              <w:rPr>
                <w:color w:val="000000"/>
                <w:sz w:val="16"/>
                <w:szCs w:val="16"/>
                <w:lang w:val="ru-RU"/>
              </w:rPr>
              <w:t>такой информации в целях поощрения инноваций и творчества</w:t>
            </w:r>
          </w:p>
        </w:tc>
        <w:tc>
          <w:tcPr>
            <w:tcW w:w="2282" w:type="dxa"/>
            <w:shd w:val="clear" w:color="auto" w:fill="auto"/>
            <w:tcMar>
              <w:top w:w="85" w:type="dxa"/>
            </w:tcMar>
            <w:hideMark/>
          </w:tcPr>
          <w:p w:rsidR="005E2BC0" w:rsidRPr="002A3F9D" w:rsidRDefault="005E2BC0" w:rsidP="00573ECA">
            <w:pPr>
              <w:rPr>
                <w:color w:val="000000"/>
                <w:sz w:val="16"/>
                <w:szCs w:val="16"/>
                <w:highlight w:val="yellow"/>
                <w:lang w:val="ru-RU"/>
              </w:rPr>
            </w:pPr>
            <w:r w:rsidRPr="002A3F9D">
              <w:rPr>
                <w:color w:val="000000"/>
                <w:sz w:val="16"/>
                <w:szCs w:val="16"/>
                <w:highlight w:val="yellow"/>
                <w:lang w:val="ru-RU"/>
              </w:rPr>
              <w:br/>
            </w:r>
            <w:r w:rsidRPr="002A3F9D">
              <w:rPr>
                <w:color w:val="000000"/>
                <w:sz w:val="16"/>
                <w:szCs w:val="16"/>
                <w:lang w:val="ru-RU"/>
              </w:rPr>
              <w:t xml:space="preserve">Число пользователей глобальных баз данных ВОИС – PATENTSCOPE, Глобальной базы данных по брендам, </w:t>
            </w:r>
            <w:r>
              <w:rPr>
                <w:color w:val="000000"/>
                <w:sz w:val="16"/>
                <w:szCs w:val="16"/>
                <w:lang w:val="ru-RU"/>
              </w:rPr>
              <w:t xml:space="preserve">Глобальной </w:t>
            </w:r>
            <w:r w:rsidRPr="002A3F9D">
              <w:rPr>
                <w:color w:val="000000"/>
                <w:sz w:val="16"/>
                <w:szCs w:val="16"/>
                <w:lang w:val="ru-RU"/>
              </w:rPr>
              <w:t xml:space="preserve">базы данных по образцам </w:t>
            </w:r>
          </w:p>
        </w:tc>
        <w:tc>
          <w:tcPr>
            <w:tcW w:w="2248" w:type="dxa"/>
            <w:shd w:val="clear" w:color="auto" w:fill="auto"/>
            <w:tcMar>
              <w:top w:w="85" w:type="dxa"/>
            </w:tcMar>
            <w:hideMark/>
          </w:tcPr>
          <w:p w:rsidR="005E2BC0" w:rsidRPr="00AF6EAC" w:rsidRDefault="005E2BC0" w:rsidP="00573ECA">
            <w:pPr>
              <w:rPr>
                <w:sz w:val="16"/>
                <w:szCs w:val="16"/>
                <w:lang w:val="ru-RU"/>
              </w:rPr>
            </w:pPr>
            <w:r w:rsidRPr="002A3F9D">
              <w:rPr>
                <w:sz w:val="16"/>
                <w:szCs w:val="16"/>
                <w:highlight w:val="yellow"/>
                <w:lang w:val="ru-RU"/>
              </w:rPr>
              <w:br/>
            </w:r>
            <w:r>
              <w:rPr>
                <w:sz w:val="16"/>
                <w:szCs w:val="16"/>
                <w:lang w:val="ru-RU"/>
              </w:rPr>
              <w:t xml:space="preserve">Количество поисков в </w:t>
            </w:r>
            <w:r>
              <w:rPr>
                <w:sz w:val="16"/>
                <w:szCs w:val="16"/>
              </w:rPr>
              <w:t>PATENTSCOPE</w:t>
            </w:r>
            <w:r w:rsidRPr="00AF6EAC">
              <w:rPr>
                <w:sz w:val="16"/>
                <w:szCs w:val="16"/>
                <w:lang w:val="ru-RU"/>
              </w:rPr>
              <w:t>: 246</w:t>
            </w:r>
            <w:r>
              <w:rPr>
                <w:sz w:val="16"/>
                <w:szCs w:val="16"/>
                <w:lang w:val="ru-RU"/>
              </w:rPr>
              <w:t> </w:t>
            </w:r>
            <w:r w:rsidRPr="00AF6EAC">
              <w:rPr>
                <w:sz w:val="16"/>
                <w:szCs w:val="16"/>
                <w:lang w:val="ru-RU"/>
              </w:rPr>
              <w:t>516</w:t>
            </w:r>
            <w:r w:rsidRPr="00AF6EAC">
              <w:rPr>
                <w:sz w:val="16"/>
                <w:szCs w:val="16"/>
                <w:highlight w:val="yellow"/>
                <w:lang w:val="ru-RU"/>
              </w:rPr>
              <w:br/>
            </w:r>
            <w:r w:rsidRPr="00AF6EAC">
              <w:rPr>
                <w:sz w:val="16"/>
                <w:szCs w:val="16"/>
                <w:highlight w:val="yellow"/>
                <w:lang w:val="ru-RU"/>
              </w:rPr>
              <w:br/>
            </w:r>
            <w:r w:rsidRPr="00AF6EAC">
              <w:rPr>
                <w:sz w:val="16"/>
                <w:szCs w:val="16"/>
                <w:highlight w:val="yellow"/>
                <w:lang w:val="ru-RU"/>
              </w:rPr>
              <w:br/>
            </w:r>
            <w:r w:rsidRPr="00AF6EAC">
              <w:rPr>
                <w:sz w:val="16"/>
                <w:szCs w:val="16"/>
                <w:lang w:val="ru-RU"/>
              </w:rPr>
              <w:t>Глобальн</w:t>
            </w:r>
            <w:r>
              <w:rPr>
                <w:sz w:val="16"/>
                <w:szCs w:val="16"/>
                <w:lang w:val="ru-RU"/>
              </w:rPr>
              <w:t>ая</w:t>
            </w:r>
            <w:r w:rsidRPr="00AF6EAC">
              <w:rPr>
                <w:sz w:val="16"/>
                <w:szCs w:val="16"/>
                <w:lang w:val="ru-RU"/>
              </w:rPr>
              <w:t xml:space="preserve"> баз</w:t>
            </w:r>
            <w:r>
              <w:rPr>
                <w:sz w:val="16"/>
                <w:szCs w:val="16"/>
                <w:lang w:val="ru-RU"/>
              </w:rPr>
              <w:t>а</w:t>
            </w:r>
            <w:r w:rsidRPr="00AF6EAC">
              <w:rPr>
                <w:sz w:val="16"/>
                <w:szCs w:val="16"/>
                <w:lang w:val="ru-RU"/>
              </w:rPr>
              <w:t xml:space="preserve"> данных по брендам (</w:t>
            </w:r>
            <w:r w:rsidRPr="008500F3">
              <w:rPr>
                <w:sz w:val="16"/>
                <w:szCs w:val="16"/>
              </w:rPr>
              <w:t>GBD</w:t>
            </w:r>
            <w:r w:rsidRPr="00AF6EAC">
              <w:rPr>
                <w:sz w:val="16"/>
                <w:szCs w:val="16"/>
                <w:lang w:val="ru-RU"/>
              </w:rPr>
              <w:t>):119</w:t>
            </w:r>
            <w:r>
              <w:rPr>
                <w:sz w:val="16"/>
                <w:szCs w:val="16"/>
                <w:lang w:val="ru-RU"/>
              </w:rPr>
              <w:t> </w:t>
            </w:r>
            <w:r w:rsidRPr="00AF6EAC">
              <w:rPr>
                <w:sz w:val="16"/>
                <w:szCs w:val="16"/>
                <w:lang w:val="ru-RU"/>
              </w:rPr>
              <w:t>208</w:t>
            </w:r>
          </w:p>
          <w:p w:rsidR="005E2BC0" w:rsidRPr="00AF6EAC" w:rsidRDefault="005E2BC0" w:rsidP="00573ECA">
            <w:pPr>
              <w:rPr>
                <w:sz w:val="16"/>
                <w:szCs w:val="16"/>
                <w:lang w:val="ru-RU"/>
              </w:rPr>
            </w:pPr>
          </w:p>
          <w:p w:rsidR="005E2BC0" w:rsidRPr="00AF6EAC" w:rsidRDefault="005E2BC0" w:rsidP="00573ECA">
            <w:pPr>
              <w:rPr>
                <w:sz w:val="16"/>
                <w:szCs w:val="16"/>
                <w:lang w:val="ru-RU"/>
              </w:rPr>
            </w:pPr>
          </w:p>
          <w:p w:rsidR="005E2BC0" w:rsidRPr="00AF6EAC" w:rsidRDefault="005E2BC0" w:rsidP="00573ECA">
            <w:pPr>
              <w:rPr>
                <w:sz w:val="16"/>
                <w:szCs w:val="16"/>
                <w:lang w:val="ru-RU"/>
              </w:rPr>
            </w:pPr>
            <w:r w:rsidRPr="00AF6EAC">
              <w:rPr>
                <w:sz w:val="16"/>
                <w:szCs w:val="16"/>
                <w:lang w:val="ru-RU"/>
              </w:rPr>
              <w:t>Глобальн</w:t>
            </w:r>
            <w:r>
              <w:rPr>
                <w:sz w:val="16"/>
                <w:szCs w:val="16"/>
                <w:lang w:val="ru-RU"/>
              </w:rPr>
              <w:t>ая</w:t>
            </w:r>
            <w:r w:rsidRPr="00AF6EAC">
              <w:rPr>
                <w:sz w:val="16"/>
                <w:szCs w:val="16"/>
                <w:lang w:val="ru-RU"/>
              </w:rPr>
              <w:t xml:space="preserve"> баз</w:t>
            </w:r>
            <w:r>
              <w:rPr>
                <w:sz w:val="16"/>
                <w:szCs w:val="16"/>
                <w:lang w:val="ru-RU"/>
              </w:rPr>
              <w:t>а</w:t>
            </w:r>
            <w:r w:rsidRPr="00AF6EAC">
              <w:rPr>
                <w:sz w:val="16"/>
                <w:szCs w:val="16"/>
                <w:lang w:val="ru-RU"/>
              </w:rPr>
              <w:t xml:space="preserve"> данных по образцам (</w:t>
            </w:r>
            <w:r w:rsidRPr="008500F3">
              <w:rPr>
                <w:sz w:val="16"/>
                <w:szCs w:val="16"/>
              </w:rPr>
              <w:t>GDD</w:t>
            </w:r>
            <w:r w:rsidRPr="00AF6EAC">
              <w:rPr>
                <w:sz w:val="16"/>
                <w:szCs w:val="16"/>
                <w:lang w:val="ru-RU"/>
              </w:rPr>
              <w:t>):16</w:t>
            </w:r>
            <w:r>
              <w:rPr>
                <w:sz w:val="16"/>
                <w:szCs w:val="16"/>
                <w:lang w:val="ru-RU"/>
              </w:rPr>
              <w:t> </w:t>
            </w:r>
            <w:r w:rsidRPr="00AF6EAC">
              <w:rPr>
                <w:sz w:val="16"/>
                <w:szCs w:val="16"/>
                <w:lang w:val="ru-RU"/>
              </w:rPr>
              <w:t>868</w:t>
            </w:r>
          </w:p>
          <w:p w:rsidR="005E2BC0" w:rsidRPr="008500F3" w:rsidRDefault="005E2BC0" w:rsidP="00573ECA">
            <w:pPr>
              <w:rPr>
                <w:sz w:val="16"/>
                <w:szCs w:val="16"/>
                <w:highlight w:val="yellow"/>
              </w:rPr>
            </w:pPr>
            <w:r w:rsidRPr="008500F3">
              <w:rPr>
                <w:sz w:val="16"/>
                <w:szCs w:val="16"/>
              </w:rPr>
              <w:t>(</w:t>
            </w:r>
            <w:r>
              <w:rPr>
                <w:sz w:val="16"/>
                <w:szCs w:val="16"/>
                <w:lang w:val="ru-RU"/>
              </w:rPr>
              <w:t>четвертый квартал 2016 г.</w:t>
            </w:r>
            <w:r w:rsidRPr="008500F3">
              <w:rPr>
                <w:sz w:val="16"/>
                <w:szCs w:val="16"/>
              </w:rPr>
              <w:t>)</w:t>
            </w:r>
          </w:p>
        </w:tc>
        <w:tc>
          <w:tcPr>
            <w:tcW w:w="2402" w:type="dxa"/>
            <w:shd w:val="clear" w:color="auto" w:fill="auto"/>
            <w:tcMar>
              <w:top w:w="85" w:type="dxa"/>
            </w:tcMar>
            <w:hideMark/>
          </w:tcPr>
          <w:p w:rsidR="005E2BC0" w:rsidRPr="002A3F9D" w:rsidRDefault="005E2BC0" w:rsidP="00573ECA">
            <w:pPr>
              <w:rPr>
                <w:sz w:val="16"/>
                <w:szCs w:val="16"/>
                <w:highlight w:val="yellow"/>
                <w:lang w:val="ru-RU"/>
              </w:rPr>
            </w:pPr>
            <w:r w:rsidRPr="002A3F9D">
              <w:rPr>
                <w:sz w:val="16"/>
                <w:szCs w:val="16"/>
                <w:highlight w:val="yellow"/>
                <w:lang w:val="ru-RU"/>
              </w:rPr>
              <w:br/>
            </w:r>
            <w:r w:rsidRPr="002A3F9D">
              <w:rPr>
                <w:sz w:val="16"/>
                <w:szCs w:val="16"/>
                <w:lang w:val="ru-RU"/>
              </w:rPr>
              <w:t>+5% (</w:t>
            </w:r>
            <w:r>
              <w:rPr>
                <w:sz w:val="16"/>
                <w:szCs w:val="16"/>
                <w:lang w:val="ru-RU"/>
              </w:rPr>
              <w:t>в год</w:t>
            </w:r>
            <w:r w:rsidRPr="002A3F9D">
              <w:rPr>
                <w:sz w:val="16"/>
                <w:szCs w:val="16"/>
                <w:lang w:val="ru-RU"/>
              </w:rPr>
              <w:t>)</w:t>
            </w: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r w:rsidRPr="002A3F9D">
              <w:rPr>
                <w:sz w:val="16"/>
                <w:szCs w:val="16"/>
                <w:lang w:val="ru-RU"/>
              </w:rPr>
              <w:t>+5% (</w:t>
            </w:r>
            <w:r>
              <w:rPr>
                <w:sz w:val="16"/>
                <w:szCs w:val="16"/>
                <w:lang w:val="ru-RU"/>
              </w:rPr>
              <w:t>в год</w:t>
            </w:r>
            <w:r w:rsidRPr="002A3F9D">
              <w:rPr>
                <w:sz w:val="16"/>
                <w:szCs w:val="16"/>
                <w:lang w:val="ru-RU"/>
              </w:rPr>
              <w:t>)</w:t>
            </w: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r w:rsidRPr="002A3F9D">
              <w:rPr>
                <w:sz w:val="16"/>
                <w:szCs w:val="16"/>
                <w:lang w:val="ru-RU"/>
              </w:rPr>
              <w:t>+5% (</w:t>
            </w:r>
            <w:r>
              <w:rPr>
                <w:sz w:val="16"/>
                <w:szCs w:val="16"/>
                <w:lang w:val="ru-RU"/>
              </w:rPr>
              <w:t>в год</w:t>
            </w:r>
            <w:r w:rsidRPr="002A3F9D">
              <w:rPr>
                <w:sz w:val="16"/>
                <w:szCs w:val="16"/>
                <w:lang w:val="ru-RU"/>
              </w:rPr>
              <w:t>)</w:t>
            </w:r>
          </w:p>
          <w:p w:rsidR="005E2BC0" w:rsidRPr="002A3F9D" w:rsidRDefault="005E2BC0" w:rsidP="00573ECA">
            <w:pPr>
              <w:rPr>
                <w:sz w:val="16"/>
                <w:szCs w:val="16"/>
                <w:highlight w:val="yellow"/>
                <w:lang w:val="ru-RU"/>
              </w:rPr>
            </w:pPr>
          </w:p>
          <w:p w:rsidR="005E2BC0" w:rsidRPr="002A3F9D" w:rsidRDefault="005E2BC0" w:rsidP="00573ECA">
            <w:pPr>
              <w:rPr>
                <w:sz w:val="16"/>
                <w:szCs w:val="16"/>
                <w:highlight w:val="yellow"/>
                <w:lang w:val="ru-RU"/>
              </w:rPr>
            </w:pPr>
          </w:p>
        </w:tc>
      </w:tr>
      <w:tr w:rsidR="005E2BC0" w:rsidRPr="00CE4874" w:rsidTr="00573ECA">
        <w:trPr>
          <w:trHeight w:val="671"/>
        </w:trPr>
        <w:tc>
          <w:tcPr>
            <w:tcW w:w="2263" w:type="dxa"/>
            <w:shd w:val="clear" w:color="auto" w:fill="auto"/>
            <w:tcMar>
              <w:top w:w="85" w:type="dxa"/>
            </w:tcMar>
            <w:hideMark/>
          </w:tcPr>
          <w:p w:rsidR="005E2BC0" w:rsidRPr="002A3F9D" w:rsidRDefault="005E2BC0" w:rsidP="00573ECA">
            <w:pPr>
              <w:rPr>
                <w:color w:val="000000"/>
                <w:sz w:val="16"/>
                <w:szCs w:val="16"/>
                <w:highlight w:val="yellow"/>
                <w:lang w:val="ru-RU"/>
              </w:rPr>
            </w:pPr>
            <w:r w:rsidRPr="008500F3">
              <w:rPr>
                <w:color w:val="000000"/>
                <w:sz w:val="16"/>
                <w:szCs w:val="16"/>
              </w:rPr>
              <w:t> </w:t>
            </w:r>
          </w:p>
        </w:tc>
        <w:tc>
          <w:tcPr>
            <w:tcW w:w="2282" w:type="dxa"/>
            <w:shd w:val="clear" w:color="auto" w:fill="auto"/>
            <w:tcMar>
              <w:top w:w="85" w:type="dxa"/>
            </w:tcMar>
            <w:hideMark/>
          </w:tcPr>
          <w:p w:rsidR="005E2BC0" w:rsidRPr="002A3F9D" w:rsidRDefault="005E2BC0" w:rsidP="00573ECA">
            <w:pPr>
              <w:rPr>
                <w:sz w:val="16"/>
                <w:szCs w:val="16"/>
                <w:lang w:val="ru-RU"/>
              </w:rPr>
            </w:pPr>
            <w:r w:rsidRPr="002A3F9D">
              <w:rPr>
                <w:sz w:val="16"/>
                <w:szCs w:val="16"/>
                <w:lang w:val="ru-RU"/>
              </w:rPr>
              <w:t>Число устойчивых</w:t>
            </w:r>
            <w:r w:rsidRPr="008500F3">
              <w:rPr>
                <w:sz w:val="16"/>
                <w:szCs w:val="16"/>
                <w:vertAlign w:val="superscript"/>
              </w:rPr>
              <w:footnoteReference w:id="38"/>
            </w:r>
            <w:r w:rsidRPr="002A3F9D">
              <w:rPr>
                <w:sz w:val="16"/>
                <w:szCs w:val="16"/>
                <w:lang w:val="ru-RU"/>
              </w:rPr>
              <w:t xml:space="preserve"> национальных сетей ЦПТИ  </w:t>
            </w:r>
          </w:p>
        </w:tc>
        <w:tc>
          <w:tcPr>
            <w:tcW w:w="2248" w:type="dxa"/>
            <w:shd w:val="clear" w:color="auto" w:fill="auto"/>
            <w:tcMar>
              <w:top w:w="85" w:type="dxa"/>
            </w:tcMar>
            <w:hideMark/>
          </w:tcPr>
          <w:p w:rsidR="005E2BC0" w:rsidRPr="00573B28" w:rsidRDefault="005E2BC0" w:rsidP="00573ECA">
            <w:pPr>
              <w:rPr>
                <w:sz w:val="16"/>
                <w:szCs w:val="16"/>
                <w:lang w:val="ru-RU"/>
              </w:rPr>
            </w:pPr>
            <w:r w:rsidRPr="00573B28">
              <w:rPr>
                <w:sz w:val="16"/>
                <w:szCs w:val="16"/>
                <w:lang w:val="ru-RU"/>
              </w:rPr>
              <w:t xml:space="preserve">28 </w:t>
            </w:r>
            <w:r w:rsidRPr="00AF6EAC">
              <w:rPr>
                <w:sz w:val="16"/>
                <w:szCs w:val="16"/>
                <w:lang w:val="ru-RU"/>
              </w:rPr>
              <w:t>устойчивых  национальных сетей</w:t>
            </w:r>
            <w:r w:rsidRPr="00573B28">
              <w:rPr>
                <w:sz w:val="16"/>
                <w:szCs w:val="16"/>
                <w:lang w:val="ru-RU"/>
              </w:rPr>
              <w:t xml:space="preserve"> </w:t>
            </w:r>
          </w:p>
          <w:p w:rsidR="005E2BC0" w:rsidRPr="00AF6EAC" w:rsidRDefault="005E2BC0" w:rsidP="00573ECA">
            <w:pPr>
              <w:rPr>
                <w:sz w:val="16"/>
                <w:szCs w:val="16"/>
                <w:lang w:val="ru-RU"/>
              </w:rPr>
            </w:pPr>
            <w:r w:rsidRPr="00AF6EAC">
              <w:rPr>
                <w:sz w:val="16"/>
                <w:szCs w:val="16"/>
                <w:lang w:val="ru-RU"/>
              </w:rPr>
              <w:t xml:space="preserve">(нарастающим итогом </w:t>
            </w:r>
            <w:r>
              <w:rPr>
                <w:sz w:val="16"/>
                <w:szCs w:val="16"/>
                <w:lang w:val="ru-RU"/>
              </w:rPr>
              <w:t>на</w:t>
            </w:r>
            <w:r w:rsidRPr="00AF6EAC">
              <w:rPr>
                <w:sz w:val="16"/>
                <w:szCs w:val="16"/>
                <w:lang w:val="ru-RU"/>
              </w:rPr>
              <w:t xml:space="preserve"> </w:t>
            </w:r>
            <w:r>
              <w:rPr>
                <w:sz w:val="16"/>
                <w:szCs w:val="16"/>
                <w:lang w:val="ru-RU"/>
              </w:rPr>
              <w:t>конец</w:t>
            </w:r>
            <w:r w:rsidRPr="00AF6EAC">
              <w:rPr>
                <w:sz w:val="16"/>
                <w:szCs w:val="16"/>
                <w:lang w:val="ru-RU"/>
              </w:rPr>
              <w:t xml:space="preserve"> 2016 </w:t>
            </w:r>
            <w:r>
              <w:rPr>
                <w:sz w:val="16"/>
                <w:szCs w:val="16"/>
                <w:lang w:val="ru-RU"/>
              </w:rPr>
              <w:t>г</w:t>
            </w:r>
            <w:r w:rsidRPr="00AF6EAC">
              <w:rPr>
                <w:sz w:val="16"/>
                <w:szCs w:val="16"/>
                <w:lang w:val="ru-RU"/>
              </w:rPr>
              <w:t>.)</w:t>
            </w:r>
          </w:p>
        </w:tc>
        <w:tc>
          <w:tcPr>
            <w:tcW w:w="2402" w:type="dxa"/>
            <w:shd w:val="clear" w:color="auto" w:fill="auto"/>
            <w:tcMar>
              <w:top w:w="85" w:type="dxa"/>
            </w:tcMar>
            <w:hideMark/>
          </w:tcPr>
          <w:p w:rsidR="005E2BC0" w:rsidRPr="00AF6EAC" w:rsidRDefault="005E2BC0" w:rsidP="00573ECA">
            <w:pPr>
              <w:rPr>
                <w:sz w:val="16"/>
                <w:szCs w:val="16"/>
                <w:lang w:val="ru-RU"/>
              </w:rPr>
            </w:pPr>
            <w:r w:rsidRPr="00AF6EAC">
              <w:rPr>
                <w:sz w:val="16"/>
                <w:szCs w:val="16"/>
                <w:lang w:val="ru-RU"/>
              </w:rPr>
              <w:t>34 устойчивых  национальных сет</w:t>
            </w:r>
            <w:r>
              <w:rPr>
                <w:sz w:val="16"/>
                <w:szCs w:val="16"/>
                <w:lang w:val="ru-RU"/>
              </w:rPr>
              <w:t>и</w:t>
            </w:r>
            <w:r w:rsidRPr="00AF6EAC">
              <w:rPr>
                <w:sz w:val="16"/>
                <w:szCs w:val="16"/>
                <w:lang w:val="ru-RU"/>
              </w:rPr>
              <w:t xml:space="preserve"> ЦПТИ (</w:t>
            </w:r>
            <w:r w:rsidRPr="00F42689">
              <w:rPr>
                <w:sz w:val="16"/>
                <w:szCs w:val="16"/>
                <w:lang w:val="ru-RU"/>
              </w:rPr>
              <w:t>нарастающим</w:t>
            </w:r>
            <w:r w:rsidRPr="00AF6EAC">
              <w:rPr>
                <w:sz w:val="16"/>
                <w:szCs w:val="16"/>
                <w:lang w:val="ru-RU"/>
              </w:rPr>
              <w:t xml:space="preserve"> </w:t>
            </w:r>
            <w:r w:rsidRPr="00F42689">
              <w:rPr>
                <w:sz w:val="16"/>
                <w:szCs w:val="16"/>
                <w:lang w:val="ru-RU"/>
              </w:rPr>
              <w:t>итогом</w:t>
            </w:r>
            <w:r w:rsidRPr="00AF6EAC">
              <w:rPr>
                <w:sz w:val="16"/>
                <w:szCs w:val="16"/>
                <w:lang w:val="ru-RU"/>
              </w:rPr>
              <w:t>)</w:t>
            </w:r>
          </w:p>
        </w:tc>
      </w:tr>
      <w:tr w:rsidR="005E2BC0" w:rsidRPr="008500F3" w:rsidTr="00573ECA">
        <w:trPr>
          <w:trHeight w:val="1616"/>
        </w:trPr>
        <w:tc>
          <w:tcPr>
            <w:tcW w:w="2263" w:type="dxa"/>
            <w:shd w:val="clear" w:color="auto" w:fill="auto"/>
            <w:tcMar>
              <w:top w:w="85" w:type="dxa"/>
            </w:tcMar>
            <w:hideMark/>
          </w:tcPr>
          <w:p w:rsidR="005E2BC0" w:rsidRPr="00AF6EAC" w:rsidRDefault="005E2BC0" w:rsidP="00573ECA">
            <w:pPr>
              <w:rPr>
                <w:sz w:val="16"/>
                <w:szCs w:val="16"/>
                <w:highlight w:val="yellow"/>
                <w:lang w:val="ru-RU"/>
              </w:rPr>
            </w:pPr>
            <w:r w:rsidRPr="008500F3">
              <w:rPr>
                <w:sz w:val="16"/>
                <w:szCs w:val="16"/>
              </w:rPr>
              <w:t>IV</w:t>
            </w:r>
            <w:r w:rsidRPr="00AF6EAC">
              <w:rPr>
                <w:sz w:val="16"/>
                <w:szCs w:val="16"/>
                <w:lang w:val="ru-RU"/>
              </w:rPr>
              <w:t>.4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r>
              <w:rPr>
                <w:sz w:val="16"/>
                <w:szCs w:val="16"/>
                <w:lang w:val="ru-RU"/>
              </w:rPr>
              <w:t xml:space="preserve"> </w:t>
            </w:r>
          </w:p>
        </w:tc>
        <w:tc>
          <w:tcPr>
            <w:tcW w:w="2282" w:type="dxa"/>
            <w:shd w:val="clear" w:color="auto" w:fill="auto"/>
            <w:tcMar>
              <w:top w:w="85" w:type="dxa"/>
            </w:tcMar>
            <w:hideMark/>
          </w:tcPr>
          <w:p w:rsidR="005E2BC0" w:rsidRPr="00AF6EAC" w:rsidRDefault="005E2BC0" w:rsidP="00573ECA">
            <w:pPr>
              <w:rPr>
                <w:sz w:val="16"/>
                <w:szCs w:val="16"/>
                <w:lang w:val="ru-RU"/>
              </w:rPr>
            </w:pPr>
            <w:r w:rsidRPr="00AF6EAC">
              <w:rPr>
                <w:sz w:val="16"/>
                <w:szCs w:val="16"/>
                <w:lang w:val="ru-RU"/>
              </w:rPr>
              <w:t>Число ведомств, использующих платформы инфраструктуры ВОИС</w:t>
            </w:r>
          </w:p>
        </w:tc>
        <w:tc>
          <w:tcPr>
            <w:tcW w:w="2248" w:type="dxa"/>
            <w:shd w:val="clear" w:color="auto" w:fill="auto"/>
            <w:tcMar>
              <w:top w:w="85" w:type="dxa"/>
            </w:tcMar>
            <w:hideMark/>
          </w:tcPr>
          <w:p w:rsidR="005E2BC0" w:rsidRPr="00AF6EAC" w:rsidRDefault="005E2BC0" w:rsidP="00573ECA">
            <w:pPr>
              <w:rPr>
                <w:rFonts w:eastAsia="Times New Roman"/>
                <w:sz w:val="16"/>
                <w:szCs w:val="16"/>
                <w:lang w:val="ru-RU" w:eastAsia="en-US"/>
              </w:rPr>
            </w:pPr>
            <w:r w:rsidRPr="00573B28">
              <w:rPr>
                <w:rFonts w:eastAsia="Times New Roman"/>
                <w:sz w:val="16"/>
                <w:szCs w:val="16"/>
                <w:lang w:val="ru-RU" w:eastAsia="en-US"/>
              </w:rPr>
              <w:t xml:space="preserve">31 </w:t>
            </w:r>
            <w:r>
              <w:rPr>
                <w:rFonts w:eastAsia="Times New Roman"/>
                <w:sz w:val="16"/>
                <w:szCs w:val="16"/>
                <w:lang w:val="ru-RU" w:eastAsia="en-US"/>
              </w:rPr>
              <w:t>ведомство</w:t>
            </w:r>
          </w:p>
          <w:p w:rsidR="005E2BC0" w:rsidRPr="00AF6EAC" w:rsidRDefault="005E2BC0" w:rsidP="00573ECA">
            <w:pPr>
              <w:rPr>
                <w:sz w:val="16"/>
                <w:szCs w:val="16"/>
                <w:lang w:val="ru-RU"/>
              </w:rPr>
            </w:pPr>
            <w:r w:rsidRPr="00AF6EAC">
              <w:rPr>
                <w:rFonts w:eastAsia="Times New Roman"/>
                <w:sz w:val="16"/>
                <w:szCs w:val="16"/>
                <w:lang w:val="ru-RU" w:eastAsia="en-US"/>
              </w:rPr>
              <w:t xml:space="preserve">(нарастающим итогом на конец </w:t>
            </w:r>
            <w:r>
              <w:rPr>
                <w:rFonts w:eastAsia="Times New Roman"/>
                <w:sz w:val="16"/>
                <w:szCs w:val="16"/>
                <w:lang w:val="ru-RU" w:eastAsia="en-US"/>
              </w:rPr>
              <w:t>января</w:t>
            </w:r>
            <w:r w:rsidRPr="00AF6EAC">
              <w:rPr>
                <w:rFonts w:eastAsia="Times New Roman"/>
                <w:sz w:val="16"/>
                <w:szCs w:val="16"/>
                <w:lang w:val="ru-RU" w:eastAsia="en-US"/>
              </w:rPr>
              <w:t xml:space="preserve"> 2017 </w:t>
            </w:r>
            <w:r>
              <w:rPr>
                <w:rFonts w:eastAsia="Times New Roman"/>
                <w:sz w:val="16"/>
                <w:szCs w:val="16"/>
                <w:lang w:val="ru-RU" w:eastAsia="en-US"/>
              </w:rPr>
              <w:t>г</w:t>
            </w:r>
            <w:r w:rsidRPr="00AF6EAC">
              <w:rPr>
                <w:rFonts w:eastAsia="Times New Roman"/>
                <w:sz w:val="16"/>
                <w:szCs w:val="16"/>
                <w:lang w:val="ru-RU" w:eastAsia="en-US"/>
              </w:rPr>
              <w:t>.)</w:t>
            </w:r>
            <w:r w:rsidRPr="00AF6EAC">
              <w:rPr>
                <w:sz w:val="16"/>
                <w:szCs w:val="16"/>
                <w:lang w:val="ru-RU"/>
              </w:rPr>
              <w:br/>
            </w:r>
          </w:p>
        </w:tc>
        <w:tc>
          <w:tcPr>
            <w:tcW w:w="2402" w:type="dxa"/>
            <w:shd w:val="clear" w:color="auto" w:fill="auto"/>
            <w:tcMar>
              <w:top w:w="85" w:type="dxa"/>
            </w:tcMar>
            <w:hideMark/>
          </w:tcPr>
          <w:p w:rsidR="005E2BC0" w:rsidRPr="00AF6EAC" w:rsidRDefault="005E2BC0" w:rsidP="00573ECA">
            <w:pPr>
              <w:rPr>
                <w:sz w:val="16"/>
                <w:szCs w:val="16"/>
                <w:lang w:val="ru-RU"/>
              </w:rPr>
            </w:pPr>
            <w:r w:rsidRPr="008500F3">
              <w:rPr>
                <w:sz w:val="16"/>
                <w:szCs w:val="16"/>
              </w:rPr>
              <w:t xml:space="preserve">40 </w:t>
            </w:r>
            <w:r>
              <w:rPr>
                <w:sz w:val="16"/>
                <w:szCs w:val="16"/>
                <w:lang w:val="ru-RU"/>
              </w:rPr>
              <w:t>ведомств</w:t>
            </w:r>
          </w:p>
          <w:p w:rsidR="005E2BC0" w:rsidRPr="008500F3" w:rsidRDefault="005E2BC0" w:rsidP="00573ECA">
            <w:pPr>
              <w:rPr>
                <w:sz w:val="16"/>
                <w:szCs w:val="16"/>
              </w:rPr>
            </w:pPr>
            <w:r w:rsidRPr="008500F3">
              <w:rPr>
                <w:sz w:val="16"/>
                <w:szCs w:val="16"/>
              </w:rPr>
              <w:t>(</w:t>
            </w:r>
            <w:r w:rsidRPr="00F42689">
              <w:rPr>
                <w:sz w:val="16"/>
                <w:szCs w:val="16"/>
                <w:lang w:val="ru-RU"/>
              </w:rPr>
              <w:t>нарастающим</w:t>
            </w:r>
            <w:r w:rsidRPr="00AF6EAC">
              <w:rPr>
                <w:sz w:val="16"/>
                <w:szCs w:val="16"/>
              </w:rPr>
              <w:t xml:space="preserve"> </w:t>
            </w:r>
            <w:r w:rsidRPr="00F42689">
              <w:rPr>
                <w:sz w:val="16"/>
                <w:szCs w:val="16"/>
                <w:lang w:val="ru-RU"/>
              </w:rPr>
              <w:t>итогом</w:t>
            </w:r>
            <w:r w:rsidRPr="008500F3">
              <w:rPr>
                <w:sz w:val="16"/>
                <w:szCs w:val="16"/>
              </w:rPr>
              <w:t>)</w:t>
            </w:r>
          </w:p>
        </w:tc>
      </w:tr>
      <w:tr w:rsidR="005E2BC0" w:rsidRPr="00CE4874" w:rsidTr="00573ECA">
        <w:trPr>
          <w:trHeight w:val="1498"/>
        </w:trPr>
        <w:tc>
          <w:tcPr>
            <w:tcW w:w="2263" w:type="dxa"/>
            <w:shd w:val="clear" w:color="auto" w:fill="auto"/>
            <w:tcMar>
              <w:top w:w="85" w:type="dxa"/>
            </w:tcMar>
            <w:hideMark/>
          </w:tcPr>
          <w:p w:rsidR="005E2BC0" w:rsidRPr="00AF6EAC" w:rsidRDefault="005E2BC0" w:rsidP="00573ECA">
            <w:pPr>
              <w:rPr>
                <w:color w:val="000000"/>
                <w:sz w:val="16"/>
                <w:szCs w:val="16"/>
                <w:highlight w:val="yellow"/>
                <w:lang w:val="ru-RU"/>
              </w:rPr>
            </w:pPr>
            <w:r w:rsidRPr="008500F3">
              <w:rPr>
                <w:sz w:val="16"/>
                <w:szCs w:val="16"/>
              </w:rPr>
              <w:t>VII</w:t>
            </w:r>
            <w:r w:rsidRPr="00AF6EAC">
              <w:rPr>
                <w:sz w:val="16"/>
                <w:szCs w:val="16"/>
                <w:lang w:val="ru-RU"/>
              </w:rPr>
              <w:t xml:space="preserve">.1 </w:t>
            </w:r>
            <w:r w:rsidRPr="00AF6EAC">
              <w:rPr>
                <w:color w:val="000000"/>
                <w:sz w:val="16"/>
                <w:szCs w:val="16"/>
                <w:lang w:val="ru-RU"/>
              </w:rPr>
              <w:t>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w:t>
            </w:r>
          </w:p>
        </w:tc>
        <w:tc>
          <w:tcPr>
            <w:tcW w:w="2282" w:type="dxa"/>
            <w:shd w:val="clear" w:color="auto" w:fill="auto"/>
            <w:tcMar>
              <w:top w:w="85" w:type="dxa"/>
            </w:tcMar>
            <w:hideMark/>
          </w:tcPr>
          <w:p w:rsidR="005E2BC0" w:rsidRPr="00AF6EAC" w:rsidRDefault="005E2BC0" w:rsidP="00573ECA">
            <w:pPr>
              <w:rPr>
                <w:color w:val="000000"/>
                <w:sz w:val="16"/>
                <w:szCs w:val="16"/>
                <w:highlight w:val="yellow"/>
                <w:lang w:val="ru-RU"/>
              </w:rPr>
            </w:pPr>
            <w:r w:rsidRPr="00AF6EAC">
              <w:rPr>
                <w:color w:val="000000"/>
                <w:sz w:val="16"/>
                <w:szCs w:val="16"/>
                <w:lang w:val="ru-RU"/>
              </w:rPr>
              <w:t>Участие заинтересованных сторон в работе платформ ВОИС, таких как WIPO GREEN и WIPO Re:Search</w:t>
            </w:r>
          </w:p>
        </w:tc>
        <w:tc>
          <w:tcPr>
            <w:tcW w:w="2248" w:type="dxa"/>
            <w:shd w:val="clear" w:color="auto" w:fill="auto"/>
            <w:tcMar>
              <w:top w:w="85" w:type="dxa"/>
            </w:tcMar>
            <w:hideMark/>
          </w:tcPr>
          <w:p w:rsidR="005E2BC0" w:rsidRPr="008500F3" w:rsidRDefault="005E2BC0" w:rsidP="00573ECA">
            <w:pPr>
              <w:rPr>
                <w:rFonts w:eastAsia="Times New Roman"/>
                <w:sz w:val="16"/>
                <w:szCs w:val="16"/>
                <w:lang w:eastAsia="en-US"/>
              </w:rPr>
            </w:pPr>
            <w:r w:rsidRPr="008500F3">
              <w:rPr>
                <w:rFonts w:eastAsia="Times New Roman"/>
                <w:sz w:val="16"/>
                <w:szCs w:val="16"/>
                <w:lang w:eastAsia="en-US"/>
              </w:rPr>
              <w:t>WIPO Re:Search:  16</w:t>
            </w:r>
          </w:p>
          <w:p w:rsidR="005E2BC0" w:rsidRPr="008500F3" w:rsidRDefault="005E2BC0" w:rsidP="00573ECA">
            <w:pPr>
              <w:rPr>
                <w:rFonts w:eastAsia="Times New Roman"/>
                <w:sz w:val="16"/>
                <w:szCs w:val="16"/>
                <w:lang w:eastAsia="en-US"/>
              </w:rPr>
            </w:pPr>
          </w:p>
          <w:p w:rsidR="005E2BC0" w:rsidRPr="008500F3" w:rsidRDefault="005E2BC0" w:rsidP="00573ECA">
            <w:pPr>
              <w:rPr>
                <w:rFonts w:eastAsia="Times New Roman"/>
                <w:iCs/>
                <w:sz w:val="16"/>
                <w:szCs w:val="16"/>
                <w:lang w:eastAsia="en-US"/>
              </w:rPr>
            </w:pPr>
            <w:r w:rsidRPr="008500F3">
              <w:rPr>
                <w:rFonts w:eastAsia="Times New Roman"/>
                <w:sz w:val="16"/>
                <w:szCs w:val="16"/>
                <w:lang w:eastAsia="en-US"/>
              </w:rPr>
              <w:t>WIPO GREEN</w:t>
            </w:r>
            <w:r w:rsidRPr="008500F3">
              <w:rPr>
                <w:rFonts w:eastAsia="Times New Roman"/>
                <w:iCs/>
                <w:sz w:val="16"/>
                <w:szCs w:val="16"/>
                <w:lang w:eastAsia="en-US"/>
              </w:rPr>
              <w:t>:  225</w:t>
            </w:r>
          </w:p>
          <w:p w:rsidR="005E2BC0" w:rsidRPr="008500F3" w:rsidRDefault="005E2BC0" w:rsidP="00573ECA">
            <w:pPr>
              <w:rPr>
                <w:rFonts w:eastAsia="Times New Roman"/>
                <w:color w:val="002060"/>
                <w:sz w:val="16"/>
                <w:szCs w:val="16"/>
                <w:lang w:eastAsia="en-US"/>
              </w:rPr>
            </w:pPr>
          </w:p>
          <w:p w:rsidR="005E2BC0" w:rsidRPr="008500F3" w:rsidRDefault="005E2BC0" w:rsidP="00573ECA">
            <w:pPr>
              <w:rPr>
                <w:color w:val="000000"/>
                <w:sz w:val="16"/>
                <w:szCs w:val="16"/>
                <w:highlight w:val="yellow"/>
              </w:rPr>
            </w:pPr>
          </w:p>
        </w:tc>
        <w:tc>
          <w:tcPr>
            <w:tcW w:w="2402" w:type="dxa"/>
            <w:shd w:val="clear" w:color="auto" w:fill="auto"/>
            <w:tcMar>
              <w:top w:w="85" w:type="dxa"/>
            </w:tcMar>
            <w:hideMark/>
          </w:tcPr>
          <w:p w:rsidR="005E2BC0" w:rsidRPr="00AF6EAC" w:rsidRDefault="005E2BC0" w:rsidP="00573ECA">
            <w:pPr>
              <w:rPr>
                <w:sz w:val="16"/>
                <w:szCs w:val="16"/>
                <w:lang w:val="ru-RU"/>
              </w:rPr>
            </w:pPr>
            <w:r w:rsidRPr="00AF6EAC">
              <w:rPr>
                <w:sz w:val="16"/>
                <w:szCs w:val="16"/>
                <w:lang w:val="ru-RU"/>
              </w:rPr>
              <w:t xml:space="preserve">Увеличение на 20% для обеих упомянутых платформ </w:t>
            </w:r>
            <w:r>
              <w:rPr>
                <w:sz w:val="16"/>
                <w:szCs w:val="16"/>
                <w:lang w:val="ru-RU"/>
              </w:rPr>
              <w:t>(</w:t>
            </w:r>
            <w:r w:rsidRPr="008500F3">
              <w:rPr>
                <w:sz w:val="16"/>
                <w:szCs w:val="16"/>
              </w:rPr>
              <w:t>WIPO</w:t>
            </w:r>
            <w:r w:rsidRPr="00AF6EAC">
              <w:rPr>
                <w:sz w:val="16"/>
                <w:szCs w:val="16"/>
                <w:lang w:val="ru-RU"/>
              </w:rPr>
              <w:t xml:space="preserve"> </w:t>
            </w:r>
            <w:r w:rsidRPr="008500F3">
              <w:rPr>
                <w:sz w:val="16"/>
                <w:szCs w:val="16"/>
              </w:rPr>
              <w:t>GREEN</w:t>
            </w:r>
            <w:r w:rsidRPr="00AF6EAC">
              <w:rPr>
                <w:sz w:val="16"/>
                <w:szCs w:val="16"/>
                <w:lang w:val="ru-RU"/>
              </w:rPr>
              <w:t xml:space="preserve"> </w:t>
            </w:r>
            <w:r>
              <w:rPr>
                <w:sz w:val="16"/>
                <w:szCs w:val="16"/>
                <w:lang w:val="ru-RU"/>
              </w:rPr>
              <w:t>и</w:t>
            </w:r>
            <w:r w:rsidRPr="00AF6EAC">
              <w:rPr>
                <w:sz w:val="16"/>
                <w:szCs w:val="16"/>
                <w:lang w:val="ru-RU"/>
              </w:rPr>
              <w:t xml:space="preserve"> </w:t>
            </w:r>
            <w:r w:rsidRPr="008500F3">
              <w:rPr>
                <w:sz w:val="16"/>
                <w:szCs w:val="16"/>
              </w:rPr>
              <w:t>Re</w:t>
            </w:r>
            <w:r w:rsidRPr="00AF6EAC">
              <w:rPr>
                <w:sz w:val="16"/>
                <w:szCs w:val="16"/>
                <w:lang w:val="ru-RU"/>
              </w:rPr>
              <w:t>:</w:t>
            </w:r>
            <w:r w:rsidRPr="008500F3">
              <w:rPr>
                <w:sz w:val="16"/>
                <w:szCs w:val="16"/>
              </w:rPr>
              <w:t>Search</w:t>
            </w:r>
            <w:r>
              <w:rPr>
                <w:sz w:val="16"/>
                <w:szCs w:val="16"/>
                <w:lang w:val="ru-RU"/>
              </w:rPr>
              <w:t>)</w:t>
            </w:r>
            <w:r w:rsidRPr="00AF6EAC">
              <w:rPr>
                <w:sz w:val="16"/>
                <w:szCs w:val="16"/>
                <w:lang w:val="ru-RU"/>
              </w:rPr>
              <w:t xml:space="preserve">  </w:t>
            </w:r>
          </w:p>
          <w:p w:rsidR="005E2BC0" w:rsidRPr="00AF6EAC" w:rsidRDefault="005E2BC0" w:rsidP="00573ECA">
            <w:pPr>
              <w:rPr>
                <w:sz w:val="16"/>
                <w:szCs w:val="16"/>
                <w:highlight w:val="yellow"/>
                <w:lang w:val="ru-RU"/>
              </w:rPr>
            </w:pPr>
          </w:p>
        </w:tc>
      </w:tr>
      <w:tr w:rsidR="005E2BC0" w:rsidRPr="00CE4874" w:rsidTr="00573ECA">
        <w:trPr>
          <w:trHeight w:val="915"/>
        </w:trPr>
        <w:tc>
          <w:tcPr>
            <w:tcW w:w="2263" w:type="dxa"/>
            <w:shd w:val="clear" w:color="auto" w:fill="auto"/>
            <w:tcMar>
              <w:top w:w="85" w:type="dxa"/>
            </w:tcMar>
            <w:hideMark/>
          </w:tcPr>
          <w:p w:rsidR="005E2BC0" w:rsidRPr="00AF6EAC" w:rsidRDefault="005E2BC0" w:rsidP="00573ECA">
            <w:pPr>
              <w:rPr>
                <w:color w:val="000000"/>
                <w:sz w:val="16"/>
                <w:szCs w:val="16"/>
                <w:highlight w:val="yellow"/>
                <w:lang w:val="ru-RU"/>
              </w:rPr>
            </w:pPr>
            <w:r w:rsidRPr="008500F3">
              <w:rPr>
                <w:color w:val="000000"/>
                <w:sz w:val="16"/>
                <w:szCs w:val="16"/>
              </w:rPr>
              <w:t>VIII</w:t>
            </w:r>
            <w:r w:rsidRPr="00AF6EAC">
              <w:rPr>
                <w:color w:val="000000"/>
                <w:sz w:val="16"/>
                <w:szCs w:val="16"/>
                <w:lang w:val="ru-RU"/>
              </w:rPr>
              <w:t>.1. Более эффективная организация общения с широкой общественностью по вопросам  интеллектуальной собственности и роли ВОИС</w:t>
            </w:r>
          </w:p>
        </w:tc>
        <w:tc>
          <w:tcPr>
            <w:tcW w:w="2282" w:type="dxa"/>
            <w:shd w:val="clear" w:color="auto" w:fill="auto"/>
            <w:tcMar>
              <w:top w:w="85" w:type="dxa"/>
            </w:tcMar>
            <w:hideMark/>
          </w:tcPr>
          <w:p w:rsidR="005E2BC0" w:rsidRPr="00AF6EAC" w:rsidRDefault="005E2BC0" w:rsidP="00573ECA">
            <w:pPr>
              <w:rPr>
                <w:color w:val="000000"/>
                <w:sz w:val="16"/>
                <w:szCs w:val="16"/>
                <w:highlight w:val="yellow"/>
                <w:lang w:val="ru-RU"/>
              </w:rPr>
            </w:pPr>
            <w:r w:rsidRPr="00AF6EAC">
              <w:rPr>
                <w:color w:val="000000"/>
                <w:sz w:val="16"/>
                <w:szCs w:val="16"/>
                <w:lang w:val="ru-RU"/>
              </w:rPr>
              <w:t>Повышение посещаемости веб-сайта внешних бюро</w:t>
            </w:r>
            <w:r>
              <w:rPr>
                <w:color w:val="000000"/>
                <w:sz w:val="16"/>
                <w:szCs w:val="16"/>
                <w:lang w:val="ru-RU"/>
              </w:rPr>
              <w:t xml:space="preserve"> ВОИС</w:t>
            </w:r>
            <w:r w:rsidRPr="00AF6EAC">
              <w:rPr>
                <w:color w:val="000000"/>
                <w:sz w:val="16"/>
                <w:szCs w:val="16"/>
                <w:lang w:val="ru-RU"/>
              </w:rPr>
              <w:t xml:space="preserve"> </w:t>
            </w:r>
            <w:r w:rsidRPr="00783D69">
              <w:rPr>
                <w:color w:val="000000"/>
                <w:sz w:val="16"/>
                <w:szCs w:val="16"/>
                <w:lang w:val="ru-RU"/>
              </w:rPr>
              <w:t xml:space="preserve"> </w:t>
            </w:r>
            <w:r w:rsidRPr="00AF6EAC">
              <w:rPr>
                <w:color w:val="000000"/>
                <w:sz w:val="16"/>
                <w:szCs w:val="16"/>
                <w:lang w:val="ru-RU"/>
              </w:rPr>
              <w:br/>
            </w:r>
          </w:p>
        </w:tc>
        <w:tc>
          <w:tcPr>
            <w:tcW w:w="2248" w:type="dxa"/>
            <w:shd w:val="clear" w:color="auto" w:fill="auto"/>
            <w:tcMar>
              <w:top w:w="85" w:type="dxa"/>
            </w:tcMar>
            <w:hideMark/>
          </w:tcPr>
          <w:p w:rsidR="005E2BC0" w:rsidRPr="008500F3" w:rsidRDefault="005E2BC0" w:rsidP="00573ECA">
            <w:pPr>
              <w:suppressLineNumbers/>
              <w:suppressAutoHyphens/>
              <w:rPr>
                <w:rFonts w:eastAsia="Times New Roman"/>
                <w:sz w:val="16"/>
                <w:szCs w:val="16"/>
                <w:lang w:eastAsia="en-US"/>
              </w:rPr>
            </w:pPr>
            <w:r w:rsidRPr="006F62D6">
              <w:rPr>
                <w:rFonts w:eastAsia="Times New Roman"/>
                <w:sz w:val="16"/>
                <w:szCs w:val="16"/>
                <w:lang w:eastAsia="en-US"/>
              </w:rPr>
              <w:t>4</w:t>
            </w:r>
            <w:r>
              <w:rPr>
                <w:rFonts w:eastAsia="Times New Roman"/>
                <w:sz w:val="16"/>
                <w:szCs w:val="16"/>
                <w:lang w:eastAsia="en-US"/>
              </w:rPr>
              <w:t xml:space="preserve"> </w:t>
            </w:r>
            <w:r w:rsidRPr="006F62D6">
              <w:rPr>
                <w:rFonts w:eastAsia="Times New Roman"/>
                <w:sz w:val="16"/>
                <w:szCs w:val="16"/>
                <w:lang w:eastAsia="en-US"/>
              </w:rPr>
              <w:t>722</w:t>
            </w:r>
            <w:r w:rsidRPr="008500F3">
              <w:rPr>
                <w:rFonts w:eastAsia="Times New Roman"/>
                <w:sz w:val="16"/>
                <w:szCs w:val="16"/>
                <w:lang w:eastAsia="en-US"/>
              </w:rPr>
              <w:t xml:space="preserve"> (WOC)</w:t>
            </w:r>
          </w:p>
          <w:p w:rsidR="005E2BC0" w:rsidRPr="008500F3" w:rsidRDefault="005E2BC0" w:rsidP="00573ECA">
            <w:pPr>
              <w:suppressLineNumbers/>
              <w:suppressAutoHyphens/>
              <w:autoSpaceDE w:val="0"/>
              <w:autoSpaceDN w:val="0"/>
              <w:adjustRightInd w:val="0"/>
              <w:rPr>
                <w:rFonts w:eastAsia="Times New Roman"/>
                <w:sz w:val="16"/>
                <w:szCs w:val="16"/>
                <w:lang w:eastAsia="en-US"/>
              </w:rPr>
            </w:pPr>
            <w:r w:rsidRPr="006F62D6">
              <w:rPr>
                <w:rFonts w:eastAsia="Times New Roman"/>
                <w:sz w:val="16"/>
                <w:szCs w:val="16"/>
                <w:lang w:eastAsia="en-US"/>
              </w:rPr>
              <w:t>2</w:t>
            </w:r>
            <w:r>
              <w:rPr>
                <w:rFonts w:eastAsia="Times New Roman"/>
                <w:sz w:val="16"/>
                <w:szCs w:val="16"/>
                <w:lang w:eastAsia="en-US"/>
              </w:rPr>
              <w:t xml:space="preserve"> </w:t>
            </w:r>
            <w:r w:rsidRPr="006F62D6">
              <w:rPr>
                <w:rFonts w:eastAsia="Times New Roman"/>
                <w:sz w:val="16"/>
                <w:szCs w:val="16"/>
                <w:lang w:eastAsia="en-US"/>
              </w:rPr>
              <w:t>932</w:t>
            </w:r>
            <w:r w:rsidRPr="008500F3">
              <w:rPr>
                <w:rFonts w:eastAsia="Times New Roman"/>
                <w:sz w:val="16"/>
                <w:szCs w:val="16"/>
              </w:rPr>
              <w:t xml:space="preserve"> (</w:t>
            </w:r>
            <w:r w:rsidRPr="008500F3">
              <w:rPr>
                <w:rFonts w:eastAsia="Times New Roman"/>
                <w:sz w:val="16"/>
                <w:szCs w:val="16"/>
                <w:lang w:eastAsia="en-US"/>
              </w:rPr>
              <w:t xml:space="preserve">WBO) </w:t>
            </w:r>
          </w:p>
          <w:p w:rsidR="005E2BC0" w:rsidRPr="008500F3" w:rsidRDefault="005E2BC0" w:rsidP="00573ECA">
            <w:pPr>
              <w:suppressLineNumbers/>
              <w:suppressAutoHyphens/>
              <w:autoSpaceDE w:val="0"/>
              <w:autoSpaceDN w:val="0"/>
              <w:adjustRightInd w:val="0"/>
              <w:rPr>
                <w:rFonts w:eastAsia="Times New Roman"/>
                <w:sz w:val="16"/>
                <w:szCs w:val="16"/>
                <w:lang w:eastAsia="en-US"/>
              </w:rPr>
            </w:pPr>
            <w:r w:rsidRPr="006F62D6">
              <w:rPr>
                <w:rFonts w:eastAsia="Times New Roman"/>
                <w:sz w:val="16"/>
                <w:szCs w:val="16"/>
                <w:lang w:eastAsia="en-US"/>
              </w:rPr>
              <w:t>7</w:t>
            </w:r>
            <w:r>
              <w:rPr>
                <w:rFonts w:eastAsia="Times New Roman"/>
                <w:sz w:val="16"/>
                <w:szCs w:val="16"/>
                <w:lang w:eastAsia="en-US"/>
              </w:rPr>
              <w:t xml:space="preserve"> </w:t>
            </w:r>
            <w:r w:rsidRPr="006F62D6">
              <w:rPr>
                <w:rFonts w:eastAsia="Times New Roman"/>
                <w:sz w:val="16"/>
                <w:szCs w:val="16"/>
                <w:lang w:eastAsia="en-US"/>
              </w:rPr>
              <w:t>724</w:t>
            </w:r>
            <w:r w:rsidRPr="008500F3">
              <w:rPr>
                <w:rFonts w:eastAsia="Times New Roman"/>
                <w:sz w:val="16"/>
                <w:szCs w:val="16"/>
              </w:rPr>
              <w:t xml:space="preserve"> (</w:t>
            </w:r>
            <w:r w:rsidRPr="008500F3">
              <w:rPr>
                <w:rFonts w:eastAsia="Times New Roman"/>
                <w:sz w:val="16"/>
                <w:szCs w:val="16"/>
                <w:lang w:eastAsia="en-US"/>
              </w:rPr>
              <w:t>WJO)</w:t>
            </w:r>
          </w:p>
          <w:p w:rsidR="005E2BC0" w:rsidRPr="008500F3" w:rsidRDefault="005E2BC0" w:rsidP="00573ECA">
            <w:pPr>
              <w:suppressLineNumbers/>
              <w:suppressAutoHyphens/>
              <w:autoSpaceDE w:val="0"/>
              <w:autoSpaceDN w:val="0"/>
              <w:adjustRightInd w:val="0"/>
              <w:rPr>
                <w:rFonts w:eastAsia="Times New Roman"/>
                <w:sz w:val="16"/>
                <w:szCs w:val="16"/>
                <w:lang w:eastAsia="en-US"/>
              </w:rPr>
            </w:pPr>
            <w:r w:rsidRPr="006F62D6">
              <w:rPr>
                <w:rFonts w:eastAsia="Times New Roman"/>
                <w:sz w:val="16"/>
                <w:szCs w:val="16"/>
                <w:lang w:eastAsia="en-US"/>
              </w:rPr>
              <w:t>5</w:t>
            </w:r>
            <w:r>
              <w:rPr>
                <w:rFonts w:eastAsia="Times New Roman"/>
                <w:sz w:val="16"/>
                <w:szCs w:val="16"/>
                <w:lang w:eastAsia="en-US"/>
              </w:rPr>
              <w:t xml:space="preserve"> </w:t>
            </w:r>
            <w:r w:rsidRPr="006F62D6">
              <w:rPr>
                <w:rFonts w:eastAsia="Times New Roman"/>
                <w:sz w:val="16"/>
                <w:szCs w:val="16"/>
                <w:lang w:eastAsia="en-US"/>
              </w:rPr>
              <w:t>894</w:t>
            </w:r>
            <w:r w:rsidRPr="008500F3" w:rsidDel="00D83105">
              <w:rPr>
                <w:rFonts w:eastAsia="Times New Roman"/>
                <w:sz w:val="16"/>
                <w:szCs w:val="16"/>
                <w:lang w:eastAsia="en-US"/>
              </w:rPr>
              <w:t xml:space="preserve"> </w:t>
            </w:r>
            <w:r w:rsidRPr="008500F3">
              <w:rPr>
                <w:rFonts w:eastAsia="Times New Roman"/>
                <w:sz w:val="16"/>
                <w:szCs w:val="16"/>
                <w:lang w:eastAsia="en-US"/>
              </w:rPr>
              <w:t xml:space="preserve">(WRO) </w:t>
            </w:r>
          </w:p>
          <w:p w:rsidR="005E2BC0" w:rsidRPr="008500F3" w:rsidRDefault="005E2BC0" w:rsidP="00573ECA">
            <w:pPr>
              <w:suppressLineNumbers/>
              <w:suppressAutoHyphens/>
              <w:autoSpaceDE w:val="0"/>
              <w:autoSpaceDN w:val="0"/>
              <w:adjustRightInd w:val="0"/>
              <w:rPr>
                <w:rFonts w:eastAsia="Times New Roman"/>
                <w:sz w:val="16"/>
                <w:szCs w:val="16"/>
                <w:lang w:eastAsia="en-US"/>
              </w:rPr>
            </w:pPr>
            <w:r w:rsidRPr="006F62D6">
              <w:rPr>
                <w:rFonts w:eastAsia="Times New Roman"/>
                <w:sz w:val="16"/>
                <w:szCs w:val="16"/>
                <w:lang w:eastAsia="en-US"/>
              </w:rPr>
              <w:t>7</w:t>
            </w:r>
            <w:r>
              <w:rPr>
                <w:rFonts w:eastAsia="Times New Roman"/>
                <w:sz w:val="16"/>
                <w:szCs w:val="16"/>
                <w:lang w:eastAsia="en-US"/>
              </w:rPr>
              <w:t xml:space="preserve"> </w:t>
            </w:r>
            <w:r w:rsidRPr="006F62D6">
              <w:rPr>
                <w:rFonts w:eastAsia="Times New Roman"/>
                <w:sz w:val="16"/>
                <w:szCs w:val="16"/>
                <w:lang w:eastAsia="en-US"/>
              </w:rPr>
              <w:t>752</w:t>
            </w:r>
            <w:r w:rsidRPr="008500F3">
              <w:rPr>
                <w:rFonts w:eastAsia="Times New Roman"/>
                <w:sz w:val="16"/>
                <w:szCs w:val="16"/>
              </w:rPr>
              <w:t xml:space="preserve"> </w:t>
            </w:r>
            <w:r w:rsidRPr="008500F3">
              <w:rPr>
                <w:rFonts w:eastAsia="Times New Roman"/>
                <w:sz w:val="16"/>
                <w:szCs w:val="16"/>
                <w:lang w:eastAsia="en-US"/>
              </w:rPr>
              <w:t xml:space="preserve">(WSO) </w:t>
            </w:r>
            <w:r w:rsidRPr="00AF6EAC">
              <w:rPr>
                <w:rFonts w:eastAsia="Times New Roman"/>
                <w:sz w:val="16"/>
                <w:szCs w:val="16"/>
                <w:lang w:eastAsia="en-US"/>
              </w:rPr>
              <w:t xml:space="preserve"> </w:t>
            </w:r>
            <w:r w:rsidRPr="008500F3">
              <w:rPr>
                <w:color w:val="000000"/>
                <w:sz w:val="16"/>
                <w:szCs w:val="16"/>
                <w:highlight w:val="yellow"/>
              </w:rPr>
              <w:br/>
            </w:r>
          </w:p>
        </w:tc>
        <w:tc>
          <w:tcPr>
            <w:tcW w:w="2402" w:type="dxa"/>
            <w:shd w:val="clear" w:color="auto" w:fill="auto"/>
            <w:tcMar>
              <w:top w:w="85" w:type="dxa"/>
            </w:tcMar>
            <w:hideMark/>
          </w:tcPr>
          <w:p w:rsidR="005E2BC0" w:rsidRPr="00783D69" w:rsidRDefault="005E2BC0" w:rsidP="00573ECA">
            <w:pPr>
              <w:rPr>
                <w:sz w:val="16"/>
                <w:szCs w:val="16"/>
                <w:lang w:val="ru-RU"/>
              </w:rPr>
            </w:pPr>
            <w:r w:rsidRPr="00783D69">
              <w:rPr>
                <w:sz w:val="16"/>
                <w:szCs w:val="16"/>
                <w:lang w:val="ru-RU"/>
              </w:rPr>
              <w:t>Увеличение на 5% (для всех бюро)</w:t>
            </w:r>
          </w:p>
        </w:tc>
      </w:tr>
      <w:tr w:rsidR="005E2BC0" w:rsidRPr="008500F3" w:rsidTr="00573ECA">
        <w:trPr>
          <w:trHeight w:val="660"/>
        </w:trPr>
        <w:tc>
          <w:tcPr>
            <w:tcW w:w="2263" w:type="dxa"/>
            <w:shd w:val="clear" w:color="auto" w:fill="auto"/>
            <w:tcMar>
              <w:top w:w="85" w:type="dxa"/>
            </w:tcMar>
            <w:hideMark/>
          </w:tcPr>
          <w:p w:rsidR="005E2BC0" w:rsidRPr="00783D69" w:rsidRDefault="005E2BC0" w:rsidP="00573ECA">
            <w:pPr>
              <w:rPr>
                <w:color w:val="000000"/>
                <w:sz w:val="16"/>
                <w:szCs w:val="16"/>
                <w:highlight w:val="yellow"/>
                <w:lang w:val="ru-RU"/>
              </w:rPr>
            </w:pPr>
            <w:r w:rsidRPr="008500F3">
              <w:rPr>
                <w:color w:val="000000"/>
                <w:sz w:val="16"/>
                <w:szCs w:val="16"/>
              </w:rPr>
              <w:t>VIII</w:t>
            </w:r>
            <w:r w:rsidRPr="00783D69">
              <w:rPr>
                <w:color w:val="000000"/>
                <w:sz w:val="16"/>
                <w:szCs w:val="16"/>
                <w:lang w:val="ru-RU"/>
              </w:rPr>
              <w:t xml:space="preserve">.2 Повышение степени ориентации на услуги и оперативности реагирования на запросы </w:t>
            </w:r>
          </w:p>
        </w:tc>
        <w:tc>
          <w:tcPr>
            <w:tcW w:w="2282" w:type="dxa"/>
            <w:shd w:val="clear" w:color="auto" w:fill="auto"/>
            <w:tcMar>
              <w:top w:w="85" w:type="dxa"/>
            </w:tcMar>
            <w:hideMark/>
          </w:tcPr>
          <w:p w:rsidR="005E2BC0" w:rsidRPr="008500F3" w:rsidRDefault="005E2BC0" w:rsidP="00573ECA">
            <w:pPr>
              <w:rPr>
                <w:color w:val="000000"/>
                <w:sz w:val="16"/>
                <w:szCs w:val="16"/>
                <w:highlight w:val="yellow"/>
              </w:rPr>
            </w:pPr>
            <w:r w:rsidRPr="00783D69">
              <w:rPr>
                <w:color w:val="000000"/>
                <w:sz w:val="16"/>
                <w:szCs w:val="16"/>
                <w:lang w:val="ru-RU"/>
              </w:rPr>
              <w:t>Сроки обработки запросов</w:t>
            </w:r>
          </w:p>
        </w:tc>
        <w:tc>
          <w:tcPr>
            <w:tcW w:w="2248" w:type="dxa"/>
            <w:shd w:val="clear" w:color="auto" w:fill="auto"/>
            <w:tcMar>
              <w:top w:w="85" w:type="dxa"/>
            </w:tcMar>
            <w:hideMark/>
          </w:tcPr>
          <w:p w:rsidR="005E2BC0" w:rsidRPr="008500F3" w:rsidRDefault="005E2BC0" w:rsidP="00044D09">
            <w:pPr>
              <w:rPr>
                <w:sz w:val="16"/>
                <w:szCs w:val="16"/>
                <w:highlight w:val="yellow"/>
              </w:rPr>
            </w:pPr>
            <w:r w:rsidRPr="0086710E">
              <w:rPr>
                <w:sz w:val="16"/>
                <w:szCs w:val="16"/>
                <w:lang w:val="ru-RU"/>
              </w:rPr>
              <w:t xml:space="preserve">Будет </w:t>
            </w:r>
            <w:r>
              <w:rPr>
                <w:sz w:val="16"/>
                <w:szCs w:val="16"/>
                <w:lang w:val="ru-RU"/>
              </w:rPr>
              <w:t>уточнено</w:t>
            </w:r>
            <w:r w:rsidRPr="0086710E">
              <w:rPr>
                <w:sz w:val="16"/>
                <w:szCs w:val="16"/>
                <w:lang w:val="ru-RU"/>
              </w:rPr>
              <w:t xml:space="preserve"> </w:t>
            </w:r>
            <w:r>
              <w:rPr>
                <w:sz w:val="16"/>
                <w:szCs w:val="16"/>
                <w:lang w:val="ru-RU"/>
              </w:rPr>
              <w:t>дополнительно</w:t>
            </w:r>
          </w:p>
        </w:tc>
        <w:tc>
          <w:tcPr>
            <w:tcW w:w="2402" w:type="dxa"/>
            <w:shd w:val="clear" w:color="auto" w:fill="auto"/>
            <w:tcMar>
              <w:top w:w="85" w:type="dxa"/>
            </w:tcMar>
            <w:hideMark/>
          </w:tcPr>
          <w:p w:rsidR="005E2BC0" w:rsidRPr="008500F3" w:rsidRDefault="005E2BC0" w:rsidP="00573ECA">
            <w:pPr>
              <w:rPr>
                <w:sz w:val="16"/>
                <w:szCs w:val="16"/>
                <w:highlight w:val="yellow"/>
              </w:rPr>
            </w:pPr>
            <w:r w:rsidRPr="0086710E">
              <w:rPr>
                <w:sz w:val="16"/>
                <w:szCs w:val="16"/>
                <w:lang w:val="ru-RU"/>
              </w:rPr>
              <w:t xml:space="preserve">Будет </w:t>
            </w:r>
            <w:r>
              <w:rPr>
                <w:sz w:val="16"/>
                <w:szCs w:val="16"/>
                <w:lang w:val="ru-RU"/>
              </w:rPr>
              <w:t>уточнено</w:t>
            </w:r>
            <w:r w:rsidRPr="0086710E">
              <w:rPr>
                <w:sz w:val="16"/>
                <w:szCs w:val="16"/>
                <w:lang w:val="ru-RU"/>
              </w:rPr>
              <w:t xml:space="preserve"> </w:t>
            </w:r>
            <w:r>
              <w:rPr>
                <w:sz w:val="16"/>
                <w:szCs w:val="16"/>
                <w:lang w:val="ru-RU"/>
              </w:rPr>
              <w:t>дополнительно</w:t>
            </w:r>
          </w:p>
        </w:tc>
      </w:tr>
    </w:tbl>
    <w:p w:rsidR="005E2BC0" w:rsidRPr="004E3908" w:rsidRDefault="005E2BC0" w:rsidP="005E2BC0">
      <w:pPr>
        <w:jc w:val="both"/>
        <w:rPr>
          <w:sz w:val="20"/>
        </w:rPr>
      </w:pPr>
    </w:p>
    <w:p w:rsidR="000C5AF5" w:rsidRPr="00FA370F" w:rsidRDefault="000C5AF5" w:rsidP="00A717F6">
      <w:pPr>
        <w:rPr>
          <w:rFonts w:asciiTheme="minorBidi" w:hAnsiTheme="minorBidi" w:cstheme="minorBidi"/>
          <w:sz w:val="20"/>
        </w:rPr>
      </w:pPr>
    </w:p>
    <w:p w:rsidR="00550436" w:rsidRDefault="00550436">
      <w:r>
        <w:br w:type="page"/>
      </w:r>
    </w:p>
    <w:tbl>
      <w:tblPr>
        <w:tblW w:w="0" w:type="auto"/>
        <w:tblInd w:w="108" w:type="dxa"/>
        <w:shd w:val="clear" w:color="auto" w:fill="C6D9F1" w:themeFill="text2" w:themeFillTint="33"/>
        <w:tblLook w:val="04A0" w:firstRow="1" w:lastRow="0" w:firstColumn="1" w:lastColumn="0" w:noHBand="0" w:noVBand="1"/>
      </w:tblPr>
      <w:tblGrid>
        <w:gridCol w:w="9179"/>
      </w:tblGrid>
      <w:tr w:rsidR="00A717F6" w:rsidRPr="00FA370F" w:rsidTr="00550436">
        <w:trPr>
          <w:trHeight w:val="423"/>
        </w:trPr>
        <w:tc>
          <w:tcPr>
            <w:tcW w:w="9179" w:type="dxa"/>
            <w:shd w:val="clear" w:color="auto" w:fill="C6D9F1" w:themeFill="text2" w:themeFillTint="33"/>
            <w:vAlign w:val="center"/>
          </w:tcPr>
          <w:p w:rsidR="00A717F6" w:rsidRPr="00FA370F" w:rsidRDefault="00A717F6" w:rsidP="002B423B">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2B423B">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20</w:t>
            </w:r>
          </w:p>
        </w:tc>
      </w:tr>
    </w:tbl>
    <w:p w:rsidR="00A717F6" w:rsidRPr="00FA370F" w:rsidRDefault="00A717F6" w:rsidP="00A717F6">
      <w:pPr>
        <w:rPr>
          <w:rFonts w:asciiTheme="minorBidi" w:hAnsiTheme="minorBidi" w:cstheme="minorBidi"/>
          <w:sz w:val="20"/>
        </w:rPr>
      </w:pPr>
    </w:p>
    <w:p w:rsidR="00550436" w:rsidRPr="00E117F0" w:rsidRDefault="00550436" w:rsidP="00550436">
      <w:pPr>
        <w:pStyle w:val="ListParagraph"/>
        <w:numPr>
          <w:ilvl w:val="0"/>
          <w:numId w:val="72"/>
        </w:numPr>
        <w:ind w:firstLine="0"/>
        <w:jc w:val="both"/>
        <w:rPr>
          <w:rFonts w:ascii="Arial" w:hAnsi="Arial" w:cs="Arial"/>
          <w:sz w:val="20"/>
          <w:szCs w:val="20"/>
          <w:lang w:val="ru-RU"/>
        </w:rPr>
      </w:pPr>
      <w:r w:rsidRPr="00E117F0">
        <w:rPr>
          <w:rFonts w:ascii="Arial" w:hAnsi="Arial" w:cs="Arial"/>
          <w:sz w:val="20"/>
          <w:szCs w:val="20"/>
          <w:lang w:val="ru-RU"/>
        </w:rPr>
        <w:t>Общий объем средств по программе в 2018-2019 гг. увеличивается по сравнению с утвержденным бюджетом на 2016-2017 гг. на 6,9 процента.</w:t>
      </w:r>
    </w:p>
    <w:p w:rsidR="00550436" w:rsidRPr="00E117F0" w:rsidRDefault="00550436" w:rsidP="00550436">
      <w:pPr>
        <w:pStyle w:val="ListParagraph"/>
        <w:ind w:left="0"/>
        <w:jc w:val="both"/>
        <w:rPr>
          <w:rFonts w:ascii="Arial" w:hAnsi="Arial" w:cs="Arial"/>
          <w:sz w:val="20"/>
          <w:szCs w:val="20"/>
          <w:lang w:val="ru-RU"/>
        </w:rPr>
      </w:pPr>
    </w:p>
    <w:p w:rsidR="00550436" w:rsidRPr="00E117F0" w:rsidRDefault="00550436" w:rsidP="00550436">
      <w:pPr>
        <w:pStyle w:val="ListParagraph"/>
        <w:numPr>
          <w:ilvl w:val="0"/>
          <w:numId w:val="72"/>
        </w:numPr>
        <w:ind w:firstLine="0"/>
        <w:jc w:val="both"/>
        <w:rPr>
          <w:rFonts w:ascii="Arial" w:hAnsi="Arial" w:cs="Arial"/>
          <w:sz w:val="20"/>
          <w:szCs w:val="20"/>
          <w:lang w:val="ru-RU"/>
        </w:rPr>
      </w:pPr>
      <w:r w:rsidRPr="00E117F0">
        <w:rPr>
          <w:rFonts w:ascii="Arial" w:hAnsi="Arial" w:cs="Arial"/>
          <w:sz w:val="20"/>
          <w:szCs w:val="20"/>
          <w:lang w:val="ru-RU"/>
        </w:rPr>
        <w:t>Увеличение по статьям расходов, не связанных с персоналом, объясняется выделением (</w:t>
      </w:r>
      <w:r w:rsidRPr="00E117F0">
        <w:rPr>
          <w:rFonts w:ascii="Arial" w:hAnsi="Arial" w:cs="Arial"/>
          <w:sz w:val="20"/>
          <w:szCs w:val="20"/>
        </w:rPr>
        <w:t>i</w:t>
      </w:r>
      <w:r w:rsidRPr="00E117F0">
        <w:rPr>
          <w:rFonts w:ascii="Arial" w:hAnsi="Arial" w:cs="Arial"/>
          <w:sz w:val="20"/>
          <w:szCs w:val="20"/>
          <w:lang w:val="ru-RU"/>
        </w:rPr>
        <w:t xml:space="preserve">) средств для двух новых внешних бюро в Алжире и Нигерии, которые отражены по позиции ожидаемого результата </w:t>
      </w:r>
      <w:r w:rsidRPr="00E117F0">
        <w:rPr>
          <w:rFonts w:ascii="Arial" w:hAnsi="Arial" w:cs="Arial"/>
          <w:sz w:val="20"/>
          <w:szCs w:val="20"/>
        </w:rPr>
        <w:t>III</w:t>
      </w:r>
      <w:r w:rsidRPr="00E117F0">
        <w:rPr>
          <w:rFonts w:ascii="Arial" w:hAnsi="Arial" w:cs="Arial"/>
          <w:sz w:val="20"/>
          <w:szCs w:val="20"/>
          <w:lang w:val="ru-RU"/>
        </w:rPr>
        <w:t>.2 (Укрепление потенциала людских ресурсов); и (</w:t>
      </w:r>
      <w:r w:rsidRPr="00E117F0">
        <w:rPr>
          <w:rFonts w:ascii="Arial" w:hAnsi="Arial" w:cs="Arial"/>
          <w:sz w:val="20"/>
          <w:szCs w:val="20"/>
        </w:rPr>
        <w:t>ii</w:t>
      </w:r>
      <w:r w:rsidRPr="00E117F0">
        <w:rPr>
          <w:rFonts w:ascii="Arial" w:hAnsi="Arial" w:cs="Arial"/>
          <w:sz w:val="20"/>
          <w:szCs w:val="20"/>
          <w:lang w:val="ru-RU"/>
        </w:rPr>
        <w:t xml:space="preserve">) средств для покрытия в 2018-2019 гг. оперативных потребностей Координационного бюро ВОИС в Нью-Йорке (в утвержденном бюджете на 2016-2017 гг. закладывалось покрытие этих расходов только в течение одного года), которые отражены по позиции ожидаемого результата </w:t>
      </w:r>
      <w:r w:rsidRPr="00E117F0">
        <w:rPr>
          <w:rFonts w:ascii="Arial" w:hAnsi="Arial" w:cs="Arial"/>
          <w:sz w:val="20"/>
          <w:szCs w:val="20"/>
        </w:rPr>
        <w:t>VIII</w:t>
      </w:r>
      <w:r w:rsidRPr="00E117F0">
        <w:rPr>
          <w:rFonts w:ascii="Arial" w:hAnsi="Arial" w:cs="Arial"/>
          <w:sz w:val="20"/>
          <w:szCs w:val="20"/>
          <w:lang w:val="ru-RU"/>
        </w:rPr>
        <w:t>.5 (ВОИС эффективно взаимодействует и является партнером в рамках процессов и переговоров по линии ООН и других МПО).</w:t>
      </w:r>
    </w:p>
    <w:p w:rsidR="00550436" w:rsidRPr="00E117F0" w:rsidRDefault="00550436" w:rsidP="00550436">
      <w:pPr>
        <w:pStyle w:val="ListParagraph"/>
        <w:rPr>
          <w:rFonts w:ascii="Arial" w:hAnsi="Arial" w:cs="Arial"/>
          <w:sz w:val="20"/>
          <w:szCs w:val="20"/>
          <w:lang w:val="ru-RU"/>
        </w:rPr>
      </w:pPr>
    </w:p>
    <w:p w:rsidR="00550436" w:rsidRPr="00E117F0" w:rsidRDefault="00550436" w:rsidP="00550436">
      <w:pPr>
        <w:pStyle w:val="ListParagraph"/>
        <w:numPr>
          <w:ilvl w:val="0"/>
          <w:numId w:val="72"/>
        </w:numPr>
        <w:ind w:firstLine="0"/>
        <w:jc w:val="both"/>
        <w:rPr>
          <w:rFonts w:ascii="Arial" w:hAnsi="Arial" w:cs="Arial"/>
          <w:sz w:val="20"/>
          <w:szCs w:val="20"/>
          <w:lang w:val="ru-RU"/>
        </w:rPr>
      </w:pPr>
      <w:r w:rsidRPr="00E117F0">
        <w:rPr>
          <w:rFonts w:ascii="Arial" w:hAnsi="Arial" w:cs="Arial"/>
          <w:sz w:val="20"/>
          <w:szCs w:val="20"/>
          <w:lang w:val="ru-RU"/>
        </w:rPr>
        <w:t>Увеличение числа должностей и связанного с этим объема средств по статье расходов по персоналу объясняется: (</w:t>
      </w:r>
      <w:r w:rsidRPr="00E117F0">
        <w:rPr>
          <w:rFonts w:ascii="Arial" w:hAnsi="Arial" w:cs="Arial"/>
          <w:sz w:val="20"/>
          <w:szCs w:val="20"/>
        </w:rPr>
        <w:t>i</w:t>
      </w:r>
      <w:r w:rsidRPr="00E117F0">
        <w:rPr>
          <w:rFonts w:ascii="Arial" w:hAnsi="Arial" w:cs="Arial"/>
          <w:sz w:val="20"/>
          <w:szCs w:val="20"/>
          <w:lang w:val="ru-RU"/>
        </w:rPr>
        <w:t xml:space="preserve">) выделением четырех дополнительных должностей для укрепления деятельности внешних бюро, в том числе должностей директора и вспомогательного административного персонала в </w:t>
      </w:r>
      <w:r w:rsidRPr="00E117F0">
        <w:rPr>
          <w:rFonts w:ascii="Arial" w:hAnsi="Arial" w:cs="Arial"/>
          <w:sz w:val="20"/>
          <w:szCs w:val="20"/>
        </w:rPr>
        <w:t>WRO</w:t>
      </w:r>
      <w:r w:rsidRPr="00E117F0">
        <w:rPr>
          <w:rFonts w:ascii="Arial" w:hAnsi="Arial" w:cs="Arial"/>
          <w:sz w:val="20"/>
          <w:szCs w:val="20"/>
          <w:lang w:val="ru-RU"/>
        </w:rPr>
        <w:t xml:space="preserve"> и двух сотрудников категории специалистов в </w:t>
      </w:r>
      <w:r w:rsidRPr="00E117F0">
        <w:rPr>
          <w:rFonts w:ascii="Arial" w:hAnsi="Arial" w:cs="Arial"/>
          <w:sz w:val="20"/>
          <w:szCs w:val="20"/>
        </w:rPr>
        <w:t>WOC</w:t>
      </w:r>
      <w:r w:rsidRPr="00E117F0">
        <w:rPr>
          <w:rFonts w:ascii="Arial" w:hAnsi="Arial" w:cs="Arial"/>
          <w:sz w:val="20"/>
          <w:szCs w:val="20"/>
          <w:lang w:val="ru-RU"/>
        </w:rPr>
        <w:t xml:space="preserve">. </w:t>
      </w:r>
    </w:p>
    <w:p w:rsidR="00550436" w:rsidRPr="00E117F0" w:rsidRDefault="00550436" w:rsidP="00550436">
      <w:pPr>
        <w:pStyle w:val="ListParagraph"/>
        <w:rPr>
          <w:rFonts w:ascii="Arial" w:hAnsi="Arial" w:cs="Arial"/>
          <w:sz w:val="20"/>
          <w:szCs w:val="20"/>
          <w:lang w:val="ru-RU"/>
        </w:rPr>
      </w:pPr>
    </w:p>
    <w:p w:rsidR="00550436" w:rsidRPr="00E117F0" w:rsidRDefault="00550436" w:rsidP="00550436">
      <w:pPr>
        <w:pStyle w:val="ListParagraph"/>
        <w:numPr>
          <w:ilvl w:val="0"/>
          <w:numId w:val="72"/>
        </w:numPr>
        <w:ind w:firstLine="0"/>
        <w:jc w:val="both"/>
        <w:rPr>
          <w:rFonts w:ascii="Arial" w:hAnsi="Arial" w:cs="Arial"/>
          <w:sz w:val="20"/>
          <w:szCs w:val="20"/>
          <w:lang w:val="ru-RU"/>
        </w:rPr>
      </w:pPr>
      <w:r w:rsidRPr="00E117F0">
        <w:rPr>
          <w:rFonts w:ascii="Arial" w:hAnsi="Arial" w:cs="Arial"/>
          <w:sz w:val="20"/>
          <w:szCs w:val="20"/>
          <w:lang w:val="ru-RU"/>
        </w:rPr>
        <w:t xml:space="preserve">Перераспределение средств по позициям ожидаемых результатов из </w:t>
      </w:r>
      <w:r w:rsidRPr="00E117F0">
        <w:rPr>
          <w:rFonts w:ascii="Arial" w:hAnsi="Arial" w:cs="Arial"/>
          <w:sz w:val="20"/>
          <w:szCs w:val="20"/>
        </w:rPr>
        <w:t>I</w:t>
      </w:r>
      <w:r w:rsidRPr="00E117F0">
        <w:rPr>
          <w:rFonts w:ascii="Arial" w:hAnsi="Arial" w:cs="Arial"/>
          <w:sz w:val="20"/>
          <w:szCs w:val="20"/>
          <w:lang w:val="ru-RU"/>
        </w:rPr>
        <w:t xml:space="preserve">.1 (Расширение сотрудничества между государствами-членами) в </w:t>
      </w:r>
      <w:r w:rsidRPr="00E117F0">
        <w:rPr>
          <w:rFonts w:ascii="Arial" w:hAnsi="Arial" w:cs="Arial"/>
          <w:sz w:val="20"/>
          <w:szCs w:val="20"/>
        </w:rPr>
        <w:t>I</w:t>
      </w:r>
      <w:r w:rsidRPr="00E117F0">
        <w:rPr>
          <w:rFonts w:ascii="Arial" w:hAnsi="Arial" w:cs="Arial"/>
          <w:sz w:val="20"/>
          <w:szCs w:val="20"/>
          <w:lang w:val="ru-RU"/>
        </w:rPr>
        <w:t xml:space="preserve">.2 (Рекомендации по вопросам законодательства) отражает усилия по более оптимальной увязке с основными программами.  Средства по позиции ожидаемого результата IX.1 (Эффективные, оперативные, качественные и ориентированные на пользователя вспомогательные услуги) перенесены в позицию по ожидаемому результату VIII.4 (Открытое, прозрачное и эффективное взаимодействие с неправительственными заинтересованными сторонами).   </w:t>
      </w:r>
    </w:p>
    <w:p w:rsidR="00550436" w:rsidRPr="00E117F0" w:rsidRDefault="00550436" w:rsidP="00550436">
      <w:pPr>
        <w:pStyle w:val="ListParagraph"/>
        <w:rPr>
          <w:rFonts w:ascii="Arial" w:hAnsi="Arial" w:cs="Arial"/>
          <w:sz w:val="20"/>
          <w:szCs w:val="20"/>
          <w:lang w:val="ru-RU"/>
        </w:rPr>
      </w:pPr>
    </w:p>
    <w:p w:rsidR="00AB20A9" w:rsidRPr="00550436" w:rsidRDefault="00550436" w:rsidP="00550436">
      <w:pPr>
        <w:pStyle w:val="ListParagraph"/>
        <w:numPr>
          <w:ilvl w:val="0"/>
          <w:numId w:val="72"/>
        </w:numPr>
        <w:ind w:firstLine="0"/>
        <w:jc w:val="both"/>
        <w:rPr>
          <w:rFonts w:ascii="Arial" w:hAnsi="Arial" w:cs="Arial"/>
          <w:sz w:val="20"/>
          <w:szCs w:val="20"/>
          <w:lang w:val="ru-RU"/>
        </w:rPr>
      </w:pPr>
      <w:r w:rsidRPr="00E117F0">
        <w:rPr>
          <w:rFonts w:ascii="Arial" w:hAnsi="Arial" w:cs="Arial"/>
          <w:sz w:val="20"/>
          <w:szCs w:val="20"/>
          <w:lang w:val="ru-RU"/>
        </w:rPr>
        <w:t>Изменение размеров средств по позициям ожидаемых результатов в сравнении с утвержденным бюджетом на 2016-2017 гг. в значительной степени обусловлено более тщательной увязкой средств и результатов в двухлетний период 2018-2019 гг. по всем внешним бюро ВОИС.</w:t>
      </w:r>
    </w:p>
    <w:p w:rsidR="00AB20A9" w:rsidRPr="00550436" w:rsidRDefault="00AB20A9" w:rsidP="00CE6426">
      <w:pPr>
        <w:rPr>
          <w:rFonts w:asciiTheme="minorBidi" w:hAnsiTheme="minorBidi" w:cstheme="minorBidi"/>
          <w:sz w:val="20"/>
          <w:lang w:val="ru-RU"/>
        </w:rPr>
      </w:pPr>
    </w:p>
    <w:p w:rsidR="00A30355" w:rsidRPr="002B423B" w:rsidRDefault="002B423B" w:rsidP="00A30355">
      <w:pPr>
        <w:keepNext/>
        <w:keepLines/>
        <w:jc w:val="center"/>
        <w:rPr>
          <w:b/>
          <w:sz w:val="18"/>
          <w:szCs w:val="18"/>
          <w:lang w:val="ru-RU"/>
        </w:rPr>
      </w:pPr>
      <w:r>
        <w:rPr>
          <w:b/>
          <w:sz w:val="18"/>
          <w:szCs w:val="18"/>
          <w:lang w:val="ru-RU"/>
        </w:rPr>
        <w:t>Программа</w:t>
      </w:r>
      <w:r w:rsidR="00A30355" w:rsidRPr="002B423B">
        <w:rPr>
          <w:b/>
          <w:sz w:val="18"/>
          <w:szCs w:val="18"/>
          <w:lang w:val="ru-RU"/>
        </w:rPr>
        <w:t xml:space="preserve"> 20:  </w:t>
      </w:r>
      <w:r>
        <w:rPr>
          <w:b/>
          <w:sz w:val="18"/>
          <w:szCs w:val="18"/>
          <w:lang w:val="ru-RU"/>
        </w:rPr>
        <w:t>Ресурсы в разбивке по категориям расходов</w:t>
      </w:r>
    </w:p>
    <w:p w:rsidR="00A30355" w:rsidRPr="00FA370F" w:rsidRDefault="00A30355" w:rsidP="00A30355">
      <w:pPr>
        <w:keepNext/>
        <w:keepLines/>
        <w:jc w:val="center"/>
        <w:rPr>
          <w:i/>
          <w:sz w:val="18"/>
          <w:szCs w:val="18"/>
        </w:rPr>
      </w:pPr>
      <w:r w:rsidRPr="00FA370F">
        <w:rPr>
          <w:i/>
          <w:sz w:val="18"/>
          <w:szCs w:val="18"/>
        </w:rPr>
        <w:t>(</w:t>
      </w:r>
      <w:r w:rsidR="002B423B">
        <w:rPr>
          <w:i/>
          <w:sz w:val="18"/>
          <w:szCs w:val="18"/>
          <w:lang w:val="ru-RU"/>
        </w:rPr>
        <w:t>в</w:t>
      </w:r>
      <w:r w:rsidR="002B423B" w:rsidRPr="002B423B">
        <w:rPr>
          <w:i/>
          <w:sz w:val="18"/>
          <w:szCs w:val="18"/>
        </w:rPr>
        <w:t xml:space="preserve"> </w:t>
      </w:r>
      <w:r w:rsidR="002B423B">
        <w:rPr>
          <w:i/>
          <w:sz w:val="18"/>
          <w:szCs w:val="18"/>
          <w:lang w:val="ru-RU"/>
        </w:rPr>
        <w:t>тыс</w:t>
      </w:r>
      <w:r w:rsidR="002B423B" w:rsidRPr="002B423B">
        <w:rPr>
          <w:i/>
          <w:sz w:val="18"/>
          <w:szCs w:val="18"/>
        </w:rPr>
        <w:t xml:space="preserve">. </w:t>
      </w:r>
      <w:r w:rsidR="002B423B">
        <w:rPr>
          <w:i/>
          <w:sz w:val="18"/>
          <w:szCs w:val="18"/>
          <w:lang w:val="ru-RU"/>
        </w:rPr>
        <w:t>шв</w:t>
      </w:r>
      <w:r w:rsidR="002B423B" w:rsidRPr="002B423B">
        <w:rPr>
          <w:i/>
          <w:sz w:val="18"/>
          <w:szCs w:val="18"/>
        </w:rPr>
        <w:t xml:space="preserve">. </w:t>
      </w:r>
      <w:r w:rsidR="002B423B">
        <w:rPr>
          <w:i/>
          <w:sz w:val="18"/>
          <w:szCs w:val="18"/>
          <w:lang w:val="ru-RU"/>
        </w:rPr>
        <w:t>франков</w:t>
      </w:r>
      <w:r w:rsidRPr="00FA370F">
        <w:rPr>
          <w:i/>
          <w:sz w:val="18"/>
          <w:szCs w:val="18"/>
        </w:rPr>
        <w:t>)</w:t>
      </w:r>
    </w:p>
    <w:p w:rsidR="00A30355" w:rsidRPr="00FA370F" w:rsidRDefault="00A30355" w:rsidP="00A30355">
      <w:pPr>
        <w:keepNext/>
        <w:keepLines/>
      </w:pPr>
    </w:p>
    <w:p w:rsidR="00AB20A9" w:rsidRPr="00FA370F" w:rsidRDefault="002B423B" w:rsidP="00A30355">
      <w:pPr>
        <w:keepNext/>
        <w:keepLines/>
        <w:jc w:val="center"/>
        <w:rPr>
          <w:rFonts w:asciiTheme="minorBidi" w:hAnsiTheme="minorBidi" w:cstheme="minorBidi"/>
          <w:sz w:val="20"/>
        </w:rPr>
      </w:pPr>
      <w:r>
        <w:rPr>
          <w:rFonts w:asciiTheme="minorBidi" w:hAnsiTheme="minorBidi" w:cstheme="minorBidi"/>
          <w:noProof/>
          <w:sz w:val="20"/>
          <w:lang w:eastAsia="en-US"/>
        </w:rPr>
        <w:drawing>
          <wp:inline distT="0" distB="0" distL="0" distR="0">
            <wp:extent cx="5760085" cy="6564996"/>
            <wp:effectExtent l="0" t="0" r="0" b="762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AB20A9" w:rsidRPr="00FA370F" w:rsidRDefault="00AB20A9" w:rsidP="00CE6426">
      <w:pPr>
        <w:rPr>
          <w:rFonts w:asciiTheme="minorBidi" w:hAnsiTheme="minorBidi" w:cstheme="minorBidi"/>
          <w:sz w:val="6"/>
          <w:szCs w:val="6"/>
        </w:rPr>
      </w:pPr>
    </w:p>
    <w:p w:rsidR="009B6B0E" w:rsidRPr="00044D09" w:rsidRDefault="002B423B" w:rsidP="00CE6426">
      <w:pPr>
        <w:rPr>
          <w:rFonts w:asciiTheme="minorBidi" w:hAnsiTheme="minorBidi" w:cstheme="minorBidi"/>
          <w:i/>
          <w:sz w:val="16"/>
          <w:szCs w:val="16"/>
          <w:lang w:val="ru-RU"/>
        </w:rPr>
      </w:pPr>
      <w:r w:rsidRPr="00044D09">
        <w:rPr>
          <w:rFonts w:asciiTheme="minorBidi" w:hAnsiTheme="minorBidi" w:cstheme="minorBidi"/>
          <w:i/>
          <w:sz w:val="16"/>
          <w:szCs w:val="16"/>
          <w:lang w:val="ru-RU"/>
        </w:rPr>
        <w:t>Примечание</w:t>
      </w:r>
      <w:r w:rsidR="009B6B0E" w:rsidRPr="00044D09">
        <w:rPr>
          <w:rFonts w:asciiTheme="minorBidi" w:hAnsiTheme="minorBidi" w:cstheme="minorBidi"/>
          <w:i/>
          <w:sz w:val="16"/>
          <w:szCs w:val="16"/>
          <w:lang w:val="ru-RU"/>
        </w:rPr>
        <w:t xml:space="preserve">: </w:t>
      </w:r>
      <w:r w:rsidR="00044D09" w:rsidRPr="00044D09">
        <w:rPr>
          <w:rFonts w:asciiTheme="minorBidi" w:hAnsiTheme="minorBidi" w:cstheme="minorBidi"/>
          <w:i/>
          <w:sz w:val="16"/>
          <w:szCs w:val="16"/>
          <w:lang w:val="ru-RU"/>
        </w:rPr>
        <w:t>Добровольные взносы</w:t>
      </w:r>
      <w:r w:rsidR="00044D09">
        <w:rPr>
          <w:rFonts w:asciiTheme="minorBidi" w:hAnsiTheme="minorBidi" w:cstheme="minorBidi"/>
          <w:i/>
          <w:sz w:val="16"/>
          <w:szCs w:val="16"/>
          <w:lang w:val="ru-RU"/>
        </w:rPr>
        <w:t xml:space="preserve"> </w:t>
      </w:r>
      <w:r w:rsidR="00044D09" w:rsidRPr="00044D09">
        <w:rPr>
          <w:rFonts w:asciiTheme="minorBidi" w:hAnsiTheme="minorBidi" w:cstheme="minorBidi"/>
          <w:i/>
          <w:sz w:val="16"/>
          <w:szCs w:val="16"/>
          <w:lang w:val="ru-RU"/>
        </w:rPr>
        <w:t xml:space="preserve">по линии ЦФ Японии для ИС, которые </w:t>
      </w:r>
      <w:r w:rsidR="00044D09">
        <w:rPr>
          <w:rFonts w:asciiTheme="minorBidi" w:hAnsiTheme="minorBidi" w:cstheme="minorBidi"/>
          <w:i/>
          <w:sz w:val="16"/>
          <w:szCs w:val="16"/>
          <w:lang w:val="ru-RU"/>
        </w:rPr>
        <w:t>указаны</w:t>
      </w:r>
      <w:r w:rsidR="00044D09" w:rsidRPr="00044D09">
        <w:rPr>
          <w:rFonts w:asciiTheme="minorBidi" w:hAnsiTheme="minorBidi" w:cstheme="minorBidi"/>
          <w:i/>
          <w:sz w:val="16"/>
          <w:szCs w:val="16"/>
          <w:lang w:val="ru-RU"/>
        </w:rPr>
        <w:t xml:space="preserve"> в приложении</w:t>
      </w:r>
      <w:r w:rsidR="00044D09" w:rsidRPr="00044D09">
        <w:rPr>
          <w:rFonts w:asciiTheme="minorBidi" w:hAnsiTheme="minorBidi" w:cstheme="minorBidi"/>
          <w:i/>
          <w:sz w:val="16"/>
          <w:szCs w:val="16"/>
        </w:rPr>
        <w:t> </w:t>
      </w:r>
      <w:r w:rsidR="00F91C55" w:rsidRPr="00044D09">
        <w:rPr>
          <w:rFonts w:asciiTheme="minorBidi" w:hAnsiTheme="minorBidi" w:cstheme="minorBidi"/>
          <w:i/>
          <w:sz w:val="16"/>
          <w:szCs w:val="16"/>
        </w:rPr>
        <w:t>V</w:t>
      </w:r>
      <w:r w:rsidR="00044D09" w:rsidRPr="00044D09">
        <w:rPr>
          <w:rFonts w:asciiTheme="minorBidi" w:hAnsiTheme="minorBidi" w:cstheme="minorBidi"/>
          <w:i/>
          <w:sz w:val="16"/>
          <w:szCs w:val="16"/>
          <w:lang w:val="ru-RU"/>
        </w:rPr>
        <w:t xml:space="preserve"> таблице</w:t>
      </w:r>
      <w:r w:rsidR="00044D09" w:rsidRPr="00044D09">
        <w:rPr>
          <w:rFonts w:asciiTheme="minorBidi" w:hAnsiTheme="minorBidi" w:cstheme="minorBidi"/>
          <w:i/>
          <w:sz w:val="16"/>
          <w:szCs w:val="16"/>
        </w:rPr>
        <w:t> </w:t>
      </w:r>
      <w:r w:rsidR="00F91C55" w:rsidRPr="00044D09">
        <w:rPr>
          <w:rFonts w:asciiTheme="minorBidi" w:hAnsiTheme="minorBidi" w:cstheme="minorBidi"/>
          <w:i/>
          <w:sz w:val="16"/>
          <w:szCs w:val="16"/>
          <w:lang w:val="ru-RU"/>
        </w:rPr>
        <w:t>14</w:t>
      </w:r>
      <w:r w:rsidR="00044D09" w:rsidRPr="00044D09">
        <w:rPr>
          <w:rFonts w:asciiTheme="minorBidi" w:hAnsiTheme="minorBidi" w:cstheme="minorBidi"/>
          <w:i/>
          <w:sz w:val="16"/>
          <w:szCs w:val="16"/>
          <w:lang w:val="ru-RU"/>
        </w:rPr>
        <w:t>, обеспечивают реализацию основной деятельности</w:t>
      </w:r>
      <w:r w:rsidR="009B6B0E" w:rsidRPr="00044D09">
        <w:rPr>
          <w:rFonts w:asciiTheme="minorBidi" w:hAnsiTheme="minorBidi" w:cstheme="minorBidi"/>
          <w:i/>
          <w:sz w:val="16"/>
          <w:szCs w:val="16"/>
          <w:lang w:val="ru-RU"/>
        </w:rPr>
        <w:t xml:space="preserve"> </w:t>
      </w:r>
      <w:r w:rsidR="009B6B0E" w:rsidRPr="00044D09">
        <w:rPr>
          <w:rFonts w:asciiTheme="minorBidi" w:hAnsiTheme="minorBidi" w:cstheme="minorBidi"/>
          <w:i/>
          <w:sz w:val="16"/>
          <w:szCs w:val="16"/>
        </w:rPr>
        <w:t>WJO</w:t>
      </w:r>
      <w:r w:rsidR="00044D09" w:rsidRPr="00044D09">
        <w:rPr>
          <w:rFonts w:asciiTheme="minorBidi" w:hAnsiTheme="minorBidi" w:cstheme="minorBidi"/>
          <w:i/>
          <w:sz w:val="16"/>
          <w:szCs w:val="16"/>
          <w:lang w:val="ru-RU"/>
        </w:rPr>
        <w:t xml:space="preserve"> и </w:t>
      </w:r>
      <w:r w:rsidR="00044D09">
        <w:rPr>
          <w:rFonts w:asciiTheme="minorBidi" w:hAnsiTheme="minorBidi" w:cstheme="minorBidi"/>
          <w:i/>
          <w:sz w:val="16"/>
          <w:szCs w:val="16"/>
          <w:lang w:val="ru-RU"/>
        </w:rPr>
        <w:t>покрывают</w:t>
      </w:r>
      <w:r w:rsidR="006E0933">
        <w:rPr>
          <w:rFonts w:asciiTheme="minorBidi" w:hAnsiTheme="minorBidi" w:cstheme="minorBidi"/>
          <w:i/>
          <w:sz w:val="16"/>
          <w:szCs w:val="16"/>
          <w:lang w:val="ru-RU"/>
        </w:rPr>
        <w:t xml:space="preserve"> его</w:t>
      </w:r>
      <w:r w:rsidR="009B6B0E" w:rsidRPr="00044D09">
        <w:rPr>
          <w:rFonts w:asciiTheme="minorBidi" w:hAnsiTheme="minorBidi" w:cstheme="minorBidi"/>
          <w:i/>
          <w:sz w:val="16"/>
          <w:szCs w:val="16"/>
          <w:lang w:val="ru-RU"/>
        </w:rPr>
        <w:t xml:space="preserve"> </w:t>
      </w:r>
      <w:r w:rsidR="006E0933">
        <w:rPr>
          <w:rFonts w:asciiTheme="minorBidi" w:hAnsiTheme="minorBidi" w:cstheme="minorBidi"/>
          <w:i/>
          <w:sz w:val="16"/>
          <w:szCs w:val="16"/>
          <w:lang w:val="ru-RU"/>
        </w:rPr>
        <w:t>операционные расходы</w:t>
      </w:r>
      <w:r w:rsidR="009B6B0E" w:rsidRPr="00044D09">
        <w:rPr>
          <w:rFonts w:asciiTheme="minorBidi" w:hAnsiTheme="minorBidi" w:cstheme="minorBidi"/>
          <w:i/>
          <w:sz w:val="16"/>
          <w:szCs w:val="16"/>
          <w:lang w:val="ru-RU"/>
        </w:rPr>
        <w:t>.</w:t>
      </w:r>
    </w:p>
    <w:p w:rsidR="00A30355" w:rsidRPr="002B423B" w:rsidRDefault="002B423B" w:rsidP="00A30355">
      <w:pPr>
        <w:keepNext/>
        <w:keepLines/>
        <w:jc w:val="center"/>
        <w:rPr>
          <w:b/>
          <w:sz w:val="18"/>
          <w:szCs w:val="18"/>
          <w:lang w:val="ru-RU"/>
        </w:rPr>
      </w:pPr>
      <w:r>
        <w:rPr>
          <w:b/>
          <w:sz w:val="18"/>
          <w:szCs w:val="18"/>
          <w:lang w:val="ru-RU"/>
        </w:rPr>
        <w:t>Программа</w:t>
      </w:r>
      <w:r w:rsidR="00A30355" w:rsidRPr="002B423B">
        <w:rPr>
          <w:b/>
          <w:sz w:val="18"/>
          <w:szCs w:val="18"/>
          <w:lang w:val="ru-RU"/>
        </w:rPr>
        <w:t xml:space="preserve"> 20:  </w:t>
      </w:r>
      <w:r>
        <w:rPr>
          <w:b/>
          <w:sz w:val="18"/>
          <w:szCs w:val="18"/>
          <w:lang w:val="ru-RU"/>
        </w:rPr>
        <w:t>Ресурсы в разбивке по результатам</w:t>
      </w:r>
    </w:p>
    <w:p w:rsidR="00A30355" w:rsidRPr="002B423B" w:rsidRDefault="002B423B" w:rsidP="00A30355">
      <w:pPr>
        <w:keepNext/>
        <w:keepLines/>
        <w:jc w:val="center"/>
        <w:rPr>
          <w:i/>
          <w:sz w:val="18"/>
          <w:szCs w:val="18"/>
          <w:lang w:val="ru-RU"/>
        </w:rPr>
      </w:pPr>
      <w:r>
        <w:rPr>
          <w:i/>
          <w:sz w:val="18"/>
          <w:szCs w:val="18"/>
          <w:lang w:val="ru-RU"/>
        </w:rPr>
        <w:t>(в тыс. шв. франков)</w:t>
      </w:r>
    </w:p>
    <w:p w:rsidR="00A30355" w:rsidRPr="00FA370F" w:rsidRDefault="00A30355" w:rsidP="00A30355">
      <w:pPr>
        <w:keepNext/>
        <w:keepLines/>
      </w:pPr>
    </w:p>
    <w:p w:rsidR="00A30355" w:rsidRPr="00FA370F" w:rsidRDefault="002B423B" w:rsidP="00A30355">
      <w:pPr>
        <w:keepNext/>
        <w:keepLines/>
        <w:jc w:val="center"/>
      </w:pPr>
      <w:r>
        <w:rPr>
          <w:noProof/>
          <w:lang w:eastAsia="en-US"/>
        </w:rPr>
        <w:drawing>
          <wp:inline distT="0" distB="0" distL="0" distR="0">
            <wp:extent cx="5760085" cy="7363365"/>
            <wp:effectExtent l="0" t="0" r="0" b="9525"/>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760085" cy="7363365"/>
                    </a:xfrm>
                    <a:prstGeom prst="rect">
                      <a:avLst/>
                    </a:prstGeom>
                    <a:noFill/>
                    <a:ln>
                      <a:noFill/>
                    </a:ln>
                  </pic:spPr>
                </pic:pic>
              </a:graphicData>
            </a:graphic>
          </wp:inline>
        </w:drawing>
      </w:r>
    </w:p>
    <w:p w:rsidR="00CE6426" w:rsidRPr="00FA370F" w:rsidRDefault="00CE6426" w:rsidP="006F0B06">
      <w:pPr>
        <w:jc w:val="both"/>
        <w:rPr>
          <w:rFonts w:eastAsiaTheme="minorEastAsia"/>
          <w:sz w:val="20"/>
          <w:lang w:eastAsia="ja-JP"/>
        </w:rPr>
      </w:pPr>
    </w:p>
    <w:p w:rsidR="00A30355" w:rsidRPr="00FA370F" w:rsidRDefault="00A30355" w:rsidP="00A30355">
      <w:pPr>
        <w:jc w:val="center"/>
        <w:rPr>
          <w:rFonts w:eastAsiaTheme="minorEastAsia"/>
          <w:sz w:val="20"/>
          <w:lang w:eastAsia="ja-JP"/>
        </w:rPr>
      </w:pP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2B423B" w:rsidRPr="00AB716D" w:rsidRDefault="002B423B" w:rsidP="00A47960">
      <w:pPr>
        <w:pStyle w:val="Heading1"/>
        <w:rPr>
          <w:sz w:val="16"/>
          <w:szCs w:val="16"/>
          <w:lang w:val="ru-RU"/>
        </w:rPr>
      </w:pPr>
      <w:bookmarkStart w:id="167" w:name="_Toc482607156"/>
      <w:r w:rsidRPr="00AB716D">
        <w:rPr>
          <w:szCs w:val="24"/>
          <w:lang w:val="ru-RU"/>
        </w:rPr>
        <w:t>СТРАТЕГИЧЕСКАЯ ЦЕЛЬ IX</w:t>
      </w:r>
      <w:r w:rsidRPr="00AB716D">
        <w:rPr>
          <w:szCs w:val="24"/>
          <w:lang w:val="ru-RU"/>
        </w:rPr>
        <w:tab/>
      </w:r>
      <w:r w:rsidRPr="00AB716D">
        <w:rPr>
          <w:szCs w:val="22"/>
          <w:lang w:val="ru-RU"/>
        </w:rPr>
        <w:t>ЭФФЕКТИВНАЯ СТРУКТУРА АДМИНИСТРАТИВНО-ФИНАНСОВОЙ ПОДДЕРЖКИ</w:t>
      </w:r>
      <w:bookmarkEnd w:id="167"/>
    </w:p>
    <w:p w:rsidR="002B423B" w:rsidRPr="00D17149" w:rsidRDefault="002B423B" w:rsidP="002B423B">
      <w:pPr>
        <w:tabs>
          <w:tab w:val="left" w:pos="1701"/>
        </w:tabs>
        <w:ind w:left="1701" w:hanging="1701"/>
        <w:jc w:val="center"/>
        <w:rPr>
          <w:rFonts w:eastAsiaTheme="minorEastAsia"/>
          <w:b/>
          <w:bCs/>
          <w:caps/>
          <w:szCs w:val="24"/>
          <w:lang w:val="ru-RU" w:eastAsia="ja-JP"/>
        </w:rPr>
      </w:pPr>
    </w:p>
    <w:p w:rsidR="002B423B" w:rsidRPr="00D17149" w:rsidRDefault="002B423B" w:rsidP="002B423B">
      <w:pPr>
        <w:tabs>
          <w:tab w:val="left" w:pos="1701"/>
        </w:tabs>
        <w:ind w:left="1701" w:hanging="1701"/>
        <w:jc w:val="center"/>
        <w:rPr>
          <w:rFonts w:eastAsiaTheme="minorEastAsia"/>
          <w:b/>
          <w:bCs/>
          <w:caps/>
          <w:szCs w:val="24"/>
          <w:lang w:val="ru-RU" w:eastAsia="ja-JP"/>
        </w:rPr>
      </w:pPr>
    </w:p>
    <w:tbl>
      <w:tblPr>
        <w:tblStyle w:val="TableGrid"/>
        <w:tblW w:w="9214" w:type="dxa"/>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5" w:type="dxa"/>
          <w:left w:w="115" w:type="dxa"/>
          <w:bottom w:w="115" w:type="dxa"/>
          <w:right w:w="115" w:type="dxa"/>
        </w:tblCellMar>
        <w:tblLook w:val="04A0" w:firstRow="1" w:lastRow="0" w:firstColumn="1" w:lastColumn="0" w:noHBand="0" w:noVBand="1"/>
      </w:tblPr>
      <w:tblGrid>
        <w:gridCol w:w="2936"/>
        <w:gridCol w:w="3848"/>
        <w:gridCol w:w="2430"/>
      </w:tblGrid>
      <w:tr w:rsidR="002B423B" w:rsidRPr="000D4398" w:rsidTr="0074009C">
        <w:trPr>
          <w:trHeight w:val="302"/>
          <w:tblHeader/>
        </w:trPr>
        <w:tc>
          <w:tcPr>
            <w:tcW w:w="2936" w:type="dxa"/>
            <w:shd w:val="clear" w:color="auto" w:fill="B8CCE4" w:themeFill="accent1" w:themeFillTint="66"/>
            <w:vAlign w:val="center"/>
            <w:hideMark/>
          </w:tcPr>
          <w:p w:rsidR="002B423B" w:rsidRPr="000D4398" w:rsidRDefault="002B423B" w:rsidP="0074009C">
            <w:pPr>
              <w:jc w:val="center"/>
              <w:rPr>
                <w:b/>
                <w:bCs/>
                <w:sz w:val="18"/>
                <w:szCs w:val="18"/>
              </w:rPr>
            </w:pPr>
            <w:r>
              <w:rPr>
                <w:b/>
                <w:bCs/>
                <w:sz w:val="18"/>
                <w:szCs w:val="18"/>
                <w:lang w:val="ru-RU"/>
              </w:rPr>
              <w:t>О</w:t>
            </w:r>
            <w:r w:rsidRPr="00D17149">
              <w:rPr>
                <w:b/>
                <w:bCs/>
                <w:sz w:val="18"/>
                <w:szCs w:val="18"/>
                <w:lang w:val="ru-RU"/>
              </w:rPr>
              <w:t>жидаемый результат</w:t>
            </w:r>
          </w:p>
        </w:tc>
        <w:tc>
          <w:tcPr>
            <w:tcW w:w="3848" w:type="dxa"/>
            <w:shd w:val="clear" w:color="auto" w:fill="B8CCE4" w:themeFill="accent1" w:themeFillTint="66"/>
            <w:vAlign w:val="center"/>
            <w:hideMark/>
          </w:tcPr>
          <w:p w:rsidR="002B423B" w:rsidRPr="000D4398" w:rsidRDefault="002B423B" w:rsidP="0074009C">
            <w:pPr>
              <w:jc w:val="center"/>
              <w:rPr>
                <w:b/>
                <w:bCs/>
                <w:sz w:val="18"/>
                <w:szCs w:val="18"/>
              </w:rPr>
            </w:pPr>
            <w:r w:rsidRPr="00D17149">
              <w:rPr>
                <w:b/>
                <w:bCs/>
                <w:sz w:val="18"/>
                <w:szCs w:val="18"/>
                <w:lang w:val="ru-RU"/>
              </w:rPr>
              <w:t>Показатели результативности</w:t>
            </w:r>
          </w:p>
        </w:tc>
        <w:tc>
          <w:tcPr>
            <w:tcW w:w="2430" w:type="dxa"/>
            <w:shd w:val="clear" w:color="auto" w:fill="B8CCE4" w:themeFill="accent1" w:themeFillTint="66"/>
            <w:vAlign w:val="center"/>
            <w:hideMark/>
          </w:tcPr>
          <w:p w:rsidR="002B423B" w:rsidRPr="000D4398" w:rsidRDefault="002B423B" w:rsidP="0074009C">
            <w:pPr>
              <w:jc w:val="center"/>
              <w:rPr>
                <w:b/>
                <w:bCs/>
                <w:sz w:val="18"/>
                <w:szCs w:val="18"/>
              </w:rPr>
            </w:pPr>
            <w:r w:rsidRPr="00D17149">
              <w:rPr>
                <w:b/>
                <w:bCs/>
                <w:sz w:val="18"/>
                <w:szCs w:val="18"/>
                <w:rtl/>
                <w:lang w:val="ru-RU"/>
              </w:rPr>
              <w:t>‏</w:t>
            </w:r>
            <w:r w:rsidRPr="00D17149">
              <w:rPr>
                <w:b/>
                <w:bCs/>
                <w:sz w:val="18"/>
                <w:szCs w:val="18"/>
                <w:lang w:val="ru-RU"/>
              </w:rPr>
              <w:t>Соответствующие программы</w:t>
            </w:r>
          </w:p>
        </w:tc>
      </w:tr>
      <w:tr w:rsidR="002B423B" w:rsidRPr="00FE35F1" w:rsidTr="0074009C">
        <w:trPr>
          <w:trHeight w:val="302"/>
        </w:trPr>
        <w:tc>
          <w:tcPr>
            <w:tcW w:w="2936" w:type="dxa"/>
            <w:hideMark/>
          </w:tcPr>
          <w:p w:rsidR="002B423B" w:rsidRPr="00D17149" w:rsidRDefault="002B423B" w:rsidP="0074009C">
            <w:pPr>
              <w:rPr>
                <w:sz w:val="16"/>
                <w:szCs w:val="16"/>
                <w:lang w:val="ru-RU"/>
              </w:rPr>
            </w:pPr>
            <w:r>
              <w:rPr>
                <w:sz w:val="16"/>
                <w:szCs w:val="16"/>
                <w:lang w:val="ru-RU"/>
              </w:rPr>
              <w:t>IX.1.</w:t>
            </w:r>
            <w:r w:rsidRPr="008E4E63">
              <w:rPr>
                <w:sz w:val="16"/>
                <w:szCs w:val="16"/>
                <w:lang w:val="ru-RU"/>
              </w:rPr>
              <w:t xml:space="preserve"> </w:t>
            </w:r>
            <w:r w:rsidRPr="00D17149">
              <w:rPr>
                <w:sz w:val="16"/>
                <w:szCs w:val="16"/>
                <w:lang w:val="ru-RU"/>
              </w:rPr>
              <w:t xml:space="preserve">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 </w:t>
            </w:r>
          </w:p>
        </w:tc>
        <w:tc>
          <w:tcPr>
            <w:tcW w:w="3848" w:type="dxa"/>
            <w:hideMark/>
          </w:tcPr>
          <w:p w:rsidR="002B423B" w:rsidRPr="00D17149" w:rsidRDefault="002B423B" w:rsidP="0074009C">
            <w:pPr>
              <w:rPr>
                <w:sz w:val="16"/>
                <w:szCs w:val="16"/>
                <w:lang w:val="ru-RU"/>
              </w:rPr>
            </w:pPr>
            <w:r w:rsidRPr="00D17149">
              <w:rPr>
                <w:sz w:val="16"/>
                <w:szCs w:val="16"/>
                <w:rtl/>
                <w:lang w:val="ru-RU"/>
              </w:rPr>
              <w:t>‏</w:t>
            </w:r>
            <w:r w:rsidRPr="00D17149">
              <w:rPr>
                <w:sz w:val="16"/>
                <w:szCs w:val="16"/>
                <w:lang w:val="ru-RU"/>
              </w:rPr>
              <w:t>Доля (%) запросов о предоставлении консультативных услуг и помощи, на которые Бюро Юрисконсульта дает оперативный ответ</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21</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9A0FFC">
              <w:rPr>
                <w:color w:val="000000"/>
                <w:sz w:val="16"/>
                <w:szCs w:val="16"/>
                <w:lang w:val="ru-RU"/>
              </w:rPr>
              <w:t>Своевременное предоставление финансовой и управленческой отчетности и аналитических данных, требующихся высшему руководству, руководителям программ и государствам-членам</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9A0FFC">
              <w:rPr>
                <w:color w:val="000000"/>
                <w:sz w:val="16"/>
                <w:szCs w:val="16"/>
                <w:lang w:val="ru-RU"/>
              </w:rPr>
              <w:t>Доля (%) документов КПБ, публикуемых своевременно</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9A0FFC">
              <w:rPr>
                <w:color w:val="000000"/>
                <w:sz w:val="16"/>
                <w:szCs w:val="16"/>
                <w:lang w:val="ru-RU"/>
              </w:rPr>
              <w:t>Система ПОР ВОИС (система управления административной информацией, СУАИ) эффективно функционирует, а управление ею осуществляется в соответствии с передовой практикой</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Доля (%) застрахованных в рамках коллективного медицинского страхования</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 xml:space="preserve">Экономия расходов на закупку товаров и услуг ВОИС </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FE35F1" w:rsidRDefault="002B423B" w:rsidP="0074009C">
            <w:pPr>
              <w:rPr>
                <w:sz w:val="16"/>
                <w:szCs w:val="16"/>
              </w:rPr>
            </w:pPr>
            <w:r w:rsidRPr="00D17149">
              <w:rPr>
                <w:sz w:val="16"/>
                <w:szCs w:val="16"/>
                <w:lang w:val="ru-RU"/>
              </w:rPr>
              <w:t>Срок оформления ER</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FE35F1" w:rsidRDefault="002B423B" w:rsidP="0074009C">
            <w:pPr>
              <w:rPr>
                <w:sz w:val="16"/>
                <w:szCs w:val="16"/>
              </w:rPr>
            </w:pPr>
            <w:r>
              <w:rPr>
                <w:sz w:val="16"/>
                <w:szCs w:val="16"/>
                <w:lang w:val="ru-RU"/>
              </w:rPr>
              <w:t xml:space="preserve">Срок оформления </w:t>
            </w:r>
            <w:r>
              <w:rPr>
                <w:sz w:val="16"/>
                <w:szCs w:val="16"/>
              </w:rPr>
              <w:t>E</w:t>
            </w:r>
            <w:r w:rsidRPr="00D17149">
              <w:rPr>
                <w:sz w:val="16"/>
                <w:szCs w:val="16"/>
                <w:lang w:val="ru-RU"/>
              </w:rPr>
              <w:t>TA</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FE35F1" w:rsidRDefault="002B423B" w:rsidP="0074009C">
            <w:pPr>
              <w:rPr>
                <w:sz w:val="16"/>
                <w:szCs w:val="16"/>
              </w:rPr>
            </w:pPr>
            <w:r w:rsidRPr="00D17149">
              <w:rPr>
                <w:sz w:val="16"/>
                <w:szCs w:val="16"/>
                <w:lang w:val="ru-RU"/>
              </w:rPr>
              <w:t>Срок оформления визы</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Обеспечение соответствия помещений и технических объектов ВОИС их назначению</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Проектирование, разработка и внедрение систем ИКТ в соответствии с согласованными ВОИС стандартами в отношении данных, приложений и технологий</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25</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Размещение платформ ИКТ на экономически выгодных условиях и управление ими в соответствии с потребностями, возникающими в процессе деятельности Организации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25</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rtl/>
                <w:lang w:val="ru-RU"/>
              </w:rPr>
              <w:t>‏</w:t>
            </w:r>
            <w:r w:rsidRPr="00D17149">
              <w:rPr>
                <w:sz w:val="16"/>
                <w:szCs w:val="16"/>
                <w:lang w:val="ru-RU"/>
              </w:rPr>
              <w:t>Доля (%) внутренних и внешних пользователей, удовлетворенных уровнем конференционных услуг ВОИС</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27</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color w:val="000000"/>
                <w:sz w:val="16"/>
                <w:szCs w:val="16"/>
              </w:rPr>
            </w:pPr>
            <w:r w:rsidRPr="002B6F6A">
              <w:rPr>
                <w:color w:val="000000"/>
                <w:sz w:val="16"/>
                <w:szCs w:val="16"/>
                <w:lang w:val="ru-RU"/>
              </w:rPr>
              <w:t>Затратоэффективность полиграфических услуг</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27</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9A0FFC">
              <w:rPr>
                <w:color w:val="000000"/>
                <w:sz w:val="16"/>
                <w:szCs w:val="16"/>
                <w:lang w:val="ru-RU"/>
              </w:rPr>
              <w:t>Текущие улучшения в СУАИ вносятся эффективно и в соответствии с операционными нуждами</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Число усовершенствованных и автоматизированных процессов в службе оперативного управления людскими ресурсами</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Процентная доля (%) не связанных с персоналом расходов, приходящихся на долгосрочные договоры</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Эффективное использование и заполнение помещений ВОИС</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Доля (%), клиентов, удовлетворенных качеством работы службы технической поддержки</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25</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color w:val="000000"/>
                <w:sz w:val="16"/>
                <w:szCs w:val="16"/>
                <w:lang w:val="ru-RU"/>
              </w:rPr>
            </w:pPr>
            <w:r w:rsidRPr="002B6F6A">
              <w:rPr>
                <w:color w:val="000000"/>
                <w:sz w:val="16"/>
                <w:szCs w:val="16"/>
                <w:lang w:val="ru-RU"/>
              </w:rPr>
              <w:t>Доля (%) документов комитетов и рабочих групп, публикуемых своевременно</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27</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 xml:space="preserve">Стоимость перевода </w:t>
            </w:r>
            <w:r w:rsidRPr="00D17149">
              <w:rPr>
                <w:sz w:val="16"/>
                <w:szCs w:val="16"/>
                <w:rtl/>
                <w:lang w:val="ru-RU"/>
              </w:rPr>
              <w:t>‏</w:t>
            </w:r>
            <w:r w:rsidRPr="00D17149">
              <w:rPr>
                <w:sz w:val="16"/>
                <w:szCs w:val="16"/>
                <w:lang w:val="ru-RU"/>
              </w:rPr>
              <w:t xml:space="preserve">за одно </w:t>
            </w:r>
            <w:r w:rsidRPr="00D17149">
              <w:rPr>
                <w:sz w:val="16"/>
                <w:szCs w:val="16"/>
                <w:rtl/>
                <w:lang w:val="ru-RU"/>
              </w:rPr>
              <w:t>‏</w:t>
            </w:r>
            <w:r w:rsidRPr="00D17149">
              <w:rPr>
                <w:sz w:val="16"/>
                <w:szCs w:val="16"/>
                <w:lang w:val="ru-RU"/>
              </w:rPr>
              <w:t>слово</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27</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rtl/>
                <w:lang w:val="ru-RU"/>
              </w:rPr>
              <w:t>‏</w:t>
            </w:r>
            <w:r w:rsidRPr="00D17149">
              <w:rPr>
                <w:sz w:val="16"/>
                <w:szCs w:val="16"/>
                <w:lang w:val="ru-RU"/>
              </w:rPr>
              <w:t>Число сотрудников, информированных об их обязанностях в области информационной безопасности, политике обеспечения безопасности и передовой практике</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E669B6" w:rsidRDefault="002B423B" w:rsidP="0074009C">
            <w:pPr>
              <w:rPr>
                <w:sz w:val="16"/>
                <w:szCs w:val="16"/>
                <w:highlight w:val="red"/>
                <w:lang w:val="ru-RU"/>
              </w:rPr>
            </w:pPr>
            <w:r w:rsidRPr="00E669B6">
              <w:rPr>
                <w:sz w:val="16"/>
                <w:szCs w:val="16"/>
                <w:lang w:val="ru-RU"/>
              </w:rPr>
              <w:t>Средняя стоимость авиабилета</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FE35F1" w:rsidRDefault="002B423B" w:rsidP="0074009C">
            <w:pPr>
              <w:rPr>
                <w:sz w:val="16"/>
                <w:szCs w:val="16"/>
              </w:rPr>
            </w:pPr>
            <w:r w:rsidRPr="00D17149">
              <w:rPr>
                <w:sz w:val="16"/>
                <w:szCs w:val="16"/>
                <w:lang w:val="ru-RU"/>
              </w:rPr>
              <w:t>Средний сервисный сбор</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Управление проектами ИКТ в соответствии с руководящими положениями ВОИС в отношении управления проектами и по вопросам преобразования услуг</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25</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Увеличение числа общих компонентов ИКТ, например систем платежей и удостоверения подлинности (включая использование более чем одним сектором), используемых при внедрении платформ ИС</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25</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Удовлетворенность клиентов из бизнес-сектора услугами ДИКТ</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25</w:t>
            </w:r>
          </w:p>
        </w:tc>
      </w:tr>
      <w:tr w:rsidR="002B423B" w:rsidRPr="00FE35F1" w:rsidTr="0074009C">
        <w:trPr>
          <w:trHeight w:val="302"/>
        </w:trPr>
        <w:tc>
          <w:tcPr>
            <w:tcW w:w="2936" w:type="dxa"/>
            <w:hideMark/>
          </w:tcPr>
          <w:p w:rsidR="002B423B" w:rsidRPr="00D17149" w:rsidRDefault="002B423B" w:rsidP="0074009C">
            <w:pPr>
              <w:rPr>
                <w:sz w:val="16"/>
                <w:szCs w:val="16"/>
                <w:lang w:val="ru-RU"/>
              </w:rPr>
            </w:pPr>
            <w:r w:rsidRPr="00D17149">
              <w:rPr>
                <w:sz w:val="16"/>
                <w:szCs w:val="16"/>
                <w:lang w:val="ru-RU"/>
              </w:rPr>
              <w:t>IX.2.</w:t>
            </w:r>
            <w:r w:rsidRPr="008E4E63">
              <w:rPr>
                <w:sz w:val="16"/>
                <w:szCs w:val="16"/>
                <w:lang w:val="ru-RU"/>
              </w:rPr>
              <w:t xml:space="preserve"> </w:t>
            </w:r>
            <w:r w:rsidRPr="00D17149">
              <w:rPr>
                <w:sz w:val="16"/>
                <w:szCs w:val="16"/>
                <w:lang w:val="ru-RU"/>
              </w:rPr>
              <w:t xml:space="preserve">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 </w:t>
            </w:r>
          </w:p>
        </w:tc>
        <w:tc>
          <w:tcPr>
            <w:tcW w:w="3848" w:type="dxa"/>
            <w:hideMark/>
          </w:tcPr>
          <w:p w:rsidR="002B423B" w:rsidRPr="00D17149" w:rsidRDefault="002B423B" w:rsidP="0074009C">
            <w:pPr>
              <w:rPr>
                <w:sz w:val="16"/>
                <w:szCs w:val="16"/>
                <w:lang w:val="ru-RU"/>
              </w:rPr>
            </w:pPr>
            <w:r w:rsidRPr="00D17149">
              <w:rPr>
                <w:sz w:val="16"/>
                <w:szCs w:val="16"/>
                <w:lang w:val="ru-RU"/>
              </w:rPr>
              <w:t>Удовлетворительный финансовый отчет внешних аудиторов подтверждает соответствие финансовых операций положениям применимых конвенций и договоров ВОИС, финансовым положениям и правилам ВОИС, а также МСУГС</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Географическое разнообразие: доля (%) сотрудников, представляющих каждый регион</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FE35F1" w:rsidRDefault="002B423B" w:rsidP="0074009C">
            <w:pPr>
              <w:rPr>
                <w:sz w:val="16"/>
                <w:szCs w:val="16"/>
              </w:rPr>
            </w:pPr>
            <w:r w:rsidRPr="00D17149">
              <w:rPr>
                <w:sz w:val="16"/>
                <w:szCs w:val="16"/>
                <w:lang w:val="ru-RU"/>
              </w:rPr>
              <w:t>Заблаговременный набор кадров</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rtl/>
                <w:lang w:val="ru-RU"/>
              </w:rPr>
              <w:t>‏</w:t>
            </w:r>
            <w:r w:rsidRPr="00D17149">
              <w:rPr>
                <w:sz w:val="16"/>
                <w:szCs w:val="16"/>
                <w:lang w:val="ru-RU"/>
              </w:rPr>
              <w:t>Доля (%) штатных сотрудников, чья результативность работы оценивается исходя из их индивидуальных задач и компетенции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sz w:val="16"/>
                <w:szCs w:val="16"/>
                <w:lang w:val="ru-RU" w:eastAsia="ru-RU" w:bidi="ru-RU"/>
              </w:rPr>
            </w:pPr>
            <w:r w:rsidRPr="008E4E63">
              <w:rPr>
                <w:rFonts w:eastAsiaTheme="minorEastAsia" w:cstheme="minorBidi"/>
                <w:sz w:val="16"/>
                <w:szCs w:val="22"/>
                <w:lang w:val="ru-RU" w:eastAsia="ru-RU" w:bidi="ru-RU"/>
              </w:rPr>
              <w:t xml:space="preserve">Число дней для: </w:t>
            </w:r>
            <w:r w:rsidRPr="008E4E63">
              <w:rPr>
                <w:sz w:val="16"/>
                <w:szCs w:val="16"/>
                <w:lang w:val="ru-RU" w:eastAsia="ru-RU" w:bidi="ru-RU"/>
              </w:rPr>
              <w:br/>
            </w:r>
            <w:r w:rsidRPr="008E4E63">
              <w:rPr>
                <w:rFonts w:eastAsiaTheme="minorEastAsia" w:cstheme="minorBidi"/>
                <w:sz w:val="16"/>
                <w:szCs w:val="22"/>
                <w:lang w:val="ru-RU" w:eastAsia="ru-RU" w:bidi="ru-RU"/>
              </w:rPr>
              <w:t xml:space="preserve">(i) уведомления сотрудника о решениях по ходатайствам о пересмотре административных решений/жалобам </w:t>
            </w:r>
          </w:p>
          <w:p w:rsidR="002B423B" w:rsidRPr="008E4E63" w:rsidRDefault="002B423B" w:rsidP="0074009C">
            <w:pPr>
              <w:rPr>
                <w:sz w:val="16"/>
                <w:szCs w:val="16"/>
                <w:lang w:val="ru-RU"/>
              </w:rPr>
            </w:pPr>
            <w:r w:rsidRPr="008E4E63">
              <w:rPr>
                <w:rFonts w:eastAsiaTheme="minorEastAsia" w:cstheme="minorBidi"/>
                <w:sz w:val="16"/>
                <w:szCs w:val="22"/>
                <w:lang w:val="ru-RU" w:eastAsia="ru-RU" w:bidi="ru-RU"/>
              </w:rPr>
              <w:t xml:space="preserve">(ii) уведомления сотрудников о решениях по жалобам </w:t>
            </w:r>
            <w:r w:rsidRPr="008E4E63">
              <w:rPr>
                <w:sz w:val="16"/>
                <w:szCs w:val="16"/>
                <w:lang w:val="ru-RU" w:eastAsia="ru-RU" w:bidi="ru-RU"/>
              </w:rPr>
              <w:br/>
            </w:r>
            <w:r w:rsidRPr="008E4E63">
              <w:rPr>
                <w:rFonts w:eastAsiaTheme="minorEastAsia" w:cstheme="minorBidi"/>
                <w:sz w:val="16"/>
                <w:szCs w:val="22"/>
                <w:lang w:val="ru-RU" w:eastAsia="ru-RU" w:bidi="ru-RU"/>
              </w:rPr>
              <w:t xml:space="preserve">(iii) уведомления сотрудника о решениях по возражениям </w:t>
            </w:r>
            <w:r w:rsidRPr="008E4E63">
              <w:rPr>
                <w:sz w:val="16"/>
                <w:szCs w:val="16"/>
                <w:lang w:val="ru-RU" w:eastAsia="ru-RU" w:bidi="ru-RU"/>
              </w:rPr>
              <w:br/>
            </w:r>
            <w:r w:rsidRPr="008E4E63">
              <w:rPr>
                <w:rFonts w:eastAsiaTheme="minorEastAsia" w:cstheme="minorBidi"/>
                <w:sz w:val="16"/>
                <w:szCs w:val="22"/>
                <w:lang w:val="ru-RU" w:eastAsia="ru-RU" w:bidi="ru-RU"/>
              </w:rPr>
              <w:t xml:space="preserve">(iv) уведомления сотрудника о решениях по дисциплинарным проступкам </w:t>
            </w:r>
            <w:r>
              <w:rPr>
                <w:rFonts w:eastAsiaTheme="minorEastAsia" w:cstheme="minorBidi"/>
                <w:sz w:val="16"/>
                <w:szCs w:val="22"/>
                <w:lang w:val="ru-RU" w:eastAsia="ru-RU" w:bidi="ru-RU"/>
              </w:rPr>
              <w:t>и</w:t>
            </w:r>
            <w:r w:rsidRPr="008E4E63">
              <w:rPr>
                <w:rFonts w:eastAsiaTheme="minorEastAsia" w:cstheme="minorBidi"/>
                <w:sz w:val="16"/>
                <w:szCs w:val="22"/>
                <w:lang w:val="ru-RU" w:eastAsia="ru-RU" w:bidi="ru-RU"/>
              </w:rPr>
              <w:t xml:space="preserve"> </w:t>
            </w:r>
            <w:r w:rsidRPr="008E4E63">
              <w:rPr>
                <w:sz w:val="16"/>
                <w:szCs w:val="16"/>
                <w:lang w:val="ru-RU" w:eastAsia="ru-RU" w:bidi="ru-RU"/>
              </w:rPr>
              <w:br/>
            </w:r>
            <w:r w:rsidRPr="008E4E63">
              <w:rPr>
                <w:rFonts w:eastAsiaTheme="minorEastAsia" w:cstheme="minorBidi"/>
                <w:sz w:val="16"/>
                <w:szCs w:val="22"/>
                <w:lang w:val="ru-RU" w:eastAsia="ru-RU" w:bidi="ru-RU"/>
              </w:rPr>
              <w:t>(v) ответа на обращения за консультацией</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9A0FFC" w:rsidRDefault="002B423B" w:rsidP="0074009C">
            <w:pPr>
              <w:rPr>
                <w:color w:val="000000"/>
                <w:sz w:val="16"/>
                <w:szCs w:val="16"/>
                <w:lang w:val="ru-RU"/>
              </w:rPr>
            </w:pPr>
            <w:r w:rsidRPr="009A0FFC">
              <w:rPr>
                <w:color w:val="000000"/>
                <w:sz w:val="16"/>
                <w:szCs w:val="16"/>
                <w:lang w:val="ru-RU"/>
              </w:rPr>
              <w:t>Обеспечение соответствия доходности инвестированных средств целевым показателям, установленным Консультативным комитетом по инвестициям (ККИ) или в инвестиционной политике</w:t>
            </w:r>
            <w:r w:rsidRPr="009A0FFC">
              <w:rPr>
                <w:color w:val="000000"/>
                <w:sz w:val="16"/>
                <w:szCs w:val="16"/>
                <w:lang w:val="ru-RU"/>
              </w:rPr>
              <w:br/>
              <w:t xml:space="preserve"> </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sz w:val="16"/>
                <w:szCs w:val="16"/>
                <w:lang w:val="ru-RU"/>
              </w:rPr>
            </w:pPr>
            <w:r w:rsidRPr="009A0FFC">
              <w:rPr>
                <w:color w:val="000000"/>
                <w:sz w:val="16"/>
                <w:szCs w:val="16"/>
                <w:lang w:val="ru-RU"/>
              </w:rPr>
              <w:t>Повышение степени зрелости управления, ориентированного на достижение конкретных результатов (УКР) (включая управление рисками)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22</w:t>
            </w:r>
          </w:p>
        </w:tc>
      </w:tr>
      <w:tr w:rsidR="002B423B" w:rsidRPr="00DB212F"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9A0FFC" w:rsidRDefault="002B423B" w:rsidP="0074009C">
            <w:pPr>
              <w:rPr>
                <w:color w:val="000000"/>
                <w:sz w:val="16"/>
                <w:szCs w:val="16"/>
                <w:lang w:val="ru-RU"/>
              </w:rPr>
            </w:pPr>
            <w:r w:rsidRPr="009A0FFC">
              <w:rPr>
                <w:color w:val="000000"/>
                <w:sz w:val="16"/>
                <w:szCs w:val="16"/>
                <w:lang w:val="ru-RU"/>
              </w:rPr>
              <w:t>Доля (%) операционных подразделений ВОИС, практически завершивших маркирование годовых планов работы индикаторами проведения политики гендерного равенства</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22</w:t>
            </w:r>
          </w:p>
        </w:tc>
      </w:tr>
      <w:tr w:rsidR="002B423B" w:rsidRPr="00DB212F"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Гендерный баланс: доля (%) женщин, занимающих должности уровня P4–D2</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DB212F"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Повышение зрелости системы кадрового планирования</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DB212F"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 xml:space="preserve">Доля (%) (a) существующих сотрудников и (b) новых сотрудников, прошедших обязательные программы обучения </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23</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334BC4" w:rsidRDefault="002B423B" w:rsidP="0074009C">
            <w:pPr>
              <w:rPr>
                <w:sz w:val="16"/>
                <w:szCs w:val="16"/>
                <w:lang w:val="ru-RU"/>
              </w:rPr>
            </w:pPr>
            <w:r w:rsidRPr="00072095">
              <w:rPr>
                <w:color w:val="000000"/>
                <w:sz w:val="16"/>
                <w:szCs w:val="16"/>
                <w:lang w:val="ru-RU"/>
              </w:rPr>
              <w:t>Повышение устойчивости Организации к воздействию внешних факторов и ее готовности к реагированию на кризисные ситуации</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21</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9A0FFC" w:rsidRDefault="002B423B" w:rsidP="0074009C">
            <w:pPr>
              <w:rPr>
                <w:color w:val="000000"/>
                <w:sz w:val="16"/>
                <w:szCs w:val="16"/>
                <w:lang w:val="ru-RU"/>
              </w:rPr>
            </w:pPr>
            <w:r w:rsidRPr="009A0FFC">
              <w:rPr>
                <w:color w:val="000000"/>
                <w:sz w:val="16"/>
                <w:szCs w:val="16"/>
                <w:lang w:val="ru-RU"/>
              </w:rPr>
              <w:t>Своевременное осуществление платежей коммерческим поставщикам</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22</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17149" w:rsidRDefault="002B423B" w:rsidP="0074009C">
            <w:pPr>
              <w:rPr>
                <w:sz w:val="16"/>
                <w:szCs w:val="16"/>
                <w:lang w:val="ru-RU"/>
              </w:rPr>
            </w:pPr>
            <w:r w:rsidRPr="00D17149">
              <w:rPr>
                <w:sz w:val="16"/>
                <w:szCs w:val="16"/>
                <w:lang w:val="ru-RU"/>
              </w:rPr>
              <w:t>Увеличение числа заявлений от представителей недопредставленных государств-членов и стран из недопредставленных регионов</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23</w:t>
            </w:r>
          </w:p>
        </w:tc>
      </w:tr>
      <w:tr w:rsidR="002B423B" w:rsidRPr="00FE35F1" w:rsidTr="0074009C">
        <w:trPr>
          <w:trHeight w:val="302"/>
        </w:trPr>
        <w:tc>
          <w:tcPr>
            <w:tcW w:w="2936" w:type="dxa"/>
            <w:hideMark/>
          </w:tcPr>
          <w:p w:rsidR="002B423B" w:rsidRPr="00D17149" w:rsidRDefault="002B423B" w:rsidP="0074009C">
            <w:pPr>
              <w:rPr>
                <w:sz w:val="16"/>
                <w:szCs w:val="16"/>
                <w:lang w:val="ru-RU"/>
              </w:rPr>
            </w:pPr>
            <w:r w:rsidRPr="00D17149">
              <w:rPr>
                <w:sz w:val="16"/>
                <w:szCs w:val="16"/>
                <w:lang w:val="ru-RU"/>
              </w:rPr>
              <w:t>IX.3. Благоприятная рабочая среда, подкрепляемая эффективной нормативно-правовой базой и надлежащими каналами для решения проблем персонала</w:t>
            </w:r>
          </w:p>
        </w:tc>
        <w:tc>
          <w:tcPr>
            <w:tcW w:w="3848" w:type="dxa"/>
            <w:hideMark/>
          </w:tcPr>
          <w:p w:rsidR="002B423B" w:rsidRPr="00D17149" w:rsidRDefault="002B423B" w:rsidP="0074009C">
            <w:pPr>
              <w:rPr>
                <w:sz w:val="16"/>
                <w:szCs w:val="16"/>
                <w:lang w:val="ru-RU"/>
              </w:rPr>
            </w:pPr>
            <w:r w:rsidRPr="00D17149">
              <w:rPr>
                <w:sz w:val="16"/>
                <w:szCs w:val="16"/>
                <w:rtl/>
                <w:lang w:val="ru-RU"/>
              </w:rPr>
              <w:t>‏</w:t>
            </w:r>
            <w:r w:rsidRPr="00D17149">
              <w:rPr>
                <w:sz w:val="16"/>
                <w:szCs w:val="16"/>
                <w:lang w:val="ru-RU"/>
              </w:rPr>
              <w:t>Доля (%) сотрудников ВОИС, осведомленных о принципах и политике ВОИС по вопросам профессиональной этики</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21</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sz w:val="16"/>
                <w:szCs w:val="16"/>
                <w:lang w:val="ru-RU"/>
              </w:rPr>
            </w:pPr>
            <w:r w:rsidRPr="009A0FFC">
              <w:rPr>
                <w:color w:val="000000"/>
                <w:sz w:val="16"/>
                <w:szCs w:val="16"/>
                <w:lang w:val="ru-RU"/>
              </w:rPr>
              <w:t>Повышение осведомленности и подотчетности руководства в отношении применения нормативно-правовой базы</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22</w:t>
            </w:r>
          </w:p>
        </w:tc>
      </w:tr>
      <w:tr w:rsidR="002B423B" w:rsidRPr="00FE35F1" w:rsidTr="0074009C">
        <w:trPr>
          <w:trHeight w:val="302"/>
        </w:trPr>
        <w:tc>
          <w:tcPr>
            <w:tcW w:w="2936" w:type="dxa"/>
            <w:hideMark/>
          </w:tcPr>
          <w:p w:rsidR="002B423B" w:rsidRPr="00D17149" w:rsidRDefault="002B423B" w:rsidP="0074009C">
            <w:pPr>
              <w:rPr>
                <w:sz w:val="16"/>
                <w:szCs w:val="16"/>
                <w:lang w:val="ru-RU"/>
              </w:rPr>
            </w:pPr>
            <w:r w:rsidRPr="00D17149">
              <w:rPr>
                <w:sz w:val="16"/>
                <w:szCs w:val="16"/>
                <w:lang w:val="ru-RU"/>
              </w:rPr>
              <w:t>IX.4.</w:t>
            </w:r>
            <w:r w:rsidRPr="008E4E63">
              <w:rPr>
                <w:sz w:val="16"/>
                <w:szCs w:val="16"/>
                <w:lang w:val="ru-RU"/>
              </w:rPr>
              <w:t xml:space="preserve"> </w:t>
            </w:r>
            <w:r w:rsidRPr="00D17149">
              <w:rPr>
                <w:sz w:val="16"/>
                <w:szCs w:val="16"/>
                <w:lang w:val="ru-RU"/>
              </w:rPr>
              <w:t>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tc>
        <w:tc>
          <w:tcPr>
            <w:tcW w:w="3848" w:type="dxa"/>
            <w:hideMark/>
          </w:tcPr>
          <w:p w:rsidR="002B423B" w:rsidRPr="00DB212F" w:rsidRDefault="002B423B" w:rsidP="0074009C">
            <w:pPr>
              <w:rPr>
                <w:sz w:val="16"/>
                <w:szCs w:val="16"/>
                <w:lang w:val="ru-RU"/>
              </w:rPr>
            </w:pPr>
            <w:r w:rsidRPr="00D17149">
              <w:rPr>
                <w:sz w:val="16"/>
                <w:szCs w:val="16"/>
                <w:lang w:val="ru-RU"/>
              </w:rPr>
              <w:t>Улучшение физического доступа на территорию ВОИС</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lang w:val="ru-RU"/>
              </w:rPr>
              <w:t>Сокращение влияния деятельности ВОИС на окружающую среду</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24</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170789" w:rsidRDefault="002B423B" w:rsidP="0074009C">
            <w:pPr>
              <w:rPr>
                <w:color w:val="000000"/>
                <w:sz w:val="16"/>
                <w:szCs w:val="16"/>
                <w:lang w:val="ru-RU"/>
              </w:rPr>
            </w:pPr>
            <w:r w:rsidRPr="00170789">
              <w:rPr>
                <w:color w:val="000000"/>
                <w:sz w:val="16"/>
                <w:szCs w:val="16"/>
                <w:lang w:val="ru-RU"/>
              </w:rPr>
              <w:t>Бюро ВОИС соответствуют стандартам, принятым по итогам оценки рисков безопасности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rtl/>
                <w:lang w:val="ru-RU"/>
              </w:rPr>
              <w:t>‏</w:t>
            </w:r>
            <w:r w:rsidRPr="00D17149">
              <w:rPr>
                <w:sz w:val="16"/>
                <w:szCs w:val="16"/>
                <w:lang w:val="ru-RU"/>
              </w:rPr>
              <w:t>Доля (%) информационных рисков, включая риски, исходящие от третьих сторон, о которых получены сообщения и управление которыми последовательно осуществляется в рамках предельно допустимого уровня риска в ВОИС.</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E669B6" w:rsidRDefault="002B423B" w:rsidP="0074009C">
            <w:pPr>
              <w:rPr>
                <w:sz w:val="16"/>
                <w:szCs w:val="16"/>
                <w:lang w:val="ru-RU"/>
              </w:rPr>
            </w:pPr>
            <w:r w:rsidRPr="00170789">
              <w:rPr>
                <w:color w:val="000000"/>
                <w:sz w:val="16"/>
                <w:szCs w:val="16"/>
                <w:lang w:val="ru-RU"/>
              </w:rPr>
              <w:t>Устранение факторов уязвимости информационной безопасности в оговоренные сроки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170789" w:rsidRDefault="002B423B" w:rsidP="0074009C">
            <w:pPr>
              <w:spacing w:after="120"/>
              <w:rPr>
                <w:color w:val="000000"/>
                <w:sz w:val="16"/>
                <w:szCs w:val="16"/>
                <w:lang w:val="ru-RU"/>
              </w:rPr>
            </w:pPr>
            <w:r w:rsidRPr="00170789">
              <w:rPr>
                <w:color w:val="000000"/>
                <w:sz w:val="16"/>
                <w:szCs w:val="16"/>
                <w:lang w:val="ru-RU"/>
              </w:rPr>
              <w:t>Повышение уровня соблюдения норм подотчетности Системы обеспечения безопасности ООН</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170789" w:rsidRDefault="002B423B" w:rsidP="0074009C">
            <w:pPr>
              <w:rPr>
                <w:color w:val="000000"/>
                <w:sz w:val="16"/>
                <w:szCs w:val="16"/>
                <w:lang w:val="ru-RU"/>
              </w:rPr>
            </w:pPr>
            <w:r w:rsidRPr="00170789">
              <w:rPr>
                <w:color w:val="000000"/>
                <w:sz w:val="16"/>
                <w:szCs w:val="16"/>
                <w:lang w:val="ru-RU"/>
              </w:rPr>
              <w:t>Повышение уровня соблюдения политики обеспечения информационной безопасности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lang w:val="ru-RU"/>
              </w:rPr>
              <w:t>Укрепление потенциала значительно более оперативно выявлять угрозы для информационной безопасности и принимать ответные меры, что позволяет свести к минимуму нарушения в деятельности Организации.</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28</w:t>
            </w:r>
          </w:p>
        </w:tc>
      </w:tr>
      <w:tr w:rsidR="002B423B" w:rsidRPr="00FE35F1" w:rsidTr="0074009C">
        <w:trPr>
          <w:trHeight w:val="302"/>
        </w:trPr>
        <w:tc>
          <w:tcPr>
            <w:tcW w:w="2936" w:type="dxa"/>
            <w:hideMark/>
          </w:tcPr>
          <w:p w:rsidR="002B423B" w:rsidRPr="00DB212F" w:rsidRDefault="002B423B" w:rsidP="0074009C">
            <w:pPr>
              <w:rPr>
                <w:sz w:val="16"/>
                <w:szCs w:val="16"/>
                <w:lang w:val="ru-RU"/>
              </w:rPr>
            </w:pPr>
            <w:r w:rsidRPr="00D17149">
              <w:rPr>
                <w:sz w:val="16"/>
                <w:szCs w:val="16"/>
                <w:lang w:val="ru-RU"/>
              </w:rPr>
              <w:t>IX.5</w:t>
            </w:r>
            <w:r>
              <w:rPr>
                <w:sz w:val="16"/>
                <w:szCs w:val="16"/>
                <w:lang w:val="ru-RU"/>
              </w:rPr>
              <w:t>.</w:t>
            </w:r>
            <w:r w:rsidRPr="00D17149">
              <w:rPr>
                <w:sz w:val="16"/>
                <w:szCs w:val="16"/>
                <w:lang w:val="ru-RU"/>
              </w:rPr>
              <w:t xml:space="preserve"> Улучшение положения в вопросах подотчетности, обучения на рабочем месте, рационального использования средств, разумного руководства, внутреннего контроля и корпоративного управления за счет положительного воздействия эффективного и независимого надзора</w:t>
            </w:r>
          </w:p>
        </w:tc>
        <w:tc>
          <w:tcPr>
            <w:tcW w:w="3848" w:type="dxa"/>
            <w:hideMark/>
          </w:tcPr>
          <w:p w:rsidR="002B423B" w:rsidRPr="00DB212F" w:rsidRDefault="002B423B" w:rsidP="0074009C">
            <w:pPr>
              <w:rPr>
                <w:sz w:val="16"/>
                <w:szCs w:val="16"/>
                <w:lang w:val="ru-RU"/>
              </w:rPr>
            </w:pPr>
            <w:r w:rsidRPr="00D17149">
              <w:rPr>
                <w:sz w:val="16"/>
                <w:szCs w:val="16"/>
                <w:lang w:val="ru-RU"/>
              </w:rPr>
              <w:t>Невмешательство и предполагаемая независимость основных заинтересованных сторон</w:t>
            </w:r>
          </w:p>
        </w:tc>
        <w:tc>
          <w:tcPr>
            <w:tcW w:w="2430" w:type="dxa"/>
            <w:hideMark/>
          </w:tcPr>
          <w:p w:rsidR="002B423B" w:rsidRPr="00FE35F1" w:rsidRDefault="002B423B" w:rsidP="0074009C">
            <w:pPr>
              <w:jc w:val="center"/>
              <w:rPr>
                <w:sz w:val="16"/>
                <w:szCs w:val="16"/>
              </w:rPr>
            </w:pPr>
            <w:r w:rsidRPr="00D17149">
              <w:rPr>
                <w:sz w:val="16"/>
                <w:szCs w:val="16"/>
                <w:lang w:val="ru-RU"/>
              </w:rPr>
              <w:t>Программа 26</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lang w:val="ru-RU"/>
              </w:rPr>
              <w:t>Доля (%) работы по надзору, выполненной с представлением отчета в установленный срок</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26</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lang w:val="ru-RU"/>
              </w:rPr>
              <w:t>Доля (%) внутренних заинтересованных сторон, считающих, что рекомендации ОВН соответствуют принципам SMART</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26</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DB212F" w:rsidRDefault="002B423B" w:rsidP="0074009C">
            <w:pPr>
              <w:rPr>
                <w:sz w:val="16"/>
                <w:szCs w:val="16"/>
                <w:lang w:val="ru-RU"/>
              </w:rPr>
            </w:pPr>
            <w:r w:rsidRPr="00D17149">
              <w:rPr>
                <w:sz w:val="16"/>
                <w:szCs w:val="16"/>
                <w:lang w:val="ru-RU"/>
              </w:rPr>
              <w:t>Доля (%) внутренних заинтересованных сторон, считающих работу по надзору актуальной</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26</w:t>
            </w:r>
          </w:p>
        </w:tc>
      </w:tr>
      <w:tr w:rsidR="002B423B" w:rsidRPr="00FE35F1" w:rsidTr="0074009C">
        <w:trPr>
          <w:trHeight w:val="302"/>
        </w:trPr>
        <w:tc>
          <w:tcPr>
            <w:tcW w:w="2936" w:type="dxa"/>
            <w:hideMark/>
          </w:tcPr>
          <w:p w:rsidR="002B423B" w:rsidRPr="00FE35F1" w:rsidRDefault="002B423B" w:rsidP="0074009C">
            <w:pPr>
              <w:rPr>
                <w:sz w:val="16"/>
                <w:szCs w:val="16"/>
              </w:rPr>
            </w:pPr>
            <w:r w:rsidRPr="00FE35F1">
              <w:rPr>
                <w:sz w:val="16"/>
                <w:szCs w:val="16"/>
              </w:rPr>
              <w:t> </w:t>
            </w:r>
          </w:p>
        </w:tc>
        <w:tc>
          <w:tcPr>
            <w:tcW w:w="3848" w:type="dxa"/>
            <w:hideMark/>
          </w:tcPr>
          <w:p w:rsidR="002B423B" w:rsidRPr="008E4E63" w:rsidRDefault="002B423B" w:rsidP="0074009C">
            <w:pPr>
              <w:rPr>
                <w:sz w:val="16"/>
                <w:szCs w:val="16"/>
                <w:highlight w:val="yellow"/>
                <w:lang w:val="ru-RU"/>
              </w:rPr>
            </w:pPr>
            <w:r w:rsidRPr="008E4E63">
              <w:rPr>
                <w:sz w:val="16"/>
                <w:lang w:val="ru-RU"/>
              </w:rPr>
              <w:t>Число принятых и выполненных рекомендаций по итогам надзорных мероприятий</w:t>
            </w:r>
          </w:p>
        </w:tc>
        <w:tc>
          <w:tcPr>
            <w:tcW w:w="2430" w:type="dxa"/>
            <w:hideMark/>
          </w:tcPr>
          <w:p w:rsidR="002B423B" w:rsidRPr="00DB212F" w:rsidRDefault="002B423B" w:rsidP="0074009C">
            <w:pPr>
              <w:jc w:val="center"/>
              <w:rPr>
                <w:sz w:val="16"/>
                <w:szCs w:val="16"/>
              </w:rPr>
            </w:pPr>
            <w:r w:rsidRPr="00DB212F">
              <w:rPr>
                <w:sz w:val="16"/>
                <w:szCs w:val="16"/>
                <w:lang w:val="ru-RU"/>
              </w:rPr>
              <w:t>Программа 26</w:t>
            </w:r>
          </w:p>
        </w:tc>
      </w:tr>
    </w:tbl>
    <w:p w:rsidR="002B423B" w:rsidRDefault="002B423B" w:rsidP="002B423B">
      <w:pPr>
        <w:rPr>
          <w:sz w:val="16"/>
          <w:szCs w:val="16"/>
        </w:rPr>
      </w:pP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6F0B06" w:rsidRPr="00C55807" w:rsidRDefault="00C55807"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lang w:val="ru-RU" w:eastAsia="zh-CN"/>
        </w:rPr>
      </w:pPr>
      <w:bookmarkStart w:id="168" w:name="_Toc482096026"/>
      <w:bookmarkStart w:id="169" w:name="_Toc482096575"/>
      <w:bookmarkStart w:id="170" w:name="_Toc482096856"/>
      <w:bookmarkStart w:id="171" w:name="_Toc482097129"/>
      <w:bookmarkStart w:id="172" w:name="_Toc482607157"/>
      <w:r>
        <w:rPr>
          <w:rStyle w:val="StyleHeading3ComplexItalicLatinChar"/>
          <w:rFonts w:asciiTheme="minorBidi" w:hAnsiTheme="minorBidi" w:cstheme="minorBidi"/>
          <w:b/>
          <w:bCs/>
          <w:lang w:val="ru-RU"/>
        </w:rPr>
        <w:t>ПРОГРАММА</w:t>
      </w:r>
      <w:r w:rsidR="006F0B06" w:rsidRPr="00FA370F">
        <w:rPr>
          <w:rStyle w:val="StyleHeading3ComplexItalicLatinChar"/>
          <w:rFonts w:asciiTheme="minorBidi" w:hAnsiTheme="minorBidi" w:cstheme="minorBidi"/>
          <w:b/>
          <w:bCs/>
        </w:rPr>
        <w:t xml:space="preserve"> 21</w:t>
      </w:r>
      <w:r w:rsidR="006F0B06" w:rsidRPr="00FA370F">
        <w:rPr>
          <w:rStyle w:val="StyleHeading3ComplexItalicLatinChar"/>
          <w:rFonts w:asciiTheme="minorBidi" w:hAnsiTheme="minorBidi" w:cstheme="minorBidi"/>
          <w:b/>
          <w:bCs/>
        </w:rPr>
        <w:tab/>
      </w:r>
      <w:bookmarkEnd w:id="168"/>
      <w:bookmarkEnd w:id="169"/>
      <w:bookmarkEnd w:id="170"/>
      <w:bookmarkEnd w:id="171"/>
      <w:r>
        <w:rPr>
          <w:rStyle w:val="StyleHeading3ComplexItalicLatinChar"/>
          <w:rFonts w:asciiTheme="minorBidi" w:hAnsiTheme="minorBidi" w:cstheme="minorBidi"/>
          <w:b/>
          <w:bCs/>
          <w:lang w:val="ru-RU"/>
        </w:rPr>
        <w:t>ИСПОЛНИТЕЛЬНОЕ РУКОВОДСТВО</w:t>
      </w:r>
      <w:bookmarkEnd w:id="172"/>
    </w:p>
    <w:p w:rsidR="006F0B06" w:rsidRPr="00FA370F" w:rsidRDefault="006F0B06" w:rsidP="00562055">
      <w:pPr>
        <w:jc w:val="both"/>
        <w:rPr>
          <w:iCs/>
          <w:caps/>
          <w:sz w:val="20"/>
        </w:rPr>
      </w:pPr>
    </w:p>
    <w:p w:rsidR="00C55807" w:rsidRPr="00072095" w:rsidRDefault="00C55807" w:rsidP="00C55807">
      <w:pPr>
        <w:pStyle w:val="StyleHeading3ComplexItalic"/>
        <w:tabs>
          <w:tab w:val="left" w:pos="1843"/>
        </w:tabs>
        <w:ind w:left="1843" w:hanging="1843"/>
        <w:rPr>
          <w:rStyle w:val="StyleHeading3ComplexItalicLatin12ptChar"/>
          <w:sz w:val="20"/>
          <w:szCs w:val="20"/>
        </w:rPr>
      </w:pPr>
    </w:p>
    <w:tbl>
      <w:tblPr>
        <w:tblW w:w="9214" w:type="dxa"/>
        <w:tblInd w:w="108" w:type="dxa"/>
        <w:tblLook w:val="01E0" w:firstRow="1" w:lastRow="1" w:firstColumn="1" w:lastColumn="1" w:noHBand="0" w:noVBand="0"/>
      </w:tblPr>
      <w:tblGrid>
        <w:gridCol w:w="9214"/>
      </w:tblGrid>
      <w:tr w:rsidR="00C55807" w:rsidRPr="00072095" w:rsidTr="00C00D51">
        <w:trPr>
          <w:trHeight w:val="424"/>
        </w:trPr>
        <w:tc>
          <w:tcPr>
            <w:tcW w:w="9214" w:type="dxa"/>
            <w:shd w:val="clear" w:color="auto" w:fill="C6D9F1" w:themeFill="text2" w:themeFillTint="33"/>
            <w:vAlign w:val="center"/>
          </w:tcPr>
          <w:p w:rsidR="00C55807" w:rsidRPr="00072095" w:rsidRDefault="00C55807" w:rsidP="00C00D51">
            <w:pPr>
              <w:keepNext/>
              <w:keepLines/>
              <w:jc w:val="center"/>
              <w:rPr>
                <w:rFonts w:eastAsia="Times New Roman"/>
                <w:b/>
                <w:bCs/>
                <w:sz w:val="20"/>
                <w:lang w:val="ru-RU" w:eastAsia="en-US"/>
              </w:rPr>
            </w:pPr>
            <w:r w:rsidRPr="00072095">
              <w:rPr>
                <w:rFonts w:eastAsia="Times New Roman"/>
                <w:b/>
                <w:bCs/>
                <w:sz w:val="20"/>
                <w:lang w:val="ru-RU" w:eastAsia="en-US"/>
              </w:rPr>
              <w:t xml:space="preserve">Стратегии реализации </w:t>
            </w:r>
          </w:p>
        </w:tc>
      </w:tr>
    </w:tbl>
    <w:p w:rsidR="00C55807" w:rsidRPr="00072095" w:rsidRDefault="00C55807" w:rsidP="00C55807">
      <w:pPr>
        <w:jc w:val="both"/>
        <w:rPr>
          <w:sz w:val="20"/>
          <w:lang w:val="ru-RU"/>
        </w:rPr>
      </w:pPr>
    </w:p>
    <w:p w:rsidR="00C55807" w:rsidRPr="00072095" w:rsidRDefault="00C55807" w:rsidP="00C55807">
      <w:pPr>
        <w:pStyle w:val="ListParagraph"/>
        <w:numPr>
          <w:ilvl w:val="0"/>
          <w:numId w:val="25"/>
        </w:numPr>
        <w:jc w:val="both"/>
        <w:rPr>
          <w:rFonts w:ascii="Arial" w:hAnsi="Arial" w:cs="Arial"/>
          <w:sz w:val="20"/>
          <w:szCs w:val="20"/>
          <w:lang w:val="ru-RU"/>
        </w:rPr>
      </w:pPr>
      <w:r w:rsidRPr="00072095">
        <w:rPr>
          <w:rFonts w:ascii="Arial" w:hAnsi="Arial" w:cs="Arial"/>
          <w:i/>
          <w:iCs/>
          <w:sz w:val="20"/>
          <w:szCs w:val="20"/>
          <w:lang w:val="ru-RU"/>
        </w:rPr>
        <w:t>Укрепление взаимодействия с государствами-членами</w:t>
      </w:r>
      <w:r w:rsidRPr="00072095">
        <w:rPr>
          <w:rFonts w:ascii="Arial" w:hAnsi="Arial" w:cs="Arial"/>
          <w:sz w:val="20"/>
          <w:szCs w:val="20"/>
          <w:lang w:val="ru-RU"/>
        </w:rPr>
        <w:t xml:space="preserve">.  Осуществление регулярных целевых коммуникаций с государствами-членами в целях распространения информации и получения отзывов о реализации программ для дальнейшего повышения уровня транспарентности;  </w:t>
      </w:r>
    </w:p>
    <w:p w:rsidR="00C55807" w:rsidRPr="00072095" w:rsidRDefault="00C55807" w:rsidP="00C55807">
      <w:pPr>
        <w:jc w:val="both"/>
        <w:rPr>
          <w:sz w:val="20"/>
          <w:lang w:val="ru-RU"/>
        </w:rPr>
      </w:pPr>
    </w:p>
    <w:p w:rsidR="00C55807" w:rsidRPr="00072095" w:rsidRDefault="00C55807" w:rsidP="00C55807">
      <w:pPr>
        <w:pStyle w:val="ListParagraph"/>
        <w:numPr>
          <w:ilvl w:val="0"/>
          <w:numId w:val="25"/>
        </w:numPr>
        <w:jc w:val="both"/>
        <w:rPr>
          <w:rFonts w:ascii="Arial" w:hAnsi="Arial" w:cs="Arial"/>
          <w:sz w:val="20"/>
          <w:szCs w:val="20"/>
          <w:lang w:val="ru-RU"/>
        </w:rPr>
      </w:pPr>
      <w:r w:rsidRPr="00072095">
        <w:rPr>
          <w:rFonts w:ascii="Arial" w:hAnsi="Arial" w:cs="Arial"/>
          <w:i/>
          <w:iCs/>
          <w:sz w:val="20"/>
          <w:szCs w:val="20"/>
          <w:lang w:val="ru-RU"/>
        </w:rPr>
        <w:t>Повышение внутренней согласованности.</w:t>
      </w:r>
      <w:r w:rsidRPr="00072095">
        <w:rPr>
          <w:rFonts w:ascii="Arial" w:hAnsi="Arial" w:cs="Arial"/>
          <w:sz w:val="20"/>
          <w:szCs w:val="20"/>
          <w:lang w:val="ru-RU"/>
        </w:rPr>
        <w:t xml:space="preserve">  Пропаганда и поддержка твердого, комплексного и подотчетного управления с ориентацией на результаты и поощрением принципов профессиональной этики и ответственности руководства. Обеспечение эффективной координации деятельности ВОИС, способствующей достижению Целей ООН в области устойчивого развития (ЦУР).  Координация работы внешних бюро ВОИС, направленная на то, чтобы их сеть, работая на основе принципа согласованности и взаимодополняемости, повышала ценность, эффективность и результативность реализации программ, и на обеспечение планомерного расширения сети в соответствии с решениями государств-членов;     </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Оперативное и надежное предоставление правовых консультаций и услуг</w:t>
      </w:r>
      <w:r w:rsidRPr="00072095">
        <w:rPr>
          <w:rFonts w:ascii="Arial" w:hAnsi="Arial" w:cs="Arial"/>
          <w:sz w:val="20"/>
          <w:szCs w:val="20"/>
          <w:lang w:val="ru-RU"/>
        </w:rPr>
        <w:t>.  Предоставление действенной поддержки и консультаций Генеральному директору, Секретариату и государствам-членам по широкому спектру вопросов конституционного, договорного, международно-договорного и административного права в соответствии с требованиями устава и действующим законодательством с целью обеспечения эффективного администрирования и работы Организации и всей ее нормативно-правовой базы, включая бесперебойную работу совещаний ее учредительных органов;</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Повышение качества организации Ассамблей ВОИС</w:t>
      </w:r>
      <w:r w:rsidRPr="00072095">
        <w:rPr>
          <w:rFonts w:ascii="Arial" w:hAnsi="Arial" w:cs="Arial"/>
          <w:sz w:val="20"/>
          <w:szCs w:val="20"/>
          <w:lang w:val="ru-RU"/>
        </w:rPr>
        <w:t xml:space="preserve">.  Обеспечение эффективной и своевременной внутренней и внешней координации, планирования и подготовки Ассамблей для облегчения работы государств-членов и наблюдателей в руководящих органах ВОИС;  </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Дальнейшее развитие комплексной системы этики и добросовестности в ВОИС</w:t>
      </w:r>
      <w:r w:rsidRPr="00072095">
        <w:rPr>
          <w:rFonts w:ascii="Arial" w:hAnsi="Arial" w:cs="Arial"/>
          <w:sz w:val="20"/>
          <w:szCs w:val="20"/>
          <w:lang w:val="ru-RU"/>
        </w:rPr>
        <w:t xml:space="preserve">.  Дальнейшая разработка стандартов и принципов, соответствующих передовой практике системы Организации Объединенных Наций, на основе принципов этики и добросовестности, изложенных в Этическом кодексе ВОИС.  Проведение информационных и разъяснительных мероприятий для дальнейшего улучшения этической культуры Организации и укрепления ее лидерства в области профессиональной этики.  Предоставление консультационных услуг руководству и персоналу ВОИС с одновременным расширением процедур последующего контроля и услуг наставничества;   </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Повышение общей операционной устойчивости ВОИС</w:t>
      </w:r>
      <w:r w:rsidRPr="00072095">
        <w:rPr>
          <w:rFonts w:ascii="Arial" w:hAnsi="Arial" w:cs="Arial"/>
          <w:sz w:val="20"/>
          <w:szCs w:val="20"/>
          <w:lang w:val="ru-RU"/>
        </w:rPr>
        <w:t xml:space="preserve">.  Продолжение разработки политики, планов и рекомендаций по дальнейшему укреплению способности обеспечивать выполнение операционных процессов при наличии широкого спектра рисков.  Организация целевых тренингов для персонала по управлению кризисными ситуациями и ключевых сотрудников.  Проведение ключевых мероприятий по повышению осведомленности наряду с продолжением сотрудничества в области обучения мерам безопасности и восстановлению после аварий;          </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Обеспечение вклада ВОИС в работу Координационного совета руководителей системы Организации Объединенных Наций (КСР)</w:t>
      </w:r>
      <w:r w:rsidRPr="00072095">
        <w:rPr>
          <w:rFonts w:ascii="Arial" w:hAnsi="Arial" w:cs="Arial"/>
          <w:sz w:val="20"/>
          <w:szCs w:val="20"/>
          <w:lang w:val="ru-RU"/>
        </w:rPr>
        <w:t>.  Усиление активной роли ВОИС в КСР для содействия координации и сотрудничеству внутри системы ООН, в том числе участие в разработке общесистемной стратегии достижения ЦУР.  Участие в общесистемных инициативах ООН, направленных на содействие инновациям и творчеству, в том числе обмен передовой практикой и накопленным опытом.</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Предоставление государствам-членам и другим заинтересованным сторонам услуг по организации мероприятий</w:t>
      </w:r>
      <w:r w:rsidRPr="00072095">
        <w:rPr>
          <w:rFonts w:ascii="Arial" w:hAnsi="Arial" w:cs="Arial"/>
          <w:sz w:val="20"/>
          <w:szCs w:val="20"/>
          <w:lang w:val="ru-RU"/>
        </w:rPr>
        <w:t xml:space="preserve">.  Оказание поддержки государствам-членам и другим заинтересованным сторонам при организации мероприятий высокого уровня, позволяющих нагляднее демонстрировать роль ИС в стимулировании социально-экономического и культурного развития и повышать уровень осведомленности в этом вопросе; </w:t>
      </w:r>
    </w:p>
    <w:p w:rsidR="00C55807" w:rsidRPr="00072095" w:rsidRDefault="00C55807" w:rsidP="00C55807">
      <w:pPr>
        <w:jc w:val="both"/>
        <w:rPr>
          <w:sz w:val="20"/>
          <w:lang w:val="ru-RU"/>
        </w:rPr>
      </w:pPr>
    </w:p>
    <w:p w:rsidR="00C55807" w:rsidRPr="00072095" w:rsidRDefault="00C55807" w:rsidP="00C55807">
      <w:pPr>
        <w:pStyle w:val="ListParagraph"/>
        <w:numPr>
          <w:ilvl w:val="0"/>
          <w:numId w:val="24"/>
        </w:numPr>
        <w:jc w:val="both"/>
        <w:rPr>
          <w:rFonts w:ascii="Arial" w:hAnsi="Arial" w:cs="Arial"/>
          <w:sz w:val="20"/>
          <w:szCs w:val="20"/>
          <w:lang w:val="ru-RU"/>
        </w:rPr>
      </w:pPr>
      <w:r w:rsidRPr="00072095">
        <w:rPr>
          <w:rFonts w:ascii="Arial" w:hAnsi="Arial" w:cs="Arial"/>
          <w:i/>
          <w:iCs/>
          <w:sz w:val="20"/>
          <w:szCs w:val="20"/>
          <w:lang w:val="ru-RU"/>
        </w:rPr>
        <w:t>Совершенствование механизмов профилактики и рассмотрения жалоб и конфликтов</w:t>
      </w:r>
      <w:r w:rsidRPr="00072095">
        <w:rPr>
          <w:rFonts w:ascii="Arial" w:hAnsi="Arial" w:cs="Arial"/>
          <w:sz w:val="20"/>
          <w:szCs w:val="20"/>
          <w:lang w:val="ru-RU"/>
        </w:rPr>
        <w:t>.  Проведение целевой работы с сотрудниками, в том числе двухсторонних переговоров, собраний персонала, тренингов и круглых столов для повышения осведомленности и поощрения использования механизмов урегулирования конфликтов, в частности механизмов посредничества (по мере целесообразности) в целях обеспечения гармоничной обстановки для эффективной работы.</w:t>
      </w:r>
    </w:p>
    <w:p w:rsidR="00C55807" w:rsidRPr="00072095" w:rsidRDefault="00C55807" w:rsidP="00C55807">
      <w:pPr>
        <w:jc w:val="both"/>
        <w:rPr>
          <w:sz w:val="20"/>
          <w:lang w:val="ru-RU"/>
        </w:rPr>
      </w:pPr>
    </w:p>
    <w:tbl>
      <w:tblPr>
        <w:tblW w:w="9158" w:type="dxa"/>
        <w:tblInd w:w="108" w:type="dxa"/>
        <w:tblLook w:val="01E0" w:firstRow="1" w:lastRow="1" w:firstColumn="1" w:lastColumn="1" w:noHBand="0" w:noVBand="0"/>
      </w:tblPr>
      <w:tblGrid>
        <w:gridCol w:w="4579"/>
        <w:gridCol w:w="4579"/>
      </w:tblGrid>
      <w:tr w:rsidR="00C55807" w:rsidRPr="00072095" w:rsidTr="00C00D51">
        <w:trPr>
          <w:trHeight w:val="425"/>
        </w:trPr>
        <w:tc>
          <w:tcPr>
            <w:tcW w:w="4579" w:type="dxa"/>
            <w:shd w:val="clear" w:color="auto" w:fill="C6D9F1" w:themeFill="text2" w:themeFillTint="33"/>
            <w:vAlign w:val="center"/>
            <w:hideMark/>
          </w:tcPr>
          <w:p w:rsidR="00C55807" w:rsidRPr="00072095" w:rsidRDefault="00C55807" w:rsidP="00C00D51">
            <w:pPr>
              <w:keepNext/>
              <w:keepLines/>
              <w:jc w:val="center"/>
              <w:rPr>
                <w:b/>
                <w:bCs/>
                <w:sz w:val="18"/>
                <w:szCs w:val="18"/>
                <w:lang w:val="ru-RU"/>
              </w:rPr>
            </w:pPr>
            <w:r w:rsidRPr="00072095">
              <w:rPr>
                <w:b/>
                <w:bCs/>
                <w:sz w:val="18"/>
                <w:szCs w:val="18"/>
                <w:lang w:val="ru-RU"/>
              </w:rPr>
              <w:t>Риск(и)</w:t>
            </w:r>
          </w:p>
        </w:tc>
        <w:tc>
          <w:tcPr>
            <w:tcW w:w="4579" w:type="dxa"/>
            <w:shd w:val="clear" w:color="auto" w:fill="C6D9F1" w:themeFill="text2" w:themeFillTint="33"/>
            <w:vAlign w:val="center"/>
            <w:hideMark/>
          </w:tcPr>
          <w:p w:rsidR="00C55807" w:rsidRPr="00072095" w:rsidRDefault="00C55807" w:rsidP="00C00D51">
            <w:pPr>
              <w:keepNext/>
              <w:keepLines/>
              <w:jc w:val="center"/>
              <w:rPr>
                <w:b/>
                <w:bCs/>
                <w:sz w:val="18"/>
                <w:szCs w:val="18"/>
                <w:lang w:val="ru-RU"/>
              </w:rPr>
            </w:pPr>
            <w:r w:rsidRPr="00072095">
              <w:rPr>
                <w:b/>
                <w:bCs/>
                <w:sz w:val="18"/>
                <w:szCs w:val="18"/>
                <w:lang w:val="ru-RU"/>
              </w:rPr>
              <w:t>Стратегия (-и) снижения</w:t>
            </w:r>
          </w:p>
        </w:tc>
      </w:tr>
      <w:tr w:rsidR="00C55807" w:rsidRPr="00CE4874" w:rsidTr="00C00D51">
        <w:trPr>
          <w:trHeight w:val="224"/>
        </w:trPr>
        <w:tc>
          <w:tcPr>
            <w:tcW w:w="4579" w:type="dxa"/>
            <w:tcMar>
              <w:top w:w="113" w:type="dxa"/>
              <w:left w:w="108" w:type="dxa"/>
              <w:bottom w:w="0" w:type="dxa"/>
              <w:right w:w="108" w:type="dxa"/>
            </w:tcMar>
            <w:hideMark/>
          </w:tcPr>
          <w:p w:rsidR="00C55807" w:rsidRPr="00072095" w:rsidRDefault="00C55807" w:rsidP="00C00D51">
            <w:pPr>
              <w:keepNext/>
              <w:keepLines/>
              <w:rPr>
                <w:color w:val="000000"/>
                <w:sz w:val="16"/>
                <w:lang w:val="ru-RU"/>
              </w:rPr>
            </w:pPr>
            <w:r w:rsidRPr="00072095">
              <w:rPr>
                <w:color w:val="000000"/>
                <w:sz w:val="16"/>
                <w:lang w:val="ru-RU"/>
              </w:rPr>
              <w:t>Географическая удаленность внешних бюро от штаб-квартиры потенциально может вести к раздробленности системы координации и коммуникации.</w:t>
            </w:r>
          </w:p>
        </w:tc>
        <w:tc>
          <w:tcPr>
            <w:tcW w:w="4579" w:type="dxa"/>
            <w:tcMar>
              <w:top w:w="113" w:type="dxa"/>
              <w:left w:w="108" w:type="dxa"/>
              <w:bottom w:w="0" w:type="dxa"/>
              <w:right w:w="108" w:type="dxa"/>
            </w:tcMar>
            <w:hideMark/>
          </w:tcPr>
          <w:p w:rsidR="00C55807" w:rsidRPr="00072095" w:rsidRDefault="00C55807" w:rsidP="00C00D51">
            <w:pPr>
              <w:keepNext/>
              <w:keepLines/>
              <w:rPr>
                <w:color w:val="000000"/>
                <w:sz w:val="16"/>
                <w:lang w:val="ru-RU"/>
              </w:rPr>
            </w:pPr>
            <w:r w:rsidRPr="00072095">
              <w:rPr>
                <w:color w:val="000000"/>
                <w:sz w:val="16"/>
                <w:lang w:val="ru-RU"/>
              </w:rPr>
              <w:t>Поддержание постоянного и структурно организованного взаимодействия в целях обеспечения полноценной интеграции работы внешних бюро в механизм функционирования согласованной и скоординированной сети в соответствии со схемой результатов, планами работы и повседневными потребностями Организации</w:t>
            </w:r>
            <w:r w:rsidR="00835843">
              <w:rPr>
                <w:rStyle w:val="FootnoteReference"/>
                <w:color w:val="000000"/>
                <w:sz w:val="16"/>
                <w:lang w:val="ru-RU"/>
              </w:rPr>
              <w:footnoteReference w:id="39"/>
            </w:r>
            <w:r w:rsidRPr="00072095">
              <w:rPr>
                <w:color w:val="000000"/>
                <w:sz w:val="16"/>
                <w:lang w:val="ru-RU"/>
              </w:rPr>
              <w:t>.</w:t>
            </w:r>
          </w:p>
        </w:tc>
      </w:tr>
      <w:tr w:rsidR="00C55807" w:rsidRPr="00CE4874" w:rsidTr="00C00D51">
        <w:trPr>
          <w:trHeight w:val="224"/>
        </w:trPr>
        <w:tc>
          <w:tcPr>
            <w:tcW w:w="4579" w:type="dxa"/>
            <w:tcMar>
              <w:top w:w="113" w:type="dxa"/>
              <w:left w:w="108" w:type="dxa"/>
              <w:bottom w:w="0" w:type="dxa"/>
              <w:right w:w="108" w:type="dxa"/>
            </w:tcMar>
          </w:tcPr>
          <w:p w:rsidR="00C55807" w:rsidRPr="00072095" w:rsidRDefault="00C55807" w:rsidP="00C00D51">
            <w:pPr>
              <w:pStyle w:val="Default"/>
              <w:rPr>
                <w:sz w:val="16"/>
                <w:szCs w:val="16"/>
                <w:lang w:val="ru-RU"/>
              </w:rPr>
            </w:pPr>
            <w:r w:rsidRPr="00072095">
              <w:rPr>
                <w:sz w:val="16"/>
                <w:szCs w:val="16"/>
                <w:lang w:val="ru-RU"/>
              </w:rPr>
              <w:t>Для обеспечения своевременного получения результатов первостепенное значение имеет эффективность взаимодействия ВОИС с государствами-членами.  Риском является замедление прогресса в межправительственных процессах ВОИС, включая обсуждения по нормотворческим вопросам и увеличение стоимости или затягивание сроков реализации соответствующих программ.  Такая ситуация могла бы негативно сказаться на авторитете ВОИС как международного нормотворческого органа в области ИС.</w:t>
            </w:r>
          </w:p>
        </w:tc>
        <w:tc>
          <w:tcPr>
            <w:tcW w:w="4579" w:type="dxa"/>
            <w:tcMar>
              <w:top w:w="113" w:type="dxa"/>
              <w:left w:w="108" w:type="dxa"/>
              <w:bottom w:w="0" w:type="dxa"/>
              <w:right w:w="108" w:type="dxa"/>
            </w:tcMar>
          </w:tcPr>
          <w:p w:rsidR="00C55807" w:rsidRPr="00072095" w:rsidRDefault="00C55807" w:rsidP="00C00D51">
            <w:pPr>
              <w:pStyle w:val="Default"/>
              <w:rPr>
                <w:sz w:val="16"/>
                <w:szCs w:val="16"/>
                <w:lang w:val="ru-RU"/>
              </w:rPr>
            </w:pPr>
            <w:r w:rsidRPr="00072095">
              <w:rPr>
                <w:sz w:val="16"/>
                <w:szCs w:val="16"/>
                <w:lang w:val="ru-RU"/>
              </w:rPr>
              <w:t>Сохранение тесных, доверительных и прозрачных отношений в рамках координации усилий Секретариата и государств-членов.</w:t>
            </w:r>
          </w:p>
        </w:tc>
      </w:tr>
    </w:tbl>
    <w:p w:rsidR="00C55807" w:rsidRPr="00072095" w:rsidRDefault="00C55807" w:rsidP="00C55807">
      <w:pPr>
        <w:jc w:val="both"/>
        <w:rPr>
          <w:sz w:val="20"/>
          <w:lang w:val="ru-RU"/>
        </w:rPr>
      </w:pPr>
    </w:p>
    <w:tbl>
      <w:tblPr>
        <w:tblW w:w="9134" w:type="dxa"/>
        <w:tblInd w:w="108" w:type="dxa"/>
        <w:tblLook w:val="04A0" w:firstRow="1" w:lastRow="0" w:firstColumn="1" w:lastColumn="0" w:noHBand="0" w:noVBand="1"/>
      </w:tblPr>
      <w:tblGrid>
        <w:gridCol w:w="2283"/>
        <w:gridCol w:w="2284"/>
        <w:gridCol w:w="2283"/>
        <w:gridCol w:w="2284"/>
      </w:tblGrid>
      <w:tr w:rsidR="00C55807" w:rsidRPr="00072095" w:rsidTr="00C00D51">
        <w:trPr>
          <w:trHeight w:val="425"/>
          <w:tblHeader/>
        </w:trPr>
        <w:tc>
          <w:tcPr>
            <w:tcW w:w="2283" w:type="dxa"/>
            <w:shd w:val="clear" w:color="000000" w:fill="C5D9F1"/>
            <w:vAlign w:val="center"/>
            <w:hideMark/>
          </w:tcPr>
          <w:p w:rsidR="00C55807" w:rsidRPr="00072095" w:rsidRDefault="00C55807" w:rsidP="00C00D51">
            <w:pPr>
              <w:jc w:val="center"/>
              <w:rPr>
                <w:rFonts w:eastAsia="Times New Roman"/>
                <w:b/>
                <w:bCs/>
                <w:color w:val="000000"/>
                <w:sz w:val="18"/>
                <w:szCs w:val="18"/>
                <w:lang w:val="ru-RU" w:eastAsia="en-US"/>
              </w:rPr>
            </w:pPr>
            <w:r w:rsidRPr="00072095">
              <w:rPr>
                <w:rFonts w:eastAsia="Times New Roman"/>
                <w:b/>
                <w:bCs/>
                <w:color w:val="000000"/>
                <w:sz w:val="18"/>
                <w:szCs w:val="18"/>
                <w:lang w:val="ru-RU" w:eastAsia="en-US"/>
              </w:rPr>
              <w:t xml:space="preserve">Ожидаемый результат </w:t>
            </w:r>
          </w:p>
        </w:tc>
        <w:tc>
          <w:tcPr>
            <w:tcW w:w="2284" w:type="dxa"/>
            <w:shd w:val="clear" w:color="000000" w:fill="C5D9F1"/>
            <w:vAlign w:val="center"/>
            <w:hideMark/>
          </w:tcPr>
          <w:p w:rsidR="00C55807" w:rsidRPr="00072095" w:rsidRDefault="00C55807" w:rsidP="00C00D51">
            <w:pPr>
              <w:jc w:val="center"/>
              <w:rPr>
                <w:rFonts w:eastAsia="Times New Roman"/>
                <w:b/>
                <w:bCs/>
                <w:color w:val="000000"/>
                <w:sz w:val="18"/>
                <w:szCs w:val="18"/>
                <w:lang w:val="ru-RU" w:eastAsia="en-US"/>
              </w:rPr>
            </w:pPr>
            <w:r w:rsidRPr="00072095">
              <w:rPr>
                <w:rFonts w:eastAsia="Times New Roman"/>
                <w:b/>
                <w:bCs/>
                <w:color w:val="000000"/>
                <w:sz w:val="18"/>
                <w:szCs w:val="18"/>
                <w:lang w:val="ru-RU" w:eastAsia="en-US"/>
              </w:rPr>
              <w:t>Показатели результативности</w:t>
            </w:r>
          </w:p>
        </w:tc>
        <w:tc>
          <w:tcPr>
            <w:tcW w:w="2283" w:type="dxa"/>
            <w:shd w:val="clear" w:color="000000" w:fill="C5D9F1"/>
            <w:vAlign w:val="center"/>
            <w:hideMark/>
          </w:tcPr>
          <w:p w:rsidR="00C55807" w:rsidRPr="00072095" w:rsidRDefault="00C55807" w:rsidP="00C00D51">
            <w:pPr>
              <w:jc w:val="center"/>
              <w:rPr>
                <w:rFonts w:eastAsia="Times New Roman"/>
                <w:b/>
                <w:bCs/>
                <w:color w:val="000000"/>
                <w:sz w:val="18"/>
                <w:szCs w:val="18"/>
                <w:lang w:val="ru-RU" w:eastAsia="en-US"/>
              </w:rPr>
            </w:pPr>
            <w:r w:rsidRPr="00072095">
              <w:rPr>
                <w:rFonts w:eastAsia="Times New Roman"/>
                <w:b/>
                <w:bCs/>
                <w:color w:val="000000"/>
                <w:sz w:val="18"/>
                <w:szCs w:val="18"/>
                <w:lang w:val="ru-RU" w:eastAsia="en-US"/>
              </w:rPr>
              <w:t>Базовые показатели</w:t>
            </w:r>
          </w:p>
        </w:tc>
        <w:tc>
          <w:tcPr>
            <w:tcW w:w="2284" w:type="dxa"/>
            <w:shd w:val="clear" w:color="000000" w:fill="C5D9F1"/>
            <w:vAlign w:val="center"/>
            <w:hideMark/>
          </w:tcPr>
          <w:p w:rsidR="00C55807" w:rsidRPr="00072095" w:rsidRDefault="00C55807" w:rsidP="00C00D51">
            <w:pPr>
              <w:jc w:val="center"/>
              <w:rPr>
                <w:rFonts w:eastAsia="Times New Roman"/>
                <w:b/>
                <w:bCs/>
                <w:color w:val="000000"/>
                <w:sz w:val="18"/>
                <w:szCs w:val="18"/>
                <w:lang w:val="ru-RU" w:eastAsia="en-US"/>
              </w:rPr>
            </w:pPr>
            <w:r w:rsidRPr="00072095">
              <w:rPr>
                <w:rFonts w:eastAsia="Times New Roman"/>
                <w:b/>
                <w:bCs/>
                <w:color w:val="000000"/>
                <w:sz w:val="18"/>
                <w:szCs w:val="18"/>
                <w:lang w:val="ru-RU" w:eastAsia="en-US"/>
              </w:rPr>
              <w:t>Целевые показатели</w:t>
            </w:r>
          </w:p>
        </w:tc>
      </w:tr>
      <w:tr w:rsidR="00C55807" w:rsidRPr="00072095" w:rsidTr="00C00D51">
        <w:trPr>
          <w:trHeight w:val="1374"/>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I.1.  Расширение сотрудничества между государствами-членами по вопросам создания сбалансированной международной нормативной базы для ИС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 уведомлений о действиях, связанных с договорами, которые оперативно обрабатываются в Бюро Юрисконсульта (БЮ)</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95% уведомлений о действиях, связанных с договорами, обрабатываются в Бюро Юрисконсульта в течение 3 дней.</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95%</w:t>
            </w:r>
          </w:p>
        </w:tc>
      </w:tr>
      <w:tr w:rsidR="00C55807" w:rsidRPr="00072095" w:rsidTr="00C00D51">
        <w:trPr>
          <w:trHeight w:val="996"/>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noProof/>
                <w:color w:val="000000"/>
                <w:sz w:val="16"/>
                <w:szCs w:val="16"/>
                <w:lang w:eastAsia="en-US"/>
              </w:rPr>
              <w:drawing>
                <wp:anchor distT="0" distB="0" distL="114300" distR="114300" simplePos="0" relativeHeight="251741184" behindDoc="0" locked="0" layoutInCell="1" allowOverlap="1" wp14:anchorId="18F07C75" wp14:editId="5CE35311">
                  <wp:simplePos x="0" y="0"/>
                  <wp:positionH relativeFrom="column">
                    <wp:posOffset>0</wp:posOffset>
                  </wp:positionH>
                  <wp:positionV relativeFrom="paragraph">
                    <wp:posOffset>0</wp:posOffset>
                  </wp:positionV>
                  <wp:extent cx="9525" cy="9525"/>
                  <wp:effectExtent l="0" t="0" r="0" b="0"/>
                  <wp:wrapNone/>
                  <wp:docPr id="62" name="Picture 62" descr="../images/spacer.gif"/>
                  <wp:cNvGraphicFramePr/>
                  <a:graphic xmlns:a="http://schemas.openxmlformats.org/drawingml/2006/main">
                    <a:graphicData uri="http://schemas.openxmlformats.org/drawingml/2006/picture">
                      <pic:pic xmlns:pic="http://schemas.openxmlformats.org/drawingml/2006/picture">
                        <pic:nvPicPr>
                          <pic:cNvPr id="3"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072095">
              <w:rPr>
                <w:rFonts w:eastAsia="Times New Roman"/>
                <w:color w:val="000000"/>
                <w:sz w:val="16"/>
                <w:szCs w:val="16"/>
                <w:lang w:val="ru-RU" w:eastAsia="en-US"/>
              </w:rPr>
              <w:t>VIII.1.  Более эффективная организация общения с широкой публикой и различными слоями общества по вопросам интеллектуальной собственности и роли ВОИС</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Число государств-членов, принимающих участие в программе присуждения наград ВОИС</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45 (на конец 2016 г.)</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45 в год</w:t>
            </w:r>
          </w:p>
        </w:tc>
      </w:tr>
      <w:tr w:rsidR="00C55807" w:rsidRPr="00072095" w:rsidTr="00C00D51">
        <w:trPr>
          <w:trHeight w:val="1063"/>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VIII.3.  Эффективное взаимодействие с государствами-членами</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 заседаний комитетов, перед которыми проводятся предварительные информационные совещания для государств-членов</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По данным опроса секретарей комитетов – 100%</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90%</w:t>
            </w:r>
          </w:p>
        </w:tc>
      </w:tr>
      <w:tr w:rsidR="00C55807" w:rsidRPr="00072095" w:rsidTr="00C00D51">
        <w:trPr>
          <w:trHeight w:val="793"/>
        </w:trPr>
        <w:tc>
          <w:tcPr>
            <w:tcW w:w="2283" w:type="dxa"/>
            <w:shd w:val="clear" w:color="000000" w:fill="FFFFFF"/>
            <w:tcMar>
              <w:top w:w="113" w:type="dxa"/>
            </w:tcMar>
            <w:vAlign w:val="bottom"/>
            <w:hideMark/>
          </w:tcPr>
          <w:p w:rsidR="00C55807" w:rsidRPr="00072095" w:rsidRDefault="00C55807" w:rsidP="00C00D51">
            <w:pPr>
              <w:jc w:val="right"/>
              <w:rPr>
                <w:rFonts w:eastAsia="Times New Roman"/>
                <w:color w:val="000000"/>
                <w:sz w:val="16"/>
                <w:szCs w:val="16"/>
                <w:lang w:val="ru-RU" w:eastAsia="en-US"/>
              </w:rPr>
            </w:pPr>
            <w:r w:rsidRPr="00072095">
              <w:rPr>
                <w:rFonts w:eastAsia="Times New Roman"/>
                <w:color w:val="000000"/>
                <w:sz w:val="16"/>
                <w:szCs w:val="16"/>
                <w:lang w:val="ru-RU" w:eastAsia="en-US"/>
              </w:rPr>
              <w:t>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государств-членов и заинтересованных сторон, которые удовлетворены качеством организации мероприятий</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87% респондентов, принявших участие в опросе</w:t>
            </w:r>
            <w:r w:rsidRPr="00072095">
              <w:rPr>
                <w:rFonts w:eastAsia="Times New Roman"/>
                <w:color w:val="000000"/>
                <w:sz w:val="16"/>
                <w:szCs w:val="16"/>
                <w:lang w:val="ru-RU" w:eastAsia="en-US"/>
              </w:rPr>
              <w:br/>
              <w:t>(2016 г.)</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85%</w:t>
            </w:r>
          </w:p>
        </w:tc>
      </w:tr>
      <w:tr w:rsidR="00C55807" w:rsidRPr="00CE4874" w:rsidTr="00C00D51">
        <w:trPr>
          <w:trHeight w:val="1212"/>
        </w:trPr>
        <w:tc>
          <w:tcPr>
            <w:tcW w:w="2283" w:type="dxa"/>
            <w:shd w:val="clear" w:color="000000" w:fill="FFFFFF"/>
            <w:tcMar>
              <w:top w:w="113" w:type="dxa"/>
            </w:tcMar>
            <w:vAlign w:val="bottom"/>
            <w:hideMark/>
          </w:tcPr>
          <w:p w:rsidR="00C55807" w:rsidRPr="00072095" w:rsidRDefault="00C55807" w:rsidP="00C00D51">
            <w:pPr>
              <w:jc w:val="right"/>
              <w:rPr>
                <w:rFonts w:eastAsia="Times New Roman"/>
                <w:color w:val="000000"/>
                <w:sz w:val="16"/>
                <w:szCs w:val="16"/>
                <w:lang w:val="ru-RU" w:eastAsia="en-US"/>
              </w:rPr>
            </w:pPr>
            <w:r w:rsidRPr="00072095">
              <w:rPr>
                <w:rFonts w:eastAsia="Times New Roman"/>
                <w:color w:val="000000"/>
                <w:sz w:val="16"/>
                <w:szCs w:val="16"/>
                <w:lang w:val="ru-RU" w:eastAsia="en-US"/>
              </w:rPr>
              <w:t>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 официальных документов БЮ, публикуемых своевременно</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Пока не определено </w:t>
            </w:r>
          </w:p>
        </w:tc>
        <w:tc>
          <w:tcPr>
            <w:tcW w:w="2284" w:type="dxa"/>
            <w:shd w:val="clear" w:color="000000" w:fill="FFFFFF"/>
            <w:tcMar>
              <w:top w:w="113" w:type="dxa"/>
            </w:tcMar>
            <w:hideMark/>
          </w:tcPr>
          <w:p w:rsidR="00C55807" w:rsidRPr="00072095" w:rsidRDefault="00C55807" w:rsidP="00C00D51">
            <w:pPr>
              <w:pStyle w:val="ListParagraph"/>
              <w:ind w:left="0"/>
              <w:rPr>
                <w:rFonts w:ascii="Arial" w:eastAsia="Times New Roman" w:hAnsi="Arial" w:cs="Arial"/>
                <w:color w:val="000000"/>
                <w:sz w:val="16"/>
                <w:szCs w:val="16"/>
                <w:lang w:val="ru-RU" w:eastAsia="en-US"/>
              </w:rPr>
            </w:pPr>
            <w:r w:rsidRPr="00072095">
              <w:rPr>
                <w:rFonts w:ascii="Arial" w:eastAsia="Times New Roman" w:hAnsi="Arial" w:cs="Arial"/>
                <w:color w:val="000000"/>
                <w:sz w:val="16"/>
                <w:szCs w:val="16"/>
                <w:lang w:val="ru-RU" w:eastAsia="en-US"/>
              </w:rPr>
              <w:t>65% – в срок</w:t>
            </w:r>
          </w:p>
          <w:p w:rsidR="00C55807" w:rsidRPr="00072095" w:rsidRDefault="00C55807" w:rsidP="00C00D51">
            <w:pPr>
              <w:pStyle w:val="ListParagraph"/>
              <w:ind w:left="0"/>
              <w:rPr>
                <w:rFonts w:ascii="Arial" w:eastAsia="Times New Roman" w:hAnsi="Arial" w:cs="Arial"/>
                <w:color w:val="000000"/>
                <w:sz w:val="16"/>
                <w:szCs w:val="16"/>
                <w:lang w:val="ru-RU" w:eastAsia="en-US"/>
              </w:rPr>
            </w:pPr>
            <w:r w:rsidRPr="00072095">
              <w:rPr>
                <w:rFonts w:ascii="Arial" w:eastAsia="Times New Roman" w:hAnsi="Arial" w:cs="Arial"/>
                <w:color w:val="000000"/>
                <w:sz w:val="16"/>
                <w:szCs w:val="16"/>
                <w:lang w:val="ru-RU" w:eastAsia="en-US"/>
              </w:rPr>
              <w:t>Еще 3% публикуются в течение 1 недели после наступления срока</w:t>
            </w:r>
          </w:p>
          <w:p w:rsidR="00C55807" w:rsidRPr="00072095" w:rsidRDefault="00C55807" w:rsidP="00C00D51">
            <w:pPr>
              <w:pStyle w:val="ListParagraph"/>
              <w:ind w:left="0"/>
              <w:rPr>
                <w:rFonts w:ascii="Arial" w:eastAsia="Times New Roman" w:hAnsi="Arial" w:cs="Arial"/>
                <w:color w:val="000000"/>
                <w:sz w:val="16"/>
                <w:szCs w:val="16"/>
                <w:lang w:val="ru-RU" w:eastAsia="en-US"/>
              </w:rPr>
            </w:pPr>
            <w:r w:rsidRPr="00072095">
              <w:rPr>
                <w:rFonts w:ascii="Arial" w:eastAsia="Times New Roman" w:hAnsi="Arial" w:cs="Arial"/>
                <w:color w:val="000000"/>
                <w:sz w:val="16"/>
                <w:szCs w:val="16"/>
                <w:lang w:val="ru-RU" w:eastAsia="en-US"/>
              </w:rPr>
              <w:t>Еще 12% публикуются в течение 4 недель после наступления срока</w:t>
            </w:r>
          </w:p>
        </w:tc>
      </w:tr>
      <w:tr w:rsidR="00C55807" w:rsidRPr="00072095" w:rsidTr="00C00D51">
        <w:trPr>
          <w:trHeight w:val="554"/>
        </w:trPr>
        <w:tc>
          <w:tcPr>
            <w:tcW w:w="2283" w:type="dxa"/>
            <w:shd w:val="clear" w:color="000000" w:fill="FFFFFF"/>
            <w:tcMar>
              <w:top w:w="113" w:type="dxa"/>
            </w:tcMar>
            <w:vAlign w:val="bottom"/>
            <w:hideMark/>
          </w:tcPr>
          <w:p w:rsidR="00C55807" w:rsidRPr="00072095" w:rsidRDefault="00C55807" w:rsidP="00C00D51">
            <w:pPr>
              <w:jc w:val="right"/>
              <w:rPr>
                <w:rFonts w:eastAsia="Times New Roman"/>
                <w:color w:val="000000"/>
                <w:sz w:val="16"/>
                <w:szCs w:val="16"/>
                <w:lang w:val="ru-RU" w:eastAsia="en-US"/>
              </w:rPr>
            </w:pPr>
            <w:r w:rsidRPr="00072095">
              <w:rPr>
                <w:rFonts w:eastAsia="Times New Roman"/>
                <w:color w:val="000000"/>
                <w:sz w:val="16"/>
                <w:szCs w:val="16"/>
                <w:lang w:val="ru-RU" w:eastAsia="en-US"/>
              </w:rPr>
              <w:t>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Своевременность публикации документов Ассамблей</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93,5% – в срок</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95% – в срок</w:t>
            </w:r>
          </w:p>
        </w:tc>
      </w:tr>
      <w:tr w:rsidR="00C55807" w:rsidRPr="00072095" w:rsidTr="00C00D51">
        <w:trPr>
          <w:trHeight w:val="853"/>
        </w:trPr>
        <w:tc>
          <w:tcPr>
            <w:tcW w:w="2283" w:type="dxa"/>
            <w:shd w:val="clear" w:color="000000" w:fill="FFFFFF"/>
            <w:tcMar>
              <w:top w:w="113" w:type="dxa"/>
            </w:tcMar>
            <w:vAlign w:val="bottom"/>
            <w:hideMark/>
          </w:tcPr>
          <w:p w:rsidR="00C55807" w:rsidRPr="00072095" w:rsidRDefault="00C55807" w:rsidP="00C00D51">
            <w:pPr>
              <w:jc w:val="right"/>
              <w:rPr>
                <w:rFonts w:eastAsia="Times New Roman"/>
                <w:color w:val="000000"/>
                <w:sz w:val="16"/>
                <w:szCs w:val="16"/>
                <w:lang w:val="ru-RU" w:eastAsia="en-US"/>
              </w:rPr>
            </w:pPr>
            <w:r w:rsidRPr="00072095">
              <w:rPr>
                <w:rFonts w:eastAsia="Times New Roman"/>
                <w:color w:val="000000"/>
                <w:sz w:val="16"/>
                <w:szCs w:val="16"/>
                <w:lang w:val="ru-RU" w:eastAsia="en-US"/>
              </w:rPr>
              <w:t>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Уровень удовлетворенности делегаций организацией Ассамблей</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94% удовлетворенных организацией</w:t>
            </w:r>
            <w:r w:rsidRPr="00072095">
              <w:rPr>
                <w:rFonts w:eastAsia="Times New Roman"/>
                <w:color w:val="000000"/>
                <w:sz w:val="16"/>
                <w:szCs w:val="16"/>
                <w:lang w:val="ru-RU" w:eastAsia="en-US"/>
              </w:rPr>
              <w:br/>
              <w:t>(Ассамблеи 2016 г.)</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80% удовлетворенных организацией </w:t>
            </w:r>
          </w:p>
        </w:tc>
      </w:tr>
      <w:tr w:rsidR="00C55807" w:rsidRPr="00072095" w:rsidTr="00C00D51">
        <w:trPr>
          <w:trHeight w:val="898"/>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VIII.5.  ВОИС эффективно взаимодействует и является партнером в рамках процессов и переговоров по линии ООН и других МПО</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Новые совместные инициативы с учреждениями ООН/МПО</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Еще 2</w:t>
            </w:r>
            <w:r w:rsidRPr="00072095">
              <w:rPr>
                <w:rFonts w:eastAsia="Times New Roman"/>
                <w:color w:val="000000"/>
                <w:sz w:val="16"/>
                <w:szCs w:val="16"/>
                <w:lang w:val="ru-RU" w:eastAsia="en-US"/>
              </w:rPr>
              <w:br/>
              <w:t>(2016 г.)</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Еще 2</w:t>
            </w:r>
          </w:p>
        </w:tc>
      </w:tr>
      <w:tr w:rsidR="00C55807" w:rsidRPr="00072095" w:rsidTr="00C00D51">
        <w:trPr>
          <w:trHeight w:val="1257"/>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IX.1.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 </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 запросов о предоставлении юридических консультаций и услуг, по которым получены оперативные ответы из БЮ</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На 95% запросов о предоставлении юридических консультаций ответы направляются в течение желательного срока, а если срок не указан, то в течение 3 дней</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95%</w:t>
            </w:r>
          </w:p>
        </w:tc>
      </w:tr>
      <w:tr w:rsidR="00C55807" w:rsidRPr="00CE4874" w:rsidTr="00C00D51">
        <w:trPr>
          <w:trHeight w:val="3957"/>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noProof/>
                <w:color w:val="000000"/>
                <w:sz w:val="16"/>
                <w:szCs w:val="16"/>
                <w:lang w:eastAsia="en-US"/>
              </w:rPr>
              <w:drawing>
                <wp:anchor distT="0" distB="0" distL="114300" distR="114300" simplePos="0" relativeHeight="251742208" behindDoc="0" locked="0" layoutInCell="1" allowOverlap="1" wp14:anchorId="0D82637D" wp14:editId="5E2F6523">
                  <wp:simplePos x="0" y="0"/>
                  <wp:positionH relativeFrom="column">
                    <wp:posOffset>0</wp:posOffset>
                  </wp:positionH>
                  <wp:positionV relativeFrom="paragraph">
                    <wp:posOffset>0</wp:posOffset>
                  </wp:positionV>
                  <wp:extent cx="9525" cy="9525"/>
                  <wp:effectExtent l="0" t="0" r="0" b="0"/>
                  <wp:wrapNone/>
                  <wp:docPr id="962" name="Picture 962" descr="../images/spacer.gif"/>
                  <wp:cNvGraphicFramePr/>
                  <a:graphic xmlns:a="http://schemas.openxmlformats.org/drawingml/2006/main">
                    <a:graphicData uri="http://schemas.openxmlformats.org/drawingml/2006/picture">
                      <pic:pic xmlns:pic="http://schemas.openxmlformats.org/drawingml/2006/picture">
                        <pic:nvPicPr>
                          <pic:cNvPr id="8"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072095">
              <w:rPr>
                <w:rFonts w:eastAsia="Times New Roman"/>
                <w:color w:val="000000"/>
                <w:sz w:val="16"/>
                <w:szCs w:val="16"/>
                <w:lang w:val="ru-RU" w:eastAsia="en-US"/>
              </w:rPr>
              <w:t>IX.2.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Повышение устойчивости Организации к воздействию внешних факторов и ее готовности к реагированию на кризисные ситуации</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Утвержденные компоненты устойчивости Организации к воздействию внешних факторов (направлены служебные инструкции): </w:t>
            </w:r>
            <w:r w:rsidRPr="00072095">
              <w:rPr>
                <w:rFonts w:eastAsia="Times New Roman"/>
                <w:color w:val="000000"/>
                <w:sz w:val="16"/>
                <w:szCs w:val="16"/>
                <w:lang w:val="ru-RU" w:eastAsia="en-US"/>
              </w:rPr>
              <w:br/>
              <w:t>- Стратегия</w:t>
            </w:r>
            <w:r w:rsidRPr="00072095">
              <w:rPr>
                <w:rFonts w:eastAsia="Times New Roman"/>
                <w:color w:val="000000"/>
                <w:sz w:val="16"/>
                <w:szCs w:val="16"/>
                <w:lang w:val="ru-RU" w:eastAsia="en-US"/>
              </w:rPr>
              <w:br/>
              <w:t>- Политика</w:t>
            </w:r>
            <w:r w:rsidRPr="00072095">
              <w:rPr>
                <w:rFonts w:eastAsia="Times New Roman"/>
                <w:color w:val="000000"/>
                <w:sz w:val="16"/>
                <w:szCs w:val="16"/>
                <w:lang w:val="ru-RU" w:eastAsia="en-US"/>
              </w:rPr>
              <w:br/>
              <w:t>- Должностные обязанности</w:t>
            </w:r>
            <w:r w:rsidRPr="00072095">
              <w:rPr>
                <w:rFonts w:eastAsia="Times New Roman"/>
                <w:color w:val="000000"/>
                <w:sz w:val="16"/>
                <w:szCs w:val="16"/>
                <w:lang w:val="ru-RU" w:eastAsia="en-US"/>
              </w:rPr>
              <w:br/>
              <w:t>(конец 2016 г.)</w:t>
            </w:r>
          </w:p>
        </w:tc>
        <w:tc>
          <w:tcPr>
            <w:tcW w:w="2284" w:type="dxa"/>
            <w:shd w:val="clear" w:color="000000" w:fill="FFFFFF"/>
            <w:tcMar>
              <w:top w:w="113" w:type="dxa"/>
            </w:tcMar>
            <w:hideMark/>
          </w:tcPr>
          <w:p w:rsidR="00C55807"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 xml:space="preserve">Составление планов обеспечения устойчивости Организации к воздействию внешних факторов и ее бесперебойной работы в отношении: </w:t>
            </w:r>
            <w:r w:rsidRPr="00072095">
              <w:rPr>
                <w:rFonts w:eastAsia="Times New Roman"/>
                <w:color w:val="000000"/>
                <w:sz w:val="16"/>
                <w:szCs w:val="16"/>
                <w:lang w:val="ru-RU" w:eastAsia="en-US"/>
              </w:rPr>
              <w:br/>
              <w:t>(i) Критических операционных функций:</w:t>
            </w:r>
            <w:r w:rsidRPr="00072095">
              <w:rPr>
                <w:rFonts w:eastAsia="Times New Roman"/>
                <w:color w:val="000000"/>
                <w:sz w:val="16"/>
                <w:szCs w:val="16"/>
                <w:lang w:val="ru-RU" w:eastAsia="en-US"/>
              </w:rPr>
              <w:br/>
              <w:t>- PCT, Мадридская и Гаагская системы, Центр по арбитражу и посредничеству</w:t>
            </w:r>
            <w:r w:rsidRPr="00072095">
              <w:rPr>
                <w:rFonts w:eastAsia="Times New Roman"/>
                <w:color w:val="000000"/>
                <w:sz w:val="16"/>
                <w:szCs w:val="16"/>
                <w:lang w:val="ru-RU" w:eastAsia="en-US"/>
              </w:rPr>
              <w:br/>
              <w:t>(ii) Критических вспомогательных функций:</w:t>
            </w:r>
            <w:r w:rsidRPr="00072095">
              <w:rPr>
                <w:rFonts w:eastAsia="Times New Roman"/>
                <w:color w:val="000000"/>
                <w:sz w:val="16"/>
                <w:szCs w:val="16"/>
                <w:lang w:val="ru-RU" w:eastAsia="en-US"/>
              </w:rPr>
              <w:br/>
              <w:t>- Сектор администрации и управления (Отдел закупок и поездок)</w:t>
            </w:r>
            <w:r w:rsidRPr="00072095">
              <w:rPr>
                <w:rFonts w:eastAsia="Times New Roman"/>
                <w:color w:val="000000"/>
                <w:sz w:val="16"/>
                <w:szCs w:val="16"/>
                <w:lang w:val="ru-RU" w:eastAsia="en-US"/>
              </w:rPr>
              <w:br/>
              <w:t>- Отдел коммуникации</w:t>
            </w:r>
            <w:r w:rsidRPr="00072095">
              <w:rPr>
                <w:rFonts w:eastAsia="Times New Roman"/>
                <w:color w:val="000000"/>
                <w:sz w:val="16"/>
                <w:szCs w:val="16"/>
                <w:lang w:val="ru-RU" w:eastAsia="en-US"/>
              </w:rPr>
              <w:br/>
              <w:t>- Департамент по планированию программ и финансам, Департамент управления людскими ресурсами, Департамент информационно-коммуникационных технологий, Бюро Юрисконсульта, Отдел служебных помещений и инфраструктуры, Отдел обеспечения безопасности и достоверности информации</w:t>
            </w:r>
            <w:r w:rsidRPr="00072095">
              <w:rPr>
                <w:rFonts w:eastAsia="Times New Roman"/>
                <w:color w:val="000000"/>
                <w:sz w:val="16"/>
                <w:szCs w:val="16"/>
                <w:lang w:val="ru-RU" w:eastAsia="en-US"/>
              </w:rPr>
              <w:br/>
              <w:t>(iii) Критические приложения / источники данных, включенные в планы обеспечения устойчивости:</w:t>
            </w:r>
            <w:r w:rsidRPr="00072095">
              <w:rPr>
                <w:rFonts w:eastAsia="Times New Roman"/>
                <w:color w:val="000000"/>
                <w:sz w:val="16"/>
                <w:szCs w:val="16"/>
                <w:lang w:val="ru-RU" w:eastAsia="en-US"/>
              </w:rPr>
              <w:br/>
              <w:t>- Глобальная база данных по брендам, IPOBS, УПОВ</w:t>
            </w:r>
          </w:p>
          <w:p w:rsidR="00550436" w:rsidRDefault="00550436" w:rsidP="00C00D51">
            <w:pPr>
              <w:rPr>
                <w:rFonts w:eastAsia="Times New Roman"/>
                <w:color w:val="000000"/>
                <w:sz w:val="16"/>
                <w:szCs w:val="16"/>
                <w:lang w:val="ru-RU" w:eastAsia="en-US"/>
              </w:rPr>
            </w:pPr>
          </w:p>
          <w:p w:rsidR="00550436" w:rsidRPr="00072095" w:rsidRDefault="00550436" w:rsidP="00C00D51">
            <w:pPr>
              <w:rPr>
                <w:rFonts w:eastAsia="Times New Roman"/>
                <w:color w:val="000000"/>
                <w:sz w:val="16"/>
                <w:szCs w:val="16"/>
                <w:lang w:val="ru-RU" w:eastAsia="en-US"/>
              </w:rPr>
            </w:pPr>
          </w:p>
        </w:tc>
      </w:tr>
      <w:tr w:rsidR="00C55807" w:rsidRPr="00072095" w:rsidTr="00C00D51">
        <w:trPr>
          <w:trHeight w:val="1018"/>
        </w:trPr>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IX.3.  Благоприятная рабочая среда, подкрепляемая эффективной нормативно-правовой базой и надлежащими каналами для решения проблем персонала</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Доля (%) сотрудников ВОИС, осведомленных о принципах и политике ВОИС по вопросам профессиональной этики</w:t>
            </w:r>
          </w:p>
        </w:tc>
        <w:tc>
          <w:tcPr>
            <w:tcW w:w="2283"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86% (по данным опроса 2016 г.)</w:t>
            </w:r>
          </w:p>
        </w:tc>
        <w:tc>
          <w:tcPr>
            <w:tcW w:w="2284" w:type="dxa"/>
            <w:shd w:val="clear" w:color="000000" w:fill="FFFFFF"/>
            <w:tcMar>
              <w:top w:w="113" w:type="dxa"/>
            </w:tcMar>
            <w:hideMark/>
          </w:tcPr>
          <w:p w:rsidR="00C55807" w:rsidRPr="00072095" w:rsidRDefault="00C55807" w:rsidP="00C00D51">
            <w:pPr>
              <w:rPr>
                <w:rFonts w:eastAsia="Times New Roman"/>
                <w:color w:val="000000"/>
                <w:sz w:val="16"/>
                <w:szCs w:val="16"/>
                <w:lang w:val="ru-RU" w:eastAsia="en-US"/>
              </w:rPr>
            </w:pPr>
            <w:r w:rsidRPr="00072095">
              <w:rPr>
                <w:rFonts w:eastAsia="Times New Roman"/>
                <w:color w:val="000000"/>
                <w:sz w:val="16"/>
                <w:szCs w:val="16"/>
                <w:lang w:val="ru-RU" w:eastAsia="en-US"/>
              </w:rPr>
              <w:t>85%</w:t>
            </w:r>
          </w:p>
        </w:tc>
      </w:tr>
    </w:tbl>
    <w:p w:rsidR="00C55807" w:rsidRPr="00072095" w:rsidRDefault="00C55807" w:rsidP="00C55807">
      <w:pPr>
        <w:jc w:val="both"/>
        <w:rPr>
          <w:sz w:val="20"/>
          <w:lang w:val="ru-RU"/>
        </w:rPr>
      </w:pPr>
    </w:p>
    <w:p w:rsidR="00CE6426" w:rsidRPr="00FA370F" w:rsidRDefault="00CE6426" w:rsidP="006F0B06">
      <w:pPr>
        <w:jc w:val="both"/>
        <w:rPr>
          <w:sz w:val="20"/>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2B423B">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2B423B">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21</w:t>
            </w:r>
          </w:p>
        </w:tc>
      </w:tr>
    </w:tbl>
    <w:p w:rsidR="00CE6426" w:rsidRPr="00FA370F" w:rsidRDefault="00CE6426" w:rsidP="0035050B">
      <w:pPr>
        <w:keepNext/>
        <w:keepLines/>
        <w:rPr>
          <w:rFonts w:asciiTheme="minorBidi" w:hAnsiTheme="minorBidi" w:cstheme="minorBidi"/>
          <w:sz w:val="20"/>
        </w:rPr>
      </w:pPr>
    </w:p>
    <w:p w:rsidR="00550436" w:rsidRPr="00E117F0" w:rsidRDefault="00550436" w:rsidP="00550436">
      <w:pPr>
        <w:pStyle w:val="ListParagraph"/>
        <w:numPr>
          <w:ilvl w:val="0"/>
          <w:numId w:val="94"/>
        </w:numPr>
        <w:ind w:firstLine="0"/>
        <w:jc w:val="both"/>
        <w:rPr>
          <w:rFonts w:ascii="Arial" w:hAnsi="Arial" w:cs="Arial"/>
          <w:sz w:val="20"/>
          <w:szCs w:val="20"/>
          <w:lang w:val="ru-RU"/>
        </w:rPr>
      </w:pPr>
      <w:r w:rsidRPr="00E117F0">
        <w:rPr>
          <w:rFonts w:ascii="Arial" w:hAnsi="Arial" w:cs="Arial"/>
          <w:sz w:val="20"/>
          <w:szCs w:val="20"/>
          <w:lang w:val="ru-RU"/>
        </w:rPr>
        <w:t>Общий объем средств по программе в 2018-2019 гг. снижается по сравнению с утвержденным бюджетом на 2016-2017 гг. на 3 процента.</w:t>
      </w:r>
    </w:p>
    <w:p w:rsidR="00550436" w:rsidRPr="00E117F0" w:rsidRDefault="00550436" w:rsidP="00550436">
      <w:pPr>
        <w:pStyle w:val="ListParagraph"/>
        <w:ind w:left="0"/>
        <w:jc w:val="both"/>
        <w:rPr>
          <w:rFonts w:ascii="Arial" w:hAnsi="Arial" w:cs="Arial"/>
          <w:sz w:val="20"/>
          <w:szCs w:val="20"/>
          <w:lang w:val="ru-RU"/>
        </w:rPr>
      </w:pPr>
    </w:p>
    <w:p w:rsidR="00550436" w:rsidRPr="00E117F0" w:rsidRDefault="00550436" w:rsidP="00550436">
      <w:pPr>
        <w:pStyle w:val="ListParagraph"/>
        <w:numPr>
          <w:ilvl w:val="0"/>
          <w:numId w:val="94"/>
        </w:numPr>
        <w:ind w:firstLine="0"/>
        <w:jc w:val="both"/>
        <w:rPr>
          <w:rFonts w:ascii="Arial" w:hAnsi="Arial" w:cs="Arial"/>
          <w:sz w:val="20"/>
          <w:szCs w:val="20"/>
          <w:lang w:val="ru-RU"/>
        </w:rPr>
      </w:pPr>
      <w:r w:rsidRPr="00E117F0">
        <w:rPr>
          <w:rFonts w:ascii="Arial" w:hAnsi="Arial" w:cs="Arial"/>
          <w:sz w:val="20"/>
          <w:szCs w:val="20"/>
          <w:lang w:val="ru-RU"/>
        </w:rPr>
        <w:t xml:space="preserve">Сокращение количества должностей и связанного с этим объема расходов по персоналу объясняется переносом проекта </w:t>
      </w:r>
      <w:r w:rsidRPr="00E117F0">
        <w:rPr>
          <w:rFonts w:ascii="Arial" w:hAnsi="Arial" w:cs="Arial"/>
          <w:sz w:val="20"/>
          <w:szCs w:val="20"/>
        </w:rPr>
        <w:t>WIPOLex</w:t>
      </w:r>
      <w:r w:rsidRPr="00E117F0">
        <w:rPr>
          <w:rFonts w:ascii="Arial" w:hAnsi="Arial" w:cs="Arial"/>
          <w:sz w:val="20"/>
          <w:szCs w:val="20"/>
          <w:lang w:val="ru-RU"/>
        </w:rPr>
        <w:t xml:space="preserve"> в двухлетний период 2016-2017 гг. в программу 13 (Глобальные базы данных), как это отражено по позиции ожидаемого результата </w:t>
      </w:r>
      <w:r w:rsidRPr="00E117F0">
        <w:rPr>
          <w:rFonts w:ascii="Arial" w:hAnsi="Arial" w:cs="Arial"/>
          <w:sz w:val="20"/>
          <w:szCs w:val="20"/>
        </w:rPr>
        <w:t>IV</w:t>
      </w:r>
      <w:r w:rsidRPr="00E117F0">
        <w:rPr>
          <w:rFonts w:ascii="Arial" w:hAnsi="Arial" w:cs="Arial"/>
          <w:sz w:val="20"/>
          <w:szCs w:val="20"/>
          <w:lang w:val="ru-RU"/>
        </w:rPr>
        <w:t xml:space="preserve">.2 (Расширенный доступ к информации в области ИС и активное использование такой информации). </w:t>
      </w:r>
    </w:p>
    <w:p w:rsidR="00550436" w:rsidRPr="00E117F0" w:rsidRDefault="00550436" w:rsidP="00550436">
      <w:pPr>
        <w:pStyle w:val="ListParagraph"/>
        <w:rPr>
          <w:rFonts w:ascii="Arial" w:hAnsi="Arial" w:cs="Arial"/>
          <w:sz w:val="20"/>
          <w:szCs w:val="20"/>
          <w:lang w:val="ru-RU"/>
        </w:rPr>
      </w:pPr>
    </w:p>
    <w:p w:rsidR="00550436" w:rsidRPr="00E117F0" w:rsidRDefault="00550436" w:rsidP="00550436">
      <w:pPr>
        <w:pStyle w:val="ListParagraph"/>
        <w:numPr>
          <w:ilvl w:val="0"/>
          <w:numId w:val="94"/>
        </w:numPr>
        <w:ind w:firstLine="0"/>
        <w:jc w:val="both"/>
        <w:rPr>
          <w:rFonts w:ascii="Arial" w:hAnsi="Arial" w:cs="Arial"/>
          <w:sz w:val="20"/>
          <w:szCs w:val="20"/>
          <w:lang w:val="ru-RU"/>
        </w:rPr>
      </w:pPr>
      <w:r w:rsidRPr="00E117F0">
        <w:rPr>
          <w:rFonts w:ascii="Arial" w:hAnsi="Arial" w:cs="Arial"/>
          <w:sz w:val="20"/>
          <w:szCs w:val="20"/>
          <w:lang w:val="ru-RU"/>
        </w:rPr>
        <w:t xml:space="preserve">Общее увеличение объема расходов, не связанных с персоналом, объясняется, с одной стороны, выделением дополнительных ассигнований на организацию мероприятий в помещениях ВОИС, работы протокольной службы и ассамблей ВОИС, как это отражено по позиции ожидаемого результата VIII.3 (Эффективное взаимодействие с государствами-членами), а с другой  стороны – переносом в другую программу проекта </w:t>
      </w:r>
      <w:r w:rsidRPr="00E117F0">
        <w:rPr>
          <w:rFonts w:ascii="Arial" w:hAnsi="Arial" w:cs="Arial"/>
          <w:sz w:val="20"/>
          <w:szCs w:val="20"/>
        </w:rPr>
        <w:t>WIPOLex</w:t>
      </w:r>
      <w:r w:rsidRPr="00E117F0">
        <w:rPr>
          <w:rFonts w:ascii="Arial" w:hAnsi="Arial" w:cs="Arial"/>
          <w:sz w:val="20"/>
          <w:szCs w:val="20"/>
          <w:lang w:val="ru-RU"/>
        </w:rPr>
        <w:t xml:space="preserve">.    </w:t>
      </w:r>
    </w:p>
    <w:p w:rsidR="00550436" w:rsidRPr="00E117F0" w:rsidRDefault="00550436" w:rsidP="00550436">
      <w:pPr>
        <w:pStyle w:val="ListParagraph"/>
        <w:rPr>
          <w:rFonts w:ascii="Arial" w:hAnsi="Arial" w:cs="Arial"/>
          <w:sz w:val="20"/>
          <w:szCs w:val="20"/>
          <w:lang w:val="ru-RU"/>
        </w:rPr>
      </w:pPr>
    </w:p>
    <w:p w:rsidR="00683AB0" w:rsidRPr="00550436" w:rsidRDefault="00550436" w:rsidP="00550436">
      <w:pPr>
        <w:pStyle w:val="ListParagraph"/>
        <w:numPr>
          <w:ilvl w:val="0"/>
          <w:numId w:val="94"/>
        </w:numPr>
        <w:ind w:firstLine="0"/>
        <w:jc w:val="both"/>
        <w:rPr>
          <w:rFonts w:ascii="Arial" w:hAnsi="Arial" w:cs="Arial"/>
          <w:sz w:val="20"/>
          <w:szCs w:val="20"/>
          <w:lang w:val="ru-RU"/>
        </w:rPr>
      </w:pPr>
      <w:r w:rsidRPr="00E117F0">
        <w:rPr>
          <w:rFonts w:ascii="Arial" w:hAnsi="Arial" w:cs="Arial"/>
          <w:sz w:val="20"/>
          <w:szCs w:val="20"/>
          <w:lang w:val="ru-RU"/>
        </w:rPr>
        <w:t xml:space="preserve">Ассигнования на осуществление работы по направлению уведомлений о действиях, связанных с договорами, в Бюро Юрисконсульта, перенесены из позиции по ожидаемому результату VIII.3 (Эффективное взаимодействие с государствами-членами) в позицию по ожидаемому результату </w:t>
      </w:r>
      <w:r w:rsidRPr="00E117F0">
        <w:rPr>
          <w:rFonts w:ascii="Arial" w:hAnsi="Arial" w:cs="Arial"/>
          <w:sz w:val="20"/>
          <w:szCs w:val="20"/>
        </w:rPr>
        <w:t>I</w:t>
      </w:r>
      <w:r w:rsidRPr="00E117F0">
        <w:rPr>
          <w:rFonts w:ascii="Arial" w:hAnsi="Arial" w:cs="Arial"/>
          <w:sz w:val="20"/>
          <w:szCs w:val="20"/>
          <w:lang w:val="ru-RU"/>
        </w:rPr>
        <w:t xml:space="preserve">.1 (Расширение сотрудничества по вопросам создания международной нормативной базы) в интересах более точного отражения характера проводимой работы.  Сокращение средств по позиции ожидаемого результата </w:t>
      </w:r>
      <w:r w:rsidRPr="00E117F0">
        <w:rPr>
          <w:rFonts w:ascii="Arial" w:hAnsi="Arial" w:cs="Arial"/>
          <w:sz w:val="20"/>
          <w:szCs w:val="20"/>
        </w:rPr>
        <w:t>VIII</w:t>
      </w:r>
      <w:r w:rsidRPr="00E117F0">
        <w:rPr>
          <w:rFonts w:ascii="Arial" w:hAnsi="Arial" w:cs="Arial"/>
          <w:sz w:val="20"/>
          <w:szCs w:val="20"/>
          <w:lang w:val="ru-RU"/>
        </w:rPr>
        <w:t>.4 (Открытое, прозрачное и эффективное взаимодействие с неправительственными заинтересованными сторонами) связано с передачей функций Бюро Юрисконсульта по взаимодействию с НПО Программе 20 (Внешние связи, партнерство и внешние бюро).</w:t>
      </w:r>
    </w:p>
    <w:p w:rsidR="00683AB0" w:rsidRPr="00550436" w:rsidRDefault="00683AB0" w:rsidP="00F321D5">
      <w:pPr>
        <w:keepNext/>
        <w:keepLines/>
        <w:rPr>
          <w:lang w:val="ru-RU"/>
        </w:rPr>
      </w:pPr>
      <w:r w:rsidRPr="00550436">
        <w:rPr>
          <w:sz w:val="20"/>
          <w:lang w:val="ru-RU"/>
        </w:rPr>
        <w:t xml:space="preserve"> </w:t>
      </w:r>
    </w:p>
    <w:p w:rsidR="00683AB0" w:rsidRPr="002B423B" w:rsidRDefault="002B423B" w:rsidP="00F321D5">
      <w:pPr>
        <w:keepNext/>
        <w:keepLines/>
        <w:jc w:val="center"/>
        <w:rPr>
          <w:b/>
          <w:sz w:val="18"/>
          <w:szCs w:val="18"/>
          <w:lang w:val="ru-RU"/>
        </w:rPr>
      </w:pPr>
      <w:r>
        <w:rPr>
          <w:b/>
          <w:sz w:val="18"/>
          <w:szCs w:val="18"/>
          <w:lang w:val="ru-RU"/>
        </w:rPr>
        <w:t>Программа</w:t>
      </w:r>
      <w:r w:rsidR="00683AB0" w:rsidRPr="002B423B">
        <w:rPr>
          <w:b/>
          <w:sz w:val="18"/>
          <w:szCs w:val="18"/>
          <w:lang w:val="ru-RU"/>
        </w:rPr>
        <w:t xml:space="preserve"> 21:  </w:t>
      </w:r>
      <w:r>
        <w:rPr>
          <w:b/>
          <w:sz w:val="18"/>
          <w:szCs w:val="18"/>
          <w:lang w:val="ru-RU"/>
        </w:rPr>
        <w:t>Ресурсы в разбивке по категориям расходов</w:t>
      </w:r>
    </w:p>
    <w:p w:rsidR="00683AB0" w:rsidRPr="002B423B" w:rsidRDefault="002B423B" w:rsidP="00F321D5">
      <w:pPr>
        <w:keepNext/>
        <w:keepLines/>
        <w:jc w:val="center"/>
        <w:rPr>
          <w:i/>
          <w:sz w:val="18"/>
          <w:szCs w:val="18"/>
          <w:lang w:val="ru-RU"/>
        </w:rPr>
      </w:pPr>
      <w:r>
        <w:rPr>
          <w:i/>
          <w:sz w:val="18"/>
          <w:szCs w:val="18"/>
          <w:lang w:val="ru-RU"/>
        </w:rPr>
        <w:t>(в тыс. шв. франков)</w:t>
      </w:r>
    </w:p>
    <w:p w:rsidR="00683AB0" w:rsidRPr="00FA370F" w:rsidRDefault="00683AB0" w:rsidP="00F321D5">
      <w:pPr>
        <w:keepNext/>
        <w:keepLines/>
        <w:jc w:val="center"/>
        <w:rPr>
          <w:b/>
          <w:i/>
          <w:sz w:val="16"/>
          <w:szCs w:val="16"/>
        </w:rPr>
      </w:pPr>
    </w:p>
    <w:p w:rsidR="00683AB0" w:rsidRPr="00FA370F" w:rsidRDefault="00000B1F" w:rsidP="00F321D5">
      <w:pPr>
        <w:keepNext/>
        <w:keepLines/>
        <w:jc w:val="center"/>
        <w:rPr>
          <w:b/>
          <w:sz w:val="16"/>
          <w:szCs w:val="16"/>
        </w:rPr>
      </w:pPr>
      <w:r>
        <w:rPr>
          <w:b/>
          <w:noProof/>
          <w:sz w:val="16"/>
          <w:szCs w:val="16"/>
          <w:lang w:eastAsia="en-US"/>
        </w:rPr>
        <w:drawing>
          <wp:inline distT="0" distB="0" distL="0" distR="0">
            <wp:extent cx="5760085" cy="6564996"/>
            <wp:effectExtent l="0" t="0" r="0" b="762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683AB0" w:rsidRPr="00FA370F" w:rsidRDefault="00683AB0" w:rsidP="00683AB0"/>
    <w:p w:rsidR="002B423B" w:rsidRPr="002B423B" w:rsidRDefault="002B423B" w:rsidP="002B423B">
      <w:pPr>
        <w:keepNext/>
        <w:keepLines/>
        <w:jc w:val="center"/>
        <w:rPr>
          <w:b/>
          <w:sz w:val="18"/>
          <w:szCs w:val="18"/>
          <w:lang w:val="ru-RU"/>
        </w:rPr>
      </w:pPr>
      <w:r>
        <w:rPr>
          <w:b/>
          <w:sz w:val="18"/>
          <w:szCs w:val="18"/>
          <w:lang w:val="ru-RU"/>
        </w:rPr>
        <w:t>Программа</w:t>
      </w:r>
      <w:r w:rsidRPr="002B423B">
        <w:rPr>
          <w:b/>
          <w:sz w:val="18"/>
          <w:szCs w:val="18"/>
          <w:lang w:val="ru-RU"/>
        </w:rPr>
        <w:t xml:space="preserve"> 21:  </w:t>
      </w:r>
      <w:r>
        <w:rPr>
          <w:b/>
          <w:sz w:val="18"/>
          <w:szCs w:val="18"/>
          <w:lang w:val="ru-RU"/>
        </w:rPr>
        <w:t>Ресурсы в разбивке по результатам</w:t>
      </w:r>
    </w:p>
    <w:p w:rsidR="002B423B" w:rsidRPr="002B423B" w:rsidRDefault="002B423B" w:rsidP="002B423B">
      <w:pPr>
        <w:keepNext/>
        <w:keepLines/>
        <w:jc w:val="center"/>
        <w:rPr>
          <w:i/>
          <w:sz w:val="18"/>
          <w:szCs w:val="18"/>
          <w:lang w:val="ru-RU"/>
        </w:rPr>
      </w:pPr>
      <w:r>
        <w:rPr>
          <w:i/>
          <w:sz w:val="18"/>
          <w:szCs w:val="18"/>
          <w:lang w:val="ru-RU"/>
        </w:rPr>
        <w:t>(в тыс. шв. франков)</w:t>
      </w:r>
    </w:p>
    <w:p w:rsidR="00683AB0" w:rsidRPr="00FA370F" w:rsidRDefault="00683AB0" w:rsidP="00F321D5">
      <w:pPr>
        <w:keepNext/>
        <w:keepLines/>
        <w:jc w:val="center"/>
        <w:rPr>
          <w:i/>
          <w:sz w:val="18"/>
          <w:szCs w:val="18"/>
        </w:rPr>
      </w:pPr>
    </w:p>
    <w:p w:rsidR="00683AB0" w:rsidRPr="00FA370F" w:rsidRDefault="00683AB0" w:rsidP="00F321D5">
      <w:pPr>
        <w:keepNext/>
        <w:keepLines/>
      </w:pPr>
    </w:p>
    <w:p w:rsidR="00683AB0" w:rsidRPr="00FA370F" w:rsidRDefault="00000B1F" w:rsidP="00683AB0">
      <w:pPr>
        <w:jc w:val="center"/>
      </w:pPr>
      <w:r>
        <w:rPr>
          <w:noProof/>
          <w:lang w:eastAsia="en-US"/>
        </w:rPr>
        <w:drawing>
          <wp:inline distT="0" distB="0" distL="0" distR="0">
            <wp:extent cx="5760085" cy="4682048"/>
            <wp:effectExtent l="0" t="0" r="0" b="444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760085" cy="4682048"/>
                    </a:xfrm>
                    <a:prstGeom prst="rect">
                      <a:avLst/>
                    </a:prstGeom>
                    <a:noFill/>
                    <a:ln>
                      <a:noFill/>
                    </a:ln>
                  </pic:spPr>
                </pic:pic>
              </a:graphicData>
            </a:graphic>
          </wp:inline>
        </w:drawing>
      </w:r>
    </w:p>
    <w:p w:rsidR="00D17FB0" w:rsidRPr="00FA370F" w:rsidRDefault="00D17FB0" w:rsidP="00683AB0">
      <w:pPr>
        <w:jc w:val="center"/>
      </w:pPr>
    </w:p>
    <w:p w:rsidR="00A717F6" w:rsidRPr="00FA370F" w:rsidRDefault="00A717F6" w:rsidP="00683AB0">
      <w:pPr>
        <w:jc w:val="center"/>
      </w:pPr>
    </w:p>
    <w:p w:rsidR="00D17FB0" w:rsidRPr="002B423B" w:rsidRDefault="002B423B" w:rsidP="00D17FB0">
      <w:pPr>
        <w:keepNext/>
        <w:keepLines/>
        <w:jc w:val="center"/>
        <w:rPr>
          <w:b/>
          <w:sz w:val="18"/>
          <w:szCs w:val="18"/>
          <w:lang w:val="ru-RU"/>
        </w:rPr>
      </w:pPr>
      <w:r w:rsidRPr="00090BCD">
        <w:rPr>
          <w:b/>
          <w:caps/>
          <w:sz w:val="20"/>
          <w:lang w:val="ru-RU"/>
        </w:rPr>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00D17FB0" w:rsidRPr="002B423B">
        <w:rPr>
          <w:b/>
          <w:sz w:val="18"/>
          <w:szCs w:val="18"/>
          <w:vertAlign w:val="superscript"/>
          <w:lang w:val="ru-RU"/>
        </w:rPr>
        <w:t>1</w:t>
      </w:r>
    </w:p>
    <w:p w:rsidR="00D17FB0" w:rsidRPr="002B423B" w:rsidRDefault="00D17FB0" w:rsidP="00D17FB0">
      <w:pPr>
        <w:keepNext/>
        <w:keepLines/>
        <w:jc w:val="center"/>
        <w:rPr>
          <w:i/>
          <w:sz w:val="18"/>
          <w:szCs w:val="18"/>
          <w:lang w:val="ru-RU"/>
        </w:rPr>
      </w:pPr>
      <w:r w:rsidRPr="002B423B">
        <w:rPr>
          <w:i/>
          <w:sz w:val="18"/>
          <w:szCs w:val="18"/>
          <w:lang w:val="ru-RU"/>
        </w:rPr>
        <w:t>(</w:t>
      </w:r>
      <w:r w:rsidRPr="00FA370F">
        <w:rPr>
          <w:i/>
          <w:sz w:val="18"/>
          <w:szCs w:val="18"/>
        </w:rPr>
        <w:t>i</w:t>
      </w:r>
      <w:r w:rsidR="002B423B">
        <w:rPr>
          <w:i/>
          <w:sz w:val="18"/>
          <w:szCs w:val="18"/>
          <w:lang w:val="ru-RU"/>
        </w:rPr>
        <w:t>в тыс. шв. франков</w:t>
      </w:r>
      <w:r w:rsidRPr="002B423B">
        <w:rPr>
          <w:i/>
          <w:sz w:val="18"/>
          <w:szCs w:val="18"/>
          <w:lang w:val="ru-RU"/>
        </w:rPr>
        <w:t>)</w:t>
      </w:r>
    </w:p>
    <w:p w:rsidR="00683AB0" w:rsidRPr="002B423B" w:rsidRDefault="00683AB0" w:rsidP="00683AB0">
      <w:pPr>
        <w:jc w:val="center"/>
        <w:rPr>
          <w:lang w:val="ru-RU"/>
        </w:rPr>
      </w:pPr>
    </w:p>
    <w:p w:rsidR="00D17FB0" w:rsidRPr="002B423B" w:rsidRDefault="00000B1F" w:rsidP="00683AB0">
      <w:pPr>
        <w:jc w:val="center"/>
        <w:rPr>
          <w:lang w:val="ru-RU"/>
        </w:rPr>
      </w:pPr>
      <w:r>
        <w:rPr>
          <w:noProof/>
          <w:lang w:eastAsia="en-US"/>
        </w:rPr>
        <w:drawing>
          <wp:inline distT="0" distB="0" distL="0" distR="0">
            <wp:extent cx="5760085" cy="1867572"/>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760085" cy="1867572"/>
                    </a:xfrm>
                    <a:prstGeom prst="rect">
                      <a:avLst/>
                    </a:prstGeom>
                    <a:noFill/>
                    <a:ln>
                      <a:noFill/>
                    </a:ln>
                  </pic:spPr>
                </pic:pic>
              </a:graphicData>
            </a:graphic>
          </wp:inline>
        </w:drawing>
      </w:r>
    </w:p>
    <w:p w:rsidR="00683AB0" w:rsidRPr="002B423B" w:rsidRDefault="00683AB0" w:rsidP="00C230B6">
      <w:pPr>
        <w:rPr>
          <w:rFonts w:eastAsiaTheme="minorEastAsia"/>
          <w:sz w:val="20"/>
          <w:lang w:val="ru-RU" w:eastAsia="ja-JP"/>
        </w:rPr>
      </w:pPr>
    </w:p>
    <w:p w:rsidR="00683AB0" w:rsidRPr="002B423B" w:rsidRDefault="00683AB0" w:rsidP="00C230B6">
      <w:pPr>
        <w:rPr>
          <w:rFonts w:eastAsiaTheme="minorEastAsia"/>
          <w:sz w:val="20"/>
          <w:lang w:val="ru-RU" w:eastAsia="ja-JP"/>
        </w:rPr>
      </w:pPr>
    </w:p>
    <w:p w:rsidR="006F0B06" w:rsidRPr="002B423B" w:rsidRDefault="006F0B06" w:rsidP="00C230B6">
      <w:pPr>
        <w:rPr>
          <w:rFonts w:eastAsiaTheme="minorEastAsia"/>
          <w:sz w:val="20"/>
          <w:lang w:val="ru-RU" w:eastAsia="ja-JP"/>
        </w:rPr>
      </w:pPr>
      <w:r w:rsidRPr="002B423B">
        <w:rPr>
          <w:rFonts w:eastAsiaTheme="minorEastAsia"/>
          <w:sz w:val="20"/>
          <w:lang w:val="ru-RU" w:eastAsia="ja-JP"/>
        </w:rPr>
        <w:br w:type="page"/>
      </w:r>
    </w:p>
    <w:p w:rsidR="00F07542" w:rsidRPr="000E313A" w:rsidRDefault="000E313A"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lang w:val="ru-RU" w:eastAsia="zh-CN"/>
        </w:rPr>
      </w:pPr>
      <w:bookmarkStart w:id="173" w:name="_Toc482096027"/>
      <w:bookmarkStart w:id="174" w:name="_Toc482096576"/>
      <w:bookmarkStart w:id="175" w:name="_Toc482096857"/>
      <w:bookmarkStart w:id="176" w:name="_Toc482097130"/>
      <w:bookmarkStart w:id="177" w:name="_Toc482607158"/>
      <w:r w:rsidRPr="000E313A">
        <w:rPr>
          <w:rStyle w:val="StyleHeading3ComplexItalicLatinChar"/>
          <w:rFonts w:asciiTheme="minorBidi" w:hAnsiTheme="minorBidi" w:cstheme="minorBidi"/>
          <w:b/>
          <w:bCs/>
          <w:lang w:val="ru-RU"/>
        </w:rPr>
        <w:t>ПРОГРАММА</w:t>
      </w:r>
      <w:r w:rsidR="00F07542" w:rsidRPr="000E313A">
        <w:rPr>
          <w:rStyle w:val="StyleHeading3ComplexItalicLatinChar"/>
          <w:rFonts w:asciiTheme="minorBidi" w:hAnsiTheme="minorBidi" w:cstheme="minorBidi"/>
          <w:b/>
          <w:bCs/>
          <w:lang w:val="ru-RU"/>
        </w:rPr>
        <w:t xml:space="preserve"> 22</w:t>
      </w:r>
      <w:r w:rsidR="00F07542" w:rsidRPr="000E313A">
        <w:rPr>
          <w:rStyle w:val="StyleHeading3ComplexItalicLatinChar"/>
          <w:rFonts w:asciiTheme="minorBidi" w:hAnsiTheme="minorBidi" w:cstheme="minorBidi"/>
          <w:b/>
          <w:bCs/>
          <w:lang w:val="ru-RU"/>
        </w:rPr>
        <w:tab/>
      </w:r>
      <w:bookmarkEnd w:id="173"/>
      <w:bookmarkEnd w:id="174"/>
      <w:bookmarkEnd w:id="175"/>
      <w:bookmarkEnd w:id="176"/>
      <w:r w:rsidRPr="000E313A">
        <w:rPr>
          <w:rStyle w:val="StyleHeading3ComplexItalicLatin12ptChar"/>
          <w:rFonts w:eastAsia="SimSun"/>
          <w:b/>
        </w:rPr>
        <w:t>УПРАВЛЕНИЕ ПРОГРАММАМИ И ФИНАНСОВЫМИ РЕСУРСАМИ</w:t>
      </w:r>
      <w:bookmarkEnd w:id="177"/>
    </w:p>
    <w:p w:rsidR="00F07542" w:rsidRPr="000E313A" w:rsidRDefault="00F07542" w:rsidP="00A703EF">
      <w:pPr>
        <w:jc w:val="both"/>
        <w:rPr>
          <w:bCs/>
          <w:iCs/>
          <w:caps/>
          <w:sz w:val="20"/>
          <w:lang w:val="ru-RU"/>
        </w:rPr>
      </w:pPr>
    </w:p>
    <w:p w:rsidR="000E313A" w:rsidRPr="009A0FFC" w:rsidRDefault="000E313A" w:rsidP="000E313A">
      <w:pPr>
        <w:pStyle w:val="ListParagraph"/>
        <w:numPr>
          <w:ilvl w:val="0"/>
          <w:numId w:val="26"/>
        </w:numPr>
        <w:spacing w:after="200"/>
        <w:ind w:left="357" w:hanging="357"/>
        <w:jc w:val="both"/>
        <w:rPr>
          <w:rFonts w:ascii="Arial" w:hAnsi="Arial" w:cs="Arial"/>
          <w:sz w:val="20"/>
          <w:szCs w:val="20"/>
          <w:lang w:val="ru-RU"/>
        </w:rPr>
      </w:pPr>
      <w:r>
        <w:rPr>
          <w:rFonts w:ascii="Arial" w:hAnsi="Arial" w:cs="Arial"/>
          <w:sz w:val="20"/>
          <w:szCs w:val="20"/>
          <w:lang w:val="ru-RU"/>
        </w:rPr>
        <w:t>У</w:t>
      </w:r>
      <w:r w:rsidRPr="009A0FFC">
        <w:rPr>
          <w:rFonts w:ascii="Arial" w:hAnsi="Arial" w:cs="Arial"/>
          <w:sz w:val="20"/>
          <w:szCs w:val="20"/>
          <w:lang w:val="ru-RU"/>
        </w:rPr>
        <w:t>правление инвестициями под надзором Консультативного комитета по инвестициям (ККИ) и при содействии инвестиционных консультантов (к концу 2017 г. структура вложения всех основных и стратегических денежных средств Организации или большей их части будет соответствовать ее инвестиционной политике).  Пристальный контроль за операционными денежными средствами ВОИС и управление ими в условиях устойчивых отрицательных процентных ставок по вкладам в швейцарских франках;</w:t>
      </w:r>
    </w:p>
    <w:p w:rsidR="000E313A" w:rsidRPr="009A0FFC" w:rsidRDefault="000E313A" w:rsidP="000E313A">
      <w:pPr>
        <w:pStyle w:val="ListParagraph"/>
        <w:ind w:left="357" w:hanging="357"/>
        <w:jc w:val="both"/>
        <w:rPr>
          <w:rFonts w:ascii="Arial" w:hAnsi="Arial" w:cs="Arial"/>
          <w:sz w:val="20"/>
          <w:szCs w:val="20"/>
          <w:lang w:val="ru-RU"/>
        </w:rPr>
      </w:pPr>
    </w:p>
    <w:p w:rsidR="000E313A" w:rsidRPr="009A0FFC" w:rsidRDefault="000E313A" w:rsidP="000E313A">
      <w:pPr>
        <w:pStyle w:val="ListParagraph"/>
        <w:numPr>
          <w:ilvl w:val="0"/>
          <w:numId w:val="26"/>
        </w:numPr>
        <w:spacing w:after="200"/>
        <w:ind w:left="357" w:hanging="357"/>
        <w:jc w:val="both"/>
        <w:rPr>
          <w:rFonts w:ascii="Arial" w:hAnsi="Arial" w:cs="Arial"/>
          <w:sz w:val="20"/>
          <w:szCs w:val="20"/>
          <w:lang w:val="ru-RU"/>
        </w:rPr>
      </w:pPr>
      <w:r w:rsidRPr="009A0FFC">
        <w:rPr>
          <w:rFonts w:ascii="Arial" w:hAnsi="Arial" w:cs="Arial"/>
          <w:sz w:val="20"/>
          <w:szCs w:val="20"/>
          <w:lang w:val="ru-RU"/>
        </w:rPr>
        <w:t>Повышение надежности управления валютными рисками путем постепенного распространения механизма взаимозачетов на валютные денежные потоки между ведомствами ИС и МБ с включением еще ряда ведомств помимо уже задействованных в пилотном проекте в 2016–2017 гг.;</w:t>
      </w:r>
    </w:p>
    <w:p w:rsidR="000E313A" w:rsidRPr="009A0FFC" w:rsidRDefault="000E313A" w:rsidP="000E313A">
      <w:pPr>
        <w:pStyle w:val="ListParagraph"/>
        <w:ind w:left="357" w:hanging="357"/>
        <w:jc w:val="both"/>
        <w:rPr>
          <w:rFonts w:ascii="Arial" w:hAnsi="Arial" w:cs="Arial"/>
          <w:sz w:val="20"/>
          <w:szCs w:val="20"/>
          <w:lang w:val="ru-RU"/>
        </w:rPr>
      </w:pPr>
    </w:p>
    <w:p w:rsidR="000E313A" w:rsidRPr="009A0FFC" w:rsidRDefault="000E313A" w:rsidP="000E313A">
      <w:pPr>
        <w:pStyle w:val="ListParagraph"/>
        <w:numPr>
          <w:ilvl w:val="0"/>
          <w:numId w:val="26"/>
        </w:numPr>
        <w:spacing w:after="200"/>
        <w:ind w:left="357" w:hanging="357"/>
        <w:jc w:val="both"/>
        <w:rPr>
          <w:rFonts w:ascii="Arial" w:hAnsi="Arial" w:cs="Arial"/>
          <w:sz w:val="20"/>
          <w:szCs w:val="20"/>
          <w:lang w:val="ru-RU"/>
        </w:rPr>
      </w:pPr>
      <w:r w:rsidRPr="009A0FFC">
        <w:rPr>
          <w:rFonts w:ascii="Arial" w:hAnsi="Arial" w:cs="Arial"/>
          <w:sz w:val="20"/>
          <w:szCs w:val="20"/>
          <w:lang w:val="ru-RU"/>
        </w:rPr>
        <w:t>Улучшение услуг, оказываемых платным клиентам глобальных систем интеллектуальной собственности ВОИС, путем усиления финансовой службы поддержки и развертывания улучшенного клиентского портала, посвященного финансовым вопросам.  Взаимодействие с инициативой «Глобальная платформа ИС» и внедрение общей платежной платформы, лучше интегрированной с операциями ВОИС, особенно с теми из них, которые генерируют доходы от сборов и пошлин;</w:t>
      </w:r>
    </w:p>
    <w:p w:rsidR="000E313A" w:rsidRPr="009A0FFC" w:rsidRDefault="000E313A" w:rsidP="000E313A">
      <w:pPr>
        <w:pStyle w:val="ListParagraph"/>
        <w:ind w:left="357" w:hanging="357"/>
        <w:jc w:val="both"/>
        <w:rPr>
          <w:rFonts w:ascii="Arial" w:hAnsi="Arial" w:cs="Arial"/>
          <w:sz w:val="20"/>
          <w:szCs w:val="20"/>
          <w:lang w:val="ru-RU"/>
        </w:rPr>
      </w:pPr>
    </w:p>
    <w:p w:rsidR="000E313A" w:rsidRPr="009A0FFC" w:rsidRDefault="000E313A" w:rsidP="000E313A">
      <w:pPr>
        <w:pStyle w:val="ListParagraph"/>
        <w:numPr>
          <w:ilvl w:val="0"/>
          <w:numId w:val="26"/>
        </w:numPr>
        <w:ind w:left="357" w:hanging="357"/>
        <w:jc w:val="both"/>
        <w:rPr>
          <w:rFonts w:ascii="Arial" w:hAnsi="Arial" w:cs="Arial"/>
          <w:sz w:val="20"/>
          <w:szCs w:val="20"/>
          <w:lang w:val="ru-RU"/>
        </w:rPr>
      </w:pPr>
      <w:r w:rsidRPr="009A0FFC">
        <w:rPr>
          <w:rFonts w:ascii="Arial" w:hAnsi="Arial" w:cs="Arial"/>
          <w:sz w:val="20"/>
          <w:szCs w:val="20"/>
          <w:lang w:val="ru-RU"/>
        </w:rPr>
        <w:t>Дальнейшее сведение воедино и уточнение передовой практики управления, основанного на результатах, в целях повышения эффективности и экономичности операций ВОИС и улучшения подотчетности руководства.  Учет гендерных аспектов во всех директивных документах и программах ВОИС, в том числе определение и мониторинг применимых гендерно-чувствительных показателей эффективности работы персонала;</w:t>
      </w:r>
    </w:p>
    <w:p w:rsidR="000E313A" w:rsidRPr="009A0FFC" w:rsidRDefault="000E313A" w:rsidP="000E313A">
      <w:pPr>
        <w:pStyle w:val="ListParagraph"/>
        <w:ind w:left="357" w:hanging="357"/>
        <w:jc w:val="both"/>
        <w:rPr>
          <w:rFonts w:ascii="Arial" w:hAnsi="Arial" w:cs="Arial"/>
          <w:sz w:val="20"/>
          <w:szCs w:val="20"/>
          <w:lang w:val="ru-RU"/>
        </w:rPr>
      </w:pPr>
    </w:p>
    <w:p w:rsidR="000E313A" w:rsidRPr="009A0FFC" w:rsidRDefault="000E313A" w:rsidP="000E313A">
      <w:pPr>
        <w:pStyle w:val="ListParagraph"/>
        <w:numPr>
          <w:ilvl w:val="0"/>
          <w:numId w:val="26"/>
        </w:numPr>
        <w:spacing w:after="200"/>
        <w:ind w:left="357" w:hanging="357"/>
        <w:jc w:val="both"/>
        <w:rPr>
          <w:rFonts w:ascii="Arial" w:hAnsi="Arial" w:cs="Arial"/>
          <w:sz w:val="20"/>
          <w:szCs w:val="20"/>
          <w:lang w:val="ru-RU"/>
        </w:rPr>
      </w:pPr>
      <w:r w:rsidRPr="009A0FFC">
        <w:rPr>
          <w:rFonts w:ascii="Arial" w:hAnsi="Arial" w:cs="Arial"/>
          <w:sz w:val="20"/>
          <w:szCs w:val="20"/>
          <w:lang w:val="ru-RU"/>
        </w:rPr>
        <w:t>Поддержка работы Группы по управлению рисками, систематический контроль выполнения рекомендаций, вынесенных органами аудита и надзора, а также более детальное и широкое информирование о процедурах контроля и рисках мошенничества;</w:t>
      </w:r>
    </w:p>
    <w:p w:rsidR="000E313A" w:rsidRPr="009A0FFC" w:rsidRDefault="000E313A" w:rsidP="000E313A">
      <w:pPr>
        <w:pStyle w:val="ListParagraph"/>
        <w:ind w:left="357" w:hanging="357"/>
        <w:jc w:val="both"/>
        <w:rPr>
          <w:rFonts w:ascii="Arial" w:hAnsi="Arial" w:cs="Arial"/>
          <w:sz w:val="20"/>
          <w:szCs w:val="20"/>
          <w:lang w:val="ru-RU"/>
        </w:rPr>
      </w:pPr>
    </w:p>
    <w:p w:rsidR="000E313A" w:rsidRPr="009A0FFC" w:rsidRDefault="000E313A" w:rsidP="000E313A">
      <w:pPr>
        <w:pStyle w:val="ListParagraph"/>
        <w:numPr>
          <w:ilvl w:val="0"/>
          <w:numId w:val="26"/>
        </w:numPr>
        <w:ind w:left="357" w:hanging="357"/>
        <w:jc w:val="both"/>
        <w:rPr>
          <w:rFonts w:ascii="Arial" w:hAnsi="Arial" w:cs="Arial"/>
          <w:sz w:val="20"/>
          <w:szCs w:val="20"/>
          <w:lang w:val="ru-RU"/>
        </w:rPr>
      </w:pPr>
      <w:r w:rsidRPr="009A0FFC">
        <w:rPr>
          <w:rFonts w:ascii="Arial" w:hAnsi="Arial" w:cs="Arial"/>
          <w:sz w:val="20"/>
          <w:szCs w:val="20"/>
          <w:lang w:val="ru-RU"/>
        </w:rPr>
        <w:t>Завершение и закрытие проектов ПОР и эффективная интеграция созданных систем в основную деятельность ВОИС.  Ввиду повышения роли системы ПОР и зависимости от нее многих критических операционных процессов потребуется ее значительная доработка, чтобы обеспечить ее эффективное функционирование и постоянное развитие вслед за меняющимися операционными задачами. Это потребует постепенного преобразования структуры, процессов и наборов компетенций, а также перехода на услуги внешнего управления.</w:t>
      </w:r>
    </w:p>
    <w:p w:rsidR="000E313A" w:rsidRPr="009A0FFC" w:rsidRDefault="000E313A" w:rsidP="000E313A">
      <w:pPr>
        <w:jc w:val="both"/>
        <w:rPr>
          <w:sz w:val="20"/>
          <w:lang w:val="ru-RU"/>
        </w:rPr>
      </w:pPr>
    </w:p>
    <w:p w:rsidR="000E313A" w:rsidRPr="009A0FFC" w:rsidRDefault="000E313A" w:rsidP="000E313A">
      <w:pPr>
        <w:jc w:val="both"/>
        <w:rPr>
          <w:sz w:val="20"/>
          <w:lang w:val="ru-RU"/>
        </w:rPr>
      </w:pPr>
    </w:p>
    <w:tbl>
      <w:tblPr>
        <w:tblW w:w="9214" w:type="dxa"/>
        <w:tblInd w:w="108" w:type="dxa"/>
        <w:tblLook w:val="01E0" w:firstRow="1" w:lastRow="1" w:firstColumn="1" w:lastColumn="1" w:noHBand="0" w:noVBand="0"/>
      </w:tblPr>
      <w:tblGrid>
        <w:gridCol w:w="4607"/>
        <w:gridCol w:w="4607"/>
      </w:tblGrid>
      <w:tr w:rsidR="000E313A" w:rsidRPr="009A0FFC" w:rsidTr="00C00D51">
        <w:trPr>
          <w:trHeight w:val="425"/>
        </w:trPr>
        <w:tc>
          <w:tcPr>
            <w:tcW w:w="4607" w:type="dxa"/>
            <w:shd w:val="clear" w:color="auto" w:fill="C6D9F1" w:themeFill="text2" w:themeFillTint="33"/>
            <w:vAlign w:val="center"/>
            <w:hideMark/>
          </w:tcPr>
          <w:p w:rsidR="000E313A" w:rsidRPr="009A0FFC" w:rsidRDefault="000E313A" w:rsidP="00C00D51">
            <w:pPr>
              <w:jc w:val="center"/>
              <w:rPr>
                <w:b/>
                <w:bCs/>
                <w:sz w:val="18"/>
                <w:szCs w:val="18"/>
                <w:lang w:val="ru-RU"/>
              </w:rPr>
            </w:pPr>
            <w:r w:rsidRPr="009A0FFC">
              <w:rPr>
                <w:b/>
                <w:bCs/>
                <w:sz w:val="18"/>
                <w:szCs w:val="18"/>
                <w:lang w:val="ru-RU"/>
              </w:rPr>
              <w:t>Риск(и)</w:t>
            </w:r>
          </w:p>
        </w:tc>
        <w:tc>
          <w:tcPr>
            <w:tcW w:w="4607" w:type="dxa"/>
            <w:shd w:val="clear" w:color="auto" w:fill="C6D9F1" w:themeFill="text2" w:themeFillTint="33"/>
            <w:vAlign w:val="center"/>
            <w:hideMark/>
          </w:tcPr>
          <w:p w:rsidR="000E313A" w:rsidRPr="009A0FFC" w:rsidRDefault="000E313A" w:rsidP="00C00D51">
            <w:pPr>
              <w:jc w:val="center"/>
              <w:rPr>
                <w:b/>
                <w:bCs/>
                <w:sz w:val="18"/>
                <w:szCs w:val="18"/>
                <w:lang w:val="ru-RU"/>
              </w:rPr>
            </w:pPr>
            <w:r w:rsidRPr="009A0FFC">
              <w:rPr>
                <w:b/>
                <w:bCs/>
                <w:sz w:val="18"/>
                <w:szCs w:val="18"/>
                <w:lang w:val="ru-RU"/>
              </w:rPr>
              <w:t>Стратегия (-и) снижения</w:t>
            </w:r>
          </w:p>
        </w:tc>
      </w:tr>
      <w:tr w:rsidR="000E313A" w:rsidRPr="00CE4874" w:rsidTr="00C00D51">
        <w:trPr>
          <w:trHeight w:val="224"/>
        </w:trPr>
        <w:tc>
          <w:tcPr>
            <w:tcW w:w="4607" w:type="dxa"/>
            <w:tcMar>
              <w:top w:w="113" w:type="dxa"/>
              <w:left w:w="108" w:type="dxa"/>
              <w:bottom w:w="113" w:type="dxa"/>
              <w:right w:w="108" w:type="dxa"/>
            </w:tcMar>
            <w:hideMark/>
          </w:tcPr>
          <w:p w:rsidR="000E313A" w:rsidRPr="009A0FFC" w:rsidRDefault="000E313A" w:rsidP="00C00D51">
            <w:pPr>
              <w:rPr>
                <w:color w:val="000000"/>
                <w:sz w:val="16"/>
                <w:lang w:val="ru-RU"/>
              </w:rPr>
            </w:pPr>
            <w:r w:rsidRPr="009A0FFC">
              <w:rPr>
                <w:color w:val="000000"/>
                <w:sz w:val="16"/>
                <w:lang w:val="ru-RU"/>
              </w:rPr>
              <w:t>В рамках выполнения новой инвестиционной политики Организации (утвержденной государствами-членами в 2015 г.) основные денежные средства будут инвестироваться с пятилетним временным горизонтом, а стратегические – с двадцатилетним с целью достижения положительной нормы прибыли в течение этих сроков.  Существует риск того, что за эти периоды стоимость некоторых или всех этих инвестиций может снизиться (на время или навсегда), что, следовательно, может привести к уменьшению чистых активов (резервов).  Кроме того, в случае если отрицательные процентные ставки сохранятся, возникнет риск уменьшения суммы ликвидных активов, находящихся на счетах в коммерческих банках.</w:t>
            </w:r>
          </w:p>
          <w:p w:rsidR="000E313A" w:rsidRPr="009A0FFC" w:rsidRDefault="000E313A" w:rsidP="00C00D51">
            <w:pPr>
              <w:rPr>
                <w:sz w:val="16"/>
                <w:szCs w:val="16"/>
                <w:lang w:val="ru-RU"/>
              </w:rPr>
            </w:pPr>
          </w:p>
        </w:tc>
        <w:tc>
          <w:tcPr>
            <w:tcW w:w="4607" w:type="dxa"/>
            <w:tcMar>
              <w:top w:w="113" w:type="dxa"/>
              <w:left w:w="108" w:type="dxa"/>
              <w:bottom w:w="113" w:type="dxa"/>
              <w:right w:w="108" w:type="dxa"/>
            </w:tcMar>
          </w:tcPr>
          <w:p w:rsidR="000E313A" w:rsidRPr="009A0FFC" w:rsidRDefault="000E313A" w:rsidP="00C00D51">
            <w:pPr>
              <w:rPr>
                <w:sz w:val="16"/>
                <w:szCs w:val="16"/>
                <w:lang w:val="ru-RU"/>
              </w:rPr>
            </w:pPr>
            <w:r w:rsidRPr="009A0FFC">
              <w:rPr>
                <w:sz w:val="16"/>
                <w:szCs w:val="16"/>
                <w:lang w:val="ru-RU"/>
              </w:rPr>
              <w:t>Вложения как основных, так и стратегических денежных средств будут диверсифицироваться и осуществляться в соответствии с кредитными рейтингами, допускаемыми новой инвестиционной политикой, и на основе рекомендаций независимых консультантов.  За результатами их работы будут пристально следить ККИ и инвестиционные консультанты ВОИС, принимая корректирующие меры по необходимости.  Новая инвестиционная политика разрешает Организации размещать ликвидные активы на счетах финансовых организаций, имеющих более низкие кредитные рейтинги, чем допускалось ранее.  Этот позволяет держать денежные средства в большем количестве финансовых организаций и, таким образом, не выходить за пределы пороговых лимитов вкладов, ниже которых банки-партнеры ВОИС в настоящее время не начисляют негативных процентов.</w:t>
            </w:r>
          </w:p>
        </w:tc>
      </w:tr>
    </w:tbl>
    <w:p w:rsidR="000E313A" w:rsidRPr="009A0FFC" w:rsidRDefault="000E313A" w:rsidP="000E313A">
      <w:pPr>
        <w:jc w:val="both"/>
        <w:rPr>
          <w:sz w:val="20"/>
          <w:lang w:val="ru-RU"/>
        </w:rPr>
      </w:pPr>
    </w:p>
    <w:p w:rsidR="000E313A" w:rsidRPr="009A0FFC" w:rsidRDefault="000E313A" w:rsidP="000E313A">
      <w:pPr>
        <w:jc w:val="both"/>
        <w:rPr>
          <w:sz w:val="20"/>
          <w:lang w:val="ru-RU"/>
        </w:rPr>
      </w:pPr>
    </w:p>
    <w:tbl>
      <w:tblPr>
        <w:tblW w:w="9193" w:type="dxa"/>
        <w:tblInd w:w="108" w:type="dxa"/>
        <w:tblLayout w:type="fixed"/>
        <w:tblLook w:val="04A0" w:firstRow="1" w:lastRow="0" w:firstColumn="1" w:lastColumn="0" w:noHBand="0" w:noVBand="1"/>
      </w:tblPr>
      <w:tblGrid>
        <w:gridCol w:w="2298"/>
        <w:gridCol w:w="2298"/>
        <w:gridCol w:w="2298"/>
        <w:gridCol w:w="2299"/>
      </w:tblGrid>
      <w:tr w:rsidR="000E313A" w:rsidRPr="009A0FFC" w:rsidTr="00C00D51">
        <w:trPr>
          <w:trHeight w:val="425"/>
          <w:tblHeader/>
        </w:trPr>
        <w:tc>
          <w:tcPr>
            <w:tcW w:w="2298" w:type="dxa"/>
            <w:shd w:val="clear" w:color="000000" w:fill="C5D9F1"/>
            <w:vAlign w:val="center"/>
            <w:hideMark/>
          </w:tcPr>
          <w:p w:rsidR="000E313A" w:rsidRPr="009A0FFC" w:rsidRDefault="000E313A" w:rsidP="00C00D51">
            <w:pPr>
              <w:keepNext/>
              <w:keepLines/>
              <w:jc w:val="center"/>
              <w:rPr>
                <w:rFonts w:eastAsia="Times New Roman"/>
                <w:b/>
                <w:bCs/>
                <w:color w:val="000000"/>
                <w:sz w:val="18"/>
                <w:szCs w:val="18"/>
                <w:lang w:val="ru-RU" w:eastAsia="en-US"/>
              </w:rPr>
            </w:pPr>
            <w:bookmarkStart w:id="178" w:name="RANGE!A6:D17"/>
            <w:r w:rsidRPr="009A0FFC">
              <w:rPr>
                <w:rFonts w:eastAsia="Times New Roman"/>
                <w:b/>
                <w:bCs/>
                <w:color w:val="000000"/>
                <w:sz w:val="18"/>
                <w:szCs w:val="18"/>
                <w:lang w:val="ru-RU" w:eastAsia="en-US"/>
              </w:rPr>
              <w:t xml:space="preserve">Ожидаемый результат </w:t>
            </w:r>
            <w:bookmarkEnd w:id="178"/>
          </w:p>
        </w:tc>
        <w:tc>
          <w:tcPr>
            <w:tcW w:w="2298" w:type="dxa"/>
            <w:shd w:val="clear" w:color="000000" w:fill="C5D9F1"/>
            <w:vAlign w:val="center"/>
            <w:hideMark/>
          </w:tcPr>
          <w:p w:rsidR="000E313A" w:rsidRPr="009A0FFC" w:rsidRDefault="000E313A" w:rsidP="00C00D51">
            <w:pPr>
              <w:keepNext/>
              <w:keepLines/>
              <w:jc w:val="center"/>
              <w:rPr>
                <w:rFonts w:eastAsia="Times New Roman"/>
                <w:b/>
                <w:bCs/>
                <w:color w:val="000000"/>
                <w:sz w:val="18"/>
                <w:szCs w:val="18"/>
                <w:lang w:val="ru-RU" w:eastAsia="en-US"/>
              </w:rPr>
            </w:pPr>
            <w:r w:rsidRPr="009A0FFC">
              <w:rPr>
                <w:rFonts w:eastAsia="Times New Roman"/>
                <w:b/>
                <w:bCs/>
                <w:color w:val="000000"/>
                <w:sz w:val="18"/>
                <w:szCs w:val="18"/>
                <w:lang w:val="ru-RU" w:eastAsia="en-US"/>
              </w:rPr>
              <w:t>Показатели результативности</w:t>
            </w:r>
          </w:p>
        </w:tc>
        <w:tc>
          <w:tcPr>
            <w:tcW w:w="2298" w:type="dxa"/>
            <w:shd w:val="clear" w:color="000000" w:fill="C5D9F1"/>
            <w:vAlign w:val="center"/>
            <w:hideMark/>
          </w:tcPr>
          <w:p w:rsidR="000E313A" w:rsidRPr="009A0FFC" w:rsidRDefault="000E313A" w:rsidP="00C00D51">
            <w:pPr>
              <w:keepNext/>
              <w:keepLines/>
              <w:jc w:val="center"/>
              <w:rPr>
                <w:rFonts w:eastAsia="Times New Roman"/>
                <w:b/>
                <w:bCs/>
                <w:color w:val="000000"/>
                <w:sz w:val="18"/>
                <w:szCs w:val="18"/>
                <w:lang w:val="ru-RU" w:eastAsia="en-US"/>
              </w:rPr>
            </w:pPr>
            <w:r w:rsidRPr="009A0FFC">
              <w:rPr>
                <w:rFonts w:eastAsia="Times New Roman"/>
                <w:b/>
                <w:bCs/>
                <w:color w:val="000000"/>
                <w:sz w:val="18"/>
                <w:szCs w:val="18"/>
                <w:lang w:val="ru-RU" w:eastAsia="en-US"/>
              </w:rPr>
              <w:t>Базовые показатели</w:t>
            </w:r>
          </w:p>
        </w:tc>
        <w:tc>
          <w:tcPr>
            <w:tcW w:w="2299" w:type="dxa"/>
            <w:shd w:val="clear" w:color="000000" w:fill="C5D9F1"/>
            <w:vAlign w:val="center"/>
            <w:hideMark/>
          </w:tcPr>
          <w:p w:rsidR="000E313A" w:rsidRPr="009A0FFC" w:rsidRDefault="000E313A" w:rsidP="00C00D51">
            <w:pPr>
              <w:keepNext/>
              <w:keepLines/>
              <w:jc w:val="center"/>
              <w:rPr>
                <w:rFonts w:eastAsia="Times New Roman"/>
                <w:b/>
                <w:bCs/>
                <w:color w:val="000000"/>
                <w:sz w:val="18"/>
                <w:szCs w:val="18"/>
                <w:lang w:val="ru-RU" w:eastAsia="en-US"/>
              </w:rPr>
            </w:pPr>
            <w:r w:rsidRPr="009A0FFC">
              <w:rPr>
                <w:rFonts w:eastAsia="Times New Roman"/>
                <w:b/>
                <w:bCs/>
                <w:color w:val="000000"/>
                <w:sz w:val="18"/>
                <w:szCs w:val="18"/>
                <w:lang w:val="ru-RU" w:eastAsia="en-US"/>
              </w:rPr>
              <w:t>Целевые показатели</w:t>
            </w:r>
          </w:p>
        </w:tc>
      </w:tr>
      <w:tr w:rsidR="000E313A" w:rsidRPr="009A0FFC" w:rsidTr="00C00D51">
        <w:trPr>
          <w:trHeight w:val="1387"/>
        </w:trPr>
        <w:tc>
          <w:tcPr>
            <w:tcW w:w="2298" w:type="dxa"/>
            <w:shd w:val="clear" w:color="000000" w:fill="FFFFFF"/>
            <w:tcMar>
              <w:top w:w="113" w:type="dxa"/>
            </w:tcMar>
            <w:hideMark/>
          </w:tcPr>
          <w:p w:rsidR="000E313A" w:rsidRPr="009A0FFC" w:rsidRDefault="000E313A" w:rsidP="00C00D51">
            <w:pPr>
              <w:keepNext/>
              <w:keepLines/>
              <w:rPr>
                <w:rFonts w:eastAsia="Times New Roman"/>
                <w:color w:val="000000"/>
                <w:sz w:val="16"/>
                <w:szCs w:val="16"/>
                <w:lang w:val="ru-RU" w:eastAsia="en-US"/>
              </w:rPr>
            </w:pPr>
            <w:r w:rsidRPr="009A0FFC">
              <w:rPr>
                <w:rFonts w:eastAsia="Times New Roman"/>
                <w:noProof/>
                <w:color w:val="000000"/>
                <w:sz w:val="16"/>
                <w:szCs w:val="16"/>
                <w:lang w:eastAsia="en-US"/>
              </w:rPr>
              <w:drawing>
                <wp:anchor distT="0" distB="0" distL="114300" distR="114300" simplePos="0" relativeHeight="251744256" behindDoc="0" locked="0" layoutInCell="1" allowOverlap="1" wp14:anchorId="6D5ED82F" wp14:editId="6A986A66">
                  <wp:simplePos x="0" y="0"/>
                  <wp:positionH relativeFrom="column">
                    <wp:posOffset>0</wp:posOffset>
                  </wp:positionH>
                  <wp:positionV relativeFrom="paragraph">
                    <wp:posOffset>0</wp:posOffset>
                  </wp:positionV>
                  <wp:extent cx="9525" cy="9525"/>
                  <wp:effectExtent l="0" t="0" r="0" b="0"/>
                  <wp:wrapNone/>
                  <wp:docPr id="2" name="Picture 2" descr="../images/spacer.gif"/>
                  <wp:cNvGraphicFramePr/>
                  <a:graphic xmlns:a="http://schemas.openxmlformats.org/drawingml/2006/main">
                    <a:graphicData uri="http://schemas.openxmlformats.org/drawingml/2006/picture">
                      <pic:pic xmlns:pic="http://schemas.openxmlformats.org/drawingml/2006/picture">
                        <pic:nvPicPr>
                          <pic:cNvPr id="3"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9A0FFC">
              <w:rPr>
                <w:rFonts w:eastAsia="Times New Roman"/>
                <w:color w:val="000000"/>
                <w:sz w:val="16"/>
                <w:szCs w:val="16"/>
                <w:lang w:val="ru-RU" w:eastAsia="en-US"/>
              </w:rPr>
              <w:t>IX.1.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298" w:type="dxa"/>
            <w:shd w:val="clear" w:color="000000" w:fill="FFFFFF"/>
            <w:tcMar>
              <w:top w:w="113" w:type="dxa"/>
            </w:tcMar>
            <w:hideMark/>
          </w:tcPr>
          <w:p w:rsidR="000E313A" w:rsidRPr="009A0FFC" w:rsidRDefault="000E313A" w:rsidP="00C00D51">
            <w:pPr>
              <w:keepNext/>
              <w:keepLines/>
              <w:rPr>
                <w:rFonts w:eastAsia="Times New Roman"/>
                <w:color w:val="000000"/>
                <w:sz w:val="16"/>
                <w:szCs w:val="16"/>
                <w:lang w:val="ru-RU" w:eastAsia="en-US"/>
              </w:rPr>
            </w:pPr>
            <w:r w:rsidRPr="009A0FFC">
              <w:rPr>
                <w:rFonts w:eastAsia="Times New Roman"/>
                <w:color w:val="000000"/>
                <w:sz w:val="16"/>
                <w:szCs w:val="16"/>
                <w:lang w:val="ru-RU" w:eastAsia="en-US"/>
              </w:rPr>
              <w:t>Своевременное предоставление финансовой и управленческой отчетности и аналитических данных, требующихся высшему руководству, руководителям программ и государствам-членам</w:t>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t xml:space="preserve"> </w:t>
            </w:r>
          </w:p>
        </w:tc>
        <w:tc>
          <w:tcPr>
            <w:tcW w:w="2298" w:type="dxa"/>
            <w:shd w:val="clear" w:color="000000" w:fill="FFFFFF"/>
            <w:tcMar>
              <w:top w:w="113" w:type="dxa"/>
            </w:tcMar>
            <w:hideMark/>
          </w:tcPr>
          <w:p w:rsidR="000E313A" w:rsidRPr="009A0FFC" w:rsidRDefault="000E313A" w:rsidP="00C00D51">
            <w:pPr>
              <w:keepNext/>
              <w:keepLines/>
              <w:rPr>
                <w:rFonts w:eastAsia="Times New Roman"/>
                <w:color w:val="000000"/>
                <w:sz w:val="16"/>
                <w:szCs w:val="16"/>
                <w:lang w:val="ru-RU" w:eastAsia="en-US"/>
              </w:rPr>
            </w:pPr>
            <w:r w:rsidRPr="009A0FFC">
              <w:rPr>
                <w:rFonts w:eastAsia="Times New Roman"/>
                <w:color w:val="000000"/>
                <w:sz w:val="16"/>
                <w:szCs w:val="16"/>
                <w:lang w:val="ru-RU" w:eastAsia="en-US"/>
              </w:rPr>
              <w:t>Процедура закрытия месяца должна завершаться в течение 10 рабочих дней после окончания месяца</w:t>
            </w:r>
          </w:p>
        </w:tc>
        <w:tc>
          <w:tcPr>
            <w:tcW w:w="2299" w:type="dxa"/>
            <w:shd w:val="clear" w:color="000000" w:fill="FFFFFF"/>
            <w:tcMar>
              <w:top w:w="113" w:type="dxa"/>
            </w:tcMar>
            <w:hideMark/>
          </w:tcPr>
          <w:p w:rsidR="000E313A" w:rsidRPr="009A0FFC" w:rsidRDefault="000E313A" w:rsidP="00C00D51">
            <w:pPr>
              <w:keepNext/>
              <w:keepLines/>
              <w:rPr>
                <w:rFonts w:eastAsia="Times New Roman"/>
                <w:color w:val="000000"/>
                <w:sz w:val="16"/>
                <w:szCs w:val="16"/>
                <w:lang w:val="ru-RU" w:eastAsia="en-US"/>
              </w:rPr>
            </w:pPr>
            <w:r w:rsidRPr="009A0FFC">
              <w:rPr>
                <w:rFonts w:eastAsia="Times New Roman"/>
                <w:color w:val="000000"/>
                <w:sz w:val="16"/>
                <w:szCs w:val="16"/>
                <w:lang w:val="ru-RU" w:eastAsia="en-US"/>
              </w:rPr>
              <w:t>Соответствует базовым показателям.</w:t>
            </w:r>
          </w:p>
        </w:tc>
      </w:tr>
      <w:tr w:rsidR="000E313A" w:rsidRPr="00CE4874" w:rsidTr="00C00D51">
        <w:trPr>
          <w:trHeight w:val="1552"/>
        </w:trPr>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w:t>
            </w:r>
          </w:p>
        </w:tc>
        <w:tc>
          <w:tcPr>
            <w:tcW w:w="2298" w:type="dxa"/>
            <w:shd w:val="clear" w:color="auto" w:fill="auto"/>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Система ПОР ВОИС (система управления административной информацией, СУАИ) эффективно функционирует, а управление ею осуществляется в соответствии с передовой практикой</w:t>
            </w:r>
          </w:p>
        </w:tc>
        <w:tc>
          <w:tcPr>
            <w:tcW w:w="2298" w:type="dxa"/>
            <w:shd w:val="clear" w:color="auto" w:fill="auto"/>
            <w:tcMar>
              <w:top w:w="113" w:type="dxa"/>
            </w:tcMar>
            <w:hideMark/>
          </w:tcPr>
          <w:p w:rsidR="000E313A" w:rsidRPr="009A0FFC" w:rsidRDefault="000E313A" w:rsidP="003E27F8">
            <w:pPr>
              <w:rPr>
                <w:rFonts w:eastAsia="Times New Roman"/>
                <w:color w:val="000000"/>
                <w:sz w:val="16"/>
                <w:szCs w:val="16"/>
                <w:lang w:val="ru-RU" w:eastAsia="en-US"/>
              </w:rPr>
            </w:pPr>
            <w:r w:rsidRPr="009A0FFC">
              <w:rPr>
                <w:rFonts w:eastAsia="Times New Roman"/>
                <w:color w:val="000000"/>
                <w:sz w:val="16"/>
                <w:szCs w:val="16"/>
                <w:lang w:val="ru-RU" w:eastAsia="en-US"/>
              </w:rPr>
              <w:t xml:space="preserve">- Показатель времени безотказной работы: 99,90% </w:t>
            </w:r>
            <w:r w:rsidRPr="009A0FFC">
              <w:rPr>
                <w:rFonts w:eastAsia="Times New Roman"/>
                <w:color w:val="000000"/>
                <w:sz w:val="16"/>
                <w:szCs w:val="16"/>
                <w:lang w:val="ru-RU" w:eastAsia="en-US"/>
              </w:rPr>
              <w:br/>
              <w:t>- Средний срок урегулирования высокоприоритетных инцидентов: 14 дней</w:t>
            </w:r>
            <w:r w:rsidRPr="009A0FFC">
              <w:rPr>
                <w:rFonts w:eastAsia="Times New Roman"/>
                <w:color w:val="000000"/>
                <w:sz w:val="16"/>
                <w:szCs w:val="16"/>
                <w:lang w:val="ru-RU" w:eastAsia="en-US"/>
              </w:rPr>
              <w:br/>
              <w:t>- Процессы, соответствующие передовой практике ITIL: 3</w:t>
            </w:r>
            <w:r w:rsidRPr="009A0FFC">
              <w:rPr>
                <w:rFonts w:eastAsia="Times New Roman"/>
                <w:color w:val="000000"/>
                <w:sz w:val="16"/>
                <w:szCs w:val="16"/>
                <w:lang w:val="ru-RU" w:eastAsia="en-US"/>
              </w:rPr>
              <w:br/>
              <w:t>- Средние затраты на урегулирование инцидента:  будет определено</w:t>
            </w:r>
          </w:p>
        </w:tc>
        <w:tc>
          <w:tcPr>
            <w:tcW w:w="2299" w:type="dxa"/>
            <w:shd w:val="clear" w:color="auto" w:fill="auto"/>
            <w:tcMar>
              <w:top w:w="113" w:type="dxa"/>
            </w:tcMar>
            <w:hideMark/>
          </w:tcPr>
          <w:p w:rsidR="000E313A" w:rsidRPr="009A0FFC" w:rsidRDefault="000E313A" w:rsidP="003E27F8">
            <w:pPr>
              <w:rPr>
                <w:rFonts w:eastAsia="Times New Roman"/>
                <w:color w:val="000000"/>
                <w:sz w:val="16"/>
                <w:szCs w:val="16"/>
                <w:lang w:val="ru-RU" w:eastAsia="en-US"/>
              </w:rPr>
            </w:pPr>
            <w:r w:rsidRPr="009A0FFC">
              <w:rPr>
                <w:rFonts w:eastAsia="Times New Roman"/>
                <w:color w:val="000000"/>
                <w:sz w:val="16"/>
                <w:szCs w:val="16"/>
                <w:lang w:val="ru-RU" w:eastAsia="en-US"/>
              </w:rPr>
              <w:t xml:space="preserve">- Показатель времени безотказной работы: 99,90% </w:t>
            </w:r>
            <w:r w:rsidRPr="009A0FFC">
              <w:rPr>
                <w:rFonts w:eastAsia="Times New Roman"/>
                <w:color w:val="000000"/>
                <w:sz w:val="16"/>
                <w:szCs w:val="16"/>
                <w:lang w:val="ru-RU" w:eastAsia="en-US"/>
              </w:rPr>
              <w:br/>
              <w:t>- Средний срок урегулирования высокоприоритетных инцидентов: 14 дней</w:t>
            </w:r>
            <w:r w:rsidRPr="009A0FFC">
              <w:rPr>
                <w:rFonts w:eastAsia="Times New Roman"/>
                <w:color w:val="000000"/>
                <w:sz w:val="16"/>
                <w:szCs w:val="16"/>
                <w:lang w:val="ru-RU" w:eastAsia="en-US"/>
              </w:rPr>
              <w:br/>
              <w:t>- Процессы, соответствующие передовой практике ITIL: 3</w:t>
            </w:r>
            <w:r w:rsidRPr="009A0FFC">
              <w:rPr>
                <w:rFonts w:eastAsia="Times New Roman"/>
                <w:color w:val="000000"/>
                <w:sz w:val="16"/>
                <w:szCs w:val="16"/>
                <w:lang w:val="ru-RU" w:eastAsia="en-US"/>
              </w:rPr>
              <w:br/>
              <w:t>- Средние затраты на урегулирование инцидента:  будет определено</w:t>
            </w:r>
          </w:p>
        </w:tc>
      </w:tr>
      <w:tr w:rsidR="000E313A" w:rsidRPr="00CE4874" w:rsidTr="00C00D51">
        <w:trPr>
          <w:trHeight w:val="1266"/>
        </w:trPr>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w:t>
            </w:r>
          </w:p>
        </w:tc>
        <w:tc>
          <w:tcPr>
            <w:tcW w:w="2298" w:type="dxa"/>
            <w:shd w:val="clear" w:color="auto" w:fill="auto"/>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Текущие улучшения в СУАИ вносятся эффективно и в соответствии с операционными нуждами</w:t>
            </w:r>
          </w:p>
        </w:tc>
        <w:tc>
          <w:tcPr>
            <w:tcW w:w="2298" w:type="dxa"/>
            <w:shd w:val="clear" w:color="auto" w:fill="auto"/>
            <w:tcMar>
              <w:top w:w="113" w:type="dxa"/>
            </w:tcMar>
            <w:hideMark/>
          </w:tcPr>
          <w:p w:rsidR="000E313A"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xml:space="preserve">Средние затраты на удовлетворение запроса на изменение: будет определено </w:t>
            </w:r>
            <w:r w:rsidR="00AB716D">
              <w:rPr>
                <w:rFonts w:eastAsia="Times New Roman"/>
                <w:color w:val="000000"/>
                <w:sz w:val="16"/>
                <w:szCs w:val="16"/>
                <w:lang w:val="ru-RU" w:eastAsia="en-US"/>
              </w:rPr>
              <w:t>в конце 2017 г.</w:t>
            </w:r>
            <w:r w:rsidRPr="009A0FFC">
              <w:rPr>
                <w:rFonts w:eastAsia="Times New Roman"/>
                <w:color w:val="000000"/>
                <w:sz w:val="16"/>
                <w:szCs w:val="16"/>
                <w:lang w:val="ru-RU" w:eastAsia="en-US"/>
              </w:rPr>
              <w:t xml:space="preserve"> </w:t>
            </w:r>
            <w:r w:rsidRPr="009A0FFC">
              <w:rPr>
                <w:rFonts w:eastAsia="Times New Roman"/>
                <w:color w:val="000000"/>
                <w:sz w:val="16"/>
                <w:szCs w:val="16"/>
                <w:lang w:val="ru-RU" w:eastAsia="en-US"/>
              </w:rPr>
              <w:br/>
            </w:r>
          </w:p>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br/>
              <w:t>Уровень удовлетворенности пользователей: пока не определено</w:t>
            </w:r>
          </w:p>
        </w:tc>
        <w:tc>
          <w:tcPr>
            <w:tcW w:w="2299" w:type="dxa"/>
            <w:shd w:val="clear" w:color="auto" w:fill="auto"/>
            <w:tcMar>
              <w:top w:w="113" w:type="dxa"/>
            </w:tcMar>
            <w:hideMark/>
          </w:tcPr>
          <w:p w:rsidR="000E313A" w:rsidRPr="009A0FFC" w:rsidRDefault="000E313A" w:rsidP="00AB716D">
            <w:pPr>
              <w:rPr>
                <w:rFonts w:eastAsia="Times New Roman"/>
                <w:color w:val="000000"/>
                <w:sz w:val="16"/>
                <w:szCs w:val="16"/>
                <w:lang w:val="ru-RU" w:eastAsia="en-US"/>
              </w:rPr>
            </w:pPr>
            <w:r w:rsidRPr="009A0FFC">
              <w:rPr>
                <w:rFonts w:eastAsia="Times New Roman"/>
                <w:color w:val="000000"/>
                <w:sz w:val="16"/>
                <w:szCs w:val="16"/>
                <w:lang w:val="ru-RU" w:eastAsia="en-US"/>
              </w:rPr>
              <w:t xml:space="preserve">Средние затраты на удовлетворение запроса на изменение:  будет определено </w:t>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t>Уровень удовлетворенности пользователей: Пока не определено</w:t>
            </w:r>
          </w:p>
        </w:tc>
      </w:tr>
      <w:tr w:rsidR="000E313A" w:rsidRPr="00CE4874" w:rsidTr="00C00D51">
        <w:trPr>
          <w:trHeight w:val="1206"/>
        </w:trPr>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xml:space="preserve">Доля (%) документов КПБ, публикуемых своевременно </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- 50% – в срок</w:t>
            </w:r>
            <w:r w:rsidRPr="009A0FFC">
              <w:rPr>
                <w:rFonts w:eastAsia="Times New Roman"/>
                <w:color w:val="000000"/>
                <w:sz w:val="16"/>
                <w:szCs w:val="16"/>
                <w:lang w:val="ru-RU" w:eastAsia="en-US"/>
              </w:rPr>
              <w:br/>
              <w:t>- 0% публикуется в течение 1 недели после наступления срока</w:t>
            </w:r>
            <w:r w:rsidRPr="009A0FFC">
              <w:rPr>
                <w:rFonts w:eastAsia="Times New Roman"/>
                <w:color w:val="000000"/>
                <w:sz w:val="16"/>
                <w:szCs w:val="16"/>
                <w:lang w:val="ru-RU" w:eastAsia="en-US"/>
              </w:rPr>
              <w:br/>
              <w:t>- 25% публикуется в течение 4 недель после наступления срока</w:t>
            </w:r>
            <w:r w:rsidRPr="009A0FFC">
              <w:rPr>
                <w:rFonts w:eastAsia="Times New Roman"/>
                <w:color w:val="000000"/>
                <w:sz w:val="16"/>
                <w:szCs w:val="16"/>
                <w:lang w:val="ru-RU" w:eastAsia="en-US"/>
              </w:rPr>
              <w:br/>
              <w:t>(2016 г.)</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- 60% – в срок</w:t>
            </w:r>
            <w:r w:rsidRPr="009A0FFC">
              <w:rPr>
                <w:rFonts w:eastAsia="Times New Roman"/>
                <w:color w:val="000000"/>
                <w:sz w:val="16"/>
                <w:szCs w:val="16"/>
                <w:lang w:val="ru-RU" w:eastAsia="en-US"/>
              </w:rPr>
              <w:br/>
              <w:t>- 5% публикуется в течение 1 недели после наступления срока</w:t>
            </w:r>
            <w:r w:rsidRPr="009A0FFC">
              <w:rPr>
                <w:rFonts w:eastAsia="Times New Roman"/>
                <w:color w:val="000000"/>
                <w:sz w:val="16"/>
                <w:szCs w:val="16"/>
                <w:lang w:val="ru-RU" w:eastAsia="en-US"/>
              </w:rPr>
              <w:br/>
              <w:t>- 15% публикуется в течение 4 недель после наступления срока</w:t>
            </w:r>
          </w:p>
        </w:tc>
      </w:tr>
      <w:tr w:rsidR="000E313A" w:rsidRPr="00CE4874" w:rsidTr="00C00D51">
        <w:trPr>
          <w:trHeight w:val="1884"/>
        </w:trPr>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IX.2.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Удовлетворительный финансовый отчет внешних аудиторов подтверждает соответствие финансовых операций положениям применимых конвенций и договоров ВОИС, финансовым положениям и правилам ВОИС и МСУГС</w:t>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t xml:space="preserve"> </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Получение за 2018 и 2019 гг. аудиторских заключений без оговорок и дача ответов на все рекомендации аудиторов</w:t>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t xml:space="preserve"> </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Аудиторские заключения без оговорок за оба года двухлетнего периода</w:t>
            </w:r>
            <w:r w:rsidRPr="009A0FFC">
              <w:rPr>
                <w:rFonts w:eastAsia="Times New Roman"/>
                <w:color w:val="000000"/>
                <w:sz w:val="16"/>
                <w:szCs w:val="16"/>
                <w:lang w:val="ru-RU" w:eastAsia="en-US"/>
              </w:rPr>
              <w:br/>
              <w:t xml:space="preserve"> </w:t>
            </w:r>
          </w:p>
        </w:tc>
      </w:tr>
      <w:tr w:rsidR="000E313A" w:rsidRPr="00CE4874" w:rsidTr="00C00D51">
        <w:trPr>
          <w:trHeight w:val="1206"/>
        </w:trPr>
        <w:tc>
          <w:tcPr>
            <w:tcW w:w="2298" w:type="dxa"/>
            <w:vMerge w:val="restart"/>
            <w:shd w:val="clear" w:color="000000" w:fill="FFFFFF"/>
            <w:tcMar>
              <w:top w:w="113" w:type="dxa"/>
            </w:tcMar>
            <w:vAlign w:val="bottom"/>
            <w:hideMark/>
          </w:tcPr>
          <w:p w:rsidR="000E313A" w:rsidRPr="009A0FFC" w:rsidRDefault="000E313A" w:rsidP="00C00D51">
            <w:pPr>
              <w:jc w:val="center"/>
              <w:rPr>
                <w:rFonts w:eastAsia="Times New Roman"/>
                <w:color w:val="000000"/>
                <w:sz w:val="16"/>
                <w:szCs w:val="16"/>
                <w:lang w:val="ru-RU" w:eastAsia="en-US"/>
              </w:rPr>
            </w:pPr>
            <w:r w:rsidRPr="009A0FFC">
              <w:rPr>
                <w:rFonts w:eastAsia="Times New Roman"/>
                <w:color w:val="000000"/>
                <w:sz w:val="16"/>
                <w:szCs w:val="16"/>
                <w:lang w:val="ru-RU" w:eastAsia="en-US"/>
              </w:rPr>
              <w:t> </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Обеспечение соответствия доходности инвестированных средств целевым показателям, установленным Консультативным комитетом по инвестициям (ККИ) или в инвестиционной политике</w:t>
            </w:r>
            <w:r w:rsidRPr="009A0FFC">
              <w:rPr>
                <w:rFonts w:eastAsia="Times New Roman"/>
                <w:color w:val="000000"/>
                <w:sz w:val="16"/>
                <w:szCs w:val="16"/>
                <w:lang w:val="ru-RU" w:eastAsia="en-US"/>
              </w:rPr>
              <w:br/>
              <w:t xml:space="preserve"> </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Средства инвестируются в соответствии с инвестиционной политикой и целевыми показателями, установленными политикой / ККИ</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Соответствие доходности инвестированных средств целевым показателям, установленным инвестиционной политикой / ККИ</w:t>
            </w:r>
            <w:r w:rsidRPr="009A0FFC">
              <w:rPr>
                <w:rFonts w:eastAsia="Times New Roman"/>
                <w:color w:val="000000"/>
                <w:sz w:val="16"/>
                <w:szCs w:val="16"/>
                <w:lang w:val="ru-RU" w:eastAsia="en-US"/>
              </w:rPr>
              <w:br/>
              <w:t xml:space="preserve"> </w:t>
            </w:r>
          </w:p>
        </w:tc>
      </w:tr>
      <w:tr w:rsidR="000E313A" w:rsidRPr="00CE4874" w:rsidTr="00C00D51">
        <w:trPr>
          <w:trHeight w:val="2907"/>
        </w:trPr>
        <w:tc>
          <w:tcPr>
            <w:tcW w:w="2298" w:type="dxa"/>
            <w:vMerge/>
            <w:tcMar>
              <w:top w:w="113" w:type="dxa"/>
            </w:tcMar>
            <w:vAlign w:val="center"/>
            <w:hideMark/>
          </w:tcPr>
          <w:p w:rsidR="000E313A" w:rsidRPr="009A0FFC" w:rsidRDefault="000E313A" w:rsidP="00C00D51">
            <w:pPr>
              <w:rPr>
                <w:rFonts w:eastAsia="Times New Roman"/>
                <w:color w:val="000000"/>
                <w:sz w:val="16"/>
                <w:szCs w:val="16"/>
                <w:lang w:val="ru-RU" w:eastAsia="en-US"/>
              </w:rPr>
            </w:pP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Своевременное осуществление платежей коммерческим поставщикам</w:t>
            </w:r>
          </w:p>
        </w:tc>
        <w:tc>
          <w:tcPr>
            <w:tcW w:w="2298" w:type="dxa"/>
            <w:shd w:val="clear" w:color="auto" w:fill="auto"/>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Платежи в течение 30 дней:</w:t>
            </w:r>
            <w:r w:rsidRPr="009A0FFC">
              <w:rPr>
                <w:rFonts w:eastAsia="Times New Roman"/>
                <w:color w:val="000000"/>
                <w:sz w:val="16"/>
                <w:szCs w:val="16"/>
                <w:lang w:val="ru-RU" w:eastAsia="en-US"/>
              </w:rPr>
              <w:br/>
              <w:t>- 94% счетов оплачиваются в срок, указанный поставщиком в счете и отсчитанный от даты выставления;</w:t>
            </w:r>
            <w:r w:rsidRPr="009A0FFC">
              <w:rPr>
                <w:rFonts w:eastAsia="Times New Roman"/>
                <w:color w:val="000000"/>
                <w:sz w:val="16"/>
                <w:szCs w:val="16"/>
                <w:lang w:val="ru-RU" w:eastAsia="en-US"/>
              </w:rPr>
              <w:br/>
              <w:t>- 3% счетов поступают с задержкой и оплачиваются в течение 7 дней после получения;</w:t>
            </w:r>
            <w:r w:rsidRPr="009A0FFC">
              <w:rPr>
                <w:rFonts w:eastAsia="Times New Roman"/>
                <w:color w:val="000000"/>
                <w:sz w:val="16"/>
                <w:szCs w:val="16"/>
                <w:lang w:val="ru-RU" w:eastAsia="en-US"/>
              </w:rPr>
              <w:br/>
              <w:t>- 3% счетов оплачиваются позже (в случае оформления задним числом или отсутствия соответствующего требования платежа в системе)</w:t>
            </w:r>
            <w:r w:rsidRPr="009A0FFC">
              <w:rPr>
                <w:rFonts w:eastAsia="Times New Roman"/>
                <w:color w:val="000000"/>
                <w:sz w:val="16"/>
                <w:szCs w:val="16"/>
                <w:lang w:val="ru-RU" w:eastAsia="en-US"/>
              </w:rPr>
              <w:br/>
              <w:t>Немедленные платежи:</w:t>
            </w:r>
            <w:r w:rsidRPr="009A0FFC">
              <w:rPr>
                <w:rFonts w:eastAsia="Times New Roman"/>
                <w:color w:val="000000"/>
                <w:sz w:val="16"/>
                <w:szCs w:val="16"/>
                <w:lang w:val="ru-RU" w:eastAsia="en-US"/>
              </w:rPr>
              <w:br/>
              <w:t>- 94% счетов оплачиваются в течение 1 недели после получения;</w:t>
            </w:r>
            <w:r w:rsidRPr="009A0FFC">
              <w:rPr>
                <w:rFonts w:eastAsia="Times New Roman"/>
                <w:color w:val="000000"/>
                <w:sz w:val="16"/>
                <w:szCs w:val="16"/>
                <w:lang w:val="ru-RU" w:eastAsia="en-US"/>
              </w:rPr>
              <w:br/>
              <w:t>- 6% счетов оплачиваются позже (в случае оформления задним числом или отсутствия соответствующего требования платежа в системе)</w:t>
            </w:r>
            <w:r w:rsidRPr="009A0FFC">
              <w:rPr>
                <w:rFonts w:eastAsia="Times New Roman"/>
                <w:color w:val="000000"/>
                <w:sz w:val="16"/>
                <w:szCs w:val="16"/>
                <w:lang w:val="ru-RU" w:eastAsia="en-US"/>
              </w:rPr>
              <w:br/>
              <w:t>(2016 г.)</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Оплата 90% счетов, выставленных по правилу 30 дней, в срок, указанный поставщиком в счете и отсчитанный от даты выставления</w:t>
            </w:r>
            <w:r w:rsidRPr="009A0FFC">
              <w:rPr>
                <w:rFonts w:eastAsia="Times New Roman"/>
                <w:color w:val="000000"/>
                <w:sz w:val="16"/>
                <w:szCs w:val="16"/>
                <w:lang w:val="ru-RU" w:eastAsia="en-US"/>
              </w:rPr>
              <w:br/>
            </w:r>
            <w:r w:rsidRPr="009A0FFC">
              <w:rPr>
                <w:rFonts w:eastAsia="Times New Roman"/>
                <w:color w:val="000000"/>
                <w:sz w:val="16"/>
                <w:szCs w:val="16"/>
                <w:lang w:val="ru-RU" w:eastAsia="en-US"/>
              </w:rPr>
              <w:br/>
              <w:t>Для немедленных платежей – оплата 90% счетов в течение 1 недели после получения</w:t>
            </w:r>
          </w:p>
        </w:tc>
      </w:tr>
      <w:tr w:rsidR="000E313A" w:rsidRPr="009A0FFC" w:rsidTr="00C00D51">
        <w:trPr>
          <w:trHeight w:val="769"/>
        </w:trPr>
        <w:tc>
          <w:tcPr>
            <w:tcW w:w="2298" w:type="dxa"/>
            <w:vMerge/>
            <w:tcMar>
              <w:top w:w="113" w:type="dxa"/>
            </w:tcMar>
            <w:vAlign w:val="center"/>
            <w:hideMark/>
          </w:tcPr>
          <w:p w:rsidR="000E313A" w:rsidRPr="009A0FFC" w:rsidRDefault="000E313A" w:rsidP="00C00D51">
            <w:pPr>
              <w:rPr>
                <w:rFonts w:eastAsia="Times New Roman"/>
                <w:color w:val="000000"/>
                <w:sz w:val="16"/>
                <w:szCs w:val="16"/>
                <w:lang w:val="ru-RU" w:eastAsia="en-US"/>
              </w:rPr>
            </w:pP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Повышение степени зрелости управления, ориентированного на достижение конкретных результатов (УКР) (включая управление рисками)</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Уровень зрелости 4</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Уровень зрелости 4.2</w:t>
            </w:r>
          </w:p>
        </w:tc>
      </w:tr>
      <w:tr w:rsidR="000E313A" w:rsidRPr="00CE4874" w:rsidTr="00C00D51">
        <w:trPr>
          <w:trHeight w:val="1010"/>
        </w:trPr>
        <w:tc>
          <w:tcPr>
            <w:tcW w:w="2298" w:type="dxa"/>
            <w:vMerge/>
            <w:tcMar>
              <w:top w:w="113" w:type="dxa"/>
            </w:tcMar>
            <w:vAlign w:val="center"/>
            <w:hideMark/>
          </w:tcPr>
          <w:p w:rsidR="000E313A" w:rsidRPr="009A0FFC" w:rsidRDefault="000E313A" w:rsidP="00C00D51">
            <w:pPr>
              <w:rPr>
                <w:rFonts w:eastAsia="Times New Roman"/>
                <w:color w:val="000000"/>
                <w:sz w:val="16"/>
                <w:szCs w:val="16"/>
                <w:lang w:val="ru-RU" w:eastAsia="en-US"/>
              </w:rPr>
            </w:pP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Доля (%) операционных подразделений ВОИС, практически завершивших маркирование годовых планов работы индикаторами проведения политики гендерного равенства</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В 8 (8%) из 97 операционных подразделений практически завершено гендерное маркирование плана работы на 2016 г.</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Практическое завершение гендерного маркирования как минимум в 40% операционных подразделений ВОИС</w:t>
            </w:r>
          </w:p>
        </w:tc>
      </w:tr>
      <w:tr w:rsidR="000E313A" w:rsidRPr="009A0FFC" w:rsidTr="00C00D51">
        <w:trPr>
          <w:trHeight w:val="1010"/>
        </w:trPr>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IX.3.  Благоприятная рабочая среда, подкрепляемая эффективной нормативно-правовой базой и надлежащими каналами для решения проблем персонала</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Повышение осведомленности и подотчетности руководства в отношении применения нормативно-правовой базы</w:t>
            </w:r>
          </w:p>
        </w:tc>
        <w:tc>
          <w:tcPr>
            <w:tcW w:w="2298"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Пока не определено</w:t>
            </w:r>
          </w:p>
        </w:tc>
        <w:tc>
          <w:tcPr>
            <w:tcW w:w="2299" w:type="dxa"/>
            <w:shd w:val="clear" w:color="000000" w:fill="FFFFFF"/>
            <w:tcMar>
              <w:top w:w="113" w:type="dxa"/>
            </w:tcMar>
            <w:hideMark/>
          </w:tcPr>
          <w:p w:rsidR="000E313A" w:rsidRPr="009A0FFC" w:rsidRDefault="000E313A" w:rsidP="00C00D51">
            <w:pPr>
              <w:rPr>
                <w:rFonts w:eastAsia="Times New Roman"/>
                <w:color w:val="000000"/>
                <w:sz w:val="16"/>
                <w:szCs w:val="16"/>
                <w:lang w:val="ru-RU" w:eastAsia="en-US"/>
              </w:rPr>
            </w:pPr>
            <w:r w:rsidRPr="009A0FFC">
              <w:rPr>
                <w:rFonts w:eastAsia="Times New Roman"/>
                <w:color w:val="000000"/>
                <w:sz w:val="16"/>
                <w:szCs w:val="16"/>
                <w:lang w:val="ru-RU" w:eastAsia="en-US"/>
              </w:rPr>
              <w:t>Пока не определено</w:t>
            </w:r>
          </w:p>
        </w:tc>
      </w:tr>
    </w:tbl>
    <w:p w:rsidR="000E313A" w:rsidRPr="009A0FFC" w:rsidRDefault="000E313A" w:rsidP="000E313A">
      <w:pPr>
        <w:jc w:val="both"/>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0E313A">
        <w:trPr>
          <w:trHeight w:val="423"/>
        </w:trPr>
        <w:tc>
          <w:tcPr>
            <w:tcW w:w="9179" w:type="dxa"/>
            <w:shd w:val="clear" w:color="auto" w:fill="C6D9F1" w:themeFill="text2" w:themeFillTint="33"/>
            <w:vAlign w:val="center"/>
          </w:tcPr>
          <w:p w:rsidR="00CE6426" w:rsidRPr="00FA370F" w:rsidRDefault="00CE6426" w:rsidP="00550436">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550436">
              <w:rPr>
                <w:rFonts w:asciiTheme="minorBidi" w:hAnsiTheme="minorBidi" w:cstheme="minorBidi"/>
                <w:b/>
                <w:color w:val="000000"/>
                <w:sz w:val="20"/>
                <w:lang w:val="ru-RU"/>
              </w:rPr>
              <w:t xml:space="preserve">Ресурсы для программы </w:t>
            </w:r>
            <w:r w:rsidRPr="00FA370F">
              <w:rPr>
                <w:rFonts w:asciiTheme="minorBidi" w:hAnsiTheme="minorBidi" w:cstheme="minorBidi"/>
                <w:b/>
                <w:color w:val="000000"/>
                <w:sz w:val="20"/>
              </w:rPr>
              <w:t>22</w:t>
            </w:r>
          </w:p>
        </w:tc>
      </w:tr>
    </w:tbl>
    <w:p w:rsidR="00CE6426" w:rsidRPr="00FA370F" w:rsidRDefault="00CE6426" w:rsidP="00CE6426">
      <w:pPr>
        <w:rPr>
          <w:rFonts w:asciiTheme="minorBidi" w:hAnsiTheme="minorBidi" w:cstheme="minorBidi"/>
          <w:sz w:val="20"/>
        </w:rPr>
      </w:pPr>
    </w:p>
    <w:p w:rsidR="00550436" w:rsidRPr="00E117F0" w:rsidRDefault="00550436" w:rsidP="00550436">
      <w:pPr>
        <w:jc w:val="both"/>
        <w:rPr>
          <w:sz w:val="20"/>
          <w:lang w:val="ru-RU"/>
        </w:rPr>
      </w:pPr>
      <w:r>
        <w:rPr>
          <w:sz w:val="20"/>
          <w:lang w:val="ru-RU"/>
        </w:rPr>
        <w:t>22.1</w:t>
      </w:r>
      <w:r>
        <w:rPr>
          <w:sz w:val="20"/>
          <w:lang w:val="ru-RU"/>
        </w:rPr>
        <w:tab/>
      </w:r>
      <w:r w:rsidRPr="00E117F0">
        <w:rPr>
          <w:sz w:val="20"/>
          <w:lang w:val="ru-RU"/>
        </w:rPr>
        <w:t>Общий объем средств по программе в 2018-2019 гг. увеличивается по сравнению с утвержденным бюджетом на 2016-2017 гг. на 14,8 процента.</w:t>
      </w:r>
    </w:p>
    <w:p w:rsidR="00550436" w:rsidRPr="00E117F0" w:rsidRDefault="00550436" w:rsidP="00550436">
      <w:pPr>
        <w:jc w:val="both"/>
        <w:rPr>
          <w:sz w:val="20"/>
          <w:lang w:val="ru-RU"/>
        </w:rPr>
      </w:pPr>
    </w:p>
    <w:p w:rsidR="00550436" w:rsidRPr="00E117F0" w:rsidRDefault="00550436" w:rsidP="00550436">
      <w:pPr>
        <w:jc w:val="both"/>
        <w:rPr>
          <w:sz w:val="20"/>
          <w:lang w:val="ru-RU"/>
        </w:rPr>
      </w:pPr>
      <w:r w:rsidRPr="00E117F0">
        <w:rPr>
          <w:sz w:val="20"/>
          <w:lang w:val="ru-RU"/>
        </w:rPr>
        <w:t>22.2</w:t>
      </w:r>
      <w:r w:rsidRPr="00E117F0">
        <w:rPr>
          <w:sz w:val="20"/>
          <w:lang w:val="ru-RU"/>
        </w:rPr>
        <w:tab/>
        <w:t xml:space="preserve">Увеличение обусловлено выделением ассигнований для покрытия расходов на ведущуюся работу по расширению системы </w:t>
      </w:r>
      <w:r w:rsidRPr="00E117F0">
        <w:rPr>
          <w:sz w:val="20"/>
        </w:rPr>
        <w:t>AIMS</w:t>
      </w:r>
      <w:r w:rsidRPr="00E117F0">
        <w:rPr>
          <w:sz w:val="20"/>
          <w:lang w:val="ru-RU"/>
        </w:rPr>
        <w:t xml:space="preserve">, включению в русло основной деятельности  проектов, реализуемых по линии портфеля проектов ПОР, как это предусмотрено по позиции ожидаемого результата </w:t>
      </w:r>
      <w:r w:rsidRPr="00E117F0">
        <w:rPr>
          <w:sz w:val="20"/>
        </w:rPr>
        <w:t>IX</w:t>
      </w:r>
      <w:r w:rsidRPr="00E117F0">
        <w:rPr>
          <w:sz w:val="20"/>
          <w:lang w:val="ru-RU"/>
        </w:rPr>
        <w:t xml:space="preserve">.1 (Ориентированные на пользователя вспомогательные услуги), и дополнительных средств на цели совершенствования финансового управления, осуществления инвестиционной политики и более широкого распространения практики взаимозачета валютных требований ведомств ИС и МБ и внедрения общей платежной платформы.  Данное увеличение компенсируется сокращением ассигнований для уплаты отрицательных процентных ставок по депозитам в швейцарских франках, отраженных в утвержденном бюджете на 2016-2017 гг. по позиции ожидаемого результата </w:t>
      </w:r>
      <w:r w:rsidRPr="00E117F0">
        <w:rPr>
          <w:sz w:val="20"/>
        </w:rPr>
        <w:t>IX</w:t>
      </w:r>
      <w:r w:rsidRPr="00E117F0">
        <w:rPr>
          <w:sz w:val="20"/>
          <w:lang w:val="ru-RU"/>
        </w:rPr>
        <w:t xml:space="preserve">.2 (Слаженно функционирующий Секретариат).     </w:t>
      </w:r>
    </w:p>
    <w:p w:rsidR="00550436" w:rsidRDefault="00550436" w:rsidP="00550436">
      <w:pPr>
        <w:pStyle w:val="ListParagraph"/>
        <w:ind w:left="0"/>
        <w:jc w:val="both"/>
        <w:rPr>
          <w:rFonts w:ascii="Arial" w:eastAsia="SimSun" w:hAnsi="Arial" w:cs="Arial"/>
          <w:sz w:val="20"/>
          <w:szCs w:val="20"/>
          <w:lang w:val="ru-RU" w:eastAsia="zh-CN"/>
        </w:rPr>
      </w:pPr>
    </w:p>
    <w:p w:rsidR="005C754F" w:rsidRPr="00550436" w:rsidRDefault="00550436" w:rsidP="00550436">
      <w:pPr>
        <w:pStyle w:val="ListParagraph"/>
        <w:ind w:left="0"/>
        <w:jc w:val="both"/>
        <w:rPr>
          <w:rFonts w:ascii="Arial" w:hAnsi="Arial" w:cs="Arial"/>
          <w:sz w:val="20"/>
          <w:szCs w:val="20"/>
          <w:lang w:val="ru-RU"/>
        </w:rPr>
      </w:pPr>
      <w:r w:rsidRPr="00550436">
        <w:rPr>
          <w:rFonts w:ascii="Arial" w:eastAsia="SimSun" w:hAnsi="Arial" w:cs="Arial"/>
          <w:sz w:val="20"/>
          <w:lang w:val="ru-RU" w:eastAsia="zh-CN"/>
        </w:rPr>
        <w:t>22.3</w:t>
      </w:r>
      <w:r w:rsidRPr="00550436">
        <w:rPr>
          <w:rFonts w:ascii="Arial" w:eastAsia="SimSun" w:hAnsi="Arial" w:cs="Arial"/>
          <w:sz w:val="20"/>
          <w:lang w:val="ru-RU" w:eastAsia="zh-CN"/>
        </w:rPr>
        <w:tab/>
        <w:t>Общее увеличение числа должностей и связанных с этим расходов по персоналу вызвано сочетанием таких факторов, как завершение в 2016-2017 гг. работы по переводу в штат временных сотрудников, осуществляющих свои функции на постоянной основе (что нашло свое отражение в сокращении объема средств, выделяемых на оплату услуг временных работников), и дополнительное выделение в рамках программы средств на цели (</w:t>
      </w:r>
      <w:r w:rsidRPr="00550436">
        <w:rPr>
          <w:rFonts w:ascii="Arial" w:eastAsia="SimSun" w:hAnsi="Arial" w:cs="Arial"/>
          <w:sz w:val="20"/>
          <w:lang w:eastAsia="zh-CN"/>
        </w:rPr>
        <w:t>i</w:t>
      </w:r>
      <w:r w:rsidRPr="00550436">
        <w:rPr>
          <w:rFonts w:ascii="Arial" w:eastAsia="SimSun" w:hAnsi="Arial" w:cs="Arial"/>
          <w:sz w:val="20"/>
          <w:lang w:val="ru-RU" w:eastAsia="zh-CN"/>
        </w:rPr>
        <w:t>) расширения спектра услуг по работе с финансовыми счетами к оплате; (</w:t>
      </w:r>
      <w:r w:rsidRPr="00550436">
        <w:rPr>
          <w:rFonts w:ascii="Arial" w:eastAsia="SimSun" w:hAnsi="Arial" w:cs="Arial"/>
          <w:sz w:val="20"/>
          <w:lang w:eastAsia="zh-CN"/>
        </w:rPr>
        <w:t>ii</w:t>
      </w:r>
      <w:r w:rsidRPr="00550436">
        <w:rPr>
          <w:rFonts w:ascii="Arial" w:eastAsia="SimSun" w:hAnsi="Arial" w:cs="Arial"/>
          <w:sz w:val="20"/>
          <w:lang w:val="ru-RU" w:eastAsia="zh-CN"/>
        </w:rPr>
        <w:t>) укрепления руководства службой технической поддержки и (</w:t>
      </w:r>
      <w:r w:rsidRPr="00550436">
        <w:rPr>
          <w:rFonts w:ascii="Arial" w:eastAsia="SimSun" w:hAnsi="Arial" w:cs="Arial"/>
          <w:sz w:val="20"/>
          <w:lang w:eastAsia="zh-CN"/>
        </w:rPr>
        <w:t>iii</w:t>
      </w:r>
      <w:r w:rsidRPr="00550436">
        <w:rPr>
          <w:rFonts w:ascii="Arial" w:eastAsia="SimSun" w:hAnsi="Arial" w:cs="Arial"/>
          <w:sz w:val="20"/>
          <w:lang w:val="ru-RU" w:eastAsia="zh-CN"/>
        </w:rPr>
        <w:t xml:space="preserve">) обеспечения последовательного развития и расширения системы </w:t>
      </w:r>
      <w:r w:rsidRPr="00550436">
        <w:rPr>
          <w:rFonts w:ascii="Arial" w:eastAsia="SimSun" w:hAnsi="Arial" w:cs="Arial"/>
          <w:sz w:val="20"/>
          <w:lang w:eastAsia="zh-CN"/>
        </w:rPr>
        <w:t>AIMS</w:t>
      </w:r>
      <w:r w:rsidRPr="00550436">
        <w:rPr>
          <w:rFonts w:ascii="Arial" w:eastAsia="SimSun" w:hAnsi="Arial" w:cs="Arial"/>
          <w:sz w:val="20"/>
          <w:lang w:val="ru-RU" w:eastAsia="zh-CN"/>
        </w:rPr>
        <w:t xml:space="preserve"> на основе четко проработанной архитектуры решений.</w:t>
      </w:r>
    </w:p>
    <w:p w:rsidR="00CF1060" w:rsidRPr="00550436" w:rsidRDefault="00CF1060" w:rsidP="00CF1060">
      <w:pPr>
        <w:pStyle w:val="ListParagraph"/>
        <w:rPr>
          <w:rFonts w:ascii="Arial" w:hAnsi="Arial" w:cs="Arial"/>
          <w:sz w:val="20"/>
          <w:szCs w:val="20"/>
          <w:lang w:val="ru-RU"/>
        </w:rPr>
      </w:pPr>
    </w:p>
    <w:p w:rsidR="00CF1060" w:rsidRPr="00550436" w:rsidRDefault="00CF1060" w:rsidP="00CF1060">
      <w:pPr>
        <w:pStyle w:val="ListParagraph"/>
        <w:rPr>
          <w:rFonts w:ascii="Arial" w:hAnsi="Arial" w:cs="Arial"/>
          <w:sz w:val="20"/>
          <w:szCs w:val="20"/>
          <w:lang w:val="ru-RU"/>
        </w:rPr>
      </w:pPr>
    </w:p>
    <w:p w:rsidR="00CF1060" w:rsidRPr="00B641FA" w:rsidRDefault="00B641FA" w:rsidP="00CF1060">
      <w:pPr>
        <w:keepNext/>
        <w:keepLines/>
        <w:jc w:val="center"/>
        <w:rPr>
          <w:b/>
          <w:sz w:val="18"/>
          <w:szCs w:val="18"/>
          <w:lang w:val="ru-RU"/>
        </w:rPr>
      </w:pPr>
      <w:r>
        <w:rPr>
          <w:b/>
          <w:sz w:val="18"/>
          <w:szCs w:val="18"/>
          <w:lang w:val="ru-RU"/>
        </w:rPr>
        <w:t>Программа</w:t>
      </w:r>
      <w:r w:rsidR="00CF1060" w:rsidRPr="00B641FA">
        <w:rPr>
          <w:b/>
          <w:sz w:val="18"/>
          <w:szCs w:val="18"/>
          <w:lang w:val="ru-RU"/>
        </w:rPr>
        <w:t xml:space="preserve"> 22:  </w:t>
      </w:r>
      <w:r>
        <w:rPr>
          <w:b/>
          <w:sz w:val="18"/>
          <w:szCs w:val="18"/>
          <w:lang w:val="ru-RU"/>
        </w:rPr>
        <w:t>Ресурсы в разбивке по результатам</w:t>
      </w:r>
    </w:p>
    <w:p w:rsidR="00CF1060" w:rsidRPr="00FA370F" w:rsidRDefault="00CF1060" w:rsidP="00CF1060">
      <w:pPr>
        <w:keepNext/>
        <w:keepLines/>
        <w:jc w:val="center"/>
        <w:rPr>
          <w:i/>
          <w:sz w:val="18"/>
          <w:szCs w:val="18"/>
        </w:rPr>
      </w:pPr>
      <w:r w:rsidRPr="00FA370F">
        <w:rPr>
          <w:i/>
          <w:sz w:val="18"/>
          <w:szCs w:val="18"/>
        </w:rPr>
        <w:t>(</w:t>
      </w:r>
      <w:r w:rsidR="00B641FA">
        <w:rPr>
          <w:i/>
          <w:sz w:val="18"/>
          <w:szCs w:val="18"/>
          <w:lang w:val="ru-RU"/>
        </w:rPr>
        <w:t>в</w:t>
      </w:r>
      <w:r w:rsidR="00B641FA" w:rsidRPr="00B641FA">
        <w:rPr>
          <w:i/>
          <w:sz w:val="18"/>
          <w:szCs w:val="18"/>
        </w:rPr>
        <w:t xml:space="preserve"> </w:t>
      </w:r>
      <w:r w:rsidR="00B641FA">
        <w:rPr>
          <w:i/>
          <w:sz w:val="18"/>
          <w:szCs w:val="18"/>
          <w:lang w:val="ru-RU"/>
        </w:rPr>
        <w:t>тыс</w:t>
      </w:r>
      <w:r w:rsidR="00B641FA" w:rsidRPr="00B641FA">
        <w:rPr>
          <w:i/>
          <w:sz w:val="18"/>
          <w:szCs w:val="18"/>
        </w:rPr>
        <w:t xml:space="preserve">. </w:t>
      </w:r>
      <w:r w:rsidR="00B641FA">
        <w:rPr>
          <w:i/>
          <w:sz w:val="18"/>
          <w:szCs w:val="18"/>
          <w:lang w:val="ru-RU"/>
        </w:rPr>
        <w:t>шв</w:t>
      </w:r>
      <w:r w:rsidR="00B641FA" w:rsidRPr="00B641FA">
        <w:rPr>
          <w:i/>
          <w:sz w:val="18"/>
          <w:szCs w:val="18"/>
        </w:rPr>
        <w:t xml:space="preserve">. </w:t>
      </w:r>
      <w:r w:rsidR="00B641FA">
        <w:rPr>
          <w:i/>
          <w:sz w:val="18"/>
          <w:szCs w:val="18"/>
          <w:lang w:val="ru-RU"/>
        </w:rPr>
        <w:t>франков</w:t>
      </w:r>
      <w:r w:rsidRPr="00FA370F">
        <w:rPr>
          <w:i/>
          <w:sz w:val="18"/>
          <w:szCs w:val="18"/>
        </w:rPr>
        <w:t>)</w:t>
      </w:r>
    </w:p>
    <w:p w:rsidR="00CF1060" w:rsidRPr="00FA370F" w:rsidRDefault="00CF1060" w:rsidP="00CF1060">
      <w:pPr>
        <w:keepNext/>
        <w:keepLines/>
        <w:rPr>
          <w:sz w:val="20"/>
        </w:rPr>
      </w:pPr>
    </w:p>
    <w:p w:rsidR="00CF1060" w:rsidRPr="00FA370F" w:rsidRDefault="001826F6" w:rsidP="00CF1060">
      <w:pPr>
        <w:keepNext/>
        <w:keepLines/>
        <w:jc w:val="center"/>
      </w:pPr>
      <w:r>
        <w:rPr>
          <w:noProof/>
          <w:lang w:eastAsia="en-US"/>
        </w:rPr>
        <w:drawing>
          <wp:inline distT="0" distB="0" distL="0" distR="0">
            <wp:extent cx="5760085" cy="3142664"/>
            <wp:effectExtent l="0" t="0" r="0" b="63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760085" cy="3142664"/>
                    </a:xfrm>
                    <a:prstGeom prst="rect">
                      <a:avLst/>
                    </a:prstGeom>
                    <a:noFill/>
                    <a:ln>
                      <a:noFill/>
                    </a:ln>
                  </pic:spPr>
                </pic:pic>
              </a:graphicData>
            </a:graphic>
          </wp:inline>
        </w:drawing>
      </w:r>
    </w:p>
    <w:p w:rsidR="00CF1060" w:rsidRPr="00FA370F" w:rsidRDefault="00CF1060" w:rsidP="00CF1060">
      <w:pPr>
        <w:jc w:val="both"/>
        <w:rPr>
          <w:sz w:val="20"/>
        </w:rPr>
      </w:pPr>
    </w:p>
    <w:p w:rsidR="005C754F" w:rsidRPr="00AC5909" w:rsidRDefault="00AC5909" w:rsidP="005C754F">
      <w:pPr>
        <w:keepNext/>
        <w:keepLines/>
        <w:jc w:val="center"/>
        <w:rPr>
          <w:b/>
          <w:sz w:val="18"/>
          <w:szCs w:val="18"/>
          <w:lang w:val="ru-RU"/>
        </w:rPr>
      </w:pPr>
      <w:r>
        <w:rPr>
          <w:b/>
          <w:sz w:val="18"/>
          <w:szCs w:val="18"/>
          <w:lang w:val="ru-RU"/>
        </w:rPr>
        <w:t>Программа</w:t>
      </w:r>
      <w:r w:rsidRPr="00AC5909">
        <w:rPr>
          <w:b/>
          <w:sz w:val="18"/>
          <w:szCs w:val="18"/>
          <w:lang w:val="ru-RU"/>
        </w:rPr>
        <w:t xml:space="preserve"> </w:t>
      </w:r>
      <w:r w:rsidR="005C754F" w:rsidRPr="00AC5909">
        <w:rPr>
          <w:b/>
          <w:sz w:val="18"/>
          <w:szCs w:val="18"/>
          <w:lang w:val="ru-RU"/>
        </w:rPr>
        <w:t xml:space="preserve">22:  </w:t>
      </w:r>
      <w:r>
        <w:rPr>
          <w:b/>
          <w:sz w:val="18"/>
          <w:szCs w:val="18"/>
          <w:lang w:val="ru-RU"/>
        </w:rPr>
        <w:t>Ресурсы в разбивке по категориям расходов</w:t>
      </w:r>
    </w:p>
    <w:p w:rsidR="005C754F" w:rsidRPr="00FA370F" w:rsidRDefault="005C754F" w:rsidP="005C754F">
      <w:pPr>
        <w:keepNext/>
        <w:keepLines/>
        <w:jc w:val="center"/>
        <w:rPr>
          <w:i/>
          <w:sz w:val="18"/>
          <w:szCs w:val="18"/>
        </w:rPr>
      </w:pPr>
      <w:r w:rsidRPr="00FA370F">
        <w:rPr>
          <w:i/>
          <w:sz w:val="18"/>
          <w:szCs w:val="18"/>
        </w:rPr>
        <w:t>(</w:t>
      </w:r>
      <w:r w:rsidR="00AC5909">
        <w:rPr>
          <w:i/>
          <w:sz w:val="18"/>
          <w:szCs w:val="18"/>
          <w:lang w:val="ru-RU"/>
        </w:rPr>
        <w:t>в</w:t>
      </w:r>
      <w:r w:rsidR="00AC5909" w:rsidRPr="00AC5909">
        <w:rPr>
          <w:i/>
          <w:sz w:val="18"/>
          <w:szCs w:val="18"/>
        </w:rPr>
        <w:t xml:space="preserve"> </w:t>
      </w:r>
      <w:r w:rsidR="00AC5909">
        <w:rPr>
          <w:i/>
          <w:sz w:val="18"/>
          <w:szCs w:val="18"/>
          <w:lang w:val="ru-RU"/>
        </w:rPr>
        <w:t>тыс</w:t>
      </w:r>
      <w:r w:rsidR="00AC5909" w:rsidRPr="00AC5909">
        <w:rPr>
          <w:i/>
          <w:sz w:val="18"/>
          <w:szCs w:val="18"/>
        </w:rPr>
        <w:t xml:space="preserve">. </w:t>
      </w:r>
      <w:r w:rsidR="00AC5909">
        <w:rPr>
          <w:i/>
          <w:sz w:val="18"/>
          <w:szCs w:val="18"/>
          <w:lang w:val="ru-RU"/>
        </w:rPr>
        <w:t>шв</w:t>
      </w:r>
      <w:r w:rsidR="00AC5909" w:rsidRPr="00AC5909">
        <w:rPr>
          <w:i/>
          <w:sz w:val="18"/>
          <w:szCs w:val="18"/>
        </w:rPr>
        <w:t xml:space="preserve">. </w:t>
      </w:r>
      <w:r w:rsidR="00AC5909">
        <w:rPr>
          <w:i/>
          <w:sz w:val="18"/>
          <w:szCs w:val="18"/>
          <w:lang w:val="ru-RU"/>
        </w:rPr>
        <w:t>франков</w:t>
      </w:r>
      <w:r w:rsidRPr="00FA370F">
        <w:rPr>
          <w:i/>
          <w:sz w:val="18"/>
          <w:szCs w:val="18"/>
        </w:rPr>
        <w:t>)</w:t>
      </w:r>
    </w:p>
    <w:p w:rsidR="005C754F" w:rsidRPr="00FA370F" w:rsidRDefault="005C754F" w:rsidP="005C754F">
      <w:pPr>
        <w:keepNext/>
        <w:keepLines/>
        <w:jc w:val="center"/>
        <w:rPr>
          <w:b/>
          <w:i/>
          <w:sz w:val="16"/>
          <w:szCs w:val="16"/>
        </w:rPr>
      </w:pPr>
    </w:p>
    <w:p w:rsidR="005C754F" w:rsidRPr="00FA370F" w:rsidRDefault="001826F6" w:rsidP="00CF1060">
      <w:pPr>
        <w:keepNext/>
        <w:keepLines/>
        <w:jc w:val="center"/>
        <w:rPr>
          <w:b/>
          <w:sz w:val="16"/>
          <w:szCs w:val="16"/>
        </w:rPr>
      </w:pPr>
      <w:r>
        <w:rPr>
          <w:b/>
          <w:noProof/>
          <w:sz w:val="16"/>
          <w:szCs w:val="16"/>
          <w:lang w:eastAsia="en-US"/>
        </w:rPr>
        <w:drawing>
          <wp:inline distT="0" distB="0" distL="0" distR="0">
            <wp:extent cx="5760085" cy="6564996"/>
            <wp:effectExtent l="0" t="0" r="0" b="762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6F0B06" w:rsidRPr="00FA370F" w:rsidRDefault="006F0B06" w:rsidP="00C230B6">
      <w:pPr>
        <w:rPr>
          <w:rFonts w:eastAsiaTheme="minorEastAsia"/>
          <w:sz w:val="20"/>
          <w:lang w:eastAsia="ja-JP"/>
        </w:rPr>
      </w:pPr>
      <w:r w:rsidRPr="00FA370F">
        <w:rPr>
          <w:rFonts w:eastAsiaTheme="minorEastAsia"/>
          <w:sz w:val="20"/>
          <w:lang w:eastAsia="ja-JP"/>
        </w:rPr>
        <w:br w:type="page"/>
      </w:r>
    </w:p>
    <w:p w:rsidR="001F43D4" w:rsidRPr="005B603B" w:rsidRDefault="005B603B"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179" w:name="_Toc482096028"/>
      <w:bookmarkStart w:id="180" w:name="_Toc482096577"/>
      <w:bookmarkStart w:id="181" w:name="_Toc482096858"/>
      <w:bookmarkStart w:id="182" w:name="_Toc482097131"/>
      <w:bookmarkStart w:id="183" w:name="_Toc482607159"/>
      <w:r>
        <w:rPr>
          <w:rStyle w:val="StyleHeading3ComplexItalicLatinChar"/>
          <w:rFonts w:asciiTheme="minorBidi" w:hAnsiTheme="minorBidi" w:cstheme="minorBidi"/>
          <w:b/>
          <w:bCs/>
          <w:lang w:val="ru-RU"/>
        </w:rPr>
        <w:t>ПРОГРАММА</w:t>
      </w:r>
      <w:r w:rsidR="001F43D4" w:rsidRPr="005B603B">
        <w:rPr>
          <w:rStyle w:val="StyleHeading3ComplexItalicLatinChar"/>
          <w:rFonts w:asciiTheme="minorBidi" w:hAnsiTheme="minorBidi" w:cstheme="minorBidi"/>
          <w:b/>
          <w:bCs/>
          <w:lang w:val="ru-RU"/>
        </w:rPr>
        <w:t xml:space="preserve"> 23</w:t>
      </w:r>
      <w:r w:rsidR="001F43D4" w:rsidRPr="005B603B">
        <w:rPr>
          <w:rStyle w:val="StyleHeading3ComplexItalicLatinChar"/>
          <w:rFonts w:asciiTheme="minorBidi" w:hAnsiTheme="minorBidi" w:cstheme="minorBidi"/>
          <w:b/>
          <w:bCs/>
          <w:lang w:val="ru-RU"/>
        </w:rPr>
        <w:tab/>
      </w:r>
      <w:bookmarkEnd w:id="179"/>
      <w:bookmarkEnd w:id="180"/>
      <w:bookmarkEnd w:id="181"/>
      <w:bookmarkEnd w:id="182"/>
      <w:r w:rsidRPr="005B603B">
        <w:rPr>
          <w:rStyle w:val="StyleHeading3ComplexItalicLatin12ptChar"/>
          <w:b/>
        </w:rPr>
        <w:t>УПРАВЛЕНИЕ ЛЮДСКИМИ РЕСУРСАМИ И ИХ РАЗВИТИЕ</w:t>
      </w:r>
      <w:bookmarkEnd w:id="183"/>
    </w:p>
    <w:p w:rsidR="00482764" w:rsidRPr="005B603B" w:rsidRDefault="00482764" w:rsidP="00F62A2B">
      <w:pPr>
        <w:jc w:val="both"/>
        <w:rPr>
          <w:bCs/>
          <w:iCs/>
          <w:caps/>
          <w:sz w:val="20"/>
          <w:lang w:val="ru-RU"/>
        </w:rPr>
      </w:pPr>
    </w:p>
    <w:p w:rsidR="005B603B" w:rsidRPr="008A592B" w:rsidRDefault="005B603B" w:rsidP="005B603B">
      <w:pPr>
        <w:tabs>
          <w:tab w:val="left" w:pos="1701"/>
        </w:tabs>
        <w:ind w:left="1701" w:hanging="1701"/>
        <w:rPr>
          <w:bCs/>
          <w:iCs/>
          <w:sz w:val="20"/>
          <w:lang w:val="ru-RU"/>
        </w:rPr>
      </w:pPr>
    </w:p>
    <w:tbl>
      <w:tblPr>
        <w:tblW w:w="9214" w:type="dxa"/>
        <w:tblInd w:w="108" w:type="dxa"/>
        <w:tblLook w:val="01E0" w:firstRow="1" w:lastRow="1" w:firstColumn="1" w:lastColumn="1" w:noHBand="0" w:noVBand="0"/>
      </w:tblPr>
      <w:tblGrid>
        <w:gridCol w:w="9214"/>
      </w:tblGrid>
      <w:tr w:rsidR="005B603B" w:rsidRPr="00152DA1" w:rsidTr="00C87B3F">
        <w:trPr>
          <w:trHeight w:val="424"/>
        </w:trPr>
        <w:tc>
          <w:tcPr>
            <w:tcW w:w="9214" w:type="dxa"/>
            <w:shd w:val="clear" w:color="auto" w:fill="C6D9F1" w:themeFill="text2" w:themeFillTint="33"/>
            <w:vAlign w:val="center"/>
          </w:tcPr>
          <w:p w:rsidR="005B603B" w:rsidRPr="00152DA1" w:rsidRDefault="005B603B" w:rsidP="00C87B3F">
            <w:pPr>
              <w:ind w:left="567"/>
              <w:jc w:val="center"/>
              <w:rPr>
                <w:rFonts w:eastAsia="Times New Roman"/>
                <w:b/>
                <w:bCs/>
                <w:sz w:val="20"/>
              </w:rPr>
            </w:pPr>
            <w:r w:rsidRPr="00152DA1">
              <w:rPr>
                <w:b/>
                <w:bCs/>
                <w:sz w:val="20"/>
                <w:rtl/>
              </w:rPr>
              <w:t>‏</w:t>
            </w:r>
            <w:r w:rsidRPr="00152DA1">
              <w:rPr>
                <w:b/>
                <w:sz w:val="20"/>
              </w:rPr>
              <w:t>С</w:t>
            </w:r>
            <w:r w:rsidR="003566D5" w:rsidRPr="00152DA1">
              <w:rPr>
                <w:b/>
                <w:sz w:val="20"/>
              </w:rPr>
              <w:t>тратегии реализации</w:t>
            </w:r>
          </w:p>
        </w:tc>
      </w:tr>
    </w:tbl>
    <w:p w:rsidR="005B603B" w:rsidRPr="00152DA1" w:rsidRDefault="005B603B" w:rsidP="005B603B">
      <w:pPr>
        <w:jc w:val="both"/>
        <w:rPr>
          <w:sz w:val="20"/>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Создание благоприятных условий для формирования более гибкой кадровой структуры за счет корректировки набора требуемых специальностей, совершенствования кадрового планирования в соответствии со стратегическими целями Организации и оптимизации кадровых процедур;  </w:t>
      </w:r>
    </w:p>
    <w:p w:rsidR="005B603B" w:rsidRPr="005B603B" w:rsidRDefault="005B603B" w:rsidP="005B603B">
      <w:pPr>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Укрепление позиций ВОИС в качестве предпочтительного работодателя посредством создания конкурентоспособных условий работы, гармоничной обстановки на рабочем месте и возможностей для профессионального роста, содействия благополучию персонала и сбалансированности служебных и семейных обязанностей;  </w:t>
      </w:r>
    </w:p>
    <w:p w:rsidR="005B603B" w:rsidRPr="005B603B" w:rsidRDefault="005B603B" w:rsidP="005B603B">
      <w:pPr>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Повышение роли ДУЛР в качестве делового партнера, предоставляющего руководителям и персоналу поддержку и консультационную помощь;   </w:t>
      </w:r>
    </w:p>
    <w:p w:rsidR="005B603B" w:rsidRPr="005B603B" w:rsidRDefault="005B603B" w:rsidP="005B603B">
      <w:pPr>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Формирование культуры, ориентированной на эффективное управление кадровыми ресурсами и подотчетность в этом вопросе, посредством предоставления соответствующих рекомендаций и проведения соответствующего обучения для руководителей;   </w:t>
      </w:r>
    </w:p>
    <w:p w:rsidR="005B603B" w:rsidRPr="005B603B" w:rsidRDefault="005B603B" w:rsidP="005B603B">
      <w:pPr>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Формирование рациональной, современной и актуальной нормативной базы по вопросам управления людскими ресурсами, способствующей эффективной деятельности и соответствующей потребностям Организации и ее сотрудников;  </w:t>
      </w:r>
    </w:p>
    <w:p w:rsidR="005B603B" w:rsidRPr="005B603B" w:rsidRDefault="005B603B" w:rsidP="005B603B">
      <w:pPr>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 xml:space="preserve">Продолжение работы по обеспечению более справедливых географической представленности и гендерного баланса посредством совершенствования информационных программ и инициатив по набору персонала в сотрудничестве с соответствующими государствами-участниками; </w:t>
      </w:r>
    </w:p>
    <w:p w:rsidR="005B603B" w:rsidRPr="005B603B" w:rsidRDefault="005B603B" w:rsidP="005B603B">
      <w:pPr>
        <w:ind w:firstLine="60"/>
        <w:jc w:val="both"/>
        <w:rPr>
          <w:sz w:val="20"/>
          <w:lang w:val="ru-RU"/>
        </w:rPr>
      </w:pPr>
    </w:p>
    <w:p w:rsidR="005B603B" w:rsidRPr="005B603B" w:rsidRDefault="005B603B" w:rsidP="005B603B">
      <w:pPr>
        <w:pStyle w:val="ListParagraph"/>
        <w:numPr>
          <w:ilvl w:val="0"/>
          <w:numId w:val="51"/>
        </w:numPr>
        <w:ind w:left="360"/>
        <w:jc w:val="both"/>
        <w:rPr>
          <w:rFonts w:ascii="Arial" w:hAnsi="Arial" w:cs="Arial"/>
          <w:sz w:val="20"/>
          <w:szCs w:val="20"/>
          <w:lang w:val="ru-RU"/>
        </w:rPr>
      </w:pPr>
      <w:r w:rsidRPr="005B603B">
        <w:rPr>
          <w:rFonts w:ascii="Arial" w:hAnsi="Arial"/>
          <w:sz w:val="20"/>
          <w:lang w:val="ru-RU"/>
        </w:rPr>
        <w:t>Продолжение модернизации и интеграции систем ПОР, связанных с кадровыми процедурами, с целью повышения эффективности деятельности и предоставления высококачественных данных для принятия решений при оказании сотрудникам и руководителям содействия в профессиональном использовании этих систем.</w:t>
      </w:r>
    </w:p>
    <w:p w:rsidR="005B603B" w:rsidRPr="005B603B" w:rsidRDefault="005B603B" w:rsidP="005B603B">
      <w:pPr>
        <w:jc w:val="both"/>
        <w:rPr>
          <w:sz w:val="20"/>
          <w:lang w:val="ru-RU"/>
        </w:rPr>
      </w:pPr>
    </w:p>
    <w:p w:rsidR="005B603B" w:rsidRPr="005B603B" w:rsidRDefault="005B603B" w:rsidP="005B603B">
      <w:pPr>
        <w:jc w:val="both"/>
        <w:rPr>
          <w:sz w:val="20"/>
          <w:lang w:val="ru-RU"/>
        </w:rPr>
      </w:pPr>
    </w:p>
    <w:tbl>
      <w:tblPr>
        <w:tblW w:w="9214" w:type="dxa"/>
        <w:tblInd w:w="108" w:type="dxa"/>
        <w:tblLayout w:type="fixed"/>
        <w:tblLook w:val="01E0" w:firstRow="1" w:lastRow="1" w:firstColumn="1" w:lastColumn="1" w:noHBand="0" w:noVBand="0"/>
      </w:tblPr>
      <w:tblGrid>
        <w:gridCol w:w="4607"/>
        <w:gridCol w:w="4607"/>
      </w:tblGrid>
      <w:tr w:rsidR="005B603B" w:rsidRPr="00152DA1" w:rsidTr="00C87B3F">
        <w:trPr>
          <w:trHeight w:val="425"/>
        </w:trPr>
        <w:tc>
          <w:tcPr>
            <w:tcW w:w="4607" w:type="dxa"/>
            <w:shd w:val="clear" w:color="auto" w:fill="C6D9F1" w:themeFill="text2" w:themeFillTint="33"/>
            <w:vAlign w:val="center"/>
          </w:tcPr>
          <w:p w:rsidR="005B603B" w:rsidRPr="00152DA1" w:rsidRDefault="005B603B" w:rsidP="00C87B3F">
            <w:pPr>
              <w:jc w:val="center"/>
              <w:rPr>
                <w:rFonts w:eastAsia="Times New Roman"/>
                <w:b/>
                <w:bCs/>
                <w:sz w:val="18"/>
              </w:rPr>
            </w:pPr>
            <w:r w:rsidRPr="00152DA1">
              <w:rPr>
                <w:b/>
                <w:sz w:val="18"/>
              </w:rPr>
              <w:t>Риск(и)</w:t>
            </w:r>
          </w:p>
        </w:tc>
        <w:tc>
          <w:tcPr>
            <w:tcW w:w="4607" w:type="dxa"/>
            <w:shd w:val="clear" w:color="auto" w:fill="C6D9F1" w:themeFill="text2" w:themeFillTint="33"/>
            <w:vAlign w:val="center"/>
          </w:tcPr>
          <w:p w:rsidR="005B603B" w:rsidRPr="007E2A51" w:rsidRDefault="007E2A51" w:rsidP="00C87B3F">
            <w:pPr>
              <w:jc w:val="center"/>
              <w:rPr>
                <w:rFonts w:eastAsia="Times New Roman"/>
                <w:b/>
                <w:bCs/>
                <w:sz w:val="18"/>
                <w:lang w:val="ru-RU"/>
              </w:rPr>
            </w:pPr>
            <w:r>
              <w:rPr>
                <w:b/>
                <w:sz w:val="18"/>
                <w:lang w:val="ru-RU"/>
              </w:rPr>
              <w:t>Меры по снижению</w:t>
            </w:r>
          </w:p>
        </w:tc>
      </w:tr>
      <w:tr w:rsidR="005B603B" w:rsidRPr="00CE4874" w:rsidTr="00C87B3F">
        <w:trPr>
          <w:trHeight w:val="1188"/>
        </w:trPr>
        <w:tc>
          <w:tcPr>
            <w:tcW w:w="4607" w:type="dxa"/>
            <w:shd w:val="clear" w:color="auto" w:fill="auto"/>
            <w:tcMar>
              <w:top w:w="113" w:type="dxa"/>
              <w:bottom w:w="113" w:type="dxa"/>
            </w:tcMar>
          </w:tcPr>
          <w:p w:rsidR="005B603B" w:rsidRPr="005B603B" w:rsidRDefault="005B603B" w:rsidP="00C87B3F">
            <w:pPr>
              <w:rPr>
                <w:rFonts w:eastAsia="Times New Roman"/>
                <w:sz w:val="16"/>
                <w:lang w:val="ru-RU"/>
              </w:rPr>
            </w:pPr>
            <w:r w:rsidRPr="005B603B">
              <w:rPr>
                <w:sz w:val="16"/>
                <w:lang w:val="ru-RU"/>
              </w:rPr>
              <w:t>Деловая среда за пределами Организации стремительно меняется, что ведет к необходимости применения новых процессов, навыков и решений в области ИТ.  В результате этого может возникнуть несоответствие персонала ВОИС новым потребностям в жизненно важных направлениях деятельности Организации.  Это может привести к увеличению расходов на привлечение дополнительного персонала, работающего по краткосрочным трудовым договорам, неэффективности рабочего процесса, отставанию в ключевых областях деятельности и потере репутации ВОИС.</w:t>
            </w:r>
          </w:p>
        </w:tc>
        <w:tc>
          <w:tcPr>
            <w:tcW w:w="4607" w:type="dxa"/>
            <w:shd w:val="clear" w:color="auto" w:fill="auto"/>
            <w:tcMar>
              <w:top w:w="113" w:type="dxa"/>
              <w:bottom w:w="113" w:type="dxa"/>
            </w:tcMar>
          </w:tcPr>
          <w:p w:rsidR="005B603B" w:rsidRPr="005B603B" w:rsidRDefault="005B603B" w:rsidP="00174ED8">
            <w:pPr>
              <w:rPr>
                <w:rFonts w:eastAsia="Times New Roman"/>
                <w:sz w:val="16"/>
                <w:lang w:val="ru-RU"/>
              </w:rPr>
            </w:pPr>
            <w:r w:rsidRPr="005B603B">
              <w:rPr>
                <w:sz w:val="16"/>
                <w:lang w:val="ru-RU"/>
              </w:rPr>
              <w:t>Постепенное создание более адаптивного и гибкого штата, структура которого позволяет реагировать на изменения спроса и новые практические задачи; подробный анализ и оценка потребностей в навыках и численности персонала с последующей выработкой планов реализации, в том числе планов перераспределения персонала, соответствующей подготовки персонала, набора персонала с необходимо</w:t>
            </w:r>
            <w:r w:rsidR="00174ED8">
              <w:rPr>
                <w:sz w:val="16"/>
                <w:lang w:val="ru-RU"/>
              </w:rPr>
              <w:t>й</w:t>
            </w:r>
            <w:r w:rsidRPr="005B603B">
              <w:rPr>
                <w:sz w:val="16"/>
                <w:lang w:val="ru-RU"/>
              </w:rPr>
              <w:t xml:space="preserve"> квалификацией</w:t>
            </w:r>
            <w:r w:rsidR="00174ED8">
              <w:rPr>
                <w:sz w:val="16"/>
                <w:lang w:val="ru-RU"/>
              </w:rPr>
              <w:t>,</w:t>
            </w:r>
            <w:r w:rsidRPr="005B603B">
              <w:rPr>
                <w:sz w:val="16"/>
                <w:lang w:val="ru-RU"/>
              </w:rPr>
              <w:t xml:space="preserve"> привлечение внешних подрядчиков, наряду с использованием многочисленных договорных инструментов для привлечения профессионалов.</w:t>
            </w:r>
          </w:p>
        </w:tc>
      </w:tr>
    </w:tbl>
    <w:p w:rsidR="005B603B" w:rsidRPr="005B603B" w:rsidRDefault="005B603B" w:rsidP="005B603B">
      <w:pPr>
        <w:jc w:val="both"/>
        <w:rPr>
          <w:sz w:val="20"/>
          <w:lang w:val="ru-RU"/>
        </w:rPr>
      </w:pPr>
    </w:p>
    <w:p w:rsidR="005B603B" w:rsidRPr="005B603B" w:rsidRDefault="005B603B" w:rsidP="005B603B">
      <w:pPr>
        <w:jc w:val="both"/>
        <w:rPr>
          <w:sz w:val="20"/>
          <w:lang w:val="ru-RU"/>
        </w:rPr>
      </w:pPr>
    </w:p>
    <w:tbl>
      <w:tblPr>
        <w:tblW w:w="9214" w:type="dxa"/>
        <w:tblInd w:w="108" w:type="dxa"/>
        <w:tblLayout w:type="fixed"/>
        <w:tblLook w:val="04A0" w:firstRow="1" w:lastRow="0" w:firstColumn="1" w:lastColumn="0" w:noHBand="0" w:noVBand="1"/>
      </w:tblPr>
      <w:tblGrid>
        <w:gridCol w:w="2303"/>
        <w:gridCol w:w="2304"/>
        <w:gridCol w:w="2303"/>
        <w:gridCol w:w="2304"/>
      </w:tblGrid>
      <w:tr w:rsidR="005B603B" w:rsidRPr="00152DA1" w:rsidTr="00C87B3F">
        <w:trPr>
          <w:trHeight w:val="425"/>
          <w:tblHeader/>
        </w:trPr>
        <w:tc>
          <w:tcPr>
            <w:tcW w:w="2303" w:type="dxa"/>
            <w:shd w:val="clear" w:color="000000" w:fill="C5D9F1"/>
            <w:vAlign w:val="center"/>
            <w:hideMark/>
          </w:tcPr>
          <w:p w:rsidR="005B603B" w:rsidRPr="00152DA1" w:rsidRDefault="005B603B" w:rsidP="00C87B3F">
            <w:pPr>
              <w:jc w:val="center"/>
              <w:rPr>
                <w:rFonts w:eastAsia="Times New Roman"/>
                <w:b/>
                <w:bCs/>
                <w:sz w:val="18"/>
                <w:szCs w:val="18"/>
              </w:rPr>
            </w:pPr>
            <w:r w:rsidRPr="00152DA1">
              <w:rPr>
                <w:b/>
                <w:sz w:val="18"/>
              </w:rPr>
              <w:t>О</w:t>
            </w:r>
            <w:r w:rsidR="007E2A51" w:rsidRPr="00152DA1">
              <w:rPr>
                <w:b/>
                <w:sz w:val="18"/>
              </w:rPr>
              <w:t xml:space="preserve">жидаемый результат </w:t>
            </w:r>
          </w:p>
        </w:tc>
        <w:tc>
          <w:tcPr>
            <w:tcW w:w="2304" w:type="dxa"/>
            <w:shd w:val="clear" w:color="000000" w:fill="C5D9F1"/>
            <w:vAlign w:val="center"/>
            <w:hideMark/>
          </w:tcPr>
          <w:p w:rsidR="005B603B" w:rsidRPr="00152DA1" w:rsidRDefault="005B603B" w:rsidP="00C87B3F">
            <w:pPr>
              <w:jc w:val="center"/>
              <w:rPr>
                <w:rFonts w:eastAsia="Times New Roman"/>
                <w:b/>
                <w:bCs/>
                <w:sz w:val="18"/>
                <w:szCs w:val="18"/>
              </w:rPr>
            </w:pPr>
            <w:r w:rsidRPr="00152DA1">
              <w:rPr>
                <w:b/>
                <w:bCs/>
                <w:sz w:val="18"/>
                <w:szCs w:val="18"/>
                <w:rtl/>
              </w:rPr>
              <w:t>‏</w:t>
            </w:r>
            <w:r w:rsidRPr="00152DA1">
              <w:rPr>
                <w:b/>
                <w:sz w:val="18"/>
              </w:rPr>
              <w:t>Показатели результативности</w:t>
            </w:r>
          </w:p>
        </w:tc>
        <w:tc>
          <w:tcPr>
            <w:tcW w:w="2303" w:type="dxa"/>
            <w:shd w:val="clear" w:color="000000" w:fill="C5D9F1"/>
            <w:vAlign w:val="center"/>
            <w:hideMark/>
          </w:tcPr>
          <w:p w:rsidR="005B603B" w:rsidRPr="00152DA1" w:rsidRDefault="005B603B" w:rsidP="00C87B3F">
            <w:pPr>
              <w:jc w:val="center"/>
              <w:rPr>
                <w:rFonts w:eastAsia="Times New Roman"/>
                <w:b/>
                <w:bCs/>
                <w:sz w:val="18"/>
                <w:szCs w:val="18"/>
              </w:rPr>
            </w:pPr>
            <w:r w:rsidRPr="00152DA1">
              <w:rPr>
                <w:b/>
                <w:bCs/>
                <w:sz w:val="18"/>
                <w:szCs w:val="18"/>
                <w:rtl/>
              </w:rPr>
              <w:t>‏</w:t>
            </w:r>
            <w:r w:rsidRPr="00152DA1">
              <w:rPr>
                <w:b/>
                <w:sz w:val="18"/>
              </w:rPr>
              <w:t>Базовые показатели</w:t>
            </w:r>
          </w:p>
        </w:tc>
        <w:tc>
          <w:tcPr>
            <w:tcW w:w="2304" w:type="dxa"/>
            <w:shd w:val="clear" w:color="000000" w:fill="C5D9F1"/>
            <w:vAlign w:val="center"/>
            <w:hideMark/>
          </w:tcPr>
          <w:p w:rsidR="005B603B" w:rsidRPr="00152DA1" w:rsidRDefault="005B603B" w:rsidP="00C87B3F">
            <w:pPr>
              <w:jc w:val="center"/>
              <w:rPr>
                <w:rFonts w:eastAsia="Times New Roman"/>
                <w:b/>
                <w:bCs/>
                <w:sz w:val="18"/>
                <w:szCs w:val="18"/>
              </w:rPr>
            </w:pPr>
            <w:r w:rsidRPr="00152DA1">
              <w:rPr>
                <w:b/>
                <w:bCs/>
                <w:sz w:val="18"/>
                <w:szCs w:val="18"/>
                <w:rtl/>
              </w:rPr>
              <w:t>‏</w:t>
            </w:r>
            <w:r w:rsidRPr="00152DA1">
              <w:rPr>
                <w:b/>
                <w:sz w:val="18"/>
              </w:rPr>
              <w:t>Целевые показатели</w:t>
            </w:r>
          </w:p>
        </w:tc>
      </w:tr>
      <w:tr w:rsidR="005B603B" w:rsidRPr="00152DA1" w:rsidTr="00C87B3F">
        <w:trPr>
          <w:trHeight w:val="491"/>
        </w:trPr>
        <w:tc>
          <w:tcPr>
            <w:tcW w:w="2303" w:type="dxa"/>
            <w:vMerge w:val="restart"/>
            <w:shd w:val="clear" w:color="000000" w:fill="FFFFFF"/>
            <w:tcMar>
              <w:top w:w="113" w:type="dxa"/>
            </w:tcMar>
            <w:hideMark/>
          </w:tcPr>
          <w:p w:rsidR="005B603B" w:rsidRPr="005B603B" w:rsidRDefault="005B603B" w:rsidP="00C87B3F">
            <w:pPr>
              <w:rPr>
                <w:rFonts w:eastAsia="Times New Roman"/>
                <w:sz w:val="16"/>
                <w:szCs w:val="16"/>
                <w:lang w:val="ru-RU"/>
              </w:rPr>
            </w:pPr>
            <w:r w:rsidRPr="00152DA1">
              <w:rPr>
                <w:rFonts w:eastAsia="Times New Roman"/>
                <w:noProof/>
                <w:sz w:val="16"/>
                <w:szCs w:val="16"/>
                <w:lang w:eastAsia="en-US"/>
              </w:rPr>
              <w:drawing>
                <wp:anchor distT="0" distB="0" distL="114300" distR="114300" simplePos="0" relativeHeight="251703296" behindDoc="0" locked="0" layoutInCell="1" allowOverlap="1" wp14:anchorId="0928E246" wp14:editId="007D5D58">
                  <wp:simplePos x="0" y="0"/>
                  <wp:positionH relativeFrom="column">
                    <wp:posOffset>0</wp:posOffset>
                  </wp:positionH>
                  <wp:positionV relativeFrom="paragraph">
                    <wp:posOffset>0</wp:posOffset>
                  </wp:positionV>
                  <wp:extent cx="9525" cy="9525"/>
                  <wp:effectExtent l="0" t="0" r="0" b="0"/>
                  <wp:wrapNone/>
                  <wp:docPr id="1341" name="Picture 1341" descr="../images/spacer.gif"/>
                  <wp:cNvGraphicFramePr/>
                  <a:graphic xmlns:a="http://schemas.openxmlformats.org/drawingml/2006/main">
                    <a:graphicData uri="http://schemas.openxmlformats.org/drawingml/2006/picture">
                      <pic:pic xmlns:pic="http://schemas.openxmlformats.org/drawingml/2006/picture">
                        <pic:nvPicPr>
                          <pic:cNvPr id="3"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152DA1">
              <w:rPr>
                <w:sz w:val="16"/>
              </w:rPr>
              <w:t>IX</w:t>
            </w:r>
            <w:r w:rsidRPr="005B603B">
              <w:rPr>
                <w:sz w:val="16"/>
                <w:lang w:val="ru-RU"/>
              </w:rPr>
              <w:t>.1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304" w:type="dxa"/>
            <w:shd w:val="clear" w:color="000000" w:fill="FFFFFF"/>
            <w:tcMar>
              <w:top w:w="113" w:type="dxa"/>
            </w:tcMar>
          </w:tcPr>
          <w:p w:rsidR="005B603B" w:rsidRPr="005B603B" w:rsidRDefault="005B603B" w:rsidP="00C87B3F">
            <w:pPr>
              <w:rPr>
                <w:rFonts w:eastAsia="Times New Roman"/>
                <w:sz w:val="16"/>
                <w:szCs w:val="16"/>
                <w:lang w:val="ru-RU"/>
              </w:rPr>
            </w:pPr>
            <w:r w:rsidRPr="005B603B">
              <w:rPr>
                <w:sz w:val="16"/>
                <w:lang w:val="ru-RU"/>
              </w:rPr>
              <w:t>Доля (%) застрахованных в рамках коллективного медицинского страхования</w:t>
            </w:r>
            <w:r w:rsidRPr="00152DA1">
              <w:rPr>
                <w:rStyle w:val="FootnoteReference"/>
                <w:sz w:val="16"/>
              </w:rPr>
              <w:footnoteReference w:id="40"/>
            </w:r>
          </w:p>
        </w:tc>
        <w:tc>
          <w:tcPr>
            <w:tcW w:w="2303" w:type="dxa"/>
            <w:shd w:val="clear" w:color="000000" w:fill="FFFFFF"/>
            <w:tcMar>
              <w:top w:w="113" w:type="dxa"/>
            </w:tcMar>
          </w:tcPr>
          <w:p w:rsidR="005B603B" w:rsidRPr="00152DA1" w:rsidRDefault="005B603B" w:rsidP="00C87B3F">
            <w:pPr>
              <w:rPr>
                <w:rFonts w:eastAsia="Times New Roman"/>
                <w:sz w:val="16"/>
                <w:szCs w:val="16"/>
              </w:rPr>
            </w:pPr>
            <w:r w:rsidRPr="00152DA1">
              <w:rPr>
                <w:sz w:val="16"/>
              </w:rPr>
              <w:t>87,8% (2016 г.)</w:t>
            </w:r>
          </w:p>
        </w:tc>
        <w:tc>
          <w:tcPr>
            <w:tcW w:w="2304" w:type="dxa"/>
            <w:shd w:val="clear" w:color="000000" w:fill="FFFFFF"/>
            <w:tcMar>
              <w:top w:w="113" w:type="dxa"/>
            </w:tcMar>
          </w:tcPr>
          <w:p w:rsidR="005B603B" w:rsidRPr="00152DA1" w:rsidRDefault="005B603B" w:rsidP="00C87B3F">
            <w:pPr>
              <w:rPr>
                <w:rFonts w:eastAsia="Times New Roman"/>
                <w:sz w:val="16"/>
                <w:szCs w:val="16"/>
              </w:rPr>
            </w:pPr>
            <w:r w:rsidRPr="00152DA1">
              <w:rPr>
                <w:sz w:val="16"/>
              </w:rPr>
              <w:t>Сохранение уровня</w:t>
            </w:r>
          </w:p>
        </w:tc>
      </w:tr>
      <w:tr w:rsidR="005B603B" w:rsidRPr="00152DA1" w:rsidTr="00C87B3F">
        <w:trPr>
          <w:trHeight w:val="977"/>
        </w:trPr>
        <w:tc>
          <w:tcPr>
            <w:tcW w:w="2303" w:type="dxa"/>
            <w:vMerge/>
            <w:shd w:val="clear" w:color="000000" w:fill="FFFFFF"/>
            <w:tcMar>
              <w:top w:w="113" w:type="dxa"/>
            </w:tcMar>
          </w:tcPr>
          <w:p w:rsidR="005B603B" w:rsidRPr="00152DA1" w:rsidRDefault="005B603B" w:rsidP="00C87B3F">
            <w:pPr>
              <w:rPr>
                <w:rFonts w:eastAsia="Times New Roman"/>
                <w:sz w:val="16"/>
                <w:szCs w:val="16"/>
              </w:rPr>
            </w:pPr>
          </w:p>
        </w:tc>
        <w:tc>
          <w:tcPr>
            <w:tcW w:w="2304" w:type="dxa"/>
            <w:shd w:val="clear" w:color="000000" w:fill="FFFFFF"/>
            <w:tcMar>
              <w:top w:w="113" w:type="dxa"/>
            </w:tcMar>
          </w:tcPr>
          <w:p w:rsidR="005B603B" w:rsidRPr="005B603B" w:rsidRDefault="005B603B" w:rsidP="00C87B3F">
            <w:pPr>
              <w:rPr>
                <w:rFonts w:eastAsia="Times New Roman"/>
                <w:sz w:val="16"/>
                <w:szCs w:val="16"/>
                <w:lang w:val="ru-RU"/>
              </w:rPr>
            </w:pPr>
            <w:r w:rsidRPr="005B603B">
              <w:rPr>
                <w:sz w:val="16"/>
                <w:lang w:val="ru-RU"/>
              </w:rPr>
              <w:t>Число усовершенствованных и автоматизированных процессов в службе оперативного управления людскими ресурсами</w:t>
            </w:r>
          </w:p>
        </w:tc>
        <w:tc>
          <w:tcPr>
            <w:tcW w:w="2303" w:type="dxa"/>
            <w:shd w:val="clear" w:color="000000" w:fill="FFFFFF"/>
            <w:tcMar>
              <w:top w:w="113" w:type="dxa"/>
            </w:tcMar>
          </w:tcPr>
          <w:p w:rsidR="005B603B" w:rsidRPr="005B603B" w:rsidRDefault="005B603B" w:rsidP="00C87B3F">
            <w:pPr>
              <w:rPr>
                <w:rFonts w:eastAsia="Times New Roman"/>
                <w:sz w:val="16"/>
                <w:szCs w:val="16"/>
                <w:lang w:val="ru-RU"/>
              </w:rPr>
            </w:pPr>
            <w:r w:rsidRPr="005B603B">
              <w:rPr>
                <w:sz w:val="16"/>
                <w:lang w:val="ru-RU"/>
              </w:rPr>
              <w:t>8 из 18 (всего на конец 2016</w:t>
            </w:r>
            <w:r w:rsidRPr="00152DA1">
              <w:rPr>
                <w:sz w:val="16"/>
              </w:rPr>
              <w:t> </w:t>
            </w:r>
            <w:r w:rsidRPr="005B603B">
              <w:rPr>
                <w:sz w:val="16"/>
                <w:lang w:val="ru-RU"/>
              </w:rPr>
              <w:t>г.)</w:t>
            </w:r>
          </w:p>
        </w:tc>
        <w:tc>
          <w:tcPr>
            <w:tcW w:w="2304" w:type="dxa"/>
            <w:shd w:val="clear" w:color="000000" w:fill="FFFFFF"/>
            <w:tcMar>
              <w:top w:w="113" w:type="dxa"/>
            </w:tcMar>
          </w:tcPr>
          <w:p w:rsidR="005B603B" w:rsidRPr="00152DA1" w:rsidRDefault="005B603B" w:rsidP="00C87B3F">
            <w:pPr>
              <w:rPr>
                <w:rFonts w:eastAsia="Times New Roman"/>
                <w:sz w:val="16"/>
                <w:szCs w:val="16"/>
              </w:rPr>
            </w:pPr>
            <w:r w:rsidRPr="00152DA1">
              <w:rPr>
                <w:sz w:val="16"/>
              </w:rPr>
              <w:t>18 (всего)</w:t>
            </w:r>
          </w:p>
        </w:tc>
      </w:tr>
      <w:tr w:rsidR="005B603B" w:rsidRPr="00CE4874" w:rsidTr="00C87B3F">
        <w:trPr>
          <w:trHeight w:val="1679"/>
        </w:trPr>
        <w:tc>
          <w:tcPr>
            <w:tcW w:w="2303" w:type="dxa"/>
            <w:vMerge w:val="restart"/>
            <w:shd w:val="clear" w:color="000000" w:fill="FFFFFF"/>
            <w:tcMar>
              <w:top w:w="113" w:type="dxa"/>
            </w:tcMar>
            <w:hideMark/>
          </w:tcPr>
          <w:p w:rsidR="005B603B" w:rsidRPr="005B603B" w:rsidRDefault="005B603B" w:rsidP="00C87B3F">
            <w:pPr>
              <w:rPr>
                <w:rFonts w:eastAsia="Times New Roman"/>
                <w:sz w:val="16"/>
                <w:szCs w:val="16"/>
                <w:lang w:val="ru-RU"/>
              </w:rPr>
            </w:pPr>
            <w:r w:rsidRPr="00152DA1">
              <w:rPr>
                <w:sz w:val="16"/>
              </w:rPr>
              <w:t>IX</w:t>
            </w:r>
            <w:r w:rsidRPr="005B603B">
              <w:rPr>
                <w:sz w:val="16"/>
                <w:lang w:val="ru-RU"/>
              </w:rPr>
              <w:t>.2.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p w:rsidR="005B603B" w:rsidRPr="005B603B" w:rsidRDefault="005B603B" w:rsidP="00C87B3F">
            <w:pPr>
              <w:rPr>
                <w:rFonts w:eastAsia="Times New Roman"/>
                <w:sz w:val="16"/>
                <w:szCs w:val="16"/>
                <w:lang w:val="ru-RU"/>
              </w:rPr>
            </w:pPr>
            <w:r w:rsidRPr="00152DA1">
              <w:rPr>
                <w:sz w:val="16"/>
              </w:rPr>
              <w:t> </w:t>
            </w:r>
          </w:p>
          <w:p w:rsidR="005B603B" w:rsidRPr="005B603B" w:rsidRDefault="005B603B" w:rsidP="00C87B3F">
            <w:pPr>
              <w:jc w:val="right"/>
              <w:rPr>
                <w:rFonts w:eastAsia="Times New Roman"/>
                <w:sz w:val="16"/>
                <w:szCs w:val="16"/>
                <w:lang w:val="ru-RU"/>
              </w:rPr>
            </w:pPr>
            <w:r w:rsidRPr="00152DA1">
              <w:rPr>
                <w:sz w:val="16"/>
              </w:rPr>
              <w:t> </w:t>
            </w:r>
          </w:p>
        </w:tc>
        <w:tc>
          <w:tcPr>
            <w:tcW w:w="2304"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Географическое разнообразие</w:t>
            </w:r>
            <w:r w:rsidR="00174ED8">
              <w:rPr>
                <w:rStyle w:val="FootnoteReference"/>
                <w:sz w:val="16"/>
                <w:lang w:val="ru-RU"/>
              </w:rPr>
              <w:footnoteReference w:id="41"/>
            </w:r>
            <w:r w:rsidRPr="005B603B">
              <w:rPr>
                <w:sz w:val="16"/>
                <w:lang w:val="ru-RU"/>
              </w:rPr>
              <w:t>: доля (%) сотрудников, представляющих каждый регион</w:t>
            </w:r>
          </w:p>
        </w:tc>
        <w:tc>
          <w:tcPr>
            <w:tcW w:w="2303"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lang w:val="ru-RU"/>
              </w:rPr>
              <w:t xml:space="preserve">Африка: 11,3% </w:t>
            </w:r>
            <w:r w:rsidRPr="005B603B">
              <w:rPr>
                <w:rFonts w:eastAsia="Times New Roman"/>
                <w:sz w:val="16"/>
                <w:szCs w:val="16"/>
                <w:lang w:val="ru-RU"/>
              </w:rPr>
              <w:br/>
            </w:r>
            <w:r w:rsidRPr="005B603B">
              <w:rPr>
                <w:sz w:val="16"/>
                <w:lang w:val="ru-RU"/>
              </w:rPr>
              <w:t xml:space="preserve">Азия и Тихоокеанский регион: 17,3% </w:t>
            </w:r>
            <w:r w:rsidRPr="005B603B">
              <w:rPr>
                <w:rFonts w:eastAsia="Times New Roman"/>
                <w:sz w:val="16"/>
                <w:szCs w:val="16"/>
                <w:lang w:val="ru-RU"/>
              </w:rPr>
              <w:br/>
            </w:r>
            <w:r w:rsidRPr="005B603B">
              <w:rPr>
                <w:sz w:val="16"/>
                <w:lang w:val="ru-RU"/>
              </w:rPr>
              <w:t xml:space="preserve">Восточная и Центральная Европа, Центральная Азия: 7,8% </w:t>
            </w:r>
            <w:r w:rsidRPr="005B603B">
              <w:rPr>
                <w:rFonts w:eastAsia="Times New Roman"/>
                <w:sz w:val="16"/>
                <w:szCs w:val="16"/>
                <w:lang w:val="ru-RU"/>
              </w:rPr>
              <w:br/>
            </w:r>
            <w:r w:rsidRPr="005B603B">
              <w:rPr>
                <w:sz w:val="16"/>
                <w:lang w:val="ru-RU"/>
              </w:rPr>
              <w:t xml:space="preserve">страны Латинской Америки и Карибского бассейна: 8,0% </w:t>
            </w:r>
            <w:r w:rsidRPr="005B603B">
              <w:rPr>
                <w:rFonts w:eastAsia="Times New Roman"/>
                <w:sz w:val="16"/>
                <w:szCs w:val="16"/>
                <w:lang w:val="ru-RU"/>
              </w:rPr>
              <w:br/>
            </w:r>
            <w:r w:rsidRPr="005B603B">
              <w:rPr>
                <w:sz w:val="16"/>
                <w:lang w:val="ru-RU"/>
              </w:rPr>
              <w:t xml:space="preserve">Ближний Восток: 1,3% </w:t>
            </w:r>
            <w:r w:rsidRPr="005B603B">
              <w:rPr>
                <w:rFonts w:eastAsia="Times New Roman"/>
                <w:sz w:val="16"/>
                <w:szCs w:val="16"/>
                <w:lang w:val="ru-RU"/>
              </w:rPr>
              <w:br/>
            </w:r>
            <w:r w:rsidRPr="005B603B">
              <w:rPr>
                <w:sz w:val="16"/>
                <w:lang w:val="ru-RU"/>
              </w:rPr>
              <w:t xml:space="preserve">Северная Америка: 8,4% </w:t>
            </w:r>
            <w:r w:rsidRPr="005B603B">
              <w:rPr>
                <w:rFonts w:eastAsia="Times New Roman"/>
                <w:sz w:val="16"/>
                <w:szCs w:val="16"/>
                <w:lang w:val="ru-RU"/>
              </w:rPr>
              <w:br/>
            </w:r>
            <w:r w:rsidRPr="005B603B">
              <w:rPr>
                <w:sz w:val="16"/>
                <w:lang w:val="ru-RU"/>
              </w:rPr>
              <w:t>Западная Европа: 45,9%</w:t>
            </w:r>
            <w:r w:rsidRPr="005B603B">
              <w:rPr>
                <w:rFonts w:eastAsia="Times New Roman"/>
                <w:sz w:val="16"/>
                <w:szCs w:val="16"/>
                <w:lang w:val="ru-RU"/>
              </w:rPr>
              <w:br/>
            </w:r>
            <w:r w:rsidRPr="005B603B">
              <w:rPr>
                <w:sz w:val="16"/>
                <w:lang w:val="ru-RU"/>
              </w:rPr>
              <w:t>(по состоянию на декабрь 2016</w:t>
            </w:r>
            <w:r w:rsidRPr="00152DA1">
              <w:rPr>
                <w:sz w:val="16"/>
              </w:rPr>
              <w:t> </w:t>
            </w:r>
            <w:r w:rsidRPr="005B603B">
              <w:rPr>
                <w:sz w:val="16"/>
                <w:lang w:val="ru-RU"/>
              </w:rPr>
              <w:t>г.)</w:t>
            </w:r>
          </w:p>
        </w:tc>
        <w:tc>
          <w:tcPr>
            <w:tcW w:w="2304" w:type="dxa"/>
            <w:shd w:val="clear" w:color="000000" w:fill="FFFFFF"/>
            <w:tcMar>
              <w:top w:w="113" w:type="dxa"/>
            </w:tcMar>
            <w:hideMark/>
          </w:tcPr>
          <w:p w:rsidR="005B603B" w:rsidRPr="005B603B" w:rsidRDefault="00174ED8" w:rsidP="00174ED8">
            <w:pPr>
              <w:rPr>
                <w:rFonts w:eastAsia="Times New Roman"/>
                <w:sz w:val="16"/>
                <w:szCs w:val="16"/>
                <w:lang w:val="ru-RU"/>
              </w:rPr>
            </w:pPr>
            <w:r>
              <w:rPr>
                <w:sz w:val="16"/>
                <w:lang w:val="ru-RU"/>
              </w:rPr>
              <w:t>Договоренность государств-членов в отношении п</w:t>
            </w:r>
            <w:r w:rsidR="005B603B" w:rsidRPr="005B603B">
              <w:rPr>
                <w:sz w:val="16"/>
                <w:lang w:val="ru-RU"/>
              </w:rPr>
              <w:t>олитик</w:t>
            </w:r>
            <w:r>
              <w:rPr>
                <w:sz w:val="16"/>
                <w:lang w:val="ru-RU"/>
              </w:rPr>
              <w:t>и</w:t>
            </w:r>
            <w:r w:rsidR="005B603B" w:rsidRPr="005B603B">
              <w:rPr>
                <w:sz w:val="16"/>
                <w:lang w:val="ru-RU"/>
              </w:rPr>
              <w:t xml:space="preserve"> ВОИС в области географического распределения</w:t>
            </w:r>
          </w:p>
        </w:tc>
      </w:tr>
      <w:tr w:rsidR="005B603B" w:rsidRPr="00152DA1" w:rsidTr="00C87B3F">
        <w:trPr>
          <w:trHeight w:val="573"/>
        </w:trPr>
        <w:tc>
          <w:tcPr>
            <w:tcW w:w="2303" w:type="dxa"/>
            <w:vMerge/>
            <w:shd w:val="clear" w:color="000000" w:fill="FFFFFF"/>
            <w:tcMar>
              <w:top w:w="113" w:type="dxa"/>
            </w:tcMar>
            <w:hideMark/>
          </w:tcPr>
          <w:p w:rsidR="005B603B" w:rsidRPr="005B603B" w:rsidRDefault="005B603B" w:rsidP="00C87B3F">
            <w:pPr>
              <w:jc w:val="right"/>
              <w:rPr>
                <w:rFonts w:eastAsia="Times New Roman"/>
                <w:sz w:val="16"/>
                <w:szCs w:val="16"/>
                <w:lang w:val="ru-RU"/>
              </w:rPr>
            </w:pPr>
          </w:p>
        </w:tc>
        <w:tc>
          <w:tcPr>
            <w:tcW w:w="2304"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 xml:space="preserve">Гендерный баланс: доля (%) женщин, занимающих должности уровня </w:t>
            </w:r>
            <w:r w:rsidRPr="00152DA1">
              <w:rPr>
                <w:sz w:val="16"/>
              </w:rPr>
              <w:t>P</w:t>
            </w:r>
            <w:r w:rsidRPr="005B603B">
              <w:rPr>
                <w:sz w:val="16"/>
                <w:lang w:val="ru-RU"/>
              </w:rPr>
              <w:t>4–</w:t>
            </w:r>
            <w:r w:rsidRPr="00152DA1">
              <w:rPr>
                <w:sz w:val="16"/>
              </w:rPr>
              <w:t>D</w:t>
            </w:r>
            <w:r w:rsidRPr="005B603B">
              <w:rPr>
                <w:sz w:val="16"/>
                <w:lang w:val="ru-RU"/>
              </w:rPr>
              <w:t>2</w:t>
            </w:r>
          </w:p>
        </w:tc>
        <w:tc>
          <w:tcPr>
            <w:tcW w:w="2303" w:type="dxa"/>
            <w:shd w:val="clear" w:color="000000" w:fill="FFFFFF"/>
            <w:tcMar>
              <w:top w:w="113" w:type="dxa"/>
            </w:tcMar>
            <w:hideMark/>
          </w:tcPr>
          <w:p w:rsidR="005B603B" w:rsidRPr="005B603B" w:rsidRDefault="000E313A" w:rsidP="000E313A">
            <w:pPr>
              <w:spacing w:after="120"/>
              <w:rPr>
                <w:rFonts w:eastAsia="Times New Roman"/>
                <w:sz w:val="16"/>
                <w:szCs w:val="16"/>
                <w:lang w:val="ru-RU"/>
              </w:rPr>
            </w:pPr>
            <w:r>
              <w:rPr>
                <w:sz w:val="16"/>
                <w:lang w:val="ru-RU"/>
              </w:rPr>
              <w:t>С</w:t>
            </w:r>
            <w:r w:rsidR="005B603B" w:rsidRPr="005B603B">
              <w:rPr>
                <w:sz w:val="16"/>
                <w:lang w:val="ru-RU"/>
              </w:rPr>
              <w:t>4</w:t>
            </w:r>
            <w:r w:rsidR="005B603B" w:rsidRPr="00152DA1">
              <w:rPr>
                <w:sz w:val="16"/>
              </w:rPr>
              <w:t> </w:t>
            </w:r>
            <w:r w:rsidR="005B603B" w:rsidRPr="005B603B">
              <w:rPr>
                <w:sz w:val="16"/>
                <w:lang w:val="ru-RU"/>
              </w:rPr>
              <w:t>— 45,6%</w:t>
            </w:r>
            <w:r w:rsidR="005B603B" w:rsidRPr="005B603B">
              <w:rPr>
                <w:rFonts w:eastAsia="Times New Roman"/>
                <w:sz w:val="16"/>
                <w:szCs w:val="16"/>
                <w:lang w:val="ru-RU"/>
              </w:rPr>
              <w:br/>
            </w:r>
            <w:r>
              <w:rPr>
                <w:sz w:val="16"/>
                <w:lang w:val="ru-RU"/>
              </w:rPr>
              <w:t>С</w:t>
            </w:r>
            <w:r w:rsidR="005B603B" w:rsidRPr="005B603B">
              <w:rPr>
                <w:sz w:val="16"/>
                <w:lang w:val="ru-RU"/>
              </w:rPr>
              <w:t>5</w:t>
            </w:r>
            <w:r w:rsidR="005B603B" w:rsidRPr="00152DA1">
              <w:rPr>
                <w:sz w:val="16"/>
              </w:rPr>
              <w:t> </w:t>
            </w:r>
            <w:r w:rsidR="005B603B" w:rsidRPr="005B603B">
              <w:rPr>
                <w:sz w:val="16"/>
                <w:lang w:val="ru-RU"/>
              </w:rPr>
              <w:t>— 35,6%</w:t>
            </w:r>
            <w:r w:rsidR="005B603B" w:rsidRPr="005B603B">
              <w:rPr>
                <w:rFonts w:eastAsia="Times New Roman"/>
                <w:sz w:val="16"/>
                <w:szCs w:val="16"/>
                <w:lang w:val="ru-RU"/>
              </w:rPr>
              <w:br/>
            </w:r>
            <w:r>
              <w:rPr>
                <w:sz w:val="16"/>
                <w:lang w:val="ru-RU"/>
              </w:rPr>
              <w:t>Д</w:t>
            </w:r>
            <w:r w:rsidR="005B603B" w:rsidRPr="005B603B">
              <w:rPr>
                <w:sz w:val="16"/>
                <w:lang w:val="ru-RU"/>
              </w:rPr>
              <w:t>1</w:t>
            </w:r>
            <w:r w:rsidR="005B603B" w:rsidRPr="00152DA1">
              <w:rPr>
                <w:sz w:val="16"/>
              </w:rPr>
              <w:t> </w:t>
            </w:r>
            <w:r w:rsidR="005B603B" w:rsidRPr="005B603B">
              <w:rPr>
                <w:sz w:val="16"/>
                <w:lang w:val="ru-RU"/>
              </w:rPr>
              <w:t>—30,0%</w:t>
            </w:r>
            <w:r w:rsidR="005B603B" w:rsidRPr="005B603B">
              <w:rPr>
                <w:rFonts w:eastAsia="Times New Roman"/>
                <w:sz w:val="16"/>
                <w:szCs w:val="16"/>
                <w:lang w:val="ru-RU"/>
              </w:rPr>
              <w:br/>
            </w:r>
            <w:r>
              <w:rPr>
                <w:sz w:val="16"/>
                <w:lang w:val="ru-RU"/>
              </w:rPr>
              <w:t>Д</w:t>
            </w:r>
            <w:r w:rsidR="005B603B" w:rsidRPr="005B603B">
              <w:rPr>
                <w:sz w:val="16"/>
                <w:lang w:val="ru-RU"/>
              </w:rPr>
              <w:t>2</w:t>
            </w:r>
            <w:r w:rsidR="005B603B" w:rsidRPr="00152DA1">
              <w:rPr>
                <w:sz w:val="16"/>
              </w:rPr>
              <w:t> </w:t>
            </w:r>
            <w:r w:rsidR="005B603B" w:rsidRPr="005B603B">
              <w:rPr>
                <w:sz w:val="16"/>
                <w:lang w:val="ru-RU"/>
              </w:rPr>
              <w:t>—16,7%</w:t>
            </w:r>
            <w:r w:rsidR="005B603B" w:rsidRPr="005B603B">
              <w:rPr>
                <w:rFonts w:eastAsia="Times New Roman"/>
                <w:sz w:val="16"/>
                <w:szCs w:val="16"/>
                <w:lang w:val="ru-RU"/>
              </w:rPr>
              <w:br/>
            </w:r>
            <w:r w:rsidR="005B603B" w:rsidRPr="005B603B">
              <w:rPr>
                <w:sz w:val="16"/>
                <w:lang w:val="ru-RU"/>
              </w:rPr>
              <w:t>(на конец 2016</w:t>
            </w:r>
            <w:r w:rsidR="005B603B" w:rsidRPr="00152DA1">
              <w:rPr>
                <w:sz w:val="16"/>
              </w:rPr>
              <w:t> </w:t>
            </w:r>
            <w:r w:rsidR="005B603B" w:rsidRPr="005B603B">
              <w:rPr>
                <w:sz w:val="16"/>
                <w:lang w:val="ru-RU"/>
              </w:rPr>
              <w:t>г.)</w:t>
            </w:r>
          </w:p>
        </w:tc>
        <w:tc>
          <w:tcPr>
            <w:tcW w:w="2304" w:type="dxa"/>
            <w:shd w:val="clear" w:color="000000" w:fill="FFFFFF"/>
            <w:tcMar>
              <w:top w:w="113" w:type="dxa"/>
            </w:tcMar>
            <w:hideMark/>
          </w:tcPr>
          <w:p w:rsidR="005B603B" w:rsidRPr="00152DA1" w:rsidRDefault="000E313A" w:rsidP="000E313A">
            <w:pPr>
              <w:rPr>
                <w:rFonts w:eastAsia="Times New Roman"/>
                <w:sz w:val="16"/>
                <w:szCs w:val="16"/>
              </w:rPr>
            </w:pPr>
            <w:r>
              <w:rPr>
                <w:sz w:val="16"/>
                <w:lang w:val="ru-RU"/>
              </w:rPr>
              <w:t>С</w:t>
            </w:r>
            <w:r w:rsidR="005B603B" w:rsidRPr="00152DA1">
              <w:rPr>
                <w:sz w:val="16"/>
              </w:rPr>
              <w:t xml:space="preserve">4 — 48% </w:t>
            </w:r>
            <w:r w:rsidR="005B603B">
              <w:rPr>
                <w:sz w:val="16"/>
              </w:rPr>
              <w:br/>
            </w:r>
            <w:r>
              <w:rPr>
                <w:sz w:val="16"/>
                <w:lang w:val="ru-RU"/>
              </w:rPr>
              <w:t>С</w:t>
            </w:r>
            <w:r w:rsidR="005B603B" w:rsidRPr="00152DA1">
              <w:rPr>
                <w:sz w:val="16"/>
              </w:rPr>
              <w:t xml:space="preserve">5 — 40% </w:t>
            </w:r>
            <w:r w:rsidR="005B603B">
              <w:rPr>
                <w:sz w:val="16"/>
              </w:rPr>
              <w:br/>
            </w:r>
            <w:r>
              <w:rPr>
                <w:sz w:val="16"/>
                <w:lang w:val="ru-RU"/>
              </w:rPr>
              <w:t>Д</w:t>
            </w:r>
            <w:r w:rsidR="005B603B" w:rsidRPr="00152DA1">
              <w:rPr>
                <w:sz w:val="16"/>
              </w:rPr>
              <w:t xml:space="preserve">1 — 35% </w:t>
            </w:r>
            <w:r w:rsidR="005B603B">
              <w:rPr>
                <w:sz w:val="16"/>
              </w:rPr>
              <w:br/>
            </w:r>
            <w:r>
              <w:rPr>
                <w:sz w:val="16"/>
                <w:lang w:val="ru-RU"/>
              </w:rPr>
              <w:t>Д</w:t>
            </w:r>
            <w:r w:rsidR="005B603B" w:rsidRPr="00152DA1">
              <w:rPr>
                <w:sz w:val="16"/>
              </w:rPr>
              <w:t>2 — 20%</w:t>
            </w:r>
          </w:p>
        </w:tc>
      </w:tr>
      <w:tr w:rsidR="005B603B" w:rsidRPr="00152DA1" w:rsidTr="00C87B3F">
        <w:trPr>
          <w:trHeight w:val="531"/>
        </w:trPr>
        <w:tc>
          <w:tcPr>
            <w:tcW w:w="2303" w:type="dxa"/>
            <w:vMerge/>
            <w:shd w:val="clear" w:color="000000" w:fill="FFFFFF"/>
            <w:tcMar>
              <w:top w:w="113" w:type="dxa"/>
            </w:tcMar>
            <w:hideMark/>
          </w:tcPr>
          <w:p w:rsidR="005B603B" w:rsidRPr="00152DA1" w:rsidRDefault="005B603B" w:rsidP="00C87B3F">
            <w:pPr>
              <w:jc w:val="right"/>
              <w:rPr>
                <w:rFonts w:eastAsia="Times New Roman"/>
                <w:sz w:val="16"/>
                <w:szCs w:val="16"/>
              </w:rPr>
            </w:pPr>
          </w:p>
        </w:tc>
        <w:tc>
          <w:tcPr>
            <w:tcW w:w="2304" w:type="dxa"/>
            <w:shd w:val="clear" w:color="000000" w:fill="FFFFFF"/>
            <w:tcMar>
              <w:top w:w="113" w:type="dxa"/>
            </w:tcMar>
            <w:hideMark/>
          </w:tcPr>
          <w:p w:rsidR="005B603B" w:rsidRPr="00152DA1" w:rsidRDefault="005B603B" w:rsidP="00C87B3F">
            <w:pPr>
              <w:rPr>
                <w:rFonts w:eastAsia="Times New Roman"/>
                <w:sz w:val="16"/>
                <w:szCs w:val="16"/>
              </w:rPr>
            </w:pPr>
            <w:r w:rsidRPr="00152DA1">
              <w:rPr>
                <w:sz w:val="16"/>
              </w:rPr>
              <w:t>Заблаговременный набор кадров</w:t>
            </w:r>
          </w:p>
        </w:tc>
        <w:tc>
          <w:tcPr>
            <w:tcW w:w="2303"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lang w:val="ru-RU"/>
              </w:rPr>
              <w:t>18,81 недель (15 конкурсов, начатых в 2016</w:t>
            </w:r>
            <w:r w:rsidRPr="00152DA1">
              <w:rPr>
                <w:sz w:val="16"/>
              </w:rPr>
              <w:t> </w:t>
            </w:r>
            <w:r w:rsidRPr="005B603B">
              <w:rPr>
                <w:sz w:val="16"/>
                <w:lang w:val="ru-RU"/>
              </w:rPr>
              <w:t>г., по состоянию на 15 марта 2017</w:t>
            </w:r>
            <w:r w:rsidRPr="00152DA1">
              <w:rPr>
                <w:sz w:val="16"/>
              </w:rPr>
              <w:t> </w:t>
            </w:r>
            <w:r w:rsidRPr="005B603B">
              <w:rPr>
                <w:sz w:val="16"/>
                <w:lang w:val="ru-RU"/>
              </w:rPr>
              <w:t>г. все еще не были завершены)</w:t>
            </w:r>
          </w:p>
        </w:tc>
        <w:tc>
          <w:tcPr>
            <w:tcW w:w="2304" w:type="dxa"/>
            <w:shd w:val="clear" w:color="000000" w:fill="FFFFFF"/>
            <w:tcMar>
              <w:top w:w="113" w:type="dxa"/>
            </w:tcMar>
            <w:hideMark/>
          </w:tcPr>
          <w:p w:rsidR="005B603B" w:rsidRPr="00152DA1" w:rsidRDefault="005B603B" w:rsidP="00C87B3F">
            <w:pPr>
              <w:rPr>
                <w:rFonts w:eastAsia="Times New Roman"/>
                <w:sz w:val="16"/>
                <w:szCs w:val="16"/>
              </w:rPr>
            </w:pPr>
            <w:r w:rsidRPr="00152DA1">
              <w:rPr>
                <w:sz w:val="16"/>
              </w:rPr>
              <w:t>19 недель</w:t>
            </w:r>
          </w:p>
        </w:tc>
      </w:tr>
      <w:tr w:rsidR="005B603B" w:rsidRPr="00152DA1" w:rsidTr="00C87B3F">
        <w:trPr>
          <w:trHeight w:val="20"/>
        </w:trPr>
        <w:tc>
          <w:tcPr>
            <w:tcW w:w="2303" w:type="dxa"/>
            <w:vMerge/>
            <w:shd w:val="clear" w:color="000000" w:fill="FFFFFF"/>
            <w:tcMar>
              <w:top w:w="113" w:type="dxa"/>
            </w:tcMar>
            <w:hideMark/>
          </w:tcPr>
          <w:p w:rsidR="005B603B" w:rsidRPr="00152DA1" w:rsidRDefault="005B603B" w:rsidP="00C87B3F">
            <w:pPr>
              <w:jc w:val="right"/>
              <w:rPr>
                <w:rFonts w:eastAsia="Times New Roman"/>
                <w:sz w:val="16"/>
                <w:szCs w:val="16"/>
              </w:rPr>
            </w:pPr>
          </w:p>
        </w:tc>
        <w:tc>
          <w:tcPr>
            <w:tcW w:w="2304"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lang w:val="ru-RU"/>
              </w:rPr>
              <w:t>Повышение зрелости системы кадрового планирования</w:t>
            </w:r>
          </w:p>
        </w:tc>
        <w:tc>
          <w:tcPr>
            <w:tcW w:w="2303" w:type="dxa"/>
            <w:shd w:val="clear" w:color="000000" w:fill="FFFFFF"/>
            <w:tcMar>
              <w:top w:w="113" w:type="dxa"/>
            </w:tcMar>
            <w:hideMark/>
          </w:tcPr>
          <w:p w:rsidR="005B603B" w:rsidRPr="00152DA1" w:rsidRDefault="005B603B" w:rsidP="00C87B3F">
            <w:pPr>
              <w:rPr>
                <w:rFonts w:eastAsia="Times New Roman"/>
                <w:sz w:val="16"/>
                <w:szCs w:val="16"/>
              </w:rPr>
            </w:pPr>
            <w:r w:rsidRPr="00152DA1">
              <w:rPr>
                <w:sz w:val="16"/>
              </w:rPr>
              <w:t>Этап 2 (на конец 2015 г.)</w:t>
            </w:r>
          </w:p>
        </w:tc>
        <w:tc>
          <w:tcPr>
            <w:tcW w:w="2304" w:type="dxa"/>
            <w:shd w:val="clear" w:color="000000" w:fill="FFFFFF"/>
            <w:tcMar>
              <w:top w:w="113" w:type="dxa"/>
            </w:tcMar>
            <w:hideMark/>
          </w:tcPr>
          <w:p w:rsidR="005B603B" w:rsidRPr="00152DA1" w:rsidRDefault="005B603B" w:rsidP="00C87B3F">
            <w:pPr>
              <w:rPr>
                <w:rFonts w:eastAsia="Times New Roman"/>
                <w:sz w:val="16"/>
                <w:szCs w:val="16"/>
              </w:rPr>
            </w:pPr>
            <w:r w:rsidRPr="00152DA1">
              <w:rPr>
                <w:sz w:val="16"/>
              </w:rPr>
              <w:t>Этап 3.5</w:t>
            </w:r>
          </w:p>
        </w:tc>
      </w:tr>
      <w:tr w:rsidR="005B603B" w:rsidRPr="00152DA1" w:rsidTr="00C87B3F">
        <w:trPr>
          <w:trHeight w:val="459"/>
        </w:trPr>
        <w:tc>
          <w:tcPr>
            <w:tcW w:w="2303" w:type="dxa"/>
            <w:vMerge/>
            <w:shd w:val="clear" w:color="000000" w:fill="FFFFFF"/>
            <w:tcMar>
              <w:top w:w="113" w:type="dxa"/>
            </w:tcMar>
            <w:hideMark/>
          </w:tcPr>
          <w:p w:rsidR="005B603B" w:rsidRPr="00152DA1" w:rsidRDefault="005B603B" w:rsidP="00C87B3F">
            <w:pPr>
              <w:jc w:val="right"/>
              <w:rPr>
                <w:rFonts w:eastAsia="Times New Roman"/>
                <w:sz w:val="16"/>
                <w:szCs w:val="16"/>
              </w:rPr>
            </w:pPr>
          </w:p>
        </w:tc>
        <w:tc>
          <w:tcPr>
            <w:tcW w:w="2304"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lang w:val="ru-RU"/>
              </w:rPr>
              <w:t>Увеличение числа заявлений от представителей недопредставленных государств-членов и стран из недопредставленных регионов</w:t>
            </w:r>
          </w:p>
        </w:tc>
        <w:tc>
          <w:tcPr>
            <w:tcW w:w="2303" w:type="dxa"/>
            <w:shd w:val="clear" w:color="000000" w:fill="FFFFFF"/>
            <w:tcMar>
              <w:top w:w="113" w:type="dxa"/>
            </w:tcMar>
            <w:hideMark/>
          </w:tcPr>
          <w:p w:rsidR="005B603B" w:rsidRPr="00152DA1" w:rsidRDefault="005B603B" w:rsidP="00AB716D">
            <w:pPr>
              <w:rPr>
                <w:rFonts w:eastAsia="Times New Roman"/>
                <w:sz w:val="16"/>
                <w:szCs w:val="16"/>
              </w:rPr>
            </w:pPr>
            <w:r w:rsidRPr="00152DA1">
              <w:rPr>
                <w:sz w:val="16"/>
              </w:rPr>
              <w:t>Будет определено</w:t>
            </w:r>
          </w:p>
        </w:tc>
        <w:tc>
          <w:tcPr>
            <w:tcW w:w="2304" w:type="dxa"/>
            <w:shd w:val="clear" w:color="000000" w:fill="FFFFFF"/>
            <w:tcMar>
              <w:top w:w="113" w:type="dxa"/>
            </w:tcMar>
            <w:hideMark/>
          </w:tcPr>
          <w:p w:rsidR="005B603B" w:rsidRPr="00152DA1" w:rsidRDefault="005B603B" w:rsidP="00AB716D">
            <w:pPr>
              <w:rPr>
                <w:rFonts w:eastAsia="Times New Roman"/>
                <w:sz w:val="16"/>
                <w:szCs w:val="16"/>
              </w:rPr>
            </w:pPr>
            <w:r w:rsidRPr="00152DA1">
              <w:rPr>
                <w:sz w:val="16"/>
              </w:rPr>
              <w:t>Будет определено</w:t>
            </w:r>
          </w:p>
        </w:tc>
      </w:tr>
      <w:tr w:rsidR="005B603B" w:rsidRPr="00152DA1" w:rsidTr="00C87B3F">
        <w:trPr>
          <w:trHeight w:val="689"/>
        </w:trPr>
        <w:tc>
          <w:tcPr>
            <w:tcW w:w="2303" w:type="dxa"/>
            <w:vMerge/>
            <w:shd w:val="clear" w:color="000000" w:fill="FFFFFF"/>
            <w:tcMar>
              <w:top w:w="113" w:type="dxa"/>
            </w:tcMar>
            <w:hideMark/>
          </w:tcPr>
          <w:p w:rsidR="005B603B" w:rsidRPr="00152DA1" w:rsidRDefault="005B603B" w:rsidP="00C87B3F">
            <w:pPr>
              <w:jc w:val="right"/>
              <w:rPr>
                <w:rFonts w:eastAsia="Times New Roman"/>
                <w:sz w:val="16"/>
                <w:szCs w:val="16"/>
              </w:rPr>
            </w:pPr>
          </w:p>
        </w:tc>
        <w:tc>
          <w:tcPr>
            <w:tcW w:w="2304"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szCs w:val="16"/>
                <w:rtl/>
                <w:lang w:val="ru-RU"/>
              </w:rPr>
              <w:t>‏</w:t>
            </w:r>
            <w:r w:rsidRPr="005B603B">
              <w:rPr>
                <w:sz w:val="16"/>
                <w:lang w:val="ru-RU"/>
              </w:rPr>
              <w:t>Доля (%) штатных сотрудников, чья результативность работы оценивается исходя из их индивидуальных задач и компетенции</w:t>
            </w:r>
          </w:p>
        </w:tc>
        <w:tc>
          <w:tcPr>
            <w:tcW w:w="2303"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2016</w:t>
            </w:r>
            <w:r w:rsidRPr="00152DA1">
              <w:rPr>
                <w:sz w:val="16"/>
              </w:rPr>
              <w:t> </w:t>
            </w:r>
            <w:r w:rsidRPr="005B603B">
              <w:rPr>
                <w:sz w:val="16"/>
                <w:lang w:val="ru-RU"/>
              </w:rPr>
              <w:t xml:space="preserve">г.:  92,7% (по состоянию на 30 апреля в каждом последующем году) </w:t>
            </w:r>
          </w:p>
        </w:tc>
        <w:tc>
          <w:tcPr>
            <w:tcW w:w="2304" w:type="dxa"/>
            <w:shd w:val="clear" w:color="000000" w:fill="FFFFFF"/>
            <w:tcMar>
              <w:top w:w="113" w:type="dxa"/>
            </w:tcMar>
            <w:hideMark/>
          </w:tcPr>
          <w:p w:rsidR="005B603B" w:rsidRPr="00152DA1" w:rsidRDefault="005B603B" w:rsidP="00C87B3F">
            <w:pPr>
              <w:rPr>
                <w:rFonts w:eastAsia="Times New Roman"/>
                <w:sz w:val="16"/>
                <w:szCs w:val="16"/>
              </w:rPr>
            </w:pPr>
            <w:r w:rsidRPr="00152DA1">
              <w:rPr>
                <w:sz w:val="16"/>
              </w:rPr>
              <w:t>95%</w:t>
            </w:r>
          </w:p>
        </w:tc>
      </w:tr>
      <w:tr w:rsidR="005B603B" w:rsidRPr="00CE4874" w:rsidTr="00C87B3F">
        <w:trPr>
          <w:trHeight w:val="221"/>
        </w:trPr>
        <w:tc>
          <w:tcPr>
            <w:tcW w:w="2303" w:type="dxa"/>
            <w:vMerge/>
            <w:shd w:val="clear" w:color="000000" w:fill="FFFFFF"/>
            <w:tcMar>
              <w:top w:w="113" w:type="dxa"/>
            </w:tcMar>
            <w:hideMark/>
          </w:tcPr>
          <w:p w:rsidR="005B603B" w:rsidRPr="00152DA1" w:rsidRDefault="005B603B" w:rsidP="00C87B3F">
            <w:pPr>
              <w:jc w:val="right"/>
              <w:rPr>
                <w:rFonts w:eastAsia="Times New Roman"/>
                <w:sz w:val="16"/>
                <w:szCs w:val="16"/>
              </w:rPr>
            </w:pPr>
          </w:p>
        </w:tc>
        <w:tc>
          <w:tcPr>
            <w:tcW w:w="2304" w:type="dxa"/>
            <w:shd w:val="clear" w:color="000000" w:fill="FFFFFF"/>
            <w:tcMar>
              <w:top w:w="113" w:type="dxa"/>
            </w:tcMar>
            <w:hideMark/>
          </w:tcPr>
          <w:p w:rsidR="005B603B" w:rsidRPr="005B603B" w:rsidRDefault="005B603B" w:rsidP="00C87B3F">
            <w:pPr>
              <w:spacing w:after="120"/>
              <w:rPr>
                <w:rFonts w:eastAsia="Times New Roman"/>
                <w:sz w:val="16"/>
                <w:szCs w:val="16"/>
                <w:lang w:val="ru-RU"/>
              </w:rPr>
            </w:pPr>
            <w:r w:rsidRPr="005B603B">
              <w:rPr>
                <w:sz w:val="16"/>
                <w:lang w:val="ru-RU"/>
              </w:rPr>
              <w:t>Доля (%) (</w:t>
            </w:r>
            <w:r w:rsidRPr="00152DA1">
              <w:rPr>
                <w:sz w:val="16"/>
              </w:rPr>
              <w:t>a</w:t>
            </w:r>
            <w:r w:rsidRPr="005B603B">
              <w:rPr>
                <w:sz w:val="16"/>
                <w:lang w:val="ru-RU"/>
              </w:rPr>
              <w:t>) существующих сотрудников и (</w:t>
            </w:r>
            <w:r w:rsidRPr="00152DA1">
              <w:rPr>
                <w:sz w:val="16"/>
              </w:rPr>
              <w:t>b</w:t>
            </w:r>
            <w:r w:rsidRPr="005B603B">
              <w:rPr>
                <w:sz w:val="16"/>
                <w:lang w:val="ru-RU"/>
              </w:rPr>
              <w:t xml:space="preserve">) новых сотрудников, прошедших обязательные программы обучения </w:t>
            </w:r>
          </w:p>
        </w:tc>
        <w:tc>
          <w:tcPr>
            <w:tcW w:w="2303"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w:t>
            </w:r>
            <w:r w:rsidRPr="00152DA1">
              <w:rPr>
                <w:sz w:val="16"/>
              </w:rPr>
              <w:t>a</w:t>
            </w:r>
            <w:r w:rsidRPr="005B603B">
              <w:rPr>
                <w:sz w:val="16"/>
                <w:lang w:val="ru-RU"/>
              </w:rPr>
              <w:t xml:space="preserve">) 68% существующих сотрудников </w:t>
            </w:r>
          </w:p>
          <w:p w:rsidR="005B603B" w:rsidRPr="005B603B" w:rsidRDefault="005B603B" w:rsidP="00C87B3F">
            <w:pPr>
              <w:rPr>
                <w:rFonts w:eastAsia="Times New Roman"/>
                <w:sz w:val="16"/>
                <w:szCs w:val="16"/>
                <w:lang w:val="ru-RU"/>
              </w:rPr>
            </w:pPr>
            <w:r w:rsidRPr="005B603B">
              <w:rPr>
                <w:sz w:val="16"/>
                <w:lang w:val="ru-RU"/>
              </w:rPr>
              <w:t>(</w:t>
            </w:r>
            <w:r w:rsidRPr="00152DA1">
              <w:rPr>
                <w:sz w:val="16"/>
              </w:rPr>
              <w:t>b</w:t>
            </w:r>
            <w:r w:rsidRPr="005B603B">
              <w:rPr>
                <w:sz w:val="16"/>
                <w:lang w:val="ru-RU"/>
              </w:rPr>
              <w:t>) 54% новых сотрудников (на конец 2016</w:t>
            </w:r>
            <w:r w:rsidRPr="00152DA1">
              <w:rPr>
                <w:sz w:val="16"/>
              </w:rPr>
              <w:t> </w:t>
            </w:r>
            <w:r w:rsidRPr="005B603B">
              <w:rPr>
                <w:sz w:val="16"/>
                <w:lang w:val="ru-RU"/>
              </w:rPr>
              <w:t>г.)</w:t>
            </w:r>
          </w:p>
        </w:tc>
        <w:tc>
          <w:tcPr>
            <w:tcW w:w="2304"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w:t>
            </w:r>
            <w:r w:rsidRPr="00152DA1">
              <w:rPr>
                <w:sz w:val="16"/>
              </w:rPr>
              <w:t>a</w:t>
            </w:r>
            <w:r w:rsidRPr="005B603B">
              <w:rPr>
                <w:sz w:val="16"/>
                <w:lang w:val="ru-RU"/>
              </w:rPr>
              <w:t>) 80% существующих сотрудников</w:t>
            </w:r>
          </w:p>
          <w:p w:rsidR="005B603B" w:rsidRPr="005B603B" w:rsidRDefault="005B603B" w:rsidP="00C87B3F">
            <w:pPr>
              <w:rPr>
                <w:rFonts w:eastAsia="Times New Roman"/>
                <w:sz w:val="16"/>
                <w:szCs w:val="16"/>
                <w:lang w:val="ru-RU"/>
              </w:rPr>
            </w:pPr>
            <w:r w:rsidRPr="005B603B">
              <w:rPr>
                <w:sz w:val="16"/>
                <w:lang w:val="ru-RU"/>
              </w:rPr>
              <w:t>(</w:t>
            </w:r>
            <w:r w:rsidRPr="00152DA1">
              <w:rPr>
                <w:sz w:val="16"/>
              </w:rPr>
              <w:t>b</w:t>
            </w:r>
            <w:r w:rsidRPr="005B603B">
              <w:rPr>
                <w:sz w:val="16"/>
                <w:lang w:val="ru-RU"/>
              </w:rPr>
              <w:t>) 80% новых сотрудников (за двухлетний период)</w:t>
            </w:r>
          </w:p>
        </w:tc>
      </w:tr>
      <w:tr w:rsidR="005B603B" w:rsidRPr="00CE4874" w:rsidTr="00C87B3F">
        <w:trPr>
          <w:trHeight w:val="3399"/>
        </w:trPr>
        <w:tc>
          <w:tcPr>
            <w:tcW w:w="2303" w:type="dxa"/>
            <w:vMerge/>
            <w:shd w:val="clear" w:color="000000" w:fill="FFFFFF"/>
            <w:tcMar>
              <w:top w:w="113" w:type="dxa"/>
            </w:tcMar>
            <w:hideMark/>
          </w:tcPr>
          <w:p w:rsidR="005B603B" w:rsidRPr="005B603B" w:rsidRDefault="005B603B" w:rsidP="00C87B3F">
            <w:pPr>
              <w:jc w:val="right"/>
              <w:rPr>
                <w:rFonts w:eastAsia="Times New Roman"/>
                <w:sz w:val="16"/>
                <w:szCs w:val="16"/>
                <w:lang w:val="ru-RU"/>
              </w:rPr>
            </w:pPr>
          </w:p>
        </w:tc>
        <w:tc>
          <w:tcPr>
            <w:tcW w:w="2304" w:type="dxa"/>
            <w:shd w:val="clear" w:color="000000" w:fill="FFFFFF"/>
            <w:tcMar>
              <w:top w:w="113" w:type="dxa"/>
            </w:tcMar>
            <w:hideMark/>
          </w:tcPr>
          <w:p w:rsidR="005B603B" w:rsidRPr="005B603B" w:rsidRDefault="005B603B" w:rsidP="00C87B3F">
            <w:pPr>
              <w:rPr>
                <w:rFonts w:eastAsia="Times New Roman"/>
                <w:sz w:val="16"/>
                <w:szCs w:val="16"/>
                <w:lang w:val="ru-RU"/>
              </w:rPr>
            </w:pPr>
            <w:r w:rsidRPr="005B603B">
              <w:rPr>
                <w:sz w:val="16"/>
                <w:lang w:val="ru-RU"/>
              </w:rPr>
              <w:t xml:space="preserve">Число дней для: </w:t>
            </w:r>
            <w:r w:rsidRPr="005B603B">
              <w:rPr>
                <w:rFonts w:eastAsia="Times New Roman"/>
                <w:sz w:val="16"/>
                <w:szCs w:val="16"/>
                <w:lang w:val="ru-RU"/>
              </w:rPr>
              <w:br/>
            </w:r>
            <w:r w:rsidRPr="005B603B">
              <w:rPr>
                <w:sz w:val="16"/>
                <w:lang w:val="ru-RU"/>
              </w:rPr>
              <w:t>(</w:t>
            </w:r>
            <w:r w:rsidRPr="00152DA1">
              <w:rPr>
                <w:sz w:val="16"/>
              </w:rPr>
              <w:t>i</w:t>
            </w:r>
            <w:r w:rsidRPr="005B603B">
              <w:rPr>
                <w:sz w:val="16"/>
                <w:lang w:val="ru-RU"/>
              </w:rPr>
              <w:t>) уведомления сотрудника о решениях</w:t>
            </w:r>
            <w:r w:rsidR="00174ED8">
              <w:rPr>
                <w:sz w:val="16"/>
                <w:lang w:val="ru-RU"/>
              </w:rPr>
              <w:t xml:space="preserve"> по </w:t>
            </w:r>
            <w:r w:rsidRPr="005B603B">
              <w:rPr>
                <w:sz w:val="16"/>
                <w:lang w:val="ru-RU"/>
              </w:rPr>
              <w:t>жалобам</w:t>
            </w:r>
          </w:p>
          <w:p w:rsidR="005B603B" w:rsidRPr="005B603B" w:rsidRDefault="005B603B" w:rsidP="00174ED8">
            <w:pPr>
              <w:rPr>
                <w:rFonts w:eastAsia="Times New Roman"/>
                <w:sz w:val="16"/>
                <w:szCs w:val="16"/>
                <w:lang w:val="ru-RU"/>
              </w:rPr>
            </w:pPr>
            <w:r w:rsidRPr="005B603B">
              <w:rPr>
                <w:sz w:val="16"/>
                <w:lang w:val="ru-RU"/>
              </w:rPr>
              <w:t>(</w:t>
            </w:r>
            <w:r w:rsidRPr="00152DA1">
              <w:rPr>
                <w:sz w:val="16"/>
              </w:rPr>
              <w:t>ii</w:t>
            </w:r>
            <w:r w:rsidRPr="005B603B">
              <w:rPr>
                <w:sz w:val="16"/>
                <w:lang w:val="ru-RU"/>
              </w:rPr>
              <w:t xml:space="preserve">) уведомления сотрудника о решениях по возражениям </w:t>
            </w:r>
            <w:r w:rsidRPr="005B603B">
              <w:rPr>
                <w:rFonts w:eastAsia="Times New Roman"/>
                <w:sz w:val="16"/>
                <w:szCs w:val="16"/>
                <w:lang w:val="ru-RU"/>
              </w:rPr>
              <w:br/>
            </w:r>
            <w:r w:rsidRPr="005B603B">
              <w:rPr>
                <w:sz w:val="16"/>
                <w:lang w:val="ru-RU"/>
              </w:rPr>
              <w:t>(</w:t>
            </w:r>
            <w:r w:rsidRPr="00152DA1">
              <w:rPr>
                <w:sz w:val="16"/>
              </w:rPr>
              <w:t>i</w:t>
            </w:r>
            <w:r w:rsidR="00174ED8">
              <w:rPr>
                <w:sz w:val="16"/>
              </w:rPr>
              <w:t>ii</w:t>
            </w:r>
            <w:r w:rsidRPr="005B603B">
              <w:rPr>
                <w:sz w:val="16"/>
                <w:lang w:val="ru-RU"/>
              </w:rPr>
              <w:t>) ответа на обращения за консультацией</w:t>
            </w:r>
          </w:p>
        </w:tc>
        <w:tc>
          <w:tcPr>
            <w:tcW w:w="2303" w:type="dxa"/>
            <w:shd w:val="clear" w:color="000000" w:fill="FFFFFF"/>
            <w:tcMar>
              <w:top w:w="113" w:type="dxa"/>
            </w:tcMar>
            <w:hideMark/>
          </w:tcPr>
          <w:p w:rsidR="005B603B" w:rsidRPr="00174ED8" w:rsidRDefault="005B603B" w:rsidP="00174ED8">
            <w:pPr>
              <w:rPr>
                <w:rFonts w:eastAsia="Times New Roman"/>
                <w:sz w:val="16"/>
                <w:szCs w:val="16"/>
                <w:lang w:val="ru-RU"/>
              </w:rPr>
            </w:pPr>
            <w:r w:rsidRPr="005B603B">
              <w:rPr>
                <w:sz w:val="16"/>
                <w:lang w:val="ru-RU"/>
              </w:rPr>
              <w:t>(</w:t>
            </w:r>
            <w:r w:rsidRPr="00152DA1">
              <w:rPr>
                <w:sz w:val="16"/>
              </w:rPr>
              <w:t>i</w:t>
            </w:r>
            <w:r w:rsidRPr="005B603B">
              <w:rPr>
                <w:sz w:val="16"/>
                <w:lang w:val="ru-RU"/>
              </w:rPr>
              <w:t xml:space="preserve">) 60 дней с момента получения ответа на жалобу  </w:t>
            </w:r>
            <w:r w:rsidRPr="005B603B">
              <w:rPr>
                <w:rFonts w:eastAsia="Times New Roman"/>
                <w:sz w:val="16"/>
                <w:szCs w:val="16"/>
                <w:lang w:val="ru-RU"/>
              </w:rPr>
              <w:br/>
            </w:r>
            <w:r w:rsidRPr="005B603B">
              <w:rPr>
                <w:sz w:val="16"/>
                <w:lang w:val="ru-RU"/>
              </w:rPr>
              <w:t>(</w:t>
            </w:r>
            <w:r w:rsidRPr="00152DA1">
              <w:rPr>
                <w:sz w:val="16"/>
              </w:rPr>
              <w:t>ii</w:t>
            </w:r>
            <w:r w:rsidRPr="005B603B">
              <w:rPr>
                <w:sz w:val="16"/>
                <w:lang w:val="ru-RU"/>
              </w:rPr>
              <w:t>) 30 дней с момента получения ответа на возражение</w:t>
            </w:r>
            <w:r w:rsidRPr="005B603B">
              <w:rPr>
                <w:rFonts w:eastAsia="Times New Roman"/>
                <w:sz w:val="16"/>
                <w:szCs w:val="16"/>
                <w:lang w:val="ru-RU"/>
              </w:rPr>
              <w:br/>
            </w:r>
            <w:r w:rsidRPr="005B603B">
              <w:rPr>
                <w:sz w:val="16"/>
                <w:lang w:val="ru-RU"/>
              </w:rPr>
              <w:t>(</w:t>
            </w:r>
            <w:r w:rsidRPr="00152DA1">
              <w:rPr>
                <w:sz w:val="16"/>
              </w:rPr>
              <w:t>i</w:t>
            </w:r>
            <w:r w:rsidR="00174ED8">
              <w:rPr>
                <w:sz w:val="16"/>
              </w:rPr>
              <w:t>ii</w:t>
            </w:r>
            <w:r w:rsidRPr="005B603B">
              <w:rPr>
                <w:sz w:val="16"/>
                <w:lang w:val="ru-RU"/>
              </w:rPr>
              <w:t>) Из 450 обращений за консультацией, полученных в 2016</w:t>
            </w:r>
            <w:r w:rsidRPr="00152DA1">
              <w:rPr>
                <w:sz w:val="16"/>
              </w:rPr>
              <w:t> </w:t>
            </w:r>
            <w:r w:rsidRPr="005B603B">
              <w:rPr>
                <w:sz w:val="16"/>
                <w:lang w:val="ru-RU"/>
              </w:rPr>
              <w:t>г., в 89,3% случаев ответ был дан в течение одного дня, в 9,3% случаев</w:t>
            </w:r>
            <w:r w:rsidRPr="00152DA1">
              <w:rPr>
                <w:sz w:val="16"/>
              </w:rPr>
              <w:t> </w:t>
            </w:r>
            <w:r w:rsidRPr="005B603B">
              <w:rPr>
                <w:sz w:val="16"/>
                <w:lang w:val="ru-RU"/>
              </w:rPr>
              <w:t>— в течение 2–4 дней и в 1,3% случаев</w:t>
            </w:r>
            <w:r w:rsidRPr="00152DA1">
              <w:rPr>
                <w:sz w:val="16"/>
              </w:rPr>
              <w:t> </w:t>
            </w:r>
            <w:r w:rsidRPr="005B603B">
              <w:rPr>
                <w:sz w:val="16"/>
                <w:lang w:val="ru-RU"/>
              </w:rPr>
              <w:t xml:space="preserve">— в течение 5 или более рабочих дней.    </w:t>
            </w:r>
            <w:r w:rsidRPr="005B603B">
              <w:rPr>
                <w:rFonts w:eastAsia="Times New Roman"/>
                <w:sz w:val="16"/>
                <w:szCs w:val="16"/>
                <w:lang w:val="ru-RU"/>
              </w:rPr>
              <w:br/>
            </w:r>
            <w:r w:rsidRPr="00174ED8">
              <w:rPr>
                <w:sz w:val="16"/>
                <w:lang w:val="ru-RU"/>
              </w:rPr>
              <w:t>(2016</w:t>
            </w:r>
            <w:r w:rsidRPr="00152DA1">
              <w:rPr>
                <w:sz w:val="16"/>
              </w:rPr>
              <w:t> </w:t>
            </w:r>
            <w:r w:rsidRPr="00174ED8">
              <w:rPr>
                <w:sz w:val="16"/>
                <w:lang w:val="ru-RU"/>
              </w:rPr>
              <w:t>г.)</w:t>
            </w:r>
          </w:p>
        </w:tc>
        <w:tc>
          <w:tcPr>
            <w:tcW w:w="2304" w:type="dxa"/>
            <w:shd w:val="clear" w:color="000000" w:fill="FFFFFF"/>
            <w:tcMar>
              <w:top w:w="113" w:type="dxa"/>
            </w:tcMar>
            <w:hideMark/>
          </w:tcPr>
          <w:p w:rsidR="005B603B" w:rsidRPr="005B603B" w:rsidRDefault="005B603B" w:rsidP="00174ED8">
            <w:pPr>
              <w:rPr>
                <w:rFonts w:eastAsia="Times New Roman"/>
                <w:sz w:val="16"/>
                <w:szCs w:val="16"/>
                <w:lang w:val="ru-RU"/>
              </w:rPr>
            </w:pPr>
            <w:r w:rsidRPr="005B603B">
              <w:rPr>
                <w:sz w:val="16"/>
                <w:lang w:val="ru-RU"/>
              </w:rPr>
              <w:t>(</w:t>
            </w:r>
            <w:r w:rsidRPr="00152DA1">
              <w:rPr>
                <w:sz w:val="16"/>
              </w:rPr>
              <w:t>i</w:t>
            </w:r>
            <w:r w:rsidRPr="005B603B">
              <w:rPr>
                <w:sz w:val="16"/>
                <w:lang w:val="ru-RU"/>
              </w:rPr>
              <w:t xml:space="preserve">) 60 дней с момента получения ответа на жалобу  </w:t>
            </w:r>
            <w:r w:rsidRPr="005B603B">
              <w:rPr>
                <w:rFonts w:eastAsia="Times New Roman"/>
                <w:sz w:val="16"/>
                <w:szCs w:val="16"/>
                <w:lang w:val="ru-RU"/>
              </w:rPr>
              <w:br/>
            </w:r>
            <w:r w:rsidRPr="005B603B">
              <w:rPr>
                <w:sz w:val="16"/>
                <w:lang w:val="ru-RU"/>
              </w:rPr>
              <w:t>(</w:t>
            </w:r>
            <w:r w:rsidRPr="00152DA1">
              <w:rPr>
                <w:sz w:val="16"/>
              </w:rPr>
              <w:t>ii</w:t>
            </w:r>
            <w:r w:rsidRPr="005B603B">
              <w:rPr>
                <w:sz w:val="16"/>
                <w:lang w:val="ru-RU"/>
              </w:rPr>
              <w:t xml:space="preserve">) 30 дней с момента получения ответа на возражение </w:t>
            </w:r>
            <w:r w:rsidRPr="005B603B">
              <w:rPr>
                <w:rFonts w:eastAsia="Times New Roman"/>
                <w:sz w:val="16"/>
                <w:szCs w:val="16"/>
                <w:lang w:val="ru-RU"/>
              </w:rPr>
              <w:br/>
            </w:r>
            <w:r w:rsidRPr="005B603B">
              <w:rPr>
                <w:sz w:val="16"/>
                <w:lang w:val="ru-RU"/>
              </w:rPr>
              <w:t>(</w:t>
            </w:r>
            <w:r w:rsidRPr="00152DA1">
              <w:rPr>
                <w:sz w:val="16"/>
              </w:rPr>
              <w:t>i</w:t>
            </w:r>
            <w:r w:rsidR="00174ED8">
              <w:rPr>
                <w:sz w:val="16"/>
              </w:rPr>
              <w:t>ii</w:t>
            </w:r>
            <w:r w:rsidRPr="005B603B">
              <w:rPr>
                <w:sz w:val="16"/>
                <w:lang w:val="ru-RU"/>
              </w:rPr>
              <w:t>) 5 рабочих дней с момента получения обращения</w:t>
            </w:r>
          </w:p>
        </w:tc>
      </w:tr>
    </w:tbl>
    <w:p w:rsidR="005B603B" w:rsidRPr="005B603B" w:rsidRDefault="005B603B" w:rsidP="005B603B">
      <w:pPr>
        <w:jc w:val="both"/>
        <w:rPr>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2B423B">
        <w:trPr>
          <w:trHeight w:val="423"/>
        </w:trPr>
        <w:tc>
          <w:tcPr>
            <w:tcW w:w="9179" w:type="dxa"/>
            <w:shd w:val="clear" w:color="auto" w:fill="C6D9F1" w:themeFill="text2" w:themeFillTint="33"/>
            <w:vAlign w:val="center"/>
          </w:tcPr>
          <w:p w:rsidR="00CE6426" w:rsidRPr="007E2A51" w:rsidRDefault="00CE6426" w:rsidP="002B423B">
            <w:pPr>
              <w:keepNext/>
              <w:keepLines/>
              <w:jc w:val="center"/>
              <w:rPr>
                <w:rFonts w:asciiTheme="minorBidi" w:hAnsiTheme="minorBidi" w:cstheme="minorBidi"/>
                <w:b/>
                <w:color w:val="000000"/>
                <w:sz w:val="20"/>
                <w:lang w:val="ru-RU"/>
              </w:rPr>
            </w:pPr>
            <w:r w:rsidRPr="005B603B">
              <w:rPr>
                <w:rFonts w:asciiTheme="minorBidi" w:hAnsiTheme="minorBidi" w:cstheme="minorBidi"/>
                <w:sz w:val="20"/>
                <w:lang w:val="ru-RU"/>
              </w:rPr>
              <w:br w:type="page"/>
            </w:r>
            <w:r w:rsidR="007E2A51">
              <w:rPr>
                <w:rFonts w:asciiTheme="minorBidi" w:hAnsiTheme="minorBidi" w:cstheme="minorBidi"/>
                <w:b/>
                <w:color w:val="000000"/>
                <w:sz w:val="20"/>
                <w:lang w:val="ru-RU"/>
              </w:rPr>
              <w:t xml:space="preserve">Ресурсы для </w:t>
            </w:r>
            <w:r w:rsidR="002B423B">
              <w:rPr>
                <w:rFonts w:asciiTheme="minorBidi" w:hAnsiTheme="minorBidi" w:cstheme="minorBidi"/>
                <w:b/>
                <w:color w:val="000000"/>
                <w:sz w:val="20"/>
                <w:lang w:val="ru-RU"/>
              </w:rPr>
              <w:t>п</w:t>
            </w:r>
            <w:r w:rsidR="007E2A51">
              <w:rPr>
                <w:rFonts w:asciiTheme="minorBidi" w:hAnsiTheme="minorBidi" w:cstheme="minorBidi"/>
                <w:b/>
                <w:color w:val="000000"/>
                <w:sz w:val="20"/>
                <w:lang w:val="ru-RU"/>
              </w:rPr>
              <w:t>рограммы 23</w:t>
            </w:r>
          </w:p>
        </w:tc>
      </w:tr>
    </w:tbl>
    <w:p w:rsidR="00CE6426" w:rsidRPr="00FA370F" w:rsidRDefault="00CE6426" w:rsidP="00482764">
      <w:pPr>
        <w:keepNext/>
        <w:keepLines/>
        <w:rPr>
          <w:rFonts w:asciiTheme="minorBidi" w:hAnsiTheme="minorBidi" w:cstheme="minorBidi"/>
          <w:sz w:val="20"/>
        </w:rPr>
      </w:pPr>
    </w:p>
    <w:p w:rsidR="00550436" w:rsidRPr="00E117F0" w:rsidRDefault="00550436" w:rsidP="00550436">
      <w:pPr>
        <w:pStyle w:val="ListParagraph"/>
        <w:numPr>
          <w:ilvl w:val="0"/>
          <w:numId w:val="95"/>
        </w:numPr>
        <w:ind w:firstLine="0"/>
        <w:jc w:val="both"/>
        <w:rPr>
          <w:rFonts w:eastAsia="SimSun"/>
          <w:sz w:val="20"/>
          <w:lang w:val="ru-RU" w:eastAsia="zh-CN"/>
        </w:rPr>
      </w:pPr>
      <w:r w:rsidRPr="00E117F0">
        <w:rPr>
          <w:rFonts w:eastAsia="SimSun"/>
          <w:sz w:val="20"/>
          <w:lang w:val="ru-RU" w:eastAsia="zh-CN"/>
        </w:rPr>
        <w:t xml:space="preserve">Общий </w:t>
      </w:r>
      <w:r w:rsidRPr="00550436">
        <w:rPr>
          <w:rFonts w:ascii="Arial" w:eastAsia="SimSun" w:hAnsi="Arial" w:cs="Arial"/>
          <w:sz w:val="20"/>
          <w:lang w:val="ru-RU" w:eastAsia="zh-CN"/>
        </w:rPr>
        <w:t>объем</w:t>
      </w:r>
      <w:r w:rsidRPr="00E117F0">
        <w:rPr>
          <w:rFonts w:eastAsia="SimSun"/>
          <w:sz w:val="20"/>
          <w:lang w:val="ru-RU" w:eastAsia="zh-CN"/>
        </w:rPr>
        <w:t xml:space="preserve"> ресурсов, выделяемых по линии данной программы на 2018-2019 гг., остается на стабильном уровне. </w:t>
      </w:r>
    </w:p>
    <w:p w:rsidR="00550436" w:rsidRPr="00550436" w:rsidRDefault="00550436" w:rsidP="00550436">
      <w:pPr>
        <w:jc w:val="both"/>
        <w:rPr>
          <w:sz w:val="20"/>
          <w:lang w:val="ru-RU"/>
        </w:rPr>
      </w:pPr>
    </w:p>
    <w:p w:rsidR="00550436" w:rsidRPr="00550436" w:rsidRDefault="00550436" w:rsidP="00550436">
      <w:pPr>
        <w:pStyle w:val="ListParagraph"/>
        <w:numPr>
          <w:ilvl w:val="0"/>
          <w:numId w:val="95"/>
        </w:numPr>
        <w:ind w:firstLine="0"/>
        <w:jc w:val="both"/>
        <w:rPr>
          <w:rFonts w:ascii="Arial" w:eastAsia="SimSun" w:hAnsi="Arial" w:cs="Arial"/>
          <w:sz w:val="20"/>
          <w:lang w:val="ru-RU" w:eastAsia="zh-CN"/>
        </w:rPr>
      </w:pPr>
      <w:r w:rsidRPr="00550436">
        <w:rPr>
          <w:rFonts w:ascii="Arial" w:eastAsia="SimSun" w:hAnsi="Arial" w:cs="Arial"/>
          <w:sz w:val="20"/>
          <w:lang w:val="ru-RU" w:eastAsia="zh-CN"/>
        </w:rPr>
        <w:t>Небольшое сокращение средств по статье расходов, не связанных с персоналом, обусловлено уменьшением ассигнований на оплату бюллетеней и отпусков по беременности и родам с учетом динамики расходов в предыдущий период и отчасти компенсируется выделением дополнительных средств на мероприятия по содействию учету гендерного фактора.</w:t>
      </w:r>
    </w:p>
    <w:p w:rsidR="00550436" w:rsidRPr="00550436" w:rsidRDefault="00550436" w:rsidP="00550436">
      <w:pPr>
        <w:jc w:val="both"/>
        <w:rPr>
          <w:sz w:val="20"/>
          <w:lang w:val="ru-RU"/>
        </w:rPr>
      </w:pPr>
    </w:p>
    <w:p w:rsidR="00F321D5" w:rsidRPr="00550436" w:rsidRDefault="00550436" w:rsidP="00550436">
      <w:pPr>
        <w:pStyle w:val="ListParagraph"/>
        <w:numPr>
          <w:ilvl w:val="0"/>
          <w:numId w:val="95"/>
        </w:numPr>
        <w:ind w:firstLine="0"/>
        <w:jc w:val="both"/>
        <w:rPr>
          <w:rFonts w:ascii="Arial" w:hAnsi="Arial" w:cs="Arial"/>
          <w:sz w:val="20"/>
          <w:szCs w:val="20"/>
          <w:lang w:val="ru-RU"/>
        </w:rPr>
      </w:pPr>
      <w:r w:rsidRPr="00550436">
        <w:rPr>
          <w:rFonts w:ascii="Arial" w:eastAsia="SimSun" w:hAnsi="Arial" w:cs="Arial"/>
          <w:sz w:val="20"/>
          <w:lang w:val="ru-RU" w:eastAsia="zh-CN"/>
        </w:rPr>
        <w:t>Незначительное увеличение средств по статье расходов, связанных с персоналом, вызвано нормативным увеличением затрат на кадровые ресурсы.</w:t>
      </w:r>
    </w:p>
    <w:p w:rsidR="00F321D5" w:rsidRDefault="00F321D5" w:rsidP="00F321D5">
      <w:pPr>
        <w:rPr>
          <w:sz w:val="20"/>
          <w:lang w:val="ru-RU"/>
        </w:rPr>
      </w:pPr>
    </w:p>
    <w:p w:rsidR="00550436" w:rsidRPr="00550436" w:rsidRDefault="00550436" w:rsidP="00F321D5">
      <w:pPr>
        <w:rPr>
          <w:sz w:val="20"/>
          <w:lang w:val="ru-RU"/>
        </w:rPr>
      </w:pPr>
    </w:p>
    <w:p w:rsidR="00CF1060" w:rsidRPr="002B423B" w:rsidRDefault="002B423B" w:rsidP="00CF1060">
      <w:pPr>
        <w:keepNext/>
        <w:keepLines/>
        <w:jc w:val="center"/>
        <w:rPr>
          <w:b/>
          <w:sz w:val="18"/>
          <w:szCs w:val="18"/>
          <w:lang w:val="ru-RU"/>
        </w:rPr>
      </w:pPr>
      <w:r>
        <w:rPr>
          <w:b/>
          <w:sz w:val="18"/>
          <w:szCs w:val="18"/>
          <w:lang w:val="ru-RU"/>
        </w:rPr>
        <w:t>Программа</w:t>
      </w:r>
      <w:r w:rsidR="00CF1060" w:rsidRPr="002B423B">
        <w:rPr>
          <w:b/>
          <w:sz w:val="18"/>
          <w:szCs w:val="18"/>
          <w:lang w:val="ru-RU"/>
        </w:rPr>
        <w:t xml:space="preserve"> 23:  </w:t>
      </w:r>
      <w:r>
        <w:rPr>
          <w:b/>
          <w:sz w:val="18"/>
          <w:szCs w:val="18"/>
          <w:lang w:val="ru-RU"/>
        </w:rPr>
        <w:t>Ресурсы в разбивке по результатам</w:t>
      </w:r>
    </w:p>
    <w:p w:rsidR="00CF1060" w:rsidRPr="00FA370F" w:rsidRDefault="00CF1060" w:rsidP="00CF1060">
      <w:pPr>
        <w:keepNext/>
        <w:keepLines/>
        <w:jc w:val="center"/>
        <w:rPr>
          <w:i/>
          <w:sz w:val="18"/>
          <w:szCs w:val="18"/>
        </w:rPr>
      </w:pPr>
      <w:r w:rsidRPr="00FA370F">
        <w:rPr>
          <w:i/>
          <w:sz w:val="18"/>
          <w:szCs w:val="18"/>
        </w:rPr>
        <w:t>(</w:t>
      </w:r>
      <w:r w:rsidR="002B423B">
        <w:rPr>
          <w:i/>
          <w:sz w:val="18"/>
          <w:szCs w:val="18"/>
          <w:lang w:val="ru-RU"/>
        </w:rPr>
        <w:t>в</w:t>
      </w:r>
      <w:r w:rsidR="002B423B" w:rsidRPr="002B423B">
        <w:rPr>
          <w:i/>
          <w:sz w:val="18"/>
          <w:szCs w:val="18"/>
        </w:rPr>
        <w:t xml:space="preserve"> </w:t>
      </w:r>
      <w:r w:rsidR="002B423B">
        <w:rPr>
          <w:i/>
          <w:sz w:val="18"/>
          <w:szCs w:val="18"/>
          <w:lang w:val="ru-RU"/>
        </w:rPr>
        <w:t>тыс</w:t>
      </w:r>
      <w:r w:rsidR="002B423B" w:rsidRPr="002B423B">
        <w:rPr>
          <w:i/>
          <w:sz w:val="18"/>
          <w:szCs w:val="18"/>
        </w:rPr>
        <w:t xml:space="preserve">. </w:t>
      </w:r>
      <w:r w:rsidR="002B423B">
        <w:rPr>
          <w:i/>
          <w:sz w:val="18"/>
          <w:szCs w:val="18"/>
          <w:lang w:val="ru-RU"/>
        </w:rPr>
        <w:t>шв</w:t>
      </w:r>
      <w:r w:rsidR="002B423B" w:rsidRPr="002B423B">
        <w:rPr>
          <w:i/>
          <w:sz w:val="18"/>
          <w:szCs w:val="18"/>
        </w:rPr>
        <w:t xml:space="preserve">. </w:t>
      </w:r>
      <w:r w:rsidR="002B423B">
        <w:rPr>
          <w:i/>
          <w:sz w:val="18"/>
          <w:szCs w:val="18"/>
          <w:lang w:val="ru-RU"/>
        </w:rPr>
        <w:t>франков</w:t>
      </w:r>
      <w:r w:rsidRPr="00FA370F">
        <w:rPr>
          <w:i/>
          <w:sz w:val="18"/>
          <w:szCs w:val="18"/>
        </w:rPr>
        <w:t>)</w:t>
      </w:r>
    </w:p>
    <w:p w:rsidR="00CF1060" w:rsidRPr="00FA370F" w:rsidRDefault="00CF1060" w:rsidP="00CF1060">
      <w:pPr>
        <w:keepNext/>
        <w:keepLines/>
        <w:jc w:val="center"/>
        <w:rPr>
          <w:sz w:val="18"/>
          <w:szCs w:val="18"/>
        </w:rPr>
      </w:pPr>
    </w:p>
    <w:p w:rsidR="00CF1060" w:rsidRPr="00FA370F" w:rsidRDefault="002B423B" w:rsidP="002B423B">
      <w:pPr>
        <w:jc w:val="center"/>
      </w:pPr>
      <w:r>
        <w:rPr>
          <w:noProof/>
          <w:lang w:eastAsia="en-US"/>
        </w:rPr>
        <w:drawing>
          <wp:inline distT="0" distB="0" distL="0" distR="0">
            <wp:extent cx="5760085" cy="1865902"/>
            <wp:effectExtent l="0" t="0" r="0" b="127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760085" cy="1865902"/>
                    </a:xfrm>
                    <a:prstGeom prst="rect">
                      <a:avLst/>
                    </a:prstGeom>
                    <a:noFill/>
                    <a:ln>
                      <a:noFill/>
                    </a:ln>
                  </pic:spPr>
                </pic:pic>
              </a:graphicData>
            </a:graphic>
          </wp:inline>
        </w:drawing>
      </w:r>
    </w:p>
    <w:p w:rsidR="00CF1060" w:rsidRPr="00FA370F" w:rsidRDefault="00CF1060" w:rsidP="002B423B">
      <w:pPr>
        <w:jc w:val="center"/>
        <w:rPr>
          <w:b/>
          <w:sz w:val="18"/>
          <w:szCs w:val="18"/>
        </w:rPr>
      </w:pPr>
    </w:p>
    <w:p w:rsidR="00CF1060" w:rsidRPr="00FA370F" w:rsidRDefault="00CF1060" w:rsidP="002B423B">
      <w:pPr>
        <w:jc w:val="center"/>
        <w:rPr>
          <w:b/>
          <w:sz w:val="18"/>
          <w:szCs w:val="18"/>
        </w:rPr>
      </w:pPr>
    </w:p>
    <w:p w:rsidR="002B423B" w:rsidRPr="002B423B" w:rsidRDefault="002B423B" w:rsidP="002B423B">
      <w:pPr>
        <w:keepNext/>
        <w:keepLines/>
        <w:jc w:val="center"/>
        <w:rPr>
          <w:b/>
          <w:sz w:val="18"/>
          <w:szCs w:val="18"/>
          <w:lang w:val="ru-RU"/>
        </w:rPr>
      </w:pPr>
      <w:r>
        <w:rPr>
          <w:b/>
          <w:sz w:val="18"/>
          <w:szCs w:val="18"/>
          <w:lang w:val="ru-RU"/>
        </w:rPr>
        <w:t>Программа</w:t>
      </w:r>
      <w:r w:rsidRPr="002B423B">
        <w:rPr>
          <w:b/>
          <w:sz w:val="18"/>
          <w:szCs w:val="18"/>
          <w:lang w:val="ru-RU"/>
        </w:rPr>
        <w:t xml:space="preserve"> 23:  </w:t>
      </w:r>
      <w:r>
        <w:rPr>
          <w:b/>
          <w:sz w:val="18"/>
          <w:szCs w:val="18"/>
          <w:lang w:val="ru-RU"/>
        </w:rPr>
        <w:t>Ресурсы в разбивке по категориям расходов</w:t>
      </w:r>
    </w:p>
    <w:p w:rsidR="00F321D5" w:rsidRPr="00FA370F" w:rsidRDefault="002B423B" w:rsidP="002B423B">
      <w:pPr>
        <w:keepNext/>
        <w:keepLines/>
        <w:jc w:val="center"/>
        <w:rPr>
          <w:i/>
          <w:sz w:val="18"/>
          <w:szCs w:val="18"/>
        </w:rPr>
      </w:pPr>
      <w:r w:rsidRPr="00FA370F">
        <w:rPr>
          <w:i/>
          <w:sz w:val="18"/>
          <w:szCs w:val="18"/>
        </w:rPr>
        <w:t>(</w:t>
      </w:r>
      <w:r>
        <w:rPr>
          <w:i/>
          <w:sz w:val="18"/>
          <w:szCs w:val="18"/>
          <w:lang w:val="ru-RU"/>
        </w:rPr>
        <w:t>в</w:t>
      </w:r>
      <w:r w:rsidRPr="002B423B">
        <w:rPr>
          <w:i/>
          <w:sz w:val="18"/>
          <w:szCs w:val="18"/>
        </w:rPr>
        <w:t xml:space="preserve"> </w:t>
      </w:r>
      <w:r>
        <w:rPr>
          <w:i/>
          <w:sz w:val="18"/>
          <w:szCs w:val="18"/>
          <w:lang w:val="ru-RU"/>
        </w:rPr>
        <w:t>тыс</w:t>
      </w:r>
      <w:r w:rsidRPr="002B423B">
        <w:rPr>
          <w:i/>
          <w:sz w:val="18"/>
          <w:szCs w:val="18"/>
        </w:rPr>
        <w:t xml:space="preserve">. </w:t>
      </w:r>
      <w:r>
        <w:rPr>
          <w:i/>
          <w:sz w:val="18"/>
          <w:szCs w:val="18"/>
          <w:lang w:val="ru-RU"/>
        </w:rPr>
        <w:t>шв</w:t>
      </w:r>
      <w:r w:rsidRPr="002B423B">
        <w:rPr>
          <w:i/>
          <w:sz w:val="18"/>
          <w:szCs w:val="18"/>
        </w:rPr>
        <w:t xml:space="preserve">. </w:t>
      </w:r>
      <w:r>
        <w:rPr>
          <w:i/>
          <w:sz w:val="18"/>
          <w:szCs w:val="18"/>
          <w:lang w:val="ru-RU"/>
        </w:rPr>
        <w:t>франков</w:t>
      </w:r>
      <w:r w:rsidRPr="00FA370F">
        <w:rPr>
          <w:i/>
          <w:sz w:val="18"/>
          <w:szCs w:val="18"/>
        </w:rPr>
        <w:t>)</w:t>
      </w:r>
    </w:p>
    <w:p w:rsidR="00F321D5" w:rsidRPr="00FA370F" w:rsidRDefault="00F321D5" w:rsidP="003338D3">
      <w:pPr>
        <w:keepNext/>
        <w:keepLines/>
        <w:jc w:val="center"/>
        <w:rPr>
          <w:b/>
          <w:sz w:val="16"/>
          <w:szCs w:val="16"/>
        </w:rPr>
      </w:pPr>
    </w:p>
    <w:p w:rsidR="00F321D5" w:rsidRPr="00FA370F" w:rsidRDefault="00416997" w:rsidP="003338D3">
      <w:pPr>
        <w:keepNext/>
        <w:keepLines/>
        <w:jc w:val="center"/>
      </w:pPr>
      <w:r>
        <w:rPr>
          <w:noProof/>
          <w:lang w:eastAsia="en-US"/>
        </w:rPr>
        <w:drawing>
          <wp:inline distT="0" distB="0" distL="0" distR="0">
            <wp:extent cx="5760085" cy="6564996"/>
            <wp:effectExtent l="0" t="0" r="0" b="762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1F43D4" w:rsidRPr="00FA370F" w:rsidRDefault="001F43D4" w:rsidP="00C230B6">
      <w:pPr>
        <w:rPr>
          <w:rFonts w:eastAsiaTheme="minorEastAsia"/>
          <w:sz w:val="20"/>
          <w:lang w:eastAsia="ja-JP"/>
        </w:rPr>
      </w:pPr>
      <w:r w:rsidRPr="00FA370F">
        <w:rPr>
          <w:rFonts w:eastAsiaTheme="minorEastAsia"/>
          <w:sz w:val="20"/>
          <w:lang w:eastAsia="ja-JP"/>
        </w:rPr>
        <w:br w:type="page"/>
      </w:r>
    </w:p>
    <w:p w:rsidR="001F43D4" w:rsidRPr="005E2BC0" w:rsidRDefault="005E2BC0"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lang w:val="ru-RU" w:eastAsia="zh-CN"/>
        </w:rPr>
      </w:pPr>
      <w:bookmarkStart w:id="184" w:name="_Toc482096029"/>
      <w:bookmarkStart w:id="185" w:name="_Toc482096578"/>
      <w:bookmarkStart w:id="186" w:name="_Toc482096859"/>
      <w:bookmarkStart w:id="187" w:name="_Toc482097132"/>
      <w:bookmarkStart w:id="188" w:name="_Toc482607160"/>
      <w:r>
        <w:rPr>
          <w:rStyle w:val="StyleHeading3ComplexItalicLatinChar"/>
          <w:rFonts w:asciiTheme="minorBidi" w:hAnsiTheme="minorBidi" w:cstheme="minorBidi"/>
          <w:b/>
          <w:bCs/>
          <w:lang w:val="ru-RU"/>
        </w:rPr>
        <w:t>ПРОГРАММА</w:t>
      </w:r>
      <w:r w:rsidR="001F43D4" w:rsidRPr="00FA370F">
        <w:rPr>
          <w:rStyle w:val="StyleHeading3ComplexItalicLatinChar"/>
          <w:rFonts w:asciiTheme="minorBidi" w:hAnsiTheme="minorBidi" w:cstheme="minorBidi"/>
          <w:b/>
          <w:bCs/>
        </w:rPr>
        <w:t xml:space="preserve"> 24</w:t>
      </w:r>
      <w:r w:rsidR="001F43D4" w:rsidRPr="00FA370F">
        <w:rPr>
          <w:rStyle w:val="StyleHeading3ComplexItalicLatinChar"/>
          <w:rFonts w:asciiTheme="minorBidi" w:hAnsiTheme="minorBidi" w:cstheme="minorBidi"/>
          <w:b/>
          <w:bCs/>
        </w:rPr>
        <w:tab/>
      </w:r>
      <w:bookmarkEnd w:id="184"/>
      <w:bookmarkEnd w:id="185"/>
      <w:bookmarkEnd w:id="186"/>
      <w:bookmarkEnd w:id="187"/>
      <w:r>
        <w:rPr>
          <w:rStyle w:val="StyleHeading3ComplexItalicLatinChar"/>
          <w:rFonts w:asciiTheme="minorBidi" w:hAnsiTheme="minorBidi" w:cstheme="minorBidi"/>
          <w:b/>
          <w:bCs/>
          <w:lang w:val="ru-RU"/>
        </w:rPr>
        <w:t>СЛУЖБЫ</w:t>
      </w:r>
      <w:r w:rsidRPr="002B423B">
        <w:rPr>
          <w:rStyle w:val="StyleHeading3ComplexItalicLatinChar"/>
          <w:rFonts w:asciiTheme="minorBidi" w:hAnsiTheme="minorBidi" w:cstheme="minorBidi"/>
          <w:b/>
          <w:bCs/>
        </w:rPr>
        <w:t xml:space="preserve"> </w:t>
      </w:r>
      <w:r>
        <w:rPr>
          <w:rStyle w:val="StyleHeading3ComplexItalicLatinChar"/>
          <w:rFonts w:asciiTheme="minorBidi" w:hAnsiTheme="minorBidi" w:cstheme="minorBidi"/>
          <w:b/>
          <w:bCs/>
          <w:lang w:val="ru-RU"/>
        </w:rPr>
        <w:t>АДМИНИСТРАТИВНОЙ</w:t>
      </w:r>
      <w:r w:rsidRPr="002B423B">
        <w:rPr>
          <w:rStyle w:val="StyleHeading3ComplexItalicLatinChar"/>
          <w:rFonts w:asciiTheme="minorBidi" w:hAnsiTheme="minorBidi" w:cstheme="minorBidi"/>
          <w:b/>
          <w:bCs/>
        </w:rPr>
        <w:t xml:space="preserve"> </w:t>
      </w:r>
      <w:r>
        <w:rPr>
          <w:rStyle w:val="StyleHeading3ComplexItalicLatinChar"/>
          <w:rFonts w:asciiTheme="minorBidi" w:hAnsiTheme="minorBidi" w:cstheme="minorBidi"/>
          <w:b/>
          <w:bCs/>
          <w:lang w:val="ru-RU"/>
        </w:rPr>
        <w:t>ПОДДЕРЖКИ</w:t>
      </w:r>
      <w:bookmarkEnd w:id="188"/>
    </w:p>
    <w:p w:rsidR="001F43D4" w:rsidRDefault="001F43D4" w:rsidP="00562055">
      <w:pPr>
        <w:jc w:val="both"/>
        <w:rPr>
          <w:rFonts w:asciiTheme="minorBidi" w:hAnsiTheme="minorBidi"/>
          <w:sz w:val="20"/>
          <w:lang w:val="ru-RU"/>
        </w:rPr>
      </w:pPr>
    </w:p>
    <w:p w:rsidR="005E2BC0" w:rsidRPr="00687E41" w:rsidRDefault="005E2BC0" w:rsidP="005E2BC0">
      <w:pPr>
        <w:pStyle w:val="StyleHeading3ComplexItalic"/>
        <w:keepNext w:val="0"/>
        <w:tabs>
          <w:tab w:val="left" w:pos="1843"/>
        </w:tabs>
        <w:ind w:left="1843" w:hanging="1843"/>
        <w:rPr>
          <w:b w:val="0"/>
          <w:bCs/>
          <w:caps/>
        </w:rPr>
      </w:pPr>
    </w:p>
    <w:tbl>
      <w:tblPr>
        <w:tblW w:w="9214" w:type="dxa"/>
        <w:tblInd w:w="-106" w:type="dxa"/>
        <w:tblLook w:val="01E0" w:firstRow="1" w:lastRow="1" w:firstColumn="1" w:lastColumn="1" w:noHBand="0" w:noVBand="0"/>
      </w:tblPr>
      <w:tblGrid>
        <w:gridCol w:w="9214"/>
      </w:tblGrid>
      <w:tr w:rsidR="005E2BC0" w:rsidRPr="00687E41" w:rsidTr="00573ECA">
        <w:trPr>
          <w:trHeight w:val="424"/>
        </w:trPr>
        <w:tc>
          <w:tcPr>
            <w:tcW w:w="9214" w:type="dxa"/>
            <w:shd w:val="clear" w:color="auto" w:fill="C6D9F1"/>
            <w:vAlign w:val="center"/>
          </w:tcPr>
          <w:p w:rsidR="005E2BC0" w:rsidRPr="00687E41" w:rsidRDefault="005E2BC0" w:rsidP="00573ECA">
            <w:pPr>
              <w:keepNext/>
              <w:keepLines/>
              <w:jc w:val="center"/>
              <w:rPr>
                <w:b/>
                <w:bCs/>
                <w:sz w:val="20"/>
              </w:rPr>
            </w:pPr>
            <w:r w:rsidRPr="00687E41">
              <w:rPr>
                <w:b/>
                <w:bCs/>
                <w:sz w:val="20"/>
                <w:rtl/>
                <w:lang w:bidi="he-IL"/>
              </w:rPr>
              <w:t>‏</w:t>
            </w:r>
            <w:r w:rsidRPr="00687E41">
              <w:rPr>
                <w:b/>
                <w:bCs/>
                <w:sz w:val="20"/>
              </w:rPr>
              <w:t>С</w:t>
            </w:r>
            <w:r w:rsidR="003566D5" w:rsidRPr="00687E41">
              <w:rPr>
                <w:b/>
                <w:bCs/>
                <w:sz w:val="20"/>
              </w:rPr>
              <w:t>тратегии реализации</w:t>
            </w:r>
          </w:p>
        </w:tc>
      </w:tr>
    </w:tbl>
    <w:p w:rsidR="005E2BC0" w:rsidRPr="00687E41" w:rsidRDefault="005E2BC0" w:rsidP="005E2BC0">
      <w:pPr>
        <w:jc w:val="both"/>
        <w:rPr>
          <w:sz w:val="20"/>
        </w:rPr>
      </w:pPr>
    </w:p>
    <w:p w:rsidR="005E2BC0" w:rsidRPr="00687E41" w:rsidRDefault="005E2BC0" w:rsidP="005E2BC0">
      <w:pPr>
        <w:rPr>
          <w:sz w:val="20"/>
          <w:u w:val="single"/>
        </w:rPr>
      </w:pPr>
      <w:r w:rsidRPr="00687E41">
        <w:rPr>
          <w:sz w:val="20"/>
          <w:u w:val="single"/>
        </w:rPr>
        <w:t>Отдел закупок и оформления поездок</w:t>
      </w:r>
    </w:p>
    <w:p w:rsidR="005E2BC0" w:rsidRPr="00687E41" w:rsidRDefault="005E2BC0" w:rsidP="005E2BC0">
      <w:pPr>
        <w:rPr>
          <w:sz w:val="20"/>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Внедрение стратегического и активного подхода к закупочной деятельности ВОИС с целью обеспечения эффективных, ориентированных на клиента и соответствующих установленным требованиям процессов закупки товаров и услуг, привлечения индивидуальных подрядчиков, оформления поездок и мероприятий;</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Расширение практики применения долгосрочных договоров и активизация сотрудничества с Организацией Объединенных Наций с целью обеспечения быстрого и гибкого доступа к товарам, услугам и максимизации экономии за счет эффекта масштаба;</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Расширение применения анализа рынка и сравнения с передовыми практиками частного сектора, чтобы сделать процессы ВОИС более инновационными и определить лучшие в своем классе технологии;</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 xml:space="preserve">Улучшение системы контроля результатов работы поставщиков в тесном сотрудничестве со специалистами по договорной работе и с использованием системы </w:t>
      </w:r>
      <w:r w:rsidRPr="00687E41">
        <w:rPr>
          <w:rFonts w:ascii="Arial" w:hAnsi="Arial" w:cs="Arial"/>
          <w:sz w:val="20"/>
          <w:szCs w:val="20"/>
        </w:rPr>
        <w:t>ECM</w:t>
      </w:r>
      <w:r w:rsidRPr="005E2BC0">
        <w:rPr>
          <w:rFonts w:ascii="Arial" w:hAnsi="Arial" w:cs="Arial"/>
          <w:sz w:val="20"/>
          <w:szCs w:val="20"/>
          <w:lang w:val="ru-RU"/>
        </w:rPr>
        <w:t xml:space="preserve"> в качестве единой базы знаний;</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Продолжение поиска способов снижения затрат за счет использования новой электронной системы оформления поездок и мероприятий, в частности с акцентом на плату за услуги (посредством более активного использования онлайновой системы бронирования и пересмотра операционной модели агентского вознаграждения) и стоимость билетов (за счет проведения более предметных переговоров с авиакомпаниями);</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Укрепление потенциала в области информационной работы с целью поиска индивидуальных подрядчиков по всему миру посредством более активного использования социальных сетей.</w:t>
      </w:r>
    </w:p>
    <w:p w:rsidR="005E2BC0" w:rsidRPr="005E2BC0" w:rsidRDefault="005E2BC0" w:rsidP="005E2BC0">
      <w:pPr>
        <w:rPr>
          <w:sz w:val="20"/>
          <w:lang w:val="ru-RU"/>
        </w:rPr>
      </w:pPr>
    </w:p>
    <w:p w:rsidR="005E2BC0" w:rsidRPr="00687E41" w:rsidRDefault="005E2BC0" w:rsidP="005E2BC0">
      <w:pPr>
        <w:rPr>
          <w:sz w:val="20"/>
          <w:u w:val="single"/>
        </w:rPr>
      </w:pPr>
      <w:r w:rsidRPr="00687E41">
        <w:rPr>
          <w:sz w:val="20"/>
          <w:u w:val="single"/>
        </w:rPr>
        <w:t>Техническое обслуживание помещений</w:t>
      </w:r>
    </w:p>
    <w:p w:rsidR="005E2BC0" w:rsidRPr="00687E41" w:rsidRDefault="005E2BC0" w:rsidP="005E2BC0">
      <w:pPr>
        <w:rPr>
          <w:sz w:val="20"/>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Осуществление регулярного качественного технического обслуживания помещений и технических объектов комплекса ВОИС с целью поддержания оптимальных рабочих условий и сокращения потребности в проведении отложенного, экстренного и затратного ремонта и вмешательства;</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Обеспечение бесперебойной работы важнейших объектов и оборудования в случае неожиданных и непредвиденных сбоев, инцидентов и происшествий, а также изучение возможности дальнейшей модернизации резервных систем в соответствии с перспективными будущими потребностями или ожиданиями;</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Разработка и внедрение поэтапного подхода к капитальным затратам в соответствии с генеральном планом долгосрочных капитальных проектов в целях ремонта, реконструкции и модернизации или замены оборудования и систем;</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Учет экологических аспектов по всех проектах по строительству, техническому обслуживанию и реконструкции с целью уменьшения экологического воздействия деятельности ВОИС в соответствии с нормативной базой принимающей страны и принципами, применимыми в масштабах всей системы Организации Объединенных Наций.  Поддержка и реализация инициатив и мер</w:t>
      </w:r>
      <w:r w:rsidR="00174ED8">
        <w:rPr>
          <w:rFonts w:ascii="Arial" w:hAnsi="Arial" w:cs="Arial"/>
          <w:sz w:val="20"/>
          <w:szCs w:val="20"/>
          <w:lang w:val="ru-RU"/>
        </w:rPr>
        <w:t>, в том числе,</w:t>
      </w:r>
      <w:r w:rsidRPr="005E2BC0">
        <w:rPr>
          <w:rFonts w:ascii="Arial" w:hAnsi="Arial" w:cs="Arial"/>
          <w:sz w:val="20"/>
          <w:szCs w:val="20"/>
          <w:lang w:val="ru-RU"/>
        </w:rPr>
        <w:t xml:space="preserve"> по сокращению углеродосодержащих выбросов в результате деятельности ВОИС в рамках цели по достижению климатической нейтральности, поставленной перед организацией в 2014–2015</w:t>
      </w:r>
      <w:r w:rsidRPr="00687E41">
        <w:rPr>
          <w:rFonts w:ascii="Arial" w:hAnsi="Arial" w:cs="Arial"/>
          <w:sz w:val="20"/>
          <w:szCs w:val="20"/>
        </w:rPr>
        <w:t> </w:t>
      </w:r>
      <w:r w:rsidRPr="005E2BC0">
        <w:rPr>
          <w:rFonts w:ascii="Arial" w:hAnsi="Arial" w:cs="Arial"/>
          <w:sz w:val="20"/>
          <w:szCs w:val="20"/>
          <w:lang w:val="ru-RU"/>
        </w:rPr>
        <w:t>гг. на период 2014–2020</w:t>
      </w:r>
      <w:r w:rsidRPr="00687E41">
        <w:rPr>
          <w:rFonts w:ascii="Arial" w:hAnsi="Arial" w:cs="Arial"/>
          <w:sz w:val="20"/>
          <w:szCs w:val="20"/>
        </w:rPr>
        <w:t> </w:t>
      </w:r>
      <w:r w:rsidRPr="005E2BC0">
        <w:rPr>
          <w:rFonts w:ascii="Arial" w:hAnsi="Arial" w:cs="Arial"/>
          <w:sz w:val="20"/>
          <w:szCs w:val="20"/>
          <w:lang w:val="ru-RU"/>
        </w:rPr>
        <w:t xml:space="preserve">гг.; </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Учет принципов социальной ответственности</w:t>
      </w:r>
      <w:r w:rsidR="00174ED8">
        <w:rPr>
          <w:rFonts w:ascii="Arial" w:hAnsi="Arial" w:cs="Arial"/>
          <w:sz w:val="20"/>
          <w:szCs w:val="20"/>
          <w:lang w:val="ru-RU"/>
        </w:rPr>
        <w:t>, в частности,</w:t>
      </w:r>
      <w:r w:rsidRPr="005E2BC0">
        <w:rPr>
          <w:rFonts w:ascii="Arial" w:hAnsi="Arial" w:cs="Arial"/>
          <w:sz w:val="20"/>
          <w:szCs w:val="20"/>
          <w:lang w:val="ru-RU"/>
        </w:rPr>
        <w:t xml:space="preserve"> </w:t>
      </w:r>
      <w:r w:rsidR="00174ED8">
        <w:rPr>
          <w:rFonts w:ascii="Arial" w:hAnsi="Arial" w:cs="Arial"/>
          <w:sz w:val="20"/>
          <w:szCs w:val="20"/>
          <w:lang w:val="ru-RU"/>
        </w:rPr>
        <w:t>в</w:t>
      </w:r>
      <w:r w:rsidRPr="005E2BC0">
        <w:rPr>
          <w:rFonts w:ascii="Arial" w:hAnsi="Arial" w:cs="Arial"/>
          <w:sz w:val="20"/>
          <w:szCs w:val="20"/>
          <w:lang w:val="ru-RU"/>
        </w:rPr>
        <w:t>о всех проектах по техническому обслуживанию и реконструкции зданий в целях дальнейшего улучшения физического доступа в комплекс ВОИС и на его территории;</w:t>
      </w:r>
    </w:p>
    <w:p w:rsidR="005E2BC0" w:rsidRPr="005E2BC0" w:rsidRDefault="005E2BC0" w:rsidP="005E2BC0">
      <w:pPr>
        <w:rPr>
          <w:sz w:val="20"/>
          <w:lang w:val="ru-RU"/>
        </w:rPr>
      </w:pPr>
    </w:p>
    <w:p w:rsidR="005E2BC0" w:rsidRPr="005E2BC0" w:rsidRDefault="005E2BC0" w:rsidP="005E2BC0">
      <w:pPr>
        <w:pStyle w:val="ListParagraph"/>
        <w:numPr>
          <w:ilvl w:val="0"/>
          <w:numId w:val="27"/>
        </w:numPr>
        <w:ind w:left="360"/>
        <w:contextualSpacing w:val="0"/>
        <w:rPr>
          <w:rFonts w:ascii="Arial" w:hAnsi="Arial" w:cs="Arial"/>
          <w:sz w:val="20"/>
          <w:szCs w:val="20"/>
          <w:lang w:val="ru-RU"/>
        </w:rPr>
      </w:pPr>
      <w:r w:rsidRPr="005E2BC0">
        <w:rPr>
          <w:rFonts w:ascii="Arial" w:hAnsi="Arial" w:cs="Arial"/>
          <w:sz w:val="20"/>
          <w:szCs w:val="20"/>
          <w:lang w:val="ru-RU"/>
        </w:rPr>
        <w:t>Управление рабочим пространством и другими типами пространства с целью обеспечения соответствия  комплекса ВОИС, меняющимся деловым потребностям ВОИС.</w:t>
      </w:r>
    </w:p>
    <w:p w:rsidR="005E2BC0" w:rsidRPr="005E2BC0" w:rsidRDefault="005E2BC0" w:rsidP="005E2BC0">
      <w:pPr>
        <w:jc w:val="both"/>
        <w:rPr>
          <w:sz w:val="20"/>
          <w:lang w:val="ru-RU"/>
        </w:rPr>
      </w:pPr>
    </w:p>
    <w:tbl>
      <w:tblPr>
        <w:tblW w:w="9214" w:type="dxa"/>
        <w:tblInd w:w="-106" w:type="dxa"/>
        <w:tblLook w:val="01E0" w:firstRow="1" w:lastRow="1" w:firstColumn="1" w:lastColumn="1" w:noHBand="0" w:noVBand="0"/>
      </w:tblPr>
      <w:tblGrid>
        <w:gridCol w:w="4111"/>
        <w:gridCol w:w="496"/>
        <w:gridCol w:w="4607"/>
      </w:tblGrid>
      <w:tr w:rsidR="005E2BC0" w:rsidRPr="00687E41" w:rsidTr="00573ECA">
        <w:trPr>
          <w:trHeight w:val="425"/>
        </w:trPr>
        <w:tc>
          <w:tcPr>
            <w:tcW w:w="4607" w:type="dxa"/>
            <w:gridSpan w:val="2"/>
            <w:shd w:val="clear" w:color="auto" w:fill="C6D9F1"/>
            <w:vAlign w:val="center"/>
          </w:tcPr>
          <w:p w:rsidR="005E2BC0" w:rsidRPr="00687E41" w:rsidRDefault="005E2BC0" w:rsidP="00573ECA">
            <w:pPr>
              <w:jc w:val="center"/>
              <w:rPr>
                <w:b/>
                <w:bCs/>
                <w:sz w:val="18"/>
                <w:szCs w:val="18"/>
              </w:rPr>
            </w:pPr>
            <w:r w:rsidRPr="00687E41">
              <w:rPr>
                <w:b/>
                <w:bCs/>
                <w:sz w:val="18"/>
                <w:szCs w:val="18"/>
              </w:rPr>
              <w:t xml:space="preserve">Риск(и) </w:t>
            </w:r>
          </w:p>
        </w:tc>
        <w:tc>
          <w:tcPr>
            <w:tcW w:w="4607" w:type="dxa"/>
            <w:shd w:val="clear" w:color="auto" w:fill="C6D9F1"/>
            <w:vAlign w:val="center"/>
          </w:tcPr>
          <w:p w:rsidR="005E2BC0" w:rsidRPr="00687E41" w:rsidRDefault="005E2BC0" w:rsidP="00573ECA">
            <w:pPr>
              <w:jc w:val="center"/>
              <w:rPr>
                <w:b/>
                <w:bCs/>
                <w:sz w:val="18"/>
                <w:szCs w:val="18"/>
              </w:rPr>
            </w:pPr>
            <w:r>
              <w:rPr>
                <w:b/>
                <w:bCs/>
                <w:sz w:val="18"/>
                <w:szCs w:val="18"/>
              </w:rPr>
              <w:t>Меры по снижению</w:t>
            </w:r>
          </w:p>
        </w:tc>
      </w:tr>
      <w:tr w:rsidR="005E2BC0" w:rsidRPr="00CE4874" w:rsidTr="00573ECA">
        <w:trPr>
          <w:trHeight w:val="498"/>
        </w:trPr>
        <w:tc>
          <w:tcPr>
            <w:tcW w:w="4111" w:type="dxa"/>
            <w:tcMar>
              <w:top w:w="113" w:type="dxa"/>
              <w:bottom w:w="0" w:type="dxa"/>
            </w:tcMar>
          </w:tcPr>
          <w:p w:rsidR="005E2BC0" w:rsidRPr="005E2BC0" w:rsidRDefault="005E2BC0" w:rsidP="00573ECA">
            <w:pPr>
              <w:rPr>
                <w:sz w:val="16"/>
                <w:szCs w:val="16"/>
                <w:lang w:val="ru-RU"/>
              </w:rPr>
            </w:pPr>
            <w:r w:rsidRPr="005E2BC0">
              <w:rPr>
                <w:sz w:val="16"/>
                <w:szCs w:val="16"/>
                <w:lang w:val="ru-RU"/>
              </w:rPr>
              <w:t>Невыполнение обязательств ключевыми поставщиками вызывает сбои в предоставлении услуг внешним клиентам Организации.</w:t>
            </w:r>
          </w:p>
        </w:tc>
        <w:tc>
          <w:tcPr>
            <w:tcW w:w="5103" w:type="dxa"/>
            <w:gridSpan w:val="2"/>
            <w:tcMar>
              <w:top w:w="113" w:type="dxa"/>
              <w:bottom w:w="0" w:type="dxa"/>
            </w:tcMar>
          </w:tcPr>
          <w:p w:rsidR="005E2BC0" w:rsidRPr="005E2BC0" w:rsidRDefault="005E2BC0" w:rsidP="00573ECA">
            <w:pPr>
              <w:rPr>
                <w:sz w:val="16"/>
                <w:szCs w:val="16"/>
                <w:lang w:val="ru-RU"/>
              </w:rPr>
            </w:pPr>
            <w:r w:rsidRPr="005E2BC0">
              <w:rPr>
                <w:sz w:val="16"/>
                <w:szCs w:val="16"/>
                <w:lang w:val="ru-RU"/>
              </w:rPr>
              <w:t>Разработка плана чрезвычайных действий в отношении контрактов, которые отнесены к категории высокого риска и крайне важны для обеспечения бесперебойного функционирования.</w:t>
            </w:r>
          </w:p>
        </w:tc>
      </w:tr>
      <w:tr w:rsidR="005E2BC0" w:rsidRPr="00CE4874" w:rsidTr="00573ECA">
        <w:trPr>
          <w:trHeight w:val="706"/>
        </w:trPr>
        <w:tc>
          <w:tcPr>
            <w:tcW w:w="4111" w:type="dxa"/>
            <w:tcMar>
              <w:top w:w="113" w:type="dxa"/>
              <w:bottom w:w="0" w:type="dxa"/>
            </w:tcMar>
          </w:tcPr>
          <w:p w:rsidR="005E2BC0" w:rsidRPr="005E2BC0" w:rsidRDefault="005E2BC0" w:rsidP="00573ECA">
            <w:pPr>
              <w:rPr>
                <w:sz w:val="16"/>
                <w:szCs w:val="16"/>
                <w:lang w:val="ru-RU"/>
              </w:rPr>
            </w:pPr>
            <w:r w:rsidRPr="005E2BC0">
              <w:rPr>
                <w:sz w:val="16"/>
                <w:szCs w:val="16"/>
                <w:lang w:val="ru-RU"/>
              </w:rPr>
              <w:t xml:space="preserve">Невозможность безопасного доступа к одному или нескольким зданиям в течение не менее 7 дней или невозможность находиться в этих зданиях в течение указанного времени по причине выхода из строя основных объектов инфраструктуры. </w:t>
            </w:r>
          </w:p>
        </w:tc>
        <w:tc>
          <w:tcPr>
            <w:tcW w:w="5103" w:type="dxa"/>
            <w:gridSpan w:val="2"/>
            <w:tcMar>
              <w:top w:w="113" w:type="dxa"/>
              <w:bottom w:w="0" w:type="dxa"/>
            </w:tcMar>
          </w:tcPr>
          <w:p w:rsidR="005E2BC0" w:rsidRPr="005E2BC0" w:rsidRDefault="005E2BC0" w:rsidP="00573ECA">
            <w:pPr>
              <w:rPr>
                <w:sz w:val="16"/>
                <w:szCs w:val="16"/>
                <w:lang w:val="ru-RU"/>
              </w:rPr>
            </w:pPr>
            <w:r w:rsidRPr="005E2BC0">
              <w:rPr>
                <w:sz w:val="16"/>
                <w:szCs w:val="16"/>
                <w:lang w:val="ru-RU"/>
              </w:rPr>
              <w:t>Периодическая проверка всех ключевых технических систем согласно установленному графику и стандартным требованиям в соответствии с организационными планами мероприятий по обеспечению бесперебойного функционирования.  Непрерывная оценка потребности в проведении масштабного профилактического технического обслуживания или ремонта ключевых технических систем.  Регулярный анализ достаточности установленных стандартных требований к проведению периодических технических проверок ключевого оборудования в свете меняющихся планов мероприятий по обеспечению бесперебойного функционирования Организации.</w:t>
            </w:r>
          </w:p>
        </w:tc>
      </w:tr>
    </w:tbl>
    <w:p w:rsidR="005E2BC0" w:rsidRPr="005E2BC0" w:rsidRDefault="005E2BC0" w:rsidP="005E2BC0">
      <w:pPr>
        <w:pStyle w:val="ListParagraph"/>
        <w:ind w:left="0"/>
        <w:jc w:val="both"/>
        <w:rPr>
          <w:rFonts w:ascii="Arial" w:hAnsi="Arial" w:cs="Arial"/>
          <w:sz w:val="20"/>
          <w:szCs w:val="20"/>
          <w:lang w:val="ru-RU"/>
        </w:rPr>
      </w:pPr>
    </w:p>
    <w:p w:rsidR="005E2BC0" w:rsidRPr="005E2BC0" w:rsidRDefault="005E2BC0" w:rsidP="005E2BC0">
      <w:pPr>
        <w:pStyle w:val="ListParagraph"/>
        <w:ind w:left="0"/>
        <w:jc w:val="both"/>
        <w:rPr>
          <w:rFonts w:ascii="Arial" w:hAnsi="Arial" w:cs="Arial"/>
          <w:sz w:val="20"/>
          <w:szCs w:val="20"/>
          <w:lang w:val="ru-RU"/>
        </w:rPr>
      </w:pPr>
    </w:p>
    <w:tbl>
      <w:tblPr>
        <w:tblW w:w="9214" w:type="dxa"/>
        <w:tblInd w:w="-106" w:type="dxa"/>
        <w:tblLayout w:type="fixed"/>
        <w:tblLook w:val="00A0" w:firstRow="1" w:lastRow="0" w:firstColumn="1" w:lastColumn="0" w:noHBand="0" w:noVBand="0"/>
      </w:tblPr>
      <w:tblGrid>
        <w:gridCol w:w="2303"/>
        <w:gridCol w:w="2304"/>
        <w:gridCol w:w="2303"/>
        <w:gridCol w:w="2304"/>
      </w:tblGrid>
      <w:tr w:rsidR="005E2BC0" w:rsidRPr="00687E41" w:rsidTr="00573ECA">
        <w:trPr>
          <w:trHeight w:val="425"/>
          <w:tblHeader/>
        </w:trPr>
        <w:tc>
          <w:tcPr>
            <w:tcW w:w="2303" w:type="dxa"/>
            <w:shd w:val="clear" w:color="000000" w:fill="C5D9F1"/>
            <w:vAlign w:val="center"/>
          </w:tcPr>
          <w:p w:rsidR="005E2BC0" w:rsidRPr="00687E41" w:rsidRDefault="005E2BC0" w:rsidP="00573ECA">
            <w:pPr>
              <w:jc w:val="center"/>
              <w:rPr>
                <w:b/>
                <w:bCs/>
                <w:sz w:val="18"/>
                <w:szCs w:val="18"/>
              </w:rPr>
            </w:pPr>
            <w:r w:rsidRPr="00687E41">
              <w:rPr>
                <w:b/>
                <w:bCs/>
                <w:sz w:val="18"/>
                <w:szCs w:val="18"/>
              </w:rPr>
              <w:t>Ожидаемый результат</w:t>
            </w:r>
          </w:p>
        </w:tc>
        <w:tc>
          <w:tcPr>
            <w:tcW w:w="2304" w:type="dxa"/>
            <w:shd w:val="clear" w:color="000000" w:fill="C5D9F1"/>
            <w:vAlign w:val="center"/>
          </w:tcPr>
          <w:p w:rsidR="005E2BC0" w:rsidRPr="00687E41" w:rsidRDefault="005E2BC0" w:rsidP="00573ECA">
            <w:pPr>
              <w:jc w:val="center"/>
              <w:rPr>
                <w:b/>
                <w:bCs/>
                <w:sz w:val="18"/>
                <w:szCs w:val="18"/>
              </w:rPr>
            </w:pPr>
            <w:r w:rsidRPr="00687E41">
              <w:rPr>
                <w:b/>
                <w:bCs/>
                <w:sz w:val="18"/>
                <w:szCs w:val="18"/>
              </w:rPr>
              <w:t>Показатели результативности</w:t>
            </w:r>
          </w:p>
        </w:tc>
        <w:tc>
          <w:tcPr>
            <w:tcW w:w="2303" w:type="dxa"/>
            <w:shd w:val="clear" w:color="000000" w:fill="C5D9F1"/>
            <w:vAlign w:val="center"/>
          </w:tcPr>
          <w:p w:rsidR="005E2BC0" w:rsidRPr="00687E41" w:rsidRDefault="005E2BC0" w:rsidP="00573ECA">
            <w:pPr>
              <w:jc w:val="center"/>
              <w:rPr>
                <w:b/>
                <w:bCs/>
                <w:sz w:val="18"/>
                <w:szCs w:val="18"/>
              </w:rPr>
            </w:pPr>
            <w:r w:rsidRPr="00687E41">
              <w:rPr>
                <w:b/>
                <w:bCs/>
                <w:sz w:val="18"/>
                <w:szCs w:val="18"/>
                <w:rtl/>
                <w:lang w:bidi="he-IL"/>
              </w:rPr>
              <w:t>‏</w:t>
            </w:r>
            <w:r w:rsidRPr="00687E41">
              <w:rPr>
                <w:b/>
                <w:bCs/>
                <w:sz w:val="18"/>
                <w:szCs w:val="18"/>
              </w:rPr>
              <w:t>Базовые показатели</w:t>
            </w:r>
          </w:p>
        </w:tc>
        <w:tc>
          <w:tcPr>
            <w:tcW w:w="2304" w:type="dxa"/>
            <w:shd w:val="clear" w:color="000000" w:fill="C5D9F1"/>
            <w:vAlign w:val="center"/>
          </w:tcPr>
          <w:p w:rsidR="005E2BC0" w:rsidRPr="00687E41" w:rsidRDefault="005E2BC0" w:rsidP="00573ECA">
            <w:pPr>
              <w:jc w:val="center"/>
              <w:rPr>
                <w:b/>
                <w:bCs/>
                <w:sz w:val="18"/>
                <w:szCs w:val="18"/>
              </w:rPr>
            </w:pPr>
            <w:r w:rsidRPr="00687E41">
              <w:rPr>
                <w:b/>
                <w:bCs/>
                <w:sz w:val="18"/>
                <w:szCs w:val="18"/>
                <w:rtl/>
                <w:lang w:bidi="he-IL"/>
              </w:rPr>
              <w:t>‏</w:t>
            </w:r>
            <w:r w:rsidRPr="00687E41">
              <w:rPr>
                <w:b/>
                <w:bCs/>
                <w:sz w:val="18"/>
                <w:szCs w:val="18"/>
              </w:rPr>
              <w:t>Целевые показатели</w:t>
            </w:r>
          </w:p>
        </w:tc>
      </w:tr>
      <w:tr w:rsidR="005E2BC0" w:rsidRPr="00687E41" w:rsidTr="00573ECA">
        <w:trPr>
          <w:trHeight w:val="669"/>
        </w:trPr>
        <w:tc>
          <w:tcPr>
            <w:tcW w:w="2303" w:type="dxa"/>
            <w:vMerge w:val="restart"/>
            <w:shd w:val="clear" w:color="000000" w:fill="FFFFFF"/>
            <w:tcMar>
              <w:top w:w="113" w:type="dxa"/>
            </w:tcMar>
          </w:tcPr>
          <w:p w:rsidR="005E2BC0" w:rsidRPr="005E2BC0" w:rsidRDefault="005E2BC0" w:rsidP="00573ECA">
            <w:pPr>
              <w:rPr>
                <w:sz w:val="16"/>
                <w:szCs w:val="16"/>
                <w:lang w:val="ru-RU"/>
              </w:rPr>
            </w:pPr>
            <w:r w:rsidRPr="00687E41">
              <w:rPr>
                <w:sz w:val="16"/>
                <w:szCs w:val="16"/>
              </w:rPr>
              <w:t>VIII</w:t>
            </w:r>
            <w:r w:rsidRPr="005E2BC0">
              <w:rPr>
                <w:sz w:val="16"/>
                <w:szCs w:val="16"/>
                <w:lang w:val="ru-RU"/>
              </w:rPr>
              <w:t>.5. ВОИС эффективно взаимодействует и является партнером в рамках процессов и переговоров по линии ООН и других МПО</w:t>
            </w:r>
            <w:r>
              <w:rPr>
                <w:rFonts w:ascii="Calibri" w:hAnsi="Calibri" w:cs="Calibri"/>
                <w:noProof/>
                <w:szCs w:val="22"/>
                <w:lang w:eastAsia="en-US"/>
              </w:rPr>
              <w:drawing>
                <wp:anchor distT="0" distB="0" distL="114300" distR="114300" simplePos="0" relativeHeight="251700224" behindDoc="0" locked="0" layoutInCell="1" allowOverlap="1">
                  <wp:simplePos x="0" y="0"/>
                  <wp:positionH relativeFrom="column">
                    <wp:posOffset>0</wp:posOffset>
                  </wp:positionH>
                  <wp:positionV relativeFrom="paragraph">
                    <wp:posOffset>0</wp:posOffset>
                  </wp:positionV>
                  <wp:extent cx="9525" cy="9525"/>
                  <wp:effectExtent l="0" t="0" r="0" b="0"/>
                  <wp:wrapNone/>
                  <wp:docPr id="1336" name="Picture 1336" descr="../images/spac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s/spacer.gif"/>
                          <pic:cNvPicPr>
                            <a:picLocks noChangeAspect="1" noChangeArrowheads="1"/>
                          </pic:cNvPicPr>
                        </pic:nvPicPr>
                        <pic:blipFill>
                          <a:blip r:link="rId20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p>
          <w:p w:rsidR="005E2BC0" w:rsidRPr="005E2BC0" w:rsidRDefault="005E2BC0" w:rsidP="00573ECA">
            <w:pPr>
              <w:rPr>
                <w:sz w:val="16"/>
                <w:szCs w:val="16"/>
                <w:lang w:val="ru-RU"/>
              </w:rPr>
            </w:pP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 xml:space="preserve">Процентная доля (%) расходов, осуществляемых в рамках сотрудничества с Организацией Объединенных Наций </w:t>
            </w:r>
          </w:p>
        </w:tc>
        <w:tc>
          <w:tcPr>
            <w:tcW w:w="2303" w:type="dxa"/>
            <w:shd w:val="clear" w:color="000000" w:fill="FFFFFF"/>
            <w:tcMar>
              <w:top w:w="113" w:type="dxa"/>
            </w:tcMar>
          </w:tcPr>
          <w:p w:rsidR="005E2BC0" w:rsidRPr="00687E41" w:rsidRDefault="005E2BC0" w:rsidP="00174ED8">
            <w:pPr>
              <w:rPr>
                <w:sz w:val="16"/>
                <w:szCs w:val="16"/>
              </w:rPr>
            </w:pPr>
            <w:r w:rsidRPr="00687E41">
              <w:rPr>
                <w:sz w:val="16"/>
                <w:szCs w:val="16"/>
              </w:rPr>
              <w:t>6,7% (2016 г.)</w:t>
            </w:r>
          </w:p>
        </w:tc>
        <w:tc>
          <w:tcPr>
            <w:tcW w:w="2304" w:type="dxa"/>
            <w:shd w:val="clear" w:color="000000" w:fill="FFFFFF"/>
            <w:tcMar>
              <w:top w:w="113" w:type="dxa"/>
            </w:tcMar>
          </w:tcPr>
          <w:p w:rsidR="005E2BC0" w:rsidRPr="00687E41" w:rsidRDefault="005E2BC0" w:rsidP="00573ECA">
            <w:pPr>
              <w:rPr>
                <w:sz w:val="16"/>
                <w:szCs w:val="16"/>
              </w:rPr>
            </w:pPr>
            <w:r w:rsidRPr="00687E41">
              <w:rPr>
                <w:sz w:val="16"/>
                <w:szCs w:val="16"/>
              </w:rPr>
              <w:t>8 в год</w:t>
            </w:r>
          </w:p>
        </w:tc>
      </w:tr>
      <w:tr w:rsidR="005E2BC0" w:rsidRPr="00687E41" w:rsidTr="00573ECA">
        <w:trPr>
          <w:trHeight w:val="878"/>
        </w:trPr>
        <w:tc>
          <w:tcPr>
            <w:tcW w:w="2303" w:type="dxa"/>
            <w:vMerge/>
            <w:noWrap/>
            <w:tcMar>
              <w:top w:w="113" w:type="dxa"/>
            </w:tcMar>
            <w:vAlign w:val="bottom"/>
          </w:tcPr>
          <w:p w:rsidR="005E2BC0" w:rsidRPr="00687E41" w:rsidRDefault="005E2BC0" w:rsidP="00573ECA"/>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rtl/>
                <w:lang w:val="ru-RU" w:bidi="he-IL"/>
              </w:rPr>
              <w:t>‏</w:t>
            </w:r>
            <w:r w:rsidRPr="005E2BC0">
              <w:rPr>
                <w:sz w:val="16"/>
                <w:szCs w:val="16"/>
                <w:lang w:val="ru-RU"/>
              </w:rPr>
              <w:t>Процентная доля (%) товаров и услуг местного производства в общем объеме товаров и услуг, приобретенных на нужды деятельности в целях развития</w:t>
            </w:r>
          </w:p>
        </w:tc>
        <w:tc>
          <w:tcPr>
            <w:tcW w:w="2303" w:type="dxa"/>
            <w:shd w:val="clear" w:color="000000" w:fill="FFFFFF"/>
            <w:tcMar>
              <w:top w:w="113" w:type="dxa"/>
            </w:tcMar>
          </w:tcPr>
          <w:p w:rsidR="005E2BC0" w:rsidRPr="00687E41" w:rsidRDefault="005E2BC0" w:rsidP="00174ED8">
            <w:pPr>
              <w:rPr>
                <w:sz w:val="16"/>
                <w:szCs w:val="16"/>
              </w:rPr>
            </w:pPr>
            <w:r w:rsidRPr="00687E41">
              <w:rPr>
                <w:sz w:val="16"/>
                <w:szCs w:val="16"/>
              </w:rPr>
              <w:t>60,27% (2016</w:t>
            </w:r>
            <w:r w:rsidR="00174ED8">
              <w:rPr>
                <w:sz w:val="16"/>
                <w:szCs w:val="16"/>
                <w:lang w:val="ru-RU"/>
              </w:rPr>
              <w:t> </w:t>
            </w:r>
            <w:r w:rsidRPr="00687E41">
              <w:rPr>
                <w:sz w:val="16"/>
                <w:szCs w:val="16"/>
              </w:rPr>
              <w:t>г.)</w:t>
            </w:r>
          </w:p>
        </w:tc>
        <w:tc>
          <w:tcPr>
            <w:tcW w:w="2304" w:type="dxa"/>
            <w:shd w:val="clear" w:color="000000" w:fill="FFFFFF"/>
            <w:tcMar>
              <w:top w:w="113" w:type="dxa"/>
            </w:tcMar>
          </w:tcPr>
          <w:p w:rsidR="005E2BC0" w:rsidRPr="00687E41" w:rsidRDefault="005E2BC0" w:rsidP="00573ECA">
            <w:pPr>
              <w:rPr>
                <w:sz w:val="16"/>
                <w:szCs w:val="16"/>
              </w:rPr>
            </w:pPr>
            <w:r w:rsidRPr="00687E41">
              <w:rPr>
                <w:sz w:val="16"/>
                <w:szCs w:val="16"/>
              </w:rPr>
              <w:t>50 в год</w:t>
            </w:r>
          </w:p>
        </w:tc>
      </w:tr>
      <w:tr w:rsidR="005E2BC0" w:rsidRPr="00687E41" w:rsidTr="00573ECA">
        <w:trPr>
          <w:trHeight w:val="563"/>
        </w:trPr>
        <w:tc>
          <w:tcPr>
            <w:tcW w:w="2303" w:type="dxa"/>
            <w:vMerge w:val="restart"/>
            <w:shd w:val="clear" w:color="000000" w:fill="FFFFFF"/>
            <w:tcMar>
              <w:top w:w="113" w:type="dxa"/>
            </w:tcMar>
          </w:tcPr>
          <w:p w:rsidR="005E2BC0" w:rsidRPr="005E2BC0" w:rsidRDefault="005E2BC0" w:rsidP="00573ECA">
            <w:pPr>
              <w:rPr>
                <w:sz w:val="16"/>
                <w:szCs w:val="16"/>
                <w:lang w:val="ru-RU"/>
              </w:rPr>
            </w:pPr>
            <w:r w:rsidRPr="00687E41">
              <w:rPr>
                <w:sz w:val="16"/>
                <w:szCs w:val="16"/>
              </w:rPr>
              <w:t>IX</w:t>
            </w:r>
            <w:r w:rsidRPr="005E2BC0">
              <w:rPr>
                <w:sz w:val="16"/>
                <w:szCs w:val="16"/>
                <w:lang w:val="ru-RU"/>
              </w:rPr>
              <w:t>.1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p w:rsidR="005E2BC0" w:rsidRPr="005E2BC0" w:rsidRDefault="005E2BC0" w:rsidP="00573ECA">
            <w:pPr>
              <w:jc w:val="right"/>
              <w:rPr>
                <w:sz w:val="16"/>
                <w:szCs w:val="16"/>
                <w:lang w:val="ru-RU"/>
              </w:rPr>
            </w:pPr>
            <w:r w:rsidRPr="00687E41">
              <w:rPr>
                <w:sz w:val="16"/>
                <w:szCs w:val="16"/>
              </w:rPr>
              <w:t> </w:t>
            </w:r>
          </w:p>
        </w:tc>
        <w:tc>
          <w:tcPr>
            <w:tcW w:w="2304" w:type="dxa"/>
            <w:tcMar>
              <w:top w:w="113" w:type="dxa"/>
            </w:tcMar>
          </w:tcPr>
          <w:p w:rsidR="005E2BC0" w:rsidRPr="005E2BC0" w:rsidRDefault="005E2BC0" w:rsidP="00573ECA">
            <w:pPr>
              <w:rPr>
                <w:sz w:val="16"/>
                <w:szCs w:val="16"/>
                <w:lang w:val="ru-RU"/>
              </w:rPr>
            </w:pPr>
            <w:r w:rsidRPr="005E2BC0">
              <w:rPr>
                <w:sz w:val="16"/>
                <w:szCs w:val="16"/>
                <w:lang w:val="ru-RU"/>
              </w:rPr>
              <w:t>Экономия расходов на закупку товаров и услуг ВОИС</w:t>
            </w:r>
          </w:p>
        </w:tc>
        <w:tc>
          <w:tcPr>
            <w:tcW w:w="2303" w:type="dxa"/>
            <w:shd w:val="clear" w:color="000000" w:fill="FFFFFF"/>
            <w:tcMar>
              <w:top w:w="113" w:type="dxa"/>
            </w:tcMar>
          </w:tcPr>
          <w:p w:rsidR="005E2BC0" w:rsidRPr="005E2BC0" w:rsidRDefault="005E2BC0" w:rsidP="00174ED8">
            <w:pPr>
              <w:rPr>
                <w:sz w:val="16"/>
                <w:szCs w:val="16"/>
                <w:lang w:val="ru-RU"/>
              </w:rPr>
            </w:pPr>
            <w:r w:rsidRPr="005E2BC0">
              <w:rPr>
                <w:sz w:val="16"/>
                <w:szCs w:val="16"/>
                <w:lang w:val="ru-RU"/>
              </w:rPr>
              <w:t>1</w:t>
            </w:r>
            <w:r w:rsidRPr="00687E41">
              <w:rPr>
                <w:sz w:val="16"/>
                <w:szCs w:val="16"/>
              </w:rPr>
              <w:t> </w:t>
            </w:r>
            <w:r w:rsidRPr="005E2BC0">
              <w:rPr>
                <w:sz w:val="16"/>
                <w:szCs w:val="16"/>
                <w:lang w:val="ru-RU"/>
              </w:rPr>
              <w:t>801</w:t>
            </w:r>
            <w:r w:rsidRPr="00687E41">
              <w:rPr>
                <w:sz w:val="16"/>
                <w:szCs w:val="16"/>
              </w:rPr>
              <w:t> </w:t>
            </w:r>
            <w:r w:rsidRPr="005E2BC0">
              <w:rPr>
                <w:sz w:val="16"/>
                <w:szCs w:val="16"/>
                <w:lang w:val="ru-RU"/>
              </w:rPr>
              <w:t>919</w:t>
            </w:r>
            <w:r w:rsidRPr="00687E41">
              <w:rPr>
                <w:sz w:val="16"/>
                <w:szCs w:val="16"/>
              </w:rPr>
              <w:t> </w:t>
            </w:r>
            <w:r w:rsidRPr="005E2BC0">
              <w:rPr>
                <w:sz w:val="16"/>
                <w:szCs w:val="16"/>
                <w:lang w:val="ru-RU"/>
              </w:rPr>
              <w:t>шв.</w:t>
            </w:r>
            <w:r w:rsidRPr="00687E41">
              <w:rPr>
                <w:sz w:val="16"/>
                <w:szCs w:val="16"/>
              </w:rPr>
              <w:t> </w:t>
            </w:r>
            <w:r w:rsidRPr="005E2BC0">
              <w:rPr>
                <w:sz w:val="16"/>
                <w:szCs w:val="16"/>
                <w:lang w:val="ru-RU"/>
              </w:rPr>
              <w:t>франков</w:t>
            </w:r>
            <w:r w:rsidRPr="005E2BC0">
              <w:rPr>
                <w:sz w:val="16"/>
                <w:szCs w:val="16"/>
                <w:lang w:val="ru-RU"/>
              </w:rPr>
              <w:br/>
              <w:t>(2016</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687E41" w:rsidRDefault="005E2BC0" w:rsidP="00573ECA">
            <w:pPr>
              <w:rPr>
                <w:sz w:val="16"/>
                <w:szCs w:val="16"/>
              </w:rPr>
            </w:pPr>
            <w:r w:rsidRPr="00687E41">
              <w:rPr>
                <w:sz w:val="16"/>
                <w:szCs w:val="16"/>
              </w:rPr>
              <w:t xml:space="preserve">2 000 000 шв. франков </w:t>
            </w:r>
            <w:r w:rsidRPr="00687E41">
              <w:rPr>
                <w:sz w:val="16"/>
                <w:szCs w:val="16"/>
              </w:rPr>
              <w:br/>
              <w:t>(ежегодно)</w:t>
            </w:r>
          </w:p>
        </w:tc>
      </w:tr>
      <w:tr w:rsidR="005E2BC0" w:rsidRPr="00CE4874" w:rsidTr="00573ECA">
        <w:trPr>
          <w:trHeight w:val="815"/>
        </w:trPr>
        <w:tc>
          <w:tcPr>
            <w:tcW w:w="2303" w:type="dxa"/>
            <w:vMerge/>
            <w:shd w:val="clear" w:color="000000" w:fill="FFFFFF"/>
            <w:tcMar>
              <w:top w:w="113" w:type="dxa"/>
            </w:tcMar>
            <w:vAlign w:val="bottom"/>
          </w:tcPr>
          <w:p w:rsidR="005E2BC0" w:rsidRPr="00687E41" w:rsidRDefault="005E2BC0" w:rsidP="00573ECA">
            <w:pPr>
              <w:jc w:val="right"/>
              <w:rPr>
                <w:sz w:val="16"/>
                <w:szCs w:val="16"/>
              </w:rPr>
            </w:pP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Процентная доля (%) не связанных с персоналом расходов, приходящихся на долгосрочные договоры</w:t>
            </w:r>
          </w:p>
        </w:tc>
        <w:tc>
          <w:tcPr>
            <w:tcW w:w="2303" w:type="dxa"/>
            <w:shd w:val="clear" w:color="000000" w:fill="FFFFFF"/>
            <w:tcMar>
              <w:top w:w="113" w:type="dxa"/>
            </w:tcMar>
          </w:tcPr>
          <w:p w:rsidR="005E2BC0" w:rsidRPr="005E2BC0" w:rsidRDefault="005E2BC0" w:rsidP="00CD4E5C">
            <w:pPr>
              <w:rPr>
                <w:sz w:val="16"/>
                <w:szCs w:val="16"/>
                <w:lang w:val="ru-RU"/>
              </w:rPr>
            </w:pPr>
            <w:r w:rsidRPr="005E2BC0">
              <w:rPr>
                <w:sz w:val="16"/>
                <w:szCs w:val="16"/>
                <w:lang w:val="ru-RU"/>
              </w:rPr>
              <w:t>Будет определена</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 xml:space="preserve">Увеличение на 10% за двухлетний период </w:t>
            </w:r>
          </w:p>
        </w:tc>
      </w:tr>
      <w:tr w:rsidR="005E2BC0" w:rsidRPr="00CE4874" w:rsidTr="00573ECA">
        <w:trPr>
          <w:trHeight w:val="1040"/>
        </w:trPr>
        <w:tc>
          <w:tcPr>
            <w:tcW w:w="2303" w:type="dxa"/>
            <w:shd w:val="clear" w:color="000000" w:fill="FFFFFF"/>
            <w:tcMar>
              <w:top w:w="113" w:type="dxa"/>
            </w:tcMar>
            <w:vAlign w:val="bottom"/>
          </w:tcPr>
          <w:p w:rsidR="005E2BC0" w:rsidRPr="005E2BC0" w:rsidRDefault="005E2BC0" w:rsidP="00573ECA">
            <w:pPr>
              <w:jc w:val="right"/>
              <w:rPr>
                <w:sz w:val="16"/>
                <w:szCs w:val="16"/>
                <w:lang w:val="ru-RU"/>
              </w:rPr>
            </w:pPr>
            <w:r w:rsidRPr="00687E41">
              <w:rPr>
                <w:sz w:val="16"/>
                <w:szCs w:val="16"/>
              </w:rPr>
              <w:t> </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Срок обработки (</w:t>
            </w:r>
            <w:r w:rsidRPr="00687E41">
              <w:rPr>
                <w:sz w:val="16"/>
                <w:szCs w:val="16"/>
              </w:rPr>
              <w:t>ER</w:t>
            </w:r>
            <w:r w:rsidRPr="005E2BC0">
              <w:rPr>
                <w:sz w:val="16"/>
                <w:szCs w:val="16"/>
                <w:lang w:val="ru-RU"/>
              </w:rPr>
              <w:t xml:space="preserve">) </w:t>
            </w:r>
            <w:r w:rsidRPr="005E2BC0">
              <w:rPr>
                <w:sz w:val="16"/>
                <w:szCs w:val="16"/>
                <w:lang w:val="ru-RU"/>
              </w:rPr>
              <w:br/>
            </w:r>
            <w:r w:rsidRPr="005E2BC0">
              <w:rPr>
                <w:sz w:val="16"/>
                <w:szCs w:val="16"/>
                <w:lang w:val="ru-RU"/>
              </w:rPr>
              <w:br/>
              <w:t>Срок обработки (</w:t>
            </w:r>
            <w:r w:rsidRPr="00687E41">
              <w:rPr>
                <w:sz w:val="16"/>
                <w:szCs w:val="16"/>
              </w:rPr>
              <w:t>ETA</w:t>
            </w:r>
            <w:r w:rsidRPr="005E2BC0">
              <w:rPr>
                <w:sz w:val="16"/>
                <w:szCs w:val="16"/>
                <w:lang w:val="ru-RU"/>
              </w:rPr>
              <w:t xml:space="preserve">) </w:t>
            </w:r>
            <w:r w:rsidRPr="005E2BC0">
              <w:rPr>
                <w:sz w:val="16"/>
                <w:szCs w:val="16"/>
                <w:lang w:val="ru-RU"/>
              </w:rPr>
              <w:br/>
            </w:r>
            <w:r w:rsidRPr="005E2BC0">
              <w:rPr>
                <w:sz w:val="16"/>
                <w:szCs w:val="16"/>
                <w:lang w:val="ru-RU"/>
              </w:rPr>
              <w:br/>
              <w:t>Срок обработки (визы)</w:t>
            </w:r>
          </w:p>
        </w:tc>
        <w:tc>
          <w:tcPr>
            <w:tcW w:w="2303" w:type="dxa"/>
            <w:shd w:val="clear" w:color="000000" w:fill="FFFFFF"/>
            <w:tcMar>
              <w:top w:w="113" w:type="dxa"/>
            </w:tcMar>
          </w:tcPr>
          <w:p w:rsidR="005E2BC0" w:rsidRPr="00687E41" w:rsidRDefault="005E2BC0" w:rsidP="00573ECA">
            <w:pPr>
              <w:rPr>
                <w:sz w:val="16"/>
                <w:szCs w:val="16"/>
              </w:rPr>
            </w:pPr>
            <w:r w:rsidRPr="005E2BC0">
              <w:rPr>
                <w:sz w:val="16"/>
                <w:szCs w:val="16"/>
                <w:lang w:val="ru-RU"/>
              </w:rPr>
              <w:t>1/2 дня (2016</w:t>
            </w:r>
            <w:r w:rsidRPr="00687E41">
              <w:rPr>
                <w:sz w:val="16"/>
                <w:szCs w:val="16"/>
              </w:rPr>
              <w:t> </w:t>
            </w:r>
            <w:r w:rsidRPr="005E2BC0">
              <w:rPr>
                <w:sz w:val="16"/>
                <w:szCs w:val="16"/>
                <w:lang w:val="ru-RU"/>
              </w:rPr>
              <w:t>г.)</w:t>
            </w:r>
            <w:r w:rsidRPr="005E2BC0">
              <w:rPr>
                <w:sz w:val="16"/>
                <w:szCs w:val="16"/>
                <w:lang w:val="ru-RU"/>
              </w:rPr>
              <w:br/>
            </w:r>
            <w:r w:rsidRPr="005E2BC0">
              <w:rPr>
                <w:sz w:val="16"/>
                <w:szCs w:val="16"/>
                <w:lang w:val="ru-RU"/>
              </w:rPr>
              <w:br/>
              <w:t>Менее 1/2 дня (2016</w:t>
            </w:r>
            <w:r w:rsidRPr="00687E41">
              <w:rPr>
                <w:sz w:val="16"/>
                <w:szCs w:val="16"/>
              </w:rPr>
              <w:t> </w:t>
            </w:r>
            <w:r w:rsidRPr="005E2BC0">
              <w:rPr>
                <w:sz w:val="16"/>
                <w:szCs w:val="16"/>
                <w:lang w:val="ru-RU"/>
              </w:rPr>
              <w:t>г.)</w:t>
            </w:r>
            <w:r w:rsidRPr="005E2BC0">
              <w:rPr>
                <w:sz w:val="16"/>
                <w:szCs w:val="16"/>
                <w:lang w:val="ru-RU"/>
              </w:rPr>
              <w:br/>
            </w:r>
            <w:r w:rsidRPr="005E2BC0">
              <w:rPr>
                <w:sz w:val="16"/>
                <w:szCs w:val="16"/>
                <w:lang w:val="ru-RU"/>
              </w:rPr>
              <w:br/>
            </w:r>
            <w:r w:rsidRPr="00687E41">
              <w:rPr>
                <w:sz w:val="16"/>
                <w:szCs w:val="16"/>
              </w:rPr>
              <w:t>Менее одного дня (2016 г.)</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 xml:space="preserve">Менее 1/2 дня </w:t>
            </w:r>
            <w:r w:rsidRPr="005E2BC0">
              <w:rPr>
                <w:sz w:val="16"/>
                <w:szCs w:val="16"/>
                <w:lang w:val="ru-RU"/>
              </w:rPr>
              <w:br/>
            </w:r>
            <w:r w:rsidRPr="005E2BC0">
              <w:rPr>
                <w:sz w:val="16"/>
                <w:szCs w:val="16"/>
                <w:lang w:val="ru-RU"/>
              </w:rPr>
              <w:br/>
              <w:t xml:space="preserve">Менее 1/2 дня </w:t>
            </w:r>
            <w:r w:rsidRPr="005E2BC0">
              <w:rPr>
                <w:sz w:val="16"/>
                <w:szCs w:val="16"/>
                <w:lang w:val="ru-RU"/>
              </w:rPr>
              <w:br/>
            </w:r>
            <w:r w:rsidRPr="005E2BC0">
              <w:rPr>
                <w:sz w:val="16"/>
                <w:szCs w:val="16"/>
                <w:lang w:val="ru-RU"/>
              </w:rPr>
              <w:br/>
              <w:t>Менее одного дня</w:t>
            </w:r>
          </w:p>
        </w:tc>
      </w:tr>
      <w:tr w:rsidR="005E2BC0" w:rsidRPr="00687E41" w:rsidTr="00573ECA">
        <w:trPr>
          <w:trHeight w:val="716"/>
        </w:trPr>
        <w:tc>
          <w:tcPr>
            <w:tcW w:w="2303" w:type="dxa"/>
            <w:shd w:val="clear" w:color="000000" w:fill="FFFFFF"/>
            <w:tcMar>
              <w:top w:w="113" w:type="dxa"/>
            </w:tcMar>
            <w:vAlign w:val="bottom"/>
          </w:tcPr>
          <w:p w:rsidR="005E2BC0" w:rsidRPr="005E2BC0" w:rsidRDefault="005E2BC0" w:rsidP="00573ECA">
            <w:pPr>
              <w:jc w:val="right"/>
              <w:rPr>
                <w:sz w:val="16"/>
                <w:szCs w:val="16"/>
                <w:lang w:val="ru-RU"/>
              </w:rPr>
            </w:pPr>
            <w:r w:rsidRPr="00687E41">
              <w:rPr>
                <w:sz w:val="16"/>
                <w:szCs w:val="16"/>
              </w:rPr>
              <w:t> </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Средняя стоимость билета</w:t>
            </w:r>
            <w:r w:rsidRPr="005E2BC0">
              <w:rPr>
                <w:sz w:val="16"/>
                <w:szCs w:val="16"/>
                <w:lang w:val="ru-RU"/>
              </w:rPr>
              <w:br/>
            </w:r>
            <w:r w:rsidRPr="005E2BC0">
              <w:rPr>
                <w:sz w:val="16"/>
                <w:szCs w:val="16"/>
                <w:lang w:val="ru-RU"/>
              </w:rPr>
              <w:br/>
              <w:t>Средний размер комиссии</w:t>
            </w:r>
          </w:p>
        </w:tc>
        <w:tc>
          <w:tcPr>
            <w:tcW w:w="2303" w:type="dxa"/>
            <w:tcMar>
              <w:top w:w="113" w:type="dxa"/>
            </w:tcMar>
          </w:tcPr>
          <w:p w:rsidR="005E2BC0" w:rsidRPr="005E2BC0" w:rsidRDefault="005E2BC0" w:rsidP="00573ECA">
            <w:pPr>
              <w:rPr>
                <w:sz w:val="16"/>
                <w:szCs w:val="16"/>
                <w:lang w:val="ru-RU"/>
              </w:rPr>
            </w:pPr>
            <w:r w:rsidRPr="005E2BC0">
              <w:rPr>
                <w:sz w:val="16"/>
                <w:szCs w:val="16"/>
                <w:lang w:val="ru-RU"/>
              </w:rPr>
              <w:t>1</w:t>
            </w:r>
            <w:r w:rsidRPr="00687E41">
              <w:rPr>
                <w:sz w:val="16"/>
                <w:szCs w:val="16"/>
              </w:rPr>
              <w:t> </w:t>
            </w:r>
            <w:r w:rsidRPr="005E2BC0">
              <w:rPr>
                <w:sz w:val="16"/>
                <w:szCs w:val="16"/>
                <w:lang w:val="ru-RU"/>
              </w:rPr>
              <w:t>315</w:t>
            </w:r>
            <w:r w:rsidRPr="00687E41">
              <w:rPr>
                <w:sz w:val="16"/>
                <w:szCs w:val="16"/>
              </w:rPr>
              <w:t> </w:t>
            </w:r>
            <w:r w:rsidRPr="005E2BC0">
              <w:rPr>
                <w:sz w:val="16"/>
                <w:szCs w:val="16"/>
                <w:lang w:val="ru-RU"/>
              </w:rPr>
              <w:t>шв.</w:t>
            </w:r>
            <w:r w:rsidRPr="00687E41">
              <w:rPr>
                <w:sz w:val="16"/>
                <w:szCs w:val="16"/>
              </w:rPr>
              <w:t> </w:t>
            </w:r>
            <w:r w:rsidRPr="005E2BC0">
              <w:rPr>
                <w:sz w:val="16"/>
                <w:szCs w:val="16"/>
                <w:lang w:val="ru-RU"/>
              </w:rPr>
              <w:t>франков (2016</w:t>
            </w:r>
            <w:r w:rsidRPr="00687E41">
              <w:rPr>
                <w:sz w:val="16"/>
                <w:szCs w:val="16"/>
              </w:rPr>
              <w:t> </w:t>
            </w:r>
            <w:r w:rsidRPr="005E2BC0">
              <w:rPr>
                <w:sz w:val="16"/>
                <w:szCs w:val="16"/>
                <w:lang w:val="ru-RU"/>
              </w:rPr>
              <w:t>г.)</w:t>
            </w:r>
            <w:r w:rsidRPr="005E2BC0">
              <w:rPr>
                <w:sz w:val="16"/>
                <w:szCs w:val="16"/>
                <w:lang w:val="ru-RU"/>
              </w:rPr>
              <w:br/>
            </w:r>
            <w:r w:rsidRPr="005E2BC0">
              <w:rPr>
                <w:sz w:val="16"/>
                <w:szCs w:val="16"/>
                <w:lang w:val="ru-RU"/>
              </w:rPr>
              <w:br/>
              <w:t>92</w:t>
            </w:r>
            <w:r w:rsidRPr="00687E41">
              <w:rPr>
                <w:sz w:val="16"/>
                <w:szCs w:val="16"/>
              </w:rPr>
              <w:t> </w:t>
            </w:r>
            <w:r w:rsidRPr="005E2BC0">
              <w:rPr>
                <w:sz w:val="16"/>
                <w:szCs w:val="16"/>
                <w:lang w:val="ru-RU"/>
              </w:rPr>
              <w:t>шв.</w:t>
            </w:r>
            <w:r w:rsidRPr="00687E41">
              <w:rPr>
                <w:sz w:val="16"/>
                <w:szCs w:val="16"/>
              </w:rPr>
              <w:t> </w:t>
            </w:r>
            <w:r w:rsidRPr="005E2BC0">
              <w:rPr>
                <w:sz w:val="16"/>
                <w:szCs w:val="16"/>
                <w:lang w:val="ru-RU"/>
              </w:rPr>
              <w:t>франка (2016</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687E41" w:rsidRDefault="005E2BC0" w:rsidP="00573ECA">
            <w:pPr>
              <w:rPr>
                <w:sz w:val="16"/>
                <w:szCs w:val="16"/>
              </w:rPr>
            </w:pPr>
            <w:r w:rsidRPr="00687E41">
              <w:rPr>
                <w:sz w:val="16"/>
                <w:szCs w:val="16"/>
              </w:rPr>
              <w:t>&lt; 1 315 шв. франков</w:t>
            </w:r>
            <w:r w:rsidRPr="00687E41">
              <w:rPr>
                <w:sz w:val="16"/>
                <w:szCs w:val="16"/>
              </w:rPr>
              <w:br/>
            </w:r>
            <w:r w:rsidRPr="00687E41">
              <w:rPr>
                <w:sz w:val="16"/>
                <w:szCs w:val="16"/>
              </w:rPr>
              <w:br/>
              <w:t>&lt; 92 шв. франков</w:t>
            </w:r>
          </w:p>
        </w:tc>
      </w:tr>
      <w:tr w:rsidR="005E2BC0" w:rsidRPr="00CE4874" w:rsidTr="00573ECA">
        <w:trPr>
          <w:trHeight w:val="1247"/>
        </w:trPr>
        <w:tc>
          <w:tcPr>
            <w:tcW w:w="2303" w:type="dxa"/>
            <w:shd w:val="clear" w:color="000000" w:fill="FFFFFF"/>
            <w:tcMar>
              <w:top w:w="113" w:type="dxa"/>
            </w:tcMar>
            <w:vAlign w:val="bottom"/>
          </w:tcPr>
          <w:p w:rsidR="005E2BC0" w:rsidRPr="00687E41" w:rsidRDefault="005E2BC0" w:rsidP="00573ECA">
            <w:pPr>
              <w:jc w:val="right"/>
              <w:rPr>
                <w:sz w:val="16"/>
                <w:szCs w:val="16"/>
              </w:rPr>
            </w:pPr>
            <w:r w:rsidRPr="00687E41">
              <w:rPr>
                <w:sz w:val="16"/>
                <w:szCs w:val="16"/>
              </w:rPr>
              <w:t> </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Обеспечение соответствия помещений и технических объектов ВОИС их назначению</w:t>
            </w:r>
          </w:p>
        </w:tc>
        <w:tc>
          <w:tcPr>
            <w:tcW w:w="2303"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Сбой в работе технических сооружений, затрагивающих основные направления деятельности ВОИС (электроснабжение, водоснабжение, отопление, система охлаждения, вентиляция), продолжительностью не более одного дня в год</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Обеспечение продолжительности сбоя в работе технических сооружений, затрагивающих основные направления деятельности ВОИС (электроснабжение, водоснабжение, отопление, система охлаждения, вентиляция) не более одного дня в год</w:t>
            </w:r>
          </w:p>
        </w:tc>
      </w:tr>
      <w:tr w:rsidR="005E2BC0" w:rsidRPr="00CE4874" w:rsidTr="00573ECA">
        <w:trPr>
          <w:trHeight w:val="1463"/>
        </w:trPr>
        <w:tc>
          <w:tcPr>
            <w:tcW w:w="2303" w:type="dxa"/>
            <w:shd w:val="clear" w:color="000000" w:fill="FFFFFF"/>
            <w:tcMar>
              <w:top w:w="113" w:type="dxa"/>
            </w:tcMar>
            <w:vAlign w:val="bottom"/>
          </w:tcPr>
          <w:p w:rsidR="005E2BC0" w:rsidRPr="005E2BC0" w:rsidRDefault="005E2BC0" w:rsidP="00573ECA">
            <w:pPr>
              <w:jc w:val="right"/>
              <w:rPr>
                <w:sz w:val="16"/>
                <w:szCs w:val="16"/>
                <w:lang w:val="ru-RU"/>
              </w:rPr>
            </w:pPr>
            <w:r w:rsidRPr="00687E41">
              <w:rPr>
                <w:sz w:val="16"/>
                <w:szCs w:val="16"/>
              </w:rPr>
              <w:t> </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Эффективное использование и заполнение помещений ВОИС</w:t>
            </w:r>
          </w:p>
        </w:tc>
        <w:tc>
          <w:tcPr>
            <w:tcW w:w="2303"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80 арендуемых рабочих мест;</w:t>
            </w:r>
            <w:r w:rsidRPr="005E2BC0">
              <w:rPr>
                <w:sz w:val="16"/>
                <w:szCs w:val="16"/>
                <w:lang w:val="ru-RU"/>
              </w:rPr>
              <w:br/>
              <w:t>4 5 складских помещений/архивных хранилищ вне территории ВОИС</w:t>
            </w:r>
            <w:r w:rsidRPr="005E2BC0">
              <w:rPr>
                <w:sz w:val="16"/>
                <w:szCs w:val="16"/>
                <w:lang w:val="ru-RU"/>
              </w:rPr>
              <w:br/>
              <w:t>(на конец 2016</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Сохранение 80 арендуемых рабочих мест (при условии, что увеличение коммерческих потребностей в связи с регистрационной деятельностью ВОИС останется в пределах прошлогодних значений), 2 складских помещения/архивных хранилища вне территории ВОИС.</w:t>
            </w:r>
          </w:p>
        </w:tc>
      </w:tr>
      <w:tr w:rsidR="005E2BC0" w:rsidRPr="00CE4874" w:rsidTr="00573ECA">
        <w:trPr>
          <w:trHeight w:val="707"/>
        </w:trPr>
        <w:tc>
          <w:tcPr>
            <w:tcW w:w="2303" w:type="dxa"/>
            <w:vMerge w:val="restart"/>
            <w:shd w:val="clear" w:color="000000" w:fill="FFFFFF"/>
            <w:tcMar>
              <w:top w:w="113" w:type="dxa"/>
            </w:tcMar>
          </w:tcPr>
          <w:p w:rsidR="005E2BC0" w:rsidRPr="005E2BC0" w:rsidRDefault="005E2BC0" w:rsidP="00573ECA">
            <w:pPr>
              <w:rPr>
                <w:sz w:val="16"/>
                <w:szCs w:val="16"/>
                <w:lang w:val="ru-RU"/>
              </w:rPr>
            </w:pPr>
            <w:r w:rsidRPr="00687E41">
              <w:rPr>
                <w:sz w:val="16"/>
                <w:szCs w:val="16"/>
              </w:rPr>
              <w:t>IX</w:t>
            </w:r>
            <w:r w:rsidRPr="005E2BC0">
              <w:rPr>
                <w:sz w:val="16"/>
                <w:szCs w:val="16"/>
                <w:lang w:val="ru-RU"/>
              </w:rPr>
              <w:t>.4. 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tbl>
            <w:tblPr>
              <w:tblW w:w="2225" w:type="dxa"/>
              <w:tblCellSpacing w:w="0" w:type="dxa"/>
              <w:tblLayout w:type="fixed"/>
              <w:tblCellMar>
                <w:left w:w="0" w:type="dxa"/>
                <w:right w:w="0" w:type="dxa"/>
              </w:tblCellMar>
              <w:tblLook w:val="00A0" w:firstRow="1" w:lastRow="0" w:firstColumn="1" w:lastColumn="0" w:noHBand="0" w:noVBand="0"/>
            </w:tblPr>
            <w:tblGrid>
              <w:gridCol w:w="2225"/>
            </w:tblGrid>
            <w:tr w:rsidR="005E2BC0" w:rsidRPr="00CE4874" w:rsidTr="00573ECA">
              <w:trPr>
                <w:trHeight w:val="540"/>
                <w:tblCellSpacing w:w="0" w:type="dxa"/>
              </w:trPr>
              <w:tc>
                <w:tcPr>
                  <w:tcW w:w="2225" w:type="dxa"/>
                  <w:tcBorders>
                    <w:top w:val="nil"/>
                    <w:left w:val="nil"/>
                    <w:bottom w:val="nil"/>
                    <w:right w:val="nil"/>
                  </w:tcBorders>
                  <w:shd w:val="clear" w:color="000000" w:fill="FFFFFF"/>
                </w:tcPr>
                <w:p w:rsidR="005E2BC0" w:rsidRPr="005E2BC0" w:rsidRDefault="005E2BC0" w:rsidP="00573ECA">
                  <w:pPr>
                    <w:rPr>
                      <w:sz w:val="16"/>
                      <w:szCs w:val="16"/>
                      <w:lang w:val="ru-RU"/>
                    </w:rPr>
                  </w:pPr>
                  <w:r>
                    <w:rPr>
                      <w:rFonts w:ascii="Calibri" w:hAnsi="Calibri" w:cs="Calibri"/>
                      <w:noProof/>
                      <w:szCs w:val="22"/>
                      <w:lang w:eastAsia="en-US"/>
                    </w:rPr>
                    <w:drawing>
                      <wp:anchor distT="0" distB="0" distL="114300" distR="114300" simplePos="0" relativeHeight="251699200" behindDoc="0" locked="0" layoutInCell="1" allowOverlap="1">
                        <wp:simplePos x="0" y="0"/>
                        <wp:positionH relativeFrom="column">
                          <wp:posOffset>0</wp:posOffset>
                        </wp:positionH>
                        <wp:positionV relativeFrom="paragraph">
                          <wp:posOffset>0</wp:posOffset>
                        </wp:positionV>
                        <wp:extent cx="9525" cy="9525"/>
                        <wp:effectExtent l="0" t="0" r="0" b="0"/>
                        <wp:wrapNone/>
                        <wp:docPr id="1335" name="Picture 1335" descr="../images/spac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s/spacer.gif"/>
                                <pic:cNvPicPr>
                                  <a:picLocks noChangeAspect="1" noChangeArrowheads="1"/>
                                </pic:cNvPicPr>
                              </pic:nvPicPr>
                              <pic:blipFill>
                                <a:blip r:link="rId20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p>
              </w:tc>
            </w:tr>
          </w:tbl>
          <w:p w:rsidR="005E2BC0" w:rsidRPr="005E2BC0" w:rsidRDefault="005E2BC0" w:rsidP="00573ECA">
            <w:pPr>
              <w:rPr>
                <w:sz w:val="16"/>
                <w:szCs w:val="16"/>
                <w:lang w:val="ru-RU"/>
              </w:rPr>
            </w:pP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Улучшение физического доступа на территорию ВОИС</w:t>
            </w:r>
          </w:p>
        </w:tc>
        <w:tc>
          <w:tcPr>
            <w:tcW w:w="2303"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Рекомендации, содержащиеся в отчете об оценке, которая должна быть проведена в 2017</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Будет определено на основании рекомендаций, вынесенных по итогам проведенной в 2017</w:t>
            </w:r>
            <w:r w:rsidRPr="00687E41">
              <w:rPr>
                <w:sz w:val="16"/>
                <w:szCs w:val="16"/>
              </w:rPr>
              <w:t> </w:t>
            </w:r>
            <w:r w:rsidRPr="005E2BC0">
              <w:rPr>
                <w:sz w:val="16"/>
                <w:szCs w:val="16"/>
                <w:lang w:val="ru-RU"/>
              </w:rPr>
              <w:t>г. оценки</w:t>
            </w:r>
          </w:p>
        </w:tc>
      </w:tr>
      <w:tr w:rsidR="005E2BC0" w:rsidRPr="00CE4874" w:rsidTr="00573ECA">
        <w:trPr>
          <w:trHeight w:val="1799"/>
        </w:trPr>
        <w:tc>
          <w:tcPr>
            <w:tcW w:w="2303" w:type="dxa"/>
            <w:vMerge/>
            <w:tcMar>
              <w:top w:w="113" w:type="dxa"/>
            </w:tcMar>
            <w:vAlign w:val="center"/>
          </w:tcPr>
          <w:p w:rsidR="005E2BC0" w:rsidRPr="005E2BC0" w:rsidRDefault="005E2BC0" w:rsidP="00573ECA">
            <w:pPr>
              <w:rPr>
                <w:sz w:val="16"/>
                <w:szCs w:val="16"/>
                <w:lang w:val="ru-RU"/>
              </w:rPr>
            </w:pP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Сокращение влияния деятельности ВОИС на окружающую среду</w:t>
            </w:r>
          </w:p>
        </w:tc>
        <w:tc>
          <w:tcPr>
            <w:tcW w:w="2303"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 xml:space="preserve">Потребление энергии всеми зданиями штаб-квартиры ВОИС и арендуемыми зданиями в Женеве: </w:t>
            </w:r>
            <w:r w:rsidRPr="005E2BC0">
              <w:rPr>
                <w:sz w:val="16"/>
                <w:szCs w:val="16"/>
                <w:lang w:val="ru-RU"/>
              </w:rPr>
              <w:br/>
              <w:t>- электроэнергия (7</w:t>
            </w:r>
            <w:r w:rsidRPr="00687E41">
              <w:rPr>
                <w:sz w:val="16"/>
                <w:szCs w:val="16"/>
              </w:rPr>
              <w:t> </w:t>
            </w:r>
            <w:r w:rsidRPr="005E2BC0">
              <w:rPr>
                <w:sz w:val="16"/>
                <w:szCs w:val="16"/>
                <w:lang w:val="ru-RU"/>
              </w:rPr>
              <w:t>758</w:t>
            </w:r>
            <w:r w:rsidRPr="00687E41">
              <w:rPr>
                <w:sz w:val="16"/>
                <w:szCs w:val="16"/>
              </w:rPr>
              <w:t> </w:t>
            </w:r>
            <w:r w:rsidRPr="005E2BC0">
              <w:rPr>
                <w:sz w:val="16"/>
                <w:szCs w:val="16"/>
                <w:lang w:val="ru-RU"/>
              </w:rPr>
              <w:t>000 кВт-ч);</w:t>
            </w:r>
            <w:r w:rsidRPr="005E2BC0">
              <w:rPr>
                <w:sz w:val="16"/>
                <w:szCs w:val="16"/>
                <w:lang w:val="ru-RU"/>
              </w:rPr>
              <w:br/>
              <w:t>- вода (40</w:t>
            </w:r>
            <w:r w:rsidRPr="00687E41">
              <w:rPr>
                <w:sz w:val="16"/>
                <w:szCs w:val="16"/>
              </w:rPr>
              <w:t> </w:t>
            </w:r>
            <w:r w:rsidRPr="005E2BC0">
              <w:rPr>
                <w:sz w:val="16"/>
                <w:szCs w:val="16"/>
                <w:lang w:val="ru-RU"/>
              </w:rPr>
              <w:t>654 м3);</w:t>
            </w:r>
            <w:r w:rsidRPr="005E2BC0">
              <w:rPr>
                <w:sz w:val="16"/>
                <w:szCs w:val="16"/>
                <w:lang w:val="ru-RU"/>
              </w:rPr>
              <w:br/>
              <w:t>- природный газ на нужды отопления (7</w:t>
            </w:r>
            <w:r w:rsidRPr="00687E41">
              <w:rPr>
                <w:sz w:val="16"/>
                <w:szCs w:val="16"/>
              </w:rPr>
              <w:t> </w:t>
            </w:r>
            <w:r w:rsidRPr="005E2BC0">
              <w:rPr>
                <w:sz w:val="16"/>
                <w:szCs w:val="16"/>
                <w:lang w:val="ru-RU"/>
              </w:rPr>
              <w:t>550</w:t>
            </w:r>
            <w:r w:rsidRPr="00687E41">
              <w:rPr>
                <w:sz w:val="16"/>
                <w:szCs w:val="16"/>
              </w:rPr>
              <w:t> </w:t>
            </w:r>
            <w:r w:rsidRPr="005E2BC0">
              <w:rPr>
                <w:sz w:val="16"/>
                <w:szCs w:val="16"/>
                <w:lang w:val="ru-RU"/>
              </w:rPr>
              <w:t>012 кВт-ч);</w:t>
            </w:r>
            <w:r w:rsidRPr="005E2BC0">
              <w:rPr>
                <w:sz w:val="16"/>
                <w:szCs w:val="16"/>
                <w:lang w:val="ru-RU"/>
              </w:rPr>
              <w:br/>
              <w:t>- топочный мазут (5</w:t>
            </w:r>
            <w:r w:rsidRPr="00687E41">
              <w:rPr>
                <w:sz w:val="16"/>
                <w:szCs w:val="16"/>
              </w:rPr>
              <w:t> </w:t>
            </w:r>
            <w:r w:rsidRPr="005E2BC0">
              <w:rPr>
                <w:sz w:val="16"/>
                <w:szCs w:val="16"/>
                <w:lang w:val="ru-RU"/>
              </w:rPr>
              <w:t>500 л)</w:t>
            </w:r>
            <w:r w:rsidRPr="005E2BC0">
              <w:rPr>
                <w:sz w:val="16"/>
                <w:szCs w:val="16"/>
                <w:lang w:val="ru-RU"/>
              </w:rPr>
              <w:br/>
              <w:t>(на конец 2016</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Сохранение потребления энергии на уровне 2016/17</w:t>
            </w:r>
            <w:r w:rsidRPr="00687E41">
              <w:rPr>
                <w:sz w:val="16"/>
                <w:szCs w:val="16"/>
              </w:rPr>
              <w:t> </w:t>
            </w:r>
            <w:r w:rsidRPr="005E2BC0">
              <w:rPr>
                <w:sz w:val="16"/>
                <w:szCs w:val="16"/>
                <w:lang w:val="ru-RU"/>
              </w:rPr>
              <w:t xml:space="preserve">г. </w:t>
            </w:r>
          </w:p>
        </w:tc>
      </w:tr>
      <w:tr w:rsidR="005E2BC0" w:rsidRPr="00CE4874" w:rsidTr="00573ECA">
        <w:trPr>
          <w:trHeight w:val="437"/>
        </w:trPr>
        <w:tc>
          <w:tcPr>
            <w:tcW w:w="2303" w:type="dxa"/>
            <w:vMerge/>
            <w:noWrap/>
            <w:tcMar>
              <w:top w:w="113" w:type="dxa"/>
            </w:tcMar>
            <w:vAlign w:val="bottom"/>
          </w:tcPr>
          <w:p w:rsidR="005E2BC0" w:rsidRPr="005E2BC0" w:rsidRDefault="005E2BC0" w:rsidP="00573ECA">
            <w:pPr>
              <w:rPr>
                <w:lang w:val="ru-RU"/>
              </w:rPr>
            </w:pPr>
          </w:p>
        </w:tc>
        <w:tc>
          <w:tcPr>
            <w:tcW w:w="2304" w:type="dxa"/>
            <w:shd w:val="clear" w:color="000000" w:fill="FFFFFF"/>
            <w:tcMar>
              <w:top w:w="113" w:type="dxa"/>
            </w:tcMar>
          </w:tcPr>
          <w:p w:rsidR="005E2BC0" w:rsidRPr="005E2BC0" w:rsidRDefault="005E2BC0" w:rsidP="00573ECA">
            <w:pPr>
              <w:rPr>
                <w:sz w:val="16"/>
                <w:szCs w:val="16"/>
                <w:lang w:val="ru-RU"/>
              </w:rPr>
            </w:pPr>
            <w:r w:rsidRPr="00687E41">
              <w:rPr>
                <w:sz w:val="16"/>
                <w:szCs w:val="16"/>
              </w:rPr>
              <w:t> </w:t>
            </w:r>
          </w:p>
        </w:tc>
        <w:tc>
          <w:tcPr>
            <w:tcW w:w="2303"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Уровень углеродосодержащих выбросов на конец 2017</w:t>
            </w:r>
            <w:r w:rsidRPr="00687E41">
              <w:rPr>
                <w:sz w:val="16"/>
                <w:szCs w:val="16"/>
              </w:rPr>
              <w:t> </w:t>
            </w:r>
            <w:r w:rsidRPr="005E2BC0">
              <w:rPr>
                <w:sz w:val="16"/>
                <w:szCs w:val="16"/>
                <w:lang w:val="ru-RU"/>
              </w:rPr>
              <w:t>г.</w:t>
            </w:r>
          </w:p>
        </w:tc>
        <w:tc>
          <w:tcPr>
            <w:tcW w:w="2304" w:type="dxa"/>
            <w:shd w:val="clear" w:color="000000" w:fill="FFFFFF"/>
            <w:tcMar>
              <w:top w:w="113" w:type="dxa"/>
            </w:tcMar>
          </w:tcPr>
          <w:p w:rsidR="005E2BC0" w:rsidRPr="005E2BC0" w:rsidRDefault="005E2BC0" w:rsidP="00573ECA">
            <w:pPr>
              <w:rPr>
                <w:sz w:val="16"/>
                <w:szCs w:val="16"/>
                <w:lang w:val="ru-RU"/>
              </w:rPr>
            </w:pPr>
            <w:r w:rsidRPr="005E2BC0">
              <w:rPr>
                <w:sz w:val="16"/>
                <w:szCs w:val="16"/>
                <w:lang w:val="ru-RU"/>
              </w:rPr>
              <w:t>Сохранение показателей углеродосодержащих выбросов на уровне 2016/17</w:t>
            </w:r>
            <w:r w:rsidRPr="00687E41">
              <w:rPr>
                <w:sz w:val="16"/>
                <w:szCs w:val="16"/>
              </w:rPr>
              <w:t> </w:t>
            </w:r>
            <w:r w:rsidRPr="005E2BC0">
              <w:rPr>
                <w:sz w:val="16"/>
                <w:szCs w:val="16"/>
                <w:lang w:val="ru-RU"/>
              </w:rPr>
              <w:t>г.</w:t>
            </w:r>
          </w:p>
        </w:tc>
      </w:tr>
    </w:tbl>
    <w:p w:rsidR="005E2BC0" w:rsidRPr="005E2BC0" w:rsidRDefault="005E2BC0" w:rsidP="005E2BC0">
      <w:pPr>
        <w:pStyle w:val="ListParagraph"/>
        <w:ind w:left="0"/>
        <w:jc w:val="both"/>
        <w:rPr>
          <w:rFonts w:ascii="Arial" w:hAnsi="Arial" w:cs="Arial"/>
          <w:sz w:val="20"/>
          <w:szCs w:val="20"/>
          <w:lang w:val="ru-RU"/>
        </w:rPr>
      </w:pPr>
    </w:p>
    <w:p w:rsidR="00A717F6" w:rsidRPr="005E2BC0" w:rsidRDefault="00A717F6" w:rsidP="00A717F6">
      <w:pPr>
        <w:rPr>
          <w:rFonts w:asciiTheme="minorBidi" w:hAnsiTheme="minorBidi" w:cstheme="minorBidi"/>
          <w:sz w:val="20"/>
          <w:lang w:val="ru-RU"/>
        </w:rPr>
      </w:pPr>
    </w:p>
    <w:tbl>
      <w:tblPr>
        <w:tblW w:w="0" w:type="auto"/>
        <w:tblInd w:w="108" w:type="dxa"/>
        <w:shd w:val="clear" w:color="auto" w:fill="C6D9F1" w:themeFill="text2" w:themeFillTint="33"/>
        <w:tblLook w:val="04A0" w:firstRow="1" w:lastRow="0" w:firstColumn="1" w:lastColumn="0" w:noHBand="0" w:noVBand="1"/>
      </w:tblPr>
      <w:tblGrid>
        <w:gridCol w:w="9179"/>
      </w:tblGrid>
      <w:tr w:rsidR="00957AA6" w:rsidRPr="00FA370F" w:rsidTr="003E44EE">
        <w:trPr>
          <w:trHeight w:val="423"/>
        </w:trPr>
        <w:tc>
          <w:tcPr>
            <w:tcW w:w="9445" w:type="dxa"/>
            <w:shd w:val="clear" w:color="auto" w:fill="C6D9F1" w:themeFill="text2" w:themeFillTint="33"/>
            <w:vAlign w:val="center"/>
          </w:tcPr>
          <w:p w:rsidR="00957AA6" w:rsidRPr="00FA370F" w:rsidRDefault="00957AA6" w:rsidP="00416997">
            <w:pPr>
              <w:jc w:val="center"/>
              <w:rPr>
                <w:rFonts w:asciiTheme="minorBidi" w:hAnsiTheme="minorBidi" w:cstheme="minorBidi"/>
                <w:b/>
                <w:color w:val="000000"/>
                <w:sz w:val="20"/>
              </w:rPr>
            </w:pPr>
            <w:r w:rsidRPr="005E2BC0">
              <w:rPr>
                <w:rFonts w:asciiTheme="minorBidi" w:hAnsiTheme="minorBidi" w:cstheme="minorBidi"/>
                <w:sz w:val="20"/>
                <w:lang w:val="ru-RU"/>
              </w:rPr>
              <w:br w:type="page"/>
            </w:r>
            <w:r w:rsidR="00416997">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24</w:t>
            </w:r>
          </w:p>
        </w:tc>
      </w:tr>
    </w:tbl>
    <w:p w:rsidR="00CE6426" w:rsidRPr="00FA370F" w:rsidRDefault="00CE6426" w:rsidP="00A717F6">
      <w:pPr>
        <w:rPr>
          <w:rFonts w:asciiTheme="minorBidi" w:hAnsiTheme="minorBidi" w:cstheme="minorBidi"/>
          <w:sz w:val="20"/>
        </w:rPr>
      </w:pPr>
    </w:p>
    <w:p w:rsidR="003D3DA3" w:rsidRPr="00E117F0" w:rsidRDefault="003D3DA3" w:rsidP="003D3DA3">
      <w:pPr>
        <w:pStyle w:val="ListParagraph"/>
        <w:numPr>
          <w:ilvl w:val="0"/>
          <w:numId w:val="76"/>
        </w:numPr>
        <w:ind w:firstLine="0"/>
        <w:jc w:val="both"/>
        <w:rPr>
          <w:rFonts w:ascii="Arial" w:hAnsi="Arial" w:cs="Arial"/>
          <w:sz w:val="20"/>
          <w:szCs w:val="20"/>
          <w:lang w:val="ru-RU"/>
        </w:rPr>
      </w:pPr>
      <w:r w:rsidRPr="00E117F0">
        <w:rPr>
          <w:rFonts w:ascii="Arial" w:hAnsi="Arial" w:cs="Arial"/>
          <w:sz w:val="20"/>
          <w:szCs w:val="20"/>
          <w:lang w:val="ru-RU"/>
        </w:rPr>
        <w:t>Общий объем средств по программе в 2018-2019 гг. сокращается по сравнению с утвержденным бюджетом на 2016-2017 гг. на 18,2 процента.</w:t>
      </w:r>
    </w:p>
    <w:p w:rsidR="003D3DA3" w:rsidRPr="00E117F0" w:rsidRDefault="003D3DA3" w:rsidP="003D3DA3">
      <w:pPr>
        <w:pStyle w:val="ListParagraph"/>
        <w:ind w:left="0"/>
        <w:jc w:val="both"/>
        <w:rPr>
          <w:rFonts w:ascii="Arial" w:hAnsi="Arial" w:cs="Arial"/>
          <w:sz w:val="20"/>
          <w:szCs w:val="20"/>
          <w:lang w:val="ru-RU"/>
        </w:rPr>
      </w:pPr>
    </w:p>
    <w:p w:rsidR="003D3DA3" w:rsidRPr="00E117F0" w:rsidRDefault="003D3DA3" w:rsidP="003D3DA3">
      <w:pPr>
        <w:pStyle w:val="ListParagraph"/>
        <w:numPr>
          <w:ilvl w:val="0"/>
          <w:numId w:val="76"/>
        </w:numPr>
        <w:ind w:firstLine="0"/>
        <w:jc w:val="both"/>
        <w:rPr>
          <w:rFonts w:ascii="Arial" w:hAnsi="Arial" w:cs="Arial"/>
          <w:sz w:val="20"/>
          <w:szCs w:val="20"/>
          <w:lang w:val="ru-RU"/>
        </w:rPr>
      </w:pPr>
      <w:r w:rsidRPr="00E117F0">
        <w:rPr>
          <w:rFonts w:ascii="Arial" w:hAnsi="Arial" w:cs="Arial"/>
          <w:sz w:val="20"/>
          <w:szCs w:val="20"/>
          <w:lang w:val="ru-RU"/>
        </w:rPr>
        <w:t xml:space="preserve">Уменьшение объема средств по статье расходов, не связанных с персоналом, обусловлено главным образом сокращением ассигнований на уплату процентов по кредитам на строительство нового здания, погашенных в 2017 г., что отражено по позиции ожидаемого результата IX.1 (Эффективные ориентированные на пользователя вспомогательные услуги). </w:t>
      </w:r>
    </w:p>
    <w:p w:rsidR="003D3DA3" w:rsidRPr="00E117F0" w:rsidRDefault="003D3DA3" w:rsidP="003D3DA3">
      <w:pPr>
        <w:pStyle w:val="ListParagraph"/>
        <w:ind w:left="0"/>
        <w:jc w:val="both"/>
        <w:rPr>
          <w:rFonts w:ascii="Arial" w:hAnsi="Arial" w:cs="Arial"/>
          <w:sz w:val="20"/>
          <w:szCs w:val="20"/>
          <w:lang w:val="ru-RU"/>
        </w:rPr>
      </w:pPr>
    </w:p>
    <w:p w:rsidR="005C754F" w:rsidRPr="003D3DA3" w:rsidRDefault="003D3DA3" w:rsidP="003D3DA3">
      <w:pPr>
        <w:pStyle w:val="ListParagraph"/>
        <w:numPr>
          <w:ilvl w:val="0"/>
          <w:numId w:val="76"/>
        </w:numPr>
        <w:ind w:firstLine="0"/>
        <w:jc w:val="both"/>
        <w:rPr>
          <w:rFonts w:ascii="Arial" w:hAnsi="Arial" w:cs="Arial"/>
          <w:sz w:val="20"/>
          <w:szCs w:val="20"/>
          <w:lang w:val="ru-RU"/>
        </w:rPr>
      </w:pPr>
      <w:r w:rsidRPr="00E117F0">
        <w:rPr>
          <w:rFonts w:ascii="Arial" w:hAnsi="Arial" w:cs="Arial"/>
          <w:sz w:val="20"/>
          <w:szCs w:val="20"/>
          <w:lang w:val="ru-RU"/>
        </w:rPr>
        <w:t xml:space="preserve">Уменьшение объема средств по статье расходов, связанных с персоналом, вызвано передачей службы курьеров-водителей в программу 27 (Конференционная и лингвистическая службы), что отражено по позициям ожидаемых результатов </w:t>
      </w:r>
      <w:r w:rsidRPr="00E117F0">
        <w:rPr>
          <w:rFonts w:ascii="Arial" w:hAnsi="Arial" w:cs="Arial"/>
          <w:sz w:val="20"/>
          <w:szCs w:val="20"/>
        </w:rPr>
        <w:t>IX</w:t>
      </w:r>
      <w:r w:rsidRPr="00E117F0">
        <w:rPr>
          <w:rFonts w:ascii="Arial" w:hAnsi="Arial" w:cs="Arial"/>
          <w:sz w:val="20"/>
          <w:szCs w:val="20"/>
          <w:lang w:val="ru-RU"/>
        </w:rPr>
        <w:t xml:space="preserve">.1 и </w:t>
      </w:r>
      <w:r w:rsidRPr="00E117F0">
        <w:rPr>
          <w:rFonts w:ascii="Arial" w:hAnsi="Arial" w:cs="Arial"/>
          <w:sz w:val="20"/>
          <w:szCs w:val="20"/>
        </w:rPr>
        <w:t>IX</w:t>
      </w:r>
      <w:r w:rsidRPr="00E117F0">
        <w:rPr>
          <w:rFonts w:ascii="Arial" w:hAnsi="Arial" w:cs="Arial"/>
          <w:sz w:val="20"/>
          <w:szCs w:val="20"/>
          <w:lang w:val="ru-RU"/>
        </w:rPr>
        <w:t>.4 (Ответственная в экологическом и социальном плане Организация).</w:t>
      </w:r>
      <w:r w:rsidR="005C754F" w:rsidRPr="003D3DA3">
        <w:rPr>
          <w:rFonts w:ascii="Arial" w:hAnsi="Arial" w:cs="Arial"/>
          <w:sz w:val="20"/>
          <w:szCs w:val="20"/>
          <w:lang w:val="ru-RU"/>
        </w:rPr>
        <w:t xml:space="preserve"> </w:t>
      </w:r>
    </w:p>
    <w:p w:rsidR="00CF1060" w:rsidRPr="00416997" w:rsidRDefault="00416997" w:rsidP="00CF1060">
      <w:pPr>
        <w:keepNext/>
        <w:keepLines/>
        <w:jc w:val="center"/>
        <w:rPr>
          <w:b/>
          <w:sz w:val="18"/>
          <w:szCs w:val="18"/>
          <w:lang w:val="ru-RU"/>
        </w:rPr>
      </w:pPr>
      <w:r>
        <w:rPr>
          <w:b/>
          <w:sz w:val="18"/>
          <w:szCs w:val="18"/>
          <w:lang w:val="ru-RU"/>
        </w:rPr>
        <w:t>Программа 24:  Ресурсы в разбивке по результатам</w:t>
      </w:r>
    </w:p>
    <w:p w:rsidR="00CF1060" w:rsidRPr="00416997" w:rsidRDefault="00416997" w:rsidP="00CF1060">
      <w:pPr>
        <w:keepNext/>
        <w:keepLines/>
        <w:jc w:val="center"/>
        <w:rPr>
          <w:i/>
          <w:sz w:val="18"/>
          <w:szCs w:val="18"/>
          <w:lang w:val="ru-RU"/>
        </w:rPr>
      </w:pPr>
      <w:r w:rsidRPr="00416997">
        <w:rPr>
          <w:i/>
          <w:sz w:val="18"/>
          <w:szCs w:val="18"/>
          <w:lang w:val="ru-RU"/>
        </w:rPr>
        <w:t>(в тыс. шв. франков)</w:t>
      </w:r>
    </w:p>
    <w:p w:rsidR="00CF1060" w:rsidRPr="00FA370F" w:rsidRDefault="00CF1060" w:rsidP="00CF1060">
      <w:pPr>
        <w:keepNext/>
        <w:keepLines/>
      </w:pPr>
    </w:p>
    <w:p w:rsidR="00CF1060" w:rsidRPr="00FA370F" w:rsidRDefault="00416997" w:rsidP="00CF1060">
      <w:pPr>
        <w:keepNext/>
        <w:keepLines/>
        <w:jc w:val="center"/>
      </w:pPr>
      <w:r>
        <w:rPr>
          <w:noProof/>
          <w:lang w:eastAsia="en-US"/>
        </w:rPr>
        <w:drawing>
          <wp:inline distT="0" distB="0" distL="0" distR="0">
            <wp:extent cx="5760085" cy="2376050"/>
            <wp:effectExtent l="0" t="0" r="0" b="5715"/>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760085" cy="2376050"/>
                    </a:xfrm>
                    <a:prstGeom prst="rect">
                      <a:avLst/>
                    </a:prstGeom>
                    <a:noFill/>
                    <a:ln>
                      <a:noFill/>
                    </a:ln>
                  </pic:spPr>
                </pic:pic>
              </a:graphicData>
            </a:graphic>
          </wp:inline>
        </w:drawing>
      </w:r>
    </w:p>
    <w:p w:rsidR="00CF1060" w:rsidRPr="00FA370F" w:rsidRDefault="00CF1060" w:rsidP="0010163D">
      <w:pPr>
        <w:jc w:val="center"/>
        <w:rPr>
          <w:b/>
          <w:sz w:val="18"/>
          <w:szCs w:val="18"/>
        </w:rPr>
      </w:pPr>
    </w:p>
    <w:p w:rsidR="0010163D" w:rsidRPr="00FA370F" w:rsidRDefault="0010163D" w:rsidP="0010163D">
      <w:pPr>
        <w:jc w:val="center"/>
        <w:rPr>
          <w:b/>
          <w:sz w:val="18"/>
          <w:szCs w:val="18"/>
        </w:rPr>
      </w:pPr>
    </w:p>
    <w:p w:rsidR="00416997" w:rsidRPr="00416997" w:rsidRDefault="00416997" w:rsidP="00416997">
      <w:pPr>
        <w:keepNext/>
        <w:keepLines/>
        <w:jc w:val="center"/>
        <w:rPr>
          <w:b/>
          <w:sz w:val="18"/>
          <w:szCs w:val="18"/>
          <w:lang w:val="ru-RU"/>
        </w:rPr>
      </w:pPr>
      <w:r>
        <w:rPr>
          <w:b/>
          <w:sz w:val="18"/>
          <w:szCs w:val="18"/>
          <w:lang w:val="ru-RU"/>
        </w:rPr>
        <w:t>Программа 24:  Ресурсы в разбивке по категориям расходов</w:t>
      </w:r>
    </w:p>
    <w:p w:rsidR="00416997" w:rsidRPr="00416997" w:rsidRDefault="00416997" w:rsidP="00416997">
      <w:pPr>
        <w:keepNext/>
        <w:keepLines/>
        <w:jc w:val="center"/>
        <w:rPr>
          <w:i/>
          <w:sz w:val="18"/>
          <w:szCs w:val="18"/>
          <w:lang w:val="ru-RU"/>
        </w:rPr>
      </w:pPr>
      <w:r w:rsidRPr="00416997">
        <w:rPr>
          <w:i/>
          <w:sz w:val="18"/>
          <w:szCs w:val="18"/>
          <w:lang w:val="ru-RU"/>
        </w:rPr>
        <w:t>(в тыс. шв. франков)</w:t>
      </w:r>
    </w:p>
    <w:p w:rsidR="005C754F" w:rsidRPr="00FA370F" w:rsidRDefault="005C754F" w:rsidP="0010163D">
      <w:pPr>
        <w:keepNext/>
        <w:keepLines/>
        <w:jc w:val="center"/>
        <w:rPr>
          <w:i/>
          <w:sz w:val="18"/>
          <w:szCs w:val="18"/>
        </w:rPr>
      </w:pPr>
    </w:p>
    <w:p w:rsidR="005C754F" w:rsidRPr="00FA370F" w:rsidRDefault="005C754F" w:rsidP="0010163D">
      <w:pPr>
        <w:keepNext/>
        <w:keepLines/>
        <w:jc w:val="center"/>
        <w:rPr>
          <w:b/>
          <w:sz w:val="16"/>
          <w:szCs w:val="16"/>
        </w:rPr>
      </w:pPr>
    </w:p>
    <w:p w:rsidR="005C754F" w:rsidRPr="00FA370F" w:rsidRDefault="001826F6" w:rsidP="0010163D">
      <w:pPr>
        <w:keepNext/>
        <w:keepLines/>
        <w:jc w:val="center"/>
      </w:pPr>
      <w:r>
        <w:rPr>
          <w:noProof/>
          <w:lang w:eastAsia="en-US"/>
        </w:rPr>
        <w:drawing>
          <wp:inline distT="0" distB="0" distL="0" distR="0">
            <wp:extent cx="5760085" cy="6564996"/>
            <wp:effectExtent l="0" t="0" r="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5C754F" w:rsidRPr="00FA370F" w:rsidRDefault="005C754F" w:rsidP="0010163D">
      <w:pPr>
        <w:keepNext/>
        <w:keepLines/>
        <w:jc w:val="center"/>
        <w:rPr>
          <w:b/>
          <w:sz w:val="18"/>
          <w:szCs w:val="18"/>
        </w:rPr>
      </w:pPr>
    </w:p>
    <w:p w:rsidR="00CE6426" w:rsidRPr="00FA370F" w:rsidRDefault="00CE6426" w:rsidP="0010163D">
      <w:pPr>
        <w:pStyle w:val="ListParagraph"/>
        <w:keepNext/>
        <w:keepLines/>
        <w:ind w:left="0"/>
        <w:jc w:val="both"/>
        <w:rPr>
          <w:rFonts w:asciiTheme="minorBidi" w:hAnsiTheme="minorBidi"/>
          <w:sz w:val="20"/>
          <w:szCs w:val="20"/>
        </w:rPr>
      </w:pPr>
    </w:p>
    <w:p w:rsidR="001F43D4" w:rsidRPr="00FA370F" w:rsidRDefault="001F43D4" w:rsidP="00C230B6">
      <w:pPr>
        <w:rPr>
          <w:rFonts w:eastAsiaTheme="minorEastAsia"/>
          <w:sz w:val="20"/>
          <w:lang w:eastAsia="ja-JP"/>
        </w:rPr>
      </w:pPr>
      <w:r w:rsidRPr="00FA370F">
        <w:rPr>
          <w:rFonts w:eastAsiaTheme="minorEastAsia"/>
          <w:sz w:val="20"/>
          <w:lang w:eastAsia="ja-JP"/>
        </w:rPr>
        <w:br w:type="page"/>
      </w:r>
    </w:p>
    <w:p w:rsidR="00445EFA" w:rsidRPr="007E2A51" w:rsidRDefault="007E2A51" w:rsidP="00A47960">
      <w:pPr>
        <w:pStyle w:val="StyleHeading3ComplexItalicLatin"/>
        <w:tabs>
          <w:tab w:val="clear" w:pos="2835"/>
          <w:tab w:val="left" w:pos="2268"/>
        </w:tabs>
        <w:ind w:left="2268" w:hanging="2268"/>
        <w:outlineLvl w:val="1"/>
        <w:rPr>
          <w:rStyle w:val="StyleHeading3ComplexItalicLatinChar"/>
          <w:rFonts w:asciiTheme="minorBidi" w:hAnsiTheme="minorBidi" w:cstheme="minorBidi"/>
          <w:b/>
          <w:bCs/>
          <w:lang w:val="ru-RU"/>
        </w:rPr>
      </w:pPr>
      <w:bookmarkStart w:id="189" w:name="_Toc482096030"/>
      <w:bookmarkStart w:id="190" w:name="_Toc482096579"/>
      <w:bookmarkStart w:id="191" w:name="_Toc482096860"/>
      <w:bookmarkStart w:id="192" w:name="_Toc482097133"/>
      <w:bookmarkStart w:id="193" w:name="_Toc482607161"/>
      <w:r>
        <w:rPr>
          <w:rStyle w:val="StyleHeading3ComplexItalicLatinChar"/>
          <w:rFonts w:asciiTheme="minorBidi" w:hAnsiTheme="minorBidi" w:cstheme="minorBidi"/>
          <w:b/>
          <w:bCs/>
          <w:lang w:val="ru-RU"/>
        </w:rPr>
        <w:t>ПРОГРАММА</w:t>
      </w:r>
      <w:r w:rsidR="00445EFA" w:rsidRPr="007E2A51">
        <w:rPr>
          <w:rStyle w:val="StyleHeading3ComplexItalicLatinChar"/>
          <w:rFonts w:asciiTheme="minorBidi" w:hAnsiTheme="minorBidi" w:cstheme="minorBidi"/>
          <w:b/>
          <w:bCs/>
          <w:lang w:val="ru-RU"/>
        </w:rPr>
        <w:t xml:space="preserve"> 25</w:t>
      </w:r>
      <w:r w:rsidR="00445EFA" w:rsidRPr="007E2A51">
        <w:rPr>
          <w:rStyle w:val="StyleHeading3ComplexItalicLatinChar"/>
          <w:rFonts w:asciiTheme="minorBidi" w:hAnsiTheme="minorBidi" w:cstheme="minorBidi"/>
          <w:b/>
          <w:bCs/>
          <w:lang w:val="ru-RU"/>
        </w:rPr>
        <w:tab/>
      </w:r>
      <w:bookmarkEnd w:id="189"/>
      <w:bookmarkEnd w:id="190"/>
      <w:bookmarkEnd w:id="191"/>
      <w:bookmarkEnd w:id="192"/>
      <w:r w:rsidRPr="00156ED7">
        <w:rPr>
          <w:rStyle w:val="StyleHeading3ComplexItalicLatin12ptChar"/>
          <w:b/>
        </w:rPr>
        <w:t>ИНФОРМАЦИОННЫЕ И КОММУНИКАЦИОННЫЕ ТЕХНОЛОГИИ</w:t>
      </w:r>
      <w:bookmarkEnd w:id="193"/>
      <w:r w:rsidR="00445EFA" w:rsidRPr="007E2A51">
        <w:rPr>
          <w:rStyle w:val="StyleHeading3ComplexItalicLatinChar"/>
          <w:rFonts w:asciiTheme="minorBidi" w:hAnsiTheme="minorBidi" w:cstheme="minorBidi"/>
          <w:b/>
          <w:bCs/>
          <w:lang w:val="ru-RU"/>
        </w:rPr>
        <w:t xml:space="preserve"> </w:t>
      </w:r>
    </w:p>
    <w:p w:rsidR="00C74FBF" w:rsidRPr="007E2A51" w:rsidRDefault="00C74FBF" w:rsidP="00C74FBF">
      <w:pPr>
        <w:tabs>
          <w:tab w:val="left" w:pos="1701"/>
        </w:tabs>
        <w:ind w:left="1701" w:hanging="1701"/>
        <w:rPr>
          <w:caps/>
          <w:sz w:val="20"/>
          <w:lang w:val="ru-RU"/>
        </w:rPr>
      </w:pPr>
    </w:p>
    <w:p w:rsidR="007E2A51" w:rsidRPr="00D77CB3" w:rsidRDefault="007E2A51" w:rsidP="007E2A51">
      <w:pPr>
        <w:tabs>
          <w:tab w:val="left" w:pos="1701"/>
        </w:tabs>
        <w:ind w:left="1701" w:hanging="1701"/>
        <w:rPr>
          <w:bCs/>
          <w:iCs/>
          <w:sz w:val="20"/>
        </w:rPr>
      </w:pPr>
    </w:p>
    <w:tbl>
      <w:tblPr>
        <w:tblW w:w="9214" w:type="dxa"/>
        <w:tblInd w:w="108" w:type="dxa"/>
        <w:tblLook w:val="01E0" w:firstRow="1" w:lastRow="1" w:firstColumn="1" w:lastColumn="1" w:noHBand="0" w:noVBand="0"/>
      </w:tblPr>
      <w:tblGrid>
        <w:gridCol w:w="9214"/>
      </w:tblGrid>
      <w:tr w:rsidR="007E2A51" w:rsidRPr="00D77CB3" w:rsidTr="00C87B3F">
        <w:trPr>
          <w:trHeight w:val="424"/>
        </w:trPr>
        <w:tc>
          <w:tcPr>
            <w:tcW w:w="9214" w:type="dxa"/>
            <w:shd w:val="clear" w:color="auto" w:fill="C6D9F1" w:themeFill="text2" w:themeFillTint="33"/>
            <w:vAlign w:val="center"/>
          </w:tcPr>
          <w:p w:rsidR="007E2A51" w:rsidRPr="00D77CB3" w:rsidRDefault="007E2A51" w:rsidP="00C87B3F">
            <w:pPr>
              <w:keepNext/>
              <w:keepLines/>
              <w:jc w:val="center"/>
              <w:rPr>
                <w:rFonts w:eastAsia="Times New Roman"/>
                <w:b/>
                <w:bCs/>
                <w:sz w:val="20"/>
              </w:rPr>
            </w:pPr>
            <w:r w:rsidRPr="00D77CB3">
              <w:rPr>
                <w:b/>
                <w:bCs/>
                <w:sz w:val="20"/>
                <w:rtl/>
              </w:rPr>
              <w:t>‏</w:t>
            </w:r>
            <w:r w:rsidRPr="00D77CB3">
              <w:rPr>
                <w:b/>
                <w:sz w:val="20"/>
              </w:rPr>
              <w:t>С</w:t>
            </w:r>
            <w:r w:rsidR="003566D5" w:rsidRPr="00D77CB3">
              <w:rPr>
                <w:b/>
                <w:sz w:val="20"/>
              </w:rPr>
              <w:t>тратегии реализации</w:t>
            </w:r>
            <w:r w:rsidRPr="00D77CB3">
              <w:rPr>
                <w:b/>
                <w:sz w:val="20"/>
              </w:rPr>
              <w:t xml:space="preserve"> </w:t>
            </w:r>
          </w:p>
        </w:tc>
      </w:tr>
    </w:tbl>
    <w:p w:rsidR="007E2A51" w:rsidRPr="00D77CB3" w:rsidRDefault="007E2A51" w:rsidP="007E2A51">
      <w:pPr>
        <w:jc w:val="both"/>
        <w:rPr>
          <w:rFonts w:asciiTheme="minorBidi" w:hAnsiTheme="minorBidi"/>
          <w:sz w:val="20"/>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Предоставление надежных, безопасных и эффективных с точки зрения затрат услуг инфраструктуры ДИКТ для ключевых секторов и пользователей ВОИС в штаб-квартире в Женеве и во внешних бюро в соответствии с нормативной базой ВОИС в области обеспечения безопасности и управления рисками; анализ и изменение процессов, структуры и моделей оказания услуг ДИКТ с целью укрепления его способности реагировать на деловые потребности;</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Обеспечение эффективности деятельности и услуг ДИКТ с точки зрения затрат посредством оптимизации существующих инфраструктуры и услуг, стратегического выбора новых поставщиков услуг в области ИКТ и улучшения управления взаимоотношениями с подрядчиками и поставщиками услуг;</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Поддержка рабочих систем и проектов посредством создания (</w:t>
      </w:r>
      <w:r w:rsidRPr="00D77CB3">
        <w:rPr>
          <w:rFonts w:asciiTheme="minorBidi" w:hAnsiTheme="minorBidi"/>
          <w:sz w:val="20"/>
        </w:rPr>
        <w:t>a</w:t>
      </w:r>
      <w:r w:rsidRPr="007E2A51">
        <w:rPr>
          <w:rFonts w:asciiTheme="minorBidi" w:hAnsiTheme="minorBidi"/>
          <w:sz w:val="20"/>
          <w:lang w:val="ru-RU"/>
        </w:rPr>
        <w:t>) функционала в области управления идентификацией и доступом (</w:t>
      </w:r>
      <w:r w:rsidRPr="00D77CB3">
        <w:rPr>
          <w:rFonts w:asciiTheme="minorBidi" w:hAnsiTheme="minorBidi"/>
          <w:sz w:val="20"/>
        </w:rPr>
        <w:t>IAM</w:t>
      </w:r>
      <w:r w:rsidRPr="007E2A51">
        <w:rPr>
          <w:rFonts w:asciiTheme="minorBidi" w:hAnsiTheme="minorBidi"/>
          <w:sz w:val="20"/>
          <w:lang w:val="ru-RU"/>
        </w:rPr>
        <w:t>) в целях повышения безопасности доступа к информационным системам и ресурсам ВОИС на основе единого подхода в рамках всей Организации и (</w:t>
      </w:r>
      <w:r w:rsidRPr="00D77CB3">
        <w:rPr>
          <w:rFonts w:asciiTheme="minorBidi" w:hAnsiTheme="minorBidi"/>
          <w:sz w:val="20"/>
        </w:rPr>
        <w:t>b</w:t>
      </w:r>
      <w:r w:rsidRPr="007E2A51">
        <w:rPr>
          <w:rFonts w:asciiTheme="minorBidi" w:hAnsiTheme="minorBidi"/>
          <w:sz w:val="20"/>
          <w:lang w:val="ru-RU"/>
        </w:rPr>
        <w:t>) функционала в области управления информационными ресурсами (</w:t>
      </w:r>
      <w:r w:rsidRPr="00D77CB3">
        <w:rPr>
          <w:rFonts w:asciiTheme="minorBidi" w:hAnsiTheme="minorBidi"/>
          <w:sz w:val="20"/>
        </w:rPr>
        <w:t>ECM</w:t>
      </w:r>
      <w:r w:rsidRPr="007E2A51">
        <w:rPr>
          <w:rFonts w:asciiTheme="minorBidi" w:hAnsiTheme="minorBidi"/>
          <w:sz w:val="20"/>
          <w:lang w:val="ru-RU"/>
        </w:rPr>
        <w:t>) в целях совершенствования обмена знаниями и информацией в масштабе всей Организации;</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Совершенствование услуг в области разработки общеорганизационной архитектуры в рамках ключевых инициатив, связанных с системами ИС ВОИС, в том числе с глобальной платформой ИС, гаагской платформой, единой платежной платформой и будущими инициативами по созданию мадридской платформы;</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Изучение и поиск возможностей для диверсификации и возможностей для внедрения облачных технологий в целях управления риском и сохранения актуальности моделей оказания услуг ДИКТ в будущем;</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Обеспечение конечным пользователям доступа к современным компьютерным системам посредством обновления аппаратного и программного обеспечения; обеспечение доступа к надежным и современным технологиям конференц-связи и технологиям аудиовизуальной связи;</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3"/>
        </w:numPr>
        <w:ind w:left="360"/>
        <w:jc w:val="both"/>
        <w:rPr>
          <w:rFonts w:asciiTheme="minorBidi" w:hAnsiTheme="minorBidi"/>
          <w:sz w:val="20"/>
          <w:szCs w:val="20"/>
          <w:lang w:val="ru-RU"/>
        </w:rPr>
      </w:pPr>
      <w:r w:rsidRPr="007E2A51">
        <w:rPr>
          <w:rFonts w:asciiTheme="minorBidi" w:hAnsiTheme="minorBidi"/>
          <w:sz w:val="20"/>
          <w:lang w:val="ru-RU"/>
        </w:rPr>
        <w:t>Дальнейшее повышение бесперебойности и надежности услуг в области ИКТ.</w:t>
      </w:r>
    </w:p>
    <w:p w:rsidR="007E2A51" w:rsidRPr="007E2A51" w:rsidRDefault="007E2A51" w:rsidP="007E2A51">
      <w:pPr>
        <w:jc w:val="both"/>
        <w:rPr>
          <w:rFonts w:asciiTheme="minorBidi" w:hAnsiTheme="minorBidi"/>
          <w:sz w:val="20"/>
          <w:lang w:val="ru-RU"/>
        </w:rPr>
      </w:pPr>
    </w:p>
    <w:p w:rsidR="007E2A51" w:rsidRPr="007E2A51" w:rsidRDefault="007E2A51" w:rsidP="007E2A51">
      <w:pPr>
        <w:jc w:val="both"/>
        <w:rPr>
          <w:rFonts w:asciiTheme="minorBidi" w:hAnsiTheme="minorBidi"/>
          <w:sz w:val="20"/>
          <w:lang w:val="ru-RU"/>
        </w:rPr>
      </w:pPr>
    </w:p>
    <w:tbl>
      <w:tblPr>
        <w:tblW w:w="9214" w:type="dxa"/>
        <w:tblInd w:w="108" w:type="dxa"/>
        <w:tblLayout w:type="fixed"/>
        <w:tblCellMar>
          <w:left w:w="0" w:type="dxa"/>
          <w:right w:w="0" w:type="dxa"/>
        </w:tblCellMar>
        <w:tblLook w:val="04A0" w:firstRow="1" w:lastRow="0" w:firstColumn="1" w:lastColumn="0" w:noHBand="0" w:noVBand="1"/>
      </w:tblPr>
      <w:tblGrid>
        <w:gridCol w:w="4607"/>
        <w:gridCol w:w="4607"/>
      </w:tblGrid>
      <w:tr w:rsidR="007E2A51" w:rsidRPr="00D77CB3" w:rsidTr="00C87B3F">
        <w:trPr>
          <w:trHeight w:val="425"/>
        </w:trPr>
        <w:tc>
          <w:tcPr>
            <w:tcW w:w="4607" w:type="dxa"/>
            <w:shd w:val="clear" w:color="auto" w:fill="C6D9F1"/>
            <w:tcMar>
              <w:top w:w="0" w:type="dxa"/>
              <w:left w:w="108" w:type="dxa"/>
              <w:bottom w:w="0" w:type="dxa"/>
              <w:right w:w="108" w:type="dxa"/>
            </w:tcMar>
            <w:vAlign w:val="center"/>
            <w:hideMark/>
          </w:tcPr>
          <w:p w:rsidR="007E2A51" w:rsidRPr="00D77CB3" w:rsidRDefault="007E2A51" w:rsidP="00C87B3F">
            <w:pPr>
              <w:jc w:val="center"/>
              <w:rPr>
                <w:rFonts w:eastAsiaTheme="minorHAnsi"/>
                <w:b/>
                <w:bCs/>
                <w:sz w:val="20"/>
              </w:rPr>
            </w:pPr>
            <w:r w:rsidRPr="00D77CB3">
              <w:rPr>
                <w:rFonts w:eastAsiaTheme="minorHAnsi"/>
                <w:b/>
                <w:sz w:val="20"/>
              </w:rPr>
              <w:t>Риск(и)</w:t>
            </w:r>
          </w:p>
        </w:tc>
        <w:tc>
          <w:tcPr>
            <w:tcW w:w="4607" w:type="dxa"/>
            <w:shd w:val="clear" w:color="auto" w:fill="C6D9F1"/>
            <w:tcMar>
              <w:top w:w="0" w:type="dxa"/>
              <w:left w:w="108" w:type="dxa"/>
              <w:bottom w:w="0" w:type="dxa"/>
              <w:right w:w="108" w:type="dxa"/>
            </w:tcMar>
            <w:vAlign w:val="center"/>
            <w:hideMark/>
          </w:tcPr>
          <w:p w:rsidR="007E2A51" w:rsidRPr="00D77CB3" w:rsidRDefault="007E2A51" w:rsidP="00C87B3F">
            <w:pPr>
              <w:jc w:val="center"/>
              <w:rPr>
                <w:rFonts w:eastAsiaTheme="minorHAnsi"/>
                <w:b/>
                <w:bCs/>
                <w:sz w:val="20"/>
              </w:rPr>
            </w:pPr>
            <w:r>
              <w:rPr>
                <w:rFonts w:eastAsiaTheme="minorHAnsi"/>
                <w:b/>
                <w:sz w:val="20"/>
              </w:rPr>
              <w:t xml:space="preserve">Меры по </w:t>
            </w:r>
            <w:r w:rsidRPr="00D77CB3">
              <w:rPr>
                <w:rFonts w:eastAsiaTheme="minorHAnsi"/>
                <w:b/>
                <w:sz w:val="20"/>
              </w:rPr>
              <w:t>снижени</w:t>
            </w:r>
            <w:r>
              <w:rPr>
                <w:rFonts w:eastAsiaTheme="minorHAnsi"/>
                <w:b/>
                <w:sz w:val="20"/>
              </w:rPr>
              <w:t>ю</w:t>
            </w:r>
          </w:p>
        </w:tc>
      </w:tr>
      <w:tr w:rsidR="007E2A51" w:rsidRPr="00CE4874" w:rsidTr="00C87B3F">
        <w:trPr>
          <w:trHeight w:val="1142"/>
        </w:trPr>
        <w:tc>
          <w:tcPr>
            <w:tcW w:w="4607" w:type="dxa"/>
            <w:tcMar>
              <w:top w:w="113" w:type="dxa"/>
              <w:left w:w="108" w:type="dxa"/>
              <w:bottom w:w="113" w:type="dxa"/>
              <w:right w:w="108" w:type="dxa"/>
            </w:tcMar>
            <w:hideMark/>
          </w:tcPr>
          <w:p w:rsidR="007E2A51" w:rsidRPr="007E2A51" w:rsidRDefault="007E2A51" w:rsidP="00C87B3F">
            <w:pPr>
              <w:rPr>
                <w:sz w:val="16"/>
                <w:szCs w:val="16"/>
                <w:lang w:val="ru-RU"/>
              </w:rPr>
            </w:pPr>
            <w:r w:rsidRPr="007E2A51">
              <w:rPr>
                <w:sz w:val="16"/>
                <w:lang w:val="ru-RU"/>
              </w:rPr>
              <w:t>Количество сбоев в работе важнейших информационных систем достигает неприемлемого уровня, что оказывает негативное влияние на основную деятельность Организации, включая потерю важнейших документов, данных, относящихся к подаче заявок, и причинение ущерба репутации Организации.</w:t>
            </w:r>
          </w:p>
          <w:p w:rsidR="007E2A51" w:rsidRPr="007E2A51" w:rsidRDefault="007E2A51" w:rsidP="00C87B3F">
            <w:pPr>
              <w:rPr>
                <w:sz w:val="16"/>
                <w:szCs w:val="16"/>
                <w:lang w:val="ru-RU"/>
              </w:rPr>
            </w:pPr>
          </w:p>
          <w:p w:rsidR="007E2A51" w:rsidRPr="007E2A51" w:rsidRDefault="007E2A51" w:rsidP="00C87B3F">
            <w:pPr>
              <w:rPr>
                <w:rFonts w:eastAsiaTheme="minorHAnsi"/>
                <w:sz w:val="16"/>
                <w:szCs w:val="16"/>
                <w:lang w:val="ru-RU"/>
              </w:rPr>
            </w:pPr>
            <w:r w:rsidRPr="007E2A51">
              <w:rPr>
                <w:sz w:val="16"/>
                <w:lang w:val="ru-RU"/>
              </w:rPr>
              <w:t>Риск увеличения стоимости услуг, предоставляемых общим поставщиком услуг в области ИКТ</w:t>
            </w:r>
            <w:r w:rsidRPr="00D77CB3">
              <w:rPr>
                <w:sz w:val="16"/>
              </w:rPr>
              <w:t> </w:t>
            </w:r>
            <w:r w:rsidRPr="007E2A51">
              <w:rPr>
                <w:sz w:val="16"/>
                <w:lang w:val="ru-RU"/>
              </w:rPr>
              <w:t>— Международным вычислительным центром Организации Объединенных Наций (МВЦ), по причине возможного сокращения использования его услуг другими учреждениями системы Организации Объединенных Наций;</w:t>
            </w:r>
          </w:p>
        </w:tc>
        <w:tc>
          <w:tcPr>
            <w:tcW w:w="4607" w:type="dxa"/>
            <w:tcMar>
              <w:top w:w="113" w:type="dxa"/>
              <w:left w:w="108" w:type="dxa"/>
              <w:bottom w:w="113" w:type="dxa"/>
              <w:right w:w="108" w:type="dxa"/>
            </w:tcMar>
          </w:tcPr>
          <w:p w:rsidR="007E2A51" w:rsidRPr="007E2A51" w:rsidRDefault="007E2A51" w:rsidP="00C87B3F">
            <w:pPr>
              <w:rPr>
                <w:rFonts w:eastAsiaTheme="minorHAnsi"/>
                <w:sz w:val="16"/>
                <w:szCs w:val="16"/>
                <w:lang w:val="ru-RU"/>
              </w:rPr>
            </w:pPr>
            <w:r w:rsidRPr="007E2A51">
              <w:rPr>
                <w:sz w:val="16"/>
                <w:lang w:val="ru-RU"/>
              </w:rPr>
              <w:t xml:space="preserve">Использование, доработка и ежегодный контроль показателей бесперебойности деятельности, внедренных в рамках стратегии обеспечения организационной устойчивости ВОИС, и обеспечение дальнейшего приведения возможностей в области ИКТ в соответствие с планами обеспечения бесперебойности деятельности </w:t>
            </w:r>
          </w:p>
          <w:p w:rsidR="007E2A51" w:rsidRPr="007E2A51" w:rsidRDefault="007E2A51" w:rsidP="00C87B3F">
            <w:pPr>
              <w:rPr>
                <w:sz w:val="16"/>
                <w:szCs w:val="16"/>
                <w:lang w:val="ru-RU"/>
              </w:rPr>
            </w:pPr>
          </w:p>
          <w:p w:rsidR="007E2A51" w:rsidRPr="007E2A51" w:rsidRDefault="007E2A51" w:rsidP="00C87B3F">
            <w:pPr>
              <w:rPr>
                <w:sz w:val="16"/>
                <w:szCs w:val="16"/>
                <w:lang w:val="ru-RU"/>
              </w:rPr>
            </w:pPr>
          </w:p>
          <w:p w:rsidR="007E2A51" w:rsidRPr="007E2A51" w:rsidRDefault="007E2A51" w:rsidP="00C87B3F">
            <w:pPr>
              <w:rPr>
                <w:rFonts w:eastAsiaTheme="minorHAnsi"/>
                <w:sz w:val="16"/>
                <w:szCs w:val="16"/>
                <w:lang w:val="ru-RU"/>
              </w:rPr>
            </w:pPr>
            <w:r w:rsidRPr="007E2A51">
              <w:rPr>
                <w:sz w:val="16"/>
                <w:lang w:val="ru-RU"/>
              </w:rPr>
              <w:t>Сокращение зависимости от МВЦ в плане оказания услуг в области ИКТ за счет активизации осуществления текущих стратегий диверсификации</w:t>
            </w:r>
          </w:p>
        </w:tc>
      </w:tr>
    </w:tbl>
    <w:p w:rsidR="007E2A51" w:rsidRPr="007E2A51" w:rsidRDefault="007E2A51" w:rsidP="007E2A51">
      <w:pPr>
        <w:rPr>
          <w:sz w:val="20"/>
          <w:lang w:val="ru-RU"/>
        </w:rPr>
      </w:pPr>
    </w:p>
    <w:p w:rsidR="007E2A51" w:rsidRDefault="007E2A51">
      <w:pPr>
        <w:rPr>
          <w:sz w:val="20"/>
          <w:lang w:val="ru-RU"/>
        </w:rPr>
      </w:pPr>
      <w:r>
        <w:rPr>
          <w:sz w:val="20"/>
          <w:lang w:val="ru-RU"/>
        </w:rPr>
        <w:br w:type="page"/>
      </w:r>
    </w:p>
    <w:p w:rsidR="007E2A51" w:rsidRPr="007E2A51" w:rsidRDefault="007E2A51" w:rsidP="007E2A51">
      <w:pPr>
        <w:rPr>
          <w:sz w:val="20"/>
          <w:lang w:val="ru-RU"/>
        </w:rPr>
      </w:pPr>
    </w:p>
    <w:tbl>
      <w:tblPr>
        <w:tblW w:w="9214" w:type="dxa"/>
        <w:tblInd w:w="108" w:type="dxa"/>
        <w:tblLayout w:type="fixed"/>
        <w:tblLook w:val="04A0" w:firstRow="1" w:lastRow="0" w:firstColumn="1" w:lastColumn="0" w:noHBand="0" w:noVBand="1"/>
      </w:tblPr>
      <w:tblGrid>
        <w:gridCol w:w="2303"/>
        <w:gridCol w:w="2304"/>
        <w:gridCol w:w="2303"/>
        <w:gridCol w:w="2304"/>
      </w:tblGrid>
      <w:tr w:rsidR="007E2A51" w:rsidRPr="00D77CB3" w:rsidTr="00C87B3F">
        <w:trPr>
          <w:trHeight w:val="425"/>
        </w:trPr>
        <w:tc>
          <w:tcPr>
            <w:tcW w:w="2303" w:type="dxa"/>
            <w:shd w:val="clear" w:color="000000" w:fill="C5D9F1"/>
            <w:vAlign w:val="center"/>
            <w:hideMark/>
          </w:tcPr>
          <w:p w:rsidR="007E2A51" w:rsidRPr="00D77CB3" w:rsidRDefault="007E2A51" w:rsidP="00C87B3F">
            <w:pPr>
              <w:jc w:val="center"/>
              <w:rPr>
                <w:rFonts w:eastAsia="Times New Roman"/>
                <w:b/>
                <w:bCs/>
                <w:sz w:val="18"/>
                <w:szCs w:val="18"/>
              </w:rPr>
            </w:pPr>
            <w:r w:rsidRPr="00D77CB3">
              <w:rPr>
                <w:b/>
                <w:sz w:val="18"/>
              </w:rPr>
              <w:t>Ожидаемый результат</w:t>
            </w:r>
          </w:p>
        </w:tc>
        <w:tc>
          <w:tcPr>
            <w:tcW w:w="2304" w:type="dxa"/>
            <w:shd w:val="clear" w:color="000000" w:fill="C5D9F1"/>
            <w:vAlign w:val="center"/>
            <w:hideMark/>
          </w:tcPr>
          <w:p w:rsidR="007E2A51" w:rsidRPr="00D77CB3" w:rsidRDefault="007E2A51" w:rsidP="00C87B3F">
            <w:pPr>
              <w:jc w:val="center"/>
              <w:rPr>
                <w:rFonts w:eastAsia="Times New Roman"/>
                <w:b/>
                <w:bCs/>
                <w:sz w:val="18"/>
                <w:szCs w:val="18"/>
              </w:rPr>
            </w:pPr>
            <w:r w:rsidRPr="00D77CB3">
              <w:rPr>
                <w:b/>
                <w:sz w:val="18"/>
              </w:rPr>
              <w:t>Показатели результативности</w:t>
            </w:r>
          </w:p>
        </w:tc>
        <w:tc>
          <w:tcPr>
            <w:tcW w:w="2303" w:type="dxa"/>
            <w:shd w:val="clear" w:color="000000" w:fill="C5D9F1"/>
            <w:vAlign w:val="center"/>
            <w:hideMark/>
          </w:tcPr>
          <w:p w:rsidR="007E2A51" w:rsidRPr="00D77CB3" w:rsidRDefault="007E2A51" w:rsidP="00C87B3F">
            <w:pPr>
              <w:jc w:val="center"/>
              <w:rPr>
                <w:rFonts w:eastAsia="Times New Roman"/>
                <w:b/>
                <w:bCs/>
                <w:sz w:val="18"/>
                <w:szCs w:val="18"/>
              </w:rPr>
            </w:pPr>
            <w:r w:rsidRPr="00D77CB3">
              <w:rPr>
                <w:b/>
                <w:bCs/>
                <w:sz w:val="18"/>
                <w:szCs w:val="18"/>
                <w:rtl/>
              </w:rPr>
              <w:t>‏</w:t>
            </w:r>
            <w:r w:rsidRPr="00D77CB3">
              <w:rPr>
                <w:b/>
                <w:sz w:val="18"/>
              </w:rPr>
              <w:t>Базовые показатели</w:t>
            </w:r>
          </w:p>
        </w:tc>
        <w:tc>
          <w:tcPr>
            <w:tcW w:w="2304" w:type="dxa"/>
            <w:shd w:val="clear" w:color="000000" w:fill="C5D9F1"/>
            <w:vAlign w:val="center"/>
            <w:hideMark/>
          </w:tcPr>
          <w:p w:rsidR="007E2A51" w:rsidRPr="00D77CB3" w:rsidRDefault="007E2A51" w:rsidP="00C87B3F">
            <w:pPr>
              <w:jc w:val="center"/>
              <w:rPr>
                <w:rFonts w:eastAsia="Times New Roman"/>
                <w:b/>
                <w:bCs/>
                <w:sz w:val="18"/>
                <w:szCs w:val="18"/>
              </w:rPr>
            </w:pPr>
            <w:r w:rsidRPr="00D77CB3">
              <w:rPr>
                <w:b/>
                <w:bCs/>
                <w:sz w:val="18"/>
                <w:szCs w:val="18"/>
                <w:rtl/>
              </w:rPr>
              <w:t>‏</w:t>
            </w:r>
            <w:r w:rsidRPr="00D77CB3">
              <w:rPr>
                <w:b/>
                <w:sz w:val="18"/>
              </w:rPr>
              <w:t>Целевые показатели</w:t>
            </w:r>
          </w:p>
        </w:tc>
      </w:tr>
      <w:tr w:rsidR="007E2A51" w:rsidRPr="00D77CB3" w:rsidTr="00C87B3F">
        <w:trPr>
          <w:trHeight w:val="574"/>
        </w:trPr>
        <w:tc>
          <w:tcPr>
            <w:tcW w:w="2303" w:type="dxa"/>
            <w:vMerge w:val="restart"/>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D77CB3">
              <w:rPr>
                <w:rFonts w:eastAsia="Times New Roman"/>
                <w:noProof/>
                <w:sz w:val="16"/>
                <w:szCs w:val="16"/>
                <w:lang w:eastAsia="en-US"/>
              </w:rPr>
              <w:drawing>
                <wp:anchor distT="0" distB="0" distL="114300" distR="114300" simplePos="0" relativeHeight="251704320" behindDoc="0" locked="0" layoutInCell="1" allowOverlap="1" wp14:anchorId="4209309B" wp14:editId="759A820C">
                  <wp:simplePos x="0" y="0"/>
                  <wp:positionH relativeFrom="column">
                    <wp:posOffset>0</wp:posOffset>
                  </wp:positionH>
                  <wp:positionV relativeFrom="paragraph">
                    <wp:posOffset>0</wp:posOffset>
                  </wp:positionV>
                  <wp:extent cx="9525" cy="9525"/>
                  <wp:effectExtent l="0" t="0" r="0" b="0"/>
                  <wp:wrapNone/>
                  <wp:docPr id="1342" name="Picture 1342" descr="../images/spacer.gif"/>
                  <wp:cNvGraphicFramePr/>
                  <a:graphic xmlns:a="http://schemas.openxmlformats.org/drawingml/2006/main">
                    <a:graphicData uri="http://schemas.openxmlformats.org/drawingml/2006/picture">
                      <pic:pic xmlns:pic="http://schemas.openxmlformats.org/drawingml/2006/picture">
                        <pic:nvPicPr>
                          <pic:cNvPr id="3"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D77CB3">
              <w:rPr>
                <w:rFonts w:eastAsia="Times New Roman"/>
                <w:noProof/>
                <w:sz w:val="16"/>
                <w:szCs w:val="16"/>
                <w:lang w:eastAsia="en-US"/>
              </w:rPr>
              <w:drawing>
                <wp:anchor distT="0" distB="0" distL="114300" distR="114300" simplePos="0" relativeHeight="251706368" behindDoc="0" locked="0" layoutInCell="1" allowOverlap="1" wp14:anchorId="437BFB19" wp14:editId="065CC7C6">
                  <wp:simplePos x="0" y="0"/>
                  <wp:positionH relativeFrom="column">
                    <wp:posOffset>0</wp:posOffset>
                  </wp:positionH>
                  <wp:positionV relativeFrom="paragraph">
                    <wp:posOffset>4543425</wp:posOffset>
                  </wp:positionV>
                  <wp:extent cx="9525" cy="9525"/>
                  <wp:effectExtent l="0" t="0" r="0" b="0"/>
                  <wp:wrapNone/>
                  <wp:docPr id="10" name="Picture 10" descr="../images/spacer.gif"/>
                  <wp:cNvGraphicFramePr/>
                  <a:graphic xmlns:a="http://schemas.openxmlformats.org/drawingml/2006/main">
                    <a:graphicData uri="http://schemas.openxmlformats.org/drawingml/2006/picture">
                      <pic:pic xmlns:pic="http://schemas.openxmlformats.org/drawingml/2006/picture">
                        <pic:nvPicPr>
                          <pic:cNvPr id="10"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D77CB3">
              <w:rPr>
                <w:rFonts w:eastAsia="Times New Roman"/>
                <w:noProof/>
                <w:sz w:val="16"/>
                <w:szCs w:val="16"/>
                <w:lang w:eastAsia="en-US"/>
              </w:rPr>
              <w:drawing>
                <wp:anchor distT="0" distB="0" distL="114300" distR="114300" simplePos="0" relativeHeight="251707392" behindDoc="0" locked="0" layoutInCell="1" allowOverlap="1" wp14:anchorId="3068BAAB" wp14:editId="3CCDED64">
                  <wp:simplePos x="0" y="0"/>
                  <wp:positionH relativeFrom="column">
                    <wp:posOffset>0</wp:posOffset>
                  </wp:positionH>
                  <wp:positionV relativeFrom="paragraph">
                    <wp:posOffset>5200650</wp:posOffset>
                  </wp:positionV>
                  <wp:extent cx="9525" cy="9525"/>
                  <wp:effectExtent l="0" t="0" r="0" b="0"/>
                  <wp:wrapNone/>
                  <wp:docPr id="16" name="Picture 16" descr="../images/spacer.gif"/>
                  <wp:cNvGraphicFramePr/>
                  <a:graphic xmlns:a="http://schemas.openxmlformats.org/drawingml/2006/main">
                    <a:graphicData uri="http://schemas.openxmlformats.org/drawingml/2006/picture">
                      <pic:pic xmlns:pic="http://schemas.openxmlformats.org/drawingml/2006/picture">
                        <pic:nvPicPr>
                          <pic:cNvPr id="16"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D77CB3">
              <w:rPr>
                <w:rFonts w:eastAsia="Times New Roman"/>
                <w:noProof/>
                <w:sz w:val="16"/>
                <w:szCs w:val="16"/>
                <w:lang w:eastAsia="en-US"/>
              </w:rPr>
              <w:drawing>
                <wp:anchor distT="0" distB="0" distL="114300" distR="114300" simplePos="0" relativeHeight="251705344" behindDoc="0" locked="0" layoutInCell="1" allowOverlap="1" wp14:anchorId="4318E2CE" wp14:editId="2CC1CBA2">
                  <wp:simplePos x="0" y="0"/>
                  <wp:positionH relativeFrom="column">
                    <wp:posOffset>0</wp:posOffset>
                  </wp:positionH>
                  <wp:positionV relativeFrom="paragraph">
                    <wp:posOffset>2447925</wp:posOffset>
                  </wp:positionV>
                  <wp:extent cx="9525" cy="9525"/>
                  <wp:effectExtent l="0" t="0" r="0" b="0"/>
                  <wp:wrapNone/>
                  <wp:docPr id="1343" name="Picture 1343" descr="../images/spacer.gif"/>
                  <wp:cNvGraphicFramePr/>
                  <a:graphic xmlns:a="http://schemas.openxmlformats.org/drawingml/2006/main">
                    <a:graphicData uri="http://schemas.openxmlformats.org/drawingml/2006/picture">
                      <pic:pic xmlns:pic="http://schemas.openxmlformats.org/drawingml/2006/picture">
                        <pic:nvPicPr>
                          <pic:cNvPr id="8"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D77CB3">
              <w:rPr>
                <w:sz w:val="16"/>
              </w:rPr>
              <w:t>IX</w:t>
            </w:r>
            <w:r w:rsidRPr="007E2A51">
              <w:rPr>
                <w:sz w:val="16"/>
                <w:lang w:val="ru-RU"/>
              </w:rPr>
              <w:t>.1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Проектирование, разработка и внедрение систем ИКТ в соответствии с согласованными ВОИС стандартами в отношении данных, приложений и технологий</w:t>
            </w:r>
          </w:p>
        </w:tc>
        <w:tc>
          <w:tcPr>
            <w:tcW w:w="2303" w:type="dxa"/>
            <w:shd w:val="clear" w:color="000000" w:fill="FFFFFF"/>
            <w:tcMar>
              <w:top w:w="113" w:type="dxa"/>
            </w:tcMar>
            <w:hideMark/>
          </w:tcPr>
          <w:p w:rsidR="007E2A51" w:rsidRPr="00D77CB3" w:rsidRDefault="007E2A51" w:rsidP="00C87B3F">
            <w:pPr>
              <w:spacing w:after="120"/>
              <w:rPr>
                <w:rFonts w:eastAsia="Times New Roman"/>
                <w:sz w:val="16"/>
                <w:szCs w:val="16"/>
              </w:rPr>
            </w:pPr>
            <w:r w:rsidRPr="00D77CB3">
              <w:rPr>
                <w:sz w:val="16"/>
              </w:rPr>
              <w:t>Нет данных</w:t>
            </w:r>
          </w:p>
        </w:tc>
        <w:tc>
          <w:tcPr>
            <w:tcW w:w="2304" w:type="dxa"/>
            <w:shd w:val="clear" w:color="000000" w:fill="FFFFFF"/>
            <w:tcMar>
              <w:top w:w="113" w:type="dxa"/>
            </w:tcMar>
            <w:hideMark/>
          </w:tcPr>
          <w:p w:rsidR="007E2A51" w:rsidRPr="00D77CB3" w:rsidRDefault="007E2A51" w:rsidP="00C87B3F">
            <w:pPr>
              <w:spacing w:after="120"/>
              <w:rPr>
                <w:rFonts w:eastAsia="Times New Roman"/>
                <w:sz w:val="16"/>
                <w:szCs w:val="16"/>
              </w:rPr>
            </w:pPr>
            <w:r w:rsidRPr="00D77CB3">
              <w:rPr>
                <w:sz w:val="16"/>
              </w:rPr>
              <w:t xml:space="preserve">Не менее 5 </w:t>
            </w:r>
          </w:p>
        </w:tc>
      </w:tr>
      <w:tr w:rsidR="007E2A51" w:rsidRPr="00D77CB3" w:rsidTr="00C87B3F">
        <w:trPr>
          <w:trHeight w:val="846"/>
        </w:trPr>
        <w:tc>
          <w:tcPr>
            <w:tcW w:w="2303" w:type="dxa"/>
            <w:vMerge/>
            <w:tcMar>
              <w:top w:w="113" w:type="dxa"/>
            </w:tcMar>
            <w:vAlign w:val="center"/>
            <w:hideMark/>
          </w:tcPr>
          <w:p w:rsidR="007E2A51" w:rsidRPr="00D77CB3" w:rsidRDefault="007E2A51" w:rsidP="00C87B3F">
            <w:pPr>
              <w:spacing w:after="120"/>
              <w:rPr>
                <w:rFonts w:eastAsia="Times New Roman"/>
                <w:sz w:val="16"/>
                <w:szCs w:val="16"/>
              </w:rPr>
            </w:pP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Увеличение числа общих компонентов ИКТ, например систем платежей и удостоверения подлинности (включая использование более чем одним сектором), используемых при внедрении платформ ИС</w:t>
            </w:r>
          </w:p>
        </w:tc>
        <w:tc>
          <w:tcPr>
            <w:tcW w:w="2303" w:type="dxa"/>
            <w:shd w:val="clear" w:color="000000" w:fill="FFFFFF"/>
            <w:tcMar>
              <w:top w:w="113" w:type="dxa"/>
            </w:tcMar>
            <w:hideMark/>
          </w:tcPr>
          <w:p w:rsidR="007E2A51" w:rsidRPr="007E2A51" w:rsidRDefault="007E2A51" w:rsidP="002641E8">
            <w:pPr>
              <w:spacing w:after="120"/>
              <w:rPr>
                <w:rFonts w:eastAsia="Times New Roman"/>
                <w:sz w:val="16"/>
                <w:szCs w:val="16"/>
                <w:lang w:val="ru-RU"/>
              </w:rPr>
            </w:pPr>
            <w:r w:rsidRPr="007E2A51">
              <w:rPr>
                <w:sz w:val="16"/>
                <w:lang w:val="ru-RU"/>
              </w:rPr>
              <w:t>Будет определено</w:t>
            </w:r>
          </w:p>
        </w:tc>
        <w:tc>
          <w:tcPr>
            <w:tcW w:w="2304" w:type="dxa"/>
            <w:shd w:val="clear" w:color="000000" w:fill="FFFFFF"/>
            <w:tcMar>
              <w:top w:w="113" w:type="dxa"/>
            </w:tcMar>
            <w:hideMark/>
          </w:tcPr>
          <w:p w:rsidR="007E2A51" w:rsidRPr="00D77CB3" w:rsidRDefault="007E2A51" w:rsidP="00C87B3F">
            <w:pPr>
              <w:spacing w:after="120"/>
              <w:rPr>
                <w:rFonts w:eastAsia="Times New Roman"/>
                <w:sz w:val="16"/>
                <w:szCs w:val="16"/>
              </w:rPr>
            </w:pPr>
            <w:r>
              <w:rPr>
                <w:sz w:val="16"/>
              </w:rPr>
              <w:t>Не менее 5</w:t>
            </w:r>
          </w:p>
        </w:tc>
      </w:tr>
      <w:tr w:rsidR="007E2A51" w:rsidRPr="00CB7A93" w:rsidTr="00C87B3F">
        <w:trPr>
          <w:trHeight w:val="20"/>
        </w:trPr>
        <w:tc>
          <w:tcPr>
            <w:tcW w:w="2303" w:type="dxa"/>
            <w:vMerge/>
            <w:tcMar>
              <w:top w:w="113" w:type="dxa"/>
            </w:tcMar>
            <w:vAlign w:val="center"/>
            <w:hideMark/>
          </w:tcPr>
          <w:p w:rsidR="007E2A51" w:rsidRPr="00D77CB3" w:rsidRDefault="007E2A51" w:rsidP="00C87B3F">
            <w:pPr>
              <w:spacing w:after="120"/>
              <w:rPr>
                <w:rFonts w:eastAsia="Times New Roman"/>
                <w:sz w:val="16"/>
                <w:szCs w:val="16"/>
              </w:rPr>
            </w:pP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Удовлетворенность клиентов из бизнес-сектора услугами ДИКТ</w:t>
            </w:r>
          </w:p>
        </w:tc>
        <w:tc>
          <w:tcPr>
            <w:tcW w:w="2303" w:type="dxa"/>
            <w:shd w:val="clear" w:color="000000" w:fill="FFFFFF"/>
            <w:tcMar>
              <w:top w:w="113" w:type="dxa"/>
            </w:tcMar>
            <w:hideMark/>
          </w:tcPr>
          <w:p w:rsidR="007E2A51" w:rsidRPr="007E2A51" w:rsidRDefault="007E2A51" w:rsidP="002641E8">
            <w:pPr>
              <w:spacing w:after="120"/>
              <w:rPr>
                <w:rFonts w:eastAsia="Times New Roman"/>
                <w:sz w:val="16"/>
                <w:szCs w:val="16"/>
                <w:lang w:val="ru-RU"/>
              </w:rPr>
            </w:pPr>
            <w:r w:rsidRPr="007E2A51">
              <w:rPr>
                <w:sz w:val="16"/>
                <w:lang w:val="ru-RU"/>
              </w:rPr>
              <w:t>Будет определена</w:t>
            </w:r>
          </w:p>
        </w:tc>
        <w:tc>
          <w:tcPr>
            <w:tcW w:w="2304" w:type="dxa"/>
            <w:shd w:val="clear" w:color="000000" w:fill="FFFFFF"/>
            <w:tcMar>
              <w:top w:w="113" w:type="dxa"/>
            </w:tcMar>
            <w:hideMark/>
          </w:tcPr>
          <w:p w:rsidR="007E2A51" w:rsidRPr="007E2A51" w:rsidRDefault="007E2A51" w:rsidP="002641E8">
            <w:pPr>
              <w:spacing w:after="120"/>
              <w:rPr>
                <w:rFonts w:eastAsia="Times New Roman"/>
                <w:sz w:val="16"/>
                <w:szCs w:val="16"/>
                <w:lang w:val="ru-RU"/>
              </w:rPr>
            </w:pPr>
            <w:r w:rsidRPr="007E2A51">
              <w:rPr>
                <w:sz w:val="16"/>
                <w:lang w:val="ru-RU"/>
              </w:rPr>
              <w:t>Будет определена</w:t>
            </w:r>
          </w:p>
        </w:tc>
      </w:tr>
      <w:tr w:rsidR="007E2A51" w:rsidRPr="00CE4874" w:rsidTr="00C87B3F">
        <w:trPr>
          <w:trHeight w:val="1291"/>
        </w:trPr>
        <w:tc>
          <w:tcPr>
            <w:tcW w:w="2303" w:type="dxa"/>
            <w:vMerge/>
            <w:tcMar>
              <w:top w:w="113" w:type="dxa"/>
            </w:tcMar>
            <w:vAlign w:val="center"/>
            <w:hideMark/>
          </w:tcPr>
          <w:p w:rsidR="007E2A51" w:rsidRPr="007E2A51" w:rsidRDefault="007E2A51" w:rsidP="00C87B3F">
            <w:pPr>
              <w:spacing w:after="120"/>
              <w:rPr>
                <w:rFonts w:eastAsia="Times New Roman"/>
                <w:sz w:val="16"/>
                <w:szCs w:val="16"/>
                <w:lang w:val="ru-RU"/>
              </w:rPr>
            </w:pP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Размещение платформ ИКТ на экономически выгодных условиях и управление ими в соответствии с потребностями, возникающими в процессе деятельности Организации</w:t>
            </w:r>
          </w:p>
        </w:tc>
        <w:tc>
          <w:tcPr>
            <w:tcW w:w="2303" w:type="dxa"/>
            <w:shd w:val="clear" w:color="000000" w:fill="FFFFFF"/>
            <w:tcMar>
              <w:top w:w="113" w:type="dxa"/>
            </w:tcMar>
            <w:hideMark/>
          </w:tcPr>
          <w:p w:rsidR="007E2A51" w:rsidRPr="007E2A51" w:rsidRDefault="007E2A51" w:rsidP="007E2A51">
            <w:pPr>
              <w:pStyle w:val="ListParagraph"/>
              <w:numPr>
                <w:ilvl w:val="0"/>
                <w:numId w:val="52"/>
              </w:numPr>
              <w:spacing w:after="120"/>
              <w:ind w:left="144" w:hanging="144"/>
              <w:rPr>
                <w:rFonts w:ascii="Arial" w:eastAsia="Times New Roman" w:hAnsi="Arial" w:cs="Arial"/>
                <w:sz w:val="16"/>
                <w:szCs w:val="16"/>
                <w:lang w:val="ru-RU"/>
              </w:rPr>
            </w:pPr>
            <w:r w:rsidRPr="007E2A51">
              <w:rPr>
                <w:rFonts w:ascii="Arial" w:hAnsi="Arial"/>
                <w:sz w:val="16"/>
                <w:lang w:val="ru-RU"/>
              </w:rPr>
              <w:t>Удельные издержки на серверы: 418</w:t>
            </w:r>
            <w:r w:rsidRPr="00D77CB3">
              <w:rPr>
                <w:rFonts w:ascii="Arial" w:hAnsi="Arial"/>
                <w:sz w:val="16"/>
              </w:rPr>
              <w:t> </w:t>
            </w:r>
            <w:r w:rsidRPr="007E2A51">
              <w:rPr>
                <w:rFonts w:ascii="Arial" w:hAnsi="Arial"/>
                <w:sz w:val="16"/>
                <w:lang w:val="ru-RU"/>
              </w:rPr>
              <w:t>шв.</w:t>
            </w:r>
            <w:r w:rsidRPr="00D77CB3">
              <w:rPr>
                <w:rFonts w:ascii="Arial" w:hAnsi="Arial"/>
                <w:sz w:val="16"/>
              </w:rPr>
              <w:t> </w:t>
            </w:r>
            <w:r w:rsidRPr="007E2A51">
              <w:rPr>
                <w:rFonts w:ascii="Arial" w:hAnsi="Arial"/>
                <w:sz w:val="16"/>
                <w:lang w:val="ru-RU"/>
              </w:rPr>
              <w:t xml:space="preserve">франков в месяц </w:t>
            </w:r>
          </w:p>
          <w:p w:rsidR="007E2A51" w:rsidRPr="007E2A51" w:rsidRDefault="007E2A51" w:rsidP="007E2A51">
            <w:pPr>
              <w:pStyle w:val="ListParagraph"/>
              <w:numPr>
                <w:ilvl w:val="0"/>
                <w:numId w:val="52"/>
              </w:numPr>
              <w:spacing w:after="120"/>
              <w:ind w:left="144" w:hanging="144"/>
              <w:rPr>
                <w:rFonts w:ascii="Arial" w:eastAsia="Times New Roman" w:hAnsi="Arial" w:cs="Arial"/>
                <w:sz w:val="16"/>
                <w:szCs w:val="16"/>
                <w:lang w:val="ru-RU"/>
              </w:rPr>
            </w:pPr>
            <w:r w:rsidRPr="007E2A51">
              <w:rPr>
                <w:rFonts w:ascii="Arial" w:hAnsi="Arial"/>
                <w:sz w:val="16"/>
                <w:lang w:val="ru-RU"/>
              </w:rPr>
              <w:t>Удельные издержки за 1 терабайт хранения: 233</w:t>
            </w:r>
            <w:r w:rsidRPr="00D77CB3">
              <w:rPr>
                <w:rFonts w:ascii="Arial" w:hAnsi="Arial"/>
                <w:sz w:val="16"/>
              </w:rPr>
              <w:t> </w:t>
            </w:r>
            <w:r w:rsidRPr="007E2A51">
              <w:rPr>
                <w:rFonts w:ascii="Arial" w:hAnsi="Arial"/>
                <w:sz w:val="16"/>
                <w:lang w:val="ru-RU"/>
              </w:rPr>
              <w:t>шв.</w:t>
            </w:r>
            <w:r w:rsidRPr="00D77CB3">
              <w:rPr>
                <w:rFonts w:ascii="Arial" w:hAnsi="Arial"/>
                <w:sz w:val="16"/>
              </w:rPr>
              <w:t> </w:t>
            </w:r>
            <w:r w:rsidRPr="007E2A51">
              <w:rPr>
                <w:rFonts w:ascii="Arial" w:hAnsi="Arial"/>
                <w:sz w:val="16"/>
                <w:lang w:val="ru-RU"/>
              </w:rPr>
              <w:t>франков в месяц</w:t>
            </w:r>
          </w:p>
          <w:p w:rsidR="007E2A51" w:rsidRPr="007E2A51" w:rsidRDefault="007E2A51" w:rsidP="007E2A51">
            <w:pPr>
              <w:pStyle w:val="ListParagraph"/>
              <w:numPr>
                <w:ilvl w:val="0"/>
                <w:numId w:val="52"/>
              </w:numPr>
              <w:spacing w:after="120"/>
              <w:ind w:left="144" w:hanging="144"/>
              <w:rPr>
                <w:rFonts w:ascii="Arial" w:eastAsia="Times New Roman" w:hAnsi="Arial" w:cs="Arial"/>
                <w:sz w:val="16"/>
                <w:szCs w:val="16"/>
                <w:lang w:val="ru-RU"/>
              </w:rPr>
            </w:pPr>
            <w:r w:rsidRPr="007E2A51">
              <w:rPr>
                <w:rFonts w:ascii="Arial" w:hAnsi="Arial"/>
                <w:sz w:val="16"/>
                <w:lang w:val="ru-RU"/>
              </w:rPr>
              <w:t xml:space="preserve">Удельные издержки на резервное копирование в расчете на 1 терабайт хранения: 232 шв. франка в месяц </w:t>
            </w:r>
          </w:p>
          <w:p w:rsidR="007E2A51" w:rsidRPr="007E2A51" w:rsidRDefault="007E2A51" w:rsidP="007E2A51">
            <w:pPr>
              <w:pStyle w:val="ListParagraph"/>
              <w:numPr>
                <w:ilvl w:val="0"/>
                <w:numId w:val="52"/>
              </w:numPr>
              <w:ind w:left="144" w:hanging="144"/>
              <w:rPr>
                <w:rFonts w:ascii="Arial" w:eastAsia="Times New Roman" w:hAnsi="Arial" w:cs="Arial"/>
                <w:sz w:val="16"/>
                <w:szCs w:val="16"/>
                <w:lang w:val="ru-RU"/>
              </w:rPr>
            </w:pPr>
            <w:r w:rsidRPr="007E2A51">
              <w:rPr>
                <w:rFonts w:ascii="Arial" w:hAnsi="Arial"/>
                <w:sz w:val="16"/>
                <w:lang w:val="ru-RU"/>
              </w:rPr>
              <w:t>Количество сервисных инцидентов средней и высокой степени серьезности: 1,17 в месяц</w:t>
            </w:r>
          </w:p>
          <w:p w:rsidR="007E2A51" w:rsidRPr="00D77CB3" w:rsidRDefault="007E2A51" w:rsidP="00C87B3F">
            <w:pPr>
              <w:spacing w:after="120"/>
              <w:rPr>
                <w:rFonts w:eastAsia="Times New Roman"/>
                <w:sz w:val="16"/>
                <w:szCs w:val="16"/>
              </w:rPr>
            </w:pPr>
            <w:r w:rsidRPr="00D77CB3">
              <w:rPr>
                <w:sz w:val="16"/>
              </w:rPr>
              <w:t>(2016 г.)</w:t>
            </w:r>
          </w:p>
        </w:tc>
        <w:tc>
          <w:tcPr>
            <w:tcW w:w="2304" w:type="dxa"/>
            <w:shd w:val="clear" w:color="000000" w:fill="FFFFFF"/>
            <w:tcMar>
              <w:top w:w="113" w:type="dxa"/>
            </w:tcMar>
            <w:hideMark/>
          </w:tcPr>
          <w:p w:rsidR="007E2A51" w:rsidRPr="007E2A51" w:rsidRDefault="007E2A51" w:rsidP="00C87B3F">
            <w:pPr>
              <w:rPr>
                <w:rFonts w:eastAsia="Times New Roman"/>
                <w:sz w:val="16"/>
                <w:szCs w:val="16"/>
                <w:lang w:val="ru-RU"/>
              </w:rPr>
            </w:pPr>
            <w:r w:rsidRPr="007E2A51">
              <w:rPr>
                <w:sz w:val="16"/>
                <w:lang w:val="ru-RU"/>
              </w:rPr>
              <w:t>Снижение удельных издержек минимум на 3% в год;</w:t>
            </w:r>
          </w:p>
          <w:p w:rsidR="007E2A51" w:rsidRPr="007E2A51" w:rsidRDefault="007E2A51" w:rsidP="00C87B3F">
            <w:pPr>
              <w:rPr>
                <w:rFonts w:eastAsia="Times New Roman"/>
                <w:sz w:val="16"/>
                <w:szCs w:val="16"/>
                <w:lang w:val="ru-RU"/>
              </w:rPr>
            </w:pPr>
          </w:p>
          <w:p w:rsidR="007E2A51" w:rsidRPr="007E2A51" w:rsidRDefault="007E2A51" w:rsidP="00C87B3F">
            <w:pPr>
              <w:rPr>
                <w:rFonts w:eastAsia="Times New Roman"/>
                <w:sz w:val="16"/>
                <w:szCs w:val="16"/>
                <w:lang w:val="ru-RU"/>
              </w:rPr>
            </w:pPr>
          </w:p>
          <w:p w:rsidR="007E2A51" w:rsidRPr="007E2A51" w:rsidRDefault="007E2A51" w:rsidP="00C87B3F">
            <w:pPr>
              <w:rPr>
                <w:rFonts w:eastAsia="Times New Roman"/>
                <w:sz w:val="16"/>
                <w:szCs w:val="16"/>
                <w:lang w:val="ru-RU"/>
              </w:rPr>
            </w:pPr>
          </w:p>
          <w:p w:rsidR="007E2A51" w:rsidRPr="007E2A51" w:rsidRDefault="007E2A51" w:rsidP="00C87B3F">
            <w:pPr>
              <w:rPr>
                <w:rFonts w:eastAsia="Times New Roman"/>
                <w:sz w:val="16"/>
                <w:szCs w:val="16"/>
                <w:lang w:val="ru-RU"/>
              </w:rPr>
            </w:pPr>
          </w:p>
          <w:p w:rsidR="007E2A51" w:rsidRPr="007E2A51" w:rsidRDefault="007E2A51" w:rsidP="00C87B3F">
            <w:pPr>
              <w:rPr>
                <w:rFonts w:eastAsia="Times New Roman"/>
                <w:sz w:val="16"/>
                <w:szCs w:val="16"/>
                <w:lang w:val="ru-RU"/>
              </w:rPr>
            </w:pPr>
          </w:p>
          <w:p w:rsidR="007E2A51" w:rsidRPr="007E2A51" w:rsidRDefault="007E2A51" w:rsidP="00C87B3F">
            <w:pPr>
              <w:spacing w:after="120"/>
              <w:rPr>
                <w:rFonts w:eastAsia="Times New Roman"/>
                <w:sz w:val="16"/>
                <w:szCs w:val="16"/>
                <w:lang w:val="ru-RU"/>
              </w:rPr>
            </w:pPr>
            <w:r w:rsidRPr="007E2A51">
              <w:rPr>
                <w:sz w:val="16"/>
                <w:lang w:val="ru-RU"/>
              </w:rPr>
              <w:t xml:space="preserve">Недопущение увеличения количества сервисных инцидентов средней и высокой степени серьезности, невзирая на запланированные крупные проекты трансформации ИКТ; </w:t>
            </w:r>
          </w:p>
        </w:tc>
      </w:tr>
      <w:tr w:rsidR="007E2A51" w:rsidRPr="00D77CB3" w:rsidTr="00C87B3F">
        <w:trPr>
          <w:trHeight w:val="365"/>
        </w:trPr>
        <w:tc>
          <w:tcPr>
            <w:tcW w:w="2303" w:type="dxa"/>
            <w:vMerge/>
            <w:tcMar>
              <w:top w:w="113" w:type="dxa"/>
            </w:tcMar>
            <w:vAlign w:val="center"/>
            <w:hideMark/>
          </w:tcPr>
          <w:p w:rsidR="007E2A51" w:rsidRPr="007E2A51" w:rsidRDefault="007E2A51" w:rsidP="00C87B3F">
            <w:pPr>
              <w:spacing w:after="120"/>
              <w:rPr>
                <w:rFonts w:eastAsia="Times New Roman"/>
                <w:sz w:val="16"/>
                <w:szCs w:val="16"/>
                <w:lang w:val="ru-RU"/>
              </w:rPr>
            </w:pP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Доля (%), клиентов, удовлетворенных качеством работы службы технической поддержки</w:t>
            </w:r>
          </w:p>
        </w:tc>
        <w:tc>
          <w:tcPr>
            <w:tcW w:w="2303"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97,4% клиентов удовлетворены качеством работы службы технической поддержки</w:t>
            </w:r>
          </w:p>
          <w:p w:rsidR="007E2A51" w:rsidRPr="00D77CB3" w:rsidRDefault="007E2A51" w:rsidP="007E2A51">
            <w:pPr>
              <w:pStyle w:val="ListParagraph"/>
              <w:numPr>
                <w:ilvl w:val="0"/>
                <w:numId w:val="52"/>
              </w:numPr>
              <w:spacing w:after="120"/>
              <w:ind w:left="144" w:hanging="144"/>
              <w:rPr>
                <w:rFonts w:ascii="Arial" w:eastAsia="Times New Roman" w:hAnsi="Arial" w:cs="Arial"/>
                <w:sz w:val="16"/>
                <w:szCs w:val="16"/>
              </w:rPr>
            </w:pPr>
            <w:r w:rsidRPr="00D77CB3">
              <w:rPr>
                <w:rFonts w:ascii="Arial" w:hAnsi="Arial"/>
                <w:sz w:val="16"/>
              </w:rPr>
              <w:t>66,7% полностью удовлетворены</w:t>
            </w:r>
          </w:p>
          <w:p w:rsidR="007E2A51" w:rsidRPr="00D77CB3" w:rsidRDefault="007E2A51" w:rsidP="007E2A51">
            <w:pPr>
              <w:pStyle w:val="ListParagraph"/>
              <w:numPr>
                <w:ilvl w:val="0"/>
                <w:numId w:val="52"/>
              </w:numPr>
              <w:spacing w:after="120"/>
              <w:ind w:left="144" w:hanging="144"/>
              <w:rPr>
                <w:rFonts w:ascii="Arial" w:eastAsia="Times New Roman" w:hAnsi="Arial" w:cs="Arial"/>
                <w:sz w:val="16"/>
                <w:szCs w:val="16"/>
              </w:rPr>
            </w:pPr>
            <w:r w:rsidRPr="00D77CB3">
              <w:rPr>
                <w:rFonts w:ascii="Arial" w:hAnsi="Arial"/>
                <w:sz w:val="16"/>
              </w:rPr>
              <w:t>30,7% удовлетворены</w:t>
            </w:r>
          </w:p>
          <w:p w:rsidR="007E2A51" w:rsidRPr="00D77CB3" w:rsidRDefault="007E2A51" w:rsidP="00C87B3F">
            <w:pPr>
              <w:pStyle w:val="ListParagraph"/>
              <w:spacing w:after="120"/>
              <w:ind w:left="0"/>
              <w:rPr>
                <w:rFonts w:ascii="Arial" w:eastAsia="Times New Roman" w:hAnsi="Arial" w:cs="Arial"/>
                <w:sz w:val="16"/>
                <w:szCs w:val="16"/>
              </w:rPr>
            </w:pPr>
            <w:r w:rsidRPr="00D77CB3">
              <w:rPr>
                <w:rFonts w:ascii="Arial" w:hAnsi="Arial"/>
                <w:sz w:val="16"/>
              </w:rPr>
              <w:t>(2016 г.)</w:t>
            </w:r>
          </w:p>
        </w:tc>
        <w:tc>
          <w:tcPr>
            <w:tcW w:w="2304" w:type="dxa"/>
            <w:shd w:val="clear" w:color="000000" w:fill="FFFFFF"/>
            <w:tcMar>
              <w:top w:w="113" w:type="dxa"/>
            </w:tcMar>
            <w:hideMark/>
          </w:tcPr>
          <w:p w:rsidR="007E2A51" w:rsidRPr="00D77CB3" w:rsidRDefault="007E2A51" w:rsidP="00C87B3F">
            <w:pPr>
              <w:spacing w:after="120"/>
              <w:rPr>
                <w:rFonts w:eastAsia="Times New Roman"/>
                <w:sz w:val="16"/>
                <w:szCs w:val="16"/>
              </w:rPr>
            </w:pPr>
            <w:r w:rsidRPr="00D77CB3">
              <w:rPr>
                <w:sz w:val="16"/>
              </w:rPr>
              <w:t>Сохранение уровня удовлетворенности пользователей</w:t>
            </w:r>
          </w:p>
        </w:tc>
      </w:tr>
      <w:tr w:rsidR="007E2A51" w:rsidRPr="00D77CB3" w:rsidTr="00C87B3F">
        <w:trPr>
          <w:trHeight w:val="1206"/>
        </w:trPr>
        <w:tc>
          <w:tcPr>
            <w:tcW w:w="2303" w:type="dxa"/>
            <w:vMerge/>
            <w:tcMar>
              <w:top w:w="113" w:type="dxa"/>
            </w:tcMar>
            <w:vAlign w:val="center"/>
            <w:hideMark/>
          </w:tcPr>
          <w:p w:rsidR="007E2A51" w:rsidRPr="00D77CB3" w:rsidRDefault="007E2A51" w:rsidP="00C87B3F">
            <w:pPr>
              <w:spacing w:after="120"/>
              <w:rPr>
                <w:rFonts w:eastAsia="Times New Roman"/>
                <w:sz w:val="16"/>
                <w:szCs w:val="16"/>
              </w:rPr>
            </w:pPr>
          </w:p>
        </w:tc>
        <w:tc>
          <w:tcPr>
            <w:tcW w:w="2304" w:type="dxa"/>
            <w:shd w:val="clear" w:color="000000" w:fill="FFFFFF"/>
            <w:tcMar>
              <w:top w:w="113" w:type="dxa"/>
            </w:tcMar>
            <w:hideMark/>
          </w:tcPr>
          <w:p w:rsidR="007E2A51" w:rsidRPr="007E2A51" w:rsidRDefault="007E2A51" w:rsidP="00C87B3F">
            <w:pPr>
              <w:spacing w:after="120"/>
              <w:rPr>
                <w:rFonts w:eastAsia="Times New Roman"/>
                <w:sz w:val="16"/>
                <w:szCs w:val="16"/>
                <w:lang w:val="ru-RU"/>
              </w:rPr>
            </w:pPr>
            <w:r w:rsidRPr="007E2A51">
              <w:rPr>
                <w:sz w:val="16"/>
                <w:lang w:val="ru-RU"/>
              </w:rPr>
              <w:t>Управление проектами ИКТ в соответствии с руководящими положениями ВОИС в отношении управления проектами и по вопросам преобразования услуг</w:t>
            </w:r>
          </w:p>
        </w:tc>
        <w:tc>
          <w:tcPr>
            <w:tcW w:w="2303" w:type="dxa"/>
            <w:shd w:val="clear" w:color="000000" w:fill="FFFFFF"/>
            <w:tcMar>
              <w:top w:w="113" w:type="dxa"/>
            </w:tcMar>
            <w:hideMark/>
          </w:tcPr>
          <w:p w:rsidR="007E2A51" w:rsidRPr="007E2A51" w:rsidRDefault="007E2A51" w:rsidP="007E2A51">
            <w:pPr>
              <w:pStyle w:val="ListParagraph"/>
              <w:numPr>
                <w:ilvl w:val="0"/>
                <w:numId w:val="52"/>
              </w:numPr>
              <w:spacing w:after="120"/>
              <w:ind w:hanging="149"/>
              <w:rPr>
                <w:rFonts w:ascii="Arial" w:eastAsia="Times New Roman" w:hAnsi="Arial" w:cs="Arial"/>
                <w:sz w:val="16"/>
                <w:szCs w:val="16"/>
                <w:lang w:val="ru-RU"/>
              </w:rPr>
            </w:pPr>
            <w:r w:rsidRPr="007E2A51">
              <w:rPr>
                <w:rFonts w:ascii="Arial" w:hAnsi="Arial"/>
                <w:sz w:val="16"/>
                <w:lang w:val="ru-RU"/>
              </w:rPr>
              <w:t xml:space="preserve">В 100% (3 из 3) проектов ДИКТ применялась методология </w:t>
            </w:r>
            <w:r w:rsidRPr="00D77CB3">
              <w:rPr>
                <w:rFonts w:ascii="Arial" w:hAnsi="Arial"/>
                <w:sz w:val="16"/>
              </w:rPr>
              <w:t>PRINCE</w:t>
            </w:r>
            <w:r w:rsidRPr="007E2A51">
              <w:rPr>
                <w:rFonts w:ascii="Arial" w:hAnsi="Arial"/>
                <w:sz w:val="16"/>
                <w:lang w:val="ru-RU"/>
              </w:rPr>
              <w:t xml:space="preserve">2  </w:t>
            </w:r>
          </w:p>
          <w:p w:rsidR="007E2A51" w:rsidRPr="007E2A51" w:rsidRDefault="007E2A51" w:rsidP="007E2A51">
            <w:pPr>
              <w:pStyle w:val="ListParagraph"/>
              <w:numPr>
                <w:ilvl w:val="0"/>
                <w:numId w:val="52"/>
              </w:numPr>
              <w:spacing w:after="120"/>
              <w:ind w:hanging="149"/>
              <w:rPr>
                <w:rFonts w:ascii="Arial" w:eastAsia="Times New Roman" w:hAnsi="Arial" w:cs="Arial"/>
                <w:sz w:val="16"/>
                <w:szCs w:val="16"/>
                <w:lang w:val="ru-RU"/>
              </w:rPr>
            </w:pPr>
            <w:r w:rsidRPr="007E2A51">
              <w:rPr>
                <w:rFonts w:ascii="Arial" w:hAnsi="Arial"/>
                <w:sz w:val="16"/>
                <w:lang w:val="ru-RU"/>
              </w:rPr>
              <w:t xml:space="preserve">В 66% (2 из 3) проектов ДИКТ соблюдались согласованные руководящие положения по вопросам преобразования услуг </w:t>
            </w:r>
          </w:p>
          <w:p w:rsidR="007E2A51" w:rsidRPr="00D77CB3" w:rsidRDefault="007E2A51" w:rsidP="00C87B3F">
            <w:pPr>
              <w:pStyle w:val="ListParagraph"/>
              <w:spacing w:after="120"/>
              <w:ind w:left="0"/>
              <w:rPr>
                <w:rFonts w:ascii="Arial" w:eastAsia="Times New Roman" w:hAnsi="Arial" w:cs="Arial"/>
                <w:sz w:val="16"/>
                <w:szCs w:val="16"/>
              </w:rPr>
            </w:pPr>
            <w:r w:rsidRPr="00D77CB3">
              <w:rPr>
                <w:rFonts w:ascii="Arial" w:hAnsi="Arial"/>
                <w:sz w:val="16"/>
              </w:rPr>
              <w:t>(2016 г.)</w:t>
            </w:r>
          </w:p>
        </w:tc>
        <w:tc>
          <w:tcPr>
            <w:tcW w:w="2304" w:type="dxa"/>
            <w:shd w:val="clear" w:color="000000" w:fill="FFFFFF"/>
            <w:tcMar>
              <w:top w:w="113" w:type="dxa"/>
            </w:tcMar>
            <w:hideMark/>
          </w:tcPr>
          <w:p w:rsidR="007E2A51" w:rsidRPr="007E2A51" w:rsidRDefault="007E2A51" w:rsidP="007E2A51">
            <w:pPr>
              <w:pStyle w:val="ListParagraph"/>
              <w:numPr>
                <w:ilvl w:val="0"/>
                <w:numId w:val="52"/>
              </w:numPr>
              <w:spacing w:after="120"/>
              <w:ind w:left="144" w:hanging="144"/>
              <w:rPr>
                <w:rFonts w:ascii="Arial" w:eastAsia="Times New Roman" w:hAnsi="Arial" w:cs="Arial"/>
                <w:sz w:val="16"/>
                <w:szCs w:val="16"/>
                <w:lang w:val="ru-RU"/>
              </w:rPr>
            </w:pPr>
            <w:r w:rsidRPr="007E2A51">
              <w:rPr>
                <w:rFonts w:ascii="Arial" w:hAnsi="Arial"/>
                <w:sz w:val="16"/>
                <w:lang w:val="ru-RU"/>
              </w:rPr>
              <w:t xml:space="preserve">В 100% проектов ДИКТ применяется методология </w:t>
            </w:r>
            <w:r w:rsidRPr="00D77CB3">
              <w:rPr>
                <w:rFonts w:ascii="Arial" w:hAnsi="Arial"/>
                <w:sz w:val="16"/>
              </w:rPr>
              <w:t>PRINCE</w:t>
            </w:r>
            <w:r w:rsidRPr="007E2A51">
              <w:rPr>
                <w:rFonts w:ascii="Arial" w:hAnsi="Arial"/>
                <w:sz w:val="16"/>
                <w:lang w:val="ru-RU"/>
              </w:rPr>
              <w:t>2</w:t>
            </w:r>
          </w:p>
          <w:p w:rsidR="007E2A51" w:rsidRPr="007E2A51" w:rsidRDefault="007E2A51" w:rsidP="007E2A51">
            <w:pPr>
              <w:pStyle w:val="ListParagraph"/>
              <w:numPr>
                <w:ilvl w:val="0"/>
                <w:numId w:val="52"/>
              </w:numPr>
              <w:ind w:hanging="149"/>
              <w:rPr>
                <w:rFonts w:ascii="Arial" w:eastAsia="Times New Roman" w:hAnsi="Arial" w:cs="Arial"/>
                <w:sz w:val="16"/>
                <w:szCs w:val="16"/>
                <w:lang w:val="ru-RU"/>
              </w:rPr>
            </w:pPr>
            <w:r w:rsidRPr="007E2A51">
              <w:rPr>
                <w:rFonts w:ascii="Arial" w:hAnsi="Arial"/>
                <w:sz w:val="16"/>
                <w:lang w:val="ru-RU"/>
              </w:rPr>
              <w:t>В 100% проектов ДИКТ соблюдаются согласованные руководящие положения по вопросам преобразования услуг</w:t>
            </w:r>
          </w:p>
          <w:p w:rsidR="007E2A51" w:rsidRPr="00D77CB3" w:rsidRDefault="007E2A51" w:rsidP="00C87B3F">
            <w:pPr>
              <w:spacing w:after="120"/>
              <w:rPr>
                <w:rFonts w:eastAsia="Times New Roman"/>
                <w:sz w:val="16"/>
                <w:szCs w:val="16"/>
              </w:rPr>
            </w:pPr>
            <w:r w:rsidRPr="00D77CB3">
              <w:rPr>
                <w:sz w:val="16"/>
              </w:rPr>
              <w:t>Исключения отсутствуют</w:t>
            </w:r>
          </w:p>
        </w:tc>
      </w:tr>
    </w:tbl>
    <w:p w:rsidR="007E2A51" w:rsidRPr="007E2A51" w:rsidRDefault="007E2A51" w:rsidP="00445EFA">
      <w:pPr>
        <w:autoSpaceDE w:val="0"/>
        <w:autoSpaceDN w:val="0"/>
        <w:adjustRightInd w:val="0"/>
        <w:rPr>
          <w:rFonts w:eastAsiaTheme="minorEastAsia"/>
          <w:sz w:val="20"/>
          <w:lang w:val="ru-RU" w:eastAsia="ja-JP"/>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416997">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416997">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25</w:t>
            </w:r>
          </w:p>
        </w:tc>
      </w:tr>
    </w:tbl>
    <w:p w:rsidR="00CE6426" w:rsidRPr="00FA370F" w:rsidRDefault="00CE6426" w:rsidP="005C754F">
      <w:pPr>
        <w:rPr>
          <w:rFonts w:asciiTheme="minorBidi" w:hAnsiTheme="minorBidi" w:cstheme="minorBidi"/>
          <w:sz w:val="20"/>
        </w:rPr>
      </w:pPr>
    </w:p>
    <w:p w:rsidR="003D3DA3" w:rsidRPr="00E117F0" w:rsidRDefault="003D3DA3" w:rsidP="003D3DA3">
      <w:pPr>
        <w:jc w:val="both"/>
        <w:rPr>
          <w:sz w:val="20"/>
          <w:lang w:val="ru-RU"/>
        </w:rPr>
      </w:pPr>
      <w:r>
        <w:rPr>
          <w:sz w:val="20"/>
          <w:lang w:val="ru-RU"/>
        </w:rPr>
        <w:t>25.1</w:t>
      </w:r>
      <w:r>
        <w:rPr>
          <w:sz w:val="20"/>
          <w:lang w:val="ru-RU"/>
        </w:rPr>
        <w:tab/>
      </w:r>
      <w:r w:rsidRPr="00E117F0">
        <w:rPr>
          <w:sz w:val="20"/>
          <w:lang w:val="ru-RU"/>
        </w:rPr>
        <w:t>Общий объем ресурсов, выделяемых по линии данной программы на 2018-2019 гг., остается на стабильном уровне.</w:t>
      </w:r>
    </w:p>
    <w:p w:rsidR="003D3DA3" w:rsidRPr="00E117F0" w:rsidRDefault="003D3DA3" w:rsidP="003D3DA3">
      <w:pPr>
        <w:jc w:val="both"/>
        <w:rPr>
          <w:sz w:val="20"/>
          <w:lang w:val="ru-RU"/>
        </w:rPr>
      </w:pPr>
    </w:p>
    <w:p w:rsidR="003D3DA3" w:rsidRPr="00A8152F" w:rsidRDefault="003D3DA3" w:rsidP="003D3DA3">
      <w:pPr>
        <w:jc w:val="both"/>
        <w:rPr>
          <w:sz w:val="20"/>
          <w:lang w:val="ru-RU"/>
        </w:rPr>
      </w:pPr>
      <w:r w:rsidRPr="00E117F0">
        <w:rPr>
          <w:sz w:val="20"/>
          <w:lang w:val="ru-RU"/>
        </w:rPr>
        <w:t>25.2</w:t>
      </w:r>
      <w:r w:rsidRPr="00E117F0">
        <w:rPr>
          <w:sz w:val="20"/>
          <w:lang w:val="ru-RU"/>
        </w:rPr>
        <w:tab/>
        <w:t xml:space="preserve">Уменьшение объема средств по статье расходов, связанных с персоналом, вызвано сокращением одной должности и перераспределения кадровых ресурсов с передачей трех должностей в другие программы. </w:t>
      </w:r>
    </w:p>
    <w:p w:rsidR="003D3DA3" w:rsidRPr="00A8152F" w:rsidRDefault="003D3DA3" w:rsidP="003D3DA3">
      <w:pPr>
        <w:jc w:val="both"/>
        <w:rPr>
          <w:sz w:val="20"/>
          <w:lang w:val="ru-RU"/>
        </w:rPr>
      </w:pPr>
    </w:p>
    <w:p w:rsidR="003D3DA3" w:rsidRPr="00E117F0" w:rsidRDefault="003D3DA3" w:rsidP="003D3DA3">
      <w:pPr>
        <w:jc w:val="both"/>
        <w:rPr>
          <w:sz w:val="20"/>
          <w:lang w:val="ru-RU"/>
        </w:rPr>
      </w:pPr>
      <w:r w:rsidRPr="00E117F0">
        <w:rPr>
          <w:sz w:val="20"/>
          <w:lang w:val="ru-RU"/>
        </w:rPr>
        <w:t>25.3</w:t>
      </w:r>
      <w:r w:rsidRPr="00E117F0">
        <w:rPr>
          <w:sz w:val="20"/>
          <w:lang w:val="ru-RU"/>
        </w:rPr>
        <w:tab/>
        <w:t xml:space="preserve">Увеличение по статье расходов, не связанных с персоналом, отражает выделение дополнительных средств для размещения основных бизнес-систем и бизнес-приложений ВОИС.  </w:t>
      </w:r>
    </w:p>
    <w:p w:rsidR="003D3DA3" w:rsidRPr="00E117F0" w:rsidRDefault="003D3DA3" w:rsidP="003D3DA3">
      <w:pPr>
        <w:jc w:val="both"/>
        <w:rPr>
          <w:sz w:val="20"/>
          <w:lang w:val="ru-RU"/>
        </w:rPr>
      </w:pPr>
    </w:p>
    <w:p w:rsidR="005C754F" w:rsidRPr="003D3DA3" w:rsidRDefault="003D3DA3" w:rsidP="003D3DA3">
      <w:pPr>
        <w:jc w:val="both"/>
        <w:rPr>
          <w:sz w:val="20"/>
          <w:lang w:val="ru-RU"/>
        </w:rPr>
      </w:pPr>
      <w:r w:rsidRPr="003D3DA3">
        <w:rPr>
          <w:sz w:val="20"/>
          <w:lang w:val="ru-RU"/>
        </w:rPr>
        <w:t>25.4</w:t>
      </w:r>
      <w:r w:rsidRPr="003D3DA3">
        <w:rPr>
          <w:sz w:val="20"/>
          <w:lang w:val="ru-RU"/>
        </w:rPr>
        <w:tab/>
        <w:t xml:space="preserve">Что касается колебаний средств по позициям ожидаемых результатов, то сочтено более целесообразным увязывать деятельность по программе с ожидаемым результатом </w:t>
      </w:r>
      <w:r w:rsidRPr="003D3DA3">
        <w:rPr>
          <w:sz w:val="20"/>
        </w:rPr>
        <w:t>IX</w:t>
      </w:r>
      <w:r w:rsidRPr="003D3DA3">
        <w:rPr>
          <w:sz w:val="20"/>
          <w:lang w:val="ru-RU"/>
        </w:rPr>
        <w:t xml:space="preserve">.1 (Эффективные ориентированные на пользователя вспомогательные услуги), а не с ожидаемым результатом </w:t>
      </w:r>
      <w:r w:rsidRPr="003D3DA3">
        <w:rPr>
          <w:sz w:val="20"/>
        </w:rPr>
        <w:t>IX</w:t>
      </w:r>
      <w:r w:rsidRPr="003D3DA3">
        <w:rPr>
          <w:sz w:val="20"/>
          <w:lang w:val="ru-RU"/>
        </w:rPr>
        <w:t>.4 (Ответственная в экологическом и социальном плане Организация), как это делалось в 2016-2017 гг.</w:t>
      </w:r>
      <w:r w:rsidR="005C754F" w:rsidRPr="003D3DA3">
        <w:rPr>
          <w:sz w:val="20"/>
          <w:lang w:val="ru-RU"/>
        </w:rPr>
        <w:t xml:space="preserve"> </w:t>
      </w:r>
    </w:p>
    <w:p w:rsidR="005C754F" w:rsidRPr="003D3DA3" w:rsidRDefault="005C754F" w:rsidP="005C754F">
      <w:pPr>
        <w:rPr>
          <w:rFonts w:eastAsiaTheme="minorEastAsia"/>
          <w:sz w:val="20"/>
          <w:lang w:val="ru-RU" w:eastAsia="ja-JP"/>
        </w:rPr>
      </w:pPr>
    </w:p>
    <w:p w:rsidR="0010163D" w:rsidRPr="003D3DA3" w:rsidRDefault="0010163D" w:rsidP="005C754F">
      <w:pPr>
        <w:rPr>
          <w:rFonts w:eastAsiaTheme="minorEastAsia"/>
          <w:sz w:val="20"/>
          <w:lang w:val="ru-RU" w:eastAsia="ja-JP"/>
        </w:rPr>
      </w:pPr>
    </w:p>
    <w:p w:rsidR="0010163D" w:rsidRPr="00416997" w:rsidRDefault="00416997" w:rsidP="0010163D">
      <w:pPr>
        <w:jc w:val="center"/>
        <w:rPr>
          <w:b/>
          <w:sz w:val="18"/>
          <w:szCs w:val="18"/>
          <w:lang w:val="ru-RU"/>
        </w:rPr>
      </w:pPr>
      <w:r>
        <w:rPr>
          <w:b/>
          <w:sz w:val="18"/>
          <w:szCs w:val="18"/>
          <w:lang w:val="ru-RU"/>
        </w:rPr>
        <w:t>Программа 25:  Ресурсы в разбивке по результатам</w:t>
      </w:r>
    </w:p>
    <w:p w:rsidR="0010163D" w:rsidRPr="00416997" w:rsidRDefault="00416997" w:rsidP="0010163D">
      <w:pPr>
        <w:keepNext/>
        <w:keepLines/>
        <w:jc w:val="center"/>
        <w:rPr>
          <w:i/>
          <w:sz w:val="18"/>
          <w:szCs w:val="18"/>
          <w:lang w:val="ru-RU"/>
        </w:rPr>
      </w:pPr>
      <w:r w:rsidRPr="00416997">
        <w:rPr>
          <w:i/>
          <w:sz w:val="18"/>
          <w:szCs w:val="18"/>
          <w:lang w:val="ru-RU"/>
        </w:rPr>
        <w:t>(в тыс. шв. франков)</w:t>
      </w:r>
    </w:p>
    <w:p w:rsidR="0010163D" w:rsidRPr="00416997" w:rsidRDefault="0010163D" w:rsidP="0010163D">
      <w:pPr>
        <w:keepNext/>
        <w:keepLines/>
        <w:jc w:val="center"/>
        <w:rPr>
          <w:i/>
          <w:sz w:val="18"/>
          <w:szCs w:val="18"/>
        </w:rPr>
      </w:pPr>
    </w:p>
    <w:p w:rsidR="0010163D" w:rsidRPr="00FA370F" w:rsidRDefault="00416997" w:rsidP="0010163D">
      <w:pPr>
        <w:jc w:val="center"/>
      </w:pPr>
      <w:r>
        <w:rPr>
          <w:noProof/>
          <w:lang w:eastAsia="en-US"/>
        </w:rPr>
        <w:drawing>
          <wp:inline distT="0" distB="0" distL="0" distR="0">
            <wp:extent cx="5760085" cy="1993109"/>
            <wp:effectExtent l="0" t="0" r="0" b="762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760085" cy="1993109"/>
                    </a:xfrm>
                    <a:prstGeom prst="rect">
                      <a:avLst/>
                    </a:prstGeom>
                    <a:noFill/>
                    <a:ln>
                      <a:noFill/>
                    </a:ln>
                  </pic:spPr>
                </pic:pic>
              </a:graphicData>
            </a:graphic>
          </wp:inline>
        </w:drawing>
      </w:r>
    </w:p>
    <w:p w:rsidR="005C754F" w:rsidRPr="00416997" w:rsidRDefault="00416997" w:rsidP="005C754F">
      <w:pPr>
        <w:keepNext/>
        <w:keepLines/>
        <w:jc w:val="center"/>
        <w:rPr>
          <w:b/>
          <w:sz w:val="18"/>
          <w:szCs w:val="18"/>
          <w:lang w:val="ru-RU"/>
        </w:rPr>
      </w:pPr>
      <w:r>
        <w:rPr>
          <w:b/>
          <w:sz w:val="18"/>
          <w:szCs w:val="18"/>
          <w:lang w:val="ru-RU"/>
        </w:rPr>
        <w:t>Программа 25:  Ресурсы в разбивке по категориям расходов</w:t>
      </w:r>
    </w:p>
    <w:p w:rsidR="005C754F" w:rsidRPr="00416997" w:rsidRDefault="00416997" w:rsidP="005C754F">
      <w:pPr>
        <w:keepNext/>
        <w:keepLines/>
        <w:jc w:val="center"/>
        <w:rPr>
          <w:i/>
          <w:sz w:val="18"/>
          <w:szCs w:val="18"/>
          <w:lang w:val="ru-RU"/>
        </w:rPr>
      </w:pPr>
      <w:r>
        <w:rPr>
          <w:i/>
          <w:sz w:val="18"/>
          <w:szCs w:val="18"/>
          <w:lang w:val="ru-RU"/>
        </w:rPr>
        <w:t>(в тыс. шв. франков)</w:t>
      </w:r>
    </w:p>
    <w:p w:rsidR="005C754F" w:rsidRPr="00FA370F" w:rsidRDefault="005C754F" w:rsidP="005C754F">
      <w:pPr>
        <w:keepNext/>
        <w:keepLines/>
        <w:jc w:val="center"/>
        <w:rPr>
          <w:b/>
          <w:sz w:val="16"/>
          <w:szCs w:val="16"/>
        </w:rPr>
      </w:pPr>
    </w:p>
    <w:p w:rsidR="005C754F" w:rsidRPr="00FA370F" w:rsidRDefault="00416997" w:rsidP="005C754F">
      <w:pPr>
        <w:keepNext/>
        <w:keepLines/>
        <w:jc w:val="center"/>
      </w:pPr>
      <w:r>
        <w:rPr>
          <w:noProof/>
          <w:lang w:eastAsia="en-US"/>
        </w:rPr>
        <w:drawing>
          <wp:inline distT="0" distB="0" distL="0" distR="0">
            <wp:extent cx="5760085" cy="6564996"/>
            <wp:effectExtent l="0" t="0" r="0" b="762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445EFA" w:rsidRPr="00FA370F" w:rsidRDefault="00445EFA" w:rsidP="00C230B6">
      <w:pPr>
        <w:rPr>
          <w:rFonts w:eastAsiaTheme="minorEastAsia"/>
          <w:sz w:val="20"/>
          <w:lang w:eastAsia="ja-JP"/>
        </w:rPr>
      </w:pPr>
      <w:r w:rsidRPr="00FA370F">
        <w:rPr>
          <w:rFonts w:eastAsiaTheme="minorEastAsia"/>
          <w:sz w:val="20"/>
          <w:lang w:eastAsia="ja-JP"/>
        </w:rPr>
        <w:br w:type="page"/>
      </w:r>
    </w:p>
    <w:p w:rsidR="00445EFA" w:rsidRPr="007E2A51" w:rsidRDefault="007E2A51" w:rsidP="00A47960">
      <w:pPr>
        <w:pStyle w:val="StyleHeading3ComplexItalicLatin"/>
        <w:tabs>
          <w:tab w:val="clear" w:pos="2835"/>
          <w:tab w:val="left" w:pos="1985"/>
        </w:tabs>
        <w:ind w:left="1985" w:hanging="1985"/>
        <w:outlineLvl w:val="1"/>
        <w:rPr>
          <w:rStyle w:val="StyleHeading3ComplexItalicLatinChar"/>
          <w:rFonts w:asciiTheme="minorBidi" w:hAnsiTheme="minorBidi" w:cstheme="minorBidi"/>
          <w:b/>
          <w:bCs/>
          <w:lang w:val="ru-RU"/>
        </w:rPr>
      </w:pPr>
      <w:bookmarkStart w:id="194" w:name="_Toc482096031"/>
      <w:bookmarkStart w:id="195" w:name="_Toc482096580"/>
      <w:bookmarkStart w:id="196" w:name="_Toc482096861"/>
      <w:bookmarkStart w:id="197" w:name="_Toc482097134"/>
      <w:bookmarkStart w:id="198" w:name="_Toc482607162"/>
      <w:r>
        <w:rPr>
          <w:rStyle w:val="StyleHeading3ComplexItalicLatinChar"/>
          <w:rFonts w:asciiTheme="minorBidi" w:hAnsiTheme="minorBidi" w:cstheme="minorBidi"/>
          <w:b/>
          <w:bCs/>
          <w:lang w:val="ru-RU"/>
        </w:rPr>
        <w:t>ПРОГРАММА</w:t>
      </w:r>
      <w:r w:rsidR="00445EFA" w:rsidRPr="00FA370F">
        <w:rPr>
          <w:rStyle w:val="StyleHeading3ComplexItalicLatinChar"/>
          <w:rFonts w:asciiTheme="minorBidi" w:hAnsiTheme="minorBidi" w:cstheme="minorBidi"/>
          <w:b/>
          <w:bCs/>
        </w:rPr>
        <w:t xml:space="preserve"> 26</w:t>
      </w:r>
      <w:r w:rsidR="00445EFA" w:rsidRPr="00FA370F">
        <w:rPr>
          <w:rStyle w:val="StyleHeading3ComplexItalicLatinChar"/>
          <w:rFonts w:asciiTheme="minorBidi" w:hAnsiTheme="minorBidi" w:cstheme="minorBidi"/>
          <w:b/>
          <w:bCs/>
        </w:rPr>
        <w:tab/>
      </w:r>
      <w:bookmarkEnd w:id="194"/>
      <w:bookmarkEnd w:id="195"/>
      <w:bookmarkEnd w:id="196"/>
      <w:bookmarkEnd w:id="197"/>
      <w:r>
        <w:rPr>
          <w:rStyle w:val="StyleHeading3ComplexItalicLatinChar"/>
          <w:rFonts w:asciiTheme="minorBidi" w:hAnsiTheme="minorBidi" w:cstheme="minorBidi"/>
          <w:b/>
          <w:bCs/>
          <w:lang w:val="ru-RU"/>
        </w:rPr>
        <w:t>ВНУТРЕННИЙ НАДЗОР</w:t>
      </w:r>
      <w:bookmarkEnd w:id="198"/>
    </w:p>
    <w:p w:rsidR="00B9182C" w:rsidRPr="00FA370F" w:rsidRDefault="00B9182C" w:rsidP="00B9182C">
      <w:pPr>
        <w:jc w:val="both"/>
        <w:rPr>
          <w:sz w:val="20"/>
        </w:rPr>
      </w:pPr>
    </w:p>
    <w:p w:rsidR="007E2A51" w:rsidRPr="00B73F9B" w:rsidRDefault="007E2A51" w:rsidP="007E2A51">
      <w:pPr>
        <w:jc w:val="both"/>
        <w:rPr>
          <w:sz w:val="20"/>
        </w:rPr>
      </w:pPr>
    </w:p>
    <w:tbl>
      <w:tblPr>
        <w:tblpPr w:leftFromText="180" w:rightFromText="180" w:vertAnchor="text" w:horzAnchor="margin" w:tblpX="108" w:tblpY="44"/>
        <w:tblW w:w="9180" w:type="dxa"/>
        <w:tblLayout w:type="fixed"/>
        <w:tblLook w:val="01E0" w:firstRow="1" w:lastRow="1" w:firstColumn="1" w:lastColumn="1" w:noHBand="0" w:noVBand="0"/>
      </w:tblPr>
      <w:tblGrid>
        <w:gridCol w:w="9180"/>
      </w:tblGrid>
      <w:tr w:rsidR="007E2A51" w:rsidRPr="00B73F9B" w:rsidTr="00C87B3F">
        <w:trPr>
          <w:trHeight w:val="424"/>
        </w:trPr>
        <w:tc>
          <w:tcPr>
            <w:tcW w:w="9180" w:type="dxa"/>
            <w:shd w:val="clear" w:color="auto" w:fill="C6D9F1" w:themeFill="text2" w:themeFillTint="33"/>
            <w:vAlign w:val="center"/>
            <w:hideMark/>
          </w:tcPr>
          <w:p w:rsidR="007E2A51" w:rsidRPr="00B73F9B" w:rsidRDefault="007E2A51" w:rsidP="00C87B3F">
            <w:pPr>
              <w:keepNext/>
              <w:keepLines/>
              <w:jc w:val="center"/>
              <w:rPr>
                <w:b/>
                <w:bCs/>
                <w:sz w:val="20"/>
              </w:rPr>
            </w:pPr>
            <w:r w:rsidRPr="00B73F9B">
              <w:rPr>
                <w:b/>
                <w:bCs/>
                <w:sz w:val="20"/>
                <w:rtl/>
              </w:rPr>
              <w:t>‏</w:t>
            </w:r>
            <w:r w:rsidRPr="00B73F9B">
              <w:rPr>
                <w:b/>
                <w:sz w:val="20"/>
              </w:rPr>
              <w:t>С</w:t>
            </w:r>
            <w:r w:rsidR="003566D5" w:rsidRPr="00B73F9B">
              <w:rPr>
                <w:b/>
                <w:sz w:val="20"/>
              </w:rPr>
              <w:t xml:space="preserve">тратегии реализации </w:t>
            </w:r>
          </w:p>
        </w:tc>
      </w:tr>
    </w:tbl>
    <w:p w:rsidR="007E2A51" w:rsidRPr="00B73F9B" w:rsidRDefault="007E2A51" w:rsidP="007E2A51">
      <w:pPr>
        <w:jc w:val="both"/>
        <w:rPr>
          <w:rFonts w:asciiTheme="minorBidi" w:hAnsiTheme="minorBidi"/>
          <w:sz w:val="20"/>
        </w:rPr>
      </w:pPr>
    </w:p>
    <w:p w:rsidR="007E2A51" w:rsidRPr="007E2A51" w:rsidRDefault="007E2A51" w:rsidP="007E2A51">
      <w:pPr>
        <w:pStyle w:val="ListParagraph"/>
        <w:numPr>
          <w:ilvl w:val="0"/>
          <w:numId w:val="54"/>
        </w:numPr>
        <w:ind w:left="360"/>
        <w:jc w:val="both"/>
        <w:rPr>
          <w:rFonts w:asciiTheme="minorBidi" w:eastAsia="Times New Roman" w:hAnsiTheme="minorBidi"/>
          <w:bCs/>
          <w:sz w:val="20"/>
          <w:szCs w:val="20"/>
          <w:lang w:val="ru-RU"/>
        </w:rPr>
      </w:pPr>
      <w:r w:rsidRPr="007E2A51">
        <w:rPr>
          <w:rFonts w:asciiTheme="minorBidi" w:hAnsiTheme="minorBidi"/>
          <w:sz w:val="20"/>
          <w:lang w:val="ru-RU"/>
        </w:rPr>
        <w:t>Оценка достаточности управления денежными и физическими ресурсами Организации посредством проведения объективной оценки процессов и систем управления;</w:t>
      </w:r>
    </w:p>
    <w:p w:rsidR="007E2A51" w:rsidRPr="007E2A51" w:rsidRDefault="007E2A51" w:rsidP="007E2A51">
      <w:pPr>
        <w:pStyle w:val="ListParagraph"/>
        <w:ind w:left="360"/>
        <w:jc w:val="both"/>
        <w:rPr>
          <w:rFonts w:asciiTheme="minorBidi" w:eastAsia="Times New Roman" w:hAnsiTheme="minorBidi"/>
          <w:bCs/>
          <w:sz w:val="20"/>
          <w:szCs w:val="20"/>
          <w:lang w:val="ru-RU"/>
        </w:rPr>
      </w:pPr>
    </w:p>
    <w:p w:rsidR="007E2A51" w:rsidRPr="007E2A51" w:rsidRDefault="007E2A51" w:rsidP="007E2A51">
      <w:pPr>
        <w:pStyle w:val="ListParagraph"/>
        <w:numPr>
          <w:ilvl w:val="0"/>
          <w:numId w:val="54"/>
        </w:numPr>
        <w:ind w:left="360"/>
        <w:jc w:val="both"/>
        <w:rPr>
          <w:rFonts w:asciiTheme="minorBidi" w:eastAsia="Times New Roman" w:hAnsiTheme="minorBidi"/>
          <w:bCs/>
          <w:sz w:val="20"/>
          <w:szCs w:val="20"/>
          <w:lang w:val="ru-RU"/>
        </w:rPr>
      </w:pPr>
      <w:r w:rsidRPr="007E2A51">
        <w:rPr>
          <w:rFonts w:asciiTheme="minorBidi" w:hAnsiTheme="minorBidi"/>
          <w:sz w:val="20"/>
          <w:lang w:val="ru-RU"/>
        </w:rPr>
        <w:t xml:space="preserve">Обеспечение достаточных гарантий соответствия операций ВОИС регламентирующим ее деятельность положениям посредством проведения оценки достаточности и эффективности процессов внутреннего контроля, управления рисками и руководства; </w:t>
      </w:r>
    </w:p>
    <w:p w:rsidR="007E2A51" w:rsidRPr="007E2A51" w:rsidRDefault="007E2A51" w:rsidP="007E2A51">
      <w:pPr>
        <w:pStyle w:val="ListParagraph"/>
        <w:ind w:left="360"/>
        <w:jc w:val="both"/>
        <w:rPr>
          <w:rFonts w:asciiTheme="minorBidi" w:eastAsia="Times New Roman" w:hAnsiTheme="minorBidi"/>
          <w:bCs/>
          <w:sz w:val="20"/>
          <w:szCs w:val="20"/>
          <w:lang w:val="ru-RU"/>
        </w:rPr>
      </w:pPr>
    </w:p>
    <w:p w:rsidR="007E2A51" w:rsidRPr="007E2A51" w:rsidRDefault="007E2A51" w:rsidP="007E2A51">
      <w:pPr>
        <w:pStyle w:val="ListParagraph"/>
        <w:numPr>
          <w:ilvl w:val="0"/>
          <w:numId w:val="54"/>
        </w:numPr>
        <w:ind w:left="360"/>
        <w:jc w:val="both"/>
        <w:rPr>
          <w:rFonts w:asciiTheme="minorBidi" w:eastAsia="Times New Roman" w:hAnsiTheme="minorBidi"/>
          <w:bCs/>
          <w:sz w:val="20"/>
          <w:szCs w:val="20"/>
          <w:lang w:val="ru-RU"/>
        </w:rPr>
      </w:pPr>
      <w:r w:rsidRPr="007E2A51">
        <w:rPr>
          <w:rFonts w:asciiTheme="minorBidi" w:hAnsiTheme="minorBidi"/>
          <w:sz w:val="20"/>
          <w:lang w:val="ru-RU"/>
        </w:rPr>
        <w:t>Поощрение извлечения уроков структурными подразделениями Организации и укрепление их подотчетности при помощи прозрачных и коллективных процессов надзора</w:t>
      </w:r>
    </w:p>
    <w:p w:rsidR="007E2A51" w:rsidRPr="007E2A51" w:rsidRDefault="007E2A51" w:rsidP="007E2A51">
      <w:pPr>
        <w:pStyle w:val="ListParagraph"/>
        <w:ind w:left="360"/>
        <w:jc w:val="both"/>
        <w:rPr>
          <w:rFonts w:asciiTheme="minorBidi" w:eastAsia="Times New Roman" w:hAnsiTheme="minorBidi"/>
          <w:bCs/>
          <w:sz w:val="20"/>
          <w:szCs w:val="20"/>
          <w:lang w:val="ru-RU"/>
        </w:rPr>
      </w:pPr>
    </w:p>
    <w:p w:rsidR="007E2A51" w:rsidRPr="007E2A51" w:rsidRDefault="007E2A51" w:rsidP="007E2A51">
      <w:pPr>
        <w:pStyle w:val="ListParagraph"/>
        <w:numPr>
          <w:ilvl w:val="0"/>
          <w:numId w:val="54"/>
        </w:numPr>
        <w:ind w:left="360"/>
        <w:jc w:val="both"/>
        <w:rPr>
          <w:rFonts w:asciiTheme="minorBidi" w:eastAsia="Times New Roman" w:hAnsiTheme="minorBidi"/>
          <w:bCs/>
          <w:sz w:val="20"/>
          <w:szCs w:val="20"/>
          <w:lang w:val="ru-RU"/>
        </w:rPr>
      </w:pPr>
      <w:r w:rsidRPr="007E2A51">
        <w:rPr>
          <w:rFonts w:asciiTheme="minorBidi" w:hAnsiTheme="minorBidi"/>
          <w:sz w:val="20"/>
          <w:lang w:val="ru-RU"/>
        </w:rPr>
        <w:t>Продолжение работы по оказанию поддержки руководству в разработке и внедрению эффективной и действенной рамочной основы по вопросам этики и добросовестности, в рамках которой будут четко определены функции, задачи, обязанности и права каждого сотрудника ВОИС, посредством своевременного проведения расследований в соответствии с установленными правилами, руководящими принципами и надлежащей практикой;</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Повышение качества услуг в области внутреннего надзора посредством использования результатов и рекомендаций по итогам внешних оценок качества выполнения функций аудита, оценки и расследования, усиления синергетического эффекта за счет общих мероприятий в области планирования, подготовки кадров и проверки исполнения; продолжение разработки и уточнения надлежащих инструментов надзора, в том числе пособий, директивных положений и руководящих принципов;</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Продолжение оказания на профессиональной основе поддержки и консультативной помощи всем соответствующим руководителям программ посредством проведения постоянных аудита, оценок и обзоров;</w:t>
      </w:r>
    </w:p>
    <w:p w:rsidR="007E2A51" w:rsidRPr="007E2A51" w:rsidRDefault="007E2A51" w:rsidP="007E2A51">
      <w:pPr>
        <w:pStyle w:val="ListParagraph"/>
        <w:jc w:val="both"/>
        <w:rPr>
          <w:rFonts w:asciiTheme="minorBidi" w:hAnsiTheme="minorBidi"/>
          <w:sz w:val="20"/>
          <w:szCs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 xml:space="preserve"> Оказание содействия в осуществлении эффективного надзора в тесном сотрудничестве с подразделениями Организации, выступающими в качестве второй линии обороны. </w:t>
      </w:r>
    </w:p>
    <w:p w:rsidR="007E2A51" w:rsidRPr="007E2A51" w:rsidRDefault="007E2A51" w:rsidP="007E2A51">
      <w:pPr>
        <w:pStyle w:val="ListParagraph"/>
        <w:jc w:val="both"/>
        <w:rPr>
          <w:rFonts w:asciiTheme="minorBidi" w:hAnsiTheme="minorBidi"/>
          <w:sz w:val="20"/>
          <w:szCs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Выявление оставшихся неизвестными случаев мошенничества или злоупотреблений и внесение предложений о мерах контроля, призванных ослабить последствия таких действий, посредством проведения проверок и/или активных расследований и дальнейшего обеспечения работы «горячей линии» для сбора информации о нарушениях и возможных должностных проступках в ВОИС;</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Обеспечение того, чтобы служба внутреннего надзора в ВОИС могла вносить свой вклад в общее дело и использовать самые последние новинки в области надзора, посредством продолжения сотрудничества и координации деятельности с внешним аудитором, другими проверяющими инстанциями, органами внутреннего надзора системы Организации Объединенных Наций и соответствующими международными и профессиональными ассоциациями;</w:t>
      </w:r>
    </w:p>
    <w:p w:rsidR="007E2A51" w:rsidRPr="007E2A51" w:rsidRDefault="007E2A51" w:rsidP="007E2A51">
      <w:pPr>
        <w:jc w:val="both"/>
        <w:rPr>
          <w:rFonts w:asciiTheme="minorBidi" w:hAnsiTheme="minorBidi"/>
          <w:sz w:val="20"/>
          <w:lang w:val="ru-RU"/>
        </w:rPr>
      </w:pPr>
    </w:p>
    <w:p w:rsidR="007E2A51" w:rsidRPr="007E2A51" w:rsidRDefault="007E2A51" w:rsidP="007E2A51">
      <w:pPr>
        <w:pStyle w:val="ListParagraph"/>
        <w:numPr>
          <w:ilvl w:val="0"/>
          <w:numId w:val="55"/>
        </w:numPr>
        <w:jc w:val="both"/>
        <w:rPr>
          <w:rFonts w:asciiTheme="minorBidi" w:hAnsiTheme="minorBidi"/>
          <w:sz w:val="20"/>
          <w:szCs w:val="20"/>
          <w:lang w:val="ru-RU"/>
        </w:rPr>
      </w:pPr>
      <w:r w:rsidRPr="007E2A51">
        <w:rPr>
          <w:rFonts w:asciiTheme="minorBidi" w:hAnsiTheme="minorBidi"/>
          <w:sz w:val="20"/>
          <w:lang w:val="ru-RU"/>
        </w:rPr>
        <w:t>Контроль хода выполнения рекомендаций, высказанных в порядке надзора, и представление соответствующих отчетов Генеральному директору, Независимому консультативному комитету по надзору (НККН) и Ассамблеям ВОИС.</w:t>
      </w:r>
    </w:p>
    <w:p w:rsidR="007E2A51" w:rsidRPr="007E2A51" w:rsidRDefault="007E2A51" w:rsidP="007E2A51">
      <w:pPr>
        <w:jc w:val="both"/>
        <w:rPr>
          <w:rFonts w:asciiTheme="minorBidi" w:hAnsiTheme="minorBidi"/>
          <w:sz w:val="20"/>
          <w:lang w:val="ru-RU"/>
        </w:rPr>
      </w:pPr>
    </w:p>
    <w:p w:rsidR="003D3DA3" w:rsidRDefault="003D3DA3">
      <w:pPr>
        <w:rPr>
          <w:rFonts w:asciiTheme="minorBidi" w:hAnsiTheme="minorBidi"/>
          <w:sz w:val="20"/>
          <w:lang w:val="ru-RU"/>
        </w:rPr>
      </w:pPr>
      <w:r>
        <w:rPr>
          <w:rFonts w:asciiTheme="minorBidi" w:hAnsiTheme="minorBidi"/>
          <w:sz w:val="20"/>
          <w:lang w:val="ru-RU"/>
        </w:rPr>
        <w:br w:type="page"/>
      </w:r>
    </w:p>
    <w:p w:rsidR="007E2A51" w:rsidRPr="007E2A51" w:rsidRDefault="007E2A51" w:rsidP="007E2A51">
      <w:pPr>
        <w:jc w:val="both"/>
        <w:rPr>
          <w:rFonts w:asciiTheme="minorBidi" w:hAnsiTheme="minorBidi"/>
          <w:sz w:val="20"/>
          <w:lang w:val="ru-RU"/>
        </w:rPr>
      </w:pPr>
    </w:p>
    <w:tbl>
      <w:tblPr>
        <w:tblW w:w="9214" w:type="dxa"/>
        <w:tblInd w:w="108" w:type="dxa"/>
        <w:tblLayout w:type="fixed"/>
        <w:tblCellMar>
          <w:left w:w="0" w:type="dxa"/>
          <w:right w:w="0" w:type="dxa"/>
        </w:tblCellMar>
        <w:tblLook w:val="04A0" w:firstRow="1" w:lastRow="0" w:firstColumn="1" w:lastColumn="0" w:noHBand="0" w:noVBand="1"/>
      </w:tblPr>
      <w:tblGrid>
        <w:gridCol w:w="4607"/>
        <w:gridCol w:w="4607"/>
      </w:tblGrid>
      <w:tr w:rsidR="007E2A51" w:rsidRPr="00B73F9B" w:rsidTr="00C87B3F">
        <w:trPr>
          <w:trHeight w:val="425"/>
        </w:trPr>
        <w:tc>
          <w:tcPr>
            <w:tcW w:w="4607" w:type="dxa"/>
            <w:shd w:val="clear" w:color="auto" w:fill="C6D9F1" w:themeFill="text2" w:themeFillTint="33"/>
            <w:tcMar>
              <w:top w:w="0" w:type="dxa"/>
              <w:left w:w="108" w:type="dxa"/>
              <w:bottom w:w="0" w:type="dxa"/>
              <w:right w:w="108" w:type="dxa"/>
            </w:tcMar>
            <w:vAlign w:val="center"/>
            <w:hideMark/>
          </w:tcPr>
          <w:p w:rsidR="007E2A51" w:rsidRPr="00B73F9B" w:rsidRDefault="007E2A51" w:rsidP="00C87B3F">
            <w:pPr>
              <w:spacing w:line="276" w:lineRule="auto"/>
              <w:jc w:val="center"/>
              <w:rPr>
                <w:rFonts w:eastAsia="Calibri"/>
                <w:b/>
                <w:bCs/>
                <w:sz w:val="18"/>
                <w:szCs w:val="18"/>
              </w:rPr>
            </w:pPr>
            <w:r w:rsidRPr="00B73F9B">
              <w:rPr>
                <w:b/>
                <w:sz w:val="18"/>
              </w:rPr>
              <w:t>Риск(и)</w:t>
            </w:r>
          </w:p>
        </w:tc>
        <w:tc>
          <w:tcPr>
            <w:tcW w:w="4607" w:type="dxa"/>
            <w:shd w:val="clear" w:color="auto" w:fill="C6D9F1" w:themeFill="text2" w:themeFillTint="33"/>
            <w:tcMar>
              <w:top w:w="0" w:type="dxa"/>
              <w:left w:w="108" w:type="dxa"/>
              <w:bottom w:w="0" w:type="dxa"/>
              <w:right w:w="108" w:type="dxa"/>
            </w:tcMar>
            <w:vAlign w:val="center"/>
            <w:hideMark/>
          </w:tcPr>
          <w:p w:rsidR="007E2A51" w:rsidRPr="003566D5" w:rsidRDefault="003566D5" w:rsidP="00C87B3F">
            <w:pPr>
              <w:spacing w:line="276" w:lineRule="auto"/>
              <w:jc w:val="center"/>
              <w:rPr>
                <w:rFonts w:eastAsia="Calibri"/>
                <w:b/>
                <w:bCs/>
                <w:sz w:val="18"/>
                <w:szCs w:val="18"/>
                <w:lang w:val="ru-RU"/>
              </w:rPr>
            </w:pPr>
            <w:r>
              <w:rPr>
                <w:b/>
                <w:sz w:val="18"/>
                <w:lang w:val="ru-RU"/>
              </w:rPr>
              <w:t>Меры по снижению</w:t>
            </w:r>
          </w:p>
        </w:tc>
      </w:tr>
      <w:tr w:rsidR="007E2A51" w:rsidRPr="00CE4874" w:rsidTr="00C87B3F">
        <w:trPr>
          <w:trHeight w:val="595"/>
        </w:trPr>
        <w:tc>
          <w:tcPr>
            <w:tcW w:w="4607" w:type="dxa"/>
            <w:tcMar>
              <w:top w:w="113" w:type="dxa"/>
              <w:left w:w="108" w:type="dxa"/>
              <w:bottom w:w="113" w:type="dxa"/>
              <w:right w:w="108" w:type="dxa"/>
            </w:tcMar>
            <w:hideMark/>
          </w:tcPr>
          <w:p w:rsidR="007E2A51" w:rsidRPr="007E2A51" w:rsidRDefault="007E2A51" w:rsidP="00C87B3F">
            <w:pPr>
              <w:rPr>
                <w:rFonts w:eastAsia="Calibri"/>
                <w:sz w:val="16"/>
                <w:szCs w:val="16"/>
                <w:lang w:val="ru-RU"/>
              </w:rPr>
            </w:pPr>
            <w:r w:rsidRPr="007E2A51">
              <w:rPr>
                <w:sz w:val="16"/>
                <w:lang w:val="ru-RU"/>
              </w:rPr>
              <w:t>Подразделения, осуществляющие внутренний надзор, не являются независимыми, что ведет к необъективности и неактуальности результатов надзорной деятельности.</w:t>
            </w:r>
          </w:p>
        </w:tc>
        <w:tc>
          <w:tcPr>
            <w:tcW w:w="4607" w:type="dxa"/>
            <w:tcMar>
              <w:top w:w="113" w:type="dxa"/>
              <w:left w:w="108" w:type="dxa"/>
              <w:bottom w:w="113" w:type="dxa"/>
              <w:right w:w="108" w:type="dxa"/>
            </w:tcMar>
          </w:tcPr>
          <w:p w:rsidR="007E2A51" w:rsidRPr="007E2A51" w:rsidRDefault="007E2A51" w:rsidP="00C87B3F">
            <w:pPr>
              <w:rPr>
                <w:sz w:val="16"/>
                <w:szCs w:val="16"/>
                <w:lang w:val="ru-RU"/>
              </w:rPr>
            </w:pPr>
            <w:r w:rsidRPr="007E2A51">
              <w:rPr>
                <w:sz w:val="16"/>
                <w:lang w:val="ru-RU"/>
              </w:rPr>
              <w:t xml:space="preserve">Соблюдение положений Устава внутреннего надзора.  </w:t>
            </w:r>
            <w:r w:rsidRPr="00B73F9B">
              <w:rPr>
                <w:sz w:val="16"/>
              </w:rPr>
              <w:t> </w:t>
            </w:r>
            <w:r w:rsidRPr="007E2A51">
              <w:rPr>
                <w:sz w:val="16"/>
                <w:lang w:val="ru-RU"/>
              </w:rPr>
              <w:t xml:space="preserve"> Представление НККН и Генеральной ассамблее периодических плановых отчетов по вопросу о независимости служб надзора</w:t>
            </w:r>
          </w:p>
        </w:tc>
      </w:tr>
      <w:tr w:rsidR="007E2A51" w:rsidRPr="00B73F9B" w:rsidTr="00C87B3F">
        <w:trPr>
          <w:trHeight w:val="685"/>
        </w:trPr>
        <w:tc>
          <w:tcPr>
            <w:tcW w:w="4607" w:type="dxa"/>
            <w:tcMar>
              <w:top w:w="113" w:type="dxa"/>
              <w:left w:w="108" w:type="dxa"/>
              <w:bottom w:w="113" w:type="dxa"/>
              <w:right w:w="108" w:type="dxa"/>
            </w:tcMar>
          </w:tcPr>
          <w:p w:rsidR="007E2A51" w:rsidRPr="007E2A51" w:rsidRDefault="007E2A51" w:rsidP="00C87B3F">
            <w:pPr>
              <w:rPr>
                <w:rFonts w:eastAsia="Calibri"/>
                <w:sz w:val="16"/>
                <w:szCs w:val="16"/>
                <w:lang w:val="ru-RU"/>
              </w:rPr>
            </w:pPr>
            <w:r w:rsidRPr="007E2A51">
              <w:rPr>
                <w:sz w:val="16"/>
                <w:lang w:val="ru-RU"/>
              </w:rPr>
              <w:t>Сотрудники ОВН необъективны в своей работе.</w:t>
            </w:r>
            <w:r w:rsidRPr="00B73F9B">
              <w:rPr>
                <w:sz w:val="16"/>
              </w:rPr>
              <w:t> </w:t>
            </w:r>
            <w:r w:rsidRPr="007E2A51">
              <w:rPr>
                <w:sz w:val="16"/>
                <w:lang w:val="ru-RU"/>
              </w:rPr>
              <w:t xml:space="preserve"> Беспристрастность выполняемой надзорными органами работы будет поставлена под сомнение, и доверие к ней будет подорвано.</w:t>
            </w:r>
          </w:p>
        </w:tc>
        <w:tc>
          <w:tcPr>
            <w:tcW w:w="4607" w:type="dxa"/>
            <w:tcMar>
              <w:top w:w="113" w:type="dxa"/>
              <w:left w:w="108" w:type="dxa"/>
              <w:bottom w:w="113" w:type="dxa"/>
              <w:right w:w="108" w:type="dxa"/>
            </w:tcMar>
          </w:tcPr>
          <w:p w:rsidR="007E2A51" w:rsidRPr="00B73F9B" w:rsidRDefault="007E2A51" w:rsidP="00C87B3F">
            <w:pPr>
              <w:rPr>
                <w:sz w:val="16"/>
                <w:szCs w:val="16"/>
              </w:rPr>
            </w:pPr>
            <w:r w:rsidRPr="007E2A51">
              <w:rPr>
                <w:sz w:val="16"/>
                <w:lang w:val="ru-RU"/>
              </w:rPr>
              <w:t>Двухуровневый контроль текущей работы надзорных органов. Соблюдение положений профессиональных кодексов этики и поведения.</w:t>
            </w:r>
            <w:r w:rsidRPr="00B73F9B">
              <w:rPr>
                <w:sz w:val="16"/>
              </w:rPr>
              <w:t> </w:t>
            </w:r>
            <w:r w:rsidRPr="007E2A51">
              <w:rPr>
                <w:sz w:val="16"/>
                <w:lang w:val="ru-RU"/>
              </w:rPr>
              <w:t xml:space="preserve"> </w:t>
            </w:r>
            <w:r w:rsidRPr="00B73F9B">
              <w:rPr>
                <w:sz w:val="16"/>
              </w:rPr>
              <w:t>Проведение периодической внешней оценки качества работы надзорных органов.</w:t>
            </w:r>
          </w:p>
        </w:tc>
      </w:tr>
    </w:tbl>
    <w:p w:rsidR="007E2A51" w:rsidRPr="00B73F9B" w:rsidRDefault="007E2A51" w:rsidP="007E2A51">
      <w:pPr>
        <w:rPr>
          <w:sz w:val="20"/>
        </w:rPr>
      </w:pPr>
    </w:p>
    <w:tbl>
      <w:tblPr>
        <w:tblW w:w="9195" w:type="dxa"/>
        <w:tblInd w:w="93" w:type="dxa"/>
        <w:tblLayout w:type="fixed"/>
        <w:tblLook w:val="04A0" w:firstRow="1" w:lastRow="0" w:firstColumn="1" w:lastColumn="0" w:noHBand="0" w:noVBand="1"/>
      </w:tblPr>
      <w:tblGrid>
        <w:gridCol w:w="2298"/>
        <w:gridCol w:w="2299"/>
        <w:gridCol w:w="2299"/>
        <w:gridCol w:w="2299"/>
      </w:tblGrid>
      <w:tr w:rsidR="007E2A51" w:rsidRPr="00B73F9B" w:rsidTr="00C87B3F">
        <w:trPr>
          <w:trHeight w:val="425"/>
          <w:tblHeader/>
        </w:trPr>
        <w:tc>
          <w:tcPr>
            <w:tcW w:w="2298" w:type="dxa"/>
            <w:shd w:val="clear" w:color="auto" w:fill="B8CCE4" w:themeFill="accent1" w:themeFillTint="66"/>
            <w:noWrap/>
            <w:vAlign w:val="center"/>
            <w:hideMark/>
          </w:tcPr>
          <w:p w:rsidR="007E2A51" w:rsidRPr="00B73F9B" w:rsidRDefault="007E2A51" w:rsidP="00C87B3F">
            <w:pPr>
              <w:keepNext/>
              <w:keepLines/>
              <w:jc w:val="center"/>
              <w:rPr>
                <w:b/>
                <w:bCs/>
                <w:sz w:val="18"/>
                <w:szCs w:val="18"/>
              </w:rPr>
            </w:pPr>
            <w:r w:rsidRPr="00B73F9B">
              <w:rPr>
                <w:b/>
                <w:bCs/>
                <w:sz w:val="18"/>
                <w:szCs w:val="18"/>
                <w:rtl/>
              </w:rPr>
              <w:t>‏</w:t>
            </w:r>
            <w:r w:rsidRPr="00B73F9B">
              <w:rPr>
                <w:b/>
                <w:sz w:val="18"/>
              </w:rPr>
              <w:t xml:space="preserve">Ожидаемые результаты </w:t>
            </w:r>
          </w:p>
        </w:tc>
        <w:tc>
          <w:tcPr>
            <w:tcW w:w="2299" w:type="dxa"/>
            <w:shd w:val="clear" w:color="auto" w:fill="B8CCE4" w:themeFill="accent1" w:themeFillTint="66"/>
            <w:noWrap/>
            <w:vAlign w:val="center"/>
            <w:hideMark/>
          </w:tcPr>
          <w:p w:rsidR="007E2A51" w:rsidRPr="00B73F9B" w:rsidRDefault="007E2A51" w:rsidP="00C87B3F">
            <w:pPr>
              <w:keepNext/>
              <w:keepLines/>
              <w:jc w:val="center"/>
              <w:rPr>
                <w:b/>
                <w:bCs/>
                <w:sz w:val="18"/>
                <w:szCs w:val="18"/>
              </w:rPr>
            </w:pPr>
            <w:r w:rsidRPr="00B73F9B">
              <w:rPr>
                <w:b/>
                <w:sz w:val="18"/>
              </w:rPr>
              <w:t>Показатели результативности</w:t>
            </w:r>
          </w:p>
        </w:tc>
        <w:tc>
          <w:tcPr>
            <w:tcW w:w="2299" w:type="dxa"/>
            <w:shd w:val="clear" w:color="auto" w:fill="B8CCE4" w:themeFill="accent1" w:themeFillTint="66"/>
            <w:noWrap/>
            <w:vAlign w:val="center"/>
            <w:hideMark/>
          </w:tcPr>
          <w:p w:rsidR="007E2A51" w:rsidRPr="00B73F9B" w:rsidRDefault="007E2A51" w:rsidP="00C87B3F">
            <w:pPr>
              <w:keepNext/>
              <w:keepLines/>
              <w:jc w:val="center"/>
              <w:rPr>
                <w:b/>
                <w:bCs/>
                <w:sz w:val="18"/>
                <w:szCs w:val="18"/>
              </w:rPr>
            </w:pPr>
            <w:r w:rsidRPr="00B73F9B">
              <w:rPr>
                <w:b/>
                <w:sz w:val="18"/>
              </w:rPr>
              <w:t xml:space="preserve"> </w:t>
            </w:r>
            <w:r w:rsidRPr="00B73F9B">
              <w:rPr>
                <w:b/>
                <w:bCs/>
                <w:sz w:val="18"/>
                <w:szCs w:val="18"/>
                <w:rtl/>
              </w:rPr>
              <w:t>‏</w:t>
            </w:r>
            <w:r w:rsidRPr="00B73F9B">
              <w:rPr>
                <w:b/>
                <w:sz w:val="18"/>
              </w:rPr>
              <w:t>Базовые показатели</w:t>
            </w:r>
          </w:p>
        </w:tc>
        <w:tc>
          <w:tcPr>
            <w:tcW w:w="2299" w:type="dxa"/>
            <w:shd w:val="clear" w:color="auto" w:fill="B8CCE4" w:themeFill="accent1" w:themeFillTint="66"/>
            <w:noWrap/>
            <w:vAlign w:val="center"/>
            <w:hideMark/>
          </w:tcPr>
          <w:p w:rsidR="007E2A51" w:rsidRPr="00B73F9B" w:rsidRDefault="007E2A51" w:rsidP="00C87B3F">
            <w:pPr>
              <w:keepNext/>
              <w:keepLines/>
              <w:jc w:val="center"/>
              <w:rPr>
                <w:b/>
                <w:bCs/>
                <w:sz w:val="18"/>
                <w:szCs w:val="18"/>
              </w:rPr>
            </w:pPr>
            <w:r w:rsidRPr="00B73F9B">
              <w:rPr>
                <w:b/>
                <w:sz w:val="18"/>
              </w:rPr>
              <w:t xml:space="preserve"> </w:t>
            </w:r>
            <w:r w:rsidRPr="00B73F9B">
              <w:rPr>
                <w:b/>
                <w:bCs/>
                <w:sz w:val="18"/>
                <w:szCs w:val="18"/>
                <w:rtl/>
              </w:rPr>
              <w:t>‏</w:t>
            </w:r>
            <w:r w:rsidRPr="00B73F9B">
              <w:rPr>
                <w:b/>
                <w:sz w:val="18"/>
              </w:rPr>
              <w:t>Целевые показатели</w:t>
            </w:r>
          </w:p>
        </w:tc>
      </w:tr>
      <w:tr w:rsidR="007E2A51" w:rsidRPr="00B73F9B" w:rsidTr="00C87B3F">
        <w:trPr>
          <w:trHeight w:val="815"/>
        </w:trPr>
        <w:tc>
          <w:tcPr>
            <w:tcW w:w="2298" w:type="dxa"/>
            <w:shd w:val="clear" w:color="auto" w:fill="auto"/>
            <w:tcMar>
              <w:top w:w="113" w:type="dxa"/>
            </w:tcMar>
          </w:tcPr>
          <w:p w:rsidR="007E2A51" w:rsidRPr="007E2A51" w:rsidRDefault="007E2A51" w:rsidP="00C87B3F">
            <w:pPr>
              <w:keepNext/>
              <w:keepLines/>
              <w:spacing w:after="120"/>
              <w:rPr>
                <w:sz w:val="16"/>
                <w:szCs w:val="16"/>
                <w:lang w:val="ru-RU"/>
              </w:rPr>
            </w:pPr>
            <w:r w:rsidRPr="00B73F9B">
              <w:rPr>
                <w:sz w:val="16"/>
              </w:rPr>
              <w:t>IX</w:t>
            </w:r>
            <w:r w:rsidRPr="007E2A51">
              <w:rPr>
                <w:sz w:val="16"/>
                <w:lang w:val="ru-RU"/>
              </w:rPr>
              <w:t>.5 Улучшение положения в вопросах подотчетности, обучения на рабочем месте, рационального использования средств, разумного руководства, внутреннего контроля и корпоративного управления за счет положительного воздействия эффективного и независимого надзора</w:t>
            </w:r>
          </w:p>
        </w:tc>
        <w:tc>
          <w:tcPr>
            <w:tcW w:w="2299" w:type="dxa"/>
            <w:shd w:val="clear" w:color="auto" w:fill="auto"/>
            <w:tcMar>
              <w:top w:w="113" w:type="dxa"/>
            </w:tcMar>
          </w:tcPr>
          <w:p w:rsidR="007E2A51" w:rsidRPr="007E2A51" w:rsidRDefault="007E2A51" w:rsidP="00C87B3F">
            <w:pPr>
              <w:keepNext/>
              <w:keepLines/>
              <w:jc w:val="both"/>
              <w:rPr>
                <w:sz w:val="16"/>
                <w:szCs w:val="16"/>
                <w:lang w:val="ru-RU"/>
              </w:rPr>
            </w:pPr>
            <w:r w:rsidRPr="007E2A51">
              <w:rPr>
                <w:sz w:val="16"/>
                <w:lang w:val="ru-RU"/>
              </w:rPr>
              <w:t>Невмешательство и предполагаемая независимость основных заинтересованных сторон</w:t>
            </w:r>
          </w:p>
        </w:tc>
        <w:tc>
          <w:tcPr>
            <w:tcW w:w="2299" w:type="dxa"/>
            <w:shd w:val="clear" w:color="000000" w:fill="FFFFFF"/>
            <w:tcMar>
              <w:top w:w="113" w:type="dxa"/>
            </w:tcMar>
          </w:tcPr>
          <w:p w:rsidR="007E2A51" w:rsidRPr="00B73F9B" w:rsidRDefault="007E2A51" w:rsidP="00C87B3F">
            <w:pPr>
              <w:keepNext/>
              <w:keepLines/>
              <w:rPr>
                <w:sz w:val="16"/>
                <w:szCs w:val="16"/>
              </w:rPr>
            </w:pPr>
            <w:r w:rsidRPr="00B73F9B">
              <w:rPr>
                <w:sz w:val="16"/>
              </w:rPr>
              <w:t>Отсутствие вмешательства</w:t>
            </w:r>
          </w:p>
        </w:tc>
        <w:tc>
          <w:tcPr>
            <w:tcW w:w="2299" w:type="dxa"/>
            <w:shd w:val="clear" w:color="000000" w:fill="FFFFFF"/>
            <w:tcMar>
              <w:top w:w="113" w:type="dxa"/>
            </w:tcMar>
          </w:tcPr>
          <w:p w:rsidR="007E2A51" w:rsidRPr="00B73F9B" w:rsidRDefault="007E2A51" w:rsidP="00C87B3F">
            <w:pPr>
              <w:keepNext/>
              <w:keepLines/>
              <w:rPr>
                <w:sz w:val="16"/>
                <w:szCs w:val="16"/>
              </w:rPr>
            </w:pPr>
            <w:r w:rsidRPr="00B73F9B">
              <w:rPr>
                <w:sz w:val="16"/>
              </w:rPr>
              <w:t>Отсутствие вмешательства</w:t>
            </w:r>
          </w:p>
        </w:tc>
      </w:tr>
      <w:tr w:rsidR="007E2A51" w:rsidRPr="00CE4874" w:rsidTr="00C87B3F">
        <w:trPr>
          <w:trHeight w:val="1225"/>
        </w:trPr>
        <w:tc>
          <w:tcPr>
            <w:tcW w:w="2298" w:type="dxa"/>
            <w:shd w:val="clear" w:color="000000" w:fill="FFFFFF"/>
            <w:tcMar>
              <w:top w:w="113" w:type="dxa"/>
            </w:tcMar>
          </w:tcPr>
          <w:p w:rsidR="007E2A51" w:rsidRPr="00B73F9B" w:rsidRDefault="007E2A51" w:rsidP="00C87B3F">
            <w:pPr>
              <w:rPr>
                <w:sz w:val="16"/>
                <w:szCs w:val="16"/>
              </w:rPr>
            </w:pPr>
          </w:p>
        </w:tc>
        <w:tc>
          <w:tcPr>
            <w:tcW w:w="2299" w:type="dxa"/>
            <w:shd w:val="clear" w:color="000000" w:fill="FFFFFF"/>
            <w:tcMar>
              <w:top w:w="113" w:type="dxa"/>
            </w:tcMar>
          </w:tcPr>
          <w:p w:rsidR="007E2A51" w:rsidRPr="007E2A51" w:rsidRDefault="007E2A51" w:rsidP="00C87B3F">
            <w:pPr>
              <w:jc w:val="both"/>
              <w:rPr>
                <w:sz w:val="16"/>
                <w:szCs w:val="16"/>
                <w:lang w:val="ru-RU"/>
              </w:rPr>
            </w:pPr>
            <w:r w:rsidRPr="007E2A51">
              <w:rPr>
                <w:sz w:val="16"/>
                <w:lang w:val="ru-RU"/>
              </w:rPr>
              <w:t>Доля (%) работы по надзору, выполненной с представлением отчета в установленный срок</w:t>
            </w:r>
          </w:p>
        </w:tc>
        <w:tc>
          <w:tcPr>
            <w:tcW w:w="2299" w:type="dxa"/>
            <w:shd w:val="clear" w:color="000000" w:fill="FFFFFF"/>
            <w:tcMar>
              <w:top w:w="113" w:type="dxa"/>
            </w:tcMar>
          </w:tcPr>
          <w:p w:rsidR="007E2A51" w:rsidRPr="007E2A51" w:rsidRDefault="007E2A51" w:rsidP="00C87B3F">
            <w:pPr>
              <w:rPr>
                <w:sz w:val="16"/>
                <w:szCs w:val="16"/>
                <w:lang w:val="ru-RU"/>
              </w:rPr>
            </w:pPr>
            <w:r w:rsidRPr="007E2A51">
              <w:rPr>
                <w:sz w:val="16"/>
                <w:lang w:val="ru-RU"/>
              </w:rPr>
              <w:t>— Выпуск 50% отчетов об аудиторских проверках и оценках в течение менее чем 4 месяцев (2016</w:t>
            </w:r>
            <w:r w:rsidRPr="00B73F9B">
              <w:rPr>
                <w:sz w:val="16"/>
              </w:rPr>
              <w:t> </w:t>
            </w:r>
            <w:r w:rsidRPr="007E2A51">
              <w:rPr>
                <w:sz w:val="16"/>
                <w:lang w:val="ru-RU"/>
              </w:rPr>
              <w:t>г.)</w:t>
            </w:r>
          </w:p>
          <w:p w:rsidR="007E2A51" w:rsidRPr="007E2A51" w:rsidRDefault="007E2A51" w:rsidP="00C87B3F">
            <w:pPr>
              <w:rPr>
                <w:sz w:val="16"/>
                <w:szCs w:val="16"/>
                <w:lang w:val="ru-RU"/>
              </w:rPr>
            </w:pPr>
          </w:p>
          <w:p w:rsidR="007E2A51" w:rsidRPr="007E2A51" w:rsidRDefault="007E2A51" w:rsidP="00C87B3F">
            <w:pPr>
              <w:rPr>
                <w:sz w:val="16"/>
                <w:szCs w:val="16"/>
                <w:lang w:val="ru-RU"/>
              </w:rPr>
            </w:pPr>
            <w:r w:rsidRPr="007E2A51">
              <w:rPr>
                <w:sz w:val="16"/>
                <w:lang w:val="ru-RU"/>
              </w:rPr>
              <w:t>— Выпуск 53% отчетов о расследованиях в срок, предусмотренный политикой проведения расследований</w:t>
            </w:r>
          </w:p>
          <w:p w:rsidR="007E2A51" w:rsidRPr="00B73F9B" w:rsidRDefault="007E2A51" w:rsidP="00C87B3F">
            <w:pPr>
              <w:rPr>
                <w:sz w:val="16"/>
                <w:szCs w:val="16"/>
              </w:rPr>
            </w:pPr>
            <w:r w:rsidRPr="00B73F9B">
              <w:rPr>
                <w:sz w:val="16"/>
              </w:rPr>
              <w:t>(2016 г.)</w:t>
            </w:r>
          </w:p>
        </w:tc>
        <w:tc>
          <w:tcPr>
            <w:tcW w:w="2299" w:type="dxa"/>
            <w:shd w:val="clear" w:color="000000" w:fill="FFFFFF"/>
            <w:tcMar>
              <w:top w:w="113" w:type="dxa"/>
            </w:tcMar>
          </w:tcPr>
          <w:p w:rsidR="007E2A51" w:rsidRPr="007E2A51" w:rsidRDefault="007E2A51" w:rsidP="00C87B3F">
            <w:pPr>
              <w:rPr>
                <w:sz w:val="16"/>
                <w:szCs w:val="16"/>
                <w:lang w:val="ru-RU"/>
              </w:rPr>
            </w:pPr>
            <w:r w:rsidRPr="007E2A51">
              <w:rPr>
                <w:sz w:val="16"/>
                <w:lang w:val="ru-RU"/>
              </w:rPr>
              <w:t>85% плановых аудиторских проверок завершено с представлением отчета в течение 4 месяцев</w:t>
            </w:r>
          </w:p>
          <w:p w:rsidR="007E2A51" w:rsidRPr="007E2A51" w:rsidRDefault="007E2A51" w:rsidP="00C87B3F">
            <w:pPr>
              <w:rPr>
                <w:sz w:val="16"/>
                <w:szCs w:val="16"/>
                <w:lang w:val="ru-RU"/>
              </w:rPr>
            </w:pPr>
          </w:p>
          <w:p w:rsidR="007E2A51" w:rsidRPr="007E2A51" w:rsidRDefault="007E2A51" w:rsidP="00C87B3F">
            <w:pPr>
              <w:rPr>
                <w:sz w:val="16"/>
                <w:szCs w:val="16"/>
                <w:lang w:val="ru-RU"/>
              </w:rPr>
            </w:pPr>
            <w:r w:rsidRPr="007E2A51">
              <w:rPr>
                <w:sz w:val="16"/>
                <w:lang w:val="ru-RU"/>
              </w:rPr>
              <w:t>70% плановых оценок завершено с представлением отчета в течение 6 месяцев</w:t>
            </w:r>
          </w:p>
          <w:p w:rsidR="007E2A51" w:rsidRPr="007E2A51" w:rsidRDefault="007E2A51" w:rsidP="00C87B3F">
            <w:pPr>
              <w:rPr>
                <w:sz w:val="16"/>
                <w:szCs w:val="16"/>
                <w:lang w:val="ru-RU"/>
              </w:rPr>
            </w:pPr>
          </w:p>
          <w:p w:rsidR="007E2A51" w:rsidRPr="007E2A51" w:rsidRDefault="007E2A51" w:rsidP="00C87B3F">
            <w:pPr>
              <w:spacing w:after="120"/>
              <w:rPr>
                <w:sz w:val="16"/>
                <w:szCs w:val="16"/>
                <w:lang w:val="ru-RU"/>
              </w:rPr>
            </w:pPr>
            <w:r w:rsidRPr="007E2A51">
              <w:rPr>
                <w:sz w:val="16"/>
                <w:lang w:val="ru-RU"/>
              </w:rPr>
              <w:t>80% полномасштабных расследований закрыто в течение 6 месяцев</w:t>
            </w:r>
          </w:p>
        </w:tc>
      </w:tr>
      <w:tr w:rsidR="007E2A51" w:rsidRPr="00CE4874" w:rsidTr="00C87B3F">
        <w:trPr>
          <w:trHeight w:val="506"/>
        </w:trPr>
        <w:tc>
          <w:tcPr>
            <w:tcW w:w="2298" w:type="dxa"/>
            <w:shd w:val="clear" w:color="000000" w:fill="FFFFFF"/>
            <w:tcMar>
              <w:top w:w="113" w:type="dxa"/>
            </w:tcMar>
          </w:tcPr>
          <w:p w:rsidR="007E2A51" w:rsidRPr="007E2A51" w:rsidRDefault="007E2A51" w:rsidP="00C87B3F">
            <w:pPr>
              <w:rPr>
                <w:sz w:val="16"/>
                <w:szCs w:val="16"/>
                <w:lang w:val="ru-RU"/>
              </w:rPr>
            </w:pPr>
          </w:p>
        </w:tc>
        <w:tc>
          <w:tcPr>
            <w:tcW w:w="2299" w:type="dxa"/>
            <w:shd w:val="clear" w:color="000000" w:fill="FFFFFF"/>
            <w:tcMar>
              <w:top w:w="113" w:type="dxa"/>
            </w:tcMar>
          </w:tcPr>
          <w:p w:rsidR="007E2A51" w:rsidRPr="007E2A51" w:rsidRDefault="007E2A51" w:rsidP="00C87B3F">
            <w:pPr>
              <w:rPr>
                <w:sz w:val="16"/>
                <w:szCs w:val="16"/>
                <w:lang w:val="ru-RU"/>
              </w:rPr>
            </w:pPr>
            <w:r w:rsidRPr="007E2A51">
              <w:rPr>
                <w:sz w:val="16"/>
                <w:lang w:val="ru-RU"/>
              </w:rPr>
              <w:t xml:space="preserve">Доля (%) внутренних заинтересованных сторон, считающих, что рекомендации ОВН соответствуют принципам </w:t>
            </w:r>
            <w:r w:rsidRPr="00B73F9B">
              <w:rPr>
                <w:sz w:val="16"/>
              </w:rPr>
              <w:t>SMART</w:t>
            </w:r>
          </w:p>
        </w:tc>
        <w:tc>
          <w:tcPr>
            <w:tcW w:w="2299" w:type="dxa"/>
            <w:shd w:val="clear" w:color="000000" w:fill="FFFFFF"/>
            <w:tcMar>
              <w:top w:w="113" w:type="dxa"/>
            </w:tcMar>
          </w:tcPr>
          <w:p w:rsidR="007E2A51" w:rsidRPr="007E2A51" w:rsidRDefault="007E2A51" w:rsidP="00C87B3F">
            <w:pPr>
              <w:spacing w:after="120"/>
              <w:ind w:left="87"/>
              <w:rPr>
                <w:sz w:val="16"/>
                <w:szCs w:val="16"/>
                <w:lang w:val="ru-RU"/>
              </w:rPr>
            </w:pPr>
            <w:r w:rsidRPr="007E2A51">
              <w:rPr>
                <w:sz w:val="16"/>
                <w:lang w:val="ru-RU"/>
              </w:rPr>
              <w:t xml:space="preserve">81% руководителей считают, что рекомендации ОВН соответствуют принципам </w:t>
            </w:r>
            <w:r w:rsidRPr="00B73F9B">
              <w:rPr>
                <w:sz w:val="16"/>
              </w:rPr>
              <w:t>SMART</w:t>
            </w:r>
            <w:r w:rsidRPr="007E2A51">
              <w:rPr>
                <w:sz w:val="16"/>
                <w:lang w:val="ru-RU"/>
              </w:rPr>
              <w:t xml:space="preserve"> и являются конструктивными (2016</w:t>
            </w:r>
            <w:r w:rsidRPr="00B73F9B">
              <w:rPr>
                <w:sz w:val="16"/>
              </w:rPr>
              <w:t> </w:t>
            </w:r>
            <w:r w:rsidRPr="007E2A51">
              <w:rPr>
                <w:sz w:val="16"/>
                <w:lang w:val="ru-RU"/>
              </w:rPr>
              <w:t>г.)</w:t>
            </w:r>
          </w:p>
        </w:tc>
        <w:tc>
          <w:tcPr>
            <w:tcW w:w="2299" w:type="dxa"/>
            <w:shd w:val="clear" w:color="000000" w:fill="FFFFFF"/>
            <w:tcMar>
              <w:top w:w="113" w:type="dxa"/>
            </w:tcMar>
          </w:tcPr>
          <w:p w:rsidR="007E2A51" w:rsidRPr="007E2A51" w:rsidRDefault="007E2A51" w:rsidP="00C87B3F">
            <w:pPr>
              <w:rPr>
                <w:sz w:val="16"/>
                <w:szCs w:val="16"/>
                <w:lang w:val="ru-RU"/>
              </w:rPr>
            </w:pPr>
            <w:r w:rsidRPr="007E2A51">
              <w:rPr>
                <w:sz w:val="16"/>
                <w:lang w:val="ru-RU"/>
              </w:rPr>
              <w:t xml:space="preserve">85% руководителей считают, что рекомендации ОВН соответствуют принципам </w:t>
            </w:r>
            <w:r w:rsidRPr="00B73F9B">
              <w:rPr>
                <w:sz w:val="16"/>
              </w:rPr>
              <w:t>SMART</w:t>
            </w:r>
          </w:p>
        </w:tc>
      </w:tr>
      <w:tr w:rsidR="007E2A51" w:rsidRPr="00CE4874" w:rsidTr="00C87B3F">
        <w:trPr>
          <w:trHeight w:val="804"/>
        </w:trPr>
        <w:tc>
          <w:tcPr>
            <w:tcW w:w="2298" w:type="dxa"/>
            <w:shd w:val="clear" w:color="000000" w:fill="FFFFFF"/>
            <w:tcMar>
              <w:top w:w="113" w:type="dxa"/>
            </w:tcMar>
          </w:tcPr>
          <w:p w:rsidR="007E2A51" w:rsidRPr="007E2A51" w:rsidRDefault="007E2A51" w:rsidP="00C87B3F">
            <w:pPr>
              <w:rPr>
                <w:sz w:val="16"/>
                <w:szCs w:val="16"/>
                <w:lang w:val="ru-RU"/>
              </w:rPr>
            </w:pPr>
          </w:p>
        </w:tc>
        <w:tc>
          <w:tcPr>
            <w:tcW w:w="2299" w:type="dxa"/>
            <w:shd w:val="clear" w:color="000000" w:fill="FFFFFF"/>
            <w:tcMar>
              <w:top w:w="113" w:type="dxa"/>
            </w:tcMar>
          </w:tcPr>
          <w:p w:rsidR="007E2A51" w:rsidRPr="007E2A51" w:rsidRDefault="007E2A51" w:rsidP="00C87B3F">
            <w:pPr>
              <w:jc w:val="both"/>
              <w:rPr>
                <w:sz w:val="16"/>
                <w:szCs w:val="16"/>
                <w:lang w:val="ru-RU"/>
              </w:rPr>
            </w:pPr>
            <w:r w:rsidRPr="007E2A51">
              <w:rPr>
                <w:sz w:val="16"/>
                <w:lang w:val="ru-RU"/>
              </w:rPr>
              <w:t>Доля (%) внутренних заинтересованных сторон, считающих работу по надзору актуальной</w:t>
            </w:r>
          </w:p>
        </w:tc>
        <w:tc>
          <w:tcPr>
            <w:tcW w:w="2299" w:type="dxa"/>
            <w:shd w:val="clear" w:color="000000" w:fill="FFFFFF"/>
            <w:tcMar>
              <w:top w:w="113" w:type="dxa"/>
            </w:tcMar>
          </w:tcPr>
          <w:p w:rsidR="007E2A51" w:rsidRPr="007E2A51" w:rsidRDefault="007E2A51" w:rsidP="00C87B3F">
            <w:pPr>
              <w:ind w:left="87"/>
              <w:rPr>
                <w:sz w:val="16"/>
                <w:szCs w:val="16"/>
                <w:lang w:val="ru-RU"/>
              </w:rPr>
            </w:pPr>
            <w:r w:rsidRPr="007E2A51">
              <w:rPr>
                <w:sz w:val="16"/>
                <w:lang w:val="ru-RU"/>
              </w:rPr>
              <w:t xml:space="preserve">74% респондентов считают работу по надзору актуальной </w:t>
            </w:r>
          </w:p>
          <w:p w:rsidR="007E2A51" w:rsidRPr="007E2A51" w:rsidRDefault="007E2A51" w:rsidP="00C87B3F">
            <w:pPr>
              <w:ind w:left="87"/>
              <w:rPr>
                <w:sz w:val="16"/>
                <w:szCs w:val="16"/>
                <w:lang w:val="ru-RU"/>
              </w:rPr>
            </w:pPr>
            <w:r w:rsidRPr="007E2A51">
              <w:rPr>
                <w:sz w:val="16"/>
                <w:lang w:val="ru-RU"/>
              </w:rPr>
              <w:t>(2016</w:t>
            </w:r>
            <w:r w:rsidRPr="00B73F9B">
              <w:rPr>
                <w:sz w:val="16"/>
              </w:rPr>
              <w:t> </w:t>
            </w:r>
            <w:r w:rsidRPr="007E2A51">
              <w:rPr>
                <w:sz w:val="16"/>
                <w:lang w:val="ru-RU"/>
              </w:rPr>
              <w:t>г.)</w:t>
            </w:r>
          </w:p>
          <w:p w:rsidR="007E2A51" w:rsidRPr="007E2A51" w:rsidRDefault="007E2A51" w:rsidP="00C87B3F">
            <w:pPr>
              <w:ind w:left="87"/>
              <w:rPr>
                <w:sz w:val="16"/>
                <w:szCs w:val="16"/>
                <w:lang w:val="ru-RU"/>
              </w:rPr>
            </w:pPr>
          </w:p>
          <w:p w:rsidR="007E2A51" w:rsidRPr="007E2A51" w:rsidRDefault="007E2A51" w:rsidP="00E10F5C">
            <w:pPr>
              <w:spacing w:after="120"/>
              <w:ind w:left="87"/>
              <w:rPr>
                <w:sz w:val="16"/>
                <w:szCs w:val="16"/>
                <w:lang w:val="ru-RU"/>
              </w:rPr>
            </w:pPr>
            <w:r w:rsidRPr="007E2A51">
              <w:rPr>
                <w:sz w:val="16"/>
                <w:lang w:val="ru-RU"/>
              </w:rPr>
              <w:t>Доля (%) заинтересованных сторон из НККН</w:t>
            </w:r>
            <w:r w:rsidRPr="00B73F9B">
              <w:rPr>
                <w:sz w:val="16"/>
              </w:rPr>
              <w:t> </w:t>
            </w:r>
            <w:r w:rsidRPr="007E2A51">
              <w:rPr>
                <w:sz w:val="16"/>
                <w:lang w:val="ru-RU"/>
              </w:rPr>
              <w:t>— будет определена</w:t>
            </w:r>
          </w:p>
        </w:tc>
        <w:tc>
          <w:tcPr>
            <w:tcW w:w="2299" w:type="dxa"/>
            <w:shd w:val="clear" w:color="000000" w:fill="FFFFFF"/>
            <w:tcMar>
              <w:top w:w="113" w:type="dxa"/>
            </w:tcMar>
          </w:tcPr>
          <w:p w:rsidR="007E2A51" w:rsidRPr="007E2A51" w:rsidRDefault="007E2A51" w:rsidP="00C87B3F">
            <w:pPr>
              <w:rPr>
                <w:sz w:val="16"/>
                <w:szCs w:val="16"/>
                <w:lang w:val="ru-RU"/>
              </w:rPr>
            </w:pPr>
            <w:r w:rsidRPr="007E2A51">
              <w:rPr>
                <w:sz w:val="16"/>
                <w:lang w:val="ru-RU"/>
              </w:rPr>
              <w:t>75% опрошенных внутренних заинтересованных сторон</w:t>
            </w:r>
          </w:p>
          <w:p w:rsidR="007E2A51" w:rsidRPr="007E2A51" w:rsidRDefault="007E2A51" w:rsidP="00C87B3F">
            <w:pPr>
              <w:rPr>
                <w:sz w:val="16"/>
                <w:szCs w:val="16"/>
                <w:lang w:val="ru-RU"/>
              </w:rPr>
            </w:pPr>
          </w:p>
          <w:p w:rsidR="007E2A51" w:rsidRPr="007E2A51" w:rsidRDefault="007E2A51" w:rsidP="00E10F5C">
            <w:pPr>
              <w:rPr>
                <w:sz w:val="16"/>
                <w:szCs w:val="16"/>
                <w:lang w:val="ru-RU"/>
              </w:rPr>
            </w:pPr>
            <w:r w:rsidRPr="007E2A51">
              <w:rPr>
                <w:sz w:val="16"/>
                <w:lang w:val="ru-RU"/>
              </w:rPr>
              <w:t>Доля (%) заинтересованных сторон из НККН</w:t>
            </w:r>
            <w:r w:rsidRPr="00B73F9B">
              <w:rPr>
                <w:sz w:val="16"/>
              </w:rPr>
              <w:t> </w:t>
            </w:r>
            <w:r w:rsidRPr="007E2A51">
              <w:rPr>
                <w:sz w:val="16"/>
                <w:lang w:val="ru-RU"/>
              </w:rPr>
              <w:t>— будет определена</w:t>
            </w:r>
          </w:p>
        </w:tc>
      </w:tr>
      <w:tr w:rsidR="007E2A51" w:rsidRPr="00CE4874" w:rsidTr="00C87B3F">
        <w:trPr>
          <w:trHeight w:val="699"/>
        </w:trPr>
        <w:tc>
          <w:tcPr>
            <w:tcW w:w="2298" w:type="dxa"/>
            <w:shd w:val="clear" w:color="000000" w:fill="FFFFFF"/>
            <w:tcMar>
              <w:top w:w="113" w:type="dxa"/>
            </w:tcMar>
          </w:tcPr>
          <w:p w:rsidR="007E2A51" w:rsidRPr="007E2A51" w:rsidRDefault="007E2A51" w:rsidP="00C87B3F">
            <w:pPr>
              <w:rPr>
                <w:sz w:val="16"/>
                <w:szCs w:val="16"/>
                <w:lang w:val="ru-RU"/>
              </w:rPr>
            </w:pPr>
          </w:p>
        </w:tc>
        <w:tc>
          <w:tcPr>
            <w:tcW w:w="2299" w:type="dxa"/>
            <w:shd w:val="clear" w:color="000000" w:fill="FFFFFF"/>
            <w:tcMar>
              <w:top w:w="113" w:type="dxa"/>
            </w:tcMar>
          </w:tcPr>
          <w:p w:rsidR="007E2A51" w:rsidRPr="007E2A51" w:rsidRDefault="007E2A51" w:rsidP="00C87B3F">
            <w:pPr>
              <w:rPr>
                <w:rFonts w:eastAsia="Times New Roman"/>
                <w:sz w:val="16"/>
                <w:szCs w:val="16"/>
                <w:lang w:val="ru-RU"/>
              </w:rPr>
            </w:pPr>
            <w:r w:rsidRPr="007E2A51">
              <w:rPr>
                <w:sz w:val="16"/>
                <w:lang w:val="ru-RU"/>
              </w:rPr>
              <w:t xml:space="preserve">Число принятых и выполненных рекомендаций по итогам надзорных мероприятий </w:t>
            </w:r>
          </w:p>
        </w:tc>
        <w:tc>
          <w:tcPr>
            <w:tcW w:w="2299" w:type="dxa"/>
            <w:shd w:val="clear" w:color="000000" w:fill="FFFFFF"/>
            <w:tcMar>
              <w:top w:w="113" w:type="dxa"/>
            </w:tcMar>
          </w:tcPr>
          <w:p w:rsidR="007E2A51" w:rsidRPr="007E2A51" w:rsidRDefault="007E2A51" w:rsidP="00C87B3F">
            <w:pPr>
              <w:spacing w:after="120"/>
              <w:rPr>
                <w:rFonts w:eastAsia="Times New Roman"/>
                <w:sz w:val="16"/>
                <w:szCs w:val="16"/>
                <w:lang w:val="ru-RU"/>
              </w:rPr>
            </w:pPr>
            <w:r w:rsidRPr="007E2A51">
              <w:rPr>
                <w:sz w:val="16"/>
                <w:lang w:val="ru-RU"/>
              </w:rPr>
              <w:t>- 90% рекомендаций принято</w:t>
            </w:r>
            <w:r w:rsidRPr="007E2A51">
              <w:rPr>
                <w:rFonts w:eastAsia="Times New Roman"/>
                <w:sz w:val="16"/>
                <w:szCs w:val="16"/>
                <w:lang w:val="ru-RU"/>
              </w:rPr>
              <w:br/>
            </w:r>
            <w:r w:rsidRPr="007E2A51">
              <w:rPr>
                <w:sz w:val="16"/>
                <w:lang w:val="ru-RU"/>
              </w:rPr>
              <w:t>- 90% рекомендаций выполнено в пределах двухлетнего срока</w:t>
            </w:r>
            <w:r w:rsidRPr="007E2A51">
              <w:rPr>
                <w:rFonts w:eastAsia="Times New Roman"/>
                <w:sz w:val="16"/>
                <w:szCs w:val="16"/>
                <w:lang w:val="ru-RU"/>
              </w:rPr>
              <w:br/>
            </w:r>
            <w:r w:rsidRPr="007E2A51">
              <w:rPr>
                <w:sz w:val="16"/>
                <w:lang w:val="ru-RU"/>
              </w:rPr>
              <w:t>(2016</w:t>
            </w:r>
            <w:r w:rsidRPr="00B73F9B">
              <w:rPr>
                <w:sz w:val="16"/>
              </w:rPr>
              <w:t> </w:t>
            </w:r>
            <w:r w:rsidRPr="007E2A51">
              <w:rPr>
                <w:sz w:val="16"/>
                <w:lang w:val="ru-RU"/>
              </w:rPr>
              <w:t>г.)</w:t>
            </w:r>
          </w:p>
        </w:tc>
        <w:tc>
          <w:tcPr>
            <w:tcW w:w="2299" w:type="dxa"/>
            <w:shd w:val="clear" w:color="000000" w:fill="FFFFFF"/>
            <w:tcMar>
              <w:top w:w="113" w:type="dxa"/>
            </w:tcMar>
          </w:tcPr>
          <w:p w:rsidR="007E2A51" w:rsidRPr="007E2A51" w:rsidRDefault="007E2A51" w:rsidP="00C87B3F">
            <w:pPr>
              <w:rPr>
                <w:rFonts w:eastAsia="Times New Roman"/>
                <w:sz w:val="16"/>
                <w:szCs w:val="16"/>
                <w:lang w:val="ru-RU"/>
              </w:rPr>
            </w:pPr>
            <w:r w:rsidRPr="007E2A51">
              <w:rPr>
                <w:sz w:val="16"/>
                <w:lang w:val="ru-RU"/>
              </w:rPr>
              <w:t>- 90% рекомендаций принято</w:t>
            </w:r>
            <w:r w:rsidRPr="007E2A51">
              <w:rPr>
                <w:rFonts w:eastAsia="Times New Roman"/>
                <w:sz w:val="16"/>
                <w:szCs w:val="16"/>
                <w:lang w:val="ru-RU"/>
              </w:rPr>
              <w:br/>
            </w:r>
            <w:r w:rsidRPr="007E2A51">
              <w:rPr>
                <w:sz w:val="16"/>
                <w:lang w:val="ru-RU"/>
              </w:rPr>
              <w:t>- 90% рекомендаций выполнено в пределах двухлетнего срока</w:t>
            </w:r>
          </w:p>
        </w:tc>
      </w:tr>
    </w:tbl>
    <w:p w:rsidR="007E2A51" w:rsidRPr="007E2A51" w:rsidRDefault="007E2A51" w:rsidP="007E2A51">
      <w:pPr>
        <w:rPr>
          <w:sz w:val="20"/>
          <w:lang w:val="ru-RU"/>
        </w:rPr>
      </w:pPr>
    </w:p>
    <w:p w:rsidR="00CE6426" w:rsidRPr="007E2A51" w:rsidRDefault="00CE6426" w:rsidP="00445EFA">
      <w:pPr>
        <w:jc w:val="both"/>
        <w:rPr>
          <w:rFonts w:eastAsiaTheme="minorEastAsia"/>
          <w:sz w:val="20"/>
          <w:lang w:val="ru-RU" w:eastAsia="ja-JP"/>
        </w:rPr>
      </w:pPr>
    </w:p>
    <w:p w:rsidR="003D3DA3" w:rsidRPr="00947AB5" w:rsidRDefault="003D3DA3">
      <w:pPr>
        <w:rPr>
          <w:lang w:val="ru-RU"/>
        </w:rPr>
      </w:pPr>
      <w:r w:rsidRPr="00947AB5">
        <w:rPr>
          <w:lang w:val="ru-RU"/>
        </w:rPr>
        <w:br w:type="page"/>
      </w: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3D3DA3">
        <w:trPr>
          <w:trHeight w:val="423"/>
        </w:trPr>
        <w:tc>
          <w:tcPr>
            <w:tcW w:w="9179" w:type="dxa"/>
            <w:shd w:val="clear" w:color="auto" w:fill="C6D9F1" w:themeFill="text2" w:themeFillTint="33"/>
            <w:vAlign w:val="center"/>
          </w:tcPr>
          <w:p w:rsidR="00CE6426" w:rsidRPr="00FA370F" w:rsidRDefault="00CE6426" w:rsidP="00416997">
            <w:pPr>
              <w:keepNext/>
              <w:keepLines/>
              <w:jc w:val="center"/>
              <w:rPr>
                <w:rFonts w:asciiTheme="minorBidi" w:hAnsiTheme="minorBidi" w:cstheme="minorBidi"/>
                <w:b/>
                <w:color w:val="000000"/>
                <w:sz w:val="20"/>
              </w:rPr>
            </w:pPr>
            <w:r w:rsidRPr="007E2A51">
              <w:rPr>
                <w:rFonts w:asciiTheme="minorBidi" w:hAnsiTheme="minorBidi" w:cstheme="minorBidi"/>
                <w:sz w:val="20"/>
                <w:lang w:val="ru-RU"/>
              </w:rPr>
              <w:br w:type="page"/>
            </w:r>
            <w:r w:rsidR="00416997">
              <w:rPr>
                <w:rFonts w:asciiTheme="minorBidi" w:hAnsiTheme="minorBidi" w:cstheme="minorBidi"/>
                <w:b/>
                <w:color w:val="000000"/>
                <w:sz w:val="20"/>
                <w:lang w:val="ru-RU"/>
              </w:rPr>
              <w:t>Ресурсы для программы 2</w:t>
            </w:r>
            <w:r w:rsidRPr="00FA370F">
              <w:rPr>
                <w:rFonts w:asciiTheme="minorBidi" w:hAnsiTheme="minorBidi" w:cstheme="minorBidi"/>
                <w:b/>
                <w:color w:val="000000"/>
                <w:sz w:val="20"/>
              </w:rPr>
              <w:t>6</w:t>
            </w:r>
          </w:p>
        </w:tc>
      </w:tr>
    </w:tbl>
    <w:p w:rsidR="00CE6426" w:rsidRPr="003D3DA3" w:rsidRDefault="00CE6426" w:rsidP="00CE6426">
      <w:pPr>
        <w:rPr>
          <w:sz w:val="20"/>
        </w:rPr>
      </w:pPr>
    </w:p>
    <w:p w:rsidR="003D3DA3" w:rsidRPr="003D3DA3" w:rsidRDefault="003D3DA3" w:rsidP="003D3DA3">
      <w:pPr>
        <w:jc w:val="both"/>
        <w:rPr>
          <w:sz w:val="20"/>
          <w:lang w:val="ru-RU"/>
        </w:rPr>
      </w:pPr>
      <w:r>
        <w:rPr>
          <w:sz w:val="20"/>
          <w:lang w:val="ru-RU"/>
        </w:rPr>
        <w:t>26.1</w:t>
      </w:r>
      <w:r>
        <w:rPr>
          <w:sz w:val="20"/>
          <w:lang w:val="ru-RU"/>
        </w:rPr>
        <w:tab/>
      </w:r>
      <w:r w:rsidRPr="003D3DA3">
        <w:rPr>
          <w:sz w:val="20"/>
          <w:lang w:val="ru-RU"/>
        </w:rPr>
        <w:t xml:space="preserve">Общий объем средств по программе в 2018-2019 гг. увеличивается по сравнению с утвержденным бюджетом на 2016-2017 гг. на 3,6 процента. </w:t>
      </w:r>
    </w:p>
    <w:p w:rsidR="003D3DA3" w:rsidRPr="003D3DA3" w:rsidRDefault="003D3DA3" w:rsidP="003D3DA3">
      <w:pPr>
        <w:jc w:val="both"/>
        <w:rPr>
          <w:sz w:val="20"/>
          <w:lang w:val="ru-RU"/>
        </w:rPr>
      </w:pPr>
    </w:p>
    <w:p w:rsidR="003D3DA3" w:rsidRPr="003D3DA3" w:rsidRDefault="003D3DA3" w:rsidP="003D3DA3">
      <w:pPr>
        <w:jc w:val="both"/>
        <w:rPr>
          <w:sz w:val="20"/>
          <w:lang w:val="ru-RU"/>
        </w:rPr>
      </w:pPr>
      <w:r w:rsidRPr="003D3DA3">
        <w:rPr>
          <w:sz w:val="20"/>
          <w:lang w:val="ru-RU"/>
        </w:rPr>
        <w:t>26.2</w:t>
      </w:r>
      <w:r w:rsidRPr="003D3DA3">
        <w:rPr>
          <w:sz w:val="20"/>
          <w:lang w:val="ru-RU"/>
        </w:rPr>
        <w:tab/>
        <w:t xml:space="preserve">Объем средств по статье расходов, не связанных с персоналом, остается на уровне утвержденного бюджета на 2016-2017 гг. </w:t>
      </w:r>
    </w:p>
    <w:p w:rsidR="003D3DA3" w:rsidRPr="003D3DA3" w:rsidRDefault="003D3DA3" w:rsidP="003D3DA3">
      <w:pPr>
        <w:jc w:val="both"/>
        <w:rPr>
          <w:sz w:val="20"/>
          <w:lang w:val="ru-RU"/>
        </w:rPr>
      </w:pPr>
    </w:p>
    <w:p w:rsidR="00F321D5" w:rsidRPr="003D3DA3" w:rsidRDefault="003D3DA3" w:rsidP="003D3DA3">
      <w:pPr>
        <w:jc w:val="both"/>
        <w:rPr>
          <w:sz w:val="20"/>
          <w:lang w:val="ru-RU"/>
        </w:rPr>
      </w:pPr>
      <w:r w:rsidRPr="003D3DA3">
        <w:rPr>
          <w:sz w:val="20"/>
          <w:lang w:val="ru-RU"/>
        </w:rPr>
        <w:t>26.3</w:t>
      </w:r>
      <w:r w:rsidRPr="003D3DA3">
        <w:rPr>
          <w:sz w:val="20"/>
          <w:lang w:val="ru-RU"/>
        </w:rPr>
        <w:tab/>
        <w:t>Увеличение в двухлетний период 2018-2019 гг. количества должностей и связанных с этим расходов по персоналу вызвано главным образом переводом в штат временных сотрудников, выполняющих аудиторские функции на постоянной основе, и укреплением службы расследований.</w:t>
      </w:r>
    </w:p>
    <w:p w:rsidR="00F321D5" w:rsidRPr="003D3DA3" w:rsidRDefault="00F321D5" w:rsidP="00F321D5">
      <w:pPr>
        <w:rPr>
          <w:sz w:val="20"/>
          <w:lang w:val="ru-RU"/>
        </w:rPr>
      </w:pPr>
    </w:p>
    <w:p w:rsidR="0010163D" w:rsidRPr="003D3DA3" w:rsidRDefault="0010163D" w:rsidP="00F321D5">
      <w:pPr>
        <w:rPr>
          <w:sz w:val="20"/>
          <w:lang w:val="ru-RU"/>
        </w:rPr>
      </w:pPr>
    </w:p>
    <w:p w:rsidR="0010163D" w:rsidRPr="00416997" w:rsidRDefault="00416997" w:rsidP="0010163D">
      <w:pPr>
        <w:jc w:val="center"/>
        <w:rPr>
          <w:b/>
          <w:sz w:val="18"/>
          <w:szCs w:val="18"/>
          <w:lang w:val="ru-RU"/>
        </w:rPr>
      </w:pPr>
      <w:r>
        <w:rPr>
          <w:b/>
          <w:sz w:val="18"/>
          <w:szCs w:val="18"/>
          <w:lang w:val="ru-RU"/>
        </w:rPr>
        <w:t>Программа 26:  Ресурсы в разбивке по результатам</w:t>
      </w:r>
    </w:p>
    <w:p w:rsidR="0010163D" w:rsidRPr="00416997" w:rsidRDefault="00416997" w:rsidP="0010163D">
      <w:pPr>
        <w:pStyle w:val="Default"/>
        <w:jc w:val="center"/>
        <w:rPr>
          <w:b/>
          <w:bCs/>
          <w:i/>
          <w:sz w:val="20"/>
          <w:szCs w:val="20"/>
          <w:lang w:val="ru-RU"/>
        </w:rPr>
      </w:pPr>
      <w:r>
        <w:rPr>
          <w:i/>
          <w:sz w:val="18"/>
          <w:szCs w:val="18"/>
          <w:lang w:val="ru-RU"/>
        </w:rPr>
        <w:t>(в тыс. шв. франков)</w:t>
      </w:r>
    </w:p>
    <w:p w:rsidR="0010163D" w:rsidRPr="00FA370F" w:rsidRDefault="0010163D" w:rsidP="0010163D">
      <w:pPr>
        <w:pStyle w:val="Default"/>
        <w:jc w:val="center"/>
        <w:rPr>
          <w:b/>
          <w:bCs/>
          <w:sz w:val="20"/>
          <w:szCs w:val="20"/>
        </w:rPr>
      </w:pPr>
    </w:p>
    <w:p w:rsidR="0010163D" w:rsidRPr="00FA370F" w:rsidRDefault="00416997" w:rsidP="0010163D">
      <w:pPr>
        <w:pStyle w:val="Default"/>
        <w:jc w:val="center"/>
        <w:rPr>
          <w:b/>
          <w:bCs/>
          <w:sz w:val="20"/>
          <w:szCs w:val="20"/>
        </w:rPr>
      </w:pPr>
      <w:r>
        <w:rPr>
          <w:b/>
          <w:bCs/>
          <w:noProof/>
          <w:sz w:val="20"/>
          <w:szCs w:val="20"/>
        </w:rPr>
        <w:drawing>
          <wp:inline distT="0" distB="0" distL="0" distR="0">
            <wp:extent cx="5760085" cy="1482521"/>
            <wp:effectExtent l="0" t="0" r="0" b="381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60085" cy="1482521"/>
                    </a:xfrm>
                    <a:prstGeom prst="rect">
                      <a:avLst/>
                    </a:prstGeom>
                    <a:noFill/>
                    <a:ln>
                      <a:noFill/>
                    </a:ln>
                  </pic:spPr>
                </pic:pic>
              </a:graphicData>
            </a:graphic>
          </wp:inline>
        </w:drawing>
      </w:r>
    </w:p>
    <w:p w:rsidR="0010163D" w:rsidRPr="00FA370F" w:rsidRDefault="0010163D" w:rsidP="00F321D5">
      <w:pPr>
        <w:rPr>
          <w:sz w:val="20"/>
        </w:rPr>
      </w:pPr>
    </w:p>
    <w:p w:rsidR="00416997" w:rsidRPr="00416997" w:rsidRDefault="00416997" w:rsidP="00416997">
      <w:pPr>
        <w:keepNext/>
        <w:keepLines/>
        <w:jc w:val="center"/>
        <w:rPr>
          <w:b/>
          <w:sz w:val="18"/>
          <w:szCs w:val="18"/>
          <w:lang w:val="ru-RU"/>
        </w:rPr>
      </w:pPr>
      <w:r>
        <w:rPr>
          <w:b/>
          <w:sz w:val="18"/>
          <w:szCs w:val="18"/>
          <w:lang w:val="ru-RU"/>
        </w:rPr>
        <w:t>Программа 26:  Ресурсы в разбивке по результатам</w:t>
      </w:r>
    </w:p>
    <w:p w:rsidR="00416997" w:rsidRPr="00416997" w:rsidRDefault="00416997" w:rsidP="00416997">
      <w:pPr>
        <w:pStyle w:val="Default"/>
        <w:keepNext/>
        <w:keepLines/>
        <w:jc w:val="center"/>
        <w:rPr>
          <w:b/>
          <w:bCs/>
          <w:i/>
          <w:sz w:val="20"/>
          <w:szCs w:val="20"/>
          <w:lang w:val="ru-RU"/>
        </w:rPr>
      </w:pPr>
      <w:r>
        <w:rPr>
          <w:i/>
          <w:sz w:val="18"/>
          <w:szCs w:val="18"/>
          <w:lang w:val="ru-RU"/>
        </w:rPr>
        <w:t>(в тыс. шв. франков)</w:t>
      </w:r>
    </w:p>
    <w:p w:rsidR="00F321D5" w:rsidRPr="00FA370F" w:rsidRDefault="00F321D5" w:rsidP="00F321D5">
      <w:pPr>
        <w:keepNext/>
        <w:keepLines/>
        <w:jc w:val="center"/>
        <w:rPr>
          <w:i/>
        </w:rPr>
      </w:pPr>
    </w:p>
    <w:p w:rsidR="00F321D5" w:rsidRPr="00FA370F" w:rsidRDefault="00416997" w:rsidP="00F321D5">
      <w:pPr>
        <w:pStyle w:val="Default"/>
        <w:keepNext/>
        <w:keepLines/>
        <w:jc w:val="center"/>
        <w:rPr>
          <w:b/>
          <w:bCs/>
          <w:sz w:val="20"/>
          <w:szCs w:val="20"/>
        </w:rPr>
      </w:pPr>
      <w:r>
        <w:rPr>
          <w:b/>
          <w:bCs/>
          <w:noProof/>
          <w:sz w:val="20"/>
          <w:szCs w:val="20"/>
        </w:rPr>
        <w:drawing>
          <wp:inline distT="0" distB="0" distL="0" distR="0">
            <wp:extent cx="5760085" cy="6564996"/>
            <wp:effectExtent l="0" t="0" r="0" b="762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F321D5" w:rsidRPr="00FA370F" w:rsidRDefault="00F321D5" w:rsidP="00F321D5">
      <w:pPr>
        <w:pStyle w:val="Default"/>
        <w:jc w:val="center"/>
        <w:rPr>
          <w:b/>
          <w:bCs/>
          <w:sz w:val="20"/>
          <w:szCs w:val="20"/>
        </w:rPr>
      </w:pPr>
    </w:p>
    <w:p w:rsidR="00F321D5" w:rsidRPr="00FA370F" w:rsidRDefault="00F321D5" w:rsidP="00F321D5">
      <w:pPr>
        <w:pStyle w:val="Default"/>
        <w:jc w:val="center"/>
        <w:rPr>
          <w:b/>
          <w:bCs/>
          <w:sz w:val="20"/>
          <w:szCs w:val="20"/>
        </w:rPr>
      </w:pPr>
    </w:p>
    <w:p w:rsidR="00445EFA" w:rsidRPr="00FA370F" w:rsidRDefault="00445EFA" w:rsidP="00C230B6">
      <w:pPr>
        <w:rPr>
          <w:rFonts w:eastAsiaTheme="minorEastAsia"/>
          <w:sz w:val="20"/>
          <w:lang w:eastAsia="ja-JP"/>
        </w:rPr>
      </w:pPr>
      <w:r w:rsidRPr="00FA370F">
        <w:rPr>
          <w:rFonts w:eastAsiaTheme="minorEastAsia"/>
          <w:sz w:val="20"/>
          <w:lang w:eastAsia="ja-JP"/>
        </w:rPr>
        <w:br w:type="page"/>
      </w:r>
    </w:p>
    <w:p w:rsidR="000E313A" w:rsidRPr="002B6F6A" w:rsidRDefault="000E313A" w:rsidP="00A47960">
      <w:pPr>
        <w:pStyle w:val="Heading2"/>
        <w:rPr>
          <w:b/>
          <w:szCs w:val="22"/>
          <w:lang w:val="ru-RU"/>
        </w:rPr>
      </w:pPr>
      <w:bookmarkStart w:id="199" w:name="_Toc482607163"/>
      <w:r w:rsidRPr="002B6F6A">
        <w:rPr>
          <w:b/>
          <w:bCs w:val="0"/>
          <w:szCs w:val="22"/>
          <w:lang w:val="ru-RU"/>
        </w:rPr>
        <w:t>ПРОГРАММА</w:t>
      </w:r>
      <w:r w:rsidR="00137BCE">
        <w:rPr>
          <w:b/>
          <w:bCs w:val="0"/>
          <w:szCs w:val="22"/>
          <w:lang w:val="ru-RU"/>
        </w:rPr>
        <w:t xml:space="preserve"> </w:t>
      </w:r>
      <w:r w:rsidRPr="002B6F6A">
        <w:rPr>
          <w:b/>
          <w:bCs w:val="0"/>
          <w:szCs w:val="22"/>
          <w:lang w:val="ru-RU"/>
        </w:rPr>
        <w:t>27</w:t>
      </w:r>
      <w:r w:rsidRPr="002B6F6A">
        <w:rPr>
          <w:b/>
          <w:bCs w:val="0"/>
          <w:szCs w:val="22"/>
          <w:lang w:val="ru-RU"/>
        </w:rPr>
        <w:tab/>
        <w:t>КОНФЕРЕНЦИОННАЯ И ЛИНГВИСТИЧЕСКАЯ СЛУЖБЫ</w:t>
      </w:r>
      <w:bookmarkEnd w:id="199"/>
    </w:p>
    <w:p w:rsidR="000E313A" w:rsidRPr="002B6F6A" w:rsidRDefault="000E313A" w:rsidP="000E313A">
      <w:pPr>
        <w:rPr>
          <w:bCs/>
          <w:sz w:val="20"/>
          <w:lang w:val="ru-RU"/>
        </w:rPr>
      </w:pPr>
    </w:p>
    <w:p w:rsidR="000E313A" w:rsidRPr="002B6F6A" w:rsidRDefault="000E313A" w:rsidP="000E313A">
      <w:pPr>
        <w:rPr>
          <w:bCs/>
          <w:sz w:val="20"/>
          <w:lang w:val="ru-RU"/>
        </w:rPr>
      </w:pPr>
    </w:p>
    <w:tbl>
      <w:tblPr>
        <w:tblpPr w:leftFromText="180" w:rightFromText="180" w:vertAnchor="text" w:horzAnchor="margin" w:tblpX="108" w:tblpY="44"/>
        <w:tblW w:w="9180" w:type="dxa"/>
        <w:tblLook w:val="01E0" w:firstRow="1" w:lastRow="1" w:firstColumn="1" w:lastColumn="1" w:noHBand="0" w:noVBand="0"/>
      </w:tblPr>
      <w:tblGrid>
        <w:gridCol w:w="9180"/>
      </w:tblGrid>
      <w:tr w:rsidR="000E313A" w:rsidRPr="002B6F6A" w:rsidTr="00C00D51">
        <w:trPr>
          <w:trHeight w:val="424"/>
        </w:trPr>
        <w:tc>
          <w:tcPr>
            <w:tcW w:w="9180" w:type="dxa"/>
            <w:shd w:val="clear" w:color="auto" w:fill="C6D9F1" w:themeFill="text2" w:themeFillTint="33"/>
            <w:vAlign w:val="center"/>
          </w:tcPr>
          <w:p w:rsidR="000E313A" w:rsidRPr="002B6F6A" w:rsidRDefault="000E313A" w:rsidP="00C00D51">
            <w:pPr>
              <w:keepNext/>
              <w:keepLines/>
              <w:jc w:val="center"/>
              <w:rPr>
                <w:b/>
                <w:bCs/>
                <w:sz w:val="20"/>
                <w:lang w:val="ru-RU"/>
              </w:rPr>
            </w:pPr>
            <w:r w:rsidRPr="002B6F6A">
              <w:rPr>
                <w:b/>
                <w:bCs/>
                <w:sz w:val="20"/>
                <w:lang w:val="ru-RU"/>
              </w:rPr>
              <w:t xml:space="preserve">Стратегии реализации </w:t>
            </w:r>
          </w:p>
        </w:tc>
      </w:tr>
    </w:tbl>
    <w:p w:rsidR="000E313A" w:rsidRPr="002B6F6A" w:rsidRDefault="000E313A" w:rsidP="000E313A">
      <w:pPr>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Своевременное и затратоэффективное оказание качественных услуг письменного и устного перевода в соответствии с Лингвистической политикой и международно-договорными обязательствами ВОИС. Дальнейшая пропаганда и реализация политики многоязычия в деятельности Секретариата;</w:t>
      </w:r>
    </w:p>
    <w:p w:rsidR="000E313A" w:rsidRPr="000E313A" w:rsidRDefault="000E313A" w:rsidP="000E313A">
      <w:pPr>
        <w:pStyle w:val="ListParagraph"/>
        <w:ind w:left="357" w:hanging="357"/>
        <w:jc w:val="both"/>
        <w:rPr>
          <w:rFonts w:ascii="Arial" w:hAnsi="Arial" w:cs="Arial"/>
          <w:sz w:val="20"/>
          <w:lang w:val="ru-RU"/>
        </w:rPr>
      </w:pPr>
    </w:p>
    <w:p w:rsidR="000E313A" w:rsidRPr="000E313A" w:rsidRDefault="000E313A" w:rsidP="000E313A">
      <w:pPr>
        <w:pStyle w:val="ListParagraph"/>
        <w:numPr>
          <w:ilvl w:val="0"/>
          <w:numId w:val="34"/>
        </w:numPr>
        <w:ind w:left="357" w:hanging="357"/>
        <w:jc w:val="both"/>
        <w:rPr>
          <w:rFonts w:ascii="Arial" w:hAnsi="Arial" w:cs="Arial"/>
          <w:sz w:val="20"/>
          <w:lang w:val="ru-RU"/>
        </w:rPr>
      </w:pPr>
      <w:r w:rsidRPr="000E313A">
        <w:rPr>
          <w:rFonts w:ascii="Arial" w:hAnsi="Arial" w:cs="Arial"/>
          <w:sz w:val="20"/>
          <w:lang w:val="ru-RU"/>
        </w:rPr>
        <w:t>Внедрение новых технологий и передовой практики перевода в целях оптимизации использования внутренних и внешних ресурсов и обеспечения стабильного качества и юридической точности письменных переводов. Это будет заключаться в дальнейшей разработке программ автоматизированного перевода (CAT-программ) и многоязычной базы данных терминологии по тематике ИС;</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4"/>
        </w:numPr>
        <w:ind w:left="357" w:hanging="357"/>
        <w:jc w:val="both"/>
        <w:rPr>
          <w:rFonts w:ascii="Arial" w:hAnsi="Arial" w:cs="Arial"/>
          <w:sz w:val="20"/>
          <w:lang w:val="ru-RU"/>
        </w:rPr>
      </w:pPr>
      <w:r w:rsidRPr="000E313A">
        <w:rPr>
          <w:rFonts w:ascii="Arial" w:hAnsi="Arial" w:cs="Arial"/>
          <w:sz w:val="20"/>
          <w:lang w:val="ru-RU"/>
        </w:rPr>
        <w:t xml:space="preserve">Улучшение планирования и прогнозирования потребностей в письменном переводе и сдерживание роста объемов переводческой работы за счет строгого применения мер рационализации и контроля. Повышение эффективности рабочих процессов и усиление контроля качества переводов, сделанных как штатными, так и сторонними специалистами; </w:t>
      </w:r>
    </w:p>
    <w:p w:rsidR="000E313A" w:rsidRPr="000E313A" w:rsidRDefault="000E313A" w:rsidP="000E313A">
      <w:pPr>
        <w:pStyle w:val="ListParagraph"/>
        <w:ind w:left="357" w:hanging="357"/>
        <w:jc w:val="both"/>
        <w:rPr>
          <w:rFonts w:ascii="Arial" w:hAnsi="Arial" w:cs="Arial"/>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Улучшение прогнозирования потребностей в устном переводе и привлечения внештатных переводчиков за счет совершенствования базы данных управления устными переводами;</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Поддержание эффективности и результативности работы по организации конференций и управлению документооборотом, повышение эффективности подготовки и распространения приглашений на заседания и документов для заседаний за счет использования новых ИТ-инструментов, таких как мобильные приложения, и применения передовой практики;</w:t>
      </w:r>
    </w:p>
    <w:p w:rsidR="000E313A" w:rsidRPr="000E313A" w:rsidRDefault="000E313A" w:rsidP="000E313A">
      <w:pPr>
        <w:pStyle w:val="ListParagraph"/>
        <w:ind w:left="357" w:hanging="357"/>
        <w:jc w:val="both"/>
        <w:rPr>
          <w:rFonts w:ascii="Arial" w:hAnsi="Arial" w:cs="Arial"/>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Улучшение организации конференций за счет модернизации ИТ-системы управления конференциями, цель которой – перенос основных баз данных в расширяемую систему масштаба предприятия и ее интеграция с другими смежными системами внутреннего пользования;</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Упрощение и повышение безопасности системы онлайн-регистрации делегатов на заседания ВОИС с введением удобных для использования внешних интерфейсов;</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Поддержание затратоэффективности услуг по обработке почтовых отправлений;</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 xml:space="preserve">Повышение эффективности и качества полиграфических услуг и сокращение расхода бумаги за счет поощрения использования печати по требованию в соответствии с Политикой оказания полиграфических услуг; </w:t>
      </w:r>
    </w:p>
    <w:p w:rsidR="000E313A" w:rsidRPr="000E313A" w:rsidRDefault="000E313A" w:rsidP="000E313A">
      <w:pPr>
        <w:ind w:left="357" w:hanging="357"/>
        <w:jc w:val="both"/>
        <w:rPr>
          <w:sz w:val="20"/>
          <w:lang w:val="ru-RU"/>
        </w:rPr>
      </w:pPr>
    </w:p>
    <w:p w:rsidR="000E313A" w:rsidRPr="000E313A" w:rsidRDefault="000E313A" w:rsidP="000E313A">
      <w:pPr>
        <w:pStyle w:val="ListParagraph"/>
        <w:numPr>
          <w:ilvl w:val="0"/>
          <w:numId w:val="33"/>
        </w:numPr>
        <w:ind w:left="357" w:hanging="357"/>
        <w:jc w:val="both"/>
        <w:rPr>
          <w:rFonts w:ascii="Arial" w:hAnsi="Arial" w:cs="Arial"/>
          <w:sz w:val="20"/>
          <w:lang w:val="ru-RU"/>
        </w:rPr>
      </w:pPr>
      <w:r w:rsidRPr="000E313A">
        <w:rPr>
          <w:rFonts w:ascii="Arial" w:hAnsi="Arial" w:cs="Arial"/>
          <w:sz w:val="20"/>
          <w:lang w:val="ru-RU"/>
        </w:rPr>
        <w:t>Усовершенствование нормативной базы и внедрение передовой практики управления документооборотом и архивацией. Содействие обеспечению гендерного равенства путем включения опции отображения гендерных метаданных для записей в системе управления корпоративным контентом (УКК), что облегчает сбор, анализ и предоставление данных в соответствии с Общесистемным планом действий ООН по вопросам гендерного равенства и расширения прав и возможностей женщин (UNSWAP).</w:t>
      </w:r>
    </w:p>
    <w:p w:rsidR="000E313A" w:rsidRPr="000E313A" w:rsidRDefault="000E313A" w:rsidP="000E313A">
      <w:pPr>
        <w:jc w:val="both"/>
        <w:rPr>
          <w:sz w:val="20"/>
          <w:lang w:val="ru-RU"/>
        </w:rPr>
      </w:pPr>
    </w:p>
    <w:tbl>
      <w:tblPr>
        <w:tblW w:w="9214" w:type="dxa"/>
        <w:tblInd w:w="108" w:type="dxa"/>
        <w:tblLook w:val="01E0" w:firstRow="1" w:lastRow="1" w:firstColumn="1" w:lastColumn="1" w:noHBand="0" w:noVBand="0"/>
      </w:tblPr>
      <w:tblGrid>
        <w:gridCol w:w="4607"/>
        <w:gridCol w:w="4607"/>
      </w:tblGrid>
      <w:tr w:rsidR="000E313A" w:rsidRPr="002B6F6A" w:rsidTr="00C00D51">
        <w:trPr>
          <w:trHeight w:val="425"/>
        </w:trPr>
        <w:tc>
          <w:tcPr>
            <w:tcW w:w="4607" w:type="dxa"/>
            <w:shd w:val="clear" w:color="auto" w:fill="C6D9F1" w:themeFill="text2" w:themeFillTint="33"/>
            <w:vAlign w:val="center"/>
          </w:tcPr>
          <w:p w:rsidR="000E313A" w:rsidRPr="002B6F6A" w:rsidRDefault="000E313A" w:rsidP="00C00D51">
            <w:pPr>
              <w:jc w:val="center"/>
              <w:rPr>
                <w:b/>
                <w:bCs/>
                <w:sz w:val="18"/>
                <w:szCs w:val="18"/>
                <w:lang w:val="ru-RU"/>
              </w:rPr>
            </w:pPr>
            <w:r w:rsidRPr="002B6F6A">
              <w:rPr>
                <w:b/>
                <w:bCs/>
                <w:sz w:val="18"/>
                <w:szCs w:val="18"/>
                <w:lang w:val="ru-RU"/>
              </w:rPr>
              <w:t>Риск(и)</w:t>
            </w:r>
          </w:p>
        </w:tc>
        <w:tc>
          <w:tcPr>
            <w:tcW w:w="4607" w:type="dxa"/>
            <w:shd w:val="clear" w:color="auto" w:fill="C6D9F1" w:themeFill="text2" w:themeFillTint="33"/>
            <w:vAlign w:val="center"/>
          </w:tcPr>
          <w:p w:rsidR="000E313A" w:rsidRPr="002B6F6A" w:rsidRDefault="000E313A" w:rsidP="00C00D51">
            <w:pPr>
              <w:jc w:val="center"/>
              <w:rPr>
                <w:b/>
                <w:bCs/>
                <w:sz w:val="18"/>
                <w:szCs w:val="18"/>
                <w:lang w:val="ru-RU"/>
              </w:rPr>
            </w:pPr>
            <w:r w:rsidRPr="002B6F6A">
              <w:rPr>
                <w:b/>
                <w:bCs/>
                <w:sz w:val="18"/>
                <w:szCs w:val="18"/>
                <w:lang w:val="ru-RU"/>
              </w:rPr>
              <w:t>Стратегия (-и) снижения</w:t>
            </w:r>
          </w:p>
        </w:tc>
      </w:tr>
      <w:tr w:rsidR="000E313A" w:rsidRPr="00CE4874" w:rsidTr="00C00D51">
        <w:trPr>
          <w:trHeight w:val="630"/>
        </w:trPr>
        <w:tc>
          <w:tcPr>
            <w:tcW w:w="4607" w:type="dxa"/>
            <w:shd w:val="clear" w:color="auto" w:fill="auto"/>
            <w:tcMar>
              <w:top w:w="113" w:type="dxa"/>
              <w:bottom w:w="113" w:type="dxa"/>
            </w:tcMar>
          </w:tcPr>
          <w:p w:rsidR="000E313A" w:rsidRPr="002B6F6A" w:rsidRDefault="000E313A" w:rsidP="00C00D51">
            <w:pPr>
              <w:rPr>
                <w:sz w:val="16"/>
                <w:szCs w:val="16"/>
                <w:lang w:val="ru-RU"/>
              </w:rPr>
            </w:pPr>
            <w:r w:rsidRPr="002B6F6A">
              <w:rPr>
                <w:color w:val="000000"/>
                <w:sz w:val="16"/>
                <w:szCs w:val="16"/>
                <w:lang w:val="ru-RU"/>
              </w:rPr>
              <w:t>Нарушение принципа многоязычия из-за несоблюдения Лингвистической политики ВОИС.</w:t>
            </w:r>
          </w:p>
        </w:tc>
        <w:tc>
          <w:tcPr>
            <w:tcW w:w="4607" w:type="dxa"/>
            <w:shd w:val="clear" w:color="auto" w:fill="auto"/>
            <w:tcMar>
              <w:top w:w="113" w:type="dxa"/>
              <w:bottom w:w="113" w:type="dxa"/>
            </w:tcMar>
          </w:tcPr>
          <w:p w:rsidR="000E313A" w:rsidRPr="002B6F6A" w:rsidRDefault="000E313A" w:rsidP="00C00D51">
            <w:pPr>
              <w:rPr>
                <w:sz w:val="16"/>
                <w:szCs w:val="16"/>
                <w:lang w:val="ru-RU"/>
              </w:rPr>
            </w:pPr>
            <w:r w:rsidRPr="002B6F6A">
              <w:rPr>
                <w:color w:val="000000"/>
                <w:sz w:val="16"/>
                <w:szCs w:val="16"/>
                <w:lang w:val="ru-RU"/>
              </w:rPr>
              <w:t>Обеспечение строго соблюдения Лингвистической политики ВОИС и дальнейшее принятие мер рационализации и контроля в отношении количества и объема переводимых документов.</w:t>
            </w:r>
          </w:p>
        </w:tc>
      </w:tr>
    </w:tbl>
    <w:p w:rsidR="000E313A" w:rsidRPr="002B6F6A" w:rsidRDefault="000E313A" w:rsidP="000E313A">
      <w:pPr>
        <w:rPr>
          <w:sz w:val="20"/>
          <w:lang w:val="ru-RU"/>
        </w:rPr>
      </w:pPr>
    </w:p>
    <w:p w:rsidR="000E313A" w:rsidRDefault="000E313A">
      <w:pPr>
        <w:rPr>
          <w:sz w:val="20"/>
          <w:lang w:val="ru-RU"/>
        </w:rPr>
      </w:pPr>
      <w:r>
        <w:rPr>
          <w:sz w:val="20"/>
          <w:lang w:val="ru-RU"/>
        </w:rPr>
        <w:br w:type="page"/>
      </w:r>
    </w:p>
    <w:p w:rsidR="000E313A" w:rsidRPr="002B6F6A" w:rsidRDefault="000E313A" w:rsidP="000E313A">
      <w:pPr>
        <w:rPr>
          <w:sz w:val="20"/>
          <w:lang w:val="ru-RU"/>
        </w:rPr>
      </w:pPr>
    </w:p>
    <w:tbl>
      <w:tblPr>
        <w:tblW w:w="9214" w:type="dxa"/>
        <w:tblInd w:w="108" w:type="dxa"/>
        <w:tblLook w:val="04A0" w:firstRow="1" w:lastRow="0" w:firstColumn="1" w:lastColumn="0" w:noHBand="0" w:noVBand="1"/>
      </w:tblPr>
      <w:tblGrid>
        <w:gridCol w:w="2303"/>
        <w:gridCol w:w="2304"/>
        <w:gridCol w:w="2303"/>
        <w:gridCol w:w="2304"/>
      </w:tblGrid>
      <w:tr w:rsidR="000E313A" w:rsidRPr="002B6F6A" w:rsidTr="00C00D51">
        <w:trPr>
          <w:trHeight w:val="425"/>
          <w:tblHeader/>
        </w:trPr>
        <w:tc>
          <w:tcPr>
            <w:tcW w:w="2303" w:type="dxa"/>
            <w:shd w:val="clear" w:color="000000" w:fill="C5D9F1"/>
            <w:vAlign w:val="center"/>
            <w:hideMark/>
          </w:tcPr>
          <w:p w:rsidR="000E313A" w:rsidRPr="002B6F6A" w:rsidRDefault="000E313A" w:rsidP="00C00D51">
            <w:pPr>
              <w:jc w:val="center"/>
              <w:rPr>
                <w:b/>
                <w:bCs/>
                <w:color w:val="000000"/>
                <w:sz w:val="18"/>
                <w:szCs w:val="18"/>
                <w:lang w:val="ru-RU"/>
              </w:rPr>
            </w:pPr>
            <w:r w:rsidRPr="002B6F6A">
              <w:rPr>
                <w:b/>
                <w:bCs/>
                <w:color w:val="000000"/>
                <w:sz w:val="18"/>
                <w:szCs w:val="18"/>
                <w:lang w:val="ru-RU"/>
              </w:rPr>
              <w:t xml:space="preserve">Ожидаемый результат </w:t>
            </w:r>
          </w:p>
        </w:tc>
        <w:tc>
          <w:tcPr>
            <w:tcW w:w="2304" w:type="dxa"/>
            <w:shd w:val="clear" w:color="000000" w:fill="C5D9F1"/>
            <w:vAlign w:val="center"/>
            <w:hideMark/>
          </w:tcPr>
          <w:p w:rsidR="000E313A" w:rsidRPr="002B6F6A" w:rsidRDefault="000E313A" w:rsidP="00C00D51">
            <w:pPr>
              <w:jc w:val="center"/>
              <w:rPr>
                <w:b/>
                <w:bCs/>
                <w:color w:val="000000"/>
                <w:sz w:val="18"/>
                <w:szCs w:val="18"/>
                <w:lang w:val="ru-RU"/>
              </w:rPr>
            </w:pPr>
            <w:r w:rsidRPr="002B6F6A">
              <w:rPr>
                <w:b/>
                <w:bCs/>
                <w:color w:val="000000"/>
                <w:sz w:val="18"/>
                <w:szCs w:val="18"/>
                <w:lang w:val="ru-RU"/>
              </w:rPr>
              <w:t>Показатели результативности</w:t>
            </w:r>
          </w:p>
        </w:tc>
        <w:tc>
          <w:tcPr>
            <w:tcW w:w="2303" w:type="dxa"/>
            <w:shd w:val="clear" w:color="000000" w:fill="C5D9F1"/>
            <w:vAlign w:val="center"/>
            <w:hideMark/>
          </w:tcPr>
          <w:p w:rsidR="000E313A" w:rsidRPr="002B6F6A" w:rsidRDefault="000E313A" w:rsidP="00C00D51">
            <w:pPr>
              <w:jc w:val="center"/>
              <w:rPr>
                <w:b/>
                <w:bCs/>
                <w:color w:val="000000"/>
                <w:sz w:val="18"/>
                <w:szCs w:val="18"/>
                <w:lang w:val="ru-RU"/>
              </w:rPr>
            </w:pPr>
            <w:r w:rsidRPr="002B6F6A">
              <w:rPr>
                <w:b/>
                <w:bCs/>
                <w:color w:val="000000"/>
                <w:sz w:val="18"/>
                <w:szCs w:val="18"/>
                <w:lang w:val="ru-RU"/>
              </w:rPr>
              <w:t>Базовые показатели</w:t>
            </w:r>
          </w:p>
        </w:tc>
        <w:tc>
          <w:tcPr>
            <w:tcW w:w="2304" w:type="dxa"/>
            <w:shd w:val="clear" w:color="000000" w:fill="C5D9F1"/>
            <w:vAlign w:val="center"/>
            <w:hideMark/>
          </w:tcPr>
          <w:p w:rsidR="000E313A" w:rsidRPr="002B6F6A" w:rsidRDefault="000E313A" w:rsidP="00C00D51">
            <w:pPr>
              <w:jc w:val="center"/>
              <w:rPr>
                <w:b/>
                <w:bCs/>
                <w:color w:val="000000"/>
                <w:sz w:val="18"/>
                <w:szCs w:val="18"/>
                <w:lang w:val="ru-RU"/>
              </w:rPr>
            </w:pPr>
            <w:r w:rsidRPr="002B6F6A">
              <w:rPr>
                <w:b/>
                <w:bCs/>
                <w:color w:val="000000"/>
                <w:sz w:val="18"/>
                <w:szCs w:val="18"/>
                <w:lang w:val="ru-RU"/>
              </w:rPr>
              <w:t>Целевые показатели</w:t>
            </w:r>
          </w:p>
        </w:tc>
      </w:tr>
      <w:tr w:rsidR="000E313A" w:rsidRPr="00CE4874" w:rsidTr="00C00D51">
        <w:trPr>
          <w:trHeight w:val="1005"/>
        </w:trPr>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IX.1.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Доля (%) внутренних и внешних пользователей, которых удовлетворяет работа конференционной службы ВОИС</w:t>
            </w:r>
          </w:p>
        </w:tc>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95% участников удовлетворены качеством услуг (на конец 2016 г.)</w:t>
            </w:r>
          </w:p>
        </w:tc>
        <w:tc>
          <w:tcPr>
            <w:tcW w:w="2304" w:type="dxa"/>
            <w:shd w:val="clear" w:color="000000" w:fill="FFFFFF"/>
            <w:tcMar>
              <w:top w:w="113" w:type="dxa"/>
            </w:tcMar>
            <w:hideMark/>
          </w:tcPr>
          <w:p w:rsidR="000E313A" w:rsidRPr="002B6F6A" w:rsidRDefault="000E313A" w:rsidP="00E10F5C">
            <w:pPr>
              <w:rPr>
                <w:color w:val="000000"/>
                <w:sz w:val="16"/>
                <w:szCs w:val="16"/>
                <w:lang w:val="ru-RU"/>
              </w:rPr>
            </w:pPr>
            <w:r w:rsidRPr="002B6F6A">
              <w:rPr>
                <w:color w:val="000000"/>
                <w:sz w:val="16"/>
                <w:szCs w:val="16"/>
                <w:lang w:val="ru-RU"/>
              </w:rPr>
              <w:t>Поддержание уровня, достигнутого на конец 2016</w:t>
            </w:r>
            <w:r w:rsidR="00E10F5C">
              <w:rPr>
                <w:color w:val="000000"/>
                <w:sz w:val="16"/>
                <w:szCs w:val="16"/>
                <w:lang w:val="ru-RU"/>
              </w:rPr>
              <w:t> </w:t>
            </w:r>
            <w:r w:rsidRPr="002B6F6A">
              <w:rPr>
                <w:color w:val="000000"/>
                <w:sz w:val="16"/>
                <w:szCs w:val="16"/>
                <w:lang w:val="ru-RU"/>
              </w:rPr>
              <w:t>г.</w:t>
            </w:r>
          </w:p>
        </w:tc>
      </w:tr>
      <w:tr w:rsidR="000E313A" w:rsidRPr="00CE4874" w:rsidTr="00C00D51">
        <w:trPr>
          <w:trHeight w:val="1243"/>
        </w:trPr>
        <w:tc>
          <w:tcPr>
            <w:tcW w:w="2303" w:type="dxa"/>
            <w:shd w:val="clear" w:color="000000" w:fill="FFFFFF"/>
            <w:tcMar>
              <w:top w:w="113" w:type="dxa"/>
            </w:tcMar>
            <w:vAlign w:val="bottom"/>
            <w:hideMark/>
          </w:tcPr>
          <w:p w:rsidR="000E313A" w:rsidRPr="002B6F6A" w:rsidRDefault="000E313A" w:rsidP="00C00D51">
            <w:pPr>
              <w:jc w:val="right"/>
              <w:rPr>
                <w:color w:val="000000"/>
                <w:sz w:val="16"/>
                <w:szCs w:val="16"/>
                <w:lang w:val="ru-RU"/>
              </w:rPr>
            </w:pPr>
            <w:r w:rsidRPr="002B6F6A">
              <w:rPr>
                <w:color w:val="000000"/>
                <w:sz w:val="16"/>
                <w:szCs w:val="16"/>
                <w:lang w:val="ru-RU"/>
              </w:rPr>
              <w:t> </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Доля (%) документов комитетов и рабочих групп, публикуемых своевременно</w:t>
            </w:r>
          </w:p>
        </w:tc>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- 51% – в срок</w:t>
            </w:r>
            <w:r w:rsidRPr="002B6F6A">
              <w:rPr>
                <w:color w:val="000000"/>
                <w:sz w:val="16"/>
                <w:szCs w:val="16"/>
                <w:lang w:val="ru-RU"/>
              </w:rPr>
              <w:br/>
              <w:t>- 7% публикуется в течение 1 недели после наступления срока</w:t>
            </w:r>
            <w:r w:rsidRPr="002B6F6A">
              <w:rPr>
                <w:color w:val="000000"/>
                <w:sz w:val="16"/>
                <w:szCs w:val="16"/>
                <w:lang w:val="ru-RU"/>
              </w:rPr>
              <w:br/>
              <w:t>- 19% публикуется в течение 4 недель после наступления срока</w:t>
            </w:r>
            <w:r w:rsidRPr="002B6F6A">
              <w:rPr>
                <w:color w:val="000000"/>
                <w:sz w:val="16"/>
                <w:szCs w:val="16"/>
                <w:lang w:val="ru-RU"/>
              </w:rPr>
              <w:br/>
              <w:t>(на конец 2016 г.)</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- 65% – в срок</w:t>
            </w:r>
            <w:r w:rsidRPr="002B6F6A">
              <w:rPr>
                <w:color w:val="000000"/>
                <w:sz w:val="16"/>
                <w:szCs w:val="16"/>
                <w:lang w:val="ru-RU"/>
              </w:rPr>
              <w:br/>
              <w:t>- 3% публикуется в течение 1 недели после наступления срока</w:t>
            </w:r>
            <w:r w:rsidRPr="002B6F6A">
              <w:rPr>
                <w:color w:val="000000"/>
                <w:sz w:val="16"/>
                <w:szCs w:val="16"/>
                <w:lang w:val="ru-RU"/>
              </w:rPr>
              <w:br/>
              <w:t>- 12% публикуется в течение 4 недель после наступления срока</w:t>
            </w:r>
          </w:p>
        </w:tc>
      </w:tr>
      <w:tr w:rsidR="000E313A" w:rsidRPr="00CE4874" w:rsidTr="00C00D51">
        <w:trPr>
          <w:trHeight w:val="405"/>
        </w:trPr>
        <w:tc>
          <w:tcPr>
            <w:tcW w:w="2303" w:type="dxa"/>
            <w:shd w:val="clear" w:color="000000" w:fill="FFFFFF"/>
            <w:tcMar>
              <w:top w:w="113" w:type="dxa"/>
            </w:tcMar>
            <w:vAlign w:val="bottom"/>
            <w:hideMark/>
          </w:tcPr>
          <w:p w:rsidR="000E313A" w:rsidRPr="002B6F6A" w:rsidRDefault="000E313A" w:rsidP="00C00D51">
            <w:pPr>
              <w:jc w:val="right"/>
              <w:rPr>
                <w:color w:val="000000"/>
                <w:sz w:val="16"/>
                <w:szCs w:val="16"/>
                <w:lang w:val="ru-RU"/>
              </w:rPr>
            </w:pPr>
            <w:r w:rsidRPr="002B6F6A">
              <w:rPr>
                <w:color w:val="000000"/>
                <w:sz w:val="16"/>
                <w:szCs w:val="16"/>
                <w:lang w:val="ru-RU"/>
              </w:rPr>
              <w:t> </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Удельные затраты на перевод (в расчете на одно слово)</w:t>
            </w:r>
          </w:p>
        </w:tc>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0,55 шв. фр. / слово (2016 г.)</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Сохранение уровня удельных затрат на перевод</w:t>
            </w:r>
          </w:p>
        </w:tc>
      </w:tr>
      <w:tr w:rsidR="000E313A" w:rsidRPr="002B6F6A" w:rsidTr="00C00D51">
        <w:trPr>
          <w:trHeight w:val="510"/>
        </w:trPr>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noProof/>
                <w:color w:val="000000"/>
                <w:sz w:val="16"/>
                <w:szCs w:val="16"/>
                <w:lang w:eastAsia="en-US"/>
              </w:rPr>
              <w:drawing>
                <wp:anchor distT="0" distB="0" distL="114300" distR="114300" simplePos="0" relativeHeight="251747328" behindDoc="0" locked="0" layoutInCell="1" allowOverlap="1" wp14:anchorId="006D952D" wp14:editId="07009945">
                  <wp:simplePos x="0" y="0"/>
                  <wp:positionH relativeFrom="column">
                    <wp:posOffset>0</wp:posOffset>
                  </wp:positionH>
                  <wp:positionV relativeFrom="paragraph">
                    <wp:posOffset>0</wp:posOffset>
                  </wp:positionV>
                  <wp:extent cx="9525" cy="9525"/>
                  <wp:effectExtent l="0" t="0" r="0" b="0"/>
                  <wp:wrapNone/>
                  <wp:docPr id="965" name="Picture 965" descr="../images/spacer.gif"/>
                  <wp:cNvGraphicFramePr/>
                  <a:graphic xmlns:a="http://schemas.openxmlformats.org/drawingml/2006/main">
                    <a:graphicData uri="http://schemas.openxmlformats.org/drawingml/2006/picture">
                      <pic:pic xmlns:pic="http://schemas.openxmlformats.org/drawingml/2006/picture">
                        <pic:nvPicPr>
                          <pic:cNvPr id="8"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Затратоэффективность полиграфических услуг</w:t>
            </w:r>
          </w:p>
        </w:tc>
        <w:tc>
          <w:tcPr>
            <w:tcW w:w="2303"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0,161 шв. фр. / страница (2016 г.)</w:t>
            </w:r>
          </w:p>
        </w:tc>
        <w:tc>
          <w:tcPr>
            <w:tcW w:w="2304" w:type="dxa"/>
            <w:shd w:val="clear" w:color="000000" w:fill="FFFFFF"/>
            <w:tcMar>
              <w:top w:w="113" w:type="dxa"/>
            </w:tcMar>
            <w:hideMark/>
          </w:tcPr>
          <w:p w:rsidR="000E313A" w:rsidRPr="002B6F6A" w:rsidRDefault="000E313A" w:rsidP="00C00D51">
            <w:pPr>
              <w:rPr>
                <w:color w:val="000000"/>
                <w:sz w:val="16"/>
                <w:szCs w:val="16"/>
                <w:lang w:val="ru-RU"/>
              </w:rPr>
            </w:pPr>
            <w:r w:rsidRPr="002B6F6A">
              <w:rPr>
                <w:color w:val="000000"/>
                <w:sz w:val="16"/>
                <w:szCs w:val="16"/>
                <w:lang w:val="ru-RU"/>
              </w:rPr>
              <w:t>0,15 шв. фр. / страница</w:t>
            </w:r>
          </w:p>
        </w:tc>
      </w:tr>
    </w:tbl>
    <w:p w:rsidR="00CE6426" w:rsidRPr="00FA370F" w:rsidRDefault="00CE6426" w:rsidP="007F4C64">
      <w:pPr>
        <w:rPr>
          <w:rFonts w:eastAsia="Times New Roman"/>
          <w:sz w:val="20"/>
          <w:lang w:eastAsia="en-US"/>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C5469E">
        <w:trPr>
          <w:trHeight w:val="423"/>
        </w:trPr>
        <w:tc>
          <w:tcPr>
            <w:tcW w:w="9445" w:type="dxa"/>
            <w:shd w:val="clear" w:color="auto" w:fill="C6D9F1" w:themeFill="text2" w:themeFillTint="33"/>
            <w:vAlign w:val="center"/>
          </w:tcPr>
          <w:p w:rsidR="00CE6426" w:rsidRPr="00FA370F" w:rsidRDefault="00CE6426" w:rsidP="00416997">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416997">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27</w:t>
            </w:r>
          </w:p>
        </w:tc>
      </w:tr>
    </w:tbl>
    <w:p w:rsidR="00CE6426" w:rsidRPr="00FA370F" w:rsidRDefault="00CE6426" w:rsidP="007F4C64">
      <w:pPr>
        <w:rPr>
          <w:rFonts w:eastAsia="Times New Roman"/>
          <w:sz w:val="20"/>
          <w:lang w:eastAsia="en-US"/>
        </w:rPr>
      </w:pPr>
    </w:p>
    <w:p w:rsidR="003D3DA3" w:rsidRPr="003D3DA3" w:rsidRDefault="003D3DA3" w:rsidP="003D3DA3">
      <w:pPr>
        <w:jc w:val="both"/>
        <w:rPr>
          <w:sz w:val="20"/>
          <w:lang w:val="ru-RU"/>
        </w:rPr>
      </w:pPr>
      <w:r>
        <w:rPr>
          <w:sz w:val="20"/>
          <w:lang w:val="ru-RU"/>
        </w:rPr>
        <w:t>27.1</w:t>
      </w:r>
      <w:r>
        <w:rPr>
          <w:sz w:val="20"/>
          <w:lang w:val="ru-RU"/>
        </w:rPr>
        <w:tab/>
      </w:r>
      <w:r w:rsidRPr="003D3DA3">
        <w:rPr>
          <w:sz w:val="20"/>
          <w:lang w:val="ru-RU"/>
        </w:rPr>
        <w:t>Наблюдается небольшое увеличение общего объема средств по программе в 2018</w:t>
      </w:r>
      <w:r w:rsidRPr="003D3DA3">
        <w:rPr>
          <w:sz w:val="20"/>
          <w:lang w:val="ru-RU"/>
        </w:rPr>
        <w:noBreakHyphen/>
        <w:t>2019</w:t>
      </w:r>
      <w:r w:rsidRPr="003D3DA3">
        <w:rPr>
          <w:sz w:val="20"/>
        </w:rPr>
        <w:t> </w:t>
      </w:r>
      <w:r w:rsidRPr="003D3DA3">
        <w:rPr>
          <w:sz w:val="20"/>
          <w:lang w:val="ru-RU"/>
        </w:rPr>
        <w:t xml:space="preserve">гг. по сравнению с утвержденным бюджетом на 2016-2017 гг. на 0,5 процента.  </w:t>
      </w:r>
    </w:p>
    <w:p w:rsidR="003D3DA3" w:rsidRPr="003D3DA3" w:rsidRDefault="003D3DA3" w:rsidP="003D3DA3">
      <w:pPr>
        <w:jc w:val="both"/>
        <w:rPr>
          <w:sz w:val="20"/>
          <w:lang w:val="ru-RU"/>
        </w:rPr>
      </w:pPr>
    </w:p>
    <w:p w:rsidR="003D3DA3" w:rsidRPr="003D3DA3" w:rsidRDefault="003D3DA3" w:rsidP="003D3DA3">
      <w:pPr>
        <w:jc w:val="both"/>
        <w:rPr>
          <w:sz w:val="20"/>
          <w:lang w:val="ru-RU"/>
        </w:rPr>
      </w:pPr>
      <w:r w:rsidRPr="003D3DA3">
        <w:rPr>
          <w:sz w:val="20"/>
          <w:lang w:val="ru-RU"/>
        </w:rPr>
        <w:t>27.2</w:t>
      </w:r>
      <w:r w:rsidRPr="003D3DA3">
        <w:rPr>
          <w:sz w:val="20"/>
          <w:lang w:val="ru-RU"/>
        </w:rPr>
        <w:tab/>
        <w:t xml:space="preserve">Прирост объясняется главным образом увеличением количества должностей и связанного с этим объема расходов по персоналу в результате вывода службы курьеров-водителей из программы 24 (Службы общей поддержки), что отражено по позициям ожидаемых результатов </w:t>
      </w:r>
      <w:r w:rsidRPr="003D3DA3">
        <w:rPr>
          <w:sz w:val="20"/>
        </w:rPr>
        <w:t>IX</w:t>
      </w:r>
      <w:r w:rsidRPr="003D3DA3">
        <w:rPr>
          <w:sz w:val="20"/>
          <w:lang w:val="ru-RU"/>
        </w:rPr>
        <w:t xml:space="preserve">.1 (Эффективные ориентированные на пользователя вспомогательные услуги) и </w:t>
      </w:r>
      <w:r w:rsidRPr="003D3DA3">
        <w:rPr>
          <w:sz w:val="20"/>
        </w:rPr>
        <w:t>IX</w:t>
      </w:r>
      <w:r w:rsidRPr="003D3DA3">
        <w:rPr>
          <w:sz w:val="20"/>
          <w:lang w:val="ru-RU"/>
        </w:rPr>
        <w:t xml:space="preserve">.4 (Ответственная в экологическом и социальном плане Организация).  Данное увеличение отчасти компенсируется изменениями в расчетах затрат по должностям.  </w:t>
      </w:r>
    </w:p>
    <w:p w:rsidR="003D3DA3" w:rsidRPr="003D3DA3" w:rsidRDefault="003D3DA3" w:rsidP="003D3DA3">
      <w:pPr>
        <w:jc w:val="both"/>
        <w:rPr>
          <w:sz w:val="20"/>
          <w:lang w:val="ru-RU"/>
        </w:rPr>
      </w:pPr>
    </w:p>
    <w:p w:rsidR="005C754F" w:rsidRPr="003D3DA3" w:rsidRDefault="003D3DA3" w:rsidP="003D3DA3">
      <w:pPr>
        <w:pStyle w:val="ListParagraph"/>
        <w:ind w:left="0"/>
        <w:jc w:val="both"/>
        <w:rPr>
          <w:rFonts w:ascii="Arial" w:hAnsi="Arial" w:cs="Arial"/>
          <w:sz w:val="20"/>
          <w:szCs w:val="20"/>
          <w:lang w:val="ru-RU"/>
        </w:rPr>
      </w:pPr>
      <w:r w:rsidRPr="003D3DA3">
        <w:rPr>
          <w:rFonts w:ascii="Arial" w:eastAsia="SimSun" w:hAnsi="Arial" w:cs="Arial"/>
          <w:sz w:val="20"/>
          <w:lang w:val="ru-RU" w:eastAsia="zh-CN"/>
        </w:rPr>
        <w:t>27.3</w:t>
      </w:r>
      <w:r w:rsidRPr="003D3DA3">
        <w:rPr>
          <w:rFonts w:ascii="Arial" w:eastAsia="SimSun" w:hAnsi="Arial" w:cs="Arial"/>
          <w:sz w:val="20"/>
          <w:lang w:val="ru-RU" w:eastAsia="zh-CN"/>
        </w:rPr>
        <w:tab/>
        <w:t>Увеличение по статье расходов, не связанных с персоналом, обусловлено выделением средств на активизацию деятельности в рамках инициативы в области управления знаниями и дополнительных временных сотрудников, требующихся для ликвидации второстепенных архивных записей.</w:t>
      </w:r>
    </w:p>
    <w:p w:rsidR="005C754F" w:rsidRPr="003D3DA3" w:rsidRDefault="005C754F" w:rsidP="007F4C64">
      <w:pPr>
        <w:rPr>
          <w:rFonts w:eastAsia="Times New Roman"/>
          <w:sz w:val="20"/>
          <w:lang w:val="ru-RU" w:eastAsia="en-US"/>
        </w:rPr>
      </w:pPr>
    </w:p>
    <w:p w:rsidR="0010163D" w:rsidRPr="00416997" w:rsidRDefault="00416997" w:rsidP="0010163D">
      <w:pPr>
        <w:jc w:val="center"/>
        <w:rPr>
          <w:b/>
          <w:sz w:val="18"/>
          <w:szCs w:val="18"/>
          <w:lang w:val="ru-RU"/>
        </w:rPr>
      </w:pPr>
      <w:r>
        <w:rPr>
          <w:b/>
          <w:sz w:val="18"/>
          <w:szCs w:val="18"/>
          <w:lang w:val="ru-RU"/>
        </w:rPr>
        <w:t>Программа 27:  Ресурсы в разбивке по результатам</w:t>
      </w:r>
    </w:p>
    <w:p w:rsidR="0010163D" w:rsidRPr="00416997" w:rsidRDefault="00416997" w:rsidP="0010163D">
      <w:pPr>
        <w:keepNext/>
        <w:keepLines/>
        <w:jc w:val="center"/>
        <w:rPr>
          <w:i/>
          <w:sz w:val="18"/>
          <w:szCs w:val="18"/>
          <w:lang w:val="ru-RU"/>
        </w:rPr>
      </w:pPr>
      <w:r w:rsidRPr="00416997">
        <w:rPr>
          <w:i/>
          <w:sz w:val="18"/>
          <w:szCs w:val="18"/>
          <w:lang w:val="ru-RU"/>
        </w:rPr>
        <w:t>(в тыс. шв. франков)</w:t>
      </w:r>
    </w:p>
    <w:p w:rsidR="0010163D" w:rsidRPr="00416997" w:rsidRDefault="0010163D" w:rsidP="0010163D">
      <w:pPr>
        <w:rPr>
          <w:lang w:val="ru-RU"/>
        </w:rPr>
      </w:pPr>
    </w:p>
    <w:p w:rsidR="0010163D" w:rsidRPr="00FA370F" w:rsidRDefault="00416997" w:rsidP="0010163D">
      <w:pPr>
        <w:jc w:val="center"/>
      </w:pPr>
      <w:r>
        <w:rPr>
          <w:noProof/>
          <w:lang w:eastAsia="en-US"/>
        </w:rPr>
        <w:drawing>
          <wp:inline distT="0" distB="0" distL="0" distR="0">
            <wp:extent cx="5760085" cy="1968864"/>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60085" cy="1968864"/>
                    </a:xfrm>
                    <a:prstGeom prst="rect">
                      <a:avLst/>
                    </a:prstGeom>
                    <a:noFill/>
                    <a:ln>
                      <a:noFill/>
                    </a:ln>
                  </pic:spPr>
                </pic:pic>
              </a:graphicData>
            </a:graphic>
          </wp:inline>
        </w:drawing>
      </w:r>
    </w:p>
    <w:p w:rsidR="0010163D" w:rsidRPr="00FA370F" w:rsidRDefault="0010163D" w:rsidP="007F4C64">
      <w:pPr>
        <w:rPr>
          <w:rFonts w:eastAsia="Times New Roman"/>
          <w:sz w:val="20"/>
          <w:lang w:eastAsia="en-US"/>
        </w:rPr>
      </w:pPr>
    </w:p>
    <w:p w:rsidR="00416997" w:rsidRPr="00416997" w:rsidRDefault="00416997" w:rsidP="00416997">
      <w:pPr>
        <w:keepNext/>
        <w:jc w:val="center"/>
        <w:rPr>
          <w:b/>
          <w:sz w:val="18"/>
          <w:szCs w:val="18"/>
          <w:lang w:val="ru-RU"/>
        </w:rPr>
      </w:pPr>
      <w:r>
        <w:rPr>
          <w:b/>
          <w:sz w:val="18"/>
          <w:szCs w:val="18"/>
          <w:lang w:val="ru-RU"/>
        </w:rPr>
        <w:t>Программа 27:  Ресурсы в разбивке по категориям расходов</w:t>
      </w:r>
    </w:p>
    <w:p w:rsidR="00416997" w:rsidRPr="00416997" w:rsidRDefault="00416997" w:rsidP="00416997">
      <w:pPr>
        <w:keepNext/>
        <w:keepLines/>
        <w:jc w:val="center"/>
        <w:rPr>
          <w:i/>
          <w:sz w:val="18"/>
          <w:szCs w:val="18"/>
          <w:lang w:val="ru-RU"/>
        </w:rPr>
      </w:pPr>
      <w:r w:rsidRPr="00416997">
        <w:rPr>
          <w:i/>
          <w:sz w:val="18"/>
          <w:szCs w:val="18"/>
          <w:lang w:val="ru-RU"/>
        </w:rPr>
        <w:t>(в тыс. шв. франков)</w:t>
      </w:r>
    </w:p>
    <w:p w:rsidR="00416997" w:rsidRPr="00416997" w:rsidRDefault="00416997" w:rsidP="00416997">
      <w:pPr>
        <w:rPr>
          <w:lang w:val="ru-RU"/>
        </w:rPr>
      </w:pPr>
    </w:p>
    <w:p w:rsidR="005C754F" w:rsidRPr="00FA370F" w:rsidRDefault="005C754F" w:rsidP="005C754F">
      <w:pPr>
        <w:keepNext/>
        <w:keepLines/>
        <w:jc w:val="center"/>
        <w:rPr>
          <w:b/>
          <w:sz w:val="16"/>
          <w:szCs w:val="16"/>
        </w:rPr>
      </w:pPr>
    </w:p>
    <w:p w:rsidR="005C754F" w:rsidRPr="00FA370F" w:rsidRDefault="001826F6" w:rsidP="005C754F">
      <w:pPr>
        <w:keepNext/>
        <w:keepLines/>
        <w:jc w:val="center"/>
      </w:pPr>
      <w:r>
        <w:rPr>
          <w:noProof/>
          <w:lang w:eastAsia="en-US"/>
        </w:rPr>
        <w:drawing>
          <wp:inline distT="0" distB="0" distL="0" distR="0">
            <wp:extent cx="5760085" cy="6564996"/>
            <wp:effectExtent l="0" t="0" r="0" b="762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5C754F" w:rsidRPr="00FA370F" w:rsidRDefault="005C754F" w:rsidP="005C754F">
      <w:pPr>
        <w:jc w:val="center"/>
        <w:rPr>
          <w:b/>
          <w:sz w:val="18"/>
          <w:szCs w:val="18"/>
        </w:rPr>
      </w:pPr>
    </w:p>
    <w:p w:rsidR="005C754F" w:rsidRPr="00FA370F" w:rsidRDefault="005C754F" w:rsidP="007F4C64">
      <w:pPr>
        <w:rPr>
          <w:rFonts w:eastAsia="Times New Roman"/>
          <w:sz w:val="20"/>
          <w:lang w:eastAsia="en-US"/>
        </w:rPr>
      </w:pPr>
    </w:p>
    <w:p w:rsidR="00445EFA" w:rsidRPr="00FA370F" w:rsidRDefault="00445EFA" w:rsidP="00C230B6">
      <w:pPr>
        <w:rPr>
          <w:rFonts w:eastAsiaTheme="minorEastAsia"/>
          <w:sz w:val="20"/>
          <w:lang w:eastAsia="ja-JP"/>
        </w:rPr>
      </w:pPr>
      <w:r w:rsidRPr="00FA370F">
        <w:rPr>
          <w:rFonts w:eastAsiaTheme="minorEastAsia"/>
          <w:sz w:val="20"/>
          <w:lang w:eastAsia="ja-JP"/>
        </w:rPr>
        <w:br w:type="page"/>
      </w:r>
    </w:p>
    <w:p w:rsidR="000E313A" w:rsidRPr="00E10F5C" w:rsidRDefault="000E313A" w:rsidP="00A47960">
      <w:pPr>
        <w:pStyle w:val="Heading2"/>
        <w:rPr>
          <w:b/>
          <w:lang w:val="ru-RU"/>
        </w:rPr>
      </w:pPr>
      <w:bookmarkStart w:id="200" w:name="_Toc482546376"/>
      <w:bookmarkStart w:id="201" w:name="_Toc482607164"/>
      <w:r w:rsidRPr="00E10F5C">
        <w:rPr>
          <w:b/>
          <w:lang w:val="ru-RU"/>
        </w:rPr>
        <w:t>Программа</w:t>
      </w:r>
      <w:r w:rsidR="00137BCE">
        <w:rPr>
          <w:b/>
          <w:lang w:val="ru-RU"/>
        </w:rPr>
        <w:t xml:space="preserve"> </w:t>
      </w:r>
      <w:r w:rsidRPr="00E10F5C">
        <w:rPr>
          <w:b/>
          <w:lang w:val="ru-RU"/>
        </w:rPr>
        <w:t>28</w:t>
      </w:r>
      <w:r w:rsidRPr="00E10F5C">
        <w:rPr>
          <w:b/>
          <w:lang w:val="ru-RU"/>
        </w:rPr>
        <w:tab/>
        <w:t>Целостность информации, охрана и безопасность</w:t>
      </w:r>
      <w:bookmarkEnd w:id="200"/>
      <w:bookmarkEnd w:id="201"/>
    </w:p>
    <w:p w:rsidR="000E313A" w:rsidRPr="00170789" w:rsidRDefault="000E313A" w:rsidP="000E313A">
      <w:pPr>
        <w:rPr>
          <w:sz w:val="20"/>
          <w:lang w:val="ru-RU"/>
        </w:rPr>
      </w:pPr>
    </w:p>
    <w:p w:rsidR="000E313A" w:rsidRPr="00170789" w:rsidRDefault="000E313A" w:rsidP="000E313A">
      <w:pPr>
        <w:rPr>
          <w:sz w:val="20"/>
          <w:lang w:val="ru-RU"/>
        </w:rPr>
      </w:pPr>
    </w:p>
    <w:tbl>
      <w:tblPr>
        <w:tblpPr w:leftFromText="180" w:rightFromText="180" w:vertAnchor="text" w:horzAnchor="margin" w:tblpX="108" w:tblpY="44"/>
        <w:tblW w:w="9180" w:type="dxa"/>
        <w:tblLook w:val="01E0" w:firstRow="1" w:lastRow="1" w:firstColumn="1" w:lastColumn="1" w:noHBand="0" w:noVBand="0"/>
      </w:tblPr>
      <w:tblGrid>
        <w:gridCol w:w="9180"/>
      </w:tblGrid>
      <w:tr w:rsidR="000E313A" w:rsidRPr="00170789" w:rsidTr="00C00D51">
        <w:trPr>
          <w:trHeight w:val="424"/>
        </w:trPr>
        <w:tc>
          <w:tcPr>
            <w:tcW w:w="9180" w:type="dxa"/>
            <w:shd w:val="clear" w:color="auto" w:fill="C6D9F1" w:themeFill="text2" w:themeFillTint="33"/>
            <w:vAlign w:val="center"/>
            <w:hideMark/>
          </w:tcPr>
          <w:p w:rsidR="000E313A" w:rsidRPr="00170789" w:rsidRDefault="000E313A" w:rsidP="00C00D51">
            <w:pPr>
              <w:keepNext/>
              <w:keepLines/>
              <w:jc w:val="center"/>
              <w:rPr>
                <w:rFonts w:eastAsiaTheme="minorEastAsia"/>
                <w:b/>
                <w:bCs/>
                <w:sz w:val="20"/>
                <w:szCs w:val="22"/>
                <w:lang w:val="ru-RU" w:eastAsia="ja-JP"/>
              </w:rPr>
            </w:pPr>
            <w:r w:rsidRPr="00170789">
              <w:rPr>
                <w:rFonts w:eastAsiaTheme="minorEastAsia"/>
                <w:b/>
                <w:bCs/>
                <w:sz w:val="20"/>
                <w:szCs w:val="22"/>
                <w:lang w:val="ru-RU" w:eastAsia="ja-JP"/>
              </w:rPr>
              <w:t xml:space="preserve">Стратегии реализации </w:t>
            </w:r>
          </w:p>
        </w:tc>
      </w:tr>
    </w:tbl>
    <w:p w:rsidR="000E313A" w:rsidRPr="00170789" w:rsidRDefault="000E313A" w:rsidP="000E313A">
      <w:pPr>
        <w:rPr>
          <w:lang w:val="ru-RU"/>
        </w:rPr>
      </w:pPr>
    </w:p>
    <w:p w:rsidR="000E313A" w:rsidRPr="00DE5D22" w:rsidRDefault="00E10F5C" w:rsidP="00DE5D22">
      <w:pPr>
        <w:pStyle w:val="ListParagraph"/>
        <w:numPr>
          <w:ilvl w:val="0"/>
          <w:numId w:val="28"/>
        </w:numPr>
        <w:ind w:left="357" w:hanging="357"/>
        <w:jc w:val="both"/>
        <w:rPr>
          <w:rFonts w:ascii="Arial" w:hAnsi="Arial" w:cs="Arial"/>
          <w:sz w:val="20"/>
          <w:lang w:val="ru-RU"/>
        </w:rPr>
      </w:pPr>
      <w:r>
        <w:rPr>
          <w:rFonts w:ascii="Arial" w:hAnsi="Arial" w:cs="Arial"/>
          <w:sz w:val="20"/>
          <w:lang w:val="ru-RU"/>
        </w:rPr>
        <w:t>Продолжение выполнения с</w:t>
      </w:r>
      <w:r w:rsidR="000E313A" w:rsidRPr="00DE5D22">
        <w:rPr>
          <w:rFonts w:ascii="Arial" w:hAnsi="Arial" w:cs="Arial"/>
          <w:sz w:val="20"/>
          <w:lang w:val="ru-RU"/>
        </w:rPr>
        <w:t>тратеги</w:t>
      </w:r>
      <w:r>
        <w:rPr>
          <w:rFonts w:ascii="Arial" w:hAnsi="Arial" w:cs="Arial"/>
          <w:sz w:val="20"/>
          <w:lang w:val="ru-RU"/>
        </w:rPr>
        <w:t>й</w:t>
      </w:r>
      <w:r w:rsidR="000E313A" w:rsidRPr="00DE5D22">
        <w:rPr>
          <w:rFonts w:ascii="Arial" w:hAnsi="Arial" w:cs="Arial"/>
          <w:sz w:val="20"/>
          <w:lang w:val="ru-RU"/>
        </w:rPr>
        <w:t xml:space="preserve"> обеспечения целостности информации, нацеленн</w:t>
      </w:r>
      <w:r>
        <w:rPr>
          <w:rFonts w:ascii="Arial" w:hAnsi="Arial" w:cs="Arial"/>
          <w:sz w:val="20"/>
          <w:lang w:val="ru-RU"/>
        </w:rPr>
        <w:t>ых</w:t>
      </w:r>
      <w:r w:rsidR="000E313A" w:rsidRPr="00DE5D22">
        <w:rPr>
          <w:rFonts w:ascii="Arial" w:hAnsi="Arial" w:cs="Arial"/>
          <w:sz w:val="20"/>
          <w:lang w:val="ru-RU"/>
        </w:rPr>
        <w:t xml:space="preserve"> на укрепление имеющихся возможностей по обеспечению ЦИ;</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Формирование культуры безопасности путем введения в действие новой организационной структуры ЦИ, программы повышения информированности и обучения персонала по вопросам безопасности, а также практических показателей ЦИ для использования при принятии решений по управлению информационными рисками;</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Ограничение подверженности рискам и защита областей деятельности, в которых отмечаются наивысшие риски для ВОИС, путем усиления способности ВОИС в превентивном порядке выявлять угрозы и факторы уязвимости для информационных активов, что позволит приоритизировать ответные меры;</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Повышение эффективности внутреннего контроля для защиты информационных активов ВОИС и обеспечение непрерывного соблюдения политики и мандата в области ЦИ путем расширения объема сертификации по отраслевым стандартам, таким как ISO 27001;</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Защита конфиденциальных информационных активов ВОИС путем осуществления политики классификации информации и обращения с ней.  Внедрение механизмов защиты, основанных на степени существующего риска и повышающих устойчивость системы PCT и других высокочувствительных операционных систем ВОИС;</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Усиление уже принятых ВОИС мер по обеспечению кибербезопасности путем расширения сбора практической информации о внутренних и внешних угрозах ВОИС и осуществления мониторинга безопасности в режиме 24/7.  Усиление способности ВОИС принимать ответные меры в случае инцидентов в системе информационной безопасности для обеспечения их быстрой локализации и сведения к минимуму нарушений в работе;</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Продолжение выполнения план</w:t>
      </w:r>
      <w:r w:rsidR="00E10F5C">
        <w:rPr>
          <w:rFonts w:ascii="Arial" w:hAnsi="Arial" w:cs="Arial"/>
          <w:sz w:val="20"/>
          <w:lang w:val="ru-RU"/>
        </w:rPr>
        <w:t>ов</w:t>
      </w:r>
      <w:r w:rsidRPr="00DE5D22">
        <w:rPr>
          <w:rFonts w:ascii="Arial" w:hAnsi="Arial" w:cs="Arial"/>
          <w:sz w:val="20"/>
          <w:lang w:val="ru-RU"/>
        </w:rPr>
        <w:t>, нацеленн</w:t>
      </w:r>
      <w:r w:rsidR="00E10F5C">
        <w:rPr>
          <w:rFonts w:ascii="Arial" w:hAnsi="Arial" w:cs="Arial"/>
          <w:sz w:val="20"/>
          <w:lang w:val="ru-RU"/>
        </w:rPr>
        <w:t>ых</w:t>
      </w:r>
      <w:r w:rsidRPr="00DE5D22">
        <w:rPr>
          <w:rFonts w:ascii="Arial" w:hAnsi="Arial" w:cs="Arial"/>
          <w:sz w:val="20"/>
          <w:lang w:val="ru-RU"/>
        </w:rPr>
        <w:t xml:space="preserve"> на оптимизацию уже сделанных инвестиций в системы физической безопасности и охраны и создание новых возможностей для обеспечения профилактики, готовности к реагированию и устойчивости к внешним воздействиям.  Приведение </w:t>
      </w:r>
      <w:r w:rsidR="00E10F5C">
        <w:rPr>
          <w:rFonts w:ascii="Arial" w:hAnsi="Arial" w:cs="Arial"/>
          <w:sz w:val="20"/>
          <w:lang w:val="ru-RU"/>
        </w:rPr>
        <w:t xml:space="preserve">этих планов </w:t>
      </w:r>
      <w:r w:rsidRPr="00DE5D22">
        <w:rPr>
          <w:rFonts w:ascii="Arial" w:hAnsi="Arial" w:cs="Arial"/>
          <w:sz w:val="20"/>
          <w:lang w:val="ru-RU"/>
        </w:rPr>
        <w:t>в соответствие с обязательными требованиями Системы обеспечения безопасности ООН и промышленными стандартами безопасности;</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Поддержка устойчивости Организации к воздействию внешних факторов и обеспечение согласования рисков и сценариев в области охраны и безопасности и их интеграции в действующие в ВОИС системы управления кризисными ситуациями и общеорганизационными рисками;</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Сокращение операционных рисков за счет интеграции аспектов охраны, безопасности и управления рисками в операционные процессы Организации;</w:t>
      </w:r>
    </w:p>
    <w:p w:rsidR="000E313A" w:rsidRPr="00DE5D22" w:rsidRDefault="000E313A" w:rsidP="00DE5D22">
      <w:pPr>
        <w:pStyle w:val="ListParagraph"/>
        <w:ind w:left="357" w:hanging="357"/>
        <w:jc w:val="both"/>
        <w:rPr>
          <w:rFonts w:ascii="Arial" w:hAnsi="Arial" w:cs="Arial"/>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Улучшение физической безопасности и охраны, а также информированности, установок и навыков персонала путем скоординированного проведения информационно-разъяснительных и учебных мероприятий в области охраны и безопасности;</w:t>
      </w:r>
    </w:p>
    <w:p w:rsidR="000E313A" w:rsidRPr="00DE5D22" w:rsidRDefault="000E313A" w:rsidP="00DE5D22">
      <w:pPr>
        <w:ind w:left="357" w:hanging="357"/>
        <w:jc w:val="both"/>
        <w:rPr>
          <w:sz w:val="20"/>
          <w:lang w:val="ru-RU"/>
        </w:rPr>
      </w:pPr>
    </w:p>
    <w:p w:rsidR="000E313A" w:rsidRPr="00DE5D22" w:rsidRDefault="000E313A" w:rsidP="00DE5D22">
      <w:pPr>
        <w:pStyle w:val="ListParagraph"/>
        <w:numPr>
          <w:ilvl w:val="0"/>
          <w:numId w:val="28"/>
        </w:numPr>
        <w:ind w:left="357" w:hanging="357"/>
        <w:jc w:val="both"/>
        <w:rPr>
          <w:rFonts w:ascii="Arial" w:hAnsi="Arial" w:cs="Arial"/>
          <w:sz w:val="20"/>
          <w:lang w:val="ru-RU"/>
        </w:rPr>
      </w:pPr>
      <w:r w:rsidRPr="00DE5D22">
        <w:rPr>
          <w:rFonts w:ascii="Arial" w:hAnsi="Arial" w:cs="Arial"/>
          <w:sz w:val="20"/>
          <w:lang w:val="ru-RU"/>
        </w:rPr>
        <w:t>Усиление охраны сотрудников, посетителей и делегатов от вероятных сценариев угроз путем укрепления возможностей по обеспечению безопасности, таких как непрерывный мониторинг угроз, анализ рисков и механизмы защиты, основанные на степени существующего риска (тамбурные двери, контрольный досмотр, средства устрашения и т. п.).</w:t>
      </w:r>
    </w:p>
    <w:p w:rsidR="000E313A" w:rsidRPr="00DE5D22" w:rsidRDefault="000E313A" w:rsidP="00DE5D22">
      <w:pPr>
        <w:ind w:left="357" w:hanging="357"/>
        <w:jc w:val="both"/>
        <w:rPr>
          <w:sz w:val="20"/>
          <w:lang w:val="ru-RU"/>
        </w:rPr>
      </w:pPr>
    </w:p>
    <w:p w:rsidR="000E313A" w:rsidRPr="00DE5D22" w:rsidRDefault="000E313A" w:rsidP="00DE5D22">
      <w:pPr>
        <w:ind w:left="357" w:hanging="357"/>
        <w:jc w:val="both"/>
        <w:rPr>
          <w:sz w:val="20"/>
          <w:lang w:val="ru-RU"/>
        </w:rPr>
      </w:pPr>
    </w:p>
    <w:p w:rsidR="000E313A" w:rsidRPr="00170789" w:rsidRDefault="000E313A" w:rsidP="000E313A">
      <w:pPr>
        <w:rPr>
          <w:sz w:val="20"/>
          <w:lang w:val="ru-RU"/>
        </w:rPr>
      </w:pPr>
    </w:p>
    <w:tbl>
      <w:tblPr>
        <w:tblW w:w="9214" w:type="dxa"/>
        <w:tblInd w:w="108" w:type="dxa"/>
        <w:tblCellMar>
          <w:left w:w="0" w:type="dxa"/>
          <w:right w:w="0" w:type="dxa"/>
        </w:tblCellMar>
        <w:tblLook w:val="04A0" w:firstRow="1" w:lastRow="0" w:firstColumn="1" w:lastColumn="0" w:noHBand="0" w:noVBand="1"/>
      </w:tblPr>
      <w:tblGrid>
        <w:gridCol w:w="4607"/>
        <w:gridCol w:w="4607"/>
      </w:tblGrid>
      <w:tr w:rsidR="000E313A" w:rsidRPr="00170789" w:rsidTr="00C00D51">
        <w:trPr>
          <w:trHeight w:val="425"/>
        </w:trPr>
        <w:tc>
          <w:tcPr>
            <w:tcW w:w="4607" w:type="dxa"/>
            <w:shd w:val="clear" w:color="auto" w:fill="C6D9F1" w:themeFill="text2" w:themeFillTint="33"/>
            <w:tcMar>
              <w:top w:w="0" w:type="dxa"/>
              <w:left w:w="108" w:type="dxa"/>
              <w:bottom w:w="0" w:type="dxa"/>
              <w:right w:w="108" w:type="dxa"/>
            </w:tcMar>
            <w:vAlign w:val="center"/>
            <w:hideMark/>
          </w:tcPr>
          <w:p w:rsidR="000E313A" w:rsidRPr="00170789" w:rsidRDefault="000E313A" w:rsidP="00C00D51">
            <w:pPr>
              <w:keepNext/>
              <w:keepLines/>
              <w:jc w:val="center"/>
              <w:rPr>
                <w:rFonts w:eastAsiaTheme="minorHAnsi"/>
                <w:b/>
                <w:bCs/>
                <w:sz w:val="18"/>
                <w:szCs w:val="18"/>
                <w:lang w:val="ru-RU" w:eastAsia="ja-JP"/>
              </w:rPr>
            </w:pPr>
            <w:r w:rsidRPr="00170789">
              <w:rPr>
                <w:rFonts w:eastAsiaTheme="minorEastAsia"/>
                <w:b/>
                <w:bCs/>
                <w:sz w:val="18"/>
                <w:szCs w:val="18"/>
                <w:lang w:val="ru-RU" w:eastAsia="ja-JP"/>
              </w:rPr>
              <w:t>Риск</w:t>
            </w:r>
          </w:p>
        </w:tc>
        <w:tc>
          <w:tcPr>
            <w:tcW w:w="4607" w:type="dxa"/>
            <w:shd w:val="clear" w:color="auto" w:fill="C6D9F1" w:themeFill="text2" w:themeFillTint="33"/>
            <w:tcMar>
              <w:top w:w="0" w:type="dxa"/>
              <w:left w:w="108" w:type="dxa"/>
              <w:bottom w:w="0" w:type="dxa"/>
              <w:right w:w="108" w:type="dxa"/>
            </w:tcMar>
            <w:vAlign w:val="center"/>
            <w:hideMark/>
          </w:tcPr>
          <w:p w:rsidR="000E313A" w:rsidRPr="00170789" w:rsidRDefault="000E313A" w:rsidP="00C00D51">
            <w:pPr>
              <w:keepNext/>
              <w:keepLines/>
              <w:jc w:val="center"/>
              <w:rPr>
                <w:rFonts w:eastAsiaTheme="minorHAnsi"/>
                <w:b/>
                <w:bCs/>
                <w:sz w:val="18"/>
                <w:szCs w:val="18"/>
                <w:lang w:val="ru-RU" w:eastAsia="ja-JP"/>
              </w:rPr>
            </w:pPr>
            <w:r w:rsidRPr="00170789">
              <w:rPr>
                <w:rFonts w:eastAsiaTheme="minorEastAsia"/>
                <w:b/>
                <w:bCs/>
                <w:sz w:val="18"/>
                <w:szCs w:val="18"/>
                <w:lang w:val="ru-RU" w:eastAsia="ja-JP"/>
              </w:rPr>
              <w:t>Стратегия снижения</w:t>
            </w:r>
          </w:p>
        </w:tc>
      </w:tr>
      <w:tr w:rsidR="000E313A" w:rsidRPr="00CE4874" w:rsidTr="00C00D51">
        <w:trPr>
          <w:trHeight w:val="925"/>
        </w:trPr>
        <w:tc>
          <w:tcPr>
            <w:tcW w:w="4607" w:type="dxa"/>
            <w:tcMar>
              <w:top w:w="113" w:type="dxa"/>
              <w:left w:w="108" w:type="dxa"/>
              <w:bottom w:w="113" w:type="dxa"/>
              <w:right w:w="108" w:type="dxa"/>
            </w:tcMar>
            <w:hideMark/>
          </w:tcPr>
          <w:p w:rsidR="000E313A" w:rsidRPr="00170789" w:rsidRDefault="000E313A" w:rsidP="00C00D51">
            <w:pPr>
              <w:keepNext/>
              <w:keepLines/>
              <w:rPr>
                <w:rFonts w:eastAsiaTheme="minorHAnsi"/>
                <w:color w:val="000000" w:themeColor="text1"/>
                <w:sz w:val="16"/>
                <w:szCs w:val="16"/>
                <w:lang w:val="ru-RU" w:eastAsia="ja-JP"/>
              </w:rPr>
            </w:pPr>
            <w:r w:rsidRPr="00170789">
              <w:rPr>
                <w:rFonts w:eastAsiaTheme="minorEastAsia"/>
                <w:color w:val="000000" w:themeColor="text1"/>
                <w:sz w:val="16"/>
                <w:szCs w:val="16"/>
                <w:lang w:val="ru-RU" w:eastAsia="ja-JP"/>
              </w:rPr>
              <w:t xml:space="preserve">Подобно другим организациям, ВОИС подвержена риску кибератак и риску преднамеренного или случайного нарушения конфиденциальности данных, что может вести к несанкционированному разглашению или неправомочному использованию конфиденциальной информации ВОИС или нарушениям ее деятельности.  Это может сказаться на репутации ВОИС как надежного консультанта и поставщика услуг для своих государств-членов и клиентов. </w:t>
            </w:r>
          </w:p>
        </w:tc>
        <w:tc>
          <w:tcPr>
            <w:tcW w:w="4607" w:type="dxa"/>
            <w:tcMar>
              <w:top w:w="113" w:type="dxa"/>
              <w:left w:w="108" w:type="dxa"/>
              <w:bottom w:w="113" w:type="dxa"/>
              <w:right w:w="108" w:type="dxa"/>
            </w:tcMar>
            <w:hideMark/>
          </w:tcPr>
          <w:p w:rsidR="000E313A" w:rsidRPr="00170789" w:rsidRDefault="000E313A" w:rsidP="00E10F5C">
            <w:pPr>
              <w:keepNext/>
              <w:keepLines/>
              <w:rPr>
                <w:rFonts w:eastAsiaTheme="minorHAnsi"/>
                <w:color w:val="000000" w:themeColor="text1"/>
                <w:sz w:val="16"/>
                <w:szCs w:val="16"/>
                <w:lang w:val="ru-RU" w:eastAsia="ja-JP"/>
              </w:rPr>
            </w:pPr>
            <w:r w:rsidRPr="00170789">
              <w:rPr>
                <w:rFonts w:eastAsiaTheme="minorEastAsia"/>
                <w:color w:val="000000" w:themeColor="text1"/>
                <w:sz w:val="16"/>
                <w:szCs w:val="16"/>
                <w:lang w:val="ru-RU" w:eastAsia="ja-JP"/>
              </w:rPr>
              <w:t>Поэтапное осуществление целенаправленн</w:t>
            </w:r>
            <w:r w:rsidR="00E10F5C">
              <w:rPr>
                <w:rFonts w:eastAsiaTheme="minorEastAsia"/>
                <w:color w:val="000000" w:themeColor="text1"/>
                <w:sz w:val="16"/>
                <w:szCs w:val="16"/>
                <w:lang w:val="ru-RU" w:eastAsia="ja-JP"/>
              </w:rPr>
              <w:t>ых</w:t>
            </w:r>
            <w:r w:rsidRPr="00170789">
              <w:rPr>
                <w:rFonts w:eastAsiaTheme="minorEastAsia"/>
                <w:color w:val="000000" w:themeColor="text1"/>
                <w:sz w:val="16"/>
                <w:szCs w:val="16"/>
                <w:lang w:val="ru-RU" w:eastAsia="ja-JP"/>
              </w:rPr>
              <w:t xml:space="preserve"> </w:t>
            </w:r>
            <w:r w:rsidR="00E10F5C">
              <w:rPr>
                <w:rFonts w:eastAsiaTheme="minorEastAsia"/>
                <w:color w:val="000000" w:themeColor="text1"/>
                <w:sz w:val="16"/>
                <w:szCs w:val="16"/>
                <w:lang w:val="ru-RU" w:eastAsia="ja-JP"/>
              </w:rPr>
              <w:t>с</w:t>
            </w:r>
            <w:r w:rsidRPr="00170789">
              <w:rPr>
                <w:rFonts w:eastAsiaTheme="minorEastAsia"/>
                <w:color w:val="000000" w:themeColor="text1"/>
                <w:sz w:val="16"/>
                <w:szCs w:val="16"/>
                <w:lang w:val="ru-RU" w:eastAsia="ja-JP"/>
              </w:rPr>
              <w:t>тратеги</w:t>
            </w:r>
            <w:r w:rsidR="00E10F5C">
              <w:rPr>
                <w:rFonts w:eastAsiaTheme="minorEastAsia"/>
                <w:color w:val="000000" w:themeColor="text1"/>
                <w:sz w:val="16"/>
                <w:szCs w:val="16"/>
                <w:lang w:val="ru-RU" w:eastAsia="ja-JP"/>
              </w:rPr>
              <w:t>й</w:t>
            </w:r>
            <w:r w:rsidRPr="00170789">
              <w:rPr>
                <w:rFonts w:eastAsiaTheme="minorEastAsia"/>
                <w:color w:val="000000" w:themeColor="text1"/>
                <w:sz w:val="16"/>
                <w:szCs w:val="16"/>
                <w:lang w:val="ru-RU" w:eastAsia="ja-JP"/>
              </w:rPr>
              <w:t xml:space="preserve"> обеспечения целостности информации позволит ВОИС продолжать повышать свою информационную безопасность и устойчивость Организации в плане обеспечения ЦИ, защиты людей, процедур и технологий</w:t>
            </w:r>
          </w:p>
        </w:tc>
      </w:tr>
      <w:tr w:rsidR="000E313A" w:rsidRPr="00CE4874" w:rsidTr="00C00D51">
        <w:trPr>
          <w:trHeight w:val="925"/>
        </w:trPr>
        <w:tc>
          <w:tcPr>
            <w:tcW w:w="4607" w:type="dxa"/>
            <w:tcMar>
              <w:top w:w="113" w:type="dxa"/>
              <w:left w:w="108" w:type="dxa"/>
              <w:bottom w:w="113" w:type="dxa"/>
              <w:right w:w="108" w:type="dxa"/>
            </w:tcMar>
          </w:tcPr>
          <w:p w:rsidR="000E313A" w:rsidRPr="00170789" w:rsidRDefault="000E313A" w:rsidP="00C00D51">
            <w:pPr>
              <w:rPr>
                <w:rFonts w:eastAsiaTheme="minorHAnsi"/>
                <w:bCs/>
                <w:color w:val="000000" w:themeColor="text1"/>
                <w:sz w:val="16"/>
                <w:szCs w:val="16"/>
                <w:lang w:val="ru-RU" w:eastAsia="ja-JP"/>
              </w:rPr>
            </w:pPr>
            <w:r w:rsidRPr="00170789">
              <w:rPr>
                <w:rFonts w:eastAsiaTheme="minorHAnsi"/>
                <w:bCs/>
                <w:color w:val="000000" w:themeColor="text1"/>
                <w:sz w:val="16"/>
                <w:szCs w:val="16"/>
                <w:lang w:val="ru-RU" w:eastAsia="ja-JP"/>
              </w:rPr>
              <w:t>ВОИС предоставляет сторонним поставщикам услуг некоторые объемы конфиденциальных данных, непосредственно принадлежащих Организации либо переданных на ее попечение.  В ВОИС на данный момент не действует формальных процедур или процессов, позволяющих проводить всеобъемлющую проверку существующих механизмов обеспечения безопасности на стороне поставщиков или требовать минимальных уровней безопасности для работы с данными ВОИС.</w:t>
            </w:r>
          </w:p>
        </w:tc>
        <w:tc>
          <w:tcPr>
            <w:tcW w:w="4607" w:type="dxa"/>
            <w:tcMar>
              <w:top w:w="113" w:type="dxa"/>
              <w:left w:w="108" w:type="dxa"/>
              <w:bottom w:w="113" w:type="dxa"/>
              <w:right w:w="108" w:type="dxa"/>
            </w:tcMar>
          </w:tcPr>
          <w:p w:rsidR="000E313A" w:rsidRPr="00170789" w:rsidRDefault="000E313A" w:rsidP="00E10F5C">
            <w:pPr>
              <w:rPr>
                <w:rFonts w:eastAsiaTheme="minorHAnsi"/>
                <w:color w:val="000000" w:themeColor="text1"/>
                <w:sz w:val="16"/>
                <w:szCs w:val="16"/>
                <w:lang w:val="ru-RU" w:eastAsia="ja-JP"/>
              </w:rPr>
            </w:pPr>
            <w:r w:rsidRPr="00170789">
              <w:rPr>
                <w:rFonts w:eastAsiaTheme="minorHAnsi"/>
                <w:color w:val="000000" w:themeColor="text1"/>
                <w:sz w:val="16"/>
                <w:szCs w:val="16"/>
                <w:lang w:val="ru-RU" w:eastAsia="ja-JP"/>
              </w:rPr>
              <w:t>В Политике и руководстве</w:t>
            </w:r>
            <w:r w:rsidR="00E10F5C">
              <w:rPr>
                <w:rFonts w:eastAsiaTheme="minorHAnsi"/>
                <w:color w:val="000000" w:themeColor="text1"/>
                <w:sz w:val="16"/>
                <w:szCs w:val="16"/>
                <w:lang w:val="ru-RU" w:eastAsia="ja-JP"/>
              </w:rPr>
              <w:t xml:space="preserve"> по процедурам</w:t>
            </w:r>
            <w:r w:rsidRPr="00170789">
              <w:rPr>
                <w:rFonts w:eastAsiaTheme="minorHAnsi"/>
                <w:color w:val="000000" w:themeColor="text1"/>
                <w:sz w:val="16"/>
                <w:szCs w:val="16"/>
                <w:lang w:val="ru-RU" w:eastAsia="ja-JP"/>
              </w:rPr>
              <w:t xml:space="preserve"> проверк</w:t>
            </w:r>
            <w:r w:rsidR="00E10F5C">
              <w:rPr>
                <w:rFonts w:eastAsiaTheme="minorHAnsi"/>
                <w:color w:val="000000" w:themeColor="text1"/>
                <w:sz w:val="16"/>
                <w:szCs w:val="16"/>
                <w:lang w:val="ru-RU" w:eastAsia="ja-JP"/>
              </w:rPr>
              <w:t>и</w:t>
            </w:r>
            <w:r w:rsidRPr="00170789">
              <w:rPr>
                <w:rFonts w:eastAsiaTheme="minorHAnsi"/>
                <w:color w:val="000000" w:themeColor="text1"/>
                <w:sz w:val="16"/>
                <w:szCs w:val="16"/>
                <w:lang w:val="ru-RU" w:eastAsia="ja-JP"/>
              </w:rPr>
              <w:t xml:space="preserve"> безопасности поставщиков услуг изложены базовые принципы управления информационными рисками внешних поставщиков услуг: от их оценки; отбора и подписания договора до мониторинга рисков и завершения отношений. В </w:t>
            </w:r>
            <w:r w:rsidR="00E10F5C">
              <w:rPr>
                <w:rFonts w:eastAsiaTheme="minorHAnsi"/>
                <w:color w:val="000000" w:themeColor="text1"/>
                <w:sz w:val="16"/>
                <w:szCs w:val="16"/>
                <w:lang w:val="ru-RU" w:eastAsia="ja-JP"/>
              </w:rPr>
              <w:t xml:space="preserve">этих </w:t>
            </w:r>
            <w:r w:rsidRPr="00170789">
              <w:rPr>
                <w:rFonts w:eastAsiaTheme="minorHAnsi"/>
                <w:color w:val="000000" w:themeColor="text1"/>
                <w:sz w:val="16"/>
                <w:szCs w:val="16"/>
                <w:lang w:val="ru-RU" w:eastAsia="ja-JP"/>
              </w:rPr>
              <w:t>документ</w:t>
            </w:r>
            <w:r w:rsidR="00E10F5C">
              <w:rPr>
                <w:rFonts w:eastAsiaTheme="minorHAnsi"/>
                <w:color w:val="000000" w:themeColor="text1"/>
                <w:sz w:val="16"/>
                <w:szCs w:val="16"/>
                <w:lang w:val="ru-RU" w:eastAsia="ja-JP"/>
              </w:rPr>
              <w:t>ах</w:t>
            </w:r>
            <w:r w:rsidRPr="00170789">
              <w:rPr>
                <w:rFonts w:eastAsiaTheme="minorHAnsi"/>
                <w:color w:val="000000" w:themeColor="text1"/>
                <w:sz w:val="16"/>
                <w:szCs w:val="16"/>
                <w:lang w:val="ru-RU" w:eastAsia="ja-JP"/>
              </w:rPr>
              <w:t xml:space="preserve"> требуется, чтобы внешние поставщики услуг поддерживали и постоянно демонстрировали надлежащие уровни безопасности данных ВОИС исходя из классификации предоставляемых им данных и долгосрочных последствий для ВОИС.</w:t>
            </w:r>
          </w:p>
        </w:tc>
      </w:tr>
      <w:tr w:rsidR="000E313A" w:rsidRPr="00CE4874" w:rsidTr="00C00D51">
        <w:trPr>
          <w:trHeight w:val="1027"/>
        </w:trPr>
        <w:tc>
          <w:tcPr>
            <w:tcW w:w="4607" w:type="dxa"/>
            <w:tcMar>
              <w:top w:w="113" w:type="dxa"/>
              <w:left w:w="108" w:type="dxa"/>
              <w:bottom w:w="113" w:type="dxa"/>
              <w:right w:w="108" w:type="dxa"/>
            </w:tcMar>
            <w:hideMark/>
          </w:tcPr>
          <w:p w:rsidR="000E313A" w:rsidRPr="00170789" w:rsidRDefault="000E313A" w:rsidP="00C00D51">
            <w:pPr>
              <w:rPr>
                <w:rFonts w:eastAsiaTheme="minorHAnsi"/>
                <w:bCs/>
                <w:color w:val="000000" w:themeColor="text1"/>
                <w:sz w:val="16"/>
                <w:szCs w:val="16"/>
                <w:lang w:val="ru-RU" w:eastAsia="ja-JP"/>
              </w:rPr>
            </w:pPr>
            <w:r w:rsidRPr="00170789">
              <w:rPr>
                <w:rFonts w:eastAsiaTheme="minorHAnsi"/>
                <w:bCs/>
                <w:color w:val="000000" w:themeColor="text1"/>
                <w:sz w:val="16"/>
                <w:szCs w:val="16"/>
                <w:lang w:val="ru-RU" w:eastAsia="ja-JP"/>
              </w:rPr>
              <w:t>Риск террористической атаки на ВОИС</w:t>
            </w:r>
          </w:p>
        </w:tc>
        <w:tc>
          <w:tcPr>
            <w:tcW w:w="4607" w:type="dxa"/>
            <w:tcMar>
              <w:top w:w="113" w:type="dxa"/>
              <w:left w:w="108" w:type="dxa"/>
              <w:bottom w:w="113" w:type="dxa"/>
              <w:right w:w="108" w:type="dxa"/>
            </w:tcMar>
          </w:tcPr>
          <w:p w:rsidR="000E313A" w:rsidRPr="00170789" w:rsidRDefault="000E313A" w:rsidP="00C00D51">
            <w:pPr>
              <w:rPr>
                <w:rFonts w:eastAsiaTheme="minorHAnsi"/>
                <w:bCs/>
                <w:color w:val="000000" w:themeColor="text1"/>
                <w:sz w:val="16"/>
                <w:szCs w:val="16"/>
                <w:lang w:val="ru-RU" w:eastAsia="ja-JP"/>
              </w:rPr>
            </w:pPr>
            <w:r w:rsidRPr="00170789">
              <w:rPr>
                <w:rFonts w:eastAsiaTheme="minorHAnsi"/>
                <w:bCs/>
                <w:color w:val="000000" w:themeColor="text1"/>
                <w:sz w:val="16"/>
                <w:szCs w:val="16"/>
                <w:lang w:val="ru-RU" w:eastAsia="ja-JP"/>
              </w:rPr>
              <w:t xml:space="preserve">Разработка регулярных, своевременных и точных информационных отчетов об операционной безопасности и рисках в странах, где ВОИС осуществляет свою деятельность, и о типах угроз. </w:t>
            </w:r>
          </w:p>
          <w:p w:rsidR="000E313A" w:rsidRPr="00170789" w:rsidRDefault="000E313A" w:rsidP="00C00D51">
            <w:pPr>
              <w:rPr>
                <w:rFonts w:eastAsiaTheme="minorHAnsi"/>
                <w:bCs/>
                <w:color w:val="000000" w:themeColor="text1"/>
                <w:sz w:val="16"/>
                <w:szCs w:val="16"/>
                <w:lang w:val="ru-RU" w:eastAsia="ja-JP"/>
              </w:rPr>
            </w:pPr>
          </w:p>
          <w:p w:rsidR="000E313A" w:rsidRPr="00170789" w:rsidRDefault="000E313A" w:rsidP="00C00D51">
            <w:pPr>
              <w:rPr>
                <w:rFonts w:eastAsiaTheme="minorHAnsi"/>
                <w:bCs/>
                <w:color w:val="000000" w:themeColor="text1"/>
                <w:sz w:val="16"/>
                <w:szCs w:val="16"/>
                <w:lang w:val="ru-RU" w:eastAsia="ja-JP"/>
              </w:rPr>
            </w:pPr>
            <w:r w:rsidRPr="00170789">
              <w:rPr>
                <w:rFonts w:eastAsiaTheme="minorHAnsi"/>
                <w:bCs/>
                <w:color w:val="000000" w:themeColor="text1"/>
                <w:sz w:val="16"/>
                <w:szCs w:val="16"/>
                <w:lang w:val="ru-RU" w:eastAsia="ja-JP"/>
              </w:rPr>
              <w:t>Предоставление актуальной информации и инструктажа по возникающим глобальным, региональным, страновым и местным угрозам, способным повлиять на безопасность персонала, операций, помещений и активов ВОИС, а также служебных поездок, совершаемых сотрудниками Организации.</w:t>
            </w:r>
          </w:p>
        </w:tc>
      </w:tr>
    </w:tbl>
    <w:p w:rsidR="000E313A" w:rsidRPr="00170789" w:rsidRDefault="000E313A" w:rsidP="000E313A">
      <w:pPr>
        <w:rPr>
          <w:sz w:val="20"/>
          <w:lang w:val="ru-RU"/>
        </w:rPr>
      </w:pPr>
    </w:p>
    <w:tbl>
      <w:tblPr>
        <w:tblW w:w="9214" w:type="dxa"/>
        <w:tblInd w:w="108" w:type="dxa"/>
        <w:tblLook w:val="04A0" w:firstRow="1" w:lastRow="0" w:firstColumn="1" w:lastColumn="0" w:noHBand="0" w:noVBand="1"/>
      </w:tblPr>
      <w:tblGrid>
        <w:gridCol w:w="2303"/>
        <w:gridCol w:w="2304"/>
        <w:gridCol w:w="2303"/>
        <w:gridCol w:w="2304"/>
      </w:tblGrid>
      <w:tr w:rsidR="000E313A" w:rsidRPr="00170789" w:rsidTr="00C00D51">
        <w:trPr>
          <w:trHeight w:val="425"/>
          <w:tblHeader/>
        </w:trPr>
        <w:tc>
          <w:tcPr>
            <w:tcW w:w="2303" w:type="dxa"/>
            <w:shd w:val="clear" w:color="000000" w:fill="C5D9F1"/>
            <w:tcMar>
              <w:top w:w="0" w:type="dxa"/>
            </w:tcMar>
            <w:vAlign w:val="center"/>
            <w:hideMark/>
          </w:tcPr>
          <w:p w:rsidR="000E313A" w:rsidRPr="00170789" w:rsidRDefault="000E313A" w:rsidP="00C00D51">
            <w:pPr>
              <w:jc w:val="center"/>
              <w:rPr>
                <w:b/>
                <w:bCs/>
                <w:color w:val="000000"/>
                <w:sz w:val="18"/>
                <w:szCs w:val="18"/>
                <w:lang w:val="ru-RU"/>
              </w:rPr>
            </w:pPr>
            <w:r w:rsidRPr="00170789">
              <w:rPr>
                <w:b/>
                <w:bCs/>
                <w:color w:val="000000"/>
                <w:sz w:val="18"/>
                <w:szCs w:val="18"/>
                <w:lang w:val="ru-RU"/>
              </w:rPr>
              <w:t xml:space="preserve">Ожидаемый результат </w:t>
            </w:r>
          </w:p>
        </w:tc>
        <w:tc>
          <w:tcPr>
            <w:tcW w:w="2304" w:type="dxa"/>
            <w:shd w:val="clear" w:color="000000" w:fill="C5D9F1"/>
            <w:tcMar>
              <w:top w:w="0" w:type="dxa"/>
            </w:tcMar>
            <w:vAlign w:val="center"/>
            <w:hideMark/>
          </w:tcPr>
          <w:p w:rsidR="000E313A" w:rsidRPr="00170789" w:rsidRDefault="000E313A" w:rsidP="00C00D51">
            <w:pPr>
              <w:jc w:val="center"/>
              <w:rPr>
                <w:b/>
                <w:bCs/>
                <w:color w:val="000000"/>
                <w:sz w:val="18"/>
                <w:szCs w:val="18"/>
                <w:lang w:val="ru-RU"/>
              </w:rPr>
            </w:pPr>
            <w:r w:rsidRPr="00170789">
              <w:rPr>
                <w:b/>
                <w:bCs/>
                <w:color w:val="000000"/>
                <w:sz w:val="18"/>
                <w:szCs w:val="18"/>
                <w:lang w:val="ru-RU"/>
              </w:rPr>
              <w:t>Показатели результативности</w:t>
            </w:r>
          </w:p>
        </w:tc>
        <w:tc>
          <w:tcPr>
            <w:tcW w:w="2303" w:type="dxa"/>
            <w:shd w:val="clear" w:color="000000" w:fill="C5D9F1"/>
            <w:tcMar>
              <w:top w:w="0" w:type="dxa"/>
            </w:tcMar>
            <w:vAlign w:val="center"/>
            <w:hideMark/>
          </w:tcPr>
          <w:p w:rsidR="000E313A" w:rsidRPr="00170789" w:rsidRDefault="000E313A" w:rsidP="00C00D51">
            <w:pPr>
              <w:jc w:val="center"/>
              <w:rPr>
                <w:b/>
                <w:bCs/>
                <w:color w:val="000000"/>
                <w:sz w:val="18"/>
                <w:szCs w:val="18"/>
                <w:lang w:val="ru-RU"/>
              </w:rPr>
            </w:pPr>
            <w:r w:rsidRPr="00170789">
              <w:rPr>
                <w:b/>
                <w:bCs/>
                <w:color w:val="000000"/>
                <w:sz w:val="18"/>
                <w:szCs w:val="18"/>
                <w:lang w:val="ru-RU"/>
              </w:rPr>
              <w:t>Базовые показатели</w:t>
            </w:r>
          </w:p>
        </w:tc>
        <w:tc>
          <w:tcPr>
            <w:tcW w:w="2304" w:type="dxa"/>
            <w:shd w:val="clear" w:color="000000" w:fill="C5D9F1"/>
            <w:tcMar>
              <w:top w:w="0" w:type="dxa"/>
            </w:tcMar>
            <w:vAlign w:val="center"/>
            <w:hideMark/>
          </w:tcPr>
          <w:p w:rsidR="000E313A" w:rsidRPr="00170789" w:rsidRDefault="000E313A" w:rsidP="00C00D51">
            <w:pPr>
              <w:jc w:val="center"/>
              <w:rPr>
                <w:b/>
                <w:bCs/>
                <w:color w:val="000000"/>
                <w:sz w:val="18"/>
                <w:szCs w:val="18"/>
                <w:lang w:val="ru-RU"/>
              </w:rPr>
            </w:pPr>
            <w:r w:rsidRPr="00170789">
              <w:rPr>
                <w:b/>
                <w:bCs/>
                <w:color w:val="000000"/>
                <w:sz w:val="18"/>
                <w:szCs w:val="18"/>
                <w:lang w:val="ru-RU"/>
              </w:rPr>
              <w:t>Целевые показатели</w:t>
            </w:r>
          </w:p>
        </w:tc>
      </w:tr>
      <w:tr w:rsidR="000E313A" w:rsidRPr="00CE4874" w:rsidTr="00C00D51">
        <w:trPr>
          <w:trHeight w:val="1437"/>
        </w:trPr>
        <w:tc>
          <w:tcPr>
            <w:tcW w:w="2303" w:type="dxa"/>
            <w:shd w:val="clear" w:color="000000" w:fill="FFFFFF"/>
            <w:tcMar>
              <w:top w:w="113" w:type="dxa"/>
            </w:tcMar>
            <w:hideMark/>
          </w:tcPr>
          <w:p w:rsidR="000E313A" w:rsidRPr="00170789" w:rsidRDefault="000E313A" w:rsidP="00C00D51">
            <w:pPr>
              <w:rPr>
                <w:color w:val="000000"/>
                <w:sz w:val="16"/>
                <w:szCs w:val="16"/>
                <w:lang w:val="ru-RU"/>
              </w:rPr>
            </w:pPr>
            <w:r w:rsidRPr="00170789">
              <w:rPr>
                <w:noProof/>
                <w:color w:val="000000"/>
                <w:sz w:val="16"/>
                <w:szCs w:val="16"/>
                <w:lang w:eastAsia="en-US"/>
              </w:rPr>
              <w:drawing>
                <wp:anchor distT="0" distB="0" distL="114300" distR="114300" simplePos="0" relativeHeight="251749376" behindDoc="0" locked="0" layoutInCell="1" allowOverlap="1" wp14:anchorId="5975336B" wp14:editId="00426A50">
                  <wp:simplePos x="0" y="0"/>
                  <wp:positionH relativeFrom="column">
                    <wp:posOffset>0</wp:posOffset>
                  </wp:positionH>
                  <wp:positionV relativeFrom="paragraph">
                    <wp:posOffset>0</wp:posOffset>
                  </wp:positionV>
                  <wp:extent cx="9525" cy="9525"/>
                  <wp:effectExtent l="0" t="0" r="0" b="0"/>
                  <wp:wrapNone/>
                  <wp:docPr id="966" name="Picture 966" descr="../images/spacer.gif"/>
                  <wp:cNvGraphicFramePr/>
                  <a:graphic xmlns:a="http://schemas.openxmlformats.org/drawingml/2006/main">
                    <a:graphicData uri="http://schemas.openxmlformats.org/drawingml/2006/picture">
                      <pic:pic xmlns:pic="http://schemas.openxmlformats.org/drawingml/2006/picture">
                        <pic:nvPicPr>
                          <pic:cNvPr id="8" name="Picture 7" descr="../images/spacer.gif"/>
                          <pic:cNvPicPr>
                            <a:picLocks noChangeAspect="1" noChangeArrowheads="1"/>
                          </pic:cNvPicPr>
                        </pic:nvPicPr>
                        <pic:blipFill>
                          <a:blip r:link="rId120">
                            <a:extLst>
                              <a:ext uri="{28A0092B-C50C-407E-A947-70E740481C1C}">
                                <a14:useLocalDpi xmlns:a14="http://schemas.microsoft.com/office/drawing/2010/main" val="0"/>
                              </a:ext>
                            </a:extLst>
                          </a:blip>
                          <a:stretch>
                            <a:fillRect/>
                          </a:stretch>
                        </pic:blipFill>
                        <pic:spPr bwMode="auto">
                          <a:xfrm>
                            <a:off x="0" y="0"/>
                            <a:ext cx="9525" cy="95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170789">
              <w:rPr>
                <w:color w:val="000000"/>
                <w:sz w:val="16"/>
                <w:szCs w:val="16"/>
                <w:lang w:val="ru-RU"/>
              </w:rPr>
              <w:t>IX.1.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Доля (%) сотрудников, информированных о своих обязанностях в области информационной безопасности, о политике и передовой практике обеспечения безопасности.</w:t>
            </w:r>
          </w:p>
        </w:tc>
        <w:tc>
          <w:tcPr>
            <w:tcW w:w="2303"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Процент сотрудников ВОИС, сообщающих об имитационных фишинг-атаках: 40%</w:t>
            </w:r>
            <w:r w:rsidRPr="00170789">
              <w:rPr>
                <w:color w:val="000000"/>
                <w:sz w:val="16"/>
                <w:szCs w:val="16"/>
                <w:lang w:val="ru-RU"/>
              </w:rPr>
              <w:br/>
            </w:r>
            <w:r w:rsidRPr="00170789">
              <w:rPr>
                <w:color w:val="000000"/>
                <w:sz w:val="16"/>
                <w:szCs w:val="16"/>
                <w:lang w:val="ru-RU"/>
              </w:rPr>
              <w:br/>
              <w:t>Процент обладателей электронных адресов ВОИС, прошедших практическое обучение</w:t>
            </w:r>
            <w:r w:rsidR="00E10F5C">
              <w:rPr>
                <w:color w:val="000000"/>
                <w:sz w:val="16"/>
                <w:szCs w:val="16"/>
                <w:lang w:val="ru-RU"/>
              </w:rPr>
              <w:t xml:space="preserve"> на компьютере</w:t>
            </w:r>
            <w:r w:rsidRPr="00170789">
              <w:rPr>
                <w:color w:val="000000"/>
                <w:sz w:val="16"/>
                <w:szCs w:val="16"/>
                <w:lang w:val="ru-RU"/>
              </w:rPr>
              <w:t xml:space="preserve"> в течение 30 дней с начала работы: 90%</w:t>
            </w:r>
          </w:p>
        </w:tc>
        <w:tc>
          <w:tcPr>
            <w:tcW w:w="2304"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Процент сотрудников ВОИС, сообщающих об имитационных фишинг-атаках: 60%</w:t>
            </w:r>
            <w:r w:rsidRPr="00170789">
              <w:rPr>
                <w:color w:val="000000"/>
                <w:sz w:val="16"/>
                <w:szCs w:val="16"/>
                <w:lang w:val="ru-RU"/>
              </w:rPr>
              <w:br/>
            </w:r>
            <w:r w:rsidRPr="00170789">
              <w:rPr>
                <w:color w:val="000000"/>
                <w:sz w:val="16"/>
                <w:szCs w:val="16"/>
                <w:lang w:val="ru-RU"/>
              </w:rPr>
              <w:br/>
              <w:t xml:space="preserve">Процент обладателей электронных адресов ВОИС, прошедших практическое обучение </w:t>
            </w:r>
            <w:r w:rsidR="00E10F5C">
              <w:rPr>
                <w:color w:val="000000"/>
                <w:sz w:val="16"/>
                <w:szCs w:val="16"/>
                <w:lang w:val="ru-RU"/>
              </w:rPr>
              <w:t xml:space="preserve">на компьютере </w:t>
            </w:r>
            <w:r w:rsidRPr="00170789">
              <w:rPr>
                <w:color w:val="000000"/>
                <w:sz w:val="16"/>
                <w:szCs w:val="16"/>
                <w:lang w:val="ru-RU"/>
              </w:rPr>
              <w:t>в течение 30 дней с начала работы: 90%</w:t>
            </w:r>
          </w:p>
        </w:tc>
      </w:tr>
      <w:tr w:rsidR="000E313A" w:rsidRPr="00170789" w:rsidTr="00C00D51">
        <w:trPr>
          <w:trHeight w:val="1148"/>
        </w:trPr>
        <w:tc>
          <w:tcPr>
            <w:tcW w:w="2303"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IX.4.  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Бюро ВОИС соответствуют стандартам, принятым по итогам оценки рисков безопасности</w:t>
            </w:r>
          </w:p>
        </w:tc>
        <w:tc>
          <w:tcPr>
            <w:tcW w:w="2303" w:type="dxa"/>
            <w:shd w:val="clear" w:color="000000" w:fill="FFFFFF"/>
            <w:tcMar>
              <w:top w:w="113" w:type="dxa"/>
            </w:tcMar>
            <w:hideMark/>
          </w:tcPr>
          <w:p w:rsidR="000E313A" w:rsidRPr="00170789" w:rsidRDefault="000E313A" w:rsidP="00E10F5C">
            <w:pPr>
              <w:rPr>
                <w:color w:val="000000"/>
                <w:sz w:val="16"/>
                <w:szCs w:val="16"/>
                <w:lang w:val="ru-RU"/>
              </w:rPr>
            </w:pPr>
            <w:r w:rsidRPr="00170789">
              <w:rPr>
                <w:color w:val="000000"/>
                <w:sz w:val="16"/>
                <w:szCs w:val="16"/>
                <w:lang w:val="ru-RU"/>
              </w:rPr>
              <w:t>Будет определено</w:t>
            </w:r>
          </w:p>
        </w:tc>
        <w:tc>
          <w:tcPr>
            <w:tcW w:w="2304" w:type="dxa"/>
            <w:shd w:val="clear" w:color="000000" w:fill="FFFFFF"/>
            <w:tcMar>
              <w:top w:w="113" w:type="dxa"/>
            </w:tcMar>
            <w:hideMark/>
          </w:tcPr>
          <w:p w:rsidR="000E313A" w:rsidRPr="00170789" w:rsidRDefault="000E313A" w:rsidP="00E10F5C">
            <w:pPr>
              <w:rPr>
                <w:color w:val="000000"/>
                <w:sz w:val="16"/>
                <w:szCs w:val="16"/>
                <w:lang w:val="ru-RU"/>
              </w:rPr>
            </w:pPr>
            <w:r w:rsidRPr="00170789">
              <w:rPr>
                <w:color w:val="000000"/>
                <w:sz w:val="16"/>
                <w:szCs w:val="16"/>
                <w:lang w:val="ru-RU"/>
              </w:rPr>
              <w:t>Будет определено</w:t>
            </w:r>
          </w:p>
        </w:tc>
      </w:tr>
      <w:tr w:rsidR="000E313A" w:rsidRPr="00170789" w:rsidTr="00C00D51">
        <w:trPr>
          <w:trHeight w:val="519"/>
        </w:trPr>
        <w:tc>
          <w:tcPr>
            <w:tcW w:w="2303" w:type="dxa"/>
            <w:shd w:val="clear" w:color="auto" w:fill="auto"/>
            <w:noWrap/>
            <w:tcMar>
              <w:top w:w="113" w:type="dxa"/>
            </w:tcMar>
            <w:vAlign w:val="bottom"/>
            <w:hideMark/>
          </w:tcPr>
          <w:p w:rsidR="000E313A" w:rsidRPr="00170789" w:rsidRDefault="000E313A" w:rsidP="00C00D51">
            <w:pPr>
              <w:rPr>
                <w:color w:val="000000"/>
                <w:sz w:val="16"/>
                <w:szCs w:val="16"/>
                <w:lang w:val="ru-RU"/>
              </w:rPr>
            </w:pPr>
          </w:p>
        </w:tc>
        <w:tc>
          <w:tcPr>
            <w:tcW w:w="2304"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Повышение уровня соблюдения норм подотчетности Системы обеспечения безопасности ООН</w:t>
            </w:r>
          </w:p>
        </w:tc>
        <w:tc>
          <w:tcPr>
            <w:tcW w:w="2303"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ВОИС соответствует нормам подотчетности Системы обеспечения безопасности ООН на 55%</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 xml:space="preserve">Соответствие на 70% </w:t>
            </w:r>
          </w:p>
        </w:tc>
      </w:tr>
      <w:tr w:rsidR="000E313A" w:rsidRPr="00CE4874" w:rsidTr="00C00D51">
        <w:trPr>
          <w:trHeight w:val="1525"/>
        </w:trPr>
        <w:tc>
          <w:tcPr>
            <w:tcW w:w="2303"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 </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Доля (%) информационных рисков, включая риски, исходящие от третьих сторон, о которых получены сообщения и управление которыми последовательно осуществляется в рамках предельно допустимого уровня риска в ВОИС</w:t>
            </w:r>
          </w:p>
        </w:tc>
        <w:tc>
          <w:tcPr>
            <w:tcW w:w="2303"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Проведение оценки 50% заключаемых контрактов с внешними поставщиками услуг на предмет рисков, исходящих от третьих сторон</w:t>
            </w:r>
            <w:r w:rsidRPr="00170789">
              <w:rPr>
                <w:color w:val="000000"/>
                <w:sz w:val="16"/>
                <w:szCs w:val="16"/>
                <w:lang w:val="ru-RU"/>
              </w:rPr>
              <w:br/>
            </w:r>
            <w:r w:rsidRPr="00170789">
              <w:rPr>
                <w:color w:val="000000"/>
                <w:sz w:val="16"/>
                <w:szCs w:val="16"/>
                <w:lang w:val="ru-RU"/>
              </w:rPr>
              <w:br/>
              <w:t>Процессы управления информационными рисками выполняются вручную и с нерегламентированной периодичностью</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Проведение оценки 90% заключаемых контрактов с внешними поставщиками услуг на предмет рисков, исходящих от третьих сторон</w:t>
            </w:r>
            <w:r w:rsidRPr="00170789">
              <w:rPr>
                <w:color w:val="000000"/>
                <w:sz w:val="16"/>
                <w:szCs w:val="16"/>
                <w:lang w:val="ru-RU"/>
              </w:rPr>
              <w:br/>
            </w:r>
            <w:r w:rsidRPr="00170789">
              <w:rPr>
                <w:color w:val="000000"/>
                <w:sz w:val="16"/>
                <w:szCs w:val="16"/>
                <w:lang w:val="ru-RU"/>
              </w:rPr>
              <w:br/>
              <w:t xml:space="preserve">Повышение систематичности за счет автоматизации как минимум четырех процессов управления рисками и обучения их выполнению </w:t>
            </w:r>
          </w:p>
        </w:tc>
      </w:tr>
      <w:tr w:rsidR="000E313A" w:rsidRPr="00CE4874" w:rsidTr="00C00D51">
        <w:trPr>
          <w:trHeight w:val="1642"/>
        </w:trPr>
        <w:tc>
          <w:tcPr>
            <w:tcW w:w="2303" w:type="dxa"/>
            <w:shd w:val="clear" w:color="000000" w:fill="FFFFFF"/>
            <w:tcMar>
              <w:top w:w="113" w:type="dxa"/>
            </w:tcMar>
            <w:vAlign w:val="bottom"/>
            <w:hideMark/>
          </w:tcPr>
          <w:p w:rsidR="000E313A" w:rsidRPr="00170789" w:rsidRDefault="000E313A" w:rsidP="00C00D51">
            <w:pPr>
              <w:jc w:val="right"/>
              <w:rPr>
                <w:color w:val="000000"/>
                <w:sz w:val="16"/>
                <w:szCs w:val="16"/>
                <w:lang w:val="ru-RU"/>
              </w:rPr>
            </w:pPr>
            <w:r w:rsidRPr="00170789">
              <w:rPr>
                <w:color w:val="000000"/>
                <w:sz w:val="16"/>
                <w:szCs w:val="16"/>
                <w:lang w:val="ru-RU"/>
              </w:rPr>
              <w:t> </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Устранение факторов уязвимости информационной безопасности в оговоренные сроки</w:t>
            </w:r>
          </w:p>
        </w:tc>
        <w:tc>
          <w:tcPr>
            <w:tcW w:w="2303"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Отсутствие факторов уязвимости с критическим или высоким уровнем риска у 90% чувствительных систем</w:t>
            </w:r>
            <w:r w:rsidRPr="00170789">
              <w:rPr>
                <w:color w:val="000000"/>
                <w:sz w:val="16"/>
                <w:szCs w:val="16"/>
                <w:lang w:val="ru-RU"/>
              </w:rPr>
              <w:br/>
            </w:r>
            <w:r w:rsidRPr="00170789">
              <w:rPr>
                <w:color w:val="000000"/>
                <w:sz w:val="16"/>
                <w:szCs w:val="16"/>
                <w:lang w:val="ru-RU"/>
              </w:rPr>
              <w:br/>
              <w:t>Процент нечувствительных систем, не имеющих факторов уязвимости с критическим или высоким уровнем риска (будет определен в 2017 г.)</w:t>
            </w:r>
          </w:p>
        </w:tc>
        <w:tc>
          <w:tcPr>
            <w:tcW w:w="2304"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Устранение 90% факторов уязвимости с критическим или высоким уровнем риска в чувствительных системах</w:t>
            </w:r>
            <w:r w:rsidRPr="00170789">
              <w:rPr>
                <w:color w:val="000000"/>
                <w:sz w:val="16"/>
                <w:szCs w:val="16"/>
                <w:lang w:val="ru-RU"/>
              </w:rPr>
              <w:br/>
            </w:r>
            <w:r w:rsidRPr="00170789">
              <w:rPr>
                <w:color w:val="000000"/>
                <w:sz w:val="16"/>
                <w:szCs w:val="16"/>
                <w:lang w:val="ru-RU"/>
              </w:rPr>
              <w:br/>
              <w:t>Устранение 50% факторов уязвимости с критическим или высоким уровнем риска в нечувствительных системах</w:t>
            </w:r>
          </w:p>
        </w:tc>
      </w:tr>
      <w:tr w:rsidR="000E313A" w:rsidRPr="00CE4874" w:rsidTr="00C00D51">
        <w:trPr>
          <w:trHeight w:val="662"/>
        </w:trPr>
        <w:tc>
          <w:tcPr>
            <w:tcW w:w="2303" w:type="dxa"/>
            <w:shd w:val="clear" w:color="000000" w:fill="FFFFFF"/>
            <w:tcMar>
              <w:top w:w="113" w:type="dxa"/>
            </w:tcMar>
            <w:vAlign w:val="bottom"/>
            <w:hideMark/>
          </w:tcPr>
          <w:p w:rsidR="000E313A" w:rsidRPr="00170789" w:rsidRDefault="000E313A" w:rsidP="00C00D51">
            <w:pPr>
              <w:jc w:val="right"/>
              <w:rPr>
                <w:color w:val="000000"/>
                <w:sz w:val="16"/>
                <w:szCs w:val="16"/>
                <w:lang w:val="ru-RU"/>
              </w:rPr>
            </w:pPr>
            <w:r w:rsidRPr="00170789">
              <w:rPr>
                <w:color w:val="000000"/>
                <w:sz w:val="16"/>
                <w:szCs w:val="16"/>
                <w:lang w:val="ru-RU"/>
              </w:rPr>
              <w:t> </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Повышение уровня соблюдения политики обеспечения информационной безопасности</w:t>
            </w:r>
          </w:p>
        </w:tc>
        <w:tc>
          <w:tcPr>
            <w:tcW w:w="2303"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Требование соблюдения стандартов ISO 27001 и сертификация в соответствии с ними распространены на гаагскую, мадридскую и кадровые системы</w:t>
            </w:r>
          </w:p>
        </w:tc>
        <w:tc>
          <w:tcPr>
            <w:tcW w:w="2304" w:type="dxa"/>
            <w:shd w:val="clear" w:color="000000" w:fill="FFFFFF"/>
            <w:tcMar>
              <w:top w:w="113" w:type="dxa"/>
            </w:tcMar>
            <w:hideMark/>
          </w:tcPr>
          <w:p w:rsidR="000E313A" w:rsidRPr="00170789" w:rsidRDefault="000E313A" w:rsidP="00C00D51">
            <w:pPr>
              <w:rPr>
                <w:color w:val="000000"/>
                <w:sz w:val="16"/>
                <w:szCs w:val="16"/>
                <w:lang w:val="ru-RU"/>
              </w:rPr>
            </w:pPr>
            <w:r w:rsidRPr="00170789">
              <w:rPr>
                <w:color w:val="000000"/>
                <w:sz w:val="16"/>
                <w:szCs w:val="16"/>
                <w:lang w:val="ru-RU"/>
              </w:rPr>
              <w:t xml:space="preserve">Сертификация по ISO 27001 еще двух операционных процессов </w:t>
            </w:r>
          </w:p>
        </w:tc>
      </w:tr>
      <w:tr w:rsidR="000E313A" w:rsidRPr="00170789" w:rsidTr="00C00D51">
        <w:trPr>
          <w:trHeight w:val="1024"/>
        </w:trPr>
        <w:tc>
          <w:tcPr>
            <w:tcW w:w="2303" w:type="dxa"/>
            <w:shd w:val="clear" w:color="000000" w:fill="FFFFFF"/>
            <w:tcMar>
              <w:top w:w="113" w:type="dxa"/>
            </w:tcMar>
            <w:vAlign w:val="bottom"/>
            <w:hideMark/>
          </w:tcPr>
          <w:p w:rsidR="000E313A" w:rsidRPr="00170789" w:rsidRDefault="000E313A" w:rsidP="00C00D51">
            <w:pPr>
              <w:jc w:val="right"/>
              <w:rPr>
                <w:color w:val="000000"/>
                <w:sz w:val="16"/>
                <w:szCs w:val="16"/>
                <w:lang w:val="ru-RU"/>
              </w:rPr>
            </w:pPr>
            <w:r w:rsidRPr="00170789">
              <w:rPr>
                <w:color w:val="000000"/>
                <w:sz w:val="16"/>
                <w:szCs w:val="16"/>
                <w:lang w:val="ru-RU"/>
              </w:rPr>
              <w:t> </w:t>
            </w:r>
          </w:p>
        </w:tc>
        <w:tc>
          <w:tcPr>
            <w:tcW w:w="2304" w:type="dxa"/>
            <w:shd w:val="clear" w:color="000000" w:fill="FFFFFF"/>
            <w:tcMar>
              <w:top w:w="113" w:type="dxa"/>
            </w:tcMar>
            <w:hideMark/>
          </w:tcPr>
          <w:p w:rsidR="000E313A" w:rsidRPr="00170789" w:rsidRDefault="000E313A" w:rsidP="00C00D51">
            <w:pPr>
              <w:spacing w:after="120"/>
              <w:rPr>
                <w:color w:val="000000"/>
                <w:sz w:val="16"/>
                <w:szCs w:val="16"/>
                <w:lang w:val="ru-RU"/>
              </w:rPr>
            </w:pPr>
            <w:r w:rsidRPr="00170789">
              <w:rPr>
                <w:color w:val="000000"/>
                <w:sz w:val="16"/>
                <w:szCs w:val="16"/>
                <w:lang w:val="ru-RU"/>
              </w:rPr>
              <w:t>Расширение возможностей для выявления угроз в области информационной безопасности и принятия ответных мер при сведении к минимуму нарушениях в работе</w:t>
            </w:r>
          </w:p>
        </w:tc>
        <w:tc>
          <w:tcPr>
            <w:tcW w:w="2303" w:type="dxa"/>
            <w:shd w:val="clear" w:color="000000" w:fill="FFFFFF"/>
            <w:tcMar>
              <w:top w:w="113" w:type="dxa"/>
            </w:tcMar>
            <w:hideMark/>
          </w:tcPr>
          <w:p w:rsidR="000E313A" w:rsidRPr="00170789" w:rsidRDefault="000E313A" w:rsidP="006F570D">
            <w:pPr>
              <w:rPr>
                <w:color w:val="000000"/>
                <w:sz w:val="16"/>
                <w:szCs w:val="16"/>
                <w:lang w:val="ru-RU"/>
              </w:rPr>
            </w:pPr>
            <w:r w:rsidRPr="00170789">
              <w:rPr>
                <w:color w:val="000000"/>
                <w:sz w:val="16"/>
                <w:szCs w:val="16"/>
                <w:lang w:val="ru-RU"/>
              </w:rPr>
              <w:t>Будет определено</w:t>
            </w:r>
          </w:p>
        </w:tc>
        <w:tc>
          <w:tcPr>
            <w:tcW w:w="2304" w:type="dxa"/>
            <w:shd w:val="clear" w:color="000000" w:fill="FFFFFF"/>
            <w:tcMar>
              <w:top w:w="113" w:type="dxa"/>
            </w:tcMar>
            <w:hideMark/>
          </w:tcPr>
          <w:p w:rsidR="000E313A" w:rsidRPr="00170789" w:rsidRDefault="000E313A" w:rsidP="006F570D">
            <w:pPr>
              <w:rPr>
                <w:color w:val="000000"/>
                <w:sz w:val="16"/>
                <w:szCs w:val="16"/>
                <w:lang w:val="ru-RU"/>
              </w:rPr>
            </w:pPr>
            <w:r w:rsidRPr="00170789">
              <w:rPr>
                <w:color w:val="000000"/>
                <w:sz w:val="16"/>
                <w:szCs w:val="16"/>
                <w:lang w:val="ru-RU"/>
              </w:rPr>
              <w:t>Будет определено</w:t>
            </w:r>
          </w:p>
        </w:tc>
      </w:tr>
    </w:tbl>
    <w:p w:rsidR="00957AA6" w:rsidRPr="00FA370F" w:rsidRDefault="00957AA6" w:rsidP="00445EFA">
      <w:pPr>
        <w:rPr>
          <w:sz w:val="20"/>
        </w:rPr>
      </w:pPr>
    </w:p>
    <w:tbl>
      <w:tblPr>
        <w:tblW w:w="0" w:type="auto"/>
        <w:tblInd w:w="108" w:type="dxa"/>
        <w:shd w:val="clear" w:color="auto" w:fill="C6D9F1" w:themeFill="text2" w:themeFillTint="33"/>
        <w:tblLook w:val="04A0" w:firstRow="1" w:lastRow="0" w:firstColumn="1" w:lastColumn="0" w:noHBand="0" w:noVBand="1"/>
      </w:tblPr>
      <w:tblGrid>
        <w:gridCol w:w="9179"/>
      </w:tblGrid>
      <w:tr w:rsidR="00CE6426" w:rsidRPr="00FA370F" w:rsidTr="00957AA6">
        <w:trPr>
          <w:trHeight w:val="423"/>
        </w:trPr>
        <w:tc>
          <w:tcPr>
            <w:tcW w:w="9179" w:type="dxa"/>
            <w:shd w:val="clear" w:color="auto" w:fill="C6D9F1" w:themeFill="text2" w:themeFillTint="33"/>
            <w:vAlign w:val="center"/>
          </w:tcPr>
          <w:p w:rsidR="00CE6426" w:rsidRPr="00FA370F" w:rsidRDefault="00CE6426" w:rsidP="0074009C">
            <w:pPr>
              <w:keepNext/>
              <w:keepLines/>
              <w:jc w:val="center"/>
              <w:rPr>
                <w:rFonts w:asciiTheme="minorBidi" w:hAnsiTheme="minorBidi" w:cstheme="minorBidi"/>
                <w:b/>
                <w:color w:val="000000"/>
                <w:sz w:val="20"/>
              </w:rPr>
            </w:pPr>
            <w:r w:rsidRPr="00FA370F">
              <w:rPr>
                <w:rFonts w:asciiTheme="minorBidi" w:hAnsiTheme="minorBidi" w:cstheme="minorBidi"/>
                <w:sz w:val="20"/>
              </w:rPr>
              <w:br w:type="page"/>
            </w:r>
            <w:r w:rsidR="0074009C">
              <w:rPr>
                <w:rFonts w:asciiTheme="minorBidi" w:hAnsiTheme="minorBidi" w:cstheme="minorBidi"/>
                <w:b/>
                <w:color w:val="000000"/>
                <w:sz w:val="20"/>
                <w:lang w:val="ru-RU"/>
              </w:rPr>
              <w:t>Ресурсы для программы</w:t>
            </w:r>
            <w:r w:rsidRPr="00FA370F">
              <w:rPr>
                <w:rFonts w:asciiTheme="minorBidi" w:hAnsiTheme="minorBidi" w:cstheme="minorBidi"/>
                <w:b/>
                <w:color w:val="000000"/>
                <w:sz w:val="20"/>
              </w:rPr>
              <w:t xml:space="preserve"> 28</w:t>
            </w:r>
          </w:p>
        </w:tc>
      </w:tr>
    </w:tbl>
    <w:p w:rsidR="00CE6426" w:rsidRPr="00FA370F" w:rsidRDefault="00CE6426" w:rsidP="00CE6426">
      <w:pPr>
        <w:rPr>
          <w:rFonts w:asciiTheme="minorBidi" w:hAnsiTheme="minorBidi" w:cstheme="minorBidi"/>
          <w:sz w:val="20"/>
        </w:rPr>
      </w:pPr>
    </w:p>
    <w:p w:rsidR="003D3DA3" w:rsidRPr="00E117F0" w:rsidRDefault="003D3DA3" w:rsidP="003D3DA3">
      <w:pPr>
        <w:jc w:val="both"/>
        <w:rPr>
          <w:sz w:val="20"/>
          <w:lang w:val="ru-RU"/>
        </w:rPr>
      </w:pPr>
      <w:r>
        <w:rPr>
          <w:sz w:val="20"/>
          <w:lang w:val="ru-RU"/>
        </w:rPr>
        <w:t>28.1</w:t>
      </w:r>
      <w:r>
        <w:rPr>
          <w:sz w:val="20"/>
          <w:lang w:val="ru-RU"/>
        </w:rPr>
        <w:tab/>
      </w:r>
      <w:r w:rsidRPr="00E117F0">
        <w:rPr>
          <w:sz w:val="20"/>
          <w:lang w:val="ru-RU"/>
        </w:rPr>
        <w:t xml:space="preserve">Общий объем средств по программе в 2018-2019 гг. увеличивается по сравнению с утвержденным бюджетом на 2016-2017 гг. на 30,3 процента. </w:t>
      </w:r>
    </w:p>
    <w:p w:rsidR="003D3DA3" w:rsidRPr="00E117F0" w:rsidRDefault="003D3DA3" w:rsidP="003D3DA3">
      <w:pPr>
        <w:jc w:val="both"/>
        <w:rPr>
          <w:sz w:val="20"/>
          <w:lang w:val="ru-RU"/>
        </w:rPr>
      </w:pPr>
    </w:p>
    <w:p w:rsidR="003D3DA3" w:rsidRPr="00E117F0" w:rsidRDefault="003D3DA3" w:rsidP="003D3DA3">
      <w:pPr>
        <w:jc w:val="both"/>
        <w:rPr>
          <w:sz w:val="20"/>
          <w:lang w:val="ru-RU"/>
        </w:rPr>
      </w:pPr>
      <w:r w:rsidRPr="00E117F0">
        <w:rPr>
          <w:sz w:val="20"/>
          <w:lang w:val="ru-RU"/>
        </w:rPr>
        <w:t>28.2</w:t>
      </w:r>
      <w:r w:rsidRPr="00E117F0">
        <w:rPr>
          <w:sz w:val="20"/>
          <w:lang w:val="ru-RU"/>
        </w:rPr>
        <w:tab/>
        <w:t xml:space="preserve">Увеличение количества должностей и связанного с этим объема расходов по персоналу вызвано выделением дополнительно двух должностей временных сотрудников в поддержку усилий по осуществлению стратегий обеспечения достоверности информации. </w:t>
      </w:r>
    </w:p>
    <w:p w:rsidR="003D3DA3" w:rsidRDefault="003D3DA3" w:rsidP="003D3DA3">
      <w:pPr>
        <w:pStyle w:val="ListParagraph"/>
        <w:spacing w:after="120"/>
        <w:ind w:left="0"/>
        <w:jc w:val="both"/>
        <w:rPr>
          <w:rFonts w:ascii="Arial" w:eastAsia="SimSun" w:hAnsi="Arial" w:cs="Arial"/>
          <w:sz w:val="20"/>
          <w:szCs w:val="20"/>
          <w:lang w:val="ru-RU" w:eastAsia="zh-CN"/>
        </w:rPr>
      </w:pPr>
    </w:p>
    <w:p w:rsidR="00F96E0C" w:rsidRPr="003D3DA3" w:rsidRDefault="003D3DA3" w:rsidP="003D3DA3">
      <w:pPr>
        <w:pStyle w:val="ListParagraph"/>
        <w:spacing w:after="120"/>
        <w:ind w:left="0"/>
        <w:jc w:val="both"/>
        <w:rPr>
          <w:rFonts w:ascii="Arial" w:hAnsi="Arial" w:cs="Arial"/>
          <w:sz w:val="20"/>
          <w:szCs w:val="20"/>
          <w:lang w:val="ru-RU"/>
        </w:rPr>
      </w:pPr>
      <w:r w:rsidRPr="003D3DA3">
        <w:rPr>
          <w:rFonts w:ascii="Arial" w:eastAsia="SimSun" w:hAnsi="Arial" w:cs="Arial"/>
          <w:sz w:val="20"/>
          <w:lang w:val="ru-RU" w:eastAsia="zh-CN"/>
        </w:rPr>
        <w:t>28.3</w:t>
      </w:r>
      <w:r w:rsidRPr="003D3DA3">
        <w:rPr>
          <w:rFonts w:ascii="Arial" w:eastAsia="SimSun" w:hAnsi="Arial" w:cs="Arial"/>
          <w:sz w:val="20"/>
          <w:lang w:val="ru-RU" w:eastAsia="zh-CN"/>
        </w:rPr>
        <w:tab/>
        <w:t>Увеличение по статье расходов, не связанных с персоналом, обусловлено тем, что Организация уделяет повышенное внимание вопросам укрепления служб обеспечения достоверности информации и физической безопасности на основе: (</w:t>
      </w:r>
      <w:r w:rsidRPr="003D3DA3">
        <w:rPr>
          <w:rFonts w:ascii="Arial" w:eastAsia="SimSun" w:hAnsi="Arial" w:cs="Arial"/>
          <w:sz w:val="20"/>
          <w:lang w:eastAsia="zh-CN"/>
        </w:rPr>
        <w:t>i</w:t>
      </w:r>
      <w:r w:rsidRPr="003D3DA3">
        <w:rPr>
          <w:rFonts w:ascii="Arial" w:eastAsia="SimSun" w:hAnsi="Arial" w:cs="Arial"/>
          <w:sz w:val="20"/>
          <w:lang w:val="ru-RU" w:eastAsia="zh-CN"/>
        </w:rPr>
        <w:t xml:space="preserve">) </w:t>
      </w:r>
      <w:r w:rsidR="007109A5">
        <w:rPr>
          <w:rFonts w:ascii="Arial" w:eastAsia="SimSun" w:hAnsi="Arial" w:cs="Arial"/>
          <w:sz w:val="20"/>
          <w:lang w:val="ru-RU" w:eastAsia="zh-CN"/>
        </w:rPr>
        <w:t>включение дополнительных элементов безопасности</w:t>
      </w:r>
      <w:r w:rsidRPr="003D3DA3">
        <w:rPr>
          <w:rFonts w:ascii="Arial" w:eastAsia="SimSun" w:hAnsi="Arial" w:cs="Arial"/>
          <w:sz w:val="20"/>
          <w:lang w:val="ru-RU" w:eastAsia="zh-CN"/>
        </w:rPr>
        <w:t xml:space="preserve"> в договор охраны; и (</w:t>
      </w:r>
      <w:r w:rsidRPr="003D3DA3">
        <w:rPr>
          <w:rFonts w:ascii="Arial" w:eastAsia="SimSun" w:hAnsi="Arial" w:cs="Arial"/>
          <w:sz w:val="20"/>
          <w:lang w:eastAsia="zh-CN"/>
        </w:rPr>
        <w:t>ii</w:t>
      </w:r>
      <w:r w:rsidRPr="003D3DA3">
        <w:rPr>
          <w:rFonts w:ascii="Arial" w:eastAsia="SimSun" w:hAnsi="Arial" w:cs="Arial"/>
          <w:sz w:val="20"/>
          <w:lang w:val="ru-RU" w:eastAsia="zh-CN"/>
        </w:rPr>
        <w:t>) повышения норматива быстрого развертывания сил охраны на основе фактической динамики расходов в 2016-2017 гг.</w:t>
      </w:r>
    </w:p>
    <w:p w:rsidR="00DE5D22" w:rsidRPr="003D3DA3" w:rsidRDefault="00DE5D22">
      <w:pPr>
        <w:rPr>
          <w:b/>
          <w:sz w:val="18"/>
          <w:szCs w:val="18"/>
          <w:lang w:val="ru-RU"/>
        </w:rPr>
      </w:pPr>
      <w:r w:rsidRPr="003D3DA3">
        <w:rPr>
          <w:b/>
          <w:sz w:val="18"/>
          <w:szCs w:val="18"/>
          <w:lang w:val="ru-RU"/>
        </w:rPr>
        <w:br w:type="page"/>
      </w:r>
    </w:p>
    <w:p w:rsidR="00416997" w:rsidRPr="00416997" w:rsidRDefault="00416997" w:rsidP="00416997">
      <w:pPr>
        <w:keepNext/>
        <w:jc w:val="center"/>
        <w:rPr>
          <w:b/>
          <w:sz w:val="18"/>
          <w:szCs w:val="18"/>
          <w:lang w:val="ru-RU"/>
        </w:rPr>
      </w:pPr>
      <w:r>
        <w:rPr>
          <w:b/>
          <w:sz w:val="18"/>
          <w:szCs w:val="18"/>
          <w:lang w:val="ru-RU"/>
        </w:rPr>
        <w:t>Программа 28:  Ресурсы в разбивке по результатам</w:t>
      </w:r>
    </w:p>
    <w:p w:rsidR="00416997" w:rsidRPr="00416997" w:rsidRDefault="00416997" w:rsidP="00416997">
      <w:pPr>
        <w:keepNext/>
        <w:keepLines/>
        <w:jc w:val="center"/>
        <w:rPr>
          <w:i/>
          <w:sz w:val="18"/>
          <w:szCs w:val="18"/>
          <w:lang w:val="ru-RU"/>
        </w:rPr>
      </w:pPr>
      <w:r w:rsidRPr="00416997">
        <w:rPr>
          <w:i/>
          <w:sz w:val="18"/>
          <w:szCs w:val="18"/>
          <w:lang w:val="ru-RU"/>
        </w:rPr>
        <w:t>(в тыс. шв. франков)</w:t>
      </w:r>
    </w:p>
    <w:p w:rsidR="0010163D" w:rsidRPr="00FA370F" w:rsidRDefault="0010163D" w:rsidP="00416997">
      <w:pPr>
        <w:keepNext/>
        <w:keepLines/>
        <w:spacing w:after="120"/>
        <w:jc w:val="center"/>
        <w:rPr>
          <w:i/>
          <w:sz w:val="18"/>
          <w:szCs w:val="18"/>
        </w:rPr>
      </w:pPr>
    </w:p>
    <w:p w:rsidR="0010163D" w:rsidRPr="00FA370F" w:rsidRDefault="001826F6" w:rsidP="0010163D">
      <w:pPr>
        <w:jc w:val="center"/>
      </w:pPr>
      <w:r>
        <w:rPr>
          <w:noProof/>
          <w:lang w:eastAsia="en-US"/>
        </w:rPr>
        <w:drawing>
          <wp:inline distT="0" distB="0" distL="0" distR="0">
            <wp:extent cx="5760085" cy="1993109"/>
            <wp:effectExtent l="0" t="0" r="0" b="762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60085" cy="1993109"/>
                    </a:xfrm>
                    <a:prstGeom prst="rect">
                      <a:avLst/>
                    </a:prstGeom>
                    <a:noFill/>
                    <a:ln>
                      <a:noFill/>
                    </a:ln>
                  </pic:spPr>
                </pic:pic>
              </a:graphicData>
            </a:graphic>
          </wp:inline>
        </w:drawing>
      </w:r>
    </w:p>
    <w:p w:rsidR="001826F6" w:rsidRDefault="001826F6" w:rsidP="00957AA6">
      <w:pPr>
        <w:keepNext/>
        <w:keepLines/>
        <w:spacing w:before="240"/>
        <w:jc w:val="center"/>
        <w:rPr>
          <w:b/>
          <w:sz w:val="18"/>
          <w:szCs w:val="18"/>
          <w:lang w:val="ru-RU"/>
        </w:rPr>
      </w:pPr>
    </w:p>
    <w:p w:rsidR="00416997" w:rsidRPr="00416997" w:rsidRDefault="00416997" w:rsidP="00416997">
      <w:pPr>
        <w:keepNext/>
        <w:jc w:val="center"/>
        <w:rPr>
          <w:b/>
          <w:sz w:val="18"/>
          <w:szCs w:val="18"/>
          <w:lang w:val="ru-RU"/>
        </w:rPr>
      </w:pPr>
      <w:r>
        <w:rPr>
          <w:b/>
          <w:sz w:val="18"/>
          <w:szCs w:val="18"/>
          <w:lang w:val="ru-RU"/>
        </w:rPr>
        <w:t>Программа 28:  Ресурсы в разбивке по категориям расходов</w:t>
      </w:r>
    </w:p>
    <w:p w:rsidR="00416997" w:rsidRPr="00416997" w:rsidRDefault="00416997" w:rsidP="00416997">
      <w:pPr>
        <w:keepNext/>
        <w:keepLines/>
        <w:jc w:val="center"/>
        <w:rPr>
          <w:i/>
          <w:sz w:val="18"/>
          <w:szCs w:val="18"/>
          <w:lang w:val="ru-RU"/>
        </w:rPr>
      </w:pPr>
      <w:r w:rsidRPr="00416997">
        <w:rPr>
          <w:i/>
          <w:sz w:val="18"/>
          <w:szCs w:val="18"/>
          <w:lang w:val="ru-RU"/>
        </w:rPr>
        <w:t>(в тыс. шв. франков)</w:t>
      </w:r>
    </w:p>
    <w:p w:rsidR="00C632E9" w:rsidRPr="00FA370F" w:rsidRDefault="001826F6" w:rsidP="00957AA6">
      <w:pPr>
        <w:keepNext/>
        <w:keepLines/>
        <w:jc w:val="center"/>
      </w:pPr>
      <w:r>
        <w:rPr>
          <w:noProof/>
          <w:lang w:eastAsia="en-US"/>
        </w:rPr>
        <w:drawing>
          <wp:inline distT="0" distB="0" distL="0" distR="0">
            <wp:extent cx="5760085" cy="6564996"/>
            <wp:effectExtent l="0" t="0" r="0" b="762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60085" cy="6564996"/>
                    </a:xfrm>
                    <a:prstGeom prst="rect">
                      <a:avLst/>
                    </a:prstGeom>
                    <a:noFill/>
                    <a:ln>
                      <a:noFill/>
                    </a:ln>
                  </pic:spPr>
                </pic:pic>
              </a:graphicData>
            </a:graphic>
          </wp:inline>
        </w:drawing>
      </w:r>
    </w:p>
    <w:p w:rsidR="00C04C7D" w:rsidRPr="00FA370F" w:rsidRDefault="00C04C7D" w:rsidP="00C230B6">
      <w:pPr>
        <w:rPr>
          <w:rFonts w:eastAsiaTheme="minorEastAsia"/>
          <w:sz w:val="20"/>
          <w:lang w:eastAsia="ja-JP"/>
        </w:rPr>
        <w:sectPr w:rsidR="00C04C7D" w:rsidRPr="00FA370F" w:rsidSect="00AA0412">
          <w:headerReference w:type="even" r:id="rId217"/>
          <w:headerReference w:type="default" r:id="rId218"/>
          <w:endnotePr>
            <w:numFmt w:val="decimal"/>
          </w:endnotePr>
          <w:pgSz w:w="11907" w:h="16840" w:code="9"/>
          <w:pgMar w:top="624" w:right="1418" w:bottom="1418" w:left="1418" w:header="510" w:footer="1021" w:gutter="0"/>
          <w:cols w:space="720"/>
          <w:docGrid w:linePitch="299"/>
        </w:sectPr>
      </w:pPr>
    </w:p>
    <w:p w:rsidR="00445EFA" w:rsidRPr="00FD4842" w:rsidRDefault="00445EFA" w:rsidP="00A47960">
      <w:pPr>
        <w:pStyle w:val="Heading1"/>
        <w:rPr>
          <w:lang w:val="ru-RU" w:eastAsia="en-US"/>
        </w:rPr>
      </w:pPr>
      <w:bookmarkStart w:id="202" w:name="_Toc356567785"/>
      <w:bookmarkStart w:id="203" w:name="_Toc367350611"/>
      <w:bookmarkStart w:id="204" w:name="_Toc482096034"/>
      <w:bookmarkStart w:id="205" w:name="_Toc482096583"/>
      <w:bookmarkStart w:id="206" w:name="_Toc482546377"/>
      <w:bookmarkStart w:id="207" w:name="_Toc482607165"/>
      <w:bookmarkStart w:id="208" w:name="_Toc293334839"/>
      <w:bookmarkStart w:id="209" w:name="_Toc298920421"/>
      <w:bookmarkStart w:id="210" w:name="_Toc293334840"/>
      <w:bookmarkStart w:id="211" w:name="_Toc298920422"/>
      <w:bookmarkStart w:id="212" w:name="_Toc356567786"/>
      <w:bookmarkStart w:id="213" w:name="_Toc367350612"/>
      <w:r w:rsidRPr="00FA370F">
        <w:rPr>
          <w:lang w:eastAsia="en-US"/>
        </w:rPr>
        <w:t>III</w:t>
      </w:r>
      <w:r w:rsidRPr="00FD4842">
        <w:rPr>
          <w:lang w:val="ru-RU" w:eastAsia="en-US"/>
        </w:rPr>
        <w:t>.</w:t>
      </w:r>
      <w:r w:rsidRPr="00FD4842">
        <w:rPr>
          <w:lang w:val="ru-RU" w:eastAsia="en-US"/>
        </w:rPr>
        <w:tab/>
      </w:r>
      <w:bookmarkEnd w:id="202"/>
      <w:bookmarkEnd w:id="203"/>
      <w:bookmarkEnd w:id="204"/>
      <w:bookmarkEnd w:id="205"/>
      <w:r w:rsidR="003566D5">
        <w:rPr>
          <w:lang w:val="ru-RU" w:eastAsia="en-US"/>
        </w:rPr>
        <w:t>ПРИЛОЖЕНИ</w:t>
      </w:r>
      <w:r w:rsidR="00C00D51">
        <w:rPr>
          <w:lang w:val="ru-RU" w:eastAsia="en-US"/>
        </w:rPr>
        <w:t>Я</w:t>
      </w:r>
      <w:bookmarkEnd w:id="206"/>
      <w:bookmarkEnd w:id="207"/>
    </w:p>
    <w:p w:rsidR="00445EFA" w:rsidRPr="003566D5" w:rsidRDefault="003566D5" w:rsidP="00A47960">
      <w:pPr>
        <w:pStyle w:val="StyleHeading3ComplexItalicLatin"/>
        <w:tabs>
          <w:tab w:val="clear" w:pos="2835"/>
        </w:tabs>
        <w:ind w:left="1985" w:hanging="1985"/>
        <w:outlineLvl w:val="1"/>
        <w:rPr>
          <w:rStyle w:val="StyleHeading3ComplexItalicLatinChar"/>
          <w:rFonts w:asciiTheme="minorBidi" w:hAnsiTheme="minorBidi" w:cstheme="minorBidi"/>
          <w:b/>
          <w:bCs/>
          <w:lang w:val="ru-RU"/>
        </w:rPr>
      </w:pPr>
      <w:bookmarkStart w:id="214" w:name="_Toc482607166"/>
      <w:bookmarkStart w:id="215" w:name="_Toc482096035"/>
      <w:bookmarkStart w:id="216" w:name="_Toc482096584"/>
      <w:bookmarkStart w:id="217" w:name="_Toc482096864"/>
      <w:bookmarkStart w:id="218" w:name="_Toc482097137"/>
      <w:bookmarkEnd w:id="208"/>
      <w:bookmarkEnd w:id="209"/>
      <w:r>
        <w:rPr>
          <w:rStyle w:val="StyleHeading3ComplexItalicLatinChar"/>
          <w:rFonts w:asciiTheme="minorBidi" w:hAnsiTheme="minorBidi" w:cstheme="minorBidi"/>
          <w:b/>
          <w:bCs/>
          <w:lang w:val="ru-RU"/>
        </w:rPr>
        <w:t>ПРИЛОЖЕНИЕ</w:t>
      </w:r>
      <w:r w:rsidR="00656855" w:rsidRPr="00FD4842">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I</w:t>
      </w:r>
      <w:r w:rsidR="00445EFA" w:rsidRPr="00FD4842">
        <w:rPr>
          <w:rStyle w:val="StyleHeading3ComplexItalicLatinChar"/>
          <w:rFonts w:asciiTheme="minorBidi" w:hAnsiTheme="minorBidi" w:cstheme="minorBidi"/>
          <w:b/>
          <w:bCs/>
          <w:lang w:val="ru-RU"/>
        </w:rPr>
        <w:tab/>
      </w:r>
      <w:r>
        <w:rPr>
          <w:rStyle w:val="StyleHeading3ComplexItalicLatinChar"/>
          <w:rFonts w:asciiTheme="minorBidi" w:hAnsiTheme="minorBidi" w:cstheme="minorBidi"/>
          <w:b/>
          <w:bCs/>
          <w:lang w:val="ru-RU"/>
        </w:rPr>
        <w:t>БЮДЖЕТ</w:t>
      </w:r>
      <w:r w:rsidRPr="00FD4842">
        <w:rPr>
          <w:rStyle w:val="StyleHeading3ComplexItalicLatinChar"/>
          <w:rFonts w:asciiTheme="minorBidi" w:hAnsiTheme="minorBidi" w:cstheme="minorBidi"/>
          <w:b/>
          <w:bCs/>
          <w:lang w:val="ru-RU"/>
        </w:rPr>
        <w:t xml:space="preserve"> </w:t>
      </w:r>
      <w:r>
        <w:rPr>
          <w:rStyle w:val="StyleHeading3ComplexItalicLatinChar"/>
          <w:rFonts w:asciiTheme="minorBidi" w:hAnsiTheme="minorBidi" w:cstheme="minorBidi"/>
          <w:b/>
          <w:bCs/>
          <w:lang w:val="ru-RU"/>
        </w:rPr>
        <w:t>НА</w:t>
      </w:r>
      <w:r w:rsidRPr="00FD4842">
        <w:rPr>
          <w:rStyle w:val="StyleHeading3ComplexItalicLatinChar"/>
          <w:rFonts w:asciiTheme="minorBidi" w:hAnsiTheme="minorBidi" w:cstheme="minorBidi"/>
          <w:b/>
          <w:bCs/>
          <w:lang w:val="ru-RU"/>
        </w:rPr>
        <w:t xml:space="preserve"> 2016-2017</w:t>
      </w:r>
      <w:r w:rsidR="006C2044">
        <w:rPr>
          <w:rStyle w:val="StyleHeading3ComplexItalicLatinChar"/>
          <w:rFonts w:asciiTheme="minorBidi" w:hAnsiTheme="minorBidi" w:cstheme="minorBidi"/>
          <w:b/>
          <w:bCs/>
          <w:lang w:val="ru-RU"/>
        </w:rPr>
        <w:t> </w:t>
      </w:r>
      <w:r>
        <w:rPr>
          <w:rStyle w:val="StyleHeading3ComplexItalicLatinChar"/>
          <w:rFonts w:asciiTheme="minorBidi" w:hAnsiTheme="minorBidi" w:cstheme="minorBidi"/>
          <w:b/>
          <w:bCs/>
          <w:lang w:val="ru-RU"/>
        </w:rPr>
        <w:t>ГГ</w:t>
      </w:r>
      <w:r w:rsidRPr="00FD4842">
        <w:rPr>
          <w:rStyle w:val="StyleHeading3ComplexItalicLatinChar"/>
          <w:rFonts w:asciiTheme="minorBidi" w:hAnsiTheme="minorBidi" w:cstheme="minorBidi"/>
          <w:b/>
          <w:bCs/>
          <w:lang w:val="ru-RU"/>
        </w:rPr>
        <w:t xml:space="preserve">. </w:t>
      </w:r>
      <w:r>
        <w:rPr>
          <w:rStyle w:val="StyleHeading3ComplexItalicLatinChar"/>
          <w:rFonts w:asciiTheme="minorBidi" w:hAnsiTheme="minorBidi" w:cstheme="minorBidi"/>
          <w:b/>
          <w:bCs/>
          <w:lang w:val="ru-RU"/>
        </w:rPr>
        <w:t>ПОСЛЕ</w:t>
      </w:r>
      <w:r w:rsidRPr="003566D5">
        <w:rPr>
          <w:rStyle w:val="StyleHeading3ComplexItalicLatinChar"/>
          <w:rFonts w:asciiTheme="minorBidi" w:hAnsiTheme="minorBidi" w:cstheme="minorBidi"/>
          <w:b/>
          <w:bCs/>
          <w:lang w:val="ru-RU"/>
        </w:rPr>
        <w:t xml:space="preserve"> </w:t>
      </w:r>
      <w:r>
        <w:rPr>
          <w:rStyle w:val="StyleHeading3ComplexItalicLatinChar"/>
          <w:rFonts w:asciiTheme="minorBidi" w:hAnsiTheme="minorBidi" w:cstheme="minorBidi"/>
          <w:b/>
          <w:bCs/>
          <w:lang w:val="ru-RU"/>
        </w:rPr>
        <w:t>ПЕРЕРАСПРЕДЕЛЕНИЯ СРЕДСТВ В РАЗБИВКЕ ПО ПРОГРАММАМ</w:t>
      </w:r>
      <w:bookmarkEnd w:id="214"/>
      <w:bookmarkEnd w:id="210"/>
      <w:bookmarkEnd w:id="211"/>
      <w:bookmarkEnd w:id="212"/>
      <w:bookmarkEnd w:id="213"/>
      <w:bookmarkEnd w:id="215"/>
      <w:bookmarkEnd w:id="216"/>
      <w:bookmarkEnd w:id="217"/>
      <w:bookmarkEnd w:id="218"/>
    </w:p>
    <w:p w:rsidR="00445EFA" w:rsidRPr="003566D5" w:rsidRDefault="003566D5" w:rsidP="00957AA6">
      <w:pPr>
        <w:spacing w:before="120"/>
        <w:jc w:val="center"/>
        <w:rPr>
          <w:rFonts w:eastAsiaTheme="minorEastAsia"/>
          <w:b/>
          <w:sz w:val="20"/>
          <w:szCs w:val="16"/>
          <w:lang w:val="ru-RU" w:eastAsia="ja-JP"/>
        </w:rPr>
      </w:pPr>
      <w:r>
        <w:rPr>
          <w:rFonts w:eastAsiaTheme="minorEastAsia"/>
          <w:b/>
          <w:sz w:val="20"/>
          <w:szCs w:val="16"/>
          <w:lang w:val="ru-RU" w:eastAsia="ja-JP"/>
        </w:rPr>
        <w:t>Таблица</w:t>
      </w:r>
      <w:r w:rsidR="00445EFA" w:rsidRPr="00FD4842">
        <w:rPr>
          <w:rFonts w:eastAsiaTheme="minorEastAsia"/>
          <w:b/>
          <w:sz w:val="20"/>
          <w:szCs w:val="16"/>
          <w:lang w:val="ru-RU" w:eastAsia="ja-JP"/>
        </w:rPr>
        <w:t xml:space="preserve"> </w:t>
      </w:r>
      <w:r w:rsidR="00A35FBB" w:rsidRPr="00FD4842">
        <w:rPr>
          <w:rFonts w:eastAsiaTheme="minorEastAsia"/>
          <w:b/>
          <w:sz w:val="20"/>
          <w:szCs w:val="16"/>
          <w:lang w:val="ru-RU" w:eastAsia="ja-JP"/>
        </w:rPr>
        <w:t>8</w:t>
      </w:r>
      <w:r w:rsidR="00445EFA" w:rsidRPr="00FD4842">
        <w:rPr>
          <w:rFonts w:eastAsiaTheme="minorEastAsia"/>
          <w:b/>
          <w:sz w:val="20"/>
          <w:szCs w:val="16"/>
          <w:lang w:val="ru-RU" w:eastAsia="ja-JP"/>
        </w:rPr>
        <w:t xml:space="preserve">.  </w:t>
      </w:r>
      <w:r>
        <w:rPr>
          <w:rFonts w:eastAsiaTheme="minorEastAsia"/>
          <w:b/>
          <w:sz w:val="20"/>
          <w:szCs w:val="16"/>
          <w:lang w:val="ru-RU" w:eastAsia="ja-JP"/>
        </w:rPr>
        <w:t>Бюджет</w:t>
      </w:r>
      <w:r w:rsidRPr="003566D5">
        <w:rPr>
          <w:rFonts w:eastAsiaTheme="minorEastAsia"/>
          <w:b/>
          <w:sz w:val="20"/>
          <w:szCs w:val="16"/>
          <w:lang w:val="ru-RU" w:eastAsia="ja-JP"/>
        </w:rPr>
        <w:t xml:space="preserve"> </w:t>
      </w:r>
      <w:r>
        <w:rPr>
          <w:rFonts w:eastAsiaTheme="minorEastAsia"/>
          <w:b/>
          <w:sz w:val="20"/>
          <w:szCs w:val="16"/>
          <w:lang w:val="ru-RU" w:eastAsia="ja-JP"/>
        </w:rPr>
        <w:t>на</w:t>
      </w:r>
      <w:r w:rsidRPr="003566D5">
        <w:rPr>
          <w:rFonts w:eastAsiaTheme="minorEastAsia"/>
          <w:b/>
          <w:sz w:val="20"/>
          <w:szCs w:val="16"/>
          <w:lang w:val="ru-RU" w:eastAsia="ja-JP"/>
        </w:rPr>
        <w:t xml:space="preserve"> 2016-2017</w:t>
      </w:r>
      <w:r w:rsidR="006C2044">
        <w:rPr>
          <w:rFonts w:eastAsiaTheme="minorEastAsia"/>
          <w:b/>
          <w:sz w:val="20"/>
          <w:szCs w:val="16"/>
          <w:lang w:val="ru-RU" w:eastAsia="ja-JP"/>
        </w:rPr>
        <w:t> </w:t>
      </w:r>
      <w:r>
        <w:rPr>
          <w:rFonts w:eastAsiaTheme="minorEastAsia"/>
          <w:b/>
          <w:sz w:val="20"/>
          <w:szCs w:val="16"/>
          <w:lang w:val="ru-RU" w:eastAsia="ja-JP"/>
        </w:rPr>
        <w:t>гг</w:t>
      </w:r>
      <w:r w:rsidRPr="003566D5">
        <w:rPr>
          <w:rFonts w:eastAsiaTheme="minorEastAsia"/>
          <w:b/>
          <w:sz w:val="20"/>
          <w:szCs w:val="16"/>
          <w:lang w:val="ru-RU" w:eastAsia="ja-JP"/>
        </w:rPr>
        <w:t xml:space="preserve">. </w:t>
      </w:r>
      <w:r>
        <w:rPr>
          <w:rFonts w:eastAsiaTheme="minorEastAsia"/>
          <w:b/>
          <w:sz w:val="20"/>
          <w:szCs w:val="16"/>
          <w:lang w:val="ru-RU" w:eastAsia="ja-JP"/>
        </w:rPr>
        <w:t>после перераспределения средств в разбивке по программам</w:t>
      </w:r>
    </w:p>
    <w:p w:rsidR="00445EFA" w:rsidRPr="00FA370F" w:rsidRDefault="00445EFA" w:rsidP="00C04C7D">
      <w:pPr>
        <w:spacing w:after="120"/>
        <w:jc w:val="center"/>
        <w:rPr>
          <w:rFonts w:eastAsiaTheme="minorEastAsia"/>
          <w:i/>
          <w:sz w:val="20"/>
          <w:szCs w:val="16"/>
          <w:lang w:eastAsia="ja-JP"/>
        </w:rPr>
      </w:pPr>
      <w:r w:rsidRPr="00FA370F">
        <w:rPr>
          <w:rFonts w:eastAsiaTheme="minorEastAsia"/>
          <w:i/>
          <w:sz w:val="20"/>
          <w:szCs w:val="16"/>
          <w:lang w:eastAsia="ja-JP"/>
        </w:rPr>
        <w:t>(</w:t>
      </w:r>
      <w:r w:rsidR="003566D5">
        <w:rPr>
          <w:rFonts w:eastAsiaTheme="minorEastAsia"/>
          <w:i/>
          <w:sz w:val="20"/>
          <w:szCs w:val="16"/>
          <w:lang w:val="ru-RU" w:eastAsia="ja-JP"/>
        </w:rPr>
        <w:t>тыс</w:t>
      </w:r>
      <w:r w:rsidR="003566D5" w:rsidRPr="003566D5">
        <w:rPr>
          <w:rFonts w:eastAsiaTheme="minorEastAsia"/>
          <w:i/>
          <w:sz w:val="20"/>
          <w:szCs w:val="16"/>
          <w:lang w:eastAsia="ja-JP"/>
        </w:rPr>
        <w:t xml:space="preserve">. </w:t>
      </w:r>
      <w:r w:rsidR="003566D5">
        <w:rPr>
          <w:rFonts w:eastAsiaTheme="minorEastAsia"/>
          <w:i/>
          <w:sz w:val="20"/>
          <w:szCs w:val="16"/>
          <w:lang w:val="ru-RU" w:eastAsia="ja-JP"/>
        </w:rPr>
        <w:t>шв</w:t>
      </w:r>
      <w:r w:rsidR="003566D5" w:rsidRPr="003566D5">
        <w:rPr>
          <w:rFonts w:eastAsiaTheme="minorEastAsia"/>
          <w:i/>
          <w:sz w:val="20"/>
          <w:szCs w:val="16"/>
          <w:lang w:eastAsia="ja-JP"/>
        </w:rPr>
        <w:t xml:space="preserve">. </w:t>
      </w:r>
      <w:r w:rsidR="003566D5">
        <w:rPr>
          <w:rFonts w:eastAsiaTheme="minorEastAsia"/>
          <w:i/>
          <w:sz w:val="20"/>
          <w:szCs w:val="16"/>
          <w:lang w:val="ru-RU" w:eastAsia="ja-JP"/>
        </w:rPr>
        <w:t>франков</w:t>
      </w:r>
      <w:r w:rsidRPr="00FA370F">
        <w:rPr>
          <w:rFonts w:eastAsiaTheme="minorEastAsia"/>
          <w:i/>
          <w:sz w:val="20"/>
          <w:szCs w:val="16"/>
          <w:lang w:eastAsia="ja-JP"/>
        </w:rPr>
        <w:t>)</w:t>
      </w:r>
    </w:p>
    <w:p w:rsidR="00AE068A" w:rsidRPr="00FA370F" w:rsidRDefault="00A74E67" w:rsidP="0078239A">
      <w:pPr>
        <w:rPr>
          <w:rFonts w:eastAsiaTheme="minorEastAsia"/>
          <w:i/>
          <w:sz w:val="20"/>
          <w:szCs w:val="16"/>
          <w:lang w:eastAsia="ja-JP"/>
        </w:rPr>
      </w:pPr>
      <w:r>
        <w:rPr>
          <w:rFonts w:eastAsiaTheme="minorEastAsia"/>
          <w:i/>
          <w:noProof/>
          <w:sz w:val="20"/>
          <w:szCs w:val="16"/>
          <w:lang w:eastAsia="en-US"/>
        </w:rPr>
        <w:drawing>
          <wp:inline distT="0" distB="0" distL="0" distR="0">
            <wp:extent cx="8852006" cy="4486684"/>
            <wp:effectExtent l="0" t="0" r="6350" b="9525"/>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858685" cy="4490069"/>
                    </a:xfrm>
                    <a:prstGeom prst="rect">
                      <a:avLst/>
                    </a:prstGeom>
                    <a:noFill/>
                    <a:ln>
                      <a:noFill/>
                    </a:ln>
                  </pic:spPr>
                </pic:pic>
              </a:graphicData>
            </a:graphic>
          </wp:inline>
        </w:drawing>
      </w:r>
    </w:p>
    <w:p w:rsidR="008E492A" w:rsidRPr="003566D5" w:rsidRDefault="003566D5" w:rsidP="008E492A">
      <w:pPr>
        <w:spacing w:before="120"/>
        <w:ind w:right="56"/>
        <w:rPr>
          <w:rFonts w:eastAsiaTheme="minorEastAsia"/>
          <w:sz w:val="20"/>
          <w:lang w:val="ru-RU" w:eastAsia="ja-JP"/>
        </w:rPr>
      </w:pPr>
      <w:r w:rsidRPr="00B75E46">
        <w:rPr>
          <w:i/>
          <w:sz w:val="16"/>
          <w:szCs w:val="14"/>
          <w:lang w:val="ru-RU"/>
        </w:rPr>
        <w:t>*Финансовые положения и правила ВОИС предусматривают возможность перераспределения ресурсов в соответствии с положением 5.5:  «Генеральный директор может переносить средства из одной программы в другую программу программы и бюджета на тот или иной финансовый период в пределах пяти процентов от суммы, соответствующей объему двухлетних ассигнований на программу, в которую переносятся средства, или одного процента от совокупного бюджета, в зависимости от того, что больше, когда такой перенос необходим для обеспечения нормального функционирования служб».</w:t>
      </w:r>
      <w:r>
        <w:rPr>
          <w:i/>
          <w:sz w:val="16"/>
          <w:szCs w:val="14"/>
          <w:lang w:val="ru-RU"/>
        </w:rPr>
        <w:t xml:space="preserve"> </w:t>
      </w:r>
    </w:p>
    <w:p w:rsidR="00A737F1" w:rsidRPr="003566D5" w:rsidRDefault="00A737F1" w:rsidP="00C230B6">
      <w:pPr>
        <w:rPr>
          <w:rFonts w:eastAsiaTheme="minorEastAsia"/>
          <w:sz w:val="20"/>
          <w:lang w:val="ru-RU" w:eastAsia="ja-JP"/>
        </w:rPr>
        <w:sectPr w:rsidR="00A737F1" w:rsidRPr="003566D5" w:rsidSect="00C04C7D">
          <w:endnotePr>
            <w:numFmt w:val="decimal"/>
          </w:endnotePr>
          <w:pgSz w:w="16840" w:h="11907" w:orient="landscape" w:code="9"/>
          <w:pgMar w:top="851" w:right="624" w:bottom="851" w:left="1418" w:header="510" w:footer="1021" w:gutter="0"/>
          <w:cols w:space="720"/>
          <w:docGrid w:linePitch="299"/>
        </w:sectPr>
      </w:pPr>
    </w:p>
    <w:p w:rsidR="00A737F1" w:rsidRPr="00C00D51" w:rsidRDefault="00C00D51" w:rsidP="00A47960">
      <w:pPr>
        <w:pStyle w:val="StyleHeading3ComplexItalicLatin"/>
        <w:tabs>
          <w:tab w:val="clear" w:pos="2835"/>
        </w:tabs>
        <w:ind w:left="1985" w:hanging="1985"/>
        <w:outlineLvl w:val="1"/>
        <w:rPr>
          <w:rStyle w:val="StyleHeading3ComplexItalicLatinChar"/>
          <w:rFonts w:asciiTheme="minorBidi" w:hAnsiTheme="minorBidi" w:cstheme="minorBidi"/>
          <w:b/>
          <w:bCs/>
          <w:lang w:val="ru-RU"/>
        </w:rPr>
      </w:pPr>
      <w:bookmarkStart w:id="219" w:name="_Toc356567787"/>
      <w:bookmarkStart w:id="220" w:name="_Toc367350613"/>
      <w:bookmarkStart w:id="221" w:name="_Toc482096036"/>
      <w:bookmarkStart w:id="222" w:name="_Toc482096585"/>
      <w:bookmarkStart w:id="223" w:name="_Toc482096865"/>
      <w:bookmarkStart w:id="224" w:name="_Toc482097138"/>
      <w:bookmarkStart w:id="225" w:name="_Toc482607167"/>
      <w:r>
        <w:rPr>
          <w:rStyle w:val="StyleHeading3ComplexItalicLatinChar"/>
          <w:rFonts w:asciiTheme="minorBidi" w:hAnsiTheme="minorBidi" w:cstheme="minorBidi"/>
          <w:b/>
          <w:bCs/>
          <w:lang w:val="ru-RU"/>
        </w:rPr>
        <w:t>ПРИЛОЖЕНИЕ</w:t>
      </w:r>
      <w:r w:rsidR="006F021F" w:rsidRPr="00C00D51">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II</w:t>
      </w:r>
      <w:r w:rsidR="00A737F1" w:rsidRPr="00C00D51">
        <w:rPr>
          <w:rStyle w:val="StyleHeading3ComplexItalicLatinChar"/>
          <w:rFonts w:asciiTheme="minorBidi" w:hAnsiTheme="minorBidi" w:cstheme="minorBidi"/>
          <w:b/>
          <w:bCs/>
          <w:lang w:val="ru-RU"/>
        </w:rPr>
        <w:tab/>
      </w:r>
      <w:bookmarkEnd w:id="219"/>
      <w:bookmarkEnd w:id="220"/>
      <w:bookmarkEnd w:id="221"/>
      <w:bookmarkEnd w:id="222"/>
      <w:bookmarkEnd w:id="223"/>
      <w:bookmarkEnd w:id="224"/>
      <w:r>
        <w:rPr>
          <w:rStyle w:val="StyleHeading3ComplexItalicLatinChar"/>
          <w:rFonts w:asciiTheme="minorBidi" w:hAnsiTheme="minorBidi" w:cstheme="minorBidi"/>
          <w:b/>
          <w:bCs/>
          <w:lang w:val="ru-RU"/>
        </w:rPr>
        <w:t>ПРЕДЛАГАЕМЫЕ РЕСУРСЫ</w:t>
      </w:r>
      <w:r w:rsidR="005B176B">
        <w:rPr>
          <w:rStyle w:val="StyleHeading3ComplexItalicLatinChar"/>
          <w:rFonts w:asciiTheme="minorBidi" w:hAnsiTheme="minorBidi" w:cstheme="minorBidi"/>
          <w:b/>
          <w:bCs/>
          <w:lang w:val="ru-RU"/>
        </w:rPr>
        <w:t xml:space="preserve"> НА 2018–2019 ГГ.</w:t>
      </w:r>
      <w:r>
        <w:rPr>
          <w:rStyle w:val="StyleHeading3ComplexItalicLatinChar"/>
          <w:rFonts w:asciiTheme="minorBidi" w:hAnsiTheme="minorBidi" w:cstheme="minorBidi"/>
          <w:b/>
          <w:bCs/>
          <w:lang w:val="ru-RU"/>
        </w:rPr>
        <w:t xml:space="preserve"> В РАЗБИВКЕ ПО ПРОГРАММАМ</w:t>
      </w:r>
      <w:bookmarkEnd w:id="225"/>
    </w:p>
    <w:p w:rsidR="00A737F1" w:rsidRPr="00C00D51" w:rsidRDefault="00A737F1" w:rsidP="00A737F1">
      <w:pPr>
        <w:jc w:val="center"/>
        <w:rPr>
          <w:rFonts w:eastAsiaTheme="minorEastAsia"/>
          <w:sz w:val="18"/>
          <w:szCs w:val="18"/>
          <w:lang w:val="ru-RU" w:eastAsia="ja-JP"/>
        </w:rPr>
      </w:pPr>
    </w:p>
    <w:p w:rsidR="00A737F1" w:rsidRPr="00C00D51" w:rsidRDefault="00C00D51" w:rsidP="00A737F1">
      <w:pPr>
        <w:jc w:val="center"/>
        <w:rPr>
          <w:rFonts w:eastAsiaTheme="minorEastAsia"/>
          <w:b/>
          <w:sz w:val="20"/>
          <w:szCs w:val="16"/>
          <w:lang w:val="ru-RU" w:eastAsia="ja-JP"/>
        </w:rPr>
      </w:pPr>
      <w:r>
        <w:rPr>
          <w:rFonts w:eastAsiaTheme="minorEastAsia"/>
          <w:b/>
          <w:sz w:val="20"/>
          <w:szCs w:val="16"/>
          <w:lang w:val="ru-RU" w:eastAsia="ja-JP"/>
        </w:rPr>
        <w:t>Таблица</w:t>
      </w:r>
      <w:r w:rsidR="00A737F1" w:rsidRPr="00833DEE">
        <w:rPr>
          <w:rFonts w:eastAsiaTheme="minorEastAsia"/>
          <w:b/>
          <w:sz w:val="20"/>
          <w:szCs w:val="16"/>
          <w:lang w:val="ru-RU" w:eastAsia="ja-JP"/>
        </w:rPr>
        <w:t xml:space="preserve"> </w:t>
      </w:r>
      <w:r w:rsidR="00A35FBB" w:rsidRPr="00833DEE">
        <w:rPr>
          <w:rFonts w:eastAsiaTheme="minorEastAsia"/>
          <w:b/>
          <w:sz w:val="20"/>
          <w:szCs w:val="16"/>
          <w:lang w:val="ru-RU" w:eastAsia="ja-JP"/>
        </w:rPr>
        <w:t>9</w:t>
      </w:r>
      <w:r w:rsidR="00A737F1" w:rsidRPr="00833DEE">
        <w:rPr>
          <w:rFonts w:eastAsiaTheme="minorEastAsia"/>
          <w:b/>
          <w:sz w:val="20"/>
          <w:szCs w:val="16"/>
          <w:lang w:val="ru-RU" w:eastAsia="ja-JP"/>
        </w:rPr>
        <w:t xml:space="preserve">.  </w:t>
      </w:r>
      <w:r>
        <w:rPr>
          <w:rFonts w:eastAsiaTheme="minorEastAsia"/>
          <w:b/>
          <w:sz w:val="20"/>
          <w:szCs w:val="16"/>
          <w:lang w:val="ru-RU" w:eastAsia="ja-JP"/>
        </w:rPr>
        <w:t>Бюджет</w:t>
      </w:r>
      <w:r w:rsidRPr="00C00D51">
        <w:rPr>
          <w:rFonts w:eastAsiaTheme="minorEastAsia"/>
          <w:b/>
          <w:sz w:val="20"/>
          <w:szCs w:val="16"/>
          <w:lang w:val="ru-RU" w:eastAsia="ja-JP"/>
        </w:rPr>
        <w:t xml:space="preserve"> </w:t>
      </w:r>
      <w:r>
        <w:rPr>
          <w:rFonts w:eastAsiaTheme="minorEastAsia"/>
          <w:b/>
          <w:sz w:val="20"/>
          <w:szCs w:val="16"/>
          <w:lang w:val="ru-RU" w:eastAsia="ja-JP"/>
        </w:rPr>
        <w:t>на</w:t>
      </w:r>
      <w:r w:rsidRPr="00C00D51">
        <w:rPr>
          <w:rFonts w:eastAsiaTheme="minorEastAsia"/>
          <w:b/>
          <w:sz w:val="20"/>
          <w:szCs w:val="16"/>
          <w:lang w:val="ru-RU" w:eastAsia="ja-JP"/>
        </w:rPr>
        <w:t xml:space="preserve"> 2018-2019</w:t>
      </w:r>
      <w:r w:rsidR="005B176B">
        <w:rPr>
          <w:rFonts w:eastAsiaTheme="minorEastAsia"/>
          <w:b/>
          <w:sz w:val="20"/>
          <w:szCs w:val="16"/>
          <w:lang w:val="ru-RU" w:eastAsia="ja-JP"/>
        </w:rPr>
        <w:t> </w:t>
      </w:r>
      <w:r>
        <w:rPr>
          <w:rFonts w:eastAsiaTheme="minorEastAsia"/>
          <w:b/>
          <w:sz w:val="20"/>
          <w:szCs w:val="16"/>
          <w:lang w:val="ru-RU" w:eastAsia="ja-JP"/>
        </w:rPr>
        <w:t>гг</w:t>
      </w:r>
      <w:r w:rsidRPr="00C00D51">
        <w:rPr>
          <w:rFonts w:eastAsiaTheme="minorEastAsia"/>
          <w:b/>
          <w:sz w:val="20"/>
          <w:szCs w:val="16"/>
          <w:lang w:val="ru-RU" w:eastAsia="ja-JP"/>
        </w:rPr>
        <w:t xml:space="preserve">. </w:t>
      </w:r>
      <w:r>
        <w:rPr>
          <w:rFonts w:eastAsiaTheme="minorEastAsia"/>
          <w:b/>
          <w:sz w:val="20"/>
          <w:szCs w:val="16"/>
          <w:lang w:val="ru-RU" w:eastAsia="ja-JP"/>
        </w:rPr>
        <w:t>в разбивке по программам</w:t>
      </w:r>
    </w:p>
    <w:p w:rsidR="00A737F1" w:rsidRPr="00FA370F" w:rsidRDefault="00A737F1" w:rsidP="00A737F1">
      <w:pPr>
        <w:jc w:val="center"/>
        <w:rPr>
          <w:rFonts w:eastAsiaTheme="minorEastAsia"/>
          <w:i/>
          <w:sz w:val="20"/>
          <w:szCs w:val="16"/>
          <w:lang w:eastAsia="ja-JP"/>
        </w:rPr>
      </w:pPr>
      <w:r w:rsidRPr="00FA370F">
        <w:rPr>
          <w:rFonts w:eastAsiaTheme="minorEastAsia"/>
          <w:i/>
          <w:sz w:val="20"/>
          <w:szCs w:val="16"/>
          <w:lang w:eastAsia="ja-JP"/>
        </w:rPr>
        <w:t>(</w:t>
      </w:r>
      <w:r w:rsidR="00C00D51">
        <w:rPr>
          <w:rFonts w:eastAsiaTheme="minorEastAsia"/>
          <w:i/>
          <w:sz w:val="20"/>
          <w:szCs w:val="16"/>
          <w:lang w:val="ru-RU" w:eastAsia="ja-JP"/>
        </w:rPr>
        <w:t>в</w:t>
      </w:r>
      <w:r w:rsidR="00C00D51" w:rsidRPr="00C00D51">
        <w:rPr>
          <w:rFonts w:eastAsiaTheme="minorEastAsia"/>
          <w:i/>
          <w:sz w:val="20"/>
          <w:szCs w:val="16"/>
          <w:lang w:eastAsia="ja-JP"/>
        </w:rPr>
        <w:t xml:space="preserve"> </w:t>
      </w:r>
      <w:r w:rsidR="00C00D51">
        <w:rPr>
          <w:rFonts w:eastAsiaTheme="minorEastAsia"/>
          <w:i/>
          <w:sz w:val="20"/>
          <w:szCs w:val="16"/>
          <w:lang w:val="ru-RU" w:eastAsia="ja-JP"/>
        </w:rPr>
        <w:t>тыс</w:t>
      </w:r>
      <w:r w:rsidR="00C00D51" w:rsidRPr="00C00D51">
        <w:rPr>
          <w:rFonts w:eastAsiaTheme="minorEastAsia"/>
          <w:i/>
          <w:sz w:val="20"/>
          <w:szCs w:val="16"/>
          <w:lang w:eastAsia="ja-JP"/>
        </w:rPr>
        <w:t xml:space="preserve">. </w:t>
      </w:r>
      <w:r w:rsidR="00C00D51">
        <w:rPr>
          <w:rFonts w:eastAsiaTheme="minorEastAsia"/>
          <w:i/>
          <w:sz w:val="20"/>
          <w:szCs w:val="16"/>
          <w:lang w:val="ru-RU" w:eastAsia="ja-JP"/>
        </w:rPr>
        <w:t>шв</w:t>
      </w:r>
      <w:r w:rsidR="00C00D51" w:rsidRPr="00C00D51">
        <w:rPr>
          <w:rFonts w:eastAsiaTheme="minorEastAsia"/>
          <w:i/>
          <w:sz w:val="20"/>
          <w:szCs w:val="16"/>
          <w:lang w:eastAsia="ja-JP"/>
        </w:rPr>
        <w:t xml:space="preserve">. </w:t>
      </w:r>
      <w:r w:rsidR="00C00D51">
        <w:rPr>
          <w:rFonts w:eastAsiaTheme="minorEastAsia"/>
          <w:i/>
          <w:sz w:val="20"/>
          <w:szCs w:val="16"/>
          <w:lang w:val="ru-RU" w:eastAsia="ja-JP"/>
        </w:rPr>
        <w:t>франков</w:t>
      </w:r>
      <w:r w:rsidRPr="00FA370F">
        <w:rPr>
          <w:rFonts w:eastAsiaTheme="minorEastAsia"/>
          <w:i/>
          <w:sz w:val="20"/>
          <w:szCs w:val="16"/>
          <w:lang w:eastAsia="ja-JP"/>
        </w:rPr>
        <w:t>)</w:t>
      </w:r>
    </w:p>
    <w:p w:rsidR="00A737F1" w:rsidRPr="00FA370F" w:rsidRDefault="00C00D51" w:rsidP="00C230B6">
      <w:pPr>
        <w:rPr>
          <w:rFonts w:eastAsiaTheme="minorEastAsia"/>
          <w:sz w:val="20"/>
          <w:lang w:eastAsia="ja-JP"/>
        </w:rPr>
      </w:pPr>
      <w:r>
        <w:rPr>
          <w:rFonts w:eastAsiaTheme="minorEastAsia"/>
          <w:noProof/>
          <w:sz w:val="20"/>
          <w:lang w:eastAsia="en-US"/>
        </w:rPr>
        <w:drawing>
          <wp:inline distT="0" distB="0" distL="0" distR="0">
            <wp:extent cx="9396730" cy="5063760"/>
            <wp:effectExtent l="0" t="0" r="0" b="381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396730" cy="5063760"/>
                    </a:xfrm>
                    <a:prstGeom prst="rect">
                      <a:avLst/>
                    </a:prstGeom>
                    <a:noFill/>
                    <a:ln>
                      <a:noFill/>
                    </a:ln>
                  </pic:spPr>
                </pic:pic>
              </a:graphicData>
            </a:graphic>
          </wp:inline>
        </w:drawing>
      </w:r>
    </w:p>
    <w:p w:rsidR="00AE78BF" w:rsidRPr="00833DEE" w:rsidRDefault="00C00D51" w:rsidP="00AE78BF">
      <w:pPr>
        <w:autoSpaceDE w:val="0"/>
        <w:autoSpaceDN w:val="0"/>
        <w:adjustRightInd w:val="0"/>
        <w:rPr>
          <w:rFonts w:eastAsiaTheme="minorEastAsia"/>
          <w:b/>
          <w:sz w:val="20"/>
          <w:szCs w:val="22"/>
          <w:lang w:val="ru-RU" w:eastAsia="ja-JP"/>
        </w:rPr>
      </w:pPr>
      <w:r>
        <w:rPr>
          <w:rFonts w:eastAsiaTheme="minorEastAsia"/>
          <w:b/>
          <w:sz w:val="20"/>
          <w:szCs w:val="22"/>
          <w:lang w:val="ru-RU" w:eastAsia="ja-JP"/>
        </w:rPr>
        <w:t>Приложение</w:t>
      </w:r>
      <w:r w:rsidR="00AE78BF" w:rsidRPr="00833DEE">
        <w:rPr>
          <w:rFonts w:eastAsiaTheme="minorEastAsia"/>
          <w:b/>
          <w:sz w:val="20"/>
          <w:szCs w:val="22"/>
          <w:lang w:val="ru-RU" w:eastAsia="ja-JP"/>
        </w:rPr>
        <w:t xml:space="preserve"> </w:t>
      </w:r>
      <w:r w:rsidR="00AE78BF" w:rsidRPr="00FA370F">
        <w:rPr>
          <w:rFonts w:eastAsiaTheme="minorEastAsia"/>
          <w:b/>
          <w:sz w:val="20"/>
          <w:szCs w:val="22"/>
          <w:lang w:eastAsia="ja-JP"/>
        </w:rPr>
        <w:t>II</w:t>
      </w:r>
      <w:r w:rsidR="00AE78BF" w:rsidRPr="00833DEE">
        <w:rPr>
          <w:rFonts w:eastAsiaTheme="minorEastAsia"/>
          <w:b/>
          <w:sz w:val="20"/>
          <w:szCs w:val="22"/>
          <w:lang w:val="ru-RU" w:eastAsia="ja-JP"/>
        </w:rPr>
        <w:t xml:space="preserve"> </w:t>
      </w:r>
      <w:r w:rsidRPr="00833DEE">
        <w:rPr>
          <w:rFonts w:eastAsiaTheme="minorEastAsia"/>
          <w:b/>
          <w:sz w:val="20"/>
          <w:szCs w:val="22"/>
          <w:lang w:val="ru-RU" w:eastAsia="ja-JP"/>
        </w:rPr>
        <w:t>(</w:t>
      </w:r>
      <w:r>
        <w:rPr>
          <w:rFonts w:eastAsiaTheme="minorEastAsia"/>
          <w:b/>
          <w:sz w:val="20"/>
          <w:szCs w:val="22"/>
          <w:lang w:val="ru-RU" w:eastAsia="ja-JP"/>
        </w:rPr>
        <w:t>продолжение</w:t>
      </w:r>
      <w:r w:rsidRPr="00833DEE">
        <w:rPr>
          <w:rFonts w:eastAsiaTheme="minorEastAsia"/>
          <w:b/>
          <w:sz w:val="20"/>
          <w:szCs w:val="22"/>
          <w:lang w:val="ru-RU" w:eastAsia="ja-JP"/>
        </w:rPr>
        <w:t>)</w:t>
      </w:r>
    </w:p>
    <w:p w:rsidR="00AE068A" w:rsidRPr="00C00D51" w:rsidRDefault="00C00D51" w:rsidP="00AE78BF">
      <w:pPr>
        <w:spacing w:after="120"/>
        <w:jc w:val="center"/>
        <w:rPr>
          <w:rFonts w:eastAsiaTheme="minorEastAsia"/>
          <w:b/>
          <w:sz w:val="20"/>
          <w:szCs w:val="16"/>
          <w:lang w:val="ru-RU" w:eastAsia="ja-JP"/>
        </w:rPr>
      </w:pPr>
      <w:r>
        <w:rPr>
          <w:rFonts w:eastAsiaTheme="minorEastAsia"/>
          <w:b/>
          <w:sz w:val="20"/>
          <w:szCs w:val="16"/>
          <w:lang w:val="ru-RU" w:eastAsia="ja-JP"/>
        </w:rPr>
        <w:t>Таблица</w:t>
      </w:r>
      <w:r w:rsidRPr="00833DEE">
        <w:rPr>
          <w:rFonts w:eastAsiaTheme="minorEastAsia"/>
          <w:b/>
          <w:sz w:val="20"/>
          <w:szCs w:val="16"/>
          <w:lang w:val="ru-RU" w:eastAsia="ja-JP"/>
        </w:rPr>
        <w:t xml:space="preserve"> 10.  </w:t>
      </w:r>
      <w:r>
        <w:rPr>
          <w:rFonts w:eastAsiaTheme="minorEastAsia"/>
          <w:b/>
          <w:sz w:val="20"/>
          <w:szCs w:val="16"/>
          <w:lang w:val="ru-RU" w:eastAsia="ja-JP"/>
        </w:rPr>
        <w:t>Должности</w:t>
      </w:r>
      <w:r w:rsidRPr="00C00D51">
        <w:rPr>
          <w:rFonts w:eastAsiaTheme="minorEastAsia"/>
          <w:b/>
          <w:sz w:val="20"/>
          <w:szCs w:val="16"/>
          <w:lang w:val="ru-RU" w:eastAsia="ja-JP"/>
        </w:rPr>
        <w:t xml:space="preserve"> </w:t>
      </w:r>
      <w:r>
        <w:rPr>
          <w:rFonts w:eastAsiaTheme="minorEastAsia"/>
          <w:b/>
          <w:sz w:val="20"/>
          <w:szCs w:val="16"/>
          <w:lang w:val="ru-RU" w:eastAsia="ja-JP"/>
        </w:rPr>
        <w:t>на</w:t>
      </w:r>
      <w:r w:rsidRPr="00C00D51">
        <w:rPr>
          <w:rFonts w:eastAsiaTheme="minorEastAsia"/>
          <w:b/>
          <w:sz w:val="20"/>
          <w:szCs w:val="16"/>
          <w:lang w:val="ru-RU" w:eastAsia="ja-JP"/>
        </w:rPr>
        <w:t xml:space="preserve"> 2018-2019 </w:t>
      </w:r>
      <w:r>
        <w:rPr>
          <w:rFonts w:eastAsiaTheme="minorEastAsia"/>
          <w:b/>
          <w:sz w:val="20"/>
          <w:szCs w:val="16"/>
          <w:lang w:val="ru-RU" w:eastAsia="ja-JP"/>
        </w:rPr>
        <w:t>гг</w:t>
      </w:r>
      <w:r w:rsidRPr="00C00D51">
        <w:rPr>
          <w:rFonts w:eastAsiaTheme="minorEastAsia"/>
          <w:b/>
          <w:sz w:val="20"/>
          <w:szCs w:val="16"/>
          <w:lang w:val="ru-RU" w:eastAsia="ja-JP"/>
        </w:rPr>
        <w:t xml:space="preserve">. </w:t>
      </w:r>
      <w:r>
        <w:rPr>
          <w:rFonts w:eastAsiaTheme="minorEastAsia"/>
          <w:b/>
          <w:sz w:val="20"/>
          <w:szCs w:val="16"/>
          <w:lang w:val="ru-RU" w:eastAsia="ja-JP"/>
        </w:rPr>
        <w:t>в разбивке по программам</w:t>
      </w:r>
    </w:p>
    <w:p w:rsidR="00AE068A" w:rsidRPr="00FA370F" w:rsidRDefault="008D798E" w:rsidP="00C230B6">
      <w:pPr>
        <w:rPr>
          <w:rFonts w:eastAsiaTheme="minorEastAsia"/>
          <w:sz w:val="20"/>
          <w:lang w:eastAsia="ja-JP"/>
        </w:rPr>
      </w:pPr>
      <w:r>
        <w:rPr>
          <w:rFonts w:eastAsiaTheme="minorEastAsia"/>
          <w:noProof/>
          <w:sz w:val="20"/>
          <w:lang w:eastAsia="en-US"/>
        </w:rPr>
        <w:drawing>
          <wp:inline distT="0" distB="0" distL="0" distR="0">
            <wp:extent cx="8560013" cy="5209774"/>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567469" cy="5214312"/>
                    </a:xfrm>
                    <a:prstGeom prst="rect">
                      <a:avLst/>
                    </a:prstGeom>
                    <a:noFill/>
                    <a:ln>
                      <a:noFill/>
                    </a:ln>
                  </pic:spPr>
                </pic:pic>
              </a:graphicData>
            </a:graphic>
          </wp:inline>
        </w:drawing>
      </w:r>
    </w:p>
    <w:p w:rsidR="00A737F1" w:rsidRPr="008D798E" w:rsidRDefault="008D798E" w:rsidP="00AE78BF">
      <w:pPr>
        <w:spacing w:before="60"/>
        <w:rPr>
          <w:rFonts w:eastAsiaTheme="minorEastAsia"/>
          <w:sz w:val="16"/>
          <w:szCs w:val="16"/>
          <w:lang w:val="ru-RU" w:eastAsia="ja-JP"/>
        </w:rPr>
        <w:sectPr w:rsidR="00A737F1" w:rsidRPr="008D798E" w:rsidSect="00A737F1">
          <w:endnotePr>
            <w:numFmt w:val="decimal"/>
          </w:endnotePr>
          <w:pgSz w:w="16840" w:h="11907" w:orient="landscape" w:code="9"/>
          <w:pgMar w:top="1418" w:right="624" w:bottom="1418" w:left="1418" w:header="510" w:footer="1021" w:gutter="0"/>
          <w:cols w:space="720"/>
          <w:docGrid w:linePitch="299"/>
        </w:sectPr>
      </w:pPr>
      <w:r>
        <w:rPr>
          <w:rFonts w:eastAsiaTheme="minorEastAsia"/>
          <w:sz w:val="16"/>
          <w:szCs w:val="16"/>
          <w:lang w:val="ru-RU" w:eastAsia="ja-JP"/>
        </w:rPr>
        <w:t>Примечание</w:t>
      </w:r>
      <w:r w:rsidR="00C213C5" w:rsidRPr="008D798E">
        <w:rPr>
          <w:rFonts w:eastAsiaTheme="minorEastAsia"/>
          <w:sz w:val="16"/>
          <w:szCs w:val="16"/>
          <w:lang w:val="ru-RU" w:eastAsia="ja-JP"/>
        </w:rPr>
        <w:t xml:space="preserve">: </w:t>
      </w:r>
      <w:r>
        <w:rPr>
          <w:rFonts w:eastAsiaTheme="minorEastAsia"/>
          <w:sz w:val="16"/>
          <w:szCs w:val="16"/>
          <w:lang w:val="ru-RU" w:eastAsia="ja-JP"/>
        </w:rPr>
        <w:t>Строка</w:t>
      </w:r>
      <w:r w:rsidRPr="008D798E">
        <w:rPr>
          <w:rFonts w:eastAsiaTheme="minorEastAsia"/>
          <w:sz w:val="16"/>
          <w:szCs w:val="16"/>
          <w:lang w:val="ru-RU" w:eastAsia="ja-JP"/>
        </w:rPr>
        <w:t xml:space="preserve"> «</w:t>
      </w:r>
      <w:r>
        <w:rPr>
          <w:rFonts w:eastAsiaTheme="minorEastAsia"/>
          <w:sz w:val="16"/>
          <w:szCs w:val="16"/>
          <w:lang w:val="ru-RU" w:eastAsia="ja-JP"/>
        </w:rPr>
        <w:t>Нерапределенные</w:t>
      </w:r>
      <w:r w:rsidRPr="008D798E">
        <w:rPr>
          <w:rFonts w:eastAsiaTheme="minorEastAsia"/>
          <w:sz w:val="16"/>
          <w:szCs w:val="16"/>
          <w:lang w:val="ru-RU" w:eastAsia="ja-JP"/>
        </w:rPr>
        <w:t xml:space="preserve">»  </w:t>
      </w:r>
      <w:r>
        <w:rPr>
          <w:rFonts w:eastAsiaTheme="minorEastAsia"/>
          <w:sz w:val="16"/>
          <w:szCs w:val="16"/>
          <w:lang w:val="ru-RU" w:eastAsia="ja-JP"/>
        </w:rPr>
        <w:t>включают</w:t>
      </w:r>
      <w:r w:rsidRPr="008D798E">
        <w:rPr>
          <w:rFonts w:eastAsiaTheme="minorEastAsia"/>
          <w:sz w:val="16"/>
          <w:szCs w:val="16"/>
          <w:lang w:val="ru-RU" w:eastAsia="ja-JP"/>
        </w:rPr>
        <w:t xml:space="preserve"> </w:t>
      </w:r>
      <w:r>
        <w:rPr>
          <w:rFonts w:eastAsiaTheme="minorEastAsia"/>
          <w:sz w:val="16"/>
          <w:szCs w:val="16"/>
          <w:lang w:val="ru-RU" w:eastAsia="ja-JP"/>
        </w:rPr>
        <w:t>оставшиеся</w:t>
      </w:r>
      <w:r w:rsidRPr="008D798E">
        <w:rPr>
          <w:rFonts w:eastAsiaTheme="minorEastAsia"/>
          <w:sz w:val="16"/>
          <w:szCs w:val="16"/>
          <w:lang w:val="ru-RU" w:eastAsia="ja-JP"/>
        </w:rPr>
        <w:t xml:space="preserve"> </w:t>
      </w:r>
      <w:r>
        <w:rPr>
          <w:rFonts w:eastAsiaTheme="minorEastAsia"/>
          <w:sz w:val="16"/>
          <w:szCs w:val="16"/>
          <w:lang w:val="ru-RU" w:eastAsia="ja-JP"/>
        </w:rPr>
        <w:t>должности</w:t>
      </w:r>
      <w:r w:rsidRPr="008D798E">
        <w:rPr>
          <w:rFonts w:eastAsiaTheme="minorEastAsia"/>
          <w:sz w:val="16"/>
          <w:szCs w:val="16"/>
          <w:lang w:val="ru-RU" w:eastAsia="ja-JP"/>
        </w:rPr>
        <w:t xml:space="preserve">, </w:t>
      </w:r>
      <w:r>
        <w:rPr>
          <w:rFonts w:eastAsiaTheme="minorEastAsia"/>
          <w:sz w:val="16"/>
          <w:szCs w:val="16"/>
          <w:lang w:val="ru-RU" w:eastAsia="ja-JP"/>
        </w:rPr>
        <w:t>предусмотренные для перевода временного персонала в штат</w:t>
      </w:r>
      <w:r w:rsidR="00402CD9" w:rsidRPr="008D798E">
        <w:rPr>
          <w:rFonts w:eastAsiaTheme="minorEastAsia"/>
          <w:sz w:val="16"/>
          <w:szCs w:val="16"/>
          <w:lang w:val="ru-RU" w:eastAsia="ja-JP"/>
        </w:rPr>
        <w:t xml:space="preserve">. </w:t>
      </w:r>
    </w:p>
    <w:p w:rsidR="00656855" w:rsidRPr="00764BC0" w:rsidRDefault="00764BC0" w:rsidP="00A47960">
      <w:pPr>
        <w:pStyle w:val="StyleHeading3ComplexItalicLatin"/>
        <w:tabs>
          <w:tab w:val="clear" w:pos="2835"/>
        </w:tabs>
        <w:ind w:left="1985" w:hanging="1985"/>
        <w:outlineLvl w:val="1"/>
        <w:rPr>
          <w:rStyle w:val="StyleHeading3ComplexItalicLatinChar"/>
          <w:rFonts w:asciiTheme="minorBidi" w:hAnsiTheme="minorBidi" w:cstheme="minorBidi"/>
          <w:b/>
          <w:bCs/>
          <w:lang w:val="ru-RU"/>
        </w:rPr>
      </w:pPr>
      <w:bookmarkStart w:id="226" w:name="_Toc293334842"/>
      <w:bookmarkStart w:id="227" w:name="_Toc298920424"/>
      <w:bookmarkStart w:id="228" w:name="_Toc356567788"/>
      <w:bookmarkStart w:id="229" w:name="_Toc367350614"/>
      <w:bookmarkStart w:id="230" w:name="_Toc482096037"/>
      <w:bookmarkStart w:id="231" w:name="_Toc482096586"/>
      <w:bookmarkStart w:id="232" w:name="_Toc482096866"/>
      <w:bookmarkStart w:id="233" w:name="_Toc482097139"/>
      <w:bookmarkStart w:id="234" w:name="_Toc482607168"/>
      <w:r>
        <w:rPr>
          <w:rStyle w:val="StyleHeading3ComplexItalicLatinChar"/>
          <w:rFonts w:asciiTheme="minorBidi" w:hAnsiTheme="minorBidi" w:cstheme="minorBidi"/>
          <w:b/>
          <w:bCs/>
          <w:lang w:val="ru-RU"/>
        </w:rPr>
        <w:t>ПРИЛОЖЕНИЕ</w:t>
      </w:r>
      <w:r w:rsidR="006F021F" w:rsidRPr="00764BC0">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III</w:t>
      </w:r>
      <w:r w:rsidR="00656855" w:rsidRPr="00764BC0">
        <w:rPr>
          <w:rStyle w:val="StyleHeading3ComplexItalicLatinChar"/>
          <w:rFonts w:asciiTheme="minorBidi" w:hAnsiTheme="minorBidi" w:cstheme="minorBidi"/>
          <w:b/>
          <w:bCs/>
          <w:lang w:val="ru-RU"/>
        </w:rPr>
        <w:tab/>
      </w:r>
      <w:bookmarkEnd w:id="226"/>
      <w:bookmarkEnd w:id="227"/>
      <w:bookmarkEnd w:id="228"/>
      <w:bookmarkEnd w:id="229"/>
      <w:bookmarkEnd w:id="230"/>
      <w:bookmarkEnd w:id="231"/>
      <w:bookmarkEnd w:id="232"/>
      <w:bookmarkEnd w:id="233"/>
      <w:r w:rsidRPr="00895DB0">
        <w:rPr>
          <w:sz w:val="20"/>
          <w:szCs w:val="20"/>
          <w:lang w:val="ru-RU"/>
        </w:rPr>
        <w:t>РАСПРЕДЕЛЕНИЕ ДОХОДОВ И РАСХОДОВ ПО СОЮЗАМ В 2018-2019 ГГ.</w:t>
      </w:r>
      <w:bookmarkEnd w:id="234"/>
    </w:p>
    <w:p w:rsidR="00656855" w:rsidRPr="00764BC0" w:rsidRDefault="00656855" w:rsidP="00656855">
      <w:pPr>
        <w:rPr>
          <w:rFonts w:asciiTheme="minorBidi" w:eastAsiaTheme="minorEastAsia" w:hAnsiTheme="minorBidi" w:cstheme="minorBidi"/>
          <w:sz w:val="20"/>
          <w:szCs w:val="22"/>
          <w:lang w:val="ru-RU" w:eastAsia="ja-JP"/>
        </w:rPr>
      </w:pPr>
    </w:p>
    <w:p w:rsidR="007B3694" w:rsidRPr="00764BC0" w:rsidRDefault="00764BC0" w:rsidP="007B3694">
      <w:pPr>
        <w:rPr>
          <w:rFonts w:asciiTheme="minorBidi" w:hAnsiTheme="minorBidi" w:cstheme="minorBidi"/>
          <w:b/>
          <w:sz w:val="20"/>
          <w:lang w:val="ru-RU"/>
        </w:rPr>
      </w:pPr>
      <w:r>
        <w:rPr>
          <w:rFonts w:asciiTheme="minorBidi" w:hAnsiTheme="minorBidi" w:cstheme="minorBidi"/>
          <w:b/>
          <w:sz w:val="20"/>
          <w:lang w:val="ru-RU"/>
        </w:rPr>
        <w:t>Введение</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В соответствии с Финансовыми положениями и правилами ВОИС (положение 2.3) в настоящем приложении представлены Программа и бюджет Организации на 2018-2019 гг. отдельно для каждого союза.  К ним относятся союзы, финансируемые за счет взносов (ФВ) (Парижский, Бернский союзы, Союз Международной патентной классификации (МПС), Ниццкий, Локарнский и Венский союзы), Конвенция ВОИС и четыре союза систем международной регистрации (Союз PCT, Мадридский, Гаагский и Лиссабонский союзы).  Используемая методология распределения доходов и расходов по союзам в Программе и бюджете на 2018-2019 гг. не изменилась по сравнению с методологией, которая была использована в Программе и бюджете на 2016-2017 гг.  В соответствии с прошлой практикой в тех случаях, когда системы ПОР/ УОД позволяли получить более точные оценки расходов, результаты расчетов были уточнены.  Распределение доходов и расходов на 2018-2019 гг. в разбивке по союзам, смета доходов на 2018-2019 гг. в разбивке по союзам и бюджет на 2018-2019 гг. в разбивке по программам и союзам отражены в таблицах</w:t>
      </w:r>
      <w:r w:rsidR="006067B4">
        <w:rPr>
          <w:sz w:val="20"/>
          <w:lang w:val="ru-RU"/>
        </w:rPr>
        <w:t> </w:t>
      </w:r>
      <w:r w:rsidRPr="00895DB0">
        <w:rPr>
          <w:sz w:val="20"/>
          <w:lang w:val="ru-RU"/>
        </w:rPr>
        <w:t>11, 12 и</w:t>
      </w:r>
      <w:r w:rsidR="006067B4">
        <w:rPr>
          <w:sz w:val="20"/>
          <w:lang w:val="ru-RU"/>
        </w:rPr>
        <w:t> </w:t>
      </w:r>
      <w:r w:rsidRPr="00895DB0">
        <w:rPr>
          <w:sz w:val="20"/>
          <w:lang w:val="ru-RU"/>
        </w:rPr>
        <w:t>13.</w:t>
      </w:r>
    </w:p>
    <w:p w:rsidR="00735CF5" w:rsidRPr="00895DB0" w:rsidRDefault="00735CF5" w:rsidP="00735CF5">
      <w:pPr>
        <w:rPr>
          <w:b/>
          <w:sz w:val="20"/>
          <w:u w:val="single"/>
          <w:lang w:val="ru-RU"/>
        </w:rPr>
      </w:pPr>
    </w:p>
    <w:p w:rsidR="00735CF5" w:rsidRPr="00895DB0" w:rsidRDefault="00735CF5" w:rsidP="00735CF5">
      <w:pPr>
        <w:rPr>
          <w:b/>
          <w:sz w:val="20"/>
          <w:lang w:val="ru-RU"/>
        </w:rPr>
      </w:pPr>
      <w:r w:rsidRPr="00895DB0">
        <w:rPr>
          <w:b/>
          <w:bCs/>
          <w:sz w:val="20"/>
          <w:rtl/>
          <w:lang w:val="ru-RU"/>
        </w:rPr>
        <w:t>‏</w:t>
      </w:r>
      <w:r w:rsidRPr="00895DB0">
        <w:rPr>
          <w:b/>
          <w:sz w:val="20"/>
          <w:lang w:val="ru-RU"/>
        </w:rPr>
        <w:t>Распределение доходов по союзам</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Распределение доходов по союзам основано на следующей методологии:  </w:t>
      </w:r>
    </w:p>
    <w:p w:rsidR="00735CF5" w:rsidRPr="00895DB0" w:rsidRDefault="00735CF5" w:rsidP="00735CF5">
      <w:pPr>
        <w:rPr>
          <w:sz w:val="20"/>
          <w:lang w:val="ru-RU"/>
        </w:rPr>
      </w:pPr>
    </w:p>
    <w:p w:rsidR="00735CF5" w:rsidRPr="00895DB0" w:rsidRDefault="00735CF5" w:rsidP="00735CF5">
      <w:pPr>
        <w:numPr>
          <w:ilvl w:val="0"/>
          <w:numId w:val="98"/>
        </w:numPr>
        <w:rPr>
          <w:sz w:val="20"/>
          <w:lang w:val="ru-RU"/>
        </w:rPr>
      </w:pPr>
      <w:r w:rsidRPr="00895DB0">
        <w:rPr>
          <w:sz w:val="20"/>
          <w:lang w:val="ru-RU"/>
        </w:rPr>
        <w:t>доход в виде взносов государств-членов распределяется среди союзов ФВ;</w:t>
      </w:r>
    </w:p>
    <w:p w:rsidR="00735CF5" w:rsidRPr="00895DB0" w:rsidRDefault="00735CF5" w:rsidP="00735CF5">
      <w:pPr>
        <w:numPr>
          <w:ilvl w:val="0"/>
          <w:numId w:val="98"/>
        </w:numPr>
        <w:rPr>
          <w:sz w:val="20"/>
          <w:lang w:val="ru-RU"/>
        </w:rPr>
      </w:pPr>
      <w:r w:rsidRPr="00895DB0">
        <w:rPr>
          <w:sz w:val="20"/>
          <w:lang w:val="ru-RU"/>
        </w:rPr>
        <w:t xml:space="preserve">доходы в виде пошлин и сборов в рамках Системы РСТ, Мадридской, Гаагской и Лиссабонской систем регистрации распределяются среди соответствующих союзов;  </w:t>
      </w:r>
    </w:p>
    <w:p w:rsidR="00735CF5" w:rsidRPr="00895DB0" w:rsidRDefault="00735CF5" w:rsidP="00735CF5">
      <w:pPr>
        <w:numPr>
          <w:ilvl w:val="0"/>
          <w:numId w:val="98"/>
        </w:numPr>
        <w:rPr>
          <w:sz w:val="20"/>
          <w:lang w:val="ru-RU"/>
        </w:rPr>
      </w:pPr>
      <w:r w:rsidRPr="00895DB0">
        <w:rPr>
          <w:sz w:val="20"/>
          <w:lang w:val="ru-RU"/>
        </w:rPr>
        <w:t>доходы от публикаций распределяются среди союзов ФВ, Союза РСТ, Мадридского и Гаагского союзов исходя из сметы поступлений от продажи публикаций, составленной для каждого из Союзов;</w:t>
      </w:r>
    </w:p>
    <w:p w:rsidR="00735CF5" w:rsidRPr="00895DB0" w:rsidRDefault="00735CF5" w:rsidP="00735CF5">
      <w:pPr>
        <w:numPr>
          <w:ilvl w:val="0"/>
          <w:numId w:val="98"/>
        </w:numPr>
        <w:rPr>
          <w:sz w:val="20"/>
          <w:lang w:val="ru-RU"/>
        </w:rPr>
      </w:pPr>
      <w:r w:rsidRPr="00895DB0">
        <w:rPr>
          <w:sz w:val="20"/>
          <w:lang w:val="ru-RU"/>
        </w:rPr>
        <w:t>доходы от деятельности Центра по арбитражу и посредничеству распределяются между союзами на основе оценок, составленных руководителем программы;</w:t>
      </w:r>
    </w:p>
    <w:p w:rsidR="00735CF5" w:rsidRPr="00895DB0" w:rsidRDefault="00735CF5" w:rsidP="00735CF5">
      <w:pPr>
        <w:numPr>
          <w:ilvl w:val="0"/>
          <w:numId w:val="98"/>
        </w:numPr>
        <w:rPr>
          <w:sz w:val="20"/>
          <w:lang w:val="ru-RU"/>
        </w:rPr>
      </w:pPr>
      <w:r w:rsidRPr="00895DB0">
        <w:rPr>
          <w:sz w:val="20"/>
          <w:lang w:val="ru-RU"/>
        </w:rPr>
        <w:t>доходы от инвестиций распределяются исходя их пропорционального уровня резервов и бюджетных остатков в каждом из союзов;</w:t>
      </w:r>
    </w:p>
    <w:p w:rsidR="00735CF5" w:rsidRPr="00895DB0" w:rsidRDefault="00735CF5" w:rsidP="00735CF5">
      <w:pPr>
        <w:numPr>
          <w:ilvl w:val="0"/>
          <w:numId w:val="98"/>
        </w:numPr>
        <w:rPr>
          <w:sz w:val="20"/>
          <w:lang w:val="ru-RU"/>
        </w:rPr>
      </w:pPr>
      <w:r w:rsidRPr="00895DB0">
        <w:rPr>
          <w:sz w:val="20"/>
          <w:lang w:val="ru-RU"/>
        </w:rPr>
        <w:t xml:space="preserve">различные доходы (кроме доходов от аренды здания, принадлежащего Мадридскому союзу) распределяются поровну между всеми союзами. </w:t>
      </w:r>
    </w:p>
    <w:p w:rsidR="00735CF5" w:rsidRPr="00895DB0" w:rsidRDefault="00735CF5" w:rsidP="00735CF5">
      <w:pPr>
        <w:rPr>
          <w:sz w:val="20"/>
          <w:lang w:val="ru-RU"/>
        </w:rPr>
      </w:pPr>
    </w:p>
    <w:p w:rsidR="00735CF5" w:rsidRPr="00895DB0" w:rsidRDefault="00735CF5" w:rsidP="00735CF5">
      <w:pPr>
        <w:rPr>
          <w:b/>
          <w:sz w:val="20"/>
          <w:lang w:val="ru-RU"/>
        </w:rPr>
      </w:pPr>
      <w:r w:rsidRPr="00895DB0">
        <w:rPr>
          <w:b/>
          <w:bCs/>
          <w:sz w:val="20"/>
          <w:rtl/>
          <w:lang w:val="ru-RU"/>
        </w:rPr>
        <w:t>‏</w:t>
      </w:r>
      <w:r w:rsidRPr="00895DB0">
        <w:rPr>
          <w:b/>
          <w:sz w:val="20"/>
          <w:lang w:val="ru-RU"/>
        </w:rPr>
        <w:t>Распределение расходов по союзам</w:t>
      </w:r>
    </w:p>
    <w:p w:rsidR="00735CF5" w:rsidRPr="00895DB0" w:rsidRDefault="00735CF5" w:rsidP="00735CF5">
      <w:pPr>
        <w:rPr>
          <w:sz w:val="20"/>
          <w:lang w:val="ru-RU"/>
        </w:rPr>
      </w:pPr>
    </w:p>
    <w:p w:rsidR="00735CF5" w:rsidRPr="00895DB0" w:rsidRDefault="00735CF5" w:rsidP="00735CF5">
      <w:pPr>
        <w:rPr>
          <w:i/>
          <w:sz w:val="20"/>
          <w:u w:val="single"/>
          <w:lang w:val="ru-RU"/>
        </w:rPr>
      </w:pPr>
      <w:r w:rsidRPr="00895DB0">
        <w:rPr>
          <w:i/>
          <w:sz w:val="20"/>
          <w:u w:val="single"/>
          <w:lang w:val="ru-RU"/>
        </w:rPr>
        <w:t>Принципы распределения</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Расходы распределяются между союзами по следующим четырем категориям: </w:t>
      </w:r>
    </w:p>
    <w:p w:rsidR="00735CF5" w:rsidRPr="00895DB0" w:rsidRDefault="00735CF5" w:rsidP="00735CF5">
      <w:pPr>
        <w:rPr>
          <w:sz w:val="20"/>
          <w:lang w:val="ru-RU"/>
        </w:rPr>
      </w:pPr>
    </w:p>
    <w:p w:rsidR="00735CF5" w:rsidRPr="00895DB0" w:rsidRDefault="00735CF5" w:rsidP="00735CF5">
      <w:pPr>
        <w:numPr>
          <w:ilvl w:val="0"/>
          <w:numId w:val="99"/>
        </w:numPr>
        <w:rPr>
          <w:sz w:val="20"/>
          <w:lang w:val="ru-RU"/>
        </w:rPr>
      </w:pPr>
      <w:r w:rsidRPr="00895DB0">
        <w:rPr>
          <w:sz w:val="20"/>
          <w:lang w:val="ru-RU"/>
        </w:rPr>
        <w:t>«прямые расходы союза» (например, расходы, понесенные в рамках программы 5 «Система PCT», являются «прямыми расходами» Союза PCT);</w:t>
      </w:r>
    </w:p>
    <w:p w:rsidR="00735CF5" w:rsidRPr="00895DB0" w:rsidRDefault="00735CF5" w:rsidP="00735CF5">
      <w:pPr>
        <w:rPr>
          <w:sz w:val="20"/>
          <w:lang w:val="ru-RU"/>
        </w:rPr>
      </w:pPr>
      <w:r w:rsidRPr="00895DB0">
        <w:rPr>
          <w:sz w:val="20"/>
          <w:lang w:val="ru-RU"/>
        </w:rPr>
        <w:t xml:space="preserve"> </w:t>
      </w:r>
    </w:p>
    <w:p w:rsidR="00735CF5" w:rsidRPr="00895DB0" w:rsidRDefault="00735CF5" w:rsidP="00735CF5">
      <w:pPr>
        <w:numPr>
          <w:ilvl w:val="0"/>
          <w:numId w:val="99"/>
        </w:numPr>
        <w:rPr>
          <w:sz w:val="20"/>
          <w:lang w:val="ru-RU"/>
        </w:rPr>
      </w:pPr>
      <w:r w:rsidRPr="00895DB0">
        <w:rPr>
          <w:sz w:val="20"/>
          <w:lang w:val="ru-RU"/>
        </w:rPr>
        <w:t xml:space="preserve">«непрямые расходы союза» (например, часть расходов по программе 9 «Региональные бюро и НРС», которые несет Союз PCT, являются «непрямыми расходами» союза); </w:t>
      </w:r>
    </w:p>
    <w:p w:rsidR="00735CF5" w:rsidRPr="00895DB0" w:rsidRDefault="00735CF5" w:rsidP="00735CF5">
      <w:pPr>
        <w:rPr>
          <w:sz w:val="20"/>
          <w:lang w:val="ru-RU"/>
        </w:rPr>
      </w:pPr>
    </w:p>
    <w:p w:rsidR="00735CF5" w:rsidRPr="00895DB0" w:rsidRDefault="00735CF5" w:rsidP="00735CF5">
      <w:pPr>
        <w:numPr>
          <w:ilvl w:val="0"/>
          <w:numId w:val="99"/>
        </w:numPr>
        <w:rPr>
          <w:sz w:val="20"/>
          <w:lang w:val="ru-RU"/>
        </w:rPr>
      </w:pPr>
      <w:r w:rsidRPr="00895DB0">
        <w:rPr>
          <w:sz w:val="20"/>
          <w:lang w:val="ru-RU"/>
        </w:rPr>
        <w:t xml:space="preserve">«прямые административные расходы» (например, расходы по программе 23 «УЛРР», понесенные на цели связанной с людскими ресурсами поддержки, оказанной программе 5, являются «прямыми административными» расходами Союза PCT);  и </w:t>
      </w:r>
    </w:p>
    <w:p w:rsidR="00735CF5" w:rsidRPr="00895DB0" w:rsidRDefault="00735CF5" w:rsidP="00735CF5">
      <w:pPr>
        <w:rPr>
          <w:sz w:val="20"/>
          <w:lang w:val="ru-RU"/>
        </w:rPr>
      </w:pPr>
    </w:p>
    <w:p w:rsidR="00735CF5" w:rsidRPr="00895DB0" w:rsidRDefault="00735CF5" w:rsidP="00735CF5">
      <w:pPr>
        <w:numPr>
          <w:ilvl w:val="0"/>
          <w:numId w:val="99"/>
        </w:numPr>
        <w:rPr>
          <w:sz w:val="20"/>
          <w:lang w:val="ru-RU"/>
        </w:rPr>
      </w:pPr>
      <w:r w:rsidRPr="00895DB0">
        <w:rPr>
          <w:sz w:val="20"/>
          <w:lang w:val="ru-RU"/>
        </w:rPr>
        <w:t>«непрямые административные расходы» (например, часть расходов по программе 23, понесенных на цели связанной с людскими ресурсами поддержки, оказанной программе 9 Союзом PCT, являются «непрямыми административными» расходами).</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Прямые расходы союзов распределяются среди соответствующих союзов либо полностью, либо на основе оценок, составленных руководителями программ.  Прямые административные расходы распределяются среди союзов исходя из их доли штатных должностей.</w:t>
      </w:r>
    </w:p>
    <w:p w:rsidR="00735CF5" w:rsidRPr="00895DB0" w:rsidRDefault="00735CF5" w:rsidP="00735CF5">
      <w:pPr>
        <w:tabs>
          <w:tab w:val="left" w:pos="5910"/>
        </w:tabs>
        <w:rPr>
          <w:sz w:val="20"/>
          <w:lang w:val="ru-RU"/>
        </w:rPr>
      </w:pPr>
    </w:p>
    <w:p w:rsidR="00735CF5" w:rsidRPr="00895DB0" w:rsidRDefault="00735CF5" w:rsidP="00735CF5">
      <w:pPr>
        <w:numPr>
          <w:ilvl w:val="0"/>
          <w:numId w:val="56"/>
        </w:numPr>
        <w:rPr>
          <w:sz w:val="20"/>
          <w:lang w:val="ru-RU"/>
        </w:rPr>
      </w:pPr>
      <w:r w:rsidRPr="00895DB0">
        <w:rPr>
          <w:sz w:val="20"/>
          <w:lang w:val="ru-RU"/>
        </w:rPr>
        <w:t xml:space="preserve">Непрямые расходы союзов и непрямые административные расходы распределяются среди союзов на основе принципа платежеспособности.  Платежеспособность союза рассчитывается как разность его прогнозируемого дохода за двухлетний период, с одной стороны, и его прямых расходов и обязательных резервов, с другой стороны.  Если резервы союза превышают установленный целевой уровень, считается, что союз может поддерживать непрямую деятельность.  Сумма поддержки, которую может оказать каждый Союз, рассчитывается исходя из относительного размера превышения доходов союза над его прямыми расходами.  </w:t>
      </w:r>
    </w:p>
    <w:p w:rsidR="00735CF5" w:rsidRPr="00895DB0" w:rsidRDefault="00735CF5" w:rsidP="00735CF5">
      <w:pPr>
        <w:rPr>
          <w:sz w:val="20"/>
          <w:lang w:val="ru-RU"/>
        </w:rPr>
      </w:pPr>
    </w:p>
    <w:p w:rsidR="00735CF5" w:rsidRPr="00895DB0" w:rsidRDefault="00735CF5" w:rsidP="00735CF5">
      <w:pPr>
        <w:rPr>
          <w:i/>
          <w:sz w:val="20"/>
          <w:u w:val="single"/>
          <w:lang w:val="ru-RU"/>
        </w:rPr>
      </w:pPr>
      <w:r w:rsidRPr="00895DB0">
        <w:rPr>
          <w:i/>
          <w:sz w:val="20"/>
          <w:u w:val="single"/>
          <w:lang w:val="ru-RU"/>
        </w:rPr>
        <w:t xml:space="preserve">Распределение расходов на 2018-2019 гг. по категориям </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В следующей таблице отражено распределение расходов на 2018-2019 гг. по союзам на основе четырех категорий расходов.  Косвенные расходы распределяются между союзами ФВ, Союзом PCT и Мадридским союзом исходя из их платежеспособности. </w:t>
      </w:r>
    </w:p>
    <w:p w:rsidR="00735CF5" w:rsidRPr="00895DB0" w:rsidRDefault="00735CF5" w:rsidP="00735CF5">
      <w:pPr>
        <w:rPr>
          <w:sz w:val="20"/>
          <w:lang w:val="ru-RU"/>
        </w:rPr>
      </w:pP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25"/>
        <w:gridCol w:w="1825"/>
        <w:gridCol w:w="1826"/>
        <w:gridCol w:w="1826"/>
        <w:gridCol w:w="1912"/>
      </w:tblGrid>
      <w:tr w:rsidR="00735CF5" w:rsidRPr="00895DB0" w:rsidTr="00735CF5">
        <w:trPr>
          <w:trHeight w:val="302"/>
        </w:trPr>
        <w:tc>
          <w:tcPr>
            <w:tcW w:w="1825"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Союзы ФВ</w:t>
            </w:r>
          </w:p>
        </w:tc>
        <w:tc>
          <w:tcPr>
            <w:tcW w:w="1825"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 PCT</w:t>
            </w:r>
          </w:p>
        </w:tc>
        <w:tc>
          <w:tcPr>
            <w:tcW w:w="1826"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Мадридский союз</w:t>
            </w:r>
          </w:p>
        </w:tc>
        <w:tc>
          <w:tcPr>
            <w:tcW w:w="1826"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Гаагский союз</w:t>
            </w:r>
          </w:p>
        </w:tc>
        <w:tc>
          <w:tcPr>
            <w:tcW w:w="1912"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Лиссабонский союз</w:t>
            </w:r>
          </w:p>
        </w:tc>
      </w:tr>
      <w:tr w:rsidR="00735CF5" w:rsidRPr="00CE4874" w:rsidTr="00735CF5">
        <w:trPr>
          <w:trHeight w:val="1021"/>
        </w:trPr>
        <w:tc>
          <w:tcPr>
            <w:tcW w:w="1825" w:type="dxa"/>
            <w:vAlign w:val="center"/>
          </w:tcPr>
          <w:p w:rsidR="00735CF5" w:rsidRPr="00895DB0" w:rsidRDefault="00735CF5" w:rsidP="00735CF5">
            <w:pPr>
              <w:rPr>
                <w:sz w:val="16"/>
                <w:szCs w:val="16"/>
                <w:lang w:val="ru-RU"/>
              </w:rPr>
            </w:pPr>
            <w:r w:rsidRPr="00895DB0">
              <w:rPr>
                <w:sz w:val="16"/>
                <w:szCs w:val="16"/>
                <w:lang w:val="ru-RU"/>
              </w:rPr>
              <w:t>Прямые расходы союза</w:t>
            </w:r>
          </w:p>
          <w:p w:rsidR="00735CF5" w:rsidRPr="00895DB0" w:rsidRDefault="00735CF5" w:rsidP="00735CF5">
            <w:pPr>
              <w:rPr>
                <w:sz w:val="16"/>
                <w:szCs w:val="16"/>
                <w:lang w:val="ru-RU"/>
              </w:rPr>
            </w:pPr>
            <w:r w:rsidRPr="00895DB0">
              <w:rPr>
                <w:sz w:val="16"/>
                <w:szCs w:val="16"/>
                <w:lang w:val="ru-RU"/>
              </w:rPr>
              <w:t>Прямые административные расходы</w:t>
            </w:r>
          </w:p>
          <w:p w:rsidR="00735CF5" w:rsidRPr="00895DB0" w:rsidRDefault="00735CF5" w:rsidP="00735CF5">
            <w:pPr>
              <w:rPr>
                <w:sz w:val="16"/>
                <w:szCs w:val="16"/>
                <w:lang w:val="ru-RU"/>
              </w:rPr>
            </w:pPr>
            <w:r w:rsidRPr="00895DB0">
              <w:rPr>
                <w:sz w:val="16"/>
                <w:szCs w:val="16"/>
                <w:lang w:val="ru-RU"/>
              </w:rPr>
              <w:t>Непрямые расходы союза</w:t>
            </w:r>
          </w:p>
          <w:p w:rsidR="00735CF5" w:rsidRPr="00895DB0" w:rsidRDefault="00735CF5" w:rsidP="00735CF5">
            <w:pPr>
              <w:rPr>
                <w:sz w:val="16"/>
                <w:szCs w:val="16"/>
                <w:lang w:val="ru-RU"/>
              </w:rPr>
            </w:pPr>
            <w:r w:rsidRPr="00895DB0">
              <w:rPr>
                <w:sz w:val="16"/>
                <w:szCs w:val="16"/>
                <w:lang w:val="ru-RU"/>
              </w:rPr>
              <w:t>Непрямые административные расходы</w:t>
            </w:r>
          </w:p>
        </w:tc>
        <w:tc>
          <w:tcPr>
            <w:tcW w:w="1825" w:type="dxa"/>
            <w:vAlign w:val="center"/>
          </w:tcPr>
          <w:p w:rsidR="00735CF5" w:rsidRPr="00895DB0" w:rsidRDefault="00735CF5" w:rsidP="00735CF5">
            <w:pPr>
              <w:rPr>
                <w:sz w:val="16"/>
                <w:szCs w:val="16"/>
                <w:lang w:val="ru-RU"/>
              </w:rPr>
            </w:pPr>
            <w:r w:rsidRPr="00895DB0">
              <w:rPr>
                <w:sz w:val="16"/>
                <w:szCs w:val="16"/>
                <w:lang w:val="ru-RU"/>
              </w:rPr>
              <w:t>Прямые расходы союза</w:t>
            </w:r>
          </w:p>
          <w:p w:rsidR="00735CF5" w:rsidRPr="00895DB0" w:rsidRDefault="00735CF5" w:rsidP="00735CF5">
            <w:pPr>
              <w:rPr>
                <w:sz w:val="16"/>
                <w:szCs w:val="16"/>
                <w:lang w:val="ru-RU"/>
              </w:rPr>
            </w:pPr>
            <w:r w:rsidRPr="00895DB0">
              <w:rPr>
                <w:sz w:val="16"/>
                <w:szCs w:val="16"/>
                <w:lang w:val="ru-RU"/>
              </w:rPr>
              <w:t>Прямые административные расходы</w:t>
            </w:r>
          </w:p>
          <w:p w:rsidR="00735CF5" w:rsidRPr="00895DB0" w:rsidRDefault="00735CF5" w:rsidP="00735CF5">
            <w:pPr>
              <w:rPr>
                <w:sz w:val="16"/>
                <w:szCs w:val="16"/>
                <w:lang w:val="ru-RU"/>
              </w:rPr>
            </w:pPr>
            <w:r w:rsidRPr="00895DB0">
              <w:rPr>
                <w:sz w:val="16"/>
                <w:szCs w:val="16"/>
                <w:lang w:val="ru-RU"/>
              </w:rPr>
              <w:t>Непрямые расходы союза</w:t>
            </w:r>
          </w:p>
          <w:p w:rsidR="00735CF5" w:rsidRPr="00895DB0" w:rsidRDefault="00735CF5" w:rsidP="00735CF5">
            <w:pPr>
              <w:rPr>
                <w:sz w:val="16"/>
                <w:szCs w:val="16"/>
                <w:lang w:val="ru-RU"/>
              </w:rPr>
            </w:pPr>
            <w:r w:rsidRPr="00895DB0">
              <w:rPr>
                <w:sz w:val="16"/>
                <w:szCs w:val="16"/>
                <w:lang w:val="ru-RU"/>
              </w:rPr>
              <w:t>Непрямые административные расходы</w:t>
            </w:r>
          </w:p>
        </w:tc>
        <w:tc>
          <w:tcPr>
            <w:tcW w:w="1826" w:type="dxa"/>
            <w:vAlign w:val="center"/>
          </w:tcPr>
          <w:p w:rsidR="00735CF5" w:rsidRPr="00895DB0" w:rsidRDefault="00735CF5" w:rsidP="00735CF5">
            <w:pPr>
              <w:rPr>
                <w:sz w:val="16"/>
                <w:szCs w:val="16"/>
                <w:lang w:val="ru-RU"/>
              </w:rPr>
            </w:pPr>
            <w:r w:rsidRPr="00895DB0">
              <w:rPr>
                <w:sz w:val="16"/>
                <w:szCs w:val="16"/>
                <w:lang w:val="ru-RU"/>
              </w:rPr>
              <w:t>Прямые расходы союза</w:t>
            </w:r>
          </w:p>
          <w:p w:rsidR="00735CF5" w:rsidRPr="00895DB0" w:rsidRDefault="00735CF5" w:rsidP="00735CF5">
            <w:pPr>
              <w:rPr>
                <w:sz w:val="16"/>
                <w:szCs w:val="16"/>
                <w:lang w:val="ru-RU"/>
              </w:rPr>
            </w:pPr>
            <w:r w:rsidRPr="00895DB0">
              <w:rPr>
                <w:sz w:val="16"/>
                <w:szCs w:val="16"/>
                <w:lang w:val="ru-RU"/>
              </w:rPr>
              <w:t>Прямые административные расходы</w:t>
            </w:r>
          </w:p>
          <w:p w:rsidR="00735CF5" w:rsidRPr="00895DB0" w:rsidRDefault="00735CF5" w:rsidP="00735CF5">
            <w:pPr>
              <w:rPr>
                <w:sz w:val="16"/>
                <w:szCs w:val="16"/>
                <w:lang w:val="ru-RU"/>
              </w:rPr>
            </w:pPr>
            <w:r w:rsidRPr="00895DB0">
              <w:rPr>
                <w:sz w:val="16"/>
                <w:szCs w:val="16"/>
                <w:lang w:val="ru-RU"/>
              </w:rPr>
              <w:t>Непрямые расходы союза</w:t>
            </w:r>
          </w:p>
          <w:p w:rsidR="00735CF5" w:rsidRPr="00895DB0" w:rsidRDefault="00735CF5" w:rsidP="00735CF5">
            <w:pPr>
              <w:rPr>
                <w:sz w:val="16"/>
                <w:szCs w:val="16"/>
                <w:lang w:val="ru-RU"/>
              </w:rPr>
            </w:pPr>
            <w:r w:rsidRPr="00895DB0">
              <w:rPr>
                <w:sz w:val="16"/>
                <w:szCs w:val="16"/>
                <w:lang w:val="ru-RU"/>
              </w:rPr>
              <w:t>Непрямые административные расходы</w:t>
            </w:r>
          </w:p>
        </w:tc>
        <w:tc>
          <w:tcPr>
            <w:tcW w:w="1826" w:type="dxa"/>
            <w:vAlign w:val="center"/>
          </w:tcPr>
          <w:p w:rsidR="00735CF5" w:rsidRPr="00895DB0" w:rsidRDefault="00735CF5" w:rsidP="00735CF5">
            <w:pPr>
              <w:rPr>
                <w:sz w:val="16"/>
                <w:szCs w:val="16"/>
                <w:lang w:val="ru-RU"/>
              </w:rPr>
            </w:pPr>
            <w:r w:rsidRPr="00895DB0">
              <w:rPr>
                <w:sz w:val="16"/>
                <w:szCs w:val="16"/>
                <w:lang w:val="ru-RU"/>
              </w:rPr>
              <w:t>Прямые расходы союза</w:t>
            </w:r>
          </w:p>
          <w:p w:rsidR="00735CF5" w:rsidRPr="00895DB0" w:rsidRDefault="00735CF5" w:rsidP="00735CF5">
            <w:pPr>
              <w:rPr>
                <w:sz w:val="16"/>
                <w:szCs w:val="16"/>
                <w:lang w:val="ru-RU"/>
              </w:rPr>
            </w:pPr>
            <w:r w:rsidRPr="00895DB0">
              <w:rPr>
                <w:sz w:val="16"/>
                <w:szCs w:val="16"/>
                <w:lang w:val="ru-RU"/>
              </w:rPr>
              <w:t>Прямые административные расходы</w:t>
            </w:r>
          </w:p>
          <w:p w:rsidR="00735CF5" w:rsidRPr="00895DB0" w:rsidRDefault="00735CF5" w:rsidP="00735CF5">
            <w:pPr>
              <w:rPr>
                <w:sz w:val="16"/>
                <w:szCs w:val="16"/>
                <w:lang w:val="ru-RU"/>
              </w:rPr>
            </w:pPr>
          </w:p>
        </w:tc>
        <w:tc>
          <w:tcPr>
            <w:tcW w:w="1912" w:type="dxa"/>
            <w:vAlign w:val="center"/>
          </w:tcPr>
          <w:p w:rsidR="00735CF5" w:rsidRPr="00895DB0" w:rsidRDefault="00735CF5" w:rsidP="00735CF5">
            <w:pPr>
              <w:rPr>
                <w:sz w:val="16"/>
                <w:szCs w:val="16"/>
                <w:lang w:val="ru-RU"/>
              </w:rPr>
            </w:pPr>
            <w:r w:rsidRPr="00895DB0">
              <w:rPr>
                <w:sz w:val="16"/>
                <w:szCs w:val="16"/>
                <w:lang w:val="ru-RU"/>
              </w:rPr>
              <w:t>Прямые расходы союза</w:t>
            </w:r>
          </w:p>
          <w:p w:rsidR="00735CF5" w:rsidRPr="00895DB0" w:rsidRDefault="00735CF5" w:rsidP="00735CF5">
            <w:pPr>
              <w:rPr>
                <w:sz w:val="16"/>
                <w:szCs w:val="16"/>
                <w:lang w:val="ru-RU"/>
              </w:rPr>
            </w:pPr>
            <w:r w:rsidRPr="00895DB0">
              <w:rPr>
                <w:sz w:val="16"/>
                <w:szCs w:val="16"/>
                <w:lang w:val="ru-RU"/>
              </w:rPr>
              <w:t>Прямые административные расходы</w:t>
            </w:r>
          </w:p>
          <w:p w:rsidR="00735CF5" w:rsidRPr="00895DB0" w:rsidRDefault="00735CF5" w:rsidP="00735CF5">
            <w:pPr>
              <w:rPr>
                <w:sz w:val="16"/>
                <w:szCs w:val="16"/>
                <w:lang w:val="ru-RU"/>
              </w:rPr>
            </w:pPr>
          </w:p>
        </w:tc>
      </w:tr>
      <w:tr w:rsidR="00735CF5" w:rsidRPr="00895DB0" w:rsidTr="00735CF5">
        <w:trPr>
          <w:trHeight w:val="275"/>
        </w:trPr>
        <w:tc>
          <w:tcPr>
            <w:tcW w:w="1825" w:type="dxa"/>
            <w:shd w:val="clear" w:color="auto" w:fill="C6D9F1" w:themeFill="text2" w:themeFillTint="33"/>
            <w:vAlign w:val="center"/>
          </w:tcPr>
          <w:p w:rsidR="00735CF5" w:rsidRPr="00895DB0" w:rsidRDefault="00735CF5" w:rsidP="00735CF5">
            <w:pPr>
              <w:rPr>
                <w:sz w:val="16"/>
                <w:szCs w:val="16"/>
                <w:lang w:val="ru-RU"/>
              </w:rPr>
            </w:pPr>
          </w:p>
        </w:tc>
        <w:tc>
          <w:tcPr>
            <w:tcW w:w="5477" w:type="dxa"/>
            <w:gridSpan w:val="3"/>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Корректировки расходов по МСУГС</w:t>
            </w:r>
          </w:p>
        </w:tc>
        <w:tc>
          <w:tcPr>
            <w:tcW w:w="1912"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rPr>
          <w:sz w:val="20"/>
          <w:lang w:val="ru-RU"/>
        </w:rPr>
      </w:pPr>
    </w:p>
    <w:p w:rsidR="00735CF5" w:rsidRPr="00895DB0" w:rsidRDefault="00735CF5" w:rsidP="00735CF5">
      <w:pPr>
        <w:rPr>
          <w:sz w:val="20"/>
          <w:u w:val="single"/>
          <w:lang w:val="ru-RU"/>
        </w:rPr>
      </w:pPr>
      <w:r w:rsidRPr="00895DB0">
        <w:rPr>
          <w:i/>
          <w:sz w:val="20"/>
          <w:u w:val="single"/>
          <w:lang w:val="ru-RU"/>
        </w:rPr>
        <w:t>Распределение расходов по ожидаемым результатам (ОР)</w:t>
      </w:r>
      <w:r w:rsidRPr="00895DB0">
        <w:rPr>
          <w:i/>
          <w:sz w:val="20"/>
          <w:u w:val="single"/>
          <w:vertAlign w:val="superscript"/>
          <w:lang w:val="ru-RU"/>
        </w:rPr>
        <w:footnoteReference w:id="42"/>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Деятельность ВОИС осуществляется в соответствии с основанной на программах структурой.  В рамках программ осуществляются мероприятия, способствующие достижению ожидаемых результатов (ОР) Организации. </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Расходы, связанные с деятельностью по достижению </w:t>
      </w:r>
      <w:r w:rsidRPr="00895DB0">
        <w:rPr>
          <w:bCs/>
          <w:sz w:val="20"/>
          <w:lang w:val="ru-RU"/>
        </w:rPr>
        <w:t>ОР I.1 «Расширение сотрудничества между государствами-членами по вопросам создания сбалансированной международной нормативной базы для ИС»</w:t>
      </w:r>
      <w:r w:rsidRPr="00895DB0">
        <w:rPr>
          <w:sz w:val="20"/>
          <w:lang w:val="ru-RU"/>
        </w:rPr>
        <w:t xml:space="preserve">, которая осуществляется </w:t>
      </w:r>
      <w:r>
        <w:rPr>
          <w:sz w:val="20"/>
          <w:lang w:val="ru-RU"/>
        </w:rPr>
        <w:t>в рамках следующих программ</w:t>
      </w:r>
      <w:r w:rsidRPr="00895DB0">
        <w:rPr>
          <w:sz w:val="20"/>
          <w:lang w:val="ru-RU"/>
        </w:rPr>
        <w:t xml:space="preserve"> </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ab/>
        <w:t xml:space="preserve">Программа 1 (Патентное право) </w:t>
      </w:r>
    </w:p>
    <w:p w:rsidR="00735CF5" w:rsidRPr="00895DB0" w:rsidRDefault="00735CF5" w:rsidP="00735CF5">
      <w:pPr>
        <w:rPr>
          <w:sz w:val="20"/>
          <w:lang w:val="ru-RU"/>
        </w:rPr>
      </w:pPr>
      <w:r w:rsidRPr="00895DB0">
        <w:rPr>
          <w:sz w:val="20"/>
          <w:lang w:val="ru-RU"/>
        </w:rPr>
        <w:tab/>
        <w:t>Программа 2 (Товарные знаки, промышленные образцы и географические указания)</w:t>
      </w:r>
    </w:p>
    <w:p w:rsidR="00735CF5" w:rsidRPr="00895DB0" w:rsidRDefault="00735CF5" w:rsidP="00735CF5">
      <w:pPr>
        <w:rPr>
          <w:sz w:val="20"/>
          <w:lang w:val="ru-RU"/>
        </w:rPr>
      </w:pPr>
      <w:r w:rsidRPr="00895DB0">
        <w:rPr>
          <w:sz w:val="20"/>
          <w:lang w:val="ru-RU"/>
        </w:rPr>
        <w:tab/>
        <w:t xml:space="preserve">Программа 3 (Авторское право и смежные права) </w:t>
      </w:r>
    </w:p>
    <w:p w:rsidR="00735CF5" w:rsidRPr="00895DB0" w:rsidRDefault="00735CF5" w:rsidP="00735CF5">
      <w:pPr>
        <w:rPr>
          <w:sz w:val="20"/>
          <w:lang w:val="ru-RU"/>
        </w:rPr>
      </w:pPr>
      <w:r w:rsidRPr="00895DB0">
        <w:rPr>
          <w:sz w:val="20"/>
          <w:lang w:val="ru-RU"/>
        </w:rPr>
        <w:tab/>
        <w:t>Программа 4 (ТЗ, ЕВК и ГР)</w:t>
      </w:r>
    </w:p>
    <w:p w:rsidR="00735CF5" w:rsidRPr="00895DB0" w:rsidRDefault="00735CF5" w:rsidP="00735CF5">
      <w:pPr>
        <w:rPr>
          <w:sz w:val="20"/>
          <w:lang w:val="ru-RU"/>
        </w:rPr>
      </w:pPr>
      <w:r w:rsidRPr="00895DB0">
        <w:rPr>
          <w:sz w:val="20"/>
          <w:lang w:val="ru-RU"/>
        </w:rPr>
        <w:tab/>
        <w:t>Программа 18 (ИС и глобальные задачи)</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союзов» и “непрямые расходы союзов»:</w:t>
      </w:r>
    </w:p>
    <w:p w:rsidR="00735CF5" w:rsidRPr="00895DB0" w:rsidRDefault="00735CF5" w:rsidP="00735CF5">
      <w:pPr>
        <w:rPr>
          <w:sz w:val="20"/>
          <w:lang w:val="ru-RU"/>
        </w:rPr>
      </w:pPr>
      <w:r w:rsidRPr="00895DB0">
        <w:rPr>
          <w:sz w:val="20"/>
          <w:lang w:val="ru-RU"/>
        </w:rPr>
        <w:br w:type="page"/>
      </w:r>
    </w:p>
    <w:p w:rsidR="00735CF5" w:rsidRPr="00895DB0" w:rsidRDefault="00735CF5" w:rsidP="00735CF5">
      <w:pPr>
        <w:rPr>
          <w:sz w:val="20"/>
          <w:lang w:val="ru-RU"/>
        </w:rPr>
      </w:pP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9"/>
        <w:gridCol w:w="2194"/>
        <w:gridCol w:w="2369"/>
        <w:gridCol w:w="2282"/>
      </w:tblGrid>
      <w:tr w:rsidR="00735CF5" w:rsidRPr="00CE4874" w:rsidTr="00735CF5">
        <w:tc>
          <w:tcPr>
            <w:tcW w:w="2369"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i/>
                <w:sz w:val="16"/>
                <w:szCs w:val="16"/>
                <w:lang w:val="ru-RU"/>
              </w:rPr>
            </w:pPr>
            <w:r w:rsidRPr="00895DB0">
              <w:rPr>
                <w:i/>
                <w:sz w:val="16"/>
                <w:szCs w:val="16"/>
                <w:lang w:val="ru-RU"/>
              </w:rPr>
              <w:t>Прямые расходы союзов</w:t>
            </w:r>
          </w:p>
        </w:tc>
        <w:tc>
          <w:tcPr>
            <w:tcW w:w="2194"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i/>
                <w:sz w:val="16"/>
                <w:szCs w:val="16"/>
                <w:lang w:val="ru-RU"/>
              </w:rPr>
            </w:pPr>
            <w:r w:rsidRPr="00895DB0">
              <w:rPr>
                <w:i/>
                <w:sz w:val="16"/>
                <w:szCs w:val="16"/>
                <w:lang w:val="ru-RU"/>
              </w:rPr>
              <w:t>Прямые расходы союза</w:t>
            </w:r>
          </w:p>
        </w:tc>
        <w:tc>
          <w:tcPr>
            <w:tcW w:w="2369"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i/>
                <w:sz w:val="16"/>
                <w:szCs w:val="16"/>
                <w:lang w:val="ru-RU"/>
              </w:rPr>
            </w:pPr>
            <w:r w:rsidRPr="00895DB0">
              <w:rPr>
                <w:i/>
                <w:sz w:val="16"/>
                <w:szCs w:val="16"/>
                <w:lang w:val="ru-RU"/>
              </w:rPr>
              <w:t>Прямые расходы союза</w:t>
            </w:r>
          </w:p>
        </w:tc>
        <w:tc>
          <w:tcPr>
            <w:tcW w:w="2282"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Гаагский союз </w:t>
            </w:r>
          </w:p>
          <w:p w:rsidR="00735CF5" w:rsidRPr="00895DB0" w:rsidRDefault="00735CF5" w:rsidP="00735CF5">
            <w:pPr>
              <w:rPr>
                <w:i/>
                <w:sz w:val="16"/>
                <w:szCs w:val="16"/>
                <w:lang w:val="ru-RU"/>
              </w:rPr>
            </w:pPr>
            <w:r w:rsidRPr="00895DB0">
              <w:rPr>
                <w:i/>
                <w:sz w:val="16"/>
                <w:szCs w:val="16"/>
                <w:lang w:val="ru-RU"/>
              </w:rPr>
              <w:t xml:space="preserve">Прямые расходы союза  </w:t>
            </w:r>
          </w:p>
        </w:tc>
      </w:tr>
      <w:tr w:rsidR="00735CF5" w:rsidRPr="00895DB0" w:rsidTr="00735CF5">
        <w:trPr>
          <w:trHeight w:val="1624"/>
        </w:trPr>
        <w:tc>
          <w:tcPr>
            <w:tcW w:w="2369"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1 - ПКПП</w:t>
            </w:r>
          </w:p>
          <w:p w:rsidR="00735CF5" w:rsidRPr="00895DB0" w:rsidRDefault="00735CF5" w:rsidP="00735CF5">
            <w:pPr>
              <w:rPr>
                <w:sz w:val="16"/>
                <w:szCs w:val="16"/>
                <w:lang w:val="ru-RU"/>
              </w:rPr>
            </w:pPr>
            <w:r w:rsidRPr="00895DB0">
              <w:rPr>
                <w:i/>
                <w:sz w:val="16"/>
                <w:szCs w:val="16"/>
                <w:lang w:val="ru-RU"/>
              </w:rPr>
              <w:t>(10% - оценка РП)</w:t>
            </w:r>
          </w:p>
          <w:p w:rsidR="00735CF5" w:rsidRPr="00895DB0" w:rsidRDefault="00735CF5" w:rsidP="00735CF5">
            <w:pPr>
              <w:rPr>
                <w:sz w:val="16"/>
                <w:szCs w:val="16"/>
                <w:lang w:val="ru-RU"/>
              </w:rPr>
            </w:pPr>
            <w:r w:rsidRPr="00895DB0">
              <w:rPr>
                <w:sz w:val="16"/>
                <w:szCs w:val="16"/>
                <w:lang w:val="ru-RU"/>
              </w:rPr>
              <w:t>Программа 2 - ПКТЗ</w:t>
            </w:r>
          </w:p>
          <w:p w:rsidR="00735CF5" w:rsidRPr="00895DB0" w:rsidRDefault="00735CF5" w:rsidP="00735CF5">
            <w:pPr>
              <w:rPr>
                <w:i/>
                <w:sz w:val="16"/>
                <w:szCs w:val="16"/>
                <w:lang w:val="ru-RU"/>
              </w:rPr>
            </w:pPr>
            <w:r w:rsidRPr="00895DB0">
              <w:rPr>
                <w:i/>
                <w:sz w:val="16"/>
                <w:szCs w:val="16"/>
                <w:lang w:val="ru-RU"/>
              </w:rPr>
              <w:t>(20% - оценка РП)</w:t>
            </w:r>
          </w:p>
          <w:p w:rsidR="00735CF5" w:rsidRPr="00895DB0" w:rsidRDefault="00735CF5" w:rsidP="00735CF5">
            <w:pPr>
              <w:rPr>
                <w:sz w:val="16"/>
                <w:szCs w:val="16"/>
                <w:lang w:val="ru-RU"/>
              </w:rPr>
            </w:pPr>
            <w:r w:rsidRPr="00895DB0">
              <w:rPr>
                <w:sz w:val="16"/>
                <w:szCs w:val="16"/>
                <w:lang w:val="ru-RU"/>
              </w:rPr>
              <w:t>Программа 3 - ПКАП</w:t>
            </w:r>
          </w:p>
          <w:p w:rsidR="00735CF5" w:rsidRPr="00895DB0" w:rsidRDefault="00735CF5" w:rsidP="00735CF5">
            <w:pPr>
              <w:rPr>
                <w:sz w:val="16"/>
                <w:szCs w:val="16"/>
                <w:lang w:val="ru-RU"/>
              </w:rPr>
            </w:pPr>
            <w:r w:rsidRPr="00895DB0">
              <w:rPr>
                <w:sz w:val="16"/>
                <w:szCs w:val="16"/>
                <w:lang w:val="ru-RU"/>
              </w:rPr>
              <w:t>Программа 4 - МПГР</w:t>
            </w:r>
          </w:p>
        </w:tc>
        <w:tc>
          <w:tcPr>
            <w:tcW w:w="2194"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1 - ПКПП </w:t>
            </w:r>
          </w:p>
          <w:p w:rsidR="00735CF5" w:rsidRPr="00895DB0" w:rsidRDefault="00735CF5" w:rsidP="00735CF5">
            <w:pPr>
              <w:rPr>
                <w:sz w:val="16"/>
                <w:szCs w:val="16"/>
                <w:lang w:val="ru-RU"/>
              </w:rPr>
            </w:pPr>
            <w:r w:rsidRPr="00895DB0">
              <w:rPr>
                <w:i/>
                <w:sz w:val="16"/>
                <w:szCs w:val="16"/>
                <w:lang w:val="ru-RU"/>
              </w:rPr>
              <w:t>(90% - оценка РП)</w:t>
            </w:r>
          </w:p>
          <w:p w:rsidR="00735CF5" w:rsidRPr="00895DB0" w:rsidRDefault="00735CF5" w:rsidP="00735CF5">
            <w:pPr>
              <w:rPr>
                <w:sz w:val="16"/>
                <w:szCs w:val="16"/>
                <w:lang w:val="ru-RU"/>
              </w:rPr>
            </w:pPr>
          </w:p>
        </w:tc>
        <w:tc>
          <w:tcPr>
            <w:tcW w:w="2369"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2 - ПКТЗ</w:t>
            </w:r>
          </w:p>
          <w:p w:rsidR="00735CF5" w:rsidRPr="00895DB0" w:rsidRDefault="00735CF5" w:rsidP="00735CF5">
            <w:pPr>
              <w:rPr>
                <w:sz w:val="16"/>
                <w:szCs w:val="16"/>
                <w:lang w:val="ru-RU"/>
              </w:rPr>
            </w:pPr>
            <w:r w:rsidRPr="00895DB0">
              <w:rPr>
                <w:i/>
                <w:sz w:val="16"/>
                <w:szCs w:val="16"/>
                <w:lang w:val="ru-RU"/>
              </w:rPr>
              <w:t>(65% - оценка РП)</w:t>
            </w:r>
          </w:p>
        </w:tc>
        <w:tc>
          <w:tcPr>
            <w:tcW w:w="2282"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2 - ПКТЗ</w:t>
            </w:r>
          </w:p>
          <w:p w:rsidR="00735CF5" w:rsidRPr="00895DB0" w:rsidRDefault="00735CF5" w:rsidP="00735CF5">
            <w:pPr>
              <w:rPr>
                <w:sz w:val="16"/>
                <w:szCs w:val="16"/>
                <w:lang w:val="ru-RU"/>
              </w:rPr>
            </w:pPr>
            <w:r w:rsidRPr="00895DB0">
              <w:rPr>
                <w:i/>
                <w:sz w:val="16"/>
                <w:szCs w:val="16"/>
                <w:lang w:val="ru-RU"/>
              </w:rPr>
              <w:t>(15% - оценка РП)</w:t>
            </w:r>
          </w:p>
        </w:tc>
      </w:tr>
      <w:tr w:rsidR="00735CF5" w:rsidRPr="00CE4874" w:rsidTr="00735CF5">
        <w:trPr>
          <w:trHeight w:val="346"/>
        </w:trPr>
        <w:tc>
          <w:tcPr>
            <w:tcW w:w="9214" w:type="dxa"/>
            <w:gridSpan w:val="4"/>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 xml:space="preserve">Непрямые расходы союзов: программа 1 (наращивание потенциала) и программа 18 </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Расходы, связанные с деятельностью по достижению </w:t>
      </w:r>
      <w:r w:rsidRPr="00895DB0">
        <w:rPr>
          <w:bCs/>
          <w:sz w:val="20"/>
          <w:lang w:val="ru-RU"/>
        </w:rPr>
        <w:t>ОР I.2 «</w:t>
      </w:r>
      <w:r w:rsidR="00207E0C" w:rsidRPr="00207E0C">
        <w:rPr>
          <w:sz w:val="20"/>
          <w:lang w:val="ru-RU"/>
        </w:rPr>
        <w:t>Целевые и сбалансированные законодательные, регулятивные и политические рамочные положения ИС</w:t>
      </w:r>
      <w:r w:rsidRPr="00895DB0">
        <w:rPr>
          <w:bCs/>
          <w:sz w:val="20"/>
          <w:lang w:val="ru-RU"/>
        </w:rPr>
        <w:t>»</w:t>
      </w:r>
      <w:r w:rsidRPr="00895DB0">
        <w:rPr>
          <w:sz w:val="20"/>
          <w:lang w:val="ru-RU"/>
        </w:rPr>
        <w:t xml:space="preserve">, которая осуществляется </w:t>
      </w:r>
      <w:r>
        <w:rPr>
          <w:sz w:val="20"/>
          <w:lang w:val="ru-RU"/>
        </w:rPr>
        <w:t>в рамках следующих программ</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 xml:space="preserve">Программа 1 (Патентное право) </w:t>
      </w:r>
    </w:p>
    <w:p w:rsidR="00735CF5" w:rsidRPr="00895DB0" w:rsidRDefault="00735CF5" w:rsidP="00735CF5">
      <w:pPr>
        <w:rPr>
          <w:sz w:val="20"/>
          <w:lang w:val="ru-RU"/>
        </w:rPr>
      </w:pPr>
      <w:r w:rsidRPr="00895DB0">
        <w:rPr>
          <w:sz w:val="20"/>
          <w:lang w:val="ru-RU"/>
        </w:rPr>
        <w:t xml:space="preserve">Программа 2 (Товарные знаки, промышленные образцы и географические указания) </w:t>
      </w:r>
      <w:r w:rsidRPr="00895DB0">
        <w:rPr>
          <w:sz w:val="20"/>
          <w:lang w:val="ru-RU"/>
        </w:rPr>
        <w:tab/>
      </w:r>
      <w:r w:rsidRPr="00895DB0">
        <w:rPr>
          <w:sz w:val="20"/>
          <w:lang w:val="ru-RU"/>
        </w:rPr>
        <w:tab/>
      </w:r>
    </w:p>
    <w:p w:rsidR="00735CF5" w:rsidRPr="00895DB0" w:rsidRDefault="00735CF5" w:rsidP="00735CF5">
      <w:pPr>
        <w:rPr>
          <w:sz w:val="20"/>
          <w:lang w:val="ru-RU"/>
        </w:rPr>
      </w:pPr>
      <w:r w:rsidRPr="00895DB0">
        <w:rPr>
          <w:sz w:val="20"/>
          <w:lang w:val="ru-RU"/>
        </w:rPr>
        <w:t xml:space="preserve">Программа 3 (Авторское право и смежные права) </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 xml:space="preserve">Программа 10 (Страны с переходной экономикой и наименее развитые страны) </w:t>
      </w:r>
    </w:p>
    <w:p w:rsidR="00735CF5" w:rsidRPr="00895DB0" w:rsidRDefault="00735CF5" w:rsidP="00735CF5">
      <w:pPr>
        <w:rPr>
          <w:sz w:val="20"/>
          <w:lang w:val="ru-RU"/>
        </w:rPr>
      </w:pPr>
      <w:r w:rsidRPr="00895DB0">
        <w:rPr>
          <w:sz w:val="20"/>
          <w:lang w:val="ru-RU"/>
        </w:rPr>
        <w:t xml:space="preserve">Программа 17 (Обеспечение уважения ИС) </w:t>
      </w:r>
    </w:p>
    <w:p w:rsidR="00735CF5" w:rsidRPr="00895DB0" w:rsidRDefault="00735CF5" w:rsidP="00735CF5">
      <w:pPr>
        <w:rPr>
          <w:sz w:val="20"/>
          <w:lang w:val="ru-RU"/>
        </w:rPr>
      </w:pPr>
      <w:r w:rsidRPr="00895DB0">
        <w:rPr>
          <w:sz w:val="20"/>
          <w:lang w:val="ru-RU"/>
        </w:rPr>
        <w:t xml:space="preserve">Программа 18 (ИС и глобальные задачи) </w:t>
      </w:r>
    </w:p>
    <w:p w:rsidR="00735CF5" w:rsidRPr="00895DB0" w:rsidRDefault="00735CF5" w:rsidP="00735CF5">
      <w:pPr>
        <w:rPr>
          <w:sz w:val="20"/>
          <w:lang w:val="ru-RU"/>
        </w:rPr>
      </w:pPr>
      <w:r w:rsidRPr="00895DB0">
        <w:rPr>
          <w:sz w:val="20"/>
          <w:lang w:val="ru-RU"/>
        </w:rPr>
        <w:t>Программа 20 (Внешние связи, партнерство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 xml:space="preserve">распределяются следующим образом как «прямые расходы союзов» и «непрямые расходы союзов»: </w:t>
      </w:r>
    </w:p>
    <w:p w:rsidR="00735CF5" w:rsidRPr="00895DB0" w:rsidRDefault="00735CF5" w:rsidP="00735CF5">
      <w:pPr>
        <w:rPr>
          <w:sz w:val="20"/>
          <w:lang w:val="ru-RU"/>
        </w:rPr>
      </w:pP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82"/>
        <w:gridCol w:w="2190"/>
        <w:gridCol w:w="2365"/>
        <w:gridCol w:w="2277"/>
      </w:tblGrid>
      <w:tr w:rsidR="00735CF5" w:rsidRPr="00CE4874" w:rsidTr="00735CF5">
        <w:tc>
          <w:tcPr>
            <w:tcW w:w="2382"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i/>
                <w:sz w:val="16"/>
                <w:szCs w:val="16"/>
                <w:lang w:val="ru-RU"/>
              </w:rPr>
            </w:pPr>
            <w:r w:rsidRPr="00895DB0">
              <w:rPr>
                <w:i/>
                <w:sz w:val="16"/>
                <w:szCs w:val="16"/>
                <w:lang w:val="ru-RU"/>
              </w:rPr>
              <w:t>Прямые расходы союзов</w:t>
            </w:r>
          </w:p>
        </w:tc>
        <w:tc>
          <w:tcPr>
            <w:tcW w:w="21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i/>
                <w:sz w:val="16"/>
                <w:szCs w:val="16"/>
                <w:lang w:val="ru-RU"/>
              </w:rPr>
            </w:pPr>
            <w:r w:rsidRPr="00895DB0">
              <w:rPr>
                <w:i/>
                <w:sz w:val="16"/>
                <w:szCs w:val="16"/>
                <w:lang w:val="ru-RU"/>
              </w:rPr>
              <w:t>Прямые расходы союза</w:t>
            </w:r>
          </w:p>
        </w:tc>
        <w:tc>
          <w:tcPr>
            <w:tcW w:w="2365"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i/>
                <w:sz w:val="16"/>
                <w:szCs w:val="16"/>
                <w:lang w:val="ru-RU"/>
              </w:rPr>
            </w:pPr>
            <w:r w:rsidRPr="00895DB0">
              <w:rPr>
                <w:i/>
                <w:sz w:val="16"/>
                <w:szCs w:val="16"/>
                <w:lang w:val="ru-RU"/>
              </w:rPr>
              <w:t>Прямые расходы союза</w:t>
            </w:r>
          </w:p>
        </w:tc>
        <w:tc>
          <w:tcPr>
            <w:tcW w:w="2277"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Гаагский союз </w:t>
            </w:r>
          </w:p>
          <w:p w:rsidR="00735CF5" w:rsidRPr="00895DB0" w:rsidRDefault="00735CF5" w:rsidP="00735CF5">
            <w:pPr>
              <w:rPr>
                <w:i/>
                <w:sz w:val="16"/>
                <w:szCs w:val="16"/>
                <w:lang w:val="ru-RU"/>
              </w:rPr>
            </w:pPr>
            <w:r w:rsidRPr="00895DB0">
              <w:rPr>
                <w:i/>
                <w:sz w:val="16"/>
                <w:szCs w:val="16"/>
                <w:lang w:val="ru-RU"/>
              </w:rPr>
              <w:t xml:space="preserve">Прямые расходы союза  </w:t>
            </w:r>
          </w:p>
        </w:tc>
      </w:tr>
      <w:tr w:rsidR="00735CF5" w:rsidRPr="00CE4874" w:rsidTr="00735CF5">
        <w:trPr>
          <w:trHeight w:val="2416"/>
        </w:trPr>
        <w:tc>
          <w:tcPr>
            <w:tcW w:w="2382"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1 - содействие выполнению PLT и Будапештского договора </w:t>
            </w:r>
          </w:p>
          <w:p w:rsidR="00735CF5" w:rsidRPr="00895DB0" w:rsidRDefault="00735CF5" w:rsidP="00735CF5">
            <w:pPr>
              <w:rPr>
                <w:sz w:val="16"/>
                <w:szCs w:val="16"/>
                <w:lang w:val="ru-RU"/>
              </w:rPr>
            </w:pPr>
            <w:r w:rsidRPr="00895DB0">
              <w:rPr>
                <w:i/>
                <w:sz w:val="16"/>
                <w:szCs w:val="16"/>
                <w:lang w:val="ru-RU"/>
              </w:rPr>
              <w:t>(10% - оценка РП)</w:t>
            </w:r>
          </w:p>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содействие выполнению Сингапурского договора </w:t>
            </w:r>
          </w:p>
          <w:p w:rsidR="00735CF5" w:rsidRPr="00895DB0" w:rsidRDefault="00735CF5" w:rsidP="00735CF5">
            <w:pPr>
              <w:rPr>
                <w:sz w:val="16"/>
                <w:szCs w:val="16"/>
                <w:lang w:val="ru-RU"/>
              </w:rPr>
            </w:pPr>
            <w:r w:rsidRPr="00895DB0">
              <w:rPr>
                <w:i/>
                <w:sz w:val="16"/>
                <w:szCs w:val="16"/>
                <w:lang w:val="ru-RU"/>
              </w:rPr>
              <w:t>(20% - оценка РП)</w:t>
            </w:r>
          </w:p>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3 - содействие выполнению договоров (Пекинского договора, Марракешского договора, ДОП, ДИФ и т.д.)</w:t>
            </w:r>
          </w:p>
          <w:p w:rsidR="00735CF5" w:rsidRPr="00895DB0" w:rsidRDefault="00735CF5" w:rsidP="00735CF5">
            <w:pPr>
              <w:rPr>
                <w:sz w:val="16"/>
                <w:szCs w:val="16"/>
                <w:lang w:val="ru-RU"/>
              </w:rPr>
            </w:pPr>
          </w:p>
        </w:tc>
        <w:tc>
          <w:tcPr>
            <w:tcW w:w="2190"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1 - содействие выполнению PLT и Будапештского договора </w:t>
            </w:r>
            <w:r w:rsidRPr="00895DB0">
              <w:rPr>
                <w:i/>
                <w:sz w:val="16"/>
                <w:szCs w:val="16"/>
                <w:lang w:val="ru-RU"/>
              </w:rPr>
              <w:t>(90% - оценка РП)</w:t>
            </w:r>
          </w:p>
          <w:p w:rsidR="00735CF5" w:rsidRPr="00895DB0" w:rsidRDefault="00735CF5" w:rsidP="00735CF5">
            <w:pPr>
              <w:rPr>
                <w:sz w:val="16"/>
                <w:szCs w:val="16"/>
                <w:lang w:val="ru-RU"/>
              </w:rPr>
            </w:pPr>
          </w:p>
        </w:tc>
        <w:tc>
          <w:tcPr>
            <w:tcW w:w="2365"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содействие выполнению Сингапурского договора </w:t>
            </w:r>
          </w:p>
          <w:p w:rsidR="00735CF5" w:rsidRPr="00895DB0" w:rsidRDefault="00735CF5" w:rsidP="00735CF5">
            <w:pPr>
              <w:rPr>
                <w:sz w:val="16"/>
                <w:szCs w:val="16"/>
                <w:lang w:val="ru-RU"/>
              </w:rPr>
            </w:pPr>
            <w:r w:rsidRPr="00895DB0">
              <w:rPr>
                <w:i/>
                <w:sz w:val="16"/>
                <w:szCs w:val="16"/>
                <w:lang w:val="ru-RU"/>
              </w:rPr>
              <w:t>(65% - оценка РП)</w:t>
            </w:r>
          </w:p>
          <w:p w:rsidR="00735CF5" w:rsidRPr="00895DB0" w:rsidRDefault="00735CF5" w:rsidP="00735CF5">
            <w:pPr>
              <w:rPr>
                <w:sz w:val="16"/>
                <w:szCs w:val="16"/>
                <w:lang w:val="ru-RU"/>
              </w:rPr>
            </w:pPr>
          </w:p>
        </w:tc>
        <w:tc>
          <w:tcPr>
            <w:tcW w:w="2277"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содействие выполнению Сингапурского договора </w:t>
            </w:r>
          </w:p>
          <w:p w:rsidR="00735CF5" w:rsidRPr="00895DB0" w:rsidRDefault="00735CF5" w:rsidP="00735CF5">
            <w:pPr>
              <w:rPr>
                <w:sz w:val="16"/>
                <w:szCs w:val="16"/>
                <w:lang w:val="ru-RU"/>
              </w:rPr>
            </w:pPr>
            <w:r w:rsidRPr="00895DB0">
              <w:rPr>
                <w:i/>
                <w:sz w:val="16"/>
                <w:szCs w:val="16"/>
                <w:lang w:val="ru-RU"/>
              </w:rPr>
              <w:t>(15% - оценка РП)</w:t>
            </w:r>
          </w:p>
          <w:p w:rsidR="00735CF5" w:rsidRPr="00895DB0" w:rsidRDefault="00735CF5" w:rsidP="00735CF5">
            <w:pPr>
              <w:rPr>
                <w:sz w:val="16"/>
                <w:szCs w:val="16"/>
                <w:lang w:val="ru-RU"/>
              </w:rPr>
            </w:pPr>
          </w:p>
        </w:tc>
      </w:tr>
      <w:tr w:rsidR="00735CF5" w:rsidRPr="00CE4874" w:rsidTr="00735CF5">
        <w:trPr>
          <w:trHeight w:val="336"/>
        </w:trPr>
        <w:tc>
          <w:tcPr>
            <w:tcW w:w="9214" w:type="dxa"/>
            <w:gridSpan w:val="4"/>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Непрямые расходы союзов: программы 1 (правовые консультации), 9, 10, 17, 18 и 20</w:t>
            </w:r>
          </w:p>
        </w:tc>
      </w:tr>
    </w:tbl>
    <w:p w:rsidR="00735CF5" w:rsidRPr="00895DB0" w:rsidRDefault="00735CF5" w:rsidP="00735CF5">
      <w:pPr>
        <w:rPr>
          <w:sz w:val="20"/>
          <w:lang w:val="ru-RU"/>
        </w:rPr>
      </w:pP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w:t>
      </w:r>
      <w:r w:rsidRPr="00895DB0">
        <w:rPr>
          <w:bCs/>
          <w:sz w:val="20"/>
          <w:lang w:val="ru-RU"/>
        </w:rPr>
        <w:t xml:space="preserve"> ОР I.3 «Повышение степени надежности и безусловности охраны государственных гербов и названий и эмблем международных межправительственных организаций»</w:t>
      </w:r>
      <w:r w:rsidRPr="00895DB0">
        <w:rPr>
          <w:sz w:val="20"/>
          <w:lang w:val="ru-RU"/>
        </w:rPr>
        <w:t>, которая осуществляется в рамках программы 2 (Товарные знаки, промышленные образцы и географические указания), распределяются следующим образом как «прямые расходы союзов»:</w:t>
      </w:r>
    </w:p>
    <w:p w:rsidR="00735CF5" w:rsidRPr="00895DB0" w:rsidRDefault="00735CF5" w:rsidP="00735CF5">
      <w:pPr>
        <w:rPr>
          <w:sz w:val="20"/>
          <w:lang w:val="ru-RU"/>
        </w:rPr>
      </w:pPr>
    </w:p>
    <w:p w:rsidR="00735CF5" w:rsidRPr="00895DB0" w:rsidRDefault="00735CF5" w:rsidP="00735CF5">
      <w:pPr>
        <w:rPr>
          <w:sz w:val="20"/>
          <w:lang w:val="ru-RU"/>
        </w:rPr>
      </w:pPr>
    </w:p>
    <w:tbl>
      <w:tblPr>
        <w:tblStyle w:val="TableGrid"/>
        <w:tblW w:w="71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250"/>
        <w:gridCol w:w="2430"/>
      </w:tblGrid>
      <w:tr w:rsidR="00735CF5" w:rsidRPr="00CE4874" w:rsidTr="00735CF5">
        <w:trPr>
          <w:jc w:val="center"/>
        </w:trPr>
        <w:tc>
          <w:tcPr>
            <w:tcW w:w="2448"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i/>
                <w:sz w:val="16"/>
                <w:szCs w:val="16"/>
                <w:lang w:val="ru-RU"/>
              </w:rPr>
            </w:pPr>
            <w:r w:rsidRPr="00895DB0">
              <w:rPr>
                <w:i/>
                <w:sz w:val="16"/>
                <w:szCs w:val="16"/>
                <w:lang w:val="ru-RU"/>
              </w:rPr>
              <w:t>Прямые расходы союзов</w:t>
            </w:r>
          </w:p>
        </w:tc>
        <w:tc>
          <w:tcPr>
            <w:tcW w:w="225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i/>
                <w:sz w:val="16"/>
                <w:szCs w:val="16"/>
                <w:lang w:val="ru-RU"/>
              </w:rPr>
            </w:pPr>
            <w:r w:rsidRPr="00895DB0">
              <w:rPr>
                <w:i/>
                <w:sz w:val="16"/>
                <w:szCs w:val="16"/>
                <w:lang w:val="ru-RU"/>
              </w:rPr>
              <w:t>Прямые расходы союза</w:t>
            </w:r>
          </w:p>
        </w:tc>
        <w:tc>
          <w:tcPr>
            <w:tcW w:w="243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Гаагский союз </w:t>
            </w:r>
          </w:p>
          <w:p w:rsidR="00735CF5" w:rsidRPr="00895DB0" w:rsidRDefault="00735CF5" w:rsidP="00735CF5">
            <w:pPr>
              <w:rPr>
                <w:i/>
                <w:sz w:val="16"/>
                <w:szCs w:val="16"/>
                <w:lang w:val="ru-RU"/>
              </w:rPr>
            </w:pPr>
            <w:r w:rsidRPr="00895DB0">
              <w:rPr>
                <w:i/>
                <w:sz w:val="16"/>
                <w:szCs w:val="16"/>
                <w:lang w:val="ru-RU"/>
              </w:rPr>
              <w:t xml:space="preserve">Прямые расходы союза  </w:t>
            </w:r>
          </w:p>
        </w:tc>
      </w:tr>
      <w:tr w:rsidR="00735CF5" w:rsidRPr="00CE4874" w:rsidTr="00735CF5">
        <w:trPr>
          <w:jc w:val="center"/>
        </w:trPr>
        <w:tc>
          <w:tcPr>
            <w:tcW w:w="2448" w:type="dxa"/>
            <w:shd w:val="clear" w:color="auto" w:fill="auto"/>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статья 6ter </w:t>
            </w:r>
            <w:r w:rsidRPr="00895DB0">
              <w:rPr>
                <w:i/>
                <w:sz w:val="16"/>
                <w:szCs w:val="16"/>
                <w:lang w:val="ru-RU"/>
              </w:rPr>
              <w:t>(20% - оценка РП)</w:t>
            </w:r>
          </w:p>
          <w:p w:rsidR="00735CF5" w:rsidRPr="00895DB0" w:rsidRDefault="00735CF5" w:rsidP="00735CF5">
            <w:pPr>
              <w:rPr>
                <w:sz w:val="16"/>
                <w:szCs w:val="16"/>
                <w:lang w:val="ru-RU"/>
              </w:rPr>
            </w:pPr>
          </w:p>
        </w:tc>
        <w:tc>
          <w:tcPr>
            <w:tcW w:w="2250" w:type="dxa"/>
            <w:shd w:val="clear" w:color="auto" w:fill="auto"/>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статья 6ter </w:t>
            </w:r>
            <w:r w:rsidRPr="00895DB0">
              <w:rPr>
                <w:i/>
                <w:sz w:val="16"/>
                <w:szCs w:val="16"/>
                <w:lang w:val="ru-RU"/>
              </w:rPr>
              <w:t>(65% - оценка РП)</w:t>
            </w:r>
          </w:p>
          <w:p w:rsidR="00735CF5" w:rsidRPr="00895DB0" w:rsidRDefault="00735CF5" w:rsidP="00735CF5">
            <w:pPr>
              <w:rPr>
                <w:sz w:val="16"/>
                <w:szCs w:val="16"/>
                <w:lang w:val="ru-RU"/>
              </w:rPr>
            </w:pPr>
          </w:p>
        </w:tc>
        <w:tc>
          <w:tcPr>
            <w:tcW w:w="2430" w:type="dxa"/>
            <w:shd w:val="clear" w:color="auto" w:fill="auto"/>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2 – статья 6ter </w:t>
            </w:r>
            <w:r w:rsidRPr="00895DB0">
              <w:rPr>
                <w:i/>
                <w:sz w:val="16"/>
                <w:szCs w:val="16"/>
                <w:lang w:val="ru-RU"/>
              </w:rPr>
              <w:t>(15% - оценка РП)</w:t>
            </w:r>
          </w:p>
          <w:p w:rsidR="00735CF5" w:rsidRPr="00895DB0" w:rsidRDefault="00735CF5" w:rsidP="00735CF5">
            <w:pPr>
              <w:rPr>
                <w:sz w:val="16"/>
                <w:szCs w:val="16"/>
                <w:lang w:val="ru-RU"/>
              </w:rPr>
            </w:pPr>
          </w:p>
        </w:tc>
      </w:tr>
      <w:tr w:rsidR="00735CF5" w:rsidRPr="00CE4874" w:rsidTr="00735CF5">
        <w:trPr>
          <w:jc w:val="center"/>
        </w:trPr>
        <w:tc>
          <w:tcPr>
            <w:tcW w:w="2448" w:type="dxa"/>
            <w:shd w:val="clear" w:color="auto" w:fill="C6D9F1" w:themeFill="text2" w:themeFillTint="33"/>
          </w:tcPr>
          <w:p w:rsidR="00735CF5" w:rsidRPr="00895DB0" w:rsidRDefault="00735CF5" w:rsidP="00735CF5">
            <w:pPr>
              <w:rPr>
                <w:sz w:val="16"/>
                <w:szCs w:val="16"/>
                <w:lang w:val="ru-RU"/>
              </w:rPr>
            </w:pPr>
          </w:p>
        </w:tc>
        <w:tc>
          <w:tcPr>
            <w:tcW w:w="2250" w:type="dxa"/>
            <w:shd w:val="clear" w:color="auto" w:fill="C6D9F1" w:themeFill="text2" w:themeFillTint="33"/>
          </w:tcPr>
          <w:p w:rsidR="00735CF5" w:rsidRPr="00895DB0" w:rsidRDefault="00735CF5" w:rsidP="00735CF5">
            <w:pPr>
              <w:rPr>
                <w:sz w:val="16"/>
                <w:szCs w:val="16"/>
                <w:lang w:val="ru-RU"/>
              </w:rPr>
            </w:pPr>
          </w:p>
        </w:tc>
        <w:tc>
          <w:tcPr>
            <w:tcW w:w="2430" w:type="dxa"/>
            <w:shd w:val="clear" w:color="auto" w:fill="C6D9F1" w:themeFill="text2" w:themeFillTint="33"/>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Расходы, связанные с деятельностью по достижению </w:t>
      </w:r>
      <w:r w:rsidRPr="00895DB0">
        <w:rPr>
          <w:bCs/>
          <w:sz w:val="20"/>
          <w:lang w:val="ru-RU"/>
        </w:rPr>
        <w:t>ОР I.4 «Растущий интерес к ВОИС как к форуму для анализа вопросов международной охраны патентов, полезных моделей, топологий (топографий) интегральных микросхем и конфиденциальной информации»</w:t>
      </w:r>
      <w:r w:rsidRPr="00895DB0">
        <w:rPr>
          <w:sz w:val="20"/>
          <w:lang w:val="ru-RU"/>
        </w:rPr>
        <w:t>, которая осуществляется в рамках программы 1 (Патентное право), распределяются следующим образом как «прямые расходы союзов»:</w:t>
      </w:r>
    </w:p>
    <w:p w:rsidR="00735CF5" w:rsidRPr="00895DB0" w:rsidRDefault="00735CF5" w:rsidP="00735CF5">
      <w:pPr>
        <w:rPr>
          <w:sz w:val="20"/>
          <w:lang w:val="ru-RU"/>
        </w:rPr>
      </w:pP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0"/>
        <w:gridCol w:w="4320"/>
      </w:tblGrid>
      <w:tr w:rsidR="00735CF5" w:rsidRPr="00CE4874" w:rsidTr="00735CF5">
        <w:tc>
          <w:tcPr>
            <w:tcW w:w="441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b/>
                <w:sz w:val="16"/>
                <w:szCs w:val="16"/>
                <w:lang w:val="ru-RU"/>
              </w:rPr>
            </w:pPr>
            <w:r w:rsidRPr="00895DB0">
              <w:rPr>
                <w:i/>
                <w:sz w:val="16"/>
                <w:szCs w:val="16"/>
                <w:lang w:val="ru-RU"/>
              </w:rPr>
              <w:t>Прямые расходы союзов</w:t>
            </w:r>
          </w:p>
        </w:tc>
        <w:tc>
          <w:tcPr>
            <w:tcW w:w="432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b/>
                <w:sz w:val="16"/>
                <w:szCs w:val="16"/>
                <w:lang w:val="ru-RU"/>
              </w:rPr>
            </w:pPr>
            <w:r w:rsidRPr="00895DB0">
              <w:rPr>
                <w:i/>
                <w:sz w:val="16"/>
                <w:szCs w:val="16"/>
                <w:lang w:val="ru-RU"/>
              </w:rPr>
              <w:t>Прямые расходы союза</w:t>
            </w:r>
          </w:p>
        </w:tc>
      </w:tr>
      <w:tr w:rsidR="00735CF5" w:rsidRPr="00CE4874" w:rsidTr="00735CF5">
        <w:trPr>
          <w:trHeight w:val="541"/>
        </w:trPr>
        <w:tc>
          <w:tcPr>
            <w:tcW w:w="4410"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 – конфиденциальная информация</w:t>
            </w:r>
          </w:p>
          <w:p w:rsidR="00735CF5" w:rsidRPr="00895DB0" w:rsidRDefault="00735CF5" w:rsidP="00735CF5">
            <w:pPr>
              <w:rPr>
                <w:i/>
                <w:sz w:val="16"/>
                <w:szCs w:val="16"/>
                <w:lang w:val="ru-RU"/>
              </w:rPr>
            </w:pPr>
            <w:r w:rsidRPr="00895DB0">
              <w:rPr>
                <w:i/>
                <w:sz w:val="16"/>
                <w:szCs w:val="16"/>
                <w:lang w:val="ru-RU"/>
              </w:rPr>
              <w:t>(10% - оценка РП)</w:t>
            </w:r>
          </w:p>
          <w:p w:rsidR="00735CF5" w:rsidRPr="00895DB0" w:rsidRDefault="00735CF5" w:rsidP="00735CF5">
            <w:pPr>
              <w:rPr>
                <w:sz w:val="16"/>
                <w:szCs w:val="16"/>
                <w:lang w:val="ru-RU"/>
              </w:rPr>
            </w:pPr>
          </w:p>
        </w:tc>
        <w:tc>
          <w:tcPr>
            <w:tcW w:w="4320"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1 - конфиденциальная информация</w:t>
            </w:r>
          </w:p>
          <w:p w:rsidR="00735CF5" w:rsidRPr="00895DB0" w:rsidRDefault="00735CF5" w:rsidP="00735CF5">
            <w:pPr>
              <w:rPr>
                <w:sz w:val="16"/>
                <w:szCs w:val="16"/>
                <w:lang w:val="ru-RU"/>
              </w:rPr>
            </w:pPr>
            <w:r w:rsidRPr="00895DB0">
              <w:rPr>
                <w:i/>
                <w:sz w:val="16"/>
                <w:szCs w:val="16"/>
                <w:lang w:val="ru-RU"/>
              </w:rPr>
              <w:t>(90% - оценка РП)</w:t>
            </w:r>
          </w:p>
        </w:tc>
      </w:tr>
      <w:tr w:rsidR="00735CF5" w:rsidRPr="00CE4874" w:rsidTr="00735CF5">
        <w:trPr>
          <w:trHeight w:val="60"/>
        </w:trPr>
        <w:tc>
          <w:tcPr>
            <w:tcW w:w="4410" w:type="dxa"/>
            <w:shd w:val="clear" w:color="auto" w:fill="C6D9F1" w:themeFill="text2" w:themeFillTint="33"/>
          </w:tcPr>
          <w:p w:rsidR="00735CF5" w:rsidRPr="00895DB0" w:rsidRDefault="00735CF5" w:rsidP="00735CF5">
            <w:pPr>
              <w:rPr>
                <w:sz w:val="16"/>
                <w:szCs w:val="16"/>
                <w:lang w:val="ru-RU"/>
              </w:rPr>
            </w:pPr>
          </w:p>
        </w:tc>
        <w:tc>
          <w:tcPr>
            <w:tcW w:w="4320" w:type="dxa"/>
            <w:shd w:val="clear" w:color="auto" w:fill="C6D9F1" w:themeFill="text2" w:themeFillTint="33"/>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II.1 «Более широкое и более эффективное использование системы PCT для подачи международных патентных заявок»</w:t>
      </w:r>
      <w:r w:rsidRPr="00895DB0">
        <w:rPr>
          <w:sz w:val="20"/>
          <w:lang w:val="ru-RU"/>
        </w:rPr>
        <w:t xml:space="preserve">, которая осуществляется </w:t>
      </w:r>
      <w:r>
        <w:rPr>
          <w:sz w:val="20"/>
          <w:lang w:val="ru-RU"/>
        </w:rPr>
        <w:t>в рамках следующих программ</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5 (PCT)</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10 (Страны с переходной экономикой и наименее развитые страны)</w:t>
      </w:r>
    </w:p>
    <w:p w:rsidR="00735CF5" w:rsidRPr="00895DB0" w:rsidRDefault="00735CF5" w:rsidP="00735CF5">
      <w:pPr>
        <w:rPr>
          <w:sz w:val="20"/>
          <w:lang w:val="ru-RU"/>
        </w:rPr>
      </w:pPr>
      <w:r w:rsidRPr="00895DB0">
        <w:rPr>
          <w:sz w:val="20"/>
          <w:lang w:val="ru-RU"/>
        </w:rPr>
        <w:t>Программа 20 (Внешние связи, партнерство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w:t>
      </w:r>
      <w:r>
        <w:rPr>
          <w:sz w:val="20"/>
          <w:lang w:val="ru-RU"/>
        </w:rPr>
        <w:t>а</w:t>
      </w:r>
      <w:r w:rsidRPr="00895DB0">
        <w:rPr>
          <w:sz w:val="20"/>
          <w:lang w:val="ru-RU"/>
        </w:rPr>
        <w:t>» и “непрямые расходы союз</w:t>
      </w:r>
      <w:r>
        <w:rPr>
          <w:sz w:val="20"/>
          <w:lang w:val="ru-RU"/>
        </w:rPr>
        <w:t>а</w:t>
      </w:r>
      <w:r w:rsidRPr="00895DB0">
        <w:rPr>
          <w:sz w:val="20"/>
          <w:lang w:val="ru-RU"/>
        </w:rPr>
        <w:t>»:</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0"/>
      </w:tblGrid>
      <w:tr w:rsidR="00735CF5" w:rsidRPr="00CE4874" w:rsidTr="00735CF5">
        <w:trPr>
          <w:jc w:val="center"/>
        </w:trPr>
        <w:tc>
          <w:tcPr>
            <w:tcW w:w="693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r>
      <w:tr w:rsidR="00735CF5" w:rsidRPr="00895DB0" w:rsidTr="00735CF5">
        <w:trPr>
          <w:trHeight w:val="486"/>
          <w:jc w:val="center"/>
        </w:trPr>
        <w:tc>
          <w:tcPr>
            <w:tcW w:w="6930" w:type="dxa"/>
            <w:vAlign w:val="center"/>
          </w:tcPr>
          <w:p w:rsidR="00735CF5" w:rsidRPr="00895DB0" w:rsidRDefault="00735CF5" w:rsidP="00735CF5">
            <w:pPr>
              <w:rPr>
                <w:sz w:val="16"/>
                <w:szCs w:val="16"/>
                <w:lang w:val="ru-RU"/>
              </w:rPr>
            </w:pPr>
            <w:r w:rsidRPr="00895DB0">
              <w:rPr>
                <w:sz w:val="16"/>
                <w:szCs w:val="16"/>
                <w:lang w:val="ru-RU"/>
              </w:rPr>
              <w:t xml:space="preserve">Программа 5 – Ассамблея PCT, Рабочая группа PCT, правовая деятельность и деятельность по содействию выполнению PCT </w:t>
            </w:r>
          </w:p>
        </w:tc>
      </w:tr>
      <w:tr w:rsidR="00735CF5" w:rsidRPr="00CE4874" w:rsidTr="00735CF5">
        <w:trPr>
          <w:trHeight w:val="240"/>
          <w:jc w:val="center"/>
        </w:trPr>
        <w:tc>
          <w:tcPr>
            <w:tcW w:w="693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Непрямые расходы союза: программы 9, 10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II.2 «Повышение производительности и качества услуг в рамках операций PCT»</w:t>
      </w:r>
      <w:r w:rsidRPr="00895DB0">
        <w:rPr>
          <w:sz w:val="20"/>
          <w:lang w:val="ru-RU"/>
        </w:rPr>
        <w:t>, которая осуществляется в рамках программы 5 (PCT), возлагаются следующим образом как «прямые расходы союза» на Союз PCT:</w:t>
      </w:r>
    </w:p>
    <w:p w:rsidR="00735CF5" w:rsidRPr="00895DB0" w:rsidRDefault="00735CF5" w:rsidP="00735CF5">
      <w:pPr>
        <w:rPr>
          <w:b/>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0"/>
      </w:tblGrid>
      <w:tr w:rsidR="00735CF5" w:rsidRPr="00CE4874" w:rsidTr="00735CF5">
        <w:trPr>
          <w:trHeight w:val="41"/>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r>
      <w:tr w:rsidR="00735CF5" w:rsidRPr="00CE4874" w:rsidTr="00735CF5">
        <w:trPr>
          <w:trHeight w:val="120"/>
          <w:jc w:val="center"/>
        </w:trPr>
        <w:tc>
          <w:tcPr>
            <w:tcW w:w="6790"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5 – услуги систем обработки и перевода заявок PCT и информационной системы PCT </w:t>
            </w:r>
          </w:p>
          <w:p w:rsidR="00735CF5" w:rsidRPr="00895DB0" w:rsidRDefault="00735CF5" w:rsidP="00735CF5">
            <w:pPr>
              <w:rPr>
                <w:sz w:val="16"/>
                <w:szCs w:val="16"/>
                <w:lang w:val="ru-RU"/>
              </w:rPr>
            </w:pPr>
          </w:p>
        </w:tc>
      </w:tr>
      <w:tr w:rsidR="00735CF5" w:rsidRPr="00CE4874" w:rsidTr="00735CF5">
        <w:trPr>
          <w:trHeight w:val="53"/>
          <w:jc w:val="center"/>
        </w:trPr>
        <w:tc>
          <w:tcPr>
            <w:tcW w:w="6790"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II.3 «Более широкое и более эффективное использование Гаагской системы, в том числе развивающимися странами и НРС»</w:t>
      </w:r>
      <w:r w:rsidRPr="00895DB0">
        <w:rPr>
          <w:sz w:val="20"/>
          <w:lang w:val="ru-RU"/>
        </w:rPr>
        <w:t>, которая осуществляется в рамках следующих программ</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10 (Страны с переходной экономикой и наименее развитые страны)</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r w:rsidRPr="00895DB0">
        <w:rPr>
          <w:sz w:val="20"/>
          <w:lang w:val="ru-RU"/>
        </w:rPr>
        <w:t>Программа 31 (Гаагская система)</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w:t>
      </w:r>
      <w:r>
        <w:rPr>
          <w:sz w:val="20"/>
          <w:lang w:val="ru-RU"/>
        </w:rPr>
        <w:t>а</w:t>
      </w:r>
      <w:r w:rsidRPr="00895DB0">
        <w:rPr>
          <w:sz w:val="20"/>
          <w:lang w:val="ru-RU"/>
        </w:rPr>
        <w:t>» и «непрямые расходы союз</w:t>
      </w:r>
      <w:r>
        <w:rPr>
          <w:sz w:val="20"/>
          <w:lang w:val="ru-RU"/>
        </w:rPr>
        <w:t>а</w:t>
      </w:r>
      <w:r w:rsidRPr="00895DB0">
        <w:rPr>
          <w:sz w:val="20"/>
          <w:lang w:val="ru-RU"/>
        </w:rPr>
        <w:t>»:</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tblGrid>
      <w:tr w:rsidR="00735CF5" w:rsidRPr="00CE4874" w:rsidTr="00735CF5">
        <w:trPr>
          <w:trHeight w:val="175"/>
          <w:jc w:val="center"/>
        </w:trPr>
        <w:tc>
          <w:tcPr>
            <w:tcW w:w="6941"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Гаагский союз </w:t>
            </w:r>
            <w:r w:rsidRPr="00895DB0">
              <w:rPr>
                <w:sz w:val="16"/>
                <w:szCs w:val="16"/>
                <w:lang w:val="ru-RU"/>
              </w:rPr>
              <w:br/>
            </w:r>
            <w:r w:rsidRPr="00895DB0">
              <w:rPr>
                <w:i/>
                <w:sz w:val="16"/>
                <w:szCs w:val="16"/>
                <w:lang w:val="ru-RU"/>
              </w:rPr>
              <w:t>Прямые расходы союза</w:t>
            </w:r>
          </w:p>
        </w:tc>
      </w:tr>
      <w:tr w:rsidR="00735CF5" w:rsidRPr="00895DB0" w:rsidTr="00735CF5">
        <w:trPr>
          <w:trHeight w:val="559"/>
          <w:jc w:val="center"/>
        </w:trPr>
        <w:tc>
          <w:tcPr>
            <w:tcW w:w="6941"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31 – Гаагская рабочая группа, правовая деятельность и деятельность по содействию выполнению Гаагского соглашения </w:t>
            </w:r>
          </w:p>
          <w:p w:rsidR="00735CF5" w:rsidRPr="00895DB0" w:rsidRDefault="00735CF5" w:rsidP="00735CF5">
            <w:pPr>
              <w:rPr>
                <w:sz w:val="16"/>
                <w:szCs w:val="16"/>
                <w:lang w:val="ru-RU"/>
              </w:rPr>
            </w:pPr>
          </w:p>
        </w:tc>
      </w:tr>
      <w:tr w:rsidR="00735CF5" w:rsidRPr="00CE4874" w:rsidTr="00735CF5">
        <w:trPr>
          <w:trHeight w:val="238"/>
          <w:jc w:val="center"/>
        </w:trPr>
        <w:tc>
          <w:tcPr>
            <w:tcW w:w="6941"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Непрямые расходы союза: программы 9, 10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II.4 «Повышение производительности и качества услуг в рамках операций Гаагской системы»</w:t>
      </w:r>
      <w:r w:rsidRPr="00895DB0">
        <w:rPr>
          <w:sz w:val="20"/>
          <w:lang w:val="ru-RU"/>
        </w:rPr>
        <w:t>, которая осуществляется в рамках программы 31 (Гаагская система), возлагаются следующим образом как «прямые расходы союза» на Гаагский союз:</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45"/>
      </w:tblGrid>
      <w:tr w:rsidR="00735CF5" w:rsidRPr="00CE4874" w:rsidTr="00735CF5">
        <w:trPr>
          <w:trHeight w:val="142"/>
          <w:jc w:val="center"/>
        </w:trPr>
        <w:tc>
          <w:tcPr>
            <w:tcW w:w="6845"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Гаагский союз </w:t>
            </w:r>
            <w:r w:rsidRPr="00895DB0">
              <w:rPr>
                <w:sz w:val="16"/>
                <w:szCs w:val="16"/>
                <w:lang w:val="ru-RU"/>
              </w:rPr>
              <w:br/>
            </w:r>
            <w:r w:rsidRPr="00895DB0">
              <w:rPr>
                <w:i/>
                <w:sz w:val="16"/>
                <w:szCs w:val="16"/>
                <w:lang w:val="ru-RU"/>
              </w:rPr>
              <w:t>Прямые расходы союза</w:t>
            </w:r>
          </w:p>
        </w:tc>
      </w:tr>
      <w:tr w:rsidR="00735CF5" w:rsidRPr="00CE4874" w:rsidTr="00735CF5">
        <w:trPr>
          <w:trHeight w:val="302"/>
          <w:jc w:val="center"/>
        </w:trPr>
        <w:tc>
          <w:tcPr>
            <w:tcW w:w="6845" w:type="dxa"/>
            <w:shd w:val="clear" w:color="auto" w:fill="FFFFFF" w:themeFill="background1"/>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31 – услуги системы обработки заявок и информационной системы в рамках Гаагской системы </w:t>
            </w:r>
          </w:p>
          <w:p w:rsidR="00735CF5" w:rsidRPr="00895DB0" w:rsidRDefault="00735CF5" w:rsidP="00735CF5">
            <w:pPr>
              <w:rPr>
                <w:sz w:val="16"/>
                <w:szCs w:val="16"/>
                <w:lang w:val="ru-RU"/>
              </w:rPr>
            </w:pPr>
          </w:p>
        </w:tc>
      </w:tr>
      <w:tr w:rsidR="00735CF5" w:rsidRPr="00CE4874" w:rsidTr="00735CF5">
        <w:trPr>
          <w:trHeight w:val="36"/>
          <w:jc w:val="center"/>
        </w:trPr>
        <w:tc>
          <w:tcPr>
            <w:tcW w:w="6845" w:type="dxa"/>
            <w:shd w:val="clear" w:color="auto" w:fill="C6D9F1" w:themeFill="text2" w:themeFillTint="33"/>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II.5 «Более широкое и более эффективное использование Мадридской системы, в том числе развивающимися странами и НРС»</w:t>
      </w:r>
      <w:r w:rsidRPr="00895DB0">
        <w:rPr>
          <w:sz w:val="20"/>
          <w:lang w:val="ru-RU"/>
        </w:rPr>
        <w:t xml:space="preserve">, которая осуществляется </w:t>
      </w:r>
      <w:r>
        <w:rPr>
          <w:sz w:val="20"/>
          <w:lang w:val="ru-RU"/>
        </w:rPr>
        <w:t>в рамках следующих программ</w:t>
      </w:r>
      <w:r w:rsidRPr="00895DB0">
        <w:rPr>
          <w:sz w:val="20"/>
          <w:lang w:val="ru-RU"/>
        </w:rPr>
        <w:t xml:space="preserve"> </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6 (Мадридская система)</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10 (Страны с переходной экономикой и наименее развитые страны)</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w:t>
      </w:r>
      <w:r>
        <w:rPr>
          <w:sz w:val="20"/>
          <w:lang w:val="ru-RU"/>
        </w:rPr>
        <w:t>а</w:t>
      </w:r>
      <w:r w:rsidRPr="00895DB0">
        <w:rPr>
          <w:sz w:val="20"/>
          <w:lang w:val="ru-RU"/>
        </w:rPr>
        <w:t>» и «непрямые расходы союз</w:t>
      </w:r>
      <w:r>
        <w:rPr>
          <w:sz w:val="20"/>
          <w:lang w:val="ru-RU"/>
        </w:rPr>
        <w:t>а</w:t>
      </w:r>
      <w:r w:rsidRPr="00895DB0">
        <w:rPr>
          <w:sz w:val="20"/>
          <w:lang w:val="ru-RU"/>
        </w:rPr>
        <w:t>»:</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0"/>
      </w:tblGrid>
      <w:tr w:rsidR="00735CF5" w:rsidRPr="00CE4874" w:rsidTr="00735CF5">
        <w:trPr>
          <w:trHeight w:val="169"/>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Мадридский союз </w:t>
            </w:r>
            <w:r w:rsidRPr="00895DB0">
              <w:rPr>
                <w:sz w:val="16"/>
                <w:szCs w:val="16"/>
                <w:lang w:val="ru-RU"/>
              </w:rPr>
              <w:br/>
            </w:r>
            <w:r w:rsidRPr="00895DB0">
              <w:rPr>
                <w:i/>
                <w:sz w:val="16"/>
                <w:szCs w:val="16"/>
                <w:lang w:val="ru-RU"/>
              </w:rPr>
              <w:t>Прямые расходы союза</w:t>
            </w:r>
          </w:p>
        </w:tc>
      </w:tr>
      <w:tr w:rsidR="00735CF5" w:rsidRPr="00895DB0" w:rsidTr="00735CF5">
        <w:trPr>
          <w:trHeight w:val="461"/>
          <w:jc w:val="center"/>
        </w:trPr>
        <w:tc>
          <w:tcPr>
            <w:tcW w:w="6790" w:type="dxa"/>
            <w:shd w:val="clear" w:color="auto" w:fill="FFFFFF" w:themeFill="background1"/>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6 – Ассамблея Мадридского союза, Мадридская рабочая группа, правовая деятельность и деятельность по содействию выполнению Мадридского соглашения </w:t>
            </w:r>
          </w:p>
          <w:p w:rsidR="00735CF5" w:rsidRPr="00895DB0" w:rsidRDefault="00735CF5" w:rsidP="00735CF5">
            <w:pPr>
              <w:rPr>
                <w:sz w:val="16"/>
                <w:szCs w:val="16"/>
                <w:lang w:val="ru-RU"/>
              </w:rPr>
            </w:pPr>
          </w:p>
        </w:tc>
      </w:tr>
      <w:tr w:rsidR="00735CF5" w:rsidRPr="00CE4874" w:rsidTr="00735CF5">
        <w:trPr>
          <w:trHeight w:val="230"/>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Непрямые расходы союза: программы 9, 10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II.6 «Повышение производительности и качества услуг в рамках операций Мадридской системы»</w:t>
      </w:r>
      <w:r w:rsidRPr="00895DB0">
        <w:rPr>
          <w:sz w:val="20"/>
          <w:lang w:val="ru-RU"/>
        </w:rPr>
        <w:t>, которая осуществляется в рамках программы 6 (Мадридская система), возлагаются следующим образом как «прямые расходы союза» на Мадридский союз.</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0"/>
      </w:tblGrid>
      <w:tr w:rsidR="00735CF5" w:rsidRPr="00CE4874" w:rsidTr="00735CF5">
        <w:trPr>
          <w:jc w:val="center"/>
        </w:trPr>
        <w:tc>
          <w:tcPr>
            <w:tcW w:w="693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 xml:space="preserve">Мадридский союз </w:t>
            </w:r>
            <w:r w:rsidRPr="00895DB0">
              <w:rPr>
                <w:sz w:val="16"/>
                <w:szCs w:val="16"/>
                <w:lang w:val="ru-RU"/>
              </w:rPr>
              <w:br/>
            </w:r>
            <w:r w:rsidRPr="00895DB0">
              <w:rPr>
                <w:i/>
                <w:sz w:val="16"/>
                <w:szCs w:val="16"/>
                <w:lang w:val="ru-RU"/>
              </w:rPr>
              <w:t>Прямые расходы союза</w:t>
            </w:r>
          </w:p>
        </w:tc>
      </w:tr>
      <w:tr w:rsidR="00735CF5" w:rsidRPr="00CE4874" w:rsidTr="00735CF5">
        <w:trPr>
          <w:trHeight w:val="487"/>
          <w:jc w:val="center"/>
        </w:trPr>
        <w:tc>
          <w:tcPr>
            <w:tcW w:w="6930"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6 – услуги систем обработки и перевода заявок и информационной системы в рамках Мадридской системы</w:t>
            </w:r>
            <w:r w:rsidRPr="00895DB0">
              <w:rPr>
                <w:sz w:val="16"/>
                <w:szCs w:val="16"/>
                <w:vertAlign w:val="superscript"/>
                <w:lang w:val="ru-RU"/>
              </w:rPr>
              <w:footnoteReference w:id="43"/>
            </w:r>
          </w:p>
          <w:p w:rsidR="00735CF5" w:rsidRPr="00895DB0" w:rsidRDefault="00735CF5" w:rsidP="00735CF5">
            <w:pPr>
              <w:rPr>
                <w:sz w:val="16"/>
                <w:szCs w:val="16"/>
                <w:lang w:val="ru-RU"/>
              </w:rPr>
            </w:pPr>
          </w:p>
        </w:tc>
      </w:tr>
      <w:tr w:rsidR="00735CF5" w:rsidRPr="00CE4874" w:rsidTr="00735CF5">
        <w:trPr>
          <w:trHeight w:val="77"/>
          <w:jc w:val="center"/>
        </w:trPr>
        <w:tc>
          <w:tcPr>
            <w:tcW w:w="6930"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II.7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r w:rsidRPr="00895DB0">
        <w:rPr>
          <w:sz w:val="20"/>
          <w:lang w:val="ru-RU"/>
        </w:rPr>
        <w:t xml:space="preserve"> и ОР II.8 «Эффективная охрана интеллектуальной собственности в рДВУ и ксДВУ», которая осуществляется </w:t>
      </w:r>
      <w:r>
        <w:rPr>
          <w:sz w:val="20"/>
          <w:lang w:val="ru-RU"/>
        </w:rPr>
        <w:t>в рамках следующих программ</w:t>
      </w:r>
      <w:r w:rsidRPr="00895DB0">
        <w:rPr>
          <w:sz w:val="20"/>
          <w:lang w:val="ru-RU"/>
        </w:rPr>
        <w:t xml:space="preserve"> </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7 (Центр ВОИС по арбитражу и посредничеству)</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10 (Страны с переходной экономикой и наименее развитые страны)</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союзов» и «непрямые расходы союзов»:</w:t>
      </w:r>
    </w:p>
    <w:p w:rsidR="004463B8" w:rsidRDefault="004463B8">
      <w:pPr>
        <w:rPr>
          <w:sz w:val="20"/>
          <w:lang w:val="ru-RU"/>
        </w:rPr>
      </w:pPr>
      <w:r>
        <w:rPr>
          <w:sz w:val="20"/>
          <w:lang w:val="ru-RU"/>
        </w:rPr>
        <w:br w:type="page"/>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2"/>
        <w:gridCol w:w="1843"/>
        <w:gridCol w:w="1843"/>
        <w:gridCol w:w="1843"/>
        <w:gridCol w:w="1843"/>
      </w:tblGrid>
      <w:tr w:rsidR="00735CF5" w:rsidRPr="00CE4874" w:rsidTr="00735CF5">
        <w:tc>
          <w:tcPr>
            <w:tcW w:w="1842"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sz w:val="16"/>
                <w:szCs w:val="16"/>
                <w:lang w:val="ru-RU"/>
              </w:rPr>
            </w:pPr>
            <w:r w:rsidRPr="00895DB0">
              <w:rPr>
                <w:i/>
                <w:sz w:val="16"/>
                <w:szCs w:val="16"/>
                <w:lang w:val="ru-RU"/>
              </w:rPr>
              <w:t>Прямые расходы союзов</w:t>
            </w:r>
          </w:p>
        </w:tc>
        <w:tc>
          <w:tcPr>
            <w:tcW w:w="1843"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1843"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1843"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Гаагский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1843"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Лиссабонский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r>
      <w:tr w:rsidR="00735CF5" w:rsidRPr="00CE4874" w:rsidTr="00735CF5">
        <w:trPr>
          <w:trHeight w:val="445"/>
        </w:trPr>
        <w:tc>
          <w:tcPr>
            <w:tcW w:w="1842" w:type="dxa"/>
            <w:vAlign w:val="center"/>
          </w:tcPr>
          <w:p w:rsidR="00735CF5" w:rsidRPr="00895DB0" w:rsidRDefault="00735CF5" w:rsidP="00735CF5">
            <w:pPr>
              <w:rPr>
                <w:sz w:val="16"/>
                <w:szCs w:val="16"/>
                <w:lang w:val="ru-RU"/>
              </w:rPr>
            </w:pPr>
            <w:r w:rsidRPr="00895DB0">
              <w:rPr>
                <w:sz w:val="16"/>
                <w:szCs w:val="16"/>
                <w:lang w:val="ru-RU"/>
              </w:rPr>
              <w:t xml:space="preserve">Программа 7 – альтернативное урегулирование споров (АУС) </w:t>
            </w:r>
          </w:p>
          <w:p w:rsidR="00735CF5" w:rsidRPr="00895DB0" w:rsidRDefault="00735CF5" w:rsidP="00735CF5">
            <w:pPr>
              <w:rPr>
                <w:i/>
                <w:sz w:val="16"/>
                <w:szCs w:val="16"/>
                <w:lang w:val="ru-RU"/>
              </w:rPr>
            </w:pPr>
            <w:r w:rsidRPr="00895DB0">
              <w:rPr>
                <w:i/>
                <w:sz w:val="16"/>
                <w:szCs w:val="16"/>
                <w:lang w:val="ru-RU"/>
              </w:rPr>
              <w:t>(5,2% - оценка РП)</w:t>
            </w:r>
          </w:p>
          <w:p w:rsidR="00735CF5" w:rsidRPr="00895DB0" w:rsidRDefault="00735CF5" w:rsidP="00735CF5">
            <w:pPr>
              <w:rPr>
                <w:sz w:val="16"/>
                <w:szCs w:val="16"/>
                <w:lang w:val="ru-RU"/>
              </w:rPr>
            </w:pPr>
          </w:p>
        </w:tc>
        <w:tc>
          <w:tcPr>
            <w:tcW w:w="1843" w:type="dxa"/>
            <w:vAlign w:val="center"/>
          </w:tcPr>
          <w:p w:rsidR="00735CF5" w:rsidRPr="00895DB0" w:rsidRDefault="00735CF5" w:rsidP="00735CF5">
            <w:pPr>
              <w:rPr>
                <w:i/>
                <w:sz w:val="16"/>
                <w:szCs w:val="16"/>
                <w:lang w:val="ru-RU"/>
              </w:rPr>
            </w:pPr>
            <w:r w:rsidRPr="00895DB0">
              <w:rPr>
                <w:sz w:val="16"/>
                <w:szCs w:val="16"/>
                <w:lang w:val="ru-RU"/>
              </w:rPr>
              <w:t xml:space="preserve">Программа 7 – альтернативное урегулирование споров (АУС) </w:t>
            </w:r>
            <w:r w:rsidRPr="00895DB0">
              <w:rPr>
                <w:sz w:val="16"/>
                <w:szCs w:val="16"/>
                <w:lang w:val="ru-RU"/>
              </w:rPr>
              <w:br/>
            </w:r>
            <w:r w:rsidRPr="00895DB0">
              <w:rPr>
                <w:i/>
                <w:sz w:val="16"/>
                <w:szCs w:val="16"/>
                <w:lang w:val="ru-RU"/>
              </w:rPr>
              <w:t>(63,4% - оценка РП)</w:t>
            </w:r>
          </w:p>
          <w:p w:rsidR="00735CF5" w:rsidRPr="00895DB0" w:rsidRDefault="00735CF5" w:rsidP="00735CF5">
            <w:pPr>
              <w:rPr>
                <w:sz w:val="16"/>
                <w:szCs w:val="16"/>
                <w:lang w:val="ru-RU"/>
              </w:rPr>
            </w:pPr>
          </w:p>
        </w:tc>
        <w:tc>
          <w:tcPr>
            <w:tcW w:w="1843" w:type="dxa"/>
            <w:vAlign w:val="center"/>
          </w:tcPr>
          <w:p w:rsidR="00735CF5" w:rsidRPr="00895DB0" w:rsidRDefault="00735CF5" w:rsidP="00735CF5">
            <w:pPr>
              <w:rPr>
                <w:i/>
                <w:sz w:val="16"/>
                <w:szCs w:val="16"/>
                <w:lang w:val="ru-RU"/>
              </w:rPr>
            </w:pPr>
            <w:r w:rsidRPr="00895DB0">
              <w:rPr>
                <w:sz w:val="16"/>
                <w:szCs w:val="16"/>
                <w:lang w:val="ru-RU"/>
              </w:rPr>
              <w:t xml:space="preserve">Программа 7 – альтернативное урегулирование споров (АУС) </w:t>
            </w:r>
            <w:r w:rsidRPr="00895DB0">
              <w:rPr>
                <w:sz w:val="16"/>
                <w:szCs w:val="16"/>
                <w:lang w:val="ru-RU"/>
              </w:rPr>
              <w:br/>
            </w:r>
            <w:r w:rsidRPr="00895DB0">
              <w:rPr>
                <w:i/>
                <w:sz w:val="16"/>
                <w:szCs w:val="16"/>
                <w:lang w:val="ru-RU"/>
              </w:rPr>
              <w:t>(30% - оценка РП)</w:t>
            </w:r>
          </w:p>
          <w:p w:rsidR="00735CF5" w:rsidRPr="00895DB0" w:rsidRDefault="00735CF5" w:rsidP="00735CF5">
            <w:pPr>
              <w:rPr>
                <w:sz w:val="16"/>
                <w:szCs w:val="16"/>
                <w:lang w:val="ru-RU"/>
              </w:rPr>
            </w:pPr>
          </w:p>
        </w:tc>
        <w:tc>
          <w:tcPr>
            <w:tcW w:w="1843" w:type="dxa"/>
            <w:vAlign w:val="center"/>
          </w:tcPr>
          <w:p w:rsidR="00735CF5" w:rsidRPr="00895DB0" w:rsidRDefault="00735CF5" w:rsidP="00735CF5">
            <w:pPr>
              <w:rPr>
                <w:i/>
                <w:sz w:val="16"/>
                <w:szCs w:val="16"/>
                <w:lang w:val="ru-RU"/>
              </w:rPr>
            </w:pPr>
            <w:r w:rsidRPr="00895DB0">
              <w:rPr>
                <w:sz w:val="16"/>
                <w:szCs w:val="16"/>
                <w:lang w:val="ru-RU"/>
              </w:rPr>
              <w:t xml:space="preserve">Программа 7 – альтернативное урегулирование споров (АУС) </w:t>
            </w:r>
            <w:r w:rsidRPr="00895DB0">
              <w:rPr>
                <w:sz w:val="16"/>
                <w:szCs w:val="16"/>
                <w:lang w:val="ru-RU"/>
              </w:rPr>
              <w:br/>
            </w:r>
            <w:r w:rsidRPr="00895DB0">
              <w:rPr>
                <w:i/>
                <w:sz w:val="16"/>
                <w:szCs w:val="16"/>
                <w:lang w:val="ru-RU"/>
              </w:rPr>
              <w:t>(1,2% - оценка РП)</w:t>
            </w:r>
          </w:p>
          <w:p w:rsidR="00735CF5" w:rsidRPr="00895DB0" w:rsidRDefault="00735CF5" w:rsidP="00735CF5">
            <w:pPr>
              <w:rPr>
                <w:sz w:val="16"/>
                <w:szCs w:val="16"/>
                <w:lang w:val="ru-RU"/>
              </w:rPr>
            </w:pPr>
          </w:p>
        </w:tc>
        <w:tc>
          <w:tcPr>
            <w:tcW w:w="1843" w:type="dxa"/>
            <w:vAlign w:val="center"/>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7 – альтернативное урегулирование споров (АУС) </w:t>
            </w:r>
            <w:r w:rsidRPr="00895DB0">
              <w:rPr>
                <w:sz w:val="16"/>
                <w:szCs w:val="16"/>
                <w:lang w:val="ru-RU"/>
              </w:rPr>
              <w:br/>
            </w:r>
            <w:r w:rsidRPr="00895DB0">
              <w:rPr>
                <w:i/>
                <w:sz w:val="16"/>
                <w:szCs w:val="16"/>
                <w:lang w:val="ru-RU"/>
              </w:rPr>
              <w:t>(0,2% - оценка РП)</w:t>
            </w:r>
          </w:p>
          <w:p w:rsidR="00735CF5" w:rsidRPr="00895DB0" w:rsidRDefault="00735CF5" w:rsidP="00735CF5">
            <w:pPr>
              <w:rPr>
                <w:sz w:val="16"/>
                <w:szCs w:val="16"/>
                <w:lang w:val="ru-RU"/>
              </w:rPr>
            </w:pPr>
          </w:p>
          <w:p w:rsidR="00735CF5" w:rsidRPr="00895DB0" w:rsidRDefault="00735CF5" w:rsidP="00735CF5">
            <w:pPr>
              <w:rPr>
                <w:sz w:val="16"/>
                <w:szCs w:val="16"/>
                <w:lang w:val="ru-RU"/>
              </w:rPr>
            </w:pPr>
          </w:p>
        </w:tc>
      </w:tr>
      <w:tr w:rsidR="00735CF5" w:rsidRPr="00CE4874" w:rsidTr="00735CF5">
        <w:trPr>
          <w:trHeight w:val="346"/>
        </w:trPr>
        <w:tc>
          <w:tcPr>
            <w:tcW w:w="9214" w:type="dxa"/>
            <w:gridSpan w:val="5"/>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Непрямые расходы союзов: программы 9 и 10 (применительно к ОР II.7)</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II.9 «Более широкое  и более эффективное использование Лиссабонской системы, в том числе развивающимися странами и НРС» и ОР II.10 «Повышение производительности и качества услуг в рамках операций Лиссабонской системы»</w:t>
      </w:r>
      <w:r w:rsidRPr="00895DB0">
        <w:rPr>
          <w:sz w:val="20"/>
          <w:lang w:val="ru-RU"/>
        </w:rPr>
        <w:t>, которая осуществляется в рамках программы 32 (Лиссабонская система), возлагаются следующим образом как «прямые расходы союза» на Лиссабонский союз:</w:t>
      </w:r>
    </w:p>
    <w:p w:rsidR="00735CF5" w:rsidRPr="00895DB0" w:rsidRDefault="00735CF5" w:rsidP="00735CF5">
      <w:pPr>
        <w:rPr>
          <w:sz w:val="20"/>
          <w:lang w:val="ru-RU"/>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0"/>
      </w:tblGrid>
      <w:tr w:rsidR="00735CF5" w:rsidRPr="00CE4874" w:rsidTr="00735CF5">
        <w:trPr>
          <w:jc w:val="center"/>
        </w:trPr>
        <w:tc>
          <w:tcPr>
            <w:tcW w:w="747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Лиссабонский союз</w:t>
            </w:r>
            <w:r w:rsidRPr="00895DB0">
              <w:rPr>
                <w:i/>
                <w:sz w:val="16"/>
                <w:szCs w:val="16"/>
                <w:lang w:val="ru-RU"/>
              </w:rPr>
              <w:t xml:space="preserve"> </w:t>
            </w:r>
            <w:r w:rsidRPr="00895DB0">
              <w:rPr>
                <w:i/>
                <w:sz w:val="16"/>
                <w:szCs w:val="16"/>
                <w:lang w:val="ru-RU"/>
              </w:rPr>
              <w:br/>
              <w:t>Прямые расходы союза</w:t>
            </w:r>
          </w:p>
        </w:tc>
      </w:tr>
      <w:tr w:rsidR="00735CF5" w:rsidRPr="00895DB0" w:rsidTr="00735CF5">
        <w:trPr>
          <w:trHeight w:val="761"/>
          <w:jc w:val="center"/>
        </w:trPr>
        <w:tc>
          <w:tcPr>
            <w:tcW w:w="7470" w:type="dxa"/>
            <w:vAlign w:val="center"/>
          </w:tcPr>
          <w:p w:rsidR="00735CF5" w:rsidRPr="00895DB0" w:rsidRDefault="00735CF5" w:rsidP="00735CF5">
            <w:pPr>
              <w:rPr>
                <w:sz w:val="16"/>
                <w:szCs w:val="16"/>
                <w:lang w:val="ru-RU"/>
              </w:rPr>
            </w:pPr>
            <w:r w:rsidRPr="00895DB0">
              <w:rPr>
                <w:sz w:val="16"/>
                <w:szCs w:val="16"/>
                <w:lang w:val="ru-RU"/>
              </w:rPr>
              <w:t xml:space="preserve">Программа 32 – обработка заявок и развитие системы ИТ в рамках Лиссабонской системы, Лиссабонская рабочая группа, содействие выполнению Лиссабонского соглашения </w:t>
            </w:r>
          </w:p>
        </w:tc>
      </w:tr>
      <w:tr w:rsidR="00735CF5" w:rsidRPr="00895DB0" w:rsidTr="00735CF5">
        <w:trPr>
          <w:trHeight w:hRule="exact" w:val="270"/>
          <w:jc w:val="center"/>
        </w:trPr>
        <w:tc>
          <w:tcPr>
            <w:tcW w:w="7470"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r w:rsidRPr="00895DB0">
        <w:rPr>
          <w:sz w:val="20"/>
          <w:lang w:val="ru-RU"/>
        </w:rPr>
        <w:t xml:space="preserve">, которая осуществляется </w:t>
      </w:r>
      <w:r>
        <w:rPr>
          <w:sz w:val="20"/>
          <w:lang w:val="ru-RU"/>
        </w:rPr>
        <w:t>в рамках следующих программ</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2 (Товарные знаки, промышленные образцы и географические указания)</w:t>
      </w:r>
    </w:p>
    <w:p w:rsidR="00735CF5" w:rsidRPr="00895DB0" w:rsidRDefault="00735CF5" w:rsidP="00735CF5">
      <w:pPr>
        <w:rPr>
          <w:sz w:val="20"/>
          <w:lang w:val="ru-RU"/>
        </w:rPr>
      </w:pPr>
      <w:r w:rsidRPr="00895DB0">
        <w:rPr>
          <w:sz w:val="20"/>
          <w:lang w:val="ru-RU"/>
        </w:rPr>
        <w:t xml:space="preserve">Программа 3 (Авторское право и смежные права) </w:t>
      </w:r>
    </w:p>
    <w:p w:rsidR="00735CF5" w:rsidRPr="00895DB0" w:rsidRDefault="00735CF5" w:rsidP="00735CF5">
      <w:pPr>
        <w:rPr>
          <w:sz w:val="20"/>
          <w:lang w:val="ru-RU"/>
        </w:rPr>
      </w:pPr>
      <w:r w:rsidRPr="00895DB0">
        <w:rPr>
          <w:sz w:val="20"/>
          <w:lang w:val="ru-RU"/>
        </w:rPr>
        <w:t>Программа 4 (Традиционные знания и глобальные задачи)</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10 (Страны с переходной экономикой и наименее развитые страны)</w:t>
      </w:r>
    </w:p>
    <w:p w:rsidR="00735CF5" w:rsidRPr="00895DB0" w:rsidRDefault="00735CF5" w:rsidP="00735CF5">
      <w:pPr>
        <w:rPr>
          <w:sz w:val="20"/>
          <w:lang w:val="ru-RU"/>
        </w:rPr>
      </w:pPr>
      <w:r w:rsidRPr="00895DB0">
        <w:rPr>
          <w:sz w:val="20"/>
          <w:lang w:val="ru-RU"/>
        </w:rPr>
        <w:t>Программа 11 (Академия ВОИС)</w:t>
      </w:r>
    </w:p>
    <w:p w:rsidR="00735CF5" w:rsidRPr="00895DB0" w:rsidRDefault="00735CF5" w:rsidP="00735CF5">
      <w:pPr>
        <w:rPr>
          <w:sz w:val="20"/>
          <w:lang w:val="ru-RU"/>
        </w:rPr>
      </w:pPr>
      <w:r w:rsidRPr="00895DB0">
        <w:rPr>
          <w:sz w:val="20"/>
          <w:lang w:val="ru-RU"/>
        </w:rPr>
        <w:t>Программа 14 (Информация и знания)</w:t>
      </w:r>
    </w:p>
    <w:p w:rsidR="00735CF5" w:rsidRPr="00895DB0" w:rsidRDefault="00735CF5" w:rsidP="00735CF5">
      <w:pPr>
        <w:rPr>
          <w:sz w:val="20"/>
          <w:lang w:val="ru-RU"/>
        </w:rPr>
      </w:pPr>
      <w:r w:rsidRPr="00895DB0">
        <w:rPr>
          <w:sz w:val="20"/>
          <w:lang w:val="ru-RU"/>
        </w:rPr>
        <w:t xml:space="preserve">Программа 17 (Обеспечение уважения ИС) </w:t>
      </w:r>
    </w:p>
    <w:p w:rsidR="00735CF5" w:rsidRPr="00895DB0" w:rsidRDefault="00735CF5" w:rsidP="00735CF5">
      <w:pPr>
        <w:rPr>
          <w:sz w:val="20"/>
          <w:lang w:val="ru-RU"/>
        </w:rPr>
      </w:pPr>
      <w:r w:rsidRPr="00895DB0">
        <w:rPr>
          <w:sz w:val="20"/>
          <w:lang w:val="ru-RU"/>
        </w:rPr>
        <w:t xml:space="preserve">Программа 18 (ИС и глобальные задачи) </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r w:rsidRPr="00895DB0">
        <w:rPr>
          <w:sz w:val="20"/>
          <w:lang w:val="ru-RU"/>
        </w:rPr>
        <w:t>Программа 30 (МСП)</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 xml:space="preserve">распределяются следующим образом как «прямые расходы союзов» и «непрямые расходы союзов»: </w:t>
      </w:r>
    </w:p>
    <w:p w:rsidR="00735CF5" w:rsidRPr="00895DB0" w:rsidRDefault="00735CF5" w:rsidP="00735CF5">
      <w:pPr>
        <w:rPr>
          <w:sz w:val="20"/>
          <w:lang w:val="ru-RU"/>
        </w:rPr>
      </w:pPr>
    </w:p>
    <w:tbl>
      <w:tblPr>
        <w:tblStyle w:val="TableGrid"/>
        <w:tblW w:w="9214" w:type="dxa"/>
        <w:tblInd w:w="108" w:type="dxa"/>
        <w:tblLayout w:type="fixed"/>
        <w:tblLook w:val="04A0" w:firstRow="1" w:lastRow="0" w:firstColumn="1" w:lastColumn="0" w:noHBand="0" w:noVBand="1"/>
      </w:tblPr>
      <w:tblGrid>
        <w:gridCol w:w="2434"/>
        <w:gridCol w:w="2229"/>
        <w:gridCol w:w="2229"/>
        <w:gridCol w:w="2322"/>
      </w:tblGrid>
      <w:tr w:rsidR="00735CF5" w:rsidRPr="00CE4874" w:rsidTr="00735CF5">
        <w:trPr>
          <w:trHeight w:val="100"/>
        </w:trPr>
        <w:tc>
          <w:tcPr>
            <w:tcW w:w="2434" w:type="dxa"/>
            <w:tcBorders>
              <w:top w:val="nil"/>
              <w:left w:val="nil"/>
              <w:bottom w:val="nil"/>
              <w:right w:val="nil"/>
            </w:tcBorders>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Союзы ФВ</w:t>
            </w:r>
          </w:p>
          <w:p w:rsidR="00735CF5" w:rsidRPr="00895DB0" w:rsidRDefault="00735CF5" w:rsidP="00735CF5">
            <w:pPr>
              <w:rPr>
                <w:sz w:val="16"/>
                <w:szCs w:val="16"/>
                <w:lang w:val="ru-RU"/>
              </w:rPr>
            </w:pPr>
            <w:r w:rsidRPr="00895DB0">
              <w:rPr>
                <w:i/>
                <w:sz w:val="16"/>
                <w:szCs w:val="16"/>
                <w:lang w:val="ru-RU"/>
              </w:rPr>
              <w:t>Прямые расходы союзов</w:t>
            </w:r>
          </w:p>
        </w:tc>
        <w:tc>
          <w:tcPr>
            <w:tcW w:w="2229" w:type="dxa"/>
            <w:tcBorders>
              <w:top w:val="nil"/>
              <w:left w:val="nil"/>
              <w:bottom w:val="nil"/>
              <w:right w:val="nil"/>
            </w:tcBorders>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229" w:type="dxa"/>
            <w:tcBorders>
              <w:top w:val="nil"/>
              <w:left w:val="nil"/>
              <w:bottom w:val="nil"/>
              <w:right w:val="nil"/>
            </w:tcBorders>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322" w:type="dxa"/>
            <w:tcBorders>
              <w:top w:val="nil"/>
              <w:left w:val="nil"/>
              <w:bottom w:val="nil"/>
              <w:right w:val="nil"/>
            </w:tcBorders>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Гаагский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r>
      <w:tr w:rsidR="00735CF5" w:rsidRPr="00895DB0" w:rsidTr="00735CF5">
        <w:trPr>
          <w:trHeight w:val="328"/>
        </w:trPr>
        <w:tc>
          <w:tcPr>
            <w:tcW w:w="2434" w:type="dxa"/>
            <w:tcBorders>
              <w:top w:val="nil"/>
              <w:left w:val="nil"/>
              <w:bottom w:val="nil"/>
              <w:right w:val="nil"/>
            </w:tcBorders>
            <w:vAlign w:val="center"/>
          </w:tcPr>
          <w:p w:rsidR="00735CF5" w:rsidRPr="00895DB0" w:rsidRDefault="00735CF5" w:rsidP="00735CF5">
            <w:pPr>
              <w:rPr>
                <w:sz w:val="16"/>
                <w:szCs w:val="16"/>
                <w:lang w:val="ru-RU"/>
              </w:rPr>
            </w:pPr>
            <w:r w:rsidRPr="00895DB0">
              <w:rPr>
                <w:sz w:val="16"/>
                <w:szCs w:val="16"/>
                <w:lang w:val="ru-RU"/>
              </w:rPr>
              <w:t>Программа 2 – наращивание потенциала в области ТЗ, ПО. ГУ</w:t>
            </w:r>
          </w:p>
          <w:p w:rsidR="00735CF5" w:rsidRPr="00895DB0" w:rsidRDefault="00735CF5" w:rsidP="00735CF5">
            <w:pPr>
              <w:rPr>
                <w:i/>
                <w:sz w:val="16"/>
                <w:szCs w:val="16"/>
                <w:lang w:val="ru-RU"/>
              </w:rPr>
            </w:pPr>
            <w:r w:rsidRPr="00895DB0">
              <w:rPr>
                <w:i/>
                <w:sz w:val="16"/>
                <w:szCs w:val="16"/>
                <w:lang w:val="ru-RU"/>
              </w:rPr>
              <w:t>(20% - оценка РП)</w:t>
            </w:r>
          </w:p>
          <w:p w:rsidR="00735CF5" w:rsidRPr="00895DB0" w:rsidRDefault="00735CF5" w:rsidP="00735CF5">
            <w:pPr>
              <w:rPr>
                <w:sz w:val="16"/>
                <w:szCs w:val="16"/>
                <w:lang w:val="ru-RU"/>
              </w:rPr>
            </w:pPr>
            <w:r w:rsidRPr="00895DB0">
              <w:rPr>
                <w:sz w:val="16"/>
                <w:szCs w:val="16"/>
                <w:lang w:val="ru-RU"/>
              </w:rPr>
              <w:t>Программа 3 – Консорциум ABC</w:t>
            </w:r>
          </w:p>
          <w:p w:rsidR="00735CF5" w:rsidRPr="00895DB0" w:rsidRDefault="00735CF5" w:rsidP="00735CF5">
            <w:pPr>
              <w:rPr>
                <w:sz w:val="16"/>
                <w:szCs w:val="16"/>
                <w:lang w:val="ru-RU"/>
              </w:rPr>
            </w:pPr>
            <w:r w:rsidRPr="00895DB0">
              <w:rPr>
                <w:sz w:val="16"/>
                <w:szCs w:val="16"/>
                <w:lang w:val="ru-RU"/>
              </w:rPr>
              <w:t>Программа 4 – наращивание потенциала в области ТЗ, ТВК и ГР</w:t>
            </w:r>
          </w:p>
          <w:p w:rsidR="00735CF5" w:rsidRPr="00895DB0" w:rsidRDefault="00735CF5" w:rsidP="00735CF5">
            <w:pPr>
              <w:rPr>
                <w:sz w:val="16"/>
                <w:szCs w:val="16"/>
                <w:lang w:val="ru-RU"/>
              </w:rPr>
            </w:pPr>
          </w:p>
        </w:tc>
        <w:tc>
          <w:tcPr>
            <w:tcW w:w="2229" w:type="dxa"/>
            <w:tcBorders>
              <w:top w:val="nil"/>
              <w:left w:val="nil"/>
              <w:bottom w:val="nil"/>
              <w:right w:val="nil"/>
            </w:tcBorders>
          </w:tcPr>
          <w:p w:rsidR="00735CF5" w:rsidRPr="00895DB0" w:rsidRDefault="00735CF5" w:rsidP="00735CF5">
            <w:pPr>
              <w:rPr>
                <w:sz w:val="16"/>
                <w:szCs w:val="16"/>
                <w:lang w:val="ru-RU"/>
              </w:rPr>
            </w:pPr>
            <w:r w:rsidRPr="00895DB0">
              <w:rPr>
                <w:sz w:val="16"/>
                <w:szCs w:val="16"/>
                <w:lang w:val="ru-RU"/>
              </w:rPr>
              <w:t>Программа 14 – передача технологии</w:t>
            </w:r>
          </w:p>
          <w:p w:rsidR="00735CF5" w:rsidRPr="00895DB0" w:rsidRDefault="00735CF5" w:rsidP="00735CF5">
            <w:pPr>
              <w:rPr>
                <w:i/>
                <w:sz w:val="16"/>
                <w:szCs w:val="16"/>
                <w:lang w:val="ru-RU"/>
              </w:rPr>
            </w:pPr>
            <w:r w:rsidRPr="00895DB0">
              <w:rPr>
                <w:i/>
                <w:sz w:val="16"/>
                <w:szCs w:val="16"/>
                <w:lang w:val="ru-RU"/>
              </w:rPr>
              <w:t>(80,4% - доля доходов)</w:t>
            </w:r>
          </w:p>
          <w:p w:rsidR="00735CF5" w:rsidRPr="00895DB0" w:rsidRDefault="00735CF5" w:rsidP="00735CF5">
            <w:pPr>
              <w:rPr>
                <w:sz w:val="16"/>
                <w:szCs w:val="16"/>
                <w:lang w:val="ru-RU"/>
              </w:rPr>
            </w:pPr>
          </w:p>
        </w:tc>
        <w:tc>
          <w:tcPr>
            <w:tcW w:w="2229" w:type="dxa"/>
            <w:tcBorders>
              <w:top w:val="nil"/>
              <w:left w:val="nil"/>
              <w:bottom w:val="nil"/>
              <w:right w:val="nil"/>
            </w:tcBorders>
          </w:tcPr>
          <w:p w:rsidR="00735CF5" w:rsidRPr="00895DB0" w:rsidRDefault="00735CF5" w:rsidP="00735CF5">
            <w:pPr>
              <w:rPr>
                <w:sz w:val="16"/>
                <w:szCs w:val="16"/>
                <w:lang w:val="ru-RU"/>
              </w:rPr>
            </w:pPr>
            <w:r w:rsidRPr="00895DB0">
              <w:rPr>
                <w:sz w:val="16"/>
                <w:szCs w:val="16"/>
                <w:lang w:val="ru-RU"/>
              </w:rPr>
              <w:t>Программа 2 -  наращивание потенциала в области ТЗ, ПО. ГУ</w:t>
            </w:r>
          </w:p>
          <w:p w:rsidR="00735CF5" w:rsidRPr="00895DB0" w:rsidRDefault="00735CF5" w:rsidP="00735CF5">
            <w:pPr>
              <w:rPr>
                <w:i/>
                <w:sz w:val="16"/>
                <w:szCs w:val="16"/>
                <w:lang w:val="ru-RU"/>
              </w:rPr>
            </w:pPr>
            <w:r w:rsidRPr="00895DB0">
              <w:rPr>
                <w:i/>
                <w:sz w:val="16"/>
                <w:szCs w:val="16"/>
                <w:lang w:val="ru-RU"/>
              </w:rPr>
              <w:t>(65% - оценка РП)</w:t>
            </w:r>
          </w:p>
          <w:p w:rsidR="00735CF5" w:rsidRPr="00895DB0" w:rsidRDefault="00735CF5" w:rsidP="00735CF5">
            <w:pPr>
              <w:rPr>
                <w:sz w:val="16"/>
                <w:szCs w:val="16"/>
                <w:lang w:val="ru-RU"/>
              </w:rPr>
            </w:pPr>
            <w:r w:rsidRPr="00895DB0">
              <w:rPr>
                <w:sz w:val="16"/>
                <w:szCs w:val="16"/>
                <w:lang w:val="ru-RU"/>
              </w:rPr>
              <w:t xml:space="preserve">Программа 14 – передача технологии </w:t>
            </w:r>
          </w:p>
          <w:p w:rsidR="00735CF5" w:rsidRPr="00895DB0" w:rsidRDefault="00735CF5" w:rsidP="00735CF5">
            <w:pPr>
              <w:rPr>
                <w:i/>
                <w:sz w:val="16"/>
                <w:szCs w:val="16"/>
                <w:lang w:val="ru-RU"/>
              </w:rPr>
            </w:pPr>
            <w:r w:rsidRPr="00895DB0">
              <w:rPr>
                <w:i/>
                <w:sz w:val="16"/>
                <w:szCs w:val="16"/>
                <w:lang w:val="ru-RU"/>
              </w:rPr>
              <w:t>(18,1% - доля доходов)</w:t>
            </w:r>
          </w:p>
          <w:p w:rsidR="00735CF5" w:rsidRPr="00895DB0" w:rsidRDefault="00735CF5" w:rsidP="00735CF5">
            <w:pPr>
              <w:rPr>
                <w:sz w:val="16"/>
                <w:szCs w:val="16"/>
                <w:lang w:val="ru-RU"/>
              </w:rPr>
            </w:pPr>
          </w:p>
        </w:tc>
        <w:tc>
          <w:tcPr>
            <w:tcW w:w="2322" w:type="dxa"/>
            <w:tcBorders>
              <w:top w:val="nil"/>
              <w:left w:val="nil"/>
              <w:bottom w:val="nil"/>
              <w:right w:val="nil"/>
            </w:tcBorders>
          </w:tcPr>
          <w:p w:rsidR="00735CF5" w:rsidRPr="00895DB0" w:rsidRDefault="00735CF5" w:rsidP="00735CF5">
            <w:pPr>
              <w:rPr>
                <w:sz w:val="16"/>
                <w:szCs w:val="16"/>
                <w:lang w:val="ru-RU"/>
              </w:rPr>
            </w:pPr>
            <w:r w:rsidRPr="00895DB0">
              <w:rPr>
                <w:sz w:val="16"/>
                <w:szCs w:val="16"/>
                <w:lang w:val="ru-RU"/>
              </w:rPr>
              <w:t>Программа 2 - наращивание потенциала в области ТЗ, ПО. ГУ</w:t>
            </w:r>
          </w:p>
          <w:p w:rsidR="00735CF5" w:rsidRPr="00895DB0" w:rsidRDefault="00735CF5" w:rsidP="00735CF5">
            <w:pPr>
              <w:rPr>
                <w:i/>
                <w:sz w:val="16"/>
                <w:szCs w:val="16"/>
                <w:lang w:val="ru-RU"/>
              </w:rPr>
            </w:pPr>
            <w:r w:rsidRPr="00895DB0">
              <w:rPr>
                <w:i/>
                <w:sz w:val="16"/>
                <w:szCs w:val="16"/>
                <w:lang w:val="ru-RU"/>
              </w:rPr>
              <w:t>(15% - оценка РП)</w:t>
            </w:r>
          </w:p>
          <w:p w:rsidR="00735CF5" w:rsidRPr="00895DB0" w:rsidRDefault="00735CF5" w:rsidP="00735CF5">
            <w:pPr>
              <w:rPr>
                <w:sz w:val="16"/>
                <w:szCs w:val="16"/>
                <w:lang w:val="ru-RU"/>
              </w:rPr>
            </w:pPr>
            <w:r w:rsidRPr="00895DB0">
              <w:rPr>
                <w:sz w:val="16"/>
                <w:szCs w:val="16"/>
                <w:lang w:val="ru-RU"/>
              </w:rPr>
              <w:t xml:space="preserve">Программа 14 – передача технологии </w:t>
            </w:r>
          </w:p>
          <w:p w:rsidR="00735CF5" w:rsidRPr="00895DB0" w:rsidRDefault="00735CF5" w:rsidP="00735CF5">
            <w:pPr>
              <w:rPr>
                <w:i/>
                <w:sz w:val="16"/>
                <w:szCs w:val="16"/>
                <w:lang w:val="ru-RU"/>
              </w:rPr>
            </w:pPr>
            <w:r w:rsidRPr="00895DB0">
              <w:rPr>
                <w:i/>
                <w:sz w:val="16"/>
                <w:szCs w:val="16"/>
                <w:lang w:val="ru-RU"/>
              </w:rPr>
              <w:t>(1,5% - доля доходов)</w:t>
            </w:r>
          </w:p>
          <w:p w:rsidR="00735CF5" w:rsidRPr="00895DB0" w:rsidRDefault="00735CF5" w:rsidP="00735CF5">
            <w:pPr>
              <w:rPr>
                <w:sz w:val="16"/>
                <w:szCs w:val="16"/>
                <w:lang w:val="ru-RU"/>
              </w:rPr>
            </w:pPr>
          </w:p>
        </w:tc>
      </w:tr>
      <w:tr w:rsidR="00735CF5" w:rsidRPr="00CE4874" w:rsidTr="00735CF5">
        <w:trPr>
          <w:trHeight w:val="328"/>
        </w:trPr>
        <w:tc>
          <w:tcPr>
            <w:tcW w:w="9214" w:type="dxa"/>
            <w:gridSpan w:val="4"/>
            <w:tcBorders>
              <w:top w:val="nil"/>
              <w:left w:val="nil"/>
              <w:bottom w:val="nil"/>
              <w:right w:val="nil"/>
            </w:tcBorders>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Непрямые расходы союзов:  программа 3 (</w:t>
            </w:r>
            <w:r>
              <w:rPr>
                <w:sz w:val="16"/>
                <w:szCs w:val="16"/>
                <w:lang w:val="ru-RU"/>
              </w:rPr>
              <w:t>развитие авторского права</w:t>
            </w:r>
            <w:r w:rsidRPr="00895DB0">
              <w:rPr>
                <w:sz w:val="16"/>
                <w:szCs w:val="16"/>
                <w:lang w:val="ru-RU"/>
              </w:rPr>
              <w:t>, Консорциум ABC), 9, 10, 11, 17, 18, 20 и 30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IV.1 «Обновленная и глобально принятая система международных классификаций и стандартов ВОИС для облегчения доступа, использования и распространения информации в области ИС среди заинтересованных сторон во всем мире»</w:t>
      </w:r>
      <w:r w:rsidRPr="00895DB0">
        <w:rPr>
          <w:sz w:val="20"/>
          <w:lang w:val="ru-RU"/>
        </w:rPr>
        <w:t>, которая осуществляется в рамках программы 12 (Международные классификации и стандарты)</w:t>
      </w:r>
      <w:r>
        <w:rPr>
          <w:sz w:val="20"/>
          <w:lang w:val="ru-RU"/>
        </w:rPr>
        <w:t xml:space="preserve">, </w:t>
      </w:r>
      <w:r w:rsidRPr="00895DB0">
        <w:rPr>
          <w:sz w:val="20"/>
          <w:lang w:val="ru-RU"/>
        </w:rPr>
        <w:t>распределяются следующим образом как «прямые расходы союзов»:</w:t>
      </w:r>
    </w:p>
    <w:p w:rsidR="00735CF5" w:rsidRPr="00895DB0" w:rsidRDefault="00735CF5" w:rsidP="00735CF5">
      <w:pPr>
        <w:rPr>
          <w:sz w:val="20"/>
          <w:lang w:val="ru-RU"/>
        </w:rPr>
      </w:pP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0"/>
        <w:gridCol w:w="2513"/>
        <w:gridCol w:w="2327"/>
        <w:gridCol w:w="2234"/>
      </w:tblGrid>
      <w:tr w:rsidR="00735CF5" w:rsidRPr="00CE4874" w:rsidTr="00735CF5">
        <w:tc>
          <w:tcPr>
            <w:tcW w:w="2140"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 xml:space="preserve">Союзы ФВ </w:t>
            </w:r>
          </w:p>
          <w:p w:rsidR="00735CF5" w:rsidRPr="00895DB0" w:rsidRDefault="00735CF5" w:rsidP="00735CF5">
            <w:pPr>
              <w:rPr>
                <w:sz w:val="16"/>
                <w:szCs w:val="16"/>
                <w:lang w:val="ru-RU"/>
              </w:rPr>
            </w:pPr>
            <w:r w:rsidRPr="00895DB0">
              <w:rPr>
                <w:i/>
                <w:sz w:val="16"/>
                <w:szCs w:val="16"/>
                <w:lang w:val="ru-RU"/>
              </w:rPr>
              <w:t>Прямые расходы союзов</w:t>
            </w:r>
          </w:p>
        </w:tc>
        <w:tc>
          <w:tcPr>
            <w:tcW w:w="2513"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Союз PCT</w:t>
            </w:r>
            <w:r w:rsidRPr="00895DB0">
              <w:rPr>
                <w:i/>
                <w:sz w:val="16"/>
                <w:szCs w:val="16"/>
                <w:lang w:val="ru-RU"/>
              </w:rPr>
              <w:t xml:space="preserve"> </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327"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Мадридский союз</w:t>
            </w:r>
            <w:r w:rsidRPr="00895DB0">
              <w:rPr>
                <w:i/>
                <w:sz w:val="16"/>
                <w:szCs w:val="16"/>
                <w:lang w:val="ru-RU"/>
              </w:rPr>
              <w:t xml:space="preserve"> </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234"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 xml:space="preserve">Гаагский союз </w:t>
            </w:r>
          </w:p>
          <w:p w:rsidR="00735CF5" w:rsidRPr="00895DB0" w:rsidRDefault="00735CF5" w:rsidP="00735CF5">
            <w:pPr>
              <w:rPr>
                <w:sz w:val="16"/>
                <w:szCs w:val="16"/>
                <w:lang w:val="ru-RU"/>
              </w:rPr>
            </w:pPr>
            <w:r w:rsidRPr="00895DB0">
              <w:rPr>
                <w:i/>
                <w:sz w:val="16"/>
                <w:szCs w:val="16"/>
                <w:lang w:val="ru-RU"/>
              </w:rPr>
              <w:t>Прямые расходы союза</w:t>
            </w:r>
          </w:p>
        </w:tc>
      </w:tr>
      <w:tr w:rsidR="00735CF5" w:rsidRPr="00CE4874" w:rsidTr="00735CF5">
        <w:trPr>
          <w:trHeight w:val="818"/>
        </w:trPr>
        <w:tc>
          <w:tcPr>
            <w:tcW w:w="2140" w:type="dxa"/>
            <w:vAlign w:val="center"/>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12 – международные классификации и стандарты ВОИС </w:t>
            </w:r>
            <w:r w:rsidRPr="00895DB0">
              <w:rPr>
                <w:sz w:val="16"/>
                <w:szCs w:val="16"/>
                <w:lang w:val="ru-RU"/>
              </w:rPr>
              <w:br/>
            </w:r>
            <w:r w:rsidRPr="00895DB0">
              <w:rPr>
                <w:i/>
                <w:sz w:val="16"/>
                <w:szCs w:val="16"/>
                <w:lang w:val="ru-RU"/>
              </w:rPr>
              <w:t>(7% - оценка РП)</w:t>
            </w:r>
          </w:p>
          <w:p w:rsidR="00735CF5" w:rsidRPr="00895DB0" w:rsidRDefault="00735CF5" w:rsidP="00735CF5">
            <w:pPr>
              <w:rPr>
                <w:sz w:val="16"/>
                <w:szCs w:val="16"/>
                <w:lang w:val="ru-RU"/>
              </w:rPr>
            </w:pPr>
          </w:p>
        </w:tc>
        <w:tc>
          <w:tcPr>
            <w:tcW w:w="2513" w:type="dxa"/>
            <w:vAlign w:val="center"/>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12 – международные классификации и стандарты ВОИС </w:t>
            </w:r>
            <w:r w:rsidRPr="00895DB0">
              <w:rPr>
                <w:sz w:val="16"/>
                <w:szCs w:val="16"/>
                <w:lang w:val="ru-RU"/>
              </w:rPr>
              <w:br/>
            </w:r>
            <w:r w:rsidRPr="00895DB0">
              <w:rPr>
                <w:i/>
                <w:sz w:val="16"/>
                <w:szCs w:val="16"/>
                <w:lang w:val="ru-RU"/>
              </w:rPr>
              <w:t>(88% - оценка РП)</w:t>
            </w:r>
          </w:p>
          <w:p w:rsidR="00735CF5" w:rsidRPr="00895DB0" w:rsidRDefault="00735CF5" w:rsidP="00735CF5">
            <w:pPr>
              <w:rPr>
                <w:sz w:val="16"/>
                <w:szCs w:val="16"/>
                <w:lang w:val="ru-RU"/>
              </w:rPr>
            </w:pPr>
          </w:p>
        </w:tc>
        <w:tc>
          <w:tcPr>
            <w:tcW w:w="2327" w:type="dxa"/>
            <w:vAlign w:val="center"/>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12 – международные классификации и стандарты ВОИС </w:t>
            </w:r>
            <w:r w:rsidRPr="00895DB0">
              <w:rPr>
                <w:sz w:val="16"/>
                <w:szCs w:val="16"/>
                <w:lang w:val="ru-RU"/>
              </w:rPr>
              <w:br/>
            </w:r>
            <w:r w:rsidRPr="00895DB0">
              <w:rPr>
                <w:i/>
                <w:sz w:val="16"/>
                <w:szCs w:val="16"/>
                <w:lang w:val="ru-RU"/>
              </w:rPr>
              <w:t>(4% - оценка РП)</w:t>
            </w:r>
          </w:p>
          <w:p w:rsidR="00735CF5" w:rsidRPr="00895DB0" w:rsidRDefault="00735CF5" w:rsidP="00735CF5">
            <w:pPr>
              <w:rPr>
                <w:sz w:val="16"/>
                <w:szCs w:val="16"/>
                <w:lang w:val="ru-RU"/>
              </w:rPr>
            </w:pPr>
          </w:p>
        </w:tc>
        <w:tc>
          <w:tcPr>
            <w:tcW w:w="2234" w:type="dxa"/>
            <w:vAlign w:val="center"/>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12 – международные классификации и стандарты ВОИС </w:t>
            </w:r>
            <w:r w:rsidRPr="00895DB0">
              <w:rPr>
                <w:sz w:val="16"/>
                <w:szCs w:val="16"/>
                <w:lang w:val="ru-RU"/>
              </w:rPr>
              <w:br/>
            </w:r>
            <w:r w:rsidRPr="00895DB0">
              <w:rPr>
                <w:i/>
                <w:sz w:val="16"/>
                <w:szCs w:val="16"/>
                <w:lang w:val="ru-RU"/>
              </w:rPr>
              <w:t>(1% - оценка РП)</w:t>
            </w:r>
          </w:p>
          <w:p w:rsidR="00735CF5" w:rsidRPr="00895DB0" w:rsidRDefault="00735CF5" w:rsidP="00735CF5">
            <w:pPr>
              <w:rPr>
                <w:sz w:val="16"/>
                <w:szCs w:val="16"/>
                <w:lang w:val="ru-RU"/>
              </w:rPr>
            </w:pPr>
          </w:p>
        </w:tc>
      </w:tr>
      <w:tr w:rsidR="00735CF5" w:rsidRPr="00CE4874" w:rsidTr="00735CF5">
        <w:trPr>
          <w:trHeight w:val="122"/>
        </w:trPr>
        <w:tc>
          <w:tcPr>
            <w:tcW w:w="2140" w:type="dxa"/>
            <w:shd w:val="clear" w:color="auto" w:fill="C6D9F1" w:themeFill="text2" w:themeFillTint="33"/>
            <w:vAlign w:val="center"/>
          </w:tcPr>
          <w:p w:rsidR="00735CF5" w:rsidRPr="00895DB0" w:rsidRDefault="00735CF5" w:rsidP="00735CF5">
            <w:pPr>
              <w:rPr>
                <w:sz w:val="16"/>
                <w:szCs w:val="16"/>
                <w:lang w:val="ru-RU"/>
              </w:rPr>
            </w:pPr>
          </w:p>
        </w:tc>
        <w:tc>
          <w:tcPr>
            <w:tcW w:w="2513" w:type="dxa"/>
            <w:shd w:val="clear" w:color="auto" w:fill="C6D9F1" w:themeFill="text2" w:themeFillTint="33"/>
            <w:vAlign w:val="center"/>
          </w:tcPr>
          <w:p w:rsidR="00735CF5" w:rsidRPr="00895DB0" w:rsidRDefault="00735CF5" w:rsidP="00735CF5">
            <w:pPr>
              <w:rPr>
                <w:sz w:val="16"/>
                <w:szCs w:val="16"/>
                <w:lang w:val="ru-RU"/>
              </w:rPr>
            </w:pPr>
          </w:p>
        </w:tc>
        <w:tc>
          <w:tcPr>
            <w:tcW w:w="2327" w:type="dxa"/>
            <w:shd w:val="clear" w:color="auto" w:fill="C6D9F1" w:themeFill="text2" w:themeFillTint="33"/>
            <w:vAlign w:val="center"/>
          </w:tcPr>
          <w:p w:rsidR="00735CF5" w:rsidRPr="00895DB0" w:rsidRDefault="00735CF5" w:rsidP="00735CF5">
            <w:pPr>
              <w:rPr>
                <w:sz w:val="16"/>
                <w:szCs w:val="16"/>
                <w:lang w:val="ru-RU"/>
              </w:rPr>
            </w:pPr>
          </w:p>
        </w:tc>
        <w:tc>
          <w:tcPr>
            <w:tcW w:w="2234"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r w:rsidRPr="00895DB0">
        <w:rPr>
          <w:sz w:val="20"/>
          <w:lang w:val="ru-RU"/>
        </w:rPr>
        <w:t xml:space="preserve">, которая осуществляется </w:t>
      </w:r>
      <w:r>
        <w:rPr>
          <w:sz w:val="20"/>
          <w:lang w:val="ru-RU"/>
        </w:rPr>
        <w:t>в рамках следующих программ</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3 (Авторское право и смежные права)</w:t>
      </w:r>
    </w:p>
    <w:p w:rsidR="00735CF5" w:rsidRPr="00895DB0" w:rsidRDefault="00735CF5" w:rsidP="00735CF5">
      <w:pPr>
        <w:rPr>
          <w:sz w:val="20"/>
          <w:lang w:val="ru-RU"/>
        </w:rPr>
      </w:pPr>
      <w:r w:rsidRPr="00895DB0">
        <w:rPr>
          <w:sz w:val="20"/>
          <w:lang w:val="ru-RU"/>
        </w:rPr>
        <w:t>Программа 4 (Традиционные знания и глобальные задачи)</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13 (Глобальные базы данных)</w:t>
      </w:r>
    </w:p>
    <w:p w:rsidR="00735CF5" w:rsidRPr="00895DB0" w:rsidRDefault="00735CF5" w:rsidP="00735CF5">
      <w:pPr>
        <w:rPr>
          <w:sz w:val="20"/>
          <w:lang w:val="ru-RU"/>
        </w:rPr>
      </w:pPr>
      <w:r w:rsidRPr="00895DB0">
        <w:rPr>
          <w:sz w:val="20"/>
          <w:lang w:val="ru-RU"/>
        </w:rPr>
        <w:t>Программа 14 (Информация и знания)</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союзов» и «непрямые расходы союзов»:</w:t>
      </w:r>
    </w:p>
    <w:p w:rsidR="00735CF5" w:rsidRPr="00895DB0" w:rsidRDefault="00735CF5" w:rsidP="00735CF5">
      <w:pPr>
        <w:rPr>
          <w:sz w:val="20"/>
          <w:lang w:val="ru-RU"/>
        </w:rPr>
      </w:pPr>
    </w:p>
    <w:tbl>
      <w:tblPr>
        <w:tblStyle w:val="TableGrid"/>
        <w:tblW w:w="918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34"/>
        <w:gridCol w:w="1935"/>
        <w:gridCol w:w="1843"/>
        <w:gridCol w:w="1758"/>
        <w:gridCol w:w="1710"/>
      </w:tblGrid>
      <w:tr w:rsidR="00735CF5" w:rsidRPr="00CE4874" w:rsidTr="00735CF5">
        <w:tc>
          <w:tcPr>
            <w:tcW w:w="1934"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Союзы ФВ</w:t>
            </w:r>
            <w:r w:rsidRPr="00895DB0">
              <w:rPr>
                <w:i/>
                <w:sz w:val="16"/>
                <w:szCs w:val="16"/>
                <w:lang w:val="ru-RU"/>
              </w:rPr>
              <w:t xml:space="preserve"> </w:t>
            </w:r>
          </w:p>
          <w:p w:rsidR="00735CF5" w:rsidRPr="00895DB0" w:rsidRDefault="00735CF5" w:rsidP="00735CF5">
            <w:pPr>
              <w:rPr>
                <w:sz w:val="16"/>
                <w:szCs w:val="16"/>
                <w:lang w:val="ru-RU"/>
              </w:rPr>
            </w:pPr>
            <w:r w:rsidRPr="00895DB0">
              <w:rPr>
                <w:i/>
                <w:sz w:val="16"/>
                <w:szCs w:val="16"/>
                <w:lang w:val="ru-RU"/>
              </w:rPr>
              <w:t>Прямые расходы союзов</w:t>
            </w:r>
          </w:p>
        </w:tc>
        <w:tc>
          <w:tcPr>
            <w:tcW w:w="1935"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1843"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1758"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Гаагский союз</w:t>
            </w:r>
            <w:r w:rsidRPr="00895DB0">
              <w:rPr>
                <w:i/>
                <w:sz w:val="16"/>
                <w:szCs w:val="16"/>
                <w:lang w:val="ru-RU"/>
              </w:rPr>
              <w:t xml:space="preserve"> </w:t>
            </w:r>
            <w:r w:rsidRPr="00895DB0">
              <w:rPr>
                <w:i/>
                <w:sz w:val="16"/>
                <w:szCs w:val="16"/>
                <w:lang w:val="ru-RU"/>
              </w:rPr>
              <w:br/>
              <w:t>Прямые расходы союза</w:t>
            </w:r>
          </w:p>
        </w:tc>
        <w:tc>
          <w:tcPr>
            <w:tcW w:w="171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Лиссабонский союз</w:t>
            </w:r>
            <w:r w:rsidRPr="00895DB0">
              <w:rPr>
                <w:i/>
                <w:sz w:val="16"/>
                <w:szCs w:val="16"/>
                <w:lang w:val="ru-RU"/>
              </w:rPr>
              <w:t xml:space="preserve"> </w:t>
            </w:r>
            <w:r w:rsidRPr="00895DB0">
              <w:rPr>
                <w:i/>
                <w:sz w:val="16"/>
                <w:szCs w:val="16"/>
                <w:lang w:val="ru-RU"/>
              </w:rPr>
              <w:br/>
              <w:t>Прямые расходы союза</w:t>
            </w:r>
          </w:p>
        </w:tc>
      </w:tr>
      <w:tr w:rsidR="00735CF5" w:rsidRPr="00CE4874" w:rsidTr="00735CF5">
        <w:trPr>
          <w:trHeight w:val="1345"/>
        </w:trPr>
        <w:tc>
          <w:tcPr>
            <w:tcW w:w="1934"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3 – цифровые системы управления данными </w:t>
            </w:r>
          </w:p>
          <w:p w:rsidR="00735CF5" w:rsidRPr="00895DB0" w:rsidRDefault="00735CF5" w:rsidP="00735CF5">
            <w:pPr>
              <w:rPr>
                <w:sz w:val="16"/>
                <w:szCs w:val="16"/>
                <w:lang w:val="ru-RU"/>
              </w:rPr>
            </w:pPr>
            <w:r w:rsidRPr="00895DB0">
              <w:rPr>
                <w:sz w:val="16"/>
                <w:szCs w:val="16"/>
                <w:lang w:val="ru-RU"/>
              </w:rPr>
              <w:t>Программа 4 – базы данных по ГР, ТЗ и ТВК</w:t>
            </w:r>
          </w:p>
          <w:p w:rsidR="00735CF5" w:rsidRPr="00895DB0" w:rsidRDefault="00735CF5" w:rsidP="00735CF5">
            <w:pPr>
              <w:rPr>
                <w:i/>
                <w:sz w:val="16"/>
                <w:szCs w:val="16"/>
                <w:lang w:val="ru-RU"/>
              </w:rPr>
            </w:pPr>
            <w:r w:rsidRPr="00895DB0">
              <w:rPr>
                <w:sz w:val="16"/>
                <w:szCs w:val="16"/>
                <w:lang w:val="ru-RU"/>
              </w:rPr>
              <w:t xml:space="preserve">Программа 14 – ЦПТИ, ARDI, ASPI </w:t>
            </w:r>
            <w:r w:rsidRPr="00895DB0">
              <w:rPr>
                <w:i/>
                <w:sz w:val="16"/>
                <w:szCs w:val="16"/>
                <w:lang w:val="ru-RU"/>
              </w:rPr>
              <w:t>(1,2% - доля доходов)</w:t>
            </w:r>
          </w:p>
          <w:p w:rsidR="00735CF5" w:rsidRPr="00895DB0" w:rsidRDefault="00735CF5" w:rsidP="00735CF5">
            <w:pPr>
              <w:rPr>
                <w:sz w:val="16"/>
                <w:szCs w:val="16"/>
                <w:lang w:val="ru-RU"/>
              </w:rPr>
            </w:pPr>
          </w:p>
        </w:tc>
        <w:tc>
          <w:tcPr>
            <w:tcW w:w="1935" w:type="dxa"/>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13 – Инфраструктура глобальной базы данных, поисковые системы и машинный перевод, WIPOLex </w:t>
            </w:r>
            <w:r w:rsidRPr="00895DB0">
              <w:rPr>
                <w:sz w:val="16"/>
                <w:szCs w:val="16"/>
                <w:lang w:val="ru-RU"/>
              </w:rPr>
              <w:br/>
            </w:r>
            <w:r w:rsidRPr="00895DB0">
              <w:rPr>
                <w:i/>
                <w:sz w:val="16"/>
                <w:szCs w:val="16"/>
                <w:lang w:val="ru-RU"/>
              </w:rPr>
              <w:t>(75,6% - оценка РП)</w:t>
            </w:r>
          </w:p>
          <w:p w:rsidR="00735CF5" w:rsidRPr="00895DB0" w:rsidRDefault="00735CF5" w:rsidP="00735CF5">
            <w:pPr>
              <w:rPr>
                <w:i/>
                <w:sz w:val="16"/>
                <w:szCs w:val="16"/>
                <w:lang w:val="ru-RU"/>
              </w:rPr>
            </w:pPr>
            <w:r w:rsidRPr="00895DB0">
              <w:rPr>
                <w:sz w:val="16"/>
                <w:szCs w:val="16"/>
                <w:lang w:val="ru-RU"/>
              </w:rPr>
              <w:t xml:space="preserve">Программа 14 – ЦПТИ, ARDI, ASPI </w:t>
            </w:r>
            <w:r w:rsidRPr="00895DB0">
              <w:rPr>
                <w:i/>
                <w:sz w:val="16"/>
                <w:szCs w:val="16"/>
                <w:lang w:val="ru-RU"/>
              </w:rPr>
              <w:t>(79,4% - доля доходов)</w:t>
            </w:r>
          </w:p>
          <w:p w:rsidR="00735CF5" w:rsidRPr="00895DB0" w:rsidRDefault="00735CF5" w:rsidP="00735CF5">
            <w:pPr>
              <w:rPr>
                <w:sz w:val="16"/>
                <w:szCs w:val="16"/>
                <w:lang w:val="ru-RU"/>
              </w:rPr>
            </w:pPr>
          </w:p>
        </w:tc>
        <w:tc>
          <w:tcPr>
            <w:tcW w:w="1843" w:type="dxa"/>
            <w:vAlign w:val="center"/>
          </w:tcPr>
          <w:p w:rsidR="00735CF5" w:rsidRPr="00895DB0" w:rsidRDefault="00735CF5" w:rsidP="00735CF5">
            <w:pPr>
              <w:rPr>
                <w:sz w:val="16"/>
                <w:szCs w:val="16"/>
                <w:lang w:val="ru-RU"/>
              </w:rPr>
            </w:pPr>
            <w:r w:rsidRPr="00895DB0">
              <w:rPr>
                <w:sz w:val="16"/>
                <w:szCs w:val="16"/>
                <w:lang w:val="ru-RU"/>
              </w:rPr>
              <w:t>Программа 13 – Инфраструктура глобальной базы данных, поисковые системы и машинный перевод, WIPOLex</w:t>
            </w:r>
          </w:p>
          <w:p w:rsidR="00735CF5" w:rsidRPr="00895DB0" w:rsidRDefault="00735CF5" w:rsidP="00735CF5">
            <w:pPr>
              <w:rPr>
                <w:i/>
                <w:sz w:val="16"/>
                <w:szCs w:val="16"/>
                <w:lang w:val="ru-RU"/>
              </w:rPr>
            </w:pPr>
            <w:r w:rsidRPr="00895DB0">
              <w:rPr>
                <w:i/>
                <w:sz w:val="16"/>
                <w:szCs w:val="16"/>
                <w:lang w:val="ru-RU"/>
              </w:rPr>
              <w:t>(23,2% - оценка РП)</w:t>
            </w:r>
          </w:p>
          <w:p w:rsidR="00735CF5" w:rsidRPr="00895DB0" w:rsidRDefault="00735CF5" w:rsidP="00735CF5">
            <w:pPr>
              <w:rPr>
                <w:i/>
                <w:sz w:val="16"/>
                <w:szCs w:val="16"/>
                <w:lang w:val="ru-RU"/>
              </w:rPr>
            </w:pPr>
            <w:r w:rsidRPr="00895DB0">
              <w:rPr>
                <w:sz w:val="16"/>
                <w:szCs w:val="16"/>
                <w:lang w:val="ru-RU"/>
              </w:rPr>
              <w:t xml:space="preserve">Программа 14 – ЦПТИ, ARDI, ASPI </w:t>
            </w:r>
            <w:r w:rsidRPr="00895DB0">
              <w:rPr>
                <w:i/>
                <w:sz w:val="16"/>
                <w:szCs w:val="16"/>
                <w:lang w:val="ru-RU"/>
              </w:rPr>
              <w:t>(17,8% - доля доходов)</w:t>
            </w:r>
          </w:p>
        </w:tc>
        <w:tc>
          <w:tcPr>
            <w:tcW w:w="1758"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13 – Инфраструктура глобальной базы данных, поисковые системы и машинный перевод, WIPOLex</w:t>
            </w:r>
          </w:p>
          <w:p w:rsidR="00735CF5" w:rsidRPr="00895DB0" w:rsidRDefault="00735CF5" w:rsidP="00735CF5">
            <w:pPr>
              <w:rPr>
                <w:i/>
                <w:sz w:val="16"/>
                <w:szCs w:val="16"/>
                <w:lang w:val="ru-RU"/>
              </w:rPr>
            </w:pPr>
            <w:r w:rsidRPr="00895DB0">
              <w:rPr>
                <w:i/>
                <w:sz w:val="16"/>
                <w:szCs w:val="16"/>
                <w:lang w:val="ru-RU"/>
              </w:rPr>
              <w:t>(1,2% - оценка РП)</w:t>
            </w:r>
          </w:p>
          <w:p w:rsidR="00735CF5" w:rsidRPr="00895DB0" w:rsidRDefault="00735CF5" w:rsidP="00735CF5">
            <w:pPr>
              <w:rPr>
                <w:i/>
                <w:sz w:val="16"/>
                <w:szCs w:val="16"/>
                <w:lang w:val="ru-RU"/>
              </w:rPr>
            </w:pPr>
            <w:r w:rsidRPr="00895DB0">
              <w:rPr>
                <w:sz w:val="16"/>
                <w:szCs w:val="16"/>
                <w:lang w:val="ru-RU"/>
              </w:rPr>
              <w:t xml:space="preserve">Программа 14 – ЦПТИ, ARDI, ASPI </w:t>
            </w:r>
            <w:r w:rsidRPr="00895DB0">
              <w:rPr>
                <w:i/>
                <w:sz w:val="16"/>
                <w:szCs w:val="16"/>
                <w:lang w:val="ru-RU"/>
              </w:rPr>
              <w:t>(1,5% - доля доходов)</w:t>
            </w:r>
          </w:p>
        </w:tc>
        <w:tc>
          <w:tcPr>
            <w:tcW w:w="1710" w:type="dxa"/>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 xml:space="preserve">Программа 14 – ЦПТИ, ARDI, ASPI </w:t>
            </w:r>
            <w:r w:rsidRPr="00895DB0">
              <w:rPr>
                <w:i/>
                <w:sz w:val="16"/>
                <w:szCs w:val="16"/>
                <w:lang w:val="ru-RU"/>
              </w:rPr>
              <w:t>(0,1% - оценка РП)</w:t>
            </w:r>
          </w:p>
          <w:p w:rsidR="00735CF5" w:rsidRPr="00895DB0" w:rsidRDefault="00735CF5" w:rsidP="00735CF5">
            <w:pPr>
              <w:rPr>
                <w:sz w:val="16"/>
                <w:szCs w:val="16"/>
                <w:lang w:val="ru-RU"/>
              </w:rPr>
            </w:pPr>
          </w:p>
        </w:tc>
      </w:tr>
      <w:tr w:rsidR="00735CF5" w:rsidRPr="00CE4874" w:rsidTr="00735CF5">
        <w:trPr>
          <w:trHeight w:val="320"/>
        </w:trPr>
        <w:tc>
          <w:tcPr>
            <w:tcW w:w="9180" w:type="dxa"/>
            <w:gridSpan w:val="5"/>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Непрямые расходы союзов: программы 9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IV.3 «Широкая географическая сфера охвата контента и использования глобальных баз данных ВОИС в области ИС»</w:t>
      </w:r>
      <w:r w:rsidRPr="00895DB0">
        <w:rPr>
          <w:sz w:val="20"/>
          <w:lang w:val="ru-RU"/>
        </w:rPr>
        <w:t>, которая осуществляется в рамках программы 13 (Глобальные базы данных), распределяются следующим образом как «прямые расходы союзов»:</w:t>
      </w:r>
    </w:p>
    <w:p w:rsidR="00735CF5" w:rsidRPr="00895DB0" w:rsidRDefault="00735CF5" w:rsidP="00735CF5">
      <w:pPr>
        <w:rPr>
          <w:sz w:val="20"/>
          <w:lang w:val="ru-RU"/>
        </w:rPr>
      </w:pP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0"/>
        <w:gridCol w:w="2879"/>
        <w:gridCol w:w="2970"/>
      </w:tblGrid>
      <w:tr w:rsidR="00735CF5" w:rsidRPr="00CE4874" w:rsidTr="00735CF5">
        <w:tc>
          <w:tcPr>
            <w:tcW w:w="297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88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Мадридский союз</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971"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Гаагский союз</w:t>
            </w:r>
            <w:r w:rsidRPr="00895DB0">
              <w:rPr>
                <w:i/>
                <w:sz w:val="16"/>
                <w:szCs w:val="16"/>
                <w:lang w:val="ru-RU"/>
              </w:rPr>
              <w:t xml:space="preserve"> </w:t>
            </w:r>
            <w:r w:rsidRPr="00895DB0">
              <w:rPr>
                <w:i/>
                <w:sz w:val="16"/>
                <w:szCs w:val="16"/>
                <w:lang w:val="ru-RU"/>
              </w:rPr>
              <w:br/>
              <w:t>Прямые расходы союза</w:t>
            </w:r>
          </w:p>
        </w:tc>
      </w:tr>
      <w:tr w:rsidR="00735CF5" w:rsidRPr="00895DB0" w:rsidTr="00735CF5">
        <w:trPr>
          <w:trHeight w:val="391"/>
        </w:trPr>
        <w:tc>
          <w:tcPr>
            <w:tcW w:w="2970"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13 – расширение охвата глобальных баз данных</w:t>
            </w:r>
          </w:p>
          <w:p w:rsidR="00735CF5" w:rsidRPr="00895DB0" w:rsidRDefault="00735CF5" w:rsidP="00735CF5">
            <w:pPr>
              <w:rPr>
                <w:sz w:val="16"/>
                <w:szCs w:val="16"/>
                <w:lang w:val="ru-RU"/>
              </w:rPr>
            </w:pPr>
            <w:r w:rsidRPr="00895DB0">
              <w:rPr>
                <w:i/>
                <w:sz w:val="16"/>
                <w:szCs w:val="16"/>
                <w:lang w:val="ru-RU"/>
              </w:rPr>
              <w:t>(75,6% - оценка РП)</w:t>
            </w:r>
          </w:p>
          <w:p w:rsidR="00735CF5" w:rsidRPr="00895DB0" w:rsidRDefault="00735CF5" w:rsidP="00735CF5">
            <w:pPr>
              <w:rPr>
                <w:sz w:val="16"/>
                <w:szCs w:val="16"/>
                <w:lang w:val="ru-RU"/>
              </w:rPr>
            </w:pPr>
          </w:p>
        </w:tc>
        <w:tc>
          <w:tcPr>
            <w:tcW w:w="2880"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13 – расширение охвата глобальных баз данных</w:t>
            </w:r>
          </w:p>
          <w:p w:rsidR="00735CF5" w:rsidRPr="00895DB0" w:rsidRDefault="00735CF5" w:rsidP="00735CF5">
            <w:pPr>
              <w:rPr>
                <w:sz w:val="16"/>
                <w:szCs w:val="16"/>
                <w:lang w:val="ru-RU"/>
              </w:rPr>
            </w:pPr>
            <w:r w:rsidRPr="00895DB0">
              <w:rPr>
                <w:i/>
                <w:sz w:val="16"/>
                <w:szCs w:val="16"/>
                <w:lang w:val="ru-RU"/>
              </w:rPr>
              <w:t>(23,2% - оценка РП)</w:t>
            </w:r>
          </w:p>
          <w:p w:rsidR="00735CF5" w:rsidRPr="00895DB0" w:rsidRDefault="00735CF5" w:rsidP="00735CF5">
            <w:pPr>
              <w:rPr>
                <w:sz w:val="16"/>
                <w:szCs w:val="16"/>
                <w:lang w:val="ru-RU"/>
              </w:rPr>
            </w:pPr>
          </w:p>
        </w:tc>
        <w:tc>
          <w:tcPr>
            <w:tcW w:w="2971"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13 – расширение охвата глобальных баз данных</w:t>
            </w:r>
          </w:p>
          <w:p w:rsidR="00735CF5" w:rsidRPr="00895DB0" w:rsidRDefault="00735CF5" w:rsidP="00735CF5">
            <w:pPr>
              <w:rPr>
                <w:sz w:val="16"/>
                <w:szCs w:val="16"/>
                <w:lang w:val="ru-RU"/>
              </w:rPr>
            </w:pPr>
            <w:r w:rsidRPr="00895DB0">
              <w:rPr>
                <w:i/>
                <w:sz w:val="16"/>
                <w:szCs w:val="16"/>
                <w:lang w:val="ru-RU"/>
              </w:rPr>
              <w:t>(1,2% - оценка РП)</w:t>
            </w:r>
          </w:p>
          <w:p w:rsidR="00735CF5" w:rsidRPr="00895DB0" w:rsidRDefault="00735CF5" w:rsidP="00735CF5">
            <w:pPr>
              <w:rPr>
                <w:sz w:val="16"/>
                <w:szCs w:val="16"/>
                <w:lang w:val="ru-RU"/>
              </w:rPr>
            </w:pPr>
          </w:p>
        </w:tc>
      </w:tr>
      <w:tr w:rsidR="00735CF5" w:rsidRPr="00895DB0" w:rsidTr="00735CF5">
        <w:trPr>
          <w:trHeight w:val="63"/>
        </w:trPr>
        <w:tc>
          <w:tcPr>
            <w:tcW w:w="2970" w:type="dxa"/>
            <w:shd w:val="clear" w:color="auto" w:fill="C6D9F1" w:themeFill="text2" w:themeFillTint="33"/>
            <w:vAlign w:val="center"/>
          </w:tcPr>
          <w:p w:rsidR="00735CF5" w:rsidRPr="00895DB0" w:rsidRDefault="00735CF5" w:rsidP="00735CF5">
            <w:pPr>
              <w:rPr>
                <w:sz w:val="16"/>
                <w:szCs w:val="16"/>
                <w:lang w:val="ru-RU"/>
              </w:rPr>
            </w:pPr>
          </w:p>
        </w:tc>
        <w:tc>
          <w:tcPr>
            <w:tcW w:w="2880" w:type="dxa"/>
            <w:shd w:val="clear" w:color="auto" w:fill="C6D9F1" w:themeFill="text2" w:themeFillTint="33"/>
          </w:tcPr>
          <w:p w:rsidR="00735CF5" w:rsidRPr="00895DB0" w:rsidRDefault="00735CF5" w:rsidP="00735CF5">
            <w:pPr>
              <w:rPr>
                <w:sz w:val="16"/>
                <w:szCs w:val="16"/>
                <w:lang w:val="ru-RU"/>
              </w:rPr>
            </w:pPr>
          </w:p>
        </w:tc>
        <w:tc>
          <w:tcPr>
            <w:tcW w:w="2971"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IV.4 «Совершенствование технической инфраструктуры и инфраструктуры знаний ведомств ИС и других учреждений ИС с повышением уровня обслуживания заинтересованных сторон (дешевле, оперативнее, качественнее) и эффективности административного управления ИС»</w:t>
      </w:r>
      <w:r w:rsidRPr="00895DB0">
        <w:rPr>
          <w:sz w:val="20"/>
          <w:lang w:val="ru-RU"/>
        </w:rPr>
        <w:t xml:space="preserve">, которая осуществляется </w:t>
      </w:r>
      <w:r>
        <w:rPr>
          <w:sz w:val="20"/>
          <w:lang w:val="ru-RU"/>
        </w:rPr>
        <w:t>в рамках следующих программ</w:t>
      </w:r>
    </w:p>
    <w:p w:rsidR="004463B8" w:rsidRDefault="004463B8">
      <w:pPr>
        <w:rPr>
          <w:sz w:val="20"/>
          <w:lang w:val="ru-RU"/>
        </w:rPr>
      </w:pPr>
      <w:r>
        <w:rPr>
          <w:sz w:val="20"/>
          <w:lang w:val="ru-RU"/>
        </w:rPr>
        <w:br w:type="page"/>
      </w:r>
    </w:p>
    <w:p w:rsidR="00735CF5" w:rsidRPr="00895DB0" w:rsidRDefault="00735CF5" w:rsidP="00735CF5">
      <w:pPr>
        <w:rPr>
          <w:sz w:val="20"/>
          <w:lang w:val="ru-RU"/>
        </w:rPr>
      </w:pPr>
      <w:r w:rsidRPr="00895DB0">
        <w:rPr>
          <w:sz w:val="20"/>
          <w:lang w:val="ru-RU"/>
        </w:rPr>
        <w:t>Программа 3 (Авторское право и смежные права)</w:t>
      </w:r>
    </w:p>
    <w:p w:rsidR="00735CF5" w:rsidRPr="00895DB0" w:rsidRDefault="00735CF5" w:rsidP="00735CF5">
      <w:pPr>
        <w:rPr>
          <w:sz w:val="20"/>
          <w:lang w:val="ru-RU"/>
        </w:rPr>
      </w:pPr>
      <w:r w:rsidRPr="00895DB0">
        <w:rPr>
          <w:sz w:val="20"/>
          <w:lang w:val="ru-RU"/>
        </w:rPr>
        <w:t xml:space="preserve">Программа 9 (Региональные бюро и НРС) </w:t>
      </w:r>
    </w:p>
    <w:p w:rsidR="00735CF5" w:rsidRPr="00895DB0" w:rsidRDefault="00735CF5" w:rsidP="00735CF5">
      <w:pPr>
        <w:rPr>
          <w:sz w:val="20"/>
          <w:lang w:val="ru-RU"/>
        </w:rPr>
      </w:pPr>
      <w:r w:rsidRPr="00895DB0">
        <w:rPr>
          <w:sz w:val="20"/>
          <w:lang w:val="ru-RU"/>
        </w:rPr>
        <w:t>Программа 13 (Глобальные базы данных)</w:t>
      </w:r>
    </w:p>
    <w:p w:rsidR="00735CF5" w:rsidRPr="00895DB0" w:rsidRDefault="00735CF5" w:rsidP="00735CF5">
      <w:pPr>
        <w:rPr>
          <w:sz w:val="20"/>
          <w:lang w:val="ru-RU"/>
        </w:rPr>
      </w:pPr>
      <w:r w:rsidRPr="00895DB0">
        <w:rPr>
          <w:sz w:val="20"/>
          <w:lang w:val="ru-RU"/>
        </w:rPr>
        <w:t>Программа 15 (Деловые решения для ведомств ИС)</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 xml:space="preserve">распределяются следующим образом как </w:t>
      </w:r>
      <w:r>
        <w:rPr>
          <w:sz w:val="20"/>
          <w:lang w:val="ru-RU"/>
        </w:rPr>
        <w:t>«</w:t>
      </w:r>
      <w:r w:rsidRPr="00895DB0">
        <w:rPr>
          <w:sz w:val="20"/>
          <w:lang w:val="ru-RU"/>
        </w:rPr>
        <w:t xml:space="preserve">прямые расходы союзов» и </w:t>
      </w:r>
      <w:r>
        <w:rPr>
          <w:sz w:val="20"/>
          <w:lang w:val="ru-RU"/>
        </w:rPr>
        <w:t>«</w:t>
      </w:r>
      <w:r w:rsidRPr="00895DB0">
        <w:rPr>
          <w:sz w:val="20"/>
          <w:lang w:val="ru-RU"/>
        </w:rPr>
        <w:t>непрямые расходы союзов»:</w:t>
      </w:r>
    </w:p>
    <w:p w:rsidR="00735CF5" w:rsidRPr="00895DB0" w:rsidRDefault="00735CF5" w:rsidP="00735CF5">
      <w:pPr>
        <w:rPr>
          <w:sz w:val="20"/>
          <w:lang w:val="ru-RU"/>
        </w:rPr>
      </w:pPr>
    </w:p>
    <w:tbl>
      <w:tblPr>
        <w:tblStyle w:val="TableGrid"/>
        <w:tblW w:w="0" w:type="auto"/>
        <w:jc w:val="center"/>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9"/>
        <w:gridCol w:w="2790"/>
        <w:gridCol w:w="2691"/>
      </w:tblGrid>
      <w:tr w:rsidR="00735CF5" w:rsidRPr="00CE4874" w:rsidTr="00735CF5">
        <w:trPr>
          <w:jc w:val="center"/>
        </w:trPr>
        <w:tc>
          <w:tcPr>
            <w:tcW w:w="2529" w:type="dxa"/>
            <w:shd w:val="clear" w:color="auto" w:fill="C6D9F1" w:themeFill="text2" w:themeFillTint="33"/>
            <w:vAlign w:val="center"/>
          </w:tcPr>
          <w:p w:rsidR="00735CF5" w:rsidRPr="00895DB0" w:rsidRDefault="00735CF5" w:rsidP="00735CF5">
            <w:pPr>
              <w:rPr>
                <w:i/>
                <w:sz w:val="16"/>
                <w:szCs w:val="16"/>
                <w:lang w:val="ru-RU"/>
              </w:rPr>
            </w:pPr>
            <w:r w:rsidRPr="00895DB0">
              <w:rPr>
                <w:sz w:val="16"/>
                <w:szCs w:val="16"/>
                <w:lang w:val="ru-RU"/>
              </w:rPr>
              <w:t>Союзы ФВ</w:t>
            </w:r>
            <w:r w:rsidRPr="00895DB0">
              <w:rPr>
                <w:i/>
                <w:sz w:val="16"/>
                <w:szCs w:val="16"/>
                <w:lang w:val="ru-RU"/>
              </w:rPr>
              <w:t xml:space="preserve"> </w:t>
            </w:r>
          </w:p>
          <w:p w:rsidR="00735CF5" w:rsidRPr="00895DB0" w:rsidRDefault="00735CF5" w:rsidP="00735CF5">
            <w:pPr>
              <w:rPr>
                <w:sz w:val="16"/>
                <w:szCs w:val="16"/>
                <w:lang w:val="ru-RU"/>
              </w:rPr>
            </w:pPr>
            <w:r w:rsidRPr="00895DB0">
              <w:rPr>
                <w:i/>
                <w:sz w:val="16"/>
                <w:szCs w:val="16"/>
                <w:lang w:val="ru-RU"/>
              </w:rPr>
              <w:t>Прямые расходы союзов</w:t>
            </w:r>
          </w:p>
        </w:tc>
        <w:tc>
          <w:tcPr>
            <w:tcW w:w="2790"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Союз PCT</w:t>
            </w:r>
          </w:p>
          <w:p w:rsidR="00735CF5" w:rsidRPr="00895DB0" w:rsidRDefault="00735CF5" w:rsidP="00735CF5">
            <w:pPr>
              <w:rPr>
                <w:sz w:val="16"/>
                <w:szCs w:val="16"/>
                <w:lang w:val="ru-RU"/>
              </w:rPr>
            </w:pPr>
            <w:r w:rsidRPr="00895DB0">
              <w:rPr>
                <w:i/>
                <w:sz w:val="16"/>
                <w:szCs w:val="16"/>
                <w:lang w:val="ru-RU"/>
              </w:rPr>
              <w:t>Прямые расходы союза</w:t>
            </w:r>
          </w:p>
        </w:tc>
        <w:tc>
          <w:tcPr>
            <w:tcW w:w="2691" w:type="dxa"/>
            <w:shd w:val="clear" w:color="auto" w:fill="C6D9F1" w:themeFill="text2" w:themeFillTint="33"/>
            <w:vAlign w:val="center"/>
          </w:tcPr>
          <w:p w:rsidR="00735CF5" w:rsidRPr="00895DB0" w:rsidRDefault="00735CF5" w:rsidP="00735CF5">
            <w:pPr>
              <w:rPr>
                <w:sz w:val="16"/>
                <w:szCs w:val="16"/>
                <w:lang w:val="ru-RU"/>
              </w:rPr>
            </w:pPr>
            <w:r w:rsidRPr="00895DB0">
              <w:rPr>
                <w:sz w:val="16"/>
                <w:szCs w:val="16"/>
                <w:lang w:val="ru-RU"/>
              </w:rPr>
              <w:t>Гаагский союз</w:t>
            </w:r>
            <w:r w:rsidRPr="00895DB0">
              <w:rPr>
                <w:i/>
                <w:sz w:val="16"/>
                <w:szCs w:val="16"/>
                <w:lang w:val="ru-RU"/>
              </w:rPr>
              <w:t xml:space="preserve"> </w:t>
            </w:r>
            <w:r w:rsidRPr="00895DB0">
              <w:rPr>
                <w:i/>
                <w:sz w:val="16"/>
                <w:szCs w:val="16"/>
                <w:lang w:val="ru-RU"/>
              </w:rPr>
              <w:br/>
              <w:t>Прямые расходы союза</w:t>
            </w:r>
          </w:p>
        </w:tc>
      </w:tr>
      <w:tr w:rsidR="00735CF5" w:rsidRPr="00CE4874" w:rsidTr="00735CF5">
        <w:trPr>
          <w:trHeight w:val="778"/>
          <w:jc w:val="center"/>
        </w:trPr>
        <w:tc>
          <w:tcPr>
            <w:tcW w:w="2529"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3 - цифровые системы управления данными</w:t>
            </w:r>
          </w:p>
          <w:p w:rsidR="00735CF5" w:rsidRPr="00895DB0" w:rsidRDefault="00735CF5" w:rsidP="00735CF5">
            <w:pPr>
              <w:rPr>
                <w:sz w:val="16"/>
                <w:szCs w:val="16"/>
                <w:lang w:val="ru-RU"/>
              </w:rPr>
            </w:pPr>
            <w:r w:rsidRPr="00895DB0">
              <w:rPr>
                <w:sz w:val="16"/>
                <w:szCs w:val="16"/>
                <w:lang w:val="ru-RU"/>
              </w:rPr>
              <w:t>Программа 13 – системы ОРС</w:t>
            </w:r>
          </w:p>
          <w:p w:rsidR="00735CF5" w:rsidRPr="00895DB0" w:rsidRDefault="00735CF5" w:rsidP="00735CF5">
            <w:pPr>
              <w:rPr>
                <w:sz w:val="16"/>
                <w:szCs w:val="16"/>
                <w:lang w:val="ru-RU"/>
              </w:rPr>
            </w:pPr>
            <w:r w:rsidRPr="00895DB0">
              <w:rPr>
                <w:i/>
                <w:sz w:val="16"/>
                <w:szCs w:val="16"/>
                <w:lang w:val="ru-RU"/>
              </w:rPr>
              <w:t>(75,6% - оценка РП)</w:t>
            </w:r>
          </w:p>
          <w:p w:rsidR="00735CF5" w:rsidRPr="00895DB0" w:rsidRDefault="00735CF5" w:rsidP="00735CF5">
            <w:pPr>
              <w:rPr>
                <w:sz w:val="16"/>
                <w:szCs w:val="16"/>
                <w:lang w:val="ru-RU"/>
              </w:rPr>
            </w:pPr>
          </w:p>
        </w:tc>
        <w:tc>
          <w:tcPr>
            <w:tcW w:w="2790" w:type="dxa"/>
          </w:tcPr>
          <w:p w:rsidR="00735CF5" w:rsidRPr="00895DB0" w:rsidRDefault="00735CF5" w:rsidP="00735CF5">
            <w:pPr>
              <w:rPr>
                <w:sz w:val="16"/>
                <w:szCs w:val="16"/>
                <w:lang w:val="ru-RU"/>
              </w:rPr>
            </w:pPr>
          </w:p>
          <w:p w:rsidR="00735CF5" w:rsidRPr="00895DB0" w:rsidRDefault="00735CF5" w:rsidP="00735CF5">
            <w:pPr>
              <w:rPr>
                <w:i/>
                <w:sz w:val="16"/>
                <w:szCs w:val="16"/>
                <w:lang w:val="ru-RU"/>
              </w:rPr>
            </w:pPr>
            <w:r w:rsidRPr="00895DB0">
              <w:rPr>
                <w:sz w:val="16"/>
                <w:szCs w:val="16"/>
                <w:lang w:val="ru-RU"/>
              </w:rPr>
              <w:t>Программа 13 – системы ОРС</w:t>
            </w:r>
            <w:r w:rsidRPr="00895DB0">
              <w:rPr>
                <w:sz w:val="16"/>
                <w:szCs w:val="16"/>
                <w:lang w:val="ru-RU"/>
              </w:rPr>
              <w:br/>
            </w:r>
            <w:r w:rsidRPr="00895DB0">
              <w:rPr>
                <w:i/>
                <w:sz w:val="16"/>
                <w:szCs w:val="16"/>
                <w:lang w:val="ru-RU"/>
              </w:rPr>
              <w:t>(75,6% - оценка РП)</w:t>
            </w:r>
          </w:p>
          <w:p w:rsidR="00735CF5" w:rsidRPr="00895DB0" w:rsidRDefault="00735CF5" w:rsidP="00735CF5">
            <w:pPr>
              <w:rPr>
                <w:sz w:val="16"/>
                <w:szCs w:val="16"/>
                <w:lang w:val="ru-RU"/>
              </w:rPr>
            </w:pPr>
          </w:p>
        </w:tc>
        <w:tc>
          <w:tcPr>
            <w:tcW w:w="2691" w:type="dxa"/>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13 – системы ОРС</w:t>
            </w:r>
          </w:p>
          <w:p w:rsidR="00735CF5" w:rsidRPr="00895DB0" w:rsidRDefault="00735CF5" w:rsidP="00735CF5">
            <w:pPr>
              <w:rPr>
                <w:sz w:val="16"/>
                <w:szCs w:val="16"/>
                <w:lang w:val="ru-RU"/>
              </w:rPr>
            </w:pPr>
            <w:r w:rsidRPr="00895DB0">
              <w:rPr>
                <w:i/>
                <w:sz w:val="16"/>
                <w:szCs w:val="16"/>
                <w:lang w:val="ru-RU"/>
              </w:rPr>
              <w:t>(1,2% - оценка РП)</w:t>
            </w:r>
          </w:p>
        </w:tc>
      </w:tr>
      <w:tr w:rsidR="00735CF5" w:rsidRPr="00CE4874" w:rsidTr="00735CF5">
        <w:trPr>
          <w:trHeight w:val="203"/>
          <w:jc w:val="center"/>
        </w:trPr>
        <w:tc>
          <w:tcPr>
            <w:tcW w:w="8010" w:type="dxa"/>
            <w:gridSpan w:val="3"/>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Непрямые расходы союзов: программы 9, 15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VII.1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w:t>
      </w:r>
      <w:r w:rsidRPr="00895DB0">
        <w:rPr>
          <w:sz w:val="20"/>
          <w:lang w:val="ru-RU"/>
        </w:rPr>
        <w:t xml:space="preserve">, которая осуществляется </w:t>
      </w:r>
      <w:r>
        <w:rPr>
          <w:sz w:val="20"/>
          <w:lang w:val="ru-RU"/>
        </w:rPr>
        <w:t>в рамках следующих программ</w:t>
      </w:r>
      <w:r w:rsidRPr="00895DB0">
        <w:rPr>
          <w:sz w:val="20"/>
          <w:lang w:val="ru-RU"/>
        </w:rPr>
        <w:t xml:space="preserve"> </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3 (Авторское право и смежные права)</w:t>
      </w:r>
    </w:p>
    <w:p w:rsidR="00735CF5" w:rsidRPr="00895DB0" w:rsidRDefault="00735CF5" w:rsidP="00735CF5">
      <w:pPr>
        <w:rPr>
          <w:sz w:val="20"/>
          <w:lang w:val="ru-RU"/>
        </w:rPr>
      </w:pPr>
      <w:r w:rsidRPr="00895DB0">
        <w:rPr>
          <w:sz w:val="20"/>
          <w:lang w:val="ru-RU"/>
        </w:rPr>
        <w:t>Программа 4 (Традиционные знания и глобальные задачи)</w:t>
      </w:r>
    </w:p>
    <w:p w:rsidR="00735CF5" w:rsidRPr="00895DB0" w:rsidRDefault="00735CF5" w:rsidP="00735CF5">
      <w:pPr>
        <w:rPr>
          <w:sz w:val="20"/>
          <w:lang w:val="ru-RU"/>
        </w:rPr>
      </w:pPr>
      <w:r w:rsidRPr="00895DB0">
        <w:rPr>
          <w:sz w:val="20"/>
          <w:lang w:val="ru-RU"/>
        </w:rPr>
        <w:t>Программа 15 (Деловые решения для ведомств ИС)</w:t>
      </w:r>
    </w:p>
    <w:p w:rsidR="00735CF5" w:rsidRPr="00895DB0" w:rsidRDefault="00735CF5" w:rsidP="00735CF5">
      <w:pPr>
        <w:rPr>
          <w:sz w:val="20"/>
          <w:lang w:val="ru-RU"/>
        </w:rPr>
      </w:pPr>
      <w:r w:rsidRPr="00895DB0">
        <w:rPr>
          <w:sz w:val="20"/>
          <w:lang w:val="ru-RU"/>
        </w:rPr>
        <w:t xml:space="preserve">Программа 18 (ИС и глобальные задачи) </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союзов» и «непрямые расходы союзов»:</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0"/>
      </w:tblGrid>
      <w:tr w:rsidR="00735CF5" w:rsidRPr="00CE4874" w:rsidTr="00735CF5">
        <w:trPr>
          <w:trHeight w:val="169"/>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Союзы ФВ </w:t>
            </w:r>
            <w:r w:rsidRPr="00895DB0">
              <w:rPr>
                <w:sz w:val="16"/>
                <w:szCs w:val="16"/>
                <w:lang w:val="ru-RU"/>
              </w:rPr>
              <w:br/>
            </w:r>
            <w:r w:rsidRPr="00895DB0">
              <w:rPr>
                <w:i/>
                <w:sz w:val="16"/>
                <w:szCs w:val="16"/>
                <w:lang w:val="ru-RU"/>
              </w:rPr>
              <w:t>Прямые расходы союзов</w:t>
            </w:r>
          </w:p>
        </w:tc>
      </w:tr>
      <w:tr w:rsidR="00735CF5" w:rsidRPr="00CE4874" w:rsidTr="00735CF5">
        <w:trPr>
          <w:trHeight w:val="461"/>
          <w:jc w:val="center"/>
        </w:trPr>
        <w:tc>
          <w:tcPr>
            <w:tcW w:w="6790" w:type="dxa"/>
            <w:shd w:val="clear" w:color="auto" w:fill="FFFFFF" w:themeFill="background1"/>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3 – Книжный сервис ABC, издание книг Консорциумом ABC для всех категорий пользователей </w:t>
            </w:r>
          </w:p>
          <w:p w:rsidR="00735CF5" w:rsidRPr="00895DB0" w:rsidRDefault="00735CF5" w:rsidP="00735CF5">
            <w:pPr>
              <w:rPr>
                <w:sz w:val="16"/>
                <w:szCs w:val="16"/>
                <w:lang w:val="ru-RU"/>
              </w:rPr>
            </w:pPr>
            <w:r w:rsidRPr="00895DB0">
              <w:rPr>
                <w:sz w:val="16"/>
                <w:szCs w:val="16"/>
                <w:lang w:val="ru-RU"/>
              </w:rPr>
              <w:t xml:space="preserve">Программа 4 – поддержка баз данных WIPO Re:Search, WIPO Green </w:t>
            </w:r>
          </w:p>
          <w:p w:rsidR="00735CF5" w:rsidRPr="00895DB0" w:rsidRDefault="00735CF5" w:rsidP="00735CF5">
            <w:pPr>
              <w:rPr>
                <w:sz w:val="16"/>
                <w:szCs w:val="16"/>
                <w:lang w:val="ru-RU"/>
              </w:rPr>
            </w:pPr>
          </w:p>
        </w:tc>
      </w:tr>
      <w:tr w:rsidR="00735CF5" w:rsidRPr="00CE4874" w:rsidTr="00735CF5">
        <w:trPr>
          <w:trHeight w:val="230"/>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Непрямые расходы союзов: программы 15, 18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VIII.1 «Более эффективная организация общения с широкой общественностью по вопросам  интеллектуальной собственности и роли ВОИС»</w:t>
      </w:r>
      <w:r w:rsidRPr="00895DB0">
        <w:rPr>
          <w:sz w:val="20"/>
          <w:lang w:val="ru-RU"/>
        </w:rPr>
        <w:t xml:space="preserve">, которая осуществляется </w:t>
      </w:r>
      <w:r>
        <w:rPr>
          <w:sz w:val="20"/>
          <w:lang w:val="ru-RU"/>
        </w:rPr>
        <w:t>в рамках следующих программ</w:t>
      </w:r>
      <w:r w:rsidRPr="00895DB0">
        <w:rPr>
          <w:sz w:val="20"/>
          <w:lang w:val="ru-RU"/>
        </w:rPr>
        <w:t xml:space="preserve"> </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Программа 3 (Авторское право и смежные права)</w:t>
      </w:r>
    </w:p>
    <w:p w:rsidR="00735CF5" w:rsidRPr="00895DB0" w:rsidRDefault="00735CF5" w:rsidP="00735CF5">
      <w:pPr>
        <w:rPr>
          <w:sz w:val="20"/>
          <w:lang w:val="ru-RU"/>
        </w:rPr>
      </w:pPr>
      <w:r w:rsidRPr="00895DB0">
        <w:rPr>
          <w:sz w:val="20"/>
          <w:lang w:val="ru-RU"/>
        </w:rPr>
        <w:t>Программа 19 (Коммуникация)</w:t>
      </w:r>
    </w:p>
    <w:p w:rsidR="00735CF5" w:rsidRPr="00895DB0" w:rsidRDefault="00735CF5" w:rsidP="00735CF5">
      <w:pPr>
        <w:rPr>
          <w:sz w:val="20"/>
          <w:lang w:val="ru-RU"/>
        </w:rPr>
      </w:pPr>
      <w:r w:rsidRPr="00895DB0">
        <w:rPr>
          <w:sz w:val="20"/>
          <w:lang w:val="ru-RU"/>
        </w:rPr>
        <w:t>Программа 20 (Внешние связи и внешние бюро)</w:t>
      </w:r>
    </w:p>
    <w:p w:rsidR="00735CF5" w:rsidRPr="00895DB0" w:rsidRDefault="00735CF5" w:rsidP="00735CF5">
      <w:pPr>
        <w:rPr>
          <w:sz w:val="20"/>
          <w:lang w:val="ru-RU"/>
        </w:rPr>
      </w:pPr>
    </w:p>
    <w:p w:rsidR="00735CF5" w:rsidRPr="00895DB0" w:rsidRDefault="00735CF5" w:rsidP="00735CF5">
      <w:pPr>
        <w:rPr>
          <w:sz w:val="20"/>
          <w:lang w:val="ru-RU"/>
        </w:rPr>
      </w:pPr>
      <w:r w:rsidRPr="00895DB0">
        <w:rPr>
          <w:sz w:val="20"/>
          <w:lang w:val="ru-RU"/>
        </w:rPr>
        <w:t>распределяются следующим образом как «прямые расходы союзов» и «непрямые расходы союзов»:</w:t>
      </w:r>
    </w:p>
    <w:p w:rsidR="00735CF5" w:rsidRPr="00895DB0" w:rsidRDefault="00735CF5" w:rsidP="00735CF5">
      <w:pPr>
        <w:rPr>
          <w:sz w:val="20"/>
          <w:lang w:val="ru-RU"/>
        </w:rPr>
      </w:pPr>
    </w:p>
    <w:tbl>
      <w:tblPr>
        <w:tblStyle w:val="TableGrid"/>
        <w:tblW w:w="0" w:type="auto"/>
        <w:jc w:val="center"/>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0"/>
      </w:tblGrid>
      <w:tr w:rsidR="00735CF5" w:rsidRPr="00CE4874" w:rsidTr="00735CF5">
        <w:trPr>
          <w:trHeight w:val="169"/>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 xml:space="preserve">Союзы ФВ </w:t>
            </w:r>
            <w:r w:rsidRPr="00895DB0">
              <w:rPr>
                <w:sz w:val="16"/>
                <w:szCs w:val="16"/>
                <w:lang w:val="ru-RU"/>
              </w:rPr>
              <w:br/>
            </w:r>
            <w:r w:rsidRPr="00895DB0">
              <w:rPr>
                <w:i/>
                <w:sz w:val="16"/>
                <w:szCs w:val="16"/>
                <w:lang w:val="ru-RU"/>
              </w:rPr>
              <w:t>Прямые расходы союзов</w:t>
            </w:r>
          </w:p>
        </w:tc>
      </w:tr>
      <w:tr w:rsidR="00735CF5" w:rsidRPr="00CE4874" w:rsidTr="00735CF5">
        <w:trPr>
          <w:trHeight w:val="461"/>
          <w:jc w:val="center"/>
        </w:trPr>
        <w:tc>
          <w:tcPr>
            <w:tcW w:w="6790" w:type="dxa"/>
            <w:shd w:val="clear" w:color="auto" w:fill="FFFFFF" w:themeFill="background1"/>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 xml:space="preserve">Программа 3 – поддержка внешних связей и стратегий брэндинга Организации </w:t>
            </w:r>
          </w:p>
          <w:p w:rsidR="00735CF5" w:rsidRPr="00895DB0" w:rsidRDefault="00735CF5" w:rsidP="00735CF5">
            <w:pPr>
              <w:rPr>
                <w:sz w:val="16"/>
                <w:szCs w:val="16"/>
                <w:lang w:val="ru-RU"/>
              </w:rPr>
            </w:pPr>
          </w:p>
        </w:tc>
      </w:tr>
      <w:tr w:rsidR="00735CF5" w:rsidRPr="00CE4874" w:rsidTr="00735CF5">
        <w:trPr>
          <w:trHeight w:val="230"/>
          <w:jc w:val="center"/>
        </w:trPr>
        <w:tc>
          <w:tcPr>
            <w:tcW w:w="6790" w:type="dxa"/>
            <w:shd w:val="clear" w:color="auto" w:fill="C6D9F1" w:themeFill="text2" w:themeFillTint="33"/>
          </w:tcPr>
          <w:p w:rsidR="00735CF5" w:rsidRPr="00895DB0" w:rsidRDefault="00735CF5" w:rsidP="00735CF5">
            <w:pPr>
              <w:rPr>
                <w:sz w:val="16"/>
                <w:szCs w:val="16"/>
                <w:lang w:val="ru-RU"/>
              </w:rPr>
            </w:pPr>
            <w:r w:rsidRPr="00895DB0">
              <w:rPr>
                <w:sz w:val="16"/>
                <w:szCs w:val="16"/>
                <w:lang w:val="ru-RU"/>
              </w:rPr>
              <w:t>Непрямые расходы союзов: программы 19 и 20</w:t>
            </w:r>
          </w:p>
        </w:tc>
      </w:tr>
    </w:tbl>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Расходы, связанные с деятельностью по достижению ОР</w:t>
      </w:r>
      <w:r w:rsidRPr="00895DB0">
        <w:rPr>
          <w:bCs/>
          <w:sz w:val="20"/>
          <w:lang w:val="ru-RU"/>
        </w:rPr>
        <w:t xml:space="preserve"> III.1, III.3-III.6, V.1, V.2, VI.1, VI.2, VII.2 и VIII.2-VIII.5,</w:t>
      </w:r>
      <w:r w:rsidRPr="00895DB0">
        <w:rPr>
          <w:sz w:val="20"/>
          <w:lang w:val="ru-RU"/>
        </w:rPr>
        <w:t xml:space="preserve"> распределяются следующим образом как «непрямые расходы союзов», исходя из принципа платежеспособности в течение двухлетнего период.  Расходы, связанные с деятельностью по достижению </w:t>
      </w:r>
      <w:r w:rsidRPr="00895DB0">
        <w:rPr>
          <w:bCs/>
          <w:sz w:val="20"/>
          <w:lang w:val="ru-RU"/>
        </w:rPr>
        <w:t xml:space="preserve">ОР I.1, которая осуществляется в рамках программы 21, и </w:t>
      </w:r>
      <w:r w:rsidRPr="00895DB0">
        <w:rPr>
          <w:sz w:val="20"/>
          <w:lang w:val="ru-RU"/>
        </w:rPr>
        <w:t>достижению </w:t>
      </w:r>
      <w:r w:rsidRPr="00895DB0">
        <w:rPr>
          <w:bCs/>
          <w:sz w:val="20"/>
          <w:lang w:val="ru-RU"/>
        </w:rPr>
        <w:t>ОР VIII.1-VIII.5, которая осуществляется в рамках программ 21 и 24,</w:t>
      </w:r>
      <w:r w:rsidRPr="00895DB0">
        <w:rPr>
          <w:sz w:val="20"/>
          <w:lang w:val="ru-RU"/>
        </w:rPr>
        <w:t xml:space="preserve"> распределяются таким же образом, как и расходы на административную деятельность и управление. </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Расходы, связанные с деятельностью по достижению стратегической цели </w:t>
      </w:r>
      <w:r w:rsidRPr="00895DB0">
        <w:rPr>
          <w:bCs/>
          <w:sz w:val="20"/>
          <w:lang w:val="ru-RU"/>
        </w:rPr>
        <w:t>IX «Эффективная структура административно-финансовой поддержки, позволяющая ВОИС выполнять свои программы» (ожидаемые результаты IX.1-IX.8)</w:t>
      </w:r>
      <w:r w:rsidRPr="00895DB0">
        <w:rPr>
          <w:sz w:val="20"/>
          <w:lang w:val="ru-RU"/>
        </w:rPr>
        <w:t xml:space="preserve">, которая осуществляется </w:t>
      </w:r>
      <w:r>
        <w:rPr>
          <w:sz w:val="20"/>
          <w:lang w:val="ru-RU"/>
        </w:rPr>
        <w:t>в рамках следующих программ</w:t>
      </w:r>
      <w:r w:rsidRPr="00895DB0">
        <w:rPr>
          <w:sz w:val="20"/>
          <w:lang w:val="ru-RU"/>
        </w:rPr>
        <w:t>, распределяются как «прямые административные расходы» среди всех союзов по следующей схеме:  (a</w:t>
      </w:r>
      <w:r>
        <w:rPr>
          <w:sz w:val="20"/>
          <w:lang w:val="ru-RU"/>
        </w:rPr>
        <w:t>) непосредственное отнесение к с</w:t>
      </w:r>
      <w:r w:rsidRPr="00895DB0">
        <w:rPr>
          <w:sz w:val="20"/>
          <w:lang w:val="ru-RU"/>
        </w:rPr>
        <w:t>оюзам административных расходов, таких как доля расходов на размещение серверного оборудования в МВЦООН и доля расходов Секции управления доходами Финансо</w:t>
      </w:r>
      <w:r>
        <w:rPr>
          <w:sz w:val="20"/>
          <w:lang w:val="ru-RU"/>
        </w:rPr>
        <w:t>вого отдела; и (b) отнесение к с</w:t>
      </w:r>
      <w:r w:rsidRPr="00895DB0">
        <w:rPr>
          <w:sz w:val="20"/>
          <w:lang w:val="ru-RU"/>
        </w:rPr>
        <w:t>оюзам остающихся административных расходов на основе относительной доли штатных должностей.  Связанные с административным управлением расходы, которые не распределяются как «прямые административные расходы», распределяются как «непрямые административные расходы» на основе принципа платежеспособности:</w:t>
      </w:r>
    </w:p>
    <w:p w:rsidR="00735CF5" w:rsidRPr="00895DB0" w:rsidRDefault="00735CF5" w:rsidP="00735CF5">
      <w:pPr>
        <w:rPr>
          <w:sz w:val="20"/>
          <w:lang w:val="ru-RU"/>
        </w:rPr>
      </w:pP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0"/>
      </w:tblGrid>
      <w:tr w:rsidR="00735CF5" w:rsidRPr="00CE4874" w:rsidTr="00735CF5">
        <w:tc>
          <w:tcPr>
            <w:tcW w:w="7830" w:type="dxa"/>
            <w:shd w:val="clear" w:color="auto" w:fill="C6D9F1" w:themeFill="text2" w:themeFillTint="33"/>
            <w:vAlign w:val="center"/>
          </w:tcPr>
          <w:p w:rsidR="00735CF5" w:rsidRPr="00895DB0" w:rsidRDefault="00735CF5" w:rsidP="00735CF5">
            <w:pPr>
              <w:rPr>
                <w:sz w:val="16"/>
                <w:szCs w:val="16"/>
                <w:lang w:val="ru-RU"/>
              </w:rPr>
            </w:pPr>
            <w:r w:rsidRPr="00385643">
              <w:rPr>
                <w:sz w:val="16"/>
                <w:szCs w:val="16"/>
                <w:lang w:val="ru-RU"/>
              </w:rPr>
              <w:t>Прямые административные расходы</w:t>
            </w:r>
            <w:r w:rsidRPr="00895DB0">
              <w:rPr>
                <w:sz w:val="16"/>
                <w:szCs w:val="16"/>
                <w:lang w:val="ru-RU"/>
              </w:rPr>
              <w:t>/</w:t>
            </w:r>
            <w:r w:rsidRPr="00385643">
              <w:rPr>
                <w:sz w:val="16"/>
                <w:szCs w:val="16"/>
                <w:lang w:val="ru-RU"/>
              </w:rPr>
              <w:t>непрямые административные расходы</w:t>
            </w:r>
          </w:p>
        </w:tc>
      </w:tr>
      <w:tr w:rsidR="00735CF5" w:rsidRPr="00CE4874" w:rsidTr="00735CF5">
        <w:trPr>
          <w:trHeight w:val="715"/>
        </w:trPr>
        <w:tc>
          <w:tcPr>
            <w:tcW w:w="7830" w:type="dxa"/>
            <w:vAlign w:val="center"/>
          </w:tcPr>
          <w:p w:rsidR="00735CF5" w:rsidRPr="00895DB0" w:rsidRDefault="00735CF5" w:rsidP="00735CF5">
            <w:pPr>
              <w:rPr>
                <w:sz w:val="16"/>
                <w:szCs w:val="16"/>
                <w:lang w:val="ru-RU"/>
              </w:rPr>
            </w:pPr>
          </w:p>
          <w:p w:rsidR="00735CF5" w:rsidRPr="00895DB0" w:rsidRDefault="00735CF5" w:rsidP="00735CF5">
            <w:pPr>
              <w:rPr>
                <w:sz w:val="16"/>
                <w:szCs w:val="16"/>
                <w:lang w:val="ru-RU"/>
              </w:rPr>
            </w:pPr>
            <w:r w:rsidRPr="00895DB0">
              <w:rPr>
                <w:sz w:val="16"/>
                <w:szCs w:val="16"/>
                <w:lang w:val="ru-RU"/>
              </w:rPr>
              <w:t>Программа 21 (Исполнительное руководство)</w:t>
            </w:r>
          </w:p>
          <w:p w:rsidR="00735CF5" w:rsidRPr="00895DB0" w:rsidRDefault="00735CF5" w:rsidP="00735CF5">
            <w:pPr>
              <w:rPr>
                <w:sz w:val="16"/>
                <w:szCs w:val="16"/>
                <w:lang w:val="ru-RU"/>
              </w:rPr>
            </w:pPr>
            <w:r w:rsidRPr="00895DB0">
              <w:rPr>
                <w:sz w:val="16"/>
                <w:szCs w:val="16"/>
                <w:lang w:val="ru-RU"/>
              </w:rPr>
              <w:t>Программа 22 (Управление программами и ресурсами)</w:t>
            </w:r>
          </w:p>
          <w:p w:rsidR="00735CF5" w:rsidRPr="00895DB0" w:rsidRDefault="00735CF5" w:rsidP="00735CF5">
            <w:pPr>
              <w:rPr>
                <w:sz w:val="16"/>
                <w:szCs w:val="16"/>
                <w:lang w:val="ru-RU"/>
              </w:rPr>
            </w:pPr>
            <w:r w:rsidRPr="00895DB0">
              <w:rPr>
                <w:sz w:val="16"/>
                <w:szCs w:val="16"/>
                <w:lang w:val="ru-RU"/>
              </w:rPr>
              <w:t>Программа 23 (ДУЛР)</w:t>
            </w:r>
          </w:p>
          <w:p w:rsidR="00735CF5" w:rsidRPr="00895DB0" w:rsidRDefault="00735CF5" w:rsidP="00735CF5">
            <w:pPr>
              <w:rPr>
                <w:sz w:val="16"/>
                <w:szCs w:val="16"/>
                <w:lang w:val="ru-RU"/>
              </w:rPr>
            </w:pPr>
            <w:r w:rsidRPr="00895DB0">
              <w:rPr>
                <w:sz w:val="16"/>
                <w:szCs w:val="16"/>
                <w:lang w:val="ru-RU"/>
              </w:rPr>
              <w:t>Программа 24 (Службы общей поддержки)</w:t>
            </w:r>
          </w:p>
          <w:p w:rsidR="00735CF5" w:rsidRPr="00895DB0" w:rsidRDefault="00735CF5" w:rsidP="00735CF5">
            <w:pPr>
              <w:rPr>
                <w:sz w:val="16"/>
                <w:szCs w:val="16"/>
                <w:lang w:val="ru-RU"/>
              </w:rPr>
            </w:pPr>
            <w:r w:rsidRPr="00895DB0">
              <w:rPr>
                <w:sz w:val="16"/>
                <w:szCs w:val="16"/>
                <w:lang w:val="ru-RU"/>
              </w:rPr>
              <w:t>Программа 25 (ДИКТ)</w:t>
            </w:r>
          </w:p>
          <w:p w:rsidR="00735CF5" w:rsidRPr="00895DB0" w:rsidRDefault="00735CF5" w:rsidP="00735CF5">
            <w:pPr>
              <w:rPr>
                <w:sz w:val="16"/>
                <w:szCs w:val="16"/>
                <w:lang w:val="ru-RU"/>
              </w:rPr>
            </w:pPr>
            <w:r w:rsidRPr="00895DB0">
              <w:rPr>
                <w:sz w:val="16"/>
                <w:szCs w:val="16"/>
                <w:lang w:val="ru-RU"/>
              </w:rPr>
              <w:t>Программа 26 (Внутренний надзор)</w:t>
            </w:r>
          </w:p>
          <w:p w:rsidR="00735CF5" w:rsidRPr="00895DB0" w:rsidRDefault="00735CF5" w:rsidP="00735CF5">
            <w:pPr>
              <w:rPr>
                <w:sz w:val="16"/>
                <w:szCs w:val="16"/>
                <w:lang w:val="ru-RU"/>
              </w:rPr>
            </w:pPr>
            <w:r w:rsidRPr="00895DB0">
              <w:rPr>
                <w:sz w:val="16"/>
                <w:szCs w:val="16"/>
                <w:lang w:val="ru-RU"/>
              </w:rPr>
              <w:t>Программа 27 (Конференционная и лингвистическая службы)</w:t>
            </w:r>
          </w:p>
          <w:p w:rsidR="00735CF5" w:rsidRPr="00895DB0" w:rsidRDefault="00735CF5" w:rsidP="00735CF5">
            <w:pPr>
              <w:rPr>
                <w:sz w:val="16"/>
                <w:szCs w:val="16"/>
                <w:lang w:val="ru-RU"/>
              </w:rPr>
            </w:pPr>
            <w:r w:rsidRPr="00895DB0">
              <w:rPr>
                <w:sz w:val="16"/>
                <w:szCs w:val="16"/>
                <w:lang w:val="ru-RU"/>
              </w:rPr>
              <w:t xml:space="preserve">Программа 28 (Целостность информации, охрана и безопасность) </w:t>
            </w:r>
          </w:p>
          <w:p w:rsidR="00735CF5" w:rsidRPr="00895DB0" w:rsidRDefault="00735CF5" w:rsidP="00735CF5">
            <w:pPr>
              <w:rPr>
                <w:sz w:val="16"/>
                <w:szCs w:val="16"/>
                <w:lang w:val="ru-RU"/>
              </w:rPr>
            </w:pPr>
          </w:p>
        </w:tc>
      </w:tr>
      <w:tr w:rsidR="00735CF5" w:rsidRPr="00CE4874" w:rsidTr="00735CF5">
        <w:trPr>
          <w:trHeight w:val="128"/>
        </w:trPr>
        <w:tc>
          <w:tcPr>
            <w:tcW w:w="7830" w:type="dxa"/>
            <w:shd w:val="clear" w:color="auto" w:fill="C6D9F1" w:themeFill="text2" w:themeFillTint="33"/>
            <w:vAlign w:val="center"/>
          </w:tcPr>
          <w:p w:rsidR="00735CF5" w:rsidRPr="00895DB0" w:rsidRDefault="00735CF5" w:rsidP="00735CF5">
            <w:pPr>
              <w:rPr>
                <w:sz w:val="16"/>
                <w:szCs w:val="16"/>
                <w:lang w:val="ru-RU"/>
              </w:rPr>
            </w:pPr>
          </w:p>
        </w:tc>
      </w:tr>
    </w:tbl>
    <w:p w:rsidR="00735CF5" w:rsidRPr="00895DB0" w:rsidRDefault="00735CF5" w:rsidP="00735CF5">
      <w:pPr>
        <w:rPr>
          <w:sz w:val="20"/>
          <w:lang w:val="ru-RU"/>
        </w:rPr>
      </w:pPr>
    </w:p>
    <w:p w:rsidR="00735CF5" w:rsidRPr="00895DB0" w:rsidRDefault="00735CF5" w:rsidP="00735CF5">
      <w:pPr>
        <w:rPr>
          <w:sz w:val="20"/>
          <w:lang w:val="ru-RU"/>
        </w:rPr>
      </w:pPr>
    </w:p>
    <w:p w:rsidR="00735CF5" w:rsidRPr="00895DB0" w:rsidRDefault="00735CF5" w:rsidP="00735CF5">
      <w:pPr>
        <w:rPr>
          <w:b/>
          <w:sz w:val="20"/>
          <w:lang w:val="ru-RU"/>
        </w:rPr>
      </w:pPr>
      <w:r w:rsidRPr="00895DB0">
        <w:rPr>
          <w:b/>
          <w:sz w:val="20"/>
          <w:lang w:val="ru-RU"/>
        </w:rPr>
        <w:t>Распределение корректировок МСУГС по союзам</w:t>
      </w:r>
    </w:p>
    <w:p w:rsidR="00735CF5" w:rsidRPr="00895DB0" w:rsidRDefault="00735CF5" w:rsidP="00735CF5">
      <w:pPr>
        <w:rPr>
          <w:sz w:val="20"/>
          <w:lang w:val="ru-RU"/>
        </w:rPr>
      </w:pPr>
    </w:p>
    <w:p w:rsidR="00735CF5" w:rsidRPr="00895DB0" w:rsidRDefault="00735CF5" w:rsidP="00735CF5">
      <w:pPr>
        <w:numPr>
          <w:ilvl w:val="0"/>
          <w:numId w:val="56"/>
        </w:numPr>
        <w:rPr>
          <w:sz w:val="20"/>
          <w:lang w:val="ru-RU"/>
        </w:rPr>
      </w:pPr>
      <w:r w:rsidRPr="00895DB0">
        <w:rPr>
          <w:sz w:val="20"/>
          <w:lang w:val="ru-RU"/>
        </w:rPr>
        <w:t xml:space="preserve">Корректировки расходов в соответствии с МСУГС распределяются пропорционально между союзами исходя из коэффициентов относительных расходов. Корректировки в соответствии с МСУГС учитывают выплаты пособий сотрудникам по окончании службы, амортизацию зданий и оборудования, амортизацию и капитализацию прав на программное обеспечение и земельные участки.  </w:t>
      </w:r>
    </w:p>
    <w:p w:rsidR="00735CF5" w:rsidRPr="00895DB0" w:rsidRDefault="00735CF5" w:rsidP="00735CF5">
      <w:pPr>
        <w:rPr>
          <w:lang w:val="ru-RU"/>
        </w:rPr>
      </w:pPr>
    </w:p>
    <w:p w:rsidR="00CE1305" w:rsidRPr="00735CF5" w:rsidRDefault="00735CF5" w:rsidP="00A35FBB">
      <w:pPr>
        <w:jc w:val="center"/>
        <w:rPr>
          <w:b/>
          <w:sz w:val="18"/>
          <w:szCs w:val="18"/>
          <w:lang w:val="ru-RU"/>
        </w:rPr>
      </w:pPr>
      <w:r>
        <w:rPr>
          <w:b/>
          <w:sz w:val="18"/>
          <w:szCs w:val="18"/>
          <w:lang w:val="ru-RU"/>
        </w:rPr>
        <w:t>Таблица</w:t>
      </w:r>
      <w:r w:rsidR="00CE1305" w:rsidRPr="00735CF5">
        <w:rPr>
          <w:b/>
          <w:sz w:val="18"/>
          <w:szCs w:val="18"/>
          <w:lang w:val="ru-RU"/>
        </w:rPr>
        <w:t xml:space="preserve"> </w:t>
      </w:r>
      <w:r w:rsidR="00A35FBB" w:rsidRPr="00735CF5">
        <w:rPr>
          <w:b/>
          <w:sz w:val="18"/>
          <w:szCs w:val="18"/>
          <w:lang w:val="ru-RU"/>
        </w:rPr>
        <w:t>11</w:t>
      </w:r>
      <w:r w:rsidR="00CE1305" w:rsidRPr="00735CF5">
        <w:rPr>
          <w:b/>
          <w:sz w:val="18"/>
          <w:szCs w:val="18"/>
          <w:lang w:val="ru-RU"/>
        </w:rPr>
        <w:t xml:space="preserve">:  </w:t>
      </w:r>
      <w:r>
        <w:rPr>
          <w:b/>
          <w:sz w:val="18"/>
          <w:szCs w:val="18"/>
          <w:lang w:val="ru-RU"/>
        </w:rPr>
        <w:t>Сценарий для доходов и расходов в разбивке по союзам</w:t>
      </w:r>
    </w:p>
    <w:p w:rsidR="00CE1305" w:rsidRPr="00FA370F" w:rsidRDefault="00CE1305" w:rsidP="00CE1305">
      <w:pPr>
        <w:keepNext/>
        <w:keepLines/>
        <w:jc w:val="center"/>
        <w:rPr>
          <w:i/>
          <w:sz w:val="18"/>
          <w:szCs w:val="18"/>
        </w:rPr>
      </w:pPr>
      <w:r w:rsidRPr="00FA370F">
        <w:rPr>
          <w:sz w:val="18"/>
          <w:szCs w:val="18"/>
        </w:rPr>
        <w:t>(</w:t>
      </w:r>
      <w:r w:rsidR="00735CF5">
        <w:rPr>
          <w:i/>
          <w:sz w:val="18"/>
          <w:szCs w:val="18"/>
          <w:lang w:val="ru-RU"/>
        </w:rPr>
        <w:t>в</w:t>
      </w:r>
      <w:r w:rsidR="00735CF5" w:rsidRPr="00735CF5">
        <w:rPr>
          <w:i/>
          <w:sz w:val="18"/>
          <w:szCs w:val="18"/>
        </w:rPr>
        <w:t xml:space="preserve"> </w:t>
      </w:r>
      <w:r w:rsidR="00735CF5">
        <w:rPr>
          <w:i/>
          <w:sz w:val="18"/>
          <w:szCs w:val="18"/>
          <w:lang w:val="ru-RU"/>
        </w:rPr>
        <w:t>тыс</w:t>
      </w:r>
      <w:r w:rsidR="00735CF5" w:rsidRPr="00735CF5">
        <w:rPr>
          <w:i/>
          <w:sz w:val="18"/>
          <w:szCs w:val="18"/>
        </w:rPr>
        <w:t xml:space="preserve">. </w:t>
      </w:r>
      <w:r w:rsidR="00735CF5">
        <w:rPr>
          <w:i/>
          <w:sz w:val="18"/>
          <w:szCs w:val="18"/>
          <w:lang w:val="ru-RU"/>
        </w:rPr>
        <w:t>шв. франков</w:t>
      </w:r>
      <w:r w:rsidRPr="00FA370F">
        <w:rPr>
          <w:i/>
          <w:sz w:val="18"/>
          <w:szCs w:val="18"/>
        </w:rPr>
        <w:t>)</w:t>
      </w:r>
    </w:p>
    <w:p w:rsidR="00CE1305" w:rsidRPr="00FA370F" w:rsidRDefault="00CE1305" w:rsidP="00656855">
      <w:pPr>
        <w:rPr>
          <w:rFonts w:asciiTheme="minorBidi" w:eastAsiaTheme="minorEastAsia" w:hAnsiTheme="minorBidi" w:cstheme="minorBidi"/>
          <w:bCs/>
          <w:sz w:val="20"/>
          <w:szCs w:val="22"/>
          <w:lang w:eastAsia="ja-JP"/>
        </w:rPr>
      </w:pPr>
    </w:p>
    <w:p w:rsidR="00656855" w:rsidRPr="00FA370F" w:rsidRDefault="005A5BEE" w:rsidP="00656855">
      <w:pPr>
        <w:rPr>
          <w:rFonts w:asciiTheme="minorBidi" w:eastAsiaTheme="minorEastAsia" w:hAnsiTheme="minorBidi" w:cstheme="minorBidi"/>
          <w:bCs/>
          <w:sz w:val="20"/>
          <w:szCs w:val="22"/>
          <w:lang w:eastAsia="ja-JP"/>
        </w:rPr>
      </w:pPr>
      <w:r>
        <w:rPr>
          <w:rFonts w:asciiTheme="minorBidi" w:eastAsiaTheme="minorEastAsia" w:hAnsiTheme="minorBidi" w:cstheme="minorBidi"/>
          <w:bCs/>
          <w:noProof/>
          <w:sz w:val="20"/>
          <w:szCs w:val="22"/>
          <w:lang w:eastAsia="en-US"/>
        </w:rPr>
        <w:drawing>
          <wp:inline distT="0" distB="0" distL="0" distR="0">
            <wp:extent cx="5760085" cy="2120067"/>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760085" cy="2120067"/>
                    </a:xfrm>
                    <a:prstGeom prst="rect">
                      <a:avLst/>
                    </a:prstGeom>
                    <a:noFill/>
                    <a:ln>
                      <a:noFill/>
                    </a:ln>
                  </pic:spPr>
                </pic:pic>
              </a:graphicData>
            </a:graphic>
          </wp:inline>
        </w:drawing>
      </w:r>
    </w:p>
    <w:p w:rsidR="00A10F93" w:rsidRPr="00735CF5" w:rsidRDefault="00A10F93" w:rsidP="00A10F93">
      <w:pPr>
        <w:spacing w:before="120"/>
        <w:rPr>
          <w:rFonts w:eastAsia="Times New Roman"/>
          <w:i/>
          <w:iCs/>
          <w:sz w:val="16"/>
          <w:szCs w:val="16"/>
          <w:lang w:val="ru-RU" w:eastAsia="en-US"/>
        </w:rPr>
      </w:pPr>
      <w:r w:rsidRPr="00735CF5">
        <w:rPr>
          <w:rFonts w:eastAsia="Times New Roman"/>
          <w:i/>
          <w:iCs/>
          <w:sz w:val="16"/>
          <w:szCs w:val="16"/>
          <w:lang w:val="ru-RU" w:eastAsia="en-US"/>
        </w:rPr>
        <w:t>*</w:t>
      </w:r>
      <w:r w:rsidR="00735CF5" w:rsidRPr="00735CF5">
        <w:rPr>
          <w:lang w:val="ru-RU"/>
        </w:rPr>
        <w:t xml:space="preserve"> </w:t>
      </w:r>
      <w:r w:rsidR="00735CF5" w:rsidRPr="00735CF5">
        <w:rPr>
          <w:rFonts w:eastAsia="Times New Roman"/>
          <w:i/>
          <w:iCs/>
          <w:sz w:val="16"/>
          <w:szCs w:val="16"/>
          <w:lang w:val="ru-RU" w:eastAsia="en-US"/>
        </w:rPr>
        <w:t>Целевые уровни РФОС рассчитаны как процентная доля от бюджетных расходов за двухлетний период для каждого союза</w:t>
      </w:r>
    </w:p>
    <w:p w:rsidR="00A10F93" w:rsidRPr="00735CF5" w:rsidRDefault="00A10F93" w:rsidP="00656855">
      <w:pPr>
        <w:rPr>
          <w:rFonts w:asciiTheme="minorBidi" w:eastAsiaTheme="minorEastAsia" w:hAnsiTheme="minorBidi" w:cstheme="minorBidi"/>
          <w:bCs/>
          <w:sz w:val="20"/>
          <w:szCs w:val="22"/>
          <w:lang w:val="ru-RU" w:eastAsia="ja-JP"/>
        </w:rPr>
      </w:pPr>
    </w:p>
    <w:p w:rsidR="00CE1305" w:rsidRPr="00735CF5" w:rsidRDefault="00CE1305" w:rsidP="00656855">
      <w:pPr>
        <w:rPr>
          <w:rFonts w:asciiTheme="minorBidi" w:eastAsiaTheme="minorEastAsia" w:hAnsiTheme="minorBidi" w:cstheme="minorBidi"/>
          <w:bCs/>
          <w:sz w:val="20"/>
          <w:szCs w:val="22"/>
          <w:lang w:val="ru-RU" w:eastAsia="ja-JP"/>
        </w:rPr>
      </w:pPr>
    </w:p>
    <w:p w:rsidR="00735CF5" w:rsidRDefault="00735CF5">
      <w:pPr>
        <w:rPr>
          <w:b/>
          <w:sz w:val="18"/>
          <w:szCs w:val="18"/>
          <w:lang w:val="ru-RU"/>
        </w:rPr>
      </w:pPr>
      <w:r>
        <w:rPr>
          <w:b/>
          <w:sz w:val="18"/>
          <w:szCs w:val="18"/>
          <w:lang w:val="ru-RU"/>
        </w:rPr>
        <w:br w:type="page"/>
      </w:r>
    </w:p>
    <w:p w:rsidR="00CE1305" w:rsidRPr="00735CF5" w:rsidRDefault="00735CF5" w:rsidP="001478A5">
      <w:pPr>
        <w:jc w:val="center"/>
        <w:rPr>
          <w:b/>
          <w:sz w:val="18"/>
          <w:szCs w:val="18"/>
          <w:lang w:val="ru-RU"/>
        </w:rPr>
      </w:pPr>
      <w:r>
        <w:rPr>
          <w:b/>
          <w:sz w:val="18"/>
          <w:szCs w:val="18"/>
          <w:lang w:val="ru-RU"/>
        </w:rPr>
        <w:t>Таблица</w:t>
      </w:r>
      <w:r w:rsidR="00A35FBB" w:rsidRPr="00735CF5">
        <w:rPr>
          <w:b/>
          <w:sz w:val="18"/>
          <w:szCs w:val="18"/>
          <w:lang w:val="ru-RU"/>
        </w:rPr>
        <w:t xml:space="preserve"> 12</w:t>
      </w:r>
      <w:r w:rsidR="00CE1305" w:rsidRPr="00735CF5">
        <w:rPr>
          <w:b/>
          <w:sz w:val="18"/>
          <w:szCs w:val="18"/>
          <w:lang w:val="ru-RU"/>
        </w:rPr>
        <w:t xml:space="preserve">: </w:t>
      </w:r>
      <w:r>
        <w:rPr>
          <w:b/>
          <w:sz w:val="18"/>
          <w:szCs w:val="18"/>
          <w:lang w:val="ru-RU"/>
        </w:rPr>
        <w:t>Смета доходов в разбивке по союзам</w:t>
      </w:r>
    </w:p>
    <w:p w:rsidR="00CE1305" w:rsidRPr="00FA370F" w:rsidRDefault="00CE1305" w:rsidP="00735CF5">
      <w:pPr>
        <w:keepNext/>
        <w:keepLines/>
        <w:jc w:val="center"/>
        <w:rPr>
          <w:i/>
          <w:sz w:val="18"/>
          <w:szCs w:val="18"/>
        </w:rPr>
      </w:pPr>
      <w:r w:rsidRPr="00FA370F">
        <w:rPr>
          <w:sz w:val="18"/>
          <w:szCs w:val="18"/>
        </w:rPr>
        <w:t>(</w:t>
      </w:r>
      <w:r w:rsidR="00735CF5">
        <w:rPr>
          <w:i/>
          <w:sz w:val="18"/>
          <w:szCs w:val="18"/>
          <w:lang w:val="ru-RU"/>
        </w:rPr>
        <w:t>в тыс. шв .франков</w:t>
      </w:r>
      <w:r w:rsidRPr="00FA370F">
        <w:rPr>
          <w:i/>
          <w:sz w:val="18"/>
          <w:szCs w:val="18"/>
        </w:rPr>
        <w:t>)</w:t>
      </w:r>
    </w:p>
    <w:p w:rsidR="00CE1305" w:rsidRPr="00FA370F" w:rsidRDefault="00CE1305" w:rsidP="00656855">
      <w:pPr>
        <w:rPr>
          <w:rFonts w:asciiTheme="minorBidi" w:eastAsiaTheme="minorEastAsia" w:hAnsiTheme="minorBidi" w:cstheme="minorBidi"/>
          <w:bCs/>
          <w:sz w:val="20"/>
          <w:szCs w:val="22"/>
          <w:lang w:eastAsia="ja-JP"/>
        </w:rPr>
      </w:pPr>
    </w:p>
    <w:p w:rsidR="00CE1305" w:rsidRPr="00FA370F" w:rsidRDefault="005A5BEE" w:rsidP="00656855">
      <w:pPr>
        <w:rPr>
          <w:rFonts w:asciiTheme="minorBidi" w:eastAsiaTheme="minorEastAsia" w:hAnsiTheme="minorBidi" w:cstheme="minorBidi"/>
          <w:bCs/>
          <w:sz w:val="20"/>
          <w:szCs w:val="22"/>
          <w:lang w:eastAsia="ja-JP"/>
        </w:rPr>
      </w:pPr>
      <w:r>
        <w:rPr>
          <w:rFonts w:asciiTheme="minorBidi" w:eastAsiaTheme="minorEastAsia" w:hAnsiTheme="minorBidi" w:cstheme="minorBidi"/>
          <w:bCs/>
          <w:noProof/>
          <w:sz w:val="20"/>
          <w:szCs w:val="22"/>
          <w:lang w:eastAsia="en-US"/>
        </w:rPr>
        <w:drawing>
          <wp:inline distT="0" distB="0" distL="0" distR="0">
            <wp:extent cx="5760085" cy="1136167"/>
            <wp:effectExtent l="0" t="0" r="0" b="6985"/>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760085" cy="1136167"/>
                    </a:xfrm>
                    <a:prstGeom prst="rect">
                      <a:avLst/>
                    </a:prstGeom>
                    <a:noFill/>
                    <a:ln>
                      <a:noFill/>
                    </a:ln>
                  </pic:spPr>
                </pic:pic>
              </a:graphicData>
            </a:graphic>
          </wp:inline>
        </w:drawing>
      </w:r>
    </w:p>
    <w:p w:rsidR="00CE1305" w:rsidRPr="00FA370F" w:rsidRDefault="00CE1305" w:rsidP="00656855">
      <w:pPr>
        <w:rPr>
          <w:rFonts w:asciiTheme="minorBidi" w:eastAsiaTheme="minorEastAsia" w:hAnsiTheme="minorBidi" w:cstheme="minorBidi"/>
          <w:bCs/>
          <w:sz w:val="20"/>
          <w:szCs w:val="22"/>
          <w:lang w:eastAsia="ja-JP"/>
        </w:rPr>
      </w:pPr>
    </w:p>
    <w:p w:rsidR="00CE1305" w:rsidRPr="00FA370F" w:rsidRDefault="00CE1305" w:rsidP="00656855">
      <w:pPr>
        <w:rPr>
          <w:rFonts w:asciiTheme="minorBidi" w:eastAsiaTheme="minorEastAsia" w:hAnsiTheme="minorBidi" w:cstheme="minorBidi"/>
          <w:bCs/>
          <w:sz w:val="20"/>
          <w:szCs w:val="22"/>
          <w:lang w:eastAsia="ja-JP"/>
        </w:rPr>
      </w:pPr>
    </w:p>
    <w:p w:rsidR="00656855" w:rsidRPr="00FA370F" w:rsidRDefault="00656855" w:rsidP="00656855">
      <w:pPr>
        <w:rPr>
          <w:rFonts w:asciiTheme="minorBidi" w:eastAsiaTheme="minorEastAsia" w:hAnsiTheme="minorBidi" w:cstheme="minorBidi"/>
          <w:sz w:val="20"/>
          <w:lang w:eastAsia="ja-JP"/>
        </w:rPr>
        <w:sectPr w:rsidR="00656855" w:rsidRPr="00FA370F" w:rsidSect="00AA0412">
          <w:endnotePr>
            <w:numFmt w:val="decimal"/>
          </w:endnotePr>
          <w:pgSz w:w="11907" w:h="16840" w:code="9"/>
          <w:pgMar w:top="624" w:right="1418" w:bottom="1418" w:left="1418" w:header="510" w:footer="1021" w:gutter="0"/>
          <w:cols w:space="720"/>
          <w:docGrid w:linePitch="299"/>
        </w:sectPr>
      </w:pPr>
    </w:p>
    <w:p w:rsidR="001478A5" w:rsidRPr="00735CF5" w:rsidRDefault="00735CF5" w:rsidP="001478A5">
      <w:pPr>
        <w:jc w:val="center"/>
        <w:rPr>
          <w:b/>
          <w:sz w:val="18"/>
          <w:szCs w:val="18"/>
          <w:lang w:val="ru-RU"/>
        </w:rPr>
      </w:pPr>
      <w:bookmarkStart w:id="235" w:name="_Toc293334843"/>
      <w:bookmarkStart w:id="236" w:name="_Toc298920425"/>
      <w:bookmarkStart w:id="237" w:name="_Toc356567789"/>
      <w:bookmarkStart w:id="238" w:name="_Toc367350615"/>
      <w:r>
        <w:rPr>
          <w:b/>
          <w:sz w:val="18"/>
          <w:szCs w:val="18"/>
          <w:lang w:val="ru-RU"/>
        </w:rPr>
        <w:t>Таблица</w:t>
      </w:r>
      <w:r w:rsidR="00A35FBB" w:rsidRPr="00735CF5">
        <w:rPr>
          <w:b/>
          <w:sz w:val="18"/>
          <w:szCs w:val="18"/>
          <w:lang w:val="ru-RU"/>
        </w:rPr>
        <w:t xml:space="preserve"> 13</w:t>
      </w:r>
      <w:r w:rsidR="001478A5" w:rsidRPr="00735CF5">
        <w:rPr>
          <w:b/>
          <w:sz w:val="18"/>
          <w:szCs w:val="18"/>
          <w:lang w:val="ru-RU"/>
        </w:rPr>
        <w:t xml:space="preserve">:  </w:t>
      </w:r>
      <w:r>
        <w:rPr>
          <w:b/>
          <w:sz w:val="18"/>
          <w:szCs w:val="18"/>
          <w:lang w:val="ru-RU"/>
        </w:rPr>
        <w:t>Бюджет в разбивке по программам и союзам</w:t>
      </w:r>
    </w:p>
    <w:p w:rsidR="001478A5" w:rsidRPr="00735CF5" w:rsidRDefault="001478A5" w:rsidP="001478A5">
      <w:pPr>
        <w:keepNext/>
        <w:keepLines/>
        <w:jc w:val="center"/>
        <w:rPr>
          <w:i/>
          <w:sz w:val="18"/>
          <w:szCs w:val="18"/>
          <w:lang w:val="ru-RU"/>
        </w:rPr>
      </w:pPr>
      <w:r w:rsidRPr="00735CF5">
        <w:rPr>
          <w:sz w:val="18"/>
          <w:szCs w:val="18"/>
          <w:lang w:val="ru-RU"/>
        </w:rPr>
        <w:t>(</w:t>
      </w:r>
      <w:r w:rsidR="00735CF5">
        <w:rPr>
          <w:i/>
          <w:sz w:val="18"/>
          <w:szCs w:val="18"/>
          <w:lang w:val="ru-RU"/>
        </w:rPr>
        <w:t>в тыс. шв. франков</w:t>
      </w:r>
      <w:r w:rsidRPr="00735CF5">
        <w:rPr>
          <w:i/>
          <w:sz w:val="18"/>
          <w:szCs w:val="18"/>
          <w:lang w:val="ru-RU"/>
        </w:rPr>
        <w:t>)</w:t>
      </w:r>
    </w:p>
    <w:p w:rsidR="00F863A0" w:rsidRPr="00735CF5" w:rsidRDefault="005A5BEE" w:rsidP="001478A5">
      <w:pPr>
        <w:keepNext/>
        <w:keepLines/>
        <w:jc w:val="center"/>
        <w:rPr>
          <w:i/>
          <w:sz w:val="18"/>
          <w:szCs w:val="18"/>
          <w:lang w:val="ru-RU"/>
        </w:rPr>
      </w:pPr>
      <w:r>
        <w:rPr>
          <w:i/>
          <w:noProof/>
          <w:sz w:val="18"/>
          <w:szCs w:val="18"/>
          <w:lang w:eastAsia="en-US"/>
        </w:rPr>
        <w:drawing>
          <wp:inline distT="0" distB="0" distL="0" distR="0">
            <wp:extent cx="9258677" cy="4735902"/>
            <wp:effectExtent l="0" t="0" r="0" b="762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258384" cy="4735752"/>
                    </a:xfrm>
                    <a:prstGeom prst="rect">
                      <a:avLst/>
                    </a:prstGeom>
                    <a:noFill/>
                    <a:ln>
                      <a:noFill/>
                    </a:ln>
                  </pic:spPr>
                </pic:pic>
              </a:graphicData>
            </a:graphic>
          </wp:inline>
        </w:drawing>
      </w:r>
    </w:p>
    <w:p w:rsidR="001478A5" w:rsidRPr="00735CF5" w:rsidRDefault="001478A5" w:rsidP="00BE3957">
      <w:pPr>
        <w:rPr>
          <w:noProof/>
          <w:lang w:val="ru-RU" w:eastAsia="en-US"/>
        </w:rPr>
      </w:pPr>
    </w:p>
    <w:p w:rsidR="00BE3957" w:rsidRPr="00735CF5" w:rsidRDefault="00BE3957" w:rsidP="00206EDE">
      <w:pPr>
        <w:jc w:val="center"/>
        <w:rPr>
          <w:rFonts w:asciiTheme="minorBidi" w:eastAsiaTheme="minorEastAsia" w:hAnsiTheme="minorBidi" w:cstheme="minorBidi"/>
          <w:iCs/>
          <w:caps/>
          <w:sz w:val="20"/>
          <w:lang w:val="ru-RU" w:eastAsia="ja-JP"/>
        </w:rPr>
      </w:pPr>
    </w:p>
    <w:p w:rsidR="001478A5" w:rsidRPr="00735CF5" w:rsidRDefault="001478A5" w:rsidP="001478A5">
      <w:pPr>
        <w:rPr>
          <w:rFonts w:asciiTheme="minorBidi" w:eastAsiaTheme="minorEastAsia" w:hAnsiTheme="minorBidi" w:cstheme="minorBidi"/>
          <w:sz w:val="20"/>
          <w:lang w:val="ru-RU" w:eastAsia="ja-JP"/>
        </w:rPr>
        <w:sectPr w:rsidR="001478A5" w:rsidRPr="00735CF5" w:rsidSect="00F863A0">
          <w:endnotePr>
            <w:numFmt w:val="decimal"/>
          </w:endnotePr>
          <w:pgSz w:w="16840" w:h="11907" w:orient="landscape" w:code="9"/>
          <w:pgMar w:top="624" w:right="1134" w:bottom="680" w:left="1418" w:header="510" w:footer="1021" w:gutter="0"/>
          <w:cols w:space="720"/>
          <w:docGrid w:linePitch="299"/>
        </w:sectPr>
      </w:pPr>
    </w:p>
    <w:p w:rsidR="00656855" w:rsidRPr="008B4C8F" w:rsidRDefault="003566D5" w:rsidP="00A47960">
      <w:pPr>
        <w:pStyle w:val="StyleHeading3ComplexItalicLatin"/>
        <w:tabs>
          <w:tab w:val="clear" w:pos="2835"/>
        </w:tabs>
        <w:ind w:left="2552" w:hanging="2552"/>
        <w:outlineLvl w:val="1"/>
        <w:rPr>
          <w:rStyle w:val="StyleHeading3ComplexItalicLatinChar"/>
          <w:rFonts w:asciiTheme="minorBidi" w:hAnsiTheme="minorBidi" w:cstheme="minorBidi"/>
          <w:b/>
          <w:bCs/>
          <w:lang w:val="ru-RU"/>
        </w:rPr>
      </w:pPr>
      <w:bookmarkStart w:id="239" w:name="_Toc482096038"/>
      <w:bookmarkStart w:id="240" w:name="_Toc482096587"/>
      <w:bookmarkStart w:id="241" w:name="_Toc482096867"/>
      <w:bookmarkStart w:id="242" w:name="_Toc482097140"/>
      <w:bookmarkStart w:id="243" w:name="_Toc482607169"/>
      <w:r>
        <w:rPr>
          <w:rStyle w:val="StyleHeading3ComplexItalicLatinChar"/>
          <w:rFonts w:asciiTheme="minorBidi" w:hAnsiTheme="minorBidi" w:cstheme="minorBidi"/>
          <w:b/>
          <w:bCs/>
          <w:lang w:val="ru-RU"/>
        </w:rPr>
        <w:t>ПРИЛОЖЕНИЕ</w:t>
      </w:r>
      <w:r w:rsidR="006F021F" w:rsidRPr="008B4C8F">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IV</w:t>
      </w:r>
      <w:r w:rsidR="00656855" w:rsidRPr="008B4C8F">
        <w:rPr>
          <w:rStyle w:val="StyleHeading3ComplexItalicLatinChar"/>
          <w:rFonts w:asciiTheme="minorBidi" w:hAnsiTheme="minorBidi" w:cstheme="minorBidi"/>
          <w:b/>
          <w:bCs/>
          <w:lang w:val="ru-RU"/>
        </w:rPr>
        <w:tab/>
      </w:r>
      <w:bookmarkEnd w:id="235"/>
      <w:bookmarkEnd w:id="236"/>
      <w:bookmarkEnd w:id="237"/>
      <w:bookmarkEnd w:id="238"/>
      <w:bookmarkEnd w:id="239"/>
      <w:bookmarkEnd w:id="240"/>
      <w:bookmarkEnd w:id="241"/>
      <w:bookmarkEnd w:id="242"/>
      <w:r w:rsidR="008B4C8F" w:rsidRPr="00234F8E">
        <w:rPr>
          <w:color w:val="000000"/>
          <w:lang w:val="ru-RU"/>
        </w:rPr>
        <w:t>ДИНАМИКА СПРОСА НА УСЛУГИ В РАМКАХ СИСТЕМЫ PCT, МАДРИДСКОЙ И ГААГСКОЙ СИСТЕМ В СРЕДНЕСРОЧНОМ ПЛАНЕ</w:t>
      </w:r>
      <w:bookmarkEnd w:id="243"/>
    </w:p>
    <w:p w:rsidR="00A737F1" w:rsidRPr="008B4C8F" w:rsidRDefault="00A737F1" w:rsidP="00656855">
      <w:pPr>
        <w:rPr>
          <w:rFonts w:eastAsiaTheme="minorEastAsia"/>
          <w:b/>
          <w:bCs/>
          <w:sz w:val="20"/>
          <w:lang w:val="ru-RU" w:eastAsia="ja-JP"/>
        </w:rPr>
      </w:pPr>
    </w:p>
    <w:p w:rsidR="002676E9" w:rsidRPr="008B4C8F" w:rsidRDefault="002676E9" w:rsidP="00656855">
      <w:pPr>
        <w:rPr>
          <w:rFonts w:eastAsiaTheme="minorEastAsia"/>
          <w:sz w:val="20"/>
          <w:lang w:val="ru-RU" w:eastAsia="ja-JP"/>
        </w:rPr>
      </w:pPr>
    </w:p>
    <w:p w:rsidR="00981399" w:rsidRPr="00FA370F" w:rsidRDefault="00981399" w:rsidP="00981399">
      <w:pPr>
        <w:jc w:val="both"/>
        <w:rPr>
          <w:b/>
          <w:sz w:val="20"/>
        </w:rPr>
      </w:pPr>
      <w:r w:rsidRPr="00FA370F">
        <w:rPr>
          <w:b/>
          <w:sz w:val="20"/>
        </w:rPr>
        <w:t>PCT</w:t>
      </w:r>
    </w:p>
    <w:p w:rsidR="008B4C8F" w:rsidRDefault="008B4C8F" w:rsidP="0078239A">
      <w:pPr>
        <w:keepNext/>
        <w:keepLines/>
        <w:rPr>
          <w:sz w:val="16"/>
          <w:szCs w:val="16"/>
          <w:lang w:val="ru-RU"/>
        </w:rPr>
      </w:pPr>
    </w:p>
    <w:p w:rsidR="008B4C8F" w:rsidRDefault="008B4C8F" w:rsidP="008B4C8F">
      <w:pPr>
        <w:jc w:val="both"/>
        <w:rPr>
          <w:b/>
          <w:sz w:val="20"/>
        </w:rPr>
      </w:pPr>
    </w:p>
    <w:p w:rsidR="008B4C8F" w:rsidRPr="002869CD" w:rsidRDefault="008B4C8F" w:rsidP="00002F03">
      <w:pPr>
        <w:numPr>
          <w:ilvl w:val="0"/>
          <w:numId w:val="108"/>
        </w:numPr>
        <w:jc w:val="both"/>
        <w:rPr>
          <w:sz w:val="20"/>
          <w:lang w:val="ru-RU"/>
        </w:rPr>
      </w:pPr>
      <w:r w:rsidRPr="002869CD">
        <w:rPr>
          <w:sz w:val="20"/>
          <w:lang w:val="ru-RU"/>
        </w:rPr>
        <w:t>На объем доходов в рамках системы PCT влияют различные факторы, в том числе спрос на услуги РСТ и поведение заявителей.  В свою очередь, спрос на услуги PCT подвержен влиянию целого ряда внешних и внутренних факторов по отношению к патентной системе.  К внешним факторам относятся:  состояние экономики в мире, а также в странах с наибольшим спросом и самыми высокими темпами его роста;  объемы инвестиций в научные исследования и опытно-конструкторские разработки (НИОКР);  степень доверия к технике;  и колебания обменных курсов.  Внутренние факторы включают:  уровень пошлин в рамках системы РСТ в сравнении с другими возможными механизмами подачи заявок;  привлекательность и ценность услуг РСТ в сравнении с другими возможными механизмами подачи заявок;  общая уверенность в эффективности функционирования патентной системы;  и патентные стратегии отдельных корпораций.</w:t>
      </w:r>
    </w:p>
    <w:p w:rsidR="008B4C8F" w:rsidRPr="002869CD" w:rsidRDefault="008B4C8F" w:rsidP="008B4C8F">
      <w:pPr>
        <w:tabs>
          <w:tab w:val="num" w:pos="0"/>
        </w:tabs>
        <w:jc w:val="both"/>
        <w:rPr>
          <w:sz w:val="20"/>
          <w:lang w:val="ru-RU"/>
        </w:rPr>
      </w:pPr>
    </w:p>
    <w:p w:rsidR="008B4C8F" w:rsidRPr="002869CD" w:rsidRDefault="008B4C8F" w:rsidP="00002F03">
      <w:pPr>
        <w:numPr>
          <w:ilvl w:val="0"/>
          <w:numId w:val="108"/>
        </w:numPr>
        <w:jc w:val="both"/>
        <w:rPr>
          <w:sz w:val="20"/>
          <w:lang w:val="ru-RU"/>
        </w:rPr>
      </w:pPr>
      <w:r w:rsidRPr="002869CD">
        <w:rPr>
          <w:sz w:val="20"/>
          <w:lang w:val="ru-RU"/>
        </w:rPr>
        <w:t>Влияние поведения заявителей на доходы в рамках системы РСТ можно охарактеризовать следующим образом:</w:t>
      </w:r>
    </w:p>
    <w:p w:rsidR="008B4C8F" w:rsidRPr="002869CD" w:rsidRDefault="008B4C8F" w:rsidP="008B4C8F">
      <w:pPr>
        <w:pStyle w:val="BodyText"/>
        <w:widowControl w:val="0"/>
        <w:tabs>
          <w:tab w:val="num" w:pos="567"/>
        </w:tabs>
        <w:spacing w:after="0"/>
        <w:jc w:val="both"/>
        <w:rPr>
          <w:sz w:val="20"/>
          <w:lang w:val="ru-RU"/>
        </w:rPr>
      </w:pPr>
    </w:p>
    <w:p w:rsidR="008B4C8F" w:rsidRPr="002869CD" w:rsidRDefault="008B4C8F" w:rsidP="008B4C8F">
      <w:pPr>
        <w:pStyle w:val="BodyText"/>
        <w:widowControl w:val="0"/>
        <w:tabs>
          <w:tab w:val="left" w:pos="567"/>
        </w:tabs>
        <w:spacing w:after="0"/>
        <w:ind w:left="567"/>
        <w:jc w:val="both"/>
        <w:rPr>
          <w:sz w:val="20"/>
          <w:lang w:val="ru-RU"/>
        </w:rPr>
      </w:pPr>
      <w:r w:rsidRPr="002869CD">
        <w:rPr>
          <w:sz w:val="20"/>
          <w:lang w:val="ru-RU"/>
        </w:rPr>
        <w:t xml:space="preserve">(i) </w:t>
      </w:r>
      <w:r w:rsidRPr="002869CD">
        <w:rPr>
          <w:sz w:val="20"/>
          <w:u w:val="single"/>
          <w:lang w:val="ru-RU"/>
        </w:rPr>
        <w:t>пошлина за дополнительные страницы</w:t>
      </w:r>
      <w:r w:rsidRPr="002869CD">
        <w:rPr>
          <w:sz w:val="20"/>
          <w:lang w:val="ru-RU"/>
        </w:rPr>
        <w:t>:  Международное бюро получает 15 шв. франков за каждую страницу сверх 30 страниц в заявке</w:t>
      </w:r>
      <w:r>
        <w:rPr>
          <w:sz w:val="20"/>
          <w:lang w:val="ru-RU"/>
        </w:rPr>
        <w:t>;</w:t>
      </w:r>
    </w:p>
    <w:p w:rsidR="008B4C8F" w:rsidRPr="002869CD" w:rsidRDefault="008B4C8F" w:rsidP="008B4C8F">
      <w:pPr>
        <w:pStyle w:val="BodyText"/>
        <w:spacing w:after="0"/>
        <w:jc w:val="both"/>
        <w:rPr>
          <w:sz w:val="20"/>
          <w:lang w:val="ru-RU"/>
        </w:rPr>
      </w:pPr>
    </w:p>
    <w:p w:rsidR="008B4C8F" w:rsidRPr="002869CD" w:rsidRDefault="008B4C8F" w:rsidP="008B4C8F">
      <w:pPr>
        <w:pStyle w:val="BodyText"/>
        <w:widowControl w:val="0"/>
        <w:tabs>
          <w:tab w:val="left" w:pos="567"/>
        </w:tabs>
        <w:spacing w:after="0"/>
        <w:ind w:left="567"/>
        <w:jc w:val="both"/>
        <w:rPr>
          <w:sz w:val="20"/>
          <w:lang w:val="ru-RU"/>
        </w:rPr>
      </w:pPr>
      <w:r w:rsidRPr="002869CD">
        <w:rPr>
          <w:sz w:val="20"/>
          <w:lang w:val="ru-RU"/>
        </w:rPr>
        <w:t xml:space="preserve">(ii) </w:t>
      </w:r>
      <w:r w:rsidRPr="002869CD">
        <w:rPr>
          <w:sz w:val="20"/>
          <w:u w:val="single"/>
          <w:lang w:val="ru-RU"/>
        </w:rPr>
        <w:t>международная предварительная экспертиза</w:t>
      </w:r>
      <w:r w:rsidRPr="002869CD">
        <w:rPr>
          <w:sz w:val="20"/>
          <w:lang w:val="ru-RU"/>
        </w:rPr>
        <w:t>:  заявители, использующие</w:t>
      </w:r>
      <w:r>
        <w:rPr>
          <w:sz w:val="20"/>
          <w:lang w:val="ru-RU"/>
        </w:rPr>
        <w:t xml:space="preserve"> механизм</w:t>
      </w:r>
      <w:r w:rsidRPr="002869CD">
        <w:rPr>
          <w:sz w:val="20"/>
          <w:lang w:val="ru-RU"/>
        </w:rPr>
        <w:t xml:space="preserve"> международн</w:t>
      </w:r>
      <w:r>
        <w:rPr>
          <w:sz w:val="20"/>
          <w:lang w:val="ru-RU"/>
        </w:rPr>
        <w:t>ой</w:t>
      </w:r>
      <w:r w:rsidRPr="002869CD">
        <w:rPr>
          <w:sz w:val="20"/>
          <w:lang w:val="ru-RU"/>
        </w:rPr>
        <w:t xml:space="preserve"> предварительн</w:t>
      </w:r>
      <w:r>
        <w:rPr>
          <w:sz w:val="20"/>
          <w:lang w:val="ru-RU"/>
        </w:rPr>
        <w:t>ой</w:t>
      </w:r>
      <w:r w:rsidRPr="002869CD">
        <w:rPr>
          <w:sz w:val="20"/>
          <w:lang w:val="ru-RU"/>
        </w:rPr>
        <w:t xml:space="preserve"> экспертиз</w:t>
      </w:r>
      <w:r>
        <w:rPr>
          <w:sz w:val="20"/>
          <w:lang w:val="ru-RU"/>
        </w:rPr>
        <w:t>ы</w:t>
      </w:r>
      <w:r w:rsidRPr="002869CD">
        <w:rPr>
          <w:sz w:val="20"/>
          <w:lang w:val="ru-RU"/>
        </w:rPr>
        <w:t xml:space="preserve"> в соответствии с </w:t>
      </w:r>
      <w:r>
        <w:rPr>
          <w:sz w:val="20"/>
          <w:lang w:val="ru-RU"/>
        </w:rPr>
        <w:t>г</w:t>
      </w:r>
      <w:r w:rsidRPr="002869CD">
        <w:rPr>
          <w:sz w:val="20"/>
          <w:lang w:val="ru-RU"/>
        </w:rPr>
        <w:t>лавой II PCT, обязаны уплачивать дополнительную пошлину («пошлина за обработку»)</w:t>
      </w:r>
      <w:r>
        <w:rPr>
          <w:sz w:val="20"/>
          <w:lang w:val="ru-RU"/>
        </w:rPr>
        <w:t>;</w:t>
      </w:r>
    </w:p>
    <w:p w:rsidR="008B4C8F" w:rsidRPr="002869CD" w:rsidRDefault="008B4C8F" w:rsidP="008B4C8F">
      <w:pPr>
        <w:pStyle w:val="BodyText"/>
        <w:tabs>
          <w:tab w:val="left" w:pos="1134"/>
        </w:tabs>
        <w:spacing w:after="0"/>
        <w:jc w:val="both"/>
        <w:rPr>
          <w:sz w:val="20"/>
          <w:lang w:val="ru-RU"/>
        </w:rPr>
      </w:pPr>
    </w:p>
    <w:p w:rsidR="008B4C8F" w:rsidRPr="002869CD" w:rsidRDefault="008B4C8F" w:rsidP="008B4C8F">
      <w:pPr>
        <w:pStyle w:val="BodyText"/>
        <w:widowControl w:val="0"/>
        <w:tabs>
          <w:tab w:val="left" w:pos="567"/>
        </w:tabs>
        <w:spacing w:after="0"/>
        <w:ind w:left="567"/>
        <w:jc w:val="both"/>
        <w:rPr>
          <w:sz w:val="20"/>
          <w:lang w:val="ru-RU"/>
        </w:rPr>
      </w:pPr>
      <w:r w:rsidRPr="002869CD">
        <w:rPr>
          <w:sz w:val="20"/>
          <w:lang w:val="ru-RU"/>
        </w:rPr>
        <w:t xml:space="preserve">(iii) </w:t>
      </w:r>
      <w:r w:rsidRPr="002869CD">
        <w:rPr>
          <w:sz w:val="20"/>
          <w:u w:val="single"/>
          <w:lang w:val="ru-RU"/>
        </w:rPr>
        <w:t>электронная подача</w:t>
      </w:r>
      <w:r w:rsidRPr="002869CD">
        <w:rPr>
          <w:sz w:val="20"/>
          <w:lang w:val="ru-RU"/>
        </w:rPr>
        <w:t>:  заявителям, использующим электронные средства подачи заявок (вместо подачи в бумажной форме), предоставляются скидки</w:t>
      </w:r>
      <w:r>
        <w:rPr>
          <w:sz w:val="20"/>
          <w:lang w:val="ru-RU"/>
        </w:rPr>
        <w:t>;</w:t>
      </w:r>
    </w:p>
    <w:p w:rsidR="008B4C8F" w:rsidRPr="002869CD" w:rsidRDefault="008B4C8F" w:rsidP="008B4C8F">
      <w:pPr>
        <w:pStyle w:val="BodyText"/>
        <w:spacing w:after="0"/>
        <w:jc w:val="both"/>
        <w:rPr>
          <w:sz w:val="20"/>
          <w:lang w:val="ru-RU"/>
        </w:rPr>
      </w:pPr>
    </w:p>
    <w:p w:rsidR="008B4C8F" w:rsidRPr="002869CD" w:rsidRDefault="008B4C8F" w:rsidP="008B4C8F">
      <w:pPr>
        <w:pStyle w:val="BodyText"/>
        <w:tabs>
          <w:tab w:val="left" w:pos="0"/>
        </w:tabs>
        <w:spacing w:after="0"/>
        <w:ind w:left="567" w:hanging="567"/>
        <w:jc w:val="both"/>
        <w:rPr>
          <w:sz w:val="20"/>
          <w:lang w:val="ru-RU"/>
        </w:rPr>
      </w:pPr>
      <w:r w:rsidRPr="002869CD">
        <w:rPr>
          <w:sz w:val="20"/>
          <w:lang w:val="ru-RU"/>
        </w:rPr>
        <w:tab/>
        <w:t xml:space="preserve">(iv) </w:t>
      </w:r>
      <w:r w:rsidRPr="002869CD">
        <w:rPr>
          <w:sz w:val="20"/>
          <w:u w:val="single"/>
          <w:lang w:val="ru-RU"/>
        </w:rPr>
        <w:t>Международное бюро как Получающее ведомство</w:t>
      </w:r>
      <w:r w:rsidRPr="002869CD">
        <w:rPr>
          <w:sz w:val="20"/>
          <w:lang w:val="ru-RU"/>
        </w:rPr>
        <w:t>:  заявители, которые подают свою заявку в Международное бюро, выступающее в качестве получающего ведомства (МБ/ПВ), обязаны уплачивать специальную пошлину («пошлина за передачу»).</w:t>
      </w:r>
    </w:p>
    <w:p w:rsidR="008B4C8F" w:rsidRPr="002869CD" w:rsidRDefault="008B4C8F" w:rsidP="008B4C8F">
      <w:pPr>
        <w:pStyle w:val="BodyText"/>
        <w:spacing w:after="0"/>
        <w:jc w:val="both"/>
        <w:rPr>
          <w:sz w:val="20"/>
          <w:lang w:val="ru-RU"/>
        </w:rPr>
      </w:pPr>
    </w:p>
    <w:p w:rsidR="008B4C8F" w:rsidRPr="002869CD" w:rsidRDefault="008B4C8F" w:rsidP="00002F03">
      <w:pPr>
        <w:numPr>
          <w:ilvl w:val="0"/>
          <w:numId w:val="108"/>
        </w:numPr>
        <w:jc w:val="both"/>
        <w:rPr>
          <w:sz w:val="20"/>
          <w:lang w:val="ru-RU"/>
        </w:rPr>
      </w:pPr>
      <w:r w:rsidRPr="002869CD">
        <w:rPr>
          <w:sz w:val="20"/>
          <w:lang w:val="ru-RU"/>
        </w:rPr>
        <w:t>Ниже приводятся данные о текущих прогнозах относительно:  уровня спроса</w:t>
      </w:r>
      <w:r>
        <w:rPr>
          <w:sz w:val="20"/>
          <w:lang w:val="ru-RU"/>
        </w:rPr>
        <w:t>,</w:t>
      </w:r>
      <w:r w:rsidRPr="002869CD">
        <w:rPr>
          <w:sz w:val="20"/>
          <w:lang w:val="ru-RU"/>
        </w:rPr>
        <w:t xml:space="preserve"> ожидаемого числа требований в соответствии с </w:t>
      </w:r>
      <w:r>
        <w:rPr>
          <w:sz w:val="20"/>
          <w:lang w:val="ru-RU"/>
        </w:rPr>
        <w:t>г</w:t>
      </w:r>
      <w:r w:rsidRPr="002869CD">
        <w:rPr>
          <w:sz w:val="20"/>
          <w:lang w:val="ru-RU"/>
        </w:rPr>
        <w:t>лавой  II</w:t>
      </w:r>
      <w:r>
        <w:rPr>
          <w:sz w:val="20"/>
          <w:lang w:val="ru-RU"/>
        </w:rPr>
        <w:t>,</w:t>
      </w:r>
      <w:r w:rsidRPr="002869CD">
        <w:rPr>
          <w:sz w:val="20"/>
          <w:lang w:val="ru-RU"/>
        </w:rPr>
        <w:t xml:space="preserve"> ожидаемого числа электронных заявок и ожидаемых масштабов использования услуг МБ/ПВ</w:t>
      </w:r>
      <w:r>
        <w:rPr>
          <w:rStyle w:val="FootnoteReference"/>
          <w:sz w:val="20"/>
          <w:lang w:val="ru-RU"/>
        </w:rPr>
        <w:footnoteReference w:id="44"/>
      </w:r>
      <w:r w:rsidRPr="002869CD">
        <w:rPr>
          <w:sz w:val="20"/>
          <w:lang w:val="ru-RU"/>
        </w:rPr>
        <w:t>.</w:t>
      </w:r>
    </w:p>
    <w:p w:rsidR="008B4C8F" w:rsidRPr="00234F8E" w:rsidRDefault="008B4C8F" w:rsidP="008B4C8F">
      <w:pPr>
        <w:widowControl w:val="0"/>
        <w:jc w:val="both"/>
        <w:rPr>
          <w:sz w:val="20"/>
          <w:lang w:val="ru-RU"/>
        </w:rPr>
      </w:pPr>
    </w:p>
    <w:p w:rsidR="008B4C8F" w:rsidRPr="00234F8E" w:rsidRDefault="008B4C8F" w:rsidP="008B4C8F">
      <w:pPr>
        <w:widowControl w:val="0"/>
        <w:rPr>
          <w:sz w:val="20"/>
          <w:lang w:val="ru-RU"/>
        </w:rPr>
      </w:pPr>
    </w:p>
    <w:p w:rsidR="008B4C8F" w:rsidRPr="00234F8E" w:rsidRDefault="008B4C8F" w:rsidP="008B4C8F">
      <w:pPr>
        <w:widowControl w:val="0"/>
        <w:rPr>
          <w:i/>
          <w:sz w:val="20"/>
          <w:lang w:val="ru-RU"/>
        </w:rPr>
      </w:pPr>
      <w:r w:rsidRPr="00234F8E">
        <w:rPr>
          <w:i/>
          <w:iCs/>
          <w:color w:val="000000"/>
          <w:sz w:val="20"/>
          <w:rtl/>
          <w:lang w:val="ru-RU"/>
        </w:rPr>
        <w:t>‏</w:t>
      </w:r>
      <w:r w:rsidRPr="00234F8E">
        <w:rPr>
          <w:i/>
          <w:color w:val="000000"/>
          <w:sz w:val="20"/>
          <w:lang w:val="ru-RU"/>
        </w:rPr>
        <w:t>Прогнозируемое число заявок в рамках системы PCT (спрос)</w:t>
      </w:r>
    </w:p>
    <w:p w:rsidR="008B4C8F" w:rsidRPr="00234F8E" w:rsidRDefault="008B4C8F" w:rsidP="008B4C8F">
      <w:pPr>
        <w:widowControl w:val="0"/>
        <w:rPr>
          <w:sz w:val="20"/>
          <w:lang w:val="ru-RU"/>
        </w:rPr>
      </w:pPr>
    </w:p>
    <w:p w:rsidR="008B4C8F" w:rsidRPr="00F53693" w:rsidRDefault="008B4C8F" w:rsidP="00002F03">
      <w:pPr>
        <w:numPr>
          <w:ilvl w:val="0"/>
          <w:numId w:val="108"/>
        </w:numPr>
        <w:jc w:val="both"/>
        <w:rPr>
          <w:sz w:val="20"/>
          <w:lang w:val="ru-RU"/>
        </w:rPr>
      </w:pPr>
      <w:r w:rsidRPr="00F53693">
        <w:rPr>
          <w:sz w:val="20"/>
          <w:lang w:val="ru-RU"/>
        </w:rPr>
        <w:t xml:space="preserve">На протяжении последних лет число заявок </w:t>
      </w:r>
      <w:r w:rsidRPr="00F53693">
        <w:rPr>
          <w:sz w:val="20"/>
        </w:rPr>
        <w:t>PCT</w:t>
      </w:r>
      <w:r w:rsidRPr="00F53693">
        <w:rPr>
          <w:sz w:val="20"/>
          <w:lang w:val="ru-RU"/>
        </w:rPr>
        <w:t xml:space="preserve"> </w:t>
      </w:r>
      <w:r>
        <w:rPr>
          <w:sz w:val="20"/>
          <w:lang w:val="ru-RU"/>
        </w:rPr>
        <w:t xml:space="preserve">демонстрирует </w:t>
      </w:r>
      <w:r w:rsidRPr="00F53693">
        <w:rPr>
          <w:sz w:val="20"/>
          <w:lang w:val="ru-RU"/>
        </w:rPr>
        <w:t>уверенн</w:t>
      </w:r>
      <w:r>
        <w:rPr>
          <w:sz w:val="20"/>
          <w:lang w:val="ru-RU"/>
        </w:rPr>
        <w:t xml:space="preserve">ый </w:t>
      </w:r>
      <w:r w:rsidRPr="00F53693">
        <w:rPr>
          <w:sz w:val="20"/>
          <w:lang w:val="ru-RU"/>
        </w:rPr>
        <w:t>р</w:t>
      </w:r>
      <w:r>
        <w:rPr>
          <w:sz w:val="20"/>
          <w:lang w:val="ru-RU"/>
        </w:rPr>
        <w:t>ост</w:t>
      </w:r>
      <w:r w:rsidRPr="00F53693">
        <w:rPr>
          <w:sz w:val="20"/>
          <w:lang w:val="ru-RU"/>
        </w:rPr>
        <w:t>.  На диаграмме 1 показано прогнозируемое число заявок РСТ на 2016</w:t>
      </w:r>
      <w:r>
        <w:rPr>
          <w:sz w:val="20"/>
          <w:lang w:val="ru-RU"/>
        </w:rPr>
        <w:t>–</w:t>
      </w:r>
      <w:r w:rsidRPr="00F53693">
        <w:rPr>
          <w:sz w:val="20"/>
          <w:lang w:val="ru-RU"/>
        </w:rPr>
        <w:t xml:space="preserve">2019 гг. (на основе данных по состоянию на конец </w:t>
      </w:r>
      <w:r>
        <w:rPr>
          <w:sz w:val="20"/>
          <w:lang w:val="ru-RU"/>
        </w:rPr>
        <w:t xml:space="preserve">марта </w:t>
      </w:r>
      <w:r w:rsidRPr="00F53693">
        <w:rPr>
          <w:sz w:val="20"/>
          <w:lang w:val="ru-RU"/>
        </w:rPr>
        <w:t xml:space="preserve">2017 г.). </w:t>
      </w:r>
    </w:p>
    <w:p w:rsidR="008B4C8F" w:rsidRPr="00F53693" w:rsidRDefault="008B4C8F" w:rsidP="008B4C8F">
      <w:pPr>
        <w:rPr>
          <w:sz w:val="20"/>
          <w:lang w:val="ru-RU"/>
        </w:rPr>
      </w:pPr>
    </w:p>
    <w:p w:rsidR="008B4C8F" w:rsidRPr="0000681D" w:rsidRDefault="008B4C8F" w:rsidP="008B4C8F">
      <w:pPr>
        <w:keepNext/>
        <w:keepLines/>
        <w:jc w:val="center"/>
        <w:rPr>
          <w:sz w:val="18"/>
          <w:szCs w:val="18"/>
          <w:lang w:val="ru-RU"/>
        </w:rPr>
      </w:pPr>
      <w:r w:rsidRPr="0000681D">
        <w:rPr>
          <w:sz w:val="18"/>
          <w:szCs w:val="18"/>
          <w:lang w:val="ru-RU"/>
        </w:rPr>
        <w:t>Диаграмма 1.  Заявки, подаваемые по процедуре РСТ в 2014</w:t>
      </w:r>
      <w:r>
        <w:rPr>
          <w:sz w:val="18"/>
          <w:szCs w:val="18"/>
          <w:lang w:val="ru-RU"/>
        </w:rPr>
        <w:t>–</w:t>
      </w:r>
      <w:r w:rsidRPr="0000681D">
        <w:rPr>
          <w:sz w:val="18"/>
          <w:szCs w:val="18"/>
          <w:lang w:val="ru-RU"/>
        </w:rPr>
        <w:t>2019 гг.</w:t>
      </w:r>
    </w:p>
    <w:p w:rsidR="008B4C8F" w:rsidRPr="00234F8E" w:rsidRDefault="008B4C8F" w:rsidP="008B4C8F">
      <w:pPr>
        <w:keepNext/>
        <w:keepLines/>
        <w:rPr>
          <w:sz w:val="20"/>
          <w:lang w:val="ru-RU"/>
        </w:rPr>
      </w:pPr>
    </w:p>
    <w:p w:rsidR="008B4C8F" w:rsidRDefault="008B4C8F" w:rsidP="008B4C8F">
      <w:pPr>
        <w:keepNext/>
        <w:keepLines/>
        <w:jc w:val="center"/>
        <w:rPr>
          <w:sz w:val="20"/>
        </w:rPr>
      </w:pPr>
      <w:r w:rsidRPr="00234F8E">
        <w:rPr>
          <w:sz w:val="20"/>
          <w:lang w:val="ru-RU"/>
        </w:rPr>
        <w:t xml:space="preserve"> </w:t>
      </w:r>
      <w:r>
        <w:rPr>
          <w:noProof/>
          <w:sz w:val="20"/>
          <w:lang w:eastAsia="en-US"/>
        </w:rPr>
        <w:drawing>
          <wp:inline distT="0" distB="0" distL="0" distR="0" wp14:anchorId="0B089599" wp14:editId="635FD52A">
            <wp:extent cx="5486400" cy="30956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B4C8F" w:rsidRDefault="008B4C8F" w:rsidP="008B4C8F">
      <w:pPr>
        <w:keepNext/>
        <w:keepLines/>
        <w:jc w:val="center"/>
        <w:rPr>
          <w:sz w:val="20"/>
        </w:rPr>
      </w:pPr>
    </w:p>
    <w:p w:rsidR="008B4C8F" w:rsidRDefault="008B4C8F" w:rsidP="008B4C8F">
      <w:pPr>
        <w:keepNext/>
        <w:keepLines/>
        <w:jc w:val="center"/>
        <w:rPr>
          <w:sz w:val="20"/>
        </w:rPr>
      </w:pPr>
      <w:r w:rsidRPr="001E0754">
        <w:rPr>
          <w:sz w:val="20"/>
        </w:rPr>
        <w:t xml:space="preserve"> </w:t>
      </w:r>
      <w:r>
        <w:rPr>
          <w:noProof/>
          <w:sz w:val="20"/>
          <w:lang w:eastAsia="en-US"/>
        </w:rPr>
        <w:drawing>
          <wp:inline distT="0" distB="0" distL="0" distR="0" wp14:anchorId="6E818A24" wp14:editId="7A9D77C4">
            <wp:extent cx="5667375" cy="77152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67375" cy="771525"/>
                    </a:xfrm>
                    <a:prstGeom prst="rect">
                      <a:avLst/>
                    </a:prstGeom>
                    <a:noFill/>
                    <a:ln>
                      <a:noFill/>
                    </a:ln>
                  </pic:spPr>
                </pic:pic>
              </a:graphicData>
            </a:graphic>
          </wp:inline>
        </w:drawing>
      </w:r>
    </w:p>
    <w:p w:rsidR="008B4C8F" w:rsidRPr="0000681D" w:rsidRDefault="008B4C8F" w:rsidP="008B4C8F">
      <w:pPr>
        <w:keepNext/>
        <w:keepLines/>
        <w:rPr>
          <w:sz w:val="20"/>
        </w:rPr>
      </w:pPr>
    </w:p>
    <w:p w:rsidR="008B4C8F" w:rsidRPr="0000681D" w:rsidRDefault="008B4C8F" w:rsidP="00002F03">
      <w:pPr>
        <w:numPr>
          <w:ilvl w:val="0"/>
          <w:numId w:val="108"/>
        </w:numPr>
        <w:tabs>
          <w:tab w:val="left" w:pos="540"/>
        </w:tabs>
        <w:jc w:val="both"/>
        <w:rPr>
          <w:sz w:val="20"/>
          <w:lang w:val="ru-RU"/>
        </w:rPr>
      </w:pPr>
      <w:r w:rsidRPr="0000681D">
        <w:rPr>
          <w:sz w:val="20"/>
          <w:lang w:val="ru-RU"/>
        </w:rPr>
        <w:t xml:space="preserve">На диаграмме 2, ниже, показано прогнозируемое число заявок в разбивке по странам происхождения. </w:t>
      </w:r>
    </w:p>
    <w:p w:rsidR="008B4C8F" w:rsidRPr="00234F8E" w:rsidRDefault="008B4C8F" w:rsidP="008B4C8F">
      <w:pPr>
        <w:keepNext/>
        <w:keepLines/>
        <w:rPr>
          <w:sz w:val="20"/>
          <w:lang w:val="ru-RU"/>
        </w:rPr>
      </w:pPr>
    </w:p>
    <w:p w:rsidR="008B4C8F" w:rsidRPr="0000681D" w:rsidRDefault="008B4C8F" w:rsidP="008B4C8F">
      <w:pPr>
        <w:keepNext/>
        <w:keepLines/>
        <w:widowControl w:val="0"/>
        <w:jc w:val="center"/>
        <w:rPr>
          <w:sz w:val="20"/>
          <w:lang w:val="ru-RU"/>
        </w:rPr>
      </w:pPr>
      <w:r w:rsidRPr="0000681D">
        <w:rPr>
          <w:sz w:val="20"/>
          <w:lang w:val="ru-RU"/>
        </w:rPr>
        <w:t>Диаграмма 2.  Число заявок PCT из отдельных стран в 2016</w:t>
      </w:r>
      <w:r>
        <w:rPr>
          <w:sz w:val="20"/>
          <w:lang w:val="ru-RU"/>
        </w:rPr>
        <w:t>–</w:t>
      </w:r>
      <w:r w:rsidRPr="0000681D">
        <w:rPr>
          <w:sz w:val="20"/>
          <w:lang w:val="ru-RU"/>
        </w:rPr>
        <w:t>2019 гг.</w:t>
      </w:r>
    </w:p>
    <w:p w:rsidR="008B4C8F" w:rsidRPr="00234F8E" w:rsidRDefault="008B4C8F" w:rsidP="008B4C8F">
      <w:pPr>
        <w:keepNext/>
        <w:keepLines/>
        <w:rPr>
          <w:sz w:val="20"/>
          <w:lang w:val="ru-RU"/>
        </w:rPr>
      </w:pPr>
    </w:p>
    <w:p w:rsidR="008B4C8F" w:rsidRDefault="008B4C8F" w:rsidP="008B4C8F">
      <w:pPr>
        <w:keepNext/>
        <w:keepLines/>
        <w:jc w:val="center"/>
        <w:rPr>
          <w:sz w:val="20"/>
        </w:rPr>
      </w:pPr>
      <w:r w:rsidRPr="00234F8E">
        <w:rPr>
          <w:sz w:val="20"/>
          <w:lang w:val="ru-RU"/>
        </w:rPr>
        <w:t xml:space="preserve"> </w:t>
      </w:r>
      <w:r>
        <w:rPr>
          <w:noProof/>
          <w:sz w:val="20"/>
          <w:lang w:eastAsia="en-US"/>
        </w:rPr>
        <w:drawing>
          <wp:inline distT="0" distB="0" distL="0" distR="0" wp14:anchorId="4D6B1B40" wp14:editId="21015765">
            <wp:extent cx="3486150" cy="42195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486150" cy="4219575"/>
                    </a:xfrm>
                    <a:prstGeom prst="rect">
                      <a:avLst/>
                    </a:prstGeom>
                    <a:noFill/>
                    <a:ln>
                      <a:noFill/>
                    </a:ln>
                  </pic:spPr>
                </pic:pic>
              </a:graphicData>
            </a:graphic>
          </wp:inline>
        </w:drawing>
      </w:r>
    </w:p>
    <w:p w:rsidR="008B4C8F" w:rsidRDefault="008B4C8F" w:rsidP="008B4C8F">
      <w:pPr>
        <w:keepNext/>
        <w:keepLines/>
        <w:rPr>
          <w:sz w:val="20"/>
        </w:rPr>
      </w:pPr>
    </w:p>
    <w:p w:rsidR="008B4C8F" w:rsidRDefault="008B4C8F" w:rsidP="008B4C8F">
      <w:pPr>
        <w:keepNext/>
        <w:keepLines/>
        <w:rPr>
          <w:sz w:val="20"/>
        </w:rPr>
      </w:pPr>
    </w:p>
    <w:p w:rsidR="008B4C8F" w:rsidRPr="0000681D" w:rsidRDefault="008B4C8F" w:rsidP="00002F03">
      <w:pPr>
        <w:numPr>
          <w:ilvl w:val="0"/>
          <w:numId w:val="108"/>
        </w:numPr>
        <w:tabs>
          <w:tab w:val="left" w:pos="540"/>
        </w:tabs>
        <w:jc w:val="both"/>
        <w:rPr>
          <w:sz w:val="20"/>
          <w:lang w:val="ru-RU"/>
        </w:rPr>
      </w:pPr>
      <w:r w:rsidRPr="0000681D">
        <w:rPr>
          <w:sz w:val="20"/>
          <w:lang w:val="ru-RU"/>
        </w:rPr>
        <w:t>Есть основания полагать, что число международных заявок будет находиться в пределах определенных вероятностей.  Далее следуют график и таблица, демонстрирующие вероятностное распределение заявок.</w:t>
      </w:r>
    </w:p>
    <w:p w:rsidR="008B4C8F" w:rsidRPr="0000681D" w:rsidRDefault="008B4C8F" w:rsidP="008B4C8F">
      <w:pPr>
        <w:keepNext/>
        <w:keepLines/>
        <w:rPr>
          <w:sz w:val="20"/>
          <w:lang w:val="ru-RU"/>
        </w:rPr>
      </w:pPr>
    </w:p>
    <w:p w:rsidR="008B4C8F" w:rsidRPr="0000681D" w:rsidRDefault="008B4C8F" w:rsidP="008B4C8F">
      <w:pPr>
        <w:keepNext/>
        <w:keepLines/>
        <w:jc w:val="center"/>
        <w:rPr>
          <w:sz w:val="18"/>
          <w:szCs w:val="18"/>
          <w:lang w:val="ru-RU"/>
        </w:rPr>
      </w:pPr>
      <w:r w:rsidRPr="0000681D">
        <w:rPr>
          <w:sz w:val="18"/>
          <w:szCs w:val="18"/>
          <w:lang w:val="ru-RU"/>
        </w:rPr>
        <w:t>Вероятностное распределение прогноза в отношении поданных заявок</w:t>
      </w:r>
    </w:p>
    <w:p w:rsidR="008B4C8F" w:rsidRPr="0000681D" w:rsidRDefault="008B4C8F" w:rsidP="008B4C8F">
      <w:pPr>
        <w:keepNext/>
        <w:keepLines/>
        <w:rPr>
          <w:sz w:val="20"/>
          <w:lang w:val="ru-RU"/>
        </w:rPr>
      </w:pPr>
    </w:p>
    <w:p w:rsidR="008B4C8F" w:rsidRPr="00BC4185" w:rsidRDefault="008B4C8F" w:rsidP="008B4C8F">
      <w:pPr>
        <w:keepNext/>
        <w:keepLines/>
        <w:jc w:val="center"/>
        <w:rPr>
          <w:sz w:val="20"/>
        </w:rPr>
      </w:pPr>
      <w:r w:rsidRPr="00234F8E">
        <w:rPr>
          <w:sz w:val="20"/>
          <w:lang w:val="ru-RU"/>
        </w:rPr>
        <w:t xml:space="preserve"> </w:t>
      </w:r>
      <w:r>
        <w:rPr>
          <w:noProof/>
          <w:sz w:val="20"/>
          <w:lang w:eastAsia="en-US"/>
        </w:rPr>
        <w:drawing>
          <wp:inline distT="0" distB="0" distL="0" distR="0" wp14:anchorId="3AC4D355" wp14:editId="2BEC346E">
            <wp:extent cx="5495925" cy="3095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495925" cy="3095625"/>
                    </a:xfrm>
                    <a:prstGeom prst="rect">
                      <a:avLst/>
                    </a:prstGeom>
                    <a:noFill/>
                    <a:ln>
                      <a:noFill/>
                    </a:ln>
                  </pic:spPr>
                </pic:pic>
              </a:graphicData>
            </a:graphic>
          </wp:inline>
        </w:drawing>
      </w:r>
    </w:p>
    <w:p w:rsidR="004463B8" w:rsidRDefault="004463B8">
      <w:pPr>
        <w:rPr>
          <w:sz w:val="18"/>
          <w:szCs w:val="18"/>
          <w:lang w:val="ru-RU"/>
        </w:rPr>
      </w:pPr>
      <w:r>
        <w:rPr>
          <w:sz w:val="18"/>
          <w:szCs w:val="18"/>
          <w:lang w:val="ru-RU"/>
        </w:rPr>
        <w:br w:type="page"/>
      </w:r>
    </w:p>
    <w:p w:rsidR="008B4C8F" w:rsidRPr="0000681D" w:rsidRDefault="008B4C8F" w:rsidP="008B4C8F">
      <w:pPr>
        <w:jc w:val="center"/>
        <w:rPr>
          <w:sz w:val="18"/>
          <w:szCs w:val="18"/>
          <w:lang w:val="ru-RU"/>
        </w:rPr>
      </w:pPr>
      <w:r w:rsidRPr="0000681D">
        <w:rPr>
          <w:sz w:val="18"/>
          <w:szCs w:val="18"/>
          <w:lang w:val="ru-RU"/>
        </w:rPr>
        <w:t>Сценарии подачи заявок РСТ</w:t>
      </w:r>
    </w:p>
    <w:p w:rsidR="008B4C8F" w:rsidRPr="00BC4185" w:rsidRDefault="008B4C8F" w:rsidP="008B4C8F">
      <w:pPr>
        <w:keepNext/>
        <w:keepLines/>
        <w:rPr>
          <w:sz w:val="20"/>
          <w:lang w:val="ru-RU"/>
        </w:rPr>
      </w:pPr>
    </w:p>
    <w:p w:rsidR="008B4C8F" w:rsidRPr="00BC4185" w:rsidRDefault="008B4C8F" w:rsidP="008B4C8F">
      <w:pPr>
        <w:keepNext/>
        <w:keepLines/>
        <w:jc w:val="center"/>
        <w:rPr>
          <w:sz w:val="20"/>
          <w:lang w:val="ru-RU"/>
        </w:rPr>
      </w:pPr>
      <w:r w:rsidRPr="00BC4185">
        <w:rPr>
          <w:sz w:val="20"/>
          <w:lang w:val="ru-RU"/>
        </w:rPr>
        <w:t xml:space="preserve"> </w:t>
      </w:r>
      <w:r>
        <w:rPr>
          <w:noProof/>
          <w:sz w:val="20"/>
          <w:lang w:eastAsia="en-US"/>
        </w:rPr>
        <w:drawing>
          <wp:inline distT="0" distB="0" distL="0" distR="0" wp14:anchorId="1FA41D8E" wp14:editId="760E8FE6">
            <wp:extent cx="3724275" cy="33909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724275" cy="3390900"/>
                    </a:xfrm>
                    <a:prstGeom prst="rect">
                      <a:avLst/>
                    </a:prstGeom>
                    <a:noFill/>
                    <a:ln>
                      <a:noFill/>
                    </a:ln>
                  </pic:spPr>
                </pic:pic>
              </a:graphicData>
            </a:graphic>
          </wp:inline>
        </w:drawing>
      </w:r>
    </w:p>
    <w:p w:rsidR="008B4C8F" w:rsidRPr="00BC4185" w:rsidRDefault="008B4C8F" w:rsidP="008B4C8F">
      <w:pPr>
        <w:keepNext/>
        <w:keepLines/>
        <w:rPr>
          <w:sz w:val="20"/>
          <w:lang w:val="ru-RU"/>
        </w:rPr>
      </w:pPr>
    </w:p>
    <w:p w:rsidR="008B4C8F" w:rsidRPr="00BC4185" w:rsidRDefault="008B4C8F" w:rsidP="008B4C8F">
      <w:pPr>
        <w:widowControl w:val="0"/>
        <w:jc w:val="both"/>
        <w:rPr>
          <w:sz w:val="20"/>
          <w:lang w:val="ru-RU"/>
        </w:rPr>
      </w:pPr>
    </w:p>
    <w:p w:rsidR="008B4C8F" w:rsidRPr="00BC4185" w:rsidRDefault="008B4C8F" w:rsidP="008B4C8F">
      <w:pPr>
        <w:widowControl w:val="0"/>
        <w:rPr>
          <w:i/>
          <w:sz w:val="20"/>
          <w:lang w:val="ru-RU"/>
        </w:rPr>
      </w:pPr>
      <w:r w:rsidRPr="00234F8E">
        <w:rPr>
          <w:i/>
          <w:iCs/>
          <w:color w:val="000000"/>
          <w:sz w:val="20"/>
          <w:rtl/>
          <w:lang w:val="ru-RU"/>
        </w:rPr>
        <w:t>‏</w:t>
      </w:r>
      <w:r w:rsidRPr="00234F8E">
        <w:rPr>
          <w:i/>
          <w:color w:val="000000"/>
          <w:sz w:val="20"/>
          <w:lang w:val="ru-RU"/>
        </w:rPr>
        <w:t>Использование электронных методов подачи заявок</w:t>
      </w:r>
    </w:p>
    <w:p w:rsidR="008B4C8F" w:rsidRPr="00BC4185" w:rsidRDefault="008B4C8F" w:rsidP="008B4C8F">
      <w:pPr>
        <w:widowControl w:val="0"/>
        <w:rPr>
          <w:sz w:val="20"/>
          <w:lang w:val="ru-RU"/>
        </w:rPr>
      </w:pPr>
    </w:p>
    <w:p w:rsidR="008B4C8F" w:rsidRPr="00184634" w:rsidRDefault="008B4C8F" w:rsidP="00002F03">
      <w:pPr>
        <w:keepNext/>
        <w:keepLines/>
        <w:numPr>
          <w:ilvl w:val="0"/>
          <w:numId w:val="108"/>
        </w:numPr>
        <w:tabs>
          <w:tab w:val="left" w:pos="540"/>
        </w:tabs>
        <w:jc w:val="both"/>
        <w:rPr>
          <w:sz w:val="20"/>
          <w:lang w:val="ru-RU"/>
        </w:rPr>
      </w:pPr>
      <w:r w:rsidRPr="00184634">
        <w:rPr>
          <w:sz w:val="20"/>
          <w:lang w:val="ru-RU"/>
        </w:rPr>
        <w:t xml:space="preserve">На Диаграмме 3, ниже, показана ожидаемая динамика использования электронных методов подачи заявок (PDF или XML) в виде процентной доли от общего числа заявок.  Согласно этой диаграмме масштабы применения электронных методов подачи по-прежнему неуклонно растут.  В 2016 г. доля заявок, поданных с использованием электронных методов, составила почти 95% от общего числа поданных заявок. </w:t>
      </w:r>
    </w:p>
    <w:p w:rsidR="008B4C8F" w:rsidRPr="00234F8E" w:rsidRDefault="008B4C8F" w:rsidP="008B4C8F">
      <w:pPr>
        <w:widowControl w:val="0"/>
        <w:jc w:val="both"/>
        <w:rPr>
          <w:sz w:val="20"/>
          <w:lang w:val="ru-RU"/>
        </w:rPr>
      </w:pPr>
    </w:p>
    <w:p w:rsidR="008B4C8F" w:rsidRPr="00184634" w:rsidRDefault="008B4C8F" w:rsidP="008B4C8F">
      <w:pPr>
        <w:keepNext/>
        <w:widowControl w:val="0"/>
        <w:jc w:val="center"/>
        <w:rPr>
          <w:sz w:val="18"/>
          <w:szCs w:val="18"/>
          <w:lang w:val="ru-RU"/>
        </w:rPr>
      </w:pPr>
      <w:r w:rsidRPr="00184634">
        <w:rPr>
          <w:sz w:val="18"/>
          <w:szCs w:val="18"/>
          <w:lang w:val="ru-RU"/>
        </w:rPr>
        <w:t xml:space="preserve">Диаграмма 3.  Использование электронных методов подачи заявок (EASY, PDF </w:t>
      </w:r>
      <w:r>
        <w:rPr>
          <w:sz w:val="18"/>
          <w:szCs w:val="18"/>
          <w:lang w:val="ru-RU"/>
        </w:rPr>
        <w:t>или</w:t>
      </w:r>
      <w:r w:rsidRPr="00184634">
        <w:rPr>
          <w:sz w:val="18"/>
          <w:szCs w:val="18"/>
          <w:lang w:val="ru-RU"/>
        </w:rPr>
        <w:t xml:space="preserve"> XML)</w:t>
      </w:r>
      <w:r>
        <w:rPr>
          <w:sz w:val="18"/>
          <w:szCs w:val="18"/>
          <w:lang w:val="ru-RU"/>
        </w:rPr>
        <w:t xml:space="preserve"> </w:t>
      </w:r>
      <w:r w:rsidRPr="00184634">
        <w:rPr>
          <w:sz w:val="18"/>
          <w:szCs w:val="18"/>
          <w:lang w:val="ru-RU"/>
        </w:rPr>
        <w:t>в виде процентной доли от общего числа заявок в 2016</w:t>
      </w:r>
      <w:r>
        <w:rPr>
          <w:sz w:val="18"/>
          <w:szCs w:val="18"/>
          <w:lang w:val="ru-RU"/>
        </w:rPr>
        <w:t>–</w:t>
      </w:r>
      <w:r w:rsidRPr="00184634">
        <w:rPr>
          <w:sz w:val="18"/>
          <w:szCs w:val="18"/>
          <w:lang w:val="ru-RU"/>
        </w:rPr>
        <w:t>2021</w:t>
      </w:r>
      <w:r>
        <w:rPr>
          <w:sz w:val="18"/>
          <w:szCs w:val="18"/>
          <w:lang w:val="ru-RU"/>
        </w:rPr>
        <w:t> </w:t>
      </w:r>
      <w:r w:rsidRPr="00184634">
        <w:rPr>
          <w:sz w:val="18"/>
          <w:szCs w:val="18"/>
          <w:lang w:val="ru-RU"/>
        </w:rPr>
        <w:t>гг.</w:t>
      </w:r>
    </w:p>
    <w:p w:rsidR="008B4C8F" w:rsidRPr="00F53693" w:rsidRDefault="008B4C8F" w:rsidP="008B4C8F">
      <w:pPr>
        <w:rPr>
          <w:sz w:val="20"/>
          <w:lang w:val="ru-RU"/>
        </w:rPr>
      </w:pPr>
    </w:p>
    <w:p w:rsidR="008B4C8F" w:rsidRDefault="008B4C8F" w:rsidP="008B4C8F">
      <w:pPr>
        <w:jc w:val="center"/>
        <w:rPr>
          <w:sz w:val="20"/>
        </w:rPr>
      </w:pPr>
      <w:r w:rsidRPr="00F53693">
        <w:rPr>
          <w:sz w:val="20"/>
          <w:lang w:val="ru-RU"/>
        </w:rPr>
        <w:t xml:space="preserve"> </w:t>
      </w:r>
      <w:r>
        <w:rPr>
          <w:noProof/>
          <w:sz w:val="20"/>
          <w:lang w:eastAsia="en-US"/>
        </w:rPr>
        <w:drawing>
          <wp:inline distT="0" distB="0" distL="0" distR="0" wp14:anchorId="1375D588" wp14:editId="2A8D7BA7">
            <wp:extent cx="5086350" cy="26955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086350" cy="2695575"/>
                    </a:xfrm>
                    <a:prstGeom prst="rect">
                      <a:avLst/>
                    </a:prstGeom>
                    <a:noFill/>
                    <a:ln>
                      <a:noFill/>
                    </a:ln>
                  </pic:spPr>
                </pic:pic>
              </a:graphicData>
            </a:graphic>
          </wp:inline>
        </w:drawing>
      </w:r>
    </w:p>
    <w:p w:rsidR="008B4C8F" w:rsidRDefault="008B4C8F" w:rsidP="008B4C8F">
      <w:pPr>
        <w:rPr>
          <w:sz w:val="20"/>
        </w:rPr>
      </w:pPr>
    </w:p>
    <w:p w:rsidR="008B4C8F" w:rsidRPr="00234F8E" w:rsidRDefault="008B4C8F" w:rsidP="008B4C8F">
      <w:pPr>
        <w:jc w:val="center"/>
        <w:rPr>
          <w:sz w:val="20"/>
          <w:lang w:val="ru-RU"/>
        </w:rPr>
      </w:pPr>
      <w:r w:rsidRPr="00234F8E">
        <w:rPr>
          <w:sz w:val="20"/>
          <w:lang w:val="ru-RU"/>
        </w:rPr>
        <w:t xml:space="preserve"> </w:t>
      </w:r>
      <w:r>
        <w:rPr>
          <w:noProof/>
          <w:sz w:val="20"/>
          <w:lang w:eastAsia="en-US"/>
        </w:rPr>
        <w:drawing>
          <wp:inline distT="0" distB="0" distL="0" distR="0" wp14:anchorId="10CD86D2" wp14:editId="37B9CEE7">
            <wp:extent cx="4495800" cy="609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495800" cy="609600"/>
                    </a:xfrm>
                    <a:prstGeom prst="rect">
                      <a:avLst/>
                    </a:prstGeom>
                    <a:noFill/>
                    <a:ln>
                      <a:noFill/>
                    </a:ln>
                  </pic:spPr>
                </pic:pic>
              </a:graphicData>
            </a:graphic>
          </wp:inline>
        </w:drawing>
      </w:r>
    </w:p>
    <w:p w:rsidR="008B4C8F" w:rsidRPr="00184634" w:rsidRDefault="008B4C8F" w:rsidP="008B4C8F">
      <w:pPr>
        <w:rPr>
          <w:i/>
          <w:sz w:val="20"/>
          <w:lang w:val="ru-RU"/>
        </w:rPr>
      </w:pPr>
      <w:r w:rsidRPr="00234F8E">
        <w:rPr>
          <w:i/>
          <w:iCs/>
          <w:color w:val="000000"/>
          <w:sz w:val="20"/>
          <w:rtl/>
          <w:lang w:val="ru-RU"/>
        </w:rPr>
        <w:t>‏</w:t>
      </w:r>
      <w:r w:rsidRPr="00184634">
        <w:rPr>
          <w:i/>
          <w:sz w:val="20"/>
          <w:lang w:val="ru-RU"/>
        </w:rPr>
        <w:t>Ожидаемый объем доходов в рамках системы РСТ</w:t>
      </w:r>
    </w:p>
    <w:p w:rsidR="008B4C8F" w:rsidRPr="00184634" w:rsidRDefault="008B4C8F" w:rsidP="008B4C8F">
      <w:pPr>
        <w:jc w:val="both"/>
        <w:rPr>
          <w:sz w:val="20"/>
          <w:lang w:val="ru-RU"/>
        </w:rPr>
      </w:pPr>
    </w:p>
    <w:p w:rsidR="008B4C8F" w:rsidRPr="00184634" w:rsidRDefault="008B4C8F" w:rsidP="00002F03">
      <w:pPr>
        <w:numPr>
          <w:ilvl w:val="0"/>
          <w:numId w:val="108"/>
        </w:numPr>
        <w:tabs>
          <w:tab w:val="left" w:pos="540"/>
        </w:tabs>
        <w:jc w:val="both"/>
        <w:rPr>
          <w:sz w:val="20"/>
          <w:lang w:val="ru-RU"/>
        </w:rPr>
      </w:pPr>
      <w:r w:rsidRPr="00184634">
        <w:rPr>
          <w:sz w:val="20"/>
          <w:lang w:val="ru-RU"/>
        </w:rPr>
        <w:t xml:space="preserve">На диаграммах 4 и 5 приводятся данные о сметных доходах в рамках системы РСТ в период 2016-2019 гг. в разбивке по видам доходов.  В основу диаграмм положены данные об ожидаемом числе заявок (диаграмма 1), ожидаемом уровне пошлин за дополнительные страницы, ожидаемом уровне требований в соответствии с главой II, ожидаемом числе заявок в электронной форме (диаграмма 3) и ожидаемом числе заявок, поданных в МБ/ПВ.  </w:t>
      </w:r>
    </w:p>
    <w:p w:rsidR="008B4C8F" w:rsidRPr="00234F8E" w:rsidRDefault="008B4C8F" w:rsidP="008B4C8F">
      <w:pPr>
        <w:widowControl w:val="0"/>
        <w:jc w:val="both"/>
        <w:rPr>
          <w:sz w:val="20"/>
          <w:lang w:val="ru-RU"/>
        </w:rPr>
      </w:pPr>
    </w:p>
    <w:p w:rsidR="008B4C8F" w:rsidRPr="00184634" w:rsidRDefault="008B4C8F" w:rsidP="00002F03">
      <w:pPr>
        <w:numPr>
          <w:ilvl w:val="0"/>
          <w:numId w:val="108"/>
        </w:numPr>
        <w:tabs>
          <w:tab w:val="left" w:pos="540"/>
        </w:tabs>
        <w:jc w:val="both"/>
        <w:rPr>
          <w:sz w:val="20"/>
          <w:lang w:val="ru-RU"/>
        </w:rPr>
      </w:pPr>
      <w:r w:rsidRPr="00184634">
        <w:rPr>
          <w:sz w:val="20"/>
          <w:lang w:val="ru-RU"/>
        </w:rPr>
        <w:t>На диаграмме</w:t>
      </w:r>
      <w:r>
        <w:rPr>
          <w:sz w:val="20"/>
          <w:lang w:val="ru-RU"/>
        </w:rPr>
        <w:t> </w:t>
      </w:r>
      <w:r w:rsidRPr="00184634">
        <w:rPr>
          <w:sz w:val="20"/>
          <w:lang w:val="ru-RU"/>
        </w:rPr>
        <w:t xml:space="preserve">4 приводится прогноз гипотетического объема доходов в рамках системы РСТ, который основывается на том предположении, что (1) все пошлины уплачиваются в один и тот же год подачи заявки и (2) все пошлины конвертируются в швейцарские франки в соответствии с официальным обменным курсом ВОИС.  В прогнозе относительно гипотетического объема доходов в рамках системы РСТ отмечается возможный доход, получаемый за счет подачи заявок, без учета того, когда уплачиваются денежные суммы и каким образом они конвертируются в швейцарские франки. </w:t>
      </w:r>
      <w:r>
        <w:rPr>
          <w:sz w:val="20"/>
          <w:lang w:val="ru-RU"/>
        </w:rPr>
        <w:t xml:space="preserve"> </w:t>
      </w:r>
      <w:r w:rsidRPr="00184634">
        <w:rPr>
          <w:sz w:val="20"/>
          <w:lang w:val="ru-RU"/>
        </w:rPr>
        <w:t xml:space="preserve">Поскольку большинство заявителей в итоге уплачивают свои пошлины, прогноз гипотетического объема доходов отражает ожидаемое значение долгосрочного дохода. </w:t>
      </w:r>
      <w:r>
        <w:rPr>
          <w:sz w:val="20"/>
          <w:lang w:val="ru-RU"/>
        </w:rPr>
        <w:t xml:space="preserve"> </w:t>
      </w:r>
      <w:r w:rsidRPr="00184634">
        <w:rPr>
          <w:sz w:val="20"/>
          <w:lang w:val="ru-RU"/>
        </w:rPr>
        <w:t xml:space="preserve">В смете учитываются основные элементы структуры пошлин в рамках системы РСТ:  изъятия, снижение размера пошлин при электронной подаче и снижение размера пошлин для заявителей из стран с низким уровнем дохода. </w:t>
      </w:r>
    </w:p>
    <w:p w:rsidR="008B4C8F" w:rsidRPr="00234F8E" w:rsidRDefault="008B4C8F" w:rsidP="008B4C8F">
      <w:pPr>
        <w:rPr>
          <w:sz w:val="20"/>
          <w:lang w:val="ru-RU"/>
        </w:rPr>
      </w:pPr>
    </w:p>
    <w:p w:rsidR="008B4C8F" w:rsidRPr="00184634" w:rsidRDefault="008B4C8F" w:rsidP="008B4C8F">
      <w:pPr>
        <w:keepNext/>
        <w:keepLines/>
        <w:jc w:val="center"/>
        <w:rPr>
          <w:sz w:val="20"/>
          <w:lang w:val="ru-RU"/>
        </w:rPr>
      </w:pPr>
      <w:r w:rsidRPr="00184634">
        <w:rPr>
          <w:sz w:val="20"/>
          <w:lang w:val="ru-RU"/>
        </w:rPr>
        <w:t>Диаграмма 4.  Прогноз гипотетических доходов в рамках системы РСТ до 2019 г.</w:t>
      </w:r>
    </w:p>
    <w:p w:rsidR="008B4C8F" w:rsidRPr="00234F8E" w:rsidRDefault="008B4C8F" w:rsidP="008B4C8F">
      <w:pPr>
        <w:keepNext/>
        <w:rPr>
          <w:sz w:val="20"/>
          <w:lang w:val="ru-RU"/>
        </w:rPr>
      </w:pPr>
    </w:p>
    <w:p w:rsidR="008B4C8F" w:rsidRDefault="008B4C8F" w:rsidP="008B4C8F">
      <w:pPr>
        <w:jc w:val="center"/>
        <w:rPr>
          <w:sz w:val="20"/>
        </w:rPr>
      </w:pPr>
      <w:r w:rsidRPr="00234F8E">
        <w:rPr>
          <w:sz w:val="20"/>
          <w:lang w:val="ru-RU"/>
        </w:rPr>
        <w:t xml:space="preserve"> </w:t>
      </w:r>
      <w:r>
        <w:rPr>
          <w:noProof/>
          <w:sz w:val="20"/>
          <w:lang w:eastAsia="en-US"/>
        </w:rPr>
        <w:drawing>
          <wp:inline distT="0" distB="0" distL="0" distR="0" wp14:anchorId="3836ACD0" wp14:editId="24906FF2">
            <wp:extent cx="5486400" cy="30956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B4C8F" w:rsidRPr="00234F8E" w:rsidRDefault="008B4C8F" w:rsidP="008B4C8F">
      <w:pPr>
        <w:jc w:val="center"/>
        <w:rPr>
          <w:sz w:val="20"/>
          <w:lang w:val="ru-RU"/>
        </w:rPr>
      </w:pPr>
      <w:r w:rsidRPr="00234F8E">
        <w:rPr>
          <w:sz w:val="20"/>
          <w:lang w:val="ru-RU"/>
        </w:rPr>
        <w:t xml:space="preserve"> </w:t>
      </w:r>
      <w:r>
        <w:rPr>
          <w:noProof/>
          <w:sz w:val="20"/>
          <w:lang w:eastAsia="en-US"/>
        </w:rPr>
        <w:drawing>
          <wp:inline distT="0" distB="0" distL="0" distR="0" wp14:anchorId="54235C39" wp14:editId="6B95D138">
            <wp:extent cx="5362575" cy="23336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362575" cy="2333625"/>
                    </a:xfrm>
                    <a:prstGeom prst="rect">
                      <a:avLst/>
                    </a:prstGeom>
                    <a:noFill/>
                    <a:ln>
                      <a:noFill/>
                    </a:ln>
                  </pic:spPr>
                </pic:pic>
              </a:graphicData>
            </a:graphic>
          </wp:inline>
        </w:drawing>
      </w:r>
    </w:p>
    <w:p w:rsidR="008B4C8F" w:rsidRPr="00234F8E" w:rsidRDefault="008B4C8F" w:rsidP="008B4C8F">
      <w:pPr>
        <w:jc w:val="center"/>
        <w:rPr>
          <w:sz w:val="20"/>
          <w:lang w:val="ru-RU"/>
        </w:rPr>
      </w:pPr>
    </w:p>
    <w:p w:rsidR="008B4C8F" w:rsidRPr="00234F8E" w:rsidRDefault="008B4C8F" w:rsidP="008B4C8F">
      <w:pPr>
        <w:keepNext/>
        <w:keepLines/>
        <w:rPr>
          <w:i/>
          <w:sz w:val="20"/>
          <w:lang w:val="ru-RU"/>
        </w:rPr>
      </w:pPr>
      <w:r w:rsidRPr="00234F8E">
        <w:rPr>
          <w:i/>
          <w:iCs/>
          <w:color w:val="000000"/>
          <w:sz w:val="20"/>
          <w:rtl/>
          <w:lang w:val="ru-RU"/>
        </w:rPr>
        <w:t>‏</w:t>
      </w:r>
      <w:r w:rsidRPr="00234F8E">
        <w:rPr>
          <w:i/>
          <w:color w:val="000000"/>
          <w:sz w:val="20"/>
          <w:lang w:val="ru-RU"/>
        </w:rPr>
        <w:t>Влияние задержки с оплатой пошлин на доходы в рамках системы PCT</w:t>
      </w:r>
    </w:p>
    <w:p w:rsidR="008B4C8F" w:rsidRPr="00234F8E" w:rsidRDefault="008B4C8F" w:rsidP="008B4C8F">
      <w:pPr>
        <w:keepNext/>
        <w:keepLines/>
        <w:jc w:val="both"/>
        <w:rPr>
          <w:sz w:val="20"/>
          <w:lang w:val="ru-RU"/>
        </w:rPr>
      </w:pPr>
    </w:p>
    <w:p w:rsidR="008B4C8F" w:rsidRPr="0063751F" w:rsidRDefault="008B4C8F" w:rsidP="00002F03">
      <w:pPr>
        <w:keepNext/>
        <w:keepLines/>
        <w:numPr>
          <w:ilvl w:val="0"/>
          <w:numId w:val="108"/>
        </w:numPr>
        <w:tabs>
          <w:tab w:val="left" w:pos="540"/>
        </w:tabs>
        <w:jc w:val="both"/>
        <w:rPr>
          <w:sz w:val="20"/>
          <w:lang w:val="ru-RU"/>
        </w:rPr>
      </w:pPr>
      <w:r w:rsidRPr="00184634">
        <w:rPr>
          <w:sz w:val="20"/>
          <w:lang w:val="ru-RU"/>
        </w:rPr>
        <w:t>Прогноз гипотетических доходов предполагает, что пошлины уплачиваются в течение года, в котором была подана заявка</w:t>
      </w:r>
      <w:r w:rsidRPr="00234F8E">
        <w:rPr>
          <w:color w:val="800080"/>
          <w:sz w:val="20"/>
          <w:lang w:val="ru-RU"/>
        </w:rPr>
        <w:t>.</w:t>
      </w:r>
      <w:r w:rsidRPr="00234F8E">
        <w:rPr>
          <w:sz w:val="20"/>
          <w:lang w:val="ru-RU"/>
        </w:rPr>
        <w:t xml:space="preserve"> </w:t>
      </w:r>
      <w:r>
        <w:rPr>
          <w:sz w:val="20"/>
          <w:lang w:val="ru-RU"/>
        </w:rPr>
        <w:t>Однако</w:t>
      </w:r>
      <w:r w:rsidRPr="00CB1DCC">
        <w:rPr>
          <w:sz w:val="20"/>
          <w:lang w:val="ru-RU"/>
        </w:rPr>
        <w:t xml:space="preserve"> </w:t>
      </w:r>
      <w:r>
        <w:rPr>
          <w:sz w:val="20"/>
          <w:lang w:val="ru-RU"/>
        </w:rPr>
        <w:t>ВОИС</w:t>
      </w:r>
      <w:r w:rsidRPr="00CB1DCC">
        <w:rPr>
          <w:sz w:val="20"/>
          <w:lang w:val="ru-RU"/>
        </w:rPr>
        <w:t xml:space="preserve"> </w:t>
      </w:r>
      <w:r>
        <w:rPr>
          <w:sz w:val="20"/>
          <w:lang w:val="ru-RU"/>
        </w:rPr>
        <w:t>признает доход, получаемый в рамках системы РСТ, на дату публикации заявки РСТ согласно стандартам МСУГС</w:t>
      </w:r>
      <w:r w:rsidRPr="00CB1DCC">
        <w:rPr>
          <w:sz w:val="20"/>
          <w:lang w:val="ru-RU"/>
        </w:rPr>
        <w:t xml:space="preserve">.  </w:t>
      </w:r>
      <w:r>
        <w:rPr>
          <w:sz w:val="20"/>
          <w:lang w:val="ru-RU"/>
        </w:rPr>
        <w:t>Скорректированные</w:t>
      </w:r>
      <w:r w:rsidRPr="0063751F">
        <w:rPr>
          <w:sz w:val="20"/>
          <w:lang w:val="ru-RU"/>
        </w:rPr>
        <w:t xml:space="preserve"> </w:t>
      </w:r>
      <w:r>
        <w:rPr>
          <w:sz w:val="20"/>
          <w:lang w:val="ru-RU"/>
        </w:rPr>
        <w:t>на</w:t>
      </w:r>
      <w:r w:rsidRPr="0063751F">
        <w:rPr>
          <w:sz w:val="20"/>
          <w:lang w:val="ru-RU"/>
        </w:rPr>
        <w:t xml:space="preserve"> </w:t>
      </w:r>
      <w:r>
        <w:rPr>
          <w:sz w:val="20"/>
          <w:lang w:val="ru-RU"/>
        </w:rPr>
        <w:t>основании</w:t>
      </w:r>
      <w:r w:rsidRPr="0063751F">
        <w:rPr>
          <w:sz w:val="20"/>
          <w:lang w:val="ru-RU"/>
        </w:rPr>
        <w:t xml:space="preserve"> </w:t>
      </w:r>
      <w:r>
        <w:rPr>
          <w:sz w:val="20"/>
          <w:lang w:val="ru-RU"/>
        </w:rPr>
        <w:t xml:space="preserve">МСУГС прогнозы доходов РСТ до </w:t>
      </w:r>
      <w:r w:rsidRPr="0063751F">
        <w:rPr>
          <w:sz w:val="20"/>
          <w:lang w:val="ru-RU"/>
        </w:rPr>
        <w:t>2019</w:t>
      </w:r>
      <w:r>
        <w:rPr>
          <w:sz w:val="20"/>
          <w:lang w:val="ru-RU"/>
        </w:rPr>
        <w:t> г.</w:t>
      </w:r>
      <w:r w:rsidRPr="0063751F">
        <w:rPr>
          <w:sz w:val="20"/>
          <w:lang w:val="ru-RU"/>
        </w:rPr>
        <w:t xml:space="preserve"> </w:t>
      </w:r>
      <w:r>
        <w:rPr>
          <w:sz w:val="20"/>
          <w:lang w:val="ru-RU"/>
        </w:rPr>
        <w:t>представлены ниже, на диаграмме </w:t>
      </w:r>
      <w:r w:rsidRPr="0063751F">
        <w:rPr>
          <w:sz w:val="20"/>
          <w:lang w:val="ru-RU"/>
        </w:rPr>
        <w:t xml:space="preserve">7. </w:t>
      </w:r>
    </w:p>
    <w:p w:rsidR="008B4C8F" w:rsidRPr="0063751F" w:rsidRDefault="008B4C8F" w:rsidP="008B4C8F">
      <w:pPr>
        <w:jc w:val="both"/>
        <w:rPr>
          <w:sz w:val="20"/>
          <w:lang w:val="ru-RU"/>
        </w:rPr>
      </w:pPr>
    </w:p>
    <w:p w:rsidR="008B4C8F" w:rsidRPr="0063751F" w:rsidRDefault="008B4C8F" w:rsidP="008B4C8F">
      <w:pPr>
        <w:keepNext/>
        <w:keepLines/>
        <w:widowControl w:val="0"/>
        <w:jc w:val="center"/>
        <w:rPr>
          <w:sz w:val="18"/>
          <w:szCs w:val="18"/>
          <w:lang w:val="ru-RU"/>
        </w:rPr>
      </w:pPr>
      <w:r>
        <w:rPr>
          <w:sz w:val="18"/>
          <w:szCs w:val="18"/>
          <w:lang w:val="ru-RU"/>
        </w:rPr>
        <w:t>Диаграмма</w:t>
      </w:r>
      <w:r w:rsidRPr="003430A2">
        <w:rPr>
          <w:sz w:val="18"/>
          <w:szCs w:val="18"/>
        </w:rPr>
        <w:t> </w:t>
      </w:r>
      <w:r w:rsidRPr="0063751F">
        <w:rPr>
          <w:sz w:val="18"/>
          <w:szCs w:val="18"/>
          <w:lang w:val="ru-RU"/>
        </w:rPr>
        <w:t xml:space="preserve">5. </w:t>
      </w:r>
      <w:r>
        <w:rPr>
          <w:sz w:val="18"/>
          <w:szCs w:val="18"/>
          <w:lang w:val="ru-RU"/>
        </w:rPr>
        <w:t xml:space="preserve"> Скорректированный в соответствии с МСУГС прогноз доходов в рамках системы РСТ до </w:t>
      </w:r>
      <w:r w:rsidRPr="0063751F">
        <w:rPr>
          <w:sz w:val="18"/>
          <w:szCs w:val="18"/>
          <w:lang w:val="ru-RU"/>
        </w:rPr>
        <w:t>2019</w:t>
      </w:r>
      <w:r>
        <w:rPr>
          <w:sz w:val="18"/>
          <w:szCs w:val="18"/>
          <w:lang w:val="ru-RU"/>
        </w:rPr>
        <w:t> г.</w:t>
      </w:r>
    </w:p>
    <w:p w:rsidR="008B4C8F" w:rsidRDefault="008B4C8F" w:rsidP="008B4C8F">
      <w:pPr>
        <w:jc w:val="center"/>
        <w:rPr>
          <w:sz w:val="20"/>
        </w:rPr>
      </w:pPr>
      <w:r w:rsidRPr="0063751F">
        <w:rPr>
          <w:sz w:val="20"/>
          <w:lang w:val="ru-RU"/>
        </w:rPr>
        <w:t xml:space="preserve"> </w:t>
      </w:r>
      <w:r>
        <w:rPr>
          <w:noProof/>
          <w:sz w:val="20"/>
          <w:lang w:eastAsia="en-US"/>
        </w:rPr>
        <w:drawing>
          <wp:inline distT="0" distB="0" distL="0" distR="0" wp14:anchorId="16EE69B7" wp14:editId="535A6028">
            <wp:extent cx="5486400" cy="30956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B4C8F" w:rsidRDefault="008B4C8F" w:rsidP="008B4C8F">
      <w:pPr>
        <w:jc w:val="center"/>
        <w:rPr>
          <w:sz w:val="20"/>
        </w:rPr>
      </w:pPr>
    </w:p>
    <w:p w:rsidR="008B4C8F" w:rsidRPr="00234F8E" w:rsidRDefault="008B4C8F" w:rsidP="008B4C8F">
      <w:pPr>
        <w:jc w:val="center"/>
        <w:rPr>
          <w:lang w:val="ru-RU"/>
        </w:rPr>
      </w:pPr>
      <w:r w:rsidRPr="00234F8E">
        <w:rPr>
          <w:lang w:val="ru-RU"/>
        </w:rPr>
        <w:t xml:space="preserve"> </w:t>
      </w:r>
      <w:r>
        <w:rPr>
          <w:noProof/>
          <w:lang w:eastAsia="en-US"/>
        </w:rPr>
        <w:drawing>
          <wp:inline distT="0" distB="0" distL="0" distR="0" wp14:anchorId="4D27ADBB" wp14:editId="0640B88D">
            <wp:extent cx="4905375" cy="77152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905375" cy="771525"/>
                    </a:xfrm>
                    <a:prstGeom prst="rect">
                      <a:avLst/>
                    </a:prstGeom>
                    <a:noFill/>
                    <a:ln>
                      <a:noFill/>
                    </a:ln>
                  </pic:spPr>
                </pic:pic>
              </a:graphicData>
            </a:graphic>
          </wp:inline>
        </w:drawing>
      </w:r>
    </w:p>
    <w:p w:rsidR="008B4C8F" w:rsidRPr="00234F8E" w:rsidRDefault="008B4C8F" w:rsidP="008B4C8F">
      <w:pPr>
        <w:jc w:val="center"/>
        <w:rPr>
          <w:lang w:val="ru-RU"/>
        </w:rPr>
      </w:pPr>
    </w:p>
    <w:p w:rsidR="008B4C8F" w:rsidRPr="00234F8E" w:rsidRDefault="008B4C8F" w:rsidP="008B4C8F">
      <w:pPr>
        <w:jc w:val="center"/>
        <w:rPr>
          <w:lang w:val="ru-RU"/>
        </w:rPr>
      </w:pPr>
    </w:p>
    <w:p w:rsidR="008B4C8F" w:rsidRPr="00234F8E" w:rsidRDefault="008B4C8F" w:rsidP="008B4C8F">
      <w:pPr>
        <w:rPr>
          <w:i/>
          <w:sz w:val="20"/>
          <w:lang w:val="ru-RU"/>
        </w:rPr>
      </w:pPr>
      <w:r w:rsidRPr="00234F8E">
        <w:rPr>
          <w:i/>
          <w:iCs/>
          <w:color w:val="000000"/>
          <w:sz w:val="20"/>
          <w:rtl/>
          <w:lang w:val="ru-RU"/>
        </w:rPr>
        <w:t>‏</w:t>
      </w:r>
      <w:r w:rsidRPr="00234F8E">
        <w:rPr>
          <w:i/>
          <w:color w:val="000000"/>
          <w:sz w:val="20"/>
          <w:lang w:val="ru-RU"/>
        </w:rPr>
        <w:t>Корректировка в связи с обменными курсами валют</w:t>
      </w:r>
    </w:p>
    <w:p w:rsidR="008B4C8F" w:rsidRPr="00234F8E" w:rsidRDefault="008B4C8F" w:rsidP="008B4C8F">
      <w:pPr>
        <w:rPr>
          <w:sz w:val="20"/>
          <w:lang w:val="ru-RU"/>
        </w:rPr>
      </w:pPr>
    </w:p>
    <w:p w:rsidR="008B4C8F" w:rsidRPr="00D14BC5" w:rsidRDefault="008B4C8F" w:rsidP="00002F03">
      <w:pPr>
        <w:numPr>
          <w:ilvl w:val="0"/>
          <w:numId w:val="108"/>
        </w:numPr>
        <w:tabs>
          <w:tab w:val="left" w:pos="540"/>
        </w:tabs>
        <w:jc w:val="both"/>
        <w:rPr>
          <w:sz w:val="20"/>
          <w:lang w:val="ru-RU"/>
        </w:rPr>
      </w:pPr>
      <w:r w:rsidRPr="00D14BC5">
        <w:rPr>
          <w:sz w:val="20"/>
          <w:lang w:val="ru-RU"/>
        </w:rPr>
        <w:t>Пошлины РСТ оплачиваются в раз</w:t>
      </w:r>
      <w:r>
        <w:rPr>
          <w:sz w:val="20"/>
          <w:lang w:val="ru-RU"/>
        </w:rPr>
        <w:t xml:space="preserve">ных </w:t>
      </w:r>
      <w:r w:rsidRPr="00D14BC5">
        <w:rPr>
          <w:sz w:val="20"/>
          <w:lang w:val="ru-RU"/>
        </w:rPr>
        <w:t>валютах.  Для пошлин, оплачиваемых в «свободно конвертируемых» валютах, эта сумма равна «эквивалентной сумме», устанавливаемой Международным бюро;  в случае оплаты в «несвободно конвертируемой» валюте получающие ведомства конвертируют ее в эквивалентную сумму в швейцарских франках, евро или долларах США (</w:t>
      </w:r>
      <w:r>
        <w:rPr>
          <w:sz w:val="20"/>
          <w:lang w:val="ru-RU"/>
        </w:rPr>
        <w:t>п</w:t>
      </w:r>
      <w:r w:rsidRPr="00D14BC5">
        <w:rPr>
          <w:sz w:val="20"/>
          <w:lang w:val="ru-RU"/>
        </w:rPr>
        <w:t>равило 15 Инструкции к РСТ).  ВОИС устанавливает эквивалентные суммы в соответствии с правилами, прописанными в директивных указаниях Ассамблеи РСТ:  (1) обменные курсы по состоянию на первый понедельник октября используются в качестве новых обменных курсов ВОИС для установления эквивалентных сумм на следующий год;  (2) если обменные курсы изменяются на 5% в течение срока, превышающего четыре следующие подряд пятницы, Генеральный директор ВОИС должен начать консультации с ведомствами по вопросу установления новых эквивалентных сумм, которые вступают в силу через два месяца после их опубликования.</w:t>
      </w:r>
    </w:p>
    <w:p w:rsidR="008B4C8F" w:rsidRPr="00234F8E" w:rsidRDefault="008B4C8F" w:rsidP="008B4C8F">
      <w:pPr>
        <w:rPr>
          <w:sz w:val="20"/>
          <w:lang w:val="ru-RU"/>
        </w:rPr>
      </w:pPr>
    </w:p>
    <w:p w:rsidR="008B4C8F" w:rsidRPr="00D14BC5" w:rsidRDefault="008B4C8F" w:rsidP="00002F03">
      <w:pPr>
        <w:numPr>
          <w:ilvl w:val="0"/>
          <w:numId w:val="108"/>
        </w:numPr>
        <w:tabs>
          <w:tab w:val="left" w:pos="540"/>
        </w:tabs>
        <w:jc w:val="both"/>
        <w:rPr>
          <w:sz w:val="20"/>
          <w:lang w:val="ru-RU"/>
        </w:rPr>
      </w:pPr>
      <w:r w:rsidRPr="00D14BC5">
        <w:rPr>
          <w:sz w:val="20"/>
          <w:lang w:val="ru-RU"/>
        </w:rPr>
        <w:t xml:space="preserve">Заявители оплачивают пошлину за подачу международной заявки в соответствии с эквивалентной суммой, действующей на дату подачи заявки. </w:t>
      </w:r>
      <w:r>
        <w:rPr>
          <w:sz w:val="20"/>
          <w:lang w:val="ru-RU"/>
        </w:rPr>
        <w:t xml:space="preserve"> </w:t>
      </w:r>
      <w:r w:rsidRPr="00D14BC5">
        <w:rPr>
          <w:sz w:val="20"/>
          <w:lang w:val="ru-RU"/>
        </w:rPr>
        <w:t>Однако по причине задержки с введением в действие эквивалентной суммы рыночные обменные курсы, как правило, отличаются от курсов ВОИС на момент осуществления платежа, что приводит к возникновению прибыли или потерь в доходах РСТ.  На следующем графике показана разница между обменными курсами ВОИС, используемыми для установления «эквивалентной суммы», и операционными обменными курсами ООН для трех валют:  доллар</w:t>
      </w:r>
      <w:r>
        <w:rPr>
          <w:sz w:val="20"/>
          <w:lang w:val="ru-RU"/>
        </w:rPr>
        <w:t>ы</w:t>
      </w:r>
      <w:r w:rsidRPr="00D14BC5">
        <w:rPr>
          <w:sz w:val="20"/>
          <w:lang w:val="ru-RU"/>
        </w:rPr>
        <w:t xml:space="preserve"> США, евро и японские йены. </w:t>
      </w:r>
    </w:p>
    <w:p w:rsidR="008B4C8F" w:rsidRPr="00234F8E" w:rsidRDefault="008B4C8F" w:rsidP="008B4C8F">
      <w:pPr>
        <w:rPr>
          <w:sz w:val="20"/>
          <w:lang w:val="ru-RU"/>
        </w:rPr>
      </w:pPr>
    </w:p>
    <w:p w:rsidR="008B4C8F" w:rsidRDefault="008B4C8F" w:rsidP="008B4C8F">
      <w:pPr>
        <w:jc w:val="center"/>
        <w:rPr>
          <w:sz w:val="20"/>
        </w:rPr>
      </w:pPr>
      <w:r>
        <w:rPr>
          <w:noProof/>
          <w:sz w:val="20"/>
          <w:lang w:eastAsia="en-US"/>
        </w:rPr>
        <w:drawing>
          <wp:inline distT="0" distB="0" distL="0" distR="0" wp14:anchorId="1161B916" wp14:editId="6D062EEC">
            <wp:extent cx="6028461" cy="16859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039224" cy="1688935"/>
                    </a:xfrm>
                    <a:prstGeom prst="rect">
                      <a:avLst/>
                    </a:prstGeom>
                    <a:noFill/>
                    <a:ln>
                      <a:noFill/>
                    </a:ln>
                  </pic:spPr>
                </pic:pic>
              </a:graphicData>
            </a:graphic>
          </wp:inline>
        </w:drawing>
      </w:r>
    </w:p>
    <w:p w:rsidR="008B4C8F" w:rsidRDefault="008B4C8F" w:rsidP="008B4C8F">
      <w:pPr>
        <w:rPr>
          <w:sz w:val="20"/>
        </w:rPr>
      </w:pPr>
    </w:p>
    <w:p w:rsidR="008B4C8F" w:rsidRPr="00305F18" w:rsidRDefault="008B4C8F" w:rsidP="00002F03">
      <w:pPr>
        <w:keepNext/>
        <w:keepLines/>
        <w:numPr>
          <w:ilvl w:val="0"/>
          <w:numId w:val="108"/>
        </w:numPr>
        <w:tabs>
          <w:tab w:val="left" w:pos="540"/>
        </w:tabs>
        <w:jc w:val="both"/>
        <w:rPr>
          <w:sz w:val="20"/>
          <w:lang w:val="ru-RU"/>
        </w:rPr>
      </w:pPr>
      <w:r w:rsidRPr="00305F18">
        <w:rPr>
          <w:sz w:val="20"/>
          <w:lang w:val="ru-RU"/>
        </w:rPr>
        <w:t>Разница между эквивалентной суммой, действующей на дату подачи заявки, и суммой, конвертируемой в швейцарские франки на день оплаты по обменным курсам ООН, составляет прибыль или потери в доходах РСТ.  На следующем графике показан месячный объем прибыли/потерь в доходах РСТ.</w:t>
      </w:r>
    </w:p>
    <w:p w:rsidR="008B4C8F" w:rsidRPr="00234F8E" w:rsidRDefault="008B4C8F" w:rsidP="008B4C8F">
      <w:pPr>
        <w:rPr>
          <w:sz w:val="20"/>
          <w:lang w:val="ru-RU"/>
        </w:rPr>
      </w:pPr>
    </w:p>
    <w:p w:rsidR="008B4C8F" w:rsidRDefault="008B4C8F" w:rsidP="008B4C8F">
      <w:pPr>
        <w:jc w:val="center"/>
        <w:rPr>
          <w:sz w:val="20"/>
        </w:rPr>
      </w:pPr>
      <w:r>
        <w:rPr>
          <w:noProof/>
          <w:sz w:val="20"/>
          <w:lang w:eastAsia="en-US"/>
        </w:rPr>
        <w:drawing>
          <wp:inline distT="0" distB="0" distL="0" distR="0" wp14:anchorId="0EA35106" wp14:editId="2A681C89">
            <wp:extent cx="6162853" cy="20955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60806" cy="2094804"/>
                    </a:xfrm>
                    <a:prstGeom prst="rect">
                      <a:avLst/>
                    </a:prstGeom>
                    <a:noFill/>
                    <a:ln>
                      <a:noFill/>
                    </a:ln>
                  </pic:spPr>
                </pic:pic>
              </a:graphicData>
            </a:graphic>
          </wp:inline>
        </w:drawing>
      </w:r>
    </w:p>
    <w:p w:rsidR="008B4C8F" w:rsidRDefault="008B4C8F" w:rsidP="008B4C8F">
      <w:pPr>
        <w:rPr>
          <w:sz w:val="20"/>
        </w:rPr>
      </w:pPr>
    </w:p>
    <w:p w:rsidR="008B4C8F" w:rsidRPr="00305F18" w:rsidRDefault="008B4C8F" w:rsidP="00002F03">
      <w:pPr>
        <w:numPr>
          <w:ilvl w:val="0"/>
          <w:numId w:val="108"/>
        </w:numPr>
        <w:tabs>
          <w:tab w:val="left" w:pos="540"/>
        </w:tabs>
        <w:jc w:val="both"/>
        <w:rPr>
          <w:sz w:val="20"/>
          <w:lang w:val="ru-RU"/>
        </w:rPr>
      </w:pPr>
      <w:r>
        <w:rPr>
          <w:sz w:val="20"/>
          <w:lang w:val="ru-RU"/>
        </w:rPr>
        <w:t>За</w:t>
      </w:r>
      <w:r w:rsidRPr="00355448">
        <w:rPr>
          <w:sz w:val="20"/>
          <w:lang w:val="ru-RU"/>
        </w:rPr>
        <w:t xml:space="preserve"> </w:t>
      </w:r>
      <w:r>
        <w:rPr>
          <w:sz w:val="20"/>
          <w:lang w:val="ru-RU"/>
        </w:rPr>
        <w:t>последние</w:t>
      </w:r>
      <w:r w:rsidRPr="00355448">
        <w:rPr>
          <w:sz w:val="20"/>
          <w:lang w:val="ru-RU"/>
        </w:rPr>
        <w:t xml:space="preserve"> </w:t>
      </w:r>
      <w:r>
        <w:rPr>
          <w:sz w:val="20"/>
          <w:lang w:val="ru-RU"/>
        </w:rPr>
        <w:t>годы</w:t>
      </w:r>
      <w:r w:rsidRPr="00355448">
        <w:rPr>
          <w:sz w:val="20"/>
          <w:lang w:val="ru-RU"/>
        </w:rPr>
        <w:t xml:space="preserve"> </w:t>
      </w:r>
      <w:r>
        <w:rPr>
          <w:sz w:val="20"/>
          <w:lang w:val="ru-RU"/>
        </w:rPr>
        <w:t>в</w:t>
      </w:r>
      <w:r w:rsidRPr="00355448">
        <w:rPr>
          <w:sz w:val="20"/>
          <w:lang w:val="ru-RU"/>
        </w:rPr>
        <w:t xml:space="preserve"> </w:t>
      </w:r>
      <w:r>
        <w:rPr>
          <w:sz w:val="20"/>
          <w:lang w:val="ru-RU"/>
        </w:rPr>
        <w:t>результате</w:t>
      </w:r>
      <w:r w:rsidRPr="00355448">
        <w:rPr>
          <w:sz w:val="20"/>
          <w:lang w:val="ru-RU"/>
        </w:rPr>
        <w:t xml:space="preserve"> </w:t>
      </w:r>
      <w:r>
        <w:rPr>
          <w:sz w:val="20"/>
          <w:lang w:val="ru-RU"/>
        </w:rPr>
        <w:t>колебаний</w:t>
      </w:r>
      <w:r w:rsidRPr="00355448">
        <w:rPr>
          <w:sz w:val="20"/>
          <w:lang w:val="ru-RU"/>
        </w:rPr>
        <w:t xml:space="preserve"> </w:t>
      </w:r>
      <w:r>
        <w:rPr>
          <w:sz w:val="20"/>
          <w:lang w:val="ru-RU"/>
        </w:rPr>
        <w:t>обменных</w:t>
      </w:r>
      <w:r w:rsidRPr="00355448">
        <w:rPr>
          <w:sz w:val="20"/>
          <w:lang w:val="ru-RU"/>
        </w:rPr>
        <w:t xml:space="preserve"> </w:t>
      </w:r>
      <w:r>
        <w:rPr>
          <w:sz w:val="20"/>
          <w:lang w:val="ru-RU"/>
        </w:rPr>
        <w:t>курсов</w:t>
      </w:r>
      <w:r w:rsidRPr="00355448">
        <w:rPr>
          <w:sz w:val="20"/>
          <w:lang w:val="ru-RU"/>
        </w:rPr>
        <w:t xml:space="preserve"> </w:t>
      </w:r>
      <w:r>
        <w:rPr>
          <w:sz w:val="20"/>
          <w:lang w:val="ru-RU"/>
        </w:rPr>
        <w:t>швейцарского</w:t>
      </w:r>
      <w:r w:rsidRPr="00355448">
        <w:rPr>
          <w:sz w:val="20"/>
          <w:lang w:val="ru-RU"/>
        </w:rPr>
        <w:t xml:space="preserve"> </w:t>
      </w:r>
      <w:r>
        <w:rPr>
          <w:sz w:val="20"/>
          <w:lang w:val="ru-RU"/>
        </w:rPr>
        <w:t>франка</w:t>
      </w:r>
      <w:r w:rsidRPr="00355448">
        <w:rPr>
          <w:sz w:val="20"/>
          <w:lang w:val="ru-RU"/>
        </w:rPr>
        <w:t xml:space="preserve"> </w:t>
      </w:r>
      <w:r>
        <w:rPr>
          <w:sz w:val="20"/>
          <w:lang w:val="ru-RU"/>
        </w:rPr>
        <w:t>по</w:t>
      </w:r>
      <w:r w:rsidRPr="00355448">
        <w:rPr>
          <w:sz w:val="20"/>
          <w:lang w:val="ru-RU"/>
        </w:rPr>
        <w:t xml:space="preserve"> </w:t>
      </w:r>
      <w:r>
        <w:rPr>
          <w:sz w:val="20"/>
          <w:lang w:val="ru-RU"/>
        </w:rPr>
        <w:t>отношению</w:t>
      </w:r>
      <w:r w:rsidRPr="00355448">
        <w:rPr>
          <w:sz w:val="20"/>
          <w:lang w:val="ru-RU"/>
        </w:rPr>
        <w:t xml:space="preserve"> </w:t>
      </w:r>
      <w:r>
        <w:rPr>
          <w:sz w:val="20"/>
          <w:lang w:val="ru-RU"/>
        </w:rPr>
        <w:t>к</w:t>
      </w:r>
      <w:r w:rsidRPr="00355448">
        <w:rPr>
          <w:sz w:val="20"/>
          <w:lang w:val="ru-RU"/>
        </w:rPr>
        <w:t xml:space="preserve"> </w:t>
      </w:r>
      <w:r>
        <w:rPr>
          <w:sz w:val="20"/>
          <w:lang w:val="ru-RU"/>
        </w:rPr>
        <w:t>другим</w:t>
      </w:r>
      <w:r w:rsidRPr="00355448">
        <w:rPr>
          <w:sz w:val="20"/>
          <w:lang w:val="ru-RU"/>
        </w:rPr>
        <w:t xml:space="preserve"> </w:t>
      </w:r>
      <w:r>
        <w:rPr>
          <w:sz w:val="20"/>
          <w:lang w:val="ru-RU"/>
        </w:rPr>
        <w:t>валютам</w:t>
      </w:r>
      <w:r w:rsidRPr="00355448">
        <w:rPr>
          <w:sz w:val="20"/>
          <w:lang w:val="ru-RU"/>
        </w:rPr>
        <w:t xml:space="preserve"> </w:t>
      </w:r>
      <w:r>
        <w:rPr>
          <w:sz w:val="20"/>
          <w:lang w:val="ru-RU"/>
        </w:rPr>
        <w:t>ВОИС</w:t>
      </w:r>
      <w:r w:rsidRPr="00355448">
        <w:rPr>
          <w:sz w:val="20"/>
          <w:lang w:val="ru-RU"/>
        </w:rPr>
        <w:t xml:space="preserve"> </w:t>
      </w:r>
      <w:r>
        <w:rPr>
          <w:sz w:val="20"/>
          <w:lang w:val="ru-RU"/>
        </w:rPr>
        <w:t>зафиксировала</w:t>
      </w:r>
      <w:r w:rsidRPr="00355448">
        <w:rPr>
          <w:sz w:val="20"/>
          <w:lang w:val="ru-RU"/>
        </w:rPr>
        <w:t xml:space="preserve"> </w:t>
      </w:r>
      <w:r>
        <w:rPr>
          <w:sz w:val="20"/>
          <w:lang w:val="ru-RU"/>
        </w:rPr>
        <w:t>как</w:t>
      </w:r>
      <w:r w:rsidRPr="00355448">
        <w:rPr>
          <w:sz w:val="20"/>
          <w:lang w:val="ru-RU"/>
        </w:rPr>
        <w:t xml:space="preserve"> </w:t>
      </w:r>
      <w:r>
        <w:rPr>
          <w:sz w:val="20"/>
          <w:lang w:val="ru-RU"/>
        </w:rPr>
        <w:t>прибыль</w:t>
      </w:r>
      <w:r w:rsidRPr="00355448">
        <w:rPr>
          <w:sz w:val="20"/>
          <w:lang w:val="ru-RU"/>
        </w:rPr>
        <w:t xml:space="preserve">, </w:t>
      </w:r>
      <w:r>
        <w:rPr>
          <w:sz w:val="20"/>
          <w:lang w:val="ru-RU"/>
        </w:rPr>
        <w:t>так</w:t>
      </w:r>
      <w:r w:rsidRPr="00355448">
        <w:rPr>
          <w:sz w:val="20"/>
          <w:lang w:val="ru-RU"/>
        </w:rPr>
        <w:t xml:space="preserve"> </w:t>
      </w:r>
      <w:r>
        <w:rPr>
          <w:sz w:val="20"/>
          <w:lang w:val="ru-RU"/>
        </w:rPr>
        <w:t>и</w:t>
      </w:r>
      <w:r w:rsidRPr="00355448">
        <w:rPr>
          <w:sz w:val="20"/>
          <w:lang w:val="ru-RU"/>
        </w:rPr>
        <w:t xml:space="preserve"> </w:t>
      </w:r>
      <w:r>
        <w:rPr>
          <w:sz w:val="20"/>
          <w:lang w:val="ru-RU"/>
        </w:rPr>
        <w:t>убытки</w:t>
      </w:r>
      <w:r w:rsidRPr="00355448">
        <w:rPr>
          <w:sz w:val="20"/>
          <w:lang w:val="ru-RU"/>
        </w:rPr>
        <w:t xml:space="preserve">.  </w:t>
      </w:r>
      <w:r>
        <w:rPr>
          <w:sz w:val="20"/>
          <w:lang w:val="ru-RU"/>
        </w:rPr>
        <w:t>Например</w:t>
      </w:r>
      <w:r w:rsidRPr="00305F18">
        <w:rPr>
          <w:sz w:val="20"/>
          <w:lang w:val="ru-RU"/>
        </w:rPr>
        <w:t xml:space="preserve">, </w:t>
      </w:r>
      <w:r>
        <w:rPr>
          <w:sz w:val="20"/>
          <w:lang w:val="ru-RU"/>
        </w:rPr>
        <w:t>в</w:t>
      </w:r>
      <w:r w:rsidRPr="00305F18">
        <w:rPr>
          <w:sz w:val="20"/>
          <w:lang w:val="ru-RU"/>
        </w:rPr>
        <w:t xml:space="preserve"> 2016</w:t>
      </w:r>
      <w:r w:rsidRPr="00305F18">
        <w:rPr>
          <w:sz w:val="20"/>
        </w:rPr>
        <w:t> </w:t>
      </w:r>
      <w:r>
        <w:rPr>
          <w:sz w:val="20"/>
          <w:lang w:val="ru-RU"/>
        </w:rPr>
        <w:t>г</w:t>
      </w:r>
      <w:r w:rsidRPr="00305F18">
        <w:rPr>
          <w:sz w:val="20"/>
          <w:lang w:val="ru-RU"/>
        </w:rPr>
        <w:t xml:space="preserve">. </w:t>
      </w:r>
      <w:r>
        <w:rPr>
          <w:sz w:val="20"/>
          <w:lang w:val="ru-RU"/>
        </w:rPr>
        <w:t>Организация</w:t>
      </w:r>
      <w:r w:rsidRPr="00305F18">
        <w:rPr>
          <w:sz w:val="20"/>
          <w:lang w:val="ru-RU"/>
        </w:rPr>
        <w:t xml:space="preserve"> </w:t>
      </w:r>
      <w:r>
        <w:rPr>
          <w:sz w:val="20"/>
          <w:lang w:val="ru-RU"/>
        </w:rPr>
        <w:t>получила</w:t>
      </w:r>
      <w:r w:rsidRPr="00305F18">
        <w:rPr>
          <w:sz w:val="20"/>
          <w:lang w:val="ru-RU"/>
        </w:rPr>
        <w:t xml:space="preserve"> </w:t>
      </w:r>
      <w:r>
        <w:rPr>
          <w:sz w:val="20"/>
          <w:lang w:val="ru-RU"/>
        </w:rPr>
        <w:t>прибыль</w:t>
      </w:r>
      <w:r w:rsidRPr="00305F18">
        <w:rPr>
          <w:sz w:val="20"/>
          <w:lang w:val="ru-RU"/>
        </w:rPr>
        <w:t xml:space="preserve"> </w:t>
      </w:r>
      <w:r>
        <w:rPr>
          <w:sz w:val="20"/>
          <w:lang w:val="ru-RU"/>
        </w:rPr>
        <w:t>в</w:t>
      </w:r>
      <w:r w:rsidRPr="00305F18">
        <w:rPr>
          <w:sz w:val="20"/>
          <w:lang w:val="ru-RU"/>
        </w:rPr>
        <w:t xml:space="preserve"> </w:t>
      </w:r>
      <w:r>
        <w:rPr>
          <w:sz w:val="20"/>
          <w:lang w:val="ru-RU"/>
        </w:rPr>
        <w:t>размере</w:t>
      </w:r>
      <w:r w:rsidRPr="00305F18">
        <w:rPr>
          <w:sz w:val="20"/>
          <w:lang w:val="ru-RU"/>
        </w:rPr>
        <w:t xml:space="preserve"> </w:t>
      </w:r>
      <w:r>
        <w:rPr>
          <w:sz w:val="20"/>
          <w:lang w:val="ru-RU"/>
        </w:rPr>
        <w:t>порядка</w:t>
      </w:r>
      <w:r w:rsidRPr="00305F18">
        <w:rPr>
          <w:sz w:val="20"/>
          <w:lang w:val="ru-RU"/>
        </w:rPr>
        <w:t xml:space="preserve"> 5</w:t>
      </w:r>
      <w:r>
        <w:rPr>
          <w:sz w:val="20"/>
          <w:lang w:val="ru-RU"/>
        </w:rPr>
        <w:t>,</w:t>
      </w:r>
      <w:r w:rsidRPr="00305F18">
        <w:rPr>
          <w:sz w:val="20"/>
          <w:lang w:val="ru-RU"/>
        </w:rPr>
        <w:t xml:space="preserve">8 </w:t>
      </w:r>
      <w:r>
        <w:rPr>
          <w:sz w:val="20"/>
          <w:lang w:val="ru-RU"/>
        </w:rPr>
        <w:t>млн шв. франков</w:t>
      </w:r>
      <w:r w:rsidRPr="00305F18">
        <w:rPr>
          <w:sz w:val="20"/>
          <w:lang w:val="ru-RU"/>
        </w:rPr>
        <w:t>.</w:t>
      </w:r>
    </w:p>
    <w:p w:rsidR="008B4C8F" w:rsidRPr="00305F18" w:rsidRDefault="008B4C8F" w:rsidP="008B4C8F">
      <w:pPr>
        <w:rPr>
          <w:sz w:val="20"/>
          <w:lang w:val="ru-RU"/>
        </w:rPr>
      </w:pPr>
    </w:p>
    <w:p w:rsidR="008B4C8F" w:rsidRPr="00305F18" w:rsidRDefault="008B4C8F" w:rsidP="00002F03">
      <w:pPr>
        <w:numPr>
          <w:ilvl w:val="0"/>
          <w:numId w:val="108"/>
        </w:numPr>
        <w:tabs>
          <w:tab w:val="left" w:pos="540"/>
        </w:tabs>
        <w:jc w:val="both"/>
        <w:rPr>
          <w:sz w:val="20"/>
          <w:lang w:val="ru-RU"/>
        </w:rPr>
      </w:pPr>
      <w:r w:rsidRPr="00305F18">
        <w:rPr>
          <w:sz w:val="20"/>
          <w:lang w:val="ru-RU"/>
        </w:rPr>
        <w:t>Действующая шкала пошлин в рамках РСТ представлена в таблице</w:t>
      </w:r>
      <w:r>
        <w:rPr>
          <w:sz w:val="20"/>
          <w:lang w:val="ru-RU"/>
        </w:rPr>
        <w:t> </w:t>
      </w:r>
      <w:r w:rsidRPr="00305F18">
        <w:rPr>
          <w:sz w:val="20"/>
          <w:lang w:val="ru-RU"/>
        </w:rPr>
        <w:t>16</w:t>
      </w:r>
      <w:r>
        <w:rPr>
          <w:sz w:val="20"/>
          <w:lang w:val="ru-RU"/>
        </w:rPr>
        <w:t>,</w:t>
      </w:r>
      <w:r w:rsidRPr="00305F18">
        <w:rPr>
          <w:sz w:val="20"/>
          <w:lang w:val="ru-RU"/>
        </w:rPr>
        <w:t xml:space="preserve"> ниже.</w:t>
      </w:r>
    </w:p>
    <w:p w:rsidR="008B4C8F" w:rsidRPr="00305F18" w:rsidRDefault="008B4C8F" w:rsidP="008B4C8F">
      <w:pPr>
        <w:rPr>
          <w:sz w:val="20"/>
          <w:lang w:val="ru-RU"/>
        </w:rPr>
      </w:pPr>
    </w:p>
    <w:tbl>
      <w:tblPr>
        <w:tblW w:w="0" w:type="auto"/>
        <w:tblLook w:val="01E0" w:firstRow="1" w:lastRow="1" w:firstColumn="1" w:lastColumn="1" w:noHBand="0" w:noVBand="0"/>
      </w:tblPr>
      <w:tblGrid>
        <w:gridCol w:w="4643"/>
        <w:gridCol w:w="4644"/>
      </w:tblGrid>
      <w:tr w:rsidR="008B4C8F" w:rsidRPr="00305F18" w:rsidTr="00317ADD">
        <w:tc>
          <w:tcPr>
            <w:tcW w:w="4643" w:type="dxa"/>
            <w:shd w:val="clear" w:color="auto" w:fill="auto"/>
          </w:tcPr>
          <w:p w:rsidR="008B4C8F" w:rsidRPr="00305F18" w:rsidRDefault="008B4C8F" w:rsidP="00317ADD">
            <w:pPr>
              <w:jc w:val="center"/>
              <w:rPr>
                <w:sz w:val="18"/>
                <w:szCs w:val="18"/>
                <w:lang w:val="ru-RU"/>
              </w:rPr>
            </w:pPr>
            <w:r w:rsidRPr="00305F18">
              <w:rPr>
                <w:sz w:val="18"/>
                <w:szCs w:val="18"/>
                <w:lang w:val="ru-RU"/>
              </w:rPr>
              <w:t>Таблица</w:t>
            </w:r>
            <w:r>
              <w:rPr>
                <w:sz w:val="18"/>
                <w:szCs w:val="18"/>
                <w:lang w:val="ru-RU"/>
              </w:rPr>
              <w:t> </w:t>
            </w:r>
            <w:r w:rsidRPr="00305F18">
              <w:rPr>
                <w:sz w:val="18"/>
                <w:szCs w:val="18"/>
                <w:lang w:val="ru-RU"/>
              </w:rPr>
              <w:t>15.  Шкала пошлин РСТ</w:t>
            </w:r>
          </w:p>
          <w:p w:rsidR="008B4C8F" w:rsidRPr="00305F18" w:rsidRDefault="008B4C8F" w:rsidP="00317ADD">
            <w:pPr>
              <w:jc w:val="center"/>
              <w:rPr>
                <w:sz w:val="18"/>
                <w:szCs w:val="18"/>
                <w:lang w:val="ru-RU"/>
              </w:rPr>
            </w:pPr>
            <w:r w:rsidRPr="00305F18">
              <w:rPr>
                <w:sz w:val="18"/>
                <w:szCs w:val="18"/>
                <w:rtl/>
                <w:lang w:val="ru-RU"/>
              </w:rPr>
              <w:t>‏</w:t>
            </w:r>
            <w:r w:rsidRPr="00305F18">
              <w:rPr>
                <w:sz w:val="18"/>
                <w:szCs w:val="18"/>
                <w:lang w:val="ru-RU"/>
              </w:rPr>
              <w:t>(по состоянию на 1 января 2004 г.)</w:t>
            </w:r>
          </w:p>
          <w:p w:rsidR="008B4C8F" w:rsidRPr="00305F18" w:rsidRDefault="008B4C8F" w:rsidP="00317ADD">
            <w:pPr>
              <w:jc w:val="center"/>
              <w:rPr>
                <w:i/>
                <w:iCs/>
                <w:sz w:val="18"/>
                <w:szCs w:val="18"/>
              </w:rPr>
            </w:pPr>
            <w:r w:rsidRPr="00305F18">
              <w:rPr>
                <w:i/>
                <w:iCs/>
                <w:sz w:val="18"/>
                <w:szCs w:val="18"/>
                <w:rtl/>
                <w:lang w:val="ru-RU"/>
              </w:rPr>
              <w:t>‏</w:t>
            </w:r>
            <w:r w:rsidRPr="00305F18">
              <w:rPr>
                <w:i/>
                <w:iCs/>
                <w:sz w:val="18"/>
                <w:szCs w:val="18"/>
                <w:lang w:val="ru-RU"/>
              </w:rPr>
              <w:t>(в шв. франках)</w:t>
            </w:r>
          </w:p>
          <w:p w:rsidR="008B4C8F" w:rsidRPr="00305F18" w:rsidRDefault="008B4C8F" w:rsidP="00317ADD">
            <w:pPr>
              <w:widowControl w:val="0"/>
              <w:jc w:val="center"/>
              <w:rPr>
                <w:sz w:val="20"/>
              </w:rPr>
            </w:pPr>
          </w:p>
        </w:tc>
        <w:tc>
          <w:tcPr>
            <w:tcW w:w="4644" w:type="dxa"/>
            <w:shd w:val="clear" w:color="auto" w:fill="auto"/>
          </w:tcPr>
          <w:p w:rsidR="008B4C8F" w:rsidRPr="00305F18" w:rsidRDefault="008B4C8F" w:rsidP="00317ADD">
            <w:pPr>
              <w:jc w:val="center"/>
              <w:rPr>
                <w:sz w:val="18"/>
                <w:szCs w:val="18"/>
                <w:lang w:val="ru-RU"/>
              </w:rPr>
            </w:pPr>
            <w:r w:rsidRPr="00305F18">
              <w:rPr>
                <w:sz w:val="18"/>
                <w:szCs w:val="18"/>
                <w:lang w:val="ru-RU"/>
              </w:rPr>
              <w:t>Таблица</w:t>
            </w:r>
            <w:r>
              <w:rPr>
                <w:sz w:val="18"/>
                <w:szCs w:val="18"/>
                <w:lang w:val="ru-RU"/>
              </w:rPr>
              <w:t> </w:t>
            </w:r>
            <w:r w:rsidRPr="00305F18">
              <w:rPr>
                <w:sz w:val="18"/>
                <w:szCs w:val="18"/>
                <w:lang w:val="ru-RU"/>
              </w:rPr>
              <w:t>16.  Пересмотренная шкала пошлин РСТ</w:t>
            </w:r>
          </w:p>
          <w:p w:rsidR="008B4C8F" w:rsidRPr="00305F18" w:rsidRDefault="008B4C8F" w:rsidP="00317ADD">
            <w:pPr>
              <w:jc w:val="center"/>
              <w:rPr>
                <w:sz w:val="18"/>
                <w:szCs w:val="18"/>
                <w:lang w:val="ru-RU"/>
              </w:rPr>
            </w:pPr>
            <w:r w:rsidRPr="00305F18">
              <w:rPr>
                <w:sz w:val="18"/>
                <w:szCs w:val="18"/>
                <w:rtl/>
                <w:lang w:val="ru-RU"/>
              </w:rPr>
              <w:t>‏</w:t>
            </w:r>
            <w:r w:rsidRPr="00305F18">
              <w:rPr>
                <w:sz w:val="18"/>
                <w:szCs w:val="18"/>
                <w:lang w:val="ru-RU"/>
              </w:rPr>
              <w:t>(по состоянию на 1 июля 2008 г.)</w:t>
            </w:r>
          </w:p>
          <w:p w:rsidR="008B4C8F" w:rsidRPr="00305F18" w:rsidRDefault="008B4C8F" w:rsidP="00317ADD">
            <w:pPr>
              <w:widowControl w:val="0"/>
              <w:jc w:val="center"/>
              <w:rPr>
                <w:sz w:val="20"/>
              </w:rPr>
            </w:pPr>
            <w:r w:rsidRPr="00305F18">
              <w:rPr>
                <w:i/>
                <w:iCs/>
                <w:sz w:val="20"/>
                <w:rtl/>
                <w:lang w:val="ru-RU"/>
              </w:rPr>
              <w:t>‏</w:t>
            </w:r>
            <w:r w:rsidRPr="00305F18">
              <w:rPr>
                <w:i/>
                <w:sz w:val="20"/>
                <w:lang w:val="ru-RU"/>
              </w:rPr>
              <w:t>(в шв. франках)</w:t>
            </w:r>
          </w:p>
        </w:tc>
      </w:tr>
      <w:tr w:rsidR="008B4C8F" w:rsidRPr="001F7397" w:rsidTr="00317ADD">
        <w:tc>
          <w:tcPr>
            <w:tcW w:w="4643" w:type="dxa"/>
            <w:shd w:val="clear" w:color="auto" w:fill="auto"/>
          </w:tcPr>
          <w:p w:rsidR="008B4C8F" w:rsidRPr="001F7397" w:rsidRDefault="008B4C8F" w:rsidP="00317ADD">
            <w:pPr>
              <w:widowControl w:val="0"/>
              <w:jc w:val="center"/>
              <w:rPr>
                <w:sz w:val="20"/>
              </w:rPr>
            </w:pPr>
            <w:r>
              <w:rPr>
                <w:noProof/>
                <w:lang w:eastAsia="en-US"/>
              </w:rPr>
              <w:drawing>
                <wp:inline distT="0" distB="0" distL="0" distR="0" wp14:anchorId="520655C1" wp14:editId="5814A18E">
                  <wp:extent cx="2278648" cy="866775"/>
                  <wp:effectExtent l="0" t="0" r="7620" b="0"/>
                  <wp:docPr id="93" name="Picture 93"/>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290801" cy="871398"/>
                          </a:xfrm>
                          <a:prstGeom prst="rect">
                            <a:avLst/>
                          </a:prstGeom>
                          <a:noFill/>
                          <a:ln>
                            <a:noFill/>
                          </a:ln>
                        </pic:spPr>
                      </pic:pic>
                    </a:graphicData>
                  </a:graphic>
                </wp:inline>
              </w:drawing>
            </w:r>
          </w:p>
        </w:tc>
        <w:tc>
          <w:tcPr>
            <w:tcW w:w="4644" w:type="dxa"/>
            <w:shd w:val="clear" w:color="auto" w:fill="auto"/>
          </w:tcPr>
          <w:p w:rsidR="008B4C8F" w:rsidRPr="001F7397" w:rsidRDefault="008B4C8F" w:rsidP="00317ADD">
            <w:pPr>
              <w:widowControl w:val="0"/>
              <w:jc w:val="center"/>
              <w:rPr>
                <w:sz w:val="20"/>
              </w:rPr>
            </w:pPr>
            <w:r>
              <w:rPr>
                <w:noProof/>
                <w:lang w:eastAsia="en-US"/>
              </w:rPr>
              <w:drawing>
                <wp:inline distT="0" distB="0" distL="0" distR="0" wp14:anchorId="2A86B9A0" wp14:editId="0D8BFE54">
                  <wp:extent cx="2305050" cy="819150"/>
                  <wp:effectExtent l="0" t="0" r="0" b="0"/>
                  <wp:docPr id="1046" name="Picture 1046"/>
                  <wp:cNvGraphicFramePr/>
                  <a:graphic xmlns:a="http://schemas.openxmlformats.org/drawingml/2006/main">
                    <a:graphicData uri="http://schemas.openxmlformats.org/drawingml/2006/picture">
                      <pic:pic xmlns:pic="http://schemas.openxmlformats.org/drawingml/2006/picture">
                        <pic:nvPicPr>
                          <pic:cNvPr id="1046" name="Picture 1046"/>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03780" cy="818699"/>
                          </a:xfrm>
                          <a:prstGeom prst="rect">
                            <a:avLst/>
                          </a:prstGeom>
                          <a:noFill/>
                          <a:ln>
                            <a:noFill/>
                          </a:ln>
                        </pic:spPr>
                      </pic:pic>
                    </a:graphicData>
                  </a:graphic>
                </wp:inline>
              </w:drawing>
            </w:r>
          </w:p>
        </w:tc>
      </w:tr>
    </w:tbl>
    <w:p w:rsidR="008B4C8F" w:rsidRDefault="008B4C8F" w:rsidP="008B4C8F">
      <w:pPr>
        <w:rPr>
          <w:sz w:val="20"/>
        </w:rPr>
      </w:pPr>
    </w:p>
    <w:p w:rsidR="008B4C8F" w:rsidRDefault="008B4C8F" w:rsidP="008B4C8F">
      <w:pPr>
        <w:rPr>
          <w:sz w:val="20"/>
        </w:rPr>
      </w:pPr>
    </w:p>
    <w:p w:rsidR="008B4C8F" w:rsidRPr="00305F18" w:rsidRDefault="008B4C8F" w:rsidP="008B4C8F">
      <w:pPr>
        <w:widowControl w:val="0"/>
        <w:jc w:val="both"/>
        <w:rPr>
          <w:b/>
          <w:sz w:val="20"/>
          <w:lang w:val="ru-RU"/>
        </w:rPr>
      </w:pPr>
      <w:r w:rsidRPr="00234F8E">
        <w:rPr>
          <w:b/>
          <w:bCs/>
          <w:color w:val="000000"/>
          <w:sz w:val="20"/>
          <w:rtl/>
          <w:lang w:val="ru-RU"/>
        </w:rPr>
        <w:t>‏</w:t>
      </w:r>
      <w:r w:rsidRPr="00305F18">
        <w:rPr>
          <w:b/>
          <w:sz w:val="20"/>
          <w:lang w:val="ru-RU"/>
        </w:rPr>
        <w:t>Мадридская система</w:t>
      </w:r>
    </w:p>
    <w:p w:rsidR="008B4C8F" w:rsidRPr="00305F18" w:rsidRDefault="008B4C8F" w:rsidP="008B4C8F">
      <w:pPr>
        <w:keepNext/>
        <w:widowControl w:val="0"/>
        <w:rPr>
          <w:b/>
          <w:sz w:val="20"/>
          <w:lang w:val="ru-RU"/>
        </w:rPr>
      </w:pPr>
    </w:p>
    <w:p w:rsidR="008B4C8F" w:rsidRDefault="008B4C8F" w:rsidP="008B4C8F">
      <w:pPr>
        <w:keepNext/>
        <w:widowControl w:val="0"/>
        <w:rPr>
          <w:i/>
          <w:sz w:val="20"/>
          <w:lang w:val="ru-RU"/>
        </w:rPr>
      </w:pPr>
      <w:r w:rsidRPr="00305F18">
        <w:rPr>
          <w:i/>
          <w:sz w:val="20"/>
          <w:lang w:val="ru-RU"/>
        </w:rPr>
        <w:t>Мадрид</w:t>
      </w:r>
      <w:r>
        <w:rPr>
          <w:i/>
          <w:sz w:val="20"/>
          <w:lang w:val="ru-RU"/>
        </w:rPr>
        <w:t>ская система</w:t>
      </w:r>
      <w:r w:rsidRPr="00305F18">
        <w:rPr>
          <w:i/>
          <w:sz w:val="20"/>
          <w:lang w:val="ru-RU"/>
        </w:rPr>
        <w:t xml:space="preserve"> – </w:t>
      </w:r>
      <w:r>
        <w:rPr>
          <w:i/>
          <w:sz w:val="20"/>
          <w:lang w:val="ru-RU"/>
        </w:rPr>
        <w:t>п</w:t>
      </w:r>
      <w:r w:rsidRPr="00305F18">
        <w:rPr>
          <w:i/>
          <w:sz w:val="20"/>
          <w:lang w:val="ru-RU"/>
        </w:rPr>
        <w:t>рогнозируемый спрос на услуги международной регистрации</w:t>
      </w:r>
    </w:p>
    <w:p w:rsidR="008B4C8F" w:rsidRPr="00305F18" w:rsidRDefault="008B4C8F" w:rsidP="008B4C8F">
      <w:pPr>
        <w:keepNext/>
        <w:widowControl w:val="0"/>
        <w:rPr>
          <w:sz w:val="20"/>
          <w:lang w:val="ru-RU"/>
        </w:rPr>
      </w:pPr>
    </w:p>
    <w:p w:rsidR="008B4C8F" w:rsidRPr="00305F18" w:rsidRDefault="008B4C8F" w:rsidP="00002F03">
      <w:pPr>
        <w:numPr>
          <w:ilvl w:val="0"/>
          <w:numId w:val="108"/>
        </w:numPr>
        <w:tabs>
          <w:tab w:val="left" w:pos="540"/>
        </w:tabs>
        <w:jc w:val="both"/>
        <w:rPr>
          <w:sz w:val="20"/>
          <w:lang w:val="ru-RU"/>
        </w:rPr>
      </w:pPr>
      <w:r w:rsidRPr="00305F18">
        <w:rPr>
          <w:sz w:val="20"/>
          <w:lang w:val="ru-RU"/>
        </w:rPr>
        <w:t>На диаграмме</w:t>
      </w:r>
      <w:r>
        <w:rPr>
          <w:sz w:val="20"/>
          <w:lang w:val="ru-RU"/>
        </w:rPr>
        <w:t> </w:t>
      </w:r>
      <w:r w:rsidRPr="00305F18">
        <w:rPr>
          <w:sz w:val="20"/>
          <w:lang w:val="ru-RU"/>
        </w:rPr>
        <w:t>6 показана прогнозируемая динамика на 2016</w:t>
      </w:r>
      <w:r>
        <w:rPr>
          <w:sz w:val="20"/>
          <w:lang w:val="ru-RU"/>
        </w:rPr>
        <w:t>–</w:t>
      </w:r>
      <w:r w:rsidRPr="00305F18">
        <w:rPr>
          <w:sz w:val="20"/>
          <w:lang w:val="ru-RU"/>
        </w:rPr>
        <w:t>2020</w:t>
      </w:r>
      <w:r>
        <w:rPr>
          <w:sz w:val="20"/>
          <w:lang w:val="ru-RU"/>
        </w:rPr>
        <w:t> </w:t>
      </w:r>
      <w:r w:rsidRPr="00305F18">
        <w:rPr>
          <w:sz w:val="20"/>
          <w:lang w:val="ru-RU"/>
        </w:rPr>
        <w:t xml:space="preserve">гг.  </w:t>
      </w:r>
      <w:r>
        <w:rPr>
          <w:sz w:val="20"/>
          <w:lang w:val="ru-RU"/>
        </w:rPr>
        <w:t>Прогноз</w:t>
      </w:r>
      <w:r w:rsidRPr="008E4BD6">
        <w:rPr>
          <w:sz w:val="20"/>
          <w:lang w:val="ru-RU"/>
        </w:rPr>
        <w:t xml:space="preserve"> </w:t>
      </w:r>
      <w:r>
        <w:rPr>
          <w:sz w:val="20"/>
          <w:lang w:val="ru-RU"/>
        </w:rPr>
        <w:t>объема</w:t>
      </w:r>
      <w:r w:rsidRPr="008E4BD6">
        <w:rPr>
          <w:sz w:val="20"/>
          <w:lang w:val="ru-RU"/>
        </w:rPr>
        <w:t xml:space="preserve"> </w:t>
      </w:r>
      <w:r>
        <w:rPr>
          <w:sz w:val="20"/>
          <w:lang w:val="ru-RU"/>
        </w:rPr>
        <w:t>заявок</w:t>
      </w:r>
      <w:r w:rsidRPr="008E4BD6">
        <w:rPr>
          <w:sz w:val="20"/>
          <w:lang w:val="ru-RU"/>
        </w:rPr>
        <w:t xml:space="preserve"> </w:t>
      </w:r>
      <w:r>
        <w:rPr>
          <w:sz w:val="20"/>
          <w:lang w:val="ru-RU"/>
        </w:rPr>
        <w:t>по</w:t>
      </w:r>
      <w:r w:rsidRPr="008E4BD6">
        <w:rPr>
          <w:sz w:val="20"/>
          <w:lang w:val="ru-RU"/>
        </w:rPr>
        <w:t xml:space="preserve"> </w:t>
      </w:r>
      <w:r>
        <w:rPr>
          <w:sz w:val="20"/>
          <w:lang w:val="ru-RU"/>
        </w:rPr>
        <w:t>процедуре</w:t>
      </w:r>
      <w:r w:rsidRPr="008E4BD6">
        <w:rPr>
          <w:sz w:val="20"/>
          <w:lang w:val="ru-RU"/>
        </w:rPr>
        <w:t xml:space="preserve"> </w:t>
      </w:r>
      <w:r>
        <w:rPr>
          <w:sz w:val="20"/>
          <w:lang w:val="ru-RU"/>
        </w:rPr>
        <w:t>Мадридской</w:t>
      </w:r>
      <w:r w:rsidRPr="008E4BD6">
        <w:rPr>
          <w:sz w:val="20"/>
          <w:lang w:val="ru-RU"/>
        </w:rPr>
        <w:t xml:space="preserve"> </w:t>
      </w:r>
      <w:r>
        <w:rPr>
          <w:sz w:val="20"/>
          <w:lang w:val="ru-RU"/>
        </w:rPr>
        <w:t>системы</w:t>
      </w:r>
      <w:r w:rsidRPr="008E4BD6">
        <w:rPr>
          <w:sz w:val="20"/>
          <w:lang w:val="ru-RU"/>
        </w:rPr>
        <w:t xml:space="preserve"> </w:t>
      </w:r>
      <w:r>
        <w:rPr>
          <w:sz w:val="20"/>
          <w:lang w:val="ru-RU"/>
        </w:rPr>
        <w:t>основан на нескольких моделях, в том числе на авторегрессионных и эконометрических моделях</w:t>
      </w:r>
      <w:r w:rsidRPr="008E4BD6">
        <w:rPr>
          <w:sz w:val="20"/>
          <w:lang w:val="ru-RU"/>
        </w:rPr>
        <w:t xml:space="preserve">.  </w:t>
      </w:r>
      <w:r w:rsidRPr="00305F18">
        <w:rPr>
          <w:sz w:val="20"/>
          <w:lang w:val="ru-RU"/>
        </w:rPr>
        <w:t xml:space="preserve">Эконометрические модели основываются на фактических данных о ВВП и на прогнозах ВВП, публикуемых Международным валютным фондом (МВФ).  Затем результаты, полученные с использованием различных моделей, сводятся воедино, с тем чтобы снизить влияние погрешности, возникающей в результате выбора конкретной модели. </w:t>
      </w:r>
    </w:p>
    <w:p w:rsidR="008B4C8F" w:rsidRPr="00234F8E" w:rsidRDefault="008B4C8F" w:rsidP="008B4C8F">
      <w:pPr>
        <w:widowControl w:val="0"/>
        <w:rPr>
          <w:sz w:val="20"/>
          <w:lang w:val="ru-RU"/>
        </w:rPr>
      </w:pPr>
    </w:p>
    <w:p w:rsidR="008B4C8F" w:rsidRPr="008E4BD6" w:rsidRDefault="008B4C8F" w:rsidP="008B4C8F">
      <w:pPr>
        <w:keepNext/>
        <w:keepLines/>
        <w:jc w:val="center"/>
        <w:rPr>
          <w:sz w:val="18"/>
          <w:szCs w:val="18"/>
          <w:lang w:val="ru-RU"/>
        </w:rPr>
      </w:pPr>
      <w:r w:rsidRPr="008E4BD6">
        <w:rPr>
          <w:sz w:val="18"/>
          <w:szCs w:val="18"/>
          <w:lang w:val="ru-RU"/>
        </w:rPr>
        <w:t>Диаграмма 6.  Спрос на международную регистрацию в рамках Мадридской системы</w:t>
      </w:r>
    </w:p>
    <w:p w:rsidR="008B4C8F" w:rsidRPr="008E4BD6" w:rsidRDefault="008B4C8F" w:rsidP="008B4C8F">
      <w:pPr>
        <w:rPr>
          <w:sz w:val="20"/>
          <w:lang w:val="ru-RU"/>
        </w:rPr>
      </w:pPr>
    </w:p>
    <w:p w:rsidR="008B4C8F" w:rsidRDefault="008B4C8F" w:rsidP="008B4C8F">
      <w:pPr>
        <w:jc w:val="center"/>
        <w:rPr>
          <w:sz w:val="20"/>
        </w:rPr>
      </w:pPr>
      <w:r>
        <w:rPr>
          <w:noProof/>
          <w:sz w:val="20"/>
          <w:lang w:eastAsia="en-US"/>
        </w:rPr>
        <w:drawing>
          <wp:inline distT="0" distB="0" distL="0" distR="0" wp14:anchorId="3BAA6900" wp14:editId="138AE91D">
            <wp:extent cx="5495925" cy="31051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495925" cy="3105150"/>
                    </a:xfrm>
                    <a:prstGeom prst="rect">
                      <a:avLst/>
                    </a:prstGeom>
                    <a:noFill/>
                    <a:ln>
                      <a:noFill/>
                    </a:ln>
                  </pic:spPr>
                </pic:pic>
              </a:graphicData>
            </a:graphic>
          </wp:inline>
        </w:drawing>
      </w:r>
    </w:p>
    <w:p w:rsidR="008B4C8F" w:rsidRDefault="008B4C8F" w:rsidP="008B4C8F">
      <w:pPr>
        <w:jc w:val="center"/>
        <w:rPr>
          <w:sz w:val="20"/>
        </w:rPr>
      </w:pPr>
      <w:r>
        <w:rPr>
          <w:noProof/>
          <w:sz w:val="20"/>
          <w:lang w:eastAsia="en-US"/>
        </w:rPr>
        <w:drawing>
          <wp:inline distT="0" distB="0" distL="0" distR="0" wp14:anchorId="531DB548" wp14:editId="35C06A64">
            <wp:extent cx="5010150" cy="8001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010150" cy="800100"/>
                    </a:xfrm>
                    <a:prstGeom prst="rect">
                      <a:avLst/>
                    </a:prstGeom>
                    <a:noFill/>
                    <a:ln>
                      <a:noFill/>
                    </a:ln>
                  </pic:spPr>
                </pic:pic>
              </a:graphicData>
            </a:graphic>
          </wp:inline>
        </w:drawing>
      </w:r>
    </w:p>
    <w:p w:rsidR="008B4C8F" w:rsidRDefault="008B4C8F" w:rsidP="008B4C8F">
      <w:pPr>
        <w:rPr>
          <w:sz w:val="20"/>
        </w:rPr>
      </w:pPr>
    </w:p>
    <w:p w:rsidR="008B4C8F" w:rsidRDefault="008B4C8F" w:rsidP="008B4C8F">
      <w:pPr>
        <w:jc w:val="center"/>
        <w:rPr>
          <w:sz w:val="20"/>
        </w:rPr>
      </w:pPr>
    </w:p>
    <w:p w:rsidR="008B4C8F" w:rsidRDefault="008B4C8F" w:rsidP="008B4C8F">
      <w:pPr>
        <w:jc w:val="center"/>
        <w:rPr>
          <w:sz w:val="20"/>
        </w:rPr>
      </w:pPr>
    </w:p>
    <w:p w:rsidR="008B4C8F" w:rsidRDefault="008B4C8F" w:rsidP="008B4C8F">
      <w:pPr>
        <w:rPr>
          <w:sz w:val="20"/>
        </w:rPr>
      </w:pPr>
    </w:p>
    <w:p w:rsidR="008B4C8F" w:rsidRPr="008E4BD6" w:rsidRDefault="008B4C8F" w:rsidP="00002F03">
      <w:pPr>
        <w:numPr>
          <w:ilvl w:val="0"/>
          <w:numId w:val="108"/>
        </w:numPr>
        <w:tabs>
          <w:tab w:val="left" w:pos="540"/>
        </w:tabs>
        <w:jc w:val="both"/>
        <w:rPr>
          <w:sz w:val="20"/>
          <w:lang w:val="ru-RU"/>
        </w:rPr>
      </w:pPr>
      <w:r>
        <w:rPr>
          <w:sz w:val="20"/>
          <w:lang w:val="ru-RU"/>
        </w:rPr>
        <w:t>Число заявок, подаваемых по процедуре Мадридской системы, по-видимому, будет находиться в пределах определенных вероятностей</w:t>
      </w:r>
      <w:r w:rsidRPr="008E4BD6">
        <w:rPr>
          <w:sz w:val="20"/>
          <w:lang w:val="ru-RU"/>
        </w:rPr>
        <w:t>.  На следующих графике и таблице показано вероятностное распределение заявок.</w:t>
      </w:r>
    </w:p>
    <w:p w:rsidR="008B4C8F" w:rsidRPr="008E4BD6" w:rsidRDefault="008B4C8F" w:rsidP="008B4C8F">
      <w:pPr>
        <w:rPr>
          <w:sz w:val="20"/>
          <w:lang w:val="ru-RU"/>
        </w:rPr>
      </w:pPr>
    </w:p>
    <w:p w:rsidR="008B4C8F" w:rsidRPr="008E4BD6" w:rsidRDefault="008B4C8F" w:rsidP="008B4C8F">
      <w:pPr>
        <w:keepNext/>
        <w:keepLines/>
        <w:jc w:val="center"/>
        <w:rPr>
          <w:sz w:val="18"/>
          <w:szCs w:val="18"/>
          <w:lang w:val="ru-RU"/>
        </w:rPr>
      </w:pPr>
      <w:r w:rsidRPr="008E4BD6">
        <w:rPr>
          <w:sz w:val="18"/>
          <w:szCs w:val="18"/>
          <w:lang w:val="ru-RU"/>
        </w:rPr>
        <w:t>Вероятностное распределение прогноза в отношении поданных заявок</w:t>
      </w:r>
    </w:p>
    <w:p w:rsidR="008B4C8F" w:rsidRDefault="008B4C8F" w:rsidP="008B4C8F">
      <w:pPr>
        <w:keepNext/>
        <w:keepLines/>
        <w:jc w:val="center"/>
        <w:rPr>
          <w:sz w:val="20"/>
        </w:rPr>
      </w:pPr>
      <w:r>
        <w:rPr>
          <w:noProof/>
          <w:sz w:val="20"/>
          <w:lang w:eastAsia="en-US"/>
        </w:rPr>
        <w:drawing>
          <wp:inline distT="0" distB="0" distL="0" distR="0" wp14:anchorId="094BA04F" wp14:editId="35519C9D">
            <wp:extent cx="5524500" cy="31146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524500" cy="3114675"/>
                    </a:xfrm>
                    <a:prstGeom prst="rect">
                      <a:avLst/>
                    </a:prstGeom>
                    <a:noFill/>
                    <a:ln>
                      <a:noFill/>
                    </a:ln>
                  </pic:spPr>
                </pic:pic>
              </a:graphicData>
            </a:graphic>
          </wp:inline>
        </w:drawing>
      </w:r>
    </w:p>
    <w:p w:rsidR="008B4C8F" w:rsidRDefault="008B4C8F" w:rsidP="008B4C8F">
      <w:pPr>
        <w:keepNext/>
        <w:keepLines/>
        <w:rPr>
          <w:sz w:val="20"/>
        </w:rPr>
      </w:pPr>
    </w:p>
    <w:p w:rsidR="00002F03" w:rsidRDefault="00002F03">
      <w:pPr>
        <w:rPr>
          <w:sz w:val="18"/>
          <w:szCs w:val="18"/>
          <w:lang w:val="ru-RU"/>
        </w:rPr>
      </w:pPr>
    </w:p>
    <w:p w:rsidR="008B4C8F" w:rsidRPr="008E4BD6" w:rsidRDefault="008B4C8F" w:rsidP="008B4C8F">
      <w:pPr>
        <w:jc w:val="center"/>
        <w:rPr>
          <w:sz w:val="18"/>
          <w:szCs w:val="18"/>
          <w:lang w:val="ru-RU"/>
        </w:rPr>
      </w:pPr>
      <w:r w:rsidRPr="008E4BD6">
        <w:rPr>
          <w:sz w:val="18"/>
          <w:szCs w:val="18"/>
          <w:lang w:val="ru-RU"/>
        </w:rPr>
        <w:t>Сценарии подачи заявок в рамках Мадридской системы</w:t>
      </w:r>
    </w:p>
    <w:p w:rsidR="008B4C8F" w:rsidRPr="008E4BD6" w:rsidRDefault="008B4C8F" w:rsidP="008B4C8F">
      <w:pPr>
        <w:keepNext/>
        <w:keepLines/>
        <w:rPr>
          <w:sz w:val="20"/>
          <w:lang w:val="ru-RU"/>
        </w:rPr>
      </w:pPr>
    </w:p>
    <w:p w:rsidR="008B4C8F" w:rsidRDefault="008B4C8F" w:rsidP="008B4C8F">
      <w:pPr>
        <w:jc w:val="center"/>
      </w:pPr>
      <w:r>
        <w:rPr>
          <w:noProof/>
          <w:lang w:eastAsia="en-US"/>
        </w:rPr>
        <w:drawing>
          <wp:inline distT="0" distB="0" distL="0" distR="0" wp14:anchorId="16F2096E" wp14:editId="5E6084FF">
            <wp:extent cx="3438525" cy="3286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438525" cy="3286125"/>
                    </a:xfrm>
                    <a:prstGeom prst="rect">
                      <a:avLst/>
                    </a:prstGeom>
                    <a:noFill/>
                    <a:ln>
                      <a:noFill/>
                    </a:ln>
                  </pic:spPr>
                </pic:pic>
              </a:graphicData>
            </a:graphic>
          </wp:inline>
        </w:drawing>
      </w:r>
    </w:p>
    <w:p w:rsidR="008B4C8F" w:rsidRDefault="008B4C8F" w:rsidP="008B4C8F"/>
    <w:p w:rsidR="008B4C8F" w:rsidRDefault="008B4C8F" w:rsidP="008B4C8F"/>
    <w:p w:rsidR="008B4C8F" w:rsidRPr="00234F8E" w:rsidRDefault="008B4C8F" w:rsidP="008B4C8F">
      <w:pPr>
        <w:widowControl w:val="0"/>
        <w:rPr>
          <w:i/>
          <w:sz w:val="20"/>
          <w:lang w:val="ru-RU"/>
        </w:rPr>
      </w:pPr>
      <w:r w:rsidRPr="00234F8E">
        <w:rPr>
          <w:i/>
          <w:iCs/>
          <w:color w:val="000000"/>
          <w:sz w:val="20"/>
          <w:rtl/>
          <w:lang w:val="ru-RU"/>
        </w:rPr>
        <w:t>‏</w:t>
      </w:r>
      <w:r w:rsidRPr="00234F8E">
        <w:rPr>
          <w:i/>
          <w:color w:val="000000"/>
          <w:sz w:val="20"/>
          <w:lang w:val="ru-RU"/>
        </w:rPr>
        <w:t>Мадридская система – прогнозируемый спрос на услуги по продлению регистраций</w:t>
      </w:r>
    </w:p>
    <w:p w:rsidR="008B4C8F" w:rsidRPr="00234F8E" w:rsidRDefault="008B4C8F" w:rsidP="008B4C8F">
      <w:pPr>
        <w:widowControl w:val="0"/>
        <w:rPr>
          <w:sz w:val="20"/>
          <w:lang w:val="ru-RU"/>
        </w:rPr>
      </w:pPr>
    </w:p>
    <w:p w:rsidR="008B4C8F" w:rsidRPr="008E4BD6" w:rsidRDefault="008B4C8F" w:rsidP="00002F03">
      <w:pPr>
        <w:numPr>
          <w:ilvl w:val="0"/>
          <w:numId w:val="108"/>
        </w:numPr>
        <w:tabs>
          <w:tab w:val="left" w:pos="540"/>
        </w:tabs>
        <w:jc w:val="both"/>
        <w:rPr>
          <w:sz w:val="20"/>
          <w:lang w:val="ru-RU"/>
        </w:rPr>
      </w:pPr>
      <w:r w:rsidRPr="008E4BD6">
        <w:rPr>
          <w:sz w:val="20"/>
          <w:lang w:val="ru-RU"/>
        </w:rPr>
        <w:t>На диаграмме</w:t>
      </w:r>
      <w:r>
        <w:rPr>
          <w:sz w:val="20"/>
          <w:lang w:val="ru-RU"/>
        </w:rPr>
        <w:t> </w:t>
      </w:r>
      <w:r w:rsidRPr="008E4BD6">
        <w:rPr>
          <w:sz w:val="20"/>
          <w:lang w:val="ru-RU"/>
        </w:rPr>
        <w:t>7 показана прогнозируемая динамика на 2017</w:t>
      </w:r>
      <w:r>
        <w:rPr>
          <w:sz w:val="20"/>
          <w:lang w:val="ru-RU"/>
        </w:rPr>
        <w:t>–</w:t>
      </w:r>
      <w:r w:rsidRPr="008E4BD6">
        <w:rPr>
          <w:sz w:val="20"/>
          <w:lang w:val="ru-RU"/>
        </w:rPr>
        <w:t>2020</w:t>
      </w:r>
      <w:r>
        <w:rPr>
          <w:sz w:val="20"/>
          <w:lang w:val="ru-RU"/>
        </w:rPr>
        <w:t> </w:t>
      </w:r>
      <w:r w:rsidRPr="008E4BD6">
        <w:rPr>
          <w:sz w:val="20"/>
          <w:lang w:val="ru-RU"/>
        </w:rPr>
        <w:t>гг.  Прогнозирование числа продлений также осуществляется с помощью регрессионных моделей и передаточной модели.  Затем результаты, полученные с помощью различных моделей, сводятся воедино.</w:t>
      </w:r>
    </w:p>
    <w:p w:rsidR="008B4C8F" w:rsidRPr="008E4BD6" w:rsidRDefault="008B4C8F" w:rsidP="008B4C8F">
      <w:pPr>
        <w:rPr>
          <w:lang w:val="ru-RU"/>
        </w:rPr>
      </w:pPr>
    </w:p>
    <w:p w:rsidR="008B4C8F" w:rsidRPr="00AE7062" w:rsidRDefault="008B4C8F" w:rsidP="008B4C8F">
      <w:pPr>
        <w:keepNext/>
        <w:keepLines/>
        <w:jc w:val="center"/>
        <w:rPr>
          <w:sz w:val="18"/>
          <w:szCs w:val="18"/>
          <w:lang w:val="ru-RU"/>
        </w:rPr>
      </w:pPr>
      <w:r w:rsidRPr="00AE7062">
        <w:rPr>
          <w:sz w:val="18"/>
          <w:szCs w:val="18"/>
          <w:lang w:val="ru-RU"/>
        </w:rPr>
        <w:t>Диаграмма</w:t>
      </w:r>
      <w:r>
        <w:rPr>
          <w:sz w:val="18"/>
          <w:szCs w:val="18"/>
          <w:lang w:val="ru-RU"/>
        </w:rPr>
        <w:t> </w:t>
      </w:r>
      <w:r w:rsidRPr="00AE7062">
        <w:rPr>
          <w:sz w:val="18"/>
          <w:szCs w:val="18"/>
          <w:lang w:val="ru-RU"/>
        </w:rPr>
        <w:t>7.  Прогноз продлений в рамках Мадридской системы</w:t>
      </w:r>
    </w:p>
    <w:p w:rsidR="008B4C8F" w:rsidRDefault="008B4C8F" w:rsidP="00002F03">
      <w:pPr>
        <w:jc w:val="center"/>
        <w:rPr>
          <w:sz w:val="20"/>
        </w:rPr>
      </w:pPr>
      <w:r>
        <w:rPr>
          <w:noProof/>
          <w:sz w:val="20"/>
          <w:lang w:eastAsia="en-US"/>
        </w:rPr>
        <w:drawing>
          <wp:inline distT="0" distB="0" distL="0" distR="0" wp14:anchorId="6C46A162" wp14:editId="6CAA0B3C">
            <wp:extent cx="5495925" cy="31051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495925" cy="3105150"/>
                    </a:xfrm>
                    <a:prstGeom prst="rect">
                      <a:avLst/>
                    </a:prstGeom>
                    <a:noFill/>
                    <a:ln>
                      <a:noFill/>
                    </a:ln>
                  </pic:spPr>
                </pic:pic>
              </a:graphicData>
            </a:graphic>
          </wp:inline>
        </w:drawing>
      </w:r>
    </w:p>
    <w:p w:rsidR="008B4C8F" w:rsidRDefault="008B4C8F" w:rsidP="008B4C8F">
      <w:pPr>
        <w:keepNext/>
        <w:keepLines/>
        <w:jc w:val="center"/>
        <w:rPr>
          <w:sz w:val="20"/>
        </w:rPr>
      </w:pPr>
      <w:r>
        <w:rPr>
          <w:noProof/>
          <w:sz w:val="20"/>
          <w:lang w:eastAsia="en-US"/>
        </w:rPr>
        <w:drawing>
          <wp:inline distT="0" distB="0" distL="0" distR="0" wp14:anchorId="527DE685" wp14:editId="4301618B">
            <wp:extent cx="4772025" cy="80010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772025" cy="800100"/>
                    </a:xfrm>
                    <a:prstGeom prst="rect">
                      <a:avLst/>
                    </a:prstGeom>
                    <a:noFill/>
                    <a:ln>
                      <a:noFill/>
                    </a:ln>
                  </pic:spPr>
                </pic:pic>
              </a:graphicData>
            </a:graphic>
          </wp:inline>
        </w:drawing>
      </w:r>
    </w:p>
    <w:p w:rsidR="008B4C8F" w:rsidRDefault="008B4C8F" w:rsidP="008B4C8F">
      <w:pPr>
        <w:keepNext/>
        <w:keepLines/>
        <w:rPr>
          <w:sz w:val="20"/>
        </w:rPr>
      </w:pPr>
    </w:p>
    <w:p w:rsidR="008B4C8F" w:rsidRDefault="008B4C8F" w:rsidP="008B4C8F">
      <w:pPr>
        <w:keepNext/>
        <w:keepLines/>
        <w:rPr>
          <w:sz w:val="20"/>
        </w:rPr>
      </w:pPr>
    </w:p>
    <w:p w:rsidR="008B4C8F" w:rsidRPr="007174BA" w:rsidRDefault="008B4C8F" w:rsidP="008B4C8F">
      <w:pPr>
        <w:spacing w:after="60"/>
        <w:jc w:val="center"/>
        <w:rPr>
          <w:sz w:val="18"/>
          <w:szCs w:val="18"/>
        </w:rPr>
      </w:pPr>
      <w:r w:rsidRPr="007174BA">
        <w:rPr>
          <w:sz w:val="18"/>
          <w:szCs w:val="18"/>
          <w:lang w:val="ru-RU"/>
        </w:rPr>
        <w:t>Вероятностное распределение продлений</w:t>
      </w:r>
    </w:p>
    <w:p w:rsidR="008B4C8F" w:rsidRDefault="008B4C8F" w:rsidP="008B4C8F">
      <w:pPr>
        <w:keepNext/>
        <w:keepLines/>
        <w:jc w:val="center"/>
        <w:rPr>
          <w:sz w:val="20"/>
        </w:rPr>
      </w:pPr>
      <w:r>
        <w:rPr>
          <w:noProof/>
          <w:sz w:val="20"/>
          <w:lang w:eastAsia="en-US"/>
        </w:rPr>
        <w:drawing>
          <wp:inline distT="0" distB="0" distL="0" distR="0" wp14:anchorId="2707FA8C" wp14:editId="782399A8">
            <wp:extent cx="5524500" cy="3114675"/>
            <wp:effectExtent l="0" t="0" r="0" b="952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524500" cy="3114675"/>
                    </a:xfrm>
                    <a:prstGeom prst="rect">
                      <a:avLst/>
                    </a:prstGeom>
                    <a:noFill/>
                    <a:ln>
                      <a:noFill/>
                    </a:ln>
                  </pic:spPr>
                </pic:pic>
              </a:graphicData>
            </a:graphic>
          </wp:inline>
        </w:drawing>
      </w:r>
    </w:p>
    <w:p w:rsidR="004463B8" w:rsidRDefault="004463B8">
      <w:pPr>
        <w:rPr>
          <w:sz w:val="20"/>
          <w:lang w:val="ru-RU"/>
        </w:rPr>
      </w:pPr>
      <w:r>
        <w:rPr>
          <w:sz w:val="20"/>
          <w:lang w:val="ru-RU"/>
        </w:rPr>
        <w:br w:type="page"/>
      </w:r>
    </w:p>
    <w:p w:rsidR="008B4C8F" w:rsidRPr="007174BA" w:rsidRDefault="008B4C8F" w:rsidP="008B4C8F">
      <w:pPr>
        <w:spacing w:after="60"/>
        <w:jc w:val="center"/>
        <w:rPr>
          <w:sz w:val="20"/>
          <w:lang w:val="ru-RU"/>
        </w:rPr>
      </w:pPr>
      <w:r w:rsidRPr="007174BA">
        <w:rPr>
          <w:sz w:val="20"/>
          <w:lang w:val="ru-RU"/>
        </w:rPr>
        <w:t>Сценарии продления регистраций в рамках Мадридской системы</w:t>
      </w:r>
    </w:p>
    <w:p w:rsidR="008B4C8F" w:rsidRDefault="008B4C8F" w:rsidP="008B4C8F">
      <w:pPr>
        <w:keepNext/>
        <w:keepLines/>
        <w:jc w:val="center"/>
        <w:rPr>
          <w:sz w:val="20"/>
        </w:rPr>
      </w:pPr>
      <w:r>
        <w:rPr>
          <w:noProof/>
          <w:sz w:val="20"/>
          <w:lang w:eastAsia="en-US"/>
        </w:rPr>
        <w:drawing>
          <wp:inline distT="0" distB="0" distL="0" distR="0" wp14:anchorId="08CAC935" wp14:editId="66959D70">
            <wp:extent cx="3648075" cy="32861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48075" cy="3286125"/>
                    </a:xfrm>
                    <a:prstGeom prst="rect">
                      <a:avLst/>
                    </a:prstGeom>
                    <a:noFill/>
                    <a:ln>
                      <a:noFill/>
                    </a:ln>
                  </pic:spPr>
                </pic:pic>
              </a:graphicData>
            </a:graphic>
          </wp:inline>
        </w:drawing>
      </w:r>
    </w:p>
    <w:p w:rsidR="008B4C8F" w:rsidRDefault="008B4C8F" w:rsidP="008B4C8F">
      <w:pPr>
        <w:keepNext/>
        <w:keepLines/>
        <w:jc w:val="center"/>
        <w:rPr>
          <w:sz w:val="20"/>
        </w:rPr>
      </w:pPr>
    </w:p>
    <w:p w:rsidR="008B4C8F" w:rsidRDefault="008B4C8F" w:rsidP="008B4C8F">
      <w:pPr>
        <w:keepNext/>
        <w:keepLines/>
        <w:jc w:val="center"/>
        <w:rPr>
          <w:sz w:val="20"/>
        </w:rPr>
      </w:pPr>
    </w:p>
    <w:p w:rsidR="008B4C8F" w:rsidRDefault="008B4C8F" w:rsidP="008B4C8F">
      <w:pPr>
        <w:widowControl w:val="0"/>
        <w:rPr>
          <w:i/>
          <w:color w:val="000000"/>
          <w:sz w:val="20"/>
          <w:lang w:val="ru-RU"/>
        </w:rPr>
      </w:pPr>
      <w:r w:rsidRPr="00234F8E">
        <w:rPr>
          <w:i/>
          <w:color w:val="000000"/>
          <w:sz w:val="20"/>
          <w:lang w:val="ru-RU"/>
        </w:rPr>
        <w:t>Ожидаемый уровень доходов в виде пошлин в рамках Мадридской системы</w:t>
      </w:r>
    </w:p>
    <w:p w:rsidR="008B4C8F" w:rsidRPr="00234F8E" w:rsidRDefault="008B4C8F" w:rsidP="008B4C8F">
      <w:pPr>
        <w:widowControl w:val="0"/>
        <w:rPr>
          <w:sz w:val="20"/>
          <w:lang w:val="ru-RU"/>
        </w:rPr>
      </w:pPr>
    </w:p>
    <w:p w:rsidR="008B4C8F" w:rsidRPr="007174BA" w:rsidRDefault="008B4C8F" w:rsidP="00002F03">
      <w:pPr>
        <w:numPr>
          <w:ilvl w:val="0"/>
          <w:numId w:val="108"/>
        </w:numPr>
        <w:tabs>
          <w:tab w:val="left" w:pos="540"/>
        </w:tabs>
        <w:jc w:val="both"/>
        <w:rPr>
          <w:sz w:val="20"/>
          <w:lang w:val="ru-RU"/>
        </w:rPr>
      </w:pPr>
      <w:r w:rsidRPr="007174BA">
        <w:rPr>
          <w:sz w:val="20"/>
          <w:lang w:val="ru-RU"/>
        </w:rPr>
        <w:t xml:space="preserve">В рамках Мадридской системы доходы в виде пошлин формируются за счет оплаты трех категорий услуг, предлагаемых ВОИС в рамках Мадридской системы, а именно:  (а) внесение записи о международных регистрациях; (b) внесение записи о продлении срока действия регистраций;  (c) внесение записи о последующих указаниях и (d) другие услуги, включая внесение различных изменений и предоставление выписок.  </w:t>
      </w:r>
    </w:p>
    <w:p w:rsidR="008B4C8F" w:rsidRPr="00234F8E" w:rsidRDefault="008B4C8F" w:rsidP="008B4C8F">
      <w:pPr>
        <w:tabs>
          <w:tab w:val="left" w:pos="540"/>
        </w:tabs>
        <w:jc w:val="both"/>
        <w:rPr>
          <w:sz w:val="20"/>
          <w:lang w:val="ru-RU"/>
        </w:rPr>
      </w:pPr>
    </w:p>
    <w:p w:rsidR="008B4C8F" w:rsidRPr="008D6609" w:rsidRDefault="008B4C8F" w:rsidP="00002F03">
      <w:pPr>
        <w:numPr>
          <w:ilvl w:val="0"/>
          <w:numId w:val="108"/>
        </w:numPr>
        <w:tabs>
          <w:tab w:val="left" w:pos="540"/>
        </w:tabs>
        <w:jc w:val="both"/>
        <w:rPr>
          <w:sz w:val="18"/>
          <w:szCs w:val="18"/>
          <w:lang w:val="ru-RU"/>
        </w:rPr>
      </w:pPr>
      <w:r>
        <w:rPr>
          <w:sz w:val="20"/>
          <w:lang w:val="ru-RU"/>
        </w:rPr>
        <w:t>ВОИС</w:t>
      </w:r>
      <w:r w:rsidRPr="007174BA">
        <w:rPr>
          <w:sz w:val="20"/>
          <w:lang w:val="ru-RU"/>
        </w:rPr>
        <w:t xml:space="preserve"> </w:t>
      </w:r>
      <w:r>
        <w:rPr>
          <w:sz w:val="20"/>
          <w:lang w:val="ru-RU"/>
        </w:rPr>
        <w:t>признает</w:t>
      </w:r>
      <w:r w:rsidRPr="007174BA">
        <w:rPr>
          <w:sz w:val="20"/>
          <w:lang w:val="ru-RU"/>
        </w:rPr>
        <w:t xml:space="preserve"> </w:t>
      </w:r>
      <w:r>
        <w:rPr>
          <w:sz w:val="20"/>
          <w:lang w:val="ru-RU"/>
        </w:rPr>
        <w:t>доход</w:t>
      </w:r>
      <w:r w:rsidRPr="007174BA">
        <w:rPr>
          <w:sz w:val="20"/>
          <w:lang w:val="ru-RU"/>
        </w:rPr>
        <w:t xml:space="preserve">, </w:t>
      </w:r>
      <w:r>
        <w:rPr>
          <w:sz w:val="20"/>
          <w:lang w:val="ru-RU"/>
        </w:rPr>
        <w:t>получаемый</w:t>
      </w:r>
      <w:r w:rsidRPr="007174BA">
        <w:rPr>
          <w:sz w:val="20"/>
          <w:lang w:val="ru-RU"/>
        </w:rPr>
        <w:t xml:space="preserve"> </w:t>
      </w:r>
      <w:r>
        <w:rPr>
          <w:sz w:val="20"/>
          <w:lang w:val="ru-RU"/>
        </w:rPr>
        <w:t>от</w:t>
      </w:r>
      <w:r w:rsidRPr="007174BA">
        <w:rPr>
          <w:sz w:val="20"/>
          <w:lang w:val="ru-RU"/>
        </w:rPr>
        <w:t xml:space="preserve"> </w:t>
      </w:r>
      <w:r>
        <w:rPr>
          <w:sz w:val="20"/>
          <w:lang w:val="ru-RU"/>
        </w:rPr>
        <w:t>регистраций</w:t>
      </w:r>
      <w:r w:rsidRPr="007174BA">
        <w:rPr>
          <w:sz w:val="20"/>
          <w:lang w:val="ru-RU"/>
        </w:rPr>
        <w:t xml:space="preserve"> </w:t>
      </w:r>
      <w:r>
        <w:rPr>
          <w:sz w:val="20"/>
          <w:lang w:val="ru-RU"/>
        </w:rPr>
        <w:t>по</w:t>
      </w:r>
      <w:r w:rsidRPr="007174BA">
        <w:rPr>
          <w:sz w:val="20"/>
          <w:lang w:val="ru-RU"/>
        </w:rPr>
        <w:t xml:space="preserve"> </w:t>
      </w:r>
      <w:r>
        <w:rPr>
          <w:sz w:val="20"/>
          <w:lang w:val="ru-RU"/>
        </w:rPr>
        <w:t>процедуре Мадридской системы, на момент опубликования таких регистраций согласно стандартам МСУГС.  Как</w:t>
      </w:r>
      <w:r w:rsidRPr="007174BA">
        <w:rPr>
          <w:sz w:val="20"/>
          <w:lang w:val="ru-RU"/>
        </w:rPr>
        <w:t xml:space="preserve"> </w:t>
      </w:r>
      <w:r>
        <w:rPr>
          <w:sz w:val="20"/>
          <w:lang w:val="ru-RU"/>
        </w:rPr>
        <w:t>правило</w:t>
      </w:r>
      <w:r w:rsidRPr="007174BA">
        <w:rPr>
          <w:sz w:val="20"/>
          <w:lang w:val="ru-RU"/>
        </w:rPr>
        <w:t xml:space="preserve">, </w:t>
      </w:r>
      <w:r>
        <w:rPr>
          <w:sz w:val="20"/>
          <w:lang w:val="ru-RU"/>
        </w:rPr>
        <w:t>опубликование</w:t>
      </w:r>
      <w:r w:rsidRPr="007174BA">
        <w:rPr>
          <w:sz w:val="20"/>
          <w:lang w:val="ru-RU"/>
        </w:rPr>
        <w:t xml:space="preserve"> </w:t>
      </w:r>
      <w:r>
        <w:rPr>
          <w:sz w:val="20"/>
          <w:lang w:val="ru-RU"/>
        </w:rPr>
        <w:t>производится</w:t>
      </w:r>
      <w:r w:rsidRPr="007174BA">
        <w:rPr>
          <w:sz w:val="20"/>
          <w:lang w:val="ru-RU"/>
        </w:rPr>
        <w:t xml:space="preserve"> </w:t>
      </w:r>
      <w:r>
        <w:rPr>
          <w:sz w:val="20"/>
          <w:lang w:val="ru-RU"/>
        </w:rPr>
        <w:t>где-то через две недели после регистрации.  Доход</w:t>
      </w:r>
      <w:r w:rsidRPr="00301D9B">
        <w:rPr>
          <w:sz w:val="20"/>
          <w:lang w:val="ru-RU"/>
        </w:rPr>
        <w:t xml:space="preserve">, </w:t>
      </w:r>
      <w:r>
        <w:rPr>
          <w:sz w:val="20"/>
          <w:lang w:val="ru-RU"/>
        </w:rPr>
        <w:t>получаемый</w:t>
      </w:r>
      <w:r w:rsidRPr="00301D9B">
        <w:rPr>
          <w:sz w:val="20"/>
          <w:lang w:val="ru-RU"/>
        </w:rPr>
        <w:t xml:space="preserve"> </w:t>
      </w:r>
      <w:r>
        <w:rPr>
          <w:sz w:val="20"/>
          <w:lang w:val="ru-RU"/>
        </w:rPr>
        <w:t>в виде пошлин за продление</w:t>
      </w:r>
      <w:r w:rsidRPr="00301D9B">
        <w:rPr>
          <w:sz w:val="20"/>
          <w:lang w:val="ru-RU"/>
        </w:rPr>
        <w:t xml:space="preserve"> </w:t>
      </w:r>
      <w:r>
        <w:rPr>
          <w:sz w:val="20"/>
          <w:lang w:val="ru-RU"/>
        </w:rPr>
        <w:t>и</w:t>
      </w:r>
      <w:r w:rsidRPr="00301D9B">
        <w:rPr>
          <w:sz w:val="20"/>
          <w:lang w:val="ru-RU"/>
        </w:rPr>
        <w:t xml:space="preserve"> </w:t>
      </w:r>
      <w:r>
        <w:rPr>
          <w:sz w:val="20"/>
          <w:lang w:val="ru-RU"/>
        </w:rPr>
        <w:t>последующее указание в рамках Мадридской системы, призна</w:t>
      </w:r>
      <w:r w:rsidRPr="00301D9B">
        <w:rPr>
          <w:sz w:val="20"/>
          <w:lang w:val="ru-RU"/>
        </w:rPr>
        <w:t>ется на дату внесения записи о продлении и последующем указании.  На диаграмме</w:t>
      </w:r>
      <w:r w:rsidRPr="00301D9B">
        <w:rPr>
          <w:sz w:val="20"/>
        </w:rPr>
        <w:t> </w:t>
      </w:r>
      <w:r w:rsidRPr="00301D9B">
        <w:rPr>
          <w:sz w:val="20"/>
          <w:lang w:val="ru-RU"/>
        </w:rPr>
        <w:t xml:space="preserve">8, ниже, </w:t>
      </w:r>
      <w:r>
        <w:rPr>
          <w:sz w:val="20"/>
          <w:lang w:val="ru-RU"/>
        </w:rPr>
        <w:t>показаны</w:t>
      </w:r>
      <w:r w:rsidRPr="00301D9B">
        <w:rPr>
          <w:sz w:val="20"/>
          <w:lang w:val="ru-RU"/>
        </w:rPr>
        <w:t xml:space="preserve"> </w:t>
      </w:r>
      <w:r>
        <w:rPr>
          <w:sz w:val="20"/>
          <w:lang w:val="ru-RU"/>
        </w:rPr>
        <w:t>прогнозируемые</w:t>
      </w:r>
      <w:r w:rsidRPr="00301D9B">
        <w:rPr>
          <w:sz w:val="20"/>
          <w:lang w:val="ru-RU"/>
        </w:rPr>
        <w:t xml:space="preserve"> </w:t>
      </w:r>
      <w:r>
        <w:rPr>
          <w:sz w:val="20"/>
          <w:lang w:val="ru-RU"/>
        </w:rPr>
        <w:t>данные</w:t>
      </w:r>
      <w:r w:rsidRPr="00301D9B">
        <w:rPr>
          <w:sz w:val="20"/>
          <w:lang w:val="ru-RU"/>
        </w:rPr>
        <w:t xml:space="preserve"> </w:t>
      </w:r>
      <w:r>
        <w:rPr>
          <w:sz w:val="20"/>
          <w:lang w:val="ru-RU"/>
        </w:rPr>
        <w:t>о</w:t>
      </w:r>
      <w:r w:rsidRPr="00301D9B">
        <w:rPr>
          <w:sz w:val="20"/>
          <w:lang w:val="ru-RU"/>
        </w:rPr>
        <w:t xml:space="preserve"> </w:t>
      </w:r>
      <w:r>
        <w:rPr>
          <w:sz w:val="20"/>
          <w:lang w:val="ru-RU"/>
        </w:rPr>
        <w:t>доходах</w:t>
      </w:r>
      <w:r w:rsidRPr="00301D9B">
        <w:rPr>
          <w:sz w:val="20"/>
          <w:lang w:val="ru-RU"/>
        </w:rPr>
        <w:t xml:space="preserve"> </w:t>
      </w:r>
      <w:r>
        <w:rPr>
          <w:sz w:val="20"/>
          <w:lang w:val="ru-RU"/>
        </w:rPr>
        <w:t>в</w:t>
      </w:r>
      <w:r w:rsidRPr="00301D9B">
        <w:rPr>
          <w:sz w:val="20"/>
          <w:lang w:val="ru-RU"/>
        </w:rPr>
        <w:t xml:space="preserve"> </w:t>
      </w:r>
      <w:r>
        <w:rPr>
          <w:sz w:val="20"/>
          <w:lang w:val="ru-RU"/>
        </w:rPr>
        <w:t>виде</w:t>
      </w:r>
      <w:r w:rsidRPr="00301D9B">
        <w:rPr>
          <w:sz w:val="20"/>
          <w:lang w:val="ru-RU"/>
        </w:rPr>
        <w:t xml:space="preserve"> </w:t>
      </w:r>
      <w:r>
        <w:rPr>
          <w:sz w:val="20"/>
          <w:lang w:val="ru-RU"/>
        </w:rPr>
        <w:t>пошлин</w:t>
      </w:r>
      <w:r w:rsidRPr="00301D9B">
        <w:rPr>
          <w:sz w:val="20"/>
          <w:lang w:val="ru-RU"/>
        </w:rPr>
        <w:t xml:space="preserve"> </w:t>
      </w:r>
      <w:r>
        <w:rPr>
          <w:sz w:val="20"/>
          <w:lang w:val="ru-RU"/>
        </w:rPr>
        <w:t>в</w:t>
      </w:r>
      <w:r w:rsidRPr="00301D9B">
        <w:rPr>
          <w:sz w:val="20"/>
          <w:lang w:val="ru-RU"/>
        </w:rPr>
        <w:t xml:space="preserve"> </w:t>
      </w:r>
      <w:r>
        <w:rPr>
          <w:sz w:val="20"/>
          <w:lang w:val="ru-RU"/>
        </w:rPr>
        <w:t>рамках</w:t>
      </w:r>
      <w:r w:rsidRPr="00301D9B">
        <w:rPr>
          <w:sz w:val="20"/>
          <w:lang w:val="ru-RU"/>
        </w:rPr>
        <w:t xml:space="preserve"> </w:t>
      </w:r>
      <w:r>
        <w:rPr>
          <w:sz w:val="20"/>
          <w:lang w:val="ru-RU"/>
        </w:rPr>
        <w:t>Мадридской</w:t>
      </w:r>
      <w:r w:rsidRPr="00301D9B">
        <w:rPr>
          <w:sz w:val="20"/>
          <w:lang w:val="ru-RU"/>
        </w:rPr>
        <w:t xml:space="preserve"> </w:t>
      </w:r>
      <w:r>
        <w:rPr>
          <w:sz w:val="20"/>
          <w:lang w:val="ru-RU"/>
        </w:rPr>
        <w:t xml:space="preserve">системы, скорректированных в соответствии с МСУГС, в </w:t>
      </w:r>
      <w:r w:rsidRPr="00301D9B">
        <w:rPr>
          <w:sz w:val="20"/>
          <w:lang w:val="ru-RU"/>
        </w:rPr>
        <w:t>2016</w:t>
      </w:r>
      <w:r>
        <w:rPr>
          <w:sz w:val="20"/>
          <w:lang w:val="ru-RU"/>
        </w:rPr>
        <w:t>–</w:t>
      </w:r>
      <w:r w:rsidRPr="00301D9B">
        <w:rPr>
          <w:sz w:val="20"/>
          <w:lang w:val="ru-RU"/>
        </w:rPr>
        <w:t>2020</w:t>
      </w:r>
      <w:r>
        <w:rPr>
          <w:sz w:val="20"/>
          <w:lang w:val="ru-RU"/>
        </w:rPr>
        <w:t> гг. применительно к каждой из вышеупомянутых категорий услуг.  Сметные</w:t>
      </w:r>
      <w:r w:rsidRPr="0054074F">
        <w:rPr>
          <w:sz w:val="20"/>
          <w:lang w:val="ru-RU"/>
        </w:rPr>
        <w:t xml:space="preserve"> </w:t>
      </w:r>
      <w:r>
        <w:rPr>
          <w:sz w:val="20"/>
          <w:lang w:val="ru-RU"/>
        </w:rPr>
        <w:t>доходы</w:t>
      </w:r>
      <w:r w:rsidRPr="0054074F">
        <w:rPr>
          <w:sz w:val="20"/>
          <w:lang w:val="ru-RU"/>
        </w:rPr>
        <w:t xml:space="preserve"> </w:t>
      </w:r>
      <w:r>
        <w:rPr>
          <w:sz w:val="20"/>
          <w:lang w:val="ru-RU"/>
        </w:rPr>
        <w:t>определены</w:t>
      </w:r>
      <w:r w:rsidRPr="0054074F">
        <w:rPr>
          <w:sz w:val="20"/>
          <w:lang w:val="ru-RU"/>
        </w:rPr>
        <w:t xml:space="preserve"> </w:t>
      </w:r>
      <w:r>
        <w:rPr>
          <w:sz w:val="20"/>
          <w:lang w:val="ru-RU"/>
        </w:rPr>
        <w:t>на основании числа</w:t>
      </w:r>
      <w:r w:rsidRPr="0054074F">
        <w:rPr>
          <w:sz w:val="20"/>
          <w:lang w:val="ru-RU"/>
        </w:rPr>
        <w:t xml:space="preserve"> </w:t>
      </w:r>
      <w:r>
        <w:rPr>
          <w:sz w:val="20"/>
          <w:lang w:val="ru-RU"/>
        </w:rPr>
        <w:t>международных</w:t>
      </w:r>
      <w:r w:rsidRPr="0054074F">
        <w:rPr>
          <w:sz w:val="20"/>
          <w:lang w:val="ru-RU"/>
        </w:rPr>
        <w:t xml:space="preserve"> </w:t>
      </w:r>
      <w:r>
        <w:rPr>
          <w:sz w:val="20"/>
          <w:lang w:val="ru-RU"/>
        </w:rPr>
        <w:t>регистраций</w:t>
      </w:r>
      <w:r w:rsidRPr="0054074F">
        <w:rPr>
          <w:sz w:val="20"/>
          <w:lang w:val="ru-RU"/>
        </w:rPr>
        <w:t xml:space="preserve"> </w:t>
      </w:r>
      <w:r>
        <w:rPr>
          <w:sz w:val="20"/>
          <w:lang w:val="ru-RU"/>
        </w:rPr>
        <w:t>и</w:t>
      </w:r>
      <w:r w:rsidRPr="0054074F">
        <w:rPr>
          <w:sz w:val="20"/>
          <w:lang w:val="ru-RU"/>
        </w:rPr>
        <w:t xml:space="preserve"> </w:t>
      </w:r>
      <w:r>
        <w:rPr>
          <w:sz w:val="20"/>
          <w:lang w:val="ru-RU"/>
        </w:rPr>
        <w:t>продлений с учетом потенциального числа нерассмотренных заявок.</w:t>
      </w:r>
      <w:r w:rsidRPr="008D6609">
        <w:rPr>
          <w:sz w:val="20"/>
          <w:lang w:val="ru-RU"/>
        </w:rPr>
        <w:t xml:space="preserve"> </w:t>
      </w:r>
    </w:p>
    <w:p w:rsidR="008B4C8F" w:rsidRPr="008D6609" w:rsidRDefault="008B4C8F" w:rsidP="008B4C8F">
      <w:pPr>
        <w:tabs>
          <w:tab w:val="left" w:pos="540"/>
        </w:tabs>
        <w:jc w:val="both"/>
        <w:rPr>
          <w:sz w:val="18"/>
          <w:szCs w:val="18"/>
          <w:lang w:val="ru-RU"/>
        </w:rPr>
      </w:pPr>
    </w:p>
    <w:p w:rsidR="008B4C8F" w:rsidRPr="008D6609" w:rsidRDefault="008B4C8F" w:rsidP="008B4C8F">
      <w:pPr>
        <w:keepNext/>
        <w:tabs>
          <w:tab w:val="left" w:pos="540"/>
        </w:tabs>
        <w:jc w:val="center"/>
        <w:rPr>
          <w:sz w:val="18"/>
          <w:szCs w:val="18"/>
          <w:lang w:val="ru-RU"/>
        </w:rPr>
      </w:pPr>
      <w:r w:rsidRPr="008D6609">
        <w:rPr>
          <w:sz w:val="18"/>
          <w:szCs w:val="18"/>
          <w:lang w:val="ru-RU"/>
        </w:rPr>
        <w:t>Диаграмма 8.  Ожидаемый уровень доходов в виде пошлин в рамках Мадридской системы</w:t>
      </w:r>
      <w:r>
        <w:rPr>
          <w:sz w:val="18"/>
          <w:szCs w:val="18"/>
          <w:lang w:val="ru-RU"/>
        </w:rPr>
        <w:t xml:space="preserve"> в разбивке по источникам</w:t>
      </w:r>
    </w:p>
    <w:p w:rsidR="008B4C8F" w:rsidRPr="00234F8E" w:rsidRDefault="008B4C8F" w:rsidP="008B4C8F">
      <w:pPr>
        <w:keepNext/>
        <w:tabs>
          <w:tab w:val="left" w:pos="540"/>
        </w:tabs>
        <w:jc w:val="center"/>
        <w:rPr>
          <w:sz w:val="18"/>
          <w:szCs w:val="18"/>
          <w:lang w:val="ru-RU"/>
        </w:rPr>
      </w:pPr>
    </w:p>
    <w:p w:rsidR="008B4C8F" w:rsidRDefault="008B4C8F" w:rsidP="008B4C8F">
      <w:pPr>
        <w:jc w:val="center"/>
        <w:rPr>
          <w:sz w:val="20"/>
        </w:rPr>
      </w:pPr>
      <w:r>
        <w:rPr>
          <w:noProof/>
          <w:sz w:val="20"/>
          <w:lang w:eastAsia="en-US"/>
        </w:rPr>
        <w:drawing>
          <wp:inline distT="0" distB="0" distL="0" distR="0" wp14:anchorId="4663BDF3" wp14:editId="7B7AF61B">
            <wp:extent cx="5495925" cy="3238500"/>
            <wp:effectExtent l="0" t="0" r="9525"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495925" cy="3238500"/>
                    </a:xfrm>
                    <a:prstGeom prst="rect">
                      <a:avLst/>
                    </a:prstGeom>
                    <a:noFill/>
                    <a:ln>
                      <a:noFill/>
                    </a:ln>
                  </pic:spPr>
                </pic:pic>
              </a:graphicData>
            </a:graphic>
          </wp:inline>
        </w:drawing>
      </w:r>
    </w:p>
    <w:p w:rsidR="008B4C8F" w:rsidRDefault="008B4C8F" w:rsidP="008B4C8F">
      <w:pPr>
        <w:jc w:val="center"/>
        <w:rPr>
          <w:sz w:val="20"/>
        </w:rPr>
      </w:pPr>
      <w:r>
        <w:rPr>
          <w:noProof/>
          <w:sz w:val="20"/>
          <w:lang w:eastAsia="en-US"/>
        </w:rPr>
        <w:drawing>
          <wp:inline distT="0" distB="0" distL="0" distR="0" wp14:anchorId="37405A0D" wp14:editId="3ACB824F">
            <wp:extent cx="5514975" cy="15811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514975" cy="1581150"/>
                    </a:xfrm>
                    <a:prstGeom prst="rect">
                      <a:avLst/>
                    </a:prstGeom>
                    <a:noFill/>
                    <a:ln>
                      <a:noFill/>
                    </a:ln>
                  </pic:spPr>
                </pic:pic>
              </a:graphicData>
            </a:graphic>
          </wp:inline>
        </w:drawing>
      </w:r>
    </w:p>
    <w:p w:rsidR="008B4C8F" w:rsidRDefault="008B4C8F" w:rsidP="008B4C8F">
      <w:pPr>
        <w:spacing w:after="60"/>
        <w:jc w:val="center"/>
        <w:rPr>
          <w:sz w:val="18"/>
          <w:szCs w:val="18"/>
        </w:rPr>
      </w:pPr>
    </w:p>
    <w:p w:rsidR="00002F03" w:rsidRDefault="00002F03">
      <w:pPr>
        <w:rPr>
          <w:sz w:val="18"/>
          <w:szCs w:val="18"/>
          <w:lang w:val="ru-RU"/>
        </w:rPr>
      </w:pPr>
      <w:r>
        <w:rPr>
          <w:sz w:val="18"/>
          <w:szCs w:val="18"/>
          <w:lang w:val="ru-RU"/>
        </w:rPr>
        <w:br w:type="page"/>
      </w:r>
    </w:p>
    <w:p w:rsidR="008B4C8F" w:rsidRPr="00CC5D0B" w:rsidRDefault="008B4C8F" w:rsidP="008B4C8F">
      <w:pPr>
        <w:spacing w:after="60"/>
        <w:jc w:val="center"/>
        <w:rPr>
          <w:sz w:val="18"/>
          <w:szCs w:val="18"/>
        </w:rPr>
      </w:pPr>
      <w:r w:rsidRPr="00CC5D0B">
        <w:rPr>
          <w:sz w:val="18"/>
          <w:szCs w:val="18"/>
          <w:lang w:val="ru-RU"/>
        </w:rPr>
        <w:t>Вероятностное распределение доходов</w:t>
      </w:r>
    </w:p>
    <w:p w:rsidR="008B4C8F" w:rsidRDefault="008B4C8F" w:rsidP="008B4C8F">
      <w:pPr>
        <w:jc w:val="center"/>
        <w:rPr>
          <w:sz w:val="20"/>
        </w:rPr>
      </w:pPr>
    </w:p>
    <w:p w:rsidR="008B4C8F" w:rsidRDefault="008B4C8F" w:rsidP="008B4C8F">
      <w:pPr>
        <w:jc w:val="center"/>
        <w:rPr>
          <w:sz w:val="20"/>
        </w:rPr>
      </w:pPr>
      <w:r>
        <w:rPr>
          <w:noProof/>
          <w:sz w:val="20"/>
          <w:lang w:eastAsia="en-US"/>
        </w:rPr>
        <w:drawing>
          <wp:inline distT="0" distB="0" distL="0" distR="0" wp14:anchorId="2C52E585" wp14:editId="033BEA79">
            <wp:extent cx="5524500" cy="30956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524500" cy="3095625"/>
                    </a:xfrm>
                    <a:prstGeom prst="rect">
                      <a:avLst/>
                    </a:prstGeom>
                    <a:noFill/>
                    <a:ln>
                      <a:noFill/>
                    </a:ln>
                  </pic:spPr>
                </pic:pic>
              </a:graphicData>
            </a:graphic>
          </wp:inline>
        </w:drawing>
      </w:r>
    </w:p>
    <w:p w:rsidR="008B4C8F" w:rsidRPr="00CC5D0B" w:rsidRDefault="008B4C8F" w:rsidP="008B4C8F">
      <w:pPr>
        <w:jc w:val="center"/>
        <w:rPr>
          <w:sz w:val="20"/>
        </w:rPr>
      </w:pPr>
    </w:p>
    <w:p w:rsidR="008B4C8F" w:rsidRPr="00CC5D0B" w:rsidRDefault="008B4C8F" w:rsidP="008B4C8F">
      <w:pPr>
        <w:keepNext/>
        <w:keepLines/>
        <w:spacing w:after="60"/>
        <w:jc w:val="center"/>
        <w:rPr>
          <w:sz w:val="20"/>
          <w:lang w:val="ru-RU"/>
        </w:rPr>
      </w:pPr>
      <w:r w:rsidRPr="00CC5D0B">
        <w:rPr>
          <w:sz w:val="20"/>
          <w:lang w:val="ru-RU"/>
        </w:rPr>
        <w:t xml:space="preserve">Сценарии </w:t>
      </w:r>
      <w:r>
        <w:rPr>
          <w:sz w:val="20"/>
          <w:lang w:val="ru-RU"/>
        </w:rPr>
        <w:t xml:space="preserve">поступления </w:t>
      </w:r>
      <w:r w:rsidRPr="00CC5D0B">
        <w:rPr>
          <w:sz w:val="20"/>
          <w:lang w:val="ru-RU"/>
        </w:rPr>
        <w:t>доходов в рамках Мадридской системы</w:t>
      </w:r>
    </w:p>
    <w:p w:rsidR="008B4C8F" w:rsidRDefault="008B4C8F" w:rsidP="008B4C8F">
      <w:pPr>
        <w:keepNext/>
        <w:keepLines/>
        <w:jc w:val="center"/>
        <w:rPr>
          <w:sz w:val="20"/>
        </w:rPr>
      </w:pPr>
      <w:r>
        <w:rPr>
          <w:noProof/>
          <w:sz w:val="20"/>
          <w:lang w:eastAsia="en-US"/>
        </w:rPr>
        <w:drawing>
          <wp:inline distT="0" distB="0" distL="0" distR="0" wp14:anchorId="2C9EDE8D" wp14:editId="65CCA2B6">
            <wp:extent cx="3800475" cy="34385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800475" cy="3438525"/>
                    </a:xfrm>
                    <a:prstGeom prst="rect">
                      <a:avLst/>
                    </a:prstGeom>
                    <a:noFill/>
                    <a:ln>
                      <a:noFill/>
                    </a:ln>
                  </pic:spPr>
                </pic:pic>
              </a:graphicData>
            </a:graphic>
          </wp:inline>
        </w:drawing>
      </w:r>
    </w:p>
    <w:p w:rsidR="008B4C8F" w:rsidRDefault="008B4C8F" w:rsidP="008B4C8F">
      <w:pPr>
        <w:keepNext/>
        <w:keepLines/>
        <w:jc w:val="center"/>
        <w:rPr>
          <w:sz w:val="20"/>
        </w:rPr>
      </w:pPr>
    </w:p>
    <w:p w:rsidR="008B4C8F" w:rsidRPr="00CC5D0B" w:rsidRDefault="008B4C8F" w:rsidP="00002F03">
      <w:pPr>
        <w:numPr>
          <w:ilvl w:val="0"/>
          <w:numId w:val="108"/>
        </w:numPr>
        <w:tabs>
          <w:tab w:val="left" w:pos="540"/>
        </w:tabs>
        <w:jc w:val="both"/>
        <w:rPr>
          <w:sz w:val="20"/>
          <w:lang w:val="ru-RU"/>
        </w:rPr>
      </w:pPr>
      <w:r w:rsidRPr="00CC5D0B">
        <w:rPr>
          <w:sz w:val="20"/>
          <w:lang w:val="ru-RU"/>
        </w:rPr>
        <w:t>В следующей таблице приводится информация о фактическом и ожидаемом числе регистраций и продлений в 2015</w:t>
      </w:r>
      <w:r>
        <w:rPr>
          <w:sz w:val="20"/>
          <w:lang w:val="ru-RU"/>
        </w:rPr>
        <w:t>–</w:t>
      </w:r>
      <w:r w:rsidRPr="00CC5D0B">
        <w:rPr>
          <w:sz w:val="20"/>
          <w:lang w:val="ru-RU"/>
        </w:rPr>
        <w:t>2020 гг., а также о фактическом и ожидаемом изменении среднего размера пошлины в течение этого периода.  Средний размер пошлины исчисляется путем деления совокупных доходов в виде пошлин в рамках Мадридской системы на общее число регистраций и продлений за каждый конкретный год.</w:t>
      </w:r>
    </w:p>
    <w:p w:rsidR="008B4C8F" w:rsidRPr="00CC5D0B" w:rsidRDefault="008B4C8F" w:rsidP="008B4C8F">
      <w:pPr>
        <w:widowControl w:val="0"/>
        <w:jc w:val="both"/>
        <w:rPr>
          <w:sz w:val="20"/>
          <w:lang w:val="ru-RU"/>
        </w:rPr>
      </w:pPr>
    </w:p>
    <w:p w:rsidR="008B4C8F" w:rsidRPr="00CC5D0B" w:rsidRDefault="008B4C8F" w:rsidP="008B4C8F">
      <w:pPr>
        <w:keepNext/>
        <w:keepLines/>
        <w:jc w:val="center"/>
        <w:rPr>
          <w:sz w:val="18"/>
          <w:szCs w:val="18"/>
          <w:lang w:val="ru-RU"/>
        </w:rPr>
      </w:pPr>
      <w:r w:rsidRPr="00CC5D0B">
        <w:rPr>
          <w:sz w:val="18"/>
          <w:szCs w:val="18"/>
          <w:lang w:val="ru-RU"/>
        </w:rPr>
        <w:t>Таблица 17.  Совокупный доход в виде пошлин и средний размер пошлины в рамках Мадридской системы</w:t>
      </w:r>
    </w:p>
    <w:p w:rsidR="008B4C8F" w:rsidRPr="00075BFF" w:rsidRDefault="008B4C8F" w:rsidP="008B4C8F">
      <w:pPr>
        <w:keepNext/>
        <w:keepLines/>
        <w:jc w:val="center"/>
        <w:rPr>
          <w:sz w:val="20"/>
          <w:lang w:val="ru-RU"/>
        </w:rPr>
      </w:pPr>
    </w:p>
    <w:p w:rsidR="008B4C8F" w:rsidRPr="00075BFF" w:rsidRDefault="008B4C8F" w:rsidP="008B4C8F">
      <w:pPr>
        <w:keepNext/>
        <w:keepLines/>
        <w:jc w:val="center"/>
        <w:rPr>
          <w:sz w:val="20"/>
          <w:lang w:val="ru-RU"/>
        </w:rPr>
      </w:pPr>
      <w:r>
        <w:rPr>
          <w:noProof/>
          <w:sz w:val="20"/>
          <w:lang w:eastAsia="en-US"/>
        </w:rPr>
        <w:drawing>
          <wp:inline distT="0" distB="0" distL="0" distR="0" wp14:anchorId="213C62F4" wp14:editId="24ACF8B8">
            <wp:extent cx="5667375" cy="16287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667375" cy="1628775"/>
                    </a:xfrm>
                    <a:prstGeom prst="rect">
                      <a:avLst/>
                    </a:prstGeom>
                    <a:noFill/>
                    <a:ln>
                      <a:noFill/>
                    </a:ln>
                  </pic:spPr>
                </pic:pic>
              </a:graphicData>
            </a:graphic>
          </wp:inline>
        </w:drawing>
      </w:r>
    </w:p>
    <w:p w:rsidR="008B4C8F" w:rsidRPr="00075BFF" w:rsidRDefault="008B4C8F" w:rsidP="008B4C8F">
      <w:pPr>
        <w:keepNext/>
        <w:keepLines/>
        <w:jc w:val="center"/>
        <w:rPr>
          <w:sz w:val="20"/>
          <w:lang w:val="ru-RU"/>
        </w:rPr>
      </w:pPr>
    </w:p>
    <w:p w:rsidR="008B4C8F" w:rsidRPr="00075BFF" w:rsidRDefault="008B4C8F" w:rsidP="008B4C8F">
      <w:pPr>
        <w:keepNext/>
        <w:keepLines/>
        <w:jc w:val="center"/>
        <w:rPr>
          <w:sz w:val="20"/>
          <w:lang w:val="ru-RU"/>
        </w:rPr>
      </w:pPr>
    </w:p>
    <w:p w:rsidR="008B4C8F" w:rsidRPr="00075BFF" w:rsidRDefault="008B4C8F" w:rsidP="008B4C8F">
      <w:pPr>
        <w:keepNext/>
        <w:keepLines/>
        <w:jc w:val="center"/>
        <w:rPr>
          <w:sz w:val="20"/>
          <w:lang w:val="ru-RU"/>
        </w:rPr>
      </w:pPr>
    </w:p>
    <w:p w:rsidR="008B4C8F" w:rsidRPr="00CC5D0B" w:rsidRDefault="008B4C8F" w:rsidP="008B4C8F">
      <w:pPr>
        <w:widowControl w:val="0"/>
        <w:rPr>
          <w:b/>
          <w:sz w:val="20"/>
          <w:lang w:val="ru-RU"/>
        </w:rPr>
      </w:pPr>
      <w:r w:rsidRPr="00234F8E">
        <w:rPr>
          <w:b/>
          <w:bCs/>
          <w:color w:val="000000"/>
          <w:sz w:val="20"/>
          <w:rtl/>
          <w:lang w:val="ru-RU"/>
        </w:rPr>
        <w:t>‏</w:t>
      </w:r>
      <w:r w:rsidRPr="00CC5D0B">
        <w:rPr>
          <w:b/>
          <w:sz w:val="20"/>
          <w:lang w:val="ru-RU"/>
        </w:rPr>
        <w:t>Гаагская система</w:t>
      </w:r>
    </w:p>
    <w:p w:rsidR="008B4C8F" w:rsidRPr="00CC5D0B" w:rsidRDefault="008B4C8F" w:rsidP="008B4C8F">
      <w:pPr>
        <w:widowControl w:val="0"/>
        <w:rPr>
          <w:sz w:val="20"/>
          <w:lang w:val="ru-RU"/>
        </w:rPr>
      </w:pPr>
    </w:p>
    <w:p w:rsidR="008B4C8F" w:rsidRDefault="008B4C8F" w:rsidP="008B4C8F">
      <w:pPr>
        <w:widowControl w:val="0"/>
        <w:rPr>
          <w:i/>
          <w:sz w:val="20"/>
          <w:lang w:val="ru-RU"/>
        </w:rPr>
      </w:pPr>
      <w:r w:rsidRPr="00CC5D0B">
        <w:rPr>
          <w:i/>
          <w:sz w:val="20"/>
          <w:lang w:val="ru-RU"/>
        </w:rPr>
        <w:t>Гаага – прогнозируемый спрос на услуги по международной регистрации</w:t>
      </w:r>
    </w:p>
    <w:p w:rsidR="008B4C8F" w:rsidRPr="00CC5D0B" w:rsidRDefault="008B4C8F" w:rsidP="008B4C8F">
      <w:pPr>
        <w:widowControl w:val="0"/>
        <w:rPr>
          <w:sz w:val="20"/>
          <w:lang w:val="ru-RU"/>
        </w:rPr>
      </w:pPr>
    </w:p>
    <w:p w:rsidR="008B4C8F" w:rsidRPr="00CC5D0B" w:rsidRDefault="008B4C8F" w:rsidP="00002F03">
      <w:pPr>
        <w:numPr>
          <w:ilvl w:val="0"/>
          <w:numId w:val="108"/>
        </w:numPr>
        <w:tabs>
          <w:tab w:val="left" w:pos="540"/>
        </w:tabs>
        <w:jc w:val="both"/>
        <w:rPr>
          <w:sz w:val="20"/>
          <w:lang w:val="ru-RU"/>
        </w:rPr>
      </w:pPr>
      <w:r>
        <w:rPr>
          <w:sz w:val="20"/>
          <w:lang w:val="ru-RU"/>
        </w:rPr>
        <w:t>На</w:t>
      </w:r>
      <w:r w:rsidRPr="00CC5D0B">
        <w:rPr>
          <w:sz w:val="20"/>
          <w:lang w:val="ru-RU"/>
        </w:rPr>
        <w:t xml:space="preserve"> диаграмме</w:t>
      </w:r>
      <w:r>
        <w:rPr>
          <w:sz w:val="20"/>
          <w:lang w:val="ru-RU"/>
        </w:rPr>
        <w:t> </w:t>
      </w:r>
      <w:r w:rsidRPr="00CC5D0B">
        <w:rPr>
          <w:sz w:val="20"/>
          <w:lang w:val="ru-RU"/>
        </w:rPr>
        <w:t>9 показана прогнозируемая динамика в 2017</w:t>
      </w:r>
      <w:r>
        <w:rPr>
          <w:sz w:val="20"/>
          <w:lang w:val="ru-RU"/>
        </w:rPr>
        <w:t>–</w:t>
      </w:r>
      <w:r w:rsidRPr="00CC5D0B">
        <w:rPr>
          <w:sz w:val="20"/>
          <w:lang w:val="ru-RU"/>
        </w:rPr>
        <w:t>2020</w:t>
      </w:r>
      <w:r>
        <w:rPr>
          <w:sz w:val="20"/>
          <w:lang w:val="ru-RU"/>
        </w:rPr>
        <w:t> </w:t>
      </w:r>
      <w:r w:rsidRPr="00CC5D0B">
        <w:rPr>
          <w:sz w:val="20"/>
          <w:lang w:val="ru-RU"/>
        </w:rPr>
        <w:t xml:space="preserve">гг.  </w:t>
      </w:r>
      <w:r>
        <w:rPr>
          <w:sz w:val="20"/>
          <w:lang w:val="ru-RU"/>
        </w:rPr>
        <w:t>Прогноз числа заявок в рамках Гаагской системы основан на разных моделях, включая авторегрессионные и эконометрические модели.</w:t>
      </w:r>
      <w:r w:rsidRPr="006B1816">
        <w:rPr>
          <w:sz w:val="20"/>
          <w:lang w:val="ru-RU"/>
        </w:rPr>
        <w:t xml:space="preserve">  </w:t>
      </w:r>
      <w:r w:rsidRPr="00CC5D0B">
        <w:rPr>
          <w:sz w:val="20"/>
          <w:lang w:val="ru-RU"/>
        </w:rPr>
        <w:t xml:space="preserve">Эконометрические модели основываются на фактических данных о ВВП и прогнозах ВВП, публикуемых Международным валютным фондом.  Затем результаты, полученные с использованием различных моделей, сводятся воедино, с тем чтобы снизить влияние погрешности, возникающей в результате выбора конкретной модели. </w:t>
      </w:r>
    </w:p>
    <w:p w:rsidR="008B4C8F" w:rsidRPr="00234F8E" w:rsidRDefault="008B4C8F" w:rsidP="008B4C8F">
      <w:pPr>
        <w:tabs>
          <w:tab w:val="left" w:pos="540"/>
        </w:tabs>
        <w:jc w:val="both"/>
        <w:rPr>
          <w:sz w:val="20"/>
          <w:lang w:val="ru-RU"/>
        </w:rPr>
      </w:pPr>
    </w:p>
    <w:p w:rsidR="008B4C8F" w:rsidRPr="00961D9E" w:rsidRDefault="008B4C8F" w:rsidP="008B4C8F">
      <w:pPr>
        <w:keepNext/>
        <w:keepLines/>
        <w:jc w:val="center"/>
        <w:rPr>
          <w:sz w:val="18"/>
          <w:szCs w:val="18"/>
          <w:lang w:val="ru-RU"/>
        </w:rPr>
      </w:pPr>
      <w:r>
        <w:rPr>
          <w:sz w:val="18"/>
          <w:szCs w:val="18"/>
          <w:lang w:val="ru-RU"/>
        </w:rPr>
        <w:t>Диаграмма </w:t>
      </w:r>
      <w:r w:rsidRPr="00961D9E">
        <w:rPr>
          <w:sz w:val="18"/>
          <w:szCs w:val="18"/>
          <w:lang w:val="ru-RU"/>
        </w:rPr>
        <w:t xml:space="preserve">9.  </w:t>
      </w:r>
      <w:r>
        <w:rPr>
          <w:sz w:val="18"/>
          <w:szCs w:val="18"/>
          <w:lang w:val="ru-RU"/>
        </w:rPr>
        <w:t>Заявки в рамках Гаагской системы</w:t>
      </w:r>
    </w:p>
    <w:p w:rsidR="008B4C8F" w:rsidRDefault="008B4C8F" w:rsidP="00002F03">
      <w:pPr>
        <w:tabs>
          <w:tab w:val="left" w:pos="540"/>
        </w:tabs>
        <w:jc w:val="center"/>
        <w:rPr>
          <w:sz w:val="20"/>
        </w:rPr>
      </w:pPr>
      <w:r>
        <w:rPr>
          <w:noProof/>
          <w:sz w:val="20"/>
          <w:lang w:eastAsia="en-US"/>
        </w:rPr>
        <w:drawing>
          <wp:inline distT="0" distB="0" distL="0" distR="0" wp14:anchorId="1242173A" wp14:editId="0C81C7F1">
            <wp:extent cx="5495925" cy="3105150"/>
            <wp:effectExtent l="0" t="0" r="9525"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495925" cy="3105150"/>
                    </a:xfrm>
                    <a:prstGeom prst="rect">
                      <a:avLst/>
                    </a:prstGeom>
                    <a:noFill/>
                    <a:ln>
                      <a:noFill/>
                    </a:ln>
                  </pic:spPr>
                </pic:pic>
              </a:graphicData>
            </a:graphic>
          </wp:inline>
        </w:drawing>
      </w:r>
    </w:p>
    <w:p w:rsidR="008B4C8F" w:rsidRDefault="008B4C8F" w:rsidP="008B4C8F">
      <w:pPr>
        <w:keepNext/>
        <w:keepLines/>
        <w:jc w:val="center"/>
        <w:rPr>
          <w:sz w:val="20"/>
        </w:rPr>
      </w:pPr>
    </w:p>
    <w:p w:rsidR="008B4C8F" w:rsidRDefault="008B4C8F" w:rsidP="008B4C8F">
      <w:pPr>
        <w:keepNext/>
        <w:keepLines/>
        <w:jc w:val="center"/>
        <w:rPr>
          <w:sz w:val="20"/>
        </w:rPr>
      </w:pPr>
      <w:r>
        <w:rPr>
          <w:noProof/>
          <w:sz w:val="20"/>
          <w:lang w:eastAsia="en-US"/>
        </w:rPr>
        <w:drawing>
          <wp:inline distT="0" distB="0" distL="0" distR="0" wp14:anchorId="69E0210B" wp14:editId="5660A18D">
            <wp:extent cx="4953000" cy="83820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953000" cy="838200"/>
                    </a:xfrm>
                    <a:prstGeom prst="rect">
                      <a:avLst/>
                    </a:prstGeom>
                    <a:noFill/>
                    <a:ln>
                      <a:noFill/>
                    </a:ln>
                  </pic:spPr>
                </pic:pic>
              </a:graphicData>
            </a:graphic>
          </wp:inline>
        </w:drawing>
      </w:r>
    </w:p>
    <w:p w:rsidR="008B4C8F" w:rsidRDefault="008B4C8F" w:rsidP="008B4C8F">
      <w:pPr>
        <w:keepNext/>
        <w:keepLines/>
        <w:jc w:val="center"/>
        <w:rPr>
          <w:sz w:val="20"/>
        </w:rPr>
      </w:pPr>
    </w:p>
    <w:p w:rsidR="008B4C8F" w:rsidRPr="00961D9E" w:rsidRDefault="008B4C8F" w:rsidP="008B4C8F">
      <w:pPr>
        <w:keepNext/>
        <w:keepLines/>
        <w:jc w:val="center"/>
        <w:rPr>
          <w:sz w:val="18"/>
          <w:szCs w:val="18"/>
        </w:rPr>
      </w:pPr>
      <w:r w:rsidRPr="00961D9E">
        <w:rPr>
          <w:sz w:val="18"/>
          <w:szCs w:val="18"/>
          <w:lang w:val="ru-RU"/>
        </w:rPr>
        <w:t>Вероятностное распределение заявок</w:t>
      </w:r>
    </w:p>
    <w:p w:rsidR="008B4C8F" w:rsidRDefault="008B4C8F" w:rsidP="008B4C8F">
      <w:pPr>
        <w:keepNext/>
        <w:keepLines/>
        <w:jc w:val="center"/>
        <w:rPr>
          <w:sz w:val="20"/>
        </w:rPr>
      </w:pPr>
      <w:r>
        <w:rPr>
          <w:noProof/>
          <w:sz w:val="20"/>
          <w:lang w:eastAsia="en-US"/>
        </w:rPr>
        <w:drawing>
          <wp:inline distT="0" distB="0" distL="0" distR="0" wp14:anchorId="5422700B" wp14:editId="48313D52">
            <wp:extent cx="5505450" cy="31146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05450" cy="3114675"/>
                    </a:xfrm>
                    <a:prstGeom prst="rect">
                      <a:avLst/>
                    </a:prstGeom>
                    <a:noFill/>
                    <a:ln>
                      <a:noFill/>
                    </a:ln>
                  </pic:spPr>
                </pic:pic>
              </a:graphicData>
            </a:graphic>
          </wp:inline>
        </w:drawing>
      </w:r>
    </w:p>
    <w:p w:rsidR="008B4C8F" w:rsidRPr="00961D9E" w:rsidRDefault="008B4C8F" w:rsidP="008B4C8F">
      <w:pPr>
        <w:keepNext/>
        <w:keepLines/>
        <w:spacing w:after="120"/>
        <w:jc w:val="center"/>
        <w:rPr>
          <w:sz w:val="18"/>
          <w:szCs w:val="18"/>
          <w:lang w:val="ru-RU"/>
        </w:rPr>
      </w:pPr>
      <w:r>
        <w:rPr>
          <w:sz w:val="18"/>
          <w:szCs w:val="18"/>
          <w:lang w:val="ru-RU"/>
        </w:rPr>
        <w:t>Сценарии подачи заявок в рамках Гаагской системы</w:t>
      </w:r>
    </w:p>
    <w:p w:rsidR="008B4C8F" w:rsidRDefault="008B4C8F" w:rsidP="008B4C8F">
      <w:pPr>
        <w:keepNext/>
        <w:keepLines/>
        <w:jc w:val="center"/>
      </w:pPr>
      <w:r>
        <w:rPr>
          <w:noProof/>
          <w:lang w:eastAsia="en-US"/>
        </w:rPr>
        <w:drawing>
          <wp:inline distT="0" distB="0" distL="0" distR="0" wp14:anchorId="240A5F23" wp14:editId="3CF08E38">
            <wp:extent cx="3724275" cy="290512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724275" cy="2905125"/>
                    </a:xfrm>
                    <a:prstGeom prst="rect">
                      <a:avLst/>
                    </a:prstGeom>
                    <a:noFill/>
                    <a:ln>
                      <a:noFill/>
                    </a:ln>
                  </pic:spPr>
                </pic:pic>
              </a:graphicData>
            </a:graphic>
          </wp:inline>
        </w:drawing>
      </w:r>
    </w:p>
    <w:p w:rsidR="008B4C8F" w:rsidRDefault="008B4C8F" w:rsidP="008B4C8F">
      <w:pPr>
        <w:keepNext/>
        <w:keepLines/>
        <w:jc w:val="center"/>
      </w:pPr>
    </w:p>
    <w:p w:rsidR="008B4C8F" w:rsidRDefault="008B4C8F" w:rsidP="008B4C8F">
      <w:pPr>
        <w:widowControl w:val="0"/>
        <w:rPr>
          <w:i/>
          <w:color w:val="000000"/>
          <w:sz w:val="20"/>
          <w:lang w:val="ru-RU"/>
        </w:rPr>
      </w:pPr>
      <w:r w:rsidRPr="00234F8E">
        <w:rPr>
          <w:i/>
          <w:iCs/>
          <w:color w:val="000000"/>
          <w:sz w:val="20"/>
          <w:rtl/>
          <w:lang w:val="ru-RU"/>
        </w:rPr>
        <w:t>‏</w:t>
      </w:r>
      <w:r w:rsidRPr="00234F8E">
        <w:rPr>
          <w:i/>
          <w:color w:val="000000"/>
          <w:sz w:val="20"/>
          <w:lang w:val="ru-RU"/>
        </w:rPr>
        <w:t>Гаагская система – прогнозируемый спрос на услуги по продлению регистраций</w:t>
      </w:r>
    </w:p>
    <w:p w:rsidR="008B4C8F" w:rsidRPr="00234F8E" w:rsidRDefault="008B4C8F" w:rsidP="008B4C8F">
      <w:pPr>
        <w:widowControl w:val="0"/>
        <w:rPr>
          <w:sz w:val="20"/>
          <w:lang w:val="ru-RU"/>
        </w:rPr>
      </w:pPr>
    </w:p>
    <w:p w:rsidR="008B4C8F" w:rsidRPr="00961D9E" w:rsidRDefault="008B4C8F" w:rsidP="00002F03">
      <w:pPr>
        <w:numPr>
          <w:ilvl w:val="0"/>
          <w:numId w:val="108"/>
        </w:numPr>
        <w:tabs>
          <w:tab w:val="left" w:pos="540"/>
        </w:tabs>
        <w:jc w:val="both"/>
        <w:rPr>
          <w:sz w:val="20"/>
          <w:lang w:val="ru-RU"/>
        </w:rPr>
      </w:pPr>
      <w:r w:rsidRPr="00961D9E">
        <w:rPr>
          <w:sz w:val="20"/>
          <w:lang w:val="ru-RU"/>
        </w:rPr>
        <w:t>Для прогнозирования числа продлеваемых регистраций используются различные регрессионные модели.  Помимо авторегрессионных моделей учитывается взаимосвязь между продлениями и регистрациями с использованием пятилетних лагов, а также предшествующие продления с использованием пятилетних лагов, так как регистрации и продления, которые производились пять лет назад, следует учитывать в общем числе продлений в текущем году.</w:t>
      </w:r>
    </w:p>
    <w:p w:rsidR="008B4C8F" w:rsidRPr="00961D9E" w:rsidRDefault="008B4C8F" w:rsidP="008B4C8F">
      <w:pPr>
        <w:tabs>
          <w:tab w:val="left" w:pos="540"/>
        </w:tabs>
        <w:jc w:val="both"/>
        <w:rPr>
          <w:sz w:val="20"/>
          <w:lang w:val="ru-RU"/>
        </w:rPr>
      </w:pPr>
    </w:p>
    <w:p w:rsidR="008B4C8F" w:rsidRPr="00961D9E" w:rsidRDefault="008B4C8F" w:rsidP="008B4C8F">
      <w:pPr>
        <w:keepNext/>
        <w:keepLines/>
        <w:tabs>
          <w:tab w:val="left" w:pos="540"/>
        </w:tabs>
        <w:spacing w:after="60"/>
        <w:jc w:val="center"/>
        <w:rPr>
          <w:sz w:val="20"/>
          <w:lang w:val="ru-RU"/>
        </w:rPr>
      </w:pPr>
      <w:r w:rsidRPr="00961D9E">
        <w:rPr>
          <w:sz w:val="20"/>
          <w:lang w:val="ru-RU"/>
        </w:rPr>
        <w:t>Диаграмма 10.  Прогноз продлений в рамках Гаагской системы</w:t>
      </w:r>
    </w:p>
    <w:p w:rsidR="008B4C8F" w:rsidRPr="00234F8E" w:rsidRDefault="008B4C8F" w:rsidP="008B4C8F">
      <w:pPr>
        <w:keepNext/>
        <w:keepLines/>
        <w:jc w:val="center"/>
        <w:rPr>
          <w:sz w:val="20"/>
          <w:lang w:val="ru-RU"/>
        </w:rPr>
      </w:pPr>
    </w:p>
    <w:p w:rsidR="008B4C8F" w:rsidRDefault="008B4C8F" w:rsidP="008B4C8F">
      <w:pPr>
        <w:keepNext/>
        <w:keepLines/>
        <w:jc w:val="center"/>
        <w:rPr>
          <w:sz w:val="20"/>
        </w:rPr>
      </w:pPr>
      <w:r>
        <w:rPr>
          <w:noProof/>
          <w:sz w:val="20"/>
          <w:lang w:eastAsia="en-US"/>
        </w:rPr>
        <w:drawing>
          <wp:inline distT="0" distB="0" distL="0" distR="0" wp14:anchorId="4AA7F6F7" wp14:editId="28BA50B3">
            <wp:extent cx="5495925" cy="3105150"/>
            <wp:effectExtent l="0" t="0" r="9525"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495925" cy="3105150"/>
                    </a:xfrm>
                    <a:prstGeom prst="rect">
                      <a:avLst/>
                    </a:prstGeom>
                    <a:noFill/>
                    <a:ln>
                      <a:noFill/>
                    </a:ln>
                  </pic:spPr>
                </pic:pic>
              </a:graphicData>
            </a:graphic>
          </wp:inline>
        </w:drawing>
      </w:r>
    </w:p>
    <w:p w:rsidR="008B4C8F" w:rsidRDefault="008B4C8F" w:rsidP="008B4C8F">
      <w:pPr>
        <w:keepNext/>
        <w:keepLines/>
        <w:jc w:val="center"/>
        <w:rPr>
          <w:sz w:val="20"/>
        </w:rPr>
      </w:pPr>
      <w:r>
        <w:rPr>
          <w:noProof/>
          <w:sz w:val="20"/>
          <w:lang w:eastAsia="en-US"/>
        </w:rPr>
        <w:drawing>
          <wp:inline distT="0" distB="0" distL="0" distR="0" wp14:anchorId="0EB6BD3F" wp14:editId="1386C1AD">
            <wp:extent cx="4848225" cy="838200"/>
            <wp:effectExtent l="0" t="0" r="9525"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848225" cy="838200"/>
                    </a:xfrm>
                    <a:prstGeom prst="rect">
                      <a:avLst/>
                    </a:prstGeom>
                    <a:noFill/>
                    <a:ln>
                      <a:noFill/>
                    </a:ln>
                  </pic:spPr>
                </pic:pic>
              </a:graphicData>
            </a:graphic>
          </wp:inline>
        </w:drawing>
      </w:r>
    </w:p>
    <w:p w:rsidR="008B4C8F" w:rsidRPr="00961D9E" w:rsidRDefault="008B4C8F" w:rsidP="008B4C8F">
      <w:pPr>
        <w:keepNext/>
        <w:keepLines/>
        <w:jc w:val="center"/>
        <w:rPr>
          <w:sz w:val="20"/>
        </w:rPr>
      </w:pPr>
    </w:p>
    <w:p w:rsidR="008B4C8F" w:rsidRPr="00961D9E" w:rsidRDefault="008B4C8F" w:rsidP="008B4C8F">
      <w:pPr>
        <w:keepNext/>
        <w:keepLines/>
        <w:spacing w:after="120"/>
        <w:jc w:val="center"/>
        <w:rPr>
          <w:sz w:val="18"/>
          <w:szCs w:val="18"/>
        </w:rPr>
      </w:pPr>
      <w:r w:rsidRPr="00961D9E">
        <w:rPr>
          <w:sz w:val="18"/>
          <w:szCs w:val="18"/>
          <w:lang w:val="ru-RU"/>
        </w:rPr>
        <w:t>Вероятностное распределение продлений</w:t>
      </w:r>
    </w:p>
    <w:p w:rsidR="008B4C8F" w:rsidRDefault="008B4C8F" w:rsidP="008B4C8F">
      <w:pPr>
        <w:keepNext/>
        <w:keepLines/>
        <w:jc w:val="center"/>
        <w:rPr>
          <w:sz w:val="20"/>
        </w:rPr>
      </w:pPr>
      <w:r>
        <w:rPr>
          <w:noProof/>
          <w:sz w:val="20"/>
          <w:lang w:eastAsia="en-US"/>
        </w:rPr>
        <w:drawing>
          <wp:inline distT="0" distB="0" distL="0" distR="0" wp14:anchorId="33C0CEA2" wp14:editId="06C3ECF4">
            <wp:extent cx="5505450" cy="312420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05450" cy="3124200"/>
                    </a:xfrm>
                    <a:prstGeom prst="rect">
                      <a:avLst/>
                    </a:prstGeom>
                    <a:noFill/>
                    <a:ln>
                      <a:noFill/>
                    </a:ln>
                  </pic:spPr>
                </pic:pic>
              </a:graphicData>
            </a:graphic>
          </wp:inline>
        </w:drawing>
      </w:r>
    </w:p>
    <w:p w:rsidR="008B4C8F" w:rsidRDefault="008B4C8F" w:rsidP="008B4C8F">
      <w:pPr>
        <w:spacing w:after="200" w:line="276" w:lineRule="auto"/>
        <w:rPr>
          <w:sz w:val="20"/>
        </w:rPr>
      </w:pPr>
      <w:r>
        <w:rPr>
          <w:sz w:val="20"/>
        </w:rPr>
        <w:br w:type="page"/>
      </w:r>
    </w:p>
    <w:p w:rsidR="008B4C8F" w:rsidRPr="009A0C06" w:rsidRDefault="008B4C8F" w:rsidP="008B4C8F">
      <w:pPr>
        <w:keepNext/>
        <w:keepLines/>
        <w:spacing w:after="120"/>
        <w:jc w:val="center"/>
        <w:rPr>
          <w:sz w:val="18"/>
          <w:szCs w:val="18"/>
          <w:lang w:val="ru-RU"/>
        </w:rPr>
      </w:pPr>
      <w:r w:rsidRPr="009A0C06">
        <w:rPr>
          <w:sz w:val="18"/>
          <w:szCs w:val="18"/>
          <w:lang w:val="ru-RU"/>
        </w:rPr>
        <w:t>Сценарии продлений в рамках Гаагской системы</w:t>
      </w:r>
    </w:p>
    <w:p w:rsidR="008B4C8F" w:rsidRDefault="008B4C8F" w:rsidP="008B4C8F">
      <w:pPr>
        <w:keepNext/>
        <w:keepLines/>
        <w:jc w:val="center"/>
      </w:pPr>
      <w:r>
        <w:rPr>
          <w:noProof/>
          <w:lang w:eastAsia="en-US"/>
        </w:rPr>
        <w:drawing>
          <wp:inline distT="0" distB="0" distL="0" distR="0" wp14:anchorId="256606C9" wp14:editId="561F250F">
            <wp:extent cx="3781425" cy="2905125"/>
            <wp:effectExtent l="0" t="0" r="9525" b="952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781425" cy="2905125"/>
                    </a:xfrm>
                    <a:prstGeom prst="rect">
                      <a:avLst/>
                    </a:prstGeom>
                    <a:noFill/>
                    <a:ln>
                      <a:noFill/>
                    </a:ln>
                  </pic:spPr>
                </pic:pic>
              </a:graphicData>
            </a:graphic>
          </wp:inline>
        </w:drawing>
      </w:r>
    </w:p>
    <w:p w:rsidR="008B4C8F" w:rsidRDefault="008B4C8F" w:rsidP="008B4C8F">
      <w:pPr>
        <w:keepNext/>
        <w:keepLines/>
        <w:jc w:val="center"/>
      </w:pPr>
    </w:p>
    <w:p w:rsidR="008B4C8F" w:rsidRDefault="008B4C8F" w:rsidP="008B4C8F">
      <w:pPr>
        <w:keepNext/>
        <w:keepLines/>
        <w:jc w:val="center"/>
      </w:pPr>
    </w:p>
    <w:p w:rsidR="008B4C8F" w:rsidRDefault="008B4C8F" w:rsidP="008B4C8F">
      <w:pPr>
        <w:keepNext/>
        <w:keepLines/>
        <w:jc w:val="center"/>
      </w:pPr>
    </w:p>
    <w:p w:rsidR="008B4C8F" w:rsidRDefault="008B4C8F" w:rsidP="008B4C8F">
      <w:pPr>
        <w:keepNext/>
        <w:keepLines/>
        <w:widowControl w:val="0"/>
        <w:rPr>
          <w:i/>
          <w:color w:val="000000"/>
          <w:sz w:val="20"/>
          <w:lang w:val="ru-RU"/>
        </w:rPr>
      </w:pPr>
      <w:r w:rsidRPr="00234F8E">
        <w:rPr>
          <w:i/>
          <w:iCs/>
          <w:color w:val="000000"/>
          <w:sz w:val="20"/>
          <w:rtl/>
          <w:lang w:val="ru-RU"/>
        </w:rPr>
        <w:t>‏</w:t>
      </w:r>
      <w:r w:rsidRPr="00234F8E">
        <w:rPr>
          <w:i/>
          <w:color w:val="000000"/>
          <w:sz w:val="20"/>
          <w:lang w:val="ru-RU"/>
        </w:rPr>
        <w:t>Ожидаемый уровень доходов в рамках Гаагской системы</w:t>
      </w:r>
    </w:p>
    <w:p w:rsidR="008B4C8F" w:rsidRPr="00234F8E" w:rsidRDefault="008B4C8F" w:rsidP="008B4C8F">
      <w:pPr>
        <w:keepNext/>
        <w:keepLines/>
        <w:widowControl w:val="0"/>
        <w:rPr>
          <w:sz w:val="20"/>
          <w:lang w:val="ru-RU"/>
        </w:rPr>
      </w:pPr>
    </w:p>
    <w:p w:rsidR="008B4C8F" w:rsidRPr="009A0C06" w:rsidRDefault="008B4C8F" w:rsidP="00002F03">
      <w:pPr>
        <w:keepNext/>
        <w:keepLines/>
        <w:numPr>
          <w:ilvl w:val="0"/>
          <w:numId w:val="108"/>
        </w:numPr>
        <w:tabs>
          <w:tab w:val="left" w:pos="540"/>
        </w:tabs>
        <w:jc w:val="both"/>
        <w:rPr>
          <w:sz w:val="20"/>
          <w:lang w:val="ru-RU"/>
        </w:rPr>
      </w:pPr>
      <w:r w:rsidRPr="009A0C06">
        <w:rPr>
          <w:sz w:val="20"/>
          <w:lang w:val="ru-RU"/>
        </w:rPr>
        <w:t>Объем доходов, получаемых в рамках Гаагской системы, рассчитывается на основе действующей шкалы пошлин.  Основными компонентами данной шкалы являются основная пошлина и пошлины за продление регистрации.  На эти две категории приходится около 90% доходов.  Другие пошлины сгруппированы в пункте «</w:t>
      </w:r>
      <w:r>
        <w:rPr>
          <w:sz w:val="20"/>
          <w:lang w:val="ru-RU"/>
        </w:rPr>
        <w:t>Прочие</w:t>
      </w:r>
      <w:r w:rsidRPr="009A0C06">
        <w:rPr>
          <w:sz w:val="20"/>
          <w:lang w:val="ru-RU"/>
        </w:rPr>
        <w:t xml:space="preserve">». </w:t>
      </w:r>
    </w:p>
    <w:p w:rsidR="008B4C8F" w:rsidRPr="009A0C06" w:rsidRDefault="008B4C8F" w:rsidP="008B4C8F">
      <w:pPr>
        <w:widowControl w:val="0"/>
        <w:rPr>
          <w:sz w:val="20"/>
          <w:lang w:val="ru-RU"/>
        </w:rPr>
      </w:pPr>
    </w:p>
    <w:p w:rsidR="008B4C8F" w:rsidRPr="009A0C06" w:rsidRDefault="008B4C8F" w:rsidP="008B4C8F">
      <w:pPr>
        <w:widowControl w:val="0"/>
        <w:jc w:val="center"/>
        <w:rPr>
          <w:sz w:val="20"/>
          <w:lang w:val="ru-RU"/>
        </w:rPr>
      </w:pPr>
      <w:r w:rsidRPr="009A0C06">
        <w:rPr>
          <w:sz w:val="20"/>
          <w:lang w:val="ru-RU"/>
        </w:rPr>
        <w:t xml:space="preserve">Диаграмма 11.  Ожидаемый уровень доходов в виде пошлин </w:t>
      </w:r>
      <w:r w:rsidRPr="009A0C06">
        <w:rPr>
          <w:sz w:val="20"/>
          <w:rtl/>
          <w:lang w:val="ru-RU"/>
        </w:rPr>
        <w:t>‏</w:t>
      </w:r>
      <w:r w:rsidRPr="009A0C06">
        <w:rPr>
          <w:sz w:val="20"/>
          <w:lang w:val="ru-RU"/>
        </w:rPr>
        <w:t>в рамках Гаагской системы в разбивке по источникам</w:t>
      </w:r>
    </w:p>
    <w:p w:rsidR="008B4C8F" w:rsidRPr="00234F8E" w:rsidRDefault="008B4C8F" w:rsidP="008B4C8F">
      <w:pPr>
        <w:widowControl w:val="0"/>
        <w:rPr>
          <w:sz w:val="20"/>
          <w:lang w:val="ru-RU"/>
        </w:rPr>
      </w:pPr>
    </w:p>
    <w:p w:rsidR="008B4C8F" w:rsidRDefault="008B4C8F" w:rsidP="008B4C8F">
      <w:pPr>
        <w:jc w:val="center"/>
        <w:rPr>
          <w:sz w:val="20"/>
        </w:rPr>
      </w:pPr>
      <w:r>
        <w:rPr>
          <w:noProof/>
          <w:sz w:val="20"/>
          <w:lang w:eastAsia="en-US"/>
        </w:rPr>
        <w:drawing>
          <wp:inline distT="0" distB="0" distL="0" distR="0" wp14:anchorId="73319179" wp14:editId="4FA6B84E">
            <wp:extent cx="5495925" cy="3105150"/>
            <wp:effectExtent l="0" t="0" r="9525"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495925" cy="3105150"/>
                    </a:xfrm>
                    <a:prstGeom prst="rect">
                      <a:avLst/>
                    </a:prstGeom>
                    <a:noFill/>
                    <a:ln>
                      <a:noFill/>
                    </a:ln>
                  </pic:spPr>
                </pic:pic>
              </a:graphicData>
            </a:graphic>
          </wp:inline>
        </w:drawing>
      </w:r>
    </w:p>
    <w:p w:rsidR="008B4C8F" w:rsidRDefault="008B4C8F" w:rsidP="008B4C8F">
      <w:pPr>
        <w:jc w:val="center"/>
        <w:rPr>
          <w:sz w:val="20"/>
        </w:rPr>
      </w:pPr>
    </w:p>
    <w:p w:rsidR="008B4C8F" w:rsidRDefault="008B4C8F" w:rsidP="008B4C8F">
      <w:pPr>
        <w:jc w:val="center"/>
        <w:rPr>
          <w:sz w:val="20"/>
        </w:rPr>
      </w:pPr>
      <w:r>
        <w:rPr>
          <w:noProof/>
          <w:sz w:val="20"/>
          <w:lang w:eastAsia="en-US"/>
        </w:rPr>
        <w:drawing>
          <wp:inline distT="0" distB="0" distL="0" distR="0" wp14:anchorId="49F97103" wp14:editId="0171506B">
            <wp:extent cx="5029200" cy="1514475"/>
            <wp:effectExtent l="0" t="0" r="0" b="952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029200" cy="1514475"/>
                    </a:xfrm>
                    <a:prstGeom prst="rect">
                      <a:avLst/>
                    </a:prstGeom>
                    <a:noFill/>
                    <a:ln>
                      <a:noFill/>
                    </a:ln>
                  </pic:spPr>
                </pic:pic>
              </a:graphicData>
            </a:graphic>
          </wp:inline>
        </w:drawing>
      </w:r>
    </w:p>
    <w:p w:rsidR="008B4C8F" w:rsidRDefault="008B4C8F" w:rsidP="008B4C8F">
      <w:pPr>
        <w:jc w:val="center"/>
        <w:rPr>
          <w:sz w:val="20"/>
        </w:rPr>
      </w:pPr>
    </w:p>
    <w:p w:rsidR="008B4C8F" w:rsidRPr="00C95102" w:rsidRDefault="008B4C8F" w:rsidP="008B4C8F">
      <w:pPr>
        <w:spacing w:after="120"/>
        <w:jc w:val="center"/>
        <w:rPr>
          <w:sz w:val="20"/>
        </w:rPr>
      </w:pPr>
      <w:r w:rsidRPr="00C95102">
        <w:rPr>
          <w:sz w:val="20"/>
          <w:lang w:val="ru-RU"/>
        </w:rPr>
        <w:t>Вероятностное распределение доходов</w:t>
      </w:r>
    </w:p>
    <w:p w:rsidR="008B4C8F" w:rsidRDefault="008B4C8F" w:rsidP="008B4C8F">
      <w:pPr>
        <w:jc w:val="center"/>
        <w:rPr>
          <w:sz w:val="20"/>
        </w:rPr>
      </w:pPr>
      <w:r>
        <w:rPr>
          <w:noProof/>
          <w:sz w:val="20"/>
          <w:lang w:eastAsia="en-US"/>
        </w:rPr>
        <w:drawing>
          <wp:inline distT="0" distB="0" distL="0" distR="0" wp14:anchorId="7326C18E" wp14:editId="30DC56A1">
            <wp:extent cx="5524500" cy="312420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524500" cy="3124200"/>
                    </a:xfrm>
                    <a:prstGeom prst="rect">
                      <a:avLst/>
                    </a:prstGeom>
                    <a:noFill/>
                    <a:ln>
                      <a:noFill/>
                    </a:ln>
                  </pic:spPr>
                </pic:pic>
              </a:graphicData>
            </a:graphic>
          </wp:inline>
        </w:drawing>
      </w:r>
    </w:p>
    <w:p w:rsidR="008B4C8F" w:rsidRPr="00C95102" w:rsidRDefault="008B4C8F" w:rsidP="008B4C8F">
      <w:pPr>
        <w:keepNext/>
        <w:keepLines/>
        <w:spacing w:after="120"/>
        <w:jc w:val="center"/>
        <w:rPr>
          <w:sz w:val="20"/>
          <w:lang w:val="ru-RU"/>
        </w:rPr>
      </w:pPr>
      <w:r w:rsidRPr="00C95102">
        <w:rPr>
          <w:sz w:val="20"/>
          <w:lang w:val="ru-RU"/>
        </w:rPr>
        <w:t>Сценарии поступления доходов в рамках Гаагской системы</w:t>
      </w:r>
    </w:p>
    <w:p w:rsidR="008B4C8F" w:rsidRDefault="008B4C8F" w:rsidP="008B4C8F">
      <w:pPr>
        <w:keepNext/>
        <w:keepLines/>
        <w:jc w:val="center"/>
      </w:pPr>
      <w:r>
        <w:rPr>
          <w:noProof/>
          <w:lang w:eastAsia="en-US"/>
        </w:rPr>
        <w:drawing>
          <wp:inline distT="0" distB="0" distL="0" distR="0" wp14:anchorId="0FF42F0A" wp14:editId="25BD503A">
            <wp:extent cx="3609975" cy="3057525"/>
            <wp:effectExtent l="0" t="0" r="9525" b="952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609975" cy="3057525"/>
                    </a:xfrm>
                    <a:prstGeom prst="rect">
                      <a:avLst/>
                    </a:prstGeom>
                    <a:noFill/>
                    <a:ln>
                      <a:noFill/>
                    </a:ln>
                  </pic:spPr>
                </pic:pic>
              </a:graphicData>
            </a:graphic>
          </wp:inline>
        </w:drawing>
      </w:r>
    </w:p>
    <w:p w:rsidR="008B4C8F" w:rsidRDefault="008B4C8F" w:rsidP="008B4C8F">
      <w:pPr>
        <w:keepNext/>
        <w:keepLines/>
        <w:jc w:val="center"/>
      </w:pPr>
    </w:p>
    <w:p w:rsidR="008B4C8F" w:rsidRPr="00C95102" w:rsidRDefault="008B4C8F" w:rsidP="00002F03">
      <w:pPr>
        <w:numPr>
          <w:ilvl w:val="0"/>
          <w:numId w:val="108"/>
        </w:numPr>
        <w:tabs>
          <w:tab w:val="left" w:pos="540"/>
        </w:tabs>
        <w:jc w:val="both"/>
        <w:rPr>
          <w:sz w:val="20"/>
          <w:lang w:val="ru-RU"/>
        </w:rPr>
      </w:pPr>
      <w:r w:rsidRPr="00C95102">
        <w:rPr>
          <w:sz w:val="20"/>
          <w:lang w:val="ru-RU"/>
        </w:rPr>
        <w:t>Сметные доходы на 2017</w:t>
      </w:r>
      <w:r>
        <w:rPr>
          <w:sz w:val="20"/>
          <w:lang w:val="ru-RU"/>
        </w:rPr>
        <w:t>–</w:t>
      </w:r>
      <w:r w:rsidRPr="00C95102">
        <w:rPr>
          <w:sz w:val="20"/>
          <w:lang w:val="ru-RU"/>
        </w:rPr>
        <w:t>2020 гг., приведенные в следующей таблице, рассчитаны на основе ожидаемого числа международных регистраций и продлений.  Следует отметить, что приведенные ниже сметные доходы рассчитаны исходя из предположения, что в предстоящие годы в шкале пошлин, подлежащих уплате Международному бюро в рамках Гаагской системы, никаких изменений не произойдет.</w:t>
      </w:r>
    </w:p>
    <w:p w:rsidR="008B4C8F" w:rsidRPr="00C95102" w:rsidRDefault="008B4C8F" w:rsidP="008B4C8F">
      <w:pPr>
        <w:tabs>
          <w:tab w:val="left" w:pos="540"/>
        </w:tabs>
        <w:jc w:val="both"/>
        <w:rPr>
          <w:sz w:val="20"/>
          <w:lang w:val="ru-RU"/>
        </w:rPr>
      </w:pPr>
    </w:p>
    <w:p w:rsidR="008B4C8F" w:rsidRPr="00C95102" w:rsidRDefault="008B4C8F" w:rsidP="008B4C8F">
      <w:pPr>
        <w:widowControl w:val="0"/>
        <w:rPr>
          <w:sz w:val="20"/>
          <w:lang w:val="ru-RU"/>
        </w:rPr>
      </w:pPr>
    </w:p>
    <w:p w:rsidR="008B4C8F" w:rsidRPr="00C95102" w:rsidRDefault="008B4C8F" w:rsidP="008B4C8F">
      <w:pPr>
        <w:keepNext/>
        <w:keepLines/>
        <w:jc w:val="center"/>
        <w:rPr>
          <w:sz w:val="20"/>
          <w:lang w:val="ru-RU"/>
        </w:rPr>
      </w:pPr>
      <w:r w:rsidRPr="00C95102">
        <w:rPr>
          <w:sz w:val="20"/>
          <w:lang w:val="ru-RU"/>
        </w:rPr>
        <w:t>Таблица</w:t>
      </w:r>
      <w:r>
        <w:rPr>
          <w:sz w:val="20"/>
          <w:lang w:val="ru-RU"/>
        </w:rPr>
        <w:t> </w:t>
      </w:r>
      <w:r w:rsidRPr="00C95102">
        <w:rPr>
          <w:sz w:val="20"/>
          <w:lang w:val="ru-RU"/>
        </w:rPr>
        <w:t>19.  Совокупные доходы в виде пошлин и средний размер пошлины в рамках Гаагской системы</w:t>
      </w:r>
    </w:p>
    <w:p w:rsidR="008B4C8F" w:rsidRPr="008862A2" w:rsidRDefault="008B4C8F" w:rsidP="008B4C8F">
      <w:pPr>
        <w:keepNext/>
        <w:keepLines/>
        <w:jc w:val="center"/>
        <w:rPr>
          <w:sz w:val="20"/>
          <w:lang w:val="ru-RU"/>
        </w:rPr>
      </w:pPr>
    </w:p>
    <w:p w:rsidR="008B4C8F" w:rsidRDefault="008B4C8F" w:rsidP="008B4C8F">
      <w:pPr>
        <w:keepNext/>
        <w:keepLines/>
        <w:jc w:val="center"/>
        <w:rPr>
          <w:sz w:val="20"/>
        </w:rPr>
      </w:pPr>
      <w:r>
        <w:rPr>
          <w:noProof/>
          <w:sz w:val="20"/>
          <w:lang w:eastAsia="en-US"/>
        </w:rPr>
        <w:drawing>
          <wp:inline distT="0" distB="0" distL="0" distR="0" wp14:anchorId="72BFE270" wp14:editId="465EE463">
            <wp:extent cx="5732145" cy="1617486"/>
            <wp:effectExtent l="0" t="0" r="1905" b="190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732145" cy="1617486"/>
                    </a:xfrm>
                    <a:prstGeom prst="rect">
                      <a:avLst/>
                    </a:prstGeom>
                    <a:noFill/>
                    <a:ln>
                      <a:noFill/>
                    </a:ln>
                  </pic:spPr>
                </pic:pic>
              </a:graphicData>
            </a:graphic>
          </wp:inline>
        </w:drawing>
      </w:r>
    </w:p>
    <w:p w:rsidR="008B4C8F" w:rsidRDefault="008B4C8F" w:rsidP="0078239A">
      <w:pPr>
        <w:keepNext/>
        <w:keepLines/>
        <w:rPr>
          <w:sz w:val="16"/>
          <w:szCs w:val="16"/>
          <w:lang w:val="ru-RU"/>
        </w:rPr>
      </w:pPr>
    </w:p>
    <w:p w:rsidR="008B4C8F" w:rsidRDefault="008B4C8F" w:rsidP="0078239A">
      <w:pPr>
        <w:keepNext/>
        <w:keepLines/>
        <w:rPr>
          <w:sz w:val="16"/>
          <w:szCs w:val="16"/>
          <w:lang w:val="ru-RU"/>
        </w:rPr>
      </w:pPr>
    </w:p>
    <w:p w:rsidR="00981399" w:rsidRPr="008B4C8F" w:rsidRDefault="008B4C8F" w:rsidP="0078239A">
      <w:pPr>
        <w:keepNext/>
        <w:keepLines/>
        <w:rPr>
          <w:sz w:val="16"/>
          <w:szCs w:val="16"/>
          <w:lang w:val="ru-RU"/>
        </w:rPr>
      </w:pPr>
      <w:r>
        <w:rPr>
          <w:sz w:val="16"/>
          <w:szCs w:val="16"/>
          <w:lang w:val="ru-RU"/>
        </w:rPr>
        <w:t>Примечание</w:t>
      </w:r>
      <w:r w:rsidR="00CA2C95" w:rsidRPr="008B4C8F">
        <w:rPr>
          <w:sz w:val="16"/>
          <w:szCs w:val="16"/>
          <w:lang w:val="ru-RU"/>
        </w:rPr>
        <w:t xml:space="preserve">: </w:t>
      </w:r>
      <w:r w:rsidRPr="008B4C8F">
        <w:rPr>
          <w:sz w:val="16"/>
          <w:szCs w:val="16"/>
          <w:lang w:val="ru-RU"/>
        </w:rPr>
        <w:t xml:space="preserve"> </w:t>
      </w:r>
      <w:r>
        <w:rPr>
          <w:sz w:val="16"/>
          <w:szCs w:val="16"/>
          <w:lang w:val="ru-RU"/>
        </w:rPr>
        <w:t>Прогнозируемые доходы Гаагской системы приводятся без учета корректировок в соответствии с МСУГС.</w:t>
      </w:r>
    </w:p>
    <w:p w:rsidR="00981399" w:rsidRPr="008B4C8F" w:rsidRDefault="00981399" w:rsidP="00981399">
      <w:pPr>
        <w:keepNext/>
        <w:keepLines/>
        <w:jc w:val="center"/>
        <w:rPr>
          <w:sz w:val="20"/>
          <w:lang w:val="ru-RU"/>
        </w:rPr>
      </w:pPr>
    </w:p>
    <w:p w:rsidR="00981399" w:rsidRPr="008B4C8F" w:rsidRDefault="00981399" w:rsidP="00981399">
      <w:pPr>
        <w:rPr>
          <w:rFonts w:eastAsiaTheme="minorEastAsia"/>
          <w:sz w:val="20"/>
          <w:lang w:val="ru-RU" w:eastAsia="ja-JP"/>
        </w:rPr>
      </w:pPr>
    </w:p>
    <w:p w:rsidR="00981399" w:rsidRPr="008B4C8F" w:rsidRDefault="00981399" w:rsidP="00656855">
      <w:pPr>
        <w:rPr>
          <w:rFonts w:eastAsiaTheme="minorEastAsia"/>
          <w:sz w:val="20"/>
          <w:lang w:val="ru-RU" w:eastAsia="ja-JP"/>
        </w:rPr>
      </w:pPr>
    </w:p>
    <w:p w:rsidR="00981399" w:rsidRPr="008B4C8F" w:rsidRDefault="00981399" w:rsidP="00656855">
      <w:pPr>
        <w:rPr>
          <w:rFonts w:eastAsiaTheme="minorEastAsia"/>
          <w:sz w:val="20"/>
          <w:lang w:val="ru-RU" w:eastAsia="ja-JP"/>
        </w:rPr>
        <w:sectPr w:rsidR="00981399" w:rsidRPr="008B4C8F" w:rsidSect="00AA0412">
          <w:endnotePr>
            <w:numFmt w:val="decimal"/>
          </w:endnotePr>
          <w:pgSz w:w="11907" w:h="16840" w:code="9"/>
          <w:pgMar w:top="624" w:right="1418" w:bottom="1418" w:left="1418" w:header="510" w:footer="1021" w:gutter="0"/>
          <w:cols w:space="720"/>
          <w:docGrid w:linePitch="299"/>
        </w:sectPr>
      </w:pPr>
    </w:p>
    <w:p w:rsidR="00F41202" w:rsidRPr="00357A9E" w:rsidRDefault="00357A9E" w:rsidP="00A47960">
      <w:pPr>
        <w:pStyle w:val="StyleHeading3ComplexItalicLatin"/>
        <w:tabs>
          <w:tab w:val="clear" w:pos="2835"/>
        </w:tabs>
        <w:ind w:left="1985" w:hanging="1985"/>
        <w:outlineLvl w:val="1"/>
        <w:rPr>
          <w:rStyle w:val="StyleHeading3ComplexItalicLatinChar"/>
          <w:rFonts w:asciiTheme="minorBidi" w:hAnsiTheme="minorBidi" w:cstheme="minorBidi"/>
          <w:b/>
          <w:bCs/>
          <w:lang w:val="ru-RU"/>
        </w:rPr>
      </w:pPr>
      <w:bookmarkStart w:id="244" w:name="_Toc293334844"/>
      <w:bookmarkStart w:id="245" w:name="_Toc298920426"/>
      <w:bookmarkStart w:id="246" w:name="_Toc356567793"/>
      <w:bookmarkStart w:id="247" w:name="_Toc367350619"/>
      <w:bookmarkStart w:id="248" w:name="_Toc427154441"/>
      <w:bookmarkStart w:id="249" w:name="_Toc482096039"/>
      <w:bookmarkStart w:id="250" w:name="_Toc482096588"/>
      <w:bookmarkStart w:id="251" w:name="_Toc482096868"/>
      <w:bookmarkStart w:id="252" w:name="_Toc482097141"/>
      <w:bookmarkStart w:id="253" w:name="_Toc482607170"/>
      <w:r>
        <w:rPr>
          <w:rStyle w:val="StyleHeading3ComplexItalicLatinChar"/>
          <w:rFonts w:asciiTheme="minorBidi" w:hAnsiTheme="minorBidi" w:cstheme="minorBidi"/>
          <w:b/>
          <w:bCs/>
          <w:lang w:val="ru-RU"/>
        </w:rPr>
        <w:t>ПРИЛОЖЕНИЕ</w:t>
      </w:r>
      <w:r w:rsidR="00F41202" w:rsidRPr="00357A9E">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V</w:t>
      </w:r>
      <w:r w:rsidR="00F41202" w:rsidRPr="00357A9E">
        <w:rPr>
          <w:rStyle w:val="StyleHeading3ComplexItalicLatinChar"/>
          <w:rFonts w:asciiTheme="minorBidi" w:hAnsiTheme="minorBidi" w:cstheme="minorBidi"/>
          <w:b/>
          <w:bCs/>
          <w:lang w:val="ru-RU"/>
        </w:rPr>
        <w:tab/>
      </w:r>
      <w:bookmarkEnd w:id="244"/>
      <w:bookmarkEnd w:id="245"/>
      <w:bookmarkEnd w:id="246"/>
      <w:bookmarkEnd w:id="247"/>
      <w:bookmarkEnd w:id="248"/>
      <w:bookmarkEnd w:id="249"/>
      <w:bookmarkEnd w:id="250"/>
      <w:bookmarkEnd w:id="251"/>
      <w:bookmarkEnd w:id="252"/>
      <w:r>
        <w:rPr>
          <w:lang w:val="ru-RU"/>
        </w:rPr>
        <w:t>СРЕДСТВА ЦЕЛЕВЫХ ФОНДОВ, КОТОРЫЕ МОГУТ БЫТЬ ИСПОЛЬЗОВАНЫ ДЛЯ ОСУЩЕСТВЛЕНИЯ ПРОГРАММНОЙ ДЕЯТЕЛЬНОСТИ</w:t>
      </w:r>
      <w:bookmarkEnd w:id="253"/>
    </w:p>
    <w:p w:rsidR="00F41202" w:rsidRPr="00357A9E" w:rsidRDefault="00F41202" w:rsidP="00F41202">
      <w:pPr>
        <w:rPr>
          <w:sz w:val="20"/>
          <w:lang w:val="ru-RU"/>
        </w:rPr>
      </w:pPr>
    </w:p>
    <w:p w:rsidR="00F41202" w:rsidRPr="00357A9E" w:rsidRDefault="00F41202" w:rsidP="00F41202">
      <w:pPr>
        <w:rPr>
          <w:sz w:val="20"/>
          <w:lang w:val="ru-RU"/>
        </w:rPr>
      </w:pPr>
    </w:p>
    <w:p w:rsidR="00F41202" w:rsidRPr="00357A9E" w:rsidRDefault="00357A9E" w:rsidP="00B35503">
      <w:pPr>
        <w:jc w:val="center"/>
        <w:rPr>
          <w:b/>
          <w:sz w:val="20"/>
          <w:szCs w:val="16"/>
          <w:lang w:val="ru-RU"/>
        </w:rPr>
      </w:pPr>
      <w:r>
        <w:rPr>
          <w:b/>
          <w:sz w:val="20"/>
          <w:szCs w:val="16"/>
          <w:lang w:val="ru-RU"/>
        </w:rPr>
        <w:t>Таблица</w:t>
      </w:r>
      <w:r w:rsidR="00F41202" w:rsidRPr="00357A9E">
        <w:rPr>
          <w:b/>
          <w:sz w:val="20"/>
          <w:szCs w:val="16"/>
          <w:lang w:val="ru-RU"/>
        </w:rPr>
        <w:t xml:space="preserve"> </w:t>
      </w:r>
      <w:r w:rsidR="00B35503" w:rsidRPr="00357A9E">
        <w:rPr>
          <w:b/>
          <w:sz w:val="20"/>
          <w:szCs w:val="16"/>
          <w:lang w:val="ru-RU"/>
        </w:rPr>
        <w:t>14</w:t>
      </w:r>
      <w:r w:rsidR="00F41202" w:rsidRPr="00357A9E">
        <w:rPr>
          <w:b/>
          <w:sz w:val="20"/>
          <w:szCs w:val="16"/>
          <w:lang w:val="ru-RU"/>
        </w:rPr>
        <w:t xml:space="preserve">.  </w:t>
      </w:r>
      <w:r w:rsidRPr="00090BCD">
        <w:rPr>
          <w:b/>
          <w:caps/>
          <w:sz w:val="20"/>
          <w:lang w:val="ru-RU"/>
        </w:rPr>
        <w:t>С</w:t>
      </w:r>
      <w:r w:rsidRPr="00090BCD">
        <w:rPr>
          <w:b/>
          <w:sz w:val="20"/>
          <w:lang w:val="ru-RU"/>
        </w:rPr>
        <w:t xml:space="preserve">редства целевых фондов, которые могут быть использованы для осуществления программной деятельности </w:t>
      </w:r>
      <w:r>
        <w:rPr>
          <w:b/>
          <w:sz w:val="20"/>
          <w:szCs w:val="16"/>
          <w:lang w:val="ru-RU"/>
        </w:rPr>
        <w:t>в 2018-2019 гг.</w:t>
      </w:r>
      <w:r w:rsidRPr="00090BCD">
        <w:rPr>
          <w:sz w:val="20"/>
          <w:szCs w:val="16"/>
          <w:vertAlign w:val="superscript"/>
          <w:lang w:val="ru-RU"/>
        </w:rPr>
        <w:t>1</w:t>
      </w:r>
    </w:p>
    <w:p w:rsidR="00F41202" w:rsidRDefault="00357A9E" w:rsidP="00F41202">
      <w:pPr>
        <w:jc w:val="center"/>
        <w:rPr>
          <w:i/>
          <w:color w:val="000000"/>
          <w:sz w:val="20"/>
          <w:szCs w:val="16"/>
          <w:lang w:val="ru-RU"/>
        </w:rPr>
      </w:pPr>
      <w:r w:rsidRPr="005334DF">
        <w:rPr>
          <w:i/>
          <w:color w:val="000000"/>
          <w:sz w:val="20"/>
          <w:szCs w:val="16"/>
          <w:lang w:val="ru-RU"/>
        </w:rPr>
        <w:t>(в тыс. шв. франков)</w:t>
      </w:r>
    </w:p>
    <w:p w:rsidR="00357A9E" w:rsidRPr="00FA370F" w:rsidRDefault="00357A9E" w:rsidP="00F41202">
      <w:pPr>
        <w:jc w:val="center"/>
        <w:rPr>
          <w:iCs/>
          <w:sz w:val="20"/>
          <w:szCs w:val="16"/>
        </w:rPr>
      </w:pPr>
    </w:p>
    <w:p w:rsidR="0013396F" w:rsidRPr="00FA370F" w:rsidRDefault="00C5686A" w:rsidP="00F41202">
      <w:pPr>
        <w:jc w:val="center"/>
        <w:rPr>
          <w:iCs/>
          <w:sz w:val="20"/>
          <w:szCs w:val="16"/>
        </w:rPr>
      </w:pPr>
      <w:r>
        <w:rPr>
          <w:iCs/>
          <w:noProof/>
          <w:sz w:val="20"/>
          <w:szCs w:val="16"/>
          <w:lang w:eastAsia="en-US"/>
        </w:rPr>
        <w:drawing>
          <wp:inline distT="0" distB="0" distL="0" distR="0">
            <wp:extent cx="5760085" cy="4078849"/>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760085" cy="4078849"/>
                    </a:xfrm>
                    <a:prstGeom prst="rect">
                      <a:avLst/>
                    </a:prstGeom>
                    <a:noFill/>
                    <a:ln>
                      <a:noFill/>
                    </a:ln>
                  </pic:spPr>
                </pic:pic>
              </a:graphicData>
            </a:graphic>
          </wp:inline>
        </w:drawing>
      </w:r>
    </w:p>
    <w:p w:rsidR="00357A9E" w:rsidRDefault="00357A9E" w:rsidP="00357A9E"/>
    <w:p w:rsidR="00357A9E" w:rsidRPr="00090BCD" w:rsidRDefault="00357A9E" w:rsidP="00357A9E">
      <w:pPr>
        <w:rPr>
          <w:i/>
          <w:sz w:val="16"/>
          <w:szCs w:val="14"/>
          <w:lang w:val="ru-RU"/>
        </w:rPr>
      </w:pPr>
      <w:r w:rsidRPr="005334DF">
        <w:rPr>
          <w:i/>
          <w:iCs/>
          <w:color w:val="000000"/>
          <w:sz w:val="16"/>
          <w:szCs w:val="16"/>
          <w:rtl/>
          <w:lang w:val="ru-RU"/>
        </w:rPr>
        <w:t>‏</w:t>
      </w:r>
      <w:r w:rsidRPr="00C8202B">
        <w:rPr>
          <w:i/>
          <w:color w:val="000000"/>
          <w:sz w:val="16"/>
          <w:szCs w:val="14"/>
          <w:vertAlign w:val="superscript"/>
          <w:lang w:val="ru-RU"/>
        </w:rPr>
        <w:t>1</w:t>
      </w:r>
      <w:r w:rsidRPr="005334DF">
        <w:rPr>
          <w:i/>
          <w:color w:val="000000"/>
          <w:sz w:val="16"/>
          <w:szCs w:val="14"/>
          <w:lang w:val="ru-RU"/>
        </w:rPr>
        <w:t>Эти цифры не включают процентный доход и корректировки, связанные с колебаниями обменного курса.</w:t>
      </w:r>
      <w:r w:rsidRPr="005334DF">
        <w:rPr>
          <w:i/>
          <w:sz w:val="16"/>
          <w:szCs w:val="14"/>
          <w:lang w:val="ru-RU"/>
        </w:rPr>
        <w:t xml:space="preserve">  </w:t>
      </w:r>
      <w:r>
        <w:rPr>
          <w:i/>
          <w:sz w:val="16"/>
          <w:szCs w:val="14"/>
          <w:lang w:val="ru-RU"/>
        </w:rPr>
        <w:t>С</w:t>
      </w:r>
      <w:r w:rsidRPr="00D1474F">
        <w:rPr>
          <w:i/>
          <w:sz w:val="16"/>
          <w:szCs w:val="14"/>
          <w:lang w:val="ru-RU"/>
        </w:rPr>
        <w:t>редства из этих фондов, как правило, направляются на деятельность, сроки реализации которой превышают или перекрывают один двухлетний период</w:t>
      </w:r>
      <w:r w:rsidRPr="00090BCD">
        <w:rPr>
          <w:i/>
          <w:sz w:val="16"/>
          <w:szCs w:val="14"/>
          <w:lang w:val="ru-RU"/>
        </w:rPr>
        <w:t>.</w:t>
      </w:r>
    </w:p>
    <w:p w:rsidR="00357A9E" w:rsidRPr="00090BCD" w:rsidRDefault="00357A9E" w:rsidP="00357A9E">
      <w:pPr>
        <w:rPr>
          <w:i/>
          <w:sz w:val="16"/>
          <w:szCs w:val="14"/>
          <w:lang w:val="ru-RU"/>
        </w:rPr>
      </w:pPr>
    </w:p>
    <w:p w:rsidR="00357A9E" w:rsidRPr="00C8202B" w:rsidRDefault="00357A9E" w:rsidP="00357A9E">
      <w:pPr>
        <w:rPr>
          <w:i/>
          <w:sz w:val="16"/>
          <w:szCs w:val="14"/>
          <w:lang w:val="ru-RU"/>
        </w:rPr>
      </w:pPr>
      <w:r w:rsidRPr="00090BCD">
        <w:rPr>
          <w:i/>
          <w:sz w:val="16"/>
          <w:szCs w:val="14"/>
          <w:vertAlign w:val="superscript"/>
          <w:lang w:val="ru-RU"/>
        </w:rPr>
        <w:t>2</w:t>
      </w:r>
      <w:r w:rsidRPr="00090BCD">
        <w:rPr>
          <w:i/>
          <w:sz w:val="16"/>
          <w:szCs w:val="14"/>
          <w:lang w:val="ru-RU"/>
        </w:rPr>
        <w:t xml:space="preserve"> </w:t>
      </w:r>
      <w:r>
        <w:rPr>
          <w:i/>
          <w:sz w:val="16"/>
          <w:szCs w:val="14"/>
          <w:lang w:val="ru-RU"/>
        </w:rPr>
        <w:t>Цифры в этой колонке</w:t>
      </w:r>
      <w:r w:rsidRPr="00D1474F">
        <w:rPr>
          <w:i/>
          <w:sz w:val="16"/>
          <w:szCs w:val="14"/>
          <w:lang w:val="ru-RU"/>
        </w:rPr>
        <w:t xml:space="preserve"> являются чисто </w:t>
      </w:r>
      <w:r>
        <w:rPr>
          <w:i/>
          <w:sz w:val="16"/>
          <w:szCs w:val="14"/>
          <w:lang w:val="ru-RU"/>
        </w:rPr>
        <w:t>показательными</w:t>
      </w:r>
      <w:r w:rsidRPr="00D1474F">
        <w:rPr>
          <w:i/>
          <w:sz w:val="16"/>
          <w:szCs w:val="14"/>
          <w:lang w:val="ru-RU"/>
        </w:rPr>
        <w:t xml:space="preserve"> и основаны на прежних моделях предоставления фондов</w:t>
      </w:r>
      <w:r w:rsidRPr="00090BCD">
        <w:rPr>
          <w:i/>
          <w:sz w:val="16"/>
          <w:szCs w:val="14"/>
          <w:lang w:val="ru-RU"/>
        </w:rPr>
        <w:t xml:space="preserve">.  </w:t>
      </w:r>
      <w:r w:rsidRPr="00C8202B">
        <w:rPr>
          <w:i/>
          <w:sz w:val="16"/>
          <w:szCs w:val="14"/>
          <w:lang w:val="ru-RU"/>
        </w:rPr>
        <w:t xml:space="preserve">Она не отражает обязательств государств-членов, за исключением случаев, когда соответствующее соглашение о </w:t>
      </w:r>
      <w:r>
        <w:rPr>
          <w:i/>
          <w:sz w:val="16"/>
          <w:szCs w:val="14"/>
          <w:lang w:val="ru-RU"/>
        </w:rPr>
        <w:t>целевых</w:t>
      </w:r>
      <w:r w:rsidRPr="00C8202B">
        <w:rPr>
          <w:i/>
          <w:sz w:val="16"/>
          <w:szCs w:val="14"/>
          <w:lang w:val="ru-RU"/>
        </w:rPr>
        <w:t xml:space="preserve"> фондах содержит такое обязательство.</w:t>
      </w:r>
    </w:p>
    <w:p w:rsidR="00357A9E" w:rsidRPr="009B7F04" w:rsidRDefault="00357A9E" w:rsidP="00357A9E">
      <w:pPr>
        <w:rPr>
          <w:i/>
          <w:sz w:val="16"/>
          <w:szCs w:val="14"/>
          <w:lang w:val="ru-RU"/>
        </w:rPr>
      </w:pPr>
    </w:p>
    <w:p w:rsidR="00357A9E" w:rsidRPr="00090BCD" w:rsidRDefault="00357A9E" w:rsidP="00357A9E">
      <w:pPr>
        <w:rPr>
          <w:i/>
          <w:sz w:val="16"/>
          <w:szCs w:val="14"/>
          <w:lang w:val="ru-RU"/>
        </w:rPr>
      </w:pPr>
      <w:r w:rsidRPr="00090BCD">
        <w:rPr>
          <w:i/>
          <w:sz w:val="16"/>
          <w:szCs w:val="14"/>
          <w:vertAlign w:val="superscript"/>
          <w:lang w:val="ru-RU"/>
        </w:rPr>
        <w:t>3</w:t>
      </w:r>
      <w:r w:rsidRPr="00090BCD">
        <w:rPr>
          <w:i/>
          <w:sz w:val="16"/>
          <w:szCs w:val="14"/>
          <w:lang w:val="ru-RU"/>
        </w:rPr>
        <w:t xml:space="preserve"> </w:t>
      </w:r>
      <w:r w:rsidRPr="00D1474F">
        <w:rPr>
          <w:i/>
          <w:sz w:val="16"/>
          <w:szCs w:val="14"/>
          <w:lang w:val="ru-RU"/>
        </w:rPr>
        <w:t xml:space="preserve">Размеры ежегодных взносов </w:t>
      </w:r>
      <w:r>
        <w:rPr>
          <w:i/>
          <w:sz w:val="16"/>
          <w:szCs w:val="14"/>
          <w:lang w:val="ru-RU"/>
        </w:rPr>
        <w:t>могут варьироваться</w:t>
      </w:r>
      <w:r w:rsidRPr="00090BCD">
        <w:rPr>
          <w:i/>
          <w:sz w:val="16"/>
          <w:szCs w:val="14"/>
          <w:lang w:val="ru-RU"/>
        </w:rPr>
        <w:t>.</w:t>
      </w:r>
    </w:p>
    <w:p w:rsidR="00357A9E" w:rsidRPr="00090BCD" w:rsidRDefault="00357A9E" w:rsidP="00357A9E">
      <w:pPr>
        <w:rPr>
          <w:i/>
          <w:sz w:val="16"/>
          <w:szCs w:val="14"/>
          <w:lang w:val="ru-RU"/>
        </w:rPr>
      </w:pPr>
    </w:p>
    <w:p w:rsidR="006F021F" w:rsidRPr="00357A9E" w:rsidRDefault="006F021F" w:rsidP="006F021F">
      <w:pPr>
        <w:rPr>
          <w:rFonts w:eastAsiaTheme="minorEastAsia"/>
          <w:sz w:val="20"/>
          <w:szCs w:val="22"/>
          <w:lang w:val="ru-RU" w:eastAsia="ja-JP"/>
        </w:rPr>
      </w:pPr>
    </w:p>
    <w:p w:rsidR="006F021F" w:rsidRPr="00357A9E" w:rsidRDefault="006F021F" w:rsidP="00656855">
      <w:pPr>
        <w:rPr>
          <w:rFonts w:eastAsiaTheme="minorEastAsia"/>
          <w:sz w:val="20"/>
          <w:lang w:val="ru-RU" w:eastAsia="ja-JP"/>
        </w:rPr>
        <w:sectPr w:rsidR="006F021F" w:rsidRPr="00357A9E" w:rsidSect="00AA0412">
          <w:endnotePr>
            <w:numFmt w:val="decimal"/>
          </w:endnotePr>
          <w:pgSz w:w="11907" w:h="16840" w:code="9"/>
          <w:pgMar w:top="624" w:right="1418" w:bottom="1418" w:left="1418" w:header="510" w:footer="1021" w:gutter="0"/>
          <w:cols w:space="720"/>
          <w:docGrid w:linePitch="299"/>
        </w:sectPr>
      </w:pPr>
    </w:p>
    <w:p w:rsidR="006F021F" w:rsidRPr="008B4C8F" w:rsidRDefault="00357A9E" w:rsidP="00A47960">
      <w:pPr>
        <w:pStyle w:val="StyleHeading3ComplexItalicLatin"/>
        <w:tabs>
          <w:tab w:val="clear" w:pos="2835"/>
        </w:tabs>
        <w:ind w:left="2410" w:hanging="2410"/>
        <w:outlineLvl w:val="1"/>
        <w:rPr>
          <w:rStyle w:val="StyleHeading3ComplexItalicLatinChar"/>
          <w:rFonts w:asciiTheme="minorBidi" w:hAnsiTheme="minorBidi" w:cstheme="minorBidi"/>
          <w:b/>
          <w:bCs/>
          <w:lang w:val="ru-RU"/>
        </w:rPr>
      </w:pPr>
      <w:bookmarkStart w:id="254" w:name="_Toc293334847"/>
      <w:bookmarkStart w:id="255" w:name="_Toc298920429"/>
      <w:bookmarkStart w:id="256" w:name="_Toc356567794"/>
      <w:bookmarkStart w:id="257" w:name="_Toc367350620"/>
      <w:bookmarkStart w:id="258" w:name="_Toc482096040"/>
      <w:bookmarkStart w:id="259" w:name="_Toc482096589"/>
      <w:bookmarkStart w:id="260" w:name="_Toc482096869"/>
      <w:bookmarkStart w:id="261" w:name="_Toc482097142"/>
      <w:bookmarkStart w:id="262" w:name="_Toc482607171"/>
      <w:r>
        <w:rPr>
          <w:rStyle w:val="StyleHeading3ComplexItalicLatinChar"/>
          <w:rFonts w:asciiTheme="minorBidi" w:hAnsiTheme="minorBidi" w:cstheme="minorBidi"/>
          <w:b/>
          <w:bCs/>
          <w:lang w:val="ru-RU"/>
        </w:rPr>
        <w:t>ПРИЛОЖЕНИЕ</w:t>
      </w:r>
      <w:r w:rsidR="006F021F" w:rsidRPr="008B4C8F">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VI</w:t>
      </w:r>
      <w:r w:rsidR="006F021F" w:rsidRPr="008B4C8F">
        <w:rPr>
          <w:rStyle w:val="StyleHeading3ComplexItalicLatinChar"/>
          <w:rFonts w:asciiTheme="minorBidi" w:hAnsiTheme="minorBidi" w:cstheme="minorBidi"/>
          <w:b/>
          <w:bCs/>
          <w:lang w:val="ru-RU"/>
        </w:rPr>
        <w:tab/>
      </w:r>
      <w:bookmarkEnd w:id="254"/>
      <w:bookmarkEnd w:id="255"/>
      <w:bookmarkEnd w:id="256"/>
      <w:bookmarkEnd w:id="257"/>
      <w:bookmarkEnd w:id="258"/>
      <w:bookmarkEnd w:id="259"/>
      <w:bookmarkEnd w:id="260"/>
      <w:bookmarkEnd w:id="261"/>
      <w:r w:rsidR="008B4C8F">
        <w:rPr>
          <w:lang w:val="ru-RU"/>
        </w:rPr>
        <w:t>ГОДОВЫЕ БЮДЖЕТНЫЕ ТАБЛИЦЫ ДЛЯ ЦЕЛЕЙ СОСТАВЛЕНИЯ ОТЧЕТНОСТИ В СООТВЕТСТВИИ С МСУГС</w:t>
      </w:r>
      <w:bookmarkEnd w:id="262"/>
    </w:p>
    <w:p w:rsidR="006F021F" w:rsidRPr="008B4C8F" w:rsidRDefault="006F021F" w:rsidP="006F021F">
      <w:pPr>
        <w:rPr>
          <w:rFonts w:eastAsiaTheme="minorEastAsia"/>
          <w:sz w:val="20"/>
          <w:szCs w:val="22"/>
          <w:lang w:val="ru-RU" w:eastAsia="ja-JP"/>
        </w:rPr>
      </w:pPr>
    </w:p>
    <w:p w:rsidR="00D51678" w:rsidRPr="008B4C8F" w:rsidRDefault="00D51678" w:rsidP="006F021F">
      <w:pPr>
        <w:rPr>
          <w:rFonts w:eastAsiaTheme="minorEastAsia"/>
          <w:sz w:val="20"/>
          <w:szCs w:val="22"/>
          <w:lang w:val="ru-RU" w:eastAsia="ja-JP"/>
        </w:rPr>
      </w:pPr>
    </w:p>
    <w:p w:rsidR="00357A9E" w:rsidRPr="00357A9E" w:rsidRDefault="00357A9E" w:rsidP="00357A9E">
      <w:pPr>
        <w:numPr>
          <w:ilvl w:val="0"/>
          <w:numId w:val="90"/>
        </w:numPr>
        <w:rPr>
          <w:sz w:val="20"/>
          <w:lang w:val="ru-RU"/>
        </w:rPr>
      </w:pPr>
      <w:r w:rsidRPr="00B80E01">
        <w:rPr>
          <w:sz w:val="20"/>
          <w:lang w:val="ru-RU"/>
        </w:rPr>
        <w:t>На сорок третьей сессии Ассамблей, проходившей 24 сентября – 3 октября 2007 г., государства-члены принципиально согласились с переходом ВОИС на МСУГС к 2010 г. (для справки см. документ A/43/5).  Это соглашение явилось частью инициативы на уровне системы Организации Объединенных Наций, поддержанной Генеральной Ассамблеей (A/RES/60/283(IV)I) с целью замены ныне действующих Стандартов учета системы Организации Объединенных Наций (СУСООН) стандартами МСУГС, которые признаны на международном уровне.  Поэтому, начиная с 2010 г., финансовая отчетность ВОИС готовится в соответствии с МСУГС.</w:t>
      </w:r>
      <w:r w:rsidRPr="00357A9E">
        <w:rPr>
          <w:sz w:val="20"/>
          <w:lang w:val="ru-RU"/>
        </w:rPr>
        <w:t xml:space="preserve"> </w:t>
      </w:r>
    </w:p>
    <w:p w:rsidR="00357A9E" w:rsidRPr="00357A9E" w:rsidRDefault="00357A9E" w:rsidP="00357A9E">
      <w:pPr>
        <w:ind w:left="1"/>
        <w:jc w:val="both"/>
        <w:rPr>
          <w:sz w:val="20"/>
          <w:lang w:val="ru-RU"/>
        </w:rPr>
      </w:pPr>
    </w:p>
    <w:p w:rsidR="00D333F7" w:rsidRPr="00357A9E" w:rsidRDefault="00357A9E" w:rsidP="00357A9E">
      <w:pPr>
        <w:numPr>
          <w:ilvl w:val="0"/>
          <w:numId w:val="90"/>
        </w:numPr>
        <w:rPr>
          <w:sz w:val="20"/>
          <w:lang w:val="ru-RU"/>
        </w:rPr>
      </w:pPr>
      <w:r w:rsidRPr="00B80E01">
        <w:rPr>
          <w:sz w:val="20"/>
          <w:lang w:val="ru-RU"/>
        </w:rPr>
        <w:t>Бюджет ВОИС по-прежнему принимается Ассамблеями на двухлетней основе.  В соответствии с МСУГС Организация должна представлять финансовые отчеты в годовом исчислении.  С этой целью цифры доходной и расходной части бюджета представлены в разбивке по каждому году.</w:t>
      </w:r>
      <w:r w:rsidR="00D333F7" w:rsidRPr="00357A9E">
        <w:rPr>
          <w:sz w:val="20"/>
          <w:lang w:val="ru-RU"/>
        </w:rPr>
        <w:t xml:space="preserve"> </w:t>
      </w:r>
    </w:p>
    <w:p w:rsidR="00D333F7" w:rsidRDefault="00D333F7" w:rsidP="0067139E">
      <w:pPr>
        <w:rPr>
          <w:sz w:val="20"/>
          <w:lang w:val="ru-RU"/>
        </w:rPr>
      </w:pPr>
    </w:p>
    <w:tbl>
      <w:tblPr>
        <w:tblStyle w:val="TableGrid"/>
        <w:tblW w:w="889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222"/>
        <w:gridCol w:w="4359"/>
      </w:tblGrid>
      <w:tr w:rsidR="00F23957" w:rsidRPr="00CE4874" w:rsidTr="00207E0C">
        <w:tc>
          <w:tcPr>
            <w:tcW w:w="4423" w:type="dxa"/>
            <w:shd w:val="clear" w:color="auto" w:fill="C6D9F1" w:themeFill="text2" w:themeFillTint="33"/>
          </w:tcPr>
          <w:p w:rsidR="00F23957" w:rsidRDefault="00F23957" w:rsidP="00F23957">
            <w:pPr>
              <w:jc w:val="center"/>
              <w:rPr>
                <w:b/>
                <w:sz w:val="20"/>
                <w:lang w:val="ru-RU"/>
              </w:rPr>
            </w:pPr>
            <w:r>
              <w:rPr>
                <w:b/>
                <w:sz w:val="20"/>
                <w:lang w:val="ru-RU"/>
              </w:rPr>
              <w:t>Таблица</w:t>
            </w:r>
            <w:r w:rsidRPr="00357A9E">
              <w:rPr>
                <w:b/>
                <w:sz w:val="20"/>
                <w:lang w:val="ru-RU"/>
              </w:rPr>
              <w:t xml:space="preserve"> 15.  </w:t>
            </w:r>
            <w:r>
              <w:rPr>
                <w:b/>
                <w:sz w:val="20"/>
                <w:lang w:val="ru-RU"/>
              </w:rPr>
              <w:t xml:space="preserve">Годовые доходы </w:t>
            </w:r>
          </w:p>
          <w:p w:rsidR="00F23957" w:rsidRDefault="00F23957" w:rsidP="00F23957">
            <w:pPr>
              <w:jc w:val="center"/>
              <w:rPr>
                <w:sz w:val="20"/>
                <w:lang w:val="ru-RU"/>
              </w:rPr>
            </w:pPr>
            <w:r>
              <w:rPr>
                <w:b/>
                <w:sz w:val="20"/>
                <w:lang w:val="ru-RU"/>
              </w:rPr>
              <w:t>в 2018-2019 гг.</w:t>
            </w:r>
          </w:p>
        </w:tc>
        <w:tc>
          <w:tcPr>
            <w:tcW w:w="474" w:type="dxa"/>
          </w:tcPr>
          <w:p w:rsidR="00F23957" w:rsidRDefault="00F23957" w:rsidP="0067139E">
            <w:pPr>
              <w:rPr>
                <w:sz w:val="20"/>
                <w:lang w:val="ru-RU"/>
              </w:rPr>
            </w:pPr>
          </w:p>
        </w:tc>
        <w:tc>
          <w:tcPr>
            <w:tcW w:w="4002" w:type="dxa"/>
            <w:shd w:val="clear" w:color="auto" w:fill="C6D9F1" w:themeFill="text2" w:themeFillTint="33"/>
          </w:tcPr>
          <w:p w:rsidR="00F23957" w:rsidRDefault="00F23957" w:rsidP="00F23957">
            <w:pPr>
              <w:jc w:val="center"/>
              <w:rPr>
                <w:b/>
                <w:sz w:val="20"/>
                <w:lang w:val="ru-RU"/>
              </w:rPr>
            </w:pPr>
            <w:r>
              <w:rPr>
                <w:b/>
                <w:sz w:val="20"/>
                <w:lang w:val="ru-RU"/>
              </w:rPr>
              <w:t>Таблица</w:t>
            </w:r>
            <w:r w:rsidRPr="00357A9E">
              <w:rPr>
                <w:b/>
                <w:sz w:val="20"/>
                <w:lang w:val="ru-RU"/>
              </w:rPr>
              <w:t xml:space="preserve"> 16.  </w:t>
            </w:r>
            <w:r>
              <w:rPr>
                <w:b/>
                <w:sz w:val="20"/>
                <w:lang w:val="ru-RU"/>
              </w:rPr>
              <w:t xml:space="preserve">Годовые расходы </w:t>
            </w:r>
          </w:p>
          <w:p w:rsidR="00F23957" w:rsidRDefault="00F23957" w:rsidP="00F23957">
            <w:pPr>
              <w:jc w:val="center"/>
              <w:rPr>
                <w:sz w:val="20"/>
                <w:lang w:val="ru-RU"/>
              </w:rPr>
            </w:pPr>
            <w:r>
              <w:rPr>
                <w:b/>
                <w:sz w:val="20"/>
                <w:lang w:val="ru-RU"/>
              </w:rPr>
              <w:t>в 2018-2019 гг.</w:t>
            </w:r>
          </w:p>
        </w:tc>
      </w:tr>
      <w:tr w:rsidR="00F23957" w:rsidTr="00207E0C">
        <w:tc>
          <w:tcPr>
            <w:tcW w:w="4423" w:type="dxa"/>
          </w:tcPr>
          <w:p w:rsidR="00F23957" w:rsidRDefault="00F23957" w:rsidP="0067139E">
            <w:pPr>
              <w:rPr>
                <w:sz w:val="20"/>
                <w:lang w:val="ru-RU"/>
              </w:rPr>
            </w:pPr>
          </w:p>
          <w:p w:rsidR="00F23957" w:rsidRDefault="00207E0C" w:rsidP="00207E0C">
            <w:pPr>
              <w:jc w:val="center"/>
              <w:rPr>
                <w:sz w:val="20"/>
                <w:lang w:val="ru-RU"/>
              </w:rPr>
            </w:pPr>
            <w:r>
              <w:rPr>
                <w:noProof/>
                <w:sz w:val="20"/>
                <w:lang w:eastAsia="en-US"/>
              </w:rPr>
              <w:drawing>
                <wp:inline distT="0" distB="0" distL="0" distR="0">
                  <wp:extent cx="2793077" cy="3237875"/>
                  <wp:effectExtent l="0" t="0" r="7620" b="635"/>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805117" cy="3251832"/>
                          </a:xfrm>
                          <a:prstGeom prst="rect">
                            <a:avLst/>
                          </a:prstGeom>
                          <a:noFill/>
                          <a:ln>
                            <a:noFill/>
                          </a:ln>
                        </pic:spPr>
                      </pic:pic>
                    </a:graphicData>
                  </a:graphic>
                </wp:inline>
              </w:drawing>
            </w:r>
          </w:p>
        </w:tc>
        <w:tc>
          <w:tcPr>
            <w:tcW w:w="474" w:type="dxa"/>
          </w:tcPr>
          <w:p w:rsidR="00F23957" w:rsidRDefault="00F23957" w:rsidP="0067139E">
            <w:pPr>
              <w:rPr>
                <w:sz w:val="20"/>
                <w:lang w:val="ru-RU"/>
              </w:rPr>
            </w:pPr>
          </w:p>
        </w:tc>
        <w:tc>
          <w:tcPr>
            <w:tcW w:w="4002" w:type="dxa"/>
          </w:tcPr>
          <w:p w:rsidR="00F23957" w:rsidRDefault="00F23957" w:rsidP="0067139E">
            <w:pPr>
              <w:rPr>
                <w:sz w:val="20"/>
                <w:lang w:val="ru-RU"/>
              </w:rPr>
            </w:pPr>
          </w:p>
          <w:p w:rsidR="00F23957" w:rsidRDefault="00207E0C" w:rsidP="0067139E">
            <w:pPr>
              <w:rPr>
                <w:sz w:val="20"/>
                <w:lang w:val="ru-RU"/>
              </w:rPr>
            </w:pPr>
            <w:r>
              <w:rPr>
                <w:noProof/>
                <w:sz w:val="20"/>
                <w:lang w:eastAsia="en-US"/>
              </w:rPr>
              <w:drawing>
                <wp:inline distT="0" distB="0" distL="0" distR="0">
                  <wp:extent cx="2643125" cy="3234906"/>
                  <wp:effectExtent l="0" t="0" r="5080" b="381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642906" cy="3234638"/>
                          </a:xfrm>
                          <a:prstGeom prst="rect">
                            <a:avLst/>
                          </a:prstGeom>
                          <a:noFill/>
                          <a:ln>
                            <a:noFill/>
                          </a:ln>
                        </pic:spPr>
                      </pic:pic>
                    </a:graphicData>
                  </a:graphic>
                </wp:inline>
              </w:drawing>
            </w:r>
          </w:p>
        </w:tc>
      </w:tr>
    </w:tbl>
    <w:p w:rsidR="00F23957" w:rsidRDefault="00F23957" w:rsidP="0067139E">
      <w:pPr>
        <w:rPr>
          <w:sz w:val="20"/>
          <w:lang w:val="ru-RU"/>
        </w:rPr>
      </w:pPr>
    </w:p>
    <w:p w:rsidR="00D333F7" w:rsidRPr="00357A9E" w:rsidRDefault="00D333F7" w:rsidP="00D333F7">
      <w:pPr>
        <w:rPr>
          <w:sz w:val="20"/>
          <w:lang w:val="ru-RU"/>
        </w:rPr>
      </w:pPr>
    </w:p>
    <w:p w:rsidR="00D333F7" w:rsidRPr="00357A9E" w:rsidRDefault="00D333F7" w:rsidP="00D333F7">
      <w:pPr>
        <w:rPr>
          <w:lang w:val="ru-RU"/>
        </w:rPr>
      </w:pPr>
    </w:p>
    <w:p w:rsidR="00D333F7" w:rsidRPr="00357A9E" w:rsidRDefault="00D333F7" w:rsidP="006F021F">
      <w:pPr>
        <w:rPr>
          <w:rFonts w:eastAsiaTheme="minorEastAsia"/>
          <w:sz w:val="20"/>
          <w:szCs w:val="22"/>
          <w:lang w:val="ru-RU" w:eastAsia="ja-JP"/>
        </w:rPr>
      </w:pPr>
    </w:p>
    <w:p w:rsidR="00D333F7" w:rsidRPr="00357A9E" w:rsidRDefault="00D333F7" w:rsidP="006F021F">
      <w:pPr>
        <w:rPr>
          <w:rFonts w:eastAsiaTheme="minorEastAsia"/>
          <w:sz w:val="20"/>
          <w:szCs w:val="22"/>
          <w:lang w:val="ru-RU" w:eastAsia="ja-JP"/>
        </w:rPr>
      </w:pPr>
    </w:p>
    <w:p w:rsidR="006F021F" w:rsidRPr="00357A9E" w:rsidRDefault="006F021F" w:rsidP="006F021F">
      <w:pPr>
        <w:autoSpaceDE w:val="0"/>
        <w:autoSpaceDN w:val="0"/>
        <w:adjustRightInd w:val="0"/>
        <w:rPr>
          <w:rFonts w:eastAsiaTheme="minorEastAsia"/>
          <w:sz w:val="20"/>
          <w:szCs w:val="22"/>
          <w:lang w:val="ru-RU" w:eastAsia="ja-JP"/>
        </w:rPr>
      </w:pPr>
    </w:p>
    <w:p w:rsidR="006F021F" w:rsidRPr="00357A9E" w:rsidRDefault="006F021F" w:rsidP="00656855">
      <w:pPr>
        <w:rPr>
          <w:rFonts w:eastAsiaTheme="minorEastAsia"/>
          <w:sz w:val="20"/>
          <w:lang w:val="ru-RU" w:eastAsia="ja-JP"/>
        </w:rPr>
        <w:sectPr w:rsidR="006F021F" w:rsidRPr="00357A9E" w:rsidSect="00AA0412">
          <w:endnotePr>
            <w:numFmt w:val="decimal"/>
          </w:endnotePr>
          <w:pgSz w:w="11907" w:h="16840" w:code="9"/>
          <w:pgMar w:top="624" w:right="1418" w:bottom="1418" w:left="1418" w:header="510" w:footer="1021" w:gutter="0"/>
          <w:cols w:space="720"/>
          <w:docGrid w:linePitch="299"/>
        </w:sectPr>
      </w:pPr>
    </w:p>
    <w:p w:rsidR="006F021F" w:rsidRPr="008B4C8F" w:rsidRDefault="008B4C8F" w:rsidP="00A47960">
      <w:pPr>
        <w:pStyle w:val="StyleHeading3ComplexItalicLatin"/>
        <w:tabs>
          <w:tab w:val="clear" w:pos="2835"/>
        </w:tabs>
        <w:outlineLvl w:val="1"/>
        <w:rPr>
          <w:rStyle w:val="StyleHeading3ComplexItalicLatinChar"/>
          <w:rFonts w:asciiTheme="minorBidi" w:hAnsiTheme="minorBidi" w:cstheme="minorBidi"/>
          <w:b/>
          <w:bCs/>
          <w:lang w:val="ru-RU"/>
        </w:rPr>
      </w:pPr>
      <w:bookmarkStart w:id="263" w:name="_Toc293334848"/>
      <w:bookmarkStart w:id="264" w:name="_Toc298920430"/>
      <w:bookmarkStart w:id="265" w:name="_Toc356567795"/>
      <w:bookmarkStart w:id="266" w:name="_Toc367350621"/>
      <w:bookmarkStart w:id="267" w:name="_Toc482096041"/>
      <w:bookmarkStart w:id="268" w:name="_Toc482096590"/>
      <w:bookmarkStart w:id="269" w:name="_Toc482096870"/>
      <w:bookmarkStart w:id="270" w:name="_Toc482097143"/>
      <w:bookmarkStart w:id="271" w:name="_Toc482607172"/>
      <w:r>
        <w:rPr>
          <w:rStyle w:val="StyleHeading3ComplexItalicLatinChar"/>
          <w:rFonts w:asciiTheme="minorBidi" w:hAnsiTheme="minorBidi" w:cstheme="minorBidi"/>
          <w:b/>
          <w:bCs/>
          <w:lang w:val="ru-RU"/>
        </w:rPr>
        <w:t>ПРИЛОЖЕНИЕ</w:t>
      </w:r>
      <w:r w:rsidR="006F021F" w:rsidRPr="008B4C8F">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VII</w:t>
      </w:r>
      <w:r w:rsidR="006F021F" w:rsidRPr="008B4C8F">
        <w:rPr>
          <w:rStyle w:val="StyleHeading3ComplexItalicLatinChar"/>
          <w:rFonts w:asciiTheme="minorBidi" w:hAnsiTheme="minorBidi" w:cstheme="minorBidi"/>
          <w:b/>
          <w:bCs/>
          <w:lang w:val="ru-RU"/>
        </w:rPr>
        <w:tab/>
      </w:r>
      <w:bookmarkEnd w:id="263"/>
      <w:bookmarkEnd w:id="264"/>
      <w:bookmarkEnd w:id="265"/>
      <w:bookmarkEnd w:id="266"/>
      <w:bookmarkEnd w:id="267"/>
      <w:bookmarkEnd w:id="268"/>
      <w:bookmarkEnd w:id="269"/>
      <w:bookmarkEnd w:id="270"/>
      <w:r>
        <w:rPr>
          <w:rStyle w:val="StyleHeading3ComplexItalicLatinChar"/>
          <w:rFonts w:asciiTheme="minorBidi" w:hAnsiTheme="minorBidi" w:cstheme="minorBidi"/>
          <w:b/>
          <w:bCs/>
          <w:lang w:val="ru-RU"/>
        </w:rPr>
        <w:t>БЮДЖЕТ НА 2018-2019 ГГ. В РАЗБИВКЕ ПО ОЖИДАЕМЫМ РЕЗУЛЬТАТАМ</w:t>
      </w:r>
      <w:r w:rsidR="008D14F5">
        <w:rPr>
          <w:rStyle w:val="StyleHeading3ComplexItalicLatinChar"/>
          <w:rFonts w:asciiTheme="minorBidi" w:hAnsiTheme="minorBidi" w:cstheme="minorBidi"/>
          <w:b/>
          <w:bCs/>
          <w:lang w:val="ru-RU"/>
        </w:rPr>
        <w:t xml:space="preserve"> И ПРОГРАММАМ</w:t>
      </w:r>
      <w:bookmarkEnd w:id="271"/>
    </w:p>
    <w:p w:rsidR="00957AA6" w:rsidRPr="008B4C8F" w:rsidRDefault="00957AA6" w:rsidP="00957AA6">
      <w:pPr>
        <w:rPr>
          <w:rStyle w:val="StyleHeading3ComplexItalicLatinChar"/>
          <w:sz w:val="10"/>
          <w:szCs w:val="10"/>
          <w:lang w:val="ru-RU"/>
        </w:rPr>
      </w:pPr>
    </w:p>
    <w:p w:rsidR="008D14F5" w:rsidRDefault="008D14F5" w:rsidP="00957AA6">
      <w:pPr>
        <w:rPr>
          <w:noProof/>
          <w:lang w:val="ru-RU" w:eastAsia="en-US"/>
        </w:rPr>
      </w:pPr>
      <w:r>
        <w:rPr>
          <w:noProof/>
          <w:lang w:eastAsia="en-US"/>
        </w:rPr>
        <w:drawing>
          <wp:inline distT="0" distB="0" distL="0" distR="0">
            <wp:extent cx="8892540" cy="4823375"/>
            <wp:effectExtent l="0" t="0" r="381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8892540" cy="4823375"/>
                    </a:xfrm>
                    <a:prstGeom prst="rect">
                      <a:avLst/>
                    </a:prstGeom>
                    <a:noFill/>
                    <a:ln>
                      <a:noFill/>
                    </a:ln>
                  </pic:spPr>
                </pic:pic>
              </a:graphicData>
            </a:graphic>
          </wp:inline>
        </w:drawing>
      </w:r>
    </w:p>
    <w:p w:rsidR="008D14F5" w:rsidRDefault="008D14F5" w:rsidP="00957AA6">
      <w:pPr>
        <w:rPr>
          <w:noProof/>
          <w:lang w:val="ru-RU" w:eastAsia="en-US"/>
        </w:rPr>
      </w:pPr>
    </w:p>
    <w:p w:rsidR="00AE78BF" w:rsidRPr="00FA370F" w:rsidRDefault="00AE78BF" w:rsidP="00957AA6">
      <w:pPr>
        <w:rPr>
          <w:rFonts w:eastAsiaTheme="minorEastAsia"/>
          <w:b/>
          <w:sz w:val="20"/>
          <w:szCs w:val="22"/>
          <w:lang w:eastAsia="ja-JP"/>
        </w:rPr>
      </w:pPr>
      <w:r w:rsidRPr="00FA370F">
        <w:rPr>
          <w:rFonts w:eastAsiaTheme="minorEastAsia"/>
          <w:b/>
          <w:sz w:val="20"/>
          <w:szCs w:val="22"/>
          <w:lang w:eastAsia="ja-JP"/>
        </w:rPr>
        <w:br w:type="page"/>
      </w:r>
    </w:p>
    <w:p w:rsidR="00AE78BF" w:rsidRPr="00FA370F" w:rsidRDefault="008D14F5" w:rsidP="00AE78BF">
      <w:pPr>
        <w:autoSpaceDE w:val="0"/>
        <w:autoSpaceDN w:val="0"/>
        <w:adjustRightInd w:val="0"/>
        <w:spacing w:after="60"/>
        <w:rPr>
          <w:rFonts w:eastAsiaTheme="minorEastAsia"/>
          <w:b/>
          <w:sz w:val="20"/>
          <w:szCs w:val="22"/>
          <w:lang w:eastAsia="ja-JP"/>
        </w:rPr>
      </w:pPr>
      <w:r>
        <w:rPr>
          <w:rFonts w:eastAsiaTheme="minorEastAsia"/>
          <w:b/>
          <w:sz w:val="20"/>
          <w:szCs w:val="22"/>
          <w:lang w:val="ru-RU" w:eastAsia="ja-JP"/>
        </w:rPr>
        <w:t>Приложение</w:t>
      </w:r>
      <w:r w:rsidR="00AE78BF" w:rsidRPr="00FA370F">
        <w:rPr>
          <w:rFonts w:eastAsiaTheme="minorEastAsia"/>
          <w:b/>
          <w:sz w:val="20"/>
          <w:szCs w:val="22"/>
          <w:lang w:eastAsia="ja-JP"/>
        </w:rPr>
        <w:t xml:space="preserve"> VII </w:t>
      </w:r>
      <w:r>
        <w:rPr>
          <w:rFonts w:eastAsiaTheme="minorEastAsia"/>
          <w:b/>
          <w:sz w:val="20"/>
          <w:szCs w:val="22"/>
          <w:lang w:val="ru-RU" w:eastAsia="ja-JP"/>
        </w:rPr>
        <w:t>(продолжение)</w:t>
      </w:r>
    </w:p>
    <w:p w:rsidR="006F021F" w:rsidRPr="00FA370F" w:rsidRDefault="005A19FB" w:rsidP="00CD699C">
      <w:pPr>
        <w:rPr>
          <w:rFonts w:eastAsiaTheme="minorEastAsia"/>
          <w:sz w:val="20"/>
          <w:lang w:eastAsia="ja-JP"/>
        </w:rPr>
      </w:pPr>
      <w:r>
        <w:rPr>
          <w:rFonts w:eastAsiaTheme="minorEastAsia"/>
          <w:noProof/>
          <w:sz w:val="20"/>
          <w:lang w:eastAsia="en-US"/>
        </w:rPr>
        <w:drawing>
          <wp:inline distT="0" distB="0" distL="0" distR="0">
            <wp:extent cx="8892540" cy="5073331"/>
            <wp:effectExtent l="0" t="0" r="381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892540" cy="5073331"/>
                    </a:xfrm>
                    <a:prstGeom prst="rect">
                      <a:avLst/>
                    </a:prstGeom>
                    <a:noFill/>
                    <a:ln>
                      <a:noFill/>
                    </a:ln>
                  </pic:spPr>
                </pic:pic>
              </a:graphicData>
            </a:graphic>
          </wp:inline>
        </w:drawing>
      </w:r>
    </w:p>
    <w:p w:rsidR="006F021F" w:rsidRPr="00FA370F" w:rsidRDefault="006F021F" w:rsidP="00656855">
      <w:pPr>
        <w:rPr>
          <w:rFonts w:eastAsiaTheme="minorEastAsia"/>
          <w:sz w:val="20"/>
          <w:lang w:eastAsia="ja-JP"/>
        </w:rPr>
        <w:sectPr w:rsidR="006F021F" w:rsidRPr="00FA370F" w:rsidSect="00CD699C">
          <w:endnotePr>
            <w:numFmt w:val="decimal"/>
          </w:endnotePr>
          <w:pgSz w:w="16840" w:h="11907" w:orient="landscape" w:code="9"/>
          <w:pgMar w:top="567" w:right="1418" w:bottom="1021" w:left="1418" w:header="510" w:footer="1021" w:gutter="0"/>
          <w:cols w:space="720"/>
          <w:docGrid w:linePitch="299"/>
        </w:sectPr>
      </w:pPr>
    </w:p>
    <w:p w:rsidR="006F021F" w:rsidRPr="005A19FB" w:rsidRDefault="005A19FB" w:rsidP="00A47960">
      <w:pPr>
        <w:pStyle w:val="StyleHeading3ComplexItalicLatin"/>
        <w:tabs>
          <w:tab w:val="clear" w:pos="2835"/>
        </w:tabs>
        <w:ind w:left="2268" w:hanging="2268"/>
        <w:outlineLvl w:val="1"/>
        <w:rPr>
          <w:rStyle w:val="StyleHeading3ComplexItalicLatinChar"/>
          <w:rFonts w:asciiTheme="minorBidi" w:hAnsiTheme="minorBidi" w:cstheme="minorBidi"/>
          <w:b/>
          <w:bCs/>
          <w:lang w:val="ru-RU"/>
        </w:rPr>
      </w:pPr>
      <w:bookmarkStart w:id="272" w:name="_Toc356567796"/>
      <w:bookmarkStart w:id="273" w:name="_Toc367350622"/>
      <w:bookmarkStart w:id="274" w:name="_Toc482096042"/>
      <w:bookmarkStart w:id="275" w:name="_Toc482096591"/>
      <w:bookmarkStart w:id="276" w:name="_Toc482096871"/>
      <w:bookmarkStart w:id="277" w:name="_Toc482097144"/>
      <w:bookmarkStart w:id="278" w:name="_Toc482607173"/>
      <w:r>
        <w:rPr>
          <w:rStyle w:val="StyleHeading3ComplexItalicLatinChar"/>
          <w:rFonts w:asciiTheme="minorBidi" w:hAnsiTheme="minorBidi" w:cstheme="minorBidi"/>
          <w:b/>
          <w:bCs/>
          <w:lang w:val="ru-RU"/>
        </w:rPr>
        <w:t>ПРИЛОЖЕНИЕ</w:t>
      </w:r>
      <w:r w:rsidR="006F021F" w:rsidRPr="005A19FB">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VIII</w:t>
      </w:r>
      <w:r w:rsidR="006F021F" w:rsidRPr="005A19FB">
        <w:rPr>
          <w:rStyle w:val="StyleHeading3ComplexItalicLatinChar"/>
          <w:rFonts w:asciiTheme="minorBidi" w:hAnsiTheme="minorBidi" w:cstheme="minorBidi"/>
          <w:b/>
          <w:bCs/>
          <w:lang w:val="ru-RU"/>
        </w:rPr>
        <w:tab/>
      </w:r>
      <w:bookmarkEnd w:id="272"/>
      <w:bookmarkEnd w:id="273"/>
      <w:bookmarkEnd w:id="274"/>
      <w:bookmarkEnd w:id="275"/>
      <w:bookmarkEnd w:id="276"/>
      <w:bookmarkEnd w:id="277"/>
      <w:r>
        <w:rPr>
          <w:rStyle w:val="StyleHeading3ComplexItalicLatinChar"/>
          <w:rFonts w:asciiTheme="minorBidi" w:hAnsiTheme="minorBidi" w:cstheme="minorBidi"/>
          <w:b/>
          <w:bCs/>
          <w:lang w:val="ru-RU"/>
        </w:rPr>
        <w:t>БЮДЖЕТ НА 2018-2019 ГГ. В РАЗБИВКЕ ПО ОЖИДАЕМЫМ РЕЗУЛЬТАТАМ</w:t>
      </w:r>
      <w:bookmarkEnd w:id="278"/>
    </w:p>
    <w:p w:rsidR="006F021F" w:rsidRPr="00FD4842" w:rsidRDefault="005A19FB" w:rsidP="005A19FB">
      <w:pPr>
        <w:jc w:val="center"/>
        <w:rPr>
          <w:rFonts w:eastAsiaTheme="minorEastAsia"/>
          <w:b/>
          <w:bCs/>
          <w:i/>
          <w:sz w:val="20"/>
          <w:szCs w:val="22"/>
          <w:lang w:val="ru-RU" w:eastAsia="ja-JP"/>
        </w:rPr>
      </w:pPr>
      <w:r w:rsidRPr="00FD4842">
        <w:rPr>
          <w:rFonts w:eastAsiaTheme="minorEastAsia"/>
          <w:b/>
          <w:bCs/>
          <w:i/>
          <w:sz w:val="20"/>
          <w:szCs w:val="22"/>
          <w:lang w:val="ru-RU" w:eastAsia="ja-JP"/>
        </w:rPr>
        <w:t>(</w:t>
      </w:r>
      <w:r>
        <w:rPr>
          <w:rFonts w:eastAsiaTheme="minorEastAsia"/>
          <w:b/>
          <w:bCs/>
          <w:i/>
          <w:sz w:val="20"/>
          <w:szCs w:val="22"/>
          <w:lang w:val="ru-RU" w:eastAsia="ja-JP"/>
        </w:rPr>
        <w:t>тыс</w:t>
      </w:r>
      <w:r w:rsidRPr="00FD4842">
        <w:rPr>
          <w:rFonts w:eastAsiaTheme="minorEastAsia"/>
          <w:b/>
          <w:bCs/>
          <w:i/>
          <w:sz w:val="20"/>
          <w:szCs w:val="22"/>
          <w:lang w:val="ru-RU" w:eastAsia="ja-JP"/>
        </w:rPr>
        <w:t xml:space="preserve">. </w:t>
      </w:r>
      <w:r>
        <w:rPr>
          <w:rFonts w:eastAsiaTheme="minorEastAsia"/>
          <w:b/>
          <w:bCs/>
          <w:i/>
          <w:sz w:val="20"/>
          <w:szCs w:val="22"/>
          <w:lang w:val="ru-RU" w:eastAsia="ja-JP"/>
        </w:rPr>
        <w:t>шв. франков</w:t>
      </w:r>
      <w:r w:rsidRPr="00FD4842">
        <w:rPr>
          <w:rFonts w:eastAsiaTheme="minorEastAsia"/>
          <w:b/>
          <w:bCs/>
          <w:i/>
          <w:sz w:val="20"/>
          <w:szCs w:val="22"/>
          <w:lang w:val="ru-RU" w:eastAsia="ja-JP"/>
        </w:rPr>
        <w:t>)</w:t>
      </w:r>
    </w:p>
    <w:p w:rsidR="006F021F" w:rsidRPr="00FD4842" w:rsidRDefault="006F021F" w:rsidP="00656855">
      <w:pPr>
        <w:rPr>
          <w:rFonts w:eastAsiaTheme="minorEastAsia"/>
          <w:sz w:val="20"/>
          <w:lang w:val="ru-RU" w:eastAsia="ja-JP"/>
        </w:rPr>
      </w:pPr>
    </w:p>
    <w:p w:rsidR="00357536" w:rsidRPr="00FA370F" w:rsidRDefault="005A19FB" w:rsidP="00656855">
      <w:pPr>
        <w:rPr>
          <w:rFonts w:eastAsiaTheme="minorEastAsia"/>
          <w:sz w:val="20"/>
          <w:lang w:eastAsia="ja-JP"/>
        </w:rPr>
      </w:pPr>
      <w:r>
        <w:rPr>
          <w:rFonts w:eastAsiaTheme="minorEastAsia"/>
          <w:noProof/>
          <w:sz w:val="20"/>
          <w:lang w:eastAsia="en-US"/>
        </w:rPr>
        <w:drawing>
          <wp:inline distT="0" distB="0" distL="0" distR="0">
            <wp:extent cx="5305024" cy="8141677"/>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307303" cy="8145175"/>
                    </a:xfrm>
                    <a:prstGeom prst="rect">
                      <a:avLst/>
                    </a:prstGeom>
                    <a:noFill/>
                    <a:ln>
                      <a:noFill/>
                    </a:ln>
                  </pic:spPr>
                </pic:pic>
              </a:graphicData>
            </a:graphic>
          </wp:inline>
        </w:drawing>
      </w:r>
    </w:p>
    <w:p w:rsidR="00357536" w:rsidRPr="00FA370F" w:rsidRDefault="00357536" w:rsidP="00656855">
      <w:pPr>
        <w:rPr>
          <w:rFonts w:eastAsiaTheme="minorEastAsia"/>
          <w:sz w:val="20"/>
          <w:lang w:eastAsia="ja-JP"/>
        </w:rPr>
      </w:pPr>
    </w:p>
    <w:p w:rsidR="006F021F" w:rsidRPr="00FA370F" w:rsidRDefault="006F021F" w:rsidP="00656855">
      <w:pPr>
        <w:rPr>
          <w:rFonts w:eastAsiaTheme="minorEastAsia"/>
          <w:sz w:val="20"/>
          <w:lang w:eastAsia="ja-JP"/>
        </w:rPr>
      </w:pPr>
      <w:r w:rsidRPr="00FA370F">
        <w:rPr>
          <w:rFonts w:eastAsiaTheme="minorEastAsia"/>
          <w:sz w:val="20"/>
          <w:lang w:eastAsia="ja-JP"/>
        </w:rPr>
        <w:br w:type="page"/>
      </w:r>
    </w:p>
    <w:p w:rsidR="006F021F" w:rsidRPr="005A19FB" w:rsidRDefault="005A19FB" w:rsidP="006F021F">
      <w:pPr>
        <w:autoSpaceDE w:val="0"/>
        <w:autoSpaceDN w:val="0"/>
        <w:adjustRightInd w:val="0"/>
        <w:rPr>
          <w:rFonts w:eastAsiaTheme="minorEastAsia"/>
          <w:b/>
          <w:sz w:val="20"/>
          <w:szCs w:val="22"/>
          <w:lang w:eastAsia="ja-JP"/>
        </w:rPr>
      </w:pPr>
      <w:r>
        <w:rPr>
          <w:rFonts w:eastAsiaTheme="minorEastAsia"/>
          <w:b/>
          <w:sz w:val="20"/>
          <w:szCs w:val="22"/>
          <w:lang w:val="ru-RU" w:eastAsia="ja-JP"/>
        </w:rPr>
        <w:t>Приложение</w:t>
      </w:r>
      <w:r w:rsidR="006F021F" w:rsidRPr="005A19FB">
        <w:rPr>
          <w:rFonts w:eastAsiaTheme="minorEastAsia"/>
          <w:b/>
          <w:sz w:val="20"/>
          <w:szCs w:val="22"/>
          <w:lang w:eastAsia="ja-JP"/>
        </w:rPr>
        <w:t xml:space="preserve"> </w:t>
      </w:r>
      <w:r w:rsidR="0067139E" w:rsidRPr="005A19FB">
        <w:rPr>
          <w:rFonts w:eastAsiaTheme="minorEastAsia"/>
          <w:b/>
          <w:sz w:val="20"/>
          <w:szCs w:val="22"/>
          <w:lang w:eastAsia="ja-JP"/>
        </w:rPr>
        <w:t>VIII</w:t>
      </w:r>
      <w:r w:rsidR="006F021F" w:rsidRPr="005A19FB">
        <w:rPr>
          <w:rFonts w:eastAsiaTheme="minorEastAsia"/>
          <w:b/>
          <w:sz w:val="20"/>
          <w:szCs w:val="22"/>
          <w:lang w:eastAsia="ja-JP"/>
        </w:rPr>
        <w:t xml:space="preserve"> </w:t>
      </w:r>
      <w:r>
        <w:rPr>
          <w:rFonts w:eastAsiaTheme="minorEastAsia"/>
          <w:b/>
          <w:sz w:val="20"/>
          <w:szCs w:val="22"/>
          <w:lang w:val="ru-RU" w:eastAsia="ja-JP"/>
        </w:rPr>
        <w:t>(продолжение)</w:t>
      </w:r>
    </w:p>
    <w:p w:rsidR="006F021F" w:rsidRPr="005A19FB" w:rsidRDefault="005A19FB" w:rsidP="005A19FB">
      <w:pPr>
        <w:autoSpaceDE w:val="0"/>
        <w:autoSpaceDN w:val="0"/>
        <w:adjustRightInd w:val="0"/>
        <w:rPr>
          <w:rFonts w:eastAsiaTheme="minorEastAsia"/>
          <w:sz w:val="20"/>
          <w:lang w:eastAsia="ja-JP"/>
        </w:rPr>
      </w:pPr>
      <w:r>
        <w:rPr>
          <w:rFonts w:eastAsiaTheme="minorEastAsia"/>
          <w:noProof/>
          <w:sz w:val="20"/>
          <w:szCs w:val="22"/>
          <w:lang w:eastAsia="en-US"/>
        </w:rPr>
        <w:drawing>
          <wp:inline distT="0" distB="0" distL="0" distR="0" wp14:anchorId="63EC5560" wp14:editId="7C9425E1">
            <wp:extent cx="5760085" cy="884006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760085" cy="8840065"/>
                    </a:xfrm>
                    <a:prstGeom prst="rect">
                      <a:avLst/>
                    </a:prstGeom>
                    <a:noFill/>
                    <a:ln>
                      <a:noFill/>
                    </a:ln>
                  </pic:spPr>
                </pic:pic>
              </a:graphicData>
            </a:graphic>
          </wp:inline>
        </w:drawing>
      </w:r>
    </w:p>
    <w:p w:rsidR="006F021F" w:rsidRPr="005A19FB" w:rsidRDefault="006F021F" w:rsidP="00656855">
      <w:pPr>
        <w:rPr>
          <w:rFonts w:eastAsiaTheme="minorEastAsia"/>
          <w:sz w:val="20"/>
          <w:lang w:eastAsia="ja-JP"/>
        </w:rPr>
        <w:sectPr w:rsidR="006F021F" w:rsidRPr="005A19FB" w:rsidSect="00AA0412">
          <w:endnotePr>
            <w:numFmt w:val="decimal"/>
          </w:endnotePr>
          <w:pgSz w:w="11907" w:h="16840" w:code="9"/>
          <w:pgMar w:top="624" w:right="1418" w:bottom="1418" w:left="1418" w:header="510" w:footer="1021" w:gutter="0"/>
          <w:cols w:space="720"/>
          <w:docGrid w:linePitch="299"/>
        </w:sectPr>
      </w:pPr>
    </w:p>
    <w:p w:rsidR="00FE6EF3" w:rsidRPr="005A19FB" w:rsidRDefault="005A19FB" w:rsidP="00A47960">
      <w:pPr>
        <w:pStyle w:val="StyleHeading3ComplexItalicLatin"/>
        <w:tabs>
          <w:tab w:val="clear" w:pos="2835"/>
        </w:tabs>
        <w:outlineLvl w:val="1"/>
        <w:rPr>
          <w:rStyle w:val="StyleHeading3ComplexItalicLatinChar"/>
          <w:rFonts w:asciiTheme="minorBidi" w:hAnsiTheme="minorBidi" w:cstheme="minorBidi"/>
          <w:b/>
          <w:bCs/>
          <w:lang w:val="ru-RU"/>
        </w:rPr>
      </w:pPr>
      <w:bookmarkStart w:id="279" w:name="_Toc482607174"/>
      <w:bookmarkStart w:id="280" w:name="_Toc482096043"/>
      <w:bookmarkStart w:id="281" w:name="_Toc482096592"/>
      <w:bookmarkStart w:id="282" w:name="_Toc482096872"/>
      <w:bookmarkStart w:id="283" w:name="_Toc482097145"/>
      <w:r>
        <w:rPr>
          <w:rStyle w:val="StyleHeading3ComplexItalicLatinChar"/>
          <w:rFonts w:asciiTheme="minorBidi" w:hAnsiTheme="minorBidi" w:cstheme="minorBidi"/>
          <w:b/>
          <w:bCs/>
          <w:lang w:val="ru-RU"/>
        </w:rPr>
        <w:t>ПРИЛОЖЕНИЕ</w:t>
      </w:r>
      <w:r w:rsidR="00FE6EF3" w:rsidRPr="005A19FB">
        <w:rPr>
          <w:rStyle w:val="StyleHeading3ComplexItalicLatinChar"/>
          <w:rFonts w:asciiTheme="minorBidi" w:hAnsiTheme="minorBidi" w:cstheme="minorBidi"/>
          <w:b/>
          <w:bCs/>
          <w:lang w:val="ru-RU"/>
        </w:rPr>
        <w:t xml:space="preserve"> </w:t>
      </w:r>
      <w:r w:rsidR="00FE6EF3" w:rsidRPr="00FA370F">
        <w:rPr>
          <w:rStyle w:val="StyleHeading3ComplexItalicLatinChar"/>
          <w:rFonts w:asciiTheme="minorBidi" w:hAnsiTheme="minorBidi" w:cstheme="minorBidi"/>
          <w:b/>
          <w:bCs/>
        </w:rPr>
        <w:t>IX</w:t>
      </w:r>
      <w:r w:rsidR="00FE6EF3" w:rsidRPr="005A19FB">
        <w:rPr>
          <w:rStyle w:val="StyleHeading3ComplexItalicLatinChar"/>
          <w:rFonts w:asciiTheme="minorBidi" w:hAnsiTheme="minorBidi" w:cstheme="minorBidi"/>
          <w:b/>
          <w:bCs/>
          <w:lang w:val="ru-RU"/>
        </w:rPr>
        <w:tab/>
      </w:r>
      <w:r>
        <w:rPr>
          <w:rStyle w:val="StyleHeading3ComplexItalicLatinChar"/>
          <w:rFonts w:asciiTheme="minorBidi" w:hAnsiTheme="minorBidi" w:cstheme="minorBidi"/>
          <w:b/>
          <w:bCs/>
          <w:lang w:val="ru-RU"/>
        </w:rPr>
        <w:t>ВКЛАД ВОИС В ДОСТИЖЕНИЕ ЦЕЛЕЙ В ОБЛАСТИ УСТОЙЧИВОГО РАЗВИТИЯ</w:t>
      </w:r>
      <w:bookmarkEnd w:id="279"/>
      <w:bookmarkEnd w:id="280"/>
      <w:bookmarkEnd w:id="281"/>
      <w:bookmarkEnd w:id="282"/>
      <w:bookmarkEnd w:id="283"/>
    </w:p>
    <w:p w:rsidR="00FE6EF3" w:rsidRPr="005A19FB" w:rsidRDefault="00FE6EF3" w:rsidP="00FE6EF3">
      <w:pPr>
        <w:rPr>
          <w:rFonts w:eastAsiaTheme="minorEastAsia"/>
          <w:sz w:val="20"/>
          <w:lang w:val="ru-RU" w:eastAsia="ja-JP"/>
        </w:rPr>
      </w:pPr>
    </w:p>
    <w:p w:rsidR="00FE6EF3" w:rsidRPr="005A19FB" w:rsidRDefault="00426FFB" w:rsidP="00FE6EF3">
      <w:pPr>
        <w:rPr>
          <w:rFonts w:eastAsiaTheme="minorEastAsia"/>
          <w:sz w:val="20"/>
          <w:lang w:val="ru-RU" w:eastAsia="ja-JP"/>
        </w:rPr>
      </w:pPr>
      <w:r>
        <w:rPr>
          <w:rFonts w:eastAsiaTheme="minorEastAsia"/>
          <w:noProof/>
          <w:sz w:val="20"/>
          <w:lang w:eastAsia="en-US"/>
        </w:rPr>
        <w:drawing>
          <wp:inline distT="0" distB="0" distL="0" distR="0">
            <wp:extent cx="6582990" cy="5086831"/>
            <wp:effectExtent l="0" t="0" r="889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2016_SDG_Poster_Letter_without_UN_emblem.jp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6586235" cy="5089339"/>
                    </a:xfrm>
                    <a:prstGeom prst="rect">
                      <a:avLst/>
                    </a:prstGeom>
                  </pic:spPr>
                </pic:pic>
              </a:graphicData>
            </a:graphic>
          </wp:inline>
        </w:drawing>
      </w:r>
    </w:p>
    <w:p w:rsidR="00FE6EF3" w:rsidRPr="00FA370F" w:rsidRDefault="00FE6EF3" w:rsidP="00BF03AA">
      <w:pPr>
        <w:ind w:hanging="142"/>
        <w:jc w:val="center"/>
        <w:rPr>
          <w:rFonts w:eastAsiaTheme="minorEastAsia"/>
          <w:sz w:val="20"/>
          <w:lang w:eastAsia="ja-JP"/>
        </w:rPr>
      </w:pPr>
    </w:p>
    <w:p w:rsidR="00FE6EF3" w:rsidRPr="00FA370F" w:rsidRDefault="00FE6EF3" w:rsidP="00FE6EF3">
      <w:pPr>
        <w:rPr>
          <w:rFonts w:eastAsiaTheme="minorEastAsia"/>
          <w:sz w:val="20"/>
          <w:lang w:eastAsia="ja-JP"/>
        </w:rPr>
      </w:pPr>
    </w:p>
    <w:p w:rsidR="00FE6EF3" w:rsidRPr="00FA370F" w:rsidRDefault="00FE6EF3" w:rsidP="00FE6EF3">
      <w:pPr>
        <w:rPr>
          <w:rFonts w:eastAsiaTheme="minorEastAsia"/>
          <w:sz w:val="20"/>
          <w:lang w:eastAsia="ja-JP"/>
        </w:rPr>
        <w:sectPr w:rsidR="00FE6EF3" w:rsidRPr="00FA370F" w:rsidSect="00BF03AA">
          <w:endnotePr>
            <w:numFmt w:val="decimal"/>
          </w:endnotePr>
          <w:pgSz w:w="16840" w:h="11907" w:orient="landscape" w:code="9"/>
          <w:pgMar w:top="1418" w:right="624" w:bottom="1418" w:left="1418" w:header="510" w:footer="1021" w:gutter="0"/>
          <w:cols w:space="720"/>
          <w:docGrid w:linePitch="299"/>
        </w:sectPr>
      </w:pPr>
    </w:p>
    <w:p w:rsidR="00A05B78" w:rsidRPr="007814E0" w:rsidRDefault="007814E0" w:rsidP="00A47960">
      <w:pPr>
        <w:pStyle w:val="StyleHeading3ComplexItalicLatin"/>
        <w:tabs>
          <w:tab w:val="clear" w:pos="2835"/>
        </w:tabs>
        <w:outlineLvl w:val="1"/>
        <w:rPr>
          <w:rStyle w:val="StyleHeading3ComplexItalicLatinChar"/>
          <w:rFonts w:asciiTheme="minorBidi" w:hAnsiTheme="minorBidi" w:cstheme="minorBidi"/>
          <w:b/>
          <w:bCs/>
          <w:lang w:val="ru-RU"/>
        </w:rPr>
      </w:pPr>
      <w:bookmarkStart w:id="284" w:name="_Toc482096044"/>
      <w:bookmarkStart w:id="285" w:name="_Toc482096593"/>
      <w:bookmarkStart w:id="286" w:name="_Toc482096873"/>
      <w:bookmarkStart w:id="287" w:name="_Toc482097146"/>
      <w:bookmarkStart w:id="288" w:name="_Toc482607175"/>
      <w:r>
        <w:rPr>
          <w:rStyle w:val="StyleHeading3ComplexItalicLatinChar"/>
          <w:rFonts w:asciiTheme="minorBidi" w:hAnsiTheme="minorBidi" w:cstheme="minorBidi"/>
          <w:b/>
          <w:bCs/>
          <w:lang w:val="ru-RU"/>
        </w:rPr>
        <w:t>ПРИЛОЖЕНИЕ</w:t>
      </w:r>
      <w:r w:rsidR="00A05B78" w:rsidRPr="00FA370F">
        <w:rPr>
          <w:rStyle w:val="StyleHeading3ComplexItalicLatinChar"/>
          <w:rFonts w:asciiTheme="minorBidi" w:hAnsiTheme="minorBidi" w:cstheme="minorBidi"/>
          <w:b/>
          <w:bCs/>
        </w:rPr>
        <w:t xml:space="preserve"> X</w:t>
      </w:r>
      <w:r w:rsidR="00A05B78" w:rsidRPr="00FA370F">
        <w:rPr>
          <w:rStyle w:val="StyleHeading3ComplexItalicLatinChar"/>
          <w:rFonts w:asciiTheme="minorBidi" w:hAnsiTheme="minorBidi" w:cstheme="minorBidi"/>
          <w:b/>
          <w:bCs/>
        </w:rPr>
        <w:tab/>
      </w:r>
      <w:bookmarkEnd w:id="284"/>
      <w:bookmarkEnd w:id="285"/>
      <w:bookmarkEnd w:id="286"/>
      <w:bookmarkEnd w:id="287"/>
      <w:r>
        <w:rPr>
          <w:rStyle w:val="StyleHeading3ComplexItalicLatinChar"/>
          <w:rFonts w:asciiTheme="minorBidi" w:hAnsiTheme="minorBidi" w:cstheme="minorBidi"/>
          <w:b/>
          <w:bCs/>
          <w:lang w:val="ru-RU"/>
        </w:rPr>
        <w:t>ОРГАНИГРАММА ВОИС</w:t>
      </w:r>
      <w:bookmarkEnd w:id="288"/>
    </w:p>
    <w:p w:rsidR="007814E0" w:rsidRPr="007814E0" w:rsidRDefault="007814E0" w:rsidP="0078239A">
      <w:pPr>
        <w:pStyle w:val="StyleHeading3ComplexItalicLatin"/>
        <w:tabs>
          <w:tab w:val="clear" w:pos="2835"/>
        </w:tabs>
        <w:ind w:left="1985" w:hanging="1985"/>
        <w:rPr>
          <w:b w:val="0"/>
          <w:bCs w:val="0"/>
          <w:sz w:val="18"/>
          <w:lang w:val="ru-RU"/>
        </w:rPr>
      </w:pPr>
      <w:r>
        <w:rPr>
          <w:rFonts w:asciiTheme="minorBidi" w:eastAsia="SimSun" w:hAnsiTheme="minorBidi" w:cstheme="minorBidi"/>
          <w:noProof/>
        </w:rPr>
        <w:drawing>
          <wp:inline distT="0" distB="0" distL="0" distR="0">
            <wp:extent cx="8147050" cy="5760085"/>
            <wp:effectExtent l="0" t="0" r="635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_pbc_26_3_organigram_41831_RU.bmp"/>
                    <pic:cNvPicPr/>
                  </pic:nvPicPr>
                  <pic:blipFill>
                    <a:blip r:embed="rId274">
                      <a:extLst>
                        <a:ext uri="{28A0092B-C50C-407E-A947-70E740481C1C}">
                          <a14:useLocalDpi xmlns:a14="http://schemas.microsoft.com/office/drawing/2010/main" val="0"/>
                        </a:ext>
                      </a:extLst>
                    </a:blip>
                    <a:stretch>
                      <a:fillRect/>
                    </a:stretch>
                  </pic:blipFill>
                  <pic:spPr>
                    <a:xfrm>
                      <a:off x="0" y="0"/>
                      <a:ext cx="8147050" cy="5760085"/>
                    </a:xfrm>
                    <a:prstGeom prst="rect">
                      <a:avLst/>
                    </a:prstGeom>
                  </pic:spPr>
                </pic:pic>
              </a:graphicData>
            </a:graphic>
          </wp:inline>
        </w:drawing>
      </w:r>
    </w:p>
    <w:p w:rsidR="00A05B78" w:rsidRPr="00FA370F" w:rsidRDefault="00A05B78" w:rsidP="00656855">
      <w:pPr>
        <w:rPr>
          <w:rFonts w:eastAsiaTheme="minorEastAsia"/>
          <w:b/>
          <w:bCs/>
          <w:sz w:val="20"/>
          <w:lang w:eastAsia="ja-JP"/>
        </w:rPr>
        <w:sectPr w:rsidR="00A05B78" w:rsidRPr="00FA370F" w:rsidSect="007814E0">
          <w:endnotePr>
            <w:numFmt w:val="decimal"/>
          </w:endnotePr>
          <w:pgSz w:w="16840" w:h="11907" w:orient="landscape" w:code="9"/>
          <w:pgMar w:top="1139" w:right="624" w:bottom="1418" w:left="1418" w:header="510" w:footer="1021" w:gutter="0"/>
          <w:cols w:space="720"/>
          <w:docGrid w:linePitch="299"/>
        </w:sectPr>
      </w:pPr>
    </w:p>
    <w:p w:rsidR="00A05B78" w:rsidRPr="00FD4842" w:rsidRDefault="00A05B78" w:rsidP="00CA0930">
      <w:pPr>
        <w:pStyle w:val="Heading1"/>
        <w:rPr>
          <w:lang w:val="ru-RU" w:eastAsia="en-US"/>
        </w:rPr>
      </w:pPr>
      <w:bookmarkStart w:id="289" w:name="_Toc293334850"/>
      <w:bookmarkStart w:id="290" w:name="_Toc298920432"/>
      <w:bookmarkStart w:id="291" w:name="_Toc310950812"/>
      <w:bookmarkStart w:id="292" w:name="_Toc356567798"/>
      <w:bookmarkStart w:id="293" w:name="_Toc367350624"/>
      <w:bookmarkStart w:id="294" w:name="_Toc482096045"/>
      <w:bookmarkStart w:id="295" w:name="_Toc482096594"/>
      <w:bookmarkStart w:id="296" w:name="_Toc482546378"/>
      <w:bookmarkStart w:id="297" w:name="_Toc482607176"/>
      <w:r w:rsidRPr="00FA370F">
        <w:rPr>
          <w:lang w:eastAsia="en-US"/>
        </w:rPr>
        <w:t>IV</w:t>
      </w:r>
      <w:r w:rsidRPr="00FD4842">
        <w:rPr>
          <w:lang w:val="ru-RU" w:eastAsia="en-US"/>
        </w:rPr>
        <w:t>.</w:t>
      </w:r>
      <w:r w:rsidRPr="00FD4842">
        <w:rPr>
          <w:lang w:val="ru-RU" w:eastAsia="en-US"/>
        </w:rPr>
        <w:tab/>
      </w:r>
      <w:bookmarkEnd w:id="289"/>
      <w:bookmarkEnd w:id="290"/>
      <w:bookmarkEnd w:id="291"/>
      <w:bookmarkEnd w:id="292"/>
      <w:bookmarkEnd w:id="293"/>
      <w:bookmarkEnd w:id="294"/>
      <w:bookmarkEnd w:id="295"/>
      <w:r w:rsidR="00DF3A01">
        <w:rPr>
          <w:lang w:val="ru-RU" w:eastAsia="en-US"/>
        </w:rPr>
        <w:t>ДОПОЛНЕНИЯ</w:t>
      </w:r>
      <w:bookmarkEnd w:id="296"/>
      <w:bookmarkEnd w:id="297"/>
    </w:p>
    <w:p w:rsidR="00A05B78" w:rsidRPr="00FD4842" w:rsidRDefault="00A05B78" w:rsidP="00A05B78">
      <w:pPr>
        <w:rPr>
          <w:rFonts w:eastAsiaTheme="minorEastAsia"/>
          <w:sz w:val="24"/>
          <w:szCs w:val="22"/>
          <w:lang w:val="ru-RU" w:eastAsia="ja-JP"/>
        </w:rPr>
      </w:pPr>
    </w:p>
    <w:p w:rsidR="00DF3A01" w:rsidRPr="00AA619C" w:rsidRDefault="00DF3A01" w:rsidP="00A47960">
      <w:pPr>
        <w:pStyle w:val="StyleHeading3ComplexItalic"/>
        <w:keepNext w:val="0"/>
        <w:tabs>
          <w:tab w:val="clear" w:pos="2835"/>
          <w:tab w:val="left" w:pos="0"/>
        </w:tabs>
        <w:ind w:left="0" w:firstLine="0"/>
        <w:outlineLvl w:val="1"/>
        <w:rPr>
          <w:b w:val="0"/>
          <w:lang w:val="ru-RU"/>
        </w:rPr>
      </w:pPr>
      <w:bookmarkStart w:id="298" w:name="_Toc293334851"/>
      <w:bookmarkStart w:id="299" w:name="_Toc298920433"/>
      <w:bookmarkStart w:id="300" w:name="_Toc310950813"/>
      <w:bookmarkStart w:id="301" w:name="_Toc356567799"/>
      <w:bookmarkStart w:id="302" w:name="_Toc367350625"/>
      <w:bookmarkStart w:id="303" w:name="_Toc482096046"/>
      <w:bookmarkStart w:id="304" w:name="_Toc482096595"/>
      <w:bookmarkStart w:id="305" w:name="_Toc482096874"/>
      <w:bookmarkStart w:id="306" w:name="_Toc482097147"/>
      <w:bookmarkStart w:id="307" w:name="_Toc482607177"/>
      <w:r w:rsidRPr="00EA6647">
        <w:rPr>
          <w:rFonts w:asciiTheme="minorBidi" w:hAnsiTheme="minorBidi" w:cstheme="minorBidi"/>
          <w:lang w:val="ru-RU"/>
        </w:rPr>
        <w:t>ДОПОЛНЕНИЕ</w:t>
      </w:r>
      <w:r w:rsidR="0067139E" w:rsidRPr="00EA6647">
        <w:rPr>
          <w:rFonts w:asciiTheme="minorBidi" w:hAnsiTheme="minorBidi" w:cstheme="minorBidi"/>
          <w:lang w:val="ru-RU"/>
        </w:rPr>
        <w:t xml:space="preserve"> </w:t>
      </w:r>
      <w:r w:rsidR="0067139E" w:rsidRPr="00EA6647">
        <w:rPr>
          <w:rFonts w:asciiTheme="minorBidi" w:hAnsiTheme="minorBidi" w:cstheme="minorBidi"/>
        </w:rPr>
        <w:t>A</w:t>
      </w:r>
      <w:r w:rsidR="00CA0930" w:rsidRPr="008A592B">
        <w:rPr>
          <w:lang w:val="ru-RU"/>
        </w:rPr>
        <w:br/>
      </w:r>
      <w:bookmarkEnd w:id="298"/>
      <w:bookmarkEnd w:id="299"/>
      <w:bookmarkEnd w:id="300"/>
      <w:bookmarkEnd w:id="301"/>
      <w:bookmarkEnd w:id="302"/>
      <w:bookmarkEnd w:id="303"/>
      <w:bookmarkEnd w:id="304"/>
      <w:bookmarkEnd w:id="305"/>
      <w:bookmarkEnd w:id="306"/>
      <w:r w:rsidR="00A50946" w:rsidRPr="00AA619C">
        <w:rPr>
          <w:lang w:val="ru-RU"/>
        </w:rPr>
        <w:t>ВЗНОСЫ ГОСУДАРСТВ-ЧЛЕНО</w:t>
      </w:r>
      <w:r w:rsidR="00A50946" w:rsidRPr="00B4253A">
        <w:rPr>
          <w:lang w:val="ru-RU"/>
        </w:rPr>
        <w:t>В</w:t>
      </w:r>
      <w:bookmarkEnd w:id="307"/>
    </w:p>
    <w:p w:rsidR="00DF3A01" w:rsidRPr="00AA619C" w:rsidRDefault="00DF3A01" w:rsidP="00DF3A01">
      <w:pPr>
        <w:rPr>
          <w:sz w:val="20"/>
          <w:lang w:val="ru-RU"/>
        </w:rPr>
      </w:pPr>
      <w:r w:rsidRPr="00AA619C">
        <w:rPr>
          <w:sz w:val="20"/>
          <w:rtl/>
          <w:lang w:val="ru-RU"/>
        </w:rPr>
        <w:t>‏</w:t>
      </w:r>
      <w:r w:rsidRPr="00AA619C">
        <w:rPr>
          <w:sz w:val="20"/>
          <w:lang w:val="ru-RU"/>
        </w:rPr>
        <w:t>(</w:t>
      </w:r>
      <w:r w:rsidRPr="00A50946">
        <w:rPr>
          <w:i/>
          <w:sz w:val="20"/>
          <w:lang w:val="ru-RU"/>
        </w:rPr>
        <w:t>в шв. франках</w:t>
      </w:r>
      <w:r w:rsidRPr="00AA619C">
        <w:rPr>
          <w:sz w:val="20"/>
          <w:lang w:val="ru-RU"/>
        </w:rPr>
        <w:t>)</w:t>
      </w:r>
    </w:p>
    <w:p w:rsidR="00DF3A01" w:rsidRPr="00AA619C" w:rsidRDefault="00DF3A01" w:rsidP="00DF3A01">
      <w:pPr>
        <w:pStyle w:val="NormalArial"/>
        <w:rPr>
          <w:lang w:val="ru-RU"/>
        </w:rPr>
      </w:pPr>
    </w:p>
    <w:p w:rsidR="00164E4F" w:rsidRPr="00AA619C" w:rsidRDefault="00164E4F" w:rsidP="00164E4F">
      <w:pPr>
        <w:pStyle w:val="NormalArial"/>
        <w:rPr>
          <w:lang w:val="ru-RU"/>
        </w:rPr>
      </w:pPr>
    </w:p>
    <w:tbl>
      <w:tblPr>
        <w:tblW w:w="9720" w:type="dxa"/>
        <w:tblInd w:w="-190" w:type="dxa"/>
        <w:tblLayout w:type="fixed"/>
        <w:tblCellMar>
          <w:left w:w="30" w:type="dxa"/>
          <w:right w:w="30" w:type="dxa"/>
        </w:tblCellMar>
        <w:tblLook w:val="0000" w:firstRow="0" w:lastRow="0" w:firstColumn="0" w:lastColumn="0" w:noHBand="0" w:noVBand="0"/>
      </w:tblPr>
      <w:tblGrid>
        <w:gridCol w:w="3010"/>
        <w:gridCol w:w="1430"/>
        <w:gridCol w:w="1210"/>
        <w:gridCol w:w="1320"/>
        <w:gridCol w:w="1430"/>
        <w:gridCol w:w="1320"/>
      </w:tblGrid>
      <w:tr w:rsidR="00164E4F" w:rsidRPr="00AA619C" w:rsidTr="00426FFB">
        <w:trPr>
          <w:trHeight w:val="200"/>
          <w:tblHeader/>
        </w:trPr>
        <w:tc>
          <w:tcPr>
            <w:tcW w:w="3010" w:type="dxa"/>
            <w:shd w:val="pct15" w:color="auto" w:fill="FFFFFF"/>
          </w:tcPr>
          <w:p w:rsidR="00164E4F" w:rsidRPr="00AA619C" w:rsidRDefault="00164E4F" w:rsidP="00426FFB">
            <w:pPr>
              <w:spacing w:before="60"/>
              <w:jc w:val="center"/>
              <w:rPr>
                <w:b/>
                <w:snapToGrid w:val="0"/>
                <w:sz w:val="18"/>
                <w:szCs w:val="18"/>
                <w:lang w:val="ru-RU"/>
              </w:rPr>
            </w:pPr>
            <w:r w:rsidRPr="00AA619C">
              <w:rPr>
                <w:b/>
                <w:bCs/>
                <w:snapToGrid w:val="0"/>
                <w:sz w:val="18"/>
                <w:szCs w:val="18"/>
                <w:rtl/>
                <w:lang w:val="ru-RU"/>
              </w:rPr>
              <w:t>‏</w:t>
            </w:r>
            <w:r w:rsidRPr="00AA619C">
              <w:rPr>
                <w:b/>
                <w:snapToGrid w:val="0"/>
                <w:sz w:val="18"/>
                <w:szCs w:val="18"/>
                <w:lang w:val="ru-RU"/>
              </w:rPr>
              <w:t>Государства-члены одного или нескольких Союзов</w:t>
            </w:r>
            <w:r>
              <w:rPr>
                <w:b/>
                <w:snapToGrid w:val="0"/>
                <w:sz w:val="18"/>
                <w:szCs w:val="18"/>
                <w:lang w:val="ru-RU"/>
              </w:rPr>
              <w:t>,</w:t>
            </w:r>
            <w:r w:rsidRPr="00AA619C">
              <w:rPr>
                <w:b/>
                <w:snapToGrid w:val="0"/>
                <w:sz w:val="18"/>
                <w:szCs w:val="18"/>
                <w:lang w:val="ru-RU"/>
              </w:rPr>
              <w:t xml:space="preserve"> финансируемых за счет взносов</w:t>
            </w:r>
          </w:p>
        </w:tc>
        <w:tc>
          <w:tcPr>
            <w:tcW w:w="1430" w:type="dxa"/>
            <w:vMerge w:val="restart"/>
            <w:shd w:val="pct15" w:color="auto" w:fill="FFFFFF"/>
            <w:vAlign w:val="center"/>
          </w:tcPr>
          <w:p w:rsidR="00164E4F" w:rsidRPr="00AA619C" w:rsidRDefault="00164E4F" w:rsidP="00426FFB">
            <w:pPr>
              <w:spacing w:before="60"/>
              <w:jc w:val="center"/>
              <w:rPr>
                <w:b/>
                <w:snapToGrid w:val="0"/>
                <w:sz w:val="18"/>
                <w:szCs w:val="18"/>
                <w:lang w:val="ru-RU"/>
              </w:rPr>
            </w:pPr>
            <w:r w:rsidRPr="00AA619C">
              <w:rPr>
                <w:b/>
                <w:snapToGrid w:val="0"/>
                <w:sz w:val="18"/>
                <w:szCs w:val="18"/>
                <w:lang w:val="ru-RU"/>
              </w:rPr>
              <w:t xml:space="preserve">Класс </w:t>
            </w:r>
            <w:r w:rsidRPr="00AA619C">
              <w:rPr>
                <w:snapToGrid w:val="0"/>
                <w:sz w:val="18"/>
                <w:szCs w:val="18"/>
                <w:lang w:val="ru-RU"/>
              </w:rPr>
              <w:t>в</w:t>
            </w:r>
            <w:r w:rsidRPr="00AA619C">
              <w:rPr>
                <w:b/>
                <w:snapToGrid w:val="0"/>
                <w:sz w:val="18"/>
                <w:szCs w:val="18"/>
                <w:lang w:val="ru-RU"/>
              </w:rPr>
              <w:t>зносов</w:t>
            </w:r>
          </w:p>
        </w:tc>
        <w:tc>
          <w:tcPr>
            <w:tcW w:w="1210" w:type="dxa"/>
            <w:vMerge w:val="restart"/>
            <w:shd w:val="pct15" w:color="auto" w:fill="FFFFFF"/>
            <w:vAlign w:val="center"/>
          </w:tcPr>
          <w:p w:rsidR="00164E4F" w:rsidRPr="00AA619C" w:rsidRDefault="00164E4F" w:rsidP="00426FFB">
            <w:pPr>
              <w:spacing w:before="60"/>
              <w:jc w:val="center"/>
              <w:rPr>
                <w:b/>
                <w:snapToGrid w:val="0"/>
                <w:sz w:val="12"/>
                <w:szCs w:val="12"/>
              </w:rPr>
            </w:pPr>
          </w:p>
          <w:p w:rsidR="00164E4F" w:rsidRPr="00AA619C" w:rsidRDefault="00164E4F" w:rsidP="00426FFB">
            <w:pPr>
              <w:spacing w:before="60"/>
              <w:jc w:val="center"/>
              <w:rPr>
                <w:b/>
                <w:snapToGrid w:val="0"/>
                <w:sz w:val="18"/>
                <w:szCs w:val="18"/>
              </w:rPr>
            </w:pPr>
            <w:r w:rsidRPr="00AA619C">
              <w:rPr>
                <w:b/>
                <w:bCs/>
                <w:snapToGrid w:val="0"/>
                <w:sz w:val="18"/>
                <w:szCs w:val="18"/>
                <w:rtl/>
                <w:lang w:val="ru-RU"/>
              </w:rPr>
              <w:t>‏</w:t>
            </w:r>
            <w:r w:rsidRPr="00AA619C">
              <w:rPr>
                <w:b/>
                <w:snapToGrid w:val="0"/>
                <w:sz w:val="18"/>
                <w:szCs w:val="18"/>
                <w:lang w:val="ru-RU"/>
              </w:rPr>
              <w:t>Единицы взносов</w:t>
            </w:r>
          </w:p>
          <w:p w:rsidR="00164E4F" w:rsidRPr="00AA619C" w:rsidRDefault="00164E4F" w:rsidP="00426FFB">
            <w:pPr>
              <w:spacing w:before="60"/>
              <w:jc w:val="center"/>
              <w:rPr>
                <w:b/>
                <w:snapToGrid w:val="0"/>
                <w:sz w:val="18"/>
                <w:szCs w:val="18"/>
                <w:lang w:val="ru-RU"/>
              </w:rPr>
            </w:pPr>
            <w:r w:rsidRPr="00AA619C">
              <w:rPr>
                <w:b/>
                <w:snapToGrid w:val="0"/>
                <w:sz w:val="18"/>
                <w:szCs w:val="18"/>
              </w:rPr>
              <w:t>2018</w:t>
            </w:r>
            <w:r>
              <w:rPr>
                <w:b/>
                <w:snapToGrid w:val="0"/>
                <w:sz w:val="18"/>
                <w:szCs w:val="18"/>
                <w:lang w:val="ru-RU"/>
              </w:rPr>
              <w:t>-20</w:t>
            </w:r>
            <w:r w:rsidRPr="00AA619C">
              <w:rPr>
                <w:b/>
                <w:snapToGrid w:val="0"/>
                <w:sz w:val="18"/>
                <w:szCs w:val="18"/>
              </w:rPr>
              <w:t>19</w:t>
            </w:r>
            <w:r>
              <w:rPr>
                <w:b/>
                <w:snapToGrid w:val="0"/>
                <w:sz w:val="18"/>
                <w:szCs w:val="18"/>
                <w:lang w:val="ru-RU"/>
              </w:rPr>
              <w:t xml:space="preserve"> гг.</w:t>
            </w:r>
          </w:p>
        </w:tc>
        <w:tc>
          <w:tcPr>
            <w:tcW w:w="1320" w:type="dxa"/>
            <w:vMerge w:val="restart"/>
            <w:shd w:val="pct15" w:color="auto" w:fill="FFFFFF"/>
            <w:vAlign w:val="center"/>
          </w:tcPr>
          <w:p w:rsidR="00164E4F" w:rsidRPr="00AA619C" w:rsidRDefault="00164E4F" w:rsidP="00426FFB">
            <w:pPr>
              <w:spacing w:before="60"/>
              <w:jc w:val="center"/>
              <w:rPr>
                <w:b/>
                <w:snapToGrid w:val="0"/>
                <w:sz w:val="18"/>
                <w:szCs w:val="18"/>
              </w:rPr>
            </w:pPr>
            <w:r w:rsidRPr="00AA619C">
              <w:rPr>
                <w:b/>
                <w:bCs/>
                <w:snapToGrid w:val="0"/>
                <w:sz w:val="18"/>
                <w:szCs w:val="18"/>
                <w:rtl/>
                <w:lang w:val="ru-RU"/>
              </w:rPr>
              <w:t>‏</w:t>
            </w:r>
            <w:r w:rsidRPr="00AA619C">
              <w:rPr>
                <w:b/>
                <w:snapToGrid w:val="0"/>
                <w:sz w:val="18"/>
                <w:szCs w:val="18"/>
                <w:lang w:val="ru-RU"/>
              </w:rPr>
              <w:t>Взнос</w:t>
            </w:r>
            <w:r w:rsidRPr="00AA619C">
              <w:rPr>
                <w:b/>
                <w:snapToGrid w:val="0"/>
                <w:sz w:val="18"/>
                <w:szCs w:val="18"/>
                <w:vertAlign w:val="superscript"/>
                <w:lang w:val="ru-RU"/>
              </w:rPr>
              <w:t>1</w:t>
            </w:r>
          </w:p>
          <w:p w:rsidR="00164E4F" w:rsidRPr="00AA619C" w:rsidRDefault="00164E4F" w:rsidP="00426FFB">
            <w:pPr>
              <w:spacing w:before="60"/>
              <w:jc w:val="center"/>
              <w:rPr>
                <w:b/>
                <w:snapToGrid w:val="0"/>
                <w:sz w:val="18"/>
                <w:szCs w:val="18"/>
                <w:lang w:val="ru-RU"/>
              </w:rPr>
            </w:pPr>
            <w:r w:rsidRPr="00AA619C">
              <w:rPr>
                <w:b/>
                <w:snapToGrid w:val="0"/>
                <w:sz w:val="18"/>
                <w:szCs w:val="18"/>
              </w:rPr>
              <w:t>2018</w:t>
            </w:r>
            <w:r>
              <w:rPr>
                <w:b/>
                <w:snapToGrid w:val="0"/>
                <w:sz w:val="18"/>
                <w:szCs w:val="18"/>
                <w:lang w:val="ru-RU"/>
              </w:rPr>
              <w:t xml:space="preserve"> г.</w:t>
            </w:r>
          </w:p>
        </w:tc>
        <w:tc>
          <w:tcPr>
            <w:tcW w:w="1430" w:type="dxa"/>
            <w:vMerge w:val="restart"/>
            <w:shd w:val="pct15" w:color="auto" w:fill="FFFFFF"/>
            <w:vAlign w:val="center"/>
          </w:tcPr>
          <w:p w:rsidR="00164E4F" w:rsidRPr="00AA619C" w:rsidRDefault="00164E4F" w:rsidP="00426FFB">
            <w:pPr>
              <w:spacing w:before="60"/>
              <w:jc w:val="center"/>
              <w:rPr>
                <w:b/>
                <w:snapToGrid w:val="0"/>
                <w:sz w:val="18"/>
                <w:szCs w:val="18"/>
              </w:rPr>
            </w:pPr>
            <w:r w:rsidRPr="00AA619C">
              <w:rPr>
                <w:b/>
                <w:bCs/>
                <w:snapToGrid w:val="0"/>
                <w:sz w:val="18"/>
                <w:szCs w:val="18"/>
                <w:rtl/>
                <w:lang w:val="ru-RU"/>
              </w:rPr>
              <w:t>‏</w:t>
            </w:r>
            <w:r w:rsidRPr="00AA619C">
              <w:rPr>
                <w:b/>
                <w:snapToGrid w:val="0"/>
                <w:sz w:val="18"/>
                <w:szCs w:val="18"/>
                <w:lang w:val="ru-RU"/>
              </w:rPr>
              <w:t>Взнос</w:t>
            </w:r>
            <w:r w:rsidRPr="00AA619C">
              <w:rPr>
                <w:b/>
                <w:snapToGrid w:val="0"/>
                <w:sz w:val="18"/>
                <w:szCs w:val="18"/>
                <w:vertAlign w:val="superscript"/>
                <w:lang w:val="ru-RU"/>
              </w:rPr>
              <w:t>1</w:t>
            </w:r>
          </w:p>
          <w:p w:rsidR="00164E4F" w:rsidRPr="00AA619C" w:rsidRDefault="00164E4F" w:rsidP="00426FFB">
            <w:pPr>
              <w:spacing w:before="60"/>
              <w:jc w:val="center"/>
              <w:rPr>
                <w:b/>
                <w:snapToGrid w:val="0"/>
                <w:sz w:val="18"/>
                <w:szCs w:val="18"/>
                <w:lang w:val="ru-RU"/>
              </w:rPr>
            </w:pPr>
            <w:r w:rsidRPr="00AA619C">
              <w:rPr>
                <w:b/>
                <w:snapToGrid w:val="0"/>
                <w:sz w:val="18"/>
                <w:szCs w:val="18"/>
              </w:rPr>
              <w:t>2019</w:t>
            </w:r>
            <w:r>
              <w:rPr>
                <w:b/>
                <w:snapToGrid w:val="0"/>
                <w:sz w:val="18"/>
                <w:szCs w:val="18"/>
                <w:lang w:val="ru-RU"/>
              </w:rPr>
              <w:t xml:space="preserve"> г.</w:t>
            </w:r>
          </w:p>
        </w:tc>
        <w:tc>
          <w:tcPr>
            <w:tcW w:w="1320" w:type="dxa"/>
            <w:vMerge w:val="restart"/>
            <w:shd w:val="pct15" w:color="auto" w:fill="FFFFFF"/>
            <w:vAlign w:val="center"/>
          </w:tcPr>
          <w:p w:rsidR="00164E4F" w:rsidRPr="00AA619C" w:rsidRDefault="00164E4F" w:rsidP="00426FFB">
            <w:pPr>
              <w:spacing w:before="60"/>
              <w:jc w:val="center"/>
              <w:rPr>
                <w:b/>
                <w:snapToGrid w:val="0"/>
                <w:sz w:val="18"/>
                <w:szCs w:val="18"/>
              </w:rPr>
            </w:pPr>
            <w:r w:rsidRPr="00AA619C">
              <w:rPr>
                <w:b/>
                <w:bCs/>
                <w:snapToGrid w:val="0"/>
                <w:sz w:val="18"/>
                <w:szCs w:val="18"/>
                <w:rtl/>
                <w:lang w:val="ru-RU"/>
              </w:rPr>
              <w:t>‏</w:t>
            </w:r>
            <w:r w:rsidRPr="00AA619C">
              <w:rPr>
                <w:b/>
                <w:snapToGrid w:val="0"/>
                <w:sz w:val="18"/>
                <w:szCs w:val="18"/>
                <w:lang w:val="ru-RU"/>
              </w:rPr>
              <w:t>Взносы</w:t>
            </w:r>
          </w:p>
          <w:p w:rsidR="00164E4F" w:rsidRPr="00AA619C" w:rsidRDefault="00164E4F" w:rsidP="00426FFB">
            <w:pPr>
              <w:spacing w:before="60"/>
              <w:jc w:val="center"/>
              <w:rPr>
                <w:b/>
                <w:snapToGrid w:val="0"/>
                <w:sz w:val="18"/>
                <w:szCs w:val="18"/>
                <w:lang w:val="ru-RU"/>
              </w:rPr>
            </w:pPr>
            <w:r w:rsidRPr="00AA619C">
              <w:rPr>
                <w:b/>
                <w:snapToGrid w:val="0"/>
                <w:sz w:val="18"/>
                <w:szCs w:val="18"/>
              </w:rPr>
              <w:t>2018</w:t>
            </w:r>
            <w:r>
              <w:rPr>
                <w:b/>
                <w:snapToGrid w:val="0"/>
                <w:sz w:val="18"/>
                <w:szCs w:val="18"/>
                <w:lang w:val="ru-RU"/>
              </w:rPr>
              <w:t>-20</w:t>
            </w:r>
            <w:r w:rsidRPr="00AA619C">
              <w:rPr>
                <w:b/>
                <w:snapToGrid w:val="0"/>
                <w:sz w:val="18"/>
                <w:szCs w:val="18"/>
              </w:rPr>
              <w:t>19</w:t>
            </w:r>
            <w:r>
              <w:rPr>
                <w:b/>
                <w:snapToGrid w:val="0"/>
                <w:sz w:val="18"/>
                <w:szCs w:val="18"/>
                <w:lang w:val="ru-RU"/>
              </w:rPr>
              <w:t xml:space="preserve"> гг.</w:t>
            </w:r>
          </w:p>
        </w:tc>
      </w:tr>
      <w:tr w:rsidR="00164E4F" w:rsidRPr="007F0454" w:rsidTr="00426FFB">
        <w:trPr>
          <w:trHeight w:val="200"/>
          <w:tblHeader/>
        </w:trPr>
        <w:tc>
          <w:tcPr>
            <w:tcW w:w="3010" w:type="dxa"/>
            <w:shd w:val="pct15" w:color="auto" w:fill="FFFFFF"/>
          </w:tcPr>
          <w:p w:rsidR="00164E4F" w:rsidRPr="00AA619C" w:rsidRDefault="00164E4F" w:rsidP="006F04FD">
            <w:pPr>
              <w:pStyle w:val="Heading6"/>
              <w:tabs>
                <w:tab w:val="num" w:pos="0"/>
              </w:tabs>
              <w:ind w:left="-46" w:firstLine="46"/>
              <w:jc w:val="center"/>
              <w:rPr>
                <w:color w:val="auto"/>
                <w:sz w:val="17"/>
                <w:szCs w:val="17"/>
                <w:lang w:val="ru-RU"/>
              </w:rPr>
            </w:pPr>
            <w:r w:rsidRPr="00AA619C">
              <w:rPr>
                <w:rFonts w:cs="Cambria"/>
                <w:color w:val="auto"/>
                <w:sz w:val="17"/>
                <w:szCs w:val="17"/>
                <w:rtl/>
                <w:lang w:val="ru-RU"/>
              </w:rPr>
              <w:t>‏</w:t>
            </w:r>
          </w:p>
        </w:tc>
        <w:tc>
          <w:tcPr>
            <w:tcW w:w="1430" w:type="dxa"/>
            <w:vMerge/>
            <w:shd w:val="pct15" w:color="auto" w:fill="FFFFFF"/>
          </w:tcPr>
          <w:p w:rsidR="00164E4F" w:rsidRPr="00AA619C" w:rsidRDefault="00164E4F" w:rsidP="00426FFB">
            <w:pPr>
              <w:spacing w:before="60"/>
              <w:jc w:val="center"/>
              <w:rPr>
                <w:b/>
                <w:snapToGrid w:val="0"/>
                <w:sz w:val="18"/>
                <w:szCs w:val="18"/>
                <w:lang w:val="ru-RU"/>
              </w:rPr>
            </w:pPr>
          </w:p>
        </w:tc>
        <w:tc>
          <w:tcPr>
            <w:tcW w:w="1210" w:type="dxa"/>
            <w:vMerge/>
            <w:shd w:val="pct15" w:color="auto" w:fill="FFFFFF"/>
            <w:vAlign w:val="center"/>
          </w:tcPr>
          <w:p w:rsidR="00164E4F" w:rsidRPr="00AA619C" w:rsidRDefault="00164E4F" w:rsidP="00426FFB">
            <w:pPr>
              <w:spacing w:before="60"/>
              <w:jc w:val="center"/>
              <w:rPr>
                <w:b/>
                <w:snapToGrid w:val="0"/>
                <w:sz w:val="18"/>
                <w:szCs w:val="18"/>
                <w:lang w:val="ru-RU"/>
              </w:rPr>
            </w:pPr>
          </w:p>
        </w:tc>
        <w:tc>
          <w:tcPr>
            <w:tcW w:w="1320" w:type="dxa"/>
            <w:vMerge/>
            <w:shd w:val="pct15" w:color="auto" w:fill="FFFFFF"/>
            <w:vAlign w:val="center"/>
          </w:tcPr>
          <w:p w:rsidR="00164E4F" w:rsidRPr="00AA619C" w:rsidRDefault="00164E4F" w:rsidP="00426FFB">
            <w:pPr>
              <w:spacing w:before="60"/>
              <w:jc w:val="center"/>
              <w:rPr>
                <w:b/>
                <w:snapToGrid w:val="0"/>
                <w:sz w:val="18"/>
                <w:szCs w:val="18"/>
                <w:lang w:val="ru-RU"/>
              </w:rPr>
            </w:pPr>
          </w:p>
        </w:tc>
        <w:tc>
          <w:tcPr>
            <w:tcW w:w="1430" w:type="dxa"/>
            <w:vMerge/>
            <w:shd w:val="pct15" w:color="auto" w:fill="FFFFFF"/>
            <w:vAlign w:val="center"/>
          </w:tcPr>
          <w:p w:rsidR="00164E4F" w:rsidRPr="00AA619C" w:rsidRDefault="00164E4F" w:rsidP="00426FFB">
            <w:pPr>
              <w:spacing w:before="60"/>
              <w:jc w:val="center"/>
              <w:rPr>
                <w:b/>
                <w:snapToGrid w:val="0"/>
                <w:sz w:val="18"/>
                <w:szCs w:val="18"/>
                <w:lang w:val="ru-RU"/>
              </w:rPr>
            </w:pPr>
          </w:p>
        </w:tc>
        <w:tc>
          <w:tcPr>
            <w:tcW w:w="1320" w:type="dxa"/>
            <w:vMerge/>
            <w:shd w:val="pct15" w:color="auto" w:fill="FFFFFF"/>
            <w:vAlign w:val="center"/>
          </w:tcPr>
          <w:p w:rsidR="00164E4F" w:rsidRPr="00AA619C" w:rsidRDefault="00164E4F" w:rsidP="00426FFB">
            <w:pPr>
              <w:spacing w:before="60"/>
              <w:jc w:val="center"/>
              <w:rPr>
                <w:b/>
                <w:snapToGrid w:val="0"/>
                <w:sz w:val="18"/>
                <w:szCs w:val="18"/>
                <w:lang w:val="ru-RU"/>
              </w:rPr>
            </w:pPr>
          </w:p>
        </w:tc>
      </w:tr>
      <w:tr w:rsidR="00164E4F" w:rsidRPr="007F0454" w:rsidTr="00426FFB">
        <w:trPr>
          <w:trHeight w:val="100"/>
          <w:tblHeader/>
        </w:trPr>
        <w:tc>
          <w:tcPr>
            <w:tcW w:w="3010" w:type="dxa"/>
          </w:tcPr>
          <w:p w:rsidR="00164E4F" w:rsidRPr="00AA619C" w:rsidRDefault="00164E4F" w:rsidP="00426FFB">
            <w:pPr>
              <w:jc w:val="right"/>
              <w:rPr>
                <w:snapToGrid w:val="0"/>
                <w:sz w:val="18"/>
                <w:szCs w:val="18"/>
                <w:lang w:val="ru-RU"/>
              </w:rPr>
            </w:pPr>
          </w:p>
        </w:tc>
        <w:tc>
          <w:tcPr>
            <w:tcW w:w="1430" w:type="dxa"/>
          </w:tcPr>
          <w:p w:rsidR="00164E4F" w:rsidRPr="00AA619C" w:rsidRDefault="00164E4F" w:rsidP="00426FFB">
            <w:pPr>
              <w:jc w:val="center"/>
              <w:rPr>
                <w:snapToGrid w:val="0"/>
                <w:sz w:val="18"/>
                <w:szCs w:val="18"/>
                <w:lang w:val="ru-RU"/>
              </w:rPr>
            </w:pPr>
          </w:p>
        </w:tc>
        <w:tc>
          <w:tcPr>
            <w:tcW w:w="1210" w:type="dxa"/>
          </w:tcPr>
          <w:p w:rsidR="00164E4F" w:rsidRPr="00AA619C" w:rsidRDefault="00164E4F" w:rsidP="00426FFB">
            <w:pPr>
              <w:jc w:val="right"/>
              <w:rPr>
                <w:snapToGrid w:val="0"/>
                <w:sz w:val="18"/>
                <w:szCs w:val="18"/>
                <w:lang w:val="ru-RU"/>
              </w:rPr>
            </w:pPr>
          </w:p>
        </w:tc>
        <w:tc>
          <w:tcPr>
            <w:tcW w:w="1320" w:type="dxa"/>
          </w:tcPr>
          <w:p w:rsidR="00164E4F" w:rsidRPr="00AA619C" w:rsidRDefault="00164E4F" w:rsidP="00426FFB">
            <w:pPr>
              <w:jc w:val="right"/>
              <w:rPr>
                <w:snapToGrid w:val="0"/>
                <w:sz w:val="18"/>
                <w:szCs w:val="18"/>
                <w:lang w:val="ru-RU"/>
              </w:rPr>
            </w:pPr>
          </w:p>
        </w:tc>
        <w:tc>
          <w:tcPr>
            <w:tcW w:w="1430" w:type="dxa"/>
          </w:tcPr>
          <w:p w:rsidR="00164E4F" w:rsidRPr="00AA619C" w:rsidRDefault="00164E4F" w:rsidP="00426FFB">
            <w:pPr>
              <w:jc w:val="right"/>
              <w:rPr>
                <w:snapToGrid w:val="0"/>
                <w:sz w:val="18"/>
                <w:szCs w:val="18"/>
                <w:lang w:val="ru-RU"/>
              </w:rPr>
            </w:pPr>
          </w:p>
        </w:tc>
        <w:tc>
          <w:tcPr>
            <w:tcW w:w="1320" w:type="dxa"/>
          </w:tcPr>
          <w:p w:rsidR="00164E4F" w:rsidRPr="00AA619C" w:rsidRDefault="00164E4F" w:rsidP="00426FFB">
            <w:pPr>
              <w:jc w:val="right"/>
              <w:rPr>
                <w:snapToGrid w:val="0"/>
                <w:sz w:val="18"/>
                <w:szCs w:val="18"/>
                <w:lang w:val="ru-RU"/>
              </w:rPr>
            </w:pPr>
          </w:p>
        </w:tc>
      </w:tr>
      <w:tr w:rsidR="00164E4F" w:rsidRPr="00AA619C" w:rsidTr="00426FFB">
        <w:tc>
          <w:tcPr>
            <w:tcW w:w="3010" w:type="dxa"/>
            <w:shd w:val="clear" w:color="auto" w:fill="E6E6E6"/>
            <w:vAlign w:val="center"/>
          </w:tcPr>
          <w:p w:rsidR="00164E4F" w:rsidRPr="00AA619C" w:rsidRDefault="00164E4F" w:rsidP="00426FFB">
            <w:pPr>
              <w:rPr>
                <w:sz w:val="18"/>
                <w:szCs w:val="18"/>
              </w:rPr>
            </w:pPr>
            <w:r w:rsidRPr="00AA619C">
              <w:rPr>
                <w:sz w:val="18"/>
                <w:szCs w:val="18"/>
                <w:lang w:val="ru-RU"/>
              </w:rPr>
              <w:t>Афганистан</w:t>
            </w:r>
            <w:r w:rsidRPr="00AA619C">
              <w:rPr>
                <w:sz w:val="18"/>
                <w:szCs w:val="18"/>
              </w:rPr>
              <w:t xml:space="preserve"> </w:t>
            </w:r>
          </w:p>
        </w:tc>
        <w:tc>
          <w:tcPr>
            <w:tcW w:w="1430" w:type="dxa"/>
            <w:shd w:val="clear" w:color="auto" w:fill="E6E6E6"/>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E6E6E6"/>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E6E6E6"/>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E6E6E6"/>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E6E6E6"/>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Албания</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Алжир</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Андорра</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Ангола</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Антигуа и Барбуда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Аргентина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Армения</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Австралия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230</w:t>
            </w:r>
            <w:r>
              <w:rPr>
                <w:sz w:val="18"/>
                <w:szCs w:val="18"/>
              </w:rPr>
              <w:t xml:space="preserve"> </w:t>
            </w:r>
            <w:r w:rsidRPr="00AA619C">
              <w:rPr>
                <w:sz w:val="18"/>
                <w:szCs w:val="18"/>
              </w:rPr>
              <w:t>630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Австрия</w:t>
            </w:r>
          </w:p>
        </w:tc>
        <w:tc>
          <w:tcPr>
            <w:tcW w:w="1430" w:type="dxa"/>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Азербайджан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Багамские Острова</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Бахрейн</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Бангладеш</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Барбадос</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Беларусь</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Бельгия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Белиз</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Бенин</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Бутан</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Боливия</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Босния и Герцеговина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Ботсвана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Бразилия</w:t>
            </w:r>
          </w:p>
        </w:tc>
        <w:tc>
          <w:tcPr>
            <w:tcW w:w="1430" w:type="dxa"/>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2</w:t>
            </w:r>
          </w:p>
        </w:tc>
        <w:tc>
          <w:tcPr>
            <w:tcW w:w="132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Бруней-Даруссалам</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Болгария</w:t>
            </w:r>
          </w:p>
        </w:tc>
        <w:tc>
          <w:tcPr>
            <w:tcW w:w="1430" w:type="dxa"/>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2</w:t>
            </w:r>
          </w:p>
        </w:tc>
        <w:tc>
          <w:tcPr>
            <w:tcW w:w="132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Буркина-Фасо</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Бурунди</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Кабо-Верде</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Камбоджа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Камерун</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Канада</w:t>
            </w:r>
          </w:p>
        </w:tc>
        <w:tc>
          <w:tcPr>
            <w:tcW w:w="1430" w:type="dxa"/>
            <w:vAlign w:val="center"/>
          </w:tcPr>
          <w:p w:rsidR="00164E4F" w:rsidRPr="00AA619C" w:rsidRDefault="00164E4F" w:rsidP="00426FFB">
            <w:pPr>
              <w:rPr>
                <w:sz w:val="18"/>
                <w:szCs w:val="18"/>
              </w:rPr>
            </w:pPr>
            <w:r w:rsidRPr="00AA619C">
              <w:rPr>
                <w:sz w:val="18"/>
                <w:szCs w:val="18"/>
              </w:rPr>
              <w:t>IV</w:t>
            </w:r>
          </w:p>
        </w:tc>
        <w:tc>
          <w:tcPr>
            <w:tcW w:w="1210" w:type="dxa"/>
            <w:vAlign w:val="center"/>
          </w:tcPr>
          <w:p w:rsidR="00164E4F" w:rsidRPr="00AA619C" w:rsidRDefault="00164E4F" w:rsidP="00426FFB">
            <w:pPr>
              <w:jc w:val="right"/>
              <w:rPr>
                <w:sz w:val="18"/>
                <w:szCs w:val="18"/>
              </w:rPr>
            </w:pPr>
            <w:r w:rsidRPr="00AA619C">
              <w:rPr>
                <w:sz w:val="18"/>
                <w:szCs w:val="18"/>
              </w:rPr>
              <w:t>10</w:t>
            </w:r>
          </w:p>
        </w:tc>
        <w:tc>
          <w:tcPr>
            <w:tcW w:w="1320" w:type="dxa"/>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Центральноафриканская Республика</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Чад</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Чили</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Китай</w:t>
            </w:r>
          </w:p>
        </w:tc>
        <w:tc>
          <w:tcPr>
            <w:tcW w:w="1430" w:type="dxa"/>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Колумбия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Коморские Острова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Конго</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Острова Кука</w:t>
            </w:r>
            <w:r w:rsidRPr="00AA619C">
              <w:rPr>
                <w:sz w:val="18"/>
                <w:szCs w:val="18"/>
              </w:rPr>
              <w:t xml:space="preserve"> </w:t>
            </w:r>
            <w:r w:rsidRPr="00AA619C">
              <w:rPr>
                <w:sz w:val="18"/>
                <w:szCs w:val="18"/>
                <w:vertAlign w:val="superscript"/>
              </w:rPr>
              <w:t>2</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Коста-Рика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Кот-д’Ивуар</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Хорватия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Куба</w:t>
            </w:r>
          </w:p>
        </w:tc>
        <w:tc>
          <w:tcPr>
            <w:tcW w:w="1430" w:type="dxa"/>
            <w:vAlign w:val="center"/>
          </w:tcPr>
          <w:p w:rsidR="00164E4F" w:rsidRPr="00AA619C" w:rsidRDefault="00164E4F" w:rsidP="00426FFB">
            <w:pPr>
              <w:rPr>
                <w:sz w:val="18"/>
                <w:szCs w:val="18"/>
              </w:rPr>
            </w:pPr>
            <w:r w:rsidRPr="00AA619C">
              <w:rPr>
                <w:sz w:val="18"/>
                <w:szCs w:val="18"/>
                <w:lang w:val="ru-RU"/>
              </w:rPr>
              <w:t>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Кипр</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Чешская Республика</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rPr>
              <w:t>VI</w:t>
            </w:r>
          </w:p>
        </w:tc>
        <w:tc>
          <w:tcPr>
            <w:tcW w:w="1210" w:type="dxa"/>
            <w:vAlign w:val="center"/>
          </w:tcPr>
          <w:p w:rsidR="00164E4F" w:rsidRPr="00AA619C" w:rsidRDefault="00164E4F" w:rsidP="00426FFB">
            <w:pPr>
              <w:jc w:val="right"/>
              <w:rPr>
                <w:sz w:val="18"/>
                <w:szCs w:val="18"/>
              </w:rPr>
            </w:pPr>
            <w:r w:rsidRPr="00AA619C">
              <w:rPr>
                <w:sz w:val="18"/>
                <w:szCs w:val="18"/>
              </w:rPr>
              <w:t>3</w:t>
            </w:r>
          </w:p>
        </w:tc>
        <w:tc>
          <w:tcPr>
            <w:tcW w:w="1320" w:type="dxa"/>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Корейская Народно-Демократическая Республика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Демократическая Республика Конго</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Дания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Джибути</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Доминика</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Доминиканская Республика</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Эквадор</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Египет</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Сальвадор</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Экваториальная Гвинея</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Эритрея</w:t>
            </w:r>
            <w:r w:rsidRPr="00AA619C">
              <w:rPr>
                <w:sz w:val="18"/>
                <w:szCs w:val="18"/>
                <w:vertAlign w:val="superscript"/>
                <w:lang w:val="ru-RU"/>
              </w:rPr>
              <w:t>2</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Эстония</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 xml:space="preserve">Эфиопия </w:t>
            </w:r>
            <w:r w:rsidRPr="002A073D">
              <w:rPr>
                <w:sz w:val="18"/>
                <w:szCs w:val="18"/>
                <w:vertAlign w:val="superscript"/>
                <w:lang w:val="ru-RU"/>
              </w:rPr>
              <w:t>2</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Фиджи</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Финляндия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Франция</w:t>
            </w:r>
          </w:p>
        </w:tc>
        <w:tc>
          <w:tcPr>
            <w:tcW w:w="1430" w:type="dxa"/>
            <w:vAlign w:val="center"/>
          </w:tcPr>
          <w:p w:rsidR="00164E4F" w:rsidRPr="00AA619C" w:rsidRDefault="00164E4F" w:rsidP="00426FFB">
            <w:pPr>
              <w:rPr>
                <w:sz w:val="18"/>
                <w:szCs w:val="18"/>
              </w:rPr>
            </w:pPr>
            <w:r w:rsidRPr="00AA619C">
              <w:rPr>
                <w:sz w:val="18"/>
                <w:szCs w:val="18"/>
              </w:rPr>
              <w:t>I</w:t>
            </w:r>
          </w:p>
        </w:tc>
        <w:tc>
          <w:tcPr>
            <w:tcW w:w="1210" w:type="dxa"/>
            <w:vAlign w:val="center"/>
          </w:tcPr>
          <w:p w:rsidR="00164E4F" w:rsidRPr="00AA619C" w:rsidRDefault="00164E4F" w:rsidP="00426FFB">
            <w:pPr>
              <w:jc w:val="right"/>
              <w:rPr>
                <w:sz w:val="18"/>
                <w:szCs w:val="18"/>
              </w:rPr>
            </w:pP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051</w:t>
            </w:r>
            <w:r>
              <w:rPr>
                <w:sz w:val="18"/>
                <w:szCs w:val="18"/>
              </w:rPr>
              <w:t xml:space="preserve"> </w:t>
            </w:r>
            <w:r w:rsidRPr="00AA619C">
              <w:rPr>
                <w:sz w:val="18"/>
                <w:szCs w:val="18"/>
              </w:rPr>
              <w:t>050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Габон</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Гамбия</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Грузия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Германия</w:t>
            </w:r>
          </w:p>
        </w:tc>
        <w:tc>
          <w:tcPr>
            <w:tcW w:w="1430" w:type="dxa"/>
            <w:vAlign w:val="center"/>
          </w:tcPr>
          <w:p w:rsidR="00164E4F" w:rsidRPr="00AA619C" w:rsidRDefault="00164E4F" w:rsidP="00426FFB">
            <w:pPr>
              <w:rPr>
                <w:sz w:val="18"/>
                <w:szCs w:val="18"/>
              </w:rPr>
            </w:pPr>
            <w:r w:rsidRPr="00AA619C">
              <w:rPr>
                <w:sz w:val="18"/>
                <w:szCs w:val="18"/>
              </w:rPr>
              <w:t>I</w:t>
            </w:r>
          </w:p>
        </w:tc>
        <w:tc>
          <w:tcPr>
            <w:tcW w:w="1210" w:type="dxa"/>
            <w:vAlign w:val="center"/>
          </w:tcPr>
          <w:p w:rsidR="00164E4F" w:rsidRPr="00AA619C" w:rsidRDefault="00164E4F" w:rsidP="00426FFB">
            <w:pPr>
              <w:jc w:val="right"/>
              <w:rPr>
                <w:sz w:val="18"/>
                <w:szCs w:val="18"/>
              </w:rPr>
            </w:pP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051</w:t>
            </w:r>
            <w:r>
              <w:rPr>
                <w:sz w:val="18"/>
                <w:szCs w:val="18"/>
              </w:rPr>
              <w:t xml:space="preserve"> </w:t>
            </w:r>
            <w:r w:rsidRPr="00AA619C">
              <w:rPr>
                <w:sz w:val="18"/>
                <w:szCs w:val="18"/>
              </w:rPr>
              <w:t>050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Гана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Греция</w:t>
            </w:r>
          </w:p>
        </w:tc>
        <w:tc>
          <w:tcPr>
            <w:tcW w:w="1430" w:type="dxa"/>
            <w:vAlign w:val="center"/>
          </w:tcPr>
          <w:p w:rsidR="00164E4F" w:rsidRPr="00AA619C" w:rsidRDefault="00164E4F" w:rsidP="00426FFB">
            <w:pPr>
              <w:rPr>
                <w:sz w:val="18"/>
                <w:szCs w:val="18"/>
              </w:rPr>
            </w:pPr>
            <w:r w:rsidRPr="00AA619C">
              <w:rPr>
                <w:sz w:val="18"/>
                <w:szCs w:val="18"/>
              </w:rPr>
              <w:t>VI</w:t>
            </w:r>
          </w:p>
        </w:tc>
        <w:tc>
          <w:tcPr>
            <w:tcW w:w="1210" w:type="dxa"/>
            <w:vAlign w:val="center"/>
          </w:tcPr>
          <w:p w:rsidR="00164E4F" w:rsidRPr="00AA619C" w:rsidRDefault="00164E4F" w:rsidP="00426FFB">
            <w:pPr>
              <w:jc w:val="right"/>
              <w:rPr>
                <w:sz w:val="18"/>
                <w:szCs w:val="18"/>
              </w:rPr>
            </w:pPr>
            <w:r w:rsidRPr="00AA619C">
              <w:rPr>
                <w:sz w:val="18"/>
                <w:szCs w:val="18"/>
              </w:rPr>
              <w:t>3</w:t>
            </w:r>
          </w:p>
        </w:tc>
        <w:tc>
          <w:tcPr>
            <w:tcW w:w="1320" w:type="dxa"/>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Гренада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Гватемала</w:t>
            </w:r>
          </w:p>
        </w:tc>
        <w:tc>
          <w:tcPr>
            <w:tcW w:w="1430" w:type="dxa"/>
            <w:vAlign w:val="center"/>
          </w:tcPr>
          <w:p w:rsidR="00164E4F" w:rsidRPr="00AA619C" w:rsidRDefault="00164E4F" w:rsidP="00426FFB">
            <w:pPr>
              <w:rPr>
                <w:sz w:val="18"/>
                <w:szCs w:val="18"/>
              </w:rPr>
            </w:pPr>
            <w:r w:rsidRPr="00AA619C">
              <w:rPr>
                <w:sz w:val="18"/>
                <w:szCs w:val="18"/>
                <w:lang w:val="ru-RU"/>
              </w:rPr>
              <w:t>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Гвинея</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Гвинея-Бисау</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Гайана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Гаити</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Святой Престол</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Гондурас</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Венгрия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Исландия</w:t>
            </w:r>
          </w:p>
        </w:tc>
        <w:tc>
          <w:tcPr>
            <w:tcW w:w="1430" w:type="dxa"/>
            <w:vAlign w:val="center"/>
          </w:tcPr>
          <w:p w:rsidR="00164E4F" w:rsidRPr="00AA619C" w:rsidRDefault="00164E4F" w:rsidP="00426FFB">
            <w:pPr>
              <w:rPr>
                <w:sz w:val="18"/>
                <w:szCs w:val="18"/>
              </w:rPr>
            </w:pPr>
            <w:r w:rsidRPr="00AA619C">
              <w:rPr>
                <w:sz w:val="18"/>
                <w:szCs w:val="18"/>
              </w:rPr>
              <w:t>VIII</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Индия</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Индонезия</w:t>
            </w:r>
          </w:p>
        </w:tc>
        <w:tc>
          <w:tcPr>
            <w:tcW w:w="1430" w:type="dxa"/>
            <w:vAlign w:val="center"/>
          </w:tcPr>
          <w:p w:rsidR="00164E4F" w:rsidRPr="00AA619C" w:rsidRDefault="00164E4F" w:rsidP="00426FFB">
            <w:pPr>
              <w:rPr>
                <w:sz w:val="18"/>
                <w:szCs w:val="18"/>
              </w:rPr>
            </w:pPr>
            <w:r w:rsidRPr="00AA619C">
              <w:rPr>
                <w:sz w:val="18"/>
                <w:szCs w:val="18"/>
              </w:rPr>
              <w:t>VII</w:t>
            </w:r>
          </w:p>
        </w:tc>
        <w:tc>
          <w:tcPr>
            <w:tcW w:w="1210" w:type="dxa"/>
            <w:vAlign w:val="center"/>
          </w:tcPr>
          <w:p w:rsidR="00164E4F" w:rsidRPr="00AA619C" w:rsidRDefault="00164E4F" w:rsidP="00426FFB">
            <w:pPr>
              <w:jc w:val="right"/>
              <w:rPr>
                <w:sz w:val="18"/>
                <w:szCs w:val="18"/>
              </w:rPr>
            </w:pPr>
            <w:r w:rsidRPr="00AA619C">
              <w:rPr>
                <w:sz w:val="18"/>
                <w:szCs w:val="18"/>
              </w:rPr>
              <w:t>1</w:t>
            </w:r>
          </w:p>
        </w:tc>
        <w:tc>
          <w:tcPr>
            <w:tcW w:w="1320" w:type="dxa"/>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Иран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Ирак</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Ирландия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Израиль</w:t>
            </w:r>
          </w:p>
        </w:tc>
        <w:tc>
          <w:tcPr>
            <w:tcW w:w="1430" w:type="dxa"/>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2</w:t>
            </w:r>
          </w:p>
        </w:tc>
        <w:tc>
          <w:tcPr>
            <w:tcW w:w="132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Италия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230</w:t>
            </w:r>
            <w:r>
              <w:rPr>
                <w:sz w:val="18"/>
                <w:szCs w:val="18"/>
              </w:rPr>
              <w:t xml:space="preserve"> </w:t>
            </w:r>
            <w:r w:rsidRPr="00AA619C">
              <w:rPr>
                <w:sz w:val="18"/>
                <w:szCs w:val="18"/>
              </w:rPr>
              <w:t>630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Ямайка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Япония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051</w:t>
            </w:r>
            <w:r>
              <w:rPr>
                <w:sz w:val="18"/>
                <w:szCs w:val="18"/>
              </w:rPr>
              <w:t xml:space="preserve"> </w:t>
            </w:r>
            <w:r w:rsidRPr="00AA619C">
              <w:rPr>
                <w:sz w:val="18"/>
                <w:szCs w:val="18"/>
              </w:rPr>
              <w:t>050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Иордания</w:t>
            </w:r>
          </w:p>
        </w:tc>
        <w:tc>
          <w:tcPr>
            <w:tcW w:w="1430" w:type="dxa"/>
            <w:vAlign w:val="center"/>
          </w:tcPr>
          <w:p w:rsidR="00164E4F" w:rsidRPr="00AA619C" w:rsidRDefault="00164E4F" w:rsidP="00426FFB">
            <w:pPr>
              <w:rPr>
                <w:sz w:val="18"/>
                <w:szCs w:val="18"/>
              </w:rPr>
            </w:pPr>
            <w:r w:rsidRPr="00AA619C">
              <w:rPr>
                <w:sz w:val="18"/>
                <w:szCs w:val="18"/>
                <w:lang w:val="ru-RU"/>
              </w:rPr>
              <w:t>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Казахстан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Кения</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E6E6E6"/>
            <w:vAlign w:val="center"/>
          </w:tcPr>
          <w:p w:rsidR="00164E4F" w:rsidRPr="00AA619C" w:rsidRDefault="00164E4F" w:rsidP="00426FFB">
            <w:pPr>
              <w:rPr>
                <w:sz w:val="18"/>
                <w:szCs w:val="18"/>
              </w:rPr>
            </w:pPr>
            <w:r w:rsidRPr="00AA619C">
              <w:rPr>
                <w:sz w:val="18"/>
                <w:szCs w:val="18"/>
                <w:lang w:val="ru-RU"/>
              </w:rPr>
              <w:t>Кирибати</w:t>
            </w:r>
            <w:r w:rsidRPr="00AA619C">
              <w:rPr>
                <w:sz w:val="18"/>
                <w:szCs w:val="18"/>
              </w:rPr>
              <w:t xml:space="preserve"> </w:t>
            </w:r>
            <w:r w:rsidRPr="00AA619C">
              <w:rPr>
                <w:sz w:val="18"/>
                <w:szCs w:val="18"/>
                <w:vertAlign w:val="superscript"/>
              </w:rPr>
              <w:t>2</w:t>
            </w:r>
          </w:p>
        </w:tc>
        <w:tc>
          <w:tcPr>
            <w:tcW w:w="1430" w:type="dxa"/>
            <w:shd w:val="clear" w:color="auto" w:fill="E6E6E6"/>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E6E6E6"/>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E6E6E6"/>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E6E6E6"/>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E6E6E6"/>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Кувейт</w:t>
            </w:r>
          </w:p>
        </w:tc>
        <w:tc>
          <w:tcPr>
            <w:tcW w:w="1430" w:type="dxa"/>
            <w:shd w:val="clear" w:color="auto" w:fill="auto"/>
            <w:vAlign w:val="center"/>
          </w:tcPr>
          <w:p w:rsidR="00164E4F" w:rsidRPr="00AA619C" w:rsidRDefault="00164E4F" w:rsidP="00426FFB">
            <w:pPr>
              <w:rPr>
                <w:sz w:val="18"/>
                <w:szCs w:val="18"/>
              </w:rPr>
            </w:pPr>
            <w:r w:rsidRPr="00AA619C">
              <w:rPr>
                <w:sz w:val="18"/>
                <w:szCs w:val="18"/>
              </w:rPr>
              <w:t>IX</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Кыргызстан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Лаосская Народно-Демократическая Республика</w:t>
            </w:r>
            <w:r w:rsidRPr="00AA619C">
              <w:rPr>
                <w:sz w:val="18"/>
                <w:szCs w:val="18"/>
              </w:rPr>
              <w:t xml:space="preserve"> </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Латвия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Ливан</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Лесото</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Либерия</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Ливия</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Лихтенштейн</w:t>
            </w:r>
          </w:p>
        </w:tc>
        <w:tc>
          <w:tcPr>
            <w:tcW w:w="1430" w:type="dxa"/>
            <w:shd w:val="clear" w:color="auto" w:fill="auto"/>
            <w:vAlign w:val="center"/>
          </w:tcPr>
          <w:p w:rsidR="00164E4F" w:rsidRPr="00AA619C" w:rsidRDefault="00164E4F" w:rsidP="00426FFB">
            <w:pPr>
              <w:rPr>
                <w:sz w:val="18"/>
                <w:szCs w:val="18"/>
              </w:rPr>
            </w:pPr>
            <w:r w:rsidRPr="00AA619C">
              <w:rPr>
                <w:sz w:val="18"/>
                <w:szCs w:val="18"/>
              </w:rPr>
              <w:t>VIII</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Литва</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Люксембург</w:t>
            </w:r>
          </w:p>
        </w:tc>
        <w:tc>
          <w:tcPr>
            <w:tcW w:w="1430" w:type="dxa"/>
            <w:shd w:val="clear" w:color="auto" w:fill="auto"/>
            <w:vAlign w:val="center"/>
          </w:tcPr>
          <w:p w:rsidR="00164E4F" w:rsidRPr="00AA619C" w:rsidRDefault="00164E4F" w:rsidP="00426FFB">
            <w:pPr>
              <w:rPr>
                <w:sz w:val="18"/>
                <w:szCs w:val="18"/>
              </w:rPr>
            </w:pPr>
            <w:r w:rsidRPr="00AA619C">
              <w:rPr>
                <w:sz w:val="18"/>
                <w:szCs w:val="18"/>
              </w:rPr>
              <w:t>VII</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1</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Мадагаскар</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Малави</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Малайзия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Мальдивские Острова</w:t>
            </w:r>
            <w:r w:rsidRPr="002A073D">
              <w:rPr>
                <w:sz w:val="18"/>
                <w:szCs w:val="18"/>
                <w:vertAlign w:val="superscript"/>
                <w:lang w:val="ru-RU"/>
              </w:rPr>
              <w:t>2</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Мали</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6F04FD" w:rsidTr="006F04FD">
        <w:tc>
          <w:tcPr>
            <w:tcW w:w="3010" w:type="dxa"/>
            <w:shd w:val="clear" w:color="auto" w:fill="D9D9D9" w:themeFill="background1" w:themeFillShade="D9"/>
            <w:vAlign w:val="center"/>
          </w:tcPr>
          <w:p w:rsidR="00164E4F" w:rsidRPr="00AA619C" w:rsidRDefault="00164E4F" w:rsidP="00426FFB">
            <w:pPr>
              <w:rPr>
                <w:sz w:val="18"/>
                <w:szCs w:val="18"/>
              </w:rPr>
            </w:pPr>
            <w:r w:rsidRPr="006F04FD">
              <w:rPr>
                <w:sz w:val="18"/>
                <w:szCs w:val="18"/>
              </w:rPr>
              <w:t>Мальта</w:t>
            </w:r>
          </w:p>
        </w:tc>
        <w:tc>
          <w:tcPr>
            <w:tcW w:w="1430" w:type="dxa"/>
            <w:shd w:val="clear" w:color="auto" w:fill="D9D9D9" w:themeFill="background1" w:themeFillShade="D9"/>
            <w:vAlign w:val="center"/>
          </w:tcPr>
          <w:p w:rsidR="00164E4F" w:rsidRPr="00AA619C" w:rsidRDefault="00164E4F" w:rsidP="00426FFB">
            <w:pPr>
              <w:rPr>
                <w:sz w:val="18"/>
                <w:szCs w:val="18"/>
              </w:rPr>
            </w:pPr>
            <w:r w:rsidRPr="006F04FD">
              <w:rPr>
                <w:sz w:val="18"/>
                <w:szCs w:val="18"/>
              </w:rPr>
              <w:t>Sbis</w:t>
            </w:r>
          </w:p>
        </w:tc>
        <w:tc>
          <w:tcPr>
            <w:tcW w:w="1210" w:type="dxa"/>
            <w:shd w:val="clear" w:color="auto" w:fill="D9D9D9" w:themeFill="background1" w:themeFillShade="D9"/>
            <w:vAlign w:val="center"/>
          </w:tcPr>
          <w:p w:rsidR="00164E4F" w:rsidRPr="00AA619C" w:rsidRDefault="00164E4F" w:rsidP="006F04FD">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D9D9D9" w:themeFill="background1" w:themeFillShade="D9"/>
            <w:vAlign w:val="center"/>
          </w:tcPr>
          <w:p w:rsidR="00164E4F" w:rsidRPr="00AA619C" w:rsidRDefault="00164E4F" w:rsidP="006F04FD">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D9D9D9" w:themeFill="background1" w:themeFillShade="D9"/>
            <w:vAlign w:val="center"/>
          </w:tcPr>
          <w:p w:rsidR="00164E4F" w:rsidRPr="00AA619C" w:rsidRDefault="00164E4F" w:rsidP="006F04FD">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D9D9D9" w:themeFill="background1" w:themeFillShade="D9"/>
            <w:vAlign w:val="center"/>
          </w:tcPr>
          <w:p w:rsidR="00164E4F" w:rsidRPr="00AA619C" w:rsidRDefault="00164E4F" w:rsidP="006F04FD">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Мавритания</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Маврикий</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Мексика</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Микронезия (Федеративные Штаты)</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Монако</w:t>
            </w:r>
          </w:p>
        </w:tc>
        <w:tc>
          <w:tcPr>
            <w:tcW w:w="1430" w:type="dxa"/>
            <w:shd w:val="clear" w:color="auto" w:fill="FFFFFF"/>
            <w:vAlign w:val="center"/>
          </w:tcPr>
          <w:p w:rsidR="00164E4F" w:rsidRPr="00AA619C" w:rsidRDefault="00164E4F" w:rsidP="00426FFB">
            <w:pPr>
              <w:rPr>
                <w:sz w:val="18"/>
                <w:szCs w:val="18"/>
              </w:rPr>
            </w:pPr>
            <w:r w:rsidRPr="00AA619C">
              <w:rPr>
                <w:sz w:val="18"/>
                <w:szCs w:val="18"/>
              </w:rPr>
              <w:t>VII</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1</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Монголия</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Черногория</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IX</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Марокко</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Мозамбик</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Мьянма</w:t>
            </w:r>
            <w:r w:rsidRPr="002A073D">
              <w:rPr>
                <w:sz w:val="18"/>
                <w:szCs w:val="18"/>
                <w:vertAlign w:val="superscript"/>
                <w:lang w:val="ru-RU"/>
              </w:rPr>
              <w:t>2</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Намибия</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Непал</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Нидерланды</w:t>
            </w:r>
          </w:p>
        </w:tc>
        <w:tc>
          <w:tcPr>
            <w:tcW w:w="1430" w:type="dxa"/>
            <w:vAlign w:val="center"/>
          </w:tcPr>
          <w:p w:rsidR="00164E4F" w:rsidRPr="00AA619C" w:rsidRDefault="00164E4F" w:rsidP="00426FFB">
            <w:pPr>
              <w:rPr>
                <w:sz w:val="18"/>
                <w:szCs w:val="18"/>
              </w:rPr>
            </w:pPr>
            <w:r w:rsidRPr="00AA619C">
              <w:rPr>
                <w:sz w:val="18"/>
                <w:szCs w:val="18"/>
              </w:rPr>
              <w:t>III</w:t>
            </w:r>
          </w:p>
        </w:tc>
        <w:tc>
          <w:tcPr>
            <w:tcW w:w="1210" w:type="dxa"/>
            <w:vAlign w:val="center"/>
          </w:tcPr>
          <w:p w:rsidR="00164E4F" w:rsidRPr="00AA619C" w:rsidRDefault="00164E4F" w:rsidP="00426FFB">
            <w:pPr>
              <w:jc w:val="right"/>
              <w:rPr>
                <w:sz w:val="18"/>
                <w:szCs w:val="18"/>
              </w:rPr>
            </w:pPr>
            <w:r w:rsidRPr="00AA619C">
              <w:rPr>
                <w:sz w:val="18"/>
                <w:szCs w:val="18"/>
              </w:rPr>
              <w:t>15</w:t>
            </w:r>
          </w:p>
        </w:tc>
        <w:tc>
          <w:tcPr>
            <w:tcW w:w="132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43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320" w:type="dxa"/>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230</w:t>
            </w:r>
            <w:r>
              <w:rPr>
                <w:sz w:val="18"/>
                <w:szCs w:val="18"/>
              </w:rPr>
              <w:t xml:space="preserve"> </w:t>
            </w:r>
            <w:r w:rsidRPr="00AA619C">
              <w:rPr>
                <w:sz w:val="18"/>
                <w:szCs w:val="18"/>
              </w:rPr>
              <w:t>630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Новая Зеландия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Никарагуа</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Нигер</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Нигерия</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Ниуэ</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Норвегия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Оман</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Пакистан</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Панама</w:t>
            </w:r>
          </w:p>
        </w:tc>
        <w:tc>
          <w:tcPr>
            <w:tcW w:w="1430" w:type="dxa"/>
            <w:vAlign w:val="center"/>
          </w:tcPr>
          <w:p w:rsidR="00164E4F" w:rsidRPr="00AA619C" w:rsidRDefault="00164E4F" w:rsidP="00426FFB">
            <w:pPr>
              <w:rPr>
                <w:sz w:val="18"/>
                <w:szCs w:val="18"/>
              </w:rPr>
            </w:pPr>
            <w:r w:rsidRPr="00AA619C">
              <w:rPr>
                <w:sz w:val="18"/>
                <w:szCs w:val="18"/>
                <w:lang w:val="ru-RU"/>
              </w:rPr>
              <w:t>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Папуа-Новая Гвинея</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Парагвай</w:t>
            </w:r>
          </w:p>
        </w:tc>
        <w:tc>
          <w:tcPr>
            <w:tcW w:w="1430" w:type="dxa"/>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Перу</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Филиппины</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rPr>
              <w:t>IX</w:t>
            </w:r>
          </w:p>
        </w:tc>
        <w:tc>
          <w:tcPr>
            <w:tcW w:w="1210" w:type="dxa"/>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Польша</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Португалия</w:t>
            </w:r>
          </w:p>
        </w:tc>
        <w:tc>
          <w:tcPr>
            <w:tcW w:w="1430" w:type="dxa"/>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Катар</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vAlign w:val="center"/>
          </w:tcPr>
          <w:p w:rsidR="00164E4F" w:rsidRPr="00AA619C" w:rsidRDefault="00164E4F" w:rsidP="00426FFB">
            <w:pPr>
              <w:rPr>
                <w:sz w:val="18"/>
                <w:szCs w:val="18"/>
              </w:rPr>
            </w:pPr>
            <w:r w:rsidRPr="00AA619C">
              <w:rPr>
                <w:sz w:val="18"/>
                <w:szCs w:val="18"/>
                <w:lang w:val="ru-RU"/>
              </w:rPr>
              <w:t>Республика Корея</w:t>
            </w:r>
            <w:r w:rsidRPr="00AA619C">
              <w:rPr>
                <w:sz w:val="18"/>
                <w:szCs w:val="18"/>
              </w:rPr>
              <w:t xml:space="preserve"> </w:t>
            </w:r>
          </w:p>
        </w:tc>
        <w:tc>
          <w:tcPr>
            <w:tcW w:w="1430" w:type="dxa"/>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Республика Молдова</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Румыния</w:t>
            </w:r>
          </w:p>
        </w:tc>
        <w:tc>
          <w:tcPr>
            <w:tcW w:w="1430" w:type="dxa"/>
            <w:shd w:val="clear" w:color="auto" w:fill="FFFFFF"/>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2</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Российская Федерация</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Руанда</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Сент-Китс и Невис</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Сент-Люсия</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Сент-Винсент и Гренадины</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Самоа</w:t>
            </w:r>
            <w:r w:rsidRPr="00AA619C">
              <w:rPr>
                <w:sz w:val="18"/>
                <w:szCs w:val="18"/>
              </w:rPr>
              <w:t xml:space="preserve"> </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Сан-Марино</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Сан-Томе и Принсипи</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Саудовская Аравия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Сенегал</w:t>
            </w:r>
          </w:p>
        </w:tc>
        <w:tc>
          <w:tcPr>
            <w:tcW w:w="1430" w:type="dxa"/>
            <w:shd w:val="clear"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Сербия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Сейшельские Острова</w:t>
            </w:r>
            <w:r w:rsidRPr="00AA619C">
              <w:rPr>
                <w:sz w:val="18"/>
                <w:szCs w:val="18"/>
              </w:rPr>
              <w:t xml:space="preserve"> </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Сьерра-Леоне</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Сингапур</w:t>
            </w:r>
          </w:p>
        </w:tc>
        <w:tc>
          <w:tcPr>
            <w:tcW w:w="1430" w:type="dxa"/>
            <w:shd w:val="clear" w:color="auto" w:fill="auto"/>
            <w:vAlign w:val="center"/>
          </w:tcPr>
          <w:p w:rsidR="00164E4F" w:rsidRPr="00AA619C" w:rsidRDefault="00164E4F" w:rsidP="00426FFB">
            <w:pPr>
              <w:rPr>
                <w:sz w:val="18"/>
                <w:szCs w:val="18"/>
              </w:rPr>
            </w:pPr>
            <w:r w:rsidRPr="00AA619C">
              <w:rPr>
                <w:sz w:val="18"/>
                <w:szCs w:val="18"/>
              </w:rPr>
              <w:t>IX</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Словакия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123</w:t>
            </w:r>
            <w:r>
              <w:rPr>
                <w:sz w:val="18"/>
                <w:szCs w:val="18"/>
              </w:rPr>
              <w:t xml:space="preserve"> </w:t>
            </w:r>
            <w:r w:rsidRPr="00AA619C">
              <w:rPr>
                <w:sz w:val="18"/>
                <w:szCs w:val="18"/>
              </w:rPr>
              <w:t>063</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246</w:t>
            </w:r>
            <w:r>
              <w:rPr>
                <w:sz w:val="18"/>
                <w:szCs w:val="18"/>
              </w:rPr>
              <w:t xml:space="preserve"> </w:t>
            </w:r>
            <w:r w:rsidRPr="00AA619C">
              <w:rPr>
                <w:sz w:val="18"/>
                <w:szCs w:val="18"/>
              </w:rPr>
              <w:t>126</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Словения</w:t>
            </w:r>
          </w:p>
        </w:tc>
        <w:tc>
          <w:tcPr>
            <w:tcW w:w="1430" w:type="dxa"/>
            <w:shd w:val="clear" w:color="auto" w:fill="auto"/>
            <w:vAlign w:val="center"/>
          </w:tcPr>
          <w:p w:rsidR="00164E4F" w:rsidRPr="00AA619C" w:rsidRDefault="00164E4F" w:rsidP="00426FFB">
            <w:pPr>
              <w:rPr>
                <w:sz w:val="18"/>
                <w:szCs w:val="18"/>
              </w:rPr>
            </w:pPr>
            <w:r w:rsidRPr="00AA619C">
              <w:rPr>
                <w:sz w:val="18"/>
                <w:szCs w:val="18"/>
              </w:rPr>
              <w:t>VII</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1</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Сомали</w:t>
            </w:r>
            <w:r w:rsidRPr="002A073D">
              <w:rPr>
                <w:sz w:val="18"/>
                <w:szCs w:val="18"/>
                <w:vertAlign w:val="superscript"/>
                <w:lang w:val="ru-RU"/>
              </w:rPr>
              <w:t>2</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Южная Африка</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IV</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7</w:t>
            </w:r>
            <w:r>
              <w:rPr>
                <w:sz w:val="18"/>
                <w:szCs w:val="18"/>
              </w:rPr>
              <w:t>,</w:t>
            </w:r>
            <w:r w:rsidRPr="00AA619C">
              <w:rPr>
                <w:sz w:val="18"/>
                <w:szCs w:val="18"/>
              </w:rPr>
              <w:t>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307</w:t>
            </w:r>
            <w:r>
              <w:rPr>
                <w:sz w:val="18"/>
                <w:szCs w:val="18"/>
              </w:rPr>
              <w:t xml:space="preserve"> </w:t>
            </w:r>
            <w:r w:rsidRPr="00AA619C">
              <w:rPr>
                <w:sz w:val="18"/>
                <w:szCs w:val="18"/>
              </w:rPr>
              <w:t>658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Испания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IV</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410</w:t>
            </w:r>
            <w:r>
              <w:rPr>
                <w:sz w:val="18"/>
                <w:szCs w:val="18"/>
              </w:rPr>
              <w:t xml:space="preserve"> </w:t>
            </w:r>
            <w:r w:rsidRPr="00AA619C">
              <w:rPr>
                <w:sz w:val="18"/>
                <w:szCs w:val="18"/>
              </w:rPr>
              <w:t>210</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820</w:t>
            </w:r>
            <w:r>
              <w:rPr>
                <w:sz w:val="18"/>
                <w:szCs w:val="18"/>
              </w:rPr>
              <w:t xml:space="preserve"> </w:t>
            </w:r>
            <w:r w:rsidRPr="00AA619C">
              <w:rPr>
                <w:sz w:val="18"/>
                <w:szCs w:val="18"/>
              </w:rPr>
              <w:t>420</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Шри-Ланка</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Судан</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Суринам</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Свазиленд</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Швеция</w:t>
            </w:r>
          </w:p>
        </w:tc>
        <w:tc>
          <w:tcPr>
            <w:tcW w:w="1430" w:type="dxa"/>
            <w:shd w:val="clear" w:color="auto" w:fill="auto"/>
            <w:vAlign w:val="center"/>
          </w:tcPr>
          <w:p w:rsidR="00164E4F" w:rsidRPr="00AA619C" w:rsidRDefault="00164E4F" w:rsidP="00426FFB">
            <w:pPr>
              <w:rPr>
                <w:sz w:val="18"/>
                <w:szCs w:val="18"/>
              </w:rPr>
            </w:pPr>
            <w:r w:rsidRPr="00AA619C">
              <w:rPr>
                <w:sz w:val="18"/>
                <w:szCs w:val="18"/>
              </w:rPr>
              <w:t>III</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15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230</w:t>
            </w:r>
            <w:r>
              <w:rPr>
                <w:sz w:val="18"/>
                <w:szCs w:val="18"/>
              </w:rPr>
              <w:t xml:space="preserve"> </w:t>
            </w:r>
            <w:r w:rsidRPr="00AA619C">
              <w:rPr>
                <w:sz w:val="18"/>
                <w:szCs w:val="18"/>
              </w:rPr>
              <w:t>630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Швейцария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615</w:t>
            </w:r>
            <w:r>
              <w:rPr>
                <w:sz w:val="18"/>
                <w:szCs w:val="18"/>
              </w:rPr>
              <w:t xml:space="preserve"> </w:t>
            </w:r>
            <w:r w:rsidRPr="00AA619C">
              <w:rPr>
                <w:sz w:val="18"/>
                <w:szCs w:val="18"/>
              </w:rPr>
              <w:t>315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230</w:t>
            </w:r>
            <w:r>
              <w:rPr>
                <w:sz w:val="18"/>
                <w:szCs w:val="18"/>
              </w:rPr>
              <w:t xml:space="preserve"> </w:t>
            </w:r>
            <w:r w:rsidRPr="00AA619C">
              <w:rPr>
                <w:sz w:val="18"/>
                <w:szCs w:val="18"/>
              </w:rPr>
              <w:t>630</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Сирийская Арабская Республика</w:t>
            </w:r>
            <w:r w:rsidRPr="00AA619C">
              <w:rPr>
                <w:sz w:val="18"/>
                <w:szCs w:val="18"/>
              </w:rPr>
              <w:t xml:space="preserve"> </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Таджикистан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Таиланд</w:t>
            </w:r>
          </w:p>
        </w:tc>
        <w:tc>
          <w:tcPr>
            <w:tcW w:w="1430" w:type="dxa"/>
            <w:shd w:val="clear" w:color="auto" w:fill="auto"/>
            <w:vAlign w:val="center"/>
          </w:tcPr>
          <w:p w:rsidR="00164E4F" w:rsidRPr="00AA619C" w:rsidRDefault="00164E4F" w:rsidP="00426FFB">
            <w:pPr>
              <w:rPr>
                <w:sz w:val="18"/>
                <w:szCs w:val="18"/>
              </w:rPr>
            </w:pPr>
            <w:r w:rsidRPr="00AA619C">
              <w:rPr>
                <w:sz w:val="18"/>
                <w:szCs w:val="18"/>
              </w:rPr>
              <w:t>IX</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Бывшая югославская Республика Македония</w:t>
            </w:r>
          </w:p>
        </w:tc>
        <w:tc>
          <w:tcPr>
            <w:tcW w:w="1430" w:type="dxa"/>
            <w:shd w:val="pct15" w:color="auto" w:fill="FFFFFF"/>
            <w:vAlign w:val="center"/>
          </w:tcPr>
          <w:p w:rsidR="00164E4F" w:rsidRPr="00AA619C" w:rsidRDefault="00164E4F" w:rsidP="00426FFB">
            <w:pPr>
              <w:rPr>
                <w:sz w:val="18"/>
                <w:szCs w:val="18"/>
              </w:rPr>
            </w:pPr>
            <w:r w:rsidRPr="00AA619C">
              <w:rPr>
                <w:sz w:val="18"/>
                <w:szCs w:val="18"/>
              </w:rPr>
              <w:t>VIII</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41</w:t>
            </w:r>
            <w:r>
              <w:rPr>
                <w:sz w:val="18"/>
                <w:szCs w:val="18"/>
              </w:rPr>
              <w:t xml:space="preserve"> </w:t>
            </w:r>
            <w:r w:rsidRPr="00AA619C">
              <w:rPr>
                <w:sz w:val="18"/>
                <w:szCs w:val="18"/>
              </w:rPr>
              <w:t>021</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Того</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Тонга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Тринидад и Тобаго</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Тунис</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clear" w:color="auto" w:fill="auto"/>
            <w:vAlign w:val="center"/>
          </w:tcPr>
          <w:p w:rsidR="00164E4F" w:rsidRPr="00AA619C" w:rsidRDefault="00164E4F" w:rsidP="00426FFB">
            <w:pPr>
              <w:rPr>
                <w:sz w:val="18"/>
                <w:szCs w:val="18"/>
              </w:rPr>
            </w:pPr>
            <w:r w:rsidRPr="00AA619C">
              <w:rPr>
                <w:sz w:val="18"/>
                <w:szCs w:val="18"/>
                <w:lang w:val="ru-RU"/>
              </w:rPr>
              <w:t>Турция</w:t>
            </w:r>
          </w:p>
        </w:tc>
        <w:tc>
          <w:tcPr>
            <w:tcW w:w="1430" w:type="dxa"/>
            <w:shd w:val="clear" w:color="auto" w:fill="auto"/>
            <w:vAlign w:val="center"/>
          </w:tcPr>
          <w:p w:rsidR="00164E4F" w:rsidRPr="00AA619C" w:rsidRDefault="00164E4F" w:rsidP="00426FFB">
            <w:pPr>
              <w:rPr>
                <w:sz w:val="18"/>
                <w:szCs w:val="18"/>
              </w:rPr>
            </w:pPr>
            <w:r w:rsidRPr="00AA619C">
              <w:rPr>
                <w:sz w:val="18"/>
                <w:szCs w:val="18"/>
                <w:lang w:val="ru-RU"/>
              </w:rPr>
              <w:t>VI</w:t>
            </w:r>
            <w:r w:rsidRPr="00AA619C">
              <w:rPr>
                <w:i/>
                <w:sz w:val="18"/>
                <w:szCs w:val="18"/>
                <w:lang w:val="ru-RU"/>
              </w:rPr>
              <w:t>bis</w:t>
            </w:r>
          </w:p>
        </w:tc>
        <w:tc>
          <w:tcPr>
            <w:tcW w:w="1210" w:type="dxa"/>
            <w:shd w:val="clear" w:color="auto" w:fill="auto"/>
            <w:vAlign w:val="center"/>
          </w:tcPr>
          <w:p w:rsidR="00164E4F" w:rsidRPr="00AA619C" w:rsidRDefault="00164E4F" w:rsidP="00426FFB">
            <w:pPr>
              <w:jc w:val="right"/>
              <w:rPr>
                <w:sz w:val="18"/>
                <w:szCs w:val="18"/>
              </w:rPr>
            </w:pPr>
            <w:r w:rsidRPr="00AA619C">
              <w:rPr>
                <w:sz w:val="18"/>
                <w:szCs w:val="18"/>
              </w:rPr>
              <w:t>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430" w:type="dxa"/>
            <w:shd w:val="clear" w:color="auto" w:fill="auto"/>
            <w:vAlign w:val="center"/>
          </w:tcPr>
          <w:p w:rsidR="00164E4F" w:rsidRPr="00AA619C" w:rsidRDefault="00164E4F" w:rsidP="00426FFB">
            <w:pPr>
              <w:jc w:val="right"/>
              <w:rPr>
                <w:sz w:val="18"/>
                <w:szCs w:val="18"/>
              </w:rPr>
            </w:pPr>
            <w:r w:rsidRPr="00AA619C">
              <w:rPr>
                <w:sz w:val="18"/>
                <w:szCs w:val="18"/>
              </w:rPr>
              <w:t>82</w:t>
            </w:r>
            <w:r>
              <w:rPr>
                <w:sz w:val="18"/>
                <w:szCs w:val="18"/>
              </w:rPr>
              <w:t xml:space="preserve"> </w:t>
            </w:r>
            <w:r w:rsidRPr="00AA619C">
              <w:rPr>
                <w:sz w:val="18"/>
                <w:szCs w:val="18"/>
              </w:rPr>
              <w:t>042</w:t>
            </w:r>
          </w:p>
        </w:tc>
        <w:tc>
          <w:tcPr>
            <w:tcW w:w="1320" w:type="dxa"/>
            <w:shd w:val="clear" w:color="auto" w:fill="auto"/>
            <w:vAlign w:val="center"/>
          </w:tcPr>
          <w:p w:rsidR="00164E4F" w:rsidRPr="00AA619C" w:rsidRDefault="00164E4F" w:rsidP="00426FFB">
            <w:pPr>
              <w:jc w:val="right"/>
              <w:rPr>
                <w:sz w:val="18"/>
                <w:szCs w:val="18"/>
              </w:rPr>
            </w:pPr>
            <w:r w:rsidRPr="00AA619C">
              <w:rPr>
                <w:sz w:val="18"/>
                <w:szCs w:val="18"/>
              </w:rPr>
              <w:t>164</w:t>
            </w:r>
            <w:r>
              <w:rPr>
                <w:sz w:val="18"/>
                <w:szCs w:val="18"/>
              </w:rPr>
              <w:t xml:space="preserve"> </w:t>
            </w:r>
            <w:r w:rsidRPr="00AA619C">
              <w:rPr>
                <w:sz w:val="18"/>
                <w:szCs w:val="18"/>
              </w:rPr>
              <w:t>084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Туркменистан</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Тувалу</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Уганда</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Украина</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IX</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Объединенные Арабские Эмираты</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rPr>
              <w:t>IX</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clear" w:color="auto" w:fill="FFFFFF"/>
            <w:vAlign w:val="center"/>
          </w:tcPr>
          <w:p w:rsidR="00164E4F" w:rsidRPr="00AA619C" w:rsidRDefault="00164E4F" w:rsidP="006F04FD">
            <w:pPr>
              <w:rPr>
                <w:sz w:val="18"/>
                <w:szCs w:val="18"/>
                <w:lang w:val="ru-RU"/>
              </w:rPr>
            </w:pPr>
            <w:r w:rsidRPr="00AA619C">
              <w:rPr>
                <w:sz w:val="18"/>
                <w:szCs w:val="18"/>
                <w:lang w:val="ru-RU"/>
              </w:rPr>
              <w:t xml:space="preserve">Соединенное Королевство </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051</w:t>
            </w:r>
            <w:r>
              <w:rPr>
                <w:sz w:val="18"/>
                <w:szCs w:val="18"/>
              </w:rPr>
              <w:t xml:space="preserve"> </w:t>
            </w:r>
            <w:r w:rsidRPr="00AA619C">
              <w:rPr>
                <w:sz w:val="18"/>
                <w:szCs w:val="18"/>
              </w:rPr>
              <w:t>050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Объединенная Республика Танзания</w:t>
            </w:r>
            <w:r w:rsidRPr="00AA619C">
              <w:rPr>
                <w:sz w:val="18"/>
                <w:szCs w:val="18"/>
              </w:rPr>
              <w:t xml:space="preserve"> </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Соединенные Штаты Америки</w:t>
            </w:r>
            <w:r w:rsidRPr="00AA619C">
              <w:rPr>
                <w:sz w:val="18"/>
                <w:szCs w:val="18"/>
              </w:rPr>
              <w:t xml:space="preserve"> </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025</w:t>
            </w:r>
            <w:r>
              <w:rPr>
                <w:sz w:val="18"/>
                <w:szCs w:val="18"/>
              </w:rPr>
              <w:t xml:space="preserve"> </w:t>
            </w:r>
            <w:r w:rsidRPr="00AA619C">
              <w:rPr>
                <w:sz w:val="18"/>
                <w:szCs w:val="18"/>
              </w:rPr>
              <w:t>525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051</w:t>
            </w:r>
            <w:r>
              <w:rPr>
                <w:sz w:val="18"/>
                <w:szCs w:val="18"/>
              </w:rPr>
              <w:t xml:space="preserve"> </w:t>
            </w:r>
            <w:r w:rsidRPr="00AA619C">
              <w:rPr>
                <w:sz w:val="18"/>
                <w:szCs w:val="18"/>
              </w:rPr>
              <w:t>050</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Уругвай</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Узбекистан</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IX</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Вануату</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Венесуэла</w:t>
            </w:r>
          </w:p>
        </w:tc>
        <w:tc>
          <w:tcPr>
            <w:tcW w:w="1430" w:type="dxa"/>
            <w:shd w:val="clear" w:color="auto" w:fill="FFFFFF"/>
            <w:vAlign w:val="center"/>
          </w:tcPr>
          <w:p w:rsidR="00164E4F" w:rsidRPr="00AA619C" w:rsidRDefault="00164E4F" w:rsidP="00426FFB">
            <w:pPr>
              <w:rPr>
                <w:sz w:val="18"/>
                <w:szCs w:val="18"/>
              </w:rPr>
            </w:pPr>
            <w:r w:rsidRPr="00AA619C">
              <w:rPr>
                <w:sz w:val="18"/>
                <w:szCs w:val="18"/>
              </w:rPr>
              <w:t>IX</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20</w:t>
            </w:r>
            <w:r>
              <w:rPr>
                <w:sz w:val="18"/>
                <w:szCs w:val="18"/>
              </w:rPr>
              <w:t xml:space="preserve"> </w:t>
            </w:r>
            <w:r w:rsidRPr="00AA619C">
              <w:rPr>
                <w:sz w:val="18"/>
                <w:szCs w:val="18"/>
              </w:rPr>
              <w:t>511</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Вьетнам</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10</w:t>
            </w:r>
            <w:r>
              <w:rPr>
                <w:sz w:val="18"/>
                <w:szCs w:val="18"/>
              </w:rPr>
              <w:t xml:space="preserve"> </w:t>
            </w:r>
            <w:r w:rsidRPr="00AA619C">
              <w:rPr>
                <w:sz w:val="18"/>
                <w:szCs w:val="18"/>
              </w:rPr>
              <w:t>255</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Йемен</w:t>
            </w:r>
            <w:r w:rsidRPr="00AA619C">
              <w:rPr>
                <w:sz w:val="18"/>
                <w:szCs w:val="18"/>
              </w:rPr>
              <w:t xml:space="preserve"> </w:t>
            </w:r>
          </w:p>
        </w:tc>
        <w:tc>
          <w:tcPr>
            <w:tcW w:w="1430" w:type="dxa"/>
            <w:shd w:val="clear"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pct15" w:color="auto" w:fill="FFFFFF"/>
            <w:vAlign w:val="center"/>
          </w:tcPr>
          <w:p w:rsidR="00164E4F" w:rsidRPr="00AA619C" w:rsidRDefault="00164E4F" w:rsidP="00426FFB">
            <w:pPr>
              <w:rPr>
                <w:sz w:val="18"/>
                <w:szCs w:val="18"/>
              </w:rPr>
            </w:pPr>
            <w:r w:rsidRPr="00AA619C">
              <w:rPr>
                <w:sz w:val="18"/>
                <w:szCs w:val="18"/>
                <w:lang w:val="ru-RU"/>
              </w:rPr>
              <w:t>Замбия</w:t>
            </w:r>
          </w:p>
        </w:tc>
        <w:tc>
          <w:tcPr>
            <w:tcW w:w="1430" w:type="dxa"/>
            <w:shd w:val="pct15"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ter</w:t>
            </w:r>
          </w:p>
        </w:tc>
        <w:tc>
          <w:tcPr>
            <w:tcW w:w="1210" w:type="dxa"/>
            <w:shd w:val="pct15"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03125</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430" w:type="dxa"/>
            <w:shd w:val="pct15" w:color="auto" w:fill="FFFFFF"/>
            <w:vAlign w:val="center"/>
          </w:tcPr>
          <w:p w:rsidR="00164E4F" w:rsidRPr="00AA619C" w:rsidRDefault="00164E4F" w:rsidP="00426FFB">
            <w:pPr>
              <w:jc w:val="right"/>
              <w:rPr>
                <w:sz w:val="18"/>
                <w:szCs w:val="18"/>
              </w:rPr>
            </w:pPr>
            <w:r w:rsidRPr="00AA619C">
              <w:rPr>
                <w:sz w:val="18"/>
                <w:szCs w:val="18"/>
              </w:rPr>
              <w:t>1</w:t>
            </w:r>
            <w:r>
              <w:rPr>
                <w:sz w:val="18"/>
                <w:szCs w:val="18"/>
              </w:rPr>
              <w:t xml:space="preserve"> </w:t>
            </w:r>
            <w:r w:rsidRPr="00AA619C">
              <w:rPr>
                <w:sz w:val="18"/>
                <w:szCs w:val="18"/>
              </w:rPr>
              <w:t>282</w:t>
            </w:r>
          </w:p>
        </w:tc>
        <w:tc>
          <w:tcPr>
            <w:tcW w:w="1320" w:type="dxa"/>
            <w:shd w:val="pct15"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r>
      <w:tr w:rsidR="00164E4F" w:rsidRPr="00AA619C" w:rsidTr="00426FFB">
        <w:tc>
          <w:tcPr>
            <w:tcW w:w="3010" w:type="dxa"/>
            <w:shd w:val="clear" w:color="auto" w:fill="FFFFFF"/>
            <w:vAlign w:val="center"/>
          </w:tcPr>
          <w:p w:rsidR="00164E4F" w:rsidRPr="00AA619C" w:rsidRDefault="00164E4F" w:rsidP="00426FFB">
            <w:pPr>
              <w:rPr>
                <w:sz w:val="18"/>
                <w:szCs w:val="18"/>
              </w:rPr>
            </w:pPr>
            <w:r w:rsidRPr="00AA619C">
              <w:rPr>
                <w:sz w:val="18"/>
                <w:szCs w:val="18"/>
                <w:lang w:val="ru-RU"/>
              </w:rPr>
              <w:t>Зимбабве</w:t>
            </w:r>
          </w:p>
        </w:tc>
        <w:tc>
          <w:tcPr>
            <w:tcW w:w="1430" w:type="dxa"/>
            <w:shd w:val="clear" w:color="auto" w:fill="FFFFFF"/>
            <w:vAlign w:val="center"/>
          </w:tcPr>
          <w:p w:rsidR="00164E4F" w:rsidRPr="00AA619C" w:rsidRDefault="00164E4F" w:rsidP="00426FFB">
            <w:pPr>
              <w:rPr>
                <w:sz w:val="18"/>
                <w:szCs w:val="18"/>
              </w:rPr>
            </w:pPr>
            <w:r w:rsidRPr="00AA619C">
              <w:rPr>
                <w:sz w:val="18"/>
                <w:szCs w:val="18"/>
                <w:lang w:val="ru-RU"/>
              </w:rPr>
              <w:t>S</w:t>
            </w:r>
            <w:r w:rsidRPr="00AA619C">
              <w:rPr>
                <w:i/>
                <w:sz w:val="18"/>
                <w:szCs w:val="18"/>
                <w:lang w:val="ru-RU"/>
              </w:rPr>
              <w:t>bis</w:t>
            </w:r>
          </w:p>
        </w:tc>
        <w:tc>
          <w:tcPr>
            <w:tcW w:w="1210" w:type="dxa"/>
            <w:shd w:val="clear" w:color="auto" w:fill="FFFFFF"/>
            <w:vAlign w:val="center"/>
          </w:tcPr>
          <w:p w:rsidR="00164E4F" w:rsidRPr="00AA619C" w:rsidRDefault="00164E4F" w:rsidP="00426FFB">
            <w:pPr>
              <w:jc w:val="right"/>
              <w:rPr>
                <w:sz w:val="18"/>
                <w:szCs w:val="18"/>
              </w:rPr>
            </w:pPr>
            <w:r w:rsidRPr="00AA619C">
              <w:rPr>
                <w:sz w:val="18"/>
                <w:szCs w:val="18"/>
              </w:rPr>
              <w:t>0</w:t>
            </w:r>
            <w:r>
              <w:rPr>
                <w:sz w:val="18"/>
                <w:szCs w:val="18"/>
              </w:rPr>
              <w:t>,</w:t>
            </w:r>
            <w:r w:rsidRPr="00AA619C">
              <w:rPr>
                <w:sz w:val="18"/>
                <w:szCs w:val="18"/>
              </w:rPr>
              <w:t>0625</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430" w:type="dxa"/>
            <w:shd w:val="clear" w:color="auto" w:fill="FFFFFF"/>
            <w:vAlign w:val="center"/>
          </w:tcPr>
          <w:p w:rsidR="00164E4F" w:rsidRPr="00AA619C" w:rsidRDefault="00164E4F" w:rsidP="00426FFB">
            <w:pPr>
              <w:jc w:val="right"/>
              <w:rPr>
                <w:sz w:val="18"/>
                <w:szCs w:val="18"/>
              </w:rPr>
            </w:pPr>
            <w:r w:rsidRPr="00AA619C">
              <w:rPr>
                <w:sz w:val="18"/>
                <w:szCs w:val="18"/>
              </w:rPr>
              <w:t>2</w:t>
            </w:r>
            <w:r>
              <w:rPr>
                <w:sz w:val="18"/>
                <w:szCs w:val="18"/>
              </w:rPr>
              <w:t xml:space="preserve"> </w:t>
            </w:r>
            <w:r w:rsidRPr="00AA619C">
              <w:rPr>
                <w:sz w:val="18"/>
                <w:szCs w:val="18"/>
              </w:rPr>
              <w:t>564</w:t>
            </w:r>
          </w:p>
        </w:tc>
        <w:tc>
          <w:tcPr>
            <w:tcW w:w="1320" w:type="dxa"/>
            <w:shd w:val="clear" w:color="auto" w:fill="FFFFFF"/>
            <w:vAlign w:val="center"/>
          </w:tcPr>
          <w:p w:rsidR="00164E4F" w:rsidRPr="00AA619C" w:rsidRDefault="00164E4F" w:rsidP="00426FFB">
            <w:pPr>
              <w:jc w:val="right"/>
              <w:rPr>
                <w:sz w:val="18"/>
                <w:szCs w:val="18"/>
              </w:rPr>
            </w:pPr>
            <w:r w:rsidRPr="00AA619C">
              <w:rPr>
                <w:sz w:val="18"/>
                <w:szCs w:val="18"/>
              </w:rPr>
              <w:t>5</w:t>
            </w:r>
            <w:r>
              <w:rPr>
                <w:sz w:val="18"/>
                <w:szCs w:val="18"/>
              </w:rPr>
              <w:t xml:space="preserve"> </w:t>
            </w:r>
            <w:r w:rsidRPr="00AA619C">
              <w:rPr>
                <w:sz w:val="18"/>
                <w:szCs w:val="18"/>
              </w:rPr>
              <w:t>128</w:t>
            </w:r>
          </w:p>
        </w:tc>
      </w:tr>
      <w:tr w:rsidR="00164E4F" w:rsidRPr="00AA619C" w:rsidTr="00426FFB">
        <w:tc>
          <w:tcPr>
            <w:tcW w:w="3010" w:type="dxa"/>
            <w:shd w:val="pct15" w:color="auto" w:fill="FFFFFF"/>
            <w:vAlign w:val="center"/>
          </w:tcPr>
          <w:p w:rsidR="00164E4F" w:rsidRPr="00AA619C" w:rsidRDefault="00164E4F" w:rsidP="00426FFB">
            <w:pPr>
              <w:rPr>
                <w:b/>
                <w:sz w:val="18"/>
                <w:szCs w:val="18"/>
              </w:rPr>
            </w:pPr>
            <w:r w:rsidRPr="00AA619C">
              <w:rPr>
                <w:b/>
                <w:bCs/>
                <w:sz w:val="18"/>
                <w:szCs w:val="18"/>
                <w:rtl/>
                <w:lang w:val="ru-RU"/>
              </w:rPr>
              <w:t>‏</w:t>
            </w:r>
            <w:r w:rsidRPr="00AA619C">
              <w:rPr>
                <w:b/>
                <w:sz w:val="18"/>
                <w:szCs w:val="18"/>
                <w:lang w:val="ru-RU"/>
              </w:rPr>
              <w:t>Итого взносов</w:t>
            </w:r>
            <w:r w:rsidRPr="00AA619C">
              <w:rPr>
                <w:b/>
                <w:sz w:val="18"/>
                <w:szCs w:val="18"/>
              </w:rPr>
              <w:t xml:space="preserve"> </w:t>
            </w:r>
          </w:p>
        </w:tc>
        <w:tc>
          <w:tcPr>
            <w:tcW w:w="1430" w:type="dxa"/>
            <w:shd w:val="pct15" w:color="auto" w:fill="FFFFFF"/>
            <w:vAlign w:val="center"/>
          </w:tcPr>
          <w:p w:rsidR="00164E4F" w:rsidRPr="00AA619C" w:rsidRDefault="00164E4F" w:rsidP="00426FFB">
            <w:pPr>
              <w:rPr>
                <w:sz w:val="18"/>
                <w:szCs w:val="18"/>
              </w:rPr>
            </w:pPr>
          </w:p>
        </w:tc>
        <w:tc>
          <w:tcPr>
            <w:tcW w:w="1210" w:type="dxa"/>
            <w:shd w:val="pct15" w:color="auto" w:fill="FFFFFF"/>
            <w:vAlign w:val="center"/>
          </w:tcPr>
          <w:p w:rsidR="00164E4F" w:rsidRPr="00AA619C" w:rsidRDefault="00164E4F" w:rsidP="00426FFB">
            <w:pPr>
              <w:rPr>
                <w:sz w:val="18"/>
                <w:szCs w:val="18"/>
              </w:rPr>
            </w:pPr>
          </w:p>
        </w:tc>
        <w:tc>
          <w:tcPr>
            <w:tcW w:w="1320" w:type="dxa"/>
            <w:shd w:val="pct15" w:color="auto" w:fill="FFFFFF"/>
            <w:vAlign w:val="center"/>
          </w:tcPr>
          <w:p w:rsidR="00164E4F" w:rsidRPr="00AA619C" w:rsidRDefault="00164E4F" w:rsidP="00426FFB">
            <w:pPr>
              <w:jc w:val="right"/>
              <w:rPr>
                <w:b/>
                <w:sz w:val="18"/>
                <w:szCs w:val="18"/>
              </w:rPr>
            </w:pPr>
            <w:r>
              <w:rPr>
                <w:b/>
                <w:sz w:val="18"/>
                <w:szCs w:val="18"/>
              </w:rPr>
              <w:t>15</w:t>
            </w:r>
            <w:r>
              <w:rPr>
                <w:b/>
                <w:sz w:val="18"/>
                <w:szCs w:val="18"/>
                <w:lang w:val="ru-RU"/>
              </w:rPr>
              <w:t> </w:t>
            </w:r>
            <w:r>
              <w:rPr>
                <w:b/>
                <w:sz w:val="18"/>
                <w:szCs w:val="18"/>
              </w:rPr>
              <w:t>634</w:t>
            </w:r>
            <w:r>
              <w:rPr>
                <w:b/>
                <w:sz w:val="18"/>
                <w:szCs w:val="18"/>
                <w:lang w:val="ru-RU"/>
              </w:rPr>
              <w:t> </w:t>
            </w:r>
            <w:r w:rsidRPr="00AA619C">
              <w:rPr>
                <w:b/>
                <w:sz w:val="18"/>
                <w:szCs w:val="18"/>
              </w:rPr>
              <w:t>129</w:t>
            </w:r>
          </w:p>
        </w:tc>
        <w:tc>
          <w:tcPr>
            <w:tcW w:w="1430" w:type="dxa"/>
            <w:shd w:val="pct15" w:color="auto" w:fill="FFFFFF"/>
            <w:vAlign w:val="center"/>
          </w:tcPr>
          <w:p w:rsidR="00164E4F" w:rsidRPr="00AA619C" w:rsidRDefault="00164E4F" w:rsidP="00426FFB">
            <w:pPr>
              <w:jc w:val="right"/>
              <w:rPr>
                <w:b/>
                <w:sz w:val="18"/>
                <w:szCs w:val="18"/>
              </w:rPr>
            </w:pPr>
            <w:r>
              <w:rPr>
                <w:b/>
                <w:sz w:val="18"/>
                <w:szCs w:val="18"/>
              </w:rPr>
              <w:t>15</w:t>
            </w:r>
            <w:r>
              <w:rPr>
                <w:b/>
                <w:sz w:val="18"/>
                <w:szCs w:val="18"/>
                <w:lang w:val="ru-RU"/>
              </w:rPr>
              <w:t> </w:t>
            </w:r>
            <w:r>
              <w:rPr>
                <w:b/>
                <w:sz w:val="18"/>
                <w:szCs w:val="18"/>
              </w:rPr>
              <w:t>634</w:t>
            </w:r>
            <w:r>
              <w:rPr>
                <w:b/>
                <w:sz w:val="18"/>
                <w:szCs w:val="18"/>
                <w:lang w:val="ru-RU"/>
              </w:rPr>
              <w:t> </w:t>
            </w:r>
            <w:r w:rsidRPr="00AA619C">
              <w:rPr>
                <w:b/>
                <w:sz w:val="18"/>
                <w:szCs w:val="18"/>
              </w:rPr>
              <w:t>129</w:t>
            </w:r>
          </w:p>
        </w:tc>
        <w:tc>
          <w:tcPr>
            <w:tcW w:w="1320" w:type="dxa"/>
            <w:shd w:val="pct15" w:color="auto" w:fill="FFFFFF"/>
            <w:vAlign w:val="center"/>
          </w:tcPr>
          <w:p w:rsidR="00164E4F" w:rsidRPr="00AA619C" w:rsidRDefault="00164E4F" w:rsidP="00426FFB">
            <w:pPr>
              <w:jc w:val="right"/>
              <w:rPr>
                <w:b/>
                <w:sz w:val="18"/>
                <w:szCs w:val="18"/>
              </w:rPr>
            </w:pPr>
            <w:r>
              <w:rPr>
                <w:b/>
                <w:sz w:val="18"/>
                <w:szCs w:val="18"/>
              </w:rPr>
              <w:t>31</w:t>
            </w:r>
            <w:r>
              <w:rPr>
                <w:b/>
                <w:sz w:val="18"/>
                <w:szCs w:val="18"/>
                <w:lang w:val="ru-RU"/>
              </w:rPr>
              <w:t> </w:t>
            </w:r>
            <w:r>
              <w:rPr>
                <w:b/>
                <w:sz w:val="18"/>
                <w:szCs w:val="18"/>
              </w:rPr>
              <w:t>268</w:t>
            </w:r>
            <w:r>
              <w:rPr>
                <w:b/>
                <w:sz w:val="18"/>
                <w:szCs w:val="18"/>
                <w:lang w:val="ru-RU"/>
              </w:rPr>
              <w:t> </w:t>
            </w:r>
            <w:r w:rsidRPr="00AA619C">
              <w:rPr>
                <w:b/>
                <w:sz w:val="18"/>
                <w:szCs w:val="18"/>
              </w:rPr>
              <w:t>257</w:t>
            </w:r>
          </w:p>
        </w:tc>
      </w:tr>
    </w:tbl>
    <w:p w:rsidR="00164E4F" w:rsidRPr="00AA619C" w:rsidRDefault="00164E4F" w:rsidP="00164E4F">
      <w:pPr>
        <w:tabs>
          <w:tab w:val="left" w:pos="714"/>
        </w:tabs>
        <w:jc w:val="both"/>
        <w:rPr>
          <w:snapToGrid w:val="0"/>
          <w:sz w:val="18"/>
          <w:szCs w:val="18"/>
        </w:rPr>
      </w:pPr>
    </w:p>
    <w:p w:rsidR="00164E4F" w:rsidRPr="00AA619C" w:rsidRDefault="00164E4F" w:rsidP="00164E4F">
      <w:pPr>
        <w:tabs>
          <w:tab w:val="left" w:pos="284"/>
        </w:tabs>
        <w:ind w:hanging="6"/>
        <w:jc w:val="both"/>
        <w:rPr>
          <w:snapToGrid w:val="0"/>
          <w:sz w:val="18"/>
          <w:szCs w:val="18"/>
          <w:lang w:val="ru-RU"/>
        </w:rPr>
      </w:pPr>
      <w:r w:rsidRPr="00AA619C">
        <w:rPr>
          <w:snapToGrid w:val="0"/>
          <w:sz w:val="18"/>
          <w:szCs w:val="18"/>
          <w:vertAlign w:val="superscript"/>
          <w:lang w:val="ru-RU"/>
        </w:rPr>
        <w:t>1</w:t>
      </w:r>
      <w:r w:rsidRPr="00AA619C">
        <w:rPr>
          <w:snapToGrid w:val="0"/>
          <w:sz w:val="18"/>
          <w:szCs w:val="18"/>
          <w:lang w:val="ru-RU"/>
        </w:rPr>
        <w:tab/>
      </w:r>
      <w:r>
        <w:rPr>
          <w:snapToGrid w:val="0"/>
          <w:sz w:val="18"/>
          <w:szCs w:val="18"/>
          <w:lang w:val="ru-RU"/>
        </w:rPr>
        <w:t>Значение</w:t>
      </w:r>
      <w:r w:rsidRPr="00AA619C">
        <w:rPr>
          <w:snapToGrid w:val="0"/>
          <w:sz w:val="18"/>
          <w:szCs w:val="18"/>
          <w:lang w:val="ru-RU"/>
        </w:rPr>
        <w:t xml:space="preserve"> </w:t>
      </w:r>
      <w:r>
        <w:rPr>
          <w:snapToGrid w:val="0"/>
          <w:sz w:val="18"/>
          <w:szCs w:val="18"/>
          <w:lang w:val="ru-RU"/>
        </w:rPr>
        <w:t>одной</w:t>
      </w:r>
      <w:r w:rsidRPr="00AA619C">
        <w:rPr>
          <w:snapToGrid w:val="0"/>
          <w:sz w:val="18"/>
          <w:szCs w:val="18"/>
          <w:lang w:val="ru-RU"/>
        </w:rPr>
        <w:t xml:space="preserve"> </w:t>
      </w:r>
      <w:r>
        <w:rPr>
          <w:snapToGrid w:val="0"/>
          <w:sz w:val="18"/>
          <w:szCs w:val="18"/>
          <w:lang w:val="ru-RU"/>
        </w:rPr>
        <w:t>единицы</w:t>
      </w:r>
      <w:r w:rsidRPr="00AA619C">
        <w:rPr>
          <w:snapToGrid w:val="0"/>
          <w:sz w:val="18"/>
          <w:szCs w:val="18"/>
          <w:lang w:val="ru-RU"/>
        </w:rPr>
        <w:t xml:space="preserve"> </w:t>
      </w:r>
      <w:r>
        <w:rPr>
          <w:snapToGrid w:val="0"/>
          <w:sz w:val="18"/>
          <w:szCs w:val="18"/>
          <w:lang w:val="ru-RU"/>
        </w:rPr>
        <w:t>взносов</w:t>
      </w:r>
      <w:r w:rsidRPr="00AA619C">
        <w:rPr>
          <w:snapToGrid w:val="0"/>
          <w:sz w:val="18"/>
          <w:szCs w:val="18"/>
          <w:lang w:val="ru-RU"/>
        </w:rPr>
        <w:t xml:space="preserve"> </w:t>
      </w:r>
      <w:r>
        <w:rPr>
          <w:snapToGrid w:val="0"/>
          <w:sz w:val="18"/>
          <w:szCs w:val="18"/>
          <w:lang w:val="ru-RU"/>
        </w:rPr>
        <w:t>изменилось</w:t>
      </w:r>
      <w:r w:rsidRPr="00AA619C">
        <w:rPr>
          <w:snapToGrid w:val="0"/>
          <w:sz w:val="18"/>
          <w:szCs w:val="18"/>
          <w:lang w:val="ru-RU"/>
        </w:rPr>
        <w:t xml:space="preserve"> </w:t>
      </w:r>
      <w:r>
        <w:rPr>
          <w:snapToGrid w:val="0"/>
          <w:sz w:val="18"/>
          <w:szCs w:val="18"/>
          <w:lang w:val="ru-RU"/>
        </w:rPr>
        <w:t>с</w:t>
      </w:r>
      <w:r w:rsidRPr="00AA619C">
        <w:rPr>
          <w:snapToGrid w:val="0"/>
          <w:sz w:val="18"/>
          <w:szCs w:val="18"/>
          <w:lang w:val="ru-RU"/>
        </w:rPr>
        <w:t xml:space="preserve"> 45</w:t>
      </w:r>
      <w:r w:rsidRPr="00AA619C">
        <w:rPr>
          <w:snapToGrid w:val="0"/>
          <w:sz w:val="18"/>
          <w:szCs w:val="18"/>
        </w:rPr>
        <w:t> </w:t>
      </w:r>
      <w:r w:rsidRPr="00AA619C">
        <w:rPr>
          <w:snapToGrid w:val="0"/>
          <w:sz w:val="18"/>
          <w:szCs w:val="18"/>
          <w:lang w:val="ru-RU"/>
        </w:rPr>
        <w:t xml:space="preserve">579 </w:t>
      </w:r>
      <w:r>
        <w:rPr>
          <w:snapToGrid w:val="0"/>
          <w:sz w:val="18"/>
          <w:szCs w:val="18"/>
          <w:lang w:val="ru-RU"/>
        </w:rPr>
        <w:t>шв.</w:t>
      </w:r>
      <w:r w:rsidRPr="00AA619C">
        <w:rPr>
          <w:snapToGrid w:val="0"/>
          <w:sz w:val="18"/>
          <w:szCs w:val="18"/>
          <w:lang w:val="ru-RU"/>
        </w:rPr>
        <w:t xml:space="preserve"> </w:t>
      </w:r>
      <w:r>
        <w:rPr>
          <w:snapToGrid w:val="0"/>
          <w:sz w:val="18"/>
          <w:szCs w:val="18"/>
          <w:lang w:val="ru-RU"/>
        </w:rPr>
        <w:t xml:space="preserve">франков в 2016 и 2017 гг. до 41 021 шв. франка в 2018 и 2019 гг. </w:t>
      </w:r>
    </w:p>
    <w:p w:rsidR="00164E4F" w:rsidRPr="00AA619C" w:rsidRDefault="00164E4F" w:rsidP="00164E4F">
      <w:pPr>
        <w:tabs>
          <w:tab w:val="left" w:pos="284"/>
        </w:tabs>
        <w:ind w:hanging="6"/>
        <w:jc w:val="both"/>
        <w:rPr>
          <w:snapToGrid w:val="0"/>
          <w:sz w:val="18"/>
          <w:szCs w:val="18"/>
          <w:lang w:val="ru-RU"/>
        </w:rPr>
      </w:pPr>
    </w:p>
    <w:p w:rsidR="00164E4F" w:rsidRPr="00AA619C" w:rsidRDefault="00164E4F" w:rsidP="00164E4F">
      <w:pPr>
        <w:pStyle w:val="BodyTextIndent2"/>
        <w:tabs>
          <w:tab w:val="left" w:pos="0"/>
          <w:tab w:val="left" w:pos="330"/>
        </w:tabs>
        <w:spacing w:after="160"/>
        <w:rPr>
          <w:rFonts w:cs="Arial"/>
          <w:color w:val="auto"/>
          <w:sz w:val="18"/>
          <w:szCs w:val="18"/>
          <w:lang w:val="ru-RU"/>
        </w:rPr>
      </w:pPr>
      <w:r w:rsidRPr="00164E4F">
        <w:rPr>
          <w:rFonts w:cs="Arial"/>
          <w:color w:val="auto"/>
          <w:sz w:val="18"/>
          <w:szCs w:val="18"/>
          <w:vertAlign w:val="superscript"/>
          <w:lang w:val="ru-RU"/>
        </w:rPr>
        <w:t xml:space="preserve">2 </w:t>
      </w:r>
      <w:r w:rsidRPr="00AA619C">
        <w:rPr>
          <w:rFonts w:cs="Arial"/>
          <w:color w:val="auto"/>
          <w:sz w:val="18"/>
          <w:szCs w:val="18"/>
          <w:lang w:val="ru-RU"/>
        </w:rPr>
        <w:t xml:space="preserve"> Государства – члены ВОИС, которые не являются членами ни одного из Союзов</w:t>
      </w:r>
      <w:r>
        <w:rPr>
          <w:rFonts w:cs="Arial"/>
          <w:color w:val="auto"/>
          <w:sz w:val="18"/>
          <w:szCs w:val="18"/>
          <w:lang w:val="ru-RU"/>
        </w:rPr>
        <w:t>.</w:t>
      </w:r>
    </w:p>
    <w:p w:rsidR="00164E4F" w:rsidRPr="00AA619C" w:rsidRDefault="00164E4F" w:rsidP="00164E4F">
      <w:pPr>
        <w:pStyle w:val="BodyTextIndent2"/>
        <w:tabs>
          <w:tab w:val="left" w:pos="284"/>
        </w:tabs>
        <w:spacing w:after="0"/>
        <w:rPr>
          <w:rFonts w:cs="Arial"/>
          <w:color w:val="auto"/>
          <w:sz w:val="19"/>
          <w:szCs w:val="19"/>
          <w:lang w:val="ru-RU"/>
        </w:rPr>
      </w:pPr>
    </w:p>
    <w:p w:rsidR="00736F85" w:rsidRPr="00DF3A01" w:rsidRDefault="00736F85" w:rsidP="00DF3A01">
      <w:pPr>
        <w:pStyle w:val="StyleHeading3ComplexItalicLatin"/>
        <w:tabs>
          <w:tab w:val="clear" w:pos="2835"/>
        </w:tabs>
        <w:ind w:left="0" w:firstLine="0"/>
        <w:rPr>
          <w:rFonts w:eastAsiaTheme="minorEastAsia"/>
          <w:sz w:val="20"/>
          <w:lang w:val="ru-RU" w:eastAsia="ja-JP"/>
        </w:rPr>
      </w:pPr>
      <w:r w:rsidRPr="00DF3A01">
        <w:rPr>
          <w:rFonts w:eastAsiaTheme="minorEastAsia"/>
          <w:sz w:val="20"/>
          <w:lang w:val="ru-RU" w:eastAsia="ja-JP"/>
        </w:rPr>
        <w:br w:type="page"/>
      </w:r>
    </w:p>
    <w:p w:rsidR="00F41202" w:rsidRPr="00DF3A01" w:rsidRDefault="00DF3A01" w:rsidP="00A47960">
      <w:pPr>
        <w:pStyle w:val="StyleHeading3ComplexItalicLatin"/>
        <w:tabs>
          <w:tab w:val="clear" w:pos="2835"/>
        </w:tabs>
        <w:ind w:left="0" w:firstLine="0"/>
        <w:outlineLvl w:val="1"/>
        <w:rPr>
          <w:rStyle w:val="StyleHeading3ComplexItalicLatinChar"/>
          <w:rFonts w:asciiTheme="minorBidi" w:hAnsiTheme="minorBidi" w:cstheme="minorBidi"/>
          <w:b/>
          <w:bCs/>
          <w:lang w:val="ru-RU"/>
        </w:rPr>
      </w:pPr>
      <w:bookmarkStart w:id="308" w:name="_Toc293334852"/>
      <w:bookmarkStart w:id="309" w:name="_Toc298920434"/>
      <w:bookmarkStart w:id="310" w:name="_Toc310950814"/>
      <w:bookmarkStart w:id="311" w:name="_Toc356567800"/>
      <w:bookmarkStart w:id="312" w:name="_Toc367350626"/>
      <w:bookmarkStart w:id="313" w:name="_Toc482096047"/>
      <w:bookmarkStart w:id="314" w:name="_Toc482096596"/>
      <w:bookmarkStart w:id="315" w:name="_Toc482096875"/>
      <w:bookmarkStart w:id="316" w:name="_Toc482097148"/>
      <w:bookmarkStart w:id="317" w:name="_Toc482607178"/>
      <w:r>
        <w:rPr>
          <w:rStyle w:val="StyleHeading3ComplexItalicLatinChar"/>
          <w:rFonts w:asciiTheme="minorBidi" w:hAnsiTheme="minorBidi" w:cstheme="minorBidi"/>
          <w:b/>
          <w:bCs/>
          <w:lang w:val="ru-RU"/>
        </w:rPr>
        <w:t>ДОПОЛНЕНИЕ</w:t>
      </w:r>
      <w:r w:rsidR="00F41202" w:rsidRPr="00DF3A01">
        <w:rPr>
          <w:rStyle w:val="StyleHeading3ComplexItalicLatinChar"/>
          <w:rFonts w:asciiTheme="minorBidi" w:hAnsiTheme="minorBidi" w:cstheme="minorBidi"/>
          <w:b/>
          <w:bCs/>
          <w:lang w:val="ru-RU"/>
        </w:rPr>
        <w:t xml:space="preserve"> </w:t>
      </w:r>
      <w:r w:rsidR="00F41202" w:rsidRPr="00FA370F">
        <w:rPr>
          <w:rStyle w:val="StyleHeading3ComplexItalicLatinChar"/>
          <w:rFonts w:asciiTheme="minorBidi" w:hAnsiTheme="minorBidi" w:cstheme="minorBidi"/>
          <w:b/>
          <w:bCs/>
        </w:rPr>
        <w:t>B</w:t>
      </w:r>
      <w:r w:rsidR="00F41202" w:rsidRPr="00DF3A01">
        <w:rPr>
          <w:rStyle w:val="StyleHeading3ComplexItalicLatinChar"/>
          <w:rFonts w:asciiTheme="minorBidi" w:hAnsiTheme="minorBidi" w:cstheme="minorBidi"/>
          <w:b/>
          <w:bCs/>
          <w:lang w:val="ru-RU"/>
        </w:rPr>
        <w:br/>
      </w:r>
      <w:bookmarkEnd w:id="308"/>
      <w:bookmarkEnd w:id="309"/>
      <w:bookmarkEnd w:id="310"/>
      <w:bookmarkEnd w:id="311"/>
      <w:bookmarkEnd w:id="312"/>
      <w:bookmarkEnd w:id="313"/>
      <w:bookmarkEnd w:id="314"/>
      <w:bookmarkEnd w:id="315"/>
      <w:bookmarkEnd w:id="316"/>
      <w:r>
        <w:rPr>
          <w:rStyle w:val="StyleHeading3ComplexItalicLatinChar"/>
          <w:rFonts w:asciiTheme="minorBidi" w:hAnsiTheme="minorBidi" w:cstheme="minorBidi"/>
          <w:b/>
          <w:bCs/>
          <w:lang w:val="ru-RU"/>
        </w:rPr>
        <w:t>ОПРЕДЕЛЕНИЕ ИСТОЧНИКОВ ДОХОДОВ И КАТЕГОРИЙ РАСХОДОВ</w:t>
      </w:r>
      <w:bookmarkEnd w:id="317"/>
    </w:p>
    <w:p w:rsidR="00F41202" w:rsidRPr="00DF3A01" w:rsidRDefault="00F41202" w:rsidP="00F41202">
      <w:pPr>
        <w:rPr>
          <w:rFonts w:eastAsia="Times New Roman"/>
          <w:sz w:val="20"/>
          <w:lang w:val="ru-RU" w:eastAsia="en-US"/>
        </w:rPr>
      </w:pPr>
    </w:p>
    <w:p w:rsidR="00F41202" w:rsidRPr="00DF3A01" w:rsidRDefault="00F41202" w:rsidP="00F41202">
      <w:pPr>
        <w:rPr>
          <w:rFonts w:eastAsia="Times New Roman" w:cs="Times New Roman"/>
          <w:sz w:val="20"/>
          <w:lang w:val="ru-RU" w:eastAsia="en-US"/>
        </w:rPr>
      </w:pPr>
    </w:p>
    <w:p w:rsidR="00DF3A01" w:rsidRPr="00F31A83" w:rsidRDefault="00DF3A01" w:rsidP="00DF3A01">
      <w:pPr>
        <w:ind w:right="91"/>
        <w:rPr>
          <w:b/>
          <w:sz w:val="20"/>
          <w:lang w:val="ru-RU"/>
        </w:rPr>
      </w:pPr>
      <w:r w:rsidRPr="00D816DB">
        <w:rPr>
          <w:b/>
          <w:color w:val="000000"/>
          <w:sz w:val="20"/>
          <w:lang w:val="ru-RU"/>
        </w:rPr>
        <w:t>ИСТОЧНИКИ ДОХОДОВ</w:t>
      </w:r>
    </w:p>
    <w:p w:rsidR="00DF3A01" w:rsidRPr="00D816DB" w:rsidRDefault="00DF3A01" w:rsidP="00DF3A01">
      <w:pPr>
        <w:ind w:right="91"/>
        <w:jc w:val="both"/>
        <w:rPr>
          <w:sz w:val="20"/>
          <w:lang w:val="ru-RU"/>
        </w:rPr>
      </w:pPr>
    </w:p>
    <w:p w:rsidR="00DF3A01" w:rsidRPr="00D816DB" w:rsidRDefault="00DF3A01" w:rsidP="00DF3A01">
      <w:pPr>
        <w:tabs>
          <w:tab w:val="left" w:pos="567"/>
        </w:tabs>
        <w:ind w:left="567" w:right="91"/>
        <w:jc w:val="both"/>
        <w:rPr>
          <w:sz w:val="20"/>
          <w:lang w:val="ru-RU"/>
        </w:rPr>
      </w:pPr>
      <w:r w:rsidRPr="00D816DB">
        <w:rPr>
          <w:b/>
          <w:i/>
          <w:sz w:val="20"/>
          <w:lang w:val="ru-RU"/>
        </w:rPr>
        <w:t>Взносы</w:t>
      </w:r>
      <w:r w:rsidRPr="00D816DB">
        <w:rPr>
          <w:i/>
          <w:sz w:val="20"/>
          <w:lang w:val="ru-RU"/>
        </w:rPr>
        <w:t>:</w:t>
      </w:r>
      <w:r w:rsidRPr="00D816DB">
        <w:rPr>
          <w:sz w:val="20"/>
          <w:lang w:val="ru-RU"/>
        </w:rPr>
        <w:t>  взносы государств-членов в бюджет Организации в соответствии с унитарной системой взносов</w:t>
      </w:r>
      <w:r>
        <w:rPr>
          <w:sz w:val="20"/>
          <w:lang w:val="ru-RU"/>
        </w:rPr>
        <w:t xml:space="preserve"> (начисленные взносы) и </w:t>
      </w:r>
      <w:r w:rsidR="008F6845">
        <w:rPr>
          <w:sz w:val="20"/>
          <w:lang w:val="ru-RU"/>
        </w:rPr>
        <w:t>субсидии</w:t>
      </w:r>
      <w:r>
        <w:rPr>
          <w:sz w:val="20"/>
          <w:lang w:val="ru-RU"/>
        </w:rPr>
        <w:t>, полученные от государств-членов, (добровольные взносы)</w:t>
      </w:r>
      <w:r w:rsidRPr="00D816DB">
        <w:rPr>
          <w:sz w:val="20"/>
          <w:lang w:val="ru-RU"/>
        </w:rPr>
        <w:t>.</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tabs>
          <w:tab w:val="left" w:pos="567"/>
        </w:tabs>
        <w:ind w:left="567" w:right="91"/>
        <w:jc w:val="both"/>
        <w:rPr>
          <w:sz w:val="20"/>
          <w:lang w:val="ru-RU"/>
        </w:rPr>
      </w:pPr>
      <w:r w:rsidRPr="00D816DB">
        <w:rPr>
          <w:b/>
          <w:bCs/>
          <w:i/>
          <w:iCs/>
          <w:sz w:val="20"/>
          <w:rtl/>
          <w:lang w:val="ru-RU"/>
        </w:rPr>
        <w:t>‏</w:t>
      </w:r>
      <w:r w:rsidRPr="00D816DB">
        <w:rPr>
          <w:b/>
          <w:i/>
          <w:sz w:val="20"/>
          <w:lang w:val="ru-RU"/>
        </w:rPr>
        <w:t>Пошлины</w:t>
      </w:r>
      <w:r w:rsidRPr="00D816DB">
        <w:rPr>
          <w:sz w:val="20"/>
          <w:lang w:val="ru-RU"/>
        </w:rPr>
        <w:t xml:space="preserve">:  пошлины, уплачиваемые Международному бюро в рамках системы PCT, Мадридской, Гаагской и Лиссабонской систем без учета валютных корректировок. </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tabs>
          <w:tab w:val="left" w:pos="567"/>
        </w:tabs>
        <w:ind w:left="567" w:right="91"/>
        <w:jc w:val="both"/>
        <w:rPr>
          <w:b/>
          <w:bCs/>
          <w:i/>
          <w:iCs/>
          <w:sz w:val="20"/>
          <w:lang w:val="ru-RU"/>
        </w:rPr>
      </w:pPr>
      <w:r w:rsidRPr="00D816DB">
        <w:rPr>
          <w:b/>
          <w:bCs/>
          <w:i/>
          <w:iCs/>
          <w:sz w:val="20"/>
          <w:lang w:val="ru-RU"/>
        </w:rPr>
        <w:t xml:space="preserve">Арбитраж: </w:t>
      </w:r>
      <w:r w:rsidRPr="00D816DB">
        <w:rPr>
          <w:bCs/>
          <w:iCs/>
          <w:sz w:val="20"/>
          <w:lang w:val="ru-RU"/>
        </w:rPr>
        <w:t>пошлины за арбитражное разбирательство споров по доменным именам, регистрационные взносы за участие в заседаниях Центра ВОИС по арбитражу и посредничеству без учета валютных корректировок.</w:t>
      </w:r>
    </w:p>
    <w:p w:rsidR="00DF3A01" w:rsidRPr="00D816DB" w:rsidRDefault="00DF3A01" w:rsidP="00DF3A01">
      <w:pPr>
        <w:tabs>
          <w:tab w:val="left" w:pos="567"/>
        </w:tabs>
        <w:ind w:left="567" w:right="91"/>
        <w:jc w:val="both"/>
        <w:rPr>
          <w:b/>
          <w:bCs/>
          <w:i/>
          <w:iCs/>
          <w:sz w:val="20"/>
          <w:lang w:val="ru-RU"/>
        </w:rPr>
      </w:pPr>
    </w:p>
    <w:p w:rsidR="00DF3A01" w:rsidRPr="00D816DB" w:rsidRDefault="00DF3A01" w:rsidP="00DF3A01">
      <w:pPr>
        <w:tabs>
          <w:tab w:val="left" w:pos="567"/>
        </w:tabs>
        <w:ind w:left="567" w:right="91"/>
        <w:jc w:val="both"/>
        <w:rPr>
          <w:sz w:val="20"/>
          <w:lang w:val="ru-RU"/>
        </w:rPr>
      </w:pPr>
      <w:r w:rsidRPr="00D816DB">
        <w:rPr>
          <w:b/>
          <w:bCs/>
          <w:i/>
          <w:iCs/>
          <w:sz w:val="20"/>
          <w:rtl/>
          <w:lang w:val="ru-RU"/>
        </w:rPr>
        <w:t>‏</w:t>
      </w:r>
      <w:r w:rsidRPr="00D816DB">
        <w:rPr>
          <w:b/>
          <w:i/>
          <w:sz w:val="20"/>
          <w:lang w:val="ru-RU"/>
        </w:rPr>
        <w:t>Инвестиционный доход</w:t>
      </w:r>
      <w:r w:rsidRPr="00D816DB">
        <w:rPr>
          <w:sz w:val="20"/>
          <w:lang w:val="ru-RU"/>
        </w:rPr>
        <w:t>:  доход от инвестиций, включая процентный доход с банковских депозитов.</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tabs>
          <w:tab w:val="left" w:pos="567"/>
        </w:tabs>
        <w:ind w:left="567" w:right="91"/>
        <w:jc w:val="both"/>
        <w:rPr>
          <w:sz w:val="20"/>
          <w:lang w:val="ru-RU"/>
        </w:rPr>
      </w:pPr>
      <w:r w:rsidRPr="00D816DB">
        <w:rPr>
          <w:b/>
          <w:i/>
          <w:sz w:val="20"/>
          <w:lang w:val="ru-RU"/>
        </w:rPr>
        <w:t>Публикации</w:t>
      </w:r>
      <w:r w:rsidRPr="00D816DB">
        <w:rPr>
          <w:sz w:val="20"/>
          <w:lang w:val="ru-RU"/>
        </w:rPr>
        <w:t>:  доходы от продажи публикаций и от подписки на периодические издания, публикуемые Секретариатом на бумаге, на CD-ROM или в любом другом формате.</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tabs>
          <w:tab w:val="left" w:pos="567"/>
        </w:tabs>
        <w:ind w:left="567" w:right="91"/>
        <w:jc w:val="both"/>
        <w:rPr>
          <w:sz w:val="20"/>
          <w:lang w:val="ru-RU"/>
        </w:rPr>
      </w:pPr>
      <w:r w:rsidRPr="00D816DB">
        <w:rPr>
          <w:b/>
          <w:i/>
          <w:sz w:val="20"/>
          <w:lang w:val="ru-RU"/>
        </w:rPr>
        <w:t>Разные доходы</w:t>
      </w:r>
      <w:r w:rsidRPr="00D816DB">
        <w:rPr>
          <w:sz w:val="20"/>
          <w:lang w:val="ru-RU"/>
        </w:rPr>
        <w:t>: регистрационные взносы за участие в конференциях и учебных курсах, вспомогательные расходы в связи с внебюджетной деятельностью, осуществляемой ВОИС и финансируемой ПРООН и целевыми фондами, бухгалтерские корректировки (кр</w:t>
      </w:r>
      <w:r w:rsidRPr="00D816DB">
        <w:rPr>
          <w:i/>
          <w:sz w:val="20"/>
          <w:lang w:val="ru-RU"/>
        </w:rPr>
        <w:t>е</w:t>
      </w:r>
      <w:r w:rsidRPr="00D816DB">
        <w:rPr>
          <w:sz w:val="20"/>
          <w:lang w:val="ru-RU"/>
        </w:rPr>
        <w:t>дит) в отношении предшествующих лет и валютные корректировки, сдача в аренду служебных помещений ВОИС, платежи УПОВ в бюджет ВОИС за услуги по административной поддержке</w:t>
      </w:r>
      <w:r>
        <w:rPr>
          <w:sz w:val="20"/>
          <w:lang w:val="ru-RU"/>
        </w:rPr>
        <w:t>, и также списание прибылей/убытков</w:t>
      </w:r>
      <w:r w:rsidRPr="00D816DB">
        <w:rPr>
          <w:sz w:val="20"/>
          <w:lang w:val="ru-RU"/>
        </w:rPr>
        <w:t>.</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pStyle w:val="Footer"/>
        <w:ind w:right="91"/>
        <w:jc w:val="both"/>
        <w:rPr>
          <w:b/>
          <w:sz w:val="20"/>
          <w:lang w:val="ru-RU"/>
        </w:rPr>
      </w:pPr>
      <w:r w:rsidRPr="00D816DB">
        <w:rPr>
          <w:b/>
          <w:bCs/>
          <w:sz w:val="20"/>
          <w:rtl/>
          <w:lang w:val="ru-RU"/>
        </w:rPr>
        <w:t>‏</w:t>
      </w:r>
      <w:r w:rsidRPr="00D816DB">
        <w:rPr>
          <w:b/>
          <w:sz w:val="20"/>
          <w:lang w:val="ru-RU"/>
        </w:rPr>
        <w:t>КАТЕГОРИИ РАСХОДОВ</w:t>
      </w:r>
    </w:p>
    <w:p w:rsidR="00DF3A01" w:rsidRPr="00D816DB" w:rsidRDefault="00DF3A01" w:rsidP="00DF3A01">
      <w:pPr>
        <w:pStyle w:val="zanxtext"/>
        <w:spacing w:before="0"/>
        <w:ind w:right="91"/>
        <w:jc w:val="both"/>
        <w:rPr>
          <w:rFonts w:ascii="Arial" w:hAnsi="Arial" w:cs="Arial"/>
          <w:sz w:val="20"/>
          <w:lang w:val="ru-RU"/>
        </w:rPr>
      </w:pPr>
    </w:p>
    <w:p w:rsidR="00DF3A01" w:rsidRPr="00D816DB" w:rsidRDefault="00DF3A01" w:rsidP="00DF3A01">
      <w:pPr>
        <w:pStyle w:val="zanxtext"/>
        <w:spacing w:before="0"/>
        <w:ind w:right="91"/>
        <w:jc w:val="both"/>
        <w:rPr>
          <w:rFonts w:ascii="Arial" w:hAnsi="Arial" w:cs="Arial"/>
          <w:bCs/>
          <w:sz w:val="20"/>
          <w:lang w:val="ru-RU"/>
        </w:rPr>
      </w:pPr>
      <w:r w:rsidRPr="00D816DB">
        <w:rPr>
          <w:rFonts w:ascii="Arial" w:hAnsi="Arial" w:cs="Arial"/>
          <w:bCs/>
          <w:sz w:val="20"/>
          <w:lang w:val="ru-RU"/>
        </w:rPr>
        <w:t>РАСХОДЫ, СВЯЗАННЫЕ С ПЕРСОНАЛОМ</w:t>
      </w:r>
    </w:p>
    <w:p w:rsidR="00DF3A01" w:rsidRPr="00D816DB" w:rsidRDefault="00DF3A01" w:rsidP="00DF3A01">
      <w:pPr>
        <w:pStyle w:val="zanxtext"/>
        <w:spacing w:before="0"/>
        <w:ind w:right="91"/>
        <w:jc w:val="both"/>
        <w:rPr>
          <w:rFonts w:ascii="Arial" w:hAnsi="Arial" w:cs="Arial"/>
          <w:b/>
          <w:sz w:val="20"/>
          <w:u w:val="single"/>
          <w:lang w:val="ru-RU"/>
        </w:rPr>
      </w:pPr>
    </w:p>
    <w:p w:rsidR="00DF3A01" w:rsidRPr="00D816DB" w:rsidRDefault="00DF3A01" w:rsidP="00DF3A01">
      <w:pPr>
        <w:tabs>
          <w:tab w:val="left" w:pos="567"/>
        </w:tabs>
        <w:ind w:left="567" w:right="91"/>
        <w:jc w:val="both"/>
        <w:rPr>
          <w:sz w:val="20"/>
          <w:lang w:val="ru-RU"/>
        </w:rPr>
      </w:pPr>
      <w:r w:rsidRPr="00D816DB">
        <w:rPr>
          <w:b/>
          <w:i/>
          <w:sz w:val="20"/>
          <w:lang w:val="ru-RU"/>
        </w:rPr>
        <w:t>Должности:</w:t>
      </w:r>
      <w:r w:rsidRPr="00D816DB">
        <w:rPr>
          <w:sz w:val="20"/>
          <w:lang w:val="ru-RU"/>
        </w:rPr>
        <w:t>  вознаграждение, получаемое штатными сотрудниками, в частности оклад, корректив по месту службы, пособие на иждивенцев, надбавка за знание языков и сверхурочные, надбавка для нерезидентов, надбавки при назначении и на представительские расходы.</w:t>
      </w:r>
    </w:p>
    <w:p w:rsidR="00DF3A01" w:rsidRPr="00D816DB" w:rsidRDefault="00DF3A01" w:rsidP="00DF3A01">
      <w:pPr>
        <w:tabs>
          <w:tab w:val="left" w:pos="567"/>
        </w:tabs>
        <w:ind w:right="91"/>
        <w:jc w:val="both"/>
        <w:rPr>
          <w:i/>
          <w:sz w:val="20"/>
          <w:lang w:val="ru-RU"/>
        </w:rPr>
      </w:pPr>
    </w:p>
    <w:p w:rsidR="00DF3A01" w:rsidRPr="00D816DB" w:rsidRDefault="00DF3A01" w:rsidP="00DF3A01">
      <w:pPr>
        <w:tabs>
          <w:tab w:val="left" w:pos="567"/>
        </w:tabs>
        <w:ind w:left="567" w:right="91"/>
        <w:jc w:val="both"/>
        <w:rPr>
          <w:sz w:val="20"/>
          <w:lang w:val="ru-RU"/>
        </w:rPr>
      </w:pPr>
      <w:r w:rsidRPr="00D816DB">
        <w:rPr>
          <w:b/>
          <w:i/>
          <w:sz w:val="20"/>
          <w:lang w:val="ru-RU"/>
        </w:rPr>
        <w:t>Временный персонал</w:t>
      </w:r>
      <w:r w:rsidRPr="00D816DB">
        <w:rPr>
          <w:sz w:val="20"/>
          <w:lang w:val="ru-RU"/>
        </w:rPr>
        <w:t>:  вознаграждение и надбавки, выплачиваемые сотрудникам категории специалистов и общего обслуживания, работающим по краткосрочным контрактам.</w:t>
      </w:r>
    </w:p>
    <w:p w:rsidR="00DF3A01" w:rsidRPr="00D816DB" w:rsidRDefault="00DF3A01" w:rsidP="00DF3A01">
      <w:pPr>
        <w:tabs>
          <w:tab w:val="left" w:pos="567"/>
        </w:tabs>
        <w:ind w:right="91"/>
        <w:jc w:val="both"/>
        <w:rPr>
          <w:sz w:val="20"/>
          <w:lang w:val="ru-RU"/>
        </w:rPr>
      </w:pPr>
    </w:p>
    <w:p w:rsidR="00DF3A01" w:rsidRPr="00D816DB" w:rsidRDefault="00DF3A01" w:rsidP="00DF3A01">
      <w:pPr>
        <w:tabs>
          <w:tab w:val="left" w:pos="567"/>
        </w:tabs>
        <w:ind w:left="567" w:right="91"/>
        <w:jc w:val="both"/>
        <w:rPr>
          <w:sz w:val="20"/>
          <w:lang w:val="ru-RU"/>
        </w:rPr>
      </w:pPr>
      <w:r w:rsidRPr="00D816DB">
        <w:rPr>
          <w:b/>
          <w:bCs/>
          <w:i/>
          <w:iCs/>
          <w:sz w:val="20"/>
          <w:lang w:val="ru-RU"/>
        </w:rPr>
        <w:t>Другие расходы по персоналу</w:t>
      </w:r>
      <w:r w:rsidRPr="00D816DB">
        <w:rPr>
          <w:sz w:val="20"/>
          <w:lang w:val="ru-RU"/>
        </w:rPr>
        <w:t>: страхование от несчастных случаев на работе, расходы по закрытому пенсионному фонду, расходы на урегулирование трудовых споров</w:t>
      </w:r>
      <w:r w:rsidR="00002F03">
        <w:rPr>
          <w:sz w:val="20"/>
          <w:lang w:val="ru-RU"/>
        </w:rPr>
        <w:t>,</w:t>
      </w:r>
      <w:r w:rsidRPr="00D816DB">
        <w:rPr>
          <w:sz w:val="20"/>
          <w:lang w:val="ru-RU"/>
        </w:rPr>
        <w:t xml:space="preserve"> финансирование программы поощрения и признания трудовых заслуг. </w:t>
      </w:r>
    </w:p>
    <w:p w:rsidR="00DF3A01" w:rsidRPr="00D816DB" w:rsidRDefault="00DF3A01" w:rsidP="00DF3A01">
      <w:pPr>
        <w:jc w:val="both"/>
        <w:rPr>
          <w:sz w:val="20"/>
          <w:lang w:val="ru-RU"/>
        </w:rPr>
      </w:pPr>
    </w:p>
    <w:p w:rsidR="00DF3A01" w:rsidRPr="00D816DB" w:rsidRDefault="00DF3A01" w:rsidP="00DF3A01">
      <w:pPr>
        <w:jc w:val="both"/>
        <w:rPr>
          <w:sz w:val="20"/>
          <w:lang w:val="ru-RU"/>
        </w:rPr>
      </w:pPr>
    </w:p>
    <w:p w:rsidR="00DF3A01" w:rsidRPr="00D816DB" w:rsidRDefault="00DF3A01" w:rsidP="00DF3A01">
      <w:pPr>
        <w:jc w:val="both"/>
        <w:rPr>
          <w:sz w:val="20"/>
          <w:lang w:val="ru-RU"/>
        </w:rPr>
      </w:pPr>
      <w:r w:rsidRPr="00D816DB">
        <w:rPr>
          <w:sz w:val="20"/>
          <w:lang w:val="ru-RU"/>
        </w:rPr>
        <w:t>РАСХОДЫ, НЕ СВЯЗАННЫЕ С ПЕРСОНАЛОМ</w:t>
      </w:r>
    </w:p>
    <w:p w:rsidR="00DF3A01" w:rsidRPr="00D816DB" w:rsidRDefault="00DF3A01" w:rsidP="00DF3A01">
      <w:pPr>
        <w:jc w:val="both"/>
        <w:rPr>
          <w:sz w:val="20"/>
          <w:lang w:val="ru-RU"/>
        </w:rPr>
      </w:pPr>
    </w:p>
    <w:p w:rsidR="00DF3A01" w:rsidRPr="00D816DB" w:rsidRDefault="00DF3A01" w:rsidP="00DF3A01">
      <w:pPr>
        <w:jc w:val="both"/>
        <w:rPr>
          <w:b/>
          <w:bCs/>
          <w:sz w:val="20"/>
          <w:lang w:val="ru-RU"/>
        </w:rPr>
      </w:pPr>
      <w:r w:rsidRPr="00D816DB">
        <w:rPr>
          <w:b/>
          <w:bCs/>
          <w:sz w:val="20"/>
          <w:rtl/>
          <w:lang w:val="ru-RU"/>
        </w:rPr>
        <w:t>‏</w:t>
      </w:r>
      <w:r w:rsidRPr="00D816DB">
        <w:rPr>
          <w:b/>
          <w:bCs/>
          <w:sz w:val="20"/>
          <w:lang w:val="ru-RU"/>
        </w:rPr>
        <w:t>Стажерские стипендии и стипендии ВОИС</w:t>
      </w:r>
    </w:p>
    <w:p w:rsidR="00DF3A01" w:rsidRPr="00D816DB" w:rsidRDefault="00DF3A01" w:rsidP="00DF3A01">
      <w:pPr>
        <w:jc w:val="both"/>
        <w:rPr>
          <w:sz w:val="20"/>
          <w:lang w:val="ru-RU"/>
        </w:rPr>
      </w:pPr>
    </w:p>
    <w:p w:rsidR="00DF3A01" w:rsidRPr="00D816DB" w:rsidRDefault="00DF3A01" w:rsidP="00DF3A01">
      <w:pPr>
        <w:ind w:left="567"/>
        <w:jc w:val="both"/>
        <w:rPr>
          <w:sz w:val="20"/>
          <w:lang w:val="ru-RU"/>
        </w:rPr>
      </w:pPr>
      <w:r w:rsidRPr="00D816DB">
        <w:rPr>
          <w:b/>
          <w:bCs/>
          <w:i/>
          <w:iCs/>
          <w:sz w:val="20"/>
          <w:rtl/>
          <w:lang w:val="ru-RU"/>
        </w:rPr>
        <w:t>‏</w:t>
      </w:r>
      <w:r w:rsidRPr="00D816DB">
        <w:rPr>
          <w:b/>
          <w:i/>
          <w:sz w:val="20"/>
          <w:lang w:val="ru-RU"/>
        </w:rPr>
        <w:t>Стажерские стипендии</w:t>
      </w:r>
      <w:r w:rsidRPr="00D816DB">
        <w:rPr>
          <w:sz w:val="20"/>
          <w:lang w:val="ru-RU"/>
        </w:rPr>
        <w:t xml:space="preserve">:  вознаграждение и надбавки, выплачиваемые стажерам. </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bCs/>
          <w:i/>
          <w:iCs/>
          <w:sz w:val="20"/>
          <w:rtl/>
          <w:lang w:val="ru-RU"/>
        </w:rPr>
        <w:t>‏</w:t>
      </w:r>
      <w:r w:rsidRPr="00D816DB">
        <w:rPr>
          <w:b/>
          <w:i/>
          <w:sz w:val="20"/>
          <w:lang w:val="ru-RU"/>
        </w:rPr>
        <w:t>Стипендии ВОИС:  </w:t>
      </w:r>
      <w:r w:rsidRPr="00D816DB">
        <w:rPr>
          <w:sz w:val="20"/>
          <w:lang w:val="ru-RU"/>
        </w:rPr>
        <w:t xml:space="preserve">расходы на обучение, которые включают выплату денежного вознаграждения лицам, отвечающим установленным требованиям, для прохождения ими специальной учебной подготовки. </w:t>
      </w:r>
      <w:bookmarkStart w:id="318" w:name="RANGE!A3"/>
    </w:p>
    <w:p w:rsidR="00DF3A01" w:rsidRPr="00D816DB" w:rsidRDefault="00DF3A01" w:rsidP="00DF3A01">
      <w:pPr>
        <w:rPr>
          <w:sz w:val="20"/>
          <w:lang w:val="ru-RU"/>
        </w:rPr>
      </w:pPr>
    </w:p>
    <w:p w:rsidR="00DF3A01" w:rsidRDefault="00DF3A01" w:rsidP="00DF3A01">
      <w:pPr>
        <w:rPr>
          <w:sz w:val="20"/>
          <w:lang w:val="ru-RU"/>
        </w:rPr>
      </w:pPr>
      <w:r>
        <w:rPr>
          <w:sz w:val="20"/>
          <w:lang w:val="ru-RU"/>
        </w:rPr>
        <w:br w:type="page"/>
      </w:r>
    </w:p>
    <w:p w:rsidR="00DF3A01" w:rsidRPr="00D816DB" w:rsidRDefault="00DF3A01" w:rsidP="00DF3A01">
      <w:pPr>
        <w:rPr>
          <w:sz w:val="20"/>
          <w:lang w:val="ru-RU"/>
        </w:rPr>
      </w:pPr>
    </w:p>
    <w:p w:rsidR="00DF3A01" w:rsidRPr="00D816DB" w:rsidRDefault="00DF3A01" w:rsidP="00DF3A01">
      <w:pPr>
        <w:rPr>
          <w:b/>
          <w:bCs/>
          <w:sz w:val="20"/>
          <w:lang w:val="ru-RU"/>
        </w:rPr>
      </w:pPr>
      <w:r w:rsidRPr="00D816DB">
        <w:rPr>
          <w:b/>
          <w:bCs/>
          <w:sz w:val="20"/>
          <w:rtl/>
          <w:lang w:val="ru-RU"/>
        </w:rPr>
        <w:t>‏</w:t>
      </w:r>
      <w:r w:rsidRPr="00D816DB">
        <w:rPr>
          <w:b/>
          <w:bCs/>
          <w:sz w:val="20"/>
          <w:lang w:val="ru-RU"/>
        </w:rPr>
        <w:t xml:space="preserve">Поездки, обучение и пособия </w:t>
      </w:r>
      <w:bookmarkEnd w:id="318"/>
    </w:p>
    <w:p w:rsidR="00DF3A01" w:rsidRPr="00D816DB" w:rsidRDefault="00DF3A01" w:rsidP="00DF3A01">
      <w:pPr>
        <w:rPr>
          <w:sz w:val="20"/>
          <w:lang w:val="ru-RU"/>
        </w:rPr>
      </w:pPr>
    </w:p>
    <w:p w:rsidR="00DF3A01" w:rsidRPr="00D816DB" w:rsidRDefault="00DF3A01" w:rsidP="00DF3A01">
      <w:pPr>
        <w:ind w:left="567"/>
        <w:jc w:val="both"/>
        <w:rPr>
          <w:sz w:val="20"/>
          <w:lang w:val="ru-RU"/>
        </w:rPr>
      </w:pPr>
      <w:r w:rsidRPr="00D816DB">
        <w:rPr>
          <w:b/>
          <w:i/>
          <w:sz w:val="20"/>
          <w:lang w:val="ru-RU"/>
        </w:rPr>
        <w:t>Служебные командировки</w:t>
      </w:r>
      <w:r w:rsidRPr="00D816DB">
        <w:rPr>
          <w:sz w:val="20"/>
          <w:lang w:val="ru-RU"/>
        </w:rPr>
        <w:t>:  путевые расходы и суточные всех сотрудников, совершающих официальные поездки.</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Поездки третьих лиц</w:t>
      </w:r>
      <w:r w:rsidRPr="00D816DB">
        <w:rPr>
          <w:sz w:val="20"/>
          <w:lang w:val="ru-RU"/>
        </w:rPr>
        <w:t>:  путевые расходы и суточные всех третьих лиц, включая путевые расходы государственных официальных лиц, участников и докладчиков, принимающих участие в работе совещаний, организуемых ВОИС.</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bCs/>
          <w:i/>
          <w:iCs/>
          <w:sz w:val="20"/>
          <w:rtl/>
          <w:lang w:val="ru-RU"/>
        </w:rPr>
        <w:t>‏</w:t>
      </w:r>
      <w:r w:rsidRPr="00D816DB">
        <w:rPr>
          <w:b/>
          <w:i/>
          <w:sz w:val="20"/>
          <w:lang w:val="ru-RU"/>
        </w:rPr>
        <w:t>Пособия на оплату обучения и соответствующих путевых расходов</w:t>
      </w:r>
      <w:r w:rsidRPr="00D816DB">
        <w:rPr>
          <w:sz w:val="20"/>
          <w:lang w:val="ru-RU"/>
        </w:rPr>
        <w:t xml:space="preserve">:  путевые расходы, суточные, расходы на обучение и другие расходы, связанные с участием лиц в учебных курсах, семинарах и стажерских программах. </w:t>
      </w:r>
    </w:p>
    <w:p w:rsidR="00DF3A01" w:rsidRPr="00D816DB" w:rsidRDefault="00DF3A01" w:rsidP="00DF3A01">
      <w:pPr>
        <w:rPr>
          <w:sz w:val="20"/>
          <w:lang w:val="ru-RU"/>
        </w:rPr>
      </w:pPr>
      <w:bookmarkStart w:id="319" w:name="RANGE!A11"/>
    </w:p>
    <w:p w:rsidR="00DF3A01" w:rsidRPr="00D816DB" w:rsidRDefault="00DF3A01" w:rsidP="00DF3A01">
      <w:pPr>
        <w:rPr>
          <w:sz w:val="20"/>
          <w:lang w:val="ru-RU"/>
        </w:rPr>
      </w:pPr>
    </w:p>
    <w:bookmarkEnd w:id="319"/>
    <w:p w:rsidR="00DF3A01" w:rsidRPr="00D816DB" w:rsidRDefault="00DF3A01" w:rsidP="00DF3A01">
      <w:pPr>
        <w:rPr>
          <w:b/>
          <w:bCs/>
          <w:sz w:val="20"/>
          <w:lang w:val="ru-RU"/>
        </w:rPr>
      </w:pPr>
      <w:r w:rsidRPr="00D816DB">
        <w:rPr>
          <w:b/>
          <w:bCs/>
          <w:sz w:val="20"/>
          <w:rtl/>
          <w:lang w:val="ru-RU"/>
        </w:rPr>
        <w:t>‏</w:t>
      </w:r>
      <w:r w:rsidRPr="00D816DB">
        <w:rPr>
          <w:b/>
          <w:bCs/>
          <w:sz w:val="20"/>
          <w:lang w:val="ru-RU"/>
        </w:rPr>
        <w:t>Услуги по контрактам</w:t>
      </w:r>
    </w:p>
    <w:p w:rsidR="00DF3A01" w:rsidRPr="00D816DB" w:rsidRDefault="00DF3A01" w:rsidP="00DF3A01">
      <w:pPr>
        <w:rPr>
          <w:sz w:val="20"/>
          <w:lang w:val="ru-RU"/>
        </w:rPr>
      </w:pPr>
    </w:p>
    <w:p w:rsidR="00DF3A01" w:rsidRPr="00D816DB" w:rsidRDefault="00DF3A01" w:rsidP="00DF3A01">
      <w:pPr>
        <w:ind w:left="567"/>
        <w:rPr>
          <w:sz w:val="20"/>
          <w:lang w:val="ru-RU"/>
        </w:rPr>
      </w:pPr>
      <w:r w:rsidRPr="00D816DB">
        <w:rPr>
          <w:b/>
          <w:i/>
          <w:sz w:val="20"/>
          <w:lang w:val="ru-RU"/>
        </w:rPr>
        <w:t>Конференции</w:t>
      </w:r>
      <w:r w:rsidRPr="00D816DB">
        <w:rPr>
          <w:sz w:val="20"/>
          <w:lang w:val="ru-RU"/>
        </w:rPr>
        <w:t xml:space="preserve">:  вознаграждение, путевые расходы и суточные устных переводчиков;  аренда конференц-залов и оборудования для синхронного перевода;  расходы на буфет и приемы;  и расходы на оплату любых других услуг, прямо связанных с организацией конференций. </w:t>
      </w:r>
    </w:p>
    <w:p w:rsidR="00DF3A01" w:rsidRPr="00D816DB" w:rsidRDefault="00DF3A01" w:rsidP="00DF3A01">
      <w:pPr>
        <w:ind w:left="567"/>
        <w:rPr>
          <w:sz w:val="20"/>
          <w:lang w:val="ru-RU"/>
        </w:rPr>
      </w:pPr>
    </w:p>
    <w:p w:rsidR="00DF3A01" w:rsidRPr="00D816DB" w:rsidRDefault="00DF3A01" w:rsidP="00DF3A01">
      <w:pPr>
        <w:ind w:left="567"/>
        <w:jc w:val="both"/>
        <w:rPr>
          <w:sz w:val="20"/>
          <w:lang w:val="ru-RU"/>
        </w:rPr>
      </w:pPr>
      <w:r w:rsidRPr="00D816DB">
        <w:rPr>
          <w:b/>
          <w:i/>
          <w:sz w:val="20"/>
          <w:lang w:val="ru-RU"/>
        </w:rPr>
        <w:t>Публикации</w:t>
      </w:r>
      <w:r w:rsidRPr="00D816DB">
        <w:rPr>
          <w:sz w:val="20"/>
          <w:lang w:val="ru-RU"/>
        </w:rPr>
        <w:t>:  внешние печатные и переплетные работы;  обзоры;  бумага и печатное оборудование;  прочие печатные работы;  перепечатка статей, опубликованных в обзорах;  брошюры;  договоры;  подборки текстов;  руководства;  рабочие бланки и другие разнообразные печатные материалы;  производство CD-ROM дисков, видеоматериалов, магнитных лент и других форм электронной публикации.</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Индивидуальные услуги по контрактам</w:t>
      </w:r>
      <w:r w:rsidRPr="00D816DB">
        <w:rPr>
          <w:sz w:val="20"/>
          <w:lang w:val="ru-RU"/>
        </w:rPr>
        <w:t xml:space="preserve">:  вознаграждение, выплачиваемое за предоставление индивидуальных услуг по контрактам.  </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Прочие услуги по контрактам:</w:t>
      </w:r>
      <w:r w:rsidRPr="00D816DB">
        <w:rPr>
          <w:sz w:val="20"/>
          <w:lang w:val="ru-RU"/>
        </w:rPr>
        <w:t>  включают все прочие услуги по контрактам, предоставляемые как коммерческими, так и некоммерческими услугодателями.</w:t>
      </w:r>
    </w:p>
    <w:p w:rsidR="00DF3A01" w:rsidRPr="00D816DB" w:rsidRDefault="00DF3A01" w:rsidP="00DF3A01">
      <w:pPr>
        <w:jc w:val="both"/>
        <w:rPr>
          <w:sz w:val="20"/>
          <w:lang w:val="ru-RU"/>
        </w:rPr>
      </w:pPr>
    </w:p>
    <w:p w:rsidR="00DF3A01" w:rsidRPr="00D816DB" w:rsidRDefault="00DF3A01" w:rsidP="00DF3A01">
      <w:pPr>
        <w:jc w:val="both"/>
        <w:rPr>
          <w:sz w:val="20"/>
          <w:lang w:val="ru-RU"/>
        </w:rPr>
      </w:pPr>
    </w:p>
    <w:p w:rsidR="00DF3A01" w:rsidRPr="00D816DB" w:rsidRDefault="00002F03" w:rsidP="00DF3A01">
      <w:pPr>
        <w:jc w:val="both"/>
        <w:rPr>
          <w:b/>
          <w:sz w:val="20"/>
          <w:lang w:val="ru-RU"/>
        </w:rPr>
      </w:pPr>
      <w:bookmarkStart w:id="320" w:name="RANGE!A23"/>
      <w:r>
        <w:rPr>
          <w:b/>
          <w:sz w:val="20"/>
          <w:lang w:val="ru-RU"/>
        </w:rPr>
        <w:t>Финансовые издержки</w:t>
      </w:r>
    </w:p>
    <w:p w:rsidR="00DF3A01" w:rsidRPr="00D816DB" w:rsidRDefault="00DF3A01" w:rsidP="00DF3A01">
      <w:pPr>
        <w:jc w:val="both"/>
        <w:rPr>
          <w:bCs/>
          <w:sz w:val="20"/>
          <w:lang w:val="ru-RU"/>
        </w:rPr>
      </w:pPr>
    </w:p>
    <w:p w:rsidR="00DF3A01" w:rsidRPr="00D816DB" w:rsidRDefault="00DF3A01" w:rsidP="00DF3A01">
      <w:pPr>
        <w:ind w:left="567"/>
        <w:jc w:val="both"/>
        <w:rPr>
          <w:b/>
          <w:bCs/>
          <w:sz w:val="20"/>
          <w:lang w:val="ru-RU"/>
        </w:rPr>
      </w:pPr>
      <w:r w:rsidRPr="00D816DB">
        <w:rPr>
          <w:b/>
          <w:bCs/>
          <w:i/>
          <w:sz w:val="20"/>
          <w:lang w:val="ru-RU"/>
        </w:rPr>
        <w:t>Финансовые издержки</w:t>
      </w:r>
      <w:r w:rsidRPr="00D816DB">
        <w:rPr>
          <w:bCs/>
          <w:sz w:val="20"/>
          <w:lang w:val="ru-RU"/>
        </w:rPr>
        <w:t>: проценты по кредитам;  банковские сборы.</w:t>
      </w:r>
    </w:p>
    <w:p w:rsidR="00DF3A01" w:rsidRPr="00D816DB" w:rsidRDefault="00DF3A01" w:rsidP="00DF3A01">
      <w:pPr>
        <w:jc w:val="both"/>
        <w:rPr>
          <w:sz w:val="20"/>
          <w:lang w:val="ru-RU"/>
        </w:rPr>
      </w:pPr>
    </w:p>
    <w:p w:rsidR="00DF3A01" w:rsidRPr="00D816DB" w:rsidRDefault="00DF3A01" w:rsidP="00DF3A01">
      <w:pPr>
        <w:jc w:val="both"/>
        <w:rPr>
          <w:sz w:val="20"/>
          <w:lang w:val="ru-RU"/>
        </w:rPr>
      </w:pPr>
    </w:p>
    <w:bookmarkEnd w:id="320"/>
    <w:p w:rsidR="00DF3A01" w:rsidRPr="00D816DB" w:rsidRDefault="00DF3A01" w:rsidP="00DF3A01">
      <w:pPr>
        <w:jc w:val="both"/>
        <w:rPr>
          <w:b/>
          <w:bCs/>
          <w:sz w:val="20"/>
          <w:lang w:val="ru-RU"/>
        </w:rPr>
      </w:pPr>
      <w:r w:rsidRPr="00D816DB">
        <w:rPr>
          <w:b/>
          <w:bCs/>
          <w:sz w:val="20"/>
          <w:rtl/>
          <w:lang w:val="ru-RU"/>
        </w:rPr>
        <w:t>‏</w:t>
      </w:r>
      <w:r w:rsidRPr="00D816DB">
        <w:rPr>
          <w:b/>
          <w:bCs/>
          <w:sz w:val="20"/>
          <w:lang w:val="ru-RU"/>
        </w:rPr>
        <w:t>Общие расходы</w:t>
      </w:r>
    </w:p>
    <w:p w:rsidR="00DF3A01" w:rsidRPr="00D816DB" w:rsidRDefault="00DF3A01" w:rsidP="00DF3A01">
      <w:pPr>
        <w:jc w:val="both"/>
        <w:rPr>
          <w:sz w:val="20"/>
          <w:lang w:val="ru-RU"/>
        </w:rPr>
      </w:pPr>
    </w:p>
    <w:p w:rsidR="00DF3A01" w:rsidRPr="00D816DB" w:rsidRDefault="00DF3A01" w:rsidP="00DF3A01">
      <w:pPr>
        <w:ind w:left="567"/>
        <w:jc w:val="both"/>
        <w:rPr>
          <w:sz w:val="20"/>
          <w:lang w:val="ru-RU"/>
        </w:rPr>
      </w:pPr>
      <w:r w:rsidRPr="00D816DB">
        <w:rPr>
          <w:b/>
          <w:bCs/>
          <w:i/>
          <w:iCs/>
          <w:sz w:val="20"/>
          <w:rtl/>
          <w:lang w:val="ru-RU"/>
        </w:rPr>
        <w:t>‏</w:t>
      </w:r>
      <w:r w:rsidRPr="00D816DB">
        <w:rPr>
          <w:b/>
          <w:i/>
          <w:sz w:val="20"/>
          <w:lang w:val="ru-RU"/>
        </w:rPr>
        <w:t>Служебные помещения и их содержание</w:t>
      </w:r>
      <w:r w:rsidRPr="00D816DB">
        <w:rPr>
          <w:sz w:val="20"/>
          <w:lang w:val="ru-RU"/>
        </w:rPr>
        <w:t>:  приобретение, аренда, ремонт и обслуживание служебных площадей, а также аренда и обслуживание оборудования и мебели, внешние менеджеры-консультанты.</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Связь</w:t>
      </w:r>
      <w:r w:rsidRPr="00D816DB">
        <w:rPr>
          <w:sz w:val="20"/>
          <w:lang w:val="ru-RU"/>
        </w:rPr>
        <w:t>: </w:t>
      </w:r>
      <w:r w:rsidRPr="00D816DB">
        <w:rPr>
          <w:b/>
          <w:sz w:val="20"/>
          <w:lang w:val="ru-RU"/>
        </w:rPr>
        <w:t> </w:t>
      </w:r>
      <w:r w:rsidRPr="00D816DB">
        <w:rPr>
          <w:sz w:val="20"/>
          <w:lang w:val="ru-RU"/>
        </w:rPr>
        <w:t xml:space="preserve">расходы на обеспечение связи, такой как телефон, Интернет, факсимильная связь и почта, пересылка и доставка документов. </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bCs/>
          <w:i/>
          <w:iCs/>
          <w:sz w:val="20"/>
          <w:rtl/>
          <w:lang w:val="ru-RU"/>
        </w:rPr>
        <w:t>‏</w:t>
      </w:r>
      <w:r w:rsidRPr="00D816DB">
        <w:rPr>
          <w:b/>
          <w:i/>
          <w:sz w:val="20"/>
          <w:lang w:val="ru-RU"/>
        </w:rPr>
        <w:t>Представительские и другие общие расходы</w:t>
      </w:r>
      <w:r w:rsidRPr="00D816DB">
        <w:rPr>
          <w:sz w:val="20"/>
          <w:lang w:val="ru-RU"/>
        </w:rPr>
        <w:t>:  протокольные мероприятия, взнос ВОИС в Ассоциацию персонала и другие общие расходы.</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Совместные службы ООН</w:t>
      </w:r>
      <w:r w:rsidRPr="00D816DB">
        <w:rPr>
          <w:sz w:val="20"/>
          <w:lang w:val="ru-RU"/>
        </w:rPr>
        <w:t>:  оказание медицинской помощи, взносы в совместную административную деятельность в рамках системы ООН, совместное покрытие расходов, связанных с деятельностью ООН, Административный трибунал.</w:t>
      </w:r>
    </w:p>
    <w:p w:rsidR="00DF3A01" w:rsidRPr="00D816DB" w:rsidRDefault="00DF3A01" w:rsidP="00DF3A01">
      <w:pPr>
        <w:jc w:val="both"/>
        <w:rPr>
          <w:sz w:val="20"/>
          <w:lang w:val="ru-RU"/>
        </w:rPr>
      </w:pPr>
      <w:bookmarkStart w:id="321" w:name="RANGE!A35"/>
    </w:p>
    <w:p w:rsidR="00DF3A01" w:rsidRPr="00D816DB" w:rsidRDefault="00DF3A01" w:rsidP="00DF3A01">
      <w:pPr>
        <w:jc w:val="both"/>
        <w:rPr>
          <w:sz w:val="20"/>
          <w:lang w:val="ru-RU"/>
        </w:rPr>
      </w:pPr>
    </w:p>
    <w:bookmarkEnd w:id="321"/>
    <w:p w:rsidR="00DF3A01" w:rsidRDefault="00DF3A01" w:rsidP="00DF3A01">
      <w:pPr>
        <w:rPr>
          <w:b/>
          <w:bCs/>
          <w:sz w:val="20"/>
          <w:lang w:val="ru-RU"/>
        </w:rPr>
      </w:pPr>
      <w:r w:rsidRPr="00D816DB">
        <w:rPr>
          <w:b/>
          <w:bCs/>
          <w:sz w:val="20"/>
          <w:rtl/>
          <w:lang w:val="ru-RU"/>
        </w:rPr>
        <w:t>‏</w:t>
      </w:r>
    </w:p>
    <w:p w:rsidR="00DF3A01" w:rsidRDefault="00DF3A01" w:rsidP="00DF3A01">
      <w:pPr>
        <w:rPr>
          <w:b/>
          <w:bCs/>
          <w:sz w:val="20"/>
          <w:lang w:val="ru-RU"/>
        </w:rPr>
      </w:pPr>
      <w:r>
        <w:rPr>
          <w:b/>
          <w:bCs/>
          <w:sz w:val="20"/>
          <w:lang w:val="ru-RU"/>
        </w:rPr>
        <w:br w:type="page"/>
      </w:r>
    </w:p>
    <w:p w:rsidR="00DF3A01" w:rsidRPr="00D816DB" w:rsidRDefault="00DF3A01" w:rsidP="00DF3A01">
      <w:pPr>
        <w:rPr>
          <w:b/>
          <w:bCs/>
          <w:sz w:val="20"/>
          <w:lang w:val="ru-RU"/>
        </w:rPr>
      </w:pPr>
      <w:r w:rsidRPr="00D816DB">
        <w:rPr>
          <w:b/>
          <w:bCs/>
          <w:sz w:val="20"/>
          <w:lang w:val="ru-RU"/>
        </w:rPr>
        <w:t>Оборудование и принадлежности</w:t>
      </w:r>
    </w:p>
    <w:p w:rsidR="00DF3A01" w:rsidRPr="00D816DB" w:rsidRDefault="00DF3A01" w:rsidP="00DF3A01">
      <w:pPr>
        <w:jc w:val="both"/>
        <w:rPr>
          <w:sz w:val="20"/>
          <w:lang w:val="ru-RU"/>
        </w:rPr>
      </w:pPr>
    </w:p>
    <w:p w:rsidR="00DF3A01" w:rsidRPr="00D816DB" w:rsidRDefault="00DF3A01" w:rsidP="00DF3A01">
      <w:pPr>
        <w:ind w:left="567"/>
        <w:jc w:val="both"/>
        <w:rPr>
          <w:sz w:val="20"/>
          <w:lang w:val="ru-RU"/>
        </w:rPr>
      </w:pPr>
      <w:r w:rsidRPr="00D816DB">
        <w:rPr>
          <w:b/>
          <w:i/>
          <w:sz w:val="20"/>
          <w:lang w:val="ru-RU"/>
        </w:rPr>
        <w:t>Мебель и оборудование</w:t>
      </w:r>
      <w:r w:rsidRPr="00D816DB">
        <w:rPr>
          <w:sz w:val="20"/>
          <w:lang w:val="ru-RU"/>
        </w:rPr>
        <w:t>:  закупка мебели для служебных помещений, офисного оборудования, компьютерного оборудования (настольные и портативные компьютеры, принтеры, серверы и пр.), оборудования для обслуживания конференций, множительной техники и транспортных средств.</w:t>
      </w:r>
    </w:p>
    <w:p w:rsidR="00DF3A01" w:rsidRPr="00D816DB" w:rsidRDefault="00DF3A01" w:rsidP="00DF3A01">
      <w:pPr>
        <w:ind w:left="567"/>
        <w:jc w:val="both"/>
        <w:rPr>
          <w:sz w:val="20"/>
          <w:lang w:val="ru-RU"/>
        </w:rPr>
      </w:pPr>
    </w:p>
    <w:p w:rsidR="00DF3A01" w:rsidRPr="00D816DB" w:rsidRDefault="00DF3A01" w:rsidP="00DF3A01">
      <w:pPr>
        <w:ind w:left="567"/>
        <w:jc w:val="both"/>
        <w:rPr>
          <w:sz w:val="20"/>
          <w:lang w:val="ru-RU"/>
        </w:rPr>
      </w:pPr>
      <w:r w:rsidRPr="00D816DB">
        <w:rPr>
          <w:b/>
          <w:i/>
          <w:sz w:val="20"/>
          <w:lang w:val="ru-RU"/>
        </w:rPr>
        <w:t>Принадлежности и материалы</w:t>
      </w:r>
      <w:r w:rsidRPr="00D816DB">
        <w:rPr>
          <w:sz w:val="20"/>
          <w:lang w:val="ru-RU"/>
        </w:rPr>
        <w:t>:  канцелярские принадлежности и материалы;  материалы для внутренней множительной техники (офсет, микрофильмы и т.п.);  книги для библиотеки и подписка на обзоры и периодические издания;  униформа;  компьютерные принадлежности, программное обеспечение и лицензии.</w:t>
      </w:r>
    </w:p>
    <w:p w:rsidR="00DF3A01" w:rsidRPr="00D816DB" w:rsidRDefault="00DF3A01" w:rsidP="00DF3A01">
      <w:pPr>
        <w:ind w:left="550"/>
        <w:jc w:val="both"/>
        <w:rPr>
          <w:sz w:val="20"/>
          <w:lang w:val="ru-RU"/>
        </w:rPr>
      </w:pPr>
    </w:p>
    <w:p w:rsidR="00736F85" w:rsidRPr="00DF3A01" w:rsidRDefault="00736F85" w:rsidP="00656855">
      <w:pPr>
        <w:rPr>
          <w:rFonts w:eastAsiaTheme="minorEastAsia"/>
          <w:sz w:val="20"/>
          <w:lang w:val="ru-RU" w:eastAsia="ja-JP"/>
        </w:rPr>
      </w:pPr>
      <w:r w:rsidRPr="00DF3A01">
        <w:rPr>
          <w:rFonts w:eastAsiaTheme="minorEastAsia"/>
          <w:sz w:val="20"/>
          <w:lang w:val="ru-RU" w:eastAsia="ja-JP"/>
        </w:rPr>
        <w:br w:type="page"/>
      </w:r>
    </w:p>
    <w:p w:rsidR="00F41202" w:rsidRPr="00C87B3F" w:rsidRDefault="00C87B3F" w:rsidP="00A47960">
      <w:pPr>
        <w:pStyle w:val="StyleHeading3ComplexItalicLatin"/>
        <w:tabs>
          <w:tab w:val="clear" w:pos="2835"/>
        </w:tabs>
        <w:ind w:left="0" w:firstLine="0"/>
        <w:outlineLvl w:val="1"/>
        <w:rPr>
          <w:rStyle w:val="StyleHeading3ComplexItalicLatinChar"/>
          <w:rFonts w:asciiTheme="minorBidi" w:hAnsiTheme="minorBidi" w:cstheme="minorBidi"/>
          <w:b/>
          <w:bCs/>
          <w:lang w:val="ru-RU"/>
        </w:rPr>
      </w:pPr>
      <w:bookmarkStart w:id="322" w:name="_Toc310950815"/>
      <w:bookmarkStart w:id="323" w:name="_Toc356567801"/>
      <w:bookmarkStart w:id="324" w:name="_Toc367350627"/>
      <w:bookmarkStart w:id="325" w:name="_Toc427154449"/>
      <w:bookmarkStart w:id="326" w:name="_Toc482096048"/>
      <w:bookmarkStart w:id="327" w:name="_Toc482096597"/>
      <w:bookmarkStart w:id="328" w:name="_Toc482096876"/>
      <w:bookmarkStart w:id="329" w:name="_Toc482097149"/>
      <w:bookmarkStart w:id="330" w:name="_Toc482607179"/>
      <w:r>
        <w:rPr>
          <w:rStyle w:val="StyleHeading3ComplexItalicLatinChar"/>
          <w:rFonts w:asciiTheme="minorBidi" w:hAnsiTheme="minorBidi" w:cstheme="minorBidi"/>
          <w:b/>
          <w:bCs/>
          <w:lang w:val="ru-RU"/>
        </w:rPr>
        <w:t>ДОПОЛНЕНИЕ</w:t>
      </w:r>
      <w:r w:rsidR="00F41202" w:rsidRPr="00C87B3F">
        <w:rPr>
          <w:rStyle w:val="StyleHeading3ComplexItalicLatinChar"/>
          <w:rFonts w:asciiTheme="minorBidi" w:hAnsiTheme="minorBidi" w:cstheme="minorBidi"/>
          <w:b/>
          <w:bCs/>
          <w:lang w:val="ru-RU"/>
        </w:rPr>
        <w:t xml:space="preserve"> </w:t>
      </w:r>
      <w:r w:rsidR="00F41202" w:rsidRPr="00FA370F">
        <w:rPr>
          <w:rStyle w:val="StyleHeading3ComplexItalicLatinChar"/>
          <w:rFonts w:asciiTheme="minorBidi" w:hAnsiTheme="minorBidi" w:cstheme="minorBidi"/>
          <w:b/>
          <w:bCs/>
        </w:rPr>
        <w:t>C</w:t>
      </w:r>
      <w:r w:rsidR="00F41202" w:rsidRPr="00C87B3F">
        <w:rPr>
          <w:rStyle w:val="StyleHeading3ComplexItalicLatinChar"/>
          <w:rFonts w:asciiTheme="minorBidi" w:hAnsiTheme="minorBidi" w:cstheme="minorBidi"/>
          <w:b/>
          <w:bCs/>
          <w:lang w:val="ru-RU"/>
        </w:rPr>
        <w:br/>
      </w:r>
      <w:bookmarkEnd w:id="322"/>
      <w:bookmarkEnd w:id="323"/>
      <w:bookmarkEnd w:id="324"/>
      <w:bookmarkEnd w:id="325"/>
      <w:bookmarkEnd w:id="326"/>
      <w:bookmarkEnd w:id="327"/>
      <w:bookmarkEnd w:id="328"/>
      <w:bookmarkEnd w:id="329"/>
      <w:r>
        <w:rPr>
          <w:rStyle w:val="StyleHeading3ComplexItalicLatinChar"/>
          <w:rFonts w:asciiTheme="minorBidi" w:hAnsiTheme="minorBidi" w:cstheme="minorBidi"/>
          <w:b/>
          <w:bCs/>
          <w:lang w:val="ru-RU"/>
        </w:rPr>
        <w:t>РАСЧЕТ СМЕТНЫХ ДОХОДОВ, СВЯЗАННЫХ С ПЕРСОНАЛОМ</w:t>
      </w:r>
      <w:bookmarkEnd w:id="330"/>
    </w:p>
    <w:p w:rsidR="00F41202" w:rsidRPr="00C87B3F" w:rsidRDefault="00F41202" w:rsidP="00F41202">
      <w:pPr>
        <w:tabs>
          <w:tab w:val="center" w:pos="4680"/>
          <w:tab w:val="right" w:pos="9360"/>
        </w:tabs>
        <w:rPr>
          <w:rFonts w:asciiTheme="minorBidi" w:eastAsiaTheme="minorEastAsia" w:hAnsiTheme="minorBidi" w:cstheme="minorBidi"/>
          <w:sz w:val="20"/>
          <w:szCs w:val="22"/>
          <w:lang w:val="ru-RU" w:eastAsia="ja-JP"/>
        </w:rPr>
      </w:pPr>
    </w:p>
    <w:p w:rsidR="00C87B3F" w:rsidRPr="009F5D1C" w:rsidRDefault="00C87B3F" w:rsidP="00C87B3F">
      <w:pPr>
        <w:pStyle w:val="Header"/>
        <w:rPr>
          <w:rFonts w:asciiTheme="minorBidi" w:hAnsiTheme="minorBidi"/>
          <w:sz w:val="20"/>
          <w:lang w:val="ru-RU"/>
        </w:rPr>
      </w:pPr>
    </w:p>
    <w:p w:rsidR="00C87B3F" w:rsidRPr="00546FF5" w:rsidRDefault="00C87B3F" w:rsidP="00C87B3F">
      <w:pPr>
        <w:pStyle w:val="ListParagraph"/>
        <w:numPr>
          <w:ilvl w:val="0"/>
          <w:numId w:val="37"/>
        </w:numPr>
        <w:tabs>
          <w:tab w:val="left" w:pos="567"/>
        </w:tabs>
        <w:ind w:left="0" w:firstLine="0"/>
        <w:rPr>
          <w:rFonts w:asciiTheme="minorBidi" w:hAnsiTheme="minorBidi"/>
          <w:sz w:val="20"/>
          <w:lang w:val="ru-RU"/>
        </w:rPr>
      </w:pPr>
      <w:r>
        <w:rPr>
          <w:rFonts w:asciiTheme="minorBidi" w:hAnsiTheme="minorBidi"/>
          <w:sz w:val="20"/>
          <w:lang w:val="ru-RU"/>
        </w:rPr>
        <w:t xml:space="preserve">После внесения изменения в методику расчета сметных расходов на персонал в 2016-2017 гг. такие расходы на двухлетний период 2018-2019 гг. были исчислены на основе фактических данных. </w:t>
      </w:r>
    </w:p>
    <w:p w:rsidR="00C87B3F" w:rsidRPr="00546FF5" w:rsidRDefault="00C87B3F" w:rsidP="00C87B3F">
      <w:pPr>
        <w:pStyle w:val="ListParagraph"/>
        <w:tabs>
          <w:tab w:val="left" w:pos="567"/>
        </w:tabs>
        <w:ind w:left="0"/>
        <w:rPr>
          <w:rFonts w:asciiTheme="minorBidi" w:hAnsiTheme="minorBidi"/>
          <w:sz w:val="20"/>
          <w:lang w:val="ru-RU"/>
        </w:rPr>
      </w:pPr>
    </w:p>
    <w:p w:rsidR="00C87B3F" w:rsidRPr="00546FF5" w:rsidRDefault="00C87B3F" w:rsidP="00C87B3F">
      <w:pPr>
        <w:pStyle w:val="ListParagraph"/>
        <w:numPr>
          <w:ilvl w:val="0"/>
          <w:numId w:val="37"/>
        </w:numPr>
        <w:tabs>
          <w:tab w:val="left" w:pos="567"/>
        </w:tabs>
        <w:ind w:left="0" w:firstLine="0"/>
        <w:rPr>
          <w:rFonts w:asciiTheme="minorBidi" w:hAnsiTheme="minorBidi"/>
          <w:sz w:val="20"/>
          <w:lang w:val="ru-RU"/>
        </w:rPr>
      </w:pPr>
      <w:r>
        <w:rPr>
          <w:rFonts w:asciiTheme="minorBidi" w:hAnsiTheme="minorBidi"/>
          <w:sz w:val="20"/>
          <w:lang w:val="ru-RU"/>
        </w:rPr>
        <w:t>Расчет сметы, основанной на фактических данных, производится с использованием последних имеющихся шкал окладов и зачитываемого для пенсии вознаграждения, установленных в ООН для сотрудников категории специалистов и выше и категории общего обслуживания, зафиксированных данных об иждивенцах, применимой политики и всех действующих надбавок и льгот для персонала.  Кроме того, должным образом учтены изменения в Правилах и положениях о персонале (ППП) и новый пакет вознаграждения для сотрудников категории специалистов и выше в общей системе</w:t>
      </w:r>
      <w:r w:rsidRPr="00063EE1">
        <w:rPr>
          <w:rStyle w:val="FootnoteReference"/>
          <w:rFonts w:asciiTheme="minorBidi" w:hAnsiTheme="minorBidi"/>
          <w:sz w:val="20"/>
        </w:rPr>
        <w:footnoteReference w:id="45"/>
      </w:r>
      <w:r w:rsidRPr="00546FF5">
        <w:rPr>
          <w:rFonts w:asciiTheme="minorBidi" w:hAnsiTheme="minorBidi"/>
          <w:sz w:val="20"/>
          <w:lang w:val="ru-RU"/>
        </w:rPr>
        <w:t xml:space="preserve">. </w:t>
      </w:r>
    </w:p>
    <w:p w:rsidR="00C87B3F" w:rsidRPr="00546FF5" w:rsidRDefault="00C87B3F" w:rsidP="00C87B3F">
      <w:pPr>
        <w:pStyle w:val="ListParagraph"/>
        <w:tabs>
          <w:tab w:val="left" w:pos="567"/>
        </w:tabs>
        <w:ind w:left="0"/>
        <w:rPr>
          <w:rFonts w:asciiTheme="minorBidi" w:hAnsiTheme="minorBidi"/>
          <w:sz w:val="20"/>
          <w:lang w:val="ru-RU"/>
        </w:rPr>
      </w:pPr>
    </w:p>
    <w:p w:rsidR="00C87B3F" w:rsidRPr="00546FF5" w:rsidRDefault="00C87B3F" w:rsidP="00C87B3F">
      <w:pPr>
        <w:pStyle w:val="ListParagraph"/>
        <w:numPr>
          <w:ilvl w:val="0"/>
          <w:numId w:val="37"/>
        </w:numPr>
        <w:tabs>
          <w:tab w:val="left" w:pos="567"/>
        </w:tabs>
        <w:ind w:left="0" w:firstLine="0"/>
        <w:rPr>
          <w:rFonts w:asciiTheme="minorBidi" w:hAnsiTheme="minorBidi"/>
          <w:sz w:val="20"/>
          <w:lang w:val="ru-RU"/>
        </w:rPr>
      </w:pPr>
      <w:r>
        <w:rPr>
          <w:rFonts w:asciiTheme="minorBidi" w:hAnsiTheme="minorBidi"/>
          <w:sz w:val="20"/>
          <w:lang w:val="ru-RU"/>
        </w:rPr>
        <w:t>Согласно методике, для расчета совокупных расходов на персонал используется несколько элементов расходов для каждого уровня должности</w:t>
      </w:r>
      <w:r w:rsidRPr="00546FF5">
        <w:rPr>
          <w:rFonts w:asciiTheme="minorBidi" w:hAnsiTheme="minorBidi"/>
          <w:sz w:val="20"/>
          <w:lang w:val="ru-RU"/>
        </w:rPr>
        <w:t>.</w:t>
      </w:r>
      <w:r>
        <w:rPr>
          <w:rFonts w:asciiTheme="minorBidi" w:hAnsiTheme="minorBidi"/>
          <w:sz w:val="20"/>
          <w:lang w:val="ru-RU"/>
        </w:rPr>
        <w:t xml:space="preserve">  Элементы расходов и исходные предположения кратко излагаются ниже. </w:t>
      </w:r>
    </w:p>
    <w:p w:rsidR="00C87B3F" w:rsidRPr="00546FF5" w:rsidRDefault="00C87B3F" w:rsidP="00C87B3F">
      <w:pPr>
        <w:rPr>
          <w:rFonts w:asciiTheme="minorBidi" w:hAnsiTheme="minorBidi"/>
          <w:sz w:val="20"/>
          <w:lang w:val="ru-RU"/>
        </w:rPr>
      </w:pPr>
    </w:p>
    <w:p w:rsidR="00C87B3F" w:rsidRPr="00970DF9" w:rsidRDefault="00C87B3F" w:rsidP="00C87B3F">
      <w:pPr>
        <w:jc w:val="center"/>
        <w:rPr>
          <w:rFonts w:asciiTheme="minorBidi" w:hAnsiTheme="minorBidi"/>
          <w:b/>
          <w:sz w:val="20"/>
          <w:lang w:val="ru-RU"/>
        </w:rPr>
      </w:pPr>
      <w:r w:rsidRPr="00970DF9">
        <w:rPr>
          <w:rFonts w:asciiTheme="minorBidi" w:hAnsiTheme="minorBidi"/>
          <w:b/>
          <w:bCs/>
          <w:color w:val="000000"/>
          <w:sz w:val="20"/>
          <w:rtl/>
          <w:lang w:val="ru-RU"/>
        </w:rPr>
        <w:t>‏</w:t>
      </w:r>
      <w:r w:rsidRPr="00970DF9">
        <w:rPr>
          <w:rFonts w:asciiTheme="minorBidi" w:hAnsiTheme="minorBidi"/>
          <w:b/>
          <w:color w:val="000000"/>
          <w:sz w:val="20"/>
          <w:lang w:val="ru-RU"/>
        </w:rPr>
        <w:t>Элементы сметных расходов, рассчитываемые на основе фактических данных, и исходные предположения</w:t>
      </w:r>
    </w:p>
    <w:p w:rsidR="00C87B3F" w:rsidRPr="00970DF9" w:rsidRDefault="00C87B3F" w:rsidP="00C87B3F">
      <w:pPr>
        <w:jc w:val="center"/>
        <w:rPr>
          <w:rFonts w:asciiTheme="minorBidi" w:hAnsiTheme="minorBidi"/>
          <w:sz w:val="20"/>
          <w:lang w:val="ru-RU"/>
        </w:rPr>
      </w:pPr>
    </w:p>
    <w:tbl>
      <w:tblPr>
        <w:tblW w:w="93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816"/>
        <w:gridCol w:w="3816"/>
      </w:tblGrid>
      <w:tr w:rsidR="00C87B3F" w:rsidRPr="00CE4874" w:rsidTr="00C87B3F">
        <w:tc>
          <w:tcPr>
            <w:tcW w:w="1701" w:type="dxa"/>
            <w:shd w:val="clear" w:color="auto" w:fill="auto"/>
            <w:tcMar>
              <w:top w:w="113" w:type="dxa"/>
              <w:bottom w:w="113" w:type="dxa"/>
            </w:tcMar>
          </w:tcPr>
          <w:p w:rsidR="00C87B3F" w:rsidRPr="00546FF5" w:rsidRDefault="00C87B3F" w:rsidP="00C87B3F">
            <w:pPr>
              <w:rPr>
                <w:rFonts w:asciiTheme="minorBidi" w:hAnsiTheme="minorBidi"/>
                <w:b/>
                <w:sz w:val="18"/>
                <w:lang w:val="ru-RU"/>
              </w:rPr>
            </w:pPr>
          </w:p>
        </w:tc>
        <w:tc>
          <w:tcPr>
            <w:tcW w:w="3816" w:type="dxa"/>
            <w:shd w:val="clear" w:color="auto" w:fill="auto"/>
            <w:tcMar>
              <w:top w:w="113" w:type="dxa"/>
              <w:bottom w:w="113" w:type="dxa"/>
            </w:tcMar>
          </w:tcPr>
          <w:p w:rsidR="00C87B3F" w:rsidRPr="00546FF5" w:rsidRDefault="00C87B3F" w:rsidP="00C87B3F">
            <w:pPr>
              <w:jc w:val="center"/>
              <w:rPr>
                <w:rFonts w:asciiTheme="minorBidi" w:hAnsiTheme="minorBidi"/>
                <w:bCs/>
                <w:sz w:val="18"/>
                <w:lang w:val="ru-RU"/>
              </w:rPr>
            </w:pPr>
            <w:r w:rsidRPr="00546FF5">
              <w:rPr>
                <w:rFonts w:asciiTheme="minorBidi" w:hAnsiTheme="minorBidi"/>
                <w:b/>
                <w:bCs/>
                <w:sz w:val="18"/>
                <w:szCs w:val="18"/>
                <w:rtl/>
                <w:lang w:val="ru-RU"/>
              </w:rPr>
              <w:t>‏</w:t>
            </w:r>
            <w:r w:rsidRPr="00546FF5">
              <w:rPr>
                <w:rFonts w:asciiTheme="minorBidi" w:hAnsiTheme="minorBidi"/>
                <w:b/>
                <w:sz w:val="18"/>
                <w:lang w:val="ru-RU"/>
              </w:rPr>
              <w:t xml:space="preserve">Штатный персонал </w:t>
            </w:r>
          </w:p>
          <w:p w:rsidR="00C87B3F" w:rsidRPr="00546FF5" w:rsidRDefault="00C87B3F" w:rsidP="00C87B3F">
            <w:pPr>
              <w:jc w:val="center"/>
              <w:rPr>
                <w:rFonts w:asciiTheme="minorBidi" w:hAnsiTheme="minorBidi"/>
                <w:bCs/>
                <w:sz w:val="18"/>
                <w:lang w:val="ru-RU"/>
              </w:rPr>
            </w:pPr>
            <w:r w:rsidRPr="00546FF5">
              <w:rPr>
                <w:rFonts w:asciiTheme="minorBidi" w:hAnsiTheme="minorBidi"/>
                <w:bCs/>
                <w:sz w:val="18"/>
                <w:szCs w:val="18"/>
                <w:rtl/>
                <w:lang w:val="ru-RU"/>
              </w:rPr>
              <w:t>‏</w:t>
            </w:r>
            <w:r w:rsidRPr="00546FF5">
              <w:rPr>
                <w:rFonts w:asciiTheme="minorBidi" w:hAnsiTheme="minorBidi"/>
                <w:bCs/>
                <w:sz w:val="18"/>
                <w:lang w:val="ru-RU"/>
              </w:rPr>
              <w:t>(</w:t>
            </w:r>
            <w:r w:rsidRPr="00546FF5">
              <w:rPr>
                <w:rFonts w:asciiTheme="minorBidi" w:hAnsiTheme="minorBidi"/>
                <w:bCs/>
                <w:i/>
                <w:sz w:val="18"/>
                <w:lang w:val="ru-RU"/>
              </w:rPr>
              <w:t>Категория специалистов и выше и категория общего обслуживания</w:t>
            </w:r>
            <w:r w:rsidRPr="00546FF5">
              <w:rPr>
                <w:rFonts w:asciiTheme="minorBidi" w:hAnsiTheme="minorBidi"/>
                <w:bCs/>
                <w:sz w:val="18"/>
                <w:lang w:val="ru-RU"/>
              </w:rPr>
              <w:t>)</w:t>
            </w:r>
          </w:p>
        </w:tc>
        <w:tc>
          <w:tcPr>
            <w:tcW w:w="3816" w:type="dxa"/>
            <w:tcMar>
              <w:top w:w="113" w:type="dxa"/>
              <w:bottom w:w="113" w:type="dxa"/>
            </w:tcMar>
          </w:tcPr>
          <w:p w:rsidR="00C87B3F" w:rsidRPr="00546FF5" w:rsidRDefault="00C87B3F" w:rsidP="00C87B3F">
            <w:pPr>
              <w:jc w:val="center"/>
              <w:rPr>
                <w:rFonts w:asciiTheme="minorBidi" w:hAnsiTheme="minorBidi"/>
                <w:b/>
                <w:sz w:val="18"/>
                <w:lang w:val="ru-RU"/>
              </w:rPr>
            </w:pPr>
            <w:r w:rsidRPr="00546FF5">
              <w:rPr>
                <w:rFonts w:asciiTheme="minorBidi" w:hAnsiTheme="minorBidi"/>
                <w:b/>
                <w:bCs/>
                <w:sz w:val="18"/>
                <w:szCs w:val="18"/>
                <w:rtl/>
                <w:lang w:val="ru-RU"/>
              </w:rPr>
              <w:t>‏</w:t>
            </w:r>
            <w:r w:rsidRPr="00546FF5">
              <w:rPr>
                <w:rFonts w:asciiTheme="minorBidi" w:hAnsiTheme="minorBidi"/>
                <w:b/>
                <w:sz w:val="18"/>
                <w:lang w:val="ru-RU"/>
              </w:rPr>
              <w:t xml:space="preserve">Временный персонал </w:t>
            </w:r>
          </w:p>
          <w:p w:rsidR="00C87B3F" w:rsidRPr="00546FF5" w:rsidRDefault="00C87B3F" w:rsidP="00C87B3F">
            <w:pPr>
              <w:jc w:val="center"/>
              <w:rPr>
                <w:rFonts w:asciiTheme="minorBidi" w:hAnsiTheme="minorBidi"/>
                <w:bCs/>
                <w:sz w:val="18"/>
                <w:lang w:val="ru-RU"/>
              </w:rPr>
            </w:pPr>
            <w:r w:rsidRPr="00546FF5">
              <w:rPr>
                <w:rFonts w:asciiTheme="minorBidi" w:hAnsiTheme="minorBidi"/>
                <w:bCs/>
                <w:sz w:val="18"/>
                <w:szCs w:val="18"/>
                <w:rtl/>
                <w:lang w:val="ru-RU"/>
              </w:rPr>
              <w:t>‏</w:t>
            </w:r>
            <w:r w:rsidRPr="00546FF5">
              <w:rPr>
                <w:rFonts w:asciiTheme="minorBidi" w:hAnsiTheme="minorBidi"/>
                <w:bCs/>
                <w:sz w:val="18"/>
                <w:lang w:val="ru-RU"/>
              </w:rPr>
              <w:t>(</w:t>
            </w:r>
            <w:r w:rsidRPr="00546FF5">
              <w:rPr>
                <w:rFonts w:asciiTheme="minorBidi" w:hAnsiTheme="minorBidi"/>
                <w:bCs/>
                <w:i/>
                <w:sz w:val="18"/>
                <w:lang w:val="ru-RU"/>
              </w:rPr>
              <w:t>Категория специалистов и выше и категория общего обслуживания</w:t>
            </w:r>
            <w:r w:rsidRPr="00546FF5">
              <w:rPr>
                <w:rFonts w:asciiTheme="minorBidi" w:hAnsiTheme="minorBidi"/>
                <w:bCs/>
                <w:sz w:val="18"/>
                <w:lang w:val="ru-RU"/>
              </w:rPr>
              <w:t>)</w:t>
            </w:r>
          </w:p>
        </w:tc>
      </w:tr>
      <w:tr w:rsidR="00C87B3F" w:rsidRPr="00CE4874" w:rsidTr="00C87B3F">
        <w:trPr>
          <w:trHeight w:val="2307"/>
        </w:trPr>
        <w:tc>
          <w:tcPr>
            <w:tcW w:w="1701" w:type="dxa"/>
            <w:tcBorders>
              <w:bottom w:val="single" w:sz="4" w:space="0" w:color="auto"/>
            </w:tcBorders>
            <w:tcMar>
              <w:top w:w="113" w:type="dxa"/>
              <w:bottom w:w="113" w:type="dxa"/>
            </w:tcMar>
          </w:tcPr>
          <w:p w:rsidR="00C87B3F" w:rsidRPr="00063EE1" w:rsidRDefault="00C87B3F" w:rsidP="00C87B3F">
            <w:pPr>
              <w:rPr>
                <w:rFonts w:asciiTheme="minorBidi" w:hAnsiTheme="minorBidi"/>
                <w:b/>
                <w:sz w:val="18"/>
              </w:rPr>
            </w:pPr>
            <w:r w:rsidRPr="00970DF9">
              <w:rPr>
                <w:rFonts w:asciiTheme="minorBidi" w:hAnsiTheme="minorBidi"/>
                <w:b/>
                <w:bCs/>
                <w:color w:val="000000"/>
                <w:sz w:val="18"/>
                <w:szCs w:val="18"/>
                <w:rtl/>
                <w:lang w:val="ru-RU"/>
              </w:rPr>
              <w:t>‏</w:t>
            </w:r>
            <w:r w:rsidRPr="00970DF9">
              <w:rPr>
                <w:rFonts w:asciiTheme="minorBidi" w:hAnsiTheme="minorBidi"/>
                <w:b/>
                <w:color w:val="000000"/>
                <w:sz w:val="18"/>
                <w:lang w:val="ru-RU"/>
              </w:rPr>
              <w:t>Оклад</w:t>
            </w:r>
          </w:p>
        </w:tc>
        <w:tc>
          <w:tcPr>
            <w:tcW w:w="3816" w:type="dxa"/>
            <w:tcBorders>
              <w:bottom w:val="single" w:sz="4" w:space="0" w:color="auto"/>
            </w:tcBorders>
            <w:tcMar>
              <w:top w:w="113" w:type="dxa"/>
              <w:bottom w:w="113" w:type="dxa"/>
            </w:tcMar>
          </w:tcPr>
          <w:p w:rsidR="00C87B3F" w:rsidRPr="00AB702E" w:rsidRDefault="00C87B3F" w:rsidP="00C87B3F">
            <w:pPr>
              <w:spacing w:after="120"/>
              <w:rPr>
                <w:rFonts w:asciiTheme="minorBidi" w:hAnsiTheme="minorBidi"/>
                <w:sz w:val="16"/>
                <w:lang w:val="ru-RU"/>
              </w:rPr>
            </w:pPr>
            <w:r>
              <w:rPr>
                <w:rFonts w:asciiTheme="minorBidi" w:hAnsiTheme="minorBidi"/>
                <w:sz w:val="16"/>
                <w:lang w:val="ru-RU"/>
              </w:rPr>
              <w:t>Этот</w:t>
            </w:r>
            <w:r w:rsidRPr="00675A15">
              <w:rPr>
                <w:rFonts w:asciiTheme="minorBidi" w:hAnsiTheme="minorBidi"/>
                <w:sz w:val="16"/>
                <w:lang w:val="ru-RU"/>
              </w:rPr>
              <w:t xml:space="preserve"> </w:t>
            </w:r>
            <w:r>
              <w:rPr>
                <w:rFonts w:asciiTheme="minorBidi" w:hAnsiTheme="minorBidi"/>
                <w:sz w:val="16"/>
                <w:lang w:val="ru-RU"/>
              </w:rPr>
              <w:t>компонент</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заполненной</w:t>
            </w:r>
            <w:r w:rsidRPr="00675A15">
              <w:rPr>
                <w:rFonts w:asciiTheme="minorBidi" w:hAnsiTheme="minorBidi"/>
                <w:sz w:val="16"/>
                <w:lang w:val="ru-RU"/>
              </w:rPr>
              <w:t xml:space="preserve"> </w:t>
            </w:r>
            <w:r>
              <w:rPr>
                <w:rFonts w:asciiTheme="minorBidi" w:hAnsiTheme="minorBidi"/>
                <w:sz w:val="16"/>
                <w:lang w:val="ru-RU"/>
              </w:rPr>
              <w:t>должности</w:t>
            </w:r>
            <w:r w:rsidRPr="00675A15">
              <w:rPr>
                <w:rFonts w:asciiTheme="minorBidi" w:hAnsiTheme="minorBidi"/>
                <w:sz w:val="16"/>
                <w:lang w:val="ru-RU"/>
              </w:rPr>
              <w:t xml:space="preserve"> </w:t>
            </w:r>
            <w:r>
              <w:rPr>
                <w:rFonts w:asciiTheme="minorBidi" w:hAnsiTheme="minorBidi"/>
                <w:sz w:val="16"/>
                <w:lang w:val="ru-RU"/>
              </w:rPr>
              <w:t>исчисляется</w:t>
            </w:r>
            <w:r w:rsidRPr="00675A15">
              <w:rPr>
                <w:rFonts w:asciiTheme="minorBidi" w:hAnsiTheme="minorBidi"/>
                <w:sz w:val="16"/>
                <w:lang w:val="ru-RU"/>
              </w:rPr>
              <w:t xml:space="preserve"> </w:t>
            </w:r>
            <w:r>
              <w:rPr>
                <w:rFonts w:asciiTheme="minorBidi" w:hAnsiTheme="minorBidi"/>
                <w:sz w:val="16"/>
                <w:lang w:val="ru-RU"/>
              </w:rPr>
              <w:t>исходя</w:t>
            </w:r>
            <w:r w:rsidRPr="00675A15">
              <w:rPr>
                <w:rFonts w:asciiTheme="minorBidi" w:hAnsiTheme="minorBidi"/>
                <w:sz w:val="16"/>
                <w:lang w:val="ru-RU"/>
              </w:rPr>
              <w:t xml:space="preserve"> </w:t>
            </w:r>
            <w:r>
              <w:rPr>
                <w:rFonts w:asciiTheme="minorBidi" w:hAnsiTheme="minorBidi"/>
                <w:sz w:val="16"/>
                <w:lang w:val="ru-RU"/>
              </w:rPr>
              <w:t>из</w:t>
            </w:r>
            <w:r w:rsidRPr="00675A15">
              <w:rPr>
                <w:rFonts w:asciiTheme="minorBidi" w:hAnsiTheme="minorBidi"/>
                <w:sz w:val="16"/>
                <w:lang w:val="ru-RU"/>
              </w:rPr>
              <w:t xml:space="preserve"> </w:t>
            </w:r>
            <w:r>
              <w:rPr>
                <w:rFonts w:asciiTheme="minorBidi" w:hAnsiTheme="minorBidi"/>
                <w:sz w:val="16"/>
                <w:lang w:val="ru-RU"/>
              </w:rPr>
              <w:t>уровня</w:t>
            </w:r>
            <w:r w:rsidRPr="00675A15">
              <w:rPr>
                <w:rFonts w:asciiTheme="minorBidi" w:hAnsiTheme="minorBidi"/>
                <w:sz w:val="16"/>
                <w:lang w:val="ru-RU"/>
              </w:rPr>
              <w:t xml:space="preserve"> </w:t>
            </w:r>
            <w:r>
              <w:rPr>
                <w:rFonts w:asciiTheme="minorBidi" w:hAnsiTheme="minorBidi"/>
                <w:sz w:val="16"/>
                <w:lang w:val="ru-RU"/>
              </w:rPr>
              <w:t>должности</w:t>
            </w:r>
            <w:r w:rsidRPr="00675A15">
              <w:rPr>
                <w:rFonts w:asciiTheme="minorBidi" w:hAnsiTheme="minorBidi"/>
                <w:sz w:val="16"/>
                <w:lang w:val="ru-RU"/>
              </w:rPr>
              <w:t xml:space="preserve"> </w:t>
            </w:r>
            <w:r>
              <w:rPr>
                <w:rFonts w:asciiTheme="minorBidi" w:hAnsiTheme="minorBidi"/>
                <w:sz w:val="16"/>
                <w:lang w:val="ru-RU"/>
              </w:rPr>
              <w:t>на</w:t>
            </w:r>
            <w:r w:rsidRPr="00675A15">
              <w:rPr>
                <w:rFonts w:asciiTheme="minorBidi" w:hAnsiTheme="minorBidi"/>
                <w:sz w:val="16"/>
                <w:lang w:val="ru-RU"/>
              </w:rPr>
              <w:t xml:space="preserve"> </w:t>
            </w:r>
            <w:r>
              <w:rPr>
                <w:rFonts w:asciiTheme="minorBidi" w:hAnsiTheme="minorBidi"/>
                <w:sz w:val="16"/>
                <w:lang w:val="ru-RU"/>
              </w:rPr>
              <w:t>основе</w:t>
            </w:r>
            <w:r w:rsidRPr="00675A15">
              <w:rPr>
                <w:rFonts w:asciiTheme="minorBidi" w:hAnsiTheme="minorBidi"/>
                <w:sz w:val="16"/>
                <w:lang w:val="ru-RU"/>
              </w:rPr>
              <w:t xml:space="preserve"> </w:t>
            </w:r>
            <w:r>
              <w:rPr>
                <w:rFonts w:asciiTheme="minorBidi" w:hAnsiTheme="minorBidi"/>
                <w:sz w:val="16"/>
                <w:lang w:val="ru-RU"/>
              </w:rPr>
              <w:t>единого</w:t>
            </w:r>
            <w:r w:rsidRPr="00675A15">
              <w:rPr>
                <w:rFonts w:asciiTheme="minorBidi" w:hAnsiTheme="minorBidi"/>
                <w:sz w:val="16"/>
                <w:lang w:val="ru-RU"/>
              </w:rPr>
              <w:t xml:space="preserve"> </w:t>
            </w:r>
            <w:r>
              <w:rPr>
                <w:rFonts w:asciiTheme="minorBidi" w:hAnsiTheme="minorBidi"/>
                <w:sz w:val="16"/>
                <w:lang w:val="ru-RU"/>
              </w:rPr>
              <w:t>оклада</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прогнозируемого</w:t>
            </w:r>
            <w:r w:rsidRPr="00675A15">
              <w:rPr>
                <w:rFonts w:asciiTheme="minorBidi" w:hAnsiTheme="minorBidi"/>
                <w:sz w:val="16"/>
                <w:lang w:val="ru-RU"/>
              </w:rPr>
              <w:t xml:space="preserve"> </w:t>
            </w:r>
            <w:r>
              <w:rPr>
                <w:rFonts w:asciiTheme="minorBidi" w:hAnsiTheme="minorBidi"/>
                <w:sz w:val="16"/>
                <w:lang w:val="ru-RU"/>
              </w:rPr>
              <w:t>класса</w:t>
            </w:r>
            <w:r w:rsidRPr="00675A15">
              <w:rPr>
                <w:rFonts w:asciiTheme="minorBidi" w:hAnsiTheme="minorBidi"/>
                <w:sz w:val="16"/>
                <w:lang w:val="ru-RU"/>
              </w:rPr>
              <w:t>/</w:t>
            </w:r>
            <w:r>
              <w:rPr>
                <w:rFonts w:asciiTheme="minorBidi" w:hAnsiTheme="minorBidi"/>
                <w:sz w:val="16"/>
                <w:lang w:val="ru-RU"/>
              </w:rPr>
              <w:t>ступени</w:t>
            </w:r>
            <w:r w:rsidRPr="00675A15">
              <w:rPr>
                <w:rFonts w:asciiTheme="minorBidi" w:hAnsiTheme="minorBidi"/>
                <w:sz w:val="16"/>
                <w:lang w:val="ru-RU"/>
              </w:rPr>
              <w:t xml:space="preserve"> </w:t>
            </w:r>
            <w:r>
              <w:rPr>
                <w:rFonts w:asciiTheme="minorBidi" w:hAnsiTheme="minorBidi"/>
                <w:sz w:val="16"/>
                <w:lang w:val="ru-RU"/>
              </w:rPr>
              <w:t>сотрудника</w:t>
            </w:r>
            <w:r w:rsidRPr="00675A15">
              <w:rPr>
                <w:rFonts w:asciiTheme="minorBidi" w:hAnsiTheme="minorBidi"/>
                <w:sz w:val="16"/>
                <w:lang w:val="ru-RU"/>
              </w:rPr>
              <w:t xml:space="preserve">. </w:t>
            </w:r>
            <w:r>
              <w:rPr>
                <w:rFonts w:asciiTheme="minorBidi" w:hAnsiTheme="minorBidi"/>
                <w:sz w:val="16"/>
                <w:lang w:val="ru-RU"/>
              </w:rPr>
              <w:t xml:space="preserve"> Для вакантных должностей он исчисляется на основе первой ступени класса.  Затем</w:t>
            </w:r>
            <w:r w:rsidRPr="00AB702E">
              <w:rPr>
                <w:rFonts w:asciiTheme="minorBidi" w:hAnsiTheme="minorBidi"/>
                <w:sz w:val="16"/>
                <w:lang w:val="ru-RU"/>
              </w:rPr>
              <w:t xml:space="preserve"> </w:t>
            </w:r>
            <w:r>
              <w:rPr>
                <w:rFonts w:asciiTheme="minorBidi" w:hAnsiTheme="minorBidi"/>
                <w:sz w:val="16"/>
                <w:lang w:val="ru-RU"/>
              </w:rPr>
              <w:t>сумма</w:t>
            </w:r>
            <w:r w:rsidRPr="00AB702E">
              <w:rPr>
                <w:rFonts w:asciiTheme="minorBidi" w:hAnsiTheme="minorBidi"/>
                <w:sz w:val="16"/>
                <w:lang w:val="ru-RU"/>
              </w:rPr>
              <w:t xml:space="preserve">, </w:t>
            </w:r>
            <w:r>
              <w:rPr>
                <w:rFonts w:asciiTheme="minorBidi" w:hAnsiTheme="minorBidi"/>
                <w:sz w:val="16"/>
                <w:lang w:val="ru-RU"/>
              </w:rPr>
              <w:t>исчисленная</w:t>
            </w:r>
            <w:r w:rsidRPr="00AB702E">
              <w:rPr>
                <w:rFonts w:asciiTheme="minorBidi" w:hAnsiTheme="minorBidi"/>
                <w:sz w:val="16"/>
                <w:lang w:val="ru-RU"/>
              </w:rPr>
              <w:t xml:space="preserve"> </w:t>
            </w:r>
            <w:r>
              <w:rPr>
                <w:rFonts w:asciiTheme="minorBidi" w:hAnsiTheme="minorBidi"/>
                <w:sz w:val="16"/>
                <w:lang w:val="ru-RU"/>
              </w:rPr>
              <w:t>в</w:t>
            </w:r>
            <w:r w:rsidRPr="00AB702E">
              <w:rPr>
                <w:rFonts w:asciiTheme="minorBidi" w:hAnsiTheme="minorBidi"/>
                <w:sz w:val="16"/>
                <w:lang w:val="ru-RU"/>
              </w:rPr>
              <w:t xml:space="preserve"> </w:t>
            </w:r>
            <w:r>
              <w:rPr>
                <w:rFonts w:asciiTheme="minorBidi" w:hAnsiTheme="minorBidi"/>
                <w:sz w:val="16"/>
                <w:lang w:val="ru-RU"/>
              </w:rPr>
              <w:t>долл</w:t>
            </w:r>
            <w:r w:rsidRPr="00AB702E">
              <w:rPr>
                <w:rFonts w:asciiTheme="minorBidi" w:hAnsiTheme="minorBidi"/>
                <w:sz w:val="16"/>
                <w:lang w:val="ru-RU"/>
              </w:rPr>
              <w:t xml:space="preserve">. </w:t>
            </w:r>
            <w:r>
              <w:rPr>
                <w:rFonts w:asciiTheme="minorBidi" w:hAnsiTheme="minorBidi"/>
                <w:sz w:val="16"/>
                <w:lang w:val="ru-RU"/>
              </w:rPr>
              <w:t>США</w:t>
            </w:r>
            <w:r w:rsidRPr="00675A15">
              <w:rPr>
                <w:rFonts w:asciiTheme="minorBidi" w:hAnsiTheme="minorBidi"/>
                <w:sz w:val="16"/>
                <w:lang w:val="ru-RU"/>
              </w:rPr>
              <w:t xml:space="preserve">, </w:t>
            </w:r>
            <w:r>
              <w:rPr>
                <w:rFonts w:asciiTheme="minorBidi" w:hAnsiTheme="minorBidi"/>
                <w:sz w:val="16"/>
                <w:lang w:val="ru-RU"/>
              </w:rPr>
              <w:t>пересчитывается</w:t>
            </w:r>
            <w:r w:rsidRPr="00675A15">
              <w:rPr>
                <w:rFonts w:asciiTheme="minorBidi" w:hAnsiTheme="minorBidi"/>
                <w:sz w:val="16"/>
                <w:lang w:val="ru-RU"/>
              </w:rPr>
              <w:t xml:space="preserve"> </w:t>
            </w:r>
            <w:r>
              <w:rPr>
                <w:rFonts w:asciiTheme="minorBidi" w:hAnsiTheme="minorBidi"/>
                <w:sz w:val="16"/>
                <w:lang w:val="ru-RU"/>
              </w:rPr>
              <w:t>в</w:t>
            </w:r>
            <w:r w:rsidRPr="00675A15">
              <w:rPr>
                <w:rFonts w:asciiTheme="minorBidi" w:hAnsiTheme="minorBidi"/>
                <w:sz w:val="16"/>
                <w:lang w:val="ru-RU"/>
              </w:rPr>
              <w:t xml:space="preserve"> </w:t>
            </w:r>
            <w:r>
              <w:rPr>
                <w:rFonts w:asciiTheme="minorBidi" w:hAnsiTheme="minorBidi"/>
                <w:sz w:val="16"/>
                <w:lang w:val="ru-RU"/>
              </w:rPr>
              <w:t>шв</w:t>
            </w:r>
            <w:r w:rsidRPr="00675A15">
              <w:rPr>
                <w:rFonts w:asciiTheme="minorBidi" w:hAnsiTheme="minorBidi"/>
                <w:sz w:val="16"/>
                <w:lang w:val="ru-RU"/>
              </w:rPr>
              <w:t xml:space="preserve">. </w:t>
            </w:r>
            <w:r>
              <w:rPr>
                <w:rFonts w:asciiTheme="minorBidi" w:hAnsiTheme="minorBidi"/>
                <w:sz w:val="16"/>
                <w:lang w:val="ru-RU"/>
              </w:rPr>
              <w:t>франки</w:t>
            </w:r>
            <w:r w:rsidRPr="00675A15">
              <w:rPr>
                <w:rFonts w:asciiTheme="minorBidi" w:hAnsiTheme="minorBidi"/>
                <w:sz w:val="16"/>
                <w:lang w:val="ru-RU"/>
              </w:rPr>
              <w:t xml:space="preserve"> </w:t>
            </w:r>
            <w:r>
              <w:rPr>
                <w:rFonts w:asciiTheme="minorBidi" w:hAnsiTheme="minorBidi"/>
                <w:sz w:val="16"/>
                <w:lang w:val="ru-RU"/>
              </w:rPr>
              <w:t>с</w:t>
            </w:r>
            <w:r w:rsidRPr="00675A15">
              <w:rPr>
                <w:rFonts w:asciiTheme="minorBidi" w:hAnsiTheme="minorBidi"/>
                <w:sz w:val="16"/>
                <w:lang w:val="ru-RU"/>
              </w:rPr>
              <w:t xml:space="preserve"> </w:t>
            </w:r>
            <w:r>
              <w:rPr>
                <w:rFonts w:asciiTheme="minorBidi" w:hAnsiTheme="minorBidi"/>
                <w:sz w:val="16"/>
                <w:lang w:val="ru-RU"/>
              </w:rPr>
              <w:t>применением</w:t>
            </w:r>
            <w:r w:rsidRPr="00675A15">
              <w:rPr>
                <w:rFonts w:asciiTheme="minorBidi" w:hAnsiTheme="minorBidi"/>
                <w:sz w:val="16"/>
                <w:lang w:val="ru-RU"/>
              </w:rPr>
              <w:t xml:space="preserve">, </w:t>
            </w:r>
            <w:r>
              <w:rPr>
                <w:rFonts w:asciiTheme="minorBidi" w:hAnsiTheme="minorBidi"/>
                <w:sz w:val="16"/>
                <w:lang w:val="ru-RU"/>
              </w:rPr>
              <w:t>когда</w:t>
            </w:r>
            <w:r w:rsidRPr="00675A15">
              <w:rPr>
                <w:rFonts w:asciiTheme="minorBidi" w:hAnsiTheme="minorBidi"/>
                <w:sz w:val="16"/>
                <w:lang w:val="ru-RU"/>
              </w:rPr>
              <w:t xml:space="preserve"> </w:t>
            </w:r>
            <w:r>
              <w:rPr>
                <w:rFonts w:asciiTheme="minorBidi" w:hAnsiTheme="minorBidi"/>
                <w:sz w:val="16"/>
                <w:lang w:val="ru-RU"/>
              </w:rPr>
              <w:t>это</w:t>
            </w:r>
            <w:r w:rsidRPr="00675A15">
              <w:rPr>
                <w:rFonts w:asciiTheme="minorBidi" w:hAnsiTheme="minorBidi"/>
                <w:sz w:val="16"/>
                <w:lang w:val="ru-RU"/>
              </w:rPr>
              <w:t xml:space="preserve"> </w:t>
            </w:r>
            <w:r>
              <w:rPr>
                <w:rFonts w:asciiTheme="minorBidi" w:hAnsiTheme="minorBidi"/>
                <w:sz w:val="16"/>
                <w:lang w:val="ru-RU"/>
              </w:rPr>
              <w:t>необходимо</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сотрудников</w:t>
            </w:r>
            <w:r w:rsidRPr="00675A15">
              <w:rPr>
                <w:rFonts w:asciiTheme="minorBidi" w:hAnsiTheme="minorBidi"/>
                <w:sz w:val="16"/>
                <w:lang w:val="ru-RU"/>
              </w:rPr>
              <w:t xml:space="preserve"> </w:t>
            </w:r>
            <w:r>
              <w:rPr>
                <w:rFonts w:asciiTheme="minorBidi" w:hAnsiTheme="minorBidi"/>
                <w:sz w:val="16"/>
                <w:lang w:val="ru-RU"/>
              </w:rPr>
              <w:t>категории</w:t>
            </w:r>
            <w:r w:rsidRPr="00675A15">
              <w:rPr>
                <w:rFonts w:asciiTheme="minorBidi" w:hAnsiTheme="minorBidi"/>
                <w:sz w:val="16"/>
                <w:lang w:val="ru-RU"/>
              </w:rPr>
              <w:t xml:space="preserve"> </w:t>
            </w:r>
            <w:r>
              <w:rPr>
                <w:rFonts w:asciiTheme="minorBidi" w:hAnsiTheme="minorBidi"/>
                <w:sz w:val="16"/>
                <w:lang w:val="ru-RU"/>
              </w:rPr>
              <w:t>специалистов</w:t>
            </w:r>
            <w:r w:rsidRPr="00675A15">
              <w:rPr>
                <w:rFonts w:asciiTheme="minorBidi" w:hAnsiTheme="minorBidi"/>
                <w:sz w:val="16"/>
                <w:lang w:val="ru-RU"/>
              </w:rPr>
              <w:t xml:space="preserve"> </w:t>
            </w:r>
            <w:r>
              <w:rPr>
                <w:rFonts w:asciiTheme="minorBidi" w:hAnsiTheme="minorBidi"/>
                <w:sz w:val="16"/>
                <w:lang w:val="ru-RU"/>
              </w:rPr>
              <w:t>и</w:t>
            </w:r>
            <w:r w:rsidRPr="00675A15">
              <w:rPr>
                <w:rFonts w:asciiTheme="minorBidi" w:hAnsiTheme="minorBidi"/>
                <w:sz w:val="16"/>
                <w:lang w:val="ru-RU"/>
              </w:rPr>
              <w:t xml:space="preserve"> </w:t>
            </w:r>
            <w:r>
              <w:rPr>
                <w:rFonts w:asciiTheme="minorBidi" w:hAnsiTheme="minorBidi"/>
                <w:sz w:val="16"/>
                <w:lang w:val="ru-RU"/>
              </w:rPr>
              <w:t>выше</w:t>
            </w:r>
            <w:r w:rsidRPr="00675A15">
              <w:rPr>
                <w:rFonts w:asciiTheme="minorBidi" w:hAnsiTheme="minorBidi"/>
                <w:sz w:val="16"/>
                <w:lang w:val="ru-RU"/>
              </w:rPr>
              <w:t xml:space="preserve">), </w:t>
            </w:r>
            <w:r>
              <w:rPr>
                <w:rFonts w:asciiTheme="minorBidi" w:hAnsiTheme="minorBidi"/>
                <w:sz w:val="16"/>
                <w:lang w:val="ru-RU"/>
              </w:rPr>
              <w:t>мультипликатора</w:t>
            </w:r>
            <w:r w:rsidRPr="00675A15">
              <w:rPr>
                <w:rFonts w:asciiTheme="minorBidi" w:hAnsiTheme="minorBidi"/>
                <w:sz w:val="16"/>
                <w:lang w:val="ru-RU"/>
              </w:rPr>
              <w:t xml:space="preserve"> </w:t>
            </w:r>
            <w:r>
              <w:rPr>
                <w:rFonts w:asciiTheme="minorBidi" w:hAnsiTheme="minorBidi"/>
                <w:sz w:val="16"/>
                <w:lang w:val="ru-RU"/>
              </w:rPr>
              <w:t>корректива</w:t>
            </w:r>
            <w:r w:rsidRPr="00675A15">
              <w:rPr>
                <w:rFonts w:asciiTheme="minorBidi" w:hAnsiTheme="minorBidi"/>
                <w:sz w:val="16"/>
                <w:lang w:val="ru-RU"/>
              </w:rPr>
              <w:t xml:space="preserve"> </w:t>
            </w:r>
            <w:r>
              <w:rPr>
                <w:rFonts w:asciiTheme="minorBidi" w:hAnsiTheme="minorBidi"/>
                <w:sz w:val="16"/>
                <w:lang w:val="ru-RU"/>
              </w:rPr>
              <w:t>по</w:t>
            </w:r>
            <w:r w:rsidRPr="00675A15">
              <w:rPr>
                <w:rFonts w:asciiTheme="minorBidi" w:hAnsiTheme="minorBidi"/>
                <w:sz w:val="16"/>
                <w:lang w:val="ru-RU"/>
              </w:rPr>
              <w:t xml:space="preserve"> </w:t>
            </w:r>
            <w:r>
              <w:rPr>
                <w:rFonts w:asciiTheme="minorBidi" w:hAnsiTheme="minorBidi"/>
                <w:sz w:val="16"/>
                <w:lang w:val="ru-RU"/>
              </w:rPr>
              <w:t>месту</w:t>
            </w:r>
            <w:r w:rsidRPr="00675A15">
              <w:rPr>
                <w:rFonts w:asciiTheme="minorBidi" w:hAnsiTheme="minorBidi"/>
                <w:sz w:val="16"/>
                <w:lang w:val="ru-RU"/>
              </w:rPr>
              <w:t xml:space="preserve"> </w:t>
            </w:r>
            <w:r>
              <w:rPr>
                <w:rFonts w:asciiTheme="minorBidi" w:hAnsiTheme="minorBidi"/>
                <w:sz w:val="16"/>
                <w:lang w:val="ru-RU"/>
              </w:rPr>
              <w:t>службы </w:t>
            </w:r>
            <w:r w:rsidRPr="00675A15">
              <w:rPr>
                <w:rFonts w:asciiTheme="minorBidi" w:hAnsiTheme="minorBidi"/>
                <w:sz w:val="16"/>
                <w:lang w:val="ru-RU"/>
              </w:rPr>
              <w:t>(</w:t>
            </w:r>
            <w:r>
              <w:rPr>
                <w:rFonts w:asciiTheme="minorBidi" w:hAnsiTheme="minorBidi"/>
                <w:sz w:val="16"/>
                <w:lang w:val="ru-RU"/>
              </w:rPr>
              <w:t>КМС</w:t>
            </w:r>
            <w:r w:rsidRPr="00675A15">
              <w:rPr>
                <w:rFonts w:asciiTheme="minorBidi" w:hAnsiTheme="minorBidi"/>
                <w:sz w:val="16"/>
                <w:lang w:val="ru-RU"/>
              </w:rPr>
              <w:t>)</w:t>
            </w:r>
            <w:r>
              <w:rPr>
                <w:rFonts w:asciiTheme="minorBidi" w:hAnsiTheme="minorBidi"/>
                <w:sz w:val="16"/>
                <w:lang w:val="ru-RU"/>
              </w:rPr>
              <w:t xml:space="preserve">. </w:t>
            </w:r>
          </w:p>
          <w:p w:rsidR="00C87B3F" w:rsidRPr="00970DF9" w:rsidRDefault="00C87B3F" w:rsidP="00C87B3F">
            <w:pPr>
              <w:rPr>
                <w:rFonts w:asciiTheme="minorBidi" w:hAnsiTheme="minorBidi"/>
                <w:sz w:val="16"/>
                <w:lang w:val="ru-RU"/>
              </w:rPr>
            </w:pPr>
            <w:r w:rsidRPr="00675A15">
              <w:rPr>
                <w:rFonts w:asciiTheme="minorBidi" w:hAnsiTheme="minorBidi"/>
                <w:sz w:val="16"/>
                <w:lang w:val="ru-RU"/>
              </w:rPr>
              <w:t>К общей сумме прибавляется приходящаяся на Организацию доля зачитываемого для пенсии вознаграждения (ОПФПООН).</w:t>
            </w:r>
          </w:p>
        </w:tc>
        <w:tc>
          <w:tcPr>
            <w:tcW w:w="3816" w:type="dxa"/>
            <w:tcBorders>
              <w:bottom w:val="single" w:sz="4" w:space="0" w:color="auto"/>
            </w:tcBorders>
            <w:tcMar>
              <w:top w:w="113" w:type="dxa"/>
              <w:bottom w:w="113" w:type="dxa"/>
            </w:tcMar>
          </w:tcPr>
          <w:p w:rsidR="00C87B3F" w:rsidRDefault="00C87B3F" w:rsidP="00C87B3F">
            <w:pPr>
              <w:spacing w:after="120"/>
              <w:rPr>
                <w:rFonts w:asciiTheme="minorBidi" w:hAnsiTheme="minorBidi"/>
                <w:sz w:val="16"/>
                <w:lang w:val="ru-RU"/>
              </w:rPr>
            </w:pPr>
            <w:r>
              <w:rPr>
                <w:rFonts w:asciiTheme="minorBidi" w:hAnsiTheme="minorBidi"/>
                <w:sz w:val="16"/>
                <w:lang w:val="ru-RU"/>
              </w:rPr>
              <w:t>Этот</w:t>
            </w:r>
            <w:r w:rsidRPr="00675A15">
              <w:rPr>
                <w:rFonts w:asciiTheme="minorBidi" w:hAnsiTheme="minorBidi"/>
                <w:sz w:val="16"/>
                <w:lang w:val="ru-RU"/>
              </w:rPr>
              <w:t xml:space="preserve"> </w:t>
            </w:r>
            <w:r>
              <w:rPr>
                <w:rFonts w:asciiTheme="minorBidi" w:hAnsiTheme="minorBidi"/>
                <w:sz w:val="16"/>
                <w:lang w:val="ru-RU"/>
              </w:rPr>
              <w:t>компонент</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заполненной</w:t>
            </w:r>
            <w:r w:rsidRPr="00675A15">
              <w:rPr>
                <w:rFonts w:asciiTheme="minorBidi" w:hAnsiTheme="minorBidi"/>
                <w:sz w:val="16"/>
                <w:lang w:val="ru-RU"/>
              </w:rPr>
              <w:t xml:space="preserve"> </w:t>
            </w:r>
            <w:r>
              <w:rPr>
                <w:rFonts w:asciiTheme="minorBidi" w:hAnsiTheme="minorBidi"/>
                <w:sz w:val="16"/>
                <w:lang w:val="ru-RU"/>
              </w:rPr>
              <w:t>должности</w:t>
            </w:r>
            <w:r w:rsidRPr="00675A15">
              <w:rPr>
                <w:rFonts w:asciiTheme="minorBidi" w:hAnsiTheme="minorBidi"/>
                <w:sz w:val="16"/>
                <w:lang w:val="ru-RU"/>
              </w:rPr>
              <w:t xml:space="preserve"> </w:t>
            </w:r>
            <w:r>
              <w:rPr>
                <w:rFonts w:asciiTheme="minorBidi" w:hAnsiTheme="minorBidi"/>
                <w:sz w:val="16"/>
                <w:lang w:val="ru-RU"/>
              </w:rPr>
              <w:t>исчисляется</w:t>
            </w:r>
            <w:r w:rsidRPr="00675A15">
              <w:rPr>
                <w:rFonts w:asciiTheme="minorBidi" w:hAnsiTheme="minorBidi"/>
                <w:sz w:val="16"/>
                <w:lang w:val="ru-RU"/>
              </w:rPr>
              <w:t xml:space="preserve"> </w:t>
            </w:r>
            <w:r>
              <w:rPr>
                <w:rFonts w:asciiTheme="minorBidi" w:hAnsiTheme="minorBidi"/>
                <w:sz w:val="16"/>
                <w:lang w:val="ru-RU"/>
              </w:rPr>
              <w:t>исходя</w:t>
            </w:r>
            <w:r w:rsidRPr="00675A15">
              <w:rPr>
                <w:rFonts w:asciiTheme="minorBidi" w:hAnsiTheme="minorBidi"/>
                <w:sz w:val="16"/>
                <w:lang w:val="ru-RU"/>
              </w:rPr>
              <w:t xml:space="preserve"> </w:t>
            </w:r>
            <w:r>
              <w:rPr>
                <w:rFonts w:asciiTheme="minorBidi" w:hAnsiTheme="minorBidi"/>
                <w:sz w:val="16"/>
                <w:lang w:val="ru-RU"/>
              </w:rPr>
              <w:t>из</w:t>
            </w:r>
            <w:r w:rsidRPr="00675A15">
              <w:rPr>
                <w:rFonts w:asciiTheme="minorBidi" w:hAnsiTheme="minorBidi"/>
                <w:sz w:val="16"/>
                <w:lang w:val="ru-RU"/>
              </w:rPr>
              <w:t xml:space="preserve"> </w:t>
            </w:r>
            <w:r>
              <w:rPr>
                <w:rFonts w:asciiTheme="minorBidi" w:hAnsiTheme="minorBidi"/>
                <w:sz w:val="16"/>
                <w:lang w:val="ru-RU"/>
              </w:rPr>
              <w:t>уровня</w:t>
            </w:r>
            <w:r w:rsidRPr="00675A15">
              <w:rPr>
                <w:rFonts w:asciiTheme="minorBidi" w:hAnsiTheme="minorBidi"/>
                <w:sz w:val="16"/>
                <w:lang w:val="ru-RU"/>
              </w:rPr>
              <w:t xml:space="preserve"> </w:t>
            </w:r>
            <w:r>
              <w:rPr>
                <w:rFonts w:asciiTheme="minorBidi" w:hAnsiTheme="minorBidi"/>
                <w:sz w:val="16"/>
                <w:lang w:val="ru-RU"/>
              </w:rPr>
              <w:t>должности</w:t>
            </w:r>
            <w:r w:rsidRPr="00675A15">
              <w:rPr>
                <w:rFonts w:asciiTheme="minorBidi" w:hAnsiTheme="minorBidi"/>
                <w:sz w:val="16"/>
                <w:lang w:val="ru-RU"/>
              </w:rPr>
              <w:t xml:space="preserve"> </w:t>
            </w:r>
            <w:r>
              <w:rPr>
                <w:rFonts w:asciiTheme="minorBidi" w:hAnsiTheme="minorBidi"/>
                <w:sz w:val="16"/>
                <w:lang w:val="ru-RU"/>
              </w:rPr>
              <w:t>на</w:t>
            </w:r>
            <w:r w:rsidRPr="00675A15">
              <w:rPr>
                <w:rFonts w:asciiTheme="minorBidi" w:hAnsiTheme="minorBidi"/>
                <w:sz w:val="16"/>
                <w:lang w:val="ru-RU"/>
              </w:rPr>
              <w:t xml:space="preserve"> </w:t>
            </w:r>
            <w:r>
              <w:rPr>
                <w:rFonts w:asciiTheme="minorBidi" w:hAnsiTheme="minorBidi"/>
                <w:sz w:val="16"/>
                <w:lang w:val="ru-RU"/>
              </w:rPr>
              <w:t>основе</w:t>
            </w:r>
            <w:r w:rsidRPr="00675A15">
              <w:rPr>
                <w:rFonts w:asciiTheme="minorBidi" w:hAnsiTheme="minorBidi"/>
                <w:sz w:val="16"/>
                <w:lang w:val="ru-RU"/>
              </w:rPr>
              <w:t xml:space="preserve"> </w:t>
            </w:r>
            <w:r>
              <w:rPr>
                <w:rFonts w:asciiTheme="minorBidi" w:hAnsiTheme="minorBidi"/>
                <w:sz w:val="16"/>
                <w:lang w:val="ru-RU"/>
              </w:rPr>
              <w:t>единого</w:t>
            </w:r>
            <w:r w:rsidRPr="00675A15">
              <w:rPr>
                <w:rFonts w:asciiTheme="minorBidi" w:hAnsiTheme="minorBidi"/>
                <w:sz w:val="16"/>
                <w:lang w:val="ru-RU"/>
              </w:rPr>
              <w:t xml:space="preserve"> </w:t>
            </w:r>
            <w:r>
              <w:rPr>
                <w:rFonts w:asciiTheme="minorBidi" w:hAnsiTheme="minorBidi"/>
                <w:sz w:val="16"/>
                <w:lang w:val="ru-RU"/>
              </w:rPr>
              <w:t>оклада</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прогнозируемого</w:t>
            </w:r>
            <w:r w:rsidRPr="00675A15">
              <w:rPr>
                <w:rFonts w:asciiTheme="minorBidi" w:hAnsiTheme="minorBidi"/>
                <w:sz w:val="16"/>
                <w:lang w:val="ru-RU"/>
              </w:rPr>
              <w:t xml:space="preserve"> </w:t>
            </w:r>
            <w:r>
              <w:rPr>
                <w:rFonts w:asciiTheme="minorBidi" w:hAnsiTheme="minorBidi"/>
                <w:sz w:val="16"/>
                <w:lang w:val="ru-RU"/>
              </w:rPr>
              <w:t>класса</w:t>
            </w:r>
            <w:r w:rsidRPr="00675A15">
              <w:rPr>
                <w:rFonts w:asciiTheme="minorBidi" w:hAnsiTheme="minorBidi"/>
                <w:sz w:val="16"/>
                <w:lang w:val="ru-RU"/>
              </w:rPr>
              <w:t>/</w:t>
            </w:r>
            <w:r>
              <w:rPr>
                <w:rFonts w:asciiTheme="minorBidi" w:hAnsiTheme="minorBidi"/>
                <w:sz w:val="16"/>
                <w:lang w:val="ru-RU"/>
              </w:rPr>
              <w:t>ступени</w:t>
            </w:r>
            <w:r w:rsidRPr="00675A15">
              <w:rPr>
                <w:rFonts w:asciiTheme="minorBidi" w:hAnsiTheme="minorBidi"/>
                <w:sz w:val="16"/>
                <w:lang w:val="ru-RU"/>
              </w:rPr>
              <w:t xml:space="preserve"> </w:t>
            </w:r>
            <w:r>
              <w:rPr>
                <w:rFonts w:asciiTheme="minorBidi" w:hAnsiTheme="minorBidi"/>
                <w:sz w:val="16"/>
                <w:lang w:val="ru-RU"/>
              </w:rPr>
              <w:t>сотрудника</w:t>
            </w:r>
            <w:r w:rsidRPr="00675A15">
              <w:rPr>
                <w:rFonts w:asciiTheme="minorBidi" w:hAnsiTheme="minorBidi"/>
                <w:sz w:val="16"/>
                <w:lang w:val="ru-RU"/>
              </w:rPr>
              <w:t xml:space="preserve">. </w:t>
            </w:r>
            <w:r>
              <w:rPr>
                <w:rFonts w:asciiTheme="minorBidi" w:hAnsiTheme="minorBidi"/>
                <w:sz w:val="16"/>
                <w:lang w:val="ru-RU"/>
              </w:rPr>
              <w:t>Для вакантных должностей он исчисляется на основе первой ступени класса. Затем</w:t>
            </w:r>
            <w:r w:rsidRPr="00675A15">
              <w:rPr>
                <w:rFonts w:asciiTheme="minorBidi" w:hAnsiTheme="minorBidi"/>
                <w:sz w:val="16"/>
                <w:lang w:val="ru-RU"/>
              </w:rPr>
              <w:t xml:space="preserve"> </w:t>
            </w:r>
            <w:r>
              <w:rPr>
                <w:rFonts w:asciiTheme="minorBidi" w:hAnsiTheme="minorBidi"/>
                <w:sz w:val="16"/>
                <w:lang w:val="ru-RU"/>
              </w:rPr>
              <w:t>сумма</w:t>
            </w:r>
            <w:r w:rsidRPr="00675A15">
              <w:rPr>
                <w:rFonts w:asciiTheme="minorBidi" w:hAnsiTheme="minorBidi"/>
                <w:sz w:val="16"/>
                <w:lang w:val="ru-RU"/>
              </w:rPr>
              <w:t xml:space="preserve">, </w:t>
            </w:r>
            <w:r>
              <w:rPr>
                <w:rFonts w:asciiTheme="minorBidi" w:hAnsiTheme="minorBidi"/>
                <w:sz w:val="16"/>
                <w:lang w:val="ru-RU"/>
              </w:rPr>
              <w:t>исчисленная</w:t>
            </w:r>
            <w:r w:rsidRPr="00675A15">
              <w:rPr>
                <w:rFonts w:asciiTheme="minorBidi" w:hAnsiTheme="minorBidi"/>
                <w:sz w:val="16"/>
                <w:lang w:val="ru-RU"/>
              </w:rPr>
              <w:t xml:space="preserve"> </w:t>
            </w:r>
            <w:r>
              <w:rPr>
                <w:rFonts w:asciiTheme="minorBidi" w:hAnsiTheme="minorBidi"/>
                <w:sz w:val="16"/>
                <w:lang w:val="ru-RU"/>
              </w:rPr>
              <w:t>в</w:t>
            </w:r>
            <w:r w:rsidRPr="00675A15">
              <w:rPr>
                <w:rFonts w:asciiTheme="minorBidi" w:hAnsiTheme="minorBidi"/>
                <w:sz w:val="16"/>
                <w:lang w:val="ru-RU"/>
              </w:rPr>
              <w:t xml:space="preserve"> </w:t>
            </w:r>
            <w:r>
              <w:rPr>
                <w:rFonts w:asciiTheme="minorBidi" w:hAnsiTheme="minorBidi"/>
                <w:sz w:val="16"/>
                <w:lang w:val="ru-RU"/>
              </w:rPr>
              <w:t>долл</w:t>
            </w:r>
            <w:r w:rsidRPr="00675A15">
              <w:rPr>
                <w:rFonts w:asciiTheme="minorBidi" w:hAnsiTheme="minorBidi"/>
                <w:sz w:val="16"/>
                <w:lang w:val="ru-RU"/>
              </w:rPr>
              <w:t xml:space="preserve">. </w:t>
            </w:r>
            <w:r>
              <w:rPr>
                <w:rFonts w:asciiTheme="minorBidi" w:hAnsiTheme="minorBidi"/>
                <w:sz w:val="16"/>
                <w:lang w:val="ru-RU"/>
              </w:rPr>
              <w:t>США</w:t>
            </w:r>
            <w:r w:rsidRPr="00675A15">
              <w:rPr>
                <w:rFonts w:asciiTheme="minorBidi" w:hAnsiTheme="minorBidi"/>
                <w:sz w:val="16"/>
                <w:lang w:val="ru-RU"/>
              </w:rPr>
              <w:t xml:space="preserve">, </w:t>
            </w:r>
            <w:r>
              <w:rPr>
                <w:rFonts w:asciiTheme="minorBidi" w:hAnsiTheme="minorBidi"/>
                <w:sz w:val="16"/>
                <w:lang w:val="ru-RU"/>
              </w:rPr>
              <w:t>пересчитывается</w:t>
            </w:r>
            <w:r w:rsidRPr="00675A15">
              <w:rPr>
                <w:rFonts w:asciiTheme="minorBidi" w:hAnsiTheme="minorBidi"/>
                <w:sz w:val="16"/>
                <w:lang w:val="ru-RU"/>
              </w:rPr>
              <w:t xml:space="preserve"> </w:t>
            </w:r>
            <w:r>
              <w:rPr>
                <w:rFonts w:asciiTheme="minorBidi" w:hAnsiTheme="minorBidi"/>
                <w:sz w:val="16"/>
                <w:lang w:val="ru-RU"/>
              </w:rPr>
              <w:t>в</w:t>
            </w:r>
            <w:r w:rsidRPr="00675A15">
              <w:rPr>
                <w:rFonts w:asciiTheme="minorBidi" w:hAnsiTheme="minorBidi"/>
                <w:sz w:val="16"/>
                <w:lang w:val="ru-RU"/>
              </w:rPr>
              <w:t xml:space="preserve"> </w:t>
            </w:r>
            <w:r>
              <w:rPr>
                <w:rFonts w:asciiTheme="minorBidi" w:hAnsiTheme="minorBidi"/>
                <w:sz w:val="16"/>
                <w:lang w:val="ru-RU"/>
              </w:rPr>
              <w:t>шв</w:t>
            </w:r>
            <w:r w:rsidRPr="00675A15">
              <w:rPr>
                <w:rFonts w:asciiTheme="minorBidi" w:hAnsiTheme="minorBidi"/>
                <w:sz w:val="16"/>
                <w:lang w:val="ru-RU"/>
              </w:rPr>
              <w:t xml:space="preserve">. </w:t>
            </w:r>
            <w:r>
              <w:rPr>
                <w:rFonts w:asciiTheme="minorBidi" w:hAnsiTheme="minorBidi"/>
                <w:sz w:val="16"/>
                <w:lang w:val="ru-RU"/>
              </w:rPr>
              <w:t>франки</w:t>
            </w:r>
            <w:r w:rsidRPr="00675A15">
              <w:rPr>
                <w:rFonts w:asciiTheme="minorBidi" w:hAnsiTheme="minorBidi"/>
                <w:sz w:val="16"/>
                <w:lang w:val="ru-RU"/>
              </w:rPr>
              <w:t xml:space="preserve"> </w:t>
            </w:r>
            <w:r>
              <w:rPr>
                <w:rFonts w:asciiTheme="minorBidi" w:hAnsiTheme="minorBidi"/>
                <w:sz w:val="16"/>
                <w:lang w:val="ru-RU"/>
              </w:rPr>
              <w:t>с</w:t>
            </w:r>
            <w:r w:rsidRPr="00675A15">
              <w:rPr>
                <w:rFonts w:asciiTheme="minorBidi" w:hAnsiTheme="minorBidi"/>
                <w:sz w:val="16"/>
                <w:lang w:val="ru-RU"/>
              </w:rPr>
              <w:t xml:space="preserve"> </w:t>
            </w:r>
            <w:r>
              <w:rPr>
                <w:rFonts w:asciiTheme="minorBidi" w:hAnsiTheme="minorBidi"/>
                <w:sz w:val="16"/>
                <w:lang w:val="ru-RU"/>
              </w:rPr>
              <w:t>применением</w:t>
            </w:r>
            <w:r w:rsidRPr="00675A15">
              <w:rPr>
                <w:rFonts w:asciiTheme="minorBidi" w:hAnsiTheme="minorBidi"/>
                <w:sz w:val="16"/>
                <w:lang w:val="ru-RU"/>
              </w:rPr>
              <w:t xml:space="preserve">, </w:t>
            </w:r>
            <w:r>
              <w:rPr>
                <w:rFonts w:asciiTheme="minorBidi" w:hAnsiTheme="minorBidi"/>
                <w:sz w:val="16"/>
                <w:lang w:val="ru-RU"/>
              </w:rPr>
              <w:t>когда</w:t>
            </w:r>
            <w:r w:rsidRPr="00675A15">
              <w:rPr>
                <w:rFonts w:asciiTheme="minorBidi" w:hAnsiTheme="minorBidi"/>
                <w:sz w:val="16"/>
                <w:lang w:val="ru-RU"/>
              </w:rPr>
              <w:t xml:space="preserve"> </w:t>
            </w:r>
            <w:r>
              <w:rPr>
                <w:rFonts w:asciiTheme="minorBidi" w:hAnsiTheme="minorBidi"/>
                <w:sz w:val="16"/>
                <w:lang w:val="ru-RU"/>
              </w:rPr>
              <w:t>это</w:t>
            </w:r>
            <w:r w:rsidRPr="00675A15">
              <w:rPr>
                <w:rFonts w:asciiTheme="minorBidi" w:hAnsiTheme="minorBidi"/>
                <w:sz w:val="16"/>
                <w:lang w:val="ru-RU"/>
              </w:rPr>
              <w:t xml:space="preserve"> </w:t>
            </w:r>
            <w:r>
              <w:rPr>
                <w:rFonts w:asciiTheme="minorBidi" w:hAnsiTheme="minorBidi"/>
                <w:sz w:val="16"/>
                <w:lang w:val="ru-RU"/>
              </w:rPr>
              <w:t>необходимо</w:t>
            </w:r>
            <w:r w:rsidRPr="00675A15">
              <w:rPr>
                <w:rFonts w:asciiTheme="minorBidi" w:hAnsiTheme="minorBidi"/>
                <w:sz w:val="16"/>
                <w:lang w:val="ru-RU"/>
              </w:rPr>
              <w:t xml:space="preserve"> (</w:t>
            </w:r>
            <w:r>
              <w:rPr>
                <w:rFonts w:asciiTheme="minorBidi" w:hAnsiTheme="minorBidi"/>
                <w:sz w:val="16"/>
                <w:lang w:val="ru-RU"/>
              </w:rPr>
              <w:t>для</w:t>
            </w:r>
            <w:r w:rsidRPr="00675A15">
              <w:rPr>
                <w:rFonts w:asciiTheme="minorBidi" w:hAnsiTheme="minorBidi"/>
                <w:sz w:val="16"/>
                <w:lang w:val="ru-RU"/>
              </w:rPr>
              <w:t xml:space="preserve"> </w:t>
            </w:r>
            <w:r>
              <w:rPr>
                <w:rFonts w:asciiTheme="minorBidi" w:hAnsiTheme="minorBidi"/>
                <w:sz w:val="16"/>
                <w:lang w:val="ru-RU"/>
              </w:rPr>
              <w:t>сотрудников</w:t>
            </w:r>
            <w:r w:rsidRPr="00675A15">
              <w:rPr>
                <w:rFonts w:asciiTheme="minorBidi" w:hAnsiTheme="minorBidi"/>
                <w:sz w:val="16"/>
                <w:lang w:val="ru-RU"/>
              </w:rPr>
              <w:t xml:space="preserve"> </w:t>
            </w:r>
            <w:r>
              <w:rPr>
                <w:rFonts w:asciiTheme="minorBidi" w:hAnsiTheme="minorBidi"/>
                <w:sz w:val="16"/>
                <w:lang w:val="ru-RU"/>
              </w:rPr>
              <w:t>категории</w:t>
            </w:r>
            <w:r w:rsidRPr="00675A15">
              <w:rPr>
                <w:rFonts w:asciiTheme="minorBidi" w:hAnsiTheme="minorBidi"/>
                <w:sz w:val="16"/>
                <w:lang w:val="ru-RU"/>
              </w:rPr>
              <w:t xml:space="preserve"> </w:t>
            </w:r>
            <w:r>
              <w:rPr>
                <w:rFonts w:asciiTheme="minorBidi" w:hAnsiTheme="minorBidi"/>
                <w:sz w:val="16"/>
                <w:lang w:val="ru-RU"/>
              </w:rPr>
              <w:t>специалистов</w:t>
            </w:r>
            <w:r w:rsidRPr="00675A15">
              <w:rPr>
                <w:rFonts w:asciiTheme="minorBidi" w:hAnsiTheme="minorBidi"/>
                <w:sz w:val="16"/>
                <w:lang w:val="ru-RU"/>
              </w:rPr>
              <w:t xml:space="preserve"> </w:t>
            </w:r>
            <w:r>
              <w:rPr>
                <w:rFonts w:asciiTheme="minorBidi" w:hAnsiTheme="minorBidi"/>
                <w:sz w:val="16"/>
                <w:lang w:val="ru-RU"/>
              </w:rPr>
              <w:t>и</w:t>
            </w:r>
            <w:r w:rsidRPr="00675A15">
              <w:rPr>
                <w:rFonts w:asciiTheme="minorBidi" w:hAnsiTheme="minorBidi"/>
                <w:sz w:val="16"/>
                <w:lang w:val="ru-RU"/>
              </w:rPr>
              <w:t xml:space="preserve"> </w:t>
            </w:r>
            <w:r>
              <w:rPr>
                <w:rFonts w:asciiTheme="minorBidi" w:hAnsiTheme="minorBidi"/>
                <w:sz w:val="16"/>
                <w:lang w:val="ru-RU"/>
              </w:rPr>
              <w:t>выше</w:t>
            </w:r>
            <w:r w:rsidRPr="00675A15">
              <w:rPr>
                <w:rFonts w:asciiTheme="minorBidi" w:hAnsiTheme="minorBidi"/>
                <w:sz w:val="16"/>
                <w:lang w:val="ru-RU"/>
              </w:rPr>
              <w:t xml:space="preserve">), </w:t>
            </w:r>
            <w:r>
              <w:rPr>
                <w:rFonts w:asciiTheme="minorBidi" w:hAnsiTheme="minorBidi"/>
                <w:sz w:val="16"/>
                <w:lang w:val="ru-RU"/>
              </w:rPr>
              <w:t>мультипликатора</w:t>
            </w:r>
            <w:r w:rsidRPr="00675A15">
              <w:rPr>
                <w:rFonts w:asciiTheme="minorBidi" w:hAnsiTheme="minorBidi"/>
                <w:sz w:val="16"/>
                <w:lang w:val="ru-RU"/>
              </w:rPr>
              <w:t xml:space="preserve"> </w:t>
            </w:r>
            <w:r>
              <w:rPr>
                <w:rFonts w:asciiTheme="minorBidi" w:hAnsiTheme="minorBidi"/>
                <w:sz w:val="16"/>
                <w:lang w:val="ru-RU"/>
              </w:rPr>
              <w:t>корректива</w:t>
            </w:r>
            <w:r w:rsidRPr="00675A15">
              <w:rPr>
                <w:rFonts w:asciiTheme="minorBidi" w:hAnsiTheme="minorBidi"/>
                <w:sz w:val="16"/>
                <w:lang w:val="ru-RU"/>
              </w:rPr>
              <w:t xml:space="preserve"> </w:t>
            </w:r>
            <w:r>
              <w:rPr>
                <w:rFonts w:asciiTheme="minorBidi" w:hAnsiTheme="minorBidi"/>
                <w:sz w:val="16"/>
                <w:lang w:val="ru-RU"/>
              </w:rPr>
              <w:t>по</w:t>
            </w:r>
            <w:r w:rsidRPr="00675A15">
              <w:rPr>
                <w:rFonts w:asciiTheme="minorBidi" w:hAnsiTheme="minorBidi"/>
                <w:sz w:val="16"/>
                <w:lang w:val="ru-RU"/>
              </w:rPr>
              <w:t xml:space="preserve"> </w:t>
            </w:r>
            <w:r>
              <w:rPr>
                <w:rFonts w:asciiTheme="minorBidi" w:hAnsiTheme="minorBidi"/>
                <w:sz w:val="16"/>
                <w:lang w:val="ru-RU"/>
              </w:rPr>
              <w:t>месту</w:t>
            </w:r>
            <w:r w:rsidRPr="00675A15">
              <w:rPr>
                <w:rFonts w:asciiTheme="minorBidi" w:hAnsiTheme="minorBidi"/>
                <w:sz w:val="16"/>
                <w:lang w:val="ru-RU"/>
              </w:rPr>
              <w:t xml:space="preserve"> </w:t>
            </w:r>
            <w:r>
              <w:rPr>
                <w:rFonts w:asciiTheme="minorBidi" w:hAnsiTheme="minorBidi"/>
                <w:sz w:val="16"/>
                <w:lang w:val="ru-RU"/>
              </w:rPr>
              <w:t>службы </w:t>
            </w:r>
            <w:r w:rsidRPr="00675A15">
              <w:rPr>
                <w:rFonts w:asciiTheme="minorBidi" w:hAnsiTheme="minorBidi"/>
                <w:sz w:val="16"/>
                <w:lang w:val="ru-RU"/>
              </w:rPr>
              <w:t>(</w:t>
            </w:r>
            <w:r>
              <w:rPr>
                <w:rFonts w:asciiTheme="minorBidi" w:hAnsiTheme="minorBidi"/>
                <w:sz w:val="16"/>
                <w:lang w:val="ru-RU"/>
              </w:rPr>
              <w:t>КМС</w:t>
            </w:r>
            <w:r w:rsidRPr="00675A15">
              <w:rPr>
                <w:rFonts w:asciiTheme="minorBidi" w:hAnsiTheme="minorBidi"/>
                <w:sz w:val="16"/>
                <w:lang w:val="ru-RU"/>
              </w:rPr>
              <w:t>)</w:t>
            </w:r>
            <w:r>
              <w:rPr>
                <w:rFonts w:asciiTheme="minorBidi" w:hAnsiTheme="minorBidi"/>
                <w:sz w:val="16"/>
                <w:lang w:val="ru-RU"/>
              </w:rPr>
              <w:t xml:space="preserve">. </w:t>
            </w:r>
          </w:p>
          <w:p w:rsidR="00C87B3F" w:rsidRPr="00970DF9" w:rsidRDefault="00C87B3F" w:rsidP="00C87B3F">
            <w:pPr>
              <w:spacing w:after="120"/>
              <w:rPr>
                <w:rFonts w:asciiTheme="minorBidi" w:hAnsiTheme="minorBidi"/>
                <w:sz w:val="16"/>
                <w:lang w:val="ru-RU"/>
              </w:rPr>
            </w:pPr>
            <w:r w:rsidRPr="00675A15">
              <w:rPr>
                <w:rFonts w:asciiTheme="minorBidi" w:hAnsiTheme="minorBidi"/>
                <w:sz w:val="16"/>
                <w:lang w:val="ru-RU"/>
              </w:rPr>
              <w:t>К общей сумме прибавляется приходящаяся на Организацию доля зачитываемого для пенсии вознаграждения (ОПФПООН).</w:t>
            </w:r>
          </w:p>
        </w:tc>
      </w:tr>
      <w:tr w:rsidR="00C87B3F" w:rsidRPr="00CE4874" w:rsidTr="00C87B3F">
        <w:tc>
          <w:tcPr>
            <w:tcW w:w="1701" w:type="dxa"/>
            <w:tcBorders>
              <w:bottom w:val="single" w:sz="4" w:space="0" w:color="auto"/>
            </w:tcBorders>
            <w:tcMar>
              <w:top w:w="113" w:type="dxa"/>
              <w:bottom w:w="113" w:type="dxa"/>
            </w:tcMar>
          </w:tcPr>
          <w:p w:rsidR="00C87B3F" w:rsidRPr="009F5D1C" w:rsidRDefault="00C87B3F" w:rsidP="00C87B3F">
            <w:pPr>
              <w:rPr>
                <w:rFonts w:asciiTheme="minorBidi" w:hAnsiTheme="minorBidi"/>
                <w:b/>
                <w:sz w:val="18"/>
                <w:lang w:val="ru-RU"/>
              </w:rPr>
            </w:pPr>
            <w:r w:rsidRPr="00970DF9">
              <w:rPr>
                <w:rFonts w:asciiTheme="minorBidi" w:hAnsiTheme="minorBidi"/>
                <w:b/>
                <w:bCs/>
                <w:color w:val="000000"/>
                <w:sz w:val="18"/>
                <w:szCs w:val="18"/>
                <w:rtl/>
                <w:lang w:val="ru-RU"/>
              </w:rPr>
              <w:t>‏</w:t>
            </w:r>
            <w:r w:rsidRPr="00970DF9">
              <w:rPr>
                <w:rFonts w:asciiTheme="minorBidi" w:hAnsiTheme="minorBidi"/>
                <w:b/>
                <w:color w:val="000000"/>
                <w:sz w:val="18"/>
                <w:lang w:val="ru-RU"/>
              </w:rPr>
              <w:t>Общие расходы по персоналу (ОРП)</w:t>
            </w:r>
          </w:p>
        </w:tc>
        <w:tc>
          <w:tcPr>
            <w:tcW w:w="3816" w:type="dxa"/>
            <w:tcBorders>
              <w:bottom w:val="single" w:sz="4" w:space="0" w:color="auto"/>
            </w:tcBorders>
            <w:tcMar>
              <w:top w:w="113" w:type="dxa"/>
              <w:bottom w:w="113" w:type="dxa"/>
            </w:tcMar>
          </w:tcPr>
          <w:p w:rsidR="00C87B3F" w:rsidRDefault="00C87B3F" w:rsidP="00C87B3F">
            <w:pPr>
              <w:spacing w:after="120"/>
              <w:rPr>
                <w:rFonts w:asciiTheme="minorBidi" w:hAnsiTheme="minorBidi"/>
                <w:sz w:val="16"/>
                <w:lang w:val="ru-RU"/>
              </w:rPr>
            </w:pPr>
            <w:r>
              <w:rPr>
                <w:rFonts w:asciiTheme="minorBidi" w:hAnsiTheme="minorBidi"/>
                <w:sz w:val="16"/>
                <w:lang w:val="ru-RU"/>
              </w:rPr>
              <w:t xml:space="preserve">ОРП включают все надбавки, пособия и льготы, кроме оклада, которые предусматриваются пересмотренным КМГС пакетом вознаграждения и Правилами и положениями о персонале (такие, как пособие на супругу/супруга-иждивенца, надбавка для одиноких родителей, промежуточное пособие, надбавка на детей, взносы на медицинское страхование, отпуск на родину, пособие на образование и т.п.).  Общие расходы по персоналу прогнозируются и применяются к уровню должности исходя из уже сложившейся структуры расходов. </w:t>
            </w:r>
          </w:p>
          <w:p w:rsidR="00C87B3F" w:rsidRPr="003436E9" w:rsidRDefault="00C87B3F" w:rsidP="00C87B3F">
            <w:pPr>
              <w:rPr>
                <w:rFonts w:asciiTheme="minorBidi" w:hAnsiTheme="minorBidi"/>
                <w:sz w:val="16"/>
                <w:lang w:val="ru-RU"/>
              </w:rPr>
            </w:pPr>
            <w:r>
              <w:rPr>
                <w:rFonts w:asciiTheme="minorBidi" w:hAnsiTheme="minorBidi"/>
                <w:sz w:val="16"/>
                <w:lang w:val="ru-RU"/>
              </w:rPr>
              <w:t>Сметные расходы по вакантным должностям исчисляются исходя из предположения о наличии у сотрудника супруги/супруга и ребенка-иждивенца</w:t>
            </w:r>
            <w:r w:rsidRPr="003436E9">
              <w:rPr>
                <w:rFonts w:asciiTheme="minorBidi" w:hAnsiTheme="minorBidi"/>
                <w:sz w:val="16"/>
                <w:lang w:val="ru-RU"/>
              </w:rPr>
              <w:t>.</w:t>
            </w:r>
          </w:p>
        </w:tc>
        <w:tc>
          <w:tcPr>
            <w:tcW w:w="3816" w:type="dxa"/>
            <w:tcBorders>
              <w:bottom w:val="single" w:sz="4" w:space="0" w:color="auto"/>
            </w:tcBorders>
            <w:tcMar>
              <w:top w:w="113" w:type="dxa"/>
              <w:bottom w:w="113" w:type="dxa"/>
            </w:tcMar>
          </w:tcPr>
          <w:p w:rsidR="00C87B3F" w:rsidRDefault="00C87B3F" w:rsidP="00C87B3F">
            <w:pPr>
              <w:spacing w:after="120"/>
              <w:rPr>
                <w:rFonts w:asciiTheme="minorBidi" w:hAnsiTheme="minorBidi"/>
                <w:sz w:val="16"/>
                <w:lang w:val="ru-RU"/>
              </w:rPr>
            </w:pPr>
            <w:r>
              <w:rPr>
                <w:rFonts w:asciiTheme="minorBidi" w:hAnsiTheme="minorBidi"/>
                <w:sz w:val="16"/>
                <w:lang w:val="ru-RU"/>
              </w:rPr>
              <w:t xml:space="preserve">ОРП включают все надбавки, пособия и льготы, кроме оклада, которые предусматриваются пересмотренным КМГС пакетом вознаграждения и Положениями и правилами о персонале (такие, как пособие на супругу/супруга-иждивенца, надбавка для одиноких родителей, промежуточное пособие, надбавка на детей, взносы на медицинское страхование и т.п.).  Общие расходы по персоналу прогнозируются и применяются к уровню должности исходя из уже сложившейся структуры расходов. </w:t>
            </w:r>
          </w:p>
          <w:p w:rsidR="00C87B3F" w:rsidRPr="003436E9" w:rsidRDefault="00C87B3F" w:rsidP="00C87B3F">
            <w:pPr>
              <w:rPr>
                <w:rFonts w:asciiTheme="minorBidi" w:hAnsiTheme="minorBidi"/>
                <w:sz w:val="16"/>
                <w:lang w:val="ru-RU"/>
              </w:rPr>
            </w:pPr>
            <w:r>
              <w:rPr>
                <w:rFonts w:asciiTheme="minorBidi" w:hAnsiTheme="minorBidi"/>
                <w:sz w:val="16"/>
                <w:lang w:val="ru-RU"/>
              </w:rPr>
              <w:t>Сметные расходы по вакантным должностям исчисляются исходя из предположения о наличии у сотрудника супруги/супруга и ребенка-иждивенца</w:t>
            </w:r>
            <w:r w:rsidRPr="003436E9">
              <w:rPr>
                <w:rFonts w:asciiTheme="minorBidi" w:hAnsiTheme="minorBidi"/>
                <w:sz w:val="16"/>
                <w:lang w:val="ru-RU"/>
              </w:rPr>
              <w:t xml:space="preserve">. </w:t>
            </w:r>
          </w:p>
        </w:tc>
      </w:tr>
      <w:tr w:rsidR="00C87B3F" w:rsidRPr="00CE4874" w:rsidTr="00C87B3F">
        <w:tc>
          <w:tcPr>
            <w:tcW w:w="1701" w:type="dxa"/>
            <w:tcBorders>
              <w:top w:val="single" w:sz="4"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spacing w:beforeLines="60" w:before="144"/>
              <w:rPr>
                <w:rFonts w:asciiTheme="minorBidi" w:hAnsiTheme="minorBidi"/>
                <w:b/>
                <w:sz w:val="18"/>
              </w:rPr>
            </w:pPr>
            <w:r w:rsidRPr="003436E9">
              <w:rPr>
                <w:rFonts w:asciiTheme="minorBidi" w:hAnsiTheme="minorBidi"/>
                <w:b/>
                <w:bCs/>
                <w:sz w:val="18"/>
                <w:szCs w:val="18"/>
                <w:rtl/>
                <w:lang w:val="ru-RU"/>
              </w:rPr>
              <w:t>‏</w:t>
            </w:r>
            <w:r w:rsidRPr="003436E9">
              <w:rPr>
                <w:rFonts w:asciiTheme="minorBidi" w:hAnsiTheme="minorBidi"/>
                <w:b/>
                <w:sz w:val="18"/>
                <w:lang w:val="ru-RU"/>
              </w:rPr>
              <w:t>Корректировка</w:t>
            </w:r>
            <w:r w:rsidRPr="003436E9">
              <w:rPr>
                <w:rFonts w:asciiTheme="minorBidi" w:hAnsiTheme="minorBidi"/>
                <w:b/>
                <w:sz w:val="18"/>
              </w:rPr>
              <w:t xml:space="preserve"> </w:t>
            </w:r>
          </w:p>
        </w:tc>
        <w:tc>
          <w:tcPr>
            <w:tcW w:w="3816" w:type="dxa"/>
            <w:tcBorders>
              <w:top w:val="single" w:sz="4"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ind w:left="34"/>
              <w:rPr>
                <w:rFonts w:asciiTheme="minorBidi" w:hAnsiTheme="minorBidi"/>
                <w:sz w:val="16"/>
                <w:lang w:val="ru-RU"/>
              </w:rPr>
            </w:pPr>
            <w:r w:rsidRPr="003436E9">
              <w:rPr>
                <w:rFonts w:asciiTheme="minorBidi" w:hAnsiTheme="minorBidi"/>
                <w:sz w:val="16"/>
                <w:lang w:val="ru-RU"/>
              </w:rPr>
              <w:t>Расходы по всем должностям корректируются в сторону понижения с учетом ожидаемого коэффициента вакансий в 4%.</w:t>
            </w:r>
            <w:r w:rsidRPr="003436E9">
              <w:rPr>
                <w:rFonts w:asciiTheme="minorBidi" w:hAnsiTheme="minorBidi"/>
                <w:sz w:val="16"/>
                <w:lang w:val="ru-RU"/>
              </w:rPr>
              <w:br/>
            </w:r>
          </w:p>
        </w:tc>
        <w:tc>
          <w:tcPr>
            <w:tcW w:w="3816" w:type="dxa"/>
            <w:tcBorders>
              <w:top w:val="single" w:sz="4"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rPr>
                <w:rFonts w:asciiTheme="minorBidi" w:hAnsiTheme="minorBidi"/>
                <w:sz w:val="16"/>
                <w:lang w:val="ru-RU"/>
              </w:rPr>
            </w:pPr>
            <w:r w:rsidRPr="003436E9">
              <w:rPr>
                <w:rFonts w:asciiTheme="minorBidi" w:hAnsiTheme="minorBidi"/>
                <w:sz w:val="16"/>
                <w:lang w:val="ru-RU"/>
              </w:rPr>
              <w:t xml:space="preserve">К временным должностям коэффициент вакансий не применяется. </w:t>
            </w:r>
          </w:p>
        </w:tc>
      </w:tr>
      <w:tr w:rsidR="00C87B3F" w:rsidRPr="00CE4874" w:rsidTr="00C87B3F">
        <w:tc>
          <w:tcPr>
            <w:tcW w:w="1701" w:type="dxa"/>
            <w:tcBorders>
              <w:top w:val="single" w:sz="6"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rPr>
                <w:rFonts w:asciiTheme="minorBidi" w:hAnsiTheme="minorBidi"/>
                <w:b/>
                <w:sz w:val="18"/>
                <w:lang w:val="ru-RU"/>
              </w:rPr>
            </w:pPr>
            <w:r w:rsidRPr="003436E9">
              <w:rPr>
                <w:rFonts w:asciiTheme="minorBidi" w:hAnsiTheme="minorBidi"/>
                <w:b/>
                <w:bCs/>
                <w:sz w:val="18"/>
                <w:szCs w:val="18"/>
                <w:rtl/>
                <w:lang w:val="ru-RU"/>
              </w:rPr>
              <w:t>‏</w:t>
            </w:r>
            <w:r w:rsidRPr="003436E9">
              <w:rPr>
                <w:rFonts w:asciiTheme="minorBidi" w:hAnsiTheme="minorBidi"/>
                <w:b/>
                <w:sz w:val="18"/>
                <w:lang w:val="ru-RU"/>
              </w:rPr>
              <w:t xml:space="preserve">Резерв для выплат в связи с прекращением службы и </w:t>
            </w:r>
            <w:r>
              <w:rPr>
                <w:rFonts w:asciiTheme="minorBidi" w:hAnsiTheme="minorBidi"/>
                <w:b/>
                <w:sz w:val="18"/>
                <w:lang w:val="ru-RU"/>
              </w:rPr>
              <w:t xml:space="preserve">для </w:t>
            </w:r>
            <w:r w:rsidRPr="003436E9">
              <w:rPr>
                <w:rFonts w:asciiTheme="minorBidi" w:hAnsiTheme="minorBidi"/>
                <w:b/>
                <w:sz w:val="18"/>
                <w:lang w:val="ru-RU"/>
              </w:rPr>
              <w:t>покрытия других связанных с этим расходов</w:t>
            </w:r>
          </w:p>
        </w:tc>
        <w:tc>
          <w:tcPr>
            <w:tcW w:w="3816" w:type="dxa"/>
            <w:tcBorders>
              <w:top w:val="single" w:sz="6"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rPr>
                <w:rFonts w:asciiTheme="minorBidi" w:hAnsiTheme="minorBidi"/>
                <w:sz w:val="16"/>
                <w:lang w:val="ru-RU"/>
              </w:rPr>
            </w:pPr>
            <w:r w:rsidRPr="003436E9">
              <w:rPr>
                <w:rFonts w:asciiTheme="minorBidi" w:hAnsiTheme="minorBidi"/>
                <w:sz w:val="16"/>
                <w:lang w:val="ru-RU"/>
              </w:rPr>
              <w:t>На цели покрытия расходов в связи с прекращением службы и осуществление различных выплат в период после выхода в отставку предусматривается резерв в размере 6% от общих расходов.</w:t>
            </w:r>
          </w:p>
        </w:tc>
        <w:tc>
          <w:tcPr>
            <w:tcW w:w="3816" w:type="dxa"/>
            <w:tcBorders>
              <w:top w:val="single" w:sz="6" w:space="0" w:color="auto"/>
              <w:left w:val="single" w:sz="6" w:space="0" w:color="auto"/>
              <w:bottom w:val="single" w:sz="6" w:space="0" w:color="auto"/>
              <w:right w:val="single" w:sz="6" w:space="0" w:color="auto"/>
            </w:tcBorders>
            <w:tcMar>
              <w:top w:w="113" w:type="dxa"/>
              <w:bottom w:w="113" w:type="dxa"/>
            </w:tcMar>
          </w:tcPr>
          <w:p w:rsidR="00C87B3F" w:rsidRPr="003436E9" w:rsidRDefault="00C87B3F" w:rsidP="00C87B3F">
            <w:pPr>
              <w:rPr>
                <w:rFonts w:asciiTheme="minorBidi" w:hAnsiTheme="minorBidi"/>
                <w:sz w:val="16"/>
                <w:lang w:val="ru-RU"/>
              </w:rPr>
            </w:pPr>
            <w:r>
              <w:rPr>
                <w:rFonts w:asciiTheme="minorBidi" w:hAnsiTheme="minorBidi"/>
                <w:sz w:val="16"/>
                <w:lang w:val="ru-RU"/>
              </w:rPr>
              <w:t>На цели покрытия расходов в связи с прекращением службы предусматривается резерв в размере 1% от общих расходов</w:t>
            </w:r>
            <w:r w:rsidRPr="003436E9">
              <w:rPr>
                <w:rFonts w:asciiTheme="minorBidi" w:hAnsiTheme="minorBidi"/>
                <w:sz w:val="16"/>
                <w:lang w:val="ru-RU"/>
              </w:rPr>
              <w:t xml:space="preserve">. </w:t>
            </w:r>
          </w:p>
        </w:tc>
      </w:tr>
    </w:tbl>
    <w:p w:rsidR="00C87B3F" w:rsidRPr="003436E9" w:rsidRDefault="00C87B3F" w:rsidP="00C87B3F">
      <w:pPr>
        <w:rPr>
          <w:rFonts w:asciiTheme="minorBidi" w:hAnsiTheme="minorBidi"/>
          <w:sz w:val="20"/>
          <w:lang w:val="ru-RU"/>
        </w:rPr>
      </w:pPr>
    </w:p>
    <w:p w:rsidR="00736F85" w:rsidRPr="00C87B3F" w:rsidRDefault="00736F85" w:rsidP="00736F85">
      <w:pPr>
        <w:tabs>
          <w:tab w:val="center" w:pos="4680"/>
          <w:tab w:val="right" w:pos="9360"/>
        </w:tabs>
        <w:rPr>
          <w:rFonts w:eastAsiaTheme="minorEastAsia"/>
          <w:sz w:val="20"/>
          <w:szCs w:val="22"/>
          <w:lang w:val="ru-RU" w:eastAsia="ja-JP"/>
        </w:rPr>
      </w:pPr>
      <w:r w:rsidRPr="00C87B3F">
        <w:rPr>
          <w:rFonts w:eastAsiaTheme="minorEastAsia"/>
          <w:sz w:val="20"/>
          <w:szCs w:val="22"/>
          <w:lang w:val="ru-RU" w:eastAsia="ja-JP"/>
        </w:rPr>
        <w:br w:type="page"/>
      </w:r>
    </w:p>
    <w:p w:rsidR="00736F85" w:rsidRPr="00C87B3F" w:rsidRDefault="00C87B3F" w:rsidP="00A47960">
      <w:pPr>
        <w:pStyle w:val="StyleHeading3ComplexItalicLatin"/>
        <w:tabs>
          <w:tab w:val="clear" w:pos="2835"/>
        </w:tabs>
        <w:ind w:left="0" w:firstLine="0"/>
        <w:outlineLvl w:val="1"/>
        <w:rPr>
          <w:rStyle w:val="StyleHeading3ComplexItalicLatinChar"/>
          <w:rFonts w:asciiTheme="minorBidi" w:hAnsiTheme="minorBidi" w:cstheme="minorBidi"/>
          <w:b/>
          <w:lang w:val="ru-RU"/>
        </w:rPr>
      </w:pPr>
      <w:bookmarkStart w:id="331" w:name="_Toc293334853"/>
      <w:bookmarkStart w:id="332" w:name="_Toc298920435"/>
      <w:bookmarkStart w:id="333" w:name="_Toc310950816"/>
      <w:bookmarkStart w:id="334" w:name="_Toc356567802"/>
      <w:bookmarkStart w:id="335" w:name="_Toc367350628"/>
      <w:bookmarkStart w:id="336" w:name="_Toc482096049"/>
      <w:bookmarkStart w:id="337" w:name="_Toc482096598"/>
      <w:bookmarkStart w:id="338" w:name="_Toc482096877"/>
      <w:bookmarkStart w:id="339" w:name="_Toc482097150"/>
      <w:bookmarkStart w:id="340" w:name="_Toc482607180"/>
      <w:r>
        <w:rPr>
          <w:rStyle w:val="StyleHeading3ComplexItalicLatinChar"/>
          <w:rFonts w:asciiTheme="minorBidi" w:hAnsiTheme="minorBidi" w:cstheme="minorBidi"/>
          <w:b/>
          <w:lang w:val="ru-RU"/>
        </w:rPr>
        <w:t>ДОПОЛНЕНИЕ</w:t>
      </w:r>
      <w:r w:rsidR="00736F85" w:rsidRPr="008A592B">
        <w:rPr>
          <w:rStyle w:val="StyleHeading3ComplexItalicLatinChar"/>
          <w:rFonts w:asciiTheme="minorBidi" w:hAnsiTheme="minorBidi" w:cstheme="minorBidi"/>
          <w:b/>
          <w:lang w:val="ru-RU"/>
        </w:rPr>
        <w:t xml:space="preserve"> </w:t>
      </w:r>
      <w:r w:rsidR="00736F85" w:rsidRPr="00FA370F">
        <w:rPr>
          <w:rStyle w:val="StyleHeading3ComplexItalicLatinChar"/>
          <w:rFonts w:asciiTheme="minorBidi" w:hAnsiTheme="minorBidi" w:cstheme="minorBidi"/>
          <w:b/>
        </w:rPr>
        <w:t>D</w:t>
      </w:r>
      <w:r w:rsidR="000109B4" w:rsidRPr="008A592B">
        <w:rPr>
          <w:rStyle w:val="StyleHeading3ComplexItalicLatinChar"/>
          <w:rFonts w:asciiTheme="minorBidi" w:hAnsiTheme="minorBidi" w:cstheme="minorBidi"/>
          <w:b/>
          <w:lang w:val="ru-RU"/>
        </w:rPr>
        <w:br/>
      </w:r>
      <w:bookmarkEnd w:id="331"/>
      <w:bookmarkEnd w:id="332"/>
      <w:bookmarkEnd w:id="333"/>
      <w:bookmarkEnd w:id="334"/>
      <w:bookmarkEnd w:id="335"/>
      <w:bookmarkEnd w:id="336"/>
      <w:bookmarkEnd w:id="337"/>
      <w:bookmarkEnd w:id="338"/>
      <w:bookmarkEnd w:id="339"/>
      <w:r>
        <w:rPr>
          <w:rStyle w:val="StyleHeading3ComplexItalicLatinChar"/>
          <w:rFonts w:asciiTheme="minorBidi" w:hAnsiTheme="minorBidi" w:cstheme="minorBidi"/>
          <w:b/>
          <w:lang w:val="ru-RU"/>
        </w:rPr>
        <w:t>ФОРМУЛЫ ГИБКОСТИ</w:t>
      </w:r>
      <w:bookmarkEnd w:id="340"/>
    </w:p>
    <w:p w:rsidR="00736F85" w:rsidRPr="008A592B" w:rsidRDefault="00736F85" w:rsidP="00736F85">
      <w:pPr>
        <w:rPr>
          <w:sz w:val="20"/>
          <w:lang w:val="ru-RU"/>
        </w:rPr>
      </w:pPr>
    </w:p>
    <w:p w:rsidR="00C87B3F" w:rsidRPr="008A592B" w:rsidRDefault="00C87B3F" w:rsidP="00C87B3F">
      <w:pPr>
        <w:autoSpaceDE w:val="0"/>
        <w:autoSpaceDN w:val="0"/>
        <w:adjustRightInd w:val="0"/>
        <w:rPr>
          <w:sz w:val="20"/>
          <w:lang w:val="ru-RU"/>
        </w:rPr>
      </w:pPr>
    </w:p>
    <w:p w:rsidR="00C87B3F" w:rsidRPr="00C87B3F" w:rsidRDefault="00C87B3F" w:rsidP="00C87B3F">
      <w:pPr>
        <w:pStyle w:val="Body"/>
        <w:rPr>
          <w:rFonts w:ascii="Arial" w:hAnsi="Arial" w:cs="Arial"/>
          <w:color w:val="auto"/>
          <w:sz w:val="20"/>
          <w:lang w:val="ru-RU"/>
        </w:rPr>
      </w:pPr>
      <w:r w:rsidRPr="00781C2B">
        <w:rPr>
          <w:rFonts w:ascii="Arial" w:hAnsi="Arial" w:cs="Arial"/>
          <w:color w:val="auto"/>
          <w:sz w:val="20"/>
          <w:lang w:val="ru-RU"/>
        </w:rPr>
        <w:t>ОБЩИЕ ПОЛОЖЕНИЯ</w:t>
      </w:r>
    </w:p>
    <w:p w:rsidR="00C87B3F" w:rsidRPr="00C87B3F" w:rsidRDefault="00C87B3F" w:rsidP="00C87B3F">
      <w:pPr>
        <w:jc w:val="both"/>
        <w:rPr>
          <w:sz w:val="20"/>
          <w:lang w:val="ru-RU"/>
        </w:rPr>
      </w:pPr>
    </w:p>
    <w:p w:rsidR="00C87B3F" w:rsidRPr="00C87B3F" w:rsidRDefault="00C87B3F" w:rsidP="00C87B3F">
      <w:pPr>
        <w:jc w:val="both"/>
        <w:rPr>
          <w:sz w:val="20"/>
          <w:lang w:val="ru-RU"/>
        </w:rPr>
      </w:pPr>
      <w:r w:rsidRPr="00781C2B">
        <w:rPr>
          <w:sz w:val="20"/>
          <w:lang w:val="ru-RU"/>
        </w:rPr>
        <w:t>Формулы гибкости представляют собой механизм, позволяющий варьировать уровни финансовых средств, ассигнуемых глобальным системам охраны (РСТ, Мадрид, Гаага) в целях отражения незаложенных в бюджет изменений общего объема регистрационной деятельности.</w:t>
      </w:r>
      <w:r w:rsidRPr="00C87B3F">
        <w:rPr>
          <w:sz w:val="20"/>
          <w:lang w:val="ru-RU"/>
        </w:rPr>
        <w:t xml:space="preserve">  </w:t>
      </w:r>
      <w:r w:rsidRPr="00781C2B">
        <w:rPr>
          <w:sz w:val="20"/>
          <w:lang w:val="ru-RU"/>
        </w:rPr>
        <w:t>Формулы гибкости применительно к системе РСТ, Мадридской и Гаагской системам были пересмотрены и утверждены их соответствующими Ассамблеями, которые созывались в период 24</w:t>
      </w:r>
      <w:r w:rsidR="00603760">
        <w:rPr>
          <w:sz w:val="20"/>
          <w:lang w:val="ru-RU"/>
        </w:rPr>
        <w:t> </w:t>
      </w:r>
      <w:r w:rsidRPr="00781C2B">
        <w:rPr>
          <w:sz w:val="20"/>
          <w:lang w:val="ru-RU"/>
        </w:rPr>
        <w:t>сентября – 3</w:t>
      </w:r>
      <w:r w:rsidR="00603760">
        <w:rPr>
          <w:sz w:val="20"/>
          <w:lang w:val="ru-RU"/>
        </w:rPr>
        <w:t> </w:t>
      </w:r>
      <w:r w:rsidRPr="00781C2B">
        <w:rPr>
          <w:sz w:val="20"/>
          <w:lang w:val="ru-RU"/>
        </w:rPr>
        <w:t>октября 2007</w:t>
      </w:r>
      <w:r w:rsidR="00603760">
        <w:rPr>
          <w:sz w:val="20"/>
          <w:lang w:val="ru-RU"/>
        </w:rPr>
        <w:t> </w:t>
      </w:r>
      <w:r w:rsidRPr="00781C2B">
        <w:rPr>
          <w:sz w:val="20"/>
          <w:lang w:val="ru-RU"/>
        </w:rPr>
        <w:t>г.</w:t>
      </w:r>
    </w:p>
    <w:p w:rsidR="00C87B3F" w:rsidRPr="00C87B3F" w:rsidRDefault="00C87B3F" w:rsidP="00C87B3F">
      <w:pPr>
        <w:jc w:val="both"/>
        <w:rPr>
          <w:sz w:val="20"/>
          <w:lang w:val="ru-RU"/>
        </w:rPr>
      </w:pPr>
    </w:p>
    <w:p w:rsidR="00C87B3F" w:rsidRPr="00C87B3F" w:rsidRDefault="00C87B3F" w:rsidP="00C87B3F">
      <w:pPr>
        <w:jc w:val="both"/>
        <w:rPr>
          <w:sz w:val="20"/>
          <w:lang w:val="ru-RU"/>
        </w:rPr>
      </w:pPr>
    </w:p>
    <w:p w:rsidR="00C87B3F" w:rsidRPr="00C87B3F" w:rsidRDefault="00C87B3F" w:rsidP="00C87B3F">
      <w:pPr>
        <w:pStyle w:val="Body"/>
        <w:jc w:val="both"/>
        <w:rPr>
          <w:rFonts w:ascii="Arial" w:hAnsi="Arial" w:cs="Arial"/>
          <w:color w:val="auto"/>
          <w:sz w:val="20"/>
          <w:lang w:val="ru-RU"/>
        </w:rPr>
      </w:pPr>
      <w:r w:rsidRPr="00C87B3F">
        <w:rPr>
          <w:rFonts w:ascii="Arial" w:hAnsi="Arial" w:cs="Arial"/>
          <w:color w:val="auto"/>
          <w:sz w:val="20"/>
          <w:lang w:val="ru-RU"/>
        </w:rPr>
        <w:t>СИСТЕМА PCT</w:t>
      </w:r>
    </w:p>
    <w:p w:rsidR="00C87B3F" w:rsidRPr="00C87B3F" w:rsidRDefault="00C87B3F" w:rsidP="00C87B3F">
      <w:pPr>
        <w:jc w:val="both"/>
        <w:rPr>
          <w:sz w:val="20"/>
          <w:lang w:val="ru-RU"/>
        </w:rPr>
      </w:pPr>
    </w:p>
    <w:p w:rsidR="00C87B3F" w:rsidRPr="00C87B3F" w:rsidRDefault="00C87B3F" w:rsidP="00C87B3F">
      <w:pPr>
        <w:jc w:val="both"/>
        <w:rPr>
          <w:sz w:val="20"/>
          <w:lang w:val="ru-RU"/>
        </w:rPr>
      </w:pPr>
      <w:r w:rsidRPr="00781C2B">
        <w:rPr>
          <w:sz w:val="20"/>
          <w:lang w:val="ru-RU"/>
        </w:rPr>
        <w:t>Пересмотренная формула гибкости для системы PCT содержится в документе PCT/A/36/5 и утверждена Ассамблеей PCT, как указано в документе PCT/A/36/13.  Как отмечается в этих документах, формула гибкости для PCT была пересмотрена в целях отражения изменения бюджета на 341 870 шв. фр. на 1 000 не включенных в бюджет международных заявок, поданных по процедуре PCT.</w:t>
      </w:r>
      <w:r w:rsidRPr="001249A9">
        <w:rPr>
          <w:sz w:val="20"/>
          <w:lang w:val="ru-RU"/>
        </w:rPr>
        <w:t xml:space="preserve">  </w:t>
      </w:r>
      <w:r w:rsidRPr="00781C2B">
        <w:rPr>
          <w:sz w:val="20"/>
          <w:lang w:val="ru-RU"/>
        </w:rPr>
        <w:t>Пересмотренная формула больше не содержит привязки изменения числа заявок к изменению числа должностей, как это делалось прежде.</w:t>
      </w:r>
      <w:r w:rsidRPr="001249A9">
        <w:rPr>
          <w:sz w:val="20"/>
          <w:lang w:val="ru-RU"/>
        </w:rPr>
        <w:t xml:space="preserve">  </w:t>
      </w:r>
      <w:r w:rsidRPr="00781C2B">
        <w:rPr>
          <w:sz w:val="20"/>
          <w:lang w:val="ru-RU"/>
        </w:rPr>
        <w:t>Вместо этого формула предлагает варьировать общую сумму ассигнуемых средств в соответствующих программах, что позволяет использовать как людские ресурсы (в частности, должности, краткосрочные сотрудники, ССУ и пр.), так и ресурсы, не связанные с персоналом (в частности, контракты с внешними подрядчиками).</w:t>
      </w:r>
      <w:r w:rsidRPr="001249A9">
        <w:rPr>
          <w:sz w:val="20"/>
          <w:lang w:val="ru-RU"/>
        </w:rPr>
        <w:t xml:space="preserve">  </w:t>
      </w:r>
      <w:r w:rsidRPr="00781C2B">
        <w:rPr>
          <w:sz w:val="20"/>
          <w:lang w:val="ru-RU"/>
        </w:rPr>
        <w:t>Корректировка ассигнований в связи с администрацией системы PCT и вспомогательными службами осуществляется в соотношении 87,5 к 12,5.</w:t>
      </w:r>
      <w:r w:rsidRPr="00C87B3F">
        <w:rPr>
          <w:sz w:val="20"/>
          <w:lang w:val="ru-RU"/>
        </w:rPr>
        <w:t xml:space="preserve">  </w:t>
      </w:r>
    </w:p>
    <w:p w:rsidR="00C87B3F" w:rsidRPr="00C87B3F" w:rsidRDefault="00C87B3F" w:rsidP="00C87B3F">
      <w:pPr>
        <w:jc w:val="both"/>
        <w:rPr>
          <w:sz w:val="20"/>
          <w:lang w:val="ru-RU"/>
        </w:rPr>
      </w:pPr>
    </w:p>
    <w:p w:rsidR="00C87B3F" w:rsidRPr="00C87B3F" w:rsidRDefault="00C87B3F" w:rsidP="00C87B3F">
      <w:pPr>
        <w:jc w:val="both"/>
        <w:rPr>
          <w:sz w:val="20"/>
          <w:lang w:val="ru-RU"/>
        </w:rPr>
      </w:pPr>
    </w:p>
    <w:p w:rsidR="00C87B3F" w:rsidRPr="00C87B3F" w:rsidRDefault="00C87B3F" w:rsidP="00C87B3F">
      <w:pPr>
        <w:pStyle w:val="Body"/>
        <w:jc w:val="both"/>
        <w:rPr>
          <w:rFonts w:ascii="Arial" w:hAnsi="Arial" w:cs="Arial"/>
          <w:color w:val="auto"/>
          <w:sz w:val="20"/>
          <w:lang w:val="ru-RU"/>
        </w:rPr>
      </w:pPr>
      <w:r w:rsidRPr="00C87B3F">
        <w:rPr>
          <w:rFonts w:ascii="Arial" w:hAnsi="Arial" w:cs="Arial"/>
          <w:color w:val="auto"/>
          <w:sz w:val="20"/>
          <w:lang w:val="ru-RU"/>
        </w:rPr>
        <w:t>МАДРИДСКАЯ СИСТЕМА</w:t>
      </w:r>
    </w:p>
    <w:p w:rsidR="00C87B3F" w:rsidRPr="00C87B3F" w:rsidRDefault="00C87B3F" w:rsidP="00C87B3F">
      <w:pPr>
        <w:jc w:val="both"/>
        <w:rPr>
          <w:sz w:val="20"/>
          <w:lang w:val="ru-RU"/>
        </w:rPr>
      </w:pPr>
    </w:p>
    <w:p w:rsidR="00C87B3F" w:rsidRPr="00C87B3F" w:rsidRDefault="00C87B3F" w:rsidP="00C87B3F">
      <w:pPr>
        <w:jc w:val="both"/>
        <w:rPr>
          <w:sz w:val="20"/>
          <w:lang w:val="ru-RU"/>
        </w:rPr>
      </w:pPr>
      <w:r w:rsidRPr="00781C2B">
        <w:rPr>
          <w:sz w:val="20"/>
          <w:lang w:val="ru-RU"/>
        </w:rPr>
        <w:t>Пересмотренная формула гибкости для Мадридской системы содержится в документе MM/A/38/5 и утверждена Мадридской Ассамблеей, как отражено в документе MM/A/38/6.  Новая формула позволяет проводить корректировки в рамках бюджета Мадридского союза на 197 060 шв.фр. в отношении каждого изменения на 500 регистраций и/или продлений регистраций, осуществленных по сравнению с утвержденными первоначальными сметами.</w:t>
      </w:r>
      <w:r w:rsidRPr="00C87B3F">
        <w:rPr>
          <w:sz w:val="20"/>
          <w:lang w:val="ru-RU"/>
        </w:rPr>
        <w:t xml:space="preserve">  </w:t>
      </w:r>
      <w:r w:rsidRPr="00781C2B">
        <w:rPr>
          <w:sz w:val="20"/>
          <w:lang w:val="ru-RU"/>
        </w:rPr>
        <w:t>Формула больше не содержит привязки корректировок только к штатным должностям, вместо этого она позволяет проводить корректировки в общей сумме финансовых средств, ассигнуемых на программы, непосредственно связанных с обработкой результирующей рабочей нагрузки.</w:t>
      </w:r>
      <w:r w:rsidRPr="00C87B3F">
        <w:rPr>
          <w:sz w:val="20"/>
          <w:lang w:val="ru-RU"/>
        </w:rPr>
        <w:t xml:space="preserve">  </w:t>
      </w:r>
      <w:r w:rsidRPr="00781C2B">
        <w:rPr>
          <w:sz w:val="20"/>
          <w:lang w:val="ru-RU"/>
        </w:rPr>
        <w:t>Эти ресурсы могут иметь характер связанных с персоналом (должности, временные сотрудники и пр.) и не связанных с персоналом (например, контракты с внешними подрядчиками) ресурсов.</w:t>
      </w:r>
      <w:r w:rsidRPr="00C87B3F">
        <w:rPr>
          <w:sz w:val="20"/>
          <w:lang w:val="ru-RU"/>
        </w:rPr>
        <w:t xml:space="preserve">  </w:t>
      </w:r>
      <w:r w:rsidRPr="00781C2B">
        <w:rPr>
          <w:sz w:val="20"/>
          <w:lang w:val="ru-RU"/>
        </w:rPr>
        <w:t>Корректировка ассигнований в связи с администрацией Международного реестра товарных знаков и вспомогательными службами осуществляется в соотношении 87,5 к 12,5.</w:t>
      </w:r>
    </w:p>
    <w:p w:rsidR="00C87B3F" w:rsidRPr="00C87B3F" w:rsidRDefault="00C87B3F" w:rsidP="00C87B3F">
      <w:pPr>
        <w:jc w:val="both"/>
        <w:rPr>
          <w:sz w:val="20"/>
          <w:lang w:val="ru-RU"/>
        </w:rPr>
      </w:pPr>
    </w:p>
    <w:p w:rsidR="00C87B3F" w:rsidRPr="00C87B3F" w:rsidRDefault="00C87B3F" w:rsidP="00C87B3F">
      <w:pPr>
        <w:jc w:val="both"/>
        <w:rPr>
          <w:sz w:val="20"/>
          <w:lang w:val="ru-RU"/>
        </w:rPr>
      </w:pPr>
    </w:p>
    <w:p w:rsidR="00C87B3F" w:rsidRPr="00C87B3F" w:rsidRDefault="00C87B3F" w:rsidP="00C87B3F">
      <w:pPr>
        <w:pStyle w:val="Body"/>
        <w:jc w:val="both"/>
        <w:rPr>
          <w:rFonts w:ascii="Arial" w:hAnsi="Arial" w:cs="Arial"/>
          <w:color w:val="auto"/>
          <w:sz w:val="20"/>
          <w:lang w:val="ru-RU"/>
        </w:rPr>
      </w:pPr>
      <w:r w:rsidRPr="00C87B3F">
        <w:rPr>
          <w:rFonts w:ascii="Arial" w:hAnsi="Arial" w:cs="Arial"/>
          <w:color w:val="auto"/>
          <w:sz w:val="20"/>
          <w:lang w:val="ru-RU"/>
        </w:rPr>
        <w:t>ГААГСКАЯ СИСТЕМА</w:t>
      </w:r>
    </w:p>
    <w:p w:rsidR="00C87B3F" w:rsidRPr="00C87B3F" w:rsidRDefault="00C87B3F" w:rsidP="00C87B3F">
      <w:pPr>
        <w:jc w:val="both"/>
        <w:rPr>
          <w:sz w:val="20"/>
          <w:lang w:val="ru-RU"/>
        </w:rPr>
      </w:pPr>
    </w:p>
    <w:p w:rsidR="00C87B3F" w:rsidRPr="00C87B3F" w:rsidRDefault="00C87B3F" w:rsidP="00C87B3F">
      <w:pPr>
        <w:pStyle w:val="BodyText2"/>
        <w:spacing w:after="0" w:line="240" w:lineRule="auto"/>
        <w:jc w:val="both"/>
        <w:rPr>
          <w:rFonts w:cs="Arial"/>
          <w:szCs w:val="20"/>
          <w:lang w:val="ru-RU"/>
        </w:rPr>
      </w:pPr>
      <w:r w:rsidRPr="00781C2B">
        <w:rPr>
          <w:rFonts w:cs="Arial"/>
          <w:szCs w:val="20"/>
          <w:lang w:val="ru-RU"/>
        </w:rPr>
        <w:t>Пересмотренная формула гибкости для Гаагской системы содержится в документе H/A/24/3 и одобрена Гаагской Ассамблеей, как отражено в документе H/A/24/4.  Новая формула предусматривает корректировки бюджета Гаагского союза на 99 024 шв.фр. в отношении каждого изменения на 300 регистраций и/или продлений регистраций, внесенных в реестр Гаагского союза, по сравнению с утвержденной первоначальной сметой.</w:t>
      </w:r>
      <w:r w:rsidRPr="00C87B3F">
        <w:rPr>
          <w:rFonts w:cs="Arial"/>
          <w:szCs w:val="20"/>
          <w:lang w:val="ru-RU"/>
        </w:rPr>
        <w:t xml:space="preserve">  </w:t>
      </w:r>
      <w:r w:rsidRPr="00781C2B">
        <w:rPr>
          <w:rFonts w:cs="Arial"/>
          <w:szCs w:val="20"/>
          <w:lang w:val="ru-RU"/>
        </w:rPr>
        <w:t>Ресурсы могут носить характер связанных или не связанных с персоналом ресурсов.  Корректировка ассигнований в связи с администрацией Реестра Гаагского союза и вспомогательными услугами осуществляется в соотношении 87,5 к 12,5.</w:t>
      </w:r>
    </w:p>
    <w:p w:rsidR="00C87B3F" w:rsidRPr="00C87B3F" w:rsidRDefault="00C87B3F" w:rsidP="00C87B3F">
      <w:pPr>
        <w:jc w:val="both"/>
        <w:rPr>
          <w:sz w:val="20"/>
          <w:lang w:val="ru-RU"/>
        </w:rPr>
      </w:pPr>
    </w:p>
    <w:p w:rsidR="00193E2A" w:rsidRPr="00C87B3F" w:rsidRDefault="00193E2A" w:rsidP="00193E2A">
      <w:pPr>
        <w:rPr>
          <w:sz w:val="20"/>
          <w:lang w:val="ru-RU"/>
        </w:rPr>
      </w:pPr>
    </w:p>
    <w:p w:rsidR="00736F85" w:rsidRPr="00C87B3F" w:rsidRDefault="00736F85" w:rsidP="00736F85">
      <w:pPr>
        <w:autoSpaceDE w:val="0"/>
        <w:autoSpaceDN w:val="0"/>
        <w:adjustRightInd w:val="0"/>
        <w:rPr>
          <w:sz w:val="20"/>
          <w:lang w:val="ru-RU"/>
        </w:rPr>
      </w:pPr>
    </w:p>
    <w:p w:rsidR="00736F85" w:rsidRPr="00C87B3F" w:rsidRDefault="00736F85" w:rsidP="00656855">
      <w:pPr>
        <w:rPr>
          <w:rFonts w:eastAsiaTheme="minorEastAsia"/>
          <w:sz w:val="20"/>
          <w:lang w:val="ru-RU" w:eastAsia="ja-JP"/>
        </w:rPr>
      </w:pPr>
      <w:r w:rsidRPr="00C87B3F">
        <w:rPr>
          <w:rFonts w:eastAsiaTheme="minorEastAsia"/>
          <w:sz w:val="20"/>
          <w:lang w:val="ru-RU" w:eastAsia="ja-JP"/>
        </w:rPr>
        <w:br w:type="page"/>
      </w:r>
    </w:p>
    <w:p w:rsidR="00736F85" w:rsidRPr="00BE45E6" w:rsidRDefault="00BE45E6" w:rsidP="00A47960">
      <w:pPr>
        <w:pStyle w:val="StyleHeading3ComplexItalicLatin"/>
        <w:tabs>
          <w:tab w:val="clear" w:pos="2835"/>
        </w:tabs>
        <w:ind w:left="0" w:firstLine="0"/>
        <w:outlineLvl w:val="1"/>
        <w:rPr>
          <w:rStyle w:val="StyleHeading3ComplexItalicLatinChar"/>
          <w:rFonts w:asciiTheme="minorBidi" w:hAnsiTheme="minorBidi" w:cstheme="minorBidi"/>
          <w:b/>
          <w:bCs/>
          <w:lang w:val="ru-RU"/>
        </w:rPr>
      </w:pPr>
      <w:bookmarkStart w:id="341" w:name="_Toc293334854"/>
      <w:bookmarkStart w:id="342" w:name="_Toc298920436"/>
      <w:bookmarkStart w:id="343" w:name="_Toc310950817"/>
      <w:bookmarkStart w:id="344" w:name="_Toc356567803"/>
      <w:bookmarkStart w:id="345" w:name="_Toc367350629"/>
      <w:bookmarkStart w:id="346" w:name="_Toc482096050"/>
      <w:bookmarkStart w:id="347" w:name="_Toc482096599"/>
      <w:bookmarkStart w:id="348" w:name="_Toc482096878"/>
      <w:bookmarkStart w:id="349" w:name="_Toc482097151"/>
      <w:bookmarkStart w:id="350" w:name="_Toc482607181"/>
      <w:r>
        <w:rPr>
          <w:rStyle w:val="StyleHeading3ComplexItalicLatinChar"/>
          <w:rFonts w:asciiTheme="minorBidi" w:hAnsiTheme="minorBidi" w:cstheme="minorBidi"/>
          <w:b/>
          <w:bCs/>
          <w:lang w:val="ru-RU"/>
        </w:rPr>
        <w:t>ДОПОЛНЕНИЕ</w:t>
      </w:r>
      <w:r w:rsidR="001C1AF7" w:rsidRPr="00BE45E6">
        <w:rPr>
          <w:rStyle w:val="StyleHeading3ComplexItalicLatinChar"/>
          <w:rFonts w:asciiTheme="minorBidi" w:hAnsiTheme="minorBidi" w:cstheme="minorBidi"/>
          <w:b/>
          <w:bCs/>
          <w:lang w:val="ru-RU"/>
        </w:rPr>
        <w:t xml:space="preserve"> </w:t>
      </w:r>
      <w:r w:rsidR="001C1AF7" w:rsidRPr="00FA370F">
        <w:rPr>
          <w:rStyle w:val="StyleHeading3ComplexItalicLatinChar"/>
          <w:rFonts w:asciiTheme="minorBidi" w:hAnsiTheme="minorBidi" w:cstheme="minorBidi"/>
          <w:b/>
          <w:bCs/>
        </w:rPr>
        <w:t>E</w:t>
      </w:r>
      <w:r w:rsidR="00736F85" w:rsidRPr="00BE45E6">
        <w:rPr>
          <w:rStyle w:val="StyleHeading3ComplexItalicLatinChar"/>
          <w:rFonts w:asciiTheme="minorBidi" w:hAnsiTheme="minorBidi" w:cstheme="minorBidi"/>
          <w:b/>
          <w:bCs/>
          <w:lang w:val="ru-RU"/>
        </w:rPr>
        <w:br/>
      </w:r>
      <w:bookmarkEnd w:id="341"/>
      <w:bookmarkEnd w:id="342"/>
      <w:bookmarkEnd w:id="343"/>
      <w:bookmarkEnd w:id="344"/>
      <w:bookmarkEnd w:id="345"/>
      <w:bookmarkEnd w:id="346"/>
      <w:bookmarkEnd w:id="347"/>
      <w:bookmarkEnd w:id="348"/>
      <w:bookmarkEnd w:id="349"/>
      <w:r>
        <w:rPr>
          <w:rStyle w:val="StyleHeading3ComplexItalicLatinChar"/>
          <w:rFonts w:asciiTheme="minorBidi" w:hAnsiTheme="minorBidi" w:cstheme="minorBidi"/>
          <w:b/>
          <w:bCs/>
          <w:lang w:val="ru-RU"/>
        </w:rPr>
        <w:t>АКРОНИМЫ И СОКРАЩЕНИЯ, ИСПОЛЬЗУЕМЫЕ В НАСТОЯЩЕМ ДОКУМЕНТЕ</w:t>
      </w:r>
      <w:bookmarkEnd w:id="350"/>
    </w:p>
    <w:p w:rsidR="00736F85" w:rsidRPr="00BE45E6" w:rsidRDefault="00736F85" w:rsidP="004632B4">
      <w:pPr>
        <w:tabs>
          <w:tab w:val="left" w:pos="0"/>
          <w:tab w:val="left" w:pos="1980"/>
          <w:tab w:val="left" w:pos="3261"/>
        </w:tabs>
        <w:spacing w:line="280" w:lineRule="exact"/>
        <w:jc w:val="both"/>
        <w:rPr>
          <w:rFonts w:asciiTheme="minorBidi" w:eastAsiaTheme="minorEastAsia" w:hAnsiTheme="minorBidi" w:cstheme="minorBidi"/>
          <w:sz w:val="20"/>
          <w:lang w:val="ru-RU" w:eastAsia="ja-JP"/>
        </w:rPr>
      </w:pPr>
    </w:p>
    <w:p w:rsidR="006F021F" w:rsidRPr="00BE45E6" w:rsidRDefault="006F021F" w:rsidP="00656855">
      <w:pPr>
        <w:rPr>
          <w:rFonts w:asciiTheme="minorBidi" w:eastAsiaTheme="minorEastAsia" w:hAnsiTheme="minorBidi" w:cstheme="minorBidi"/>
          <w:sz w:val="20"/>
          <w:lang w:val="ru-RU" w:eastAsia="ja-JP"/>
        </w:rPr>
      </w:pPr>
    </w:p>
    <w:p w:rsidR="00BE45E6" w:rsidRPr="0050550A" w:rsidRDefault="00BE45E6" w:rsidP="00BE45E6">
      <w:pPr>
        <w:rPr>
          <w:lang w:val="ru-RU"/>
        </w:rPr>
      </w:pPr>
    </w:p>
    <w:p w:rsidR="00BE45E6" w:rsidRPr="0050550A" w:rsidRDefault="00BE45E6" w:rsidP="002F01FF">
      <w:pPr>
        <w:tabs>
          <w:tab w:val="left" w:pos="1440"/>
        </w:tabs>
        <w:ind w:left="2880" w:hanging="2880"/>
        <w:rPr>
          <w:b/>
          <w:bCs/>
          <w:lang w:val="ru-RU"/>
        </w:rPr>
      </w:pPr>
      <w:r w:rsidRPr="00603760">
        <w:rPr>
          <w:b/>
          <w:lang w:val="ru-RU"/>
        </w:rPr>
        <w:t>А</w:t>
      </w:r>
      <w:r w:rsidRPr="0050550A">
        <w:rPr>
          <w:lang w:val="ru-RU"/>
        </w:rPr>
        <w:t>ВС</w:t>
      </w:r>
      <w:r w:rsidRPr="0050550A">
        <w:rPr>
          <w:lang w:val="ru-RU"/>
        </w:rPr>
        <w:tab/>
      </w:r>
      <w:r w:rsidR="002F01FF">
        <w:rPr>
          <w:lang w:val="ru-RU"/>
        </w:rPr>
        <w:tab/>
      </w:r>
      <w:r w:rsidRPr="0050550A">
        <w:rPr>
          <w:lang w:val="ru-RU"/>
        </w:rPr>
        <w:t xml:space="preserve">Консорциум доступных книг </w:t>
      </w:r>
    </w:p>
    <w:p w:rsidR="00BE45E6" w:rsidRPr="0050550A" w:rsidRDefault="00BE45E6" w:rsidP="00BE45E6">
      <w:pPr>
        <w:tabs>
          <w:tab w:val="left" w:pos="1440"/>
        </w:tabs>
        <w:ind w:left="2880" w:hanging="2880"/>
        <w:rPr>
          <w:lang w:val="ru-RU"/>
        </w:rPr>
      </w:pPr>
      <w:r w:rsidRPr="0050550A">
        <w:rPr>
          <w:lang w:val="ru-RU"/>
        </w:rPr>
        <w:t>ACE</w:t>
      </w:r>
      <w:r w:rsidRPr="0050550A">
        <w:rPr>
          <w:lang w:val="ru-RU"/>
        </w:rPr>
        <w:tab/>
        <w:t>ККЗП</w:t>
      </w:r>
      <w:r w:rsidRPr="0050550A">
        <w:rPr>
          <w:lang w:val="ru-RU"/>
        </w:rPr>
        <w:tab/>
        <w:t>Консультативный</w:t>
      </w:r>
      <w:r w:rsidRPr="0050550A">
        <w:rPr>
          <w:szCs w:val="22"/>
          <w:rtl/>
          <w:lang w:val="ru-RU"/>
        </w:rPr>
        <w:t>‏</w:t>
      </w:r>
      <w:r w:rsidRPr="0050550A">
        <w:rPr>
          <w:lang w:val="ru-RU"/>
        </w:rPr>
        <w:t xml:space="preserve"> комитет по защите прав </w:t>
      </w:r>
    </w:p>
    <w:p w:rsidR="00BE45E6" w:rsidRPr="0050550A" w:rsidRDefault="00BE45E6" w:rsidP="00BE45E6">
      <w:pPr>
        <w:tabs>
          <w:tab w:val="left" w:pos="1440"/>
        </w:tabs>
        <w:ind w:left="2880" w:hanging="2880"/>
        <w:rPr>
          <w:lang w:val="ru-RU"/>
        </w:rPr>
      </w:pPr>
      <w:r w:rsidRPr="0050550A">
        <w:rPr>
          <w:lang w:val="ru-RU"/>
        </w:rPr>
        <w:t>ADR</w:t>
      </w:r>
      <w:r w:rsidRPr="0050550A">
        <w:rPr>
          <w:lang w:val="ru-RU"/>
        </w:rPr>
        <w:tab/>
        <w:t>АУС</w:t>
      </w:r>
      <w:r w:rsidRPr="0050550A">
        <w:rPr>
          <w:lang w:val="ru-RU"/>
        </w:rPr>
        <w:tab/>
      </w:r>
      <w:r>
        <w:rPr>
          <w:lang w:val="ru-RU"/>
        </w:rPr>
        <w:t>п</w:t>
      </w:r>
      <w:r w:rsidRPr="0050550A">
        <w:rPr>
          <w:szCs w:val="22"/>
          <w:cs/>
          <w:lang w:val="ru-RU"/>
        </w:rPr>
        <w:t>‎</w:t>
      </w:r>
      <w:r w:rsidRPr="0050550A">
        <w:rPr>
          <w:rtl/>
          <w:cs/>
          <w:lang w:val="ru-RU"/>
        </w:rPr>
        <w:t>альтернативное‏ урегулирование споров</w:t>
      </w:r>
    </w:p>
    <w:p w:rsidR="00BE45E6" w:rsidRPr="0050550A" w:rsidRDefault="00BE45E6" w:rsidP="002F01FF">
      <w:pPr>
        <w:tabs>
          <w:tab w:val="left" w:pos="1440"/>
        </w:tabs>
        <w:ind w:left="2880" w:hanging="2880"/>
        <w:rPr>
          <w:i/>
          <w:lang w:val="ru-RU"/>
        </w:rPr>
      </w:pPr>
      <w:r w:rsidRPr="0050550A">
        <w:rPr>
          <w:lang w:val="ru-RU"/>
        </w:rPr>
        <w:t>AIMS</w:t>
      </w:r>
      <w:r w:rsidRPr="0050550A">
        <w:rPr>
          <w:lang w:val="ru-RU"/>
        </w:rPr>
        <w:tab/>
      </w:r>
      <w:r w:rsidR="002F01FF">
        <w:rPr>
          <w:lang w:val="ru-RU"/>
        </w:rPr>
        <w:tab/>
      </w:r>
      <w:r w:rsidRPr="0050550A">
        <w:rPr>
          <w:lang w:val="ru-RU"/>
        </w:rPr>
        <w:t>Система управления административной информацие</w:t>
      </w:r>
      <w:r w:rsidRPr="002F01FF">
        <w:rPr>
          <w:lang w:val="ru-RU"/>
        </w:rPr>
        <w:t>й</w:t>
      </w:r>
    </w:p>
    <w:p w:rsidR="00BE45E6" w:rsidRPr="0050550A" w:rsidRDefault="00BE45E6" w:rsidP="002F01FF">
      <w:pPr>
        <w:tabs>
          <w:tab w:val="left" w:pos="1440"/>
        </w:tabs>
        <w:ind w:left="2880" w:hanging="2880"/>
        <w:rPr>
          <w:lang w:val="ru-RU"/>
        </w:rPr>
      </w:pPr>
      <w:r w:rsidRPr="0050550A">
        <w:rPr>
          <w:lang w:val="ru-RU"/>
        </w:rPr>
        <w:t>aRDi</w:t>
      </w:r>
      <w:r w:rsidR="002F01FF">
        <w:rPr>
          <w:lang w:val="ru-RU"/>
        </w:rPr>
        <w:tab/>
      </w:r>
      <w:r w:rsidR="002F01FF">
        <w:rPr>
          <w:lang w:val="ru-RU"/>
        </w:rPr>
        <w:tab/>
      </w:r>
      <w:r w:rsidRPr="0050550A">
        <w:rPr>
          <w:lang w:val="ru-RU"/>
        </w:rPr>
        <w:t>доступ к исследованиям в целях развития и инноваций</w:t>
      </w:r>
    </w:p>
    <w:p w:rsidR="00BE45E6" w:rsidRPr="0050550A" w:rsidRDefault="00BE45E6" w:rsidP="00BE45E6">
      <w:pPr>
        <w:tabs>
          <w:tab w:val="left" w:pos="1440"/>
        </w:tabs>
        <w:ind w:left="2880" w:hanging="2880"/>
        <w:rPr>
          <w:lang w:val="ru-RU"/>
        </w:rPr>
      </w:pPr>
      <w:r w:rsidRPr="0050550A">
        <w:rPr>
          <w:lang w:val="ru-RU"/>
        </w:rPr>
        <w:t>ASEAN</w:t>
      </w:r>
      <w:r w:rsidRPr="0050550A">
        <w:rPr>
          <w:lang w:val="ru-RU"/>
        </w:rPr>
        <w:tab/>
        <w:t>АСЕАН</w:t>
      </w:r>
      <w:r w:rsidRPr="0050550A">
        <w:rPr>
          <w:lang w:val="ru-RU"/>
        </w:rPr>
        <w:tab/>
      </w:r>
      <w:r w:rsidRPr="0050550A">
        <w:rPr>
          <w:szCs w:val="22"/>
          <w:cs/>
          <w:lang w:val="ru-RU"/>
        </w:rPr>
        <w:t>‎</w:t>
      </w:r>
      <w:r w:rsidRPr="0050550A">
        <w:rPr>
          <w:rtl/>
          <w:cs/>
          <w:lang w:val="ru-RU"/>
        </w:rPr>
        <w:t>Ассоциация‏ государств Юго-Восточной Азии</w:t>
      </w:r>
    </w:p>
    <w:p w:rsidR="00BE45E6" w:rsidRPr="0050550A" w:rsidRDefault="00BE45E6" w:rsidP="00BE45E6">
      <w:pPr>
        <w:tabs>
          <w:tab w:val="left" w:pos="1440"/>
        </w:tabs>
        <w:ind w:left="2880" w:hanging="2880"/>
        <w:rPr>
          <w:lang w:val="ru-RU"/>
        </w:rPr>
      </w:pPr>
      <w:r w:rsidRPr="0050550A">
        <w:rPr>
          <w:lang w:val="ru-RU"/>
        </w:rPr>
        <w:t>ASHI</w:t>
      </w:r>
      <w:r w:rsidRPr="0050550A">
        <w:rPr>
          <w:lang w:val="ru-RU"/>
        </w:rPr>
        <w:tab/>
        <w:t>МСПС</w:t>
      </w:r>
      <w:r w:rsidRPr="0050550A">
        <w:rPr>
          <w:lang w:val="ru-RU"/>
        </w:rPr>
        <w:tab/>
      </w:r>
      <w:r w:rsidRPr="0050550A">
        <w:rPr>
          <w:szCs w:val="22"/>
          <w:cs/>
          <w:lang w:val="ru-RU"/>
        </w:rPr>
        <w:t>‎</w:t>
      </w:r>
      <w:r w:rsidRPr="0050550A">
        <w:rPr>
          <w:rtl/>
          <w:cs/>
          <w:lang w:val="ru-RU"/>
        </w:rPr>
        <w:t>медицинское‏ страхование после прекращения службы</w:t>
      </w:r>
    </w:p>
    <w:p w:rsidR="00BE45E6" w:rsidRPr="0050550A" w:rsidRDefault="00BE45E6" w:rsidP="00BE45E6">
      <w:pPr>
        <w:ind w:left="2880" w:hanging="2880"/>
        <w:rPr>
          <w:lang w:val="ru-RU"/>
        </w:rPr>
      </w:pPr>
      <w:r w:rsidRPr="0050550A">
        <w:rPr>
          <w:lang w:val="ru-RU"/>
        </w:rPr>
        <w:t>ASPI</w:t>
      </w:r>
      <w:r w:rsidRPr="0050550A">
        <w:rPr>
          <w:lang w:val="ru-RU"/>
        </w:rPr>
        <w:tab/>
        <w:t>Программа обеспечения доступа к специализированной патентной информации</w:t>
      </w:r>
    </w:p>
    <w:p w:rsidR="00BE45E6" w:rsidRPr="0050550A" w:rsidRDefault="00BE45E6" w:rsidP="00BE45E6">
      <w:pPr>
        <w:tabs>
          <w:tab w:val="left" w:pos="1440"/>
        </w:tabs>
        <w:ind w:left="2880" w:hanging="2880"/>
        <w:rPr>
          <w:lang w:val="ru-RU"/>
        </w:rPr>
      </w:pPr>
      <w:r w:rsidRPr="0050550A">
        <w:rPr>
          <w:lang w:val="ru-RU"/>
        </w:rPr>
        <w:t>AUTM</w:t>
      </w:r>
      <w:r w:rsidRPr="0050550A">
        <w:rPr>
          <w:lang w:val="ru-RU"/>
        </w:rPr>
        <w:tab/>
      </w:r>
      <w:r>
        <w:rPr>
          <w:lang w:val="ru-RU"/>
        </w:rPr>
        <w:tab/>
      </w:r>
      <w:r w:rsidRPr="0050550A">
        <w:rPr>
          <w:lang w:val="ru-RU"/>
        </w:rPr>
        <w:t>Ассоциация университетских менеджеров технологий</w:t>
      </w:r>
    </w:p>
    <w:p w:rsidR="00BE45E6" w:rsidRPr="0050550A" w:rsidRDefault="00BE45E6" w:rsidP="00BE45E6">
      <w:pPr>
        <w:ind w:left="2880" w:hanging="2880"/>
        <w:rPr>
          <w:lang w:val="ru-RU"/>
        </w:rPr>
      </w:pPr>
      <w:r w:rsidRPr="0050550A">
        <w:rPr>
          <w:lang w:val="ru-RU"/>
        </w:rPr>
        <w:t>AWGIPC</w:t>
      </w:r>
      <w:r w:rsidRPr="0050550A">
        <w:rPr>
          <w:lang w:val="ru-RU"/>
        </w:rPr>
        <w:tab/>
        <w:t>Рабочая группа АСЕАН по сотрудничеству в сфере интеллектуальной собственности</w:t>
      </w:r>
    </w:p>
    <w:p w:rsidR="00BE45E6" w:rsidRPr="00EE0E56"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B</w:t>
      </w:r>
      <w:r w:rsidRPr="0050550A">
        <w:rPr>
          <w:lang w:val="ru-RU"/>
        </w:rPr>
        <w:t>OIP</w:t>
      </w:r>
      <w:r w:rsidRPr="0050550A">
        <w:rPr>
          <w:lang w:val="ru-RU"/>
        </w:rPr>
        <w:tab/>
      </w:r>
      <w:r>
        <w:rPr>
          <w:lang w:val="ru-RU"/>
        </w:rPr>
        <w:tab/>
      </w:r>
      <w:r w:rsidRPr="0050550A">
        <w:rPr>
          <w:lang w:val="ru-RU"/>
        </w:rPr>
        <w:t>Ведомство по интеллектуальной собственности Бенилюкс</w:t>
      </w:r>
    </w:p>
    <w:p w:rsidR="00BE45E6" w:rsidRPr="00EE0E56" w:rsidRDefault="00BE45E6" w:rsidP="00BE45E6">
      <w:pPr>
        <w:ind w:left="2880" w:hanging="2880"/>
        <w:rPr>
          <w:lang w:val="ru-RU"/>
        </w:rPr>
      </w:pPr>
    </w:p>
    <w:p w:rsidR="00BE45E6" w:rsidRPr="0050550A" w:rsidRDefault="00BE45E6" w:rsidP="00BE45E6">
      <w:pPr>
        <w:ind w:left="2880" w:hanging="2880"/>
        <w:rPr>
          <w:lang w:val="ru-RU"/>
        </w:rPr>
      </w:pPr>
      <w:r w:rsidRPr="00603760">
        <w:rPr>
          <w:b/>
          <w:lang w:val="ru-RU"/>
        </w:rPr>
        <w:t>C</w:t>
      </w:r>
      <w:r w:rsidRPr="0050550A">
        <w:rPr>
          <w:lang w:val="ru-RU"/>
        </w:rPr>
        <w:t>ASE</w:t>
      </w:r>
      <w:r w:rsidRPr="0050550A">
        <w:rPr>
          <w:lang w:val="ru-RU"/>
        </w:rPr>
        <w:tab/>
        <w:t>Система централизованного доступа к результа</w:t>
      </w:r>
      <w:r>
        <w:rPr>
          <w:lang w:val="ru-RU"/>
        </w:rPr>
        <w:t>там поиска и экспертизы</w:t>
      </w:r>
    </w:p>
    <w:p w:rsidR="00BE45E6" w:rsidRPr="0050550A" w:rsidRDefault="00BE45E6" w:rsidP="00BE45E6">
      <w:pPr>
        <w:tabs>
          <w:tab w:val="left" w:pos="1440"/>
        </w:tabs>
        <w:ind w:left="2880" w:hanging="2880"/>
        <w:rPr>
          <w:lang w:val="ru-RU"/>
        </w:rPr>
      </w:pPr>
      <w:r w:rsidRPr="0050550A">
        <w:rPr>
          <w:lang w:val="ru-RU"/>
        </w:rPr>
        <w:t>ccTLDs</w:t>
      </w:r>
      <w:r w:rsidRPr="0050550A">
        <w:rPr>
          <w:lang w:val="ru-RU"/>
        </w:rPr>
        <w:tab/>
        <w:t>ксДВУ</w:t>
      </w:r>
      <w:r w:rsidRPr="0050550A">
        <w:rPr>
          <w:lang w:val="ru-RU"/>
        </w:rPr>
        <w:tab/>
        <w:t>коды стран доменов верхнего уровня</w:t>
      </w:r>
    </w:p>
    <w:p w:rsidR="00BE45E6" w:rsidRPr="0050550A" w:rsidRDefault="00BE45E6" w:rsidP="00BE45E6">
      <w:pPr>
        <w:tabs>
          <w:tab w:val="left" w:pos="1440"/>
        </w:tabs>
        <w:ind w:left="2880" w:hanging="2880"/>
        <w:rPr>
          <w:lang w:val="ru-RU"/>
        </w:rPr>
      </w:pPr>
      <w:r w:rsidRPr="0050550A">
        <w:rPr>
          <w:lang w:val="ru-RU"/>
        </w:rPr>
        <w:t>CDIP</w:t>
      </w:r>
      <w:r w:rsidRPr="0050550A">
        <w:rPr>
          <w:lang w:val="ru-RU"/>
        </w:rPr>
        <w:tab/>
        <w:t>КРИС</w:t>
      </w:r>
      <w:r w:rsidRPr="0050550A">
        <w:rPr>
          <w:lang w:val="ru-RU"/>
        </w:rPr>
        <w:tab/>
        <w:t>Комитет по развитию и интеллектуальной собственности</w:t>
      </w:r>
    </w:p>
    <w:p w:rsidR="00BE45E6" w:rsidRPr="0050550A" w:rsidRDefault="00BE45E6" w:rsidP="00BE45E6">
      <w:pPr>
        <w:tabs>
          <w:tab w:val="left" w:pos="1440"/>
        </w:tabs>
        <w:ind w:left="2880" w:hanging="2880"/>
        <w:rPr>
          <w:lang w:val="ru-RU"/>
        </w:rPr>
      </w:pPr>
      <w:r w:rsidRPr="0050550A">
        <w:rPr>
          <w:lang w:val="ru-RU"/>
        </w:rPr>
        <w:t>CIS</w:t>
      </w:r>
      <w:r w:rsidRPr="0050550A">
        <w:rPr>
          <w:lang w:val="ru-RU"/>
        </w:rPr>
        <w:tab/>
        <w:t>СНГ</w:t>
      </w:r>
      <w:r w:rsidRPr="0050550A">
        <w:rPr>
          <w:lang w:val="ru-RU"/>
        </w:rPr>
        <w:tab/>
        <w:t>Содружество независимых государств</w:t>
      </w:r>
    </w:p>
    <w:p w:rsidR="00BE45E6" w:rsidRPr="0050550A" w:rsidRDefault="00BE45E6" w:rsidP="00BE45E6">
      <w:pPr>
        <w:tabs>
          <w:tab w:val="left" w:pos="1440"/>
        </w:tabs>
        <w:ind w:left="2880" w:hanging="2880"/>
        <w:rPr>
          <w:lang w:val="ru-RU"/>
        </w:rPr>
      </w:pPr>
      <w:r w:rsidRPr="0050550A">
        <w:rPr>
          <w:lang w:val="ru-RU"/>
        </w:rPr>
        <w:t>CLIR</w:t>
      </w:r>
      <w:r>
        <w:rPr>
          <w:lang w:val="ru-RU"/>
        </w:rPr>
        <w:tab/>
      </w:r>
      <w:r>
        <w:rPr>
          <w:lang w:val="ru-RU"/>
        </w:rPr>
        <w:tab/>
      </w:r>
      <w:r w:rsidR="000679E2">
        <w:rPr>
          <w:lang w:val="ru-RU"/>
        </w:rPr>
        <w:t xml:space="preserve">межъязыковой </w:t>
      </w:r>
      <w:r w:rsidRPr="0050550A">
        <w:rPr>
          <w:lang w:val="ru-RU"/>
        </w:rPr>
        <w:t>информационный поиск</w:t>
      </w:r>
    </w:p>
    <w:p w:rsidR="00BE45E6" w:rsidRPr="0050550A" w:rsidRDefault="00BE45E6" w:rsidP="00BE45E6">
      <w:pPr>
        <w:tabs>
          <w:tab w:val="left" w:pos="1440"/>
        </w:tabs>
        <w:ind w:left="2880" w:hanging="2880"/>
        <w:rPr>
          <w:lang w:val="ru-RU"/>
        </w:rPr>
      </w:pPr>
      <w:r w:rsidRPr="0050550A">
        <w:rPr>
          <w:lang w:val="ru-RU"/>
        </w:rPr>
        <w:t>CMG</w:t>
      </w:r>
      <w:r w:rsidRPr="0050550A">
        <w:rPr>
          <w:lang w:val="ru-RU"/>
        </w:rPr>
        <w:tab/>
        <w:t>ГУКС</w:t>
      </w:r>
      <w:r w:rsidRPr="0050550A">
        <w:rPr>
          <w:lang w:val="ru-RU"/>
        </w:rPr>
        <w:tab/>
        <w:t>Группа управления кризисными ситуациями</w:t>
      </w:r>
    </w:p>
    <w:p w:rsidR="00BE45E6" w:rsidRPr="0050550A" w:rsidRDefault="00BE45E6" w:rsidP="00BE45E6">
      <w:pPr>
        <w:tabs>
          <w:tab w:val="left" w:pos="1440"/>
        </w:tabs>
        <w:ind w:left="2880" w:hanging="2880"/>
        <w:rPr>
          <w:lang w:val="ru-RU"/>
        </w:rPr>
      </w:pPr>
      <w:r w:rsidRPr="0050550A">
        <w:rPr>
          <w:lang w:val="ru-RU"/>
        </w:rPr>
        <w:t>CMOs</w:t>
      </w:r>
      <w:r w:rsidRPr="0050550A">
        <w:rPr>
          <w:lang w:val="ru-RU"/>
        </w:rPr>
        <w:tab/>
        <w:t>ОКУ</w:t>
      </w:r>
      <w:r w:rsidRPr="0050550A">
        <w:rPr>
          <w:lang w:val="ru-RU"/>
        </w:rPr>
        <w:tab/>
        <w:t>организации коллективного управления</w:t>
      </w:r>
    </w:p>
    <w:p w:rsidR="00BE45E6" w:rsidRPr="00EE0E56"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D</w:t>
      </w:r>
      <w:r w:rsidRPr="0050550A">
        <w:rPr>
          <w:lang w:val="ru-RU"/>
        </w:rPr>
        <w:t>A</w:t>
      </w:r>
      <w:r w:rsidRPr="0050550A">
        <w:rPr>
          <w:lang w:val="ru-RU"/>
        </w:rPr>
        <w:tab/>
        <w:t>ПДР</w:t>
      </w:r>
      <w:r w:rsidRPr="0050550A">
        <w:rPr>
          <w:lang w:val="ru-RU"/>
        </w:rPr>
        <w:tab/>
        <w:t>Повестка дня в области развития</w:t>
      </w:r>
    </w:p>
    <w:p w:rsidR="00BE45E6" w:rsidRPr="0050550A" w:rsidRDefault="00BE45E6" w:rsidP="00BE45E6">
      <w:pPr>
        <w:tabs>
          <w:tab w:val="left" w:pos="1440"/>
        </w:tabs>
        <w:ind w:left="2880" w:hanging="2880"/>
        <w:rPr>
          <w:lang w:val="ru-RU"/>
        </w:rPr>
      </w:pPr>
      <w:r w:rsidRPr="0050550A">
        <w:rPr>
          <w:lang w:val="ru-RU"/>
        </w:rPr>
        <w:t>DAS</w:t>
      </w:r>
      <w:r w:rsidRPr="0050550A">
        <w:rPr>
          <w:lang w:val="ru-RU"/>
        </w:rPr>
        <w:tab/>
        <w:t>СЦД</w:t>
      </w:r>
      <w:r w:rsidRPr="0050550A">
        <w:rPr>
          <w:lang w:val="ru-RU"/>
        </w:rPr>
        <w:tab/>
        <w:t>Служба цифрового доступа к приоритетным документам</w:t>
      </w:r>
    </w:p>
    <w:p w:rsidR="00BE45E6" w:rsidRPr="0050550A" w:rsidRDefault="00BE45E6" w:rsidP="00BE45E6">
      <w:pPr>
        <w:tabs>
          <w:tab w:val="left" w:pos="1440"/>
        </w:tabs>
        <w:ind w:left="2880" w:hanging="2880"/>
        <w:rPr>
          <w:lang w:val="ru-RU"/>
        </w:rPr>
      </w:pPr>
      <w:r w:rsidRPr="0050550A">
        <w:rPr>
          <w:lang w:val="ru-RU"/>
        </w:rPr>
        <w:t>DNS</w:t>
      </w:r>
      <w:r w:rsidRPr="0050550A">
        <w:rPr>
          <w:lang w:val="ru-RU"/>
        </w:rPr>
        <w:tab/>
      </w:r>
      <w:r>
        <w:rPr>
          <w:lang w:val="ru-RU"/>
        </w:rPr>
        <w:tab/>
      </w:r>
      <w:r w:rsidRPr="0050550A">
        <w:rPr>
          <w:lang w:val="ru-RU"/>
        </w:rPr>
        <w:t>система доменных имен</w:t>
      </w:r>
    </w:p>
    <w:p w:rsidR="00BE45E6" w:rsidRPr="00EE0E56"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E</w:t>
      </w:r>
      <w:r w:rsidRPr="0050550A">
        <w:rPr>
          <w:lang w:val="ru-RU"/>
        </w:rPr>
        <w:t>CM</w:t>
      </w:r>
      <w:r w:rsidRPr="0050550A">
        <w:rPr>
          <w:lang w:val="ru-RU"/>
        </w:rPr>
        <w:tab/>
        <w:t>УКК</w:t>
      </w:r>
      <w:r w:rsidRPr="0050550A">
        <w:rPr>
          <w:lang w:val="ru-RU"/>
        </w:rPr>
        <w:tab/>
        <w:t>Управление корпоративным контентом</w:t>
      </w:r>
    </w:p>
    <w:p w:rsidR="00BE45E6" w:rsidRPr="0050550A" w:rsidRDefault="00BE45E6" w:rsidP="00BE45E6">
      <w:pPr>
        <w:tabs>
          <w:tab w:val="left" w:pos="1440"/>
        </w:tabs>
        <w:ind w:left="2880" w:hanging="2880"/>
        <w:rPr>
          <w:lang w:val="ru-RU"/>
        </w:rPr>
      </w:pPr>
      <w:r w:rsidRPr="0050550A">
        <w:rPr>
          <w:lang w:val="ru-RU"/>
        </w:rPr>
        <w:t xml:space="preserve">EDMS </w:t>
      </w:r>
      <w:r w:rsidRPr="0050550A">
        <w:rPr>
          <w:lang w:val="ru-RU"/>
        </w:rPr>
        <w:tab/>
      </w:r>
      <w:r>
        <w:rPr>
          <w:lang w:val="ru-RU"/>
        </w:rPr>
        <w:tab/>
      </w:r>
      <w:r w:rsidRPr="0050550A">
        <w:rPr>
          <w:lang w:val="ru-RU"/>
        </w:rPr>
        <w:t>Электронная система управления документацией</w:t>
      </w:r>
    </w:p>
    <w:p w:rsidR="00BE45E6" w:rsidRPr="0050550A" w:rsidRDefault="00BE45E6" w:rsidP="00BE45E6">
      <w:pPr>
        <w:tabs>
          <w:tab w:val="left" w:pos="1440"/>
        </w:tabs>
        <w:ind w:left="2880" w:hanging="2880"/>
        <w:rPr>
          <w:lang w:val="ru-RU"/>
        </w:rPr>
      </w:pPr>
      <w:r w:rsidRPr="0050550A">
        <w:rPr>
          <w:lang w:val="ru-RU"/>
        </w:rPr>
        <w:t>EEC</w:t>
      </w:r>
      <w:r w:rsidRPr="0050550A">
        <w:rPr>
          <w:lang w:val="ru-RU"/>
        </w:rPr>
        <w:tab/>
      </w:r>
      <w:r>
        <w:rPr>
          <w:lang w:val="ru-RU"/>
        </w:rPr>
        <w:tab/>
      </w:r>
      <w:r w:rsidRPr="0050550A">
        <w:rPr>
          <w:lang w:val="ru-RU"/>
        </w:rPr>
        <w:t>Евразийская экономическая комиссия</w:t>
      </w:r>
    </w:p>
    <w:p w:rsidR="00BE45E6" w:rsidRPr="0050550A" w:rsidRDefault="00BE45E6" w:rsidP="00BE45E6">
      <w:pPr>
        <w:tabs>
          <w:tab w:val="left" w:pos="1440"/>
        </w:tabs>
        <w:ind w:left="2880" w:hanging="2880"/>
        <w:rPr>
          <w:lang w:val="ru-RU"/>
        </w:rPr>
      </w:pPr>
      <w:r w:rsidRPr="0050550A">
        <w:rPr>
          <w:lang w:val="ru-RU"/>
        </w:rPr>
        <w:t>EPM</w:t>
      </w:r>
      <w:r w:rsidRPr="0050550A">
        <w:rPr>
          <w:lang w:val="ru-RU"/>
        </w:rPr>
        <w:tab/>
        <w:t>УОД</w:t>
      </w:r>
      <w:r w:rsidRPr="0050550A">
        <w:rPr>
          <w:lang w:val="ru-RU"/>
        </w:rPr>
        <w:tab/>
        <w:t>Управление общеорганизационной деятельностью</w:t>
      </w:r>
    </w:p>
    <w:p w:rsidR="00BE45E6" w:rsidRPr="0050550A" w:rsidRDefault="00BE45E6" w:rsidP="00BE45E6">
      <w:pPr>
        <w:tabs>
          <w:tab w:val="left" w:pos="1440"/>
        </w:tabs>
        <w:ind w:left="2880" w:hanging="2880"/>
        <w:rPr>
          <w:lang w:val="ru-RU"/>
        </w:rPr>
      </w:pPr>
      <w:r w:rsidRPr="0050550A">
        <w:rPr>
          <w:lang w:val="ru-RU"/>
        </w:rPr>
        <w:t>EPO</w:t>
      </w:r>
      <w:r w:rsidRPr="0050550A">
        <w:rPr>
          <w:lang w:val="ru-RU"/>
        </w:rPr>
        <w:tab/>
        <w:t>ЕПВ</w:t>
      </w:r>
      <w:r w:rsidRPr="0050550A">
        <w:rPr>
          <w:lang w:val="ru-RU"/>
        </w:rPr>
        <w:tab/>
        <w:t>Европейское патентное ведомство</w:t>
      </w:r>
    </w:p>
    <w:p w:rsidR="00BE45E6" w:rsidRPr="0050550A" w:rsidRDefault="00BE45E6" w:rsidP="00BE45E6">
      <w:pPr>
        <w:tabs>
          <w:tab w:val="left" w:pos="1440"/>
        </w:tabs>
        <w:ind w:left="2880" w:hanging="2880"/>
        <w:rPr>
          <w:lang w:val="ru-RU"/>
        </w:rPr>
      </w:pPr>
      <w:r w:rsidRPr="0050550A">
        <w:rPr>
          <w:lang w:val="ru-RU"/>
        </w:rPr>
        <w:t>ERP</w:t>
      </w:r>
      <w:r w:rsidRPr="0050550A">
        <w:rPr>
          <w:lang w:val="ru-RU"/>
        </w:rPr>
        <w:tab/>
        <w:t>ПОР</w:t>
      </w:r>
      <w:r w:rsidRPr="0050550A">
        <w:rPr>
          <w:lang w:val="ru-RU"/>
        </w:rPr>
        <w:tab/>
        <w:t>планирование общеорганизационных ресурсов</w:t>
      </w:r>
    </w:p>
    <w:p w:rsidR="00BE45E6" w:rsidRPr="0050550A" w:rsidRDefault="00BE45E6" w:rsidP="00BE45E6">
      <w:pPr>
        <w:tabs>
          <w:tab w:val="left" w:pos="1440"/>
        </w:tabs>
        <w:ind w:left="2880" w:hanging="2880"/>
        <w:rPr>
          <w:lang w:val="ru-RU"/>
        </w:rPr>
      </w:pPr>
      <w:r w:rsidRPr="0050550A">
        <w:rPr>
          <w:lang w:val="ru-RU"/>
        </w:rPr>
        <w:t>EU</w:t>
      </w:r>
      <w:r w:rsidRPr="0050550A">
        <w:rPr>
          <w:lang w:val="ru-RU"/>
        </w:rPr>
        <w:tab/>
        <w:t>ЕС</w:t>
      </w:r>
      <w:r w:rsidRPr="0050550A">
        <w:rPr>
          <w:lang w:val="ru-RU"/>
        </w:rPr>
        <w:tab/>
        <w:t>Европейский союз</w:t>
      </w:r>
    </w:p>
    <w:p w:rsidR="00BE45E6" w:rsidRPr="0050550A" w:rsidRDefault="00BE45E6" w:rsidP="00BE45E6">
      <w:pPr>
        <w:rPr>
          <w:lang w:val="ru-RU"/>
        </w:rPr>
      </w:pPr>
    </w:p>
    <w:p w:rsidR="00BE45E6" w:rsidRPr="00EE0E56" w:rsidRDefault="00BE45E6" w:rsidP="00BE45E6">
      <w:pPr>
        <w:ind w:left="2880" w:hanging="2880"/>
        <w:rPr>
          <w:lang w:val="ru-RU"/>
        </w:rPr>
      </w:pPr>
    </w:p>
    <w:p w:rsidR="00BE45E6" w:rsidRPr="0050550A" w:rsidRDefault="00BE45E6" w:rsidP="00BE45E6">
      <w:pPr>
        <w:tabs>
          <w:tab w:val="left" w:pos="1440"/>
        </w:tabs>
        <w:ind w:left="2880" w:hanging="2880"/>
        <w:rPr>
          <w:lang w:val="ru-RU"/>
        </w:rPr>
      </w:pPr>
      <w:r w:rsidRPr="00603760">
        <w:rPr>
          <w:b/>
          <w:lang w:val="ru-RU"/>
        </w:rPr>
        <w:t>F</w:t>
      </w:r>
      <w:r>
        <w:t>AO</w:t>
      </w:r>
      <w:r w:rsidRPr="0050550A">
        <w:rPr>
          <w:lang w:val="ru-RU"/>
        </w:rPr>
        <w:tab/>
      </w:r>
      <w:r>
        <w:rPr>
          <w:lang w:val="ru-RU"/>
        </w:rPr>
        <w:t>ФАО</w:t>
      </w:r>
      <w:r w:rsidRPr="0050550A">
        <w:rPr>
          <w:lang w:val="ru-RU"/>
        </w:rPr>
        <w:tab/>
      </w:r>
      <w:r w:rsidRPr="0050550A">
        <w:rPr>
          <w:szCs w:val="22"/>
          <w:cs/>
          <w:lang w:val="ru-RU"/>
        </w:rPr>
        <w:t>‎</w:t>
      </w:r>
      <w:r w:rsidRPr="00136FB1">
        <w:rPr>
          <w:lang w:val="ru-RU"/>
        </w:rPr>
        <w:t>Продовольственная и с</w:t>
      </w:r>
      <w:r>
        <w:rPr>
          <w:lang w:val="ru-RU"/>
        </w:rPr>
        <w:t xml:space="preserve">ельскохозяйственная организация </w:t>
      </w:r>
      <w:r w:rsidRPr="00136FB1">
        <w:rPr>
          <w:lang w:val="ru-RU"/>
        </w:rPr>
        <w:t>Объединенных Наций</w:t>
      </w:r>
    </w:p>
    <w:p w:rsidR="00BE45E6" w:rsidRPr="0050550A" w:rsidRDefault="00BE45E6" w:rsidP="00BE45E6">
      <w:pPr>
        <w:tabs>
          <w:tab w:val="left" w:pos="1440"/>
        </w:tabs>
        <w:ind w:left="2880" w:hanging="2880"/>
        <w:rPr>
          <w:lang w:val="ru-RU"/>
        </w:rPr>
      </w:pPr>
      <w:r w:rsidRPr="0050550A">
        <w:rPr>
          <w:lang w:val="ru-RU"/>
        </w:rPr>
        <w:t>FIT</w:t>
      </w:r>
      <w:r w:rsidRPr="0050550A">
        <w:rPr>
          <w:lang w:val="ru-RU"/>
        </w:rPr>
        <w:tab/>
        <w:t>ЦФ</w:t>
      </w:r>
      <w:r w:rsidRPr="0050550A">
        <w:rPr>
          <w:lang w:val="ru-RU"/>
        </w:rPr>
        <w:tab/>
      </w:r>
      <w:r w:rsidRPr="0050550A">
        <w:rPr>
          <w:szCs w:val="22"/>
          <w:cs/>
          <w:lang w:val="ru-RU"/>
        </w:rPr>
        <w:t>‎</w:t>
      </w:r>
      <w:r w:rsidRPr="0050550A">
        <w:rPr>
          <w:rtl/>
          <w:cs/>
          <w:lang w:val="ru-RU"/>
        </w:rPr>
        <w:t>целевые‏ фонды</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G</w:t>
      </w:r>
      <w:r w:rsidRPr="0050550A">
        <w:rPr>
          <w:lang w:val="ru-RU"/>
        </w:rPr>
        <w:t>R</w:t>
      </w:r>
      <w:r w:rsidRPr="0050550A">
        <w:rPr>
          <w:lang w:val="ru-RU"/>
        </w:rPr>
        <w:tab/>
        <w:t>ГР</w:t>
      </w:r>
      <w:r w:rsidRPr="0050550A">
        <w:rPr>
          <w:lang w:val="ru-RU"/>
        </w:rPr>
        <w:tab/>
        <w:t>генетические ресурсы</w:t>
      </w:r>
    </w:p>
    <w:p w:rsidR="00BE45E6" w:rsidRPr="0050550A" w:rsidRDefault="00BE45E6" w:rsidP="00BE45E6">
      <w:pPr>
        <w:tabs>
          <w:tab w:val="left" w:pos="1440"/>
        </w:tabs>
        <w:ind w:left="2880" w:hanging="2880"/>
        <w:rPr>
          <w:lang w:val="ru-RU"/>
        </w:rPr>
      </w:pPr>
      <w:r w:rsidRPr="0050550A">
        <w:rPr>
          <w:lang w:val="ru-RU"/>
        </w:rPr>
        <w:t>gTLDs</w:t>
      </w:r>
      <w:r w:rsidRPr="0050550A">
        <w:rPr>
          <w:lang w:val="ru-RU"/>
        </w:rPr>
        <w:tab/>
        <w:t>рДВУ</w:t>
      </w:r>
      <w:r w:rsidRPr="0050550A">
        <w:rPr>
          <w:lang w:val="ru-RU"/>
        </w:rPr>
        <w:tab/>
      </w:r>
      <w:r w:rsidRPr="0050550A">
        <w:rPr>
          <w:szCs w:val="22"/>
          <w:cs/>
          <w:lang w:val="ru-RU"/>
        </w:rPr>
        <w:t>‎</w:t>
      </w:r>
      <w:r w:rsidRPr="0050550A">
        <w:rPr>
          <w:rtl/>
          <w:cs/>
          <w:lang w:val="ru-RU"/>
        </w:rPr>
        <w:t>родовые‏ домены верхнего уровня</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H</w:t>
      </w:r>
      <w:r w:rsidRPr="0050550A">
        <w:rPr>
          <w:lang w:val="ru-RU"/>
        </w:rPr>
        <w:t>R</w:t>
      </w:r>
      <w:r w:rsidRPr="0050550A">
        <w:rPr>
          <w:lang w:val="ru-RU"/>
        </w:rPr>
        <w:tab/>
        <w:t>ЛР</w:t>
      </w:r>
      <w:r w:rsidRPr="0050550A">
        <w:rPr>
          <w:lang w:val="ru-RU"/>
        </w:rPr>
        <w:tab/>
        <w:t>людские ресурсы</w:t>
      </w:r>
    </w:p>
    <w:p w:rsidR="00BE45E6" w:rsidRPr="0050550A" w:rsidRDefault="00BE45E6" w:rsidP="00BE45E6">
      <w:pPr>
        <w:tabs>
          <w:tab w:val="left" w:pos="1440"/>
        </w:tabs>
        <w:ind w:left="2880" w:hanging="2880"/>
        <w:rPr>
          <w:lang w:val="ru-RU"/>
        </w:rPr>
      </w:pPr>
      <w:r w:rsidRPr="00136FB1">
        <w:rPr>
          <w:lang w:val="ru-RU"/>
        </w:rPr>
        <w:t>HRMD</w:t>
      </w:r>
      <w:r>
        <w:rPr>
          <w:lang w:val="ru-RU"/>
        </w:rPr>
        <w:tab/>
      </w:r>
      <w:r w:rsidRPr="0050550A">
        <w:rPr>
          <w:lang w:val="ru-RU"/>
        </w:rPr>
        <w:t xml:space="preserve">ДУЛР </w:t>
      </w:r>
      <w:r>
        <w:rPr>
          <w:lang w:val="ru-RU"/>
        </w:rPr>
        <w:tab/>
      </w:r>
      <w:r w:rsidRPr="0050550A">
        <w:rPr>
          <w:lang w:val="ru-RU"/>
        </w:rPr>
        <w:t>Департамент управления людскими ресурсами</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603760">
        <w:rPr>
          <w:b/>
          <w:lang w:val="ru-RU"/>
        </w:rPr>
        <w:t>I</w:t>
      </w:r>
      <w:r w:rsidRPr="0050550A">
        <w:rPr>
          <w:lang w:val="ru-RU"/>
        </w:rPr>
        <w:t>AOC</w:t>
      </w:r>
      <w:r w:rsidRPr="0050550A">
        <w:rPr>
          <w:lang w:val="ru-RU"/>
        </w:rPr>
        <w:tab/>
        <w:t>НККН</w:t>
      </w:r>
      <w:r w:rsidRPr="0050550A">
        <w:rPr>
          <w:lang w:val="ru-RU"/>
        </w:rPr>
        <w:tab/>
        <w:t>Независимый консультативный комитет по надзору</w:t>
      </w:r>
    </w:p>
    <w:p w:rsidR="00BE45E6" w:rsidRPr="0050550A" w:rsidRDefault="00BE45E6" w:rsidP="00BE45E6">
      <w:pPr>
        <w:tabs>
          <w:tab w:val="left" w:pos="1440"/>
        </w:tabs>
        <w:ind w:left="2880" w:hanging="2880"/>
        <w:rPr>
          <w:lang w:val="ru-RU"/>
        </w:rPr>
      </w:pPr>
      <w:r w:rsidRPr="0050550A">
        <w:rPr>
          <w:lang w:val="ru-RU"/>
        </w:rPr>
        <w:t>IB</w:t>
      </w:r>
      <w:r w:rsidRPr="0050550A">
        <w:rPr>
          <w:lang w:val="ru-RU"/>
        </w:rPr>
        <w:tab/>
        <w:t>МБ</w:t>
      </w:r>
      <w:r w:rsidRPr="0050550A">
        <w:rPr>
          <w:lang w:val="ru-RU"/>
        </w:rPr>
        <w:tab/>
        <w:t>Международное бюро</w:t>
      </w:r>
    </w:p>
    <w:p w:rsidR="00BE45E6" w:rsidRPr="0050550A" w:rsidRDefault="00BE45E6" w:rsidP="00BE45E6">
      <w:pPr>
        <w:tabs>
          <w:tab w:val="left" w:pos="1440"/>
        </w:tabs>
        <w:ind w:left="2880" w:hanging="2880"/>
        <w:rPr>
          <w:lang w:val="ru-RU"/>
        </w:rPr>
      </w:pPr>
      <w:r w:rsidRPr="0050550A">
        <w:rPr>
          <w:lang w:val="ru-RU"/>
        </w:rPr>
        <w:t>IOD</w:t>
      </w:r>
      <w:r w:rsidRPr="0050550A">
        <w:rPr>
          <w:lang w:val="ru-RU"/>
        </w:rPr>
        <w:tab/>
        <w:t>ОВН</w:t>
      </w:r>
      <w:r w:rsidRPr="0050550A">
        <w:rPr>
          <w:lang w:val="ru-RU"/>
        </w:rPr>
        <w:tab/>
        <w:t>Отдел внутреннего надзора</w:t>
      </w:r>
    </w:p>
    <w:p w:rsidR="00BE45E6" w:rsidRPr="0050550A" w:rsidRDefault="00BE45E6" w:rsidP="00BE45E6">
      <w:pPr>
        <w:tabs>
          <w:tab w:val="left" w:pos="1440"/>
        </w:tabs>
        <w:ind w:left="2880" w:hanging="2880"/>
        <w:rPr>
          <w:lang w:val="ru-RU"/>
        </w:rPr>
      </w:pPr>
      <w:r w:rsidRPr="0050550A">
        <w:rPr>
          <w:lang w:val="ru-RU"/>
        </w:rPr>
        <w:t>ICANN</w:t>
      </w:r>
      <w:r>
        <w:rPr>
          <w:lang w:val="ru-RU"/>
        </w:rPr>
        <w:tab/>
      </w:r>
      <w:r>
        <w:rPr>
          <w:lang w:val="ru-RU"/>
        </w:rPr>
        <w:tab/>
      </w:r>
      <w:r w:rsidRPr="0050550A">
        <w:rPr>
          <w:lang w:val="ru-RU"/>
        </w:rPr>
        <w:t xml:space="preserve">Корпорация по присвоению имен и номеров в Интернете </w:t>
      </w:r>
    </w:p>
    <w:p w:rsidR="00BE45E6" w:rsidRPr="0050550A" w:rsidRDefault="00BE45E6" w:rsidP="00BE45E6">
      <w:pPr>
        <w:tabs>
          <w:tab w:val="left" w:pos="1440"/>
        </w:tabs>
        <w:ind w:left="2880" w:hanging="2880"/>
        <w:rPr>
          <w:lang w:val="ru-RU"/>
        </w:rPr>
      </w:pPr>
      <w:r w:rsidRPr="0050550A">
        <w:rPr>
          <w:lang w:val="ru-RU"/>
        </w:rPr>
        <w:t>ICE</w:t>
      </w:r>
      <w:r w:rsidRPr="0050550A">
        <w:rPr>
          <w:lang w:val="ru-RU"/>
        </w:rPr>
        <w:tab/>
      </w:r>
      <w:r>
        <w:rPr>
          <w:lang w:val="ru-RU"/>
        </w:rPr>
        <w:tab/>
      </w:r>
      <w:r w:rsidRPr="0050550A">
        <w:rPr>
          <w:lang w:val="ru-RU"/>
        </w:rPr>
        <w:t>международное сотрудничество в области экспертизы</w:t>
      </w:r>
    </w:p>
    <w:p w:rsidR="00BE45E6" w:rsidRPr="0050550A" w:rsidRDefault="00BE45E6" w:rsidP="00BE45E6">
      <w:pPr>
        <w:tabs>
          <w:tab w:val="left" w:pos="1440"/>
        </w:tabs>
        <w:ind w:left="2880" w:hanging="2880"/>
        <w:rPr>
          <w:lang w:val="ru-RU"/>
        </w:rPr>
      </w:pPr>
      <w:r w:rsidRPr="0050550A">
        <w:rPr>
          <w:lang w:val="ru-RU"/>
        </w:rPr>
        <w:t>ICSEI</w:t>
      </w:r>
      <w:r>
        <w:rPr>
          <w:lang w:val="ru-RU"/>
        </w:rPr>
        <w:tab/>
      </w:r>
      <w:r w:rsidRPr="0050550A">
        <w:rPr>
          <w:lang w:val="ru-RU"/>
        </w:rPr>
        <w:t>МСПЭИ</w:t>
      </w:r>
      <w:r w:rsidRPr="0050550A">
        <w:rPr>
          <w:lang w:val="ru-RU"/>
        </w:rPr>
        <w:tab/>
      </w:r>
      <w:r w:rsidRPr="0050550A">
        <w:rPr>
          <w:szCs w:val="22"/>
          <w:cs/>
          <w:lang w:val="ru-RU"/>
        </w:rPr>
        <w:t>‎</w:t>
      </w:r>
      <w:r w:rsidRPr="0050550A">
        <w:rPr>
          <w:rtl/>
          <w:cs/>
          <w:lang w:val="ru-RU"/>
        </w:rPr>
        <w:t xml:space="preserve">Программа‏ международного </w:t>
      </w:r>
      <w:r>
        <w:rPr>
          <w:lang w:val="ru-RU"/>
        </w:rPr>
        <w:t xml:space="preserve">сотрудничество </w:t>
      </w:r>
      <w:r w:rsidRPr="0050550A">
        <w:rPr>
          <w:lang w:val="ru-RU"/>
        </w:rPr>
        <w:t>в области поиска и экспертизы изобретений</w:t>
      </w:r>
    </w:p>
    <w:p w:rsidR="00BE45E6" w:rsidRPr="0050550A" w:rsidRDefault="00BE45E6" w:rsidP="00BE45E6">
      <w:pPr>
        <w:tabs>
          <w:tab w:val="left" w:pos="1440"/>
        </w:tabs>
        <w:ind w:left="2880" w:hanging="2880"/>
        <w:rPr>
          <w:lang w:val="ru-RU"/>
        </w:rPr>
      </w:pPr>
      <w:r>
        <w:rPr>
          <w:lang w:val="ru-RU"/>
        </w:rPr>
        <w:t xml:space="preserve">ICPIP </w:t>
      </w:r>
      <w:r>
        <w:rPr>
          <w:lang w:val="ru-RU"/>
        </w:rPr>
        <w:tab/>
      </w:r>
      <w:r w:rsidRPr="0050550A">
        <w:rPr>
          <w:lang w:val="ru-RU"/>
        </w:rPr>
        <w:t>МГСИС</w:t>
      </w:r>
      <w:r>
        <w:rPr>
          <w:lang w:val="ru-RU"/>
        </w:rPr>
        <w:t xml:space="preserve"> </w:t>
      </w:r>
      <w:r>
        <w:rPr>
          <w:lang w:val="ru-RU"/>
        </w:rPr>
        <w:tab/>
      </w:r>
      <w:r w:rsidRPr="0050550A">
        <w:rPr>
          <w:lang w:val="ru-RU"/>
        </w:rPr>
        <w:t>Межгосударственный совет по вопросам правовой охраны и защиты интеллектуальной собственности</w:t>
      </w:r>
    </w:p>
    <w:p w:rsidR="00BE45E6" w:rsidRPr="0050550A" w:rsidRDefault="00BE45E6" w:rsidP="00BE45E6">
      <w:pPr>
        <w:tabs>
          <w:tab w:val="left" w:pos="1440"/>
        </w:tabs>
        <w:ind w:left="2880" w:hanging="2880"/>
        <w:rPr>
          <w:lang w:val="ru-RU"/>
        </w:rPr>
      </w:pPr>
      <w:r w:rsidRPr="0050550A">
        <w:rPr>
          <w:lang w:val="ru-RU"/>
        </w:rPr>
        <w:t>ICSC</w:t>
      </w:r>
      <w:r w:rsidRPr="0050550A">
        <w:rPr>
          <w:lang w:val="ru-RU"/>
        </w:rPr>
        <w:tab/>
        <w:t>КМГС</w:t>
      </w:r>
      <w:r w:rsidRPr="0050550A">
        <w:rPr>
          <w:lang w:val="ru-RU"/>
        </w:rPr>
        <w:tab/>
        <w:t>Комиссия</w:t>
      </w:r>
      <w:r w:rsidRPr="0050550A">
        <w:rPr>
          <w:szCs w:val="22"/>
          <w:rtl/>
          <w:lang w:val="ru-RU"/>
        </w:rPr>
        <w:t>‏</w:t>
      </w:r>
      <w:r w:rsidRPr="0050550A">
        <w:rPr>
          <w:lang w:val="ru-RU"/>
        </w:rPr>
        <w:t xml:space="preserve"> по международной гражданской службе</w:t>
      </w:r>
    </w:p>
    <w:p w:rsidR="00BE45E6" w:rsidRPr="00201B5B" w:rsidRDefault="00BE45E6" w:rsidP="00BE45E6">
      <w:pPr>
        <w:tabs>
          <w:tab w:val="left" w:pos="1440"/>
        </w:tabs>
        <w:ind w:left="2880" w:hanging="2880"/>
        <w:rPr>
          <w:lang w:val="ru-RU"/>
        </w:rPr>
      </w:pPr>
      <w:r w:rsidRPr="00B312F0">
        <w:t>ICS</w:t>
      </w:r>
      <w:r w:rsidRPr="0050550A">
        <w:rPr>
          <w:lang w:val="ru-RU"/>
        </w:rPr>
        <w:tab/>
      </w:r>
      <w:r w:rsidRPr="00201B5B">
        <w:rPr>
          <w:lang w:val="ru-RU"/>
        </w:rPr>
        <w:t>УИК</w:t>
      </w:r>
      <w:r>
        <w:rPr>
          <w:lang w:val="ru-RU"/>
        </w:rPr>
        <w:tab/>
      </w:r>
      <w:r w:rsidRPr="00201B5B">
        <w:rPr>
          <w:lang w:val="ru-RU"/>
        </w:rPr>
        <w:t>Услуг</w:t>
      </w:r>
      <w:r>
        <w:rPr>
          <w:lang w:val="ru-RU"/>
        </w:rPr>
        <w:t>и</w:t>
      </w:r>
      <w:r w:rsidRPr="00201B5B">
        <w:rPr>
          <w:lang w:val="ru-RU"/>
        </w:rPr>
        <w:t xml:space="preserve"> по индивидуальным контрактам</w:t>
      </w:r>
    </w:p>
    <w:p w:rsidR="00BE45E6" w:rsidRPr="0050550A" w:rsidRDefault="00BE45E6" w:rsidP="00BE45E6">
      <w:pPr>
        <w:tabs>
          <w:tab w:val="left" w:pos="1440"/>
        </w:tabs>
        <w:ind w:left="2880" w:hanging="2880"/>
        <w:rPr>
          <w:lang w:val="ru-RU"/>
        </w:rPr>
      </w:pPr>
      <w:r w:rsidRPr="0050550A">
        <w:rPr>
          <w:lang w:val="ru-RU"/>
        </w:rPr>
        <w:t>ICT</w:t>
      </w:r>
      <w:r w:rsidRPr="0050550A">
        <w:rPr>
          <w:lang w:val="ru-RU"/>
        </w:rPr>
        <w:tab/>
        <w:t>ИКТ</w:t>
      </w:r>
      <w:r w:rsidRPr="0050550A">
        <w:rPr>
          <w:lang w:val="ru-RU"/>
        </w:rPr>
        <w:tab/>
      </w:r>
      <w:r w:rsidRPr="0050550A">
        <w:rPr>
          <w:szCs w:val="22"/>
          <w:cs/>
          <w:lang w:val="ru-RU"/>
        </w:rPr>
        <w:t>‎</w:t>
      </w:r>
      <w:r w:rsidRPr="0050550A">
        <w:rPr>
          <w:rtl/>
          <w:cs/>
          <w:lang w:val="ru-RU"/>
        </w:rPr>
        <w:t xml:space="preserve">информационно-коммуникационная‏ технология </w:t>
      </w:r>
    </w:p>
    <w:p w:rsidR="00BE45E6" w:rsidRPr="0050550A" w:rsidRDefault="00BE45E6" w:rsidP="00BE45E6">
      <w:pPr>
        <w:tabs>
          <w:tab w:val="left" w:pos="1440"/>
        </w:tabs>
        <w:ind w:left="2880" w:hanging="2880"/>
        <w:rPr>
          <w:lang w:val="ru-RU"/>
        </w:rPr>
      </w:pPr>
      <w:r w:rsidRPr="0050550A">
        <w:rPr>
          <w:lang w:val="ru-RU"/>
        </w:rPr>
        <w:t>IGC</w:t>
      </w:r>
      <w:r w:rsidRPr="0050550A">
        <w:rPr>
          <w:lang w:val="ru-RU"/>
        </w:rPr>
        <w:tab/>
        <w:t>МКГР</w:t>
      </w:r>
      <w:r>
        <w:rPr>
          <w:lang w:val="ru-RU"/>
        </w:rPr>
        <w:tab/>
      </w:r>
      <w:r w:rsidRPr="0050550A">
        <w:rPr>
          <w:lang w:val="ru-RU"/>
        </w:rPr>
        <w:t>Межправительственный комитет по интеллектуальной собственности, генетическим ресурсам, традиционным знаниям и фольклору</w:t>
      </w:r>
    </w:p>
    <w:p w:rsidR="00BE45E6" w:rsidRPr="0050550A" w:rsidRDefault="00BE45E6" w:rsidP="00BE45E6">
      <w:pPr>
        <w:tabs>
          <w:tab w:val="left" w:pos="1440"/>
        </w:tabs>
        <w:ind w:left="2880" w:hanging="2880"/>
        <w:rPr>
          <w:lang w:val="ru-RU"/>
        </w:rPr>
      </w:pPr>
      <w:r w:rsidRPr="0050550A">
        <w:rPr>
          <w:lang w:val="ru-RU"/>
        </w:rPr>
        <w:t>IGOs</w:t>
      </w:r>
      <w:r w:rsidRPr="0050550A">
        <w:rPr>
          <w:lang w:val="ru-RU"/>
        </w:rPr>
        <w:tab/>
        <w:t>МПО</w:t>
      </w:r>
      <w:r w:rsidRPr="0050550A">
        <w:rPr>
          <w:lang w:val="ru-RU"/>
        </w:rPr>
        <w:tab/>
        <w:t>межправительственные организации</w:t>
      </w:r>
    </w:p>
    <w:p w:rsidR="00BE45E6" w:rsidRPr="0050550A" w:rsidRDefault="00BE45E6" w:rsidP="00BE45E6">
      <w:pPr>
        <w:tabs>
          <w:tab w:val="left" w:pos="1440"/>
        </w:tabs>
        <w:ind w:left="2880" w:hanging="2880"/>
        <w:rPr>
          <w:lang w:val="ru-RU"/>
        </w:rPr>
      </w:pPr>
      <w:r w:rsidRPr="0050550A">
        <w:rPr>
          <w:lang w:val="ru-RU"/>
        </w:rPr>
        <w:t>IIA</w:t>
      </w:r>
      <w:r w:rsidRPr="0050550A">
        <w:rPr>
          <w:lang w:val="ru-RU"/>
        </w:rPr>
        <w:tab/>
      </w:r>
      <w:r>
        <w:rPr>
          <w:lang w:val="ru-RU"/>
        </w:rPr>
        <w:tab/>
      </w:r>
      <w:r w:rsidRPr="0050550A">
        <w:rPr>
          <w:lang w:val="ru-RU"/>
        </w:rPr>
        <w:t>Институт внутренних аудиторов</w:t>
      </w:r>
    </w:p>
    <w:p w:rsidR="00BE45E6" w:rsidRPr="0050550A" w:rsidRDefault="00BE45E6" w:rsidP="00BE45E6">
      <w:pPr>
        <w:tabs>
          <w:tab w:val="left" w:pos="1440"/>
        </w:tabs>
        <w:ind w:left="2880" w:hanging="2880"/>
        <w:rPr>
          <w:lang w:val="ru-RU"/>
        </w:rPr>
      </w:pPr>
      <w:r w:rsidRPr="0050550A">
        <w:rPr>
          <w:lang w:val="ru-RU"/>
        </w:rPr>
        <w:t>IP</w:t>
      </w:r>
      <w:r w:rsidRPr="0050550A">
        <w:rPr>
          <w:lang w:val="ru-RU"/>
        </w:rPr>
        <w:tab/>
        <w:t>ИС</w:t>
      </w:r>
      <w:r w:rsidRPr="0050550A">
        <w:rPr>
          <w:lang w:val="ru-RU"/>
        </w:rPr>
        <w:tab/>
        <w:t>Интеллектуальная собственность</w:t>
      </w:r>
    </w:p>
    <w:p w:rsidR="00BE45E6" w:rsidRPr="0050550A" w:rsidRDefault="00BE45E6" w:rsidP="00BE45E6">
      <w:pPr>
        <w:ind w:left="2880" w:hanging="2880"/>
        <w:rPr>
          <w:lang w:val="ru-RU"/>
        </w:rPr>
      </w:pPr>
      <w:r w:rsidRPr="0050550A">
        <w:rPr>
          <w:lang w:val="ru-RU"/>
        </w:rPr>
        <w:t>IPAG</w:t>
      </w:r>
      <w:r w:rsidRPr="0050550A">
        <w:rPr>
          <w:lang w:val="ru-RU"/>
        </w:rPr>
        <w:tab/>
        <w:t>Руководство по соглашениям в области интеллектуальной собственности</w:t>
      </w:r>
    </w:p>
    <w:p w:rsidR="00BE45E6" w:rsidRPr="0050550A" w:rsidRDefault="00BE45E6" w:rsidP="00BE45E6">
      <w:pPr>
        <w:rPr>
          <w:lang w:val="ru-RU"/>
        </w:rPr>
      </w:pPr>
      <w:r w:rsidRPr="0050550A">
        <w:rPr>
          <w:lang w:val="ru-RU"/>
        </w:rPr>
        <w:t>IPAS</w:t>
      </w:r>
      <w:r w:rsidRPr="0050550A">
        <w:rPr>
          <w:lang w:val="ru-RU"/>
        </w:rPr>
        <w:tab/>
      </w:r>
      <w:r>
        <w:rPr>
          <w:lang w:val="ru-RU"/>
        </w:rPr>
        <w:tab/>
      </w:r>
      <w:r>
        <w:rPr>
          <w:lang w:val="ru-RU"/>
        </w:rPr>
        <w:tab/>
      </w:r>
      <w:r>
        <w:rPr>
          <w:lang w:val="ru-RU"/>
        </w:rPr>
        <w:tab/>
      </w:r>
      <w:r>
        <w:rPr>
          <w:lang w:val="ru-RU"/>
        </w:rPr>
        <w:tab/>
      </w:r>
      <w:r w:rsidRPr="0050550A">
        <w:rPr>
          <w:lang w:val="ru-RU"/>
        </w:rPr>
        <w:t>Система административного управления ведомством ИС</w:t>
      </w:r>
    </w:p>
    <w:p w:rsidR="00BE45E6" w:rsidRPr="0050550A" w:rsidRDefault="00BE45E6" w:rsidP="00BE45E6">
      <w:pPr>
        <w:tabs>
          <w:tab w:val="left" w:pos="1440"/>
        </w:tabs>
        <w:ind w:left="2880" w:hanging="2880"/>
        <w:rPr>
          <w:lang w:val="ru-RU"/>
        </w:rPr>
      </w:pPr>
      <w:r w:rsidRPr="0050550A">
        <w:rPr>
          <w:lang w:val="ru-RU"/>
        </w:rPr>
        <w:t>IPACIS</w:t>
      </w:r>
      <w:r w:rsidRPr="0050550A">
        <w:rPr>
          <w:lang w:val="ru-RU"/>
        </w:rPr>
        <w:tab/>
        <w:t>МПА СНГ</w:t>
      </w:r>
      <w:r w:rsidRPr="0050550A">
        <w:rPr>
          <w:lang w:val="ru-RU"/>
        </w:rPr>
        <w:tab/>
      </w:r>
      <w:r w:rsidRPr="0050550A">
        <w:rPr>
          <w:szCs w:val="22"/>
          <w:cs/>
          <w:lang w:val="ru-RU"/>
        </w:rPr>
        <w:t>‎</w:t>
      </w:r>
      <w:r w:rsidRPr="0050550A">
        <w:rPr>
          <w:rtl/>
          <w:cs/>
          <w:lang w:val="ru-RU"/>
        </w:rPr>
        <w:t>Межпарламентская‏ Ассамблея государств – членов СНГ</w:t>
      </w:r>
    </w:p>
    <w:p w:rsidR="00BE45E6" w:rsidRPr="0050550A" w:rsidRDefault="00BE45E6" w:rsidP="00BE45E6">
      <w:pPr>
        <w:tabs>
          <w:tab w:val="left" w:pos="1440"/>
        </w:tabs>
        <w:ind w:left="2880" w:hanging="2880"/>
        <w:rPr>
          <w:lang w:val="ru-RU"/>
        </w:rPr>
      </w:pPr>
      <w:r w:rsidRPr="0050550A">
        <w:rPr>
          <w:lang w:val="ru-RU"/>
        </w:rPr>
        <w:t>IPC</w:t>
      </w:r>
      <w:r w:rsidRPr="0050550A">
        <w:rPr>
          <w:lang w:val="ru-RU"/>
        </w:rPr>
        <w:tab/>
        <w:t>МПК</w:t>
      </w:r>
      <w:r w:rsidRPr="0050550A">
        <w:rPr>
          <w:lang w:val="ru-RU"/>
        </w:rPr>
        <w:tab/>
        <w:t>Международная патентная классификация</w:t>
      </w:r>
    </w:p>
    <w:p w:rsidR="00BE45E6" w:rsidRPr="0050550A" w:rsidRDefault="00BE45E6" w:rsidP="00BE45E6">
      <w:pPr>
        <w:ind w:left="2880" w:hanging="2880"/>
        <w:rPr>
          <w:lang w:val="ru-RU"/>
        </w:rPr>
      </w:pPr>
      <w:r w:rsidRPr="0050550A">
        <w:rPr>
          <w:lang w:val="ru-RU"/>
        </w:rPr>
        <w:t>IP-DMD</w:t>
      </w:r>
      <w:r w:rsidRPr="0050550A">
        <w:rPr>
          <w:lang w:val="ru-RU"/>
        </w:rPr>
        <w:tab/>
        <w:t xml:space="preserve">База данных, позволяющая соотносить конкретные потребности развития в сфере ИС с имеющимися ресурсами </w:t>
      </w:r>
    </w:p>
    <w:p w:rsidR="00BE45E6" w:rsidRPr="0050550A" w:rsidRDefault="00BE45E6" w:rsidP="00BE45E6">
      <w:pPr>
        <w:tabs>
          <w:tab w:val="left" w:pos="1440"/>
        </w:tabs>
        <w:ind w:left="2880" w:hanging="2880"/>
        <w:rPr>
          <w:lang w:val="ru-RU"/>
        </w:rPr>
      </w:pPr>
      <w:r w:rsidRPr="0050550A">
        <w:rPr>
          <w:lang w:val="ru-RU"/>
        </w:rPr>
        <w:t>IPO</w:t>
      </w:r>
      <w:r w:rsidRPr="0050550A">
        <w:rPr>
          <w:lang w:val="ru-RU"/>
        </w:rPr>
        <w:tab/>
        <w:t>ВИС</w:t>
      </w:r>
      <w:r w:rsidRPr="0050550A">
        <w:rPr>
          <w:lang w:val="ru-RU"/>
        </w:rPr>
        <w:tab/>
        <w:t>ведомство интеллектуальной собственности</w:t>
      </w:r>
    </w:p>
    <w:p w:rsidR="00BE45E6" w:rsidRPr="0050550A" w:rsidRDefault="00BE45E6" w:rsidP="00BE45E6">
      <w:pPr>
        <w:rPr>
          <w:lang w:val="ru-RU"/>
        </w:rPr>
      </w:pPr>
      <w:r w:rsidRPr="00201B5B">
        <w:rPr>
          <w:lang w:val="ru-RU"/>
        </w:rPr>
        <w:t xml:space="preserve">IPoA </w:t>
      </w:r>
      <w:r>
        <w:rPr>
          <w:lang w:val="ru-RU"/>
        </w:rPr>
        <w:tab/>
      </w:r>
      <w:r>
        <w:rPr>
          <w:lang w:val="ru-RU"/>
        </w:rPr>
        <w:tab/>
      </w:r>
      <w:r>
        <w:rPr>
          <w:lang w:val="ru-RU"/>
        </w:rPr>
        <w:tab/>
      </w:r>
      <w:r>
        <w:rPr>
          <w:lang w:val="ru-RU"/>
        </w:rPr>
        <w:tab/>
      </w:r>
      <w:r>
        <w:rPr>
          <w:lang w:val="ru-RU"/>
        </w:rPr>
        <w:tab/>
      </w:r>
      <w:r w:rsidRPr="0050550A">
        <w:rPr>
          <w:lang w:val="ru-RU"/>
        </w:rPr>
        <w:t>Стамбульская программа действий</w:t>
      </w:r>
    </w:p>
    <w:p w:rsidR="00BE45E6" w:rsidRPr="0050550A" w:rsidRDefault="00BE45E6" w:rsidP="00BE45E6">
      <w:pPr>
        <w:rPr>
          <w:lang w:val="ru-RU"/>
        </w:rPr>
      </w:pP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50550A">
        <w:rPr>
          <w:lang w:val="ru-RU"/>
        </w:rPr>
        <w:t>IPRs</w:t>
      </w:r>
      <w:r w:rsidRPr="0050550A">
        <w:rPr>
          <w:lang w:val="ru-RU"/>
        </w:rPr>
        <w:tab/>
        <w:t>ПИС</w:t>
      </w:r>
      <w:r>
        <w:rPr>
          <w:lang w:val="ru-RU"/>
        </w:rPr>
        <w:tab/>
      </w:r>
      <w:r w:rsidRPr="0050550A">
        <w:rPr>
          <w:lang w:val="ru-RU"/>
        </w:rPr>
        <w:t>права интеллектуальной собственности</w:t>
      </w:r>
    </w:p>
    <w:p w:rsidR="00BE45E6" w:rsidRPr="0050550A" w:rsidRDefault="00BE45E6" w:rsidP="00BE45E6">
      <w:pPr>
        <w:tabs>
          <w:tab w:val="left" w:pos="1440"/>
        </w:tabs>
        <w:ind w:left="2880" w:hanging="2880"/>
        <w:rPr>
          <w:lang w:val="ru-RU"/>
        </w:rPr>
      </w:pPr>
      <w:r w:rsidRPr="0050550A">
        <w:rPr>
          <w:lang w:val="ru-RU"/>
        </w:rPr>
        <w:t>IPSAS</w:t>
      </w:r>
      <w:r w:rsidRPr="0050550A">
        <w:rPr>
          <w:lang w:val="ru-RU"/>
        </w:rPr>
        <w:tab/>
        <w:t>МСУГС</w:t>
      </w:r>
      <w:r w:rsidRPr="0050550A">
        <w:rPr>
          <w:lang w:val="ru-RU"/>
        </w:rPr>
        <w:tab/>
      </w:r>
      <w:r w:rsidRPr="0050550A">
        <w:rPr>
          <w:szCs w:val="22"/>
          <w:cs/>
          <w:lang w:val="ru-RU"/>
        </w:rPr>
        <w:t>‎</w:t>
      </w:r>
      <w:r w:rsidRPr="0050550A">
        <w:rPr>
          <w:rtl/>
          <w:cs/>
          <w:lang w:val="ru-RU"/>
        </w:rPr>
        <w:t>М</w:t>
      </w:r>
      <w:r w:rsidRPr="0050550A">
        <w:rPr>
          <w:lang w:val="ru-RU"/>
        </w:rPr>
        <w:t>еждународные</w:t>
      </w:r>
      <w:r w:rsidRPr="0050550A">
        <w:rPr>
          <w:szCs w:val="22"/>
          <w:rtl/>
          <w:lang w:val="ru-RU"/>
        </w:rPr>
        <w:t>‏</w:t>
      </w:r>
      <w:r w:rsidRPr="0050550A">
        <w:rPr>
          <w:lang w:val="ru-RU"/>
        </w:rPr>
        <w:t xml:space="preserve"> стандарты учета в государственном секторе</w:t>
      </w:r>
    </w:p>
    <w:p w:rsidR="00BE45E6" w:rsidRPr="00602A8D" w:rsidRDefault="00BE45E6" w:rsidP="00BE45E6">
      <w:pPr>
        <w:rPr>
          <w:lang w:val="ru-RU"/>
        </w:rPr>
      </w:pPr>
      <w:r w:rsidRPr="00B312F0">
        <w:t>ISA</w:t>
      </w:r>
      <w:r w:rsidRPr="00201B5B">
        <w:rPr>
          <w:lang w:val="ru-RU"/>
        </w:rPr>
        <w:tab/>
      </w:r>
      <w:r>
        <w:rPr>
          <w:lang w:val="ru-RU"/>
        </w:rPr>
        <w:tab/>
      </w:r>
      <w:r>
        <w:rPr>
          <w:lang w:val="ru-RU"/>
        </w:rPr>
        <w:tab/>
      </w:r>
      <w:r>
        <w:rPr>
          <w:lang w:val="ru-RU"/>
        </w:rPr>
        <w:tab/>
      </w:r>
      <w:r>
        <w:rPr>
          <w:lang w:val="ru-RU"/>
        </w:rPr>
        <w:tab/>
        <w:t>Международный поисковой орган</w:t>
      </w:r>
    </w:p>
    <w:p w:rsidR="00BE45E6" w:rsidRPr="00201B5B" w:rsidRDefault="00BE45E6" w:rsidP="00BE45E6">
      <w:pPr>
        <w:tabs>
          <w:tab w:val="left" w:pos="1440"/>
        </w:tabs>
        <w:ind w:left="2880" w:hanging="2880"/>
        <w:rPr>
          <w:lang w:val="ru-RU"/>
        </w:rPr>
      </w:pPr>
      <w:r w:rsidRPr="0050550A">
        <w:t>IT</w:t>
      </w:r>
      <w:r w:rsidRPr="00201B5B">
        <w:rPr>
          <w:lang w:val="ru-RU"/>
        </w:rPr>
        <w:tab/>
      </w:r>
      <w:r w:rsidRPr="0050550A">
        <w:rPr>
          <w:lang w:val="ru-RU"/>
        </w:rPr>
        <w:t>ИТ</w:t>
      </w:r>
      <w:r w:rsidRPr="00201B5B">
        <w:rPr>
          <w:lang w:val="ru-RU"/>
        </w:rPr>
        <w:tab/>
      </w:r>
      <w:r w:rsidRPr="00201B5B">
        <w:rPr>
          <w:szCs w:val="22"/>
          <w:cs/>
          <w:lang w:val="ru-RU"/>
        </w:rPr>
        <w:t>‎</w:t>
      </w:r>
      <w:r w:rsidRPr="0050550A">
        <w:rPr>
          <w:lang w:val="ru-RU"/>
        </w:rPr>
        <w:t>информационная</w:t>
      </w:r>
      <w:r w:rsidRPr="00201B5B">
        <w:rPr>
          <w:szCs w:val="22"/>
          <w:rtl/>
          <w:lang w:val="ru-RU"/>
        </w:rPr>
        <w:t>‏</w:t>
      </w:r>
      <w:r w:rsidRPr="00201B5B">
        <w:rPr>
          <w:lang w:val="ru-RU"/>
        </w:rPr>
        <w:t xml:space="preserve"> </w:t>
      </w:r>
      <w:r w:rsidRPr="0050550A">
        <w:rPr>
          <w:lang w:val="ru-RU"/>
        </w:rPr>
        <w:t>технология</w:t>
      </w:r>
    </w:p>
    <w:p w:rsidR="00BE45E6" w:rsidRPr="0050550A" w:rsidRDefault="00BE45E6" w:rsidP="00BE45E6">
      <w:pPr>
        <w:ind w:left="2880" w:hanging="2880"/>
        <w:rPr>
          <w:lang w:val="ru-RU"/>
        </w:rPr>
      </w:pPr>
      <w:r w:rsidRPr="0050550A">
        <w:rPr>
          <w:lang w:val="ru-RU"/>
        </w:rPr>
        <w:t>IP-TAD</w:t>
      </w:r>
      <w:r w:rsidRPr="0050550A">
        <w:rPr>
          <w:lang w:val="ru-RU"/>
        </w:rPr>
        <w:tab/>
        <w:t>База данных о технической помощи в области интеллектуальной собственности</w:t>
      </w:r>
    </w:p>
    <w:p w:rsidR="00BE45E6" w:rsidRPr="0050550A" w:rsidRDefault="00BE45E6" w:rsidP="00BE45E6">
      <w:pPr>
        <w:ind w:left="2880" w:hanging="2880"/>
        <w:rPr>
          <w:lang w:val="ru-RU"/>
        </w:rPr>
      </w:pPr>
      <w:r w:rsidRPr="0050550A">
        <w:rPr>
          <w:lang w:val="ru-RU"/>
        </w:rPr>
        <w:t>IP-ROC</w:t>
      </w:r>
      <w:r w:rsidRPr="0050550A">
        <w:rPr>
          <w:lang w:val="ru-RU"/>
        </w:rPr>
        <w:tab/>
        <w:t>Список консультантов в области интеллектуальной собственности</w:t>
      </w:r>
    </w:p>
    <w:p w:rsidR="00BE45E6" w:rsidRPr="0050550A" w:rsidRDefault="00BE45E6" w:rsidP="00BE45E6">
      <w:pPr>
        <w:tabs>
          <w:tab w:val="left" w:pos="1440"/>
        </w:tabs>
        <w:ind w:left="2880" w:hanging="2880"/>
        <w:rPr>
          <w:lang w:val="ru-RU"/>
        </w:rPr>
      </w:pPr>
      <w:r w:rsidRPr="0050550A">
        <w:rPr>
          <w:lang w:val="ru-RU"/>
        </w:rPr>
        <w:t>ISO</w:t>
      </w:r>
      <w:r w:rsidRPr="0050550A">
        <w:rPr>
          <w:lang w:val="ru-RU"/>
        </w:rPr>
        <w:tab/>
        <w:t>ИСО</w:t>
      </w:r>
      <w:r w:rsidRPr="0050550A">
        <w:rPr>
          <w:lang w:val="ru-RU"/>
        </w:rPr>
        <w:tab/>
      </w:r>
      <w:r w:rsidRPr="0050550A">
        <w:rPr>
          <w:szCs w:val="22"/>
          <w:cs/>
          <w:lang w:val="ru-RU"/>
        </w:rPr>
        <w:t>‎</w:t>
      </w:r>
      <w:r w:rsidRPr="0050550A">
        <w:rPr>
          <w:rtl/>
          <w:cs/>
          <w:lang w:val="ru-RU"/>
        </w:rPr>
        <w:t>Международная организация по стандартизации</w:t>
      </w:r>
    </w:p>
    <w:p w:rsidR="00BE45E6" w:rsidRPr="0050550A" w:rsidRDefault="00BE45E6" w:rsidP="00BE45E6">
      <w:pPr>
        <w:tabs>
          <w:tab w:val="left" w:pos="1440"/>
        </w:tabs>
        <w:ind w:left="2880" w:hanging="2880"/>
        <w:rPr>
          <w:lang w:val="ru-RU"/>
        </w:rPr>
      </w:pPr>
      <w:r w:rsidRPr="0050550A">
        <w:rPr>
          <w:lang w:val="ru-RU"/>
        </w:rPr>
        <w:t>ITIL</w:t>
      </w:r>
      <w:r w:rsidRPr="0050550A">
        <w:rPr>
          <w:lang w:val="ru-RU"/>
        </w:rPr>
        <w:tab/>
        <w:t>ИБИТ</w:t>
      </w:r>
      <w:r>
        <w:rPr>
          <w:lang w:val="ru-RU"/>
        </w:rPr>
        <w:tab/>
      </w:r>
      <w:r w:rsidRPr="0050550A">
        <w:rPr>
          <w:lang w:val="ru-RU"/>
        </w:rPr>
        <w:t>инфраструктурная библиотека информационных технологий</w:t>
      </w:r>
    </w:p>
    <w:p w:rsidR="00BE45E6" w:rsidRPr="0050550A" w:rsidRDefault="00BE45E6" w:rsidP="00BE45E6">
      <w:pPr>
        <w:ind w:left="2880" w:hanging="2880"/>
        <w:rPr>
          <w:lang w:val="ru-RU"/>
        </w:rPr>
      </w:pPr>
      <w:r w:rsidRPr="0050550A">
        <w:rPr>
          <w:lang w:val="ru-RU"/>
        </w:rPr>
        <w:t>ITPGRFA</w:t>
      </w:r>
      <w:r w:rsidRPr="0050550A">
        <w:rPr>
          <w:lang w:val="ru-RU"/>
        </w:rPr>
        <w:tab/>
        <w:t>Международный договор о растительных генетических ресурсах для производства продовольствия и ведения сельского хозяйства</w:t>
      </w:r>
    </w:p>
    <w:p w:rsidR="00BE45E6" w:rsidRPr="0050550A" w:rsidRDefault="00BE45E6" w:rsidP="00BE45E6">
      <w:pPr>
        <w:tabs>
          <w:tab w:val="left" w:pos="1440"/>
        </w:tabs>
        <w:ind w:left="2880" w:hanging="2880"/>
        <w:rPr>
          <w:lang w:val="ru-RU"/>
        </w:rPr>
      </w:pPr>
      <w:r w:rsidRPr="00602A8D">
        <w:rPr>
          <w:lang w:val="ru-RU"/>
        </w:rPr>
        <w:t>ITU</w:t>
      </w:r>
      <w:r>
        <w:rPr>
          <w:lang w:val="ru-RU"/>
        </w:rPr>
        <w:tab/>
      </w:r>
      <w:r w:rsidRPr="00602A8D">
        <w:rPr>
          <w:lang w:val="ru-RU"/>
        </w:rPr>
        <w:t>МСЭ</w:t>
      </w:r>
      <w:r>
        <w:rPr>
          <w:lang w:val="ru-RU"/>
        </w:rPr>
        <w:tab/>
      </w:r>
      <w:r w:rsidRPr="0050550A">
        <w:rPr>
          <w:lang w:val="ru-RU"/>
        </w:rPr>
        <w:t>Международный союз электросвязи</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L</w:t>
      </w:r>
      <w:r w:rsidRPr="0050550A">
        <w:rPr>
          <w:lang w:val="ru-RU"/>
        </w:rPr>
        <w:t>DCs</w:t>
      </w:r>
      <w:r w:rsidRPr="0050550A">
        <w:rPr>
          <w:lang w:val="ru-RU"/>
        </w:rPr>
        <w:tab/>
        <w:t>НРС</w:t>
      </w:r>
      <w:r>
        <w:rPr>
          <w:lang w:val="ru-RU"/>
        </w:rPr>
        <w:tab/>
      </w:r>
      <w:r w:rsidRPr="0050550A">
        <w:rPr>
          <w:lang w:val="ru-RU"/>
        </w:rPr>
        <w:t>наименее развитые страны</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M</w:t>
      </w:r>
      <w:r w:rsidRPr="0050550A">
        <w:rPr>
          <w:lang w:val="ru-RU"/>
        </w:rPr>
        <w:t>TSP</w:t>
      </w:r>
      <w:r w:rsidRPr="0050550A">
        <w:rPr>
          <w:lang w:val="ru-RU"/>
        </w:rPr>
        <w:tab/>
        <w:t>СССП</w:t>
      </w:r>
      <w:r w:rsidRPr="0050550A">
        <w:rPr>
          <w:lang w:val="ru-RU"/>
        </w:rPr>
        <w:tab/>
      </w:r>
      <w:r w:rsidRPr="0050550A">
        <w:rPr>
          <w:szCs w:val="22"/>
          <w:cs/>
          <w:lang w:val="ru-RU"/>
        </w:rPr>
        <w:t>‎</w:t>
      </w:r>
      <w:r w:rsidRPr="0050550A">
        <w:rPr>
          <w:rtl/>
          <w:cs/>
          <w:lang w:val="ru-RU"/>
        </w:rPr>
        <w:t>Среднесрочный‏ стратегический план</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N</w:t>
      </w:r>
      <w:r w:rsidRPr="0050550A">
        <w:rPr>
          <w:lang w:val="ru-RU"/>
        </w:rPr>
        <w:t>GOs</w:t>
      </w:r>
      <w:r>
        <w:rPr>
          <w:lang w:val="ru-RU"/>
        </w:rPr>
        <w:tab/>
      </w:r>
      <w:r w:rsidRPr="0050550A">
        <w:rPr>
          <w:lang w:val="ru-RU"/>
        </w:rPr>
        <w:t>НПО</w:t>
      </w:r>
      <w:r>
        <w:rPr>
          <w:lang w:val="ru-RU"/>
        </w:rPr>
        <w:tab/>
      </w:r>
      <w:r w:rsidRPr="0050550A">
        <w:rPr>
          <w:lang w:val="ru-RU"/>
        </w:rPr>
        <w:t>неправительственные организации</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O</w:t>
      </w:r>
      <w:r w:rsidRPr="0050550A">
        <w:rPr>
          <w:lang w:val="ru-RU"/>
        </w:rPr>
        <w:t>HIM</w:t>
      </w:r>
      <w:r w:rsidRPr="0050550A">
        <w:rPr>
          <w:lang w:val="ru-RU"/>
        </w:rPr>
        <w:tab/>
        <w:t>ВГВР</w:t>
      </w:r>
      <w:r w:rsidRPr="0050550A">
        <w:rPr>
          <w:lang w:val="ru-RU"/>
        </w:rPr>
        <w:tab/>
        <w:t>Ведомство по гармонизации на внутреннем рынке (товарные знаки Сообщества)</w:t>
      </w:r>
    </w:p>
    <w:p w:rsidR="00BE45E6" w:rsidRPr="0050550A" w:rsidRDefault="00BE45E6" w:rsidP="00BE45E6">
      <w:pPr>
        <w:tabs>
          <w:tab w:val="left" w:pos="1440"/>
        </w:tabs>
        <w:ind w:left="2880" w:hanging="2880"/>
        <w:rPr>
          <w:lang w:val="ru-RU"/>
        </w:rPr>
      </w:pPr>
      <w:r w:rsidRPr="0050550A">
        <w:rPr>
          <w:lang w:val="ru-RU"/>
        </w:rPr>
        <w:t>OCR</w:t>
      </w:r>
      <w:r w:rsidRPr="0050550A">
        <w:rPr>
          <w:lang w:val="ru-RU"/>
        </w:rPr>
        <w:tab/>
        <w:t>ОРС</w:t>
      </w:r>
      <w:r>
        <w:rPr>
          <w:lang w:val="ru-RU"/>
        </w:rPr>
        <w:tab/>
      </w:r>
      <w:r w:rsidRPr="0050550A">
        <w:rPr>
          <w:lang w:val="ru-RU"/>
        </w:rPr>
        <w:t>Оптическое распознавание символов</w:t>
      </w:r>
    </w:p>
    <w:p w:rsidR="00BE45E6" w:rsidRPr="0050550A" w:rsidRDefault="00BE45E6" w:rsidP="00BE45E6">
      <w:pPr>
        <w:rPr>
          <w:lang w:val="ru-RU"/>
        </w:rPr>
      </w:pPr>
    </w:p>
    <w:p w:rsidR="00BE45E6" w:rsidRPr="0050550A" w:rsidRDefault="00BE45E6" w:rsidP="00BE45E6">
      <w:pPr>
        <w:rPr>
          <w:lang w:val="ru-RU"/>
        </w:rPr>
      </w:pPr>
      <w:r w:rsidRPr="00B87DD6">
        <w:rPr>
          <w:b/>
          <w:lang w:val="ru-RU"/>
        </w:rPr>
        <w:t>P</w:t>
      </w:r>
      <w:r w:rsidRPr="0050550A">
        <w:rPr>
          <w:lang w:val="ru-RU"/>
        </w:rPr>
        <w:t>CT</w:t>
      </w:r>
      <w:r>
        <w:rPr>
          <w:lang w:val="ru-RU"/>
        </w:rPr>
        <w:tab/>
      </w:r>
      <w:r>
        <w:rPr>
          <w:lang w:val="ru-RU"/>
        </w:rPr>
        <w:tab/>
      </w:r>
      <w:r>
        <w:rPr>
          <w:lang w:val="ru-RU"/>
        </w:rPr>
        <w:tab/>
      </w:r>
      <w:r w:rsidRPr="0050550A">
        <w:rPr>
          <w:lang w:val="ru-RU"/>
        </w:rPr>
        <w:tab/>
      </w:r>
      <w:r>
        <w:rPr>
          <w:lang w:val="ru-RU"/>
        </w:rPr>
        <w:tab/>
      </w:r>
      <w:r w:rsidRPr="0050550A">
        <w:rPr>
          <w:lang w:val="ru-RU"/>
        </w:rPr>
        <w:t>Договор о патентной кооперации</w:t>
      </w:r>
    </w:p>
    <w:p w:rsidR="00BE45E6" w:rsidRPr="0050550A" w:rsidRDefault="00BE45E6" w:rsidP="00BE45E6">
      <w:pPr>
        <w:tabs>
          <w:tab w:val="left" w:pos="1440"/>
        </w:tabs>
        <w:ind w:left="2880" w:hanging="2880"/>
        <w:rPr>
          <w:lang w:val="ru-RU"/>
        </w:rPr>
      </w:pPr>
      <w:r w:rsidRPr="0050550A">
        <w:rPr>
          <w:lang w:val="ru-RU"/>
        </w:rPr>
        <w:t>PLR</w:t>
      </w:r>
      <w:r w:rsidRPr="0050550A">
        <w:rPr>
          <w:lang w:val="ru-RU"/>
        </w:rPr>
        <w:tab/>
        <w:t>ОПЛ</w:t>
      </w:r>
      <w:r w:rsidRPr="0050550A">
        <w:rPr>
          <w:lang w:val="ru-RU"/>
        </w:rPr>
        <w:tab/>
      </w:r>
      <w:r w:rsidRPr="0050550A">
        <w:rPr>
          <w:szCs w:val="22"/>
          <w:cs/>
          <w:lang w:val="ru-RU"/>
        </w:rPr>
        <w:t>‎</w:t>
      </w:r>
      <w:r w:rsidRPr="0050550A">
        <w:rPr>
          <w:rtl/>
          <w:cs/>
          <w:lang w:val="ru-RU"/>
        </w:rPr>
        <w:t>отчеты‏ о патентных ландшафтах</w:t>
      </w:r>
    </w:p>
    <w:p w:rsidR="00BE45E6" w:rsidRPr="0050550A" w:rsidRDefault="00BE45E6" w:rsidP="00BE45E6">
      <w:pPr>
        <w:rPr>
          <w:lang w:val="ru-RU"/>
        </w:rPr>
      </w:pPr>
      <w:r w:rsidRPr="0050550A">
        <w:rPr>
          <w:lang w:val="ru-RU"/>
        </w:rPr>
        <w:t>PLT</w:t>
      </w:r>
      <w:r w:rsidRPr="0050550A">
        <w:rPr>
          <w:lang w:val="ru-RU"/>
        </w:rPr>
        <w:tab/>
      </w:r>
      <w:r>
        <w:rPr>
          <w:lang w:val="ru-RU"/>
        </w:rPr>
        <w:tab/>
      </w:r>
      <w:r>
        <w:rPr>
          <w:lang w:val="ru-RU"/>
        </w:rPr>
        <w:tab/>
      </w:r>
      <w:r>
        <w:rPr>
          <w:lang w:val="ru-RU"/>
        </w:rPr>
        <w:tab/>
      </w:r>
      <w:r>
        <w:rPr>
          <w:lang w:val="ru-RU"/>
        </w:rPr>
        <w:tab/>
      </w:r>
      <w:r w:rsidRPr="0050550A">
        <w:rPr>
          <w:lang w:val="ru-RU"/>
        </w:rPr>
        <w:t>Договор о патентном праве</w:t>
      </w:r>
    </w:p>
    <w:p w:rsidR="00BE45E6" w:rsidRPr="0050550A" w:rsidRDefault="00BE45E6" w:rsidP="00BE45E6">
      <w:pPr>
        <w:ind w:left="2880" w:hanging="2880"/>
        <w:rPr>
          <w:lang w:val="ru-RU"/>
        </w:rPr>
      </w:pPr>
      <w:r w:rsidRPr="0050550A">
        <w:rPr>
          <w:lang w:val="ru-RU"/>
        </w:rPr>
        <w:t>PMSDS</w:t>
      </w:r>
      <w:r w:rsidRPr="0050550A">
        <w:rPr>
          <w:lang w:val="ru-RU"/>
        </w:rPr>
        <w:tab/>
        <w:t>Система управления служебной деятельностью и повышения квалификации</w:t>
      </w:r>
    </w:p>
    <w:p w:rsidR="00BE45E6" w:rsidRPr="0050550A" w:rsidRDefault="00BE45E6" w:rsidP="00BE45E6">
      <w:pPr>
        <w:tabs>
          <w:tab w:val="left" w:pos="1440"/>
        </w:tabs>
        <w:ind w:left="2880" w:hanging="2880"/>
        <w:rPr>
          <w:lang w:val="ru-RU"/>
        </w:rPr>
      </w:pPr>
      <w:r w:rsidRPr="0050550A">
        <w:rPr>
          <w:lang w:val="ru-RU"/>
        </w:rPr>
        <w:t>PPR</w:t>
      </w:r>
      <w:r w:rsidRPr="0050550A">
        <w:rPr>
          <w:lang w:val="ru-RU"/>
        </w:rPr>
        <w:tab/>
        <w:t>ОРП</w:t>
      </w:r>
      <w:r w:rsidRPr="0050550A">
        <w:rPr>
          <w:lang w:val="ru-RU"/>
        </w:rPr>
        <w:tab/>
      </w:r>
      <w:r w:rsidRPr="0050550A">
        <w:rPr>
          <w:szCs w:val="22"/>
          <w:cs/>
          <w:lang w:val="ru-RU"/>
        </w:rPr>
        <w:t>‎</w:t>
      </w:r>
      <w:r w:rsidRPr="0050550A">
        <w:rPr>
          <w:rtl/>
          <w:cs/>
          <w:lang w:val="ru-RU"/>
        </w:rPr>
        <w:t>Отчет‏ о реализации программы</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R</w:t>
      </w:r>
      <w:r w:rsidRPr="0050550A">
        <w:rPr>
          <w:lang w:val="ru-RU"/>
        </w:rPr>
        <w:t>BM</w:t>
      </w:r>
      <w:r w:rsidRPr="0050550A">
        <w:rPr>
          <w:lang w:val="ru-RU"/>
        </w:rPr>
        <w:tab/>
        <w:t>УКР</w:t>
      </w:r>
      <w:r w:rsidRPr="0050550A">
        <w:rPr>
          <w:lang w:val="ru-RU"/>
        </w:rPr>
        <w:tab/>
      </w:r>
      <w:r w:rsidRPr="0050550A">
        <w:rPr>
          <w:szCs w:val="22"/>
          <w:cs/>
          <w:lang w:val="ru-RU"/>
        </w:rPr>
        <w:t>‎</w:t>
      </w:r>
      <w:r w:rsidRPr="0050550A">
        <w:rPr>
          <w:rtl/>
          <w:cs/>
          <w:lang w:val="ru-RU"/>
        </w:rPr>
        <w:t>управление‏, ориентированное на конкретные результаты</w:t>
      </w:r>
    </w:p>
    <w:p w:rsidR="00BE45E6" w:rsidRPr="0050550A" w:rsidRDefault="00BE45E6" w:rsidP="00BE45E6">
      <w:pPr>
        <w:tabs>
          <w:tab w:val="left" w:pos="1440"/>
        </w:tabs>
        <w:ind w:left="2880" w:hanging="2880"/>
        <w:rPr>
          <w:lang w:val="ru-RU"/>
        </w:rPr>
      </w:pPr>
      <w:r w:rsidRPr="0050550A">
        <w:rPr>
          <w:lang w:val="ru-RU"/>
        </w:rPr>
        <w:t>R&amp;D</w:t>
      </w:r>
      <w:r w:rsidRPr="0050550A">
        <w:rPr>
          <w:lang w:val="ru-RU"/>
        </w:rPr>
        <w:tab/>
        <w:t>НИОКР</w:t>
      </w:r>
      <w:r w:rsidRPr="0050550A">
        <w:rPr>
          <w:lang w:val="ru-RU"/>
        </w:rPr>
        <w:tab/>
      </w:r>
      <w:r w:rsidRPr="0050550A">
        <w:rPr>
          <w:szCs w:val="22"/>
          <w:cs/>
          <w:lang w:val="ru-RU"/>
        </w:rPr>
        <w:t>‎</w:t>
      </w:r>
      <w:r w:rsidRPr="0050550A">
        <w:rPr>
          <w:rtl/>
          <w:cs/>
          <w:lang w:val="ru-RU"/>
        </w:rPr>
        <w:t>научно-исследовательские‏ и опытно-конструкторские работы</w:t>
      </w:r>
    </w:p>
    <w:p w:rsidR="00BE45E6" w:rsidRPr="0050550A" w:rsidRDefault="00BE45E6" w:rsidP="00BE45E6">
      <w:pPr>
        <w:tabs>
          <w:tab w:val="left" w:pos="1440"/>
        </w:tabs>
        <w:ind w:left="2880" w:hanging="2880"/>
        <w:rPr>
          <w:lang w:val="ru-RU"/>
        </w:rPr>
      </w:pPr>
      <w:r w:rsidRPr="0050550A">
        <w:rPr>
          <w:lang w:val="ru-RU"/>
        </w:rPr>
        <w:t>RFPs</w:t>
      </w:r>
      <w:r>
        <w:rPr>
          <w:lang w:val="ru-RU"/>
        </w:rPr>
        <w:tab/>
      </w:r>
      <w:r w:rsidRPr="0050550A">
        <w:rPr>
          <w:lang w:val="ru-RU"/>
        </w:rPr>
        <w:t>ЗПП</w:t>
      </w:r>
      <w:r w:rsidRPr="0050550A">
        <w:rPr>
          <w:lang w:val="ru-RU"/>
        </w:rPr>
        <w:tab/>
      </w:r>
      <w:r w:rsidRPr="0050550A">
        <w:rPr>
          <w:szCs w:val="22"/>
          <w:cs/>
          <w:lang w:val="ru-RU"/>
        </w:rPr>
        <w:t>‎</w:t>
      </w:r>
      <w:r w:rsidRPr="0050550A">
        <w:rPr>
          <w:rtl/>
          <w:cs/>
          <w:lang w:val="ru-RU"/>
        </w:rPr>
        <w:t>запросы‏ на представление предложений</w:t>
      </w:r>
    </w:p>
    <w:p w:rsidR="00BE45E6" w:rsidRPr="0050550A" w:rsidRDefault="00BE45E6" w:rsidP="00BE45E6">
      <w:pPr>
        <w:tabs>
          <w:tab w:val="left" w:pos="1440"/>
        </w:tabs>
        <w:ind w:left="2880" w:hanging="2880"/>
        <w:rPr>
          <w:lang w:val="ru-RU"/>
        </w:rPr>
      </w:pPr>
      <w:r w:rsidRPr="0050550A">
        <w:rPr>
          <w:lang w:val="ru-RU"/>
        </w:rPr>
        <w:t>RO</w:t>
      </w:r>
      <w:r w:rsidRPr="0050550A">
        <w:rPr>
          <w:lang w:val="ru-RU"/>
        </w:rPr>
        <w:tab/>
        <w:t>ПВ</w:t>
      </w:r>
      <w:r>
        <w:rPr>
          <w:lang w:val="ru-RU"/>
        </w:rPr>
        <w:tab/>
      </w:r>
      <w:r w:rsidRPr="0050550A">
        <w:rPr>
          <w:lang w:val="ru-RU"/>
        </w:rPr>
        <w:t>получающее ведомство</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S</w:t>
      </w:r>
      <w:r w:rsidRPr="0050550A">
        <w:rPr>
          <w:lang w:val="ru-RU"/>
        </w:rPr>
        <w:t>CCR</w:t>
      </w:r>
      <w:r w:rsidRPr="0050550A">
        <w:rPr>
          <w:lang w:val="ru-RU"/>
        </w:rPr>
        <w:tab/>
        <w:t>ПКАП</w:t>
      </w:r>
      <w:r w:rsidRPr="0050550A">
        <w:rPr>
          <w:lang w:val="ru-RU"/>
        </w:rPr>
        <w:tab/>
        <w:t>Постоянный</w:t>
      </w:r>
      <w:r w:rsidRPr="0050550A">
        <w:rPr>
          <w:szCs w:val="22"/>
          <w:rtl/>
          <w:lang w:val="ru-RU"/>
        </w:rPr>
        <w:t>‏</w:t>
      </w:r>
      <w:r w:rsidRPr="0050550A">
        <w:rPr>
          <w:lang w:val="ru-RU"/>
        </w:rPr>
        <w:t xml:space="preserve"> комитет по авторскому праву и смежным правам</w:t>
      </w:r>
    </w:p>
    <w:p w:rsidR="00BE45E6" w:rsidRPr="0050550A" w:rsidRDefault="00BE45E6" w:rsidP="00BE45E6">
      <w:pPr>
        <w:tabs>
          <w:tab w:val="left" w:pos="1440"/>
        </w:tabs>
        <w:ind w:left="2880" w:hanging="2880"/>
        <w:rPr>
          <w:lang w:val="ru-RU"/>
        </w:rPr>
      </w:pPr>
      <w:r w:rsidRPr="0050550A">
        <w:rPr>
          <w:lang w:val="ru-RU"/>
        </w:rPr>
        <w:t>SCP</w:t>
      </w:r>
      <w:r w:rsidRPr="0050550A">
        <w:rPr>
          <w:lang w:val="ru-RU"/>
        </w:rPr>
        <w:tab/>
        <w:t>ПКПП</w:t>
      </w:r>
      <w:r w:rsidRPr="0050550A">
        <w:rPr>
          <w:lang w:val="ru-RU"/>
        </w:rPr>
        <w:tab/>
        <w:t>Постоянный комитет по патентному праву</w:t>
      </w:r>
    </w:p>
    <w:p w:rsidR="00BE45E6" w:rsidRPr="0050550A" w:rsidRDefault="00BE45E6" w:rsidP="00BE45E6">
      <w:pPr>
        <w:tabs>
          <w:tab w:val="left" w:pos="1440"/>
        </w:tabs>
        <w:ind w:left="2880" w:hanging="2880"/>
        <w:rPr>
          <w:lang w:val="ru-RU"/>
        </w:rPr>
      </w:pPr>
      <w:r w:rsidRPr="0050550A">
        <w:rPr>
          <w:lang w:val="ru-RU"/>
        </w:rPr>
        <w:t>SCT</w:t>
      </w:r>
      <w:r w:rsidRPr="0050550A">
        <w:rPr>
          <w:lang w:val="ru-RU"/>
        </w:rPr>
        <w:tab/>
        <w:t>ПКТЗ</w:t>
      </w:r>
      <w:r w:rsidRPr="0050550A">
        <w:rPr>
          <w:lang w:val="ru-RU"/>
        </w:rPr>
        <w:tab/>
        <w:t>Постоянный</w:t>
      </w:r>
      <w:r w:rsidRPr="0050550A">
        <w:rPr>
          <w:szCs w:val="22"/>
          <w:rtl/>
          <w:lang w:val="ru-RU"/>
        </w:rPr>
        <w:t>‏</w:t>
      </w:r>
      <w:r w:rsidRPr="0050550A">
        <w:rPr>
          <w:lang w:val="ru-RU"/>
        </w:rPr>
        <w:t xml:space="preserve"> комитет по законодательству в области товарных знаков, промышленных образцов и географических указаний</w:t>
      </w:r>
    </w:p>
    <w:p w:rsidR="00BE45E6" w:rsidRPr="00602A8D" w:rsidRDefault="00BE45E6" w:rsidP="00BE45E6">
      <w:pPr>
        <w:tabs>
          <w:tab w:val="left" w:pos="1440"/>
        </w:tabs>
        <w:ind w:left="2880" w:hanging="2880"/>
        <w:rPr>
          <w:lang w:val="ru-RU"/>
        </w:rPr>
      </w:pPr>
      <w:r w:rsidRPr="00B312F0">
        <w:t>SDA</w:t>
      </w:r>
      <w:r w:rsidRPr="00602A8D">
        <w:rPr>
          <w:lang w:val="ru-RU"/>
        </w:rPr>
        <w:tab/>
      </w:r>
      <w:r>
        <w:rPr>
          <w:lang w:val="ru-RU"/>
        </w:rPr>
        <w:t>СОУ</w:t>
      </w:r>
      <w:r>
        <w:rPr>
          <w:lang w:val="ru-RU"/>
        </w:rPr>
        <w:tab/>
        <w:t>С</w:t>
      </w:r>
      <w:r w:rsidRPr="00602A8D">
        <w:rPr>
          <w:lang w:val="ru-RU"/>
        </w:rPr>
        <w:t>оглашени</w:t>
      </w:r>
      <w:r>
        <w:rPr>
          <w:lang w:val="ru-RU"/>
        </w:rPr>
        <w:t>е</w:t>
      </w:r>
      <w:r w:rsidRPr="00602A8D">
        <w:rPr>
          <w:lang w:val="ru-RU"/>
        </w:rPr>
        <w:t xml:space="preserve"> об оказании услуг</w:t>
      </w:r>
    </w:p>
    <w:p w:rsidR="00BE45E6" w:rsidRPr="00602A8D" w:rsidRDefault="00BE45E6" w:rsidP="00BE45E6">
      <w:pPr>
        <w:tabs>
          <w:tab w:val="left" w:pos="1440"/>
        </w:tabs>
        <w:ind w:left="2880" w:hanging="2880"/>
        <w:rPr>
          <w:lang w:val="ru-RU"/>
        </w:rPr>
      </w:pPr>
      <w:r w:rsidRPr="0050550A">
        <w:t>SDG</w:t>
      </w:r>
      <w:r w:rsidRPr="00602A8D">
        <w:rPr>
          <w:lang w:val="ru-RU"/>
        </w:rPr>
        <w:tab/>
      </w:r>
      <w:r w:rsidRPr="0050550A">
        <w:rPr>
          <w:lang w:val="ru-RU"/>
        </w:rPr>
        <w:t>ЦУ</w:t>
      </w:r>
      <w:r>
        <w:rPr>
          <w:lang w:val="ru-RU"/>
        </w:rPr>
        <w:t>Р</w:t>
      </w:r>
      <w:r>
        <w:rPr>
          <w:lang w:val="ru-RU"/>
        </w:rPr>
        <w:tab/>
      </w:r>
      <w:r w:rsidRPr="00602A8D">
        <w:rPr>
          <w:szCs w:val="22"/>
          <w:cs/>
          <w:lang w:val="ru-RU"/>
        </w:rPr>
        <w:t>‎</w:t>
      </w:r>
      <w:r w:rsidRPr="0050550A">
        <w:rPr>
          <w:lang w:val="ru-RU"/>
        </w:rPr>
        <w:t>Цели</w:t>
      </w:r>
      <w:r w:rsidRPr="00602A8D">
        <w:rPr>
          <w:szCs w:val="22"/>
          <w:rtl/>
          <w:lang w:val="ru-RU"/>
        </w:rPr>
        <w:t>‏</w:t>
      </w:r>
      <w:r w:rsidRPr="00602A8D">
        <w:rPr>
          <w:lang w:val="ru-RU"/>
        </w:rPr>
        <w:t xml:space="preserve"> </w:t>
      </w:r>
      <w:r w:rsidRPr="0050550A">
        <w:rPr>
          <w:lang w:val="ru-RU"/>
        </w:rPr>
        <w:t>устойчивого</w:t>
      </w:r>
      <w:r w:rsidRPr="00602A8D">
        <w:rPr>
          <w:lang w:val="ru-RU"/>
        </w:rPr>
        <w:t xml:space="preserve"> </w:t>
      </w:r>
      <w:r w:rsidRPr="0050550A">
        <w:rPr>
          <w:lang w:val="ru-RU"/>
        </w:rPr>
        <w:t>развития</w:t>
      </w:r>
    </w:p>
    <w:p w:rsidR="00BE45E6" w:rsidRPr="0050550A" w:rsidRDefault="00BE45E6" w:rsidP="00BE45E6">
      <w:pPr>
        <w:tabs>
          <w:tab w:val="left" w:pos="1440"/>
        </w:tabs>
        <w:ind w:left="2880" w:hanging="2880"/>
        <w:rPr>
          <w:lang w:val="ru-RU"/>
        </w:rPr>
      </w:pPr>
      <w:r w:rsidRPr="0050550A">
        <w:rPr>
          <w:lang w:val="ru-RU"/>
        </w:rPr>
        <w:t>SMEs</w:t>
      </w:r>
      <w:r>
        <w:rPr>
          <w:lang w:val="ru-RU"/>
        </w:rPr>
        <w:tab/>
      </w:r>
      <w:r w:rsidRPr="0050550A">
        <w:rPr>
          <w:lang w:val="ru-RU"/>
        </w:rPr>
        <w:t>МСП</w:t>
      </w:r>
      <w:r w:rsidRPr="0050550A">
        <w:rPr>
          <w:lang w:val="ru-RU"/>
        </w:rPr>
        <w:tab/>
      </w:r>
      <w:r w:rsidRPr="0050550A">
        <w:rPr>
          <w:szCs w:val="22"/>
          <w:cs/>
          <w:lang w:val="ru-RU"/>
        </w:rPr>
        <w:t>‎</w:t>
      </w:r>
      <w:r w:rsidRPr="0050550A">
        <w:rPr>
          <w:rtl/>
          <w:cs/>
          <w:lang w:val="ru-RU"/>
        </w:rPr>
        <w:t>малые‏ и средние предприятия</w:t>
      </w:r>
    </w:p>
    <w:p w:rsidR="00BE45E6" w:rsidRPr="0050550A" w:rsidRDefault="00BE45E6" w:rsidP="00BE45E6">
      <w:pPr>
        <w:tabs>
          <w:tab w:val="left" w:pos="1440"/>
        </w:tabs>
        <w:ind w:left="2880" w:hanging="2880"/>
        <w:rPr>
          <w:lang w:val="ru-RU"/>
        </w:rPr>
      </w:pPr>
      <w:r w:rsidRPr="0050550A">
        <w:rPr>
          <w:lang w:val="ru-RU"/>
        </w:rPr>
        <w:t>SSA</w:t>
      </w:r>
      <w:r>
        <w:rPr>
          <w:lang w:val="ru-RU"/>
        </w:rPr>
        <w:tab/>
      </w:r>
      <w:r w:rsidRPr="0050550A">
        <w:rPr>
          <w:lang w:val="ru-RU"/>
        </w:rPr>
        <w:t>ССУ</w:t>
      </w:r>
      <w:r w:rsidRPr="0050550A">
        <w:rPr>
          <w:lang w:val="ru-RU"/>
        </w:rPr>
        <w:tab/>
      </w:r>
      <w:r w:rsidRPr="0050550A">
        <w:rPr>
          <w:szCs w:val="22"/>
          <w:cs/>
          <w:lang w:val="ru-RU"/>
        </w:rPr>
        <w:t>‎</w:t>
      </w:r>
      <w:r w:rsidRPr="0050550A">
        <w:rPr>
          <w:rtl/>
          <w:cs/>
          <w:lang w:val="ru-RU"/>
        </w:rPr>
        <w:t>специальное‏ соглашение об оказании услуг</w:t>
      </w:r>
    </w:p>
    <w:p w:rsidR="00BE45E6" w:rsidRPr="0050550A" w:rsidRDefault="00BE45E6" w:rsidP="00BE45E6">
      <w:pPr>
        <w:tabs>
          <w:tab w:val="left" w:pos="1440"/>
        </w:tabs>
        <w:ind w:left="2880" w:hanging="2880"/>
        <w:rPr>
          <w:lang w:val="ru-RU"/>
        </w:rPr>
      </w:pPr>
      <w:r w:rsidRPr="0050550A">
        <w:rPr>
          <w:lang w:val="ru-RU"/>
        </w:rPr>
        <w:t>SRR</w:t>
      </w:r>
      <w:r w:rsidRPr="0050550A">
        <w:rPr>
          <w:lang w:val="ru-RU"/>
        </w:rPr>
        <w:tab/>
        <w:t>ППП</w:t>
      </w:r>
      <w:r w:rsidRPr="0050550A">
        <w:rPr>
          <w:lang w:val="ru-RU"/>
        </w:rPr>
        <w:tab/>
        <w:t>Положения и правила о персонале</w:t>
      </w:r>
    </w:p>
    <w:p w:rsidR="00BE45E6" w:rsidRPr="0050550A" w:rsidRDefault="00BE45E6" w:rsidP="00BE45E6">
      <w:pPr>
        <w:rPr>
          <w:lang w:val="ru-RU"/>
        </w:rPr>
      </w:pPr>
    </w:p>
    <w:p w:rsidR="00BE45E6" w:rsidRPr="0050550A" w:rsidRDefault="00BE45E6" w:rsidP="00BE45E6">
      <w:pPr>
        <w:rPr>
          <w:b/>
          <w:bCs/>
          <w:lang w:val="ru-RU"/>
        </w:rPr>
      </w:pPr>
      <w:r w:rsidRPr="00B87DD6">
        <w:rPr>
          <w:b/>
          <w:bCs/>
          <w:lang w:val="ru-RU"/>
        </w:rPr>
        <w:t>T</w:t>
      </w:r>
      <w:r w:rsidRPr="0050550A">
        <w:rPr>
          <w:bCs/>
          <w:lang w:val="ru-RU"/>
        </w:rPr>
        <w:t>A</w:t>
      </w:r>
      <w:r w:rsidRPr="0050550A">
        <w:rPr>
          <w:bCs/>
          <w:lang w:val="ru-RU"/>
        </w:rPr>
        <w:tab/>
      </w:r>
      <w:r>
        <w:rPr>
          <w:bCs/>
          <w:lang w:val="ru-RU"/>
        </w:rPr>
        <w:tab/>
      </w:r>
      <w:r>
        <w:rPr>
          <w:bCs/>
          <w:lang w:val="ru-RU"/>
        </w:rPr>
        <w:tab/>
      </w:r>
      <w:r>
        <w:rPr>
          <w:bCs/>
          <w:lang w:val="ru-RU"/>
        </w:rPr>
        <w:tab/>
      </w:r>
      <w:r>
        <w:rPr>
          <w:bCs/>
          <w:lang w:val="ru-RU"/>
        </w:rPr>
        <w:tab/>
      </w:r>
      <w:r w:rsidRPr="0050550A">
        <w:rPr>
          <w:bCs/>
          <w:lang w:val="ru-RU"/>
        </w:rPr>
        <w:t>разрешение на поездк</w:t>
      </w:r>
      <w:r w:rsidRPr="0050550A">
        <w:rPr>
          <w:b/>
          <w:bCs/>
          <w:lang w:val="ru-RU"/>
        </w:rPr>
        <w:t>у</w:t>
      </w:r>
    </w:p>
    <w:p w:rsidR="00BE45E6" w:rsidRPr="0050550A" w:rsidRDefault="00BE45E6" w:rsidP="00BE45E6">
      <w:pPr>
        <w:rPr>
          <w:lang w:val="ru-RU"/>
        </w:rPr>
      </w:pPr>
      <w:r w:rsidRPr="0050550A">
        <w:rPr>
          <w:lang w:val="ru-RU"/>
        </w:rPr>
        <w:t>TAG</w:t>
      </w:r>
      <w:r w:rsidRPr="0050550A">
        <w:rPr>
          <w:lang w:val="ru-RU"/>
        </w:rPr>
        <w:tab/>
      </w:r>
      <w:r>
        <w:rPr>
          <w:lang w:val="ru-RU"/>
        </w:rPr>
        <w:tab/>
      </w:r>
      <w:r>
        <w:rPr>
          <w:lang w:val="ru-RU"/>
        </w:rPr>
        <w:tab/>
      </w:r>
      <w:r>
        <w:rPr>
          <w:lang w:val="ru-RU"/>
        </w:rPr>
        <w:tab/>
      </w:r>
      <w:r>
        <w:rPr>
          <w:lang w:val="ru-RU"/>
        </w:rPr>
        <w:tab/>
      </w:r>
      <w:r w:rsidRPr="0050550A">
        <w:rPr>
          <w:lang w:val="ru-RU"/>
        </w:rPr>
        <w:t>транспаретность, подотчетность и управление</w:t>
      </w:r>
    </w:p>
    <w:p w:rsidR="00BE45E6" w:rsidRPr="00EE0E56" w:rsidRDefault="00BE45E6" w:rsidP="00BE45E6">
      <w:pPr>
        <w:tabs>
          <w:tab w:val="left" w:pos="1440"/>
        </w:tabs>
        <w:ind w:left="2880" w:hanging="2880"/>
        <w:rPr>
          <w:lang w:val="ru-RU"/>
        </w:rPr>
      </w:pPr>
      <w:r w:rsidRPr="0050550A">
        <w:rPr>
          <w:lang w:val="ru-RU"/>
        </w:rPr>
        <w:t>TCEs</w:t>
      </w:r>
      <w:r w:rsidRPr="0050550A">
        <w:rPr>
          <w:lang w:val="ru-RU"/>
        </w:rPr>
        <w:tab/>
        <w:t>ТВК</w:t>
      </w:r>
      <w:r w:rsidRPr="0050550A">
        <w:rPr>
          <w:lang w:val="ru-RU"/>
        </w:rPr>
        <w:tab/>
      </w:r>
      <w:r w:rsidRPr="0050550A">
        <w:rPr>
          <w:szCs w:val="22"/>
          <w:cs/>
          <w:lang w:val="ru-RU"/>
        </w:rPr>
        <w:t>‎</w:t>
      </w:r>
      <w:r w:rsidRPr="0050550A">
        <w:rPr>
          <w:rtl/>
          <w:cs/>
          <w:lang w:val="ru-RU"/>
        </w:rPr>
        <w:t>традиционные‏ выражения культуры/фольклора</w:t>
      </w:r>
    </w:p>
    <w:p w:rsidR="00BE45E6" w:rsidRPr="00EE0E56" w:rsidRDefault="00BE45E6" w:rsidP="00BE45E6">
      <w:pPr>
        <w:tabs>
          <w:tab w:val="left" w:pos="1440"/>
        </w:tabs>
        <w:ind w:left="2880" w:hanging="2880"/>
        <w:rPr>
          <w:lang w:val="ru-RU"/>
        </w:rPr>
      </w:pPr>
      <w:r w:rsidRPr="0050550A">
        <w:rPr>
          <w:lang w:val="ru-RU"/>
        </w:rPr>
        <w:t>TISCs</w:t>
      </w:r>
      <w:r w:rsidRPr="0050550A">
        <w:rPr>
          <w:lang w:val="ru-RU"/>
        </w:rPr>
        <w:tab/>
        <w:t>ЦПТИ</w:t>
      </w:r>
      <w:r w:rsidRPr="0050550A">
        <w:rPr>
          <w:lang w:val="ru-RU"/>
        </w:rPr>
        <w:tab/>
      </w:r>
      <w:r>
        <w:rPr>
          <w:lang w:val="ru-RU"/>
        </w:rPr>
        <w:t>ц</w:t>
      </w:r>
      <w:r w:rsidRPr="0050550A">
        <w:rPr>
          <w:lang w:val="ru-RU"/>
        </w:rPr>
        <w:t>ентры поддержки технологии и инноваций</w:t>
      </w:r>
    </w:p>
    <w:p w:rsidR="00BE45E6" w:rsidRPr="0050550A" w:rsidRDefault="00BE45E6" w:rsidP="00BE45E6">
      <w:pPr>
        <w:tabs>
          <w:tab w:val="left" w:pos="1440"/>
        </w:tabs>
        <w:ind w:left="2880" w:hanging="2880"/>
        <w:rPr>
          <w:lang w:val="ru-RU"/>
        </w:rPr>
      </w:pPr>
      <w:r w:rsidRPr="0050550A">
        <w:rPr>
          <w:lang w:val="ru-RU"/>
        </w:rPr>
        <w:t>TK</w:t>
      </w:r>
      <w:r w:rsidRPr="0050550A">
        <w:rPr>
          <w:lang w:val="ru-RU"/>
        </w:rPr>
        <w:tab/>
        <w:t>ТЗ</w:t>
      </w:r>
      <w:r w:rsidRPr="0050550A">
        <w:rPr>
          <w:lang w:val="ru-RU"/>
        </w:rPr>
        <w:tab/>
      </w:r>
      <w:r w:rsidRPr="0050550A">
        <w:rPr>
          <w:szCs w:val="22"/>
          <w:cs/>
          <w:lang w:val="ru-RU"/>
        </w:rPr>
        <w:t>‎</w:t>
      </w:r>
      <w:r w:rsidRPr="0050550A">
        <w:rPr>
          <w:rtl/>
          <w:cs/>
          <w:lang w:val="ru-RU"/>
        </w:rPr>
        <w:t>традиционные‏ знания</w:t>
      </w: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U</w:t>
      </w:r>
      <w:r w:rsidRPr="0050550A">
        <w:rPr>
          <w:lang w:val="ru-RU"/>
        </w:rPr>
        <w:t>DRP</w:t>
      </w:r>
      <w:r w:rsidRPr="0050550A">
        <w:rPr>
          <w:lang w:val="ru-RU"/>
        </w:rPr>
        <w:tab/>
        <w:t>ЕПУС</w:t>
      </w:r>
      <w:r w:rsidRPr="0050550A">
        <w:rPr>
          <w:lang w:val="ru-RU"/>
        </w:rPr>
        <w:tab/>
      </w:r>
      <w:r w:rsidRPr="0050550A">
        <w:rPr>
          <w:szCs w:val="22"/>
          <w:cs/>
          <w:lang w:val="ru-RU"/>
        </w:rPr>
        <w:t>‎</w:t>
      </w:r>
      <w:r w:rsidRPr="0050550A">
        <w:rPr>
          <w:rtl/>
          <w:cs/>
          <w:lang w:val="ru-RU"/>
        </w:rPr>
        <w:t>Единая‏ политика урегулирования споров в области доменных имен</w:t>
      </w:r>
    </w:p>
    <w:p w:rsidR="00BE45E6" w:rsidRPr="0050550A" w:rsidRDefault="00BE45E6" w:rsidP="00BE45E6">
      <w:pPr>
        <w:tabs>
          <w:tab w:val="left" w:pos="1440"/>
        </w:tabs>
        <w:ind w:left="2880" w:hanging="2880"/>
        <w:rPr>
          <w:lang w:val="ru-RU"/>
        </w:rPr>
      </w:pPr>
      <w:r w:rsidRPr="0050550A">
        <w:rPr>
          <w:lang w:val="ru-RU"/>
        </w:rPr>
        <w:t>UN</w:t>
      </w:r>
      <w:r>
        <w:rPr>
          <w:lang w:val="ru-RU"/>
        </w:rPr>
        <w:tab/>
      </w:r>
      <w:r w:rsidRPr="0050550A">
        <w:rPr>
          <w:lang w:val="ru-RU"/>
        </w:rPr>
        <w:t>ООН</w:t>
      </w:r>
      <w:r w:rsidRPr="0050550A">
        <w:rPr>
          <w:lang w:val="ru-RU"/>
        </w:rPr>
        <w:tab/>
        <w:t>Организация Объединенных Наций</w:t>
      </w:r>
    </w:p>
    <w:p w:rsidR="00BE45E6" w:rsidRPr="0050550A" w:rsidRDefault="00BE45E6" w:rsidP="00BE45E6">
      <w:pPr>
        <w:tabs>
          <w:tab w:val="left" w:pos="1440"/>
        </w:tabs>
        <w:ind w:left="2880" w:hanging="2880"/>
        <w:rPr>
          <w:lang w:val="ru-RU"/>
        </w:rPr>
      </w:pPr>
      <w:r w:rsidRPr="0050550A">
        <w:rPr>
          <w:lang w:val="ru-RU"/>
        </w:rPr>
        <w:t>UNCTAD</w:t>
      </w:r>
      <w:r w:rsidRPr="0050550A">
        <w:rPr>
          <w:lang w:val="ru-RU"/>
        </w:rPr>
        <w:tab/>
        <w:t>ЮНКТАД</w:t>
      </w:r>
      <w:r w:rsidRPr="0050550A">
        <w:rPr>
          <w:lang w:val="ru-RU"/>
        </w:rPr>
        <w:tab/>
      </w:r>
      <w:r w:rsidRPr="0050550A">
        <w:rPr>
          <w:szCs w:val="22"/>
          <w:cs/>
          <w:lang w:val="ru-RU"/>
        </w:rPr>
        <w:t>‎</w:t>
      </w:r>
      <w:r w:rsidRPr="0050550A">
        <w:rPr>
          <w:rtl/>
          <w:cs/>
          <w:lang w:val="ru-RU"/>
        </w:rPr>
        <w:t>Конференция‏ ООН по торговле и развитию</w:t>
      </w:r>
    </w:p>
    <w:p w:rsidR="00BE45E6" w:rsidRPr="0050550A" w:rsidRDefault="00BE45E6" w:rsidP="00BE45E6">
      <w:pPr>
        <w:tabs>
          <w:tab w:val="left" w:pos="1440"/>
        </w:tabs>
        <w:ind w:left="2880" w:hanging="2880"/>
        <w:rPr>
          <w:lang w:val="ru-RU"/>
        </w:rPr>
      </w:pPr>
      <w:r w:rsidRPr="0050550A">
        <w:rPr>
          <w:lang w:val="ru-RU"/>
        </w:rPr>
        <w:t>UN CEB</w:t>
      </w:r>
      <w:r w:rsidRPr="0050550A">
        <w:rPr>
          <w:lang w:val="ru-RU"/>
        </w:rPr>
        <w:tab/>
        <w:t>КСР ООН</w:t>
      </w:r>
      <w:r w:rsidRPr="0050550A">
        <w:rPr>
          <w:lang w:val="ru-RU"/>
        </w:rPr>
        <w:tab/>
      </w:r>
      <w:r w:rsidRPr="0050550A">
        <w:rPr>
          <w:szCs w:val="22"/>
          <w:cs/>
          <w:lang w:val="ru-RU"/>
        </w:rPr>
        <w:t>‎</w:t>
      </w:r>
      <w:r w:rsidRPr="0050550A">
        <w:rPr>
          <w:rtl/>
          <w:cs/>
          <w:lang w:val="ru-RU"/>
        </w:rPr>
        <w:t>Координационный‏ совет руководителей системы Организации Объединенных Наций</w:t>
      </w:r>
    </w:p>
    <w:p w:rsidR="00BE45E6" w:rsidRPr="0050550A" w:rsidRDefault="00BE45E6" w:rsidP="00BE45E6">
      <w:pPr>
        <w:ind w:left="2880" w:hanging="2880"/>
        <w:rPr>
          <w:lang w:val="ru-RU"/>
        </w:rPr>
      </w:pPr>
      <w:r w:rsidRPr="0050550A">
        <w:rPr>
          <w:lang w:val="ru-RU"/>
        </w:rPr>
        <w:t>UN-DESA</w:t>
      </w:r>
      <w:r w:rsidRPr="0050550A">
        <w:rPr>
          <w:lang w:val="ru-RU"/>
        </w:rPr>
        <w:tab/>
        <w:t>Департамент ООН по экономическим и социальным вопросам</w:t>
      </w:r>
    </w:p>
    <w:p w:rsidR="00BE45E6" w:rsidRPr="0050550A" w:rsidRDefault="00BE45E6" w:rsidP="00BE45E6">
      <w:pPr>
        <w:tabs>
          <w:tab w:val="left" w:pos="1440"/>
        </w:tabs>
        <w:ind w:left="2880" w:hanging="2880"/>
        <w:rPr>
          <w:lang w:val="ru-RU"/>
        </w:rPr>
      </w:pPr>
      <w:r w:rsidRPr="00B312F0">
        <w:rPr>
          <w:noProof/>
          <w:lang w:eastAsia="en-US"/>
        </w:rPr>
        <mc:AlternateContent>
          <mc:Choice Requires="wps">
            <w:drawing>
              <wp:anchor distT="0" distB="0" distL="114300" distR="114300" simplePos="0" relativeHeight="251752448" behindDoc="0" locked="0" layoutInCell="0" allowOverlap="1" wp14:anchorId="3A6A3023" wp14:editId="16C574B3">
                <wp:simplePos x="0" y="0"/>
                <wp:positionH relativeFrom="column">
                  <wp:posOffset>-2118995</wp:posOffset>
                </wp:positionH>
                <wp:positionV relativeFrom="paragraph">
                  <wp:posOffset>83185</wp:posOffset>
                </wp:positionV>
                <wp:extent cx="731520" cy="1097280"/>
                <wp:effectExtent l="10160" t="10795" r="10795" b="635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097280"/>
                        </a:xfrm>
                        <a:prstGeom prst="rect">
                          <a:avLst/>
                        </a:prstGeom>
                        <a:solidFill>
                          <a:srgbClr val="FFFFFF"/>
                        </a:solidFill>
                        <a:ln w="9525">
                          <a:solidFill>
                            <a:srgbClr val="000000"/>
                          </a:solidFill>
                          <a:miter lim="800000"/>
                          <a:headEnd/>
                          <a:tailEnd/>
                        </a:ln>
                      </wps:spPr>
                      <wps:txbx>
                        <w:txbxContent>
                          <w:p w:rsidR="0041722E" w:rsidRDefault="0041722E" w:rsidP="00BE45E6">
                            <w:pPr>
                              <w:pStyle w:val="BodyText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46" type="#_x0000_t202" style="position:absolute;left:0;text-align:left;margin-left:-166.85pt;margin-top:6.55pt;width:57.6pt;height:86.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" o:allowincell="f">
                <v:textbox>
                  <w:txbxContent>
                    <w:p w:rsidR="0041722E" w:rsidRDefault="0041722E" w:rsidP="00BE45E6">
                      <w:pPr>
                        <w:pStyle w:val="BodyText2"/>
                      </w:pPr>
                    </w:p>
                  </w:txbxContent>
                </v:textbox>
              </v:shape>
            </w:pict>
          </mc:Fallback>
        </mc:AlternateContent>
      </w:r>
      <w:r w:rsidRPr="0050550A">
        <w:rPr>
          <w:lang w:val="ru-RU"/>
        </w:rPr>
        <w:t>UNEP</w:t>
      </w:r>
      <w:r>
        <w:rPr>
          <w:lang w:val="ru-RU"/>
        </w:rPr>
        <w:tab/>
      </w:r>
      <w:r w:rsidRPr="0050550A">
        <w:rPr>
          <w:lang w:val="ru-RU"/>
        </w:rPr>
        <w:t>ЮНЕП</w:t>
      </w:r>
      <w:r w:rsidRPr="0050550A">
        <w:rPr>
          <w:szCs w:val="22"/>
          <w:cs/>
          <w:lang w:val="ru-RU"/>
        </w:rPr>
        <w:t>‎</w:t>
      </w:r>
      <w:r>
        <w:rPr>
          <w:lang w:val="ru-RU"/>
        </w:rPr>
        <w:tab/>
      </w:r>
      <w:r w:rsidRPr="0050550A">
        <w:rPr>
          <w:lang w:val="ru-RU"/>
        </w:rPr>
        <w:t>Программа</w:t>
      </w:r>
      <w:r w:rsidRPr="0050550A">
        <w:rPr>
          <w:szCs w:val="22"/>
          <w:rtl/>
          <w:lang w:val="ru-RU"/>
        </w:rPr>
        <w:t>‏</w:t>
      </w:r>
      <w:r w:rsidRPr="0050550A">
        <w:rPr>
          <w:lang w:val="ru-RU"/>
        </w:rPr>
        <w:t xml:space="preserve"> Организации Объединенных Наций по окружающей среде</w:t>
      </w:r>
    </w:p>
    <w:p w:rsidR="00BE45E6" w:rsidRPr="0050550A" w:rsidRDefault="00BE45E6" w:rsidP="00BE45E6">
      <w:pPr>
        <w:tabs>
          <w:tab w:val="left" w:pos="1440"/>
        </w:tabs>
        <w:ind w:left="2880" w:hanging="2880"/>
        <w:rPr>
          <w:lang w:val="ru-RU"/>
        </w:rPr>
      </w:pPr>
      <w:r>
        <w:rPr>
          <w:lang w:val="ru-RU"/>
        </w:rPr>
        <w:t>UNESCO</w:t>
      </w:r>
      <w:r>
        <w:rPr>
          <w:lang w:val="ru-RU"/>
        </w:rPr>
        <w:tab/>
      </w:r>
      <w:r w:rsidRPr="0050550A">
        <w:rPr>
          <w:lang w:val="ru-RU"/>
        </w:rPr>
        <w:t>ЮНЕСКО</w:t>
      </w:r>
      <w:r w:rsidRPr="0050550A">
        <w:rPr>
          <w:lang w:val="ru-RU"/>
        </w:rPr>
        <w:tab/>
        <w:t>Организация Объединенных Наций по вопросам образования, науки и культуры</w:t>
      </w:r>
    </w:p>
    <w:p w:rsidR="00BE45E6" w:rsidRPr="0050550A" w:rsidRDefault="00BE45E6" w:rsidP="00BE45E6">
      <w:pPr>
        <w:tabs>
          <w:tab w:val="left" w:pos="1440"/>
        </w:tabs>
        <w:ind w:left="2880" w:hanging="2880"/>
        <w:rPr>
          <w:lang w:val="ru-RU"/>
        </w:rPr>
      </w:pPr>
      <w:r w:rsidRPr="0050550A">
        <w:rPr>
          <w:lang w:val="ru-RU"/>
        </w:rPr>
        <w:t>UNFCCC</w:t>
      </w:r>
      <w:r w:rsidRPr="0050550A">
        <w:rPr>
          <w:lang w:val="ru-RU"/>
        </w:rPr>
        <w:tab/>
        <w:t>РКИК ООН</w:t>
      </w:r>
      <w:r w:rsidRPr="0050550A">
        <w:rPr>
          <w:lang w:val="ru-RU"/>
        </w:rPr>
        <w:tab/>
      </w:r>
      <w:r w:rsidRPr="0050550A">
        <w:rPr>
          <w:szCs w:val="22"/>
          <w:cs/>
          <w:lang w:val="ru-RU"/>
        </w:rPr>
        <w:t>‎</w:t>
      </w:r>
      <w:r w:rsidRPr="0050550A">
        <w:rPr>
          <w:rtl/>
          <w:cs/>
          <w:lang w:val="ru-RU"/>
        </w:rPr>
        <w:t>Рамочная‏ конвенция ООН об изменении климата</w:t>
      </w:r>
    </w:p>
    <w:p w:rsidR="00BE45E6" w:rsidRPr="0050550A" w:rsidRDefault="00BE45E6" w:rsidP="00BE45E6">
      <w:pPr>
        <w:ind w:left="2880" w:hanging="2880"/>
        <w:rPr>
          <w:lang w:val="ru-RU"/>
        </w:rPr>
      </w:pPr>
      <w:r w:rsidRPr="0050550A">
        <w:rPr>
          <w:lang w:val="ru-RU"/>
        </w:rPr>
        <w:t>UN-H-MOSS</w:t>
      </w:r>
      <w:r w:rsidRPr="0050550A">
        <w:rPr>
          <w:lang w:val="ru-RU"/>
        </w:rPr>
        <w:tab/>
        <w:t>Минимальные стандарты оперативной безопасности в штаб-квартирах ООН</w:t>
      </w:r>
    </w:p>
    <w:p w:rsidR="00BE45E6" w:rsidRPr="0050550A" w:rsidRDefault="00BE45E6" w:rsidP="00BE45E6">
      <w:pPr>
        <w:tabs>
          <w:tab w:val="left" w:pos="1440"/>
        </w:tabs>
        <w:ind w:left="2880" w:hanging="2880"/>
        <w:rPr>
          <w:lang w:val="ru-RU"/>
        </w:rPr>
      </w:pPr>
      <w:r w:rsidRPr="0050550A">
        <w:rPr>
          <w:lang w:val="ru-RU"/>
        </w:rPr>
        <w:t>UNICC</w:t>
      </w:r>
      <w:r w:rsidRPr="0050550A">
        <w:rPr>
          <w:lang w:val="ru-RU"/>
        </w:rPr>
        <w:tab/>
        <w:t>МВЦ ООН</w:t>
      </w:r>
      <w:r w:rsidRPr="0050550A">
        <w:rPr>
          <w:lang w:val="ru-RU"/>
        </w:rPr>
        <w:tab/>
      </w:r>
      <w:r w:rsidRPr="0050550A">
        <w:rPr>
          <w:szCs w:val="22"/>
          <w:cs/>
          <w:lang w:val="ru-RU"/>
        </w:rPr>
        <w:t>‎</w:t>
      </w:r>
      <w:r w:rsidRPr="0050550A">
        <w:rPr>
          <w:rtl/>
          <w:cs/>
          <w:lang w:val="ru-RU"/>
        </w:rPr>
        <w:t>Международный‏ вычислительный центр ООН</w:t>
      </w:r>
    </w:p>
    <w:p w:rsidR="00BE45E6" w:rsidRPr="0050550A" w:rsidRDefault="00BE45E6" w:rsidP="00BE45E6">
      <w:pPr>
        <w:tabs>
          <w:tab w:val="left" w:pos="1440"/>
        </w:tabs>
        <w:ind w:left="2880" w:hanging="2880"/>
        <w:rPr>
          <w:lang w:val="ru-RU"/>
        </w:rPr>
      </w:pPr>
      <w:r w:rsidRPr="0050550A">
        <w:rPr>
          <w:lang w:val="ru-RU"/>
        </w:rPr>
        <w:t>UNIDO</w:t>
      </w:r>
      <w:r>
        <w:rPr>
          <w:lang w:val="ru-RU"/>
        </w:rPr>
        <w:tab/>
      </w:r>
      <w:r w:rsidRPr="0050550A">
        <w:rPr>
          <w:lang w:val="ru-RU"/>
        </w:rPr>
        <w:t>ЮНИДО</w:t>
      </w:r>
      <w:r w:rsidRPr="0050550A">
        <w:rPr>
          <w:lang w:val="ru-RU"/>
        </w:rPr>
        <w:tab/>
      </w:r>
      <w:r w:rsidRPr="0050550A">
        <w:rPr>
          <w:szCs w:val="22"/>
          <w:cs/>
          <w:lang w:val="ru-RU"/>
        </w:rPr>
        <w:t>‎</w:t>
      </w:r>
      <w:r w:rsidRPr="0050550A">
        <w:rPr>
          <w:rtl/>
          <w:cs/>
          <w:lang w:val="ru-RU"/>
        </w:rPr>
        <w:t>Организация‏ Объединенных Наций по промышленному развитию</w:t>
      </w:r>
    </w:p>
    <w:p w:rsidR="00BE45E6" w:rsidRPr="0050550A" w:rsidRDefault="00BE45E6" w:rsidP="00BE45E6">
      <w:pPr>
        <w:ind w:left="2880" w:hanging="2880"/>
        <w:rPr>
          <w:lang w:val="ru-RU"/>
        </w:rPr>
      </w:pPr>
      <w:r w:rsidRPr="0050550A">
        <w:rPr>
          <w:lang w:val="ru-RU"/>
        </w:rPr>
        <w:t>UNOSSC</w:t>
      </w:r>
      <w:r w:rsidRPr="0050550A">
        <w:rPr>
          <w:lang w:val="ru-RU"/>
        </w:rPr>
        <w:tab/>
        <w:t>Бюро Организации Объединенных Наций по сотрудничеству Юг-Юг</w:t>
      </w:r>
    </w:p>
    <w:p w:rsidR="00BE45E6" w:rsidRPr="0050550A" w:rsidRDefault="00BE45E6" w:rsidP="00BE45E6">
      <w:pPr>
        <w:tabs>
          <w:tab w:val="left" w:pos="1440"/>
        </w:tabs>
        <w:ind w:left="2880" w:hanging="2880"/>
        <w:rPr>
          <w:lang w:val="ru-RU"/>
        </w:rPr>
      </w:pPr>
      <w:r w:rsidRPr="0050550A">
        <w:rPr>
          <w:lang w:val="ru-RU"/>
        </w:rPr>
        <w:t>UNSAS</w:t>
      </w:r>
      <w:r w:rsidRPr="0050550A">
        <w:rPr>
          <w:lang w:val="ru-RU"/>
        </w:rPr>
        <w:tab/>
        <w:t>СУСООН</w:t>
      </w:r>
      <w:r w:rsidRPr="0050550A">
        <w:rPr>
          <w:lang w:val="ru-RU"/>
        </w:rPr>
        <w:tab/>
      </w:r>
      <w:r w:rsidRPr="0050550A">
        <w:rPr>
          <w:szCs w:val="22"/>
          <w:cs/>
          <w:lang w:val="ru-RU"/>
        </w:rPr>
        <w:t>‎</w:t>
      </w:r>
      <w:r w:rsidRPr="0050550A">
        <w:rPr>
          <w:rtl/>
          <w:cs/>
          <w:lang w:val="ru-RU"/>
        </w:rPr>
        <w:t>Стандарты‏ учета системы Организации Объединенных Наций</w:t>
      </w:r>
    </w:p>
    <w:p w:rsidR="00BE45E6" w:rsidRPr="0050550A" w:rsidRDefault="00BE45E6" w:rsidP="00BE45E6">
      <w:pPr>
        <w:tabs>
          <w:tab w:val="left" w:pos="1440"/>
        </w:tabs>
        <w:ind w:left="2880" w:hanging="2880"/>
        <w:rPr>
          <w:lang w:val="ru-RU"/>
        </w:rPr>
      </w:pPr>
      <w:r w:rsidRPr="0050550A">
        <w:rPr>
          <w:lang w:val="ru-RU"/>
        </w:rPr>
        <w:t>UPOV</w:t>
      </w:r>
      <w:r w:rsidRPr="0050550A">
        <w:rPr>
          <w:lang w:val="ru-RU"/>
        </w:rPr>
        <w:tab/>
        <w:t>УПОВ</w:t>
      </w:r>
      <w:r w:rsidRPr="0050550A">
        <w:rPr>
          <w:lang w:val="ru-RU"/>
        </w:rPr>
        <w:tab/>
        <w:t>Международный союз по охране новых сортов растений</w:t>
      </w:r>
    </w:p>
    <w:p w:rsidR="00BE45E6" w:rsidRPr="0050550A" w:rsidRDefault="00BE45E6" w:rsidP="00BE45E6">
      <w:pPr>
        <w:tabs>
          <w:tab w:val="left" w:pos="1440"/>
        </w:tabs>
        <w:ind w:left="2880" w:hanging="2880"/>
        <w:rPr>
          <w:lang w:val="ru-RU"/>
        </w:rPr>
      </w:pPr>
      <w:r w:rsidRPr="0050550A">
        <w:rPr>
          <w:lang w:val="ru-RU"/>
        </w:rPr>
        <w:t>USPTO</w:t>
      </w:r>
      <w:r>
        <w:rPr>
          <w:lang w:val="ru-RU"/>
        </w:rPr>
        <w:tab/>
      </w:r>
      <w:r w:rsidRPr="00704C0C">
        <w:rPr>
          <w:lang w:val="ru-RU"/>
        </w:rPr>
        <w:t>ВПТЗ США</w:t>
      </w:r>
      <w:r w:rsidRPr="00704C0C">
        <w:rPr>
          <w:lang w:val="ru-RU"/>
        </w:rPr>
        <w:tab/>
        <w:t>Ведомство Соединенных Штатов по патентам и товарным знакам</w:t>
      </w:r>
    </w:p>
    <w:p w:rsidR="00BE45E6" w:rsidRPr="0050550A" w:rsidRDefault="00BE45E6" w:rsidP="00BE45E6">
      <w:pPr>
        <w:rPr>
          <w:lang w:val="ru-RU"/>
        </w:rPr>
      </w:pPr>
    </w:p>
    <w:p w:rsidR="00BE45E6" w:rsidRPr="0050550A" w:rsidRDefault="00BE45E6" w:rsidP="00BE45E6">
      <w:pPr>
        <w:rPr>
          <w:lang w:val="ru-RU"/>
        </w:rPr>
      </w:pPr>
    </w:p>
    <w:p w:rsidR="00BE45E6" w:rsidRPr="0050550A" w:rsidRDefault="00BE45E6" w:rsidP="00BE45E6">
      <w:pPr>
        <w:rPr>
          <w:lang w:val="ru-RU"/>
        </w:rPr>
      </w:pPr>
    </w:p>
    <w:p w:rsidR="00BE45E6" w:rsidRPr="0050550A" w:rsidRDefault="00BE45E6" w:rsidP="00BE45E6">
      <w:pPr>
        <w:tabs>
          <w:tab w:val="left" w:pos="1440"/>
        </w:tabs>
        <w:ind w:left="2880" w:hanging="2880"/>
        <w:rPr>
          <w:lang w:val="ru-RU"/>
        </w:rPr>
      </w:pPr>
      <w:r w:rsidRPr="00B87DD6">
        <w:rPr>
          <w:b/>
          <w:lang w:val="ru-RU"/>
        </w:rPr>
        <w:t>V</w:t>
      </w:r>
      <w:r w:rsidRPr="0050550A">
        <w:rPr>
          <w:lang w:val="ru-RU"/>
        </w:rPr>
        <w:t>IP</w:t>
      </w:r>
      <w:r w:rsidRPr="0050550A">
        <w:rPr>
          <w:lang w:val="ru-RU"/>
        </w:rPr>
        <w:tab/>
        <w:t>ЛНЗ</w:t>
      </w:r>
      <w:r w:rsidRPr="0050550A">
        <w:rPr>
          <w:lang w:val="ru-RU"/>
        </w:rPr>
        <w:tab/>
        <w:t>лица с нарушениями зрения и иными ограниченными способностями воспринимать печатную информацию</w:t>
      </w:r>
    </w:p>
    <w:p w:rsidR="00BE45E6" w:rsidRPr="0050550A" w:rsidRDefault="00BE45E6" w:rsidP="00BE45E6">
      <w:pPr>
        <w:rPr>
          <w:lang w:val="ru-RU"/>
        </w:rPr>
      </w:pPr>
    </w:p>
    <w:p w:rsidR="00BE45E6" w:rsidRPr="0050550A" w:rsidRDefault="00BE45E6" w:rsidP="00BE45E6">
      <w:pPr>
        <w:rPr>
          <w:bCs/>
          <w:lang w:val="ru-RU"/>
        </w:rPr>
      </w:pPr>
      <w:r w:rsidRPr="00B87DD6">
        <w:rPr>
          <w:b/>
          <w:bCs/>
          <w:lang w:val="ru-RU"/>
        </w:rPr>
        <w:t>W</w:t>
      </w:r>
      <w:r w:rsidRPr="0050550A">
        <w:rPr>
          <w:bCs/>
          <w:lang w:val="ru-RU"/>
        </w:rPr>
        <w:t>BO</w:t>
      </w:r>
      <w:r>
        <w:rPr>
          <w:bCs/>
          <w:lang w:val="ru-RU"/>
        </w:rPr>
        <w:tab/>
      </w:r>
      <w:r>
        <w:rPr>
          <w:bCs/>
          <w:lang w:val="ru-RU"/>
        </w:rPr>
        <w:tab/>
      </w:r>
      <w:r>
        <w:rPr>
          <w:bCs/>
          <w:lang w:val="ru-RU"/>
        </w:rPr>
        <w:tab/>
      </w:r>
      <w:r w:rsidRPr="0050550A">
        <w:rPr>
          <w:bCs/>
          <w:lang w:val="ru-RU"/>
        </w:rPr>
        <w:tab/>
      </w:r>
      <w:r>
        <w:rPr>
          <w:bCs/>
          <w:lang w:val="ru-RU"/>
        </w:rPr>
        <w:tab/>
      </w:r>
      <w:r w:rsidRPr="0050550A">
        <w:rPr>
          <w:bCs/>
          <w:lang w:val="ru-RU"/>
        </w:rPr>
        <w:t>Бюро ВОИС в Бразилии</w:t>
      </w:r>
    </w:p>
    <w:p w:rsidR="00BE45E6" w:rsidRPr="00534E0A" w:rsidRDefault="00BE45E6" w:rsidP="00BE45E6">
      <w:pPr>
        <w:rPr>
          <w:bCs/>
          <w:lang w:val="ru-RU"/>
        </w:rPr>
      </w:pPr>
      <w:r w:rsidRPr="00704C0C">
        <w:rPr>
          <w:bCs/>
        </w:rPr>
        <w:t>WCC</w:t>
      </w:r>
      <w:r w:rsidRPr="00534E0A">
        <w:rPr>
          <w:bCs/>
          <w:lang w:val="ru-RU"/>
        </w:rPr>
        <w:tab/>
      </w:r>
      <w:r w:rsidRPr="00534E0A">
        <w:rPr>
          <w:bCs/>
          <w:lang w:val="ru-RU"/>
        </w:rPr>
        <w:tab/>
      </w:r>
      <w:r w:rsidRPr="00534E0A">
        <w:rPr>
          <w:bCs/>
          <w:lang w:val="ru-RU"/>
        </w:rPr>
        <w:tab/>
      </w:r>
      <w:r w:rsidRPr="00534E0A">
        <w:rPr>
          <w:bCs/>
          <w:lang w:val="ru-RU"/>
        </w:rPr>
        <w:tab/>
      </w:r>
      <w:r w:rsidRPr="00534E0A">
        <w:rPr>
          <w:bCs/>
          <w:lang w:val="ru-RU"/>
        </w:rPr>
        <w:tab/>
      </w:r>
      <w:r w:rsidRPr="00704C0C">
        <w:rPr>
          <w:bCs/>
          <w:lang w:val="ru-RU"/>
        </w:rPr>
        <w:t>платформа</w:t>
      </w:r>
      <w:r w:rsidRPr="00534E0A">
        <w:rPr>
          <w:bCs/>
          <w:lang w:val="ru-RU"/>
        </w:rPr>
        <w:t xml:space="preserve"> «</w:t>
      </w:r>
      <w:r w:rsidRPr="00704C0C">
        <w:rPr>
          <w:bCs/>
        </w:rPr>
        <w:t>WIPO</w:t>
      </w:r>
      <w:r w:rsidRPr="00534E0A">
        <w:rPr>
          <w:bCs/>
          <w:lang w:val="ru-RU"/>
        </w:rPr>
        <w:t xml:space="preserve"> </w:t>
      </w:r>
      <w:r w:rsidRPr="00704C0C">
        <w:rPr>
          <w:bCs/>
        </w:rPr>
        <w:t>Copyright</w:t>
      </w:r>
      <w:r w:rsidRPr="00534E0A">
        <w:rPr>
          <w:bCs/>
          <w:lang w:val="ru-RU"/>
        </w:rPr>
        <w:t xml:space="preserve"> </w:t>
      </w:r>
      <w:r w:rsidRPr="00704C0C">
        <w:rPr>
          <w:bCs/>
        </w:rPr>
        <w:t>Connection</w:t>
      </w:r>
      <w:r w:rsidRPr="00534E0A">
        <w:rPr>
          <w:bCs/>
          <w:lang w:val="ru-RU"/>
        </w:rPr>
        <w:t>»</w:t>
      </w:r>
    </w:p>
    <w:p w:rsidR="00BE45E6" w:rsidRPr="00136FB1" w:rsidRDefault="00BE45E6" w:rsidP="00BE45E6">
      <w:pPr>
        <w:tabs>
          <w:tab w:val="left" w:pos="1440"/>
        </w:tabs>
        <w:ind w:left="2880" w:hanging="2880"/>
        <w:rPr>
          <w:lang w:val="ru-RU"/>
        </w:rPr>
      </w:pPr>
      <w:r w:rsidRPr="0050550A">
        <w:rPr>
          <w:lang w:val="ru-RU"/>
        </w:rPr>
        <w:t>WCO</w:t>
      </w:r>
      <w:r w:rsidRPr="0050550A">
        <w:rPr>
          <w:lang w:val="ru-RU"/>
        </w:rPr>
        <w:tab/>
        <w:t>ВТамО</w:t>
      </w:r>
      <w:r w:rsidRPr="0050550A">
        <w:rPr>
          <w:lang w:val="ru-RU"/>
        </w:rPr>
        <w:tab/>
        <w:t>Всемирная таможенная организация</w:t>
      </w:r>
    </w:p>
    <w:p w:rsidR="00BE45E6" w:rsidRPr="00136FB1" w:rsidRDefault="00BE45E6" w:rsidP="00BE45E6">
      <w:pPr>
        <w:tabs>
          <w:tab w:val="left" w:pos="1440"/>
        </w:tabs>
        <w:ind w:left="2880" w:hanging="2880"/>
        <w:rPr>
          <w:lang w:val="ru-RU"/>
        </w:rPr>
      </w:pPr>
      <w:r w:rsidRPr="0050550A">
        <w:rPr>
          <w:lang w:val="ru-RU"/>
        </w:rPr>
        <w:t>WCT</w:t>
      </w:r>
      <w:r w:rsidRPr="0050550A">
        <w:rPr>
          <w:lang w:val="ru-RU"/>
        </w:rPr>
        <w:tab/>
        <w:t>ДАП</w:t>
      </w:r>
      <w:r w:rsidRPr="0050550A">
        <w:rPr>
          <w:lang w:val="ru-RU"/>
        </w:rPr>
        <w:tab/>
      </w:r>
      <w:r w:rsidRPr="0050550A">
        <w:rPr>
          <w:szCs w:val="22"/>
          <w:cs/>
          <w:lang w:val="ru-RU"/>
        </w:rPr>
        <w:t>‎</w:t>
      </w:r>
      <w:r w:rsidRPr="0050550A">
        <w:rPr>
          <w:rtl/>
          <w:cs/>
          <w:lang w:val="ru-RU"/>
        </w:rPr>
        <w:t>Договор‏ ВОИС по авторскому праву</w:t>
      </w:r>
    </w:p>
    <w:p w:rsidR="00BE45E6" w:rsidRPr="00704C0C" w:rsidRDefault="00BE45E6" w:rsidP="00BE45E6">
      <w:pPr>
        <w:tabs>
          <w:tab w:val="left" w:pos="1440"/>
        </w:tabs>
        <w:ind w:left="2880" w:hanging="2880"/>
        <w:rPr>
          <w:lang w:val="ru-RU"/>
        </w:rPr>
      </w:pPr>
      <w:r w:rsidRPr="00136FB1">
        <w:t>WHO</w:t>
      </w:r>
      <w:r w:rsidRPr="00704C0C">
        <w:rPr>
          <w:lang w:val="ru-RU"/>
        </w:rPr>
        <w:tab/>
      </w:r>
      <w:r w:rsidRPr="0050550A">
        <w:rPr>
          <w:lang w:val="ru-RU"/>
        </w:rPr>
        <w:t>ВОЗ</w:t>
      </w:r>
      <w:r w:rsidRPr="00704C0C">
        <w:rPr>
          <w:lang w:val="ru-RU"/>
        </w:rPr>
        <w:tab/>
      </w:r>
      <w:r w:rsidRPr="0050550A">
        <w:rPr>
          <w:lang w:val="ru-RU"/>
        </w:rPr>
        <w:t>Всемирная</w:t>
      </w:r>
      <w:r w:rsidRPr="00704C0C">
        <w:rPr>
          <w:lang w:val="ru-RU"/>
        </w:rPr>
        <w:t xml:space="preserve"> </w:t>
      </w:r>
      <w:r w:rsidRPr="0050550A">
        <w:rPr>
          <w:lang w:val="ru-RU"/>
        </w:rPr>
        <w:t>организация</w:t>
      </w:r>
      <w:r w:rsidRPr="00704C0C">
        <w:rPr>
          <w:lang w:val="ru-RU"/>
        </w:rPr>
        <w:t xml:space="preserve"> </w:t>
      </w:r>
      <w:r w:rsidRPr="0050550A">
        <w:rPr>
          <w:lang w:val="ru-RU"/>
        </w:rPr>
        <w:t>здравоохранения</w:t>
      </w:r>
    </w:p>
    <w:p w:rsidR="00BE45E6" w:rsidRPr="001A1F14" w:rsidRDefault="00BE45E6" w:rsidP="00BE45E6">
      <w:pPr>
        <w:ind w:left="2880" w:hanging="2880"/>
        <w:rPr>
          <w:lang w:val="ru-RU"/>
        </w:rPr>
      </w:pPr>
      <w:r w:rsidRPr="00B312F0">
        <w:t>WIPO</w:t>
      </w:r>
      <w:r w:rsidRPr="001A1F14">
        <w:rPr>
          <w:lang w:val="ru-RU"/>
        </w:rPr>
        <w:t xml:space="preserve"> </w:t>
      </w:r>
      <w:r w:rsidRPr="00B312F0">
        <w:t>CASE</w:t>
      </w:r>
      <w:r w:rsidRPr="001A1F14">
        <w:rPr>
          <w:lang w:val="ru-RU"/>
        </w:rPr>
        <w:tab/>
        <w:t>Система централизованного доступа к результатам поиска и экспертизы</w:t>
      </w:r>
      <w:r>
        <w:rPr>
          <w:lang w:val="ru-RU"/>
        </w:rPr>
        <w:t xml:space="preserve"> </w:t>
      </w:r>
      <w:r w:rsidRPr="0050550A">
        <w:rPr>
          <w:lang w:val="ru-RU"/>
        </w:rPr>
        <w:t>ВОИС</w:t>
      </w:r>
    </w:p>
    <w:p w:rsidR="00BE45E6" w:rsidRPr="001A1F14" w:rsidRDefault="00BE45E6" w:rsidP="00BE45E6">
      <w:pPr>
        <w:rPr>
          <w:lang w:val="ru-RU"/>
        </w:rPr>
      </w:pPr>
      <w:r w:rsidRPr="00B312F0">
        <w:t>WIPOCOS</w:t>
      </w:r>
      <w:r w:rsidRPr="001A1F14">
        <w:rPr>
          <w:lang w:val="ru-RU"/>
        </w:rPr>
        <w:tab/>
      </w:r>
      <w:r>
        <w:rPr>
          <w:lang w:val="ru-RU"/>
        </w:rPr>
        <w:tab/>
      </w:r>
      <w:r>
        <w:rPr>
          <w:lang w:val="ru-RU"/>
        </w:rPr>
        <w:tab/>
      </w:r>
      <w:r>
        <w:rPr>
          <w:lang w:val="ru-RU"/>
        </w:rPr>
        <w:tab/>
      </w:r>
      <w:r w:rsidRPr="001A1F14">
        <w:rPr>
          <w:lang w:val="ru-RU"/>
        </w:rPr>
        <w:t>Система авторско-правовой информации ВОИС</w:t>
      </w:r>
    </w:p>
    <w:p w:rsidR="00BE45E6" w:rsidRPr="001A1F14" w:rsidRDefault="00BE45E6" w:rsidP="00BE45E6">
      <w:pPr>
        <w:rPr>
          <w:lang w:val="ru-RU"/>
        </w:rPr>
      </w:pPr>
      <w:r w:rsidRPr="00136FB1">
        <w:t>WJO</w:t>
      </w:r>
      <w:r w:rsidRPr="001A1F14">
        <w:rPr>
          <w:lang w:val="ru-RU"/>
        </w:rPr>
        <w:tab/>
      </w:r>
      <w:r>
        <w:rPr>
          <w:lang w:val="ru-RU"/>
        </w:rPr>
        <w:tab/>
      </w:r>
      <w:r>
        <w:rPr>
          <w:lang w:val="ru-RU"/>
        </w:rPr>
        <w:tab/>
      </w:r>
      <w:r>
        <w:rPr>
          <w:lang w:val="ru-RU"/>
        </w:rPr>
        <w:tab/>
      </w:r>
      <w:r>
        <w:rPr>
          <w:lang w:val="ru-RU"/>
        </w:rPr>
        <w:tab/>
      </w:r>
      <w:r w:rsidRPr="0050550A">
        <w:rPr>
          <w:lang w:val="ru-RU"/>
        </w:rPr>
        <w:t>Бюро</w:t>
      </w:r>
      <w:r w:rsidRPr="001A1F14">
        <w:rPr>
          <w:lang w:val="ru-RU"/>
        </w:rPr>
        <w:t xml:space="preserve"> </w:t>
      </w:r>
      <w:r w:rsidRPr="0050550A">
        <w:rPr>
          <w:lang w:val="ru-RU"/>
        </w:rPr>
        <w:t>ВОИС</w:t>
      </w:r>
      <w:r w:rsidRPr="001A1F14">
        <w:rPr>
          <w:lang w:val="ru-RU"/>
        </w:rPr>
        <w:t xml:space="preserve"> </w:t>
      </w:r>
      <w:r w:rsidRPr="0050550A">
        <w:rPr>
          <w:lang w:val="ru-RU"/>
        </w:rPr>
        <w:t>в</w:t>
      </w:r>
      <w:r w:rsidRPr="001A1F14">
        <w:rPr>
          <w:lang w:val="ru-RU"/>
        </w:rPr>
        <w:t xml:space="preserve"> </w:t>
      </w:r>
      <w:r w:rsidRPr="0050550A">
        <w:rPr>
          <w:lang w:val="ru-RU"/>
        </w:rPr>
        <w:t>Японии</w:t>
      </w:r>
    </w:p>
    <w:p w:rsidR="00BE45E6" w:rsidRPr="00136FB1" w:rsidRDefault="00BE45E6" w:rsidP="00BE45E6">
      <w:pPr>
        <w:rPr>
          <w:lang w:val="ru-RU"/>
        </w:rPr>
      </w:pPr>
      <w:r w:rsidRPr="0050550A">
        <w:rPr>
          <w:lang w:val="ru-RU"/>
        </w:rPr>
        <w:t>WOС</w:t>
      </w:r>
      <w:r w:rsidRPr="0050550A">
        <w:rPr>
          <w:lang w:val="ru-RU"/>
        </w:rPr>
        <w:tab/>
      </w:r>
      <w:r>
        <w:rPr>
          <w:lang w:val="ru-RU"/>
        </w:rPr>
        <w:tab/>
      </w:r>
      <w:r>
        <w:rPr>
          <w:lang w:val="ru-RU"/>
        </w:rPr>
        <w:tab/>
      </w:r>
      <w:r>
        <w:rPr>
          <w:lang w:val="ru-RU"/>
        </w:rPr>
        <w:tab/>
      </w:r>
      <w:r>
        <w:rPr>
          <w:lang w:val="ru-RU"/>
        </w:rPr>
        <w:tab/>
      </w:r>
      <w:r w:rsidRPr="0050550A">
        <w:rPr>
          <w:lang w:val="ru-RU"/>
        </w:rPr>
        <w:t>Бюро ВОИС в Китае</w:t>
      </w:r>
    </w:p>
    <w:p w:rsidR="00BE45E6" w:rsidRPr="00136FB1" w:rsidRDefault="00BE45E6" w:rsidP="00BE45E6">
      <w:pPr>
        <w:tabs>
          <w:tab w:val="left" w:pos="1440"/>
        </w:tabs>
        <w:ind w:left="2880" w:hanging="2880"/>
        <w:rPr>
          <w:lang w:val="ru-RU"/>
        </w:rPr>
      </w:pPr>
      <w:r w:rsidRPr="0050550A">
        <w:rPr>
          <w:lang w:val="ru-RU"/>
        </w:rPr>
        <w:t>WPPT</w:t>
      </w:r>
      <w:r>
        <w:rPr>
          <w:lang w:val="ru-RU"/>
        </w:rPr>
        <w:tab/>
      </w:r>
      <w:r w:rsidRPr="0050550A">
        <w:rPr>
          <w:lang w:val="ru-RU"/>
        </w:rPr>
        <w:t>ДИФ</w:t>
      </w:r>
      <w:r w:rsidRPr="0050550A">
        <w:rPr>
          <w:lang w:val="ru-RU"/>
        </w:rPr>
        <w:tab/>
        <w:t>Договор</w:t>
      </w:r>
      <w:r w:rsidRPr="0050550A">
        <w:rPr>
          <w:szCs w:val="22"/>
          <w:rtl/>
          <w:lang w:val="ru-RU"/>
        </w:rPr>
        <w:t>‏</w:t>
      </w:r>
      <w:r w:rsidRPr="0050550A">
        <w:rPr>
          <w:lang w:val="ru-RU"/>
        </w:rPr>
        <w:t xml:space="preserve"> ВОИС по исполнениям и фонограммам</w:t>
      </w:r>
    </w:p>
    <w:p w:rsidR="00BE45E6" w:rsidRPr="001A1F14" w:rsidRDefault="00BE45E6" w:rsidP="00BE45E6">
      <w:pPr>
        <w:rPr>
          <w:lang w:val="ru-RU"/>
        </w:rPr>
      </w:pPr>
      <w:r w:rsidRPr="00B312F0">
        <w:t>WRO</w:t>
      </w:r>
      <w:r w:rsidRPr="001A1F14">
        <w:rPr>
          <w:lang w:val="ru-RU"/>
        </w:rPr>
        <w:tab/>
      </w:r>
      <w:r w:rsidRPr="001A1F14">
        <w:rPr>
          <w:lang w:val="ru-RU"/>
        </w:rPr>
        <w:tab/>
      </w:r>
      <w:r w:rsidRPr="001A1F14">
        <w:rPr>
          <w:lang w:val="ru-RU"/>
        </w:rPr>
        <w:tab/>
      </w:r>
      <w:r w:rsidRPr="001A1F14">
        <w:rPr>
          <w:lang w:val="ru-RU"/>
        </w:rPr>
        <w:tab/>
      </w:r>
      <w:r>
        <w:rPr>
          <w:lang w:val="ru-RU"/>
        </w:rPr>
        <w:tab/>
      </w:r>
      <w:r w:rsidRPr="001A1F14">
        <w:rPr>
          <w:lang w:val="ru-RU"/>
        </w:rPr>
        <w:t>Бюро ВОИС в Российской Федерации</w:t>
      </w:r>
    </w:p>
    <w:p w:rsidR="00BE45E6" w:rsidRPr="00136FB1" w:rsidRDefault="00BE45E6" w:rsidP="00BE45E6">
      <w:pPr>
        <w:tabs>
          <w:tab w:val="left" w:pos="1440"/>
        </w:tabs>
        <w:ind w:left="2880" w:hanging="2880"/>
        <w:rPr>
          <w:lang w:val="ru-RU"/>
        </w:rPr>
      </w:pPr>
      <w:r w:rsidRPr="0050550A">
        <w:rPr>
          <w:lang w:val="ru-RU"/>
        </w:rPr>
        <w:t>WSIS</w:t>
      </w:r>
      <w:r w:rsidRPr="0050550A">
        <w:rPr>
          <w:lang w:val="ru-RU"/>
        </w:rPr>
        <w:tab/>
        <w:t>ВВУИО</w:t>
      </w:r>
      <w:r w:rsidRPr="0050550A">
        <w:rPr>
          <w:lang w:val="ru-RU"/>
        </w:rPr>
        <w:tab/>
        <w:t>Всемирная встреча на высшем уровне по вопросам информационного общества</w:t>
      </w:r>
    </w:p>
    <w:p w:rsidR="00BE45E6" w:rsidRPr="00136FB1" w:rsidRDefault="00BE45E6" w:rsidP="00BE45E6">
      <w:pPr>
        <w:rPr>
          <w:lang w:val="ru-RU"/>
        </w:rPr>
      </w:pPr>
      <w:r w:rsidRPr="0050550A">
        <w:rPr>
          <w:lang w:val="ru-RU"/>
        </w:rPr>
        <w:t>WSO</w:t>
      </w:r>
      <w:r w:rsidRPr="0050550A">
        <w:rPr>
          <w:lang w:val="ru-RU"/>
        </w:rPr>
        <w:tab/>
      </w:r>
      <w:r>
        <w:rPr>
          <w:lang w:val="ru-RU"/>
        </w:rPr>
        <w:tab/>
      </w:r>
      <w:r>
        <w:rPr>
          <w:lang w:val="ru-RU"/>
        </w:rPr>
        <w:tab/>
      </w:r>
      <w:r>
        <w:rPr>
          <w:lang w:val="ru-RU"/>
        </w:rPr>
        <w:tab/>
      </w:r>
      <w:r>
        <w:rPr>
          <w:lang w:val="ru-RU"/>
        </w:rPr>
        <w:tab/>
      </w:r>
      <w:r w:rsidRPr="0050550A">
        <w:rPr>
          <w:lang w:val="ru-RU"/>
        </w:rPr>
        <w:t>Бюро ВОИС в Сингапуре</w:t>
      </w:r>
    </w:p>
    <w:p w:rsidR="00BE45E6" w:rsidRPr="00136FB1" w:rsidRDefault="00BE45E6" w:rsidP="00BE45E6">
      <w:pPr>
        <w:tabs>
          <w:tab w:val="left" w:pos="1440"/>
        </w:tabs>
        <w:ind w:left="2880" w:hanging="2880"/>
        <w:rPr>
          <w:lang w:val="ru-RU"/>
        </w:rPr>
      </w:pPr>
      <w:r w:rsidRPr="0050550A">
        <w:rPr>
          <w:lang w:val="ru-RU"/>
        </w:rPr>
        <w:t>WTO</w:t>
      </w:r>
      <w:r w:rsidRPr="0050550A">
        <w:rPr>
          <w:lang w:val="ru-RU"/>
        </w:rPr>
        <w:tab/>
        <w:t>ВТО</w:t>
      </w:r>
      <w:r w:rsidRPr="0050550A">
        <w:rPr>
          <w:lang w:val="ru-RU"/>
        </w:rPr>
        <w:tab/>
      </w:r>
      <w:r w:rsidRPr="0050550A">
        <w:rPr>
          <w:szCs w:val="22"/>
          <w:cs/>
          <w:lang w:val="ru-RU"/>
        </w:rPr>
        <w:t>‎</w:t>
      </w:r>
      <w:r w:rsidRPr="0050550A">
        <w:rPr>
          <w:rtl/>
          <w:cs/>
          <w:lang w:val="ru-RU"/>
        </w:rPr>
        <w:t>Всемирная‏ торговая организация</w:t>
      </w:r>
      <w:r w:rsidRPr="00136FB1">
        <w:rPr>
          <w:lang w:val="ru-RU"/>
        </w:rPr>
        <w:t xml:space="preserve"> </w:t>
      </w:r>
    </w:p>
    <w:p w:rsidR="00BE45E6" w:rsidRPr="00136FB1" w:rsidRDefault="00BE45E6" w:rsidP="00BE45E6">
      <w:pPr>
        <w:rPr>
          <w:lang w:val="ru-RU"/>
        </w:rPr>
      </w:pPr>
    </w:p>
    <w:p w:rsidR="00736F85" w:rsidRPr="00BE45E6" w:rsidRDefault="00736F85" w:rsidP="00656855">
      <w:pPr>
        <w:rPr>
          <w:rFonts w:asciiTheme="minorBidi" w:eastAsiaTheme="minorEastAsia" w:hAnsiTheme="minorBidi" w:cstheme="minorBidi"/>
          <w:sz w:val="20"/>
          <w:lang w:val="ru-RU" w:eastAsia="ja-JP"/>
        </w:rPr>
      </w:pPr>
    </w:p>
    <w:p w:rsidR="00736F85" w:rsidRPr="00BE45E6" w:rsidRDefault="00736F85" w:rsidP="00736F85">
      <w:pPr>
        <w:ind w:left="4536"/>
        <w:jc w:val="center"/>
        <w:rPr>
          <w:rFonts w:asciiTheme="minorBidi" w:eastAsia="Times New Roman" w:hAnsiTheme="minorBidi" w:cstheme="minorBidi"/>
          <w:sz w:val="20"/>
          <w:lang w:val="ru-RU" w:eastAsia="en-US"/>
        </w:rPr>
      </w:pPr>
      <w:r w:rsidRPr="00BE45E6">
        <w:rPr>
          <w:rFonts w:asciiTheme="minorBidi" w:eastAsia="Times New Roman" w:hAnsiTheme="minorBidi" w:cstheme="minorBidi"/>
          <w:sz w:val="20"/>
          <w:lang w:val="ru-RU" w:eastAsia="en-US"/>
        </w:rPr>
        <w:t>[</w:t>
      </w:r>
      <w:r w:rsidR="00BE45E6">
        <w:rPr>
          <w:rFonts w:asciiTheme="minorBidi" w:eastAsia="Times New Roman" w:hAnsiTheme="minorBidi" w:cstheme="minorBidi"/>
          <w:sz w:val="20"/>
          <w:lang w:val="ru-RU" w:eastAsia="en-US"/>
        </w:rPr>
        <w:t>Конец документа</w:t>
      </w:r>
      <w:r w:rsidRPr="00BE45E6">
        <w:rPr>
          <w:rFonts w:asciiTheme="minorBidi" w:eastAsia="Times New Roman" w:hAnsiTheme="minorBidi" w:cstheme="minorBidi"/>
          <w:sz w:val="20"/>
          <w:lang w:val="ru-RU" w:eastAsia="en-US"/>
        </w:rPr>
        <w:t>]</w:t>
      </w:r>
    </w:p>
    <w:p w:rsidR="00736F85" w:rsidRPr="00BE45E6" w:rsidRDefault="00736F85" w:rsidP="00656855">
      <w:pPr>
        <w:rPr>
          <w:rFonts w:eastAsiaTheme="minorEastAsia"/>
          <w:sz w:val="20"/>
          <w:lang w:val="ru-RU" w:eastAsia="ja-JP"/>
        </w:rPr>
      </w:pPr>
    </w:p>
    <w:sectPr w:rsidR="00736F85" w:rsidRPr="00BE45E6" w:rsidSect="00AA0412">
      <w:endnotePr>
        <w:numFmt w:val="decimal"/>
      </w:endnotePr>
      <w:pgSz w:w="11907" w:h="16840" w:code="9"/>
      <w:pgMar w:top="624" w:right="1418" w:bottom="1418" w:left="1418" w:header="510" w:footer="1021"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722E" w:rsidRDefault="0041722E">
      <w:r>
        <w:separator/>
      </w:r>
    </w:p>
  </w:endnote>
  <w:endnote w:type="continuationSeparator" w:id="0">
    <w:p w:rsidR="0041722E" w:rsidRDefault="0041722E" w:rsidP="003B38C1">
      <w:r>
        <w:separator/>
      </w:r>
    </w:p>
    <w:p w:rsidR="0041722E" w:rsidRPr="003B38C1" w:rsidRDefault="0041722E" w:rsidP="003B38C1">
      <w:pPr>
        <w:spacing w:after="60"/>
        <w:rPr>
          <w:sz w:val="17"/>
        </w:rPr>
      </w:pPr>
      <w:r>
        <w:rPr>
          <w:sz w:val="17"/>
        </w:rPr>
        <w:t>[Endnote continued from previous page]</w:t>
      </w:r>
    </w:p>
  </w:endnote>
  <w:endnote w:type="continuationNotice" w:id="1">
    <w:p w:rsidR="0041722E" w:rsidRPr="003B38C1" w:rsidRDefault="0041722E"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ヒラギノ角ゴ Pro W3">
    <w:charset w:val="4E"/>
    <w:family w:val="auto"/>
    <w:pitch w:val="variable"/>
    <w:sig w:usb0="E00002FF" w:usb1="7AC7FFFF" w:usb2="00000012" w:usb3="00000000" w:csb0="0002000D" w:csb1="00000000"/>
  </w:font>
  <w:font w:name="Angsana New">
    <w:panose1 w:val="02020603050405020304"/>
    <w:charset w:val="00"/>
    <w:family w:val="roman"/>
    <w:pitch w:val="variable"/>
    <w:sig w:usb0="81000003" w:usb1="00000000" w:usb2="00000000" w:usb3="00000000" w:csb0="00010001" w:csb1="00000000"/>
  </w:font>
  <w:font w:name="Arial Black">
    <w:panose1 w:val="020B0A040201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Lucida Grande">
    <w:charset w:val="00"/>
    <w:family w:val="auto"/>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7353092"/>
      <w:docPartObj>
        <w:docPartGallery w:val="Page Numbers (Bottom of Page)"/>
        <w:docPartUnique/>
      </w:docPartObj>
    </w:sdtPr>
    <w:sdtEndPr>
      <w:rPr>
        <w:noProof/>
        <w:sz w:val="20"/>
      </w:rPr>
    </w:sdtEndPr>
    <w:sdtContent>
      <w:p w:rsidR="0041722E" w:rsidRPr="00B1363F" w:rsidRDefault="0041722E" w:rsidP="007B3118">
        <w:pPr>
          <w:pStyle w:val="Footer"/>
          <w:jc w:val="center"/>
          <w:rPr>
            <w:sz w:val="20"/>
          </w:rPr>
        </w:pPr>
        <w:r w:rsidRPr="00BA43A0">
          <w:rPr>
            <w:sz w:val="20"/>
          </w:rPr>
          <w:fldChar w:fldCharType="begin"/>
        </w:r>
        <w:r w:rsidRPr="00BA43A0">
          <w:rPr>
            <w:sz w:val="20"/>
          </w:rPr>
          <w:instrText xml:space="preserve"> PAGE   \* MERGEFORMAT </w:instrText>
        </w:r>
        <w:r w:rsidRPr="00BA43A0">
          <w:rPr>
            <w:sz w:val="20"/>
          </w:rPr>
          <w:fldChar w:fldCharType="separate"/>
        </w:r>
        <w:r w:rsidR="00325BCE">
          <w:rPr>
            <w:noProof/>
            <w:sz w:val="20"/>
          </w:rPr>
          <w:t>182</w:t>
        </w:r>
        <w:r w:rsidRPr="00BA43A0">
          <w:rPr>
            <w:noProof/>
            <w:sz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1451466"/>
      <w:docPartObj>
        <w:docPartGallery w:val="Page Numbers (Bottom of Page)"/>
        <w:docPartUnique/>
      </w:docPartObj>
    </w:sdtPr>
    <w:sdtEndPr>
      <w:rPr>
        <w:noProof/>
        <w:sz w:val="20"/>
      </w:rPr>
    </w:sdtEndPr>
    <w:sdtContent>
      <w:p w:rsidR="0041722E" w:rsidRPr="00093A8F" w:rsidRDefault="0041722E" w:rsidP="007B3118">
        <w:pPr>
          <w:pStyle w:val="Footer"/>
          <w:jc w:val="center"/>
          <w:rPr>
            <w:sz w:val="20"/>
          </w:rPr>
        </w:pPr>
        <w:r w:rsidRPr="00093A8F">
          <w:rPr>
            <w:sz w:val="20"/>
          </w:rPr>
          <w:fldChar w:fldCharType="begin"/>
        </w:r>
        <w:r w:rsidRPr="00093A8F">
          <w:rPr>
            <w:sz w:val="20"/>
          </w:rPr>
          <w:instrText xml:space="preserve"> PAGE   \* MERGEFORMAT </w:instrText>
        </w:r>
        <w:r w:rsidRPr="00093A8F">
          <w:rPr>
            <w:sz w:val="20"/>
          </w:rPr>
          <w:fldChar w:fldCharType="separate"/>
        </w:r>
        <w:r w:rsidR="00325BCE">
          <w:rPr>
            <w:noProof/>
            <w:sz w:val="20"/>
          </w:rPr>
          <w:t>181</w:t>
        </w:r>
        <w:r w:rsidRPr="00093A8F">
          <w:rPr>
            <w:noProof/>
            <w:sz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F04E0B" w:rsidRDefault="0041722E" w:rsidP="007B3118">
    <w:pPr>
      <w:pStyle w:val="Footer"/>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722E" w:rsidRDefault="0041722E">
      <w:r>
        <w:separator/>
      </w:r>
    </w:p>
  </w:footnote>
  <w:footnote w:type="continuationSeparator" w:id="0">
    <w:p w:rsidR="0041722E" w:rsidRDefault="0041722E" w:rsidP="008B60B2">
      <w:r>
        <w:separator/>
      </w:r>
    </w:p>
    <w:p w:rsidR="0041722E" w:rsidRPr="00ED77FB" w:rsidRDefault="0041722E" w:rsidP="008B60B2">
      <w:pPr>
        <w:spacing w:after="60"/>
        <w:rPr>
          <w:sz w:val="17"/>
          <w:szCs w:val="17"/>
        </w:rPr>
      </w:pPr>
      <w:r w:rsidRPr="00ED77FB">
        <w:rPr>
          <w:sz w:val="17"/>
          <w:szCs w:val="17"/>
        </w:rPr>
        <w:t>[Footnote continued from previous page]</w:t>
      </w:r>
    </w:p>
  </w:footnote>
  <w:footnote w:type="continuationNotice" w:id="1">
    <w:p w:rsidR="0041722E" w:rsidRPr="00ED77FB" w:rsidRDefault="0041722E" w:rsidP="008B60B2">
      <w:pPr>
        <w:spacing w:before="60"/>
        <w:jc w:val="right"/>
        <w:rPr>
          <w:sz w:val="17"/>
          <w:szCs w:val="17"/>
        </w:rPr>
      </w:pPr>
      <w:r w:rsidRPr="00ED77FB">
        <w:rPr>
          <w:sz w:val="17"/>
          <w:szCs w:val="17"/>
        </w:rPr>
        <w:t>[Footnote continued on next page]</w:t>
      </w:r>
    </w:p>
  </w:footnote>
  <w:footnote w:id="2">
    <w:p w:rsidR="0041722E" w:rsidRPr="0001122D" w:rsidRDefault="0041722E" w:rsidP="006E2B52">
      <w:pPr>
        <w:pStyle w:val="FootnoteText"/>
        <w:rPr>
          <w:rFonts w:asciiTheme="minorBidi" w:hAnsiTheme="minorBidi" w:cstheme="minorBidi"/>
          <w:sz w:val="16"/>
          <w:szCs w:val="16"/>
          <w:lang w:val="ru-RU"/>
        </w:rPr>
      </w:pPr>
      <w:r w:rsidRPr="002D0CBE">
        <w:rPr>
          <w:rStyle w:val="FootnoteReference"/>
          <w:rFonts w:asciiTheme="minorBidi" w:hAnsiTheme="minorBidi" w:cstheme="minorBidi"/>
          <w:sz w:val="16"/>
          <w:szCs w:val="16"/>
        </w:rPr>
        <w:footnoteRef/>
      </w:r>
      <w:r w:rsidRPr="0001122D">
        <w:rPr>
          <w:rFonts w:asciiTheme="minorBidi" w:hAnsiTheme="minorBidi" w:cstheme="minorBidi"/>
          <w:sz w:val="16"/>
          <w:szCs w:val="16"/>
          <w:lang w:val="ru-RU"/>
        </w:rPr>
        <w:t xml:space="preserve"> </w:t>
      </w:r>
      <w:r>
        <w:rPr>
          <w:rFonts w:asciiTheme="minorBidi" w:hAnsiTheme="minorBidi" w:cstheme="minorBidi"/>
          <w:sz w:val="16"/>
          <w:szCs w:val="16"/>
          <w:lang w:val="ru-RU"/>
        </w:rPr>
        <w:t>Документ</w:t>
      </w:r>
      <w:r w:rsidRPr="0001122D">
        <w:rPr>
          <w:rFonts w:asciiTheme="minorBidi" w:hAnsiTheme="minorBidi" w:cstheme="minorBidi"/>
          <w:sz w:val="16"/>
          <w:szCs w:val="16"/>
          <w:lang w:val="ru-RU"/>
        </w:rPr>
        <w:t xml:space="preserve"> </w:t>
      </w:r>
      <w:r>
        <w:rPr>
          <w:rFonts w:asciiTheme="minorBidi" w:hAnsiTheme="minorBidi" w:cstheme="minorBidi"/>
          <w:color w:val="000000"/>
          <w:sz w:val="16"/>
          <w:szCs w:val="16"/>
        </w:rPr>
        <w:t>A</w:t>
      </w:r>
      <w:r w:rsidRPr="0001122D">
        <w:rPr>
          <w:rFonts w:asciiTheme="minorBidi" w:hAnsiTheme="minorBidi" w:cstheme="minorBidi"/>
          <w:color w:val="000000"/>
          <w:sz w:val="16"/>
          <w:szCs w:val="16"/>
          <w:lang w:val="ru-RU"/>
        </w:rPr>
        <w:t>/56/10</w:t>
      </w:r>
      <w:r>
        <w:rPr>
          <w:rFonts w:asciiTheme="minorBidi" w:hAnsiTheme="minorBidi" w:cstheme="minorBidi"/>
          <w:color w:val="000000"/>
          <w:sz w:val="16"/>
          <w:szCs w:val="16"/>
          <w:lang w:val="ru-RU"/>
        </w:rPr>
        <w:t xml:space="preserve"> с</w:t>
      </w:r>
      <w:r w:rsidRPr="0001122D">
        <w:rPr>
          <w:rFonts w:asciiTheme="minorBidi" w:hAnsiTheme="minorBidi" w:cstheme="minorBidi"/>
          <w:color w:val="000000"/>
          <w:sz w:val="16"/>
          <w:szCs w:val="16"/>
          <w:lang w:val="ru-RU"/>
        </w:rPr>
        <w:t xml:space="preserve"> комментари</w:t>
      </w:r>
      <w:r>
        <w:rPr>
          <w:rFonts w:asciiTheme="minorBidi" w:hAnsiTheme="minorBidi" w:cstheme="minorBidi"/>
          <w:color w:val="000000"/>
          <w:sz w:val="16"/>
          <w:szCs w:val="16"/>
          <w:lang w:val="ru-RU"/>
        </w:rPr>
        <w:t>ями государств-членов</w:t>
      </w:r>
      <w:r w:rsidRPr="0001122D">
        <w:rPr>
          <w:rFonts w:asciiTheme="minorBidi" w:hAnsiTheme="minorBidi" w:cstheme="minorBidi"/>
          <w:color w:val="000000"/>
          <w:sz w:val="16"/>
          <w:szCs w:val="16"/>
          <w:lang w:val="ru-RU"/>
        </w:rPr>
        <w:t>.</w:t>
      </w:r>
    </w:p>
  </w:footnote>
  <w:footnote w:id="3">
    <w:p w:rsidR="0041722E" w:rsidRPr="00E76965" w:rsidRDefault="0041722E" w:rsidP="006E2B52">
      <w:pPr>
        <w:pStyle w:val="FootnoteText"/>
        <w:rPr>
          <w:rFonts w:asciiTheme="minorBidi" w:hAnsiTheme="minorBidi" w:cstheme="minorBidi"/>
          <w:sz w:val="16"/>
          <w:szCs w:val="16"/>
          <w:lang w:val="ru-RU"/>
        </w:rPr>
      </w:pPr>
      <w:r w:rsidRPr="002D0CBE">
        <w:rPr>
          <w:rStyle w:val="FootnoteReference"/>
          <w:rFonts w:asciiTheme="minorBidi" w:hAnsiTheme="minorBidi" w:cstheme="minorBidi"/>
          <w:sz w:val="16"/>
          <w:szCs w:val="16"/>
        </w:rPr>
        <w:footnoteRef/>
      </w:r>
      <w:r w:rsidRPr="00E76965">
        <w:rPr>
          <w:rFonts w:asciiTheme="minorBidi" w:hAnsiTheme="minorBidi" w:cstheme="minorBidi"/>
          <w:sz w:val="16"/>
          <w:szCs w:val="16"/>
          <w:lang w:val="ru-RU"/>
        </w:rPr>
        <w:t xml:space="preserve"> </w:t>
      </w:r>
      <w:r>
        <w:rPr>
          <w:rFonts w:asciiTheme="minorBidi" w:hAnsiTheme="minorBidi" w:cstheme="minorBidi"/>
          <w:sz w:val="16"/>
          <w:szCs w:val="16"/>
          <w:lang w:val="ru-RU"/>
        </w:rPr>
        <w:t>См. дополнение</w:t>
      </w:r>
      <w:r w:rsidRPr="00E76965">
        <w:rPr>
          <w:rFonts w:asciiTheme="minorBidi" w:hAnsiTheme="minorBidi" w:cstheme="minorBidi"/>
          <w:sz w:val="16"/>
          <w:szCs w:val="16"/>
          <w:lang w:val="ru-RU"/>
        </w:rPr>
        <w:t xml:space="preserve"> </w:t>
      </w:r>
      <w:r w:rsidRPr="002D0CBE">
        <w:rPr>
          <w:rFonts w:asciiTheme="minorBidi" w:hAnsiTheme="minorBidi" w:cstheme="minorBidi"/>
          <w:sz w:val="16"/>
          <w:szCs w:val="16"/>
        </w:rPr>
        <w:t>A</w:t>
      </w:r>
      <w:r w:rsidRPr="00E76965">
        <w:rPr>
          <w:rFonts w:asciiTheme="minorBidi" w:hAnsiTheme="minorBidi" w:cstheme="minorBidi"/>
          <w:sz w:val="16"/>
          <w:szCs w:val="16"/>
          <w:lang w:val="ru-RU"/>
        </w:rPr>
        <w:t xml:space="preserve"> </w:t>
      </w:r>
      <w:r>
        <w:rPr>
          <w:rFonts w:asciiTheme="minorBidi" w:hAnsiTheme="minorBidi" w:cstheme="minorBidi"/>
          <w:sz w:val="16"/>
          <w:szCs w:val="16"/>
          <w:lang w:val="ru-RU"/>
        </w:rPr>
        <w:t>о взносах государств-членов.</w:t>
      </w:r>
    </w:p>
  </w:footnote>
  <w:footnote w:id="4">
    <w:p w:rsidR="0041722E" w:rsidRPr="00A777B9" w:rsidRDefault="0041722E" w:rsidP="00A777B9">
      <w:pPr>
        <w:pStyle w:val="FootnoteText"/>
        <w:rPr>
          <w:szCs w:val="18"/>
          <w:lang w:val="ru-RU"/>
        </w:rPr>
      </w:pPr>
      <w:r>
        <w:rPr>
          <w:rStyle w:val="FootnoteReference"/>
          <w:rFonts w:asciiTheme="minorBidi" w:hAnsiTheme="minorBidi" w:cstheme="minorBidi"/>
          <w:sz w:val="16"/>
        </w:rPr>
        <w:footnoteRef/>
      </w:r>
      <w:r w:rsidRPr="00A777B9">
        <w:rPr>
          <w:rFonts w:asciiTheme="minorBidi" w:hAnsiTheme="minorBidi" w:cstheme="minorBidi"/>
          <w:sz w:val="16"/>
          <w:lang w:val="ru-RU"/>
        </w:rPr>
        <w:t xml:space="preserve"> </w:t>
      </w:r>
      <w:r w:rsidRPr="00A777B9">
        <w:rPr>
          <w:szCs w:val="18"/>
          <w:lang w:val="ru-RU"/>
        </w:rPr>
        <w:t xml:space="preserve">Документ </w:t>
      </w:r>
      <w:r w:rsidRPr="003E5921">
        <w:rPr>
          <w:szCs w:val="18"/>
        </w:rPr>
        <w:t>WO</w:t>
      </w:r>
      <w:r w:rsidRPr="00A777B9">
        <w:rPr>
          <w:szCs w:val="18"/>
          <w:lang w:val="ru-RU"/>
        </w:rPr>
        <w:t>/</w:t>
      </w:r>
      <w:r w:rsidRPr="003E5921">
        <w:rPr>
          <w:szCs w:val="18"/>
        </w:rPr>
        <w:t>PBC</w:t>
      </w:r>
      <w:r w:rsidRPr="00A777B9">
        <w:rPr>
          <w:szCs w:val="18"/>
          <w:lang w:val="ru-RU"/>
        </w:rPr>
        <w:t>/26/9.</w:t>
      </w:r>
    </w:p>
  </w:footnote>
  <w:footnote w:id="5">
    <w:p w:rsidR="0041722E" w:rsidRPr="00A777B9" w:rsidRDefault="0041722E" w:rsidP="00A777B9">
      <w:pPr>
        <w:pStyle w:val="FootnoteText"/>
        <w:rPr>
          <w:szCs w:val="18"/>
          <w:lang w:val="ru-RU"/>
        </w:rPr>
      </w:pPr>
      <w:r w:rsidRPr="003E5921">
        <w:rPr>
          <w:rStyle w:val="FootnoteReference"/>
          <w:szCs w:val="18"/>
        </w:rPr>
        <w:footnoteRef/>
      </w:r>
      <w:r w:rsidRPr="00A777B9">
        <w:rPr>
          <w:szCs w:val="18"/>
          <w:lang w:val="ru-RU"/>
        </w:rPr>
        <w:t xml:space="preserve"> Документ </w:t>
      </w:r>
      <w:r w:rsidRPr="003E5921">
        <w:rPr>
          <w:szCs w:val="18"/>
        </w:rPr>
        <w:t>WO</w:t>
      </w:r>
      <w:r w:rsidRPr="00A777B9">
        <w:rPr>
          <w:szCs w:val="18"/>
          <w:lang w:val="ru-RU"/>
        </w:rPr>
        <w:t>/</w:t>
      </w:r>
      <w:r w:rsidRPr="003E5921">
        <w:rPr>
          <w:szCs w:val="18"/>
        </w:rPr>
        <w:t>PBC</w:t>
      </w:r>
      <w:r w:rsidRPr="00A777B9">
        <w:rPr>
          <w:szCs w:val="18"/>
          <w:lang w:val="ru-RU"/>
        </w:rPr>
        <w:t>/23/8</w:t>
      </w:r>
      <w:r>
        <w:rPr>
          <w:szCs w:val="18"/>
          <w:lang w:val="ru-RU"/>
        </w:rPr>
        <w:t>.</w:t>
      </w:r>
    </w:p>
  </w:footnote>
  <w:footnote w:id="6">
    <w:p w:rsidR="0041722E" w:rsidRPr="00A777B9" w:rsidRDefault="0041722E" w:rsidP="00A777B9">
      <w:pPr>
        <w:pStyle w:val="FootnoteText"/>
        <w:rPr>
          <w:szCs w:val="18"/>
          <w:lang w:val="ru-RU"/>
        </w:rPr>
      </w:pPr>
      <w:r w:rsidRPr="003E5921">
        <w:rPr>
          <w:rStyle w:val="FootnoteReference"/>
          <w:szCs w:val="18"/>
        </w:rPr>
        <w:footnoteRef/>
      </w:r>
      <w:r w:rsidRPr="00A777B9">
        <w:rPr>
          <w:szCs w:val="18"/>
          <w:lang w:val="ru-RU"/>
        </w:rPr>
        <w:t xml:space="preserve"> Ожидаемые результаты </w:t>
      </w:r>
      <w:r w:rsidRPr="003E5921">
        <w:rPr>
          <w:szCs w:val="18"/>
        </w:rPr>
        <w:t>III</w:t>
      </w:r>
      <w:r w:rsidRPr="00A777B9">
        <w:rPr>
          <w:szCs w:val="18"/>
          <w:lang w:val="ru-RU"/>
        </w:rPr>
        <w:t xml:space="preserve">.3 (Всесторонний учет рекомендаций ПДР) и </w:t>
      </w:r>
      <w:r w:rsidRPr="003E5921">
        <w:rPr>
          <w:szCs w:val="18"/>
        </w:rPr>
        <w:t>III</w:t>
      </w:r>
      <w:r w:rsidRPr="00A777B9">
        <w:rPr>
          <w:szCs w:val="18"/>
          <w:lang w:val="ru-RU"/>
        </w:rPr>
        <w:t xml:space="preserve">.5 (Углубление понимания ПДР) были объединены в один, а соответствующие мероприятия были сведены воедино в рамках ожидаемого результата </w:t>
      </w:r>
      <w:r w:rsidRPr="003E5921">
        <w:rPr>
          <w:szCs w:val="18"/>
        </w:rPr>
        <w:t>III</w:t>
      </w:r>
      <w:r w:rsidRPr="00A777B9">
        <w:rPr>
          <w:szCs w:val="18"/>
          <w:lang w:val="ru-RU"/>
        </w:rPr>
        <w:t>.3.</w:t>
      </w:r>
    </w:p>
  </w:footnote>
  <w:footnote w:id="7">
    <w:p w:rsidR="0041722E" w:rsidRPr="00A777B9" w:rsidRDefault="0041722E" w:rsidP="00A777B9">
      <w:pPr>
        <w:pStyle w:val="FootnoteText"/>
        <w:rPr>
          <w:szCs w:val="18"/>
          <w:lang w:val="ru-RU"/>
        </w:rPr>
      </w:pPr>
      <w:r w:rsidRPr="003E5921">
        <w:rPr>
          <w:rStyle w:val="FootnoteReference"/>
          <w:szCs w:val="18"/>
        </w:rPr>
        <w:footnoteRef/>
      </w:r>
      <w:r w:rsidRPr="00A777B9">
        <w:rPr>
          <w:szCs w:val="18"/>
          <w:lang w:val="ru-RU"/>
        </w:rPr>
        <w:t xml:space="preserve"> По состоянию на 8</w:t>
      </w:r>
      <w:r w:rsidRPr="003E5921">
        <w:rPr>
          <w:szCs w:val="18"/>
        </w:rPr>
        <w:t> </w:t>
      </w:r>
      <w:r w:rsidRPr="00A777B9">
        <w:rPr>
          <w:szCs w:val="18"/>
          <w:lang w:val="ru-RU"/>
        </w:rPr>
        <w:t>марта</w:t>
      </w:r>
      <w:r w:rsidRPr="003E5921">
        <w:rPr>
          <w:szCs w:val="18"/>
        </w:rPr>
        <w:t> </w:t>
      </w:r>
      <w:r w:rsidRPr="00A777B9">
        <w:rPr>
          <w:szCs w:val="18"/>
          <w:lang w:val="ru-RU"/>
        </w:rPr>
        <w:t>2017</w:t>
      </w:r>
      <w:r w:rsidRPr="003E5921">
        <w:rPr>
          <w:szCs w:val="18"/>
        </w:rPr>
        <w:t> </w:t>
      </w:r>
      <w:r w:rsidRPr="00A777B9">
        <w:rPr>
          <w:szCs w:val="18"/>
          <w:lang w:val="ru-RU"/>
        </w:rPr>
        <w:t>г.</w:t>
      </w:r>
    </w:p>
  </w:footnote>
  <w:footnote w:id="8">
    <w:p w:rsidR="0041722E" w:rsidRPr="00A777B9" w:rsidRDefault="0041722E" w:rsidP="00A777B9">
      <w:pPr>
        <w:pStyle w:val="FootnoteText"/>
        <w:rPr>
          <w:rFonts w:asciiTheme="minorBidi" w:hAnsiTheme="minorBidi" w:cstheme="minorBidi"/>
          <w:sz w:val="16"/>
          <w:szCs w:val="16"/>
          <w:lang w:val="ru-RU"/>
        </w:rPr>
      </w:pPr>
      <w:r>
        <w:rPr>
          <w:rStyle w:val="FootnoteReference"/>
          <w:rFonts w:asciiTheme="minorBidi" w:hAnsiTheme="minorBidi" w:cstheme="minorBidi"/>
          <w:sz w:val="16"/>
        </w:rPr>
        <w:footnoteRef/>
      </w:r>
      <w:r w:rsidRPr="00A777B9">
        <w:rPr>
          <w:rFonts w:asciiTheme="minorBidi" w:hAnsiTheme="minorBidi" w:cstheme="minorBidi"/>
          <w:sz w:val="16"/>
          <w:lang w:val="ru-RU"/>
        </w:rPr>
        <w:t xml:space="preserve"> Внедрение инноваций в практику напрямую способствует достижению ЦУР 2, 3, 6, 7, 8, 11 и 13.  Инновации как элемент политики могут способствовать реализации ЦУР 1, 8, 14 и 15.  Схема ЦУР, реализации которых способствует ВОИС, приведена в приложении</w:t>
      </w:r>
      <w:r>
        <w:rPr>
          <w:rFonts w:asciiTheme="minorBidi" w:hAnsiTheme="minorBidi" w:cstheme="minorBidi"/>
          <w:sz w:val="16"/>
          <w:lang w:val="ru-RU"/>
        </w:rPr>
        <w:t> </w:t>
      </w:r>
      <w:r>
        <w:rPr>
          <w:rFonts w:asciiTheme="minorBidi" w:hAnsiTheme="minorBidi" w:cstheme="minorBidi"/>
          <w:sz w:val="16"/>
        </w:rPr>
        <w:t>IX</w:t>
      </w:r>
      <w:r w:rsidRPr="00A777B9">
        <w:rPr>
          <w:rFonts w:asciiTheme="minorBidi" w:hAnsiTheme="minorBidi" w:cstheme="minorBidi"/>
          <w:sz w:val="16"/>
          <w:lang w:val="ru-RU"/>
        </w:rPr>
        <w:t>.</w:t>
      </w:r>
    </w:p>
  </w:footnote>
  <w:footnote w:id="9">
    <w:p w:rsidR="0041722E" w:rsidRPr="00273827" w:rsidRDefault="0041722E" w:rsidP="00273827">
      <w:pPr>
        <w:pStyle w:val="FootnoteText"/>
        <w:rPr>
          <w:sz w:val="16"/>
          <w:szCs w:val="16"/>
          <w:lang w:val="ru-RU"/>
        </w:rPr>
      </w:pPr>
      <w:r>
        <w:rPr>
          <w:rStyle w:val="FootnoteReference"/>
          <w:rFonts w:asciiTheme="minorBidi" w:hAnsiTheme="minorBidi" w:cstheme="minorBidi"/>
          <w:sz w:val="16"/>
        </w:rPr>
        <w:footnoteRef/>
      </w:r>
      <w:r w:rsidRPr="00273827">
        <w:rPr>
          <w:rFonts w:asciiTheme="minorBidi" w:hAnsiTheme="minorBidi" w:cstheme="minorBidi"/>
          <w:sz w:val="16"/>
          <w:lang w:val="ru-RU"/>
        </w:rPr>
        <w:t xml:space="preserve"> </w:t>
      </w:r>
      <w:r w:rsidRPr="00273827">
        <w:rPr>
          <w:rFonts w:asciiTheme="minorBidi" w:hAnsiTheme="minorBidi"/>
          <w:sz w:val="16"/>
          <w:szCs w:val="16"/>
          <w:rtl/>
          <w:lang w:val="ru-RU"/>
        </w:rPr>
        <w:t>‏</w:t>
      </w:r>
      <w:r w:rsidRPr="00273827">
        <w:rPr>
          <w:rFonts w:asciiTheme="minorBidi" w:hAnsiTheme="minorBidi" w:cstheme="minorBidi"/>
          <w:sz w:val="16"/>
          <w:lang w:val="ru-RU"/>
        </w:rPr>
        <w:t xml:space="preserve"> </w:t>
      </w:r>
      <w:r w:rsidRPr="00273827">
        <w:rPr>
          <w:b/>
          <w:sz w:val="16"/>
          <w:lang w:val="ru-RU"/>
        </w:rPr>
        <w:t>Штатные должности</w:t>
      </w:r>
      <w:r w:rsidRPr="00007B00">
        <w:rPr>
          <w:sz w:val="16"/>
        </w:rPr>
        <w:t> </w:t>
      </w:r>
      <w:r w:rsidRPr="00273827">
        <w:rPr>
          <w:sz w:val="16"/>
          <w:lang w:val="ru-RU"/>
        </w:rPr>
        <w:t>— эта категория охватывает сотрудников, имеющих срочные, непрерывные или постоянные контракты, в сравнении с утвержденными должностями в категориях специалистов и общего обслуживания.</w:t>
      </w:r>
    </w:p>
  </w:footnote>
  <w:footnote w:id="10">
    <w:p w:rsidR="0041722E" w:rsidRPr="00273827" w:rsidRDefault="0041722E" w:rsidP="00273827">
      <w:pPr>
        <w:pStyle w:val="FootnoteText"/>
        <w:rPr>
          <w:sz w:val="16"/>
          <w:szCs w:val="16"/>
          <w:lang w:val="ru-RU"/>
        </w:rPr>
      </w:pPr>
      <w:r w:rsidRPr="00007B00">
        <w:rPr>
          <w:rStyle w:val="FootnoteReference"/>
          <w:sz w:val="16"/>
        </w:rPr>
        <w:footnoteRef/>
      </w:r>
      <w:r w:rsidRPr="00273827">
        <w:rPr>
          <w:sz w:val="16"/>
          <w:lang w:val="ru-RU"/>
        </w:rPr>
        <w:t xml:space="preserve"> </w:t>
      </w:r>
      <w:r w:rsidRPr="00273827">
        <w:rPr>
          <w:sz w:val="16"/>
          <w:szCs w:val="16"/>
          <w:rtl/>
          <w:lang w:val="ru-RU"/>
        </w:rPr>
        <w:t>‏</w:t>
      </w:r>
      <w:r w:rsidRPr="00273827">
        <w:rPr>
          <w:sz w:val="16"/>
          <w:lang w:val="ru-RU"/>
        </w:rPr>
        <w:t xml:space="preserve"> </w:t>
      </w:r>
      <w:r w:rsidRPr="00273827">
        <w:rPr>
          <w:b/>
          <w:sz w:val="16"/>
          <w:lang w:val="ru-RU"/>
        </w:rPr>
        <w:t>Временные должности</w:t>
      </w:r>
      <w:r w:rsidRPr="00007B00">
        <w:rPr>
          <w:sz w:val="16"/>
        </w:rPr>
        <w:t> </w:t>
      </w:r>
      <w:r w:rsidRPr="00273827">
        <w:rPr>
          <w:sz w:val="16"/>
          <w:lang w:val="ru-RU"/>
        </w:rPr>
        <w:t>— эта категория охватывает сотрудников, имеющих временные контракты.</w:t>
      </w:r>
    </w:p>
  </w:footnote>
  <w:footnote w:id="11">
    <w:p w:rsidR="0041722E" w:rsidRPr="00D10255" w:rsidRDefault="0041722E" w:rsidP="00873E98">
      <w:pPr>
        <w:pStyle w:val="FootnoteText"/>
        <w:rPr>
          <w:color w:val="000000" w:themeColor="text1"/>
          <w:sz w:val="16"/>
          <w:szCs w:val="16"/>
          <w:lang w:val="ru-RU"/>
        </w:rPr>
      </w:pPr>
      <w:r w:rsidRPr="00D10255">
        <w:rPr>
          <w:rStyle w:val="FootnoteReference"/>
          <w:color w:val="000000" w:themeColor="text1"/>
          <w:sz w:val="16"/>
          <w:szCs w:val="16"/>
        </w:rPr>
        <w:footnoteRef/>
      </w:r>
      <w:r w:rsidRPr="00D10255">
        <w:rPr>
          <w:color w:val="000000" w:themeColor="text1"/>
          <w:sz w:val="16"/>
          <w:szCs w:val="16"/>
          <w:lang w:val="ru-RU"/>
        </w:rPr>
        <w:t xml:space="preserve"> В своей резолюции </w:t>
      </w:r>
      <w:hyperlink r:id="rId1" w:tgtFrame="_new" w:history="1">
        <w:r w:rsidRPr="00D10255">
          <w:rPr>
            <w:rStyle w:val="Hyperlink"/>
            <w:color w:val="000000" w:themeColor="text1"/>
            <w:sz w:val="16"/>
            <w:szCs w:val="16"/>
            <w:lang w:val="en"/>
          </w:rPr>
          <w:t>A</w:t>
        </w:r>
        <w:r w:rsidRPr="00D10255">
          <w:rPr>
            <w:rStyle w:val="Hyperlink"/>
            <w:color w:val="000000" w:themeColor="text1"/>
            <w:sz w:val="16"/>
            <w:szCs w:val="16"/>
            <w:lang w:val="ru-RU"/>
          </w:rPr>
          <w:t>/</w:t>
        </w:r>
        <w:r w:rsidRPr="00D10255">
          <w:rPr>
            <w:rStyle w:val="Hyperlink"/>
            <w:color w:val="000000" w:themeColor="text1"/>
            <w:sz w:val="16"/>
            <w:szCs w:val="16"/>
            <w:lang w:val="en"/>
          </w:rPr>
          <w:t>RES</w:t>
        </w:r>
        <w:r w:rsidRPr="00D10255">
          <w:rPr>
            <w:rStyle w:val="Hyperlink"/>
            <w:color w:val="000000" w:themeColor="text1"/>
            <w:sz w:val="16"/>
            <w:szCs w:val="16"/>
            <w:lang w:val="ru-RU"/>
          </w:rPr>
          <w:t>/70/244</w:t>
        </w:r>
      </w:hyperlink>
      <w:r w:rsidRPr="00D10255">
        <w:rPr>
          <w:rStyle w:val="Hyperlink"/>
          <w:color w:val="000000" w:themeColor="text1"/>
          <w:sz w:val="16"/>
          <w:szCs w:val="16"/>
          <w:lang w:val="ru-RU"/>
        </w:rPr>
        <w:t xml:space="preserve"> от 23 декабря 2015 г. </w:t>
      </w:r>
      <w:r w:rsidRPr="00D10255">
        <w:rPr>
          <w:color w:val="000000" w:themeColor="text1"/>
          <w:sz w:val="16"/>
          <w:szCs w:val="16"/>
          <w:lang w:val="ru-RU"/>
        </w:rPr>
        <w:t xml:space="preserve">Генеральная Ассамблея одобрила пересмотренный пакет вознаграждения для сотрудников категории специалистов и выше, основанный на рекомендациях КМГС. </w:t>
      </w:r>
    </w:p>
  </w:footnote>
  <w:footnote w:id="12">
    <w:p w:rsidR="0041722E" w:rsidRPr="00BB73E2" w:rsidRDefault="0041722E" w:rsidP="00BB73E2">
      <w:pPr>
        <w:pStyle w:val="FootnoteText"/>
        <w:rPr>
          <w:rFonts w:asciiTheme="minorBidi" w:hAnsiTheme="minorBidi" w:cstheme="minorBidi"/>
          <w:sz w:val="16"/>
          <w:szCs w:val="16"/>
          <w:lang w:val="ru-RU"/>
        </w:rPr>
      </w:pPr>
      <w:r>
        <w:rPr>
          <w:rStyle w:val="FootnoteReference"/>
          <w:rFonts w:asciiTheme="minorBidi" w:hAnsiTheme="minorBidi" w:cstheme="minorBidi"/>
          <w:sz w:val="16"/>
        </w:rPr>
        <w:footnoteRef/>
      </w:r>
      <w:r w:rsidRPr="00BB73E2">
        <w:rPr>
          <w:rFonts w:asciiTheme="minorBidi" w:hAnsiTheme="minorBidi" w:cstheme="minorBidi"/>
          <w:sz w:val="16"/>
          <w:lang w:val="ru-RU"/>
        </w:rPr>
        <w:t xml:space="preserve"> Пересмотренное определение понятия «расходы на развитие» приводится в приложении </w:t>
      </w:r>
      <w:r>
        <w:rPr>
          <w:rFonts w:asciiTheme="minorBidi" w:hAnsiTheme="minorBidi" w:cstheme="minorBidi"/>
          <w:sz w:val="16"/>
        </w:rPr>
        <w:t>B</w:t>
      </w:r>
      <w:r w:rsidRPr="00BB73E2">
        <w:rPr>
          <w:rFonts w:asciiTheme="minorBidi" w:hAnsiTheme="minorBidi" w:cstheme="minorBidi"/>
          <w:sz w:val="16"/>
          <w:lang w:val="ru-RU"/>
        </w:rPr>
        <w:t xml:space="preserve"> к документу </w:t>
      </w:r>
      <w:r>
        <w:rPr>
          <w:rFonts w:asciiTheme="minorBidi" w:hAnsiTheme="minorBidi" w:cstheme="minorBidi"/>
          <w:sz w:val="16"/>
        </w:rPr>
        <w:t>WO</w:t>
      </w:r>
      <w:r w:rsidRPr="00BB73E2">
        <w:rPr>
          <w:rFonts w:asciiTheme="minorBidi" w:hAnsiTheme="minorBidi" w:cstheme="minorBidi"/>
          <w:sz w:val="16"/>
          <w:lang w:val="ru-RU"/>
        </w:rPr>
        <w:t>/</w:t>
      </w:r>
      <w:r>
        <w:rPr>
          <w:rFonts w:asciiTheme="minorBidi" w:hAnsiTheme="minorBidi" w:cstheme="minorBidi"/>
          <w:sz w:val="16"/>
        </w:rPr>
        <w:t>GA</w:t>
      </w:r>
      <w:r w:rsidRPr="00BB73E2">
        <w:rPr>
          <w:rFonts w:asciiTheme="minorBidi" w:hAnsiTheme="minorBidi" w:cstheme="minorBidi"/>
          <w:sz w:val="16"/>
          <w:lang w:val="ru-RU"/>
        </w:rPr>
        <w:t xml:space="preserve">/43/21. </w:t>
      </w:r>
    </w:p>
  </w:footnote>
  <w:footnote w:id="13">
    <w:p w:rsidR="0041722E" w:rsidRPr="00342D3D" w:rsidRDefault="0041722E" w:rsidP="00B7119E">
      <w:pPr>
        <w:tabs>
          <w:tab w:val="left" w:pos="330"/>
        </w:tabs>
        <w:spacing w:after="120"/>
        <w:rPr>
          <w:sz w:val="16"/>
          <w:szCs w:val="16"/>
          <w:lang w:val="ru-RU"/>
        </w:rPr>
      </w:pPr>
      <w:r w:rsidRPr="000D2666">
        <w:rPr>
          <w:rStyle w:val="FootnoteReference"/>
        </w:rPr>
        <w:footnoteRef/>
      </w:r>
      <w:r w:rsidRPr="00342D3D">
        <w:rPr>
          <w:sz w:val="18"/>
          <w:lang w:val="ru-RU"/>
        </w:rPr>
        <w:t xml:space="preserve"> </w:t>
      </w:r>
      <w:r w:rsidRPr="00CA2027">
        <w:rPr>
          <w:sz w:val="16"/>
          <w:szCs w:val="16"/>
          <w:lang w:val="ru-RU"/>
        </w:rPr>
        <w:t>Регистрационный экземпляр</w:t>
      </w:r>
      <w:r w:rsidRPr="00CA2027">
        <w:rPr>
          <w:lang w:val="ru-RU"/>
        </w:rPr>
        <w:t xml:space="preserve"> </w:t>
      </w:r>
      <w:r w:rsidRPr="00CA2027">
        <w:rPr>
          <w:sz w:val="16"/>
          <w:szCs w:val="16"/>
          <w:lang w:val="ru-RU"/>
        </w:rPr>
        <w:t xml:space="preserve">– это заявка </w:t>
      </w:r>
      <w:r w:rsidRPr="00CA2027">
        <w:rPr>
          <w:sz w:val="16"/>
          <w:szCs w:val="16"/>
        </w:rPr>
        <w:t>PCT</w:t>
      </w:r>
      <w:r w:rsidRPr="00CA2027">
        <w:rPr>
          <w:sz w:val="16"/>
          <w:szCs w:val="16"/>
          <w:lang w:val="ru-RU"/>
        </w:rPr>
        <w:t>, переданная в Международное бюро (МБ) получающим ведомством после ее подачи в</w:t>
      </w:r>
      <w:r>
        <w:rPr>
          <w:sz w:val="16"/>
          <w:szCs w:val="16"/>
          <w:lang w:val="ru-RU"/>
        </w:rPr>
        <w:t xml:space="preserve"> такое </w:t>
      </w:r>
      <w:r w:rsidRPr="00CA2027">
        <w:rPr>
          <w:sz w:val="16"/>
          <w:szCs w:val="16"/>
          <w:lang w:val="ru-RU"/>
        </w:rPr>
        <w:t xml:space="preserve">ведомство и обработки этим ведомством.  Поскольку регистрационные экземпляры поступают в МБ только после обработки в получающем ведомстве, количество полученных экземпляров в значительной степени зависит от того, сколько времени затрачивается на их обработку в получающих ведомствах. </w:t>
      </w:r>
      <w:r>
        <w:rPr>
          <w:sz w:val="16"/>
          <w:szCs w:val="16"/>
          <w:lang w:val="ru-RU"/>
        </w:rPr>
        <w:t xml:space="preserve"> </w:t>
      </w:r>
      <w:r w:rsidRPr="00CA2027">
        <w:rPr>
          <w:sz w:val="16"/>
          <w:szCs w:val="16"/>
          <w:lang w:val="ru-RU"/>
        </w:rPr>
        <w:t>Поэтому тенденция изменения числа полученных регистрационных экземпляров, хотя и является допустимым показателем рабочей нагрузки МБ, не всегда точно соответствует тенденции изменения числа заявок</w:t>
      </w:r>
      <w:r>
        <w:rPr>
          <w:sz w:val="16"/>
          <w:szCs w:val="16"/>
          <w:lang w:val="ru-RU"/>
        </w:rPr>
        <w:t>,</w:t>
      </w:r>
      <w:r w:rsidRPr="00CA2027">
        <w:rPr>
          <w:sz w:val="16"/>
          <w:szCs w:val="16"/>
          <w:lang w:val="ru-RU"/>
        </w:rPr>
        <w:t xml:space="preserve"> поданных по процедуре РСТ.</w:t>
      </w:r>
    </w:p>
  </w:footnote>
  <w:footnote w:id="14">
    <w:p w:rsidR="0041722E" w:rsidRPr="00232DE3" w:rsidRDefault="0041722E" w:rsidP="00B7119E">
      <w:pPr>
        <w:pStyle w:val="FootnoteText"/>
        <w:rPr>
          <w:szCs w:val="18"/>
          <w:lang w:val="ru-RU"/>
        </w:rPr>
      </w:pPr>
      <w:r w:rsidRPr="000D2666">
        <w:rPr>
          <w:rStyle w:val="FootnoteReference"/>
          <w:szCs w:val="18"/>
        </w:rPr>
        <w:footnoteRef/>
      </w:r>
      <w:r w:rsidRPr="00232DE3">
        <w:rPr>
          <w:szCs w:val="18"/>
          <w:lang w:val="ru-RU"/>
        </w:rPr>
        <w:t xml:space="preserve"> </w:t>
      </w:r>
      <w:r>
        <w:rPr>
          <w:szCs w:val="18"/>
          <w:lang w:val="ru-RU"/>
        </w:rPr>
        <w:t>После</w:t>
      </w:r>
      <w:r w:rsidRPr="00FD4DBB">
        <w:rPr>
          <w:szCs w:val="18"/>
          <w:lang w:val="ru-RU"/>
        </w:rPr>
        <w:t xml:space="preserve"> </w:t>
      </w:r>
      <w:r>
        <w:rPr>
          <w:szCs w:val="18"/>
          <w:lang w:val="ru-RU"/>
        </w:rPr>
        <w:t>проведения</w:t>
      </w:r>
      <w:r w:rsidRPr="00FD4DBB">
        <w:rPr>
          <w:szCs w:val="18"/>
          <w:lang w:val="ru-RU"/>
        </w:rPr>
        <w:t xml:space="preserve"> </w:t>
      </w:r>
      <w:r>
        <w:rPr>
          <w:szCs w:val="18"/>
          <w:lang w:val="ru-RU"/>
        </w:rPr>
        <w:t>независимой</w:t>
      </w:r>
      <w:r w:rsidRPr="00FD4DBB">
        <w:rPr>
          <w:szCs w:val="18"/>
          <w:lang w:val="ru-RU"/>
        </w:rPr>
        <w:t xml:space="preserve"> </w:t>
      </w:r>
      <w:r>
        <w:rPr>
          <w:szCs w:val="18"/>
          <w:lang w:val="ru-RU"/>
        </w:rPr>
        <w:t>оценки</w:t>
      </w:r>
      <w:r w:rsidRPr="00FD4DBB">
        <w:rPr>
          <w:szCs w:val="18"/>
          <w:lang w:val="ru-RU"/>
        </w:rPr>
        <w:t xml:space="preserve"> </w:t>
      </w:r>
      <w:r>
        <w:rPr>
          <w:szCs w:val="18"/>
          <w:lang w:val="ru-RU"/>
        </w:rPr>
        <w:t>эффективности</w:t>
      </w:r>
      <w:r w:rsidRPr="00FD4DBB">
        <w:rPr>
          <w:szCs w:val="18"/>
          <w:lang w:val="ru-RU"/>
        </w:rPr>
        <w:t xml:space="preserve"> </w:t>
      </w:r>
      <w:r w:rsidRPr="00EE0539">
        <w:rPr>
          <w:szCs w:val="18"/>
        </w:rPr>
        <w:t>PCTIS</w:t>
      </w:r>
      <w:r w:rsidRPr="00FD4DBB">
        <w:rPr>
          <w:szCs w:val="18"/>
          <w:lang w:val="ru-RU"/>
        </w:rPr>
        <w:t xml:space="preserve"> </w:t>
      </w:r>
      <w:r>
        <w:rPr>
          <w:szCs w:val="18"/>
          <w:lang w:val="ru-RU"/>
        </w:rPr>
        <w:t>определение</w:t>
      </w:r>
      <w:r w:rsidRPr="00FD4DBB">
        <w:rPr>
          <w:szCs w:val="18"/>
          <w:lang w:val="ru-RU"/>
        </w:rPr>
        <w:t xml:space="preserve"> </w:t>
      </w:r>
      <w:r>
        <w:rPr>
          <w:szCs w:val="18"/>
          <w:lang w:val="ru-RU"/>
        </w:rPr>
        <w:t xml:space="preserve">показателя было несколько изменено по сравнению с принятым в Программе и бюджете на </w:t>
      </w:r>
      <w:r w:rsidRPr="00FD4DBB">
        <w:rPr>
          <w:szCs w:val="18"/>
          <w:lang w:val="ru-RU"/>
        </w:rPr>
        <w:t>2014</w:t>
      </w:r>
      <w:r>
        <w:rPr>
          <w:szCs w:val="18"/>
          <w:lang w:val="ru-RU"/>
        </w:rPr>
        <w:t>-20</w:t>
      </w:r>
      <w:r w:rsidRPr="00FD4DBB">
        <w:rPr>
          <w:szCs w:val="18"/>
          <w:lang w:val="ru-RU"/>
        </w:rPr>
        <w:t>15</w:t>
      </w:r>
      <w:r>
        <w:rPr>
          <w:szCs w:val="18"/>
          <w:lang w:val="ru-RU"/>
        </w:rPr>
        <w:t> гг.</w:t>
      </w:r>
    </w:p>
  </w:footnote>
  <w:footnote w:id="15">
    <w:p w:rsidR="0041722E" w:rsidRPr="00F82418" w:rsidRDefault="0041722E" w:rsidP="000F163D">
      <w:pPr>
        <w:pStyle w:val="FootnoteText"/>
        <w:rPr>
          <w:sz w:val="16"/>
          <w:szCs w:val="16"/>
          <w:lang w:val="ru-RU"/>
        </w:rPr>
      </w:pPr>
      <w:r w:rsidRPr="00262317">
        <w:rPr>
          <w:rStyle w:val="FootnoteReference"/>
          <w:sz w:val="16"/>
          <w:szCs w:val="16"/>
        </w:rPr>
        <w:footnoteRef/>
      </w:r>
      <w:r w:rsidRPr="00262317">
        <w:rPr>
          <w:sz w:val="16"/>
          <w:szCs w:val="16"/>
          <w:lang w:val="ru-RU"/>
        </w:rPr>
        <w:t xml:space="preserve"> При условии ее одобрения Ассамблеей Мадридского союза.</w:t>
      </w:r>
    </w:p>
  </w:footnote>
  <w:footnote w:id="16">
    <w:p w:rsidR="0041722E" w:rsidRPr="00F83295" w:rsidRDefault="0041722E" w:rsidP="00745FA3">
      <w:pPr>
        <w:pStyle w:val="FootnoteText"/>
        <w:rPr>
          <w:lang w:val="ru-RU"/>
        </w:rPr>
      </w:pPr>
      <w:r>
        <w:rPr>
          <w:rStyle w:val="FootnoteReference"/>
        </w:rPr>
        <w:footnoteRef/>
      </w:r>
      <w:r w:rsidRPr="00F83295">
        <w:rPr>
          <w:lang w:val="ru-RU"/>
        </w:rPr>
        <w:t xml:space="preserve"> </w:t>
      </w:r>
      <w:r>
        <w:rPr>
          <w:lang w:val="ru-RU"/>
        </w:rPr>
        <w:t>Представленные данные основаны не на дате получения заявки в МБ, как в предыдущих отчетах о реализации программы, а</w:t>
      </w:r>
      <w:r w:rsidRPr="0045382B">
        <w:rPr>
          <w:lang w:val="ru-RU"/>
        </w:rPr>
        <w:t xml:space="preserve"> </w:t>
      </w:r>
      <w:r>
        <w:rPr>
          <w:lang w:val="ru-RU"/>
        </w:rPr>
        <w:t>на дате подачи заявки в ведомство происхождения.</w:t>
      </w:r>
    </w:p>
  </w:footnote>
  <w:footnote w:id="17">
    <w:p w:rsidR="0041722E" w:rsidRPr="002B0979" w:rsidRDefault="0041722E" w:rsidP="00745FA3">
      <w:pPr>
        <w:pStyle w:val="FootnoteText"/>
        <w:rPr>
          <w:lang w:val="ru-RU"/>
        </w:rPr>
      </w:pPr>
      <w:r>
        <w:rPr>
          <w:rStyle w:val="FootnoteReference"/>
        </w:rPr>
        <w:footnoteRef/>
      </w:r>
      <w:r w:rsidRPr="002B0979">
        <w:rPr>
          <w:lang w:val="ru-RU"/>
        </w:rPr>
        <w:t xml:space="preserve"> </w:t>
      </w:r>
      <w:r>
        <w:rPr>
          <w:lang w:val="ru-RU"/>
        </w:rPr>
        <w:t>В 2015 г. среднее число классов на одну регистрацию составляло 6,8, а не 7,7, как указано в ОРП за 2014-2015 гг.</w:t>
      </w:r>
    </w:p>
  </w:footnote>
  <w:footnote w:id="18">
    <w:p w:rsidR="0041722E" w:rsidRPr="007E2865" w:rsidRDefault="0041722E" w:rsidP="00745FA3">
      <w:pPr>
        <w:pStyle w:val="FootnoteText"/>
        <w:rPr>
          <w:lang w:val="ru-RU"/>
        </w:rPr>
      </w:pPr>
      <w:r w:rsidRPr="0043175E">
        <w:rPr>
          <w:rStyle w:val="FootnoteReference"/>
        </w:rPr>
        <w:footnoteRef/>
      </w:r>
      <w:r w:rsidRPr="007E2865">
        <w:rPr>
          <w:lang w:val="ru-RU"/>
        </w:rPr>
        <w:t xml:space="preserve">  </w:t>
      </w:r>
      <w:r>
        <w:rPr>
          <w:lang w:val="ru-RU"/>
        </w:rPr>
        <w:t>См</w:t>
      </w:r>
      <w:r w:rsidRPr="007E2865">
        <w:rPr>
          <w:lang w:val="ru-RU"/>
        </w:rPr>
        <w:t xml:space="preserve">. </w:t>
      </w:r>
      <w:r>
        <w:rPr>
          <w:lang w:val="ru-RU"/>
        </w:rPr>
        <w:t>раздел «Общий объем проделанной работы», выше</w:t>
      </w:r>
      <w:r w:rsidRPr="007E2865">
        <w:rPr>
          <w:lang w:val="ru-RU"/>
        </w:rPr>
        <w:t>.</w:t>
      </w:r>
    </w:p>
  </w:footnote>
  <w:footnote w:id="19">
    <w:p w:rsidR="0041722E" w:rsidRPr="00BA2504" w:rsidRDefault="0041722E" w:rsidP="00745FA3">
      <w:pPr>
        <w:pStyle w:val="FootnoteText"/>
        <w:rPr>
          <w:szCs w:val="18"/>
          <w:lang w:val="ru-RU"/>
        </w:rPr>
      </w:pPr>
      <w:r w:rsidRPr="0043175E">
        <w:rPr>
          <w:rStyle w:val="FootnoteReference"/>
          <w:szCs w:val="18"/>
        </w:rPr>
        <w:footnoteRef/>
      </w:r>
      <w:r w:rsidRPr="00BA2504">
        <w:rPr>
          <w:szCs w:val="18"/>
          <w:lang w:val="ru-RU"/>
        </w:rPr>
        <w:t xml:space="preserve">  </w:t>
      </w:r>
      <w:r>
        <w:rPr>
          <w:szCs w:val="18"/>
          <w:lang w:val="ru-RU"/>
        </w:rPr>
        <w:t>См</w:t>
      </w:r>
      <w:r w:rsidRPr="00BA2504">
        <w:rPr>
          <w:szCs w:val="18"/>
          <w:lang w:val="ru-RU"/>
        </w:rPr>
        <w:t xml:space="preserve">. </w:t>
      </w:r>
      <w:r>
        <w:rPr>
          <w:szCs w:val="18"/>
          <w:lang w:val="ru-RU"/>
        </w:rPr>
        <w:t>раздел «Общий объем проделанной работы», выше</w:t>
      </w:r>
      <w:r w:rsidRPr="00BA2504">
        <w:rPr>
          <w:szCs w:val="18"/>
          <w:lang w:val="ru-RU"/>
        </w:rPr>
        <w:t>.</w:t>
      </w:r>
    </w:p>
  </w:footnote>
  <w:footnote w:id="20">
    <w:p w:rsidR="0041722E" w:rsidRPr="00FA5872" w:rsidRDefault="0041722E" w:rsidP="00745FA3">
      <w:pPr>
        <w:pStyle w:val="FootnoteText"/>
        <w:rPr>
          <w:lang w:val="ru-RU"/>
        </w:rPr>
      </w:pPr>
      <w:r>
        <w:rPr>
          <w:rStyle w:val="FootnoteReference"/>
        </w:rPr>
        <w:footnoteRef/>
      </w:r>
      <w:r w:rsidRPr="002E6F9F">
        <w:rPr>
          <w:lang w:val="ru-RU"/>
        </w:rPr>
        <w:t xml:space="preserve"> </w:t>
      </w:r>
      <w:r w:rsidRPr="00FA5872">
        <w:rPr>
          <w:lang w:val="ru-RU"/>
        </w:rPr>
        <w:t xml:space="preserve">Механизм контроля качества Мадридского реестра </w:t>
      </w:r>
      <w:r>
        <w:rPr>
          <w:lang w:val="ru-RU"/>
        </w:rPr>
        <w:t xml:space="preserve">предоставляется по запросу, </w:t>
      </w:r>
      <w:r w:rsidRPr="00FA5872">
        <w:rPr>
          <w:lang w:val="ru-RU"/>
        </w:rPr>
        <w:t>адрес</w:t>
      </w:r>
      <w:r>
        <w:rPr>
          <w:lang w:val="ru-RU"/>
        </w:rPr>
        <w:t xml:space="preserve"> для направления запроса</w:t>
      </w:r>
      <w:r w:rsidRPr="00FA5872">
        <w:rPr>
          <w:lang w:val="ru-RU"/>
        </w:rPr>
        <w:t xml:space="preserve">: </w:t>
      </w:r>
      <w:r w:rsidRPr="00FA5872">
        <w:rPr>
          <w:u w:val="single"/>
          <w:lang w:val="ru-RU"/>
        </w:rPr>
        <w:t>madrid.qp@wipo.int</w:t>
      </w:r>
      <w:r w:rsidRPr="00FA5872">
        <w:rPr>
          <w:lang w:val="ru-RU"/>
        </w:rPr>
        <w:t>.</w:t>
      </w:r>
    </w:p>
  </w:footnote>
  <w:footnote w:id="21">
    <w:p w:rsidR="0041722E" w:rsidRPr="00782E37" w:rsidRDefault="0041722E" w:rsidP="00745FA3">
      <w:pPr>
        <w:pStyle w:val="FootnoteText"/>
        <w:rPr>
          <w:lang w:val="ru-RU"/>
        </w:rPr>
      </w:pPr>
      <w:r>
        <w:rPr>
          <w:rStyle w:val="FootnoteReference"/>
        </w:rPr>
        <w:footnoteRef/>
      </w:r>
      <w:r w:rsidRPr="00782E37">
        <w:rPr>
          <w:lang w:val="ru-RU"/>
        </w:rPr>
        <w:t xml:space="preserve"> </w:t>
      </w:r>
      <w:r>
        <w:rPr>
          <w:lang w:val="ru-RU"/>
        </w:rPr>
        <w:t>Операции с одной или более ошибками.</w:t>
      </w:r>
    </w:p>
  </w:footnote>
  <w:footnote w:id="22">
    <w:p w:rsidR="0041722E" w:rsidRPr="00A4190B" w:rsidRDefault="0041722E" w:rsidP="00745FA3">
      <w:pPr>
        <w:pStyle w:val="FootnoteText"/>
        <w:rPr>
          <w:sz w:val="16"/>
          <w:szCs w:val="16"/>
          <w:lang w:val="ru-RU"/>
        </w:rPr>
      </w:pPr>
      <w:r w:rsidRPr="00B00A2B">
        <w:rPr>
          <w:rStyle w:val="FootnoteReference"/>
          <w:sz w:val="16"/>
          <w:szCs w:val="16"/>
        </w:rPr>
        <w:footnoteRef/>
      </w:r>
      <w:r>
        <w:rPr>
          <w:sz w:val="16"/>
          <w:szCs w:val="16"/>
          <w:lang w:val="ru-RU"/>
        </w:rPr>
        <w:t>Общее</w:t>
      </w:r>
      <w:r w:rsidRPr="00A4190B">
        <w:rPr>
          <w:sz w:val="16"/>
          <w:szCs w:val="16"/>
          <w:lang w:val="ru-RU"/>
        </w:rPr>
        <w:t xml:space="preserve"> </w:t>
      </w:r>
      <w:r>
        <w:rPr>
          <w:sz w:val="16"/>
          <w:szCs w:val="16"/>
          <w:lang w:val="ru-RU"/>
        </w:rPr>
        <w:t>число</w:t>
      </w:r>
      <w:r w:rsidRPr="00A4190B">
        <w:rPr>
          <w:sz w:val="16"/>
          <w:szCs w:val="16"/>
          <w:lang w:val="ru-RU"/>
        </w:rPr>
        <w:t xml:space="preserve"> </w:t>
      </w:r>
      <w:r>
        <w:rPr>
          <w:sz w:val="16"/>
          <w:szCs w:val="16"/>
          <w:lang w:val="ru-RU"/>
        </w:rPr>
        <w:t>нарушений</w:t>
      </w:r>
      <w:r w:rsidRPr="00A4190B">
        <w:rPr>
          <w:sz w:val="16"/>
          <w:szCs w:val="16"/>
          <w:lang w:val="ru-RU"/>
        </w:rPr>
        <w:t xml:space="preserve"> </w:t>
      </w:r>
      <w:r>
        <w:rPr>
          <w:sz w:val="16"/>
          <w:szCs w:val="16"/>
          <w:lang w:val="ru-RU"/>
        </w:rPr>
        <w:t>в</w:t>
      </w:r>
      <w:r w:rsidRPr="00A4190B">
        <w:rPr>
          <w:sz w:val="16"/>
          <w:szCs w:val="16"/>
          <w:lang w:val="ru-RU"/>
        </w:rPr>
        <w:t xml:space="preserve"> 2015</w:t>
      </w:r>
      <w:r w:rsidRPr="00A4190B">
        <w:rPr>
          <w:sz w:val="16"/>
          <w:szCs w:val="16"/>
        </w:rPr>
        <w:t> </w:t>
      </w:r>
      <w:r>
        <w:rPr>
          <w:sz w:val="16"/>
          <w:szCs w:val="16"/>
          <w:lang w:val="ru-RU"/>
        </w:rPr>
        <w:t>г</w:t>
      </w:r>
      <w:r w:rsidRPr="00A4190B">
        <w:rPr>
          <w:sz w:val="16"/>
          <w:szCs w:val="16"/>
          <w:lang w:val="ru-RU"/>
        </w:rPr>
        <w:t xml:space="preserve">. </w:t>
      </w:r>
      <w:r>
        <w:rPr>
          <w:sz w:val="16"/>
          <w:szCs w:val="16"/>
          <w:lang w:val="ru-RU"/>
        </w:rPr>
        <w:t>составило</w:t>
      </w:r>
      <w:r w:rsidRPr="00A4190B">
        <w:rPr>
          <w:sz w:val="16"/>
          <w:szCs w:val="16"/>
          <w:lang w:val="ru-RU"/>
        </w:rPr>
        <w:t xml:space="preserve"> 2</w:t>
      </w:r>
      <w:r>
        <w:rPr>
          <w:sz w:val="16"/>
          <w:szCs w:val="16"/>
          <w:lang w:val="ru-RU"/>
        </w:rPr>
        <w:t> </w:t>
      </w:r>
      <w:r w:rsidRPr="00A4190B">
        <w:rPr>
          <w:sz w:val="16"/>
          <w:szCs w:val="16"/>
          <w:lang w:val="ru-RU"/>
        </w:rPr>
        <w:t>062</w:t>
      </w:r>
      <w:r>
        <w:rPr>
          <w:sz w:val="16"/>
          <w:szCs w:val="16"/>
          <w:lang w:val="ru-RU"/>
        </w:rPr>
        <w:t xml:space="preserve">, а не </w:t>
      </w:r>
      <w:r w:rsidRPr="00A4190B">
        <w:rPr>
          <w:sz w:val="16"/>
          <w:szCs w:val="16"/>
          <w:lang w:val="ru-RU"/>
        </w:rPr>
        <w:t>2</w:t>
      </w:r>
      <w:r>
        <w:rPr>
          <w:sz w:val="16"/>
          <w:szCs w:val="16"/>
          <w:lang w:val="ru-RU"/>
        </w:rPr>
        <w:t> </w:t>
      </w:r>
      <w:r w:rsidRPr="00A4190B">
        <w:rPr>
          <w:sz w:val="16"/>
          <w:szCs w:val="16"/>
          <w:lang w:val="ru-RU"/>
        </w:rPr>
        <w:t>118</w:t>
      </w:r>
      <w:r>
        <w:rPr>
          <w:sz w:val="16"/>
          <w:szCs w:val="16"/>
          <w:lang w:val="ru-RU"/>
        </w:rPr>
        <w:t xml:space="preserve">, как сказано в ОРП за </w:t>
      </w:r>
      <w:r w:rsidRPr="00A4190B">
        <w:rPr>
          <w:sz w:val="16"/>
          <w:szCs w:val="16"/>
          <w:lang w:val="ru-RU"/>
        </w:rPr>
        <w:t>2014</w:t>
      </w:r>
      <w:r>
        <w:rPr>
          <w:sz w:val="16"/>
          <w:szCs w:val="16"/>
          <w:lang w:val="ru-RU"/>
        </w:rPr>
        <w:t>-20</w:t>
      </w:r>
      <w:r w:rsidRPr="00A4190B">
        <w:rPr>
          <w:sz w:val="16"/>
          <w:szCs w:val="16"/>
          <w:lang w:val="ru-RU"/>
        </w:rPr>
        <w:t>15</w:t>
      </w:r>
      <w:r>
        <w:rPr>
          <w:sz w:val="16"/>
          <w:szCs w:val="16"/>
          <w:lang w:val="ru-RU"/>
        </w:rPr>
        <w:t xml:space="preserve"> год</w:t>
      </w:r>
      <w:r w:rsidRPr="00A4190B">
        <w:rPr>
          <w:sz w:val="16"/>
          <w:szCs w:val="16"/>
          <w:lang w:val="ru-RU"/>
        </w:rPr>
        <w:t>.</w:t>
      </w:r>
    </w:p>
  </w:footnote>
  <w:footnote w:id="23">
    <w:p w:rsidR="0041722E" w:rsidRPr="00A4190B" w:rsidRDefault="0041722E" w:rsidP="00745FA3">
      <w:pPr>
        <w:jc w:val="both"/>
        <w:rPr>
          <w:sz w:val="16"/>
          <w:szCs w:val="16"/>
          <w:lang w:val="ru-RU"/>
        </w:rPr>
      </w:pPr>
      <w:r w:rsidRPr="00FA7CEC">
        <w:rPr>
          <w:rStyle w:val="FootnoteReference"/>
          <w:sz w:val="16"/>
          <w:szCs w:val="16"/>
        </w:rPr>
        <w:footnoteRef/>
      </w:r>
      <w:r w:rsidRPr="00A4190B">
        <w:rPr>
          <w:sz w:val="16"/>
          <w:szCs w:val="16"/>
          <w:lang w:val="ru-RU"/>
        </w:rPr>
        <w:t xml:space="preserve"> </w:t>
      </w:r>
      <w:r>
        <w:rPr>
          <w:sz w:val="16"/>
          <w:szCs w:val="16"/>
          <w:lang w:val="ru-RU"/>
        </w:rPr>
        <w:t>Из</w:t>
      </w:r>
      <w:r w:rsidRPr="00A4190B">
        <w:rPr>
          <w:sz w:val="16"/>
          <w:szCs w:val="16"/>
          <w:lang w:val="ru-RU"/>
        </w:rPr>
        <w:t>-</w:t>
      </w:r>
      <w:r>
        <w:rPr>
          <w:sz w:val="16"/>
          <w:szCs w:val="16"/>
          <w:lang w:val="ru-RU"/>
        </w:rPr>
        <w:t>за</w:t>
      </w:r>
      <w:r w:rsidRPr="00A4190B">
        <w:rPr>
          <w:sz w:val="16"/>
          <w:szCs w:val="16"/>
          <w:lang w:val="ru-RU"/>
        </w:rPr>
        <w:t xml:space="preserve"> </w:t>
      </w:r>
      <w:r>
        <w:rPr>
          <w:sz w:val="16"/>
          <w:szCs w:val="16"/>
          <w:lang w:val="ru-RU"/>
        </w:rPr>
        <w:t>противоречий</w:t>
      </w:r>
      <w:r w:rsidRPr="00A4190B">
        <w:rPr>
          <w:sz w:val="16"/>
          <w:szCs w:val="16"/>
          <w:lang w:val="ru-RU"/>
        </w:rPr>
        <w:t xml:space="preserve">, </w:t>
      </w:r>
      <w:r>
        <w:rPr>
          <w:sz w:val="16"/>
          <w:szCs w:val="16"/>
          <w:lang w:val="ru-RU"/>
        </w:rPr>
        <w:t>обнаруженных</w:t>
      </w:r>
      <w:r w:rsidRPr="00A4190B">
        <w:rPr>
          <w:sz w:val="16"/>
          <w:szCs w:val="16"/>
          <w:lang w:val="ru-RU"/>
        </w:rPr>
        <w:t xml:space="preserve"> </w:t>
      </w:r>
      <w:r>
        <w:rPr>
          <w:sz w:val="16"/>
          <w:szCs w:val="16"/>
          <w:lang w:val="ru-RU"/>
        </w:rPr>
        <w:t>при</w:t>
      </w:r>
      <w:r w:rsidRPr="00A4190B">
        <w:rPr>
          <w:sz w:val="16"/>
          <w:szCs w:val="16"/>
          <w:lang w:val="ru-RU"/>
        </w:rPr>
        <w:t xml:space="preserve"> </w:t>
      </w:r>
      <w:r>
        <w:rPr>
          <w:sz w:val="16"/>
          <w:szCs w:val="16"/>
          <w:lang w:val="ru-RU"/>
        </w:rPr>
        <w:t>расчете</w:t>
      </w:r>
      <w:r w:rsidRPr="00A4190B">
        <w:rPr>
          <w:sz w:val="16"/>
          <w:szCs w:val="16"/>
          <w:lang w:val="ru-RU"/>
        </w:rPr>
        <w:t xml:space="preserve"> </w:t>
      </w:r>
      <w:r>
        <w:rPr>
          <w:sz w:val="16"/>
          <w:szCs w:val="16"/>
          <w:lang w:val="ru-RU"/>
        </w:rPr>
        <w:t>доли</w:t>
      </w:r>
      <w:r w:rsidRPr="00A4190B">
        <w:rPr>
          <w:sz w:val="16"/>
          <w:szCs w:val="16"/>
          <w:lang w:val="ru-RU"/>
        </w:rPr>
        <w:t xml:space="preserve"> </w:t>
      </w:r>
      <w:r>
        <w:rPr>
          <w:sz w:val="16"/>
          <w:szCs w:val="16"/>
          <w:lang w:val="ru-RU"/>
        </w:rPr>
        <w:t>заявок</w:t>
      </w:r>
      <w:r w:rsidRPr="00A4190B">
        <w:rPr>
          <w:sz w:val="16"/>
          <w:szCs w:val="16"/>
          <w:lang w:val="ru-RU"/>
        </w:rPr>
        <w:t xml:space="preserve"> </w:t>
      </w:r>
      <w:r>
        <w:rPr>
          <w:sz w:val="16"/>
          <w:szCs w:val="16"/>
          <w:lang w:val="ru-RU"/>
        </w:rPr>
        <w:t>с</w:t>
      </w:r>
      <w:r w:rsidRPr="00A4190B">
        <w:rPr>
          <w:sz w:val="16"/>
          <w:szCs w:val="16"/>
          <w:lang w:val="ru-RU"/>
        </w:rPr>
        <w:t xml:space="preserve"> </w:t>
      </w:r>
      <w:r>
        <w:rPr>
          <w:sz w:val="16"/>
          <w:szCs w:val="16"/>
          <w:lang w:val="ru-RU"/>
        </w:rPr>
        <w:t>нарушениями</w:t>
      </w:r>
      <w:r w:rsidRPr="00A4190B">
        <w:rPr>
          <w:sz w:val="16"/>
          <w:szCs w:val="16"/>
          <w:lang w:val="ru-RU"/>
        </w:rPr>
        <w:t xml:space="preserve"> </w:t>
      </w:r>
      <w:r>
        <w:rPr>
          <w:sz w:val="16"/>
          <w:szCs w:val="16"/>
          <w:lang w:val="ru-RU"/>
        </w:rPr>
        <w:t>или</w:t>
      </w:r>
      <w:r w:rsidRPr="00A4190B">
        <w:rPr>
          <w:sz w:val="16"/>
          <w:szCs w:val="16"/>
          <w:lang w:val="ru-RU"/>
        </w:rPr>
        <w:t xml:space="preserve"> </w:t>
      </w:r>
      <w:r>
        <w:rPr>
          <w:sz w:val="16"/>
          <w:szCs w:val="16"/>
          <w:lang w:val="ru-RU"/>
        </w:rPr>
        <w:t>замечаниями</w:t>
      </w:r>
      <w:r w:rsidRPr="00A4190B">
        <w:rPr>
          <w:sz w:val="16"/>
          <w:szCs w:val="16"/>
          <w:lang w:val="ru-RU"/>
        </w:rPr>
        <w:t xml:space="preserve">, </w:t>
      </w:r>
      <w:r>
        <w:rPr>
          <w:sz w:val="16"/>
          <w:szCs w:val="16"/>
          <w:lang w:val="ru-RU"/>
        </w:rPr>
        <w:t>данные за весь срок с 2012 по 2016 гг.</w:t>
      </w:r>
      <w:r w:rsidRPr="00A4190B">
        <w:rPr>
          <w:sz w:val="16"/>
          <w:szCs w:val="16"/>
          <w:lang w:val="ru-RU"/>
        </w:rPr>
        <w:t xml:space="preserve">, </w:t>
      </w:r>
      <w:r>
        <w:rPr>
          <w:sz w:val="16"/>
          <w:szCs w:val="16"/>
          <w:lang w:val="ru-RU"/>
        </w:rPr>
        <w:t>ранее</w:t>
      </w:r>
      <w:r w:rsidRPr="00A4190B">
        <w:rPr>
          <w:sz w:val="16"/>
          <w:szCs w:val="16"/>
          <w:lang w:val="ru-RU"/>
        </w:rPr>
        <w:t xml:space="preserve"> </w:t>
      </w:r>
      <w:r>
        <w:rPr>
          <w:sz w:val="16"/>
          <w:szCs w:val="16"/>
          <w:lang w:val="ru-RU"/>
        </w:rPr>
        <w:t>представленные</w:t>
      </w:r>
      <w:r w:rsidRPr="00A4190B">
        <w:rPr>
          <w:sz w:val="16"/>
          <w:szCs w:val="16"/>
          <w:lang w:val="ru-RU"/>
        </w:rPr>
        <w:t xml:space="preserve"> </w:t>
      </w:r>
      <w:r>
        <w:rPr>
          <w:sz w:val="16"/>
          <w:szCs w:val="16"/>
          <w:lang w:val="ru-RU"/>
        </w:rPr>
        <w:t>в</w:t>
      </w:r>
      <w:r w:rsidRPr="00A4190B">
        <w:rPr>
          <w:sz w:val="16"/>
          <w:szCs w:val="16"/>
          <w:lang w:val="ru-RU"/>
        </w:rPr>
        <w:t xml:space="preserve"> </w:t>
      </w:r>
      <w:r>
        <w:rPr>
          <w:sz w:val="16"/>
          <w:szCs w:val="16"/>
          <w:lang w:val="ru-RU"/>
        </w:rPr>
        <w:t>Отчете</w:t>
      </w:r>
      <w:r w:rsidRPr="00A4190B">
        <w:rPr>
          <w:sz w:val="16"/>
          <w:szCs w:val="16"/>
          <w:lang w:val="ru-RU"/>
        </w:rPr>
        <w:t xml:space="preserve"> </w:t>
      </w:r>
      <w:r>
        <w:rPr>
          <w:sz w:val="16"/>
          <w:szCs w:val="16"/>
          <w:lang w:val="ru-RU"/>
        </w:rPr>
        <w:t>о</w:t>
      </w:r>
      <w:r w:rsidRPr="00A4190B">
        <w:rPr>
          <w:sz w:val="16"/>
          <w:szCs w:val="16"/>
          <w:lang w:val="ru-RU"/>
        </w:rPr>
        <w:t xml:space="preserve"> </w:t>
      </w:r>
      <w:r>
        <w:rPr>
          <w:sz w:val="16"/>
          <w:szCs w:val="16"/>
          <w:lang w:val="ru-RU"/>
        </w:rPr>
        <w:t>реализации</w:t>
      </w:r>
      <w:r w:rsidRPr="00A4190B">
        <w:rPr>
          <w:sz w:val="16"/>
          <w:szCs w:val="16"/>
          <w:lang w:val="ru-RU"/>
        </w:rPr>
        <w:t xml:space="preserve"> </w:t>
      </w:r>
      <w:r>
        <w:rPr>
          <w:sz w:val="16"/>
          <w:szCs w:val="16"/>
          <w:lang w:val="ru-RU"/>
        </w:rPr>
        <w:t>программы</w:t>
      </w:r>
      <w:r w:rsidRPr="00A4190B">
        <w:rPr>
          <w:sz w:val="16"/>
          <w:szCs w:val="16"/>
          <w:lang w:val="ru-RU"/>
        </w:rPr>
        <w:t xml:space="preserve"> </w:t>
      </w:r>
      <w:r>
        <w:rPr>
          <w:sz w:val="16"/>
          <w:szCs w:val="16"/>
          <w:lang w:val="ru-RU"/>
        </w:rPr>
        <w:t>Организации</w:t>
      </w:r>
      <w:r w:rsidRPr="00A4190B">
        <w:rPr>
          <w:sz w:val="16"/>
          <w:szCs w:val="16"/>
          <w:lang w:val="ru-RU"/>
        </w:rPr>
        <w:t xml:space="preserve">, </w:t>
      </w:r>
      <w:r>
        <w:rPr>
          <w:sz w:val="16"/>
          <w:szCs w:val="16"/>
          <w:lang w:val="ru-RU"/>
        </w:rPr>
        <w:t>скорректированы</w:t>
      </w:r>
      <w:r w:rsidRPr="00A4190B">
        <w:rPr>
          <w:sz w:val="16"/>
          <w:szCs w:val="16"/>
          <w:lang w:val="ru-RU"/>
        </w:rPr>
        <w:t>.</w:t>
      </w:r>
    </w:p>
    <w:p w:rsidR="0041722E" w:rsidRPr="00A4190B" w:rsidRDefault="0041722E" w:rsidP="00745FA3">
      <w:pPr>
        <w:pStyle w:val="FootnoteText"/>
        <w:rPr>
          <w:lang w:val="ru-RU"/>
        </w:rPr>
      </w:pPr>
    </w:p>
  </w:footnote>
  <w:footnote w:id="24">
    <w:p w:rsidR="0041722E" w:rsidRPr="000A0C04" w:rsidRDefault="0041722E" w:rsidP="00745FA3">
      <w:pPr>
        <w:pStyle w:val="FootnoteText"/>
        <w:rPr>
          <w:sz w:val="16"/>
          <w:szCs w:val="16"/>
          <w:lang w:val="ru-RU"/>
        </w:rPr>
      </w:pPr>
      <w:r>
        <w:rPr>
          <w:rStyle w:val="FootnoteReference"/>
        </w:rPr>
        <w:footnoteRef/>
      </w:r>
      <w:r w:rsidRPr="000A0C04">
        <w:rPr>
          <w:lang w:val="ru-RU"/>
        </w:rPr>
        <w:t xml:space="preserve"> </w:t>
      </w:r>
      <w:r>
        <w:rPr>
          <w:sz w:val="16"/>
          <w:szCs w:val="16"/>
          <w:lang w:val="ru-RU"/>
        </w:rPr>
        <w:t>Упо</w:t>
      </w:r>
      <w:r w:rsidRPr="000A0C04">
        <w:rPr>
          <w:sz w:val="16"/>
          <w:szCs w:val="16"/>
          <w:lang w:val="ru-RU"/>
        </w:rPr>
        <w:t>мянут</w:t>
      </w:r>
      <w:r>
        <w:rPr>
          <w:sz w:val="16"/>
          <w:szCs w:val="16"/>
          <w:lang w:val="ru-RU"/>
        </w:rPr>
        <w:t>ый пересмотр подробно разъясняется в ОРП за 2014 г.:  в частности, он предусматривал согласование методики расчета прямых и непрямых расходов Гаагской системы и методик расчета удельной стоимости РСТ и Мадридской системы.</w:t>
      </w:r>
    </w:p>
  </w:footnote>
  <w:footnote w:id="25">
    <w:p w:rsidR="0041722E" w:rsidRPr="00911D09" w:rsidRDefault="0041722E" w:rsidP="00745FA3">
      <w:pPr>
        <w:pStyle w:val="FootnoteText"/>
        <w:rPr>
          <w:sz w:val="16"/>
          <w:szCs w:val="16"/>
          <w:lang w:val="ru-RU"/>
        </w:rPr>
      </w:pPr>
      <w:r>
        <w:rPr>
          <w:rStyle w:val="FootnoteReference"/>
        </w:rPr>
        <w:footnoteRef/>
      </w:r>
      <w:r w:rsidRPr="00911D09">
        <w:rPr>
          <w:lang w:val="ru-RU"/>
        </w:rPr>
        <w:t xml:space="preserve"> </w:t>
      </w:r>
      <w:r>
        <w:rPr>
          <w:sz w:val="16"/>
          <w:szCs w:val="16"/>
          <w:lang w:val="ru-RU"/>
        </w:rPr>
        <w:t>См. коэффициенты для заявок и продлений в разделе «Общая рабочая нагрузка», выше.</w:t>
      </w:r>
    </w:p>
  </w:footnote>
  <w:footnote w:id="26">
    <w:p w:rsidR="0041722E" w:rsidRPr="00573ECA" w:rsidRDefault="0041722E" w:rsidP="00573ECA">
      <w:pPr>
        <w:pStyle w:val="FootnoteText"/>
        <w:rPr>
          <w:sz w:val="16"/>
          <w:szCs w:val="16"/>
          <w:lang w:val="ru-RU"/>
        </w:rPr>
      </w:pPr>
      <w:r>
        <w:rPr>
          <w:rStyle w:val="FootnoteReference"/>
          <w:sz w:val="16"/>
        </w:rPr>
        <w:footnoteRef/>
      </w:r>
      <w:r w:rsidRPr="00573ECA">
        <w:rPr>
          <w:sz w:val="16"/>
          <w:lang w:val="ru-RU"/>
        </w:rPr>
        <w:t xml:space="preserve"> В регионах, охваченных программой 9</w:t>
      </w:r>
    </w:p>
  </w:footnote>
  <w:footnote w:id="27">
    <w:p w:rsidR="0041722E" w:rsidRPr="00573ECA" w:rsidRDefault="0041722E" w:rsidP="00573ECA">
      <w:pPr>
        <w:pStyle w:val="FootnoteText"/>
        <w:rPr>
          <w:sz w:val="16"/>
          <w:szCs w:val="16"/>
          <w:lang w:val="ru-RU"/>
        </w:rPr>
      </w:pPr>
      <w:r>
        <w:rPr>
          <w:rStyle w:val="FootnoteReference"/>
        </w:rPr>
        <w:footnoteRef/>
      </w:r>
      <w:r w:rsidRPr="00573ECA">
        <w:rPr>
          <w:lang w:val="ru-RU"/>
        </w:rPr>
        <w:t xml:space="preserve"> </w:t>
      </w:r>
      <w:r w:rsidRPr="00573ECA">
        <w:rPr>
          <w:sz w:val="16"/>
          <w:lang w:val="ru-RU"/>
        </w:rPr>
        <w:t>В регионах, охваченных программой 9</w:t>
      </w:r>
      <w:r>
        <w:rPr>
          <w:sz w:val="16"/>
          <w:lang w:val="ru-RU"/>
        </w:rPr>
        <w:t>.</w:t>
      </w:r>
    </w:p>
  </w:footnote>
  <w:footnote w:id="28">
    <w:p w:rsidR="0041722E" w:rsidRPr="00573ECA" w:rsidRDefault="0041722E" w:rsidP="00573ECA">
      <w:pPr>
        <w:pStyle w:val="FootnoteText"/>
        <w:rPr>
          <w:sz w:val="16"/>
          <w:szCs w:val="16"/>
          <w:lang w:val="ru-RU"/>
        </w:rPr>
      </w:pPr>
      <w:r w:rsidRPr="000739F8">
        <w:rPr>
          <w:rStyle w:val="FootnoteReference"/>
        </w:rPr>
        <w:footnoteRef/>
      </w:r>
      <w:r w:rsidRPr="00573ECA">
        <w:rPr>
          <w:lang w:val="ru-RU"/>
        </w:rPr>
        <w:t xml:space="preserve"> </w:t>
      </w:r>
      <w:r w:rsidRPr="00573ECA">
        <w:rPr>
          <w:sz w:val="16"/>
          <w:lang w:val="ru-RU"/>
        </w:rPr>
        <w:t>В регионах, охваченных программой 9</w:t>
      </w:r>
      <w:r>
        <w:rPr>
          <w:sz w:val="16"/>
          <w:lang w:val="ru-RU"/>
        </w:rPr>
        <w:t>.</w:t>
      </w:r>
    </w:p>
  </w:footnote>
  <w:footnote w:id="29">
    <w:p w:rsidR="0041722E" w:rsidRPr="00573ECA" w:rsidRDefault="0041722E" w:rsidP="00573ECA">
      <w:pPr>
        <w:pStyle w:val="FootnoteText"/>
        <w:rPr>
          <w:sz w:val="16"/>
          <w:szCs w:val="16"/>
          <w:lang w:val="ru-RU"/>
        </w:rPr>
      </w:pPr>
      <w:r w:rsidRPr="000739F8">
        <w:rPr>
          <w:rStyle w:val="FootnoteReference"/>
        </w:rPr>
        <w:footnoteRef/>
      </w:r>
      <w:r w:rsidRPr="00573ECA">
        <w:rPr>
          <w:lang w:val="ru-RU"/>
        </w:rPr>
        <w:t xml:space="preserve"> </w:t>
      </w:r>
      <w:r w:rsidRPr="00573ECA">
        <w:rPr>
          <w:sz w:val="16"/>
          <w:szCs w:val="16"/>
          <w:lang w:val="ru-RU"/>
        </w:rPr>
        <w:t>Страны с переходной экономикой включены в общее число в базовых показателях.</w:t>
      </w:r>
    </w:p>
  </w:footnote>
  <w:footnote w:id="30">
    <w:p w:rsidR="0041722E" w:rsidRPr="009F0A1B" w:rsidRDefault="0041722E" w:rsidP="00573ECA">
      <w:pPr>
        <w:pStyle w:val="FootnoteText"/>
        <w:rPr>
          <w:sz w:val="16"/>
          <w:szCs w:val="16"/>
          <w:lang w:val="ru-RU"/>
        </w:rPr>
      </w:pPr>
      <w:r w:rsidRPr="000739F8">
        <w:rPr>
          <w:rStyle w:val="FootnoteReference"/>
        </w:rPr>
        <w:footnoteRef/>
      </w:r>
      <w:r w:rsidRPr="009F0A1B">
        <w:rPr>
          <w:lang w:val="ru-RU"/>
        </w:rPr>
        <w:t xml:space="preserve"> </w:t>
      </w:r>
      <w:r w:rsidRPr="00573ECA">
        <w:rPr>
          <w:sz w:val="16"/>
          <w:lang w:val="ru-RU"/>
        </w:rPr>
        <w:t>В</w:t>
      </w:r>
      <w:r w:rsidRPr="009F0A1B">
        <w:rPr>
          <w:sz w:val="16"/>
          <w:lang w:val="ru-RU"/>
        </w:rPr>
        <w:t xml:space="preserve"> </w:t>
      </w:r>
      <w:r w:rsidRPr="00573ECA">
        <w:rPr>
          <w:sz w:val="16"/>
          <w:lang w:val="ru-RU"/>
        </w:rPr>
        <w:t>регионах</w:t>
      </w:r>
      <w:r w:rsidRPr="009F0A1B">
        <w:rPr>
          <w:sz w:val="16"/>
          <w:lang w:val="ru-RU"/>
        </w:rPr>
        <w:t xml:space="preserve">, </w:t>
      </w:r>
      <w:r w:rsidRPr="00573ECA">
        <w:rPr>
          <w:sz w:val="16"/>
          <w:lang w:val="ru-RU"/>
        </w:rPr>
        <w:t>охваченных</w:t>
      </w:r>
      <w:r w:rsidRPr="009F0A1B">
        <w:rPr>
          <w:sz w:val="16"/>
          <w:lang w:val="ru-RU"/>
        </w:rPr>
        <w:t xml:space="preserve"> </w:t>
      </w:r>
      <w:r w:rsidRPr="00573ECA">
        <w:rPr>
          <w:sz w:val="16"/>
          <w:lang w:val="ru-RU"/>
        </w:rPr>
        <w:t>программой</w:t>
      </w:r>
      <w:r w:rsidRPr="009F0A1B">
        <w:rPr>
          <w:sz w:val="16"/>
          <w:lang w:val="ru-RU"/>
        </w:rPr>
        <w:t xml:space="preserve"> 9</w:t>
      </w:r>
      <w:r>
        <w:rPr>
          <w:sz w:val="16"/>
          <w:lang w:val="ru-RU"/>
        </w:rPr>
        <w:t>.</w:t>
      </w:r>
    </w:p>
  </w:footnote>
  <w:footnote w:id="31">
    <w:p w:rsidR="0041722E" w:rsidRPr="00573ECA" w:rsidRDefault="0041722E" w:rsidP="00573ECA">
      <w:pPr>
        <w:pStyle w:val="FootnoteText"/>
        <w:rPr>
          <w:sz w:val="16"/>
          <w:szCs w:val="16"/>
          <w:lang w:val="ru-RU"/>
        </w:rPr>
      </w:pPr>
      <w:r w:rsidRPr="000739F8">
        <w:rPr>
          <w:rStyle w:val="FootnoteReference"/>
        </w:rPr>
        <w:footnoteRef/>
      </w:r>
      <w:r w:rsidRPr="00573ECA">
        <w:rPr>
          <w:lang w:val="ru-RU"/>
        </w:rPr>
        <w:t xml:space="preserve"> </w:t>
      </w:r>
      <w:r w:rsidRPr="00573ECA">
        <w:rPr>
          <w:sz w:val="16"/>
          <w:szCs w:val="16"/>
          <w:lang w:val="ru-RU"/>
        </w:rPr>
        <w:t>Устойчивые ЦПТИ</w:t>
      </w:r>
      <w:r w:rsidRPr="000739F8">
        <w:rPr>
          <w:sz w:val="16"/>
          <w:szCs w:val="16"/>
        </w:rPr>
        <w:t> </w:t>
      </w:r>
      <w:r w:rsidRPr="00573ECA">
        <w:rPr>
          <w:sz w:val="16"/>
          <w:lang w:val="ru-RU"/>
        </w:rPr>
        <w:t xml:space="preserve">— самодостаточные с финансовой и технической точки зрения учреждения, которым ВОИС оказывает консультативную поддержку </w:t>
      </w:r>
      <w:r w:rsidRPr="00573ECA">
        <w:rPr>
          <w:sz w:val="16"/>
          <w:szCs w:val="16"/>
          <w:lang w:val="ru-RU"/>
        </w:rPr>
        <w:t>по запросу.</w:t>
      </w:r>
    </w:p>
    <w:p w:rsidR="0041722E" w:rsidRPr="00573ECA" w:rsidRDefault="0041722E" w:rsidP="00573ECA">
      <w:pPr>
        <w:rPr>
          <w:sz w:val="16"/>
          <w:szCs w:val="16"/>
          <w:lang w:val="ru-RU"/>
        </w:rPr>
      </w:pPr>
      <w:r w:rsidRPr="00573ECA">
        <w:rPr>
          <w:sz w:val="16"/>
          <w:szCs w:val="16"/>
          <w:lang w:val="ru-RU"/>
        </w:rPr>
        <w:t xml:space="preserve">Устойчивость бывает следующих уровней зрелости:  </w:t>
      </w:r>
    </w:p>
    <w:p w:rsidR="0041722E" w:rsidRPr="00573ECA" w:rsidRDefault="0041722E" w:rsidP="00573ECA">
      <w:pPr>
        <w:numPr>
          <w:ilvl w:val="0"/>
          <w:numId w:val="18"/>
        </w:numPr>
        <w:rPr>
          <w:sz w:val="16"/>
          <w:szCs w:val="16"/>
          <w:lang w:val="ru-RU"/>
        </w:rPr>
      </w:pPr>
      <w:r w:rsidRPr="00573ECA">
        <w:rPr>
          <w:b/>
          <w:sz w:val="16"/>
          <w:szCs w:val="16"/>
          <w:lang w:val="ru-RU"/>
        </w:rPr>
        <w:t>Уровень зрелости 1:</w:t>
      </w:r>
      <w:r w:rsidRPr="00573ECA">
        <w:rPr>
          <w:sz w:val="16"/>
          <w:szCs w:val="16"/>
          <w:lang w:val="ru-RU"/>
        </w:rPr>
        <w:t xml:space="preserve"> (</w:t>
      </w:r>
      <w:r w:rsidRPr="000739F8">
        <w:rPr>
          <w:sz w:val="16"/>
          <w:szCs w:val="16"/>
        </w:rPr>
        <w:t>a</w:t>
      </w:r>
      <w:r w:rsidRPr="00573ECA">
        <w:rPr>
          <w:sz w:val="16"/>
          <w:szCs w:val="16"/>
          <w:lang w:val="ru-RU"/>
        </w:rPr>
        <w:t>) подписание соглашения об уровне обслуживания между ВОИС и национальным контактным центром; (</w:t>
      </w:r>
      <w:r w:rsidRPr="000739F8">
        <w:rPr>
          <w:sz w:val="16"/>
          <w:szCs w:val="16"/>
        </w:rPr>
        <w:t>b</w:t>
      </w:r>
      <w:r w:rsidRPr="00573ECA">
        <w:rPr>
          <w:sz w:val="16"/>
          <w:szCs w:val="16"/>
          <w:lang w:val="ru-RU"/>
        </w:rPr>
        <w:t>) подписание институциональных соглашений между национальным контактным центром и учреждениями, на базе которых функционируют ЦПТИ;  и (</w:t>
      </w:r>
      <w:r w:rsidRPr="000739F8">
        <w:rPr>
          <w:sz w:val="16"/>
          <w:szCs w:val="16"/>
        </w:rPr>
        <w:t>c</w:t>
      </w:r>
      <w:r w:rsidRPr="00573ECA">
        <w:rPr>
          <w:sz w:val="16"/>
          <w:szCs w:val="16"/>
          <w:lang w:val="ru-RU"/>
        </w:rPr>
        <w:t>) представление как минимум годового доклада о деятельности ЦПТИ;  уровень один считается достигнутым при выполнении критериев, указанных в пунктах (</w:t>
      </w:r>
      <w:r w:rsidRPr="000739F8">
        <w:rPr>
          <w:sz w:val="16"/>
          <w:szCs w:val="16"/>
        </w:rPr>
        <w:t>a</w:t>
      </w:r>
      <w:r w:rsidRPr="00573ECA">
        <w:rPr>
          <w:sz w:val="16"/>
          <w:szCs w:val="16"/>
          <w:lang w:val="ru-RU"/>
        </w:rPr>
        <w:t>), (</w:t>
      </w:r>
      <w:r w:rsidRPr="000739F8">
        <w:rPr>
          <w:sz w:val="16"/>
          <w:szCs w:val="16"/>
        </w:rPr>
        <w:t>b</w:t>
      </w:r>
      <w:r w:rsidRPr="00573ECA">
        <w:rPr>
          <w:sz w:val="16"/>
          <w:szCs w:val="16"/>
          <w:lang w:val="ru-RU"/>
        </w:rPr>
        <w:t>) и (</w:t>
      </w:r>
      <w:r w:rsidRPr="000739F8">
        <w:rPr>
          <w:sz w:val="16"/>
          <w:szCs w:val="16"/>
        </w:rPr>
        <w:t>c</w:t>
      </w:r>
      <w:r w:rsidRPr="00573ECA">
        <w:rPr>
          <w:sz w:val="16"/>
          <w:szCs w:val="16"/>
          <w:lang w:val="ru-RU"/>
        </w:rPr>
        <w:t>).</w:t>
      </w:r>
    </w:p>
    <w:p w:rsidR="0041722E" w:rsidRPr="00573ECA" w:rsidRDefault="0041722E" w:rsidP="00573ECA">
      <w:pPr>
        <w:numPr>
          <w:ilvl w:val="0"/>
          <w:numId w:val="18"/>
        </w:numPr>
        <w:rPr>
          <w:sz w:val="16"/>
          <w:szCs w:val="16"/>
          <w:lang w:val="ru-RU"/>
        </w:rPr>
      </w:pPr>
      <w:r w:rsidRPr="00573ECA">
        <w:rPr>
          <w:b/>
          <w:sz w:val="16"/>
          <w:szCs w:val="16"/>
          <w:lang w:val="ru-RU"/>
        </w:rPr>
        <w:t>Уровень зрелости 2:</w:t>
      </w:r>
      <w:r w:rsidRPr="00573ECA">
        <w:rPr>
          <w:sz w:val="16"/>
          <w:szCs w:val="16"/>
          <w:lang w:val="ru-RU"/>
        </w:rPr>
        <w:t xml:space="preserve"> Выполнение критериев уровня 1 и оказание базовых услуг в области патентного поиска, например поиск по известному уровню техники;  и </w:t>
      </w:r>
    </w:p>
    <w:p w:rsidR="0041722E" w:rsidRPr="00573ECA" w:rsidRDefault="0041722E" w:rsidP="00573ECA">
      <w:pPr>
        <w:numPr>
          <w:ilvl w:val="0"/>
          <w:numId w:val="18"/>
        </w:numPr>
        <w:rPr>
          <w:lang w:val="ru-RU"/>
        </w:rPr>
      </w:pPr>
      <w:r w:rsidRPr="00573ECA">
        <w:rPr>
          <w:b/>
          <w:sz w:val="16"/>
          <w:szCs w:val="16"/>
          <w:lang w:val="ru-RU"/>
        </w:rPr>
        <w:t>Уровень зрелости 3:</w:t>
      </w:r>
      <w:r w:rsidRPr="00573ECA">
        <w:rPr>
          <w:sz w:val="16"/>
          <w:szCs w:val="16"/>
          <w:lang w:val="ru-RU"/>
        </w:rPr>
        <w:t xml:space="preserve"> Выполнение критериев уровня 2 и оказание дополнительных услуг в области ИС, например составление отчетов о патентном ландшафте</w:t>
      </w:r>
      <w:r>
        <w:rPr>
          <w:sz w:val="16"/>
          <w:szCs w:val="16"/>
          <w:lang w:val="ru-RU"/>
        </w:rPr>
        <w:t>.</w:t>
      </w:r>
    </w:p>
  </w:footnote>
  <w:footnote w:id="32">
    <w:p w:rsidR="0041722E" w:rsidRPr="00573ECA" w:rsidRDefault="0041722E" w:rsidP="00573ECA">
      <w:pPr>
        <w:pStyle w:val="FootnoteText"/>
        <w:rPr>
          <w:sz w:val="16"/>
          <w:szCs w:val="16"/>
          <w:lang w:val="ru-RU"/>
        </w:rPr>
      </w:pPr>
      <w:r>
        <w:rPr>
          <w:rStyle w:val="FootnoteReference"/>
        </w:rPr>
        <w:footnoteRef/>
      </w:r>
      <w:r w:rsidRPr="00573ECA">
        <w:rPr>
          <w:lang w:val="ru-RU"/>
        </w:rPr>
        <w:t xml:space="preserve"> </w:t>
      </w:r>
      <w:r w:rsidRPr="00573ECA">
        <w:rPr>
          <w:sz w:val="16"/>
          <w:szCs w:val="16"/>
          <w:lang w:val="ru-RU"/>
        </w:rPr>
        <w:t>Предоставление помощи и консультативной поддержки по вопросам оказания патентно-аналитических услуг, управления ИС и коммерциализации ИС, Программы помощи изобретателям (</w:t>
      </w:r>
      <w:r w:rsidRPr="000739F8">
        <w:rPr>
          <w:sz w:val="16"/>
          <w:szCs w:val="16"/>
        </w:rPr>
        <w:t>IAP</w:t>
      </w:r>
      <w:r w:rsidRPr="00573ECA">
        <w:rPr>
          <w:sz w:val="16"/>
          <w:szCs w:val="16"/>
          <w:lang w:val="ru-RU"/>
        </w:rPr>
        <w:t>), использования и поиска изобретений, являющихся общественным достоянием, оказанию услуг по разрешению споров, составлению патентных заявок</w:t>
      </w:r>
    </w:p>
    <w:p w:rsidR="0041722E" w:rsidRPr="009F0A1B" w:rsidRDefault="0041722E" w:rsidP="00573ECA">
      <w:pPr>
        <w:pStyle w:val="FootnoteText"/>
        <w:rPr>
          <w:lang w:val="ru-RU"/>
        </w:rPr>
      </w:pPr>
    </w:p>
  </w:footnote>
  <w:footnote w:id="33">
    <w:p w:rsidR="0041722E" w:rsidRPr="007318BE" w:rsidRDefault="0041722E" w:rsidP="00FD4842">
      <w:pPr>
        <w:pStyle w:val="FootnoteText"/>
        <w:rPr>
          <w:sz w:val="16"/>
          <w:szCs w:val="16"/>
          <w:lang w:val="ru-RU"/>
        </w:rPr>
      </w:pPr>
      <w:r w:rsidRPr="00662991">
        <w:rPr>
          <w:rStyle w:val="FootnoteReference"/>
          <w:sz w:val="16"/>
          <w:szCs w:val="16"/>
        </w:rPr>
        <w:footnoteRef/>
      </w:r>
      <w:r w:rsidRPr="00662991">
        <w:rPr>
          <w:sz w:val="16"/>
          <w:szCs w:val="16"/>
          <w:lang w:val="ru-RU"/>
        </w:rPr>
        <w:t xml:space="preserve"> Количество скачиваний за четвертый квартал 2016 г. было экстраполировано по данным за январь – сентябрь 2016 г.  В сентябре 2016 г. началась оптимизация программы сбора интернет-статистики для повышения ее стабильности, что привело к невозможности отслеживания данных за последний квартал года.</w:t>
      </w:r>
    </w:p>
  </w:footnote>
  <w:footnote w:id="34">
    <w:p w:rsidR="0041722E" w:rsidRPr="005E2BC0" w:rsidRDefault="0041722E" w:rsidP="005E2BC0">
      <w:pPr>
        <w:pStyle w:val="FootnoteText"/>
        <w:rPr>
          <w:lang w:val="ru-RU"/>
        </w:rPr>
      </w:pPr>
      <w:r w:rsidRPr="001346A0">
        <w:rPr>
          <w:rStyle w:val="FootnoteReference"/>
          <w:sz w:val="16"/>
          <w:szCs w:val="16"/>
        </w:rPr>
        <w:footnoteRef/>
      </w:r>
      <w:r w:rsidRPr="005E2BC0">
        <w:rPr>
          <w:sz w:val="16"/>
          <w:szCs w:val="16"/>
          <w:lang w:val="ru-RU"/>
        </w:rPr>
        <w:t xml:space="preserve"> При условии одобрения КРИС в 2017</w:t>
      </w:r>
      <w:r w:rsidRPr="001346A0">
        <w:rPr>
          <w:sz w:val="16"/>
          <w:szCs w:val="16"/>
        </w:rPr>
        <w:t> </w:t>
      </w:r>
      <w:r w:rsidRPr="005E2BC0">
        <w:rPr>
          <w:sz w:val="16"/>
          <w:szCs w:val="16"/>
          <w:lang w:val="ru-RU"/>
        </w:rPr>
        <w:t>г.</w:t>
      </w:r>
    </w:p>
  </w:footnote>
  <w:footnote w:id="35">
    <w:p w:rsidR="0041722E" w:rsidRPr="008E382C" w:rsidRDefault="0041722E" w:rsidP="008E382C">
      <w:pPr>
        <w:pStyle w:val="FootnoteText"/>
        <w:rPr>
          <w:sz w:val="16"/>
          <w:szCs w:val="16"/>
          <w:lang w:val="ru-RU"/>
        </w:rPr>
      </w:pPr>
      <w:r>
        <w:rPr>
          <w:rStyle w:val="FootnoteReference"/>
        </w:rPr>
        <w:footnoteRef/>
      </w:r>
      <w:r w:rsidRPr="008E382C">
        <w:rPr>
          <w:lang w:val="ru-RU"/>
        </w:rPr>
        <w:t xml:space="preserve"> </w:t>
      </w:r>
      <w:r w:rsidRPr="008E382C">
        <w:rPr>
          <w:sz w:val="16"/>
          <w:szCs w:val="16"/>
          <w:lang w:val="ru-RU"/>
        </w:rPr>
        <w:t>Устойчивые ЦПТИ</w:t>
      </w:r>
      <w:r w:rsidRPr="008E382C">
        <w:rPr>
          <w:sz w:val="16"/>
          <w:szCs w:val="16"/>
        </w:rPr>
        <w:t> </w:t>
      </w:r>
      <w:r w:rsidRPr="008E382C">
        <w:rPr>
          <w:sz w:val="16"/>
          <w:szCs w:val="16"/>
          <w:lang w:val="ru-RU"/>
        </w:rPr>
        <w:t>— самодостаточные с финансовой и технической точки зрения учреждения, которым ВОИС оказывает консультативную поддержку по запросу.</w:t>
      </w:r>
    </w:p>
    <w:p w:rsidR="0041722E" w:rsidRPr="008E382C" w:rsidRDefault="0041722E" w:rsidP="008E382C">
      <w:pPr>
        <w:pStyle w:val="FootnoteText"/>
        <w:rPr>
          <w:sz w:val="16"/>
          <w:szCs w:val="16"/>
          <w:lang w:val="ru-RU"/>
        </w:rPr>
      </w:pPr>
      <w:r w:rsidRPr="008E382C">
        <w:rPr>
          <w:sz w:val="16"/>
          <w:szCs w:val="16"/>
          <w:lang w:val="ru-RU"/>
        </w:rPr>
        <w:t xml:space="preserve">Устойчивость бывает следующих уровней зрелости:  </w:t>
      </w:r>
    </w:p>
    <w:p w:rsidR="0041722E" w:rsidRPr="008E382C" w:rsidRDefault="0041722E" w:rsidP="008E382C">
      <w:pPr>
        <w:pStyle w:val="FootnoteText"/>
        <w:numPr>
          <w:ilvl w:val="0"/>
          <w:numId w:val="18"/>
        </w:numPr>
        <w:rPr>
          <w:sz w:val="16"/>
          <w:szCs w:val="16"/>
          <w:lang w:val="ru-RU"/>
        </w:rPr>
      </w:pPr>
      <w:r w:rsidRPr="008E382C">
        <w:rPr>
          <w:b/>
          <w:sz w:val="16"/>
          <w:szCs w:val="16"/>
          <w:lang w:val="ru-RU"/>
        </w:rPr>
        <w:t>Уровень зрелости 1:</w:t>
      </w:r>
      <w:r w:rsidRPr="008E382C">
        <w:rPr>
          <w:sz w:val="16"/>
          <w:szCs w:val="16"/>
          <w:lang w:val="ru-RU"/>
        </w:rPr>
        <w:t xml:space="preserve"> (</w:t>
      </w:r>
      <w:r w:rsidRPr="008E382C">
        <w:rPr>
          <w:sz w:val="16"/>
          <w:szCs w:val="16"/>
        </w:rPr>
        <w:t>a</w:t>
      </w:r>
      <w:r w:rsidRPr="008E382C">
        <w:rPr>
          <w:sz w:val="16"/>
          <w:szCs w:val="16"/>
          <w:lang w:val="ru-RU"/>
        </w:rPr>
        <w:t>) подписание соглашения об уровне обслуживания между ВОИС и национальным контактным центром; (</w:t>
      </w:r>
      <w:r w:rsidRPr="008E382C">
        <w:rPr>
          <w:sz w:val="16"/>
          <w:szCs w:val="16"/>
        </w:rPr>
        <w:t>b</w:t>
      </w:r>
      <w:r w:rsidRPr="008E382C">
        <w:rPr>
          <w:sz w:val="16"/>
          <w:szCs w:val="16"/>
          <w:lang w:val="ru-RU"/>
        </w:rPr>
        <w:t>) подписание институциональных соглашений между национальным контактным центром и учреждениями, на базе которых функционируют ЦПТИ;  и (</w:t>
      </w:r>
      <w:r w:rsidRPr="008E382C">
        <w:rPr>
          <w:sz w:val="16"/>
          <w:szCs w:val="16"/>
        </w:rPr>
        <w:t>c</w:t>
      </w:r>
      <w:r w:rsidRPr="008E382C">
        <w:rPr>
          <w:sz w:val="16"/>
          <w:szCs w:val="16"/>
          <w:lang w:val="ru-RU"/>
        </w:rPr>
        <w:t>) представление как минимум годового доклада о деятельности ЦПТИ;  уровень один считается достигнутым при выполнении критериев, указанных в пунктах (</w:t>
      </w:r>
      <w:r w:rsidRPr="008E382C">
        <w:rPr>
          <w:sz w:val="16"/>
          <w:szCs w:val="16"/>
        </w:rPr>
        <w:t>a</w:t>
      </w:r>
      <w:r w:rsidRPr="008E382C">
        <w:rPr>
          <w:sz w:val="16"/>
          <w:szCs w:val="16"/>
          <w:lang w:val="ru-RU"/>
        </w:rPr>
        <w:t>), (</w:t>
      </w:r>
      <w:r w:rsidRPr="008E382C">
        <w:rPr>
          <w:sz w:val="16"/>
          <w:szCs w:val="16"/>
        </w:rPr>
        <w:t>b</w:t>
      </w:r>
      <w:r w:rsidRPr="008E382C">
        <w:rPr>
          <w:sz w:val="16"/>
          <w:szCs w:val="16"/>
          <w:lang w:val="ru-RU"/>
        </w:rPr>
        <w:t>) и (</w:t>
      </w:r>
      <w:r w:rsidRPr="008E382C">
        <w:rPr>
          <w:sz w:val="16"/>
          <w:szCs w:val="16"/>
        </w:rPr>
        <w:t>c</w:t>
      </w:r>
      <w:r w:rsidRPr="008E382C">
        <w:rPr>
          <w:sz w:val="16"/>
          <w:szCs w:val="16"/>
          <w:lang w:val="ru-RU"/>
        </w:rPr>
        <w:t>).</w:t>
      </w:r>
    </w:p>
    <w:p w:rsidR="0041722E" w:rsidRPr="008E382C" w:rsidRDefault="0041722E" w:rsidP="008E382C">
      <w:pPr>
        <w:pStyle w:val="FootnoteText"/>
        <w:numPr>
          <w:ilvl w:val="0"/>
          <w:numId w:val="18"/>
        </w:numPr>
        <w:rPr>
          <w:sz w:val="16"/>
          <w:szCs w:val="16"/>
          <w:lang w:val="ru-RU"/>
        </w:rPr>
      </w:pPr>
      <w:r w:rsidRPr="008E382C">
        <w:rPr>
          <w:b/>
          <w:sz w:val="16"/>
          <w:szCs w:val="16"/>
          <w:lang w:val="ru-RU"/>
        </w:rPr>
        <w:t>Уровень зрелости 2:</w:t>
      </w:r>
      <w:r w:rsidRPr="008E382C">
        <w:rPr>
          <w:sz w:val="16"/>
          <w:szCs w:val="16"/>
          <w:lang w:val="ru-RU"/>
        </w:rPr>
        <w:t xml:space="preserve"> Выполнение критериев уровня 1 и оказание базовых услуг в области патентного поиска, например поиск по известному уровню техники;  и </w:t>
      </w:r>
    </w:p>
    <w:p w:rsidR="0041722E" w:rsidRPr="008E382C" w:rsidRDefault="0041722E" w:rsidP="008E382C">
      <w:pPr>
        <w:pStyle w:val="FootnoteText"/>
        <w:rPr>
          <w:lang w:val="ru-RU"/>
        </w:rPr>
      </w:pPr>
      <w:r w:rsidRPr="008E382C">
        <w:rPr>
          <w:b/>
          <w:sz w:val="16"/>
          <w:szCs w:val="16"/>
          <w:lang w:val="ru-RU"/>
        </w:rPr>
        <w:t>Уровень зрелости 3:</w:t>
      </w:r>
      <w:r w:rsidRPr="008E382C">
        <w:rPr>
          <w:sz w:val="16"/>
          <w:szCs w:val="16"/>
          <w:lang w:val="ru-RU"/>
        </w:rPr>
        <w:t xml:space="preserve"> Выполнение критериев уровня 2 и оказание дополнительных услуг в области ИС, например составление отчетов о патентном ландшафте</w:t>
      </w:r>
      <w:r w:rsidRPr="008E382C">
        <w:rPr>
          <w:lang w:val="ru-RU"/>
        </w:rPr>
        <w:t>.</w:t>
      </w:r>
    </w:p>
  </w:footnote>
  <w:footnote w:id="36">
    <w:p w:rsidR="0041722E" w:rsidRPr="005E2BC0" w:rsidRDefault="0041722E" w:rsidP="005E2BC0">
      <w:pPr>
        <w:pStyle w:val="FootnoteText"/>
        <w:rPr>
          <w:lang w:val="ru-RU"/>
        </w:rPr>
      </w:pPr>
      <w:r w:rsidRPr="001346A0">
        <w:rPr>
          <w:rStyle w:val="FootnoteReference"/>
          <w:sz w:val="16"/>
          <w:szCs w:val="16"/>
        </w:rPr>
        <w:footnoteRef/>
      </w:r>
      <w:r w:rsidRPr="005E2BC0">
        <w:rPr>
          <w:sz w:val="16"/>
          <w:szCs w:val="16"/>
          <w:lang w:val="ru-RU"/>
        </w:rPr>
        <w:t xml:space="preserve"> Предоставление поддержки и консультаций относительно услуг по анализу патентной информации, управления объектами ИС и  их коммерциализации, Программы помощи изобретателям (ППИ), использования и выявления изобретений, находящихся в сфере общественного достояния, разрешения споров, составления патентных заявок.</w:t>
      </w:r>
    </w:p>
  </w:footnote>
  <w:footnote w:id="37">
    <w:p w:rsidR="0041722E" w:rsidRPr="00044D09" w:rsidRDefault="0041722E">
      <w:pPr>
        <w:pStyle w:val="FootnoteText"/>
        <w:rPr>
          <w:sz w:val="16"/>
          <w:szCs w:val="16"/>
          <w:lang w:val="ru-RU"/>
        </w:rPr>
      </w:pPr>
      <w:r>
        <w:rPr>
          <w:rStyle w:val="FootnoteReference"/>
        </w:rPr>
        <w:footnoteRef/>
      </w:r>
      <w:r w:rsidRPr="00044D09">
        <w:rPr>
          <w:lang w:val="ru-RU"/>
        </w:rPr>
        <w:t xml:space="preserve"> </w:t>
      </w:r>
      <w:r w:rsidRPr="00044D09">
        <w:rPr>
          <w:sz w:val="16"/>
          <w:szCs w:val="16"/>
          <w:lang w:val="ru-RU"/>
        </w:rPr>
        <w:t>Эта работа относится к сфере ведения программы 21 (Исполнительное руководство).</w:t>
      </w:r>
    </w:p>
  </w:footnote>
  <w:footnote w:id="38">
    <w:p w:rsidR="0041722E" w:rsidRPr="00573B28" w:rsidRDefault="0041722E" w:rsidP="005E2BC0">
      <w:pPr>
        <w:pStyle w:val="FootnoteText"/>
        <w:rPr>
          <w:lang w:val="ru-RU"/>
        </w:rPr>
      </w:pPr>
      <w:r>
        <w:rPr>
          <w:rStyle w:val="FootnoteReference"/>
        </w:rPr>
        <w:footnoteRef/>
      </w:r>
      <w:r w:rsidRPr="002A3F9D">
        <w:rPr>
          <w:lang w:val="ru-RU"/>
        </w:rPr>
        <w:t xml:space="preserve"> </w:t>
      </w:r>
      <w:r w:rsidRPr="002A3F9D">
        <w:rPr>
          <w:sz w:val="16"/>
          <w:szCs w:val="16"/>
          <w:lang w:val="ru-RU"/>
        </w:rPr>
        <w:t>Под устойчивыми ЦПТИ понимаются учреждения, которые работают на условиях финансового и технического самообеспечения и которым ВОИС предоставляет консультативные услуги по запросу.</w:t>
      </w:r>
      <w:r w:rsidRPr="002A3F9D">
        <w:rPr>
          <w:lang w:val="ru-RU"/>
        </w:rPr>
        <w:t xml:space="preserve"> </w:t>
      </w:r>
    </w:p>
  </w:footnote>
  <w:footnote w:id="39">
    <w:p w:rsidR="0041722E" w:rsidRPr="00835843" w:rsidRDefault="0041722E">
      <w:pPr>
        <w:pStyle w:val="FootnoteText"/>
        <w:rPr>
          <w:lang w:val="ru-RU"/>
        </w:rPr>
      </w:pPr>
      <w:r>
        <w:rPr>
          <w:rStyle w:val="FootnoteReference"/>
        </w:rPr>
        <w:footnoteRef/>
      </w:r>
      <w:r w:rsidRPr="00835843">
        <w:rPr>
          <w:lang w:val="ru-RU"/>
        </w:rPr>
        <w:t xml:space="preserve"> </w:t>
      </w:r>
      <w:r w:rsidRPr="00835843">
        <w:rPr>
          <w:sz w:val="16"/>
          <w:szCs w:val="16"/>
          <w:lang w:val="ru-RU"/>
        </w:rPr>
        <w:t>См. программу 20 (Внешние связи, партнерство и внешние бюро).</w:t>
      </w:r>
    </w:p>
  </w:footnote>
  <w:footnote w:id="40">
    <w:p w:rsidR="0041722E" w:rsidRPr="005B603B" w:rsidRDefault="0041722E" w:rsidP="005B603B">
      <w:pPr>
        <w:pStyle w:val="FootnoteText"/>
        <w:rPr>
          <w:sz w:val="16"/>
          <w:szCs w:val="16"/>
          <w:lang w:val="ru-RU"/>
        </w:rPr>
      </w:pPr>
      <w:r>
        <w:rPr>
          <w:rStyle w:val="FootnoteReference"/>
          <w:sz w:val="16"/>
        </w:rPr>
        <w:footnoteRef/>
      </w:r>
      <w:r w:rsidRPr="005B603B">
        <w:rPr>
          <w:sz w:val="16"/>
          <w:lang w:val="ru-RU"/>
        </w:rPr>
        <w:t xml:space="preserve"> При определении доли застрахованных в рамках коллективного медицинского страхования расходы на страхование не учитываются.</w:t>
      </w:r>
    </w:p>
  </w:footnote>
  <w:footnote w:id="41">
    <w:p w:rsidR="0041722E" w:rsidRPr="00174ED8" w:rsidRDefault="0041722E">
      <w:pPr>
        <w:pStyle w:val="FootnoteText"/>
        <w:rPr>
          <w:lang w:val="ru-RU"/>
        </w:rPr>
      </w:pPr>
      <w:r>
        <w:rPr>
          <w:rStyle w:val="FootnoteReference"/>
        </w:rPr>
        <w:footnoteRef/>
      </w:r>
      <w:r w:rsidRPr="00174ED8">
        <w:rPr>
          <w:sz w:val="16"/>
          <w:szCs w:val="16"/>
          <w:lang w:val="ru-RU"/>
        </w:rPr>
        <w:t xml:space="preserve"> Географическому распределению подлежат только должности категории специалист и выше.</w:t>
      </w:r>
    </w:p>
  </w:footnote>
  <w:footnote w:id="42">
    <w:p w:rsidR="0041722E" w:rsidRPr="00DA170A" w:rsidRDefault="0041722E" w:rsidP="00735CF5">
      <w:pPr>
        <w:rPr>
          <w:rFonts w:asciiTheme="minorBidi" w:hAnsiTheme="minorBidi" w:cstheme="minorBidi"/>
          <w:sz w:val="16"/>
          <w:szCs w:val="16"/>
          <w:lang w:val="ru-RU"/>
        </w:rPr>
      </w:pPr>
      <w:r w:rsidRPr="002D0CBE">
        <w:rPr>
          <w:rStyle w:val="FootnoteReference"/>
          <w:rFonts w:asciiTheme="minorBidi" w:hAnsiTheme="minorBidi" w:cstheme="minorBidi"/>
          <w:sz w:val="16"/>
          <w:szCs w:val="16"/>
        </w:rPr>
        <w:footnoteRef/>
      </w:r>
      <w:r w:rsidRPr="00DA170A">
        <w:rPr>
          <w:rFonts w:asciiTheme="minorBidi" w:hAnsiTheme="minorBidi" w:cstheme="minorBidi"/>
          <w:sz w:val="16"/>
          <w:szCs w:val="16"/>
          <w:lang w:val="ru-RU"/>
        </w:rPr>
        <w:t xml:space="preserve"> </w:t>
      </w:r>
      <w:r>
        <w:rPr>
          <w:rFonts w:asciiTheme="minorBidi" w:hAnsiTheme="minorBidi" w:cstheme="minorBidi"/>
          <w:sz w:val="16"/>
          <w:szCs w:val="16"/>
          <w:lang w:val="ru-RU"/>
        </w:rPr>
        <w:t>В</w:t>
      </w:r>
      <w:r w:rsidRPr="00DA170A">
        <w:rPr>
          <w:rFonts w:asciiTheme="minorBidi" w:hAnsiTheme="minorBidi" w:cstheme="minorBidi"/>
          <w:sz w:val="16"/>
          <w:szCs w:val="16"/>
          <w:lang w:val="ru-RU"/>
        </w:rPr>
        <w:t xml:space="preserve"> </w:t>
      </w:r>
      <w:r>
        <w:rPr>
          <w:rFonts w:asciiTheme="minorBidi" w:hAnsiTheme="minorBidi" w:cstheme="minorBidi"/>
          <w:sz w:val="16"/>
          <w:szCs w:val="16"/>
          <w:lang w:val="ru-RU"/>
        </w:rPr>
        <w:t>случаях</w:t>
      </w:r>
      <w:r w:rsidRPr="00DA170A">
        <w:rPr>
          <w:rFonts w:asciiTheme="minorBidi" w:hAnsiTheme="minorBidi" w:cstheme="minorBidi"/>
          <w:sz w:val="16"/>
          <w:szCs w:val="16"/>
          <w:lang w:val="ru-RU"/>
        </w:rPr>
        <w:t xml:space="preserve">, </w:t>
      </w:r>
      <w:r>
        <w:rPr>
          <w:rFonts w:asciiTheme="minorBidi" w:hAnsiTheme="minorBidi" w:cstheme="minorBidi"/>
          <w:sz w:val="16"/>
          <w:szCs w:val="16"/>
          <w:lang w:val="ru-RU"/>
        </w:rPr>
        <w:t>когда</w:t>
      </w:r>
      <w:r w:rsidRPr="00DA170A">
        <w:rPr>
          <w:rFonts w:asciiTheme="minorBidi" w:hAnsiTheme="minorBidi" w:cstheme="minorBidi"/>
          <w:sz w:val="16"/>
          <w:szCs w:val="16"/>
          <w:lang w:val="ru-RU"/>
        </w:rPr>
        <w:t xml:space="preserve"> прямые расходы союзов</w:t>
      </w:r>
      <w:r>
        <w:rPr>
          <w:rFonts w:asciiTheme="minorBidi" w:hAnsiTheme="minorBidi" w:cstheme="minorBidi"/>
          <w:sz w:val="16"/>
          <w:szCs w:val="16"/>
          <w:lang w:val="ru-RU"/>
        </w:rPr>
        <w:t xml:space="preserve"> по программе распределяются между несколькими союзами, процентные доли расходов были оценены руководителями соответствующих программ (программы </w:t>
      </w:r>
      <w:r w:rsidRPr="00DA170A">
        <w:rPr>
          <w:rFonts w:asciiTheme="minorBidi" w:hAnsiTheme="minorBidi" w:cstheme="minorBidi"/>
          <w:sz w:val="16"/>
          <w:szCs w:val="16"/>
          <w:lang w:val="ru-RU"/>
        </w:rPr>
        <w:t xml:space="preserve">1, 2, 7, 12 </w:t>
      </w:r>
      <w:r>
        <w:rPr>
          <w:rFonts w:asciiTheme="minorBidi" w:hAnsiTheme="minorBidi" w:cstheme="minorBidi"/>
          <w:sz w:val="16"/>
          <w:szCs w:val="16"/>
          <w:lang w:val="ru-RU"/>
        </w:rPr>
        <w:t xml:space="preserve">и </w:t>
      </w:r>
      <w:r w:rsidRPr="00DA170A">
        <w:rPr>
          <w:rFonts w:asciiTheme="minorBidi" w:hAnsiTheme="minorBidi" w:cstheme="minorBidi"/>
          <w:sz w:val="16"/>
          <w:szCs w:val="16"/>
          <w:lang w:val="ru-RU"/>
        </w:rPr>
        <w:t xml:space="preserve">13) </w:t>
      </w:r>
      <w:r>
        <w:rPr>
          <w:rFonts w:asciiTheme="minorBidi" w:hAnsiTheme="minorBidi" w:cstheme="minorBidi"/>
          <w:sz w:val="16"/>
          <w:szCs w:val="16"/>
          <w:lang w:val="ru-RU"/>
        </w:rPr>
        <w:t xml:space="preserve">или основываются на относительных долях доходов </w:t>
      </w:r>
      <w:r w:rsidRPr="00DA170A">
        <w:rPr>
          <w:rFonts w:asciiTheme="minorBidi" w:hAnsiTheme="minorBidi" w:cstheme="minorBidi"/>
          <w:sz w:val="16"/>
          <w:szCs w:val="16"/>
          <w:lang w:val="ru-RU"/>
        </w:rPr>
        <w:t>(</w:t>
      </w:r>
      <w:r>
        <w:rPr>
          <w:rFonts w:asciiTheme="minorBidi" w:hAnsiTheme="minorBidi" w:cstheme="minorBidi"/>
          <w:sz w:val="16"/>
          <w:szCs w:val="16"/>
          <w:lang w:val="ru-RU"/>
        </w:rPr>
        <w:t xml:space="preserve">программы </w:t>
      </w:r>
      <w:r w:rsidRPr="00DA170A">
        <w:rPr>
          <w:rFonts w:asciiTheme="minorBidi" w:hAnsiTheme="minorBidi" w:cstheme="minorBidi"/>
          <w:sz w:val="16"/>
          <w:szCs w:val="16"/>
          <w:lang w:val="ru-RU"/>
        </w:rPr>
        <w:t xml:space="preserve">6 </w:t>
      </w:r>
      <w:r>
        <w:rPr>
          <w:rFonts w:asciiTheme="minorBidi" w:hAnsiTheme="minorBidi" w:cstheme="minorBidi"/>
          <w:sz w:val="16"/>
          <w:szCs w:val="16"/>
          <w:lang w:val="ru-RU"/>
        </w:rPr>
        <w:t xml:space="preserve">и </w:t>
      </w:r>
      <w:r w:rsidRPr="00DA170A">
        <w:rPr>
          <w:rFonts w:asciiTheme="minorBidi" w:hAnsiTheme="minorBidi" w:cstheme="minorBidi"/>
          <w:sz w:val="16"/>
          <w:szCs w:val="16"/>
          <w:lang w:val="ru-RU"/>
        </w:rPr>
        <w:t xml:space="preserve">14). </w:t>
      </w:r>
    </w:p>
  </w:footnote>
  <w:footnote w:id="43">
    <w:p w:rsidR="0041722E" w:rsidRPr="00865121" w:rsidRDefault="0041722E" w:rsidP="00735CF5">
      <w:pPr>
        <w:pStyle w:val="FootnoteText"/>
        <w:rPr>
          <w:rFonts w:asciiTheme="minorBidi" w:hAnsiTheme="minorBidi" w:cstheme="minorBidi"/>
          <w:sz w:val="16"/>
          <w:szCs w:val="16"/>
          <w:lang w:val="ru-RU"/>
        </w:rPr>
      </w:pPr>
      <w:r w:rsidRPr="002D0CBE">
        <w:rPr>
          <w:rStyle w:val="FootnoteReference"/>
          <w:rFonts w:asciiTheme="minorBidi" w:hAnsiTheme="minorBidi" w:cstheme="minorBidi"/>
          <w:sz w:val="16"/>
          <w:szCs w:val="16"/>
        </w:rPr>
        <w:footnoteRef/>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Доля</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расходов</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по</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программе</w:t>
      </w:r>
      <w:r w:rsidRPr="00865121">
        <w:rPr>
          <w:rFonts w:asciiTheme="minorBidi" w:hAnsiTheme="minorBidi" w:cstheme="minorBidi"/>
          <w:sz w:val="16"/>
          <w:szCs w:val="16"/>
          <w:lang w:val="ru-RU"/>
        </w:rPr>
        <w:t xml:space="preserve"> 6, </w:t>
      </w:r>
      <w:r>
        <w:rPr>
          <w:rFonts w:asciiTheme="minorBidi" w:hAnsiTheme="minorBidi" w:cstheme="minorBidi"/>
          <w:sz w:val="16"/>
          <w:szCs w:val="16"/>
          <w:lang w:val="ru-RU"/>
        </w:rPr>
        <w:t>связанных</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с</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поддержкой</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операций</w:t>
      </w:r>
      <w:r w:rsidRPr="00865121">
        <w:rPr>
          <w:rFonts w:asciiTheme="minorBidi" w:hAnsiTheme="minorBidi" w:cstheme="minorBidi"/>
          <w:sz w:val="16"/>
          <w:szCs w:val="16"/>
          <w:lang w:val="ru-RU"/>
        </w:rPr>
        <w:t xml:space="preserve"> </w:t>
      </w:r>
      <w:r>
        <w:rPr>
          <w:rFonts w:asciiTheme="minorBidi" w:hAnsiTheme="minorBidi" w:cstheme="minorBidi"/>
          <w:sz w:val="16"/>
          <w:szCs w:val="16"/>
          <w:lang w:val="ru-RU"/>
        </w:rPr>
        <w:t xml:space="preserve">Гаагской системы, возлагается на Гаагский союз. </w:t>
      </w:r>
    </w:p>
  </w:footnote>
  <w:footnote w:id="44">
    <w:p w:rsidR="0041722E" w:rsidRPr="0000681D" w:rsidRDefault="0041722E" w:rsidP="008B4C8F">
      <w:pPr>
        <w:pStyle w:val="FootnoteText"/>
        <w:rPr>
          <w:sz w:val="16"/>
          <w:szCs w:val="16"/>
          <w:lang w:val="ru-RU"/>
        </w:rPr>
      </w:pPr>
      <w:r>
        <w:rPr>
          <w:rStyle w:val="FootnoteReference"/>
        </w:rPr>
        <w:footnoteRef/>
      </w:r>
      <w:r w:rsidRPr="0000681D">
        <w:rPr>
          <w:lang w:val="ru-RU"/>
        </w:rPr>
        <w:t xml:space="preserve"> </w:t>
      </w:r>
      <w:r>
        <w:rPr>
          <w:sz w:val="16"/>
          <w:szCs w:val="16"/>
          <w:lang w:val="ru-RU"/>
        </w:rPr>
        <w:t xml:space="preserve">Вся статистика основана на дате подачи заявок РСТ или требований, выдвинутых на основании главы </w:t>
      </w:r>
      <w:r>
        <w:rPr>
          <w:sz w:val="16"/>
          <w:szCs w:val="16"/>
        </w:rPr>
        <w:t>II</w:t>
      </w:r>
      <w:r>
        <w:rPr>
          <w:sz w:val="16"/>
          <w:szCs w:val="16"/>
          <w:lang w:val="ru-RU"/>
        </w:rPr>
        <w:t>.</w:t>
      </w:r>
    </w:p>
  </w:footnote>
  <w:footnote w:id="45">
    <w:p w:rsidR="0041722E" w:rsidRPr="008E3A88" w:rsidRDefault="0041722E" w:rsidP="00C87B3F">
      <w:pPr>
        <w:pStyle w:val="FootnoteText"/>
        <w:rPr>
          <w:lang w:val="ru-RU"/>
        </w:rPr>
      </w:pPr>
      <w:r>
        <w:rPr>
          <w:rStyle w:val="FootnoteReference"/>
        </w:rPr>
        <w:footnoteRef/>
      </w:r>
      <w:r w:rsidRPr="00546FF5">
        <w:rPr>
          <w:lang w:val="ru-RU"/>
        </w:rPr>
        <w:t xml:space="preserve"> </w:t>
      </w:r>
      <w:r w:rsidRPr="00546FF5">
        <w:rPr>
          <w:rFonts w:eastAsiaTheme="minorHAnsi"/>
          <w:bCs/>
          <w:sz w:val="16"/>
          <w:szCs w:val="16"/>
          <w:lang w:val="ru-RU"/>
        </w:rPr>
        <w:t xml:space="preserve">В своей резолюции </w:t>
      </w:r>
      <w:hyperlink r:id="rId2" w:tgtFrame="_new" w:history="1">
        <w:r w:rsidRPr="00546FF5">
          <w:rPr>
            <w:rFonts w:eastAsiaTheme="minorHAnsi"/>
            <w:bCs/>
            <w:sz w:val="16"/>
            <w:szCs w:val="16"/>
            <w:u w:val="single"/>
          </w:rPr>
          <w:t>A</w:t>
        </w:r>
        <w:r w:rsidRPr="00546FF5">
          <w:rPr>
            <w:rFonts w:eastAsiaTheme="minorHAnsi"/>
            <w:bCs/>
            <w:sz w:val="16"/>
            <w:szCs w:val="16"/>
            <w:u w:val="single"/>
            <w:lang w:val="ru-RU"/>
          </w:rPr>
          <w:t>/</w:t>
        </w:r>
        <w:r w:rsidRPr="00546FF5">
          <w:rPr>
            <w:rFonts w:eastAsiaTheme="minorHAnsi"/>
            <w:bCs/>
            <w:sz w:val="16"/>
            <w:szCs w:val="16"/>
            <w:u w:val="single"/>
          </w:rPr>
          <w:t>RES</w:t>
        </w:r>
        <w:r w:rsidRPr="00546FF5">
          <w:rPr>
            <w:rFonts w:eastAsiaTheme="minorHAnsi"/>
            <w:bCs/>
            <w:sz w:val="16"/>
            <w:szCs w:val="16"/>
            <w:u w:val="single"/>
            <w:lang w:val="ru-RU"/>
          </w:rPr>
          <w:t>/70/244</w:t>
        </w:r>
      </w:hyperlink>
      <w:r w:rsidRPr="00546FF5">
        <w:rPr>
          <w:rFonts w:eastAsiaTheme="minorHAnsi"/>
          <w:bCs/>
          <w:sz w:val="16"/>
          <w:szCs w:val="16"/>
          <w:lang w:val="ru-RU"/>
        </w:rPr>
        <w:t xml:space="preserve"> </w:t>
      </w:r>
      <w:r>
        <w:rPr>
          <w:rFonts w:eastAsiaTheme="minorHAnsi"/>
          <w:bCs/>
          <w:sz w:val="16"/>
          <w:szCs w:val="16"/>
          <w:lang w:val="ru-RU"/>
        </w:rPr>
        <w:t>от</w:t>
      </w:r>
      <w:r w:rsidRPr="00546FF5">
        <w:rPr>
          <w:rFonts w:eastAsiaTheme="minorHAnsi"/>
          <w:bCs/>
          <w:sz w:val="16"/>
          <w:szCs w:val="16"/>
          <w:lang w:val="ru-RU"/>
        </w:rPr>
        <w:t xml:space="preserve"> 23 </w:t>
      </w:r>
      <w:r>
        <w:rPr>
          <w:rFonts w:eastAsiaTheme="minorHAnsi"/>
          <w:bCs/>
          <w:sz w:val="16"/>
          <w:szCs w:val="16"/>
          <w:lang w:val="ru-RU"/>
        </w:rPr>
        <w:t>декабря</w:t>
      </w:r>
      <w:r w:rsidRPr="00546FF5">
        <w:rPr>
          <w:rFonts w:eastAsiaTheme="minorHAnsi"/>
          <w:bCs/>
          <w:sz w:val="16"/>
          <w:szCs w:val="16"/>
          <w:lang w:val="ru-RU"/>
        </w:rPr>
        <w:t xml:space="preserve"> 2015</w:t>
      </w:r>
      <w:r w:rsidRPr="00546FF5">
        <w:rPr>
          <w:rFonts w:eastAsiaTheme="minorHAnsi"/>
          <w:bCs/>
          <w:sz w:val="16"/>
          <w:szCs w:val="16"/>
        </w:rPr>
        <w:t> </w:t>
      </w:r>
      <w:r>
        <w:rPr>
          <w:rFonts w:eastAsiaTheme="minorHAnsi"/>
          <w:bCs/>
          <w:sz w:val="16"/>
          <w:szCs w:val="16"/>
          <w:lang w:val="ru-RU"/>
        </w:rPr>
        <w:t>г</w:t>
      </w:r>
      <w:r w:rsidRPr="00546FF5">
        <w:rPr>
          <w:rFonts w:eastAsiaTheme="minorHAnsi"/>
          <w:bCs/>
          <w:sz w:val="16"/>
          <w:szCs w:val="16"/>
          <w:lang w:val="ru-RU"/>
        </w:rPr>
        <w:t xml:space="preserve">. </w:t>
      </w:r>
      <w:r>
        <w:rPr>
          <w:rFonts w:eastAsiaTheme="minorHAnsi"/>
          <w:bCs/>
          <w:sz w:val="16"/>
          <w:szCs w:val="16"/>
          <w:lang w:val="ru-RU"/>
        </w:rPr>
        <w:t>Генеральная</w:t>
      </w:r>
      <w:r w:rsidRPr="00546FF5">
        <w:rPr>
          <w:rFonts w:eastAsiaTheme="minorHAnsi"/>
          <w:bCs/>
          <w:sz w:val="16"/>
          <w:szCs w:val="16"/>
          <w:lang w:val="ru-RU"/>
        </w:rPr>
        <w:t xml:space="preserve"> </w:t>
      </w:r>
      <w:r>
        <w:rPr>
          <w:rFonts w:eastAsiaTheme="minorHAnsi"/>
          <w:bCs/>
          <w:sz w:val="16"/>
          <w:szCs w:val="16"/>
          <w:lang w:val="ru-RU"/>
        </w:rPr>
        <w:t>Ассамблея</w:t>
      </w:r>
      <w:r w:rsidRPr="00546FF5">
        <w:rPr>
          <w:rFonts w:eastAsiaTheme="minorHAnsi"/>
          <w:bCs/>
          <w:sz w:val="16"/>
          <w:szCs w:val="16"/>
          <w:lang w:val="ru-RU"/>
        </w:rPr>
        <w:t xml:space="preserve"> </w:t>
      </w:r>
      <w:r>
        <w:rPr>
          <w:rFonts w:eastAsiaTheme="minorHAnsi"/>
          <w:bCs/>
          <w:sz w:val="16"/>
          <w:szCs w:val="16"/>
          <w:lang w:val="ru-RU"/>
        </w:rPr>
        <w:t>одобрила</w:t>
      </w:r>
      <w:r w:rsidRPr="00546FF5">
        <w:rPr>
          <w:rFonts w:eastAsiaTheme="minorHAnsi"/>
          <w:bCs/>
          <w:sz w:val="16"/>
          <w:szCs w:val="16"/>
          <w:lang w:val="ru-RU"/>
        </w:rPr>
        <w:t xml:space="preserve"> </w:t>
      </w:r>
      <w:r>
        <w:rPr>
          <w:rFonts w:eastAsiaTheme="minorHAnsi"/>
          <w:bCs/>
          <w:sz w:val="16"/>
          <w:szCs w:val="16"/>
          <w:lang w:val="ru-RU"/>
        </w:rPr>
        <w:t>пересмотренный</w:t>
      </w:r>
      <w:r w:rsidRPr="00546FF5">
        <w:rPr>
          <w:rFonts w:eastAsiaTheme="minorHAnsi"/>
          <w:bCs/>
          <w:sz w:val="16"/>
          <w:szCs w:val="16"/>
          <w:lang w:val="ru-RU"/>
        </w:rPr>
        <w:t xml:space="preserve"> </w:t>
      </w:r>
      <w:r>
        <w:rPr>
          <w:rFonts w:eastAsiaTheme="minorHAnsi"/>
          <w:bCs/>
          <w:sz w:val="16"/>
          <w:szCs w:val="16"/>
          <w:lang w:val="ru-RU"/>
        </w:rPr>
        <w:t>пакет</w:t>
      </w:r>
      <w:r w:rsidRPr="00546FF5">
        <w:rPr>
          <w:rFonts w:eastAsiaTheme="minorHAnsi"/>
          <w:bCs/>
          <w:sz w:val="16"/>
          <w:szCs w:val="16"/>
          <w:lang w:val="ru-RU"/>
        </w:rPr>
        <w:t xml:space="preserve"> </w:t>
      </w:r>
      <w:r>
        <w:rPr>
          <w:rFonts w:eastAsiaTheme="minorHAnsi"/>
          <w:bCs/>
          <w:sz w:val="16"/>
          <w:szCs w:val="16"/>
          <w:lang w:val="ru-RU"/>
        </w:rPr>
        <w:t>вознаграждения</w:t>
      </w:r>
      <w:r w:rsidRPr="00546FF5">
        <w:rPr>
          <w:rFonts w:eastAsiaTheme="minorHAnsi"/>
          <w:bCs/>
          <w:sz w:val="16"/>
          <w:szCs w:val="16"/>
          <w:lang w:val="ru-RU"/>
        </w:rPr>
        <w:t xml:space="preserve"> </w:t>
      </w:r>
      <w:r>
        <w:rPr>
          <w:rFonts w:eastAsiaTheme="minorHAnsi"/>
          <w:bCs/>
          <w:sz w:val="16"/>
          <w:szCs w:val="16"/>
          <w:lang w:val="ru-RU"/>
        </w:rPr>
        <w:t xml:space="preserve">для сотрудников категории специалистов и выше, основанный на рекомендациях КМГС.  Шкала окладов для категории специалистов и выше применяется с 1 января 2017 г., шкала зачитываемого для пенсии вознаграждения – с 1 февраля 2017 г., а оклады и надбавки для категории общего обслуживания – с 1 апреля 2011 г.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FE26DB" w:rsidRDefault="0041722E" w:rsidP="00AA0412">
    <w:pPr>
      <w:pStyle w:val="Header"/>
      <w:rPr>
        <w:b/>
        <w:bCs/>
        <w:sz w:val="18"/>
        <w:szCs w:val="18"/>
        <w:lang w:val="ru-RU"/>
      </w:rPr>
    </w:pPr>
    <w:r>
      <w:rPr>
        <w:b/>
        <w:bCs/>
        <w:sz w:val="18"/>
        <w:szCs w:val="18"/>
        <w:lang w:val="ru-RU"/>
      </w:rPr>
      <w:t>Проект предлагаемых Программы и бюджета на 2018-2019 гг.</w:t>
    </w:r>
  </w:p>
  <w:p w:rsidR="0041722E" w:rsidRPr="00FE26DB" w:rsidRDefault="0041722E" w:rsidP="00AA0412">
    <w:pPr>
      <w:pStyle w:val="Header"/>
      <w:rPr>
        <w:b/>
        <w:bCs/>
        <w:sz w:val="18"/>
        <w:szCs w:val="18"/>
        <w:lang w:val="ru-RU"/>
      </w:rPr>
    </w:pPr>
  </w:p>
  <w:p w:rsidR="0041722E" w:rsidRPr="00FE26DB" w:rsidRDefault="0041722E" w:rsidP="00AA0412">
    <w:pPr>
      <w:pStyle w:val="Header"/>
      <w:rPr>
        <w:b/>
        <w:bCs/>
        <w:sz w:val="18"/>
        <w:szCs w:val="18"/>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AA0412" w:rsidRDefault="0041722E" w:rsidP="00AA041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FE26DB" w:rsidRDefault="0041722E" w:rsidP="007B3118">
    <w:pPr>
      <w:pStyle w:val="Header"/>
      <w:rPr>
        <w:b/>
        <w:bCs/>
        <w:sz w:val="18"/>
        <w:szCs w:val="18"/>
        <w:lang w:val="ru-RU"/>
      </w:rPr>
    </w:pPr>
    <w:r w:rsidRPr="00FE26DB">
      <w:rPr>
        <w:b/>
        <w:bCs/>
        <w:sz w:val="18"/>
        <w:szCs w:val="18"/>
        <w:lang w:val="ru-RU"/>
      </w:rPr>
      <w:t>Проект предлагае</w:t>
    </w:r>
    <w:r>
      <w:rPr>
        <w:b/>
        <w:bCs/>
        <w:sz w:val="18"/>
        <w:szCs w:val="18"/>
        <w:lang w:val="ru-RU"/>
      </w:rPr>
      <w:t>мых Программы и бюджета на 2018-2</w:t>
    </w:r>
    <w:r w:rsidRPr="00FE26DB">
      <w:rPr>
        <w:b/>
        <w:bCs/>
        <w:sz w:val="18"/>
        <w:szCs w:val="18"/>
        <w:lang w:val="ru-RU"/>
      </w:rPr>
      <w:t>019 гг.</w:t>
    </w:r>
  </w:p>
  <w:p w:rsidR="0041722E" w:rsidRPr="00FE26DB" w:rsidRDefault="0041722E" w:rsidP="007B3118">
    <w:pPr>
      <w:pStyle w:val="Header"/>
      <w:rPr>
        <w:b/>
        <w:bCs/>
        <w:sz w:val="18"/>
        <w:szCs w:val="18"/>
        <w:lang w:val="ru-RU"/>
      </w:rPr>
    </w:pPr>
  </w:p>
  <w:p w:rsidR="0041722E" w:rsidRPr="00FE26DB" w:rsidRDefault="0041722E" w:rsidP="007B3118">
    <w:pPr>
      <w:pStyle w:val="Header"/>
      <w:rPr>
        <w:b/>
        <w:bCs/>
        <w:sz w:val="18"/>
        <w:szCs w:val="18"/>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FE26DB" w:rsidRDefault="0041722E" w:rsidP="00CC1C38">
    <w:pPr>
      <w:pStyle w:val="Header"/>
      <w:jc w:val="right"/>
      <w:rPr>
        <w:b/>
        <w:bCs/>
        <w:sz w:val="18"/>
        <w:szCs w:val="18"/>
        <w:lang w:val="ru-RU"/>
      </w:rPr>
    </w:pPr>
    <w:r w:rsidRPr="00FE26DB">
      <w:rPr>
        <w:b/>
        <w:bCs/>
        <w:sz w:val="18"/>
        <w:szCs w:val="18"/>
        <w:lang w:val="ru-RU"/>
      </w:rPr>
      <w:t>Проект предлагае</w:t>
    </w:r>
    <w:r>
      <w:rPr>
        <w:b/>
        <w:bCs/>
        <w:sz w:val="18"/>
        <w:szCs w:val="18"/>
        <w:lang w:val="ru-RU"/>
      </w:rPr>
      <w:t>мых Программы и бюджета на 2018-2</w:t>
    </w:r>
    <w:r w:rsidRPr="00FE26DB">
      <w:rPr>
        <w:b/>
        <w:bCs/>
        <w:sz w:val="18"/>
        <w:szCs w:val="18"/>
        <w:lang w:val="ru-RU"/>
      </w:rPr>
      <w:t>019 гг.</w:t>
    </w:r>
  </w:p>
  <w:p w:rsidR="0041722E" w:rsidRDefault="0041722E" w:rsidP="00CC1C38">
    <w:pPr>
      <w:pStyle w:val="Header"/>
      <w:jc w:val="right"/>
      <w:rPr>
        <w:b/>
        <w:bCs/>
        <w:sz w:val="18"/>
        <w:szCs w:val="18"/>
        <w:lang w:val="ru-RU"/>
      </w:rPr>
    </w:pPr>
  </w:p>
  <w:p w:rsidR="0041722E" w:rsidRPr="00FE26DB" w:rsidRDefault="0041722E" w:rsidP="00CC1C38">
    <w:pPr>
      <w:pStyle w:val="Header"/>
      <w:jc w:val="right"/>
      <w:rPr>
        <w:b/>
        <w:bCs/>
        <w:sz w:val="18"/>
        <w:szCs w:val="18"/>
        <w:lang w:val="ru-RU"/>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A46970" w:rsidRDefault="0041722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6A6398" w:rsidRDefault="0041722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Default="0041722E" w:rsidP="008C5ED5">
    <w:pPr>
      <w:pStyle w:val="Header"/>
      <w:jc w:val="right"/>
      <w:rPr>
        <w:b/>
        <w:bCs/>
        <w:sz w:val="18"/>
        <w:szCs w:val="18"/>
        <w:lang w:val="ru-RU"/>
      </w:rPr>
    </w:pPr>
    <w:r>
      <w:rPr>
        <w:b/>
        <w:bCs/>
        <w:sz w:val="18"/>
        <w:szCs w:val="18"/>
        <w:lang w:val="ru-RU"/>
      </w:rPr>
      <w:t>Проект предлагаемых Программы и бюджета на 2018-2019 гг.</w:t>
    </w:r>
  </w:p>
  <w:p w:rsidR="0041722E" w:rsidRPr="00873E98" w:rsidRDefault="0041722E" w:rsidP="008C5ED5">
    <w:pPr>
      <w:pStyle w:val="Header"/>
      <w:jc w:val="right"/>
      <w:rPr>
        <w:b/>
        <w:bCs/>
        <w:sz w:val="18"/>
        <w:szCs w:val="18"/>
        <w:lang w:val="ru-RU"/>
      </w:rPr>
    </w:pPr>
  </w:p>
  <w:p w:rsidR="0041722E" w:rsidRPr="00873E98" w:rsidRDefault="0041722E" w:rsidP="008C5ED5">
    <w:pPr>
      <w:pStyle w:val="Header"/>
      <w:jc w:val="right"/>
      <w:rPr>
        <w:b/>
        <w:bCs/>
        <w:sz w:val="18"/>
        <w:szCs w:val="18"/>
        <w:lang w:val="ru-RU"/>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22E" w:rsidRPr="00873E98" w:rsidRDefault="0041722E" w:rsidP="00CC1C38">
    <w:pPr>
      <w:pStyle w:val="Header"/>
      <w:rPr>
        <w:b/>
        <w:bCs/>
        <w:sz w:val="18"/>
        <w:szCs w:val="18"/>
        <w:lang w:val="ru-RU"/>
      </w:rPr>
    </w:pPr>
    <w:r>
      <w:rPr>
        <w:b/>
        <w:bCs/>
        <w:sz w:val="18"/>
        <w:szCs w:val="18"/>
        <w:lang w:val="ru-RU"/>
      </w:rPr>
      <w:t>Проект предлагаемых Программы и бюджета на 2018-2019 гг.</w:t>
    </w:r>
  </w:p>
  <w:p w:rsidR="0041722E" w:rsidRPr="00873E98" w:rsidRDefault="0041722E" w:rsidP="00CC1C38">
    <w:pPr>
      <w:pStyle w:val="Header"/>
      <w:rPr>
        <w:b/>
        <w:bCs/>
        <w:sz w:val="18"/>
        <w:szCs w:val="18"/>
        <w:lang w:val="ru-RU"/>
      </w:rPr>
    </w:pPr>
  </w:p>
  <w:p w:rsidR="0041722E" w:rsidRPr="00873E98" w:rsidRDefault="0041722E" w:rsidP="00CC1C38">
    <w:pPr>
      <w:pStyle w:val="Header"/>
      <w:rPr>
        <w:b/>
        <w:bCs/>
        <w:sz w:val="18"/>
        <w:szCs w:val="18"/>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89981690"/>
    <w:name w:val="WW8Num10"/>
    <w:lvl w:ilvl="0">
      <w:start w:val="1"/>
      <w:numFmt w:val="decimal"/>
      <w:lvlText w:val="15.%1."/>
      <w:lvlJc w:val="left"/>
      <w:pPr>
        <w:tabs>
          <w:tab w:val="num" w:pos="0"/>
        </w:tabs>
        <w:ind w:left="360" w:hanging="360"/>
      </w:pPr>
      <w:rPr>
        <w:rFonts w:hint="default"/>
        <w:color w:val="000000"/>
        <w:sz w:val="20"/>
        <w:szCs w:val="20"/>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nsid w:val="00000006"/>
    <w:multiLevelType w:val="singleLevel"/>
    <w:tmpl w:val="00000006"/>
    <w:name w:val="WW8Num15"/>
    <w:lvl w:ilvl="0">
      <w:start w:val="1"/>
      <w:numFmt w:val="bullet"/>
      <w:lvlText w:val=""/>
      <w:lvlJc w:val="left"/>
      <w:pPr>
        <w:tabs>
          <w:tab w:val="num" w:pos="0"/>
        </w:tabs>
        <w:ind w:left="720" w:hanging="360"/>
      </w:pPr>
      <w:rPr>
        <w:rFonts w:ascii="Symbol" w:hAnsi="Symbol" w:cs="Symbol" w:hint="default"/>
      </w:rPr>
    </w:lvl>
  </w:abstractNum>
  <w:abstractNum w:abstractNumId="2">
    <w:nsid w:val="0326668D"/>
    <w:multiLevelType w:val="hybridMultilevel"/>
    <w:tmpl w:val="4E5C9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505120"/>
    <w:multiLevelType w:val="hybridMultilevel"/>
    <w:tmpl w:val="1882735E"/>
    <w:lvl w:ilvl="0" w:tplc="2D4AE1C4">
      <w:start w:val="1"/>
      <w:numFmt w:val="bullet"/>
      <w:lvlText w:val="-"/>
      <w:lvlJc w:val="left"/>
      <w:pPr>
        <w:ind w:left="720" w:hanging="360"/>
      </w:pPr>
      <w:rPr>
        <w:rFonts w:ascii="Courier New" w:hAnsi="Courier New"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1526C5"/>
    <w:multiLevelType w:val="hybridMultilevel"/>
    <w:tmpl w:val="789C6DBC"/>
    <w:lvl w:ilvl="0" w:tplc="1ED88F38">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CD29E3"/>
    <w:multiLevelType w:val="multilevel"/>
    <w:tmpl w:val="18BE88D2"/>
    <w:lvl w:ilvl="0">
      <w:start w:val="1"/>
      <w:numFmt w:val="decimal"/>
      <w:lvlRestart w:val="0"/>
      <w:pStyle w:val="ONUME"/>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6">
    <w:nsid w:val="079B6BCD"/>
    <w:multiLevelType w:val="hybridMultilevel"/>
    <w:tmpl w:val="D0BA23F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C50B9A"/>
    <w:multiLevelType w:val="hybridMultilevel"/>
    <w:tmpl w:val="989E5888"/>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A1A417C"/>
    <w:multiLevelType w:val="hybridMultilevel"/>
    <w:tmpl w:val="EA58C80E"/>
    <w:lvl w:ilvl="0" w:tplc="CF964E8C">
      <w:start w:val="1"/>
      <w:numFmt w:val="decimal"/>
      <w:lvlText w:val="23.%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
    <w:nsid w:val="0BAC7DA4"/>
    <w:multiLevelType w:val="hybridMultilevel"/>
    <w:tmpl w:val="F300DABA"/>
    <w:lvl w:ilvl="0" w:tplc="C9507CAA">
      <w:start w:val="1"/>
      <w:numFmt w:val="decimal"/>
      <w:lvlText w:val="12.%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D260B37"/>
    <w:multiLevelType w:val="hybridMultilevel"/>
    <w:tmpl w:val="09B0F520"/>
    <w:lvl w:ilvl="0" w:tplc="62F0F84C">
      <w:start w:val="1"/>
      <w:numFmt w:val="decimal"/>
      <w:lvlText w:val="15.%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E0C1860"/>
    <w:multiLevelType w:val="hybridMultilevel"/>
    <w:tmpl w:val="C12436A4"/>
    <w:lvl w:ilvl="0" w:tplc="2D4AE1C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7147F6"/>
    <w:multiLevelType w:val="hybridMultilevel"/>
    <w:tmpl w:val="F20C7DD2"/>
    <w:lvl w:ilvl="0" w:tplc="6CD6D846">
      <w:start w:val="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F4D369D"/>
    <w:multiLevelType w:val="hybridMultilevel"/>
    <w:tmpl w:val="EA7E6B9A"/>
    <w:lvl w:ilvl="0" w:tplc="990AAEA2">
      <w:start w:val="1"/>
      <w:numFmt w:val="decimal"/>
      <w:lvlRestart w:val="0"/>
      <w:lvlText w:val="2.%1."/>
      <w:lvlJc w:val="left"/>
      <w:pPr>
        <w:tabs>
          <w:tab w:val="num" w:pos="567"/>
        </w:tabs>
        <w:ind w:left="0" w:firstLine="0"/>
      </w:pPr>
      <w:rPr>
        <w:rFonts w:ascii="Arial" w:hAnsi="Arial" w:hint="default"/>
        <w:b w:val="0"/>
        <w:bCs/>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F92077C"/>
    <w:multiLevelType w:val="hybridMultilevel"/>
    <w:tmpl w:val="65D4E484"/>
    <w:lvl w:ilvl="0" w:tplc="38C8DBAE">
      <w:start w:val="1"/>
      <w:numFmt w:val="decimal"/>
      <w:lvlText w:val="14.%1"/>
      <w:lvlJc w:val="left"/>
      <w:pPr>
        <w:ind w:left="786" w:hanging="360"/>
      </w:pPr>
      <w:rPr>
        <w:rFonts w:asciiTheme="minorBidi" w:hAnsiTheme="minorBidi" w:cstheme="minorBidi" w:hint="default"/>
        <w:sz w:val="20"/>
        <w:szCs w:val="2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122B2A50"/>
    <w:multiLevelType w:val="hybridMultilevel"/>
    <w:tmpl w:val="19C26916"/>
    <w:lvl w:ilvl="0" w:tplc="88408418">
      <w:start w:val="1"/>
      <w:numFmt w:val="decimal"/>
      <w:lvlText w:val="%1."/>
      <w:lvlJc w:val="left"/>
      <w:pPr>
        <w:tabs>
          <w:tab w:val="num" w:pos="567"/>
        </w:tabs>
        <w:ind w:left="0" w:firstLine="0"/>
      </w:pPr>
      <w:rPr>
        <w:rFonts w:hint="default"/>
        <w:b w:val="0"/>
        <w:bCs/>
      </w:rPr>
    </w:lvl>
    <w:lvl w:ilvl="1" w:tplc="58C0532C">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3E14F0A"/>
    <w:multiLevelType w:val="hybridMultilevel"/>
    <w:tmpl w:val="74EE3F3A"/>
    <w:lvl w:ilvl="0" w:tplc="D9843194">
      <w:start w:val="1"/>
      <w:numFmt w:val="decimal"/>
      <w:lvlText w:val="1.%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485619B"/>
    <w:multiLevelType w:val="hybridMultilevel"/>
    <w:tmpl w:val="0030752A"/>
    <w:lvl w:ilvl="0" w:tplc="CFCC7738">
      <w:start w:val="1"/>
      <w:numFmt w:val="decimal"/>
      <w:lvlText w:val="11.%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78B5A9C"/>
    <w:multiLevelType w:val="multilevel"/>
    <w:tmpl w:val="B7583D98"/>
    <w:lvl w:ilvl="0">
      <w:start w:val="1"/>
      <w:numFmt w:val="decimal"/>
      <w:lvlRestart w:val="0"/>
      <w:lvlText w:val="%1."/>
      <w:lvlJc w:val="left"/>
      <w:pPr>
        <w:tabs>
          <w:tab w:val="num" w:pos="567"/>
        </w:tabs>
        <w:ind w:left="0" w:firstLine="0"/>
      </w:pPr>
      <w:rPr>
        <w:rFonts w:hint="default"/>
        <w:b w:val="0"/>
        <w:bCs/>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b w:val="0"/>
        <w:bCs/>
        <w:i w:val="0"/>
        <w:iCs/>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9">
    <w:nsid w:val="183A11DF"/>
    <w:multiLevelType w:val="hybridMultilevel"/>
    <w:tmpl w:val="5E7ACE00"/>
    <w:lvl w:ilvl="0" w:tplc="81E6B548">
      <w:numFmt w:val="bullet"/>
      <w:lvlText w:val="-"/>
      <w:lvlJc w:val="left"/>
      <w:pPr>
        <w:ind w:left="143" w:hanging="360"/>
      </w:pPr>
      <w:rPr>
        <w:rFonts w:ascii="Arial" w:eastAsia="Times New Roman" w:hAnsi="Arial" w:cs="Arial" w:hint="default"/>
        <w:color w:val="auto"/>
      </w:rPr>
    </w:lvl>
    <w:lvl w:ilvl="1" w:tplc="04090003" w:tentative="1">
      <w:start w:val="1"/>
      <w:numFmt w:val="bullet"/>
      <w:lvlText w:val="o"/>
      <w:lvlJc w:val="left"/>
      <w:pPr>
        <w:ind w:left="863" w:hanging="360"/>
      </w:pPr>
      <w:rPr>
        <w:rFonts w:ascii="Courier New" w:hAnsi="Courier New" w:cs="Courier New" w:hint="default"/>
      </w:rPr>
    </w:lvl>
    <w:lvl w:ilvl="2" w:tplc="04090005" w:tentative="1">
      <w:start w:val="1"/>
      <w:numFmt w:val="bullet"/>
      <w:lvlText w:val=""/>
      <w:lvlJc w:val="left"/>
      <w:pPr>
        <w:ind w:left="1583" w:hanging="360"/>
      </w:pPr>
      <w:rPr>
        <w:rFonts w:ascii="Wingdings" w:hAnsi="Wingdings" w:hint="default"/>
      </w:rPr>
    </w:lvl>
    <w:lvl w:ilvl="3" w:tplc="04090001" w:tentative="1">
      <w:start w:val="1"/>
      <w:numFmt w:val="bullet"/>
      <w:lvlText w:val=""/>
      <w:lvlJc w:val="left"/>
      <w:pPr>
        <w:ind w:left="2303" w:hanging="360"/>
      </w:pPr>
      <w:rPr>
        <w:rFonts w:ascii="Symbol" w:hAnsi="Symbol" w:hint="default"/>
      </w:rPr>
    </w:lvl>
    <w:lvl w:ilvl="4" w:tplc="04090003" w:tentative="1">
      <w:start w:val="1"/>
      <w:numFmt w:val="bullet"/>
      <w:lvlText w:val="o"/>
      <w:lvlJc w:val="left"/>
      <w:pPr>
        <w:ind w:left="3023" w:hanging="360"/>
      </w:pPr>
      <w:rPr>
        <w:rFonts w:ascii="Courier New" w:hAnsi="Courier New" w:cs="Courier New" w:hint="default"/>
      </w:rPr>
    </w:lvl>
    <w:lvl w:ilvl="5" w:tplc="04090005" w:tentative="1">
      <w:start w:val="1"/>
      <w:numFmt w:val="bullet"/>
      <w:lvlText w:val=""/>
      <w:lvlJc w:val="left"/>
      <w:pPr>
        <w:ind w:left="3743" w:hanging="360"/>
      </w:pPr>
      <w:rPr>
        <w:rFonts w:ascii="Wingdings" w:hAnsi="Wingdings" w:hint="default"/>
      </w:rPr>
    </w:lvl>
    <w:lvl w:ilvl="6" w:tplc="04090001" w:tentative="1">
      <w:start w:val="1"/>
      <w:numFmt w:val="bullet"/>
      <w:lvlText w:val=""/>
      <w:lvlJc w:val="left"/>
      <w:pPr>
        <w:ind w:left="4463" w:hanging="360"/>
      </w:pPr>
      <w:rPr>
        <w:rFonts w:ascii="Symbol" w:hAnsi="Symbol" w:hint="default"/>
      </w:rPr>
    </w:lvl>
    <w:lvl w:ilvl="7" w:tplc="04090003" w:tentative="1">
      <w:start w:val="1"/>
      <w:numFmt w:val="bullet"/>
      <w:lvlText w:val="o"/>
      <w:lvlJc w:val="left"/>
      <w:pPr>
        <w:ind w:left="5183" w:hanging="360"/>
      </w:pPr>
      <w:rPr>
        <w:rFonts w:ascii="Courier New" w:hAnsi="Courier New" w:cs="Courier New" w:hint="default"/>
      </w:rPr>
    </w:lvl>
    <w:lvl w:ilvl="8" w:tplc="04090005" w:tentative="1">
      <w:start w:val="1"/>
      <w:numFmt w:val="bullet"/>
      <w:lvlText w:val=""/>
      <w:lvlJc w:val="left"/>
      <w:pPr>
        <w:ind w:left="5903" w:hanging="360"/>
      </w:pPr>
      <w:rPr>
        <w:rFonts w:ascii="Wingdings" w:hAnsi="Wingdings" w:hint="default"/>
      </w:rPr>
    </w:lvl>
  </w:abstractNum>
  <w:abstractNum w:abstractNumId="20">
    <w:nsid w:val="18C45668"/>
    <w:multiLevelType w:val="hybridMultilevel"/>
    <w:tmpl w:val="A3047E44"/>
    <w:lvl w:ilvl="0" w:tplc="9EE8D5BA">
      <w:start w:val="1"/>
      <w:numFmt w:val="lowerRoman"/>
      <w:lvlText w:val=" (%1)"/>
      <w:lvlJc w:val="right"/>
      <w:pPr>
        <w:ind w:left="927" w:hanging="360"/>
      </w:pPr>
      <w:rPr>
        <w:rFonts w:hint="default"/>
      </w:rPr>
    </w:lvl>
    <w:lvl w:ilvl="1" w:tplc="8044479E">
      <w:start w:val="1"/>
      <w:numFmt w:val="bullet"/>
      <w:lvlText w:val=""/>
      <w:lvlJc w:val="left"/>
      <w:pPr>
        <w:ind w:left="1647" w:hanging="360"/>
      </w:pPr>
      <w:rPr>
        <w:rFonts w:ascii="Symbol" w:hAnsi="Symbol" w:hint="default"/>
        <w:color w:val="auto"/>
        <w:sz w:val="22"/>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nsid w:val="1A985F24"/>
    <w:multiLevelType w:val="hybridMultilevel"/>
    <w:tmpl w:val="6FEE9C34"/>
    <w:lvl w:ilvl="0" w:tplc="0000000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605764"/>
    <w:multiLevelType w:val="hybridMultilevel"/>
    <w:tmpl w:val="5C1E54E8"/>
    <w:lvl w:ilvl="0" w:tplc="5B683A3A">
      <w:start w:val="1"/>
      <w:numFmt w:val="upperRoman"/>
      <w:lvlText w:val="%1."/>
      <w:lvlJc w:val="left"/>
      <w:pPr>
        <w:ind w:left="1080" w:hanging="720"/>
      </w:pPr>
      <w:rPr>
        <w:rFonts w:hint="default"/>
      </w:rPr>
    </w:lvl>
    <w:lvl w:ilvl="1" w:tplc="A2369E28">
      <w:start w:val="1"/>
      <w:numFmt w:val="lowerLetter"/>
      <w:lvlText w:val="(%2)"/>
      <w:lvlJc w:val="left"/>
      <w:pPr>
        <w:ind w:left="1440" w:hanging="360"/>
      </w:pPr>
      <w:rPr>
        <w:rFonts w:hint="default"/>
        <w:i/>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B7E7474"/>
    <w:multiLevelType w:val="hybridMultilevel"/>
    <w:tmpl w:val="9A14827C"/>
    <w:lvl w:ilvl="0" w:tplc="87009630">
      <w:start w:val="6"/>
      <w:numFmt w:val="bullet"/>
      <w:lvlText w:val="-"/>
      <w:lvlJc w:val="left"/>
      <w:pPr>
        <w:ind w:left="149" w:hanging="360"/>
      </w:pPr>
      <w:rPr>
        <w:rFonts w:ascii="Arial" w:eastAsia="Times New Roman" w:hAnsi="Arial" w:cs="Arial" w:hint="default"/>
      </w:rPr>
    </w:lvl>
    <w:lvl w:ilvl="1" w:tplc="04090003" w:tentative="1">
      <w:start w:val="1"/>
      <w:numFmt w:val="bullet"/>
      <w:lvlText w:val="o"/>
      <w:lvlJc w:val="left"/>
      <w:pPr>
        <w:ind w:left="869" w:hanging="360"/>
      </w:pPr>
      <w:rPr>
        <w:rFonts w:ascii="Courier New" w:hAnsi="Courier New" w:cs="Courier New" w:hint="default"/>
      </w:rPr>
    </w:lvl>
    <w:lvl w:ilvl="2" w:tplc="04090005" w:tentative="1">
      <w:start w:val="1"/>
      <w:numFmt w:val="bullet"/>
      <w:lvlText w:val=""/>
      <w:lvlJc w:val="left"/>
      <w:pPr>
        <w:ind w:left="1589" w:hanging="360"/>
      </w:pPr>
      <w:rPr>
        <w:rFonts w:ascii="Wingdings" w:hAnsi="Wingdings" w:hint="default"/>
      </w:rPr>
    </w:lvl>
    <w:lvl w:ilvl="3" w:tplc="04090001" w:tentative="1">
      <w:start w:val="1"/>
      <w:numFmt w:val="bullet"/>
      <w:lvlText w:val=""/>
      <w:lvlJc w:val="left"/>
      <w:pPr>
        <w:ind w:left="2309" w:hanging="360"/>
      </w:pPr>
      <w:rPr>
        <w:rFonts w:ascii="Symbol" w:hAnsi="Symbol" w:hint="default"/>
      </w:rPr>
    </w:lvl>
    <w:lvl w:ilvl="4" w:tplc="04090003" w:tentative="1">
      <w:start w:val="1"/>
      <w:numFmt w:val="bullet"/>
      <w:lvlText w:val="o"/>
      <w:lvlJc w:val="left"/>
      <w:pPr>
        <w:ind w:left="3029" w:hanging="360"/>
      </w:pPr>
      <w:rPr>
        <w:rFonts w:ascii="Courier New" w:hAnsi="Courier New" w:cs="Courier New" w:hint="default"/>
      </w:rPr>
    </w:lvl>
    <w:lvl w:ilvl="5" w:tplc="04090005" w:tentative="1">
      <w:start w:val="1"/>
      <w:numFmt w:val="bullet"/>
      <w:lvlText w:val=""/>
      <w:lvlJc w:val="left"/>
      <w:pPr>
        <w:ind w:left="3749" w:hanging="360"/>
      </w:pPr>
      <w:rPr>
        <w:rFonts w:ascii="Wingdings" w:hAnsi="Wingdings" w:hint="default"/>
      </w:rPr>
    </w:lvl>
    <w:lvl w:ilvl="6" w:tplc="04090001" w:tentative="1">
      <w:start w:val="1"/>
      <w:numFmt w:val="bullet"/>
      <w:lvlText w:val=""/>
      <w:lvlJc w:val="left"/>
      <w:pPr>
        <w:ind w:left="4469" w:hanging="360"/>
      </w:pPr>
      <w:rPr>
        <w:rFonts w:ascii="Symbol" w:hAnsi="Symbol" w:hint="default"/>
      </w:rPr>
    </w:lvl>
    <w:lvl w:ilvl="7" w:tplc="04090003" w:tentative="1">
      <w:start w:val="1"/>
      <w:numFmt w:val="bullet"/>
      <w:lvlText w:val="o"/>
      <w:lvlJc w:val="left"/>
      <w:pPr>
        <w:ind w:left="5189" w:hanging="360"/>
      </w:pPr>
      <w:rPr>
        <w:rFonts w:ascii="Courier New" w:hAnsi="Courier New" w:cs="Courier New" w:hint="default"/>
      </w:rPr>
    </w:lvl>
    <w:lvl w:ilvl="8" w:tplc="04090005" w:tentative="1">
      <w:start w:val="1"/>
      <w:numFmt w:val="bullet"/>
      <w:lvlText w:val=""/>
      <w:lvlJc w:val="left"/>
      <w:pPr>
        <w:ind w:left="5909" w:hanging="360"/>
      </w:pPr>
      <w:rPr>
        <w:rFonts w:ascii="Wingdings" w:hAnsi="Wingdings" w:hint="default"/>
      </w:rPr>
    </w:lvl>
  </w:abstractNum>
  <w:abstractNum w:abstractNumId="24">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25">
    <w:nsid w:val="23E66E1E"/>
    <w:multiLevelType w:val="hybridMultilevel"/>
    <w:tmpl w:val="AB7C5AE2"/>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42B350D"/>
    <w:multiLevelType w:val="hybridMultilevel"/>
    <w:tmpl w:val="F1D03784"/>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404CA8"/>
    <w:multiLevelType w:val="hybridMultilevel"/>
    <w:tmpl w:val="782237DC"/>
    <w:lvl w:ilvl="0" w:tplc="2D86D19A">
      <w:start w:val="1"/>
      <w:numFmt w:val="decimal"/>
      <w:lvlText w:val="32.%1"/>
      <w:lvlJc w:val="left"/>
      <w:pPr>
        <w:ind w:left="360" w:hanging="360"/>
      </w:pPr>
      <w:rPr>
        <w:rFonts w:ascii="Arial" w:hAnsi="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92067B8"/>
    <w:multiLevelType w:val="hybridMultilevel"/>
    <w:tmpl w:val="7988C6F2"/>
    <w:lvl w:ilvl="0" w:tplc="F99EBFC6">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94D300E"/>
    <w:multiLevelType w:val="hybridMultilevel"/>
    <w:tmpl w:val="C3ECBA56"/>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ADE3087"/>
    <w:multiLevelType w:val="multilevel"/>
    <w:tmpl w:val="D3785F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2B0F0EBA"/>
    <w:multiLevelType w:val="hybridMultilevel"/>
    <w:tmpl w:val="8C087E52"/>
    <w:lvl w:ilvl="0" w:tplc="5EAED6BA">
      <w:start w:val="1"/>
      <w:numFmt w:val="decimal"/>
      <w:lvlText w:val="%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B423B8D"/>
    <w:multiLevelType w:val="hybridMultilevel"/>
    <w:tmpl w:val="1004DDCE"/>
    <w:lvl w:ilvl="0" w:tplc="2A1252A8">
      <w:start w:val="1"/>
      <w:numFmt w:val="decimal"/>
      <w:lvlText w:val="%1."/>
      <w:lvlJc w:val="left"/>
      <w:pPr>
        <w:tabs>
          <w:tab w:val="num" w:pos="567"/>
        </w:tabs>
        <w:ind w:left="0" w:firstLine="0"/>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2D12452F"/>
    <w:multiLevelType w:val="hybridMultilevel"/>
    <w:tmpl w:val="FCF0476A"/>
    <w:lvl w:ilvl="0" w:tplc="F676B65C">
      <w:start w:val="1"/>
      <w:numFmt w:val="bullet"/>
      <w:lvlText w:val="-"/>
      <w:lvlJc w:val="left"/>
      <w:pPr>
        <w:ind w:left="360" w:hanging="360"/>
      </w:pPr>
      <w:rPr>
        <w:rFonts w:ascii="Arial" w:eastAsiaTheme="minorEastAsia"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F676B65C">
      <w:start w:val="1"/>
      <w:numFmt w:val="bullet"/>
      <w:lvlText w:val="-"/>
      <w:lvlJc w:val="left"/>
      <w:pPr>
        <w:ind w:left="2520" w:hanging="360"/>
      </w:pPr>
      <w:rPr>
        <w:rFonts w:ascii="Arial" w:eastAsiaTheme="minorEastAsia" w:hAnsi="Arial" w:cs="Aria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2ED97DE6"/>
    <w:multiLevelType w:val="hybridMultilevel"/>
    <w:tmpl w:val="1F16DC76"/>
    <w:lvl w:ilvl="0" w:tplc="1710138C">
      <w:start w:val="1"/>
      <w:numFmt w:val="decimal"/>
      <w:lvlText w:val="10.%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EFD57BF"/>
    <w:multiLevelType w:val="hybridMultilevel"/>
    <w:tmpl w:val="051EBD7C"/>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F5B64AE"/>
    <w:multiLevelType w:val="hybridMultilevel"/>
    <w:tmpl w:val="41886E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2FE2285B"/>
    <w:multiLevelType w:val="hybridMultilevel"/>
    <w:tmpl w:val="D4CA091E"/>
    <w:lvl w:ilvl="0" w:tplc="F676B65C">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036568E"/>
    <w:multiLevelType w:val="hybridMultilevel"/>
    <w:tmpl w:val="8E6081CA"/>
    <w:lvl w:ilvl="0" w:tplc="B1BC1B32">
      <w:start w:val="1"/>
      <w:numFmt w:val="decimal"/>
      <w:lvlText w:val="13.%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06B2815"/>
    <w:multiLevelType w:val="hybridMultilevel"/>
    <w:tmpl w:val="D2A835D8"/>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13613BF"/>
    <w:multiLevelType w:val="hybridMultilevel"/>
    <w:tmpl w:val="8A8CA068"/>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D52BE"/>
    <w:multiLevelType w:val="hybridMultilevel"/>
    <w:tmpl w:val="06DEDA14"/>
    <w:lvl w:ilvl="0" w:tplc="0000000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45B3555"/>
    <w:multiLevelType w:val="hybridMultilevel"/>
    <w:tmpl w:val="58A04472"/>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348D3B92"/>
    <w:multiLevelType w:val="hybridMultilevel"/>
    <w:tmpl w:val="2AB0216A"/>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34EA3A36"/>
    <w:multiLevelType w:val="hybridMultilevel"/>
    <w:tmpl w:val="2C6CA922"/>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369B0598"/>
    <w:multiLevelType w:val="hybridMultilevel"/>
    <w:tmpl w:val="98987B90"/>
    <w:lvl w:ilvl="0" w:tplc="81F2B81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37D64CF7"/>
    <w:multiLevelType w:val="hybridMultilevel"/>
    <w:tmpl w:val="E910C2CC"/>
    <w:lvl w:ilvl="0" w:tplc="C8088452">
      <w:start w:val="1"/>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82B066F"/>
    <w:multiLevelType w:val="hybridMultilevel"/>
    <w:tmpl w:val="CBD6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8BA79C9"/>
    <w:multiLevelType w:val="hybridMultilevel"/>
    <w:tmpl w:val="C100ADFE"/>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8F01736"/>
    <w:multiLevelType w:val="hybridMultilevel"/>
    <w:tmpl w:val="4B10F374"/>
    <w:lvl w:ilvl="0" w:tplc="2D244166">
      <w:start w:val="1"/>
      <w:numFmt w:val="decimal"/>
      <w:lvlText w:val="24.%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0">
    <w:nsid w:val="390A7B86"/>
    <w:multiLevelType w:val="hybridMultilevel"/>
    <w:tmpl w:val="699C217E"/>
    <w:lvl w:ilvl="0" w:tplc="0000000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A2E40F1"/>
    <w:multiLevelType w:val="hybridMultilevel"/>
    <w:tmpl w:val="6798CEA6"/>
    <w:lvl w:ilvl="0" w:tplc="BFE2BDDE">
      <w:start w:val="1"/>
      <w:numFmt w:val="decimal"/>
      <w:lvlText w:val="25.%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2">
    <w:nsid w:val="3B0A270A"/>
    <w:multiLevelType w:val="hybridMultilevel"/>
    <w:tmpl w:val="90AED63C"/>
    <w:lvl w:ilvl="0" w:tplc="4DCE6D2C">
      <w:start w:val="1"/>
      <w:numFmt w:val="decimal"/>
      <w:lvlText w:val="22.%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3">
    <w:nsid w:val="3B1D074C"/>
    <w:multiLevelType w:val="hybridMultilevel"/>
    <w:tmpl w:val="5122D3DE"/>
    <w:lvl w:ilvl="0" w:tplc="81F2B812">
      <w:numFmt w:val="bullet"/>
      <w:lvlText w:val="-"/>
      <w:lvlJc w:val="left"/>
      <w:pPr>
        <w:ind w:left="177" w:hanging="360"/>
      </w:pPr>
      <w:rPr>
        <w:rFonts w:ascii="Arial" w:eastAsia="Times New Roman" w:hAnsi="Arial" w:cs="Arial" w:hint="default"/>
      </w:rPr>
    </w:lvl>
    <w:lvl w:ilvl="1" w:tplc="04090003" w:tentative="1">
      <w:start w:val="1"/>
      <w:numFmt w:val="bullet"/>
      <w:lvlText w:val="o"/>
      <w:lvlJc w:val="left"/>
      <w:pPr>
        <w:ind w:left="897" w:hanging="360"/>
      </w:pPr>
      <w:rPr>
        <w:rFonts w:ascii="Courier New" w:hAnsi="Courier New" w:cs="Courier New" w:hint="default"/>
      </w:rPr>
    </w:lvl>
    <w:lvl w:ilvl="2" w:tplc="04090005" w:tentative="1">
      <w:start w:val="1"/>
      <w:numFmt w:val="bullet"/>
      <w:lvlText w:val=""/>
      <w:lvlJc w:val="left"/>
      <w:pPr>
        <w:ind w:left="1617" w:hanging="360"/>
      </w:pPr>
      <w:rPr>
        <w:rFonts w:ascii="Wingdings" w:hAnsi="Wingdings" w:hint="default"/>
      </w:rPr>
    </w:lvl>
    <w:lvl w:ilvl="3" w:tplc="04090001" w:tentative="1">
      <w:start w:val="1"/>
      <w:numFmt w:val="bullet"/>
      <w:lvlText w:val=""/>
      <w:lvlJc w:val="left"/>
      <w:pPr>
        <w:ind w:left="2337" w:hanging="360"/>
      </w:pPr>
      <w:rPr>
        <w:rFonts w:ascii="Symbol" w:hAnsi="Symbol" w:hint="default"/>
      </w:rPr>
    </w:lvl>
    <w:lvl w:ilvl="4" w:tplc="04090003" w:tentative="1">
      <w:start w:val="1"/>
      <w:numFmt w:val="bullet"/>
      <w:lvlText w:val="o"/>
      <w:lvlJc w:val="left"/>
      <w:pPr>
        <w:ind w:left="3057" w:hanging="360"/>
      </w:pPr>
      <w:rPr>
        <w:rFonts w:ascii="Courier New" w:hAnsi="Courier New" w:cs="Courier New" w:hint="default"/>
      </w:rPr>
    </w:lvl>
    <w:lvl w:ilvl="5" w:tplc="04090005" w:tentative="1">
      <w:start w:val="1"/>
      <w:numFmt w:val="bullet"/>
      <w:lvlText w:val=""/>
      <w:lvlJc w:val="left"/>
      <w:pPr>
        <w:ind w:left="3777" w:hanging="360"/>
      </w:pPr>
      <w:rPr>
        <w:rFonts w:ascii="Wingdings" w:hAnsi="Wingdings" w:hint="default"/>
      </w:rPr>
    </w:lvl>
    <w:lvl w:ilvl="6" w:tplc="04090001" w:tentative="1">
      <w:start w:val="1"/>
      <w:numFmt w:val="bullet"/>
      <w:lvlText w:val=""/>
      <w:lvlJc w:val="left"/>
      <w:pPr>
        <w:ind w:left="4497" w:hanging="360"/>
      </w:pPr>
      <w:rPr>
        <w:rFonts w:ascii="Symbol" w:hAnsi="Symbol" w:hint="default"/>
      </w:rPr>
    </w:lvl>
    <w:lvl w:ilvl="7" w:tplc="04090003" w:tentative="1">
      <w:start w:val="1"/>
      <w:numFmt w:val="bullet"/>
      <w:lvlText w:val="o"/>
      <w:lvlJc w:val="left"/>
      <w:pPr>
        <w:ind w:left="5217" w:hanging="360"/>
      </w:pPr>
      <w:rPr>
        <w:rFonts w:ascii="Courier New" w:hAnsi="Courier New" w:cs="Courier New" w:hint="default"/>
      </w:rPr>
    </w:lvl>
    <w:lvl w:ilvl="8" w:tplc="04090005" w:tentative="1">
      <w:start w:val="1"/>
      <w:numFmt w:val="bullet"/>
      <w:lvlText w:val=""/>
      <w:lvlJc w:val="left"/>
      <w:pPr>
        <w:ind w:left="5937" w:hanging="360"/>
      </w:pPr>
      <w:rPr>
        <w:rFonts w:ascii="Wingdings" w:hAnsi="Wingdings" w:hint="default"/>
      </w:rPr>
    </w:lvl>
  </w:abstractNum>
  <w:abstractNum w:abstractNumId="54">
    <w:nsid w:val="3E783AE5"/>
    <w:multiLevelType w:val="hybridMultilevel"/>
    <w:tmpl w:val="77F6BE64"/>
    <w:lvl w:ilvl="0" w:tplc="CBE48860">
      <w:start w:val="315"/>
      <w:numFmt w:val="bullet"/>
      <w:lvlText w:val=""/>
      <w:lvlJc w:val="left"/>
      <w:pPr>
        <w:ind w:left="720" w:hanging="360"/>
      </w:pPr>
      <w:rPr>
        <w:rFonts w:ascii="Symbol" w:eastAsia="Times New Roman" w:hAnsi="Symbol" w:cs="Times New Roman" w:hint="default"/>
        <w:color w:val="000000"/>
        <w:sz w:val="22"/>
      </w:rPr>
    </w:lvl>
    <w:lvl w:ilvl="1" w:tplc="A168BD4A">
      <w:numFmt w:val="bullet"/>
      <w:lvlText w:val="−"/>
      <w:lvlJc w:val="left"/>
      <w:pPr>
        <w:ind w:left="1800" w:hanging="720"/>
      </w:pPr>
      <w:rPr>
        <w:rFonts w:ascii="Calibri" w:eastAsiaTheme="minorEastAsia" w:hAnsi="Calibri"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00B25F7"/>
    <w:multiLevelType w:val="hybridMultilevel"/>
    <w:tmpl w:val="954E6C62"/>
    <w:lvl w:ilvl="0" w:tplc="9BB053CE">
      <w:start w:val="1"/>
      <w:numFmt w:val="decimal"/>
      <w:lvlText w:val="26.%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6">
    <w:nsid w:val="40BE0918"/>
    <w:multiLevelType w:val="hybridMultilevel"/>
    <w:tmpl w:val="CCEE5422"/>
    <w:lvl w:ilvl="0" w:tplc="965CB0A4">
      <w:numFmt w:val="bullet"/>
      <w:lvlText w:val="—"/>
      <w:lvlJc w:val="left"/>
      <w:pPr>
        <w:ind w:left="720" w:hanging="360"/>
      </w:pPr>
      <w:rPr>
        <w:rFonts w:ascii="Agency FB" w:eastAsia="Times New Roman" w:hAnsi="Agency FB"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1743A74"/>
    <w:multiLevelType w:val="hybridMultilevel"/>
    <w:tmpl w:val="F450420E"/>
    <w:lvl w:ilvl="0" w:tplc="A56CB1BC">
      <w:start w:val="1"/>
      <w:numFmt w:val="decimal"/>
      <w:lvlText w:val="16.%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5F1697D"/>
    <w:multiLevelType w:val="hybridMultilevel"/>
    <w:tmpl w:val="8CD091F2"/>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6FB5133"/>
    <w:multiLevelType w:val="hybridMultilevel"/>
    <w:tmpl w:val="9EE8CF54"/>
    <w:lvl w:ilvl="0" w:tplc="6CD6D846">
      <w:start w:val="4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48232A58"/>
    <w:multiLevelType w:val="hybridMultilevel"/>
    <w:tmpl w:val="A4FCC9E0"/>
    <w:lvl w:ilvl="0" w:tplc="4CFA84A2">
      <w:start w:val="1"/>
      <w:numFmt w:val="decimal"/>
      <w:lvlText w:val="3.%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4D173CD9"/>
    <w:multiLevelType w:val="hybridMultilevel"/>
    <w:tmpl w:val="F2B8099C"/>
    <w:lvl w:ilvl="0" w:tplc="EA460264">
      <w:start w:val="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ED3455C"/>
    <w:multiLevelType w:val="hybridMultilevel"/>
    <w:tmpl w:val="A5F6405A"/>
    <w:lvl w:ilvl="0" w:tplc="DE4A5C86">
      <w:start w:val="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4FBF099D"/>
    <w:multiLevelType w:val="hybridMultilevel"/>
    <w:tmpl w:val="D64CD098"/>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4FDD2A20"/>
    <w:multiLevelType w:val="hybridMultilevel"/>
    <w:tmpl w:val="66E6E19A"/>
    <w:lvl w:ilvl="0" w:tplc="8AF07E58">
      <w:start w:val="1"/>
      <w:numFmt w:val="decimal"/>
      <w:lvlText w:val="7.%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0D67A2E"/>
    <w:multiLevelType w:val="hybridMultilevel"/>
    <w:tmpl w:val="F0EAF24C"/>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67">
    <w:nsid w:val="515316BA"/>
    <w:multiLevelType w:val="hybridMultilevel"/>
    <w:tmpl w:val="C4FA4CF4"/>
    <w:lvl w:ilvl="0" w:tplc="0000000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2096F3D"/>
    <w:multiLevelType w:val="hybridMultilevel"/>
    <w:tmpl w:val="28DE3B3E"/>
    <w:lvl w:ilvl="0" w:tplc="0FDCC4BC">
      <w:start w:val="1"/>
      <w:numFmt w:val="decimal"/>
      <w:lvlText w:val="31.%1"/>
      <w:lvlJc w:val="left"/>
      <w:pPr>
        <w:ind w:left="360" w:hanging="360"/>
      </w:pPr>
      <w:rPr>
        <w:rFonts w:ascii="Arial" w:hAnsi="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57DC69CE"/>
    <w:multiLevelType w:val="hybridMultilevel"/>
    <w:tmpl w:val="B45CE02C"/>
    <w:lvl w:ilvl="0" w:tplc="2D4AE1C4">
      <w:start w:val="1"/>
      <w:numFmt w:val="bullet"/>
      <w:lvlText w:val="-"/>
      <w:lvlJc w:val="left"/>
      <w:pPr>
        <w:ind w:left="135" w:hanging="360"/>
      </w:pPr>
      <w:rPr>
        <w:rFonts w:ascii="Courier New" w:hAnsi="Courier New" w:hint="default"/>
      </w:rPr>
    </w:lvl>
    <w:lvl w:ilvl="1" w:tplc="04090003" w:tentative="1">
      <w:start w:val="1"/>
      <w:numFmt w:val="bullet"/>
      <w:lvlText w:val="o"/>
      <w:lvlJc w:val="left"/>
      <w:pPr>
        <w:ind w:left="855" w:hanging="360"/>
      </w:pPr>
      <w:rPr>
        <w:rFonts w:ascii="Courier New" w:hAnsi="Courier New" w:cs="Courier New" w:hint="default"/>
      </w:rPr>
    </w:lvl>
    <w:lvl w:ilvl="2" w:tplc="04090005" w:tentative="1">
      <w:start w:val="1"/>
      <w:numFmt w:val="bullet"/>
      <w:lvlText w:val=""/>
      <w:lvlJc w:val="left"/>
      <w:pPr>
        <w:ind w:left="1575" w:hanging="360"/>
      </w:pPr>
      <w:rPr>
        <w:rFonts w:ascii="Wingdings" w:hAnsi="Wingdings" w:hint="default"/>
      </w:rPr>
    </w:lvl>
    <w:lvl w:ilvl="3" w:tplc="04090001" w:tentative="1">
      <w:start w:val="1"/>
      <w:numFmt w:val="bullet"/>
      <w:lvlText w:val=""/>
      <w:lvlJc w:val="left"/>
      <w:pPr>
        <w:ind w:left="2295" w:hanging="360"/>
      </w:pPr>
      <w:rPr>
        <w:rFonts w:ascii="Symbol" w:hAnsi="Symbol" w:hint="default"/>
      </w:rPr>
    </w:lvl>
    <w:lvl w:ilvl="4" w:tplc="04090003" w:tentative="1">
      <w:start w:val="1"/>
      <w:numFmt w:val="bullet"/>
      <w:lvlText w:val="o"/>
      <w:lvlJc w:val="left"/>
      <w:pPr>
        <w:ind w:left="3015" w:hanging="360"/>
      </w:pPr>
      <w:rPr>
        <w:rFonts w:ascii="Courier New" w:hAnsi="Courier New" w:cs="Courier New" w:hint="default"/>
      </w:rPr>
    </w:lvl>
    <w:lvl w:ilvl="5" w:tplc="04090005" w:tentative="1">
      <w:start w:val="1"/>
      <w:numFmt w:val="bullet"/>
      <w:lvlText w:val=""/>
      <w:lvlJc w:val="left"/>
      <w:pPr>
        <w:ind w:left="3735" w:hanging="360"/>
      </w:pPr>
      <w:rPr>
        <w:rFonts w:ascii="Wingdings" w:hAnsi="Wingdings" w:hint="default"/>
      </w:rPr>
    </w:lvl>
    <w:lvl w:ilvl="6" w:tplc="04090001" w:tentative="1">
      <w:start w:val="1"/>
      <w:numFmt w:val="bullet"/>
      <w:lvlText w:val=""/>
      <w:lvlJc w:val="left"/>
      <w:pPr>
        <w:ind w:left="4455" w:hanging="360"/>
      </w:pPr>
      <w:rPr>
        <w:rFonts w:ascii="Symbol" w:hAnsi="Symbol" w:hint="default"/>
      </w:rPr>
    </w:lvl>
    <w:lvl w:ilvl="7" w:tplc="04090003" w:tentative="1">
      <w:start w:val="1"/>
      <w:numFmt w:val="bullet"/>
      <w:lvlText w:val="o"/>
      <w:lvlJc w:val="left"/>
      <w:pPr>
        <w:ind w:left="5175" w:hanging="360"/>
      </w:pPr>
      <w:rPr>
        <w:rFonts w:ascii="Courier New" w:hAnsi="Courier New" w:cs="Courier New" w:hint="default"/>
      </w:rPr>
    </w:lvl>
    <w:lvl w:ilvl="8" w:tplc="04090005" w:tentative="1">
      <w:start w:val="1"/>
      <w:numFmt w:val="bullet"/>
      <w:lvlText w:val=""/>
      <w:lvlJc w:val="left"/>
      <w:pPr>
        <w:ind w:left="5895" w:hanging="360"/>
      </w:pPr>
      <w:rPr>
        <w:rFonts w:ascii="Wingdings" w:hAnsi="Wingdings" w:hint="default"/>
      </w:rPr>
    </w:lvl>
  </w:abstractNum>
  <w:abstractNum w:abstractNumId="70">
    <w:nsid w:val="59A14648"/>
    <w:multiLevelType w:val="hybridMultilevel"/>
    <w:tmpl w:val="E3FCC5BC"/>
    <w:lvl w:ilvl="0" w:tplc="87009630">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59AB4BCB"/>
    <w:multiLevelType w:val="hybridMultilevel"/>
    <w:tmpl w:val="BF745824"/>
    <w:lvl w:ilvl="0" w:tplc="96E2DFA8">
      <w:start w:val="1"/>
      <w:numFmt w:val="decimal"/>
      <w:lvlText w:val="4.%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A232C8B"/>
    <w:multiLevelType w:val="hybridMultilevel"/>
    <w:tmpl w:val="38E8A43A"/>
    <w:lvl w:ilvl="0" w:tplc="75FA6534">
      <w:start w:val="1"/>
      <w:numFmt w:val="decimal"/>
      <w:lvlText w:val="%1."/>
      <w:lvlJc w:val="left"/>
      <w:pPr>
        <w:ind w:left="720" w:hanging="360"/>
      </w:pPr>
    </w:lvl>
    <w:lvl w:ilvl="1" w:tplc="DB503AA4">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5C805791"/>
    <w:multiLevelType w:val="hybridMultilevel"/>
    <w:tmpl w:val="273ED00E"/>
    <w:lvl w:ilvl="0" w:tplc="C8088452">
      <w:start w:val="1"/>
      <w:numFmt w:val="bullet"/>
      <w:lvlText w:val="−"/>
      <w:lvlJc w:val="left"/>
      <w:pPr>
        <w:ind w:left="720" w:hanging="360"/>
      </w:pPr>
      <w:rPr>
        <w:rFonts w:ascii="Arial" w:eastAsiaTheme="minorEastAsia"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CB13EB4"/>
    <w:multiLevelType w:val="hybridMultilevel"/>
    <w:tmpl w:val="7AE0475C"/>
    <w:lvl w:ilvl="0" w:tplc="08A62660">
      <w:start w:val="1"/>
      <w:numFmt w:val="decimal"/>
      <w:lvlText w:val="5.%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E203ED3"/>
    <w:multiLevelType w:val="hybridMultilevel"/>
    <w:tmpl w:val="0100DD74"/>
    <w:lvl w:ilvl="0" w:tplc="0B120414">
      <w:start w:val="1"/>
      <w:numFmt w:val="decimal"/>
      <w:lvlRestart w:val="0"/>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5E523A93"/>
    <w:multiLevelType w:val="hybridMultilevel"/>
    <w:tmpl w:val="8C087E52"/>
    <w:lvl w:ilvl="0" w:tplc="5EAED6BA">
      <w:start w:val="1"/>
      <w:numFmt w:val="decimal"/>
      <w:lvlText w:val="%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5EFA5F3F"/>
    <w:multiLevelType w:val="hybridMultilevel"/>
    <w:tmpl w:val="9B9066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Tahoma"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5F7F6699"/>
    <w:multiLevelType w:val="hybridMultilevel"/>
    <w:tmpl w:val="89E8FFFA"/>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607A7FFE"/>
    <w:multiLevelType w:val="hybridMultilevel"/>
    <w:tmpl w:val="04F46E26"/>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609758DD"/>
    <w:multiLevelType w:val="hybridMultilevel"/>
    <w:tmpl w:val="1716FB4A"/>
    <w:lvl w:ilvl="0" w:tplc="CBE48860">
      <w:start w:val="315"/>
      <w:numFmt w:val="bullet"/>
      <w:lvlText w:val=""/>
      <w:lvlJc w:val="left"/>
      <w:pPr>
        <w:ind w:left="360" w:hanging="360"/>
      </w:pPr>
      <w:rPr>
        <w:rFonts w:ascii="Symbol" w:eastAsia="Times New Roman" w:hAnsi="Symbol" w:cs="Times New Roman" w:hint="default"/>
        <w:color w:val="00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61E00C48"/>
    <w:multiLevelType w:val="hybridMultilevel"/>
    <w:tmpl w:val="4E1A8FF8"/>
    <w:lvl w:ilvl="0" w:tplc="00000006">
      <w:start w:val="1"/>
      <w:numFmt w:val="bullet"/>
      <w:lvlText w:val=""/>
      <w:lvlJc w:val="left"/>
      <w:pPr>
        <w:ind w:left="360" w:hanging="360"/>
      </w:pPr>
      <w:rPr>
        <w:rFonts w:ascii="Symbol" w:hAnsi="Symbol" w:cs="Symbol" w:hint="default"/>
      </w:rPr>
    </w:lvl>
    <w:lvl w:ilvl="1" w:tplc="1F9CF7D8">
      <w:start w:val="1"/>
      <w:numFmt w:val="bullet"/>
      <w:lvlText w:val="-"/>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634E799B"/>
    <w:multiLevelType w:val="hybridMultilevel"/>
    <w:tmpl w:val="20385E12"/>
    <w:lvl w:ilvl="0" w:tplc="F7842960">
      <w:start w:val="1"/>
      <w:numFmt w:val="decimal"/>
      <w:lvlText w:val="18.%1"/>
      <w:lvlJc w:val="left"/>
      <w:pPr>
        <w:ind w:left="360" w:hanging="360"/>
      </w:pPr>
      <w:rPr>
        <w:rFonts w:ascii="Arial" w:hAnsi="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64A56B44"/>
    <w:multiLevelType w:val="hybridMultilevel"/>
    <w:tmpl w:val="DB12F48A"/>
    <w:lvl w:ilvl="0" w:tplc="9DE60590">
      <w:start w:val="1"/>
      <w:numFmt w:val="decimal"/>
      <w:lvlText w:val="19.%1"/>
      <w:lvlJc w:val="left"/>
      <w:pPr>
        <w:ind w:left="360" w:hanging="360"/>
      </w:pPr>
      <w:rPr>
        <w:rFonts w:ascii="Arial" w:hAnsi="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66A754E8"/>
    <w:multiLevelType w:val="hybridMultilevel"/>
    <w:tmpl w:val="A06E28F8"/>
    <w:lvl w:ilvl="0" w:tplc="E2A69F16">
      <w:start w:val="1"/>
      <w:numFmt w:val="decimal"/>
      <w:lvlText w:val="8.%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80F4E40"/>
    <w:multiLevelType w:val="hybridMultilevel"/>
    <w:tmpl w:val="39EC8CF2"/>
    <w:lvl w:ilvl="0" w:tplc="997229BA">
      <w:start w:val="1"/>
      <w:numFmt w:val="decimal"/>
      <w:lvlText w:val="30.%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A005E3D"/>
    <w:multiLevelType w:val="hybridMultilevel"/>
    <w:tmpl w:val="4822A6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6C7516E7"/>
    <w:multiLevelType w:val="hybridMultilevel"/>
    <w:tmpl w:val="41B88674"/>
    <w:lvl w:ilvl="0" w:tplc="3FD09270">
      <w:start w:val="4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6D2A2112"/>
    <w:multiLevelType w:val="hybridMultilevel"/>
    <w:tmpl w:val="6CFECB8C"/>
    <w:lvl w:ilvl="0" w:tplc="3E8C10F0">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DBA572C"/>
    <w:multiLevelType w:val="hybridMultilevel"/>
    <w:tmpl w:val="16BEF744"/>
    <w:lvl w:ilvl="0" w:tplc="C8088452">
      <w:start w:val="1"/>
      <w:numFmt w:val="bullet"/>
      <w:lvlText w:val="−"/>
      <w:lvlJc w:val="left"/>
      <w:pPr>
        <w:ind w:left="143" w:hanging="360"/>
      </w:pPr>
      <w:rPr>
        <w:rFonts w:ascii="Arial" w:eastAsiaTheme="minorEastAsia" w:hAnsi="Arial" w:cs="Arial" w:hint="default"/>
      </w:rPr>
    </w:lvl>
    <w:lvl w:ilvl="1" w:tplc="04090003" w:tentative="1">
      <w:start w:val="1"/>
      <w:numFmt w:val="bullet"/>
      <w:lvlText w:val="o"/>
      <w:lvlJc w:val="left"/>
      <w:pPr>
        <w:ind w:left="863" w:hanging="360"/>
      </w:pPr>
      <w:rPr>
        <w:rFonts w:ascii="Courier New" w:hAnsi="Courier New" w:cs="Courier New" w:hint="default"/>
      </w:rPr>
    </w:lvl>
    <w:lvl w:ilvl="2" w:tplc="04090005" w:tentative="1">
      <w:start w:val="1"/>
      <w:numFmt w:val="bullet"/>
      <w:lvlText w:val=""/>
      <w:lvlJc w:val="left"/>
      <w:pPr>
        <w:ind w:left="1583" w:hanging="360"/>
      </w:pPr>
      <w:rPr>
        <w:rFonts w:ascii="Wingdings" w:hAnsi="Wingdings" w:hint="default"/>
      </w:rPr>
    </w:lvl>
    <w:lvl w:ilvl="3" w:tplc="04090001" w:tentative="1">
      <w:start w:val="1"/>
      <w:numFmt w:val="bullet"/>
      <w:lvlText w:val=""/>
      <w:lvlJc w:val="left"/>
      <w:pPr>
        <w:ind w:left="2303" w:hanging="360"/>
      </w:pPr>
      <w:rPr>
        <w:rFonts w:ascii="Symbol" w:hAnsi="Symbol" w:hint="default"/>
      </w:rPr>
    </w:lvl>
    <w:lvl w:ilvl="4" w:tplc="04090003" w:tentative="1">
      <w:start w:val="1"/>
      <w:numFmt w:val="bullet"/>
      <w:lvlText w:val="o"/>
      <w:lvlJc w:val="left"/>
      <w:pPr>
        <w:ind w:left="3023" w:hanging="360"/>
      </w:pPr>
      <w:rPr>
        <w:rFonts w:ascii="Courier New" w:hAnsi="Courier New" w:cs="Courier New" w:hint="default"/>
      </w:rPr>
    </w:lvl>
    <w:lvl w:ilvl="5" w:tplc="04090005" w:tentative="1">
      <w:start w:val="1"/>
      <w:numFmt w:val="bullet"/>
      <w:lvlText w:val=""/>
      <w:lvlJc w:val="left"/>
      <w:pPr>
        <w:ind w:left="3743" w:hanging="360"/>
      </w:pPr>
      <w:rPr>
        <w:rFonts w:ascii="Wingdings" w:hAnsi="Wingdings" w:hint="default"/>
      </w:rPr>
    </w:lvl>
    <w:lvl w:ilvl="6" w:tplc="04090001" w:tentative="1">
      <w:start w:val="1"/>
      <w:numFmt w:val="bullet"/>
      <w:lvlText w:val=""/>
      <w:lvlJc w:val="left"/>
      <w:pPr>
        <w:ind w:left="4463" w:hanging="360"/>
      </w:pPr>
      <w:rPr>
        <w:rFonts w:ascii="Symbol" w:hAnsi="Symbol" w:hint="default"/>
      </w:rPr>
    </w:lvl>
    <w:lvl w:ilvl="7" w:tplc="04090003" w:tentative="1">
      <w:start w:val="1"/>
      <w:numFmt w:val="bullet"/>
      <w:lvlText w:val="o"/>
      <w:lvlJc w:val="left"/>
      <w:pPr>
        <w:ind w:left="5183" w:hanging="360"/>
      </w:pPr>
      <w:rPr>
        <w:rFonts w:ascii="Courier New" w:hAnsi="Courier New" w:cs="Courier New" w:hint="default"/>
      </w:rPr>
    </w:lvl>
    <w:lvl w:ilvl="8" w:tplc="04090005" w:tentative="1">
      <w:start w:val="1"/>
      <w:numFmt w:val="bullet"/>
      <w:lvlText w:val=""/>
      <w:lvlJc w:val="left"/>
      <w:pPr>
        <w:ind w:left="5903" w:hanging="360"/>
      </w:pPr>
      <w:rPr>
        <w:rFonts w:ascii="Wingdings" w:hAnsi="Wingdings" w:hint="default"/>
      </w:rPr>
    </w:lvl>
  </w:abstractNum>
  <w:abstractNum w:abstractNumId="90">
    <w:nsid w:val="6E521002"/>
    <w:multiLevelType w:val="hybridMultilevel"/>
    <w:tmpl w:val="0DACD354"/>
    <w:lvl w:ilvl="0" w:tplc="5784D850">
      <w:start w:val="1"/>
      <w:numFmt w:val="decimal"/>
      <w:lvlText w:val="2.%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022103A"/>
    <w:multiLevelType w:val="hybridMultilevel"/>
    <w:tmpl w:val="4B4046F6"/>
    <w:lvl w:ilvl="0" w:tplc="6CD6D846">
      <w:start w:val="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0540437"/>
    <w:multiLevelType w:val="hybridMultilevel"/>
    <w:tmpl w:val="2598B97A"/>
    <w:lvl w:ilvl="0" w:tplc="03CCE6E2">
      <w:start w:val="1"/>
      <w:numFmt w:val="decimal"/>
      <w:lvlText w:val="28.%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3">
    <w:nsid w:val="712608A6"/>
    <w:multiLevelType w:val="hybridMultilevel"/>
    <w:tmpl w:val="F09AC444"/>
    <w:lvl w:ilvl="0" w:tplc="00000006">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16E6892"/>
    <w:multiLevelType w:val="hybridMultilevel"/>
    <w:tmpl w:val="BEAC7DDA"/>
    <w:lvl w:ilvl="0" w:tplc="9208E8CE">
      <w:start w:val="1"/>
      <w:numFmt w:val="decimal"/>
      <w:lvlText w:val="21.%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5">
    <w:nsid w:val="727013B1"/>
    <w:multiLevelType w:val="hybridMultilevel"/>
    <w:tmpl w:val="4496AD40"/>
    <w:lvl w:ilvl="0" w:tplc="CBE48860">
      <w:start w:val="315"/>
      <w:numFmt w:val="bullet"/>
      <w:lvlText w:val=""/>
      <w:lvlJc w:val="left"/>
      <w:pPr>
        <w:ind w:left="720" w:hanging="360"/>
      </w:pPr>
      <w:rPr>
        <w:rFonts w:ascii="Symbol" w:eastAsia="Times New Roman" w:hAnsi="Symbol" w:cs="Times New Roman"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272412B"/>
    <w:multiLevelType w:val="hybridMultilevel"/>
    <w:tmpl w:val="8C087E52"/>
    <w:lvl w:ilvl="0" w:tplc="5EAED6BA">
      <w:start w:val="1"/>
      <w:numFmt w:val="decimal"/>
      <w:lvlText w:val="%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738E6515"/>
    <w:multiLevelType w:val="hybridMultilevel"/>
    <w:tmpl w:val="CE38C5F8"/>
    <w:lvl w:ilvl="0" w:tplc="216470E8">
      <w:start w:val="1"/>
      <w:numFmt w:val="decimal"/>
      <w:lvlText w:val="6.%1"/>
      <w:lvlJc w:val="left"/>
      <w:pPr>
        <w:ind w:left="720" w:hanging="360"/>
      </w:pPr>
      <w:rPr>
        <w:rFonts w:ascii="Arial" w:hAnsi="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3EF6FCB"/>
    <w:multiLevelType w:val="hybridMultilevel"/>
    <w:tmpl w:val="D94E0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75CE2A82"/>
    <w:multiLevelType w:val="hybridMultilevel"/>
    <w:tmpl w:val="1670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5D377BE"/>
    <w:multiLevelType w:val="hybridMultilevel"/>
    <w:tmpl w:val="226E585A"/>
    <w:lvl w:ilvl="0" w:tplc="880460B2">
      <w:start w:val="1"/>
      <w:numFmt w:val="decimal"/>
      <w:lvlText w:val="20.%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1">
    <w:nsid w:val="76305517"/>
    <w:multiLevelType w:val="hybridMultilevel"/>
    <w:tmpl w:val="12326158"/>
    <w:lvl w:ilvl="0" w:tplc="CBE48860">
      <w:start w:val="315"/>
      <w:numFmt w:val="bullet"/>
      <w:lvlText w:val=""/>
      <w:lvlJc w:val="left"/>
      <w:pPr>
        <w:ind w:left="360" w:hanging="360"/>
      </w:pPr>
      <w:rPr>
        <w:rFonts w:ascii="Symbol" w:eastAsia="Times New Roman" w:hAnsi="Symbol" w:cs="Times New Roman" w:hint="default"/>
        <w:color w:val="00000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7697488C"/>
    <w:multiLevelType w:val="hybridMultilevel"/>
    <w:tmpl w:val="D0664E8E"/>
    <w:lvl w:ilvl="0" w:tplc="F676B65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776C2EF9"/>
    <w:multiLevelType w:val="hybridMultilevel"/>
    <w:tmpl w:val="92DA2B0C"/>
    <w:lvl w:ilvl="0" w:tplc="C8088452">
      <w:start w:val="1"/>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77CB0908"/>
    <w:multiLevelType w:val="hybridMultilevel"/>
    <w:tmpl w:val="F174A75E"/>
    <w:lvl w:ilvl="0" w:tplc="CAE64F14">
      <w:start w:val="1"/>
      <w:numFmt w:val="decimal"/>
      <w:lvlText w:val="17.%1"/>
      <w:lvlJc w:val="left"/>
      <w:pPr>
        <w:ind w:left="360" w:hanging="360"/>
      </w:pPr>
      <w:rPr>
        <w:rFonts w:ascii="Arial" w:hAnsi="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7AAB5297"/>
    <w:multiLevelType w:val="hybridMultilevel"/>
    <w:tmpl w:val="4802088A"/>
    <w:lvl w:ilvl="0" w:tplc="C808845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C03453C"/>
    <w:multiLevelType w:val="hybridMultilevel"/>
    <w:tmpl w:val="F29E5D82"/>
    <w:lvl w:ilvl="0" w:tplc="0FA0B70C">
      <w:start w:val="1"/>
      <w:numFmt w:val="decimal"/>
      <w:lvlText w:val="9.%1"/>
      <w:lvlJc w:val="left"/>
      <w:pPr>
        <w:ind w:left="720" w:hanging="360"/>
      </w:pPr>
      <w:rPr>
        <w:rFonts w:asciiTheme="minorBidi" w:hAnsiTheme="minorBidi" w:cstheme="min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C1A4E5D"/>
    <w:multiLevelType w:val="hybridMultilevel"/>
    <w:tmpl w:val="B8787EF6"/>
    <w:lvl w:ilvl="0" w:tplc="B4968842">
      <w:start w:val="1"/>
      <w:numFmt w:val="decimal"/>
      <w:lvlText w:val="27.%1"/>
      <w:lvlJc w:val="left"/>
      <w:pPr>
        <w:ind w:left="0" w:hanging="360"/>
      </w:pPr>
      <w:rPr>
        <w:rFonts w:ascii="Arial" w:hAnsi="Arial" w:hint="default"/>
        <w:sz w:val="20"/>
        <w:szCs w:val="2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8">
    <w:nsid w:val="7C552B14"/>
    <w:multiLevelType w:val="hybridMultilevel"/>
    <w:tmpl w:val="B68819C6"/>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7FC21B01"/>
    <w:multiLevelType w:val="hybridMultilevel"/>
    <w:tmpl w:val="75AA8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1"/>
  </w:num>
  <w:num w:numId="2">
    <w:abstractNumId w:val="5"/>
  </w:num>
  <w:num w:numId="3">
    <w:abstractNumId w:val="24"/>
  </w:num>
  <w:num w:numId="4">
    <w:abstractNumId w:val="18"/>
  </w:num>
  <w:num w:numId="5">
    <w:abstractNumId w:val="88"/>
  </w:num>
  <w:num w:numId="6">
    <w:abstractNumId w:val="66"/>
  </w:num>
  <w:num w:numId="7">
    <w:abstractNumId w:val="79"/>
  </w:num>
  <w:num w:numId="8">
    <w:abstractNumId w:val="54"/>
  </w:num>
  <w:num w:numId="9">
    <w:abstractNumId w:val="78"/>
  </w:num>
  <w:num w:numId="10">
    <w:abstractNumId w:val="63"/>
  </w:num>
  <w:num w:numId="11">
    <w:abstractNumId w:val="39"/>
  </w:num>
  <w:num w:numId="12">
    <w:abstractNumId w:val="87"/>
  </w:num>
  <w:num w:numId="13">
    <w:abstractNumId w:val="40"/>
  </w:num>
  <w:num w:numId="14">
    <w:abstractNumId w:val="103"/>
  </w:num>
  <w:num w:numId="15">
    <w:abstractNumId w:val="64"/>
  </w:num>
  <w:num w:numId="16">
    <w:abstractNumId w:val="26"/>
  </w:num>
  <w:num w:numId="17">
    <w:abstractNumId w:val="59"/>
  </w:num>
  <w:num w:numId="18">
    <w:abstractNumId w:val="70"/>
  </w:num>
  <w:num w:numId="19">
    <w:abstractNumId w:val="48"/>
  </w:num>
  <w:num w:numId="20">
    <w:abstractNumId w:val="89"/>
  </w:num>
  <w:num w:numId="21">
    <w:abstractNumId w:val="25"/>
  </w:num>
  <w:num w:numId="22">
    <w:abstractNumId w:val="42"/>
  </w:num>
  <w:num w:numId="23">
    <w:abstractNumId w:val="91"/>
  </w:num>
  <w:num w:numId="24">
    <w:abstractNumId w:val="80"/>
  </w:num>
  <w:num w:numId="25">
    <w:abstractNumId w:val="101"/>
  </w:num>
  <w:num w:numId="26">
    <w:abstractNumId w:val="73"/>
  </w:num>
  <w:num w:numId="27">
    <w:abstractNumId w:val="35"/>
  </w:num>
  <w:num w:numId="28">
    <w:abstractNumId w:val="28"/>
  </w:num>
  <w:num w:numId="29">
    <w:abstractNumId w:val="43"/>
  </w:num>
  <w:num w:numId="30">
    <w:abstractNumId w:val="3"/>
  </w:num>
  <w:num w:numId="31">
    <w:abstractNumId w:val="108"/>
  </w:num>
  <w:num w:numId="32">
    <w:abstractNumId w:val="11"/>
  </w:num>
  <w:num w:numId="33">
    <w:abstractNumId w:val="46"/>
  </w:num>
  <w:num w:numId="34">
    <w:abstractNumId w:val="58"/>
  </w:num>
  <w:num w:numId="35">
    <w:abstractNumId w:val="102"/>
  </w:num>
  <w:num w:numId="36">
    <w:abstractNumId w:val="69"/>
  </w:num>
  <w:num w:numId="37">
    <w:abstractNumId w:val="99"/>
  </w:num>
  <w:num w:numId="38">
    <w:abstractNumId w:val="36"/>
  </w:num>
  <w:num w:numId="39">
    <w:abstractNumId w:val="22"/>
  </w:num>
  <w:num w:numId="40">
    <w:abstractNumId w:val="47"/>
  </w:num>
  <w:num w:numId="41">
    <w:abstractNumId w:val="98"/>
  </w:num>
  <w:num w:numId="42">
    <w:abstractNumId w:val="109"/>
  </w:num>
  <w:num w:numId="43">
    <w:abstractNumId w:val="72"/>
  </w:num>
  <w:num w:numId="44">
    <w:abstractNumId w:val="86"/>
  </w:num>
  <w:num w:numId="45">
    <w:abstractNumId w:val="77"/>
  </w:num>
  <w:num w:numId="46">
    <w:abstractNumId w:val="15"/>
  </w:num>
  <w:num w:numId="47">
    <w:abstractNumId w:val="6"/>
  </w:num>
  <w:num w:numId="48">
    <w:abstractNumId w:val="30"/>
  </w:num>
  <w:num w:numId="49">
    <w:abstractNumId w:val="12"/>
  </w:num>
  <w:num w:numId="50">
    <w:abstractNumId w:val="53"/>
  </w:num>
  <w:num w:numId="51">
    <w:abstractNumId w:val="95"/>
  </w:num>
  <w:num w:numId="52">
    <w:abstractNumId w:val="23"/>
  </w:num>
  <w:num w:numId="53">
    <w:abstractNumId w:val="37"/>
  </w:num>
  <w:num w:numId="54">
    <w:abstractNumId w:val="29"/>
  </w:num>
  <w:num w:numId="55">
    <w:abstractNumId w:val="7"/>
  </w:num>
  <w:num w:numId="56">
    <w:abstractNumId w:val="31"/>
  </w:num>
  <w:num w:numId="57">
    <w:abstractNumId w:val="56"/>
  </w:num>
  <w:num w:numId="58">
    <w:abstractNumId w:val="45"/>
  </w:num>
  <w:num w:numId="59">
    <w:abstractNumId w:val="19"/>
  </w:num>
  <w:num w:numId="60">
    <w:abstractNumId w:val="105"/>
  </w:num>
  <w:num w:numId="61">
    <w:abstractNumId w:val="41"/>
  </w:num>
  <w:num w:numId="62">
    <w:abstractNumId w:val="81"/>
  </w:num>
  <w:num w:numId="63">
    <w:abstractNumId w:val="44"/>
  </w:num>
  <w:num w:numId="64">
    <w:abstractNumId w:val="33"/>
  </w:num>
  <w:num w:numId="65">
    <w:abstractNumId w:val="4"/>
  </w:num>
  <w:num w:numId="66">
    <w:abstractNumId w:val="2"/>
  </w:num>
  <w:num w:numId="67">
    <w:abstractNumId w:val="16"/>
  </w:num>
  <w:num w:numId="68">
    <w:abstractNumId w:val="90"/>
  </w:num>
  <w:num w:numId="69">
    <w:abstractNumId w:val="97"/>
  </w:num>
  <w:num w:numId="70">
    <w:abstractNumId w:val="104"/>
  </w:num>
  <w:num w:numId="71">
    <w:abstractNumId w:val="82"/>
  </w:num>
  <w:num w:numId="72">
    <w:abstractNumId w:val="100"/>
  </w:num>
  <w:num w:numId="73">
    <w:abstractNumId w:val="68"/>
  </w:num>
  <w:num w:numId="74">
    <w:abstractNumId w:val="27"/>
  </w:num>
  <w:num w:numId="75">
    <w:abstractNumId w:val="52"/>
  </w:num>
  <w:num w:numId="76">
    <w:abstractNumId w:val="49"/>
  </w:num>
  <w:num w:numId="77">
    <w:abstractNumId w:val="51"/>
  </w:num>
  <w:num w:numId="78">
    <w:abstractNumId w:val="107"/>
  </w:num>
  <w:num w:numId="79">
    <w:abstractNumId w:val="92"/>
  </w:num>
  <w:num w:numId="80">
    <w:abstractNumId w:val="60"/>
  </w:num>
  <w:num w:numId="81">
    <w:abstractNumId w:val="74"/>
  </w:num>
  <w:num w:numId="82">
    <w:abstractNumId w:val="65"/>
  </w:num>
  <w:num w:numId="83">
    <w:abstractNumId w:val="84"/>
  </w:num>
  <w:num w:numId="84">
    <w:abstractNumId w:val="106"/>
  </w:num>
  <w:num w:numId="85">
    <w:abstractNumId w:val="34"/>
  </w:num>
  <w:num w:numId="86">
    <w:abstractNumId w:val="17"/>
  </w:num>
  <w:num w:numId="87">
    <w:abstractNumId w:val="9"/>
  </w:num>
  <w:num w:numId="88">
    <w:abstractNumId w:val="38"/>
  </w:num>
  <w:num w:numId="89">
    <w:abstractNumId w:val="14"/>
  </w:num>
  <w:num w:numId="90">
    <w:abstractNumId w:val="32"/>
  </w:num>
  <w:num w:numId="91">
    <w:abstractNumId w:val="10"/>
  </w:num>
  <w:num w:numId="92">
    <w:abstractNumId w:val="57"/>
  </w:num>
  <w:num w:numId="93">
    <w:abstractNumId w:val="83"/>
  </w:num>
  <w:num w:numId="94">
    <w:abstractNumId w:val="94"/>
  </w:num>
  <w:num w:numId="95">
    <w:abstractNumId w:val="8"/>
  </w:num>
  <w:num w:numId="96">
    <w:abstractNumId w:val="55"/>
  </w:num>
  <w:num w:numId="97">
    <w:abstractNumId w:val="85"/>
  </w:num>
  <w:num w:numId="98">
    <w:abstractNumId w:val="62"/>
  </w:num>
  <w:num w:numId="99">
    <w:abstractNumId w:val="20"/>
  </w:num>
  <w:num w:numId="100">
    <w:abstractNumId w:val="71"/>
  </w:num>
  <w:num w:numId="101">
    <w:abstractNumId w:val="96"/>
  </w:num>
  <w:num w:numId="102">
    <w:abstractNumId w:val="67"/>
  </w:num>
  <w:num w:numId="103">
    <w:abstractNumId w:val="93"/>
  </w:num>
  <w:num w:numId="104">
    <w:abstractNumId w:val="50"/>
  </w:num>
  <w:num w:numId="105">
    <w:abstractNumId w:val="21"/>
  </w:num>
  <w:num w:numId="106">
    <w:abstractNumId w:val="13"/>
  </w:num>
  <w:num w:numId="107">
    <w:abstractNumId w:val="75"/>
  </w:num>
  <w:num w:numId="108">
    <w:abstractNumId w:val="7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evenAndOddHeaders/>
  <w:displayHorizontalDrawingGridEvery w:val="0"/>
  <w:displayVerticalDrawingGridEvery w:val="0"/>
  <w:doNotUseMarginsForDrawingGridOrigin/>
  <w:noPunctuationKerning/>
  <w:characterSpacingControl w:val="doNotCompress"/>
  <w:hdrShapeDefaults>
    <o:shapedefaults v:ext="edit" spidmax="2068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158A"/>
    <w:rsid w:val="00000B1F"/>
    <w:rsid w:val="00000B66"/>
    <w:rsid w:val="0000273C"/>
    <w:rsid w:val="00002A0A"/>
    <w:rsid w:val="00002F03"/>
    <w:rsid w:val="000067A2"/>
    <w:rsid w:val="000109B4"/>
    <w:rsid w:val="00015E8C"/>
    <w:rsid w:val="00020DB3"/>
    <w:rsid w:val="00023D9E"/>
    <w:rsid w:val="00024F00"/>
    <w:rsid w:val="000314E5"/>
    <w:rsid w:val="000338D3"/>
    <w:rsid w:val="0003667F"/>
    <w:rsid w:val="00041447"/>
    <w:rsid w:val="00043CAA"/>
    <w:rsid w:val="00044D09"/>
    <w:rsid w:val="00051618"/>
    <w:rsid w:val="00061D93"/>
    <w:rsid w:val="00062391"/>
    <w:rsid w:val="0006487A"/>
    <w:rsid w:val="000665D1"/>
    <w:rsid w:val="000679E2"/>
    <w:rsid w:val="00075432"/>
    <w:rsid w:val="000758F1"/>
    <w:rsid w:val="00076159"/>
    <w:rsid w:val="000853F8"/>
    <w:rsid w:val="000877C6"/>
    <w:rsid w:val="00087EED"/>
    <w:rsid w:val="000968ED"/>
    <w:rsid w:val="0009752A"/>
    <w:rsid w:val="000A54AC"/>
    <w:rsid w:val="000A5879"/>
    <w:rsid w:val="000C2EAA"/>
    <w:rsid w:val="000C4573"/>
    <w:rsid w:val="000C5AF5"/>
    <w:rsid w:val="000D3642"/>
    <w:rsid w:val="000E0729"/>
    <w:rsid w:val="000E313A"/>
    <w:rsid w:val="000F163D"/>
    <w:rsid w:val="000F5E56"/>
    <w:rsid w:val="000F6F38"/>
    <w:rsid w:val="0010163D"/>
    <w:rsid w:val="001026B8"/>
    <w:rsid w:val="0010701A"/>
    <w:rsid w:val="00107187"/>
    <w:rsid w:val="0011071B"/>
    <w:rsid w:val="00110E0F"/>
    <w:rsid w:val="00111BD1"/>
    <w:rsid w:val="0011411A"/>
    <w:rsid w:val="001165AB"/>
    <w:rsid w:val="00120044"/>
    <w:rsid w:val="00131A87"/>
    <w:rsid w:val="00131CE6"/>
    <w:rsid w:val="0013396F"/>
    <w:rsid w:val="00133C0C"/>
    <w:rsid w:val="00135ECE"/>
    <w:rsid w:val="001362EE"/>
    <w:rsid w:val="00137BCE"/>
    <w:rsid w:val="00145956"/>
    <w:rsid w:val="00145F94"/>
    <w:rsid w:val="00147166"/>
    <w:rsid w:val="001478A5"/>
    <w:rsid w:val="00151BCE"/>
    <w:rsid w:val="00151EA7"/>
    <w:rsid w:val="0015321C"/>
    <w:rsid w:val="00153F02"/>
    <w:rsid w:val="001647D5"/>
    <w:rsid w:val="00164E4F"/>
    <w:rsid w:val="001663A8"/>
    <w:rsid w:val="001677A6"/>
    <w:rsid w:val="00171977"/>
    <w:rsid w:val="00173D2C"/>
    <w:rsid w:val="00174ED8"/>
    <w:rsid w:val="00174EF4"/>
    <w:rsid w:val="00176569"/>
    <w:rsid w:val="001826F6"/>
    <w:rsid w:val="001832A6"/>
    <w:rsid w:val="00187309"/>
    <w:rsid w:val="0018759B"/>
    <w:rsid w:val="00190BC8"/>
    <w:rsid w:val="00190BF9"/>
    <w:rsid w:val="00193E2A"/>
    <w:rsid w:val="00194FC7"/>
    <w:rsid w:val="001953FE"/>
    <w:rsid w:val="00195430"/>
    <w:rsid w:val="001A5B0A"/>
    <w:rsid w:val="001B0D4A"/>
    <w:rsid w:val="001B2769"/>
    <w:rsid w:val="001B3774"/>
    <w:rsid w:val="001B6D2A"/>
    <w:rsid w:val="001B7A76"/>
    <w:rsid w:val="001C0B51"/>
    <w:rsid w:val="001C1AF7"/>
    <w:rsid w:val="001C59CA"/>
    <w:rsid w:val="001D0F13"/>
    <w:rsid w:val="001D2CAA"/>
    <w:rsid w:val="001D4A74"/>
    <w:rsid w:val="001F2503"/>
    <w:rsid w:val="001F43D4"/>
    <w:rsid w:val="001F484F"/>
    <w:rsid w:val="001F4BA3"/>
    <w:rsid w:val="001F5536"/>
    <w:rsid w:val="00206EDE"/>
    <w:rsid w:val="00207E0C"/>
    <w:rsid w:val="0021217E"/>
    <w:rsid w:val="00214D5E"/>
    <w:rsid w:val="00217538"/>
    <w:rsid w:val="00224C0F"/>
    <w:rsid w:val="00225171"/>
    <w:rsid w:val="00230F0A"/>
    <w:rsid w:val="00233BCA"/>
    <w:rsid w:val="00234527"/>
    <w:rsid w:val="00236306"/>
    <w:rsid w:val="002372BC"/>
    <w:rsid w:val="00243592"/>
    <w:rsid w:val="00260FA9"/>
    <w:rsid w:val="002634C4"/>
    <w:rsid w:val="002641E8"/>
    <w:rsid w:val="002676E9"/>
    <w:rsid w:val="00270691"/>
    <w:rsid w:val="00273827"/>
    <w:rsid w:val="00273FEA"/>
    <w:rsid w:val="00274C36"/>
    <w:rsid w:val="00276CFC"/>
    <w:rsid w:val="002803C2"/>
    <w:rsid w:val="00282061"/>
    <w:rsid w:val="00283E8A"/>
    <w:rsid w:val="00291A83"/>
    <w:rsid w:val="002928D3"/>
    <w:rsid w:val="002936EC"/>
    <w:rsid w:val="00294DC8"/>
    <w:rsid w:val="002958C7"/>
    <w:rsid w:val="00297234"/>
    <w:rsid w:val="002A0269"/>
    <w:rsid w:val="002B423B"/>
    <w:rsid w:val="002C0DF6"/>
    <w:rsid w:val="002C28D7"/>
    <w:rsid w:val="002C5BB5"/>
    <w:rsid w:val="002D0BA6"/>
    <w:rsid w:val="002D0CBE"/>
    <w:rsid w:val="002D4736"/>
    <w:rsid w:val="002D7E4D"/>
    <w:rsid w:val="002E2455"/>
    <w:rsid w:val="002E3083"/>
    <w:rsid w:val="002E7764"/>
    <w:rsid w:val="002E793E"/>
    <w:rsid w:val="002F01FF"/>
    <w:rsid w:val="002F10A9"/>
    <w:rsid w:val="002F1FE6"/>
    <w:rsid w:val="002F3F5E"/>
    <w:rsid w:val="002F4C7E"/>
    <w:rsid w:val="002F4E68"/>
    <w:rsid w:val="00300CF5"/>
    <w:rsid w:val="00302C64"/>
    <w:rsid w:val="003030F6"/>
    <w:rsid w:val="00307D5B"/>
    <w:rsid w:val="00312F7F"/>
    <w:rsid w:val="0031446A"/>
    <w:rsid w:val="00317229"/>
    <w:rsid w:val="00317ADD"/>
    <w:rsid w:val="00325BCE"/>
    <w:rsid w:val="00331090"/>
    <w:rsid w:val="00332471"/>
    <w:rsid w:val="00332AA9"/>
    <w:rsid w:val="003338D3"/>
    <w:rsid w:val="003416A0"/>
    <w:rsid w:val="00345486"/>
    <w:rsid w:val="00346BF6"/>
    <w:rsid w:val="0035050B"/>
    <w:rsid w:val="00352C87"/>
    <w:rsid w:val="003566D5"/>
    <w:rsid w:val="00357536"/>
    <w:rsid w:val="00357A9E"/>
    <w:rsid w:val="00361450"/>
    <w:rsid w:val="00361A0D"/>
    <w:rsid w:val="0036697F"/>
    <w:rsid w:val="003673CF"/>
    <w:rsid w:val="003774A6"/>
    <w:rsid w:val="003845C1"/>
    <w:rsid w:val="00390935"/>
    <w:rsid w:val="003910AD"/>
    <w:rsid w:val="003911FC"/>
    <w:rsid w:val="003934ED"/>
    <w:rsid w:val="00393C96"/>
    <w:rsid w:val="00393DED"/>
    <w:rsid w:val="003A19B8"/>
    <w:rsid w:val="003A2466"/>
    <w:rsid w:val="003A2988"/>
    <w:rsid w:val="003A2D89"/>
    <w:rsid w:val="003A3087"/>
    <w:rsid w:val="003A6F89"/>
    <w:rsid w:val="003A774A"/>
    <w:rsid w:val="003B1FB0"/>
    <w:rsid w:val="003B38C1"/>
    <w:rsid w:val="003B55C2"/>
    <w:rsid w:val="003C27A2"/>
    <w:rsid w:val="003C6E46"/>
    <w:rsid w:val="003C702F"/>
    <w:rsid w:val="003C7942"/>
    <w:rsid w:val="003D3DA3"/>
    <w:rsid w:val="003E27F8"/>
    <w:rsid w:val="003E3275"/>
    <w:rsid w:val="003E3EC4"/>
    <w:rsid w:val="003E44EE"/>
    <w:rsid w:val="003F11C5"/>
    <w:rsid w:val="003F6D05"/>
    <w:rsid w:val="003F7413"/>
    <w:rsid w:val="00402CD9"/>
    <w:rsid w:val="00404768"/>
    <w:rsid w:val="004079FC"/>
    <w:rsid w:val="00416997"/>
    <w:rsid w:val="0041722E"/>
    <w:rsid w:val="00423E3E"/>
    <w:rsid w:val="0042416C"/>
    <w:rsid w:val="00426FFB"/>
    <w:rsid w:val="00427AF4"/>
    <w:rsid w:val="004316E3"/>
    <w:rsid w:val="00433C01"/>
    <w:rsid w:val="00437472"/>
    <w:rsid w:val="00445EFA"/>
    <w:rsid w:val="004463B8"/>
    <w:rsid w:val="0045799E"/>
    <w:rsid w:val="004604D1"/>
    <w:rsid w:val="00461926"/>
    <w:rsid w:val="004632B4"/>
    <w:rsid w:val="00464130"/>
    <w:rsid w:val="004647DA"/>
    <w:rsid w:val="00470F3D"/>
    <w:rsid w:val="00471103"/>
    <w:rsid w:val="00474062"/>
    <w:rsid w:val="004765A9"/>
    <w:rsid w:val="00477D6B"/>
    <w:rsid w:val="0048098E"/>
    <w:rsid w:val="0048255C"/>
    <w:rsid w:val="00482764"/>
    <w:rsid w:val="004913B6"/>
    <w:rsid w:val="00492E4B"/>
    <w:rsid w:val="0049440F"/>
    <w:rsid w:val="004B14E9"/>
    <w:rsid w:val="004B16F4"/>
    <w:rsid w:val="004B1C57"/>
    <w:rsid w:val="004B595A"/>
    <w:rsid w:val="004C2609"/>
    <w:rsid w:val="004D22AC"/>
    <w:rsid w:val="004D5881"/>
    <w:rsid w:val="004D7DDB"/>
    <w:rsid w:val="004E306F"/>
    <w:rsid w:val="004E34EA"/>
    <w:rsid w:val="005019FF"/>
    <w:rsid w:val="00503C24"/>
    <w:rsid w:val="0052725C"/>
    <w:rsid w:val="0053057A"/>
    <w:rsid w:val="005309E1"/>
    <w:rsid w:val="0053456F"/>
    <w:rsid w:val="00534E0A"/>
    <w:rsid w:val="00541B8C"/>
    <w:rsid w:val="00550436"/>
    <w:rsid w:val="00551C36"/>
    <w:rsid w:val="0055210C"/>
    <w:rsid w:val="00557D48"/>
    <w:rsid w:val="00560A29"/>
    <w:rsid w:val="00562055"/>
    <w:rsid w:val="00563ABF"/>
    <w:rsid w:val="00564B36"/>
    <w:rsid w:val="00566A51"/>
    <w:rsid w:val="00567A4E"/>
    <w:rsid w:val="00567CB5"/>
    <w:rsid w:val="00571F83"/>
    <w:rsid w:val="00573ECA"/>
    <w:rsid w:val="00577F03"/>
    <w:rsid w:val="005808CF"/>
    <w:rsid w:val="00581CE6"/>
    <w:rsid w:val="0059051E"/>
    <w:rsid w:val="00597394"/>
    <w:rsid w:val="005A04ED"/>
    <w:rsid w:val="005A19FB"/>
    <w:rsid w:val="005A304C"/>
    <w:rsid w:val="005A3655"/>
    <w:rsid w:val="005A4BA1"/>
    <w:rsid w:val="005A5BEE"/>
    <w:rsid w:val="005B010D"/>
    <w:rsid w:val="005B176B"/>
    <w:rsid w:val="005B3D31"/>
    <w:rsid w:val="005B45B5"/>
    <w:rsid w:val="005B45CA"/>
    <w:rsid w:val="005B5D84"/>
    <w:rsid w:val="005B603B"/>
    <w:rsid w:val="005B60A4"/>
    <w:rsid w:val="005C1C67"/>
    <w:rsid w:val="005C2832"/>
    <w:rsid w:val="005C5866"/>
    <w:rsid w:val="005C5AEB"/>
    <w:rsid w:val="005C6649"/>
    <w:rsid w:val="005C754F"/>
    <w:rsid w:val="005C7DFD"/>
    <w:rsid w:val="005D6146"/>
    <w:rsid w:val="005D659F"/>
    <w:rsid w:val="005E1CF2"/>
    <w:rsid w:val="005E2BC0"/>
    <w:rsid w:val="005F011A"/>
    <w:rsid w:val="005F74E0"/>
    <w:rsid w:val="00600ED2"/>
    <w:rsid w:val="00601B47"/>
    <w:rsid w:val="00603760"/>
    <w:rsid w:val="0060519B"/>
    <w:rsid w:val="00605827"/>
    <w:rsid w:val="006067B4"/>
    <w:rsid w:val="0060790C"/>
    <w:rsid w:val="0061075C"/>
    <w:rsid w:val="00616ABB"/>
    <w:rsid w:val="00620247"/>
    <w:rsid w:val="006220D0"/>
    <w:rsid w:val="006236EA"/>
    <w:rsid w:val="006265EA"/>
    <w:rsid w:val="006305A2"/>
    <w:rsid w:val="006322E1"/>
    <w:rsid w:val="0063438A"/>
    <w:rsid w:val="00634F06"/>
    <w:rsid w:val="00635304"/>
    <w:rsid w:val="00635F5F"/>
    <w:rsid w:val="0064223E"/>
    <w:rsid w:val="00646050"/>
    <w:rsid w:val="00650CBC"/>
    <w:rsid w:val="006518E2"/>
    <w:rsid w:val="00653E12"/>
    <w:rsid w:val="006564EF"/>
    <w:rsid w:val="00656855"/>
    <w:rsid w:val="006600D1"/>
    <w:rsid w:val="006628F2"/>
    <w:rsid w:val="00664374"/>
    <w:rsid w:val="00670097"/>
    <w:rsid w:val="006703FC"/>
    <w:rsid w:val="0067114F"/>
    <w:rsid w:val="0067139E"/>
    <w:rsid w:val="006713CA"/>
    <w:rsid w:val="00676C5C"/>
    <w:rsid w:val="00680DFB"/>
    <w:rsid w:val="00680E26"/>
    <w:rsid w:val="00683AB0"/>
    <w:rsid w:val="00684AAE"/>
    <w:rsid w:val="00687D23"/>
    <w:rsid w:val="00691F0C"/>
    <w:rsid w:val="00693C2D"/>
    <w:rsid w:val="006A15CC"/>
    <w:rsid w:val="006A6398"/>
    <w:rsid w:val="006B68AF"/>
    <w:rsid w:val="006C0D1D"/>
    <w:rsid w:val="006C2044"/>
    <w:rsid w:val="006C5E1E"/>
    <w:rsid w:val="006D4EC6"/>
    <w:rsid w:val="006D60D3"/>
    <w:rsid w:val="006E0933"/>
    <w:rsid w:val="006E148A"/>
    <w:rsid w:val="006E2B52"/>
    <w:rsid w:val="006E6CFC"/>
    <w:rsid w:val="006F021F"/>
    <w:rsid w:val="006F04FD"/>
    <w:rsid w:val="006F0B06"/>
    <w:rsid w:val="006F3FF0"/>
    <w:rsid w:val="006F570D"/>
    <w:rsid w:val="007025D7"/>
    <w:rsid w:val="007069B8"/>
    <w:rsid w:val="0070726A"/>
    <w:rsid w:val="007077E5"/>
    <w:rsid w:val="007106DA"/>
    <w:rsid w:val="007109A5"/>
    <w:rsid w:val="00710F0D"/>
    <w:rsid w:val="007227C5"/>
    <w:rsid w:val="007241DB"/>
    <w:rsid w:val="00727151"/>
    <w:rsid w:val="00730438"/>
    <w:rsid w:val="00732D2C"/>
    <w:rsid w:val="00735CF5"/>
    <w:rsid w:val="00736F85"/>
    <w:rsid w:val="0074009C"/>
    <w:rsid w:val="0074146E"/>
    <w:rsid w:val="007418B9"/>
    <w:rsid w:val="00741E1E"/>
    <w:rsid w:val="00742E67"/>
    <w:rsid w:val="00745FA3"/>
    <w:rsid w:val="00752F39"/>
    <w:rsid w:val="00764BC0"/>
    <w:rsid w:val="007715B6"/>
    <w:rsid w:val="007814E0"/>
    <w:rsid w:val="0078239A"/>
    <w:rsid w:val="0078654E"/>
    <w:rsid w:val="0079313A"/>
    <w:rsid w:val="0079535C"/>
    <w:rsid w:val="00796E7B"/>
    <w:rsid w:val="007A6889"/>
    <w:rsid w:val="007A6D05"/>
    <w:rsid w:val="007A6F01"/>
    <w:rsid w:val="007B3118"/>
    <w:rsid w:val="007B3694"/>
    <w:rsid w:val="007B4409"/>
    <w:rsid w:val="007C5350"/>
    <w:rsid w:val="007C61F9"/>
    <w:rsid w:val="007C7E13"/>
    <w:rsid w:val="007D004E"/>
    <w:rsid w:val="007D1613"/>
    <w:rsid w:val="007D390F"/>
    <w:rsid w:val="007D6D28"/>
    <w:rsid w:val="007D7C72"/>
    <w:rsid w:val="007E14A1"/>
    <w:rsid w:val="007E1BC0"/>
    <w:rsid w:val="007E22A1"/>
    <w:rsid w:val="007E2A51"/>
    <w:rsid w:val="007E4C0E"/>
    <w:rsid w:val="007F29DA"/>
    <w:rsid w:val="007F4C64"/>
    <w:rsid w:val="007F4E99"/>
    <w:rsid w:val="007F795D"/>
    <w:rsid w:val="007F7AFD"/>
    <w:rsid w:val="00802165"/>
    <w:rsid w:val="0082494F"/>
    <w:rsid w:val="00832160"/>
    <w:rsid w:val="00832ECB"/>
    <w:rsid w:val="00833DEE"/>
    <w:rsid w:val="00834634"/>
    <w:rsid w:val="00834903"/>
    <w:rsid w:val="00835843"/>
    <w:rsid w:val="00841132"/>
    <w:rsid w:val="00841465"/>
    <w:rsid w:val="00853625"/>
    <w:rsid w:val="008726AD"/>
    <w:rsid w:val="0087328F"/>
    <w:rsid w:val="00873E98"/>
    <w:rsid w:val="00876D46"/>
    <w:rsid w:val="00883669"/>
    <w:rsid w:val="008840D2"/>
    <w:rsid w:val="00885009"/>
    <w:rsid w:val="008902FE"/>
    <w:rsid w:val="00890C4F"/>
    <w:rsid w:val="008921ED"/>
    <w:rsid w:val="008A1E16"/>
    <w:rsid w:val="008A37DB"/>
    <w:rsid w:val="008A592B"/>
    <w:rsid w:val="008B1B47"/>
    <w:rsid w:val="008B2521"/>
    <w:rsid w:val="008B2CC1"/>
    <w:rsid w:val="008B4C8F"/>
    <w:rsid w:val="008B60B2"/>
    <w:rsid w:val="008B7177"/>
    <w:rsid w:val="008B7B99"/>
    <w:rsid w:val="008B7D3F"/>
    <w:rsid w:val="008C2DC4"/>
    <w:rsid w:val="008C5ED5"/>
    <w:rsid w:val="008C6269"/>
    <w:rsid w:val="008D14F5"/>
    <w:rsid w:val="008D798E"/>
    <w:rsid w:val="008E382C"/>
    <w:rsid w:val="008E492A"/>
    <w:rsid w:val="008F6845"/>
    <w:rsid w:val="009015F4"/>
    <w:rsid w:val="00901F93"/>
    <w:rsid w:val="0090731E"/>
    <w:rsid w:val="00916EE2"/>
    <w:rsid w:val="00922C1F"/>
    <w:rsid w:val="00936A8F"/>
    <w:rsid w:val="00941C26"/>
    <w:rsid w:val="009427E8"/>
    <w:rsid w:val="0094545C"/>
    <w:rsid w:val="00946AD5"/>
    <w:rsid w:val="00947AB5"/>
    <w:rsid w:val="00955373"/>
    <w:rsid w:val="00956F4A"/>
    <w:rsid w:val="00957AA6"/>
    <w:rsid w:val="0096472F"/>
    <w:rsid w:val="00966A22"/>
    <w:rsid w:val="0096722F"/>
    <w:rsid w:val="009712B0"/>
    <w:rsid w:val="009744E4"/>
    <w:rsid w:val="00974F18"/>
    <w:rsid w:val="00980843"/>
    <w:rsid w:val="00981399"/>
    <w:rsid w:val="009905D2"/>
    <w:rsid w:val="00991B8F"/>
    <w:rsid w:val="009931C8"/>
    <w:rsid w:val="009957DB"/>
    <w:rsid w:val="009A583E"/>
    <w:rsid w:val="009A7937"/>
    <w:rsid w:val="009B3624"/>
    <w:rsid w:val="009B6B0E"/>
    <w:rsid w:val="009C2A66"/>
    <w:rsid w:val="009C3425"/>
    <w:rsid w:val="009C4C87"/>
    <w:rsid w:val="009C5D9A"/>
    <w:rsid w:val="009C6005"/>
    <w:rsid w:val="009C7D5D"/>
    <w:rsid w:val="009D2FA1"/>
    <w:rsid w:val="009E2791"/>
    <w:rsid w:val="009E3F6F"/>
    <w:rsid w:val="009F2A59"/>
    <w:rsid w:val="009F499F"/>
    <w:rsid w:val="00A01553"/>
    <w:rsid w:val="00A05B78"/>
    <w:rsid w:val="00A10122"/>
    <w:rsid w:val="00A10F93"/>
    <w:rsid w:val="00A16B54"/>
    <w:rsid w:val="00A20A98"/>
    <w:rsid w:val="00A20BD0"/>
    <w:rsid w:val="00A242FC"/>
    <w:rsid w:val="00A30355"/>
    <w:rsid w:val="00A30CC1"/>
    <w:rsid w:val="00A33154"/>
    <w:rsid w:val="00A354DB"/>
    <w:rsid w:val="00A359AC"/>
    <w:rsid w:val="00A35FBB"/>
    <w:rsid w:val="00A41335"/>
    <w:rsid w:val="00A4258A"/>
    <w:rsid w:val="00A42DAF"/>
    <w:rsid w:val="00A45743"/>
    <w:rsid w:val="00A45BD8"/>
    <w:rsid w:val="00A45C64"/>
    <w:rsid w:val="00A46970"/>
    <w:rsid w:val="00A47960"/>
    <w:rsid w:val="00A50946"/>
    <w:rsid w:val="00A55724"/>
    <w:rsid w:val="00A57BE7"/>
    <w:rsid w:val="00A65B09"/>
    <w:rsid w:val="00A703EF"/>
    <w:rsid w:val="00A717F6"/>
    <w:rsid w:val="00A737F1"/>
    <w:rsid w:val="00A74E67"/>
    <w:rsid w:val="00A777B9"/>
    <w:rsid w:val="00A86185"/>
    <w:rsid w:val="00A869B7"/>
    <w:rsid w:val="00A92DDE"/>
    <w:rsid w:val="00AA0412"/>
    <w:rsid w:val="00AA0A10"/>
    <w:rsid w:val="00AA16E9"/>
    <w:rsid w:val="00AA2BA5"/>
    <w:rsid w:val="00AA461C"/>
    <w:rsid w:val="00AB1CA5"/>
    <w:rsid w:val="00AB20A9"/>
    <w:rsid w:val="00AB716D"/>
    <w:rsid w:val="00AC205C"/>
    <w:rsid w:val="00AC5909"/>
    <w:rsid w:val="00AD10F0"/>
    <w:rsid w:val="00AD25C8"/>
    <w:rsid w:val="00AE068A"/>
    <w:rsid w:val="00AE17C5"/>
    <w:rsid w:val="00AE2C45"/>
    <w:rsid w:val="00AE78BF"/>
    <w:rsid w:val="00AE7CEB"/>
    <w:rsid w:val="00AF0A6B"/>
    <w:rsid w:val="00AF1CA2"/>
    <w:rsid w:val="00B00A2B"/>
    <w:rsid w:val="00B00BF1"/>
    <w:rsid w:val="00B0389A"/>
    <w:rsid w:val="00B03ADB"/>
    <w:rsid w:val="00B05A69"/>
    <w:rsid w:val="00B163DD"/>
    <w:rsid w:val="00B20F83"/>
    <w:rsid w:val="00B22AE8"/>
    <w:rsid w:val="00B23415"/>
    <w:rsid w:val="00B261F0"/>
    <w:rsid w:val="00B338F1"/>
    <w:rsid w:val="00B35503"/>
    <w:rsid w:val="00B40091"/>
    <w:rsid w:val="00B44752"/>
    <w:rsid w:val="00B465DD"/>
    <w:rsid w:val="00B55F96"/>
    <w:rsid w:val="00B571AE"/>
    <w:rsid w:val="00B60039"/>
    <w:rsid w:val="00B64195"/>
    <w:rsid w:val="00B641FA"/>
    <w:rsid w:val="00B6626F"/>
    <w:rsid w:val="00B7119E"/>
    <w:rsid w:val="00B726B2"/>
    <w:rsid w:val="00B76708"/>
    <w:rsid w:val="00B76928"/>
    <w:rsid w:val="00B832DD"/>
    <w:rsid w:val="00B83A9E"/>
    <w:rsid w:val="00B87DD6"/>
    <w:rsid w:val="00B904C0"/>
    <w:rsid w:val="00B9140C"/>
    <w:rsid w:val="00B9182C"/>
    <w:rsid w:val="00B9238A"/>
    <w:rsid w:val="00B9734B"/>
    <w:rsid w:val="00BA30E2"/>
    <w:rsid w:val="00BA4F89"/>
    <w:rsid w:val="00BA57B6"/>
    <w:rsid w:val="00BB6CA4"/>
    <w:rsid w:val="00BB6E3A"/>
    <w:rsid w:val="00BB73E2"/>
    <w:rsid w:val="00BC1774"/>
    <w:rsid w:val="00BD0C51"/>
    <w:rsid w:val="00BD4FF5"/>
    <w:rsid w:val="00BE0986"/>
    <w:rsid w:val="00BE3957"/>
    <w:rsid w:val="00BE45E6"/>
    <w:rsid w:val="00BE7B84"/>
    <w:rsid w:val="00BF03AA"/>
    <w:rsid w:val="00BF16BA"/>
    <w:rsid w:val="00BF1E0C"/>
    <w:rsid w:val="00BF4FE5"/>
    <w:rsid w:val="00BF7E36"/>
    <w:rsid w:val="00C00D51"/>
    <w:rsid w:val="00C04C7D"/>
    <w:rsid w:val="00C11BFE"/>
    <w:rsid w:val="00C213C5"/>
    <w:rsid w:val="00C230B6"/>
    <w:rsid w:val="00C27C9D"/>
    <w:rsid w:val="00C27D80"/>
    <w:rsid w:val="00C37C0C"/>
    <w:rsid w:val="00C42A04"/>
    <w:rsid w:val="00C436C6"/>
    <w:rsid w:val="00C46C43"/>
    <w:rsid w:val="00C5068F"/>
    <w:rsid w:val="00C51F80"/>
    <w:rsid w:val="00C5328F"/>
    <w:rsid w:val="00C53924"/>
    <w:rsid w:val="00C53C91"/>
    <w:rsid w:val="00C5469E"/>
    <w:rsid w:val="00C55807"/>
    <w:rsid w:val="00C5609F"/>
    <w:rsid w:val="00C5686A"/>
    <w:rsid w:val="00C632E9"/>
    <w:rsid w:val="00C64973"/>
    <w:rsid w:val="00C73291"/>
    <w:rsid w:val="00C74FBF"/>
    <w:rsid w:val="00C81BB5"/>
    <w:rsid w:val="00C86D74"/>
    <w:rsid w:val="00C87B3F"/>
    <w:rsid w:val="00C909D3"/>
    <w:rsid w:val="00C9555B"/>
    <w:rsid w:val="00C97ED1"/>
    <w:rsid w:val="00CA0930"/>
    <w:rsid w:val="00CA2C95"/>
    <w:rsid w:val="00CB0119"/>
    <w:rsid w:val="00CB379F"/>
    <w:rsid w:val="00CB7A93"/>
    <w:rsid w:val="00CC0A45"/>
    <w:rsid w:val="00CC1639"/>
    <w:rsid w:val="00CC1C38"/>
    <w:rsid w:val="00CC4489"/>
    <w:rsid w:val="00CD04F1"/>
    <w:rsid w:val="00CD4E5C"/>
    <w:rsid w:val="00CD6969"/>
    <w:rsid w:val="00CD699C"/>
    <w:rsid w:val="00CD7C31"/>
    <w:rsid w:val="00CE1305"/>
    <w:rsid w:val="00CE1EF6"/>
    <w:rsid w:val="00CE2CE1"/>
    <w:rsid w:val="00CE4874"/>
    <w:rsid w:val="00CE6426"/>
    <w:rsid w:val="00CF1060"/>
    <w:rsid w:val="00CF14F6"/>
    <w:rsid w:val="00D0000C"/>
    <w:rsid w:val="00D12AF1"/>
    <w:rsid w:val="00D16EBC"/>
    <w:rsid w:val="00D17FB0"/>
    <w:rsid w:val="00D25B12"/>
    <w:rsid w:val="00D269E1"/>
    <w:rsid w:val="00D333F7"/>
    <w:rsid w:val="00D404A3"/>
    <w:rsid w:val="00D4158A"/>
    <w:rsid w:val="00D42D9A"/>
    <w:rsid w:val="00D45252"/>
    <w:rsid w:val="00D47144"/>
    <w:rsid w:val="00D51678"/>
    <w:rsid w:val="00D57028"/>
    <w:rsid w:val="00D5726E"/>
    <w:rsid w:val="00D60519"/>
    <w:rsid w:val="00D66BE7"/>
    <w:rsid w:val="00D71B4D"/>
    <w:rsid w:val="00D835FA"/>
    <w:rsid w:val="00D90912"/>
    <w:rsid w:val="00D932EA"/>
    <w:rsid w:val="00D93D55"/>
    <w:rsid w:val="00DA0CC0"/>
    <w:rsid w:val="00DB24A2"/>
    <w:rsid w:val="00DB2963"/>
    <w:rsid w:val="00DB6F03"/>
    <w:rsid w:val="00DD5411"/>
    <w:rsid w:val="00DE08FE"/>
    <w:rsid w:val="00DE1D00"/>
    <w:rsid w:val="00DE2B8D"/>
    <w:rsid w:val="00DE5D22"/>
    <w:rsid w:val="00DF02D9"/>
    <w:rsid w:val="00DF2D17"/>
    <w:rsid w:val="00DF3A01"/>
    <w:rsid w:val="00DF5B12"/>
    <w:rsid w:val="00DF6E5F"/>
    <w:rsid w:val="00E076CE"/>
    <w:rsid w:val="00E10AF7"/>
    <w:rsid w:val="00E10F5C"/>
    <w:rsid w:val="00E11F6A"/>
    <w:rsid w:val="00E13D86"/>
    <w:rsid w:val="00E14C12"/>
    <w:rsid w:val="00E15015"/>
    <w:rsid w:val="00E21C4C"/>
    <w:rsid w:val="00E22DE2"/>
    <w:rsid w:val="00E248A9"/>
    <w:rsid w:val="00E335FE"/>
    <w:rsid w:val="00E33F36"/>
    <w:rsid w:val="00E34D23"/>
    <w:rsid w:val="00E371CA"/>
    <w:rsid w:val="00E37592"/>
    <w:rsid w:val="00E41BDF"/>
    <w:rsid w:val="00E51737"/>
    <w:rsid w:val="00E529F5"/>
    <w:rsid w:val="00E61514"/>
    <w:rsid w:val="00E65ED1"/>
    <w:rsid w:val="00E729BF"/>
    <w:rsid w:val="00E826EE"/>
    <w:rsid w:val="00E828E8"/>
    <w:rsid w:val="00E84AC3"/>
    <w:rsid w:val="00E87088"/>
    <w:rsid w:val="00E87437"/>
    <w:rsid w:val="00E908F4"/>
    <w:rsid w:val="00E911EC"/>
    <w:rsid w:val="00E93819"/>
    <w:rsid w:val="00E95596"/>
    <w:rsid w:val="00E9776D"/>
    <w:rsid w:val="00EA6647"/>
    <w:rsid w:val="00EB1CB0"/>
    <w:rsid w:val="00EC0020"/>
    <w:rsid w:val="00EC1A76"/>
    <w:rsid w:val="00EC2D72"/>
    <w:rsid w:val="00EC4E49"/>
    <w:rsid w:val="00EC5493"/>
    <w:rsid w:val="00ED49CF"/>
    <w:rsid w:val="00ED71A0"/>
    <w:rsid w:val="00ED77FB"/>
    <w:rsid w:val="00EE45FA"/>
    <w:rsid w:val="00EF73F0"/>
    <w:rsid w:val="00F01EF0"/>
    <w:rsid w:val="00F0220F"/>
    <w:rsid w:val="00F02E94"/>
    <w:rsid w:val="00F032B4"/>
    <w:rsid w:val="00F07542"/>
    <w:rsid w:val="00F11F4D"/>
    <w:rsid w:val="00F156A1"/>
    <w:rsid w:val="00F1636D"/>
    <w:rsid w:val="00F176D4"/>
    <w:rsid w:val="00F2228D"/>
    <w:rsid w:val="00F23957"/>
    <w:rsid w:val="00F23C2F"/>
    <w:rsid w:val="00F321D5"/>
    <w:rsid w:val="00F354DF"/>
    <w:rsid w:val="00F41202"/>
    <w:rsid w:val="00F42F49"/>
    <w:rsid w:val="00F43D6C"/>
    <w:rsid w:val="00F46B4D"/>
    <w:rsid w:val="00F52858"/>
    <w:rsid w:val="00F55D78"/>
    <w:rsid w:val="00F62A2B"/>
    <w:rsid w:val="00F6404C"/>
    <w:rsid w:val="00F66152"/>
    <w:rsid w:val="00F733B0"/>
    <w:rsid w:val="00F74895"/>
    <w:rsid w:val="00F74970"/>
    <w:rsid w:val="00F863A0"/>
    <w:rsid w:val="00F91C55"/>
    <w:rsid w:val="00F93BDB"/>
    <w:rsid w:val="00F946B0"/>
    <w:rsid w:val="00F96E0C"/>
    <w:rsid w:val="00FA15CC"/>
    <w:rsid w:val="00FA370F"/>
    <w:rsid w:val="00FA479F"/>
    <w:rsid w:val="00FB2468"/>
    <w:rsid w:val="00FB2B40"/>
    <w:rsid w:val="00FB4086"/>
    <w:rsid w:val="00FC3F32"/>
    <w:rsid w:val="00FD1319"/>
    <w:rsid w:val="00FD2495"/>
    <w:rsid w:val="00FD260E"/>
    <w:rsid w:val="00FD4842"/>
    <w:rsid w:val="00FD7AB0"/>
    <w:rsid w:val="00FE1D73"/>
    <w:rsid w:val="00FE2304"/>
    <w:rsid w:val="00FE26DB"/>
    <w:rsid w:val="00FE4A97"/>
    <w:rsid w:val="00FE4C4B"/>
    <w:rsid w:val="00FE6EF3"/>
    <w:rsid w:val="00FF10B8"/>
    <w:rsid w:val="00FF32F5"/>
    <w:rsid w:val="00FF43F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footnote text" w:uiPriority="99"/>
    <w:lsdException w:name="header" w:uiPriority="99"/>
    <w:lsdException w:name="caption" w:qFormat="1"/>
    <w:lsdException w:name="Title" w:qFormat="1"/>
    <w:lsdException w:name="Body Text" w:qFormat="1"/>
    <w:lsdException w:name="Subtitle" w:qFormat="1"/>
    <w:lsdException w:name="Hyperlink" w:uiPriority="99"/>
    <w:lsdException w:name="Strong" w:qFormat="1"/>
    <w:lsdException w:name="Emphasis" w:qFormat="1"/>
    <w:lsdException w:name="Plain Tex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link w:val="Heading1Char"/>
    <w:qFormat/>
    <w:rsid w:val="00676C5C"/>
    <w:pPr>
      <w:keepNext/>
      <w:spacing w:before="240" w:after="60"/>
      <w:outlineLvl w:val="0"/>
    </w:pPr>
    <w:rPr>
      <w:b/>
      <w:bCs/>
      <w:caps/>
      <w:kern w:val="32"/>
      <w:szCs w:val="32"/>
    </w:rPr>
  </w:style>
  <w:style w:type="paragraph" w:styleId="Heading2">
    <w:name w:val="heading 2"/>
    <w:basedOn w:val="Normal"/>
    <w:next w:val="Normal"/>
    <w:link w:val="Heading2Char"/>
    <w:qFormat/>
    <w:rsid w:val="00676C5C"/>
    <w:pPr>
      <w:keepNext/>
      <w:spacing w:before="240" w:after="60"/>
      <w:outlineLvl w:val="1"/>
    </w:pPr>
    <w:rPr>
      <w:bCs/>
      <w:iCs/>
      <w:caps/>
      <w:szCs w:val="28"/>
    </w:rPr>
  </w:style>
  <w:style w:type="paragraph" w:styleId="Heading3">
    <w:name w:val="heading 3"/>
    <w:basedOn w:val="Normal"/>
    <w:next w:val="Normal"/>
    <w:link w:val="Heading3Char"/>
    <w:qFormat/>
    <w:rsid w:val="00676C5C"/>
    <w:pPr>
      <w:keepNext/>
      <w:spacing w:before="240" w:after="60"/>
      <w:outlineLvl w:val="2"/>
    </w:pPr>
    <w:rPr>
      <w:bCs/>
      <w:szCs w:val="26"/>
      <w:u w:val="single"/>
    </w:rPr>
  </w:style>
  <w:style w:type="paragraph" w:styleId="Heading4">
    <w:name w:val="heading 4"/>
    <w:basedOn w:val="StyleHeading3BoldNounderline"/>
    <w:next w:val="Normal"/>
    <w:link w:val="Heading4Char"/>
    <w:qFormat/>
    <w:rsid w:val="00236306"/>
    <w:pPr>
      <w:spacing w:before="0" w:after="0"/>
      <w:outlineLvl w:val="3"/>
    </w:pPr>
    <w:rPr>
      <w:rFonts w:cs="Arial"/>
      <w:b/>
      <w:sz w:val="22"/>
    </w:rPr>
  </w:style>
  <w:style w:type="paragraph" w:styleId="Heading5">
    <w:name w:val="heading 5"/>
    <w:basedOn w:val="Heading4"/>
    <w:next w:val="Normal"/>
    <w:link w:val="Heading5Char"/>
    <w:qFormat/>
    <w:rsid w:val="0055210C"/>
    <w:pPr>
      <w:tabs>
        <w:tab w:val="num" w:pos="1008"/>
      </w:tabs>
      <w:spacing w:line="300" w:lineRule="atLeast"/>
      <w:ind w:left="1008" w:hanging="1008"/>
      <w:outlineLvl w:val="4"/>
    </w:pPr>
    <w:rPr>
      <w:rFonts w:eastAsia="Times New Roman"/>
      <w:b w:val="0"/>
      <w:i w:val="0"/>
      <w:caps/>
      <w:color w:val="3E484E"/>
      <w:lang w:val="en-GB" w:eastAsia="da-DK"/>
    </w:rPr>
  </w:style>
  <w:style w:type="paragraph" w:styleId="Heading6">
    <w:name w:val="heading 6"/>
    <w:basedOn w:val="Normal"/>
    <w:next w:val="Normal"/>
    <w:link w:val="Heading6Char"/>
    <w:unhideWhenUsed/>
    <w:qFormat/>
    <w:rsid w:val="0055210C"/>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Heading6"/>
    <w:next w:val="Normal"/>
    <w:link w:val="Heading7Char"/>
    <w:qFormat/>
    <w:rsid w:val="0055210C"/>
    <w:pPr>
      <w:keepLines w:val="0"/>
      <w:tabs>
        <w:tab w:val="num" w:pos="1296"/>
      </w:tabs>
      <w:spacing w:before="0" w:line="300" w:lineRule="atLeast"/>
      <w:ind w:left="1296" w:hanging="1296"/>
      <w:outlineLvl w:val="6"/>
    </w:pPr>
    <w:rPr>
      <w:rFonts w:ascii="Arial" w:eastAsia="Times New Roman" w:hAnsi="Arial" w:cs="Arial"/>
      <w:b/>
      <w:bCs/>
      <w:i w:val="0"/>
      <w:iCs w:val="0"/>
      <w:caps/>
      <w:color w:val="3E484E"/>
      <w:szCs w:val="26"/>
      <w:lang w:val="en-GB" w:eastAsia="da-DK"/>
    </w:rPr>
  </w:style>
  <w:style w:type="paragraph" w:styleId="Heading8">
    <w:name w:val="heading 8"/>
    <w:basedOn w:val="Heading7"/>
    <w:next w:val="Normal"/>
    <w:link w:val="Heading8Char"/>
    <w:qFormat/>
    <w:rsid w:val="0055210C"/>
    <w:pPr>
      <w:tabs>
        <w:tab w:val="clear" w:pos="1296"/>
        <w:tab w:val="num" w:pos="1440"/>
      </w:tabs>
      <w:ind w:left="1440" w:hanging="1440"/>
      <w:outlineLvl w:val="7"/>
    </w:pPr>
  </w:style>
  <w:style w:type="paragraph" w:styleId="Heading9">
    <w:name w:val="heading 9"/>
    <w:basedOn w:val="Heading8"/>
    <w:next w:val="Normal"/>
    <w:link w:val="Heading9Char"/>
    <w:qFormat/>
    <w:rsid w:val="005521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ListNo">
    <w:name w:val="List No"/>
    <w:uiPriority w:val="99"/>
    <w:semiHidden/>
    <w:unhideWhenUsed/>
  </w:style>
  <w:style w:type="numbering" w:customStyle="1" w:styleId="ListNo0">
    <w:name w:val="List No"/>
    <w:uiPriority w:val="99"/>
    <w:semiHidden/>
    <w:unhideWhenUsed/>
  </w:style>
  <w:style w:type="numbering" w:customStyle="1" w:styleId="ListNo1">
    <w:name w:val="List No"/>
    <w:uiPriority w:val="99"/>
    <w:semiHidden/>
    <w:unhideWhenUsed/>
  </w:style>
  <w:style w:type="numbering" w:customStyle="1" w:styleId="ListNo2">
    <w:name w:val="List No"/>
    <w:uiPriority w:val="99"/>
    <w:semiHidden/>
    <w:unhideWhenUsed/>
  </w:style>
  <w:style w:type="character" w:customStyle="1" w:styleId="Heading1Char">
    <w:name w:val="Heading 1 Char"/>
    <w:basedOn w:val="DefaultParagraphFont"/>
    <w:link w:val="Heading1"/>
    <w:rsid w:val="00AA0412"/>
    <w:rPr>
      <w:rFonts w:ascii="Arial" w:eastAsia="SimSun" w:hAnsi="Arial" w:cs="Arial"/>
      <w:b/>
      <w:bCs/>
      <w:caps/>
      <w:kern w:val="32"/>
      <w:sz w:val="22"/>
      <w:szCs w:val="32"/>
      <w:lang w:eastAsia="zh-CN"/>
    </w:rPr>
  </w:style>
  <w:style w:type="character" w:customStyle="1" w:styleId="Heading2Char">
    <w:name w:val="Heading 2 Char"/>
    <w:basedOn w:val="DefaultParagraphFont"/>
    <w:link w:val="Heading2"/>
    <w:rsid w:val="0055210C"/>
    <w:rPr>
      <w:rFonts w:ascii="Arial" w:eastAsia="SimSun" w:hAnsi="Arial" w:cs="Arial"/>
      <w:bCs/>
      <w:iCs/>
      <w:caps/>
      <w:sz w:val="22"/>
      <w:szCs w:val="28"/>
      <w:lang w:eastAsia="zh-CN"/>
    </w:rPr>
  </w:style>
  <w:style w:type="character" w:customStyle="1" w:styleId="Heading3Char">
    <w:name w:val="Heading 3 Char"/>
    <w:basedOn w:val="DefaultParagraphFont"/>
    <w:link w:val="Heading3"/>
    <w:rsid w:val="0055210C"/>
    <w:rPr>
      <w:rFonts w:ascii="Arial" w:eastAsia="SimSun" w:hAnsi="Arial" w:cs="Arial"/>
      <w:bCs/>
      <w:sz w:val="22"/>
      <w:szCs w:val="26"/>
      <w:u w:val="single"/>
      <w:lang w:eastAsia="zh-CN"/>
    </w:rPr>
  </w:style>
  <w:style w:type="character" w:customStyle="1" w:styleId="Heading4Char">
    <w:name w:val="Heading 4 Char"/>
    <w:basedOn w:val="DefaultParagraphFont"/>
    <w:link w:val="Heading4"/>
    <w:rsid w:val="00236306"/>
    <w:rPr>
      <w:rFonts w:ascii="Arial" w:eastAsia="SimSun" w:hAnsi="Arial" w:cs="Arial"/>
      <w:b/>
      <w:bCs/>
      <w:i/>
      <w:sz w:val="22"/>
      <w:szCs w:val="26"/>
    </w:rPr>
  </w:style>
  <w:style w:type="character" w:customStyle="1" w:styleId="Heading5Char">
    <w:name w:val="Heading 5 Char"/>
    <w:basedOn w:val="DefaultParagraphFont"/>
    <w:link w:val="Heading5"/>
    <w:rsid w:val="0055210C"/>
    <w:rPr>
      <w:rFonts w:ascii="Arial" w:hAnsi="Arial" w:cs="Arial"/>
      <w:b/>
      <w:bCs/>
      <w:caps/>
      <w:color w:val="3E484E"/>
      <w:sz w:val="22"/>
      <w:szCs w:val="26"/>
      <w:lang w:val="en-GB" w:eastAsia="da-DK"/>
    </w:rPr>
  </w:style>
  <w:style w:type="character" w:customStyle="1" w:styleId="Heading6Char">
    <w:name w:val="Heading 6 Char"/>
    <w:basedOn w:val="DefaultParagraphFont"/>
    <w:link w:val="Heading6"/>
    <w:rsid w:val="0055210C"/>
    <w:rPr>
      <w:rFonts w:asciiTheme="majorHAnsi" w:eastAsiaTheme="majorEastAsia" w:hAnsiTheme="majorHAnsi" w:cstheme="majorBidi"/>
      <w:i/>
      <w:iCs/>
      <w:color w:val="243F60" w:themeColor="accent1" w:themeShade="7F"/>
      <w:sz w:val="22"/>
      <w:lang w:eastAsia="zh-CN"/>
    </w:rPr>
  </w:style>
  <w:style w:type="character" w:customStyle="1" w:styleId="Heading7Char">
    <w:name w:val="Heading 7 Char"/>
    <w:basedOn w:val="DefaultParagraphFont"/>
    <w:link w:val="Heading7"/>
    <w:rsid w:val="0055210C"/>
    <w:rPr>
      <w:rFonts w:ascii="Arial" w:hAnsi="Arial" w:cs="Arial"/>
      <w:b/>
      <w:bCs/>
      <w:caps/>
      <w:color w:val="3E484E"/>
      <w:sz w:val="22"/>
      <w:szCs w:val="26"/>
      <w:lang w:val="en-GB" w:eastAsia="da-DK"/>
    </w:rPr>
  </w:style>
  <w:style w:type="character" w:customStyle="1" w:styleId="Heading8Char">
    <w:name w:val="Heading 8 Char"/>
    <w:basedOn w:val="DefaultParagraphFont"/>
    <w:link w:val="Heading8"/>
    <w:rsid w:val="0055210C"/>
    <w:rPr>
      <w:rFonts w:ascii="Arial" w:hAnsi="Arial" w:cs="Arial"/>
      <w:b/>
      <w:bCs/>
      <w:caps/>
      <w:color w:val="3E484E"/>
      <w:sz w:val="22"/>
      <w:szCs w:val="26"/>
      <w:lang w:val="en-GB" w:eastAsia="da-DK"/>
    </w:rPr>
  </w:style>
  <w:style w:type="character" w:customStyle="1" w:styleId="Heading9Char">
    <w:name w:val="Heading 9 Char"/>
    <w:basedOn w:val="DefaultParagraphFont"/>
    <w:link w:val="Heading9"/>
    <w:rsid w:val="0055210C"/>
    <w:rPr>
      <w:rFonts w:ascii="Arial" w:hAnsi="Arial" w:cs="Arial"/>
      <w:b/>
      <w:bCs/>
      <w:caps/>
      <w:color w:val="3E484E"/>
      <w:sz w:val="22"/>
      <w:szCs w:val="26"/>
      <w:lang w:val="en-GB" w:eastAsia="da-DK"/>
    </w:rPr>
  </w:style>
  <w:style w:type="paragraph" w:customStyle="1" w:styleId="Endofdocument-Annex">
    <w:name w:val="[End of document - Annex]"/>
    <w:basedOn w:val="Normal"/>
    <w:rsid w:val="0053057A"/>
    <w:pPr>
      <w:ind w:left="5534"/>
    </w:pPr>
  </w:style>
  <w:style w:type="paragraph" w:styleId="BodyText">
    <w:name w:val="Body Text"/>
    <w:basedOn w:val="Normal"/>
    <w:link w:val="BodyTextChar"/>
    <w:qFormat/>
    <w:rsid w:val="00676C5C"/>
    <w:pPr>
      <w:spacing w:after="220"/>
    </w:pPr>
  </w:style>
  <w:style w:type="character" w:customStyle="1" w:styleId="BodyTextChar">
    <w:name w:val="Body Text Char"/>
    <w:basedOn w:val="DefaultParagraphFont"/>
    <w:link w:val="BodyText"/>
    <w:rsid w:val="0055210C"/>
    <w:rPr>
      <w:rFonts w:ascii="Arial" w:eastAsia="SimSun" w:hAnsi="Arial" w:cs="Arial"/>
      <w:sz w:val="22"/>
      <w:lang w:eastAsia="zh-CN"/>
    </w:r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rsid w:val="00676C5C"/>
    <w:rPr>
      <w:sz w:val="18"/>
    </w:rPr>
  </w:style>
  <w:style w:type="character" w:customStyle="1" w:styleId="CommentTextChar">
    <w:name w:val="Comment Text Char"/>
    <w:basedOn w:val="DefaultParagraphFont"/>
    <w:link w:val="CommentText"/>
    <w:rsid w:val="00000B66"/>
    <w:rPr>
      <w:rFonts w:ascii="Arial" w:eastAsia="SimSun" w:hAnsi="Arial" w:cs="Arial"/>
      <w:sz w:val="18"/>
      <w:lang w:eastAsia="zh-CN"/>
    </w:rPr>
  </w:style>
  <w:style w:type="paragraph" w:styleId="EndnoteText">
    <w:name w:val="endnote text"/>
    <w:basedOn w:val="Normal"/>
    <w:link w:val="EndnoteTextChar"/>
    <w:semiHidden/>
    <w:rsid w:val="00676C5C"/>
    <w:rPr>
      <w:sz w:val="18"/>
    </w:rPr>
  </w:style>
  <w:style w:type="character" w:customStyle="1" w:styleId="EndnoteTextChar">
    <w:name w:val="Endnote Text Char"/>
    <w:basedOn w:val="DefaultParagraphFont"/>
    <w:link w:val="EndnoteText"/>
    <w:semiHidden/>
    <w:rsid w:val="0055210C"/>
    <w:rPr>
      <w:rFonts w:ascii="Arial" w:eastAsia="SimSun" w:hAnsi="Arial" w:cs="Arial"/>
      <w:sz w:val="18"/>
      <w:lang w:eastAsia="zh-CN"/>
    </w:rPr>
  </w:style>
  <w:style w:type="paragraph" w:styleId="Footer">
    <w:name w:val="footer"/>
    <w:basedOn w:val="Normal"/>
    <w:link w:val="FooterChar"/>
    <w:rsid w:val="00676C5C"/>
    <w:pPr>
      <w:tabs>
        <w:tab w:val="center" w:pos="4320"/>
        <w:tab w:val="right" w:pos="8640"/>
      </w:tabs>
    </w:pPr>
  </w:style>
  <w:style w:type="character" w:customStyle="1" w:styleId="FooterChar">
    <w:name w:val="Footer Char"/>
    <w:basedOn w:val="DefaultParagraphFont"/>
    <w:link w:val="Footer"/>
    <w:rsid w:val="00D4158A"/>
    <w:rPr>
      <w:rFonts w:ascii="Arial" w:eastAsia="SimSun" w:hAnsi="Arial" w:cs="Arial"/>
      <w:sz w:val="22"/>
      <w:lang w:eastAsia="zh-CN"/>
    </w:rPr>
  </w:style>
  <w:style w:type="paragraph" w:styleId="BalloonText">
    <w:name w:val="Balloon Text"/>
    <w:basedOn w:val="Normal"/>
    <w:link w:val="BalloonTextChar"/>
    <w:uiPriority w:val="99"/>
    <w:rsid w:val="00853625"/>
    <w:rPr>
      <w:rFonts w:ascii="Tahoma" w:hAnsi="Tahoma" w:cs="Tahoma"/>
      <w:sz w:val="16"/>
      <w:szCs w:val="16"/>
    </w:rPr>
  </w:style>
  <w:style w:type="character" w:customStyle="1" w:styleId="BalloonTextChar">
    <w:name w:val="Balloon Text Char"/>
    <w:basedOn w:val="DefaultParagraphFont"/>
    <w:link w:val="BalloonText"/>
    <w:uiPriority w:val="99"/>
    <w:rsid w:val="00853625"/>
    <w:rPr>
      <w:rFonts w:ascii="Tahoma" w:eastAsia="SimSun" w:hAnsi="Tahoma" w:cs="Tahoma"/>
      <w:sz w:val="16"/>
      <w:szCs w:val="16"/>
      <w:lang w:eastAsia="zh-CN"/>
    </w:rPr>
  </w:style>
  <w:style w:type="paragraph" w:styleId="FootnoteText">
    <w:name w:val="footnote text"/>
    <w:basedOn w:val="Normal"/>
    <w:link w:val="FootnoteTextChar"/>
    <w:uiPriority w:val="99"/>
    <w:rsid w:val="00676C5C"/>
    <w:rPr>
      <w:sz w:val="18"/>
    </w:rPr>
  </w:style>
  <w:style w:type="character" w:customStyle="1" w:styleId="FootnoteTextChar">
    <w:name w:val="Footnote Text Char"/>
    <w:link w:val="FootnoteText"/>
    <w:uiPriority w:val="99"/>
    <w:locked/>
    <w:rsid w:val="00AB1CA5"/>
    <w:rPr>
      <w:rFonts w:ascii="Arial" w:eastAsia="SimSun" w:hAnsi="Arial" w:cs="Arial"/>
      <w:sz w:val="18"/>
      <w:lang w:eastAsia="zh-CN"/>
    </w:rPr>
  </w:style>
  <w:style w:type="paragraph" w:styleId="Header">
    <w:name w:val="header"/>
    <w:basedOn w:val="Normal"/>
    <w:link w:val="HeaderChar"/>
    <w:uiPriority w:val="99"/>
    <w:rsid w:val="00676C5C"/>
    <w:pPr>
      <w:tabs>
        <w:tab w:val="center" w:pos="4536"/>
        <w:tab w:val="right" w:pos="9072"/>
      </w:tabs>
    </w:pPr>
  </w:style>
  <w:style w:type="character" w:customStyle="1" w:styleId="HeaderChar">
    <w:name w:val="Header Char"/>
    <w:basedOn w:val="DefaultParagraphFont"/>
    <w:link w:val="Header"/>
    <w:uiPriority w:val="99"/>
    <w:rsid w:val="00D4158A"/>
    <w:rPr>
      <w:rFonts w:ascii="Arial" w:eastAsia="SimSun" w:hAnsi="Arial" w:cs="Arial"/>
      <w:sz w:val="22"/>
      <w:lang w:eastAsia="zh-CN"/>
    </w:rPr>
  </w:style>
  <w:style w:type="paragraph" w:styleId="ListNumber">
    <w:name w:val="List Number"/>
    <w:basedOn w:val="Normal"/>
    <w:semiHidden/>
    <w:rsid w:val="00676C5C"/>
    <w:pPr>
      <w:numPr>
        <w:numId w:val="1"/>
      </w:numPr>
    </w:pPr>
  </w:style>
  <w:style w:type="paragraph" w:customStyle="1" w:styleId="ONUME">
    <w:name w:val="ONUM E"/>
    <w:basedOn w:val="BodyText"/>
    <w:link w:val="ONUMEChar"/>
    <w:rsid w:val="00676C5C"/>
    <w:pPr>
      <w:numPr>
        <w:numId w:val="2"/>
      </w:numPr>
    </w:pPr>
  </w:style>
  <w:style w:type="character" w:customStyle="1" w:styleId="ONUMEChar">
    <w:name w:val="ONUM E Char"/>
    <w:link w:val="ONUME"/>
    <w:rsid w:val="00D4158A"/>
    <w:rPr>
      <w:rFonts w:ascii="Arial" w:eastAsia="SimSun" w:hAnsi="Arial" w:cs="Arial"/>
      <w:sz w:val="22"/>
      <w:lang w:eastAsia="zh-CN"/>
    </w:rPr>
  </w:style>
  <w:style w:type="paragraph" w:customStyle="1" w:styleId="ONUMFS">
    <w:name w:val="ONUM FS"/>
    <w:basedOn w:val="BodyText"/>
    <w:rsid w:val="00676C5C"/>
    <w:pPr>
      <w:numPr>
        <w:numId w:val="3"/>
      </w:numPr>
    </w:pPr>
  </w:style>
  <w:style w:type="paragraph" w:styleId="Salutation">
    <w:name w:val="Salutation"/>
    <w:basedOn w:val="Normal"/>
    <w:next w:val="Normal"/>
    <w:link w:val="SalutationChar"/>
    <w:semiHidden/>
    <w:rsid w:val="00676C5C"/>
  </w:style>
  <w:style w:type="character" w:customStyle="1" w:styleId="SalutationChar">
    <w:name w:val="Salutation Char"/>
    <w:basedOn w:val="DefaultParagraphFont"/>
    <w:link w:val="Salutation"/>
    <w:semiHidden/>
    <w:rsid w:val="0055210C"/>
    <w:rPr>
      <w:rFonts w:ascii="Arial" w:eastAsia="SimSun" w:hAnsi="Arial" w:cs="Arial"/>
      <w:sz w:val="22"/>
      <w:lang w:eastAsia="zh-CN"/>
    </w:rPr>
  </w:style>
  <w:style w:type="paragraph" w:styleId="Signature">
    <w:name w:val="Signature"/>
    <w:basedOn w:val="Normal"/>
    <w:link w:val="SignatureChar"/>
    <w:semiHidden/>
    <w:rsid w:val="00676C5C"/>
    <w:pPr>
      <w:ind w:left="5250"/>
    </w:pPr>
  </w:style>
  <w:style w:type="character" w:customStyle="1" w:styleId="SignatureChar">
    <w:name w:val="Signature Char"/>
    <w:basedOn w:val="DefaultParagraphFont"/>
    <w:link w:val="Signature"/>
    <w:semiHidden/>
    <w:rsid w:val="0055210C"/>
    <w:rPr>
      <w:rFonts w:ascii="Arial" w:eastAsia="SimSun" w:hAnsi="Arial" w:cs="Arial"/>
      <w:sz w:val="22"/>
      <w:lang w:eastAsia="zh-CN"/>
    </w:rPr>
  </w:style>
  <w:style w:type="paragraph" w:styleId="TOCHeading">
    <w:name w:val="TOC Heading"/>
    <w:basedOn w:val="Heading1"/>
    <w:next w:val="Normal"/>
    <w:uiPriority w:val="39"/>
    <w:unhideWhenUsed/>
    <w:qFormat/>
    <w:rsid w:val="00AA0412"/>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paragraph" w:styleId="TOC1">
    <w:name w:val="toc 1"/>
    <w:basedOn w:val="Normal"/>
    <w:next w:val="Normal"/>
    <w:autoRedefine/>
    <w:uiPriority w:val="39"/>
    <w:unhideWhenUsed/>
    <w:qFormat/>
    <w:rsid w:val="00BA4F89"/>
    <w:pPr>
      <w:tabs>
        <w:tab w:val="left" w:leader="dot" w:pos="-426"/>
        <w:tab w:val="left" w:pos="425"/>
        <w:tab w:val="left" w:pos="2410"/>
        <w:tab w:val="right" w:leader="dot" w:pos="9072"/>
      </w:tabs>
      <w:spacing w:after="100"/>
      <w:jc w:val="center"/>
    </w:pPr>
    <w:rPr>
      <w:rFonts w:eastAsiaTheme="minorEastAsia" w:cstheme="minorBidi"/>
      <w:b/>
      <w:noProof/>
      <w:szCs w:val="22"/>
      <w:lang w:eastAsia="ja-JP"/>
    </w:rPr>
  </w:style>
  <w:style w:type="paragraph" w:styleId="TOC3">
    <w:name w:val="toc 3"/>
    <w:basedOn w:val="Normal"/>
    <w:next w:val="Normal"/>
    <w:autoRedefine/>
    <w:uiPriority w:val="39"/>
    <w:unhideWhenUsed/>
    <w:qFormat/>
    <w:rsid w:val="00A10122"/>
    <w:pPr>
      <w:tabs>
        <w:tab w:val="left" w:pos="2835"/>
        <w:tab w:val="right" w:leader="dot" w:pos="9072"/>
      </w:tabs>
      <w:spacing w:after="100"/>
      <w:ind w:left="2835" w:hanging="2410"/>
    </w:pPr>
    <w:rPr>
      <w:b/>
      <w:bCs/>
      <w:noProof/>
      <w:szCs w:val="22"/>
      <w:lang w:eastAsia="ja-JP"/>
    </w:rPr>
  </w:style>
  <w:style w:type="character" w:styleId="Hyperlink">
    <w:name w:val="Hyperlink"/>
    <w:basedOn w:val="DefaultParagraphFont"/>
    <w:uiPriority w:val="99"/>
    <w:unhideWhenUsed/>
    <w:rsid w:val="00AA0412"/>
    <w:rPr>
      <w:color w:val="0000FF" w:themeColor="hyperlink"/>
      <w:u w:val="single"/>
    </w:rPr>
  </w:style>
  <w:style w:type="paragraph" w:styleId="NormalWeb">
    <w:name w:val="Normal (Web)"/>
    <w:basedOn w:val="Normal"/>
    <w:unhideWhenUsed/>
    <w:rsid w:val="00AA0412"/>
    <w:rPr>
      <w:rFonts w:ascii="Times New Roman" w:eastAsiaTheme="minorHAnsi" w:hAnsi="Times New Roman" w:cs="Times New Roman"/>
      <w:sz w:val="24"/>
      <w:szCs w:val="24"/>
      <w:lang w:eastAsia="en-US"/>
    </w:rPr>
  </w:style>
  <w:style w:type="paragraph" w:styleId="ListParagraph">
    <w:name w:val="List Paragraph"/>
    <w:basedOn w:val="Normal"/>
    <w:uiPriority w:val="34"/>
    <w:qFormat/>
    <w:rsid w:val="00581CE6"/>
    <w:pPr>
      <w:ind w:left="720"/>
      <w:contextualSpacing/>
    </w:pPr>
    <w:rPr>
      <w:rFonts w:asciiTheme="minorHAnsi" w:eastAsiaTheme="minorEastAsia" w:hAnsiTheme="minorHAnsi" w:cstheme="minorBidi"/>
      <w:szCs w:val="22"/>
      <w:lang w:eastAsia="ja-JP"/>
    </w:rPr>
  </w:style>
  <w:style w:type="paragraph" w:customStyle="1" w:styleId="StyleHeading3ComplexItalic">
    <w:name w:val="Style Heading 3 + (Complex) Italic"/>
    <w:basedOn w:val="StyleHeading214ptAuto"/>
    <w:link w:val="StyleHeading3ComplexItalicChar"/>
    <w:rsid w:val="00FF43FD"/>
  </w:style>
  <w:style w:type="character" w:customStyle="1" w:styleId="StyleHeading3ComplexItalicChar">
    <w:name w:val="Style Heading 3 + (Complex) Italic Char"/>
    <w:link w:val="StyleHeading3ComplexItalic"/>
    <w:rsid w:val="00FF43FD"/>
    <w:rPr>
      <w:rFonts w:ascii="Arial" w:eastAsia="SimSun" w:hAnsi="Arial" w:cs="Arial"/>
      <w:b/>
      <w:sz w:val="22"/>
      <w:szCs w:val="22"/>
    </w:rPr>
  </w:style>
  <w:style w:type="character" w:styleId="FootnoteReference">
    <w:name w:val="footnote reference"/>
    <w:aliases w:val="Footnote"/>
    <w:rsid w:val="00C230B6"/>
    <w:rPr>
      <w:vertAlign w:val="superscript"/>
    </w:rPr>
  </w:style>
  <w:style w:type="paragraph" w:customStyle="1" w:styleId="StyleHeading3ComplexItalicLatin">
    <w:name w:val="Style Heading 3 + (Complex) Italic (Latin)"/>
    <w:basedOn w:val="StyleHeading3ComplexItalic"/>
    <w:link w:val="StyleHeading3ComplexItalicLatinChar"/>
    <w:rsid w:val="000109B4"/>
    <w:rPr>
      <w:rFonts w:eastAsia="Times New Roman"/>
      <w:bCs/>
    </w:rPr>
  </w:style>
  <w:style w:type="character" w:customStyle="1" w:styleId="StyleHeading3ComplexItalicLatinChar">
    <w:name w:val="Style Heading 3 + (Complex) Italic (Latin) Char"/>
    <w:basedOn w:val="StyleHeading3ComplexItalicChar"/>
    <w:link w:val="StyleHeading3ComplexItalicLatin"/>
    <w:rsid w:val="000109B4"/>
    <w:rPr>
      <w:rFonts w:ascii="Arial" w:eastAsia="SimSun" w:hAnsi="Arial" w:cs="Arial"/>
      <w:b/>
      <w:bCs/>
      <w:sz w:val="22"/>
      <w:szCs w:val="22"/>
    </w:rPr>
  </w:style>
  <w:style w:type="paragraph" w:customStyle="1" w:styleId="Default">
    <w:name w:val="Default"/>
    <w:basedOn w:val="Normal"/>
    <w:rsid w:val="006F0B06"/>
    <w:pPr>
      <w:autoSpaceDE w:val="0"/>
      <w:autoSpaceDN w:val="0"/>
    </w:pPr>
    <w:rPr>
      <w:rFonts w:eastAsiaTheme="minorHAnsi"/>
      <w:color w:val="000000"/>
      <w:sz w:val="24"/>
      <w:szCs w:val="24"/>
      <w:lang w:eastAsia="en-US"/>
    </w:rPr>
  </w:style>
  <w:style w:type="character" w:styleId="CommentReference">
    <w:name w:val="annotation reference"/>
    <w:basedOn w:val="DefaultParagraphFont"/>
    <w:rsid w:val="00000B66"/>
    <w:rPr>
      <w:sz w:val="16"/>
      <w:szCs w:val="16"/>
    </w:rPr>
  </w:style>
  <w:style w:type="paragraph" w:styleId="CommentSubject">
    <w:name w:val="annotation subject"/>
    <w:basedOn w:val="CommentText"/>
    <w:next w:val="CommentText"/>
    <w:link w:val="CommentSubjectChar"/>
    <w:rsid w:val="00000B66"/>
    <w:rPr>
      <w:b/>
      <w:bCs/>
      <w:sz w:val="20"/>
    </w:rPr>
  </w:style>
  <w:style w:type="character" w:customStyle="1" w:styleId="CommentSubjectChar">
    <w:name w:val="Comment Subject Char"/>
    <w:basedOn w:val="CommentTextChar"/>
    <w:link w:val="CommentSubject"/>
    <w:rsid w:val="00000B66"/>
    <w:rPr>
      <w:rFonts w:ascii="Arial" w:eastAsia="SimSun" w:hAnsi="Arial" w:cs="Arial"/>
      <w:b/>
      <w:bCs/>
      <w:sz w:val="18"/>
      <w:lang w:eastAsia="zh-CN"/>
    </w:rPr>
  </w:style>
  <w:style w:type="table" w:styleId="TableGrid">
    <w:name w:val="Table Grid"/>
    <w:basedOn w:val="TableNormal"/>
    <w:rsid w:val="00AB1C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3BoldNounderline">
    <w:name w:val="Style Heading 3 + Bold No underline"/>
    <w:basedOn w:val="Heading3"/>
    <w:rsid w:val="00AB1CA5"/>
    <w:rPr>
      <w:rFonts w:cs="Times New Roman"/>
      <w:i/>
      <w:sz w:val="20"/>
      <w:u w:val="none"/>
      <w:lang w:eastAsia="en-US"/>
    </w:rPr>
  </w:style>
  <w:style w:type="paragraph" w:styleId="BodyText2">
    <w:name w:val="Body Text 2"/>
    <w:basedOn w:val="Normal"/>
    <w:link w:val="BodyText2Char"/>
    <w:rsid w:val="00AB1CA5"/>
    <w:pPr>
      <w:spacing w:after="120" w:line="480" w:lineRule="auto"/>
    </w:pPr>
    <w:rPr>
      <w:rFonts w:eastAsia="Times New Roman" w:cs="Times New Roman"/>
      <w:sz w:val="20"/>
      <w:szCs w:val="24"/>
      <w:lang w:eastAsia="en-US"/>
    </w:rPr>
  </w:style>
  <w:style w:type="character" w:customStyle="1" w:styleId="BodyText2Char">
    <w:name w:val="Body Text 2 Char"/>
    <w:basedOn w:val="DefaultParagraphFont"/>
    <w:link w:val="BodyText2"/>
    <w:rsid w:val="00AB1CA5"/>
    <w:rPr>
      <w:rFonts w:ascii="Arial" w:hAnsi="Arial"/>
      <w:szCs w:val="24"/>
    </w:rPr>
  </w:style>
  <w:style w:type="paragraph" w:styleId="PlainText">
    <w:name w:val="Plain Text"/>
    <w:basedOn w:val="Normal"/>
    <w:link w:val="PlainTextChar"/>
    <w:uiPriority w:val="99"/>
    <w:rsid w:val="00AB1CA5"/>
    <w:rPr>
      <w:rFonts w:ascii="Courier New" w:hAnsi="Courier New" w:cs="Courier New"/>
      <w:color w:val="0000FF"/>
      <w:sz w:val="20"/>
    </w:rPr>
  </w:style>
  <w:style w:type="character" w:customStyle="1" w:styleId="PlainTextChar">
    <w:name w:val="Plain Text Char"/>
    <w:basedOn w:val="DefaultParagraphFont"/>
    <w:link w:val="PlainText"/>
    <w:uiPriority w:val="99"/>
    <w:rsid w:val="00AB1CA5"/>
    <w:rPr>
      <w:rFonts w:ascii="Courier New" w:eastAsia="SimSun" w:hAnsi="Courier New" w:cs="Courier New"/>
      <w:color w:val="0000FF"/>
      <w:lang w:eastAsia="zh-CN"/>
    </w:rPr>
  </w:style>
  <w:style w:type="paragraph" w:customStyle="1" w:styleId="Char">
    <w:name w:val="Char"/>
    <w:basedOn w:val="Normal"/>
    <w:rsid w:val="0055210C"/>
    <w:pPr>
      <w:spacing w:after="160" w:line="240" w:lineRule="exact"/>
    </w:pPr>
    <w:rPr>
      <w:rFonts w:ascii="Verdana" w:eastAsia="Times New Roman" w:hAnsi="Verdana" w:cs="Times New Roman"/>
      <w:sz w:val="20"/>
      <w:lang w:val="en-GB" w:eastAsia="en-US"/>
    </w:rPr>
  </w:style>
  <w:style w:type="paragraph" w:styleId="BodyTextIndent">
    <w:name w:val="Body Text Indent"/>
    <w:basedOn w:val="Normal"/>
    <w:link w:val="BodyTextIndentChar"/>
    <w:rsid w:val="0055210C"/>
    <w:pPr>
      <w:ind w:left="567"/>
    </w:pPr>
    <w:rPr>
      <w:rFonts w:ascii="Times New Roman" w:eastAsia="Times New Roman" w:hAnsi="Times New Roman" w:cs="Times New Roman"/>
      <w:sz w:val="24"/>
      <w:lang w:eastAsia="en-US"/>
    </w:rPr>
  </w:style>
  <w:style w:type="character" w:customStyle="1" w:styleId="BodyTextIndentChar">
    <w:name w:val="Body Text Indent Char"/>
    <w:basedOn w:val="DefaultParagraphFont"/>
    <w:link w:val="BodyTextIndent"/>
    <w:rsid w:val="0055210C"/>
    <w:rPr>
      <w:sz w:val="24"/>
    </w:rPr>
  </w:style>
  <w:style w:type="character" w:customStyle="1" w:styleId="hps">
    <w:name w:val="hps"/>
    <w:basedOn w:val="DefaultParagraphFont"/>
    <w:rsid w:val="0055210C"/>
  </w:style>
  <w:style w:type="character" w:styleId="PageNumber">
    <w:name w:val="page number"/>
    <w:basedOn w:val="DefaultParagraphFont"/>
    <w:rsid w:val="0055210C"/>
  </w:style>
  <w:style w:type="paragraph" w:customStyle="1" w:styleId="1">
    <w:name w:val="1"/>
    <w:basedOn w:val="Normal"/>
    <w:rsid w:val="0055210C"/>
    <w:pPr>
      <w:spacing w:after="160" w:line="240" w:lineRule="exact"/>
    </w:pPr>
    <w:rPr>
      <w:rFonts w:ascii="Verdana" w:eastAsia="Times New Roman" w:hAnsi="Verdana" w:cs="Times New Roman"/>
      <w:sz w:val="20"/>
      <w:lang w:val="en-GB" w:eastAsia="en-US"/>
    </w:rPr>
  </w:style>
  <w:style w:type="paragraph" w:styleId="TOC2">
    <w:name w:val="toc 2"/>
    <w:basedOn w:val="Normal"/>
    <w:next w:val="Normal"/>
    <w:autoRedefine/>
    <w:uiPriority w:val="39"/>
    <w:qFormat/>
    <w:rsid w:val="00BA4F89"/>
    <w:pPr>
      <w:tabs>
        <w:tab w:val="left" w:pos="907"/>
        <w:tab w:val="left" w:pos="1560"/>
        <w:tab w:val="left" w:pos="2268"/>
        <w:tab w:val="right" w:leader="dot" w:pos="9061"/>
      </w:tabs>
      <w:spacing w:after="100"/>
      <w:ind w:left="3402" w:hanging="2976"/>
    </w:pPr>
    <w:rPr>
      <w:rFonts w:eastAsia="Times New Roman" w:cs="Times New Roman"/>
      <w:noProof/>
      <w:sz w:val="20"/>
      <w:lang w:val="ru-RU" w:eastAsia="en-US"/>
    </w:rPr>
  </w:style>
  <w:style w:type="paragraph" w:customStyle="1" w:styleId="StyleHeading214ptAuto">
    <w:name w:val="Style Heading 2 + 14 pt Auto"/>
    <w:basedOn w:val="Normal"/>
    <w:rsid w:val="00FF43FD"/>
    <w:pPr>
      <w:keepNext/>
      <w:tabs>
        <w:tab w:val="left" w:pos="2835"/>
      </w:tabs>
      <w:ind w:left="2835" w:hanging="2835"/>
      <w:outlineLvl w:val="2"/>
    </w:pPr>
    <w:rPr>
      <w:b/>
      <w:szCs w:val="22"/>
      <w:lang w:eastAsia="en-US"/>
    </w:rPr>
  </w:style>
  <w:style w:type="paragraph" w:customStyle="1" w:styleId="NormalArial">
    <w:name w:val="Normal + Arial"/>
    <w:aliases w:val="10 pt"/>
    <w:basedOn w:val="ListParagraph"/>
    <w:rsid w:val="0055210C"/>
    <w:pPr>
      <w:ind w:left="-28"/>
      <w:contextualSpacing w:val="0"/>
    </w:pPr>
    <w:rPr>
      <w:rFonts w:ascii="Arial" w:eastAsia="MS Mincho" w:hAnsi="Arial" w:cs="Arial"/>
      <w:bCs/>
      <w:sz w:val="20"/>
      <w:szCs w:val="20"/>
    </w:rPr>
  </w:style>
  <w:style w:type="paragraph" w:customStyle="1" w:styleId="Normal6">
    <w:name w:val="Normal+6"/>
    <w:basedOn w:val="Normal"/>
    <w:next w:val="Normal"/>
    <w:rsid w:val="0055210C"/>
    <w:pPr>
      <w:autoSpaceDE w:val="0"/>
      <w:autoSpaceDN w:val="0"/>
      <w:adjustRightInd w:val="0"/>
    </w:pPr>
    <w:rPr>
      <w:rFonts w:eastAsia="Times New Roman" w:cs="Times New Roman"/>
      <w:sz w:val="24"/>
      <w:szCs w:val="24"/>
      <w:lang w:eastAsia="en-US"/>
    </w:rPr>
  </w:style>
  <w:style w:type="character" w:customStyle="1" w:styleId="paracolourtext1">
    <w:name w:val="paracolourtext1"/>
    <w:rsid w:val="0055210C"/>
    <w:rPr>
      <w:b w:val="0"/>
      <w:bCs w:val="0"/>
      <w:i w:val="0"/>
      <w:iCs w:val="0"/>
      <w:color w:val="800000"/>
      <w:sz w:val="20"/>
      <w:szCs w:val="20"/>
    </w:rPr>
  </w:style>
  <w:style w:type="paragraph" w:customStyle="1" w:styleId="Body">
    <w:name w:val="Body"/>
    <w:rsid w:val="0055210C"/>
    <w:rPr>
      <w:rFonts w:ascii="Helvetica" w:eastAsia="ヒラギノ角ゴ Pro W3" w:hAnsi="Helvetica" w:cs="Angsana New"/>
      <w:color w:val="000000"/>
      <w:sz w:val="24"/>
      <w:lang w:bidi="th-TH"/>
    </w:rPr>
  </w:style>
  <w:style w:type="paragraph" w:customStyle="1" w:styleId="tes1">
    <w:name w:val="tes1"/>
    <w:basedOn w:val="Normal"/>
    <w:rsid w:val="0055210C"/>
    <w:pPr>
      <w:suppressAutoHyphens/>
      <w:ind w:left="1134" w:right="2195"/>
      <w:jc w:val="both"/>
    </w:pPr>
    <w:rPr>
      <w:rFonts w:ascii="Times New Roman" w:eastAsia="Times New Roman" w:hAnsi="Times New Roman" w:cs="Times New Roman"/>
      <w:b/>
      <w:spacing w:val="4"/>
      <w:w w:val="103"/>
      <w:kern w:val="14"/>
      <w:sz w:val="20"/>
      <w:lang w:val="en-GB" w:eastAsia="en-US"/>
    </w:rPr>
  </w:style>
  <w:style w:type="paragraph" w:customStyle="1" w:styleId="Style10">
    <w:name w:val="Style10"/>
    <w:basedOn w:val="Normal"/>
    <w:autoRedefine/>
    <w:rsid w:val="0055210C"/>
    <w:pPr>
      <w:tabs>
        <w:tab w:val="left" w:pos="340"/>
        <w:tab w:val="left" w:pos="680"/>
        <w:tab w:val="left" w:pos="1021"/>
        <w:tab w:val="left" w:pos="1361"/>
      </w:tabs>
      <w:suppressAutoHyphens/>
      <w:jc w:val="both"/>
    </w:pPr>
    <w:rPr>
      <w:rFonts w:ascii="Times New Roman" w:eastAsia="Times New Roman" w:hAnsi="Times New Roman" w:cs="Times New Roman"/>
      <w:snapToGrid w:val="0"/>
      <w:sz w:val="20"/>
      <w:lang w:eastAsia="en-US"/>
    </w:rPr>
  </w:style>
  <w:style w:type="paragraph" w:customStyle="1" w:styleId="Style11">
    <w:name w:val="Style11"/>
    <w:basedOn w:val="FootnoteText"/>
    <w:autoRedefine/>
    <w:rsid w:val="0055210C"/>
    <w:pPr>
      <w:suppressAutoHyphens/>
      <w:ind w:firstLine="340"/>
      <w:jc w:val="both"/>
    </w:pPr>
    <w:rPr>
      <w:rFonts w:ascii="Times New Roman" w:eastAsia="Times New Roman" w:hAnsi="Times New Roman" w:cs="Times New Roman"/>
      <w:snapToGrid w:val="0"/>
      <w:sz w:val="16"/>
      <w:lang w:eastAsia="en-US"/>
    </w:rPr>
  </w:style>
  <w:style w:type="paragraph" w:styleId="Title">
    <w:name w:val="Title"/>
    <w:basedOn w:val="Normal"/>
    <w:link w:val="TitleChar"/>
    <w:qFormat/>
    <w:rsid w:val="0055210C"/>
    <w:pPr>
      <w:jc w:val="center"/>
    </w:pPr>
    <w:rPr>
      <w:rFonts w:ascii="Times New Roman" w:eastAsia="Times New Roman" w:hAnsi="Times New Roman" w:cs="Times New Roman"/>
      <w:b/>
      <w:sz w:val="24"/>
      <w:lang w:eastAsia="en-US"/>
    </w:rPr>
  </w:style>
  <w:style w:type="character" w:customStyle="1" w:styleId="TitleChar">
    <w:name w:val="Title Char"/>
    <w:basedOn w:val="DefaultParagraphFont"/>
    <w:link w:val="Title"/>
    <w:rsid w:val="0055210C"/>
    <w:rPr>
      <w:b/>
      <w:sz w:val="24"/>
    </w:rPr>
  </w:style>
  <w:style w:type="paragraph" w:styleId="Subtitle">
    <w:name w:val="Subtitle"/>
    <w:basedOn w:val="Normal"/>
    <w:link w:val="SubtitleChar"/>
    <w:qFormat/>
    <w:rsid w:val="0055210C"/>
    <w:pPr>
      <w:jc w:val="center"/>
    </w:pPr>
    <w:rPr>
      <w:rFonts w:ascii="Times New Roman" w:eastAsia="Times New Roman" w:hAnsi="Times New Roman" w:cs="Times New Roman"/>
      <w:b/>
      <w:caps/>
      <w:color w:val="0000FF"/>
      <w:sz w:val="28"/>
      <w:lang w:eastAsia="en-US"/>
    </w:rPr>
  </w:style>
  <w:style w:type="character" w:customStyle="1" w:styleId="SubtitleChar">
    <w:name w:val="Subtitle Char"/>
    <w:basedOn w:val="DefaultParagraphFont"/>
    <w:link w:val="Subtitle"/>
    <w:rsid w:val="0055210C"/>
    <w:rPr>
      <w:b/>
      <w:caps/>
      <w:color w:val="0000FF"/>
      <w:sz w:val="28"/>
    </w:rPr>
  </w:style>
  <w:style w:type="paragraph" w:customStyle="1" w:styleId="Endofdocument">
    <w:name w:val="End of document"/>
    <w:basedOn w:val="Normal"/>
    <w:rsid w:val="0055210C"/>
    <w:pPr>
      <w:ind w:left="4536"/>
      <w:jc w:val="center"/>
    </w:pPr>
    <w:rPr>
      <w:rFonts w:ascii="Times New Roman" w:eastAsia="Times New Roman" w:hAnsi="Times New Roman" w:cs="Times New Roman"/>
      <w:sz w:val="24"/>
      <w:lang w:eastAsia="en-US"/>
    </w:rPr>
  </w:style>
  <w:style w:type="paragraph" w:styleId="BodyTextIndent2">
    <w:name w:val="Body Text Indent 2"/>
    <w:basedOn w:val="Normal"/>
    <w:link w:val="BodyTextIndent2Char"/>
    <w:rsid w:val="0055210C"/>
    <w:pPr>
      <w:tabs>
        <w:tab w:val="left" w:pos="714"/>
      </w:tabs>
      <w:spacing w:after="100"/>
      <w:ind w:hanging="6"/>
      <w:jc w:val="both"/>
    </w:pPr>
    <w:rPr>
      <w:rFonts w:eastAsia="Times New Roman" w:cs="Times New Roman"/>
      <w:snapToGrid w:val="0"/>
      <w:color w:val="000000"/>
      <w:sz w:val="20"/>
      <w:lang w:eastAsia="en-US"/>
    </w:rPr>
  </w:style>
  <w:style w:type="character" w:customStyle="1" w:styleId="BodyTextIndent2Char">
    <w:name w:val="Body Text Indent 2 Char"/>
    <w:basedOn w:val="DefaultParagraphFont"/>
    <w:link w:val="BodyTextIndent2"/>
    <w:rsid w:val="0055210C"/>
    <w:rPr>
      <w:rFonts w:ascii="Arial" w:hAnsi="Arial"/>
      <w:snapToGrid w:val="0"/>
      <w:color w:val="000000"/>
    </w:rPr>
  </w:style>
  <w:style w:type="paragraph" w:customStyle="1" w:styleId="3029-Titrechapitre">
    <w:name w:val="3029-Titre chapitre"/>
    <w:basedOn w:val="Heading1"/>
    <w:rsid w:val="0055210C"/>
    <w:pPr>
      <w:spacing w:before="0" w:after="0"/>
    </w:pPr>
    <w:rPr>
      <w:rFonts w:ascii="Arial Black" w:eastAsia="Times" w:hAnsi="Arial Black" w:cs="Times New Roman"/>
      <w:b w:val="0"/>
      <w:bCs w:val="0"/>
      <w:caps w:val="0"/>
      <w:color w:val="000080"/>
      <w:kern w:val="0"/>
      <w:sz w:val="30"/>
      <w:szCs w:val="20"/>
      <w:lang w:val="fr-FR" w:eastAsia="en-US"/>
    </w:rPr>
  </w:style>
  <w:style w:type="character" w:customStyle="1" w:styleId="underline">
    <w:name w:val="underline"/>
    <w:rsid w:val="0055210C"/>
    <w:rPr>
      <w:u w:val="single"/>
    </w:rPr>
  </w:style>
  <w:style w:type="paragraph" w:customStyle="1" w:styleId="zanxhead">
    <w:name w:val="zanxhead"/>
    <w:basedOn w:val="Normal"/>
    <w:rsid w:val="0055210C"/>
    <w:pPr>
      <w:spacing w:before="200"/>
    </w:pPr>
    <w:rPr>
      <w:rFonts w:ascii="Times New Roman" w:eastAsia="Times New Roman" w:hAnsi="Times New Roman" w:cs="Times New Roman"/>
      <w:b/>
      <w:color w:val="0000FF"/>
      <w:sz w:val="24"/>
      <w:lang w:eastAsia="en-US"/>
    </w:rPr>
  </w:style>
  <w:style w:type="paragraph" w:customStyle="1" w:styleId="zanxtext">
    <w:name w:val="zanxtext"/>
    <w:basedOn w:val="Normal"/>
    <w:rsid w:val="0055210C"/>
    <w:pPr>
      <w:spacing w:before="120"/>
    </w:pPr>
    <w:rPr>
      <w:rFonts w:ascii="Times New Roman" w:eastAsia="Times New Roman" w:hAnsi="Times New Roman" w:cs="Times New Roman"/>
      <w:sz w:val="24"/>
      <w:lang w:eastAsia="en-US"/>
    </w:rPr>
  </w:style>
  <w:style w:type="paragraph" w:styleId="BlockText">
    <w:name w:val="Block Text"/>
    <w:basedOn w:val="Normal"/>
    <w:rsid w:val="0055210C"/>
    <w:pPr>
      <w:tabs>
        <w:tab w:val="left" w:pos="2127"/>
      </w:tabs>
      <w:spacing w:after="40"/>
      <w:ind w:left="2127" w:right="896" w:hanging="2127"/>
    </w:pPr>
    <w:rPr>
      <w:rFonts w:ascii="Times New Roman" w:eastAsia="Times New Roman" w:hAnsi="Times New Roman" w:cs="Times New Roman"/>
      <w:sz w:val="24"/>
      <w:lang w:eastAsia="en-US"/>
    </w:rPr>
  </w:style>
  <w:style w:type="character" w:styleId="Emphasis">
    <w:name w:val="Emphasis"/>
    <w:qFormat/>
    <w:rsid w:val="0055210C"/>
    <w:rPr>
      <w:i/>
      <w:iCs/>
    </w:rPr>
  </w:style>
  <w:style w:type="character" w:styleId="Strong">
    <w:name w:val="Strong"/>
    <w:qFormat/>
    <w:rsid w:val="0055210C"/>
    <w:rPr>
      <w:b/>
      <w:bCs/>
    </w:rPr>
  </w:style>
  <w:style w:type="paragraph" w:customStyle="1" w:styleId="preparedby">
    <w:name w:val="prepared by"/>
    <w:basedOn w:val="Normal"/>
    <w:next w:val="Normal"/>
    <w:rsid w:val="0055210C"/>
    <w:pPr>
      <w:spacing w:before="120" w:after="480" w:line="260" w:lineRule="atLeast"/>
      <w:ind w:left="1021"/>
      <w:contextualSpacing/>
    </w:pPr>
    <w:rPr>
      <w:rFonts w:eastAsia="Times New Roman" w:cs="Times New Roman"/>
      <w:i/>
      <w:sz w:val="20"/>
      <w:lang w:eastAsia="en-US"/>
    </w:rPr>
  </w:style>
  <w:style w:type="paragraph" w:customStyle="1" w:styleId="Documenttitle">
    <w:name w:val="Document title"/>
    <w:basedOn w:val="Normal"/>
    <w:next w:val="preparedby"/>
    <w:rsid w:val="0055210C"/>
    <w:pPr>
      <w:spacing w:before="840" w:line="336" w:lineRule="exact"/>
      <w:ind w:left="1021"/>
      <w:contextualSpacing/>
    </w:pPr>
    <w:rPr>
      <w:rFonts w:eastAsia="Times New Roman" w:cs="Times New Roman"/>
      <w:sz w:val="24"/>
      <w:lang w:eastAsia="en-US"/>
    </w:rPr>
  </w:style>
  <w:style w:type="paragraph" w:customStyle="1" w:styleId="DateMeetinglanguage">
    <w:name w:val="Date Meeting language &amp;"/>
    <w:basedOn w:val="Normal"/>
    <w:next w:val="Meetingtitle"/>
    <w:rsid w:val="0055210C"/>
    <w:pPr>
      <w:spacing w:after="1680" w:line="160" w:lineRule="exact"/>
      <w:ind w:left="1021"/>
      <w:contextualSpacing/>
      <w:jc w:val="right"/>
    </w:pPr>
    <w:rPr>
      <w:rFonts w:ascii="Arial Black" w:eastAsia="Times New Roman" w:hAnsi="Arial Black" w:cs="Times New Roman"/>
      <w:b/>
      <w:caps/>
      <w:sz w:val="15"/>
      <w:lang w:eastAsia="en-US"/>
    </w:rPr>
  </w:style>
  <w:style w:type="paragraph" w:customStyle="1" w:styleId="Meetingtitle">
    <w:name w:val="Meeting title"/>
    <w:basedOn w:val="Normal"/>
    <w:next w:val="Sessiontitle"/>
    <w:rsid w:val="0055210C"/>
    <w:pPr>
      <w:spacing w:line="336" w:lineRule="exact"/>
      <w:ind w:left="1021"/>
    </w:pPr>
    <w:rPr>
      <w:rFonts w:eastAsia="Times New Roman" w:cs="Times New Roman"/>
      <w:b/>
      <w:sz w:val="28"/>
      <w:lang w:eastAsia="en-US"/>
    </w:rPr>
  </w:style>
  <w:style w:type="paragraph" w:customStyle="1" w:styleId="Sessiontitle">
    <w:name w:val="Session title"/>
    <w:basedOn w:val="Meetingtitle"/>
    <w:next w:val="Meetingplacedate"/>
    <w:rsid w:val="0055210C"/>
    <w:pPr>
      <w:spacing w:before="480"/>
      <w:contextualSpacing/>
    </w:pPr>
    <w:rPr>
      <w:sz w:val="24"/>
    </w:rPr>
  </w:style>
  <w:style w:type="paragraph" w:customStyle="1" w:styleId="Meetingplacedate">
    <w:name w:val="Meeting place &amp; date"/>
    <w:basedOn w:val="Sessiontitle"/>
    <w:next w:val="Documenttitle"/>
    <w:rsid w:val="0055210C"/>
    <w:pPr>
      <w:spacing w:before="0"/>
      <w:contextualSpacing w:val="0"/>
    </w:pPr>
  </w:style>
  <w:style w:type="paragraph" w:customStyle="1" w:styleId="Language">
    <w:name w:val="Language"/>
    <w:basedOn w:val="Normal"/>
    <w:next w:val="Normal"/>
    <w:rsid w:val="0055210C"/>
    <w:pPr>
      <w:spacing w:after="120" w:line="340" w:lineRule="atLeast"/>
      <w:ind w:left="1021"/>
      <w:contextualSpacing/>
      <w:jc w:val="right"/>
    </w:pPr>
    <w:rPr>
      <w:rFonts w:eastAsia="Times New Roman" w:cs="Times New Roman"/>
      <w:b/>
      <w:caps/>
      <w:sz w:val="40"/>
      <w:lang w:eastAsia="en-US"/>
    </w:rPr>
  </w:style>
  <w:style w:type="paragraph" w:customStyle="1" w:styleId="MeetingCode">
    <w:name w:val="Meeting Code"/>
    <w:basedOn w:val="DateMeetinglanguage"/>
    <w:rsid w:val="0055210C"/>
    <w:pPr>
      <w:spacing w:before="1800" w:after="0"/>
    </w:pPr>
  </w:style>
  <w:style w:type="paragraph" w:customStyle="1" w:styleId="Car">
    <w:name w:val="Car"/>
    <w:basedOn w:val="Normal"/>
    <w:rsid w:val="0055210C"/>
    <w:pPr>
      <w:spacing w:after="160" w:line="240" w:lineRule="exact"/>
    </w:pPr>
    <w:rPr>
      <w:rFonts w:ascii="Verdana" w:eastAsia="PMingLiU" w:hAnsi="Verdana" w:cs="Times New Roman"/>
      <w:sz w:val="20"/>
      <w:lang w:eastAsia="en-US"/>
    </w:rPr>
  </w:style>
  <w:style w:type="paragraph" w:customStyle="1" w:styleId="Paragraphedeliste">
    <w:name w:val="Paragraphe de liste"/>
    <w:autoRedefine/>
    <w:rsid w:val="0055210C"/>
    <w:pPr>
      <w:spacing w:after="200" w:line="276" w:lineRule="auto"/>
      <w:ind w:left="720"/>
    </w:pPr>
    <w:rPr>
      <w:rFonts w:ascii="Lucida Grande" w:eastAsia="ヒラギノ角ゴ Pro W3" w:hAnsi="Lucida Grande"/>
      <w:color w:val="000000"/>
      <w:sz w:val="22"/>
      <w:lang w:val="en-GB"/>
    </w:rPr>
  </w:style>
  <w:style w:type="character" w:styleId="FollowedHyperlink">
    <w:name w:val="FollowedHyperlink"/>
    <w:rsid w:val="0055210C"/>
    <w:rPr>
      <w:color w:val="606420"/>
      <w:u w:val="single"/>
    </w:rPr>
  </w:style>
  <w:style w:type="paragraph" w:customStyle="1" w:styleId="Body1">
    <w:name w:val="Body 1"/>
    <w:rsid w:val="0055210C"/>
    <w:rPr>
      <w:rFonts w:ascii="Helvetica" w:eastAsia="Arial Unicode MS" w:hAnsi="Helvetica"/>
      <w:color w:val="000000"/>
      <w:sz w:val="24"/>
    </w:rPr>
  </w:style>
  <w:style w:type="character" w:customStyle="1" w:styleId="Bona">
    <w:name w:val="Bona"/>
    <w:semiHidden/>
    <w:rsid w:val="0055210C"/>
    <w:rPr>
      <w:rFonts w:ascii="Arial" w:hAnsi="Arial" w:cs="Arial"/>
      <w:color w:val="000080"/>
      <w:sz w:val="20"/>
      <w:szCs w:val="20"/>
    </w:rPr>
  </w:style>
  <w:style w:type="paragraph" w:styleId="Revision">
    <w:name w:val="Revision"/>
    <w:hidden/>
    <w:uiPriority w:val="99"/>
    <w:semiHidden/>
    <w:rsid w:val="007B3694"/>
    <w:rPr>
      <w:rFonts w:ascii="Arial" w:hAnsi="Arial" w:cs="Arial"/>
      <w:sz w:val="22"/>
    </w:rPr>
  </w:style>
  <w:style w:type="character" w:customStyle="1" w:styleId="st">
    <w:name w:val="st"/>
    <w:basedOn w:val="DefaultParagraphFont"/>
    <w:rsid w:val="005B45B5"/>
  </w:style>
  <w:style w:type="paragraph" w:styleId="TOC4">
    <w:name w:val="toc 4"/>
    <w:basedOn w:val="Normal"/>
    <w:next w:val="Normal"/>
    <w:autoRedefine/>
    <w:uiPriority w:val="39"/>
    <w:rsid w:val="00A10122"/>
    <w:pPr>
      <w:tabs>
        <w:tab w:val="left" w:pos="1985"/>
        <w:tab w:val="right" w:leader="dot" w:pos="9061"/>
      </w:tabs>
      <w:spacing w:after="100"/>
      <w:ind w:left="1984" w:hanging="1559"/>
    </w:pPr>
    <w:rPr>
      <w:sz w:val="20"/>
    </w:rPr>
  </w:style>
  <w:style w:type="paragraph" w:styleId="TOC5">
    <w:name w:val="toc 5"/>
    <w:basedOn w:val="Normal"/>
    <w:next w:val="Normal"/>
    <w:autoRedefine/>
    <w:uiPriority w:val="39"/>
    <w:rsid w:val="00A10122"/>
    <w:pPr>
      <w:spacing w:after="100"/>
      <w:ind w:left="567"/>
    </w:pPr>
    <w:rPr>
      <w:i/>
      <w:sz w:val="20"/>
    </w:rPr>
  </w:style>
  <w:style w:type="paragraph" w:customStyle="1" w:styleId="StyleHeading3ComplexItalicLatin12pt">
    <w:name w:val="Style Heading 3 + (Complex) Italic (Latin) 12 pt"/>
    <w:basedOn w:val="StyleHeading3ComplexItalic"/>
    <w:link w:val="StyleHeading3ComplexItalicLatin12ptChar"/>
    <w:rsid w:val="00B7119E"/>
    <w:pPr>
      <w:tabs>
        <w:tab w:val="clear" w:pos="2835"/>
        <w:tab w:val="left" w:pos="1985"/>
      </w:tabs>
      <w:ind w:left="0" w:firstLine="0"/>
    </w:pPr>
    <w:rPr>
      <w:rFonts w:eastAsia="Calibri"/>
      <w:bCs/>
      <w:caps/>
      <w:lang w:val="ru-RU" w:eastAsia="ru-RU"/>
    </w:rPr>
  </w:style>
  <w:style w:type="character" w:customStyle="1" w:styleId="StyleHeading3ComplexItalicLatin12ptChar">
    <w:name w:val="Style Heading 3 + (Complex) Italic (Latin) 12 pt Char"/>
    <w:basedOn w:val="StyleHeading3ComplexItalicChar"/>
    <w:link w:val="StyleHeading3ComplexItalicLatin12pt"/>
    <w:locked/>
    <w:rsid w:val="00B7119E"/>
    <w:rPr>
      <w:rFonts w:ascii="Arial" w:eastAsia="Calibri" w:hAnsi="Arial" w:cs="Arial"/>
      <w:b/>
      <w:bCs/>
      <w:caps/>
      <w:sz w:val="22"/>
      <w:szCs w:val="22"/>
      <w:lang w:val="ru-RU" w:eastAsia="ru-RU"/>
    </w:rPr>
  </w:style>
  <w:style w:type="numbering" w:customStyle="1" w:styleId="ListNo3">
    <w:name w:val="List No"/>
    <w:uiPriority w:val="99"/>
    <w:semiHidden/>
    <w:unhideWhenUsed/>
    <w:rsid w:val="00745FA3"/>
  </w:style>
  <w:style w:type="numbering" w:customStyle="1" w:styleId="ListNo10">
    <w:name w:val="List No1"/>
    <w:uiPriority w:val="99"/>
    <w:semiHidden/>
    <w:unhideWhenUsed/>
    <w:rsid w:val="00745FA3"/>
  </w:style>
  <w:style w:type="paragraph" w:customStyle="1" w:styleId="p1">
    <w:name w:val="p1"/>
    <w:basedOn w:val="Normal"/>
    <w:rsid w:val="005E2BC0"/>
    <w:pPr>
      <w:suppressAutoHyphens/>
    </w:pPr>
    <w:rPr>
      <w:rFonts w:ascii="Times New Roman" w:eastAsia="Calibri" w:hAnsi="Times New Roman" w:cs="Times New Roman"/>
      <w:sz w:val="24"/>
      <w:szCs w:val="24"/>
      <w:lang w:eastAsia="ar-SA"/>
    </w:rPr>
  </w:style>
  <w:style w:type="paragraph" w:customStyle="1" w:styleId="p2">
    <w:name w:val="p2"/>
    <w:basedOn w:val="Normal"/>
    <w:rsid w:val="005E2BC0"/>
    <w:pPr>
      <w:suppressAutoHyphens/>
    </w:pPr>
    <w:rPr>
      <w:rFonts w:ascii="Times New Roman" w:eastAsia="Calibri" w:hAnsi="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footnote text" w:uiPriority="99"/>
    <w:lsdException w:name="header" w:uiPriority="99"/>
    <w:lsdException w:name="caption" w:qFormat="1"/>
    <w:lsdException w:name="Title" w:qFormat="1"/>
    <w:lsdException w:name="Body Text" w:qFormat="1"/>
    <w:lsdException w:name="Subtitle" w:qFormat="1"/>
    <w:lsdException w:name="Hyperlink" w:uiPriority="99"/>
    <w:lsdException w:name="Strong" w:qFormat="1"/>
    <w:lsdException w:name="Emphasis" w:qFormat="1"/>
    <w:lsdException w:name="Plain Tex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link w:val="Heading1Char"/>
    <w:qFormat/>
    <w:rsid w:val="00676C5C"/>
    <w:pPr>
      <w:keepNext/>
      <w:spacing w:before="240" w:after="60"/>
      <w:outlineLvl w:val="0"/>
    </w:pPr>
    <w:rPr>
      <w:b/>
      <w:bCs/>
      <w:caps/>
      <w:kern w:val="32"/>
      <w:szCs w:val="32"/>
    </w:rPr>
  </w:style>
  <w:style w:type="paragraph" w:styleId="Heading2">
    <w:name w:val="heading 2"/>
    <w:basedOn w:val="Normal"/>
    <w:next w:val="Normal"/>
    <w:link w:val="Heading2Char"/>
    <w:qFormat/>
    <w:rsid w:val="00676C5C"/>
    <w:pPr>
      <w:keepNext/>
      <w:spacing w:before="240" w:after="60"/>
      <w:outlineLvl w:val="1"/>
    </w:pPr>
    <w:rPr>
      <w:bCs/>
      <w:iCs/>
      <w:caps/>
      <w:szCs w:val="28"/>
    </w:rPr>
  </w:style>
  <w:style w:type="paragraph" w:styleId="Heading3">
    <w:name w:val="heading 3"/>
    <w:basedOn w:val="Normal"/>
    <w:next w:val="Normal"/>
    <w:link w:val="Heading3Char"/>
    <w:qFormat/>
    <w:rsid w:val="00676C5C"/>
    <w:pPr>
      <w:keepNext/>
      <w:spacing w:before="240" w:after="60"/>
      <w:outlineLvl w:val="2"/>
    </w:pPr>
    <w:rPr>
      <w:bCs/>
      <w:szCs w:val="26"/>
      <w:u w:val="single"/>
    </w:rPr>
  </w:style>
  <w:style w:type="paragraph" w:styleId="Heading4">
    <w:name w:val="heading 4"/>
    <w:basedOn w:val="StyleHeading3BoldNounderline"/>
    <w:next w:val="Normal"/>
    <w:link w:val="Heading4Char"/>
    <w:qFormat/>
    <w:rsid w:val="00236306"/>
    <w:pPr>
      <w:spacing w:before="0" w:after="0"/>
      <w:outlineLvl w:val="3"/>
    </w:pPr>
    <w:rPr>
      <w:rFonts w:cs="Arial"/>
      <w:b/>
      <w:sz w:val="22"/>
    </w:rPr>
  </w:style>
  <w:style w:type="paragraph" w:styleId="Heading5">
    <w:name w:val="heading 5"/>
    <w:basedOn w:val="Heading4"/>
    <w:next w:val="Normal"/>
    <w:link w:val="Heading5Char"/>
    <w:qFormat/>
    <w:rsid w:val="0055210C"/>
    <w:pPr>
      <w:tabs>
        <w:tab w:val="num" w:pos="1008"/>
      </w:tabs>
      <w:spacing w:line="300" w:lineRule="atLeast"/>
      <w:ind w:left="1008" w:hanging="1008"/>
      <w:outlineLvl w:val="4"/>
    </w:pPr>
    <w:rPr>
      <w:rFonts w:eastAsia="Times New Roman"/>
      <w:b w:val="0"/>
      <w:i w:val="0"/>
      <w:caps/>
      <w:color w:val="3E484E"/>
      <w:lang w:val="en-GB" w:eastAsia="da-DK"/>
    </w:rPr>
  </w:style>
  <w:style w:type="paragraph" w:styleId="Heading6">
    <w:name w:val="heading 6"/>
    <w:basedOn w:val="Normal"/>
    <w:next w:val="Normal"/>
    <w:link w:val="Heading6Char"/>
    <w:unhideWhenUsed/>
    <w:qFormat/>
    <w:rsid w:val="0055210C"/>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Heading6"/>
    <w:next w:val="Normal"/>
    <w:link w:val="Heading7Char"/>
    <w:qFormat/>
    <w:rsid w:val="0055210C"/>
    <w:pPr>
      <w:keepLines w:val="0"/>
      <w:tabs>
        <w:tab w:val="num" w:pos="1296"/>
      </w:tabs>
      <w:spacing w:before="0" w:line="300" w:lineRule="atLeast"/>
      <w:ind w:left="1296" w:hanging="1296"/>
      <w:outlineLvl w:val="6"/>
    </w:pPr>
    <w:rPr>
      <w:rFonts w:ascii="Arial" w:eastAsia="Times New Roman" w:hAnsi="Arial" w:cs="Arial"/>
      <w:b/>
      <w:bCs/>
      <w:i w:val="0"/>
      <w:iCs w:val="0"/>
      <w:caps/>
      <w:color w:val="3E484E"/>
      <w:szCs w:val="26"/>
      <w:lang w:val="en-GB" w:eastAsia="da-DK"/>
    </w:rPr>
  </w:style>
  <w:style w:type="paragraph" w:styleId="Heading8">
    <w:name w:val="heading 8"/>
    <w:basedOn w:val="Heading7"/>
    <w:next w:val="Normal"/>
    <w:link w:val="Heading8Char"/>
    <w:qFormat/>
    <w:rsid w:val="0055210C"/>
    <w:pPr>
      <w:tabs>
        <w:tab w:val="clear" w:pos="1296"/>
        <w:tab w:val="num" w:pos="1440"/>
      </w:tabs>
      <w:ind w:left="1440" w:hanging="1440"/>
      <w:outlineLvl w:val="7"/>
    </w:pPr>
  </w:style>
  <w:style w:type="paragraph" w:styleId="Heading9">
    <w:name w:val="heading 9"/>
    <w:basedOn w:val="Heading8"/>
    <w:next w:val="Normal"/>
    <w:link w:val="Heading9Char"/>
    <w:qFormat/>
    <w:rsid w:val="005521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ListNo">
    <w:name w:val="List No"/>
    <w:uiPriority w:val="99"/>
    <w:semiHidden/>
    <w:unhideWhenUsed/>
  </w:style>
  <w:style w:type="numbering" w:customStyle="1" w:styleId="ListNo0">
    <w:name w:val="List No"/>
    <w:uiPriority w:val="99"/>
    <w:semiHidden/>
    <w:unhideWhenUsed/>
  </w:style>
  <w:style w:type="numbering" w:customStyle="1" w:styleId="ListNo1">
    <w:name w:val="List No"/>
    <w:uiPriority w:val="99"/>
    <w:semiHidden/>
    <w:unhideWhenUsed/>
  </w:style>
  <w:style w:type="numbering" w:customStyle="1" w:styleId="ListNo2">
    <w:name w:val="List No"/>
    <w:uiPriority w:val="99"/>
    <w:semiHidden/>
    <w:unhideWhenUsed/>
  </w:style>
  <w:style w:type="character" w:customStyle="1" w:styleId="Heading1Char">
    <w:name w:val="Heading 1 Char"/>
    <w:basedOn w:val="DefaultParagraphFont"/>
    <w:link w:val="Heading1"/>
    <w:rsid w:val="00AA0412"/>
    <w:rPr>
      <w:rFonts w:ascii="Arial" w:eastAsia="SimSun" w:hAnsi="Arial" w:cs="Arial"/>
      <w:b/>
      <w:bCs/>
      <w:caps/>
      <w:kern w:val="32"/>
      <w:sz w:val="22"/>
      <w:szCs w:val="32"/>
      <w:lang w:eastAsia="zh-CN"/>
    </w:rPr>
  </w:style>
  <w:style w:type="character" w:customStyle="1" w:styleId="Heading2Char">
    <w:name w:val="Heading 2 Char"/>
    <w:basedOn w:val="DefaultParagraphFont"/>
    <w:link w:val="Heading2"/>
    <w:rsid w:val="0055210C"/>
    <w:rPr>
      <w:rFonts w:ascii="Arial" w:eastAsia="SimSun" w:hAnsi="Arial" w:cs="Arial"/>
      <w:bCs/>
      <w:iCs/>
      <w:caps/>
      <w:sz w:val="22"/>
      <w:szCs w:val="28"/>
      <w:lang w:eastAsia="zh-CN"/>
    </w:rPr>
  </w:style>
  <w:style w:type="character" w:customStyle="1" w:styleId="Heading3Char">
    <w:name w:val="Heading 3 Char"/>
    <w:basedOn w:val="DefaultParagraphFont"/>
    <w:link w:val="Heading3"/>
    <w:rsid w:val="0055210C"/>
    <w:rPr>
      <w:rFonts w:ascii="Arial" w:eastAsia="SimSun" w:hAnsi="Arial" w:cs="Arial"/>
      <w:bCs/>
      <w:sz w:val="22"/>
      <w:szCs w:val="26"/>
      <w:u w:val="single"/>
      <w:lang w:eastAsia="zh-CN"/>
    </w:rPr>
  </w:style>
  <w:style w:type="character" w:customStyle="1" w:styleId="Heading4Char">
    <w:name w:val="Heading 4 Char"/>
    <w:basedOn w:val="DefaultParagraphFont"/>
    <w:link w:val="Heading4"/>
    <w:rsid w:val="00236306"/>
    <w:rPr>
      <w:rFonts w:ascii="Arial" w:eastAsia="SimSun" w:hAnsi="Arial" w:cs="Arial"/>
      <w:b/>
      <w:bCs/>
      <w:i/>
      <w:sz w:val="22"/>
      <w:szCs w:val="26"/>
    </w:rPr>
  </w:style>
  <w:style w:type="character" w:customStyle="1" w:styleId="Heading5Char">
    <w:name w:val="Heading 5 Char"/>
    <w:basedOn w:val="DefaultParagraphFont"/>
    <w:link w:val="Heading5"/>
    <w:rsid w:val="0055210C"/>
    <w:rPr>
      <w:rFonts w:ascii="Arial" w:hAnsi="Arial" w:cs="Arial"/>
      <w:b/>
      <w:bCs/>
      <w:caps/>
      <w:color w:val="3E484E"/>
      <w:sz w:val="22"/>
      <w:szCs w:val="26"/>
      <w:lang w:val="en-GB" w:eastAsia="da-DK"/>
    </w:rPr>
  </w:style>
  <w:style w:type="character" w:customStyle="1" w:styleId="Heading6Char">
    <w:name w:val="Heading 6 Char"/>
    <w:basedOn w:val="DefaultParagraphFont"/>
    <w:link w:val="Heading6"/>
    <w:rsid w:val="0055210C"/>
    <w:rPr>
      <w:rFonts w:asciiTheme="majorHAnsi" w:eastAsiaTheme="majorEastAsia" w:hAnsiTheme="majorHAnsi" w:cstheme="majorBidi"/>
      <w:i/>
      <w:iCs/>
      <w:color w:val="243F60" w:themeColor="accent1" w:themeShade="7F"/>
      <w:sz w:val="22"/>
      <w:lang w:eastAsia="zh-CN"/>
    </w:rPr>
  </w:style>
  <w:style w:type="character" w:customStyle="1" w:styleId="Heading7Char">
    <w:name w:val="Heading 7 Char"/>
    <w:basedOn w:val="DefaultParagraphFont"/>
    <w:link w:val="Heading7"/>
    <w:rsid w:val="0055210C"/>
    <w:rPr>
      <w:rFonts w:ascii="Arial" w:hAnsi="Arial" w:cs="Arial"/>
      <w:b/>
      <w:bCs/>
      <w:caps/>
      <w:color w:val="3E484E"/>
      <w:sz w:val="22"/>
      <w:szCs w:val="26"/>
      <w:lang w:val="en-GB" w:eastAsia="da-DK"/>
    </w:rPr>
  </w:style>
  <w:style w:type="character" w:customStyle="1" w:styleId="Heading8Char">
    <w:name w:val="Heading 8 Char"/>
    <w:basedOn w:val="DefaultParagraphFont"/>
    <w:link w:val="Heading8"/>
    <w:rsid w:val="0055210C"/>
    <w:rPr>
      <w:rFonts w:ascii="Arial" w:hAnsi="Arial" w:cs="Arial"/>
      <w:b/>
      <w:bCs/>
      <w:caps/>
      <w:color w:val="3E484E"/>
      <w:sz w:val="22"/>
      <w:szCs w:val="26"/>
      <w:lang w:val="en-GB" w:eastAsia="da-DK"/>
    </w:rPr>
  </w:style>
  <w:style w:type="character" w:customStyle="1" w:styleId="Heading9Char">
    <w:name w:val="Heading 9 Char"/>
    <w:basedOn w:val="DefaultParagraphFont"/>
    <w:link w:val="Heading9"/>
    <w:rsid w:val="0055210C"/>
    <w:rPr>
      <w:rFonts w:ascii="Arial" w:hAnsi="Arial" w:cs="Arial"/>
      <w:b/>
      <w:bCs/>
      <w:caps/>
      <w:color w:val="3E484E"/>
      <w:sz w:val="22"/>
      <w:szCs w:val="26"/>
      <w:lang w:val="en-GB" w:eastAsia="da-DK"/>
    </w:rPr>
  </w:style>
  <w:style w:type="paragraph" w:customStyle="1" w:styleId="Endofdocument-Annex">
    <w:name w:val="[End of document - Annex]"/>
    <w:basedOn w:val="Normal"/>
    <w:rsid w:val="0053057A"/>
    <w:pPr>
      <w:ind w:left="5534"/>
    </w:pPr>
  </w:style>
  <w:style w:type="paragraph" w:styleId="BodyText">
    <w:name w:val="Body Text"/>
    <w:basedOn w:val="Normal"/>
    <w:link w:val="BodyTextChar"/>
    <w:qFormat/>
    <w:rsid w:val="00676C5C"/>
    <w:pPr>
      <w:spacing w:after="220"/>
    </w:pPr>
  </w:style>
  <w:style w:type="character" w:customStyle="1" w:styleId="BodyTextChar">
    <w:name w:val="Body Text Char"/>
    <w:basedOn w:val="DefaultParagraphFont"/>
    <w:link w:val="BodyText"/>
    <w:rsid w:val="0055210C"/>
    <w:rPr>
      <w:rFonts w:ascii="Arial" w:eastAsia="SimSun" w:hAnsi="Arial" w:cs="Arial"/>
      <w:sz w:val="22"/>
      <w:lang w:eastAsia="zh-CN"/>
    </w:r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rsid w:val="00676C5C"/>
    <w:rPr>
      <w:sz w:val="18"/>
    </w:rPr>
  </w:style>
  <w:style w:type="character" w:customStyle="1" w:styleId="CommentTextChar">
    <w:name w:val="Comment Text Char"/>
    <w:basedOn w:val="DefaultParagraphFont"/>
    <w:link w:val="CommentText"/>
    <w:rsid w:val="00000B66"/>
    <w:rPr>
      <w:rFonts w:ascii="Arial" w:eastAsia="SimSun" w:hAnsi="Arial" w:cs="Arial"/>
      <w:sz w:val="18"/>
      <w:lang w:eastAsia="zh-CN"/>
    </w:rPr>
  </w:style>
  <w:style w:type="paragraph" w:styleId="EndnoteText">
    <w:name w:val="endnote text"/>
    <w:basedOn w:val="Normal"/>
    <w:link w:val="EndnoteTextChar"/>
    <w:semiHidden/>
    <w:rsid w:val="00676C5C"/>
    <w:rPr>
      <w:sz w:val="18"/>
    </w:rPr>
  </w:style>
  <w:style w:type="character" w:customStyle="1" w:styleId="EndnoteTextChar">
    <w:name w:val="Endnote Text Char"/>
    <w:basedOn w:val="DefaultParagraphFont"/>
    <w:link w:val="EndnoteText"/>
    <w:semiHidden/>
    <w:rsid w:val="0055210C"/>
    <w:rPr>
      <w:rFonts w:ascii="Arial" w:eastAsia="SimSun" w:hAnsi="Arial" w:cs="Arial"/>
      <w:sz w:val="18"/>
      <w:lang w:eastAsia="zh-CN"/>
    </w:rPr>
  </w:style>
  <w:style w:type="paragraph" w:styleId="Footer">
    <w:name w:val="footer"/>
    <w:basedOn w:val="Normal"/>
    <w:link w:val="FooterChar"/>
    <w:rsid w:val="00676C5C"/>
    <w:pPr>
      <w:tabs>
        <w:tab w:val="center" w:pos="4320"/>
        <w:tab w:val="right" w:pos="8640"/>
      </w:tabs>
    </w:pPr>
  </w:style>
  <w:style w:type="character" w:customStyle="1" w:styleId="FooterChar">
    <w:name w:val="Footer Char"/>
    <w:basedOn w:val="DefaultParagraphFont"/>
    <w:link w:val="Footer"/>
    <w:rsid w:val="00D4158A"/>
    <w:rPr>
      <w:rFonts w:ascii="Arial" w:eastAsia="SimSun" w:hAnsi="Arial" w:cs="Arial"/>
      <w:sz w:val="22"/>
      <w:lang w:eastAsia="zh-CN"/>
    </w:rPr>
  </w:style>
  <w:style w:type="paragraph" w:styleId="BalloonText">
    <w:name w:val="Balloon Text"/>
    <w:basedOn w:val="Normal"/>
    <w:link w:val="BalloonTextChar"/>
    <w:uiPriority w:val="99"/>
    <w:rsid w:val="00853625"/>
    <w:rPr>
      <w:rFonts w:ascii="Tahoma" w:hAnsi="Tahoma" w:cs="Tahoma"/>
      <w:sz w:val="16"/>
      <w:szCs w:val="16"/>
    </w:rPr>
  </w:style>
  <w:style w:type="character" w:customStyle="1" w:styleId="BalloonTextChar">
    <w:name w:val="Balloon Text Char"/>
    <w:basedOn w:val="DefaultParagraphFont"/>
    <w:link w:val="BalloonText"/>
    <w:uiPriority w:val="99"/>
    <w:rsid w:val="00853625"/>
    <w:rPr>
      <w:rFonts w:ascii="Tahoma" w:eastAsia="SimSun" w:hAnsi="Tahoma" w:cs="Tahoma"/>
      <w:sz w:val="16"/>
      <w:szCs w:val="16"/>
      <w:lang w:eastAsia="zh-CN"/>
    </w:rPr>
  </w:style>
  <w:style w:type="paragraph" w:styleId="FootnoteText">
    <w:name w:val="footnote text"/>
    <w:basedOn w:val="Normal"/>
    <w:link w:val="FootnoteTextChar"/>
    <w:uiPriority w:val="99"/>
    <w:rsid w:val="00676C5C"/>
    <w:rPr>
      <w:sz w:val="18"/>
    </w:rPr>
  </w:style>
  <w:style w:type="character" w:customStyle="1" w:styleId="FootnoteTextChar">
    <w:name w:val="Footnote Text Char"/>
    <w:link w:val="FootnoteText"/>
    <w:uiPriority w:val="99"/>
    <w:locked/>
    <w:rsid w:val="00AB1CA5"/>
    <w:rPr>
      <w:rFonts w:ascii="Arial" w:eastAsia="SimSun" w:hAnsi="Arial" w:cs="Arial"/>
      <w:sz w:val="18"/>
      <w:lang w:eastAsia="zh-CN"/>
    </w:rPr>
  </w:style>
  <w:style w:type="paragraph" w:styleId="Header">
    <w:name w:val="header"/>
    <w:basedOn w:val="Normal"/>
    <w:link w:val="HeaderChar"/>
    <w:uiPriority w:val="99"/>
    <w:rsid w:val="00676C5C"/>
    <w:pPr>
      <w:tabs>
        <w:tab w:val="center" w:pos="4536"/>
        <w:tab w:val="right" w:pos="9072"/>
      </w:tabs>
    </w:pPr>
  </w:style>
  <w:style w:type="character" w:customStyle="1" w:styleId="HeaderChar">
    <w:name w:val="Header Char"/>
    <w:basedOn w:val="DefaultParagraphFont"/>
    <w:link w:val="Header"/>
    <w:uiPriority w:val="99"/>
    <w:rsid w:val="00D4158A"/>
    <w:rPr>
      <w:rFonts w:ascii="Arial" w:eastAsia="SimSun" w:hAnsi="Arial" w:cs="Arial"/>
      <w:sz w:val="22"/>
      <w:lang w:eastAsia="zh-CN"/>
    </w:rPr>
  </w:style>
  <w:style w:type="paragraph" w:styleId="ListNumber">
    <w:name w:val="List Number"/>
    <w:basedOn w:val="Normal"/>
    <w:semiHidden/>
    <w:rsid w:val="00676C5C"/>
    <w:pPr>
      <w:numPr>
        <w:numId w:val="1"/>
      </w:numPr>
    </w:pPr>
  </w:style>
  <w:style w:type="paragraph" w:customStyle="1" w:styleId="ONUME">
    <w:name w:val="ONUM E"/>
    <w:basedOn w:val="BodyText"/>
    <w:link w:val="ONUMEChar"/>
    <w:rsid w:val="00676C5C"/>
    <w:pPr>
      <w:numPr>
        <w:numId w:val="2"/>
      </w:numPr>
    </w:pPr>
  </w:style>
  <w:style w:type="character" w:customStyle="1" w:styleId="ONUMEChar">
    <w:name w:val="ONUM E Char"/>
    <w:link w:val="ONUME"/>
    <w:rsid w:val="00D4158A"/>
    <w:rPr>
      <w:rFonts w:ascii="Arial" w:eastAsia="SimSun" w:hAnsi="Arial" w:cs="Arial"/>
      <w:sz w:val="22"/>
      <w:lang w:eastAsia="zh-CN"/>
    </w:rPr>
  </w:style>
  <w:style w:type="paragraph" w:customStyle="1" w:styleId="ONUMFS">
    <w:name w:val="ONUM FS"/>
    <w:basedOn w:val="BodyText"/>
    <w:rsid w:val="00676C5C"/>
    <w:pPr>
      <w:numPr>
        <w:numId w:val="3"/>
      </w:numPr>
    </w:pPr>
  </w:style>
  <w:style w:type="paragraph" w:styleId="Salutation">
    <w:name w:val="Salutation"/>
    <w:basedOn w:val="Normal"/>
    <w:next w:val="Normal"/>
    <w:link w:val="SalutationChar"/>
    <w:semiHidden/>
    <w:rsid w:val="00676C5C"/>
  </w:style>
  <w:style w:type="character" w:customStyle="1" w:styleId="SalutationChar">
    <w:name w:val="Salutation Char"/>
    <w:basedOn w:val="DefaultParagraphFont"/>
    <w:link w:val="Salutation"/>
    <w:semiHidden/>
    <w:rsid w:val="0055210C"/>
    <w:rPr>
      <w:rFonts w:ascii="Arial" w:eastAsia="SimSun" w:hAnsi="Arial" w:cs="Arial"/>
      <w:sz w:val="22"/>
      <w:lang w:eastAsia="zh-CN"/>
    </w:rPr>
  </w:style>
  <w:style w:type="paragraph" w:styleId="Signature">
    <w:name w:val="Signature"/>
    <w:basedOn w:val="Normal"/>
    <w:link w:val="SignatureChar"/>
    <w:semiHidden/>
    <w:rsid w:val="00676C5C"/>
    <w:pPr>
      <w:ind w:left="5250"/>
    </w:pPr>
  </w:style>
  <w:style w:type="character" w:customStyle="1" w:styleId="SignatureChar">
    <w:name w:val="Signature Char"/>
    <w:basedOn w:val="DefaultParagraphFont"/>
    <w:link w:val="Signature"/>
    <w:semiHidden/>
    <w:rsid w:val="0055210C"/>
    <w:rPr>
      <w:rFonts w:ascii="Arial" w:eastAsia="SimSun" w:hAnsi="Arial" w:cs="Arial"/>
      <w:sz w:val="22"/>
      <w:lang w:eastAsia="zh-CN"/>
    </w:rPr>
  </w:style>
  <w:style w:type="paragraph" w:styleId="TOCHeading">
    <w:name w:val="TOC Heading"/>
    <w:basedOn w:val="Heading1"/>
    <w:next w:val="Normal"/>
    <w:uiPriority w:val="39"/>
    <w:unhideWhenUsed/>
    <w:qFormat/>
    <w:rsid w:val="00AA0412"/>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paragraph" w:styleId="TOC1">
    <w:name w:val="toc 1"/>
    <w:basedOn w:val="Normal"/>
    <w:next w:val="Normal"/>
    <w:autoRedefine/>
    <w:uiPriority w:val="39"/>
    <w:unhideWhenUsed/>
    <w:qFormat/>
    <w:rsid w:val="00BA4F89"/>
    <w:pPr>
      <w:tabs>
        <w:tab w:val="left" w:leader="dot" w:pos="-426"/>
        <w:tab w:val="left" w:pos="425"/>
        <w:tab w:val="left" w:pos="2410"/>
        <w:tab w:val="right" w:leader="dot" w:pos="9072"/>
      </w:tabs>
      <w:spacing w:after="100"/>
      <w:jc w:val="center"/>
    </w:pPr>
    <w:rPr>
      <w:rFonts w:eastAsiaTheme="minorEastAsia" w:cstheme="minorBidi"/>
      <w:b/>
      <w:noProof/>
      <w:szCs w:val="22"/>
      <w:lang w:eastAsia="ja-JP"/>
    </w:rPr>
  </w:style>
  <w:style w:type="paragraph" w:styleId="TOC3">
    <w:name w:val="toc 3"/>
    <w:basedOn w:val="Normal"/>
    <w:next w:val="Normal"/>
    <w:autoRedefine/>
    <w:uiPriority w:val="39"/>
    <w:unhideWhenUsed/>
    <w:qFormat/>
    <w:rsid w:val="00A10122"/>
    <w:pPr>
      <w:tabs>
        <w:tab w:val="left" w:pos="2835"/>
        <w:tab w:val="right" w:leader="dot" w:pos="9072"/>
      </w:tabs>
      <w:spacing w:after="100"/>
      <w:ind w:left="2835" w:hanging="2410"/>
    </w:pPr>
    <w:rPr>
      <w:b/>
      <w:bCs/>
      <w:noProof/>
      <w:szCs w:val="22"/>
      <w:lang w:eastAsia="ja-JP"/>
    </w:rPr>
  </w:style>
  <w:style w:type="character" w:styleId="Hyperlink">
    <w:name w:val="Hyperlink"/>
    <w:basedOn w:val="DefaultParagraphFont"/>
    <w:uiPriority w:val="99"/>
    <w:unhideWhenUsed/>
    <w:rsid w:val="00AA0412"/>
    <w:rPr>
      <w:color w:val="0000FF" w:themeColor="hyperlink"/>
      <w:u w:val="single"/>
    </w:rPr>
  </w:style>
  <w:style w:type="paragraph" w:styleId="NormalWeb">
    <w:name w:val="Normal (Web)"/>
    <w:basedOn w:val="Normal"/>
    <w:unhideWhenUsed/>
    <w:rsid w:val="00AA0412"/>
    <w:rPr>
      <w:rFonts w:ascii="Times New Roman" w:eastAsiaTheme="minorHAnsi" w:hAnsi="Times New Roman" w:cs="Times New Roman"/>
      <w:sz w:val="24"/>
      <w:szCs w:val="24"/>
      <w:lang w:eastAsia="en-US"/>
    </w:rPr>
  </w:style>
  <w:style w:type="paragraph" w:styleId="ListParagraph">
    <w:name w:val="List Paragraph"/>
    <w:basedOn w:val="Normal"/>
    <w:uiPriority w:val="34"/>
    <w:qFormat/>
    <w:rsid w:val="00581CE6"/>
    <w:pPr>
      <w:ind w:left="720"/>
      <w:contextualSpacing/>
    </w:pPr>
    <w:rPr>
      <w:rFonts w:asciiTheme="minorHAnsi" w:eastAsiaTheme="minorEastAsia" w:hAnsiTheme="minorHAnsi" w:cstheme="minorBidi"/>
      <w:szCs w:val="22"/>
      <w:lang w:eastAsia="ja-JP"/>
    </w:rPr>
  </w:style>
  <w:style w:type="paragraph" w:customStyle="1" w:styleId="StyleHeading3ComplexItalic">
    <w:name w:val="Style Heading 3 + (Complex) Italic"/>
    <w:basedOn w:val="StyleHeading214ptAuto"/>
    <w:link w:val="StyleHeading3ComplexItalicChar"/>
    <w:rsid w:val="00FF43FD"/>
  </w:style>
  <w:style w:type="character" w:customStyle="1" w:styleId="StyleHeading3ComplexItalicChar">
    <w:name w:val="Style Heading 3 + (Complex) Italic Char"/>
    <w:link w:val="StyleHeading3ComplexItalic"/>
    <w:rsid w:val="00FF43FD"/>
    <w:rPr>
      <w:rFonts w:ascii="Arial" w:eastAsia="SimSun" w:hAnsi="Arial" w:cs="Arial"/>
      <w:b/>
      <w:sz w:val="22"/>
      <w:szCs w:val="22"/>
    </w:rPr>
  </w:style>
  <w:style w:type="character" w:styleId="FootnoteReference">
    <w:name w:val="footnote reference"/>
    <w:aliases w:val="Footnote"/>
    <w:rsid w:val="00C230B6"/>
    <w:rPr>
      <w:vertAlign w:val="superscript"/>
    </w:rPr>
  </w:style>
  <w:style w:type="paragraph" w:customStyle="1" w:styleId="StyleHeading3ComplexItalicLatin">
    <w:name w:val="Style Heading 3 + (Complex) Italic (Latin)"/>
    <w:basedOn w:val="StyleHeading3ComplexItalic"/>
    <w:link w:val="StyleHeading3ComplexItalicLatinChar"/>
    <w:rsid w:val="000109B4"/>
    <w:rPr>
      <w:rFonts w:eastAsia="Times New Roman"/>
      <w:bCs/>
    </w:rPr>
  </w:style>
  <w:style w:type="character" w:customStyle="1" w:styleId="StyleHeading3ComplexItalicLatinChar">
    <w:name w:val="Style Heading 3 + (Complex) Italic (Latin) Char"/>
    <w:basedOn w:val="StyleHeading3ComplexItalicChar"/>
    <w:link w:val="StyleHeading3ComplexItalicLatin"/>
    <w:rsid w:val="000109B4"/>
    <w:rPr>
      <w:rFonts w:ascii="Arial" w:eastAsia="SimSun" w:hAnsi="Arial" w:cs="Arial"/>
      <w:b/>
      <w:bCs/>
      <w:sz w:val="22"/>
      <w:szCs w:val="22"/>
    </w:rPr>
  </w:style>
  <w:style w:type="paragraph" w:customStyle="1" w:styleId="Default">
    <w:name w:val="Default"/>
    <w:basedOn w:val="Normal"/>
    <w:rsid w:val="006F0B06"/>
    <w:pPr>
      <w:autoSpaceDE w:val="0"/>
      <w:autoSpaceDN w:val="0"/>
    </w:pPr>
    <w:rPr>
      <w:rFonts w:eastAsiaTheme="minorHAnsi"/>
      <w:color w:val="000000"/>
      <w:sz w:val="24"/>
      <w:szCs w:val="24"/>
      <w:lang w:eastAsia="en-US"/>
    </w:rPr>
  </w:style>
  <w:style w:type="character" w:styleId="CommentReference">
    <w:name w:val="annotation reference"/>
    <w:basedOn w:val="DefaultParagraphFont"/>
    <w:rsid w:val="00000B66"/>
    <w:rPr>
      <w:sz w:val="16"/>
      <w:szCs w:val="16"/>
    </w:rPr>
  </w:style>
  <w:style w:type="paragraph" w:styleId="CommentSubject">
    <w:name w:val="annotation subject"/>
    <w:basedOn w:val="CommentText"/>
    <w:next w:val="CommentText"/>
    <w:link w:val="CommentSubjectChar"/>
    <w:rsid w:val="00000B66"/>
    <w:rPr>
      <w:b/>
      <w:bCs/>
      <w:sz w:val="20"/>
    </w:rPr>
  </w:style>
  <w:style w:type="character" w:customStyle="1" w:styleId="CommentSubjectChar">
    <w:name w:val="Comment Subject Char"/>
    <w:basedOn w:val="CommentTextChar"/>
    <w:link w:val="CommentSubject"/>
    <w:rsid w:val="00000B66"/>
    <w:rPr>
      <w:rFonts w:ascii="Arial" w:eastAsia="SimSun" w:hAnsi="Arial" w:cs="Arial"/>
      <w:b/>
      <w:bCs/>
      <w:sz w:val="18"/>
      <w:lang w:eastAsia="zh-CN"/>
    </w:rPr>
  </w:style>
  <w:style w:type="table" w:styleId="TableGrid">
    <w:name w:val="Table Grid"/>
    <w:basedOn w:val="TableNormal"/>
    <w:rsid w:val="00AB1C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3BoldNounderline">
    <w:name w:val="Style Heading 3 + Bold No underline"/>
    <w:basedOn w:val="Heading3"/>
    <w:rsid w:val="00AB1CA5"/>
    <w:rPr>
      <w:rFonts w:cs="Times New Roman"/>
      <w:i/>
      <w:sz w:val="20"/>
      <w:u w:val="none"/>
      <w:lang w:eastAsia="en-US"/>
    </w:rPr>
  </w:style>
  <w:style w:type="paragraph" w:styleId="BodyText2">
    <w:name w:val="Body Text 2"/>
    <w:basedOn w:val="Normal"/>
    <w:link w:val="BodyText2Char"/>
    <w:rsid w:val="00AB1CA5"/>
    <w:pPr>
      <w:spacing w:after="120" w:line="480" w:lineRule="auto"/>
    </w:pPr>
    <w:rPr>
      <w:rFonts w:eastAsia="Times New Roman" w:cs="Times New Roman"/>
      <w:sz w:val="20"/>
      <w:szCs w:val="24"/>
      <w:lang w:eastAsia="en-US"/>
    </w:rPr>
  </w:style>
  <w:style w:type="character" w:customStyle="1" w:styleId="BodyText2Char">
    <w:name w:val="Body Text 2 Char"/>
    <w:basedOn w:val="DefaultParagraphFont"/>
    <w:link w:val="BodyText2"/>
    <w:rsid w:val="00AB1CA5"/>
    <w:rPr>
      <w:rFonts w:ascii="Arial" w:hAnsi="Arial"/>
      <w:szCs w:val="24"/>
    </w:rPr>
  </w:style>
  <w:style w:type="paragraph" w:styleId="PlainText">
    <w:name w:val="Plain Text"/>
    <w:basedOn w:val="Normal"/>
    <w:link w:val="PlainTextChar"/>
    <w:uiPriority w:val="99"/>
    <w:rsid w:val="00AB1CA5"/>
    <w:rPr>
      <w:rFonts w:ascii="Courier New" w:hAnsi="Courier New" w:cs="Courier New"/>
      <w:color w:val="0000FF"/>
      <w:sz w:val="20"/>
    </w:rPr>
  </w:style>
  <w:style w:type="character" w:customStyle="1" w:styleId="PlainTextChar">
    <w:name w:val="Plain Text Char"/>
    <w:basedOn w:val="DefaultParagraphFont"/>
    <w:link w:val="PlainText"/>
    <w:uiPriority w:val="99"/>
    <w:rsid w:val="00AB1CA5"/>
    <w:rPr>
      <w:rFonts w:ascii="Courier New" w:eastAsia="SimSun" w:hAnsi="Courier New" w:cs="Courier New"/>
      <w:color w:val="0000FF"/>
      <w:lang w:eastAsia="zh-CN"/>
    </w:rPr>
  </w:style>
  <w:style w:type="paragraph" w:customStyle="1" w:styleId="Char">
    <w:name w:val="Char"/>
    <w:basedOn w:val="Normal"/>
    <w:rsid w:val="0055210C"/>
    <w:pPr>
      <w:spacing w:after="160" w:line="240" w:lineRule="exact"/>
    </w:pPr>
    <w:rPr>
      <w:rFonts w:ascii="Verdana" w:eastAsia="Times New Roman" w:hAnsi="Verdana" w:cs="Times New Roman"/>
      <w:sz w:val="20"/>
      <w:lang w:val="en-GB" w:eastAsia="en-US"/>
    </w:rPr>
  </w:style>
  <w:style w:type="paragraph" w:styleId="BodyTextIndent">
    <w:name w:val="Body Text Indent"/>
    <w:basedOn w:val="Normal"/>
    <w:link w:val="BodyTextIndentChar"/>
    <w:rsid w:val="0055210C"/>
    <w:pPr>
      <w:ind w:left="567"/>
    </w:pPr>
    <w:rPr>
      <w:rFonts w:ascii="Times New Roman" w:eastAsia="Times New Roman" w:hAnsi="Times New Roman" w:cs="Times New Roman"/>
      <w:sz w:val="24"/>
      <w:lang w:eastAsia="en-US"/>
    </w:rPr>
  </w:style>
  <w:style w:type="character" w:customStyle="1" w:styleId="BodyTextIndentChar">
    <w:name w:val="Body Text Indent Char"/>
    <w:basedOn w:val="DefaultParagraphFont"/>
    <w:link w:val="BodyTextIndent"/>
    <w:rsid w:val="0055210C"/>
    <w:rPr>
      <w:sz w:val="24"/>
    </w:rPr>
  </w:style>
  <w:style w:type="character" w:customStyle="1" w:styleId="hps">
    <w:name w:val="hps"/>
    <w:basedOn w:val="DefaultParagraphFont"/>
    <w:rsid w:val="0055210C"/>
  </w:style>
  <w:style w:type="character" w:styleId="PageNumber">
    <w:name w:val="page number"/>
    <w:basedOn w:val="DefaultParagraphFont"/>
    <w:rsid w:val="0055210C"/>
  </w:style>
  <w:style w:type="paragraph" w:customStyle="1" w:styleId="1">
    <w:name w:val="1"/>
    <w:basedOn w:val="Normal"/>
    <w:rsid w:val="0055210C"/>
    <w:pPr>
      <w:spacing w:after="160" w:line="240" w:lineRule="exact"/>
    </w:pPr>
    <w:rPr>
      <w:rFonts w:ascii="Verdana" w:eastAsia="Times New Roman" w:hAnsi="Verdana" w:cs="Times New Roman"/>
      <w:sz w:val="20"/>
      <w:lang w:val="en-GB" w:eastAsia="en-US"/>
    </w:rPr>
  </w:style>
  <w:style w:type="paragraph" w:styleId="TOC2">
    <w:name w:val="toc 2"/>
    <w:basedOn w:val="Normal"/>
    <w:next w:val="Normal"/>
    <w:autoRedefine/>
    <w:uiPriority w:val="39"/>
    <w:qFormat/>
    <w:rsid w:val="00BA4F89"/>
    <w:pPr>
      <w:tabs>
        <w:tab w:val="left" w:pos="907"/>
        <w:tab w:val="left" w:pos="1560"/>
        <w:tab w:val="left" w:pos="2268"/>
        <w:tab w:val="right" w:leader="dot" w:pos="9061"/>
      </w:tabs>
      <w:spacing w:after="100"/>
      <w:ind w:left="3402" w:hanging="2976"/>
    </w:pPr>
    <w:rPr>
      <w:rFonts w:eastAsia="Times New Roman" w:cs="Times New Roman"/>
      <w:noProof/>
      <w:sz w:val="20"/>
      <w:lang w:val="ru-RU" w:eastAsia="en-US"/>
    </w:rPr>
  </w:style>
  <w:style w:type="paragraph" w:customStyle="1" w:styleId="StyleHeading214ptAuto">
    <w:name w:val="Style Heading 2 + 14 pt Auto"/>
    <w:basedOn w:val="Normal"/>
    <w:rsid w:val="00FF43FD"/>
    <w:pPr>
      <w:keepNext/>
      <w:tabs>
        <w:tab w:val="left" w:pos="2835"/>
      </w:tabs>
      <w:ind w:left="2835" w:hanging="2835"/>
      <w:outlineLvl w:val="2"/>
    </w:pPr>
    <w:rPr>
      <w:b/>
      <w:szCs w:val="22"/>
      <w:lang w:eastAsia="en-US"/>
    </w:rPr>
  </w:style>
  <w:style w:type="paragraph" w:customStyle="1" w:styleId="NormalArial">
    <w:name w:val="Normal + Arial"/>
    <w:aliases w:val="10 pt"/>
    <w:basedOn w:val="ListParagraph"/>
    <w:rsid w:val="0055210C"/>
    <w:pPr>
      <w:ind w:left="-28"/>
      <w:contextualSpacing w:val="0"/>
    </w:pPr>
    <w:rPr>
      <w:rFonts w:ascii="Arial" w:eastAsia="MS Mincho" w:hAnsi="Arial" w:cs="Arial"/>
      <w:bCs/>
      <w:sz w:val="20"/>
      <w:szCs w:val="20"/>
    </w:rPr>
  </w:style>
  <w:style w:type="paragraph" w:customStyle="1" w:styleId="Normal6">
    <w:name w:val="Normal+6"/>
    <w:basedOn w:val="Normal"/>
    <w:next w:val="Normal"/>
    <w:rsid w:val="0055210C"/>
    <w:pPr>
      <w:autoSpaceDE w:val="0"/>
      <w:autoSpaceDN w:val="0"/>
      <w:adjustRightInd w:val="0"/>
    </w:pPr>
    <w:rPr>
      <w:rFonts w:eastAsia="Times New Roman" w:cs="Times New Roman"/>
      <w:sz w:val="24"/>
      <w:szCs w:val="24"/>
      <w:lang w:eastAsia="en-US"/>
    </w:rPr>
  </w:style>
  <w:style w:type="character" w:customStyle="1" w:styleId="paracolourtext1">
    <w:name w:val="paracolourtext1"/>
    <w:rsid w:val="0055210C"/>
    <w:rPr>
      <w:b w:val="0"/>
      <w:bCs w:val="0"/>
      <w:i w:val="0"/>
      <w:iCs w:val="0"/>
      <w:color w:val="800000"/>
      <w:sz w:val="20"/>
      <w:szCs w:val="20"/>
    </w:rPr>
  </w:style>
  <w:style w:type="paragraph" w:customStyle="1" w:styleId="Body">
    <w:name w:val="Body"/>
    <w:rsid w:val="0055210C"/>
    <w:rPr>
      <w:rFonts w:ascii="Helvetica" w:eastAsia="ヒラギノ角ゴ Pro W3" w:hAnsi="Helvetica" w:cs="Angsana New"/>
      <w:color w:val="000000"/>
      <w:sz w:val="24"/>
      <w:lang w:bidi="th-TH"/>
    </w:rPr>
  </w:style>
  <w:style w:type="paragraph" w:customStyle="1" w:styleId="tes1">
    <w:name w:val="tes1"/>
    <w:basedOn w:val="Normal"/>
    <w:rsid w:val="0055210C"/>
    <w:pPr>
      <w:suppressAutoHyphens/>
      <w:ind w:left="1134" w:right="2195"/>
      <w:jc w:val="both"/>
    </w:pPr>
    <w:rPr>
      <w:rFonts w:ascii="Times New Roman" w:eastAsia="Times New Roman" w:hAnsi="Times New Roman" w:cs="Times New Roman"/>
      <w:b/>
      <w:spacing w:val="4"/>
      <w:w w:val="103"/>
      <w:kern w:val="14"/>
      <w:sz w:val="20"/>
      <w:lang w:val="en-GB" w:eastAsia="en-US"/>
    </w:rPr>
  </w:style>
  <w:style w:type="paragraph" w:customStyle="1" w:styleId="Style10">
    <w:name w:val="Style10"/>
    <w:basedOn w:val="Normal"/>
    <w:autoRedefine/>
    <w:rsid w:val="0055210C"/>
    <w:pPr>
      <w:tabs>
        <w:tab w:val="left" w:pos="340"/>
        <w:tab w:val="left" w:pos="680"/>
        <w:tab w:val="left" w:pos="1021"/>
        <w:tab w:val="left" w:pos="1361"/>
      </w:tabs>
      <w:suppressAutoHyphens/>
      <w:jc w:val="both"/>
    </w:pPr>
    <w:rPr>
      <w:rFonts w:ascii="Times New Roman" w:eastAsia="Times New Roman" w:hAnsi="Times New Roman" w:cs="Times New Roman"/>
      <w:snapToGrid w:val="0"/>
      <w:sz w:val="20"/>
      <w:lang w:eastAsia="en-US"/>
    </w:rPr>
  </w:style>
  <w:style w:type="paragraph" w:customStyle="1" w:styleId="Style11">
    <w:name w:val="Style11"/>
    <w:basedOn w:val="FootnoteText"/>
    <w:autoRedefine/>
    <w:rsid w:val="0055210C"/>
    <w:pPr>
      <w:suppressAutoHyphens/>
      <w:ind w:firstLine="340"/>
      <w:jc w:val="both"/>
    </w:pPr>
    <w:rPr>
      <w:rFonts w:ascii="Times New Roman" w:eastAsia="Times New Roman" w:hAnsi="Times New Roman" w:cs="Times New Roman"/>
      <w:snapToGrid w:val="0"/>
      <w:sz w:val="16"/>
      <w:lang w:eastAsia="en-US"/>
    </w:rPr>
  </w:style>
  <w:style w:type="paragraph" w:styleId="Title">
    <w:name w:val="Title"/>
    <w:basedOn w:val="Normal"/>
    <w:link w:val="TitleChar"/>
    <w:qFormat/>
    <w:rsid w:val="0055210C"/>
    <w:pPr>
      <w:jc w:val="center"/>
    </w:pPr>
    <w:rPr>
      <w:rFonts w:ascii="Times New Roman" w:eastAsia="Times New Roman" w:hAnsi="Times New Roman" w:cs="Times New Roman"/>
      <w:b/>
      <w:sz w:val="24"/>
      <w:lang w:eastAsia="en-US"/>
    </w:rPr>
  </w:style>
  <w:style w:type="character" w:customStyle="1" w:styleId="TitleChar">
    <w:name w:val="Title Char"/>
    <w:basedOn w:val="DefaultParagraphFont"/>
    <w:link w:val="Title"/>
    <w:rsid w:val="0055210C"/>
    <w:rPr>
      <w:b/>
      <w:sz w:val="24"/>
    </w:rPr>
  </w:style>
  <w:style w:type="paragraph" w:styleId="Subtitle">
    <w:name w:val="Subtitle"/>
    <w:basedOn w:val="Normal"/>
    <w:link w:val="SubtitleChar"/>
    <w:qFormat/>
    <w:rsid w:val="0055210C"/>
    <w:pPr>
      <w:jc w:val="center"/>
    </w:pPr>
    <w:rPr>
      <w:rFonts w:ascii="Times New Roman" w:eastAsia="Times New Roman" w:hAnsi="Times New Roman" w:cs="Times New Roman"/>
      <w:b/>
      <w:caps/>
      <w:color w:val="0000FF"/>
      <w:sz w:val="28"/>
      <w:lang w:eastAsia="en-US"/>
    </w:rPr>
  </w:style>
  <w:style w:type="character" w:customStyle="1" w:styleId="SubtitleChar">
    <w:name w:val="Subtitle Char"/>
    <w:basedOn w:val="DefaultParagraphFont"/>
    <w:link w:val="Subtitle"/>
    <w:rsid w:val="0055210C"/>
    <w:rPr>
      <w:b/>
      <w:caps/>
      <w:color w:val="0000FF"/>
      <w:sz w:val="28"/>
    </w:rPr>
  </w:style>
  <w:style w:type="paragraph" w:customStyle="1" w:styleId="Endofdocument">
    <w:name w:val="End of document"/>
    <w:basedOn w:val="Normal"/>
    <w:rsid w:val="0055210C"/>
    <w:pPr>
      <w:ind w:left="4536"/>
      <w:jc w:val="center"/>
    </w:pPr>
    <w:rPr>
      <w:rFonts w:ascii="Times New Roman" w:eastAsia="Times New Roman" w:hAnsi="Times New Roman" w:cs="Times New Roman"/>
      <w:sz w:val="24"/>
      <w:lang w:eastAsia="en-US"/>
    </w:rPr>
  </w:style>
  <w:style w:type="paragraph" w:styleId="BodyTextIndent2">
    <w:name w:val="Body Text Indent 2"/>
    <w:basedOn w:val="Normal"/>
    <w:link w:val="BodyTextIndent2Char"/>
    <w:rsid w:val="0055210C"/>
    <w:pPr>
      <w:tabs>
        <w:tab w:val="left" w:pos="714"/>
      </w:tabs>
      <w:spacing w:after="100"/>
      <w:ind w:hanging="6"/>
      <w:jc w:val="both"/>
    </w:pPr>
    <w:rPr>
      <w:rFonts w:eastAsia="Times New Roman" w:cs="Times New Roman"/>
      <w:snapToGrid w:val="0"/>
      <w:color w:val="000000"/>
      <w:sz w:val="20"/>
      <w:lang w:eastAsia="en-US"/>
    </w:rPr>
  </w:style>
  <w:style w:type="character" w:customStyle="1" w:styleId="BodyTextIndent2Char">
    <w:name w:val="Body Text Indent 2 Char"/>
    <w:basedOn w:val="DefaultParagraphFont"/>
    <w:link w:val="BodyTextIndent2"/>
    <w:rsid w:val="0055210C"/>
    <w:rPr>
      <w:rFonts w:ascii="Arial" w:hAnsi="Arial"/>
      <w:snapToGrid w:val="0"/>
      <w:color w:val="000000"/>
    </w:rPr>
  </w:style>
  <w:style w:type="paragraph" w:customStyle="1" w:styleId="3029-Titrechapitre">
    <w:name w:val="3029-Titre chapitre"/>
    <w:basedOn w:val="Heading1"/>
    <w:rsid w:val="0055210C"/>
    <w:pPr>
      <w:spacing w:before="0" w:after="0"/>
    </w:pPr>
    <w:rPr>
      <w:rFonts w:ascii="Arial Black" w:eastAsia="Times" w:hAnsi="Arial Black" w:cs="Times New Roman"/>
      <w:b w:val="0"/>
      <w:bCs w:val="0"/>
      <w:caps w:val="0"/>
      <w:color w:val="000080"/>
      <w:kern w:val="0"/>
      <w:sz w:val="30"/>
      <w:szCs w:val="20"/>
      <w:lang w:val="fr-FR" w:eastAsia="en-US"/>
    </w:rPr>
  </w:style>
  <w:style w:type="character" w:customStyle="1" w:styleId="underline">
    <w:name w:val="underline"/>
    <w:rsid w:val="0055210C"/>
    <w:rPr>
      <w:u w:val="single"/>
    </w:rPr>
  </w:style>
  <w:style w:type="paragraph" w:customStyle="1" w:styleId="zanxhead">
    <w:name w:val="zanxhead"/>
    <w:basedOn w:val="Normal"/>
    <w:rsid w:val="0055210C"/>
    <w:pPr>
      <w:spacing w:before="200"/>
    </w:pPr>
    <w:rPr>
      <w:rFonts w:ascii="Times New Roman" w:eastAsia="Times New Roman" w:hAnsi="Times New Roman" w:cs="Times New Roman"/>
      <w:b/>
      <w:color w:val="0000FF"/>
      <w:sz w:val="24"/>
      <w:lang w:eastAsia="en-US"/>
    </w:rPr>
  </w:style>
  <w:style w:type="paragraph" w:customStyle="1" w:styleId="zanxtext">
    <w:name w:val="zanxtext"/>
    <w:basedOn w:val="Normal"/>
    <w:rsid w:val="0055210C"/>
    <w:pPr>
      <w:spacing w:before="120"/>
    </w:pPr>
    <w:rPr>
      <w:rFonts w:ascii="Times New Roman" w:eastAsia="Times New Roman" w:hAnsi="Times New Roman" w:cs="Times New Roman"/>
      <w:sz w:val="24"/>
      <w:lang w:eastAsia="en-US"/>
    </w:rPr>
  </w:style>
  <w:style w:type="paragraph" w:styleId="BlockText">
    <w:name w:val="Block Text"/>
    <w:basedOn w:val="Normal"/>
    <w:rsid w:val="0055210C"/>
    <w:pPr>
      <w:tabs>
        <w:tab w:val="left" w:pos="2127"/>
      </w:tabs>
      <w:spacing w:after="40"/>
      <w:ind w:left="2127" w:right="896" w:hanging="2127"/>
    </w:pPr>
    <w:rPr>
      <w:rFonts w:ascii="Times New Roman" w:eastAsia="Times New Roman" w:hAnsi="Times New Roman" w:cs="Times New Roman"/>
      <w:sz w:val="24"/>
      <w:lang w:eastAsia="en-US"/>
    </w:rPr>
  </w:style>
  <w:style w:type="character" w:styleId="Emphasis">
    <w:name w:val="Emphasis"/>
    <w:qFormat/>
    <w:rsid w:val="0055210C"/>
    <w:rPr>
      <w:i/>
      <w:iCs/>
    </w:rPr>
  </w:style>
  <w:style w:type="character" w:styleId="Strong">
    <w:name w:val="Strong"/>
    <w:qFormat/>
    <w:rsid w:val="0055210C"/>
    <w:rPr>
      <w:b/>
      <w:bCs/>
    </w:rPr>
  </w:style>
  <w:style w:type="paragraph" w:customStyle="1" w:styleId="preparedby">
    <w:name w:val="prepared by"/>
    <w:basedOn w:val="Normal"/>
    <w:next w:val="Normal"/>
    <w:rsid w:val="0055210C"/>
    <w:pPr>
      <w:spacing w:before="120" w:after="480" w:line="260" w:lineRule="atLeast"/>
      <w:ind w:left="1021"/>
      <w:contextualSpacing/>
    </w:pPr>
    <w:rPr>
      <w:rFonts w:eastAsia="Times New Roman" w:cs="Times New Roman"/>
      <w:i/>
      <w:sz w:val="20"/>
      <w:lang w:eastAsia="en-US"/>
    </w:rPr>
  </w:style>
  <w:style w:type="paragraph" w:customStyle="1" w:styleId="Documenttitle">
    <w:name w:val="Document title"/>
    <w:basedOn w:val="Normal"/>
    <w:next w:val="preparedby"/>
    <w:rsid w:val="0055210C"/>
    <w:pPr>
      <w:spacing w:before="840" w:line="336" w:lineRule="exact"/>
      <w:ind w:left="1021"/>
      <w:contextualSpacing/>
    </w:pPr>
    <w:rPr>
      <w:rFonts w:eastAsia="Times New Roman" w:cs="Times New Roman"/>
      <w:sz w:val="24"/>
      <w:lang w:eastAsia="en-US"/>
    </w:rPr>
  </w:style>
  <w:style w:type="paragraph" w:customStyle="1" w:styleId="DateMeetinglanguage">
    <w:name w:val="Date Meeting language &amp;"/>
    <w:basedOn w:val="Normal"/>
    <w:next w:val="Meetingtitle"/>
    <w:rsid w:val="0055210C"/>
    <w:pPr>
      <w:spacing w:after="1680" w:line="160" w:lineRule="exact"/>
      <w:ind w:left="1021"/>
      <w:contextualSpacing/>
      <w:jc w:val="right"/>
    </w:pPr>
    <w:rPr>
      <w:rFonts w:ascii="Arial Black" w:eastAsia="Times New Roman" w:hAnsi="Arial Black" w:cs="Times New Roman"/>
      <w:b/>
      <w:caps/>
      <w:sz w:val="15"/>
      <w:lang w:eastAsia="en-US"/>
    </w:rPr>
  </w:style>
  <w:style w:type="paragraph" w:customStyle="1" w:styleId="Meetingtitle">
    <w:name w:val="Meeting title"/>
    <w:basedOn w:val="Normal"/>
    <w:next w:val="Sessiontitle"/>
    <w:rsid w:val="0055210C"/>
    <w:pPr>
      <w:spacing w:line="336" w:lineRule="exact"/>
      <w:ind w:left="1021"/>
    </w:pPr>
    <w:rPr>
      <w:rFonts w:eastAsia="Times New Roman" w:cs="Times New Roman"/>
      <w:b/>
      <w:sz w:val="28"/>
      <w:lang w:eastAsia="en-US"/>
    </w:rPr>
  </w:style>
  <w:style w:type="paragraph" w:customStyle="1" w:styleId="Sessiontitle">
    <w:name w:val="Session title"/>
    <w:basedOn w:val="Meetingtitle"/>
    <w:next w:val="Meetingplacedate"/>
    <w:rsid w:val="0055210C"/>
    <w:pPr>
      <w:spacing w:before="480"/>
      <w:contextualSpacing/>
    </w:pPr>
    <w:rPr>
      <w:sz w:val="24"/>
    </w:rPr>
  </w:style>
  <w:style w:type="paragraph" w:customStyle="1" w:styleId="Meetingplacedate">
    <w:name w:val="Meeting place &amp; date"/>
    <w:basedOn w:val="Sessiontitle"/>
    <w:next w:val="Documenttitle"/>
    <w:rsid w:val="0055210C"/>
    <w:pPr>
      <w:spacing w:before="0"/>
      <w:contextualSpacing w:val="0"/>
    </w:pPr>
  </w:style>
  <w:style w:type="paragraph" w:customStyle="1" w:styleId="Language">
    <w:name w:val="Language"/>
    <w:basedOn w:val="Normal"/>
    <w:next w:val="Normal"/>
    <w:rsid w:val="0055210C"/>
    <w:pPr>
      <w:spacing w:after="120" w:line="340" w:lineRule="atLeast"/>
      <w:ind w:left="1021"/>
      <w:contextualSpacing/>
      <w:jc w:val="right"/>
    </w:pPr>
    <w:rPr>
      <w:rFonts w:eastAsia="Times New Roman" w:cs="Times New Roman"/>
      <w:b/>
      <w:caps/>
      <w:sz w:val="40"/>
      <w:lang w:eastAsia="en-US"/>
    </w:rPr>
  </w:style>
  <w:style w:type="paragraph" w:customStyle="1" w:styleId="MeetingCode">
    <w:name w:val="Meeting Code"/>
    <w:basedOn w:val="DateMeetinglanguage"/>
    <w:rsid w:val="0055210C"/>
    <w:pPr>
      <w:spacing w:before="1800" w:after="0"/>
    </w:pPr>
  </w:style>
  <w:style w:type="paragraph" w:customStyle="1" w:styleId="Car">
    <w:name w:val="Car"/>
    <w:basedOn w:val="Normal"/>
    <w:rsid w:val="0055210C"/>
    <w:pPr>
      <w:spacing w:after="160" w:line="240" w:lineRule="exact"/>
    </w:pPr>
    <w:rPr>
      <w:rFonts w:ascii="Verdana" w:eastAsia="PMingLiU" w:hAnsi="Verdana" w:cs="Times New Roman"/>
      <w:sz w:val="20"/>
      <w:lang w:eastAsia="en-US"/>
    </w:rPr>
  </w:style>
  <w:style w:type="paragraph" w:customStyle="1" w:styleId="Paragraphedeliste">
    <w:name w:val="Paragraphe de liste"/>
    <w:autoRedefine/>
    <w:rsid w:val="0055210C"/>
    <w:pPr>
      <w:spacing w:after="200" w:line="276" w:lineRule="auto"/>
      <w:ind w:left="720"/>
    </w:pPr>
    <w:rPr>
      <w:rFonts w:ascii="Lucida Grande" w:eastAsia="ヒラギノ角ゴ Pro W3" w:hAnsi="Lucida Grande"/>
      <w:color w:val="000000"/>
      <w:sz w:val="22"/>
      <w:lang w:val="en-GB"/>
    </w:rPr>
  </w:style>
  <w:style w:type="character" w:styleId="FollowedHyperlink">
    <w:name w:val="FollowedHyperlink"/>
    <w:rsid w:val="0055210C"/>
    <w:rPr>
      <w:color w:val="606420"/>
      <w:u w:val="single"/>
    </w:rPr>
  </w:style>
  <w:style w:type="paragraph" w:customStyle="1" w:styleId="Body1">
    <w:name w:val="Body 1"/>
    <w:rsid w:val="0055210C"/>
    <w:rPr>
      <w:rFonts w:ascii="Helvetica" w:eastAsia="Arial Unicode MS" w:hAnsi="Helvetica"/>
      <w:color w:val="000000"/>
      <w:sz w:val="24"/>
    </w:rPr>
  </w:style>
  <w:style w:type="character" w:customStyle="1" w:styleId="Bona">
    <w:name w:val="Bona"/>
    <w:semiHidden/>
    <w:rsid w:val="0055210C"/>
    <w:rPr>
      <w:rFonts w:ascii="Arial" w:hAnsi="Arial" w:cs="Arial"/>
      <w:color w:val="000080"/>
      <w:sz w:val="20"/>
      <w:szCs w:val="20"/>
    </w:rPr>
  </w:style>
  <w:style w:type="paragraph" w:styleId="Revision">
    <w:name w:val="Revision"/>
    <w:hidden/>
    <w:uiPriority w:val="99"/>
    <w:semiHidden/>
    <w:rsid w:val="007B3694"/>
    <w:rPr>
      <w:rFonts w:ascii="Arial" w:hAnsi="Arial" w:cs="Arial"/>
      <w:sz w:val="22"/>
    </w:rPr>
  </w:style>
  <w:style w:type="character" w:customStyle="1" w:styleId="st">
    <w:name w:val="st"/>
    <w:basedOn w:val="DefaultParagraphFont"/>
    <w:rsid w:val="005B45B5"/>
  </w:style>
  <w:style w:type="paragraph" w:styleId="TOC4">
    <w:name w:val="toc 4"/>
    <w:basedOn w:val="Normal"/>
    <w:next w:val="Normal"/>
    <w:autoRedefine/>
    <w:uiPriority w:val="39"/>
    <w:rsid w:val="00A10122"/>
    <w:pPr>
      <w:tabs>
        <w:tab w:val="left" w:pos="1985"/>
        <w:tab w:val="right" w:leader="dot" w:pos="9061"/>
      </w:tabs>
      <w:spacing w:after="100"/>
      <w:ind w:left="1984" w:hanging="1559"/>
    </w:pPr>
    <w:rPr>
      <w:sz w:val="20"/>
    </w:rPr>
  </w:style>
  <w:style w:type="paragraph" w:styleId="TOC5">
    <w:name w:val="toc 5"/>
    <w:basedOn w:val="Normal"/>
    <w:next w:val="Normal"/>
    <w:autoRedefine/>
    <w:uiPriority w:val="39"/>
    <w:rsid w:val="00A10122"/>
    <w:pPr>
      <w:spacing w:after="100"/>
      <w:ind w:left="567"/>
    </w:pPr>
    <w:rPr>
      <w:i/>
      <w:sz w:val="20"/>
    </w:rPr>
  </w:style>
  <w:style w:type="paragraph" w:customStyle="1" w:styleId="StyleHeading3ComplexItalicLatin12pt">
    <w:name w:val="Style Heading 3 + (Complex) Italic (Latin) 12 pt"/>
    <w:basedOn w:val="StyleHeading3ComplexItalic"/>
    <w:link w:val="StyleHeading3ComplexItalicLatin12ptChar"/>
    <w:rsid w:val="00B7119E"/>
    <w:pPr>
      <w:tabs>
        <w:tab w:val="clear" w:pos="2835"/>
        <w:tab w:val="left" w:pos="1985"/>
      </w:tabs>
      <w:ind w:left="0" w:firstLine="0"/>
    </w:pPr>
    <w:rPr>
      <w:rFonts w:eastAsia="Calibri"/>
      <w:bCs/>
      <w:caps/>
      <w:lang w:val="ru-RU" w:eastAsia="ru-RU"/>
    </w:rPr>
  </w:style>
  <w:style w:type="character" w:customStyle="1" w:styleId="StyleHeading3ComplexItalicLatin12ptChar">
    <w:name w:val="Style Heading 3 + (Complex) Italic (Latin) 12 pt Char"/>
    <w:basedOn w:val="StyleHeading3ComplexItalicChar"/>
    <w:link w:val="StyleHeading3ComplexItalicLatin12pt"/>
    <w:locked/>
    <w:rsid w:val="00B7119E"/>
    <w:rPr>
      <w:rFonts w:ascii="Arial" w:eastAsia="Calibri" w:hAnsi="Arial" w:cs="Arial"/>
      <w:b/>
      <w:bCs/>
      <w:caps/>
      <w:sz w:val="22"/>
      <w:szCs w:val="22"/>
      <w:lang w:val="ru-RU" w:eastAsia="ru-RU"/>
    </w:rPr>
  </w:style>
  <w:style w:type="numbering" w:customStyle="1" w:styleId="ListNo3">
    <w:name w:val="List No"/>
    <w:uiPriority w:val="99"/>
    <w:semiHidden/>
    <w:unhideWhenUsed/>
    <w:rsid w:val="00745FA3"/>
  </w:style>
  <w:style w:type="numbering" w:customStyle="1" w:styleId="ListNo10">
    <w:name w:val="List No1"/>
    <w:uiPriority w:val="99"/>
    <w:semiHidden/>
    <w:unhideWhenUsed/>
    <w:rsid w:val="00745FA3"/>
  </w:style>
  <w:style w:type="paragraph" w:customStyle="1" w:styleId="p1">
    <w:name w:val="p1"/>
    <w:basedOn w:val="Normal"/>
    <w:rsid w:val="005E2BC0"/>
    <w:pPr>
      <w:suppressAutoHyphens/>
    </w:pPr>
    <w:rPr>
      <w:rFonts w:ascii="Times New Roman" w:eastAsia="Calibri" w:hAnsi="Times New Roman" w:cs="Times New Roman"/>
      <w:sz w:val="24"/>
      <w:szCs w:val="24"/>
      <w:lang w:eastAsia="ar-SA"/>
    </w:rPr>
  </w:style>
  <w:style w:type="paragraph" w:customStyle="1" w:styleId="p2">
    <w:name w:val="p2"/>
    <w:basedOn w:val="Normal"/>
    <w:rsid w:val="005E2BC0"/>
    <w:pPr>
      <w:suppressAutoHyphens/>
    </w:pPr>
    <w:rPr>
      <w:rFonts w:ascii="Times New Roman" w:eastAsia="Calibri"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8802091">
      <w:bodyDiv w:val="1"/>
      <w:marLeft w:val="0"/>
      <w:marRight w:val="0"/>
      <w:marTop w:val="0"/>
      <w:marBottom w:val="0"/>
      <w:divBdr>
        <w:top w:val="none" w:sz="0" w:space="0" w:color="auto"/>
        <w:left w:val="none" w:sz="0" w:space="0" w:color="auto"/>
        <w:bottom w:val="none" w:sz="0" w:space="0" w:color="auto"/>
        <w:right w:val="none" w:sz="0" w:space="0" w:color="auto"/>
      </w:divBdr>
    </w:div>
    <w:div w:id="536478781">
      <w:bodyDiv w:val="1"/>
      <w:marLeft w:val="0"/>
      <w:marRight w:val="0"/>
      <w:marTop w:val="0"/>
      <w:marBottom w:val="0"/>
      <w:divBdr>
        <w:top w:val="none" w:sz="0" w:space="0" w:color="auto"/>
        <w:left w:val="none" w:sz="0" w:space="0" w:color="auto"/>
        <w:bottom w:val="none" w:sz="0" w:space="0" w:color="auto"/>
        <w:right w:val="none" w:sz="0" w:space="0" w:color="auto"/>
      </w:divBdr>
    </w:div>
    <w:div w:id="583338935">
      <w:bodyDiv w:val="1"/>
      <w:marLeft w:val="0"/>
      <w:marRight w:val="0"/>
      <w:marTop w:val="0"/>
      <w:marBottom w:val="0"/>
      <w:divBdr>
        <w:top w:val="none" w:sz="0" w:space="0" w:color="auto"/>
        <w:left w:val="none" w:sz="0" w:space="0" w:color="auto"/>
        <w:bottom w:val="none" w:sz="0" w:space="0" w:color="auto"/>
        <w:right w:val="none" w:sz="0" w:space="0" w:color="auto"/>
      </w:divBdr>
    </w:div>
    <w:div w:id="641152483">
      <w:bodyDiv w:val="1"/>
      <w:marLeft w:val="0"/>
      <w:marRight w:val="0"/>
      <w:marTop w:val="0"/>
      <w:marBottom w:val="0"/>
      <w:divBdr>
        <w:top w:val="none" w:sz="0" w:space="0" w:color="auto"/>
        <w:left w:val="none" w:sz="0" w:space="0" w:color="auto"/>
        <w:bottom w:val="none" w:sz="0" w:space="0" w:color="auto"/>
        <w:right w:val="none" w:sz="0" w:space="0" w:color="auto"/>
      </w:divBdr>
    </w:div>
    <w:div w:id="838619522">
      <w:bodyDiv w:val="1"/>
      <w:marLeft w:val="0"/>
      <w:marRight w:val="0"/>
      <w:marTop w:val="0"/>
      <w:marBottom w:val="0"/>
      <w:divBdr>
        <w:top w:val="none" w:sz="0" w:space="0" w:color="auto"/>
        <w:left w:val="none" w:sz="0" w:space="0" w:color="auto"/>
        <w:bottom w:val="none" w:sz="0" w:space="0" w:color="auto"/>
        <w:right w:val="none" w:sz="0" w:space="0" w:color="auto"/>
      </w:divBdr>
    </w:div>
    <w:div w:id="1106317125">
      <w:bodyDiv w:val="1"/>
      <w:marLeft w:val="0"/>
      <w:marRight w:val="0"/>
      <w:marTop w:val="0"/>
      <w:marBottom w:val="0"/>
      <w:divBdr>
        <w:top w:val="none" w:sz="0" w:space="0" w:color="auto"/>
        <w:left w:val="none" w:sz="0" w:space="0" w:color="auto"/>
        <w:bottom w:val="none" w:sz="0" w:space="0" w:color="auto"/>
        <w:right w:val="none" w:sz="0" w:space="0" w:color="auto"/>
      </w:divBdr>
    </w:div>
    <w:div w:id="1146582648">
      <w:bodyDiv w:val="1"/>
      <w:marLeft w:val="0"/>
      <w:marRight w:val="0"/>
      <w:marTop w:val="0"/>
      <w:marBottom w:val="0"/>
      <w:divBdr>
        <w:top w:val="none" w:sz="0" w:space="0" w:color="auto"/>
        <w:left w:val="none" w:sz="0" w:space="0" w:color="auto"/>
        <w:bottom w:val="none" w:sz="0" w:space="0" w:color="auto"/>
        <w:right w:val="none" w:sz="0" w:space="0" w:color="auto"/>
      </w:divBdr>
    </w:div>
    <w:div w:id="1201285880">
      <w:bodyDiv w:val="1"/>
      <w:marLeft w:val="0"/>
      <w:marRight w:val="0"/>
      <w:marTop w:val="0"/>
      <w:marBottom w:val="0"/>
      <w:divBdr>
        <w:top w:val="none" w:sz="0" w:space="0" w:color="auto"/>
        <w:left w:val="none" w:sz="0" w:space="0" w:color="auto"/>
        <w:bottom w:val="none" w:sz="0" w:space="0" w:color="auto"/>
        <w:right w:val="none" w:sz="0" w:space="0" w:color="auto"/>
      </w:divBdr>
    </w:div>
    <w:div w:id="1290472770">
      <w:bodyDiv w:val="1"/>
      <w:marLeft w:val="0"/>
      <w:marRight w:val="0"/>
      <w:marTop w:val="0"/>
      <w:marBottom w:val="0"/>
      <w:divBdr>
        <w:top w:val="none" w:sz="0" w:space="0" w:color="auto"/>
        <w:left w:val="none" w:sz="0" w:space="0" w:color="auto"/>
        <w:bottom w:val="none" w:sz="0" w:space="0" w:color="auto"/>
        <w:right w:val="none" w:sz="0" w:space="0" w:color="auto"/>
      </w:divBdr>
    </w:div>
    <w:div w:id="1469205993">
      <w:bodyDiv w:val="1"/>
      <w:marLeft w:val="0"/>
      <w:marRight w:val="0"/>
      <w:marTop w:val="0"/>
      <w:marBottom w:val="0"/>
      <w:divBdr>
        <w:top w:val="none" w:sz="0" w:space="0" w:color="auto"/>
        <w:left w:val="none" w:sz="0" w:space="0" w:color="auto"/>
        <w:bottom w:val="none" w:sz="0" w:space="0" w:color="auto"/>
        <w:right w:val="none" w:sz="0" w:space="0" w:color="auto"/>
      </w:divBdr>
    </w:div>
    <w:div w:id="1681196535">
      <w:bodyDiv w:val="1"/>
      <w:marLeft w:val="0"/>
      <w:marRight w:val="0"/>
      <w:marTop w:val="0"/>
      <w:marBottom w:val="0"/>
      <w:divBdr>
        <w:top w:val="none" w:sz="0" w:space="0" w:color="auto"/>
        <w:left w:val="none" w:sz="0" w:space="0" w:color="auto"/>
        <w:bottom w:val="none" w:sz="0" w:space="0" w:color="auto"/>
        <w:right w:val="none" w:sz="0" w:space="0" w:color="auto"/>
      </w:divBdr>
    </w:div>
    <w:div w:id="1939942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5.emf"/><Relationship Id="rId21" Type="http://schemas.openxmlformats.org/officeDocument/2006/relationships/header" Target="header3.xml"/><Relationship Id="rId42" Type="http://schemas.openxmlformats.org/officeDocument/2006/relationships/image" Target="media/image25.png"/><Relationship Id="rId63" Type="http://schemas.openxmlformats.org/officeDocument/2006/relationships/image" Target="media/image46.emf"/><Relationship Id="rId84" Type="http://schemas.openxmlformats.org/officeDocument/2006/relationships/image" Target="media/image67.emf"/><Relationship Id="rId138" Type="http://schemas.openxmlformats.org/officeDocument/2006/relationships/image" Target="media/image115.emf"/><Relationship Id="rId159" Type="http://schemas.openxmlformats.org/officeDocument/2006/relationships/image" Target="media/image136.png"/><Relationship Id="rId170" Type="http://schemas.openxmlformats.org/officeDocument/2006/relationships/image" Target="media/image147.png"/><Relationship Id="rId191" Type="http://schemas.openxmlformats.org/officeDocument/2006/relationships/image" Target="media/image168.png"/><Relationship Id="rId205" Type="http://schemas.openxmlformats.org/officeDocument/2006/relationships/image" Target="media/image182.emf"/><Relationship Id="rId226" Type="http://schemas.openxmlformats.org/officeDocument/2006/relationships/image" Target="media/image200.emf"/><Relationship Id="rId247" Type="http://schemas.openxmlformats.org/officeDocument/2006/relationships/image" Target="media/image221.emf"/><Relationship Id="rId107" Type="http://schemas.openxmlformats.org/officeDocument/2006/relationships/image" Target="media/image90.emf"/><Relationship Id="rId268" Type="http://schemas.openxmlformats.org/officeDocument/2006/relationships/image" Target="media/image242.emf"/><Relationship Id="rId11" Type="http://schemas.openxmlformats.org/officeDocument/2006/relationships/footer" Target="footer1.xml"/><Relationship Id="rId32" Type="http://schemas.openxmlformats.org/officeDocument/2006/relationships/image" Target="media/image15.emf"/><Relationship Id="rId53" Type="http://schemas.openxmlformats.org/officeDocument/2006/relationships/image" Target="media/image36.emf"/><Relationship Id="rId74" Type="http://schemas.openxmlformats.org/officeDocument/2006/relationships/image" Target="media/image57.emf"/><Relationship Id="rId128" Type="http://schemas.openxmlformats.org/officeDocument/2006/relationships/image" Target="media/image105.emf"/><Relationship Id="rId149" Type="http://schemas.openxmlformats.org/officeDocument/2006/relationships/image" Target="media/image126.png"/><Relationship Id="rId5" Type="http://schemas.openxmlformats.org/officeDocument/2006/relationships/settings" Target="settings.xml"/><Relationship Id="rId95" Type="http://schemas.openxmlformats.org/officeDocument/2006/relationships/image" Target="media/image78.emf"/><Relationship Id="rId160" Type="http://schemas.openxmlformats.org/officeDocument/2006/relationships/image" Target="media/image137.emf"/><Relationship Id="rId181" Type="http://schemas.openxmlformats.org/officeDocument/2006/relationships/image" Target="media/image158.emf"/><Relationship Id="rId216" Type="http://schemas.openxmlformats.org/officeDocument/2006/relationships/image" Target="media/image192.emf"/><Relationship Id="rId237" Type="http://schemas.openxmlformats.org/officeDocument/2006/relationships/image" Target="media/image211.emf"/><Relationship Id="rId258" Type="http://schemas.openxmlformats.org/officeDocument/2006/relationships/image" Target="media/image232.emf"/><Relationship Id="rId22" Type="http://schemas.openxmlformats.org/officeDocument/2006/relationships/header" Target="header4.xml"/><Relationship Id="rId43" Type="http://schemas.openxmlformats.org/officeDocument/2006/relationships/image" Target="media/image26.emf"/><Relationship Id="rId64" Type="http://schemas.openxmlformats.org/officeDocument/2006/relationships/image" Target="media/image47.emf"/><Relationship Id="rId118" Type="http://schemas.openxmlformats.org/officeDocument/2006/relationships/image" Target="media/image96.png"/><Relationship Id="rId139" Type="http://schemas.openxmlformats.org/officeDocument/2006/relationships/image" Target="media/image116.png"/><Relationship Id="rId85" Type="http://schemas.openxmlformats.org/officeDocument/2006/relationships/image" Target="media/image68.emf"/><Relationship Id="rId150" Type="http://schemas.openxmlformats.org/officeDocument/2006/relationships/image" Target="media/image127.png"/><Relationship Id="rId171" Type="http://schemas.openxmlformats.org/officeDocument/2006/relationships/image" Target="media/image148.png"/><Relationship Id="rId192" Type="http://schemas.openxmlformats.org/officeDocument/2006/relationships/image" Target="media/image169.png"/><Relationship Id="rId206" Type="http://schemas.openxmlformats.org/officeDocument/2006/relationships/image" Target="file:///N:\ORGLAN\SHARED\LANR\17\PBC\pb_18_19\images\spacer.gif" TargetMode="External"/><Relationship Id="rId227" Type="http://schemas.openxmlformats.org/officeDocument/2006/relationships/image" Target="media/image201.emf"/><Relationship Id="rId248" Type="http://schemas.openxmlformats.org/officeDocument/2006/relationships/image" Target="media/image222.emf"/><Relationship Id="rId269" Type="http://schemas.openxmlformats.org/officeDocument/2006/relationships/image" Target="media/image243.emf"/><Relationship Id="rId12" Type="http://schemas.openxmlformats.org/officeDocument/2006/relationships/footer" Target="footer2.xml"/><Relationship Id="rId33" Type="http://schemas.openxmlformats.org/officeDocument/2006/relationships/image" Target="media/image16.emf"/><Relationship Id="rId108" Type="http://schemas.openxmlformats.org/officeDocument/2006/relationships/image" Target="media/image91.emf"/><Relationship Id="rId129" Type="http://schemas.openxmlformats.org/officeDocument/2006/relationships/image" Target="media/image106.emf"/><Relationship Id="rId54" Type="http://schemas.openxmlformats.org/officeDocument/2006/relationships/image" Target="media/image37.png"/><Relationship Id="rId75" Type="http://schemas.openxmlformats.org/officeDocument/2006/relationships/image" Target="media/image58.emf"/><Relationship Id="rId96" Type="http://schemas.openxmlformats.org/officeDocument/2006/relationships/image" Target="media/image79.emf"/><Relationship Id="rId140" Type="http://schemas.openxmlformats.org/officeDocument/2006/relationships/image" Target="media/image117.png"/><Relationship Id="rId161" Type="http://schemas.openxmlformats.org/officeDocument/2006/relationships/image" Target="media/image138.emf"/><Relationship Id="rId182" Type="http://schemas.openxmlformats.org/officeDocument/2006/relationships/image" Target="media/image159.png"/><Relationship Id="rId217" Type="http://schemas.openxmlformats.org/officeDocument/2006/relationships/header" Target="header7.xml"/><Relationship Id="rId6" Type="http://schemas.openxmlformats.org/officeDocument/2006/relationships/webSettings" Target="webSettings.xml"/><Relationship Id="rId238" Type="http://schemas.openxmlformats.org/officeDocument/2006/relationships/image" Target="media/image212.emf"/><Relationship Id="rId259" Type="http://schemas.openxmlformats.org/officeDocument/2006/relationships/image" Target="media/image233.emf"/><Relationship Id="rId23" Type="http://schemas.openxmlformats.org/officeDocument/2006/relationships/image" Target="media/image8.jpeg"/><Relationship Id="rId119" Type="http://schemas.openxmlformats.org/officeDocument/2006/relationships/image" Target="media/image97.png"/><Relationship Id="rId270" Type="http://schemas.openxmlformats.org/officeDocument/2006/relationships/image" Target="media/image244.emf"/><Relationship Id="rId44" Type="http://schemas.openxmlformats.org/officeDocument/2006/relationships/image" Target="media/image27.emf"/><Relationship Id="rId60" Type="http://schemas.openxmlformats.org/officeDocument/2006/relationships/image" Target="media/image43.emf"/><Relationship Id="rId65" Type="http://schemas.openxmlformats.org/officeDocument/2006/relationships/image" Target="media/image48.emf"/><Relationship Id="rId81" Type="http://schemas.openxmlformats.org/officeDocument/2006/relationships/image" Target="media/image64.emf"/><Relationship Id="rId86" Type="http://schemas.openxmlformats.org/officeDocument/2006/relationships/image" Target="media/image69.emf"/><Relationship Id="rId130" Type="http://schemas.openxmlformats.org/officeDocument/2006/relationships/image" Target="media/image107.emf"/><Relationship Id="rId135" Type="http://schemas.openxmlformats.org/officeDocument/2006/relationships/image" Target="media/image112.emf"/><Relationship Id="rId151" Type="http://schemas.openxmlformats.org/officeDocument/2006/relationships/image" Target="media/image128.emf"/><Relationship Id="rId156" Type="http://schemas.openxmlformats.org/officeDocument/2006/relationships/image" Target="media/image133.emf"/><Relationship Id="rId177" Type="http://schemas.openxmlformats.org/officeDocument/2006/relationships/image" Target="media/image154.emf"/><Relationship Id="rId198" Type="http://schemas.openxmlformats.org/officeDocument/2006/relationships/image" Target="media/image175.emf"/><Relationship Id="rId172" Type="http://schemas.openxmlformats.org/officeDocument/2006/relationships/image" Target="media/image149.emf"/><Relationship Id="rId193" Type="http://schemas.openxmlformats.org/officeDocument/2006/relationships/image" Target="media/image170.emf"/><Relationship Id="rId202" Type="http://schemas.openxmlformats.org/officeDocument/2006/relationships/image" Target="media/image179.emf"/><Relationship Id="rId207" Type="http://schemas.openxmlformats.org/officeDocument/2006/relationships/image" Target="media/image183.emf"/><Relationship Id="rId223" Type="http://schemas.openxmlformats.org/officeDocument/2006/relationships/image" Target="media/image197.emf"/><Relationship Id="rId228" Type="http://schemas.openxmlformats.org/officeDocument/2006/relationships/image" Target="media/image202.emf"/><Relationship Id="rId244" Type="http://schemas.openxmlformats.org/officeDocument/2006/relationships/image" Target="media/image218.emf"/><Relationship Id="rId249" Type="http://schemas.openxmlformats.org/officeDocument/2006/relationships/image" Target="media/image223.emf"/><Relationship Id="rId13" Type="http://schemas.openxmlformats.org/officeDocument/2006/relationships/footer" Target="footer3.xml"/><Relationship Id="rId18" Type="http://schemas.openxmlformats.org/officeDocument/2006/relationships/image" Target="media/image5.emf"/><Relationship Id="rId39" Type="http://schemas.openxmlformats.org/officeDocument/2006/relationships/image" Target="media/image22.emf"/><Relationship Id="rId109" Type="http://schemas.openxmlformats.org/officeDocument/2006/relationships/chart" Target="charts/chart1.xml"/><Relationship Id="rId260" Type="http://schemas.openxmlformats.org/officeDocument/2006/relationships/image" Target="media/image234.emf"/><Relationship Id="rId265" Type="http://schemas.openxmlformats.org/officeDocument/2006/relationships/image" Target="media/image239.emf"/><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emf"/><Relationship Id="rId104" Type="http://schemas.openxmlformats.org/officeDocument/2006/relationships/image" Target="media/image87.emf"/><Relationship Id="rId120" Type="http://schemas.openxmlformats.org/officeDocument/2006/relationships/image" Target="../images/spacer.gif" TargetMode="External"/><Relationship Id="rId125" Type="http://schemas.openxmlformats.org/officeDocument/2006/relationships/image" Target="media/image102.emf"/><Relationship Id="rId141" Type="http://schemas.openxmlformats.org/officeDocument/2006/relationships/image" Target="media/image118.emf"/><Relationship Id="rId146" Type="http://schemas.openxmlformats.org/officeDocument/2006/relationships/image" Target="media/image123.emf"/><Relationship Id="rId167" Type="http://schemas.openxmlformats.org/officeDocument/2006/relationships/image" Target="media/image144.png"/><Relationship Id="rId188" Type="http://schemas.openxmlformats.org/officeDocument/2006/relationships/image" Target="media/image165.emf"/><Relationship Id="rId7" Type="http://schemas.openxmlformats.org/officeDocument/2006/relationships/footnotes" Target="footnotes.xml"/><Relationship Id="rId71" Type="http://schemas.openxmlformats.org/officeDocument/2006/relationships/image" Target="media/image54.emf"/><Relationship Id="rId92" Type="http://schemas.openxmlformats.org/officeDocument/2006/relationships/image" Target="media/image75.emf"/><Relationship Id="rId162" Type="http://schemas.openxmlformats.org/officeDocument/2006/relationships/image" Target="media/image139.emf"/><Relationship Id="rId183" Type="http://schemas.openxmlformats.org/officeDocument/2006/relationships/image" Target="media/image160.png"/><Relationship Id="rId213" Type="http://schemas.openxmlformats.org/officeDocument/2006/relationships/image" Target="media/image189.emf"/><Relationship Id="rId218" Type="http://schemas.openxmlformats.org/officeDocument/2006/relationships/header" Target="header8.xml"/><Relationship Id="rId234" Type="http://schemas.openxmlformats.org/officeDocument/2006/relationships/image" Target="media/image208.emf"/><Relationship Id="rId239" Type="http://schemas.openxmlformats.org/officeDocument/2006/relationships/image" Target="media/image213.emf"/><Relationship Id="rId2" Type="http://schemas.openxmlformats.org/officeDocument/2006/relationships/numbering" Target="numbering.xml"/><Relationship Id="rId29" Type="http://schemas.openxmlformats.org/officeDocument/2006/relationships/image" Target="media/image14.jpeg"/><Relationship Id="rId250" Type="http://schemas.openxmlformats.org/officeDocument/2006/relationships/image" Target="media/image224.emf"/><Relationship Id="rId255" Type="http://schemas.openxmlformats.org/officeDocument/2006/relationships/image" Target="media/image229.emf"/><Relationship Id="rId271" Type="http://schemas.openxmlformats.org/officeDocument/2006/relationships/image" Target="media/image245.emf"/><Relationship Id="rId276" Type="http://schemas.openxmlformats.org/officeDocument/2006/relationships/theme" Target="theme/theme1.xml"/><Relationship Id="rId24" Type="http://schemas.openxmlformats.org/officeDocument/2006/relationships/image" Target="media/image9.jpeg"/><Relationship Id="rId40" Type="http://schemas.openxmlformats.org/officeDocument/2006/relationships/image" Target="media/image23.emf"/><Relationship Id="rId45" Type="http://schemas.openxmlformats.org/officeDocument/2006/relationships/image" Target="media/image28.png"/><Relationship Id="rId66" Type="http://schemas.openxmlformats.org/officeDocument/2006/relationships/image" Target="media/image49.emf"/><Relationship Id="rId87" Type="http://schemas.openxmlformats.org/officeDocument/2006/relationships/image" Target="media/image70.emf"/><Relationship Id="rId110" Type="http://schemas.openxmlformats.org/officeDocument/2006/relationships/chart" Target="charts/chart2.xml"/><Relationship Id="rId115" Type="http://schemas.openxmlformats.org/officeDocument/2006/relationships/image" Target="media/image93.emf"/><Relationship Id="rId131" Type="http://schemas.openxmlformats.org/officeDocument/2006/relationships/image" Target="media/image108.emf"/><Relationship Id="rId136" Type="http://schemas.openxmlformats.org/officeDocument/2006/relationships/image" Target="media/image113.emf"/><Relationship Id="rId157" Type="http://schemas.openxmlformats.org/officeDocument/2006/relationships/image" Target="media/image134.emf"/><Relationship Id="rId178" Type="http://schemas.openxmlformats.org/officeDocument/2006/relationships/image" Target="media/image155.png"/><Relationship Id="rId61" Type="http://schemas.openxmlformats.org/officeDocument/2006/relationships/image" Target="media/image44.emf"/><Relationship Id="rId82" Type="http://schemas.openxmlformats.org/officeDocument/2006/relationships/image" Target="media/image65.emf"/><Relationship Id="rId152" Type="http://schemas.openxmlformats.org/officeDocument/2006/relationships/image" Target="media/image129.emf"/><Relationship Id="rId173" Type="http://schemas.openxmlformats.org/officeDocument/2006/relationships/image" Target="media/image150.emf"/><Relationship Id="rId194" Type="http://schemas.openxmlformats.org/officeDocument/2006/relationships/image" Target="media/image171.emf"/><Relationship Id="rId199" Type="http://schemas.openxmlformats.org/officeDocument/2006/relationships/image" Target="media/image176.emf"/><Relationship Id="rId203" Type="http://schemas.openxmlformats.org/officeDocument/2006/relationships/image" Target="media/image180.emf"/><Relationship Id="rId208" Type="http://schemas.openxmlformats.org/officeDocument/2006/relationships/image" Target="media/image184.emf"/><Relationship Id="rId229" Type="http://schemas.openxmlformats.org/officeDocument/2006/relationships/image" Target="media/image203.emf"/><Relationship Id="rId19" Type="http://schemas.openxmlformats.org/officeDocument/2006/relationships/image" Target="media/image6.emf"/><Relationship Id="rId224" Type="http://schemas.openxmlformats.org/officeDocument/2006/relationships/image" Target="media/image198.emf"/><Relationship Id="rId240" Type="http://schemas.openxmlformats.org/officeDocument/2006/relationships/image" Target="media/image214.emf"/><Relationship Id="rId245" Type="http://schemas.openxmlformats.org/officeDocument/2006/relationships/image" Target="media/image219.emf"/><Relationship Id="rId261" Type="http://schemas.openxmlformats.org/officeDocument/2006/relationships/image" Target="media/image235.emf"/><Relationship Id="rId266" Type="http://schemas.openxmlformats.org/officeDocument/2006/relationships/image" Target="media/image240.emf"/><Relationship Id="rId14" Type="http://schemas.openxmlformats.org/officeDocument/2006/relationships/header" Target="header2.xml"/><Relationship Id="rId30" Type="http://schemas.openxmlformats.org/officeDocument/2006/relationships/header" Target="header5.xml"/><Relationship Id="rId35" Type="http://schemas.openxmlformats.org/officeDocument/2006/relationships/image" Target="media/image18.emf"/><Relationship Id="rId56" Type="http://schemas.openxmlformats.org/officeDocument/2006/relationships/image" Target="media/image39.emf"/><Relationship Id="rId77" Type="http://schemas.openxmlformats.org/officeDocument/2006/relationships/image" Target="media/image60.png"/><Relationship Id="rId100" Type="http://schemas.openxmlformats.org/officeDocument/2006/relationships/image" Target="media/image83.emf"/><Relationship Id="rId105" Type="http://schemas.openxmlformats.org/officeDocument/2006/relationships/image" Target="media/image88.emf"/><Relationship Id="rId126" Type="http://schemas.openxmlformats.org/officeDocument/2006/relationships/image" Target="media/image103.emf"/><Relationship Id="rId147" Type="http://schemas.openxmlformats.org/officeDocument/2006/relationships/image" Target="media/image124.emf"/><Relationship Id="rId168" Type="http://schemas.openxmlformats.org/officeDocument/2006/relationships/image" Target="media/image145.e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121" Type="http://schemas.openxmlformats.org/officeDocument/2006/relationships/image" Target="media/image98.emf"/><Relationship Id="rId142" Type="http://schemas.openxmlformats.org/officeDocument/2006/relationships/image" Target="media/image119.emf"/><Relationship Id="rId163" Type="http://schemas.openxmlformats.org/officeDocument/2006/relationships/image" Target="media/image140.png"/><Relationship Id="rId184" Type="http://schemas.openxmlformats.org/officeDocument/2006/relationships/image" Target="media/image161.emf"/><Relationship Id="rId189" Type="http://schemas.openxmlformats.org/officeDocument/2006/relationships/image" Target="media/image166.emf"/><Relationship Id="rId219" Type="http://schemas.openxmlformats.org/officeDocument/2006/relationships/image" Target="media/image193.emf"/><Relationship Id="rId3" Type="http://schemas.openxmlformats.org/officeDocument/2006/relationships/styles" Target="styles.xml"/><Relationship Id="rId214" Type="http://schemas.openxmlformats.org/officeDocument/2006/relationships/image" Target="media/image190.emf"/><Relationship Id="rId230" Type="http://schemas.openxmlformats.org/officeDocument/2006/relationships/image" Target="media/image204.emf"/><Relationship Id="rId235" Type="http://schemas.openxmlformats.org/officeDocument/2006/relationships/image" Target="media/image209.emf"/><Relationship Id="rId251" Type="http://schemas.openxmlformats.org/officeDocument/2006/relationships/image" Target="media/image225.emf"/><Relationship Id="rId256" Type="http://schemas.openxmlformats.org/officeDocument/2006/relationships/image" Target="media/image230.emf"/><Relationship Id="rId25" Type="http://schemas.openxmlformats.org/officeDocument/2006/relationships/image" Target="media/image10.jpeg"/><Relationship Id="rId46" Type="http://schemas.openxmlformats.org/officeDocument/2006/relationships/image" Target="media/image29.png"/><Relationship Id="rId67" Type="http://schemas.openxmlformats.org/officeDocument/2006/relationships/image" Target="media/image50.emf"/><Relationship Id="rId116" Type="http://schemas.openxmlformats.org/officeDocument/2006/relationships/image" Target="media/image94.emf"/><Relationship Id="rId137" Type="http://schemas.openxmlformats.org/officeDocument/2006/relationships/image" Target="media/image114.emf"/><Relationship Id="rId158" Type="http://schemas.openxmlformats.org/officeDocument/2006/relationships/image" Target="media/image135.png"/><Relationship Id="rId272" Type="http://schemas.openxmlformats.org/officeDocument/2006/relationships/image" Target="media/image246.emf"/><Relationship Id="rId20" Type="http://schemas.openxmlformats.org/officeDocument/2006/relationships/image" Target="media/image7.emf"/><Relationship Id="rId41" Type="http://schemas.openxmlformats.org/officeDocument/2006/relationships/image" Target="media/image24.png"/><Relationship Id="rId62" Type="http://schemas.openxmlformats.org/officeDocument/2006/relationships/image" Target="media/image45.emf"/><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chart" Target="charts/chart3.xml"/><Relationship Id="rId132" Type="http://schemas.openxmlformats.org/officeDocument/2006/relationships/image" Target="media/image109.emf"/><Relationship Id="rId153" Type="http://schemas.openxmlformats.org/officeDocument/2006/relationships/image" Target="media/image130.emf"/><Relationship Id="rId174" Type="http://schemas.openxmlformats.org/officeDocument/2006/relationships/image" Target="media/image151.png"/><Relationship Id="rId179" Type="http://schemas.openxmlformats.org/officeDocument/2006/relationships/image" Target="media/image156.png"/><Relationship Id="rId195" Type="http://schemas.openxmlformats.org/officeDocument/2006/relationships/image" Target="media/image172.emf"/><Relationship Id="rId209" Type="http://schemas.openxmlformats.org/officeDocument/2006/relationships/image" Target="media/image185.emf"/><Relationship Id="rId190" Type="http://schemas.openxmlformats.org/officeDocument/2006/relationships/image" Target="media/image167.emf"/><Relationship Id="rId204" Type="http://schemas.openxmlformats.org/officeDocument/2006/relationships/image" Target="media/image181.emf"/><Relationship Id="rId220" Type="http://schemas.openxmlformats.org/officeDocument/2006/relationships/image" Target="media/image194.emf"/><Relationship Id="rId225" Type="http://schemas.openxmlformats.org/officeDocument/2006/relationships/image" Target="media/image199.emf"/><Relationship Id="rId241" Type="http://schemas.openxmlformats.org/officeDocument/2006/relationships/image" Target="media/image215.emf"/><Relationship Id="rId246" Type="http://schemas.openxmlformats.org/officeDocument/2006/relationships/image" Target="media/image220.emf"/><Relationship Id="rId267" Type="http://schemas.openxmlformats.org/officeDocument/2006/relationships/image" Target="media/image241.emf"/><Relationship Id="rId15" Type="http://schemas.openxmlformats.org/officeDocument/2006/relationships/image" Target="media/image2.emf"/><Relationship Id="rId36" Type="http://schemas.openxmlformats.org/officeDocument/2006/relationships/image" Target="media/image19.emf"/><Relationship Id="rId57" Type="http://schemas.openxmlformats.org/officeDocument/2006/relationships/image" Target="media/image40.emf"/><Relationship Id="rId106" Type="http://schemas.openxmlformats.org/officeDocument/2006/relationships/image" Target="media/image89.emf"/><Relationship Id="rId127" Type="http://schemas.openxmlformats.org/officeDocument/2006/relationships/image" Target="media/image104.emf"/><Relationship Id="rId262" Type="http://schemas.openxmlformats.org/officeDocument/2006/relationships/image" Target="media/image236.emf"/><Relationship Id="rId10" Type="http://schemas.openxmlformats.org/officeDocument/2006/relationships/header" Target="header1.xml"/><Relationship Id="rId31" Type="http://schemas.openxmlformats.org/officeDocument/2006/relationships/header" Target="header6.xml"/><Relationship Id="rId52" Type="http://schemas.openxmlformats.org/officeDocument/2006/relationships/image" Target="media/image35.emf"/><Relationship Id="rId73" Type="http://schemas.openxmlformats.org/officeDocument/2006/relationships/image" Target="media/image56.emf"/><Relationship Id="rId78" Type="http://schemas.openxmlformats.org/officeDocument/2006/relationships/image" Target="media/image61.png"/><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99.emf"/><Relationship Id="rId143" Type="http://schemas.openxmlformats.org/officeDocument/2006/relationships/image" Target="media/image120.png"/><Relationship Id="rId148" Type="http://schemas.openxmlformats.org/officeDocument/2006/relationships/image" Target="media/image125.emf"/><Relationship Id="rId164" Type="http://schemas.openxmlformats.org/officeDocument/2006/relationships/image" Target="media/image141.emf"/><Relationship Id="rId169" Type="http://schemas.openxmlformats.org/officeDocument/2006/relationships/image" Target="media/image146.emf"/><Relationship Id="rId185" Type="http://schemas.openxmlformats.org/officeDocument/2006/relationships/image" Target="media/image162.emf"/><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57.emf"/><Relationship Id="rId210" Type="http://schemas.openxmlformats.org/officeDocument/2006/relationships/image" Target="media/image186.emf"/><Relationship Id="rId215" Type="http://schemas.openxmlformats.org/officeDocument/2006/relationships/image" Target="media/image191.emf"/><Relationship Id="rId236" Type="http://schemas.openxmlformats.org/officeDocument/2006/relationships/image" Target="media/image210.emf"/><Relationship Id="rId257" Type="http://schemas.openxmlformats.org/officeDocument/2006/relationships/image" Target="media/image231.emf"/><Relationship Id="rId26" Type="http://schemas.openxmlformats.org/officeDocument/2006/relationships/image" Target="media/image11.jpeg"/><Relationship Id="rId231" Type="http://schemas.openxmlformats.org/officeDocument/2006/relationships/image" Target="media/image205.emf"/><Relationship Id="rId252" Type="http://schemas.openxmlformats.org/officeDocument/2006/relationships/image" Target="media/image226.emf"/><Relationship Id="rId273" Type="http://schemas.openxmlformats.org/officeDocument/2006/relationships/image" Target="media/image247.jpg"/><Relationship Id="rId47" Type="http://schemas.openxmlformats.org/officeDocument/2006/relationships/image" Target="media/image30.emf"/><Relationship Id="rId68" Type="http://schemas.openxmlformats.org/officeDocument/2006/relationships/image" Target="media/image51.emf"/><Relationship Id="rId89" Type="http://schemas.openxmlformats.org/officeDocument/2006/relationships/image" Target="media/image72.emf"/><Relationship Id="rId112" Type="http://schemas.openxmlformats.org/officeDocument/2006/relationships/chart" Target="charts/chart4.xml"/><Relationship Id="rId133" Type="http://schemas.openxmlformats.org/officeDocument/2006/relationships/image" Target="media/image110.emf"/><Relationship Id="rId154" Type="http://schemas.openxmlformats.org/officeDocument/2006/relationships/image" Target="media/image131.png"/><Relationship Id="rId175" Type="http://schemas.openxmlformats.org/officeDocument/2006/relationships/image" Target="media/image152.png"/><Relationship Id="rId196" Type="http://schemas.openxmlformats.org/officeDocument/2006/relationships/image" Target="media/image173.emf"/><Relationship Id="rId200" Type="http://schemas.openxmlformats.org/officeDocument/2006/relationships/image" Target="media/image177.emf"/><Relationship Id="rId16" Type="http://schemas.openxmlformats.org/officeDocument/2006/relationships/image" Target="media/image3.emf"/><Relationship Id="rId221" Type="http://schemas.openxmlformats.org/officeDocument/2006/relationships/image" Target="media/image195.emf"/><Relationship Id="rId242" Type="http://schemas.openxmlformats.org/officeDocument/2006/relationships/image" Target="media/image216.emf"/><Relationship Id="rId263" Type="http://schemas.openxmlformats.org/officeDocument/2006/relationships/image" Target="media/image237.emf"/><Relationship Id="rId37" Type="http://schemas.openxmlformats.org/officeDocument/2006/relationships/image" Target="media/image20.png"/><Relationship Id="rId58" Type="http://schemas.openxmlformats.org/officeDocument/2006/relationships/image" Target="media/image41.emf"/><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image" Target="media/image100.emf"/><Relationship Id="rId144" Type="http://schemas.openxmlformats.org/officeDocument/2006/relationships/image" Target="media/image121.png"/><Relationship Id="rId90" Type="http://schemas.openxmlformats.org/officeDocument/2006/relationships/image" Target="media/image73.emf"/><Relationship Id="rId165" Type="http://schemas.openxmlformats.org/officeDocument/2006/relationships/image" Target="media/image142.emf"/><Relationship Id="rId186" Type="http://schemas.openxmlformats.org/officeDocument/2006/relationships/image" Target="media/image163.png"/><Relationship Id="rId211" Type="http://schemas.openxmlformats.org/officeDocument/2006/relationships/image" Target="media/image187.emf"/><Relationship Id="rId232" Type="http://schemas.openxmlformats.org/officeDocument/2006/relationships/image" Target="media/image206.emf"/><Relationship Id="rId253" Type="http://schemas.openxmlformats.org/officeDocument/2006/relationships/image" Target="media/image227.emf"/><Relationship Id="rId274" Type="http://schemas.openxmlformats.org/officeDocument/2006/relationships/image" Target="media/image248.png"/><Relationship Id="rId27" Type="http://schemas.openxmlformats.org/officeDocument/2006/relationships/image" Target="media/image12.jpeg"/><Relationship Id="rId48" Type="http://schemas.openxmlformats.org/officeDocument/2006/relationships/image" Target="media/image31.emf"/><Relationship Id="rId69" Type="http://schemas.openxmlformats.org/officeDocument/2006/relationships/image" Target="media/image52.emf"/><Relationship Id="rId113" Type="http://schemas.openxmlformats.org/officeDocument/2006/relationships/chart" Target="charts/chart5.xml"/><Relationship Id="rId134" Type="http://schemas.openxmlformats.org/officeDocument/2006/relationships/image" Target="media/image111.emf"/><Relationship Id="rId80" Type="http://schemas.openxmlformats.org/officeDocument/2006/relationships/image" Target="media/image63.emf"/><Relationship Id="rId155" Type="http://schemas.openxmlformats.org/officeDocument/2006/relationships/image" Target="media/image132.png"/><Relationship Id="rId176" Type="http://schemas.openxmlformats.org/officeDocument/2006/relationships/image" Target="media/image153.emf"/><Relationship Id="rId197" Type="http://schemas.openxmlformats.org/officeDocument/2006/relationships/image" Target="media/image174.emf"/><Relationship Id="rId201" Type="http://schemas.openxmlformats.org/officeDocument/2006/relationships/image" Target="media/image178.emf"/><Relationship Id="rId222" Type="http://schemas.openxmlformats.org/officeDocument/2006/relationships/image" Target="media/image196.emf"/><Relationship Id="rId243" Type="http://schemas.openxmlformats.org/officeDocument/2006/relationships/image" Target="media/image217.emf"/><Relationship Id="rId264" Type="http://schemas.openxmlformats.org/officeDocument/2006/relationships/image" Target="media/image238.emf"/><Relationship Id="rId17" Type="http://schemas.openxmlformats.org/officeDocument/2006/relationships/image" Target="media/image4.emf"/><Relationship Id="rId38" Type="http://schemas.openxmlformats.org/officeDocument/2006/relationships/image" Target="media/image21.png"/><Relationship Id="rId59" Type="http://schemas.openxmlformats.org/officeDocument/2006/relationships/image" Target="media/image42.emf"/><Relationship Id="rId103" Type="http://schemas.openxmlformats.org/officeDocument/2006/relationships/image" Target="media/image86.emf"/><Relationship Id="rId124" Type="http://schemas.openxmlformats.org/officeDocument/2006/relationships/image" Target="media/image101.emf"/><Relationship Id="rId70" Type="http://schemas.openxmlformats.org/officeDocument/2006/relationships/image" Target="media/image53.emf"/><Relationship Id="rId91" Type="http://schemas.openxmlformats.org/officeDocument/2006/relationships/image" Target="media/image74.emf"/><Relationship Id="rId145" Type="http://schemas.openxmlformats.org/officeDocument/2006/relationships/image" Target="media/image122.emf"/><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customXml" Target="../customXml/item1.xml"/><Relationship Id="rId212" Type="http://schemas.openxmlformats.org/officeDocument/2006/relationships/image" Target="media/image188.emf"/><Relationship Id="rId233" Type="http://schemas.openxmlformats.org/officeDocument/2006/relationships/image" Target="media/image207.emf"/><Relationship Id="rId254" Type="http://schemas.openxmlformats.org/officeDocument/2006/relationships/image" Target="media/image228.emf"/><Relationship Id="rId28" Type="http://schemas.openxmlformats.org/officeDocument/2006/relationships/image" Target="media/image13.jpeg"/><Relationship Id="rId49" Type="http://schemas.openxmlformats.org/officeDocument/2006/relationships/image" Target="media/image32.emf"/><Relationship Id="rId114" Type="http://schemas.openxmlformats.org/officeDocument/2006/relationships/image" Target="media/image92.emf"/><Relationship Id="rId275"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un.org/en/ga/search/view_doc.asp?symbol=A/RES/70/244" TargetMode="External"/><Relationship Id="rId1" Type="http://schemas.openxmlformats.org/officeDocument/2006/relationships/hyperlink" Target="http://www.un.org/en/ga/search/view_doc.asp?symbol=A/RES/70/24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wipogvafs01\APPS32\WORD2010\WIPO%20TEMPLATES\Meetings\BUDGET\WO%20PBC%2026%20(E).dot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wipogvafs01\usr1\home\ntamack\QC%20Report_NICE_TEAMS_2016.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wipogvafs01\usr1\home\ntamack\QC%20Report_APEX_TEAMS_2016.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wipogvafs01\usr1\home\ntamack\QC%20Report_Decisions_TEAMS_2016.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wipogvafs01\usr1\home\ntamack\QC%20Report%20_Modifs_TEAMS_2016.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wipogvafs01\usr1\home\ntamack\QC%20Report_RE_TEAMS_20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Уровень качества</a:t>
            </a:r>
            <a:r>
              <a:rPr lang="en-US" sz="1000"/>
              <a:t>: </a:t>
            </a:r>
            <a:r>
              <a:rPr lang="ru-RU" sz="1000"/>
              <a:t>Ниццкая</a:t>
            </a:r>
            <a:r>
              <a:rPr lang="ru-RU" sz="1000" baseline="0"/>
              <a:t> классификация</a:t>
            </a:r>
            <a:r>
              <a:rPr lang="en-US" sz="1000"/>
              <a:t>, 2016</a:t>
            </a:r>
            <a:r>
              <a:rPr lang="ru-RU" sz="1000"/>
              <a:t> г.</a:t>
            </a:r>
            <a:endParaRPr lang="en-US" sz="1000"/>
          </a:p>
        </c:rich>
      </c:tx>
      <c:overlay val="0"/>
    </c:title>
    <c:autoTitleDeleted val="0"/>
    <c:plotArea>
      <c:layout>
        <c:manualLayout>
          <c:layoutTarget val="inner"/>
          <c:xMode val="edge"/>
          <c:yMode val="edge"/>
          <c:x val="9.1782976586410436E-2"/>
          <c:y val="0.15979902512185976"/>
          <c:w val="0.88174289585642951"/>
          <c:h val="0.74686064241969752"/>
        </c:manualLayout>
      </c:layout>
      <c:barChart>
        <c:barDir val="col"/>
        <c:grouping val="clustered"/>
        <c:varyColors val="0"/>
        <c:ser>
          <c:idx val="0"/>
          <c:order val="0"/>
          <c:tx>
            <c:strRef>
              <c:f>'Overall Performance'!$B$99</c:f>
              <c:strCache>
                <c:ptCount val="1"/>
                <c:pt idx="0">
                  <c:v>NICE OK </c:v>
                </c:pt>
              </c:strCache>
            </c:strRef>
          </c:tx>
          <c:invertIfNegative val="0"/>
          <c:dLbls>
            <c:dLbl>
              <c:idx val="0"/>
              <c:tx>
                <c:rich>
                  <a:bodyPr/>
                  <a:lstStyle/>
                  <a:p>
                    <a:r>
                      <a:rPr lang="en-US" sz="1000" b="1">
                        <a:solidFill>
                          <a:schemeClr val="bg1"/>
                        </a:solidFill>
                      </a:rPr>
                      <a:t>89%</a:t>
                    </a:r>
                    <a:endParaRPr lang="en-US">
                      <a:solidFill>
                        <a:schemeClr val="bg1"/>
                      </a:solidFill>
                    </a:endParaRPr>
                  </a:p>
                </c:rich>
              </c:tx>
              <c:dLblPos val="ctr"/>
              <c:showLegendKey val="0"/>
              <c:showVal val="1"/>
              <c:showCatName val="0"/>
              <c:showSerName val="0"/>
              <c:showPercent val="0"/>
              <c:showBubbleSize val="0"/>
            </c:dLbl>
            <c:txPr>
              <a:bodyPr/>
              <a:lstStyle/>
              <a:p>
                <a:pPr>
                  <a:defRPr b="1">
                    <a:solidFill>
                      <a:schemeClr val="bg1"/>
                    </a:solidFill>
                  </a:defRPr>
                </a:pPr>
                <a:endParaRPr lang="en-US"/>
              </a:p>
            </c:txPr>
            <c:dLblPos val="ctr"/>
            <c:showLegendKey val="0"/>
            <c:showVal val="1"/>
            <c:showCatName val="0"/>
            <c:showSerName val="0"/>
            <c:showPercent val="0"/>
            <c:showBubbleSize val="0"/>
            <c:showLeaderLines val="0"/>
          </c:dLbls>
          <c:cat>
            <c:numRef>
              <c:f>'Overall Performance'!$A$100:$A$101</c:f>
              <c:numCache>
                <c:formatCode>General</c:formatCode>
                <c:ptCount val="2"/>
                <c:pt idx="0">
                  <c:v>2015</c:v>
                </c:pt>
                <c:pt idx="1">
                  <c:v>2016</c:v>
                </c:pt>
              </c:numCache>
            </c:numRef>
          </c:cat>
          <c:val>
            <c:numRef>
              <c:f>'Overall Performance'!$B$100:$B$101</c:f>
              <c:numCache>
                <c:formatCode>0%</c:formatCode>
                <c:ptCount val="2"/>
                <c:pt idx="0">
                  <c:v>0.89</c:v>
                </c:pt>
                <c:pt idx="1">
                  <c:v>0.91</c:v>
                </c:pt>
              </c:numCache>
            </c:numRef>
          </c:val>
        </c:ser>
        <c:dLbls>
          <c:showLegendKey val="0"/>
          <c:showVal val="0"/>
          <c:showCatName val="0"/>
          <c:showSerName val="0"/>
          <c:showPercent val="0"/>
          <c:showBubbleSize val="0"/>
        </c:dLbls>
        <c:gapWidth val="150"/>
        <c:axId val="88426752"/>
        <c:axId val="88618112"/>
      </c:barChart>
      <c:lineChart>
        <c:grouping val="standard"/>
        <c:varyColors val="0"/>
        <c:ser>
          <c:idx val="1"/>
          <c:order val="1"/>
          <c:tx>
            <c:strRef>
              <c:f>'Overall Performance'!$C$99</c:f>
              <c:strCache>
                <c:ptCount val="1"/>
                <c:pt idx="0">
                  <c:v>AQL</c:v>
                </c:pt>
              </c:strCache>
            </c:strRef>
          </c:tx>
          <c:marker>
            <c:symbol val="none"/>
          </c:marker>
          <c:cat>
            <c:numRef>
              <c:f>'Overall Performance'!$A$100:$A$101</c:f>
              <c:numCache>
                <c:formatCode>General</c:formatCode>
                <c:ptCount val="2"/>
                <c:pt idx="0">
                  <c:v>2015</c:v>
                </c:pt>
                <c:pt idx="1">
                  <c:v>2016</c:v>
                </c:pt>
              </c:numCache>
            </c:numRef>
          </c:cat>
          <c:val>
            <c:numRef>
              <c:f>'Overall Performance'!$C$100:$C$101</c:f>
              <c:numCache>
                <c:formatCode>0%</c:formatCode>
                <c:ptCount val="2"/>
                <c:pt idx="0">
                  <c:v>0.9</c:v>
                </c:pt>
                <c:pt idx="1">
                  <c:v>0.9</c:v>
                </c:pt>
              </c:numCache>
            </c:numRef>
          </c:val>
          <c:smooth val="0"/>
        </c:ser>
        <c:dLbls>
          <c:showLegendKey val="0"/>
          <c:showVal val="0"/>
          <c:showCatName val="0"/>
          <c:showSerName val="0"/>
          <c:showPercent val="0"/>
          <c:showBubbleSize val="0"/>
        </c:dLbls>
        <c:marker val="1"/>
        <c:smooth val="0"/>
        <c:axId val="88426752"/>
        <c:axId val="88618112"/>
      </c:lineChart>
      <c:catAx>
        <c:axId val="88426752"/>
        <c:scaling>
          <c:orientation val="minMax"/>
        </c:scaling>
        <c:delete val="0"/>
        <c:axPos val="b"/>
        <c:numFmt formatCode="General" sourceLinked="1"/>
        <c:majorTickMark val="none"/>
        <c:minorTickMark val="none"/>
        <c:tickLblPos val="nextTo"/>
        <c:crossAx val="88618112"/>
        <c:crossesAt val="0"/>
        <c:auto val="1"/>
        <c:lblAlgn val="ctr"/>
        <c:lblOffset val="100"/>
        <c:noMultiLvlLbl val="0"/>
      </c:catAx>
      <c:valAx>
        <c:axId val="88618112"/>
        <c:scaling>
          <c:orientation val="minMax"/>
          <c:max val="1"/>
          <c:min val="0"/>
        </c:scaling>
        <c:delete val="0"/>
        <c:axPos val="l"/>
        <c:numFmt formatCode="0%" sourceLinked="1"/>
        <c:majorTickMark val="none"/>
        <c:minorTickMark val="none"/>
        <c:tickLblPos val="nextTo"/>
        <c:crossAx val="88426752"/>
        <c:crosses val="autoZero"/>
        <c:crossBetween val="between"/>
        <c:majorUnit val="0.2"/>
        <c:minorUnit val="1.0000000000000002E-3"/>
      </c:valAx>
    </c:plotArea>
    <c:plotVisOnly val="1"/>
    <c:dispBlanksAs val="gap"/>
    <c:showDLblsOverMax val="0"/>
  </c:chart>
  <c:spPr>
    <a:solidFill>
      <a:schemeClr val="lt1"/>
    </a:solidFill>
    <a:ln w="25400" cap="flat" cmpd="sng" algn="ctr">
      <a:noFill/>
      <a:prstDash val="solid"/>
    </a:ln>
    <a:effectLst/>
  </c:spPr>
  <c:txPr>
    <a:bodyPr/>
    <a:lstStyle/>
    <a:p>
      <a:pPr>
        <a:defRPr sz="1000">
          <a:solidFill>
            <a:schemeClr val="dk1"/>
          </a:solidFill>
          <a:latin typeface="+mn-lt"/>
          <a:ea typeface="+mn-ea"/>
          <a:cs typeface="+mn-cs"/>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Уровень качества</a:t>
            </a:r>
            <a:r>
              <a:rPr lang="en-US" sz="1000"/>
              <a:t>: </a:t>
            </a:r>
            <a:r>
              <a:rPr lang="ru-RU" sz="1000"/>
              <a:t>экспертиза по формальным признакам</a:t>
            </a:r>
            <a:r>
              <a:rPr lang="en-US" sz="1000"/>
              <a:t>, 2016</a:t>
            </a:r>
            <a:r>
              <a:rPr lang="ru-RU" sz="1000"/>
              <a:t> г.</a:t>
            </a:r>
            <a:endParaRPr lang="en-US" sz="1000"/>
          </a:p>
        </c:rich>
      </c:tx>
      <c:overlay val="0"/>
    </c:title>
    <c:autoTitleDeleted val="0"/>
    <c:plotArea>
      <c:layout/>
      <c:barChart>
        <c:barDir val="col"/>
        <c:grouping val="clustered"/>
        <c:varyColors val="0"/>
        <c:ser>
          <c:idx val="0"/>
          <c:order val="0"/>
          <c:tx>
            <c:strRef>
              <c:f>'Overall Teams Performance'!$B$94</c:f>
              <c:strCache>
                <c:ptCount val="1"/>
                <c:pt idx="0">
                  <c:v>APEX OK </c:v>
                </c:pt>
              </c:strCache>
            </c:strRef>
          </c:tx>
          <c:invertIfNegative val="0"/>
          <c:dLbls>
            <c:txPr>
              <a:bodyPr/>
              <a:lstStyle/>
              <a:p>
                <a:pPr>
                  <a:defRPr b="1">
                    <a:solidFill>
                      <a:schemeClr val="bg1"/>
                    </a:solidFill>
                  </a:defRPr>
                </a:pPr>
                <a:endParaRPr lang="en-US"/>
              </a:p>
            </c:txPr>
            <c:dLblPos val="ctr"/>
            <c:showLegendKey val="0"/>
            <c:showVal val="1"/>
            <c:showCatName val="0"/>
            <c:showSerName val="0"/>
            <c:showPercent val="0"/>
            <c:showBubbleSize val="0"/>
            <c:showLeaderLines val="0"/>
          </c:dLbls>
          <c:cat>
            <c:numRef>
              <c:f>'Overall Teams Performance'!$A$95:$A$96</c:f>
              <c:numCache>
                <c:formatCode>General</c:formatCode>
                <c:ptCount val="2"/>
                <c:pt idx="0">
                  <c:v>2015</c:v>
                </c:pt>
                <c:pt idx="1">
                  <c:v>2016</c:v>
                </c:pt>
              </c:numCache>
            </c:numRef>
          </c:cat>
          <c:val>
            <c:numRef>
              <c:f>'Overall Teams Performance'!$B$95:$B$96</c:f>
              <c:numCache>
                <c:formatCode>0%</c:formatCode>
                <c:ptCount val="2"/>
                <c:pt idx="0">
                  <c:v>0.95</c:v>
                </c:pt>
                <c:pt idx="1">
                  <c:v>0.94</c:v>
                </c:pt>
              </c:numCache>
            </c:numRef>
          </c:val>
        </c:ser>
        <c:dLbls>
          <c:showLegendKey val="0"/>
          <c:showVal val="0"/>
          <c:showCatName val="0"/>
          <c:showSerName val="0"/>
          <c:showPercent val="0"/>
          <c:showBubbleSize val="0"/>
        </c:dLbls>
        <c:gapWidth val="150"/>
        <c:axId val="96649600"/>
        <c:axId val="96651904"/>
      </c:barChart>
      <c:lineChart>
        <c:grouping val="stacked"/>
        <c:varyColors val="0"/>
        <c:ser>
          <c:idx val="1"/>
          <c:order val="1"/>
          <c:tx>
            <c:strRef>
              <c:f>'Overall Teams Performance'!$C$94</c:f>
              <c:strCache>
                <c:ptCount val="1"/>
                <c:pt idx="0">
                  <c:v>AQL</c:v>
                </c:pt>
              </c:strCache>
            </c:strRef>
          </c:tx>
          <c:marker>
            <c:symbol val="none"/>
          </c:marker>
          <c:cat>
            <c:numRef>
              <c:f>'Overall Teams Performance'!$A$95:$A$96</c:f>
              <c:numCache>
                <c:formatCode>General</c:formatCode>
                <c:ptCount val="2"/>
                <c:pt idx="0">
                  <c:v>2015</c:v>
                </c:pt>
                <c:pt idx="1">
                  <c:v>2016</c:v>
                </c:pt>
              </c:numCache>
            </c:numRef>
          </c:cat>
          <c:val>
            <c:numRef>
              <c:f>'Overall Teams Performance'!$C$95:$C$96</c:f>
              <c:numCache>
                <c:formatCode>0%</c:formatCode>
                <c:ptCount val="2"/>
                <c:pt idx="0">
                  <c:v>0.95</c:v>
                </c:pt>
                <c:pt idx="1">
                  <c:v>0.95</c:v>
                </c:pt>
              </c:numCache>
            </c:numRef>
          </c:val>
          <c:smooth val="0"/>
        </c:ser>
        <c:dLbls>
          <c:showLegendKey val="0"/>
          <c:showVal val="0"/>
          <c:showCatName val="0"/>
          <c:showSerName val="0"/>
          <c:showPercent val="0"/>
          <c:showBubbleSize val="0"/>
        </c:dLbls>
        <c:marker val="1"/>
        <c:smooth val="0"/>
        <c:axId val="96649600"/>
        <c:axId val="96651904"/>
      </c:lineChart>
      <c:catAx>
        <c:axId val="96649600"/>
        <c:scaling>
          <c:orientation val="minMax"/>
        </c:scaling>
        <c:delete val="0"/>
        <c:axPos val="b"/>
        <c:numFmt formatCode="General" sourceLinked="1"/>
        <c:majorTickMark val="none"/>
        <c:minorTickMark val="none"/>
        <c:tickLblPos val="nextTo"/>
        <c:crossAx val="96651904"/>
        <c:crossesAt val="0"/>
        <c:auto val="1"/>
        <c:lblAlgn val="ctr"/>
        <c:lblOffset val="100"/>
        <c:noMultiLvlLbl val="0"/>
      </c:catAx>
      <c:valAx>
        <c:axId val="96651904"/>
        <c:scaling>
          <c:orientation val="minMax"/>
          <c:max val="1"/>
          <c:min val="0"/>
        </c:scaling>
        <c:delete val="0"/>
        <c:axPos val="l"/>
        <c:majorGridlines>
          <c:spPr>
            <a:ln>
              <a:noFill/>
            </a:ln>
          </c:spPr>
        </c:majorGridlines>
        <c:numFmt formatCode="0%" sourceLinked="1"/>
        <c:majorTickMark val="none"/>
        <c:minorTickMark val="none"/>
        <c:tickLblPos val="nextTo"/>
        <c:crossAx val="96649600"/>
        <c:crosses val="autoZero"/>
        <c:crossBetween val="between"/>
        <c:majorUnit val="0.2"/>
        <c:minorUnit val="1.0000000000000002E-3"/>
      </c:valAx>
    </c:plotArea>
    <c:plotVisOnly val="1"/>
    <c:dispBlanksAs val="gap"/>
    <c:showDLblsOverMax val="0"/>
  </c:chart>
  <c:spPr>
    <a:solidFill>
      <a:schemeClr val="lt1"/>
    </a:solidFill>
    <a:ln w="25400" cap="flat" cmpd="sng" algn="ctr">
      <a:noFill/>
      <a:prstDash val="solid"/>
    </a:ln>
    <a:effectLst/>
  </c:spPr>
  <c:txPr>
    <a:bodyPr/>
    <a:lstStyle/>
    <a:p>
      <a:pPr>
        <a:defRPr sz="1000">
          <a:solidFill>
            <a:schemeClr val="dk1"/>
          </a:solidFill>
          <a:latin typeface="+mn-lt"/>
          <a:ea typeface="+mn-ea"/>
          <a:cs typeface="+mn-cs"/>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Уровень качества</a:t>
            </a:r>
            <a:r>
              <a:rPr lang="en-US" sz="1000"/>
              <a:t>: </a:t>
            </a:r>
            <a:r>
              <a:rPr lang="ru-RU" sz="1000"/>
              <a:t>решения</a:t>
            </a:r>
            <a:r>
              <a:rPr lang="en-US" sz="1000"/>
              <a:t>, 2016</a:t>
            </a:r>
            <a:r>
              <a:rPr lang="ru-RU" sz="1000"/>
              <a:t> г.</a:t>
            </a:r>
            <a:endParaRPr lang="en-US" sz="1000"/>
          </a:p>
        </c:rich>
      </c:tx>
      <c:overlay val="0"/>
    </c:title>
    <c:autoTitleDeleted val="0"/>
    <c:plotArea>
      <c:layout/>
      <c:barChart>
        <c:barDir val="col"/>
        <c:grouping val="clustered"/>
        <c:varyColors val="0"/>
        <c:ser>
          <c:idx val="0"/>
          <c:order val="0"/>
          <c:tx>
            <c:strRef>
              <c:f>'Overall performance'!$B$139</c:f>
              <c:strCache>
                <c:ptCount val="1"/>
                <c:pt idx="0">
                  <c:v>Decisions OK</c:v>
                </c:pt>
              </c:strCache>
            </c:strRef>
          </c:tx>
          <c:invertIfNegative val="0"/>
          <c:dLbls>
            <c:txPr>
              <a:bodyPr/>
              <a:lstStyle/>
              <a:p>
                <a:pPr>
                  <a:defRPr sz="1000" b="1">
                    <a:solidFill>
                      <a:schemeClr val="bg1"/>
                    </a:solidFill>
                  </a:defRPr>
                </a:pPr>
                <a:endParaRPr lang="en-US"/>
              </a:p>
            </c:txPr>
            <c:dLblPos val="ctr"/>
            <c:showLegendKey val="0"/>
            <c:showVal val="1"/>
            <c:showCatName val="0"/>
            <c:showSerName val="0"/>
            <c:showPercent val="0"/>
            <c:showBubbleSize val="0"/>
            <c:showLeaderLines val="0"/>
          </c:dLbls>
          <c:cat>
            <c:numRef>
              <c:f>'Overall performance'!$A$140:$A$141</c:f>
              <c:numCache>
                <c:formatCode>General</c:formatCode>
                <c:ptCount val="2"/>
                <c:pt idx="0">
                  <c:v>2015</c:v>
                </c:pt>
                <c:pt idx="1">
                  <c:v>2016</c:v>
                </c:pt>
              </c:numCache>
            </c:numRef>
          </c:cat>
          <c:val>
            <c:numRef>
              <c:f>'Overall performance'!$B$140:$B$141</c:f>
              <c:numCache>
                <c:formatCode>0%</c:formatCode>
                <c:ptCount val="2"/>
                <c:pt idx="0">
                  <c:v>0.99</c:v>
                </c:pt>
                <c:pt idx="1">
                  <c:v>0.96</c:v>
                </c:pt>
              </c:numCache>
            </c:numRef>
          </c:val>
        </c:ser>
        <c:dLbls>
          <c:showLegendKey val="0"/>
          <c:showVal val="0"/>
          <c:showCatName val="0"/>
          <c:showSerName val="0"/>
          <c:showPercent val="0"/>
          <c:showBubbleSize val="0"/>
        </c:dLbls>
        <c:gapWidth val="150"/>
        <c:axId val="99591296"/>
        <c:axId val="102606336"/>
      </c:barChart>
      <c:lineChart>
        <c:grouping val="standard"/>
        <c:varyColors val="0"/>
        <c:ser>
          <c:idx val="1"/>
          <c:order val="1"/>
          <c:tx>
            <c:strRef>
              <c:f>'Overall performance'!$C$139</c:f>
              <c:strCache>
                <c:ptCount val="1"/>
                <c:pt idx="0">
                  <c:v>AQL</c:v>
                </c:pt>
              </c:strCache>
            </c:strRef>
          </c:tx>
          <c:marker>
            <c:symbol val="none"/>
          </c:marker>
          <c:cat>
            <c:numRef>
              <c:f>'Overall performance'!$A$140:$A$141</c:f>
              <c:numCache>
                <c:formatCode>General</c:formatCode>
                <c:ptCount val="2"/>
                <c:pt idx="0">
                  <c:v>2015</c:v>
                </c:pt>
                <c:pt idx="1">
                  <c:v>2016</c:v>
                </c:pt>
              </c:numCache>
            </c:numRef>
          </c:cat>
          <c:val>
            <c:numRef>
              <c:f>'Overall performance'!$C$140:$C$141</c:f>
              <c:numCache>
                <c:formatCode>0%</c:formatCode>
                <c:ptCount val="2"/>
                <c:pt idx="0">
                  <c:v>0.97</c:v>
                </c:pt>
                <c:pt idx="1">
                  <c:v>0.97</c:v>
                </c:pt>
              </c:numCache>
            </c:numRef>
          </c:val>
          <c:smooth val="0"/>
        </c:ser>
        <c:dLbls>
          <c:showLegendKey val="0"/>
          <c:showVal val="0"/>
          <c:showCatName val="0"/>
          <c:showSerName val="0"/>
          <c:showPercent val="0"/>
          <c:showBubbleSize val="0"/>
        </c:dLbls>
        <c:marker val="1"/>
        <c:smooth val="0"/>
        <c:axId val="99591296"/>
        <c:axId val="102606336"/>
      </c:lineChart>
      <c:catAx>
        <c:axId val="99591296"/>
        <c:scaling>
          <c:orientation val="minMax"/>
        </c:scaling>
        <c:delete val="0"/>
        <c:axPos val="b"/>
        <c:numFmt formatCode="General" sourceLinked="1"/>
        <c:majorTickMark val="none"/>
        <c:minorTickMark val="none"/>
        <c:tickLblPos val="nextTo"/>
        <c:txPr>
          <a:bodyPr/>
          <a:lstStyle/>
          <a:p>
            <a:pPr>
              <a:defRPr sz="1000" b="0"/>
            </a:pPr>
            <a:endParaRPr lang="en-US"/>
          </a:p>
        </c:txPr>
        <c:crossAx val="102606336"/>
        <c:crossesAt val="0"/>
        <c:auto val="1"/>
        <c:lblAlgn val="ctr"/>
        <c:lblOffset val="100"/>
        <c:noMultiLvlLbl val="0"/>
      </c:catAx>
      <c:valAx>
        <c:axId val="102606336"/>
        <c:scaling>
          <c:orientation val="minMax"/>
          <c:max val="1"/>
          <c:min val="0"/>
        </c:scaling>
        <c:delete val="0"/>
        <c:axPos val="l"/>
        <c:majorGridlines>
          <c:spPr>
            <a:ln>
              <a:noFill/>
            </a:ln>
          </c:spPr>
        </c:majorGridlines>
        <c:numFmt formatCode="0%" sourceLinked="1"/>
        <c:majorTickMark val="none"/>
        <c:minorTickMark val="none"/>
        <c:tickLblPos val="nextTo"/>
        <c:crossAx val="99591296"/>
        <c:crosses val="autoZero"/>
        <c:crossBetween val="between"/>
        <c:majorUnit val="0.2"/>
        <c:minorUnit val="1.0000000000000002E-3"/>
      </c:valAx>
    </c:plotArea>
    <c:plotVisOnly val="1"/>
    <c:dispBlanksAs val="gap"/>
    <c:showDLblsOverMax val="0"/>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Уровень качества</a:t>
            </a:r>
            <a:r>
              <a:rPr lang="en-US" sz="1000"/>
              <a:t>:</a:t>
            </a:r>
            <a:r>
              <a:rPr lang="en-US" sz="1000" baseline="0"/>
              <a:t> </a:t>
            </a:r>
            <a:r>
              <a:rPr lang="ru-RU" sz="1000" baseline="0"/>
              <a:t>изменения</a:t>
            </a:r>
            <a:r>
              <a:rPr lang="en-US" sz="1000" baseline="0"/>
              <a:t>, 2016</a:t>
            </a:r>
            <a:r>
              <a:rPr lang="ru-RU" sz="1000" baseline="0"/>
              <a:t> г.</a:t>
            </a:r>
            <a:endParaRPr lang="en-US" sz="1000"/>
          </a:p>
        </c:rich>
      </c:tx>
      <c:overlay val="0"/>
    </c:title>
    <c:autoTitleDeleted val="0"/>
    <c:plotArea>
      <c:layout/>
      <c:barChart>
        <c:barDir val="col"/>
        <c:grouping val="clustered"/>
        <c:varyColors val="0"/>
        <c:ser>
          <c:idx val="0"/>
          <c:order val="0"/>
          <c:tx>
            <c:strRef>
              <c:f>'Overall Teams performance'!$B$74</c:f>
              <c:strCache>
                <c:ptCount val="1"/>
                <c:pt idx="0">
                  <c:v>MOD OK</c:v>
                </c:pt>
              </c:strCache>
            </c:strRef>
          </c:tx>
          <c:invertIfNegative val="0"/>
          <c:dLbls>
            <c:txPr>
              <a:bodyPr/>
              <a:lstStyle/>
              <a:p>
                <a:pPr>
                  <a:defRPr sz="1000" b="1">
                    <a:solidFill>
                      <a:schemeClr val="bg1"/>
                    </a:solidFill>
                  </a:defRPr>
                </a:pPr>
                <a:endParaRPr lang="en-US"/>
              </a:p>
            </c:txPr>
            <c:dLblPos val="ctr"/>
            <c:showLegendKey val="0"/>
            <c:showVal val="1"/>
            <c:showCatName val="0"/>
            <c:showSerName val="0"/>
            <c:showPercent val="0"/>
            <c:showBubbleSize val="0"/>
            <c:showLeaderLines val="0"/>
          </c:dLbls>
          <c:cat>
            <c:numRef>
              <c:f>'Overall Teams performance'!$A$75:$A$76</c:f>
              <c:numCache>
                <c:formatCode>General</c:formatCode>
                <c:ptCount val="2"/>
                <c:pt idx="0">
                  <c:v>2015</c:v>
                </c:pt>
                <c:pt idx="1">
                  <c:v>2016</c:v>
                </c:pt>
              </c:numCache>
            </c:numRef>
          </c:cat>
          <c:val>
            <c:numRef>
              <c:f>'Overall Teams performance'!$B$75:$B$76</c:f>
              <c:numCache>
                <c:formatCode>0%</c:formatCode>
                <c:ptCount val="2"/>
                <c:pt idx="0">
                  <c:v>0.95</c:v>
                </c:pt>
                <c:pt idx="1">
                  <c:v>0.95</c:v>
                </c:pt>
              </c:numCache>
            </c:numRef>
          </c:val>
        </c:ser>
        <c:dLbls>
          <c:showLegendKey val="0"/>
          <c:showVal val="0"/>
          <c:showCatName val="0"/>
          <c:showSerName val="0"/>
          <c:showPercent val="0"/>
          <c:showBubbleSize val="0"/>
        </c:dLbls>
        <c:gapWidth val="150"/>
        <c:axId val="112043904"/>
        <c:axId val="112045440"/>
      </c:barChart>
      <c:lineChart>
        <c:grouping val="standard"/>
        <c:varyColors val="0"/>
        <c:ser>
          <c:idx val="1"/>
          <c:order val="1"/>
          <c:tx>
            <c:strRef>
              <c:f>'Overall Teams performance'!$C$74</c:f>
              <c:strCache>
                <c:ptCount val="1"/>
                <c:pt idx="0">
                  <c:v>AQL</c:v>
                </c:pt>
              </c:strCache>
            </c:strRef>
          </c:tx>
          <c:marker>
            <c:symbol val="none"/>
          </c:marker>
          <c:cat>
            <c:numRef>
              <c:f>'Overall Teams performance'!$A$75:$A$76</c:f>
              <c:numCache>
                <c:formatCode>General</c:formatCode>
                <c:ptCount val="2"/>
                <c:pt idx="0">
                  <c:v>2015</c:v>
                </c:pt>
                <c:pt idx="1">
                  <c:v>2016</c:v>
                </c:pt>
              </c:numCache>
            </c:numRef>
          </c:cat>
          <c:val>
            <c:numRef>
              <c:f>'Overall Teams performance'!$C$75:$C$76</c:f>
              <c:numCache>
                <c:formatCode>0%</c:formatCode>
                <c:ptCount val="2"/>
                <c:pt idx="0">
                  <c:v>0.95</c:v>
                </c:pt>
                <c:pt idx="1">
                  <c:v>0.95</c:v>
                </c:pt>
              </c:numCache>
            </c:numRef>
          </c:val>
          <c:smooth val="0"/>
        </c:ser>
        <c:dLbls>
          <c:showLegendKey val="0"/>
          <c:showVal val="0"/>
          <c:showCatName val="0"/>
          <c:showSerName val="0"/>
          <c:showPercent val="0"/>
          <c:showBubbleSize val="0"/>
        </c:dLbls>
        <c:marker val="1"/>
        <c:smooth val="0"/>
        <c:axId val="112043904"/>
        <c:axId val="112045440"/>
      </c:lineChart>
      <c:catAx>
        <c:axId val="112043904"/>
        <c:scaling>
          <c:orientation val="minMax"/>
        </c:scaling>
        <c:delete val="0"/>
        <c:axPos val="b"/>
        <c:numFmt formatCode="General" sourceLinked="1"/>
        <c:majorTickMark val="none"/>
        <c:minorTickMark val="none"/>
        <c:tickLblPos val="nextTo"/>
        <c:crossAx val="112045440"/>
        <c:crosses val="autoZero"/>
        <c:auto val="1"/>
        <c:lblAlgn val="ctr"/>
        <c:lblOffset val="100"/>
        <c:noMultiLvlLbl val="0"/>
      </c:catAx>
      <c:valAx>
        <c:axId val="112045440"/>
        <c:scaling>
          <c:orientation val="minMax"/>
        </c:scaling>
        <c:delete val="0"/>
        <c:axPos val="l"/>
        <c:majorGridlines>
          <c:spPr>
            <a:ln>
              <a:noFill/>
            </a:ln>
          </c:spPr>
        </c:majorGridlines>
        <c:numFmt formatCode="0%" sourceLinked="1"/>
        <c:majorTickMark val="none"/>
        <c:minorTickMark val="none"/>
        <c:tickLblPos val="nextTo"/>
        <c:crossAx val="112043904"/>
        <c:crosses val="autoZero"/>
        <c:crossBetween val="between"/>
        <c:majorUnit val="0.2"/>
      </c:valAx>
    </c:plotArea>
    <c:plotVisOnly val="1"/>
    <c:dispBlanksAs val="gap"/>
    <c:showDLblsOverMax val="0"/>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u-RU" sz="1000"/>
              <a:t>Уровень качества</a:t>
            </a:r>
            <a:r>
              <a:rPr lang="en-US" sz="1000"/>
              <a:t>: </a:t>
            </a:r>
            <a:r>
              <a:rPr lang="ru-RU" sz="1000"/>
              <a:t>продления</a:t>
            </a:r>
            <a:r>
              <a:rPr lang="en-US" sz="1000"/>
              <a:t>, 2016</a:t>
            </a:r>
            <a:r>
              <a:rPr lang="ru-RU" sz="1000"/>
              <a:t> г.</a:t>
            </a:r>
            <a:endParaRPr lang="en-US" sz="1000"/>
          </a:p>
        </c:rich>
      </c:tx>
      <c:overlay val="0"/>
    </c:title>
    <c:autoTitleDeleted val="0"/>
    <c:plotArea>
      <c:layout/>
      <c:barChart>
        <c:barDir val="col"/>
        <c:grouping val="clustered"/>
        <c:varyColors val="0"/>
        <c:ser>
          <c:idx val="0"/>
          <c:order val="0"/>
          <c:tx>
            <c:strRef>
              <c:f>'Overall performance'!$B$206</c:f>
              <c:strCache>
                <c:ptCount val="1"/>
                <c:pt idx="0">
                  <c:v>RE OK</c:v>
                </c:pt>
              </c:strCache>
            </c:strRef>
          </c:tx>
          <c:invertIfNegative val="0"/>
          <c:dLbls>
            <c:txPr>
              <a:bodyPr/>
              <a:lstStyle/>
              <a:p>
                <a:pPr>
                  <a:defRPr sz="1000" b="1">
                    <a:solidFill>
                      <a:schemeClr val="bg1"/>
                    </a:solidFill>
                  </a:defRPr>
                </a:pPr>
                <a:endParaRPr lang="en-US"/>
              </a:p>
            </c:txPr>
            <c:dLblPos val="ctr"/>
            <c:showLegendKey val="0"/>
            <c:showVal val="1"/>
            <c:showCatName val="0"/>
            <c:showSerName val="0"/>
            <c:showPercent val="0"/>
            <c:showBubbleSize val="0"/>
            <c:showLeaderLines val="0"/>
          </c:dLbls>
          <c:cat>
            <c:numRef>
              <c:f>'Overall performance'!$A$207:$A$208</c:f>
              <c:numCache>
                <c:formatCode>General</c:formatCode>
                <c:ptCount val="2"/>
                <c:pt idx="0">
                  <c:v>2015</c:v>
                </c:pt>
                <c:pt idx="1">
                  <c:v>2016</c:v>
                </c:pt>
              </c:numCache>
            </c:numRef>
          </c:cat>
          <c:val>
            <c:numRef>
              <c:f>'Overall performance'!$B$207:$B$208</c:f>
              <c:numCache>
                <c:formatCode>0%</c:formatCode>
                <c:ptCount val="2"/>
                <c:pt idx="0">
                  <c:v>0.92</c:v>
                </c:pt>
                <c:pt idx="1">
                  <c:v>0.96</c:v>
                </c:pt>
              </c:numCache>
            </c:numRef>
          </c:val>
        </c:ser>
        <c:dLbls>
          <c:showLegendKey val="0"/>
          <c:showVal val="0"/>
          <c:showCatName val="0"/>
          <c:showSerName val="0"/>
          <c:showPercent val="0"/>
          <c:showBubbleSize val="0"/>
        </c:dLbls>
        <c:gapWidth val="150"/>
        <c:axId val="113475584"/>
        <c:axId val="113479040"/>
      </c:barChart>
      <c:lineChart>
        <c:grouping val="standard"/>
        <c:varyColors val="0"/>
        <c:ser>
          <c:idx val="1"/>
          <c:order val="1"/>
          <c:tx>
            <c:strRef>
              <c:f>'Overall performance'!$C$206</c:f>
              <c:strCache>
                <c:ptCount val="1"/>
                <c:pt idx="0">
                  <c:v>AQL</c:v>
                </c:pt>
              </c:strCache>
            </c:strRef>
          </c:tx>
          <c:marker>
            <c:symbol val="none"/>
          </c:marker>
          <c:cat>
            <c:numRef>
              <c:f>'Overall performance'!$A$207:$A$208</c:f>
              <c:numCache>
                <c:formatCode>General</c:formatCode>
                <c:ptCount val="2"/>
                <c:pt idx="0">
                  <c:v>2015</c:v>
                </c:pt>
                <c:pt idx="1">
                  <c:v>2016</c:v>
                </c:pt>
              </c:numCache>
            </c:numRef>
          </c:cat>
          <c:val>
            <c:numRef>
              <c:f>'Overall performance'!$C$207:$C$208</c:f>
              <c:numCache>
                <c:formatCode>0%</c:formatCode>
                <c:ptCount val="2"/>
                <c:pt idx="0">
                  <c:v>0.95</c:v>
                </c:pt>
                <c:pt idx="1">
                  <c:v>0.95</c:v>
                </c:pt>
              </c:numCache>
            </c:numRef>
          </c:val>
          <c:smooth val="0"/>
        </c:ser>
        <c:dLbls>
          <c:showLegendKey val="0"/>
          <c:showVal val="0"/>
          <c:showCatName val="0"/>
          <c:showSerName val="0"/>
          <c:showPercent val="0"/>
          <c:showBubbleSize val="0"/>
        </c:dLbls>
        <c:marker val="1"/>
        <c:smooth val="0"/>
        <c:axId val="113475584"/>
        <c:axId val="113479040"/>
      </c:lineChart>
      <c:catAx>
        <c:axId val="113475584"/>
        <c:scaling>
          <c:orientation val="minMax"/>
        </c:scaling>
        <c:delete val="0"/>
        <c:axPos val="b"/>
        <c:numFmt formatCode="General" sourceLinked="1"/>
        <c:majorTickMark val="none"/>
        <c:minorTickMark val="none"/>
        <c:tickLblPos val="nextTo"/>
        <c:txPr>
          <a:bodyPr/>
          <a:lstStyle/>
          <a:p>
            <a:pPr>
              <a:defRPr sz="1000" b="0"/>
            </a:pPr>
            <a:endParaRPr lang="en-US"/>
          </a:p>
        </c:txPr>
        <c:crossAx val="113479040"/>
        <c:crossesAt val="0"/>
        <c:auto val="1"/>
        <c:lblAlgn val="ctr"/>
        <c:lblOffset val="100"/>
        <c:noMultiLvlLbl val="0"/>
      </c:catAx>
      <c:valAx>
        <c:axId val="113479040"/>
        <c:scaling>
          <c:orientation val="minMax"/>
          <c:max val="1"/>
          <c:min val="0"/>
        </c:scaling>
        <c:delete val="0"/>
        <c:axPos val="l"/>
        <c:majorGridlines>
          <c:spPr>
            <a:ln>
              <a:noFill/>
            </a:ln>
          </c:spPr>
        </c:majorGridlines>
        <c:numFmt formatCode="0%" sourceLinked="1"/>
        <c:majorTickMark val="none"/>
        <c:minorTickMark val="none"/>
        <c:tickLblPos val="nextTo"/>
        <c:crossAx val="113475584"/>
        <c:crosses val="autoZero"/>
        <c:crossBetween val="between"/>
        <c:majorUnit val="0.2"/>
      </c:valAx>
    </c:plotArea>
    <c:plotVisOnly val="1"/>
    <c:dispBlanksAs val="gap"/>
    <c:showDLblsOverMax val="0"/>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0.31408</cdr:x>
      <cdr:y>0.14286</cdr:y>
    </cdr:from>
    <cdr:to>
      <cdr:x>0.48736</cdr:x>
      <cdr:y>0.22857</cdr:y>
    </cdr:to>
    <cdr:sp macro="" textlink="">
      <cdr:nvSpPr>
        <cdr:cNvPr id="2" name="TextBox 1"/>
        <cdr:cNvSpPr txBox="1"/>
      </cdr:nvSpPr>
      <cdr:spPr>
        <a:xfrm xmlns:a="http://schemas.openxmlformats.org/drawingml/2006/main">
          <a:off x="1657350" y="428626"/>
          <a:ext cx="914400" cy="2571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0.30107</cdr:x>
      <cdr:y>0.16802</cdr:y>
    </cdr:from>
    <cdr:to>
      <cdr:x>0.71749</cdr:x>
      <cdr:y>0.25056</cdr:y>
    </cdr:to>
    <cdr:sp macro="" textlink="">
      <cdr:nvSpPr>
        <cdr:cNvPr id="3" name="TextBox 2"/>
        <cdr:cNvSpPr txBox="1"/>
      </cdr:nvSpPr>
      <cdr:spPr>
        <a:xfrm xmlns:a="http://schemas.openxmlformats.org/drawingml/2006/main">
          <a:off x="1476861" y="492920"/>
          <a:ext cx="2042717" cy="24214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900" b="1">
              <a:solidFill>
                <a:srgbClr val="FF0000"/>
              </a:solidFill>
            </a:rPr>
            <a:t>Приемлемый уровень</a:t>
          </a:r>
          <a:r>
            <a:rPr lang="ru-RU" sz="900" b="1" baseline="0">
              <a:solidFill>
                <a:srgbClr val="FF0000"/>
              </a:solidFill>
            </a:rPr>
            <a:t> качества</a:t>
          </a:r>
          <a:r>
            <a:rPr lang="en-US" sz="900" b="1">
              <a:solidFill>
                <a:srgbClr val="FF0000"/>
              </a:solidFill>
            </a:rPr>
            <a:t> = 90%</a:t>
          </a:r>
        </a:p>
      </cdr:txBody>
    </cdr:sp>
  </cdr:relSizeAnchor>
</c:userShapes>
</file>

<file path=word/drawings/drawing2.xml><?xml version="1.0" encoding="utf-8"?>
<c:userShapes xmlns:c="http://schemas.openxmlformats.org/drawingml/2006/chart">
  <cdr:relSizeAnchor xmlns:cdr="http://schemas.openxmlformats.org/drawingml/2006/chartDrawing">
    <cdr:from>
      <cdr:x>0.31029</cdr:x>
      <cdr:y>0.11037</cdr:y>
    </cdr:from>
    <cdr:to>
      <cdr:x>0.62647</cdr:x>
      <cdr:y>0.17961</cdr:y>
    </cdr:to>
    <cdr:sp macro="" textlink="">
      <cdr:nvSpPr>
        <cdr:cNvPr id="2" name="ZoneTexte 1"/>
        <cdr:cNvSpPr txBox="1"/>
      </cdr:nvSpPr>
      <cdr:spPr>
        <a:xfrm xmlns:a="http://schemas.openxmlformats.org/drawingml/2006/main">
          <a:off x="1542777" y="314325"/>
          <a:ext cx="1572063" cy="19721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solidFill>
                <a:srgbClr val="FF0000"/>
              </a:solidFill>
            </a:rPr>
            <a:t>Приемлемый уровень качества</a:t>
          </a:r>
          <a:r>
            <a:rPr lang="fr-FR" sz="900" b="1">
              <a:solidFill>
                <a:srgbClr val="FF0000"/>
              </a:solidFill>
            </a:rPr>
            <a:t> = 95%</a:t>
          </a:r>
        </a:p>
      </cdr:txBody>
    </cdr:sp>
  </cdr:relSizeAnchor>
</c:userShapes>
</file>

<file path=word/drawings/drawing3.xml><?xml version="1.0" encoding="utf-8"?>
<c:userShapes xmlns:c="http://schemas.openxmlformats.org/drawingml/2006/chart">
  <cdr:relSizeAnchor xmlns:cdr="http://schemas.openxmlformats.org/drawingml/2006/chartDrawing">
    <cdr:from>
      <cdr:x>0.34823</cdr:x>
      <cdr:y>0.09635</cdr:y>
    </cdr:from>
    <cdr:to>
      <cdr:x>0.83275</cdr:x>
      <cdr:y>0.16379</cdr:y>
    </cdr:to>
    <cdr:sp macro="" textlink="">
      <cdr:nvSpPr>
        <cdr:cNvPr id="2" name="TextBox 1"/>
        <cdr:cNvSpPr txBox="1"/>
      </cdr:nvSpPr>
      <cdr:spPr>
        <a:xfrm xmlns:a="http://schemas.openxmlformats.org/drawingml/2006/main">
          <a:off x="1565564" y="258794"/>
          <a:ext cx="2178300" cy="18115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solidFill>
                <a:srgbClr val="FF0000"/>
              </a:solidFill>
            </a:rPr>
            <a:t>Приемлемый уровень качества</a:t>
          </a:r>
          <a:r>
            <a:rPr lang="en-US" sz="900" b="1">
              <a:solidFill>
                <a:srgbClr val="FF0000"/>
              </a:solidFill>
            </a:rPr>
            <a:t> </a:t>
          </a:r>
          <a:r>
            <a:rPr lang="en-US" sz="900" b="1" baseline="0">
              <a:solidFill>
                <a:srgbClr val="FF0000"/>
              </a:solidFill>
            </a:rPr>
            <a:t>=  97%</a:t>
          </a:r>
          <a:endParaRPr lang="en-US" sz="900" b="1">
            <a:solidFill>
              <a:srgbClr val="FF0000"/>
            </a:solidFill>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0.32395</cdr:x>
      <cdr:y>0.09921</cdr:y>
    </cdr:from>
    <cdr:to>
      <cdr:x>0.83336</cdr:x>
      <cdr:y>0.18375</cdr:y>
    </cdr:to>
    <cdr:sp macro="" textlink="">
      <cdr:nvSpPr>
        <cdr:cNvPr id="2" name="TextBox 1"/>
        <cdr:cNvSpPr txBox="1"/>
      </cdr:nvSpPr>
      <cdr:spPr>
        <a:xfrm xmlns:a="http://schemas.openxmlformats.org/drawingml/2006/main">
          <a:off x="1468757" y="267419"/>
          <a:ext cx="2309612" cy="22789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solidFill>
                <a:srgbClr val="FF0000"/>
              </a:solidFill>
            </a:rPr>
            <a:t>Приемлемый уровень</a:t>
          </a:r>
          <a:r>
            <a:rPr lang="ru-RU" sz="900" b="1" baseline="0">
              <a:solidFill>
                <a:srgbClr val="FF0000"/>
              </a:solidFill>
            </a:rPr>
            <a:t> качества</a:t>
          </a:r>
          <a:r>
            <a:rPr lang="en-US" sz="900" b="1">
              <a:solidFill>
                <a:srgbClr val="FF0000"/>
              </a:solidFill>
            </a:rPr>
            <a:t> = 95%</a:t>
          </a:r>
        </a:p>
      </cdr:txBody>
    </cdr:sp>
  </cdr:relSizeAnchor>
</c:userShapes>
</file>

<file path=word/drawings/drawing5.xml><?xml version="1.0" encoding="utf-8"?>
<c:userShapes xmlns:c="http://schemas.openxmlformats.org/drawingml/2006/chart">
  <cdr:relSizeAnchor xmlns:cdr="http://schemas.openxmlformats.org/drawingml/2006/chartDrawing">
    <cdr:from>
      <cdr:x>0.27598</cdr:x>
      <cdr:y>0.11154</cdr:y>
    </cdr:from>
    <cdr:to>
      <cdr:x>0.61744</cdr:x>
      <cdr:y>0.1842</cdr:y>
    </cdr:to>
    <cdr:sp macro="" textlink="">
      <cdr:nvSpPr>
        <cdr:cNvPr id="2" name="TextBox 1"/>
        <cdr:cNvSpPr txBox="1"/>
      </cdr:nvSpPr>
      <cdr:spPr>
        <a:xfrm xmlns:a="http://schemas.openxmlformats.org/drawingml/2006/main">
          <a:off x="1393236" y="338909"/>
          <a:ext cx="1723775" cy="22077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b="1">
              <a:solidFill>
                <a:srgbClr val="FF0000"/>
              </a:solidFill>
            </a:rPr>
            <a:t>     </a:t>
          </a:r>
          <a:r>
            <a:rPr lang="ru-RU" sz="900" b="1">
              <a:solidFill>
                <a:srgbClr val="FF0000"/>
              </a:solidFill>
            </a:rPr>
            <a:t>Приемлемый уровень качества</a:t>
          </a:r>
          <a:r>
            <a:rPr lang="en-US" sz="900" b="1">
              <a:solidFill>
                <a:srgbClr val="FF0000"/>
              </a:solidFill>
            </a:rPr>
            <a:t> = 95%</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92A148-8187-40D0-AA32-6E22B10CC8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 PBC 26 (E)</Template>
  <TotalTime>4</TotalTime>
  <Pages>185</Pages>
  <Words>58575</Words>
  <Characters>403589</Characters>
  <Application>Microsoft Office Word</Application>
  <DocSecurity>0</DocSecurity>
  <Lines>10907</Lines>
  <Paragraphs>3122</Paragraphs>
  <ScaleCrop>false</ScaleCrop>
  <HeadingPairs>
    <vt:vector size="2" baseType="variant">
      <vt:variant>
        <vt:lpstr>Title</vt:lpstr>
      </vt:variant>
      <vt:variant>
        <vt:i4>1</vt:i4>
      </vt:variant>
    </vt:vector>
  </HeadingPairs>
  <TitlesOfParts>
    <vt:vector size="1" baseType="lpstr">
      <vt:lpstr>WO/PBC/26/</vt:lpstr>
    </vt:vector>
  </TitlesOfParts>
  <Company>WIPO</Company>
  <LinksUpToDate>false</LinksUpToDate>
  <CharactersWithSpaces>459042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WO/PBC/26/</dc:title>
  <dc:creator>ZEBARJADI-SAR Nahal</dc:creator>
  <cp:lastModifiedBy> </cp:lastModifiedBy>
  <cp:revision>4</cp:revision>
  <cp:lastPrinted>2017-05-10T15:13:00Z</cp:lastPrinted>
  <dcterms:created xsi:type="dcterms:W3CDTF">2017-05-19T18:03:00Z</dcterms:created>
  <dcterms:modified xsi:type="dcterms:W3CDTF">2017-08-15T16:02:00Z</dcterms:modified>
</cp:coreProperties>
</file>