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31A04" w:rsidRPr="004E5AC7" w:rsidTr="00C10305">
        <w:trPr>
          <w:trHeight w:val="1977"/>
        </w:trPr>
        <w:tc>
          <w:tcPr>
            <w:tcW w:w="4594" w:type="dxa"/>
            <w:tcBorders>
              <w:bottom w:val="single" w:sz="4" w:space="0" w:color="auto"/>
            </w:tcBorders>
            <w:tcMar>
              <w:bottom w:w="170" w:type="dxa"/>
            </w:tcMar>
          </w:tcPr>
          <w:p w:rsidR="00831A04" w:rsidRPr="004E5AC7" w:rsidRDefault="00831A04" w:rsidP="00817B14">
            <w:pPr>
              <w:jc w:val="both"/>
            </w:pPr>
            <w:r>
              <w:rPr>
                <w:noProof/>
              </w:rPr>
              <w:drawing>
                <wp:anchor distT="0" distB="0" distL="114300" distR="114300" simplePos="0" relativeHeight="251659264" behindDoc="1" locked="0" layoutInCell="0" allowOverlap="1" wp14:anchorId="07DB4FDF" wp14:editId="0393D457">
                  <wp:simplePos x="0" y="0"/>
                  <wp:positionH relativeFrom="page">
                    <wp:posOffset>3834130</wp:posOffset>
                  </wp:positionH>
                  <wp:positionV relativeFrom="margin">
                    <wp:posOffset>0</wp:posOffset>
                  </wp:positionV>
                  <wp:extent cx="866775" cy="1323975"/>
                  <wp:effectExtent l="0" t="0" r="9525" b="9525"/>
                  <wp:wrapNone/>
                  <wp:docPr id="209" name="图片 209"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31A04" w:rsidRPr="004E5AC7" w:rsidRDefault="00831A04" w:rsidP="00C10305"/>
        </w:tc>
        <w:tc>
          <w:tcPr>
            <w:tcW w:w="425" w:type="dxa"/>
            <w:tcBorders>
              <w:bottom w:val="single" w:sz="4" w:space="0" w:color="auto"/>
            </w:tcBorders>
            <w:tcMar>
              <w:left w:w="0" w:type="dxa"/>
              <w:right w:w="0" w:type="dxa"/>
            </w:tcMar>
          </w:tcPr>
          <w:p w:rsidR="00831A04" w:rsidRPr="004E5AC7" w:rsidRDefault="00831A04" w:rsidP="00C10305">
            <w:pPr>
              <w:jc w:val="right"/>
            </w:pPr>
            <w:r w:rsidRPr="004E5AC7">
              <w:rPr>
                <w:b/>
                <w:sz w:val="40"/>
                <w:szCs w:val="40"/>
              </w:rPr>
              <w:t>C</w:t>
            </w:r>
          </w:p>
        </w:tc>
      </w:tr>
      <w:tr w:rsidR="00831A04" w:rsidRPr="004E5AC7" w:rsidTr="00FB2528">
        <w:trPr>
          <w:trHeight w:hRule="exact" w:val="340"/>
        </w:trPr>
        <w:tc>
          <w:tcPr>
            <w:tcW w:w="9356" w:type="dxa"/>
            <w:gridSpan w:val="3"/>
            <w:tcBorders>
              <w:top w:val="single" w:sz="4" w:space="0" w:color="auto"/>
            </w:tcBorders>
            <w:tcMar>
              <w:top w:w="170" w:type="dxa"/>
              <w:left w:w="0" w:type="dxa"/>
              <w:right w:w="0" w:type="dxa"/>
            </w:tcMar>
            <w:vAlign w:val="bottom"/>
          </w:tcPr>
          <w:p w:rsidR="00831A04" w:rsidRPr="004E5AC7" w:rsidRDefault="00831A04" w:rsidP="00EB0336">
            <w:pPr>
              <w:jc w:val="right"/>
              <w:rPr>
                <w:rFonts w:ascii="Arial Black" w:hAnsi="Arial Black"/>
                <w:caps/>
                <w:sz w:val="15"/>
              </w:rPr>
            </w:pPr>
            <w:r w:rsidRPr="004E5AC7">
              <w:rPr>
                <w:rFonts w:ascii="Arial Black" w:hAnsi="Arial Black"/>
                <w:caps/>
                <w:sz w:val="15"/>
              </w:rPr>
              <w:t>A/51/</w:t>
            </w:r>
            <w:r w:rsidR="008227B7">
              <w:rPr>
                <w:rFonts w:ascii="Arial Black" w:hAnsi="Arial Black" w:hint="eastAsia"/>
                <w:caps/>
                <w:sz w:val="15"/>
              </w:rPr>
              <w:t>20</w:t>
            </w:r>
            <w:r w:rsidR="00C10305">
              <w:rPr>
                <w:rFonts w:ascii="Arial Black" w:hAnsi="Arial Black" w:hint="eastAsia"/>
                <w:caps/>
                <w:sz w:val="15"/>
              </w:rPr>
              <w:t xml:space="preserve"> </w:t>
            </w:r>
            <w:r w:rsidR="008227B7">
              <w:rPr>
                <w:rFonts w:ascii="Arial Black" w:hAnsi="Arial Black" w:hint="eastAsia"/>
                <w:caps/>
                <w:sz w:val="15"/>
              </w:rPr>
              <w:t>prov</w:t>
            </w:r>
            <w:bookmarkStart w:id="0" w:name="Code"/>
            <w:bookmarkEnd w:id="0"/>
            <w:r w:rsidR="00B309CD">
              <w:rPr>
                <w:rFonts w:ascii="Arial Black" w:hAnsi="Arial Black" w:hint="eastAsia"/>
                <w:caps/>
                <w:sz w:val="15"/>
              </w:rPr>
              <w:t>.</w:t>
            </w:r>
            <w:r w:rsidR="00940990">
              <w:rPr>
                <w:rFonts w:ascii="Arial Black" w:hAnsi="Arial Black" w:hint="eastAsia"/>
                <w:caps/>
                <w:sz w:val="15"/>
              </w:rPr>
              <w:t>1</w:t>
            </w:r>
          </w:p>
        </w:tc>
      </w:tr>
      <w:tr w:rsidR="00831A04" w:rsidRPr="004E5AC7" w:rsidTr="00C10305">
        <w:trPr>
          <w:trHeight w:hRule="exact" w:val="170"/>
        </w:trPr>
        <w:tc>
          <w:tcPr>
            <w:tcW w:w="9356" w:type="dxa"/>
            <w:gridSpan w:val="3"/>
            <w:noWrap/>
            <w:tcMar>
              <w:left w:w="0" w:type="dxa"/>
              <w:right w:w="0" w:type="dxa"/>
            </w:tcMar>
            <w:vAlign w:val="bottom"/>
          </w:tcPr>
          <w:p w:rsidR="00831A04" w:rsidRPr="004E5AC7" w:rsidRDefault="00831A04" w:rsidP="00C10305">
            <w:pPr>
              <w:jc w:val="right"/>
              <w:rPr>
                <w:rFonts w:ascii="Arial Black" w:hAnsi="Arial Black"/>
                <w:b/>
                <w:caps/>
                <w:sz w:val="15"/>
                <w:szCs w:val="15"/>
              </w:rPr>
            </w:pPr>
            <w:r w:rsidRPr="004E5AC7">
              <w:rPr>
                <w:rFonts w:eastAsia="SimHei" w:hint="eastAsia"/>
                <w:b/>
                <w:sz w:val="15"/>
                <w:szCs w:val="15"/>
              </w:rPr>
              <w:t>原</w:t>
            </w:r>
            <w:r w:rsidRPr="004E5AC7">
              <w:rPr>
                <w:rFonts w:eastAsia="SimHei"/>
                <w:b/>
                <w:sz w:val="15"/>
                <w:szCs w:val="15"/>
                <w:lang w:val="pt-BR"/>
              </w:rPr>
              <w:t xml:space="preserve"> </w:t>
            </w:r>
            <w:r w:rsidRPr="004E5AC7">
              <w:rPr>
                <w:rFonts w:eastAsia="SimHei" w:hint="eastAsia"/>
                <w:b/>
                <w:sz w:val="15"/>
                <w:szCs w:val="15"/>
              </w:rPr>
              <w:t>文</w:t>
            </w:r>
            <w:r w:rsidRPr="004E5AC7">
              <w:rPr>
                <w:rFonts w:eastAsia="SimHei" w:hint="eastAsia"/>
                <w:b/>
                <w:sz w:val="15"/>
                <w:szCs w:val="15"/>
                <w:lang w:val="pt-BR"/>
              </w:rPr>
              <w:t>：英</w:t>
            </w:r>
            <w:r w:rsidRPr="004E5AC7">
              <w:rPr>
                <w:rFonts w:eastAsia="SimHei" w:hint="eastAsia"/>
                <w:b/>
                <w:sz w:val="15"/>
                <w:szCs w:val="15"/>
              </w:rPr>
              <w:t>文</w:t>
            </w:r>
          </w:p>
        </w:tc>
      </w:tr>
      <w:tr w:rsidR="00831A04" w:rsidRPr="004E5AC7" w:rsidTr="00C10305">
        <w:trPr>
          <w:trHeight w:hRule="exact" w:val="198"/>
        </w:trPr>
        <w:tc>
          <w:tcPr>
            <w:tcW w:w="9356" w:type="dxa"/>
            <w:gridSpan w:val="3"/>
            <w:tcMar>
              <w:left w:w="0" w:type="dxa"/>
              <w:right w:w="0" w:type="dxa"/>
            </w:tcMar>
            <w:vAlign w:val="bottom"/>
          </w:tcPr>
          <w:p w:rsidR="00831A04" w:rsidRPr="004E5AC7" w:rsidRDefault="00831A04" w:rsidP="008227B7">
            <w:pPr>
              <w:jc w:val="right"/>
              <w:rPr>
                <w:rFonts w:ascii="SimHei" w:eastAsia="SimHei" w:hAnsi="Arial Black"/>
                <w:b/>
                <w:caps/>
                <w:sz w:val="15"/>
                <w:szCs w:val="15"/>
              </w:rPr>
            </w:pPr>
            <w:r w:rsidRPr="004E5AC7">
              <w:rPr>
                <w:rFonts w:ascii="SimHei" w:eastAsia="SimHei" w:hint="eastAsia"/>
                <w:b/>
                <w:sz w:val="15"/>
                <w:szCs w:val="15"/>
              </w:rPr>
              <w:t>日</w:t>
            </w:r>
            <w:r w:rsidRPr="004E5AC7">
              <w:rPr>
                <w:rFonts w:ascii="SimHei" w:eastAsia="SimHei" w:hint="eastAsia"/>
                <w:b/>
                <w:sz w:val="15"/>
                <w:szCs w:val="15"/>
                <w:lang w:val="pt-BR"/>
              </w:rPr>
              <w:t xml:space="preserve"> </w:t>
            </w:r>
            <w:r w:rsidRPr="004E5AC7">
              <w:rPr>
                <w:rFonts w:ascii="SimHei" w:eastAsia="SimHei" w:hint="eastAsia"/>
                <w:b/>
                <w:sz w:val="15"/>
                <w:szCs w:val="15"/>
              </w:rPr>
              <w:t>期</w:t>
            </w:r>
            <w:r w:rsidRPr="004E5AC7">
              <w:rPr>
                <w:rFonts w:ascii="SimHei" w:eastAsia="SimHei" w:hAnsi="SimSun" w:hint="eastAsia"/>
                <w:b/>
                <w:sz w:val="15"/>
                <w:szCs w:val="15"/>
                <w:lang w:val="pt-BR"/>
              </w:rPr>
              <w:t>：</w:t>
            </w:r>
            <w:r w:rsidRPr="004E5AC7">
              <w:rPr>
                <w:rFonts w:ascii="Arial Black" w:eastAsia="SimHei" w:hAnsi="Arial Black"/>
                <w:b/>
                <w:sz w:val="15"/>
                <w:szCs w:val="15"/>
                <w:lang w:val="pt-BR"/>
              </w:rPr>
              <w:t>2013</w:t>
            </w:r>
            <w:r w:rsidRPr="004E5AC7">
              <w:rPr>
                <w:rFonts w:ascii="SimHei" w:eastAsia="SimHei" w:hAnsi="Times New Roman" w:hint="eastAsia"/>
                <w:b/>
                <w:sz w:val="15"/>
                <w:szCs w:val="15"/>
              </w:rPr>
              <w:t>年</w:t>
            </w:r>
            <w:r w:rsidR="008227B7">
              <w:rPr>
                <w:rFonts w:ascii="Arial Black" w:eastAsia="SimHei" w:hAnsi="Arial Black" w:hint="eastAsia"/>
                <w:b/>
                <w:sz w:val="15"/>
                <w:szCs w:val="15"/>
                <w:lang w:val="pt-BR"/>
              </w:rPr>
              <w:t>10</w:t>
            </w:r>
            <w:r w:rsidRPr="004E5AC7">
              <w:rPr>
                <w:rFonts w:ascii="SimHei" w:eastAsia="SimHei" w:hAnsi="Times New Roman" w:hint="eastAsia"/>
                <w:b/>
                <w:sz w:val="15"/>
                <w:szCs w:val="15"/>
              </w:rPr>
              <w:t>月</w:t>
            </w:r>
            <w:r w:rsidR="003020D1">
              <w:rPr>
                <w:rFonts w:ascii="Arial Black" w:eastAsia="SimHei" w:hAnsi="Arial Black" w:hint="eastAsia"/>
                <w:b/>
                <w:sz w:val="15"/>
                <w:szCs w:val="15"/>
              </w:rPr>
              <w:t>2</w:t>
            </w:r>
            <w:r w:rsidRPr="004E5AC7">
              <w:rPr>
                <w:rFonts w:ascii="SimHei" w:eastAsia="SimHei" w:hAnsi="Times New Roman" w:hint="eastAsia"/>
                <w:b/>
                <w:sz w:val="15"/>
                <w:szCs w:val="15"/>
              </w:rPr>
              <w:t>日</w:t>
            </w:r>
            <w:r w:rsidRPr="004E5AC7">
              <w:rPr>
                <w:rFonts w:ascii="SimHei" w:eastAsia="SimHei" w:hAnsi="Arial Black" w:hint="eastAsia"/>
                <w:b/>
                <w:caps/>
                <w:sz w:val="15"/>
                <w:szCs w:val="15"/>
              </w:rPr>
              <w:t xml:space="preserve">  </w:t>
            </w:r>
            <w:bookmarkStart w:id="1" w:name="Date"/>
            <w:bookmarkEnd w:id="1"/>
          </w:p>
        </w:tc>
      </w:tr>
    </w:tbl>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4E5AC7" w:rsidRDefault="00831A04" w:rsidP="00831A04"/>
    <w:p w:rsidR="00831A04" w:rsidRPr="008227B7" w:rsidRDefault="00831A04" w:rsidP="00831A04">
      <w:pPr>
        <w:spacing w:line="360" w:lineRule="atLeast"/>
        <w:rPr>
          <w:rFonts w:ascii="SimHei" w:eastAsia="SimHei"/>
          <w:sz w:val="28"/>
          <w:szCs w:val="28"/>
        </w:rPr>
      </w:pPr>
      <w:r w:rsidRPr="008227B7">
        <w:rPr>
          <w:rFonts w:ascii="SimHei" w:eastAsia="SimHei" w:hint="eastAsia"/>
          <w:sz w:val="28"/>
          <w:szCs w:val="28"/>
        </w:rPr>
        <w:t>世界知识产权组织成员国大会</w:t>
      </w:r>
    </w:p>
    <w:p w:rsidR="00831A04" w:rsidRPr="004E5AC7" w:rsidRDefault="00831A04" w:rsidP="00831A04">
      <w:pPr>
        <w:rPr>
          <w:szCs w:val="22"/>
        </w:rPr>
      </w:pPr>
    </w:p>
    <w:p w:rsidR="00831A04" w:rsidRPr="004E5AC7" w:rsidRDefault="00831A04" w:rsidP="00831A04">
      <w:pPr>
        <w:rPr>
          <w:sz w:val="24"/>
          <w:szCs w:val="24"/>
        </w:rPr>
      </w:pPr>
    </w:p>
    <w:p w:rsidR="00831A04" w:rsidRPr="008227B7" w:rsidRDefault="00831A04" w:rsidP="00831A04">
      <w:pPr>
        <w:spacing w:line="360" w:lineRule="atLeast"/>
        <w:textAlignment w:val="bottom"/>
        <w:rPr>
          <w:rFonts w:ascii="KaiTi" w:eastAsia="KaiTi"/>
          <w:b/>
          <w:sz w:val="24"/>
          <w:szCs w:val="24"/>
        </w:rPr>
      </w:pPr>
      <w:r w:rsidRPr="008227B7">
        <w:rPr>
          <w:rFonts w:ascii="KaiTi" w:eastAsia="KaiTi" w:hint="eastAsia"/>
          <w:b/>
          <w:sz w:val="24"/>
          <w:szCs w:val="24"/>
        </w:rPr>
        <w:t>第五十一届系列会议</w:t>
      </w:r>
    </w:p>
    <w:p w:rsidR="00831A04" w:rsidRPr="008227B7" w:rsidRDefault="00831A04" w:rsidP="00831A04">
      <w:pPr>
        <w:spacing w:line="360" w:lineRule="atLeast"/>
        <w:textAlignment w:val="bottom"/>
        <w:rPr>
          <w:rFonts w:ascii="KaiTi" w:eastAsia="KaiTi" w:hAnsi="KaiTi"/>
          <w:b/>
          <w:sz w:val="24"/>
          <w:szCs w:val="24"/>
        </w:rPr>
      </w:pPr>
      <w:r w:rsidRPr="008227B7">
        <w:rPr>
          <w:rFonts w:ascii="KaiTi" w:eastAsia="KaiTi" w:hAnsi="KaiTi" w:hint="eastAsia"/>
          <w:sz w:val="24"/>
          <w:szCs w:val="24"/>
        </w:rPr>
        <w:t>2013</w:t>
      </w:r>
      <w:r w:rsidRPr="008227B7">
        <w:rPr>
          <w:rFonts w:ascii="KaiTi" w:eastAsia="KaiTi" w:hAnsi="KaiTi" w:hint="eastAsia"/>
          <w:b/>
          <w:sz w:val="24"/>
          <w:szCs w:val="24"/>
        </w:rPr>
        <w:t>年</w:t>
      </w:r>
      <w:r w:rsidRPr="008227B7">
        <w:rPr>
          <w:rFonts w:ascii="KaiTi" w:eastAsia="KaiTi" w:hAnsi="KaiTi" w:hint="eastAsia"/>
          <w:sz w:val="24"/>
          <w:szCs w:val="24"/>
        </w:rPr>
        <w:t>9</w:t>
      </w:r>
      <w:r w:rsidRPr="008227B7">
        <w:rPr>
          <w:rFonts w:ascii="KaiTi" w:eastAsia="KaiTi" w:hAnsi="KaiTi" w:hint="eastAsia"/>
          <w:b/>
          <w:sz w:val="24"/>
          <w:szCs w:val="24"/>
        </w:rPr>
        <w:t>月</w:t>
      </w:r>
      <w:r w:rsidRPr="008227B7">
        <w:rPr>
          <w:rFonts w:ascii="KaiTi" w:eastAsia="KaiTi" w:hAnsi="KaiTi" w:hint="eastAsia"/>
          <w:sz w:val="24"/>
          <w:szCs w:val="24"/>
        </w:rPr>
        <w:t>23</w:t>
      </w:r>
      <w:r w:rsidRPr="008227B7">
        <w:rPr>
          <w:rFonts w:ascii="KaiTi" w:eastAsia="KaiTi" w:hAnsi="KaiTi" w:hint="eastAsia"/>
          <w:b/>
          <w:sz w:val="24"/>
          <w:szCs w:val="24"/>
        </w:rPr>
        <w:t>日至</w:t>
      </w:r>
      <w:r w:rsidRPr="008227B7">
        <w:rPr>
          <w:rFonts w:ascii="KaiTi" w:eastAsia="KaiTi" w:hAnsi="KaiTi" w:hint="eastAsia"/>
          <w:sz w:val="24"/>
          <w:szCs w:val="24"/>
        </w:rPr>
        <w:t>10</w:t>
      </w:r>
      <w:r w:rsidRPr="008227B7">
        <w:rPr>
          <w:rFonts w:ascii="KaiTi" w:eastAsia="KaiTi" w:hAnsi="KaiTi" w:hint="eastAsia"/>
          <w:b/>
          <w:sz w:val="24"/>
          <w:szCs w:val="24"/>
        </w:rPr>
        <w:t>月</w:t>
      </w:r>
      <w:r w:rsidRPr="008227B7">
        <w:rPr>
          <w:rFonts w:ascii="KaiTi" w:eastAsia="KaiTi" w:hAnsi="KaiTi" w:hint="eastAsia"/>
          <w:sz w:val="24"/>
          <w:szCs w:val="24"/>
        </w:rPr>
        <w:t>2</w:t>
      </w:r>
      <w:r w:rsidRPr="008227B7">
        <w:rPr>
          <w:rFonts w:ascii="KaiTi" w:eastAsia="KaiTi" w:hAnsi="KaiTi" w:hint="eastAsia"/>
          <w:b/>
          <w:sz w:val="24"/>
          <w:szCs w:val="24"/>
        </w:rPr>
        <w:t>日，日内瓦</w:t>
      </w:r>
    </w:p>
    <w:p w:rsidR="00831A04" w:rsidRPr="004E5AC7" w:rsidRDefault="00831A04" w:rsidP="00831A04"/>
    <w:p w:rsidR="00831A04" w:rsidRPr="004E5AC7" w:rsidRDefault="00831A04" w:rsidP="00831A04"/>
    <w:p w:rsidR="00831A04" w:rsidRPr="004E5AC7" w:rsidRDefault="00831A04" w:rsidP="00831A04"/>
    <w:p w:rsidR="00255E12" w:rsidRPr="00255E12" w:rsidRDefault="008227B7" w:rsidP="00255E12">
      <w:pPr>
        <w:rPr>
          <w:rFonts w:ascii="KaiTi" w:eastAsia="KaiTi" w:hAnsi="KaiTi" w:cs="Times New Roman"/>
          <w:kern w:val="2"/>
          <w:sz w:val="24"/>
          <w:szCs w:val="32"/>
        </w:rPr>
      </w:pPr>
      <w:r>
        <w:rPr>
          <w:rFonts w:ascii="KaiTi" w:eastAsia="KaiTi" w:hAnsi="KaiTi" w:cs="Times New Roman" w:hint="eastAsia"/>
          <w:kern w:val="2"/>
          <w:sz w:val="24"/>
          <w:szCs w:val="32"/>
        </w:rPr>
        <w:t>总报告草案</w:t>
      </w:r>
    </w:p>
    <w:p w:rsidR="00255E12" w:rsidRPr="00C10305" w:rsidRDefault="00255E12" w:rsidP="00255E12">
      <w:pPr>
        <w:rPr>
          <w:rFonts w:ascii="SimSun" w:hAnsi="SimSun"/>
          <w:szCs w:val="22"/>
        </w:rPr>
      </w:pPr>
    </w:p>
    <w:p w:rsidR="00255E12" w:rsidRPr="00255E12" w:rsidRDefault="008227B7" w:rsidP="00255E12">
      <w:pPr>
        <w:rPr>
          <w:rFonts w:ascii="KaiTi" w:eastAsia="KaiTi" w:hAnsi="STKaiti" w:cs="Times New Roman"/>
          <w:i/>
          <w:kern w:val="2"/>
          <w:sz w:val="21"/>
          <w:szCs w:val="24"/>
        </w:rPr>
      </w:pPr>
      <w:r>
        <w:rPr>
          <w:rFonts w:ascii="KaiTi" w:eastAsia="KaiTi" w:hAnsi="STKaiti" w:cs="Times New Roman" w:hint="eastAsia"/>
          <w:i/>
          <w:kern w:val="2"/>
          <w:sz w:val="21"/>
          <w:szCs w:val="24"/>
        </w:rPr>
        <w:t>秘书处编拟</w:t>
      </w: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255E12" w:rsidRPr="00255E12" w:rsidRDefault="00255E12" w:rsidP="00255E12">
      <w:pPr>
        <w:rPr>
          <w:rFonts w:ascii="KaiTi" w:hAnsi="SimSun"/>
          <w:szCs w:val="22"/>
        </w:rPr>
      </w:pPr>
    </w:p>
    <w:p w:rsidR="008227B7" w:rsidRPr="008227B7" w:rsidRDefault="008227B7" w:rsidP="008227B7">
      <w:pPr>
        <w:spacing w:afterLines="100" w:after="240" w:line="340" w:lineRule="atLeast"/>
        <w:jc w:val="both"/>
        <w:textAlignment w:val="bottom"/>
        <w:rPr>
          <w:rFonts w:ascii="SimHei" w:eastAsia="SimHei" w:hAnsi="SimSun" w:cs="Times New Roman"/>
          <w:sz w:val="21"/>
          <w:szCs w:val="21"/>
        </w:rPr>
      </w:pPr>
      <w:r w:rsidRPr="008227B7">
        <w:rPr>
          <w:rFonts w:ascii="SimHei" w:eastAsia="SimHei" w:hAnsi="SimSun" w:cs="Times New Roman" w:hint="eastAsia"/>
          <w:sz w:val="21"/>
          <w:szCs w:val="21"/>
        </w:rPr>
        <w:t>导　言</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本总报告</w:t>
      </w:r>
      <w:r>
        <w:rPr>
          <w:rFonts w:ascii="SimSun" w:hAnsi="SimSun" w:cs="Times New Roman" w:hint="eastAsia"/>
          <w:sz w:val="21"/>
          <w:szCs w:val="21"/>
        </w:rPr>
        <w:t>草案</w:t>
      </w:r>
      <w:r w:rsidRPr="008227B7">
        <w:rPr>
          <w:rFonts w:ascii="SimSun" w:hAnsi="SimSun" w:cs="Times New Roman" w:hint="eastAsia"/>
          <w:sz w:val="21"/>
          <w:szCs w:val="21"/>
        </w:rPr>
        <w:t>记录了世界知识产权组织成员国的下列</w:t>
      </w:r>
      <w:r w:rsidRPr="008227B7">
        <w:rPr>
          <w:rFonts w:ascii="SimSun" w:hAnsi="SimSun" w:cs="Times New Roman"/>
          <w:sz w:val="21"/>
          <w:szCs w:val="21"/>
        </w:rPr>
        <w:t>20</w:t>
      </w:r>
      <w:r w:rsidRPr="008227B7">
        <w:rPr>
          <w:rFonts w:ascii="SimSun" w:hAnsi="SimSun" w:cs="Times New Roman" w:hint="eastAsia"/>
          <w:sz w:val="21"/>
          <w:szCs w:val="21"/>
        </w:rPr>
        <w:t>个大会及其他机构的讨论情况及决定：</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世界知识产权组织大会第四十</w:t>
      </w:r>
      <w:r>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世界知识产权组织成员国会议第三十</w:t>
      </w:r>
      <w:r>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w:t>
      </w:r>
      <w:r>
        <w:rPr>
          <w:rFonts w:ascii="SimSun" w:hAnsi="SimSun" w:cs="Times New Roman" w:hint="eastAsia"/>
          <w:sz w:val="21"/>
          <w:szCs w:val="21"/>
        </w:rPr>
        <w:t>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世界知识产权组织协调委员会第六十</w:t>
      </w:r>
      <w:r>
        <w:rPr>
          <w:rFonts w:ascii="SimSun" w:hAnsi="SimSun" w:cs="Times New Roman" w:hint="eastAsia"/>
          <w:sz w:val="21"/>
          <w:szCs w:val="21"/>
        </w:rPr>
        <w:t>七</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4</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巴黎联盟大会第四十</w:t>
      </w:r>
      <w:r>
        <w:rPr>
          <w:rFonts w:ascii="SimSun" w:hAnsi="SimSun" w:cs="Times New Roman" w:hint="eastAsia"/>
          <w:sz w:val="21"/>
          <w:szCs w:val="21"/>
        </w:rPr>
        <w:t>六</w:t>
      </w:r>
      <w:r w:rsidRPr="008227B7">
        <w:rPr>
          <w:rFonts w:ascii="SimSun" w:hAnsi="SimSun" w:cs="Times New Roman" w:hint="eastAsia"/>
          <w:sz w:val="21"/>
          <w:szCs w:val="21"/>
        </w:rPr>
        <w:t>届会议(第</w:t>
      </w:r>
      <w:r w:rsidRPr="008227B7">
        <w:rPr>
          <w:rFonts w:ascii="SimSun" w:hAnsi="SimSun" w:cs="Times New Roman"/>
          <w:sz w:val="21"/>
          <w:szCs w:val="21"/>
        </w:rPr>
        <w:t>2</w:t>
      </w:r>
      <w:r>
        <w:rPr>
          <w:rFonts w:ascii="SimSun" w:hAnsi="SimSun" w:cs="Times New Roman" w:hint="eastAsia"/>
          <w:sz w:val="21"/>
          <w:szCs w:val="21"/>
        </w:rPr>
        <w:t>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hint="eastAsia"/>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巴黎联盟执行委员会第五十</w:t>
      </w:r>
      <w:r>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9</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伯尔尼联盟大会第</w:t>
      </w:r>
      <w:r>
        <w:rPr>
          <w:rFonts w:ascii="SimSun" w:hAnsi="SimSun" w:cs="Times New Roman" w:hint="eastAsia"/>
          <w:sz w:val="21"/>
          <w:szCs w:val="21"/>
        </w:rPr>
        <w:t>四十</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Pr>
          <w:rFonts w:ascii="SimSun" w:hAnsi="SimSun" w:cs="Times New Roman" w:hint="eastAsia"/>
          <w:sz w:val="21"/>
          <w:szCs w:val="21"/>
        </w:rPr>
        <w:t>21</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伯尔尼联盟执行委员会第五十</w:t>
      </w:r>
      <w:r>
        <w:rPr>
          <w:rFonts w:ascii="SimSun" w:hAnsi="SimSun" w:cs="Times New Roman" w:hint="eastAsia"/>
          <w:sz w:val="21"/>
          <w:szCs w:val="21"/>
        </w:rPr>
        <w:t>八</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4</w:t>
      </w:r>
      <w:r>
        <w:rPr>
          <w:rFonts w:ascii="SimSun" w:hAnsi="SimSun" w:cs="Times New Roman" w:hint="eastAsia"/>
          <w:sz w:val="21"/>
          <w:szCs w:val="21"/>
        </w:rPr>
        <w:t>4</w:t>
      </w:r>
      <w:r w:rsidRPr="008227B7">
        <w:rPr>
          <w:rFonts w:ascii="SimSun" w:hAnsi="SimSun" w:cs="Times New Roman" w:hint="eastAsia"/>
          <w:sz w:val="21"/>
          <w:szCs w:val="21"/>
        </w:rPr>
        <w:t>次例会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马德里联盟大会第四十</w:t>
      </w:r>
      <w:r>
        <w:rPr>
          <w:rFonts w:ascii="SimSun" w:hAnsi="SimSun" w:cs="Times New Roman" w:hint="eastAsia"/>
          <w:sz w:val="21"/>
          <w:szCs w:val="21"/>
        </w:rPr>
        <w:t>六</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2</w:t>
      </w:r>
      <w:r>
        <w:rPr>
          <w:rFonts w:ascii="SimSun" w:hAnsi="SimSun" w:cs="Times New Roman" w:hint="eastAsia"/>
          <w:sz w:val="21"/>
          <w:szCs w:val="21"/>
        </w:rPr>
        <w:t>0</w:t>
      </w:r>
      <w:r w:rsidRPr="008227B7">
        <w:rPr>
          <w:rFonts w:ascii="SimSun" w:hAnsi="SimSun" w:cs="Times New Roman" w:hint="eastAsia"/>
          <w:sz w:val="21"/>
          <w:szCs w:val="21"/>
        </w:rPr>
        <w:t>次</w:t>
      </w:r>
      <w:r>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海牙联盟大会第三十</w:t>
      </w:r>
      <w:r>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尼斯联盟大会第三十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w:t>
      </w:r>
      <w:r w:rsidRPr="008227B7">
        <w:rPr>
          <w:rFonts w:ascii="SimSun" w:hAnsi="SimSun" w:cs="Times New Roman"/>
          <w:sz w:val="21"/>
          <w:szCs w:val="21"/>
        </w:rPr>
        <w:t>1</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里斯本联盟大会第二十</w:t>
      </w:r>
      <w:r w:rsidR="003F2A62">
        <w:rPr>
          <w:rFonts w:ascii="SimSun" w:hAnsi="SimSun" w:cs="Times New Roman" w:hint="eastAsia"/>
          <w:sz w:val="21"/>
          <w:szCs w:val="21"/>
        </w:rPr>
        <w:t>九</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20</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lastRenderedPageBreak/>
        <w:t>洛迦诺联盟大会第三十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20</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IPC[</w:t>
      </w:r>
      <w:r w:rsidRPr="008227B7">
        <w:rPr>
          <w:rFonts w:ascii="SimSun" w:hAnsi="SimSun" w:cs="Times New Roman" w:hint="eastAsia"/>
          <w:sz w:val="21"/>
          <w:szCs w:val="21"/>
        </w:rPr>
        <w:t>国际专利分类</w:t>
      </w:r>
      <w:r w:rsidRPr="008227B7">
        <w:rPr>
          <w:rFonts w:ascii="SimSun" w:hAnsi="SimSun" w:cs="Times New Roman"/>
          <w:sz w:val="21"/>
          <w:szCs w:val="21"/>
        </w:rPr>
        <w:t>]</w:t>
      </w:r>
      <w:r w:rsidRPr="008227B7">
        <w:rPr>
          <w:rFonts w:ascii="SimSun" w:hAnsi="SimSun" w:cs="Times New Roman" w:hint="eastAsia"/>
          <w:sz w:val="21"/>
          <w:szCs w:val="21"/>
        </w:rPr>
        <w:t>联盟大会第三十</w:t>
      </w:r>
      <w:r w:rsidR="003F2A62">
        <w:rPr>
          <w:rFonts w:ascii="SimSun" w:hAnsi="SimSun" w:cs="Times New Roman" w:hint="eastAsia"/>
          <w:sz w:val="21"/>
          <w:szCs w:val="21"/>
        </w:rPr>
        <w:t>三</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PCT[</w:t>
      </w:r>
      <w:r w:rsidRPr="008227B7">
        <w:rPr>
          <w:rFonts w:ascii="SimSun" w:hAnsi="SimSun" w:cs="Times New Roman" w:hint="eastAsia"/>
          <w:sz w:val="21"/>
          <w:szCs w:val="21"/>
        </w:rPr>
        <w:t>专利合作条约</w:t>
      </w:r>
      <w:r w:rsidRPr="008227B7">
        <w:rPr>
          <w:rFonts w:ascii="SimSun" w:hAnsi="SimSun" w:cs="Times New Roman"/>
          <w:sz w:val="21"/>
          <w:szCs w:val="21"/>
        </w:rPr>
        <w:t>]</w:t>
      </w:r>
      <w:r w:rsidRPr="008227B7">
        <w:rPr>
          <w:rFonts w:ascii="SimSun" w:hAnsi="SimSun" w:cs="Times New Roman" w:hint="eastAsia"/>
          <w:sz w:val="21"/>
          <w:szCs w:val="21"/>
        </w:rPr>
        <w:t>联盟大会第四十</w:t>
      </w:r>
      <w:r w:rsidR="003F2A62">
        <w:rPr>
          <w:rFonts w:ascii="SimSun" w:hAnsi="SimSun" w:cs="Times New Roman" w:hint="eastAsia"/>
          <w:sz w:val="21"/>
          <w:szCs w:val="21"/>
        </w:rPr>
        <w:t>四</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19</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布达佩斯联盟大会第二十</w:t>
      </w:r>
      <w:r w:rsidR="003F2A62">
        <w:rPr>
          <w:rFonts w:ascii="SimSun" w:hAnsi="SimSun" w:cs="Times New Roman" w:hint="eastAsia"/>
          <w:sz w:val="21"/>
          <w:szCs w:val="21"/>
        </w:rPr>
        <w:t>九</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7</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维也纳联盟大会第二十</w:t>
      </w:r>
      <w:r w:rsidR="003F2A62">
        <w:rPr>
          <w:rFonts w:ascii="SimSun" w:hAnsi="SimSun" w:cs="Times New Roman" w:hint="eastAsia"/>
          <w:sz w:val="21"/>
          <w:szCs w:val="21"/>
        </w:rPr>
        <w:t>五</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1</w:t>
      </w:r>
      <w:r w:rsidR="003F2A62">
        <w:rPr>
          <w:rFonts w:ascii="SimSun" w:hAnsi="SimSun" w:cs="Times New Roman" w:hint="eastAsia"/>
          <w:sz w:val="21"/>
          <w:szCs w:val="21"/>
        </w:rPr>
        <w:t>7</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WCT[WIPO</w:t>
      </w:r>
      <w:r w:rsidRPr="008227B7">
        <w:rPr>
          <w:rFonts w:ascii="SimSun" w:hAnsi="SimSun" w:cs="Times New Roman" w:hint="eastAsia"/>
          <w:sz w:val="21"/>
          <w:szCs w:val="21"/>
        </w:rPr>
        <w:t>版权条约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6</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WPPT[WIPO</w:t>
      </w:r>
      <w:r w:rsidRPr="008227B7">
        <w:rPr>
          <w:rFonts w:ascii="SimSun" w:hAnsi="SimSun" w:cs="Times New Roman" w:hint="eastAsia"/>
          <w:sz w:val="21"/>
          <w:szCs w:val="21"/>
        </w:rPr>
        <w:t>表演和录音制品条约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二</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Pr="008227B7">
        <w:rPr>
          <w:rFonts w:ascii="SimSun" w:hAnsi="SimSun" w:cs="Times New Roman"/>
          <w:sz w:val="21"/>
          <w:szCs w:val="21"/>
        </w:rPr>
        <w:t>6</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sz w:val="21"/>
          <w:szCs w:val="21"/>
        </w:rPr>
        <w:t>PLT[</w:t>
      </w:r>
      <w:r w:rsidRPr="008227B7">
        <w:rPr>
          <w:rFonts w:ascii="SimSun" w:hAnsi="SimSun" w:cs="Times New Roman" w:hint="eastAsia"/>
          <w:sz w:val="21"/>
          <w:szCs w:val="21"/>
        </w:rPr>
        <w:t>专利法条约</w:t>
      </w:r>
      <w:r w:rsidRPr="008227B7">
        <w:rPr>
          <w:rFonts w:ascii="SimSun" w:hAnsi="SimSun" w:cs="Times New Roman"/>
          <w:sz w:val="21"/>
          <w:szCs w:val="21"/>
        </w:rPr>
        <w:t>]</w:t>
      </w:r>
      <w:r w:rsidRPr="008227B7">
        <w:rPr>
          <w:rFonts w:ascii="SimSun" w:hAnsi="SimSun" w:cs="Times New Roman" w:hint="eastAsia"/>
          <w:sz w:val="21"/>
          <w:szCs w:val="21"/>
        </w:rPr>
        <w:t>大会第十</w:t>
      </w:r>
      <w:r w:rsidR="003F2A62">
        <w:rPr>
          <w:rFonts w:ascii="SimSun" w:hAnsi="SimSun" w:cs="Times New Roman" w:hint="eastAsia"/>
          <w:sz w:val="21"/>
          <w:szCs w:val="21"/>
        </w:rPr>
        <w:t>一</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5</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E41F82">
      <w:pPr>
        <w:numPr>
          <w:ilvl w:val="0"/>
          <w:numId w:val="36"/>
        </w:numPr>
        <w:spacing w:afterLines="50" w:after="120" w:line="340" w:lineRule="atLeast"/>
        <w:ind w:leftChars="300" w:left="660"/>
        <w:jc w:val="both"/>
        <w:textAlignment w:val="bottom"/>
        <w:rPr>
          <w:rFonts w:ascii="SimSun" w:hAnsi="SimSun" w:cs="Times New Roman"/>
          <w:sz w:val="21"/>
          <w:szCs w:val="21"/>
        </w:rPr>
      </w:pPr>
      <w:r w:rsidRPr="008227B7">
        <w:rPr>
          <w:rFonts w:ascii="SimSun" w:hAnsi="SimSun" w:cs="Times New Roman" w:hint="eastAsia"/>
          <w:sz w:val="21"/>
          <w:szCs w:val="21"/>
        </w:rPr>
        <w:t>新加坡条约</w:t>
      </w:r>
      <w:r w:rsidRPr="008227B7">
        <w:rPr>
          <w:rFonts w:ascii="SimSun" w:hAnsi="SimSun" w:cs="Times New Roman"/>
          <w:sz w:val="21"/>
          <w:szCs w:val="21"/>
        </w:rPr>
        <w:t>[</w:t>
      </w:r>
      <w:r w:rsidRPr="008227B7">
        <w:rPr>
          <w:rFonts w:ascii="SimSun" w:hAnsi="SimSun" w:cs="Times New Roman" w:hint="eastAsia"/>
          <w:sz w:val="21"/>
          <w:szCs w:val="21"/>
        </w:rPr>
        <w:t>商标法新加坡条约</w:t>
      </w:r>
      <w:r w:rsidRPr="008227B7">
        <w:rPr>
          <w:rFonts w:ascii="SimSun" w:hAnsi="SimSun" w:cs="Times New Roman"/>
          <w:sz w:val="21"/>
          <w:szCs w:val="21"/>
        </w:rPr>
        <w:t>]</w:t>
      </w:r>
      <w:r w:rsidRPr="008227B7">
        <w:rPr>
          <w:rFonts w:ascii="SimSun" w:hAnsi="SimSun" w:cs="Times New Roman" w:hint="eastAsia"/>
          <w:sz w:val="21"/>
          <w:szCs w:val="21"/>
        </w:rPr>
        <w:t>大会第</w:t>
      </w:r>
      <w:r w:rsidR="003F2A62">
        <w:rPr>
          <w:rFonts w:ascii="SimSun" w:hAnsi="SimSun" w:cs="Times New Roman" w:hint="eastAsia"/>
          <w:sz w:val="21"/>
          <w:szCs w:val="21"/>
        </w:rPr>
        <w:t>五</w:t>
      </w:r>
      <w:r w:rsidRPr="008227B7">
        <w:rPr>
          <w:rFonts w:ascii="SimSun" w:hAnsi="SimSun" w:cs="Times New Roman" w:hint="eastAsia"/>
          <w:sz w:val="21"/>
          <w:szCs w:val="21"/>
        </w:rPr>
        <w:t>届会议</w:t>
      </w:r>
      <w:r w:rsidRPr="008227B7">
        <w:rPr>
          <w:rFonts w:ascii="SimSun" w:hAnsi="SimSun" w:cs="Times New Roman"/>
          <w:sz w:val="21"/>
          <w:szCs w:val="21"/>
        </w:rPr>
        <w:t>(</w:t>
      </w:r>
      <w:r w:rsidRPr="008227B7">
        <w:rPr>
          <w:rFonts w:ascii="SimSun" w:hAnsi="SimSun" w:cs="Times New Roman" w:hint="eastAsia"/>
          <w:sz w:val="21"/>
          <w:szCs w:val="21"/>
        </w:rPr>
        <w:t>第</w:t>
      </w:r>
      <w:r w:rsidR="003F2A62">
        <w:rPr>
          <w:rFonts w:ascii="SimSun" w:hAnsi="SimSun" w:cs="Times New Roman" w:hint="eastAsia"/>
          <w:sz w:val="21"/>
          <w:szCs w:val="21"/>
        </w:rPr>
        <w:t>3</w:t>
      </w:r>
      <w:r w:rsidRPr="008227B7">
        <w:rPr>
          <w:rFonts w:ascii="SimSun" w:hAnsi="SimSun" w:cs="Times New Roman" w:hint="eastAsia"/>
          <w:sz w:val="21"/>
          <w:szCs w:val="21"/>
        </w:rPr>
        <w:t>次</w:t>
      </w:r>
      <w:r w:rsidR="003F2A62">
        <w:rPr>
          <w:rFonts w:ascii="SimSun" w:hAnsi="SimSun" w:cs="Times New Roman" w:hint="eastAsia"/>
          <w:sz w:val="21"/>
          <w:szCs w:val="21"/>
        </w:rPr>
        <w:t>例会</w:t>
      </w:r>
      <w:r w:rsidRPr="008227B7">
        <w:rPr>
          <w:rFonts w:ascii="SimSun" w:hAnsi="SimSun" w:cs="Times New Roman"/>
          <w:sz w:val="21"/>
          <w:szCs w:val="21"/>
        </w:rPr>
        <w:t>)</w:t>
      </w:r>
    </w:p>
    <w:p w:rsidR="008227B7" w:rsidRPr="008227B7" w:rsidRDefault="008227B7" w:rsidP="008227B7">
      <w:pPr>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会议于</w:t>
      </w:r>
      <w:r w:rsidRPr="008227B7">
        <w:rPr>
          <w:rFonts w:ascii="SimSun" w:hAnsi="SimSun" w:cs="Times New Roman"/>
          <w:sz w:val="21"/>
          <w:szCs w:val="21"/>
        </w:rPr>
        <w:t>201</w:t>
      </w:r>
      <w:r w:rsidR="003F2A62">
        <w:rPr>
          <w:rFonts w:ascii="SimSun" w:hAnsi="SimSun" w:cs="Times New Roman" w:hint="eastAsia"/>
          <w:sz w:val="21"/>
          <w:szCs w:val="21"/>
        </w:rPr>
        <w:t>3</w:t>
      </w:r>
      <w:r w:rsidRPr="008227B7">
        <w:rPr>
          <w:rFonts w:ascii="SimSun" w:hAnsi="SimSun" w:cs="Times New Roman" w:hint="eastAsia"/>
          <w:sz w:val="21"/>
          <w:szCs w:val="21"/>
        </w:rPr>
        <w:t>年</w:t>
      </w:r>
      <w:r w:rsidR="003F2A62">
        <w:rPr>
          <w:rFonts w:ascii="SimSun" w:hAnsi="SimSun" w:cs="Times New Roman" w:hint="eastAsia"/>
          <w:sz w:val="21"/>
          <w:szCs w:val="21"/>
        </w:rPr>
        <w:t>9</w:t>
      </w:r>
      <w:r w:rsidRPr="008227B7">
        <w:rPr>
          <w:rFonts w:ascii="SimSun" w:hAnsi="SimSun" w:cs="Times New Roman" w:hint="eastAsia"/>
          <w:sz w:val="21"/>
          <w:szCs w:val="21"/>
        </w:rPr>
        <w:t>月</w:t>
      </w:r>
      <w:r w:rsidR="003F2A62">
        <w:rPr>
          <w:rFonts w:ascii="SimSun" w:hAnsi="SimSun" w:cs="Times New Roman" w:hint="eastAsia"/>
          <w:sz w:val="21"/>
          <w:szCs w:val="21"/>
        </w:rPr>
        <w:t>23</w:t>
      </w:r>
      <w:r w:rsidRPr="008227B7">
        <w:rPr>
          <w:rFonts w:ascii="SimSun" w:hAnsi="SimSun" w:cs="Times New Roman" w:hint="eastAsia"/>
          <w:sz w:val="21"/>
          <w:szCs w:val="21"/>
        </w:rPr>
        <w:t>日至</w:t>
      </w:r>
      <w:r w:rsidR="003F2A62">
        <w:rPr>
          <w:rFonts w:ascii="SimSun" w:hAnsi="SimSun" w:cs="Times New Roman" w:hint="eastAsia"/>
          <w:sz w:val="21"/>
          <w:szCs w:val="21"/>
        </w:rPr>
        <w:t>10月</w:t>
      </w:r>
      <w:r w:rsidR="00B309CD">
        <w:rPr>
          <w:rFonts w:ascii="SimSun" w:hAnsi="SimSun" w:cs="Times New Roman" w:hint="eastAsia"/>
          <w:sz w:val="21"/>
          <w:szCs w:val="21"/>
        </w:rPr>
        <w:t>2</w:t>
      </w:r>
      <w:r w:rsidRPr="008227B7">
        <w:rPr>
          <w:rFonts w:ascii="SimSun" w:hAnsi="SimSun" w:cs="Times New Roman" w:hint="eastAsia"/>
          <w:sz w:val="21"/>
          <w:szCs w:val="21"/>
        </w:rPr>
        <w:t>日在日内瓦举行，会间，在由上述两个或两个以上的大会及其他机构召集的联合会议</w:t>
      </w:r>
      <w:r w:rsidRPr="008227B7">
        <w:rPr>
          <w:rFonts w:ascii="SimSun" w:hAnsi="SimSun" w:cs="Times New Roman"/>
          <w:sz w:val="21"/>
          <w:szCs w:val="21"/>
        </w:rPr>
        <w:t>(</w:t>
      </w:r>
      <w:r w:rsidRPr="008227B7">
        <w:rPr>
          <w:rFonts w:ascii="SimSun" w:hAnsi="SimSun" w:cs="Times New Roman" w:hint="eastAsia"/>
          <w:sz w:val="21"/>
          <w:szCs w:val="21"/>
        </w:rPr>
        <w:t>以下分别称为</w:t>
      </w:r>
      <w:r w:rsidRPr="008227B7">
        <w:rPr>
          <w:rFonts w:ascii="SimSun" w:hAnsi="SimSun" w:cs="Times New Roman"/>
          <w:sz w:val="21"/>
          <w:szCs w:val="21"/>
        </w:rPr>
        <w:t>“</w:t>
      </w:r>
      <w:r w:rsidRPr="008227B7">
        <w:rPr>
          <w:rFonts w:ascii="SimSun" w:hAnsi="SimSun" w:cs="Times New Roman" w:hint="eastAsia"/>
          <w:sz w:val="21"/>
          <w:szCs w:val="21"/>
        </w:rPr>
        <w:t>联合会议</w:t>
      </w:r>
      <w:r w:rsidRPr="008227B7">
        <w:rPr>
          <w:rFonts w:ascii="SimSun" w:hAnsi="SimSun" w:cs="Times New Roman"/>
          <w:sz w:val="21"/>
          <w:szCs w:val="21"/>
        </w:rPr>
        <w:t>”</w:t>
      </w:r>
      <w:r w:rsidRPr="008227B7">
        <w:rPr>
          <w:rFonts w:ascii="SimSun" w:hAnsi="SimSun" w:cs="Times New Roman" w:hint="eastAsia"/>
          <w:sz w:val="21"/>
          <w:szCs w:val="21"/>
        </w:rPr>
        <w:t>和</w:t>
      </w:r>
      <w:r w:rsidRPr="008227B7">
        <w:rPr>
          <w:rFonts w:ascii="SimSun" w:hAnsi="SimSun" w:cs="Times New Roman"/>
          <w:sz w:val="21"/>
          <w:szCs w:val="21"/>
        </w:rPr>
        <w:t>“</w:t>
      </w:r>
      <w:r w:rsidRPr="008227B7">
        <w:rPr>
          <w:rFonts w:ascii="SimSun" w:hAnsi="SimSun" w:cs="Times New Roman" w:hint="eastAsia"/>
          <w:sz w:val="21"/>
          <w:szCs w:val="21"/>
        </w:rPr>
        <w:t>成员国大会</w:t>
      </w:r>
      <w:r w:rsidRPr="008227B7">
        <w:rPr>
          <w:rFonts w:ascii="SimSun" w:hAnsi="SimSun" w:cs="Times New Roman"/>
          <w:sz w:val="21"/>
          <w:szCs w:val="21"/>
        </w:rPr>
        <w:t>”)</w:t>
      </w:r>
      <w:r w:rsidRPr="008227B7">
        <w:rPr>
          <w:rFonts w:ascii="SimSun" w:hAnsi="SimSun" w:cs="Times New Roman" w:hint="eastAsia"/>
          <w:sz w:val="21"/>
          <w:szCs w:val="21"/>
        </w:rPr>
        <w:t>上进行了讨论并作出了决定。</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proofErr w:type="gramStart"/>
      <w:r w:rsidRPr="008227B7">
        <w:rPr>
          <w:rFonts w:ascii="SimSun" w:hAnsi="SimSun" w:cs="Times New Roman" w:hint="eastAsia"/>
          <w:sz w:val="21"/>
          <w:szCs w:val="21"/>
        </w:rPr>
        <w:t>除本总报告</w:t>
      </w:r>
      <w:proofErr w:type="gramEnd"/>
      <w:r w:rsidR="003F2A62">
        <w:rPr>
          <w:rFonts w:ascii="SimSun" w:hAnsi="SimSun" w:cs="Times New Roman" w:hint="eastAsia"/>
          <w:sz w:val="21"/>
          <w:szCs w:val="21"/>
        </w:rPr>
        <w:t>草案</w:t>
      </w:r>
      <w:r w:rsidRPr="008227B7">
        <w:rPr>
          <w:rFonts w:ascii="SimSun" w:hAnsi="SimSun" w:cs="Times New Roman" w:hint="eastAsia"/>
          <w:sz w:val="21"/>
          <w:szCs w:val="21"/>
        </w:rPr>
        <w:t>外，还起草了大会</w:t>
      </w:r>
      <w:r w:rsidRPr="008227B7">
        <w:rPr>
          <w:rFonts w:ascii="SimSun" w:hAnsi="SimSun" w:cs="Times New Roman"/>
          <w:sz w:val="21"/>
          <w:szCs w:val="21"/>
        </w:rPr>
        <w:t>(WO/GA/4</w:t>
      </w:r>
      <w:r w:rsidR="003F2A62">
        <w:rPr>
          <w:rFonts w:ascii="SimSun" w:hAnsi="SimSun" w:cs="Times New Roman" w:hint="eastAsia"/>
          <w:sz w:val="21"/>
          <w:szCs w:val="21"/>
        </w:rPr>
        <w:t>3</w:t>
      </w:r>
      <w:r w:rsidRPr="008227B7">
        <w:rPr>
          <w:rFonts w:ascii="SimSun" w:hAnsi="SimSun" w:cs="Times New Roman"/>
          <w:sz w:val="21"/>
          <w:szCs w:val="21"/>
        </w:rPr>
        <w:t>/</w:t>
      </w:r>
      <w:r w:rsidR="003F2A62">
        <w:rPr>
          <w:rFonts w:ascii="SimSun" w:hAnsi="SimSun" w:cs="Times New Roman" w:hint="eastAsia"/>
          <w:sz w:val="21"/>
          <w:szCs w:val="21"/>
        </w:rPr>
        <w:t>22 Prov.</w:t>
      </w:r>
      <w:r w:rsidR="005A4000">
        <w:rPr>
          <w:rFonts w:ascii="SimSun" w:hAnsi="SimSun" w:cs="Times New Roman" w:hint="eastAsia"/>
          <w:sz w:val="21"/>
          <w:szCs w:val="21"/>
        </w:rPr>
        <w:t>1</w:t>
      </w:r>
      <w:r w:rsidRPr="008227B7">
        <w:rPr>
          <w:rFonts w:ascii="SimSun" w:hAnsi="SimSun" w:cs="Times New Roman"/>
          <w:sz w:val="21"/>
          <w:szCs w:val="21"/>
        </w:rPr>
        <w:t>)</w:t>
      </w:r>
      <w:r w:rsidRPr="008227B7">
        <w:rPr>
          <w:rFonts w:ascii="SimSun" w:hAnsi="SimSun" w:cs="Times New Roman" w:hint="eastAsia"/>
          <w:sz w:val="21"/>
          <w:szCs w:val="21"/>
        </w:rPr>
        <w:t>、</w:t>
      </w:r>
      <w:r w:rsidR="003F2A62" w:rsidRPr="003F2A62">
        <w:rPr>
          <w:rFonts w:ascii="SimSun" w:hAnsi="SimSun" w:cs="Times New Roman" w:hint="eastAsia"/>
          <w:sz w:val="21"/>
          <w:szCs w:val="21"/>
        </w:rPr>
        <w:t>WIPO成员国会议</w:t>
      </w:r>
      <w:r w:rsidR="003F2A62">
        <w:rPr>
          <w:rFonts w:ascii="SimSun" w:hAnsi="SimSun" w:cs="Times New Roman" w:hint="eastAsia"/>
          <w:sz w:val="21"/>
          <w:szCs w:val="21"/>
        </w:rPr>
        <w:t>(</w:t>
      </w:r>
      <w:r w:rsidR="003F2A62" w:rsidRPr="003F2A62">
        <w:rPr>
          <w:rFonts w:ascii="SimSun" w:hAnsi="SimSun" w:cs="Times New Roman" w:hint="eastAsia"/>
          <w:sz w:val="21"/>
          <w:szCs w:val="21"/>
        </w:rPr>
        <w:t>WO/CF/3</w:t>
      </w:r>
      <w:r w:rsidR="003F2A62">
        <w:rPr>
          <w:rFonts w:ascii="SimSun" w:hAnsi="SimSun" w:cs="Times New Roman" w:hint="eastAsia"/>
          <w:sz w:val="21"/>
          <w:szCs w:val="21"/>
        </w:rPr>
        <w:t>3</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proofErr w:type="gramStart"/>
      <w:r w:rsidR="003F2A62">
        <w:rPr>
          <w:rFonts w:ascii="SimSun" w:hAnsi="SimSun" w:cs="Times New Roman" w:hint="eastAsia"/>
          <w:sz w:val="21"/>
          <w:szCs w:val="21"/>
        </w:rPr>
        <w:t>)</w:t>
      </w:r>
      <w:r w:rsidR="003F2A62" w:rsidRPr="003F2A62">
        <w:rPr>
          <w:rFonts w:ascii="SimSun" w:hAnsi="SimSun" w:cs="Times New Roman" w:hint="eastAsia"/>
          <w:sz w:val="21"/>
          <w:szCs w:val="21"/>
        </w:rPr>
        <w:t>、</w:t>
      </w:r>
      <w:proofErr w:type="gramEnd"/>
      <w:r w:rsidR="003F2A62" w:rsidRPr="003F2A62">
        <w:rPr>
          <w:rFonts w:ascii="SimSun" w:hAnsi="SimSun" w:cs="Times New Roman" w:hint="eastAsia"/>
          <w:sz w:val="21"/>
          <w:szCs w:val="21"/>
        </w:rPr>
        <w:t>WIPO协调委员会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WO/CC/6</w:t>
      </w:r>
      <w:r w:rsidR="003F2A62">
        <w:rPr>
          <w:rFonts w:ascii="SimSun" w:hAnsi="SimSun" w:cs="Times New Roman" w:hint="eastAsia"/>
          <w:sz w:val="21"/>
          <w:szCs w:val="21"/>
        </w:rPr>
        <w:t>7</w:t>
      </w:r>
      <w:r w:rsidR="003F2A62" w:rsidRPr="003F2A62">
        <w:rPr>
          <w:rFonts w:ascii="SimSun" w:hAnsi="SimSun" w:cs="Times New Roman" w:hint="eastAsia"/>
          <w:sz w:val="21"/>
          <w:szCs w:val="21"/>
        </w:rPr>
        <w:t xml:space="preserve">/4 </w:t>
      </w:r>
      <w:r w:rsidR="003F2A62">
        <w:rPr>
          <w:rFonts w:ascii="SimSun" w:hAnsi="SimSun" w:cs="Times New Roman" w:hint="eastAsia"/>
          <w:sz w:val="21"/>
          <w:szCs w:val="21"/>
        </w:rPr>
        <w:t>Prov.</w:t>
      </w:r>
      <w:r w:rsidR="005A4000">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、巴黎联盟大会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P/A/4</w:t>
      </w:r>
      <w:r w:rsidR="003F2A62">
        <w:rPr>
          <w:rFonts w:ascii="SimSun" w:hAnsi="SimSun" w:cs="Times New Roman" w:hint="eastAsia"/>
          <w:sz w:val="21"/>
          <w:szCs w:val="21"/>
        </w:rPr>
        <w:t>6</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、巴黎联盟执行委员会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P/EC/5</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、伯尔尼联盟大会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B/A/</w:t>
      </w:r>
      <w:r w:rsidR="003F2A62">
        <w:rPr>
          <w:rFonts w:ascii="SimSun" w:hAnsi="SimSun" w:cs="Times New Roman" w:hint="eastAsia"/>
          <w:sz w:val="21"/>
          <w:szCs w:val="21"/>
        </w:rPr>
        <w:t>40</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、伯尔尼联盟执行委员会</w:t>
      </w:r>
      <w:r w:rsidR="003F2A62">
        <w:rPr>
          <w:rFonts w:ascii="SimSun" w:hAnsi="SimSun" w:cs="Times New Roman" w:hint="eastAsia"/>
          <w:sz w:val="21"/>
          <w:szCs w:val="21"/>
        </w:rPr>
        <w:t>(</w:t>
      </w:r>
      <w:r w:rsidR="003F2A62" w:rsidRPr="003F2A62">
        <w:rPr>
          <w:rFonts w:ascii="SimSun" w:hAnsi="SimSun" w:cs="Times New Roman" w:hint="eastAsia"/>
          <w:sz w:val="21"/>
          <w:szCs w:val="21"/>
        </w:rPr>
        <w:t>B/EC/5</w:t>
      </w:r>
      <w:r w:rsidR="003F2A62">
        <w:rPr>
          <w:rFonts w:ascii="SimSun" w:hAnsi="SimSun" w:cs="Times New Roman" w:hint="eastAsia"/>
          <w:sz w:val="21"/>
          <w:szCs w:val="21"/>
        </w:rPr>
        <w:t>8</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、马德里联盟大会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MM/A/4</w:t>
      </w:r>
      <w:r w:rsidR="003F2A62">
        <w:rPr>
          <w:rFonts w:ascii="SimSun" w:hAnsi="SimSun" w:cs="Times New Roman" w:hint="eastAsia"/>
          <w:sz w:val="21"/>
          <w:szCs w:val="21"/>
        </w:rPr>
        <w:t>6</w:t>
      </w:r>
      <w:r w:rsidR="003F2A62" w:rsidRPr="003F2A62">
        <w:rPr>
          <w:rFonts w:ascii="SimSun" w:hAnsi="SimSun" w:cs="Times New Roman" w:hint="eastAsia"/>
          <w:sz w:val="21"/>
          <w:szCs w:val="21"/>
        </w:rPr>
        <w:t>/</w:t>
      </w:r>
      <w:r w:rsidR="00B309CD">
        <w:rPr>
          <w:rFonts w:ascii="SimSun" w:hAnsi="SimSun" w:cs="Times New Roman" w:hint="eastAsia"/>
          <w:sz w:val="21"/>
          <w:szCs w:val="21"/>
        </w:rPr>
        <w:t>3</w:t>
      </w:r>
      <w:r w:rsidR="003F2A62" w:rsidRPr="003F2A62">
        <w:rPr>
          <w:rFonts w:ascii="SimSun" w:hAnsi="SimSun" w:cs="Times New Roman" w:hint="eastAsia"/>
          <w:sz w:val="21"/>
          <w:szCs w:val="21"/>
        </w:rPr>
        <w:t xml:space="preserve"> </w:t>
      </w:r>
      <w:r w:rsidR="003F2A62">
        <w:rPr>
          <w:rFonts w:ascii="SimSun" w:hAnsi="SimSun" w:cs="Times New Roman" w:hint="eastAsia"/>
          <w:sz w:val="21"/>
          <w:szCs w:val="21"/>
        </w:rPr>
        <w:t>Prov.)</w:t>
      </w:r>
      <w:r w:rsidR="003F2A62" w:rsidRPr="003F2A62">
        <w:rPr>
          <w:rFonts w:ascii="SimSun" w:hAnsi="SimSun" w:cs="Times New Roman" w:hint="eastAsia"/>
          <w:sz w:val="21"/>
          <w:szCs w:val="21"/>
        </w:rPr>
        <w:t>、海牙联盟大会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H/A/3</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/3 </w:t>
      </w:r>
      <w:r w:rsidR="003F2A62">
        <w:rPr>
          <w:rFonts w:ascii="SimSun" w:hAnsi="SimSun" w:cs="Times New Roman" w:hint="eastAsia"/>
          <w:sz w:val="21"/>
          <w:szCs w:val="21"/>
        </w:rPr>
        <w:t>Prov.)</w:t>
      </w:r>
      <w:r w:rsidR="003F2A62" w:rsidRPr="003F2A62">
        <w:rPr>
          <w:rFonts w:ascii="SimSun" w:hAnsi="SimSun" w:cs="Times New Roman" w:hint="eastAsia"/>
          <w:sz w:val="21"/>
          <w:szCs w:val="21"/>
        </w:rPr>
        <w:t>、尼斯联盟大会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N/A/3</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、里斯本联盟大会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LI/A/2</w:t>
      </w:r>
      <w:r w:rsidR="003F2A62">
        <w:rPr>
          <w:rFonts w:ascii="SimSun" w:hAnsi="SimSun" w:cs="Times New Roman" w:hint="eastAsia"/>
          <w:sz w:val="21"/>
          <w:szCs w:val="21"/>
        </w:rPr>
        <w:t>9</w:t>
      </w:r>
      <w:r w:rsidR="003F2A62" w:rsidRPr="003F2A62">
        <w:rPr>
          <w:rFonts w:ascii="SimSun" w:hAnsi="SimSun" w:cs="Times New Roman" w:hint="eastAsia"/>
          <w:sz w:val="21"/>
          <w:szCs w:val="21"/>
        </w:rPr>
        <w:t>/</w:t>
      </w:r>
      <w:r w:rsidR="002A3155">
        <w:rPr>
          <w:rFonts w:ascii="SimSun" w:hAnsi="SimSun" w:cs="Times New Roman" w:hint="eastAsia"/>
          <w:sz w:val="21"/>
          <w:szCs w:val="21"/>
        </w:rPr>
        <w:t>2</w:t>
      </w:r>
      <w:r w:rsidR="003F2A62" w:rsidRPr="003F2A62">
        <w:rPr>
          <w:rFonts w:ascii="SimSun" w:hAnsi="SimSun" w:cs="Times New Roman" w:hint="eastAsia"/>
          <w:sz w:val="21"/>
          <w:szCs w:val="21"/>
        </w:rPr>
        <w:t xml:space="preserve"> </w:t>
      </w:r>
      <w:r w:rsidR="003F2A62">
        <w:rPr>
          <w:rFonts w:ascii="SimSun" w:hAnsi="SimSun" w:cs="Times New Roman" w:hint="eastAsia"/>
          <w:sz w:val="21"/>
          <w:szCs w:val="21"/>
        </w:rPr>
        <w:t>Prov.)</w:t>
      </w:r>
      <w:r w:rsidR="003F2A62" w:rsidRPr="003F2A62">
        <w:rPr>
          <w:rFonts w:ascii="SimSun" w:hAnsi="SimSun" w:cs="Times New Roman" w:hint="eastAsia"/>
          <w:sz w:val="21"/>
          <w:szCs w:val="21"/>
        </w:rPr>
        <w:t>、</w:t>
      </w:r>
      <w:proofErr w:type="gramStart"/>
      <w:r w:rsidR="003F2A62" w:rsidRPr="003F2A62">
        <w:rPr>
          <w:rFonts w:ascii="SimSun" w:hAnsi="SimSun" w:cs="Times New Roman" w:hint="eastAsia"/>
          <w:sz w:val="21"/>
          <w:szCs w:val="21"/>
        </w:rPr>
        <w:t>洛迦</w:t>
      </w:r>
      <w:proofErr w:type="gramEnd"/>
      <w:r w:rsidR="003F2A62" w:rsidRPr="003F2A62">
        <w:rPr>
          <w:rFonts w:ascii="SimSun" w:hAnsi="SimSun" w:cs="Times New Roman" w:hint="eastAsia"/>
          <w:sz w:val="21"/>
          <w:szCs w:val="21"/>
        </w:rPr>
        <w:t>诺联盟大会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LO/A/3</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、IPC联盟大会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IPC/A/3</w:t>
      </w:r>
      <w:r w:rsidR="003F2A62">
        <w:rPr>
          <w:rFonts w:ascii="SimSun" w:hAnsi="SimSun" w:cs="Times New Roman" w:hint="eastAsia"/>
          <w:sz w:val="21"/>
          <w:szCs w:val="21"/>
        </w:rPr>
        <w:t>3</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、PCT联盟大会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PCT/A/4</w:t>
      </w:r>
      <w:r w:rsidR="003F2A62">
        <w:rPr>
          <w:rFonts w:ascii="SimSun" w:hAnsi="SimSun" w:cs="Times New Roman" w:hint="eastAsia"/>
          <w:sz w:val="21"/>
          <w:szCs w:val="21"/>
        </w:rPr>
        <w:t>4</w:t>
      </w:r>
      <w:r w:rsidR="003F2A62" w:rsidRPr="003F2A62">
        <w:rPr>
          <w:rFonts w:ascii="SimSun" w:hAnsi="SimSun" w:cs="Times New Roman" w:hint="eastAsia"/>
          <w:sz w:val="21"/>
          <w:szCs w:val="21"/>
        </w:rPr>
        <w:t>/</w:t>
      </w:r>
      <w:r w:rsidR="00B309CD">
        <w:rPr>
          <w:rFonts w:ascii="SimSun" w:hAnsi="SimSun" w:cs="Times New Roman" w:hint="eastAsia"/>
          <w:sz w:val="21"/>
          <w:szCs w:val="21"/>
        </w:rPr>
        <w:t>5</w:t>
      </w:r>
      <w:r w:rsidR="003F2A62" w:rsidRPr="003F2A62">
        <w:rPr>
          <w:rFonts w:ascii="SimSun" w:hAnsi="SimSun" w:cs="Times New Roman" w:hint="eastAsia"/>
          <w:sz w:val="21"/>
          <w:szCs w:val="21"/>
        </w:rPr>
        <w:t xml:space="preserve"> </w:t>
      </w:r>
      <w:r w:rsidR="003F2A62">
        <w:rPr>
          <w:rFonts w:ascii="SimSun" w:hAnsi="SimSun" w:cs="Times New Roman" w:hint="eastAsia"/>
          <w:sz w:val="21"/>
          <w:szCs w:val="21"/>
        </w:rPr>
        <w:t>Prov.</w:t>
      </w:r>
      <w:r w:rsidR="005A4000">
        <w:rPr>
          <w:rFonts w:ascii="SimSun" w:hAnsi="SimSun" w:cs="Times New Roman" w:hint="eastAsia"/>
          <w:sz w:val="21"/>
          <w:szCs w:val="21"/>
        </w:rPr>
        <w:t>1</w:t>
      </w:r>
      <w:r w:rsidR="003F2A62">
        <w:rPr>
          <w:rFonts w:ascii="SimSun" w:hAnsi="SimSun" w:cs="Times New Roman" w:hint="eastAsia"/>
          <w:sz w:val="21"/>
          <w:szCs w:val="21"/>
        </w:rPr>
        <w:t>)</w:t>
      </w:r>
      <w:r w:rsidR="003F2A62" w:rsidRPr="003F2A62">
        <w:rPr>
          <w:rFonts w:ascii="SimSun" w:hAnsi="SimSun" w:cs="Times New Roman" w:hint="eastAsia"/>
          <w:sz w:val="21"/>
          <w:szCs w:val="21"/>
        </w:rPr>
        <w:t>、布达佩斯联盟大会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BP/A/2</w:t>
      </w:r>
      <w:r w:rsidR="003F2A62">
        <w:rPr>
          <w:rFonts w:ascii="SimSun" w:hAnsi="SimSun" w:cs="Times New Roman" w:hint="eastAsia"/>
          <w:sz w:val="21"/>
          <w:szCs w:val="21"/>
        </w:rPr>
        <w:t>9</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、维也纳联盟大会</w:t>
      </w:r>
      <w:r w:rsidR="003F2A62">
        <w:rPr>
          <w:rFonts w:ascii="SimSun" w:hAnsi="SimSun" w:cs="Times New Roman" w:hint="eastAsia"/>
          <w:sz w:val="21"/>
          <w:szCs w:val="21"/>
        </w:rPr>
        <w:t>(</w:t>
      </w:r>
      <w:r w:rsidR="003F2A62" w:rsidRPr="003F2A62">
        <w:rPr>
          <w:rFonts w:ascii="SimSun" w:hAnsi="SimSun" w:cs="Times New Roman" w:hint="eastAsia"/>
          <w:sz w:val="21"/>
          <w:szCs w:val="21"/>
        </w:rPr>
        <w:t>VA/A/2</w:t>
      </w:r>
      <w:r w:rsidR="003F2A62">
        <w:rPr>
          <w:rFonts w:ascii="SimSun" w:hAnsi="SimSun" w:cs="Times New Roman" w:hint="eastAsia"/>
          <w:sz w:val="21"/>
          <w:szCs w:val="21"/>
        </w:rPr>
        <w:t>5</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、WIPO版权条约大会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WCT/A/1</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、WIPO表演和录音制品条约大会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WPPT/A/1</w:t>
      </w:r>
      <w:r w:rsidR="003F2A62">
        <w:rPr>
          <w:rFonts w:ascii="SimSun" w:hAnsi="SimSun" w:cs="Times New Roman" w:hint="eastAsia"/>
          <w:sz w:val="21"/>
          <w:szCs w:val="21"/>
        </w:rPr>
        <w:t>2</w:t>
      </w:r>
      <w:r w:rsidR="003F2A62" w:rsidRPr="003F2A62">
        <w:rPr>
          <w:rFonts w:ascii="SimSun" w:hAnsi="SimSun" w:cs="Times New Roman" w:hint="eastAsia"/>
          <w:sz w:val="21"/>
          <w:szCs w:val="21"/>
        </w:rPr>
        <w:t xml:space="preserve">/1 </w:t>
      </w:r>
      <w:r w:rsidR="003F2A62">
        <w:rPr>
          <w:rFonts w:ascii="SimSun" w:hAnsi="SimSun" w:cs="Times New Roman" w:hint="eastAsia"/>
          <w:sz w:val="21"/>
          <w:szCs w:val="21"/>
        </w:rPr>
        <w:t>Prov.)</w:t>
      </w:r>
      <w:r w:rsidR="003F2A62" w:rsidRPr="003F2A62">
        <w:rPr>
          <w:rFonts w:ascii="SimSun" w:hAnsi="SimSun" w:cs="Times New Roman" w:hint="eastAsia"/>
          <w:sz w:val="21"/>
          <w:szCs w:val="21"/>
        </w:rPr>
        <w:t>、专利法条约大会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PLT/A/</w:t>
      </w:r>
      <w:r w:rsidR="003F2A62">
        <w:rPr>
          <w:rFonts w:ascii="SimSun" w:hAnsi="SimSun" w:cs="Times New Roman" w:hint="eastAsia"/>
          <w:sz w:val="21"/>
          <w:szCs w:val="21"/>
        </w:rPr>
        <w:t>11</w:t>
      </w:r>
      <w:r w:rsidR="003F2A62" w:rsidRPr="003F2A62">
        <w:rPr>
          <w:rFonts w:ascii="SimSun" w:hAnsi="SimSun" w:cs="Times New Roman" w:hint="eastAsia"/>
          <w:sz w:val="21"/>
          <w:szCs w:val="21"/>
        </w:rPr>
        <w:t>/</w:t>
      </w:r>
      <w:r w:rsidR="00B309CD">
        <w:rPr>
          <w:rFonts w:ascii="SimSun" w:hAnsi="SimSun" w:cs="Times New Roman" w:hint="eastAsia"/>
          <w:sz w:val="21"/>
          <w:szCs w:val="21"/>
        </w:rPr>
        <w:t>2</w:t>
      </w:r>
      <w:r w:rsidR="003F2A62" w:rsidRPr="003F2A62">
        <w:rPr>
          <w:rFonts w:ascii="SimSun" w:hAnsi="SimSun" w:cs="Times New Roman" w:hint="eastAsia"/>
          <w:sz w:val="21"/>
          <w:szCs w:val="21"/>
        </w:rPr>
        <w:t xml:space="preserve"> </w:t>
      </w:r>
      <w:r w:rsidR="003F2A62">
        <w:rPr>
          <w:rFonts w:ascii="SimSun" w:hAnsi="SimSun" w:cs="Times New Roman" w:hint="eastAsia"/>
          <w:sz w:val="21"/>
          <w:szCs w:val="21"/>
        </w:rPr>
        <w:t>Prov.)</w:t>
      </w:r>
      <w:r w:rsidR="003F2A62" w:rsidRPr="003F2A62">
        <w:rPr>
          <w:rFonts w:ascii="SimSun" w:hAnsi="SimSun" w:cs="Times New Roman" w:hint="eastAsia"/>
          <w:sz w:val="21"/>
          <w:szCs w:val="21"/>
        </w:rPr>
        <w:t>和新加坡条约大会</w:t>
      </w:r>
      <w:r w:rsidR="003F2A62">
        <w:rPr>
          <w:rFonts w:ascii="SimSun" w:hAnsi="SimSun" w:cs="Times New Roman" w:hint="eastAsia"/>
          <w:sz w:val="21"/>
          <w:szCs w:val="21"/>
        </w:rPr>
        <w:t>(</w:t>
      </w:r>
      <w:r w:rsidR="003F2A62" w:rsidRPr="003F2A62">
        <w:rPr>
          <w:rFonts w:ascii="SimSun" w:hAnsi="SimSun" w:cs="Times New Roman" w:hint="eastAsia"/>
          <w:sz w:val="21"/>
          <w:szCs w:val="21"/>
        </w:rPr>
        <w:t>STLT/A/</w:t>
      </w:r>
      <w:r w:rsidR="003F2A62">
        <w:rPr>
          <w:rFonts w:ascii="SimSun" w:hAnsi="SimSun" w:cs="Times New Roman" w:hint="eastAsia"/>
          <w:sz w:val="21"/>
          <w:szCs w:val="21"/>
        </w:rPr>
        <w:t>5</w:t>
      </w:r>
      <w:r w:rsidR="003F2A62" w:rsidRPr="003F2A62">
        <w:rPr>
          <w:rFonts w:ascii="SimSun" w:hAnsi="SimSun" w:cs="Times New Roman" w:hint="eastAsia"/>
          <w:sz w:val="21"/>
          <w:szCs w:val="21"/>
        </w:rPr>
        <w:t>/</w:t>
      </w:r>
      <w:r w:rsidR="00B309CD">
        <w:rPr>
          <w:rFonts w:ascii="SimSun" w:hAnsi="SimSun" w:cs="Times New Roman" w:hint="eastAsia"/>
          <w:sz w:val="21"/>
          <w:szCs w:val="21"/>
        </w:rPr>
        <w:t>2</w:t>
      </w:r>
      <w:r w:rsidR="003F2A62" w:rsidRPr="003F2A62">
        <w:rPr>
          <w:rFonts w:ascii="SimSun" w:hAnsi="SimSun" w:cs="Times New Roman" w:hint="eastAsia"/>
          <w:sz w:val="21"/>
          <w:szCs w:val="21"/>
        </w:rPr>
        <w:t xml:space="preserve"> </w:t>
      </w:r>
      <w:r w:rsidR="003F2A62">
        <w:rPr>
          <w:rFonts w:ascii="SimSun" w:hAnsi="SimSun" w:cs="Times New Roman" w:hint="eastAsia"/>
          <w:sz w:val="21"/>
          <w:szCs w:val="21"/>
        </w:rPr>
        <w:t>Prov.)</w:t>
      </w:r>
      <w:r w:rsidRPr="008227B7">
        <w:rPr>
          <w:rFonts w:ascii="SimSun" w:hAnsi="SimSun" w:cs="Times New Roman" w:hint="eastAsia"/>
          <w:sz w:val="21"/>
          <w:szCs w:val="21"/>
        </w:rPr>
        <w:t>等会议的单独报告</w:t>
      </w:r>
      <w:r w:rsidR="003F2A62">
        <w:rPr>
          <w:rFonts w:ascii="SimSun" w:hAnsi="SimSun" w:cs="Times New Roman" w:hint="eastAsia"/>
          <w:sz w:val="21"/>
          <w:szCs w:val="21"/>
        </w:rPr>
        <w:t>草案</w:t>
      </w:r>
      <w:r w:rsidRPr="008227B7">
        <w:rPr>
          <w:rFonts w:ascii="SimSun" w:hAnsi="SimSun" w:cs="Times New Roman" w:hint="eastAsia"/>
          <w:sz w:val="21"/>
          <w:szCs w:val="21"/>
        </w:rPr>
        <w:t>。</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截至</w:t>
      </w:r>
      <w:r w:rsidRPr="008227B7">
        <w:rPr>
          <w:rFonts w:ascii="SimSun" w:hAnsi="SimSun" w:cs="Times New Roman"/>
          <w:sz w:val="21"/>
          <w:szCs w:val="21"/>
        </w:rPr>
        <w:t>201</w:t>
      </w:r>
      <w:r w:rsidR="00FD7C59">
        <w:rPr>
          <w:rFonts w:ascii="SimSun" w:hAnsi="SimSun" w:cs="Times New Roman" w:hint="eastAsia"/>
          <w:sz w:val="21"/>
          <w:szCs w:val="21"/>
        </w:rPr>
        <w:t>3</w:t>
      </w:r>
      <w:r w:rsidRPr="008227B7">
        <w:rPr>
          <w:rFonts w:ascii="SimSun" w:hAnsi="SimSun" w:cs="Times New Roman" w:hint="eastAsia"/>
          <w:sz w:val="21"/>
          <w:szCs w:val="21"/>
        </w:rPr>
        <w:t>年</w:t>
      </w:r>
      <w:r w:rsidR="00FD7C59">
        <w:rPr>
          <w:rFonts w:ascii="SimSun" w:hAnsi="SimSun" w:cs="Times New Roman" w:hint="eastAsia"/>
          <w:sz w:val="21"/>
          <w:szCs w:val="21"/>
        </w:rPr>
        <w:t>9</w:t>
      </w:r>
      <w:r w:rsidRPr="008227B7">
        <w:rPr>
          <w:rFonts w:ascii="SimSun" w:hAnsi="SimSun" w:cs="Times New Roman" w:hint="eastAsia"/>
          <w:sz w:val="21"/>
          <w:szCs w:val="21"/>
        </w:rPr>
        <w:t>月</w:t>
      </w:r>
      <w:r w:rsidR="00FD7C59">
        <w:rPr>
          <w:rFonts w:ascii="SimSun" w:hAnsi="SimSun" w:cs="Times New Roman" w:hint="eastAsia"/>
          <w:sz w:val="21"/>
          <w:szCs w:val="21"/>
        </w:rPr>
        <w:t>23</w:t>
      </w:r>
      <w:r w:rsidRPr="008227B7">
        <w:rPr>
          <w:rFonts w:ascii="SimSun" w:hAnsi="SimSun" w:cs="Times New Roman" w:hint="eastAsia"/>
          <w:sz w:val="21"/>
          <w:szCs w:val="21"/>
        </w:rPr>
        <w:t>日，各大会及其他有关机构的成员国和被接纳参加其会议的观察员的名单列于文件</w:t>
      </w:r>
      <w:r w:rsidRPr="008227B7">
        <w:rPr>
          <w:rFonts w:ascii="SimSun" w:hAnsi="SimSun" w:cs="Times New Roman"/>
          <w:sz w:val="21"/>
          <w:szCs w:val="21"/>
        </w:rPr>
        <w:t>A/5</w:t>
      </w:r>
      <w:r w:rsidR="00FD7C59">
        <w:rPr>
          <w:rFonts w:ascii="SimSun" w:hAnsi="SimSun" w:cs="Times New Roman" w:hint="eastAsia"/>
          <w:sz w:val="21"/>
          <w:szCs w:val="21"/>
        </w:rPr>
        <w:t>1</w:t>
      </w:r>
      <w:r w:rsidRPr="008227B7">
        <w:rPr>
          <w:rFonts w:ascii="SimSun" w:hAnsi="SimSun" w:cs="Times New Roman"/>
          <w:sz w:val="21"/>
          <w:szCs w:val="21"/>
        </w:rPr>
        <w:t>/INF/1 Rev.</w:t>
      </w:r>
      <w:r w:rsidRPr="008227B7">
        <w:rPr>
          <w:rFonts w:ascii="SimSun" w:hAnsi="SimSun" w:cs="Times New Roman" w:hint="eastAsia"/>
          <w:sz w:val="21"/>
          <w:szCs w:val="21"/>
        </w:rPr>
        <w:t>。</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涉及议程</w:t>
      </w:r>
      <w:r w:rsidRPr="008227B7">
        <w:rPr>
          <w:rFonts w:ascii="SimSun" w:hAnsi="SimSun" w:cs="Times New Roman"/>
          <w:sz w:val="21"/>
          <w:szCs w:val="21"/>
        </w:rPr>
        <w:t>(</w:t>
      </w:r>
      <w:r w:rsidRPr="008227B7">
        <w:rPr>
          <w:rFonts w:ascii="SimSun" w:hAnsi="SimSun" w:cs="Times New Roman" w:hint="eastAsia"/>
          <w:sz w:val="21"/>
          <w:szCs w:val="21"/>
        </w:rPr>
        <w:t>文件</w:t>
      </w:r>
      <w:r w:rsidRPr="008227B7">
        <w:rPr>
          <w:rFonts w:ascii="SimSun" w:hAnsi="SimSun" w:cs="Times New Roman"/>
          <w:sz w:val="21"/>
          <w:szCs w:val="21"/>
        </w:rPr>
        <w:t>A/5</w:t>
      </w:r>
      <w:r w:rsidR="00FD7C59">
        <w:rPr>
          <w:rFonts w:ascii="SimSun" w:hAnsi="SimSun" w:cs="Times New Roman" w:hint="eastAsia"/>
          <w:sz w:val="21"/>
          <w:szCs w:val="21"/>
        </w:rPr>
        <w:t>1</w:t>
      </w:r>
      <w:r w:rsidRPr="008227B7">
        <w:rPr>
          <w:rFonts w:ascii="SimSun" w:hAnsi="SimSun" w:cs="Times New Roman"/>
          <w:sz w:val="21"/>
          <w:szCs w:val="21"/>
        </w:rPr>
        <w:t>/1</w:t>
      </w:r>
      <w:r w:rsidR="00FD7C59">
        <w:rPr>
          <w:rFonts w:ascii="SimSun" w:hAnsi="SimSun" w:cs="Times New Roman" w:hint="eastAsia"/>
          <w:sz w:val="21"/>
          <w:szCs w:val="21"/>
        </w:rPr>
        <w:t xml:space="preserve"> Prov.3</w:t>
      </w:r>
      <w:r w:rsidRPr="008227B7">
        <w:rPr>
          <w:rFonts w:ascii="SimSun" w:hAnsi="SimSun" w:cs="Times New Roman"/>
          <w:sz w:val="21"/>
          <w:szCs w:val="21"/>
        </w:rPr>
        <w:t>)</w:t>
      </w:r>
      <w:r w:rsidRPr="008227B7">
        <w:rPr>
          <w:rFonts w:ascii="SimSun" w:hAnsi="SimSun" w:cs="Times New Roman" w:hint="eastAsia"/>
          <w:sz w:val="21"/>
          <w:szCs w:val="21"/>
        </w:rPr>
        <w:t>下列项目的会议由下列主席主持：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6"/>
      </w:tblGrid>
      <w:tr w:rsidR="008227B7" w:rsidRPr="008227B7" w:rsidTr="003F2A62">
        <w:tc>
          <w:tcPr>
            <w:tcW w:w="4110" w:type="dxa"/>
          </w:tcPr>
          <w:p w:rsidR="008227B7" w:rsidRPr="008227B7" w:rsidRDefault="00FD7C59" w:rsidP="008227B7">
            <w:pPr>
              <w:tabs>
                <w:tab w:val="center" w:pos="4153"/>
                <w:tab w:val="right" w:pos="8306"/>
              </w:tabs>
              <w:snapToGrid w:val="0"/>
              <w:spacing w:before="60" w:after="60" w:line="340" w:lineRule="atLeast"/>
              <w:ind w:left="567"/>
              <w:jc w:val="both"/>
              <w:rPr>
                <w:rFonts w:ascii="SimSun" w:hAnsi="SimSun" w:cs="Times New Roman"/>
                <w:sz w:val="21"/>
                <w:szCs w:val="21"/>
              </w:rPr>
            </w:pPr>
            <w:r>
              <w:rPr>
                <w:rFonts w:ascii="SimSun" w:hAnsi="SimSun" w:cs="Times New Roman" w:hint="eastAsia"/>
                <w:sz w:val="21"/>
                <w:szCs w:val="21"/>
              </w:rPr>
              <w:t>第1和2项</w:t>
            </w:r>
          </w:p>
        </w:tc>
        <w:tc>
          <w:tcPr>
            <w:tcW w:w="4786" w:type="dxa"/>
          </w:tcPr>
          <w:p w:rsidR="008227B7" w:rsidRPr="008227B7" w:rsidRDefault="00FD7C59" w:rsidP="008227B7">
            <w:pPr>
              <w:tabs>
                <w:tab w:val="center" w:pos="4153"/>
                <w:tab w:val="right" w:pos="8306"/>
              </w:tabs>
              <w:snapToGrid w:val="0"/>
              <w:spacing w:before="60" w:after="60" w:line="340" w:lineRule="atLeast"/>
              <w:ind w:left="567"/>
              <w:jc w:val="both"/>
              <w:rPr>
                <w:rFonts w:ascii="SimSun" w:hAnsi="SimSun" w:cs="Times New Roman"/>
                <w:sz w:val="21"/>
                <w:szCs w:val="21"/>
              </w:rPr>
            </w:pPr>
            <w:r w:rsidRPr="00C01AA7">
              <w:rPr>
                <w:rFonts w:asciiTheme="minorHAnsi" w:hAnsiTheme="minorHAnsi" w:cs="Times New Roman"/>
                <w:sz w:val="21"/>
                <w:szCs w:val="21"/>
              </w:rPr>
              <w:t xml:space="preserve">Uglješa </w:t>
            </w:r>
            <w:r w:rsidR="00B309CD" w:rsidRPr="00B309CD">
              <w:rPr>
                <w:rFonts w:asciiTheme="minorHAnsi" w:hAnsiTheme="minorHAnsi" w:cs="Times New Roman"/>
                <w:sz w:val="21"/>
                <w:szCs w:val="21"/>
              </w:rPr>
              <w:t xml:space="preserve">Ugi </w:t>
            </w:r>
            <w:r w:rsidRPr="00C01AA7">
              <w:rPr>
                <w:rFonts w:asciiTheme="minorHAnsi" w:hAnsiTheme="minorHAnsi" w:cs="Times New Roman"/>
                <w:sz w:val="21"/>
                <w:szCs w:val="21"/>
              </w:rPr>
              <w:t>Zvekić</w:t>
            </w:r>
            <w:r w:rsidRPr="008227B7">
              <w:rPr>
                <w:rFonts w:ascii="Times New Roman" w:hAnsi="SimSun" w:cs="Times New Roman"/>
                <w:sz w:val="21"/>
                <w:szCs w:val="21"/>
              </w:rPr>
              <w:t>大使</w:t>
            </w:r>
            <w:r w:rsidRPr="008227B7">
              <w:rPr>
                <w:rFonts w:ascii="SimSun" w:hAnsi="SimSun" w:cs="Times New Roman"/>
                <w:sz w:val="21"/>
                <w:szCs w:val="21"/>
              </w:rPr>
              <w:t>(</w:t>
            </w:r>
            <w:r w:rsidRPr="008227B7">
              <w:rPr>
                <w:rFonts w:ascii="SimSun" w:hAnsi="SimSun" w:cs="Times New Roman" w:hint="eastAsia"/>
                <w:sz w:val="21"/>
                <w:szCs w:val="21"/>
              </w:rPr>
              <w:t>塞尔维亚</w:t>
            </w:r>
            <w:r w:rsidRPr="008227B7">
              <w:rPr>
                <w:rFonts w:ascii="SimSun" w:hAnsi="SimSun" w:cs="Times New Roman"/>
                <w:sz w:val="21"/>
                <w:szCs w:val="21"/>
              </w:rPr>
              <w:t>)</w:t>
            </w:r>
            <w:r>
              <w:rPr>
                <w:rFonts w:ascii="SimSun" w:hAnsi="SimSun" w:cs="Times New Roman" w:hint="eastAsia"/>
                <w:sz w:val="21"/>
                <w:szCs w:val="21"/>
              </w:rPr>
              <w:t>，</w:t>
            </w:r>
            <w:r w:rsidRPr="00FD7C59">
              <w:rPr>
                <w:rFonts w:ascii="SimSun" w:hAnsi="SimSun" w:cs="Times New Roman" w:hint="eastAsia"/>
                <w:sz w:val="21"/>
                <w:szCs w:val="21"/>
              </w:rPr>
              <w:t>大会即将卸任主席</w:t>
            </w:r>
          </w:p>
        </w:tc>
      </w:tr>
      <w:tr w:rsidR="00FD7C59" w:rsidRPr="008227B7" w:rsidTr="003F2A62">
        <w:tc>
          <w:tcPr>
            <w:tcW w:w="4110" w:type="dxa"/>
          </w:tcPr>
          <w:p w:rsidR="00FD7C59"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rPr>
              <w:t>第</w:t>
            </w:r>
            <w:r w:rsidRPr="00FD7C59">
              <w:rPr>
                <w:rFonts w:ascii="SimSun" w:hAnsi="SimSun" w:cs="Times New Roman"/>
                <w:sz w:val="21"/>
                <w:szCs w:val="21"/>
              </w:rPr>
              <w:t>3</w:t>
            </w:r>
            <w:r>
              <w:rPr>
                <w:rFonts w:ascii="SimSun" w:hAnsi="SimSun" w:cs="Times New Roman"/>
                <w:sz w:val="21"/>
                <w:szCs w:val="21"/>
              </w:rPr>
              <w:t>、</w:t>
            </w:r>
            <w:r w:rsidRPr="00FD7C59">
              <w:rPr>
                <w:rFonts w:ascii="SimSun" w:hAnsi="SimSun" w:cs="Times New Roman"/>
                <w:sz w:val="21"/>
                <w:szCs w:val="21"/>
              </w:rPr>
              <w:t>4</w:t>
            </w:r>
            <w:r>
              <w:rPr>
                <w:rFonts w:ascii="SimSun" w:hAnsi="SimSun" w:cs="Times New Roman"/>
                <w:sz w:val="21"/>
                <w:szCs w:val="21"/>
              </w:rPr>
              <w:t>、</w:t>
            </w:r>
            <w:r w:rsidRPr="00FD7C59">
              <w:rPr>
                <w:rFonts w:ascii="SimSun" w:hAnsi="SimSun" w:cs="Times New Roman"/>
                <w:sz w:val="21"/>
                <w:szCs w:val="21"/>
              </w:rPr>
              <w:t>5</w:t>
            </w:r>
            <w:r>
              <w:rPr>
                <w:rFonts w:ascii="SimSun" w:hAnsi="SimSun" w:cs="Times New Roman"/>
                <w:sz w:val="21"/>
                <w:szCs w:val="21"/>
              </w:rPr>
              <w:t>、</w:t>
            </w:r>
            <w:r w:rsidRPr="00FD7C59">
              <w:rPr>
                <w:rFonts w:ascii="SimSun" w:hAnsi="SimSun" w:cs="Times New Roman"/>
                <w:sz w:val="21"/>
                <w:szCs w:val="21"/>
              </w:rPr>
              <w:t>6</w:t>
            </w:r>
            <w:r>
              <w:rPr>
                <w:rFonts w:ascii="SimSun" w:hAnsi="SimSun" w:cs="Times New Roman"/>
                <w:sz w:val="21"/>
                <w:szCs w:val="21"/>
              </w:rPr>
              <w:t>、</w:t>
            </w:r>
            <w:r w:rsidRPr="00FD7C59">
              <w:rPr>
                <w:rFonts w:ascii="SimSun" w:hAnsi="SimSun" w:cs="Times New Roman"/>
                <w:sz w:val="21"/>
                <w:szCs w:val="21"/>
              </w:rPr>
              <w:t>8</w:t>
            </w:r>
            <w:r>
              <w:rPr>
                <w:rFonts w:ascii="SimSun" w:hAnsi="SimSun" w:cs="Times New Roman"/>
                <w:sz w:val="21"/>
                <w:szCs w:val="21"/>
              </w:rPr>
              <w:t>、</w:t>
            </w:r>
            <w:r w:rsidRPr="00FD7C59">
              <w:rPr>
                <w:rFonts w:ascii="SimSun" w:hAnsi="SimSun" w:cs="Times New Roman"/>
                <w:sz w:val="21"/>
                <w:szCs w:val="21"/>
              </w:rPr>
              <w:t>10</w:t>
            </w:r>
            <w:r>
              <w:rPr>
                <w:rFonts w:ascii="SimSun" w:hAnsi="SimSun" w:cs="Times New Roman"/>
                <w:sz w:val="21"/>
                <w:szCs w:val="21"/>
              </w:rPr>
              <w:t>、</w:t>
            </w:r>
            <w:r w:rsidRPr="00FD7C59">
              <w:rPr>
                <w:rFonts w:ascii="SimSun" w:hAnsi="SimSun" w:cs="Times New Roman"/>
                <w:sz w:val="21"/>
                <w:szCs w:val="21"/>
              </w:rPr>
              <w:t>11</w:t>
            </w:r>
            <w:r>
              <w:rPr>
                <w:rFonts w:ascii="SimSun" w:hAnsi="SimSun" w:cs="Times New Roman"/>
                <w:sz w:val="21"/>
                <w:szCs w:val="21"/>
              </w:rPr>
              <w:t>、</w:t>
            </w:r>
            <w:r w:rsidRPr="00FD7C59">
              <w:rPr>
                <w:rFonts w:ascii="SimSun" w:hAnsi="SimSun" w:cs="Times New Roman"/>
                <w:sz w:val="21"/>
                <w:szCs w:val="21"/>
              </w:rPr>
              <w:t>12</w:t>
            </w:r>
            <w:r>
              <w:rPr>
                <w:rFonts w:ascii="SimSun" w:hAnsi="SimSun" w:cs="Times New Roman"/>
                <w:sz w:val="21"/>
                <w:szCs w:val="21"/>
              </w:rPr>
              <w:t>、</w:t>
            </w:r>
            <w:r w:rsidRPr="00FD7C59">
              <w:rPr>
                <w:rFonts w:ascii="SimSun" w:hAnsi="SimSun" w:cs="Times New Roman"/>
                <w:sz w:val="21"/>
                <w:szCs w:val="21"/>
              </w:rPr>
              <w:t>13</w:t>
            </w:r>
            <w:r>
              <w:rPr>
                <w:rFonts w:ascii="SimSun" w:hAnsi="SimSun" w:cs="Times New Roman"/>
                <w:sz w:val="21"/>
                <w:szCs w:val="21"/>
              </w:rPr>
              <w:t>、</w:t>
            </w:r>
            <w:r w:rsidRPr="00FD7C59">
              <w:rPr>
                <w:rFonts w:ascii="SimSun" w:hAnsi="SimSun" w:cs="Times New Roman"/>
                <w:sz w:val="21"/>
                <w:szCs w:val="21"/>
              </w:rPr>
              <w:t>14</w:t>
            </w:r>
            <w:r>
              <w:rPr>
                <w:rFonts w:ascii="SimSun" w:hAnsi="SimSun" w:cs="Times New Roman"/>
                <w:sz w:val="21"/>
                <w:szCs w:val="21"/>
              </w:rPr>
              <w:t>、</w:t>
            </w:r>
            <w:r w:rsidRPr="00FD7C59">
              <w:rPr>
                <w:rFonts w:ascii="SimSun" w:hAnsi="SimSun" w:cs="Times New Roman"/>
                <w:sz w:val="21"/>
                <w:szCs w:val="21"/>
              </w:rPr>
              <w:t>15</w:t>
            </w:r>
            <w:r>
              <w:rPr>
                <w:rFonts w:ascii="SimSun" w:hAnsi="SimSun" w:cs="Times New Roman"/>
                <w:sz w:val="21"/>
                <w:szCs w:val="21"/>
              </w:rPr>
              <w:t>、</w:t>
            </w:r>
            <w:r w:rsidRPr="00FD7C59">
              <w:rPr>
                <w:rFonts w:ascii="SimSun" w:hAnsi="SimSun" w:cs="Times New Roman"/>
                <w:sz w:val="21"/>
                <w:szCs w:val="21"/>
              </w:rPr>
              <w:t>16</w:t>
            </w:r>
            <w:r>
              <w:rPr>
                <w:rFonts w:ascii="SimSun" w:hAnsi="SimSun" w:cs="Times New Roman"/>
                <w:sz w:val="21"/>
                <w:szCs w:val="21"/>
              </w:rPr>
              <w:t>、</w:t>
            </w:r>
            <w:r w:rsidRPr="00FD7C59">
              <w:rPr>
                <w:rFonts w:ascii="SimSun" w:hAnsi="SimSun" w:cs="Times New Roman"/>
                <w:sz w:val="21"/>
                <w:szCs w:val="21"/>
              </w:rPr>
              <w:t>17</w:t>
            </w:r>
            <w:r>
              <w:rPr>
                <w:rFonts w:ascii="SimSun" w:hAnsi="SimSun" w:cs="Times New Roman"/>
                <w:sz w:val="21"/>
                <w:szCs w:val="21"/>
              </w:rPr>
              <w:t>、</w:t>
            </w:r>
            <w:r w:rsidRPr="00FD7C59">
              <w:rPr>
                <w:rFonts w:ascii="SimSun" w:hAnsi="SimSun" w:cs="Times New Roman"/>
                <w:sz w:val="21"/>
                <w:szCs w:val="21"/>
              </w:rPr>
              <w:t>18</w:t>
            </w:r>
            <w:r>
              <w:rPr>
                <w:rFonts w:ascii="SimSun" w:hAnsi="SimSun" w:cs="Times New Roman"/>
                <w:sz w:val="21"/>
                <w:szCs w:val="21"/>
              </w:rPr>
              <w:t>、</w:t>
            </w:r>
            <w:r w:rsidRPr="00FD7C59">
              <w:rPr>
                <w:rFonts w:ascii="SimSun" w:hAnsi="SimSun" w:cs="Times New Roman"/>
                <w:sz w:val="21"/>
                <w:szCs w:val="21"/>
              </w:rPr>
              <w:t>19</w:t>
            </w:r>
            <w:r>
              <w:rPr>
                <w:rFonts w:ascii="SimSun" w:hAnsi="SimSun" w:cs="Times New Roman"/>
                <w:sz w:val="21"/>
                <w:szCs w:val="21"/>
              </w:rPr>
              <w:t>、</w:t>
            </w:r>
            <w:r w:rsidRPr="00FD7C59">
              <w:rPr>
                <w:rFonts w:ascii="SimSun" w:hAnsi="SimSun" w:cs="Times New Roman"/>
                <w:sz w:val="21"/>
                <w:szCs w:val="21"/>
              </w:rPr>
              <w:t>20</w:t>
            </w:r>
            <w:r>
              <w:rPr>
                <w:rFonts w:ascii="SimSun" w:hAnsi="SimSun" w:cs="Times New Roman"/>
                <w:sz w:val="21"/>
                <w:szCs w:val="21"/>
              </w:rPr>
              <w:t>、</w:t>
            </w:r>
            <w:r w:rsidRPr="00FD7C59">
              <w:rPr>
                <w:rFonts w:ascii="SimSun" w:hAnsi="SimSun" w:cs="Times New Roman"/>
                <w:sz w:val="21"/>
                <w:szCs w:val="21"/>
              </w:rPr>
              <w:t>21</w:t>
            </w:r>
            <w:r>
              <w:rPr>
                <w:rFonts w:ascii="SimSun" w:hAnsi="SimSun" w:cs="Times New Roman"/>
                <w:sz w:val="21"/>
                <w:szCs w:val="21"/>
              </w:rPr>
              <w:t>、</w:t>
            </w:r>
            <w:r w:rsidRPr="00FD7C59">
              <w:rPr>
                <w:rFonts w:ascii="SimSun" w:hAnsi="SimSun" w:cs="Times New Roman"/>
                <w:sz w:val="21"/>
                <w:szCs w:val="21"/>
              </w:rPr>
              <w:t>22</w:t>
            </w:r>
            <w:r>
              <w:rPr>
                <w:rFonts w:ascii="SimSun" w:hAnsi="SimSun" w:cs="Times New Roman"/>
                <w:sz w:val="21"/>
                <w:szCs w:val="21"/>
              </w:rPr>
              <w:t>、</w:t>
            </w:r>
            <w:r w:rsidRPr="00FD7C59">
              <w:rPr>
                <w:rFonts w:ascii="SimSun" w:hAnsi="SimSun" w:cs="Times New Roman"/>
                <w:sz w:val="21"/>
                <w:szCs w:val="21"/>
              </w:rPr>
              <w:t>23</w:t>
            </w:r>
            <w:r>
              <w:rPr>
                <w:rFonts w:ascii="SimSun" w:hAnsi="SimSun" w:cs="Times New Roman"/>
                <w:sz w:val="21"/>
                <w:szCs w:val="21"/>
              </w:rPr>
              <w:t>、</w:t>
            </w:r>
            <w:r w:rsidRPr="00FD7C59">
              <w:rPr>
                <w:rFonts w:ascii="SimSun" w:hAnsi="SimSun" w:cs="Times New Roman"/>
                <w:sz w:val="21"/>
                <w:szCs w:val="21"/>
              </w:rPr>
              <w:t>24</w:t>
            </w:r>
            <w:r>
              <w:rPr>
                <w:rFonts w:ascii="SimSun" w:hAnsi="SimSun" w:cs="Times New Roman"/>
                <w:sz w:val="21"/>
                <w:szCs w:val="21"/>
              </w:rPr>
              <w:t>、</w:t>
            </w:r>
            <w:r w:rsidRPr="00FD7C59">
              <w:rPr>
                <w:rFonts w:ascii="SimSun" w:hAnsi="SimSun" w:cs="Times New Roman"/>
                <w:sz w:val="21"/>
                <w:szCs w:val="21"/>
              </w:rPr>
              <w:t>25</w:t>
            </w:r>
            <w:r>
              <w:rPr>
                <w:rFonts w:ascii="SimSun" w:hAnsi="SimSun" w:cs="Times New Roman"/>
                <w:sz w:val="21"/>
                <w:szCs w:val="21"/>
              </w:rPr>
              <w:t>、</w:t>
            </w:r>
            <w:r w:rsidRPr="00FD7C59">
              <w:rPr>
                <w:rFonts w:ascii="SimSun" w:hAnsi="SimSun" w:cs="Times New Roman"/>
                <w:sz w:val="21"/>
                <w:szCs w:val="21"/>
              </w:rPr>
              <w:t>26</w:t>
            </w:r>
            <w:r>
              <w:rPr>
                <w:rFonts w:ascii="SimSun" w:hAnsi="SimSun" w:cs="Times New Roman"/>
                <w:sz w:val="21"/>
                <w:szCs w:val="21"/>
              </w:rPr>
              <w:t>、</w:t>
            </w:r>
            <w:r w:rsidRPr="00FD7C59">
              <w:rPr>
                <w:rFonts w:ascii="SimSun" w:hAnsi="SimSun" w:cs="Times New Roman"/>
                <w:sz w:val="21"/>
                <w:szCs w:val="21"/>
              </w:rPr>
              <w:t>27</w:t>
            </w:r>
            <w:r>
              <w:rPr>
                <w:rFonts w:ascii="SimSun" w:hAnsi="SimSun" w:cs="Times New Roman"/>
                <w:sz w:val="21"/>
                <w:szCs w:val="21"/>
              </w:rPr>
              <w:t>、</w:t>
            </w:r>
            <w:r w:rsidRPr="00FD7C59">
              <w:rPr>
                <w:rFonts w:ascii="SimSun" w:hAnsi="SimSun" w:cs="Times New Roman"/>
                <w:sz w:val="21"/>
                <w:szCs w:val="21"/>
              </w:rPr>
              <w:t>28</w:t>
            </w:r>
            <w:r>
              <w:rPr>
                <w:rFonts w:ascii="SimSun" w:hAnsi="SimSun" w:cs="Times New Roman"/>
                <w:sz w:val="21"/>
                <w:szCs w:val="21"/>
              </w:rPr>
              <w:t>、</w:t>
            </w:r>
            <w:r w:rsidRPr="00FD7C59">
              <w:rPr>
                <w:rFonts w:ascii="SimSun" w:hAnsi="SimSun" w:cs="Times New Roman"/>
                <w:sz w:val="21"/>
                <w:szCs w:val="21"/>
              </w:rPr>
              <w:t>29</w:t>
            </w:r>
            <w:r>
              <w:rPr>
                <w:rFonts w:ascii="SimSun" w:hAnsi="SimSun" w:cs="Times New Roman"/>
                <w:sz w:val="21"/>
                <w:szCs w:val="21"/>
              </w:rPr>
              <w:t>、</w:t>
            </w:r>
            <w:r w:rsidRPr="00FD7C59">
              <w:rPr>
                <w:rFonts w:ascii="SimSun" w:hAnsi="SimSun" w:cs="Times New Roman"/>
                <w:sz w:val="21"/>
                <w:szCs w:val="21"/>
              </w:rPr>
              <w:t>30</w:t>
            </w:r>
            <w:r>
              <w:rPr>
                <w:rFonts w:ascii="SimSun" w:hAnsi="SimSun" w:cs="Times New Roman"/>
                <w:sz w:val="21"/>
                <w:szCs w:val="21"/>
              </w:rPr>
              <w:t>、</w:t>
            </w:r>
            <w:r w:rsidRPr="00FD7C59">
              <w:rPr>
                <w:rFonts w:ascii="SimSun" w:hAnsi="SimSun" w:cs="Times New Roman"/>
                <w:sz w:val="21"/>
                <w:szCs w:val="21"/>
              </w:rPr>
              <w:t>31</w:t>
            </w:r>
            <w:r>
              <w:rPr>
                <w:rFonts w:ascii="SimSun" w:hAnsi="SimSun" w:cs="Times New Roman"/>
                <w:sz w:val="21"/>
                <w:szCs w:val="21"/>
              </w:rPr>
              <w:t>、</w:t>
            </w:r>
            <w:r w:rsidRPr="00FD7C59">
              <w:rPr>
                <w:rFonts w:ascii="SimSun" w:hAnsi="SimSun" w:cs="Times New Roman"/>
                <w:sz w:val="21"/>
                <w:szCs w:val="21"/>
              </w:rPr>
              <w:t>32</w:t>
            </w:r>
            <w:r>
              <w:rPr>
                <w:rFonts w:ascii="SimSun" w:hAnsi="SimSun" w:cs="Times New Roman"/>
                <w:sz w:val="21"/>
                <w:szCs w:val="21"/>
              </w:rPr>
              <w:t>、</w:t>
            </w:r>
            <w:r w:rsidRPr="00FD7C59">
              <w:rPr>
                <w:rFonts w:ascii="SimSun" w:hAnsi="SimSun" w:cs="Times New Roman"/>
                <w:sz w:val="21"/>
                <w:szCs w:val="21"/>
              </w:rPr>
              <w:t>33</w:t>
            </w:r>
            <w:r>
              <w:rPr>
                <w:rFonts w:ascii="SimSun" w:hAnsi="SimSun" w:cs="Times New Roman" w:hint="eastAsia"/>
                <w:sz w:val="21"/>
                <w:szCs w:val="21"/>
              </w:rPr>
              <w:t>、</w:t>
            </w:r>
            <w:r w:rsidRPr="00FD7C59">
              <w:rPr>
                <w:rFonts w:ascii="SimSun" w:hAnsi="SimSun" w:cs="Times New Roman"/>
                <w:sz w:val="21"/>
                <w:szCs w:val="21"/>
              </w:rPr>
              <w:t>34</w:t>
            </w:r>
            <w:r>
              <w:rPr>
                <w:rFonts w:ascii="SimSun" w:hAnsi="SimSun" w:cs="Times New Roman"/>
                <w:sz w:val="21"/>
                <w:szCs w:val="21"/>
              </w:rPr>
              <w:t>、</w:t>
            </w:r>
            <w:r w:rsidRPr="00FD7C59">
              <w:rPr>
                <w:rFonts w:ascii="SimSun" w:hAnsi="SimSun" w:cs="Times New Roman"/>
                <w:sz w:val="21"/>
                <w:szCs w:val="21"/>
              </w:rPr>
              <w:t>35</w:t>
            </w:r>
            <w:r>
              <w:rPr>
                <w:rFonts w:ascii="SimSun" w:hAnsi="SimSun" w:cs="Times New Roman"/>
                <w:sz w:val="21"/>
                <w:szCs w:val="21"/>
              </w:rPr>
              <w:t>、</w:t>
            </w:r>
            <w:r w:rsidRPr="00FD7C59">
              <w:rPr>
                <w:rFonts w:ascii="SimSun" w:hAnsi="SimSun" w:cs="Times New Roman"/>
                <w:sz w:val="21"/>
                <w:szCs w:val="21"/>
              </w:rPr>
              <w:t>36</w:t>
            </w:r>
            <w:r>
              <w:rPr>
                <w:rFonts w:ascii="SimSun" w:hAnsi="SimSun" w:cs="Times New Roman"/>
                <w:sz w:val="21"/>
                <w:szCs w:val="21"/>
              </w:rPr>
              <w:t>、</w:t>
            </w:r>
            <w:r w:rsidRPr="00FD7C59">
              <w:rPr>
                <w:rFonts w:ascii="SimSun" w:hAnsi="SimSun" w:cs="Times New Roman"/>
                <w:sz w:val="21"/>
                <w:szCs w:val="21"/>
              </w:rPr>
              <w:t>41</w:t>
            </w:r>
            <w:r>
              <w:rPr>
                <w:rFonts w:ascii="SimSun" w:hAnsi="SimSun" w:cs="Times New Roman"/>
                <w:sz w:val="21"/>
                <w:szCs w:val="21"/>
              </w:rPr>
              <w:t>、</w:t>
            </w:r>
            <w:r w:rsidRPr="00FD7C59">
              <w:rPr>
                <w:rFonts w:ascii="SimSun" w:hAnsi="SimSun" w:cs="Times New Roman"/>
                <w:sz w:val="21"/>
                <w:szCs w:val="21"/>
              </w:rPr>
              <w:t>42</w:t>
            </w:r>
            <w:r>
              <w:rPr>
                <w:rFonts w:ascii="SimSun" w:hAnsi="SimSun" w:cs="Times New Roman"/>
                <w:sz w:val="21"/>
                <w:szCs w:val="21"/>
              </w:rPr>
              <w:t>、</w:t>
            </w:r>
            <w:r w:rsidRPr="00FD7C59">
              <w:rPr>
                <w:rFonts w:ascii="SimSun" w:hAnsi="SimSun" w:cs="Times New Roman"/>
                <w:sz w:val="21"/>
                <w:szCs w:val="21"/>
              </w:rPr>
              <w:t>44</w:t>
            </w:r>
            <w:r>
              <w:rPr>
                <w:rFonts w:ascii="SimSun" w:hAnsi="SimSun" w:cs="Times New Roman" w:hint="eastAsia"/>
                <w:sz w:val="21"/>
                <w:szCs w:val="21"/>
              </w:rPr>
              <w:t>和</w:t>
            </w:r>
            <w:r w:rsidRPr="00FD7C59">
              <w:rPr>
                <w:rFonts w:ascii="SimSun" w:hAnsi="SimSun" w:cs="Times New Roman"/>
                <w:sz w:val="21"/>
                <w:szCs w:val="21"/>
              </w:rPr>
              <w:t>45</w:t>
            </w:r>
            <w:r w:rsidRPr="008227B7">
              <w:rPr>
                <w:rFonts w:ascii="SimSun" w:hAnsi="SimSun" w:cs="Times New Roman"/>
                <w:sz w:val="21"/>
                <w:szCs w:val="21"/>
              </w:rPr>
              <w:t>项</w:t>
            </w:r>
          </w:p>
        </w:tc>
        <w:tc>
          <w:tcPr>
            <w:tcW w:w="4786" w:type="dxa"/>
          </w:tcPr>
          <w:p w:rsidR="00FD7C59" w:rsidRPr="00C01AA7" w:rsidRDefault="00FD7C59"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C01AA7">
              <w:rPr>
                <w:rFonts w:ascii="SimSun" w:hAnsi="SimSun" w:cs="Times New Roman"/>
                <w:sz w:val="21"/>
                <w:szCs w:val="21"/>
                <w:lang w:eastAsia="en-US"/>
              </w:rPr>
              <w:t>Päivi Kairamo</w:t>
            </w:r>
            <w:r w:rsidRPr="00C01AA7">
              <w:rPr>
                <w:rFonts w:ascii="SimSun" w:hAnsi="SimSun" w:cs="Times New Roman"/>
                <w:sz w:val="21"/>
                <w:szCs w:val="21"/>
              </w:rPr>
              <w:t>大使</w:t>
            </w:r>
            <w:r w:rsidRPr="00C01AA7">
              <w:rPr>
                <w:rFonts w:ascii="SimSun" w:hAnsi="SimSun" w:cs="Times New Roman" w:hint="eastAsia"/>
                <w:sz w:val="21"/>
                <w:szCs w:val="21"/>
              </w:rPr>
              <w:t>(女士)</w:t>
            </w:r>
            <w:r w:rsidRPr="00C01AA7">
              <w:rPr>
                <w:rFonts w:ascii="SimSun" w:hAnsi="SimSun" w:cs="Times New Roman"/>
                <w:sz w:val="21"/>
                <w:szCs w:val="21"/>
                <w:lang w:eastAsia="en-US"/>
              </w:rPr>
              <w:t>(</w:t>
            </w:r>
            <w:r w:rsidR="00B309CD">
              <w:rPr>
                <w:rFonts w:ascii="SimSun" w:hAnsi="SimSun" w:cs="Times New Roman" w:hint="eastAsia"/>
                <w:sz w:val="21"/>
                <w:szCs w:val="21"/>
              </w:rPr>
              <w:t>芬兰</w:t>
            </w:r>
            <w:r w:rsidRPr="00C01AA7">
              <w:rPr>
                <w:rFonts w:ascii="SimSun" w:hAnsi="SimSun" w:cs="Times New Roman"/>
                <w:sz w:val="21"/>
                <w:szCs w:val="21"/>
                <w:lang w:eastAsia="en-US"/>
              </w:rPr>
              <w:t>)，</w:t>
            </w:r>
            <w:r w:rsidRPr="00C01AA7">
              <w:rPr>
                <w:rFonts w:ascii="SimSun" w:hAnsi="SimSun" w:cs="Times New Roman" w:hint="eastAsia"/>
                <w:sz w:val="21"/>
                <w:szCs w:val="21"/>
              </w:rPr>
              <w:t>新当选的大会主席；</w:t>
            </w:r>
            <w:r w:rsidRPr="00C01AA7">
              <w:rPr>
                <w:rFonts w:ascii="SimSun" w:hAnsi="SimSun" w:cs="Times New Roman"/>
                <w:sz w:val="21"/>
                <w:szCs w:val="21"/>
                <w:lang w:eastAsia="en-US"/>
              </w:rPr>
              <w:t>并在其缺席时，由副主席Mikhail Khvostov</w:t>
            </w:r>
            <w:r w:rsidRPr="00C01AA7">
              <w:rPr>
                <w:rFonts w:ascii="SimSun" w:hAnsi="SimSun" w:cs="Times New Roman" w:hint="eastAsia"/>
                <w:sz w:val="21"/>
                <w:szCs w:val="21"/>
              </w:rPr>
              <w:t>大使(白俄罗斯)和</w:t>
            </w:r>
            <w:r w:rsidRPr="00C01AA7">
              <w:rPr>
                <w:rFonts w:ascii="SimSun" w:hAnsi="SimSun" w:cs="Times New Roman"/>
                <w:sz w:val="21"/>
                <w:szCs w:val="21"/>
              </w:rPr>
              <w:t>Mokhtar Warida</w:t>
            </w:r>
            <w:r w:rsidRPr="00C01AA7">
              <w:rPr>
                <w:rFonts w:ascii="SimSun" w:hAnsi="SimSun" w:cs="Times New Roman" w:hint="eastAsia"/>
                <w:sz w:val="21"/>
                <w:szCs w:val="21"/>
              </w:rPr>
              <w:t>先生(埃及)</w:t>
            </w:r>
            <w:r w:rsidRPr="00C01AA7">
              <w:rPr>
                <w:rFonts w:ascii="SimSun" w:hAnsi="SimSun" w:cs="Times New Roman"/>
                <w:sz w:val="21"/>
                <w:szCs w:val="21"/>
                <w:lang w:eastAsia="en-US"/>
              </w:rPr>
              <w:t>主持</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rPr>
              <w:t>第</w:t>
            </w:r>
            <w:r w:rsidR="00FD7C59">
              <w:rPr>
                <w:rFonts w:ascii="SimSun" w:hAnsi="SimSun" w:cs="Times New Roman" w:hint="eastAsia"/>
                <w:sz w:val="21"/>
                <w:szCs w:val="21"/>
              </w:rPr>
              <w:t>7、45</w:t>
            </w:r>
            <w:r w:rsidRPr="008227B7">
              <w:rPr>
                <w:rFonts w:ascii="SimSun" w:hAnsi="SimSun" w:cs="Times New Roman"/>
                <w:sz w:val="21"/>
                <w:szCs w:val="21"/>
              </w:rPr>
              <w:t>和</w:t>
            </w:r>
            <w:r w:rsidR="00FD7C59">
              <w:rPr>
                <w:rFonts w:ascii="SimSun" w:hAnsi="SimSun" w:cs="Times New Roman" w:hint="eastAsia"/>
                <w:sz w:val="21"/>
                <w:szCs w:val="21"/>
              </w:rPr>
              <w:t>4</w:t>
            </w:r>
            <w:r w:rsidRPr="008227B7">
              <w:rPr>
                <w:rFonts w:ascii="SimSun" w:hAnsi="SimSun" w:cs="Times New Roman" w:hint="eastAsia"/>
                <w:sz w:val="21"/>
                <w:szCs w:val="21"/>
              </w:rPr>
              <w:t>6</w:t>
            </w:r>
            <w:r w:rsidRPr="008227B7">
              <w:rPr>
                <w:rFonts w:ascii="SimSun" w:hAnsi="SimSun" w:cs="Times New Roman"/>
                <w:sz w:val="21"/>
                <w:szCs w:val="21"/>
              </w:rPr>
              <w:t>项</w:t>
            </w:r>
          </w:p>
        </w:tc>
        <w:tc>
          <w:tcPr>
            <w:tcW w:w="4786" w:type="dxa"/>
          </w:tcPr>
          <w:p w:rsidR="008227B7"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FD7C59">
              <w:rPr>
                <w:rFonts w:ascii="SimSun" w:hAnsi="SimSun" w:cs="Times New Roman"/>
                <w:sz w:val="21"/>
                <w:szCs w:val="21"/>
              </w:rPr>
              <w:t>Fodé Seck</w:t>
            </w:r>
            <w:r>
              <w:rPr>
                <w:rFonts w:ascii="SimSun" w:hAnsi="SimSun" w:cs="Times New Roman" w:hint="eastAsia"/>
                <w:sz w:val="21"/>
                <w:szCs w:val="21"/>
              </w:rPr>
              <w:t>大使</w:t>
            </w:r>
            <w:r w:rsidR="008227B7" w:rsidRPr="008227B7">
              <w:rPr>
                <w:rFonts w:ascii="SimSun" w:hAnsi="SimSun" w:cs="Times New Roman"/>
                <w:sz w:val="21"/>
                <w:szCs w:val="21"/>
              </w:rPr>
              <w:t>(</w:t>
            </w:r>
            <w:r>
              <w:rPr>
                <w:rFonts w:ascii="SimSun" w:hAnsi="SimSun" w:cs="Times New Roman" w:hint="eastAsia"/>
                <w:sz w:val="21"/>
                <w:szCs w:val="21"/>
              </w:rPr>
              <w:t>塞内加尔</w:t>
            </w:r>
            <w:r w:rsidR="008227B7" w:rsidRPr="008227B7">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协调委员会主</w:t>
            </w:r>
            <w:r w:rsidR="00B309CD">
              <w:rPr>
                <w:rFonts w:ascii="SimSun" w:hAnsi="SimSun" w:cs="Times New Roman"/>
                <w:sz w:val="21"/>
                <w:szCs w:val="21"/>
              </w:rPr>
              <w:t>‍</w:t>
            </w:r>
            <w:r w:rsidR="008227B7" w:rsidRPr="008227B7">
              <w:rPr>
                <w:rFonts w:ascii="SimSun" w:hAnsi="SimSun" w:cs="Times New Roman"/>
                <w:sz w:val="21"/>
                <w:szCs w:val="21"/>
              </w:rPr>
              <w:t>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w:t>
            </w:r>
            <w:r w:rsidR="00FD7C59">
              <w:rPr>
                <w:rFonts w:ascii="SimSun" w:hAnsi="SimSun" w:cs="Times New Roman" w:hint="eastAsia"/>
                <w:sz w:val="21"/>
                <w:szCs w:val="21"/>
              </w:rPr>
              <w:t>37</w:t>
            </w:r>
            <w:r w:rsidRPr="008227B7">
              <w:rPr>
                <w:rFonts w:ascii="SimSun" w:hAnsi="SimSun" w:cs="Times New Roman"/>
                <w:sz w:val="21"/>
                <w:szCs w:val="21"/>
                <w:lang w:eastAsia="en-US"/>
              </w:rPr>
              <w:t>项</w:t>
            </w:r>
          </w:p>
        </w:tc>
        <w:tc>
          <w:tcPr>
            <w:tcW w:w="4786" w:type="dxa"/>
          </w:tcPr>
          <w:p w:rsidR="008227B7" w:rsidRPr="008227B7" w:rsidRDefault="008227B7" w:rsidP="00B309CD">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Susanne Sivborg女士(</w:t>
            </w:r>
            <w:r w:rsidRPr="008227B7">
              <w:rPr>
                <w:rFonts w:ascii="SimSun" w:hAnsi="SimSun" w:cs="Times New Roman" w:hint="eastAsia"/>
                <w:sz w:val="21"/>
                <w:szCs w:val="21"/>
              </w:rPr>
              <w:t>瑞典</w:t>
            </w:r>
            <w:r w:rsidRPr="008227B7">
              <w:rPr>
                <w:rFonts w:ascii="SimSun" w:hAnsi="SimSun" w:cs="Times New Roman"/>
                <w:sz w:val="21"/>
                <w:szCs w:val="21"/>
                <w:lang w:eastAsia="en-US"/>
              </w:rPr>
              <w:t>)</w:t>
            </w:r>
            <w:r w:rsidRPr="008227B7">
              <w:rPr>
                <w:rFonts w:ascii="SimSun" w:hAnsi="SimSun" w:cs="Times New Roman" w:hint="eastAsia"/>
                <w:sz w:val="21"/>
                <w:szCs w:val="21"/>
              </w:rPr>
              <w:t>，</w:t>
            </w:r>
            <w:r w:rsidRPr="008227B7">
              <w:rPr>
                <w:rFonts w:ascii="SimSun" w:hAnsi="SimSun" w:cs="Times New Roman"/>
                <w:sz w:val="21"/>
                <w:szCs w:val="21"/>
                <w:lang w:eastAsia="en-US"/>
              </w:rPr>
              <w:t>PCT联盟大会主席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lastRenderedPageBreak/>
              <w:t>第3</w:t>
            </w:r>
            <w:r w:rsidR="00FD7C59">
              <w:rPr>
                <w:rFonts w:ascii="SimSun" w:hAnsi="SimSun" w:cs="Times New Roman" w:hint="eastAsia"/>
                <w:sz w:val="21"/>
                <w:szCs w:val="21"/>
              </w:rPr>
              <w:t>8</w:t>
            </w:r>
            <w:r w:rsidRPr="008227B7">
              <w:rPr>
                <w:rFonts w:ascii="SimSun" w:hAnsi="SimSun" w:cs="Times New Roman"/>
                <w:sz w:val="21"/>
                <w:szCs w:val="21"/>
                <w:lang w:eastAsia="en-US"/>
              </w:rPr>
              <w:t>项</w:t>
            </w:r>
          </w:p>
        </w:tc>
        <w:tc>
          <w:tcPr>
            <w:tcW w:w="4786" w:type="dxa"/>
          </w:tcPr>
          <w:p w:rsidR="008227B7" w:rsidRPr="008227B7"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SimSun" w:hAnsi="SimSun" w:cs="Times New Roman"/>
                <w:sz w:val="21"/>
                <w:szCs w:val="21"/>
              </w:rPr>
              <w:t>Grace Issahaque</w:t>
            </w:r>
            <w:r w:rsidR="008227B7" w:rsidRPr="00885CE5">
              <w:rPr>
                <w:rFonts w:ascii="SimSun" w:hAnsi="SimSun" w:cs="Times New Roman" w:hint="eastAsia"/>
                <w:sz w:val="21"/>
                <w:szCs w:val="21"/>
              </w:rPr>
              <w:t>女士</w:t>
            </w:r>
            <w:r w:rsidR="008227B7" w:rsidRPr="00885CE5">
              <w:rPr>
                <w:rFonts w:ascii="SimSun" w:hAnsi="SimSun" w:cs="Times New Roman"/>
                <w:sz w:val="21"/>
                <w:szCs w:val="21"/>
              </w:rPr>
              <w:t>(</w:t>
            </w:r>
            <w:r w:rsidRPr="00885CE5">
              <w:rPr>
                <w:rFonts w:ascii="SimSun" w:hAnsi="SimSun" w:cs="Times New Roman" w:hint="eastAsia"/>
                <w:sz w:val="21"/>
                <w:szCs w:val="21"/>
              </w:rPr>
              <w:t>加纳</w:t>
            </w:r>
            <w:r w:rsidR="008227B7" w:rsidRPr="00885CE5">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马德里联盟大会主席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第3</w:t>
            </w:r>
            <w:r w:rsidR="00FD7C59">
              <w:rPr>
                <w:rFonts w:ascii="SimSun" w:hAnsi="SimSun" w:cs="Times New Roman" w:hint="eastAsia"/>
                <w:sz w:val="21"/>
                <w:szCs w:val="21"/>
              </w:rPr>
              <w:t>9</w:t>
            </w:r>
            <w:r w:rsidRPr="008227B7">
              <w:rPr>
                <w:rFonts w:ascii="SimSun" w:hAnsi="SimSun" w:cs="Times New Roman"/>
                <w:sz w:val="21"/>
                <w:szCs w:val="21"/>
                <w:lang w:eastAsia="en-US"/>
              </w:rPr>
              <w:t>项</w:t>
            </w:r>
          </w:p>
        </w:tc>
        <w:tc>
          <w:tcPr>
            <w:tcW w:w="4786" w:type="dxa"/>
          </w:tcPr>
          <w:p w:rsidR="008227B7" w:rsidRPr="008227B7"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85CE5">
              <w:rPr>
                <w:rFonts w:ascii="SimSun" w:hAnsi="SimSun" w:cs="Times New Roman"/>
                <w:sz w:val="21"/>
                <w:szCs w:val="21"/>
                <w:lang w:eastAsia="en-US"/>
              </w:rPr>
              <w:t>Sarnai Ganbayar</w:t>
            </w:r>
            <w:r w:rsidR="008227B7" w:rsidRPr="00885CE5">
              <w:rPr>
                <w:rFonts w:ascii="SimSun" w:hAnsi="SimSun" w:cs="Times New Roman" w:hint="eastAsia"/>
                <w:sz w:val="21"/>
                <w:szCs w:val="21"/>
              </w:rPr>
              <w:t>女士</w:t>
            </w:r>
            <w:r w:rsidR="008227B7" w:rsidRPr="00885CE5">
              <w:rPr>
                <w:rFonts w:ascii="SimSun" w:hAnsi="SimSun" w:cs="Times New Roman"/>
                <w:sz w:val="21"/>
                <w:szCs w:val="21"/>
                <w:lang w:eastAsia="en-US"/>
              </w:rPr>
              <w:t>(</w:t>
            </w:r>
            <w:r w:rsidRPr="00885CE5">
              <w:rPr>
                <w:rFonts w:ascii="SimSun" w:hAnsi="SimSun" w:cs="Times New Roman" w:hint="eastAsia"/>
                <w:sz w:val="21"/>
                <w:szCs w:val="21"/>
              </w:rPr>
              <w:t>蒙古</w:t>
            </w:r>
            <w:r w:rsidR="008227B7" w:rsidRPr="00885CE5">
              <w:rPr>
                <w:rFonts w:ascii="SimSun" w:hAnsi="SimSun" w:cs="Times New Roman"/>
                <w:sz w:val="21"/>
                <w:szCs w:val="21"/>
                <w:lang w:eastAsia="en-US"/>
              </w:rPr>
              <w:t>)</w:t>
            </w:r>
            <w:r w:rsidR="008227B7" w:rsidRPr="008227B7">
              <w:rPr>
                <w:rFonts w:ascii="SimSun" w:hAnsi="SimSun" w:cs="Times New Roman" w:hint="eastAsia"/>
                <w:sz w:val="21"/>
                <w:szCs w:val="21"/>
              </w:rPr>
              <w:t>，</w:t>
            </w:r>
            <w:r w:rsidR="008227B7" w:rsidRPr="008227B7">
              <w:rPr>
                <w:rFonts w:ascii="SimSun" w:hAnsi="SimSun" w:cs="Times New Roman"/>
                <w:sz w:val="21"/>
                <w:szCs w:val="21"/>
                <w:lang w:eastAsia="en-US"/>
              </w:rPr>
              <w:t>海牙联盟大会主席</w:t>
            </w:r>
          </w:p>
        </w:tc>
      </w:tr>
      <w:tr w:rsidR="008227B7" w:rsidRPr="008227B7" w:rsidTr="003F2A62">
        <w:tc>
          <w:tcPr>
            <w:tcW w:w="4110" w:type="dxa"/>
          </w:tcPr>
          <w:p w:rsidR="008227B7" w:rsidRPr="008227B7" w:rsidRDefault="008227B7" w:rsidP="00FD7C59">
            <w:pPr>
              <w:tabs>
                <w:tab w:val="center" w:pos="4153"/>
                <w:tab w:val="right" w:pos="8306"/>
              </w:tabs>
              <w:snapToGrid w:val="0"/>
              <w:spacing w:before="60" w:after="60" w:line="340" w:lineRule="atLeast"/>
              <w:ind w:left="567"/>
              <w:jc w:val="both"/>
              <w:rPr>
                <w:rFonts w:ascii="SimSun" w:hAnsi="SimSun" w:cs="Times New Roman"/>
                <w:sz w:val="21"/>
                <w:szCs w:val="21"/>
              </w:rPr>
            </w:pPr>
            <w:r w:rsidRPr="008227B7">
              <w:rPr>
                <w:rFonts w:ascii="SimSun" w:hAnsi="SimSun" w:cs="Times New Roman"/>
                <w:sz w:val="21"/>
                <w:szCs w:val="21"/>
                <w:lang w:eastAsia="en-US"/>
              </w:rPr>
              <w:t>第</w:t>
            </w:r>
            <w:r w:rsidR="00FD7C59">
              <w:rPr>
                <w:rFonts w:ascii="SimSun" w:hAnsi="SimSun" w:cs="Times New Roman" w:hint="eastAsia"/>
                <w:sz w:val="21"/>
                <w:szCs w:val="21"/>
              </w:rPr>
              <w:t>40</w:t>
            </w:r>
            <w:r w:rsidRPr="008227B7">
              <w:rPr>
                <w:rFonts w:ascii="SimSun" w:hAnsi="SimSun" w:cs="Times New Roman"/>
                <w:sz w:val="21"/>
                <w:szCs w:val="21"/>
                <w:lang w:eastAsia="en-US"/>
              </w:rPr>
              <w:t>项</w:t>
            </w:r>
          </w:p>
        </w:tc>
        <w:tc>
          <w:tcPr>
            <w:tcW w:w="4786" w:type="dxa"/>
          </w:tcPr>
          <w:p w:rsidR="008227B7" w:rsidRPr="008227B7" w:rsidRDefault="00885CE5"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SimSun" w:hAnsi="SimSun" w:cs="Times New Roman"/>
                <w:sz w:val="21"/>
                <w:szCs w:val="21"/>
              </w:rPr>
              <w:t>Tiberio Schmidlin</w:t>
            </w:r>
            <w:r w:rsidRPr="00885CE5">
              <w:rPr>
                <w:rFonts w:ascii="SimSun" w:hAnsi="SimSun" w:cs="Times New Roman" w:hint="eastAsia"/>
                <w:sz w:val="21"/>
                <w:szCs w:val="21"/>
              </w:rPr>
              <w:t>先生</w:t>
            </w:r>
            <w:r w:rsidR="008227B7" w:rsidRPr="00885CE5">
              <w:rPr>
                <w:rFonts w:ascii="SimSun" w:hAnsi="SimSun" w:cs="Times New Roman"/>
                <w:sz w:val="21"/>
                <w:szCs w:val="21"/>
              </w:rPr>
              <w:t>(</w:t>
            </w:r>
            <w:r w:rsidRPr="00885CE5">
              <w:rPr>
                <w:rFonts w:ascii="SimSun" w:hAnsi="SimSun" w:cs="Times New Roman" w:hint="eastAsia"/>
                <w:sz w:val="21"/>
                <w:szCs w:val="21"/>
              </w:rPr>
              <w:t>意大利</w:t>
            </w:r>
            <w:r w:rsidR="008227B7" w:rsidRPr="00885CE5">
              <w:rPr>
                <w:rFonts w:ascii="SimSun" w:hAnsi="SimSun" w:cs="Times New Roman"/>
                <w:sz w:val="21"/>
                <w:szCs w:val="21"/>
              </w:rPr>
              <w:t>)</w:t>
            </w:r>
            <w:r w:rsidR="008227B7" w:rsidRPr="008227B7">
              <w:rPr>
                <w:rFonts w:ascii="SimSun" w:hAnsi="SimSun" w:cs="Times New Roman" w:hint="eastAsia"/>
                <w:sz w:val="21"/>
                <w:szCs w:val="21"/>
              </w:rPr>
              <w:t>，里斯本联盟</w:t>
            </w:r>
            <w:r w:rsidR="00FD7C59">
              <w:rPr>
                <w:rFonts w:ascii="SimSun" w:hAnsi="SimSun" w:cs="Times New Roman" w:hint="eastAsia"/>
                <w:sz w:val="21"/>
                <w:szCs w:val="21"/>
              </w:rPr>
              <w:t>大会</w:t>
            </w:r>
            <w:r w:rsidR="008227B7" w:rsidRPr="008227B7">
              <w:rPr>
                <w:rFonts w:ascii="SimSun" w:hAnsi="SimSun" w:cs="Times New Roman"/>
                <w:sz w:val="21"/>
                <w:szCs w:val="21"/>
              </w:rPr>
              <w:t>主席</w:t>
            </w:r>
          </w:p>
        </w:tc>
      </w:tr>
      <w:tr w:rsidR="00FD7C59" w:rsidRPr="008227B7" w:rsidTr="003F2A62">
        <w:tc>
          <w:tcPr>
            <w:tcW w:w="4110" w:type="dxa"/>
          </w:tcPr>
          <w:p w:rsidR="00FD7C59" w:rsidRPr="008227B7" w:rsidRDefault="00FD7C59" w:rsidP="00FD7C59">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Pr>
                <w:rFonts w:ascii="SimSun" w:hAnsi="SimSun" w:cs="Times New Roman" w:hint="eastAsia"/>
                <w:sz w:val="21"/>
                <w:szCs w:val="21"/>
              </w:rPr>
              <w:t>第43项</w:t>
            </w:r>
          </w:p>
        </w:tc>
        <w:tc>
          <w:tcPr>
            <w:tcW w:w="4786" w:type="dxa"/>
          </w:tcPr>
          <w:p w:rsidR="00FD7C59" w:rsidRPr="00FD7C59" w:rsidRDefault="00885CE5" w:rsidP="00885CE5">
            <w:pPr>
              <w:tabs>
                <w:tab w:val="center" w:pos="4153"/>
                <w:tab w:val="right" w:pos="8306"/>
              </w:tabs>
              <w:snapToGrid w:val="0"/>
              <w:spacing w:before="60" w:after="60" w:line="340" w:lineRule="atLeast"/>
              <w:ind w:left="567"/>
              <w:jc w:val="both"/>
              <w:rPr>
                <w:rFonts w:ascii="SimSun" w:hAnsi="SimSun" w:cs="Times New Roman"/>
                <w:sz w:val="21"/>
                <w:szCs w:val="21"/>
                <w:highlight w:val="yellow"/>
              </w:rPr>
            </w:pPr>
            <w:r w:rsidRPr="00885CE5">
              <w:rPr>
                <w:rFonts w:ascii="SimSun" w:hAnsi="SimSun" w:cs="Times New Roman"/>
                <w:sz w:val="21"/>
                <w:szCs w:val="21"/>
              </w:rPr>
              <w:t xml:space="preserve">Emil </w:t>
            </w:r>
            <w:r w:rsidRPr="00885CE5">
              <w:rPr>
                <w:rFonts w:ascii="MS Mincho" w:eastAsia="MS Mincho" w:hAnsi="MS Mincho" w:cs="MS Mincho" w:hint="eastAsia"/>
                <w:sz w:val="21"/>
                <w:szCs w:val="21"/>
              </w:rPr>
              <w:t>Ž</w:t>
            </w:r>
            <w:r w:rsidRPr="00885CE5">
              <w:rPr>
                <w:rFonts w:ascii="SimSun" w:hAnsi="SimSun" w:cs="Times New Roman"/>
                <w:sz w:val="21"/>
                <w:szCs w:val="21"/>
              </w:rPr>
              <w:t>atkuliak</w:t>
            </w:r>
            <w:r>
              <w:rPr>
                <w:rFonts w:ascii="SimSun" w:hAnsi="SimSun" w:cs="Times New Roman" w:hint="eastAsia"/>
                <w:sz w:val="21"/>
                <w:szCs w:val="21"/>
              </w:rPr>
              <w:t>先生</w:t>
            </w:r>
            <w:r w:rsidRPr="00885CE5">
              <w:rPr>
                <w:rFonts w:ascii="SimSun" w:hAnsi="SimSun" w:cs="Times New Roman"/>
                <w:sz w:val="21"/>
                <w:szCs w:val="21"/>
              </w:rPr>
              <w:t>(</w:t>
            </w:r>
            <w:r>
              <w:rPr>
                <w:rFonts w:ascii="SimSun" w:hAnsi="SimSun" w:cs="Times New Roman" w:hint="eastAsia"/>
                <w:sz w:val="21"/>
                <w:szCs w:val="21"/>
              </w:rPr>
              <w:t>斯洛伐克</w:t>
            </w:r>
            <w:r w:rsidRPr="00885CE5">
              <w:rPr>
                <w:rFonts w:ascii="SimSun" w:hAnsi="SimSun" w:cs="Times New Roman"/>
                <w:sz w:val="21"/>
                <w:szCs w:val="21"/>
              </w:rPr>
              <w:t>)</w:t>
            </w:r>
            <w:r>
              <w:rPr>
                <w:rFonts w:ascii="SimSun" w:hAnsi="SimSun" w:cs="Times New Roman" w:hint="eastAsia"/>
                <w:sz w:val="21"/>
                <w:szCs w:val="21"/>
              </w:rPr>
              <w:t>，</w:t>
            </w:r>
            <w:r w:rsidR="00C01AA7" w:rsidRPr="00C01AA7">
              <w:rPr>
                <w:rFonts w:ascii="SimSun" w:hAnsi="SimSun" w:cs="Times New Roman" w:hint="eastAsia"/>
                <w:sz w:val="21"/>
                <w:szCs w:val="21"/>
              </w:rPr>
              <w:t>专利法条约大会</w:t>
            </w:r>
            <w:r w:rsidR="00C01AA7">
              <w:rPr>
                <w:rFonts w:ascii="SimSun" w:hAnsi="SimSun" w:cs="Times New Roman" w:hint="eastAsia"/>
                <w:sz w:val="21"/>
                <w:szCs w:val="21"/>
              </w:rPr>
              <w:t>主席</w:t>
            </w:r>
          </w:p>
        </w:tc>
      </w:tr>
      <w:tr w:rsidR="008227B7" w:rsidRPr="008227B7" w:rsidTr="003F2A62">
        <w:tc>
          <w:tcPr>
            <w:tcW w:w="4110" w:type="dxa"/>
          </w:tcPr>
          <w:p w:rsidR="008227B7" w:rsidRPr="008227B7" w:rsidRDefault="008227B7" w:rsidP="00C01AA7">
            <w:pPr>
              <w:tabs>
                <w:tab w:val="center" w:pos="4153"/>
                <w:tab w:val="right" w:pos="8306"/>
              </w:tabs>
              <w:snapToGrid w:val="0"/>
              <w:spacing w:before="60" w:after="60" w:line="340" w:lineRule="atLeast"/>
              <w:ind w:left="567"/>
              <w:jc w:val="both"/>
              <w:rPr>
                <w:rFonts w:ascii="SimSun" w:hAnsi="SimSun" w:cs="Times New Roman"/>
                <w:sz w:val="21"/>
                <w:szCs w:val="21"/>
                <w:lang w:eastAsia="en-US"/>
              </w:rPr>
            </w:pPr>
            <w:r w:rsidRPr="008227B7">
              <w:rPr>
                <w:rFonts w:ascii="SimSun" w:hAnsi="SimSun" w:cs="Times New Roman"/>
                <w:sz w:val="21"/>
                <w:szCs w:val="21"/>
                <w:lang w:eastAsia="en-US"/>
              </w:rPr>
              <w:t>第</w:t>
            </w:r>
            <w:r w:rsidR="00C01AA7">
              <w:rPr>
                <w:rFonts w:ascii="SimSun" w:hAnsi="SimSun" w:cs="Times New Roman" w:hint="eastAsia"/>
                <w:sz w:val="21"/>
                <w:szCs w:val="21"/>
              </w:rPr>
              <w:t>4</w:t>
            </w:r>
            <w:r w:rsidRPr="008227B7">
              <w:rPr>
                <w:rFonts w:ascii="SimSun" w:hAnsi="SimSun" w:cs="Times New Roman" w:hint="eastAsia"/>
                <w:sz w:val="21"/>
                <w:szCs w:val="21"/>
              </w:rPr>
              <w:t>4</w:t>
            </w:r>
            <w:r w:rsidRPr="008227B7">
              <w:rPr>
                <w:rFonts w:ascii="SimSun" w:hAnsi="SimSun" w:cs="Times New Roman"/>
                <w:sz w:val="21"/>
                <w:szCs w:val="21"/>
                <w:lang w:eastAsia="en-US"/>
              </w:rPr>
              <w:t>项</w:t>
            </w:r>
          </w:p>
        </w:tc>
        <w:tc>
          <w:tcPr>
            <w:tcW w:w="4786" w:type="dxa"/>
          </w:tcPr>
          <w:p w:rsidR="008227B7" w:rsidRPr="008227B7" w:rsidRDefault="00885CE5" w:rsidP="00B309CD">
            <w:pPr>
              <w:tabs>
                <w:tab w:val="center" w:pos="4153"/>
                <w:tab w:val="right" w:pos="8306"/>
              </w:tabs>
              <w:snapToGrid w:val="0"/>
              <w:spacing w:before="60" w:after="60" w:line="340" w:lineRule="atLeast"/>
              <w:ind w:left="567"/>
              <w:jc w:val="both"/>
              <w:rPr>
                <w:rFonts w:ascii="SimSun" w:hAnsi="SimSun" w:cs="Times New Roman"/>
                <w:sz w:val="21"/>
                <w:szCs w:val="21"/>
              </w:rPr>
            </w:pPr>
            <w:r w:rsidRPr="00885CE5">
              <w:rPr>
                <w:rFonts w:ascii="MS Mincho" w:eastAsia="MS Mincho" w:hAnsi="MS Mincho" w:cs="MS Mincho" w:hint="eastAsia"/>
                <w:sz w:val="21"/>
                <w:szCs w:val="21"/>
              </w:rPr>
              <w:t>Ľ</w:t>
            </w:r>
            <w:r w:rsidRPr="00885CE5">
              <w:rPr>
                <w:rFonts w:ascii="SimSun" w:hAnsi="SimSun" w:cs="Times New Roman"/>
                <w:sz w:val="21"/>
                <w:szCs w:val="21"/>
              </w:rPr>
              <w:t>ubo</w:t>
            </w:r>
            <w:r w:rsidRPr="00885CE5">
              <w:rPr>
                <w:rFonts w:ascii="SimSun" w:hAnsi="SimSun" w:cs="SimSun" w:hint="eastAsia"/>
                <w:sz w:val="21"/>
                <w:szCs w:val="21"/>
              </w:rPr>
              <w:t>š</w:t>
            </w:r>
            <w:r w:rsidRPr="00885CE5">
              <w:rPr>
                <w:rFonts w:ascii="SimSun" w:hAnsi="SimSun" w:cs="Times New Roman"/>
                <w:sz w:val="21"/>
                <w:szCs w:val="21"/>
              </w:rPr>
              <w:t xml:space="preserve"> Knoth</w:t>
            </w:r>
            <w:r w:rsidRPr="00885CE5">
              <w:rPr>
                <w:rFonts w:ascii="SimSun" w:hAnsi="SimSun" w:cs="Times New Roman" w:hint="eastAsia"/>
                <w:sz w:val="21"/>
                <w:szCs w:val="21"/>
              </w:rPr>
              <w:t>先生</w:t>
            </w:r>
            <w:r w:rsidR="008227B7" w:rsidRPr="00885CE5">
              <w:rPr>
                <w:rFonts w:ascii="SimSun" w:hAnsi="SimSun" w:cs="Times New Roman"/>
                <w:sz w:val="21"/>
                <w:szCs w:val="21"/>
              </w:rPr>
              <w:t>(</w:t>
            </w:r>
            <w:r w:rsidRPr="00885CE5">
              <w:rPr>
                <w:rFonts w:ascii="SimSun" w:hAnsi="SimSun" w:cs="Times New Roman" w:hint="eastAsia"/>
                <w:sz w:val="21"/>
                <w:szCs w:val="21"/>
              </w:rPr>
              <w:t>斯洛伐克</w:t>
            </w:r>
            <w:r w:rsidR="008227B7" w:rsidRPr="00885CE5">
              <w:rPr>
                <w:rFonts w:ascii="SimSun" w:hAnsi="SimSun" w:cs="Times New Roman"/>
                <w:sz w:val="21"/>
                <w:szCs w:val="21"/>
              </w:rPr>
              <w:t>)</w:t>
            </w:r>
            <w:r w:rsidR="008227B7" w:rsidRPr="008227B7">
              <w:rPr>
                <w:rFonts w:ascii="SimSun" w:hAnsi="SimSun" w:cs="Times New Roman" w:hint="eastAsia"/>
                <w:sz w:val="21"/>
                <w:szCs w:val="21"/>
              </w:rPr>
              <w:t>，</w:t>
            </w:r>
            <w:r w:rsidR="008227B7" w:rsidRPr="008227B7">
              <w:rPr>
                <w:rFonts w:ascii="SimSun" w:hAnsi="SimSun" w:cs="Times New Roman"/>
                <w:sz w:val="21"/>
                <w:szCs w:val="21"/>
              </w:rPr>
              <w:t>新加坡条约大会主席</w:t>
            </w:r>
          </w:p>
        </w:tc>
      </w:tr>
    </w:tbl>
    <w:p w:rsidR="008227B7" w:rsidRPr="008227B7" w:rsidRDefault="00C01AA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本报告中提到的</w:t>
      </w:r>
      <w:r w:rsidR="008227B7" w:rsidRPr="008227B7">
        <w:rPr>
          <w:rFonts w:ascii="SimSun" w:hAnsi="SimSun" w:cs="Times New Roman" w:hint="eastAsia"/>
          <w:sz w:val="21"/>
          <w:szCs w:val="21"/>
        </w:rPr>
        <w:t>各国代表团以及各政府间组织和非政府组织的代表所作发言的索引</w:t>
      </w:r>
      <w:r w:rsidR="00ED45E8">
        <w:rPr>
          <w:rFonts w:ascii="SimSun" w:hAnsi="SimSun" w:cs="Times New Roman" w:hint="eastAsia"/>
          <w:sz w:val="21"/>
          <w:szCs w:val="21"/>
        </w:rPr>
        <w:t>将</w:t>
      </w:r>
      <w:r w:rsidR="008227B7" w:rsidRPr="008227B7">
        <w:rPr>
          <w:rFonts w:ascii="SimSun" w:hAnsi="SimSun" w:cs="Times New Roman" w:hint="eastAsia"/>
          <w:sz w:val="21"/>
          <w:szCs w:val="21"/>
        </w:rPr>
        <w:t>作为附件附于本报告</w:t>
      </w:r>
      <w:r w:rsidR="00ED45E8">
        <w:rPr>
          <w:rFonts w:ascii="SimSun" w:hAnsi="SimSun" w:cs="Times New Roman" w:hint="eastAsia"/>
          <w:sz w:val="21"/>
          <w:szCs w:val="21"/>
        </w:rPr>
        <w:t>的最终稿</w:t>
      </w:r>
      <w:r w:rsidR="008227B7" w:rsidRPr="008227B7">
        <w:rPr>
          <w:rFonts w:ascii="SimSun" w:hAnsi="SimSun" w:cs="Times New Roman" w:hint="eastAsia"/>
          <w:sz w:val="21"/>
          <w:szCs w:val="21"/>
        </w:rPr>
        <w:t>之后。得到通过的议程以及与会者名单</w:t>
      </w:r>
      <w:r w:rsidR="00ED45E8">
        <w:rPr>
          <w:rFonts w:ascii="SimSun" w:hAnsi="SimSun" w:cs="Times New Roman" w:hint="eastAsia"/>
          <w:sz w:val="21"/>
          <w:szCs w:val="21"/>
        </w:rPr>
        <w:t>将</w:t>
      </w:r>
      <w:r w:rsidR="008227B7" w:rsidRPr="008227B7">
        <w:rPr>
          <w:rFonts w:ascii="SimSun" w:hAnsi="SimSun" w:cs="Times New Roman" w:hint="eastAsia"/>
          <w:sz w:val="21"/>
          <w:szCs w:val="21"/>
        </w:rPr>
        <w:t>分别列于文件</w:t>
      </w:r>
      <w:r w:rsidR="008227B7" w:rsidRPr="00885CE5">
        <w:rPr>
          <w:rFonts w:ascii="SimSun" w:hAnsi="SimSun" w:cs="Times New Roman"/>
          <w:sz w:val="21"/>
          <w:szCs w:val="21"/>
        </w:rPr>
        <w:t>A/5</w:t>
      </w:r>
      <w:r w:rsidRPr="00885CE5">
        <w:rPr>
          <w:rFonts w:ascii="SimSun" w:hAnsi="SimSun" w:cs="Times New Roman" w:hint="eastAsia"/>
          <w:sz w:val="21"/>
          <w:szCs w:val="21"/>
        </w:rPr>
        <w:t>1</w:t>
      </w:r>
      <w:r w:rsidR="008227B7" w:rsidRPr="00885CE5">
        <w:rPr>
          <w:rFonts w:ascii="SimSun" w:hAnsi="SimSun" w:cs="Times New Roman"/>
          <w:sz w:val="21"/>
          <w:szCs w:val="21"/>
        </w:rPr>
        <w:t>/1</w:t>
      </w:r>
      <w:r w:rsidR="008227B7" w:rsidRPr="00885CE5">
        <w:rPr>
          <w:rFonts w:ascii="SimSun" w:hAnsi="SimSun" w:cs="Times New Roman" w:hint="eastAsia"/>
          <w:sz w:val="21"/>
          <w:szCs w:val="21"/>
        </w:rPr>
        <w:t>和</w:t>
      </w:r>
      <w:r w:rsidR="008227B7" w:rsidRPr="00885CE5">
        <w:rPr>
          <w:rFonts w:ascii="SimSun" w:hAnsi="SimSun" w:cs="Times New Roman"/>
          <w:sz w:val="21"/>
          <w:szCs w:val="21"/>
        </w:rPr>
        <w:t>A/5</w:t>
      </w:r>
      <w:r w:rsidRPr="00885CE5">
        <w:rPr>
          <w:rFonts w:ascii="SimSun" w:hAnsi="SimSun" w:cs="Times New Roman" w:hint="eastAsia"/>
          <w:sz w:val="21"/>
          <w:szCs w:val="21"/>
        </w:rPr>
        <w:t>1</w:t>
      </w:r>
      <w:r w:rsidR="008227B7" w:rsidRPr="00885CE5">
        <w:rPr>
          <w:rFonts w:ascii="SimSun" w:hAnsi="SimSun" w:cs="Times New Roman"/>
          <w:sz w:val="21"/>
          <w:szCs w:val="21"/>
        </w:rPr>
        <w:t>/INF/3</w:t>
      </w:r>
      <w:r w:rsidR="008227B7" w:rsidRPr="008227B7">
        <w:rPr>
          <w:rFonts w:ascii="SimSun" w:hAnsi="SimSun" w:cs="Times New Roman" w:hint="eastAsia"/>
          <w:sz w:val="21"/>
          <w:szCs w:val="21"/>
        </w:rPr>
        <w:t>。</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总干事的报告作为附件转录于本报告。</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会议开幕</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成员国大会及其他机构的第五十</w:t>
      </w:r>
      <w:r w:rsidR="00C01AA7">
        <w:rPr>
          <w:rFonts w:ascii="SimSun" w:hAnsi="SimSun" w:cs="Times New Roman" w:hint="eastAsia"/>
          <w:sz w:val="21"/>
          <w:szCs w:val="21"/>
        </w:rPr>
        <w:t>一</w:t>
      </w:r>
      <w:r w:rsidRPr="008227B7">
        <w:rPr>
          <w:rFonts w:ascii="SimSun" w:hAnsi="SimSun" w:cs="Times New Roman" w:hint="eastAsia"/>
          <w:sz w:val="21"/>
          <w:szCs w:val="21"/>
        </w:rPr>
        <w:t>届系列会议，由</w:t>
      </w:r>
      <w:r w:rsidRPr="008227B7">
        <w:rPr>
          <w:rFonts w:ascii="SimSun" w:hAnsi="SimSun" w:cs="Times New Roman"/>
          <w:sz w:val="21"/>
          <w:szCs w:val="21"/>
        </w:rPr>
        <w:t>WIPO</w:t>
      </w:r>
      <w:r w:rsidRPr="008227B7">
        <w:rPr>
          <w:rFonts w:ascii="SimSun" w:hAnsi="SimSun" w:cs="Times New Roman" w:hint="eastAsia"/>
          <w:sz w:val="21"/>
          <w:szCs w:val="21"/>
        </w:rPr>
        <w:t>总干事弗朗西斯</w:t>
      </w:r>
      <w:r w:rsidRPr="008227B7">
        <w:rPr>
          <w:rFonts w:ascii="SimSun" w:hAnsi="SimSun" w:cs="Times New Roman"/>
          <w:sz w:val="21"/>
          <w:szCs w:val="21"/>
        </w:rPr>
        <w:t>·</w:t>
      </w:r>
      <w:r w:rsidRPr="008227B7">
        <w:rPr>
          <w:rFonts w:ascii="SimSun" w:hAnsi="SimSun" w:cs="Times New Roman" w:hint="eastAsia"/>
          <w:sz w:val="21"/>
          <w:szCs w:val="21"/>
        </w:rPr>
        <w:t>高锐先生</w:t>
      </w:r>
      <w:r w:rsidRPr="008227B7">
        <w:rPr>
          <w:rFonts w:ascii="SimSun" w:hAnsi="SimSun" w:cs="Times New Roman"/>
          <w:sz w:val="21"/>
          <w:szCs w:val="21"/>
        </w:rPr>
        <w:t>(</w:t>
      </w:r>
      <w:r w:rsidRPr="008227B7">
        <w:rPr>
          <w:rFonts w:ascii="SimSun" w:hAnsi="SimSun" w:cs="Times New Roman" w:hint="eastAsia"/>
          <w:sz w:val="21"/>
          <w:szCs w:val="21"/>
        </w:rPr>
        <w:t>以下称为</w:t>
      </w:r>
      <w:r w:rsidRPr="008227B7">
        <w:rPr>
          <w:rFonts w:ascii="SimSun" w:hAnsi="SimSun" w:cs="Times New Roman"/>
          <w:sz w:val="21"/>
          <w:szCs w:val="21"/>
        </w:rPr>
        <w:t>“</w:t>
      </w:r>
      <w:r w:rsidRPr="008227B7">
        <w:rPr>
          <w:rFonts w:ascii="SimSun" w:hAnsi="SimSun" w:cs="Times New Roman" w:hint="eastAsia"/>
          <w:sz w:val="21"/>
          <w:szCs w:val="21"/>
        </w:rPr>
        <w:t>总干事</w:t>
      </w:r>
      <w:r w:rsidRPr="008227B7">
        <w:rPr>
          <w:rFonts w:ascii="SimSun" w:hAnsi="SimSun" w:cs="Times New Roman"/>
          <w:sz w:val="21"/>
          <w:szCs w:val="21"/>
        </w:rPr>
        <w:t>”)</w:t>
      </w:r>
      <w:r w:rsidRPr="008227B7">
        <w:rPr>
          <w:rFonts w:ascii="SimSun" w:hAnsi="SimSun" w:cs="Times New Roman" w:hint="eastAsia"/>
          <w:sz w:val="21"/>
          <w:szCs w:val="21"/>
        </w:rPr>
        <w:t>召集。</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成员国大会及其他机构的本届会议，由</w:t>
      </w:r>
      <w:r w:rsidR="00C01AA7" w:rsidRPr="00C01AA7">
        <w:rPr>
          <w:rFonts w:ascii="SimSun" w:hAnsi="SimSun" w:cs="Times New Roman" w:hint="eastAsia"/>
          <w:sz w:val="21"/>
          <w:szCs w:val="21"/>
        </w:rPr>
        <w:t>即将卸任的</w:t>
      </w:r>
      <w:r w:rsidRPr="008227B7">
        <w:rPr>
          <w:rFonts w:ascii="SimSun" w:hAnsi="SimSun" w:cs="Times New Roman" w:hint="eastAsia"/>
          <w:sz w:val="21"/>
          <w:szCs w:val="21"/>
        </w:rPr>
        <w:t>大会主席</w:t>
      </w:r>
      <w:r w:rsidRPr="00C01AA7">
        <w:rPr>
          <w:rFonts w:asciiTheme="minorHAnsi" w:hAnsiTheme="minorHAnsi" w:cs="Times New Roman"/>
          <w:sz w:val="21"/>
          <w:szCs w:val="21"/>
        </w:rPr>
        <w:t>Uglješa Zvekić</w:t>
      </w:r>
      <w:r w:rsidRPr="008227B7">
        <w:rPr>
          <w:rFonts w:ascii="SimSun" w:hAnsi="SimSun" w:cs="Times New Roman" w:hint="eastAsia"/>
          <w:sz w:val="21"/>
          <w:szCs w:val="21"/>
        </w:rPr>
        <w:t>大使</w:t>
      </w:r>
      <w:r w:rsidRPr="008227B7">
        <w:rPr>
          <w:rFonts w:ascii="SimSun" w:hAnsi="SimSun" w:cs="Times New Roman"/>
          <w:sz w:val="21"/>
          <w:szCs w:val="21"/>
        </w:rPr>
        <w:t>(</w:t>
      </w:r>
      <w:r w:rsidRPr="008227B7">
        <w:rPr>
          <w:rFonts w:ascii="SimSun" w:hAnsi="SimSun" w:cs="Times New Roman" w:hint="eastAsia"/>
          <w:sz w:val="21"/>
          <w:szCs w:val="21"/>
        </w:rPr>
        <w:t>塞尔维亚</w:t>
      </w:r>
      <w:r w:rsidRPr="008227B7">
        <w:rPr>
          <w:rFonts w:ascii="SimSun" w:hAnsi="SimSun" w:cs="Times New Roman"/>
          <w:sz w:val="21"/>
          <w:szCs w:val="21"/>
        </w:rPr>
        <w:t>)</w:t>
      </w:r>
      <w:r w:rsidRPr="008227B7">
        <w:rPr>
          <w:rFonts w:ascii="SimSun" w:hAnsi="SimSun" w:cs="Times New Roman" w:hint="eastAsia"/>
          <w:sz w:val="21"/>
          <w:szCs w:val="21"/>
        </w:rPr>
        <w:t>，在所有</w:t>
      </w:r>
      <w:r w:rsidRPr="008227B7">
        <w:rPr>
          <w:rFonts w:ascii="SimSun" w:hAnsi="SimSun" w:cs="Times New Roman"/>
          <w:sz w:val="21"/>
          <w:szCs w:val="21"/>
        </w:rPr>
        <w:t>20</w:t>
      </w:r>
      <w:r w:rsidRPr="008227B7">
        <w:rPr>
          <w:rFonts w:ascii="SimSun" w:hAnsi="SimSun" w:cs="Times New Roman" w:hint="eastAsia"/>
          <w:sz w:val="21"/>
          <w:szCs w:val="21"/>
        </w:rPr>
        <w:t>个大会及其他有关机构举行的联合会议上宣布开幕。他作了如下发言：</w:t>
      </w:r>
    </w:p>
    <w:p w:rsidR="00B0083F" w:rsidRPr="00B0083F" w:rsidRDefault="008227B7" w:rsidP="00885CE5">
      <w:pPr>
        <w:spacing w:afterLines="50" w:after="120" w:line="340" w:lineRule="atLeast"/>
        <w:ind w:leftChars="300" w:left="660" w:firstLineChars="200" w:firstLine="420"/>
        <w:jc w:val="both"/>
        <w:textAlignment w:val="bottom"/>
        <w:rPr>
          <w:rFonts w:ascii="SimSun" w:hAnsi="SimSun" w:cs="Times New Roman"/>
          <w:sz w:val="21"/>
          <w:szCs w:val="21"/>
        </w:rPr>
      </w:pPr>
      <w:r w:rsidRPr="008227B7">
        <w:rPr>
          <w:rFonts w:ascii="SimSun" w:hAnsi="SimSun" w:cs="Times New Roman" w:hint="eastAsia"/>
          <w:sz w:val="21"/>
          <w:szCs w:val="21"/>
        </w:rPr>
        <w:t>“</w:t>
      </w:r>
      <w:r w:rsidR="00B0083F" w:rsidRPr="00B0083F">
        <w:rPr>
          <w:rFonts w:ascii="SimSun" w:hAnsi="SimSun" w:cs="Times New Roman" w:hint="eastAsia"/>
          <w:sz w:val="21"/>
          <w:szCs w:val="21"/>
        </w:rPr>
        <w:t>尊敬的各位部长，各位阁下，总干事，尊敬的各位来宾，女士们、先生们。</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热烈欢迎各位今天出席世界知识产权组织(WIPO)成员国大会第五十一届会议的开幕式，这是我的莫大荣幸。作为卸任主席，我将主持选出我继任者的程序。</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在把议程第2项</w:t>
      </w:r>
      <w:r>
        <w:rPr>
          <w:rFonts w:ascii="SimSun" w:hAnsi="SimSun" w:cs="Times New Roman" w:hint="eastAsia"/>
          <w:sz w:val="21"/>
          <w:szCs w:val="21"/>
        </w:rPr>
        <w:t>‘</w:t>
      </w:r>
      <w:r w:rsidRPr="00B0083F">
        <w:rPr>
          <w:rFonts w:ascii="SimSun" w:hAnsi="SimSun" w:cs="Times New Roman" w:hint="eastAsia"/>
          <w:sz w:val="21"/>
          <w:szCs w:val="21"/>
        </w:rPr>
        <w:t>选举主席团成员</w:t>
      </w:r>
      <w:r>
        <w:rPr>
          <w:rFonts w:ascii="SimSun" w:hAnsi="SimSun" w:cs="Times New Roman" w:hint="eastAsia"/>
          <w:sz w:val="21"/>
          <w:szCs w:val="21"/>
        </w:rPr>
        <w:t>’</w:t>
      </w:r>
      <w:r w:rsidRPr="00B0083F">
        <w:rPr>
          <w:rFonts w:ascii="SimSun" w:hAnsi="SimSun" w:cs="Times New Roman" w:hint="eastAsia"/>
          <w:sz w:val="21"/>
          <w:szCs w:val="21"/>
        </w:rPr>
        <w:t>交给法律顾问之前，我想借此机会就我担任主席的期间谈几点看法。</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我认为，在这个WIPO历史上一个不寻常的令人激动、活跃的时期出任这一职务，对我而言非常幸运。确实，过去这两年我所见证并参与的变化只能以不凡来形容。</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主持了两次大会系列会议，一次大会特别会议(2012年12月)，以及与地区协调员的一些非正式磋商和定期会议，这是我的荣幸、荣誉和责任。我还有幸见证并参与了新楼的剪彩和新会议房舍的奠基。这确实是一种紧张但非常令人满意的经历。</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2012年的《视听表演北京条约》是几年来WIPO第一部成功缔结的条约，由此重新燃起了本组织工作中重要的准则制定一面。今年，《关于为盲人、视力障碍者和印刷品阅读障碍者获得已出版作品提供便利的马拉喀什条约》保持了这种重要的势头。</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lastRenderedPageBreak/>
        <w:t>“</w:t>
      </w:r>
      <w:r w:rsidRPr="00B0083F">
        <w:rPr>
          <w:rFonts w:ascii="SimSun" w:hAnsi="SimSun" w:cs="Times New Roman" w:hint="eastAsia"/>
          <w:sz w:val="21"/>
          <w:szCs w:val="21"/>
        </w:rPr>
        <w:t>这两部条约将给表演者、盲人、视障者和印刷品阅读障碍者带来重要的好处。它们是我们的集体成就，是我们对未来的贡献。能够见证并参与这种有生气的妥协精神和这种进步的意愿，是我作为主席期间最令人满意的一面。我想祝贺所有代表团使这些可能性变成现实。我衷心希望，这种精神将贯穿于成员国谈判中正在逐渐成熟的几个其他进程。</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我还认为，不应忽视这些发展所处的背景。2011年以来的期间，见证了1930年代以来最大的金融危机挥之不去的后果。WIPO不仅闯过了这场风暴，而且与此同时还扩大了自己的收入根基，实在令人称赞。</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与此同时，我非常高兴地注意到，WIPO作为一个机构，继续拥抱迎接未来的挑战所必需的改革。这方面最清楚的表现就是总干事2009年启动的战略调整计划(SRP)。通过我与各级工作人员的许多接触，我亲身见证了SRP给本组织各种流程和工作文化带来的转变。这自然是好的兆头。</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展望前方，请允许我指出，对我来说，WIPO是一个现代化的符号，它孜孜不倦地追求以和谐和兼顾各方利益的方式促进创新，保护知识产权，让全世界进步的成果可以为每个人所用，以公平的方式为每个人所用。我认为，这标志着WIPO的现在和未来。</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我还认为，所有政府间组织一个关键且不断的挑战是管理它们与成员国的关系。我认为这其中的关键考虑是透明度。在这一背景下，我要感谢总干事和秘书处在我担任主席期间与成员国保持的密切和广泛的接触。总干事培养了一种开放、反应灵敏和顺畅的气氛，这是如此多不同领域取得成功的基石。确实，WIPO在这方面是国际日内瓦的一个典范。我想强调，在我作为主席的经历中，透明和成员国与秘书处双方的合作意愿，对一个负责</w:t>
      </w:r>
      <w:r w:rsidR="006325F5">
        <w:rPr>
          <w:rFonts w:ascii="SimSun" w:hAnsi="SimSun" w:cs="Times New Roman" w:hint="eastAsia"/>
          <w:sz w:val="21"/>
          <w:szCs w:val="21"/>
        </w:rPr>
        <w:t>任</w:t>
      </w:r>
      <w:r w:rsidRPr="00B0083F">
        <w:rPr>
          <w:rFonts w:ascii="SimSun" w:hAnsi="SimSun" w:cs="Times New Roman" w:hint="eastAsia"/>
          <w:sz w:val="21"/>
          <w:szCs w:val="21"/>
        </w:rPr>
        <w:t>、反应灵敏的组织是关键。</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透明的一个必要组成部分来自于建立一种审计、监督和工作人员道德原则的坚实基础。依我的判断，WIPO的审计与监督结构仍然强健，总干事和秘书处与这种结构的接触既长久又有建设性。我还非常高兴地注意到本组织在充实道德操守结构方面作出的重要进展——制定了道德守则和举报保护政策。我想鼓励本组织继续发扬这些非常积极的进展。</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最后，我想向WIPO所有工作人员、司局长和整个高级管理团队表示感谢，感谢他们在过去两年非常有力、有效和令人愉快的合作。我特别要感谢Naresh Prasad先生和Sergio Balibrea先生。</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履行我的职责，也离不开所有成员国代表的有力合作，特别是各地区协调员。我们辛勤工作，而且工作得很好。我们实现了许多，我相信一些问题，例如主席团官员，包括大会主席的选举标准，将在我继任者的支持下很快得到解决。我想感谢你们每个人。不用说，特别感谢我的地区集团CEEBS。</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第一副主席、巴拿马的Alfredo Suescum大使阁下给了我非凡、高效和最友好的合作。我也感谢第二副主席、安哥拉的Makiese Kinkela参赞。</w:t>
      </w:r>
    </w:p>
    <w:p w:rsidR="00B0083F" w:rsidRPr="00B0083F"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总干事弗朗西斯</w:t>
      </w:r>
      <w:r>
        <w:rPr>
          <w:rFonts w:ascii="SimSun" w:hAnsi="SimSun" w:cs="Times New Roman" w:hint="eastAsia"/>
          <w:sz w:val="21"/>
          <w:szCs w:val="21"/>
        </w:rPr>
        <w:t>·</w:t>
      </w:r>
      <w:r w:rsidRPr="00B0083F">
        <w:rPr>
          <w:rFonts w:ascii="SimSun" w:hAnsi="SimSun" w:cs="Times New Roman" w:hint="eastAsia"/>
          <w:sz w:val="21"/>
          <w:szCs w:val="21"/>
        </w:rPr>
        <w:t>高锐先生：过去两年，在执行大会赋予我的职责中，我得到了你非常紧密和有成效的合作。确实，弗朗西斯，我与你的工作关系，对于让我的工作变轻松，对于让我能够与本组织更有效地联系，起到了至关重要的作用。总地说来，我要承认你作为WIPO行政首长的领导力、构想和辛勤工作。我确信，这不仅对于在这个充满考验的时代保护我们的组</w:t>
      </w:r>
      <w:r w:rsidRPr="00B0083F">
        <w:rPr>
          <w:rFonts w:ascii="SimSun" w:hAnsi="SimSun" w:cs="Times New Roman" w:hint="eastAsia"/>
          <w:sz w:val="21"/>
          <w:szCs w:val="21"/>
        </w:rPr>
        <w:lastRenderedPageBreak/>
        <w:t>织，而且对于给这个组织一个稳定的基础，可以继续成长壮大，都具有关键意义。弗朗西斯，我祝你在WIPO今后的工作中一切顺利。</w:t>
      </w:r>
    </w:p>
    <w:p w:rsidR="008227B7" w:rsidRPr="008227B7" w:rsidRDefault="00B0083F" w:rsidP="00885CE5">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B0083F">
        <w:rPr>
          <w:rFonts w:ascii="SimSun" w:hAnsi="SimSun" w:cs="Times New Roman" w:hint="eastAsia"/>
          <w:sz w:val="21"/>
          <w:szCs w:val="21"/>
        </w:rPr>
        <w:t>谢谢大家，我希望大家在即将到来的讨论中一切顺利。</w:t>
      </w:r>
      <w:r w:rsidR="008227B7" w:rsidRPr="008227B7">
        <w:rPr>
          <w:rFonts w:ascii="SimSun" w:hAnsi="SimSun" w:cs="Times New Roman" w:hint="eastAsia"/>
          <w:sz w:val="21"/>
          <w:szCs w:val="21"/>
        </w:rPr>
        <w:t>”</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Pr="00C01AA7">
        <w:rPr>
          <w:rFonts w:ascii="KaiTi" w:eastAsia="KaiTi" w:hAnsi="KaiTi" w:cs="SimSun"/>
          <w:sz w:val="21"/>
          <w:szCs w:val="21"/>
        </w:rPr>
        <w:t>2</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选举主席团成员</w:t>
      </w:r>
    </w:p>
    <w:p w:rsidR="00071B1F" w:rsidRPr="00071B1F" w:rsidRDefault="00071B1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t>讨论依据文件A/51/INF/1 Rev.进行。</w:t>
      </w:r>
    </w:p>
    <w:p w:rsidR="00071B1F" w:rsidRPr="00071B1F" w:rsidRDefault="00071B1F" w:rsidP="007224D9">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t>法律顾问介绍关于选举主席团成员的议程第2项，说已与各集团协调员进行了非正式磋商，并高兴地宣布，已就大会和协调委员会主席团的选举达成了一致意见。他说，供成员国批准的建议是，选举芬兰常驻联合国日内瓦办事处代表Päivi Kairamo大使阁下担任大会主席。关于大会副主席，建议人选是：第一副主席，白俄罗斯常驻联合国日内瓦办事处代表Mikhail Khvostov大使阁下；第二副主席，阿拉伯埃及共和国常驻联合国日内瓦办事处代表团参赞Mokhtar Warida先生。关于协调委员会，建议人选是：主席，塞内加尔常驻联合国日内瓦办事处代表Fodé Seck大使阁下；两位副主席是：第一副主席，匈牙利常驻联合国日内瓦办事处副代表Virág Krisztina Halgand阁下；第二副主席，瑞士常驻联合国日内瓦办事处代表团参赞Alexandra Grazioli女士。</w:t>
      </w:r>
    </w:p>
    <w:p w:rsidR="00071B1F" w:rsidRPr="00071B1F" w:rsidRDefault="00071B1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71B1F">
        <w:rPr>
          <w:rFonts w:ascii="SimSun" w:hAnsi="SimSun" w:cs="Times New Roman" w:hint="eastAsia"/>
          <w:sz w:val="21"/>
          <w:szCs w:val="21"/>
        </w:rPr>
        <w:t>成员国大会于2013年9月23日选举Päivi Kairamo大使(女士)(芬兰)担任大会主席，选举Mikhail Khvostov先生(白俄罗斯)和Mokhtar Warida先生(埃及)担任大会副主席。成员国大会还选举Fodé Seck大使担任协调委员会主席，选举Virág Krisztina Halgand大使(匈牙利)和Alexandra Grazioli女士(瑞士)担任副主席。</w:t>
      </w:r>
    </w:p>
    <w:p w:rsidR="00071B1F" w:rsidRPr="00071B1F" w:rsidRDefault="00071B1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71B1F">
        <w:rPr>
          <w:rFonts w:ascii="SimSun" w:hAnsi="SimSun" w:cs="Times New Roman" w:hint="eastAsia"/>
          <w:sz w:val="21"/>
          <w:szCs w:val="21"/>
        </w:rPr>
        <w:t>新当选主席做了如下致词：</w:t>
      </w:r>
    </w:p>
    <w:p w:rsidR="00071B1F" w:rsidRPr="00071B1F" w:rsidRDefault="00071B1F" w:rsidP="00885CE5">
      <w:pPr>
        <w:spacing w:afterLines="50" w:after="120" w:line="340" w:lineRule="atLeast"/>
        <w:ind w:leftChars="300" w:left="660" w:firstLineChars="200" w:firstLine="420"/>
        <w:jc w:val="both"/>
        <w:textAlignment w:val="bottom"/>
        <w:rPr>
          <w:rFonts w:ascii="SimSun" w:hAnsi="SimSun" w:cs="Times New Roman"/>
          <w:sz w:val="21"/>
          <w:szCs w:val="21"/>
        </w:rPr>
      </w:pPr>
      <w:r w:rsidRPr="00071B1F">
        <w:rPr>
          <w:rFonts w:ascii="SimSun" w:hAnsi="SimSun" w:cs="Times New Roman" w:hint="eastAsia"/>
          <w:sz w:val="21"/>
          <w:szCs w:val="21"/>
        </w:rPr>
        <w:t>“我衷心地感谢大家和整个大会，感谢你们对我和我的国家芬兰的信任和信心。我向各位保证，作为大会主席，我将为各位服务。我期待着与所有代表团合作，确保本届大会在今后我想会非常非常忙的几天里平稳运转。但我再次感谢大家的信任，希望与各位每个人非常密切地合作。”</w:t>
      </w:r>
    </w:p>
    <w:p w:rsidR="008227B7" w:rsidRPr="008227B7" w:rsidRDefault="00071B1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71B1F">
        <w:rPr>
          <w:rFonts w:ascii="SimSun" w:hAnsi="SimSun" w:cs="Times New Roman" w:hint="eastAsia"/>
          <w:sz w:val="21"/>
          <w:szCs w:val="21"/>
        </w:rPr>
        <w:t>经各集团协调员进行非正式磋商，2013年9月25日选举产生了文件A/51/INF/4中所列的各大会及其他机构的主席团成员名单。</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Pr="00C01AA7">
        <w:rPr>
          <w:rFonts w:ascii="KaiTi" w:eastAsia="KaiTi" w:hAnsi="KaiTi" w:cs="SimSun"/>
          <w:sz w:val="21"/>
          <w:szCs w:val="21"/>
        </w:rPr>
        <w:t>3</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通过议程</w:t>
      </w:r>
    </w:p>
    <w:p w:rsidR="008227B7" w:rsidRP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讨论依据文件</w:t>
      </w:r>
      <w:r w:rsidRPr="008227B7">
        <w:rPr>
          <w:rFonts w:ascii="SimSun" w:hAnsi="SimSun" w:cs="Times New Roman"/>
          <w:sz w:val="21"/>
          <w:szCs w:val="21"/>
        </w:rPr>
        <w:t>A/5</w:t>
      </w:r>
      <w:r w:rsidR="00C01AA7">
        <w:rPr>
          <w:rFonts w:ascii="SimSun" w:hAnsi="SimSun" w:cs="Times New Roman" w:hint="eastAsia"/>
          <w:sz w:val="21"/>
          <w:szCs w:val="21"/>
        </w:rPr>
        <w:t>1</w:t>
      </w:r>
      <w:r w:rsidRPr="008227B7">
        <w:rPr>
          <w:rFonts w:ascii="SimSun" w:hAnsi="SimSun" w:cs="Times New Roman"/>
          <w:sz w:val="21"/>
          <w:szCs w:val="21"/>
        </w:rPr>
        <w:t>/1 Prov.</w:t>
      </w:r>
      <w:r w:rsidR="00C01AA7">
        <w:rPr>
          <w:rFonts w:ascii="SimSun" w:hAnsi="SimSun" w:cs="Times New Roman" w:hint="eastAsia"/>
          <w:sz w:val="21"/>
          <w:szCs w:val="21"/>
        </w:rPr>
        <w:t>3</w:t>
      </w:r>
      <w:r w:rsidRPr="008227B7">
        <w:rPr>
          <w:rFonts w:ascii="SimSun" w:hAnsi="SimSun" w:cs="Times New Roman" w:hint="eastAsia"/>
          <w:sz w:val="21"/>
          <w:szCs w:val="21"/>
        </w:rPr>
        <w:t>进行。</w:t>
      </w:r>
    </w:p>
    <w:p w:rsidR="008227B7" w:rsidRPr="00885CE5" w:rsidRDefault="008227B7" w:rsidP="0082227C">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85CE5">
        <w:rPr>
          <w:rFonts w:ascii="SimSun" w:hAnsi="SimSun" w:cs="Times New Roman" w:hint="eastAsia"/>
          <w:sz w:val="21"/>
          <w:szCs w:val="21"/>
        </w:rPr>
        <w:t>在予以适当审议之后，</w:t>
      </w:r>
      <w:proofErr w:type="gramStart"/>
      <w:r w:rsidRPr="00885CE5">
        <w:rPr>
          <w:rFonts w:ascii="SimSun" w:hAnsi="SimSun" w:cs="Times New Roman" w:hint="eastAsia"/>
          <w:sz w:val="21"/>
          <w:szCs w:val="21"/>
        </w:rPr>
        <w:t>各大会</w:t>
      </w:r>
      <w:proofErr w:type="gramEnd"/>
      <w:r w:rsidRPr="00885CE5">
        <w:rPr>
          <w:rFonts w:ascii="SimSun" w:hAnsi="SimSun" w:cs="Times New Roman" w:hint="eastAsia"/>
          <w:sz w:val="21"/>
          <w:szCs w:val="21"/>
        </w:rPr>
        <w:t>及其他有关机构通过了文件</w:t>
      </w:r>
      <w:r w:rsidRPr="00885CE5">
        <w:rPr>
          <w:rFonts w:ascii="SimSun" w:hAnsi="SimSun" w:cs="Times New Roman"/>
          <w:sz w:val="21"/>
          <w:szCs w:val="21"/>
        </w:rPr>
        <w:t>A/5</w:t>
      </w:r>
      <w:r w:rsidR="00C01AA7" w:rsidRPr="00885CE5">
        <w:rPr>
          <w:rFonts w:ascii="SimSun" w:hAnsi="SimSun" w:cs="Times New Roman" w:hint="eastAsia"/>
          <w:sz w:val="21"/>
          <w:szCs w:val="21"/>
        </w:rPr>
        <w:t>1</w:t>
      </w:r>
      <w:r w:rsidRPr="00885CE5">
        <w:rPr>
          <w:rFonts w:ascii="SimSun" w:hAnsi="SimSun" w:cs="Times New Roman"/>
          <w:sz w:val="21"/>
          <w:szCs w:val="21"/>
        </w:rPr>
        <w:t>/1 Prov.</w:t>
      </w:r>
      <w:r w:rsidR="00C01AA7" w:rsidRPr="00885CE5">
        <w:rPr>
          <w:rFonts w:ascii="SimSun" w:hAnsi="SimSun" w:cs="Times New Roman" w:hint="eastAsia"/>
          <w:sz w:val="21"/>
          <w:szCs w:val="21"/>
        </w:rPr>
        <w:t>3</w:t>
      </w:r>
      <w:r w:rsidRPr="00885CE5">
        <w:rPr>
          <w:rFonts w:ascii="SimSun" w:hAnsi="SimSun" w:cs="Times New Roman" w:hint="eastAsia"/>
          <w:sz w:val="21"/>
          <w:szCs w:val="21"/>
        </w:rPr>
        <w:t>所拟议的议程</w:t>
      </w:r>
      <w:r w:rsidR="0082227C">
        <w:rPr>
          <w:rFonts w:ascii="SimSun" w:hAnsi="SimSun" w:cs="Times New Roman" w:hint="eastAsia"/>
          <w:sz w:val="21"/>
          <w:szCs w:val="21"/>
        </w:rPr>
        <w:t>(</w:t>
      </w:r>
      <w:r w:rsidR="0082227C" w:rsidRPr="0082227C">
        <w:rPr>
          <w:rFonts w:ascii="SimSun" w:hAnsi="SimSun" w:cs="Times New Roman" w:hint="eastAsia"/>
          <w:sz w:val="21"/>
          <w:szCs w:val="21"/>
        </w:rPr>
        <w:t>在本文件下文和上文第2段所列文件中称为“统一编排议程”</w:t>
      </w:r>
      <w:r w:rsidR="0082227C">
        <w:rPr>
          <w:rFonts w:ascii="SimSun" w:hAnsi="SimSun" w:cs="Times New Roman" w:hint="eastAsia"/>
          <w:sz w:val="21"/>
          <w:szCs w:val="21"/>
        </w:rPr>
        <w:t>)</w:t>
      </w:r>
      <w:r w:rsidRPr="00885CE5">
        <w:rPr>
          <w:rFonts w:ascii="SimSun" w:hAnsi="SimSun" w:cs="Times New Roman" w:hint="eastAsia"/>
          <w:sz w:val="21"/>
          <w:szCs w:val="21"/>
        </w:rPr>
        <w:t>。</w:t>
      </w:r>
    </w:p>
    <w:p w:rsidR="008227B7" w:rsidRPr="00C01AA7" w:rsidRDefault="008227B7" w:rsidP="00C01AA7">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lastRenderedPageBreak/>
        <w:t>统一编排议程第</w:t>
      </w:r>
      <w:r w:rsidRPr="00C01AA7">
        <w:rPr>
          <w:rFonts w:ascii="KaiTi" w:eastAsia="KaiTi" w:hAnsi="KaiTi" w:cs="SimSun"/>
          <w:sz w:val="21"/>
          <w:szCs w:val="21"/>
        </w:rPr>
        <w:t>4</w:t>
      </w:r>
      <w:r w:rsidRPr="00C01AA7">
        <w:rPr>
          <w:rFonts w:ascii="KaiTi" w:eastAsia="KaiTi" w:hAnsi="KaiTi" w:cs="SimSun" w:hint="eastAsia"/>
          <w:sz w:val="21"/>
          <w:szCs w:val="21"/>
        </w:rPr>
        <w:t>项：</w:t>
      </w:r>
    </w:p>
    <w:p w:rsidR="008227B7" w:rsidRPr="00C01AA7" w:rsidRDefault="008227B7" w:rsidP="00C01AA7">
      <w:pPr>
        <w:keepNext/>
        <w:spacing w:afterLines="100" w:after="240" w:line="420" w:lineRule="atLeast"/>
        <w:jc w:val="both"/>
        <w:textAlignment w:val="bottom"/>
        <w:rPr>
          <w:rFonts w:ascii="SimHei" w:eastAsia="SimHei" w:cs="Times New Roman"/>
          <w:sz w:val="21"/>
          <w:szCs w:val="21"/>
        </w:rPr>
      </w:pPr>
      <w:r w:rsidRPr="00C01AA7">
        <w:rPr>
          <w:rFonts w:ascii="SimHei" w:eastAsia="SimHei" w:cs="Times New Roman" w:hint="eastAsia"/>
          <w:sz w:val="21"/>
          <w:szCs w:val="21"/>
        </w:rPr>
        <w:t>总干事报告</w:t>
      </w:r>
    </w:p>
    <w:p w:rsidR="008227B7" w:rsidRDefault="008227B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227B7">
        <w:rPr>
          <w:rFonts w:ascii="SimSun" w:hAnsi="SimSun" w:cs="Times New Roman" w:hint="eastAsia"/>
          <w:sz w:val="21"/>
          <w:szCs w:val="21"/>
        </w:rPr>
        <w:t>现将总干事</w:t>
      </w:r>
      <w:r w:rsidR="00C01AA7">
        <w:rPr>
          <w:rFonts w:ascii="SimSun" w:hAnsi="SimSun" w:cs="Times New Roman" w:hint="eastAsia"/>
          <w:sz w:val="21"/>
          <w:szCs w:val="21"/>
        </w:rPr>
        <w:t>致辞</w:t>
      </w:r>
      <w:r w:rsidRPr="008227B7">
        <w:rPr>
          <w:rFonts w:ascii="SimSun" w:hAnsi="SimSun" w:cs="Times New Roman" w:hint="eastAsia"/>
          <w:sz w:val="21"/>
          <w:szCs w:val="21"/>
        </w:rPr>
        <w:t>照录如下：</w:t>
      </w:r>
    </w:p>
    <w:p w:rsidR="00734D1D" w:rsidRPr="00734D1D" w:rsidRDefault="00734D1D" w:rsidP="00885CE5">
      <w:pPr>
        <w:spacing w:afterLines="50" w:after="120" w:line="340" w:lineRule="atLeast"/>
        <w:ind w:leftChars="500" w:left="1100"/>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WIPO大会主席Päivi Kairamo大使阁下，</w:t>
      </w:r>
      <w:r w:rsidR="00885CE5">
        <w:rPr>
          <w:rFonts w:ascii="SimSun" w:hAnsi="SimSun" w:cs="Times New Roman"/>
          <w:sz w:val="21"/>
          <w:szCs w:val="21"/>
        </w:rPr>
        <w:br/>
      </w:r>
      <w:r w:rsidRPr="00734D1D">
        <w:rPr>
          <w:rFonts w:ascii="SimSun" w:hAnsi="SimSun" w:cs="Times New Roman" w:hint="eastAsia"/>
          <w:sz w:val="21"/>
          <w:szCs w:val="21"/>
        </w:rPr>
        <w:t>尊敬的各位部长，</w:t>
      </w:r>
      <w:r w:rsidR="00885CE5">
        <w:rPr>
          <w:rFonts w:ascii="SimSun" w:hAnsi="SimSun" w:cs="Times New Roman"/>
          <w:sz w:val="21"/>
          <w:szCs w:val="21"/>
        </w:rPr>
        <w:br/>
      </w:r>
      <w:r w:rsidRPr="00734D1D">
        <w:rPr>
          <w:rFonts w:ascii="SimSun" w:hAnsi="SimSun" w:cs="Times New Roman" w:hint="eastAsia"/>
          <w:sz w:val="21"/>
          <w:szCs w:val="21"/>
        </w:rPr>
        <w:t>各位常驻代表和大使阁下，</w:t>
      </w:r>
      <w:r w:rsidR="00885CE5">
        <w:rPr>
          <w:rFonts w:ascii="SimSun" w:hAnsi="SimSun" w:cs="Times New Roman"/>
          <w:sz w:val="21"/>
          <w:szCs w:val="21"/>
        </w:rPr>
        <w:br/>
      </w:r>
      <w:r w:rsidRPr="00734D1D">
        <w:rPr>
          <w:rFonts w:ascii="SimSun" w:hAnsi="SimSun" w:cs="Times New Roman" w:hint="eastAsia"/>
          <w:sz w:val="21"/>
          <w:szCs w:val="21"/>
        </w:rPr>
        <w:t>尊敬的各位代表，</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我很高兴对出席世界知识产权组织(WIPO)成员国大会本届会议的所有代表团表示热烈欢迎。今天在场的代表人数很多，我想超过了一千人，可以看出成员国对本组织的承诺，我对此深表感谢。</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我首先想向即将卸任的大会主席</w:t>
      </w:r>
      <w:r w:rsidRPr="00E41F82">
        <w:rPr>
          <w:rFonts w:asciiTheme="minorHAnsi" w:hAnsiTheme="minorHAnsi" w:cs="Times New Roman"/>
          <w:sz w:val="21"/>
          <w:szCs w:val="21"/>
        </w:rPr>
        <w:t>Uglješa Zveki</w:t>
      </w:r>
      <w:r w:rsidRPr="00E41F82">
        <w:rPr>
          <w:rFonts w:asciiTheme="minorHAnsi" w:eastAsia="MS Mincho" w:hAnsiTheme="minorHAnsi" w:cs="MS Mincho"/>
          <w:sz w:val="21"/>
          <w:szCs w:val="21"/>
        </w:rPr>
        <w:t>ć</w:t>
      </w:r>
      <w:r w:rsidRPr="00734D1D">
        <w:rPr>
          <w:rFonts w:ascii="SimSun" w:hAnsi="SimSun" w:cs="Times New Roman" w:hint="eastAsia"/>
          <w:sz w:val="21"/>
          <w:szCs w:val="21"/>
        </w:rPr>
        <w:t>大使表示感谢，感谢他在过去两年的奉献和服务。</w:t>
      </w:r>
      <w:r w:rsidRPr="00E41F82">
        <w:rPr>
          <w:rFonts w:asciiTheme="minorHAnsi" w:hAnsiTheme="minorHAnsi" w:cs="Times New Roman"/>
          <w:sz w:val="21"/>
          <w:szCs w:val="21"/>
        </w:rPr>
        <w:t>Zveki</w:t>
      </w:r>
      <w:r w:rsidRPr="00E41F82">
        <w:rPr>
          <w:rFonts w:asciiTheme="minorHAnsi" w:eastAsia="MS Mincho" w:hAnsiTheme="minorHAnsi" w:cs="MS Mincho"/>
          <w:sz w:val="21"/>
          <w:szCs w:val="21"/>
        </w:rPr>
        <w:t>ć</w:t>
      </w:r>
      <w:r w:rsidRPr="00734D1D">
        <w:rPr>
          <w:rFonts w:ascii="SimSun" w:hAnsi="SimSun" w:cs="Times New Roman" w:hint="eastAsia"/>
          <w:sz w:val="21"/>
          <w:szCs w:val="21"/>
        </w:rPr>
        <w:t>大使一直致力于在成员之间达成一致意见，并取得了良好成效，实现了这一目标。我们要感谢他娴熟的外交和专业。</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我祝贺Päivi Kairamo大使当选本次大会的新任主席，非常期待着与他/她在接下来的时间里一道推进WIPO的多边议程。</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在自上届成员国大会以来的十二个月里，本组织取得了很多积极的成果。我在今天上午分发的报告中对此进行了比较详细的描述，因此我在此仅略述这些成果的部分内容。</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从财务上看，本组织处于非常稳健的状况。我们在2012年全年的总盈余为1,570万瑞郎。因此，到2012年底，我们的储备金为1.782亿瑞郎，比成员国为应对经济不景气或其他对我们业务收入的负面影响而设定的审慎保障水平高出大约5,800万瑞郎。</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正如你们所看到的，新会议厅的建设工作进展顺利，在明年四、五月份应该可以竣工，这样我们就可以在新会议厅举行2014年的成员国大会。我们也期待着在预算内完成这个项目。</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的全球知识产权体系——专利合作条约(PCT)、商标国际注册马德里体系、工业品外观设计国际注册海牙体系——继续经历了超过世界经济的增长水平。我们同时看到，这些体系在地域覆盖范围上取得了强劲和稳定的扩展。这三个体系的成员国个数分别为148个(PCT)、91个(马德里)和60个(海牙)，尽管发展速度各异，但它们都正在实现真正的全球覆盖。</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技术基础设施支撑着全世界知识产权体系的运作，在这方面已经以多种方式取得了巨大进展。这种基础设施提供知识产权局及其用户之间的界面，并将各成员国的知识产权局彼此之间并与我们的全球知识产权体系连接起来，也向公众提供了一个了解丰富的数据收藏的窗口。这些数据由知识产权体系生成，是被动技术和业务及经济情报日益重要的来源。</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在这个领域的计划如今涉猎广泛，成员国、知识产权体系的用户以及广大公众对此展现了极为高涨的兴趣。这个领域是发展中国家和最不发达国家要求提供技术合作最多的领域。使用WIPO提供的信息技术系统的主管局已从61个增至72个，许多请求仍待处理。同样，要求帮助成立技术与创新支持中心(TISC)的请求也很多。技术与创新支持中心向整个社区提供广泛获取技术的手段。在这方面已经启动了36个项目，涵盖全世界320个技术与创新支持中心。</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lastRenderedPageBreak/>
        <w:t>“</w:t>
      </w:r>
      <w:r w:rsidRPr="00734D1D">
        <w:rPr>
          <w:rFonts w:ascii="SimSun" w:hAnsi="SimSun" w:cs="Times New Roman" w:hint="eastAsia"/>
          <w:sz w:val="21"/>
          <w:szCs w:val="21"/>
        </w:rPr>
        <w:t>不过，这一年的亮点是成功缔结了一部新的多边条约——《关于为盲人、视力障碍者或其他印刷品阅读障碍者获得已出版作品提供便利的马拉喀什条约》。我对摩洛哥王国政府为外交会议提供的出色安排以及摩洛哥政府和人民对所有与会代表的盛情款待表示感谢。我也对摩洛哥政府和会议主席、新闻大臣穆斯塔法</w:t>
      </w:r>
      <w:r w:rsidR="00E41F82">
        <w:rPr>
          <w:rFonts w:ascii="SimSun" w:hAnsi="SimSun" w:cs="Times New Roman" w:hint="eastAsia"/>
          <w:sz w:val="21"/>
          <w:szCs w:val="21"/>
        </w:rPr>
        <w:t>·</w:t>
      </w:r>
      <w:r w:rsidRPr="00734D1D">
        <w:rPr>
          <w:rFonts w:ascii="SimSun" w:hAnsi="SimSun" w:cs="Times New Roman" w:hint="eastAsia"/>
          <w:sz w:val="21"/>
          <w:szCs w:val="21"/>
        </w:rPr>
        <w:t>卡乐菲先生取得圆满成功表示祝贺。</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马拉喀什的成功源于各成员国的非凡参与和承诺。在外交会议前六个月，举办了五次会议和公开磋商，以及无数次其他非正式会议。谈判夜以继日。会议结果对视障人士、对知识产权、对国际社会就制定一个有效的解决方案明确形成共识的能力，以及对本组织来说，都是令人惊叹的。</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马拉喀什条约发扬光大了2012年《北京条约》的成功。所有代表团在马拉喀什表达的希望是，促成这两次成功的建设性合作将在WIPO未来的准则制定议程中得到表达。在此次会议议程中，我们在这方面有两个主要项目。</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第一是已经接近尾声的拟议的外观设计法条约。拟议的条约将为获取外观设计保护提供简化的和更方便的程序。俄罗斯联邦政府已经慷慨地表示愿意主办此次外交会议。非常希望此项工作能够在北京和马拉喀什的基础上，以一个积极的决定而继续进行。</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第二个项目涉及到为传统知识、传统文化表现形式和遗传资源相关知识产权提供有效保护这一共同目标的前进道路。为这项工作划上一个圆满的句号，这是最重要的。这个过程既漫长又艰苦。希望成员国可以为政府间委员会的新任务授权找到一个大家都能接受的新表述。在未来一年的主要优先事项之一，将是推动此项工作达成一个良好的结果。</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如果把目光投向我们眼前的议程以外，可以看出知识产权从外围向经济中心的迁移趋势正在继续。知识资本和无形资产价值的上升，人们对创新所具有的根本性经济和社会作用的承认，以及互联网的无处不在，上网设备的无处不在，以及随之而来的娱乐和创意作品的无处不在，都在推动着这种迁移。往年我曾谈到过这种迁移的创新部分。现在请允许我就创作和创意内容部分讲几句。</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我们在40个经济处于发展中、转型期或成熟期的国家开展的研究表明，平均而言，创意产业占GDP的5.2%左右，占总就业的5.3%左右。在某些情况下，这些数字升至11%。创意产业除了其文化和社会贡献以外，还创造了巨大的经济价值。</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过去的20年已经见证了创意作品从模拟格式和实物分配到数字技术和互联网分配的迁移。这是一个经典的创造性毁灭的进程。在任何这样一种进程中，价值转移是其正常组成部分。但是，在模拟向数字转型中一直令人担忧的是创作者、表演者和创意行业似乎可以避免和不恰当的价值损失。已经开展多种多样的研究以衡量这一现象，也存在大量的关于方法和规模的讨论，如果不是争论的话。然而，可以明确的是，非法下载的影响是重大和消极的。虽然数字销售值在增长，但增长的速度与模拟销售下降以及价值损失的速度却不一样。</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这种损失引起了全世界各国政府和创意产业的极大关注。解决方案难以找到。尽管如此，人们越来越多地认识到，很大一部分解决方案是创造一个无缝的全球数字市场。凭借科技，我们已经有了一个无缝的全球数字市场，但它是一个不合法的市场。任务是建立一个合法的、无缝的全球数字市场。合法地获得内容，应当与非法获得内容一样容易。</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lastRenderedPageBreak/>
        <w:t>“</w:t>
      </w:r>
      <w:r w:rsidRPr="00734D1D">
        <w:rPr>
          <w:rFonts w:ascii="SimSun" w:hAnsi="SimSun" w:cs="Times New Roman" w:hint="eastAsia"/>
          <w:sz w:val="21"/>
          <w:szCs w:val="21"/>
        </w:rPr>
        <w:t>创造这样一个市场是一个极其微妙和复杂的过程，这不仅仅是由于各种构件必须由企业部门而不是公共部门来搭建。然而，与十年前相比，是有理由乐观的，这正在发生，即使很慢。</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无缝的全球数字市场将在数据的基础上运行，具体地说是元数据。这种数据通过不同平台连接消费者和创意作品，并在后台运行作品使用权结算和付费的机制。</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这些发展为发展中国家和最不发达国家蕴藏了前所未有的机遇，使它们有机会成为全球数字市场的一部分。发展中世界一向长于内容而拙于营销。这里有着世界上最优秀的一些创作者和表演者，但让他们的作品进入全球市场的机会却极为有限。现在，互联网就是一个全球舞台。举个例子，YouTube上点击率最高的世界记录是由韩国歌手Psy的</w:t>
      </w:r>
      <w:r>
        <w:rPr>
          <w:rFonts w:ascii="SimSun" w:hAnsi="SimSun" w:cs="Times New Roman" w:hint="eastAsia"/>
          <w:sz w:val="21"/>
          <w:szCs w:val="21"/>
        </w:rPr>
        <w:t>‘</w:t>
      </w:r>
      <w:r w:rsidRPr="00734D1D">
        <w:rPr>
          <w:rFonts w:ascii="SimSun" w:hAnsi="SimSun" w:cs="Times New Roman" w:hint="eastAsia"/>
          <w:sz w:val="21"/>
          <w:szCs w:val="21"/>
        </w:rPr>
        <w:t>江南Style</w:t>
      </w:r>
      <w:r>
        <w:rPr>
          <w:rFonts w:ascii="SimSun" w:hAnsi="SimSun" w:cs="Times New Roman" w:hint="eastAsia"/>
          <w:sz w:val="21"/>
          <w:szCs w:val="21"/>
        </w:rPr>
        <w:t>’</w:t>
      </w:r>
      <w:r w:rsidRPr="00734D1D">
        <w:rPr>
          <w:rFonts w:ascii="SimSun" w:hAnsi="SimSun" w:cs="Times New Roman" w:hint="eastAsia"/>
          <w:sz w:val="21"/>
          <w:szCs w:val="21"/>
        </w:rPr>
        <w:t>保持，收看次数为18亿。全世界上网的人有27亿。在发展中世界，互联网的渗透率到2013年底将达到31%。此外，越来越多的内容正在通过移动平台发送。根据国际电信联盟(ITU)的统计，68亿移动用户中有52亿是在发展中世界。</w:t>
      </w:r>
    </w:p>
    <w:p w:rsidR="00734D1D" w:rsidRPr="00734D1D"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为抓住这个新兴世界的优势，我们认为自己有两个项目可以帮助发展中世界的创作者和表演者实现与新生的全球数字市场的连接。它们都与广义上的数据管理相关，因为数据将会是创意作品市场的基础。第一个项目是为集体管理组织制定新的质量保证自愿标准，集体管理组织是保存创意作品数据以便对这些作品进行管理的实体。这个项目旨在为集体管理组织提供指导和支持，帮助它们在透明度、问责以及对所代表的权利持有人的利益管理上都有较高水准的表现。第二个项目旨在为集体管理组织的数据管理增强信息技术系统，使这些组织能够加入全球创意作品市场。这些项目带来的前景令人激动，它们能帮助实现一个生机勃勃、真正的创意作品全球市场，而且能帮助发展中世界在这个市场中把自己的文化和创意资产转化为商业资产。</w:t>
      </w:r>
    </w:p>
    <w:p w:rsidR="00ED45E8" w:rsidRPr="008227B7" w:rsidRDefault="00734D1D" w:rsidP="00E41F82">
      <w:pPr>
        <w:spacing w:afterLines="50" w:after="120" w:line="340" w:lineRule="atLeast"/>
        <w:ind w:leftChars="300" w:left="660" w:firstLineChars="200" w:firstLine="420"/>
        <w:jc w:val="both"/>
        <w:textAlignment w:val="bottom"/>
        <w:rPr>
          <w:rFonts w:ascii="SimSun" w:hAnsi="SimSun" w:cs="Times New Roman"/>
          <w:sz w:val="21"/>
          <w:szCs w:val="21"/>
        </w:rPr>
      </w:pPr>
      <w:r>
        <w:rPr>
          <w:rFonts w:ascii="SimSun" w:hAnsi="SimSun" w:cs="Times New Roman" w:hint="eastAsia"/>
          <w:sz w:val="21"/>
          <w:szCs w:val="21"/>
        </w:rPr>
        <w:t>“</w:t>
      </w:r>
      <w:r w:rsidRPr="00734D1D">
        <w:rPr>
          <w:rFonts w:ascii="SimSun" w:hAnsi="SimSun" w:cs="Times New Roman" w:hint="eastAsia"/>
          <w:sz w:val="21"/>
          <w:szCs w:val="21"/>
        </w:rPr>
        <w:t>在知识产权所运作的这个日趋复杂而深刻的世界，本组织若要有所建树并能做出贡献，需要一流的工作人员。我希望向国际局的各位同仁表示感谢，他们在过去的一年中为本组织的成功做出了巨大贡献。我也要向成员国致以谢意，感谢你们持续不断的参与、承诺和支持。</w:t>
      </w:r>
      <w:r>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一般性发言</w:t>
      </w:r>
    </w:p>
    <w:p w:rsidR="004B5BD3" w:rsidRDefault="00815F0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15F09">
        <w:rPr>
          <w:rFonts w:ascii="SimSun" w:hAnsi="SimSun" w:cs="Times New Roman" w:hint="eastAsia"/>
          <w:sz w:val="21"/>
          <w:szCs w:val="21"/>
        </w:rPr>
        <w:t>以下</w:t>
      </w:r>
      <w:r w:rsidR="002072C6">
        <w:rPr>
          <w:rFonts w:ascii="SimSun" w:hAnsi="SimSun" w:cs="Times New Roman" w:hint="eastAsia"/>
          <w:sz w:val="21"/>
          <w:szCs w:val="21"/>
        </w:rPr>
        <w:t>11</w:t>
      </w:r>
      <w:r w:rsidR="00B309CD">
        <w:rPr>
          <w:rFonts w:ascii="SimSun" w:hAnsi="SimSun" w:cs="Times New Roman" w:hint="eastAsia"/>
          <w:sz w:val="21"/>
          <w:szCs w:val="21"/>
        </w:rPr>
        <w:t>7</w:t>
      </w:r>
      <w:r w:rsidRPr="00815F09">
        <w:rPr>
          <w:rFonts w:ascii="SimSun" w:hAnsi="SimSun" w:cs="Times New Roman" w:hint="eastAsia"/>
          <w:sz w:val="21"/>
          <w:szCs w:val="21"/>
        </w:rPr>
        <w:t>个国家、</w:t>
      </w:r>
      <w:r w:rsidR="002072C6">
        <w:rPr>
          <w:rFonts w:ascii="SimSun" w:hAnsi="SimSun" w:cs="Times New Roman" w:hint="eastAsia"/>
          <w:sz w:val="21"/>
          <w:szCs w:val="21"/>
        </w:rPr>
        <w:t>一</w:t>
      </w:r>
      <w:r w:rsidRPr="00815F09">
        <w:rPr>
          <w:rFonts w:ascii="SimSun" w:hAnsi="SimSun" w:cs="Times New Roman" w:hint="eastAsia"/>
          <w:sz w:val="21"/>
          <w:szCs w:val="21"/>
        </w:rPr>
        <w:t>个政府间组织和</w:t>
      </w:r>
      <w:r w:rsidR="002072C6">
        <w:rPr>
          <w:rFonts w:ascii="SimSun" w:hAnsi="SimSun" w:cs="Times New Roman" w:hint="eastAsia"/>
          <w:sz w:val="21"/>
          <w:szCs w:val="21"/>
        </w:rPr>
        <w:t>四</w:t>
      </w:r>
      <w:r w:rsidRPr="00815F09">
        <w:rPr>
          <w:rFonts w:ascii="SimSun" w:hAnsi="SimSun" w:cs="Times New Roman" w:hint="eastAsia"/>
          <w:sz w:val="21"/>
          <w:szCs w:val="21"/>
        </w:rPr>
        <w:t>个非政府组织的代表团和代表就议程第5项作了发言：</w:t>
      </w:r>
      <w:r w:rsidR="002072C6" w:rsidRPr="002072C6">
        <w:rPr>
          <w:rFonts w:ascii="SimSun" w:hAnsi="SimSun" w:cs="Times New Roman" w:hint="eastAsia"/>
          <w:sz w:val="21"/>
          <w:szCs w:val="21"/>
        </w:rPr>
        <w:t>阿富汗</w:t>
      </w:r>
      <w:r w:rsidR="002072C6">
        <w:rPr>
          <w:rFonts w:ascii="SimSun" w:hAnsi="SimSun" w:cs="Times New Roman" w:hint="eastAsia"/>
          <w:sz w:val="21"/>
          <w:szCs w:val="21"/>
        </w:rPr>
        <w:t>、</w:t>
      </w:r>
      <w:r w:rsidR="002072C6" w:rsidRPr="002072C6">
        <w:rPr>
          <w:rFonts w:ascii="SimSun" w:hAnsi="SimSun" w:cs="Times New Roman" w:hint="eastAsia"/>
          <w:sz w:val="21"/>
          <w:szCs w:val="21"/>
        </w:rPr>
        <w:t>阿尔巴尼亚</w:t>
      </w:r>
      <w:r w:rsidR="002072C6">
        <w:rPr>
          <w:rFonts w:ascii="SimSun" w:hAnsi="SimSun" w:cs="Times New Roman" w:hint="eastAsia"/>
          <w:sz w:val="21"/>
          <w:szCs w:val="21"/>
        </w:rPr>
        <w:t>、</w:t>
      </w:r>
      <w:r w:rsidR="002072C6" w:rsidRPr="002072C6">
        <w:rPr>
          <w:rFonts w:ascii="SimSun" w:hAnsi="SimSun" w:cs="Times New Roman" w:hint="eastAsia"/>
          <w:sz w:val="21"/>
          <w:szCs w:val="21"/>
        </w:rPr>
        <w:t>阿尔及利亚</w:t>
      </w:r>
      <w:r w:rsidR="002072C6">
        <w:rPr>
          <w:rFonts w:ascii="SimSun" w:hAnsi="SimSun" w:cs="Times New Roman" w:hint="eastAsia"/>
          <w:sz w:val="21"/>
          <w:szCs w:val="21"/>
        </w:rPr>
        <w:t>、</w:t>
      </w:r>
      <w:r w:rsidR="002072C6" w:rsidRPr="002072C6">
        <w:rPr>
          <w:rFonts w:ascii="SimSun" w:hAnsi="SimSun" w:cs="Times New Roman" w:hint="eastAsia"/>
          <w:sz w:val="21"/>
          <w:szCs w:val="21"/>
        </w:rPr>
        <w:t>安哥拉</w:t>
      </w:r>
      <w:r w:rsidR="002072C6">
        <w:rPr>
          <w:rFonts w:ascii="SimSun" w:hAnsi="SimSun" w:cs="Times New Roman" w:hint="eastAsia"/>
          <w:sz w:val="21"/>
          <w:szCs w:val="21"/>
        </w:rPr>
        <w:t>、</w:t>
      </w:r>
      <w:r w:rsidR="002072C6" w:rsidRPr="002072C6">
        <w:rPr>
          <w:rFonts w:ascii="SimSun" w:hAnsi="SimSun" w:cs="Times New Roman" w:hint="eastAsia"/>
          <w:sz w:val="21"/>
          <w:szCs w:val="21"/>
        </w:rPr>
        <w:t>安提瓜和巴布达</w:t>
      </w:r>
      <w:r w:rsidR="002072C6">
        <w:rPr>
          <w:rFonts w:ascii="SimSun" w:hAnsi="SimSun" w:cs="Times New Roman" w:hint="eastAsia"/>
          <w:sz w:val="21"/>
          <w:szCs w:val="21"/>
        </w:rPr>
        <w:t>、</w:t>
      </w:r>
      <w:r w:rsidR="002072C6" w:rsidRPr="002072C6">
        <w:rPr>
          <w:rFonts w:ascii="SimSun" w:hAnsi="SimSun" w:cs="Times New Roman" w:hint="eastAsia"/>
          <w:sz w:val="21"/>
          <w:szCs w:val="21"/>
        </w:rPr>
        <w:t>阿根廷</w:t>
      </w:r>
      <w:r w:rsidR="002072C6">
        <w:rPr>
          <w:rFonts w:ascii="SimSun" w:hAnsi="SimSun" w:cs="Times New Roman" w:hint="eastAsia"/>
          <w:sz w:val="21"/>
          <w:szCs w:val="21"/>
        </w:rPr>
        <w:t>、</w:t>
      </w:r>
      <w:r w:rsidR="002072C6" w:rsidRPr="002072C6">
        <w:rPr>
          <w:rFonts w:ascii="SimSun" w:hAnsi="SimSun" w:cs="Times New Roman" w:hint="eastAsia"/>
          <w:sz w:val="21"/>
          <w:szCs w:val="21"/>
        </w:rPr>
        <w:t>澳大利亚</w:t>
      </w:r>
      <w:r w:rsidR="002072C6">
        <w:rPr>
          <w:rFonts w:ascii="SimSun" w:hAnsi="SimSun" w:cs="Times New Roman" w:hint="eastAsia"/>
          <w:sz w:val="21"/>
          <w:szCs w:val="21"/>
        </w:rPr>
        <w:t>、</w:t>
      </w:r>
      <w:r w:rsidR="002072C6" w:rsidRPr="002072C6">
        <w:rPr>
          <w:rFonts w:ascii="SimSun" w:hAnsi="SimSun" w:cs="Times New Roman" w:hint="eastAsia"/>
          <w:sz w:val="21"/>
          <w:szCs w:val="21"/>
        </w:rPr>
        <w:t>奥地利</w:t>
      </w:r>
      <w:r w:rsidR="002072C6">
        <w:rPr>
          <w:rFonts w:ascii="SimSun" w:hAnsi="SimSun" w:cs="Times New Roman" w:hint="eastAsia"/>
          <w:sz w:val="21"/>
          <w:szCs w:val="21"/>
        </w:rPr>
        <w:t>、</w:t>
      </w:r>
      <w:r w:rsidR="002072C6" w:rsidRPr="002072C6">
        <w:rPr>
          <w:rFonts w:ascii="SimSun" w:hAnsi="SimSun" w:cs="Times New Roman" w:hint="eastAsia"/>
          <w:sz w:val="21"/>
          <w:szCs w:val="21"/>
        </w:rPr>
        <w:t>孟加拉国</w:t>
      </w:r>
      <w:r w:rsidR="002072C6">
        <w:rPr>
          <w:rFonts w:ascii="SimSun" w:hAnsi="SimSun" w:cs="Times New Roman" w:hint="eastAsia"/>
          <w:sz w:val="21"/>
          <w:szCs w:val="21"/>
        </w:rPr>
        <w:t>、</w:t>
      </w:r>
      <w:r w:rsidR="002072C6" w:rsidRPr="002072C6">
        <w:rPr>
          <w:rFonts w:ascii="SimSun" w:hAnsi="SimSun" w:cs="Times New Roman" w:hint="eastAsia"/>
          <w:sz w:val="21"/>
          <w:szCs w:val="21"/>
        </w:rPr>
        <w:t>巴巴多斯</w:t>
      </w:r>
      <w:r w:rsidR="002072C6">
        <w:rPr>
          <w:rFonts w:ascii="SimSun" w:hAnsi="SimSun" w:cs="Times New Roman" w:hint="eastAsia"/>
          <w:sz w:val="21"/>
          <w:szCs w:val="21"/>
        </w:rPr>
        <w:t>、</w:t>
      </w:r>
      <w:r w:rsidR="002072C6" w:rsidRPr="002072C6">
        <w:rPr>
          <w:rFonts w:ascii="SimSun" w:hAnsi="SimSun" w:cs="Times New Roman" w:hint="eastAsia"/>
          <w:sz w:val="21"/>
          <w:szCs w:val="21"/>
        </w:rPr>
        <w:t>白俄罗斯</w:t>
      </w:r>
      <w:r w:rsidR="002072C6">
        <w:rPr>
          <w:rFonts w:ascii="SimSun" w:hAnsi="SimSun" w:cs="Times New Roman" w:hint="eastAsia"/>
          <w:sz w:val="21"/>
          <w:szCs w:val="21"/>
        </w:rPr>
        <w:t>、</w:t>
      </w:r>
      <w:r w:rsidR="002072C6" w:rsidRPr="002072C6">
        <w:rPr>
          <w:rFonts w:ascii="SimSun" w:hAnsi="SimSun" w:cs="Times New Roman" w:hint="eastAsia"/>
          <w:sz w:val="21"/>
          <w:szCs w:val="21"/>
        </w:rPr>
        <w:t>比利时</w:t>
      </w:r>
      <w:r w:rsidR="002072C6">
        <w:rPr>
          <w:rFonts w:ascii="SimSun" w:hAnsi="SimSun" w:cs="Times New Roman" w:hint="eastAsia"/>
          <w:sz w:val="21"/>
          <w:szCs w:val="21"/>
        </w:rPr>
        <w:t>、</w:t>
      </w:r>
      <w:r w:rsidR="002072C6" w:rsidRPr="002072C6">
        <w:rPr>
          <w:rFonts w:ascii="SimSun" w:hAnsi="SimSun" w:cs="Times New Roman" w:hint="eastAsia"/>
          <w:sz w:val="21"/>
          <w:szCs w:val="21"/>
        </w:rPr>
        <w:t>贝宁</w:t>
      </w:r>
      <w:r w:rsidR="002072C6">
        <w:rPr>
          <w:rFonts w:ascii="SimSun" w:hAnsi="SimSun" w:cs="Times New Roman" w:hint="eastAsia"/>
          <w:sz w:val="21"/>
          <w:szCs w:val="21"/>
        </w:rPr>
        <w:t>、</w:t>
      </w:r>
      <w:r w:rsidR="002072C6" w:rsidRPr="002072C6">
        <w:rPr>
          <w:rFonts w:ascii="SimSun" w:hAnsi="SimSun" w:cs="Times New Roman" w:hint="eastAsia"/>
          <w:sz w:val="21"/>
          <w:szCs w:val="21"/>
        </w:rPr>
        <w:t>不丹</w:t>
      </w:r>
      <w:r w:rsidR="002072C6">
        <w:rPr>
          <w:rFonts w:ascii="SimSun" w:hAnsi="SimSun" w:cs="Times New Roman" w:hint="eastAsia"/>
          <w:sz w:val="21"/>
          <w:szCs w:val="21"/>
        </w:rPr>
        <w:t>、</w:t>
      </w:r>
      <w:r w:rsidR="002072C6" w:rsidRPr="002072C6">
        <w:rPr>
          <w:rFonts w:ascii="SimSun" w:hAnsi="SimSun" w:cs="Times New Roman" w:hint="eastAsia"/>
          <w:sz w:val="21"/>
          <w:szCs w:val="21"/>
        </w:rPr>
        <w:t>博茨瓦纳</w:t>
      </w:r>
      <w:r w:rsidR="002072C6">
        <w:rPr>
          <w:rFonts w:ascii="SimSun" w:hAnsi="SimSun" w:cs="Times New Roman" w:hint="eastAsia"/>
          <w:sz w:val="21"/>
          <w:szCs w:val="21"/>
        </w:rPr>
        <w:t>、</w:t>
      </w:r>
      <w:r w:rsidR="002072C6" w:rsidRPr="002072C6">
        <w:rPr>
          <w:rFonts w:ascii="SimSun" w:hAnsi="SimSun" w:cs="Times New Roman" w:hint="eastAsia"/>
          <w:sz w:val="21"/>
          <w:szCs w:val="21"/>
        </w:rPr>
        <w:t>巴西</w:t>
      </w:r>
      <w:r w:rsidR="002072C6">
        <w:rPr>
          <w:rFonts w:ascii="SimSun" w:hAnsi="SimSun" w:cs="Times New Roman" w:hint="eastAsia"/>
          <w:sz w:val="21"/>
          <w:szCs w:val="21"/>
        </w:rPr>
        <w:t>、</w:t>
      </w:r>
      <w:r w:rsidR="002072C6" w:rsidRPr="002072C6">
        <w:rPr>
          <w:rFonts w:ascii="SimSun" w:hAnsi="SimSun" w:cs="Times New Roman" w:hint="eastAsia"/>
          <w:sz w:val="21"/>
          <w:szCs w:val="21"/>
        </w:rPr>
        <w:t>文莱达鲁萨兰国</w:t>
      </w:r>
      <w:r w:rsidR="002072C6">
        <w:rPr>
          <w:rFonts w:ascii="SimSun" w:hAnsi="SimSun" w:cs="Times New Roman" w:hint="eastAsia"/>
          <w:sz w:val="21"/>
          <w:szCs w:val="21"/>
        </w:rPr>
        <w:t>、</w:t>
      </w:r>
      <w:r w:rsidR="002072C6" w:rsidRPr="002072C6">
        <w:rPr>
          <w:rFonts w:ascii="SimSun" w:hAnsi="SimSun" w:cs="Times New Roman" w:hint="eastAsia"/>
          <w:sz w:val="21"/>
          <w:szCs w:val="21"/>
        </w:rPr>
        <w:t>布基纳法索</w:t>
      </w:r>
      <w:r w:rsidR="002072C6">
        <w:rPr>
          <w:rFonts w:ascii="SimSun" w:hAnsi="SimSun" w:cs="Times New Roman" w:hint="eastAsia"/>
          <w:sz w:val="21"/>
          <w:szCs w:val="21"/>
        </w:rPr>
        <w:t>、</w:t>
      </w:r>
      <w:r w:rsidR="002072C6" w:rsidRPr="002072C6">
        <w:rPr>
          <w:rFonts w:ascii="SimSun" w:hAnsi="SimSun" w:cs="Times New Roman" w:hint="eastAsia"/>
          <w:sz w:val="21"/>
          <w:szCs w:val="21"/>
        </w:rPr>
        <w:t>布隆迪</w:t>
      </w:r>
      <w:r w:rsidR="002072C6">
        <w:rPr>
          <w:rFonts w:ascii="SimSun" w:hAnsi="SimSun" w:cs="Times New Roman" w:hint="eastAsia"/>
          <w:sz w:val="21"/>
          <w:szCs w:val="21"/>
        </w:rPr>
        <w:t>、</w:t>
      </w:r>
      <w:r w:rsidR="002072C6" w:rsidRPr="002072C6">
        <w:rPr>
          <w:rFonts w:ascii="SimSun" w:hAnsi="SimSun" w:cs="Times New Roman" w:hint="eastAsia"/>
          <w:sz w:val="21"/>
          <w:szCs w:val="21"/>
        </w:rPr>
        <w:t>柬埔寨</w:t>
      </w:r>
      <w:r w:rsidR="002072C6">
        <w:rPr>
          <w:rFonts w:ascii="SimSun" w:hAnsi="SimSun" w:cs="Times New Roman" w:hint="eastAsia"/>
          <w:sz w:val="21"/>
          <w:szCs w:val="21"/>
        </w:rPr>
        <w:t>、</w:t>
      </w:r>
      <w:r w:rsidR="002072C6" w:rsidRPr="002072C6">
        <w:rPr>
          <w:rFonts w:ascii="SimSun" w:hAnsi="SimSun" w:cs="Times New Roman" w:hint="eastAsia"/>
          <w:sz w:val="21"/>
          <w:szCs w:val="21"/>
        </w:rPr>
        <w:t>加拿大</w:t>
      </w:r>
      <w:r w:rsidR="002072C6">
        <w:rPr>
          <w:rFonts w:ascii="SimSun" w:hAnsi="SimSun" w:cs="Times New Roman" w:hint="eastAsia"/>
          <w:sz w:val="21"/>
          <w:szCs w:val="21"/>
        </w:rPr>
        <w:t>、</w:t>
      </w:r>
      <w:r w:rsidR="002072C6" w:rsidRPr="002072C6">
        <w:rPr>
          <w:rFonts w:ascii="SimSun" w:hAnsi="SimSun" w:cs="Times New Roman" w:hint="eastAsia"/>
          <w:sz w:val="21"/>
          <w:szCs w:val="21"/>
        </w:rPr>
        <w:t>中非共和国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智利</w:t>
      </w:r>
      <w:r w:rsidR="002072C6">
        <w:rPr>
          <w:rFonts w:ascii="SimSun" w:hAnsi="SimSun" w:cs="Times New Roman" w:hint="eastAsia"/>
          <w:sz w:val="21"/>
          <w:szCs w:val="21"/>
        </w:rPr>
        <w:t>、</w:t>
      </w:r>
      <w:r w:rsidR="002072C6" w:rsidRPr="002072C6">
        <w:rPr>
          <w:rFonts w:ascii="SimSun" w:hAnsi="SimSun" w:cs="Times New Roman" w:hint="eastAsia"/>
          <w:sz w:val="21"/>
          <w:szCs w:val="21"/>
        </w:rPr>
        <w:t>中国</w:t>
      </w:r>
      <w:r w:rsidR="002072C6">
        <w:rPr>
          <w:rFonts w:ascii="SimSun" w:hAnsi="SimSun" w:cs="Times New Roman" w:hint="eastAsia"/>
          <w:sz w:val="21"/>
          <w:szCs w:val="21"/>
        </w:rPr>
        <w:t>、</w:t>
      </w:r>
      <w:r w:rsidR="002072C6" w:rsidRPr="002072C6">
        <w:rPr>
          <w:rFonts w:ascii="SimSun" w:hAnsi="SimSun" w:cs="Times New Roman" w:hint="eastAsia"/>
          <w:sz w:val="21"/>
          <w:szCs w:val="21"/>
        </w:rPr>
        <w:t>哥伦比亚</w:t>
      </w:r>
      <w:r w:rsidR="002072C6">
        <w:rPr>
          <w:rFonts w:ascii="SimSun" w:hAnsi="SimSun" w:cs="Times New Roman" w:hint="eastAsia"/>
          <w:sz w:val="21"/>
          <w:szCs w:val="21"/>
        </w:rPr>
        <w:t>、</w:t>
      </w:r>
      <w:r w:rsidR="002072C6" w:rsidRPr="002072C6">
        <w:rPr>
          <w:rFonts w:ascii="SimSun" w:hAnsi="SimSun" w:cs="Times New Roman" w:hint="eastAsia"/>
          <w:sz w:val="21"/>
          <w:szCs w:val="21"/>
        </w:rPr>
        <w:t>科摩罗</w:t>
      </w:r>
      <w:r w:rsidR="002072C6">
        <w:rPr>
          <w:rFonts w:ascii="SimSun" w:hAnsi="SimSun" w:cs="Times New Roman" w:hint="eastAsia"/>
          <w:sz w:val="21"/>
          <w:szCs w:val="21"/>
        </w:rPr>
        <w:t>、</w:t>
      </w:r>
      <w:r w:rsidR="00B309CD">
        <w:rPr>
          <w:rFonts w:ascii="SimSun" w:hAnsi="SimSun" w:cs="Times New Roman" w:hint="eastAsia"/>
          <w:sz w:val="21"/>
          <w:szCs w:val="21"/>
        </w:rPr>
        <w:t>刚果、</w:t>
      </w:r>
      <w:r w:rsidR="002072C6" w:rsidRPr="002072C6">
        <w:rPr>
          <w:rFonts w:ascii="SimSun" w:hAnsi="SimSun" w:cs="Times New Roman" w:hint="eastAsia"/>
          <w:sz w:val="21"/>
          <w:szCs w:val="21"/>
        </w:rPr>
        <w:t>哥斯达黎加</w:t>
      </w:r>
      <w:r w:rsidR="002072C6">
        <w:rPr>
          <w:rFonts w:ascii="SimSun" w:hAnsi="SimSun" w:cs="Times New Roman" w:hint="eastAsia"/>
          <w:sz w:val="21"/>
          <w:szCs w:val="21"/>
        </w:rPr>
        <w:t>、</w:t>
      </w:r>
      <w:r w:rsidR="002072C6" w:rsidRPr="002072C6">
        <w:rPr>
          <w:rFonts w:ascii="SimSun" w:hAnsi="SimSun" w:cs="Times New Roman" w:hint="eastAsia"/>
          <w:sz w:val="21"/>
          <w:szCs w:val="21"/>
        </w:rPr>
        <w:t>科特迪瓦</w:t>
      </w:r>
      <w:r w:rsidR="002072C6">
        <w:rPr>
          <w:rFonts w:ascii="SimSun" w:hAnsi="SimSun" w:cs="Times New Roman" w:hint="eastAsia"/>
          <w:sz w:val="21"/>
          <w:szCs w:val="21"/>
        </w:rPr>
        <w:t>、</w:t>
      </w:r>
      <w:r w:rsidR="002072C6" w:rsidRPr="002072C6">
        <w:rPr>
          <w:rFonts w:ascii="SimSun" w:hAnsi="SimSun" w:cs="Times New Roman" w:hint="eastAsia"/>
          <w:sz w:val="21"/>
          <w:szCs w:val="21"/>
        </w:rPr>
        <w:t>克罗地亚</w:t>
      </w:r>
      <w:r w:rsidR="002072C6">
        <w:rPr>
          <w:rFonts w:ascii="SimSun" w:hAnsi="SimSun" w:cs="Times New Roman" w:hint="eastAsia"/>
          <w:sz w:val="21"/>
          <w:szCs w:val="21"/>
        </w:rPr>
        <w:t>、</w:t>
      </w:r>
      <w:r w:rsidR="002072C6" w:rsidRPr="002072C6">
        <w:rPr>
          <w:rFonts w:ascii="SimSun" w:hAnsi="SimSun" w:cs="Times New Roman" w:hint="eastAsia"/>
          <w:sz w:val="21"/>
          <w:szCs w:val="21"/>
        </w:rPr>
        <w:t>古巴</w:t>
      </w:r>
      <w:r w:rsidR="002072C6">
        <w:rPr>
          <w:rFonts w:ascii="SimSun" w:hAnsi="SimSun" w:cs="Times New Roman" w:hint="eastAsia"/>
          <w:sz w:val="21"/>
          <w:szCs w:val="21"/>
        </w:rPr>
        <w:t>、</w:t>
      </w:r>
      <w:r w:rsidR="002072C6" w:rsidRPr="002072C6">
        <w:rPr>
          <w:rFonts w:ascii="SimSun" w:hAnsi="SimSun" w:cs="Times New Roman" w:hint="eastAsia"/>
          <w:sz w:val="21"/>
          <w:szCs w:val="21"/>
        </w:rPr>
        <w:t>捷克共和国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朝鲜民主主义人民共和国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丹麦</w:t>
      </w:r>
      <w:r w:rsidR="002072C6">
        <w:rPr>
          <w:rFonts w:ascii="SimSun" w:hAnsi="SimSun" w:cs="Times New Roman" w:hint="eastAsia"/>
          <w:sz w:val="21"/>
          <w:szCs w:val="21"/>
        </w:rPr>
        <w:t>、</w:t>
      </w:r>
      <w:r w:rsidR="002072C6" w:rsidRPr="002072C6">
        <w:rPr>
          <w:rFonts w:ascii="SimSun" w:hAnsi="SimSun" w:cs="Times New Roman" w:hint="eastAsia"/>
          <w:sz w:val="21"/>
          <w:szCs w:val="21"/>
        </w:rPr>
        <w:t>厄瓜多尔</w:t>
      </w:r>
      <w:r w:rsidR="002072C6">
        <w:rPr>
          <w:rFonts w:ascii="SimSun" w:hAnsi="SimSun" w:cs="Times New Roman" w:hint="eastAsia"/>
          <w:sz w:val="21"/>
          <w:szCs w:val="21"/>
        </w:rPr>
        <w:t>、</w:t>
      </w:r>
      <w:r w:rsidR="002072C6" w:rsidRPr="002072C6">
        <w:rPr>
          <w:rFonts w:ascii="SimSun" w:hAnsi="SimSun" w:cs="Times New Roman" w:hint="eastAsia"/>
          <w:sz w:val="21"/>
          <w:szCs w:val="21"/>
        </w:rPr>
        <w:t>埃及</w:t>
      </w:r>
      <w:r w:rsidR="002072C6">
        <w:rPr>
          <w:rFonts w:ascii="SimSun" w:hAnsi="SimSun" w:cs="Times New Roman" w:hint="eastAsia"/>
          <w:sz w:val="21"/>
          <w:szCs w:val="21"/>
        </w:rPr>
        <w:t>、</w:t>
      </w:r>
      <w:r w:rsidR="002072C6" w:rsidRPr="002072C6">
        <w:rPr>
          <w:rFonts w:ascii="SimSun" w:hAnsi="SimSun" w:cs="Times New Roman" w:hint="eastAsia"/>
          <w:sz w:val="21"/>
          <w:szCs w:val="21"/>
        </w:rPr>
        <w:t>萨尔瓦多</w:t>
      </w:r>
      <w:r w:rsidR="002072C6">
        <w:rPr>
          <w:rFonts w:ascii="SimSun" w:hAnsi="SimSun" w:cs="Times New Roman" w:hint="eastAsia"/>
          <w:sz w:val="21"/>
          <w:szCs w:val="21"/>
        </w:rPr>
        <w:t>、</w:t>
      </w:r>
      <w:r w:rsidR="002072C6" w:rsidRPr="002072C6">
        <w:rPr>
          <w:rFonts w:ascii="SimSun" w:hAnsi="SimSun" w:cs="Times New Roman" w:hint="eastAsia"/>
          <w:sz w:val="21"/>
          <w:szCs w:val="21"/>
        </w:rPr>
        <w:t>赤道几内亚</w:t>
      </w:r>
      <w:r w:rsidR="002072C6">
        <w:rPr>
          <w:rFonts w:ascii="SimSun" w:hAnsi="SimSun" w:cs="Times New Roman" w:hint="eastAsia"/>
          <w:sz w:val="21"/>
          <w:szCs w:val="21"/>
        </w:rPr>
        <w:t>、</w:t>
      </w:r>
      <w:r w:rsidR="002072C6" w:rsidRPr="002072C6">
        <w:rPr>
          <w:rFonts w:ascii="SimSun" w:hAnsi="SimSun" w:cs="Times New Roman" w:hint="eastAsia"/>
          <w:sz w:val="21"/>
          <w:szCs w:val="21"/>
        </w:rPr>
        <w:t>埃塞俄比亚</w:t>
      </w:r>
      <w:r w:rsidR="002072C6">
        <w:rPr>
          <w:rFonts w:ascii="SimSun" w:hAnsi="SimSun" w:cs="Times New Roman" w:hint="eastAsia"/>
          <w:sz w:val="21"/>
          <w:szCs w:val="21"/>
        </w:rPr>
        <w:t>、</w:t>
      </w:r>
      <w:r w:rsidR="002072C6" w:rsidRPr="002072C6">
        <w:rPr>
          <w:rFonts w:ascii="SimSun" w:hAnsi="SimSun" w:cs="Times New Roman" w:hint="eastAsia"/>
          <w:sz w:val="21"/>
          <w:szCs w:val="21"/>
        </w:rPr>
        <w:t>前南斯拉夫的马其顿共和国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冈比亚</w:t>
      </w:r>
      <w:r w:rsidR="002072C6">
        <w:rPr>
          <w:rFonts w:ascii="SimSun" w:hAnsi="SimSun" w:cs="Times New Roman" w:hint="eastAsia"/>
          <w:sz w:val="21"/>
          <w:szCs w:val="21"/>
        </w:rPr>
        <w:t>、</w:t>
      </w:r>
      <w:r w:rsidR="002072C6" w:rsidRPr="002072C6">
        <w:rPr>
          <w:rFonts w:ascii="SimSun" w:hAnsi="SimSun" w:cs="Times New Roman" w:hint="eastAsia"/>
          <w:sz w:val="21"/>
          <w:szCs w:val="21"/>
        </w:rPr>
        <w:t>格鲁吉亚</w:t>
      </w:r>
      <w:r w:rsidR="002072C6">
        <w:rPr>
          <w:rFonts w:ascii="SimSun" w:hAnsi="SimSun" w:cs="Times New Roman" w:hint="eastAsia"/>
          <w:sz w:val="21"/>
          <w:szCs w:val="21"/>
        </w:rPr>
        <w:t>、</w:t>
      </w:r>
      <w:r w:rsidR="002072C6" w:rsidRPr="002072C6">
        <w:rPr>
          <w:rFonts w:ascii="SimSun" w:hAnsi="SimSun" w:cs="Times New Roman" w:hint="eastAsia"/>
          <w:sz w:val="21"/>
          <w:szCs w:val="21"/>
        </w:rPr>
        <w:t>德国</w:t>
      </w:r>
      <w:r w:rsidR="002072C6">
        <w:rPr>
          <w:rFonts w:ascii="SimSun" w:hAnsi="SimSun" w:cs="Times New Roman" w:hint="eastAsia"/>
          <w:sz w:val="21"/>
          <w:szCs w:val="21"/>
        </w:rPr>
        <w:t>、</w:t>
      </w:r>
      <w:r w:rsidR="002072C6" w:rsidRPr="002072C6">
        <w:rPr>
          <w:rFonts w:ascii="SimSun" w:hAnsi="SimSun" w:cs="Times New Roman" w:hint="eastAsia"/>
          <w:sz w:val="21"/>
          <w:szCs w:val="21"/>
        </w:rPr>
        <w:t>加纳</w:t>
      </w:r>
      <w:r w:rsidR="002072C6">
        <w:rPr>
          <w:rFonts w:ascii="SimSun" w:hAnsi="SimSun" w:cs="Times New Roman" w:hint="eastAsia"/>
          <w:sz w:val="21"/>
          <w:szCs w:val="21"/>
        </w:rPr>
        <w:t>、</w:t>
      </w:r>
      <w:r w:rsidR="002072C6" w:rsidRPr="002072C6">
        <w:rPr>
          <w:rFonts w:ascii="SimSun" w:hAnsi="SimSun" w:cs="Times New Roman" w:hint="eastAsia"/>
          <w:sz w:val="21"/>
          <w:szCs w:val="21"/>
        </w:rPr>
        <w:t>希腊</w:t>
      </w:r>
      <w:r w:rsidR="002072C6">
        <w:rPr>
          <w:rFonts w:ascii="SimSun" w:hAnsi="SimSun" w:cs="Times New Roman" w:hint="eastAsia"/>
          <w:sz w:val="21"/>
          <w:szCs w:val="21"/>
        </w:rPr>
        <w:t>、</w:t>
      </w:r>
      <w:r w:rsidR="002072C6" w:rsidRPr="002072C6">
        <w:rPr>
          <w:rFonts w:ascii="SimSun" w:hAnsi="SimSun" w:cs="Times New Roman" w:hint="eastAsia"/>
          <w:sz w:val="21"/>
          <w:szCs w:val="21"/>
        </w:rPr>
        <w:t>危地马拉</w:t>
      </w:r>
      <w:r w:rsidR="002072C6">
        <w:rPr>
          <w:rFonts w:ascii="SimSun" w:hAnsi="SimSun" w:cs="Times New Roman" w:hint="eastAsia"/>
          <w:sz w:val="21"/>
          <w:szCs w:val="21"/>
        </w:rPr>
        <w:t>、</w:t>
      </w:r>
      <w:r w:rsidR="002072C6" w:rsidRPr="002072C6">
        <w:rPr>
          <w:rFonts w:ascii="SimSun" w:hAnsi="SimSun" w:cs="Times New Roman" w:hint="eastAsia"/>
          <w:sz w:val="21"/>
          <w:szCs w:val="21"/>
        </w:rPr>
        <w:t>几内亚</w:t>
      </w:r>
      <w:r w:rsidR="002072C6">
        <w:rPr>
          <w:rFonts w:ascii="SimSun" w:hAnsi="SimSun" w:cs="Times New Roman" w:hint="eastAsia"/>
          <w:sz w:val="21"/>
          <w:szCs w:val="21"/>
        </w:rPr>
        <w:t>、</w:t>
      </w:r>
      <w:r w:rsidR="002072C6" w:rsidRPr="002072C6">
        <w:rPr>
          <w:rFonts w:ascii="SimSun" w:hAnsi="SimSun" w:cs="Times New Roman" w:hint="eastAsia"/>
          <w:sz w:val="21"/>
          <w:szCs w:val="21"/>
        </w:rPr>
        <w:t>几内亚</w:t>
      </w:r>
      <w:r w:rsidR="002072C6">
        <w:rPr>
          <w:rFonts w:ascii="SimSun" w:hAnsi="SimSun" w:cs="Times New Roman" w:hint="eastAsia"/>
          <w:sz w:val="21"/>
          <w:szCs w:val="21"/>
        </w:rPr>
        <w:t>比绍、</w:t>
      </w:r>
      <w:r w:rsidR="002072C6" w:rsidRPr="002072C6">
        <w:rPr>
          <w:rFonts w:ascii="SimSun" w:hAnsi="SimSun" w:cs="Times New Roman" w:hint="eastAsia"/>
          <w:sz w:val="21"/>
          <w:szCs w:val="21"/>
        </w:rPr>
        <w:t>教廷</w:t>
      </w:r>
      <w:r w:rsidR="002072C6">
        <w:rPr>
          <w:rFonts w:ascii="SimSun" w:hAnsi="SimSun" w:cs="Times New Roman" w:hint="eastAsia"/>
          <w:sz w:val="21"/>
          <w:szCs w:val="21"/>
        </w:rPr>
        <w:t>、</w:t>
      </w:r>
      <w:r w:rsidR="002072C6" w:rsidRPr="002072C6">
        <w:rPr>
          <w:rFonts w:ascii="SimSun" w:hAnsi="SimSun" w:cs="Times New Roman" w:hint="eastAsia"/>
          <w:sz w:val="21"/>
          <w:szCs w:val="21"/>
        </w:rPr>
        <w:t>匈牙利</w:t>
      </w:r>
      <w:r w:rsidR="002072C6">
        <w:rPr>
          <w:rFonts w:ascii="SimSun" w:hAnsi="SimSun" w:cs="Times New Roman" w:hint="eastAsia"/>
          <w:sz w:val="21"/>
          <w:szCs w:val="21"/>
        </w:rPr>
        <w:t>、</w:t>
      </w:r>
      <w:r w:rsidR="002072C6" w:rsidRPr="002072C6">
        <w:rPr>
          <w:rFonts w:ascii="SimSun" w:hAnsi="SimSun" w:cs="Times New Roman" w:hint="eastAsia"/>
          <w:sz w:val="21"/>
          <w:szCs w:val="21"/>
        </w:rPr>
        <w:t>冰岛</w:t>
      </w:r>
      <w:r w:rsidR="002072C6">
        <w:rPr>
          <w:rFonts w:ascii="SimSun" w:hAnsi="SimSun" w:cs="Times New Roman" w:hint="eastAsia"/>
          <w:sz w:val="21"/>
          <w:szCs w:val="21"/>
        </w:rPr>
        <w:t>、</w:t>
      </w:r>
      <w:r w:rsidR="002072C6" w:rsidRPr="002072C6">
        <w:rPr>
          <w:rFonts w:ascii="SimSun" w:hAnsi="SimSun" w:cs="Times New Roman" w:hint="eastAsia"/>
          <w:sz w:val="21"/>
          <w:szCs w:val="21"/>
        </w:rPr>
        <w:t>印度</w:t>
      </w:r>
      <w:r w:rsidR="002072C6">
        <w:rPr>
          <w:rFonts w:ascii="SimSun" w:hAnsi="SimSun" w:cs="Times New Roman" w:hint="eastAsia"/>
          <w:sz w:val="21"/>
          <w:szCs w:val="21"/>
        </w:rPr>
        <w:t>、</w:t>
      </w:r>
      <w:r w:rsidR="002072C6" w:rsidRPr="002072C6">
        <w:rPr>
          <w:rFonts w:ascii="SimSun" w:hAnsi="SimSun" w:cs="Times New Roman" w:hint="eastAsia"/>
          <w:sz w:val="21"/>
          <w:szCs w:val="21"/>
        </w:rPr>
        <w:t>印度尼西亚</w:t>
      </w:r>
      <w:r w:rsidR="002072C6">
        <w:rPr>
          <w:rFonts w:ascii="SimSun" w:hAnsi="SimSun" w:cs="Times New Roman" w:hint="eastAsia"/>
          <w:sz w:val="21"/>
          <w:szCs w:val="21"/>
        </w:rPr>
        <w:t>、</w:t>
      </w:r>
      <w:r w:rsidR="002072C6" w:rsidRPr="002072C6">
        <w:rPr>
          <w:rFonts w:ascii="SimSun" w:hAnsi="SimSun" w:cs="Times New Roman" w:hint="eastAsia"/>
          <w:sz w:val="21"/>
          <w:szCs w:val="21"/>
        </w:rPr>
        <w:t>伊朗</w:t>
      </w:r>
      <w:r w:rsidR="002072C6">
        <w:rPr>
          <w:rFonts w:ascii="SimSun" w:hAnsi="SimSun" w:cs="Times New Roman" w:hint="eastAsia"/>
          <w:sz w:val="21"/>
          <w:szCs w:val="21"/>
        </w:rPr>
        <w:t>(</w:t>
      </w:r>
      <w:r w:rsidR="002072C6" w:rsidRPr="002072C6">
        <w:rPr>
          <w:rFonts w:ascii="SimSun" w:hAnsi="SimSun" w:cs="Times New Roman" w:hint="eastAsia"/>
          <w:sz w:val="21"/>
          <w:szCs w:val="21"/>
        </w:rPr>
        <w:t>伊斯兰共和国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以色列</w:t>
      </w:r>
      <w:r w:rsidR="002072C6">
        <w:rPr>
          <w:rFonts w:ascii="SimSun" w:hAnsi="SimSun" w:cs="Times New Roman" w:hint="eastAsia"/>
          <w:sz w:val="21"/>
          <w:szCs w:val="21"/>
        </w:rPr>
        <w:t>、</w:t>
      </w:r>
      <w:r w:rsidR="002072C6" w:rsidRPr="002072C6">
        <w:rPr>
          <w:rFonts w:ascii="SimSun" w:hAnsi="SimSun" w:cs="Times New Roman" w:hint="eastAsia"/>
          <w:sz w:val="21"/>
          <w:szCs w:val="21"/>
        </w:rPr>
        <w:t>意大利</w:t>
      </w:r>
      <w:r w:rsidR="002072C6">
        <w:rPr>
          <w:rFonts w:ascii="SimSun" w:hAnsi="SimSun" w:cs="Times New Roman" w:hint="eastAsia"/>
          <w:sz w:val="21"/>
          <w:szCs w:val="21"/>
        </w:rPr>
        <w:t>、</w:t>
      </w:r>
      <w:r w:rsidR="002072C6" w:rsidRPr="002072C6">
        <w:rPr>
          <w:rFonts w:ascii="SimSun" w:hAnsi="SimSun" w:cs="Times New Roman" w:hint="eastAsia"/>
          <w:sz w:val="21"/>
          <w:szCs w:val="21"/>
        </w:rPr>
        <w:t>牙买加</w:t>
      </w:r>
      <w:r w:rsidR="002072C6">
        <w:rPr>
          <w:rFonts w:ascii="SimSun" w:hAnsi="SimSun" w:cs="Times New Roman" w:hint="eastAsia"/>
          <w:sz w:val="21"/>
          <w:szCs w:val="21"/>
        </w:rPr>
        <w:t>、</w:t>
      </w:r>
      <w:r w:rsidR="002072C6" w:rsidRPr="002072C6">
        <w:rPr>
          <w:rFonts w:ascii="SimSun" w:hAnsi="SimSun" w:cs="Times New Roman" w:hint="eastAsia"/>
          <w:sz w:val="21"/>
          <w:szCs w:val="21"/>
        </w:rPr>
        <w:t>日本</w:t>
      </w:r>
      <w:r w:rsidR="002072C6">
        <w:rPr>
          <w:rFonts w:ascii="SimSun" w:hAnsi="SimSun" w:cs="Times New Roman" w:hint="eastAsia"/>
          <w:sz w:val="21"/>
          <w:szCs w:val="21"/>
        </w:rPr>
        <w:t>、</w:t>
      </w:r>
      <w:r w:rsidR="002072C6" w:rsidRPr="002072C6">
        <w:rPr>
          <w:rFonts w:ascii="SimSun" w:hAnsi="SimSun" w:cs="Times New Roman" w:hint="eastAsia"/>
          <w:sz w:val="21"/>
          <w:szCs w:val="21"/>
        </w:rPr>
        <w:t>肯尼亚</w:t>
      </w:r>
      <w:r w:rsidR="002072C6">
        <w:rPr>
          <w:rFonts w:ascii="SimSun" w:hAnsi="SimSun" w:cs="Times New Roman" w:hint="eastAsia"/>
          <w:sz w:val="21"/>
          <w:szCs w:val="21"/>
        </w:rPr>
        <w:t>、</w:t>
      </w:r>
      <w:r w:rsidR="002072C6" w:rsidRPr="002072C6">
        <w:rPr>
          <w:rFonts w:ascii="SimSun" w:hAnsi="SimSun" w:cs="Times New Roman" w:hint="eastAsia"/>
          <w:sz w:val="21"/>
          <w:szCs w:val="21"/>
        </w:rPr>
        <w:t>老挝</w:t>
      </w:r>
      <w:r w:rsidR="002072C6">
        <w:rPr>
          <w:rFonts w:ascii="SimSun" w:hAnsi="SimSun" w:cs="Times New Roman" w:hint="eastAsia"/>
          <w:sz w:val="21"/>
          <w:szCs w:val="21"/>
        </w:rPr>
        <w:t>人民民主共和国、</w:t>
      </w:r>
      <w:r w:rsidR="002072C6" w:rsidRPr="002072C6">
        <w:rPr>
          <w:rFonts w:ascii="SimSun" w:hAnsi="SimSun" w:cs="Times New Roman" w:hint="eastAsia"/>
          <w:sz w:val="21"/>
          <w:szCs w:val="21"/>
        </w:rPr>
        <w:t>立陶宛</w:t>
      </w:r>
      <w:r w:rsidR="002072C6">
        <w:rPr>
          <w:rFonts w:ascii="SimSun" w:hAnsi="SimSun" w:cs="Times New Roman" w:hint="eastAsia"/>
          <w:sz w:val="21"/>
          <w:szCs w:val="21"/>
        </w:rPr>
        <w:t>、</w:t>
      </w:r>
      <w:r w:rsidR="002072C6" w:rsidRPr="002072C6">
        <w:rPr>
          <w:rFonts w:ascii="SimSun" w:hAnsi="SimSun" w:cs="Times New Roman" w:hint="eastAsia"/>
          <w:sz w:val="21"/>
          <w:szCs w:val="21"/>
        </w:rPr>
        <w:t>马达加斯加</w:t>
      </w:r>
      <w:r w:rsidR="002072C6">
        <w:rPr>
          <w:rFonts w:ascii="SimSun" w:hAnsi="SimSun" w:cs="Times New Roman" w:hint="eastAsia"/>
          <w:sz w:val="21"/>
          <w:szCs w:val="21"/>
        </w:rPr>
        <w:t>、</w:t>
      </w:r>
      <w:r w:rsidR="002072C6" w:rsidRPr="002072C6">
        <w:rPr>
          <w:rFonts w:ascii="SimSun" w:hAnsi="SimSun" w:cs="Times New Roman" w:hint="eastAsia"/>
          <w:sz w:val="21"/>
          <w:szCs w:val="21"/>
        </w:rPr>
        <w:t>马里</w:t>
      </w:r>
      <w:r w:rsidR="002072C6">
        <w:rPr>
          <w:rFonts w:ascii="SimSun" w:hAnsi="SimSun" w:cs="Times New Roman" w:hint="eastAsia"/>
          <w:sz w:val="21"/>
          <w:szCs w:val="21"/>
        </w:rPr>
        <w:t>、</w:t>
      </w:r>
      <w:r w:rsidR="002072C6" w:rsidRPr="002072C6">
        <w:rPr>
          <w:rFonts w:ascii="SimSun" w:hAnsi="SimSun" w:cs="Times New Roman" w:hint="eastAsia"/>
          <w:sz w:val="21"/>
          <w:szCs w:val="21"/>
        </w:rPr>
        <w:t>马拉维</w:t>
      </w:r>
      <w:r w:rsidR="002072C6">
        <w:rPr>
          <w:rFonts w:ascii="SimSun" w:hAnsi="SimSun" w:cs="Times New Roman" w:hint="eastAsia"/>
          <w:sz w:val="21"/>
          <w:szCs w:val="21"/>
        </w:rPr>
        <w:t>、</w:t>
      </w:r>
      <w:r w:rsidR="002072C6" w:rsidRPr="002072C6">
        <w:rPr>
          <w:rFonts w:ascii="SimSun" w:hAnsi="SimSun" w:cs="Times New Roman" w:hint="eastAsia"/>
          <w:sz w:val="21"/>
          <w:szCs w:val="21"/>
        </w:rPr>
        <w:t>马来西亚</w:t>
      </w:r>
      <w:r w:rsidR="002072C6">
        <w:rPr>
          <w:rFonts w:ascii="SimSun" w:hAnsi="SimSun" w:cs="Times New Roman" w:hint="eastAsia"/>
          <w:sz w:val="21"/>
          <w:szCs w:val="21"/>
        </w:rPr>
        <w:t>、</w:t>
      </w:r>
      <w:r w:rsidR="002072C6" w:rsidRPr="002072C6">
        <w:rPr>
          <w:rFonts w:ascii="SimSun" w:hAnsi="SimSun" w:cs="Times New Roman" w:hint="eastAsia"/>
          <w:sz w:val="21"/>
          <w:szCs w:val="21"/>
        </w:rPr>
        <w:t>毛里塔尼亚</w:t>
      </w:r>
      <w:r w:rsidR="002072C6">
        <w:rPr>
          <w:rFonts w:ascii="SimSun" w:hAnsi="SimSun" w:cs="Times New Roman" w:hint="eastAsia"/>
          <w:sz w:val="21"/>
          <w:szCs w:val="21"/>
        </w:rPr>
        <w:t>、</w:t>
      </w:r>
      <w:r w:rsidR="002072C6" w:rsidRPr="002072C6">
        <w:rPr>
          <w:rFonts w:ascii="SimSun" w:hAnsi="SimSun" w:cs="Times New Roman" w:hint="eastAsia"/>
          <w:sz w:val="21"/>
          <w:szCs w:val="21"/>
        </w:rPr>
        <w:t>墨西哥</w:t>
      </w:r>
      <w:r w:rsidR="002072C6">
        <w:rPr>
          <w:rFonts w:ascii="SimSun" w:hAnsi="SimSun" w:cs="Times New Roman" w:hint="eastAsia"/>
          <w:sz w:val="21"/>
          <w:szCs w:val="21"/>
        </w:rPr>
        <w:t>、</w:t>
      </w:r>
      <w:r w:rsidR="002072C6" w:rsidRPr="002072C6">
        <w:rPr>
          <w:rFonts w:ascii="SimSun" w:hAnsi="SimSun" w:cs="Times New Roman" w:hint="eastAsia"/>
          <w:sz w:val="21"/>
          <w:szCs w:val="21"/>
        </w:rPr>
        <w:t>摩纳哥</w:t>
      </w:r>
      <w:r w:rsidR="002072C6">
        <w:rPr>
          <w:rFonts w:ascii="SimSun" w:hAnsi="SimSun" w:cs="Times New Roman" w:hint="eastAsia"/>
          <w:sz w:val="21"/>
          <w:szCs w:val="21"/>
        </w:rPr>
        <w:t>、</w:t>
      </w:r>
      <w:r w:rsidR="002072C6" w:rsidRPr="002072C6">
        <w:rPr>
          <w:rFonts w:ascii="SimSun" w:hAnsi="SimSun" w:cs="Times New Roman" w:hint="eastAsia"/>
          <w:sz w:val="21"/>
          <w:szCs w:val="21"/>
        </w:rPr>
        <w:t>黑山</w:t>
      </w:r>
      <w:r w:rsidR="002072C6">
        <w:rPr>
          <w:rFonts w:ascii="SimSun" w:hAnsi="SimSun" w:cs="Times New Roman" w:hint="eastAsia"/>
          <w:sz w:val="21"/>
          <w:szCs w:val="21"/>
        </w:rPr>
        <w:t>、</w:t>
      </w:r>
      <w:r w:rsidR="002072C6" w:rsidRPr="002072C6">
        <w:rPr>
          <w:rFonts w:ascii="SimSun" w:hAnsi="SimSun" w:cs="Times New Roman" w:hint="eastAsia"/>
          <w:sz w:val="21"/>
          <w:szCs w:val="21"/>
        </w:rPr>
        <w:t>摩洛哥</w:t>
      </w:r>
      <w:r w:rsidR="002072C6">
        <w:rPr>
          <w:rFonts w:ascii="SimSun" w:hAnsi="SimSun" w:cs="Times New Roman" w:hint="eastAsia"/>
          <w:sz w:val="21"/>
          <w:szCs w:val="21"/>
        </w:rPr>
        <w:t>、</w:t>
      </w:r>
      <w:r w:rsidR="002072C6" w:rsidRPr="002072C6">
        <w:rPr>
          <w:rFonts w:ascii="SimSun" w:hAnsi="SimSun" w:cs="Times New Roman" w:hint="eastAsia"/>
          <w:sz w:val="21"/>
          <w:szCs w:val="21"/>
        </w:rPr>
        <w:t>莫桑比克</w:t>
      </w:r>
      <w:r w:rsidR="002072C6">
        <w:rPr>
          <w:rFonts w:ascii="SimSun" w:hAnsi="SimSun" w:cs="Times New Roman" w:hint="eastAsia"/>
          <w:sz w:val="21"/>
          <w:szCs w:val="21"/>
        </w:rPr>
        <w:t>、</w:t>
      </w:r>
      <w:r w:rsidR="002072C6" w:rsidRPr="002072C6">
        <w:rPr>
          <w:rFonts w:ascii="SimSun" w:hAnsi="SimSun" w:cs="Times New Roman" w:hint="eastAsia"/>
          <w:sz w:val="21"/>
          <w:szCs w:val="21"/>
        </w:rPr>
        <w:t>缅甸</w:t>
      </w:r>
      <w:r w:rsidR="002072C6">
        <w:rPr>
          <w:rFonts w:ascii="SimSun" w:hAnsi="SimSun" w:cs="Times New Roman" w:hint="eastAsia"/>
          <w:sz w:val="21"/>
          <w:szCs w:val="21"/>
        </w:rPr>
        <w:t>、</w:t>
      </w:r>
      <w:r w:rsidR="002072C6" w:rsidRPr="002072C6">
        <w:rPr>
          <w:rFonts w:ascii="SimSun" w:hAnsi="SimSun" w:cs="Times New Roman" w:hint="eastAsia"/>
          <w:sz w:val="21"/>
          <w:szCs w:val="21"/>
        </w:rPr>
        <w:t>纳米比亚</w:t>
      </w:r>
      <w:r w:rsidR="002072C6">
        <w:rPr>
          <w:rFonts w:ascii="SimSun" w:hAnsi="SimSun" w:cs="Times New Roman" w:hint="eastAsia"/>
          <w:sz w:val="21"/>
          <w:szCs w:val="21"/>
        </w:rPr>
        <w:t>、</w:t>
      </w:r>
      <w:r w:rsidR="002072C6" w:rsidRPr="002072C6">
        <w:rPr>
          <w:rFonts w:ascii="SimSun" w:hAnsi="SimSun" w:cs="Times New Roman" w:hint="eastAsia"/>
          <w:sz w:val="21"/>
          <w:szCs w:val="21"/>
        </w:rPr>
        <w:t>尼泊尔</w:t>
      </w:r>
      <w:r w:rsidR="002072C6">
        <w:rPr>
          <w:rFonts w:ascii="SimSun" w:hAnsi="SimSun" w:cs="Times New Roman" w:hint="eastAsia"/>
          <w:sz w:val="21"/>
          <w:szCs w:val="21"/>
        </w:rPr>
        <w:t>、</w:t>
      </w:r>
      <w:r w:rsidR="002072C6" w:rsidRPr="002072C6">
        <w:rPr>
          <w:rFonts w:ascii="SimSun" w:hAnsi="SimSun" w:cs="Times New Roman" w:hint="eastAsia"/>
          <w:sz w:val="21"/>
          <w:szCs w:val="21"/>
        </w:rPr>
        <w:t>新西兰</w:t>
      </w:r>
      <w:r w:rsidR="002072C6">
        <w:rPr>
          <w:rFonts w:ascii="SimSun" w:hAnsi="SimSun" w:cs="Times New Roman" w:hint="eastAsia"/>
          <w:sz w:val="21"/>
          <w:szCs w:val="21"/>
        </w:rPr>
        <w:t>、</w:t>
      </w:r>
      <w:r w:rsidR="002072C6" w:rsidRPr="002072C6">
        <w:rPr>
          <w:rFonts w:ascii="SimSun" w:hAnsi="SimSun" w:cs="Times New Roman" w:hint="eastAsia"/>
          <w:sz w:val="21"/>
          <w:szCs w:val="21"/>
        </w:rPr>
        <w:t>尼日尔</w:t>
      </w:r>
      <w:r w:rsidR="002072C6">
        <w:rPr>
          <w:rFonts w:ascii="SimSun" w:hAnsi="SimSun" w:cs="Times New Roman" w:hint="eastAsia"/>
          <w:sz w:val="21"/>
          <w:szCs w:val="21"/>
        </w:rPr>
        <w:t>、</w:t>
      </w:r>
      <w:r w:rsidR="002072C6" w:rsidRPr="002072C6">
        <w:rPr>
          <w:rFonts w:ascii="SimSun" w:hAnsi="SimSun" w:cs="Times New Roman" w:hint="eastAsia"/>
          <w:sz w:val="21"/>
          <w:szCs w:val="21"/>
        </w:rPr>
        <w:t>尼日利亚</w:t>
      </w:r>
      <w:r w:rsidR="002072C6">
        <w:rPr>
          <w:rFonts w:ascii="SimSun" w:hAnsi="SimSun" w:cs="Times New Roman" w:hint="eastAsia"/>
          <w:sz w:val="21"/>
          <w:szCs w:val="21"/>
        </w:rPr>
        <w:t>、</w:t>
      </w:r>
      <w:r w:rsidR="002072C6" w:rsidRPr="002072C6">
        <w:rPr>
          <w:rFonts w:ascii="SimSun" w:hAnsi="SimSun" w:cs="Times New Roman" w:hint="eastAsia"/>
          <w:sz w:val="21"/>
          <w:szCs w:val="21"/>
        </w:rPr>
        <w:t>挪威</w:t>
      </w:r>
      <w:r w:rsidR="002072C6">
        <w:rPr>
          <w:rFonts w:ascii="SimSun" w:hAnsi="SimSun" w:cs="Times New Roman" w:hint="eastAsia"/>
          <w:sz w:val="21"/>
          <w:szCs w:val="21"/>
        </w:rPr>
        <w:t>、</w:t>
      </w:r>
      <w:r w:rsidR="002072C6" w:rsidRPr="002072C6">
        <w:rPr>
          <w:rFonts w:ascii="SimSun" w:hAnsi="SimSun" w:cs="Times New Roman" w:hint="eastAsia"/>
          <w:sz w:val="21"/>
          <w:szCs w:val="21"/>
        </w:rPr>
        <w:t>巴基斯坦</w:t>
      </w:r>
      <w:r w:rsidR="002072C6">
        <w:rPr>
          <w:rFonts w:ascii="SimSun" w:hAnsi="SimSun" w:cs="Times New Roman" w:hint="eastAsia"/>
          <w:sz w:val="21"/>
          <w:szCs w:val="21"/>
        </w:rPr>
        <w:t>、巴勒斯坦、</w:t>
      </w:r>
      <w:r w:rsidR="002072C6" w:rsidRPr="002072C6">
        <w:rPr>
          <w:rFonts w:ascii="SimSun" w:hAnsi="SimSun" w:cs="Times New Roman" w:hint="eastAsia"/>
          <w:sz w:val="21"/>
          <w:szCs w:val="21"/>
        </w:rPr>
        <w:t>巴拿马</w:t>
      </w:r>
      <w:r w:rsidR="002072C6">
        <w:rPr>
          <w:rFonts w:ascii="SimSun" w:hAnsi="SimSun" w:cs="Times New Roman" w:hint="eastAsia"/>
          <w:sz w:val="21"/>
          <w:szCs w:val="21"/>
        </w:rPr>
        <w:t>、</w:t>
      </w:r>
      <w:r w:rsidR="002072C6" w:rsidRPr="002072C6">
        <w:rPr>
          <w:rFonts w:ascii="SimSun" w:hAnsi="SimSun" w:cs="Times New Roman" w:hint="eastAsia"/>
          <w:sz w:val="21"/>
          <w:szCs w:val="21"/>
        </w:rPr>
        <w:t>巴拉圭</w:t>
      </w:r>
      <w:r w:rsidR="002072C6">
        <w:rPr>
          <w:rFonts w:ascii="SimSun" w:hAnsi="SimSun" w:cs="Times New Roman" w:hint="eastAsia"/>
          <w:sz w:val="21"/>
          <w:szCs w:val="21"/>
        </w:rPr>
        <w:t>、</w:t>
      </w:r>
      <w:r w:rsidR="002072C6" w:rsidRPr="002072C6">
        <w:rPr>
          <w:rFonts w:ascii="SimSun" w:hAnsi="SimSun" w:cs="Times New Roman" w:hint="eastAsia"/>
          <w:sz w:val="21"/>
          <w:szCs w:val="21"/>
        </w:rPr>
        <w:t>秘鲁</w:t>
      </w:r>
      <w:r w:rsidR="002072C6">
        <w:rPr>
          <w:rFonts w:ascii="SimSun" w:hAnsi="SimSun" w:cs="Times New Roman" w:hint="eastAsia"/>
          <w:sz w:val="21"/>
          <w:szCs w:val="21"/>
        </w:rPr>
        <w:t>、</w:t>
      </w:r>
      <w:r w:rsidR="002072C6" w:rsidRPr="002072C6">
        <w:rPr>
          <w:rFonts w:ascii="SimSun" w:hAnsi="SimSun" w:cs="Times New Roman" w:hint="eastAsia"/>
          <w:sz w:val="21"/>
          <w:szCs w:val="21"/>
        </w:rPr>
        <w:t>菲律宾</w:t>
      </w:r>
      <w:r w:rsidR="002072C6">
        <w:rPr>
          <w:rFonts w:ascii="SimSun" w:hAnsi="SimSun" w:cs="Times New Roman" w:hint="eastAsia"/>
          <w:sz w:val="21"/>
          <w:szCs w:val="21"/>
        </w:rPr>
        <w:t>、</w:t>
      </w:r>
      <w:r w:rsidR="002072C6" w:rsidRPr="002072C6">
        <w:rPr>
          <w:rFonts w:ascii="SimSun" w:hAnsi="SimSun" w:cs="Times New Roman" w:hint="eastAsia"/>
          <w:sz w:val="21"/>
          <w:szCs w:val="21"/>
        </w:rPr>
        <w:t>波兰</w:t>
      </w:r>
      <w:r w:rsidR="002072C6">
        <w:rPr>
          <w:rFonts w:ascii="SimSun" w:hAnsi="SimSun" w:cs="Times New Roman" w:hint="eastAsia"/>
          <w:sz w:val="21"/>
          <w:szCs w:val="21"/>
        </w:rPr>
        <w:t>、</w:t>
      </w:r>
      <w:r w:rsidR="002072C6" w:rsidRPr="002072C6">
        <w:rPr>
          <w:rFonts w:ascii="SimSun" w:hAnsi="SimSun" w:cs="Times New Roman" w:hint="eastAsia"/>
          <w:sz w:val="21"/>
          <w:szCs w:val="21"/>
        </w:rPr>
        <w:t>大韩民国</w:t>
      </w:r>
      <w:r w:rsidR="002072C6">
        <w:rPr>
          <w:rFonts w:ascii="SimSun" w:hAnsi="SimSun" w:cs="Times New Roman" w:hint="eastAsia"/>
          <w:sz w:val="21"/>
          <w:szCs w:val="21"/>
        </w:rPr>
        <w:t>、</w:t>
      </w:r>
      <w:r w:rsidR="002072C6" w:rsidRPr="002072C6">
        <w:rPr>
          <w:rFonts w:ascii="SimSun" w:hAnsi="SimSun" w:cs="Times New Roman" w:hint="eastAsia"/>
          <w:sz w:val="21"/>
          <w:szCs w:val="21"/>
        </w:rPr>
        <w:t>摩尔多瓦共和国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罗马尼亚</w:t>
      </w:r>
      <w:r w:rsidR="002072C6">
        <w:rPr>
          <w:rFonts w:ascii="SimSun" w:hAnsi="SimSun" w:cs="Times New Roman" w:hint="eastAsia"/>
          <w:sz w:val="21"/>
          <w:szCs w:val="21"/>
        </w:rPr>
        <w:t>、</w:t>
      </w:r>
      <w:r w:rsidR="002072C6" w:rsidRPr="002072C6">
        <w:rPr>
          <w:rFonts w:ascii="SimSun" w:hAnsi="SimSun" w:cs="Times New Roman" w:hint="eastAsia"/>
          <w:sz w:val="21"/>
          <w:szCs w:val="21"/>
        </w:rPr>
        <w:t>俄罗斯联邦</w:t>
      </w:r>
      <w:r w:rsidR="002072C6">
        <w:rPr>
          <w:rFonts w:ascii="SimSun" w:hAnsi="SimSun" w:cs="Times New Roman" w:hint="eastAsia"/>
          <w:sz w:val="21"/>
          <w:szCs w:val="21"/>
        </w:rPr>
        <w:t>、</w:t>
      </w:r>
      <w:r w:rsidR="002072C6" w:rsidRPr="002072C6">
        <w:rPr>
          <w:rFonts w:ascii="SimSun" w:hAnsi="SimSun" w:cs="Times New Roman" w:hint="eastAsia"/>
          <w:sz w:val="21"/>
          <w:szCs w:val="21"/>
        </w:rPr>
        <w:t>卢旺达</w:t>
      </w:r>
      <w:r w:rsidR="002072C6">
        <w:rPr>
          <w:rFonts w:ascii="SimSun" w:hAnsi="SimSun" w:cs="Times New Roman" w:hint="eastAsia"/>
          <w:sz w:val="21"/>
          <w:szCs w:val="21"/>
        </w:rPr>
        <w:t>、</w:t>
      </w:r>
      <w:r w:rsidR="002072C6" w:rsidRPr="002072C6">
        <w:rPr>
          <w:rFonts w:ascii="SimSun" w:hAnsi="SimSun" w:cs="Times New Roman" w:hint="eastAsia"/>
          <w:sz w:val="21"/>
          <w:szCs w:val="21"/>
        </w:rPr>
        <w:t>塞内加尔</w:t>
      </w:r>
      <w:r w:rsidR="002072C6">
        <w:rPr>
          <w:rFonts w:ascii="SimSun" w:hAnsi="SimSun" w:cs="Times New Roman" w:hint="eastAsia"/>
          <w:sz w:val="21"/>
          <w:szCs w:val="21"/>
        </w:rPr>
        <w:t>、</w:t>
      </w:r>
      <w:r w:rsidR="002072C6" w:rsidRPr="002072C6">
        <w:rPr>
          <w:rFonts w:ascii="SimSun" w:hAnsi="SimSun" w:cs="Times New Roman" w:hint="eastAsia"/>
          <w:sz w:val="21"/>
          <w:szCs w:val="21"/>
        </w:rPr>
        <w:t>塞尔维亚</w:t>
      </w:r>
      <w:r w:rsidR="002072C6">
        <w:rPr>
          <w:rFonts w:ascii="SimSun" w:hAnsi="SimSun" w:cs="Times New Roman" w:hint="eastAsia"/>
          <w:sz w:val="21"/>
          <w:szCs w:val="21"/>
        </w:rPr>
        <w:t>、</w:t>
      </w:r>
      <w:r w:rsidR="002072C6" w:rsidRPr="002072C6">
        <w:rPr>
          <w:rFonts w:ascii="SimSun" w:hAnsi="SimSun" w:cs="Times New Roman" w:hint="eastAsia"/>
          <w:sz w:val="21"/>
          <w:szCs w:val="21"/>
        </w:rPr>
        <w:t>塞拉利昂</w:t>
      </w:r>
      <w:r w:rsidR="002072C6">
        <w:rPr>
          <w:rFonts w:ascii="SimSun" w:hAnsi="SimSun" w:cs="Times New Roman" w:hint="eastAsia"/>
          <w:sz w:val="21"/>
          <w:szCs w:val="21"/>
        </w:rPr>
        <w:t>、</w:t>
      </w:r>
      <w:r w:rsidR="002072C6" w:rsidRPr="002072C6">
        <w:rPr>
          <w:rFonts w:ascii="SimSun" w:hAnsi="SimSun" w:cs="Times New Roman" w:hint="eastAsia"/>
          <w:sz w:val="21"/>
          <w:szCs w:val="21"/>
        </w:rPr>
        <w:t>新加坡</w:t>
      </w:r>
      <w:r w:rsidR="002072C6">
        <w:rPr>
          <w:rFonts w:ascii="SimSun" w:hAnsi="SimSun" w:cs="Times New Roman" w:hint="eastAsia"/>
          <w:sz w:val="21"/>
          <w:szCs w:val="21"/>
        </w:rPr>
        <w:t>、</w:t>
      </w:r>
      <w:r w:rsidR="002072C6" w:rsidRPr="002072C6">
        <w:rPr>
          <w:rFonts w:ascii="SimSun" w:hAnsi="SimSun" w:cs="Times New Roman" w:hint="eastAsia"/>
          <w:sz w:val="21"/>
          <w:szCs w:val="21"/>
        </w:rPr>
        <w:t>斯洛伐克</w:t>
      </w:r>
      <w:r w:rsidR="002072C6">
        <w:rPr>
          <w:rFonts w:ascii="SimSun" w:hAnsi="SimSun" w:cs="Times New Roman" w:hint="eastAsia"/>
          <w:sz w:val="21"/>
          <w:szCs w:val="21"/>
        </w:rPr>
        <w:t>、</w:t>
      </w:r>
      <w:r w:rsidR="002072C6" w:rsidRPr="002072C6">
        <w:rPr>
          <w:rFonts w:ascii="SimSun" w:hAnsi="SimSun" w:cs="Times New Roman" w:hint="eastAsia"/>
          <w:sz w:val="21"/>
          <w:szCs w:val="21"/>
        </w:rPr>
        <w:t>南非</w:t>
      </w:r>
      <w:r w:rsidR="002072C6">
        <w:rPr>
          <w:rFonts w:ascii="SimSun" w:hAnsi="SimSun" w:cs="Times New Roman" w:hint="eastAsia"/>
          <w:sz w:val="21"/>
          <w:szCs w:val="21"/>
        </w:rPr>
        <w:t>、</w:t>
      </w:r>
      <w:r w:rsidR="002072C6" w:rsidRPr="002072C6">
        <w:rPr>
          <w:rFonts w:ascii="SimSun" w:hAnsi="SimSun" w:cs="Times New Roman" w:hint="eastAsia"/>
          <w:sz w:val="21"/>
          <w:szCs w:val="21"/>
        </w:rPr>
        <w:t>西班牙</w:t>
      </w:r>
      <w:r w:rsidR="002072C6">
        <w:rPr>
          <w:rFonts w:ascii="SimSun" w:hAnsi="SimSun" w:cs="Times New Roman" w:hint="eastAsia"/>
          <w:sz w:val="21"/>
          <w:szCs w:val="21"/>
        </w:rPr>
        <w:t>、</w:t>
      </w:r>
      <w:r w:rsidR="002072C6" w:rsidRPr="002072C6">
        <w:rPr>
          <w:rFonts w:ascii="SimSun" w:hAnsi="SimSun" w:cs="Times New Roman" w:hint="eastAsia"/>
          <w:sz w:val="21"/>
          <w:szCs w:val="21"/>
        </w:rPr>
        <w:t>斯里兰卡</w:t>
      </w:r>
      <w:r w:rsidR="002072C6">
        <w:rPr>
          <w:rFonts w:ascii="SimSun" w:hAnsi="SimSun" w:cs="Times New Roman" w:hint="eastAsia"/>
          <w:sz w:val="21"/>
          <w:szCs w:val="21"/>
        </w:rPr>
        <w:t>、</w:t>
      </w:r>
      <w:r w:rsidR="002072C6" w:rsidRPr="002072C6">
        <w:rPr>
          <w:rFonts w:ascii="SimSun" w:hAnsi="SimSun" w:cs="Times New Roman" w:hint="eastAsia"/>
          <w:sz w:val="21"/>
          <w:szCs w:val="21"/>
        </w:rPr>
        <w:t>苏丹</w:t>
      </w:r>
      <w:r w:rsidR="002072C6">
        <w:rPr>
          <w:rFonts w:ascii="SimSun" w:hAnsi="SimSun" w:cs="Times New Roman" w:hint="eastAsia"/>
          <w:sz w:val="21"/>
          <w:szCs w:val="21"/>
        </w:rPr>
        <w:t>、</w:t>
      </w:r>
      <w:r w:rsidR="002072C6" w:rsidRPr="002072C6">
        <w:rPr>
          <w:rFonts w:ascii="SimSun" w:hAnsi="SimSun" w:cs="Times New Roman" w:hint="eastAsia"/>
          <w:sz w:val="21"/>
          <w:szCs w:val="21"/>
        </w:rPr>
        <w:t>斯威士兰</w:t>
      </w:r>
      <w:r w:rsidR="002072C6">
        <w:rPr>
          <w:rFonts w:ascii="SimSun" w:hAnsi="SimSun" w:cs="Times New Roman" w:hint="eastAsia"/>
          <w:sz w:val="21"/>
          <w:szCs w:val="21"/>
        </w:rPr>
        <w:t>、</w:t>
      </w:r>
      <w:r w:rsidR="002072C6" w:rsidRPr="002072C6">
        <w:rPr>
          <w:rFonts w:ascii="SimSun" w:hAnsi="SimSun" w:cs="Times New Roman" w:hint="eastAsia"/>
          <w:sz w:val="21"/>
          <w:szCs w:val="21"/>
        </w:rPr>
        <w:t>瑞典</w:t>
      </w:r>
      <w:r w:rsidR="002072C6">
        <w:rPr>
          <w:rFonts w:ascii="SimSun" w:hAnsi="SimSun" w:cs="Times New Roman" w:hint="eastAsia"/>
          <w:sz w:val="21"/>
          <w:szCs w:val="21"/>
        </w:rPr>
        <w:t>、</w:t>
      </w:r>
      <w:r w:rsidR="002072C6" w:rsidRPr="002072C6">
        <w:rPr>
          <w:rFonts w:ascii="SimSun" w:hAnsi="SimSun" w:cs="Times New Roman" w:hint="eastAsia"/>
          <w:sz w:val="21"/>
          <w:szCs w:val="21"/>
        </w:rPr>
        <w:t>瑞士</w:t>
      </w:r>
      <w:r w:rsidR="002072C6">
        <w:rPr>
          <w:rFonts w:ascii="SimSun" w:hAnsi="SimSun" w:cs="Times New Roman" w:hint="eastAsia"/>
          <w:sz w:val="21"/>
          <w:szCs w:val="21"/>
        </w:rPr>
        <w:t>、</w:t>
      </w:r>
      <w:r w:rsidR="002072C6" w:rsidRPr="002072C6">
        <w:rPr>
          <w:rFonts w:ascii="SimSun" w:hAnsi="SimSun" w:cs="Times New Roman" w:hint="eastAsia"/>
          <w:sz w:val="21"/>
          <w:szCs w:val="21"/>
        </w:rPr>
        <w:t>阿拉伯叙利亚共和国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泰国</w:t>
      </w:r>
      <w:r w:rsidR="002072C6">
        <w:rPr>
          <w:rFonts w:ascii="SimSun" w:hAnsi="SimSun" w:cs="Times New Roman" w:hint="eastAsia"/>
          <w:sz w:val="21"/>
          <w:szCs w:val="21"/>
        </w:rPr>
        <w:t>、</w:t>
      </w:r>
      <w:r w:rsidR="002072C6" w:rsidRPr="002072C6">
        <w:rPr>
          <w:rFonts w:ascii="SimSun" w:hAnsi="SimSun" w:cs="Times New Roman" w:hint="eastAsia"/>
          <w:sz w:val="21"/>
          <w:szCs w:val="21"/>
        </w:rPr>
        <w:t>多哥</w:t>
      </w:r>
      <w:r w:rsidR="002072C6">
        <w:rPr>
          <w:rFonts w:ascii="SimSun" w:hAnsi="SimSun" w:cs="Times New Roman" w:hint="eastAsia"/>
          <w:sz w:val="21"/>
          <w:szCs w:val="21"/>
        </w:rPr>
        <w:t>、</w:t>
      </w:r>
      <w:r w:rsidR="002072C6" w:rsidRPr="002072C6">
        <w:rPr>
          <w:rFonts w:ascii="SimSun" w:hAnsi="SimSun" w:cs="Times New Roman" w:hint="eastAsia"/>
          <w:sz w:val="21"/>
          <w:szCs w:val="21"/>
        </w:rPr>
        <w:t>特立尼达和多巴哥</w:t>
      </w:r>
      <w:r w:rsidR="002072C6">
        <w:rPr>
          <w:rFonts w:ascii="SimSun" w:hAnsi="SimSun" w:cs="Times New Roman" w:hint="eastAsia"/>
          <w:sz w:val="21"/>
          <w:szCs w:val="21"/>
        </w:rPr>
        <w:t>、</w:t>
      </w:r>
      <w:r w:rsidR="002072C6" w:rsidRPr="002072C6">
        <w:rPr>
          <w:rFonts w:ascii="SimSun" w:hAnsi="SimSun" w:cs="Times New Roman" w:hint="eastAsia"/>
          <w:sz w:val="21"/>
          <w:szCs w:val="21"/>
        </w:rPr>
        <w:t>土耳其</w:t>
      </w:r>
      <w:r w:rsidR="002072C6">
        <w:rPr>
          <w:rFonts w:ascii="SimSun" w:hAnsi="SimSun" w:cs="Times New Roman" w:hint="eastAsia"/>
          <w:sz w:val="21"/>
          <w:szCs w:val="21"/>
        </w:rPr>
        <w:t>、</w:t>
      </w:r>
      <w:r w:rsidR="002072C6" w:rsidRPr="002072C6">
        <w:rPr>
          <w:rFonts w:ascii="SimSun" w:hAnsi="SimSun" w:cs="Times New Roman" w:hint="eastAsia"/>
          <w:sz w:val="21"/>
          <w:szCs w:val="21"/>
        </w:rPr>
        <w:t>乌干达</w:t>
      </w:r>
      <w:r w:rsidR="002072C6">
        <w:rPr>
          <w:rFonts w:ascii="SimSun" w:hAnsi="SimSun" w:cs="Times New Roman" w:hint="eastAsia"/>
          <w:sz w:val="21"/>
          <w:szCs w:val="21"/>
        </w:rPr>
        <w:t>、</w:t>
      </w:r>
      <w:r w:rsidR="002072C6" w:rsidRPr="002072C6">
        <w:rPr>
          <w:rFonts w:ascii="SimSun" w:hAnsi="SimSun" w:cs="Times New Roman" w:hint="eastAsia"/>
          <w:sz w:val="21"/>
          <w:szCs w:val="21"/>
        </w:rPr>
        <w:t>乌克兰</w:t>
      </w:r>
      <w:r w:rsidR="002072C6">
        <w:rPr>
          <w:rFonts w:ascii="SimSun" w:hAnsi="SimSun" w:cs="Times New Roman" w:hint="eastAsia"/>
          <w:sz w:val="21"/>
          <w:szCs w:val="21"/>
        </w:rPr>
        <w:t>、</w:t>
      </w:r>
      <w:r w:rsidR="002072C6" w:rsidRPr="002072C6">
        <w:rPr>
          <w:rFonts w:ascii="SimSun" w:hAnsi="SimSun" w:cs="Times New Roman" w:hint="eastAsia"/>
          <w:sz w:val="21"/>
          <w:szCs w:val="21"/>
        </w:rPr>
        <w:t>联合王国</w:t>
      </w:r>
      <w:r w:rsidR="002072C6">
        <w:rPr>
          <w:rFonts w:ascii="SimSun" w:hAnsi="SimSun" w:cs="Times New Roman" w:hint="eastAsia"/>
          <w:sz w:val="21"/>
          <w:szCs w:val="21"/>
        </w:rPr>
        <w:t>、</w:t>
      </w:r>
      <w:r w:rsidR="002072C6" w:rsidRPr="002072C6">
        <w:rPr>
          <w:rFonts w:ascii="SimSun" w:hAnsi="SimSun" w:cs="Times New Roman" w:hint="eastAsia"/>
          <w:sz w:val="21"/>
          <w:szCs w:val="21"/>
        </w:rPr>
        <w:t>坦桑尼亚联合共和国</w:t>
      </w:r>
      <w:r w:rsidR="002072C6">
        <w:rPr>
          <w:rFonts w:ascii="SimSun" w:hAnsi="SimSun" w:cs="Times New Roman" w:hint="eastAsia"/>
          <w:sz w:val="21"/>
          <w:szCs w:val="21"/>
        </w:rPr>
        <w:t>、</w:t>
      </w:r>
      <w:r w:rsidR="002072C6" w:rsidRPr="002072C6">
        <w:rPr>
          <w:rFonts w:ascii="SimSun" w:hAnsi="SimSun" w:cs="Times New Roman" w:hint="eastAsia"/>
          <w:sz w:val="21"/>
          <w:szCs w:val="21"/>
        </w:rPr>
        <w:t>美利坚</w:t>
      </w:r>
      <w:r w:rsidR="002072C6" w:rsidRPr="002072C6">
        <w:rPr>
          <w:rFonts w:ascii="SimSun" w:hAnsi="SimSun" w:cs="Times New Roman" w:hint="eastAsia"/>
          <w:sz w:val="21"/>
          <w:szCs w:val="21"/>
        </w:rPr>
        <w:lastRenderedPageBreak/>
        <w:t>合众国</w:t>
      </w:r>
      <w:r w:rsidR="002072C6">
        <w:rPr>
          <w:rFonts w:ascii="SimSun" w:hAnsi="SimSun" w:cs="Times New Roman" w:hint="eastAsia"/>
          <w:sz w:val="21"/>
          <w:szCs w:val="21"/>
        </w:rPr>
        <w:t>、</w:t>
      </w:r>
      <w:r w:rsidR="002072C6" w:rsidRPr="002072C6">
        <w:rPr>
          <w:rFonts w:ascii="SimSun" w:hAnsi="SimSun" w:cs="Times New Roman" w:hint="eastAsia"/>
          <w:sz w:val="21"/>
          <w:szCs w:val="21"/>
        </w:rPr>
        <w:t>乌拉圭</w:t>
      </w:r>
      <w:r w:rsidR="002072C6">
        <w:rPr>
          <w:rFonts w:ascii="SimSun" w:hAnsi="SimSun" w:cs="Times New Roman" w:hint="eastAsia"/>
          <w:sz w:val="21"/>
          <w:szCs w:val="21"/>
        </w:rPr>
        <w:t>、</w:t>
      </w:r>
      <w:r w:rsidR="002072C6" w:rsidRPr="002072C6">
        <w:rPr>
          <w:rFonts w:ascii="SimSun" w:hAnsi="SimSun" w:cs="Times New Roman" w:hint="eastAsia"/>
          <w:sz w:val="21"/>
          <w:szCs w:val="21"/>
        </w:rPr>
        <w:t>越南</w:t>
      </w:r>
      <w:r w:rsidR="002072C6">
        <w:rPr>
          <w:rFonts w:ascii="SimSun" w:hAnsi="SimSun" w:cs="Times New Roman" w:hint="eastAsia"/>
          <w:sz w:val="21"/>
          <w:szCs w:val="21"/>
        </w:rPr>
        <w:t>、</w:t>
      </w:r>
      <w:r w:rsidR="002072C6" w:rsidRPr="002072C6">
        <w:rPr>
          <w:rFonts w:ascii="SimSun" w:hAnsi="SimSun" w:cs="Times New Roman" w:hint="eastAsia"/>
          <w:sz w:val="21"/>
          <w:szCs w:val="21"/>
        </w:rPr>
        <w:t>也门</w:t>
      </w:r>
      <w:r w:rsidR="002072C6">
        <w:rPr>
          <w:rFonts w:ascii="SimSun" w:hAnsi="SimSun" w:cs="Times New Roman" w:hint="eastAsia"/>
          <w:sz w:val="21"/>
          <w:szCs w:val="21"/>
        </w:rPr>
        <w:t>、</w:t>
      </w:r>
      <w:r w:rsidR="002072C6" w:rsidRPr="002072C6">
        <w:rPr>
          <w:rFonts w:ascii="SimSun" w:hAnsi="SimSun" w:cs="Times New Roman" w:hint="eastAsia"/>
          <w:sz w:val="21"/>
          <w:szCs w:val="21"/>
        </w:rPr>
        <w:t>赞比亚</w:t>
      </w:r>
      <w:r w:rsidR="002072C6">
        <w:rPr>
          <w:rFonts w:ascii="SimSun" w:hAnsi="SimSun" w:cs="Times New Roman" w:hint="eastAsia"/>
          <w:sz w:val="21"/>
          <w:szCs w:val="21"/>
        </w:rPr>
        <w:t>、</w:t>
      </w:r>
      <w:r w:rsidR="002072C6" w:rsidRPr="002072C6">
        <w:rPr>
          <w:rFonts w:ascii="SimSun" w:hAnsi="SimSun" w:cs="Times New Roman" w:hint="eastAsia"/>
          <w:sz w:val="21"/>
          <w:szCs w:val="21"/>
        </w:rPr>
        <w:t>津巴布韦</w:t>
      </w:r>
      <w:r w:rsidR="002072C6">
        <w:rPr>
          <w:rFonts w:ascii="SimSun" w:hAnsi="SimSun" w:cs="Times New Roman" w:hint="eastAsia"/>
          <w:sz w:val="21"/>
          <w:szCs w:val="21"/>
        </w:rPr>
        <w:t>、</w:t>
      </w:r>
      <w:r w:rsidR="007571D4">
        <w:rPr>
          <w:rFonts w:ascii="SimSun" w:hAnsi="SimSun" w:cs="Times New Roman" w:hint="eastAsia"/>
          <w:sz w:val="21"/>
          <w:szCs w:val="21"/>
        </w:rPr>
        <w:t>非洲地区知识产权组织</w:t>
      </w:r>
      <w:r w:rsidR="002072C6" w:rsidRPr="002072C6">
        <w:rPr>
          <w:rFonts w:ascii="SimSun" w:hAnsi="SimSun" w:cs="Times New Roman" w:hint="eastAsia"/>
          <w:sz w:val="21"/>
          <w:szCs w:val="21"/>
        </w:rPr>
        <w:t>(ARIPO)</w:t>
      </w:r>
      <w:r w:rsidR="002072C6">
        <w:rPr>
          <w:rFonts w:ascii="SimSun" w:hAnsi="SimSun" w:cs="Times New Roman" w:hint="eastAsia"/>
          <w:sz w:val="21"/>
          <w:szCs w:val="21"/>
        </w:rPr>
        <w:t>、</w:t>
      </w:r>
      <w:r w:rsidR="007571D4">
        <w:rPr>
          <w:rFonts w:ascii="SimSun" w:hAnsi="SimSun" w:cs="Times New Roman" w:hint="eastAsia"/>
          <w:sz w:val="21"/>
          <w:szCs w:val="21"/>
        </w:rPr>
        <w:t>印度工商会联合会</w:t>
      </w:r>
      <w:r w:rsidR="002072C6" w:rsidRPr="002072C6">
        <w:rPr>
          <w:rFonts w:ascii="SimSun" w:hAnsi="SimSun" w:cs="Times New Roman" w:hint="eastAsia"/>
          <w:sz w:val="21"/>
          <w:szCs w:val="21"/>
        </w:rPr>
        <w:t>(FICCI)</w:t>
      </w:r>
      <w:r w:rsidR="002072C6">
        <w:rPr>
          <w:rFonts w:ascii="SimSun" w:hAnsi="SimSun" w:cs="Times New Roman" w:hint="eastAsia"/>
          <w:sz w:val="21"/>
          <w:szCs w:val="21"/>
        </w:rPr>
        <w:t>、</w:t>
      </w:r>
      <w:r w:rsidR="007571D4">
        <w:rPr>
          <w:rFonts w:ascii="SimSun" w:hAnsi="SimSun" w:cs="Times New Roman" w:hint="eastAsia"/>
          <w:sz w:val="21"/>
          <w:szCs w:val="21"/>
        </w:rPr>
        <w:t>国际影像联合会</w:t>
      </w:r>
      <w:r w:rsidR="002072C6" w:rsidRPr="002072C6">
        <w:rPr>
          <w:rFonts w:ascii="SimSun" w:hAnsi="SimSun" w:cs="Times New Roman" w:hint="eastAsia"/>
          <w:sz w:val="21"/>
          <w:szCs w:val="21"/>
        </w:rPr>
        <w:t>(IVF)</w:t>
      </w:r>
      <w:r w:rsidR="002072C6">
        <w:rPr>
          <w:rFonts w:ascii="SimSun" w:hAnsi="SimSun" w:cs="Times New Roman" w:hint="eastAsia"/>
          <w:sz w:val="21"/>
          <w:szCs w:val="21"/>
        </w:rPr>
        <w:t>、</w:t>
      </w:r>
      <w:r w:rsidR="007571D4">
        <w:rPr>
          <w:rFonts w:ascii="SimSun" w:hAnsi="SimSun" w:cs="Times New Roman" w:hint="eastAsia"/>
          <w:sz w:val="21"/>
          <w:szCs w:val="21"/>
        </w:rPr>
        <w:t>知识生态国际</w:t>
      </w:r>
      <w:r w:rsidR="002072C6" w:rsidRPr="002072C6">
        <w:rPr>
          <w:rFonts w:ascii="SimSun" w:hAnsi="SimSun" w:cs="Times New Roman" w:hint="eastAsia"/>
          <w:sz w:val="21"/>
          <w:szCs w:val="21"/>
        </w:rPr>
        <w:t>(KEI)</w:t>
      </w:r>
      <w:r w:rsidR="007571D4">
        <w:rPr>
          <w:rFonts w:ascii="SimSun" w:hAnsi="SimSun" w:cs="Times New Roman" w:hint="eastAsia"/>
          <w:sz w:val="21"/>
          <w:szCs w:val="21"/>
        </w:rPr>
        <w:t>和第三世界网络(TWN)。</w:t>
      </w:r>
    </w:p>
    <w:p w:rsidR="00D40A4F" w:rsidRPr="00D40A4F" w:rsidRDefault="00D40A4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40A4F">
        <w:rPr>
          <w:rFonts w:ascii="SimSun" w:hAnsi="SimSun" w:cs="Times New Roman" w:hint="eastAsia"/>
          <w:sz w:val="21"/>
          <w:szCs w:val="21"/>
        </w:rPr>
        <w:t>所有发言者均祝贺主席当选。他们还感谢总干事在知识产权事业中所开展的一切工作和不懈努力，并感谢秘书处为各大会会议编写优秀的文件。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特立尼达和多巴哥代表团代表拉丁美洲和</w:t>
      </w:r>
      <w:r w:rsidRPr="005B476C">
        <w:rPr>
          <w:rFonts w:ascii="SimSun" w:hAnsi="SimSun" w:hint="eastAsia"/>
          <w:sz w:val="21"/>
          <w:szCs w:val="21"/>
        </w:rPr>
        <w:t>加勒比国家集团</w:t>
      </w:r>
      <w:r w:rsidRPr="005F4C95">
        <w:rPr>
          <w:rFonts w:ascii="SimSun" w:hAnsi="SimSun" w:hint="eastAsia"/>
          <w:sz w:val="21"/>
        </w:rPr>
        <w:t>(GRULAC)发言，承认拟议的《工业品外观设计法条约》(DLT)对所有国家的好处，并支持促成其通过的谈判进程。为了使该条约给GRULAC成员带来积极的成果，这一文书必须载有关于技术援助问题的条款。一旦就这一条款达成协议，该地区的用户就能够进一步地提升其相应的能力，并因此在新的体系下极大受益。代表团强调知识产权与遗传资源、传统知识和民间文艺政府间委员会(IGC</w:t>
      </w:r>
      <w:r w:rsidR="008F21C0" w:rsidRPr="005F4C95">
        <w:rPr>
          <w:rFonts w:ascii="SimSun" w:hAnsi="SimSun" w:hint="eastAsia"/>
          <w:sz w:val="21"/>
        </w:rPr>
        <w:t>，政府间委员会</w:t>
      </w:r>
      <w:r w:rsidRPr="005F4C95">
        <w:rPr>
          <w:rFonts w:ascii="SimSun" w:hAnsi="SimSun" w:hint="eastAsia"/>
          <w:sz w:val="21"/>
        </w:rPr>
        <w:t>)对GRULAC成员国的重要性。在2013年7月份的政府间委员会会议上，GRULAC提交了该委员会今后工作的路线图提案。该集团希望能够延长并改进政府间委员会的任务授权，并向在场的代表呼吁在2014/15两年期召开一次政府间委员会的外交会议。就此，代表团要求成员国大会批准在2014年政府间委员会第二十六届会议前的一周召开一次大使级会议，以期确定在政府间委员会的讨论中的政治基调，并避免反复讨论先前已经尝试并辩论过的观点。代表团表示，通过的关于设立WIPO驻外办事处的程序吸引了GRULAC的一致关注，该集团希望在本届大会期间能够就此议题实现一个积极的成果。代表团重申，希望在2014/15两年期拟议的五个新设驻外办事处中能增加考虑该地区的合理预期。拉丁美洲和加勒比地区占全球知识产权各体系需求的30%，其在知识产权和创新方面的活力亟需在该地区设立一个办事处，这已是刻不容缓。呼吁大会成立一个向所有成员国开放的工作小组，该工作小组将提出设立未来的WIPO驻外办事处的框架。代表团认为，WIPO学院的贡献对于GRULAC各成员国制定国家发展战略的努力来说至关重要。事实上，GRULAC成员国应当得到必要的援助，加强WIPO学院在知识产权方面的教育和培训计划。代表团希望看到WIPO学院继续在该地区促进知识产权知识的工作。WIPO支持落实发展议程的45项建议，这值得赞扬。代表团强调了发展与知识产权委员会(CDIP)项目的价值。虽然GRULAC曾多次就WIPO工作人员的地域分布问题提出过要求，但该集团认为人力资源管理部所建议的战略并没有适当地解决这一问题，并感到这方面没有做任何事情来改变现状。因此GRULAC处于一个毫不令人羡慕的劣势位置。GRULAC还高度重视中小企业，认识到中小企业与创新水平之间的明显关联。该集团希望在2014/15两年期WIPO能设立一个有关中小企业的标准计划，并实施能有效监测并加强该计划的制度。GRULAC还支持在拉丁美洲与加勒比局设立地区协调员的想法。WIPO预算应拨付充足的资金来支持这一员额。代表团促请所有集团进一步参与如何改进WIPO运行和机制的讨论，包括成员国大会主席团成员的委任和轮换。代表团还认为总干事的遴选过程非常重要，并对即将开展的这一过程的透明度和包容性表达了信心。关于发展支出问题，GRULAC呼吁设立一个有效的指标来评估WIPO为缩小发展中国家和发达国家在知识和技术方面的差距所做出的努力。关于全球挑战和知识产权，代表团认为，要使该计划行之有效，其活动必须向相应委员会的成员国汇报，例如CDIP，以便能促进各国参与。代表团认为，考虑的成员国大会面前的工作量，2013年WIPO论坛不应该占用太多的时间。</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波兰代表团代表东欧和波罗的海国家集团对外交会议取得成功表示欢迎，这次外交会议促使缔结了《关于为盲人、视力障碍者或其他印刷品阅读障碍者获得已出版作品提供便利的马拉喀什条约》</w:t>
      </w:r>
      <w:r w:rsidR="005825F1" w:rsidRPr="005F4C95">
        <w:rPr>
          <w:rFonts w:ascii="SimSun" w:hAnsi="SimSun" w:hint="eastAsia"/>
          <w:sz w:val="21"/>
        </w:rPr>
        <w:t>(《马拉喀什视障者条约》)</w:t>
      </w:r>
      <w:r w:rsidRPr="005F4C95">
        <w:rPr>
          <w:rFonts w:ascii="SimSun" w:hAnsi="SimSun" w:hint="eastAsia"/>
          <w:sz w:val="21"/>
        </w:rPr>
        <w:t>。CEBS集团对国际知识产权制度兼顾各方利益及其有效性极为重视，并认为知识产权是促进可持续增长和创造财富的一个重要工具。WIPO在提供援助时应当适应不同经济发展水平的国家需求及其对知识产权的不同需要。在发生经济和金融危机之后，CEBS地区的许多国家均认为知识产权对其经济恢复极为重要，这促使制定了一项更系统的知识产权制度，对国家知识产权战略</w:t>
      </w:r>
      <w:r w:rsidRPr="005F4C95">
        <w:rPr>
          <w:rFonts w:ascii="SimSun" w:hAnsi="SimSun" w:hint="eastAsia"/>
          <w:sz w:val="21"/>
        </w:rPr>
        <w:lastRenderedPageBreak/>
        <w:t>的需求由此也将会持续增加。CEBS地区的中小型企业已开始向知识产权密集型产业提供产品和服务。为此，WIPO的准则制定行动倡议将为中小企业的企业发展提供便利，并为其创建新的商机。值得一提的是，工业品外观设计是一种所有国家均可使用的保护形式，无论国家经济状况如何。因此，商标、工业品外观设计和地理标志法律常设委员会(SCT)为工业品外观设计法制定统一的程序极为重要。一部外观设计法条约获得通过将会使处于不同经济发展阶段的国家都能受益。CEBS集团认为，条约案文草案已成熟，外交会议可以在2014年召开。代表团对俄罗斯联邦提出主办这次会议表示欢迎。两部版权条约已在前两年缔结，版权及相关权常设委员会(SCCR)今后的工作重点应当是编制一份有关保护广播组织条约的提案，以就这一议题召开一次外次会议。CEBS地区的几个国家对保护地理标志也极为重视。代表团对里斯本体系(原产地名称)发展工作组为通过一份经修订的里斯本协定批准在2015年召开一次外交会议表示称赞。代表团说，应当树立尊重知识产权的风尚。代表团期望执法咨询委员会继续开展工作。CEBS集团承认，政府间委员会的工作非常重要，并期望对2014年至2015年两年期的计划和预算展开讨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及利亚代表团代表非洲集团发言，指出科技变革及其所带来的创新对国际社会整体有积极影响。该集团基于这种看法，希望重申其致力于从WIPO的任务规定产生的三个要求。一是其对促进和通过公共知识产权政策给予的特别重视。在对能力建设的共同追求中，该集团的第二个优先重点是推广旨在促进互利合作与发展以及广泛共享发展成果的新标准。该集团的第三个期望涉及技术援助，以便本着团结精神，帮助应对非洲集团成员不同发展水平的消极影响。如果这三项要求能够被每个成员以专注、真诚的方式予以满足，那么这一成就将不会不对WIPO内正在进行的所有谈判产生积极影响。此外，正是这种精神，才使得在马拉喀什为视障者例外与限制方面的主要目标达成一致成为可能。该集团对</w:t>
      </w:r>
      <w:r w:rsidR="005825F1" w:rsidRPr="005F4C95">
        <w:rPr>
          <w:rFonts w:ascii="SimSun" w:hAnsi="SimSun" w:hint="eastAsia"/>
          <w:sz w:val="21"/>
        </w:rPr>
        <w:t>《马拉喀什视障者条约》</w:t>
      </w:r>
      <w:r w:rsidRPr="005F4C95">
        <w:rPr>
          <w:rFonts w:ascii="SimSun" w:hAnsi="SimSun" w:hint="eastAsia"/>
          <w:sz w:val="21"/>
        </w:rPr>
        <w:t>得到缔结表示欢迎。希望关于缔结</w:t>
      </w:r>
      <w:r w:rsidR="005825F1" w:rsidRPr="005F4C95">
        <w:rPr>
          <w:rFonts w:ascii="SimSun" w:hAnsi="SimSun" w:hint="eastAsia"/>
          <w:sz w:val="21"/>
        </w:rPr>
        <w:t>《马拉喀什视障者条约》</w:t>
      </w:r>
      <w:r w:rsidRPr="005F4C95">
        <w:rPr>
          <w:rFonts w:ascii="SimSun" w:hAnsi="SimSun" w:hint="eastAsia"/>
          <w:sz w:val="21"/>
        </w:rPr>
        <w:t>的外交会议的成功将激励未来的谈判，尤其是在WIPO政府间委员会内进行的谈判，确保这些资源和知识得到保护。尽管对一年来的进展表示欢迎，但该集团希望，WIPO能够召集一次外交会议，就这些问题通过一部或多部国际法律文书，这些是非洲大陆尤为关心的问题。可以理解，该集团关注一些合作伙伴在努力完成政府间委员会工作方面所表现出的缺乏政治决心。由于大会准备将政府间委员会的任务授权延长至2014/15两年期，该集团指出，有必要在这一任务授权结束时通过一部或多部有效保护遗传资源、传统知识和传统文化表现形式的有法律约束力的文书。政府间委员会专题会议所产生的三份案文，必须作为继续谈判和完成谈判的依据。为了加速并完成这些努力，该集团建议通过一个规定明确的任务授权，并规定2014/15两年期召开外交会议的最后期限。关于SCCR第二十四届会议上通过的例外与限制工作计划，该集团对各项努力表示欢迎，通过这些努力制定了一份雄心勃勃的例外与限制工作计划，将有益于教育和研究机构以及图书馆和档案馆，目的是制定一部或多部国际法律文书。鉴于这些重要进展，敦促成员国表现出建设性姿态，以确保这些谈判取得成功。最后，关于工业品外观设计，该集团在SCT的上届会议上表示，致力于推动关于工业品外观设计国际注册条约草案的谈判，并提交了一份使草案更为均衡的措辞建议，现在它重申这一承诺。该集团认为，这样一种平衡可以在拟议文书的框架内，通过拟定法律规定来实现，这些规定涉及提供技术援助，降低实施条约的成本，并在非洲大陆上建设工业品外观设计方面的能力。该集团准备好与所有代表团一同工作，实现这种平衡，就通过条约草案实现协商一致。关于2014/15两年期计划和预算，呼吁WIPO成员国通过秘书处关于在2014/15两年期于非洲开设两个驻外办事处的建议。非洲是唯一一个没有任何WIPO代表处的大陆，需要至少两个驻外办事处来促进其创新和创造，满足其知识产权需求与期望。开设这两个办事处一旦获得批准，该集团将开始内部磋商，并决定其地点。该集团感觉，WIPO必须继续努力，将发展纳入其所有计划和活动的主流，同时改革并加大对非洲国家的技术援助和能力建设。该集团还希望看到预算资</w:t>
      </w:r>
      <w:r w:rsidRPr="005F4C95">
        <w:rPr>
          <w:rFonts w:ascii="SimSun" w:hAnsi="SimSun" w:hint="eastAsia"/>
          <w:sz w:val="21"/>
        </w:rPr>
        <w:lastRenderedPageBreak/>
        <w:t>源被更好地分配给发展活动，指出为了改善这种分配，可以按计划和预算委员会(PBC)主席建议的那样，适用一种新的、更准确的发展支出定义。必须努力就2009年大会关于协调机制的决定采取后续行动，争取改进报告的质量，确保PBC和WIPO标准委员会</w:t>
      </w:r>
      <w:r w:rsidR="00185717">
        <w:rPr>
          <w:rFonts w:ascii="SimSun" w:hAnsi="SimSun" w:hint="eastAsia"/>
          <w:sz w:val="21"/>
        </w:rPr>
        <w:t>(标准委员会)</w:t>
      </w:r>
      <w:r w:rsidRPr="005F4C95">
        <w:rPr>
          <w:rFonts w:ascii="SimSun" w:hAnsi="SimSun" w:hint="eastAsia"/>
          <w:sz w:val="21"/>
        </w:rPr>
        <w:t>为发展议程各项建议的有效落实</w:t>
      </w:r>
      <w:proofErr w:type="gramStart"/>
      <w:r w:rsidRPr="005F4C95">
        <w:rPr>
          <w:rFonts w:ascii="SimSun" w:hAnsi="SimSun" w:hint="eastAsia"/>
          <w:sz w:val="21"/>
        </w:rPr>
        <w:t>作出</w:t>
      </w:r>
      <w:proofErr w:type="gramEnd"/>
      <w:r w:rsidRPr="005F4C95">
        <w:rPr>
          <w:rFonts w:ascii="SimSun" w:hAnsi="SimSun" w:hint="eastAsia"/>
          <w:sz w:val="21"/>
        </w:rPr>
        <w:t>贡献。该集团认为应当增加在治理问题上与成员国的磋商。在此方面，它回顾了在PBC上届会议上提出的关于改进WIPO治理的提案，希望这份提案得到大会的审查，争取启动一项正式进程，讨论成员国提出的所有有关提案，并在2014年向大会提出报告。此外，有必要起草一份更为有效的人力资源战略，以确保平衡公正的地域代表性。最后，该集团对本组织在过去一年取得的各项成果表示欢迎，这些成果在很大程度上是由于改进了成员国之间的交流渠道。WIPO总干事作出的努力与此类似，建立了一个基于尊重、信任和建设性态度的成果特别丰硕的对话。</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印度代表团代表亚洲集团祝贺作为《北京条约》成功后续的2013年6月</w:t>
      </w:r>
      <w:r w:rsidR="005825F1" w:rsidRPr="005F4C95">
        <w:rPr>
          <w:rFonts w:ascii="SimSun" w:hAnsi="SimSun" w:hint="eastAsia"/>
          <w:sz w:val="21"/>
        </w:rPr>
        <w:t>《马拉喀什视障者条约》</w:t>
      </w:r>
      <w:r w:rsidRPr="005F4C95">
        <w:rPr>
          <w:rFonts w:ascii="SimSun" w:hAnsi="SimSun" w:hint="eastAsia"/>
          <w:sz w:val="21"/>
        </w:rPr>
        <w:t>的缔结，并希望该条约的实施很快跟进。代表团解释说，该地区高度重视作为社会经济发展和技术发展的重要贡献者的知识产权。该地区PCT申请量正在增加，该集团的两个成员，沙特阿拉伯和伊朗，已经于2013年加入PCT体系，而印度已经加入了《马德里议定书》。代表团赞同通过保障创新者的权利和用户的需求而在知识产权里寻求更好平衡的目标。代表团对WIPO所采取的提升本组织工作的发展方向和将发展议程主流化的措施表示敬意，强调把知识产权放在更广泛的发展框架背景中的重要性，以确保不同国家的知识产权制度得以适当定制，以培育社会经济发展。代表团对WIPO在2012年年底的健全的财务状况表示满意，并注意到内部审计</w:t>
      </w:r>
      <w:r w:rsidR="00D02641" w:rsidRPr="005F4C95">
        <w:rPr>
          <w:rFonts w:ascii="SimSun" w:hAnsi="SimSun" w:hint="eastAsia"/>
          <w:sz w:val="21"/>
        </w:rPr>
        <w:t>与</w:t>
      </w:r>
      <w:r w:rsidRPr="005F4C95">
        <w:rPr>
          <w:rFonts w:ascii="SimSun" w:hAnsi="SimSun" w:hint="eastAsia"/>
          <w:sz w:val="21"/>
        </w:rPr>
        <w:t>监督司(</w:t>
      </w:r>
      <w:r w:rsidR="00D02641" w:rsidRPr="005F4C95">
        <w:rPr>
          <w:rFonts w:ascii="SimSun" w:hAnsi="SimSun" w:hint="eastAsia"/>
          <w:sz w:val="21"/>
        </w:rPr>
        <w:t>内审司</w:t>
      </w:r>
      <w:r w:rsidRPr="005F4C95">
        <w:rPr>
          <w:rFonts w:ascii="SimSun" w:hAnsi="SimSun" w:hint="eastAsia"/>
          <w:sz w:val="21"/>
        </w:rPr>
        <w:t>)、独立咨询监督委员会(IAOC)和外部审计员的报告，并期待针对它们各自的建议采取行动。代表团敦促关于“发展支出”的修订定义尽快完成，以及WIPO治理问题的讨论的决定。代表团强调WIPO根据关于知识产权和全球挑战的计划18而在全球挑战方面开展的工作对发展中国家的重要性，重点是健康、食品安全和气候变化，并寻求在WIPO成员国委员会的适当讨论以保持这项工作不断前进，从而在有需要的情况下引导计划并在有可能的情况下受益于国内环境下的计划输出。关于WIPO驻外办事处的问题，代表团指出该集团对正在进行的讨论的关注，一些成员国，包括孟加拉国、印度、伊朗、约旦和韩国已经表示有兴趣。关于秘书处对下一个两年期的相关建议，代表团对在选择过程中缺乏透明度表示关注，并指出，在计划和预算委员会上的讨论结果表明需要由成员国驱动的进程来为建立新驻外办事处制定指导方针。考虑到这一点，代表团愿意与各方进行建设性的工作以解决问题。说到规范性议程，代表团欢迎在遗传资源、传统知识和传统文化表现形式的三个文本上取得的重要进展，但同时指出，仍然需要进一步开展工作以支持2014—2015两年期</w:t>
      </w:r>
      <w:r w:rsidR="008F21C0" w:rsidRPr="005F4C95">
        <w:rPr>
          <w:rFonts w:ascii="SimSun" w:hAnsi="SimSun" w:hint="eastAsia"/>
          <w:sz w:val="21"/>
        </w:rPr>
        <w:t>政府间委员会任务</w:t>
      </w:r>
      <w:r w:rsidRPr="005F4C95">
        <w:rPr>
          <w:rFonts w:ascii="SimSun" w:hAnsi="SimSun" w:hint="eastAsia"/>
          <w:sz w:val="21"/>
        </w:rPr>
        <w:t>授权的</w:t>
      </w:r>
      <w:r w:rsidR="008F21C0" w:rsidRPr="005F4C95">
        <w:rPr>
          <w:rFonts w:ascii="SimSun" w:hAnsi="SimSun" w:hint="eastAsia"/>
          <w:sz w:val="21"/>
        </w:rPr>
        <w:t>延长</w:t>
      </w:r>
      <w:r w:rsidRPr="005F4C95">
        <w:rPr>
          <w:rFonts w:ascii="SimSun" w:hAnsi="SimSun" w:hint="eastAsia"/>
          <w:sz w:val="21"/>
        </w:rPr>
        <w:t>，目的在于完成这些领域的保护的国际法律文书文本。在</w:t>
      </w:r>
      <w:r w:rsidR="005825F1" w:rsidRPr="005F4C95">
        <w:rPr>
          <w:rFonts w:ascii="SimSun" w:hAnsi="SimSun" w:hint="eastAsia"/>
          <w:sz w:val="21"/>
        </w:rPr>
        <w:t>《马拉喀什视障者条约》</w:t>
      </w:r>
      <w:r w:rsidRPr="005F4C95">
        <w:rPr>
          <w:rFonts w:ascii="SimSun" w:hAnsi="SimSun" w:hint="eastAsia"/>
          <w:sz w:val="21"/>
        </w:rPr>
        <w:t>通过之后，代表团期待讨论为教育、教学和研究机构及其他残疾人士以及为图书馆和档案馆的限制和例外。代表团同样为《广播组织条约》所取得的进展感到鼓舞，并希望在以信号为基础的方法上保护广播组织的2007年大会授权的基础上达成谈判的结束。代表团指出《设计法条约》草案谈判所取得的进展，但认为仍需要进一步的工作来解决关于技术援助和能力建设的条文及实施细则的起草问题，并宣布愿意建设性地参与此问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比利时代表团代表B集团，赞扬本组织《</w:t>
      </w:r>
      <w:r w:rsidR="005825F1" w:rsidRPr="005F4C95">
        <w:rPr>
          <w:rFonts w:ascii="SimSun" w:hAnsi="SimSun" w:hint="eastAsia"/>
          <w:sz w:val="21"/>
        </w:rPr>
        <w:t>马拉喀什视障者条约》</w:t>
      </w:r>
      <w:r w:rsidRPr="005F4C95">
        <w:rPr>
          <w:rFonts w:ascii="SimSun" w:hAnsi="SimSun" w:hint="eastAsia"/>
          <w:sz w:val="21"/>
        </w:rPr>
        <w:t>的工作，承认战略调整计划(SRP)的成就，并赞赏了成员国在这方面收到的定期报告。WIPO不同于大多数其他联合国机构和专门机构。由于WIPO的收入中约93%来自寻求保护自己知识产权的企业所支付的费用，这些企业应该更多地参与本组织的活动。本次大会期间与改变游戏规则的创新者的会议应该被看作是在WIPO框架内以更全面的方法迈向企业的第一步。B集团欢迎人力资源报告和战略。人力资源对本组织非常重要，不仅是在成本方面，同时也是进一步改善WIPO规范性和技术性活动的载体。听听工作人员关于这一主题的意见将非常有趣。虽然B集团对WIPO新的驻外办事处的提议缺少磋商感到失望，但其支持建立一个工</w:t>
      </w:r>
      <w:r w:rsidRPr="005F4C95">
        <w:rPr>
          <w:rFonts w:ascii="SimSun" w:hAnsi="SimSun" w:hint="eastAsia"/>
          <w:sz w:val="21"/>
        </w:rPr>
        <w:lastRenderedPageBreak/>
        <w:t>作组，并准备在清晰原则和健全的业务案例的基础上与其他成员国进行接触。代表团对在计划和预算委员会过去两届会议期间批准的2014/2015年计划表示满意，并期待着进一步的成本节约措施，但关切地注意到预算草案的显著增加。B集团高度重视WIPO监督机构的活动，认可这些机构与秘书处之间的良好合作。代表团期待着通过外观设计法条约的外交会议的召开，并欢迎政府间委员会所取得的进</w:t>
      </w:r>
      <w:r w:rsidR="008965DD">
        <w:rPr>
          <w:rFonts w:ascii="SimSun" w:hAnsi="SimSun"/>
          <w:sz w:val="21"/>
        </w:rPr>
        <w:t>‍</w:t>
      </w:r>
      <w:r w:rsidRPr="005F4C95">
        <w:rPr>
          <w:rFonts w:ascii="SimSun" w:hAnsi="SimSun" w:hint="eastAsia"/>
          <w:sz w:val="21"/>
        </w:rPr>
        <w:t>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中国代表团简要通报了过去一年来中国知识产权工作的情况。代表团表示，2013年是中国国家知识产权战略颁布实施五周年。五年来，中国社会知识产权的创造、运用、保护和管理能力不断提升。代表团称，中国目前正在总结过去五年来的成绩和不足，以夯实未来工作的基础。在知识产权法律体系建设方面，中国正在对《专利法》和《著作权法》进行新一轮的修订，《商标法》则刚刚修订完成。在申请数据方面，代表团报告说，2013年1至8月，中国受理发明专利申请44.9万件，同比增长23.3%；受理PCT申请1.38万件，同比增长13.8%。今年1至7月，中国共受理商标注册申请101.6万件，同比增长7.1%。代表团进一步报告说，2012年全年，中国作品著作权登记量达到68.8万件，同比增长49%。代表团指出，从以上数据可以看出，中国的知识产权事业正处于快速发展期，因此迫切希望WIPO驻外办事处能早日落户中国，中方愿为此提供一切必要的支持。此外，中国对于WIPO在可能的情况下考虑在其他有意愿的国家设立驻外办事处持开放态度。代表团对总干事所做的报告表示高度赞赏，指出WIPO在过去的一年中取得了有目共睹的成绩。2013年6月，WIPO成功通过了《马拉喀什条约》。此外，WIPO在《外观设计法条约》以及保护传统知识、遗传资源和民间文艺国际法律文书的磋商方面也已取得了重大的进展，代表团对此表示祝贺。代表团也注意到了总干事报告中提到的俄罗斯联邦关于承办外观设计法条约外交会议的请求，并对此表示支持。代表团接下来提到，过去一年中，中国与WIPO的合作持续深入发展。2013年，在双方的共同努力下，中国加入海牙协定有关工作加快推进。代表团还回顾说，双方还共同举办了“外观设计保护巡回研讨班”、“PCT高级巡回研讨班”、“马德里体系商标国际注册圆桌会议”等多场重要活动。借此机会，代表团感谢WIPO给予的长期友好的支持与帮助，也期待着未来继续与WIPO开展更深入、广泛的合作。代表团接下来对WIPO框架下的有关事务提出了几点看法。第一，应充分发挥和拓展PCT作为现有国际专利申请制度的重要作用，使其更高质高效，并充分满足中小微企业的需求。第二，要充分重视发展中国家对发展议程的关切，继续为发展议程各项建议的实施提供充足的人力与财力支持。第三，应继续积极推动政府间委员会的工作，进一步凝聚共识，争取早日缔结具有约束力的国际法律文书。代表团在发言结束前说，作为负责任的发展中国家，中国将一如既往地支持大会及其他WIPO委员会的工作，并进一步深化与各国以及WIPO的合作，为推动国际知识产权体系的完善与发展贡献力量。关于中国香港特别行政区，代表团称，中国香港全面推动知识产权贸易发展，在2013年3月成立了一个工作小组，制定有关政策及措施，并开展国际知识产权贸易标准化的工作。国家知识产权局与中国香港知识产权署共同推广知识产权贸易。代表团提到2012年中国香港举行的探讨环球知识产权贸易发展论坛，超过1,400位世界各地的专才和商界领袖出席。2013年论坛将于12月5日到6日在中国香港举行，代表团邀请大家参加。</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白俄罗斯代表团代表中亚、高加索与东欧国家集团(CACEEC)发言，称该集团赞赏WIPO为建立知识产权保护制度所做的持续努力。WIPO的活动有助于现代机制的实施，其目的是加强国家专利局的能力和功能。在这方面，该集团积极与WIPO和其他地区集团的国家专利局合作。该集团呼吁秘书处继续将能力建设计划作为整体发展的一个重要组成部分而给予特别强调。该集团强调，WIPO在发展和能力建设领域内的活动在本质上应该平衡，尤其应该满足新兴经济体国家的需求和要求；目标是使基础设施现代化和克服知识和技术的差距；并帮助提供访问专门的数据库。该集团指出，近年来，WIPO已实施了一系列成功的项目，向该集团的国家提供技术援助。它高度赞赏这些项目，并表示希望这一领</w:t>
      </w:r>
      <w:r w:rsidRPr="005F4C95">
        <w:rPr>
          <w:rFonts w:ascii="SimSun" w:hAnsi="SimSun" w:hint="eastAsia"/>
          <w:sz w:val="21"/>
        </w:rPr>
        <w:lastRenderedPageBreak/>
        <w:t>域内富有成果的合作能够继续。SCT关于《外观设计法条约》草案已经取得了显著进展，其目的是简化登记程序。鉴于所取得的进展，该集团支持关于在2014年召开一次外交会议以通过一部《外观设计法条约》的建议。由此，该集团强调，其成员国之一——俄罗斯联邦——已经提出承办这次会议。该集团非常重视作为不同区域国家之间的知识产权执法信息交流论坛的执法咨询委员会的工作。合作和协调的努力以解决全球性现象，特别是在国家、区域和国际层面的执法机构之间，是最重要的。通过如专家考察、访问、研讨会和实践培训等机制来继续该领域的工作，是适当的和非常有用的。该集团也赞赏SCCR的工作，欢迎</w:t>
      </w:r>
      <w:r w:rsidR="005825F1" w:rsidRPr="005F4C95">
        <w:rPr>
          <w:rFonts w:ascii="SimSun" w:hAnsi="SimSun" w:hint="eastAsia"/>
          <w:sz w:val="21"/>
        </w:rPr>
        <w:t>《马拉喀什视障者条约》</w:t>
      </w:r>
      <w:r w:rsidRPr="005F4C95">
        <w:rPr>
          <w:rFonts w:ascii="SimSun" w:hAnsi="SimSun" w:hint="eastAsia"/>
          <w:sz w:val="21"/>
        </w:rPr>
        <w:t>的通过。按照该集团的观点，</w:t>
      </w:r>
      <w:r w:rsidR="005825F1" w:rsidRPr="005F4C95">
        <w:rPr>
          <w:rFonts w:ascii="SimSun" w:hAnsi="SimSun" w:hint="eastAsia"/>
          <w:sz w:val="21"/>
        </w:rPr>
        <w:t>《马拉喀什视障者条约》</w:t>
      </w:r>
      <w:r w:rsidRPr="005F4C95">
        <w:rPr>
          <w:rFonts w:ascii="SimSun" w:hAnsi="SimSun" w:hint="eastAsia"/>
          <w:sz w:val="21"/>
        </w:rPr>
        <w:t>中规定的无障碍格式的已出版作品的跨边境交流机制，将允许限制与例外的协调，并将通过消除重复工作和使交流更有效而提高无障碍作品的总体数量。该集团也支持《保护广播组织条约》草案的进一步工作，以便很快能到做出召开一次外交会议以缔结条约的决定的状态。专利法常设委员会(SCP)的工作受到欢迎，并希望委员会能够通过一个平衡的计划来继续开展其工作，目的是为所有成员国的利益而促进国际专利制度的发展。CDIP因其所做的工作受到感谢。该集团支持WIPO政府间委员会的工作，赞赏秘书处为编写供其审议的国际文件而做的努力。关于WIPO面临的直接挑战，该集团强调了为本组织的有效工作而在包括莫斯科开设新驻外办事处的重要性。该集团支持乌克兰的建议，即乌克兰国家知识产权局(SIPS)应当被授予</w:t>
      </w:r>
      <w:r w:rsidR="008404DC" w:rsidRPr="005F4C95">
        <w:rPr>
          <w:rFonts w:ascii="SimSun" w:hAnsi="SimSun" w:hint="eastAsia"/>
          <w:sz w:val="21"/>
        </w:rPr>
        <w:t>PCT</w:t>
      </w:r>
      <w:r w:rsidRPr="005F4C95">
        <w:rPr>
          <w:rFonts w:ascii="SimSun" w:hAnsi="SimSun" w:hint="eastAsia"/>
          <w:sz w:val="21"/>
        </w:rPr>
        <w:t>国际检索单位(ISA)和国际初</w:t>
      </w:r>
      <w:r w:rsidR="008404DC" w:rsidRPr="005F4C95">
        <w:rPr>
          <w:rFonts w:ascii="SimSun" w:hAnsi="SimSun" w:hint="eastAsia"/>
          <w:sz w:val="21"/>
        </w:rPr>
        <w:t>步</w:t>
      </w:r>
      <w:r w:rsidRPr="005F4C95">
        <w:rPr>
          <w:rFonts w:ascii="SimSun" w:hAnsi="SimSun" w:hint="eastAsia"/>
          <w:sz w:val="21"/>
        </w:rPr>
        <w:t>审</w:t>
      </w:r>
      <w:r w:rsidR="008404DC" w:rsidRPr="005F4C95">
        <w:rPr>
          <w:rFonts w:ascii="SimSun" w:hAnsi="SimSun" w:hint="eastAsia"/>
          <w:sz w:val="21"/>
        </w:rPr>
        <w:t>查</w:t>
      </w:r>
      <w:r w:rsidRPr="005F4C95">
        <w:rPr>
          <w:rFonts w:ascii="SimSun" w:hAnsi="SimSun" w:hint="eastAsia"/>
          <w:sz w:val="21"/>
        </w:rPr>
        <w:t>单位(IPEA)的地位。最后，该集团对总干事弗朗西斯·高锐先生和秘书处与该集团的良好合作、随时准备提供所需的任何援助及其对知识产权保护的整体奉献表示深深的谢意。该集团表示，它期待未来几年在WIPO支持下的积极合作的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东南亚国家联盟</w:t>
      </w:r>
      <w:r w:rsidR="005A4EE4" w:rsidRPr="005F4C95">
        <w:rPr>
          <w:rFonts w:ascii="SimSun" w:hAnsi="SimSun" w:hint="eastAsia"/>
          <w:sz w:val="21"/>
        </w:rPr>
        <w:t>(东盟)</w:t>
      </w:r>
      <w:r w:rsidRPr="005F4C95">
        <w:rPr>
          <w:rFonts w:ascii="SimSun" w:hAnsi="SimSun" w:hint="eastAsia"/>
          <w:sz w:val="21"/>
        </w:rPr>
        <w:t>的代表说，知识产权与创新是东盟成员国经济的组成部分，各成员国增大了对高附加值活动的投入，并继续在创造与创新上实现进展，这从2013年全球创新指数中可以看出。东盟在过去三年是增速最快的市场之一。这些成就离不开WIPO在制定一个兼顾各方利益的全球知识产权议程方面的协助，也离不开WIPO新加坡办事处的能力建设计划。东盟承认WIPO管理的各项条约的重要性，这些条约帮助企业和权利人获得知识产权保护，同时牢记知识产权的发展与社会维度。继文莱达鲁萨兰国和菲律宾分别加入PCT和《马德里议定书》之后，东盟现有8个PCT缔约国和</w:t>
      </w:r>
      <w:r w:rsidR="00230A59" w:rsidRPr="005F4C95">
        <w:rPr>
          <w:rFonts w:ascii="SimSun" w:hAnsi="SimSun" w:hint="eastAsia"/>
          <w:sz w:val="21"/>
        </w:rPr>
        <w:t>三</w:t>
      </w:r>
      <w:r w:rsidRPr="005F4C95">
        <w:rPr>
          <w:rFonts w:ascii="SimSun" w:hAnsi="SimSun" w:hint="eastAsia"/>
          <w:sz w:val="21"/>
        </w:rPr>
        <w:t>个《马德里议定书》缔约国。作为东盟知识产权行动计划的一部分，东盟成员国致力于加入WIPO管理的条约。文莱达鲁萨兰国即将交存《海牙协定》的加入书，使之成为继新加坡之后第二个这样做的东盟成员国。老挝人民民主共和国在加入世界贸易组织</w:t>
      </w:r>
      <w:r w:rsidR="00817B14">
        <w:rPr>
          <w:rFonts w:ascii="SimSun" w:hAnsi="SimSun" w:hint="eastAsia"/>
          <w:sz w:val="21"/>
        </w:rPr>
        <w:t>(世贸组织)</w:t>
      </w:r>
      <w:r w:rsidRPr="005F4C95">
        <w:rPr>
          <w:rFonts w:ascii="SimSun" w:hAnsi="SimSun" w:hint="eastAsia"/>
          <w:sz w:val="21"/>
        </w:rPr>
        <w:t>时对《与贸易有关的知识产权协定》(TRIPS)也</w:t>
      </w:r>
      <w:proofErr w:type="gramStart"/>
      <w:r w:rsidRPr="005F4C95">
        <w:rPr>
          <w:rFonts w:ascii="SimSun" w:hAnsi="SimSun" w:hint="eastAsia"/>
          <w:sz w:val="21"/>
        </w:rPr>
        <w:t>作出</w:t>
      </w:r>
      <w:proofErr w:type="gramEnd"/>
      <w:r w:rsidRPr="005F4C95">
        <w:rPr>
          <w:rFonts w:ascii="SimSun" w:hAnsi="SimSun" w:hint="eastAsia"/>
          <w:sz w:val="21"/>
        </w:rPr>
        <w:t>了承诺。文莱达鲁萨兰国、柬埔寨、印度尼西亚、老挝人民民主共和国、马来西亚和泰国正在争取2015年之前加入《马德里议定书》。东盟成员国参加了关于为视力障碍者和印刷品阅读障碍者获取已发表作品提供便利的条约的马拉喀什外交会议，为此感到骄傲。成员国对条约获得通过表示称赞，它凝聚了各国对残疾人的承诺，并提供了一个框架，向全世界在数字时代被边缘化最严重的公民提供信息。在东盟内部，关于视障者和残疾人的版权例外与限制是东盟知识产权合作工作组(AWGIPC)的一个关键议题。印度尼西亚将在本届WIPO成员国大会期间签署条约。东盟成员国期待着批准</w:t>
      </w:r>
      <w:r w:rsidR="005825F1" w:rsidRPr="005F4C95">
        <w:rPr>
          <w:rFonts w:ascii="SimSun" w:hAnsi="SimSun" w:hint="eastAsia"/>
          <w:sz w:val="21"/>
        </w:rPr>
        <w:t>《马拉喀什视障者条约》</w:t>
      </w:r>
      <w:r w:rsidRPr="005F4C95">
        <w:rPr>
          <w:rFonts w:ascii="SimSun" w:hAnsi="SimSun" w:hint="eastAsia"/>
          <w:sz w:val="21"/>
        </w:rPr>
        <w:t>。AWGIPC和WIPO的第一次会议在2012年成员国大会时举行。会上讨论了WIPO与东盟接触的优先领域，以及根据2011-2015年东盟知识产权行动计划开展的活动。WIPO与AWGIPC合作，与泰国共同举办了地理标志世界专题讨论会。WIPO正在与AWGIPC合作，帮助东盟成员国进行信息技术设施现代化。东盟赞扬WIPO与菲律宾合作，部署专利和商标用工业产权自动化系统(IPAS)。WIPO还为东盟专利审查合作(ASPEC)提供支持，这是一个地区性工作分担安排。东盟成员国已同意加入检索与审查集中查询(WIPO-CASE)系统。能力建设方面，WIPO新加坡办事处执行了50多项计划，在知识产权管理与保护领域培训和辅导了至少23个国家的知识产权从业者，其中包括有关视障者版权例外与限制</w:t>
      </w:r>
      <w:r w:rsidRPr="005F4C95">
        <w:rPr>
          <w:rFonts w:ascii="SimSun" w:hAnsi="SimSun" w:hint="eastAsia"/>
          <w:sz w:val="21"/>
        </w:rPr>
        <w:lastRenderedPageBreak/>
        <w:t>的计划，以及集体管理组织的行政。东盟与WIPO新加坡办事处和品牌与外观设计部门合作规划了进一步活动。在第41次AWGIPC会议上，WIPO提出了一套服务，涉及领域如商标和专利审查员能力建设、技术商业化中心和知识产权宣传与教育。除了地区性支助，东盟注意到WIPO在该地区还有针对具体国家的双边计划。WIPO还在国家知识产权战略与政策方面帮助东盟成员国。总干事访问了缅甸，讨论知识产权合作的新领域，泰国出席了世界盲人联盟大会和国际视障人士教育学会大会。WIPO帮助印度尼西亚部署了工业产权自动化系统。总干事还访问了新加坡，在“IP Week@SG”讲习班期间举行的知识产权全球论坛上讲话，另外在越南组织了一次适用技术竞赛。WIPO和东盟近期举行了多次会议，东盟很高兴能够通过年度交流以及在AWGIPC会议上继续与WIPO的合作。上届成员国大会以来取得了良好的进展，东盟重申，支持WIPO在发展中国家完善知识产权制度的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立陶宛代表团代表欧洲联盟(</w:t>
      </w:r>
      <w:r w:rsidR="000E1DB9" w:rsidRPr="005F4C95">
        <w:rPr>
          <w:rFonts w:ascii="SimSun" w:hAnsi="SimSun" w:hint="eastAsia"/>
          <w:sz w:val="21"/>
        </w:rPr>
        <w:t>欧盟</w:t>
      </w:r>
      <w:r w:rsidRPr="005F4C95">
        <w:rPr>
          <w:rFonts w:ascii="SimSun" w:hAnsi="SimSun" w:hint="eastAsia"/>
          <w:sz w:val="21"/>
        </w:rPr>
        <w:t>)发言时指出，在WIPO的申请收入中，欧盟成员国占了三分之一以上，欧盟对创建、维护和改善一个兼顾各方利益的、有效的国际知识产权制度极为重视。知识产权对经济的影响在持续增加。可持续创新、创造力、经济增长、就业增加、科学和工业研究方面的投资环境安全，以及创新产品和服务的培育等方面的工作，都需要有一个平稳的全球知识产权框架。因此，欧盟代表团重申其支持WIPO实现促进各国的创造力这一全球目标。代表团欢迎在大会期间与改变游戏规则的创新者会谈，这种作法意义重大。我们鼓励秘书处在WIPO的工作中为加强与创新者和创造者的互动提供便利，这种作法会体现出本组织的独特性和资助架构。代表团重申，欧盟及其成员国支持适当落实发展议程各项建议，并指出，要获得最佳附加值，WIPO在合作促进发展领域提供技术援助和开展能力建设工作就应当在保持透明度、良好治理和最佳作法基础上进行。关于保护广播组织的谈判对欧盟极为重要，尽管在召开一次外交会议之前还有许多工作有待完成，但是2013年4月的讨论取得的进展令人鼓舞。鉴于</w:t>
      </w:r>
      <w:r w:rsidR="005825F1" w:rsidRPr="005F4C95">
        <w:rPr>
          <w:rFonts w:ascii="SimSun" w:hAnsi="SimSun" w:hint="eastAsia"/>
          <w:sz w:val="21"/>
        </w:rPr>
        <w:t>《马拉喀什视障者条约》</w:t>
      </w:r>
      <w:r w:rsidRPr="005F4C95">
        <w:rPr>
          <w:rFonts w:ascii="SimSun" w:hAnsi="SimSun" w:hint="eastAsia"/>
          <w:sz w:val="21"/>
        </w:rPr>
        <w:t>已成功缔结，有关工作还应当取得更多进展。欧盟的目的是促进交流WIPO所有成员国在各国法律中实施限制和例外应考虑的意见和最佳作法。代表团强调说，需要开始思考SCCR的未来工作计划，WIPO可以在此方面的若干问题上发挥主导作用。关于SCT，代表团对就工业品外观设计法和作法条款草案开展工作表示欢迎。缔结一部外观设计法律形式条约被认为是指日可待的事情，因为还有充分的时间开展讨论，而且也已经开展了影响研究。人们认识到，应当对发展中国家和最不发达国家提供技术援助，开展建设活动，以成功实施外观设计法律形式条约。欧盟及其成员国已应要求提出了一份条款草案供讨论，并撤回了其有关这一问题的解决方案的提案。很明显，其余次要问题只能在时间表框架内解决，而现在该是为在2014年召开一次关于制定一部外观设计法律形式条约的外交会议设定日期的时候了。欧盟及其成员国认识到，政府间委员会开展的工作非常重要，并表示仍然会致力于就传统文化表现形式、传统知识和遗传资源展开谈判。尽管代表团期望制定一个合理的、务实的工作计划，但是也应当考虑到召开例外会议会产生的财务影响，以及更有效地管理会议的目标。代表团重申，它认为所制定的任何国际文书都应当无约束力，并体现出灵活性，内容足够清晰。代表团强调指出，在要通过的文书的性质方面尚未做出决定，其性质仅可在政府间委员会制定了清晰的综合案文之后才可确定。代表团对在SCP第十九届会议上就未来工作达成一致表示欢迎。欧盟仍希望推进委员会的工作，进一步协调国际专利法。关于PCT工作组，欧盟及其成员国大力支持所开展的有价值的工作，因为这将让所有用户受益。欧盟及其成员国对第十六届会议的结果也表示欢迎。代表团希望PCT体系的程序可以进一步简化，并强调说，工作组应当把重点放在加强PCT体系的有效运作上，这样PCT体系才可以交付满足各缔约国的申请人、主管局和第三方需求的结果，从而为开展创新工作提供便利。欧盟及其成员国对执法咨询委员会(ACE)的工作极为赞赏，并期望委员会召开第九届会议。为了让所有各方都了解知识产权侵权的后果和影响，委员会将作出不懈努力，这会有助于各成员国采取有效的预防措施和执法战略。考虑到全球假冒和盗版现象的程度和范</w:t>
      </w:r>
      <w:r w:rsidRPr="005F4C95">
        <w:rPr>
          <w:rFonts w:ascii="SimSun" w:hAnsi="SimSun" w:hint="eastAsia"/>
          <w:sz w:val="21"/>
        </w:rPr>
        <w:lastRenderedPageBreak/>
        <w:t>围，应当可以开展富有成效的信息和意见的交流工作，以打击这一现象。最后，代表团指出，欧盟及其成员国相信，大会期间提出的所有问题都可以取得积极和兼顾各方利益的结果，并呼吁WIPO所有成员国以同样积极的态度参加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西代表团代表发展议程集团表示，其19个国家成员认为落实发展议程的45项建议应是优先事项。在六年的研究与讨论之后，在发展议程建议18下，成员国仍然正在受到敦促以加快政府间委员会进程。在当前的成员国大会中必须采取一项决定来加速朝向外交会议的进程。代表团说，关于WIPO</w:t>
      </w:r>
      <w:r w:rsidR="001F4242" w:rsidRPr="005F4C95">
        <w:rPr>
          <w:rFonts w:ascii="SimSun" w:hAnsi="SimSun" w:hint="eastAsia"/>
          <w:sz w:val="21"/>
        </w:rPr>
        <w:t>治理</w:t>
      </w:r>
      <w:r w:rsidRPr="005F4C95">
        <w:rPr>
          <w:rFonts w:ascii="SimSun" w:hAnsi="SimSun" w:hint="eastAsia"/>
          <w:sz w:val="21"/>
        </w:rPr>
        <w:t>的讨论已经定期出现在PBC的议程中，尽管他们是徒然无功的。在之前的计划和预算委员会会议中，非洲集团提交了一项对于讨论的提议，可以形成议题磋商的正式过程的基础，并且代表团敦促所有其他代表团建设性地参与正式磋商过程来起草一项将使WIPO活动更加高效、可参与和透明的政策。代表团回顾说，作为联合国的专门机构，WIPO需要由成员国驱动。然而，成员国受限于每个一般性发言</w:t>
      </w:r>
      <w:r w:rsidR="005A4EE4" w:rsidRPr="005F4C95">
        <w:rPr>
          <w:rFonts w:ascii="SimSun" w:hAnsi="SimSun" w:hint="eastAsia"/>
          <w:sz w:val="21"/>
        </w:rPr>
        <w:t>三</w:t>
      </w:r>
      <w:r w:rsidRPr="005F4C95">
        <w:rPr>
          <w:rFonts w:ascii="SimSun" w:hAnsi="SimSun" w:hint="eastAsia"/>
          <w:sz w:val="21"/>
        </w:rPr>
        <w:t>分钟，而一个平行进行的活动将讨论拖延</w:t>
      </w:r>
      <w:r w:rsidR="005A4EE4" w:rsidRPr="005F4C95">
        <w:rPr>
          <w:rFonts w:ascii="SimSun" w:hAnsi="SimSun" w:hint="eastAsia"/>
          <w:sz w:val="21"/>
        </w:rPr>
        <w:t>两</w:t>
      </w:r>
      <w:r w:rsidRPr="005F4C95">
        <w:rPr>
          <w:rFonts w:ascii="SimSun" w:hAnsi="SimSun" w:hint="eastAsia"/>
          <w:sz w:val="21"/>
        </w:rPr>
        <w:t>个小时。代表团感到，尽管这些活动很重要，但是他们不应影响对此没有决定的成员国之间的实质性讨论。管理事务不仅出现在成员国大会的组织中，而且也出现在其他方面例如落实成员国未授权的战略调整计划。成员国的作用是重申WIPO的服务导向应当旨在满足他们的要求。人力资源管理部(HRMD)需要重新制定其战略以促进多样性，因为多于50%的WIPO员工来自一个地区，并且没有旨在缩小差距的、恰当的战略。谈到关于计划18的决定，知识产权和全球挑战，代表团敦促成员国批准一份报告机制给CDIP，以告知和允许各国提供对该计划及其活动的指导。这将不仅增加措施的透明度，而且也将让成员国参与它的落实。代表团提到与计划和预算有关的发展支出的新定义，并指出了成员国使用合适的索引来确定预算分配的重要性，旨在缩小发达国家和发展中国家之间的知识差距。关于</w:t>
      </w:r>
      <w:r w:rsidR="000B78CD" w:rsidRPr="005F4C95">
        <w:rPr>
          <w:rFonts w:ascii="SimSun" w:hAnsi="SimSun" w:hint="eastAsia"/>
          <w:sz w:val="21"/>
        </w:rPr>
        <w:t>CDIP</w:t>
      </w:r>
      <w:r w:rsidRPr="005F4C95">
        <w:rPr>
          <w:rFonts w:ascii="SimSun" w:hAnsi="SimSun" w:hint="eastAsia"/>
          <w:sz w:val="21"/>
        </w:rPr>
        <w:t>任务的落实，代表团很遗憾协调和货币机制没有有关</w:t>
      </w:r>
      <w:r w:rsidR="00817B14">
        <w:rPr>
          <w:rFonts w:ascii="SimSun" w:hAnsi="SimSun" w:hint="eastAsia"/>
          <w:sz w:val="21"/>
        </w:rPr>
        <w:t>标准委员会</w:t>
      </w:r>
      <w:r w:rsidRPr="005F4C95">
        <w:rPr>
          <w:rFonts w:ascii="SimSun" w:hAnsi="SimSun" w:hint="eastAsia"/>
          <w:sz w:val="21"/>
        </w:rPr>
        <w:t>和</w:t>
      </w:r>
      <w:r w:rsidR="00185717">
        <w:rPr>
          <w:rFonts w:ascii="SimSun" w:hAnsi="SimSun" w:hint="eastAsia"/>
          <w:sz w:val="21"/>
        </w:rPr>
        <w:t>PBC</w:t>
      </w:r>
      <w:r w:rsidRPr="005F4C95">
        <w:rPr>
          <w:rFonts w:ascii="SimSun" w:hAnsi="SimSun" w:hint="eastAsia"/>
          <w:sz w:val="21"/>
        </w:rPr>
        <w:t>监督。发展方面是标准和预算讨论的一个组成部分。一些代表团仍然阻碍全面落实与知识产权和发展的辩论相关的</w:t>
      </w:r>
      <w:r w:rsidR="000B78CD" w:rsidRPr="005F4C95">
        <w:rPr>
          <w:rFonts w:ascii="SimSun" w:hAnsi="SimSun" w:hint="eastAsia"/>
          <w:sz w:val="21"/>
        </w:rPr>
        <w:t>CDIP</w:t>
      </w:r>
      <w:r w:rsidRPr="005F4C95">
        <w:rPr>
          <w:rFonts w:ascii="SimSun" w:hAnsi="SimSun" w:hint="eastAsia"/>
          <w:sz w:val="21"/>
        </w:rPr>
        <w:t>任务。关于外观设计法的讨论，代表团重申其立场，在形成文书一个组成部分的条款中需要妥善解决能力建设和技术合作。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贝宁代表团代表最不发达国家满意地指出，WIPO已经在其战略调整计划的崇高目标的框架内开展了重大的活动。在这方面，除其他事项外，WIPO已经在以下方面取得了显著进步：对信息技术更有战略性的使用；人力资源管理框架和能力加强以及员工之间知识共享的现代化；改进后的制度的实施；WIPO在社交网络中提升的知名度；以及为确保改进服务提供的驻外办事处的动员。该集团对那些发展活动的影响的价值表示赞赏。特别是，该集团欢迎WIPO和最不发达国家之间的合作活动。上述合作活动已经使以下事项成为可能：在最不发达国家建立技术与创新支持中心(TISC)；加强公共和私营部门利益相关者的技术能力；在知识产权和创新领域起草政策和战略方面提供立法援助；促进获取关于发展的研究和关于专利的专业信息；以及为最不发达国家的兴趣而创造商标并将产品商业化。该集团赞成通过2014/15两年期计划和预算，发展问题占到其中的21%。上述预算将使得在设计时考虑到最不发达国家的以及与2011年在伊斯坦布尔举行的第四次联合国关于最不发达国家会议(LDC-IV)中确定的WIPO主要活动领域有关的重要项目的落实成为可能。该集团对总干事在作为WIPO领导人期间所有开展的工作和付出的努力表示祝贺，并对其领导力表示称赞。总干事已经承诺WIPO将追求和加强重点在于最不发达国家的工作，以提升它们对国际知识经济的参与度，并鼓励这些国家的发明者、研究人员、企业家和其他创新者对国家层面现有的科学和技术问题寻求适当的解决方案。关于版权，该集团回顾了在马拉喀什举行的关于缔结一项为视力障碍者和印刷品阅读障碍者获取已发表的作品提供便利的条约的外交会议结束时所取得的重要成果。该集团鼓励成员国和秘书处不遗余力地加快条约的生效和有效实施。该集团强调了SCCR关于保护广播机构和支持促进教学和科研的限制和例外方面开展的工作的重要性。政府间委员会内各代表团采用的建设性方法也受到了赞赏，该方法使取得显著进步成为可能。</w:t>
      </w:r>
      <w:r w:rsidRPr="005F4C95">
        <w:rPr>
          <w:rFonts w:ascii="SimSun" w:hAnsi="SimSun" w:hint="eastAsia"/>
          <w:sz w:val="21"/>
        </w:rPr>
        <w:lastRenderedPageBreak/>
        <w:t>正在进行的讨论对最不发达国家而言尤为重要，那些国家鼓励大会给政府间委员会一项授权，以加快旨在通过一个或多个国际法律文书的工作，那将保证对遗传资源、传统知识和传统文化表现形式的有效保护。在工业品外观设计方面，该集团认为就条款草案已经达成了一个高度共识，并支持召开缔结条约的外交会议。该集团也支持设立驻外办事处，其将开展活动以加强对知识产权的使用、强化有关发展的合作，并增强WIPO活动的知名度。最后，该集团提倡所有代表团方面的妥协精神，以确保大会的工作取得圆满成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加纳代表团支持阿尔及利亚代表团代表非洲集团所作的发言。WIPO在发展和创造就业方面的工作值得赞扬，代表团认可优先考虑发展活动的努力，承认科学、创新和技术作为提高竞争力和经济增长的关键要素的作用。加纳怀着浓厚的兴趣跟踪知识产权制度在发展中和最不发达国家经济中的作用，并对作为全球知识产权制度的最终目的的发展方面表现出的兴趣予以赞赏。就2014/15两年期WIPO计划和预算而言，其对提高透明度和加强成员国的参与所采取的措施表示高兴。辛勤工作带来了关于缔结一项为视力障碍者和印刷品阅读障碍者获取已发表的作品提供便利的条约的外交会议的成功结果和</w:t>
      </w:r>
      <w:r w:rsidR="005825F1" w:rsidRPr="005F4C95">
        <w:rPr>
          <w:rFonts w:ascii="SimSun" w:hAnsi="SimSun" w:hint="eastAsia"/>
          <w:sz w:val="21"/>
        </w:rPr>
        <w:t>《马拉喀什视障者条约》</w:t>
      </w:r>
      <w:r w:rsidRPr="005F4C95">
        <w:rPr>
          <w:rFonts w:ascii="SimSun" w:hAnsi="SimSun" w:hint="eastAsia"/>
          <w:sz w:val="21"/>
        </w:rPr>
        <w:t>的签署。加纳高度重视各常设委员会的工作，尤其是SCP的工作，并期待着其工作的继续，连同考虑到所有利益相关者的需求同时支持发展议程目标的议程。关键的是，改善商标和外观设计体系的工作应该继续，这一进程应该解决国家名称保护及国际域名体系相关方面的事宜。政府间委员会的进展导致了法律文本草案的发展，代表团相信，政府间委员会的授权将被延长，其工作应圆满结束，希望可以召开一次外交会议并通过一项国际法律文书。加纳在积极追求创新的有利气氛，在这方面，将于2014年11月推出其知识产权政策。加纳还审议了其商标法和工业品外观设计法，旨在纳入关于假冒的具体规定。加纳曾受惠于各种活动和技术援助计划，在国家层面被WIPO的能力建设活动的影响所鼓舞，包括其与发展伙伴的合作活动。在这方面，加纳渴望与瑞士联邦知识产权局(IPI)加强合作活动，并感谢其他成员国支持和协助，如加拿大和大韩民国。</w:t>
      </w:r>
    </w:p>
    <w:p w:rsidR="002466F8" w:rsidRPr="005F4C95" w:rsidRDefault="003A040E" w:rsidP="003A040E">
      <w:pPr>
        <w:numPr>
          <w:ilvl w:val="0"/>
          <w:numId w:val="37"/>
        </w:numPr>
        <w:spacing w:afterLines="50" w:after="120" w:line="340" w:lineRule="atLeast"/>
        <w:jc w:val="both"/>
        <w:textAlignment w:val="bottom"/>
        <w:rPr>
          <w:rFonts w:ascii="SimSun" w:hAnsi="SimSun"/>
          <w:sz w:val="21"/>
        </w:rPr>
      </w:pPr>
      <w:r w:rsidRPr="003A040E">
        <w:rPr>
          <w:rFonts w:ascii="SimSun" w:hAnsi="SimSun" w:hint="eastAsia"/>
          <w:sz w:val="21"/>
        </w:rPr>
        <w:t>日本代表团</w:t>
      </w:r>
      <w:r>
        <w:rPr>
          <w:rFonts w:ascii="SimSun" w:hAnsi="SimSun" w:hint="eastAsia"/>
          <w:sz w:val="21"/>
        </w:rPr>
        <w:t>对继</w:t>
      </w:r>
      <w:r w:rsidRPr="003A040E">
        <w:rPr>
          <w:rFonts w:ascii="SimSun" w:hAnsi="SimSun" w:hint="eastAsia"/>
          <w:sz w:val="21"/>
        </w:rPr>
        <w:t xml:space="preserve">《视听表演北京条约》(BTAP) </w:t>
      </w:r>
      <w:r>
        <w:rPr>
          <w:rFonts w:ascii="SimSun" w:hAnsi="SimSun" w:hint="eastAsia"/>
          <w:sz w:val="21"/>
        </w:rPr>
        <w:t>于2012年获得通过之后，</w:t>
      </w:r>
      <w:r w:rsidRPr="003A040E">
        <w:rPr>
          <w:rFonts w:ascii="SimSun" w:hAnsi="SimSun" w:hint="eastAsia"/>
          <w:sz w:val="21"/>
        </w:rPr>
        <w:t>《马拉喀什视障者条约》</w:t>
      </w:r>
      <w:r>
        <w:rPr>
          <w:rFonts w:ascii="SimSun" w:hAnsi="SimSun" w:hint="eastAsia"/>
          <w:sz w:val="21"/>
        </w:rPr>
        <w:t>也于2013年6月取得历史性成功表示欢迎。</w:t>
      </w:r>
      <w:r w:rsidR="002466F8" w:rsidRPr="005F4C95">
        <w:rPr>
          <w:rFonts w:ascii="SimSun" w:hAnsi="SimSun" w:hint="eastAsia"/>
          <w:sz w:val="21"/>
        </w:rPr>
        <w:t>日本代表团说，知识产权的创造、保护和利用目前是促进世界经济和全球社会发展的重要推动力。WIPO的全球申请和注册体系，诸如PCT体系、商标国际注册马德里体系和工业品外观设计国际注册海牙体系，构成了本组织各项活动的基础，对所有创新者来说也是一个重要工具。尽管全球经济形势困难，日本在PCT和商标国际注册马德里协定框架内提交的申请量却同比相应增加了12.7%和37.5%。这个简单的事实证明，随着日本企业在知识产权领域的各项活动越来越全球化，WIPO驻日本对外联络处正在通过宣传活动取得积极成果。与此同时，世界各地的公民、产业和学院都在热切期待WIPO开展国际标准活动，特别是完善知识产权制度。在此背景下，WIPO在起草一部有关工业品外观设计的条约方面取得了实质进展，这将可以让该领域的各项程序得到协调，代表团对此表示称赞。代表团坚信，创建一个监管框架，保障工业品外观设计的经济价值，不仅会让发达国家的大型企业受益，也会让世界各地的中小型企业以及所有个体和独立创造者受益。代表团希望借此机会对日本与WIPO合作开展的活动进行汇报。日本通过在WIPO交存的信托基金，已经并将继续促进亚太地区、非洲和发展中国家聚集的其他地区的知识产权制度的完善。谈到培训，代表团说，日本对4,000名外国审查员实习生表示欢迎。关于非洲的发展，2013年3月在坦桑尼亚联合共和国举办了一次有关知识产权的会议，会议汇集了负责知识产权事务的非洲部长，讨论了知识产权政策促进非洲发展的重要性。今年，日本政府大幅增加了其在WIPO交存的信托基金，增幅约590</w:t>
      </w:r>
      <w:proofErr w:type="gramStart"/>
      <w:r w:rsidR="002466F8" w:rsidRPr="005F4C95">
        <w:rPr>
          <w:rFonts w:ascii="SimSun" w:hAnsi="SimSun" w:hint="eastAsia"/>
          <w:sz w:val="21"/>
        </w:rPr>
        <w:t>万瑞</w:t>
      </w:r>
      <w:proofErr w:type="gramEnd"/>
      <w:r w:rsidR="002466F8" w:rsidRPr="005F4C95">
        <w:rPr>
          <w:rFonts w:ascii="SimSun" w:hAnsi="SimSun" w:hint="eastAsia"/>
          <w:sz w:val="21"/>
        </w:rPr>
        <w:t>朗。关于WIPO对信息技术(IT)领域的承诺，日本代表团认为，由于专利申请量在急剧增加，因此找出一种解决方案，应对全球共同挑战，让发达国家和发展中国家能够高效地开展审查工作，至关重要。在此方面，代表团对WIPO为实施一个称为“WIPO-CASE”的技术平台而付出努力表示欢迎。“WIPO-CASE”</w:t>
      </w:r>
      <w:r w:rsidR="002466F8" w:rsidRPr="005F4C95">
        <w:rPr>
          <w:rFonts w:ascii="SimSun" w:hAnsi="SimSun" w:hint="eastAsia"/>
          <w:sz w:val="21"/>
        </w:rPr>
        <w:lastRenderedPageBreak/>
        <w:t>可让中小型知识产权局获得检索和审查结果的一部分。日本特许厅(JPO)创建了“</w:t>
      </w:r>
      <w:proofErr w:type="gramStart"/>
      <w:r w:rsidR="002466F8" w:rsidRPr="005F4C95">
        <w:rPr>
          <w:rFonts w:ascii="SimSun" w:hAnsi="SimSun" w:hint="eastAsia"/>
          <w:sz w:val="21"/>
        </w:rPr>
        <w:t>一</w:t>
      </w:r>
      <w:proofErr w:type="gramEnd"/>
      <w:r w:rsidR="002466F8" w:rsidRPr="005F4C95">
        <w:rPr>
          <w:rFonts w:ascii="SimSun" w:hAnsi="SimSun" w:hint="eastAsia"/>
          <w:sz w:val="21"/>
        </w:rPr>
        <w:t>门户式案卷”，让世界五大知识产权局(称为“IP5”)可以获取到有关领域的检索结果。WIPO和IP5目前正在共同开发“全球案卷”，这将成为国际知识产权制度的IT基础。此外，日本还打算积极参与有关PCT相关产品和结果的质量的讨论，并希望对完善这方面的工作</w:t>
      </w:r>
      <w:proofErr w:type="gramStart"/>
      <w:r w:rsidR="002466F8" w:rsidRPr="005F4C95">
        <w:rPr>
          <w:rFonts w:ascii="SimSun" w:hAnsi="SimSun" w:hint="eastAsia"/>
          <w:sz w:val="21"/>
        </w:rPr>
        <w:t>作出</w:t>
      </w:r>
      <w:proofErr w:type="gramEnd"/>
      <w:r w:rsidR="002466F8" w:rsidRPr="005F4C95">
        <w:rPr>
          <w:rFonts w:ascii="SimSun" w:hAnsi="SimSun" w:hint="eastAsia"/>
          <w:sz w:val="21"/>
        </w:rPr>
        <w:t>贡献。代表团最后提到了日本“安倍经济学”增长战略。2013年日本的知识产权政策注入了新鲜活力。在2013年6月的部长理事会上，日本政府通过了“日本振兴战略—日本回来了”。由此，通过尽可能地利用日本人民的灵活性和创造性，日本政府决定共同努力解决下列四项挑战：实施知识产权制度，提高日本产业竞争力；扶持中小型企业和新企业，让其更好地掌握知识产权；改善知识产权环境，以适应智能数字网络；以及，加强创造力。日本特许厅专员说，要解决这些挑战，就需要加强审查制度，特别是质量管理体系；改善研究环境，达到国外先进水平；以及，为最终行动计划制定一个“期限少于20个月”的新目标，目的是让日本特许厅成为世界</w:t>
      </w:r>
      <w:proofErr w:type="gramStart"/>
      <w:r w:rsidR="002466F8" w:rsidRPr="005F4C95">
        <w:rPr>
          <w:rFonts w:ascii="SimSun" w:hAnsi="SimSun" w:hint="eastAsia"/>
          <w:sz w:val="21"/>
        </w:rPr>
        <w:t>上专利</w:t>
      </w:r>
      <w:proofErr w:type="gramEnd"/>
      <w:r w:rsidR="002466F8" w:rsidRPr="005F4C95">
        <w:rPr>
          <w:rFonts w:ascii="SimSun" w:hAnsi="SimSun" w:hint="eastAsia"/>
          <w:sz w:val="21"/>
        </w:rPr>
        <w:t>审查质量最高，速度最快的主管局。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印度代表团对2013年</w:t>
      </w:r>
      <w:r w:rsidR="005825F1" w:rsidRPr="005F4C95">
        <w:rPr>
          <w:rFonts w:ascii="SimSun" w:hAnsi="SimSun" w:hint="eastAsia"/>
          <w:sz w:val="21"/>
        </w:rPr>
        <w:t>《马拉喀什视障者条约》</w:t>
      </w:r>
      <w:r w:rsidRPr="005F4C95">
        <w:rPr>
          <w:rFonts w:ascii="SimSun" w:hAnsi="SimSun" w:hint="eastAsia"/>
          <w:sz w:val="21"/>
        </w:rPr>
        <w:t>的成功缔结表示高兴，并报告称，2013年4月8日印度加入了《马德里议定书》，并已于2013年7月生效。这种积极发展表明了印度的承诺，即通过为在印度寻求商标保护的实体降低交易费用而创建一个投资者友好的环境。代表团报告说，PCT的国际检索/初审将自2013年10月15日起在印度运行，并要求成员国利用印度专利和商标局的便利。代表团确认印度愿意在内部手续完成后即签署</w:t>
      </w:r>
      <w:r w:rsidR="005825F1" w:rsidRPr="005F4C95">
        <w:rPr>
          <w:rFonts w:ascii="SimSun" w:hAnsi="SimSun" w:hint="eastAsia"/>
          <w:sz w:val="21"/>
        </w:rPr>
        <w:t>《马拉喀什视障者条约》</w:t>
      </w:r>
      <w:r w:rsidRPr="005F4C95">
        <w:rPr>
          <w:rFonts w:ascii="SimSun" w:hAnsi="SimSun" w:hint="eastAsia"/>
          <w:sz w:val="21"/>
        </w:rPr>
        <w:t>。观察到印度有一个发达的立法、行政和司法框架来保障知识产权，在满足其国际义务的同时利用国际制度的灵活性来解决其发展的关注，代表团将印度的知识产权制度描述为不断进步地满足充满活力的经济的需要。印度已宣布2010-2020年为创新的十年，已经成立了国家创新委员会来制定和落实适当的政策措施以刺激创新，而与政府合作设立的印度包容创新基金旨在激励创新。为了通过国际合作鼓励工业研发，已经建立了全球创新与技术联盟(GITA)，而国际创新基金也已设立，以寻找和支持草根创新，旨在使印度成为创新性和创造性的社会。注意到《</w:t>
      </w:r>
      <w:r w:rsidR="005F4C95">
        <w:rPr>
          <w:rFonts w:ascii="SimSun" w:hAnsi="SimSun" w:hint="eastAsia"/>
          <w:sz w:val="21"/>
        </w:rPr>
        <w:t>TRIPS</w:t>
      </w:r>
      <w:r w:rsidRPr="005F4C95">
        <w:rPr>
          <w:rFonts w:ascii="SimSun" w:hAnsi="SimSun" w:hint="eastAsia"/>
          <w:sz w:val="21"/>
        </w:rPr>
        <w:t>协定》的目标是知识产权的保护和执法应有助于技术的转让和传播，代表团观察到当成员国被要求保护知识产权时，产业层面的技术转让却大量不受管制。因此，需要有一个在技术转让方面的确立规范的制度，以为各方之间的技术转让提供结构和实现更好的治理。代表团建议WIPO在其将知识产权作为实现经济发展的一种手段进行推广的授权内，把这个问题作为其标准制定议程的一部分包括在内。代表团说，由于制造业越来越成为创新型产业，因此高科技专利需要被激励，专利制度应集中在真正的研究和发展上，而不是在诉讼和防御性的专利收购上。代表团确认，印度支持完成关于有效保护传统知识、传统文化表达和遗传资源的国际法律文书，并力求在2014—2015两年期召开一次外交会议。它敦促成员国建设性地开展这一事项以及就一个符合2009年和2011年大会赋予政府间委员会授权的工作计划达成一致。代表团报告说，印度已经于2013年1月承办了一个涉及政府间委员会进程的国际专家会议，加之其他发展中国家正在采取类似举措，这一进程被证明有助于确定和讨论不同方面的关注，有利于总体谈判进程。代表团还指出了</w:t>
      </w:r>
      <w:r w:rsidR="00D02641" w:rsidRPr="005F4C95">
        <w:rPr>
          <w:rFonts w:ascii="SimSun" w:hAnsi="SimSun" w:hint="eastAsia"/>
          <w:sz w:val="21"/>
        </w:rPr>
        <w:t>SCT</w:t>
      </w:r>
      <w:r w:rsidRPr="005F4C95">
        <w:rPr>
          <w:rFonts w:ascii="SimSun" w:hAnsi="SimSun" w:hint="eastAsia"/>
          <w:sz w:val="21"/>
        </w:rPr>
        <w:t>所取得的进展，在相信国家层面的灵活性是必不可少且应被允许的同时，表示其准备好以开放的心态参与这一问题。在驻外办事处的问题上，代表团认为有明确的指导方针来管理其设立，将能确保选择程序中的透明度，并重申了印度接受这样一个办事处的兴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智利代表团表示，自2012年大会后过去的这一年对WIPO和智利本国都是积极的一年。对WIPO及所有成员国而言，最大的成就是签署了</w:t>
      </w:r>
      <w:r w:rsidR="005825F1" w:rsidRPr="005F4C95">
        <w:rPr>
          <w:rFonts w:ascii="SimSun" w:hAnsi="SimSun" w:hint="eastAsia"/>
          <w:sz w:val="21"/>
        </w:rPr>
        <w:t>《马拉喀什视障者条约》</w:t>
      </w:r>
      <w:r w:rsidRPr="005F4C95">
        <w:rPr>
          <w:rFonts w:ascii="SimSun" w:hAnsi="SimSun" w:hint="eastAsia"/>
          <w:sz w:val="21"/>
        </w:rPr>
        <w:t>。这项条约在有关知识产权的多边谈判中形成了“之前”和“之后”的分水岭，并且代表了一种建构平衡关系的转折点，这种平衡的关系必须存在于知识产权制度和公民的基本权利之间，就此条约而言，这项基本权利是获取信息和文化。代表团指出，这项条约是一个最具体的例证，显示了WIPO如何将发展的维度纳入其活动中，而且对于</w:t>
      </w:r>
      <w:r w:rsidRPr="005F4C95">
        <w:rPr>
          <w:rFonts w:ascii="SimSun" w:hAnsi="SimSun" w:hint="eastAsia"/>
          <w:sz w:val="21"/>
        </w:rPr>
        <w:lastRenderedPageBreak/>
        <w:t>几个从谈判之初就一直在发挥关键作用的代表团而言，这项条约是向它们的致礼。智利本国在2004年提交了关于对残疾人士及为图书馆和教育目的人士的例外与限制的建议，由此对条约做出了贡献，代表团对此表示满意。</w:t>
      </w:r>
      <w:r w:rsidR="005825F1" w:rsidRPr="005F4C95">
        <w:rPr>
          <w:rFonts w:ascii="SimSun" w:hAnsi="SimSun" w:hint="eastAsia"/>
          <w:sz w:val="21"/>
        </w:rPr>
        <w:t>《马拉喀什视障者条约》</w:t>
      </w:r>
      <w:r w:rsidRPr="005F4C95">
        <w:rPr>
          <w:rFonts w:ascii="SimSun" w:hAnsi="SimSun" w:hint="eastAsia"/>
          <w:sz w:val="21"/>
        </w:rPr>
        <w:t>仅在《视听表演北京条约》一年后就得以通过，这表明只要有意愿，就有可能在多边环境下达成一致意见，即便是关于知识产权这样复杂的话题也不例外。代表团为这些成就向WIPO表示祝贺。在国家层面，智利已经宣布2013年为“创新年”，并继续在行政管理和立法领域以及能力建设方面，开展与知识产权相关的主要工作。举例来说，智利国家工业产权局(INAPI)已经整合了其在线服务平台，作为与用户沟通的渠道：仅在该互联网平台投入使用一年之后，所有与商标和专利相关的申请和文件中有超过60%都是线上接收。加强智利国家工业产权局“Proyecta”平台的工作也在持续进行，设计这个用于知识传播和转让的平台，是为了提供通过知识产权的使用和管理来扩展业务、实现创新和创造的机会。在WIPO的帮助下，还开展了将该项目推介给其他拉美国家的工作。拟定替代《工业产权法》的新法草案的工作也在进行之中，新法将会引入更加简单、经济和用时更短的程序，使制度更加现代化，并对合规方面加以完善。在多边的层面，代表团指出，尽管已有过去几年取得的所有进展，与会者依然在本届颇具挑战的大会中面临与知识产权相关的问题。首先，必须就2014/15两年期预算达成一致意见，只有在设立新驻外办事处的问题上找到公平的解决方案，这一目标才能可能实现。其次，在工业品外观设计方面，有必要确认将于2014年召开外交会议。鉴于《外观设计法条约》草案不打算改动知识产权的实质性方面，应当有可能在此方面达成共识而不致引起争议。最后，有必要在近期采取明确行动来拟定一份国际法律文书的草案，该文书将确保对遗传资源、传统知识和传统文化表现形式进行有效保护。代表团认为，应当根据发展议程的建议来解决所列举的这些挑战，发展议程必须继续作为路线图来指导WIPO在所有实质活动领域的工作。作为结论，代表团指出，智利国家工业产权局已于2012年在专利合作条约下被指定为国际检索和国际初步审查单位(ISA/IPEA)，代表团再次为对智利本国及智利国家工业产权局的信任表示感谢。最低限度文件、质量控制体系和审查员的能力和数量这些方面已经有了显著进步。智利国家工业产权局认真对待所做的承诺，并将于2014年10月开始作为国际检索和国际初步审查单位运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埃塞俄比亚代表团赞同阿尔及利亚代表非洲集团以及贝宁代表最不发达国家的发言。代表团指出，</w:t>
      </w:r>
      <w:r w:rsidR="005825F1" w:rsidRPr="005F4C95">
        <w:rPr>
          <w:rFonts w:ascii="SimSun" w:hAnsi="SimSun" w:hint="eastAsia"/>
          <w:sz w:val="21"/>
        </w:rPr>
        <w:t>《马拉喀什视障者条约》</w:t>
      </w:r>
      <w:r w:rsidRPr="005F4C95">
        <w:rPr>
          <w:rFonts w:ascii="SimSun" w:hAnsi="SimSun" w:hint="eastAsia"/>
          <w:sz w:val="21"/>
        </w:rPr>
        <w:t>代表了国际规则制定中的一个显著进步，并希望其精神贯穿WIPO的其余规范性议程，特别是遗传资源、传统知识和民间文艺的国际保护。它告知会议，埃塞俄比亚增长和转型计划的目的是在与WIPO的合作下提高国家的经济竞争力，包括有关创新制度的建立、技术转让和发展以及加强国家知识产权制度的措施。代表团欢迎WIPO前几年延伸到埃塞俄比亚的活动和支持，以发展知识产权基础设施、能力建设、起草国家知识产权政策、建立技术与创新支持中心和国内知识产权系统的自动化。WIPO学院及其最不发达国家司的发展合作活动也受到赞赏。埃塞俄比亚期待扩展其与WIPO的合作，以包括关于适用技术的转让项目的实施。缔结一项知识产权与遗传资源、传统知识和民间文艺的国际文书是本组织的一个主要优先事项。代表团赞扬政府间委员会的不懈努力以就此事寻求共识，并敦促成员国加倍努力，因为各方均须做出重大承诺。外交会议应在2014/15两年期召开，政府间委员会的授权应予更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伊朗伊斯兰共和国代表团对发展议程集团和亚太集团的发言表示支持。代表团认为，人类的创造力和创新活动在经济发展中起着建设性作用，帮助改善了生活质量，因此值得受到知识产权规定的保护。代表团认为，应当公平公正地分配知识产权及其利用所带来的益处，缩小发达国家和发展中国家的技术差距，必须要把这一点考虑在内。代表团指出，伊朗支持发展知识产权制度，并认为各国公平地获取发明和知识产权成就有助于培育一个富有创造性的全球社会。代表团提到了伊朗对通过</w:t>
      </w:r>
      <w:r w:rsidR="003B3AC3" w:rsidRPr="005F4C95">
        <w:rPr>
          <w:rFonts w:ascii="SimSun" w:hAnsi="SimSun" w:hint="eastAsia"/>
          <w:sz w:val="21"/>
        </w:rPr>
        <w:t>《马拉喀什视障者条约》</w:t>
      </w:r>
      <w:r w:rsidRPr="005F4C95">
        <w:rPr>
          <w:rFonts w:ascii="SimSun" w:hAnsi="SimSun" w:hint="eastAsia"/>
          <w:sz w:val="21"/>
        </w:rPr>
        <w:t>发挥的积极作用，并指出，根据各国的公共政策和知识产权的限制与例外，该条</w:t>
      </w:r>
      <w:r w:rsidRPr="005F4C95">
        <w:rPr>
          <w:rFonts w:ascii="SimSun" w:hAnsi="SimSun" w:hint="eastAsia"/>
          <w:sz w:val="21"/>
        </w:rPr>
        <w:lastRenderedPageBreak/>
        <w:t>约在面向发展的准则制定方面提供了一个重要实例。代表团希望，版权及相关权方面的实质工作，其中包括图书馆和档案馆以及教育和研究机构的限制与例外方面的实质工作，能够体现出合作精神。代表团尽管对所取得的进展表示支持，但是还是坚定地认为，应当高度重视面向发展的准则制定工作，而不是委员会的各项活动，并认为制定一个协调机制极为重要。关于修订里斯本协定，代表团支持为加强其对各国的吸引力而对协定做出大量的程序修订。代表团欢迎通过一份同时涵盖原产地名称和地理标志的单一文书，为两者提供单一的高水平保护。伊朗希望外交会议尽快召开。谈到政府间委员会的工作，代表团认为，经过13年的谈判和研究，期间耗费了大量的时间、精力和费用，现在该是最终定稿具有法律约束力的文书以及召集一次外交会议的时候。代表团认为，PCT工作组和SCP也应当在各方面的工作中高度重视发展议程，并就此指出，伊朗已经加入了PCT。代表团认为，PCT的全面落实将有助于增强该国的国内专利制度，同时也会对提高专利质量、增加专利数量起到激励作用。代表团指出，这个制度能否得到最佳利用要取决于国家是否提供了科技培训，落实工作所需的能力和基础设施是否得到了增强，这一点显而易见。WIPO依据PCT的规定提供技术和能力建设援助，分享成员国的有关经验，可以在此方面起到抛砖引玉的作用。关于《外观设计法条约》案文草案，代表团认为，在提供技术援助和能力建设设施以及解决未决事宜方面取得进展之前召集一次外交会议为时尚早。代表团进一步报告说，伊朗已经为加强其知识产权制度采取了有效的措施，其中包括：修订工业产权注册程序；加快向申请人提供服务的速度；改进电子申请基础设施，对所有工业产权实行电子注册；举办几次国家研讨会和培训讲习班，内容涉及不同主题；为几个邻国举办工业产权培训讲习班，其中一个培训班是应近期的要求举办的，仍有待落实。代表团认为，对外联络处是一项重要的政策事宜，开设对外联络处应当基于不歧视和透明度的原则，因此，考虑到伊朗的知识产权和科学能力，建议在德黑兰建立一个联络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美利坚合众国代表团表示支持比利时代表团代表B集团所作的发言。关于为盲人、视力障碍者或其他印刷品阅读障碍者获得已出版作品提供便利的马拉喀什条约的通过将有助于全球的视力障碍者和印刷品阅读障碍者获得版权作品。2012年4月，奥巴马总统表达了美利坚合众国对于一项“确保版权不会成为印刷品阅读障碍者平等获得信息、文化和教育的障碍”的条约的承诺。关于缔结一项为视力障碍者和印刷品阅读障碍者获取已发表的作品提供便利的条约的外交会议的圆满闭幕是为实现该目标而迈出的重要一步。美利坚合众国正在落实条约的过程中，期待条约尽早生效。尽管成员国以极其合作的态度共同努力解决重要分歧并因此为马拉喀什条约铺平了道路，但令人遗憾的是，同样情形却没能出现在政府间委员会的讨论上。代表团肯定地指出愿意继续进行讨论，但意识到有必要首先确认能够使成员国联合起来的原则和目标。尽管政府间委员会积极开展工作，但成员国依然远未能就甚至最基础的案文条款达成一致意见。只有在就目标、原则和基本的案文条款达成一致后，成员国才有可能考虑其他具有挑战性的议题，如利益的管理、例外与限制、行使利益、过渡措施以及与法律总框架的一致性。考虑外交会议的时机尚不成熟，美利坚合众国反对大会做出任何决定，为讨论政府间委员会案文三种草案中的任何一种而召开的外交会议设定具体的时间范围或日期。代表团鼓励秘书处把WIPO论坛做成一年一度的论坛。有关实施《专利法条约》(PLT)和《工业品外观设计国际注册海牙协定》日内瓦文本的《2012年专利法条约实施法案》已由奥巴马总统于2012年12月18日签署成为法律。PLT的批准文书已于2013年9月18日交存。2013年12月18日，《2013年专利法条约实施法案》中有关PLT的条款将会生效，美利坚合众国将成为PLT的成员，使缔约方总数上升至36。条约不但会使美国的专利申请人和专利权人受益，还会使所有希望以高效和成本经济的方式保护其发明的PLT缔约方受益。代表团简要概述了与美利坚合众国加入海牙协定日内瓦文本相关的实施过程和美国专利商标局(USPTO)规则草案所取得的显著进展。希望批准文书能在2014年初交存总干事。《莱希-史密斯美</w:t>
      </w:r>
      <w:r w:rsidRPr="005F4C95">
        <w:rPr>
          <w:rFonts w:ascii="SimSun" w:hAnsi="SimSun" w:hint="eastAsia"/>
          <w:sz w:val="21"/>
        </w:rPr>
        <w:lastRenderedPageBreak/>
        <w:t>国发明法》(AIA)中有关发明人申请优先的条款已于2013年3月16日生效。该条款的落实是AIA所带来的反复改革的最后一个主要部分。代表团表示，最近一次PBC会议没能建议通过拟议的2014/15两年期计划和预算，令人失望。该建议在公布时遇到了几个障碍，即关于新驻外办事处的高度政治化的辩论以及秘书处建议取消关于中小企业和创新的计划30。令人失望的是，所述建议已经提交，成为了既成事实。尽管如此，美利坚合众国依然愿意与所有成员国努力合作来解决悬而未决的议题，以便就计划和预算达成共识。</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斯里兰卡代表团支持亚洲集团及代表发展议程集团所发表的评论意见，并表示有兴趣批准《北京条约》和</w:t>
      </w:r>
      <w:r w:rsidR="003B3AC3" w:rsidRPr="005F4C95">
        <w:rPr>
          <w:rFonts w:ascii="SimSun" w:hAnsi="SimSun" w:hint="eastAsia"/>
          <w:sz w:val="21"/>
        </w:rPr>
        <w:t>《马拉喀什视障者条约》</w:t>
      </w:r>
      <w:r w:rsidRPr="005F4C95">
        <w:rPr>
          <w:rFonts w:ascii="SimSun" w:hAnsi="SimSun" w:hint="eastAsia"/>
          <w:sz w:val="21"/>
        </w:rPr>
        <w:t>，同时认可战略调整计划。代表团认为，知识产权政策的战略发展极大地促进了成员国的社会经济发展，并认同保护知识产权的机制得到了良好的管理，在促进国家发展方面发挥着极为重要的作用。它认为，世界正把目光投向2015年之后的综合发展议程，在这个议程中，知识产权将有助于丰富弱势群体的生活并为增长和繁荣创造更大的机遇。代表团补充说，斯里兰卡正努力实现其真正的经济潜力，并时刻牢记有必要实现公平和可持续的发展，从而惠及每一个人。代表团相信，作为一种创新和创造力的工具，知识产权是为广大人民实现经济和社会赋权的重要催化剂。因此，斯里兰卡迫切渴望从WIPO Re:search和WIPO Green可持续技术交流平台等政策获益，以满足其对公平和可持续发展的需求。为了保护能为发展中国家人民带来巨大利益的人力和自然资源，政府间委员会开展了相关工作并努力正式确立国际法律文书，代表团强调了政府间委员会工作和努力的重要性。它支持召开外交会议以结束政府间委员会的谈判，并呼吁成员国认可实现这一圆满结果的迫切性。代表团补充说，近期提出的对斯里兰卡知识产权法的修订将为版权人自愿保存制度提供便利。斯里兰卡也在采取积极步骤，除通过证明商标提供保护之外，还在国内法律中引入有关地理标志的新条款，以保护诸如锡兰茶和锡兰肉桂等产品。代表团对WIPO提供的援助表示感谢，在2012年和2013年，WIPO组织了情况介绍会并派遣了专家小组赴斯里兰卡，此后成立了一个工作委员会提出新措施并审议斯里兰卡在2014年加入《里斯本协定》的可能性。在工业品外观设计方面，代表团表示，斯里兰卡一直遵循洛迦诺分类，并将考虑是否在其国内法中增加新的条款，以接受实用新型的应用。代表团欣慰地表示，斯里兰卡按照WIPO发展议程的建议已开始实施“技术</w:t>
      </w:r>
      <w:r w:rsidR="00185717">
        <w:rPr>
          <w:rFonts w:ascii="SimSun" w:hAnsi="SimSun" w:hint="eastAsia"/>
          <w:sz w:val="21"/>
        </w:rPr>
        <w:t>与</w:t>
      </w:r>
      <w:r w:rsidRPr="005F4C95">
        <w:rPr>
          <w:rFonts w:ascii="SimSun" w:hAnsi="SimSun" w:hint="eastAsia"/>
          <w:sz w:val="21"/>
        </w:rPr>
        <w:t>创新支持中心”项目，该国正在根据现有的知识产权法律框架更新其法律以保护地理标志，从而增强对出口商品的保护。</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联合王国代表团表示希望看到为2014年的外观设计手续条约外交会议设定一个日期，相信该条约将为希望到国外运营的成员国企业带来实实在在的利益。通过简化和调整申请程序可以显著降低与出口相关的成本和官僚主义，从而使工业品外观设计国际注册海牙体系更有效。代表团对在SCCR内作出的继续努力实现全面的转播权条约的承诺表示欢迎，并期待政府间委员会新授权下的进展。代表团坚信，判断每个潜在条约是否准备就绪召开外交会议应根据其草案文本的成熟情况，不希望看到不相关委员会进展间的任何人为链接。当前现行的国际体制不能被忽略。代表团高兴地看到PCT的完善正在取得的进展，因为这是一个可以相对较快地对全球专利制度产生广泛影响的领域。最近达成的有关协议，涉及落实数个完善PCT的建议，是值得欢迎的消息，因为事实是相关修正案将在本周内提交PCT大会。非常有希望在来年在其他的优先领域，包括协作检索，取得进一步的进展。WIPO主要体系的成员在过去12个月的持续增长鼓励了代表团，其宣布，联合王国打算为增长作出贡献。虽然联合王国作为欧盟的成员是《海牙协定》的签约国，但最近议会通过的知识产权法案将允许该国自己成为成员。代表团相信，这一做法将允许国内企业在设计权范围选择和合适的业务策略方面更大的灵活性，不论在国内还是国外。至于商业和创新，代表团欢迎WIPO 2013论坛的想法。向WIPO提起另一个角度，知识产权体系用户的角度，的时机是正确的。希望论坛将鼓励来自不同发展阶段的国家企业的更多参与，从而使WIPO可以细化方法以取得最有效的影响。出席会议的代表代表了全球知识产权制度的用户</w:t>
      </w:r>
      <w:r w:rsidRPr="005F4C95">
        <w:rPr>
          <w:rFonts w:ascii="SimSun" w:hAnsi="SimSun" w:hint="eastAsia"/>
          <w:sz w:val="21"/>
        </w:rPr>
        <w:lastRenderedPageBreak/>
        <w:t>和消费者，希望这些利益相关者增加的产值可以起到提醒代表们各委员会开展的创建和改革国际知识产权体制和协议工作的重要性。必要的是，这些委员会应被允许以建设性的方式从事实质性事宜。驻外办事处最近成为讨论颇多的话题，代表团认为，他们成为了一个重要的事项。那些办事处拥有明确而透明的的指导原则是至关重要的。战略性规划的驻外办事处网络可以发挥关键的能力建设作用并提高WIPO全球知识产权服务的意识。代表团希望本周在工作组内可以在这方面取得重大进展。代表团转向财务的主题，并被一组强大的结果所鼓舞。未来的财务挑战必须得到解决，特别是离职后健康保险的长期供资。秘书处被鼓励继续探索对这些负债进行评估和管理的方式，同时寻找投资策略，以提高可用资产的回报。从长远规划来说，计划的现金流和预计资产负债表是管理长期负债必不可少的，并对稳健的财务管理至关重要。代表团欢迎基本建设总计划作为第一步，并敦促秘书处考虑迈向权责发生制为基础的预算，从而通过允许与实际数额简单比较而改善财务管理。联合王国愿意提供支持。通过提高效率、节约、分析和采用整个联合国系统当前正在实施的最佳财务管理实践以改善财务状况的机会应予以探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巴西代表团表示，WIPO在过去几年中取得了具体的积极成果，包括近期缔结的</w:t>
      </w:r>
      <w:r w:rsidR="009B308A" w:rsidRPr="005F4C95">
        <w:rPr>
          <w:rFonts w:ascii="SimSun" w:hAnsi="SimSun" w:hint="eastAsia"/>
          <w:sz w:val="21"/>
        </w:rPr>
        <w:t>《马拉喀什视障者条约》</w:t>
      </w:r>
      <w:r w:rsidRPr="005F4C95">
        <w:rPr>
          <w:rFonts w:ascii="SimSun" w:hAnsi="SimSun" w:hint="eastAsia"/>
          <w:sz w:val="21"/>
        </w:rPr>
        <w:t>。这一新条约不仅对WIPO，而且对整个国际社会都代表着一座历史丰碑。通过</w:t>
      </w:r>
      <w:r w:rsidR="003B3AC3" w:rsidRPr="005F4C95">
        <w:rPr>
          <w:rFonts w:ascii="SimSun" w:hAnsi="SimSun" w:hint="eastAsia"/>
          <w:sz w:val="21"/>
        </w:rPr>
        <w:t>《马拉喀什视障者条约》</w:t>
      </w:r>
      <w:r w:rsidRPr="005F4C95">
        <w:rPr>
          <w:rFonts w:ascii="SimSun" w:hAnsi="SimSun" w:hint="eastAsia"/>
          <w:sz w:val="21"/>
        </w:rPr>
        <w:t>，WIPO成员国已经找到了一个商业性质的论坛，从而以有效的方式回应“书荒”的挑战。成员国也为视障人士平等获取书面材料以及帮助他们享受获取文化、工作、知识、信息和教育奠定了坚实的基础。随着该条约的缔结，一个崭新的时期开始了，这个时期可能会更具挑战性，并且肯定会更加重要。成员国现在必须开始实施该条约，满足其受益人的期望和要求。三项重要工作必须要加以优先处理：尽快促进本文书生效；为实施该条约配备适当的人力和预算资源；以及为国际合作提供便利以确保有效地进行无障碍格式版本作品的跨境交流。有效和全面地实施发展议程必须是WIPO所有成员国的共同目标。加强国际知识产权保护体系以及使其更加合法和有效的努力取决于发展维度纳入到WIPO工作的程度。在这方面，代表团对目前在实施发展议程的过程中所经历的困难表示了担心，特别是在2010年大会批准的协调机制工作方面。成员国必须致力于这一进程，以确保落实发展议程进程所依赖的决定不会推迟以及已经获得批准的任务得到尊重。如果WIPO的工作要取得进展，包括在落实发展议程之外的其他领域，遵守并切实实施成员国已经做出的决定是强化信任环境的中心要素。需要解决的重要问题包括延长政府间委员会的任期，并通过2014/15两年期的计划和预算。政府间委员会自2001年以来一直在讨论其任务授权范围内的议题。制定准则保护遗传资源、传统知识和传统文化表现形式免受盗用显然是一个迫在眉睫的问题。必须加快工作，有效地完成成员国大会赋予政府间委员会的使命并落实发展议程的第18项建议。因此，成员国必须做出建设性的承诺。在本届成员国大会期间延长政府间委员会的任期对于成员国来说是一个重要考验。一个关键时刻已经到来，成员国要确认其对政府间委员会目标的承诺以及对其主要受益人、土著人民和当地及传统社区需求的承诺。成员国的讨论必须产生正确的任务规定，反映出WIPO对盗窃和盗用遗传资源、传统知识和传统文化表现形式等严重问题的关切。关于2014/15两年期的计划和预算，必须特别注意在近期的PBC会议期间审查的草案中仍然悬而未决的问题。必须找到一个平衡的解决方案，考虑到所有方的关切和利益，同时尊重已经生效的决定和规定。代表团强调了其他代表团就计划18现有的工作方法所表达出的关切，其中向成员国的报告既不令人满意，也没有基于成员国已经批准的任务规定。</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及利亚代表团说，在不断变化的世界中，知识和技能经济的影响正在取代实体经济，并且在这当中知识产权已经成为增长和发展的创造者，WIPO处在全球经济体系一个不可避免的交集。只要发展是WIPO战略性的优先事务，知识产权仍将是进步和社会经济前进的工具。鉴此，阿尔及利亚已作出许多努力以增强其制度基础并加强其知识产权法律框架，以使发展、创新和研究成为国内经济增长</w:t>
      </w:r>
      <w:r w:rsidRPr="005F4C95">
        <w:rPr>
          <w:rFonts w:ascii="SimSun" w:hAnsi="SimSun" w:hint="eastAsia"/>
          <w:sz w:val="21"/>
        </w:rPr>
        <w:lastRenderedPageBreak/>
        <w:t>的引擎。这些努力包括以下：在阿尔及利亚有关知识产权、高等教育、公共卫生和保护文化遗产的优先事项的基础上发展国家知识产权战略；建立若干</w:t>
      </w:r>
      <w:r w:rsidR="00185717">
        <w:rPr>
          <w:rFonts w:ascii="SimSun" w:hAnsi="SimSun" w:hint="eastAsia"/>
          <w:sz w:val="21"/>
        </w:rPr>
        <w:t>技术与创新支持中心</w:t>
      </w:r>
      <w:r w:rsidRPr="005F4C95">
        <w:rPr>
          <w:rFonts w:ascii="SimSun" w:hAnsi="SimSun" w:hint="eastAsia"/>
          <w:sz w:val="21"/>
        </w:rPr>
        <w:t>和一个待落实的国家知识产权学院；组织关于知识产权和技术转移的第二次地区磋商会议，其建议将指导WIPO在非洲地区技术转让方面的决定；以及，最后，《WIPO版权条约》(WCT)与《WIPO表演和录音制品条约》(WPPT)的近期批准，这些努力显示了阿尔及利亚致力于通过各种形式打击假冒和盗版。代表团欢迎马拉喀什条约的通过以及贯穿整个外交会议的妥协精神。作为非洲集团的协调员，阿尔及利亚为会议的成功发挥了核心作用，并不遗余力地为全球人口的一个重要部分就消除获取障碍的信息以及经济和社会发展寻找共识。鉴此，使得条约通过的积极和建设性的态度应引导WIPO的工作，并确保公平对待所有考虑的问题，特别是教育和研究机构、图书馆和档案馆的例外和限制。类似的精神也应</w:t>
      </w:r>
      <w:r w:rsidR="008F21C0" w:rsidRPr="005F4C95">
        <w:rPr>
          <w:rFonts w:ascii="SimSun" w:hAnsi="SimSun" w:hint="eastAsia"/>
          <w:sz w:val="21"/>
        </w:rPr>
        <w:t>贯穿</w:t>
      </w:r>
      <w:r w:rsidRPr="005F4C95">
        <w:rPr>
          <w:rFonts w:ascii="SimSun" w:hAnsi="SimSun" w:hint="eastAsia"/>
          <w:sz w:val="21"/>
        </w:rPr>
        <w:t>政府间委员会的工作，以产生类似的有关遗传资源、传统知识和民间文艺方面文书的推进。代表团还对SCT所取得的进展表示欢迎，并希望委员会的工作将带来一份兼顾各方利益且公平的国际文书，它能满足所有成员国、特别是发展中国家的期待。注意到了落实发展议程所取得的进展，这导致对WIPO活动的适应并允许考虑成员国不同的发展水平。尽管如此，本组织应进一步证明在发展方面的承诺和雄心，例如要求WIPO机构应就他们对落实发展议程的贡献进行报告，这在2010年成员国大会通过的协调机制中规定了，或通过在WIPO内部引入更包容和更透明的工作程序来保证良好的管理，并确保WIPO仍是联合国系统的一个受到其成员国指导的专门机构。最后，代表团强调，阿尔及利亚高度重视在非洲开设新的WIPO驻外办事处。因此，它支持在非洲成立两个驻外办事处的提议，这是2014/15年计划和预算的一部分，并理解WIPO可在稍后时间考虑在该地区成立办事处。在这方面，阿尔及利亚重申其愿意欢迎这些办事处中的一个，以便帮助非洲国家弥合技术鸿沟并促进知识产权。</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菲律宾代表团表示，自该国1980年加入以来，WIPO一直是强有力的伙伴。WIPO尤其在能力建设和技术援助方面提供了支持。菲律宾的经济迅速增长，是亚洲增长最快的两个经济体中的一个，有鉴于此，结成更加有力的伙伴关系的时机已经成熟。最大的挑战是利用知识产权制度来加强并维持这种经济表现并促进社会文化发展。菲律宾知识产权局在亚洲第一个使用最新版的工业产权自动化系统(IPAS)，并因此改进了专利和商标申请的处理流程。这对于菲律宾最近加入马德里议定书可谓正当其时。受作为WIPO技术与创新支持</w:t>
      </w:r>
      <w:proofErr w:type="gramStart"/>
      <w:r w:rsidRPr="005F4C95">
        <w:rPr>
          <w:rFonts w:ascii="SimSun" w:hAnsi="SimSun" w:hint="eastAsia"/>
          <w:sz w:val="21"/>
        </w:rPr>
        <w:t>中心本地</w:t>
      </w:r>
      <w:proofErr w:type="gramEnd"/>
      <w:r w:rsidRPr="005F4C95">
        <w:rPr>
          <w:rFonts w:ascii="SimSun" w:hAnsi="SimSun" w:hint="eastAsia"/>
          <w:sz w:val="21"/>
        </w:rPr>
        <w:t>版的创新与技术支持</w:t>
      </w:r>
      <w:r w:rsidR="00185717">
        <w:rPr>
          <w:rFonts w:ascii="SimSun" w:hAnsi="SimSun" w:hint="eastAsia"/>
          <w:sz w:val="21"/>
        </w:rPr>
        <w:t>办公室</w:t>
      </w:r>
      <w:r w:rsidRPr="005F4C95">
        <w:rPr>
          <w:rFonts w:ascii="SimSun" w:hAnsi="SimSun" w:hint="eastAsia"/>
          <w:sz w:val="21"/>
        </w:rPr>
        <w:t>(ITS</w:t>
      </w:r>
      <w:r w:rsidR="00185717">
        <w:rPr>
          <w:rFonts w:ascii="SimSun" w:hAnsi="SimSun" w:hint="eastAsia"/>
          <w:sz w:val="21"/>
        </w:rPr>
        <w:t>O</w:t>
      </w:r>
      <w:r w:rsidRPr="005F4C95">
        <w:rPr>
          <w:rFonts w:ascii="SimSun" w:hAnsi="SimSun" w:hint="eastAsia"/>
          <w:sz w:val="21"/>
        </w:rPr>
        <w:t>)支持的教育研究机构的总数已经上升至67，由此使得专利制度更加贴近其用户。《菲律宾知识产权法典》中的版权法已经经过修正和更新，知识产权局的版权司也已经成立。修正部分包括在次要责任、技术保护和权利管理方面遵照</w:t>
      </w:r>
      <w:r w:rsidR="00D401B9">
        <w:rPr>
          <w:rFonts w:ascii="SimSun" w:hAnsi="SimSun" w:hint="eastAsia"/>
          <w:sz w:val="21"/>
        </w:rPr>
        <w:t>WCT</w:t>
      </w:r>
      <w:r w:rsidRPr="005F4C95">
        <w:rPr>
          <w:rFonts w:ascii="SimSun" w:hAnsi="SimSun" w:hint="eastAsia"/>
          <w:sz w:val="21"/>
        </w:rPr>
        <w:t>和</w:t>
      </w:r>
      <w:r w:rsidR="00D401B9">
        <w:rPr>
          <w:rFonts w:ascii="SimSun" w:hAnsi="SimSun" w:hint="eastAsia"/>
          <w:sz w:val="21"/>
        </w:rPr>
        <w:t>WPPT</w:t>
      </w:r>
      <w:r w:rsidRPr="005F4C95">
        <w:rPr>
          <w:rFonts w:ascii="SimSun" w:hAnsi="SimSun" w:hint="eastAsia"/>
          <w:sz w:val="21"/>
        </w:rPr>
        <w:t>的条款。菲律宾知识产权局已经实现了执法职能，在东南亚的知识产权局中属于首创。替代性争议解决(ADR)机制的推广正在进行，以替代耗时长、成本高的诉讼过程。菲律宾知识产权局是亚洲唯一提供调节与仲裁两种ADR机制的局。根据在知识产权执法、ADR和知识产权管理方面的经验，菲律宾可以为东南亚地区的其他成员国提供援助。菲律宾正在对可以受地理标志和传统知识制度保护的商品和服务进行评估。菲律宾拥有种类繁多的植物群和动物群，并具有独特的传统和艺术，可以在这些新兴领域中发挥作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巴基斯坦代表团支持代表发展议程和亚太集团所作的发言，并赞扬2013年WIPO的进展，在北京精神的基础上成功地缔结了</w:t>
      </w:r>
      <w:r w:rsidR="003B3AC3" w:rsidRPr="005F4C95">
        <w:rPr>
          <w:rFonts w:ascii="SimSun" w:hAnsi="SimSun" w:hint="eastAsia"/>
          <w:sz w:val="21"/>
        </w:rPr>
        <w:t>《马拉喀什视障者条约》</w:t>
      </w:r>
      <w:r w:rsidRPr="005F4C95">
        <w:rPr>
          <w:rFonts w:ascii="SimSun" w:hAnsi="SimSun" w:hint="eastAsia"/>
          <w:sz w:val="21"/>
        </w:rPr>
        <w:t>。代表团证实巴基斯坦对发展灵活的、兼顾各方利益的国际知识产权制度的持久兴趣，满足不同发展水平的成员国的多样化需求，同时促进创新和获取知识。代表团报告说，巴基斯坦继续加强其国家知识产权制度，进一步对其知识产权局进行功能改善，加强知识产权保护，并说其欢迎WIPO在培育知识产权专业知识和课程方面的相关援助。代表团强烈赞同发展议程的重要性，并鼓励WIPO寻求特别是发达国家的合作，以维持其持续的相关性，相信这是很有可能的，考虑到最近一段时间所展示出的妥协与合作的精神。因此，代表团对知识产权与发</w:t>
      </w:r>
      <w:r w:rsidRPr="005F4C95">
        <w:rPr>
          <w:rFonts w:ascii="SimSun" w:hAnsi="SimSun" w:hint="eastAsia"/>
          <w:sz w:val="21"/>
        </w:rPr>
        <w:lastRenderedPageBreak/>
        <w:t>展的国际会议的推迟感到失望。注意到所有成员国从知识产权制度中受益，本组织将发展事宜提高到最高水平讨论，以获得全球专家的专业知识并想方设法进一步将知识产权作为发展的有效工具，是至关重要的。因此，代表团敦促WIPO加快工作，确认WIPO-</w:t>
      </w:r>
      <w:r w:rsidR="00817B14">
        <w:rPr>
          <w:rFonts w:ascii="SimSun" w:hAnsi="SimSun" w:hint="eastAsia"/>
          <w:sz w:val="21"/>
        </w:rPr>
        <w:t>世贸组织</w:t>
      </w:r>
      <w:r w:rsidRPr="005F4C95">
        <w:rPr>
          <w:rFonts w:ascii="SimSun" w:hAnsi="SimSun" w:hint="eastAsia"/>
          <w:sz w:val="21"/>
        </w:rPr>
        <w:t>协议及有关发展议程的建议下的灵活性，补充说，WIPO被授权向发展中国家提供援助。代表团跟踪了计划和预算委员会关于设立驻外办事处的讨论，敦促成员国在透明、包容性的成员国驱动的进程中考虑标准、授权和这些办事处的成本效益，以制定一个连贯的政策。其认为，驻外办事处应继续提供技术援助，不只是注重推广WIPO的服务，注意到虽然巴基斯坦需要的这些服务都最好通过日内瓦的</w:t>
      </w:r>
      <w:r w:rsidR="000F2F47">
        <w:rPr>
          <w:rFonts w:ascii="SimSun" w:hAnsi="SimSun" w:hint="eastAsia"/>
          <w:sz w:val="21"/>
        </w:rPr>
        <w:t>WIPO</w:t>
      </w:r>
      <w:r w:rsidRPr="005F4C95">
        <w:rPr>
          <w:rFonts w:ascii="SimSun" w:hAnsi="SimSun" w:hint="eastAsia"/>
          <w:sz w:val="21"/>
        </w:rPr>
        <w:t>总部提供，其保留在未来为巴基斯坦寻求驻外办事处的权利。感谢秘书处解释WIPO人员的地域代表性的同时，代表团指出它将呼吁本组织作出更大努力改善平衡和维护联合国在这方面的原则，并将要求WIPO提供作出改善的更新清单。代表团强烈支持早日结束政府间委员会的讨论并召开外交会议，因为这一领域对发展中国家极为重要。外交会议的早日缔结将产生声誉并加强国家在发展知识产权制度方面的信心。代表团确认，巴基斯坦仍然致力于与WIPO的建设性接触，其认为是在正确的方向上工作，并呼吁成员国继续合作的精神。</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纳哥代表团支持比利时代表团代表B集团作出的发言，并表示过去的12个月对WIPO而言十分紧张，特别是以为视障人士或印刷品阅读障碍人士获取印刷作品提供便利的条约的通过为标志。在接下来的几周内，成员国将继续忙于其他议题，特别是保护广播组织的条约草案。所述条约已经讨论了超过十年，因此有必要快点解决这个问题。此外，关于遗传资源、传统知识和民间文艺以及工业品外观设计法律和实践的文件草案，需要所有成员国的建设性的承诺。即将到来的一年将因此而变得关键，它的高潮是选举新总干事的过程，总是很特别且经常是决定性的一刻。为了以冷静的方式应对所有这些挑战，需要集体和全部的努力来使得正在进行的成员国大会成功。鉴此，摩纳哥代表团尤其希望，在当前成员国大会期间找到那些问题的解决方案，它们已不可能在上一届PBC解决，并希望下一财政期间的计划和预算可被通过。在国家层面，摩纳哥公国最近完成了它的工业产权所有权管理系统的全面检修。因此，今后摩纳哥局配备了一个高性能软件包，能够同时管理工业品外观设计，商标和专利。从一开始，在该软件包的设计和建设中就已考虑到小局连接限制的情况。新系统简化了工业产权所有权信息的收集和处理，因此给予官员更多时间来改进用户接待和咨询服务。作为源代码的所有者，摩纳哥国家还拥有关于他们传播或适应新需求的完全自由。除了其管理工具的全面检修，政府开展了一项法律文书现代化的重要活动。因此，有关商标的法律草案在2012年12月提交给了全国委员会。该法律草案的主要目标是确保摩纳哥立法与相关国际标准一致。未来实施的立法正在审查当中，并且在不久的未来将成立一个工作组以便研究专利方面的法律。最后，目前正在建立一个特定专注于无形资产的网站并且应在2014年年底前准备好。网站的目标是促进工业产业，传播信息以及简化研究、申请及注册程序。</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大韩民国代表团表示，鉴于低就业和经济增长停滞，转型到创新经济，旨在通过创意和创新提升经济环境，为快速创业提供便利以及创造新的市场和就业，是优先事项。大韩民国认为知识产权生态系统作为一项政策工具，能够使这样一种经济范式改变，并且需要加强以提高从理念到商业活动的价值链。韩国特许厅调整了其审查模式以专注于改进审查质量和缩短待审周期。旨在为发展高质量知识产权权利提供便利，大韩民国寻求提升每一个知识产权权利行政流程的总体质量，从申请阶段经审查到注册，并且韩国特许厅配置了智能检索系统，加强与申请人的对话，并简化更正程序。一项到2015年将专利审查周期缩短至10个月和商标审查周期缩短至三个月的中期计划，通过招募新审查员、改进知识产权培训、和专利系统升级来提升审查能力。也增进了参与工作分享的努力，例如专利合作条约-专利审查高速路(PCT-PPH)和PCT下的协作检索与审查。为了加强知识产权权利商品化和培育快速创业，大韩民国实施了财政支持制度以缓解拥有突出知识产权权利的公司的融资，并且代表团建议</w:t>
      </w:r>
      <w:r w:rsidRPr="005F4C95">
        <w:rPr>
          <w:rFonts w:ascii="SimSun" w:hAnsi="SimSun" w:hint="eastAsia"/>
          <w:sz w:val="21"/>
        </w:rPr>
        <w:lastRenderedPageBreak/>
        <w:t>成员国应联手开发一套知识产权评估方法，其先于任何知识产权融资的启动。代表团对WIPO在战略调整计划下的活动表示称赞，并同意新驻外办事处的开设对所有成员国很重要。代表团希望，该问题在本届成员国大会上以建设性的方式获得解决，并声明其原意在此区域作出进一步贡献。提到准则制定，代表团希望在最近的版权条约中表现出的合作将延续到《外观设计法条约》(DLT)和《实体专利法条约》(SPLT)的讨论中，尽管对产业具有潜在利益，但其仍处于僵局。WIPO的全球知识产权服务应当是用户驱动的，并且WIPO应该建立一种机制以让用户群体参与这方面的政策制定。为了弥合成员国之间的知识产权鸿沟，大韩民国将继续支持发展议程的落实，特别是通过它在WIPO的信托基金下开展的项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哥伦比亚代表团赞扬总干事敬业、高效的工作，尤其是他对知识产权保护和推广政策的承诺。代表团强调了本组织和成员国最新的外交成果以最近通过的</w:t>
      </w:r>
      <w:r w:rsidR="009B308A" w:rsidRPr="005F4C95">
        <w:rPr>
          <w:rFonts w:ascii="SimSun" w:hAnsi="SimSun" w:hint="eastAsia"/>
          <w:sz w:val="21"/>
        </w:rPr>
        <w:t>《马拉喀什视障者条约》</w:t>
      </w:r>
      <w:r w:rsidRPr="005F4C95">
        <w:rPr>
          <w:rFonts w:ascii="SimSun" w:hAnsi="SimSun" w:hint="eastAsia"/>
          <w:sz w:val="21"/>
        </w:rPr>
        <w:t>的形式彰显，这满足了很大一部分人口的至关重要的需求。关于政府间委员会的工作，代表团重申GRULAC关于更新委员会授权的要求，以使其可以加紧推进谈判，以达到通过具有法律约束力的文书，这将确保对遗传资源、传统知识和传统文化表现形式的保护。然而，代表团关切地观察到已经出现在最近的审议和谈判中的挫折感，这在十多年前已经开始，有足够的时间来交换意见。代表团认为，现在已经到了振作起必要的政治意愿来采取决定性措施的时间，这将使调和不同立场成为可能，进而明确保护的充分手段。这是成员国义不容辞的责任，让每个不同委员会中所有主题的讨论都保持前进。无论可能出现的不同立场，必须不断尝试通过建设性对话找到一致的解决方案，并不断考虑有关合作和技术援助的问题。代表团赞赏WIPO在确保《商标国际注册马德里协定有关议定书》的适当和有效实施方面的支持与合作，该议定书此前已在哥伦比亚生效一年多。代表团也强调了联合传播活动的积极影响。它还对WIPO对工业产权局起草加强与知识产权有关的服务战略给予的关于流程和技术的现代化以及条约管理方面的宝贵援助表示赞赏。在这方面，代表团敦促WIPO继续努力提高其管理的条约的服务，因为这些服务的有效运作对发展中国家努力提高对其的使用是至关重要的。代表团认为，有一种需要是追求旨在鼓励企业使用PCT体系和商标国际注册马德里体系的战略。目前大会系列会议的议程包含重要的未决事项，如批准下一个两年期预算方案。作为唯一符合逻辑的，预算问题对所有WIPO活动有一个交叉影响，也影响不同委员会和工作组开展工作任务的方式。认识到本组织关于方案预算规划方面的努力后，代表团呼吁对</w:t>
      </w:r>
      <w:r w:rsidR="00D401B9">
        <w:rPr>
          <w:rFonts w:ascii="SimSun" w:hAnsi="SimSun" w:hint="eastAsia"/>
          <w:sz w:val="21"/>
        </w:rPr>
        <w:t>GRULAC</w:t>
      </w:r>
      <w:r w:rsidRPr="005F4C95">
        <w:rPr>
          <w:rFonts w:ascii="SimSun" w:hAnsi="SimSun" w:hint="eastAsia"/>
          <w:sz w:val="21"/>
        </w:rPr>
        <w:t>提交的各种应被纳入的要求予以适当考虑。</w:t>
      </w:r>
    </w:p>
    <w:p w:rsidR="002466F8" w:rsidRPr="005F4C95" w:rsidRDefault="002466F8" w:rsidP="00AE1468">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新加坡代表团代表东盟集团的知识产权合作工作组发言，称赞WIPO新加坡办事处(WSO)及其WIPO仲裁和调解中心(AMC)对东盟和亚太地区充满朝气的知识产权生态系统的增长</w:t>
      </w:r>
      <w:proofErr w:type="gramStart"/>
      <w:r w:rsidRPr="005F4C95">
        <w:rPr>
          <w:rFonts w:ascii="SimSun" w:hAnsi="SimSun" w:hint="eastAsia"/>
          <w:sz w:val="21"/>
        </w:rPr>
        <w:t>作出</w:t>
      </w:r>
      <w:proofErr w:type="gramEnd"/>
      <w:r w:rsidRPr="005F4C95">
        <w:rPr>
          <w:rFonts w:ascii="SimSun" w:hAnsi="SimSun" w:hint="eastAsia"/>
          <w:sz w:val="21"/>
        </w:rPr>
        <w:t>贡献，并指出在上一年，通过技术援助计划、研讨会和政府咨询工作，WSO向23个国家提供了援助。新加坡的WIPO AMC审理了</w:t>
      </w:r>
      <w:proofErr w:type="gramStart"/>
      <w:r w:rsidRPr="005F4C95">
        <w:rPr>
          <w:rFonts w:ascii="SimSun" w:hAnsi="SimSun" w:hint="eastAsia"/>
          <w:sz w:val="21"/>
        </w:rPr>
        <w:t>跨司法</w:t>
      </w:r>
      <w:proofErr w:type="gramEnd"/>
      <w:r w:rsidRPr="005F4C95">
        <w:rPr>
          <w:rFonts w:ascii="SimSun" w:hAnsi="SimSun" w:hint="eastAsia"/>
          <w:sz w:val="21"/>
        </w:rPr>
        <w:t>管辖权的重要案例，并营造通过替代性纠纷解决鼓励知识产权和解的环境。作为国际知识产权界负责任的一员，新加坡在这些努力中发挥了支持性的作用，并且在2013年邀请全球知识产权</w:t>
      </w:r>
      <w:proofErr w:type="gramStart"/>
      <w:r w:rsidRPr="005F4C95">
        <w:rPr>
          <w:rFonts w:ascii="SimSun" w:hAnsi="SimSun" w:hint="eastAsia"/>
          <w:sz w:val="21"/>
        </w:rPr>
        <w:t>界参加</w:t>
      </w:r>
      <w:proofErr w:type="gramEnd"/>
      <w:r w:rsidRPr="005F4C95">
        <w:rPr>
          <w:rFonts w:ascii="SimSun" w:hAnsi="SimSun" w:hint="eastAsia"/>
          <w:sz w:val="21"/>
        </w:rPr>
        <w:t>知识产权周。知识产权周是与国际伙伴共同举办，包括WSO、法国国家工业产权局(INPI)、美国专利商标局(USPTO)、日本特许厅(JPO)和欧洲专利局(EPO)，并欢迎了来自36个国家超过1000名代表参加。这些讨论的各种事务再次表明了知识产权在以知识为基础的经济中驱动创新的作用。作为一个拥有有限自然资源的小国，对新加坡而言至关重要的是认识到想法、无形资产和创新的价值，同时在亚洲和亚洲以外不断增加的知识产权活动需要发展强大的知识产权基础设施和能力。上一年新加坡实现了三个重要的发展：与全世界10多个知识产权局以及国际组织合作，例如国际商标协会(INTA)，这导致了旨在加强国际和地区知识产权局协同工作能力的谅解备忘录</w:t>
      </w:r>
      <w:r w:rsidR="00AE1468">
        <w:rPr>
          <w:rFonts w:ascii="SimSun" w:hAnsi="SimSun" w:hint="eastAsia"/>
          <w:sz w:val="21"/>
        </w:rPr>
        <w:t>（</w:t>
      </w:r>
      <w:r w:rsidR="00AE1468" w:rsidRPr="00AE1468">
        <w:rPr>
          <w:rFonts w:ascii="SimSun" w:hAnsi="SimSun"/>
          <w:sz w:val="21"/>
        </w:rPr>
        <w:t>MoU</w:t>
      </w:r>
      <w:r w:rsidR="00AE1468">
        <w:rPr>
          <w:rFonts w:ascii="SimSun" w:hAnsi="SimSun" w:hint="eastAsia"/>
          <w:sz w:val="21"/>
        </w:rPr>
        <w:t>）</w:t>
      </w:r>
      <w:r w:rsidRPr="005F4C95">
        <w:rPr>
          <w:rFonts w:ascii="SimSun" w:hAnsi="SimSun" w:hint="eastAsia"/>
          <w:sz w:val="21"/>
        </w:rPr>
        <w:t>；2013年5月，随着新加坡专利审查部的增强，以及从自我评估制度转到积极的授权制度，这预计将提升新加坡授权专利的质量并降低企业在新加坡提交专利的成本和时间范围；以及引进知识产权筹资计划的措施将使公司对知识产权进行估价和货币化，并会改善资本获取，因为预期公司在知识经济中将拥有更大比例的无形</w:t>
      </w:r>
      <w:r w:rsidRPr="005F4C95">
        <w:rPr>
          <w:rFonts w:ascii="SimSun" w:hAnsi="SimSun" w:hint="eastAsia"/>
          <w:sz w:val="21"/>
        </w:rPr>
        <w:lastRenderedPageBreak/>
        <w:t>资产。代表团指出，WIPO是一个宝贵的合作伙伴，并确认了新加坡对于在最高级别的知识产权智力辩论中进行合作的承诺，同时促进业务友好型和以增长为导向的知识产权生态系统。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泰国代表团对印度代表亚太集团以及新加坡代表东盟集团的发言表示赞同。代表团认为，尽管知识产权一直被视为促进经济利益的一个有用工具，但是知识产权也对发展以及生物多样性、公共卫生和教育等公共利益问题产生着广泛影响。因此，WIPO应当在这些利益之间达到一种平衡，让权利持有人和用户等都可以享受到创造力和创新带来的益处。代表团对秘书处为把WIPO发展议程付诸实施而付出努力予以赞扬，因为这样可以改变本组织的运作方式，让其更符合联合国系统的更为广泛的发展目标，也可以让本组织更加注重成员国的需求，体现出包容性、透明度和问责制。代表团说，应当把发展议程继续纳入WIPO各项活动的主流之中，并期望大会期间对WIPO各机构的有关落实议程的报告进行审查。WIPO作为一个关于知识产权讨论和准则制定的论坛而发挥的作用已通过缔结</w:t>
      </w:r>
      <w:r w:rsidR="003B3AC3" w:rsidRPr="005F4C95">
        <w:rPr>
          <w:rFonts w:ascii="SimSun" w:hAnsi="SimSun" w:hint="eastAsia"/>
          <w:sz w:val="21"/>
        </w:rPr>
        <w:t>《马拉喀什视障者条约》</w:t>
      </w:r>
      <w:r w:rsidRPr="005F4C95">
        <w:rPr>
          <w:rFonts w:ascii="SimSun" w:hAnsi="SimSun" w:hint="eastAsia"/>
          <w:sz w:val="21"/>
        </w:rPr>
        <w:t>得到了强调。泰国指出，各成员国应当及时批准这一条约，并指出，应当向成员国和利益攸关者提供技术援助，确保有关工作落实，同时也期望以在马拉喀什体现的积极态度推进其他议程项目的进程。泰国对政府间委员会的工作极为重视。泰国已在曼谷举办了一次非正式会议，目的是促进这些领域的谈判工作，但成员国也应当本着合作精神参加政府间委员会，以便对案文最终定稿，并在下一两年期召开一次外交会议。关于WIPO的治理问题，泰国对为提高现有架构的效率、加强成员国的监督，以及增强透明度和公平而正在进行的审查工作表示支持。代表团对发展议程集团和非洲集团的提案也表示支持，并期望进一步展开讨论。代表团感谢WIPO对发展泰国的知识产权制度给予支持，其中包括对泰国准备加入《马德里议定书》和海牙体系以及联合主办世界地理标志研讨会提供的支持。</w:t>
      </w:r>
    </w:p>
    <w:p w:rsidR="002466F8" w:rsidRPr="006B29D7" w:rsidRDefault="002466F8" w:rsidP="006B29D7">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意大利代表团支持立陶宛代表团代表欧盟和比利时代表团代表B集团所作的发言。意大利欢迎2012年在WIPO制度内与国家知识产权局提交的申请。这一趋势证实了创新和创造力，代表团认为这是获得竞争力的一个主要因素。经济增长、社会进步和知识产权对政府政策和商业战略来说仍然是核心。然而，没有对知识产权的保护，创新就不能繁荣。WIPO在提升对知识产权带来的益处的认识、加强国际知识产权局的能力以及为商界提供必要的服务方面要发挥至关重要的作用。意大利希望与其他成员国一道，赞扬总干事及其工作人员为保持WIPO作为全球知识产权机关的应有地位而做的工作</w:t>
      </w:r>
      <w:r w:rsidR="001E7983">
        <w:rPr>
          <w:rFonts w:ascii="SimSun" w:hAnsi="SimSun" w:hint="eastAsia"/>
          <w:sz w:val="21"/>
        </w:rPr>
        <w:t>，以及</w:t>
      </w:r>
      <w:r w:rsidRPr="005F4C95">
        <w:rPr>
          <w:rFonts w:ascii="SimSun" w:hAnsi="SimSun" w:hint="eastAsia"/>
          <w:sz w:val="21"/>
        </w:rPr>
        <w:t>本组织所取得的显著成效，如</w:t>
      </w:r>
      <w:r w:rsidR="009B308A" w:rsidRPr="005F4C95">
        <w:rPr>
          <w:rFonts w:ascii="SimSun" w:hAnsi="SimSun" w:hint="eastAsia"/>
          <w:sz w:val="21"/>
        </w:rPr>
        <w:t>《马拉喀什视障者条约》</w:t>
      </w:r>
      <w:r w:rsidRPr="005F4C95">
        <w:rPr>
          <w:rFonts w:ascii="SimSun" w:hAnsi="SimSun" w:hint="eastAsia"/>
          <w:sz w:val="21"/>
        </w:rPr>
        <w:t>的缔结、《视听表演北京条约》和</w:t>
      </w:r>
      <w:r w:rsidR="001E7983">
        <w:rPr>
          <w:rFonts w:ascii="SimSun" w:hAnsi="SimSun" w:hint="eastAsia"/>
          <w:sz w:val="21"/>
        </w:rPr>
        <w:t>通过</w:t>
      </w:r>
      <w:r w:rsidRPr="005F4C95">
        <w:rPr>
          <w:rFonts w:ascii="SimSun" w:hAnsi="SimSun" w:hint="eastAsia"/>
          <w:sz w:val="21"/>
        </w:rPr>
        <w:t>战略调整计划</w:t>
      </w:r>
      <w:r w:rsidR="001E7983">
        <w:rPr>
          <w:rFonts w:ascii="SimSun" w:hAnsi="SimSun" w:hint="eastAsia"/>
          <w:sz w:val="21"/>
        </w:rPr>
        <w:t>进行的重要内部改革</w:t>
      </w:r>
      <w:r w:rsidRPr="005F4C95">
        <w:rPr>
          <w:rFonts w:ascii="SimSun" w:hAnsi="SimSun" w:hint="eastAsia"/>
          <w:sz w:val="21"/>
        </w:rPr>
        <w:t>。</w:t>
      </w:r>
      <w:r w:rsidR="00D5786C">
        <w:rPr>
          <w:rFonts w:ascii="SimSun" w:hAnsi="SimSun" w:hint="eastAsia"/>
          <w:sz w:val="21"/>
        </w:rPr>
        <w:t>代表团对WIPO充满活力、反映灵敏、工作高效表示满意，并指出，其赞成秘书处打算进行稳健、透明、问责的管理，以</w:t>
      </w:r>
      <w:r w:rsidR="000D3B80">
        <w:rPr>
          <w:rFonts w:ascii="SimSun" w:hAnsi="SimSun" w:hint="eastAsia"/>
          <w:sz w:val="21"/>
        </w:rPr>
        <w:t>及提供</w:t>
      </w:r>
      <w:r w:rsidR="00D5786C" w:rsidRPr="000D3B80">
        <w:rPr>
          <w:rFonts w:ascii="SimSun" w:hAnsi="SimSun" w:hint="eastAsia"/>
          <w:sz w:val="21"/>
        </w:rPr>
        <w:t>“面向客户的服务”的想法。意大利</w:t>
      </w:r>
      <w:r w:rsidR="00FE6CBD" w:rsidRPr="000D3B80">
        <w:rPr>
          <w:rFonts w:ascii="SimSun" w:hAnsi="SimSun" w:hint="eastAsia"/>
          <w:sz w:val="21"/>
        </w:rPr>
        <w:t>高度重视人力资源管理改革，并相信2013年-2015年新的人力资源战略将在秘书处努力保证在重大的成本压力和需要控制人事成本的背景下提供必要的技能方面发挥重要作用。代表团对秘书处努力采取成本效益措施，并在WIPO监督机构、秘书处与成员国之间开展富有成效的合作表示赞赏。</w:t>
      </w:r>
      <w:r w:rsidRPr="000D3B80">
        <w:rPr>
          <w:rFonts w:ascii="SimSun" w:hAnsi="SimSun" w:hint="eastAsia"/>
          <w:sz w:val="21"/>
        </w:rPr>
        <w:t>关于2014/15两年期，意大利重申其对WIPO</w:t>
      </w:r>
      <w:r w:rsidR="00C63C5B">
        <w:rPr>
          <w:rFonts w:ascii="SimSun" w:hAnsi="SimSun" w:hint="eastAsia"/>
          <w:sz w:val="21"/>
        </w:rPr>
        <w:t>活动和努力的支持，以增加中小企业</w:t>
      </w:r>
      <w:r w:rsidRPr="000D3B80">
        <w:rPr>
          <w:rFonts w:ascii="SimSun" w:hAnsi="SimSun" w:hint="eastAsia"/>
          <w:sz w:val="21"/>
        </w:rPr>
        <w:t>使用知识产权，它们是创新的来源，且拉动经济增长和创造就业机会。在这方面，意大利欢迎在</w:t>
      </w:r>
      <w:r w:rsidR="00773144" w:rsidRPr="000D3B80">
        <w:rPr>
          <w:rFonts w:ascii="SimSun" w:hAnsi="SimSun"/>
          <w:sz w:val="21"/>
        </w:rPr>
        <w:t>2014/15</w:t>
      </w:r>
      <w:r w:rsidR="00773144" w:rsidRPr="000D3B80">
        <w:rPr>
          <w:rFonts w:ascii="SimSun" w:hAnsi="SimSun" w:hint="eastAsia"/>
          <w:sz w:val="21"/>
        </w:rPr>
        <w:t>年</w:t>
      </w:r>
      <w:r w:rsidRPr="000D3B80">
        <w:rPr>
          <w:rFonts w:ascii="SimSun" w:hAnsi="SimSun" w:hint="eastAsia"/>
          <w:sz w:val="21"/>
        </w:rPr>
        <w:t>拟议的计划中重新设立了中小企业和创新这一专门计划。意大利支持关于开设WIPO驻外办事处的讨论达成一致结果</w:t>
      </w:r>
      <w:r w:rsidR="006B51AD" w:rsidRPr="000D3B80">
        <w:rPr>
          <w:rFonts w:ascii="SimSun" w:hAnsi="SimSun" w:hint="eastAsia"/>
          <w:sz w:val="21"/>
        </w:rPr>
        <w:t>，不反对WIPO</w:t>
      </w:r>
      <w:r w:rsidR="008E53BB">
        <w:rPr>
          <w:rFonts w:ascii="SimSun" w:hAnsi="SimSun" w:hint="eastAsia"/>
          <w:sz w:val="21"/>
        </w:rPr>
        <w:t>维持</w:t>
      </w:r>
      <w:r w:rsidR="006B51AD" w:rsidRPr="000D3B80">
        <w:rPr>
          <w:rFonts w:ascii="SimSun" w:hAnsi="SimSun" w:hint="eastAsia"/>
          <w:sz w:val="21"/>
        </w:rPr>
        <w:t>一个小型网络，但这些办事处需切实地支持WIPO实现其战略目标</w:t>
      </w:r>
      <w:r w:rsidRPr="000D3B80">
        <w:rPr>
          <w:rFonts w:ascii="SimSun" w:hAnsi="SimSun" w:hint="eastAsia"/>
          <w:sz w:val="21"/>
        </w:rPr>
        <w:t>。</w:t>
      </w:r>
      <w:r w:rsidR="0081439F" w:rsidRPr="000D3B80">
        <w:rPr>
          <w:rFonts w:ascii="SimSun" w:hAnsi="SimSun" w:hint="eastAsia"/>
          <w:sz w:val="21"/>
        </w:rPr>
        <w:t>秘书</w:t>
      </w:r>
      <w:r w:rsidRPr="000D3B80">
        <w:rPr>
          <w:rFonts w:ascii="SimSun" w:hAnsi="SimSun" w:hint="eastAsia"/>
          <w:sz w:val="21"/>
        </w:rPr>
        <w:t>处选择的进程为成员国在这个问题上提供指导留的时间太少了。还需更多努力，</w:t>
      </w:r>
      <w:r w:rsidR="006B51AD" w:rsidRPr="000D3B80">
        <w:rPr>
          <w:rFonts w:ascii="SimSun" w:hAnsi="SimSun" w:hint="eastAsia"/>
          <w:sz w:val="21"/>
        </w:rPr>
        <w:t>代表团</w:t>
      </w:r>
      <w:r w:rsidRPr="000D3B80">
        <w:rPr>
          <w:rFonts w:ascii="SimSun" w:hAnsi="SimSun" w:hint="eastAsia"/>
          <w:sz w:val="21"/>
        </w:rPr>
        <w:t>支持关于</w:t>
      </w:r>
      <w:r w:rsidR="001D7888" w:rsidRPr="000D3B80">
        <w:rPr>
          <w:rFonts w:ascii="SimSun" w:hAnsi="SimSun" w:hint="eastAsia"/>
          <w:sz w:val="21"/>
        </w:rPr>
        <w:t>成立</w:t>
      </w:r>
      <w:r w:rsidRPr="000D3B80">
        <w:rPr>
          <w:rFonts w:ascii="SimSun" w:hAnsi="SimSun" w:hint="eastAsia"/>
          <w:sz w:val="21"/>
        </w:rPr>
        <w:t>一个工作组来</w:t>
      </w:r>
      <w:r w:rsidR="001D7888" w:rsidRPr="000D3B80">
        <w:rPr>
          <w:rFonts w:ascii="SimSun" w:hAnsi="SimSun" w:hint="eastAsia"/>
          <w:sz w:val="21"/>
        </w:rPr>
        <w:t>制定一个</w:t>
      </w:r>
      <w:r w:rsidRPr="000D3B80">
        <w:rPr>
          <w:rFonts w:ascii="SimSun" w:hAnsi="SimSun" w:hint="eastAsia"/>
          <w:sz w:val="21"/>
        </w:rPr>
        <w:t>指导框架的想法。</w:t>
      </w:r>
      <w:r w:rsidR="000330CD" w:rsidRPr="000D3B80">
        <w:rPr>
          <w:rFonts w:ascii="SimSun" w:hAnsi="SimSun" w:hint="eastAsia"/>
          <w:sz w:val="21"/>
        </w:rPr>
        <w:t>代表团对总干事再次保证开设新的对外联络处问题将</w:t>
      </w:r>
      <w:r w:rsidR="008E53BB">
        <w:rPr>
          <w:rFonts w:ascii="SimSun" w:hAnsi="SimSun" w:hint="eastAsia"/>
          <w:sz w:val="21"/>
        </w:rPr>
        <w:t>与</w:t>
      </w:r>
      <w:r w:rsidR="000330CD" w:rsidRPr="000D3B80">
        <w:rPr>
          <w:rFonts w:ascii="SimSun" w:hAnsi="SimSun" w:hint="eastAsia"/>
          <w:sz w:val="21"/>
        </w:rPr>
        <w:t>WIPO的“冗余能力”问题分开处理表示感谢。</w:t>
      </w:r>
      <w:r w:rsidR="008E53BB">
        <w:rPr>
          <w:rFonts w:ascii="SimSun" w:hAnsi="SimSun" w:hint="eastAsia"/>
          <w:sz w:val="21"/>
        </w:rPr>
        <w:t>《</w:t>
      </w:r>
      <w:r w:rsidR="000330CD" w:rsidRPr="000D3B80">
        <w:rPr>
          <w:rFonts w:ascii="SimSun" w:hAnsi="SimSun" w:hint="eastAsia"/>
          <w:sz w:val="21"/>
        </w:rPr>
        <w:t>马拉喀什条约</w:t>
      </w:r>
      <w:r w:rsidR="008E53BB">
        <w:rPr>
          <w:rFonts w:ascii="SimSun" w:hAnsi="SimSun" w:hint="eastAsia"/>
          <w:sz w:val="21"/>
        </w:rPr>
        <w:t>》</w:t>
      </w:r>
      <w:r w:rsidR="000330CD" w:rsidRPr="000D3B80">
        <w:rPr>
          <w:rFonts w:ascii="SimSun" w:hAnsi="SimSun" w:hint="eastAsia"/>
          <w:sz w:val="21"/>
        </w:rPr>
        <w:t>和</w:t>
      </w:r>
      <w:r w:rsidR="008E53BB">
        <w:rPr>
          <w:rFonts w:ascii="SimSun" w:hAnsi="SimSun" w:hint="eastAsia"/>
          <w:sz w:val="21"/>
        </w:rPr>
        <w:t>《</w:t>
      </w:r>
      <w:r w:rsidR="000330CD" w:rsidRPr="000D3B80">
        <w:rPr>
          <w:rFonts w:ascii="SimSun" w:hAnsi="SimSun" w:hint="eastAsia"/>
          <w:sz w:val="21"/>
        </w:rPr>
        <w:t>北京条约</w:t>
      </w:r>
      <w:r w:rsidR="008E53BB">
        <w:rPr>
          <w:rFonts w:ascii="SimSun" w:hAnsi="SimSun" w:hint="eastAsia"/>
          <w:sz w:val="21"/>
        </w:rPr>
        <w:t>》</w:t>
      </w:r>
      <w:r w:rsidR="000330CD" w:rsidRPr="000D3B80">
        <w:rPr>
          <w:rFonts w:ascii="SimSun" w:hAnsi="SimSun" w:hint="eastAsia"/>
          <w:sz w:val="21"/>
        </w:rPr>
        <w:t>的缔结恢复了各国对多</w:t>
      </w:r>
      <w:r w:rsidR="005B6760">
        <w:rPr>
          <w:rFonts w:ascii="SimSun" w:hAnsi="SimSun" w:hint="eastAsia"/>
          <w:sz w:val="21"/>
        </w:rPr>
        <w:t>边</w:t>
      </w:r>
      <w:r w:rsidR="000330CD" w:rsidRPr="000D3B80">
        <w:rPr>
          <w:rFonts w:ascii="SimSun" w:hAnsi="SimSun" w:hint="eastAsia"/>
          <w:sz w:val="21"/>
        </w:rPr>
        <w:t>进程的信心，体现了WIPO成员国在国际知识产权规范性框架内解决未决问题的能力。意大利</w:t>
      </w:r>
      <w:r w:rsidR="008E53BB">
        <w:rPr>
          <w:rFonts w:ascii="SimSun" w:hAnsi="SimSun" w:hint="eastAsia"/>
          <w:sz w:val="21"/>
        </w:rPr>
        <w:t>衷心</w:t>
      </w:r>
      <w:r w:rsidR="000330CD" w:rsidRPr="000D3B80">
        <w:rPr>
          <w:rFonts w:ascii="SimSun" w:hAnsi="SimSun" w:hint="eastAsia"/>
          <w:sz w:val="21"/>
        </w:rPr>
        <w:t>希望可就统一和简化工业品外观设计注册手续和程序以及保护广播组织问题达成一致，并认为通过一部可以为工业品外观设计注册提供便利并使其不太昂贵的条约将被证明对WIPO所有成员国都有益处。工业品外观设计推动经济发展、</w:t>
      </w:r>
      <w:r w:rsidR="000330CD" w:rsidRPr="000D3B80">
        <w:rPr>
          <w:rFonts w:ascii="SimSun" w:hAnsi="SimSun" w:hint="eastAsia"/>
          <w:sz w:val="21"/>
        </w:rPr>
        <w:lastRenderedPageBreak/>
        <w:t>社会变革，这一点已在列于WIPO新楼的意大利创新设计展览中体现出来。代表团感谢总干事支持这项行动倡议，并邀请各代表团参加展览开幕式。意大利希望关于保护</w:t>
      </w:r>
      <w:r w:rsidR="0099726A" w:rsidRPr="000D3B80">
        <w:rPr>
          <w:rFonts w:ascii="SimSun" w:hAnsi="SimSun" w:hint="eastAsia"/>
          <w:sz w:val="21"/>
        </w:rPr>
        <w:t>遗传资源、传统知识和传统文化表现形式的讨论将以一种合理的、建设性的方式进行，使人们能够就这些问题形成长久的妥协。意大利认为，修订《原</w:t>
      </w:r>
      <w:r w:rsidR="005B4F79" w:rsidRPr="000D3B80">
        <w:rPr>
          <w:rFonts w:ascii="SimSun" w:hAnsi="SimSun" w:hint="eastAsia"/>
          <w:sz w:val="21"/>
        </w:rPr>
        <w:t>产</w:t>
      </w:r>
      <w:r w:rsidR="0099726A" w:rsidRPr="000D3B80">
        <w:rPr>
          <w:rFonts w:ascii="SimSun" w:hAnsi="SimSun" w:hint="eastAsia"/>
          <w:sz w:val="21"/>
        </w:rPr>
        <w:t>地名称国际注册里斯本体系》</w:t>
      </w:r>
      <w:r w:rsidR="007C06E0" w:rsidRPr="000D3B80">
        <w:rPr>
          <w:rFonts w:ascii="SimSun" w:hAnsi="SimSun" w:hint="eastAsia"/>
          <w:sz w:val="21"/>
        </w:rPr>
        <w:t>目前是可以实现的，并希望里斯本联盟大会同意在下一两年期为通过一部经修订的里斯本协定召集一次外交会议。所述修订过程为国际组织加入联盟</w:t>
      </w:r>
      <w:r w:rsidR="006B29D7">
        <w:rPr>
          <w:rFonts w:ascii="SimSun" w:hAnsi="SimSun" w:hint="eastAsia"/>
          <w:sz w:val="21"/>
        </w:rPr>
        <w:t>，</w:t>
      </w:r>
      <w:r w:rsidR="007C06E0" w:rsidRPr="006B29D7">
        <w:rPr>
          <w:rFonts w:ascii="SimSun" w:hAnsi="SimSun" w:hint="eastAsia"/>
          <w:sz w:val="21"/>
        </w:rPr>
        <w:t>以及增加里斯本体系对利用地理标志提高竞争力并利用其</w:t>
      </w:r>
      <w:r w:rsidR="00CF6B84" w:rsidRPr="006B29D7">
        <w:rPr>
          <w:rFonts w:ascii="SimSun" w:hAnsi="SimSun" w:hint="eastAsia"/>
          <w:sz w:val="21"/>
        </w:rPr>
        <w:t>传统知识的来自发达国家和发展中国家的生产者的吸引力</w:t>
      </w:r>
      <w:r w:rsidR="007F063C" w:rsidRPr="006B29D7">
        <w:rPr>
          <w:rFonts w:ascii="SimSun" w:hAnsi="SimSun" w:hint="eastAsia"/>
          <w:sz w:val="21"/>
        </w:rPr>
        <w:t>，提供了独特的机会。这就是意大利支持制定一个雄心勃勃的解决方案的动机，不仅不会损害对原产地名称授予的现有保护水平，而且还使其能够延及所有其他地理标志。</w:t>
      </w:r>
      <w:r w:rsidRPr="006B29D7">
        <w:rPr>
          <w:rFonts w:ascii="SimSun" w:hAnsi="SimSun" w:hint="eastAsia"/>
          <w:sz w:val="21"/>
        </w:rPr>
        <w:t>关于工业品外观设计程序的组织和简化需要达成一致。通过一个条约以促进和降低工业品外观设计程序的成本，将对所有成员国有益。工业品外观设计对社会变革是重要的。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阿根廷代表团赞同特立尼达和多巴哥代表团代表</w:t>
      </w:r>
      <w:r w:rsidR="00D401B9">
        <w:rPr>
          <w:rFonts w:ascii="SimSun" w:hAnsi="SimSun" w:hint="eastAsia"/>
          <w:sz w:val="21"/>
        </w:rPr>
        <w:t>GRULAC</w:t>
      </w:r>
      <w:r w:rsidRPr="005F4C95">
        <w:rPr>
          <w:rFonts w:ascii="SimSun" w:hAnsi="SimSun" w:hint="eastAsia"/>
          <w:sz w:val="21"/>
        </w:rPr>
        <w:t>，以及巴西代表发展议程集团所作的发言。它对</w:t>
      </w:r>
      <w:r w:rsidR="003B3AC3" w:rsidRPr="005F4C95">
        <w:rPr>
          <w:rFonts w:ascii="SimSun" w:hAnsi="SimSun" w:hint="eastAsia"/>
          <w:sz w:val="21"/>
        </w:rPr>
        <w:t>《马拉喀什视障者条约》</w:t>
      </w:r>
      <w:r w:rsidRPr="005F4C95">
        <w:rPr>
          <w:rFonts w:ascii="SimSun" w:hAnsi="SimSun" w:hint="eastAsia"/>
          <w:sz w:val="21"/>
        </w:rPr>
        <w:t>的成功缔结表示满意，再加上2012年通过的《北京条约》，这有助于维护WIPO作为知识产权问题首要论坛的公信力。代表团称，它将继续致力于强化本组织和推广标准制定活动，以期建立一个平衡的国际知识产权制度，它将鼓励创新、创造、投资和技术转让，从而促进经济发展和维护公众利益。为了实现这些目标，发展中国家的具体需求及其面临的挑战应当被给予优先考虑。因此，阿根廷高度重视发展议程，其将发展层面通过45项建议纳入WIPO各项活动的主流。代表团认可为落实发展议程建议所作出的努力，但仍有许多工作要做，以确保发展在WIPO呈现跨领域维度。它欢迎WIPO学院和拉丁美洲地区局关于合作和技术援助的出色工作，特别是对该地区各种举措的支持。在这方面，它指出，2013年4月标志着第一批地区知识产权硕士学位的启动，这是奥斯达拉尔大学、WIPO和阿根廷国家工业产权局(INPI)共同提供的。该学位对知识产权领域内的人力资源培训是至关重要的，不仅对于阿根廷，对整个拉美地区也是如此。这要感谢WIPO和INPI奖学金制度，使来自拉丁美洲的考生能够入学。代表团希望这一举措将在未来几年内继续增强。最后，它重申阿根廷愿意与WIPO和成员国共同解决国际知识产权制度所面临的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格鲁吉亚代表团说，它对为发展知识产权制度而付出不懈的努力表示赞赏。格鲁吉亚一直与WIPO和各成员国的专利局积极开展合作。代表团对发展领域取得的进展表示欢迎。许多技术援助项目近年来已得到落实。代表团支持WIPO正在开展的旨在缩小知识差距，为能力建设、基础设施现代化和获取专业化数据库提供便利的发展活动。里斯本体系(原产地名称)发展工作组目前正在讨论经修订的里斯本协定草案以及相应的条例草案，这些内容将构成一份单一文书，对原产地名称和地理标志提供相同的保护。代表团对审查里斯本体系，增加其对用户和潜在成员国的吸引力表示欢迎，并支持在2015年召开一次通过经修订的里斯本协定的外交会议。代表团强调了SCT开展的大量工作，尤其是委员会为协调和简化外观设计注册程序以及起草一份关于工业品外观设计的兼顾各方利益的案文而开展的活动，并指出，这份案文应当纳入关于技术援助的规定。代表团对根据2014/15年两年期拟议的计划和预算而建立的对外联络处的选址一事仍然体现出灵活性，但是它对秘书处的文件在未来联络处的任务授权和地域覆盖方面缺乏明确的说明表示关切。格鲁吉亚与WIPO的合作已促使格鲁吉亚举办了各种国家和国际知识产权活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新西兰代表团指出，新西兰积极参与WIPO的工作并认识到创新作为经济增长催化剂十分重要。作为政府的商业发展日程的一部分，新西兰致力于建立创新工作计划，其专注于完善创新生态系统。强调知识产权是创新生态系统的重要组成部分，因为它为企业提供了动机，代表团解释说，新西兰正在建立高效的知识产权背景以创造一种企业可以创造、管理、利用和将知识产权商业化的环境。2013</w:t>
      </w:r>
      <w:r w:rsidRPr="005F4C95">
        <w:rPr>
          <w:rFonts w:ascii="SimSun" w:hAnsi="SimSun" w:hint="eastAsia"/>
          <w:sz w:val="21"/>
        </w:rPr>
        <w:lastRenderedPageBreak/>
        <w:t>专利法案通过对创造性和绝对新颖性的审查将专利制度现代化，并使其符合新西兰主要贸易伙伴和公认的世界标准。改进的审查服务对商业发展日程是一个重要贡献，并将作为一个通过《保护工业产权巴黎公约》和《专利合作条约》在海外市场寻求相应权利的平台。现在，正在起草专利条例以为可专利的发明提供有效的监管制度。2012年12月，新西兰实施了《商标国际注册马德里协定有关议定书》(马德里议定书)，按照商业发展日程，通过使其更易保护海外市场的商标并减少海外商业在新西兰的成本，它将有助于增加出口。使用国际商标制度的好处已经在企业对该制度的使用中很明显，并且代表团希望感谢WIPO持续的支持和技术援助。商标条例已被更新以落实《商标法新加坡条约》和《商标注册用商品和服务国际分类》(尼斯分类)，这带来了一个改善的监管环境，以及通过使知识产权申请人和所有人能够保护他们的品牌和通过新西兰知识产权局(IPONZ)进行法律诉讼来降低企业守法成本。代表团欢迎WIPO对东盟-澳大利亚-新西兰自由贸易协定下的知识产权工作计划的支持。2013年的两个重要工作计划包括：知识产权公共教育与实践的意识社区第一次会议暨战略发展研讨会，5月在泰国举行，以及理想的专利审查培训模式头脑风暴会议，8月在马来西亚举行。新西兰政府机构将继续与WIPO和东盟成员国共同工作，加强在亚太地区的合作，并且代表团确认新西兰愿意与WIPO和成员国一起工作以应对国际知识产权制度的相关挑战和机遇，并在所有经济体间促进创新和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拿马代表团对拉丁美洲和加勒比局的一贯支持表示感谢，并赞同特立尼达和多巴哥代表团代表GRULAC的发言。在巴拿马，知识产权已经成为一个所有领域内的优先问题。这解释了该国对在WIPO支持下实施国家战略的高度兴趣，这将顾及：旨在提升知识产权保护的所有努力和资源；以及为促进巴拿马教育机构、公司和研发中心的创造力和创新的项目的实施。在版权方面，</w:t>
      </w:r>
      <w:r w:rsidR="009B308A" w:rsidRPr="005F4C95">
        <w:rPr>
          <w:rFonts w:ascii="SimSun" w:hAnsi="SimSun" w:hint="eastAsia"/>
          <w:sz w:val="21"/>
        </w:rPr>
        <w:t>《马拉喀什视障者条约》</w:t>
      </w:r>
      <w:r w:rsidRPr="005F4C95">
        <w:rPr>
          <w:rFonts w:ascii="SimSun" w:hAnsi="SimSun" w:hint="eastAsia"/>
          <w:sz w:val="21"/>
        </w:rPr>
        <w:t>的通过，其目标对巴拿马而言非常重要。代表团还感谢WIPO支持的在巴拿马举办的一年一度的国际书展，这对国内和国际的作者和读者是一个伟大的成功。在2013年年底，两个技术与创新支持中心将举行落成典礼，且正在采取措施在巴拿马国内的大学建立另一个这样的中心。作为PCT在巴拿马生效的成果，已经刚从国内申请人那里接到了第一批两个PCT申请。此外，关于《知识产权法》的必要修订已被引入，连同有关《商标法条约》(TLT)的规定。此外，已经向国内生产商介绍了《保护原产地名称及其国际注册里斯本协定》，加入该协定的可能性正在被审查。关于预算和驻外办事处，代表团强调对创建这些办事处的处理方式非常失望。在这方面，在2006年，巴拿马就已正式申请创建驻外办事处。至目前为止，上述申请仍未得到考虑，尽管对此后提交的其他申请都已进行了考虑。代表团重申了对在该国建立一个WIPO驻外办事处的兴趣，考虑到巴拿马提供的作为商务中心、物流平台和联合国办事处地点的真正优势。此外，该国优越的地理位置将确保在该区域的高效协调。巴拿马准备参加磋商的真正进程，从而确保其申请将在与其他申请平等的基础上被考虑。代表团重申该国关于加强和支持本组织的战略举措的承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以色列代表团赞同B集团成员所作的发言，并指出，作为在WIPO代表其服务用户主体的主要利益相关者，B集团的意见应给予特别的注意。代表团说，尽管以色列的人口相对较少，但就原属国提交的PCT申请数量而言，以色列2012年在全世界排名第16位，在欧洲专利局(EPO)排名第19位，源自以色列向EPO提交的申请增长了4%。如此广泛的使用PCT体系显示出市场中的技术创新。以色列在地区排名全球创新指数第一位，全球第14位，以色列因此保持了其往年的全球创新位置。以色列专利局(IPO)认为自己是成功的一部分，通过促进知识产权制度并扩大其使用。一个例子就是，2012年6月1日以色列专利局作为PCT国际检索单位和国际初步审查单位的成功启动。代表团报告说，大多数以色列申请人对以色列专利局的能力表示赞赏，通过指定其作为国际检索单位和国际初步审查单位，而不是其他选择。其补充说，如此大量的使用知识产权制度没有WIPO及其成员国的持续支持是不可能的。代表团希望重申其对WIPO领导的在各常设委员会的协作努力的重视，以及实施的改善、创新和简</w:t>
      </w:r>
      <w:r w:rsidRPr="005F4C95">
        <w:rPr>
          <w:rFonts w:ascii="SimSun" w:hAnsi="SimSun" w:hint="eastAsia"/>
          <w:sz w:val="21"/>
        </w:rPr>
        <w:lastRenderedPageBreak/>
        <w:t>化基础设施和标准的措施的重视，还有令人印象深刻的规范性框架的推广，北京和马拉喀什条约已经证明。总之，作为与WIPO和成员国共事的一个国家，以色列致力于传播其新经验，作为发展议程的一部分或其他方面的努力，与其他局和主管机关分享。</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澳大利亚代表团表示，澳大利亚政府已经提名总干事连任一期，并指出，他在实施机构改革、改善WIPO全球体系和推动规范性议程回到正轨方面都有优异的记录。2012《北京条约》和2013年</w:t>
      </w:r>
      <w:r w:rsidR="003B3AC3" w:rsidRPr="005F4C95">
        <w:rPr>
          <w:rFonts w:ascii="SimSun" w:hAnsi="SimSun" w:hint="eastAsia"/>
          <w:sz w:val="21"/>
        </w:rPr>
        <w:t>《马拉喀什视障者条约》</w:t>
      </w:r>
      <w:r w:rsidRPr="005F4C95">
        <w:rPr>
          <w:rFonts w:ascii="SimSun" w:hAnsi="SimSun" w:hint="eastAsia"/>
          <w:sz w:val="21"/>
        </w:rPr>
        <w:t>都表明，多边体系能够在国际层面上、在成员国和运转良好的组织的支持下提供解决方案。澳大利亚欢迎WIPO内部能力的提高。正在进行的对治理的改革和改善已见成效。战略调整计划已经带来了对本组织的文化的聚焦，并提高了工作效率和结构调整。代表团期待外观设计法、对广播组织的更好保护以及政府间委员会的进一步进展。在信息和通信技术基础设施方面也有发展，如检索和审查集中查询(WIPO-CASE)系统。代表团欢迎WIPO国际注册制度内的持续增长，尽管全球经济脆弱，并称赞1570万瑞郎的积极预算成果。通过国家主导的知识产权战略对发展中国家和最不发达国家的援助仍然是重要的。澳大利亚政府、WIPO和受援成员国已经通过澳大利亚的信托基金合作过。澳大利亚已经支持了一些举措，如关于研究热带疾病的“WIPO Re:Search”。在东盟和WIPO的支持下，澳大利亚已经在开展亚太和非洲地区的区域专利审查培训的试点计划工作。在国内方面，《2012年知识产权法修订法案(提高标准)》已成为澳大利亚近20年中全面修订的最大的知识产权制度。</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巴拉圭代表团说，就其国家而言，本届系列会议具有特殊意义，因为WIPO成员国在2013年7月取得了一个历史性成果，当时签署了</w:t>
      </w:r>
      <w:r w:rsidR="009B308A" w:rsidRPr="005F4C95">
        <w:rPr>
          <w:rFonts w:ascii="SimSun" w:hAnsi="SimSun" w:hint="eastAsia"/>
          <w:sz w:val="21"/>
        </w:rPr>
        <w:t>《马拉喀什视障者条约》</w:t>
      </w:r>
      <w:r w:rsidRPr="005F4C95">
        <w:rPr>
          <w:rFonts w:ascii="SimSun" w:hAnsi="SimSun" w:hint="eastAsia"/>
          <w:sz w:val="21"/>
        </w:rPr>
        <w:t>。代表团认为，这些谈判的成功证实，本组织的目标是通过建立一个兼顾各方利益的、有效的国际知识产权制度，促进各国经济、社会和文化发展。</w:t>
      </w:r>
      <w:r w:rsidR="003B3AC3" w:rsidRPr="005F4C95">
        <w:rPr>
          <w:rFonts w:ascii="SimSun" w:hAnsi="SimSun" w:hint="eastAsia"/>
          <w:sz w:val="21"/>
        </w:rPr>
        <w:t>《马拉喀什视障者条约》</w:t>
      </w:r>
      <w:r w:rsidRPr="005F4C95">
        <w:rPr>
          <w:rFonts w:ascii="SimSun" w:hAnsi="SimSun" w:hint="eastAsia"/>
          <w:sz w:val="21"/>
        </w:rPr>
        <w:t>生效后，三亿盲人和视障者(其中多数生活在发展中国家)将可以更为简单、更有效地获取到图书，这项进展将会增加他们接受教育、培训和享受休闲的机会。尽管目标已在马拉喀什实现，但是审视一下走过的路、沿途的障碍，以及所有发达国家和发展中国家的决心，会颇为有用，因为这样可以确保这些成功的谈判可以在国际社会成为榜样。巴拉圭重申其对</w:t>
      </w:r>
      <w:r w:rsidR="003B3AC3" w:rsidRPr="005F4C95">
        <w:rPr>
          <w:rFonts w:ascii="SimSun" w:hAnsi="SimSun" w:hint="eastAsia"/>
          <w:sz w:val="21"/>
        </w:rPr>
        <w:t>《马拉喀什视障者条约》</w:t>
      </w:r>
      <w:r w:rsidRPr="005F4C95">
        <w:rPr>
          <w:rFonts w:ascii="SimSun" w:hAnsi="SimSun" w:hint="eastAsia"/>
          <w:sz w:val="21"/>
        </w:rPr>
        <w:t>、世界盲人联盟(WBU)和WIPO的坚定承诺，目的是确保在不久的将来可以体会到这项从一开始便由巴拉圭提议并支持的行动倡议带来的实际益处。代表团说，应当把握</w:t>
      </w:r>
      <w:r w:rsidR="003B3AC3" w:rsidRPr="005F4C95">
        <w:rPr>
          <w:rFonts w:ascii="SimSun" w:hAnsi="SimSun" w:hint="eastAsia"/>
          <w:sz w:val="21"/>
        </w:rPr>
        <w:t>《马拉喀什视障者条约》</w:t>
      </w:r>
      <w:r w:rsidRPr="005F4C95">
        <w:rPr>
          <w:rFonts w:ascii="SimSun" w:hAnsi="SimSun" w:hint="eastAsia"/>
          <w:sz w:val="21"/>
        </w:rPr>
        <w:t>提供的动力，以推进本组织在其他领域的工作，如发展议程、遗传资源、传统知识和传统文化表现形式方面的谈判。代表团认为，这些都是要重点解决的问题。代表团对所有代表团为在不同议题方面取得进展而付出努力表示赞赏。一旦谈判在技术层面取得进展，适合其需要的实际结果便会清晰可见。WIPO的一项对展开谈判和签署条约起到补充作用的职责就是秘书处高效地开展工作。在对WIPO实施的合作与技术培训项目予以跟进时，所有成员国都可以从训练有素的工作人员的知识中受益。代表团对本组织近年来在国家知识产权战略和WIPO的知识产权自动化系统方面给予的支持以及借助特定项目提供的立法援助表示感谢。代表团报告说，巴拉圭于2013年8月委派了新的机构，并成立了一个新的国家知识产权局。现有的政治形势以及成立一个专门机构表明，巴拉圭对知识产权非常重视。</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希腊代表团宣布，关于发展议程，其重视基于平等和透明条款来提供技术援助和能力建设，并指出，良好管理和最佳实践将考虑到一个控制机制，确保宣布的目标的落实。代表团强调，提供技术援助和能力建设的需求不应阻碍改善知识产权制度的努力，并认为外观设计法手续条约的文本草案已经发展到足以被提交到2014年的外交会议。代表团还表示，虽然在政府间委员会内已经取得了进步，但某些问题仍尚待解决，同时还需要对详细文本进一步检查。为此，代表团支持为下一个两年期设立一个切合实际的工作方案，并考虑到会议的费用。代表团补充说，希腊大力支持专利法的国际协调，并期待在SCP以商定的工作方案为基础的进一步讨论。代表团也支持PCT工作组的工作，因为仍需不</w:t>
      </w:r>
      <w:r w:rsidRPr="005F4C95">
        <w:rPr>
          <w:rFonts w:ascii="SimSun" w:hAnsi="SimSun" w:hint="eastAsia"/>
          <w:sz w:val="21"/>
        </w:rPr>
        <w:lastRenderedPageBreak/>
        <w:t>断改进以应对所有用户的变化的需求。代表团报告说，希腊已经跟进了计划和预算委员会的近几届会议，并对许多悬而未决的问题表示关注。因此，它期待对议程问题的讨论，并表示希腊愿意以合作的精神工作，以达成为所有人利益的公正的解决方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特立尼达和多巴哥代表团支持它刚才作为GRULAC协调员所作的发言。随着在过去两年里知识产权取得成功，国际社会已经进入了充满希望的时期。国际知识产权环境能够实现统一，政府间委员会和《实体专利法条约》(SPLT)有望圆满缔结。在特立尼达和多巴哥，促进知识产权能力继续是一个首要重点，这已经在WIPO为特立尼达和多巴哥进行知识产权审计和制定知识产权战略之后开展的研究中得到了证实。增强的宣传活动有助于提高认识，但是创建能力及其他的业务支持系统将能够使知识资产得到进一步的战略使用和管理。特立尼达和多巴哥在继续发展其知识产权战略的同时对WIPO的支持表示感谢。它同时还感谢在创建一所国家知识产权学院过程中从WIPO学院得到的援助和指导。一个树立尊重知识产权风尚的项目已经纳入到了知识产权局的工作当中。该国将在2014年加入《马德里协定议定书》和《海牙协定》。为了促进这一加入，一项新的商标法及条例将很快呈交给议会。加勒比地区的各种国家倡议和需求意味着，WIPO加勒比组应该得到进一步的配备以提供战略指导。鉴于WIPO驻外办事处的重大作用，代表团呼吁扩大就拉丁美洲和加勒比地区建立另外一个地区办事处的讨论。政府间委员会已经取得了巨大的进展，鉴于其工作对发展中国家的重要性，其任期应当延长，从而为2015年举行外交会议铺平道路。</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德国代表团支持比利时代表团代表B集团所作的发言和立陶宛代表团代表欧盟所作的发言。德国支持建立一个小型、有限、占据战略地位和有地域代表性的WIPO驻外办事处网络，这会给本组织的工作带来真正的增值。关于新办事处的设立，有更加透明和更具包容性的程序会更好。不过，讨论将会继续按2014/15两年期计划和预算所预期的五个新办事处的设立展开。为该网络未来可能的扩展建立一套清晰的标准和程序机制，符合本组织及其成员国的共同利益。代表团支持透明、包容和基于规则的决策过程。驻外办事处网络的任何此类扩展都应只在与所有地区集团进行磋商后，并由胜任的WIPO机构就这些办事处的选址做出决定后，才予以展开。德国政府认为知识产权是企业至关重要的经济资产。这种权利构成了一项复杂的议题，是全世界热烈讨论和媒体广为报道的主题。WIPO面临的挑战是要在此方面做出适当回应，此外，还要完成其有效推广和保护知识产权以实现可持续发展和财富创造的使命。WIPO的一个重要而微妙的任务是反驳WIPO偏向于某些集团的说法，并要持续展示出WIPO一直在努力寻求实现权利持有人和社会不同阶层间的最佳平衡，包括在卫生和环境背景下的平衡。德国政府支持一个稳健适当的国际知识产权框架，这个框架能平衡不同利益和关切、鼓励创新并推动发展和技术转让。包括知识产权局在内的利益有关方，都会受益于一个更加简单而协调的国际框架，其中包括关于版权法、专利法和商标法等话题在内的实质性条款。作为护卫全球立法和协调性做法的组织，WIPO应在其议程上保持此种法律概念的协调一致。正如SCCR内部进行的审议所显示的那样，在问题领域对法律概念进行国际协调是一个复杂的任务，需要时间和方方面面的投入。然而，如果各成员国齐心协力，本着达成共识的精神，并坚定地寻求在所有所涉利益中实现公正的平衡，WIPO将会继续提供框架，使积极成果得以在此框架内付诸实现。德国注意到关于缔结一项为视力障碍者和印刷品阅读障碍者获取已发表的作品提供便利的条约的外交会议所取得的成功。受这次成功的启发，WIPO应当保持使议程上的其他领域实现法律概念上的国际协调。德国致力于完善对广播组织的保护，并致力于就一项国际条约达成共识。目前所提供的保护措施需要进行更新，而且处理这个领域现有和新出现的技术问题的紧迫性，应等同于处理影响作者和其他权利持有人的问题的紧迫性，那些作者和权利持有人已经受到了国际条约的保护。因此德国会积极支持</w:t>
      </w:r>
      <w:r w:rsidR="00DB0076" w:rsidRPr="005F4C95">
        <w:rPr>
          <w:rFonts w:ascii="SimSun" w:hAnsi="SimSun" w:hint="eastAsia"/>
          <w:sz w:val="21"/>
        </w:rPr>
        <w:t>SCCR</w:t>
      </w:r>
      <w:r w:rsidRPr="005F4C95">
        <w:rPr>
          <w:rFonts w:ascii="SimSun" w:hAnsi="SimSun" w:hint="eastAsia"/>
          <w:sz w:val="21"/>
        </w:rPr>
        <w:t>的工作，以便推进为保护广播组织制定国际条约的案文工作。自从国际知识产权合作开始和WIPO作为知识产权方面的国际机构得以建立以来，</w:t>
      </w:r>
      <w:r w:rsidRPr="005F4C95">
        <w:rPr>
          <w:rFonts w:ascii="SimSun" w:hAnsi="SimSun" w:hint="eastAsia"/>
          <w:sz w:val="21"/>
        </w:rPr>
        <w:lastRenderedPageBreak/>
        <w:t>专利法一直处于核心地位，无论从理论上还是从实际上都是如此。专利制度在全世界的用户都在要求进一步发展和完善该制度——WIPO和SCP都应当注意这一要求。德国认识到</w:t>
      </w:r>
      <w:r w:rsidR="00DB0076" w:rsidRPr="005F4C95">
        <w:rPr>
          <w:rFonts w:ascii="SimSun" w:hAnsi="SimSun" w:hint="eastAsia"/>
          <w:sz w:val="21"/>
        </w:rPr>
        <w:t>SCP</w:t>
      </w:r>
      <w:r w:rsidRPr="005F4C95">
        <w:rPr>
          <w:rFonts w:ascii="SimSun" w:hAnsi="SimSun" w:hint="eastAsia"/>
          <w:sz w:val="21"/>
        </w:rPr>
        <w:t>在重要问题上持续开展的工作，并对此表示满意。但是，委员会应当继续坚持确保议程平衡的原则，从而恰当地反映不同讨论需求。德国尤其切望继续开展专利质量方面的工作，包括在异议制度和通信保密性方面的工作。在这些领域开展进一步工作会使所有国家，无论发展水平高低，都从中受益，因为这项工作将会加强国际知识产权制度的公信力、可靠性和稳定性。在</w:t>
      </w:r>
      <w:r w:rsidR="00DB0076" w:rsidRPr="005F4C95">
        <w:rPr>
          <w:rFonts w:ascii="SimSun" w:hAnsi="SimSun" w:hint="eastAsia"/>
          <w:sz w:val="21"/>
        </w:rPr>
        <w:t>SCP</w:t>
      </w:r>
      <w:r w:rsidRPr="005F4C95">
        <w:rPr>
          <w:rFonts w:ascii="SimSun" w:hAnsi="SimSun" w:hint="eastAsia"/>
          <w:sz w:val="21"/>
        </w:rPr>
        <w:t>内部开展工作时，德国也一直注重专利与卫生的话题，并将继续如此。但是，其他WIPO委员会和驻日内瓦的其他国际机构在该背景下业已开展的工作和活动也应得到承认。对专利权的例外与限制问题也是一个重要问题，尽管在此方面应当维持权利持有人和普通大众利益间的适当平衡。最后，</w:t>
      </w:r>
      <w:r w:rsidR="00DB0076" w:rsidRPr="005F4C95">
        <w:rPr>
          <w:rFonts w:ascii="SimSun" w:hAnsi="SimSun" w:hint="eastAsia"/>
          <w:sz w:val="21"/>
        </w:rPr>
        <w:t>SCP</w:t>
      </w:r>
      <w:r w:rsidRPr="005F4C95">
        <w:rPr>
          <w:rFonts w:ascii="SimSun" w:hAnsi="SimSun" w:hint="eastAsia"/>
          <w:sz w:val="21"/>
        </w:rPr>
        <w:t>应在未来避免议程和程序事宜方面的冗长辩论，以便重点关注实质性问题。有关PCT申请数量增加的最新数据，显示出PCT体系在创新和财富创造上的核心重要性。要在日趋全球化的世界中推进运作良好的专利制度，PCT依然是开展这项工作最重要的工具。作为在国家和国际层面都在专利方面高度活跃的国家，德国非常感谢能有一个运转良好的PCT体系。2012年，德国专利与商标局(DPMA)处理了4,491件国际申请(较2011年增长了50%以上)，其中约有80%是由德国境外的申请者提交。因此，德国致力于实现有关PCT体系的任何必需的进一步发展，并鼓励所有WIPO成员国利用这个体系的优势。代表团认为，最近的PCT工作组在对PCT规则进行必要调整的工作上取得了良好进展。德国还对在PCT下指定国际检索单位和国际初步审查单位的标准和程序进行审查的建议表示欢迎。代表团对在SCT内所取得的进展表示赞赏，该进展是关于拟定工业品外观设计法律条款与实践规范的草案，以期协调并简化外观设计注册的手续和程序。一项多边协定会巩固对外观设计的保护，同时在世界范围内增强创新和创造力以及市场秩序。“关于SCT的工作对工业品外观设计法律与实践潜在影响的研究”被认为极为充分而且不应公开。因此，代表团支持在2014年召开关于外观设计法条约的外交会议。如果在此方面未能达成一致意见，代表团将支持推迟SCT的进一步会议。在即将开始讨论之前，德国希望首先指出，必须作出的决定不应以任何方式发生相互联系。具体来说，关于SCT未来工作的决定，与关于政府间委员会未来工作的决定，应予分别作出，因为任何联系都可能导致讨论和磋商放缓或甚至被推迟。外观设计保护对高竞争性市场里的创意企业越来越重要。对在全球化时代进行跨境贸易的企业而言，通过在工业品外观设计国际注册海牙体系下进行简单和成本经济的工业品外观设计注册，实现对外观设计的充分保护，这一点至关重要。工业品外观设计国际注册海牙体系法律进展工作组已经开展了大量工作来进一步简化体系。代表团期待关于海牙体系现代化的进一步工作，其中包括一项正在进行的单单关注于《工业品外观设计国际注册海牙协定》日内瓦文本的讨论。代表团注意到成员国对在政府间委员会内部继续开展工作存在广泛的共识。因此，德国支持延长政府间委员会的授权，并支持继续就案文磋商开展工作，以便实现就不具约束力的专门法律文书达成共识的这一目的，这份文书应将传统知识、遗传资源和传统文化表现形式持有人的既得利益考虑在内。但这份文书不应当妨碍国际知识产权制度的运作，而且可能这一方面还有待细说。德国呼吁所有在场国家致力于以高效和重点集中的方式参与未来的会议，以有建设性和透明的方式开展合作，并确保使协调人的工作流程取得成效。但是，对未来这份或多份不具约束力的专门法律文书的质量要求远比单纯追求文书制定的速度重要。政府间委员会现在正在讨论的问题极其重要，不能为了尽快出结果而不对解决方案进行缜密考虑。采取进一步措施的时机尚未到来，现在还没有到要认真考虑通过法律文书的里程碑这一步。德国仍将全面致力于在发展领域取得进一步进展，并欢迎45项WIPO发展议程建议能以平衡和共识主导性的方式予以实施。在过去的一年中，由CDIP牵头的几个项目已经取得了进展。德国专商局继续与其他知识产权局以及与知识产权相关的组织开展成功的合作，而且还在继续与下列六家知识产权局一起实施PCT-专利审查高速路(PPH)试点计划：日本特许厅(JPO)、</w:t>
      </w:r>
      <w:r w:rsidRPr="005F4C95">
        <w:rPr>
          <w:rFonts w:ascii="SimSun" w:hAnsi="SimSun" w:hint="eastAsia"/>
          <w:sz w:val="21"/>
        </w:rPr>
        <w:lastRenderedPageBreak/>
        <w:t>美国专利商标局(USPTO)、韩国</w:t>
      </w:r>
      <w:r w:rsidR="000B78CD" w:rsidRPr="005F4C95">
        <w:rPr>
          <w:rFonts w:ascii="SimSun" w:hAnsi="SimSun" w:hint="eastAsia"/>
          <w:sz w:val="21"/>
        </w:rPr>
        <w:t>特许厅</w:t>
      </w:r>
      <w:r w:rsidRPr="005F4C95">
        <w:rPr>
          <w:rFonts w:ascii="SimSun" w:hAnsi="SimSun" w:hint="eastAsia"/>
          <w:sz w:val="21"/>
        </w:rPr>
        <w:t>(KIPO)、加拿大知识产权局(CIPO)、联合王国知识产权局(UK-IPO)和中华人民共和国国家知识产权局(SIPO)。PCT-PPH的目的是为通过分享工作成果，提高专利审查程序的效率。2013年，两个PCT-PPH试点计划又进行了两年的延展。此外，德国专商局已经收到其他知识产权局要求开展新PCT-PPH试点计划的进一步请求。德国专商局继续保持了与日本、大韩民国、中国、美利坚合众国、俄罗斯、巴西、澳大利亚和联合王国的伙伴局进行专利审查员交换的传统。德国专商局与中国国家知识产权局达成了数据交换协议，以完善和增强各自专利审查员的检索能力，并使公众得以获取两个局的知识产权信息。与新加坡知识产权局(IPOS)就实施合作协议所开展的讨论也在进行中。此外，德国专商局正计划在2013年间主办一些活动，其中包括关于生物技术领域专利检索和审查的高级培训课程和关于补充保护证书的圆桌会议。德国支持PBC关于批准2012年财务报表的建议。对2012年财务报表的审计确认了WIPO的财务状况处于健康状态。2012/13两年期计划和预算的实施表明，WIPO已经基本实现了对收入的高预期，两年期剩余时段的前景也很积极。代表团欢迎WIPO秘书处与IAOC和成员国进行的卓有成效的互动，并对审计和评估报告的透明表示欢迎。德国愿意就治理问题和对发展支出的定义进行进一步讨论，以期获得可接受的长期解决方案。德国对全面的人力资源年度报告表示欢迎，因为该报告进一步增加了此方面的透明度，德国相信秘书处会采取适当措施，处理对工作人员成本上升及其对本组织财务可持续性的长期影响的关切。</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哥斯达黎加代表团说，它很荣幸它的国家被选为主办第三届中美洲地区知识产权管理、创意和创新部长级会议，其将于2013年10月在圣何塞举行，并感谢WIPO在此方面的支持。将要解决的议题是：落实国家知识产权战略；发展</w:t>
      </w:r>
      <w:r w:rsidR="00185717">
        <w:rPr>
          <w:rFonts w:ascii="SimSun" w:hAnsi="SimSun" w:hint="eastAsia"/>
          <w:sz w:val="21"/>
        </w:rPr>
        <w:t>技术与创新支持中心</w:t>
      </w:r>
      <w:r w:rsidRPr="005F4C95">
        <w:rPr>
          <w:rFonts w:ascii="SimSun" w:hAnsi="SimSun" w:hint="eastAsia"/>
          <w:sz w:val="21"/>
        </w:rPr>
        <w:t>；建立一项对培训员进行知识产权培训的中美洲计划；以及，最后，开展分区域的必要合作以鼓励中美洲小型和中型企业使用知识产权。代表团感谢WIPO总干事参与这样一场重要的活动，他的出席反映了本组织对积极合作以加强该区域知识产权执法和公布的机制的承诺。借第三届部长级会议之际将举行两场周边会议。第一场会议将是一个关于促进在中美洲尊重知识产权的研讨会，其将应对假冒和盗版及它们的社会和经济影响，以及反假冒/反盗版机制。由于WIPO提供的支持，此领域的专家将参加会议。第二场会议是中美洲创新和企业家博览会，来自本地区的发明人和商人将参会，为了展示他们的创新产品并讨论知识产权作为经济活跃部门增长动机的重要性。代表团强调其政府努力建立公共和私营机构之间的协作，为了有效落实2012年通过的知识产权战略。为此，它成立了委员会来解决具体问题，例如，除其他外，行政部门要求的执法和预防措施。在这方面，代表团欢迎WIPO执法和特别项目司专家的投入，其与哥斯达黎加专家在传播领域共同工作以确保有效沟通。代表团提到哥斯达黎加知识产权学院的工作，其组织了重要的讲习班和研讨会，开始处理各种知识产权相关问题，巩固学院作为储存和传播知识产权文化的重要中心的作用。代表团表达了其政府对于继续为没有任何区别地获取知识和文化提供便利的承诺。这也是为什么作出努力尽快批准了</w:t>
      </w:r>
      <w:r w:rsidR="009B308A" w:rsidRPr="005F4C95">
        <w:rPr>
          <w:rFonts w:ascii="SimSun" w:hAnsi="SimSun" w:hint="eastAsia"/>
          <w:sz w:val="21"/>
        </w:rPr>
        <w:t>《马拉喀什视障者条约》</w:t>
      </w:r>
      <w:r w:rsidRPr="005F4C95">
        <w:rPr>
          <w:rFonts w:ascii="SimSun" w:hAnsi="SimSun" w:hint="eastAsia"/>
          <w:sz w:val="21"/>
        </w:rPr>
        <w:t>，并且代表团敦促WIPO其他成员国采取同样的做法。代表团表达了对继续积极参与各种WIPO委员会的兴趣，考虑到他们的工作成果已经转化成关于活跃在知识产权领域各种国家机构的管理的利益。代表团重申，它的国家承诺在WIPO的支持下，继续在创新、创意和知识产权保护领域取得进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白俄罗斯代表团对WIPO采取努力，维持和加强本组织作为知识产权全球机构的立场表示满意，并感谢其在建立有效的国内知识产权制度方面的合作。代表团说，由于白俄罗斯将创新发展作为优先，因而非常重视知识产权在其科学和技术、商业和工业，以及社会文化发展中的作用。在报告所涉期间，白俄罗斯政府付出巨大努力完善国内知识产权制度，特别是：商业秘密法已经通过并生效；植物品种专利法的新草案工作正进入尾声；已经开始商标和服务商标新法律草案的工作；并提出一项提议以完善互联网版权及相关权利保护的立法。通过初步措施，政府正在实施截止到2020年的国家知识产权战</w:t>
      </w:r>
      <w:r w:rsidRPr="005F4C95">
        <w:rPr>
          <w:rFonts w:ascii="SimSun" w:hAnsi="SimSun" w:hint="eastAsia"/>
          <w:sz w:val="21"/>
        </w:rPr>
        <w:lastRenderedPageBreak/>
        <w:t>略，其与WIPO开展合作并专注于将知识产权制度融入国民经济。所有工作是为了确保权利的兼顾和知识资源使用中所有利益攸关者的责任。为了更有效地使用国际知识产权制度并在白俄罗斯建立更高标准的保护，加入《视听表演北京条约》和《工业品外观设计国际注册海牙协定》正在考虑之中。为了展示白俄罗斯知识产权能力的成功加强，代表团希望提供以下简要数据:在过去五年，国内利益攸关者每年提交的保护发明的申请量增长了50%，白俄罗斯国内利益攸关者受保护的商标的数量翻了一番，白俄罗斯利益攸关者在国际程序下向海外提交的保护商标的申请量增长了八倍，以及与工业产权相关的注册交易量增加了一倍多。代表团感谢WIPO在启动和操作用于商标的工业产权自动化系统(IPAS)方面的援助，其优化了处理商标注册申请的技术方法，减少了他们考虑的时间框架并简化了和WIPO交换数据的程序。作为实施2012-2020年国家知识产权战略的一部分，并努力使其更易于使用知识产权制度，计划未来几年在白俄罗斯组织和开展活动。特别是，技术转让和知识产权培训方面的活动，面向中小型企业的研讨会，以及关于PCT下提交申请的程序的研讨会，其旨在鼓励该程序下国内申请人提交的申请量出现增长。最后，代表团感谢总干事和秘书处出色的工作，并说它相信本届会议的议程议题将有助于有效解决各国知识产权局面临的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危地马拉代表团赞同特立尼达和多巴哥代表团代表GRULAC所作的发言，并承认知识产权在这些国家的经济发展中发挥的重要作用。确保促进使用知识产权制度的国家战略制定和实施进程的连续性至关重要。代表团对WIPO的标准制定工作及其为国际谈判创建论坛的努力表示感谢，这些工作和努力旨在制定和实施国际文书，以在知识产权相关新问题方面解决成员国的关切并满足其需求。这类文书的一个例子是2013年6月通过的</w:t>
      </w:r>
      <w:r w:rsidR="009B308A" w:rsidRPr="005F4C95">
        <w:rPr>
          <w:rFonts w:ascii="SimSun" w:hAnsi="SimSun" w:hint="eastAsia"/>
          <w:sz w:val="21"/>
        </w:rPr>
        <w:t>《马拉喀什视障者条约》</w:t>
      </w:r>
      <w:r w:rsidRPr="005F4C95">
        <w:rPr>
          <w:rFonts w:ascii="SimSun" w:hAnsi="SimSun" w:hint="eastAsia"/>
          <w:sz w:val="21"/>
        </w:rPr>
        <w:t>。代表团感谢WIPO通过总干事在国家知识产权局及其他知识产权相关领域各国家部门的技术能力建设、制定项目和持续培训方面给予的支持和合作。代表团重申愿意继续努力，以实现WIPO为下一个两年期规划的目标。它期待着系列会议的辩论，希望能为敲定具体协定做出建设性的贡献，从而惠及相信并依赖知识产权的亿万人民。</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安提瓜和巴布达代表团表达了对过去几年中WIPO协调了若干会议和讲习班以及提供了出色的管理和技术支持的赞赏，这确保了各层级的成功。它期待WIPO继续支持安提瓜和巴布达努力和致力于创造一个现代化和受利益攸关方驱动的工业产权注册局。安提瓜和巴布达十分清楚知识产权对于国家发展目标和宏伟蓝图的重要性，并且在过去几年，安提瓜和巴布达知识产权和商务局(ABIPCO)经历了增长和扩充。特别是，其注册局自动化方面的增加将彻底改变业务开展的方式，并将利益攸关者带入电子商务和电子政务环境。它期待，到2014年第二季度，其注册局将完全自动化。作为一个小的发展中国家，安提瓜和巴布达对这个成就十分骄傲，并仍希望在WIPO的援助下，它将安装所有的必要设备。安提瓜和巴布达的多学科委员会继续他们与利益攸关者的对话，以确保在所有部门对知识产权的更好认识和理解，特别是对执法问题(“black pineapple”(黑菠萝)作为集体商标的做法特别重要)。为了纪念2013年世界知识产权日，ABIPCO和教育部同该局的主要企业赞助者，丰业银行，协力举办了一个非常成功的中小学征文比赛。代表团表示，加勒比人民的创意和艺术天性众所周知并被记载，在过去，他们的知识产权权利没有获得他们应得的保护类型，这主要是由于缺乏保护方面的知识。考虑到加勒比地区国家措施和知识产权发展的范围，显而易见，该地区很重视知识产权相关事务。代表团对WIPO在认识加勒比人民发展需求中的敏感性和理解表示赞赏，其希望利用他们的知识产权资产。然而，WIPO对该地区努力的支持已变得十分关键，并且在拉丁美洲和加勒比地区局加勒比组的技术和人力资源方面的增加是必要的，以确保该组可进一步支持成员国不断增长的期望。此外，代表团强调了加勒比国家出席和参加并参加更高级别区域会议的重要性。代表团指出，正如发展议程中所概括的，如果需要就解决知识产权问题的众多要素达成一致，WIPO的工作必须包含发展中世界的需求。因此，代表团敦促有关落实的建议应以审慎的速度通过，特别是在技术援助和能力建设、技术转让和规则制定领</w:t>
      </w:r>
      <w:r w:rsidRPr="005F4C95">
        <w:rPr>
          <w:rFonts w:ascii="SimSun" w:hAnsi="SimSun" w:hint="eastAsia"/>
          <w:sz w:val="21"/>
        </w:rPr>
        <w:lastRenderedPageBreak/>
        <w:t>域，这些是发展中国家最需要援助的领域。代表团称赞SCCR</w:t>
      </w:r>
      <w:r w:rsidR="006E1E77" w:rsidRPr="005F4C95">
        <w:rPr>
          <w:rFonts w:ascii="SimSun" w:hAnsi="SimSun" w:hint="eastAsia"/>
          <w:sz w:val="21"/>
        </w:rPr>
        <w:t>、</w:t>
      </w:r>
      <w:r w:rsidRPr="005F4C95">
        <w:rPr>
          <w:rFonts w:ascii="SimSun" w:hAnsi="SimSun" w:hint="eastAsia"/>
          <w:sz w:val="21"/>
        </w:rPr>
        <w:t>SCP</w:t>
      </w:r>
      <w:r w:rsidR="006E1E77" w:rsidRPr="005F4C95">
        <w:rPr>
          <w:rFonts w:ascii="SimSun" w:hAnsi="SimSun" w:hint="eastAsia"/>
          <w:sz w:val="21"/>
        </w:rPr>
        <w:t>、</w:t>
      </w:r>
      <w:r w:rsidRPr="005F4C95">
        <w:rPr>
          <w:rFonts w:ascii="SimSun" w:hAnsi="SimSun" w:hint="eastAsia"/>
          <w:sz w:val="21"/>
        </w:rPr>
        <w:t>SCT和商标国际注册马德里体系法律发展工作组的工作。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泊尔代表团对印度代表亚洲集团和贝宁代表最不发达国家集团早些时候的发言表示赞同。代表团对WIPO根据亟需援助的国家和人民的发展需求制定创新和知识产权制度表示赞赏。代表团认为，要想让象尼泊尔这样的最不发达国家从丰富的知识产权财富中获益，应当开展人力和机构能力建设活动，加强技术改造。代表团注意到，WIPO的各项计划和活动越来越关注这种需求和关切。WIPO近期制定的行动倡议对最不发达国家极为重要，其中包括成立技术与创新中心，以发展技术技能为重点培训人力资源、建设国家知识产权机构并使其实现现代化、转化非正规经济部门以及发展企业。尼泊尔政府已经完成了国家知识产权政策草案，目标是保护所有知识产权。尼泊尔正在努力建设、强化知识产权基础设施和立法框架，并使之实现现代化，同时也在努力建立国家知识产权保护局(NIPPO)。代表团宣布，在WIPO的支持下，尼泊尔将成立技术与创新支持中心，并期望WIPO在富有成效的能力建设、人类和社会发展、农业、贸易和技术方面能够进一步提供援助，尤其是向年轻人提供就业机会方面的援助。代表团认为，支持措施不应当仅限于采用基于项目的作法，还应当解决更深层次的结构性缺陷，特别是通过支持对尼泊尔的传统知识、遗传资源、民间文学艺术和其他形式的文化表现形式数字化，以及推广中小企业的产品来解决这种缺陷。代表团认为，WIPO与尼泊尔所属地区之间的协作伙伴关系蕴藏着机遇。代表团对通过了包括</w:t>
      </w:r>
      <w:r w:rsidR="009B308A" w:rsidRPr="005F4C95">
        <w:rPr>
          <w:rFonts w:ascii="SimSun" w:hAnsi="SimSun" w:hint="eastAsia"/>
          <w:sz w:val="21"/>
        </w:rPr>
        <w:t>《马拉喀什视障者条约》</w:t>
      </w:r>
      <w:r w:rsidRPr="005F4C95">
        <w:rPr>
          <w:rFonts w:ascii="SimSun" w:hAnsi="SimSun" w:hint="eastAsia"/>
          <w:sz w:val="21"/>
        </w:rPr>
        <w:t>在内的重要的知识产权文书表示称赞，并呼吁早日结束关于传统知识、遗传资源和民间文学艺术案文的谈判。代表团希望大会延长政府间委员会的任务授权，加强谈判，为缔结一部具有约束力的条约提供便利。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南非代表团支持非洲集团和发展议程集团的发言，并认可在解决私营和公共利益之间的不平衡方面所取得的进展。其相信，知识产权对发展中国家和可持续发展有重大影响，并鼓励WIPO采取更大胆的措施将发展议程主流化，以加快某些国家的社会、文化和经济发展。代表团注意到，此项议程的通过成为了分水岭，南非敦促这方面更多的工作，认为应向发展活动分配更多的资源，以使成员国参与计划。南非赞赏</w:t>
      </w:r>
      <w:r w:rsidR="003B3AC3" w:rsidRPr="005F4C95">
        <w:rPr>
          <w:rFonts w:ascii="SimSun" w:hAnsi="SimSun" w:hint="eastAsia"/>
          <w:sz w:val="21"/>
        </w:rPr>
        <w:t>《马拉喀什视障者条约》</w:t>
      </w:r>
      <w:r w:rsidRPr="005F4C95">
        <w:rPr>
          <w:rFonts w:ascii="SimSun" w:hAnsi="SimSun" w:hint="eastAsia"/>
          <w:sz w:val="21"/>
        </w:rPr>
        <w:t>，并希望看到马拉喀什精神注入其他谈判，如政府间委员会下的谈判，并看到政府间委员会文本的更多进展，结束讨论并在2014/2015年召开外交会议。代表团注意到，已经取得实质性的进展以支持非洲集团提议的为这一会议而进行基于文本的谈判。代表团宣布其对SCCR讨论的《保护广播组织条约》的积极兴趣，并敦促成员国为尽早召开外交会议努力。南非完全支持知识产权制度的灵活性，特别是在例外和限制方面。代表团宣布南非对在非洲设立驻外办事处的有力支持，并支持秘书处的建议。作为世界上增长最快的地区，以及唯一没有办事处的地区，非洲需要这样的能力建设活动和技术援助，以更好地参与世界知识产权制度。代表团相信，WIPO改善治理会带来更高的效率，可预见性和透明度。南非还欢迎WIPO工作人员的地域和性别的公平分布，并要求更大的努力以创造成员国包容性和代表性的平衡，</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萨尔瓦多代表团赞同特立尼达和多巴哥代表团代表GRULAC所作的发言，并表示有意于发展议程项目的维持、扩大和自我可持续性，随着对成员国有益的项目被纳入其中，这方面已得到增强，并补充了旨在加强知识产权制度的国家规划。就萨尔瓦多而言，这些规划已经产生了依照国家议程战略性制定的各种项目和计划。代表团对总干事向中美洲国家的承诺表示满意，他参加了第二届中美洲知识产权、创新和经济发展部长级会议和2012年在萨尔瓦多举行的高级别会议，还将出席将于2013年10月在圣何塞(哥斯达黎加)举行的第三次部长级会议和高级别会议。这些活动提供了一个框架，让分管知识产权的部长们可以开发一个“空间”，讨论与国家知识产权战略有关的各种问题，以及落实为创新和经济发展作出贡献的各种新知识产权服务。萨尔瓦多正在努力将WIPO管理的各种知识产权体系</w:t>
      </w:r>
      <w:r w:rsidRPr="005F4C95">
        <w:rPr>
          <w:rFonts w:ascii="SimSun" w:hAnsi="SimSun" w:hint="eastAsia"/>
          <w:sz w:val="21"/>
        </w:rPr>
        <w:lastRenderedPageBreak/>
        <w:t>的好处纳入到国内中小企业的活力当中，这个部门随着有生产力的国家各部门价值链而获得了新的动力。这又使得通过有效运用知识产权公共政策工具对所提供产品和服务的质量进行改善成为可能。萨尔瓦多正在作出努力，把知识产权领域的所有机构联系起来。该国也正在加强专业化的国家注册中心(CNR)知识产权办公室。代表团认为，WIPO可以通过开发和推广一种技术和创新转让平台，发挥减轻全球经济和金融危机影响的重要作用。因此，萨尔瓦多加入了建立国家技术与创新支持中心网络的项目。这种中心遍布全国，向用户提供有关知识产权创造、保护、行使和权属管理的个人化技术援助，鼓励加强和促进技术转让。经济部创新和质量</w:t>
      </w:r>
      <w:proofErr w:type="gramStart"/>
      <w:r w:rsidRPr="005F4C95">
        <w:rPr>
          <w:rFonts w:ascii="SimSun" w:hAnsi="SimSun" w:hint="eastAsia"/>
          <w:sz w:val="21"/>
        </w:rPr>
        <w:t>司发挥</w:t>
      </w:r>
      <w:proofErr w:type="gramEnd"/>
      <w:r w:rsidRPr="005F4C95">
        <w:rPr>
          <w:rFonts w:ascii="SimSun" w:hAnsi="SimSun" w:hint="eastAsia"/>
          <w:sz w:val="21"/>
        </w:rPr>
        <w:t>协调</w:t>
      </w:r>
      <w:r w:rsidR="00185717" w:rsidRPr="005F4C95">
        <w:rPr>
          <w:rFonts w:ascii="SimSun" w:hAnsi="SimSun" w:hint="eastAsia"/>
          <w:sz w:val="21"/>
        </w:rPr>
        <w:t>技术与创新支持中心</w:t>
      </w:r>
      <w:r w:rsidRPr="005F4C95">
        <w:rPr>
          <w:rFonts w:ascii="SimSun" w:hAnsi="SimSun" w:hint="eastAsia"/>
          <w:sz w:val="21"/>
        </w:rPr>
        <w:t>国家网络的作用，并作为成员机构交流与合作的基础。关于本组织的准则制定活动，代表团祝贺成员国和总干事及他的团队于2013年6月通过</w:t>
      </w:r>
      <w:r w:rsidR="009B308A" w:rsidRPr="005F4C95">
        <w:rPr>
          <w:rFonts w:ascii="SimSun" w:hAnsi="SimSun" w:hint="eastAsia"/>
          <w:sz w:val="21"/>
        </w:rPr>
        <w:t>《马拉喀什视障者条约》</w:t>
      </w:r>
      <w:r w:rsidRPr="005F4C95">
        <w:rPr>
          <w:rFonts w:ascii="SimSun" w:hAnsi="SimSun" w:hint="eastAsia"/>
          <w:sz w:val="21"/>
        </w:rPr>
        <w:t>。这部文书标志着一个历史性的里程碑，是一部将改善各地盲人与视障者生活质量的国际协定。这些人们现在将能通过书本获得知识，从而行使从文化和文学遗产中受益的人权。关于政府间委员会，代表团说，多数成员国同意，本届成员国大会应当决定将委员会的任务授权延至下一两年期。在代表团看来，这项决定应当包括以下方面：任务授权的内容；拟举行的专题会议时间表，以及这些会议的适当技术或政治级别；闭会期间会议的可取性；工作文件；以及关于“实时”召开外交会议的一致意见。鉴于萨尔瓦多专家的出席和积极参与很有必要，代表团要求拨出足够专项资金，用于各国首都专家的出席。关于CDIP，代表团重申对取得的进展表示满意，并呼吁所有地区集团继续合作，推进WIPO发展议程。关于PCT工作组，代表团说，成员国在将PCT实施细则的修正纳入国内立法时，必须根据PCT路线图规定的PCT改进方针，对已经取得的成绩进行思考。它们然后应当牢记，在迈出下一步之前，有必要考虑各个PCT成员国的发展水平。关于SCT保护单项外观设计的条约工作，代表团重申，该国致力于这些努力，支持关于大会应于2014年召开通过保护工业品外观设计条约(外观设计法条约-DLT)的外交会议的建议。尽管有上述考虑以及DLT草案的成熟度，但技术援助与能力建设工作还未完成，代表团为此呼吁下达任务规定，以完成这些努力。代表团对WIPO各委员会和工作组的主席表示赞赏，赞赏他们在实现成员国所规定的具体目标中的专注与领导。最后，代表团感谢WIPO总干事、秘书处和有关各司努力对该国政府提出的各种活动与项目进行监督、支持与协调。代表团对总干事的工作表示信任，他成功地领导了本组织这一为全球经济提供服务者和国际知识产权条约管理者的组织。本组织现在已经定位于专业从事知识产权相关发展问题的联合国专门机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贝宁代表团对有关代表团代表非洲集团和最不发达国家集团的发言表示支持。代表团对总干事和秘书处尤其在开展合作促进发展方面取得了令人信服的成果表示称赞。这种极其富有成效的合作让代表团的国家可以从WIPO开展的技术、金融和法律援助活动中受益。近期举办的一些活动包括，2013年7月29日至31日在科托</w:t>
      </w:r>
      <w:proofErr w:type="gramStart"/>
      <w:r w:rsidRPr="005F4C95">
        <w:rPr>
          <w:rFonts w:ascii="SimSun" w:hAnsi="SimSun" w:hint="eastAsia"/>
          <w:sz w:val="21"/>
        </w:rPr>
        <w:t>努举办</w:t>
      </w:r>
      <w:proofErr w:type="gramEnd"/>
      <w:r w:rsidRPr="005F4C95">
        <w:rPr>
          <w:rFonts w:ascii="SimSun" w:hAnsi="SimSun" w:hint="eastAsia"/>
          <w:sz w:val="21"/>
        </w:rPr>
        <w:t>了知识产权、科学研究和创新促进技术发展国家研讨会，以及发展技术与创新支持中心国家网络培训讲习班。这些活动的目的是为利用知识产权工具促进研究、发明和创新提供便利。代表团对这种支持表示欢迎，并强烈希望该国与本组织之间的合作得到加强，因为知识产权在促进贝宁以及非洲的社会和经济发展方面起着关键作用。在此方面，代表团强调指出，应当在2014/15年两年期期间，推进在非洲开设两个对外联络处的工作。非洲拥有重要的自然资产，是许多研究人员和创新者的家园，他们需要方便地获取到相关信息和改良技术，以便能够推广当地产品、创造财富、对非洲大陆的经济崛起做出有益的贡献。此外，代表团对在马拉喀什召开的关于缔结一项为视力障碍者和印刷品阅读障碍者获取已出版作品提供便利的条约的外交会议取得成功表示欢迎。代表团希望，各代表团在SCCR和政府间委员会正在进行的工作方面也体现出同样的灵活性。这种灵活性可以让上述委员会在国际法律文书获得通过方面取得进展。最后，代表团重申，它对总干事准备采取</w:t>
      </w:r>
      <w:r w:rsidRPr="005F4C95">
        <w:rPr>
          <w:rFonts w:ascii="SimSun" w:hAnsi="SimSun" w:hint="eastAsia"/>
          <w:sz w:val="21"/>
        </w:rPr>
        <w:lastRenderedPageBreak/>
        <w:t>具体行动促进发展并对此予以支持表示感谢。代表团鼓励总干事继续开展工作，进一步把发展问题纳入本组织的工作计划之中。</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摩洛哥代表团赞同阿尔及利亚代表团代表非洲集团作出的发言。代表团指出，随着</w:t>
      </w:r>
      <w:r w:rsidR="009B308A" w:rsidRPr="005F4C95">
        <w:rPr>
          <w:rFonts w:ascii="SimSun" w:hAnsi="SimSun" w:hint="eastAsia"/>
          <w:sz w:val="21"/>
        </w:rPr>
        <w:t>《马拉喀什视障者条约》</w:t>
      </w:r>
      <w:r w:rsidRPr="005F4C95">
        <w:rPr>
          <w:rFonts w:ascii="SimSun" w:hAnsi="SimSun" w:hint="eastAsia"/>
          <w:sz w:val="21"/>
        </w:rPr>
        <w:t>在马拉喀什缔结，2013年在WIPO的历史上印记下重要一步。这个历史性的条约必将使WIPO逐步建立起它自己作为一个标准制定组织，并将确认它在知识产权领域的领导地位。马拉喀什条约发出“一个明确且强烈的司法信号给全世界，特别是视障人士”，这是穆罕默德六世国王陛下希望表达的讯息，对这些人来说，条约的通过“将是WIPO历史上最重大发展中的一个历史性的里程碑，不仅因为它代表一部新的、文明的法律，而且也因为它对于人类具有十分重要的意义，其明确地将我们的共同愿望转化对互助和人类团结的真正价值的拥护”。该条约是本组织名册中提供版权专有例外和限制的第一份国际文件，因而使得全球盲人和视障群体可以发现、探索和使用版权保护的书面作品。马拉喀什外交会议，对于国际社会和WIPO大家庭如此重要，如果没有全部代表团的坚定决心和建设性贡献，或是没有总干事弗朗西斯</w:t>
      </w:r>
      <w:r w:rsidR="00DB0076" w:rsidRPr="005F4C95">
        <w:rPr>
          <w:rFonts w:ascii="SimSun" w:hAnsi="SimSun" w:hint="eastAsia"/>
          <w:sz w:val="21"/>
        </w:rPr>
        <w:t>·</w:t>
      </w:r>
      <w:r w:rsidRPr="005F4C95">
        <w:rPr>
          <w:rFonts w:ascii="SimSun" w:hAnsi="SimSun" w:hint="eastAsia"/>
          <w:sz w:val="21"/>
        </w:rPr>
        <w:t>高锐及其团队的不懈努力，是不可能完成其工作的。对盲人和视障群体所做出的承诺应当通过加速进程向前推进，这需要让马拉喀什条约生效，以便使该群体可以受益于它的诸多优点。与往年一样，由于WIPO的支持政策和来自其各种机构的积极监督和技术援助，2013年摩洛哥继续并增加了其与本组织在几个领域的合作，包括阿拉伯局、版权司、品牌和设计部、全球基础设施部与创新和技术部。为了改进它的知识产权制度并将它提升到国际标准的最高水平，摩洛哥启动了对知识产权法律框架的改革。因此，它通过了一项版权及其相关权法案，规定了保存和保护利益攸关者在文化和艺术作品创作中的利益，并规定了对私人复制获得报酬的权利。摩洛哥还通过了一项法案修订工业产权保护方面的法律，其规定对商标和工业模型国家制度进行改革，以及一项使摩洛哥知识产权局成为一个独立机构的法案。在其国际承诺的背景下，2013年摩洛哥还通过了一些国际条约，包括《工业品外观设计国际注册海牙协定》日内瓦文本(海牙协定)，《斯特拉斯堡国际专利分类协定》，和《商标法新加坡条约》下的条例。在业务层面，它开展了几个与WIPO直接合作的项目，特别是管理发明专利、自动化、国际商标管理的信息工业产权自动化系统(IPAS)进入试建，创新和信息技术的提升，以及促进培训活动与技术</w:t>
      </w:r>
      <w:r w:rsidR="00185717">
        <w:rPr>
          <w:rFonts w:ascii="SimSun" w:hAnsi="SimSun" w:hint="eastAsia"/>
          <w:sz w:val="21"/>
        </w:rPr>
        <w:t>与</w:t>
      </w:r>
      <w:r w:rsidRPr="005F4C95">
        <w:rPr>
          <w:rFonts w:ascii="SimSun" w:hAnsi="SimSun" w:hint="eastAsia"/>
          <w:sz w:val="21"/>
        </w:rPr>
        <w:t>创新支持中心。摩洛哥重申了对本组织各机构开展标准制定工作的承诺和支持，特别是旨在引进一个推动经济、科技和社会发展并兼顾各方利益的工业产权制度的工作。从此角度来看，摩洛哥支持工业品外观设计条约草案的进一步谈判。摩洛哥欢迎SCCR为了缔结保护广播组织的国际条约所取得的进展。代表团希望，正在进行中的对图书馆、档案馆服务以及教育和研究机构的限制与例外的谈判会为所有人带来一个满意的结果。在怀着极大兴趣跟进政府间委员会的讨论后，摩洛哥重申其支持非洲集团的倡议，提出延续政府间委员会的任务授权，规划新的专题会议以及可能的话，在2014/15两年期召开一次外交会议。代表团很高兴注意到，通过对千年发展目标(MDG)的落实作出贡献并帮助发展中国家利用国际知识产权制度，WIPO继续发挥着重要作用。摩洛哥鼓励本组织继续它的技术援助政策并加强发展中国家的能力，以便发展问题应成为其活动的一个组成部分。最后，代表团希望对WIPO就落实旨在使千年发展目标更加一体化的发展议程建议而做出的建设性承诺表示欢迎。摩洛哥注意到了在2014/15两年期预算草案中分配给发展的财政资源。</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赞比亚代表团要求，各委员会在追求各自的授权时，应确保以兼顾各方利益的方法来设置规范，以保证本组织的工作涉及各方利益，特别是最不发达国家。在WIPO的支持下，赞比亚能够审议其工业产权立法，并制定知识产权国家政策，目前正在实施过程中。赞比亚继续受益于技术援助计划，包括工作人员的培训和赞比亚专利局的自动化。随着工业产权自动化系统(IPAS)的升级，专利局已经提高了商标申请的处理和响应查询的效率。电子文件管理系统(EDMS)的部署预计将进一步加强工作流程。在专利局建立的第一个</w:t>
      </w:r>
      <w:r w:rsidR="00185717">
        <w:rPr>
          <w:rFonts w:ascii="SimSun" w:hAnsi="SimSun" w:hint="eastAsia"/>
          <w:sz w:val="21"/>
        </w:rPr>
        <w:t>技术与创新支持中心</w:t>
      </w:r>
      <w:r w:rsidRPr="005F4C95">
        <w:rPr>
          <w:rFonts w:ascii="SimSun" w:hAnsi="SimSun" w:hint="eastAsia"/>
          <w:sz w:val="21"/>
        </w:rPr>
        <w:t>是另一个重要的里程碑。配有最先进的电子设备，</w:t>
      </w:r>
      <w:r w:rsidR="00185717">
        <w:rPr>
          <w:rFonts w:ascii="SimSun" w:hAnsi="SimSun" w:hint="eastAsia"/>
          <w:sz w:val="21"/>
        </w:rPr>
        <w:t>技术与</w:t>
      </w:r>
      <w:r w:rsidR="00185717">
        <w:rPr>
          <w:rFonts w:ascii="SimSun" w:hAnsi="SimSun" w:hint="eastAsia"/>
          <w:sz w:val="21"/>
        </w:rPr>
        <w:lastRenderedPageBreak/>
        <w:t>创新支持中心</w:t>
      </w:r>
      <w:r w:rsidRPr="005F4C95">
        <w:rPr>
          <w:rFonts w:ascii="SimSun" w:hAnsi="SimSun" w:hint="eastAsia"/>
          <w:sz w:val="21"/>
        </w:rPr>
        <w:t>预计将在近期全面运行。代表团表达了对WIPO培训专利和公司注册局(PACRA)员工的感谢，并表示，赞比亚已大大受益于合适的技术转让计划，两个计划下的项目已经启动，以解决该国干旱地区提供饮用水和灌溉水的问题。代表团补充说，赞比亚已被选定与韩国</w:t>
      </w:r>
      <w:r w:rsidR="008F21C0" w:rsidRPr="005F4C95">
        <w:rPr>
          <w:rFonts w:ascii="SimSun" w:hAnsi="SimSun" w:hint="eastAsia"/>
          <w:sz w:val="21"/>
        </w:rPr>
        <w:t>特许厅</w:t>
      </w:r>
      <w:r w:rsidRPr="005F4C95">
        <w:rPr>
          <w:rFonts w:ascii="SimSun" w:hAnsi="SimSun" w:hint="eastAsia"/>
          <w:sz w:val="21"/>
        </w:rPr>
        <w:t>(KIPO)合作举办WIPO的技术和创新竞争论坛的国家之一。国际局举办了复制权的培训会议，在利益相关者中产生了极大的兴趣，包括出版商和作者。代表团号召秘书处继续在版权领域加强能力建设的努力，尤其是在最不发达国家，以便让这些经济体从版权保护和执法中实现有形的发展效益。代表团宣布，赞比亚政府已在国家层面引进不同的文书。在版权领域采取的重大举措之一是为所有的视听作品引进全息图作为安全特征，目的是限制盗版。代表团强调了加快基于文本的政府间委员会谈判的重视，以便通过一份具有法律约束力的文书，保护遗传资源、传统知识和传统文化表现形式。代表团欢迎WIPO继续专注于巩固和加强旨在帮助发展中国家和最不发达国家更好地利用知识产权作为发展工具的计划。尤其是，代表团欢迎WIPO业务模式的转变，更多地专注于通过信息和通信技术提供服务，加强WIPO学院和旨在微小中型企业(MSME)能力建设的优化努力。代表团提到国际局按照成员国大会授权落实成本节约措施的努力，并鼓励秘书处在这个方向继续，但不要损害本组织的核心计划的交付和质量。代表团承认CDIP的工作，赞扬了秘书处落实发展议程项目支持发展中国家和最不发达国家所取得的进展。代表团仍致力于全力支持实现发展议程目标，并期待着成员国大会通过PBC提出的与委员会工作相关的建议。代表团结束时声明，成员需要坚持SCP工作中建立的平衡，确保在专利和公共健康，技术转让和例外和限制方面取得实质性进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莫桑比克代表团称赞总干事的报告反映了WIPO关于在一个平衡有效的国际知识产权制度中促进创新和创造力的承诺。报告描绘了WIPO面向实现本组织战略目标的活动的清晰画面。报告还特别强调了以下事项的重要性：国际规范框架的平衡发展；利用知识产权促进发展；全球知识产权基础设施；知识产权信息国际资源；和知识产权保护。代表团强调了马拉喀什外交会议的圆满成功，其结果是缔结了</w:t>
      </w:r>
      <w:r w:rsidR="009B308A" w:rsidRPr="005F4C95">
        <w:rPr>
          <w:rFonts w:ascii="SimSun" w:hAnsi="SimSun" w:hint="eastAsia"/>
          <w:sz w:val="21"/>
        </w:rPr>
        <w:t>《马拉喀什视障者条约》</w:t>
      </w:r>
      <w:r w:rsidRPr="005F4C95">
        <w:rPr>
          <w:rFonts w:ascii="SimSun" w:hAnsi="SimSun" w:hint="eastAsia"/>
          <w:sz w:val="21"/>
        </w:rPr>
        <w:t>。莫桑比克认为，这样一个国际文书的结论是一个具有重要意义的事项。莫桑比克已在马拉喀什签署了条约，正在就其批准开展工作。莫桑比克于2012年8月交存了《保护文学和艺术作品伯尔尼公约》的批准书。莫桑比克与WIPO之间的合作包括莫桑比克知识产权局工业产权自动化系统(IPAS)的部署和WIPO技术代表团访问莫桑比克。越来越多的大学和其他高等教育机构正在将知识产权课纳入其课程。在WIPO的支持下，莫桑比克打算建立一个国家知识产权学院。在知识产权联合培训计划领域，莫桑比克已经于2012年承办了一个由WIPO和非洲地区知识产权组织(ARIPO)主办的研讨会。WIPO在莫桑比克的合作活动，旨在帮助社会通过开启创新和知识产权的潜力来达到经济、社会和文化发展的可接受的水平。代表团给予特别重视WIPO发展议程，其于2007年通过，目标是将发展层面纳入WIPO工作的所有领域的主流。代表团称赞扬WIPO发挥的作用，以确保其活动对联合国发展举措有成功贡献，包括实现联合国千年发展目标(MDG)。代表团还强调了发展议程集团和非洲集团关于在该地区合作和发展的WIPO的技术援助的联合提案的重要性。同样，代表团称赞目前为止在考虑知识产权与遗传资源、传统知识和民间文学艺术方面取得的进展，并相信召开一次外交会议以确保遗传资源、传统知识和民间文艺保护并促进社区发展的重要性。</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科特迪瓦代表团支持阿尔及利亚代表团代表非洲集团所作的发言。它赞扬总干事的远见卓识，以及通过实施战略调整计划给WIPO带来的新鲜活力。SRP特别帮助拓宽了知识产权制度，并减少了与知识相关的不平等。发展中国家和最不发达国家尤其从这一计划中获益，使它们能够从创新和知识经济中获取最大的收益。尽管在二十一世纪面临着与知识产权相关的紧迫挑战，科特迪瓦政府认为2013年对于本组织来说是成果丰硕的一年，缔结了三项多边条约，代表团对这一事实表示欢迎。在这三项条约中，代表团认为最好的例子是2013年6月通过的《</w:t>
      </w:r>
      <w:r w:rsidR="009B308A" w:rsidRPr="005F4C95">
        <w:rPr>
          <w:rFonts w:ascii="SimSun" w:hAnsi="SimSun" w:hint="eastAsia"/>
          <w:sz w:val="21"/>
        </w:rPr>
        <w:t>《马拉喀什视障者条约》</w:t>
      </w:r>
      <w:r w:rsidRPr="005F4C95">
        <w:rPr>
          <w:rFonts w:ascii="SimSun" w:hAnsi="SimSun" w:hint="eastAsia"/>
          <w:sz w:val="21"/>
        </w:rPr>
        <w:t>。通过这一重大历史</w:t>
      </w:r>
      <w:r w:rsidRPr="005F4C95">
        <w:rPr>
          <w:rFonts w:ascii="SimSun" w:hAnsi="SimSun" w:hint="eastAsia"/>
          <w:sz w:val="21"/>
        </w:rPr>
        <w:lastRenderedPageBreak/>
        <w:t>事件，WIPO展现了出色的技能，使多边主义得以为全球化赋予以人为本的性质，并为社会中相当大的群体带来了希望，使其可以享有所有人都应得到的权利和自由。代表团对摩洛哥王国的慷慨盛情款待和完美的组织表示感谢。WIPO成员国大会给了代表团又一次机会重申其国家致力于WIPO所维护的平等、共享和公平的理想，以期通过激励创新和创造力在世界范围内加强知识产权。就此，代表团促请所有代表团表现出决心和真正的意愿，在就WIPO重大优先事项开展的谈判中开展合作，以期实现圆满的结果。各代表团还应该考虑在2014年进一步召开外交会议的可能性，如在工业品外观设计领域。关于遗传资源、传统知识和传统文化表现形式，其保护将有助于拓展知识产权的范围。应该指出，经过13年的紧张谈判，已经取得了若干重大的突破。然而，仍要解决众多的分歧才能够在合理的时间框架内敲定达成共识的案文。代表团补充说，它还关注发展中国家和最不发达国家提出的其他关切，这些关切涉及加强其参与并使用知识产权制度的能力，包括缩小数字鸿沟，并在确定发展合作活动时把中小企业的需求纳入考虑的范围。毫无疑问，知识产权制度有力地支持了各国发展技术。在过去几年中，科特迪瓦也相应地实施了目标高远的制度改革，以期尽量实现知识产权能带来的巨大的潜力。比如就工业和矿业部而言，已经通过了一项国家的知识产权发展计划，包括一些要开展的行动。在这方面，一些创新性的项目正在实施。这些项目包括设立技术</w:t>
      </w:r>
      <w:r w:rsidR="00185717">
        <w:rPr>
          <w:rFonts w:ascii="SimSun" w:hAnsi="SimSun" w:hint="eastAsia"/>
          <w:sz w:val="21"/>
        </w:rPr>
        <w:t>与</w:t>
      </w:r>
      <w:r w:rsidRPr="005F4C95">
        <w:rPr>
          <w:rFonts w:ascii="SimSun" w:hAnsi="SimSun" w:hint="eastAsia"/>
          <w:sz w:val="21"/>
        </w:rPr>
        <w:t>创新支持中心以及设立地理标志和集体商标全国委员会，从而使科特迪瓦能够使用现代工具，以便能更好地营销其产品，特别是可可，科特迪瓦是世界重要的可可生产国。此外，为了到2020年把科特迪瓦打造成一个新兴国家，政府正集中全力创建一个高效的工业部门，特别是在制造业，这是实现结构变革以创造国家所需财富和就业岗位的唯一途径。文化和法语国家事务部致力于规范艺术和文化部门，目的是真正提升科特迪瓦的文化产业。已经实施了一些大型项目，还有一些正在开展，以期打击文化作品方面的欺诈和盗版，促进创造力并创造财富。这些行动的例子之一是在全国范围内为文化产品和服务设立2000个销售点的项目。代表团还强调了科特迪瓦版权局(BURIDA)正在进行重组，在WIPO的大力支持下，该局正在积极准备各项管理工具，以便对其员工和成员就版权及相关权进行培训。知识产权处于政府做出的战略发展选择的核心，政府抓住所有机会支持各项活动，促进这一有用的发展工具。然而，这些行动不管看起来多么的周全完善，如果得不到WIPO的援助和支持就不能够行之有效。代表团借此机会代表科特迪瓦政府对WIPO总干事和秘书处进行的典范合作以及选择科特迪瓦首都阿比让作为于2013年12月4日至6日举行的西非国家经济共同体(ECOWAS)成员国和毛里塔尼亚文化部长会议的会址表示认可和感谢。这次会议是促进批准WIPO近期通过的两项条约的努力的一部分，这两项条约分别是《视听表演北京条约》和</w:t>
      </w:r>
      <w:r w:rsidR="009B308A" w:rsidRPr="005F4C95">
        <w:rPr>
          <w:rFonts w:ascii="SimSun" w:hAnsi="SimSun" w:hint="eastAsia"/>
          <w:sz w:val="21"/>
        </w:rPr>
        <w:t>《马拉喀什视障者条约》</w:t>
      </w:r>
      <w:r w:rsidRPr="005F4C95">
        <w:rPr>
          <w:rFonts w:ascii="SimSun" w:hAnsi="SimSun" w:hint="eastAsia"/>
          <w:sz w:val="21"/>
        </w:rPr>
        <w:t>。这次会议将为提高ECOWAS政策制定者对知识产权在各国经济、文化和社会发展中所发挥作用的认识提供绝佳的机会。代表团最后说，科特迪瓦欢迎对其表现出的信任，并将不遗余力地确保这一活动的顺利组织，并希望这次会议取得极大的成功。它重申在WIPO和国际社会的帮助下在所有发展相关活动中促进知识产权的坚定愿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匈牙利代表团表达了对波兰代表团代表中欧和波罗的海国家集团(CEBS)，以及立陶宛代表欧盟及其成员国所作发言的支持。代表团强调了WIPO激励各国家局和政府制定国家知识产权战略的努力的重要性，并宣布，匈牙利政府2013年8月通过了2013-2016年国家知识产权战略。代表团预计，在上述战略的实施阶段，WIPO和匈牙利之间的强有力合作将得到进一步发展。代表团宣布了即将于2013年10月2-3日在布达佩斯举行的地区工业品外观设计会议，由匈牙利知识产权局(HIPO)与WIPO和欧洲内部市场协调局(OHIM)合作举办，重点推广作为创新引擎的外观设计保护。会议将讨论国际外观设计法律制度及其最新发展。代表团重申了其对SCT工作的承诺，并表示了拟议的《外观设计法条约》(DLT)的讨论已到最后阶段，成员国大会应决定在2014年召开外交会议的意见。代表团欢迎里斯本体系(原产地名称)发展工作组的的共识及其对里斯本联盟大会批准在2015年为经修订的《保护原产地名</w:t>
      </w:r>
      <w:r w:rsidRPr="005F4C95">
        <w:rPr>
          <w:rFonts w:ascii="SimSun" w:hAnsi="SimSun" w:hint="eastAsia"/>
          <w:sz w:val="21"/>
        </w:rPr>
        <w:lastRenderedPageBreak/>
        <w:t>称及其国际注册里斯本协定》召集外交会议的建议。代表团表达了其信心，修订后的协定将使里斯本体系对非成员国更加友好、更具吸引力，将保护发达国家和发展中国家的经济利益，很可能导致体系的成员更广泛。代表团还欢迎PCT工作组的工作，评论说，国际主管机关的工作质量是PCT体系的重要组成部分。代表团理解对国际主管机关现行指定标准和程序进行审议的必要，然而，应该指出的是，现行指定标准的更有效适用也应作为一个积极的解决方案进行审查。代表团表达其观点认为，即使缔约国同意对指定标准进行积极的审议，新的国际主管机关的指定应继续根据现行要求和程序进行。代表团补充说，如果新的指定标准被采纳，为避免歧视并确保高质量的服务，它必须对现有和未来的国际主管机关适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布隆迪代表团支持阿尔及利亚代表团代表非洲集团，贝宁代表团代表最不发达国家所作的发言。代表团欢迎</w:t>
      </w:r>
      <w:r w:rsidR="009B308A" w:rsidRPr="005F4C95">
        <w:rPr>
          <w:rFonts w:ascii="SimSun" w:hAnsi="SimSun" w:hint="eastAsia"/>
          <w:sz w:val="21"/>
        </w:rPr>
        <w:t>《马拉喀什视障者条约》</w:t>
      </w:r>
      <w:r w:rsidRPr="005F4C95">
        <w:rPr>
          <w:rFonts w:ascii="SimSun" w:hAnsi="SimSun" w:hint="eastAsia"/>
          <w:sz w:val="21"/>
        </w:rPr>
        <w:t>的通过，并寻求类似的方法来保护遗传资源、传统知识和民间文艺。在这方面，代表团鼓励SCT促进工业品外观设计的国际注册的谈判，并鼓励大会批准就此事召开外交会议的预算。布隆迪受到WIPO的财务和技术援助，将其知识产权法律现代化，以便符合《</w:t>
      </w:r>
      <w:r w:rsidR="005F4C95">
        <w:rPr>
          <w:rFonts w:ascii="SimSun" w:hAnsi="SimSun" w:hint="eastAsia"/>
          <w:sz w:val="21"/>
        </w:rPr>
        <w:t>TRIPS</w:t>
      </w:r>
      <w:r w:rsidRPr="005F4C95">
        <w:rPr>
          <w:rFonts w:ascii="SimSun" w:hAnsi="SimSun" w:hint="eastAsia"/>
          <w:sz w:val="21"/>
        </w:rPr>
        <w:t>协定》，起草立法和加强官员的能力，并与</w:t>
      </w:r>
      <w:r w:rsidR="000F2F47">
        <w:rPr>
          <w:rFonts w:ascii="SimSun" w:hAnsi="SimSun" w:hint="eastAsia"/>
          <w:sz w:val="21"/>
        </w:rPr>
        <w:t>WIPO</w:t>
      </w:r>
      <w:r w:rsidRPr="005F4C95">
        <w:rPr>
          <w:rFonts w:ascii="SimSun" w:hAnsi="SimSun" w:hint="eastAsia"/>
          <w:sz w:val="21"/>
        </w:rPr>
        <w:t>签署了一项服务水平的协议，作为技术</w:t>
      </w:r>
      <w:r w:rsidR="00185717">
        <w:rPr>
          <w:rFonts w:ascii="SimSun" w:hAnsi="SimSun" w:hint="eastAsia"/>
          <w:sz w:val="21"/>
        </w:rPr>
        <w:t>与</w:t>
      </w:r>
      <w:r w:rsidRPr="005F4C95">
        <w:rPr>
          <w:rFonts w:ascii="SimSun" w:hAnsi="SimSun" w:hint="eastAsia"/>
          <w:sz w:val="21"/>
        </w:rPr>
        <w:t>创新支持中心项目的一部分。代表团欢迎将这种合作进行延伸，通过国家知识产权政策的发展、提供技术援助对农产品进行盘点，通过使用原产地名称可以增加其出口价值以及其他正在进行的项目。为了知识产权达到显著的水平，最不发达国家应该能够从加强合作、提高技术援助和能力建设中受益。因此，权宜之计是在大会期间对在非洲开设两个驻外办事处作出决定，以促进非洲的创新和创造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内加尔代表团赞同阿尔及利亚代表团代表非洲集团和贝宁代表团代表最不发达国家所做的声明。其对2012/13两年期过程中产生的有力的积极成果表示满意，特别是WIPO健康的财务状况和缔结了扩大和加强国际知识产权制度的两个新的国际条约，即2012年的北京条约和2013年的马拉喀什条约。代表团还注意到，举行了数个会议，包括在达喀尔举行的战略性运用知识产权发展非洲体育产业的会议。2014/15两年期应保持这个势头，以实现一些目标，特别是召集外交会议缔结充分考虑了最不发达国家技术援助需求的工业品外观设计条约；完成在政府间委员会的谈判，缔结一个或三个关于遗传资源、传统知识和传统文化表现形式的文书，以便在2014/15两年期通过；加快SCCR在广播组织</w:t>
      </w:r>
      <w:r w:rsidR="006E1E77" w:rsidRPr="005F4C95">
        <w:rPr>
          <w:rFonts w:ascii="SimSun" w:hAnsi="SimSun" w:hint="eastAsia"/>
          <w:sz w:val="21"/>
        </w:rPr>
        <w:t>、</w:t>
      </w:r>
      <w:r w:rsidRPr="005F4C95">
        <w:rPr>
          <w:rFonts w:ascii="SimSun" w:hAnsi="SimSun" w:hint="eastAsia"/>
          <w:sz w:val="21"/>
        </w:rPr>
        <w:t>教育和研究机构、图书馆和档案馆的限制和例外方面的工作；开设另外的驻外办事处，包括在目前没有任何办事处的非洲大陆；重振技术与创新支持中心。包括所有上述因素的2014/15计划和预算将得到塞内加尔的支持，特别是如果分摊到发展方面的21%的预算部分有效分配到运营活动中的话。在这方面，代表团强调了发展支出简明定义的需要，并指出，PBC主席提出的定义似乎是恰当的。最后，代表团强调，塞内加尔，与WIPO拥有长期而丰硕的合作历史，继续完善其发展政策中有效整合知识产权的战略。作为法律和体制改革的一部分，其计划，例如，授予艺术家一定的地位并成立一个私营的集体管理公司。这些措施旨在支持塞内加尔工业产权和技术创新局(ASPIT)的活动，该局主要专注于鼓励创新和创造显著改善人民日常生活的基本技术，并鼓励私营部门更多参与全球数字市场。本着这一精神，塞内加尔很高兴其当选WIPO协调委员会主席，并感谢所有代表团对塞内加尔的信心。</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柬埔寨代表团支持新加坡代表东盟和贝宁代表最不发达国家</w:t>
      </w:r>
      <w:proofErr w:type="gramStart"/>
      <w:r w:rsidRPr="005F4C95">
        <w:rPr>
          <w:rFonts w:ascii="SimSun" w:hAnsi="SimSun" w:hint="eastAsia"/>
          <w:sz w:val="21"/>
        </w:rPr>
        <w:t>作出</w:t>
      </w:r>
      <w:proofErr w:type="gramEnd"/>
      <w:r w:rsidRPr="005F4C95">
        <w:rPr>
          <w:rFonts w:ascii="SimSun" w:hAnsi="SimSun" w:hint="eastAsia"/>
          <w:sz w:val="21"/>
        </w:rPr>
        <w:t>的发言。它支持政府间委员会2014年和2015年的任务授权，以及举办一个外交会议作为迈向有效保护遗传资源、传统知识和民间文艺的国际法律文书的最后一步。代表团赞赏WIPO继续支持起草柬埔寨国家知识产权战略；成立一个知识产权信息中心；对马德里体系提供咨询援助；建立知识产权资产管理计划；为柬埔寨官员开展海外学习访问；商标审查方面的WIPO特派专家；提供翻译服务；用高棉语英语起草文件；以及提供关于柬埔寨知识产权的法律建议。代表团感谢</w:t>
      </w:r>
      <w:r w:rsidR="005A4EE4" w:rsidRPr="005F4C95">
        <w:rPr>
          <w:rFonts w:ascii="SimSun" w:hAnsi="SimSun" w:hint="eastAsia"/>
          <w:sz w:val="21"/>
        </w:rPr>
        <w:t>东盟</w:t>
      </w:r>
      <w:r w:rsidRPr="005F4C95">
        <w:rPr>
          <w:rFonts w:ascii="SimSun" w:hAnsi="SimSun" w:hint="eastAsia"/>
          <w:sz w:val="21"/>
        </w:rPr>
        <w:t>在这些事务方面的支持与有效合作。它鼓励WIPO继续支</w:t>
      </w:r>
      <w:r w:rsidRPr="005F4C95">
        <w:rPr>
          <w:rFonts w:ascii="SimSun" w:hAnsi="SimSun" w:hint="eastAsia"/>
          <w:sz w:val="21"/>
        </w:rPr>
        <w:lastRenderedPageBreak/>
        <w:t>持为了实现发展目标和经济发展目标的柬埔寨国家知识产权战略。最后，柬埔寨寄望制定有效保护遗传资源、传统知识和民间文学的国际文书，和一个创新知识与知识产权发展的能力建设系统，这将作为长期技术和经济发展的重要工具。柬埔寨将继续致力于与所有成员国一起紧密工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尼西亚代表团支持代表亚洲集团和发展议程集团所作的发言，并希望分享其与WIPO合作的经验。只有在当地层面切实保护知识产权的基础上才能够实现经济增长，因此印度尼西亚政府准备于2015年加入各版权条约以及《商标国际注册马德里协定有关议定书》。代表团希望，工业产权自动化系统(IPAS)将不限于工业产权，还要包括版权。为了提升公众对知识产权的意识，印度尼西亚将于2013年11月22日举行首届全国知识产权日。它指出，WIPO可以通过翻译各种技术文件优先提升公众意识。代表团表示，印度尼西亚将于本届成员国大会期间签署</w:t>
      </w:r>
      <w:r w:rsidR="003B3AC3" w:rsidRPr="005F4C95">
        <w:rPr>
          <w:rFonts w:ascii="SimSun" w:hAnsi="SimSun" w:hint="eastAsia"/>
          <w:sz w:val="21"/>
        </w:rPr>
        <w:t>《马拉喀什视障者条约》</w:t>
      </w:r>
      <w:r w:rsidRPr="005F4C95">
        <w:rPr>
          <w:rFonts w:ascii="SimSun" w:hAnsi="SimSun" w:hint="eastAsia"/>
          <w:sz w:val="21"/>
        </w:rPr>
        <w:t>。尽管政府间委员会在2013年7月的上次会议中没有就其今后工作以及在2014/15两年期延长其任期达成一致，但印度尼西亚在巴厘就此事举办过一次磋商会，这次会议的结论是，应当举行一次高级别会议为政府间委员会的工作提供政策指导。代表团强调成员国大会就各项任务规定的形式达成一致的重要性。印度尼西亚继续支持WIPO关于发展议程的工作，并认为有必要在CDIP将知识产权和发展作为常设议程项</w:t>
      </w:r>
      <w:r w:rsidR="008965DD">
        <w:rPr>
          <w:rFonts w:ascii="SimSun" w:hAnsi="SimSun"/>
          <w:sz w:val="21"/>
        </w:rPr>
        <w:t>‍</w:t>
      </w:r>
      <w:r w:rsidRPr="005F4C95">
        <w:rPr>
          <w:rFonts w:ascii="SimSun" w:hAnsi="SimSun" w:hint="eastAsia"/>
          <w:sz w:val="21"/>
        </w:rPr>
        <w:t>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土耳其代表团称赞</w:t>
      </w:r>
      <w:r w:rsidR="003B3AC3" w:rsidRPr="005F4C95">
        <w:rPr>
          <w:rFonts w:ascii="SimSun" w:hAnsi="SimSun" w:hint="eastAsia"/>
          <w:sz w:val="21"/>
        </w:rPr>
        <w:t>《马拉喀什视障者条约》</w:t>
      </w:r>
      <w:r w:rsidRPr="005F4C95">
        <w:rPr>
          <w:rFonts w:ascii="SimSun" w:hAnsi="SimSun" w:hint="eastAsia"/>
          <w:sz w:val="21"/>
        </w:rPr>
        <w:t>的成果，表示一旦内部程序完成土耳其将签署该条约，并同样赞同政府间委员会文本近期取得的进一步进展。代表团指出土耳其政府持续的政治承诺，在其行动计划中载入有效的知识产权保护，观察到两个新的工业产权和版权法律草案已经做好准备。土耳其的知识产权协调委员会已经起草了一份国家知识产权战略文件，将于2013年底定稿，而土耳其外观设计理事会已经完成并启动了国家外观设计战略。代表团指出对召开外交会议通过《外观设计法条约》努力的赞赏。关于执法，土耳其警方、海关和司法机构已经增强了其机构能力，正如在WIPO、国际刑警组织和世界海关组织(WCO)联合在伊斯坦布尔组织的全球假冒和盗版大会期间展示的。关于知识产权创造，代表团报告说，土耳其已指定大学在创新中发挥更大的作用，并进一步报告了土耳其科学技术最高委员会的一项法令，发展政策工具以在大学中激发创新和创业精神，而知识产权法草案提供了商业化其发明的新工具。代表团还报告说，在大学中传播知识产权知识的项目已经启动，连同一项知识产权意识宣传活动。关于知识产权统计，代表团观察到对土耳其注册服务的持续增长的需求，专利和外观设计的申请持续以高于世界平均水平的速度增长，而商标继续位居前列。相关的工作负担已经通过机构重组、增强IT基础设施和新的业务模式得到解决。WIPO附属的电子工具是有用的，商品和服务管理器的整合已经完成，而整合欧洲内部市场协调局的商标检索(TMview)将土耳其的服务扩展至欧盟范围，这符合其《机构战略规划》中所述的更容易获取和传播知识产权知识的目标。土耳其继续追求与中国、法国、西班牙和瑞典等国家局的新的合作伙伴关系，同时开展其在国际环境下的现有项目，比如与伊斯兰会议组织。代表团宣布，未来的首要优先事项包括知识产权意识和教育，以及地区极其需要开展国际合作的领域，为此目的，土耳其已经与WIPO启动了两个合作项目，建立国家知识产权学院和在土耳其大学推出本科生课程。代表团相信，通过这些举措的复兴，地区将会看到知识产权意识和尊重的急剧上升。土耳其也将很高兴地主办一个驻外办事处，并认为，为了优化、有效地利用资源，WIPO和成员国应设立一个透明的过程，在选择未来的中心时有清晰的指南。</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布基纳法索代表团对主席当选及其引导大会工作的方式表示祝贺。代表团对总干事弗朗西斯·高锐先生尤为关注利用知识产权作为促进社会经济和文化发展的工具表示感谢，并对其付出诸多努力帮助广大成员国，尤其是非洲国家从知识产权制度中受益表示感谢。代表团还对秘书处为编拟提交给大会的大量文件而付出值得称道的努力，以及秘书处在整个一年过程中所开展的工作表示感谢。</w:t>
      </w:r>
      <w:r w:rsidRPr="005F4C95">
        <w:rPr>
          <w:rFonts w:ascii="SimSun" w:hAnsi="SimSun" w:hint="eastAsia"/>
          <w:sz w:val="21"/>
        </w:rPr>
        <w:lastRenderedPageBreak/>
        <w:t>布基纳法索热忱地期待举办具有建设性的、有效的和富有成效的会议。代表团对阿尔及利亚代表团代表非洲集团的发言表示赞同。尽管布基纳法索当局在各合作伙伴的支持下为发展知识产权付出了努力，但是仍然面临着许多挑战。因此，代表团希望WIPO提供支持，帮助布基纳法索起草知识产权发展战略，建立一个技术</w:t>
      </w:r>
      <w:r w:rsidR="00185717">
        <w:rPr>
          <w:rFonts w:ascii="SimSun" w:hAnsi="SimSun" w:hint="eastAsia"/>
          <w:sz w:val="21"/>
        </w:rPr>
        <w:t>与</w:t>
      </w:r>
      <w:r w:rsidRPr="005F4C95">
        <w:rPr>
          <w:rFonts w:ascii="SimSun" w:hAnsi="SimSun" w:hint="eastAsia"/>
          <w:sz w:val="21"/>
        </w:rPr>
        <w:t>创新支持中心。在以广泛使用信息和通信技术为主导的知识经济中，WIPO应当加强其使各知识产权局实现现代化的工作，并改善信息技术的获取工作，这一点非常重要。为了帮助缩小不发达国家的数字鸿沟，布基纳法索希望继续向有关国家捐助计算机设备，作为建立技术与创新支持中心的部分工作。技术与创新支持中心项目实际上是由WIPO总干事启动的。在此方面，布基纳法索对WIPO付出努力，将促进发展、获取知识、提供技术援助和技术转让纳入其各项计划和活动之中表示非常感谢。此外，代表团还重申，它对总干事支持发展中国家以及WIPO继续与非洲开展合作活动表示感谢。代表团鼓励总干事加快开设WIPO新的对外联络处的步伐。布基纳法索对</w:t>
      </w:r>
      <w:r w:rsidR="003B3AC3" w:rsidRPr="005F4C95">
        <w:rPr>
          <w:rFonts w:ascii="SimSun" w:hAnsi="SimSun" w:hint="eastAsia"/>
          <w:sz w:val="21"/>
        </w:rPr>
        <w:t>《马拉喀什视障者条约》</w:t>
      </w:r>
      <w:r w:rsidRPr="005F4C95">
        <w:rPr>
          <w:rFonts w:ascii="SimSun" w:hAnsi="SimSun" w:hint="eastAsia"/>
          <w:sz w:val="21"/>
        </w:rPr>
        <w:t>获得通过表示欢迎，并对各成员国采取的建设性作法也表示欢迎，因为这让传统知识领域的准则制定工作也能够开展起来。此外，由于创造力在全球化世界中越来越重要，因此布基纳法索支持召集一次关于工业品外观设计的外交会议。代表团坚信大会能够取得积极的兼顾各方利益的结果。最后，代表团重申了其积极推进讨论，以期取得实际成果的决心。为此，代表团希望采用一种参与性的、包容性做法，这对兼顾各方立场极为重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教廷代表团注意到总干事和秘书处为保持WIPO在知识产权领域的全球权威所作的努力，并强调了新的</w:t>
      </w:r>
      <w:r w:rsidR="009B308A" w:rsidRPr="005F4C95">
        <w:rPr>
          <w:rFonts w:ascii="SimSun" w:hAnsi="SimSun" w:hint="eastAsia"/>
          <w:sz w:val="21"/>
        </w:rPr>
        <w:t>《马拉喀什视障者条约》</w:t>
      </w:r>
      <w:r w:rsidRPr="005F4C95">
        <w:rPr>
          <w:rFonts w:ascii="SimSun" w:hAnsi="SimSun" w:hint="eastAsia"/>
          <w:sz w:val="21"/>
        </w:rPr>
        <w:t>。向视力障碍者伸出援助之手的谈判进程和政治意愿显示出国际社会迈向前进的方式是向残疾人士展示团结并接受他们充分地参与社会生活。正如2015年后发展优先事项所讨论的，一个成功的方法会将人类视为一个家庭，并把那些最需要帮助的置于规划和计划的中心。经济指标表明，在过去的20年中，曾出现过从作为生产力主要因素的土地和资本，也是工业化国家的财富，向技术、知识和技能的转变。教皇约翰·保罗二世在他的通谕《论新事物一百周年》(Centesimus Annus)中曾表示，太多的人没有可能获取基本的知识以表达他们的创造力和发展他们的潜能，不能进入知识和对话网络以便他们的素质被欣赏和运用。虽然知识和创新对人类历史的发展至关重要，但在最近几十年，技术革命见证了知识作为竞争力关键驱动者的崛起，深刻地重塑了全球经济增长和活动的模式。一个设计良好的知识产权制度必须平衡发明者的私人权利与社会的公共需求，正如《</w:t>
      </w:r>
      <w:r w:rsidR="00817B14">
        <w:rPr>
          <w:rFonts w:ascii="SimSun" w:hAnsi="SimSun" w:hint="eastAsia"/>
          <w:sz w:val="21"/>
        </w:rPr>
        <w:t>TRIPS</w:t>
      </w:r>
      <w:r w:rsidRPr="005F4C95">
        <w:rPr>
          <w:rFonts w:ascii="SimSun" w:hAnsi="SimSun" w:hint="eastAsia"/>
          <w:sz w:val="21"/>
        </w:rPr>
        <w:t>协定》目标所反映的，其指出，知识产权的保护和执法应有助于技术创新和技术的转让和传播，符合生产者和使用者的共同利益，以有利于社会和经济福利的方式，保持权利和义务的平衡。代表团强调，知识产权的首要目标不是经济效率的配置，而是支持民主的文化，因为，正如保罗六世曾在他的通谕《论人的发展》(Populorum Progressio)中所表示的，人只有是他自己行动的主人和自己价值的法官，他自己进步的建筑师时才是有人性的。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津巴布韦代表团支持阿尔及利亚代表团代表非洲集团的发言，以及巴西代表团代表发展议程集团的发言。其宣布了签署</w:t>
      </w:r>
      <w:r w:rsidR="009B308A" w:rsidRPr="005F4C95">
        <w:rPr>
          <w:rFonts w:ascii="SimSun" w:hAnsi="SimSun" w:hint="eastAsia"/>
          <w:sz w:val="21"/>
        </w:rPr>
        <w:t>《马拉喀什视障者条约》</w:t>
      </w:r>
      <w:r w:rsidRPr="005F4C95">
        <w:rPr>
          <w:rFonts w:ascii="SimSun" w:hAnsi="SimSun" w:hint="eastAsia"/>
          <w:sz w:val="21"/>
        </w:rPr>
        <w:t>的打算。在</w:t>
      </w:r>
      <w:r w:rsidR="003B3AC3" w:rsidRPr="005F4C95">
        <w:rPr>
          <w:rFonts w:ascii="SimSun" w:hAnsi="SimSun" w:hint="eastAsia"/>
          <w:sz w:val="21"/>
        </w:rPr>
        <w:t>《马拉喀什视障者条约》</w:t>
      </w:r>
      <w:r w:rsidRPr="005F4C95">
        <w:rPr>
          <w:rFonts w:ascii="SimSun" w:hAnsi="SimSun" w:hint="eastAsia"/>
          <w:sz w:val="21"/>
        </w:rPr>
        <w:t>表明成员国可以通过政治意愿和勇气实现改善他们人民的生活，尤其是最脆弱的群体的同时，代表团表达了对在诸如遗传资源、传统知识和民间文艺领域事关发展中国家利益的条约进展缓慢以及某些成员方展现出的缺乏政治意愿的关注。其补充说，津巴布韦多年来在要求相关委员会，包括政府间委员会加快他们的工作，并因此敦促成员国集结必要的政治意愿，以结束谈判并为2014/2015两年期间召开外交会议扫清道路。津巴布韦代表团全力支持创新性的方法，如高层次的跨领域会议，以加快这一领域的谈判。关于计划和预算，代表团强烈支持在非洲成立两个WIPO驻外办事处的建议。其重申WIPO在确保所有国家都可以通过将知识产权用于经济、社会和文化发展而从中受益的核心作用，并指出，在非洲成立至少两个驻外办事处将加强非洲大陆在知识产权领域的承诺。其期待着本举措的批准和提供必要的财</w:t>
      </w:r>
      <w:r w:rsidRPr="005F4C95">
        <w:rPr>
          <w:rFonts w:ascii="SimSun" w:hAnsi="SimSun" w:hint="eastAsia"/>
          <w:sz w:val="21"/>
        </w:rPr>
        <w:lastRenderedPageBreak/>
        <w:t>务资源。代表团还强调了为了非洲的利益加强WIPO、非洲地区知识产权组织(ARIPO)和非洲知识产权组织(AIPO)现有联系的重要性，并宣布其继续重视WIPO在双边项目下向津巴布韦不同知识产权机构提供的技术援助，表达了对WIPO对非洲大学主办的知识产权硕士学位的坚定支持表示赞赏。学位课程持续博得国际尊重和非洲需求，因为它在增长。代表团依靠WIPO对学位课程的持续支持，因为这对非洲的知识产权教育和创新进步发挥关键作用。代表团呼吁增加资源，以使WIPO学院履行其职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西班牙代表团说，它支持立陶宛代表团代表欧盟和比利时代表团代表B集团的发言。代表团对秘书处、总干事和WIPO所有成员国在过去的一年中共同取得的成就，尤其是对通过了</w:t>
      </w:r>
      <w:r w:rsidR="003B3AC3" w:rsidRPr="005F4C95">
        <w:rPr>
          <w:rFonts w:ascii="SimSun" w:hAnsi="SimSun" w:hint="eastAsia"/>
          <w:sz w:val="21"/>
        </w:rPr>
        <w:t>《马拉喀什视障者条约》</w:t>
      </w:r>
      <w:r w:rsidRPr="005F4C95">
        <w:rPr>
          <w:rFonts w:ascii="SimSun" w:hAnsi="SimSun" w:hint="eastAsia"/>
          <w:sz w:val="21"/>
        </w:rPr>
        <w:t>表示祝贺。代表团希望，所谓的“北京精神”连同“马拉喀什精神”，有助于引导成员国大会的工作，尤其是就召集一次关于工业品外观设计的外交会议达成一致方面的工作。代表团在其去年的发言中谈及的三项议题——采用多种语言、提高效率、审慎地编制预算，均未失去实际意义。代表团已经详细讨论了这些议题，并指出多种语言是联合国系统的一个重要层面。代表团对秘书处付出努力确保并改进工作落实表示感谢，并希望当前这届成员国大会可以通过语言政策修订案，逐步把多种语言的使用扩展到其余工作组的工作当中。提高效率和审慎地编制预算是两个密切相关的概念，尤其在当前全球经济不确定的形式下极为重要。WIPO已经注意到了这种情况，因此正在采取重大措施提高效率和生产率。这些措施也应当延及本组织的所有机构，除了对开设新的对外联络处的工作给予指导之外，还要对本组织管理众多大型会议的方式进行思考。代表团认为，本组织的收入近期有所增加，人们都对此表示欢迎。尽管如此，对预算持审慎态度仍然非常关键。虽然收入在增加，但是拟议的预算显示本组织的支出也在显著增加。虽然支出水平因本两年期采取了效率措施以及采用了利用储备金的提案而有所下降，但是下一两年期的支出水平却同比增长了6.7%，这个数字略高于收入增加额。代表团敦促秘书处采取必要措施，遏制支出，限制或避免利用储备金。储备金应当仅在特殊情况下使用，例如收入急剧下降的情况。最后，代表团希望近期的协议精神有助于引导会议的工作，使其能够就对本组织正常运作非常重要的事项达成一致。</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墨西哥代表团表示赞同特立尼达和多巴哥代表团代表GRULAC所作的发言。墨西哥总统认识到创新和知识产权发展在推动经济增长方面巨大的重要作用。因此，墨西哥的2013-2018年国家发展规划划拨了1%的GDP用于科技方面，是前一次预算在此项上投入的两倍。作出这一决定是为了推动专利的授予。正如</w:t>
      </w:r>
      <w:r w:rsidR="00D401B9">
        <w:rPr>
          <w:rFonts w:ascii="SimSun" w:hAnsi="SimSun" w:hint="eastAsia"/>
          <w:sz w:val="21"/>
        </w:rPr>
        <w:t>GRULAC</w:t>
      </w:r>
      <w:r w:rsidRPr="005F4C95">
        <w:rPr>
          <w:rFonts w:ascii="SimSun" w:hAnsi="SimSun" w:hint="eastAsia"/>
          <w:sz w:val="21"/>
        </w:rPr>
        <w:t>强调的那样，在拉丁美洲和加勒比地区开设一个WIPO办事处意义重大，这个地区在创新和利用知识产权制度方面的巨大潜力应当获得认可和支持。新开设的办事处会确保WIPO服务进一步深入，推动创新和地区的发展动力。代表团希望，本周内将进行的讨论将富有建设性意义，帮助在成员国之间搭建桥梁，并使其他国家新驻外办事处的建立也成为透明流程的一部分，这个流程以平等的方式纳入本组织内所代表的所有地区。加强与发展中国家和最不发达国家的合作，特别是注重使这些国家依照其优先顺序实现知识产权制度的现代化，这对WIPO非常重要。代表团表示，墨西哥政府对关于为盲人、视力障碍者或其他印刷品阅读障碍者获得已出版作品提供便利的马拉喀什条约的通过表示欢迎，条约也为遵守联合国《残疾人权利公约》作出了贡献。马拉喀什条约和《视听表演北京条约》的通过都是对政治意愿的清晰例证。代表团希望，这种精神将延续下去。代表团还希望，大会很快会召开一次外交会议，以通过一项保护广播组织免遭信号盗播的条约。墨西哥重申其对谈判的承诺，谈判的主题是关于针对图书馆、档案、教育和研究机构以及其他障碍人士的限制和例外。代表团还希望看到的进展是关于在下一个两年期内召开有关传统文化表现形式的外交会议。墨西哥对该国非政府组织(NGO)全国原产地名称协会(ANDO)作为观察员表示强烈支持，并支持WIPO的多边议程，代表团牢记知识产权是实现国家经济、社会和文化发展的一项极有价值的工具。代表团欢迎不久前刚就驻外办事处这一主题所召集的非正式磋商。很明显，对于墨西哥以及拉丁美洲和加勒比地区，这都是一</w:t>
      </w:r>
      <w:r w:rsidRPr="005F4C95">
        <w:rPr>
          <w:rFonts w:ascii="SimSun" w:hAnsi="SimSun" w:hint="eastAsia"/>
          <w:sz w:val="21"/>
        </w:rPr>
        <w:lastRenderedPageBreak/>
        <w:t>项优先事宜，而且对于就其他主题达成一致意见的能力而言，这会是一个决定性的因素。代表团希望这些磋商能尽快开始，这样就可以在本周内谈到这些主题。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乌干达代表团支持阿尔及利亚代表团以非洲集团协调人的身份所作的发言，以及贝宁代表团代表最不发达国家的发言。在WIPO的技术援助下，乌干达正准备加入马德里体系。代表团赞扬</w:t>
      </w:r>
      <w:r w:rsidR="009B308A" w:rsidRPr="005F4C95">
        <w:rPr>
          <w:rFonts w:ascii="SimSun" w:hAnsi="SimSun" w:hint="eastAsia"/>
          <w:sz w:val="21"/>
        </w:rPr>
        <w:t>《马拉喀什视障者条约》</w:t>
      </w:r>
      <w:r w:rsidRPr="005F4C95">
        <w:rPr>
          <w:rFonts w:ascii="SimSun" w:hAnsi="SimSun" w:hint="eastAsia"/>
          <w:sz w:val="21"/>
        </w:rPr>
        <w:t>的成功缔结。乌干达在努力改善其人民的生活，这需要得到特别关注。WIPO支持了乌干达在知识产权领域的能力发展。乌干达的目标是在30年内将国家从一个农业社会转变成一个现代化的繁荣社会，没有全球知识产权制度，这一目标无法实现。政府在努力履行地区和国际义务，包括制定新的工业产权法、地理标志法和商标法。代表团赞扬WIPO和其他国家在基准研究过程中对乌干达的指导。WIPO提供的支持包括有关知识产权和产品品牌的发展议程项目，乌干达是该项目的一个试点国家。其他的支持包括建立</w:t>
      </w:r>
      <w:r w:rsidR="00185717">
        <w:rPr>
          <w:rFonts w:ascii="SimSun" w:hAnsi="SimSun" w:hint="eastAsia"/>
          <w:sz w:val="21"/>
        </w:rPr>
        <w:t>技术与创新支持中心</w:t>
      </w:r>
      <w:r w:rsidRPr="005F4C95">
        <w:rPr>
          <w:rFonts w:ascii="SimSun" w:hAnsi="SimSun" w:hint="eastAsia"/>
          <w:sz w:val="21"/>
        </w:rPr>
        <w:t>；机构和人力资源发展；以及在乌干达注册服务局部署知识产权自动化系统。WIPO还提供了制定知识产权政策方面的技术支持和指导。代表团邀请总干事和非洲地区工业产权组织(ARIPO)的成员国、观察员和其他利益相关方参加在乌干达于2013年11月份举行的非洲地区工业产权组织部长理事会和行政理事会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多哥代表团支持阿尔及利亚代表非洲集团所作的发言和贝宁代表最不发达国家集团所作的发言。代表团感谢WIPO总干事与多哥和所有最不发达国家开展的持续合作，并感谢总干事组织了“专利信息与专利检索技巧和战略讲习班”，该讲习班是在建立“技术与信息支持中心”的框架下，于2012年8月16日至18日在洛美举行。实际上，支持中心的建立就在讲习班之后。WIPO的支持使多哥的知识产权发展计划得以实施。代表团鼓励总干事继续与所有成员国，尤其是包括多哥在内的最不发达国家，继续开展技术合作活动。代表团就于2013年6月通过的</w:t>
      </w:r>
      <w:r w:rsidR="009B308A" w:rsidRPr="005F4C95">
        <w:rPr>
          <w:rFonts w:ascii="SimSun" w:hAnsi="SimSun" w:hint="eastAsia"/>
          <w:sz w:val="21"/>
        </w:rPr>
        <w:t>《马拉喀什视障者条约》</w:t>
      </w:r>
      <w:r w:rsidRPr="005F4C95">
        <w:rPr>
          <w:rFonts w:ascii="SimSun" w:hAnsi="SimSun" w:hint="eastAsia"/>
          <w:sz w:val="21"/>
        </w:rPr>
        <w:t>向总干事表示祝贺，该条约与2012年的《视听表演北京条约》一脉相承。代表团支持召开关于工业品外观设计的外交会议，工业品外观设计是成员国尤其是最不发达国家得以进步的工具。代表团对成员国通过的做法表示满意，该做法使得遗传资源、传统知识和民间文学艺术领域获得了积极进展，代表团非常希望延长政府间委员会的任务授权。最后，代表团支持非洲两个WIPO驻外办事处的设立，并邀请成员国快速在此方面做出决定。这样的办事处对于促进知识产权将会极为重要，知识产权依然是非洲大陆实现经济和社会发展的一项至关重要的工具。</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乌拉圭代表团赞同特立尼达和多巴哥代表团代表</w:t>
      </w:r>
      <w:r w:rsidR="00D401B9">
        <w:rPr>
          <w:rFonts w:ascii="SimSun" w:hAnsi="SimSun" w:hint="eastAsia"/>
          <w:sz w:val="21"/>
        </w:rPr>
        <w:t>GRULAC</w:t>
      </w:r>
      <w:r w:rsidRPr="005F4C95">
        <w:rPr>
          <w:rFonts w:ascii="SimSun" w:hAnsi="SimSun" w:hint="eastAsia"/>
          <w:sz w:val="21"/>
        </w:rPr>
        <w:t>以及巴西代表团代表发展议程集团的发言。代表团强调，</w:t>
      </w:r>
      <w:r w:rsidR="009B308A" w:rsidRPr="005F4C95">
        <w:rPr>
          <w:rFonts w:ascii="SimSun" w:hAnsi="SimSun" w:hint="eastAsia"/>
          <w:sz w:val="21"/>
        </w:rPr>
        <w:t>《马拉喀什视障者条约》</w:t>
      </w:r>
      <w:r w:rsidRPr="005F4C95">
        <w:rPr>
          <w:rFonts w:ascii="SimSun" w:hAnsi="SimSun" w:hint="eastAsia"/>
          <w:sz w:val="21"/>
        </w:rPr>
        <w:t>的缔结，代表了对公民社会和公共政策目标的卓越贡献，因其考虑到了版权的限制与例外。该条约反映了成员国的建设性工作和灵活性。代表团指出，乌拉圭高度重视发生在WIPO的讨论，希望成员国的合作和务实将使得在对发展中国家至关重要的议题上达成共识成为可能。有关这些议题的一个平衡的解决方案将有利于所有人，并将对本组织内的管理产生积极影响。代表团对PBC第二十一届会议通过的决定感到满意，并重申其关于就目前大会议程上的议题寻找解决方案的承诺。代表团相信，</w:t>
      </w:r>
      <w:r w:rsidR="003B3AC3" w:rsidRPr="005F4C95">
        <w:rPr>
          <w:rFonts w:ascii="SimSun" w:hAnsi="SimSun" w:hint="eastAsia"/>
          <w:sz w:val="21"/>
        </w:rPr>
        <w:t>《马拉喀什视障者条约》</w:t>
      </w:r>
      <w:r w:rsidRPr="005F4C95">
        <w:rPr>
          <w:rFonts w:ascii="SimSun" w:hAnsi="SimSun" w:hint="eastAsia"/>
          <w:sz w:val="21"/>
        </w:rPr>
        <w:t>体现的精神将引导成员国对解决方案的寻求。代表团正以极大的兴趣继续努力将发展层面纳入主流，特别是关于技术援助活动及具体项目方面的进展。因此，它看到需要就“发展支出”概念的定义达成一致，考虑到各代表团的意见以及WIPO提供的技术援助的独立审查。代表团大为赞赏其收到的来自WIPO的技术援助，并强调了</w:t>
      </w:r>
      <w:r w:rsidR="00185717">
        <w:rPr>
          <w:rFonts w:ascii="SimSun" w:hAnsi="SimSun" w:hint="eastAsia"/>
          <w:sz w:val="21"/>
        </w:rPr>
        <w:t>技术与创新支持中心</w:t>
      </w:r>
      <w:r w:rsidRPr="005F4C95">
        <w:rPr>
          <w:rFonts w:ascii="SimSun" w:hAnsi="SimSun" w:hint="eastAsia"/>
          <w:sz w:val="21"/>
        </w:rPr>
        <w:t>项目实施的成果。</w:t>
      </w:r>
      <w:r w:rsidR="00185717">
        <w:rPr>
          <w:rFonts w:ascii="SimSun" w:hAnsi="SimSun" w:hint="eastAsia"/>
          <w:sz w:val="21"/>
        </w:rPr>
        <w:t>技术与创新支持中心</w:t>
      </w:r>
      <w:r w:rsidRPr="005F4C95">
        <w:rPr>
          <w:rFonts w:ascii="SimSun" w:hAnsi="SimSun" w:hint="eastAsia"/>
          <w:sz w:val="21"/>
        </w:rPr>
        <w:t>项目旨在推动创新和发展知识产权服务，且具有有利于国家创新制度和中小企业的附加价值。乌拉圭已经得到来自WIPO学院的大力支持，关于将实现国家战略培训目标与知识产权方面的大量成就联系起来。鉴于其重要性，代表团关注学院的未来，并希望得到一份关于开展的相关独立研究的完整副本。代表团回顾说，发展议程的目标之一是确保平衡和透明</w:t>
      </w:r>
      <w:r w:rsidRPr="005F4C95">
        <w:rPr>
          <w:rFonts w:ascii="SimSun" w:hAnsi="SimSun" w:hint="eastAsia"/>
          <w:sz w:val="21"/>
        </w:rPr>
        <w:lastRenderedPageBreak/>
        <w:t>度体现在整个WIPO。代表团祝贺成员国再次采用计划30：中小企业和创新，这是一个明智的决定，鉴于该部分对发展中国家经济的重要性。强调作为本组织的战略目标之一的发展，对于确保知识产权制度对发展和解决共同问题做出贡献是至关重要的。因此，代表团敦促成员国在发展议程实施方面保持相同水平的承诺。代表团重申适用关于发展议程的协调、监督、评估和报告机制的重要性，正如大会通过的那样。该机制在跨部门的基础上涉及WIPO所有机构。最后，关于缔结一项为视力障碍者和印刷品阅读障碍者获取已发表的作品提供便利的条约的外交会议证明，达成协议不是不可能的，这就是为什么代表团敦促成员国在寻求平衡的解决方案方面以相似的决心采取行动，这将对大家都有好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越南代表团指出，WIPO的各项活动不仅有助于促进创新、创造力和知识产权保护，让所有成员国受益，也有助于解决全球的新兴问题，由此也证实了本组织在国际社会发挥的重要作用。代表团强调指出，越南对本组织开展工作努力实现战略调整计划所载的目标表示支持，并对在SCCR框架内缔结了</w:t>
      </w:r>
      <w:r w:rsidR="003B3AC3" w:rsidRPr="005F4C95">
        <w:rPr>
          <w:rFonts w:ascii="SimSun" w:hAnsi="SimSun" w:hint="eastAsia"/>
          <w:sz w:val="21"/>
        </w:rPr>
        <w:t>《马拉喀什视障者条约》</w:t>
      </w:r>
      <w:r w:rsidRPr="005F4C95">
        <w:rPr>
          <w:rFonts w:ascii="SimSun" w:hAnsi="SimSun" w:hint="eastAsia"/>
          <w:sz w:val="21"/>
        </w:rPr>
        <w:t>，以及政府间委员会在促进这些领域的保护方面取得了进展，表示赞赏。在此方面，越南支持俄罗斯联邦明年主办一次关于拟议的外观设计法条约的外交会议的提案。代表团注意到，在落实WIPO发展议程各项目让发展中成员国和最不发达成员国受益方面也取得了积极成果。代表团支持成员国之间进行南南合作，并鼓励WIPO制定让有关成员国受益的项目。代表团强调指出，越南致力于积极参与这一让所有人受益的进程。越南与WIPO之间的合作近年来也发生了变化。代表团说，在过去的一年里，越南已经从远程教学课程和专业化数据库等发展议程下的大量项目中受益，特别是该国制定了一项国家知识产权战略。代表团对WIPO的持续支持和向越南提供的援助表示感谢，并期望进一步加强与本组织的合作。最后，代表团重申，其承诺与WIPO共同工作，发展知识产权，让所有人受益。</w:t>
      </w:r>
    </w:p>
    <w:p w:rsidR="002466F8" w:rsidRPr="005F4C95" w:rsidRDefault="002466F8" w:rsidP="007224D9">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厄瓜多尔代表团对特立尼达和多巴哥代表团代表GRULAC的发言表示赞同。关于专利法问题，代表团认为，应当纳入旨在帮助成员国制定战略促进创新和技术转让的活动。在此方面，合作极为重要，以确保发展中国家和最不发达国家能够制定内部改善计划，巩固技术结构，加强知识产权立法。代表团支持的另一项关键事宜是开展计划中的活动，落实WIPO仲裁与调解中心的计划，因为WIPO在这方面可以提供的技术援助将对该国实现建立国家仲裁与调解中心这一目标极为重要。此外，厄瓜多尔对WIPO世界学院也极为重视，因为它是提供教育和培训促进发展的主要力量。不要忘记，WIPO世界学院是提供发展中国家和最不发达国家可以获取的知识产权技术培训的少数机构之一。因此，如果学院决定不再对这些国家提供支持的话，这些国家就不能再颁发知识产权硕士学位。拟议的预算指出，下一两年期，学院将帮助建立一个虚拟大学网络，提供知识产权及相关问题方面的培训，并将与发达国家的大学协商，减少发展中国家学员的学费。代表团认为，考虑到拉丁美洲和加勒比地区授予知识产权硕士学位的大学数量有限，因此，发展中国家应当开展能力建设活动，让自己的大学能够颁发知识产权硕士学位。厄瓜多尔知识产权局将作为受益者再次参与WIPO建立国家知识产权学院的项目。代表团重申，它对WIPO的业务解决方案，以及为向各知识产权局提供发展信息与通信技术平台而付出的努力表示支持。代表团强调说，拟议预算的目标之一是确保各知识产权局开展适合所提供服务的活动。因此，厄瓜多尔希望强调向WIPO提交的关于在秘鲁实施工业产权自动化系统(IPAS)的请求。最后，代表团指出，已通过非正式磋商就对外联络处事宜达成理解，认为这种对外联络处只有在WIPO经济可行的情况下才可建立。在此方面，代表团大力支持2014/15年两年期期间在拉丁美洲和加勒比地区成立一个对外联络处。</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俄罗斯联邦代表团表达了其所怀的希望，即通过大会与会者齐心协力并努力达成妥协，将会实现相互都可接受的积极结果。代表团指出，关于日益凸显的全球化、不同经济间的相互渗透以及创新</w:t>
      </w:r>
      <w:r w:rsidRPr="005F4C95">
        <w:rPr>
          <w:rFonts w:ascii="SimSun" w:hAnsi="SimSun" w:hint="eastAsia"/>
          <w:sz w:val="21"/>
        </w:rPr>
        <w:lastRenderedPageBreak/>
        <w:t>活动日渐重要的作用，应当牢记的是，无论能力大小和资源多少，每个国家专利局的活动都不够充分，都不能全面有效地保障所需知识产权保护的水平，保障能满足所有申请人和权利人的需要。WIPO作为国际机构，在国际知识产权保护制度的完善和管理上具有独特的能力。这样一个机构在规范国际知识产权制度上的领导作用被削弱，是令人难以接受的，因为在当代创新经济的环境下，它不可避免地会导致知识产权保护的水平降低，而这种降低继而又会对保护知识活动成果的有效性造成负面影响，并会最终对各国经济乃至全球经济形成负面影响。代表团高度重视与WIPO间的合作，而且，考虑到日益加深的全球化，代表团承认，为了加强国内经济的竞争力和技术现代化，在俄罗斯联邦建立一套管理知识产权和开发知识产权市场的有效制度非常重要。在俄罗斯联邦知识产权、专利和商标局与WIPO签署的谅解备忘录下，一个成立多家技术创新与支持中心(IESC)的项目正在顺利实施。在短时间内，82家技术创新与支持中心已在俄罗斯联邦的56个地区成立并投入运营，为这些地区的创新公司和发明人免费提供专门的数据库和其他优质的知识产权信息资源。俄罗斯联邦还有意进一步实施该项目。代表团支持中亚、高加索和东欧国家集团(CACEEC)在WIPO驻外办事处上的立场，并全力支持秘书处在此方面的工作。新驻外办事处的设立——中国、美利坚合众国和俄罗斯联邦各一个、非洲两个——将会使本组织更加贴近WIPO全球注册体系的用户，刺激申请量的上升，并使WIPO能以更适当和有效的方式完成其使命。考虑到该地区从俄罗斯联邦、白俄罗斯和哈萨克斯坦关税同盟和共同经济区开始的一体化进程的发展，以及协调国家制度和实施三国一致同意的知识产权政策的过程的进展，在俄罗斯联邦设立WIPO办事处显得尤为重要。代表团始终相信，开设WIPO办事处会形成重要的刺激作用，使该地区的多边关系得到加强，并帮助在所有俄语地区推动创新活动发展和创造力。过去两年，WIPO的主要委员会和部门已经取得了显著进展。2013年在马拉喀什举行的外交会议，使一项有助于视力障碍者和其他印刷品阅读障碍者获得已出版作品的条约得以通过，这是对于成员国间进行建设性合作的耀眼例证。秘书处和所有成员国所取得的成功受到了欢迎，代表团肯定，北京和马拉喀什的积极精神将会由其他委员会延续下去，这些委员会正在处理一些最重要的国际文件草案，其中包括关于版权以及传统知识、遗传资源和民间文艺的文件草案。在能简化注册程序的《工业品外观设计法条约》的草案工作上，SCT取得的显著进展令人瞩目。考虑到委员会近来的进展和条约案文草案的高成熟度，代表团强烈支持在2014年召开一次外交会议，以通过《工业品外观设计法条约》。考虑到该议题已讨论成熟，并考虑到成百上千万利益有关方对条约的需要，代表团呼吁所有国家支持这项重要的动议。忆及俄罗斯联邦此前曾主动提出作为东道主，代表团宣布俄罗斯联邦政府的决定是，建议以其首都莫斯科作为外交会议的举办地，代表团还表示，关于此意向的照会已经发给WIPO总干事。如果建议被接受，俄罗斯联邦政府将尽其所能，确保外交会议的圆满召开。代表团强调说，大会本届会议将考虑多项对WIPO活动极为重要的议题，如2014年的总干事选举和批准2014/15两年期的计划和预算。代表团重点指出，将以开放的姿态参与讨论，并将竭尽全力寻求能确保对所有WIPO成员国利益进行平衡考虑的解决方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秘鲁代表团赞同特立尼达和多巴哥代表团代表</w:t>
      </w:r>
      <w:r w:rsidR="00D401B9">
        <w:rPr>
          <w:rFonts w:ascii="SimSun" w:hAnsi="SimSun" w:hint="eastAsia"/>
          <w:sz w:val="21"/>
        </w:rPr>
        <w:t>GRULAC</w:t>
      </w:r>
      <w:r w:rsidRPr="005F4C95">
        <w:rPr>
          <w:rFonts w:ascii="SimSun" w:hAnsi="SimSun" w:hint="eastAsia"/>
          <w:sz w:val="21"/>
        </w:rPr>
        <w:t>所作的发言，并对WIPO向其国家提供的宝贵的技术和资金支持向总干事表示感谢。就知识产权而言，秘鲁打算保持在该地区领导者的地位，开展诸如遗传和传统资源推广、保护和传播观测站的项目，秘鲁正密切与WIPO合作开展。代表团注意到，秘鲁被列为世界上生物多样性极其丰富的国家之一，因此，重视和充分支持在政府间委员会内所作出的显著努力，以达成具有法律约束力的，将确保遗传资源、传统知识和传统文化表现形式保护的文本。政府间委员会已经取得实质性进展，显然有必要继续进行讨论，以便达成具有约束力的文书，将确保对重要的资源和知识的充分保护，不仅对秘鲁和地区，而且对全人类。因此，有必要延期委员会的授权，其中包括一个高级别会议以及如其他代表团要求的，在即将到来的两年期期间召集一次外交会议。秘鲁是建立和加强竞争和知识产权学校项目最主要的受益者之一，这使得培训人力资源惠及</w:t>
      </w:r>
      <w:r w:rsidRPr="005F4C95">
        <w:rPr>
          <w:rFonts w:ascii="SimSun" w:hAnsi="SimSun" w:hint="eastAsia"/>
          <w:sz w:val="21"/>
        </w:rPr>
        <w:lastRenderedPageBreak/>
        <w:t>秘鲁和地区成为可能。培训包括不同知识产权主题的研讨会。学校已在国家层面得到加强，并已开始启动地区活动，使它能够有助于促进南南合作。消费者保护和知识产权研究所和WIPO都在上述的努力中发挥了关键作用。代表团参与WIPO的工作与其高度重视知识产权保护推动发展是一致的。这就是为什么代表团认可起草公共知识产权政策作为人民经济发展的关键工具的重要性的原因。秘鲁正处于攀上国家知识产权战略顶峰进程中的最后阶段，这将对国家在近期、中期和长期寻求巩固的那些优先事项提供全面的概览。这一战略必须为国家加入经济合作与发展组织(OECD)的努力做出贡献。同样，按照国家的社会包容政策，秘鲁大力支持</w:t>
      </w:r>
      <w:r w:rsidR="009B308A" w:rsidRPr="005F4C95">
        <w:rPr>
          <w:rFonts w:ascii="SimSun" w:hAnsi="SimSun" w:hint="eastAsia"/>
          <w:sz w:val="21"/>
        </w:rPr>
        <w:t>《马拉喀什视障者条约》</w:t>
      </w:r>
      <w:r w:rsidRPr="005F4C95">
        <w:rPr>
          <w:rFonts w:ascii="SimSun" w:hAnsi="SimSun" w:hint="eastAsia"/>
          <w:sz w:val="21"/>
        </w:rPr>
        <w:t>的缔结，这代表着一个里程碑，因为它有利于全世界超过2.85亿人更好地获得印刷出版物。条约源于</w:t>
      </w:r>
      <w:r w:rsidR="00D401B9">
        <w:rPr>
          <w:rFonts w:ascii="SimSun" w:hAnsi="SimSun" w:hint="eastAsia"/>
          <w:sz w:val="21"/>
        </w:rPr>
        <w:t>GRULAC</w:t>
      </w:r>
      <w:r w:rsidRPr="005F4C95">
        <w:rPr>
          <w:rFonts w:ascii="SimSun" w:hAnsi="SimSun" w:hint="eastAsia"/>
          <w:sz w:val="21"/>
        </w:rPr>
        <w:t>的倡议，在SCCR内经过密集时间的谈判达成。代表团欢迎在WIPO执法咨询委员会(ACE)框架内于2012年12月作出的决定，批准了秘鲁提出的关于利用客观和公正的参数研究盗版和假冒对国家的经济影响的建议，以明确此类活动造成的所有损害。这些努力只是秘鲁对多边主义及其承诺通过纳入实质性举措加强WIPO议程重视的一个例子。总之，正如代表团在PBC上</w:t>
      </w:r>
      <w:r w:rsidR="001F4242" w:rsidRPr="005F4C95">
        <w:rPr>
          <w:rFonts w:ascii="SimSun" w:hAnsi="SimSun" w:hint="eastAsia"/>
          <w:sz w:val="21"/>
        </w:rPr>
        <w:t>届</w:t>
      </w:r>
      <w:r w:rsidRPr="005F4C95">
        <w:rPr>
          <w:rFonts w:ascii="SimSun" w:hAnsi="SimSun" w:hint="eastAsia"/>
          <w:sz w:val="21"/>
        </w:rPr>
        <w:t>会议中所说，在拉丁美洲和加勒比地区建立一个新的驻外办事处是该地区的一个重要目标。因此，代表团重申</w:t>
      </w:r>
      <w:r w:rsidR="00D401B9">
        <w:rPr>
          <w:rFonts w:ascii="SimSun" w:hAnsi="SimSun" w:hint="eastAsia"/>
          <w:sz w:val="21"/>
        </w:rPr>
        <w:t>GRULAC</w:t>
      </w:r>
      <w:r w:rsidRPr="005F4C95">
        <w:rPr>
          <w:rFonts w:ascii="SimSun" w:hAnsi="SimSun" w:hint="eastAsia"/>
          <w:sz w:val="21"/>
        </w:rPr>
        <w:t>成员呼吁WIPO成员国大会在这方面采取了有利决定的恳求。</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罗马尼亚代表团赞同立陶宛代表</w:t>
      </w:r>
      <w:r w:rsidR="000E1DB9" w:rsidRPr="005F4C95">
        <w:rPr>
          <w:rFonts w:ascii="SimSun" w:hAnsi="SimSun" w:hint="eastAsia"/>
          <w:sz w:val="21"/>
        </w:rPr>
        <w:t>欧盟</w:t>
      </w:r>
      <w:r w:rsidRPr="005F4C95">
        <w:rPr>
          <w:rFonts w:ascii="SimSun" w:hAnsi="SimSun" w:hint="eastAsia"/>
          <w:sz w:val="21"/>
        </w:rPr>
        <w:t>所作的发言和波兰代表中欧和波罗的海国家集团所作的发言，并申明其高度重视WIPO议程上的优先主题，代表团特别指出其看法，即在成功缔结北京条约和马拉喀什条约之后，下一步将是关于外观设计法手续的条约。代表团指出其认为，关于工业品外观设计法律和实践的条款草案的现状显示出了希望，代表团的意见是，只有政治意愿和达成共识的做法是迈向外交会议所必需的。罗马尼亚的一个重要目标是以有国际约束力的法律文书来实现对广播组织的保护，代表团强调，如果能对该议题投入应有的关注，2014年将会取得更大的进展。代表团希望强调罗马尼亚在政府间委员会持续进行的讨论中的参与，这一讨论是为在2014-2015年新任务授权的基础上建立一个实用的工作计划。代表团肯定地指出，知识产权执法将会继续是罗马尼亚在WIPO及其本国内的重点优先项。罗马尼亚国家发明和商标局以及罗马尼亚版权局已经实施了几项活动，以加强与国家执法机构间建立的合作。为加强知识产权意识而进行的信息传播和相关活动已经在国家知识产权议程中得到了持续的特别关注，而且代表团指出，在公立院校机构教授知识产权已经成为新的行动领域。罗马尼亚同意创造力在社会的经济增长和福祉中具有突出作用的这一观点，并因此支持一套有效的国际知识产权制度，WIPO及其成员国可以为此制度做出贡献。代表团补充说，成员国之间真诚合作的精神应当会使所有主题获得顺利进展，代表团还强调了WIPO在所有领域进行透明治理的重要性。</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尔维亚代表团赞同波兰代表团代表中欧和波罗的海国家地区集团所作的发言。代表团认可WIPO努力改善国际知识产权制度，拓宽知识产权文化和在成员国进行能力建设，并赞扬马拉喀什条约的历史性成就。代表团支持2014年召开一次外交会议通过《外观设计法条约》的建议，并表达了起草新的文书使《里斯本协定》对未来成员更具吸引力的兴趣。执法咨询委员会(ACE)的工作对在国家和全球层面打击盗版和假冒的斗争做出了贡献。塞尔维亚继续努力建立一个有效的知识产权保护体系，新的半导体拓扑图保护的法律，修改了商标法和著作权及相关权利法，并促进专利保护的研究和开发工作。知识产权局组织了超过100场研讨会和其他活动，推动了国内专利申请增加了6%，机构和院校的专利申请增加了50%。“基于知识产权的工业对塞尔维亚经济的贡献”的研究正在最后定稿，将有助于更好地了解知识产权的重要性，并引领塞尔维亚对知识产权的更大尊重。WIPO的试点项目“创新政策集成知识产权”旨在探索知识产权如何刺激了塞尔维亚的创新。代表团感谢WIPO提供用户友好的服务的努力，尤其是马德里体系商品和服务管理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乌克兰代表团认可WIPO在制定可持续的和</w:t>
      </w:r>
      <w:proofErr w:type="gramStart"/>
      <w:r w:rsidRPr="005F4C95">
        <w:rPr>
          <w:rFonts w:ascii="SimSun" w:hAnsi="SimSun" w:hint="eastAsia"/>
          <w:sz w:val="21"/>
        </w:rPr>
        <w:t>可</w:t>
      </w:r>
      <w:proofErr w:type="gramEnd"/>
      <w:r w:rsidRPr="005F4C95">
        <w:rPr>
          <w:rFonts w:ascii="SimSun" w:hAnsi="SimSun" w:hint="eastAsia"/>
          <w:sz w:val="21"/>
        </w:rPr>
        <w:t>获取的国际知识产权制度，加强全球知识产权法律保护制度，通过确保不同国家和地区之间的稳定和均衡的合作推广全球范围内知识产权的有效利用方面所取得的巨大成就。WIPO开展的鼓励其雇员的职业发展和改善现有体系的工作构成了非常重要的一步。此外，WIPO现有不同语言的出版物的数量在持续增加。代表团对WIPO所有委员会富有成效的工作表示完全满意，支持SCCR提出的涉及以下主题的重要问题的讨论的建议：广播权和有线广播组织的保护；图书馆和档案馆的限制和例外；以及对专注于制定一份适当的关于教育、研究和发展机构限制与例外的国际法律文书的文件文本的考虑。代表团通告2013年6月通过的</w:t>
      </w:r>
      <w:r w:rsidR="009B308A" w:rsidRPr="005F4C95">
        <w:rPr>
          <w:rFonts w:ascii="SimSun" w:hAnsi="SimSun" w:hint="eastAsia"/>
          <w:sz w:val="21"/>
        </w:rPr>
        <w:t>《马拉喀什视障者条约》</w:t>
      </w:r>
      <w:r w:rsidRPr="005F4C95">
        <w:rPr>
          <w:rFonts w:ascii="SimSun" w:hAnsi="SimSun" w:hint="eastAsia"/>
          <w:sz w:val="21"/>
        </w:rPr>
        <w:t>为巨大的成功。上述条约的通过将使大量残疾人士获得印刷信息，以及有机会通过现有的身体感知印刷文献的世界。WIPO应该制定纸张和电子格式的宣传册，解释加入《视听表演北京条约》和</w:t>
      </w:r>
      <w:r w:rsidR="003B3AC3" w:rsidRPr="005F4C95">
        <w:rPr>
          <w:rFonts w:ascii="SimSun" w:hAnsi="SimSun" w:hint="eastAsia"/>
          <w:sz w:val="21"/>
        </w:rPr>
        <w:t>《马拉喀什视障者条约》</w:t>
      </w:r>
      <w:r w:rsidRPr="005F4C95">
        <w:rPr>
          <w:rFonts w:ascii="SimSun" w:hAnsi="SimSun" w:hint="eastAsia"/>
          <w:sz w:val="21"/>
        </w:rPr>
        <w:t>的好处。由于俄语是WIPO的官方语言之一，此类宣传册可以翻译成该语言以便在改善视听表演者权利保护的进一步的公众对话过程中进行传播。代表团支持政府间委员会的工作。鉴于传统知识在欧洲一些地区对经济发展至关重要这一事实，有必要继续与发展国际文书有关的活动，这将允许遗传资源和传统知识成为经济关系中的重要元素。此外，代表团期待着CDIP的进一步富有成效的工作，其作为有关均衡发展的知识产权制度的全球性讨论和实施实质性措施的平台。其希望，WIPO将支持发展中国家和转型国家国家知识产权机构的发展，以便在WIPO所有成员国之间建立平等的伙伴关系。在此背景下，代表团表示了乌克兰对在起草制定乌克兰国家知识产权战略过程中落实第一批步骤时提供的援助的感谢。其感谢WIPO协助组织联合研讨会和会议，WIPO知识产权暑期学校也被单独挑出来感谢。代表团报告说，乌克兰特别侧重于知识产权有关的教育质量改善的事务，其表达希望称实施一些知识产权教育项目的努力将得到支持。代表团补充说，乌克兰非常重视国际检索单位和国际初步审查单位的指定，因为这将确认熟练的人力资源和强大的技术能力，以及高质量的检索和审查。代表团支持WIPO新的驻外办事处的成立，包括计划的与俄罗斯联邦和中国的办事处。代表团称赞WIPO关于建立全球知识产权执法体制和创建及维护富有成效的多边合作的坚实平台的活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洛伐克代表团赞同波兰代表中欧和波罗的海国家(CEBS)以及立陶宛代表欧盟及其成员国所作的发言。斯洛伐克共和国高度重视一个平衡和有效的国际知识产权制度的创造、维护和改进，作为其一部分的WIPO优质的技术援助连同监督机制，弥补了与经济发展的不同水平有关的不利条件。专利法一直以来都是全球创新经济的基石。专利制度的使用者一直呼吁SCP进一步改进这一制度。SCP的工作使成员国能够比较法律制度和行政进程，以发现最佳做法。委员会应当确保其有一个平衡的议程，反映发达国家和发展中国家表达的不同需求以备讨论。关于上一次</w:t>
      </w:r>
      <w:r w:rsidR="00DB0076" w:rsidRPr="005F4C95">
        <w:rPr>
          <w:rFonts w:ascii="SimSun" w:hAnsi="SimSun" w:hint="eastAsia"/>
          <w:sz w:val="21"/>
        </w:rPr>
        <w:t>SCT</w:t>
      </w:r>
      <w:r w:rsidRPr="005F4C95">
        <w:rPr>
          <w:rFonts w:ascii="SimSun" w:hAnsi="SimSun" w:hint="eastAsia"/>
          <w:sz w:val="21"/>
        </w:rPr>
        <w:t>会议，代表团确信差异将被填补，关于技术援助和能力建设的共识将会达成。多边协定将会巩固对外观设计的保护并加强创新和创造力。代表团支持召开一次外交会议。在PCT下申请的提交数字显示，世界经济正在复苏，PCT体系对全球专利制度的运行是至关重要的。PCT工作组在调整PCT规则方面已经取得良好进步。斯洛伐克共和国承诺延续关于遗传资源、传统知识和传统文化表达的谈判，并期待CDIP的工作以及在各委员会内商定的其他项目的延续。斯洛伐克共和国高度重视里斯本体系发展问题工作组(原产地名称)的工作。在上一年中取得的巨大进步和获得的成果受到高度赞赏，斯洛伐克共和国支持在2015年召开通过《经修订的关于原产地名称和地理标志的里斯本协定》的外交会议。代表团强调了与WIPO的合作的重要性，并称赞为斯洛伐克共和国知识产权局(IPO SR)提供的援助。WIPO代表出席斯洛伐克共和国知识产权局20周年庆典受到高度赞赏，参加庆典的人数众多，并获得了广泛的政治和媒体报道。斯洛伐克共和国知识产权局已经组织了许多有关知识产权教育和意识的活动，包括一个针对小学的特别计划，在世界知识产权日之际，有600多名学生参加。它还参与了针对研究者之夜的计划，一个欧洲范围内的年度大型活动。在与兹沃伦的术大学的合作下，一个以设计为主题的海报展览在斯洛伐克共和国知识产权</w:t>
      </w:r>
      <w:r w:rsidRPr="005F4C95">
        <w:rPr>
          <w:rFonts w:ascii="SimSun" w:hAnsi="SimSun" w:hint="eastAsia"/>
          <w:sz w:val="21"/>
        </w:rPr>
        <w:lastRenderedPageBreak/>
        <w:t>局所在地举行。以知识产权使用为重点的新课程已经开展，专家们已经为学术和商业观众做了知识产权主题的讲座。斯洛伐克共和国知识产权局已经与经济部长和教育部长举办了双边会议，旨在创新、支持和教育系统等方面的合作的共同基础已经被明确。一个提升公众知识产权意识的项目已经设计，包括一个最近开展的媒体活动。</w:t>
      </w:r>
    </w:p>
    <w:p w:rsidR="002466F8" w:rsidRPr="005F4C95" w:rsidRDefault="002466F8" w:rsidP="00E91863">
      <w:pPr>
        <w:numPr>
          <w:ilvl w:val="0"/>
          <w:numId w:val="37"/>
        </w:numPr>
        <w:tabs>
          <w:tab w:val="clear" w:pos="600"/>
          <w:tab w:val="num" w:pos="660"/>
        </w:tabs>
        <w:spacing w:afterLines="50" w:after="120" w:line="340" w:lineRule="atLeast"/>
        <w:jc w:val="both"/>
        <w:textAlignment w:val="bottom"/>
        <w:rPr>
          <w:rFonts w:ascii="SimSun" w:hAnsi="SimSun"/>
          <w:sz w:val="21"/>
        </w:rPr>
      </w:pPr>
      <w:r w:rsidRPr="005F4C95">
        <w:rPr>
          <w:rFonts w:ascii="SimSun" w:hAnsi="SimSun" w:hint="eastAsia"/>
          <w:sz w:val="21"/>
        </w:rPr>
        <w:t>阿富汗代表团说，过去在阿富汗商业法下只有非常少的知识产权，商业和工业部商标司负责与商业法庭合作注册商标。以实际的方式对待知识产权对阿富汗来说是全新的经验，随着阿富汗宪法保障作者和发明者的权利，阿富汗才能在2005年加入WIPO。设在商业和工业部内的知识产权委员会于2007年成立，包括各部委和各机构的代表。WIPO已经举办了如讲习班、研讨会和为知识产权官员和私营部门代表组织的考察访问等活动，包括对南亚区域合作联盟国家的工业产权局的考察访问；以及2013年在喀布尔举办的国家知识产权意识建设研讨会。需要面对一定的挑战，包括知识产权法律的执行、知识产权专家数量不足、知识产权意识不强和缺乏知识产权教育。阿富汗需要来自WIPO的支持以在喀布尔大学建立一个技术创新支持中心。阿富汗是马拉喀什条约的签署国，并呼吁在下一个两年期召开关于遗传资源、传统知识和民间文艺的外交会议。阿富汗欢迎在程序透明和有一套标准的基础上设立驻外办事处的提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缅甸代表团支持新加坡代表东盟国家所作的发言。代表团对关于为盲人、视力障碍者或其他印刷品阅读障碍者获得已出版作品提供便利的马拉喀什条约的通过表示欢迎。自30个月前新政府形成以来，缅甸已经进入了新时代，并在短时间内实施了许多关键性的改革。在国际社会的支持与合作下，缅甸会快速实现民主制转变、创造就业、提高收入和减贫的目标。知识产权执法会鼓励外商直接投资并刺激创造力和创新。《缅甸外商直接投资法》已于2012年颁布，该法生效后，缅甸正在加大力度起草专利法、工业品外观设计法、商标和服务标记法以及版权法的草案。WIPO已派出有关专家并授权官员参与包括海外会议和培训课程在内的与知识产权相关的活动，以此援助缅甸的法律草案起草过程和知识产权局的建立。</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尔巴尼亚代表团指出，阿尔巴尼亚有100年的工业产权历史，并在这一领域取得了长足进展，构成了该国公平竞争和发展的重要组成部分。尽管阿尔巴尼亚是个小国，它拥有超过50,000个商标，其中大部分在《马德里协定》下获得，以及超过5,000项受保护的专利。阿尔巴尼亚还制定了涵盖2010-2015年的知识产权发展五年战略，有望促成可与发达国家相比的就业水平。代表团强调了阿尔巴尼亚从WIPO获得的援助，特别是在引进工业产权自动化注册系统方面的技术支持。在过去一年里，总干事还对阿尔巴尼亚知识产权局和阿尔巴尼亚知识产权的总体发展给予了支持。代表团强调阿尔巴尼亚认真对待其参与缔结的协定和今后WIPO的所有倡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瑞士代表团指出，无论是在机构层面还是规范层面，2013年对WIPO都是成功的一年。在机构层面，代表团欢迎战略调整计划的完成和秘书处的重建，重建使秘书处能更加高效地开展工作。在此方面，代表团希望就信息通报会和定期报告向秘书处表示感谢，它们使瑞士得以跟进项目的落实情况，项目对WIPO及其运作都很重要。在规范层面，代表团注意到缔结了</w:t>
      </w:r>
      <w:r w:rsidR="003B3AC3" w:rsidRPr="005F4C95">
        <w:rPr>
          <w:rFonts w:ascii="SimSun" w:hAnsi="SimSun" w:hint="eastAsia"/>
          <w:sz w:val="21"/>
        </w:rPr>
        <w:t>《马拉喀什视障者条约》</w:t>
      </w:r>
      <w:r w:rsidRPr="005F4C95">
        <w:rPr>
          <w:rFonts w:ascii="SimSun" w:hAnsi="SimSun" w:hint="eastAsia"/>
          <w:sz w:val="21"/>
        </w:rPr>
        <w:t>并对此表示赞赏，瑞士在6月的外交会议上高兴地签署了该条约。在《视听表演北京条约》缔结刚刚一年之后，受到一致欢迎的</w:t>
      </w:r>
      <w:r w:rsidR="003B3AC3" w:rsidRPr="005F4C95">
        <w:rPr>
          <w:rFonts w:ascii="SimSun" w:hAnsi="SimSun" w:hint="eastAsia"/>
          <w:sz w:val="21"/>
        </w:rPr>
        <w:t>《马拉喀什视障者条约》</w:t>
      </w:r>
      <w:r w:rsidRPr="005F4C95">
        <w:rPr>
          <w:rFonts w:ascii="SimSun" w:hAnsi="SimSun" w:hint="eastAsia"/>
          <w:sz w:val="21"/>
        </w:rPr>
        <w:t>提供了新的例证，显示本组织有能力通过共识找到现有问题的解决方案。但这一结果在会议之初也是难以想象的。</w:t>
      </w:r>
      <w:r w:rsidR="003B3AC3" w:rsidRPr="005F4C95">
        <w:rPr>
          <w:rFonts w:ascii="SimSun" w:hAnsi="SimSun" w:hint="eastAsia"/>
          <w:sz w:val="21"/>
        </w:rPr>
        <w:t>《马拉喀什视障者条约》</w:t>
      </w:r>
      <w:r w:rsidRPr="005F4C95">
        <w:rPr>
          <w:rFonts w:ascii="SimSun" w:hAnsi="SimSun" w:hint="eastAsia"/>
          <w:sz w:val="21"/>
        </w:rPr>
        <w:t>是代表团之间进行成功合作的结晶，这些代表团不总拥有相同的利益，但都希望找到一种案文能为其受益人提供切实可见的优势。瑞士希望，这次成功能对代表团正在开展的其他工作有所启发，因为如果能显示出类似精神，就有可能实现进一步的积极成果。代表团本周内面临的工作和挑战包括就修订后的《里斯本协定》召</w:t>
      </w:r>
      <w:r w:rsidRPr="005F4C95">
        <w:rPr>
          <w:rFonts w:ascii="SimSun" w:hAnsi="SimSun" w:hint="eastAsia"/>
          <w:sz w:val="21"/>
        </w:rPr>
        <w:lastRenderedPageBreak/>
        <w:t>开外交会议。代表团以观察员的身份积极参与了工作组的工作，并欢迎修订后的案文草案最终所采取的方向，通过在原产地名称的基础上引入地理标志的概念，草案由此扩大了协定的适用领域，并同时继续为不只是国际注册提供体系，还尤其为有效保护知识产权的权利提供了体系。这一发展显然有利于地理标志和原产地名称的持有人，这些持有人通常是小规模的生产者，生产包含祖传传统知识的特定产品，他们希望利用这种体系来实现所生产的地方性产品的增值。对简便而高效的注册和保护体系的需求，应是修订现有体系的工作组考虑的核心，并且应当激励里斯本联盟的成员国批准在2015年根据工作组建议召开外交会议。代表团将在本周内继续全力支持延长政府间委员会的任务授权，这样能为未来的工作提供真正的激励，而且将鼓励成员国间的密切互动，从而使委员会能按许多WIPO成员国所要求的那样，在尽可能短的时间内最终完成工作。代表团支持为工业品外观设计方面的条约召开外交会议。SCT的工作进展顺利，而且已经到了可以召开这种会议的阶段。一份技术和手续方面的文书能因其性质，成为专利和商标领域类似文书的有效补充。会议期间还向大会呈交了计划和预算委员会请求批准下一个两年期计划和预算的建议，瑞士大体上支持该建议。代表团回忆说，作为一个服务型的组织，注册联盟继续有效地开展业务并回应用户需求，从而帮助把创新和创造力转变成经济发展工具，这对于WIPO至关重要。因此，瑞士尤其重视向注册联盟的计划进行足够的资源分配。代表团致力于在本周内就新驻外办事处的设立找到解决方案，代表团很高兴加入工作组，工作组的目标是在大会结束前为这些办事处设定需要满足的标准，以使其中一些办事处能在下一个两年期期间得以设立。这个标准应采纳的意见是，为WIPO提供一个小型的办事处网络，这个网络具有战略重要性和地域代表性，并能体现地区重点。瑞士认为，为实现WIPO的战略目标而以本组织总部的运作无法实现的方式提供政策和后勤支持，由此达到增值的既定目标，上述指导方针对此至关重要。在此方面，代表团感谢总干事澄清，设立新的驻外办事处和设立具备冗余能力的中心是两个单独的事宜。最后，代表团重申瑞士愿为大会取得积极成果做出贡献的承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孟加拉国代表团支持印度代表亚太集团所作的发言和贝宁代表最不发达国家集团所作的发言。尽管向2013年WIPO大会提交的总干事报告显示，即便在2008年后金融危机对经济造成的不利影响下，知识产权也依然有显著增长，但这种增长并非世界各地的普遍现象。发展中国家，尤其是最不发达国家，未能从他们的真正潜力中受益。为使知识产权优势在所有成员国中实现主流化，知识产权制度必须保持权利和义务的平衡，并在最不发达国家树立创新和创造力在推动社会、经济、文化和技术转变上的重要地位。代表团很高兴看到，最不发达国家和WIPO正在齐心协力克服普遍存在的知识差距和数字化分歧。第四次联合国最不发达国家问题会议(LDC-IV)使得WIPO采取了一系列措施在最不发达国家建立知识库，并在一步步的实施过程中向最不发达国家提供援助。为了落实前两项应交付成果，WIPO正在援助最不发达国家制定知识产权和创新的战略与政策。此外，多项国家级、地区级和地区间的活动已经展开。在为适当的技术树立品牌、推广和公布这些技术这些方面所采取的行动也可以看到实质性的进展。WIPO已经推行了多项计划来免费向最不发达国家提供重要的科技信息，并且还在帮助最不发达国家制定创新政策和战略、开展人力资源培训和建立技术与创新支持中心。土著品牌的推广是另一个对最不发达国家极其重要的领域。WIPO正在最不发达国家广泛开展保护土著资源、文化、知识和传统的工作。有必要通过赞成在CDIP商定的永久功能模式，来达成对落实协调机制的谅解。代表团也希望对“发展支出”的定义将会在不久的将来达成一致意见。代表团赞赏WIPO积极参与在不同发展议程建议下开展的多个项目。代表团欢迎《视听表演北京条约》和</w:t>
      </w:r>
      <w:r w:rsidR="009B308A" w:rsidRPr="005F4C95">
        <w:rPr>
          <w:rFonts w:ascii="SimSun" w:hAnsi="SimSun" w:hint="eastAsia"/>
          <w:sz w:val="21"/>
        </w:rPr>
        <w:t>《马拉喀什视障者条约》</w:t>
      </w:r>
      <w:r w:rsidRPr="005F4C95">
        <w:rPr>
          <w:rFonts w:ascii="SimSun" w:hAnsi="SimSun" w:hint="eastAsia"/>
          <w:sz w:val="21"/>
        </w:rPr>
        <w:t>的通过。代表团认为，秘书处应当在共识的基础上，启动俄罗斯联邦准备主办的工业品外观设计法条约(DLT)外交会议的准备工作。对政府间委员会的任务授权应当按照需要予以延长，以便在不久的将来举行拟议的遗传资源、传统知识和民间文学艺术外交会议。代表团欢迎在世界不同地点开设WIPO驻外办事处的决</w:t>
      </w:r>
      <w:r w:rsidRPr="005F4C95">
        <w:rPr>
          <w:rFonts w:ascii="SimSun" w:hAnsi="SimSun" w:hint="eastAsia"/>
          <w:sz w:val="21"/>
        </w:rPr>
        <w:lastRenderedPageBreak/>
        <w:t>定。但代表团认识到，办事处的设立会是一个持续的过程，代表团希望，对新办事处的首要考虑是要为发展和创新以及加强知识产权提供便利。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埃及代表团欢迎本组织的近期成就，特别是</w:t>
      </w:r>
      <w:r w:rsidR="003B3AC3" w:rsidRPr="005F4C95">
        <w:rPr>
          <w:rFonts w:ascii="SimSun" w:hAnsi="SimSun" w:hint="eastAsia"/>
          <w:sz w:val="21"/>
        </w:rPr>
        <w:t>《马拉喀什视障者条约》</w:t>
      </w:r>
      <w:r w:rsidRPr="005F4C95">
        <w:rPr>
          <w:rFonts w:ascii="SimSun" w:hAnsi="SimSun" w:hint="eastAsia"/>
          <w:sz w:val="21"/>
        </w:rPr>
        <w:t>的通过、全球知识产权制度的发展和WIPO健全的财务状况。作为一个发展中的WIPO成员国，埃及期待本组织继续努力，以传播和提升创造力和创新，以及在使用知识产权工具和政策的基础上建立一个平衡的、以发展为导向的全球知识产权制度，以实现整体的经济和社会发展目标。代表团相信，WIPO作为联合国的专门机构，有能力、资源和专业知识来满足发展中国家对于进步和繁荣的期望和诉求。在这一年，在与WIPO的合作下，埃及为发展目标在科研领域、促进创新、技术转让和使用知识产权政策方面推出了各种现代化和发展活动。代表团称赞了这样的初见成效的合作，并特别提到了：部署到社会各界的提升创造力和创新的计划，包括学校、大学和工业；以及更侧重于社会的迫切需要的知识产权和创新项目，包括太阳能、海水淡化、新能源、食品安全和公众健康的现代技术。国家专利申请量以稳定的速度增加，代表团希望将来能够增加一倍，尤其是作为PCT国际检索和初审单位的埃及专利局于2013年4月成立后。马德里体系下的商标注册实现了15%的增长。宣传计划为国家注册申请的10%的增长做出了贡献。此外，通过有针对性的计划，中小企业意识到了注册其商标的重要性。提及一份与WIPO的谅解备忘录时，代表团宣布即将在WIPO互联网网站上公布埃及的商标。它也希望马德里体系能够由WIPO提供阿拉伯语，包括尼斯分类。回顾一年的成就，代表团对未来充满希望和乐观。埃及在科学、技术和研究的进步方面有很大的兴趣，因为它们涉及到知识产权和工业产权。这种兴趣还反映在近期一个关于科研、专利和创新的总统特别顾问的提名。在将发展议程建议纳入所有WIPO活动和计划的主流方面，正在取得进展。在这方面的进展需要更多支持和合作，为了所有人的利益。代表团积极、密切地关注获得了显著势头的新条约谈判。它希望这样的谈判更加注重传统知识、传统文化表现形式和遗传资源保护，着眼于更新政府间委员会的授权任务并在2015年召开一次外交会议。代表团还提到WIPO在知识产权与发展领域的南南合作活动的开始，并期待着在同样的精神和步伐下的进一步活动。意识到此类活动对本组织的重要性，埃及于2013年5月6至8日举办了第二届WIPO专利、商标、地理标志、工业品外观设计和执法南南合作跨区域会议。代表团希望第二阶段的项目能被批准，并为作为WIPO工作基本组成部分的发展南南合作分配必要的资源。代表团注意到WIPO在下一个两年期在中国(1个)、俄罗斯(1个)，美国(1个)和非洲(2个)设立五个新驻外办事处的建议。代表团希望表示，埃及已准备好作为这两个驻外办事处之一的所在国，并确保其成功运行。新驻外办事处的决定需要客观、实际和适当的标准的确立。也需要磋商来确保在2014/15年度拟议计划和预算下对该建议的批准。最后，埃及代表团希望支持非洲集团和发展议程集团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中非共和国代表团对近年来通过WIPO的领导，将其活动现代化并激励其活动以促进全球知识产权所付出的努力表示欢迎。代表团赞赏总干事的领导和非洲局的战略指导，以及秘书处为其工作的巨大奉献。中非政府对马拉喀什外交会议上成员国之间盛行的协商一致的精神表示欢迎，并且带来了前所未有的成功，即通过了为盲人、视障人士、或其他印刷品阅读障碍人士获取已出版作品提供便利的马拉喀什条约。它希望这一动力被保持到正常通过其他条约草案和法律文书。鉴于知识产权作为经济发展引擎的价值，中非政府在过去几年采取了勇敢和雄心勃勃的措施把知识产权融入其各种发展战略和政策。这些措施包括成立全国知识产权委员会，其负责协调活动和为政府起草提议，为的是在国家层面对知识产权资产的最佳利用。这些活动和提议包括，特别是，建立一个地理名称全国委员会，其任务是确认和执行一项保护本地产品的程序以便促进他们，并且成立一个全国发明和技术创新博览会，其首要目标是鼓励创意和促进科技文化。关于版权，目前正在进行一部法律草案的通过并且包括此领域生效的国际条约的重要规定，旨在将文学和艺术财产转化为中非共和国的发展工具。中非政府</w:t>
      </w:r>
      <w:r w:rsidRPr="005F4C95">
        <w:rPr>
          <w:rFonts w:ascii="SimSun" w:hAnsi="SimSun" w:hint="eastAsia"/>
          <w:sz w:val="21"/>
        </w:rPr>
        <w:lastRenderedPageBreak/>
        <w:t>已意识到它持续地受到WIPO领导下的关注，再次对它已收到的正在进行中的和持续的援助表示感谢，不仅是通过作为员工知识产权培训的一部分的本组织奖励的赞助以及区域间研讨会和讲习班来增强人力资源能力建设，而且在科学和技术信息领域通过创建</w:t>
      </w:r>
      <w:r w:rsidR="00185717">
        <w:rPr>
          <w:rFonts w:ascii="SimSun" w:hAnsi="SimSun" w:hint="eastAsia"/>
          <w:sz w:val="21"/>
        </w:rPr>
        <w:t>技术与创新支持中心</w:t>
      </w:r>
      <w:r w:rsidRPr="005F4C95">
        <w:rPr>
          <w:rFonts w:ascii="SimSun" w:hAnsi="SimSun" w:hint="eastAsia"/>
          <w:sz w:val="21"/>
        </w:rPr>
        <w:t>来加强对起草新的版权立法和国家知识产权发展计划的技术援助。中非共和国期望WIPO的继续支持以维持其成就并将知识产权作为经济发展的重点发展工具来使用，尽管它在最近几个月经历了种种困难。最后，代表团赞同代表非洲集团和代表最不发达国家所作的声明，并预期本届成员国大会的工作将获得真正的成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马拉维代表团欢迎</w:t>
      </w:r>
      <w:r w:rsidR="003B3AC3" w:rsidRPr="005F4C95">
        <w:rPr>
          <w:rFonts w:ascii="SimSun" w:hAnsi="SimSun" w:hint="eastAsia"/>
          <w:sz w:val="21"/>
        </w:rPr>
        <w:t>《马拉喀什视障者条约》</w:t>
      </w:r>
      <w:r w:rsidRPr="005F4C95">
        <w:rPr>
          <w:rFonts w:ascii="SimSun" w:hAnsi="SimSun" w:hint="eastAsia"/>
          <w:sz w:val="21"/>
        </w:rPr>
        <w:t>的缔结，并希望如果2014年召开旨在通过《外观设计法条约》的外交会议，同样的精神能够盛行。马拉维确认，没有一个清晰和全面的知识产权制度，国家就不能进步和有效创新以实现其增长和发展的议程。代表团对WIPO将在2013年10月在马拉维开展知识产权自动化培训表示满意，其目标是评估此种自动化的现有水平，并为知识产权局提供培训和知识传输。该任务起因于马拉维2011年向WIPO提出的在这方面的技术和财政援助的要求，代表团也期待10月中旬WIPO的工作能够提供财政和技术援助，以支持其知识产权政策。同样是在WIPO的帮助下，马拉维计划在2013年开办</w:t>
      </w:r>
      <w:r w:rsidR="00185717">
        <w:rPr>
          <w:rFonts w:ascii="SimSun" w:hAnsi="SimSun" w:hint="eastAsia"/>
          <w:sz w:val="21"/>
        </w:rPr>
        <w:t>技术与创新支持中心</w:t>
      </w:r>
      <w:r w:rsidRPr="005F4C95">
        <w:rPr>
          <w:rFonts w:ascii="SimSun" w:hAnsi="SimSun" w:hint="eastAsia"/>
          <w:sz w:val="21"/>
        </w:rPr>
        <w:t>，这将证实该国发展技术驱动的</w:t>
      </w:r>
      <w:proofErr w:type="gramStart"/>
      <w:r w:rsidRPr="005F4C95">
        <w:rPr>
          <w:rFonts w:ascii="SimSun" w:hAnsi="SimSun" w:hint="eastAsia"/>
          <w:sz w:val="21"/>
        </w:rPr>
        <w:t>中间经济</w:t>
      </w:r>
      <w:proofErr w:type="gramEnd"/>
      <w:r w:rsidRPr="005F4C95">
        <w:rPr>
          <w:rFonts w:ascii="SimSun" w:hAnsi="SimSun" w:hint="eastAsia"/>
          <w:sz w:val="21"/>
        </w:rPr>
        <w:t>的决心和愿望，其中信息技术和科学一起将被强大的知识产权制度所强调。代表团解释说，马拉维始终认为传统知识、传统文化表达和遗传资源之间有不可分割的联系，并宣布支持阿尔及利亚代表非洲集团的发言，其回顾了根据建议18，政府间委员会被要求加快以这些领域内的保护为目标的进程。代表团感到欣慰的是，大会将有机会评估一部关于遗传资源、传统知识和传统文化表现形式的具有国际法律约束力的文书文本进展，该文书由委员会提交大会，着眼于就前进道路达成一致，特别是关于召开一次外交会议。在表示其感谢WIPO继续协助建设符合其需求和发展优先事项的知识产权基础设施和人力资源时，代表团确认了政府对WIPO的支持，并期望来自WIPO的进一步财政和技术援助，以使其能够实现知识产权立法的现代化以及为创新、增长和发展而实行成功的知识产权计划。</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日利亚代表团支持阿尔及利亚代表团代表非洲集团所作的发言，并表示准备作出承诺，与所有利益相关方一同确保会议取得成功。它强调WIPO准则制定工作取得进展的意义，尤其是政府间委员会正在进行的谈判，这对促进对这些资源的了解及其利用和商业化很重要。代表团敦促成员国表现出紧迫感，延长政府间委员会的任务授权，并为召开外交会议设定时间表。2012年通过《视听表演北京条约》，以及</w:t>
      </w:r>
      <w:r w:rsidR="009B308A" w:rsidRPr="005F4C95">
        <w:rPr>
          <w:rFonts w:ascii="SimSun" w:hAnsi="SimSun" w:hint="eastAsia"/>
          <w:sz w:val="21"/>
        </w:rPr>
        <w:t>《马拉喀什视障者条约》</w:t>
      </w:r>
      <w:r w:rsidRPr="005F4C95">
        <w:rPr>
          <w:rFonts w:ascii="SimSun" w:hAnsi="SimSun" w:hint="eastAsia"/>
          <w:sz w:val="21"/>
        </w:rPr>
        <w:t>的历史性通过，显示成员国有能力为了人类的进步迈出大胆步伐，它们受到欢迎。尤其是，</w:t>
      </w:r>
      <w:r w:rsidR="003B3AC3" w:rsidRPr="005F4C95">
        <w:rPr>
          <w:rFonts w:ascii="SimSun" w:hAnsi="SimSun" w:hint="eastAsia"/>
          <w:sz w:val="21"/>
        </w:rPr>
        <w:t>《马拉喀什视障者条约》</w:t>
      </w:r>
      <w:r w:rsidRPr="005F4C95">
        <w:rPr>
          <w:rFonts w:ascii="SimSun" w:hAnsi="SimSun" w:hint="eastAsia"/>
          <w:sz w:val="21"/>
        </w:rPr>
        <w:t>不仅是一部版权条约，还是一部人道主义条约，它的人权价值应当在WIPO内继续得到考虑。代表团欢迎SCT正在进行的谈判，并支持旨在简化业务、降低费用的拟议的外观设计法条约。但它强调，必须考虑各国制度与该文书的要求是否一致，并坚持承诺与其他成员国进行磋商与合作，在成员国大会上制定一个可行的行动计划。代表团欢迎原则上接受将WIPO各项服务，其中包括以发展为导向的服务，扩大到更多成员国和服务用户。鉴于非洲迫切需要努力提高知识产权意识，发展知识产权文化，代表团支持在下一两年期在非洲开设两个驻外办事处的建议，指出非洲有富饶的财富，并鼓励成员国支持进行重大投入，为所有非洲利益相关方发展知识产权制度。代表团借此机会提名WIPO负责发展部门的现任副总干事杰弗里</w:t>
      </w:r>
      <w:r w:rsidR="006E1E77" w:rsidRPr="005F4C95">
        <w:rPr>
          <w:rFonts w:ascii="SimSun" w:hAnsi="SimSun" w:hint="eastAsia"/>
          <w:sz w:val="21"/>
        </w:rPr>
        <w:t>·</w:t>
      </w:r>
      <w:r w:rsidRPr="005F4C95">
        <w:rPr>
          <w:rFonts w:ascii="SimSun" w:hAnsi="SimSun" w:hint="eastAsia"/>
          <w:sz w:val="21"/>
        </w:rPr>
        <w:t>奥尼亚马先生为2014至2020年世界知识产权组织总干事一职的候选人。奥尼亚马先生在超过28年的时间内，在WIPO出任了多个具有挑战性的岗位，他的资历、专业经验和领导能力使他具备良好的能力来加强WIPO的成长和竞争力，并向成员国提供服务。代表团指出，奥尼亚马先生在个人和专业两方面具备取得成员国的承诺与参与、向前行动的品质，希望取得成员国对其候选人资格的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文莱达鲁萨兰国代表团赞同新加坡代表团代表东盟集团所做的发言。就知识产权而言，2013年是成功的一年，新加坡已接近其建立国家知识产权局的目标，在总检察署的支持下，在文莱经济发展委员会下设立了文莱知识产权局(BruIPO)。最近BruIPO已经合并了商标注册局，已经负责专利、商标和工业品外观设计，目标是在2014年初要管理植物新品种保护的制度。代表团希望，知识产权管理的重组将会改善政策协调，提高效率，从而使该国将知识产权作为促进经济增长的工具。代表团指出，与BruIPO合作，WIPO组织了PCT研讨会和国家培训研讨会以及BruIPO专利审查员的在职培训。此外，WIPO派遣了一个知识产权管理的整合管理的后续代表团和国家知识产权战略发展的初步代表团，同时也帮助该国实施自动化的工业产权系统，通过部署关于IPAS的技术评价任务。代表团很高兴地宣布，BruIPO通过2013年9月全面部署IPAS，实现了专利和工业品外观设计的业务流程自动化。BruIPO还与WIPO合作举办了商业界有效利用知识产权培训师项目的培训，旨在通过加强他们在商业中使用知识产权的知识协助文莱达鲁萨兰国中小企业的发展。这些使命使得它实现协调和发展全球知识产权基础设施的目标。文莱负责知识产权的主管机关也在实现树立尊重知识产权的战略目标伐方面发挥了作用。配合2013年世界知识产权日，BruIPO已着手启动全国学校延伸项目以宣传知识产权保护，与文莱电信和美国驻文莱达鲁萨兰国使馆协作举行了一次成功的视频竞赛，参赛者被要求制作一段视频突出知识产权保护不同形式的重要性。代表团宣布，文莱达鲁萨兰国将很快加入《海牙协定》，成为在新加坡之后，第二个加入该协定的东盟成员国。</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不丹代表团指出，大会议程含有不同机构和常设委员会过去几年间一直在讨论的复杂的技术方面的问题。不丹表示赞赏政府间委员会在制定一份国际文书以保护传统知识和民间文艺免遭滥用和盗用的工作上所取得的进展，并赞赏其他委员会所做的工作，鼓励它们继续努力。不丹一直从WIPO双边框架下的技术投入和能力建设计划受益，代表团宣布，对《版权和工业产权法案》的修正工作正在进行，将于2013年年底完成。修正案将使本国的立法与国际条约和公约的条款保持一致。代表团肯定地指出，其国家知识产权政策也将于2013年年底制定完毕，并促请WIPO继续制定解决发展需求、尤其是针对最不发达国家的计划，以便这些国家能有效利用知识产权实现财富创造和经济发展。代表团告知大会，不丹最近已经进行了第二次议会选举，新一届政府已经形成。应广大人民的要求，不丹在2008年实行了民主制，不丹认为，人民应在国家事务和治理中具有发言权，而且民主制是实现人民利益的最好方式。代表团高度重视关于2015年后发展议程的讨论，认为这是各国分享经验的机会。在不丹在联合国总部召开“幸福和福祉高级别会议”后，约有60名来自不同国家学术界的专家就发展议程的细节展开了工作，相关报告将提交给联合国大会。代表团希望，报告和建议将为正在进行的讨论和2015年后发展议程做出贡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刚果代表团欢迎本组织所采取的优秀管理和以多种形式向刚果提供的持续援助。代表团支持阿尔及利亚代表团代表非洲集团所作的发言。此外，代表团注意到WIPO努力开展工作，使知识产权不仅是发展工具，而且也成为促进创新和创造力的有效手段，代表团对此表示满意。刚果政府已经采取了促进工业产权和创新的措施，其中包括建立支持发明的基金、设立表彰最佳发明的总统奖以及组织发明及工业和工艺产品的国家展销会，第二届展销会已于2013年5月举行。刚果政府与本组织合作，正在最终确定知识产权发展计划，该计划将提供战略，以加强规范立法框架与执行能力，并促进和鼓励创新和创造力。此外，在WIPO的支持下，刚果已于2013年5月10日启动了“技术与创新支持中心”，该中心旨在满足人力资源和研发领域的培训需求。代表团希望，本组织与刚果之间的合作能予以继续并加强，以使国家知识产权发展计划获得批准。代表团对一些委员会，如政府间委员会所取得的显著进展表示欢迎；政府间委员会会议的某些结论还需要更加细致的工作。考虑到修正工业品外观设计法的建议，代表团呼吁其他代表团在考虑某些与会者提出的政治和技术问题的同时，进行有建设性的参</w:t>
      </w:r>
      <w:r w:rsidRPr="005F4C95">
        <w:rPr>
          <w:rFonts w:ascii="SimSun" w:hAnsi="SimSun" w:hint="eastAsia"/>
          <w:sz w:val="21"/>
        </w:rPr>
        <w:lastRenderedPageBreak/>
        <w:t>与。在此方面，非洲集团在技术援助和能力建设方面的关切应得到审慎关注。刚果既高度重视2013年5月12日和13日在达累斯萨拉姆举行的知识产权政策在创新、价值创造和竞争力促进上的战略重要性非洲会议所取得的成果，也高度重视2013年6月17日至28日在马拉喀什召开的关于缔结一项为视力障碍者和印刷品阅读障碍者获取已发表的作品提供便利的条约的外交会议的会议成果。刚果签署马拉喀什条约的举动显示了该国对版权制度的强烈兴趣。</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坦桑尼亚联合共和国支持阿尔及利亚代表非洲集团以及贝宁代表最不发达国家</w:t>
      </w:r>
      <w:proofErr w:type="gramStart"/>
      <w:r w:rsidRPr="005F4C95">
        <w:rPr>
          <w:rFonts w:ascii="SimSun" w:hAnsi="SimSun" w:hint="eastAsia"/>
          <w:sz w:val="21"/>
        </w:rPr>
        <w:t>作出</w:t>
      </w:r>
      <w:proofErr w:type="gramEnd"/>
      <w:r w:rsidRPr="005F4C95">
        <w:rPr>
          <w:rFonts w:ascii="SimSun" w:hAnsi="SimSun" w:hint="eastAsia"/>
          <w:sz w:val="21"/>
        </w:rPr>
        <w:t>的发言。代表团就在内罗毕一个商场发生的恐怖袭击事件向肯尼亚共和国政府和人民表示衷心的慰问，并向肯尼亚人民和政府保证坦桑尼亚联合共和国的声援。代表团对为盲人、视障人士、或其他印刷品阅读障碍人士获取已出版作品提供便利的马拉喀什条约的成功缔结表示称赞。该成就证明了在政府间委员会也可达成一项协议，其应被给予更多时间以达到一个积极的结论。发展议程的落实在改进国际知识产权制度方面发挥了重要作用。代表团对给予发展中国家，特别是最不发达国家，在利用知识产权促进发展方面的支持表示赞赏。科学、创新和技术是增进非洲竞争力和经济增长的关键。代表团支持非洲集团关于此方面的发言，并认识到WIPO在促进不同发展水平的成员国对知识产权政策和法律的理解和通过，以及在增强公共政策灵活性中的作用。在日本政府、WIPO和坦桑尼亚联合共和国的联合赞助下，关于“知识产权政策对培育创新、价值创造和竞争力的的战略重要性”非洲会议在坦桑尼亚联合共和国召开。该会议将非洲各国的部长、政策制定者、研究人员和突出的知识产权从业者共聚一堂以增进知识产权对商业发展和财富创造的重要性的理解。通过落实发展议程提供的支持，特别是技术援助和能力建设，受到了赞赏。WIPO组织了一个发展关于</w:t>
      </w:r>
      <w:r w:rsidR="00185717">
        <w:rPr>
          <w:rFonts w:ascii="SimSun" w:hAnsi="SimSun" w:hint="eastAsia"/>
          <w:sz w:val="21"/>
        </w:rPr>
        <w:t>技术与创新支持中心</w:t>
      </w:r>
      <w:r w:rsidRPr="005F4C95">
        <w:rPr>
          <w:rFonts w:ascii="SimSun" w:hAnsi="SimSun" w:hint="eastAsia"/>
          <w:sz w:val="21"/>
        </w:rPr>
        <w:t>计划以及通过获取技术知识支持创新的会议，和一个面向电影制作人的讲习班。“局现代化计划”继续两项任务来跟进工业产权自动化系统(IPAS)。来自国际组织以及特别是WIPO的支持将对在知识产权所有领域的国家努力作出贡献，并进一步鼓励创意和创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古巴代表团说，通过加强古巴的工业产权保护政策和引导外部市场，古巴工业产权战略的发展反映在经济和社会政策的政策纲要当中。需由部长理事会通过的国家政策是由国家工业产权制度的社会要素决定，特别是以及非常重要的是，公共医疗和农业部门。发展知识产权战略的主要目标是加紧努力把工业产权及相关活动纳入科技创新制度、外国直接投资和对外贸易的主流，主要是关于货物和服务的出口。就古巴而言，重要的是在保护工业产权权利持有人和维护公众利益之间取得平衡。国家知识产权政策反映在国内立法中，其再次重申，尊重在这方面保证的国际承诺，抵制既得权利的不正当行使，并且保护帮助古巴采取必要步骤以保护公众健康的权利，包括提升获取药物的权利，保证食品安全，着手处理源于气候变化的技术挑战，以及追求整体公共政策的其他基本目标。代表团对WIPO提供的支持表示赞赏，并且特别是拉丁美洲和加勒比地区局，关于国家工业产权制度内不同要素的国家能力建设，以及信息技术基础设施部门，其中工业产权自动化系统(IPAS)已被实施用于专利和商标，包括管理指定古巴的国际商标。在代表团看来，IPAS项目对国家局技术基础设施的发展产生影响，并且有必要借助面向国家IPAS管理者的能力建设活动来缩短所需时间以满足国家的业务需求。此外，代表团重申，古巴对参与有关工业产权文件数字化的“知识产权和信息机通信技术”计划很感兴趣。它说，WIPO的发展议程是本组织及其成员国的基石之一。鉴此，它对通过项目落实一些发展议程建议取得的成果给予高度优先。它强调，确定如何落实协调机制和监督、审评和报告模式很重要，以便可以将发展方面纳入所有WIPO活动的主流。它还认识到，成员国有必要进入关于知识产权与发展的对话，作为CDIP第三个支柱的一部分。代表团强调，本组织有必要继续从普通预算指定资金用于发展议程建议的落实。它对成员国通过马拉喀什条约表示祝贺，并说国际社会现在面临实施该文书的挑战和责任。希望在未来，关于图书馆、档案馆、研究中心、教育机构和其他为残疾人士利益的例外和限制可以获</w:t>
      </w:r>
      <w:r w:rsidRPr="005F4C95">
        <w:rPr>
          <w:rFonts w:ascii="SimSun" w:hAnsi="SimSun" w:hint="eastAsia"/>
          <w:sz w:val="21"/>
        </w:rPr>
        <w:lastRenderedPageBreak/>
        <w:t>得类似的成果。政府间委员会任务授权的延续对国际文书的定稿至关重要，其将与《生物多样性公约》(CBD)和《名古屋条约》关联。在这种情况下，获取遗传资源和相关传统知识必须经获取和惠益分享机制规定的事先知情同意。同样，SCP在未来应该专注于继续对医疗专利以及技术转让领域的限制和例外的研究，力图列出技术转让的障碍，专利可以作为代表。对限制和例外的研究必须着手处理发展相关的问题和实施它们的条件。最后，代表团赞同特里尼达和多巴哥代表团代表</w:t>
      </w:r>
      <w:r w:rsidR="00D401B9">
        <w:rPr>
          <w:rFonts w:ascii="SimSun" w:hAnsi="SimSun" w:hint="eastAsia"/>
          <w:sz w:val="21"/>
        </w:rPr>
        <w:t>GRULAC</w:t>
      </w:r>
      <w:r w:rsidRPr="005F4C95">
        <w:rPr>
          <w:rFonts w:ascii="SimSun" w:hAnsi="SimSun" w:hint="eastAsia"/>
          <w:sz w:val="21"/>
        </w:rPr>
        <w:t>以及巴西代表发展议程集团所作的发言。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博茨瓦纳代表团赞同阿尔及利亚代表团代表非洲集团的发言。代表团还想补充几点。知识产权保护已经被认为是促进社会经济增长的主要因素之一，这一点早已通过知识产权对促进发展的积极作用被工业化经济体证明。发展中国家仍处在知识产权制度的制定阶段，还未曾正确使用国际知识产权制度。尽管这些国家已取得进展，但是在发展知识产权、利用知识产权的潜力方面仍有许多工作要做。因此，当务之急是，知识产权政策和法律应当在各级落实到位，确保发展中国家参与进来，并让知识产权有效地促进社会经济发展。代表团指出，落实包括准则制定委员会在内的WIPO各委员会的发展议程各项建议极为重要。尽管发展中国家在逐渐采取措施制定知识产权制度，但是让发展伙伴认识到它们的发展赤字也会鼓舞人心。各国际论坛仍在对全球价值链及其对发展的贡献展开讨论。代表团认识到，将发展中国家纳入全球价值链之中可有助于经济得到亟需的发展，也有助于创造就业机会，尤其有助于促进中小企业的增长。代表团强调指出，知识产权保护对将发展中国家纳入其中很重要，WIPO在此方面提供的支持也必不可少。因此，关于中小企业和创新的计划应当重新出现在2014/15年预算之中，这极为重要。代表团对在非洲开设WIPO对外联络处表示欢迎，因为这将对现有的安排起到补充作用。代表团强调说，有必要继续加强非洲地区知识产权组织(ARIPO)和非洲知识产权组织(AIPO)的现有机构。外交会议在马拉喀什的圆满结束对就版权的例外与限制的其余未决问题缔结一部条约起到了鼓舞作用。代表团呼吁政府间委员会更建设性地参与正在进行的对话，以在2014/2015年两年期期间就保护遗传资源、传统知识和传统文化表现形式通过一部具有法律约束力的国际文书。代表团还对WIPO为发展该国的知识产权制度而持续提供援助表示感谢，这促使该国的工业产权局走上现代化之路，并将工业产权自动化系统(IPAS)升级至IPAS-JAVA。WIPO已经帮助博茨瓦纳编制了知识产权发展计划(IPDP)，该国期望在制定一项国家知识产权政策方面得到进一步的支持。在WIPO的帮助下，博茨瓦纳正在制定打击假冒行为的立法。WIPO将支持博茨瓦纳制定一个有利于吸引本土和外国的知识和资本的创新制度，促使博茨瓦纳成为一个富有成效的创新国家这一愿望得以实现。</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苏丹代表团回忆说，该国很早就以一套法律制度对知识产权表示了认可，该制度是基于对“各人的创造归其自己所有”这一神圣法则的认识。公平公正是这项认可人的体力和智力劳动的法则的基础。牢记着这一点，苏丹在1974年首批加入了《WIPO公约》，而且现在是多项与知识产权相关的国际条约的成员，这些条约是《巴黎公约》(1984年4月10日)、《专利合作条约》(1984年4月6日)、《哈拉雷议定书》(1984年4月25日)、《马德里协定》(1984年5月16日)、《伯尔尼公约》(2000年12月28日)、《马德里议定书》(2010年2月16日)、《专利法条约》(2000年)以及《海牙协定》日内瓦文本(1999年)。加入世贸组织的谈判正在进行之中。在苏丹，确保知识产权得到保护的各种相关机构包括：司法部下属的知识产权注册总局、文化部下属的文艺作品联邦理事会、海关总署、知识产权检察院(2004年)、知识产权法庭(2002年)，以及各类知识产权支助组织和知识产权研究中心。代表团解释说，司法部下属的知识产权注册总局负责商标、专利和工业品外观设计的注册，由三个部门组成。首先是商标处，它根据1969年的《商标法》负责国内商标注册，迄今为止共有48,703个商标。代表团回忆说，商标注册可追溯至1899年，是从《公报》发布一份《声明》开始。此外，知识产权保护受1898年《苏丹刑法》的指导。第一部《商标法》颁布于1931年，随后因现行的1969年《商标法》</w:t>
      </w:r>
      <w:r w:rsidRPr="005F4C95">
        <w:rPr>
          <w:rFonts w:ascii="SimSun" w:hAnsi="SimSun" w:hint="eastAsia"/>
          <w:sz w:val="21"/>
        </w:rPr>
        <w:lastRenderedPageBreak/>
        <w:t>而废止。商标要经过形式审查和实质审查。所接受的商标在《公报》中予以公布。代表团进一步解释说，商标处还根据马德里协定和议定书，受理国际商标申请，迄今为止共有7,266件国际申请。代表团提到，为了跟上新的国际发展态势，已经在制定一部新的《商标法》草案，现在正在最后阶段。知识产权部即将完成各处的文件的数字化。其次是工业品外观设计处。其工作受1974年《工业品外观设计法》的指导。申请要经过形式审查，工业品外观设计在申请时根据《建立工业品外观设计国际分类洛加诺协定》进行分类。所接受的申请在《公报》中予以公布。关于能力建设要求，代表团解释说，该处希望为工作人员开展更多外观设计注册和分类方面的培训。第三是专利处，负责根据1971年的《专利法》进行专利注册。专利要经过形式审查。目前，依据该法已对3,390项国内专利进行了保护。尽管如此，还需要对现行的《专利法》进行审查，以使其与国际条约保持一致。此外，专利处还接收PCT申请。苏丹目前有511项PCT专利。但代表团强调，有必要向总局工作人员提供技术援助。在版权及相关权领域，文艺作品联邦理事会的工作最初受《作品交存法》(1966年)指导，该法随后由《版权及相关权法》(1974年)取代，之后又因1996年的《版权及相关权法》和2000年的《文艺作品法》而废止。联邦理事会是根据2000年的法案建立，该法案也包括民间文艺和集体权利管理方面的条款。WIPO的专业经验对这些成就起到了帮助。海关总署负责与其他有关当局合作，打击和预防知识产权侵权。2008年，海关总署内部成立了专门的知识产权分支。代表团接着还提及2003年4月1日经司法部决定设立的商业起诉司。商业投诉司的任务规定后来修改为包括知识产权侵权在内。2002年7月21日设立的知识产权法庭负责知识产权方面的刑事和民事案件，是阿拉伯地区唯一一家有关知识产权的专门法庭。在植物新品种保护领域，代表团提到了《植物新品种保护法》(2012年)和植物新品种全国理事会的建立，理事会由用户、捐助人、专家和专业人员组成。根据2012年的法案，会对具有新颖性、区别性、均匀性和稳定性；具有命名；以及满足理事会规定的其他要求的新植物品种授予保护。代表团还提及2011年设立的知识产权国家技术委员会，委员会由多个与知识产权相关的部门组成，包括农业部、文化科技与工业部、海关总署下设的部门以及一些科研中心。作为委员会的中心，知识产权注册总局负责对所有相关方进行协调。委员会的工作是请各方出具知识产权保护情况方面的报告以及各部门自身在战略规划方面的报告。代表团希望WIPO会提供援助，帮助在此方面制定一项战略。苏丹社会对知识产权的认识正在提升，尤其在高等院校的学生中间，多个法律课程已经加入了知识产权方面的内容；而且图书馆有知识产权书籍和出版物可供查阅。此外，喀土穆大学的高等教育图书馆保存有许多知识产权领域的研究生论文。除知识产权部外，代表团还提及参与传播知识产权文化的其他实体机构，如喀土穆知识产权研究院、Azza知识产权协会、苏丹知识产权保护和促进协会。展望2014年，代表团强调指出，司法部高度重视知识产权对经济、社会和文化发展的推动作用。在此方面，知识产权部新大楼建设的准备工作正在进行。2014年的规划还包括：为符合相关国际条约对所有知识产权方面的法律进行审查和现代化；建立已注册商标、专利和工业品外观设计的数据库；通过媒体、讲习班和知识产权研讨会传播知识产权文化；以及通过会议、讲习班和意识普及活动开发人力资源。作为结语，代表团期待WIPO支持苏丹在知识产权方面创建更加美好的未来。</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肯尼亚代表团称在内罗毕韦斯特盖特购物中心恐怖袭击之后收到了许多问候，对此表示感谢。代表团对阿尔及利亚代表团代表非洲集团的发言表示支持，并报告说，通过肯尼亚工业产权局(KIPI)、肯尼亚版权委员会(KECOBO)和其他机构的作用，肯尼亚2013年在WIPO支持下处理了若干知识产权问题。代表团复述说，为了努力促进创造力，肯尼亚庆祝了2013年世界知识产权日，向2012年最具创新力的企业颁发了奖项，这是通过它们对商标制度的运用来判定的，代表团感谢WIPO向获奖者提供证书和奖杯。代表团还感谢WIPO为2013年5月举办的一次利益有关方核实讲习班提供便利，在讲习班上介绍了肯尼亚的传统知识法草案，并报告说法律草案不久将提交议会。代表团解释说，2012在WIPO</w:t>
      </w:r>
      <w:r w:rsidRPr="005F4C95">
        <w:rPr>
          <w:rFonts w:ascii="SimSun" w:hAnsi="SimSun" w:hint="eastAsia"/>
          <w:sz w:val="21"/>
        </w:rPr>
        <w:lastRenderedPageBreak/>
        <w:t>的帮助下将IPAS系统从Centaura升级至Java之后，KIPI经历了一些成长问题，这正在通过预期中的进一步系统升级来解决，新的升级将允许提交网上申请。在此方面，代表团对WIPO开展的能力建设倡议表示感谢，这些倡议加强了肯尼亚信通技术官员的能力。同样与WIPO合作，肯尼亚版权委员会最近采用了版权作品登记用GDA系统，这样不仅能提供作品登记，也有助于建立一个肯尼亚版权作品数据库。代表团提到与斯特拉斯摩尔大学合作为加强当地撰写能力而举办的一个专利撰写和申请讲习班，指出人们所表现出的兴趣显示有必要举办更多此类活动。关于技术与创新知识中心项目，宣传其用途的工作正在继续，内罗毕大学是最近一个与KIPI签署谅解备忘录的机构，旨在</w:t>
      </w:r>
      <w:proofErr w:type="gramStart"/>
      <w:r w:rsidRPr="005F4C95">
        <w:rPr>
          <w:rFonts w:ascii="SimSun" w:hAnsi="SimSun" w:hint="eastAsia"/>
          <w:sz w:val="21"/>
        </w:rPr>
        <w:t>在</w:t>
      </w:r>
      <w:proofErr w:type="gramEnd"/>
      <w:r w:rsidRPr="005F4C95">
        <w:rPr>
          <w:rFonts w:ascii="SimSun" w:hAnsi="SimSun" w:hint="eastAsia"/>
          <w:sz w:val="21"/>
        </w:rPr>
        <w:t>该校建立一个</w:t>
      </w:r>
      <w:r w:rsidR="00185717" w:rsidRPr="005F4C95">
        <w:rPr>
          <w:rFonts w:ascii="SimSun" w:hAnsi="SimSun" w:hint="eastAsia"/>
          <w:sz w:val="21"/>
        </w:rPr>
        <w:t>技术与创新支持中心</w:t>
      </w:r>
      <w:r w:rsidRPr="005F4C95">
        <w:rPr>
          <w:rFonts w:ascii="SimSun" w:hAnsi="SimSun" w:hint="eastAsia"/>
          <w:sz w:val="21"/>
        </w:rPr>
        <w:t>。代表团称，5名工作人员通过在斯德哥尔摩的WIPO/瑞典全球经济中的版权及相关权高级课程，在津巴布韦穆塔雷的WIPO知识产权硕士学位(MIP)专业，以及在伦敦的WIPO/BCC版权及相关权培训课程，受益于WIPO学院。WIPO还为该地区几个国家前往肯尼亚进行考察访问提供了便利，从而加强了知识产权发展问题南南合作，并且代表团还感澳大利亚把肯尼亚列入区域专利培训计划，期待着继续这种合作。代表团赞扬WIPO和成员国成功通过</w:t>
      </w:r>
      <w:r w:rsidR="003B3AC3" w:rsidRPr="005F4C95">
        <w:rPr>
          <w:rFonts w:ascii="SimSun" w:hAnsi="SimSun" w:hint="eastAsia"/>
          <w:sz w:val="21"/>
        </w:rPr>
        <w:t>《马拉喀什视障者条约》</w:t>
      </w:r>
      <w:r w:rsidRPr="005F4C95">
        <w:rPr>
          <w:rFonts w:ascii="SimSun" w:hAnsi="SimSun" w:hint="eastAsia"/>
          <w:sz w:val="21"/>
        </w:rPr>
        <w:t>，这使得为便利印刷品阅读障碍者获得版权作品迈出了一大步，尤其是在发展中国家，还报告说肯尼亚正在开展批准条约并使其条款国内化的工作。代表团估计工业品外观设计和广播组织的国际保护将取得积极成果，在图书馆、档案馆和教育机构的限制与例外方面也是如此。代表团还期待成员国在政府间委员会上取得协商一致，因此能够召开关于缔结一部条约为这些领域提供保护的外交会议。代表团为过去一年在培训和其他合作活动方面得到的援助表示了肯尼亚的谢意，这些援助来自澳大利亚、中国、以色列、日本、挪威、大韩民国和美利坚合众国等国家。代表团感谢WIPO为肯尼亚的基础设施发展提供支持以及向工作人员提供知识产权培训，并期待着在2014-15两年期在非洲设立两个驻外办事处，以取得更多成绩。代表团最后承诺将继续支持本组织，并呼吁秘书处确保非洲成员国能够受到应有的注意，以加强这些国家的知识产权框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摩尔多瓦共和国代表团支持波兰代表中欧和波罗的海国家集团的发言。在感谢WIPO投入到技术援助和能力建设的有限资源的同时，它强调以一种透明和高效的方式继续针对特定国家和地区的需求提供援助是必要的。作为一个人力和自然资源有限的小国，摩尔多瓦共和国充分认识到需要通过发展国家知识产权制度来使增长以创新和创造力为基础，并高兴地宣布一项国家知识产权战略已于2012年11月通过。2013年11月19—20日将举行“创新和竞争力”创新大会，作为INFOINVENT国际专业展览的一部分。像该地区许多其他局一样，摩尔多瓦知识产权局通过提供适当的法律激励和提高该局提供的知识产权服务而努力为创新投资者创造有利的环境。2013年，知识产权局继续巩固其机构能力，并已在2013年7月获得ISO 9001质量管理认证。为了给用户提供更好的访问，2013年1月1日，电子申请引入到所有知识产权项目中，并配备了一系列便利，包括电子支付，改善了在线访问和对知识产权数据库的免费访问。减少假冒和盗版是一个重要的优先事项，在2012年启动了一个题为“停止假冒和盗版！”的公众意识活动。此外，由国家知识产权局(AGEPI)和欧盟驻摩尔多瓦和乌克兰边境援助团(EUBAM)起草的第一份《摩尔多瓦共和国知识产权执法国家报告》已于2013年5月向公众提供。该报告概述了假冒和盗版在国内的现状，提供了统计和分析信息。国家知识产权提升认识运动已经展开，针对不同群体人口——司法机关、商人和学生。此外，为了便于解决关于知识产权的诉讼，调解作为一种节省时间和成本高效的纠纷解决工具被推广。在WIPO调解和仲裁中心的宝贵支持下，一个针对调解员的国家讲习班将很快举行。版权及相关权的不断巩固是摩尔多瓦共和国的优先重点，此外还有对法律框架的改进以及确定一种将为版权权利人和受版权保护作品的使用者确保高效、透明和平衡的制度的机制的工作。代表团延伸了其对SCCR工作的支持，其已证明有能力针对具有挑战性的版权问题找出解决方案。与摩尔多瓦逐步融入欧盟的愿望相一致，代表团宣布，关于欧盟专利在摩尔多瓦共和国</w:t>
      </w:r>
      <w:r w:rsidRPr="005F4C95">
        <w:rPr>
          <w:rFonts w:ascii="SimSun" w:hAnsi="SimSun" w:hint="eastAsia"/>
          <w:sz w:val="21"/>
        </w:rPr>
        <w:lastRenderedPageBreak/>
        <w:t>境内有效性的协议已经在摩尔多瓦政府和欧洲专利组织(EPO)之间进行谈判。该协议将于2013年10月签署，代表团认为它是加入欧洲专利空间的重要一步。</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里代表团表示支持阿尔及利亚代表团代表非洲集团所作的发言，以及贝宁代表团代表最不发达国家所作的发言。对WIPO成功在北京召开保护视听表演外交会议以及在马拉喀什缔结了为视障人士和阅读障碍人士获取已出版作品提供便利的条约的外交会议表示祝贺。这些成就代表着全球知识产权的伟大胜利。代表团支持在2014年召开一次工业品外观设计外交会议的原则。感谢WIPO总干事和他所有团队对马里努力发展知识产权的支持，尽管该国经历了前所未有的危机。知识产权权利目前处于该国社会和经济发展的核心。作为这些努力的一部分，马里政府已经准备好工作以将知识产权资产转化为财富和创造就业的来源。一些措施引人注目，特别是：起草一份国家知识产权发展战略和马里工业产权促进中心(CEMAPI)更重要的作用。2012年3月，CEMAPI成为总局，在所有经济部门促进知识产权方面具有更高的可见度；创建了知识产权协调与发展的全国委员会，负责起草有效利用知识产权资产的部门政策；签署一项建立</w:t>
      </w:r>
      <w:r w:rsidR="00185717">
        <w:rPr>
          <w:rFonts w:ascii="SimSun" w:hAnsi="SimSun" w:hint="eastAsia"/>
          <w:sz w:val="21"/>
        </w:rPr>
        <w:t>技术与创新支持中心</w:t>
      </w:r>
      <w:r w:rsidRPr="005F4C95">
        <w:rPr>
          <w:rFonts w:ascii="SimSun" w:hAnsi="SimSun" w:hint="eastAsia"/>
          <w:sz w:val="21"/>
        </w:rPr>
        <w:t>的协议，这意味着在WIPO和马里政府之间的合作方面还有更多进展；创建了一个在技术创新领域的技术专家与合伙人的全国网络。所述网络负责向国家主管部门提出有关加强创新企业合作和筹资的国家政策的适当框架和国家战略的建议；并且，在不久的将来，创建一个全国地理标志委员会旨在给本地产品带来更多附加价值。通过员工参加一项WIPO培训计划，所有这些努力都受到工作支持以优化人力资源。国家知识产权发展战略与消除贫困的战略框架非常一致，目前这被称为增长和减贫战略框架。马里制定了一批连贯的政策和计划，涵盖了广泛的宏观经济、结构和社会范围。工业发展政策和农业食品发展国家战略尤为引人注目，并且都能从知识产权作出的宝贵贡献中获益。这一事实凸现了国家知识产权发展战略对马里的重要性。代表团支持在非洲建立一个WIPO驻外局，并邀请执行管理层作出关于成立该局的快速决定。所述局将肯定代表在非洲促进知识产权向前迈出了重要一步。最后，代表团重申其对与WIPO合作的质量表示满意，并表示它将为了在马里促进知识产权而加强该合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来西亚代表团支持印度代表团代表亚太集团和巴西代表团代表发展议程集团所作的发言。代表团已经注意到WIPO为在发展中国家和最不发达国家加强和巩固知识产权制度，正在持续实施的多项计划与活动。WIPO自创始以来，一直在向马来西亚的知识产权制度提供援助，正是通过这种支持和指导，马来西亚的制度才得以实现高水平的运作。马来西亚欢迎关于为盲人、视力障碍者或其他印刷品阅读障碍者获得已出版作品提供便利的马拉喀什条约的缔结。该条约对WIPO而言，是一个显著成就和重要的里程碑。马来西亚相信，在关于缔结推迟多时的广播组织保护条约的工作上，WIPO一定会继续向前推进。代表团认可WIPO在2012年计划效绩报告(PPR)的主要交付物上的成就。尽管经济气候不明，金融失稳，WIPO截至2012年年底已经成功实现了1570万瑞郎的盈余，显示了其战胜所有不利因素的能力。代表团很高兴地获知，WIPO还成功地使总支出较2011年下降了1.3%，这同样也是进行审慎财务管理的结果。代表团认可WIPO实施的成本节约措施，这些措施针对的活动范围较广，而且未对交付物造成任何重大的负面影响。马来西亚自2006年起成为了PCT缔约方，并且正在修改专利法，以便能加入《国际承认用于专利程序的微生物保存的布达佩斯条约》，而且还在接受《修改关于公共卫生的〈</w:t>
      </w:r>
      <w:r w:rsidR="00817B14">
        <w:rPr>
          <w:rFonts w:ascii="SimSun" w:hAnsi="SimSun" w:hint="eastAsia"/>
          <w:sz w:val="21"/>
        </w:rPr>
        <w:t>TRIPS</w:t>
      </w:r>
      <w:r w:rsidRPr="005F4C95">
        <w:rPr>
          <w:rFonts w:ascii="SimSun" w:hAnsi="SimSun" w:hint="eastAsia"/>
          <w:sz w:val="21"/>
        </w:rPr>
        <w:t>协定〉议定书》的过程中。马来西亚还在根据其在“2011－2015年东盟知识产权行动计划”下所做的承诺，修改该国的《商标法》，以便加入《商标国际注册马德里协定》。代表团感谢WIPO在这些领域所给予的持续支持，这些支持确保国际知识产权制度得以在东盟地区有效实施。说到拟议的2014/15两年期计划和预算，发展应继续作为WIPO的优先事项，就如在《中期战略计划》(MTSP)中所规划的一样。代表团希望看到，WIPO能依据发展议程建议，将所有实质性战略目标中的活动进一步纳入主要轨道。代表团认可CDIP的工作，并鼓励委员会尤其在WIPO为联合国实现千年发展目标(MDG)做</w:t>
      </w:r>
      <w:r w:rsidRPr="005F4C95">
        <w:rPr>
          <w:rFonts w:ascii="SimSun" w:hAnsi="SimSun" w:hint="eastAsia"/>
          <w:sz w:val="21"/>
        </w:rPr>
        <w:lastRenderedPageBreak/>
        <w:t>出贡献方面，以及未来在多边法律框架中与专利相关的灵活性方面，继续开展工作。代表团还希望对知识产权与发展国际会议的启动表示支持，并希望会议能成为成员国之间就知识产权发展开展平衡讨论的论坛。随着2013年3月知识产权评估培训模式的启动，马来西亚已经向前迈出了重要一步，这种模式是专用于知识产权评估的完整、系统且架构分明的培训模式。在政府的支持下，马来西亚知识产权公司(马来西亚知识产权局)承担了建立本地合格知识产权评估员储备库的任务，而且2013年3月至5月已经开展了第一系列的知识产权评估培训计划。成功的参与者已经获得了认可证书。第二届知识产权评估员培训已于9月2日开始，并将于2013年10月结束。马来西亚将于11月6日至7日主办题为“揭开知识产权评估神秘面纱，实现知识产权生态系统可持续发展”的全球知识产权评估会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几内亚代表团充分注意到总干事的报告突出了本组织在过去12个月里的进步。它对WIPO健全的财务状况表示满意，总干事对此向大会作了介绍，这一定会帮助秘书处满足成员国的很多需求。几内亚很高兴能够参与筹备马拉喀什外交会议，会上通过了针对盲人和视力障碍人士的具有约束力的文书。该国在最终通过了《北京条约》的外交会议的筹备中也发挥了积极作用，这是第一次在国际版权制度内解决表演者的关注。就几内亚而言，</w:t>
      </w:r>
      <w:r w:rsidR="003B3AC3" w:rsidRPr="005F4C95">
        <w:rPr>
          <w:rFonts w:ascii="SimSun" w:hAnsi="SimSun" w:hint="eastAsia"/>
          <w:sz w:val="21"/>
        </w:rPr>
        <w:t>《马拉喀什视障者条约》</w:t>
      </w:r>
      <w:r w:rsidRPr="005F4C95">
        <w:rPr>
          <w:rFonts w:ascii="SimSun" w:hAnsi="SimSun" w:hint="eastAsia"/>
          <w:sz w:val="21"/>
        </w:rPr>
        <w:t>和《北京条约》的通过是WIPO大会探索的重要手段，因为它们使本组织正视在工业品外观设计领域的外交会议。在保护遗传资源、传统知识和民间文艺方面，代表团赞成更新政府间委员会的授权，因为它相信，在这一领域具有约束力的文书能够帮助WIPO成员国从其资源中获得更大利益。世界已经发生了结构性的变化，以基于促进创新和提高知识产权创造的新方向为特征。因此，几内亚支持在非洲设立新的驻外办事处。然而，鉴于本组织目前的结构，它需要更多元化的工作人员以确保其世界性。没有必要来强调</w:t>
      </w:r>
      <w:r w:rsidR="000B78CD" w:rsidRPr="005F4C95">
        <w:rPr>
          <w:rFonts w:ascii="SimSun" w:hAnsi="SimSun" w:hint="eastAsia"/>
          <w:sz w:val="21"/>
        </w:rPr>
        <w:t>CDIP</w:t>
      </w:r>
      <w:r w:rsidRPr="005F4C95">
        <w:rPr>
          <w:rFonts w:ascii="SimSun" w:hAnsi="SimSun" w:hint="eastAsia"/>
          <w:sz w:val="21"/>
        </w:rPr>
        <w:t>的重要性，因为其优先事项必须是为发展的利益来促进知识产权。因此，WIPO秘书处需要为其成员的利益发展其能力建设的技术合作制度。由于几内亚已经意识到知识产权纳入发展政策和计划的主流是必不可少的，它实际上已经完成了将知识产权培训纳入大学课程的计划。全国所有工匠都已被组织成合作社。找出能够被地理标志保护的产品的努力正在进行。所有WIPO援助计划都得到了政府的支持，成果都已确定。注册知识产权、服务商标和产品、专利和工业品外观设计的申请数量与日俱增。另外，国家知识产权委员会已经成立，其代表来自于公共部门和私营部门。此外，技术与创新支持中心已经建立，并已起草了一份知识产权发展行动国家计划。最后，代表团支持阿尔及利亚代表非洲集团和阿尔及利亚代表最不发达国家的最不发达国家所作的发言。</w:t>
      </w:r>
    </w:p>
    <w:p w:rsidR="002466F8" w:rsidRPr="005F4C95" w:rsidRDefault="002466F8" w:rsidP="00163A58">
      <w:pPr>
        <w:numPr>
          <w:ilvl w:val="0"/>
          <w:numId w:val="37"/>
        </w:numPr>
        <w:spacing w:afterLines="50" w:after="120" w:line="340" w:lineRule="atLeast"/>
        <w:jc w:val="both"/>
        <w:textAlignment w:val="bottom"/>
        <w:rPr>
          <w:rFonts w:ascii="SimSun" w:hAnsi="SimSun"/>
          <w:sz w:val="21"/>
        </w:rPr>
      </w:pPr>
      <w:r w:rsidRPr="005F4C95">
        <w:rPr>
          <w:rFonts w:ascii="SimSun" w:hAnsi="SimSun" w:hint="eastAsia"/>
          <w:sz w:val="21"/>
        </w:rPr>
        <w:t>波兰代表团对立陶宛</w:t>
      </w:r>
      <w:r w:rsidR="008625AA">
        <w:rPr>
          <w:rFonts w:ascii="SimSun" w:hAnsi="SimSun" w:hint="eastAsia"/>
          <w:sz w:val="21"/>
        </w:rPr>
        <w:t>代表团</w:t>
      </w:r>
      <w:r w:rsidRPr="005F4C95">
        <w:rPr>
          <w:rFonts w:ascii="SimSun" w:hAnsi="SimSun" w:hint="eastAsia"/>
          <w:sz w:val="21"/>
        </w:rPr>
        <w:t>代表欧盟及其成员国的发言表示赞同。代表团对计划效</w:t>
      </w:r>
      <w:proofErr w:type="gramStart"/>
      <w:r w:rsidRPr="005F4C95">
        <w:rPr>
          <w:rFonts w:ascii="SimSun" w:hAnsi="SimSun" w:hint="eastAsia"/>
          <w:sz w:val="21"/>
        </w:rPr>
        <w:t>绩报告</w:t>
      </w:r>
      <w:proofErr w:type="gramEnd"/>
      <w:r w:rsidRPr="005F4C95">
        <w:rPr>
          <w:rFonts w:ascii="SimSun" w:hAnsi="SimSun" w:hint="eastAsia"/>
          <w:sz w:val="21"/>
        </w:rPr>
        <w:t>(PPR)中所载的大量成就表示满意。代表团对国际</w:t>
      </w:r>
      <w:proofErr w:type="gramStart"/>
      <w:r w:rsidRPr="005F4C95">
        <w:rPr>
          <w:rFonts w:ascii="SimSun" w:hAnsi="SimSun" w:hint="eastAsia"/>
          <w:sz w:val="21"/>
        </w:rPr>
        <w:t>局操作</w:t>
      </w:r>
      <w:proofErr w:type="gramEnd"/>
      <w:r w:rsidRPr="005F4C95">
        <w:rPr>
          <w:rFonts w:ascii="SimSun" w:hAnsi="SimSun" w:hint="eastAsia"/>
          <w:sz w:val="21"/>
        </w:rPr>
        <w:t>的国际知识产权注册和申请系统的有效运作所取得的进展表示赞赏，并对其成员在不断增加表示欢迎，这将有助于促进注册服务在全球进一步扩张，让所有用户受益。代表团满意地注意到，CDIP在行动提案的审议方面也取得了进展，并认为这将会促使产生具体成果。代表团对SCP的工作进展感到遗憾，并认为委员会的工作对WIPO所有成员国都极为重要。代表团希望委员会的工作以一个兼顾各方利益的纳入对专利法国际统一的考虑的工作计划为依据，在不久的将来取得实质成果。代表团承认，WIPO政府间委员会所开展的工作极为重要，并指出，波兰仍将致力于继续展开讨论。代表团坚信，构想中的一部或多部国际文书应当体现出灵活性，内容足够明确，不具有约束力。关于SCT，代表团对起草工业品外观设计法草案条款和实践方面取得了进展表示欢迎。鉴于条约的案文已成熟，因此代表团大力支持在2014年召集一次通过外观设计法条约(DLT)的外交会议。代表团承认标准委员</w:t>
      </w:r>
      <w:r w:rsidR="00817B14">
        <w:rPr>
          <w:rFonts w:ascii="SimSun" w:hAnsi="SimSun" w:hint="eastAsia"/>
          <w:sz w:val="21"/>
        </w:rPr>
        <w:t>会</w:t>
      </w:r>
      <w:r w:rsidRPr="005F4C95">
        <w:rPr>
          <w:rFonts w:ascii="SimSun" w:hAnsi="SimSun" w:hint="eastAsia"/>
          <w:sz w:val="21"/>
        </w:rPr>
        <w:t>的技术工作非常重要，但是它对该机构就组织和特殊议事规则尚未达成一致感到遗憾。SCCR过去两年来的辛勤工作证明了WIPO取得圆满成功的能力，也证明了WIPO能够制定国际保护知识产权的统一标准。为缔结《视听表演北京条约》和</w:t>
      </w:r>
      <w:r w:rsidR="009B308A" w:rsidRPr="005F4C95">
        <w:rPr>
          <w:rFonts w:ascii="SimSun" w:hAnsi="SimSun" w:hint="eastAsia"/>
          <w:sz w:val="21"/>
        </w:rPr>
        <w:t>《马拉喀什视障者条约》</w:t>
      </w:r>
      <w:r w:rsidRPr="005F4C95">
        <w:rPr>
          <w:rFonts w:ascii="SimSun" w:hAnsi="SimSun" w:hint="eastAsia"/>
          <w:sz w:val="21"/>
        </w:rPr>
        <w:t>而召开的两次外交会议也证明，采用一种合理的兼顾各方利益的方法是推进本组织工作的根本，这种方</w:t>
      </w:r>
      <w:r w:rsidRPr="005F4C95">
        <w:rPr>
          <w:rFonts w:ascii="SimSun" w:hAnsi="SimSun" w:hint="eastAsia"/>
          <w:sz w:val="21"/>
        </w:rPr>
        <w:lastRenderedPageBreak/>
        <w:t>法可以确保让版权和创造力持续得到尊重。今后，SCCR应当侧重于就召集一次在国际层面保护广播组织的外交会议做出决定，代表团对此表示支持。要把确保适当地保护广播组织当作一项重点工作来进行。代表团指出，修订条款、更新保护、使之面向二十一世纪这一工作姗姗来迟。波兰准备努力制定一个路线图，进一步推进这方面的工作。代表团特别期望就图书馆和档案馆以及教育、研究和教学机构的问题进一步开展建设性的讨论。委员会的工作应当促使对模拟和数字世界中的例外与限制的运作提出建议，或制定任何其他</w:t>
      </w:r>
      <w:proofErr w:type="gramStart"/>
      <w:r w:rsidRPr="005F4C95">
        <w:rPr>
          <w:rFonts w:ascii="SimSun" w:hAnsi="SimSun" w:hint="eastAsia"/>
          <w:sz w:val="21"/>
        </w:rPr>
        <w:t>软法律</w:t>
      </w:r>
      <w:proofErr w:type="gramEnd"/>
      <w:r w:rsidRPr="005F4C95">
        <w:rPr>
          <w:rFonts w:ascii="SimSun" w:hAnsi="SimSun" w:hint="eastAsia"/>
          <w:sz w:val="21"/>
        </w:rPr>
        <w:t>文书。波兰对正在开展的树立尊重知识产权的风尚的工作非常重视，并期望加强WIPO和执法咨询委员会(ACE)在此方面的工作。制定一种方法，对知识产权侵权行为造成的社会经济影响进行测量，是本组织最重要的目标之一。除了适当的立法和管理架构之外，实施适当的执法机制也是高效落实知识产权制度的一个条件。知识产权执法迫切需要通过各种措施得到支持，包括更新假冒与盗版的范围、规模和影响的统计数据和信息。这些措施应当旨在利用更有效的跨边界信息交流加强合作；改善执法方面的最佳做法；提高公众对日益增多的假冒与盗版相关风险的认识。此外，还迫切需要通过递交开展提升认识活动的具体提案、加强媒体宣传、改进教学工作，提高对执法咨询委员会任务授权的了解。波兰专利局与日本特许厅(JPO)(2013年1月)和中华人民共和国国家知识产权局(SIPO)(2013年6月)相应联合推出了两个PCT</w:t>
      </w:r>
      <w:r w:rsidR="008965DD">
        <w:rPr>
          <w:rFonts w:ascii="SimSun" w:hAnsi="SimSun" w:hint="eastAsia"/>
          <w:sz w:val="21"/>
        </w:rPr>
        <w:t>–</w:t>
      </w:r>
      <w:r w:rsidRPr="005F4C95">
        <w:rPr>
          <w:rFonts w:ascii="SimSun" w:hAnsi="SimSun" w:hint="eastAsia"/>
          <w:sz w:val="21"/>
        </w:rPr>
        <w:t>专利审查高速路(PCT-PPH)试点项目。去年，波兰专利局(UPRP)举办了大量宣传知识产权知识的活动，其中包括与WIPO合作举办了一次研讨会。此外，波兰专利局正在落实一个系统项目，其目的是通过拓宽知识，提高大量的从事保护和利用工业产权的有关方实际使用工业产权保护的技能，鼓励在波兰经济发展中利用工业产权。2014/2015两年</w:t>
      </w:r>
      <w:proofErr w:type="gramStart"/>
      <w:r w:rsidRPr="005F4C95">
        <w:rPr>
          <w:rFonts w:ascii="SimSun" w:hAnsi="SimSun" w:hint="eastAsia"/>
          <w:sz w:val="21"/>
        </w:rPr>
        <w:t>期计划</w:t>
      </w:r>
      <w:proofErr w:type="gramEnd"/>
      <w:r w:rsidRPr="005F4C95">
        <w:rPr>
          <w:rFonts w:ascii="SimSun" w:hAnsi="SimSun" w:hint="eastAsia"/>
          <w:sz w:val="21"/>
        </w:rPr>
        <w:t>和预算中的计划10</w:t>
      </w:r>
      <w:r w:rsidR="008965DD">
        <w:rPr>
          <w:rFonts w:ascii="SimSun" w:hAnsi="SimSun" w:hint="eastAsia"/>
          <w:sz w:val="21"/>
        </w:rPr>
        <w:t>–</w:t>
      </w:r>
      <w:r w:rsidRPr="005F4C95">
        <w:rPr>
          <w:rFonts w:ascii="SimSun" w:hAnsi="SimSun" w:hint="eastAsia"/>
          <w:sz w:val="21"/>
        </w:rPr>
        <w:t>与欧洲和亚洲部分国家的合作，对波兰极为重要，因为这增加了波兰与WIPO合作的机遇。</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巴巴多斯代表团祝贺WIPO</w:t>
      </w:r>
      <w:r w:rsidR="009B308A" w:rsidRPr="005F4C95">
        <w:rPr>
          <w:rFonts w:ascii="SimSun" w:hAnsi="SimSun" w:hint="eastAsia"/>
          <w:sz w:val="21"/>
        </w:rPr>
        <w:t>《马拉喀什视障者条约》</w:t>
      </w:r>
      <w:r w:rsidRPr="005F4C95">
        <w:rPr>
          <w:rFonts w:ascii="SimSun" w:hAnsi="SimSun" w:hint="eastAsia"/>
          <w:sz w:val="21"/>
        </w:rPr>
        <w:t>的缔结。WIPO一直不断强化其计划，以丰富其成员国有关知识产权问题的知识。代表团感谢WIPO为巴巴多斯提供的技术援助，包括协助参加大会。本组织被敦促扩展这一做法，以实现对日内瓦会议的更好和更频繁的参与。代表团被WIPO对中小企业知识产权技能给予的更强重视所鼓舞。在小国家，这样的企业往往是微型企业，因此对这种援助有真正的需求，特别是为了保护创新理念的利益。代表团认为，驻外办事处对于帮助提高知识产权熟悉度、建立有关知识产权进程的知识以及在企业和潜在企业之间增进对知识产权水平的真实了解至关重要。因此代表团强烈支持关于在拉丁美洲和加勒比地区建立更多驻外办事处的呼吁，并敦促成员国批准有关建议。代表团还赞扬WIPO关于传统知识和传统文化表现形式的工作，这是为发展中国家的一个重要领域。它相信成员国将继续致力于有关审议的圆满结束。落实法律基础架构以适应新的条约和协定，对小国而言可能是繁重的，因此巴巴多斯继续欢迎来自WIPO的关于加速这一进程的援助。代表团鼓励WIPO在当地司法管辖区开展更多关于知识产权保护的研讨会，以让更多人有机会获得与知识产权相关的知识。潜在的受益者往往无法出席在日内瓦举行的研讨会。WIPO应当被祝贺，因其在2013年实现了对商标记录的新国家馆藏的扩展访问。此外，WIPO为最不发达国家和发展中国家促进访问检索和发展数据库以及科技期刊的工作，也能够有利于当地社会。更好的宣传努力将有助于鼓励使用这些便利。代表团赞赏WIPO过去一年的工作，虽然还有几个可以作出的改进。提供给其成员国的计划和便利，如果使用得当，是非常有益的，特别是对发展中国家。</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老挝人民民主共和国代表团支持印度代表团代表亚洲太平洋集团，贝宁代表团代表最不发达国家以及新加坡代表团代表东盟的发言。代表团欢迎总干事关于过去几年发展议程的报告，并支持他对于知识产权领域主要挑战的看法，以及WIPO在全世界鼓励创新和创意的努力。特别是，代表团对为盲人、视障人士、或其他印刷品阅读障碍人士获取已出版作品提供便利的马拉喀什条约的成功缔结表示称赞。代表团评论说，由于本世纪被誉为是知识经济的世纪，发展中国家要求掌握知识产权制度以确</w:t>
      </w:r>
      <w:r w:rsidRPr="005F4C95">
        <w:rPr>
          <w:rFonts w:ascii="SimSun" w:hAnsi="SimSun" w:hint="eastAsia"/>
          <w:sz w:val="21"/>
        </w:rPr>
        <w:lastRenderedPageBreak/>
        <w:t>保它们能从其自身的创新和创造能力中获得最大利益。作为一个最不发达国家，老挝人民民主共和国依靠WIPO的指导和专家援助来促进知识产权。老挝人民民主共和国政府意识到，保护知识产权权利、促进本地创新活动、以及有利经济发展的知识产权的获取和开发很重要。代表团报告了老挝人民民主共和国政府正在发展一项国家战略，以将知识产权和创新战略融入国家发展政策。2013年2月，老挝人民民主共和国成为世贸组织的成员，并致力于</w:t>
      </w:r>
      <w:r w:rsidR="00817B14">
        <w:rPr>
          <w:rFonts w:ascii="SimSun" w:hAnsi="SimSun" w:hint="eastAsia"/>
          <w:sz w:val="21"/>
        </w:rPr>
        <w:t>《TRIPS</w:t>
      </w:r>
      <w:r w:rsidRPr="005F4C95">
        <w:rPr>
          <w:rFonts w:ascii="SimSun" w:hAnsi="SimSun" w:hint="eastAsia"/>
          <w:sz w:val="21"/>
        </w:rPr>
        <w:t>协</w:t>
      </w:r>
      <w:r w:rsidR="00817B14">
        <w:rPr>
          <w:rFonts w:ascii="SimSun" w:hAnsi="SimSun" w:hint="eastAsia"/>
          <w:sz w:val="21"/>
        </w:rPr>
        <w:t>定》</w:t>
      </w:r>
      <w:r w:rsidRPr="005F4C95">
        <w:rPr>
          <w:rFonts w:ascii="SimSun" w:hAnsi="SimSun" w:hint="eastAsia"/>
          <w:sz w:val="21"/>
        </w:rPr>
        <w:t>。老挝人民民主共和国还计划到2015年加入《商标国际注册马德里协定》和《工业品外观设计国际注册海牙协定》。代表团赞赏WIPO对能力和基础设施建设的贡献，并报告说在WIPO的援助下，科学与技术部的知识产权司(DIP)组织了将WIPO任务授权翻译成老挝语。2013年已经开展了一些活动，包括工业产权自动化系统(IPAS)的部署和对商标审查员的在职培训。WIPO还将协助DIP组织关于知识产权在经济发展中作用以及制定并落实国家知识产权战略的研讨会，其将于今年稍晚举行。最后，代表团感谢WIPO在立法导向、人力资源发展、和基础设施改进方面的援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安哥拉代表团支持阿尔及利亚代表团代表非洲集团所做的发言。其欢迎WIPO在最近几个月在规范性框架方面所取得的进展，特别是马拉喀什外交会议为盲人和视力障碍者在例外和限制方面的成功，WIPO为人类事业的贡献打开了新的篇章。代表团希望，这一成功将对积极推进对非洲大陆有特别利益的事宜以及WIPO起草规范的授权下未完成事宜的未来谈判有所贡献。安哥拉支持政府间委员会的谈判，以期召开外交会议通过保护遗传资源、传统知识和民间文艺的一个或数个法律文书。代表团督促大会通过，在政府间委员会授权延期的情况下，一项清晰定义的授权，设定在2014/15两年期间召开外交会议的最后期限，以便在政府间委员会主题会议产生的三个文本的基础上通过一个或数个有效保护遗传资源、传统知识和传统文化表达方式的有法律约束力的文书。关于SCCR第二十四届会议上通过的限制和例外的工作计划，代表团欢迎为设定一个雄心勃勃的涉及图书馆、档案馆、教学和科研的例外和限制的工作计划的努力。其呼吁成员国表现出建设性地参与，这将导致有形的谈判。关于SCT考虑的工业品外观设计，代表团注意到工业品外观设计国际注册条约草案的谈判的真实进展，提交了拟议的文本，旨在均衡条约草案。其准备工作以达成共识，通过在工业品外观设计领域含有非洲能力建设条款的条约草案。关于2014/15两年期计划和预算，代表团建议WIPO成员国大会应通过秘书处在下一个两年期在非洲开设两个驻外办事处的建议，以便促进非洲的创新和创造力，满足非洲大陆的知识产权需求和愿望。代表团还主张更好地分配发展活动的预算资源。资源的分配可以得到改善，通过适用新的、更清晰的发展支出的定义，如同计划和预算委员会主席所提议的。代表团还强调制定更有效的人力资源战略的需要，以确保公平和均衡的地区代表性。最后，其强调建立基于尊重、信任和建设性精神的对话的必要性和重要性，作为WIPO内部规范制定计划和未来谈判成功的钥匙。</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塞拉利昂代表团支持非洲集团协调员所做的发言，特别是关于政府间委员会目标的发言。政府间委员会在本年度产出了三项案文，并应该完成一项具有法律约束力的文书来结束其现有任期。塞拉利昂承认，WIPO在知识产权制度的管理和技术创新领域不断制定和实施新的战略。南南合作的目标是通过经验共享以及从成员国借鉴最佳做法来促进知识产权，其中涉及创建网站，为各知识产权局提供急需的信息。除了早些时候通过了《版权及相关权法》之外，塞拉利昂近期还实施了新的《专利和工业品外观设计法》。塞拉利昂将首次开展专利原始注册。代表团期待着根据《专利合作条约》为成立专利局以及行政能力建设所提供的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奥地利代表团赞同比利时代表团代表B集团和立陶宛代表欧盟及其成员国所作的发言。代表团强调了知识产权在刺激创造力和创新方面的能力和实际作用，从而促进所有国家的经济、文化和社会发展。代表团祝贺总干事、秘书处和成员国外交会议取得的积极和成功结果，缔结了</w:t>
      </w:r>
      <w:r w:rsidR="009B308A" w:rsidRPr="005F4C95">
        <w:rPr>
          <w:rFonts w:ascii="SimSun" w:hAnsi="SimSun" w:hint="eastAsia"/>
          <w:sz w:val="21"/>
        </w:rPr>
        <w:t>《马拉喀什视障</w:t>
      </w:r>
      <w:r w:rsidR="009B308A" w:rsidRPr="005F4C95">
        <w:rPr>
          <w:rFonts w:ascii="SimSun" w:hAnsi="SimSun" w:hint="eastAsia"/>
          <w:sz w:val="21"/>
        </w:rPr>
        <w:lastRenderedPageBreak/>
        <w:t>者条约》</w:t>
      </w:r>
      <w:r w:rsidRPr="005F4C95">
        <w:rPr>
          <w:rFonts w:ascii="SimSun" w:hAnsi="SimSun" w:hint="eastAsia"/>
          <w:sz w:val="21"/>
        </w:rPr>
        <w:t>。本着同样的精神，代表团赞赏地注意到WIPO活动的记录和2012年计划效绩报告(PPR)概述的积极成果，特别是《视听表演北京条约》的通过。代表团表示将继续全力支持WIPO提供国际论坛就与知识产权相关的所有事宜进行深入对话的努力，并称，其期待着在发展各自的国际法律框架方面的共同取得进一步进展。代表团还满意地注意到国际局运营的国际知识产权注册和申请体系有效运转的成果和积极发展，特别是PCT和商标国际注册马德里体系，这两个WIPO收入的主要创造者。代表团鼓励本组织及其工作人员继续，甚至增加，他们在当前两年期剩余时间和下一个两年期的努力和活动，从而维持一个可行的和有效的组织和确保一个平衡有效的国际知识产权制度。关于拟议的2014/15两年期计划和预算，代表团表示支持在计划30中重新引入中小型企业，依然相信在一些未解决的事务上能够达成可行的解决方案，包括驻外办事处的问题。代表团期待着讨论并最终通过2014/15两年期计划和预算，以确保WIPO成功应对现有和未来挑战的能力，并在未来两年期及更长时间内提供成员国和利益相关方所要求的成果。代表团注意到CDIP的工作信息。特别提到了关于落实发展议程建议，总干事的最新报告和委员会考虑的各自的报告和文件的讨论。上述报告和文件展示出WIPO在进一步努力加强发展方面的许多积极的发展和成就。代表团注意到SCT审议的成果，并再次强调其对外观设计注册和手续的统一和简化议题的重视，确实，应该就所述统一和简化召集外交会议。代表团完全支持在2014年召集一次外交会议通过外观设计法条约的决定。代表团注意到最新一届SCCR的报告，并表达了其对完成有关广播组织保护剩余工作的特别兴趣。关于政府间委员会的工作报告，代表团注意到政府间委员会在2013年的三届会议期间取得的进展，在此期间，委员会审议了工作文本，以确保有效地保护遗传资源、传统知识和传统文化表现形式。虽然取得了很大成就，代表团认为，工作仍然要做，尤其是最后的审议并未产生任何建议。因此，代表团表示了其对授权进行延期和要求政府间委员会继续进行审议的优先考虑。关于拟发展的文书，代表团重申其立场，成员国应该有从不同选项中选择保护形式的灵活性，以满足可能需求的多样性，因此应该有单独的、灵活的、无约束力的文书。相信一个可行的和统一的专利制度将有利于所有利益相关者，代表团注意到SCP的报告，并对未来可以实现的工作取得一致表示欢迎。奥地利积极参与了PCT工作组的审议，并全力支持文件PCT/A/44/3所载的对PCT细则的拟议修改，以及文件PCT/A/43/1所载的对PCT工作组的未来工作建议。代表团还支持工作组的建议，旨在审查某个局被指定为PCT国际检索单位和国际初步审查单位的标准和程序。代表团赞同这一观点，一个不断发展的PCT主管机关家庭有利于体系及其用户，并期待着讨论乌克兰国家知识产权局(SIPS)指定为ISA和IPEA的请求。马德里体系方面，代表团赞赏地注意到信息技术现代化计划和商品和服务数据库的进展报告。代表团指出，结合翻译功能使用后一个工具是一个合适的方法，既减少了马德里体系内商品和服务不规范的通知数量，又在国家层面简化了程序。</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加拿大代表团表示，过去一年中，加拿大积极参与了WIPO的会议，特别是专家及技术工作组和委员会，包括CDIP、政府间委员会、SCCR、SCT、SCP和PCT。代表团指出，是成员国的合作精神确保了</w:t>
      </w:r>
      <w:r w:rsidR="009B308A" w:rsidRPr="005F4C95">
        <w:rPr>
          <w:rFonts w:ascii="SimSun" w:hAnsi="SimSun" w:hint="eastAsia"/>
          <w:sz w:val="21"/>
        </w:rPr>
        <w:t>《马拉喀什视障者条约》</w:t>
      </w:r>
      <w:r w:rsidRPr="005F4C95">
        <w:rPr>
          <w:rFonts w:ascii="SimSun" w:hAnsi="SimSun" w:hint="eastAsia"/>
          <w:sz w:val="21"/>
        </w:rPr>
        <w:t>于2013年6月得以签订，从而帮助超过三亿视障人士获取受到版权保护的作品。代表团期待着秉承同样的精神参与将促成《关于工业品外观设计国际注册的海牙协定》外交会议的讨论。代表团致力于继续对加拿大的知识产权制度实施现代化，以支持创新、竞争力和经济增长。就此，已经采取了一些措施，包括2012年3月生效的通过的《版权现代化法案》以及2013年3月提交的一份“打击假冒产品”的议案。该议案的条款规定，通过引入全面加强现有执法制度的新工具减少假冒和盗版产品的贸易。由议会工业、科学和技术常设委员会近期开展的一项名为“加拿大知识产权制度”的研究建议了可以实现更多进展的若干领域。该项研究为期10个月，涉及50位专家证人的证词。作为对该委员会研究的回应，加拿大政府致力于在一系列问题上向利益攸关方进行咨询，以帮助加拿大知识产权制度及其管理实现现代化。例如，为了审查加拿大如何能更好地按照重要的国</w:t>
      </w:r>
      <w:r w:rsidRPr="005F4C95">
        <w:rPr>
          <w:rFonts w:ascii="SimSun" w:hAnsi="SimSun" w:hint="eastAsia"/>
          <w:sz w:val="21"/>
        </w:rPr>
        <w:lastRenderedPageBreak/>
        <w:t>际伙伴的做法调整其知识产权框架，加拿大政府就加拿大商标和专利制度与《商标国际注册马德里协定有关议定书》、《商标法新加坡条约》、《专利法条约》(PLT)和《海牙协定》保持一致可能需要的改变开展了咨询。该委员会的若干建议集中于加拿大知识产权局(CIPO)已经开展并在2012年6月发布的五年业务战略中概述的支持创新型经济的工作。这些建议包括，提供高质量和及时的知识产权，为创新者提供取得成功所需信息，以及实施支持创新、提高确定性并减少繁文缛节的知识产权框架。此外，CIPO在落实该委员会的建议方面取得了极大的进展，包括减少悬而未决的问题和费用，同时保持质量。CIPO比以往任何时候更加坚信，知识产权局在支持发展和增强经济竞争力方面发挥着关键作用。在知识产权支持的创造力中体现出的领导力和专业技能知识增进创新并促进经济成功。知识产权局的行动，更重要的是其实施方式，直接支持创新者。实行任何知识产权制度的速度、质量、效率和成效可影响创意是否实现成功的商业化并推向市场。为此，CIPO组织了一些圆桌会议，与加拿大各地的创新者进行会谈，以了解其在有效使用并利用知识产权支持业务目标方面存在的需求、期望和面临的障碍。对创新者要求及创新周期的深入了解现在推动着CIPO的优先事项和效绩目标。CIPO还与创新周期中的其他关键主体–大学、学院、孵化器和加速器-建立密切关系，以更好地了解其特定的需求以及CIPO在支持创意商业化和改进品牌价值方面能发挥什么作用。加拿大将通过积极参与PBC和WIPO协调委员会的工作，继续促进WIPO治理和运行的透明度和成效得到增强。代表团强调财务透明的重要性，并鼓励WIPO努力提高效率和节约成本。加拿大相信，合作至关重要。2008年，启动了一项名为“温哥华集团”的倡议，为澳大利亚、加拿大和联合王国的知识产权局之间的合作提供便利。在这一倡议下，已经开展了令人瞩目的工作，如交流最佳做法以消除重复的工作、经济研究和业务效绩报告，这一势头还将继续下去。加拿大长期以来为WIPO的技术合作活动作出贡献。温哥华集团与WIPO合作开发了专利检索和审查报告的数字图书馆，也就是“WIPO集中查询检索和审查结果”系统(WIPO</w:t>
      </w:r>
      <w:r w:rsidR="000F2F47">
        <w:rPr>
          <w:rFonts w:ascii="SimSun" w:hAnsi="SimSun" w:hint="eastAsia"/>
          <w:sz w:val="21"/>
        </w:rPr>
        <w:t xml:space="preserve"> </w:t>
      </w:r>
      <w:r w:rsidRPr="005F4C95">
        <w:rPr>
          <w:rFonts w:ascii="SimSun" w:hAnsi="SimSun" w:hint="eastAsia"/>
          <w:sz w:val="21"/>
        </w:rPr>
        <w:t>CASE)。CIPO自1997年6月以来与WIPO合作，每年都为发展中国家的官员举办专业培训课程，2013年，CIPO为发展中国家知识产权局的高级官员举办了“应用管理技巧提供知识产权服务讲习班”。该讲习班为与会者介绍了加拿大的制度，以期提高发展中国家知识产权局的能力并提供交流思想的论坛。CIPO还与WIPO合作组织了由圣文森特和格林纳丁斯主办的“加勒比国家次区域PCT研讨会”，还将为特立尼达和多巴哥举办更多的研讨会。加拿大代表团认为专利审查高速路(PPH)是工作共享的重要机制，将使各知识产权局显著加快对合格专利申请的审查。就此，代表团愉快地宣布，CIPO和中国国家知识产权局(SIPO)已经于2013年9月1日启动了一个新的PPH试点项目。代表团强调加拿大致力于建设一个能够促进创新和创造力的有效国际知识产权制度。企业家和世界人民从强劲的国际知识产权制度中受益，这一制度通过为企业和发明人带来确定性而促进经济和文化繁荣。在接下来的一周里，代表团将建设性地参与讨论，以找到WIPO所有成员国都能接受的解决方案，并在过去一年取得进展的基础上再铸辉</w:t>
      </w:r>
      <w:r w:rsidR="008965DD">
        <w:rPr>
          <w:rFonts w:ascii="SimSun" w:hAnsi="SimSun"/>
          <w:sz w:val="21"/>
        </w:rPr>
        <w:t>‍</w:t>
      </w:r>
      <w:proofErr w:type="gramStart"/>
      <w:r w:rsidRPr="005F4C95">
        <w:rPr>
          <w:rFonts w:ascii="SimSun" w:hAnsi="SimSun" w:hint="eastAsia"/>
          <w:sz w:val="21"/>
        </w:rPr>
        <w:t>煌</w:t>
      </w:r>
      <w:proofErr w:type="gramEnd"/>
      <w:r w:rsidRPr="005F4C95">
        <w:rPr>
          <w:rFonts w:ascii="SimSun" w:hAnsi="SimSun" w:hint="eastAsia"/>
          <w:sz w:val="21"/>
        </w:rPr>
        <w:t>。</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科摩罗代表团支持阿尔及利亚代表团代表非洲集团以及贝宁代表最不发达国家所作的发言。代表团补充说，科摩罗的社会和经济正处于发展的过渡期，标志是发生了巨大的变化和愿意发展生产型经济，如小型生产和服务企业的成长所展示的那样。纤维光学的进步也是信息和通信技术部门中新的机遇和发展可能性的源泉。可再生能源的研究以及对绿色经济、植物生物技术、渔业资源开发和社会科学的日益增长的兴趣，要求在该国的大学和研究中心引入鼓励研究和创新的计划。这进一步要求科摩罗当局的承诺和决心，给予必要的资源动员和对其发展伙伴的支持，以促进研究并服务于定期挑战自己的知识和能力，以适应竞争，具有竞争力并克服了全球危机的企业。科摩罗当局通过其国家投资促进机构，鼓励企业把自己定位于不同的有前途的经济部门，如能源的生产和管理、健康、经济作物、香草和依兰、水果和蔬菜以及生态科技，尤其是生物质。</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克罗地亚代表团欢迎WIPO为加强和扩展全球知识产权制度所做出的努力，并指出成员国之间的密切合作和相互理解是WIPO众多委员会取得进展的。克罗地亚非常欣慰地看到马拉喀什外交会议取得的成果，并强烈支持在未来的准则制定中采取类似的方法。代表团强调在通过工业品外观设计条约工作中合作的重要性，并确认克罗地亚支持在近期为此目的召开一次外交会议。在国家层面上，克罗地亚致力于维护高效和可靠的知识产权保护制度，并创建尊重知识产权的文化。克罗地亚于2013年7月1日加入了</w:t>
      </w:r>
      <w:r w:rsidR="000E1DB9" w:rsidRPr="005F4C95">
        <w:rPr>
          <w:rFonts w:ascii="SimSun" w:hAnsi="SimSun" w:hint="eastAsia"/>
          <w:sz w:val="21"/>
        </w:rPr>
        <w:t>欧盟</w:t>
      </w:r>
      <w:r w:rsidRPr="005F4C95">
        <w:rPr>
          <w:rFonts w:ascii="SimSun" w:hAnsi="SimSun" w:hint="eastAsia"/>
          <w:sz w:val="21"/>
        </w:rPr>
        <w:t>，并根据</w:t>
      </w:r>
      <w:r w:rsidR="000E1DB9" w:rsidRPr="005F4C95">
        <w:rPr>
          <w:rFonts w:ascii="SimSun" w:hAnsi="SimSun" w:hint="eastAsia"/>
          <w:sz w:val="21"/>
        </w:rPr>
        <w:t>欧盟</w:t>
      </w:r>
      <w:r w:rsidRPr="005F4C95">
        <w:rPr>
          <w:rFonts w:ascii="SimSun" w:hAnsi="SimSun" w:hint="eastAsia"/>
          <w:sz w:val="21"/>
        </w:rPr>
        <w:t>的标准调整了其国内知识产权制度，这将进一步加强和提高国内经济的竞争力。然而，与日俱增的假冒和盗版问题影响了经济，因此通过培训和教育提高公众对这一问题的认识至关重要。就此，克罗地亚对WIPO在2013年支持并合作组织了“专利合作条约次区域研讨会”以及“技术转让办公室次区域讲习班”表示感谢。代表团强调WIPO学院在提供各种培训项目方面所发挥的作用，并希望WIPO在2008年到2012年期间在克罗地亚开办的暑期学校能够恢复。为司法部门开展的国内培训计划得到了加强，克罗地亚期待着与WIPO在调解和仲裁领域开展合作。代表团欢迎采用更加协调的方法促进WIPO在发达国家的各项活动，并呼吁就发展知识产权制度中更加复杂的问题开展进一步的创新协作。代表团期待着WIPO活动取得丰富的成果，并重申对今后讨论的承诺和支持。</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捷克共和国代表团希望支持立陶宛代表欧盟及其成员国作出的发言，以及波兰代表中欧和高加索地区国家作出的发言。代表团预期在2014/15年计划和预算以及文件的通过方面会有富有成效的讨论。关于全球经济形势，捷克共和国坚持其鼓励秘书处改进财政控制机制和采取进一步成本效益措施的努力。代表团赞赏战略调整计划的积极成果并欢迎WIPO独立咨询监督委员会的新成员。它高度重视知识产权国际标准框架的发展以及增强对它的使用。马拉喀什条约是一个重要的里程碑，它将作为一种激励来加速广播组织国际保护的定稿，其反映了该领域的技术进步。代表团已准备好讨论在国际条约和成员国国内法律中已经制定的例外和限制，并指出，通过分享经验，将找到例外和限制的有效和实际应用的空间。代表团还期待对于SCCR工作的建设性讨论，其将集中于与国际版权制度相关的最紧迫的问题。代表团支持在2014年召开一次外交会议以通过外观设计法律条约，并赞赏SCT所开展的工业品外观设计工作。它还对里斯本体系发展工作组取得的进展表示欢迎并支持其计划，包括在2015年召开一次外交会议以通过修订后的里斯本协定。代表团希望SCP将很快能够通过一项兼顾各方利益的用于国际专利法协调的工作计划。WIPO全球注册系统</w:t>
      </w:r>
      <w:r w:rsidR="006E1E77" w:rsidRPr="005F4C95">
        <w:rPr>
          <w:rFonts w:ascii="SimSun" w:hAnsi="SimSun" w:hint="eastAsia"/>
          <w:sz w:val="21"/>
        </w:rPr>
        <w:t>——</w:t>
      </w:r>
      <w:r w:rsidRPr="005F4C95">
        <w:rPr>
          <w:rFonts w:ascii="SimSun" w:hAnsi="SimSun" w:hint="eastAsia"/>
          <w:sz w:val="21"/>
        </w:rPr>
        <w:t>PCT、马德里、里斯本和海牙体系</w:t>
      </w:r>
      <w:r w:rsidR="006E1E77" w:rsidRPr="005F4C95">
        <w:rPr>
          <w:rFonts w:ascii="SimSun" w:hAnsi="SimSun" w:hint="eastAsia"/>
          <w:sz w:val="21"/>
        </w:rPr>
        <w:t>——</w:t>
      </w:r>
      <w:r w:rsidRPr="005F4C95">
        <w:rPr>
          <w:rFonts w:ascii="SimSun" w:hAnsi="SimSun" w:hint="eastAsia"/>
          <w:sz w:val="21"/>
        </w:rPr>
        <w:t>的有效提供受到高度重视，并将欢迎在此领域的进展。代表团还对2014-2019年的基本建设总计划表示欢迎。关于标准委员会，代表团说应当就其组织方面和专门的程序规则尽快达成共识。代表团继续监督执法咨询委员会(ACE)的活动，并对第九届会议商定的议题表示欢迎，特别是替代性争端解决制度的实践和操作。捷克共和国支持政府间委员会任务授权的延续，尽管对于有效保护传统知识、遗传资源和民间文艺需要进一步的实质谈判。代表团注意到了CDIP的活动以落实发展议程建议的重要性，并将继续在改进效率方面支持其工作。捷克知识产权局(IPO CZ)对转型国家与发达国家司的继续支持表示赞赏。2013年4月，与WIPO合作在布拉格组织了一场颇受欢迎的关于替代性争端解决方案的国家研讨会。该研讨会极大地促进了WIPO仲裁与调解中心服务的公共意识的提升。6月，WIPO参加了第一届国际发明博览会-INVENTO 2013-其是与IPO CZ联合在布拉格组织，并为发明颁发了WIPO奖章。博览会旨在为研发机构、大学以及其他创新者和利益攸关者提供空间以展现他们的工作成果，并支持创意与创新。代表团报告了IPO CA为了提升工业产权制度保护以及公司和企业的国际竞争力的其他活动，特别是IPO CZ在2013世界知识产权日发起的“Patentuj”活动。代表团报告说，为了扩充知识产权制度的知识并提供合作以引进和改善知识产权权利教育，IPO CZ与教育、青年和体育部、捷克共和国高等教育机构委员会以及许多大学和高等教育机构进入讨论。</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丹麦代表团向会议通报说，丹麦专利商标局(DPTO)遇到了经济和财政困难。它补充说，经过定期开展成本效益分析，对WIPO多数工作组和常设委员会缺少成果表示遗憾。目前的做法无法承受，现在应当重新审议WIPO的工作方法。代表团对常设委员会的效果提出质疑，建议转向更多技术层面的特设工作委员会，因为把政治问题和专家技术问题分开，是改进会议和成果的一个重要因素，将有益于所有利益有关方。代表团对SCT的实质性宝贵工作表示了赞赏，希望不久后将得到扩展，增加一部外观设计法条约。对条约谈判进行的研究表明，这样一部条约将有益于处于所有发展水平的国家和中小企业。代表团指出，</w:t>
      </w:r>
      <w:r w:rsidR="003B3AC3" w:rsidRPr="005F4C95">
        <w:rPr>
          <w:rFonts w:ascii="SimSun" w:hAnsi="SimSun" w:hint="eastAsia"/>
          <w:sz w:val="21"/>
        </w:rPr>
        <w:t>《马拉喀什视障者条约》</w:t>
      </w:r>
      <w:r w:rsidRPr="005F4C95">
        <w:rPr>
          <w:rFonts w:ascii="SimSun" w:hAnsi="SimSun" w:hint="eastAsia"/>
          <w:sz w:val="21"/>
        </w:rPr>
        <w:t>在视障者的需求和对权利人的有效保护之间找到了很好的平衡。秘书处努力落实发展议程，帮助CDIP，为处理发展议程建议开发了具体项目，它表示欢迎。WIPO在使各国政府、国际机构和其他捐助方注意到知识产权问题方面发挥着重要作用，承认各国处于不同发展水平，需求迥异。代表团建议，为不同知识产权领域的准则制定开发一份目录，这将能让各国从中选择适合其需求的项目。丹麦多年来一直在开展国际发展项目，主要是在</w:t>
      </w:r>
      <w:r w:rsidR="000E1DB9" w:rsidRPr="005F4C95">
        <w:rPr>
          <w:rFonts w:ascii="SimSun" w:hAnsi="SimSun" w:hint="eastAsia"/>
          <w:sz w:val="21"/>
        </w:rPr>
        <w:t>欧盟</w:t>
      </w:r>
      <w:r w:rsidRPr="005F4C95">
        <w:rPr>
          <w:rFonts w:ascii="SimSun" w:hAnsi="SimSun" w:hint="eastAsia"/>
          <w:sz w:val="21"/>
        </w:rPr>
        <w:t>的邻国，但是也在中东和亚洲。这种经验很有用，丹麦计划扩大与秘书处的合作。过去五年，丹麦大大加大了对假冒和盗版的打击；已经建立了一个由11个公共机构组成的常设网络，以加强打击假冒和盗版方面的合作，几项倡议得到落实，其中包括加重对所有类型知识产权犯罪的刑事处罚。2013年7月宣布了警方和检察机关加强知识产权执法。此外，丹麦知识产权局计划成立一个新部门，与警方和检察院合作，完善对假冒和盗版案件的处理。丹麦、挪威和冰岛三方合作建立的PCT检索和审查单位北欧专利局(NPI)在2012年继续交付高质量的检索报告。五年来，NPI在及时交付检索报告方面一直是一个领先的PCT单位。2012年，NPI的成员国进行了必要的法律修正，使之可以作为瑞典申请人的PCT单位，并于2013年1月1日开始接受瑞典申请。NPI继续在WIPO有关专利的各种论坛中担任活跃会员，尤其是PCT国际单位会议和PCT工作组，希望在PCT的今后发展中继续发挥关键作用。代表团评论说，丹麦专利商标局期待着与WIPO合作，签订知识产权数据交换合作协议，以及从PATENTSCOPE向IP市场的转移——这是一个丹麦专利商标局运行的专利销售商店。</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朝鲜民主主义人民共和国代表团谈到知识产权保护与日俱增的重要性，并指出这一保护提供了增强智力创造性所需的法律和制度保障，并因此有助于社会和经济发展及人类生存。在发展科技以应对诸如气候变化、食物安全和金融及经济危机等全球挑战方面，加强知识产权制度刻不容缓。知识产权资产在全球经济衰退中的逆势增加和创新型国家的恢复能力表明，创造力和创新是战胜挑战并维持经济活力的关键。关于WIPO未来的活动，代表团认为，保护知识产权以支持科技服务于全人类需要一个适当的道德环境，并引用了为治疗艾滋病和其他疾病而开发疫苗和药物的例子，由于医药公司滥用专利权，导致获取疫苗和药物的费用极其高昂。有鉴于此，这些疫苗和药物拯救亿万人生命的希望非常渺小。这一无情的现实强调了有必要在知识产权制度的核心维护正义和道德，这样才能够确保科技为全人类服务，同时也保护科学家和研究人员的利益。代表团呼吁WIPO适当关注知识产权制度中的平衡和公正，这一点已在</w:t>
      </w:r>
      <w:r w:rsidR="009B308A" w:rsidRPr="005F4C95">
        <w:rPr>
          <w:rFonts w:ascii="SimSun" w:hAnsi="SimSun" w:hint="eastAsia"/>
          <w:sz w:val="21"/>
        </w:rPr>
        <w:t>《马拉喀什视障者条约》</w:t>
      </w:r>
      <w:r w:rsidRPr="005F4C95">
        <w:rPr>
          <w:rFonts w:ascii="SimSun" w:hAnsi="SimSun" w:hint="eastAsia"/>
          <w:sz w:val="21"/>
        </w:rPr>
        <w:t>中得到体现。该条约为最弱势的人群提供了例外。代表团赞扬了WIPO和世界卫生组织(WHO)和世贸组织一道促进的三方讨论以及WIPO Re:Search倡议。关于发展议程，代表团敦促WIPO继续援助发展中国家，并以符合当地现实的方式增强其知识产权基础设施和能力。全面落实发展议程的45项建议对于消除南北鸿沟以及引领发展中国家走向以知识为基础的发展至关重要。代表团呼吁发展议程纳入到WIPO所有活动的主流并得到充分的资金，同时还应该进行密切的审查以确保落实效率及成果的可衡量性。代表团赞扬了金正恩元帅在确定国家科技目标以发展知识经济方面所发挥的作用，并称颂朝鲜民主主义人民共和国近期在航天技术、生物工程和信息技术领域所取得的显著成果。目前，正在开展工作以巩固整个社会的知识产权创新和保护制度框架。就此，代表团强调与WIPO的合作，以便根据国际准则加强其国内知识产权制度。代表团进一步报告说，朝鲜</w:t>
      </w:r>
      <w:r w:rsidRPr="005F4C95">
        <w:rPr>
          <w:rFonts w:ascii="SimSun" w:hAnsi="SimSun" w:hint="eastAsia"/>
          <w:sz w:val="21"/>
        </w:rPr>
        <w:lastRenderedPageBreak/>
        <w:t>民主主义人民共和国已经签署了</w:t>
      </w:r>
      <w:r w:rsidR="003B3AC3" w:rsidRPr="005F4C95">
        <w:rPr>
          <w:rFonts w:ascii="SimSun" w:hAnsi="SimSun" w:hint="eastAsia"/>
          <w:sz w:val="21"/>
        </w:rPr>
        <w:t>《马拉喀什视障者条约》</w:t>
      </w:r>
      <w:r w:rsidRPr="005F4C95">
        <w:rPr>
          <w:rFonts w:ascii="SimSun" w:hAnsi="SimSun" w:hint="eastAsia"/>
          <w:sz w:val="21"/>
        </w:rPr>
        <w:t>，现在正在推进批准措施，代表团最后重申朝鲜民主主义人民共和国致力于履行其作为WIPO成员国的责任，努力创建一个公平、公正的知识产权保护全球体系。</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前南斯拉夫的马其顿共和国代表团支持立陶宛代表团代表欧盟及其成员国的发言。它欢迎</w:t>
      </w:r>
      <w:r w:rsidR="009B308A" w:rsidRPr="005F4C95">
        <w:rPr>
          <w:rFonts w:ascii="SimSun" w:hAnsi="SimSun" w:hint="eastAsia"/>
          <w:sz w:val="21"/>
        </w:rPr>
        <w:t>《马拉喀什视障者条约》</w:t>
      </w:r>
      <w:r w:rsidRPr="005F4C95">
        <w:rPr>
          <w:rFonts w:ascii="SimSun" w:hAnsi="SimSun" w:hint="eastAsia"/>
          <w:sz w:val="21"/>
        </w:rPr>
        <w:t>的通过，并相信其将促进世界各地的视力障碍者或印刷品阅读障碍者获取受版权保护的作品。代表团宣布，国家工业产权局(SOIP)将于2013年11月庆祝其成立二十周年，作为一个独立的局，其自成立以来通过前南斯拉夫马其顿共和国政府的承诺发展了一个坚实的知识产权制度。政府坚持致力于支持和跟进知识产权趋势，并已建立了稳固的基础构架以支持相关的实施机制。一组适当的政策将会而且的确必须在所有层面被支持，以使经济增长。代表团报告说，一部关于创新的新法律最近已经生效，一项创新基金已经建立，且一套清晰的有关知识产权所有权的规则，来自创新基金资助的研究成果，已经明确。这是向着实现建立一个以知识为基础的国民经济的政府目标而迈出的一大步。政府进一步期待，实施国家创新战略的勤奋努力将使得“展望2020”的目标实现，该战略在研究和创新“展望2020”欧盟框架计划的和《创新法》的基础上发展并得到扎实有效的基础架构的支持。代表团强调了一些WIPO和SOIP在信息技术领域的联合活动，其旨在确保在知识产权商务和执法方面的效率、透明度和法律确定性。WIPO知识产权自动化系统(IPAS)已经在2003年第一次被引入欧洲，自那年起，对该系统的兴趣在欧洲就一直增长。前南斯拉夫马其顿共和国继续从WIPO的信息技术工具中受益，目前正处于关于利用WIPO电子文件管理系统(EDMS)的重大项目实施的最后阶段。代表团感谢WIPO，鼓励本组织继续开发工具和系统以支持工作流程及其管理，并感谢经济转型国家和发达国家(TDC)部门的优秀团队的援助。</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冈比亚代表团支持阿尔及利亚代表团代表非洲集团的发言以及贝宁代表团代表最不发达国家所作的发言。它祝贺WIPO成功通过了</w:t>
      </w:r>
      <w:r w:rsidR="009B308A" w:rsidRPr="005F4C95">
        <w:rPr>
          <w:rFonts w:ascii="SimSun" w:hAnsi="SimSun" w:hint="eastAsia"/>
          <w:sz w:val="21"/>
        </w:rPr>
        <w:t>《马拉喀什视障者条约》</w:t>
      </w:r>
      <w:r w:rsidRPr="005F4C95">
        <w:rPr>
          <w:rFonts w:ascii="SimSun" w:hAnsi="SimSun" w:hint="eastAsia"/>
          <w:sz w:val="21"/>
        </w:rPr>
        <w:t>。缔结该条约证明了WIPO致力于发展兼顾各方利益且具人情味的全球知识产权制度。通过秉承同样的承诺，代表团希望能够在关于遗传资源、传统知识和传统文化表现形式的谈判中实现有意义的进展，这一条约早该缔结了。谈到冈比亚为维护知识产权文化所做出的努力时，代表团强调了将使冈比亚得以加入不断壮大的马德里体系所经历的若干程序。此外，冈比亚和WIPO一道为利益攸关方组织了马德里体系研讨会，预计议会将于2014年第一季度批准《马德里议定书》。冈比亚正在和秘书处密切合作，以确保其商标法符合马德里体系的法律制度。冈比亚从工业产权自动化系统项目中受益匪浅，这一系统正在得到使用并为用户查询提供便利。代表团承认发展知识产权制度的关键是要有大量的知识产权从业人员，并强调有必要把知识产权法研究纳入到大学的课程表。就此，代表团赞赏WIPO与非洲地区工业产权组织(ARIPO)合作资助冈比亚年轻毕业生参加知识产权法硕士专业的学习。最后代表团感谢WIPO帮助冈比亚起草知识产权政策和战略，并指出，尽管在WIPO委任的需求评估任务中的版权部分有一定的延迟，整个过程正按设定的目标推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几内亚比绍代表团对阿尔及利亚代表非洲集团的发言和贝宁代表最不发达国家集团的发言表示完全支持。代表团希望借此机会感谢WIPO总干事和本组织努力进一步促进WIPO和葡萄牙语国家之间的合作。为了提高几内亚比绍对知识产权的运用，WIPO必须继续提高地方当局对知识产权在国家发展中的重要性和附加值的认识。这种提高认识活动可以在WIPO和几内亚比绍之间已经存在的双边合作范围内进行。代表团还感谢总干事和WIPO提供援助，进行一项有关推广可能成为地理标志候选人的产品的研究，尽管这项研究由于几内亚比绍目前的政治形势尚未完成。几内亚比绍在实施国家知识产权制度方面已取得了重要进展，其主要重点是工业产权，原因是过去两年注册申请量的增长，这明确反映</w:t>
      </w:r>
      <w:r w:rsidRPr="005F4C95">
        <w:rPr>
          <w:rFonts w:ascii="SimSun" w:hAnsi="SimSun" w:hint="eastAsia"/>
          <w:sz w:val="21"/>
        </w:rPr>
        <w:lastRenderedPageBreak/>
        <w:t>了WIPO为在全球促进知识产权制度的发展而实行的措施。为了促进和鼓励运用知识产权，几内亚比绍代表团通过负责工业产权的部委，正在着手建立国家知识产权协调与发展委员会(CNCDPI)。CNCDPI的主要目的一方面是协调国家知识产权政策，另一方面是促进国内企业对新技术的获取，使它们能够更有效地在日常运用知识产权制度。WIPO正在与几内亚比绍密切合作，使这个项目成为现实。几内亚比绍代表团表示，希望看到巴西和葡萄牙两国在能力建设、技术援助等方面的切实支持——这两个国家在这方面已经积累了一定程度的经验。这种努力明显需要WIPO的支持。代表团建议，WIPO应当在日程上列入举行一次工业品外观设计外交会议。该问题对发展中国家非常重要，对最不发达国家也至为关键，代表团认为该项活动的时机已经成熟。</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赤道几内亚代表团说，在非洲知识产权组织(OAPI)的宝贵支持下，该国在知识产权发展领域做出了努力，以打开与科技研究理事会(CICTE)的合作，以动员社会各阶层的发展利益有关方。在不久的将来，将开始建立一个全国信息与文献中心，作为面向发展的科学研究与创新参考中心。在以信息与通信技术广泛运用为特征的知识经济中，代表团强调WIPO加强其知识产权中心现代化计划的重要性和必要性。这方面的目标是改善对信息技术设备的使用、保存相关知识以及促进历史传统知识。在此方面，代表团宣布赤道几内亚赞赏WIPO努力在其计划与活动中纳入促进发展、获取知识、技术援助和技术转让等方面。代表团再次表示对总干事的支持，希望他加大对发展中国家的支持，重新建立有利于WIPO在非洲开展积极合作的机制，通过这种合作将能在非洲其他地区设立新的协调点。代表团说，它希望再次祝贺总干事的管理，使WIPO成为南南合作和南北合作的理想框架。赤道几内亚与其他国家一道，承诺促进创新及新技术转让和科学活动，作为它们目前加速发展的驱动力。因此，这些国家应当以一种平衡和持续的方式利用多种合作的可能性，支持对这些国家有益的种种倡议。本着这种考虑，赤道几内亚非常愿意接收一个WIPO次区域中心，以注入一种新的机制。这样的进展保证本组织在一个包含数个西班牙语和葡萄牙语国家的地区有代表处，并保证其活动的可持续性。赤道几内亚祝贺</w:t>
      </w:r>
      <w:r w:rsidR="003B3AC3" w:rsidRPr="005F4C95">
        <w:rPr>
          <w:rFonts w:ascii="SimSun" w:hAnsi="SimSun" w:hint="eastAsia"/>
          <w:sz w:val="21"/>
        </w:rPr>
        <w:t>《马拉喀什视障者条约》</w:t>
      </w:r>
      <w:r w:rsidRPr="005F4C95">
        <w:rPr>
          <w:rFonts w:ascii="SimSun" w:hAnsi="SimSun" w:hint="eastAsia"/>
          <w:sz w:val="21"/>
        </w:rPr>
        <w:t>的通过和成员国表现出的建设性精神。这部条约使得可以在传统知识领域制定和起草标准。代表团了解创造与想象力在全球化世界中占据的地位，因此支持举行一次工业品外观设计外交会议。代表团同样重申该国决心为共同思索的论坛作出积极贡献，以便创造出适当条件，催生想法，营造对所有国家有利的切实成果。</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冰岛代表团通过冰岛申请人的数量和在冰岛的马德里注册量的双双增长，确认了注册制度协定在冰岛日益增长的重要性，并援引了近几年对马德里体系增加的兴趣。2013年的增长很显著，并且马德里注册相当于所有商标注册申请的65%。申请的增加和电子处理注册的能力决定了冰岛专利局升级其申请系统和知识产权权利注册，以便首先改进对申请人和商标持有人的服务，以及稍后对所有冰岛专利局客户的服务。《专利合作条约》对于该制度的用户非常重要，并且虽然由于经济危机，申请人的数量略有减少，但是随着国家经济逐步复苏，冰岛对申请量将上升保持乐观。代表团补充说，海牙体系运行良好，同时由于中国加入该协定的日内瓦文本而将变得更加有用，冰岛支持外观设计手续的外交会议以使得该体系更加高效。代表团报告了在2012年成立一个工作组来探究引入地理标志保护的立法，其已导致了一部目前正在被利益攸关者审评的法案草案。对于冰岛专利局，知识产权权利意识和以执法为重点是持续关注，代表团注意到，WIPO提供的关于知识产权权利的书面材料对教导各年龄段学生和工业部门至关重要。冰岛专利局每年庆祝世界知识产权日，并在2013年通过很多人参加的、为期一天的活动聚焦于未来一代，其特色是杰出的发言人提供了对未来知识产权权利作用的看法。最后，代表团告知会议该政府启动了书面国家知识产权战略的准备，并且WIPO提供的信息，例如发展国家知识产权战略的方法和工具，已经为此重要任务提供了重要指导。</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lastRenderedPageBreak/>
        <w:t>牙买加代表团回顾，牙买加很早就认识到知识产权在国家发展中的重要作用，因为创造力和创新在以知识为基础的现代经济中就是增长的驱动力。牙买加将其知识产权工作看作其国家发展计划的支柱，也认识到其在推进全球知识产权议程中的责任份额，因此采取了一系列切实可行的措施，以进一步加强其国家知识产权制度及其与全球知识产权制度的连接。代表团报告说，即将对1999年《著作权法》进行的修订将在版权管理方面产生重要变化，并将确认此前未确认的权利，同时考虑WIPO条约的要求，并提供牙买加知识产权局的服务的扩展。即将在2013年提交国会的修订包括考虑到的这些条款：将版权作品由例如牙买加盲人协会等指定实体改编为视力障碍者的无障碍格式，正如牙买加签署</w:t>
      </w:r>
      <w:r w:rsidR="003B3AC3" w:rsidRPr="005F4C95">
        <w:rPr>
          <w:rFonts w:ascii="SimSun" w:hAnsi="SimSun" w:hint="eastAsia"/>
          <w:sz w:val="21"/>
        </w:rPr>
        <w:t>《马拉喀什视障者条约》</w:t>
      </w:r>
      <w:r w:rsidRPr="005F4C95">
        <w:rPr>
          <w:rFonts w:ascii="SimSun" w:hAnsi="SimSun" w:hint="eastAsia"/>
          <w:sz w:val="21"/>
        </w:rPr>
        <w:t>前预见的；承认来自表演者、录音制品制作者和广播公司的创造性贡献的精神和经济权利，以符合牙买加签署《北京条约》的义务；建立版权自愿登记管理系统，一个完全数字化的系统，能够接收任何大小的文件及向客户发放确认证书。代表团宣布，在商标方面，牙买加仍然确信需要提高国名的与知识产权相关的保护，并支持成员国为促进和保护那里累积的价值的努力。牙买加继续与SCT合作探求保护国名防止作为商标注册和使用的方式，秘书处最近的研究(SCT/29/5)显示，虽然已有通过几种替代手段对国名的保护，但目前国际保护只限于特定情况，因此是不足的。这项研究已经证实，国名是任何国家品牌营销计划的必不可少的元素，也是一个国家最强的关联，但牙买加认为该项研究在评估关于这些计划的软弱的国名保护的真正和/或政治影响上还远远不够。代表团认为，国名能够通过国家法律和程序被充分保护，并能够通过一项联合大会建议被促进，正如在共同重视的有关其他商标方面已经做的那样。在SCT</w:t>
      </w:r>
      <w:r w:rsidR="006E1E77" w:rsidRPr="005F4C95">
        <w:rPr>
          <w:rFonts w:ascii="SimSun" w:hAnsi="SimSun" w:hint="eastAsia"/>
          <w:sz w:val="21"/>
        </w:rPr>
        <w:t>第二十九届会议</w:t>
      </w:r>
      <w:r w:rsidRPr="005F4C95">
        <w:rPr>
          <w:rFonts w:ascii="SimSun" w:hAnsi="SimSun" w:hint="eastAsia"/>
          <w:sz w:val="21"/>
        </w:rPr>
        <w:t>上，秘书处已同意牙买加关于使用该研究来更新原参考文件(SCT/25/4)的要求，以在下次会议前向成员国分发，代表团解释说，牙买加正在详细审查该研究的过程中，将为SCT下一届会议提出更新的建议。当牙买加政府于2012年宣布它将加入《马德里议定书》时，它已决定在签署之前修订其《商标法和规则》，并为此成立了一个由不同政府部门代表组成的《马德里议定书》工作组，以加快这一进程。谈到政府间委员会时，代表团指出牙买加积极参与其会议，并对取得的实质性进展表示欢迎，同时呼吁迄今为止的工作尽快结束，以及由大会提出建议以继续该进程。牙买加希望继</w:t>
      </w:r>
      <w:r w:rsidR="003B3AC3" w:rsidRPr="005F4C95">
        <w:rPr>
          <w:rFonts w:ascii="SimSun" w:hAnsi="SimSun" w:hint="eastAsia"/>
          <w:sz w:val="21"/>
        </w:rPr>
        <w:t>《马拉喀什视障者条约》</w:t>
      </w:r>
      <w:r w:rsidRPr="005F4C95">
        <w:rPr>
          <w:rFonts w:ascii="SimSun" w:hAnsi="SimSun" w:hint="eastAsia"/>
          <w:sz w:val="21"/>
        </w:rPr>
        <w:t>的成功后，遗传资源和传统文化表现形式外交会议也可以召开。最后，代表团重申牙买加关于对知识产权的有效促进和保护以及关于在WIPO各政府间机构的积极工作的承诺。牙买加还希望将其对WIPO延及它的发展支持的衷心感谢记录在案。</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马达加斯加代表团称赞WIPO取得的积极成果，活动的不断多元化和发展，并感谢国际局在这方面所做的重要贡献。其对该国和本组织继续开展的富有成果的合作表示满意，欢迎WIPO非洲地区局及其最不发达国家司的努力。过去的一年中，马达加斯加受益于WIPO针对两个国家知识产权主管机关的数个人力和机构能力建设活动，马达加斯加工业产权局(OMAPI)和马达加斯加版权局(OMDA)。这些活动包括：正在进行的部署工业产权自动化系统(IPAS)的努力；支付马达加斯加代表团参加WIPO举办的会议或研讨会的费用；技术与创新支持中心的正式启动。此类活动的例子包括：5月份拍摄的两个商标宣传片，作为实施《商标国际注册马德里协定有关议定书》提高意识项目的一部分；指定OMAPI、OMDA和安塔那那利佛高等理工学院作为WIPO作品的托存图书馆；7月在有经济潜力的两个城市举办了两个商标国际注册马德里体系国家研讨会(由</w:t>
      </w:r>
      <w:r w:rsidR="000F2F47">
        <w:rPr>
          <w:rFonts w:ascii="SimSun" w:hAnsi="SimSun" w:hint="eastAsia"/>
          <w:sz w:val="21"/>
        </w:rPr>
        <w:t>WIPO</w:t>
      </w:r>
      <w:r w:rsidRPr="005F4C95">
        <w:rPr>
          <w:rFonts w:ascii="SimSun" w:hAnsi="SimSun" w:hint="eastAsia"/>
          <w:sz w:val="21"/>
        </w:rPr>
        <w:t>马德里注册局信息和推广司的两名专家领导)，意在提高对该体系的认可和使用；8月在马达加斯加举办了</w:t>
      </w:r>
      <w:r w:rsidR="00185717" w:rsidRPr="005F4C95">
        <w:rPr>
          <w:rFonts w:ascii="SimSun" w:hAnsi="SimSun" w:hint="eastAsia"/>
          <w:sz w:val="21"/>
        </w:rPr>
        <w:t>技术与创新支持中心</w:t>
      </w:r>
      <w:r w:rsidRPr="005F4C95">
        <w:rPr>
          <w:rFonts w:ascii="SimSun" w:hAnsi="SimSun" w:hint="eastAsia"/>
          <w:sz w:val="21"/>
        </w:rPr>
        <w:t>网络开发的全国规划会议，几名高级官员和所有的潜在用户出席了会议。同期，两名WIPO官员开展了与编制马达加斯加创新和知识产权政策和战略的勘察和咨询任务，WIPO为此也指定了一名国家顾问和一名国际顾问。商标方面，OMAPI从7月份已开始接收电子申请；尽管遇到了重大困难，其设法满足了偏远地区用户，本组织在此方面提供了宝贵的支持。此外，代表团欢迎2013年6月</w:t>
      </w:r>
      <w:r w:rsidR="009B308A" w:rsidRPr="005F4C95">
        <w:rPr>
          <w:rFonts w:ascii="SimSun" w:hAnsi="SimSun" w:hint="eastAsia"/>
          <w:sz w:val="21"/>
        </w:rPr>
        <w:t>《马拉喀什视障者条约》</w:t>
      </w:r>
      <w:r w:rsidRPr="005F4C95">
        <w:rPr>
          <w:rFonts w:ascii="SimSun" w:hAnsi="SimSun" w:hint="eastAsia"/>
          <w:sz w:val="21"/>
        </w:rPr>
        <w:t>的通过。该文书，</w:t>
      </w:r>
      <w:r w:rsidRPr="005F4C95">
        <w:rPr>
          <w:rFonts w:ascii="SimSun" w:hAnsi="SimSun" w:hint="eastAsia"/>
          <w:sz w:val="21"/>
        </w:rPr>
        <w:lastRenderedPageBreak/>
        <w:t>马达加斯加拟尽早签署，直奔人道主义问题的核心，代表团热切希望，这将惠及该国约170,000名视力障碍者，他们中只有少数人能接受教育和工作。此外，该国几年来一直在准备一个修改和现代化其知识产权立法以与国际标准和做法相符的项目，特别是世贸组织的《</w:t>
      </w:r>
      <w:r w:rsidR="00817B14">
        <w:rPr>
          <w:rFonts w:ascii="SimSun" w:hAnsi="SimSun" w:hint="eastAsia"/>
          <w:sz w:val="21"/>
        </w:rPr>
        <w:t>TRIPS</w:t>
      </w:r>
      <w:r w:rsidRPr="005F4C95">
        <w:rPr>
          <w:rFonts w:ascii="SimSun" w:hAnsi="SimSun" w:hint="eastAsia"/>
          <w:sz w:val="21"/>
        </w:rPr>
        <w:t>协定》。鉴于地区产品的性质和质量，其计划在新的立法中纳入地理标志的规定，为此要寻求WIPO的援助。马达加斯加也在考虑加入工业品外观设计国际注册海牙体系。其请求在掌握该系统方面的援助，并在这个问题上对召开外交会议表示支持。代表团欢迎遗传资源、传统知识和传统文化表现形式的保护标准的发展方面所取得的进展，并鼓励成员国召开外交会议通过这一领域的一项国际文书。代表团还以极大的兴趣跟踪在非洲设立驻外办事处的讨论，并呼吁成员国支持这些努力，以便在本次大会期间作出决定。最后，其完全支持贝宁代表团代表最不发达国家集团以及阿尔及利亚代表团代表非洲集团所作的发言。</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毛里塔尼亚代表团支持阿尔及利亚代表非洲集团和贝宁代表最不发达国家集团的发言。代表团说，该国最近实行了保护文学和艺术财产的法律，于2012年7月12日颁布。该法管理所有版权相关领域，确保保护作品和作者的权利、精神权利及其行使、经济权利、相关权、公有领域的作品、构成传统文化一部分的作品等。此外，毛里塔尼亚目前正在起草旨在管理版权及相关部门运作的基础案文，该部门负责毛里塔尼亚权利的集体管理。还在进行中的工作有：关于私人复制、版税和收费的案文草案；组织版权及相关权国家信息和宣传研讨会；以及实施面向该部门的能力建设。</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黑山代表团表达了其对于批准为盲人、视障者、或其他印刷品阅读障碍者获取已出版作品提供便利的马拉喀什条约的赞赏。黑山认为，在马拉喀什缔结为视障人士和印刷品阅读障碍人士获取已出版作品提供便利的条约的外交会议的成果将使得能够通过无障碍格式交换作品，同时确保尊重版权和创意。2012年11月，黑山经历了对第7章-知识产权法的欧盟双边审查。黑山代表团介绍了黑山的知识产权立法及其与欧洲和全球标准的协调，以及行政检查和法院的执法工作。欧盟的报告不含有对进一步措施的建议而且黑山期待在近期开启知识产权权利的谈判。黑山知识产权局(IPOM)与欧洲专利局(EPO)之间2012-2013年双边合作计划将延长至下一两年期，并且涉及通过研讨会和在职培训的能力建设、专利信息系统的现代化和对专利立法的支持。2012和2013年，WIPO向IPOM提供了对美国专利商标局(USPTO)进行学习访问的技术支持。IPOM代表参加拉下列活动和委员会：在马拉喀什缔结为视障人士和印刷品阅读障碍人士获取已出版作品提供便利的条约的外交会议；WIPO</w:t>
      </w:r>
      <w:r w:rsidR="00D02641" w:rsidRPr="005F4C95">
        <w:rPr>
          <w:rFonts w:ascii="SimSun" w:hAnsi="SimSun" w:hint="eastAsia"/>
          <w:sz w:val="21"/>
        </w:rPr>
        <w:t xml:space="preserve"> </w:t>
      </w:r>
      <w:r w:rsidRPr="005F4C95">
        <w:rPr>
          <w:rFonts w:ascii="SimSun" w:hAnsi="SimSun" w:hint="eastAsia"/>
          <w:sz w:val="21"/>
        </w:rPr>
        <w:t>SCP；保护广播组织的闭会期间会议；以及政府间委员会。黑山政府和IPOM对WIPO提供的技术支持表示赞赏。WIPO与黑山之间的合作涉及IPOM对地区间研讨会和会议的参与。IPOM期待通过联合活动扩大与中欧和波罗的海国家(CEBS)的合作，以让IPOM和其他黑山执法机构受益并有助于根据黑山与欧洲共同体之间的稳定与结盟协定(SAA)加入欧盟的进程。</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纳米比亚代表团支持阿尔及利亚代表非洲集团所作的发言以及巴西代表发展议程集团所作的发言。知识产权和企业注册制度只有让其服务的对象了解并使用才能够促进经济的发展，要保持其相关性，这一制度必须根据不断变化的环境进行审查并调整。用户和管理者需要有机会提升其知识和技能。因此有必要进行能力建设。建立一个能促进商业和工业活动的知识产权制度是纳米比亚的优先事项。在信息技术、电子信息传播和电子交易等领域的新发展促使纳米比亚制定了一项关于信息、通信和技术的法律，以通过纳米比亚各大专院校的科技中心增强创新。2012年通过的《知识产权法》和《</w:t>
      </w:r>
      <w:r w:rsidR="00817B14">
        <w:rPr>
          <w:rFonts w:ascii="SimSun" w:hAnsi="SimSun" w:hint="eastAsia"/>
          <w:sz w:val="21"/>
        </w:rPr>
        <w:t>TRIPS</w:t>
      </w:r>
      <w:r w:rsidRPr="005F4C95">
        <w:rPr>
          <w:rFonts w:ascii="SimSun" w:hAnsi="SimSun" w:hint="eastAsia"/>
          <w:sz w:val="21"/>
        </w:rPr>
        <w:t>协定》保持一致。纳米比亚正在发展由一个独立自治的机构管理、促进和注册企业权利及知识产权的法律框架。博茨瓦纳代表非洲地区工业产权组织(ARIPO)的成员国以工作文件的方式向政府间委员会提交了《斯瓦科普蒙德议定书》。纳米比亚呼吁在2014年召开外交会议，以通过一项关于保护遗传资源、传统知识和民间文艺的具有法律约束力的文书。非洲的经济增长率比全球水平要高，同时</w:t>
      </w:r>
      <w:r w:rsidRPr="005F4C95">
        <w:rPr>
          <w:rFonts w:ascii="SimSun" w:hAnsi="SimSun" w:hint="eastAsia"/>
          <w:sz w:val="21"/>
        </w:rPr>
        <w:lastRenderedPageBreak/>
        <w:t>也拥有非常多的知识产权相关资源，但是没有WIPO的地区办事处。代表团呼吁设立此类办事处，并向WIPO在办公自动化和能力建设举措方面给予的技术援助表示感谢。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尼日尔代表团对总干事的报告表示欢迎，该报告让尼日尔了解了本组织的财务状况以及若干领域的最新进展，其中包括准则制定领域。代表团还对总干事发起的涉及工作文化和道德守则、审计与监督的改革表示称赞。这些改革让WIPO能够继续正常发展，尽管国际金融危机仍在持续。若干种保护的注册申请在稳步增长，一些文书的地域覆盖面也在不断扩展，这些工作都很好地说明了这一点。代表团高兴地注意到，准则制定领域取得了重大进展，尤其是在北京和马拉喀什召开了外交会议。代表团对加快谈判以召集一次关于工业品外观设计的外交会议表示欢迎。不过，虽然在准则制定领域取得了一些进展，但是代表团对政府间委员会的谈判工作出现了相当大的延误尤为表示遗憾，因为政府间委员会的工作在十余年前便已开始。在此方面，各成员国为加速谈判，推进谈判工作，让外交会议尽快召开而展现出强烈的意愿和承诺会比以往任何时候更为重要。此外，代表团支持总干事对国家知识产权战略中的技术援助和能力建设采用一种综合作法。代表团尤其支持加强技术与创新支持中心之间知识共享的行动倡议。关于合作，尼日尔已经与WIPO合作启动了若干项目，同时也在寻求帮助，以成功地完成这些项目。尼日尔尤其寻求起草知识产权发展计划和让技术与创新支持中心投入运作方面的帮助。在此方面，代表团尽管已经认识到了项目设备援助暂停的原因，但是还是要求总干事审查最不达国家的特定案例，以便让其能够收到发展技术与创新支持中心所需的设备。最后，代表团对有关代表团代表非洲集团和最不发达国家的发言表示支持，尤其对按照预算在非洲开设两个对外联络处表示支持。代表团对针对整个非洲推出并落实的发展合作活动，尤其是针对尼日尔的发展合作活动表示欢迎，同时也希望这些活动和行动倡议得到进一步发展和加强，以帮助最不发达国家更好地应对所面临的多重挑战。</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挪威代表团强调了提高成员国监测WIPO经济的能力的重要性。挪威欢迎</w:t>
      </w:r>
      <w:r w:rsidR="009B308A" w:rsidRPr="005F4C95">
        <w:rPr>
          <w:rFonts w:ascii="SimSun" w:hAnsi="SimSun" w:hint="eastAsia"/>
          <w:sz w:val="21"/>
        </w:rPr>
        <w:t>《马拉喀什视障者条约》</w:t>
      </w:r>
      <w:r w:rsidRPr="005F4C95">
        <w:rPr>
          <w:rFonts w:ascii="SimSun" w:hAnsi="SimSun" w:hint="eastAsia"/>
          <w:sz w:val="21"/>
        </w:rPr>
        <w:t>的通过。SCCR的工作取得了进展，其应继续平衡对权利和例外及限制的专注。对广播者的权利的专注应该予以保留。对图书馆和教育中的例外和限制的讨论涉及许多复杂的主题。政府间委员会会议2013年产生的三个文本是进展中的工作，在召开外交会议之前还需要更加针对性的工作。挪威支持土著人小组会议和秘鲁举行会议的建议，如果资金能够保证的话，以在成员国和来自土著和当地社区的观察员之间在这些文本事宜上交换意见。关于WIPO发展议程，代表团期待着继续</w:t>
      </w:r>
      <w:r w:rsidR="000B78CD" w:rsidRPr="005F4C95">
        <w:rPr>
          <w:rFonts w:ascii="SimSun" w:hAnsi="SimSun" w:hint="eastAsia"/>
          <w:sz w:val="21"/>
        </w:rPr>
        <w:t>CDIP</w:t>
      </w:r>
      <w:r w:rsidRPr="005F4C95">
        <w:rPr>
          <w:rFonts w:ascii="SimSun" w:hAnsi="SimSun" w:hint="eastAsia"/>
          <w:sz w:val="21"/>
        </w:rPr>
        <w:t>的工作和其他项目。重要的是要向前发展，实施已经同意的兼顾各方利益的</w:t>
      </w:r>
      <w:r w:rsidR="00DB0076" w:rsidRPr="005F4C95">
        <w:rPr>
          <w:rFonts w:ascii="SimSun" w:hAnsi="SimSun" w:hint="eastAsia"/>
          <w:sz w:val="21"/>
        </w:rPr>
        <w:t>SCP</w:t>
      </w:r>
      <w:r w:rsidRPr="005F4C95">
        <w:rPr>
          <w:rFonts w:ascii="SimSun" w:hAnsi="SimSun" w:hint="eastAsia"/>
          <w:sz w:val="21"/>
        </w:rPr>
        <w:t>工作计划。与其他WIPO委员会和国际组织的重复工作应该避免。代表团赞扬SCT迈向《外观设计法条约》所取得的进展。草案条款与技术援助和能力建设的建议是外交会议的坚实基础，其欢迎俄罗斯联邦打算主办会议的声明。代表团赞扬国际局提供PCT、马德里和海牙体系下的服务，同时专注于运转顺利、简化和节约成本。这些体系下的工作组改善了法规、指南和实务。IT标准和技术基础设施对在WIPO标准委员会框架下的WIPO专家讨论仍然是重要的问题。挪威通过了一项新法案，规范工业产权局和上诉委员会。该法将工业产权局和上诉委员会的分离写入法典，并强调这两个机构与政府的独立性。该法进一步在行政重新评价案件中引入了成本索赔的权利。加强知识产权执法的立法修订已被采纳。著作权法的修订包括互联网上打击非法的文件共享和其他侵犯版权行为的均衡措施，同时考虑到了利益冲突、隐私、法律保护和言论自由。挪威还通过了加强工业产权执法的立法修订，增加了赔偿和刑事制裁，引入了原属和分销网络的信息权，使权利人可以要求补偿和赔偿，侵权人是故意侵权或者有重大疏忽的话补偿和赔偿将翻倍。损害赔偿的规定扩展到对地理标志的侵权和违反有关产品外观、商业秘密和技术援助规定的侵权。侵权行为的刑事制裁已提高到最高三年监禁，而不是以前的3个月。禁令的规定得到澄清，法院可以责令侵权人告知公众侵权决定。挪威准备在执法咨询委员会分享其经验。许多挪威企业，尤其是中小</w:t>
      </w:r>
      <w:r w:rsidRPr="005F4C95">
        <w:rPr>
          <w:rFonts w:ascii="SimSun" w:hAnsi="SimSun" w:hint="eastAsia"/>
          <w:sz w:val="21"/>
        </w:rPr>
        <w:lastRenderedPageBreak/>
        <w:t>企业，由于意识不够或缺乏培训，对知识产权的利用不够充分。最新的知识产权政策白皮书的核心政策领域是：提高意识和能力；增加针对中小企业的信息服务；开展挪威工业产权局的活动；</w:t>
      </w:r>
      <w:r w:rsidR="008965DD">
        <w:rPr>
          <w:rFonts w:ascii="SimSun" w:hAnsi="SimSun" w:hint="eastAsia"/>
          <w:sz w:val="21"/>
        </w:rPr>
        <w:t>以及</w:t>
      </w:r>
      <w:r w:rsidRPr="005F4C95">
        <w:rPr>
          <w:rFonts w:ascii="SimSun" w:hAnsi="SimSun" w:hint="eastAsia"/>
          <w:sz w:val="21"/>
        </w:rPr>
        <w:t>更新立法。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卢旺达代表团支持阿尔及利亚代表团代表非洲集团以及贝宁代表团代表最不发达国家作出的发言。代表团代表卢旺达政府向肯尼亚政府和人民致以真诚和衷心的慰问。卢旺达以最强烈的措辞谴责最近在肯尼亚发生的令人发指的行为，并向肯尼亚政府和肯尼亚人民保证其声援和支持。代表团意识到，知识产权在其国家经济的增长和发展中以及在达成2020愿景(卢旺达的总体发展战略)的目标中发挥着至关重要的作用。鉴此，卢旺达政府出台了一些政策和计划措施以确保为了发展而保护知识产权并使用知识产权制度。信息和意识活动已经在大学，商业界和研究机构开展，以便拓宽和加深知识产权的理解并确保所有利益攸关者认识到知识产权、投资和发展之间的关联。此外，在WIPO的支持与合作下，卢旺达政府成立了一个</w:t>
      </w:r>
      <w:r w:rsidR="00185717">
        <w:rPr>
          <w:rFonts w:ascii="SimSun" w:hAnsi="SimSun" w:hint="eastAsia"/>
          <w:sz w:val="21"/>
        </w:rPr>
        <w:t>技术与创新支持中心</w:t>
      </w:r>
      <w:r w:rsidRPr="005F4C95">
        <w:rPr>
          <w:rFonts w:ascii="SimSun" w:hAnsi="SimSun" w:hint="eastAsia"/>
          <w:sz w:val="21"/>
        </w:rPr>
        <w:t>，并建立了卢旺达作家协会(RSAU)。代表团补充说，卢旺达已经批准了各种协议，包括《商标国际注册马德里协定有关议定书》和《专利合作条约》，目前两个都已生效。其他成就包括发展一项知识产权政策和落实工业产权自动化系统(IPAS)。代表团说，卢旺达政府对缔结了为视障人士和印刷作品阅读障碍人士获取已出版作品提供便利的条约的外交会议的成功召开表示欢迎，其将使世界上31,400万盲人和视障人士受益。最后，代表团重申，卢旺达承诺确保知识产权继续在发展中发挥至关重要的作用并期待为成员国大会的审议作出贡献。</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斯威士兰对2013年间收到的援助表示感谢，尤其是为落实工业产权自动化系统(IPAS)提供便利方面的援助。斯威士兰审查了其已经过时的知识产权立法，并将优先考虑在议会下届会议上递交知识产权法案。代表团对阿尔及利亚代表团代表非洲集团的发言表示赞同，并对政府间委员会将会根据其延长的任务授权在制定一部具有约束力的国际文书方面取得积极进展表示乐观。这部新的</w:t>
      </w:r>
      <w:r w:rsidR="009B308A" w:rsidRPr="005F4C95">
        <w:rPr>
          <w:rFonts w:ascii="SimSun" w:hAnsi="SimSun" w:hint="eastAsia"/>
          <w:sz w:val="21"/>
        </w:rPr>
        <w:t>《马拉喀什视障者条约》</w:t>
      </w:r>
      <w:r w:rsidRPr="005F4C95">
        <w:rPr>
          <w:rFonts w:ascii="SimSun" w:hAnsi="SimSun" w:hint="eastAsia"/>
          <w:sz w:val="21"/>
        </w:rPr>
        <w:t>将让盲人获得盲文和大字本等格式的已出版作品，并鼓励缔约方加速把涉及版权持有人的权利限制与例外的规定纳入国家立法的工作进程，以解决盲人的书荒问题。代表团承诺，将支持WIPO的各项行动倡议，确保知识产权惠及权利持有人和用户，并促进斯威士兰经济发展。</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瑞典代表团支持比利时代表团代表B集团所作的发言和</w:t>
      </w:r>
      <w:r w:rsidR="000E1DB9" w:rsidRPr="005F4C95">
        <w:rPr>
          <w:rFonts w:ascii="SimSun" w:hAnsi="SimSun" w:hint="eastAsia"/>
          <w:sz w:val="21"/>
        </w:rPr>
        <w:t>欧盟</w:t>
      </w:r>
      <w:r w:rsidRPr="005F4C95">
        <w:rPr>
          <w:rFonts w:ascii="SimSun" w:hAnsi="SimSun" w:hint="eastAsia"/>
          <w:sz w:val="21"/>
        </w:rPr>
        <w:t>及其成员国代表团所作的发言。代表团希望强调其支持WIPO履行使命，即通过平衡有效的国际知识产权制度，在所有国家促进创新和创造力以实现经济、社会和文化发展。为了履行这一使命，WIPO需要高效完成所有任务。瑞典继续欢迎并支持能带来主动、透明和稳健的机制以及能在一段时期后使本组织更加高效的措施。代表团称赞WIPO总干事及其团队最终确定了战略调整计划。WIPO已经取得了巨大成就，但前面依然还有挑战。提高服务效率，并满足其顾客在知识产权国际保护上的需求，对WIPO非常重要。在此方面，WIPO应提供并发展知识产权方面的国际法律框架和所需的基础设施，以实现以最佳方式利用知识产权推动经济发展。代表团特别强调在马拉喀什举行的关于缔结一项为视力障碍者和印刷品阅读障碍者获取已发表的作品提供便利的条约的外交会议所获得的圆满成果。代表团认识到协调和简化外观设计注册的手续和程序所具有的重要性和额外价值，而且认为，SCT的辛勤工作使得在外交会议进行最终讨论的时机已经成熟。关于SCCR，代表团希望感谢秘书处在推进议程议题上的持续努力，并希望重申其有建设性地参与委员会未来审议的承诺。谈到CDIP及政府间委员会，代表团希望强调这些委员会工作的重要性，并强调将继续致力于有建设性地持续参与政府间委员会的工作，并期待建立起务实的关于未来工作的任务授权。代表团重申其谅解是，政府间委员会将要形成的任何一项或多项国际文书应是不具法律约束力、灵活且清晰的。瑞典致力于推进专利法的国际协调工作，并赞赏和欢迎就SCP工作计划达成的一致意见。代表团强调PCT体系的重要性以及对PCT工作组宝贵工作的承诺。代表团希望热烈赞赏国</w:t>
      </w:r>
      <w:r w:rsidRPr="005F4C95">
        <w:rPr>
          <w:rFonts w:ascii="SimSun" w:hAnsi="SimSun" w:hint="eastAsia"/>
          <w:sz w:val="21"/>
        </w:rPr>
        <w:lastRenderedPageBreak/>
        <w:t>际局与瑞典专利与注册局(PRV)间的合作，在瑞典国际发展合作局(S</w:t>
      </w:r>
      <w:r w:rsidR="005A4EE4" w:rsidRPr="005F4C95">
        <w:rPr>
          <w:rFonts w:ascii="SimSun" w:hAnsi="SimSun" w:hint="eastAsia"/>
          <w:sz w:val="21"/>
        </w:rPr>
        <w:t>IDA</w:t>
      </w:r>
      <w:r w:rsidRPr="005F4C95">
        <w:rPr>
          <w:rFonts w:ascii="SimSun" w:hAnsi="SimSun" w:hint="eastAsia"/>
          <w:sz w:val="21"/>
        </w:rPr>
        <w:t>)的资助下，双方在2013年合作组织了三项有关知识产权不同方面的培训计划。</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阿拉伯叙利亚共和国代表团对主席、WIPO总干事和WIPO所有工作人员支持阿拉伯叙利亚共和国的知识产权发展表示感谢。这种支持有助于国家知识产权法律和行政基础设施实现现代化。阿拉伯叙利亚共和国颁发了2007年第8号法令，商品、工业品外观设计、地理标志和反不正当竞争法；2012年第18号法令，专利(也包括实用新型)法；以及2013年第62号法令，版权及相关权法。代表团还提到，该国正在与WIPO合作制定一项国家知识产权战略，目的是加强创造力和创新对促进国家整体发展的作用。此外，一项国家知识产权传播计划也正在落实、改进之中，其中包括提高学校和大学对知识产权和加强创造力的重要性的认识。这项计划也重点关注了中小型企业和企业利益攸关者的需求，并以阿拉伯文提供了WIPO相关信息和出版物。这些出版物和材料已以CD形式广泛发放给了所有相关部门，同时也推广了WIPO提供的免费信息服务，即专利服务、专利信息全球数据库和公共宣传计划。叙利亚商业和工业产权保护局(DPCIP)已经取得了若干成就，其中包括更新了网站，以电子方式每月发布知识产权公报，更新知识产权发展信息和关于在叙利亚注册的商标、专利和工业品外观设计的数据。代表团期望签署一项关于在叙利亚成立一个国家知识产权学院的WIPO备忘录。当地基础设施已为此目的落实到位，以尽快启动这一项目，让学员受益。该国对WIPO支持在叙利亚成立技术与创新支持中心(TICS)也非常重视。最后，代表团对WIPO秘书处制定、实施符合发展中国家发展需求的计划予以了赞扬。代表团也对秘书处筹备、召开这些会议，以及WIPO阿拉伯局的合作表示了感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也门代表团描述了所面临的各种挑战，并希望向总干事和WIPO阿拉伯局表示感谢，因为他们的合作使得一份谅解备忘录得以在2012年5月签署，而且双方组织了颇有帮助且颇为需要的培训讲习班和技术研讨班。代表团宣布正在开展工作，为在2013-2014年举行版权、相关权和民间文艺方面的全国意识普及和教育活动。这次开创性的活动将会提升公众对版权和相关权保护重要性的意识，以及对盗版侵犯知识和创造权所产生负面影响的认识。活动的目标人群将包括年轻人、大专院校学生、作者、相关权权利人、媒体、执法人员和法律专家。代表团期望从WIPO获得技术援助，以确保成功举办这次推广知识产权文化的活动。也门所取得的稳步进展可以从该国知识产权立法、加入《巴黎公约》和《伯尔尼公约》以及正在加入世贸组织这些方面体现出来。关于此，代表团指出，</w:t>
      </w:r>
      <w:r w:rsidR="00817B14">
        <w:rPr>
          <w:rFonts w:ascii="SimSun" w:hAnsi="SimSun" w:hint="eastAsia"/>
          <w:sz w:val="21"/>
        </w:rPr>
        <w:t>世贸组织</w:t>
      </w:r>
      <w:r w:rsidRPr="005F4C95">
        <w:rPr>
          <w:rFonts w:ascii="SimSun" w:hAnsi="SimSun" w:hint="eastAsia"/>
          <w:sz w:val="21"/>
        </w:rPr>
        <w:t>也门入世工作队最后一次会议将于2013年9月23日举行，正与也门革命51周年纪念日在同一天。代表团还希望对马拉喀什条约的成功缔结表示赞赏。最后，代表团赞赏主席为主持会议获取积极成果所付出的努力。</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巴勒斯坦代表团赞同代表亚洲集团所作的发言。当提到巴勒斯坦国因占领而面临的困难时，代表团希望强调巴勒斯坦这些年来开展的工作，其通过宣传活动和制定新的工业产权法律在全社会加强和发展工业产权。作为正在开展的工作的一部分，代表团提到编制一部新的版权及相关权法，以及与WIPO的谅解备忘录下知识产权局及其章程的现代化。代表团还希望感谢WIPO提供援助，并期待对巴勒斯坦国的进一步支持，特别是对国内专利注册方面。</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国际影像联合会(IVF)的代表指出，IVF代表电影和音像部门各领域的公司和个人。此外它的一些成员是专门为数字媒体和/或数字网络，包括互联网，出版音像内容的实体。该代表欢迎</w:t>
      </w:r>
      <w:r w:rsidR="009B308A" w:rsidRPr="005F4C95">
        <w:rPr>
          <w:rFonts w:ascii="SimSun" w:hAnsi="SimSun" w:hint="eastAsia"/>
          <w:sz w:val="21"/>
        </w:rPr>
        <w:t>《马拉喀什视障者条约》</w:t>
      </w:r>
      <w:r w:rsidRPr="005F4C95">
        <w:rPr>
          <w:rFonts w:ascii="SimSun" w:hAnsi="SimSun" w:hint="eastAsia"/>
          <w:sz w:val="21"/>
        </w:rPr>
        <w:t>的成功缔结。马拉喀什条约再次确认了国际版权框架，特别是确认了三步测试法作为平衡权利和例外的国际准则。音像生产商和出版商支持对马拉喀什条约的广泛批准和认真执行，以确保该条约能够实现其预期目标，并在建立适当的法律框架使跨境交换特别格式的作品成为现实的同时，促进出版商与被授权实体之间的自愿合作。关于SCCR日程上其他限制与例外的进一步工作，该代表不</w:t>
      </w:r>
      <w:r w:rsidRPr="005F4C95">
        <w:rPr>
          <w:rFonts w:ascii="SimSun" w:hAnsi="SimSun" w:hint="eastAsia"/>
          <w:sz w:val="21"/>
        </w:rPr>
        <w:lastRenderedPageBreak/>
        <w:t>确信制定额外的约束性准则是适当的解决方案。但是，发展中国家关于根据全球在线环境调整其版权法的合法要求应该得到整体的讨论。适当的获取是一个合法的关切，但是同时也必须进行版权保护。该代表认为，现有的国际版权框架，特别是WCT，为平衡限制与例外和相应的专有权提供了所有必要的工具和灵活性。如果缔结保护广播组织的条约工作进一步推进的话，该代表支持开展关于信号盗播问题的条约相关工作，这将有效保护广播组织的权利，而不侵犯版权所有人的权利。提供这一支持的前提是，对国际版权框架不会产生负面的影响。该代表承认政府间委员会所取得的进展，包括在保护传统文化表现形式方面的进展，并认为对原则、目标和问题的共同理解是必要的，这样才能够找到可能的解决方案。尽管该代表认为应该早就取得圆满成果，但他仍然促请成员国不要匆忙制定解决方案，而没有充分地评估在现实中的影响。该代表欢迎延长政府间委员会任期的提议，以便有更多的时间来审议各种选项及影响。</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印度工商会联合会(FICCI)的代表完全赞同印度代表团的发言。FICCI与</w:t>
      </w:r>
      <w:r w:rsidR="000F2F47">
        <w:rPr>
          <w:rFonts w:ascii="SimSun" w:hAnsi="SimSun" w:hint="eastAsia"/>
          <w:sz w:val="21"/>
        </w:rPr>
        <w:t>WIPO</w:t>
      </w:r>
      <w:r w:rsidRPr="005F4C95">
        <w:rPr>
          <w:rFonts w:ascii="SimSun" w:hAnsi="SimSun" w:hint="eastAsia"/>
          <w:sz w:val="21"/>
        </w:rPr>
        <w:t>、印度政府和用户团体已经发展了长期和互利的合作伙伴关系，以期在印度制定一个有效的、平衡的、对企业友好的知识产权制度并加强对知识产权的战略性利用以创造和商业化知识产权资产。FICCI重视其与WIPO的合作伙伴关系，并希望在未来加强和扩大合作。虽然FICCI对WIPO所有的计划都有兴趣，其代表希望强调五个具体领域来推进WIPO/FICCI在未来的合作。首先，在国家、企业和机构层面的知识产权的战略发展、管理和运用被认为是对利用知识产权的全部潜力促进经济发展和竞争力至关重要的。FICCI在政策和战略发展领域与政府和其他利益相关者，特别是工业界和商业界，非常密切地工作。FICCI一直与WIPO合作举办专注于知识产权政策和运营事务的各种项目。最近，FICCI与WIPO和政府合作，举办了一系列有关《商标国际注册马德里议定书》实施的巡回研讨会。FICCI时刻准备在政策和战略制定等领域的进一步合作，以及与WIPO提供的全球保护体系和全球服务方面，以便利用知识产权的全部潜力促进国家和企业发展。其次，促进创新、创造力和创业精神是FICCI政策和计划中的重要组成部分，旨在增强知识产权资产的产生、保护和商业化。在该领域的许多举措中，FICCI提出了一个建立知识产权交换平台促进知识产权资产的商业化和技术转移的建议。第三，FICCI希望与WIPO在能力建设和技术援助领域加强合作，特别是企业部门，包括微型、小型和中型企业(MSME)。FICCI已经运行了一个帮助中心，向微小中型企业提供知识产权意识和知识产权培育方面的咨询和援助，并打算在WIPO的帮助下加强与微小中型企业相关的活动。第四，也正在开展涉及人力资源开发，企业、学术界、研发机构和知识产权专业人员的知识产权教学和培训等重要领域的工作。FICCI已经运行了一个知识产权教育中心，与政府和私营部门机构建立了重要的联系，旨在培养知识产权素养和技能。最近与美国乔治华盛顿大学的协作将可以提供专利法的在线课程。FICCI想在知识产权教学和培训领域探寻与WIPO学院的合作。最后但同样重要的是，FICCI曾非常积极地与政府、司法机关、执法机关和企业界积极合作，使知识产权执法更加有效。除了旨在打击假冒和盗版的一些项目，FICCI正在编写知识产权的业务报告和反盗版措施和软件的报告。代表团补充说，FICCI也想寻求WIPO在尊重知识产权和提高知识产权执法的重要性的认识方面的建议和协助的可能性。作为印度历史最悠久，规模最庞大的代表工商业的协会，FICCI愿意并准备加强其与WIPO在知识产权所有相关和互利领域的合作伙伴关系。</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知识生态国际组织(KEI)的代表同意，SCCR可能要审查落实</w:t>
      </w:r>
      <w:r w:rsidR="009B308A" w:rsidRPr="005F4C95">
        <w:rPr>
          <w:rFonts w:ascii="SimSun" w:hAnsi="SimSun" w:hint="eastAsia"/>
          <w:sz w:val="21"/>
        </w:rPr>
        <w:t>《马拉喀什视障者条约》</w:t>
      </w:r>
      <w:r w:rsidRPr="005F4C95">
        <w:rPr>
          <w:rFonts w:ascii="SimSun" w:hAnsi="SimSun" w:hint="eastAsia"/>
          <w:sz w:val="21"/>
        </w:rPr>
        <w:t>有关的技术援助，以便确保各国得到易于理解的战略信息。</w:t>
      </w:r>
      <w:r w:rsidR="003B3AC3" w:rsidRPr="005F4C95">
        <w:rPr>
          <w:rFonts w:ascii="SimSun" w:hAnsi="SimSun" w:hint="eastAsia"/>
          <w:sz w:val="21"/>
        </w:rPr>
        <w:t>《马拉喀什视障者条约》</w:t>
      </w:r>
      <w:r w:rsidRPr="005F4C95">
        <w:rPr>
          <w:rFonts w:ascii="SimSun" w:hAnsi="SimSun" w:hint="eastAsia"/>
          <w:sz w:val="21"/>
        </w:rPr>
        <w:t>引发了关于三步测试法的辩论，该代表希望这一辩论能够继续，并更深入地讨论三步测试法奏效及不奏效的议题，以及如何根据社会和发展目标对其进行评估。WIPO的挑战之一是制定现实和周全的战略，支持在用户权利和版权领域制定准则，包括与为终端用户服务的机构(如学校和图书馆)相关的例外。WIPO已被要求满足为广播组织提供新的法律保护这一尚未顾及的要求。该代表希望，在所有情况下，WIPO能够找出要求其解</w:t>
      </w:r>
      <w:r w:rsidRPr="005F4C95">
        <w:rPr>
          <w:rFonts w:ascii="SimSun" w:hAnsi="SimSun" w:hint="eastAsia"/>
          <w:sz w:val="21"/>
        </w:rPr>
        <w:lastRenderedPageBreak/>
        <w:t>决的问题，并且如有必要的话，将准则制定与这些问题联系起来，以促进公众利益并扩大对知识的合法获取。就医药创新而言，该代表指出，WIPO Re:Search是促进各自愿许可协定以及为研究人员和产品开发人员牵线搭桥的一项计划，该代表想知道成员国在监督和审查这一计划的项目和活动时发挥什么作用。该代表还关心获取新疗法和诊断工具的问题，包括癌症的治疗和诊断工具。WIPO最近聘用了这一领域的一位专家，他发表的观点是生活在发展中国家的人民不需要获取受专利保护的癌症治疗药物。该代表觉得，这是极其无知的，持有这种观点的人在为各国提供专利和卫生方面的咨询意见令人不安。根据世界卫生组织(WHO)的统计数据，2008年全世界有760万人死于癌症，其中大约70%的癌症死亡人数发生在中低收入国家，相当于发展中国家每年有500多万人死于癌症。该代表指出，印度试图扩大渠道以获取受专利保护的癌症治疗药物，这一努力受到了攻击，该代表评论道，对于那些致力于在癌症以及其他致死疾病方面设立医药隔离制度的人来说，历史不会给出好的评价。最后，该代表也请WIPO关注WHO的讨论，话题是研发(R&amp;D)成本与产品价格的脱钩问题。该代表认为，除非研发成本与成功投资的回报和产品价格脱钩，否则无法想象能够按照2001年《</w:t>
      </w:r>
      <w:r w:rsidR="00817B14">
        <w:rPr>
          <w:rFonts w:ascii="SimSun" w:hAnsi="SimSun" w:hint="eastAsia"/>
          <w:sz w:val="21"/>
        </w:rPr>
        <w:t>TRIPS</w:t>
      </w:r>
      <w:r w:rsidRPr="005F4C95">
        <w:rPr>
          <w:rFonts w:ascii="SimSun" w:hAnsi="SimSun" w:hint="eastAsia"/>
          <w:sz w:val="21"/>
        </w:rPr>
        <w:t>协</w:t>
      </w:r>
      <w:r w:rsidR="00817B14">
        <w:rPr>
          <w:rFonts w:ascii="SimSun" w:hAnsi="SimSun" w:hint="eastAsia"/>
          <w:sz w:val="21"/>
        </w:rPr>
        <w:t>定</w:t>
      </w:r>
      <w:r w:rsidRPr="005F4C95">
        <w:rPr>
          <w:rFonts w:ascii="SimSun" w:hAnsi="SimSun" w:hint="eastAsia"/>
          <w:sz w:val="21"/>
        </w:rPr>
        <w:t>及公共卫生多哈宣言》中所提的要求实现药物的普遍获取。</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第三世界网络(TWN)代表希望传达TWN关于2013年WIPO论坛组织方式的严重关切。WIPO是一个政府间组织，并且根据WIPO公约第8(3)(ii)条，协调委员会负责准备成员国大会的议程。为了适应一个尚未由WIPO成员国正式批准的论坛的举行，而打乱了成员国大会的进程，这个事实是一个值得关注的问题。目前举行这样的活动将成员国大会从会员国驱动的过程转换到多方利益攸关者论坛。暂停成员国大会的工作而且论坛会议加重成员国大会的负担，这似乎是不恰当的。第二，代表强烈敦促秘书处根据发展议程原则开展技术援助活动。鉴此，代表呼吁会员国落实Deere/Roca报告的建议，并采取措施以确保有关落实技术援助计划方面的问责制和透明度。</w:t>
      </w:r>
    </w:p>
    <w:p w:rsidR="002466F8" w:rsidRPr="005F4C95" w:rsidRDefault="002466F8" w:rsidP="00E91863">
      <w:pPr>
        <w:numPr>
          <w:ilvl w:val="0"/>
          <w:numId w:val="37"/>
        </w:numPr>
        <w:tabs>
          <w:tab w:val="clear" w:pos="600"/>
        </w:tabs>
        <w:spacing w:afterLines="50" w:after="120" w:line="340" w:lineRule="atLeast"/>
        <w:jc w:val="both"/>
        <w:textAlignment w:val="bottom"/>
        <w:rPr>
          <w:rFonts w:ascii="SimSun" w:hAnsi="SimSun"/>
          <w:sz w:val="21"/>
        </w:rPr>
      </w:pPr>
      <w:r w:rsidRPr="005F4C95">
        <w:rPr>
          <w:rFonts w:ascii="SimSun" w:hAnsi="SimSun" w:hint="eastAsia"/>
          <w:sz w:val="21"/>
        </w:rPr>
        <w:t>非洲地区知识产权组织(ARIPO)的代表强调了ARIPO及其成员国在WIPO的合作和支持下开展的活动的重要性，并赞扬了这两个组织之间的工作关系。代表完全支持阿尔及利亚代表团代表非洲集团所作的发言。注意到ARIPO正在走向全面落实版权及相关权任务，该代表祝贺WIPO关于《北京条约》和</w:t>
      </w:r>
      <w:r w:rsidR="003B3AC3" w:rsidRPr="005F4C95">
        <w:rPr>
          <w:rFonts w:ascii="SimSun" w:hAnsi="SimSun" w:hint="eastAsia"/>
          <w:sz w:val="21"/>
        </w:rPr>
        <w:t>《马拉喀什视障者条约》</w:t>
      </w:r>
      <w:r w:rsidRPr="005F4C95">
        <w:rPr>
          <w:rFonts w:ascii="SimSun" w:hAnsi="SimSun" w:hint="eastAsia"/>
          <w:sz w:val="21"/>
        </w:rPr>
        <w:t>的缔结，并认为这两个文书将允许利益相关者为社会和经济发展而从知识产权中获得极大收益。WIPO支持ARIPO、其成员国和潜在成员国通过知识产权自动化系统(IPAS)项目来提高管理和对知识产权的管理，项目建成之后将继续开发IPAS和ARIPO软件之间的接口，“POLite”，它将在大韩民国政府KOICA-WIPO-ZIPO-ARIPO项目的支持下进行升级。WIPO全球基础设施司已经为该项目提供了技术和资金支持，其将于2013年10月7日正式推出，届时韩国</w:t>
      </w:r>
      <w:r w:rsidR="000B78CD" w:rsidRPr="005F4C95">
        <w:rPr>
          <w:rFonts w:ascii="SimSun" w:hAnsi="SimSun" w:hint="eastAsia"/>
          <w:sz w:val="21"/>
        </w:rPr>
        <w:t>特许厅</w:t>
      </w:r>
      <w:r w:rsidRPr="005F4C95">
        <w:rPr>
          <w:rFonts w:ascii="SimSun" w:hAnsi="SimSun" w:hint="eastAsia"/>
          <w:sz w:val="21"/>
        </w:rPr>
        <w:t>(KIPO)副</w:t>
      </w:r>
      <w:r w:rsidR="000B78CD" w:rsidRPr="005F4C95">
        <w:rPr>
          <w:rFonts w:ascii="SimSun" w:hAnsi="SimSun" w:hint="eastAsia"/>
          <w:sz w:val="21"/>
        </w:rPr>
        <w:t>厅</w:t>
      </w:r>
      <w:r w:rsidRPr="005F4C95">
        <w:rPr>
          <w:rFonts w:ascii="SimSun" w:hAnsi="SimSun" w:hint="eastAsia"/>
          <w:sz w:val="21"/>
        </w:rPr>
        <w:t>长和KOICA及WIPO的技术专家将在哈拉雷会面。项目建成后，将看到所有处理知识产权的程序都是自动化的，包括在ARIPO和ZIPO办公室在线提交。代表重申专利信息在ARIPO成员国和ARIPO的科技和经济发展中的重要性，与WIPO合作，确保成员国的技术需求通过免费的、先进的搜索工具得到满足。此外，在与ARIPO的合作下，WIPO继续在非洲地区举办研习班，以提高对知识产权促进经济发展的重要性的认识。在2月的达累斯萨拉姆部长级创新大会上，WIPO曾强烈支持通过</w:t>
      </w:r>
      <w:r w:rsidR="00185717">
        <w:rPr>
          <w:rFonts w:ascii="SimSun" w:hAnsi="SimSun" w:hint="eastAsia"/>
          <w:sz w:val="21"/>
        </w:rPr>
        <w:t>技术与创新支持中心</w:t>
      </w:r>
      <w:r w:rsidRPr="005F4C95">
        <w:rPr>
          <w:rFonts w:ascii="SimSun" w:hAnsi="SimSun" w:hint="eastAsia"/>
          <w:sz w:val="21"/>
        </w:rPr>
        <w:t>及发展与创新研究之资料获取(ARDI)计划</w:t>
      </w:r>
      <w:proofErr w:type="gramStart"/>
      <w:r w:rsidRPr="005F4C95">
        <w:rPr>
          <w:rFonts w:ascii="SimSun" w:hAnsi="SimSun" w:hint="eastAsia"/>
          <w:sz w:val="21"/>
        </w:rPr>
        <w:t>向研究</w:t>
      </w:r>
      <w:proofErr w:type="gramEnd"/>
      <w:r w:rsidRPr="005F4C95">
        <w:rPr>
          <w:rFonts w:ascii="SimSun" w:hAnsi="SimSun" w:hint="eastAsia"/>
          <w:sz w:val="21"/>
        </w:rPr>
        <w:t>人员、高等院校、中小企业和广大公众提供专利信息。WIPO知识产权发展议程(CDIP)下的项目也为ARIPO成员国和全球知识产权的发展做出了贡献。由WIPO管理的其他项目，如知识金字塔、数字查询服务(DAS)、集中查询检索和审查(CASE)、获取专业化专利信息(ASPI)、国际专利审查合作(ICE)以及PATENTSCOPE继续在非洲和全球阐明知识产权，ARIPO赞同其持续的实用性。为配合WIPO在该地区人力资源开发方面的努力，ARIPO学院通过提供针对所有有关知识产权事项的本地培训来加强其能力建设行动。在与WIPO学院和非洲大学的合作下，ARIPO继续发展针对培训知识产权培训员的硕士学位培训计划，目前已是第六年，2014年将有约169</w:t>
      </w:r>
      <w:r w:rsidRPr="005F4C95">
        <w:rPr>
          <w:rFonts w:ascii="SimSun" w:hAnsi="SimSun" w:hint="eastAsia"/>
          <w:sz w:val="21"/>
        </w:rPr>
        <w:lastRenderedPageBreak/>
        <w:t>名学生获知识产权硕士学位毕业。该代表赞扬WIPO在政府间委员会所取得的进展，并期待早日通过为资产持有人利益的传统知识和民间文学艺术具有法律约束力的文书，并补充说，WIPO在支持ARIPO及其成员国制定关于地理标志的地区文书的同时，也加入了与ARIPO的联合任务组，以改进《班珠尔协定》及其同马德里体系的联系。该代表报告说，ARIPO 2011—2015年的五年战略计划对该组织要求的重点和方向是服务其成员国和将活动按重点排列以使其更有效，这些被严格遵循。WIPO将与日本政府合作于2013年11月在坎帕拉乌干达为ARIPO成员国的知识产权局局长举行基于成果的管理研讨会，这将为知识产权局和秘书处的管理带来新投入。总之，该代表热烈感谢WIPO和其他伙伴在双边协议中的支持，以发展非洲和整个世界的知识产权。</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接纳观察员</w:t>
      </w:r>
    </w:p>
    <w:p w:rsidR="00930FF9" w:rsidRPr="00930FF9" w:rsidRDefault="00930FF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30FF9">
        <w:rPr>
          <w:rFonts w:ascii="SimSun" w:hAnsi="SimSun" w:cs="Times New Roman" w:hint="eastAsia"/>
          <w:sz w:val="21"/>
          <w:szCs w:val="21"/>
        </w:rPr>
        <w:t>讨论依据</w:t>
      </w:r>
      <w:r w:rsidRPr="005F4C95">
        <w:rPr>
          <w:rFonts w:ascii="SimSun" w:hAnsi="SimSun" w:hint="eastAsia"/>
          <w:sz w:val="21"/>
        </w:rPr>
        <w:t>文件</w:t>
      </w:r>
      <w:r w:rsidRPr="00930FF9">
        <w:rPr>
          <w:rFonts w:ascii="SimSun" w:hAnsi="SimSun" w:cs="Times New Roman" w:hint="eastAsia"/>
          <w:sz w:val="21"/>
          <w:szCs w:val="21"/>
        </w:rPr>
        <w:t>A/5</w:t>
      </w:r>
      <w:r>
        <w:rPr>
          <w:rFonts w:ascii="SimSun" w:hAnsi="SimSun" w:cs="Times New Roman" w:hint="eastAsia"/>
          <w:sz w:val="21"/>
          <w:szCs w:val="21"/>
        </w:rPr>
        <w:t>1</w:t>
      </w:r>
      <w:r w:rsidRPr="00930FF9">
        <w:rPr>
          <w:rFonts w:ascii="SimSun" w:hAnsi="SimSun" w:cs="Times New Roman" w:hint="eastAsia"/>
          <w:sz w:val="21"/>
          <w:szCs w:val="21"/>
        </w:rPr>
        <w:t>/2</w:t>
      </w:r>
      <w:r>
        <w:rPr>
          <w:rFonts w:ascii="SimSun" w:hAnsi="SimSun" w:cs="Times New Roman" w:hint="eastAsia"/>
          <w:sz w:val="21"/>
          <w:szCs w:val="21"/>
        </w:rPr>
        <w:t xml:space="preserve"> Rev.</w:t>
      </w:r>
      <w:r w:rsidRPr="00930FF9">
        <w:rPr>
          <w:rFonts w:ascii="SimSun" w:hAnsi="SimSun" w:cs="Times New Roman" w:hint="eastAsia"/>
          <w:sz w:val="21"/>
          <w:szCs w:val="21"/>
        </w:rPr>
        <w:t>进行。</w:t>
      </w:r>
    </w:p>
    <w:p w:rsidR="00DF0624" w:rsidRPr="00DF0624" w:rsidRDefault="00930FF9"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法律顾问介绍</w:t>
      </w:r>
      <w:r w:rsidR="00DF0624" w:rsidRPr="00DF0624">
        <w:rPr>
          <w:rFonts w:ascii="SimSun" w:hAnsi="SimSun" w:cs="Times New Roman" w:hint="eastAsia"/>
          <w:sz w:val="21"/>
          <w:szCs w:val="21"/>
        </w:rPr>
        <w:t>该议程项目，请成员国注意关于接纳观察员的文件A/51/2 Rev.。他说，秘书处在政府间组织类别有三个观察员</w:t>
      </w:r>
      <w:r w:rsidR="00677F80">
        <w:rPr>
          <w:rFonts w:ascii="SimSun" w:hAnsi="SimSun" w:cs="Times New Roman" w:hint="eastAsia"/>
          <w:sz w:val="21"/>
          <w:szCs w:val="21"/>
        </w:rPr>
        <w:t>申请人</w:t>
      </w:r>
      <w:r w:rsidR="00DF0624" w:rsidRPr="00DF0624">
        <w:rPr>
          <w:rFonts w:ascii="SimSun" w:hAnsi="SimSun" w:cs="Times New Roman" w:hint="eastAsia"/>
          <w:sz w:val="21"/>
          <w:szCs w:val="21"/>
        </w:rPr>
        <w:t>，如该文件第4段所列，即：Clarin Eric、西非经济和货币联盟(WAEMU)及拉丁美洲和加勒比区域图书推广中心(CERLALC)。</w:t>
      </w:r>
    </w:p>
    <w:p w:rsid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他说，秘书处还收到了文件第9段中所列的</w:t>
      </w:r>
      <w:r w:rsidR="00D20DC8" w:rsidRPr="00DF0624">
        <w:rPr>
          <w:rFonts w:ascii="SimSun" w:hAnsi="SimSun" w:cs="Times New Roman" w:hint="eastAsia"/>
          <w:sz w:val="21"/>
          <w:szCs w:val="21"/>
        </w:rPr>
        <w:t>七份</w:t>
      </w:r>
      <w:r w:rsidRPr="00DF0624">
        <w:rPr>
          <w:rFonts w:ascii="SimSun" w:hAnsi="SimSun" w:cs="Times New Roman" w:hint="eastAsia"/>
          <w:sz w:val="21"/>
          <w:szCs w:val="21"/>
        </w:rPr>
        <w:t>国际非政府组织观察员地位申请，这些组织是：</w:t>
      </w:r>
      <w:r w:rsidR="00E45453">
        <w:rPr>
          <w:rFonts w:ascii="SimSun" w:hAnsi="SimSun" w:cs="Times New Roman" w:hint="eastAsia"/>
          <w:sz w:val="21"/>
          <w:szCs w:val="21"/>
        </w:rPr>
        <w:t>(i)</w:t>
      </w:r>
      <w:r w:rsidRPr="00DF0624">
        <w:rPr>
          <w:rFonts w:ascii="SimSun" w:hAnsi="SimSun" w:cs="Times New Roman" w:hint="eastAsia"/>
          <w:sz w:val="21"/>
          <w:szCs w:val="21"/>
        </w:rPr>
        <w:t>国际知识产权发展协会(ADALPI)；</w:t>
      </w:r>
      <w:r w:rsidR="00E45453">
        <w:rPr>
          <w:rFonts w:ascii="SimSun" w:hAnsi="SimSun" w:cs="Times New Roman" w:hint="eastAsia"/>
          <w:sz w:val="21"/>
          <w:szCs w:val="21"/>
        </w:rPr>
        <w:t>(ii)</w:t>
      </w:r>
      <w:r w:rsidRPr="00DF0624">
        <w:rPr>
          <w:rFonts w:ascii="SimSun" w:hAnsi="SimSun" w:cs="Times New Roman" w:hint="eastAsia"/>
          <w:sz w:val="21"/>
          <w:szCs w:val="21"/>
        </w:rPr>
        <w:t>保健研究促进发展理事会(COHRED)；</w:t>
      </w:r>
      <w:r w:rsidR="00E45453">
        <w:rPr>
          <w:rFonts w:ascii="SimSun" w:hAnsi="SimSun" w:cs="Times New Roman" w:hint="eastAsia"/>
          <w:sz w:val="21"/>
          <w:szCs w:val="21"/>
        </w:rPr>
        <w:t>(iii)</w:t>
      </w:r>
      <w:r w:rsidRPr="00DF0624">
        <w:rPr>
          <w:rFonts w:ascii="SimSun" w:hAnsi="SimSun" w:cs="Times New Roman" w:hint="eastAsia"/>
          <w:sz w:val="21"/>
          <w:szCs w:val="21"/>
        </w:rPr>
        <w:t>被忽视疾病药物研发倡议(DNDi)；</w:t>
      </w:r>
      <w:r w:rsidR="00E45453">
        <w:rPr>
          <w:rFonts w:ascii="SimSun" w:hAnsi="SimSun" w:cs="Times New Roman" w:hint="eastAsia"/>
          <w:sz w:val="21"/>
          <w:szCs w:val="21"/>
        </w:rPr>
        <w:t>(iv)</w:t>
      </w:r>
      <w:r w:rsidRPr="00DF0624">
        <w:rPr>
          <w:rFonts w:ascii="SimSun" w:hAnsi="SimSun" w:cs="Times New Roman" w:hint="eastAsia"/>
          <w:sz w:val="21"/>
          <w:szCs w:val="21"/>
        </w:rPr>
        <w:t>国际阿育吠陀基金会(IAF)；</w:t>
      </w:r>
      <w:r w:rsidR="00E45453">
        <w:rPr>
          <w:rFonts w:ascii="SimSun" w:hAnsi="SimSun" w:cs="Times New Roman" w:hint="eastAsia"/>
          <w:sz w:val="21"/>
          <w:szCs w:val="21"/>
        </w:rPr>
        <w:t>(v)</w:t>
      </w:r>
      <w:r w:rsidRPr="00DF0624">
        <w:rPr>
          <w:rFonts w:ascii="SimSun" w:hAnsi="SimSun" w:cs="Times New Roman" w:hint="eastAsia"/>
          <w:sz w:val="21"/>
          <w:szCs w:val="21"/>
        </w:rPr>
        <w:t>国际人权和反腐败协会(IHRAS)；</w:t>
      </w:r>
      <w:r w:rsidR="00E45453">
        <w:rPr>
          <w:rFonts w:ascii="SimSun" w:hAnsi="SimSun" w:cs="Times New Roman" w:hint="eastAsia"/>
          <w:sz w:val="21"/>
          <w:szCs w:val="21"/>
        </w:rPr>
        <w:t>(vi)</w:t>
      </w:r>
      <w:r w:rsidRPr="00DF0624">
        <w:rPr>
          <w:rFonts w:ascii="SimSun" w:hAnsi="SimSun" w:cs="Times New Roman" w:hint="eastAsia"/>
          <w:sz w:val="21"/>
          <w:szCs w:val="21"/>
        </w:rPr>
        <w:t>国际知识产权管理学会(I</w:t>
      </w:r>
      <w:r w:rsidRPr="00DF0624">
        <w:rPr>
          <w:rFonts w:ascii="SimSun" w:hAnsi="SimSun" w:cs="Times New Roman" w:hint="eastAsia"/>
          <w:sz w:val="21"/>
          <w:szCs w:val="21"/>
          <w:vertAlign w:val="superscript"/>
        </w:rPr>
        <w:t>3</w:t>
      </w:r>
      <w:r w:rsidRPr="00DF0624">
        <w:rPr>
          <w:rFonts w:ascii="SimSun" w:hAnsi="SimSun" w:cs="Times New Roman" w:hint="eastAsia"/>
          <w:sz w:val="21"/>
          <w:szCs w:val="21"/>
        </w:rPr>
        <w:t>PM)；以及</w:t>
      </w:r>
      <w:r w:rsidR="00E45453">
        <w:rPr>
          <w:rFonts w:ascii="SimSun" w:hAnsi="SimSun" w:cs="Times New Roman" w:hint="eastAsia"/>
          <w:sz w:val="21"/>
          <w:szCs w:val="21"/>
        </w:rPr>
        <w:t>(vii)</w:t>
      </w:r>
      <w:r w:rsidRPr="00DF0624">
        <w:rPr>
          <w:rFonts w:ascii="SimSun" w:hAnsi="SimSun" w:cs="Times New Roman" w:hint="eastAsia"/>
          <w:sz w:val="21"/>
          <w:szCs w:val="21"/>
        </w:rPr>
        <w:t>海盗党国际(PPI)。他回顾说，海盗党国际上年已提出观察员地位申请，但如工作文件脚注1所述，成员国当时未完成非正式磋商。因此，决定被推迟作出，海盗党国际的要求被重新提</w:t>
      </w:r>
      <w:r w:rsidR="00677F80">
        <w:rPr>
          <w:rFonts w:ascii="SimSun" w:hAnsi="SimSun" w:cs="Times New Roman" w:hint="eastAsia"/>
          <w:sz w:val="21"/>
          <w:szCs w:val="21"/>
        </w:rPr>
        <w:t>请</w:t>
      </w:r>
      <w:r w:rsidRPr="00DF0624">
        <w:rPr>
          <w:rFonts w:ascii="SimSun" w:hAnsi="SimSun" w:cs="Times New Roman" w:hint="eastAsia"/>
          <w:sz w:val="21"/>
          <w:szCs w:val="21"/>
        </w:rPr>
        <w:t>成员国注意，供审议。</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第三类也是最后一类观察员地位</w:t>
      </w:r>
      <w:r w:rsidR="00677F80">
        <w:rPr>
          <w:rFonts w:ascii="SimSun" w:hAnsi="SimSun" w:cs="Times New Roman" w:hint="eastAsia"/>
          <w:sz w:val="21"/>
          <w:szCs w:val="21"/>
        </w:rPr>
        <w:t>申请人</w:t>
      </w:r>
      <w:r w:rsidRPr="00DF0624">
        <w:rPr>
          <w:rFonts w:ascii="SimSun" w:hAnsi="SimSun" w:cs="Times New Roman" w:hint="eastAsia"/>
          <w:sz w:val="21"/>
          <w:szCs w:val="21"/>
        </w:rPr>
        <w:t>是国家非政府组织，列</w:t>
      </w:r>
      <w:r>
        <w:rPr>
          <w:rFonts w:ascii="SimSun" w:hAnsi="SimSun" w:cs="Times New Roman" w:hint="eastAsia"/>
          <w:sz w:val="21"/>
          <w:szCs w:val="21"/>
        </w:rPr>
        <w:t>在</w:t>
      </w:r>
      <w:r w:rsidRPr="00DF0624">
        <w:rPr>
          <w:rFonts w:ascii="SimSun" w:hAnsi="SimSun" w:cs="Times New Roman" w:hint="eastAsia"/>
          <w:sz w:val="21"/>
          <w:szCs w:val="21"/>
        </w:rPr>
        <w:t>文件第13段：(i)阿根廷表演者协会(AADI)；(ii)摩洛哥工业产权代理人协会(AMACPI)；(iii)国家原产地名称协会(ANDO)；(iv)阿联酋知识产权协会(EIPA)；(v)肯尼亚创新理事会(ICK)；(vi)知识产权研究所(IRPI)；以及(vii)北美档案保管员学会(SAA)。</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他回顾说，给予国家非政府组织观察员地位的原则之一要求秘书处与非政府组织</w:t>
      </w:r>
      <w:r w:rsidR="00677F80">
        <w:rPr>
          <w:rFonts w:ascii="SimSun" w:hAnsi="SimSun" w:cs="Times New Roman" w:hint="eastAsia"/>
          <w:sz w:val="21"/>
          <w:szCs w:val="21"/>
        </w:rPr>
        <w:t>申请人</w:t>
      </w:r>
      <w:r w:rsidRPr="00DF0624">
        <w:rPr>
          <w:rFonts w:ascii="SimSun" w:hAnsi="SimSun" w:cs="Times New Roman" w:hint="eastAsia"/>
          <w:sz w:val="21"/>
          <w:szCs w:val="21"/>
        </w:rPr>
        <w:t>所在的成员国进行非正式磋商。</w:t>
      </w:r>
      <w:r w:rsidR="00677F80" w:rsidRPr="00DF0624">
        <w:rPr>
          <w:rFonts w:ascii="SimSun" w:hAnsi="SimSun" w:cs="Times New Roman" w:hint="eastAsia"/>
          <w:sz w:val="21"/>
          <w:szCs w:val="21"/>
        </w:rPr>
        <w:t>该类别</w:t>
      </w:r>
      <w:r w:rsidR="00677F80">
        <w:rPr>
          <w:rFonts w:ascii="SimSun" w:hAnsi="SimSun" w:cs="Times New Roman" w:hint="eastAsia"/>
          <w:sz w:val="21"/>
          <w:szCs w:val="21"/>
        </w:rPr>
        <w:t>的七</w:t>
      </w:r>
      <w:r w:rsidR="00677F80" w:rsidRPr="00DF0624">
        <w:rPr>
          <w:rFonts w:ascii="SimSun" w:hAnsi="SimSun" w:cs="Times New Roman" w:hint="eastAsia"/>
          <w:sz w:val="21"/>
          <w:szCs w:val="21"/>
        </w:rPr>
        <w:t>个</w:t>
      </w:r>
      <w:r w:rsidR="00677F80">
        <w:rPr>
          <w:rFonts w:ascii="SimSun" w:hAnsi="SimSun" w:cs="Times New Roman" w:hint="eastAsia"/>
          <w:sz w:val="21"/>
          <w:szCs w:val="21"/>
        </w:rPr>
        <w:t>申请人中，</w:t>
      </w:r>
      <w:r w:rsidRPr="00DF0624">
        <w:rPr>
          <w:rFonts w:ascii="SimSun" w:hAnsi="SimSun" w:cs="Times New Roman" w:hint="eastAsia"/>
          <w:sz w:val="21"/>
          <w:szCs w:val="21"/>
        </w:rPr>
        <w:t>秘书处已经收到了</w:t>
      </w:r>
      <w:r w:rsidR="00677F80">
        <w:rPr>
          <w:rFonts w:ascii="SimSun" w:hAnsi="SimSun" w:cs="Times New Roman" w:hint="eastAsia"/>
          <w:sz w:val="21"/>
          <w:szCs w:val="21"/>
        </w:rPr>
        <w:t>关于六</w:t>
      </w:r>
      <w:r w:rsidR="00677F80" w:rsidRPr="00DF0624">
        <w:rPr>
          <w:rFonts w:ascii="SimSun" w:hAnsi="SimSun" w:cs="Times New Roman" w:hint="eastAsia"/>
          <w:sz w:val="21"/>
          <w:szCs w:val="21"/>
        </w:rPr>
        <w:t>个</w:t>
      </w:r>
      <w:r w:rsidR="00677F80">
        <w:rPr>
          <w:rFonts w:ascii="SimSun" w:hAnsi="SimSun" w:cs="Times New Roman" w:hint="eastAsia"/>
          <w:sz w:val="21"/>
          <w:szCs w:val="21"/>
        </w:rPr>
        <w:t>的</w:t>
      </w:r>
      <w:r w:rsidRPr="00DF0624">
        <w:rPr>
          <w:rFonts w:ascii="SimSun" w:hAnsi="SimSun" w:cs="Times New Roman" w:hint="eastAsia"/>
          <w:sz w:val="21"/>
          <w:szCs w:val="21"/>
        </w:rPr>
        <w:t>正式同意。他指出，关于ICK，肯尼亚</w:t>
      </w:r>
      <w:r w:rsidR="00677F80">
        <w:rPr>
          <w:rFonts w:ascii="SimSun" w:hAnsi="SimSun" w:cs="Times New Roman" w:hint="eastAsia"/>
          <w:sz w:val="21"/>
          <w:szCs w:val="21"/>
        </w:rPr>
        <w:t>政府</w:t>
      </w:r>
      <w:r w:rsidRPr="00DF0624">
        <w:rPr>
          <w:rFonts w:ascii="SimSun" w:hAnsi="SimSun" w:cs="Times New Roman" w:hint="eastAsia"/>
          <w:sz w:val="21"/>
          <w:szCs w:val="21"/>
        </w:rPr>
        <w:t>现在</w:t>
      </w:r>
      <w:r w:rsidRPr="005F4C95">
        <w:rPr>
          <w:rFonts w:ascii="SimSun" w:hAnsi="SimSun" w:hint="eastAsia"/>
          <w:sz w:val="21"/>
        </w:rPr>
        <w:t>无法</w:t>
      </w:r>
      <w:r w:rsidRPr="00DF0624">
        <w:rPr>
          <w:rFonts w:ascii="SimSun" w:hAnsi="SimSun" w:cs="Times New Roman" w:hint="eastAsia"/>
          <w:sz w:val="21"/>
          <w:szCs w:val="21"/>
        </w:rPr>
        <w:t>对ICK申请国家非政府组织观察员地位的申请给予赞同答复。</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Pr>
          <w:rFonts w:ascii="SimSun" w:hAnsi="SimSun" w:cs="Times New Roman" w:hint="eastAsia"/>
          <w:sz w:val="21"/>
          <w:szCs w:val="21"/>
        </w:rPr>
        <w:t>秘书处就此</w:t>
      </w:r>
      <w:r w:rsidRPr="00DF0624">
        <w:rPr>
          <w:rFonts w:ascii="SimSun" w:hAnsi="SimSun" w:cs="Times New Roman" w:hint="eastAsia"/>
          <w:sz w:val="21"/>
          <w:szCs w:val="21"/>
        </w:rPr>
        <w:t>建议</w:t>
      </w:r>
      <w:r w:rsidR="00677F80">
        <w:rPr>
          <w:rFonts w:ascii="SimSun" w:hAnsi="SimSun" w:cs="Times New Roman" w:hint="eastAsia"/>
          <w:sz w:val="21"/>
          <w:szCs w:val="21"/>
        </w:rPr>
        <w:t>审议</w:t>
      </w:r>
      <w:r w:rsidR="00E45453">
        <w:rPr>
          <w:rFonts w:ascii="SimSun" w:hAnsi="SimSun" w:cs="Times New Roman" w:hint="eastAsia"/>
          <w:sz w:val="21"/>
          <w:szCs w:val="21"/>
        </w:rPr>
        <w:t>第6、11和15段</w:t>
      </w:r>
      <w:r w:rsidRPr="00DF0624">
        <w:rPr>
          <w:rFonts w:ascii="SimSun" w:hAnsi="SimSun" w:cs="Times New Roman" w:hint="eastAsia"/>
          <w:sz w:val="21"/>
          <w:szCs w:val="21"/>
        </w:rPr>
        <w:t>三个决议段落</w:t>
      </w:r>
      <w:r w:rsidR="00E45453">
        <w:rPr>
          <w:rFonts w:ascii="SimSun" w:hAnsi="SimSun" w:cs="Times New Roman" w:hint="eastAsia"/>
          <w:sz w:val="21"/>
          <w:szCs w:val="21"/>
        </w:rPr>
        <w:t>，</w:t>
      </w:r>
      <w:r w:rsidRPr="00DF0624">
        <w:rPr>
          <w:rFonts w:ascii="SimSun" w:hAnsi="SimSun" w:cs="Times New Roman" w:hint="eastAsia"/>
          <w:sz w:val="21"/>
          <w:szCs w:val="21"/>
        </w:rPr>
        <w:t>请成员国</w:t>
      </w:r>
      <w:r w:rsidR="00E45453">
        <w:rPr>
          <w:rFonts w:ascii="SimSun" w:hAnsi="SimSun" w:cs="Times New Roman" w:hint="eastAsia"/>
          <w:sz w:val="21"/>
          <w:szCs w:val="21"/>
        </w:rPr>
        <w:t>就</w:t>
      </w:r>
      <w:r w:rsidR="00677F80">
        <w:rPr>
          <w:rFonts w:ascii="SimSun" w:hAnsi="SimSun" w:cs="Times New Roman" w:hint="eastAsia"/>
          <w:sz w:val="21"/>
          <w:szCs w:val="21"/>
        </w:rPr>
        <w:t>给予</w:t>
      </w:r>
      <w:r w:rsidR="00E45453">
        <w:rPr>
          <w:rFonts w:ascii="SimSun" w:hAnsi="SimSun" w:cs="Times New Roman" w:hint="eastAsia"/>
          <w:sz w:val="21"/>
          <w:szCs w:val="21"/>
        </w:rPr>
        <w:t>下列组织以</w:t>
      </w:r>
      <w:r w:rsidR="00E45453" w:rsidRPr="00DF0624">
        <w:rPr>
          <w:rFonts w:ascii="SimSun" w:hAnsi="SimSun" w:cs="Times New Roman" w:hint="eastAsia"/>
          <w:sz w:val="21"/>
          <w:szCs w:val="21"/>
        </w:rPr>
        <w:t>观察员地位</w:t>
      </w:r>
      <w:r w:rsidR="00E45453">
        <w:rPr>
          <w:rFonts w:ascii="SimSun" w:hAnsi="SimSun" w:cs="Times New Roman" w:hint="eastAsia"/>
          <w:sz w:val="21"/>
          <w:szCs w:val="21"/>
        </w:rPr>
        <w:t>的问题做出决定：</w:t>
      </w:r>
      <w:r w:rsidRPr="00DF0624">
        <w:rPr>
          <w:rFonts w:ascii="SimSun" w:hAnsi="SimSun" w:cs="Times New Roman" w:hint="eastAsia"/>
          <w:sz w:val="21"/>
          <w:szCs w:val="21"/>
        </w:rPr>
        <w:t>第4段中所列的三个政府间组织，第9段中列出的</w:t>
      </w:r>
      <w:r>
        <w:rPr>
          <w:rFonts w:ascii="SimSun" w:hAnsi="SimSun" w:cs="Times New Roman" w:hint="eastAsia"/>
          <w:sz w:val="21"/>
          <w:szCs w:val="21"/>
        </w:rPr>
        <w:t>七</w:t>
      </w:r>
      <w:r w:rsidRPr="00DF0624">
        <w:rPr>
          <w:rFonts w:ascii="SimSun" w:hAnsi="SimSun" w:cs="Times New Roman" w:hint="eastAsia"/>
          <w:sz w:val="21"/>
          <w:szCs w:val="21"/>
        </w:rPr>
        <w:t>个国际非政府组织，以及第1</w:t>
      </w:r>
      <w:r w:rsidR="00E45453">
        <w:rPr>
          <w:rFonts w:ascii="SimSun" w:hAnsi="SimSun" w:cs="Times New Roman" w:hint="eastAsia"/>
          <w:sz w:val="21"/>
          <w:szCs w:val="21"/>
        </w:rPr>
        <w:t>3</w:t>
      </w:r>
      <w:r w:rsidRPr="00DF0624">
        <w:rPr>
          <w:rFonts w:ascii="SimSun" w:hAnsi="SimSun" w:cs="Times New Roman" w:hint="eastAsia"/>
          <w:sz w:val="21"/>
          <w:szCs w:val="21"/>
        </w:rPr>
        <w:t>段中列出的</w:t>
      </w:r>
      <w:r>
        <w:rPr>
          <w:rFonts w:ascii="SimSun" w:hAnsi="SimSun" w:cs="Times New Roman" w:hint="eastAsia"/>
          <w:sz w:val="21"/>
          <w:szCs w:val="21"/>
        </w:rPr>
        <w:t>七</w:t>
      </w:r>
      <w:r w:rsidRPr="00DF0624">
        <w:rPr>
          <w:rFonts w:ascii="SimSun" w:hAnsi="SimSun" w:cs="Times New Roman" w:hint="eastAsia"/>
          <w:sz w:val="21"/>
          <w:szCs w:val="21"/>
        </w:rPr>
        <w:t>个国家组织中的</w:t>
      </w:r>
      <w:r>
        <w:rPr>
          <w:rFonts w:ascii="SimSun" w:hAnsi="SimSun" w:cs="Times New Roman" w:hint="eastAsia"/>
          <w:sz w:val="21"/>
          <w:szCs w:val="21"/>
        </w:rPr>
        <w:t>六</w:t>
      </w:r>
      <w:r w:rsidRPr="00DF0624">
        <w:rPr>
          <w:rFonts w:ascii="SimSun" w:hAnsi="SimSun" w:cs="Times New Roman" w:hint="eastAsia"/>
          <w:sz w:val="21"/>
          <w:szCs w:val="21"/>
        </w:rPr>
        <w:t>个，除</w:t>
      </w:r>
      <w:r>
        <w:rPr>
          <w:rFonts w:ascii="SimSun" w:hAnsi="SimSun" w:cs="Times New Roman" w:hint="eastAsia"/>
          <w:sz w:val="21"/>
          <w:szCs w:val="21"/>
        </w:rPr>
        <w:t>去</w:t>
      </w:r>
      <w:r w:rsidRPr="00DF0624">
        <w:rPr>
          <w:rFonts w:ascii="SimSun" w:hAnsi="SimSun" w:cs="Times New Roman" w:hint="eastAsia"/>
          <w:sz w:val="21"/>
          <w:szCs w:val="21"/>
        </w:rPr>
        <w:t>ICK。</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比利时代表团代表B集团发言说，它注意到关于接纳观察员的文件A/51/2 Rev.的内容，其中包括海盗党国际的申请。</w:t>
      </w:r>
      <w:r w:rsidRPr="005F4C95">
        <w:rPr>
          <w:rFonts w:ascii="SimSun" w:hAnsi="SimSun" w:hint="eastAsia"/>
          <w:sz w:val="21"/>
        </w:rPr>
        <w:t>在此</w:t>
      </w:r>
      <w:r w:rsidRPr="00DF0624">
        <w:rPr>
          <w:rFonts w:ascii="SimSun" w:hAnsi="SimSun" w:cs="Times New Roman" w:hint="eastAsia"/>
          <w:sz w:val="21"/>
          <w:szCs w:val="21"/>
        </w:rPr>
        <w:t>方面，代表团请秘书处提供关于</w:t>
      </w:r>
      <w:r w:rsidR="00677F80" w:rsidRPr="00DF0624">
        <w:rPr>
          <w:rFonts w:ascii="SimSun" w:hAnsi="SimSun" w:cs="Times New Roman" w:hint="eastAsia"/>
          <w:sz w:val="21"/>
          <w:szCs w:val="21"/>
        </w:rPr>
        <w:t>允许政党总括组织登记为观察员</w:t>
      </w:r>
      <w:r w:rsidR="00D20DC8">
        <w:rPr>
          <w:rFonts w:ascii="SimSun" w:hAnsi="SimSun" w:cs="Times New Roman" w:hint="eastAsia"/>
          <w:sz w:val="21"/>
          <w:szCs w:val="21"/>
        </w:rPr>
        <w:t>的</w:t>
      </w:r>
      <w:r w:rsidRPr="00DF0624">
        <w:rPr>
          <w:rFonts w:ascii="SimSun" w:hAnsi="SimSun" w:cs="Times New Roman" w:hint="eastAsia"/>
          <w:sz w:val="21"/>
          <w:szCs w:val="21"/>
        </w:rPr>
        <w:t>任何先例，不论是在WIPO还是在任何其他联合国组织。</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美利坚合众国代表团支持B集团的发言，说其欢迎关于海盗党国际活动与目标性质的进一步澄清。代表团指出，文件相当</w:t>
      </w:r>
      <w:r w:rsidRPr="005F4C95">
        <w:rPr>
          <w:rFonts w:ascii="SimSun" w:hAnsi="SimSun" w:hint="eastAsia"/>
          <w:sz w:val="21"/>
        </w:rPr>
        <w:t>含糊</w:t>
      </w:r>
      <w:r w:rsidRPr="00DF0624">
        <w:rPr>
          <w:rFonts w:ascii="SimSun" w:hAnsi="SimSun" w:cs="Times New Roman" w:hint="eastAsia"/>
          <w:sz w:val="21"/>
          <w:szCs w:val="21"/>
        </w:rPr>
        <w:t>地说海盗党国际的存在是要建立、支持、促进和维护全世界海盗党之</w:t>
      </w:r>
      <w:r w:rsidRPr="00DF0624">
        <w:rPr>
          <w:rFonts w:ascii="SimSun" w:hAnsi="SimSun" w:cs="Times New Roman" w:hint="eastAsia"/>
          <w:sz w:val="21"/>
          <w:szCs w:val="21"/>
        </w:rPr>
        <w:lastRenderedPageBreak/>
        <w:t>间的交流与合作。它因此欢迎关于海盗党国际活动与目标的任何进一步信息，另外尤其是他们与WIPO所追求的活动与目标之间的联系，是否</w:t>
      </w:r>
      <w:r w:rsidR="00D20DC8">
        <w:rPr>
          <w:rFonts w:ascii="SimSun" w:hAnsi="SimSun" w:cs="Times New Roman" w:hint="eastAsia"/>
          <w:sz w:val="21"/>
          <w:szCs w:val="21"/>
        </w:rPr>
        <w:t>对其</w:t>
      </w:r>
      <w:r w:rsidRPr="00DF0624">
        <w:rPr>
          <w:rFonts w:ascii="SimSun" w:hAnsi="SimSun" w:cs="Times New Roman" w:hint="eastAsia"/>
          <w:sz w:val="21"/>
          <w:szCs w:val="21"/>
        </w:rPr>
        <w:t>起到支持作用。</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波兰代表团引述《WIPO公约》第3条序言说，按它的理解，WIPO的基本目标是促进世界范围内的知识产权。因此关于海盗党国际所追求的目标需要进一步信息。</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法律顾问回答比利时代表团的问题</w:t>
      </w:r>
      <w:r w:rsidR="00677F80">
        <w:rPr>
          <w:rFonts w:ascii="SimSun" w:hAnsi="SimSun" w:cs="Times New Roman" w:hint="eastAsia"/>
          <w:sz w:val="21"/>
          <w:szCs w:val="21"/>
        </w:rPr>
        <w:t>，</w:t>
      </w:r>
      <w:r w:rsidRPr="00DF0624">
        <w:rPr>
          <w:rFonts w:ascii="SimSun" w:hAnsi="SimSun" w:cs="Times New Roman" w:hint="eastAsia"/>
          <w:sz w:val="21"/>
          <w:szCs w:val="21"/>
        </w:rPr>
        <w:t>说关于</w:t>
      </w:r>
      <w:r w:rsidR="00677F80">
        <w:rPr>
          <w:rFonts w:ascii="SimSun" w:hAnsi="SimSun" w:cs="Times New Roman" w:hint="eastAsia"/>
          <w:sz w:val="21"/>
          <w:szCs w:val="21"/>
        </w:rPr>
        <w:t>任何</w:t>
      </w:r>
      <w:r w:rsidRPr="00DF0624">
        <w:rPr>
          <w:rFonts w:ascii="SimSun" w:hAnsi="SimSun" w:cs="Times New Roman" w:hint="eastAsia"/>
          <w:sz w:val="21"/>
          <w:szCs w:val="21"/>
        </w:rPr>
        <w:t>政党总括组织被其他联合国机构给予观察员地位，WIPO没有任何信息。关于美利坚合众国代表团的问题，他说秘书处掌握的唯一信息是在海盗党国际提交的文件中，他们在文件中说他们是代表全世界海盗党的一个总括组织。他说，海盗党国际明确说自己不是一个政治实体。秘书处在这方面没有任何信息。他因此说，根据海盗党国际提供的信息</w:t>
      </w:r>
      <w:r w:rsidR="00677F80">
        <w:rPr>
          <w:rFonts w:ascii="SimSun" w:hAnsi="SimSun" w:cs="Times New Roman" w:hint="eastAsia"/>
          <w:sz w:val="21"/>
          <w:szCs w:val="21"/>
        </w:rPr>
        <w:t>，</w:t>
      </w:r>
      <w:r w:rsidRPr="00DF0624">
        <w:rPr>
          <w:rFonts w:ascii="SimSun" w:hAnsi="SimSun" w:cs="Times New Roman" w:hint="eastAsia"/>
          <w:sz w:val="21"/>
          <w:szCs w:val="21"/>
        </w:rPr>
        <w:t>作出什么决定，由成员国决定。</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知识生态国际(KEI)的代表请成员国注意，社会主义国际是国际劳工组织的观察员，而劳工组织是一个联合国机构。该代表不知道对此存在任何真正的反对，尤其是它与劳工运动问题有关。该代表说，海盗党国际先是在欧洲从政治上活跃起来，有成员被选入欧洲议会，</w:t>
      </w:r>
      <w:r w:rsidR="00677F80">
        <w:rPr>
          <w:rFonts w:ascii="SimSun" w:hAnsi="SimSun" w:cs="Times New Roman" w:hint="eastAsia"/>
          <w:sz w:val="21"/>
          <w:szCs w:val="21"/>
        </w:rPr>
        <w:t>这</w:t>
      </w:r>
      <w:r w:rsidRPr="00DF0624">
        <w:rPr>
          <w:rFonts w:ascii="SimSun" w:hAnsi="SimSun" w:cs="Times New Roman" w:hint="eastAsia"/>
          <w:sz w:val="21"/>
          <w:szCs w:val="21"/>
        </w:rPr>
        <w:t>让很多人吃惊。他认为，</w:t>
      </w:r>
      <w:r w:rsidR="00677F80">
        <w:rPr>
          <w:rFonts w:ascii="SimSun" w:hAnsi="SimSun" w:cs="Times New Roman" w:hint="eastAsia"/>
          <w:sz w:val="21"/>
          <w:szCs w:val="21"/>
        </w:rPr>
        <w:t>每个人都</w:t>
      </w:r>
      <w:r w:rsidRPr="00DF0624">
        <w:rPr>
          <w:rFonts w:ascii="SimSun" w:hAnsi="SimSun" w:cs="Times New Roman" w:hint="eastAsia"/>
          <w:sz w:val="21"/>
          <w:szCs w:val="21"/>
        </w:rPr>
        <w:t>会说海盗党国际以一种非常有建设性的方式为知识产权政策作出了贡献，所以在WIPO正在试图</w:t>
      </w:r>
      <w:r w:rsidR="00677F80">
        <w:rPr>
          <w:rFonts w:ascii="SimSun" w:hAnsi="SimSun" w:cs="Times New Roman" w:hint="eastAsia"/>
          <w:sz w:val="21"/>
          <w:szCs w:val="21"/>
        </w:rPr>
        <w:t>解决和调和</w:t>
      </w:r>
      <w:r w:rsidRPr="00DF0624">
        <w:rPr>
          <w:rFonts w:ascii="SimSun" w:hAnsi="SimSun" w:cs="Times New Roman" w:hint="eastAsia"/>
          <w:sz w:val="21"/>
          <w:szCs w:val="21"/>
        </w:rPr>
        <w:t>与知识产权制度有关的自由、隐私、获取信息</w:t>
      </w:r>
      <w:r w:rsidR="00677F80">
        <w:rPr>
          <w:rFonts w:ascii="SimSun" w:hAnsi="SimSun" w:cs="Times New Roman" w:hint="eastAsia"/>
          <w:sz w:val="21"/>
          <w:szCs w:val="21"/>
        </w:rPr>
        <w:t>等</w:t>
      </w:r>
      <w:r w:rsidRPr="00DF0624">
        <w:rPr>
          <w:rFonts w:ascii="SimSun" w:hAnsi="SimSun" w:cs="Times New Roman" w:hint="eastAsia"/>
          <w:sz w:val="21"/>
          <w:szCs w:val="21"/>
        </w:rPr>
        <w:t>问题</w:t>
      </w:r>
      <w:r w:rsidR="00677F80">
        <w:rPr>
          <w:rFonts w:ascii="SimSun" w:hAnsi="SimSun" w:cs="Times New Roman" w:hint="eastAsia"/>
          <w:sz w:val="21"/>
          <w:szCs w:val="21"/>
        </w:rPr>
        <w:t>的时候</w:t>
      </w:r>
      <w:r w:rsidRPr="00DF0624">
        <w:rPr>
          <w:rFonts w:ascii="SimSun" w:hAnsi="SimSun" w:cs="Times New Roman" w:hint="eastAsia"/>
          <w:sz w:val="21"/>
          <w:szCs w:val="21"/>
        </w:rPr>
        <w:t>，</w:t>
      </w:r>
      <w:r w:rsidR="00677F80">
        <w:rPr>
          <w:rFonts w:ascii="SimSun" w:hAnsi="SimSun" w:cs="Times New Roman" w:hint="eastAsia"/>
          <w:sz w:val="21"/>
          <w:szCs w:val="21"/>
        </w:rPr>
        <w:t>他认为，如果</w:t>
      </w:r>
      <w:r w:rsidRPr="00DF0624">
        <w:rPr>
          <w:rFonts w:ascii="SimSun" w:hAnsi="SimSun" w:cs="Times New Roman" w:hint="eastAsia"/>
          <w:sz w:val="21"/>
          <w:szCs w:val="21"/>
        </w:rPr>
        <w:t>B集团的成员，也就是美利坚合众国、比利时和波兰</w:t>
      </w:r>
      <w:r w:rsidR="00677F80">
        <w:rPr>
          <w:rFonts w:ascii="SimSun" w:hAnsi="SimSun" w:cs="Times New Roman" w:hint="eastAsia"/>
          <w:sz w:val="21"/>
          <w:szCs w:val="21"/>
        </w:rPr>
        <w:t>，</w:t>
      </w:r>
      <w:r w:rsidR="00677F80" w:rsidRPr="00DF0624">
        <w:rPr>
          <w:rFonts w:ascii="SimSun" w:hAnsi="SimSun" w:cs="Times New Roman" w:hint="eastAsia"/>
          <w:sz w:val="21"/>
          <w:szCs w:val="21"/>
        </w:rPr>
        <w:t>采取</w:t>
      </w:r>
      <w:r w:rsidR="00677F80">
        <w:rPr>
          <w:rFonts w:ascii="SimSun" w:hAnsi="SimSun" w:cs="Times New Roman" w:hint="eastAsia"/>
          <w:sz w:val="21"/>
          <w:szCs w:val="21"/>
        </w:rPr>
        <w:t>措施</w:t>
      </w:r>
      <w:r w:rsidR="00677F80" w:rsidRPr="00DF0624">
        <w:rPr>
          <w:rFonts w:ascii="SimSun" w:hAnsi="SimSun" w:cs="Times New Roman" w:hint="eastAsia"/>
          <w:sz w:val="21"/>
          <w:szCs w:val="21"/>
        </w:rPr>
        <w:t>阻止一个</w:t>
      </w:r>
      <w:r w:rsidR="00677F80">
        <w:rPr>
          <w:rFonts w:ascii="SimSun" w:hAnsi="SimSun" w:cs="Times New Roman" w:hint="eastAsia"/>
          <w:sz w:val="21"/>
          <w:szCs w:val="21"/>
        </w:rPr>
        <w:t>团</w:t>
      </w:r>
      <w:r w:rsidR="00677F80" w:rsidRPr="00DF0624">
        <w:rPr>
          <w:rFonts w:ascii="SimSun" w:hAnsi="SimSun" w:cs="Times New Roman" w:hint="eastAsia"/>
          <w:sz w:val="21"/>
          <w:szCs w:val="21"/>
        </w:rPr>
        <w:t>体参与、分享观点并跟踪WIPO的规则</w:t>
      </w:r>
      <w:r w:rsidR="00D20DC8">
        <w:rPr>
          <w:rFonts w:ascii="SimSun" w:hAnsi="SimSun" w:cs="Times New Roman" w:hint="eastAsia"/>
          <w:sz w:val="21"/>
          <w:szCs w:val="21"/>
        </w:rPr>
        <w:t>和</w:t>
      </w:r>
      <w:r w:rsidR="00677F80" w:rsidRPr="00DF0624">
        <w:rPr>
          <w:rFonts w:ascii="SimSun" w:hAnsi="SimSun" w:cs="Times New Roman" w:hint="eastAsia"/>
          <w:sz w:val="21"/>
          <w:szCs w:val="21"/>
        </w:rPr>
        <w:t>讨论其关切的机会</w:t>
      </w:r>
      <w:r w:rsidR="00677F80">
        <w:rPr>
          <w:rFonts w:ascii="SimSun" w:hAnsi="SimSun" w:cs="Times New Roman" w:hint="eastAsia"/>
          <w:sz w:val="21"/>
          <w:szCs w:val="21"/>
        </w:rPr>
        <w:t>，</w:t>
      </w:r>
      <w:r w:rsidR="00677F80" w:rsidRPr="00DF0624">
        <w:rPr>
          <w:rFonts w:ascii="SimSun" w:hAnsi="SimSun" w:cs="Times New Roman" w:hint="eastAsia"/>
          <w:sz w:val="21"/>
          <w:szCs w:val="21"/>
        </w:rPr>
        <w:t>这会对</w:t>
      </w:r>
      <w:r w:rsidR="00677F80">
        <w:rPr>
          <w:rFonts w:ascii="SimSun" w:hAnsi="SimSun" w:cs="Times New Roman" w:hint="eastAsia"/>
          <w:sz w:val="21"/>
          <w:szCs w:val="21"/>
        </w:rPr>
        <w:t>它们</w:t>
      </w:r>
      <w:r w:rsidR="00677F80" w:rsidRPr="00DF0624">
        <w:rPr>
          <w:rFonts w:ascii="SimSun" w:hAnsi="SimSun" w:cs="Times New Roman" w:hint="eastAsia"/>
          <w:sz w:val="21"/>
          <w:szCs w:val="21"/>
        </w:rPr>
        <w:t>产生不良影响</w:t>
      </w:r>
      <w:r w:rsidRPr="00DF0624">
        <w:rPr>
          <w:rFonts w:ascii="SimSun" w:hAnsi="SimSun" w:cs="Times New Roman" w:hint="eastAsia"/>
          <w:sz w:val="21"/>
          <w:szCs w:val="21"/>
        </w:rPr>
        <w:t>。KEI说，WIPO将会成为一个更强壮的机构，因为辩论将会更加丰富，因此如果成员国阻止海盗党国际</w:t>
      </w:r>
      <w:r w:rsidR="00677F80">
        <w:rPr>
          <w:rFonts w:ascii="SimSun" w:hAnsi="SimSun" w:cs="Times New Roman" w:hint="eastAsia"/>
          <w:sz w:val="21"/>
          <w:szCs w:val="21"/>
        </w:rPr>
        <w:t>的</w:t>
      </w:r>
      <w:r w:rsidRPr="00DF0624">
        <w:rPr>
          <w:rFonts w:ascii="SimSun" w:hAnsi="SimSun" w:cs="Times New Roman" w:hint="eastAsia"/>
          <w:sz w:val="21"/>
          <w:szCs w:val="21"/>
        </w:rPr>
        <w:t>观察员地位申请，会给成员国带来消极</w:t>
      </w:r>
      <w:r w:rsidR="00677F80">
        <w:rPr>
          <w:rFonts w:ascii="SimSun" w:hAnsi="SimSun" w:cs="Times New Roman" w:hint="eastAsia"/>
          <w:sz w:val="21"/>
          <w:szCs w:val="21"/>
        </w:rPr>
        <w:t>看法</w:t>
      </w:r>
      <w:r w:rsidRPr="00DF0624">
        <w:rPr>
          <w:rFonts w:ascii="SimSun" w:hAnsi="SimSun" w:cs="Times New Roman" w:hint="eastAsia"/>
          <w:sz w:val="21"/>
          <w:szCs w:val="21"/>
        </w:rPr>
        <w:t>。</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民间社会联盟的代表说，他也是海盗党国际的共同主席。他回顾说，他们在一年多前提交了申请，如报告中所述，海盗党国际已成长壮大。关于他们在知识产权领域做些什么，他想回应美利坚合众国代表团的关切。他说，海盗党国际现在代表全世界43个国家的海盗党，总会员超过85,000人。所有成员均倡导对版权法和专利法进行改革的政策，缩短保护期，他认为这个辩论</w:t>
      </w:r>
      <w:r w:rsidR="00677F80">
        <w:rPr>
          <w:rFonts w:ascii="SimSun" w:hAnsi="SimSun" w:cs="Times New Roman" w:hint="eastAsia"/>
          <w:sz w:val="21"/>
          <w:szCs w:val="21"/>
        </w:rPr>
        <w:t>观</w:t>
      </w:r>
      <w:r w:rsidRPr="00DF0624">
        <w:rPr>
          <w:rFonts w:ascii="SimSun" w:hAnsi="SimSun" w:cs="Times New Roman" w:hint="eastAsia"/>
          <w:sz w:val="21"/>
          <w:szCs w:val="21"/>
        </w:rPr>
        <w:t>点在WIPO大会中的</w:t>
      </w:r>
      <w:r w:rsidR="00677F80">
        <w:rPr>
          <w:rFonts w:ascii="SimSun" w:hAnsi="SimSun" w:cs="Times New Roman" w:hint="eastAsia"/>
          <w:sz w:val="21"/>
          <w:szCs w:val="21"/>
        </w:rPr>
        <w:t>代</w:t>
      </w:r>
      <w:r w:rsidRPr="00DF0624">
        <w:rPr>
          <w:rFonts w:ascii="SimSun" w:hAnsi="SimSun" w:cs="Times New Roman" w:hint="eastAsia"/>
          <w:sz w:val="21"/>
          <w:szCs w:val="21"/>
        </w:rPr>
        <w:t>表</w:t>
      </w:r>
      <w:r w:rsidR="00677F80">
        <w:rPr>
          <w:rFonts w:ascii="SimSun" w:hAnsi="SimSun" w:cs="Times New Roman" w:hint="eastAsia"/>
          <w:sz w:val="21"/>
          <w:szCs w:val="21"/>
        </w:rPr>
        <w:t>性</w:t>
      </w:r>
      <w:r w:rsidRPr="00DF0624">
        <w:rPr>
          <w:rFonts w:ascii="SimSun" w:hAnsi="SimSun" w:cs="Times New Roman" w:hint="eastAsia"/>
          <w:sz w:val="21"/>
          <w:szCs w:val="21"/>
        </w:rPr>
        <w:t>不足。他说，他们因此将非常乐意能</w:t>
      </w:r>
      <w:r w:rsidR="00D20DC8">
        <w:rPr>
          <w:rFonts w:ascii="SimSun" w:hAnsi="SimSun" w:cs="Times New Roman" w:hint="eastAsia"/>
          <w:sz w:val="21"/>
          <w:szCs w:val="21"/>
        </w:rPr>
        <w:t>够</w:t>
      </w:r>
      <w:r w:rsidRPr="00DF0624">
        <w:rPr>
          <w:rFonts w:ascii="SimSun" w:hAnsi="SimSun" w:cs="Times New Roman" w:hint="eastAsia"/>
          <w:sz w:val="21"/>
          <w:szCs w:val="21"/>
        </w:rPr>
        <w:t>用海盗党国际的观点为辩论作出贡献。</w:t>
      </w:r>
    </w:p>
    <w:p w:rsidR="00DF0624" w:rsidRPr="00DF0624" w:rsidRDefault="00DF06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F0624">
        <w:rPr>
          <w:rFonts w:ascii="SimSun" w:hAnsi="SimSun" w:cs="Times New Roman" w:hint="eastAsia"/>
          <w:sz w:val="21"/>
          <w:szCs w:val="21"/>
        </w:rPr>
        <w:t>主席感谢所有代表团的评论，并建议该议程项目的决定如下：</w:t>
      </w:r>
    </w:p>
    <w:p w:rsidR="00930FF9" w:rsidRPr="00930FF9" w:rsidRDefault="00E45453" w:rsidP="00D20DC8">
      <w:pPr>
        <w:spacing w:afterLines="50" w:after="120" w:line="340" w:lineRule="atLeast"/>
        <w:ind w:leftChars="300" w:left="660"/>
        <w:jc w:val="both"/>
        <w:textAlignment w:val="bottom"/>
        <w:rPr>
          <w:rFonts w:ascii="SimSun" w:hAnsi="SimSun" w:cs="Times New Roman"/>
          <w:sz w:val="21"/>
          <w:szCs w:val="21"/>
        </w:rPr>
      </w:pPr>
      <w:r>
        <w:rPr>
          <w:rFonts w:ascii="SimSun" w:hAnsi="SimSun" w:cs="Times New Roman" w:hint="eastAsia"/>
          <w:sz w:val="21"/>
          <w:szCs w:val="21"/>
        </w:rPr>
        <w:t>“</w:t>
      </w:r>
      <w:r w:rsidR="00DF0624" w:rsidRPr="00DF0624">
        <w:rPr>
          <w:rFonts w:ascii="SimSun" w:hAnsi="SimSun" w:cs="Times New Roman" w:hint="eastAsia"/>
          <w:sz w:val="21"/>
          <w:szCs w:val="21"/>
        </w:rPr>
        <w:t>WIPO成员国大会各自就其所涉事宜，决定给予文件A/51/2 Rev.第6段、第11段和第1</w:t>
      </w:r>
      <w:r>
        <w:rPr>
          <w:rFonts w:ascii="SimSun" w:hAnsi="SimSun" w:cs="Times New Roman" w:hint="eastAsia"/>
          <w:sz w:val="21"/>
          <w:szCs w:val="21"/>
        </w:rPr>
        <w:t>3</w:t>
      </w:r>
      <w:r w:rsidR="00DF0624" w:rsidRPr="00DF0624">
        <w:rPr>
          <w:rFonts w:ascii="SimSun" w:hAnsi="SimSun" w:cs="Times New Roman" w:hint="eastAsia"/>
          <w:sz w:val="21"/>
          <w:szCs w:val="21"/>
        </w:rPr>
        <w:t>段中所指且未受到任何代表团反对的三个政府间组织、</w:t>
      </w:r>
      <w:r w:rsidR="00DF0624">
        <w:rPr>
          <w:rFonts w:ascii="SimSun" w:hAnsi="SimSun" w:cs="Times New Roman" w:hint="eastAsia"/>
          <w:sz w:val="21"/>
          <w:szCs w:val="21"/>
        </w:rPr>
        <w:t>六</w:t>
      </w:r>
      <w:r w:rsidR="00DF0624" w:rsidRPr="00DF0624">
        <w:rPr>
          <w:rFonts w:ascii="SimSun" w:hAnsi="SimSun" w:cs="Times New Roman" w:hint="eastAsia"/>
          <w:sz w:val="21"/>
          <w:szCs w:val="21"/>
        </w:rPr>
        <w:t>个国际非政府组织和</w:t>
      </w:r>
      <w:r w:rsidR="00DF0624">
        <w:rPr>
          <w:rFonts w:ascii="SimSun" w:hAnsi="SimSun" w:cs="Times New Roman" w:hint="eastAsia"/>
          <w:sz w:val="21"/>
          <w:szCs w:val="21"/>
        </w:rPr>
        <w:t>六</w:t>
      </w:r>
      <w:r w:rsidR="00DF0624" w:rsidRPr="00DF0624">
        <w:rPr>
          <w:rFonts w:ascii="SimSun" w:hAnsi="SimSun" w:cs="Times New Roman" w:hint="eastAsia"/>
          <w:sz w:val="21"/>
          <w:szCs w:val="21"/>
        </w:rPr>
        <w:t>个国家非政府组织以观察员地位。</w:t>
      </w:r>
      <w:r>
        <w:rPr>
          <w:rFonts w:ascii="SimSun" w:hAnsi="SimSun" w:cs="Times New Roman" w:hint="eastAsia"/>
          <w:sz w:val="21"/>
          <w:szCs w:val="21"/>
        </w:rPr>
        <w:t>”</w:t>
      </w:r>
      <w:r w:rsidR="00DF0624" w:rsidRPr="00DF0624">
        <w:rPr>
          <w:rFonts w:ascii="SimSun" w:hAnsi="SimSun" w:cs="Times New Roman" w:hint="eastAsia"/>
          <w:sz w:val="21"/>
          <w:szCs w:val="21"/>
        </w:rPr>
        <w:t>她澄清说，由于这项建议没有受到任何代表团的反对，这意味着海盗党国际和ICK现</w:t>
      </w:r>
      <w:r w:rsidR="00DF0624">
        <w:rPr>
          <w:rFonts w:ascii="SimSun" w:hAnsi="SimSun" w:cs="Times New Roman" w:hint="eastAsia"/>
          <w:sz w:val="21"/>
          <w:szCs w:val="21"/>
        </w:rPr>
        <w:t>阶段</w:t>
      </w:r>
      <w:r w:rsidR="00DF0624" w:rsidRPr="00DF0624">
        <w:rPr>
          <w:rFonts w:ascii="SimSun" w:hAnsi="SimSun" w:cs="Times New Roman" w:hint="eastAsia"/>
          <w:sz w:val="21"/>
          <w:szCs w:val="21"/>
        </w:rPr>
        <w:t>将不被纳入接纳为观察员的组织名单中。</w:t>
      </w:r>
    </w:p>
    <w:p w:rsidR="00930FF9" w:rsidRPr="00930FF9" w:rsidRDefault="00930FF9" w:rsidP="00930FF9">
      <w:pPr>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t>接纳政府间组织为观察员</w:t>
      </w:r>
    </w:p>
    <w:p w:rsidR="00930FF9"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IPO成员国大会各自就其所涉事宜，决定给予下列政府间组织以观察员地位：Clarin Eric、西非经济和货币联盟(</w:t>
      </w:r>
      <w:r w:rsidR="00DF0624">
        <w:rPr>
          <w:rFonts w:ascii="SimSun" w:hAnsi="SimSun" w:cs="Times New Roman" w:hint="eastAsia"/>
          <w:sz w:val="21"/>
          <w:szCs w:val="21"/>
        </w:rPr>
        <w:t>WAEMU</w:t>
      </w:r>
      <w:r w:rsidRPr="00930FF9">
        <w:rPr>
          <w:rFonts w:ascii="SimSun" w:hAnsi="SimSun" w:cs="Times New Roman" w:hint="eastAsia"/>
          <w:sz w:val="21"/>
          <w:szCs w:val="21"/>
        </w:rPr>
        <w:t>)</w:t>
      </w:r>
      <w:r w:rsidR="00D20DC8">
        <w:rPr>
          <w:rFonts w:ascii="SimSun" w:hAnsi="SimSun" w:cs="Times New Roman" w:hint="eastAsia"/>
          <w:sz w:val="21"/>
          <w:szCs w:val="21"/>
        </w:rPr>
        <w:t>及</w:t>
      </w:r>
      <w:r w:rsidRPr="00930FF9">
        <w:rPr>
          <w:rFonts w:ascii="SimSun" w:hAnsi="SimSun" w:cs="Times New Roman" w:hint="eastAsia"/>
          <w:sz w:val="21"/>
          <w:szCs w:val="21"/>
        </w:rPr>
        <w:t>拉丁美洲和加勒比区域图书推广中心(CERLALC)。</w:t>
      </w:r>
    </w:p>
    <w:p w:rsidR="00930FF9" w:rsidRPr="00930FF9" w:rsidRDefault="00930FF9" w:rsidP="00DF0624">
      <w:pPr>
        <w:keepNext/>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t>接纳国际非政府组织为观察员</w:t>
      </w:r>
    </w:p>
    <w:p w:rsidR="00930FF9"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w:t>
      </w:r>
      <w:r w:rsidRPr="00DF0624">
        <w:rPr>
          <w:rFonts w:ascii="SimSun" w:hAnsi="SimSun" w:cs="Times New Roman" w:hint="eastAsia"/>
          <w:sz w:val="21"/>
          <w:szCs w:val="21"/>
        </w:rPr>
        <w:t>六个</w:t>
      </w:r>
      <w:r w:rsidRPr="00930FF9">
        <w:rPr>
          <w:rFonts w:ascii="SimSun" w:hAnsi="SimSun" w:cs="Times New Roman" w:hint="eastAsia"/>
          <w:sz w:val="21"/>
          <w:szCs w:val="21"/>
        </w:rPr>
        <w:t>国际非政府组织以观察员地位：国际知识产权发展协会(ADALPI)、保健研究促进发展理事会(COHRED)、被忽视疾病药物研发倡议(DNDi)、国际阿育吠陀基金会(IAF)、国际人权和反腐败协会(IHRAS)</w:t>
      </w:r>
      <w:r w:rsidR="00677F80">
        <w:rPr>
          <w:rFonts w:ascii="SimSun" w:hAnsi="SimSun" w:cs="Times New Roman" w:hint="eastAsia"/>
          <w:sz w:val="21"/>
          <w:szCs w:val="21"/>
        </w:rPr>
        <w:t>和</w:t>
      </w:r>
      <w:r w:rsidRPr="00930FF9">
        <w:rPr>
          <w:rFonts w:ascii="SimSun" w:hAnsi="SimSun" w:cs="Times New Roman" w:hint="eastAsia"/>
          <w:sz w:val="21"/>
          <w:szCs w:val="21"/>
        </w:rPr>
        <w:t>国际知识产权管理学会(I</w:t>
      </w:r>
      <w:r w:rsidRPr="00DF0624">
        <w:rPr>
          <w:rFonts w:ascii="SimSun" w:hAnsi="SimSun" w:cs="Times New Roman" w:hint="eastAsia"/>
          <w:sz w:val="21"/>
          <w:szCs w:val="21"/>
          <w:vertAlign w:val="superscript"/>
        </w:rPr>
        <w:t>3</w:t>
      </w:r>
      <w:r w:rsidRPr="00930FF9">
        <w:rPr>
          <w:rFonts w:ascii="SimSun" w:hAnsi="SimSun" w:cs="Times New Roman" w:hint="eastAsia"/>
          <w:sz w:val="21"/>
          <w:szCs w:val="21"/>
        </w:rPr>
        <w:t>PM)。</w:t>
      </w:r>
    </w:p>
    <w:p w:rsidR="00930FF9" w:rsidRPr="00930FF9" w:rsidRDefault="00930FF9" w:rsidP="00434866">
      <w:pPr>
        <w:keepNext/>
        <w:spacing w:afterLines="50" w:after="120" w:line="340" w:lineRule="atLeast"/>
        <w:jc w:val="both"/>
        <w:textAlignment w:val="bottom"/>
        <w:rPr>
          <w:rFonts w:ascii="SimSun" w:hAnsi="SimSun" w:cs="Times New Roman"/>
          <w:sz w:val="21"/>
          <w:szCs w:val="21"/>
          <w:u w:val="single"/>
        </w:rPr>
      </w:pPr>
      <w:r w:rsidRPr="00930FF9">
        <w:rPr>
          <w:rFonts w:ascii="SimSun" w:hAnsi="SimSun" w:cs="Times New Roman" w:hint="eastAsia"/>
          <w:sz w:val="21"/>
          <w:szCs w:val="21"/>
          <w:u w:val="single"/>
        </w:rPr>
        <w:lastRenderedPageBreak/>
        <w:t>接纳国家非政府组织为观察员</w:t>
      </w:r>
    </w:p>
    <w:p w:rsidR="004B5BD3" w:rsidRPr="00930FF9" w:rsidRDefault="00930FF9"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30FF9">
        <w:rPr>
          <w:rFonts w:ascii="SimSun" w:hAnsi="SimSun" w:cs="Times New Roman"/>
          <w:sz w:val="21"/>
          <w:szCs w:val="21"/>
        </w:rPr>
        <w:t>W</w:t>
      </w:r>
      <w:r w:rsidRPr="00930FF9">
        <w:rPr>
          <w:rFonts w:ascii="SimSun" w:hAnsi="SimSun" w:cs="Times New Roman" w:hint="eastAsia"/>
          <w:sz w:val="21"/>
          <w:szCs w:val="21"/>
        </w:rPr>
        <w:t>IPO成员国大会各自就其所涉事宜，决定给予下列</w:t>
      </w:r>
      <w:r w:rsidR="00DF0624">
        <w:rPr>
          <w:rFonts w:ascii="SimSun" w:hAnsi="SimSun" w:cs="Times New Roman" w:hint="eastAsia"/>
          <w:sz w:val="21"/>
          <w:szCs w:val="21"/>
        </w:rPr>
        <w:t>六</w:t>
      </w:r>
      <w:r w:rsidRPr="00DF0624">
        <w:rPr>
          <w:rFonts w:ascii="SimSun" w:hAnsi="SimSun" w:cs="Times New Roman" w:hint="eastAsia"/>
          <w:sz w:val="21"/>
          <w:szCs w:val="21"/>
        </w:rPr>
        <w:t>个国家非政府组织以观察员地位：阿根廷表演者协会(AADI)、摩洛哥工业产权代理人协会(A</w:t>
      </w:r>
      <w:r w:rsidRPr="00930FF9">
        <w:rPr>
          <w:rFonts w:ascii="SimSun" w:hAnsi="SimSun" w:cs="Times New Roman" w:hint="eastAsia"/>
          <w:sz w:val="21"/>
          <w:szCs w:val="21"/>
        </w:rPr>
        <w:t>MACPI)、国家原产地名称协会(ANDO)、阿联酋知识产权协会(EIPA)、知识产权研究所(IRPI)和北美档案保管员学会(SAA)。</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批准协定</w:t>
      </w:r>
    </w:p>
    <w:p w:rsidR="004B5BD3"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见WIPO协调委员会的会议报告草案(文件WO/CC/6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 xml:space="preserve">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2014年任命总干事</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讨论依据文件A/51/3进行。</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法律顾问介绍该议程项目，请成员国注意文件A/51/3</w:t>
      </w:r>
      <w:r>
        <w:rPr>
          <w:rFonts w:ascii="SimSun" w:hAnsi="SimSun" w:cs="Times New Roman" w:hint="eastAsia"/>
          <w:sz w:val="21"/>
          <w:szCs w:val="21"/>
        </w:rPr>
        <w:t>“</w:t>
      </w:r>
      <w:r w:rsidRPr="000169C5">
        <w:rPr>
          <w:rFonts w:ascii="SimSun" w:hAnsi="SimSun" w:cs="Times New Roman" w:hint="eastAsia"/>
          <w:sz w:val="21"/>
          <w:szCs w:val="21"/>
        </w:rPr>
        <w:t>2014年任命总干事</w:t>
      </w:r>
      <w:r>
        <w:rPr>
          <w:rFonts w:ascii="SimSun" w:hAnsi="SimSun" w:cs="Times New Roman" w:hint="eastAsia"/>
          <w:sz w:val="21"/>
          <w:szCs w:val="21"/>
        </w:rPr>
        <w:t>”</w:t>
      </w:r>
      <w:r w:rsidRPr="000169C5">
        <w:rPr>
          <w:rFonts w:ascii="SimSun" w:hAnsi="SimSun" w:cs="Times New Roman" w:hint="eastAsia"/>
          <w:sz w:val="21"/>
          <w:szCs w:val="21"/>
        </w:rPr>
        <w:t>。该文件提到了有关WIPO总干事提名和任命的组织法规定，以及启动</w:t>
      </w:r>
      <w:r>
        <w:rPr>
          <w:rFonts w:ascii="SimSun" w:hAnsi="SimSun" w:cs="Times New Roman" w:hint="eastAsia"/>
          <w:sz w:val="21"/>
          <w:szCs w:val="21"/>
        </w:rPr>
        <w:t>这</w:t>
      </w:r>
      <w:r w:rsidRPr="000169C5">
        <w:rPr>
          <w:rFonts w:ascii="SimSun" w:hAnsi="SimSun" w:cs="Times New Roman" w:hint="eastAsia"/>
          <w:sz w:val="21"/>
          <w:szCs w:val="21"/>
        </w:rPr>
        <w:t>些程序采取的步骤。此外，它提</w:t>
      </w:r>
      <w:r>
        <w:rPr>
          <w:rFonts w:ascii="SimSun" w:hAnsi="SimSun" w:cs="Times New Roman" w:hint="eastAsia"/>
          <w:sz w:val="21"/>
          <w:szCs w:val="21"/>
        </w:rPr>
        <w:t>出</w:t>
      </w:r>
      <w:r w:rsidRPr="000169C5">
        <w:rPr>
          <w:rFonts w:ascii="SimSun" w:hAnsi="SimSun" w:cs="Times New Roman" w:hint="eastAsia"/>
          <w:sz w:val="21"/>
          <w:szCs w:val="21"/>
        </w:rPr>
        <w:t>了一个落实剩余步骤的建议时间表。他向成员国通报，该文件遵循了以往的惯例。例如，关于日期为2013年9月6日的通函，这意味着该通函在成员国大会本届会议审议前已经发出。</w:t>
      </w:r>
      <w:r>
        <w:rPr>
          <w:rFonts w:ascii="SimSun" w:hAnsi="SimSun" w:cs="Times New Roman" w:hint="eastAsia"/>
          <w:sz w:val="21"/>
          <w:szCs w:val="21"/>
        </w:rPr>
        <w:t>上一次</w:t>
      </w:r>
      <w:r w:rsidRPr="000169C5">
        <w:rPr>
          <w:rFonts w:ascii="SimSun" w:hAnsi="SimSun" w:cs="Times New Roman" w:hint="eastAsia"/>
          <w:sz w:val="21"/>
          <w:szCs w:val="21"/>
        </w:rPr>
        <w:t>2002年关于2003年选举总干事也遵循了同样的做法。他回顾说，当时通函于2002年9月9日寄出，</w:t>
      </w:r>
      <w:r>
        <w:rPr>
          <w:rFonts w:ascii="SimSun" w:hAnsi="SimSun" w:cs="Times New Roman" w:hint="eastAsia"/>
          <w:sz w:val="21"/>
          <w:szCs w:val="21"/>
        </w:rPr>
        <w:t>成员国</w:t>
      </w:r>
      <w:r w:rsidRPr="000169C5">
        <w:rPr>
          <w:rFonts w:ascii="SimSun" w:hAnsi="SimSun" w:cs="Times New Roman" w:hint="eastAsia"/>
          <w:sz w:val="21"/>
          <w:szCs w:val="21"/>
        </w:rPr>
        <w:t>大会于2002年9月23日至10月1日举行。这意味着通函必须于</w:t>
      </w:r>
      <w:r>
        <w:rPr>
          <w:rFonts w:ascii="SimSun" w:hAnsi="SimSun" w:cs="Times New Roman" w:hint="eastAsia"/>
          <w:sz w:val="21"/>
          <w:szCs w:val="21"/>
        </w:rPr>
        <w:t>成员国</w:t>
      </w:r>
      <w:r w:rsidRPr="000169C5">
        <w:rPr>
          <w:rFonts w:ascii="SimSun" w:hAnsi="SimSun" w:cs="Times New Roman" w:hint="eastAsia"/>
          <w:sz w:val="21"/>
          <w:szCs w:val="21"/>
        </w:rPr>
        <w:t>大会</w:t>
      </w:r>
      <w:r>
        <w:rPr>
          <w:rFonts w:ascii="SimSun" w:hAnsi="SimSun" w:cs="Times New Roman" w:hint="eastAsia"/>
          <w:sz w:val="21"/>
          <w:szCs w:val="21"/>
        </w:rPr>
        <w:t>开会审议拟议的通函和拟议的时间表之前</w:t>
      </w:r>
      <w:r w:rsidRPr="000169C5">
        <w:rPr>
          <w:rFonts w:ascii="SimSun" w:hAnsi="SimSun" w:cs="Times New Roman" w:hint="eastAsia"/>
          <w:sz w:val="21"/>
          <w:szCs w:val="21"/>
        </w:rPr>
        <w:t>寄出，对当前文件也采用了同样的做法。他说，</w:t>
      </w:r>
      <w:r>
        <w:rPr>
          <w:rFonts w:ascii="SimSun" w:hAnsi="SimSun" w:cs="Times New Roman" w:hint="eastAsia"/>
          <w:sz w:val="21"/>
          <w:szCs w:val="21"/>
        </w:rPr>
        <w:t>文件</w:t>
      </w:r>
      <w:r w:rsidRPr="000169C5">
        <w:rPr>
          <w:rFonts w:ascii="SimSun" w:hAnsi="SimSun" w:cs="Times New Roman" w:hint="eastAsia"/>
          <w:sz w:val="21"/>
          <w:szCs w:val="21"/>
        </w:rPr>
        <w:t>A/51/3的决定</w:t>
      </w:r>
      <w:r>
        <w:rPr>
          <w:rFonts w:ascii="SimSun" w:hAnsi="SimSun" w:cs="Times New Roman" w:hint="eastAsia"/>
          <w:sz w:val="21"/>
          <w:szCs w:val="21"/>
        </w:rPr>
        <w:t>段落</w:t>
      </w:r>
      <w:r w:rsidRPr="000169C5">
        <w:rPr>
          <w:rFonts w:ascii="SimSun" w:hAnsi="SimSun" w:cs="Times New Roman" w:hint="eastAsia"/>
          <w:sz w:val="21"/>
          <w:szCs w:val="21"/>
        </w:rPr>
        <w:t>第9段邀请大会、协调委员会、巴黎联盟大会和伯尔尼联盟大会注意2013年9月6日通函</w:t>
      </w:r>
      <w:r>
        <w:rPr>
          <w:rFonts w:ascii="SimSun" w:hAnsi="SimSun" w:cs="Times New Roman" w:hint="eastAsia"/>
          <w:sz w:val="21"/>
          <w:szCs w:val="21"/>
        </w:rPr>
        <w:t>的发出</w:t>
      </w:r>
      <w:r w:rsidRPr="000169C5">
        <w:rPr>
          <w:rFonts w:ascii="SimSun" w:hAnsi="SimSun" w:cs="Times New Roman" w:hint="eastAsia"/>
          <w:sz w:val="21"/>
          <w:szCs w:val="21"/>
        </w:rPr>
        <w:t>，批准于2014年5月8日和9日</w:t>
      </w:r>
      <w:r>
        <w:rPr>
          <w:rFonts w:ascii="SimSun" w:hAnsi="SimSun" w:cs="Times New Roman" w:hint="eastAsia"/>
          <w:sz w:val="21"/>
          <w:szCs w:val="21"/>
        </w:rPr>
        <w:t>召开</w:t>
      </w:r>
      <w:r w:rsidRPr="000169C5">
        <w:rPr>
          <w:rFonts w:ascii="SimSun" w:hAnsi="SimSun" w:cs="Times New Roman" w:hint="eastAsia"/>
          <w:sz w:val="21"/>
          <w:szCs w:val="21"/>
        </w:rPr>
        <w:t>WIPO大会，以及批准该文件第8段所</w:t>
      </w:r>
      <w:r>
        <w:rPr>
          <w:rFonts w:ascii="SimSun" w:hAnsi="SimSun" w:cs="Times New Roman" w:hint="eastAsia"/>
          <w:sz w:val="21"/>
          <w:szCs w:val="21"/>
        </w:rPr>
        <w:t>列拟议的</w:t>
      </w:r>
      <w:r w:rsidRPr="000169C5">
        <w:rPr>
          <w:rFonts w:ascii="SimSun" w:hAnsi="SimSun" w:cs="Times New Roman" w:hint="eastAsia"/>
          <w:sz w:val="21"/>
          <w:szCs w:val="21"/>
        </w:rPr>
        <w:t>程序步骤时间表。</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比利时代表团代表B集团发言，注意到题为“2014年任命总干事</w:t>
      </w:r>
      <w:r>
        <w:rPr>
          <w:rFonts w:ascii="SimSun" w:hAnsi="SimSun" w:cs="Times New Roman" w:hint="eastAsia"/>
          <w:sz w:val="21"/>
          <w:szCs w:val="21"/>
        </w:rPr>
        <w:t>”的文件</w:t>
      </w:r>
      <w:r w:rsidRPr="000169C5">
        <w:rPr>
          <w:rFonts w:ascii="SimSun" w:hAnsi="SimSun" w:cs="Times New Roman" w:hint="eastAsia"/>
          <w:sz w:val="21"/>
          <w:szCs w:val="21"/>
        </w:rPr>
        <w:t>A/51/3。代表团</w:t>
      </w:r>
      <w:r>
        <w:rPr>
          <w:rFonts w:ascii="SimSun" w:hAnsi="SimSun" w:cs="Times New Roman" w:hint="eastAsia"/>
          <w:sz w:val="21"/>
          <w:szCs w:val="21"/>
        </w:rPr>
        <w:t>同意</w:t>
      </w:r>
      <w:r w:rsidRPr="000169C5">
        <w:rPr>
          <w:rFonts w:ascii="SimSun" w:hAnsi="SimSun" w:cs="Times New Roman" w:hint="eastAsia"/>
          <w:sz w:val="21"/>
          <w:szCs w:val="21"/>
        </w:rPr>
        <w:t>按照程序</w:t>
      </w:r>
      <w:r w:rsidR="0071375A">
        <w:rPr>
          <w:rFonts w:ascii="SimSun" w:hAnsi="SimSun" w:cs="Times New Roman" w:hint="eastAsia"/>
          <w:sz w:val="21"/>
          <w:szCs w:val="21"/>
        </w:rPr>
        <w:t>设想的那样</w:t>
      </w:r>
      <w:r w:rsidRPr="000169C5">
        <w:rPr>
          <w:rFonts w:ascii="SimSun" w:hAnsi="SimSun" w:cs="Times New Roman" w:hint="eastAsia"/>
          <w:sz w:val="21"/>
          <w:szCs w:val="21"/>
        </w:rPr>
        <w:t>于2014年5月8日和9日提前举行WIPO大会，并</w:t>
      </w:r>
      <w:r w:rsidR="0071375A">
        <w:rPr>
          <w:rFonts w:ascii="SimSun" w:hAnsi="SimSun" w:cs="Times New Roman" w:hint="eastAsia"/>
          <w:sz w:val="21"/>
          <w:szCs w:val="21"/>
        </w:rPr>
        <w:t>同意</w:t>
      </w:r>
      <w:r w:rsidRPr="000169C5">
        <w:rPr>
          <w:rFonts w:ascii="SimSun" w:hAnsi="SimSun" w:cs="Times New Roman" w:hint="eastAsia"/>
          <w:sz w:val="21"/>
          <w:szCs w:val="21"/>
        </w:rPr>
        <w:t>文件第8段</w:t>
      </w:r>
      <w:r w:rsidR="0071375A">
        <w:rPr>
          <w:rFonts w:ascii="SimSun" w:hAnsi="SimSun" w:cs="Times New Roman" w:hint="eastAsia"/>
          <w:sz w:val="21"/>
          <w:szCs w:val="21"/>
        </w:rPr>
        <w:t>中</w:t>
      </w:r>
      <w:r w:rsidRPr="000169C5">
        <w:rPr>
          <w:rFonts w:ascii="SimSun" w:hAnsi="SimSun" w:cs="Times New Roman" w:hint="eastAsia"/>
          <w:sz w:val="21"/>
          <w:szCs w:val="21"/>
        </w:rPr>
        <w:t>所述</w:t>
      </w:r>
      <w:r w:rsidR="0071375A">
        <w:rPr>
          <w:rFonts w:ascii="SimSun" w:hAnsi="SimSun" w:cs="Times New Roman" w:hint="eastAsia"/>
          <w:sz w:val="21"/>
          <w:szCs w:val="21"/>
        </w:rPr>
        <w:t>的</w:t>
      </w:r>
      <w:r w:rsidRPr="000169C5">
        <w:rPr>
          <w:rFonts w:ascii="SimSun" w:hAnsi="SimSun" w:cs="Times New Roman" w:hint="eastAsia"/>
          <w:sz w:val="21"/>
          <w:szCs w:val="21"/>
        </w:rPr>
        <w:t>预先安排步骤的条款。</w:t>
      </w:r>
    </w:p>
    <w:p w:rsidR="000169C5" w:rsidRPr="000169C5"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中国代表团感谢秘书处具体和详细的文件，</w:t>
      </w:r>
      <w:r w:rsidR="0071375A">
        <w:rPr>
          <w:rFonts w:ascii="SimSun" w:hAnsi="SimSun" w:cs="Times New Roman" w:hint="eastAsia"/>
          <w:sz w:val="21"/>
          <w:szCs w:val="21"/>
        </w:rPr>
        <w:t>其中</w:t>
      </w:r>
      <w:r w:rsidRPr="000169C5">
        <w:rPr>
          <w:rFonts w:ascii="SimSun" w:hAnsi="SimSun" w:cs="Times New Roman" w:hint="eastAsia"/>
          <w:sz w:val="21"/>
          <w:szCs w:val="21"/>
        </w:rPr>
        <w:t>清楚列明了任命总干事的相关原则和程序。将举行大会的日期定为2014年5月8日和9日，是实际的、具有可操作性的，并将有利于高层领导过渡。代表团说，它没有反对意见，并希望该措施将积极促进2014年总干事的选举和任命以及随后的高</w:t>
      </w:r>
      <w:r w:rsidR="007245B4">
        <w:rPr>
          <w:rFonts w:ascii="SimSun" w:hAnsi="SimSun" w:cs="Times New Roman" w:hint="eastAsia"/>
          <w:sz w:val="21"/>
          <w:szCs w:val="21"/>
        </w:rPr>
        <w:t>层</w:t>
      </w:r>
      <w:r w:rsidRPr="000169C5">
        <w:rPr>
          <w:rFonts w:ascii="SimSun" w:hAnsi="SimSun" w:cs="Times New Roman" w:hint="eastAsia"/>
          <w:sz w:val="21"/>
          <w:szCs w:val="21"/>
        </w:rPr>
        <w:t>管理团队的组成。此外，它</w:t>
      </w:r>
      <w:r w:rsidR="0071375A">
        <w:rPr>
          <w:rFonts w:ascii="SimSun" w:hAnsi="SimSun" w:cs="Times New Roman" w:hint="eastAsia"/>
          <w:sz w:val="21"/>
          <w:szCs w:val="21"/>
        </w:rPr>
        <w:t>同意</w:t>
      </w:r>
      <w:r w:rsidRPr="000169C5">
        <w:rPr>
          <w:rFonts w:ascii="SimSun" w:hAnsi="SimSun" w:cs="Times New Roman" w:hint="eastAsia"/>
          <w:sz w:val="21"/>
          <w:szCs w:val="21"/>
        </w:rPr>
        <w:t>该文件第7段和第8段所述的程序，并希望该程序平稳进行。它承诺将积极地、</w:t>
      </w:r>
      <w:r w:rsidR="0071375A">
        <w:rPr>
          <w:rFonts w:ascii="SimSun" w:hAnsi="SimSun" w:cs="Times New Roman" w:hint="eastAsia"/>
          <w:sz w:val="21"/>
          <w:szCs w:val="21"/>
        </w:rPr>
        <w:t>有</w:t>
      </w:r>
      <w:r w:rsidRPr="000169C5">
        <w:rPr>
          <w:rFonts w:ascii="SimSun" w:hAnsi="SimSun" w:cs="Times New Roman" w:hint="eastAsia"/>
          <w:sz w:val="21"/>
          <w:szCs w:val="21"/>
        </w:rPr>
        <w:t>建设性地参与所有相关讨论。</w:t>
      </w:r>
    </w:p>
    <w:p w:rsidR="00CB612E"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t>主席感谢代表团对此事</w:t>
      </w:r>
      <w:r w:rsidR="0071375A">
        <w:rPr>
          <w:rFonts w:ascii="SimSun" w:hAnsi="SimSun" w:cs="Times New Roman" w:hint="eastAsia"/>
          <w:sz w:val="21"/>
          <w:szCs w:val="21"/>
        </w:rPr>
        <w:t>项</w:t>
      </w:r>
      <w:r w:rsidRPr="000169C5">
        <w:rPr>
          <w:rFonts w:ascii="SimSun" w:hAnsi="SimSun" w:cs="Times New Roman" w:hint="eastAsia"/>
          <w:sz w:val="21"/>
          <w:szCs w:val="21"/>
        </w:rPr>
        <w:t>所作的发言和提出的意见，并请</w:t>
      </w:r>
      <w:r w:rsidR="0071375A">
        <w:rPr>
          <w:rFonts w:ascii="SimSun" w:hAnsi="SimSun" w:cs="Times New Roman" w:hint="eastAsia"/>
          <w:sz w:val="21"/>
          <w:szCs w:val="21"/>
        </w:rPr>
        <w:t>成员国</w:t>
      </w:r>
      <w:r w:rsidRPr="000169C5">
        <w:rPr>
          <w:rFonts w:ascii="SimSun" w:hAnsi="SimSun" w:cs="Times New Roman" w:hint="eastAsia"/>
          <w:sz w:val="21"/>
          <w:szCs w:val="21"/>
        </w:rPr>
        <w:t>大会注意工作文件中所载的决定段</w:t>
      </w:r>
      <w:r w:rsidR="0071375A">
        <w:rPr>
          <w:rFonts w:ascii="SimSun" w:hAnsi="SimSun" w:cs="Times New Roman" w:hint="eastAsia"/>
          <w:sz w:val="21"/>
          <w:szCs w:val="21"/>
        </w:rPr>
        <w:t>落</w:t>
      </w:r>
      <w:r w:rsidRPr="000169C5">
        <w:rPr>
          <w:rFonts w:ascii="SimSun" w:hAnsi="SimSun" w:cs="Times New Roman" w:hint="eastAsia"/>
          <w:sz w:val="21"/>
          <w:szCs w:val="21"/>
        </w:rPr>
        <w:t>。</w:t>
      </w:r>
    </w:p>
    <w:p w:rsidR="000169C5" w:rsidRPr="000169C5" w:rsidRDefault="000169C5" w:rsidP="000169C5">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0169C5">
        <w:rPr>
          <w:rFonts w:ascii="SimSun" w:hAnsi="SimSun" w:cs="Times New Roman" w:hint="eastAsia"/>
          <w:sz w:val="21"/>
          <w:szCs w:val="21"/>
        </w:rPr>
        <w:t>大会、协调委员会、巴黎联盟大会和伯尔尼联盟大会</w:t>
      </w:r>
      <w:r w:rsidR="0071375A">
        <w:rPr>
          <w:rFonts w:ascii="SimSun" w:hAnsi="SimSun" w:cs="Times New Roman" w:hint="eastAsia"/>
          <w:sz w:val="21"/>
          <w:szCs w:val="21"/>
        </w:rPr>
        <w:t>(</w:t>
      </w:r>
      <w:r w:rsidRPr="000169C5">
        <w:rPr>
          <w:rFonts w:ascii="SimSun" w:hAnsi="SimSun" w:cs="Times New Roman" w:hint="eastAsia"/>
          <w:sz w:val="21"/>
          <w:szCs w:val="21"/>
        </w:rPr>
        <w:t>i</w:t>
      </w:r>
      <w:r w:rsidR="0071375A">
        <w:rPr>
          <w:rFonts w:ascii="SimSun" w:hAnsi="SimSun" w:cs="Times New Roman" w:hint="eastAsia"/>
          <w:sz w:val="21"/>
          <w:szCs w:val="21"/>
        </w:rPr>
        <w:t>)</w:t>
      </w:r>
      <w:r w:rsidRPr="000169C5">
        <w:rPr>
          <w:rFonts w:ascii="SimSun" w:hAnsi="SimSun" w:cs="Times New Roman" w:hint="eastAsia"/>
          <w:sz w:val="21"/>
          <w:szCs w:val="21"/>
        </w:rPr>
        <w:t>注意到文件A/51/3附件二所载通函</w:t>
      </w:r>
      <w:r w:rsidR="0071375A">
        <w:rPr>
          <w:rFonts w:ascii="SimSun" w:hAnsi="SimSun" w:cs="Times New Roman" w:hint="eastAsia"/>
          <w:sz w:val="21"/>
          <w:szCs w:val="21"/>
        </w:rPr>
        <w:t>的发出</w:t>
      </w:r>
      <w:r w:rsidRPr="000169C5">
        <w:rPr>
          <w:rFonts w:ascii="SimSun" w:hAnsi="SimSun" w:cs="Times New Roman" w:hint="eastAsia"/>
          <w:sz w:val="21"/>
          <w:szCs w:val="21"/>
        </w:rPr>
        <w:t>；</w:t>
      </w:r>
      <w:r w:rsidR="0071375A">
        <w:rPr>
          <w:rFonts w:ascii="SimSun" w:hAnsi="SimSun" w:cs="Times New Roman" w:hint="eastAsia"/>
          <w:sz w:val="21"/>
          <w:szCs w:val="21"/>
        </w:rPr>
        <w:t>(</w:t>
      </w:r>
      <w:r w:rsidRPr="000169C5">
        <w:rPr>
          <w:rFonts w:ascii="SimSun" w:hAnsi="SimSun" w:cs="Times New Roman" w:hint="eastAsia"/>
          <w:sz w:val="21"/>
          <w:szCs w:val="21"/>
        </w:rPr>
        <w:t>ii</w:t>
      </w:r>
      <w:r w:rsidR="0071375A">
        <w:rPr>
          <w:rFonts w:ascii="SimSun" w:hAnsi="SimSun" w:cs="Times New Roman" w:hint="eastAsia"/>
          <w:sz w:val="21"/>
          <w:szCs w:val="21"/>
        </w:rPr>
        <w:t>)</w:t>
      </w:r>
      <w:r w:rsidRPr="000169C5">
        <w:rPr>
          <w:rFonts w:ascii="SimSun" w:hAnsi="SimSun" w:cs="Times New Roman" w:hint="eastAsia"/>
          <w:sz w:val="21"/>
          <w:szCs w:val="21"/>
        </w:rPr>
        <w:t>按程序规定，批准WIPO大会提前到2014年5月8日和9日举行；</w:t>
      </w:r>
      <w:r w:rsidR="0071375A">
        <w:rPr>
          <w:rFonts w:ascii="SimSun" w:hAnsi="SimSun" w:cs="Times New Roman" w:hint="eastAsia"/>
          <w:sz w:val="21"/>
          <w:szCs w:val="21"/>
        </w:rPr>
        <w:t>并(</w:t>
      </w:r>
      <w:r w:rsidRPr="000169C5">
        <w:rPr>
          <w:rFonts w:ascii="SimSun" w:hAnsi="SimSun" w:cs="Times New Roman" w:hint="eastAsia"/>
          <w:sz w:val="21"/>
          <w:szCs w:val="21"/>
        </w:rPr>
        <w:t>iii</w:t>
      </w:r>
      <w:r w:rsidR="0071375A">
        <w:rPr>
          <w:rFonts w:ascii="SimSun" w:hAnsi="SimSun" w:cs="Times New Roman" w:hint="eastAsia"/>
          <w:sz w:val="21"/>
          <w:szCs w:val="21"/>
        </w:rPr>
        <w:t>)</w:t>
      </w:r>
      <w:r w:rsidRPr="000169C5">
        <w:rPr>
          <w:rFonts w:ascii="SimSun" w:hAnsi="SimSun" w:cs="Times New Roman" w:hint="eastAsia"/>
          <w:sz w:val="21"/>
          <w:szCs w:val="21"/>
        </w:rPr>
        <w:t>批准同一文件第8段</w:t>
      </w:r>
      <w:r w:rsidR="0071375A">
        <w:rPr>
          <w:rFonts w:ascii="SimSun" w:hAnsi="SimSun" w:cs="Times New Roman" w:hint="eastAsia"/>
          <w:sz w:val="21"/>
          <w:szCs w:val="21"/>
        </w:rPr>
        <w:t>中</w:t>
      </w:r>
      <w:r w:rsidRPr="000169C5">
        <w:rPr>
          <w:rFonts w:ascii="SimSun" w:hAnsi="SimSun" w:cs="Times New Roman" w:hint="eastAsia"/>
          <w:sz w:val="21"/>
          <w:szCs w:val="21"/>
        </w:rPr>
        <w:t>所</w:t>
      </w:r>
      <w:r w:rsidR="0071375A">
        <w:rPr>
          <w:rFonts w:ascii="SimSun" w:hAnsi="SimSun" w:cs="Times New Roman" w:hint="eastAsia"/>
          <w:sz w:val="21"/>
          <w:szCs w:val="21"/>
        </w:rPr>
        <w:t>列的</w:t>
      </w:r>
      <w:r w:rsidRPr="000169C5">
        <w:rPr>
          <w:rFonts w:ascii="SimSun" w:hAnsi="SimSun" w:cs="Times New Roman" w:hint="eastAsia"/>
          <w:sz w:val="21"/>
          <w:szCs w:val="21"/>
        </w:rPr>
        <w:t>程序步骤时间表。</w:t>
      </w:r>
    </w:p>
    <w:p w:rsidR="004B5BD3" w:rsidRPr="00815F09" w:rsidRDefault="000169C5"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169C5">
        <w:rPr>
          <w:rFonts w:ascii="SimSun" w:hAnsi="SimSun" w:cs="Times New Roman" w:hint="eastAsia"/>
          <w:sz w:val="21"/>
          <w:szCs w:val="21"/>
        </w:rPr>
        <w:lastRenderedPageBreak/>
        <w:t>萨尔瓦多代表团说，虽然该议程项目已经结束，它仍希望记录其对文件A/51/3</w:t>
      </w:r>
      <w:r w:rsidR="0071375A">
        <w:rPr>
          <w:rFonts w:ascii="SimSun" w:hAnsi="SimSun" w:cs="Times New Roman" w:hint="eastAsia"/>
          <w:sz w:val="21"/>
          <w:szCs w:val="21"/>
        </w:rPr>
        <w:t>中</w:t>
      </w:r>
      <w:r w:rsidRPr="000169C5">
        <w:rPr>
          <w:rFonts w:ascii="SimSun" w:hAnsi="SimSun" w:cs="Times New Roman" w:hint="eastAsia"/>
          <w:sz w:val="21"/>
          <w:szCs w:val="21"/>
        </w:rPr>
        <w:t>所</w:t>
      </w:r>
      <w:r w:rsidR="0071375A">
        <w:rPr>
          <w:rFonts w:ascii="SimSun" w:hAnsi="SimSun" w:cs="Times New Roman" w:hint="eastAsia"/>
          <w:sz w:val="21"/>
          <w:szCs w:val="21"/>
        </w:rPr>
        <w:t>列</w:t>
      </w:r>
      <w:r w:rsidRPr="000169C5">
        <w:rPr>
          <w:rFonts w:ascii="SimSun" w:hAnsi="SimSun" w:cs="Times New Roman" w:hint="eastAsia"/>
          <w:sz w:val="21"/>
          <w:szCs w:val="21"/>
        </w:rPr>
        <w:t>拟议</w:t>
      </w:r>
      <w:r w:rsidR="0071375A">
        <w:rPr>
          <w:rFonts w:ascii="SimSun" w:hAnsi="SimSun" w:cs="Times New Roman" w:hint="eastAsia"/>
          <w:sz w:val="21"/>
          <w:szCs w:val="21"/>
        </w:rPr>
        <w:t>时间表</w:t>
      </w:r>
      <w:r w:rsidRPr="000169C5">
        <w:rPr>
          <w:rFonts w:ascii="SimSun" w:hAnsi="SimSun" w:cs="Times New Roman" w:hint="eastAsia"/>
          <w:sz w:val="21"/>
          <w:szCs w:val="21"/>
        </w:rPr>
        <w:t>和决定</w:t>
      </w:r>
      <w:r w:rsidR="004C0A82">
        <w:rPr>
          <w:rFonts w:ascii="SimSun" w:hAnsi="SimSun" w:cs="Times New Roman" w:hint="eastAsia"/>
          <w:sz w:val="21"/>
          <w:szCs w:val="21"/>
        </w:rPr>
        <w:t>的赞同</w:t>
      </w:r>
      <w:r w:rsidRPr="000169C5">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统一编排议程第9项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WIPO协调委员会的组成；选举巴黎联盟执行委员会和</w:t>
      </w:r>
      <w:r w:rsidR="00951F1C">
        <w:rPr>
          <w:rFonts w:ascii="SimHei" w:eastAsia="SimHei" w:cs="Times New Roman"/>
          <w:sz w:val="21"/>
          <w:szCs w:val="21"/>
        </w:rPr>
        <w:br/>
      </w:r>
      <w:r w:rsidRPr="00951F1C">
        <w:rPr>
          <w:rFonts w:ascii="SimHei" w:eastAsia="SimHei" w:cs="Times New Roman" w:hint="eastAsia"/>
          <w:sz w:val="21"/>
          <w:szCs w:val="21"/>
        </w:rPr>
        <w:t>伯尔尼联盟执行委员会成员以及指定WIPO协调委员会特别成员</w:t>
      </w:r>
    </w:p>
    <w:p w:rsidR="00E4112D" w:rsidRDefault="00E4112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讨论依据文件A/51/4进行。</w:t>
      </w:r>
    </w:p>
    <w:p w:rsidR="0086719D" w:rsidRPr="0086719D" w:rsidRDefault="0086719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法律顾问介绍该议程项目，向成员国通报说，各集团协调员之间进行了成功的磋商。他说，成员国从工作文件中可能已经注意到，协调委员会的新组成应有84个成员。但是，如何最好地填上协调委员会的第84个空位，已被证明无法达成一致的方案。就此，各集团协调员决定，作为例外，协调委员会的组成仍为83个。已向成员国提供了一份非正式文件，列出了为协调委员会提出的83个成员名单。他说，建议是巴黎联盟执行委员会有41个国家，伯尔尼联盟执行委员会有39个国家，两个特别成员，一个当然成员，这将使组成达到83个。他请成员国会议、巴黎联盟大会和伯尔尼联盟大会批准拟议的巴黎联盟执行委员会和伯尔尼联盟执行委员会及协调委员会的组成，任期从成员国大会本届会议结束至下届例会结束。</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w:t>
      </w:r>
      <w:r w:rsidRPr="0086719D">
        <w:rPr>
          <w:rFonts w:ascii="SimSun" w:hAnsi="SimSun" w:cs="Times New Roman" w:hint="eastAsia"/>
          <w:sz w:val="21"/>
          <w:szCs w:val="21"/>
        </w:rPr>
        <w:tab/>
        <w:t>巴黎联盟大会一致选举下列国家担任</w:t>
      </w:r>
      <w:r w:rsidRPr="0086719D">
        <w:rPr>
          <w:rFonts w:ascii="KaiTi" w:eastAsia="KaiTi" w:hAnsi="KaiTi" w:cs="Times New Roman" w:hint="eastAsia"/>
          <w:i/>
          <w:sz w:val="21"/>
          <w:szCs w:val="21"/>
        </w:rPr>
        <w:t>巴黎联盟执行委员会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普通</w:t>
      </w:r>
      <w:r w:rsidRPr="0086719D">
        <w:rPr>
          <w:rFonts w:ascii="SimSun" w:hAnsi="SimSun" w:cs="Times New Roman" w:hint="eastAsia"/>
          <w:sz w:val="21"/>
          <w:szCs w:val="21"/>
        </w:rPr>
        <w:t>成员：</w:t>
      </w:r>
      <w:r w:rsidR="0086719D" w:rsidRPr="0086719D">
        <w:rPr>
          <w:rFonts w:ascii="SimSun" w:hAnsi="SimSun" w:cs="Times New Roman" w:hint="eastAsia"/>
          <w:sz w:val="21"/>
          <w:szCs w:val="21"/>
        </w:rPr>
        <w:t>阿尔及利亚</w:t>
      </w:r>
      <w:r w:rsidR="0086719D">
        <w:rPr>
          <w:rFonts w:ascii="SimSun" w:hAnsi="SimSun" w:cs="Times New Roman" w:hint="eastAsia"/>
          <w:sz w:val="21"/>
          <w:szCs w:val="21"/>
        </w:rPr>
        <w:t>、</w:t>
      </w:r>
      <w:r w:rsidR="0086719D" w:rsidRPr="0086719D">
        <w:rPr>
          <w:rFonts w:ascii="SimSun" w:hAnsi="SimSun" w:cs="Times New Roman" w:hint="eastAsia"/>
          <w:sz w:val="21"/>
          <w:szCs w:val="21"/>
        </w:rPr>
        <w:t>安哥拉</w:t>
      </w:r>
      <w:r w:rsidR="0086719D">
        <w:rPr>
          <w:rFonts w:ascii="SimSun" w:hAnsi="SimSun" w:cs="Times New Roman" w:hint="eastAsia"/>
          <w:sz w:val="21"/>
          <w:szCs w:val="21"/>
        </w:rPr>
        <w:t>、</w:t>
      </w:r>
      <w:r w:rsidR="0086719D" w:rsidRPr="0086719D">
        <w:rPr>
          <w:rFonts w:ascii="SimSun" w:hAnsi="SimSun" w:cs="Times New Roman" w:hint="eastAsia"/>
          <w:sz w:val="21"/>
          <w:szCs w:val="21"/>
        </w:rPr>
        <w:t>澳大利亚</w:t>
      </w:r>
      <w:r w:rsidR="0086719D">
        <w:rPr>
          <w:rFonts w:ascii="SimSun" w:hAnsi="SimSun" w:cs="Times New Roman" w:hint="eastAsia"/>
          <w:sz w:val="21"/>
          <w:szCs w:val="21"/>
        </w:rPr>
        <w:t>、</w:t>
      </w:r>
      <w:r w:rsidR="0086719D" w:rsidRPr="0086719D">
        <w:rPr>
          <w:rFonts w:ascii="SimSun" w:hAnsi="SimSun" w:cs="Times New Roman" w:hint="eastAsia"/>
          <w:sz w:val="21"/>
          <w:szCs w:val="21"/>
        </w:rPr>
        <w:t>奥地利</w:t>
      </w:r>
      <w:r w:rsidR="0086719D">
        <w:rPr>
          <w:rFonts w:ascii="SimSun" w:hAnsi="SimSun" w:cs="Times New Roman" w:hint="eastAsia"/>
          <w:sz w:val="21"/>
          <w:szCs w:val="21"/>
        </w:rPr>
        <w:t>、</w:t>
      </w:r>
      <w:r w:rsidR="0086719D" w:rsidRPr="0086719D">
        <w:rPr>
          <w:rFonts w:ascii="SimSun" w:hAnsi="SimSun" w:cs="Times New Roman" w:hint="eastAsia"/>
          <w:sz w:val="21"/>
          <w:szCs w:val="21"/>
        </w:rPr>
        <w:t>巴巴多斯</w:t>
      </w:r>
      <w:r w:rsidR="0086719D">
        <w:rPr>
          <w:rFonts w:ascii="SimSun" w:hAnsi="SimSun" w:cs="Times New Roman" w:hint="eastAsia"/>
          <w:sz w:val="21"/>
          <w:szCs w:val="21"/>
        </w:rPr>
        <w:t>、</w:t>
      </w:r>
      <w:r w:rsidR="0086719D" w:rsidRPr="0086719D">
        <w:rPr>
          <w:rFonts w:ascii="SimSun" w:hAnsi="SimSun" w:cs="Times New Roman" w:hint="eastAsia"/>
          <w:sz w:val="21"/>
          <w:szCs w:val="21"/>
        </w:rPr>
        <w:t>比利时</w:t>
      </w:r>
      <w:r w:rsidR="0086719D">
        <w:rPr>
          <w:rFonts w:ascii="SimSun" w:hAnsi="SimSun" w:cs="Times New Roman" w:hint="eastAsia"/>
          <w:sz w:val="21"/>
          <w:szCs w:val="21"/>
        </w:rPr>
        <w:t>、</w:t>
      </w:r>
      <w:r w:rsidR="0086719D" w:rsidRPr="0086719D">
        <w:rPr>
          <w:rFonts w:ascii="SimSun" w:hAnsi="SimSun" w:cs="Times New Roman" w:hint="eastAsia"/>
          <w:sz w:val="21"/>
          <w:szCs w:val="21"/>
        </w:rPr>
        <w:t>巴西</w:t>
      </w:r>
      <w:r w:rsidR="0086719D">
        <w:rPr>
          <w:rFonts w:ascii="SimSun" w:hAnsi="SimSun" w:cs="Times New Roman" w:hint="eastAsia"/>
          <w:sz w:val="21"/>
          <w:szCs w:val="21"/>
        </w:rPr>
        <w:t>、</w:t>
      </w:r>
      <w:r w:rsidR="0086719D" w:rsidRPr="0086719D">
        <w:rPr>
          <w:rFonts w:ascii="SimSun" w:hAnsi="SimSun" w:cs="Times New Roman" w:hint="eastAsia"/>
          <w:sz w:val="21"/>
          <w:szCs w:val="21"/>
        </w:rPr>
        <w:t>保加利亚</w:t>
      </w:r>
      <w:r w:rsidR="0086719D">
        <w:rPr>
          <w:rFonts w:ascii="SimSun" w:hAnsi="SimSun" w:cs="Times New Roman" w:hint="eastAsia"/>
          <w:sz w:val="21"/>
          <w:szCs w:val="21"/>
        </w:rPr>
        <w:t>、</w:t>
      </w:r>
      <w:r w:rsidR="0086719D" w:rsidRPr="0086719D">
        <w:rPr>
          <w:rFonts w:ascii="SimSun" w:hAnsi="SimSun" w:cs="Times New Roman" w:hint="eastAsia"/>
          <w:sz w:val="21"/>
          <w:szCs w:val="21"/>
        </w:rPr>
        <w:t>加拿大</w:t>
      </w:r>
      <w:r w:rsidR="0086719D">
        <w:rPr>
          <w:rFonts w:ascii="SimSun" w:hAnsi="SimSun" w:cs="Times New Roman" w:hint="eastAsia"/>
          <w:sz w:val="21"/>
          <w:szCs w:val="21"/>
        </w:rPr>
        <w:t>、</w:t>
      </w:r>
      <w:r w:rsidR="0086719D" w:rsidRPr="0086719D">
        <w:rPr>
          <w:rFonts w:ascii="SimSun" w:hAnsi="SimSun" w:cs="Times New Roman" w:hint="eastAsia"/>
          <w:sz w:val="21"/>
          <w:szCs w:val="21"/>
        </w:rPr>
        <w:t>中国</w:t>
      </w:r>
      <w:r w:rsidR="0086719D">
        <w:rPr>
          <w:rFonts w:ascii="SimSun" w:hAnsi="SimSun" w:cs="Times New Roman" w:hint="eastAsia"/>
          <w:sz w:val="21"/>
          <w:szCs w:val="21"/>
        </w:rPr>
        <w:t>、</w:t>
      </w:r>
      <w:r w:rsidR="0086719D" w:rsidRPr="0086719D">
        <w:rPr>
          <w:rFonts w:ascii="SimSun" w:hAnsi="SimSun" w:cs="Times New Roman" w:hint="eastAsia"/>
          <w:sz w:val="21"/>
          <w:szCs w:val="21"/>
        </w:rPr>
        <w:t>刚果</w:t>
      </w:r>
      <w:r w:rsidR="0086719D">
        <w:rPr>
          <w:rFonts w:ascii="SimSun" w:hAnsi="SimSun" w:cs="Times New Roman" w:hint="eastAsia"/>
          <w:sz w:val="21"/>
          <w:szCs w:val="21"/>
        </w:rPr>
        <w:t>、</w:t>
      </w:r>
      <w:r w:rsidR="0086719D" w:rsidRPr="0086719D">
        <w:rPr>
          <w:rFonts w:ascii="SimSun" w:hAnsi="SimSun" w:cs="Times New Roman" w:hint="eastAsia"/>
          <w:sz w:val="21"/>
          <w:szCs w:val="21"/>
        </w:rPr>
        <w:t>哥斯达黎加</w:t>
      </w:r>
      <w:r w:rsidR="0086719D">
        <w:rPr>
          <w:rFonts w:ascii="SimSun" w:hAnsi="SimSun" w:cs="Times New Roman" w:hint="eastAsia"/>
          <w:sz w:val="21"/>
          <w:szCs w:val="21"/>
        </w:rPr>
        <w:t>、</w:t>
      </w:r>
      <w:r w:rsidR="0086719D" w:rsidRPr="0086719D">
        <w:rPr>
          <w:rFonts w:ascii="SimSun" w:hAnsi="SimSun" w:cs="Times New Roman" w:hint="eastAsia"/>
          <w:sz w:val="21"/>
          <w:szCs w:val="21"/>
        </w:rPr>
        <w:t>科特迪瓦</w:t>
      </w:r>
      <w:r w:rsidR="0086719D">
        <w:rPr>
          <w:rFonts w:ascii="SimSun" w:hAnsi="SimSun" w:cs="Times New Roman" w:hint="eastAsia"/>
          <w:sz w:val="21"/>
          <w:szCs w:val="21"/>
        </w:rPr>
        <w:t>、</w:t>
      </w:r>
      <w:r w:rsidR="0086719D" w:rsidRPr="0086719D">
        <w:rPr>
          <w:rFonts w:ascii="SimSun" w:hAnsi="SimSun" w:cs="Times New Roman" w:hint="eastAsia"/>
          <w:sz w:val="21"/>
          <w:szCs w:val="21"/>
        </w:rPr>
        <w:t>朝鲜民主主义人民共和国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萨尔瓦多</w:t>
      </w:r>
      <w:r w:rsidR="0086719D">
        <w:rPr>
          <w:rFonts w:ascii="SimSun" w:hAnsi="SimSun" w:cs="Times New Roman" w:hint="eastAsia"/>
          <w:sz w:val="21"/>
          <w:szCs w:val="21"/>
        </w:rPr>
        <w:t>、</w:t>
      </w:r>
      <w:r w:rsidR="0086719D" w:rsidRPr="0086719D">
        <w:rPr>
          <w:rFonts w:ascii="SimSun" w:hAnsi="SimSun" w:cs="Times New Roman" w:hint="eastAsia"/>
          <w:sz w:val="21"/>
          <w:szCs w:val="21"/>
        </w:rPr>
        <w:t>爱沙尼亚(2013/2014</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法国</w:t>
      </w:r>
      <w:r w:rsidR="0086719D">
        <w:rPr>
          <w:rFonts w:ascii="SimSun" w:hAnsi="SimSun" w:cs="Times New Roman" w:hint="eastAsia"/>
          <w:sz w:val="21"/>
          <w:szCs w:val="21"/>
        </w:rPr>
        <w:t>、</w:t>
      </w:r>
      <w:r w:rsidR="0006718D">
        <w:rPr>
          <w:rFonts w:ascii="SimSun" w:hAnsi="SimSun" w:cs="Times New Roman" w:hint="eastAsia"/>
          <w:sz w:val="21"/>
          <w:szCs w:val="21"/>
        </w:rPr>
        <w:t>加蓬、</w:t>
      </w:r>
      <w:r w:rsidR="0086719D" w:rsidRPr="0086719D">
        <w:rPr>
          <w:rFonts w:ascii="SimSun" w:hAnsi="SimSun" w:cs="Times New Roman" w:hint="eastAsia"/>
          <w:sz w:val="21"/>
          <w:szCs w:val="21"/>
        </w:rPr>
        <w:t>德国</w:t>
      </w:r>
      <w:r w:rsidR="0086719D">
        <w:rPr>
          <w:rFonts w:ascii="SimSun" w:hAnsi="SimSun" w:cs="Times New Roman" w:hint="eastAsia"/>
          <w:sz w:val="21"/>
          <w:szCs w:val="21"/>
        </w:rPr>
        <w:t>、</w:t>
      </w:r>
      <w:r w:rsidR="0086719D" w:rsidRPr="0086719D">
        <w:rPr>
          <w:rFonts w:ascii="SimSun" w:hAnsi="SimSun" w:cs="Times New Roman" w:hint="eastAsia"/>
          <w:sz w:val="21"/>
          <w:szCs w:val="21"/>
        </w:rPr>
        <w:t>格鲁吉亚</w:t>
      </w:r>
      <w:r w:rsidR="0086719D">
        <w:rPr>
          <w:rFonts w:ascii="SimSun" w:hAnsi="SimSun" w:cs="Times New Roman" w:hint="eastAsia"/>
          <w:sz w:val="21"/>
          <w:szCs w:val="21"/>
        </w:rPr>
        <w:t>、</w:t>
      </w:r>
      <w:r w:rsidR="0086719D" w:rsidRPr="0086719D">
        <w:rPr>
          <w:rFonts w:ascii="SimSun" w:hAnsi="SimSun" w:cs="Times New Roman" w:hint="eastAsia"/>
          <w:sz w:val="21"/>
          <w:szCs w:val="21"/>
        </w:rPr>
        <w:t>加纳</w:t>
      </w:r>
      <w:r w:rsidR="0086719D">
        <w:rPr>
          <w:rFonts w:ascii="SimSun" w:hAnsi="SimSun" w:cs="Times New Roman" w:hint="eastAsia"/>
          <w:sz w:val="21"/>
          <w:szCs w:val="21"/>
        </w:rPr>
        <w:t>、</w:t>
      </w:r>
      <w:r w:rsidR="0086719D" w:rsidRPr="0086719D">
        <w:rPr>
          <w:rFonts w:ascii="SimSun" w:hAnsi="SimSun" w:cs="Times New Roman" w:hint="eastAsia"/>
          <w:sz w:val="21"/>
          <w:szCs w:val="21"/>
        </w:rPr>
        <w:t>印度</w:t>
      </w:r>
      <w:r w:rsidR="0086719D">
        <w:rPr>
          <w:rFonts w:ascii="SimSun" w:hAnsi="SimSun" w:cs="Times New Roman" w:hint="eastAsia"/>
          <w:sz w:val="21"/>
          <w:szCs w:val="21"/>
        </w:rPr>
        <w:t>、</w:t>
      </w:r>
      <w:r w:rsidR="0086719D" w:rsidRPr="0086719D">
        <w:rPr>
          <w:rFonts w:ascii="SimSun" w:hAnsi="SimSun" w:cs="Times New Roman" w:hint="eastAsia"/>
          <w:sz w:val="21"/>
          <w:szCs w:val="21"/>
        </w:rPr>
        <w:t>印度尼西亚</w:t>
      </w:r>
      <w:r w:rsidR="0086719D">
        <w:rPr>
          <w:rFonts w:ascii="SimSun" w:hAnsi="SimSun" w:cs="Times New Roman" w:hint="eastAsia"/>
          <w:sz w:val="21"/>
          <w:szCs w:val="21"/>
        </w:rPr>
        <w:t>、</w:t>
      </w:r>
      <w:r w:rsidR="0086719D" w:rsidRPr="0086719D">
        <w:rPr>
          <w:rFonts w:ascii="SimSun" w:hAnsi="SimSun" w:cs="Times New Roman" w:hint="eastAsia"/>
          <w:sz w:val="21"/>
          <w:szCs w:val="21"/>
        </w:rPr>
        <w:t>伊朗</w:t>
      </w:r>
      <w:r w:rsidR="00D30F16">
        <w:rPr>
          <w:rFonts w:ascii="SimSun" w:hAnsi="SimSun" w:cs="Times New Roman" w:hint="eastAsia"/>
          <w:sz w:val="21"/>
          <w:szCs w:val="21"/>
        </w:rPr>
        <w:t>(</w:t>
      </w:r>
      <w:r w:rsidR="0086719D" w:rsidRPr="0086719D">
        <w:rPr>
          <w:rFonts w:ascii="SimSun" w:hAnsi="SimSun" w:cs="Times New Roman" w:hint="eastAsia"/>
          <w:sz w:val="21"/>
          <w:szCs w:val="21"/>
        </w:rPr>
        <w:t>伊斯兰共和国</w:t>
      </w:r>
      <w:r w:rsidR="00D30F16">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肯尼亚</w:t>
      </w:r>
      <w:r w:rsidR="0086719D">
        <w:rPr>
          <w:rFonts w:ascii="SimSun" w:hAnsi="SimSun" w:cs="Times New Roman" w:hint="eastAsia"/>
          <w:sz w:val="21"/>
          <w:szCs w:val="21"/>
        </w:rPr>
        <w:t>、</w:t>
      </w:r>
      <w:r w:rsidR="0086719D" w:rsidRPr="0086719D">
        <w:rPr>
          <w:rFonts w:ascii="SimSun" w:hAnsi="SimSun" w:cs="Times New Roman" w:hint="eastAsia"/>
          <w:sz w:val="21"/>
          <w:szCs w:val="21"/>
        </w:rPr>
        <w:t>马来西亚</w:t>
      </w:r>
      <w:r w:rsidR="0086719D">
        <w:rPr>
          <w:rFonts w:ascii="SimSun" w:hAnsi="SimSun" w:cs="Times New Roman" w:hint="eastAsia"/>
          <w:sz w:val="21"/>
          <w:szCs w:val="21"/>
        </w:rPr>
        <w:t>、</w:t>
      </w:r>
      <w:r w:rsidR="0086719D" w:rsidRPr="0086719D">
        <w:rPr>
          <w:rFonts w:ascii="SimSun" w:hAnsi="SimSun" w:cs="Times New Roman" w:hint="eastAsia"/>
          <w:sz w:val="21"/>
          <w:szCs w:val="21"/>
        </w:rPr>
        <w:t>墨西哥</w:t>
      </w:r>
      <w:r w:rsidR="0086719D">
        <w:rPr>
          <w:rFonts w:ascii="SimSun" w:hAnsi="SimSun" w:cs="Times New Roman" w:hint="eastAsia"/>
          <w:sz w:val="21"/>
          <w:szCs w:val="21"/>
        </w:rPr>
        <w:t>、</w:t>
      </w:r>
      <w:r w:rsidR="0086719D" w:rsidRPr="0086719D">
        <w:rPr>
          <w:rFonts w:ascii="SimSun" w:hAnsi="SimSun" w:cs="Times New Roman" w:hint="eastAsia"/>
          <w:sz w:val="21"/>
          <w:szCs w:val="21"/>
        </w:rPr>
        <w:t>荷兰</w:t>
      </w:r>
      <w:r w:rsidR="0086719D">
        <w:rPr>
          <w:rFonts w:ascii="SimSun" w:hAnsi="SimSun" w:cs="Times New Roman" w:hint="eastAsia"/>
          <w:sz w:val="21"/>
          <w:szCs w:val="21"/>
        </w:rPr>
        <w:t>、</w:t>
      </w:r>
      <w:r w:rsidR="00E45453">
        <w:rPr>
          <w:rFonts w:ascii="SimSun" w:hAnsi="SimSun" w:cs="Times New Roman" w:hint="eastAsia"/>
          <w:sz w:val="21"/>
          <w:szCs w:val="21"/>
        </w:rPr>
        <w:t>新西兰、</w:t>
      </w:r>
      <w:r w:rsidR="0086719D" w:rsidRPr="0086719D">
        <w:rPr>
          <w:rFonts w:ascii="SimSun" w:hAnsi="SimSun" w:cs="Times New Roman" w:hint="eastAsia"/>
          <w:sz w:val="21"/>
          <w:szCs w:val="21"/>
        </w:rPr>
        <w:t>挪威</w:t>
      </w:r>
      <w:r w:rsidR="0086719D">
        <w:rPr>
          <w:rFonts w:ascii="SimSun" w:hAnsi="SimSun" w:cs="Times New Roman" w:hint="eastAsia"/>
          <w:sz w:val="21"/>
          <w:szCs w:val="21"/>
        </w:rPr>
        <w:t>、</w:t>
      </w:r>
      <w:r w:rsidR="0086719D" w:rsidRPr="0086719D">
        <w:rPr>
          <w:rFonts w:ascii="SimSun" w:hAnsi="SimSun" w:cs="Times New Roman" w:hint="eastAsia"/>
          <w:sz w:val="21"/>
          <w:szCs w:val="21"/>
        </w:rPr>
        <w:t>巴拉圭</w:t>
      </w:r>
      <w:r w:rsidR="0086719D">
        <w:rPr>
          <w:rFonts w:ascii="SimSun" w:hAnsi="SimSun" w:cs="Times New Roman" w:hint="eastAsia"/>
          <w:sz w:val="21"/>
          <w:szCs w:val="21"/>
        </w:rPr>
        <w:t>、</w:t>
      </w:r>
      <w:r w:rsidR="0086719D" w:rsidRPr="0086719D">
        <w:rPr>
          <w:rFonts w:ascii="SimSun" w:hAnsi="SimSun" w:cs="Times New Roman" w:hint="eastAsia"/>
          <w:sz w:val="21"/>
          <w:szCs w:val="21"/>
        </w:rPr>
        <w:t>菲律宾</w:t>
      </w:r>
      <w:r w:rsidR="0086719D">
        <w:rPr>
          <w:rFonts w:ascii="SimSun" w:hAnsi="SimSun" w:cs="Times New Roman" w:hint="eastAsia"/>
          <w:sz w:val="21"/>
          <w:szCs w:val="21"/>
        </w:rPr>
        <w:t>、</w:t>
      </w:r>
      <w:r w:rsidR="0086719D" w:rsidRPr="0086719D">
        <w:rPr>
          <w:rFonts w:ascii="SimSun" w:hAnsi="SimSun" w:cs="Times New Roman" w:hint="eastAsia"/>
          <w:sz w:val="21"/>
          <w:szCs w:val="21"/>
        </w:rPr>
        <w:t>波兰(2014/2015</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葡萄牙</w:t>
      </w:r>
      <w:r w:rsidR="0086719D">
        <w:rPr>
          <w:rFonts w:ascii="SimSun" w:hAnsi="SimSun" w:cs="Times New Roman" w:hint="eastAsia"/>
          <w:sz w:val="21"/>
          <w:szCs w:val="21"/>
        </w:rPr>
        <w:t>、</w:t>
      </w:r>
      <w:r w:rsidR="0086719D" w:rsidRPr="0086719D">
        <w:rPr>
          <w:rFonts w:ascii="SimSun" w:hAnsi="SimSun" w:cs="Times New Roman" w:hint="eastAsia"/>
          <w:sz w:val="21"/>
          <w:szCs w:val="21"/>
        </w:rPr>
        <w:t>俄罗斯联邦</w:t>
      </w:r>
      <w:r w:rsidR="0086719D">
        <w:rPr>
          <w:rFonts w:ascii="SimSun" w:hAnsi="SimSun" w:cs="Times New Roman" w:hint="eastAsia"/>
          <w:sz w:val="21"/>
          <w:szCs w:val="21"/>
        </w:rPr>
        <w:t>、</w:t>
      </w:r>
      <w:r w:rsidR="0086719D" w:rsidRPr="0086719D">
        <w:rPr>
          <w:rFonts w:ascii="SimSun" w:hAnsi="SimSun" w:cs="Times New Roman" w:hint="eastAsia"/>
          <w:sz w:val="21"/>
          <w:szCs w:val="21"/>
        </w:rPr>
        <w:t>塞内加尔</w:t>
      </w:r>
      <w:r w:rsidR="0086719D">
        <w:rPr>
          <w:rFonts w:ascii="SimSun" w:hAnsi="SimSun" w:cs="Times New Roman" w:hint="eastAsia"/>
          <w:sz w:val="21"/>
          <w:szCs w:val="21"/>
        </w:rPr>
        <w:t>、</w:t>
      </w:r>
      <w:r w:rsidR="0086719D" w:rsidRPr="0086719D">
        <w:rPr>
          <w:rFonts w:ascii="SimSun" w:hAnsi="SimSun" w:cs="Times New Roman" w:hint="eastAsia"/>
          <w:sz w:val="21"/>
          <w:szCs w:val="21"/>
        </w:rPr>
        <w:t>西班牙</w:t>
      </w:r>
      <w:r w:rsidR="0086719D">
        <w:rPr>
          <w:rFonts w:ascii="SimSun" w:hAnsi="SimSun" w:cs="Times New Roman" w:hint="eastAsia"/>
          <w:sz w:val="21"/>
          <w:szCs w:val="21"/>
        </w:rPr>
        <w:t>、</w:t>
      </w:r>
      <w:r w:rsidR="0086719D" w:rsidRPr="0086719D">
        <w:rPr>
          <w:rFonts w:ascii="SimSun" w:hAnsi="SimSun" w:cs="Times New Roman" w:hint="eastAsia"/>
          <w:sz w:val="21"/>
          <w:szCs w:val="21"/>
        </w:rPr>
        <w:t>特立尼达和多巴哥</w:t>
      </w:r>
      <w:r w:rsidR="0086719D">
        <w:rPr>
          <w:rFonts w:ascii="SimSun" w:hAnsi="SimSun" w:cs="Times New Roman" w:hint="eastAsia"/>
          <w:sz w:val="21"/>
          <w:szCs w:val="21"/>
        </w:rPr>
        <w:t>、</w:t>
      </w:r>
      <w:r w:rsidR="0086719D" w:rsidRPr="0086719D">
        <w:rPr>
          <w:rFonts w:ascii="SimSun" w:hAnsi="SimSun" w:cs="Times New Roman" w:hint="eastAsia"/>
          <w:sz w:val="21"/>
          <w:szCs w:val="21"/>
        </w:rPr>
        <w:t>土耳其</w:t>
      </w:r>
      <w:r w:rsidR="0086719D">
        <w:rPr>
          <w:rFonts w:ascii="SimSun" w:hAnsi="SimSun" w:cs="Times New Roman" w:hint="eastAsia"/>
          <w:sz w:val="21"/>
          <w:szCs w:val="21"/>
        </w:rPr>
        <w:t>、</w:t>
      </w:r>
      <w:r w:rsidR="00E45453">
        <w:rPr>
          <w:rFonts w:ascii="SimSun" w:hAnsi="SimSun" w:cs="Times New Roman" w:hint="eastAsia"/>
          <w:sz w:val="21"/>
          <w:szCs w:val="21"/>
        </w:rPr>
        <w:t>突尼斯、</w:t>
      </w:r>
      <w:r w:rsidR="0086719D" w:rsidRPr="0086719D">
        <w:rPr>
          <w:rFonts w:ascii="SimSun" w:hAnsi="SimSun" w:cs="Times New Roman" w:hint="eastAsia"/>
          <w:sz w:val="21"/>
          <w:szCs w:val="21"/>
        </w:rPr>
        <w:t>乌干达</w:t>
      </w:r>
      <w:r w:rsidR="0086719D">
        <w:rPr>
          <w:rFonts w:ascii="SimSun" w:hAnsi="SimSun" w:cs="Times New Roman" w:hint="eastAsia"/>
          <w:sz w:val="21"/>
          <w:szCs w:val="21"/>
        </w:rPr>
        <w:t>、</w:t>
      </w:r>
      <w:r w:rsidR="0086719D" w:rsidRPr="0086719D">
        <w:rPr>
          <w:rFonts w:ascii="SimSun" w:hAnsi="SimSun" w:cs="Times New Roman" w:hint="eastAsia"/>
          <w:sz w:val="21"/>
          <w:szCs w:val="21"/>
        </w:rPr>
        <w:t>乌拉圭</w:t>
      </w:r>
      <w:r w:rsidRPr="0086719D">
        <w:rPr>
          <w:rFonts w:ascii="SimSun" w:hAnsi="SimSun" w:cs="Times New Roman" w:hint="eastAsia"/>
          <w:sz w:val="21"/>
          <w:szCs w:val="21"/>
        </w:rPr>
        <w:t>(4</w:t>
      </w:r>
      <w:r w:rsidR="0006718D">
        <w:rPr>
          <w:rFonts w:ascii="SimSun" w:hAnsi="SimSun" w:cs="Times New Roman" w:hint="eastAsia"/>
          <w:sz w:val="21"/>
          <w:szCs w:val="21"/>
        </w:rPr>
        <w:t>1</w:t>
      </w:r>
      <w:r w:rsidRPr="0086719D">
        <w:rPr>
          <w:rFonts w:ascii="SimSun" w:hAnsi="SimSun" w:cs="Times New Roman" w:hint="eastAsia"/>
          <w:sz w:val="21"/>
          <w:szCs w:val="21"/>
        </w:rPr>
        <w:t>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(ii)</w:t>
      </w:r>
      <w:r w:rsidRPr="0086719D">
        <w:rPr>
          <w:rFonts w:ascii="SimSun" w:hAnsi="SimSun" w:cs="Times New Roman" w:hint="eastAsia"/>
          <w:sz w:val="21"/>
          <w:szCs w:val="21"/>
        </w:rPr>
        <w:tab/>
        <w:t>伯尔尼联盟大会一致选举下列国家担任</w:t>
      </w:r>
      <w:r w:rsidRPr="0086719D">
        <w:rPr>
          <w:rFonts w:ascii="KaiTi" w:eastAsia="KaiTi" w:hAnsi="KaiTi" w:cs="Times New Roman" w:hint="eastAsia"/>
          <w:i/>
          <w:sz w:val="21"/>
          <w:szCs w:val="21"/>
        </w:rPr>
        <w:t>伯尔尼联盟执行委员会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普通</w:t>
      </w:r>
      <w:r w:rsidRPr="0086719D">
        <w:rPr>
          <w:rFonts w:ascii="SimSun" w:hAnsi="SimSun" w:cs="Times New Roman" w:hint="eastAsia"/>
          <w:sz w:val="21"/>
          <w:szCs w:val="21"/>
        </w:rPr>
        <w:t>成员：</w:t>
      </w:r>
      <w:r w:rsidR="0086719D" w:rsidRPr="0086719D">
        <w:rPr>
          <w:rFonts w:ascii="SimSun" w:hAnsi="SimSun" w:cs="Times New Roman" w:hint="eastAsia"/>
          <w:sz w:val="21"/>
          <w:szCs w:val="21"/>
        </w:rPr>
        <w:t>亚美尼亚</w:t>
      </w:r>
      <w:r w:rsidR="0086719D">
        <w:rPr>
          <w:rFonts w:ascii="SimSun" w:hAnsi="SimSun" w:cs="Times New Roman" w:hint="eastAsia"/>
          <w:sz w:val="21"/>
          <w:szCs w:val="21"/>
        </w:rPr>
        <w:t>、</w:t>
      </w:r>
      <w:r w:rsidR="0086719D" w:rsidRPr="0086719D">
        <w:rPr>
          <w:rFonts w:ascii="SimSun" w:hAnsi="SimSun" w:cs="Times New Roman" w:hint="eastAsia"/>
          <w:sz w:val="21"/>
          <w:szCs w:val="21"/>
        </w:rPr>
        <w:t>阿塞拜疆</w:t>
      </w:r>
      <w:r w:rsidR="0086719D">
        <w:rPr>
          <w:rFonts w:ascii="SimSun" w:hAnsi="SimSun" w:cs="Times New Roman" w:hint="eastAsia"/>
          <w:sz w:val="21"/>
          <w:szCs w:val="21"/>
        </w:rPr>
        <w:t>、</w:t>
      </w:r>
      <w:r w:rsidR="0086719D" w:rsidRPr="0086719D">
        <w:rPr>
          <w:rFonts w:ascii="SimSun" w:hAnsi="SimSun" w:cs="Times New Roman" w:hint="eastAsia"/>
          <w:sz w:val="21"/>
          <w:szCs w:val="21"/>
        </w:rPr>
        <w:t>孟加拉国</w:t>
      </w:r>
      <w:r w:rsidR="0086719D">
        <w:rPr>
          <w:rFonts w:ascii="SimSun" w:hAnsi="SimSun" w:cs="Times New Roman" w:hint="eastAsia"/>
          <w:sz w:val="21"/>
          <w:szCs w:val="21"/>
        </w:rPr>
        <w:t>、</w:t>
      </w:r>
      <w:r w:rsidR="0086719D" w:rsidRPr="0086719D">
        <w:rPr>
          <w:rFonts w:ascii="SimSun" w:hAnsi="SimSun" w:cs="Times New Roman" w:hint="eastAsia"/>
          <w:sz w:val="21"/>
          <w:szCs w:val="21"/>
        </w:rPr>
        <w:t>布基纳法索</w:t>
      </w:r>
      <w:r w:rsidR="0086719D">
        <w:rPr>
          <w:rFonts w:ascii="SimSun" w:hAnsi="SimSun" w:cs="Times New Roman" w:hint="eastAsia"/>
          <w:sz w:val="21"/>
          <w:szCs w:val="21"/>
        </w:rPr>
        <w:t>、</w:t>
      </w:r>
      <w:r w:rsidR="0086719D" w:rsidRPr="0086719D">
        <w:rPr>
          <w:rFonts w:ascii="SimSun" w:hAnsi="SimSun" w:cs="Times New Roman" w:hint="eastAsia"/>
          <w:sz w:val="21"/>
          <w:szCs w:val="21"/>
        </w:rPr>
        <w:t>喀麦隆</w:t>
      </w:r>
      <w:r w:rsidR="0086719D">
        <w:rPr>
          <w:rFonts w:ascii="SimSun" w:hAnsi="SimSun" w:cs="Times New Roman" w:hint="eastAsia"/>
          <w:sz w:val="21"/>
          <w:szCs w:val="21"/>
        </w:rPr>
        <w:t>、</w:t>
      </w:r>
      <w:r w:rsidR="0086719D" w:rsidRPr="0086719D">
        <w:rPr>
          <w:rFonts w:ascii="SimSun" w:hAnsi="SimSun" w:cs="Times New Roman" w:hint="eastAsia"/>
          <w:sz w:val="21"/>
          <w:szCs w:val="21"/>
        </w:rPr>
        <w:t>智利</w:t>
      </w:r>
      <w:r w:rsidR="0086719D">
        <w:rPr>
          <w:rFonts w:ascii="SimSun" w:hAnsi="SimSun" w:cs="Times New Roman" w:hint="eastAsia"/>
          <w:sz w:val="21"/>
          <w:szCs w:val="21"/>
        </w:rPr>
        <w:t>、</w:t>
      </w:r>
      <w:r w:rsidR="0086719D" w:rsidRPr="0086719D">
        <w:rPr>
          <w:rFonts w:ascii="SimSun" w:hAnsi="SimSun" w:cs="Times New Roman" w:hint="eastAsia"/>
          <w:sz w:val="21"/>
          <w:szCs w:val="21"/>
        </w:rPr>
        <w:t>哥伦比亚</w:t>
      </w:r>
      <w:r w:rsidR="0086719D">
        <w:rPr>
          <w:rFonts w:ascii="SimSun" w:hAnsi="SimSun" w:cs="Times New Roman" w:hint="eastAsia"/>
          <w:sz w:val="21"/>
          <w:szCs w:val="21"/>
        </w:rPr>
        <w:t>、</w:t>
      </w:r>
      <w:r w:rsidR="0086719D" w:rsidRPr="0086719D">
        <w:rPr>
          <w:rFonts w:ascii="SimSun" w:hAnsi="SimSun" w:cs="Times New Roman" w:hint="eastAsia"/>
          <w:sz w:val="21"/>
          <w:szCs w:val="21"/>
        </w:rPr>
        <w:t>捷克共和国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丹麦</w:t>
      </w:r>
      <w:r w:rsidR="0086719D">
        <w:rPr>
          <w:rFonts w:ascii="SimSun" w:hAnsi="SimSun" w:cs="Times New Roman" w:hint="eastAsia"/>
          <w:sz w:val="21"/>
          <w:szCs w:val="21"/>
        </w:rPr>
        <w:t>、</w:t>
      </w:r>
      <w:r w:rsidR="00E45453">
        <w:rPr>
          <w:rFonts w:ascii="SimSun" w:hAnsi="SimSun" w:cs="Times New Roman" w:hint="eastAsia"/>
          <w:sz w:val="21"/>
          <w:szCs w:val="21"/>
        </w:rPr>
        <w:t>多米尼加共和国、</w:t>
      </w:r>
      <w:r w:rsidR="0086719D" w:rsidRPr="0086719D">
        <w:rPr>
          <w:rFonts w:ascii="SimSun" w:hAnsi="SimSun" w:cs="Times New Roman" w:hint="eastAsia"/>
          <w:sz w:val="21"/>
          <w:szCs w:val="21"/>
        </w:rPr>
        <w:t>厄瓜多尔</w:t>
      </w:r>
      <w:r w:rsidR="0086719D">
        <w:rPr>
          <w:rFonts w:ascii="SimSun" w:hAnsi="SimSun" w:cs="Times New Roman" w:hint="eastAsia"/>
          <w:sz w:val="21"/>
          <w:szCs w:val="21"/>
        </w:rPr>
        <w:t>、</w:t>
      </w:r>
      <w:r w:rsidR="0086719D" w:rsidRPr="0086719D">
        <w:rPr>
          <w:rFonts w:ascii="SimSun" w:hAnsi="SimSun" w:cs="Times New Roman" w:hint="eastAsia"/>
          <w:sz w:val="21"/>
          <w:szCs w:val="21"/>
        </w:rPr>
        <w:t>埃及</w:t>
      </w:r>
      <w:r w:rsidR="0086719D">
        <w:rPr>
          <w:rFonts w:ascii="SimSun" w:hAnsi="SimSun" w:cs="Times New Roman" w:hint="eastAsia"/>
          <w:sz w:val="21"/>
          <w:szCs w:val="21"/>
        </w:rPr>
        <w:t>、</w:t>
      </w:r>
      <w:r w:rsidR="0086719D" w:rsidRPr="0086719D">
        <w:rPr>
          <w:rFonts w:ascii="SimSun" w:hAnsi="SimSun" w:cs="Times New Roman" w:hint="eastAsia"/>
          <w:sz w:val="21"/>
          <w:szCs w:val="21"/>
        </w:rPr>
        <w:t>芬兰</w:t>
      </w:r>
      <w:r w:rsidR="0086719D">
        <w:rPr>
          <w:rFonts w:ascii="SimSun" w:hAnsi="SimSun" w:cs="Times New Roman" w:hint="eastAsia"/>
          <w:sz w:val="21"/>
          <w:szCs w:val="21"/>
        </w:rPr>
        <w:t>、</w:t>
      </w:r>
      <w:r w:rsidR="0086719D" w:rsidRPr="0086719D">
        <w:rPr>
          <w:rFonts w:ascii="SimSun" w:hAnsi="SimSun" w:cs="Times New Roman" w:hint="eastAsia"/>
          <w:sz w:val="21"/>
          <w:szCs w:val="21"/>
        </w:rPr>
        <w:t>危地马拉</w:t>
      </w:r>
      <w:r w:rsidR="0086719D">
        <w:rPr>
          <w:rFonts w:ascii="SimSun" w:hAnsi="SimSun" w:cs="Times New Roman" w:hint="eastAsia"/>
          <w:sz w:val="21"/>
          <w:szCs w:val="21"/>
        </w:rPr>
        <w:t>、</w:t>
      </w:r>
      <w:r w:rsidR="0086719D" w:rsidRPr="0086719D">
        <w:rPr>
          <w:rFonts w:ascii="SimSun" w:hAnsi="SimSun" w:cs="Times New Roman" w:hint="eastAsia"/>
          <w:sz w:val="21"/>
          <w:szCs w:val="21"/>
        </w:rPr>
        <w:t>匈牙利</w:t>
      </w:r>
      <w:r w:rsidR="0086719D">
        <w:rPr>
          <w:rFonts w:ascii="SimSun" w:hAnsi="SimSun" w:cs="Times New Roman" w:hint="eastAsia"/>
          <w:sz w:val="21"/>
          <w:szCs w:val="21"/>
        </w:rPr>
        <w:t>、</w:t>
      </w:r>
      <w:r w:rsidR="0086719D" w:rsidRPr="0086719D">
        <w:rPr>
          <w:rFonts w:ascii="SimSun" w:hAnsi="SimSun" w:cs="Times New Roman" w:hint="eastAsia"/>
          <w:sz w:val="21"/>
          <w:szCs w:val="21"/>
        </w:rPr>
        <w:t>冰岛</w:t>
      </w:r>
      <w:r w:rsidR="0086719D">
        <w:rPr>
          <w:rFonts w:ascii="SimSun" w:hAnsi="SimSun" w:cs="Times New Roman" w:hint="eastAsia"/>
          <w:sz w:val="21"/>
          <w:szCs w:val="21"/>
        </w:rPr>
        <w:t>、</w:t>
      </w:r>
      <w:r w:rsidR="0086719D" w:rsidRPr="0086719D">
        <w:rPr>
          <w:rFonts w:ascii="SimSun" w:hAnsi="SimSun" w:cs="Times New Roman" w:hint="eastAsia"/>
          <w:sz w:val="21"/>
          <w:szCs w:val="21"/>
        </w:rPr>
        <w:t>爱尔兰</w:t>
      </w:r>
      <w:r w:rsidR="0086719D">
        <w:rPr>
          <w:rFonts w:ascii="SimSun" w:hAnsi="SimSun" w:cs="Times New Roman" w:hint="eastAsia"/>
          <w:sz w:val="21"/>
          <w:szCs w:val="21"/>
        </w:rPr>
        <w:t>、</w:t>
      </w:r>
      <w:r w:rsidR="0086719D" w:rsidRPr="0086719D">
        <w:rPr>
          <w:rFonts w:ascii="SimSun" w:hAnsi="SimSun" w:cs="Times New Roman" w:hint="eastAsia"/>
          <w:sz w:val="21"/>
          <w:szCs w:val="21"/>
        </w:rPr>
        <w:t>意大利</w:t>
      </w:r>
      <w:r w:rsidR="0086719D">
        <w:rPr>
          <w:rFonts w:ascii="SimSun" w:hAnsi="SimSun" w:cs="Times New Roman" w:hint="eastAsia"/>
          <w:sz w:val="21"/>
          <w:szCs w:val="21"/>
        </w:rPr>
        <w:t>、</w:t>
      </w:r>
      <w:r w:rsidR="0086719D" w:rsidRPr="0086719D">
        <w:rPr>
          <w:rFonts w:ascii="SimSun" w:hAnsi="SimSun" w:cs="Times New Roman" w:hint="eastAsia"/>
          <w:sz w:val="21"/>
          <w:szCs w:val="21"/>
        </w:rPr>
        <w:t>牙买加</w:t>
      </w:r>
      <w:r w:rsidR="0086719D">
        <w:rPr>
          <w:rFonts w:ascii="SimSun" w:hAnsi="SimSun" w:cs="Times New Roman" w:hint="eastAsia"/>
          <w:sz w:val="21"/>
          <w:szCs w:val="21"/>
        </w:rPr>
        <w:t>、</w:t>
      </w:r>
      <w:r w:rsidR="0086719D" w:rsidRPr="0086719D">
        <w:rPr>
          <w:rFonts w:ascii="SimSun" w:hAnsi="SimSun" w:cs="Times New Roman" w:hint="eastAsia"/>
          <w:sz w:val="21"/>
          <w:szCs w:val="21"/>
        </w:rPr>
        <w:t>日本</w:t>
      </w:r>
      <w:r w:rsidR="0086719D">
        <w:rPr>
          <w:rFonts w:ascii="SimSun" w:hAnsi="SimSun" w:cs="Times New Roman" w:hint="eastAsia"/>
          <w:sz w:val="21"/>
          <w:szCs w:val="21"/>
        </w:rPr>
        <w:t>、</w:t>
      </w:r>
      <w:r w:rsidR="0086719D" w:rsidRPr="0086719D">
        <w:rPr>
          <w:rFonts w:ascii="SimSun" w:hAnsi="SimSun" w:cs="Times New Roman" w:hint="eastAsia"/>
          <w:sz w:val="21"/>
          <w:szCs w:val="21"/>
        </w:rPr>
        <w:t>卢森堡</w:t>
      </w:r>
      <w:r w:rsidR="0086719D">
        <w:rPr>
          <w:rFonts w:ascii="SimSun" w:hAnsi="SimSun" w:cs="Times New Roman" w:hint="eastAsia"/>
          <w:sz w:val="21"/>
          <w:szCs w:val="21"/>
        </w:rPr>
        <w:t>、</w:t>
      </w:r>
      <w:r w:rsidR="0086719D" w:rsidRPr="0086719D">
        <w:rPr>
          <w:rFonts w:ascii="SimSun" w:hAnsi="SimSun" w:cs="Times New Roman" w:hint="eastAsia"/>
          <w:sz w:val="21"/>
          <w:szCs w:val="21"/>
        </w:rPr>
        <w:t>尼泊尔</w:t>
      </w:r>
      <w:r w:rsidR="0086719D">
        <w:rPr>
          <w:rFonts w:ascii="SimSun" w:hAnsi="SimSun" w:cs="Times New Roman" w:hint="eastAsia"/>
          <w:sz w:val="21"/>
          <w:szCs w:val="21"/>
        </w:rPr>
        <w:t>、</w:t>
      </w:r>
      <w:r w:rsidR="00E45453">
        <w:rPr>
          <w:rFonts w:ascii="SimSun" w:hAnsi="SimSun" w:cs="Times New Roman" w:hint="eastAsia"/>
          <w:sz w:val="21"/>
          <w:szCs w:val="21"/>
        </w:rPr>
        <w:t>尼日利亚</w:t>
      </w:r>
      <w:r w:rsidR="0086719D">
        <w:rPr>
          <w:rFonts w:ascii="SimSun" w:hAnsi="SimSun" w:cs="Times New Roman" w:hint="eastAsia"/>
          <w:sz w:val="21"/>
          <w:szCs w:val="21"/>
        </w:rPr>
        <w:t>、</w:t>
      </w:r>
      <w:r w:rsidR="0086719D" w:rsidRPr="0086719D">
        <w:rPr>
          <w:rFonts w:ascii="SimSun" w:hAnsi="SimSun" w:cs="Times New Roman" w:hint="eastAsia"/>
          <w:sz w:val="21"/>
          <w:szCs w:val="21"/>
        </w:rPr>
        <w:t>秘鲁</w:t>
      </w:r>
      <w:r w:rsidR="0086719D">
        <w:rPr>
          <w:rFonts w:ascii="SimSun" w:hAnsi="SimSun" w:cs="Times New Roman" w:hint="eastAsia"/>
          <w:sz w:val="21"/>
          <w:szCs w:val="21"/>
        </w:rPr>
        <w:t>、</w:t>
      </w:r>
      <w:r w:rsidR="0086719D" w:rsidRPr="0086719D">
        <w:rPr>
          <w:rFonts w:ascii="SimSun" w:hAnsi="SimSun" w:cs="Times New Roman" w:hint="eastAsia"/>
          <w:sz w:val="21"/>
          <w:szCs w:val="21"/>
        </w:rPr>
        <w:t>巴基斯坦</w:t>
      </w:r>
      <w:r w:rsidR="0086719D">
        <w:rPr>
          <w:rFonts w:ascii="SimSun" w:hAnsi="SimSun" w:cs="Times New Roman" w:hint="eastAsia"/>
          <w:sz w:val="21"/>
          <w:szCs w:val="21"/>
        </w:rPr>
        <w:t>、</w:t>
      </w:r>
      <w:r w:rsidR="0086719D" w:rsidRPr="0086719D">
        <w:rPr>
          <w:rFonts w:ascii="SimSun" w:hAnsi="SimSun" w:cs="Times New Roman" w:hint="eastAsia"/>
          <w:sz w:val="21"/>
          <w:szCs w:val="21"/>
        </w:rPr>
        <w:t>大韩民国</w:t>
      </w:r>
      <w:r w:rsidR="0086719D">
        <w:rPr>
          <w:rFonts w:ascii="SimSun" w:hAnsi="SimSun" w:cs="Times New Roman" w:hint="eastAsia"/>
          <w:sz w:val="21"/>
          <w:szCs w:val="21"/>
        </w:rPr>
        <w:t>、</w:t>
      </w:r>
      <w:r w:rsidR="0086719D" w:rsidRPr="0086719D">
        <w:rPr>
          <w:rFonts w:ascii="SimSun" w:hAnsi="SimSun" w:cs="Times New Roman" w:hint="eastAsia"/>
          <w:sz w:val="21"/>
          <w:szCs w:val="21"/>
        </w:rPr>
        <w:t>罗马尼亚</w:t>
      </w:r>
      <w:r w:rsidR="0086719D">
        <w:rPr>
          <w:rFonts w:ascii="SimSun" w:hAnsi="SimSun" w:cs="Times New Roman" w:hint="eastAsia"/>
          <w:sz w:val="21"/>
          <w:szCs w:val="21"/>
        </w:rPr>
        <w:t>、</w:t>
      </w:r>
      <w:r w:rsidR="0086719D" w:rsidRPr="0086719D">
        <w:rPr>
          <w:rFonts w:ascii="SimSun" w:hAnsi="SimSun" w:cs="Times New Roman" w:hint="eastAsia"/>
          <w:sz w:val="21"/>
          <w:szCs w:val="21"/>
        </w:rPr>
        <w:t>新加坡</w:t>
      </w:r>
      <w:r w:rsidR="0086719D">
        <w:rPr>
          <w:rFonts w:ascii="SimSun" w:hAnsi="SimSun" w:cs="Times New Roman" w:hint="eastAsia"/>
          <w:sz w:val="21"/>
          <w:szCs w:val="21"/>
        </w:rPr>
        <w:t>、</w:t>
      </w:r>
      <w:r w:rsidR="0086719D" w:rsidRPr="0086719D">
        <w:rPr>
          <w:rFonts w:ascii="SimSun" w:hAnsi="SimSun" w:cs="Times New Roman" w:hint="eastAsia"/>
          <w:sz w:val="21"/>
          <w:szCs w:val="21"/>
        </w:rPr>
        <w:t>斯洛文尼亚</w:t>
      </w:r>
      <w:r w:rsidR="0086719D">
        <w:rPr>
          <w:rFonts w:ascii="SimSun" w:hAnsi="SimSun" w:cs="Times New Roman" w:hint="eastAsia"/>
          <w:sz w:val="21"/>
          <w:szCs w:val="21"/>
        </w:rPr>
        <w:t>、</w:t>
      </w:r>
      <w:r w:rsidR="0086719D" w:rsidRPr="0086719D">
        <w:rPr>
          <w:rFonts w:ascii="SimSun" w:hAnsi="SimSun" w:cs="Times New Roman" w:hint="eastAsia"/>
          <w:sz w:val="21"/>
          <w:szCs w:val="21"/>
        </w:rPr>
        <w:t>南非</w:t>
      </w:r>
      <w:r w:rsidR="0086719D">
        <w:rPr>
          <w:rFonts w:ascii="SimSun" w:hAnsi="SimSun" w:cs="Times New Roman" w:hint="eastAsia"/>
          <w:sz w:val="21"/>
          <w:szCs w:val="21"/>
        </w:rPr>
        <w:t>、</w:t>
      </w:r>
      <w:r w:rsidR="0086719D" w:rsidRPr="0086719D">
        <w:rPr>
          <w:rFonts w:ascii="SimSun" w:hAnsi="SimSun" w:cs="Times New Roman" w:hint="eastAsia"/>
          <w:sz w:val="21"/>
          <w:szCs w:val="21"/>
        </w:rPr>
        <w:t>斯里兰卡</w:t>
      </w:r>
      <w:r w:rsidR="0086719D">
        <w:rPr>
          <w:rFonts w:ascii="SimSun" w:hAnsi="SimSun" w:cs="Times New Roman" w:hint="eastAsia"/>
          <w:sz w:val="21"/>
          <w:szCs w:val="21"/>
        </w:rPr>
        <w:t>、</w:t>
      </w:r>
      <w:r w:rsidR="0086719D" w:rsidRPr="0086719D">
        <w:rPr>
          <w:rFonts w:ascii="SimSun" w:hAnsi="SimSun" w:cs="Times New Roman" w:hint="eastAsia"/>
          <w:sz w:val="21"/>
          <w:szCs w:val="21"/>
        </w:rPr>
        <w:t>瑞典</w:t>
      </w:r>
      <w:r w:rsidR="0086719D">
        <w:rPr>
          <w:rFonts w:ascii="SimSun" w:hAnsi="SimSun" w:cs="Times New Roman" w:hint="eastAsia"/>
          <w:sz w:val="21"/>
          <w:szCs w:val="21"/>
        </w:rPr>
        <w:t>、</w:t>
      </w:r>
      <w:r w:rsidR="0086719D" w:rsidRPr="0086719D">
        <w:rPr>
          <w:rFonts w:ascii="SimSun" w:hAnsi="SimSun" w:cs="Times New Roman" w:hint="eastAsia"/>
          <w:sz w:val="21"/>
          <w:szCs w:val="21"/>
        </w:rPr>
        <w:t>泰国</w:t>
      </w:r>
      <w:r w:rsidR="0086719D">
        <w:rPr>
          <w:rFonts w:ascii="SimSun" w:hAnsi="SimSun" w:cs="Times New Roman" w:hint="eastAsia"/>
          <w:sz w:val="21"/>
          <w:szCs w:val="21"/>
        </w:rPr>
        <w:t>、</w:t>
      </w:r>
      <w:r w:rsidR="0086719D" w:rsidRPr="0086719D">
        <w:rPr>
          <w:rFonts w:ascii="SimSun" w:hAnsi="SimSun" w:cs="Times New Roman" w:hint="eastAsia"/>
          <w:sz w:val="21"/>
          <w:szCs w:val="21"/>
        </w:rPr>
        <w:t>联合王国</w:t>
      </w:r>
      <w:r w:rsidR="0086719D">
        <w:rPr>
          <w:rFonts w:ascii="SimSun" w:hAnsi="SimSun" w:cs="Times New Roman" w:hint="eastAsia"/>
          <w:sz w:val="21"/>
          <w:szCs w:val="21"/>
        </w:rPr>
        <w:t>、</w:t>
      </w:r>
      <w:r w:rsidR="0086719D" w:rsidRPr="0086719D">
        <w:rPr>
          <w:rFonts w:ascii="SimSun" w:hAnsi="SimSun" w:cs="Times New Roman" w:hint="eastAsia"/>
          <w:sz w:val="21"/>
          <w:szCs w:val="21"/>
        </w:rPr>
        <w:t>坦桑尼亚联合共和国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美利坚合众国</w:t>
      </w:r>
      <w:r w:rsidR="0086719D">
        <w:rPr>
          <w:rFonts w:ascii="SimSun" w:hAnsi="SimSun" w:cs="Times New Roman" w:hint="eastAsia"/>
          <w:sz w:val="21"/>
          <w:szCs w:val="21"/>
        </w:rPr>
        <w:t>、</w:t>
      </w:r>
      <w:r w:rsidR="0086719D" w:rsidRPr="0086719D">
        <w:rPr>
          <w:rFonts w:ascii="SimSun" w:hAnsi="SimSun" w:cs="Times New Roman" w:hint="eastAsia"/>
          <w:sz w:val="21"/>
          <w:szCs w:val="21"/>
        </w:rPr>
        <w:t>越南</w:t>
      </w:r>
      <w:r w:rsidR="0086719D">
        <w:rPr>
          <w:rFonts w:ascii="SimSun" w:hAnsi="SimSun" w:cs="Times New Roman" w:hint="eastAsia"/>
          <w:sz w:val="21"/>
          <w:szCs w:val="21"/>
        </w:rPr>
        <w:t>、</w:t>
      </w:r>
      <w:r w:rsidR="0086719D" w:rsidRPr="0086719D">
        <w:rPr>
          <w:rFonts w:ascii="SimSun" w:hAnsi="SimSun" w:cs="Times New Roman" w:hint="eastAsia"/>
          <w:sz w:val="21"/>
          <w:szCs w:val="21"/>
        </w:rPr>
        <w:t>赞比亚</w:t>
      </w:r>
      <w:r w:rsidR="0086719D">
        <w:rPr>
          <w:rFonts w:ascii="SimSun" w:hAnsi="SimSun" w:cs="Times New Roman" w:hint="eastAsia"/>
          <w:sz w:val="21"/>
          <w:szCs w:val="21"/>
        </w:rPr>
        <w:t>、</w:t>
      </w:r>
      <w:r w:rsidR="0086719D" w:rsidRPr="0086719D">
        <w:rPr>
          <w:rFonts w:ascii="SimSun" w:hAnsi="SimSun" w:cs="Times New Roman" w:hint="eastAsia"/>
          <w:sz w:val="21"/>
          <w:szCs w:val="21"/>
        </w:rPr>
        <w:t>津巴布韦</w:t>
      </w:r>
      <w:r w:rsidRPr="0086719D">
        <w:rPr>
          <w:rFonts w:ascii="SimSun" w:hAnsi="SimSun" w:cs="Times New Roman" w:hint="eastAsia"/>
          <w:sz w:val="21"/>
          <w:szCs w:val="21"/>
        </w:rPr>
        <w:t>(39个)；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(iii)</w:t>
      </w:r>
      <w:r w:rsidRPr="0086719D">
        <w:rPr>
          <w:rFonts w:ascii="SimSun" w:hAnsi="SimSun" w:cs="Times New Roman" w:hint="eastAsia"/>
          <w:sz w:val="21"/>
          <w:szCs w:val="21"/>
        </w:rPr>
        <w:tab/>
        <w:t>WIPO成员国会议一致指定下列国家担任</w:t>
      </w:r>
      <w:r w:rsidRPr="0086719D">
        <w:rPr>
          <w:rFonts w:ascii="KaiTi" w:eastAsia="KaiTi" w:hAnsi="KaiTi" w:cs="Times New Roman" w:hint="eastAsia"/>
          <w:i/>
          <w:sz w:val="21"/>
          <w:szCs w:val="21"/>
        </w:rPr>
        <w:t>WIPO协调委员会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特别</w:t>
      </w:r>
      <w:r w:rsidRPr="0086719D">
        <w:rPr>
          <w:rFonts w:ascii="SimSun" w:hAnsi="SimSun" w:cs="Times New Roman" w:hint="eastAsia"/>
          <w:sz w:val="21"/>
          <w:szCs w:val="21"/>
        </w:rPr>
        <w:t>成员：</w:t>
      </w:r>
      <w:r w:rsidR="0086719D" w:rsidRPr="0086719D">
        <w:rPr>
          <w:rFonts w:ascii="SimSun" w:hAnsi="SimSun" w:cs="Times New Roman" w:hint="eastAsia"/>
          <w:sz w:val="21"/>
          <w:szCs w:val="21"/>
        </w:rPr>
        <w:t>阿富汗</w:t>
      </w:r>
      <w:r w:rsidR="0086719D">
        <w:rPr>
          <w:rFonts w:ascii="SimSun" w:hAnsi="SimSun" w:cs="Times New Roman" w:hint="eastAsia"/>
          <w:sz w:val="21"/>
          <w:szCs w:val="21"/>
        </w:rPr>
        <w:t>、</w:t>
      </w:r>
      <w:r w:rsidR="0086719D" w:rsidRPr="0086719D">
        <w:rPr>
          <w:rFonts w:ascii="SimSun" w:hAnsi="SimSun" w:cs="Times New Roman" w:hint="eastAsia"/>
          <w:sz w:val="21"/>
          <w:szCs w:val="21"/>
        </w:rPr>
        <w:t>埃塞俄比亚</w:t>
      </w:r>
      <w:r w:rsidRPr="0086719D">
        <w:rPr>
          <w:rFonts w:ascii="SimSun" w:hAnsi="SimSun" w:cs="Times New Roman" w:hint="eastAsia"/>
          <w:sz w:val="21"/>
          <w:szCs w:val="21"/>
        </w:rPr>
        <w:t>(2个)；</w:t>
      </w:r>
    </w:p>
    <w:p w:rsidR="00E4112D" w:rsidRPr="0086719D" w:rsidRDefault="00E4112D" w:rsidP="00E4112D">
      <w:pPr>
        <w:spacing w:afterLines="50" w:after="120" w:line="340" w:lineRule="atLeast"/>
        <w:ind w:leftChars="300" w:left="1290" w:hangingChars="300" w:hanging="630"/>
        <w:jc w:val="both"/>
        <w:textAlignment w:val="bottom"/>
        <w:rPr>
          <w:rFonts w:ascii="SimSun" w:hAnsi="SimSun" w:cs="Times New Roman"/>
          <w:sz w:val="21"/>
          <w:szCs w:val="21"/>
        </w:rPr>
      </w:pPr>
      <w:r w:rsidRPr="0086719D">
        <w:rPr>
          <w:rFonts w:ascii="SimSun" w:hAnsi="SimSun" w:cs="Times New Roman" w:hint="eastAsia"/>
          <w:sz w:val="21"/>
          <w:szCs w:val="21"/>
        </w:rPr>
        <w:t>(iv)</w:t>
      </w:r>
      <w:r w:rsidRPr="0086719D">
        <w:rPr>
          <w:rFonts w:ascii="SimSun" w:hAnsi="SimSun" w:cs="Times New Roman" w:hint="eastAsia"/>
          <w:sz w:val="21"/>
          <w:szCs w:val="21"/>
        </w:rPr>
        <w:tab/>
        <w:t>WIPO成员国会议以及巴黎联盟大会和伯尔尼联盟大会注意到，瑞士将继续担任</w:t>
      </w:r>
      <w:r w:rsidRPr="0086719D">
        <w:rPr>
          <w:rFonts w:ascii="KaiTi" w:eastAsia="KaiTi" w:hAnsi="KaiTi" w:cs="Times New Roman" w:hint="eastAsia"/>
          <w:i/>
          <w:sz w:val="21"/>
          <w:szCs w:val="21"/>
        </w:rPr>
        <w:t>巴黎联盟执行委员会</w:t>
      </w:r>
      <w:r w:rsidRPr="0086719D">
        <w:rPr>
          <w:rFonts w:ascii="SimSun" w:hAnsi="SimSun" w:cs="Times New Roman" w:hint="eastAsia"/>
          <w:sz w:val="21"/>
          <w:szCs w:val="21"/>
        </w:rPr>
        <w:t>和</w:t>
      </w:r>
      <w:r w:rsidRPr="0086719D">
        <w:rPr>
          <w:rFonts w:ascii="KaiTi" w:eastAsia="KaiTi" w:hAnsi="KaiTi" w:cs="Times New Roman" w:hint="eastAsia"/>
          <w:i/>
          <w:sz w:val="21"/>
          <w:szCs w:val="21"/>
        </w:rPr>
        <w:t>伯尔尼联盟执行委员会</w:t>
      </w:r>
      <w:r w:rsidRPr="0086719D">
        <w:rPr>
          <w:rFonts w:ascii="SimSun" w:hAnsi="SimSun" w:cs="Times New Roman" w:hint="eastAsia"/>
          <w:sz w:val="21"/>
          <w:szCs w:val="21"/>
        </w:rPr>
        <w:t>的</w:t>
      </w:r>
      <w:r w:rsidRPr="0086719D">
        <w:rPr>
          <w:rFonts w:ascii="KaiTi" w:eastAsia="KaiTi" w:hAnsi="KaiTi" w:cs="Times New Roman" w:hint="eastAsia"/>
          <w:i/>
          <w:sz w:val="21"/>
          <w:szCs w:val="21"/>
        </w:rPr>
        <w:t>当然</w:t>
      </w:r>
      <w:r w:rsidRPr="0086719D">
        <w:rPr>
          <w:rFonts w:ascii="SimSun" w:hAnsi="SimSun" w:cs="Times New Roman" w:hint="eastAsia"/>
          <w:sz w:val="21"/>
          <w:szCs w:val="21"/>
        </w:rPr>
        <w:t>普通成员。</w:t>
      </w:r>
    </w:p>
    <w:p w:rsidR="004B5BD3" w:rsidRPr="0086719D" w:rsidRDefault="00E4112D" w:rsidP="00384CBF">
      <w:pPr>
        <w:spacing w:afterLines="50" w:after="120" w:line="340" w:lineRule="atLeast"/>
        <w:jc w:val="both"/>
        <w:textAlignment w:val="bottom"/>
        <w:rPr>
          <w:rFonts w:ascii="SimSun" w:hAnsi="SimSun" w:cs="Times New Roman"/>
          <w:sz w:val="21"/>
          <w:szCs w:val="21"/>
        </w:rPr>
      </w:pPr>
      <w:r w:rsidRPr="0086719D">
        <w:rPr>
          <w:rFonts w:ascii="SimSun" w:hAnsi="SimSun" w:cs="Times New Roman" w:hint="eastAsia"/>
          <w:sz w:val="21"/>
          <w:szCs w:val="21"/>
        </w:rPr>
        <w:t>因此，WIPO协调委员会在2013年10月至2015年10月期间将由下列国家组成：</w:t>
      </w:r>
      <w:r w:rsidR="0086719D" w:rsidRPr="0086719D">
        <w:rPr>
          <w:rFonts w:ascii="SimSun" w:hAnsi="SimSun" w:cs="Times New Roman" w:hint="eastAsia"/>
          <w:sz w:val="21"/>
          <w:szCs w:val="21"/>
        </w:rPr>
        <w:t>阿富汗(</w:t>
      </w:r>
      <w:r w:rsidR="00D30F16" w:rsidRPr="00D30F16">
        <w:rPr>
          <w:rFonts w:ascii="KaiTi" w:eastAsia="KaiTi" w:hAnsi="KaiTi" w:cs="Times New Roman" w:hint="eastAsia"/>
          <w:i/>
          <w:sz w:val="21"/>
          <w:szCs w:val="21"/>
        </w:rPr>
        <w:t>特别</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阿尔及利亚</w:t>
      </w:r>
      <w:r w:rsidR="0086719D">
        <w:rPr>
          <w:rFonts w:ascii="SimSun" w:hAnsi="SimSun" w:cs="Times New Roman" w:hint="eastAsia"/>
          <w:sz w:val="21"/>
          <w:szCs w:val="21"/>
        </w:rPr>
        <w:t>、</w:t>
      </w:r>
      <w:r w:rsidR="0086719D" w:rsidRPr="0086719D">
        <w:rPr>
          <w:rFonts w:ascii="SimSun" w:hAnsi="SimSun" w:cs="Times New Roman" w:hint="eastAsia"/>
          <w:sz w:val="21"/>
          <w:szCs w:val="21"/>
        </w:rPr>
        <w:t>安哥拉</w:t>
      </w:r>
      <w:r w:rsidR="0086719D">
        <w:rPr>
          <w:rFonts w:ascii="SimSun" w:hAnsi="SimSun" w:cs="Times New Roman" w:hint="eastAsia"/>
          <w:sz w:val="21"/>
          <w:szCs w:val="21"/>
        </w:rPr>
        <w:t>、</w:t>
      </w:r>
      <w:r w:rsidR="0086719D" w:rsidRPr="0086719D">
        <w:rPr>
          <w:rFonts w:ascii="SimSun" w:hAnsi="SimSun" w:cs="Times New Roman" w:hint="eastAsia"/>
          <w:sz w:val="21"/>
          <w:szCs w:val="21"/>
        </w:rPr>
        <w:t>亚美尼亚</w:t>
      </w:r>
      <w:r w:rsidR="0086719D">
        <w:rPr>
          <w:rFonts w:ascii="SimSun" w:hAnsi="SimSun" w:cs="Times New Roman" w:hint="eastAsia"/>
          <w:sz w:val="21"/>
          <w:szCs w:val="21"/>
        </w:rPr>
        <w:t>、</w:t>
      </w:r>
      <w:r w:rsidR="0086719D" w:rsidRPr="0086719D">
        <w:rPr>
          <w:rFonts w:ascii="SimSun" w:hAnsi="SimSun" w:cs="Times New Roman" w:hint="eastAsia"/>
          <w:sz w:val="21"/>
          <w:szCs w:val="21"/>
        </w:rPr>
        <w:t>澳大利亚</w:t>
      </w:r>
      <w:r w:rsidR="0086719D">
        <w:rPr>
          <w:rFonts w:ascii="SimSun" w:hAnsi="SimSun" w:cs="Times New Roman" w:hint="eastAsia"/>
          <w:sz w:val="21"/>
          <w:szCs w:val="21"/>
        </w:rPr>
        <w:t>、</w:t>
      </w:r>
      <w:r w:rsidR="0086719D" w:rsidRPr="0086719D">
        <w:rPr>
          <w:rFonts w:ascii="SimSun" w:hAnsi="SimSun" w:cs="Times New Roman" w:hint="eastAsia"/>
          <w:sz w:val="21"/>
          <w:szCs w:val="21"/>
        </w:rPr>
        <w:t>奥地利</w:t>
      </w:r>
      <w:r w:rsidR="0086719D">
        <w:rPr>
          <w:rFonts w:ascii="SimSun" w:hAnsi="SimSun" w:cs="Times New Roman" w:hint="eastAsia"/>
          <w:sz w:val="21"/>
          <w:szCs w:val="21"/>
        </w:rPr>
        <w:t>、</w:t>
      </w:r>
      <w:r w:rsidR="0086719D" w:rsidRPr="0086719D">
        <w:rPr>
          <w:rFonts w:ascii="SimSun" w:hAnsi="SimSun" w:cs="Times New Roman" w:hint="eastAsia"/>
          <w:sz w:val="21"/>
          <w:szCs w:val="21"/>
        </w:rPr>
        <w:t>阿塞拜疆</w:t>
      </w:r>
      <w:r w:rsidR="0086719D">
        <w:rPr>
          <w:rFonts w:ascii="SimSun" w:hAnsi="SimSun" w:cs="Times New Roman" w:hint="eastAsia"/>
          <w:sz w:val="21"/>
          <w:szCs w:val="21"/>
        </w:rPr>
        <w:t>、</w:t>
      </w:r>
      <w:r w:rsidR="0086719D" w:rsidRPr="0086719D">
        <w:rPr>
          <w:rFonts w:ascii="SimSun" w:hAnsi="SimSun" w:cs="Times New Roman" w:hint="eastAsia"/>
          <w:sz w:val="21"/>
          <w:szCs w:val="21"/>
        </w:rPr>
        <w:t>孟加拉国</w:t>
      </w:r>
      <w:r w:rsidR="0086719D">
        <w:rPr>
          <w:rFonts w:ascii="SimSun" w:hAnsi="SimSun" w:cs="Times New Roman" w:hint="eastAsia"/>
          <w:sz w:val="21"/>
          <w:szCs w:val="21"/>
        </w:rPr>
        <w:t>、</w:t>
      </w:r>
      <w:r w:rsidR="0086719D" w:rsidRPr="0086719D">
        <w:rPr>
          <w:rFonts w:ascii="SimSun" w:hAnsi="SimSun" w:cs="Times New Roman" w:hint="eastAsia"/>
          <w:sz w:val="21"/>
          <w:szCs w:val="21"/>
        </w:rPr>
        <w:t>巴巴多斯</w:t>
      </w:r>
      <w:r w:rsidR="0086719D">
        <w:rPr>
          <w:rFonts w:ascii="SimSun" w:hAnsi="SimSun" w:cs="Times New Roman" w:hint="eastAsia"/>
          <w:sz w:val="21"/>
          <w:szCs w:val="21"/>
        </w:rPr>
        <w:t>、</w:t>
      </w:r>
      <w:r w:rsidR="0086719D" w:rsidRPr="0086719D">
        <w:rPr>
          <w:rFonts w:ascii="SimSun" w:hAnsi="SimSun" w:cs="Times New Roman" w:hint="eastAsia"/>
          <w:sz w:val="21"/>
          <w:szCs w:val="21"/>
        </w:rPr>
        <w:t>比利时</w:t>
      </w:r>
      <w:r w:rsidR="0086719D">
        <w:rPr>
          <w:rFonts w:ascii="SimSun" w:hAnsi="SimSun" w:cs="Times New Roman" w:hint="eastAsia"/>
          <w:sz w:val="21"/>
          <w:szCs w:val="21"/>
        </w:rPr>
        <w:t>、</w:t>
      </w:r>
      <w:r w:rsidR="0086719D" w:rsidRPr="0086719D">
        <w:rPr>
          <w:rFonts w:ascii="SimSun" w:hAnsi="SimSun" w:cs="Times New Roman" w:hint="eastAsia"/>
          <w:sz w:val="21"/>
          <w:szCs w:val="21"/>
        </w:rPr>
        <w:t>巴西</w:t>
      </w:r>
      <w:r w:rsidR="0086719D">
        <w:rPr>
          <w:rFonts w:ascii="SimSun" w:hAnsi="SimSun" w:cs="Times New Roman" w:hint="eastAsia"/>
          <w:sz w:val="21"/>
          <w:szCs w:val="21"/>
        </w:rPr>
        <w:t>、</w:t>
      </w:r>
      <w:r w:rsidR="0086719D" w:rsidRPr="0086719D">
        <w:rPr>
          <w:rFonts w:ascii="SimSun" w:hAnsi="SimSun" w:cs="Times New Roman" w:hint="eastAsia"/>
          <w:sz w:val="21"/>
          <w:szCs w:val="21"/>
        </w:rPr>
        <w:t>保加利亚</w:t>
      </w:r>
      <w:r w:rsidR="0086719D">
        <w:rPr>
          <w:rFonts w:ascii="SimSun" w:hAnsi="SimSun" w:cs="Times New Roman" w:hint="eastAsia"/>
          <w:sz w:val="21"/>
          <w:szCs w:val="21"/>
        </w:rPr>
        <w:t>、</w:t>
      </w:r>
      <w:r w:rsidR="0086719D" w:rsidRPr="0086719D">
        <w:rPr>
          <w:rFonts w:ascii="SimSun" w:hAnsi="SimSun" w:cs="Times New Roman" w:hint="eastAsia"/>
          <w:sz w:val="21"/>
          <w:szCs w:val="21"/>
        </w:rPr>
        <w:t>布基纳法索</w:t>
      </w:r>
      <w:r w:rsidR="0086719D">
        <w:rPr>
          <w:rFonts w:ascii="SimSun" w:hAnsi="SimSun" w:cs="Times New Roman" w:hint="eastAsia"/>
          <w:sz w:val="21"/>
          <w:szCs w:val="21"/>
        </w:rPr>
        <w:t>、</w:t>
      </w:r>
      <w:r w:rsidR="0086719D" w:rsidRPr="0086719D">
        <w:rPr>
          <w:rFonts w:ascii="SimSun" w:hAnsi="SimSun" w:cs="Times New Roman" w:hint="eastAsia"/>
          <w:sz w:val="21"/>
          <w:szCs w:val="21"/>
        </w:rPr>
        <w:t>喀麦隆</w:t>
      </w:r>
      <w:r w:rsidR="0086719D">
        <w:rPr>
          <w:rFonts w:ascii="SimSun" w:hAnsi="SimSun" w:cs="Times New Roman" w:hint="eastAsia"/>
          <w:sz w:val="21"/>
          <w:szCs w:val="21"/>
        </w:rPr>
        <w:t>、</w:t>
      </w:r>
      <w:r w:rsidR="0086719D" w:rsidRPr="0086719D">
        <w:rPr>
          <w:rFonts w:ascii="SimSun" w:hAnsi="SimSun" w:cs="Times New Roman" w:hint="eastAsia"/>
          <w:sz w:val="21"/>
          <w:szCs w:val="21"/>
        </w:rPr>
        <w:t>加拿大</w:t>
      </w:r>
      <w:r w:rsidR="0086719D">
        <w:rPr>
          <w:rFonts w:ascii="SimSun" w:hAnsi="SimSun" w:cs="Times New Roman" w:hint="eastAsia"/>
          <w:sz w:val="21"/>
          <w:szCs w:val="21"/>
        </w:rPr>
        <w:t>、</w:t>
      </w:r>
      <w:r w:rsidR="0086719D" w:rsidRPr="0086719D">
        <w:rPr>
          <w:rFonts w:ascii="SimSun" w:hAnsi="SimSun" w:cs="Times New Roman" w:hint="eastAsia"/>
          <w:sz w:val="21"/>
          <w:szCs w:val="21"/>
        </w:rPr>
        <w:t>智利</w:t>
      </w:r>
      <w:r w:rsidR="0086719D">
        <w:rPr>
          <w:rFonts w:ascii="SimSun" w:hAnsi="SimSun" w:cs="Times New Roman" w:hint="eastAsia"/>
          <w:sz w:val="21"/>
          <w:szCs w:val="21"/>
        </w:rPr>
        <w:t>、</w:t>
      </w:r>
      <w:r w:rsidR="0086719D" w:rsidRPr="0086719D">
        <w:rPr>
          <w:rFonts w:ascii="SimSun" w:hAnsi="SimSun" w:cs="Times New Roman" w:hint="eastAsia"/>
          <w:sz w:val="21"/>
          <w:szCs w:val="21"/>
        </w:rPr>
        <w:t>中国</w:t>
      </w:r>
      <w:r w:rsidR="0086719D">
        <w:rPr>
          <w:rFonts w:ascii="SimSun" w:hAnsi="SimSun" w:cs="Times New Roman" w:hint="eastAsia"/>
          <w:sz w:val="21"/>
          <w:szCs w:val="21"/>
        </w:rPr>
        <w:t>、</w:t>
      </w:r>
      <w:r w:rsidR="0086719D" w:rsidRPr="0086719D">
        <w:rPr>
          <w:rFonts w:ascii="SimSun" w:hAnsi="SimSun" w:cs="Times New Roman" w:hint="eastAsia"/>
          <w:sz w:val="21"/>
          <w:szCs w:val="21"/>
        </w:rPr>
        <w:t>哥伦比亚</w:t>
      </w:r>
      <w:r w:rsidR="0086719D">
        <w:rPr>
          <w:rFonts w:ascii="SimSun" w:hAnsi="SimSun" w:cs="Times New Roman" w:hint="eastAsia"/>
          <w:sz w:val="21"/>
          <w:szCs w:val="21"/>
        </w:rPr>
        <w:t>、</w:t>
      </w:r>
      <w:r w:rsidR="0086719D" w:rsidRPr="0086719D">
        <w:rPr>
          <w:rFonts w:ascii="SimSun" w:hAnsi="SimSun" w:cs="Times New Roman" w:hint="eastAsia"/>
          <w:sz w:val="21"/>
          <w:szCs w:val="21"/>
        </w:rPr>
        <w:t>刚果</w:t>
      </w:r>
      <w:r w:rsidR="0086719D">
        <w:rPr>
          <w:rFonts w:ascii="SimSun" w:hAnsi="SimSun" w:cs="Times New Roman" w:hint="eastAsia"/>
          <w:sz w:val="21"/>
          <w:szCs w:val="21"/>
        </w:rPr>
        <w:t>、</w:t>
      </w:r>
      <w:r w:rsidR="0086719D" w:rsidRPr="0086719D">
        <w:rPr>
          <w:rFonts w:ascii="SimSun" w:hAnsi="SimSun" w:cs="Times New Roman" w:hint="eastAsia"/>
          <w:sz w:val="21"/>
          <w:szCs w:val="21"/>
        </w:rPr>
        <w:t>哥斯达黎加</w:t>
      </w:r>
      <w:r w:rsidR="0086719D">
        <w:rPr>
          <w:rFonts w:ascii="SimSun" w:hAnsi="SimSun" w:cs="Times New Roman" w:hint="eastAsia"/>
          <w:sz w:val="21"/>
          <w:szCs w:val="21"/>
        </w:rPr>
        <w:t>、</w:t>
      </w:r>
      <w:r w:rsidR="00D30F16">
        <w:rPr>
          <w:rFonts w:ascii="SimSun" w:hAnsi="SimSun" w:cs="Times New Roman" w:hint="eastAsia"/>
          <w:sz w:val="21"/>
          <w:szCs w:val="21"/>
        </w:rPr>
        <w:t>科特迪瓦</w:t>
      </w:r>
      <w:r w:rsidR="0086719D">
        <w:rPr>
          <w:rFonts w:ascii="SimSun" w:hAnsi="SimSun" w:cs="Times New Roman" w:hint="eastAsia"/>
          <w:sz w:val="21"/>
          <w:szCs w:val="21"/>
        </w:rPr>
        <w:t>、</w:t>
      </w:r>
      <w:r w:rsidR="0086719D" w:rsidRPr="0086719D">
        <w:rPr>
          <w:rFonts w:ascii="SimSun" w:hAnsi="SimSun" w:cs="Times New Roman" w:hint="eastAsia"/>
          <w:sz w:val="21"/>
          <w:szCs w:val="21"/>
        </w:rPr>
        <w:t>捷克共和国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朝鲜民主主义人民共和国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丹麦</w:t>
      </w:r>
      <w:r w:rsidR="0086719D">
        <w:rPr>
          <w:rFonts w:ascii="SimSun" w:hAnsi="SimSun" w:cs="Times New Roman" w:hint="eastAsia"/>
          <w:sz w:val="21"/>
          <w:szCs w:val="21"/>
        </w:rPr>
        <w:t>、</w:t>
      </w:r>
      <w:r w:rsidR="0086719D" w:rsidRPr="0086719D">
        <w:rPr>
          <w:rFonts w:ascii="SimSun" w:hAnsi="SimSun" w:cs="Times New Roman" w:hint="eastAsia"/>
          <w:sz w:val="21"/>
          <w:szCs w:val="21"/>
        </w:rPr>
        <w:t>多米尼加共和国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芬兰</w:t>
      </w:r>
      <w:r w:rsidR="0086719D">
        <w:rPr>
          <w:rFonts w:ascii="SimSun" w:hAnsi="SimSun" w:cs="Times New Roman" w:hint="eastAsia"/>
          <w:sz w:val="21"/>
          <w:szCs w:val="21"/>
        </w:rPr>
        <w:t>、</w:t>
      </w:r>
      <w:r w:rsidR="0086719D" w:rsidRPr="0086719D">
        <w:rPr>
          <w:rFonts w:ascii="SimSun" w:hAnsi="SimSun" w:cs="Times New Roman" w:hint="eastAsia"/>
          <w:sz w:val="21"/>
          <w:szCs w:val="21"/>
        </w:rPr>
        <w:t>法国</w:t>
      </w:r>
      <w:r w:rsidR="0086719D">
        <w:rPr>
          <w:rFonts w:ascii="SimSun" w:hAnsi="SimSun" w:cs="Times New Roman" w:hint="eastAsia"/>
          <w:sz w:val="21"/>
          <w:szCs w:val="21"/>
        </w:rPr>
        <w:t>、</w:t>
      </w:r>
      <w:r w:rsidR="0086719D" w:rsidRPr="0086719D">
        <w:rPr>
          <w:rFonts w:ascii="SimSun" w:hAnsi="SimSun" w:cs="Times New Roman" w:hint="eastAsia"/>
          <w:sz w:val="21"/>
          <w:szCs w:val="21"/>
        </w:rPr>
        <w:t>加蓬</w:t>
      </w:r>
      <w:r w:rsidR="0086719D">
        <w:rPr>
          <w:rFonts w:ascii="SimSun" w:hAnsi="SimSun" w:cs="Times New Roman" w:hint="eastAsia"/>
          <w:sz w:val="21"/>
          <w:szCs w:val="21"/>
        </w:rPr>
        <w:t>、</w:t>
      </w:r>
      <w:r w:rsidR="0086719D" w:rsidRPr="0086719D">
        <w:rPr>
          <w:rFonts w:ascii="SimSun" w:hAnsi="SimSun" w:cs="Times New Roman" w:hint="eastAsia"/>
          <w:sz w:val="21"/>
          <w:szCs w:val="21"/>
        </w:rPr>
        <w:t>格鲁吉亚</w:t>
      </w:r>
      <w:r w:rsidR="0086719D">
        <w:rPr>
          <w:rFonts w:ascii="SimSun" w:hAnsi="SimSun" w:cs="Times New Roman" w:hint="eastAsia"/>
          <w:sz w:val="21"/>
          <w:szCs w:val="21"/>
        </w:rPr>
        <w:t>、</w:t>
      </w:r>
      <w:r w:rsidR="0086719D" w:rsidRPr="0086719D">
        <w:rPr>
          <w:rFonts w:ascii="SimSun" w:hAnsi="SimSun" w:cs="Times New Roman" w:hint="eastAsia"/>
          <w:sz w:val="21"/>
          <w:szCs w:val="21"/>
        </w:rPr>
        <w:t>德国</w:t>
      </w:r>
      <w:r w:rsidR="0086719D">
        <w:rPr>
          <w:rFonts w:ascii="SimSun" w:hAnsi="SimSun" w:cs="Times New Roman" w:hint="eastAsia"/>
          <w:sz w:val="21"/>
          <w:szCs w:val="21"/>
        </w:rPr>
        <w:t>、</w:t>
      </w:r>
      <w:r w:rsidR="0086719D" w:rsidRPr="0086719D">
        <w:rPr>
          <w:rFonts w:ascii="SimSun" w:hAnsi="SimSun" w:cs="Times New Roman" w:hint="eastAsia"/>
          <w:sz w:val="21"/>
          <w:szCs w:val="21"/>
        </w:rPr>
        <w:t>加纳</w:t>
      </w:r>
      <w:r w:rsidR="0086719D">
        <w:rPr>
          <w:rFonts w:ascii="SimSun" w:hAnsi="SimSun" w:cs="Times New Roman" w:hint="eastAsia"/>
          <w:sz w:val="21"/>
          <w:szCs w:val="21"/>
        </w:rPr>
        <w:t>、</w:t>
      </w:r>
      <w:r w:rsidR="0086719D" w:rsidRPr="0086719D">
        <w:rPr>
          <w:rFonts w:ascii="SimSun" w:hAnsi="SimSun" w:cs="Times New Roman" w:hint="eastAsia"/>
          <w:sz w:val="21"/>
          <w:szCs w:val="21"/>
        </w:rPr>
        <w:t>危地马拉</w:t>
      </w:r>
      <w:r w:rsidR="0086719D">
        <w:rPr>
          <w:rFonts w:ascii="SimSun" w:hAnsi="SimSun" w:cs="Times New Roman" w:hint="eastAsia"/>
          <w:sz w:val="21"/>
          <w:szCs w:val="21"/>
        </w:rPr>
        <w:t>、</w:t>
      </w:r>
      <w:r w:rsidR="0086719D" w:rsidRPr="0086719D">
        <w:rPr>
          <w:rFonts w:ascii="SimSun" w:hAnsi="SimSun" w:cs="Times New Roman" w:hint="eastAsia"/>
          <w:sz w:val="21"/>
          <w:szCs w:val="21"/>
        </w:rPr>
        <w:t>厄瓜多尔</w:t>
      </w:r>
      <w:r w:rsidR="0086719D">
        <w:rPr>
          <w:rFonts w:ascii="SimSun" w:hAnsi="SimSun" w:cs="Times New Roman" w:hint="eastAsia"/>
          <w:sz w:val="21"/>
          <w:szCs w:val="21"/>
        </w:rPr>
        <w:t>、</w:t>
      </w:r>
      <w:r w:rsidR="0086719D" w:rsidRPr="0086719D">
        <w:rPr>
          <w:rFonts w:ascii="SimSun" w:hAnsi="SimSun" w:cs="Times New Roman" w:hint="eastAsia"/>
          <w:sz w:val="21"/>
          <w:szCs w:val="21"/>
        </w:rPr>
        <w:t>埃及</w:t>
      </w:r>
      <w:r w:rsidR="0086719D">
        <w:rPr>
          <w:rFonts w:ascii="SimSun" w:hAnsi="SimSun" w:cs="Times New Roman" w:hint="eastAsia"/>
          <w:sz w:val="21"/>
          <w:szCs w:val="21"/>
        </w:rPr>
        <w:t>、</w:t>
      </w:r>
      <w:r w:rsidR="0086719D" w:rsidRPr="0086719D">
        <w:rPr>
          <w:rFonts w:ascii="SimSun" w:hAnsi="SimSun" w:cs="Times New Roman" w:hint="eastAsia"/>
          <w:sz w:val="21"/>
          <w:szCs w:val="21"/>
        </w:rPr>
        <w:t>萨尔瓦多</w:t>
      </w:r>
      <w:r w:rsidR="0086719D">
        <w:rPr>
          <w:rFonts w:ascii="SimSun" w:hAnsi="SimSun" w:cs="Times New Roman" w:hint="eastAsia"/>
          <w:sz w:val="21"/>
          <w:szCs w:val="21"/>
        </w:rPr>
        <w:t>、</w:t>
      </w:r>
      <w:r w:rsidR="0086719D" w:rsidRPr="0086719D">
        <w:rPr>
          <w:rFonts w:ascii="SimSun" w:hAnsi="SimSun" w:cs="Times New Roman" w:hint="eastAsia"/>
          <w:sz w:val="21"/>
          <w:szCs w:val="21"/>
        </w:rPr>
        <w:t>爱沙尼亚(2013/2014</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埃塞俄比亚(</w:t>
      </w:r>
      <w:r w:rsidR="00D30F16" w:rsidRPr="00D30F16">
        <w:rPr>
          <w:rFonts w:ascii="KaiTi" w:eastAsia="KaiTi" w:hAnsi="KaiTi" w:cs="Times New Roman" w:hint="eastAsia"/>
          <w:i/>
          <w:sz w:val="21"/>
          <w:szCs w:val="21"/>
        </w:rPr>
        <w:t>特别</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lastRenderedPageBreak/>
        <w:t>匈牙利</w:t>
      </w:r>
      <w:r w:rsidR="0086719D">
        <w:rPr>
          <w:rFonts w:ascii="SimSun" w:hAnsi="SimSun" w:cs="Times New Roman" w:hint="eastAsia"/>
          <w:sz w:val="21"/>
          <w:szCs w:val="21"/>
        </w:rPr>
        <w:t>、</w:t>
      </w:r>
      <w:r w:rsidR="0086719D" w:rsidRPr="0086719D">
        <w:rPr>
          <w:rFonts w:ascii="SimSun" w:hAnsi="SimSun" w:cs="Times New Roman" w:hint="eastAsia"/>
          <w:sz w:val="21"/>
          <w:szCs w:val="21"/>
        </w:rPr>
        <w:t>冰岛</w:t>
      </w:r>
      <w:r w:rsidR="0086719D">
        <w:rPr>
          <w:rFonts w:ascii="SimSun" w:hAnsi="SimSun" w:cs="Times New Roman" w:hint="eastAsia"/>
          <w:sz w:val="21"/>
          <w:szCs w:val="21"/>
        </w:rPr>
        <w:t>、</w:t>
      </w:r>
      <w:r w:rsidR="0086719D" w:rsidRPr="0086719D">
        <w:rPr>
          <w:rFonts w:ascii="SimSun" w:hAnsi="SimSun" w:cs="Times New Roman" w:hint="eastAsia"/>
          <w:sz w:val="21"/>
          <w:szCs w:val="21"/>
        </w:rPr>
        <w:t>印度</w:t>
      </w:r>
      <w:r w:rsidR="0086719D">
        <w:rPr>
          <w:rFonts w:ascii="SimSun" w:hAnsi="SimSun" w:cs="Times New Roman" w:hint="eastAsia"/>
          <w:sz w:val="21"/>
          <w:szCs w:val="21"/>
        </w:rPr>
        <w:t>、</w:t>
      </w:r>
      <w:r w:rsidR="0086719D" w:rsidRPr="0086719D">
        <w:rPr>
          <w:rFonts w:ascii="SimSun" w:hAnsi="SimSun" w:cs="Times New Roman" w:hint="eastAsia"/>
          <w:sz w:val="21"/>
          <w:szCs w:val="21"/>
        </w:rPr>
        <w:t>印度尼西亚</w:t>
      </w:r>
      <w:r w:rsidR="0086719D">
        <w:rPr>
          <w:rFonts w:ascii="SimSun" w:hAnsi="SimSun" w:cs="Times New Roman" w:hint="eastAsia"/>
          <w:sz w:val="21"/>
          <w:szCs w:val="21"/>
        </w:rPr>
        <w:t>、</w:t>
      </w:r>
      <w:r w:rsidR="0086719D" w:rsidRPr="0086719D">
        <w:rPr>
          <w:rFonts w:ascii="SimSun" w:hAnsi="SimSun" w:cs="Times New Roman" w:hint="eastAsia"/>
          <w:sz w:val="21"/>
          <w:szCs w:val="21"/>
        </w:rPr>
        <w:t>伊朗</w:t>
      </w:r>
      <w:r w:rsidR="00D30F16">
        <w:rPr>
          <w:rFonts w:ascii="SimSun" w:hAnsi="SimSun" w:cs="Times New Roman" w:hint="eastAsia"/>
          <w:sz w:val="21"/>
          <w:szCs w:val="21"/>
        </w:rPr>
        <w:t>(</w:t>
      </w:r>
      <w:r w:rsidR="0086719D" w:rsidRPr="0086719D">
        <w:rPr>
          <w:rFonts w:ascii="SimSun" w:hAnsi="SimSun" w:cs="Times New Roman" w:hint="eastAsia"/>
          <w:sz w:val="21"/>
          <w:szCs w:val="21"/>
        </w:rPr>
        <w:t>伊斯兰共和国</w:t>
      </w:r>
      <w:r w:rsidR="00D30F16">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爱尔兰</w:t>
      </w:r>
      <w:r w:rsidR="0086719D">
        <w:rPr>
          <w:rFonts w:ascii="SimSun" w:hAnsi="SimSun" w:cs="Times New Roman" w:hint="eastAsia"/>
          <w:sz w:val="21"/>
          <w:szCs w:val="21"/>
        </w:rPr>
        <w:t>、</w:t>
      </w:r>
      <w:r w:rsidR="0086719D" w:rsidRPr="0086719D">
        <w:rPr>
          <w:rFonts w:ascii="SimSun" w:hAnsi="SimSun" w:cs="Times New Roman" w:hint="eastAsia"/>
          <w:sz w:val="21"/>
          <w:szCs w:val="21"/>
        </w:rPr>
        <w:t>意大利</w:t>
      </w:r>
      <w:r w:rsidR="0086719D">
        <w:rPr>
          <w:rFonts w:ascii="SimSun" w:hAnsi="SimSun" w:cs="Times New Roman" w:hint="eastAsia"/>
          <w:sz w:val="21"/>
          <w:szCs w:val="21"/>
        </w:rPr>
        <w:t>、</w:t>
      </w:r>
      <w:r w:rsidR="0086719D" w:rsidRPr="0086719D">
        <w:rPr>
          <w:rFonts w:ascii="SimSun" w:hAnsi="SimSun" w:cs="Times New Roman" w:hint="eastAsia"/>
          <w:sz w:val="21"/>
          <w:szCs w:val="21"/>
        </w:rPr>
        <w:t>牙买加</w:t>
      </w:r>
      <w:r w:rsidR="0086719D">
        <w:rPr>
          <w:rFonts w:ascii="SimSun" w:hAnsi="SimSun" w:cs="Times New Roman" w:hint="eastAsia"/>
          <w:sz w:val="21"/>
          <w:szCs w:val="21"/>
        </w:rPr>
        <w:t>、</w:t>
      </w:r>
      <w:r w:rsidR="0086719D" w:rsidRPr="0086719D">
        <w:rPr>
          <w:rFonts w:ascii="SimSun" w:hAnsi="SimSun" w:cs="Times New Roman" w:hint="eastAsia"/>
          <w:sz w:val="21"/>
          <w:szCs w:val="21"/>
        </w:rPr>
        <w:t>日本</w:t>
      </w:r>
      <w:r w:rsidR="0086719D">
        <w:rPr>
          <w:rFonts w:ascii="SimSun" w:hAnsi="SimSun" w:cs="Times New Roman" w:hint="eastAsia"/>
          <w:sz w:val="21"/>
          <w:szCs w:val="21"/>
        </w:rPr>
        <w:t>、</w:t>
      </w:r>
      <w:r w:rsidR="0086719D" w:rsidRPr="0086719D">
        <w:rPr>
          <w:rFonts w:ascii="SimSun" w:hAnsi="SimSun" w:cs="Times New Roman" w:hint="eastAsia"/>
          <w:sz w:val="21"/>
          <w:szCs w:val="21"/>
        </w:rPr>
        <w:t>肯尼亚</w:t>
      </w:r>
      <w:r w:rsidR="0086719D">
        <w:rPr>
          <w:rFonts w:ascii="SimSun" w:hAnsi="SimSun" w:cs="Times New Roman" w:hint="eastAsia"/>
          <w:sz w:val="21"/>
          <w:szCs w:val="21"/>
        </w:rPr>
        <w:t>、</w:t>
      </w:r>
      <w:r w:rsidR="0086719D" w:rsidRPr="0086719D">
        <w:rPr>
          <w:rFonts w:ascii="SimSun" w:hAnsi="SimSun" w:cs="Times New Roman" w:hint="eastAsia"/>
          <w:sz w:val="21"/>
          <w:szCs w:val="21"/>
        </w:rPr>
        <w:t>卢森堡</w:t>
      </w:r>
      <w:r w:rsidR="0086719D">
        <w:rPr>
          <w:rFonts w:ascii="SimSun" w:hAnsi="SimSun" w:cs="Times New Roman" w:hint="eastAsia"/>
          <w:sz w:val="21"/>
          <w:szCs w:val="21"/>
        </w:rPr>
        <w:t>、</w:t>
      </w:r>
      <w:r w:rsidR="0086719D" w:rsidRPr="0086719D">
        <w:rPr>
          <w:rFonts w:ascii="SimSun" w:hAnsi="SimSun" w:cs="Times New Roman" w:hint="eastAsia"/>
          <w:sz w:val="21"/>
          <w:szCs w:val="21"/>
        </w:rPr>
        <w:t>马来西亚</w:t>
      </w:r>
      <w:r w:rsidR="0086719D">
        <w:rPr>
          <w:rFonts w:ascii="SimSun" w:hAnsi="SimSun" w:cs="Times New Roman" w:hint="eastAsia"/>
          <w:sz w:val="21"/>
          <w:szCs w:val="21"/>
        </w:rPr>
        <w:t>、</w:t>
      </w:r>
      <w:r w:rsidR="0086719D" w:rsidRPr="0086719D">
        <w:rPr>
          <w:rFonts w:ascii="SimSun" w:hAnsi="SimSun" w:cs="Times New Roman" w:hint="eastAsia"/>
          <w:sz w:val="21"/>
          <w:szCs w:val="21"/>
        </w:rPr>
        <w:t>墨西哥</w:t>
      </w:r>
      <w:r w:rsidR="0086719D">
        <w:rPr>
          <w:rFonts w:ascii="SimSun" w:hAnsi="SimSun" w:cs="Times New Roman" w:hint="eastAsia"/>
          <w:sz w:val="21"/>
          <w:szCs w:val="21"/>
        </w:rPr>
        <w:t>、</w:t>
      </w:r>
      <w:r w:rsidR="0086719D" w:rsidRPr="0086719D">
        <w:rPr>
          <w:rFonts w:ascii="SimSun" w:hAnsi="SimSun" w:cs="Times New Roman" w:hint="eastAsia"/>
          <w:sz w:val="21"/>
          <w:szCs w:val="21"/>
        </w:rPr>
        <w:t>尼泊尔</w:t>
      </w:r>
      <w:r w:rsidR="0086719D">
        <w:rPr>
          <w:rFonts w:ascii="SimSun" w:hAnsi="SimSun" w:cs="Times New Roman" w:hint="eastAsia"/>
          <w:sz w:val="21"/>
          <w:szCs w:val="21"/>
        </w:rPr>
        <w:t>、</w:t>
      </w:r>
      <w:r w:rsidR="0086719D" w:rsidRPr="0086719D">
        <w:rPr>
          <w:rFonts w:ascii="SimSun" w:hAnsi="SimSun" w:cs="Times New Roman" w:hint="eastAsia"/>
          <w:sz w:val="21"/>
          <w:szCs w:val="21"/>
        </w:rPr>
        <w:t>荷兰</w:t>
      </w:r>
      <w:r w:rsidR="0086719D">
        <w:rPr>
          <w:rFonts w:ascii="SimSun" w:hAnsi="SimSun" w:cs="Times New Roman" w:hint="eastAsia"/>
          <w:sz w:val="21"/>
          <w:szCs w:val="21"/>
        </w:rPr>
        <w:t>、</w:t>
      </w:r>
      <w:r w:rsidR="0086719D" w:rsidRPr="0086719D">
        <w:rPr>
          <w:rFonts w:ascii="SimSun" w:hAnsi="SimSun" w:cs="Times New Roman" w:hint="eastAsia"/>
          <w:sz w:val="21"/>
          <w:szCs w:val="21"/>
        </w:rPr>
        <w:t>新西兰</w:t>
      </w:r>
      <w:r w:rsidR="0086719D">
        <w:rPr>
          <w:rFonts w:ascii="SimSun" w:hAnsi="SimSun" w:cs="Times New Roman" w:hint="eastAsia"/>
          <w:sz w:val="21"/>
          <w:szCs w:val="21"/>
        </w:rPr>
        <w:t>、</w:t>
      </w:r>
      <w:r w:rsidR="0086719D" w:rsidRPr="0086719D">
        <w:rPr>
          <w:rFonts w:ascii="SimSun" w:hAnsi="SimSun" w:cs="Times New Roman" w:hint="eastAsia"/>
          <w:sz w:val="21"/>
          <w:szCs w:val="21"/>
        </w:rPr>
        <w:t>尼日利亚</w:t>
      </w:r>
      <w:r w:rsidR="0086719D">
        <w:rPr>
          <w:rFonts w:ascii="SimSun" w:hAnsi="SimSun" w:cs="Times New Roman" w:hint="eastAsia"/>
          <w:sz w:val="21"/>
          <w:szCs w:val="21"/>
        </w:rPr>
        <w:t>、</w:t>
      </w:r>
      <w:r w:rsidR="0086719D" w:rsidRPr="0086719D">
        <w:rPr>
          <w:rFonts w:ascii="SimSun" w:hAnsi="SimSun" w:cs="Times New Roman" w:hint="eastAsia"/>
          <w:sz w:val="21"/>
          <w:szCs w:val="21"/>
        </w:rPr>
        <w:t>挪威</w:t>
      </w:r>
      <w:r w:rsidR="0086719D">
        <w:rPr>
          <w:rFonts w:ascii="SimSun" w:hAnsi="SimSun" w:cs="Times New Roman" w:hint="eastAsia"/>
          <w:sz w:val="21"/>
          <w:szCs w:val="21"/>
        </w:rPr>
        <w:t>、</w:t>
      </w:r>
      <w:r w:rsidR="0086719D" w:rsidRPr="0086719D">
        <w:rPr>
          <w:rFonts w:ascii="SimSun" w:hAnsi="SimSun" w:cs="Times New Roman" w:hint="eastAsia"/>
          <w:sz w:val="21"/>
          <w:szCs w:val="21"/>
        </w:rPr>
        <w:t>巴基斯坦</w:t>
      </w:r>
      <w:r w:rsidR="0086719D">
        <w:rPr>
          <w:rFonts w:ascii="SimSun" w:hAnsi="SimSun" w:cs="Times New Roman" w:hint="eastAsia"/>
          <w:sz w:val="21"/>
          <w:szCs w:val="21"/>
        </w:rPr>
        <w:t>、</w:t>
      </w:r>
      <w:r w:rsidR="0086719D" w:rsidRPr="0086719D">
        <w:rPr>
          <w:rFonts w:ascii="SimSun" w:hAnsi="SimSun" w:cs="Times New Roman" w:hint="eastAsia"/>
          <w:sz w:val="21"/>
          <w:szCs w:val="21"/>
        </w:rPr>
        <w:t>巴拉圭</w:t>
      </w:r>
      <w:r w:rsidR="0086719D">
        <w:rPr>
          <w:rFonts w:ascii="SimSun" w:hAnsi="SimSun" w:cs="Times New Roman" w:hint="eastAsia"/>
          <w:sz w:val="21"/>
          <w:szCs w:val="21"/>
        </w:rPr>
        <w:t>、</w:t>
      </w:r>
      <w:r w:rsidR="0086719D" w:rsidRPr="0086719D">
        <w:rPr>
          <w:rFonts w:ascii="SimSun" w:hAnsi="SimSun" w:cs="Times New Roman" w:hint="eastAsia"/>
          <w:sz w:val="21"/>
          <w:szCs w:val="21"/>
        </w:rPr>
        <w:t>秘鲁</w:t>
      </w:r>
      <w:r w:rsidR="0086719D">
        <w:rPr>
          <w:rFonts w:ascii="SimSun" w:hAnsi="SimSun" w:cs="Times New Roman" w:hint="eastAsia"/>
          <w:sz w:val="21"/>
          <w:szCs w:val="21"/>
        </w:rPr>
        <w:t>、</w:t>
      </w:r>
      <w:r w:rsidR="0086719D" w:rsidRPr="0086719D">
        <w:rPr>
          <w:rFonts w:ascii="SimSun" w:hAnsi="SimSun" w:cs="Times New Roman" w:hint="eastAsia"/>
          <w:sz w:val="21"/>
          <w:szCs w:val="21"/>
        </w:rPr>
        <w:t>菲律宾</w:t>
      </w:r>
      <w:r w:rsidR="0086719D">
        <w:rPr>
          <w:rFonts w:ascii="SimSun" w:hAnsi="SimSun" w:cs="Times New Roman" w:hint="eastAsia"/>
          <w:sz w:val="21"/>
          <w:szCs w:val="21"/>
        </w:rPr>
        <w:t>、</w:t>
      </w:r>
      <w:r w:rsidR="0086719D" w:rsidRPr="0086719D">
        <w:rPr>
          <w:rFonts w:ascii="SimSun" w:hAnsi="SimSun" w:cs="Times New Roman" w:hint="eastAsia"/>
          <w:sz w:val="21"/>
          <w:szCs w:val="21"/>
        </w:rPr>
        <w:t>波兰(2014/2015</w:t>
      </w:r>
      <w:r w:rsidR="00D30F16">
        <w:rPr>
          <w:rFonts w:ascii="SimSun" w:hAnsi="SimSun" w:cs="Times New Roman" w:hint="eastAsia"/>
          <w:sz w:val="21"/>
          <w:szCs w:val="21"/>
        </w:rPr>
        <w:t>年</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葡萄牙</w:t>
      </w:r>
      <w:r w:rsidR="0086719D">
        <w:rPr>
          <w:rFonts w:ascii="SimSun" w:hAnsi="SimSun" w:cs="Times New Roman" w:hint="eastAsia"/>
          <w:sz w:val="21"/>
          <w:szCs w:val="21"/>
        </w:rPr>
        <w:t>、</w:t>
      </w:r>
      <w:r w:rsidR="0086719D" w:rsidRPr="0086719D">
        <w:rPr>
          <w:rFonts w:ascii="SimSun" w:hAnsi="SimSun" w:cs="Times New Roman" w:hint="eastAsia"/>
          <w:sz w:val="21"/>
          <w:szCs w:val="21"/>
        </w:rPr>
        <w:t>大韩民国</w:t>
      </w:r>
      <w:r w:rsidR="0086719D">
        <w:rPr>
          <w:rFonts w:ascii="SimSun" w:hAnsi="SimSun" w:cs="Times New Roman" w:hint="eastAsia"/>
          <w:sz w:val="21"/>
          <w:szCs w:val="21"/>
        </w:rPr>
        <w:t>、</w:t>
      </w:r>
      <w:r w:rsidR="0086719D" w:rsidRPr="0086719D">
        <w:rPr>
          <w:rFonts w:ascii="SimSun" w:hAnsi="SimSun" w:cs="Times New Roman" w:hint="eastAsia"/>
          <w:sz w:val="21"/>
          <w:szCs w:val="21"/>
        </w:rPr>
        <w:t>罗马尼亚</w:t>
      </w:r>
      <w:r w:rsidR="0086719D">
        <w:rPr>
          <w:rFonts w:ascii="SimSun" w:hAnsi="SimSun" w:cs="Times New Roman" w:hint="eastAsia"/>
          <w:sz w:val="21"/>
          <w:szCs w:val="21"/>
        </w:rPr>
        <w:t>、</w:t>
      </w:r>
      <w:r w:rsidR="0086719D" w:rsidRPr="0086719D">
        <w:rPr>
          <w:rFonts w:ascii="SimSun" w:hAnsi="SimSun" w:cs="Times New Roman" w:hint="eastAsia"/>
          <w:sz w:val="21"/>
          <w:szCs w:val="21"/>
        </w:rPr>
        <w:t>俄罗斯联邦</w:t>
      </w:r>
      <w:r w:rsidR="0086719D">
        <w:rPr>
          <w:rFonts w:ascii="SimSun" w:hAnsi="SimSun" w:cs="Times New Roman" w:hint="eastAsia"/>
          <w:sz w:val="21"/>
          <w:szCs w:val="21"/>
        </w:rPr>
        <w:t>、</w:t>
      </w:r>
      <w:r w:rsidR="0086719D" w:rsidRPr="0086719D">
        <w:rPr>
          <w:rFonts w:ascii="SimSun" w:hAnsi="SimSun" w:cs="Times New Roman" w:hint="eastAsia"/>
          <w:sz w:val="21"/>
          <w:szCs w:val="21"/>
        </w:rPr>
        <w:t>塞内加尔</w:t>
      </w:r>
      <w:r w:rsidR="0086719D">
        <w:rPr>
          <w:rFonts w:ascii="SimSun" w:hAnsi="SimSun" w:cs="Times New Roman" w:hint="eastAsia"/>
          <w:sz w:val="21"/>
          <w:szCs w:val="21"/>
        </w:rPr>
        <w:t>、</w:t>
      </w:r>
      <w:r w:rsidR="0086719D" w:rsidRPr="0086719D">
        <w:rPr>
          <w:rFonts w:ascii="SimSun" w:hAnsi="SimSun" w:cs="Times New Roman" w:hint="eastAsia"/>
          <w:sz w:val="21"/>
          <w:szCs w:val="21"/>
        </w:rPr>
        <w:t>新加坡</w:t>
      </w:r>
      <w:r w:rsidR="0086719D">
        <w:rPr>
          <w:rFonts w:ascii="SimSun" w:hAnsi="SimSun" w:cs="Times New Roman" w:hint="eastAsia"/>
          <w:sz w:val="21"/>
          <w:szCs w:val="21"/>
        </w:rPr>
        <w:t>、</w:t>
      </w:r>
      <w:r w:rsidR="0086719D" w:rsidRPr="0086719D">
        <w:rPr>
          <w:rFonts w:ascii="SimSun" w:hAnsi="SimSun" w:cs="Times New Roman" w:hint="eastAsia"/>
          <w:sz w:val="21"/>
          <w:szCs w:val="21"/>
        </w:rPr>
        <w:t>斯洛文尼亚</w:t>
      </w:r>
      <w:r w:rsidR="0086719D">
        <w:rPr>
          <w:rFonts w:ascii="SimSun" w:hAnsi="SimSun" w:cs="Times New Roman" w:hint="eastAsia"/>
          <w:sz w:val="21"/>
          <w:szCs w:val="21"/>
        </w:rPr>
        <w:t>、</w:t>
      </w:r>
      <w:r w:rsidR="0086719D" w:rsidRPr="0086719D">
        <w:rPr>
          <w:rFonts w:ascii="SimSun" w:hAnsi="SimSun" w:cs="Times New Roman" w:hint="eastAsia"/>
          <w:sz w:val="21"/>
          <w:szCs w:val="21"/>
        </w:rPr>
        <w:t>南非</w:t>
      </w:r>
      <w:r w:rsidR="0086719D">
        <w:rPr>
          <w:rFonts w:ascii="SimSun" w:hAnsi="SimSun" w:cs="Times New Roman" w:hint="eastAsia"/>
          <w:sz w:val="21"/>
          <w:szCs w:val="21"/>
        </w:rPr>
        <w:t>、</w:t>
      </w:r>
      <w:r w:rsidR="0086719D" w:rsidRPr="0086719D">
        <w:rPr>
          <w:rFonts w:ascii="SimSun" w:hAnsi="SimSun" w:cs="Times New Roman" w:hint="eastAsia"/>
          <w:sz w:val="21"/>
          <w:szCs w:val="21"/>
        </w:rPr>
        <w:t>西班牙</w:t>
      </w:r>
      <w:r w:rsidR="0086719D">
        <w:rPr>
          <w:rFonts w:ascii="SimSun" w:hAnsi="SimSun" w:cs="Times New Roman" w:hint="eastAsia"/>
          <w:sz w:val="21"/>
          <w:szCs w:val="21"/>
        </w:rPr>
        <w:t>、</w:t>
      </w:r>
      <w:r w:rsidR="0086719D" w:rsidRPr="0086719D">
        <w:rPr>
          <w:rFonts w:ascii="SimSun" w:hAnsi="SimSun" w:cs="Times New Roman" w:hint="eastAsia"/>
          <w:sz w:val="21"/>
          <w:szCs w:val="21"/>
        </w:rPr>
        <w:t>斯里兰卡</w:t>
      </w:r>
      <w:r w:rsidR="0086719D">
        <w:rPr>
          <w:rFonts w:ascii="SimSun" w:hAnsi="SimSun" w:cs="Times New Roman" w:hint="eastAsia"/>
          <w:sz w:val="21"/>
          <w:szCs w:val="21"/>
        </w:rPr>
        <w:t>、</w:t>
      </w:r>
      <w:r w:rsidR="0086719D" w:rsidRPr="0086719D">
        <w:rPr>
          <w:rFonts w:ascii="SimSun" w:hAnsi="SimSun" w:cs="Times New Roman" w:hint="eastAsia"/>
          <w:sz w:val="21"/>
          <w:szCs w:val="21"/>
        </w:rPr>
        <w:t>瑞典</w:t>
      </w:r>
      <w:r w:rsidR="0086719D">
        <w:rPr>
          <w:rFonts w:ascii="SimSun" w:hAnsi="SimSun" w:cs="Times New Roman" w:hint="eastAsia"/>
          <w:sz w:val="21"/>
          <w:szCs w:val="21"/>
        </w:rPr>
        <w:t>、</w:t>
      </w:r>
      <w:r w:rsidR="0086719D" w:rsidRPr="0086719D">
        <w:rPr>
          <w:rFonts w:ascii="SimSun" w:hAnsi="SimSun" w:cs="Times New Roman" w:hint="eastAsia"/>
          <w:sz w:val="21"/>
          <w:szCs w:val="21"/>
        </w:rPr>
        <w:t>瑞士(</w:t>
      </w:r>
      <w:r w:rsidR="00D30F16" w:rsidRPr="00D30F16">
        <w:rPr>
          <w:rFonts w:ascii="KaiTi" w:eastAsia="KaiTi" w:hAnsi="KaiTi" w:cs="Times New Roman" w:hint="eastAsia"/>
          <w:i/>
          <w:sz w:val="21"/>
          <w:szCs w:val="21"/>
        </w:rPr>
        <w:t>当然成员</w:t>
      </w:r>
      <w:r w:rsidR="0086719D" w:rsidRPr="0086719D">
        <w:rPr>
          <w:rFonts w:ascii="SimSun" w:hAnsi="SimSun" w:cs="Times New Roman" w:hint="eastAsia"/>
          <w:sz w:val="21"/>
          <w:szCs w:val="21"/>
        </w:rPr>
        <w:t>)</w:t>
      </w:r>
      <w:r w:rsidR="0086719D">
        <w:rPr>
          <w:rFonts w:ascii="SimSun" w:hAnsi="SimSun" w:cs="Times New Roman" w:hint="eastAsia"/>
          <w:sz w:val="21"/>
          <w:szCs w:val="21"/>
        </w:rPr>
        <w:t>、</w:t>
      </w:r>
      <w:r w:rsidR="0086719D" w:rsidRPr="0086719D">
        <w:rPr>
          <w:rFonts w:ascii="SimSun" w:hAnsi="SimSun" w:cs="Times New Roman" w:hint="eastAsia"/>
          <w:sz w:val="21"/>
          <w:szCs w:val="21"/>
        </w:rPr>
        <w:t>泰国</w:t>
      </w:r>
      <w:r w:rsidR="0086719D">
        <w:rPr>
          <w:rFonts w:ascii="SimSun" w:hAnsi="SimSun" w:cs="Times New Roman" w:hint="eastAsia"/>
          <w:sz w:val="21"/>
          <w:szCs w:val="21"/>
        </w:rPr>
        <w:t>、</w:t>
      </w:r>
      <w:r w:rsidR="0086719D" w:rsidRPr="0086719D">
        <w:rPr>
          <w:rFonts w:ascii="SimSun" w:hAnsi="SimSun" w:cs="Times New Roman" w:hint="eastAsia"/>
          <w:sz w:val="21"/>
          <w:szCs w:val="21"/>
        </w:rPr>
        <w:t>特立尼达和多巴哥</w:t>
      </w:r>
      <w:r w:rsidR="0086719D">
        <w:rPr>
          <w:rFonts w:ascii="SimSun" w:hAnsi="SimSun" w:cs="Times New Roman" w:hint="eastAsia"/>
          <w:sz w:val="21"/>
          <w:szCs w:val="21"/>
        </w:rPr>
        <w:t>、</w:t>
      </w:r>
      <w:r w:rsidR="0086719D" w:rsidRPr="0086719D">
        <w:rPr>
          <w:rFonts w:ascii="SimSun" w:hAnsi="SimSun" w:cs="Times New Roman" w:hint="eastAsia"/>
          <w:sz w:val="21"/>
          <w:szCs w:val="21"/>
        </w:rPr>
        <w:t>突尼斯</w:t>
      </w:r>
      <w:r w:rsidR="0086719D">
        <w:rPr>
          <w:rFonts w:ascii="SimSun" w:hAnsi="SimSun" w:cs="Times New Roman" w:hint="eastAsia"/>
          <w:sz w:val="21"/>
          <w:szCs w:val="21"/>
        </w:rPr>
        <w:t>、</w:t>
      </w:r>
      <w:r w:rsidR="0086719D" w:rsidRPr="0086719D">
        <w:rPr>
          <w:rFonts w:ascii="SimSun" w:hAnsi="SimSun" w:cs="Times New Roman" w:hint="eastAsia"/>
          <w:sz w:val="21"/>
          <w:szCs w:val="21"/>
        </w:rPr>
        <w:t>土耳其</w:t>
      </w:r>
      <w:r w:rsidR="0086719D">
        <w:rPr>
          <w:rFonts w:ascii="SimSun" w:hAnsi="SimSun" w:cs="Times New Roman" w:hint="eastAsia"/>
          <w:sz w:val="21"/>
          <w:szCs w:val="21"/>
        </w:rPr>
        <w:t>、</w:t>
      </w:r>
      <w:r w:rsidR="0086719D" w:rsidRPr="0086719D">
        <w:rPr>
          <w:rFonts w:ascii="SimSun" w:hAnsi="SimSun" w:cs="Times New Roman" w:hint="eastAsia"/>
          <w:sz w:val="21"/>
          <w:szCs w:val="21"/>
        </w:rPr>
        <w:t>乌干达</w:t>
      </w:r>
      <w:r w:rsidR="0086719D">
        <w:rPr>
          <w:rFonts w:ascii="SimSun" w:hAnsi="SimSun" w:cs="Times New Roman" w:hint="eastAsia"/>
          <w:sz w:val="21"/>
          <w:szCs w:val="21"/>
        </w:rPr>
        <w:t>、</w:t>
      </w:r>
      <w:r w:rsidR="0086719D" w:rsidRPr="0086719D">
        <w:rPr>
          <w:rFonts w:ascii="SimSun" w:hAnsi="SimSun" w:cs="Times New Roman" w:hint="eastAsia"/>
          <w:sz w:val="21"/>
          <w:szCs w:val="21"/>
        </w:rPr>
        <w:t>联合王国</w:t>
      </w:r>
      <w:r w:rsidR="0086719D">
        <w:rPr>
          <w:rFonts w:ascii="SimSun" w:hAnsi="SimSun" w:cs="Times New Roman" w:hint="eastAsia"/>
          <w:sz w:val="21"/>
          <w:szCs w:val="21"/>
        </w:rPr>
        <w:t>、</w:t>
      </w:r>
      <w:r w:rsidR="0086719D" w:rsidRPr="0086719D">
        <w:rPr>
          <w:rFonts w:ascii="SimSun" w:hAnsi="SimSun" w:cs="Times New Roman" w:hint="eastAsia"/>
          <w:sz w:val="21"/>
          <w:szCs w:val="21"/>
        </w:rPr>
        <w:t>坦桑尼亚联合共和国</w:t>
      </w:r>
      <w:r w:rsidR="0086719D">
        <w:rPr>
          <w:rFonts w:ascii="SimSun" w:hAnsi="SimSun" w:cs="Times New Roman" w:hint="eastAsia"/>
          <w:sz w:val="21"/>
          <w:szCs w:val="21"/>
        </w:rPr>
        <w:t>、</w:t>
      </w:r>
      <w:r w:rsidR="0086719D" w:rsidRPr="0086719D">
        <w:rPr>
          <w:rFonts w:ascii="SimSun" w:hAnsi="SimSun" w:cs="Times New Roman" w:hint="eastAsia"/>
          <w:sz w:val="21"/>
          <w:szCs w:val="21"/>
        </w:rPr>
        <w:t>美利坚合众国</w:t>
      </w:r>
      <w:r w:rsidR="0086719D">
        <w:rPr>
          <w:rFonts w:ascii="SimSun" w:hAnsi="SimSun" w:cs="Times New Roman" w:hint="eastAsia"/>
          <w:sz w:val="21"/>
          <w:szCs w:val="21"/>
        </w:rPr>
        <w:t>、</w:t>
      </w:r>
      <w:r w:rsidR="0086719D" w:rsidRPr="0086719D">
        <w:rPr>
          <w:rFonts w:ascii="SimSun" w:hAnsi="SimSun" w:cs="Times New Roman" w:hint="eastAsia"/>
          <w:sz w:val="21"/>
          <w:szCs w:val="21"/>
        </w:rPr>
        <w:t>乌拉圭</w:t>
      </w:r>
      <w:r w:rsidR="0086719D">
        <w:rPr>
          <w:rFonts w:ascii="SimSun" w:hAnsi="SimSun" w:cs="Times New Roman" w:hint="eastAsia"/>
          <w:sz w:val="21"/>
          <w:szCs w:val="21"/>
        </w:rPr>
        <w:t>、</w:t>
      </w:r>
      <w:r w:rsidR="0086719D" w:rsidRPr="0086719D">
        <w:rPr>
          <w:rFonts w:ascii="SimSun" w:hAnsi="SimSun" w:cs="Times New Roman" w:hint="eastAsia"/>
          <w:sz w:val="21"/>
          <w:szCs w:val="21"/>
        </w:rPr>
        <w:t>越南</w:t>
      </w:r>
      <w:r w:rsidR="0086719D">
        <w:rPr>
          <w:rFonts w:ascii="SimSun" w:hAnsi="SimSun" w:cs="Times New Roman" w:hint="eastAsia"/>
          <w:sz w:val="21"/>
          <w:szCs w:val="21"/>
        </w:rPr>
        <w:t>、</w:t>
      </w:r>
      <w:r w:rsidR="0086719D" w:rsidRPr="0086719D">
        <w:rPr>
          <w:rFonts w:ascii="SimSun" w:hAnsi="SimSun" w:cs="Times New Roman" w:hint="eastAsia"/>
          <w:sz w:val="21"/>
          <w:szCs w:val="21"/>
        </w:rPr>
        <w:t>赞比亚</w:t>
      </w:r>
      <w:r w:rsidR="0086719D">
        <w:rPr>
          <w:rFonts w:ascii="SimSun" w:hAnsi="SimSun" w:cs="Times New Roman" w:hint="eastAsia"/>
          <w:sz w:val="21"/>
          <w:szCs w:val="21"/>
        </w:rPr>
        <w:t>、</w:t>
      </w:r>
      <w:r w:rsidR="0086719D" w:rsidRPr="0086719D">
        <w:rPr>
          <w:rFonts w:ascii="SimSun" w:hAnsi="SimSun" w:cs="Times New Roman" w:hint="eastAsia"/>
          <w:sz w:val="21"/>
          <w:szCs w:val="21"/>
        </w:rPr>
        <w:t>津巴布韦</w:t>
      </w:r>
      <w:r w:rsidRPr="0086719D">
        <w:rPr>
          <w:rFonts w:ascii="SimSun" w:hAnsi="SimSun" w:cs="Times New Roman" w:hint="eastAsia"/>
          <w:sz w:val="21"/>
          <w:szCs w:val="21"/>
        </w:rPr>
        <w:t>(8</w:t>
      </w:r>
      <w:r w:rsidR="000D0E7C">
        <w:rPr>
          <w:rFonts w:ascii="SimSun" w:hAnsi="SimSun" w:cs="Times New Roman" w:hint="eastAsia"/>
          <w:sz w:val="21"/>
          <w:szCs w:val="21"/>
        </w:rPr>
        <w:t>4</w:t>
      </w:r>
      <w:r w:rsidRPr="0086719D">
        <w:rPr>
          <w:rFonts w:ascii="SimSun" w:hAnsi="SimSun" w:cs="Times New Roman" w:hint="eastAsia"/>
          <w:sz w:val="21"/>
          <w:szCs w:val="21"/>
        </w:rPr>
        <w:t>个)。</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计划和预算委员会的组成</w:t>
      </w:r>
    </w:p>
    <w:p w:rsidR="004B5BD3"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8625AA">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计划效绩报告</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讨论依据文件A/51/5(载有文件WO/PBC/20/2 Rev.“2012年计划效绩报告”)、文件A/51/5</w:t>
      </w:r>
      <w:r w:rsidRPr="00507037">
        <w:rPr>
          <w:rFonts w:ascii="SimSun" w:hAnsi="SimSun" w:cs="Times New Roman"/>
          <w:sz w:val="21"/>
          <w:szCs w:val="21"/>
        </w:rPr>
        <w:t> </w:t>
      </w:r>
      <w:r w:rsidRPr="00507037">
        <w:rPr>
          <w:rFonts w:ascii="SimSun" w:hAnsi="SimSun" w:cs="Times New Roman" w:hint="eastAsia"/>
          <w:sz w:val="21"/>
          <w:szCs w:val="21"/>
        </w:rPr>
        <w:t>Add.、文件A/51/13(“计划和预算委员会在第二十届会议(2013年7月8日至12日)上所作决定和所提建议的摘要”</w:t>
      </w:r>
      <w:r>
        <w:rPr>
          <w:rFonts w:ascii="SimSun" w:hAnsi="SimSun" w:cs="Times New Roman" w:hint="eastAsia"/>
          <w:sz w:val="21"/>
          <w:szCs w:val="21"/>
        </w:rPr>
        <w:t>)</w:t>
      </w:r>
      <w:r w:rsidRPr="00507037">
        <w:rPr>
          <w:rFonts w:ascii="SimSun" w:hAnsi="SimSun" w:cs="Times New Roman" w:hint="eastAsia"/>
          <w:sz w:val="21"/>
          <w:szCs w:val="21"/>
        </w:rPr>
        <w:t>进行。</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主席请秘书处介绍该议程项目。</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秘书处介绍了文件A/51/5和文件A/51/15 Add.，忆及PBC已经广泛地讨论了2012年计划效绩报告</w:t>
      </w:r>
      <w:r>
        <w:rPr>
          <w:rFonts w:ascii="SimSun" w:hAnsi="SimSun" w:cs="Times New Roman" w:hint="eastAsia"/>
          <w:sz w:val="21"/>
          <w:szCs w:val="21"/>
        </w:rPr>
        <w:t>(</w:t>
      </w:r>
      <w:r w:rsidRPr="00507037">
        <w:rPr>
          <w:rFonts w:ascii="SimSun" w:hAnsi="SimSun" w:cs="Times New Roman" w:hint="eastAsia"/>
          <w:sz w:val="21"/>
          <w:szCs w:val="21"/>
        </w:rPr>
        <w:t>PPR</w:t>
      </w:r>
      <w:r>
        <w:rPr>
          <w:rFonts w:ascii="SimSun" w:hAnsi="SimSun" w:cs="Times New Roman" w:hint="eastAsia"/>
          <w:sz w:val="21"/>
          <w:szCs w:val="21"/>
        </w:rPr>
        <w:t>)</w:t>
      </w:r>
      <w:r w:rsidRPr="00507037">
        <w:rPr>
          <w:rFonts w:ascii="SimSun" w:hAnsi="SimSun" w:cs="Times New Roman" w:hint="eastAsia"/>
          <w:sz w:val="21"/>
          <w:szCs w:val="21"/>
        </w:rPr>
        <w:t>。秘书处解释，目前的PPR是一份两年期中期报告，对使用2012/13计划和预算中批准的资源以实现预期成果的进展进行了评估，并根据效绩指标进行衡量。该报告的编拟适当考虑了内部审计</w:t>
      </w:r>
      <w:r>
        <w:rPr>
          <w:rFonts w:ascii="SimSun" w:hAnsi="SimSun" w:cs="Times New Roman" w:hint="eastAsia"/>
          <w:sz w:val="21"/>
          <w:szCs w:val="21"/>
        </w:rPr>
        <w:t>与</w:t>
      </w:r>
      <w:r w:rsidRPr="00507037">
        <w:rPr>
          <w:rFonts w:ascii="SimSun" w:hAnsi="SimSun" w:cs="Times New Roman" w:hint="eastAsia"/>
          <w:sz w:val="21"/>
          <w:szCs w:val="21"/>
        </w:rPr>
        <w:t>监督司(</w:t>
      </w:r>
      <w:r>
        <w:rPr>
          <w:rFonts w:ascii="SimSun" w:hAnsi="SimSun" w:cs="Times New Roman" w:hint="eastAsia"/>
          <w:sz w:val="21"/>
          <w:szCs w:val="21"/>
        </w:rPr>
        <w:t>内审司</w:t>
      </w:r>
      <w:r w:rsidRPr="00507037">
        <w:rPr>
          <w:rFonts w:ascii="SimSun" w:hAnsi="SimSun" w:cs="Times New Roman" w:hint="eastAsia"/>
          <w:sz w:val="21"/>
          <w:szCs w:val="21"/>
        </w:rPr>
        <w:t>)审定2010/11两年期PPR时提出的建议。PPR的附件是PPR的组成部分，载有对2012年信托基金实施的全面概述。在第一年(2011</w:t>
      </w:r>
      <w:r>
        <w:rPr>
          <w:rFonts w:ascii="SimSun" w:hAnsi="SimSun" w:cs="Times New Roman" w:hint="eastAsia"/>
          <w:sz w:val="21"/>
          <w:szCs w:val="21"/>
        </w:rPr>
        <w:t>年</w:t>
      </w:r>
      <w:r w:rsidRPr="00507037">
        <w:rPr>
          <w:rFonts w:ascii="SimSun" w:hAnsi="SimSun" w:cs="Times New Roman" w:hint="eastAsia"/>
          <w:sz w:val="21"/>
          <w:szCs w:val="21"/>
        </w:rPr>
        <w:t>)，成员国对这一概述做出了积极评价，并认为这是WIPO将所有活动，不论其资金来源，均纳入到本组织成果管理制框架之下所取得的积极进展。根据PBC第二十届会议的决定，成员国在这届会议中提出的评论意见、关切和改进建议都反映在文件A/51/5 Add.之中。</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印度代表团感谢秘书处编拟了本议程项目下的文件，指出这是本组织第一次从预算的成果管理角度就其效绩进行报告，并对报告进行了改进。PPR是成员国用于跟踪并评价本组织活动的重要工具。PPR在2013年7月的PBC会议中得到了广泛的讨论，并</w:t>
      </w:r>
      <w:r>
        <w:rPr>
          <w:rFonts w:ascii="SimSun" w:hAnsi="SimSun" w:cs="Times New Roman" w:hint="eastAsia"/>
          <w:sz w:val="21"/>
          <w:szCs w:val="21"/>
        </w:rPr>
        <w:t>作</w:t>
      </w:r>
      <w:r w:rsidRPr="00507037">
        <w:rPr>
          <w:rFonts w:ascii="SimSun" w:hAnsi="SimSun" w:cs="Times New Roman" w:hint="eastAsia"/>
          <w:sz w:val="21"/>
          <w:szCs w:val="21"/>
        </w:rPr>
        <w:t>为秘书处的2012年自评报告被成员国批准。在那届会议上，秘书处还被要求把成员国在讨论期间建议的变动和做出的评论意见纳入到报告中。因此，代表团支持PBC的建议，即PPR应该要接受成员国提出的评论意见、关切和改进建议，这些内容应该以附件的形式反映在PPR文件中。代表团还注意到在计划18下于2012年开展的活动(</w:t>
      </w:r>
      <w:r>
        <w:rPr>
          <w:rFonts w:ascii="SimSun" w:hAnsi="SimSun" w:cs="Times New Roman" w:hint="eastAsia"/>
          <w:sz w:val="21"/>
          <w:szCs w:val="21"/>
        </w:rPr>
        <w:t>知识产权与</w:t>
      </w:r>
      <w:r w:rsidRPr="00507037">
        <w:rPr>
          <w:rFonts w:ascii="SimSun" w:hAnsi="SimSun" w:cs="Times New Roman" w:hint="eastAsia"/>
          <w:sz w:val="21"/>
          <w:szCs w:val="21"/>
        </w:rPr>
        <w:t>全球挑战)，这直接关系到卫生、</w:t>
      </w:r>
      <w:r>
        <w:rPr>
          <w:rFonts w:ascii="SimSun" w:hAnsi="SimSun" w:cs="Times New Roman" w:hint="eastAsia"/>
          <w:sz w:val="21"/>
          <w:szCs w:val="21"/>
        </w:rPr>
        <w:t>粮食</w:t>
      </w:r>
      <w:r w:rsidRPr="00507037">
        <w:rPr>
          <w:rFonts w:ascii="SimSun" w:hAnsi="SimSun" w:cs="Times New Roman" w:hint="eastAsia"/>
          <w:sz w:val="21"/>
          <w:szCs w:val="21"/>
        </w:rPr>
        <w:t>安全和气候变化等关键议题。代表团忆及，它过去已就这一计划以及在任何WIPO委员会或任何其他平台没有讨论过该计划的性质和内容的事实表达过关切。代表团补充说，对该计划活动的报告似乎不充分，希望就此在WIPO的某个委员会进行适当的讨论。这将使成员国能够及时了解WIPO在这一领域开展的工作，有机会在必要时指导该计划，并有机会根据各国情况尽量使用该计划的成果并产生收益。</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lastRenderedPageBreak/>
        <w:t>巴西代表团支持印度代表团发表的看法。代表团认为，尽管PPR是秘书处的自评工具，但该报告仍应该考虑成员国提出的评论意见和关切。代表团希望看到，PBC第二十届会议所作决定在成员国大会的决定中得到反映。</w:t>
      </w:r>
    </w:p>
    <w:p w:rsidR="00507037" w:rsidRPr="00507037" w:rsidRDefault="0050703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07037">
        <w:rPr>
          <w:rFonts w:ascii="SimSun" w:hAnsi="SimSun" w:cs="Times New Roman" w:hint="eastAsia"/>
          <w:sz w:val="21"/>
          <w:szCs w:val="21"/>
        </w:rPr>
        <w:t>萨尔瓦多代表团感谢秘书处编拟文件，并祝贺总干事及其整个团队取得的财务成果。代表团补充说，在使用并恰当管理其资源以及落实新政策和计划使萨尔瓦多这类国家获益方面，本组织是一个典范。这些已经得到了非常好的评价，因此代表团希望将其感谢和祝贺记录在案。</w:t>
      </w:r>
    </w:p>
    <w:p w:rsidR="00507037" w:rsidRPr="00507037" w:rsidRDefault="00507037" w:rsidP="00507037">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507037">
        <w:rPr>
          <w:rFonts w:ascii="SimSun" w:hAnsi="SimSun" w:cs="Times New Roman" w:hint="eastAsia"/>
          <w:sz w:val="21"/>
          <w:szCs w:val="21"/>
        </w:rPr>
        <w:t>WIPO成员国大会和WIPO管理的各联盟的大会各自就其所涉事宜，批准计划和预算委员会关于2012年计划效绩报告的建议。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财务审查</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讨论依据文件</w:t>
      </w:r>
      <w:r w:rsidR="004B5BD3" w:rsidRPr="00983B30">
        <w:rPr>
          <w:rFonts w:ascii="SimSun" w:hAnsi="SimSun" w:cs="Times New Roman" w:hint="eastAsia"/>
          <w:sz w:val="21"/>
          <w:szCs w:val="21"/>
        </w:rPr>
        <w:t>WO/GA/43/2(2012年年度财务报告和财务报表)</w:t>
      </w:r>
      <w:r w:rsidRPr="00983B30">
        <w:rPr>
          <w:rFonts w:ascii="SimSun" w:hAnsi="SimSun" w:cs="Times New Roman" w:hint="eastAsia"/>
          <w:sz w:val="21"/>
          <w:szCs w:val="21"/>
        </w:rPr>
        <w:t>、</w:t>
      </w:r>
      <w:r w:rsidR="004B5BD3" w:rsidRPr="00983B30">
        <w:rPr>
          <w:rFonts w:ascii="SimSun" w:hAnsi="SimSun" w:cs="Times New Roman" w:hint="eastAsia"/>
          <w:sz w:val="21"/>
          <w:szCs w:val="21"/>
        </w:rPr>
        <w:t>WO/GA/43/3(截至2013年6月30日的会费缴纳情况)</w:t>
      </w:r>
      <w:r w:rsidRPr="00983B30">
        <w:rPr>
          <w:rFonts w:ascii="SimSun" w:hAnsi="SimSun" w:cs="Times New Roman" w:hint="eastAsia"/>
          <w:sz w:val="21"/>
          <w:szCs w:val="21"/>
        </w:rPr>
        <w:t>、</w:t>
      </w:r>
      <w:r w:rsidR="004B5BD3" w:rsidRPr="00983B30">
        <w:rPr>
          <w:rFonts w:ascii="SimSun" w:hAnsi="SimSun" w:cs="Times New Roman" w:hint="eastAsia"/>
          <w:sz w:val="21"/>
          <w:szCs w:val="21"/>
        </w:rPr>
        <w:t>A/51/19(截至2013年9月10日的会费缴纳情况)</w:t>
      </w:r>
      <w:r w:rsidRPr="00983B30">
        <w:rPr>
          <w:rFonts w:ascii="SimSun" w:hAnsi="SimSun" w:cs="Times New Roman" w:hint="eastAsia"/>
          <w:sz w:val="21"/>
          <w:szCs w:val="21"/>
        </w:rPr>
        <w:t>、</w:t>
      </w:r>
      <w:r w:rsidR="004B5BD3" w:rsidRPr="00983B30">
        <w:rPr>
          <w:rFonts w:ascii="SimSun" w:hAnsi="SimSun" w:cs="Times New Roman" w:hint="eastAsia"/>
          <w:sz w:val="21"/>
          <w:szCs w:val="21"/>
        </w:rPr>
        <w:t>A/51/6(储备金利用情况)</w:t>
      </w:r>
      <w:r w:rsidRPr="00983B30">
        <w:rPr>
          <w:rFonts w:ascii="SimSun" w:hAnsi="SimSun" w:cs="Times New Roman" w:hint="eastAsia"/>
          <w:sz w:val="21"/>
          <w:szCs w:val="21"/>
        </w:rPr>
        <w:t>和</w:t>
      </w:r>
      <w:r w:rsidR="004B5BD3" w:rsidRPr="00983B30">
        <w:rPr>
          <w:rFonts w:ascii="SimSun" w:hAnsi="SimSun" w:cs="Times New Roman" w:hint="eastAsia"/>
          <w:sz w:val="21"/>
          <w:szCs w:val="21"/>
        </w:rPr>
        <w:t>A/51/14(计划和预算委员会在第二十一届会议(2013年9月9日至13日)上所作决定和所提建议的摘要)</w:t>
      </w:r>
      <w:r w:rsidRPr="00983B30">
        <w:rPr>
          <w:rFonts w:ascii="SimSun" w:hAnsi="SimSun" w:cs="Times New Roman" w:hint="eastAsia"/>
          <w:sz w:val="21"/>
          <w:szCs w:val="21"/>
        </w:rPr>
        <w:t>进行。</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介绍了进行审议的三份文件。首先，它解释文件WO/GA/43/2“2012年年度财务报告和财务报表”载有2012年12月31日截止年度的年度财务报告和财务报表，并补充说，这些财务报表是依据国际公共部门会计标准(IPSAS)编拟的第三套财务报表，并且他们已经收到了一份审计报告清稿。该财务报告英文版的第3-11页对全年的结果进行了讨论和分析，并在英文版第4页“财务报表概述”项下详细解释了财务报表本身的各组成部分。秘书处解释道，按照IPSAS的规定无需提供的三份表放在财务报表之后，以提供额外的信息。前两份表提供了本组织各业务部门财务状况及财务执行情况的详细信息，第三份表提供了特别账户(也称为信托基金)的收支摘要。财务报表五“预算与实际金额对比表-支出”(英文版的第17页)表明了预算盈余为5,098.4万瑞郎。通过</w:t>
      </w:r>
      <w:proofErr w:type="gramStart"/>
      <w:r w:rsidRPr="00983B30">
        <w:rPr>
          <w:rFonts w:ascii="SimSun" w:hAnsi="SimSun" w:cs="Times New Roman" w:hint="eastAsia"/>
          <w:sz w:val="21"/>
          <w:szCs w:val="21"/>
        </w:rPr>
        <w:t>减记根据</w:t>
      </w:r>
      <w:proofErr w:type="gramEnd"/>
      <w:r w:rsidRPr="00983B30">
        <w:rPr>
          <w:rFonts w:ascii="SimSun" w:hAnsi="SimSun" w:cs="Times New Roman" w:hint="eastAsia"/>
          <w:sz w:val="21"/>
          <w:szCs w:val="21"/>
        </w:rPr>
        <w:t>IPSAS标准进行的调整以及从储备金向</w:t>
      </w:r>
      <w:proofErr w:type="gramStart"/>
      <w:r w:rsidRPr="00983B30">
        <w:rPr>
          <w:rFonts w:ascii="SimSun" w:hAnsi="SimSun" w:cs="Times New Roman" w:hint="eastAsia"/>
          <w:sz w:val="21"/>
          <w:szCs w:val="21"/>
        </w:rPr>
        <w:t>各项目供资</w:t>
      </w:r>
      <w:proofErr w:type="gramEnd"/>
      <w:r w:rsidRPr="00983B30">
        <w:rPr>
          <w:rFonts w:ascii="SimSun" w:hAnsi="SimSun" w:cs="Times New Roman" w:hint="eastAsia"/>
          <w:sz w:val="21"/>
          <w:szCs w:val="21"/>
        </w:rPr>
        <w:t>的数额，</w:t>
      </w:r>
      <w:proofErr w:type="gramStart"/>
      <w:r w:rsidRPr="00983B30">
        <w:rPr>
          <w:rFonts w:ascii="SimSun" w:hAnsi="SimSun" w:cs="Times New Roman" w:hint="eastAsia"/>
          <w:sz w:val="21"/>
          <w:szCs w:val="21"/>
        </w:rPr>
        <w:t>并增记合并</w:t>
      </w:r>
      <w:proofErr w:type="gramEnd"/>
      <w:r w:rsidRPr="00983B30">
        <w:rPr>
          <w:rFonts w:ascii="SimSun" w:hAnsi="SimSun" w:cs="Times New Roman" w:hint="eastAsia"/>
          <w:sz w:val="21"/>
          <w:szCs w:val="21"/>
        </w:rPr>
        <w:t>特殊账户的金额，最后全年的盈余为1,571</w:t>
      </w:r>
      <w:proofErr w:type="gramStart"/>
      <w:r w:rsidRPr="00983B30">
        <w:rPr>
          <w:rFonts w:ascii="SimSun" w:hAnsi="SimSun" w:cs="Times New Roman" w:hint="eastAsia"/>
          <w:sz w:val="21"/>
          <w:szCs w:val="21"/>
        </w:rPr>
        <w:t>万瑞</w:t>
      </w:r>
      <w:proofErr w:type="gramEnd"/>
      <w:r w:rsidR="008965DD">
        <w:rPr>
          <w:rFonts w:ascii="SimSun" w:hAnsi="SimSun"/>
          <w:sz w:val="21"/>
        </w:rPr>
        <w:t>‍</w:t>
      </w:r>
      <w:r w:rsidRPr="00983B30">
        <w:rPr>
          <w:rFonts w:ascii="SimSun" w:hAnsi="SimSun" w:cs="Times New Roman" w:hint="eastAsia"/>
          <w:sz w:val="21"/>
          <w:szCs w:val="21"/>
        </w:rPr>
        <w:t>郎。</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然后转入文件WO/GA/43/3“截至2013年6月30日的会费缴纳情况”和文件A/51/19“截至2013年9月10日的会费缴纳情况”。第二份文件提供了截至2013年9月10日收到的会费详细情况。秘书处然后宣读了在2013年9月10日之后新收到的会费。这包括法国缴纳的2013年应缴会费余款，为</w:t>
      </w:r>
      <w:r w:rsidRPr="00983B30">
        <w:rPr>
          <w:rFonts w:ascii="SimSun" w:hAnsi="SimSun" w:cs="Times New Roman"/>
          <w:sz w:val="21"/>
          <w:szCs w:val="21"/>
        </w:rPr>
        <w:t>839,475</w:t>
      </w:r>
      <w:r w:rsidRPr="00983B30">
        <w:rPr>
          <w:rFonts w:ascii="SimSun" w:hAnsi="SimSun" w:cs="Times New Roman" w:hint="eastAsia"/>
          <w:sz w:val="21"/>
          <w:szCs w:val="21"/>
        </w:rPr>
        <w:t>瑞郎；比利时缴纳的2013年全年会费，为68.3685万瑞郎</w:t>
      </w:r>
      <w:r>
        <w:rPr>
          <w:rFonts w:ascii="SimSun" w:hAnsi="SimSun" w:cs="Times New Roman" w:hint="eastAsia"/>
          <w:sz w:val="21"/>
          <w:szCs w:val="21"/>
        </w:rPr>
        <w:t>；</w:t>
      </w:r>
      <w:r w:rsidRPr="00983B30">
        <w:rPr>
          <w:rFonts w:ascii="SimSun" w:hAnsi="SimSun" w:cs="Times New Roman" w:hint="eastAsia"/>
          <w:sz w:val="21"/>
          <w:szCs w:val="21"/>
        </w:rPr>
        <w:t>以及孟加拉</w:t>
      </w:r>
      <w:r>
        <w:rPr>
          <w:rFonts w:ascii="SimSun" w:hAnsi="SimSun" w:cs="Times New Roman" w:hint="eastAsia"/>
          <w:sz w:val="21"/>
          <w:szCs w:val="21"/>
        </w:rPr>
        <w:t>国</w:t>
      </w:r>
      <w:r w:rsidRPr="00983B30">
        <w:rPr>
          <w:rFonts w:ascii="SimSun" w:hAnsi="SimSun" w:cs="Times New Roman" w:hint="eastAsia"/>
          <w:sz w:val="21"/>
          <w:szCs w:val="21"/>
        </w:rPr>
        <w:t>缴纳</w:t>
      </w:r>
      <w:r>
        <w:rPr>
          <w:rFonts w:ascii="SimSun" w:hAnsi="SimSun" w:cs="Times New Roman" w:hint="eastAsia"/>
          <w:sz w:val="21"/>
          <w:szCs w:val="21"/>
        </w:rPr>
        <w:t>的</w:t>
      </w:r>
      <w:r w:rsidRPr="00983B30">
        <w:rPr>
          <w:rFonts w:ascii="SimSun" w:hAnsi="SimSun" w:cs="Times New Roman" w:hint="eastAsia"/>
          <w:sz w:val="21"/>
          <w:szCs w:val="21"/>
        </w:rPr>
        <w:t>2012年和2013年的所有会费，为2,848瑞郎。这三个国家因此没有任何未付会费。成员国</w:t>
      </w:r>
      <w:r>
        <w:rPr>
          <w:rFonts w:ascii="SimSun" w:hAnsi="SimSun" w:cs="Times New Roman" w:hint="eastAsia"/>
          <w:sz w:val="21"/>
          <w:szCs w:val="21"/>
        </w:rPr>
        <w:t>被要求注意</w:t>
      </w:r>
      <w:r w:rsidRPr="00983B30">
        <w:rPr>
          <w:rFonts w:ascii="SimSun" w:hAnsi="SimSun" w:cs="Times New Roman" w:hint="eastAsia"/>
          <w:sz w:val="21"/>
          <w:szCs w:val="21"/>
        </w:rPr>
        <w:t>第7段(英文版第9页)下显示2012年拖欠会费继续下降的表。</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秘书处然后介绍第三份文件A/51/6“储备金利用情况”。该文件首先介绍了2012年财务结算后的储备金状况，然后是由以及拟由成员国核准的储备金供资项目的批款状况，最后是在拨款之后储备金水平的简要概述，以及拟由本组织储备金供资的七个基本建设总计划项目的建议拨款情况。2012年本组织根据IPSAS标准的经营结果为2,560万瑞郎。考虑到储备金支出及相应的IPSAS调整，2012年的总体结果为1</w:t>
      </w:r>
      <w:r w:rsidR="00B81730">
        <w:rPr>
          <w:rFonts w:ascii="SimSun" w:hAnsi="SimSun" w:cs="Times New Roman" w:hint="eastAsia"/>
          <w:sz w:val="21"/>
          <w:szCs w:val="21"/>
        </w:rPr>
        <w:t>,</w:t>
      </w:r>
      <w:r w:rsidRPr="00983B30">
        <w:rPr>
          <w:rFonts w:ascii="SimSun" w:hAnsi="SimSun" w:cs="Times New Roman" w:hint="eastAsia"/>
          <w:sz w:val="21"/>
          <w:szCs w:val="21"/>
        </w:rPr>
        <w:t>570万瑞郎的盈余。截至2012年底，WIPO的储备金总额为1.782亿瑞郎，相比之下，储备金和周转基金的期初余额为1.625亿瑞郎。截至目前为止，除建筑项目外，成员国已经核准</w:t>
      </w:r>
      <w:r w:rsidRPr="00983B30">
        <w:rPr>
          <w:rFonts w:ascii="SimSun" w:hAnsi="SimSun" w:cs="Times New Roman" w:hint="eastAsia"/>
          <w:sz w:val="21"/>
          <w:szCs w:val="21"/>
        </w:rPr>
        <w:lastRenderedPageBreak/>
        <w:t>的储备金拨款为6,100万瑞郎，其中大约有2,700万瑞郎在2012年年底已经用完，剩下的余额为3,700万瑞郎。考虑到上述情况，扣除已核准拨款后的储备金余额为1.41亿瑞郎，比要求的1.21亿瑞郎的储备金目标水平多出2,100万瑞郎。根据本组织的基本建设总计划，拟从现有的储备金余额中向七个项目供资1,100万瑞郎，这样储备金余额超出目标水平900多万瑞郎。</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美利坚合众国代表团说，它对文件A/51/6“储备金利用情况”提供的摘要信息表示欢迎。代表团认为，WIPO拥有大量的累积储备金，并补充说，这些储备金的一大部分正在用于诸如新会议厅项目等基础设施改进中。它指出，这些做法对于一个国际组织来说是极不寻常的，它及其他成员国对此给予了支持。代表团重申其政策，储备金应该仅用于非常性、一次性支出。</w:t>
      </w:r>
    </w:p>
    <w:p w:rsidR="00983B30" w:rsidRPr="00983B30" w:rsidRDefault="00983B30"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83B30">
        <w:rPr>
          <w:rFonts w:ascii="SimSun" w:hAnsi="SimSun" w:cs="Times New Roman" w:hint="eastAsia"/>
          <w:sz w:val="21"/>
          <w:szCs w:val="21"/>
        </w:rPr>
        <w:t>主席宣读了载于相关文件中的拟议决定段落。关于文件WO/GA/43/2</w:t>
      </w:r>
      <w:r w:rsidR="00FF44EC">
        <w:rPr>
          <w:rFonts w:ascii="SimSun" w:hAnsi="SimSun" w:cs="Times New Roman" w:hint="eastAsia"/>
          <w:sz w:val="21"/>
          <w:szCs w:val="21"/>
        </w:rPr>
        <w:t>、</w:t>
      </w:r>
      <w:r w:rsidRPr="00983B30">
        <w:rPr>
          <w:rFonts w:ascii="SimSun" w:hAnsi="SimSun" w:cs="Times New Roman" w:hint="eastAsia"/>
          <w:sz w:val="21"/>
          <w:szCs w:val="21"/>
        </w:rPr>
        <w:t>文件WO/GA/43/3</w:t>
      </w:r>
      <w:r w:rsidR="00FF44EC">
        <w:rPr>
          <w:rFonts w:ascii="SimSun" w:hAnsi="SimSun" w:cs="Times New Roman" w:hint="eastAsia"/>
          <w:sz w:val="21"/>
          <w:szCs w:val="21"/>
        </w:rPr>
        <w:t>、</w:t>
      </w:r>
      <w:r w:rsidRPr="00983B30">
        <w:rPr>
          <w:rFonts w:ascii="SimSun" w:hAnsi="SimSun" w:cs="Times New Roman" w:hint="eastAsia"/>
          <w:sz w:val="21"/>
          <w:szCs w:val="21"/>
        </w:rPr>
        <w:t>文件A/51/19和文件A/51/6，分别做出了以下决定：</w:t>
      </w:r>
    </w:p>
    <w:p w:rsidR="00FF44EC"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WIPO大会考虑到文件A/51/14中所记录的计划和预算委员会提出的</w:t>
      </w:r>
      <w:r>
        <w:rPr>
          <w:rFonts w:ascii="SimSun" w:hAnsi="SimSun" w:cs="Times New Roman" w:hint="eastAsia"/>
          <w:sz w:val="21"/>
          <w:szCs w:val="21"/>
        </w:rPr>
        <w:t>任何</w:t>
      </w:r>
      <w:r w:rsidRPr="00FF44EC">
        <w:rPr>
          <w:rFonts w:ascii="SimSun" w:hAnsi="SimSun" w:cs="Times New Roman" w:hint="eastAsia"/>
          <w:sz w:val="21"/>
          <w:szCs w:val="21"/>
        </w:rPr>
        <w:t>有关建议，批准</w:t>
      </w:r>
      <w:r>
        <w:rPr>
          <w:rFonts w:ascii="SimSun" w:hAnsi="SimSun" w:cs="Times New Roman" w:hint="eastAsia"/>
          <w:sz w:val="21"/>
          <w:szCs w:val="21"/>
        </w:rPr>
        <w:t>了</w:t>
      </w:r>
      <w:r w:rsidRPr="00FF44EC">
        <w:rPr>
          <w:rFonts w:ascii="SimSun" w:hAnsi="SimSun" w:cs="Times New Roman" w:hint="eastAsia"/>
          <w:sz w:val="21"/>
          <w:szCs w:val="21"/>
        </w:rPr>
        <w:t>2012年年度财务报告和财务报表。</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WIPO大会考虑到文件A/51/14中所记录的计划和预算委员会提出的</w:t>
      </w:r>
      <w:r>
        <w:rPr>
          <w:rFonts w:ascii="SimSun" w:hAnsi="SimSun" w:cs="Times New Roman" w:hint="eastAsia"/>
          <w:sz w:val="21"/>
          <w:szCs w:val="21"/>
        </w:rPr>
        <w:t>任何</w:t>
      </w:r>
      <w:r w:rsidRPr="00FF44EC">
        <w:rPr>
          <w:rFonts w:ascii="SimSun" w:hAnsi="SimSun" w:cs="Times New Roman" w:hint="eastAsia"/>
          <w:sz w:val="21"/>
          <w:szCs w:val="21"/>
        </w:rPr>
        <w:t>有关建议，注意</w:t>
      </w:r>
      <w:r>
        <w:rPr>
          <w:rFonts w:ascii="SimSun" w:hAnsi="SimSun" w:cs="Times New Roman" w:hint="eastAsia"/>
          <w:sz w:val="21"/>
          <w:szCs w:val="21"/>
        </w:rPr>
        <w:t>到</w:t>
      </w:r>
      <w:r w:rsidRPr="00FF44EC">
        <w:rPr>
          <w:rFonts w:ascii="SimSun" w:hAnsi="SimSun" w:cs="Times New Roman" w:hint="eastAsia"/>
          <w:sz w:val="21"/>
          <w:szCs w:val="21"/>
        </w:rPr>
        <w:t>本文件的内容。</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WIPO成员国大会和WIPO管理的各联盟的大会各自就其所涉事宜，注意</w:t>
      </w:r>
      <w:r>
        <w:rPr>
          <w:rFonts w:ascii="SimSun" w:hAnsi="SimSun" w:cs="Times New Roman" w:hint="eastAsia"/>
          <w:sz w:val="21"/>
          <w:szCs w:val="21"/>
        </w:rPr>
        <w:t>到</w:t>
      </w:r>
      <w:r w:rsidRPr="00FF44EC">
        <w:rPr>
          <w:rFonts w:ascii="SimSun" w:hAnsi="SimSun" w:cs="Times New Roman" w:hint="eastAsia"/>
          <w:sz w:val="21"/>
          <w:szCs w:val="21"/>
        </w:rPr>
        <w:t>截至2013年9月10日的会费和周转金基金的缴纳情况</w:t>
      </w:r>
      <w:r>
        <w:rPr>
          <w:rFonts w:ascii="SimSun" w:hAnsi="SimSun" w:cs="Times New Roman" w:hint="eastAsia"/>
          <w:sz w:val="21"/>
          <w:szCs w:val="21"/>
        </w:rPr>
        <w:t>(文件</w:t>
      </w:r>
      <w:r w:rsidRPr="00983B30">
        <w:rPr>
          <w:rFonts w:ascii="SimSun" w:hAnsi="SimSun" w:cs="Times New Roman"/>
          <w:sz w:val="21"/>
          <w:szCs w:val="21"/>
        </w:rPr>
        <w:t>A/51/19</w:t>
      </w:r>
      <w:r>
        <w:rPr>
          <w:rFonts w:ascii="SimSun" w:hAnsi="SimSun" w:cs="Times New Roman" w:hint="eastAsia"/>
          <w:sz w:val="21"/>
          <w:szCs w:val="21"/>
        </w:rPr>
        <w:t>)</w:t>
      </w:r>
      <w:r w:rsidRPr="00FF44EC">
        <w:rPr>
          <w:rFonts w:ascii="SimSun" w:hAnsi="SimSun" w:cs="Times New Roman" w:hint="eastAsia"/>
          <w:sz w:val="21"/>
          <w:szCs w:val="21"/>
        </w:rPr>
        <w:t>。</w:t>
      </w:r>
    </w:p>
    <w:p w:rsidR="00983B30" w:rsidRPr="00983B30" w:rsidRDefault="00FF44EC" w:rsidP="00FF44EC">
      <w:pPr>
        <w:numPr>
          <w:ilvl w:val="0"/>
          <w:numId w:val="37"/>
        </w:numPr>
        <w:tabs>
          <w:tab w:val="clear" w:pos="600"/>
          <w:tab w:val="num" w:pos="660"/>
        </w:tabs>
        <w:spacing w:afterLines="50" w:after="120" w:line="340" w:lineRule="atLeast"/>
        <w:ind w:leftChars="300" w:left="660"/>
        <w:jc w:val="both"/>
        <w:textAlignment w:val="bottom"/>
        <w:rPr>
          <w:rFonts w:ascii="SimSun" w:hAnsi="SimSun" w:cs="Times New Roman"/>
          <w:sz w:val="21"/>
          <w:szCs w:val="21"/>
        </w:rPr>
      </w:pPr>
      <w:r w:rsidRPr="00FF44EC">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FF44EC">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w:t>
      </w:r>
      <w:r w:rsidRPr="00FF44EC">
        <w:rPr>
          <w:rFonts w:ascii="SimSun" w:hAnsi="SimSun" w:cs="Times New Roman" w:hint="eastAsia"/>
          <w:sz w:val="21"/>
          <w:szCs w:val="21"/>
        </w:rPr>
        <w:t>文件WO/PBC/21/7的内容。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节约措施执行情况报告</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讨论依据文件A/51/17(载有文件WO/PBC/21/19，“节约措施执行情况报告”)和A/51/14(“计划和预算委员会在第二十一届会议(2013年9月9日至13日)上所作决定和所提建议的摘要”)进行。</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秘书处解释说，“节约措施执行情况报告”已在PBC第二十一届会议上进行了广泛讨论，并补充说，因此秘书处只会进行简要介绍。秘书处回忆，在秘书处努力通过引入节约措施使支出减少1</w:t>
      </w:r>
      <w:r>
        <w:rPr>
          <w:rFonts w:ascii="SimSun" w:hAnsi="SimSun" w:cs="Times New Roman" w:hint="eastAsia"/>
          <w:sz w:val="21"/>
          <w:szCs w:val="21"/>
        </w:rPr>
        <w:t>,</w:t>
      </w:r>
      <w:r w:rsidRPr="00526BF8">
        <w:rPr>
          <w:rFonts w:ascii="SimSun" w:hAnsi="SimSun" w:cs="Times New Roman" w:hint="eastAsia"/>
          <w:sz w:val="21"/>
          <w:szCs w:val="21"/>
        </w:rPr>
        <w:t>020万瑞郎后，WIPO大会和成员国批准了2012/13年计划和预算。秘书处具体说明，文件提供了正在实施的节约措施的最新情况，实施领域是房舍和差旅、与会议和活动组织相关的方面以及与人力资源和非人事支出相关的方面。</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美利坚合众国代表团建议本组织开始落实已经一致同意的节约措施并取得实际进展，代表团还鼓励WIPO继续摸索降低支出的方法，以便把整体支出较上一个两年期的增加额控制在3%以内。</w:t>
      </w:r>
    </w:p>
    <w:p w:rsidR="00526BF8" w:rsidRPr="00526BF8" w:rsidRDefault="00526BF8"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26BF8">
        <w:rPr>
          <w:rFonts w:ascii="SimSun" w:hAnsi="SimSun" w:cs="Times New Roman" w:hint="eastAsia"/>
          <w:sz w:val="21"/>
          <w:szCs w:val="21"/>
        </w:rPr>
        <w:t>南非代表团代表非洲集团发言时注意到本报告，并重申其对计划和预算委员会的关切，即节约措施不应对技术援助和发展支出产生负面影响，而且应限制在与人事相关的成本和差旅成本上。</w:t>
      </w:r>
    </w:p>
    <w:p w:rsidR="004B5BD3" w:rsidRPr="00815F09" w:rsidRDefault="00526BF8"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526BF8">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526BF8">
        <w:rPr>
          <w:rFonts w:ascii="SimSun" w:hAnsi="SimSun" w:cs="Times New Roman" w:hint="eastAsia"/>
          <w:sz w:val="21"/>
          <w:szCs w:val="21"/>
        </w:rPr>
        <w:t>文件A/51/14中所记录的计划和预算委员会提出的有关建议，注意</w:t>
      </w:r>
      <w:r>
        <w:rPr>
          <w:rFonts w:ascii="SimSun" w:hAnsi="SimSun" w:cs="Times New Roman" w:hint="eastAsia"/>
          <w:sz w:val="21"/>
          <w:szCs w:val="21"/>
        </w:rPr>
        <w:t>到</w:t>
      </w:r>
      <w:r w:rsidRPr="00526BF8">
        <w:rPr>
          <w:rFonts w:ascii="SimSun" w:hAnsi="SimSun" w:cs="Times New Roman" w:hint="eastAsia"/>
          <w:sz w:val="21"/>
          <w:szCs w:val="21"/>
        </w:rPr>
        <w:t>文件WO/PBC/21/19的内容。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统一编排议程第14项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拟议的2014/15两年期计划和预算</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主席宣布开始讨论议程第14项“拟议的2014/15两年期计划和预算”。本议程项目有五</w:t>
      </w:r>
      <w:r w:rsidR="0090073C">
        <w:rPr>
          <w:rFonts w:ascii="SimSun" w:hAnsi="SimSun" w:cs="Times New Roman" w:hint="eastAsia"/>
          <w:sz w:val="21"/>
          <w:szCs w:val="21"/>
        </w:rPr>
        <w:t>份</w:t>
      </w:r>
      <w:r w:rsidRPr="005A5CE2">
        <w:rPr>
          <w:rFonts w:ascii="SimSun" w:hAnsi="SimSun" w:cs="Times New Roman" w:hint="eastAsia"/>
          <w:sz w:val="21"/>
          <w:szCs w:val="21"/>
        </w:rPr>
        <w:t>文件</w:t>
      </w:r>
      <w:r w:rsidR="0090073C">
        <w:rPr>
          <w:rFonts w:ascii="SimSun" w:hAnsi="SimSun" w:cs="Times New Roman" w:hint="eastAsia"/>
          <w:sz w:val="21"/>
          <w:szCs w:val="21"/>
        </w:rPr>
        <w:t>要</w:t>
      </w:r>
      <w:r w:rsidRPr="005A5CE2">
        <w:rPr>
          <w:rFonts w:ascii="SimSun" w:hAnsi="SimSun" w:cs="Times New Roman" w:hint="eastAsia"/>
          <w:sz w:val="21"/>
          <w:szCs w:val="21"/>
        </w:rPr>
        <w:t>审议：文件A/51/7 Rev.“拟议的2014/</w:t>
      </w:r>
      <w:r w:rsidR="0090073C">
        <w:rPr>
          <w:rFonts w:ascii="SimSun" w:hAnsi="SimSun" w:cs="Times New Roman" w:hint="eastAsia"/>
          <w:sz w:val="21"/>
          <w:szCs w:val="21"/>
        </w:rPr>
        <w:t>20</w:t>
      </w:r>
      <w:r w:rsidRPr="005A5CE2">
        <w:rPr>
          <w:rFonts w:ascii="SimSun" w:hAnsi="SimSun" w:cs="Times New Roman" w:hint="eastAsia"/>
          <w:sz w:val="21"/>
          <w:szCs w:val="21"/>
        </w:rPr>
        <w:t>15两年期计划和预算”；文件A/51/INF/6“关于驻外办事处的信息文件”</w:t>
      </w:r>
      <w:r w:rsidR="0090073C">
        <w:rPr>
          <w:rFonts w:ascii="SimSun" w:hAnsi="SimSun" w:cs="Times New Roman" w:hint="eastAsia"/>
          <w:sz w:val="21"/>
          <w:szCs w:val="21"/>
        </w:rPr>
        <w:t>及</w:t>
      </w:r>
      <w:r w:rsidRPr="005A5CE2">
        <w:rPr>
          <w:rFonts w:ascii="SimSun" w:hAnsi="SimSun" w:cs="Times New Roman" w:hint="eastAsia"/>
          <w:sz w:val="21"/>
          <w:szCs w:val="21"/>
        </w:rPr>
        <w:t>A/51/INF/6 Add.、A/51/INF/6 Add.2和A/51/INF/6 Add.3；文件A/51/13“计划和预算委员会在第二十届会议(2013年7月8日至12日)上所作决定和所提建议的摘要”和文件A/51/14“计划和预算委员会在第二十一届会议(2013年9月9日至13日)上所作决定和所提建议的摘要”。主席回顾说，本议程项目下的待决</w:t>
      </w:r>
      <w:r w:rsidR="0010012B">
        <w:rPr>
          <w:rFonts w:ascii="SimSun" w:hAnsi="SimSun" w:cs="Times New Roman" w:hint="eastAsia"/>
          <w:sz w:val="21"/>
          <w:szCs w:val="21"/>
        </w:rPr>
        <w:t>议</w:t>
      </w:r>
      <w:r w:rsidRPr="005A5CE2">
        <w:rPr>
          <w:rFonts w:ascii="SimSun" w:hAnsi="SimSun" w:cs="Times New Roman" w:hint="eastAsia"/>
          <w:sz w:val="21"/>
          <w:szCs w:val="21"/>
        </w:rPr>
        <w:t>题涉及下列计划：(i)计划2</w:t>
      </w:r>
      <w:r w:rsidR="0010012B">
        <w:rPr>
          <w:rFonts w:ascii="SimSun" w:hAnsi="SimSun" w:cs="Times New Roman" w:hint="eastAsia"/>
          <w:sz w:val="21"/>
          <w:szCs w:val="21"/>
        </w:rPr>
        <w:t>–</w:t>
      </w:r>
      <w:r w:rsidRPr="005A5CE2">
        <w:rPr>
          <w:rFonts w:ascii="SimSun" w:hAnsi="SimSun" w:cs="Times New Roman" w:hint="eastAsia"/>
          <w:sz w:val="21"/>
          <w:szCs w:val="21"/>
        </w:rPr>
        <w:t>关于外交会议的目标；(ii)</w:t>
      </w:r>
      <w:r w:rsidR="0010012B">
        <w:rPr>
          <w:rFonts w:ascii="SimSun" w:hAnsi="SimSun" w:cs="Times New Roman"/>
          <w:sz w:val="21"/>
          <w:szCs w:val="21"/>
        </w:rPr>
        <w:t>‍</w:t>
      </w:r>
      <w:r w:rsidRPr="005A5CE2">
        <w:rPr>
          <w:rFonts w:ascii="SimSun" w:hAnsi="SimSun" w:cs="Times New Roman" w:hint="eastAsia"/>
          <w:sz w:val="21"/>
          <w:szCs w:val="21"/>
        </w:rPr>
        <w:t>计划4</w:t>
      </w:r>
      <w:r w:rsidR="0010012B">
        <w:rPr>
          <w:rFonts w:ascii="SimSun" w:hAnsi="SimSun" w:cs="Times New Roman" w:hint="eastAsia"/>
          <w:sz w:val="21"/>
          <w:szCs w:val="21"/>
        </w:rPr>
        <w:t>–</w:t>
      </w:r>
      <w:r w:rsidRPr="005A5CE2">
        <w:rPr>
          <w:rFonts w:ascii="SimSun" w:hAnsi="SimSun" w:cs="Times New Roman" w:hint="eastAsia"/>
          <w:sz w:val="21"/>
          <w:szCs w:val="21"/>
        </w:rPr>
        <w:t>关于外交会议的目标；(iii)计划18；和(iv)计划20</w:t>
      </w:r>
      <w:r w:rsidR="0010012B">
        <w:rPr>
          <w:rFonts w:ascii="SimSun" w:hAnsi="SimSun" w:cs="Times New Roman" w:hint="eastAsia"/>
          <w:sz w:val="21"/>
          <w:szCs w:val="21"/>
        </w:rPr>
        <w:t>–</w:t>
      </w:r>
      <w:r w:rsidRPr="005A5CE2">
        <w:rPr>
          <w:rFonts w:ascii="SimSun" w:hAnsi="SimSun" w:cs="Times New Roman" w:hint="eastAsia"/>
          <w:sz w:val="21"/>
          <w:szCs w:val="21"/>
        </w:rPr>
        <w:t>涉及驻外办事处。主席说，各代表团过去</w:t>
      </w:r>
      <w:r w:rsidR="0010012B">
        <w:rPr>
          <w:rFonts w:ascii="SimSun" w:hAnsi="SimSun" w:cs="Times New Roman" w:hint="eastAsia"/>
          <w:sz w:val="21"/>
          <w:szCs w:val="21"/>
        </w:rPr>
        <w:t>十</w:t>
      </w:r>
      <w:r w:rsidRPr="005A5CE2">
        <w:rPr>
          <w:rFonts w:ascii="SimSun" w:hAnsi="SimSun" w:cs="Times New Roman" w:hint="eastAsia"/>
          <w:sz w:val="21"/>
          <w:szCs w:val="21"/>
        </w:rPr>
        <w:t>天进行的</w:t>
      </w:r>
      <w:r w:rsidR="0010012B">
        <w:rPr>
          <w:rFonts w:ascii="SimSun" w:hAnsi="SimSun" w:cs="Times New Roman" w:hint="eastAsia"/>
          <w:sz w:val="21"/>
          <w:szCs w:val="21"/>
        </w:rPr>
        <w:t>紧张</w:t>
      </w:r>
      <w:r w:rsidRPr="005A5CE2">
        <w:rPr>
          <w:rFonts w:ascii="SimSun" w:hAnsi="SimSun" w:cs="Times New Roman" w:hint="eastAsia"/>
          <w:sz w:val="21"/>
          <w:szCs w:val="21"/>
        </w:rPr>
        <w:t>深入的非正式磋商</w:t>
      </w:r>
      <w:r w:rsidR="0010012B">
        <w:rPr>
          <w:rFonts w:ascii="SimSun" w:hAnsi="SimSun" w:cs="Times New Roman" w:hint="eastAsia"/>
          <w:sz w:val="21"/>
          <w:szCs w:val="21"/>
        </w:rPr>
        <w:t>已</w:t>
      </w:r>
      <w:r w:rsidRPr="005A5CE2">
        <w:rPr>
          <w:rFonts w:ascii="SimSun" w:hAnsi="SimSun" w:cs="Times New Roman" w:hint="eastAsia"/>
          <w:sz w:val="21"/>
          <w:szCs w:val="21"/>
        </w:rPr>
        <w:t>取得重要进展，前述</w:t>
      </w:r>
      <w:r w:rsidR="0010012B">
        <w:rPr>
          <w:rFonts w:ascii="SimSun" w:hAnsi="SimSun" w:cs="Times New Roman" w:hint="eastAsia"/>
          <w:sz w:val="21"/>
          <w:szCs w:val="21"/>
        </w:rPr>
        <w:t>议</w:t>
      </w:r>
      <w:r w:rsidRPr="005A5CE2">
        <w:rPr>
          <w:rFonts w:ascii="SimSun" w:hAnsi="SimSun" w:cs="Times New Roman" w:hint="eastAsia"/>
          <w:sz w:val="21"/>
          <w:szCs w:val="21"/>
        </w:rPr>
        <w:t>题已有协商一致。主席感谢大会副主席白俄罗斯大使以及成员国在这一</w:t>
      </w:r>
      <w:r w:rsidR="0010012B">
        <w:rPr>
          <w:rFonts w:ascii="SimSun" w:hAnsi="SimSun" w:cs="Times New Roman" w:hint="eastAsia"/>
          <w:sz w:val="21"/>
          <w:szCs w:val="21"/>
        </w:rPr>
        <w:t>过</w:t>
      </w:r>
      <w:r w:rsidRPr="005A5CE2">
        <w:rPr>
          <w:rFonts w:ascii="SimSun" w:hAnsi="SimSun" w:cs="Times New Roman" w:hint="eastAsia"/>
          <w:sz w:val="21"/>
          <w:szCs w:val="21"/>
        </w:rPr>
        <w:t>程中的建设性参与。基于非正式磋商的成果，各代表团面前有议程第14项的决定草案和相应的各个附件(后附附件二)。</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美利坚合众国代表团希望提出程序问题。代表团说，它和许多其他代表团对大会的</w:t>
      </w:r>
      <w:r w:rsidR="0010012B">
        <w:rPr>
          <w:rFonts w:ascii="SimSun" w:hAnsi="SimSun" w:cs="Times New Roman" w:hint="eastAsia"/>
          <w:sz w:val="21"/>
          <w:szCs w:val="21"/>
        </w:rPr>
        <w:t>进行</w:t>
      </w:r>
      <w:r w:rsidRPr="005A5CE2">
        <w:rPr>
          <w:rFonts w:ascii="SimSun" w:hAnsi="SimSun" w:cs="Times New Roman" w:hint="eastAsia"/>
          <w:sz w:val="21"/>
          <w:szCs w:val="21"/>
        </w:rPr>
        <w:t>方式有很多话要说。程序问题涉及法定人数。代表团认为</w:t>
      </w:r>
      <w:r w:rsidR="00203C52" w:rsidRPr="005A5CE2">
        <w:rPr>
          <w:rFonts w:ascii="SimSun" w:hAnsi="SimSun" w:cs="Times New Roman" w:hint="eastAsia"/>
          <w:sz w:val="21"/>
          <w:szCs w:val="21"/>
        </w:rPr>
        <w:t>不足</w:t>
      </w:r>
      <w:r w:rsidRPr="005A5CE2">
        <w:rPr>
          <w:rFonts w:ascii="SimSun" w:hAnsi="SimSun" w:cs="Times New Roman" w:hint="eastAsia"/>
          <w:sz w:val="21"/>
          <w:szCs w:val="21"/>
        </w:rPr>
        <w:t>法定人数</w:t>
      </w:r>
      <w:r w:rsidR="00203C52">
        <w:rPr>
          <w:rFonts w:ascii="SimSun" w:hAnsi="SimSun" w:cs="Times New Roman" w:hint="eastAsia"/>
          <w:sz w:val="21"/>
          <w:szCs w:val="21"/>
        </w:rPr>
        <w:t>相当</w:t>
      </w:r>
      <w:r w:rsidR="00203C52" w:rsidRPr="005A5CE2">
        <w:rPr>
          <w:rFonts w:ascii="SimSun" w:hAnsi="SimSun" w:cs="Times New Roman" w:hint="eastAsia"/>
          <w:sz w:val="21"/>
          <w:szCs w:val="21"/>
        </w:rPr>
        <w:t>明显</w:t>
      </w:r>
      <w:r w:rsidRPr="005A5CE2">
        <w:rPr>
          <w:rFonts w:ascii="SimSun" w:hAnsi="SimSun" w:cs="Times New Roman" w:hint="eastAsia"/>
          <w:sz w:val="21"/>
          <w:szCs w:val="21"/>
        </w:rPr>
        <w:t>。代表团认为，有趣和让人开心的是看到散发的一份问卷要求各代表团给本届大会打分，尤其是关于会议组织和工作方法的第一个问题。代表团说，即使按联合国的标准</w:t>
      </w:r>
      <w:r w:rsidR="0010012B">
        <w:rPr>
          <w:rFonts w:ascii="SimSun" w:hAnsi="SimSun" w:cs="Times New Roman" w:hint="eastAsia"/>
          <w:sz w:val="21"/>
          <w:szCs w:val="21"/>
        </w:rPr>
        <w:t>——</w:t>
      </w:r>
      <w:r w:rsidRPr="005A5CE2">
        <w:rPr>
          <w:rFonts w:ascii="SimSun" w:hAnsi="SimSun" w:cs="Times New Roman" w:hint="eastAsia"/>
          <w:sz w:val="21"/>
          <w:szCs w:val="21"/>
        </w:rPr>
        <w:t>联合国的标准极低，本届大会也创下了新低。关于法定人数，代表团说，根据《WIPO公约》第6条第(3)款(b)项，要办事，需要大会的一半成员国构成法定人数。这是正常的法定人数。</w:t>
      </w:r>
      <w:r w:rsidR="0010012B">
        <w:rPr>
          <w:rFonts w:ascii="SimSun" w:hAnsi="SimSun" w:cs="Times New Roman" w:hint="eastAsia"/>
          <w:sz w:val="21"/>
          <w:szCs w:val="21"/>
        </w:rPr>
        <w:t>有一条</w:t>
      </w:r>
      <w:proofErr w:type="gramStart"/>
      <w:r w:rsidRPr="005A5CE2">
        <w:rPr>
          <w:rFonts w:ascii="SimSun" w:hAnsi="SimSun" w:cs="Times New Roman" w:hint="eastAsia"/>
          <w:sz w:val="21"/>
          <w:szCs w:val="21"/>
        </w:rPr>
        <w:t>关于三分之一</w:t>
      </w:r>
      <w:proofErr w:type="gramEnd"/>
      <w:r w:rsidRPr="005A5CE2">
        <w:rPr>
          <w:rFonts w:ascii="SimSun" w:hAnsi="SimSun" w:cs="Times New Roman" w:hint="eastAsia"/>
          <w:sz w:val="21"/>
          <w:szCs w:val="21"/>
        </w:rPr>
        <w:t>国家到场办事</w:t>
      </w:r>
      <w:r w:rsidR="0010012B">
        <w:rPr>
          <w:rFonts w:ascii="SimSun" w:hAnsi="SimSun" w:cs="Times New Roman" w:hint="eastAsia"/>
          <w:sz w:val="21"/>
          <w:szCs w:val="21"/>
        </w:rPr>
        <w:t>的</w:t>
      </w:r>
      <w:r w:rsidRPr="005A5CE2">
        <w:rPr>
          <w:rFonts w:ascii="SimSun" w:hAnsi="SimSun" w:cs="Times New Roman" w:hint="eastAsia"/>
          <w:sz w:val="21"/>
          <w:szCs w:val="21"/>
        </w:rPr>
        <w:t>特</w:t>
      </w:r>
      <w:r w:rsidR="0010012B">
        <w:rPr>
          <w:rFonts w:ascii="SimSun" w:hAnsi="SimSun" w:cs="Times New Roman" w:hint="eastAsia"/>
          <w:sz w:val="21"/>
          <w:szCs w:val="21"/>
        </w:rPr>
        <w:t>别</w:t>
      </w:r>
      <w:r w:rsidRPr="005A5CE2">
        <w:rPr>
          <w:rFonts w:ascii="SimSun" w:hAnsi="SimSun" w:cs="Times New Roman" w:hint="eastAsia"/>
          <w:sz w:val="21"/>
          <w:szCs w:val="21"/>
        </w:rPr>
        <w:t>规定。但代表团说，应当为正常</w:t>
      </w:r>
      <w:r w:rsidR="0010012B">
        <w:rPr>
          <w:rFonts w:ascii="SimSun" w:hAnsi="SimSun" w:cs="Times New Roman" w:hint="eastAsia"/>
          <w:sz w:val="21"/>
          <w:szCs w:val="21"/>
        </w:rPr>
        <w:t>的</w:t>
      </w:r>
      <w:r w:rsidRPr="005A5CE2">
        <w:rPr>
          <w:rFonts w:ascii="SimSun" w:hAnsi="SimSun" w:cs="Times New Roman" w:hint="eastAsia"/>
          <w:sz w:val="21"/>
          <w:szCs w:val="21"/>
        </w:rPr>
        <w:t>法定人数。代表团补充说，它将</w:t>
      </w:r>
      <w:r w:rsidR="00203C52">
        <w:rPr>
          <w:rFonts w:ascii="SimSun" w:hAnsi="SimSun" w:cs="Times New Roman" w:hint="eastAsia"/>
          <w:sz w:val="21"/>
          <w:szCs w:val="21"/>
        </w:rPr>
        <w:t>努力</w:t>
      </w:r>
      <w:r w:rsidRPr="005A5CE2">
        <w:rPr>
          <w:rFonts w:ascii="SimSun" w:hAnsi="SimSun" w:cs="Times New Roman" w:hint="eastAsia"/>
          <w:sz w:val="21"/>
          <w:szCs w:val="21"/>
        </w:rPr>
        <w:t>坚持这一点，而且这将意味着93个成员国。代表团希望由秘书处对当时有多少成员国在场进行一</w:t>
      </w:r>
      <w:r w:rsidR="00203C52">
        <w:rPr>
          <w:rFonts w:ascii="SimSun" w:hAnsi="SimSun" w:cs="Times New Roman" w:hint="eastAsia"/>
          <w:sz w:val="21"/>
          <w:szCs w:val="21"/>
        </w:rPr>
        <w:t>次</w:t>
      </w:r>
      <w:r w:rsidR="0010012B">
        <w:rPr>
          <w:rFonts w:ascii="SimSun" w:hAnsi="SimSun" w:cs="Times New Roman" w:hint="eastAsia"/>
          <w:sz w:val="21"/>
          <w:szCs w:val="21"/>
        </w:rPr>
        <w:t>准</w:t>
      </w:r>
      <w:r w:rsidRPr="005A5CE2">
        <w:rPr>
          <w:rFonts w:ascii="SimSun" w:hAnsi="SimSun" w:cs="Times New Roman" w:hint="eastAsia"/>
          <w:sz w:val="21"/>
          <w:szCs w:val="21"/>
        </w:rPr>
        <w:t>确的</w:t>
      </w:r>
      <w:r w:rsidR="0010012B">
        <w:rPr>
          <w:rFonts w:ascii="SimSun" w:hAnsi="SimSun" w:cs="Times New Roman" w:hint="eastAsia"/>
          <w:sz w:val="21"/>
          <w:szCs w:val="21"/>
        </w:rPr>
        <w:t>点数</w:t>
      </w:r>
      <w:r w:rsidRPr="005A5CE2">
        <w:rPr>
          <w:rFonts w:ascii="SimSun" w:hAnsi="SimSun" w:cs="Times New Roman" w:hint="eastAsia"/>
          <w:sz w:val="21"/>
          <w:szCs w:val="21"/>
        </w:rPr>
        <w:t>。否则</w:t>
      </w:r>
      <w:r w:rsidR="0010012B">
        <w:rPr>
          <w:rFonts w:ascii="SimSun" w:hAnsi="SimSun" w:cs="Times New Roman" w:hint="eastAsia"/>
          <w:sz w:val="21"/>
          <w:szCs w:val="21"/>
        </w:rPr>
        <w:t>没</w:t>
      </w:r>
      <w:r w:rsidRPr="005A5CE2">
        <w:rPr>
          <w:rFonts w:ascii="SimSun" w:hAnsi="SimSun" w:cs="Times New Roman" w:hint="eastAsia"/>
          <w:sz w:val="21"/>
          <w:szCs w:val="21"/>
        </w:rPr>
        <w:t>法办事。</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主席请法律顾问发言。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法律顾问答复说，如果美利坚合众国代表团希望，秘书处很高兴进行唱名，以确保实际上达到了法定人数。如果这可以接受，秘书处将照此办理。</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美利坚合众国代表团回答说：“</w:t>
      </w:r>
      <w:r w:rsidR="00897C14">
        <w:rPr>
          <w:rFonts w:ascii="SimSun" w:hAnsi="SimSun" w:cs="Times New Roman" w:hint="eastAsia"/>
          <w:sz w:val="21"/>
          <w:szCs w:val="21"/>
        </w:rPr>
        <w:t>可以</w:t>
      </w:r>
      <w:r w:rsidRPr="005A5CE2">
        <w:rPr>
          <w:rFonts w:ascii="SimSun" w:hAnsi="SimSun" w:cs="Times New Roman" w:hint="eastAsia"/>
          <w:sz w:val="21"/>
          <w:szCs w:val="21"/>
        </w:rPr>
        <w:t>”。</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希望回顾，这是成员国的会议，现在是指成员国会议。因此，法律顾问希望对美利坚合众国代表团提到的问题进行小的更正；实际上，成员国现在是作为WIPO成员国会议开会，成员国会议有186个成员国，不是</w:t>
      </w:r>
      <w:r w:rsidR="00897C14">
        <w:rPr>
          <w:rFonts w:ascii="SimSun" w:hAnsi="SimSun" w:cs="Times New Roman" w:hint="eastAsia"/>
          <w:sz w:val="21"/>
          <w:szCs w:val="21"/>
        </w:rPr>
        <w:t>作为</w:t>
      </w:r>
      <w:r w:rsidRPr="005A5CE2">
        <w:rPr>
          <w:rFonts w:ascii="SimSun" w:hAnsi="SimSun" w:cs="Times New Roman" w:hint="eastAsia"/>
          <w:sz w:val="21"/>
          <w:szCs w:val="21"/>
        </w:rPr>
        <w:t>大会。在此方面，法律顾问请各代表团注意第7条第(3)款(b)项，其中规定三分之一的成员国构成法定人数。由此，所需要的是数字186的三分之一。法律顾问宣布，他将进行WIPO成员国会议的唱名，按字母顺序开始。他请</w:t>
      </w:r>
      <w:r w:rsidR="00897C14">
        <w:rPr>
          <w:rFonts w:ascii="SimSun" w:hAnsi="SimSun" w:cs="Times New Roman" w:hint="eastAsia"/>
          <w:sz w:val="21"/>
          <w:szCs w:val="21"/>
        </w:rPr>
        <w:t>在</w:t>
      </w:r>
      <w:r w:rsidRPr="005A5CE2">
        <w:rPr>
          <w:rFonts w:ascii="SimSun" w:hAnsi="SimSun" w:cs="Times New Roman" w:hint="eastAsia"/>
          <w:sz w:val="21"/>
          <w:szCs w:val="21"/>
        </w:rPr>
        <w:t>场者</w:t>
      </w:r>
      <w:r w:rsidR="00897C14">
        <w:rPr>
          <w:rFonts w:ascii="SimSun" w:hAnsi="SimSun" w:cs="Times New Roman" w:hint="eastAsia"/>
          <w:sz w:val="21"/>
          <w:szCs w:val="21"/>
        </w:rPr>
        <w:t>只需</w:t>
      </w:r>
      <w:r w:rsidRPr="005A5CE2">
        <w:rPr>
          <w:rFonts w:ascii="SimSun" w:hAnsi="SimSun" w:cs="Times New Roman" w:hint="eastAsia"/>
          <w:sz w:val="21"/>
          <w:szCs w:val="21"/>
        </w:rPr>
        <w:t>回答“到”。</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主席请美利坚合众国代表团发言。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美利坚合众国代表团希望法律顾问解释，为什么这是成员国会议而不是大会，特别是成员国</w:t>
      </w:r>
      <w:r w:rsidR="00897C14">
        <w:rPr>
          <w:rFonts w:ascii="SimSun" w:hAnsi="SimSun" w:cs="Times New Roman" w:hint="eastAsia"/>
          <w:sz w:val="21"/>
          <w:szCs w:val="21"/>
        </w:rPr>
        <w:t>现在</w:t>
      </w:r>
      <w:r w:rsidRPr="005A5CE2">
        <w:rPr>
          <w:rFonts w:ascii="SimSun" w:hAnsi="SimSun" w:cs="Times New Roman" w:hint="eastAsia"/>
          <w:sz w:val="21"/>
          <w:szCs w:val="21"/>
        </w:rPr>
        <w:t>处于</w:t>
      </w:r>
      <w:r w:rsidR="00897C14">
        <w:rPr>
          <w:rFonts w:ascii="SimSun" w:hAnsi="SimSun" w:cs="Times New Roman" w:hint="eastAsia"/>
          <w:sz w:val="21"/>
          <w:szCs w:val="21"/>
        </w:rPr>
        <w:t>作出</w:t>
      </w:r>
      <w:r w:rsidRPr="005A5CE2">
        <w:rPr>
          <w:rFonts w:ascii="SimSun" w:hAnsi="SimSun" w:cs="Times New Roman" w:hint="eastAsia"/>
          <w:sz w:val="21"/>
          <w:szCs w:val="21"/>
        </w:rPr>
        <w:t>大会决定的决定阶段。</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法律顾问解释说，</w:t>
      </w:r>
      <w:r w:rsidR="00897C14">
        <w:rPr>
          <w:rFonts w:ascii="SimSun" w:hAnsi="SimSun" w:cs="Times New Roman" w:hint="eastAsia"/>
          <w:sz w:val="21"/>
          <w:szCs w:val="21"/>
        </w:rPr>
        <w:t>实际</w:t>
      </w:r>
      <w:r w:rsidRPr="005A5CE2">
        <w:rPr>
          <w:rFonts w:ascii="SimSun" w:hAnsi="SimSun" w:cs="Times New Roman" w:hint="eastAsia"/>
          <w:sz w:val="21"/>
          <w:szCs w:val="21"/>
        </w:rPr>
        <w:t>上，某些决定由大会作出，如关于计划和预算的决定，但应当回顾，计划和预算涉及WIPO成员国，其中包括所有联盟。因此，某些决定实际上是由成员国会议</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的，而不仅由大会</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，即</w:t>
      </w:r>
      <w:r w:rsidR="00203C52">
        <w:rPr>
          <w:rFonts w:ascii="SimSun" w:hAnsi="SimSun" w:cs="Times New Roman" w:hint="eastAsia"/>
          <w:sz w:val="21"/>
          <w:szCs w:val="21"/>
        </w:rPr>
        <w:t>是</w:t>
      </w:r>
      <w:r w:rsidRPr="005A5CE2">
        <w:rPr>
          <w:rFonts w:ascii="SimSun" w:hAnsi="SimSun" w:cs="Times New Roman" w:hint="eastAsia"/>
          <w:sz w:val="21"/>
          <w:szCs w:val="21"/>
        </w:rPr>
        <w:t>由所有WIPO成员国</w:t>
      </w:r>
      <w:proofErr w:type="gramStart"/>
      <w:r w:rsidRPr="005A5CE2">
        <w:rPr>
          <w:rFonts w:ascii="SimSun" w:hAnsi="SimSun" w:cs="Times New Roman" w:hint="eastAsia"/>
          <w:sz w:val="21"/>
          <w:szCs w:val="21"/>
        </w:rPr>
        <w:t>作出</w:t>
      </w:r>
      <w:proofErr w:type="gramEnd"/>
      <w:r w:rsidR="00203C52">
        <w:rPr>
          <w:rFonts w:ascii="SimSun" w:hAnsi="SimSun" w:cs="Times New Roman" w:hint="eastAsia"/>
          <w:sz w:val="21"/>
          <w:szCs w:val="21"/>
        </w:rPr>
        <w:t>的</w:t>
      </w:r>
      <w:r w:rsidRPr="005A5CE2">
        <w:rPr>
          <w:rFonts w:ascii="SimSun" w:hAnsi="SimSun" w:cs="Times New Roman" w:hint="eastAsia"/>
          <w:sz w:val="21"/>
          <w:szCs w:val="21"/>
        </w:rPr>
        <w:t>。如果仅由大会</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，这将排除不是大会成员的成员国会议成员。这就是为什么这将是一</w:t>
      </w:r>
      <w:r w:rsidR="00897C14">
        <w:rPr>
          <w:rFonts w:ascii="SimSun" w:hAnsi="SimSun" w:cs="Times New Roman" w:hint="eastAsia"/>
          <w:sz w:val="21"/>
          <w:szCs w:val="21"/>
        </w:rPr>
        <w:t>次</w:t>
      </w:r>
      <w:r w:rsidRPr="005A5CE2">
        <w:rPr>
          <w:rFonts w:ascii="SimSun" w:hAnsi="SimSun" w:cs="Times New Roman" w:hint="eastAsia"/>
          <w:sz w:val="21"/>
          <w:szCs w:val="21"/>
        </w:rPr>
        <w:t>成员国会议唱名，而不是大会唱名。</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lastRenderedPageBreak/>
        <w:t>大韩民国代表团要求就</w:t>
      </w:r>
      <w:r w:rsidR="00897C14">
        <w:rPr>
          <w:rFonts w:ascii="SimSun" w:hAnsi="SimSun" w:cs="Times New Roman" w:hint="eastAsia"/>
          <w:sz w:val="21"/>
          <w:szCs w:val="21"/>
        </w:rPr>
        <w:t>为什么</w:t>
      </w:r>
      <w:r w:rsidRPr="005A5CE2">
        <w:rPr>
          <w:rFonts w:ascii="SimSun" w:hAnsi="SimSun" w:cs="Times New Roman" w:hint="eastAsia"/>
          <w:sz w:val="21"/>
          <w:szCs w:val="21"/>
        </w:rPr>
        <w:t>唱名以及是否是为了表决作出澄清。</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法律顾问解释说，这不是一</w:t>
      </w:r>
      <w:r w:rsidR="00897C14">
        <w:rPr>
          <w:rFonts w:ascii="SimSun" w:hAnsi="SimSun" w:cs="Times New Roman" w:hint="eastAsia"/>
          <w:sz w:val="21"/>
          <w:szCs w:val="21"/>
        </w:rPr>
        <w:t>次</w:t>
      </w:r>
      <w:r w:rsidRPr="005A5CE2">
        <w:rPr>
          <w:rFonts w:ascii="SimSun" w:hAnsi="SimSun" w:cs="Times New Roman" w:hint="eastAsia"/>
          <w:sz w:val="21"/>
          <w:szCs w:val="21"/>
        </w:rPr>
        <w:t>表决唱名。它是为了确保成员国会</w:t>
      </w:r>
      <w:r w:rsidR="00897C14">
        <w:rPr>
          <w:rFonts w:ascii="SimSun" w:hAnsi="SimSun" w:cs="Times New Roman" w:hint="eastAsia"/>
          <w:sz w:val="21"/>
          <w:szCs w:val="21"/>
        </w:rPr>
        <w:t>议</w:t>
      </w:r>
      <w:r w:rsidRPr="005A5CE2">
        <w:rPr>
          <w:rFonts w:ascii="SimSun" w:hAnsi="SimSun" w:cs="Times New Roman" w:hint="eastAsia"/>
          <w:sz w:val="21"/>
          <w:szCs w:val="21"/>
        </w:rPr>
        <w:t>开会有法定人数。《议事规则》规定必须要有法定人数，美利坚合众国代表团提出</w:t>
      </w:r>
      <w:r w:rsidR="00897C14">
        <w:rPr>
          <w:rFonts w:ascii="SimSun" w:hAnsi="SimSun" w:cs="Times New Roman" w:hint="eastAsia"/>
          <w:sz w:val="21"/>
          <w:szCs w:val="21"/>
        </w:rPr>
        <w:t>了</w:t>
      </w:r>
      <w:r w:rsidRPr="005A5CE2">
        <w:rPr>
          <w:rFonts w:ascii="SimSun" w:hAnsi="SimSun" w:cs="Times New Roman" w:hint="eastAsia"/>
          <w:sz w:val="21"/>
          <w:szCs w:val="21"/>
        </w:rPr>
        <w:t>它不确定是否有法定人数</w:t>
      </w:r>
      <w:r w:rsidR="00897C14">
        <w:rPr>
          <w:rFonts w:ascii="SimSun" w:hAnsi="SimSun" w:cs="Times New Roman" w:hint="eastAsia"/>
          <w:sz w:val="21"/>
          <w:szCs w:val="21"/>
        </w:rPr>
        <w:t>的问题</w:t>
      </w:r>
      <w:r w:rsidRPr="005A5CE2">
        <w:rPr>
          <w:rFonts w:ascii="SimSun" w:hAnsi="SimSun" w:cs="Times New Roman" w:hint="eastAsia"/>
          <w:sz w:val="21"/>
          <w:szCs w:val="21"/>
        </w:rPr>
        <w:t>。因此，在成员国可以继续开会并作出决定之前，必须确保有法定人数。它不是表决。</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孟加拉国代表团询问，如果要点数，秘书处能否等几分钟，因为它的印象是如果要进行这次点数，一些代表团仍可能会来。</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委内瑞拉(玻利瓦尔共和国)代表团希望作与大韩民国代表团类似的发言，也就是说，它想知道要求法定人数背后的</w:t>
      </w:r>
      <w:r w:rsidR="00897C14">
        <w:rPr>
          <w:rFonts w:ascii="SimSun" w:hAnsi="SimSun" w:cs="Times New Roman" w:hint="eastAsia"/>
          <w:sz w:val="21"/>
          <w:szCs w:val="21"/>
        </w:rPr>
        <w:t>目的</w:t>
      </w:r>
      <w:r w:rsidRPr="005A5CE2">
        <w:rPr>
          <w:rFonts w:ascii="SimSun" w:hAnsi="SimSun" w:cs="Times New Roman" w:hint="eastAsia"/>
          <w:sz w:val="21"/>
          <w:szCs w:val="21"/>
        </w:rPr>
        <w:t>是什么，因为它</w:t>
      </w:r>
      <w:r w:rsidR="00897C14">
        <w:rPr>
          <w:rFonts w:ascii="SimSun" w:hAnsi="SimSun" w:cs="Times New Roman" w:hint="eastAsia"/>
          <w:sz w:val="21"/>
          <w:szCs w:val="21"/>
        </w:rPr>
        <w:t>之前</w:t>
      </w:r>
      <w:r w:rsidRPr="005A5CE2">
        <w:rPr>
          <w:rFonts w:ascii="SimSun" w:hAnsi="SimSun" w:cs="Times New Roman" w:hint="eastAsia"/>
          <w:sz w:val="21"/>
          <w:szCs w:val="21"/>
        </w:rPr>
        <w:t>耐心地在大厅里等待达成一致意见，并认为如果美利坚合众国代表团的</w:t>
      </w:r>
      <w:r w:rsidR="00897C14">
        <w:rPr>
          <w:rFonts w:ascii="SimSun" w:hAnsi="SimSun" w:cs="Times New Roman" w:hint="eastAsia"/>
          <w:sz w:val="21"/>
          <w:szCs w:val="21"/>
        </w:rPr>
        <w:t>目的</w:t>
      </w:r>
      <w:r w:rsidRPr="005A5CE2">
        <w:rPr>
          <w:rFonts w:ascii="SimSun" w:hAnsi="SimSun" w:cs="Times New Roman" w:hint="eastAsia"/>
          <w:sz w:val="21"/>
          <w:szCs w:val="21"/>
        </w:rPr>
        <w:t>是询问是否有法定人数，本可以在所有这些讨论之前询问。代表团想</w:t>
      </w:r>
      <w:r w:rsidR="00897C14">
        <w:rPr>
          <w:rFonts w:ascii="SimSun" w:hAnsi="SimSun" w:cs="Times New Roman" w:hint="eastAsia"/>
          <w:sz w:val="21"/>
          <w:szCs w:val="21"/>
        </w:rPr>
        <w:t>指</w:t>
      </w:r>
      <w:r w:rsidRPr="005A5CE2">
        <w:rPr>
          <w:rFonts w:ascii="SimSun" w:hAnsi="SimSun" w:cs="Times New Roman" w:hint="eastAsia"/>
          <w:sz w:val="21"/>
          <w:szCs w:val="21"/>
        </w:rPr>
        <w:t>出这一点，是因为它说，它自当天下午3点就在场，并被告知所有这些</w:t>
      </w:r>
      <w:r w:rsidR="00897C14">
        <w:rPr>
          <w:rFonts w:ascii="SimSun" w:hAnsi="SimSun" w:cs="Times New Roman" w:hint="eastAsia"/>
          <w:sz w:val="21"/>
          <w:szCs w:val="21"/>
        </w:rPr>
        <w:t>即</w:t>
      </w:r>
      <w:r w:rsidRPr="005A5CE2">
        <w:rPr>
          <w:rFonts w:ascii="SimSun" w:hAnsi="SimSun" w:cs="Times New Roman" w:hint="eastAsia"/>
          <w:sz w:val="21"/>
          <w:szCs w:val="21"/>
        </w:rPr>
        <w:t>将得到解决。现在是晚上10:30，现在在最后一刻，当代表团认为将达成一致意见的时候，它被告知应当重点人数。代表团建议召唤所有代表团到场，因为它们都在日内瓦。它认为，很明显有法定人数，因为法律顾问刚说过，要达到法定人数需要三分之一的国家。代表团因此询问，如果大家现在要</w:t>
      </w:r>
      <w:r w:rsidR="00DB66A1">
        <w:rPr>
          <w:rFonts w:ascii="SimSun" w:hAnsi="SimSun" w:cs="Times New Roman" w:hint="eastAsia"/>
          <w:sz w:val="21"/>
          <w:szCs w:val="21"/>
        </w:rPr>
        <w:t>被</w:t>
      </w:r>
      <w:r w:rsidRPr="005A5CE2">
        <w:rPr>
          <w:rFonts w:ascii="SimSun" w:hAnsi="SimSun" w:cs="Times New Roman" w:hint="eastAsia"/>
          <w:sz w:val="21"/>
          <w:szCs w:val="21"/>
        </w:rPr>
        <w:t>询问实际上是否有法定人数，为什么</w:t>
      </w:r>
      <w:r w:rsidR="00DB66A1">
        <w:rPr>
          <w:rFonts w:ascii="SimSun" w:hAnsi="SimSun" w:cs="Times New Roman" w:hint="eastAsia"/>
          <w:sz w:val="21"/>
          <w:szCs w:val="21"/>
        </w:rPr>
        <w:t>要</w:t>
      </w:r>
      <w:r w:rsidRPr="005A5CE2">
        <w:rPr>
          <w:rFonts w:ascii="SimSun" w:hAnsi="SimSun" w:cs="Times New Roman" w:hint="eastAsia"/>
          <w:sz w:val="21"/>
          <w:szCs w:val="21"/>
        </w:rPr>
        <w:t>等到22:30。首先，代表团希望知道所审议的决定</w:t>
      </w:r>
      <w:r w:rsidR="00DB66A1">
        <w:rPr>
          <w:rFonts w:ascii="SimSun" w:hAnsi="SimSun" w:cs="Times New Roman" w:hint="eastAsia"/>
          <w:sz w:val="21"/>
          <w:szCs w:val="21"/>
        </w:rPr>
        <w:t>是否</w:t>
      </w:r>
      <w:r w:rsidRPr="005A5CE2">
        <w:rPr>
          <w:rFonts w:ascii="SimSun" w:hAnsi="SimSun" w:cs="Times New Roman" w:hint="eastAsia"/>
          <w:sz w:val="21"/>
          <w:szCs w:val="21"/>
        </w:rPr>
        <w:t>有一致意见。它想知道谈判了些什么，商定了些什么。它不</w:t>
      </w:r>
      <w:r w:rsidR="00DB66A1">
        <w:rPr>
          <w:rFonts w:ascii="SimSun" w:hAnsi="SimSun" w:cs="Times New Roman" w:hint="eastAsia"/>
          <w:sz w:val="21"/>
          <w:szCs w:val="21"/>
        </w:rPr>
        <w:t>希望</w:t>
      </w:r>
      <w:r w:rsidRPr="005A5CE2">
        <w:rPr>
          <w:rFonts w:ascii="SimSun" w:hAnsi="SimSun" w:cs="Times New Roman" w:hint="eastAsia"/>
          <w:sz w:val="21"/>
          <w:szCs w:val="21"/>
        </w:rPr>
        <w:t>人们询问是否有法定人数，因为这个问题本可以在下午3点提出。</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主席说，如果提出看</w:t>
      </w:r>
      <w:r w:rsidR="00E91863">
        <w:rPr>
          <w:rFonts w:ascii="SimSun" w:hAnsi="SimSun" w:cs="Times New Roman" w:hint="eastAsia"/>
          <w:sz w:val="21"/>
          <w:szCs w:val="21"/>
        </w:rPr>
        <w:t>看</w:t>
      </w:r>
      <w:r w:rsidRPr="005A5CE2">
        <w:rPr>
          <w:rFonts w:ascii="SimSun" w:hAnsi="SimSun" w:cs="Times New Roman" w:hint="eastAsia"/>
          <w:sz w:val="21"/>
          <w:szCs w:val="21"/>
        </w:rPr>
        <w:t>是否有法定人数的要求，秘书处必须回答这个问题。</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国代表团说，它不希望进入讨论，但希望强调，如多位同事指出的那样，本组织有治理问题，并补充说前些日子的PBC在午夜结束。代表团说，它不知道举行了多少场夜会。它补充说，它在下午6点离开时，驻外办事处问题几乎达成了一致意见，并将提交成员国大会作出决定。所有这些只是要说，</w:t>
      </w:r>
      <w:r w:rsidR="00DB66A1">
        <w:rPr>
          <w:rFonts w:ascii="SimSun" w:hAnsi="SimSun" w:cs="Times New Roman" w:hint="eastAsia"/>
          <w:sz w:val="21"/>
          <w:szCs w:val="21"/>
        </w:rPr>
        <w:t>无</w:t>
      </w:r>
      <w:r w:rsidRPr="005A5CE2">
        <w:rPr>
          <w:rFonts w:ascii="SimSun" w:hAnsi="SimSun" w:cs="Times New Roman" w:hint="eastAsia"/>
          <w:sz w:val="21"/>
          <w:szCs w:val="21"/>
        </w:rPr>
        <w:t>论如何代表团希望休会，</w:t>
      </w:r>
      <w:r w:rsidR="00DB66A1">
        <w:rPr>
          <w:rFonts w:ascii="SimSun" w:hAnsi="SimSun" w:cs="Times New Roman" w:hint="eastAsia"/>
          <w:sz w:val="21"/>
          <w:szCs w:val="21"/>
        </w:rPr>
        <w:t>好</w:t>
      </w:r>
      <w:r w:rsidRPr="005A5CE2">
        <w:rPr>
          <w:rFonts w:ascii="SimSun" w:hAnsi="SimSun" w:cs="Times New Roman" w:hint="eastAsia"/>
          <w:sz w:val="21"/>
          <w:szCs w:val="21"/>
        </w:rPr>
        <w:t>对案文进行分析，</w:t>
      </w:r>
      <w:r w:rsidR="00DB66A1">
        <w:rPr>
          <w:rFonts w:ascii="SimSun" w:hAnsi="SimSun" w:cs="Times New Roman" w:hint="eastAsia"/>
          <w:sz w:val="21"/>
          <w:szCs w:val="21"/>
        </w:rPr>
        <w:t>还</w:t>
      </w:r>
      <w:r w:rsidRPr="005A5CE2">
        <w:rPr>
          <w:rFonts w:ascii="SimSun" w:hAnsi="SimSun" w:cs="Times New Roman" w:hint="eastAsia"/>
          <w:sz w:val="21"/>
          <w:szCs w:val="21"/>
        </w:rPr>
        <w:t>将需要</w:t>
      </w:r>
      <w:r w:rsidR="00DB66A1">
        <w:rPr>
          <w:rFonts w:ascii="SimSun" w:hAnsi="SimSun" w:cs="Times New Roman" w:hint="eastAsia"/>
          <w:sz w:val="21"/>
          <w:szCs w:val="21"/>
        </w:rPr>
        <w:t>叫</w:t>
      </w:r>
      <w:r w:rsidRPr="005A5CE2">
        <w:rPr>
          <w:rFonts w:ascii="SimSun" w:hAnsi="SimSun" w:cs="Times New Roman" w:hint="eastAsia"/>
          <w:sz w:val="21"/>
          <w:szCs w:val="21"/>
        </w:rPr>
        <w:t>本国大使起床，</w:t>
      </w:r>
      <w:r w:rsidR="00DB66A1">
        <w:rPr>
          <w:rFonts w:ascii="SimSun" w:hAnsi="SimSun" w:cs="Times New Roman" w:hint="eastAsia"/>
          <w:sz w:val="21"/>
          <w:szCs w:val="21"/>
        </w:rPr>
        <w:t>好要求</w:t>
      </w:r>
      <w:r w:rsidRPr="005A5CE2">
        <w:rPr>
          <w:rFonts w:ascii="SimSun" w:hAnsi="SimSun" w:cs="Times New Roman" w:hint="eastAsia"/>
          <w:sz w:val="21"/>
          <w:szCs w:val="21"/>
        </w:rPr>
        <w:t>指示。如果不行，它无法采取与其收到的指示不符合的立场。代表团说，它</w:t>
      </w:r>
      <w:r w:rsidR="00DB66A1">
        <w:rPr>
          <w:rFonts w:ascii="SimSun" w:hAnsi="SimSun" w:cs="Times New Roman" w:hint="eastAsia"/>
          <w:sz w:val="21"/>
          <w:szCs w:val="21"/>
        </w:rPr>
        <w:t>认为</w:t>
      </w:r>
      <w:r w:rsidRPr="005A5CE2">
        <w:rPr>
          <w:rFonts w:ascii="SimSun" w:hAnsi="SimSun" w:cs="Times New Roman" w:hint="eastAsia"/>
          <w:sz w:val="21"/>
          <w:szCs w:val="21"/>
        </w:rPr>
        <w:t>今夜将很长。它说，本国大使可能晚些时候来，但存在严重的治理问题，它不理解为何WIPO在午夜才结束工作，而在处理人权这样涉及人的、涉及严重得多</w:t>
      </w:r>
      <w:r w:rsidR="00DB66A1">
        <w:rPr>
          <w:rFonts w:ascii="SimSun" w:hAnsi="SimSun" w:cs="Times New Roman" w:hint="eastAsia"/>
          <w:sz w:val="21"/>
          <w:szCs w:val="21"/>
        </w:rPr>
        <w:t>得多</w:t>
      </w:r>
      <w:r w:rsidRPr="005A5CE2">
        <w:rPr>
          <w:rFonts w:ascii="SimSun" w:hAnsi="SimSun" w:cs="Times New Roman" w:hint="eastAsia"/>
          <w:sz w:val="21"/>
          <w:szCs w:val="21"/>
        </w:rPr>
        <w:t>的问题时，</w:t>
      </w:r>
      <w:r w:rsidR="00DB66A1">
        <w:rPr>
          <w:rFonts w:ascii="SimSun" w:hAnsi="SimSun" w:cs="Times New Roman" w:hint="eastAsia"/>
          <w:sz w:val="21"/>
          <w:szCs w:val="21"/>
        </w:rPr>
        <w:t>没有</w:t>
      </w:r>
      <w:r w:rsidRPr="005A5CE2">
        <w:rPr>
          <w:rFonts w:ascii="SimSun" w:hAnsi="SimSun" w:cs="Times New Roman" w:hint="eastAsia"/>
          <w:sz w:val="21"/>
          <w:szCs w:val="21"/>
        </w:rPr>
        <w:t>发生这种情况。</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大韩民国代表团希望补充法国代表团的发言，说存在治理危机。代表团为重复</w:t>
      </w:r>
      <w:r w:rsidR="00DB66A1">
        <w:rPr>
          <w:rFonts w:ascii="SimSun" w:hAnsi="SimSun" w:cs="Times New Roman" w:hint="eastAsia"/>
          <w:sz w:val="21"/>
          <w:szCs w:val="21"/>
        </w:rPr>
        <w:t>该</w:t>
      </w:r>
      <w:r w:rsidRPr="005A5CE2">
        <w:rPr>
          <w:rFonts w:ascii="SimSun" w:hAnsi="SimSun" w:cs="Times New Roman" w:hint="eastAsia"/>
          <w:sz w:val="21"/>
          <w:szCs w:val="21"/>
        </w:rPr>
        <w:t>立场表示歉意。</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印度代表团说，它参加过几次联合国会议，现在很难说晚。代表团参加的上次会议一直开到</w:t>
      </w:r>
      <w:r w:rsidR="00DB66A1">
        <w:rPr>
          <w:rFonts w:ascii="SimSun" w:hAnsi="SimSun" w:cs="Times New Roman" w:hint="eastAsia"/>
          <w:sz w:val="21"/>
          <w:szCs w:val="21"/>
        </w:rPr>
        <w:t>周日</w:t>
      </w:r>
      <w:r w:rsidRPr="005A5CE2">
        <w:rPr>
          <w:rFonts w:ascii="SimSun" w:hAnsi="SimSun" w:cs="Times New Roman" w:hint="eastAsia"/>
          <w:sz w:val="21"/>
          <w:szCs w:val="21"/>
        </w:rPr>
        <w:t>早晨，本</w:t>
      </w:r>
      <w:r w:rsidR="00DB66A1">
        <w:rPr>
          <w:rFonts w:ascii="SimSun" w:hAnsi="SimSun" w:cs="Times New Roman" w:hint="eastAsia"/>
          <w:sz w:val="21"/>
          <w:szCs w:val="21"/>
        </w:rPr>
        <w:t>来是</w:t>
      </w:r>
      <w:r w:rsidRPr="005A5CE2">
        <w:rPr>
          <w:rFonts w:ascii="SimSun" w:hAnsi="SimSun" w:cs="Times New Roman" w:hint="eastAsia"/>
          <w:sz w:val="21"/>
          <w:szCs w:val="21"/>
        </w:rPr>
        <w:t>定于</w:t>
      </w:r>
      <w:r w:rsidR="00DB66A1">
        <w:rPr>
          <w:rFonts w:ascii="SimSun" w:hAnsi="SimSun" w:cs="Times New Roman" w:hint="eastAsia"/>
          <w:sz w:val="21"/>
          <w:szCs w:val="21"/>
        </w:rPr>
        <w:t>周</w:t>
      </w:r>
      <w:r w:rsidRPr="005A5CE2">
        <w:rPr>
          <w:rFonts w:ascii="SimSun" w:hAnsi="SimSun" w:cs="Times New Roman" w:hint="eastAsia"/>
          <w:sz w:val="21"/>
          <w:szCs w:val="21"/>
        </w:rPr>
        <w:t>五晚上结束。</w:t>
      </w:r>
      <w:r w:rsidR="00203C52">
        <w:rPr>
          <w:rFonts w:ascii="SimSun" w:hAnsi="SimSun" w:cs="Times New Roman" w:hint="eastAsia"/>
          <w:sz w:val="21"/>
          <w:szCs w:val="21"/>
        </w:rPr>
        <w:t>所以</w:t>
      </w:r>
      <w:r w:rsidRPr="005A5CE2">
        <w:rPr>
          <w:rFonts w:ascii="SimSun" w:hAnsi="SimSun" w:cs="Times New Roman" w:hint="eastAsia"/>
          <w:sz w:val="21"/>
          <w:szCs w:val="21"/>
        </w:rPr>
        <w:t>尽管很晚，但延误是由于成员国自己</w:t>
      </w:r>
      <w:r w:rsidR="00DB66A1">
        <w:rPr>
          <w:rFonts w:ascii="SimSun" w:hAnsi="SimSun" w:cs="Times New Roman" w:hint="eastAsia"/>
          <w:sz w:val="21"/>
          <w:szCs w:val="21"/>
        </w:rPr>
        <w:t>没</w:t>
      </w:r>
      <w:r w:rsidRPr="005A5CE2">
        <w:rPr>
          <w:rFonts w:ascii="SimSun" w:hAnsi="SimSun" w:cs="Times New Roman" w:hint="eastAsia"/>
          <w:sz w:val="21"/>
          <w:szCs w:val="21"/>
        </w:rPr>
        <w:t>法达成一致意见。代表团相信，关于外观设计法条约的非正式讨论刚刚结束。它说，成员国</w:t>
      </w:r>
      <w:r w:rsidR="00DB66A1">
        <w:rPr>
          <w:rFonts w:ascii="SimSun" w:hAnsi="SimSun" w:cs="Times New Roman" w:hint="eastAsia"/>
          <w:sz w:val="21"/>
          <w:szCs w:val="21"/>
        </w:rPr>
        <w:t>之间</w:t>
      </w:r>
      <w:r w:rsidRPr="005A5CE2">
        <w:rPr>
          <w:rFonts w:ascii="SimSun" w:hAnsi="SimSun" w:cs="Times New Roman" w:hint="eastAsia"/>
          <w:sz w:val="21"/>
          <w:szCs w:val="21"/>
        </w:rPr>
        <w:t>缺少一致意见，不能</w:t>
      </w:r>
      <w:r w:rsidR="00DB66A1">
        <w:rPr>
          <w:rFonts w:ascii="SimSun" w:hAnsi="SimSun" w:cs="Times New Roman" w:hint="eastAsia"/>
          <w:sz w:val="21"/>
          <w:szCs w:val="21"/>
        </w:rPr>
        <w:t>责备</w:t>
      </w:r>
      <w:r w:rsidRPr="005A5CE2">
        <w:rPr>
          <w:rFonts w:ascii="SimSun" w:hAnsi="SimSun" w:cs="Times New Roman" w:hint="eastAsia"/>
          <w:sz w:val="21"/>
          <w:szCs w:val="21"/>
        </w:rPr>
        <w:t>秘书处。它认识到，每个人都</w:t>
      </w:r>
      <w:r w:rsidR="00DB66A1">
        <w:rPr>
          <w:rFonts w:ascii="SimSun" w:hAnsi="SimSun" w:cs="Times New Roman" w:hint="eastAsia"/>
          <w:sz w:val="21"/>
          <w:szCs w:val="21"/>
        </w:rPr>
        <w:t>一直</w:t>
      </w:r>
      <w:r w:rsidRPr="005A5CE2">
        <w:rPr>
          <w:rFonts w:ascii="SimSun" w:hAnsi="SimSun" w:cs="Times New Roman" w:hint="eastAsia"/>
          <w:sz w:val="21"/>
          <w:szCs w:val="21"/>
        </w:rPr>
        <w:t>在耐心等待，</w:t>
      </w:r>
      <w:r w:rsidR="00DB66A1">
        <w:rPr>
          <w:rFonts w:ascii="SimSun" w:hAnsi="SimSun" w:cs="Times New Roman" w:hint="eastAsia"/>
          <w:sz w:val="21"/>
          <w:szCs w:val="21"/>
        </w:rPr>
        <w:t>这</w:t>
      </w:r>
      <w:r w:rsidRPr="005A5CE2">
        <w:rPr>
          <w:rFonts w:ascii="SimSun" w:hAnsi="SimSun" w:cs="Times New Roman" w:hint="eastAsia"/>
          <w:sz w:val="21"/>
          <w:szCs w:val="21"/>
        </w:rPr>
        <w:t>显示出</w:t>
      </w:r>
      <w:r w:rsidR="00DB66A1">
        <w:rPr>
          <w:rFonts w:ascii="SimSun" w:hAnsi="SimSun" w:cs="Times New Roman" w:hint="eastAsia"/>
          <w:sz w:val="21"/>
          <w:szCs w:val="21"/>
        </w:rPr>
        <w:t>有</w:t>
      </w:r>
      <w:r w:rsidRPr="005A5CE2">
        <w:rPr>
          <w:rFonts w:ascii="SimSun" w:hAnsi="SimSun" w:cs="Times New Roman" w:hint="eastAsia"/>
          <w:sz w:val="21"/>
          <w:szCs w:val="21"/>
        </w:rPr>
        <w:t>问题，但它认为不应责备秘书处或其他任何人。代表团说，成员国应当责备自己，应当</w:t>
      </w:r>
      <w:r w:rsidR="00DB66A1">
        <w:rPr>
          <w:rFonts w:ascii="SimSun" w:hAnsi="SimSun" w:cs="Times New Roman" w:hint="eastAsia"/>
          <w:sz w:val="21"/>
          <w:szCs w:val="21"/>
        </w:rPr>
        <w:t>有意愿</w:t>
      </w:r>
      <w:r w:rsidRPr="005A5CE2">
        <w:rPr>
          <w:rFonts w:ascii="SimSun" w:hAnsi="SimSun" w:cs="Times New Roman" w:hint="eastAsia"/>
          <w:sz w:val="21"/>
          <w:szCs w:val="21"/>
        </w:rPr>
        <w:t>尽</w:t>
      </w:r>
      <w:r w:rsidR="00DB66A1">
        <w:rPr>
          <w:rFonts w:ascii="SimSun" w:hAnsi="SimSun" w:cs="Times New Roman" w:hint="eastAsia"/>
          <w:sz w:val="21"/>
          <w:szCs w:val="21"/>
        </w:rPr>
        <w:t>其</w:t>
      </w:r>
      <w:r w:rsidRPr="005A5CE2">
        <w:rPr>
          <w:rFonts w:ascii="SimSun" w:hAnsi="SimSun" w:cs="Times New Roman" w:hint="eastAsia"/>
          <w:sz w:val="21"/>
          <w:szCs w:val="21"/>
        </w:rPr>
        <w:t>一切所能达成一致意见，努力解决它们一直在等待解决的问题。</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安哥拉代表团询问秘书处，为何要求法定人数，并希望提请注意一些同事已经作过的发言，联合国会议有时</w:t>
      </w:r>
      <w:r w:rsidR="00DB66A1">
        <w:rPr>
          <w:rFonts w:ascii="SimSun" w:hAnsi="SimSun" w:cs="Times New Roman" w:hint="eastAsia"/>
          <w:sz w:val="21"/>
          <w:szCs w:val="21"/>
        </w:rPr>
        <w:t>一直开到</w:t>
      </w:r>
      <w:r w:rsidRPr="005A5CE2">
        <w:rPr>
          <w:rFonts w:ascii="SimSun" w:hAnsi="SimSun" w:cs="Times New Roman" w:hint="eastAsia"/>
          <w:sz w:val="21"/>
          <w:szCs w:val="21"/>
        </w:rPr>
        <w:t>早上5点，而且没有人反对。代表团注意到这些代表团的立场，并指出，还可以想想，为何在那些很晚的会议上没人问是否有法定人数。</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加纳代表团支持印度代表团的意见，指出联合国系统</w:t>
      </w:r>
      <w:r w:rsidR="00D27B1D">
        <w:rPr>
          <w:rFonts w:ascii="SimSun" w:hAnsi="SimSun" w:cs="Times New Roman" w:hint="eastAsia"/>
          <w:sz w:val="21"/>
          <w:szCs w:val="21"/>
        </w:rPr>
        <w:t>开</w:t>
      </w:r>
      <w:r w:rsidRPr="005A5CE2">
        <w:rPr>
          <w:rFonts w:ascii="SimSun" w:hAnsi="SimSun" w:cs="Times New Roman" w:hint="eastAsia"/>
          <w:sz w:val="21"/>
          <w:szCs w:val="21"/>
        </w:rPr>
        <w:t>长会不是少见的做法。代表团感觉，因为代表晚上10点</w:t>
      </w:r>
      <w:r w:rsidR="00D27B1D">
        <w:rPr>
          <w:rFonts w:ascii="SimSun" w:hAnsi="SimSun" w:cs="Times New Roman" w:hint="eastAsia"/>
          <w:sz w:val="21"/>
          <w:szCs w:val="21"/>
        </w:rPr>
        <w:t>还在</w:t>
      </w:r>
      <w:r w:rsidRPr="005A5CE2">
        <w:rPr>
          <w:rFonts w:ascii="SimSun" w:hAnsi="SimSun" w:cs="Times New Roman" w:hint="eastAsia"/>
          <w:sz w:val="21"/>
          <w:szCs w:val="21"/>
        </w:rPr>
        <w:t>开会</w:t>
      </w:r>
      <w:r w:rsidR="00D27B1D">
        <w:rPr>
          <w:rFonts w:ascii="SimSun" w:hAnsi="SimSun" w:cs="Times New Roman" w:hint="eastAsia"/>
          <w:sz w:val="21"/>
          <w:szCs w:val="21"/>
        </w:rPr>
        <w:t>就</w:t>
      </w:r>
      <w:r w:rsidRPr="005A5CE2">
        <w:rPr>
          <w:rFonts w:ascii="SimSun" w:hAnsi="SimSun" w:cs="Times New Roman" w:hint="eastAsia"/>
          <w:sz w:val="21"/>
          <w:szCs w:val="21"/>
        </w:rPr>
        <w:t>说有治理问题，十分不公平。加纳代表团指出，它曾在另一个国际组织参加谈判，一直进行到早上3点。</w:t>
      </w:r>
      <w:r w:rsidR="00D27B1D">
        <w:rPr>
          <w:rFonts w:ascii="SimSun" w:hAnsi="SimSun" w:cs="Times New Roman" w:hint="eastAsia"/>
          <w:sz w:val="21"/>
          <w:szCs w:val="21"/>
        </w:rPr>
        <w:t>各</w:t>
      </w:r>
      <w:r w:rsidRPr="005A5CE2">
        <w:rPr>
          <w:rFonts w:ascii="SimSun" w:hAnsi="SimSun" w:cs="Times New Roman" w:hint="eastAsia"/>
          <w:sz w:val="21"/>
          <w:szCs w:val="21"/>
        </w:rPr>
        <w:t>代表团工作到早上3点，并不意味着是由于治理不佳。它是一个成员国进程。PBC会议结束很晚，是由于成员国无法做作为外交官应做的事。代表团指出，如果各代表</w:t>
      </w:r>
      <w:r w:rsidRPr="005A5CE2">
        <w:rPr>
          <w:rFonts w:ascii="SimSun" w:hAnsi="SimSun" w:cs="Times New Roman" w:hint="eastAsia"/>
          <w:sz w:val="21"/>
          <w:szCs w:val="21"/>
        </w:rPr>
        <w:lastRenderedPageBreak/>
        <w:t>团在磋商时更为积极进取，更为热情，那么它</w:t>
      </w:r>
      <w:r w:rsidR="00203C52">
        <w:rPr>
          <w:rFonts w:ascii="SimSun" w:hAnsi="SimSun" w:cs="Times New Roman" w:hint="eastAsia"/>
          <w:sz w:val="21"/>
          <w:szCs w:val="21"/>
        </w:rPr>
        <w:t>肯</w:t>
      </w:r>
      <w:r w:rsidRPr="005A5CE2">
        <w:rPr>
          <w:rFonts w:ascii="SimSun" w:hAnsi="SimSun" w:cs="Times New Roman" w:hint="eastAsia"/>
          <w:sz w:val="21"/>
          <w:szCs w:val="21"/>
        </w:rPr>
        <w:t>定磋商早</w:t>
      </w:r>
      <w:r w:rsidR="00D27B1D">
        <w:rPr>
          <w:rFonts w:ascii="SimSun" w:hAnsi="SimSun" w:cs="Times New Roman" w:hint="eastAsia"/>
          <w:sz w:val="21"/>
          <w:szCs w:val="21"/>
        </w:rPr>
        <w:t>已</w:t>
      </w:r>
      <w:r w:rsidRPr="005A5CE2">
        <w:rPr>
          <w:rFonts w:ascii="SimSun" w:hAnsi="SimSun" w:cs="Times New Roman" w:hint="eastAsia"/>
          <w:sz w:val="21"/>
          <w:szCs w:val="21"/>
        </w:rPr>
        <w:t>取得进展，</w:t>
      </w:r>
      <w:r w:rsidR="00D27B1D">
        <w:rPr>
          <w:rFonts w:ascii="SimSun" w:hAnsi="SimSun" w:cs="Times New Roman" w:hint="eastAsia"/>
          <w:sz w:val="21"/>
          <w:szCs w:val="21"/>
        </w:rPr>
        <w:t>但没</w:t>
      </w:r>
      <w:r w:rsidRPr="005A5CE2">
        <w:rPr>
          <w:rFonts w:ascii="SimSun" w:hAnsi="SimSun" w:cs="Times New Roman" w:hint="eastAsia"/>
          <w:sz w:val="21"/>
          <w:szCs w:val="21"/>
        </w:rPr>
        <w:t>做到这样。成员国决定把它拿到大会上，现在又</w:t>
      </w:r>
      <w:r w:rsidR="00D27B1D">
        <w:rPr>
          <w:rFonts w:ascii="SimSun" w:hAnsi="SimSun" w:cs="Times New Roman" w:hint="eastAsia"/>
          <w:sz w:val="21"/>
          <w:szCs w:val="21"/>
        </w:rPr>
        <w:t>想</w:t>
      </w:r>
      <w:r w:rsidRPr="005A5CE2">
        <w:rPr>
          <w:rFonts w:ascii="SimSun" w:hAnsi="SimSun" w:cs="Times New Roman" w:hint="eastAsia"/>
          <w:sz w:val="21"/>
          <w:szCs w:val="21"/>
        </w:rPr>
        <w:t>把它放在秘书处的家门口。代表团感觉这不公平，成员国需要为发生的事情承担一些责</w:t>
      </w:r>
      <w:r w:rsidR="00D27B1D">
        <w:rPr>
          <w:rFonts w:ascii="SimSun" w:hAnsi="SimSun" w:cs="Times New Roman" w:hint="eastAsia"/>
          <w:sz w:val="21"/>
          <w:szCs w:val="21"/>
        </w:rPr>
        <w:t>任</w:t>
      </w:r>
      <w:r w:rsidRPr="005A5CE2">
        <w:rPr>
          <w:rFonts w:ascii="SimSun" w:hAnsi="SimSun" w:cs="Times New Roman" w:hint="eastAsia"/>
          <w:sz w:val="21"/>
          <w:szCs w:val="21"/>
        </w:rPr>
        <w:t>，</w:t>
      </w:r>
      <w:r w:rsidR="00D27B1D">
        <w:rPr>
          <w:rFonts w:ascii="SimSun" w:hAnsi="SimSun" w:cs="Times New Roman" w:hint="eastAsia"/>
          <w:sz w:val="21"/>
          <w:szCs w:val="21"/>
        </w:rPr>
        <w:t>还</w:t>
      </w:r>
      <w:r w:rsidRPr="005A5CE2">
        <w:rPr>
          <w:rFonts w:ascii="SimSun" w:hAnsi="SimSun" w:cs="Times New Roman" w:hint="eastAsia"/>
          <w:sz w:val="21"/>
          <w:szCs w:val="21"/>
        </w:rPr>
        <w:t>要问问各代表团在参加大会之前是否早就做了自己</w:t>
      </w:r>
      <w:r w:rsidR="00D27B1D">
        <w:rPr>
          <w:rFonts w:ascii="SimSun" w:hAnsi="SimSun" w:cs="Times New Roman" w:hint="eastAsia"/>
          <w:sz w:val="21"/>
          <w:szCs w:val="21"/>
        </w:rPr>
        <w:t>份内</w:t>
      </w:r>
      <w:r w:rsidRPr="005A5CE2">
        <w:rPr>
          <w:rFonts w:ascii="SimSun" w:hAnsi="SimSun" w:cs="Times New Roman" w:hint="eastAsia"/>
          <w:sz w:val="21"/>
          <w:szCs w:val="21"/>
        </w:rPr>
        <w:t>的工作。</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博茨瓦纳代表团认同一些代表团的观点，这些代表团报告说，如果有任何延误，也是由于各代表团作为成员国无法达成一致意见。代表团知道，主席</w:t>
      </w:r>
      <w:r w:rsidR="00D27B1D">
        <w:rPr>
          <w:rFonts w:ascii="SimSun" w:hAnsi="SimSun" w:cs="Times New Roman" w:hint="eastAsia"/>
          <w:sz w:val="21"/>
          <w:szCs w:val="21"/>
        </w:rPr>
        <w:t>开</w:t>
      </w:r>
      <w:r w:rsidRPr="005A5CE2">
        <w:rPr>
          <w:rFonts w:ascii="SimSun" w:hAnsi="SimSun" w:cs="Times New Roman" w:hint="eastAsia"/>
          <w:sz w:val="21"/>
          <w:szCs w:val="21"/>
        </w:rPr>
        <w:t>了一些拖</w:t>
      </w:r>
      <w:r w:rsidR="00D27B1D">
        <w:rPr>
          <w:rFonts w:ascii="SimSun" w:hAnsi="SimSun" w:cs="Times New Roman" w:hint="eastAsia"/>
          <w:sz w:val="21"/>
          <w:szCs w:val="21"/>
        </w:rPr>
        <w:t>得</w:t>
      </w:r>
      <w:r w:rsidRPr="005A5CE2">
        <w:rPr>
          <w:rFonts w:ascii="SimSun" w:hAnsi="SimSun" w:cs="Times New Roman" w:hint="eastAsia"/>
          <w:sz w:val="21"/>
          <w:szCs w:val="21"/>
        </w:rPr>
        <w:t>很长的会，因此代表团可以作证，成员国要为延误承担部分责任。代表团提议与会代表</w:t>
      </w:r>
      <w:r w:rsidR="00D27B1D">
        <w:rPr>
          <w:rFonts w:ascii="SimSun" w:hAnsi="SimSun" w:cs="Times New Roman" w:hint="eastAsia"/>
          <w:sz w:val="21"/>
          <w:szCs w:val="21"/>
        </w:rPr>
        <w:t>解决</w:t>
      </w:r>
      <w:r w:rsidRPr="005A5CE2">
        <w:rPr>
          <w:rFonts w:ascii="SimSun" w:hAnsi="SimSun" w:cs="Times New Roman" w:hint="eastAsia"/>
          <w:sz w:val="21"/>
          <w:szCs w:val="21"/>
        </w:rPr>
        <w:t>会</w:t>
      </w:r>
      <w:r w:rsidR="00D27B1D">
        <w:rPr>
          <w:rFonts w:ascii="SimSun" w:hAnsi="SimSun" w:cs="Times New Roman" w:hint="eastAsia"/>
          <w:sz w:val="21"/>
          <w:szCs w:val="21"/>
        </w:rPr>
        <w:t>议眼</w:t>
      </w:r>
      <w:r w:rsidRPr="005A5CE2">
        <w:rPr>
          <w:rFonts w:ascii="SimSun" w:hAnsi="SimSun" w:cs="Times New Roman" w:hint="eastAsia"/>
          <w:sz w:val="21"/>
          <w:szCs w:val="21"/>
        </w:rPr>
        <w:t>前</w:t>
      </w:r>
      <w:r w:rsidR="00D27B1D">
        <w:rPr>
          <w:rFonts w:ascii="SimSun" w:hAnsi="SimSun" w:cs="Times New Roman" w:hint="eastAsia"/>
          <w:sz w:val="21"/>
          <w:szCs w:val="21"/>
        </w:rPr>
        <w:t>的</w:t>
      </w:r>
      <w:r w:rsidRPr="005A5CE2">
        <w:rPr>
          <w:rFonts w:ascii="SimSun" w:hAnsi="SimSun" w:cs="Times New Roman" w:hint="eastAsia"/>
          <w:sz w:val="21"/>
          <w:szCs w:val="21"/>
        </w:rPr>
        <w:t>两件事。一</w:t>
      </w:r>
      <w:r w:rsidR="00D27B1D">
        <w:rPr>
          <w:rFonts w:ascii="SimSun" w:hAnsi="SimSun" w:cs="Times New Roman" w:hint="eastAsia"/>
          <w:sz w:val="21"/>
          <w:szCs w:val="21"/>
        </w:rPr>
        <w:t>是</w:t>
      </w:r>
      <w:r w:rsidRPr="005A5CE2">
        <w:rPr>
          <w:rFonts w:ascii="SimSun" w:hAnsi="SimSun" w:cs="Times New Roman" w:hint="eastAsia"/>
          <w:sz w:val="21"/>
          <w:szCs w:val="21"/>
        </w:rPr>
        <w:t>法国代表团要求短暂休会，以便研究一份文件，各代表团需要</w:t>
      </w:r>
      <w:r w:rsidR="00203C52">
        <w:rPr>
          <w:rFonts w:ascii="SimSun" w:hAnsi="SimSun" w:cs="Times New Roman" w:hint="eastAsia"/>
          <w:sz w:val="21"/>
          <w:szCs w:val="21"/>
        </w:rPr>
        <w:t>对</w:t>
      </w:r>
      <w:r w:rsidRPr="005A5CE2">
        <w:rPr>
          <w:rFonts w:ascii="SimSun" w:hAnsi="SimSun" w:cs="Times New Roman" w:hint="eastAsia"/>
          <w:sz w:val="21"/>
          <w:szCs w:val="21"/>
        </w:rPr>
        <w:t>此</w:t>
      </w:r>
      <w:proofErr w:type="gramStart"/>
      <w:r w:rsidRPr="005A5CE2">
        <w:rPr>
          <w:rFonts w:ascii="SimSun" w:hAnsi="SimSun" w:cs="Times New Roman" w:hint="eastAsia"/>
          <w:sz w:val="21"/>
          <w:szCs w:val="21"/>
        </w:rPr>
        <w:t>作出</w:t>
      </w:r>
      <w:proofErr w:type="gramEnd"/>
      <w:r w:rsidRPr="005A5CE2">
        <w:rPr>
          <w:rFonts w:ascii="SimSun" w:hAnsi="SimSun" w:cs="Times New Roman" w:hint="eastAsia"/>
          <w:sz w:val="21"/>
          <w:szCs w:val="21"/>
        </w:rPr>
        <w:t>决定。二</w:t>
      </w:r>
      <w:r w:rsidR="00D27B1D">
        <w:rPr>
          <w:rFonts w:ascii="SimSun" w:hAnsi="SimSun" w:cs="Times New Roman" w:hint="eastAsia"/>
          <w:sz w:val="21"/>
          <w:szCs w:val="21"/>
        </w:rPr>
        <w:t>是</w:t>
      </w:r>
      <w:r w:rsidRPr="005A5CE2">
        <w:rPr>
          <w:rFonts w:ascii="SimSun" w:hAnsi="SimSun" w:cs="Times New Roman" w:hint="eastAsia"/>
          <w:sz w:val="21"/>
          <w:szCs w:val="21"/>
        </w:rPr>
        <w:t>美利坚合众国代表团要求进行唱名。代表团要求，除非有规则说可以继续进行，否则会议不应继续现在的辩论，应当就法国代表团的要求和美利坚合众国代表团的唱名要求作出决定。</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法律顾问向成员国通报说，秘书处进行了</w:t>
      </w:r>
      <w:r w:rsidR="00D27B1D">
        <w:rPr>
          <w:rFonts w:ascii="SimSun" w:hAnsi="SimSun" w:cs="Times New Roman" w:hint="eastAsia"/>
          <w:sz w:val="21"/>
          <w:szCs w:val="21"/>
        </w:rPr>
        <w:t>一次</w:t>
      </w:r>
      <w:r w:rsidRPr="005A5CE2">
        <w:rPr>
          <w:rFonts w:ascii="SimSun" w:hAnsi="SimSun" w:cs="Times New Roman" w:hint="eastAsia"/>
          <w:sz w:val="21"/>
          <w:szCs w:val="21"/>
        </w:rPr>
        <w:t>非正式</w:t>
      </w:r>
      <w:r w:rsidR="00D27B1D">
        <w:rPr>
          <w:rFonts w:ascii="SimSun" w:hAnsi="SimSun" w:cs="Times New Roman" w:hint="eastAsia"/>
          <w:sz w:val="21"/>
          <w:szCs w:val="21"/>
        </w:rPr>
        <w:t>点</w:t>
      </w:r>
      <w:r w:rsidRPr="005A5CE2">
        <w:rPr>
          <w:rFonts w:ascii="SimSun" w:hAnsi="SimSun" w:cs="Times New Roman" w:hint="eastAsia"/>
          <w:sz w:val="21"/>
          <w:szCs w:val="21"/>
        </w:rPr>
        <w:t>数，有法定人数。因此，按法律顾问的理解，会议</w:t>
      </w:r>
      <w:r w:rsidR="00D27B1D">
        <w:rPr>
          <w:rFonts w:ascii="SimSun" w:hAnsi="SimSun" w:cs="Times New Roman" w:hint="eastAsia"/>
          <w:sz w:val="21"/>
          <w:szCs w:val="21"/>
        </w:rPr>
        <w:t>眼前</w:t>
      </w:r>
      <w:r w:rsidRPr="005A5CE2">
        <w:rPr>
          <w:rFonts w:ascii="SimSun" w:hAnsi="SimSun" w:cs="Times New Roman" w:hint="eastAsia"/>
          <w:sz w:val="21"/>
          <w:szCs w:val="21"/>
        </w:rPr>
        <w:t>的唯一问题是法国代表团关于短暂休会的要求，如果主席同意</w:t>
      </w:r>
      <w:r w:rsidR="00D27B1D">
        <w:rPr>
          <w:rFonts w:ascii="SimSun" w:hAnsi="SimSun" w:cs="Times New Roman" w:hint="eastAsia"/>
          <w:sz w:val="21"/>
          <w:szCs w:val="21"/>
        </w:rPr>
        <w:t>的话</w:t>
      </w:r>
      <w:r w:rsidRPr="005A5CE2">
        <w:rPr>
          <w:rFonts w:ascii="SimSun" w:hAnsi="SimSun" w:cs="Times New Roman" w:hint="eastAsia"/>
          <w:sz w:val="21"/>
          <w:szCs w:val="21"/>
        </w:rPr>
        <w:t>。取决于就此作出什么决定，这可以提供，然后会议可以返回有待讨论的实质性议程项目。</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美利坚合众国代表团说，它不反对按法国代表团的要求将会议暂停一段时间。但是，代表团不接受秘书处的非正式</w:t>
      </w:r>
      <w:r w:rsidR="00D27B1D">
        <w:rPr>
          <w:rFonts w:ascii="SimSun" w:hAnsi="SimSun" w:cs="Times New Roman" w:hint="eastAsia"/>
          <w:sz w:val="21"/>
          <w:szCs w:val="21"/>
        </w:rPr>
        <w:t>点</w:t>
      </w:r>
      <w:r w:rsidRPr="005A5CE2">
        <w:rPr>
          <w:rFonts w:ascii="SimSun" w:hAnsi="SimSun" w:cs="Times New Roman" w:hint="eastAsia"/>
          <w:sz w:val="21"/>
          <w:szCs w:val="21"/>
        </w:rPr>
        <w:t>数。代表团希望进行正式</w:t>
      </w:r>
      <w:r w:rsidR="003D69E4">
        <w:rPr>
          <w:rFonts w:ascii="SimSun" w:hAnsi="SimSun" w:cs="Times New Roman" w:hint="eastAsia"/>
          <w:sz w:val="21"/>
          <w:szCs w:val="21"/>
        </w:rPr>
        <w:t>点</w:t>
      </w:r>
      <w:r w:rsidRPr="005A5CE2">
        <w:rPr>
          <w:rFonts w:ascii="SimSun" w:hAnsi="SimSun" w:cs="Times New Roman" w:hint="eastAsia"/>
          <w:sz w:val="21"/>
          <w:szCs w:val="21"/>
        </w:rPr>
        <w:t>数。如果不进行，</w:t>
      </w:r>
      <w:r w:rsidR="003D69E4">
        <w:rPr>
          <w:rFonts w:ascii="SimSun" w:hAnsi="SimSun" w:cs="Times New Roman" w:hint="eastAsia"/>
          <w:sz w:val="21"/>
          <w:szCs w:val="21"/>
        </w:rPr>
        <w:t>它</w:t>
      </w:r>
      <w:r w:rsidRPr="005A5CE2">
        <w:rPr>
          <w:rFonts w:ascii="SimSun" w:hAnsi="SimSun" w:cs="Times New Roman" w:hint="eastAsia"/>
          <w:sz w:val="21"/>
          <w:szCs w:val="21"/>
        </w:rPr>
        <w:t>将对这个机构作出的任何决定的法律效力提出质疑。代表团说，它</w:t>
      </w:r>
      <w:r w:rsidR="003D69E4">
        <w:rPr>
          <w:rFonts w:ascii="SimSun" w:hAnsi="SimSun" w:cs="Times New Roman" w:hint="eastAsia"/>
          <w:sz w:val="21"/>
          <w:szCs w:val="21"/>
        </w:rPr>
        <w:t>不满意</w:t>
      </w:r>
      <w:r w:rsidRPr="005A5CE2">
        <w:rPr>
          <w:rFonts w:ascii="SimSun" w:hAnsi="SimSun" w:cs="Times New Roman" w:hint="eastAsia"/>
          <w:sz w:val="21"/>
          <w:szCs w:val="21"/>
        </w:rPr>
        <w:t>法律顾问有关成员国会议还是大会的解释。代表团继续说，</w:t>
      </w:r>
      <w:r w:rsidR="003D69E4">
        <w:rPr>
          <w:rFonts w:ascii="SimSun" w:hAnsi="SimSun" w:cs="Times New Roman" w:hint="eastAsia"/>
          <w:sz w:val="21"/>
          <w:szCs w:val="21"/>
        </w:rPr>
        <w:t>所</w:t>
      </w:r>
      <w:r w:rsidRPr="005A5CE2">
        <w:rPr>
          <w:rFonts w:ascii="SimSun" w:hAnsi="SimSun" w:cs="Times New Roman" w:hint="eastAsia"/>
          <w:sz w:val="21"/>
          <w:szCs w:val="21"/>
        </w:rPr>
        <w:t>提出的一点是计划和预算委员会项目将由大会决定，而大会的法定人数要求是93个。成员国会议则不同。因此，代表团希望确切</w:t>
      </w:r>
      <w:r w:rsidR="003D69E4">
        <w:rPr>
          <w:rFonts w:ascii="SimSun" w:hAnsi="SimSun" w:cs="Times New Roman" w:hint="eastAsia"/>
          <w:sz w:val="21"/>
          <w:szCs w:val="21"/>
        </w:rPr>
        <w:t>了解</w:t>
      </w:r>
      <w:r w:rsidRPr="005A5CE2">
        <w:rPr>
          <w:rFonts w:ascii="SimSun" w:hAnsi="SimSun" w:cs="Times New Roman" w:hint="eastAsia"/>
          <w:sz w:val="21"/>
          <w:szCs w:val="21"/>
        </w:rPr>
        <w:t>，成员国面前的项目中，哪些将由成员国会议作出决定，哪些项目将由大会作出决定。代表团重申，它不接受刚才提到的非正式</w:t>
      </w:r>
      <w:r w:rsidR="003D69E4">
        <w:rPr>
          <w:rFonts w:ascii="SimSun" w:hAnsi="SimSun" w:cs="Times New Roman" w:hint="eastAsia"/>
          <w:sz w:val="21"/>
          <w:szCs w:val="21"/>
        </w:rPr>
        <w:t>点</w:t>
      </w:r>
      <w:r w:rsidRPr="005A5CE2">
        <w:rPr>
          <w:rFonts w:ascii="SimSun" w:hAnsi="SimSun" w:cs="Times New Roman" w:hint="eastAsia"/>
          <w:sz w:val="21"/>
          <w:szCs w:val="21"/>
        </w:rPr>
        <w:t>数，尤其是因为它不接受有关成员国会议还是大会的解释，代表团没有收到一份项目</w:t>
      </w:r>
      <w:r w:rsidR="003D69E4">
        <w:rPr>
          <w:rFonts w:ascii="SimSun" w:hAnsi="SimSun" w:cs="Times New Roman" w:hint="eastAsia"/>
          <w:sz w:val="21"/>
          <w:szCs w:val="21"/>
        </w:rPr>
        <w:t>表</w:t>
      </w:r>
      <w:r w:rsidRPr="005A5CE2">
        <w:rPr>
          <w:rFonts w:ascii="SimSun" w:hAnsi="SimSun" w:cs="Times New Roman" w:hint="eastAsia"/>
          <w:sz w:val="21"/>
          <w:szCs w:val="21"/>
        </w:rPr>
        <w:t>，</w:t>
      </w:r>
      <w:r w:rsidR="003D69E4">
        <w:rPr>
          <w:rFonts w:ascii="SimSun" w:hAnsi="SimSun" w:cs="Times New Roman" w:hint="eastAsia"/>
          <w:sz w:val="21"/>
          <w:szCs w:val="21"/>
        </w:rPr>
        <w:t>清楚</w:t>
      </w:r>
      <w:r w:rsidRPr="005A5CE2">
        <w:rPr>
          <w:rFonts w:ascii="SimSun" w:hAnsi="SimSun" w:cs="Times New Roman" w:hint="eastAsia"/>
          <w:sz w:val="21"/>
          <w:szCs w:val="21"/>
        </w:rPr>
        <w:t>列出大会要在这次会议上决定</w:t>
      </w:r>
      <w:r w:rsidR="003D69E4">
        <w:rPr>
          <w:rFonts w:ascii="SimSun" w:hAnsi="SimSun" w:cs="Times New Roman" w:hint="eastAsia"/>
          <w:sz w:val="21"/>
          <w:szCs w:val="21"/>
        </w:rPr>
        <w:t>什么</w:t>
      </w:r>
      <w:r w:rsidRPr="005A5CE2">
        <w:rPr>
          <w:rFonts w:ascii="SimSun" w:hAnsi="SimSun" w:cs="Times New Roman" w:hint="eastAsia"/>
          <w:sz w:val="21"/>
          <w:szCs w:val="21"/>
        </w:rPr>
        <w:t>，成员国会议</w:t>
      </w:r>
      <w:r w:rsidR="003D69E4">
        <w:rPr>
          <w:rFonts w:ascii="SimSun" w:hAnsi="SimSun" w:cs="Times New Roman" w:hint="eastAsia"/>
          <w:sz w:val="21"/>
          <w:szCs w:val="21"/>
        </w:rPr>
        <w:t>要决定</w:t>
      </w:r>
      <w:r w:rsidRPr="005A5CE2">
        <w:rPr>
          <w:rFonts w:ascii="SimSun" w:hAnsi="SimSun" w:cs="Times New Roman" w:hint="eastAsia"/>
          <w:sz w:val="21"/>
          <w:szCs w:val="21"/>
        </w:rPr>
        <w:t>什么。</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主席宣布休会10分钟。</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主席要求各地区协调员</w:t>
      </w:r>
      <w:r w:rsidR="003D69E4">
        <w:rPr>
          <w:rFonts w:ascii="SimSun" w:hAnsi="SimSun" w:cs="Times New Roman" w:hint="eastAsia"/>
          <w:sz w:val="21"/>
          <w:szCs w:val="21"/>
        </w:rPr>
        <w:t>走近</w:t>
      </w:r>
      <w:r w:rsidRPr="005A5CE2">
        <w:rPr>
          <w:rFonts w:ascii="SimSun" w:hAnsi="SimSun" w:cs="Times New Roman" w:hint="eastAsia"/>
          <w:sz w:val="21"/>
          <w:szCs w:val="21"/>
        </w:rPr>
        <w:t>主席台，以便与他们交谈。</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主席说，会上提出了一两点程序问题，就此，她请法律顾问发言。</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法律顾问答复美利坚合众国代表团提出的问题。关于第一个问题，会议是成员国会议在开会，还是大会，法律顾问希望请各代表团注意文件A/51/7 Rev.，计划和预算文件，第14项，目前正在讨论。第4段决定段落请所有大会以及各联盟作出决定。法律顾问解释说，这就是为什么是成员国会议在开会，而不是大会在开会。关于第二个有关问题，法律顾问提到《总议事规则》第42条，该条详细规定了联席会议如何</w:t>
      </w:r>
      <w:r w:rsidR="003D69E4">
        <w:rPr>
          <w:rFonts w:ascii="SimSun" w:hAnsi="SimSun" w:cs="Times New Roman" w:hint="eastAsia"/>
          <w:sz w:val="21"/>
          <w:szCs w:val="21"/>
        </w:rPr>
        <w:t>开会</w:t>
      </w:r>
      <w:r w:rsidRPr="005A5CE2">
        <w:rPr>
          <w:rFonts w:ascii="SimSun" w:hAnsi="SimSun" w:cs="Times New Roman" w:hint="eastAsia"/>
          <w:sz w:val="21"/>
          <w:szCs w:val="21"/>
        </w:rPr>
        <w:t>。在联席会议中，优先权首先给予大会主席；其次给予成员国会议主席；</w:t>
      </w:r>
      <w:r w:rsidR="003D69E4">
        <w:rPr>
          <w:rFonts w:ascii="SimSun" w:hAnsi="SimSun" w:cs="Times New Roman" w:hint="eastAsia"/>
          <w:sz w:val="21"/>
          <w:szCs w:val="21"/>
        </w:rPr>
        <w:t>再次</w:t>
      </w:r>
      <w:r w:rsidRPr="005A5CE2">
        <w:rPr>
          <w:rFonts w:ascii="SimSun" w:hAnsi="SimSun" w:cs="Times New Roman" w:hint="eastAsia"/>
          <w:sz w:val="21"/>
          <w:szCs w:val="21"/>
        </w:rPr>
        <w:t>给予协调委员会主席，这就是为什么大会主席在主持现在的成员国</w:t>
      </w:r>
      <w:r w:rsidR="003D69E4">
        <w:rPr>
          <w:rFonts w:ascii="SimSun" w:hAnsi="SimSun" w:cs="Times New Roman" w:hint="eastAsia"/>
          <w:sz w:val="21"/>
          <w:szCs w:val="21"/>
        </w:rPr>
        <w:t>各</w:t>
      </w:r>
      <w:r w:rsidRPr="005A5CE2">
        <w:rPr>
          <w:rFonts w:ascii="SimSun" w:hAnsi="SimSun" w:cs="Times New Roman" w:hint="eastAsia"/>
          <w:sz w:val="21"/>
          <w:szCs w:val="21"/>
        </w:rPr>
        <w:t>大会</w:t>
      </w:r>
      <w:r w:rsidR="003D69E4">
        <w:rPr>
          <w:rFonts w:ascii="SimSun" w:hAnsi="SimSun" w:cs="Times New Roman" w:hint="eastAsia"/>
          <w:sz w:val="21"/>
          <w:szCs w:val="21"/>
        </w:rPr>
        <w:t>的</w:t>
      </w:r>
      <w:r w:rsidRPr="005A5CE2">
        <w:rPr>
          <w:rFonts w:ascii="SimSun" w:hAnsi="SimSun" w:cs="Times New Roman" w:hint="eastAsia"/>
          <w:sz w:val="21"/>
          <w:szCs w:val="21"/>
        </w:rPr>
        <w:t>联席会议。最后，关于法定人数问题，法律顾问希望确认，法定人数将为三分之一，是说这是WIPO所有成员国的会议，而不仅是大会。</w:t>
      </w:r>
    </w:p>
    <w:p w:rsidR="005A5CE2"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主席感谢法律顾问作出的澄清。</w:t>
      </w:r>
    </w:p>
    <w:p w:rsidR="00384CBF" w:rsidRPr="005A5CE2" w:rsidRDefault="005A5CE2"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5A5CE2">
        <w:rPr>
          <w:rFonts w:ascii="SimSun" w:hAnsi="SimSun" w:cs="Times New Roman" w:hint="eastAsia"/>
          <w:sz w:val="21"/>
          <w:szCs w:val="21"/>
        </w:rPr>
        <w:t>见议程第48项(会议闭幕)。</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统一编排议程第15项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基本建设总计划</w:t>
      </w:r>
    </w:p>
    <w:p w:rsidR="009F2013" w:rsidRPr="009F2013"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讨论依据文件A/51/16(载有文件WO/PBC/21/18)和文件A/51/14进行。</w:t>
      </w:r>
    </w:p>
    <w:p w:rsidR="009F2013" w:rsidRPr="009F2013" w:rsidRDefault="009F2013" w:rsidP="00D9211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主席请秘书处介绍文件A/51/16。</w:t>
      </w:r>
    </w:p>
    <w:p w:rsidR="009F2013" w:rsidRPr="009F2013"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秘书处忆及在PBC第二十一届会议上已经讨论了基本建设总计划(CMP)，并补充说文件A/51/16初步呈现了涵盖从2014年至2019年三个两年期的详细和可持续的基建总计划。该文件还介绍了编拟基建总计划以及今后要继续保持的原则，同时还介绍了从本组织现有储备金中向7个项目供资总计1</w:t>
      </w:r>
      <w:r>
        <w:rPr>
          <w:rFonts w:ascii="SimSun" w:hAnsi="SimSun" w:cs="Times New Roman" w:hint="eastAsia"/>
          <w:sz w:val="21"/>
          <w:szCs w:val="21"/>
        </w:rPr>
        <w:t>,</w:t>
      </w:r>
      <w:r w:rsidRPr="009F2013">
        <w:rPr>
          <w:rFonts w:ascii="SimSun" w:hAnsi="SimSun" w:cs="Times New Roman" w:hint="eastAsia"/>
          <w:sz w:val="21"/>
          <w:szCs w:val="21"/>
        </w:rPr>
        <w:t>120万瑞郎的具体提案。</w:t>
      </w:r>
    </w:p>
    <w:p w:rsidR="004B5BD3" w:rsidRPr="00815F09" w:rsidRDefault="009F20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F2013">
        <w:rPr>
          <w:rFonts w:ascii="SimSun" w:hAnsi="SimSun" w:cs="Times New Roman" w:hint="eastAsia"/>
          <w:sz w:val="21"/>
          <w:szCs w:val="21"/>
        </w:rPr>
        <w:t>美利坚合众国代表团对收到文件中关于拟议项目的新增细节和澄清表示感谢。代表团先前已说过，鉴于其有充足的储备金来为本文件中所描述的项目供资，WIPO与其他的国际组织相比处于一个非同寻常且引人注目的位置。代表团指出，在批准此类项目时，与本组织成果的相关性是一个重要的考量。在有些情况下，比如翻修办公楼外墙，这一关联很难建立起来。在其他情况下，如实施企业内容管理(ECM)系统，这一关联得到了清晰的展现。代表团希望在今后的进度报告中看到，ECM系统以及对数据加密和用户管理的改进如何帮助WIPO更高效和更有效地履行其任务。</w:t>
      </w:r>
    </w:p>
    <w:p w:rsidR="004B5BD3" w:rsidRPr="00815F09" w:rsidRDefault="009F2013"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9F2013">
        <w:rPr>
          <w:rFonts w:ascii="SimSun" w:hAnsi="SimSun" w:cs="Times New Roman" w:hint="eastAsia"/>
          <w:sz w:val="21"/>
          <w:szCs w:val="21"/>
        </w:rPr>
        <w:t>WIPO成员国大会和WIPO管理的各联盟的大会各自就其所涉事宜，批准文件A/51/14中所记录的计划和预算委员会关于文件WO/PBC/21/18的建议。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统一编排议程第16项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关于适用于发展与知识产权委员会(CDIP)为落实发展议程各项建议</w:t>
      </w:r>
      <w:r w:rsidRPr="00951F1C">
        <w:rPr>
          <w:rFonts w:ascii="SimHei" w:eastAsia="SimHei" w:cs="Times New Roman"/>
          <w:sz w:val="21"/>
          <w:szCs w:val="21"/>
        </w:rPr>
        <w:br/>
      </w:r>
      <w:r w:rsidRPr="00951F1C">
        <w:rPr>
          <w:rFonts w:ascii="SimHei" w:eastAsia="SimHei" w:cs="Times New Roman" w:hint="eastAsia"/>
          <w:sz w:val="21"/>
          <w:szCs w:val="21"/>
        </w:rPr>
        <w:t>所立项目的预算程序</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讨论依据文件A/51/15(包括文件WO/PBC/20/4，“关于适用于发展与知识产权委员会(CDIP)为落实发展议程各项建议所立项目的预算程序的审查”)和文件A/51/13(计划和预算委员会在第二十届会议(2013年7月8日至12日)上所作决定和所提建议的摘要)进行。</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秘书处介绍了文件A/51/15，解释说成员国大会(文件A/48/5 Rev.)于2010年12月批准了一项把CDIP为落实发展议程各项建议而拟议的项目并入本组织日常的计划和预算程序之中的进程，本文介绍了对这一进程的审查情况。特别是，审查工作评估了下列工作，即：2012/13年计划和预算首次收入了按计划和预算成果开列的预算经费，用于落实发展议程项目和待成员国批准后的后续阶段，上述文件所载的完全并入的解决方案如何通过这项举措在2012年/13年两年期得到落实。</w:t>
      </w:r>
    </w:p>
    <w:p w:rsidR="00A55B24" w:rsidRPr="00A55B24"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巴西代表团代表发展议程集团发言时回顾说，PBC近几届会议已经就CDIP项目的供资机制开展了广泛讨论。当时，发展中国家对如何资助这些项目表示了关切。代表团代表发展议程集团及其本国对有关程序也表示了关注。尽管成员国在2010年批准了一项特别程序，但是一些代表团在试图提议新活动并对这些活动寻求批准时还是在预算方面遇到了困难。按照代表团在PBC第二十届会议上的提议，审查预算程序的主要目的是确保CDIP为下一两年期批准的新项目和项目的后续阶段得到充分供资，尽快落实，不再拖延。因此，发展议程集团对文件A/51/15所载的新案文表示欢迎和支持，其中明确指</w:t>
      </w:r>
      <w:r w:rsidRPr="00A55B24">
        <w:rPr>
          <w:rFonts w:ascii="SimSun" w:hAnsi="SimSun" w:cs="Times New Roman" w:hint="eastAsia"/>
          <w:sz w:val="21"/>
          <w:szCs w:val="21"/>
        </w:rPr>
        <w:lastRenderedPageBreak/>
        <w:t>出，秘书处应当确保发展议程项目，包括正在进行的项目经CDIP批准的后续阶段，继续按照成员国2010年批准的载于文件A/48/45 Rev.中的机制，得到充分供资。这是CDIP工作的一项重要内容。</w:t>
      </w:r>
    </w:p>
    <w:p w:rsidR="004B5BD3" w:rsidRPr="00815F09" w:rsidRDefault="00A55B24"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A55B24">
        <w:rPr>
          <w:rFonts w:ascii="SimSun" w:hAnsi="SimSun" w:cs="Times New Roman" w:hint="eastAsia"/>
          <w:sz w:val="21"/>
          <w:szCs w:val="21"/>
        </w:rPr>
        <w:t>埃及代表团希望指出，它对巴西代表团的发言表示支持。</w:t>
      </w:r>
    </w:p>
    <w:p w:rsidR="004B5BD3" w:rsidRPr="00815F09" w:rsidRDefault="00A55B24"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A55B24">
        <w:rPr>
          <w:rFonts w:ascii="SimSun" w:hAnsi="SimSun" w:cs="Times New Roman" w:hint="eastAsia"/>
          <w:sz w:val="21"/>
          <w:szCs w:val="21"/>
        </w:rPr>
        <w:t>WIPO成员国大会和WIPO管理的各联盟的大会各自就其所涉事宜，批准文件A/51/13中所记录的计划和预算委员会关于文件WO/PBC/20/4的建议。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WIPO长期雇员福利的供资问题</w:t>
      </w:r>
    </w:p>
    <w:p w:rsidR="00414A9C" w:rsidRPr="00414A9C" w:rsidRDefault="00414A9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4A9C">
        <w:rPr>
          <w:rFonts w:ascii="SimSun" w:hAnsi="SimSun" w:cs="Times New Roman" w:hint="eastAsia"/>
          <w:sz w:val="21"/>
          <w:szCs w:val="21"/>
        </w:rPr>
        <w:t>讨论依据文件A/51/18(包含文件WO/PBC/20/6，“WIPO长期雇员福利的供资问题”)和A/51/13(计划和预算委员会在第二十届会议(2013年7月8日至12日)上所作决定和所提建议的摘要)。</w:t>
      </w:r>
    </w:p>
    <w:p w:rsidR="004B5BD3" w:rsidRPr="00815F09" w:rsidRDefault="00414A9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4A9C">
        <w:rPr>
          <w:rFonts w:ascii="SimSun" w:hAnsi="SimSun" w:cs="Times New Roman" w:hint="eastAsia"/>
          <w:sz w:val="21"/>
          <w:szCs w:val="21"/>
        </w:rPr>
        <w:t>秘书处回顾到，该议程项目已在计划和预算委员会第二十届会议上得到了广泛讨论。秘书处补充说，应成员国在2012年9月计划和预算委员会第十九届会议上提出的要求，文件A/51/18介绍了WIPO长期雇员福利供资问题的最新情况。在2012年九月会议讨论期间，有几个成员国要求WIPO监测其他联合国组织的行动措施，尤其是联合国本身关于长期雇员福利供资问题方面的措施。文件明确指出，WIPO在过去的一年已经对整个联合国系统的各种离职后健康保险(ASHI)计划及其相关供资方案或提案的进展情况进行了审查。许多组织已经开始对这些长期负债进行供资。秘书处补充说，有几个成员国认为，WIPO秘书处2012年提出的供资方案过于复杂，因此，为了对这种意见做出回应，WIPO现在提出了一个用以解决长期雇员福利负债供资问题的简单的初步方案。WIPO要设立一个单独的银行账户，与本组织持有的现有账户地位相同。该账户将在WIPO会计体系内保持，因此，其余额将列在财务现状表中的现金和现金等价物项下。秘书处解释说，这样做的目的是，在账户内存入一笔数额，相当于2013年12月31日长期雇员福利总负债50%。长期雇员福利总负债预计为1.637亿</w:t>
      </w:r>
      <w:r>
        <w:rPr>
          <w:rFonts w:ascii="SimSun" w:hAnsi="SimSun" w:cs="Times New Roman" w:hint="eastAsia"/>
          <w:sz w:val="21"/>
          <w:szCs w:val="21"/>
        </w:rPr>
        <w:t>瑞郎</w:t>
      </w:r>
      <w:r w:rsidRPr="00414A9C">
        <w:rPr>
          <w:rFonts w:ascii="SimSun" w:hAnsi="SimSun" w:cs="Times New Roman" w:hint="eastAsia"/>
          <w:sz w:val="21"/>
          <w:szCs w:val="21"/>
        </w:rPr>
        <w:t>，此笔现金预计约为8</w:t>
      </w:r>
      <w:r>
        <w:rPr>
          <w:rFonts w:ascii="SimSun" w:hAnsi="SimSun" w:cs="Times New Roman" w:hint="eastAsia"/>
          <w:sz w:val="21"/>
          <w:szCs w:val="21"/>
        </w:rPr>
        <w:t>,</w:t>
      </w:r>
      <w:r w:rsidRPr="00414A9C">
        <w:rPr>
          <w:rFonts w:ascii="SimSun" w:hAnsi="SimSun" w:cs="Times New Roman" w:hint="eastAsia"/>
          <w:sz w:val="21"/>
          <w:szCs w:val="21"/>
        </w:rPr>
        <w:t>200万</w:t>
      </w:r>
      <w:r>
        <w:rPr>
          <w:rFonts w:ascii="SimSun" w:hAnsi="SimSun" w:cs="Times New Roman" w:hint="eastAsia"/>
          <w:sz w:val="21"/>
          <w:szCs w:val="21"/>
        </w:rPr>
        <w:t>瑞郎</w:t>
      </w:r>
      <w:r w:rsidRPr="00414A9C">
        <w:rPr>
          <w:rFonts w:ascii="SimSun" w:hAnsi="SimSun" w:cs="Times New Roman" w:hint="eastAsia"/>
          <w:sz w:val="21"/>
          <w:szCs w:val="21"/>
        </w:rPr>
        <w:t>。该账户将计入存款利息，此外，还将计入2014/15年预算所提议的薪资费用扣除6%之后的余额(对长期负债现金支付之后)。秘书处补充说，在计划和预算委员会2013年7月会议对本文件讨论期间，成员国已要求秘书处考虑此问题在联合国系统内的进展，研究对未来雇员长期负债的增长进行控制的机会。因此，为了体现这一要求，现对决定段落进行了修订。</w:t>
      </w:r>
    </w:p>
    <w:p w:rsidR="004B5BD3" w:rsidRPr="00815F09" w:rsidRDefault="00414A9C"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414A9C">
        <w:rPr>
          <w:rFonts w:ascii="SimSun" w:hAnsi="SimSun" w:cs="Times New Roman" w:hint="eastAsia"/>
          <w:sz w:val="21"/>
          <w:szCs w:val="21"/>
        </w:rPr>
        <w:t>WIPO成员国大会和WIPO管理的各联盟的大会各自就其所涉事宜，批准文件A/51/13中所记录的计划和预算委员会关于文件</w:t>
      </w:r>
      <w:r>
        <w:rPr>
          <w:rFonts w:ascii="SimSun" w:hAnsi="SimSun" w:cs="Times New Roman" w:hint="eastAsia"/>
          <w:sz w:val="21"/>
          <w:szCs w:val="21"/>
        </w:rPr>
        <w:t>A/51/18</w:t>
      </w:r>
      <w:r w:rsidRPr="00414A9C">
        <w:rPr>
          <w:rFonts w:ascii="SimSun" w:hAnsi="SimSun" w:cs="Times New Roman" w:hint="eastAsia"/>
          <w:sz w:val="21"/>
          <w:szCs w:val="21"/>
        </w:rPr>
        <w:t>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统一编排议程第18项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计划和预算中“发展支出”的拟议定义</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8625AA">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统一编排议程第19项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全面的一体化企业资源规划(ERP)系统实施进展报告</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讨论依据题为“全面的一体化企业资源规划(ERP)系统实施进展报告”的文件A/51/8和题为“计划和预算委员会在第二十一届会议(2013年9月9日至13日)上所作决定和所提建议的摘要”的</w:t>
      </w:r>
      <w:r>
        <w:rPr>
          <w:rFonts w:ascii="SimSun" w:hAnsi="SimSun" w:cs="Times New Roman" w:hint="eastAsia"/>
          <w:sz w:val="21"/>
          <w:szCs w:val="21"/>
        </w:rPr>
        <w:t>文件</w:t>
      </w:r>
      <w:r w:rsidRPr="00C22D97">
        <w:rPr>
          <w:rFonts w:ascii="SimSun" w:hAnsi="SimSun" w:cs="Times New Roman" w:hint="eastAsia"/>
          <w:sz w:val="21"/>
          <w:szCs w:val="21"/>
        </w:rPr>
        <w:t>A/51/14进行。</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秘书处报告说，2010年批准的ERP项目组合已经取得了显著进展。项目组合已在审查下成功实现了关键里程碑，包括：</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w:t>
      </w:r>
      <w:r w:rsidRPr="00C22D97">
        <w:rPr>
          <w:rFonts w:ascii="SimSun" w:hAnsi="SimSun" w:cs="Times New Roman" w:hint="eastAsia"/>
          <w:sz w:val="21"/>
          <w:szCs w:val="21"/>
        </w:rPr>
        <w:tab/>
        <w:t>部署企业效绩管理系统，加强了基于成果的计划和预算；</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(ii)</w:t>
      </w:r>
      <w:r w:rsidRPr="00C22D97">
        <w:rPr>
          <w:rFonts w:ascii="SimSun" w:hAnsi="SimSun" w:cs="Times New Roman" w:hint="eastAsia"/>
          <w:sz w:val="21"/>
          <w:szCs w:val="21"/>
        </w:rPr>
        <w:tab/>
        <w:t>开发年度工作计划系统，为加强监测、评估和报告奠定了基础；</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(iii)</w:t>
      </w:r>
      <w:r w:rsidRPr="00C22D97">
        <w:rPr>
          <w:rFonts w:ascii="SimSun" w:hAnsi="SimSun" w:cs="Times New Roman" w:hint="eastAsia"/>
          <w:sz w:val="21"/>
          <w:szCs w:val="21"/>
        </w:rPr>
        <w:tab/>
        <w:t>设计并开发用于差旅管理的在线订票工具，有助于机票和交易成本的降低；以及</w:t>
      </w:r>
    </w:p>
    <w:p w:rsidR="00C22D97" w:rsidRPr="00C22D97" w:rsidRDefault="00C22D97" w:rsidP="00C22D97">
      <w:pPr>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(iv)</w:t>
      </w:r>
      <w:r w:rsidRPr="00C22D97">
        <w:rPr>
          <w:rFonts w:ascii="SimSun" w:hAnsi="SimSun" w:cs="Times New Roman" w:hint="eastAsia"/>
          <w:sz w:val="21"/>
          <w:szCs w:val="21"/>
        </w:rPr>
        <w:tab/>
        <w:t>计划并制定商业智能工作分支，为高级管理和业务管理建立指示图。</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秘书处报告说，项目组合依照计划进行并取得了广泛进展；但是，由于这些举措彼此之间相互联系，而且必须确保变动和部署的新工具能准确融入旧系统，在计划项目的时间安排时必须符合实际。项目组合将在预算内完成，而且项目已经成功采用了一些节约措施上的战略。这些战略包括使用离岸</w:t>
      </w:r>
      <w:r>
        <w:rPr>
          <w:rFonts w:ascii="SimSun" w:hAnsi="SimSun" w:cs="Times New Roman" w:hint="eastAsia"/>
          <w:sz w:val="21"/>
          <w:szCs w:val="21"/>
        </w:rPr>
        <w:t>开</w:t>
      </w:r>
      <w:r w:rsidRPr="00C22D97">
        <w:rPr>
          <w:rFonts w:ascii="SimSun" w:hAnsi="SimSun" w:cs="Times New Roman" w:hint="eastAsia"/>
          <w:sz w:val="21"/>
          <w:szCs w:val="21"/>
        </w:rPr>
        <w:t>发服务、审慎结合内外资源、通过更有力的谈判降低成本以及在适用处采用固定价格和同。</w:t>
      </w:r>
    </w:p>
    <w:p w:rsidR="00C22D97" w:rsidRPr="00C22D97" w:rsidRDefault="00C22D97"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C22D97">
        <w:rPr>
          <w:rFonts w:ascii="SimSun" w:hAnsi="SimSun" w:cs="Times New Roman" w:hint="eastAsia"/>
          <w:sz w:val="21"/>
          <w:szCs w:val="21"/>
        </w:rPr>
        <w:t>美利坚合众国代表团指出，关于所呈交的文件和秘书处所说的话，美国对正在审议的一体化企业资源规划系统所取得的进展表示支持，并指出美国支持实施的进度安排。代表团指出，很高兴看到ERP组合正在获得稳步进展，而且所处的发展方向依然是能在成员国批准的预算内以及大致的预期时间内完成项目，代表团对此表示感谢。</w:t>
      </w:r>
    </w:p>
    <w:p w:rsidR="004B5BD3" w:rsidRPr="00815F09" w:rsidRDefault="00C22D97" w:rsidP="00C22D97">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C22D97">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C22D97">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w:t>
      </w:r>
      <w:r w:rsidRPr="00C22D97">
        <w:rPr>
          <w:rFonts w:ascii="SimSun" w:hAnsi="SimSun" w:cs="Times New Roman" w:hint="eastAsia"/>
          <w:sz w:val="21"/>
          <w:szCs w:val="21"/>
        </w:rPr>
        <w:t>文件的内容。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新会议厅项目和新建筑项目进展报告</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讨论依据文件A/51/9和A/51/14进行。</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秘书处指出，文件A/51/9除了载有提交成员国大会的建筑项目年度进展报告外，还确认秘书处落实了PBC在第十九届会议上提出、后经2012年9月成员国大会核可的两项建议，一是就新会议厅项目提供月度书面报告并举行成员国月度情况介绍会，二是作为历史资料，对导致终止与总承包商合同的事件提供更详细的说明。</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t>美利坚合众国代表团对关于新楼和新会议厅项目的报告，以及WIPO在网站上发布的定期月度报告表示赞赏。代表团高兴地看到本组织有能力克服两个项目的周折，而且新会议厅项目似乎正朝2014年年初顺利完工取得进展。代表团指出，它愿意收到关于项目能在核定预算内完工的进一步保证。它对秘书处愿意让WIPO以外的实体和组织使用新会议厅表示赞赏，期待着就非WIPO实体进行这种使用的财务方面以及这可能提供的其他可能性收到进一步信息。</w:t>
      </w:r>
    </w:p>
    <w:p w:rsidR="0008325F" w:rsidRPr="0008325F" w:rsidRDefault="0008325F"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8325F">
        <w:rPr>
          <w:rFonts w:ascii="SimSun" w:hAnsi="SimSun" w:cs="Times New Roman" w:hint="eastAsia"/>
          <w:sz w:val="21"/>
          <w:szCs w:val="21"/>
        </w:rPr>
        <w:lastRenderedPageBreak/>
        <w:t>秘书处确认新会议厅项目预计将在预算内完工。它还重申，秘书处的打算是将新会议设施的使用在一年内限于WIPO成员国会议和秘书处，以便在新房舍运转方面取得足够经验，然后再考虑供其他组织或实体使用。秘书处将在合适时机就第三方使用新会议设施的安排向成员国作出通报。</w:t>
      </w:r>
    </w:p>
    <w:p w:rsidR="004B5BD3" w:rsidRPr="00815F09" w:rsidRDefault="0008325F"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8325F">
        <w:rPr>
          <w:rFonts w:ascii="SimSun" w:hAnsi="SimSun" w:cs="Times New Roman" w:hint="eastAsia"/>
          <w:sz w:val="21"/>
          <w:szCs w:val="21"/>
        </w:rPr>
        <w:t>WIPO成员国大会和WIPO管理的各联盟的大会各自就其所涉事宜，考虑到文件A/51/14中所记录的计划和预算委员会提出的任何有关建议，注意到文件A/51/9的内容。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WIPO现有建筑物安全与安保标准升级项目进展报告</w:t>
      </w:r>
    </w:p>
    <w:p w:rsidR="008C69FD" w:rsidRPr="008C69FD"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讨论依据文件A/51/10和A/51/14进行。</w:t>
      </w:r>
    </w:p>
    <w:p w:rsidR="008C69FD" w:rsidRPr="008C69FD"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秘书处简要介绍了最新进展。这项议题已经在WIPO计划和预算委员会第二十一届会议上得到了广泛讨论。项目第二阶段已接近完成。要完成这个阶段，仅需再购买一台设备。关于第三阶段，WIPO安保周边措施进展顺利，预计2014年春季竣工。总体而言，项目预计会于2014年年底在预算范围内完成。</w:t>
      </w:r>
    </w:p>
    <w:p w:rsidR="004B5BD3" w:rsidRPr="00815F09" w:rsidRDefault="008C69F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C69FD">
        <w:rPr>
          <w:rFonts w:ascii="SimSun" w:hAnsi="SimSun" w:cs="Times New Roman" w:hint="eastAsia"/>
          <w:sz w:val="21"/>
          <w:szCs w:val="21"/>
        </w:rPr>
        <w:t>美利坚合众国对报告表示赞赏。报告指出，本组织安全和安保设施的改进工作几乎是在如期进行。代表团期望收到最终报告，其中指出这项工作已在经批准的预算范围内完成。</w:t>
      </w:r>
    </w:p>
    <w:p w:rsidR="004B5BD3" w:rsidRPr="00815F09" w:rsidRDefault="008C69FD"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C69FD">
        <w:rPr>
          <w:rFonts w:ascii="SimSun" w:hAnsi="SimSun" w:cs="Times New Roman" w:hint="eastAsia"/>
          <w:sz w:val="21"/>
          <w:szCs w:val="21"/>
        </w:rPr>
        <w:t>WIPO成员国大会和WIPO管理的各联盟的大会各自就其所涉事宜，批准文件A/51/14中所记录的计划和预算委员会关于文件WO/PBC/21/9的建议。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信息与通信技术(ICT)资本投资项目进展报告</w:t>
      </w:r>
    </w:p>
    <w:p w:rsidR="004157CB" w:rsidRPr="004157CB"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t>讨论依据文件A/51/11和A/51/14进行。</w:t>
      </w:r>
    </w:p>
    <w:p w:rsidR="004157CB" w:rsidRPr="004157CB"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t>秘书处对最新情况的简要介绍如下。该主题在计划和预算委员会第二十一届会议上进行了讨论。信息与通信技术(ICT)资本投资项目由成员国在2011年批准。项目包含三项活动：新会议厅的ICT相关设施；更换程控电话；更换台式机。尽管每个单项活动的支出可能不会与预算拨款完全吻合，但整个项目预期将在整体预算内于2014年年底完成。</w:t>
      </w:r>
    </w:p>
    <w:p w:rsidR="004B5BD3" w:rsidRPr="00815F09" w:rsidRDefault="004157CB"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157CB">
        <w:rPr>
          <w:rFonts w:ascii="SimSun" w:hAnsi="SimSun" w:cs="Times New Roman" w:hint="eastAsia"/>
          <w:sz w:val="21"/>
          <w:szCs w:val="21"/>
        </w:rPr>
        <w:t>美利坚合众国代表团对进展报告和已在批准预算内完成的工作表示了赞赏。代表团期待收到关于在新会议厅和其他地方安装ICT设备的进一步信息。</w:t>
      </w:r>
    </w:p>
    <w:p w:rsidR="004B5BD3" w:rsidRPr="00815F09" w:rsidRDefault="004157CB"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4157CB">
        <w:rPr>
          <w:rFonts w:ascii="SimSun" w:hAnsi="SimSun" w:cs="Times New Roman" w:hint="eastAsia"/>
          <w:sz w:val="21"/>
          <w:szCs w:val="21"/>
        </w:rPr>
        <w:t>WIPO成员国大会和WIPO管理的各联盟的大会各自就其所涉事宜，考虑</w:t>
      </w:r>
      <w:r>
        <w:rPr>
          <w:rFonts w:ascii="SimSun" w:hAnsi="SimSun" w:cs="Times New Roman" w:hint="eastAsia"/>
          <w:sz w:val="21"/>
          <w:szCs w:val="21"/>
        </w:rPr>
        <w:t>到</w:t>
      </w:r>
      <w:r w:rsidRPr="004157CB">
        <w:rPr>
          <w:rFonts w:ascii="SimSun" w:hAnsi="SimSun" w:cs="Times New Roman" w:hint="eastAsia"/>
          <w:sz w:val="21"/>
          <w:szCs w:val="21"/>
        </w:rPr>
        <w:t>文件A/51/14中所记录的计划和预算委员会提出的任何有关建议，注意</w:t>
      </w:r>
      <w:r>
        <w:rPr>
          <w:rFonts w:ascii="SimSun" w:hAnsi="SimSun" w:cs="Times New Roman" w:hint="eastAsia"/>
          <w:sz w:val="21"/>
          <w:szCs w:val="21"/>
        </w:rPr>
        <w:t>到报告</w:t>
      </w:r>
      <w:r w:rsidRPr="004157CB">
        <w:rPr>
          <w:rFonts w:ascii="SimSun" w:hAnsi="SimSun" w:cs="Times New Roman" w:hint="eastAsia"/>
          <w:sz w:val="21"/>
          <w:szCs w:val="21"/>
        </w:rPr>
        <w:t>的内容。</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WIPO语言政策执行进展报告</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讨论依据文件A/51/12和A/51/14进行。</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lastRenderedPageBreak/>
        <w:t>秘书处介绍正在讨论的文件，指出2011年决定为WIPO各主要机构和委员会会议文件扩大语言覆盖面。还决定，工作组会议文件的语言覆盖面所涉费用将根据2012/13年取得的经验，在2014/15两年期计划和预算的背景下加以评估。此后，六种语言覆盖面已经扩大到所有主要机构和委员会。工作量上升了53%，外包翻译工作量所占百分比升至56%。为保持质量，提高效率，采用了计算机辅助翻译(CAT)工具，还采取了合理化与控制措施来减少工作量。逐字报告的翻译在工作量中占了一个主要部分。由于将六种语言覆盖面扩大到工作组将导致费用增加约156万瑞郎，因此曾建议将这种扩大推迟至审议2016/17两年期计划和预算时。在PBC第二十一届会议审议报告时，会议建议秘书处应继续采取合理化和控制措施，进一步缩减工作文件的数量和平均篇幅。同时还建议，将在2014/15两年期分阶段并以具有成本效益的方式为工作组文件启动六种语言覆盖面，此种覆盖面的额外费用将在计划和预算中得到反映。秘书处将向PBC下届会议报告上述方面的有关进展。</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中国代表团感谢秘书处将六种语言覆盖面扩大到WIPO所有委员会的努力。目前，许多会议在举行时采用同声传译，所有文件也被迅速译成六种语言，从而加强了WIPO所做工作的影响力。代表团补充说，WIPO应当扩大六种语言的使用，并为所有会议提供六种语言的口译，使代表可以充分参与讨论。</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美利坚合众国代表团得知必要翻译量大大高于预期时感到吃惊，并对文件翻译费用几乎是预算额的两倍感到非常关注。提供语言服务可能成为一种昂贵的工作，与WIPO执行的其他重要功能争夺资源。但是，基于2013年9月PBC会议的讨论情况，代表团非常不情愿地同意支持分阶段将六语种覆盖面扩大至工作组的建议。与此同时，由于本组织和成员国正在经历的财政约束，代表团感觉，节约开支和成本控制措施应当与分阶段扩大一并进行。在许多国际组织，会议和语言服务已经增加到消耗大量资源的程度，这些资源本可分配用于与组织的核心使命有关的活动，包括技术合作援助。因此，由于有关组织有增加费用的很大可能性，还由于有官僚主义扩张导致低效的可能性，代表团总体上反对增加语言服务。2011年，成员国预计语言服务费用增长12%，当时秘书处表示这可以在计划27(会务与语文服务)现有资金水平上承担。秘书处只能通过在其他领域找出具有抵消作用的费用削减，才能在不增加资金的情况下实现语言服务的这种扩张。同时，代表团提醒不要在不完全了解最终费用时作出承诺。目前很清楚，成员国在2011年的预期是不现实的。因此，进一步扩大语言服务，不对必要翻译量进行有意义的削减，代表团对此更不情愿。逐字报告提供了巨大的简化潜力。其他国际组织也正在质疑，在多数情况下摘要记录足敷使用时，是否有必要对这种长篇幅文件进行昂贵的翻译。重要的是，WIPO应当继续努力进行优化，进一步提高效率，这将降低新增翻译所带来的费用。</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埃及代表团感谢总干事提交给成员国大会的建议。PBC在9月承认了落实大会有关在所有主要机构和工作组使用六种联合国语言的重要性。在场的人都知道，就获取信息而言，目前的问题是一个重要的问题。WIPO是一个国际组织，所有成员国要平等对待，以便让它们能够从本组织的活动中受益，并进行有效参与。代表团可以想象一种情况：一个代表团出席会议，但由于缺少文件译文，结果跟不上讨论。代表团理解所涉费用问题，但这种考虑不应支配决定的落实方式。可能的话，应当在其他地方节约开支，分配给翻译。</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阿曼代表团说，由于提供阿拉伯语译文，使其可以积极参与政府间委员会的工作。代表团希望参加二级会议和会外活动。在成员国大会各级使用六种语言，将让每个人都能更好地交流。许多专家和与会代表来自本国首都，在会前获得文件有助于讨论。</w:t>
      </w:r>
    </w:p>
    <w:p w:rsidR="0000120D" w:rsidRPr="0000120D" w:rsidRDefault="0000120D"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00120D">
        <w:rPr>
          <w:rFonts w:ascii="SimSun" w:hAnsi="SimSun" w:cs="Times New Roman" w:hint="eastAsia"/>
          <w:sz w:val="21"/>
          <w:szCs w:val="21"/>
        </w:rPr>
        <w:t>主席提议</w:t>
      </w:r>
      <w:r w:rsidR="00680B2B">
        <w:rPr>
          <w:rFonts w:ascii="SimSun" w:hAnsi="SimSun" w:cs="Times New Roman" w:hint="eastAsia"/>
          <w:sz w:val="21"/>
          <w:szCs w:val="21"/>
        </w:rPr>
        <w:t>通过</w:t>
      </w:r>
      <w:r w:rsidRPr="0000120D">
        <w:rPr>
          <w:rFonts w:ascii="SimSun" w:hAnsi="SimSun" w:cs="Times New Roman" w:hint="eastAsia"/>
          <w:sz w:val="21"/>
          <w:szCs w:val="21"/>
        </w:rPr>
        <w:t>有关文件中所载的决定段落。</w:t>
      </w:r>
    </w:p>
    <w:p w:rsidR="004B5BD3" w:rsidRPr="0000120D" w:rsidRDefault="0000120D" w:rsidP="00DF0624">
      <w:pPr>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00120D">
        <w:rPr>
          <w:rFonts w:ascii="SimSun" w:hAnsi="SimSun" w:cs="Times New Roman" w:hint="eastAsia"/>
          <w:sz w:val="21"/>
          <w:szCs w:val="21"/>
        </w:rPr>
        <w:lastRenderedPageBreak/>
        <w:t>WIPO成员国大会和WIPO管理的各联盟的大会各自就其所涉事宜，批准文件A/51/14中所记录的计划和预算委员会关于文件WO/PBC/21/15的建议。</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WIPO战略调整计划(SRP)实施最终报告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WIPO独立咨询监督委员会(IAOC)的报告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WIPO独立咨询监督委员会(IAOC)新成员任命遴选小组的报告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内部审计与监督司司长年度总结报告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外聘审计员的报告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统一编排议程第29项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关于供WIPO立法机构审查的联合检查组建议的落实情况报告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WIPO的治理问题</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统一编排议程第31项</w:t>
      </w:r>
    </w:p>
    <w:p w:rsidR="004B5BD3" w:rsidRPr="00951F1C" w:rsidRDefault="004B5BD3" w:rsidP="00951F1C">
      <w:pPr>
        <w:keepNext/>
        <w:spacing w:afterLines="100" w:after="240" w:line="420" w:lineRule="atLeast"/>
        <w:textAlignment w:val="bottom"/>
        <w:rPr>
          <w:rFonts w:ascii="SimHei" w:eastAsia="SimHei" w:cs="Times New Roman"/>
          <w:sz w:val="21"/>
          <w:szCs w:val="21"/>
        </w:rPr>
      </w:pPr>
      <w:r w:rsidRPr="00951F1C">
        <w:rPr>
          <w:rFonts w:ascii="SimHei" w:eastAsia="SimHei" w:cs="Times New Roman" w:hint="eastAsia"/>
          <w:sz w:val="21"/>
          <w:szCs w:val="21"/>
        </w:rPr>
        <w:t>关于缔结一项为视力障碍者和印刷品阅读障碍者获取已发表的作品</w:t>
      </w:r>
      <w:r w:rsidR="00D84BBD">
        <w:rPr>
          <w:rFonts w:ascii="SimHei" w:eastAsia="SimHei" w:cs="Times New Roman"/>
          <w:sz w:val="21"/>
          <w:szCs w:val="21"/>
        </w:rPr>
        <w:br/>
      </w:r>
      <w:r w:rsidRPr="00951F1C">
        <w:rPr>
          <w:rFonts w:ascii="SimHei" w:eastAsia="SimHei" w:cs="Times New Roman" w:hint="eastAsia"/>
          <w:sz w:val="21"/>
          <w:szCs w:val="21"/>
        </w:rPr>
        <w:t>提供便利的条约的马拉喀什外交会议成果的报告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发展与知识产权委员会(CDIP)的报告和审查发展议程各项建议的落实情况</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审议召集一次通过外观设计法条约的外交会议</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关于版权及相关权常设委员会(SCCR)的事项</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关于知识产权与遗传资源、传统知识和民间文学艺术政府间委员会(IGC)的事项</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关于WIPO其他委员会的报告</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统一编排议程第37项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PCT体系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见PCT联盟大会的会议报告草案(文件PCT/A/4</w:t>
      </w:r>
      <w:r>
        <w:rPr>
          <w:rFonts w:ascii="SimSun" w:hAnsi="SimSun" w:cs="Times New Roman" w:hint="eastAsia"/>
          <w:sz w:val="21"/>
          <w:szCs w:val="21"/>
        </w:rPr>
        <w:t>4</w:t>
      </w:r>
      <w:r w:rsidRPr="00457DEC">
        <w:rPr>
          <w:rFonts w:ascii="SimSun" w:hAnsi="SimSun" w:cs="Times New Roman" w:hint="eastAsia"/>
          <w:sz w:val="21"/>
          <w:szCs w:val="21"/>
        </w:rPr>
        <w:t>/</w:t>
      </w:r>
      <w:r>
        <w:rPr>
          <w:rFonts w:ascii="SimSun" w:hAnsi="SimSun" w:cs="Times New Roman" w:hint="eastAsia"/>
          <w:sz w:val="21"/>
          <w:szCs w:val="21"/>
        </w:rPr>
        <w:t>5</w:t>
      </w:r>
      <w:r w:rsidRPr="00457DEC">
        <w:rPr>
          <w:rFonts w:ascii="SimSun" w:hAnsi="SimSun" w:cs="Times New Roman" w:hint="eastAsia"/>
          <w:sz w:val="21"/>
          <w:szCs w:val="21"/>
        </w:rPr>
        <w:t xml:space="preserve"> Prov.</w:t>
      </w:r>
      <w:r w:rsidR="003B08B4">
        <w:rPr>
          <w:rFonts w:ascii="SimSun" w:hAnsi="SimSun" w:cs="Times New Roman" w:hint="eastAsia"/>
          <w:sz w:val="21"/>
          <w:szCs w:val="21"/>
        </w:rPr>
        <w:t>1</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统一编排议程第38项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马德里体系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见马德里联盟大会的会议报告草案(文件MM/A/4</w:t>
      </w:r>
      <w:r w:rsidR="00B309CD">
        <w:rPr>
          <w:rFonts w:ascii="SimSun" w:hAnsi="SimSun" w:cs="Times New Roman" w:hint="eastAsia"/>
          <w:sz w:val="21"/>
          <w:szCs w:val="21"/>
        </w:rPr>
        <w:t>6</w:t>
      </w:r>
      <w:r w:rsidRPr="00457DEC">
        <w:rPr>
          <w:rFonts w:ascii="SimSun" w:hAnsi="SimSun" w:cs="Times New Roman" w:hint="eastAsia"/>
          <w:sz w:val="21"/>
          <w:szCs w:val="21"/>
        </w:rPr>
        <w:t>/</w:t>
      </w:r>
      <w:r w:rsidR="00B309CD">
        <w:rPr>
          <w:rFonts w:ascii="SimSun" w:hAnsi="SimSun" w:cs="Times New Roman" w:hint="eastAsia"/>
          <w:sz w:val="21"/>
          <w:szCs w:val="21"/>
        </w:rPr>
        <w:t>3</w:t>
      </w:r>
      <w:r w:rsidRPr="00457DEC">
        <w:rPr>
          <w:rFonts w:ascii="SimSun" w:hAnsi="SimSun" w:cs="Times New Roman" w:hint="eastAsia"/>
          <w:sz w:val="21"/>
          <w:szCs w:val="21"/>
        </w:rPr>
        <w:t xml:space="preserve"> Prov.)。</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统一编排议程第39项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海牙体系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见海牙联盟大会的会议报告草案(文件H/A/3</w:t>
      </w:r>
      <w:r>
        <w:rPr>
          <w:rFonts w:ascii="SimSun" w:hAnsi="SimSun" w:cs="Times New Roman" w:hint="eastAsia"/>
          <w:sz w:val="21"/>
          <w:szCs w:val="21"/>
        </w:rPr>
        <w:t>2</w:t>
      </w:r>
      <w:r w:rsidRPr="00457DEC">
        <w:rPr>
          <w:rFonts w:ascii="SimSun" w:hAnsi="SimSun" w:cs="Times New Roman" w:hint="eastAsia"/>
          <w:sz w:val="21"/>
          <w:szCs w:val="21"/>
        </w:rPr>
        <w:t>/</w:t>
      </w:r>
      <w:r>
        <w:rPr>
          <w:rFonts w:ascii="SimSun" w:hAnsi="SimSun" w:cs="Times New Roman" w:hint="eastAsia"/>
          <w:sz w:val="21"/>
          <w:szCs w:val="21"/>
        </w:rPr>
        <w:t>3</w:t>
      </w:r>
      <w:r w:rsidRPr="00457DEC">
        <w:rPr>
          <w:rFonts w:ascii="SimSun" w:hAnsi="SimSun" w:cs="Times New Roman" w:hint="eastAsia"/>
          <w:sz w:val="21"/>
          <w:szCs w:val="21"/>
        </w:rPr>
        <w:t xml:space="preserve"> Prov.)。</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统一编排议程第40项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里斯本体系</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见里斯本联盟大会的会议报告草案(文件LI/A/2</w:t>
      </w:r>
      <w:r w:rsidR="00384CBF">
        <w:rPr>
          <w:rFonts w:ascii="SimSun" w:hAnsi="SimSun" w:cs="Times New Roman" w:hint="eastAsia"/>
          <w:sz w:val="21"/>
          <w:szCs w:val="21"/>
        </w:rPr>
        <w:t>9</w:t>
      </w:r>
      <w:r w:rsidRPr="00457DEC">
        <w:rPr>
          <w:rFonts w:ascii="SimSun" w:hAnsi="SimSun" w:cs="Times New Roman" w:hint="eastAsia"/>
          <w:sz w:val="21"/>
          <w:szCs w:val="21"/>
        </w:rPr>
        <w:t>/2 Prov.)。</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统一编排议程第41项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WIPO仲裁与调解中心，包括域名</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统一编排议程第42项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根据《〈专利法条约〉(PLT)外交会议议定声明》开展的合作</w:t>
      </w:r>
    </w:p>
    <w:p w:rsidR="00951F1C" w:rsidRPr="00951F1C" w:rsidRDefault="00951F1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见WIPO大会的会议报告草案(文件WO/GA/43/22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统一编排议程第43项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《专利法条约》(PLT)大会</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见专利法条约大会的会议报告草案</w:t>
      </w:r>
      <w:r>
        <w:rPr>
          <w:rFonts w:ascii="SimSun" w:hAnsi="SimSun" w:cs="Times New Roman" w:hint="eastAsia"/>
          <w:sz w:val="21"/>
          <w:szCs w:val="21"/>
        </w:rPr>
        <w:t>(</w:t>
      </w:r>
      <w:r w:rsidRPr="00951F1C">
        <w:rPr>
          <w:rFonts w:ascii="SimSun" w:hAnsi="SimSun" w:cs="Times New Roman" w:hint="eastAsia"/>
          <w:sz w:val="21"/>
          <w:szCs w:val="21"/>
        </w:rPr>
        <w:t>文件</w:t>
      </w:r>
      <w:r>
        <w:rPr>
          <w:rFonts w:ascii="SimSun" w:hAnsi="SimSun" w:cs="Times New Roman" w:hint="eastAsia"/>
          <w:sz w:val="21"/>
          <w:szCs w:val="21"/>
        </w:rPr>
        <w:t>PLT</w:t>
      </w:r>
      <w:r w:rsidRPr="00951F1C">
        <w:rPr>
          <w:rFonts w:ascii="SimSun" w:hAnsi="SimSun" w:cs="Times New Roman" w:hint="eastAsia"/>
          <w:sz w:val="21"/>
          <w:szCs w:val="21"/>
        </w:rPr>
        <w:t>/A/</w:t>
      </w:r>
      <w:r>
        <w:rPr>
          <w:rFonts w:ascii="SimSun" w:hAnsi="SimSun" w:cs="Times New Roman" w:hint="eastAsia"/>
          <w:sz w:val="21"/>
          <w:szCs w:val="21"/>
        </w:rPr>
        <w:t>11</w:t>
      </w:r>
      <w:r w:rsidRPr="00951F1C">
        <w:rPr>
          <w:rFonts w:ascii="SimSun" w:hAnsi="SimSun" w:cs="Times New Roman" w:hint="eastAsia"/>
          <w:sz w:val="21"/>
          <w:szCs w:val="21"/>
        </w:rPr>
        <w:t>/2 Prov.)。</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统一编排议程第44项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《新加坡条约》(STLT)大会</w:t>
      </w:r>
    </w:p>
    <w:p w:rsidR="004B5BD3" w:rsidRPr="00457DE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457DEC">
        <w:rPr>
          <w:rFonts w:ascii="SimSun" w:hAnsi="SimSun" w:cs="Times New Roman" w:hint="eastAsia"/>
          <w:sz w:val="21"/>
          <w:szCs w:val="21"/>
        </w:rPr>
        <w:t>见</w:t>
      </w:r>
      <w:r>
        <w:rPr>
          <w:rFonts w:ascii="SimSun" w:hAnsi="SimSun" w:cs="Times New Roman" w:hint="eastAsia"/>
          <w:sz w:val="21"/>
          <w:szCs w:val="21"/>
        </w:rPr>
        <w:t>新加坡条约(</w:t>
      </w:r>
      <w:r w:rsidRPr="00457DEC">
        <w:rPr>
          <w:rFonts w:ascii="SimSun" w:hAnsi="SimSun" w:cs="Times New Roman" w:hint="eastAsia"/>
          <w:sz w:val="21"/>
          <w:szCs w:val="21"/>
        </w:rPr>
        <w:t>STLT</w:t>
      </w:r>
      <w:r>
        <w:rPr>
          <w:rFonts w:ascii="SimSun" w:hAnsi="SimSun" w:cs="Times New Roman" w:hint="eastAsia"/>
          <w:sz w:val="21"/>
          <w:szCs w:val="21"/>
        </w:rPr>
        <w:t>)</w:t>
      </w:r>
      <w:r w:rsidRPr="00457DEC">
        <w:rPr>
          <w:rFonts w:ascii="SimSun" w:hAnsi="SimSun" w:cs="Times New Roman" w:hint="eastAsia"/>
          <w:sz w:val="21"/>
          <w:szCs w:val="21"/>
        </w:rPr>
        <w:t>大会的会议报告(文件</w:t>
      </w:r>
      <w:r w:rsidRPr="00384CBF">
        <w:rPr>
          <w:rFonts w:ascii="SimSun" w:hAnsi="SimSun" w:cs="Times New Roman" w:hint="eastAsia"/>
          <w:sz w:val="21"/>
          <w:szCs w:val="21"/>
        </w:rPr>
        <w:t>STLT/A/5/</w:t>
      </w:r>
      <w:r w:rsidR="002A3155">
        <w:rPr>
          <w:rFonts w:ascii="SimSun" w:hAnsi="SimSun" w:cs="Times New Roman" w:hint="eastAsia"/>
          <w:sz w:val="21"/>
          <w:szCs w:val="21"/>
        </w:rPr>
        <w:t>2</w:t>
      </w:r>
      <w:r w:rsidRPr="00384CBF">
        <w:rPr>
          <w:rFonts w:ascii="SimSun" w:hAnsi="SimSun" w:cs="Times New Roman" w:hint="eastAsia"/>
          <w:sz w:val="21"/>
          <w:szCs w:val="21"/>
        </w:rPr>
        <w:t xml:space="preserve"> Prov.</w:t>
      </w:r>
      <w:r w:rsidRPr="00457DE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lastRenderedPageBreak/>
        <w:t>统一编排议程第45项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人力资源年度报告</w:t>
      </w:r>
    </w:p>
    <w:p w:rsidR="00457DEC" w:rsidRPr="00951F1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见WIPO协调委员会的会议报告草案(文件WO/CC/6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 xml:space="preserve">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统一编排议程第46项</w:t>
      </w:r>
    </w:p>
    <w:p w:rsidR="004B5BD3" w:rsidRPr="00951F1C"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修订《工作人员条例与细则》</w:t>
      </w:r>
    </w:p>
    <w:p w:rsidR="00457DEC" w:rsidRPr="00951F1C" w:rsidRDefault="00457DEC"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951F1C">
        <w:rPr>
          <w:rFonts w:ascii="SimSun" w:hAnsi="SimSun" w:cs="Times New Roman" w:hint="eastAsia"/>
          <w:sz w:val="21"/>
          <w:szCs w:val="21"/>
        </w:rPr>
        <w:t>见WIPO协调委员会的会议报告草案(文件WO/CC/6</w:t>
      </w:r>
      <w:r>
        <w:rPr>
          <w:rFonts w:ascii="SimSun" w:hAnsi="SimSun" w:cs="Times New Roman" w:hint="eastAsia"/>
          <w:sz w:val="21"/>
          <w:szCs w:val="21"/>
        </w:rPr>
        <w:t>7</w:t>
      </w:r>
      <w:r w:rsidRPr="00951F1C">
        <w:rPr>
          <w:rFonts w:ascii="SimSun" w:hAnsi="SimSun" w:cs="Times New Roman" w:hint="eastAsia"/>
          <w:sz w:val="21"/>
          <w:szCs w:val="21"/>
        </w:rPr>
        <w:t>/</w:t>
      </w:r>
      <w:r>
        <w:rPr>
          <w:rFonts w:ascii="SimSun" w:hAnsi="SimSun" w:cs="Times New Roman" w:hint="eastAsia"/>
          <w:sz w:val="21"/>
          <w:szCs w:val="21"/>
        </w:rPr>
        <w:t>4</w:t>
      </w:r>
      <w:r w:rsidRPr="00951F1C">
        <w:rPr>
          <w:rFonts w:ascii="SimSun" w:hAnsi="SimSun" w:cs="Times New Roman" w:hint="eastAsia"/>
          <w:sz w:val="21"/>
          <w:szCs w:val="21"/>
        </w:rPr>
        <w:t xml:space="preserve"> Prov.</w:t>
      </w:r>
      <w:r w:rsidR="003B08B4">
        <w:rPr>
          <w:rFonts w:ascii="SimSun" w:hAnsi="SimSun" w:cs="Times New Roman" w:hint="eastAsia"/>
          <w:sz w:val="21"/>
          <w:szCs w:val="21"/>
        </w:rPr>
        <w:t>1</w:t>
      </w:r>
      <w:r w:rsidRPr="00951F1C">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统一编排议程第47项</w:t>
      </w:r>
    </w:p>
    <w:p w:rsidR="004B5BD3"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通过总报告和各领导机构的单项报告</w:t>
      </w:r>
    </w:p>
    <w:p w:rsidR="00D92113" w:rsidRPr="00D92113" w:rsidRDefault="00D92113" w:rsidP="00E9186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D92113">
        <w:rPr>
          <w:rFonts w:ascii="SimSun" w:hAnsi="SimSun" w:cs="Times New Roman" w:hint="eastAsia"/>
          <w:sz w:val="21"/>
          <w:szCs w:val="21"/>
        </w:rPr>
        <w:t>见议程第48项(会议闭幕)</w:t>
      </w:r>
      <w:r>
        <w:rPr>
          <w:rFonts w:ascii="SimSun" w:hAnsi="SimSun" w:cs="Times New Roman" w:hint="eastAsia"/>
          <w:sz w:val="21"/>
          <w:szCs w:val="21"/>
        </w:rPr>
        <w:t>。</w:t>
      </w:r>
    </w:p>
    <w:p w:rsidR="004B5BD3" w:rsidRPr="004B5BD3" w:rsidRDefault="004B5BD3" w:rsidP="004B5BD3">
      <w:pPr>
        <w:keepNext/>
        <w:spacing w:beforeLines="100" w:before="240" w:afterLines="50" w:after="120" w:line="420" w:lineRule="atLeast"/>
        <w:rPr>
          <w:rFonts w:ascii="KaiTi" w:eastAsia="KaiTi" w:hAnsi="KaiTi" w:cs="SimSun"/>
          <w:sz w:val="21"/>
          <w:szCs w:val="21"/>
        </w:rPr>
      </w:pPr>
      <w:r w:rsidRPr="004B5BD3">
        <w:rPr>
          <w:rFonts w:ascii="KaiTi" w:eastAsia="KaiTi" w:hAnsi="KaiTi" w:cs="SimSun" w:hint="eastAsia"/>
          <w:sz w:val="21"/>
          <w:szCs w:val="21"/>
        </w:rPr>
        <w:t>统一编排议程第48项</w:t>
      </w:r>
    </w:p>
    <w:p w:rsidR="004B5BD3" w:rsidRDefault="004B5BD3" w:rsidP="00951F1C">
      <w:pPr>
        <w:keepNext/>
        <w:spacing w:afterLines="100" w:after="240" w:line="420" w:lineRule="atLeast"/>
        <w:jc w:val="both"/>
        <w:textAlignment w:val="bottom"/>
        <w:rPr>
          <w:rFonts w:ascii="SimHei" w:eastAsia="SimHei" w:cs="Times New Roman"/>
          <w:sz w:val="21"/>
          <w:szCs w:val="21"/>
        </w:rPr>
      </w:pPr>
      <w:r w:rsidRPr="00951F1C">
        <w:rPr>
          <w:rFonts w:ascii="SimHei" w:eastAsia="SimHei" w:cs="Times New Roman" w:hint="eastAsia"/>
          <w:sz w:val="21"/>
          <w:szCs w:val="21"/>
        </w:rPr>
        <w:t>会议闭幕</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此前的发言见议程第14项(拟议的2014/15两年期计划和预算)。</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主席对会议说，经过</w:t>
      </w:r>
      <w:r w:rsidR="00203C52">
        <w:rPr>
          <w:rFonts w:ascii="SimSun" w:hAnsi="SimSun" w:cs="Times New Roman" w:hint="eastAsia"/>
          <w:sz w:val="21"/>
          <w:szCs w:val="21"/>
        </w:rPr>
        <w:t>许多</w:t>
      </w:r>
      <w:r w:rsidRPr="008807A1">
        <w:rPr>
          <w:rFonts w:ascii="SimSun" w:hAnsi="SimSun" w:cs="Times New Roman" w:hint="eastAsia"/>
          <w:sz w:val="21"/>
          <w:szCs w:val="21"/>
        </w:rPr>
        <w:t>小时</w:t>
      </w:r>
      <w:r w:rsidR="00203C52">
        <w:rPr>
          <w:rFonts w:ascii="SimSun" w:hAnsi="SimSun" w:cs="Times New Roman" w:hint="eastAsia"/>
          <w:sz w:val="21"/>
          <w:szCs w:val="21"/>
        </w:rPr>
        <w:t>的各种</w:t>
      </w:r>
      <w:r w:rsidRPr="008807A1">
        <w:rPr>
          <w:rFonts w:ascii="SimSun" w:hAnsi="SimSun" w:cs="Times New Roman" w:hint="eastAsia"/>
          <w:sz w:val="21"/>
          <w:szCs w:val="21"/>
        </w:rPr>
        <w:t>进展，现在很清楚，当晚午夜前不可能完成会议进程。鉴于这种局面，主席说，她与各地区协调员进行了非正式磋商，向他们建议</w:t>
      </w:r>
      <w:r w:rsidR="00C167AD">
        <w:rPr>
          <w:rFonts w:ascii="SimSun" w:hAnsi="SimSun" w:cs="Times New Roman" w:hint="eastAsia"/>
          <w:sz w:val="21"/>
          <w:szCs w:val="21"/>
        </w:rPr>
        <w:t>于</w:t>
      </w:r>
      <w:r w:rsidRPr="008807A1">
        <w:rPr>
          <w:rFonts w:ascii="SimSun" w:hAnsi="SimSun" w:cs="Times New Roman" w:hint="eastAsia"/>
          <w:sz w:val="21"/>
          <w:szCs w:val="21"/>
        </w:rPr>
        <w:t>2013年12月</w:t>
      </w:r>
      <w:r w:rsidR="00C167AD">
        <w:rPr>
          <w:rFonts w:ascii="SimSun" w:hAnsi="SimSun" w:cs="Times New Roman" w:hint="eastAsia"/>
          <w:sz w:val="21"/>
          <w:szCs w:val="21"/>
        </w:rPr>
        <w:t>举行</w:t>
      </w:r>
      <w:r w:rsidR="00C167AD" w:rsidRPr="008807A1">
        <w:rPr>
          <w:rFonts w:ascii="SimSun" w:hAnsi="SimSun" w:cs="Times New Roman" w:hint="eastAsia"/>
          <w:sz w:val="21"/>
          <w:szCs w:val="21"/>
        </w:rPr>
        <w:t>特别会议</w:t>
      </w:r>
      <w:r w:rsidR="00C167AD">
        <w:rPr>
          <w:rFonts w:ascii="SimSun" w:hAnsi="SimSun" w:cs="Times New Roman" w:hint="eastAsia"/>
          <w:sz w:val="21"/>
          <w:szCs w:val="21"/>
        </w:rPr>
        <w:t>，重新召开</w:t>
      </w:r>
      <w:r w:rsidRPr="008807A1">
        <w:rPr>
          <w:rFonts w:ascii="SimSun" w:hAnsi="SimSun" w:cs="Times New Roman" w:hint="eastAsia"/>
          <w:sz w:val="21"/>
          <w:szCs w:val="21"/>
        </w:rPr>
        <w:t>大会，</w:t>
      </w:r>
      <w:r w:rsidR="00C167AD">
        <w:rPr>
          <w:rFonts w:ascii="SimSun" w:hAnsi="SimSun" w:cs="Times New Roman" w:hint="eastAsia"/>
          <w:sz w:val="21"/>
          <w:szCs w:val="21"/>
        </w:rPr>
        <w:t>以</w:t>
      </w:r>
      <w:r w:rsidRPr="008807A1">
        <w:rPr>
          <w:rFonts w:ascii="SimSun" w:hAnsi="SimSun" w:cs="Times New Roman" w:hint="eastAsia"/>
          <w:sz w:val="21"/>
          <w:szCs w:val="21"/>
        </w:rPr>
        <w:t>通过一项准确的大会决定，完成大会</w:t>
      </w:r>
      <w:r w:rsidR="00C167AD">
        <w:rPr>
          <w:rFonts w:ascii="SimSun" w:hAnsi="SimSun" w:cs="Times New Roman" w:hint="eastAsia"/>
          <w:sz w:val="21"/>
          <w:szCs w:val="21"/>
        </w:rPr>
        <w:t>的</w:t>
      </w:r>
      <w:r w:rsidRPr="008807A1">
        <w:rPr>
          <w:rFonts w:ascii="SimSun" w:hAnsi="SimSun" w:cs="Times New Roman" w:hint="eastAsia"/>
          <w:sz w:val="21"/>
          <w:szCs w:val="21"/>
        </w:rPr>
        <w:t>未完议程项目。主席补充说，她征得了各地区协调员的同意，照这项建议办理，并将它转达给各位尊敬的代表。</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印度代表团说，有一些不</w:t>
      </w:r>
      <w:r w:rsidR="00C167AD">
        <w:rPr>
          <w:rFonts w:ascii="SimSun" w:hAnsi="SimSun" w:cs="Times New Roman" w:hint="eastAsia"/>
          <w:sz w:val="21"/>
          <w:szCs w:val="21"/>
        </w:rPr>
        <w:t>清楚</w:t>
      </w:r>
      <w:r w:rsidRPr="008807A1">
        <w:rPr>
          <w:rFonts w:ascii="SimSun" w:hAnsi="SimSun" w:cs="Times New Roman" w:hint="eastAsia"/>
          <w:sz w:val="21"/>
          <w:szCs w:val="21"/>
        </w:rPr>
        <w:t>，因为作为集团协调员，它去了主席台，</w:t>
      </w:r>
      <w:r w:rsidR="00C167AD">
        <w:rPr>
          <w:rFonts w:ascii="SimSun" w:hAnsi="SimSun" w:cs="Times New Roman" w:hint="eastAsia"/>
          <w:sz w:val="21"/>
          <w:szCs w:val="21"/>
        </w:rPr>
        <w:t>但</w:t>
      </w:r>
      <w:r w:rsidRPr="008807A1">
        <w:rPr>
          <w:rFonts w:ascii="SimSun" w:hAnsi="SimSun" w:cs="Times New Roman" w:hint="eastAsia"/>
          <w:sz w:val="21"/>
          <w:szCs w:val="21"/>
        </w:rPr>
        <w:t>无法代表集团作出决定，除非集团</w:t>
      </w:r>
      <w:r w:rsidR="00C167AD">
        <w:rPr>
          <w:rFonts w:ascii="SimSun" w:hAnsi="SimSun" w:cs="Times New Roman" w:hint="eastAsia"/>
          <w:sz w:val="21"/>
          <w:szCs w:val="21"/>
        </w:rPr>
        <w:t>开会</w:t>
      </w:r>
      <w:r w:rsidRPr="008807A1">
        <w:rPr>
          <w:rFonts w:ascii="SimSun" w:hAnsi="SimSun" w:cs="Times New Roman" w:hint="eastAsia"/>
          <w:sz w:val="21"/>
          <w:szCs w:val="21"/>
        </w:rPr>
        <w:t>。它补充说，协调员仅仅把成员国的观点转给其他成员国，或者转给秘书处，或者转给愿意听的任何人。除非集团协调员能够召集一次集团会议，向集团进行通报并听取它们的意见，否则协调员无法</w:t>
      </w:r>
      <w:r w:rsidR="000955F6">
        <w:rPr>
          <w:rFonts w:ascii="SimSun" w:hAnsi="SimSun" w:cs="Times New Roman" w:hint="eastAsia"/>
          <w:sz w:val="21"/>
          <w:szCs w:val="21"/>
        </w:rPr>
        <w:t>转</w:t>
      </w:r>
      <w:r w:rsidRPr="008807A1">
        <w:rPr>
          <w:rFonts w:ascii="SimSun" w:hAnsi="SimSun" w:cs="Times New Roman" w:hint="eastAsia"/>
          <w:sz w:val="21"/>
          <w:szCs w:val="21"/>
        </w:rPr>
        <w:t>达集团的决定。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主席感谢印度代表团，并说她已得到各协调员的同意，这是她将这项建议提交大会的原因。</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大韩民国代表团希望对印度代表团的话表示赞同，并问能否休会</w:t>
      </w:r>
      <w:r w:rsidR="000955F6">
        <w:rPr>
          <w:rFonts w:ascii="SimSun" w:hAnsi="SimSun" w:cs="Times New Roman" w:hint="eastAsia"/>
          <w:sz w:val="21"/>
          <w:szCs w:val="21"/>
        </w:rPr>
        <w:t>五</w:t>
      </w:r>
      <w:r w:rsidRPr="008807A1">
        <w:rPr>
          <w:rFonts w:ascii="SimSun" w:hAnsi="SimSun" w:cs="Times New Roman" w:hint="eastAsia"/>
          <w:sz w:val="21"/>
          <w:szCs w:val="21"/>
        </w:rPr>
        <w:t>或</w:t>
      </w:r>
      <w:r w:rsidR="000955F6">
        <w:rPr>
          <w:rFonts w:ascii="SimSun" w:hAnsi="SimSun" w:cs="Times New Roman" w:hint="eastAsia"/>
          <w:sz w:val="21"/>
          <w:szCs w:val="21"/>
        </w:rPr>
        <w:t>十</w:t>
      </w:r>
      <w:r w:rsidRPr="008807A1">
        <w:rPr>
          <w:rFonts w:ascii="SimSun" w:hAnsi="SimSun" w:cs="Times New Roman" w:hint="eastAsia"/>
          <w:sz w:val="21"/>
          <w:szCs w:val="21"/>
        </w:rPr>
        <w:t>分钟，让各地区协调员与各自的集团成员开个短会。然后大会会议可以重新举行，以便完成程序。</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委内瑞拉(玻利瓦尔共和国)代表团认为主席与协调员磋商是为了看他们的反应，但由于建议已向全会提出，那么每个成员国只需说同意还是不同意。代表团认为事情现在可以解决，暂停去磋商没有任何意义。代表团补充说，它确实认为这是个好的决定，</w:t>
      </w:r>
      <w:r w:rsidR="000955F6">
        <w:rPr>
          <w:rFonts w:ascii="SimSun" w:hAnsi="SimSun" w:cs="Times New Roman" w:hint="eastAsia"/>
          <w:sz w:val="21"/>
          <w:szCs w:val="21"/>
        </w:rPr>
        <w:t>但</w:t>
      </w:r>
      <w:r w:rsidRPr="008807A1">
        <w:rPr>
          <w:rFonts w:ascii="SimSun" w:hAnsi="SimSun" w:cs="Times New Roman" w:hint="eastAsia"/>
          <w:sz w:val="21"/>
          <w:szCs w:val="21"/>
        </w:rPr>
        <w:t>12月还远得很。</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主席对刚说过的话表示同意，补充说尽管会议很快要结束，但需要作出结论。</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美利坚合众国代表团希望</w:t>
      </w:r>
      <w:r w:rsidR="000955F6" w:rsidRPr="008807A1">
        <w:rPr>
          <w:rFonts w:ascii="SimSun" w:hAnsi="SimSun" w:cs="Times New Roman" w:hint="eastAsia"/>
          <w:sz w:val="21"/>
          <w:szCs w:val="21"/>
        </w:rPr>
        <w:t>获得一点澄清</w:t>
      </w:r>
      <w:r w:rsidR="000955F6">
        <w:rPr>
          <w:rFonts w:ascii="SimSun" w:hAnsi="SimSun" w:cs="Times New Roman" w:hint="eastAsia"/>
          <w:sz w:val="21"/>
          <w:szCs w:val="21"/>
        </w:rPr>
        <w:t>，</w:t>
      </w:r>
      <w:r w:rsidRPr="008807A1">
        <w:rPr>
          <w:rFonts w:ascii="SimSun" w:hAnsi="SimSun" w:cs="Times New Roman" w:hint="eastAsia"/>
          <w:sz w:val="21"/>
          <w:szCs w:val="21"/>
        </w:rPr>
        <w:t>主席早些时候说</w:t>
      </w:r>
      <w:r w:rsidR="000955F6">
        <w:rPr>
          <w:rFonts w:ascii="SimSun" w:hAnsi="SimSun" w:cs="Times New Roman" w:hint="eastAsia"/>
          <w:sz w:val="21"/>
          <w:szCs w:val="21"/>
        </w:rPr>
        <w:t>过</w:t>
      </w:r>
      <w:r w:rsidRPr="008807A1">
        <w:rPr>
          <w:rFonts w:ascii="SimSun" w:hAnsi="SimSun" w:cs="Times New Roman" w:hint="eastAsia"/>
          <w:sz w:val="21"/>
          <w:szCs w:val="21"/>
        </w:rPr>
        <w:t>成员国将通过</w:t>
      </w:r>
      <w:r w:rsidR="000955F6">
        <w:rPr>
          <w:rFonts w:ascii="SimSun" w:hAnsi="SimSun" w:cs="Times New Roman" w:hint="eastAsia"/>
          <w:sz w:val="21"/>
          <w:szCs w:val="21"/>
        </w:rPr>
        <w:t>各</w:t>
      </w:r>
      <w:r w:rsidRPr="008807A1">
        <w:rPr>
          <w:rFonts w:ascii="SimSun" w:hAnsi="SimSun" w:cs="Times New Roman" w:hint="eastAsia"/>
          <w:sz w:val="21"/>
          <w:szCs w:val="21"/>
        </w:rPr>
        <w:t>大会已经作出的决定。代表团不确定过去其他机构被暂停的会议中曾经</w:t>
      </w:r>
      <w:r w:rsidR="000955F6">
        <w:rPr>
          <w:rFonts w:ascii="SimSun" w:hAnsi="SimSun" w:cs="Times New Roman" w:hint="eastAsia"/>
          <w:sz w:val="21"/>
          <w:szCs w:val="21"/>
        </w:rPr>
        <w:t>这样</w:t>
      </w:r>
      <w:r w:rsidRPr="008807A1">
        <w:rPr>
          <w:rFonts w:ascii="SimSun" w:hAnsi="SimSun" w:cs="Times New Roman" w:hint="eastAsia"/>
          <w:sz w:val="21"/>
          <w:szCs w:val="21"/>
        </w:rPr>
        <w:t>做过。代表团的理解是，在成员国批准报告之前，</w:t>
      </w:r>
      <w:r w:rsidR="000955F6">
        <w:rPr>
          <w:rFonts w:ascii="SimSun" w:hAnsi="SimSun" w:cs="Times New Roman" w:hint="eastAsia"/>
          <w:sz w:val="21"/>
          <w:szCs w:val="21"/>
        </w:rPr>
        <w:t>什么也</w:t>
      </w:r>
      <w:r w:rsidRPr="008807A1">
        <w:rPr>
          <w:rFonts w:ascii="SimSun" w:hAnsi="SimSun" w:cs="Times New Roman" w:hint="eastAsia"/>
          <w:sz w:val="21"/>
          <w:szCs w:val="21"/>
        </w:rPr>
        <w:t>没有决定。代表团要求法律顾问</w:t>
      </w:r>
      <w:r w:rsidR="000955F6">
        <w:rPr>
          <w:rFonts w:ascii="SimSun" w:hAnsi="SimSun" w:cs="Times New Roman" w:hint="eastAsia"/>
          <w:sz w:val="21"/>
          <w:szCs w:val="21"/>
        </w:rPr>
        <w:t>对</w:t>
      </w:r>
      <w:r w:rsidRPr="008807A1">
        <w:rPr>
          <w:rFonts w:ascii="SimSun" w:hAnsi="SimSun" w:cs="Times New Roman" w:hint="eastAsia"/>
          <w:sz w:val="21"/>
          <w:szCs w:val="21"/>
        </w:rPr>
        <w:t>此作出澄清。</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主席在请法律顾问发言前说，会议绝对需要通过有关大会已作出的各项决定的报告，因为大会结束时总是要通过报告。尽管如此，主席仍很高兴在继续讨论之前请法律顾问发言。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法律顾问希望</w:t>
      </w:r>
      <w:r w:rsidR="00203C52">
        <w:rPr>
          <w:rFonts w:ascii="SimSun" w:hAnsi="SimSun" w:cs="Times New Roman" w:hint="eastAsia"/>
          <w:sz w:val="21"/>
          <w:szCs w:val="21"/>
        </w:rPr>
        <w:t>已经</w:t>
      </w:r>
      <w:r w:rsidRPr="008807A1">
        <w:rPr>
          <w:rFonts w:ascii="SimSun" w:hAnsi="SimSun" w:cs="Times New Roman" w:hint="eastAsia"/>
          <w:sz w:val="21"/>
          <w:szCs w:val="21"/>
        </w:rPr>
        <w:t>理解美利坚合众国代表团</w:t>
      </w:r>
      <w:r w:rsidR="00203C52">
        <w:rPr>
          <w:rFonts w:ascii="SimSun" w:hAnsi="SimSun" w:cs="Times New Roman" w:hint="eastAsia"/>
          <w:sz w:val="21"/>
          <w:szCs w:val="21"/>
        </w:rPr>
        <w:t>关于通过</w:t>
      </w:r>
      <w:r w:rsidRPr="008807A1">
        <w:rPr>
          <w:rFonts w:ascii="SimSun" w:hAnsi="SimSun" w:cs="Times New Roman" w:hint="eastAsia"/>
          <w:sz w:val="21"/>
          <w:szCs w:val="21"/>
        </w:rPr>
        <w:t>报告的问题。他解释说，成员国大会在最后一天做的事是通过各项报告。这些报告应当反映讨论情况和作出的决定。之后，一般给成员国两个月时间来提出它们可能对这些报告进行的任何修改。他补充说，随着会议进行，决定已经被敲槌作出。例如，到今天为止，许多决定已经通过，除了现在正在讨论的议程第14项等项目。就成员国未</w:t>
      </w:r>
      <w:r w:rsidR="000955F6">
        <w:rPr>
          <w:rFonts w:ascii="SimSun" w:hAnsi="SimSun" w:cs="Times New Roman" w:hint="eastAsia"/>
          <w:sz w:val="21"/>
          <w:szCs w:val="21"/>
        </w:rPr>
        <w:t>讨论</w:t>
      </w:r>
      <w:r w:rsidRPr="008807A1">
        <w:rPr>
          <w:rFonts w:ascii="SimSun" w:hAnsi="SimSun" w:cs="Times New Roman" w:hint="eastAsia"/>
          <w:sz w:val="21"/>
          <w:szCs w:val="21"/>
        </w:rPr>
        <w:t>该主题或</w:t>
      </w:r>
      <w:r w:rsidR="000955F6">
        <w:rPr>
          <w:rFonts w:ascii="SimSun" w:hAnsi="SimSun" w:cs="Times New Roman" w:hint="eastAsia"/>
          <w:sz w:val="21"/>
          <w:szCs w:val="21"/>
        </w:rPr>
        <w:t>对此</w:t>
      </w:r>
      <w:r w:rsidR="00203C52">
        <w:rPr>
          <w:rFonts w:ascii="SimSun" w:hAnsi="SimSun" w:cs="Times New Roman" w:hint="eastAsia"/>
          <w:sz w:val="21"/>
          <w:szCs w:val="21"/>
        </w:rPr>
        <w:t>未</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任何决定而言，这意味着未就计划和预算</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决定。但是，计划和预算委员会的组成这样的项目已经讨论</w:t>
      </w:r>
      <w:r w:rsidR="000955F6">
        <w:rPr>
          <w:rFonts w:ascii="SimSun" w:hAnsi="SimSun" w:cs="Times New Roman" w:hint="eastAsia"/>
          <w:sz w:val="21"/>
          <w:szCs w:val="21"/>
        </w:rPr>
        <w:t>过</w:t>
      </w:r>
      <w:r w:rsidRPr="008807A1">
        <w:rPr>
          <w:rFonts w:ascii="SimSun" w:hAnsi="SimSun" w:cs="Times New Roman" w:hint="eastAsia"/>
          <w:sz w:val="21"/>
          <w:szCs w:val="21"/>
        </w:rPr>
        <w:t>，</w:t>
      </w:r>
      <w:r w:rsidR="000955F6">
        <w:rPr>
          <w:rFonts w:ascii="SimSun" w:hAnsi="SimSun" w:cs="Times New Roman" w:hint="eastAsia"/>
          <w:sz w:val="21"/>
          <w:szCs w:val="21"/>
        </w:rPr>
        <w:t>而</w:t>
      </w:r>
      <w:r w:rsidRPr="008807A1">
        <w:rPr>
          <w:rFonts w:ascii="SimSun" w:hAnsi="SimSun" w:cs="Times New Roman" w:hint="eastAsia"/>
          <w:sz w:val="21"/>
          <w:szCs w:val="21"/>
        </w:rPr>
        <w:t>且已经</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决定。因此，通过报告</w:t>
      </w:r>
      <w:r w:rsidR="000955F6">
        <w:rPr>
          <w:rFonts w:ascii="SimSun" w:hAnsi="SimSun" w:cs="Times New Roman" w:hint="eastAsia"/>
          <w:sz w:val="21"/>
          <w:szCs w:val="21"/>
        </w:rPr>
        <w:t>只</w:t>
      </w:r>
      <w:r w:rsidRPr="008807A1">
        <w:rPr>
          <w:rFonts w:ascii="SimSun" w:hAnsi="SimSun" w:cs="Times New Roman" w:hint="eastAsia"/>
          <w:sz w:val="21"/>
          <w:szCs w:val="21"/>
        </w:rPr>
        <w:t>是为了确保报告准确反映了讨论情况。作为比较，法律顾问回顾说，在某些委员会，这样的议程项目</w:t>
      </w:r>
      <w:r w:rsidR="000955F6">
        <w:rPr>
          <w:rFonts w:ascii="SimSun" w:hAnsi="SimSun" w:cs="Times New Roman" w:hint="eastAsia"/>
          <w:sz w:val="21"/>
          <w:szCs w:val="21"/>
        </w:rPr>
        <w:t>叫</w:t>
      </w:r>
      <w:r w:rsidRPr="008807A1">
        <w:rPr>
          <w:rFonts w:ascii="SimSun" w:hAnsi="SimSun" w:cs="Times New Roman" w:hint="eastAsia"/>
          <w:sz w:val="21"/>
          <w:szCs w:val="21"/>
        </w:rPr>
        <w:t>作“通过决定”，与成员国大会不同，成员国大会</w:t>
      </w:r>
      <w:r w:rsidR="000955F6">
        <w:rPr>
          <w:rFonts w:ascii="SimSun" w:hAnsi="SimSun" w:cs="Times New Roman" w:hint="eastAsia"/>
          <w:sz w:val="21"/>
          <w:szCs w:val="21"/>
        </w:rPr>
        <w:t>叫作</w:t>
      </w:r>
      <w:r w:rsidRPr="008807A1">
        <w:rPr>
          <w:rFonts w:ascii="SimSun" w:hAnsi="SimSun" w:cs="Times New Roman" w:hint="eastAsia"/>
          <w:sz w:val="21"/>
          <w:szCs w:val="21"/>
        </w:rPr>
        <w:t>“通过报告”。</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伊朗(伊斯兰共和国)代表团说，如果</w:t>
      </w:r>
      <w:r w:rsidR="000955F6">
        <w:rPr>
          <w:rFonts w:ascii="SimSun" w:hAnsi="SimSun" w:cs="Times New Roman" w:hint="eastAsia"/>
          <w:sz w:val="21"/>
          <w:szCs w:val="21"/>
        </w:rPr>
        <w:t>根据</w:t>
      </w:r>
      <w:r w:rsidRPr="008807A1">
        <w:rPr>
          <w:rFonts w:ascii="SimSun" w:hAnsi="SimSun" w:cs="Times New Roman" w:hint="eastAsia"/>
          <w:sz w:val="21"/>
          <w:szCs w:val="21"/>
        </w:rPr>
        <w:t>印度代表团提到的</w:t>
      </w:r>
      <w:r w:rsidR="00203C52">
        <w:rPr>
          <w:rFonts w:ascii="SimSun" w:hAnsi="SimSun" w:cs="Times New Roman" w:hint="eastAsia"/>
          <w:sz w:val="21"/>
          <w:szCs w:val="21"/>
        </w:rPr>
        <w:t>内容</w:t>
      </w:r>
      <w:r w:rsidRPr="008807A1">
        <w:rPr>
          <w:rFonts w:ascii="SimSun" w:hAnsi="SimSun" w:cs="Times New Roman" w:hint="eastAsia"/>
          <w:sz w:val="21"/>
          <w:szCs w:val="21"/>
        </w:rPr>
        <w:t>有任何决定，它将愿意</w:t>
      </w:r>
      <w:r w:rsidR="000955F6" w:rsidRPr="008807A1">
        <w:rPr>
          <w:rFonts w:ascii="SimSun" w:hAnsi="SimSun" w:cs="Times New Roman" w:hint="eastAsia"/>
          <w:sz w:val="21"/>
          <w:szCs w:val="21"/>
        </w:rPr>
        <w:t>听取澄清</w:t>
      </w:r>
      <w:r w:rsidR="000955F6">
        <w:rPr>
          <w:rFonts w:ascii="SimSun" w:hAnsi="SimSun" w:cs="Times New Roman" w:hint="eastAsia"/>
          <w:sz w:val="21"/>
          <w:szCs w:val="21"/>
        </w:rPr>
        <w:t>，</w:t>
      </w:r>
      <w:r w:rsidRPr="008807A1">
        <w:rPr>
          <w:rFonts w:ascii="SimSun" w:hAnsi="SimSun" w:cs="Times New Roman" w:hint="eastAsia"/>
          <w:sz w:val="21"/>
          <w:szCs w:val="21"/>
        </w:rPr>
        <w:t>哪些计划、议程项目和决定尚未完成和通过。</w:t>
      </w:r>
      <w:r w:rsidR="003B08B4">
        <w:rPr>
          <w:rFonts w:ascii="SimSun" w:hAnsi="SimSun" w:cs="Times New Roman" w:hint="eastAsia"/>
          <w:sz w:val="21"/>
          <w:szCs w:val="21"/>
        </w:rPr>
        <w:t>届时各成员国</w:t>
      </w:r>
      <w:r w:rsidRPr="008807A1">
        <w:rPr>
          <w:rFonts w:ascii="SimSun" w:hAnsi="SimSun" w:cs="Times New Roman" w:hint="eastAsia"/>
          <w:sz w:val="21"/>
          <w:szCs w:val="21"/>
        </w:rPr>
        <w:t>将能更好地理解对程</w:t>
      </w:r>
      <w:r w:rsidR="000955F6">
        <w:rPr>
          <w:rFonts w:ascii="SimSun" w:hAnsi="SimSun" w:cs="Times New Roman" w:hint="eastAsia"/>
          <w:sz w:val="21"/>
          <w:szCs w:val="21"/>
        </w:rPr>
        <w:t>序</w:t>
      </w:r>
      <w:r w:rsidRPr="008807A1">
        <w:rPr>
          <w:rFonts w:ascii="SimSun" w:hAnsi="SimSun" w:cs="Times New Roman" w:hint="eastAsia"/>
          <w:sz w:val="21"/>
          <w:szCs w:val="21"/>
        </w:rPr>
        <w:t>的</w:t>
      </w:r>
      <w:r w:rsidR="003B08B4">
        <w:rPr>
          <w:rFonts w:ascii="SimSun" w:hAnsi="SimSun" w:cs="Times New Roman" w:hint="eastAsia"/>
          <w:sz w:val="21"/>
          <w:szCs w:val="21"/>
        </w:rPr>
        <w:t>审议</w:t>
      </w:r>
      <w:r w:rsidRPr="008807A1">
        <w:rPr>
          <w:rFonts w:ascii="SimSun" w:hAnsi="SimSun" w:cs="Times New Roman" w:hint="eastAsia"/>
          <w:sz w:val="21"/>
          <w:szCs w:val="21"/>
        </w:rPr>
        <w:t>。这还将澄清成员国在现在和2013年12月之间将采取的做法。</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主席请成员国大会秘书发言。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秘书处宣读了已进行讨论且已敲槌决定的议程项目表：第1项，第2项，第3项，第4项，第5项(一般性发言)，第6项(接纳观察员)，第7项(批准协定)，第8项(2014年任命总干事)，第9项(WIPO协调委员会的组成；选举巴黎联盟执行委员会和伯尔尼联盟执行委员会成员以及指定WIPO协调委员会特别成员)，第10项(计划和预算委员会的组成)，第11项(计划效绩报告)，第12项(财务审查：2012年财务报表和会费缴纳情况，储备金利用情况)，第13项(节约措施执行情况报告)，第15项(基本建设总计划)，第16项(关于适用于发展与知识产权委员会(CDIP)为落实发展议程各项建议所立项目的预算程序)，第17项(WIPO长期雇员福利的供资问题)，第18项(计划和预算中“发展支出”的拟议定义)，第19项(全面的一体化企业资源规划(ERP)系统实施进展报告)，第20项(新会议厅项目和新建筑项目进展报告)，第21项(WIPO现有建筑物安全与安保标准升级项目进展报告)，第22项(信息与通信技术(ICT)资本投资项目进展报告)，第23项(WIPO语言政策执行进展报告)，第24项(WIPO战略调整计划SRP实施最终报告)，第25项(WIPO独立咨询监督委员会IAOC的报告)，第26项(WIPO独立咨询监督委员会IAOC新成员任命遴选小组的报告)，第27项(内部审计与监督司司长年度总结报告)，第28项(外聘审计员的报告)，第29项(关于供WIPO立法机构审查的联合检查组建议的落实情况报告)，第31项(关于缔结一项为视力障碍者和印刷品阅读障碍者获取已发表的作品提供便利的条约的马拉喀什外交会议成果的报告)，第32项(发展与知识产权委员会的报告和审查发展议程各项建议的落实情况)，第35项(关于知识产权与遗传资源、传统知识和民间文学艺术政府间委员会的事项)，第36项(关于WIPO其他委员会的报告：第36项(i)专利法常设委员会；第36项(ii)商标、工业品外观设计和地理标志法律常设委员会和第36项(iv)执法咨询委员会)，第37项(PCT体系)，第38项(马德里体系)，第39项(海牙体系)，第40项(里斯本体系)，第41项(WIPO仲裁与调解中心，包括域名)，第42项(根据《〈专利法条约〉外交会议议定声明》开展的合作)，第43项(《专利法条约》大会)，第44项(《新加坡条约》大会)，第45项(人力资源年度报告)，以及第46项(修订《工作人员条例与细则》)。上述已敲槌。尚未讨论或者已讨论但未敲槌的项目有：第14项(拟议的2014/15两年期计划和预算)，第30项(WIPO的治理问题)，第33项(审议召集一次通过外观设计法条约的外交会议)，第34项(关于版权及相关权常设委员会的事项)，第36项(iii)(WIPO标准委员会)，自然还有第47项(通过总报告和各领导机构的单项报告)。情况就是这样。</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美利坚合众国代表团对秘书处宣读已经敲槌决定的项目</w:t>
      </w:r>
      <w:r w:rsidR="009E08B9">
        <w:rPr>
          <w:rFonts w:ascii="SimSun" w:hAnsi="SimSun" w:cs="Times New Roman" w:hint="eastAsia"/>
          <w:sz w:val="21"/>
          <w:szCs w:val="21"/>
        </w:rPr>
        <w:t>表</w:t>
      </w:r>
      <w:r w:rsidRPr="008807A1">
        <w:rPr>
          <w:rFonts w:ascii="SimSun" w:hAnsi="SimSun" w:cs="Times New Roman" w:hint="eastAsia"/>
          <w:sz w:val="21"/>
          <w:szCs w:val="21"/>
        </w:rPr>
        <w:t>表示赞赏，但补充说这不是</w:t>
      </w:r>
      <w:r w:rsidR="009E08B9">
        <w:rPr>
          <w:rFonts w:ascii="SimSun" w:hAnsi="SimSun" w:cs="Times New Roman" w:hint="eastAsia"/>
          <w:sz w:val="21"/>
          <w:szCs w:val="21"/>
        </w:rPr>
        <w:t>要点所在</w:t>
      </w:r>
      <w:r w:rsidRPr="008807A1">
        <w:rPr>
          <w:rFonts w:ascii="SimSun" w:hAnsi="SimSun" w:cs="Times New Roman" w:hint="eastAsia"/>
          <w:sz w:val="21"/>
          <w:szCs w:val="21"/>
        </w:rPr>
        <w:t>。没有人对</w:t>
      </w:r>
      <w:proofErr w:type="gramStart"/>
      <w:r w:rsidRPr="008807A1">
        <w:rPr>
          <w:rFonts w:ascii="SimSun" w:hAnsi="SimSun" w:cs="Times New Roman" w:hint="eastAsia"/>
          <w:sz w:val="21"/>
          <w:szCs w:val="21"/>
        </w:rPr>
        <w:t>这些提出</w:t>
      </w:r>
      <w:proofErr w:type="gramEnd"/>
      <w:r w:rsidRPr="008807A1">
        <w:rPr>
          <w:rFonts w:ascii="SimSun" w:hAnsi="SimSun" w:cs="Times New Roman" w:hint="eastAsia"/>
          <w:sz w:val="21"/>
          <w:szCs w:val="21"/>
        </w:rPr>
        <w:t>问</w:t>
      </w:r>
      <w:r w:rsidR="00203C52">
        <w:rPr>
          <w:rFonts w:ascii="SimSun" w:hAnsi="SimSun" w:cs="Times New Roman" w:hint="eastAsia"/>
          <w:sz w:val="21"/>
          <w:szCs w:val="21"/>
        </w:rPr>
        <w:t>题</w:t>
      </w:r>
      <w:r w:rsidRPr="008807A1">
        <w:rPr>
          <w:rFonts w:ascii="SimSun" w:hAnsi="SimSun" w:cs="Times New Roman" w:hint="eastAsia"/>
          <w:sz w:val="21"/>
          <w:szCs w:val="21"/>
        </w:rPr>
        <w:t>。代表团的问</w:t>
      </w:r>
      <w:r w:rsidR="00203C52">
        <w:rPr>
          <w:rFonts w:ascii="SimSun" w:hAnsi="SimSun" w:cs="Times New Roman" w:hint="eastAsia"/>
          <w:sz w:val="21"/>
          <w:szCs w:val="21"/>
        </w:rPr>
        <w:t>题</w:t>
      </w:r>
      <w:r w:rsidRPr="008807A1">
        <w:rPr>
          <w:rFonts w:ascii="SimSun" w:hAnsi="SimSun" w:cs="Times New Roman" w:hint="eastAsia"/>
          <w:sz w:val="21"/>
          <w:szCs w:val="21"/>
        </w:rPr>
        <w:t>是，今晚是否</w:t>
      </w:r>
      <w:r w:rsidR="009E08B9">
        <w:rPr>
          <w:rFonts w:ascii="SimSun" w:hAnsi="SimSun" w:cs="Times New Roman" w:hint="eastAsia"/>
          <w:sz w:val="21"/>
          <w:szCs w:val="21"/>
        </w:rPr>
        <w:t>要</w:t>
      </w:r>
      <w:r w:rsidR="00E443BF">
        <w:rPr>
          <w:rFonts w:ascii="SimSun" w:hAnsi="SimSun" w:cs="Times New Roman" w:hint="eastAsia"/>
          <w:sz w:val="21"/>
          <w:szCs w:val="21"/>
        </w:rPr>
        <w:t>做</w:t>
      </w:r>
      <w:r w:rsidRPr="008807A1">
        <w:rPr>
          <w:rFonts w:ascii="SimSun" w:hAnsi="SimSun" w:cs="Times New Roman" w:hint="eastAsia"/>
          <w:sz w:val="21"/>
          <w:szCs w:val="21"/>
        </w:rPr>
        <w:t>其他</w:t>
      </w:r>
      <w:r w:rsidR="009E08B9">
        <w:rPr>
          <w:rFonts w:ascii="SimSun" w:hAnsi="SimSun" w:cs="Times New Roman" w:hint="eastAsia"/>
          <w:sz w:val="21"/>
          <w:szCs w:val="21"/>
        </w:rPr>
        <w:t>什么</w:t>
      </w:r>
      <w:r w:rsidRPr="008807A1">
        <w:rPr>
          <w:rFonts w:ascii="SimSun" w:hAnsi="SimSun" w:cs="Times New Roman" w:hint="eastAsia"/>
          <w:sz w:val="21"/>
          <w:szCs w:val="21"/>
        </w:rPr>
        <w:t>，尤其是，代表团感觉今晚无法</w:t>
      </w:r>
      <w:r w:rsidR="009E08B9">
        <w:rPr>
          <w:rFonts w:ascii="SimSun" w:hAnsi="SimSun" w:cs="Times New Roman" w:hint="eastAsia"/>
          <w:sz w:val="21"/>
          <w:szCs w:val="21"/>
        </w:rPr>
        <w:t>再</w:t>
      </w:r>
      <w:r w:rsidRPr="008807A1">
        <w:rPr>
          <w:rFonts w:ascii="SimSun" w:hAnsi="SimSun" w:cs="Times New Roman" w:hint="eastAsia"/>
          <w:sz w:val="21"/>
          <w:szCs w:val="21"/>
        </w:rPr>
        <w:t>做其他</w:t>
      </w:r>
      <w:r w:rsidR="009E08B9">
        <w:rPr>
          <w:rFonts w:ascii="SimSun" w:hAnsi="SimSun" w:cs="Times New Roman" w:hint="eastAsia"/>
          <w:sz w:val="21"/>
          <w:szCs w:val="21"/>
        </w:rPr>
        <w:t>什么</w:t>
      </w:r>
      <w:r w:rsidRPr="008807A1">
        <w:rPr>
          <w:rFonts w:ascii="SimSun" w:hAnsi="SimSun" w:cs="Times New Roman" w:hint="eastAsia"/>
          <w:sz w:val="21"/>
          <w:szCs w:val="21"/>
        </w:rPr>
        <w:t>，因为各代表团未</w:t>
      </w:r>
      <w:r w:rsidR="00E443BF">
        <w:rPr>
          <w:rFonts w:ascii="SimSun" w:hAnsi="SimSun" w:cs="Times New Roman" w:hint="eastAsia"/>
          <w:sz w:val="21"/>
          <w:szCs w:val="21"/>
        </w:rPr>
        <w:t>见</w:t>
      </w:r>
      <w:r w:rsidRPr="008807A1">
        <w:rPr>
          <w:rFonts w:ascii="SimSun" w:hAnsi="SimSun" w:cs="Times New Roman" w:hint="eastAsia"/>
          <w:sz w:val="21"/>
          <w:szCs w:val="21"/>
        </w:rPr>
        <w:t>到报告。上周几乎所有议程项目都得到了处理并敲槌作了决定。代表团不理解为什么周一</w:t>
      </w:r>
      <w:r w:rsidR="009E08B9">
        <w:rPr>
          <w:rFonts w:ascii="SimSun" w:hAnsi="SimSun" w:cs="Times New Roman" w:hint="eastAsia"/>
          <w:sz w:val="21"/>
          <w:szCs w:val="21"/>
        </w:rPr>
        <w:t>没</w:t>
      </w:r>
      <w:r w:rsidRPr="008807A1">
        <w:rPr>
          <w:rFonts w:ascii="SimSun" w:hAnsi="SimSun" w:cs="Times New Roman" w:hint="eastAsia"/>
          <w:sz w:val="21"/>
          <w:szCs w:val="21"/>
        </w:rPr>
        <w:t>提供报告。要点是成员国需要一个机会来对报告进行审查，检查每个项目辩论总结的准确性，然后</w:t>
      </w:r>
      <w:r w:rsidR="009E08B9">
        <w:rPr>
          <w:rFonts w:ascii="SimSun" w:hAnsi="SimSun" w:cs="Times New Roman" w:hint="eastAsia"/>
          <w:sz w:val="21"/>
          <w:szCs w:val="21"/>
        </w:rPr>
        <w:t>——</w:t>
      </w:r>
      <w:r w:rsidRPr="008807A1">
        <w:rPr>
          <w:rFonts w:ascii="SimSun" w:hAnsi="SimSun" w:cs="Times New Roman" w:hint="eastAsia"/>
          <w:sz w:val="21"/>
          <w:szCs w:val="21"/>
        </w:rPr>
        <w:t>当然，还有每项决定的准确性。可以假设的是，如果在所有代表团有机会对报告进行审查之后于12月召开成员国大会的特别会议，可以做</w:t>
      </w:r>
      <w:r w:rsidR="009E08B9">
        <w:rPr>
          <w:rFonts w:ascii="SimSun" w:hAnsi="SimSun" w:cs="Times New Roman" w:hint="eastAsia"/>
          <w:sz w:val="21"/>
          <w:szCs w:val="21"/>
        </w:rPr>
        <w:t>到这一点</w:t>
      </w:r>
      <w:r w:rsidRPr="008807A1">
        <w:rPr>
          <w:rFonts w:ascii="SimSun" w:hAnsi="SimSun" w:cs="Times New Roman" w:hint="eastAsia"/>
          <w:sz w:val="21"/>
          <w:szCs w:val="21"/>
        </w:rPr>
        <w:t>，</w:t>
      </w:r>
      <w:r w:rsidR="009E08B9">
        <w:rPr>
          <w:rFonts w:ascii="SimSun" w:hAnsi="SimSun" w:cs="Times New Roman" w:hint="eastAsia"/>
          <w:sz w:val="21"/>
          <w:szCs w:val="21"/>
        </w:rPr>
        <w:t>但</w:t>
      </w:r>
      <w:r w:rsidRPr="008807A1">
        <w:rPr>
          <w:rFonts w:ascii="SimSun" w:hAnsi="SimSun" w:cs="Times New Roman" w:hint="eastAsia"/>
          <w:sz w:val="21"/>
          <w:szCs w:val="21"/>
        </w:rPr>
        <w:t>没有一个代表团</w:t>
      </w:r>
      <w:r w:rsidR="009E08B9">
        <w:rPr>
          <w:rFonts w:ascii="SimSun" w:hAnsi="SimSun" w:cs="Times New Roman" w:hint="eastAsia"/>
          <w:sz w:val="21"/>
          <w:szCs w:val="21"/>
        </w:rPr>
        <w:t>见到</w:t>
      </w:r>
      <w:r w:rsidRPr="008807A1">
        <w:rPr>
          <w:rFonts w:ascii="SimSun" w:hAnsi="SimSun" w:cs="Times New Roman" w:hint="eastAsia"/>
          <w:sz w:val="21"/>
          <w:szCs w:val="21"/>
        </w:rPr>
        <w:t>报告，</w:t>
      </w:r>
      <w:r w:rsidR="009E08B9">
        <w:rPr>
          <w:rFonts w:ascii="SimSun" w:hAnsi="SimSun" w:cs="Times New Roman" w:hint="eastAsia"/>
          <w:sz w:val="21"/>
          <w:szCs w:val="21"/>
        </w:rPr>
        <w:t>自</w:t>
      </w:r>
      <w:r w:rsidRPr="008807A1">
        <w:rPr>
          <w:rFonts w:ascii="SimSun" w:hAnsi="SimSun" w:cs="Times New Roman" w:hint="eastAsia"/>
          <w:sz w:val="21"/>
          <w:szCs w:val="21"/>
        </w:rPr>
        <w:t>然没有机会进行审查。代表团理解过去发生的情况。它仅希望明确，今晚其他什么</w:t>
      </w:r>
      <w:r w:rsidR="009E08B9">
        <w:rPr>
          <w:rFonts w:ascii="SimSun" w:hAnsi="SimSun" w:cs="Times New Roman" w:hint="eastAsia"/>
          <w:sz w:val="21"/>
          <w:szCs w:val="21"/>
        </w:rPr>
        <w:t>都</w:t>
      </w:r>
      <w:r w:rsidRPr="008807A1">
        <w:rPr>
          <w:rFonts w:ascii="SimSun" w:hAnsi="SimSun" w:cs="Times New Roman" w:hint="eastAsia"/>
          <w:sz w:val="21"/>
          <w:szCs w:val="21"/>
        </w:rPr>
        <w:t>不会发生。特别大会前其他什么</w:t>
      </w:r>
      <w:r w:rsidR="009E08B9">
        <w:rPr>
          <w:rFonts w:ascii="SimSun" w:hAnsi="SimSun" w:cs="Times New Roman" w:hint="eastAsia"/>
          <w:sz w:val="21"/>
          <w:szCs w:val="21"/>
        </w:rPr>
        <w:t>都</w:t>
      </w:r>
      <w:r w:rsidRPr="008807A1">
        <w:rPr>
          <w:rFonts w:ascii="SimSun" w:hAnsi="SimSun" w:cs="Times New Roman" w:hint="eastAsia"/>
          <w:sz w:val="21"/>
          <w:szCs w:val="21"/>
        </w:rPr>
        <w:t>不会发生。</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主席理解就是这种情况。在宣布会议闭幕前，主席希望感谢两位副主席，白俄罗斯大使(Mikhail Khvostov)和Mokhtar Warida先生(埃及)，感谢他们在整个会议期间向主席提供的良好支持。主席还感谢各位协调人，他们在副主席以外也作了协调工作，他们是Ian Goss先生和Marcelo Della Nina先生。主席还对各地区协调员和各位代表在整个大会期间的工作表示衷心感谢。主席感谢各位大使与主席和其他同事的合作及直接交流。主席还希望感谢秘书处和口译员对会议的协助。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伊朗(伊斯兰共和国)代表团希望利用会议剩余的几分钟发言，因为它认为</w:t>
      </w:r>
      <w:r w:rsidR="00E443BF">
        <w:rPr>
          <w:rFonts w:ascii="SimSun" w:hAnsi="SimSun" w:cs="Times New Roman" w:hint="eastAsia"/>
          <w:sz w:val="21"/>
          <w:szCs w:val="21"/>
        </w:rPr>
        <w:t>，</w:t>
      </w:r>
      <w:r w:rsidR="00E443BF" w:rsidRPr="008807A1">
        <w:rPr>
          <w:rFonts w:ascii="SimSun" w:hAnsi="SimSun" w:cs="Times New Roman" w:hint="eastAsia"/>
          <w:sz w:val="21"/>
          <w:szCs w:val="21"/>
        </w:rPr>
        <w:t>根据</w:t>
      </w:r>
      <w:r w:rsidR="00E443BF">
        <w:rPr>
          <w:rFonts w:ascii="SimSun" w:hAnsi="SimSun" w:cs="Times New Roman" w:hint="eastAsia"/>
          <w:sz w:val="21"/>
          <w:szCs w:val="21"/>
        </w:rPr>
        <w:t>刚才</w:t>
      </w:r>
      <w:r w:rsidR="00E443BF" w:rsidRPr="008807A1">
        <w:rPr>
          <w:rFonts w:ascii="SimSun" w:hAnsi="SimSun" w:cs="Times New Roman" w:hint="eastAsia"/>
          <w:sz w:val="21"/>
          <w:szCs w:val="21"/>
        </w:rPr>
        <w:t>提到的</w:t>
      </w:r>
      <w:r w:rsidR="00E443BF">
        <w:rPr>
          <w:rFonts w:ascii="SimSun" w:hAnsi="SimSun" w:cs="Times New Roman" w:hint="eastAsia"/>
          <w:sz w:val="21"/>
          <w:szCs w:val="21"/>
        </w:rPr>
        <w:t>，</w:t>
      </w:r>
      <w:r w:rsidRPr="008807A1">
        <w:rPr>
          <w:rFonts w:ascii="SimSun" w:hAnsi="SimSun" w:cs="Times New Roman" w:hint="eastAsia"/>
          <w:sz w:val="21"/>
          <w:szCs w:val="21"/>
        </w:rPr>
        <w:t>在成员国12月之前应当如何进行的问题上已经有了共识。然而，从法律上讲，仍然有一些不明之处，代表团希望予以澄清。如果12月之前没有报告，就没有决定。代表团询问，召开特别会议是否需要决定。代表团希望程序清楚；会议如何恢复进行，依据什么进行，12月的特别会议按什么议程进行。</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委内瑞拉(玻利瓦尔共和国)代表团说，</w:t>
      </w:r>
      <w:r w:rsidR="00E443BF">
        <w:rPr>
          <w:rFonts w:ascii="SimSun" w:hAnsi="SimSun" w:cs="Times New Roman" w:hint="eastAsia"/>
          <w:sz w:val="21"/>
          <w:szCs w:val="21"/>
        </w:rPr>
        <w:t>如</w:t>
      </w:r>
      <w:r w:rsidRPr="008807A1">
        <w:rPr>
          <w:rFonts w:ascii="SimSun" w:hAnsi="SimSun" w:cs="Times New Roman" w:hint="eastAsia"/>
          <w:sz w:val="21"/>
          <w:szCs w:val="21"/>
        </w:rPr>
        <w:t>伊朗(伊斯兰共和国)代表团所说，目前的</w:t>
      </w:r>
      <w:r w:rsidR="00E443BF">
        <w:rPr>
          <w:rFonts w:ascii="SimSun" w:hAnsi="SimSun" w:cs="Times New Roman" w:hint="eastAsia"/>
          <w:sz w:val="21"/>
          <w:szCs w:val="21"/>
        </w:rPr>
        <w:t>情况</w:t>
      </w:r>
      <w:r w:rsidRPr="008807A1">
        <w:rPr>
          <w:rFonts w:ascii="SimSun" w:hAnsi="SimSun" w:cs="Times New Roman" w:hint="eastAsia"/>
          <w:sz w:val="21"/>
          <w:szCs w:val="21"/>
        </w:rPr>
        <w:t>让代表团感到关切。代表团在想：如果在12月20日前什么也不会发生</w:t>
      </w:r>
      <w:r w:rsidR="00E443BF">
        <w:rPr>
          <w:rFonts w:ascii="SimSun" w:hAnsi="SimSun" w:cs="Times New Roman" w:hint="eastAsia"/>
          <w:sz w:val="21"/>
          <w:szCs w:val="21"/>
        </w:rPr>
        <w:t>——</w:t>
      </w:r>
      <w:r w:rsidRPr="008807A1">
        <w:rPr>
          <w:rFonts w:ascii="SimSun" w:hAnsi="SimSun" w:cs="Times New Roman" w:hint="eastAsia"/>
          <w:sz w:val="21"/>
          <w:szCs w:val="21"/>
        </w:rPr>
        <w:t>届时已</w:t>
      </w:r>
      <w:r w:rsidR="00203C52">
        <w:rPr>
          <w:rFonts w:ascii="SimSun" w:hAnsi="SimSun" w:cs="Times New Roman" w:hint="eastAsia"/>
          <w:sz w:val="21"/>
          <w:szCs w:val="21"/>
        </w:rPr>
        <w:t>近</w:t>
      </w:r>
      <w:r w:rsidRPr="008807A1">
        <w:rPr>
          <w:rFonts w:ascii="SimSun" w:hAnsi="SimSun" w:cs="Times New Roman" w:hint="eastAsia"/>
          <w:sz w:val="21"/>
          <w:szCs w:val="21"/>
        </w:rPr>
        <w:t>年底，人们心有旁</w:t>
      </w:r>
      <w:r w:rsidR="00203C52">
        <w:rPr>
          <w:rFonts w:ascii="SimSun" w:hAnsi="SimSun" w:cs="Times New Roman" w:hint="eastAsia"/>
          <w:sz w:val="21"/>
          <w:szCs w:val="21"/>
        </w:rPr>
        <w:t>骛</w:t>
      </w:r>
      <w:r w:rsidRPr="008807A1">
        <w:rPr>
          <w:rFonts w:ascii="SimSun" w:hAnsi="SimSun" w:cs="Times New Roman" w:hint="eastAsia"/>
          <w:sz w:val="21"/>
          <w:szCs w:val="21"/>
        </w:rPr>
        <w:t>，如果12月20日决定重</w:t>
      </w:r>
      <w:proofErr w:type="gramStart"/>
      <w:r w:rsidRPr="008807A1">
        <w:rPr>
          <w:rFonts w:ascii="SimSun" w:hAnsi="SimSun" w:cs="Times New Roman" w:hint="eastAsia"/>
          <w:sz w:val="21"/>
          <w:szCs w:val="21"/>
        </w:rPr>
        <w:t>启所有</w:t>
      </w:r>
      <w:proofErr w:type="gramEnd"/>
      <w:r w:rsidRPr="008807A1">
        <w:rPr>
          <w:rFonts w:ascii="SimSun" w:hAnsi="SimSun" w:cs="Times New Roman" w:hint="eastAsia"/>
          <w:sz w:val="21"/>
          <w:szCs w:val="21"/>
        </w:rPr>
        <w:t>议题，全部重来</w:t>
      </w:r>
      <w:r w:rsidR="00E443BF">
        <w:rPr>
          <w:rFonts w:ascii="SimSun" w:hAnsi="SimSun" w:cs="Times New Roman" w:hint="eastAsia"/>
          <w:sz w:val="21"/>
          <w:szCs w:val="21"/>
        </w:rPr>
        <w:t>怎</w:t>
      </w:r>
      <w:r w:rsidRPr="008807A1">
        <w:rPr>
          <w:rFonts w:ascii="SimSun" w:hAnsi="SimSun" w:cs="Times New Roman" w:hint="eastAsia"/>
          <w:sz w:val="21"/>
          <w:szCs w:val="21"/>
        </w:rPr>
        <w:t>么办。如果成员不能在</w:t>
      </w:r>
      <w:r w:rsidR="00E443BF">
        <w:rPr>
          <w:rFonts w:ascii="SimSun" w:hAnsi="SimSun" w:cs="Times New Roman" w:hint="eastAsia"/>
          <w:sz w:val="21"/>
          <w:szCs w:val="21"/>
        </w:rPr>
        <w:t>十</w:t>
      </w:r>
      <w:r w:rsidRPr="008807A1">
        <w:rPr>
          <w:rFonts w:ascii="SimSun" w:hAnsi="SimSun" w:cs="Times New Roman" w:hint="eastAsia"/>
          <w:sz w:val="21"/>
          <w:szCs w:val="21"/>
        </w:rPr>
        <w:t>天内决定问题，它们也不能在12月20日决定问题，尤其是圣诞节</w:t>
      </w:r>
      <w:r w:rsidR="00E443BF">
        <w:rPr>
          <w:rFonts w:ascii="SimSun" w:hAnsi="SimSun" w:cs="Times New Roman" w:hint="eastAsia"/>
          <w:sz w:val="21"/>
          <w:szCs w:val="21"/>
        </w:rPr>
        <w:t>马上就到</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由于问题提及程序事项，主席请法律顾问答复。</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法律顾问重申了他早先说过的话，即成员国大会秘书宣读的议程项目已经作出了决定。未被通过的是报告。当然，成员国将被给予机会检查报告的准确性，检查报告是否准确反映了讨论情况和</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的决定。法律顾问强调，决定已经</w:t>
      </w:r>
      <w:proofErr w:type="gramStart"/>
      <w:r w:rsidRPr="008807A1">
        <w:rPr>
          <w:rFonts w:ascii="SimSun" w:hAnsi="SimSun" w:cs="Times New Roman" w:hint="eastAsia"/>
          <w:sz w:val="21"/>
          <w:szCs w:val="21"/>
        </w:rPr>
        <w:t>作出</w:t>
      </w:r>
      <w:proofErr w:type="gramEnd"/>
      <w:r w:rsidRPr="008807A1">
        <w:rPr>
          <w:rFonts w:ascii="SimSun" w:hAnsi="SimSun" w:cs="Times New Roman" w:hint="eastAsia"/>
          <w:sz w:val="21"/>
          <w:szCs w:val="21"/>
        </w:rPr>
        <w:t>，除了成员国大会秘书</w:t>
      </w:r>
      <w:r w:rsidR="00E443BF">
        <w:rPr>
          <w:rFonts w:ascii="SimSun" w:hAnsi="SimSun" w:cs="Times New Roman" w:hint="eastAsia"/>
          <w:sz w:val="21"/>
          <w:szCs w:val="21"/>
        </w:rPr>
        <w:t>明确的那些</w:t>
      </w:r>
      <w:r w:rsidRPr="008807A1">
        <w:rPr>
          <w:rFonts w:ascii="SimSun" w:hAnsi="SimSun" w:cs="Times New Roman" w:hint="eastAsia"/>
          <w:sz w:val="21"/>
          <w:szCs w:val="21"/>
        </w:rPr>
        <w:t>议程项目</w:t>
      </w:r>
      <w:r w:rsidR="00E443BF">
        <w:rPr>
          <w:rFonts w:ascii="SimSun" w:hAnsi="SimSun" w:cs="Times New Roman" w:hint="eastAsia"/>
          <w:sz w:val="21"/>
          <w:szCs w:val="21"/>
        </w:rPr>
        <w:t>的决定</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主席请总干事发言。</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总干事答复委内瑞拉(玻利瓦尔共和国)代表团，说没有提到12月20日，说明的是12月。秘书处需要研究具体日期。巴厘会议将在12月第一周举行，所以特别会议不太可能在该周，但秘书处将尝试12月的第二周。关于会议长短，总干事认为此事应与地区协调员磋商，以便了解，例如</w:t>
      </w:r>
      <w:r w:rsidR="00E443BF">
        <w:rPr>
          <w:rFonts w:ascii="SimSun" w:hAnsi="SimSun" w:cs="Times New Roman" w:hint="eastAsia"/>
          <w:sz w:val="21"/>
          <w:szCs w:val="21"/>
        </w:rPr>
        <w:t>，</w:t>
      </w:r>
      <w:r w:rsidRPr="008807A1">
        <w:rPr>
          <w:rFonts w:ascii="SimSun" w:hAnsi="SimSun" w:cs="Times New Roman" w:hint="eastAsia"/>
          <w:sz w:val="21"/>
          <w:szCs w:val="21"/>
        </w:rPr>
        <w:t>他们认为要完成未决的业务项目</w:t>
      </w:r>
      <w:r w:rsidR="00203C52">
        <w:rPr>
          <w:rFonts w:ascii="SimSun" w:hAnsi="SimSun" w:cs="Times New Roman" w:hint="eastAsia"/>
          <w:sz w:val="21"/>
          <w:szCs w:val="21"/>
        </w:rPr>
        <w:t>，</w:t>
      </w:r>
      <w:r w:rsidRPr="008807A1">
        <w:rPr>
          <w:rFonts w:ascii="SimSun" w:hAnsi="SimSun" w:cs="Times New Roman" w:hint="eastAsia"/>
          <w:sz w:val="21"/>
          <w:szCs w:val="21"/>
        </w:rPr>
        <w:t>要做些什么。总干事估计会议肯定将超过一天。他设想至少将举行几天的会议，但这可以在磋商后决定。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阿尔及利亚代表团听取了所有提出的问题，作为其集团的协调员，</w:t>
      </w:r>
      <w:r w:rsidR="00E443BF">
        <w:rPr>
          <w:rFonts w:ascii="SimSun" w:hAnsi="SimSun" w:cs="Times New Roman" w:hint="eastAsia"/>
          <w:sz w:val="21"/>
          <w:szCs w:val="21"/>
        </w:rPr>
        <w:t>正在</w:t>
      </w:r>
      <w:r w:rsidRPr="008807A1">
        <w:rPr>
          <w:rFonts w:ascii="SimSun" w:hAnsi="SimSun" w:cs="Times New Roman" w:hint="eastAsia"/>
          <w:sz w:val="21"/>
          <w:szCs w:val="21"/>
        </w:rPr>
        <w:t>自问与其他代表团相同的问题，即此前已作出的决定是否适用。这是个非常简单的问题。不是关于报告，而是各项决定是否在法律上适用：是还是否。第二个问题是关于议程第32项和第18项的澄清问题，分别涉及CDIP事项和发展支出。代表团不记得大会就这些议题有正式决定。代表团希望澄清这一点，是因为这些议题被列入了秘书处</w:t>
      </w:r>
      <w:r w:rsidR="00852093">
        <w:rPr>
          <w:rFonts w:ascii="SimSun" w:hAnsi="SimSun" w:cs="Times New Roman" w:hint="eastAsia"/>
          <w:sz w:val="21"/>
          <w:szCs w:val="21"/>
        </w:rPr>
        <w:t>的</w:t>
      </w:r>
      <w:r w:rsidRPr="008807A1">
        <w:rPr>
          <w:rFonts w:ascii="SimSun" w:hAnsi="SimSun" w:cs="Times New Roman" w:hint="eastAsia"/>
          <w:sz w:val="21"/>
          <w:szCs w:val="21"/>
        </w:rPr>
        <w:t>议定议程项目表，但代表团不记得</w:t>
      </w:r>
      <w:r w:rsidR="00852093">
        <w:rPr>
          <w:rFonts w:ascii="SimSun" w:hAnsi="SimSun" w:cs="Times New Roman" w:hint="eastAsia"/>
          <w:sz w:val="21"/>
          <w:szCs w:val="21"/>
        </w:rPr>
        <w:t>对</w:t>
      </w:r>
      <w:r w:rsidRPr="008807A1">
        <w:rPr>
          <w:rFonts w:ascii="SimSun" w:hAnsi="SimSun" w:cs="Times New Roman" w:hint="eastAsia"/>
          <w:sz w:val="21"/>
          <w:szCs w:val="21"/>
        </w:rPr>
        <w:t>此有一致意见。对代表团很重要的第三个议题是资助与会者参会。代表团询问其来自首都的代表是否将得到资助。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lastRenderedPageBreak/>
        <w:t>西班牙代表团对预算表示关切，尤其是现在和12月召开特别会议之间的支出水平。</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总干事答复说，由于本组织处在本两年期，</w:t>
      </w:r>
      <w:r w:rsidR="00852093">
        <w:rPr>
          <w:rFonts w:ascii="SimSun" w:hAnsi="SimSun" w:cs="Times New Roman" w:hint="eastAsia"/>
          <w:sz w:val="21"/>
          <w:szCs w:val="21"/>
        </w:rPr>
        <w:t>本期</w:t>
      </w:r>
      <w:r w:rsidRPr="008807A1">
        <w:rPr>
          <w:rFonts w:ascii="SimSun" w:hAnsi="SimSun" w:cs="Times New Roman" w:hint="eastAsia"/>
          <w:sz w:val="21"/>
          <w:szCs w:val="21"/>
        </w:rPr>
        <w:t>的预算涵盖了2013年12月31日前的支出。在答复阿尔及利亚代表团关于资助与会者的问题时，总干事说，《专利合作条约》和《马德里协定》的规章规定为这两部协定</w:t>
      </w:r>
      <w:r w:rsidR="00203C52">
        <w:rPr>
          <w:rFonts w:ascii="SimSun" w:hAnsi="SimSun" w:cs="Times New Roman" w:hint="eastAsia"/>
          <w:sz w:val="21"/>
          <w:szCs w:val="21"/>
        </w:rPr>
        <w:t>中</w:t>
      </w:r>
      <w:r w:rsidRPr="008807A1">
        <w:rPr>
          <w:rFonts w:ascii="SimSun" w:hAnsi="SimSun" w:cs="Times New Roman" w:hint="eastAsia"/>
          <w:sz w:val="21"/>
          <w:szCs w:val="21"/>
        </w:rPr>
        <w:t>每一部的每个成员国一名代表提供资助。这条规则将适用，除非作出相反决</w:t>
      </w:r>
      <w:r w:rsidR="00852093">
        <w:rPr>
          <w:rFonts w:ascii="SimSun" w:hAnsi="SimSun" w:cs="Times New Roman"/>
          <w:sz w:val="21"/>
          <w:szCs w:val="21"/>
        </w:rPr>
        <w:t>‍</w:t>
      </w:r>
      <w:r w:rsidRPr="008807A1">
        <w:rPr>
          <w:rFonts w:ascii="SimSun" w:hAnsi="SimSun" w:cs="Times New Roman" w:hint="eastAsia"/>
          <w:sz w:val="21"/>
          <w:szCs w:val="21"/>
        </w:rPr>
        <w:t>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伊朗(伊斯兰共和国)代表团希望提出一项</w:t>
      </w:r>
      <w:proofErr w:type="gramStart"/>
      <w:r w:rsidRPr="008807A1">
        <w:rPr>
          <w:rFonts w:ascii="SimSun" w:hAnsi="SimSun" w:cs="Times New Roman" w:hint="eastAsia"/>
          <w:sz w:val="21"/>
          <w:szCs w:val="21"/>
        </w:rPr>
        <w:t>建议看</w:t>
      </w:r>
      <w:proofErr w:type="gramEnd"/>
      <w:r w:rsidRPr="008807A1">
        <w:rPr>
          <w:rFonts w:ascii="SimSun" w:hAnsi="SimSun" w:cs="Times New Roman" w:hint="eastAsia"/>
          <w:sz w:val="21"/>
          <w:szCs w:val="21"/>
        </w:rPr>
        <w:t>能否得到考虑，这是考虑到该代表团</w:t>
      </w:r>
      <w:r w:rsidR="00852093">
        <w:rPr>
          <w:rFonts w:ascii="SimSun" w:hAnsi="SimSun" w:cs="Times New Roman" w:hint="eastAsia"/>
          <w:sz w:val="21"/>
          <w:szCs w:val="21"/>
        </w:rPr>
        <w:t>前面</w:t>
      </w:r>
      <w:r w:rsidRPr="008807A1">
        <w:rPr>
          <w:rFonts w:ascii="SimSun" w:hAnsi="SimSun" w:cs="Times New Roman" w:hint="eastAsia"/>
          <w:sz w:val="21"/>
          <w:szCs w:val="21"/>
        </w:rPr>
        <w:t>说过</w:t>
      </w:r>
      <w:r w:rsidR="00852093">
        <w:rPr>
          <w:rFonts w:ascii="SimSun" w:hAnsi="SimSun" w:cs="Times New Roman" w:hint="eastAsia"/>
          <w:sz w:val="21"/>
          <w:szCs w:val="21"/>
        </w:rPr>
        <w:t>、</w:t>
      </w:r>
      <w:r w:rsidR="00203C52" w:rsidRPr="008807A1">
        <w:rPr>
          <w:rFonts w:ascii="SimSun" w:hAnsi="SimSun" w:cs="Times New Roman" w:hint="eastAsia"/>
          <w:sz w:val="21"/>
          <w:szCs w:val="21"/>
        </w:rPr>
        <w:t>其他</w:t>
      </w:r>
      <w:r w:rsidRPr="008807A1">
        <w:rPr>
          <w:rFonts w:ascii="SimSun" w:hAnsi="SimSun" w:cs="Times New Roman" w:hint="eastAsia"/>
          <w:sz w:val="21"/>
          <w:szCs w:val="21"/>
        </w:rPr>
        <w:t>一些代表团复述过的话，包括阿尔及利亚代表团。代表团建议，如果秘书处可以分发报告和未</w:t>
      </w:r>
      <w:r w:rsidR="00852093">
        <w:rPr>
          <w:rFonts w:ascii="SimSun" w:hAnsi="SimSun" w:cs="Times New Roman" w:hint="eastAsia"/>
          <w:sz w:val="21"/>
          <w:szCs w:val="21"/>
        </w:rPr>
        <w:t>完成</w:t>
      </w:r>
      <w:r w:rsidRPr="008807A1">
        <w:rPr>
          <w:rFonts w:ascii="SimSun" w:hAnsi="SimSun" w:cs="Times New Roman" w:hint="eastAsia"/>
          <w:sz w:val="21"/>
          <w:szCs w:val="21"/>
        </w:rPr>
        <w:t>议程项目表，大家将会感到满意，已结束的议程项目不会重启，只有未决项目将在12月得到讨论。代表团认为这是个简单的程序，在成员国离开会议室之前也可以分发决定草案，这将对各代表团和主席非常有帮助。</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埃及代表团感谢秘书处提供的所有澄清。鉴于这些澄清，代表团认为很清楚，12月特别会议的议程将只包括现在未作出决定的项目：这些项目涉及预算、外观设计法条约、版权常设委员会和WIPO标准委员会问题。代表团要求确认这种理解。</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主席确认说，她的理解是，议程将基于尚未完成的议题。</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安哥拉代表团希望就特别大会的</w:t>
      </w:r>
      <w:r w:rsidR="00852093">
        <w:rPr>
          <w:rFonts w:ascii="SimSun" w:hAnsi="SimSun" w:cs="Times New Roman" w:hint="eastAsia"/>
          <w:sz w:val="21"/>
          <w:szCs w:val="21"/>
        </w:rPr>
        <w:t>选</w:t>
      </w:r>
      <w:r w:rsidRPr="008807A1">
        <w:rPr>
          <w:rFonts w:ascii="SimSun" w:hAnsi="SimSun" w:cs="Times New Roman" w:hint="eastAsia"/>
          <w:sz w:val="21"/>
          <w:szCs w:val="21"/>
        </w:rPr>
        <w:t>时提一个建议。在它看来，由于巴厘会议，12月举行特别大会将很困难。多数代表12月15日那周前后才能回来，然后许多人</w:t>
      </w:r>
      <w:r w:rsidR="00852093">
        <w:rPr>
          <w:rFonts w:ascii="SimSun" w:hAnsi="SimSun" w:cs="Times New Roman" w:hint="eastAsia"/>
          <w:sz w:val="21"/>
          <w:szCs w:val="21"/>
        </w:rPr>
        <w:t>会想</w:t>
      </w:r>
      <w:r w:rsidR="00203C52">
        <w:rPr>
          <w:rFonts w:ascii="SimSun" w:hAnsi="SimSun" w:cs="Times New Roman" w:hint="eastAsia"/>
          <w:sz w:val="21"/>
          <w:szCs w:val="21"/>
        </w:rPr>
        <w:t>休</w:t>
      </w:r>
      <w:r w:rsidRPr="008807A1">
        <w:rPr>
          <w:rFonts w:ascii="SimSun" w:hAnsi="SimSun" w:cs="Times New Roman" w:hint="eastAsia"/>
          <w:sz w:val="21"/>
          <w:szCs w:val="21"/>
        </w:rPr>
        <w:t>假。代表团建议在11月最后一周举行大会，这个时间更好。</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美利坚合众国代表团对总干事有关资助与会者出席特别会议的话发表评论。由于PCT大会和马德里联盟大会已经敲槌结束，代表团询问是否将为特别会议提供资助，典型情况下资助是否仅用于PCT大会和马德里联盟大会的例会。</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总干事询问，后一个问题能否被记录下来以便注意，因为他手边没有PCT或马德里协定的规章。此外，不仅仅是PCT大会和马德里大会的事，而是计划和预算</w:t>
      </w:r>
      <w:r w:rsidR="00852093">
        <w:rPr>
          <w:rFonts w:ascii="SimSun" w:hAnsi="SimSun" w:cs="Times New Roman" w:hint="eastAsia"/>
          <w:sz w:val="21"/>
          <w:szCs w:val="21"/>
        </w:rPr>
        <w:t>的</w:t>
      </w:r>
      <w:r w:rsidRPr="008807A1">
        <w:rPr>
          <w:rFonts w:ascii="SimSun" w:hAnsi="SimSun" w:cs="Times New Roman" w:hint="eastAsia"/>
          <w:sz w:val="21"/>
          <w:szCs w:val="21"/>
        </w:rPr>
        <w:t>事，这包括所有联盟，其中包括PCT大会和马德里大会。所以PCT大会和马德里大会也将需要在12月或11月</w:t>
      </w:r>
      <w:r w:rsidR="00852093">
        <w:rPr>
          <w:rFonts w:ascii="SimSun" w:hAnsi="SimSun" w:cs="Times New Roman" w:hint="eastAsia"/>
          <w:sz w:val="21"/>
          <w:szCs w:val="21"/>
        </w:rPr>
        <w:t>——</w:t>
      </w:r>
      <w:r w:rsidRPr="008807A1">
        <w:rPr>
          <w:rFonts w:ascii="SimSun" w:hAnsi="SimSun" w:cs="Times New Roman" w:hint="eastAsia"/>
          <w:sz w:val="21"/>
          <w:szCs w:val="21"/>
        </w:rPr>
        <w:t>视情况而定</w:t>
      </w:r>
      <w:r w:rsidR="00852093">
        <w:rPr>
          <w:rFonts w:ascii="SimSun" w:hAnsi="SimSun" w:cs="Times New Roman" w:hint="eastAsia"/>
          <w:sz w:val="21"/>
          <w:szCs w:val="21"/>
        </w:rPr>
        <w:t>——</w:t>
      </w:r>
      <w:r w:rsidRPr="008807A1">
        <w:rPr>
          <w:rFonts w:ascii="SimSun" w:hAnsi="SimSun" w:cs="Times New Roman" w:hint="eastAsia"/>
          <w:sz w:val="21"/>
          <w:szCs w:val="21"/>
        </w:rPr>
        <w:t>召开。为了给问题一个确定的答案，总干事建议将其记录</w:t>
      </w:r>
      <w:r w:rsidR="00852093">
        <w:rPr>
          <w:rFonts w:ascii="SimSun" w:hAnsi="SimSun" w:cs="Times New Roman" w:hint="eastAsia"/>
          <w:sz w:val="21"/>
          <w:szCs w:val="21"/>
        </w:rPr>
        <w:t>下来</w:t>
      </w:r>
      <w:r w:rsidRPr="008807A1">
        <w:rPr>
          <w:rFonts w:ascii="SimSun" w:hAnsi="SimSun" w:cs="Times New Roman" w:hint="eastAsia"/>
          <w:sz w:val="21"/>
          <w:szCs w:val="21"/>
        </w:rPr>
        <w:t>以便注意，并在成员国之间就此进行磋商。关于安哥拉代表团的建议，总干事说，一般而言，</w:t>
      </w:r>
      <w:r w:rsidR="00FB7E3B">
        <w:rPr>
          <w:rFonts w:ascii="SimSun" w:hAnsi="SimSun" w:cs="Times New Roman" w:hint="eastAsia"/>
          <w:sz w:val="21"/>
          <w:szCs w:val="21"/>
        </w:rPr>
        <w:t>《</w:t>
      </w:r>
      <w:r w:rsidRPr="008807A1">
        <w:rPr>
          <w:rFonts w:ascii="SimSun" w:hAnsi="SimSun" w:cs="Times New Roman" w:hint="eastAsia"/>
          <w:sz w:val="21"/>
          <w:szCs w:val="21"/>
        </w:rPr>
        <w:t>议事规则</w:t>
      </w:r>
      <w:r w:rsidR="00FB7E3B">
        <w:rPr>
          <w:rFonts w:ascii="SimSun" w:hAnsi="SimSun" w:cs="Times New Roman" w:hint="eastAsia"/>
          <w:sz w:val="21"/>
          <w:szCs w:val="21"/>
        </w:rPr>
        <w:t>》</w:t>
      </w:r>
      <w:r w:rsidRPr="008807A1">
        <w:rPr>
          <w:rFonts w:ascii="SimSun" w:hAnsi="SimSun" w:cs="Times New Roman" w:hint="eastAsia"/>
          <w:sz w:val="21"/>
          <w:szCs w:val="21"/>
        </w:rPr>
        <w:t>为召开会议</w:t>
      </w:r>
      <w:r w:rsidR="00852093">
        <w:rPr>
          <w:rFonts w:ascii="SimSun" w:hAnsi="SimSun" w:cs="Times New Roman" w:hint="eastAsia"/>
          <w:sz w:val="21"/>
          <w:szCs w:val="21"/>
        </w:rPr>
        <w:t>——</w:t>
      </w:r>
      <w:r w:rsidRPr="008807A1">
        <w:rPr>
          <w:rFonts w:ascii="SimSun" w:hAnsi="SimSun" w:cs="Times New Roman" w:hint="eastAsia"/>
          <w:sz w:val="21"/>
          <w:szCs w:val="21"/>
        </w:rPr>
        <w:t>现在是</w:t>
      </w:r>
      <w:r w:rsidR="00852093">
        <w:rPr>
          <w:rFonts w:ascii="SimSun" w:hAnsi="SimSun" w:cs="Times New Roman" w:hint="eastAsia"/>
          <w:sz w:val="21"/>
          <w:szCs w:val="21"/>
        </w:rPr>
        <w:t>指</w:t>
      </w:r>
      <w:r w:rsidRPr="008807A1">
        <w:rPr>
          <w:rFonts w:ascii="SimSun" w:hAnsi="SimSun" w:cs="Times New Roman" w:hint="eastAsia"/>
          <w:sz w:val="21"/>
          <w:szCs w:val="21"/>
        </w:rPr>
        <w:t>成员国大会特别会议</w:t>
      </w:r>
      <w:r w:rsidR="00852093">
        <w:rPr>
          <w:rFonts w:ascii="SimSun" w:hAnsi="SimSun" w:cs="Times New Roman" w:hint="eastAsia"/>
          <w:sz w:val="21"/>
          <w:szCs w:val="21"/>
        </w:rPr>
        <w:t>——</w:t>
      </w:r>
      <w:r w:rsidRPr="008807A1">
        <w:rPr>
          <w:rFonts w:ascii="SimSun" w:hAnsi="SimSun" w:cs="Times New Roman" w:hint="eastAsia"/>
          <w:sz w:val="21"/>
          <w:szCs w:val="21"/>
        </w:rPr>
        <w:t>规定两个月的通知期。这就是为什么秘书处考虑12月。但是，过去曾有多次成员国大会自己决定放弃这一通知期。因此，成员国作为一个主权机构，有权决定短于两个月的日期，但谅解是，当然，将需要一定时间为未决决定进行磋商并进行准备。</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孟加拉国代表团感谢总干事提供的澄清，特别是关</w:t>
      </w:r>
      <w:r w:rsidR="00203C52">
        <w:rPr>
          <w:rFonts w:ascii="SimSun" w:hAnsi="SimSun" w:cs="Times New Roman" w:hint="eastAsia"/>
          <w:sz w:val="21"/>
          <w:szCs w:val="21"/>
        </w:rPr>
        <w:t>于</w:t>
      </w:r>
      <w:r w:rsidRPr="008807A1">
        <w:rPr>
          <w:rFonts w:ascii="SimSun" w:hAnsi="SimSun" w:cs="Times New Roman" w:hint="eastAsia"/>
          <w:sz w:val="21"/>
          <w:szCs w:val="21"/>
        </w:rPr>
        <w:t>特别会议的澄清。在巴厘会议之后于12月举行，代表团认为很合适。代表团补充说，如它先前所说，它已经做好了精神准备，要用整晚</w:t>
      </w:r>
      <w:r w:rsidR="00FB7E3B">
        <w:rPr>
          <w:rFonts w:ascii="SimSun" w:hAnsi="SimSun" w:cs="Times New Roman" w:hint="eastAsia"/>
          <w:sz w:val="21"/>
          <w:szCs w:val="21"/>
        </w:rPr>
        <w:t>达成</w:t>
      </w:r>
      <w:r w:rsidRPr="008807A1">
        <w:rPr>
          <w:rFonts w:ascii="SimSun" w:hAnsi="SimSun" w:cs="Times New Roman" w:hint="eastAsia"/>
          <w:sz w:val="21"/>
          <w:szCs w:val="21"/>
        </w:rPr>
        <w:t>本届会议的最终结论。不幸的是，这没有发生。由于第二天在其他组织还有其他会议要参加，所</w:t>
      </w:r>
      <w:r w:rsidR="00FB7E3B">
        <w:rPr>
          <w:rFonts w:ascii="SimSun" w:hAnsi="SimSun" w:cs="Times New Roman" w:hint="eastAsia"/>
          <w:sz w:val="21"/>
          <w:szCs w:val="21"/>
        </w:rPr>
        <w:t>以</w:t>
      </w:r>
      <w:r w:rsidRPr="008807A1">
        <w:rPr>
          <w:rFonts w:ascii="SimSun" w:hAnsi="SimSun" w:cs="Times New Roman" w:hint="eastAsia"/>
          <w:sz w:val="21"/>
          <w:szCs w:val="21"/>
        </w:rPr>
        <w:t>代表团</w:t>
      </w:r>
      <w:r w:rsidR="00FB7E3B">
        <w:rPr>
          <w:rFonts w:ascii="SimSun" w:hAnsi="SimSun" w:cs="Times New Roman" w:hint="eastAsia"/>
          <w:sz w:val="21"/>
          <w:szCs w:val="21"/>
        </w:rPr>
        <w:t>谨请</w:t>
      </w:r>
      <w:r w:rsidRPr="008807A1">
        <w:rPr>
          <w:rFonts w:ascii="SimSun" w:hAnsi="SimSun" w:cs="Times New Roman" w:hint="eastAsia"/>
          <w:sz w:val="21"/>
          <w:szCs w:val="21"/>
        </w:rPr>
        <w:t>主席让各代表团</w:t>
      </w:r>
      <w:r w:rsidR="00FB7E3B">
        <w:rPr>
          <w:rFonts w:ascii="SimSun" w:hAnsi="SimSun" w:cs="Times New Roman" w:hint="eastAsia"/>
          <w:sz w:val="21"/>
          <w:szCs w:val="21"/>
        </w:rPr>
        <w:t>尽早</w:t>
      </w:r>
      <w:r w:rsidRPr="008807A1">
        <w:rPr>
          <w:rFonts w:ascii="SimSun" w:hAnsi="SimSun" w:cs="Times New Roman" w:hint="eastAsia"/>
          <w:sz w:val="21"/>
          <w:szCs w:val="21"/>
        </w:rPr>
        <w:t>回家。代表团补充说，在主席方便时将结论的案文</w:t>
      </w:r>
      <w:r w:rsidR="00FB7E3B">
        <w:rPr>
          <w:rFonts w:ascii="SimSun" w:hAnsi="SimSun" w:cs="Times New Roman" w:hint="eastAsia"/>
          <w:sz w:val="21"/>
          <w:szCs w:val="21"/>
        </w:rPr>
        <w:t>分</w:t>
      </w:r>
      <w:r w:rsidRPr="008807A1">
        <w:rPr>
          <w:rFonts w:ascii="SimSun" w:hAnsi="SimSun" w:cs="Times New Roman" w:hint="eastAsia"/>
          <w:sz w:val="21"/>
          <w:szCs w:val="21"/>
        </w:rPr>
        <w:t>发</w:t>
      </w:r>
      <w:r w:rsidR="00FB7E3B">
        <w:rPr>
          <w:rFonts w:ascii="SimSun" w:hAnsi="SimSun" w:cs="Times New Roman" w:hint="eastAsia"/>
          <w:sz w:val="21"/>
          <w:szCs w:val="21"/>
        </w:rPr>
        <w:t>给</w:t>
      </w:r>
      <w:r w:rsidRPr="008807A1">
        <w:rPr>
          <w:rFonts w:ascii="SimSun" w:hAnsi="SimSun" w:cs="Times New Roman" w:hint="eastAsia"/>
          <w:sz w:val="21"/>
          <w:szCs w:val="21"/>
        </w:rPr>
        <w:t>各代表团，</w:t>
      </w:r>
      <w:r w:rsidR="00FB7E3B" w:rsidRPr="008807A1">
        <w:rPr>
          <w:rFonts w:ascii="SimSun" w:hAnsi="SimSun" w:cs="Times New Roman" w:hint="eastAsia"/>
          <w:sz w:val="21"/>
          <w:szCs w:val="21"/>
        </w:rPr>
        <w:t>不论这些结论是否适用</w:t>
      </w:r>
      <w:r w:rsidR="00FB7E3B">
        <w:rPr>
          <w:rFonts w:ascii="SimSun" w:hAnsi="SimSun" w:cs="Times New Roman" w:hint="eastAsia"/>
          <w:sz w:val="21"/>
          <w:szCs w:val="21"/>
        </w:rPr>
        <w:t>，</w:t>
      </w:r>
      <w:r w:rsidRPr="008807A1">
        <w:rPr>
          <w:rFonts w:ascii="SimSun" w:hAnsi="SimSun" w:cs="Times New Roman" w:hint="eastAsia"/>
          <w:sz w:val="21"/>
          <w:szCs w:val="21"/>
        </w:rPr>
        <w:t>将得到大家的赞赏。代表团最后敦促主席</w:t>
      </w:r>
      <w:r w:rsidR="00FB7E3B">
        <w:rPr>
          <w:rFonts w:ascii="SimSun" w:hAnsi="SimSun" w:cs="Times New Roman" w:hint="eastAsia"/>
          <w:sz w:val="21"/>
          <w:szCs w:val="21"/>
        </w:rPr>
        <w:t>宣布会议结束</w:t>
      </w:r>
      <w:r w:rsidRPr="008807A1">
        <w:rPr>
          <w:rFonts w:ascii="SimSun" w:hAnsi="SimSun" w:cs="Times New Roman" w:hint="eastAsia"/>
          <w:sz w:val="21"/>
          <w:szCs w:val="21"/>
        </w:rPr>
        <w:t>。</w:t>
      </w:r>
    </w:p>
    <w:p w:rsidR="008807A1" w:rsidRPr="008807A1" w:rsidRDefault="008807A1" w:rsidP="00B462B3">
      <w:pPr>
        <w:numPr>
          <w:ilvl w:val="0"/>
          <w:numId w:val="37"/>
        </w:numPr>
        <w:tabs>
          <w:tab w:val="clear" w:pos="600"/>
        </w:tabs>
        <w:spacing w:afterLines="50" w:after="120" w:line="340" w:lineRule="atLeast"/>
        <w:jc w:val="both"/>
        <w:textAlignment w:val="bottom"/>
        <w:rPr>
          <w:rFonts w:ascii="SimSun" w:hAnsi="SimSun" w:cs="Times New Roman"/>
          <w:sz w:val="21"/>
          <w:szCs w:val="21"/>
        </w:rPr>
      </w:pPr>
      <w:r w:rsidRPr="008807A1">
        <w:rPr>
          <w:rFonts w:ascii="SimSun" w:hAnsi="SimSun" w:cs="Times New Roman" w:hint="eastAsia"/>
          <w:sz w:val="21"/>
          <w:szCs w:val="21"/>
        </w:rPr>
        <w:t>主席回答说，这正是她要做的。主席宣读：“成员国大会决定于2013年12月重新召开特别会议。”没有反对意见。就这</w:t>
      </w:r>
      <w:r w:rsidR="00B462B3">
        <w:rPr>
          <w:rFonts w:ascii="SimSun" w:hAnsi="SimSun" w:cs="Times New Roman" w:hint="eastAsia"/>
          <w:sz w:val="21"/>
          <w:szCs w:val="21"/>
        </w:rPr>
        <w:t>样</w:t>
      </w:r>
      <w:r w:rsidRPr="008807A1">
        <w:rPr>
          <w:rFonts w:ascii="SimSun" w:hAnsi="SimSun" w:cs="Times New Roman" w:hint="eastAsia"/>
          <w:sz w:val="21"/>
          <w:szCs w:val="21"/>
        </w:rPr>
        <w:t>决定。</w:t>
      </w:r>
    </w:p>
    <w:p w:rsidR="008807A1" w:rsidRPr="008807A1" w:rsidRDefault="008807A1" w:rsidP="00434866">
      <w:pPr>
        <w:keepNext/>
        <w:numPr>
          <w:ilvl w:val="0"/>
          <w:numId w:val="37"/>
        </w:numPr>
        <w:tabs>
          <w:tab w:val="clear" w:pos="600"/>
        </w:tabs>
        <w:spacing w:afterLines="50" w:after="120" w:line="340" w:lineRule="atLeast"/>
        <w:ind w:leftChars="300" w:left="660"/>
        <w:jc w:val="both"/>
        <w:textAlignment w:val="bottom"/>
        <w:rPr>
          <w:rFonts w:ascii="SimSun" w:hAnsi="SimSun" w:cs="Times New Roman"/>
          <w:sz w:val="21"/>
          <w:szCs w:val="21"/>
        </w:rPr>
      </w:pPr>
      <w:r w:rsidRPr="008807A1">
        <w:rPr>
          <w:rFonts w:ascii="SimSun" w:hAnsi="SimSun" w:cs="Times New Roman" w:hint="eastAsia"/>
          <w:sz w:val="21"/>
          <w:szCs w:val="21"/>
        </w:rPr>
        <w:lastRenderedPageBreak/>
        <w:t>WIPO成员国大会和WIPO管理的各联盟的大会各自就其所涉事宜，决定于2013年12月召开特别会议，以完成有关下列议程项目的讨论：</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议程第14项：</w:t>
      </w:r>
      <w:r w:rsidRPr="008807A1">
        <w:rPr>
          <w:rFonts w:ascii="SimSun" w:hAnsi="SimSun" w:cs="Times New Roman" w:hint="eastAsia"/>
          <w:sz w:val="21"/>
          <w:szCs w:val="21"/>
        </w:rPr>
        <w:tab/>
        <w:t>拟议的2014/15两年期计划和预算</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议程第30项：</w:t>
      </w:r>
      <w:r w:rsidRPr="008807A1">
        <w:rPr>
          <w:rFonts w:ascii="SimSun" w:hAnsi="SimSun" w:cs="Times New Roman" w:hint="eastAsia"/>
          <w:sz w:val="21"/>
          <w:szCs w:val="21"/>
        </w:rPr>
        <w:tab/>
        <w:t>WIPO的治理问题</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议程第33项：</w:t>
      </w:r>
      <w:r w:rsidRPr="008807A1">
        <w:rPr>
          <w:rFonts w:ascii="SimSun" w:hAnsi="SimSun" w:cs="Times New Roman" w:hint="eastAsia"/>
          <w:sz w:val="21"/>
          <w:szCs w:val="21"/>
        </w:rPr>
        <w:tab/>
        <w:t>审议召集一次通过外观设计法条约的外交会议</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议程第34项：</w:t>
      </w:r>
      <w:r w:rsidRPr="008807A1">
        <w:rPr>
          <w:rFonts w:ascii="SimSun" w:hAnsi="SimSun" w:cs="Times New Roman" w:hint="eastAsia"/>
          <w:sz w:val="21"/>
          <w:szCs w:val="21"/>
        </w:rPr>
        <w:tab/>
        <w:t>关于版权及相关权常设委员会(SCCR)的事项</w:t>
      </w:r>
    </w:p>
    <w:p w:rsidR="008807A1" w:rsidRPr="008807A1" w:rsidRDefault="008807A1" w:rsidP="00B462B3">
      <w:pPr>
        <w:spacing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议程第36项(iii)：</w:t>
      </w:r>
      <w:r w:rsidRPr="008807A1">
        <w:rPr>
          <w:rFonts w:ascii="SimSun" w:hAnsi="SimSun" w:cs="Times New Roman" w:hint="eastAsia"/>
          <w:sz w:val="21"/>
          <w:szCs w:val="21"/>
        </w:rPr>
        <w:tab/>
        <w:t>WIPO标准委员会(CWS)</w:t>
      </w:r>
    </w:p>
    <w:p w:rsidR="008807A1" w:rsidRPr="008807A1" w:rsidRDefault="008807A1" w:rsidP="00B462B3">
      <w:pPr>
        <w:spacing w:afterLines="50" w:after="120" w:line="340" w:lineRule="atLeast"/>
        <w:ind w:leftChars="600" w:left="1320"/>
        <w:jc w:val="both"/>
        <w:textAlignment w:val="bottom"/>
        <w:rPr>
          <w:rFonts w:ascii="SimSun" w:hAnsi="SimSun" w:cs="Times New Roman"/>
          <w:sz w:val="21"/>
          <w:szCs w:val="21"/>
        </w:rPr>
      </w:pPr>
      <w:r w:rsidRPr="008807A1">
        <w:rPr>
          <w:rFonts w:ascii="SimSun" w:hAnsi="SimSun" w:cs="Times New Roman" w:hint="eastAsia"/>
          <w:sz w:val="21"/>
          <w:szCs w:val="21"/>
        </w:rPr>
        <w:t>议程第47项：</w:t>
      </w:r>
      <w:r w:rsidRPr="008807A1">
        <w:rPr>
          <w:rFonts w:ascii="SimSun" w:hAnsi="SimSun" w:cs="Times New Roman" w:hint="eastAsia"/>
          <w:sz w:val="21"/>
          <w:szCs w:val="21"/>
        </w:rPr>
        <w:tab/>
        <w:t>通过总报告和各领导机构的单项报告</w:t>
      </w:r>
    </w:p>
    <w:p w:rsidR="008807A1" w:rsidRPr="008807A1" w:rsidRDefault="008807A1" w:rsidP="00B462B3">
      <w:pPr>
        <w:spacing w:afterLines="50" w:after="120" w:line="340" w:lineRule="atLeast"/>
        <w:jc w:val="both"/>
        <w:textAlignment w:val="bottom"/>
        <w:rPr>
          <w:rFonts w:ascii="SimSun" w:hAnsi="SimSun" w:cs="Times New Roman"/>
          <w:sz w:val="21"/>
          <w:szCs w:val="21"/>
        </w:rPr>
      </w:pPr>
    </w:p>
    <w:p w:rsidR="00770CDD" w:rsidRDefault="00255E12" w:rsidP="00A91D3F">
      <w:pPr>
        <w:spacing w:afterLines="50" w:after="120" w:line="340" w:lineRule="atLeast"/>
        <w:ind w:left="5534"/>
        <w:rPr>
          <w:rFonts w:ascii="KaiTi" w:eastAsia="KaiTi"/>
          <w:sz w:val="21"/>
        </w:rPr>
        <w:sectPr w:rsidR="00770CDD" w:rsidSect="00C10305">
          <w:headerReference w:type="default" r:id="rId10"/>
          <w:endnotePr>
            <w:numFmt w:val="decimal"/>
          </w:endnotePr>
          <w:pgSz w:w="11907" w:h="16840" w:code="9"/>
          <w:pgMar w:top="567" w:right="1134" w:bottom="1418" w:left="1418" w:header="510" w:footer="1021" w:gutter="0"/>
          <w:cols w:space="720"/>
          <w:titlePg/>
          <w:docGrid w:linePitch="299"/>
        </w:sectPr>
      </w:pPr>
      <w:r w:rsidRPr="00255E12">
        <w:rPr>
          <w:rFonts w:ascii="KaiTi" w:eastAsia="KaiTi"/>
          <w:sz w:val="21"/>
        </w:rPr>
        <w:t>[</w:t>
      </w:r>
      <w:r w:rsidR="00770CDD">
        <w:rPr>
          <w:rFonts w:ascii="KaiTi" w:eastAsia="KaiTi" w:hint="eastAsia"/>
          <w:sz w:val="21"/>
        </w:rPr>
        <w:t>后接附件</w:t>
      </w:r>
      <w:r w:rsidRPr="00255E12">
        <w:rPr>
          <w:rFonts w:ascii="KaiTi" w:eastAsia="KaiTi"/>
          <w:sz w:val="21"/>
        </w:rPr>
        <w:t>]</w:t>
      </w:r>
    </w:p>
    <w:p w:rsidR="00420C09" w:rsidRPr="00420C09" w:rsidRDefault="00420C09" w:rsidP="00203C52">
      <w:pPr>
        <w:spacing w:beforeLines="100" w:before="240" w:afterLines="100" w:after="240" w:line="340" w:lineRule="atLeast"/>
        <w:rPr>
          <w:rFonts w:ascii="SimHei" w:eastAsia="SimHei" w:hAnsi="SimHei"/>
          <w:sz w:val="21"/>
          <w:szCs w:val="28"/>
        </w:rPr>
      </w:pPr>
      <w:r w:rsidRPr="00420C09">
        <w:rPr>
          <w:rFonts w:ascii="SimHei" w:eastAsia="SimHei" w:hAnsi="SimHei" w:hint="eastAsia"/>
          <w:sz w:val="21"/>
          <w:szCs w:val="28"/>
        </w:rPr>
        <w:lastRenderedPageBreak/>
        <w:t>总干事</w:t>
      </w:r>
      <w:r w:rsidR="00203C52">
        <w:rPr>
          <w:rFonts w:ascii="SimHei" w:eastAsia="SimHei" w:hAnsi="SimHei" w:hint="eastAsia"/>
          <w:sz w:val="21"/>
          <w:szCs w:val="28"/>
        </w:rPr>
        <w:t>提交</w:t>
      </w:r>
      <w:r w:rsidR="00203C52" w:rsidRPr="00203C52">
        <w:rPr>
          <w:rFonts w:ascii="SimHei" w:eastAsia="SimHei" w:hAnsi="SimHei" w:hint="eastAsia"/>
          <w:sz w:val="21"/>
          <w:szCs w:val="28"/>
        </w:rPr>
        <w:t>2013年WIPO成员国大会</w:t>
      </w:r>
      <w:r w:rsidRPr="00420C09">
        <w:rPr>
          <w:rFonts w:ascii="SimHei" w:eastAsia="SimHei" w:hAnsi="SimHei" w:hint="eastAsia"/>
          <w:sz w:val="21"/>
          <w:szCs w:val="28"/>
        </w:rPr>
        <w:t>的报告</w:t>
      </w:r>
    </w:p>
    <w:p w:rsidR="00420C09" w:rsidRPr="00420C09" w:rsidRDefault="00420C09" w:rsidP="00420C09">
      <w:pPr>
        <w:spacing w:afterLines="100" w:after="240" w:line="340" w:lineRule="atLeast"/>
        <w:rPr>
          <w:rFonts w:ascii="SimSun" w:hAnsi="Calibri"/>
          <w:sz w:val="21"/>
          <w:szCs w:val="28"/>
        </w:rPr>
      </w:pPr>
      <w:r w:rsidRPr="00420C09">
        <w:rPr>
          <w:rFonts w:ascii="SimSun" w:hAnsi="Calibri" w:hint="eastAsia"/>
          <w:sz w:val="21"/>
          <w:szCs w:val="28"/>
        </w:rPr>
        <w:t>2013年9月</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w:t>
      </w:r>
      <w:r w:rsidRPr="00420C09">
        <w:rPr>
          <w:rFonts w:ascii="SimSun" w:hAnsi="Calibri"/>
          <w:sz w:val="21"/>
          <w:szCs w:val="28"/>
        </w:rPr>
        <w:tab/>
      </w:r>
      <w:r w:rsidRPr="00420C09">
        <w:rPr>
          <w:rFonts w:ascii="SimSun" w:hAnsi="Calibri" w:hint="eastAsia"/>
          <w:sz w:val="21"/>
          <w:szCs w:val="28"/>
        </w:rPr>
        <w:t>成员国大会2012年10月会议以来的一年，是本组织非常好、非常有收获的一年。一年中的亮点是2013年6月成功缔结的另一部新的多边条约——</w:t>
      </w:r>
      <w:r w:rsidRPr="00420C09">
        <w:rPr>
          <w:rFonts w:ascii="SimSun" w:hint="eastAsia"/>
          <w:snapToGrid w:val="0"/>
          <w:sz w:val="21"/>
        </w:rPr>
        <w:t>《关于为盲人、视力障碍者或其他印刷品阅读障碍者获得已出版作品提供便利的马拉喀什条约》(“《马拉喀什条约》”)。这是成员国的一项伟大成就，是一个密集进程的成果，得到了广泛的称颂。借此机会，我希望为所有代表团受到的非常热烈、非常慷慨的欢迎向摩洛哥王国政府表示感谢，希望向所有成员国表示感谢，成功的结果离不开成员国非常积极、非常有建设性的参与。</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sz w:val="21"/>
          <w:szCs w:val="28"/>
        </w:rPr>
        <w:tab/>
      </w:r>
      <w:r w:rsidRPr="00420C09">
        <w:rPr>
          <w:rFonts w:ascii="SimSun" w:hAnsi="Calibri" w:hint="eastAsia"/>
          <w:sz w:val="21"/>
          <w:szCs w:val="28"/>
        </w:rPr>
        <w:t>尽管</w:t>
      </w:r>
      <w:r w:rsidRPr="00420C09">
        <w:rPr>
          <w:rFonts w:ascii="SimSun" w:hint="eastAsia"/>
          <w:snapToGrid w:val="0"/>
          <w:sz w:val="21"/>
        </w:rPr>
        <w:t>《马拉喀什条约》的缔结是过去一年中一个尤为令人瞩目的高峰，但本组织在其他许多方面也取得了良好的进展。下文我按本组织的各项战略目标对我们的进展做一个总结。但在报告战略目标之前，请允许我回顾一下本组织的财务状况。</w:t>
      </w:r>
    </w:p>
    <w:p w:rsidR="00420C09" w:rsidRPr="007224D9" w:rsidRDefault="00420C09" w:rsidP="004C19AC">
      <w:pPr>
        <w:spacing w:beforeLines="100" w:before="240" w:afterLines="100" w:after="240" w:line="340" w:lineRule="atLeast"/>
        <w:rPr>
          <w:rFonts w:ascii="SimHei" w:eastAsia="SimHei" w:hAnsi="SimHei"/>
          <w:sz w:val="21"/>
          <w:szCs w:val="28"/>
        </w:rPr>
      </w:pPr>
      <w:r w:rsidRPr="007224D9">
        <w:rPr>
          <w:rFonts w:ascii="SimHei" w:eastAsia="SimHei" w:hAnsi="SimHei" w:hint="eastAsia"/>
          <w:sz w:val="21"/>
          <w:szCs w:val="28"/>
        </w:rPr>
        <w:t>财务执行情况</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sz w:val="21"/>
          <w:szCs w:val="28"/>
        </w:rPr>
        <w:tab/>
      </w:r>
      <w:r w:rsidRPr="00420C09">
        <w:rPr>
          <w:rFonts w:ascii="SimSun" w:hAnsi="Calibri" w:hint="eastAsia"/>
          <w:sz w:val="21"/>
          <w:szCs w:val="28"/>
        </w:rPr>
        <w:t>通过扎实的财务管理，本组织在2012年得以实现盈余，使储备金水平高于我们的目标，具备为长期负债筹资的良好能力，</w:t>
      </w:r>
      <w:r w:rsidRPr="00420C09">
        <w:rPr>
          <w:rFonts w:ascii="SimSun" w:hint="eastAsia"/>
          <w:snapToGrid w:val="0"/>
          <w:sz w:val="21"/>
        </w:rPr>
        <w:t>得以</w:t>
      </w:r>
      <w:r w:rsidRPr="00420C09">
        <w:rPr>
          <w:rFonts w:ascii="SimSun" w:hAnsi="Calibri" w:hint="eastAsia"/>
          <w:sz w:val="21"/>
          <w:szCs w:val="28"/>
        </w:rPr>
        <w:t>启动先期资本规划，使工作人员人数保持稳定，并有能力对增加的工作量进行管控。</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sz w:val="21"/>
          <w:szCs w:val="28"/>
        </w:rPr>
        <w:tab/>
      </w:r>
      <w:r w:rsidRPr="00420C09">
        <w:rPr>
          <w:rFonts w:ascii="SimSun" w:hAnsi="Calibri" w:hint="eastAsia"/>
          <w:sz w:val="21"/>
          <w:szCs w:val="28"/>
        </w:rPr>
        <w:t>我们更全面地推行国际公共部门会计标准</w:t>
      </w:r>
      <w:r w:rsidRPr="00420C09">
        <w:rPr>
          <w:rFonts w:ascii="SimSun" w:hAnsi="Calibri"/>
          <w:sz w:val="21"/>
          <w:szCs w:val="28"/>
        </w:rPr>
        <w:t>(IPSAS)</w:t>
      </w:r>
      <w:r w:rsidRPr="00420C09">
        <w:rPr>
          <w:rFonts w:ascii="SimSun" w:hAnsi="Calibri" w:hint="eastAsia"/>
          <w:sz w:val="21"/>
          <w:szCs w:val="28"/>
        </w:rPr>
        <w:t>，现在除了我们的财务报表，预算和计划编制也考虑</w:t>
      </w:r>
      <w:r w:rsidRPr="00420C09">
        <w:rPr>
          <w:rFonts w:ascii="SimSun" w:hAnsi="Calibri"/>
          <w:sz w:val="21"/>
          <w:szCs w:val="28"/>
        </w:rPr>
        <w:t>IPSAS</w:t>
      </w:r>
      <w:r w:rsidRPr="00420C09">
        <w:rPr>
          <w:rFonts w:ascii="SimSun" w:hAnsi="Calibri" w:hint="eastAsia"/>
          <w:sz w:val="21"/>
          <w:szCs w:val="28"/>
        </w:rPr>
        <w:t>调整。</w:t>
      </w:r>
      <w:r w:rsidRPr="00420C09">
        <w:rPr>
          <w:rFonts w:ascii="SimSun" w:hint="eastAsia"/>
          <w:snapToGrid w:val="0"/>
          <w:sz w:val="21"/>
        </w:rPr>
        <w:t>2012</w:t>
      </w:r>
      <w:r w:rsidRPr="00420C09">
        <w:rPr>
          <w:rFonts w:ascii="SimSun" w:hAnsi="Calibri" w:hint="eastAsia"/>
          <w:sz w:val="21"/>
          <w:szCs w:val="28"/>
        </w:rPr>
        <w:t>年年底，计入</w:t>
      </w:r>
      <w:r w:rsidRPr="00420C09">
        <w:rPr>
          <w:rFonts w:ascii="SimSun" w:hAnsi="Calibri"/>
          <w:sz w:val="21"/>
          <w:szCs w:val="28"/>
        </w:rPr>
        <w:t>IPSAS</w:t>
      </w:r>
      <w:r w:rsidRPr="00420C09">
        <w:rPr>
          <w:rFonts w:ascii="SimSun" w:hAnsi="Calibri" w:hint="eastAsia"/>
          <w:sz w:val="21"/>
          <w:szCs w:val="28"/>
        </w:rPr>
        <w:t>调整后，我们的经营盈余为2,560万瑞郎。进一步扣除储备金支出后，总盈余为1,570万瑞郎。</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sz w:val="21"/>
          <w:szCs w:val="28"/>
        </w:rPr>
        <w:tab/>
      </w:r>
      <w:r w:rsidRPr="00420C09">
        <w:rPr>
          <w:rFonts w:ascii="SimSun" w:hAnsi="Calibri" w:hint="eastAsia"/>
          <w:sz w:val="21"/>
          <w:szCs w:val="28"/>
        </w:rPr>
        <w:t>因此，我们的储备金在2002年年底为1.782亿瑞郎，比成员国设定的水平高出约5,800万瑞郎。这是一种审慎的保障</w:t>
      </w:r>
      <w:r w:rsidRPr="00420C09">
        <w:rPr>
          <w:rFonts w:ascii="SimSun" w:hint="eastAsia"/>
          <w:snapToGrid w:val="0"/>
          <w:sz w:val="21"/>
        </w:rPr>
        <w:t>措施</w:t>
      </w:r>
      <w:r w:rsidRPr="00420C09">
        <w:rPr>
          <w:rFonts w:ascii="SimSun" w:hAnsi="Calibri" w:hint="eastAsia"/>
          <w:sz w:val="21"/>
          <w:szCs w:val="28"/>
        </w:rPr>
        <w:t>，防范我们的经营收入受到下滑或其他因素的</w:t>
      </w:r>
      <w:r w:rsidRPr="00420C09">
        <w:rPr>
          <w:rFonts w:ascii="SimSun" w:hint="eastAsia"/>
          <w:snapToGrid w:val="0"/>
          <w:sz w:val="21"/>
        </w:rPr>
        <w:t>不利</w:t>
      </w:r>
      <w:r w:rsidRPr="00420C09">
        <w:rPr>
          <w:rFonts w:ascii="SimSun" w:hAnsi="Calibri" w:hint="eastAsia"/>
          <w:sz w:val="21"/>
          <w:szCs w:val="28"/>
        </w:rPr>
        <w:t>影响。我们正在根据外聘审计员的建议，研究如何在财务报表中改进储备金的披露和呈报，争取更清楚地反映储备金的各种用途。</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w:t>
      </w:r>
      <w:r w:rsidRPr="00420C09">
        <w:rPr>
          <w:rFonts w:ascii="SimSun" w:hAnsi="Calibri" w:hint="eastAsia"/>
          <w:sz w:val="21"/>
          <w:szCs w:val="28"/>
        </w:rPr>
        <w:tab/>
        <w:t>2013年是本两年期的第二年，头七个月保持了2012年的相同趋势，但未能得益于2012年的汇兑收益。到7月末，我们正在取得非常好的经营盈余。但是，支出往往在两年期期末上升。尽管如此，</w:t>
      </w:r>
      <w:r w:rsidRPr="00420C09">
        <w:rPr>
          <w:rFonts w:ascii="SimSun" w:hint="eastAsia"/>
          <w:snapToGrid w:val="0"/>
          <w:sz w:val="21"/>
        </w:rPr>
        <w:t>由于</w:t>
      </w:r>
      <w:r w:rsidRPr="00420C09">
        <w:rPr>
          <w:rFonts w:ascii="SimSun" w:hAnsi="Calibri" w:hint="eastAsia"/>
          <w:sz w:val="21"/>
          <w:szCs w:val="28"/>
        </w:rPr>
        <w:t>世界经济没有出现意外的根本性波动，我们预计年底仍将实现健康的经营盈余。</w:t>
      </w:r>
    </w:p>
    <w:p w:rsidR="00420C09" w:rsidRPr="00420C09" w:rsidRDefault="00420C09" w:rsidP="004C19AC">
      <w:pPr>
        <w:spacing w:beforeLines="100" w:before="240" w:afterLines="100" w:after="240" w:line="340" w:lineRule="atLeast"/>
        <w:rPr>
          <w:rFonts w:ascii="SimSun" w:hAnsi="Calibri"/>
          <w:b/>
          <w:sz w:val="21"/>
          <w:szCs w:val="28"/>
        </w:rPr>
      </w:pPr>
      <w:r w:rsidRPr="004C19AC">
        <w:rPr>
          <w:rFonts w:ascii="SimHei" w:eastAsia="SimHei" w:hAnsi="SimHei" w:hint="eastAsia"/>
          <w:sz w:val="21"/>
          <w:szCs w:val="28"/>
        </w:rPr>
        <w:t>全球知识产权体系</w:t>
      </w:r>
      <w:r w:rsidRPr="00420C09">
        <w:rPr>
          <w:rStyle w:val="ae"/>
          <w:rFonts w:ascii="SimSun" w:hAnsi="Calibri"/>
          <w:b/>
          <w:sz w:val="21"/>
          <w:szCs w:val="28"/>
        </w:rPr>
        <w:footnoteReference w:id="2"/>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w:t>
      </w:r>
      <w:r w:rsidRPr="00420C09">
        <w:rPr>
          <w:rFonts w:ascii="SimSun" w:hAnsi="Calibri"/>
          <w:sz w:val="21"/>
          <w:szCs w:val="28"/>
        </w:rPr>
        <w:tab/>
      </w:r>
      <w:r w:rsidRPr="000A6CEA">
        <w:rPr>
          <w:rFonts w:ascii="SimHei" w:eastAsia="SimHei" w:hAnsi="SimHei" w:hint="eastAsia"/>
          <w:sz w:val="21"/>
          <w:szCs w:val="28"/>
          <w:u w:val="single"/>
        </w:rPr>
        <w:t>专利合作条约</w:t>
      </w:r>
      <w:r w:rsidRPr="000A6CEA">
        <w:rPr>
          <w:rFonts w:ascii="SimHei" w:eastAsia="SimHei" w:hAnsi="SimHei"/>
          <w:sz w:val="21"/>
          <w:szCs w:val="28"/>
          <w:u w:val="single"/>
        </w:rPr>
        <w:t>(PCT)</w:t>
      </w:r>
      <w:r w:rsidRPr="000A6CEA">
        <w:rPr>
          <w:rFonts w:ascii="SimHei" w:eastAsia="SimHei" w:hAnsi="SimHei" w:hint="eastAsia"/>
          <w:sz w:val="21"/>
          <w:szCs w:val="28"/>
          <w:u w:val="single"/>
        </w:rPr>
        <w:t>。</w:t>
      </w:r>
      <w:r w:rsidRPr="00420C09">
        <w:rPr>
          <w:rFonts w:ascii="SimSun" w:hAnsi="SimSun" w:hint="eastAsia"/>
          <w:sz w:val="21"/>
          <w:szCs w:val="28"/>
        </w:rPr>
        <w:t>作为本组织的主要收入源(创造总收入的约75%)，PCT决定着本组织的财务能力，也决定着本组织的行动能力。</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8.</w:t>
      </w:r>
      <w:r w:rsidRPr="00420C09">
        <w:rPr>
          <w:rFonts w:ascii="SimSun" w:hAnsi="Calibri"/>
          <w:sz w:val="21"/>
          <w:szCs w:val="28"/>
        </w:rPr>
        <w:tab/>
        <w:t>PCT</w:t>
      </w:r>
      <w:r w:rsidRPr="00420C09">
        <w:rPr>
          <w:rFonts w:ascii="SimSun" w:hAnsi="Calibri" w:hint="eastAsia"/>
          <w:sz w:val="21"/>
          <w:szCs w:val="28"/>
        </w:rPr>
        <w:t>的表现继续好于世界经济。2012年，国际申请量为</w:t>
      </w:r>
      <w:r w:rsidRPr="00420C09">
        <w:rPr>
          <w:rFonts w:ascii="SimSun" w:hAnsi="Calibri"/>
          <w:sz w:val="21"/>
          <w:szCs w:val="28"/>
        </w:rPr>
        <w:t>194,400</w:t>
      </w:r>
      <w:r w:rsidRPr="00420C09">
        <w:rPr>
          <w:rFonts w:ascii="SimSun" w:hAnsi="Calibri" w:hint="eastAsia"/>
          <w:sz w:val="21"/>
          <w:szCs w:val="28"/>
        </w:rPr>
        <w:t>件，比2011年增长6.6%。预计2013年的增长略低，在4%左右。总体而言，中国近年来非常迅猛的申请量增长正在回到更具可持续性的水平，而在曾受到全球金融危机影响的成熟市场，需求正在恢复。2013年可能成为国际申请量</w:t>
      </w:r>
      <w:r w:rsidRPr="00420C09">
        <w:rPr>
          <w:rFonts w:ascii="SimSun" w:hAnsi="Calibri" w:hint="eastAsia"/>
          <w:sz w:val="21"/>
          <w:szCs w:val="28"/>
        </w:rPr>
        <w:lastRenderedPageBreak/>
        <w:t>超过20万件的第一个年头。从PCT建立伊始到一年国际申请量达到10万件，用了24年；申请量翻番，达到20万，用时将为12年。</w:t>
      </w:r>
    </w:p>
    <w:p w:rsidR="00420C09" w:rsidRPr="00420C09" w:rsidRDefault="00420C09" w:rsidP="00951F1C">
      <w:pPr>
        <w:keepNext/>
        <w:spacing w:afterLines="50" w:after="120" w:line="340" w:lineRule="atLeast"/>
        <w:jc w:val="center"/>
        <w:rPr>
          <w:rFonts w:ascii="SimSun" w:hAnsi="Calibri"/>
          <w:sz w:val="21"/>
          <w:szCs w:val="28"/>
        </w:rPr>
      </w:pPr>
      <w:r w:rsidRPr="00420C09">
        <w:rPr>
          <w:rFonts w:ascii="SimSun" w:hAnsi="Calibri" w:hint="eastAsia"/>
          <w:sz w:val="21"/>
          <w:szCs w:val="28"/>
        </w:rPr>
        <w:t>图表1：PCT申请趋势</w:t>
      </w:r>
    </w:p>
    <w:p w:rsidR="00420C09" w:rsidRPr="00420C09" w:rsidRDefault="00420C09" w:rsidP="00951F1C">
      <w:pPr>
        <w:spacing w:line="360" w:lineRule="auto"/>
        <w:rPr>
          <w:rFonts w:ascii="SimSun" w:hAnsi="Calibri"/>
          <w:sz w:val="21"/>
          <w:szCs w:val="28"/>
        </w:rPr>
      </w:pPr>
    </w:p>
    <w:p w:rsidR="00420C09" w:rsidRPr="00420C09" w:rsidRDefault="0082227C" w:rsidP="00951F1C">
      <w:pPr>
        <w:spacing w:line="360" w:lineRule="auto"/>
        <w:jc w:val="center"/>
        <w:rPr>
          <w:rFonts w:ascii="SimSun" w:hAnsi="Calibri"/>
          <w:sz w:val="21"/>
          <w:szCs w:val="28"/>
        </w:rPr>
      </w:pPr>
      <w:r>
        <w:rPr>
          <w:rFonts w:ascii="SimSun" w:hAnsi="Calibri"/>
          <w:sz w:val="21"/>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93.5pt">
            <v:imagedata r:id="rId11" o:title="fig_1_ZH"/>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9.</w:t>
      </w:r>
      <w:r w:rsidRPr="00420C09">
        <w:rPr>
          <w:rFonts w:ascii="SimSun" w:hAnsi="Calibri"/>
          <w:sz w:val="21"/>
          <w:szCs w:val="28"/>
        </w:rPr>
        <w:tab/>
      </w:r>
      <w:r w:rsidRPr="00420C09">
        <w:rPr>
          <w:rFonts w:ascii="SimSun" w:hAnsi="Calibri" w:hint="eastAsia"/>
          <w:sz w:val="21"/>
          <w:szCs w:val="28"/>
        </w:rPr>
        <w:t>亚洲三国日本、中国和大韩民国(按国际申请量排序)2012年巩固了作为最大申请集团的地位，占所有国际申请的38.1%，欧洲为</w:t>
      </w:r>
      <w:r w:rsidRPr="00420C09">
        <w:rPr>
          <w:rFonts w:ascii="SimSun" w:hAnsi="Calibri"/>
          <w:sz w:val="21"/>
          <w:szCs w:val="28"/>
        </w:rPr>
        <w:t>29.8%</w:t>
      </w:r>
      <w:r w:rsidRPr="00420C09">
        <w:rPr>
          <w:rFonts w:ascii="SimSun" w:hAnsi="Calibri" w:hint="eastAsia"/>
          <w:sz w:val="21"/>
          <w:szCs w:val="28"/>
        </w:rPr>
        <w:t>，美利坚合众国为</w:t>
      </w:r>
      <w:r w:rsidRPr="00420C09">
        <w:rPr>
          <w:rFonts w:ascii="SimSun" w:hAnsi="Calibri"/>
          <w:sz w:val="21"/>
          <w:szCs w:val="28"/>
        </w:rPr>
        <w:t>26.3%</w:t>
      </w:r>
      <w:r w:rsidRPr="00420C09">
        <w:rPr>
          <w:rFonts w:ascii="SimSun" w:hAnsi="Calibri" w:hint="eastAsia"/>
          <w:sz w:val="21"/>
          <w:szCs w:val="28"/>
        </w:rPr>
        <w:t>。排名前四的申请人——中兴通讯、松下、夏普和华为，全部来自中国和日本。</w:t>
      </w:r>
    </w:p>
    <w:p w:rsidR="00420C09" w:rsidRPr="00420C09" w:rsidRDefault="00420C09" w:rsidP="00951F1C">
      <w:pPr>
        <w:keepNext/>
        <w:spacing w:afterLines="50" w:after="120" w:line="340" w:lineRule="atLeast"/>
        <w:jc w:val="center"/>
        <w:rPr>
          <w:rFonts w:ascii="SimSun" w:hAnsi="Calibri"/>
          <w:sz w:val="21"/>
          <w:szCs w:val="28"/>
        </w:rPr>
      </w:pPr>
      <w:r w:rsidRPr="00420C09">
        <w:rPr>
          <w:rFonts w:ascii="SimSun" w:hAnsi="Calibri" w:hint="eastAsia"/>
          <w:sz w:val="21"/>
          <w:szCs w:val="28"/>
        </w:rPr>
        <w:t>图表2：排名前20的PCT申请人</w:t>
      </w:r>
    </w:p>
    <w:p w:rsidR="00420C09" w:rsidRPr="00420C09" w:rsidRDefault="0082227C" w:rsidP="00951F1C">
      <w:pPr>
        <w:spacing w:afterLines="50" w:after="120" w:line="340" w:lineRule="atLeast"/>
        <w:jc w:val="center"/>
        <w:rPr>
          <w:rFonts w:ascii="SimSun" w:hAnsi="Calibri"/>
          <w:sz w:val="21"/>
          <w:szCs w:val="28"/>
        </w:rPr>
      </w:pPr>
      <w:r>
        <w:rPr>
          <w:rFonts w:ascii="SimSun"/>
          <w:sz w:val="21"/>
        </w:rPr>
        <w:pict>
          <v:shape id="_x0000_i1026" type="#_x0000_t75" style="width:453pt;height:266.25pt">
            <v:imagedata r:id="rId12" o:title=""/>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10.</w:t>
      </w:r>
      <w:r w:rsidRPr="00420C09">
        <w:rPr>
          <w:rFonts w:ascii="SimSun" w:hAnsi="Calibri" w:hint="eastAsia"/>
          <w:sz w:val="21"/>
          <w:szCs w:val="28"/>
        </w:rPr>
        <w:tab/>
        <w:t>上届成员国大会以来，又有两个国家(沙特阿拉伯和伊朗伊斯兰共和国)加入了PCT，使PCT缔约国的数量达到了可观的148个。同期，埃及专利局作为国际检索单位</w:t>
      </w:r>
      <w:r w:rsidRPr="00420C09">
        <w:rPr>
          <w:rFonts w:ascii="SimSun" w:hAnsi="Calibri"/>
          <w:sz w:val="21"/>
          <w:szCs w:val="28"/>
        </w:rPr>
        <w:t>(ISA)</w:t>
      </w:r>
      <w:r w:rsidRPr="00420C09">
        <w:rPr>
          <w:rFonts w:ascii="SimSun" w:hAnsi="Calibri" w:hint="eastAsia"/>
          <w:sz w:val="21"/>
          <w:szCs w:val="28"/>
        </w:rPr>
        <w:t>和国际初步审查单位</w:t>
      </w:r>
      <w:r w:rsidRPr="00420C09">
        <w:rPr>
          <w:rFonts w:ascii="SimSun" w:hAnsi="Calibri"/>
          <w:sz w:val="21"/>
          <w:szCs w:val="28"/>
        </w:rPr>
        <w:lastRenderedPageBreak/>
        <w:t>(IPEA)</w:t>
      </w:r>
      <w:r w:rsidRPr="00420C09">
        <w:rPr>
          <w:rFonts w:ascii="SimSun" w:hAnsi="Calibri" w:hint="eastAsia"/>
          <w:sz w:val="21"/>
          <w:szCs w:val="28"/>
        </w:rPr>
        <w:t>，于2013年4月1日开始办理业务，是第一个阿拉伯语国际单位。国际局还得到通知，印度专利局将于2013年10月15日开始办理国际单位业务。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11.</w:t>
      </w:r>
      <w:r w:rsidRPr="00420C09">
        <w:rPr>
          <w:rFonts w:ascii="SimSun" w:hAnsi="Calibri"/>
          <w:sz w:val="21"/>
          <w:szCs w:val="28"/>
        </w:rPr>
        <w:tab/>
      </w:r>
      <w:r w:rsidRPr="00420C09">
        <w:rPr>
          <w:rFonts w:ascii="SimSun" w:hAnsi="Calibri" w:hint="eastAsia"/>
          <w:sz w:val="21"/>
          <w:szCs w:val="28"/>
        </w:rPr>
        <w:t>PCT的不断成功和其作为国际专利申请首选申请途径的吸引力，取决于体系的不断完善。PCT工作组是这种完善的一个源泉，推动着法律和程序改革。工作组于2013年5月举行会议，有大量有意义的重要提案要审议，其中许多涉及努力完善国际阶段程序和国内阶段程序的衔接。例如，一项提案要求申请人在进入国家阶段时，对国际初步审查报告中的负面意见做出回应，另一份提案要求国际单位为国家局将检索策略记录在案。这些和其他提案对PCT不断焕发生机具有关键意义，成员国非常积极地参与其中，为完善PCT体系的运作献计献策，我们对此表示感谢。</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12.</w:t>
      </w:r>
      <w:r w:rsidRPr="00420C09">
        <w:rPr>
          <w:rFonts w:ascii="SimSun" w:hAnsi="Calibri" w:hint="eastAsia"/>
          <w:sz w:val="21"/>
          <w:szCs w:val="28"/>
        </w:rPr>
        <w:tab/>
        <w:t>改进PCT的另一个源泉是称为“</w:t>
      </w:r>
      <w:r w:rsidRPr="00420C09">
        <w:rPr>
          <w:rFonts w:ascii="SimSun" w:hAnsi="Calibri"/>
          <w:sz w:val="21"/>
          <w:szCs w:val="28"/>
        </w:rPr>
        <w:t>ePCT</w:t>
      </w:r>
      <w:r w:rsidRPr="00420C09">
        <w:rPr>
          <w:rFonts w:ascii="SimSun" w:hAnsi="Calibri" w:hint="eastAsia"/>
          <w:sz w:val="21"/>
          <w:szCs w:val="28"/>
        </w:rPr>
        <w:t>”的信息技术设施。这有望成为一种具有转型作用的技术，使申请人可以提交电子申请并与其文档进行安全的交互，还允许PCT体系中的各种局方行为者——受理局、指定局、国际单位和国际局之间进行交互，减少用纸，缩短传递和处理时间，减少操作错误，并加强整个体系的生产力。</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13.</w:t>
      </w:r>
      <w:r w:rsidRPr="00420C09">
        <w:rPr>
          <w:rFonts w:ascii="SimSun" w:hAnsi="Calibri"/>
          <w:sz w:val="21"/>
          <w:szCs w:val="28"/>
        </w:rPr>
        <w:tab/>
      </w:r>
      <w:r w:rsidRPr="000A6CEA">
        <w:rPr>
          <w:rFonts w:ascii="SimHei" w:eastAsia="SimHei" w:hAnsi="SimHei" w:hint="eastAsia"/>
          <w:sz w:val="21"/>
          <w:szCs w:val="28"/>
          <w:u w:val="single"/>
        </w:rPr>
        <w:t>商标国际注册马德里体系。</w:t>
      </w:r>
      <w:r w:rsidRPr="00420C09">
        <w:rPr>
          <w:rFonts w:ascii="SimSun" w:hAnsi="Calibri" w:hint="eastAsia"/>
          <w:sz w:val="21"/>
          <w:szCs w:val="28"/>
        </w:rPr>
        <w:t>马德里体系正呈现出令人满意的扩展态势。从需求方面来说，2012年的国际申请量达到了43,998的新高，较2011年增加了4.1%。这一趋势在2013年的前七个月里继续</w:t>
      </w:r>
      <w:r w:rsidRPr="00420C09">
        <w:rPr>
          <w:rFonts w:ascii="SimSun" w:hint="eastAsia"/>
          <w:snapToGrid w:val="0"/>
          <w:sz w:val="21"/>
        </w:rPr>
        <w:t>保持</w:t>
      </w:r>
      <w:r w:rsidRPr="00420C09">
        <w:rPr>
          <w:rFonts w:ascii="SimSun" w:hAnsi="Calibri" w:hint="eastAsia"/>
          <w:sz w:val="21"/>
          <w:szCs w:val="28"/>
        </w:rPr>
        <w:t>，国际申请量较2012年同期增长了5.9%。</w:t>
      </w:r>
    </w:p>
    <w:p w:rsidR="00420C09" w:rsidRPr="00420C09" w:rsidRDefault="00420C09" w:rsidP="00951F1C">
      <w:pPr>
        <w:spacing w:line="360" w:lineRule="auto"/>
        <w:rPr>
          <w:rFonts w:ascii="SimSun" w:hAnsi="Calibri"/>
          <w:sz w:val="21"/>
          <w:szCs w:val="28"/>
        </w:rPr>
      </w:pPr>
    </w:p>
    <w:p w:rsidR="00420C09" w:rsidRPr="00420C09" w:rsidRDefault="00420C09" w:rsidP="00951F1C">
      <w:pPr>
        <w:spacing w:line="360" w:lineRule="auto"/>
        <w:jc w:val="center"/>
        <w:rPr>
          <w:rFonts w:ascii="SimSun" w:hAnsi="Calibri"/>
          <w:sz w:val="21"/>
          <w:szCs w:val="28"/>
        </w:rPr>
      </w:pPr>
      <w:r w:rsidRPr="00420C09">
        <w:rPr>
          <w:rFonts w:ascii="SimSun" w:hAnsi="Calibri" w:hint="eastAsia"/>
          <w:sz w:val="21"/>
          <w:szCs w:val="28"/>
        </w:rPr>
        <w:t>图表</w:t>
      </w:r>
      <w:r w:rsidRPr="00420C09">
        <w:rPr>
          <w:rFonts w:ascii="SimSun" w:hAnsi="Calibri"/>
          <w:sz w:val="21"/>
          <w:szCs w:val="28"/>
        </w:rPr>
        <w:t>3</w:t>
      </w:r>
      <w:r w:rsidRPr="00420C09">
        <w:rPr>
          <w:rFonts w:ascii="SimSun" w:hAnsi="Calibri" w:hint="eastAsia"/>
          <w:sz w:val="21"/>
          <w:szCs w:val="28"/>
        </w:rPr>
        <w:t>：马德里申请的增长情况</w:t>
      </w:r>
    </w:p>
    <w:p w:rsidR="00420C09" w:rsidRPr="00420C09" w:rsidRDefault="0082227C" w:rsidP="00951F1C">
      <w:pPr>
        <w:spacing w:line="360" w:lineRule="auto"/>
        <w:jc w:val="center"/>
        <w:rPr>
          <w:rFonts w:ascii="SimSun" w:hAnsi="Calibri"/>
          <w:sz w:val="21"/>
          <w:szCs w:val="28"/>
        </w:rPr>
      </w:pPr>
      <w:r>
        <w:rPr>
          <w:rFonts w:ascii="SimSun" w:hAnsi="Calibri"/>
          <w:noProof/>
          <w:sz w:val="21"/>
          <w:szCs w:val="28"/>
        </w:rPr>
        <w:pict>
          <v:shape id="_x0000_i1027" type="#_x0000_t75" style="width:453.75pt;height:190.5pt">
            <v:imagedata r:id="rId13" o:title="A_1_1_Madrid_ZH"/>
          </v:shape>
        </w:pict>
      </w:r>
    </w:p>
    <w:p w:rsidR="00420C09" w:rsidRPr="00420C09" w:rsidRDefault="00420C09" w:rsidP="00420C09">
      <w:pPr>
        <w:spacing w:afterLines="50" w:after="120" w:line="340" w:lineRule="atLeast"/>
        <w:rPr>
          <w:rFonts w:ascii="SimSun" w:hAnsi="Calibri"/>
          <w:sz w:val="21"/>
          <w:szCs w:val="28"/>
        </w:rPr>
      </w:pPr>
      <w:r w:rsidRPr="00420C09">
        <w:rPr>
          <w:rFonts w:ascii="SimSun" w:hAnsi="Calibri" w:hint="eastAsia"/>
          <w:sz w:val="21"/>
          <w:szCs w:val="28"/>
        </w:rPr>
        <w:t>马德里国际注册簿上现在有效的国际注册超过56万件。</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14.</w:t>
      </w:r>
      <w:r w:rsidRPr="00420C09">
        <w:rPr>
          <w:rFonts w:ascii="SimSun" w:hAnsi="Calibri"/>
          <w:sz w:val="21"/>
          <w:szCs w:val="28"/>
        </w:rPr>
        <w:tab/>
      </w:r>
      <w:r w:rsidRPr="00420C09">
        <w:rPr>
          <w:rFonts w:ascii="SimSun" w:hAnsi="Calibri" w:hint="eastAsia"/>
          <w:sz w:val="21"/>
          <w:szCs w:val="28"/>
        </w:rPr>
        <w:t>申请人寻求保护的缔约方(被指定缔约方)是考察不同市场的吸引力以及在这些市场中寻求保护的需求的重要指标。2012年，中国是被指定最多的缔约方，随后是欧洲联盟、俄罗斯联邦和美利坚合众国：</w:t>
      </w:r>
    </w:p>
    <w:p w:rsidR="00420C09" w:rsidRPr="00420C09" w:rsidRDefault="00420C09" w:rsidP="00420C09">
      <w:pPr>
        <w:keepNext/>
        <w:spacing w:line="360" w:lineRule="auto"/>
        <w:jc w:val="center"/>
        <w:rPr>
          <w:rFonts w:ascii="SimSun" w:hAnsi="Calibri"/>
          <w:sz w:val="21"/>
          <w:szCs w:val="28"/>
        </w:rPr>
      </w:pPr>
      <w:r w:rsidRPr="00420C09">
        <w:rPr>
          <w:rFonts w:ascii="SimSun" w:hAnsi="Calibri" w:hint="eastAsia"/>
          <w:sz w:val="21"/>
          <w:szCs w:val="28"/>
        </w:rPr>
        <w:lastRenderedPageBreak/>
        <w:t>图表</w:t>
      </w:r>
      <w:r w:rsidRPr="00420C09">
        <w:rPr>
          <w:rFonts w:ascii="SimSun" w:hAnsi="Calibri"/>
          <w:sz w:val="21"/>
          <w:szCs w:val="28"/>
        </w:rPr>
        <w:t>4</w:t>
      </w:r>
      <w:r w:rsidRPr="00420C09">
        <w:rPr>
          <w:rFonts w:ascii="SimSun" w:hAnsi="Calibri" w:hint="eastAsia"/>
          <w:sz w:val="21"/>
          <w:szCs w:val="28"/>
        </w:rPr>
        <w:t>：被指定最多的十个马德里成员</w:t>
      </w:r>
    </w:p>
    <w:p w:rsidR="00420C09" w:rsidRPr="00420C09" w:rsidRDefault="0082227C" w:rsidP="00951F1C">
      <w:pPr>
        <w:spacing w:line="360" w:lineRule="auto"/>
        <w:jc w:val="center"/>
        <w:rPr>
          <w:rFonts w:ascii="SimSun" w:hAnsi="Calibri"/>
          <w:sz w:val="21"/>
          <w:szCs w:val="28"/>
        </w:rPr>
      </w:pPr>
      <w:r>
        <w:rPr>
          <w:rFonts w:ascii="SimSun" w:hAnsi="Calibri"/>
          <w:sz w:val="21"/>
          <w:szCs w:val="28"/>
        </w:rPr>
        <w:pict>
          <v:shape id="_x0000_i1028" type="#_x0000_t75" style="width:214.5pt;height:166.5pt">
            <v:imagedata r:id="rId14" o:title="A-4-1_ZH"/>
          </v:shape>
        </w:pic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15.</w:t>
      </w:r>
      <w:r w:rsidRPr="00420C09">
        <w:rPr>
          <w:rFonts w:ascii="SimSun" w:hAnsi="Calibri"/>
          <w:sz w:val="21"/>
          <w:szCs w:val="28"/>
        </w:rPr>
        <w:tab/>
      </w:r>
      <w:r w:rsidRPr="00420C09">
        <w:rPr>
          <w:rFonts w:ascii="SimSun" w:hAnsi="Calibri" w:hint="eastAsia"/>
          <w:sz w:val="21"/>
          <w:szCs w:val="28"/>
        </w:rPr>
        <w:t>在过去12个月里，马德里的成员继续增加，墨西哥、印度、卢旺达和突尼斯都加入进来。成员总数现在为92个。从使国内立法符合马德里体系以及相应调整程序方面的援助要求判断，我们完全有理由相信这一扩展态势还会继续。</w:t>
      </w:r>
    </w:p>
    <w:p w:rsidR="00420C09" w:rsidRPr="00420C09" w:rsidRDefault="00420C09" w:rsidP="007224D9">
      <w:pPr>
        <w:spacing w:afterLines="50" w:after="120" w:line="340" w:lineRule="atLeast"/>
        <w:jc w:val="both"/>
        <w:rPr>
          <w:rFonts w:ascii="SimSun" w:hAnsi="Calibri"/>
          <w:sz w:val="21"/>
          <w:szCs w:val="28"/>
        </w:rPr>
      </w:pPr>
      <w:r w:rsidRPr="00420C09">
        <w:rPr>
          <w:rFonts w:ascii="SimSun" w:hAnsi="Calibri"/>
          <w:sz w:val="21"/>
          <w:szCs w:val="28"/>
        </w:rPr>
        <w:t>16.</w:t>
      </w:r>
      <w:r w:rsidRPr="00420C09">
        <w:rPr>
          <w:rFonts w:ascii="SimSun" w:hAnsi="Calibri"/>
          <w:sz w:val="21"/>
          <w:szCs w:val="28"/>
        </w:rPr>
        <w:tab/>
      </w:r>
      <w:r w:rsidRPr="00420C09">
        <w:rPr>
          <w:rFonts w:ascii="SimSun" w:hAnsi="Calibri" w:hint="eastAsia"/>
          <w:sz w:val="21"/>
          <w:szCs w:val="28"/>
        </w:rPr>
        <w:t>我们已经启动了一项深入细致的计划，旨在加强马德里体系服务的吸引力。计划的第一个体现是信息技术服务。去年，马德里案卷管理器(MPM)、马德里实时状态(MRS)和马德里电子提醒(MEA)已经按照顾客反馈进行了增强。马德里商品和服务管理器(MGS)现在有15种语言(中文(繁体和简体)、阿拉伯文、英文、荷兰文、法文、德文、希伯来文、意大利文、日文、挪威文、葡萄牙文、俄文、西班牙文和土耳其文)。MGS还新增了一项功能——“检查被指定缔约方(DCP)接受情况”，使申请人能够检查词语是否被准备在国际申请中指定的缔约方接受。尽管这个数据库是为马德里体系的用户设计的，它也可以在提交国家或地区注册申请时，用来创建商品和服务的清单。“马德里主管局门户”(MOP)是一个在线工具，以全电子的方式为知识产权局提供与商标国际注册簿的连接和与WIPO的电子通信。这个工具正在试点国家进行测试，预计将在新年全面向所有成员主管局开放。</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17.</w:t>
      </w:r>
      <w:r w:rsidRPr="00420C09">
        <w:rPr>
          <w:rFonts w:ascii="SimSun" w:hAnsi="Calibri" w:hint="eastAsia"/>
          <w:sz w:val="21"/>
          <w:szCs w:val="28"/>
        </w:rPr>
        <w:tab/>
      </w:r>
      <w:r w:rsidRPr="000A6CEA">
        <w:rPr>
          <w:rFonts w:ascii="SimHei" w:eastAsia="SimHei" w:hAnsi="SimHei" w:hint="eastAsia"/>
          <w:sz w:val="21"/>
          <w:szCs w:val="28"/>
          <w:u w:val="single"/>
        </w:rPr>
        <w:t>外观设计国际注册海牙体系。</w:t>
      </w:r>
      <w:r w:rsidRPr="00420C09">
        <w:rPr>
          <w:rFonts w:ascii="SimSun" w:hAnsi="Calibri" w:hint="eastAsia"/>
          <w:sz w:val="21"/>
          <w:szCs w:val="28"/>
        </w:rPr>
        <w:t>海牙体系的国际申请量相对较低，增长缓慢但平稳。2012年，国际申请增长3.5%。我们预计2013年的增长率有所提高，申请量估计将突破三千。</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18.</w:t>
      </w:r>
      <w:r w:rsidRPr="00420C09">
        <w:rPr>
          <w:rFonts w:ascii="SimSun" w:hAnsi="Calibri"/>
          <w:sz w:val="21"/>
          <w:szCs w:val="28"/>
        </w:rPr>
        <w:tab/>
      </w:r>
      <w:r w:rsidRPr="00420C09">
        <w:rPr>
          <w:rFonts w:ascii="SimSun" w:hAnsi="Calibri" w:hint="eastAsia"/>
          <w:sz w:val="21"/>
          <w:szCs w:val="28"/>
        </w:rPr>
        <w:t>我们期待海牙体系会在下一个两年期发生</w:t>
      </w:r>
      <w:r w:rsidRPr="00420C09">
        <w:rPr>
          <w:rFonts w:ascii="SimSun" w:hint="eastAsia"/>
          <w:snapToGrid w:val="0"/>
          <w:sz w:val="21"/>
        </w:rPr>
        <w:t>实质性</w:t>
      </w:r>
      <w:r w:rsidRPr="00420C09">
        <w:rPr>
          <w:rFonts w:ascii="SimSun" w:hAnsi="Calibri" w:hint="eastAsia"/>
          <w:sz w:val="21"/>
          <w:szCs w:val="28"/>
        </w:rPr>
        <w:t>的重大转变。已经收到了中国、日本、大韩民国、俄罗斯联邦、</w:t>
      </w:r>
      <w:r w:rsidRPr="00420C09">
        <w:rPr>
          <w:rFonts w:ascii="SimSun" w:hint="eastAsia"/>
          <w:snapToGrid w:val="0"/>
          <w:sz w:val="21"/>
        </w:rPr>
        <w:t>美利坚合众国</w:t>
      </w:r>
      <w:r w:rsidRPr="00420C09">
        <w:rPr>
          <w:rFonts w:ascii="SimSun" w:hAnsi="Calibri" w:hint="eastAsia"/>
          <w:sz w:val="21"/>
          <w:szCs w:val="28"/>
        </w:rPr>
        <w:t>和东南亚国家联盟(东盟)成员国加入体系的积极意向。国际局所面临的挑战将是确保对这一可能的扩展过程实现平稳管理，并确保海牙体系能够继续提供及时、高效和优质的服务。在此方面，今年6月引入了新的电子申请界面，该界面在之前的基础上进行了许多改进，获得了用户的积极评价。</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19.</w:t>
      </w:r>
      <w:r w:rsidRPr="00420C09">
        <w:rPr>
          <w:rFonts w:ascii="SimSun" w:hAnsi="Calibri"/>
          <w:sz w:val="21"/>
          <w:szCs w:val="28"/>
        </w:rPr>
        <w:tab/>
      </w:r>
      <w:r w:rsidRPr="000A6CEA">
        <w:rPr>
          <w:rFonts w:ascii="SimHei" w:eastAsia="SimHei" w:hAnsi="SimHei" w:hint="eastAsia"/>
          <w:sz w:val="21"/>
          <w:szCs w:val="28"/>
          <w:u w:val="single"/>
        </w:rPr>
        <w:t>保护原产地名称及其国际注册里斯本协定。</w:t>
      </w:r>
      <w:r w:rsidRPr="00420C09">
        <w:rPr>
          <w:rFonts w:ascii="SimSun" w:hAnsi="Calibri" w:hint="eastAsia"/>
          <w:sz w:val="21"/>
          <w:szCs w:val="28"/>
        </w:rPr>
        <w:t>里斯本体系发展工作组修订《里斯本协定》的工作进展顺利。工作组已经向里斯本</w:t>
      </w:r>
      <w:r w:rsidRPr="00420C09">
        <w:rPr>
          <w:rFonts w:ascii="SimSun" w:hint="eastAsia"/>
          <w:snapToGrid w:val="0"/>
          <w:sz w:val="21"/>
        </w:rPr>
        <w:t>大会</w:t>
      </w:r>
      <w:r w:rsidRPr="00420C09">
        <w:rPr>
          <w:rFonts w:ascii="SimSun" w:hAnsi="Calibri" w:hint="eastAsia"/>
          <w:sz w:val="21"/>
          <w:szCs w:val="28"/>
        </w:rPr>
        <w:t>2013年会议建议，“批准2015年召开通过</w:t>
      </w:r>
      <w:r w:rsidRPr="00420C09">
        <w:rPr>
          <w:rFonts w:ascii="SimSun" w:hint="eastAsia"/>
          <w:snapToGrid w:val="0"/>
          <w:sz w:val="21"/>
        </w:rPr>
        <w:t>经修订的关于原产地名称和地理标志的《里斯本协定》</w:t>
      </w:r>
      <w:r w:rsidRPr="00420C09">
        <w:rPr>
          <w:rFonts w:ascii="SimSun" w:hAnsi="Calibri" w:hint="eastAsia"/>
          <w:sz w:val="21"/>
          <w:szCs w:val="28"/>
        </w:rPr>
        <w:t>的外交会议”。预计外交会议之前，工作组还将再举行两到三次会</w:t>
      </w:r>
      <w:r w:rsidR="008965DD">
        <w:rPr>
          <w:rFonts w:ascii="SimSun" w:hAnsi="SimSun"/>
          <w:sz w:val="21"/>
        </w:rPr>
        <w:t>‍</w:t>
      </w:r>
      <w:r w:rsidRPr="00420C09">
        <w:rPr>
          <w:rFonts w:ascii="SimSun" w:hAnsi="Calibri" w:hint="eastAsia"/>
          <w:sz w:val="21"/>
          <w:szCs w:val="28"/>
        </w:rPr>
        <w:t>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20.</w:t>
      </w:r>
      <w:r w:rsidRPr="00420C09">
        <w:rPr>
          <w:rFonts w:ascii="SimSun" w:hAnsi="Calibri" w:hint="eastAsia"/>
          <w:sz w:val="21"/>
          <w:szCs w:val="28"/>
        </w:rPr>
        <w:tab/>
        <w:t>《里斯本协定》的修订工作为解决国际社会数十年来都无法解决的一个挑战提供了一个特别的机会。这个挑战就是为地理标志和原产地名称建立一个真正具有国际性的国际注册簿。经过50多年，</w:t>
      </w:r>
      <w:r w:rsidRPr="00420C09">
        <w:rPr>
          <w:rFonts w:ascii="SimSun" w:hint="eastAsia"/>
          <w:snapToGrid w:val="0"/>
          <w:sz w:val="21"/>
        </w:rPr>
        <w:t>《里斯本协定》</w:t>
      </w:r>
      <w:r w:rsidRPr="00420C09">
        <w:rPr>
          <w:rFonts w:ascii="SimSun" w:hAnsi="Calibri" w:hint="eastAsia"/>
          <w:sz w:val="21"/>
          <w:szCs w:val="28"/>
        </w:rPr>
        <w:t>仅仅吸引了28个成员国，数量有限。希望经过修订的《里斯本协定》将会带来一个能够得到广泛接受和参与的体系。</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lastRenderedPageBreak/>
        <w:t>21.</w:t>
      </w:r>
      <w:r w:rsidRPr="00420C09">
        <w:rPr>
          <w:rFonts w:ascii="SimSun" w:hAnsi="Calibri"/>
          <w:sz w:val="21"/>
          <w:szCs w:val="28"/>
        </w:rPr>
        <w:tab/>
      </w:r>
      <w:r w:rsidRPr="000A6CEA">
        <w:rPr>
          <w:rFonts w:ascii="SimHei" w:eastAsia="SimHei" w:hAnsi="SimHei" w:hint="eastAsia"/>
          <w:sz w:val="21"/>
          <w:szCs w:val="28"/>
          <w:u w:val="single"/>
        </w:rPr>
        <w:t>WIPO仲裁与调解中心。</w:t>
      </w:r>
      <w:r w:rsidRPr="00420C09">
        <w:rPr>
          <w:rFonts w:ascii="SimSun" w:hAnsi="Calibri" w:hint="eastAsia"/>
          <w:sz w:val="21"/>
          <w:szCs w:val="28"/>
        </w:rPr>
        <w:t>中心继续办理互联网域名争议，案件量在经认可的服务提供商中名列首位。处理的一般性</w:t>
      </w:r>
      <w:r w:rsidRPr="00420C09">
        <w:rPr>
          <w:rFonts w:ascii="SimSun" w:hint="eastAsia"/>
          <w:snapToGrid w:val="0"/>
          <w:sz w:val="21"/>
        </w:rPr>
        <w:t>知识产权仲裁</w:t>
      </w:r>
      <w:r w:rsidRPr="00420C09">
        <w:rPr>
          <w:rFonts w:ascii="SimSun" w:hAnsi="Calibri" w:hint="eastAsia"/>
          <w:sz w:val="21"/>
          <w:szCs w:val="28"/>
        </w:rPr>
        <w:t>与调解案量缓步上升，并越来越多地为各种专业知识产权背景下的法院外争议解决(ADR)程序提供专业经验和体系。</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22.</w:t>
      </w:r>
      <w:r w:rsidRPr="00420C09">
        <w:rPr>
          <w:rFonts w:ascii="SimSun" w:hAnsi="Calibri"/>
          <w:sz w:val="21"/>
          <w:szCs w:val="28"/>
        </w:rPr>
        <w:tab/>
      </w:r>
      <w:r w:rsidRPr="00420C09">
        <w:rPr>
          <w:rFonts w:ascii="SimSun" w:hAnsi="Calibri" w:hint="eastAsia"/>
          <w:sz w:val="21"/>
          <w:szCs w:val="28"/>
        </w:rPr>
        <w:t>在域名领域，2012年商标权利人根据</w:t>
      </w:r>
      <w:r w:rsidRPr="00420C09">
        <w:rPr>
          <w:rFonts w:ascii="SimSun" w:hint="eastAsia"/>
          <w:snapToGrid w:val="0"/>
          <w:sz w:val="21"/>
        </w:rPr>
        <w:t>《统一域名争议解决政策》</w:t>
      </w:r>
      <w:r w:rsidRPr="00420C09">
        <w:rPr>
          <w:rFonts w:ascii="SimSun" w:hAnsi="Calibri" w:hint="eastAsia"/>
          <w:sz w:val="21"/>
          <w:szCs w:val="28"/>
        </w:rPr>
        <w:t>(UDRP)规定的程序，向中心提交了创纪录的2,884个“域名抢注”案件，涉及5,084个域名。这比2011年增加了4.5%。2013年的案件量呈稳定但略微减少的态势。为加强中心的办案服务，已经部署了电子办案系统(域名电子化案件提交受理工具(DECAF))的改进版。</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23.</w:t>
      </w:r>
      <w:r w:rsidRPr="00420C09">
        <w:rPr>
          <w:rFonts w:ascii="SimSun" w:hAnsi="Calibri"/>
          <w:sz w:val="21"/>
          <w:szCs w:val="28"/>
        </w:rPr>
        <w:tab/>
      </w:r>
      <w:r w:rsidRPr="00420C09">
        <w:rPr>
          <w:rFonts w:ascii="SimSun" w:hAnsi="Calibri" w:hint="eastAsia"/>
          <w:sz w:val="21"/>
          <w:szCs w:val="28"/>
        </w:rPr>
        <w:t>在域名案件的办理中，中心为之提供服务的国家代码顶级域(</w:t>
      </w:r>
      <w:r w:rsidRPr="00420C09">
        <w:rPr>
          <w:rFonts w:ascii="SimSun" w:hAnsi="Calibri"/>
          <w:sz w:val="21"/>
          <w:szCs w:val="28"/>
        </w:rPr>
        <w:t>ccTLD</w:t>
      </w:r>
      <w:r w:rsidRPr="00420C09">
        <w:rPr>
          <w:rFonts w:ascii="SimSun" w:hAnsi="Calibri" w:hint="eastAsia"/>
          <w:sz w:val="21"/>
          <w:szCs w:val="28"/>
        </w:rPr>
        <w:t>)在2012年增加了两个，.PW(帕劳)和.TZ(坦桑尼亚)，上升至67个。2013年再度增加了两个，.FM(密克罗尼西亚联邦)和.GD(格林纳达)，</w:t>
      </w:r>
      <w:r w:rsidRPr="00420C09">
        <w:rPr>
          <w:rFonts w:ascii="SimSun" w:hint="eastAsia"/>
          <w:snapToGrid w:val="0"/>
          <w:sz w:val="21"/>
        </w:rPr>
        <w:t>上升</w:t>
      </w:r>
      <w:r w:rsidRPr="00420C09">
        <w:rPr>
          <w:rFonts w:ascii="SimSun" w:hAnsi="Calibri" w:hint="eastAsia"/>
          <w:sz w:val="21"/>
          <w:szCs w:val="28"/>
        </w:rPr>
        <w:t>至69个。</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24.</w:t>
      </w:r>
      <w:r w:rsidRPr="00420C09">
        <w:rPr>
          <w:rFonts w:ascii="SimSun" w:hAnsi="Calibri" w:hint="eastAsia"/>
          <w:sz w:val="21"/>
          <w:szCs w:val="28"/>
        </w:rPr>
        <w:tab/>
        <w:t>域名系统内正在发生的一项重要进展是通用顶级域名(gTLD)空间可能无限的扩展。互联网域名和数字地址分配公司(ICANN)目前正在处理多达1,400件新通用顶级域(如在.com中，点右边的字符)申请。尚不确定这一扩展会对商标造成何种影响，是否会导致域名抢注的数量上升，商标持有人如何监视商标侵权，是否会使通用顶级域的品牌价值缩水等。所有这些问题都需要时间和经验来提供答案。在过渡期间，WIPO希望成为发展法院外争议解决的领导力量。ICANN已指定WIPO中心作为“授权前”法定权利异议(LRO)程序的争议解决服务提供商。该程序由WIPO开发，为商标持有人提供机会，可以以商标侵权为由对新通用顶级域的建立提出异议。法定权利异议案件的办理于2013年第一季度开始。目前，在受理的69件法定权利异议投诉案件中，中心几乎已经全部公布了专家组裁决，这些裁决获得了充分认可。</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中心一个有意义的新工作领域是与各知识产权局合作，帮助为知识产权局办理的异议或其他程序设计和管理法院外争议解决</w:t>
      </w:r>
      <w:r w:rsidRPr="00420C09">
        <w:rPr>
          <w:rFonts w:ascii="SimSun" w:hint="eastAsia"/>
          <w:snapToGrid w:val="0"/>
          <w:sz w:val="21"/>
        </w:rPr>
        <w:t>程序</w:t>
      </w:r>
      <w:r w:rsidRPr="00420C09">
        <w:rPr>
          <w:rFonts w:ascii="SimSun" w:hAnsi="Calibri" w:hint="eastAsia"/>
          <w:sz w:val="21"/>
          <w:szCs w:val="28"/>
        </w:rPr>
        <w:t>。中心为新加坡知识产权局(IPOS)和巴西国家工业产权局管理或共同管理这种程序。在WIPO-IPOS联合调解程序下，已经成功调解了第一批商标异议案件。</w:t>
      </w:r>
    </w:p>
    <w:p w:rsidR="00420C09" w:rsidRPr="00420C09" w:rsidRDefault="00420C09" w:rsidP="000A6CEA">
      <w:pPr>
        <w:spacing w:beforeLines="100" w:before="240" w:afterLines="100" w:after="240" w:line="340" w:lineRule="atLeast"/>
        <w:rPr>
          <w:rFonts w:ascii="SimSun" w:hAnsi="Calibri"/>
          <w:sz w:val="21"/>
          <w:szCs w:val="28"/>
        </w:rPr>
      </w:pPr>
      <w:r w:rsidRPr="000A6CEA">
        <w:rPr>
          <w:rFonts w:ascii="SimHei" w:eastAsia="SimHei" w:hAnsi="SimHei" w:hint="eastAsia"/>
          <w:sz w:val="21"/>
          <w:szCs w:val="28"/>
        </w:rPr>
        <w:t>国际准则制定框架</w:t>
      </w:r>
      <w:r w:rsidRPr="00420C09">
        <w:rPr>
          <w:rStyle w:val="ae"/>
          <w:rFonts w:ascii="SimSun" w:hAnsi="Calibri"/>
          <w:b/>
          <w:sz w:val="21"/>
          <w:szCs w:val="28"/>
        </w:rPr>
        <w:footnoteReference w:id="3"/>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SimSun" w:hint="eastAsia"/>
          <w:sz w:val="21"/>
          <w:szCs w:val="28"/>
        </w:rPr>
        <w:t>本组织有幸在2013年又成功缔结了一部新的多边条约，即</w:t>
      </w:r>
      <w:r w:rsidRPr="00420C09">
        <w:rPr>
          <w:rFonts w:ascii="SimSun" w:hAnsi="Calibri" w:hint="eastAsia"/>
          <w:sz w:val="21"/>
          <w:szCs w:val="28"/>
        </w:rPr>
        <w:t>《关于为盲人、视力障碍者或其他印刷品阅读障碍者获得已出版作品提供便利的马拉喀什条约》</w:t>
      </w:r>
      <w:r w:rsidRPr="00420C09">
        <w:rPr>
          <w:rFonts w:ascii="SimSun" w:hAnsi="SimSun" w:hint="eastAsia"/>
          <w:sz w:val="21"/>
          <w:szCs w:val="28"/>
        </w:rPr>
        <w:t>。《马拉喀什条约》是在2012年成功缔结《视听表演北京条约》的基础上更上层楼。</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7</w:t>
      </w:r>
      <w:r w:rsidRPr="00420C09">
        <w:rPr>
          <w:rFonts w:ascii="SimSun" w:hAnsi="Calibri"/>
          <w:sz w:val="21"/>
          <w:szCs w:val="28"/>
        </w:rPr>
        <w:t>.</w:t>
      </w:r>
      <w:r w:rsidRPr="00420C09">
        <w:rPr>
          <w:rFonts w:ascii="SimSun" w:hAnsi="Calibri" w:hint="eastAsia"/>
          <w:sz w:val="21"/>
          <w:szCs w:val="28"/>
        </w:rPr>
        <w:tab/>
        <w:t>通过《马拉喀什视障者条约》的外交会议是一件盛事。会议由摩洛哥王国政府慷慨承办。摩洛哥王国政府为与会者做了出色的安排，向所有代表团致以了最热情的欢迎。国王穆罕默德六世陛下在会议开幕时亲切地发来了鼓励寄语。摩洛哥王国新闻大臣穆斯塔法·卡乐菲阁下当选会议主席，非常娴熟地引导了会议的进程。著名艺术家史提夫·汪达兑现了在2010年大会上向成员国的承诺，慷慨地来到马拉喀什，在会议结束之夜为所有参会者奉献了一场精彩难忘的音乐会，庆祝条约的缔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8</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马拉喀什的成功源于成员国超乎寻常的参与和承诺。这种参与的一个衡量指标是，在会议开始前的六个月时间内，举行了五次会议和公开磋商，还有不胜枚举的各成员国集团其他非正式会议。外</w:t>
      </w:r>
      <w:r w:rsidRPr="00420C09">
        <w:rPr>
          <w:rFonts w:ascii="SimSun" w:hAnsi="Calibri" w:hint="eastAsia"/>
          <w:sz w:val="21"/>
          <w:szCs w:val="28"/>
        </w:rPr>
        <w:lastRenderedPageBreak/>
        <w:t>交会议的谈判人员夜以继日，没有休息。这项成果是一项巨大的成就，不论对视力障碍者，对知识产权，对国际社会围绕着一项明确需求协商一致找到有效解决方案的能力，还是对WIPO，都是如此。</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2</w:t>
      </w:r>
      <w:r w:rsidRPr="00420C09">
        <w:rPr>
          <w:rFonts w:ascii="SimSun" w:hAnsi="Calibri" w:hint="eastAsia"/>
          <w:sz w:val="21"/>
          <w:szCs w:val="28"/>
        </w:rPr>
        <w:t>9</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《马拉喀什视障者条约》要解决的需求是“书荒”。据估计，仅有5%左右的已出版作品在合理的时间内提供对视障者无障碍的</w:t>
      </w:r>
      <w:r w:rsidRPr="00420C09">
        <w:rPr>
          <w:rFonts w:ascii="SimSun" w:hint="eastAsia"/>
          <w:snapToGrid w:val="0"/>
          <w:sz w:val="21"/>
        </w:rPr>
        <w:t>格式</w:t>
      </w:r>
      <w:r w:rsidRPr="00420C09">
        <w:rPr>
          <w:rFonts w:ascii="SimSun" w:hAnsi="Calibri" w:hint="eastAsia"/>
          <w:sz w:val="21"/>
          <w:szCs w:val="28"/>
        </w:rPr>
        <w:t>，对于生活在发展中国家的绝大多数视障者来说，这一比例甚至更低。为满足这种需求，条约要求在各国法律中规定版权的限制与例外，以允许为盲人、</w:t>
      </w:r>
      <w:r w:rsidRPr="00420C09">
        <w:rPr>
          <w:rFonts w:ascii="SimSun" w:hAnsi="SimSun" w:hint="eastAsia"/>
          <w:sz w:val="21"/>
          <w:szCs w:val="28"/>
        </w:rPr>
        <w:t>视障者或其他印刷品阅读障碍者制作作品的无障碍格式。条约还允许作品的这种无障碍格式进行跨境转让，避免在每个国家为同一作品制作无障碍格式，以便最高效地利用制作这种格式的有限资源。</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hint="eastAsia"/>
          <w:sz w:val="21"/>
          <w:szCs w:val="28"/>
        </w:rPr>
        <w:t>30</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成功缔结新条约是一回事，使之生效又是另一回事。条约代表着成员国政策的集体体现。秘书处将努力促进尽可能多的成员国加入《北京条约》和《马拉喀什视障者条约》，使其尽早生效。截至《北京条约》开放签字期结束时，已有71个有资格的缔约方签署了这一条约。到目前为止，已有</w:t>
      </w:r>
      <w:r w:rsidRPr="00420C09">
        <w:rPr>
          <w:rFonts w:ascii="SimSun"/>
          <w:snapToGrid w:val="0"/>
          <w:sz w:val="21"/>
        </w:rPr>
        <w:t>53</w:t>
      </w:r>
      <w:r w:rsidRPr="00420C09">
        <w:rPr>
          <w:rFonts w:ascii="SimSun" w:hAnsi="Calibri" w:hint="eastAsia"/>
          <w:sz w:val="21"/>
          <w:szCs w:val="28"/>
        </w:rPr>
        <w:t>个有资格的缔约方签署了《马拉喀什条约》。这是预示这两项条约获得广泛批准的积极信号。除了这两项条约外，我也很高兴地通报，自上届大会以来的一年里，</w:t>
      </w:r>
      <w:r w:rsidRPr="00420C09">
        <w:rPr>
          <w:rFonts w:ascii="SimSun" w:hAnsi="Calibri"/>
          <w:sz w:val="21"/>
          <w:szCs w:val="28"/>
        </w:rPr>
        <w:t>WIPO</w:t>
      </w:r>
      <w:r w:rsidRPr="00420C09">
        <w:rPr>
          <w:rFonts w:ascii="SimSun" w:hAnsi="Calibri" w:hint="eastAsia"/>
          <w:sz w:val="21"/>
          <w:szCs w:val="28"/>
        </w:rPr>
        <w:t>管理的各条约一共又加入了26个新成员，延续了世界各地不断采用</w:t>
      </w:r>
      <w:r w:rsidRPr="00420C09">
        <w:rPr>
          <w:rFonts w:ascii="SimSun" w:hAnsi="Calibri"/>
          <w:sz w:val="21"/>
          <w:szCs w:val="28"/>
        </w:rPr>
        <w:t>WIPO</w:t>
      </w:r>
      <w:r w:rsidRPr="00420C09">
        <w:rPr>
          <w:rFonts w:ascii="SimSun" w:hAnsi="Calibri" w:hint="eastAsia"/>
          <w:sz w:val="21"/>
          <w:szCs w:val="28"/>
        </w:rPr>
        <w:t>条约的势头。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就《马拉喀什视障者条约》而言，除了要促进加入条约外，我们必须努力推动“利益有关方平台”进入专业落实的更高层面。这个平台是版权及相关权常设委员会为切实以无障碍格式提供作品而成立的。我们将探索为这一</w:t>
      </w:r>
      <w:r w:rsidRPr="00420C09">
        <w:rPr>
          <w:rFonts w:ascii="SimSun" w:hint="eastAsia"/>
          <w:snapToGrid w:val="0"/>
          <w:sz w:val="21"/>
        </w:rPr>
        <w:t>平台</w:t>
      </w:r>
      <w:r w:rsidRPr="00420C09">
        <w:rPr>
          <w:rFonts w:ascii="SimSun" w:hAnsi="Calibri" w:hint="eastAsia"/>
          <w:sz w:val="21"/>
          <w:szCs w:val="28"/>
        </w:rPr>
        <w:t>的新阶段获得自愿资金的手段，并向常设委员会报告进展。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2</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展望准则制定议程，尽管有比较多的议题摆在面前，但有三个趋于成熟的议题引人注目。我下面提到这些议题的次序不代表对其重要性或成熟度作出任何判断。</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3</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商标、工业品外观设计和地理标志法律常设委员会有关外观设计法条约提案的工作正接近尾声。这项拟议条约将简化获得外观</w:t>
      </w:r>
      <w:r w:rsidRPr="00420C09">
        <w:rPr>
          <w:rFonts w:ascii="SimSun" w:hint="eastAsia"/>
          <w:snapToGrid w:val="0"/>
          <w:sz w:val="21"/>
        </w:rPr>
        <w:t>设计</w:t>
      </w:r>
      <w:r w:rsidRPr="00420C09">
        <w:rPr>
          <w:rFonts w:ascii="SimSun" w:hAnsi="Calibri" w:hint="eastAsia"/>
          <w:sz w:val="21"/>
          <w:szCs w:val="28"/>
        </w:rPr>
        <w:t>保护的手续，为设计师提供更方便使用的程序，反映了在《专利法条约》和《商标法新加坡条约》中分别为专利和商标实现的简化工作。今年将请成员国大会就召开外交会议缔结该条约作出决定，俄罗斯联邦已经慷慨地提出承办这次外交会议。非常希望这次活动能向前推进，以延续北京和马拉喀什的势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4</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知识产权与遗传资源、传统知识和民间文学艺术政府间委员会(</w:t>
      </w:r>
      <w:r w:rsidRPr="00420C09">
        <w:rPr>
          <w:rFonts w:ascii="SimSun" w:hAnsi="Calibri"/>
          <w:sz w:val="21"/>
          <w:szCs w:val="28"/>
        </w:rPr>
        <w:t>IGC</w:t>
      </w:r>
      <w:r w:rsidRPr="00420C09">
        <w:rPr>
          <w:rFonts w:ascii="SimSun" w:hAnsi="Calibri" w:hint="eastAsia"/>
          <w:sz w:val="21"/>
          <w:szCs w:val="28"/>
        </w:rPr>
        <w:t>)有关传统知识和传统文化表现形式的国际保护以及遗传资源相关知识产权的工作在过去一年里取得了非常好的进展。将这项工作以令人</w:t>
      </w:r>
      <w:r w:rsidRPr="00420C09">
        <w:rPr>
          <w:rFonts w:ascii="SimSun" w:hint="eastAsia"/>
          <w:snapToGrid w:val="0"/>
          <w:sz w:val="21"/>
        </w:rPr>
        <w:t>满意</w:t>
      </w:r>
      <w:r w:rsidRPr="00420C09">
        <w:rPr>
          <w:rFonts w:ascii="SimSun" w:hAnsi="Calibri" w:hint="eastAsia"/>
          <w:sz w:val="21"/>
          <w:szCs w:val="28"/>
        </w:rPr>
        <w:t>的方式完成至关重要。这一过程漫长艰辛。成员国大会将被吁请延长政府间委员会的任务授权，并以所有成员国都能接受的方式表述这一任务授权。来年的重大优先事项之一将是推进这项工作，以取得良好成果。</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保护广播是趋于成熟的第三个领域。我们有些落后于成员国设定的日程(原计划在2014年可能实现成果)，原因可以理解。</w:t>
      </w:r>
      <w:r w:rsidRPr="00420C09">
        <w:rPr>
          <w:rFonts w:ascii="SimSun" w:hint="eastAsia"/>
          <w:snapToGrid w:val="0"/>
          <w:sz w:val="21"/>
        </w:rPr>
        <w:t>《马拉喀什视障者条约》</w:t>
      </w:r>
      <w:r w:rsidRPr="00420C09">
        <w:rPr>
          <w:rFonts w:ascii="SimSun" w:hAnsi="Calibri" w:hint="eastAsia"/>
          <w:sz w:val="21"/>
          <w:szCs w:val="28"/>
        </w:rPr>
        <w:t>占用了成员国在这一领域的所有可用能力，因此广播无法得到足够深入的对待。希望在未来12个月可以集中全力，把这一重要事项推进到成员国可以考虑召开外交会议的程度。在《伯尔尼公约》和《罗马公约》所涵盖内容中，广播仍是未由1996年(《</w:t>
      </w:r>
      <w:r w:rsidRPr="00420C09">
        <w:rPr>
          <w:rFonts w:ascii="SimSun" w:hAnsi="Calibri"/>
          <w:sz w:val="21"/>
          <w:szCs w:val="28"/>
        </w:rPr>
        <w:t>WIPO</w:t>
      </w:r>
      <w:r w:rsidRPr="00420C09">
        <w:rPr>
          <w:rFonts w:ascii="SimSun" w:hAnsi="Calibri" w:hint="eastAsia"/>
          <w:sz w:val="21"/>
          <w:szCs w:val="28"/>
        </w:rPr>
        <w:t>版权条约》和《</w:t>
      </w:r>
      <w:r w:rsidRPr="00420C09">
        <w:rPr>
          <w:rFonts w:ascii="SimSun" w:hAnsi="Calibri"/>
          <w:sz w:val="21"/>
          <w:szCs w:val="28"/>
        </w:rPr>
        <w:t>WIPO</w:t>
      </w:r>
      <w:r w:rsidRPr="00420C09">
        <w:rPr>
          <w:rFonts w:ascii="SimSun" w:hAnsi="Calibri" w:hint="eastAsia"/>
          <w:sz w:val="21"/>
          <w:szCs w:val="28"/>
        </w:rPr>
        <w:t>表演和录音制品条约》)和2012年(《北京条约》)缔结的各项条约进行更新的重要领域。</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随着这三个领域的工作接近完成，我认为有必要在成员国之间开启有关未来几年准则制定议程的对话。这种进程不会轻松，但外部世界日新月异的变化突显了对未来优先事项未雨绸缪的必要性。</w:t>
      </w:r>
    </w:p>
    <w:p w:rsidR="00420C09" w:rsidRPr="00420C09" w:rsidRDefault="00420C09" w:rsidP="000A6CEA">
      <w:pPr>
        <w:spacing w:beforeLines="100" w:before="240" w:afterLines="100" w:after="240" w:line="340" w:lineRule="atLeast"/>
        <w:rPr>
          <w:rFonts w:ascii="SimSun" w:hAnsi="Calibri"/>
          <w:b/>
          <w:sz w:val="21"/>
          <w:szCs w:val="28"/>
        </w:rPr>
      </w:pPr>
      <w:r w:rsidRPr="000A6CEA">
        <w:rPr>
          <w:rFonts w:ascii="SimHei" w:eastAsia="SimHei" w:hAnsi="SimHei" w:hint="eastAsia"/>
          <w:sz w:val="21"/>
          <w:szCs w:val="28"/>
        </w:rPr>
        <w:lastRenderedPageBreak/>
        <w:t>发　展</w:t>
      </w:r>
      <w:r w:rsidRPr="00420C09">
        <w:rPr>
          <w:rStyle w:val="ae"/>
          <w:rFonts w:ascii="SimSun" w:hAnsi="Calibri"/>
          <w:b/>
          <w:sz w:val="21"/>
          <w:szCs w:val="28"/>
        </w:rPr>
        <w:footnoteReference w:id="4"/>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7</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在各国主管机构的要求下与其共同制定国家战略，是把运用知识产权与推进国家经济目标和发展规划结合起来的首要渠道。在过去一年中，本组织继续为最不发达国家(</w:t>
      </w:r>
      <w:r w:rsidRPr="00420C09">
        <w:rPr>
          <w:rFonts w:ascii="SimSun" w:hAnsi="Calibri"/>
          <w:sz w:val="21"/>
          <w:szCs w:val="28"/>
        </w:rPr>
        <w:t>LDC</w:t>
      </w:r>
      <w:r w:rsidRPr="00420C09">
        <w:rPr>
          <w:rFonts w:ascii="SimSun" w:hAnsi="Calibri" w:hint="eastAsia"/>
          <w:sz w:val="21"/>
          <w:szCs w:val="28"/>
        </w:rPr>
        <w:t>)、发展中国家和转型期国家开展</w:t>
      </w:r>
      <w:r w:rsidRPr="00420C09">
        <w:rPr>
          <w:rFonts w:ascii="SimSun" w:hint="eastAsia"/>
          <w:snapToGrid w:val="0"/>
          <w:sz w:val="21"/>
        </w:rPr>
        <w:t>有关</w:t>
      </w:r>
      <w:r w:rsidRPr="00420C09">
        <w:rPr>
          <w:rFonts w:ascii="SimSun" w:hAnsi="Calibri" w:hint="eastAsia"/>
          <w:sz w:val="21"/>
          <w:szCs w:val="28"/>
        </w:rPr>
        <w:t>这些战略的工作。</w:t>
      </w:r>
      <w:r w:rsidRPr="00420C09">
        <w:rPr>
          <w:rFonts w:ascii="SimSun" w:hAnsi="Calibri"/>
          <w:sz w:val="21"/>
          <w:szCs w:val="28"/>
        </w:rPr>
        <w:t>2012</w:t>
      </w:r>
      <w:r w:rsidRPr="00420C09">
        <w:rPr>
          <w:rFonts w:ascii="SimSun" w:hAnsi="Calibri" w:hint="eastAsia"/>
          <w:sz w:val="21"/>
          <w:szCs w:val="28"/>
        </w:rPr>
        <w:t>年，在32个国家开展了战略制定或战略实施不同阶段的工作(5个在非洲、5个在阿拉伯地区、9个在亚洲太平洋地区、13个在拉丁美洲和加勒比地区)。</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8</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在支持战略实施方面以及在总体的发展合作计划中，我们的重点仍然放在为建立适当的法律和制度规范框架、办公现代化、</w:t>
      </w:r>
      <w:r w:rsidRPr="00420C09">
        <w:rPr>
          <w:rFonts w:ascii="SimSun" w:hint="eastAsia"/>
          <w:snapToGrid w:val="0"/>
          <w:sz w:val="21"/>
        </w:rPr>
        <w:t>发展</w:t>
      </w:r>
      <w:r w:rsidRPr="00420C09">
        <w:rPr>
          <w:rFonts w:ascii="SimSun" w:hAnsi="Calibri" w:hint="eastAsia"/>
          <w:sz w:val="21"/>
          <w:szCs w:val="28"/>
        </w:rPr>
        <w:t>和部署技术支持设施以及人力能力建设提供援助上。为此，</w:t>
      </w:r>
      <w:r w:rsidRPr="00420C09">
        <w:rPr>
          <w:rFonts w:ascii="SimSun" w:hAnsi="Calibri"/>
          <w:sz w:val="21"/>
          <w:szCs w:val="28"/>
        </w:rPr>
        <w:t>2012</w:t>
      </w:r>
      <w:r w:rsidRPr="00420C09">
        <w:rPr>
          <w:rFonts w:ascii="SimSun" w:hAnsi="Calibri" w:hint="eastAsia"/>
          <w:sz w:val="21"/>
          <w:szCs w:val="28"/>
        </w:rPr>
        <w:t>年在153个最不发达国家、发展中国家和转型期国家开展了大约</w:t>
      </w:r>
      <w:r w:rsidRPr="00420C09">
        <w:rPr>
          <w:rFonts w:ascii="SimSun" w:hAnsi="Calibri"/>
          <w:sz w:val="21"/>
          <w:szCs w:val="28"/>
        </w:rPr>
        <w:t>794</w:t>
      </w:r>
      <w:r w:rsidRPr="00420C09">
        <w:rPr>
          <w:rFonts w:ascii="SimSun" w:hAnsi="Calibri" w:hint="eastAsia"/>
          <w:sz w:val="21"/>
          <w:szCs w:val="28"/>
        </w:rPr>
        <w:t>次技术援助活动，邀请了世界各地大约</w:t>
      </w:r>
      <w:r w:rsidRPr="00420C09">
        <w:rPr>
          <w:rFonts w:ascii="SimSun" w:hAnsi="Calibri"/>
          <w:sz w:val="21"/>
          <w:szCs w:val="28"/>
        </w:rPr>
        <w:t>1,426</w:t>
      </w:r>
      <w:r w:rsidRPr="00420C09">
        <w:rPr>
          <w:rFonts w:ascii="SimSun" w:hAnsi="Calibri" w:hint="eastAsia"/>
          <w:sz w:val="21"/>
          <w:szCs w:val="28"/>
        </w:rPr>
        <w:t>名专家发言人和顾问。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3</w:t>
      </w:r>
      <w:r w:rsidRPr="00420C09">
        <w:rPr>
          <w:rFonts w:ascii="SimSun" w:hAnsi="Calibri" w:hint="eastAsia"/>
          <w:sz w:val="21"/>
          <w:szCs w:val="28"/>
        </w:rPr>
        <w:t>9</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在人力能力建设方面，本组织努力涵盖知识产权申请以及业务运用的所有方面——技术、行政、法律和商业等各方面，包括其对发展的影响。</w:t>
      </w:r>
      <w:r w:rsidRPr="00420C09">
        <w:rPr>
          <w:rFonts w:ascii="SimSun" w:hAnsi="Calibri"/>
          <w:sz w:val="21"/>
          <w:szCs w:val="28"/>
        </w:rPr>
        <w:t>WIPO</w:t>
      </w:r>
      <w:r w:rsidRPr="00420C09">
        <w:rPr>
          <w:rFonts w:ascii="SimSun" w:hAnsi="Calibri" w:hint="eastAsia"/>
          <w:sz w:val="21"/>
          <w:szCs w:val="28"/>
        </w:rPr>
        <w:t>学院是所有专业培训的中心。其远程学习课程在2012年为大约49,000人提供了培训，相比之下上一年为</w:t>
      </w:r>
      <w:r w:rsidRPr="00420C09">
        <w:rPr>
          <w:rFonts w:ascii="SimSun" w:hAnsi="Calibri"/>
          <w:sz w:val="21"/>
          <w:szCs w:val="28"/>
        </w:rPr>
        <w:t>33</w:t>
      </w:r>
      <w:r w:rsidRPr="00420C09">
        <w:rPr>
          <w:rFonts w:ascii="SimSun" w:hAnsi="Calibri" w:hint="eastAsia"/>
          <w:sz w:val="21"/>
          <w:szCs w:val="28"/>
        </w:rPr>
        <w:t>,</w:t>
      </w:r>
      <w:r w:rsidRPr="00420C09">
        <w:rPr>
          <w:rFonts w:ascii="SimSun" w:hAnsi="Calibri"/>
          <w:sz w:val="21"/>
          <w:szCs w:val="28"/>
        </w:rPr>
        <w:t>000</w:t>
      </w:r>
      <w:r w:rsidRPr="00420C09">
        <w:rPr>
          <w:rFonts w:ascii="SimSun" w:hAnsi="Calibri" w:hint="eastAsia"/>
          <w:sz w:val="21"/>
          <w:szCs w:val="28"/>
        </w:rPr>
        <w:t>人。在面对面的现场培训班中，有</w:t>
      </w:r>
      <w:r w:rsidRPr="00420C09">
        <w:rPr>
          <w:rFonts w:ascii="SimSun" w:hAnsi="Calibri"/>
          <w:sz w:val="21"/>
          <w:szCs w:val="28"/>
        </w:rPr>
        <w:t>904</w:t>
      </w:r>
      <w:r w:rsidRPr="00420C09">
        <w:rPr>
          <w:rFonts w:ascii="SimSun" w:hAnsi="Calibri" w:hint="eastAsia"/>
          <w:sz w:val="21"/>
          <w:szCs w:val="28"/>
        </w:rPr>
        <w:t>人在</w:t>
      </w:r>
      <w:r w:rsidRPr="00420C09">
        <w:rPr>
          <w:rFonts w:ascii="SimSun" w:hAnsi="Calibri"/>
          <w:sz w:val="21"/>
          <w:szCs w:val="28"/>
        </w:rPr>
        <w:t>2012</w:t>
      </w:r>
      <w:r w:rsidRPr="00420C09">
        <w:rPr>
          <w:rFonts w:ascii="SimSun" w:hAnsi="Calibri" w:hint="eastAsia"/>
          <w:sz w:val="21"/>
          <w:szCs w:val="28"/>
        </w:rPr>
        <w:t>年接受了培训。</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hint="eastAsia"/>
          <w:sz w:val="21"/>
          <w:szCs w:val="28"/>
        </w:rPr>
        <w:t>40</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除了专业培训，学院还和非洲大学及非洲地区知识产权组织(津巴布韦哈拉雷)、昆士兰科技大学(澳大利亚布里斯班)、都灵大学(意大利)、雅温得第二大学及非洲知识产权组织(喀麦隆)、海法理工大学(以色列)和首尔国立大学(大韩民国)共同开设了知识产权法硕士专业。这些专业在2012年招收了72名学员。2</w:t>
      </w:r>
      <w:r w:rsidRPr="00420C09">
        <w:rPr>
          <w:rFonts w:ascii="SimSun" w:hAnsi="Calibri"/>
          <w:sz w:val="21"/>
          <w:szCs w:val="28"/>
        </w:rPr>
        <w:t>013</w:t>
      </w:r>
      <w:r w:rsidRPr="00420C09">
        <w:rPr>
          <w:rFonts w:ascii="SimSun" w:hAnsi="Calibri" w:hint="eastAsia"/>
          <w:sz w:val="21"/>
          <w:szCs w:val="28"/>
        </w:rPr>
        <w:t>年，在位于布宜诺斯艾利斯的奥斯特拉尔大学启动了第一个用西班牙语授课的硕士专业。</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发展议程进入了更加成熟的阶段，已完成的项目正在接受审评，审评报告正由发展与知识产权委员会(</w:t>
      </w:r>
      <w:r w:rsidRPr="00420C09">
        <w:rPr>
          <w:rFonts w:ascii="SimSun" w:hAnsi="Calibri"/>
          <w:sz w:val="21"/>
          <w:szCs w:val="28"/>
        </w:rPr>
        <w:t>CDIP</w:t>
      </w:r>
      <w:r w:rsidRPr="00420C09">
        <w:rPr>
          <w:rFonts w:ascii="SimSun" w:hAnsi="Calibri" w:hint="eastAsia"/>
          <w:sz w:val="21"/>
          <w:szCs w:val="28"/>
        </w:rPr>
        <w:t>)审议。已完成并经过审评的项目纳入了本组织计划的主流和2014-15年计划和预算草案。一个项目(“开发专利信息查询工具”)的第二期于2012年11月获得了</w:t>
      </w:r>
      <w:r w:rsidRPr="00420C09">
        <w:rPr>
          <w:rFonts w:ascii="SimSun" w:hAnsi="Calibri"/>
          <w:sz w:val="21"/>
          <w:szCs w:val="28"/>
        </w:rPr>
        <w:t>CDIP</w:t>
      </w:r>
      <w:r w:rsidRPr="00420C09">
        <w:rPr>
          <w:rFonts w:ascii="SimSun" w:hAnsi="Calibri" w:hint="eastAsia"/>
          <w:sz w:val="21"/>
          <w:szCs w:val="28"/>
        </w:rPr>
        <w:t>的批准。大韩民国关于“创造知识产权和外观设计促进发展中国家和最不发达国家企业发展”的项目提案正在由委员会进行审议。</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4</w:t>
      </w:r>
      <w:r w:rsidRPr="00420C09">
        <w:rPr>
          <w:rFonts w:ascii="SimSun" w:hAnsi="Calibri" w:hint="eastAsia"/>
          <w:sz w:val="21"/>
          <w:szCs w:val="28"/>
        </w:rPr>
        <w:t>2</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在版权和创意产业领域，我们正在寻找各种方法，帮助最不发达国家和发展中国家将其多彩多姿的深厚文化进行商业化，并更有效地把其创造者、表演者和艺术家与全球市场连接起来。有效的集体管理组织</w:t>
      </w:r>
      <w:r w:rsidRPr="00420C09">
        <w:rPr>
          <w:rFonts w:ascii="SimSun" w:hint="eastAsia"/>
          <w:snapToGrid w:val="0"/>
          <w:sz w:val="21"/>
        </w:rPr>
        <w:t>也许</w:t>
      </w:r>
      <w:r w:rsidRPr="00420C09">
        <w:rPr>
          <w:rFonts w:ascii="SimSun" w:hAnsi="Calibri" w:hint="eastAsia"/>
          <w:sz w:val="21"/>
          <w:szCs w:val="28"/>
        </w:rPr>
        <w:t>能提供部分答案。我们已经启动了一个项目，为集体管理组织制定一种新型的自愿性质量保证标准(称为“卓越标志”)。其目的是为集体管理组织提供指导和支持，实现在透明、问责和治理方面的卓越表现，从而惠及其代表的权利人。我们还在为发展中国家的集体管理组织改进一套数据管理信息技术系统，我们认为这一</w:t>
      </w:r>
      <w:r w:rsidRPr="00420C09">
        <w:rPr>
          <w:rFonts w:ascii="SimSun" w:hint="eastAsia"/>
          <w:snapToGrid w:val="0"/>
          <w:sz w:val="21"/>
        </w:rPr>
        <w:t>系统</w:t>
      </w:r>
      <w:r w:rsidRPr="00420C09">
        <w:rPr>
          <w:rFonts w:ascii="SimSun" w:hAnsi="Calibri" w:hint="eastAsia"/>
          <w:sz w:val="21"/>
          <w:szCs w:val="28"/>
        </w:rPr>
        <w:t>将不仅有助于更高效地管理和结算权利，而且还能为权利人创建与本国以外的市场的联系。</w:t>
      </w:r>
    </w:p>
    <w:p w:rsidR="00420C09" w:rsidRPr="00420C09" w:rsidRDefault="00420C09" w:rsidP="00F630BB">
      <w:pPr>
        <w:spacing w:beforeLines="100" w:before="240" w:afterLines="100" w:after="240" w:line="340" w:lineRule="atLeast"/>
        <w:rPr>
          <w:rFonts w:ascii="SimSun" w:hAnsi="SimHei"/>
          <w:b/>
          <w:sz w:val="21"/>
        </w:rPr>
      </w:pPr>
      <w:r w:rsidRPr="00F630BB">
        <w:rPr>
          <w:rFonts w:ascii="SimHei" w:eastAsia="SimHei" w:hAnsi="SimHei" w:hint="eastAsia"/>
          <w:sz w:val="21"/>
          <w:szCs w:val="28"/>
        </w:rPr>
        <w:t>全球基础设施</w:t>
      </w:r>
      <w:r w:rsidRPr="00420C09">
        <w:rPr>
          <w:rStyle w:val="ae"/>
          <w:rFonts w:ascii="SimSun" w:hAnsi="SimHei"/>
          <w:b/>
          <w:sz w:val="21"/>
        </w:rPr>
        <w:footnoteReference w:id="5"/>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3</w:t>
      </w:r>
      <w:r w:rsidRPr="00420C09">
        <w:rPr>
          <w:rFonts w:ascii="SimSun" w:hAnsi="SimSun"/>
          <w:sz w:val="21"/>
          <w:szCs w:val="21"/>
        </w:rPr>
        <w:t>.</w:t>
      </w:r>
      <w:r w:rsidRPr="00420C09">
        <w:rPr>
          <w:rFonts w:ascii="SimSun" w:hAnsi="SimSun"/>
          <w:sz w:val="21"/>
          <w:szCs w:val="21"/>
        </w:rPr>
        <w:tab/>
      </w:r>
      <w:r w:rsidRPr="00420C09">
        <w:rPr>
          <w:rFonts w:ascii="SimSun" w:hAnsi="SimSun" w:hint="eastAsia"/>
          <w:sz w:val="21"/>
          <w:szCs w:val="21"/>
        </w:rPr>
        <w:t>全球基础设施计划以协调一致的方式增强发展中国家通过信息与通信技术(ICT)支持知识产权行政以及利用全球</w:t>
      </w:r>
      <w:r w:rsidRPr="00420C09">
        <w:rPr>
          <w:rFonts w:ascii="SimSun" w:hint="eastAsia"/>
          <w:snapToGrid w:val="0"/>
          <w:sz w:val="21"/>
        </w:rPr>
        <w:t>知识数据库</w:t>
      </w:r>
      <w:r w:rsidRPr="00420C09">
        <w:rPr>
          <w:rFonts w:ascii="SimSun" w:hAnsi="SimSun" w:hint="eastAsia"/>
          <w:sz w:val="21"/>
          <w:szCs w:val="21"/>
        </w:rPr>
        <w:t>和网络的能力；通过免费的全球数据库提供知识产权制度在世界各地所</w:t>
      </w:r>
      <w:r w:rsidRPr="00420C09">
        <w:rPr>
          <w:rFonts w:ascii="SimSun" w:hAnsi="SimSun" w:hint="eastAsia"/>
          <w:sz w:val="21"/>
          <w:szCs w:val="21"/>
        </w:rPr>
        <w:lastRenderedPageBreak/>
        <w:t>发展的技术、科学和营销信息；与成员国合作开发加强协作和提高效率的平台与工具，减少各知识产权局之间的职能重复。</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4</w:t>
      </w:r>
      <w:r w:rsidRPr="00420C09">
        <w:rPr>
          <w:rFonts w:ascii="SimSun" w:hAnsi="SimSun"/>
          <w:sz w:val="21"/>
          <w:szCs w:val="21"/>
        </w:rPr>
        <w:t>.</w:t>
      </w:r>
      <w:r w:rsidRPr="00420C09">
        <w:rPr>
          <w:rFonts w:ascii="SimSun" w:hAnsi="SimSun" w:hint="eastAsia"/>
          <w:sz w:val="21"/>
          <w:szCs w:val="21"/>
        </w:rPr>
        <w:tab/>
      </w:r>
      <w:r w:rsidRPr="00F630BB">
        <w:rPr>
          <w:rFonts w:ascii="SimHei" w:eastAsia="SimHei" w:hAnsi="SimHei" w:hint="eastAsia"/>
          <w:sz w:val="21"/>
          <w:szCs w:val="21"/>
          <w:u w:val="single"/>
        </w:rPr>
        <w:t>知识产权局现代化。</w:t>
      </w:r>
      <w:r w:rsidRPr="00420C09">
        <w:rPr>
          <w:rFonts w:ascii="SimSun" w:hAnsi="SimSun" w:hint="eastAsia"/>
          <w:sz w:val="21"/>
          <w:szCs w:val="21"/>
        </w:rPr>
        <w:t>国际局继续协助世界各地的知识产权局对知识产权申请进行自动化处理，继而向利益有关方提供更好的</w:t>
      </w:r>
      <w:r w:rsidRPr="00420C09">
        <w:rPr>
          <w:rFonts w:ascii="SimSun" w:hint="eastAsia"/>
          <w:snapToGrid w:val="0"/>
          <w:sz w:val="21"/>
        </w:rPr>
        <w:t>服务</w:t>
      </w:r>
      <w:r w:rsidRPr="00420C09">
        <w:rPr>
          <w:rFonts w:ascii="SimSun" w:hAnsi="SimSun" w:hint="eastAsia"/>
          <w:sz w:val="21"/>
          <w:szCs w:val="21"/>
        </w:rPr>
        <w:t>。向</w:t>
      </w:r>
      <w:r w:rsidRPr="00420C09">
        <w:rPr>
          <w:rFonts w:ascii="SimSun" w:hAnsi="SimSun"/>
          <w:sz w:val="21"/>
          <w:szCs w:val="21"/>
        </w:rPr>
        <w:t>WIPO</w:t>
      </w:r>
      <w:r w:rsidRPr="00420C09">
        <w:rPr>
          <w:rFonts w:ascii="SimSun" w:hAnsi="SimSun" w:hint="eastAsia"/>
          <w:sz w:val="21"/>
          <w:szCs w:val="21"/>
        </w:rPr>
        <w:t>提出援助要求的数量在持续增加，使用一个或多个由</w:t>
      </w:r>
      <w:r w:rsidRPr="00420C09">
        <w:rPr>
          <w:rFonts w:ascii="SimSun" w:hAnsi="SimSun"/>
          <w:sz w:val="21"/>
          <w:szCs w:val="21"/>
        </w:rPr>
        <w:t>WIPO</w:t>
      </w:r>
      <w:r w:rsidRPr="00420C09">
        <w:rPr>
          <w:rFonts w:ascii="SimSun" w:hAnsi="SimSun" w:hint="eastAsia"/>
          <w:sz w:val="21"/>
          <w:szCs w:val="21"/>
        </w:rPr>
        <w:t>提供的系统的主管局，其总数也由61个增至72个。</w:t>
      </w:r>
      <w:r w:rsidRPr="00420C09">
        <w:rPr>
          <w:rFonts w:ascii="SimSun" w:hAnsi="SimSun"/>
          <w:sz w:val="21"/>
          <w:szCs w:val="21"/>
        </w:rPr>
        <w:t>WIPO</w:t>
      </w:r>
      <w:r w:rsidRPr="00420C09">
        <w:rPr>
          <w:rFonts w:ascii="SimSun" w:hAnsi="SimSun" w:hint="eastAsia"/>
          <w:sz w:val="21"/>
          <w:szCs w:val="21"/>
        </w:rPr>
        <w:t>系统目前的使用情况如下：</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45</w:t>
      </w:r>
      <w:r w:rsidRPr="00420C09">
        <w:rPr>
          <w:rFonts w:ascii="SimSun" w:hAnsi="SimSun" w:hint="eastAsia"/>
          <w:sz w:val="21"/>
          <w:szCs w:val="21"/>
        </w:rPr>
        <w:t>个主管局正在使用</w:t>
      </w:r>
      <w:r w:rsidRPr="00420C09">
        <w:rPr>
          <w:rFonts w:ascii="SimSun" w:hAnsi="SimSun"/>
          <w:sz w:val="21"/>
          <w:szCs w:val="21"/>
        </w:rPr>
        <w:t>IPAS(</w:t>
      </w:r>
      <w:r w:rsidRPr="00420C09">
        <w:rPr>
          <w:rFonts w:ascii="SimSun" w:hAnsi="SimSun" w:hint="eastAsia"/>
          <w:sz w:val="21"/>
          <w:szCs w:val="21"/>
        </w:rPr>
        <w:t>工业产权行政系统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10</w:t>
      </w:r>
      <w:r w:rsidRPr="00420C09">
        <w:rPr>
          <w:rFonts w:ascii="SimSun" w:hAnsi="SimSun" w:hint="eastAsia"/>
          <w:sz w:val="21"/>
          <w:szCs w:val="21"/>
        </w:rPr>
        <w:t>个主管局正在使用</w:t>
      </w:r>
      <w:r w:rsidRPr="00420C09">
        <w:rPr>
          <w:rFonts w:ascii="SimSun" w:hAnsi="SimSun"/>
          <w:sz w:val="21"/>
          <w:szCs w:val="21"/>
        </w:rPr>
        <w:t>AIPMS(</w:t>
      </w:r>
      <w:r w:rsidRPr="00420C09">
        <w:rPr>
          <w:rFonts w:ascii="SimSun" w:hAnsi="SimSun" w:hint="eastAsia"/>
          <w:sz w:val="21"/>
          <w:szCs w:val="21"/>
        </w:rPr>
        <w:t>阿拉伯知识产权管理系统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17</w:t>
      </w:r>
      <w:r w:rsidRPr="00420C09">
        <w:rPr>
          <w:rFonts w:ascii="SimSun" w:hAnsi="SimSun" w:hint="eastAsia"/>
          <w:sz w:val="21"/>
          <w:szCs w:val="21"/>
        </w:rPr>
        <w:t>个主管局正在使用</w:t>
      </w:r>
      <w:r w:rsidRPr="00420C09">
        <w:rPr>
          <w:rFonts w:ascii="SimSun" w:hAnsi="SimSun"/>
          <w:sz w:val="21"/>
          <w:szCs w:val="21"/>
        </w:rPr>
        <w:t>WIPO Scan(</w:t>
      </w:r>
      <w:r w:rsidRPr="00420C09">
        <w:rPr>
          <w:rFonts w:ascii="SimSun" w:hAnsi="SimSun" w:hint="eastAsia"/>
          <w:sz w:val="21"/>
          <w:szCs w:val="21"/>
        </w:rPr>
        <w:t>数字化和流程管理系统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8965DD">
      <w:pPr>
        <w:pStyle w:val="af0"/>
        <w:numPr>
          <w:ilvl w:val="0"/>
          <w:numId w:val="46"/>
        </w:numPr>
        <w:spacing w:after="120" w:line="340" w:lineRule="atLeast"/>
        <w:ind w:leftChars="300" w:left="660" w:firstLineChars="0" w:firstLine="0"/>
        <w:jc w:val="both"/>
        <w:rPr>
          <w:rFonts w:ascii="SimSun" w:hAnsi="SimSun"/>
          <w:sz w:val="21"/>
          <w:szCs w:val="21"/>
        </w:rPr>
      </w:pPr>
      <w:r w:rsidRPr="00420C09">
        <w:rPr>
          <w:rFonts w:ascii="SimSun" w:hAnsi="SimSun"/>
          <w:sz w:val="21"/>
          <w:szCs w:val="21"/>
        </w:rPr>
        <w:t>6</w:t>
      </w:r>
      <w:r w:rsidRPr="00420C09">
        <w:rPr>
          <w:rFonts w:ascii="SimSun" w:hAnsi="SimSun" w:hint="eastAsia"/>
          <w:sz w:val="21"/>
          <w:szCs w:val="21"/>
        </w:rPr>
        <w:t>个主管局正在使用</w:t>
      </w:r>
      <w:r w:rsidRPr="00420C09">
        <w:rPr>
          <w:rFonts w:ascii="SimSun" w:hAnsi="SimSun"/>
          <w:sz w:val="21"/>
          <w:szCs w:val="21"/>
        </w:rPr>
        <w:t>WIPO EDMS(</w:t>
      </w:r>
      <w:r w:rsidRPr="00420C09">
        <w:rPr>
          <w:rFonts w:ascii="SimSun" w:hAnsi="SimSun" w:hint="eastAsia"/>
          <w:sz w:val="21"/>
          <w:szCs w:val="21"/>
        </w:rPr>
        <w:t>电子文档管理系统</w:t>
      </w:r>
      <w:r w:rsidRPr="00420C09">
        <w:rPr>
          <w:rFonts w:ascii="SimSun" w:hAnsi="SimSun"/>
          <w:sz w:val="21"/>
          <w:szCs w:val="21"/>
        </w:rPr>
        <w:t>)</w:t>
      </w:r>
      <w:r w:rsidRPr="00420C09">
        <w:rPr>
          <w:rFonts w:ascii="SimSun" w:hAnsi="SimSun" w:hint="eastAsia"/>
          <w:sz w:val="21"/>
          <w:szCs w:val="21"/>
        </w:rPr>
        <w:t>。</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hint="eastAsia"/>
          <w:sz w:val="21"/>
          <w:szCs w:val="21"/>
        </w:rPr>
        <w:t>许多援助要求仍待处理，正在根据可用资源有序提供援助。在参与的各知识产权局的友好合作下，利用</w:t>
      </w:r>
      <w:r w:rsidRPr="00420C09">
        <w:rPr>
          <w:rFonts w:ascii="SimSun" w:hAnsi="SimSun"/>
          <w:sz w:val="21"/>
          <w:szCs w:val="21"/>
        </w:rPr>
        <w:t>WIPO</w:t>
      </w:r>
      <w:r w:rsidRPr="00420C09">
        <w:rPr>
          <w:rFonts w:ascii="SimSun" w:hAnsi="SimSun" w:hint="eastAsia"/>
          <w:sz w:val="21"/>
          <w:szCs w:val="21"/>
        </w:rPr>
        <w:t>系统产生的数据不仅在</w:t>
      </w:r>
      <w:r w:rsidRPr="00420C09">
        <w:rPr>
          <w:rFonts w:ascii="SimSun" w:hint="eastAsia"/>
          <w:snapToGrid w:val="0"/>
          <w:sz w:val="21"/>
        </w:rPr>
        <w:t>本地</w:t>
      </w:r>
      <w:r w:rsidRPr="00420C09">
        <w:rPr>
          <w:rFonts w:ascii="SimSun" w:hAnsi="SimSun" w:hint="eastAsia"/>
          <w:sz w:val="21"/>
          <w:szCs w:val="21"/>
        </w:rPr>
        <w:t>使用，而且也被用来充实由</w:t>
      </w:r>
      <w:r w:rsidRPr="00420C09">
        <w:rPr>
          <w:rFonts w:ascii="SimSun" w:hAnsi="SimSun"/>
          <w:sz w:val="21"/>
          <w:szCs w:val="21"/>
        </w:rPr>
        <w:t>WIPO</w:t>
      </w:r>
      <w:r w:rsidRPr="00420C09">
        <w:rPr>
          <w:rFonts w:ascii="SimSun" w:hAnsi="SimSun" w:hint="eastAsia"/>
          <w:sz w:val="21"/>
          <w:szCs w:val="21"/>
        </w:rPr>
        <w:t>提供的各种全球知识产权数据库。</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5</w:t>
      </w:r>
      <w:r w:rsidRPr="00420C09">
        <w:rPr>
          <w:rFonts w:ascii="SimSun" w:hAnsi="SimSun"/>
          <w:sz w:val="21"/>
          <w:szCs w:val="21"/>
        </w:rPr>
        <w:t>.</w:t>
      </w:r>
      <w:r w:rsidRPr="00420C09">
        <w:rPr>
          <w:rFonts w:ascii="SimSun" w:hAnsi="SimSun"/>
          <w:sz w:val="21"/>
          <w:szCs w:val="21"/>
        </w:rPr>
        <w:tab/>
      </w:r>
      <w:r w:rsidRPr="00F630BB">
        <w:rPr>
          <w:rFonts w:ascii="SimHei" w:eastAsia="SimHei" w:hAnsi="SimHei" w:hint="eastAsia"/>
          <w:sz w:val="21"/>
          <w:szCs w:val="21"/>
          <w:u w:val="single"/>
        </w:rPr>
        <w:t>全球数据库和其他知识服务。</w:t>
      </w:r>
      <w:r w:rsidRPr="00420C09">
        <w:rPr>
          <w:rFonts w:ascii="SimSun" w:hAnsi="SimSun" w:hint="eastAsia"/>
          <w:sz w:val="21"/>
          <w:szCs w:val="21"/>
        </w:rPr>
        <w:t>过去的</w:t>
      </w:r>
      <w:r w:rsidRPr="00420C09">
        <w:rPr>
          <w:rFonts w:ascii="SimSun" w:hint="eastAsia"/>
          <w:snapToGrid w:val="0"/>
          <w:sz w:val="21"/>
        </w:rPr>
        <w:t>一年</w:t>
      </w:r>
      <w:r w:rsidRPr="00420C09">
        <w:rPr>
          <w:rFonts w:ascii="SimSun" w:hAnsi="SimSun" w:hint="eastAsia"/>
          <w:sz w:val="21"/>
          <w:szCs w:val="21"/>
        </w:rPr>
        <w:t>对发展全球数据库和其他知识服务特别重要。各个全球数据库继续采用多语言的方法，既向用户免费提供有效的机器翻译服务，又以12种语言提供跨语言的检索和查询</w:t>
      </w:r>
      <w:r w:rsidRPr="00420C09">
        <w:rPr>
          <w:rFonts w:ascii="SimSun" w:hint="eastAsia"/>
          <w:snapToGrid w:val="0"/>
          <w:sz w:val="21"/>
        </w:rPr>
        <w:t>功能</w:t>
      </w:r>
      <w:r w:rsidRPr="00420C09">
        <w:rPr>
          <w:rFonts w:ascii="SimSun" w:hAnsi="SimSun"/>
          <w:sz w:val="21"/>
          <w:szCs w:val="21"/>
        </w:rPr>
        <w:t>(CLIR)</w:t>
      </w:r>
      <w:r w:rsidRPr="00420C09">
        <w:rPr>
          <w:rFonts w:ascii="SimSun" w:hAnsi="SimSun" w:hint="eastAsia"/>
          <w:sz w:val="21"/>
          <w:szCs w:val="21"/>
        </w:rPr>
        <w:t>。内部开发的</w:t>
      </w:r>
      <w:r w:rsidRPr="00420C09">
        <w:rPr>
          <w:rFonts w:ascii="SimSun" w:hAnsi="SimSun"/>
          <w:sz w:val="21"/>
          <w:szCs w:val="21"/>
        </w:rPr>
        <w:t>TAPTA</w:t>
      </w:r>
      <w:r w:rsidRPr="00420C09">
        <w:rPr>
          <w:rFonts w:ascii="SimSun" w:hAnsi="SimSun" w:hint="eastAsia"/>
          <w:sz w:val="21"/>
          <w:szCs w:val="21"/>
        </w:rPr>
        <w:t>统计学机器翻译工具正在得到扩充，增加其他语对。一项试点研究已于2013年9月完成，内容是让外包笔译员用上这一工具，以降低</w:t>
      </w:r>
      <w:r w:rsidRPr="00420C09">
        <w:rPr>
          <w:rFonts w:ascii="SimSun" w:hAnsi="SimSun"/>
          <w:sz w:val="21"/>
          <w:szCs w:val="21"/>
        </w:rPr>
        <w:t>WIPO</w:t>
      </w:r>
      <w:r w:rsidRPr="00420C09">
        <w:rPr>
          <w:rFonts w:ascii="SimSun" w:hAnsi="SimSun" w:hint="eastAsia"/>
          <w:sz w:val="21"/>
          <w:szCs w:val="21"/>
        </w:rPr>
        <w:t>的</w:t>
      </w:r>
      <w:r w:rsidRPr="00420C09">
        <w:rPr>
          <w:rFonts w:ascii="SimSun" w:hint="eastAsia"/>
          <w:snapToGrid w:val="0"/>
          <w:sz w:val="21"/>
        </w:rPr>
        <w:t>翻译</w:t>
      </w:r>
      <w:r w:rsidRPr="00420C09">
        <w:rPr>
          <w:rFonts w:ascii="SimSun" w:hAnsi="SimSun" w:hint="eastAsia"/>
          <w:sz w:val="21"/>
          <w:szCs w:val="21"/>
        </w:rPr>
        <w:t>成本。</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6</w:t>
      </w:r>
      <w:r w:rsidRPr="00420C09">
        <w:rPr>
          <w:rFonts w:ascii="SimSun" w:hAnsi="SimSun"/>
          <w:sz w:val="21"/>
          <w:szCs w:val="21"/>
        </w:rPr>
        <w:t>.</w:t>
      </w:r>
      <w:r w:rsidRPr="00420C09">
        <w:rPr>
          <w:rFonts w:ascii="SimSun" w:hAnsi="SimSun" w:hint="eastAsia"/>
          <w:sz w:val="21"/>
          <w:szCs w:val="21"/>
        </w:rPr>
        <w:tab/>
        <w:t>现在，</w:t>
      </w:r>
      <w:r w:rsidRPr="00420C09">
        <w:rPr>
          <w:rFonts w:ascii="SimSun" w:hAnsi="SimSun"/>
          <w:sz w:val="21"/>
          <w:szCs w:val="21"/>
        </w:rPr>
        <w:t>PATENTSCOPE</w:t>
      </w:r>
      <w:r w:rsidRPr="00420C09">
        <w:rPr>
          <w:rFonts w:ascii="SimSun" w:hAnsi="SimSun" w:hint="eastAsia"/>
          <w:sz w:val="21"/>
          <w:szCs w:val="21"/>
        </w:rPr>
        <w:t>数据库可以让世界各地的用户检索到</w:t>
      </w:r>
      <w:r w:rsidRPr="00420C09">
        <w:rPr>
          <w:rFonts w:ascii="SimSun" w:hAnsi="SimSun"/>
          <w:sz w:val="21"/>
          <w:szCs w:val="21"/>
        </w:rPr>
        <w:t>3</w:t>
      </w:r>
      <w:r w:rsidRPr="00420C09">
        <w:rPr>
          <w:rFonts w:ascii="SimSun" w:hAnsi="SimSun" w:hint="eastAsia"/>
          <w:sz w:val="21"/>
          <w:szCs w:val="21"/>
        </w:rPr>
        <w:t>,</w:t>
      </w:r>
      <w:r w:rsidRPr="00420C09">
        <w:rPr>
          <w:rFonts w:ascii="SimSun" w:hAnsi="SimSun"/>
          <w:sz w:val="21"/>
          <w:szCs w:val="21"/>
        </w:rPr>
        <w:t>2</w:t>
      </w:r>
      <w:r w:rsidRPr="00420C09">
        <w:rPr>
          <w:rFonts w:ascii="SimSun" w:hAnsi="SimSun" w:hint="eastAsia"/>
          <w:sz w:val="21"/>
          <w:szCs w:val="21"/>
        </w:rPr>
        <w:t>00多万份专利文献，其中</w:t>
      </w:r>
      <w:r w:rsidRPr="00420C09">
        <w:rPr>
          <w:rFonts w:ascii="SimSun" w:hAnsi="SimSun"/>
          <w:sz w:val="21"/>
          <w:szCs w:val="21"/>
        </w:rPr>
        <w:t>22</w:t>
      </w:r>
      <w:r w:rsidRPr="00420C09">
        <w:rPr>
          <w:rFonts w:ascii="SimSun" w:hAnsi="SimSun" w:hint="eastAsia"/>
          <w:sz w:val="21"/>
          <w:szCs w:val="21"/>
        </w:rPr>
        <w:t>0万份是依据</w:t>
      </w:r>
      <w:r w:rsidRPr="00420C09">
        <w:rPr>
          <w:rFonts w:ascii="SimSun" w:hAnsi="SimSun"/>
          <w:sz w:val="21"/>
          <w:szCs w:val="21"/>
        </w:rPr>
        <w:t>PCT</w:t>
      </w:r>
      <w:r w:rsidRPr="00420C09">
        <w:rPr>
          <w:rFonts w:ascii="SimSun" w:hAnsi="SimSun" w:hint="eastAsia"/>
          <w:sz w:val="21"/>
          <w:szCs w:val="21"/>
        </w:rPr>
        <w:t>公布的国际专利申请。从去年的1,400万份文献和前年的800万份文献大幅增至目前这个数字，主要是由于今年新增了美国国家专利收藏和中国国家收藏。</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7</w:t>
      </w:r>
      <w:r w:rsidRPr="00420C09">
        <w:rPr>
          <w:rFonts w:ascii="SimSun" w:hAnsi="SimSun"/>
          <w:sz w:val="21"/>
          <w:szCs w:val="21"/>
        </w:rPr>
        <w:t>.</w:t>
      </w:r>
      <w:r w:rsidRPr="00420C09">
        <w:rPr>
          <w:rFonts w:ascii="SimSun" w:hAnsi="SimSun" w:hint="eastAsia"/>
          <w:sz w:val="21"/>
          <w:szCs w:val="21"/>
        </w:rPr>
        <w:tab/>
      </w:r>
      <w:r w:rsidRPr="00420C09">
        <w:rPr>
          <w:rFonts w:ascii="SimSun" w:hAnsi="SimSun"/>
          <w:sz w:val="21"/>
          <w:szCs w:val="21"/>
        </w:rPr>
        <w:t>WIPO</w:t>
      </w:r>
      <w:r w:rsidRPr="00420C09">
        <w:rPr>
          <w:rFonts w:ascii="SimSun" w:hAnsi="SimSun" w:hint="eastAsia"/>
          <w:sz w:val="21"/>
          <w:szCs w:val="21"/>
        </w:rPr>
        <w:t>的全球品牌数据库也经历了令人振奋的一年。新增的六个国家的商标记录</w:t>
      </w:r>
      <w:r w:rsidRPr="00420C09">
        <w:rPr>
          <w:rFonts w:ascii="SimSun" w:hAnsi="SimSun"/>
          <w:sz w:val="21"/>
          <w:szCs w:val="21"/>
        </w:rPr>
        <w:t>(</w:t>
      </w:r>
      <w:r w:rsidRPr="00420C09">
        <w:rPr>
          <w:rFonts w:ascii="SimSun" w:hAnsi="SimSun" w:hint="eastAsia"/>
          <w:sz w:val="21"/>
          <w:szCs w:val="21"/>
        </w:rPr>
        <w:t>包括美国专利商标局</w:t>
      </w:r>
      <w:r w:rsidRPr="00420C09">
        <w:rPr>
          <w:rFonts w:ascii="SimSun" w:hAnsi="SimSun"/>
          <w:sz w:val="21"/>
          <w:szCs w:val="21"/>
        </w:rPr>
        <w:t>(USPTO)</w:t>
      </w:r>
      <w:r w:rsidRPr="00420C09">
        <w:rPr>
          <w:rFonts w:ascii="SimSun" w:hAnsi="SimSun" w:hint="eastAsia"/>
          <w:sz w:val="21"/>
          <w:szCs w:val="21"/>
        </w:rPr>
        <w:t>的完整数据</w:t>
      </w:r>
      <w:r w:rsidRPr="00420C09">
        <w:rPr>
          <w:rFonts w:ascii="SimSun" w:hAnsi="SimSun"/>
          <w:sz w:val="21"/>
          <w:szCs w:val="21"/>
        </w:rPr>
        <w:t>)</w:t>
      </w:r>
      <w:r w:rsidRPr="00420C09">
        <w:rPr>
          <w:rFonts w:ascii="SimSun" w:hAnsi="SimSun" w:hint="eastAsia"/>
          <w:sz w:val="21"/>
          <w:szCs w:val="21"/>
        </w:rPr>
        <w:t>，使得这个免费的公共资源现在能够让用户检索到1,100多万条品牌相关信息记录。</w:t>
      </w:r>
      <w:r w:rsidRPr="00420C09">
        <w:rPr>
          <w:rFonts w:ascii="SimSun" w:hint="eastAsia"/>
          <w:snapToGrid w:val="0"/>
          <w:sz w:val="21"/>
        </w:rPr>
        <w:t>随着</w:t>
      </w:r>
      <w:r w:rsidRPr="00420C09">
        <w:rPr>
          <w:rFonts w:ascii="SimSun" w:hAnsi="SimSun" w:hint="eastAsia"/>
          <w:sz w:val="21"/>
          <w:szCs w:val="21"/>
        </w:rPr>
        <w:t>各国家局应</w:t>
      </w:r>
      <w:r w:rsidRPr="00420C09">
        <w:rPr>
          <w:rFonts w:ascii="SimSun" w:hAnsi="SimSun"/>
          <w:sz w:val="21"/>
          <w:szCs w:val="21"/>
        </w:rPr>
        <w:t>WIPO</w:t>
      </w:r>
      <w:r w:rsidRPr="00420C09">
        <w:rPr>
          <w:rFonts w:ascii="SimSun" w:hAnsi="SimSun" w:hint="eastAsia"/>
          <w:sz w:val="21"/>
          <w:szCs w:val="21"/>
        </w:rPr>
        <w:t>邀请参加这一项目，近期还会</w:t>
      </w:r>
      <w:r w:rsidRPr="00420C09">
        <w:rPr>
          <w:rFonts w:ascii="SimSun" w:hAnsi="Calibri" w:hint="eastAsia"/>
          <w:sz w:val="21"/>
          <w:szCs w:val="28"/>
        </w:rPr>
        <w:t>新增</w:t>
      </w:r>
      <w:r w:rsidRPr="00420C09">
        <w:rPr>
          <w:rFonts w:ascii="SimSun" w:hAnsi="SimSun" w:hint="eastAsia"/>
          <w:sz w:val="21"/>
          <w:szCs w:val="21"/>
        </w:rPr>
        <w:t>几个收藏。</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8</w:t>
      </w:r>
      <w:r w:rsidRPr="00420C09">
        <w:rPr>
          <w:rFonts w:ascii="SimSun" w:hAnsi="SimSun"/>
          <w:sz w:val="21"/>
          <w:szCs w:val="21"/>
        </w:rPr>
        <w:t>.</w:t>
      </w:r>
      <w:r w:rsidRPr="00420C09">
        <w:rPr>
          <w:rFonts w:ascii="SimSun" w:hAnsi="SimSun" w:hint="eastAsia"/>
          <w:sz w:val="21"/>
          <w:szCs w:val="21"/>
        </w:rPr>
        <w:tab/>
      </w:r>
      <w:r w:rsidRPr="00F630BB">
        <w:rPr>
          <w:rFonts w:ascii="SimHei" w:eastAsia="SimHei" w:hAnsi="SimHei" w:hint="eastAsia"/>
          <w:sz w:val="21"/>
          <w:szCs w:val="21"/>
          <w:u w:val="single"/>
        </w:rPr>
        <w:t>获取信息和知识。</w:t>
      </w:r>
      <w:r w:rsidRPr="00420C09">
        <w:rPr>
          <w:rFonts w:ascii="SimSun" w:hAnsi="SimSun"/>
          <w:sz w:val="21"/>
          <w:szCs w:val="21"/>
        </w:rPr>
        <w:t>ARDI(</w:t>
      </w:r>
      <w:r w:rsidRPr="00420C09">
        <w:rPr>
          <w:rFonts w:ascii="SimSun" w:hAnsi="SimSun" w:hint="eastAsia"/>
          <w:sz w:val="21"/>
          <w:szCs w:val="21"/>
        </w:rPr>
        <w:t>获得研究成果，促进发展创新</w:t>
      </w:r>
      <w:r w:rsidRPr="00420C09">
        <w:rPr>
          <w:rFonts w:ascii="SimSun" w:hAnsi="SimSun"/>
          <w:sz w:val="21"/>
          <w:szCs w:val="21"/>
        </w:rPr>
        <w:t>)</w:t>
      </w:r>
      <w:r w:rsidRPr="00420C09">
        <w:rPr>
          <w:rFonts w:ascii="SimSun" w:hAnsi="SimSun" w:hint="eastAsia"/>
          <w:sz w:val="21"/>
          <w:szCs w:val="21"/>
        </w:rPr>
        <w:t>和</w:t>
      </w:r>
      <w:r w:rsidRPr="00420C09">
        <w:rPr>
          <w:rFonts w:ascii="SimSun" w:hAnsi="SimSun"/>
          <w:sz w:val="21"/>
          <w:szCs w:val="21"/>
        </w:rPr>
        <w:t>ASPI(</w:t>
      </w:r>
      <w:r w:rsidRPr="00420C09">
        <w:rPr>
          <w:rFonts w:ascii="SimSun" w:hAnsi="SimSun" w:hint="eastAsia"/>
          <w:sz w:val="21"/>
          <w:szCs w:val="21"/>
        </w:rPr>
        <w:t>专业化专利信息查询</w:t>
      </w:r>
      <w:r w:rsidRPr="00420C09">
        <w:rPr>
          <w:rFonts w:ascii="SimSun" w:hAnsi="SimSun"/>
          <w:sz w:val="21"/>
          <w:szCs w:val="21"/>
        </w:rPr>
        <w:t>)</w:t>
      </w:r>
      <w:r w:rsidRPr="00420C09">
        <w:rPr>
          <w:rFonts w:ascii="SimSun" w:hAnsi="SimSun" w:hint="eastAsia"/>
          <w:sz w:val="21"/>
          <w:szCs w:val="21"/>
        </w:rPr>
        <w:t>是</w:t>
      </w:r>
      <w:r w:rsidRPr="00420C09">
        <w:rPr>
          <w:rFonts w:ascii="SimSun" w:hAnsi="SimSun"/>
          <w:sz w:val="21"/>
          <w:szCs w:val="21"/>
        </w:rPr>
        <w:t>WIPO</w:t>
      </w:r>
      <w:r w:rsidRPr="00420C09">
        <w:rPr>
          <w:rFonts w:ascii="SimSun" w:hAnsi="SimSun" w:hint="eastAsia"/>
          <w:sz w:val="21"/>
          <w:szCs w:val="21"/>
        </w:rPr>
        <w:t>旨在促进最不发达国家和</w:t>
      </w:r>
      <w:r w:rsidRPr="00420C09">
        <w:rPr>
          <w:rFonts w:ascii="SimSun" w:hint="eastAsia"/>
          <w:snapToGrid w:val="0"/>
          <w:sz w:val="21"/>
        </w:rPr>
        <w:t>发展中国家</w:t>
      </w:r>
      <w:r w:rsidRPr="00420C09">
        <w:rPr>
          <w:rFonts w:ascii="SimSun" w:hAnsi="SimSun" w:hint="eastAsia"/>
          <w:sz w:val="21"/>
          <w:szCs w:val="21"/>
        </w:rPr>
        <w:t>的个人和机构获取科技期刊和商业数据库的两个项目。得益于这两个项目的机构数量继续稳步增长。</w:t>
      </w:r>
      <w:r w:rsidRPr="00420C09">
        <w:rPr>
          <w:rFonts w:ascii="SimSun" w:hAnsi="SimSun"/>
          <w:sz w:val="21"/>
          <w:szCs w:val="21"/>
        </w:rPr>
        <w:t>ARDI</w:t>
      </w:r>
      <w:r w:rsidRPr="00420C09">
        <w:rPr>
          <w:rFonts w:ascii="SimSun" w:hAnsi="SimSun" w:hint="eastAsia"/>
          <w:sz w:val="21"/>
          <w:szCs w:val="21"/>
        </w:rPr>
        <w:t>经历了极为重要的一年，利用</w:t>
      </w:r>
      <w:r w:rsidRPr="00420C09">
        <w:rPr>
          <w:rFonts w:ascii="SimSun" w:hAnsi="SimSun"/>
          <w:sz w:val="21"/>
          <w:szCs w:val="21"/>
        </w:rPr>
        <w:t>ARDI</w:t>
      </w:r>
      <w:r w:rsidRPr="00420C09">
        <w:rPr>
          <w:rFonts w:ascii="SimSun" w:hAnsi="SimSun" w:hint="eastAsia"/>
          <w:sz w:val="21"/>
          <w:szCs w:val="21"/>
        </w:rPr>
        <w:t>提供的内容量在急剧增加，从去年的250种期刊增至今年的一万多种同行评审期刊、图书和参考书。2012年以来，</w:t>
      </w:r>
      <w:r w:rsidRPr="00420C09">
        <w:rPr>
          <w:rFonts w:ascii="SimSun" w:hAnsi="SimSun"/>
          <w:sz w:val="21"/>
          <w:szCs w:val="21"/>
        </w:rPr>
        <w:t>ARDI</w:t>
      </w:r>
      <w:r w:rsidRPr="00420C09">
        <w:rPr>
          <w:rFonts w:ascii="SimSun" w:hAnsi="SimSun" w:hint="eastAsia"/>
          <w:sz w:val="21"/>
          <w:szCs w:val="21"/>
        </w:rPr>
        <w:t>一直是</w:t>
      </w:r>
      <w:r w:rsidRPr="00420C09">
        <w:rPr>
          <w:rFonts w:ascii="SimSun" w:hAnsi="SimSun"/>
          <w:sz w:val="21"/>
          <w:szCs w:val="21"/>
        </w:rPr>
        <w:t>Research4Life</w:t>
      </w:r>
      <w:r w:rsidRPr="00420C09">
        <w:rPr>
          <w:rFonts w:ascii="SimSun" w:hAnsi="SimSun" w:hint="eastAsia"/>
          <w:sz w:val="21"/>
          <w:szCs w:val="21"/>
        </w:rPr>
        <w:t>的一个合作伙伴，该合作伙伴关系还包括其他三个联合国机构和诸多主要出版商。这种伙伴关系目前让一百多个发展中国家的六千多个机构可以免费或低价获取来自世界领先的科学、技术和医学出版商的同行评审在线内容。2013年6月，同行评审资源超过</w:t>
      </w:r>
      <w:r w:rsidRPr="00420C09">
        <w:rPr>
          <w:rFonts w:ascii="SimSun" w:hAnsi="SimSun"/>
          <w:sz w:val="21"/>
          <w:szCs w:val="21"/>
        </w:rPr>
        <w:t>35,000</w:t>
      </w:r>
      <w:r w:rsidRPr="00420C09">
        <w:rPr>
          <w:rFonts w:ascii="SimSun" w:hAnsi="SimSun" w:hint="eastAsia"/>
          <w:sz w:val="21"/>
          <w:szCs w:val="21"/>
        </w:rPr>
        <w:t>份，其中包括</w:t>
      </w:r>
      <w:r w:rsidRPr="00420C09">
        <w:rPr>
          <w:rFonts w:ascii="SimSun" w:hAnsi="SimSun"/>
          <w:sz w:val="21"/>
          <w:szCs w:val="21"/>
        </w:rPr>
        <w:t>13,000</w:t>
      </w:r>
      <w:r w:rsidRPr="00420C09">
        <w:rPr>
          <w:rFonts w:ascii="SimSun" w:hAnsi="SimSun" w:hint="eastAsia"/>
          <w:sz w:val="21"/>
          <w:szCs w:val="21"/>
        </w:rPr>
        <w:t>种期刊和</w:t>
      </w:r>
      <w:r w:rsidRPr="00420C09">
        <w:rPr>
          <w:rFonts w:ascii="SimSun" w:hAnsi="SimSun"/>
          <w:sz w:val="21"/>
          <w:szCs w:val="21"/>
        </w:rPr>
        <w:t>22,000</w:t>
      </w:r>
      <w:r w:rsidRPr="00420C09">
        <w:rPr>
          <w:rFonts w:ascii="SimSun" w:hAnsi="SimSun" w:hint="eastAsia"/>
          <w:sz w:val="21"/>
          <w:szCs w:val="21"/>
        </w:rPr>
        <w:t>种电子书。</w:t>
      </w:r>
    </w:p>
    <w:p w:rsidR="00420C09" w:rsidRPr="00420C09" w:rsidRDefault="00420C09" w:rsidP="00420C09">
      <w:pPr>
        <w:spacing w:afterLines="50" w:after="120" w:line="340" w:lineRule="atLeast"/>
        <w:jc w:val="both"/>
        <w:rPr>
          <w:rFonts w:ascii="SimSun" w:hAnsi="SimSun"/>
          <w:sz w:val="21"/>
          <w:szCs w:val="21"/>
        </w:rPr>
      </w:pPr>
      <w:r w:rsidRPr="00420C09">
        <w:rPr>
          <w:rFonts w:ascii="SimSun" w:hAnsi="SimSun"/>
          <w:sz w:val="21"/>
          <w:szCs w:val="21"/>
        </w:rPr>
        <w:t>4</w:t>
      </w:r>
      <w:r w:rsidRPr="00420C09">
        <w:rPr>
          <w:rFonts w:ascii="SimSun" w:hAnsi="SimSun" w:hint="eastAsia"/>
          <w:sz w:val="21"/>
          <w:szCs w:val="21"/>
        </w:rPr>
        <w:t>9</w:t>
      </w:r>
      <w:r w:rsidRPr="00420C09">
        <w:rPr>
          <w:rFonts w:ascii="SimSun" w:hAnsi="SimSun"/>
          <w:sz w:val="21"/>
          <w:szCs w:val="21"/>
        </w:rPr>
        <w:t>.</w:t>
      </w:r>
      <w:r w:rsidRPr="00420C09">
        <w:rPr>
          <w:rFonts w:ascii="SimSun" w:hAnsi="SimSun" w:hint="eastAsia"/>
          <w:sz w:val="21"/>
          <w:szCs w:val="21"/>
        </w:rPr>
        <w:tab/>
        <w:t>目前，</w:t>
      </w:r>
      <w:r w:rsidRPr="00420C09">
        <w:rPr>
          <w:rFonts w:ascii="SimSun" w:hAnsi="SimSun"/>
          <w:sz w:val="21"/>
          <w:szCs w:val="21"/>
        </w:rPr>
        <w:t>WIPO</w:t>
      </w:r>
      <w:r w:rsidRPr="00420C09">
        <w:rPr>
          <w:rFonts w:ascii="SimSun" w:hAnsi="SimSun" w:hint="eastAsia"/>
          <w:sz w:val="21"/>
          <w:szCs w:val="21"/>
        </w:rPr>
        <w:t>与成员国合作</w:t>
      </w:r>
      <w:proofErr w:type="gramStart"/>
      <w:r w:rsidRPr="00420C09">
        <w:rPr>
          <w:rFonts w:ascii="SimSun" w:hAnsi="SimSun" w:hint="eastAsia"/>
          <w:sz w:val="21"/>
          <w:szCs w:val="21"/>
        </w:rPr>
        <w:t>共启动</w:t>
      </w:r>
      <w:proofErr w:type="gramEnd"/>
      <w:r w:rsidRPr="00420C09">
        <w:rPr>
          <w:rFonts w:ascii="SimSun" w:hAnsi="SimSun" w:hint="eastAsia"/>
          <w:sz w:val="21"/>
          <w:szCs w:val="21"/>
        </w:rPr>
        <w:t>了三十六个技术与创新支持中心</w:t>
      </w:r>
      <w:r w:rsidRPr="00420C09">
        <w:rPr>
          <w:rFonts w:ascii="SimSun" w:hAnsi="SimSun"/>
          <w:sz w:val="21"/>
          <w:szCs w:val="21"/>
        </w:rPr>
        <w:t>(TISC)</w:t>
      </w:r>
      <w:r w:rsidRPr="00420C09">
        <w:rPr>
          <w:rFonts w:ascii="SimSun" w:hAnsi="SimSun" w:hint="eastAsia"/>
          <w:sz w:val="21"/>
          <w:szCs w:val="21"/>
        </w:rPr>
        <w:t>项目，世界各地的TISC达到</w:t>
      </w:r>
      <w:r w:rsidRPr="00420C09">
        <w:rPr>
          <w:rFonts w:ascii="SimSun" w:hAnsi="SimSun"/>
          <w:sz w:val="21"/>
          <w:szCs w:val="21"/>
        </w:rPr>
        <w:t>320</w:t>
      </w:r>
      <w:r w:rsidRPr="00420C09">
        <w:rPr>
          <w:rFonts w:ascii="SimSun" w:hAnsi="SimSun" w:hint="eastAsia"/>
          <w:sz w:val="21"/>
          <w:szCs w:val="21"/>
        </w:rPr>
        <w:t>个。TISC为</w:t>
      </w:r>
      <w:r w:rsidRPr="00420C09">
        <w:rPr>
          <w:rFonts w:ascii="SimSun" w:hint="eastAsia"/>
          <w:snapToGrid w:val="0"/>
          <w:sz w:val="21"/>
        </w:rPr>
        <w:t>发展中国家</w:t>
      </w:r>
      <w:r w:rsidRPr="00420C09">
        <w:rPr>
          <w:rFonts w:ascii="SimSun" w:hAnsi="SimSun" w:hint="eastAsia"/>
          <w:sz w:val="21"/>
          <w:szCs w:val="21"/>
        </w:rPr>
        <w:t>的创新者就地提供高质量的技术信息和其他相关服务。</w:t>
      </w:r>
      <w:r w:rsidRPr="00420C09">
        <w:rPr>
          <w:rFonts w:ascii="SimSun" w:hAnsi="SimSun"/>
          <w:sz w:val="21"/>
          <w:szCs w:val="21"/>
        </w:rPr>
        <w:t>WIPO</w:t>
      </w:r>
      <w:r w:rsidRPr="00420C09">
        <w:rPr>
          <w:rFonts w:ascii="SimSun" w:hAnsi="SimSun" w:hint="eastAsia"/>
          <w:sz w:val="21"/>
          <w:szCs w:val="21"/>
        </w:rPr>
        <w:t>通过提供一项结构化现场培训和远程学习课程计划，对</w:t>
      </w:r>
      <w:r w:rsidRPr="00420C09">
        <w:rPr>
          <w:rFonts w:ascii="SimSun" w:hAnsi="SimSun"/>
          <w:sz w:val="21"/>
          <w:szCs w:val="21"/>
        </w:rPr>
        <w:t>TISC</w:t>
      </w:r>
      <w:r w:rsidRPr="00420C09">
        <w:rPr>
          <w:rFonts w:ascii="SimSun" w:hAnsi="SimSun" w:hint="eastAsia"/>
          <w:sz w:val="21"/>
          <w:szCs w:val="21"/>
        </w:rPr>
        <w:t>给予了支持。截至2012年年底，已经开设了六十门现场课程。为了进一步强化</w:t>
      </w:r>
      <w:r w:rsidRPr="00420C09">
        <w:rPr>
          <w:rFonts w:ascii="SimSun" w:hAnsi="SimSun"/>
          <w:sz w:val="21"/>
          <w:szCs w:val="21"/>
        </w:rPr>
        <w:t>TISC</w:t>
      </w:r>
      <w:r w:rsidRPr="00420C09">
        <w:rPr>
          <w:rFonts w:ascii="SimSun" w:hAnsi="SimSun" w:hint="eastAsia"/>
          <w:sz w:val="21"/>
          <w:szCs w:val="21"/>
        </w:rPr>
        <w:t>的影响，提高其长期可持续性，</w:t>
      </w:r>
      <w:r w:rsidRPr="00420C09">
        <w:rPr>
          <w:rFonts w:ascii="SimSun" w:hAnsi="SimSun"/>
          <w:sz w:val="21"/>
          <w:szCs w:val="21"/>
        </w:rPr>
        <w:t>WIPO</w:t>
      </w:r>
      <w:r w:rsidRPr="00420C09">
        <w:rPr>
          <w:rFonts w:ascii="SimSun" w:hAnsi="SimSun" w:hint="eastAsia"/>
          <w:sz w:val="21"/>
          <w:szCs w:val="21"/>
        </w:rPr>
        <w:t>于2012年11月推出了</w:t>
      </w:r>
      <w:r w:rsidRPr="00420C09">
        <w:rPr>
          <w:rFonts w:ascii="SimSun" w:hAnsi="SimSun"/>
          <w:sz w:val="21"/>
          <w:szCs w:val="21"/>
        </w:rPr>
        <w:t>eTISC</w:t>
      </w:r>
      <w:r w:rsidRPr="00420C09">
        <w:rPr>
          <w:rFonts w:ascii="SimSun" w:hAnsi="SimSun" w:hint="eastAsia"/>
          <w:sz w:val="21"/>
          <w:szCs w:val="21"/>
        </w:rPr>
        <w:t>在线知识管理平台。</w:t>
      </w:r>
      <w:r w:rsidRPr="00420C09">
        <w:rPr>
          <w:rFonts w:ascii="SimSun" w:hAnsi="SimSun"/>
          <w:sz w:val="21"/>
          <w:szCs w:val="21"/>
        </w:rPr>
        <w:t>eTISC</w:t>
      </w:r>
      <w:r w:rsidRPr="00420C09">
        <w:rPr>
          <w:rFonts w:ascii="SimSun" w:hAnsi="SimSun" w:hint="eastAsia"/>
          <w:sz w:val="21"/>
          <w:szCs w:val="21"/>
        </w:rPr>
        <w:t>让</w:t>
      </w:r>
      <w:r w:rsidRPr="00420C09">
        <w:rPr>
          <w:rFonts w:ascii="SimSun" w:hAnsi="SimSun"/>
          <w:sz w:val="21"/>
          <w:szCs w:val="21"/>
        </w:rPr>
        <w:t>TISC</w:t>
      </w:r>
      <w:r w:rsidRPr="00420C09">
        <w:rPr>
          <w:rFonts w:ascii="SimSun" w:hAnsi="SimSun" w:hint="eastAsia"/>
          <w:sz w:val="21"/>
          <w:szCs w:val="21"/>
        </w:rPr>
        <w:t>能够在国家网络内部和之间交流经验，分享最佳做法。通过它，还可以利用</w:t>
      </w:r>
      <w:r w:rsidRPr="00420C09">
        <w:rPr>
          <w:rFonts w:ascii="SimSun" w:hAnsi="SimSun"/>
          <w:sz w:val="21"/>
          <w:szCs w:val="21"/>
        </w:rPr>
        <w:t>WIPO</w:t>
      </w:r>
      <w:r w:rsidRPr="00420C09">
        <w:rPr>
          <w:rFonts w:ascii="SimSun" w:hAnsi="SimSun" w:hint="eastAsia"/>
          <w:sz w:val="21"/>
          <w:szCs w:val="21"/>
        </w:rPr>
        <w:t>旨在支持发展全球</w:t>
      </w:r>
      <w:r w:rsidRPr="00420C09">
        <w:rPr>
          <w:rFonts w:ascii="SimSun" w:hAnsi="SimSun"/>
          <w:sz w:val="21"/>
          <w:szCs w:val="21"/>
        </w:rPr>
        <w:t>TISC</w:t>
      </w:r>
      <w:r w:rsidRPr="00420C09">
        <w:rPr>
          <w:rFonts w:ascii="SimSun" w:hAnsi="SimSun" w:hint="eastAsia"/>
          <w:sz w:val="21"/>
          <w:szCs w:val="21"/>
        </w:rPr>
        <w:t>的多种新服务，包括针对特定对象的电子教学内容、专家访谈和网络研讨会。</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SimSun" w:hint="eastAsia"/>
          <w:sz w:val="21"/>
          <w:szCs w:val="21"/>
        </w:rPr>
        <w:lastRenderedPageBreak/>
        <w:t>50</w:t>
      </w:r>
      <w:r w:rsidRPr="00420C09">
        <w:rPr>
          <w:rFonts w:ascii="SimSun" w:hAnsi="SimSun"/>
          <w:sz w:val="21"/>
          <w:szCs w:val="21"/>
        </w:rPr>
        <w:t>.</w:t>
      </w:r>
      <w:r w:rsidRPr="00420C09">
        <w:rPr>
          <w:rFonts w:ascii="SimSun" w:hAnsi="SimSun"/>
          <w:sz w:val="21"/>
          <w:szCs w:val="21"/>
        </w:rPr>
        <w:tab/>
      </w:r>
      <w:r w:rsidRPr="00F630BB">
        <w:rPr>
          <w:rFonts w:ascii="SimHei" w:eastAsia="SimHei" w:hAnsi="SimHei" w:hint="eastAsia"/>
          <w:sz w:val="21"/>
          <w:szCs w:val="21"/>
          <w:u w:val="single"/>
        </w:rPr>
        <w:t>全球平台。</w:t>
      </w:r>
      <w:r w:rsidRPr="00420C09">
        <w:rPr>
          <w:rFonts w:ascii="SimSun" w:hAnsi="SimSun"/>
          <w:sz w:val="21"/>
          <w:szCs w:val="21"/>
        </w:rPr>
        <w:t>WIPO</w:t>
      </w:r>
      <w:r w:rsidRPr="00420C09">
        <w:rPr>
          <w:rFonts w:ascii="SimSun" w:hAnsi="SimSun" w:hint="eastAsia"/>
          <w:sz w:val="21"/>
          <w:szCs w:val="21"/>
        </w:rPr>
        <w:t>与成员国</w:t>
      </w:r>
      <w:r w:rsidRPr="00420C09">
        <w:rPr>
          <w:rFonts w:ascii="SimSun" w:hAnsi="SimSun"/>
          <w:sz w:val="21"/>
          <w:szCs w:val="21"/>
        </w:rPr>
        <w:t>(</w:t>
      </w:r>
      <w:r w:rsidRPr="00420C09">
        <w:rPr>
          <w:rFonts w:ascii="SimSun" w:hAnsi="SimSun" w:hint="eastAsia"/>
          <w:sz w:val="21"/>
          <w:szCs w:val="21"/>
        </w:rPr>
        <w:t>在</w:t>
      </w:r>
      <w:r w:rsidRPr="00420C09">
        <w:rPr>
          <w:rFonts w:ascii="SimSun" w:hAnsi="SimSun"/>
          <w:sz w:val="21"/>
          <w:szCs w:val="21"/>
        </w:rPr>
        <w:t>PCT</w:t>
      </w:r>
      <w:r w:rsidRPr="00420C09">
        <w:rPr>
          <w:rFonts w:ascii="SimSun" w:hAnsi="SimSun" w:hint="eastAsia"/>
          <w:sz w:val="21"/>
          <w:szCs w:val="21"/>
        </w:rPr>
        <w:t>之外</w:t>
      </w:r>
      <w:r w:rsidRPr="00420C09">
        <w:rPr>
          <w:rFonts w:ascii="SimSun" w:hAnsi="SimSun"/>
          <w:sz w:val="21"/>
          <w:szCs w:val="21"/>
        </w:rPr>
        <w:t>)</w:t>
      </w:r>
      <w:r w:rsidRPr="00420C09">
        <w:rPr>
          <w:rFonts w:ascii="SimSun" w:hAnsi="SimSun" w:hint="eastAsia"/>
          <w:sz w:val="21"/>
          <w:szCs w:val="21"/>
        </w:rPr>
        <w:t>运作的两大全球</w:t>
      </w:r>
      <w:r w:rsidRPr="00420C09">
        <w:rPr>
          <w:rFonts w:ascii="SimSun" w:hAnsi="Calibri" w:hint="eastAsia"/>
          <w:sz w:val="21"/>
          <w:szCs w:val="28"/>
        </w:rPr>
        <w:t>平台</w:t>
      </w:r>
      <w:r w:rsidRPr="00420C09">
        <w:rPr>
          <w:rFonts w:ascii="SimSun" w:hAnsi="SimSun" w:hint="eastAsia"/>
          <w:sz w:val="21"/>
          <w:szCs w:val="21"/>
        </w:rPr>
        <w:t>均在过去的一年取得进展。</w:t>
      </w:r>
      <w:r w:rsidRPr="00420C09">
        <w:rPr>
          <w:rFonts w:ascii="SimSun" w:hAnsi="SimSun"/>
          <w:sz w:val="21"/>
          <w:szCs w:val="21"/>
        </w:rPr>
        <w:t>WIPO CASE(</w:t>
      </w:r>
      <w:r w:rsidRPr="00420C09">
        <w:rPr>
          <w:rFonts w:ascii="SimSun" w:hAnsi="SimSun" w:hint="eastAsia"/>
          <w:sz w:val="21"/>
          <w:szCs w:val="21"/>
        </w:rPr>
        <w:t>集中查询检索和审查</w:t>
      </w:r>
      <w:r w:rsidRPr="00420C09">
        <w:rPr>
          <w:rFonts w:ascii="SimSun" w:hAnsi="SimSun"/>
          <w:sz w:val="21"/>
          <w:szCs w:val="21"/>
        </w:rPr>
        <w:t>)</w:t>
      </w:r>
      <w:r w:rsidRPr="00420C09">
        <w:rPr>
          <w:rFonts w:ascii="SimSun" w:hint="eastAsia"/>
          <w:snapToGrid w:val="0"/>
          <w:sz w:val="21"/>
        </w:rPr>
        <w:t>改进</w:t>
      </w:r>
      <w:r w:rsidRPr="00420C09">
        <w:rPr>
          <w:rFonts w:ascii="SimSun" w:hAnsi="SimSun" w:hint="eastAsia"/>
          <w:sz w:val="21"/>
          <w:szCs w:val="21"/>
        </w:rPr>
        <w:t>了技术功能。一个将五局的档案系统连接起来的技术试点项目于</w:t>
      </w:r>
      <w:r w:rsidRPr="00420C09">
        <w:rPr>
          <w:rFonts w:ascii="SimSun" w:hAnsi="SimSun"/>
          <w:sz w:val="21"/>
          <w:szCs w:val="21"/>
        </w:rPr>
        <w:t>2013</w:t>
      </w:r>
      <w:r w:rsidRPr="00420C09">
        <w:rPr>
          <w:rFonts w:ascii="SimSun" w:hAnsi="SimSun" w:hint="eastAsia"/>
          <w:sz w:val="21"/>
          <w:szCs w:val="21"/>
        </w:rPr>
        <w:t>年启动。其他主管局也表示愿意评估或加入该系统。</w:t>
      </w:r>
      <w:r w:rsidRPr="00420C09">
        <w:rPr>
          <w:rFonts w:ascii="SimSun" w:hAnsi="SimSun"/>
          <w:sz w:val="21"/>
          <w:szCs w:val="21"/>
        </w:rPr>
        <w:t>WIPO DAS(</w:t>
      </w:r>
      <w:r w:rsidRPr="00420C09">
        <w:rPr>
          <w:rFonts w:ascii="SimSun" w:hAnsi="SimSun" w:hint="eastAsia"/>
          <w:sz w:val="21"/>
          <w:szCs w:val="21"/>
        </w:rPr>
        <w:t>数字查询服务</w:t>
      </w:r>
      <w:r w:rsidRPr="00420C09">
        <w:rPr>
          <w:rFonts w:ascii="SimSun" w:hAnsi="SimSun"/>
          <w:sz w:val="21"/>
          <w:szCs w:val="21"/>
        </w:rPr>
        <w:t>)</w:t>
      </w:r>
      <w:r w:rsidRPr="00420C09">
        <w:rPr>
          <w:rFonts w:ascii="SimSun" w:hAnsi="SimSun" w:hint="eastAsia"/>
          <w:sz w:val="21"/>
          <w:szCs w:val="21"/>
        </w:rPr>
        <w:t>于</w:t>
      </w:r>
      <w:r w:rsidRPr="00420C09">
        <w:rPr>
          <w:rFonts w:ascii="SimSun" w:hAnsi="SimSun"/>
          <w:sz w:val="21"/>
          <w:szCs w:val="21"/>
        </w:rPr>
        <w:t>2012</w:t>
      </w:r>
      <w:r w:rsidRPr="00420C09">
        <w:rPr>
          <w:rFonts w:ascii="SimSun" w:hAnsi="SimSun" w:hint="eastAsia"/>
          <w:sz w:val="21"/>
          <w:szCs w:val="21"/>
        </w:rPr>
        <w:t>年升级，一项新程序也得到落实，将使该系统更便于主管局和申请人使用。</w:t>
      </w:r>
    </w:p>
    <w:p w:rsidR="00420C09" w:rsidRPr="00420C09" w:rsidRDefault="00420C09" w:rsidP="00951F1C">
      <w:pPr>
        <w:keepNext/>
        <w:spacing w:beforeLines="100" w:before="240" w:afterLines="100" w:after="240" w:line="340" w:lineRule="atLeast"/>
        <w:jc w:val="both"/>
        <w:rPr>
          <w:rFonts w:ascii="SimSun" w:hAnsi="Calibri"/>
          <w:sz w:val="21"/>
          <w:szCs w:val="28"/>
        </w:rPr>
      </w:pPr>
      <w:r w:rsidRPr="00F630BB">
        <w:rPr>
          <w:rFonts w:ascii="SimHei" w:eastAsia="SimHei" w:hAnsi="SimHei" w:hint="eastAsia"/>
          <w:sz w:val="21"/>
          <w:szCs w:val="28"/>
        </w:rPr>
        <w:t>WIPO作为知识产权信息的全球参考源</w:t>
      </w:r>
      <w:r w:rsidRPr="00420C09">
        <w:rPr>
          <w:rStyle w:val="ae"/>
          <w:rFonts w:ascii="SimSun" w:hAnsi="Calibri"/>
          <w:b/>
          <w:sz w:val="21"/>
          <w:szCs w:val="28"/>
        </w:rPr>
        <w:footnoteReference w:id="6"/>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1</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在可用的数据和信息可能已经过量的当今世界，我们力求集中精力生产数量有限但优质且有影响力的参考信息，在这方面我们可以当之无愧地称自己是世界的引领者。</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2</w:t>
      </w:r>
      <w:r w:rsidRPr="00420C09">
        <w:rPr>
          <w:rFonts w:ascii="SimSun" w:hAnsi="Calibri"/>
          <w:sz w:val="21"/>
          <w:szCs w:val="28"/>
        </w:rPr>
        <w:t>.</w:t>
      </w:r>
      <w:r w:rsidRPr="00420C09">
        <w:rPr>
          <w:rFonts w:ascii="SimSun" w:hAnsi="Calibri" w:hint="eastAsia"/>
          <w:sz w:val="21"/>
          <w:szCs w:val="28"/>
        </w:rPr>
        <w:tab/>
      </w:r>
      <w:r w:rsidRPr="00F630BB">
        <w:rPr>
          <w:rFonts w:ascii="SimHei" w:eastAsia="SimHei" w:hAnsi="SimHei" w:hint="eastAsia"/>
          <w:sz w:val="21"/>
          <w:szCs w:val="28"/>
        </w:rPr>
        <w:t>WIPO Lex</w:t>
      </w:r>
      <w:r w:rsidRPr="00420C09">
        <w:rPr>
          <w:rFonts w:ascii="SimSun" w:hAnsi="Calibri" w:hint="eastAsia"/>
          <w:sz w:val="21"/>
          <w:szCs w:val="28"/>
        </w:rPr>
        <w:t>是一个提供WIPO、世界贸易</w:t>
      </w:r>
      <w:r w:rsidRPr="00420C09">
        <w:rPr>
          <w:rFonts w:ascii="SimSun" w:hint="eastAsia"/>
          <w:snapToGrid w:val="0"/>
          <w:sz w:val="21"/>
        </w:rPr>
        <w:t>组织</w:t>
      </w:r>
      <w:r w:rsidRPr="00420C09">
        <w:rPr>
          <w:rFonts w:ascii="SimSun" w:hAnsi="Calibri" w:hint="eastAsia"/>
          <w:sz w:val="21"/>
          <w:szCs w:val="28"/>
        </w:rPr>
        <w:t>(WTO)和联合国195个成员的知识产权法律和条约的电子数据库。数据库在全球的浏览人数持续上升。2012年，有一百万用户访问了WIPO Lex。2013年，这一数字在7月就已被突破。数据库现在以中文、阿拉伯文、英文、法文和西班牙文提供，俄文的公共界面正在进行渐进式公开发布前的积极测试和增强。WIPO Lex中的新组成部分“条约”于2012年11月发布，并进行过更新。其中有与知识产权相关的170项多边条约和500项双边条约，此外还确认了将在未来补充进来的两千项双边条约。考虑到各国知识产权制度的不断发展和数据库正在扩展的语言界面，WIPO Lex需要得到持续审查和更新。这一过程正通过与国家主管局、高等院校、律师事务所和其他相关参与者开展卓有价值的合作来实现。我们希望进一步培养这种伙伴网络并使其向多元化发</w:t>
      </w:r>
      <w:r w:rsidR="008965DD">
        <w:rPr>
          <w:rFonts w:ascii="SimSun" w:hAnsi="SimSun"/>
          <w:sz w:val="21"/>
        </w:rPr>
        <w:t>‍</w:t>
      </w:r>
      <w:r w:rsidRPr="00420C09">
        <w:rPr>
          <w:rFonts w:ascii="SimSun" w:hAnsi="Calibri" w:hint="eastAsia"/>
          <w:sz w:val="21"/>
          <w:szCs w:val="28"/>
        </w:rPr>
        <w:t>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3</w:t>
      </w:r>
      <w:r w:rsidRPr="00420C09">
        <w:rPr>
          <w:rFonts w:ascii="SimSun" w:hAnsi="Calibri"/>
          <w:sz w:val="21"/>
          <w:szCs w:val="28"/>
        </w:rPr>
        <w:t>.</w:t>
      </w:r>
      <w:r w:rsidRPr="00420C09">
        <w:rPr>
          <w:rFonts w:ascii="SimSun" w:hAnsi="Calibri" w:hint="eastAsia"/>
          <w:sz w:val="21"/>
          <w:szCs w:val="28"/>
        </w:rPr>
        <w:tab/>
      </w:r>
      <w:r w:rsidRPr="00F630BB">
        <w:rPr>
          <w:rFonts w:ascii="SimHei" w:eastAsia="SimHei" w:hAnsi="SimHei" w:hint="eastAsia"/>
          <w:sz w:val="21"/>
          <w:szCs w:val="28"/>
        </w:rPr>
        <w:t>2013年全球创新指数</w:t>
      </w:r>
      <w:r w:rsidRPr="00420C09">
        <w:rPr>
          <w:rFonts w:ascii="SimSun" w:hAnsi="Calibri" w:hint="eastAsia"/>
          <w:sz w:val="21"/>
          <w:szCs w:val="28"/>
        </w:rPr>
        <w:t>(GII)在与康奈尔大学和英士国际商学院(INSEAD)的伙伴关系中共同发布。今年的发布是7月初在日内瓦举行的联合国经社理事会(ECOSOC)高级别会议的部分内容，联合国秘书长潘基文先生在场。全球创新指数已经成为在创新方面具有指导意义的参考信息和基准工具。它所公布的排名和主要结果在国际媒体中获得了广泛报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4</w:t>
      </w:r>
      <w:r w:rsidRPr="00420C09">
        <w:rPr>
          <w:rFonts w:ascii="SimSun" w:hAnsi="Calibri"/>
          <w:sz w:val="21"/>
          <w:szCs w:val="28"/>
        </w:rPr>
        <w:t>.</w:t>
      </w:r>
      <w:r w:rsidRPr="00420C09">
        <w:rPr>
          <w:rFonts w:ascii="SimSun" w:hAnsi="Calibri" w:hint="eastAsia"/>
          <w:sz w:val="21"/>
          <w:szCs w:val="28"/>
        </w:rPr>
        <w:tab/>
        <w:t>得益于许多国家主管局的支持，WIPO得以自上届成员国大会起显著改进</w:t>
      </w:r>
      <w:r w:rsidRPr="00F630BB">
        <w:rPr>
          <w:rFonts w:ascii="SimHei" w:eastAsia="SimHei" w:hAnsi="SimHei" w:hint="eastAsia"/>
          <w:sz w:val="21"/>
          <w:szCs w:val="28"/>
        </w:rPr>
        <w:t>全球知识产权活动统计数据</w:t>
      </w:r>
      <w:r w:rsidRPr="00420C09">
        <w:rPr>
          <w:rFonts w:ascii="SimSun" w:hAnsi="Calibri" w:hint="eastAsia"/>
          <w:sz w:val="21"/>
          <w:szCs w:val="28"/>
        </w:rPr>
        <w:t>的收集和报告。现在每年出炉以下主要报告：</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hint="eastAsia"/>
          <w:sz w:val="21"/>
          <w:szCs w:val="28"/>
        </w:rPr>
        <w:tab/>
        <w:t>《2012年世界知识产权指标》，最新的这版内容更加</w:t>
      </w:r>
      <w:r w:rsidRPr="00420C09">
        <w:rPr>
          <w:rFonts w:ascii="SimSun" w:hint="eastAsia"/>
          <w:snapToGrid w:val="0"/>
          <w:sz w:val="21"/>
        </w:rPr>
        <w:t>丰富</w:t>
      </w:r>
      <w:r w:rsidRPr="00420C09">
        <w:rPr>
          <w:rFonts w:ascii="SimSun" w:hAnsi="Calibri" w:hint="eastAsia"/>
          <w:sz w:val="21"/>
          <w:szCs w:val="28"/>
        </w:rPr>
        <w:t>，加入了关于使用“专利审查高速路”(PPH)和植物新品种申请的统计数据。</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hint="eastAsia"/>
          <w:sz w:val="21"/>
          <w:szCs w:val="28"/>
        </w:rPr>
        <w:tab/>
        <w:t>《PCT年鉴》、《马德里体系年鉴》(2013年</w:t>
      </w:r>
      <w:r w:rsidRPr="00420C09">
        <w:rPr>
          <w:rFonts w:ascii="SimSun" w:hint="eastAsia"/>
          <w:snapToGrid w:val="0"/>
          <w:sz w:val="21"/>
        </w:rPr>
        <w:t>首次</w:t>
      </w:r>
      <w:r w:rsidRPr="00420C09">
        <w:rPr>
          <w:rFonts w:ascii="SimSun" w:hAnsi="Calibri" w:hint="eastAsia"/>
          <w:sz w:val="21"/>
          <w:szCs w:val="28"/>
        </w:rPr>
        <w:t>出版)和《海牙体系年鉴》。</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5</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关于品牌作用的新的世界知识产权报告将于2013年年底出版，该报告是2011年出版的报告《变化中的创新格局》的后续。</w:t>
      </w:r>
    </w:p>
    <w:p w:rsidR="00420C09" w:rsidRPr="00420C09" w:rsidRDefault="00420C09" w:rsidP="00420C09">
      <w:pPr>
        <w:keepNext/>
        <w:spacing w:beforeLines="100" w:before="240" w:afterLines="100" w:after="240" w:line="340" w:lineRule="atLeast"/>
        <w:jc w:val="both"/>
        <w:rPr>
          <w:rFonts w:ascii="SimSun" w:hAnsi="Calibri"/>
          <w:b/>
          <w:sz w:val="21"/>
          <w:szCs w:val="28"/>
        </w:rPr>
      </w:pPr>
      <w:r w:rsidRPr="00F630BB">
        <w:rPr>
          <w:rFonts w:ascii="SimHei" w:eastAsia="SimHei" w:hAnsi="SimHei" w:hint="eastAsia"/>
          <w:sz w:val="21"/>
          <w:szCs w:val="28"/>
        </w:rPr>
        <w:t>参与全球政策主题</w:t>
      </w:r>
      <w:r w:rsidRPr="00420C09">
        <w:rPr>
          <w:rStyle w:val="ae"/>
          <w:rFonts w:ascii="SimSun" w:hAnsi="Calibri"/>
          <w:b/>
          <w:sz w:val="21"/>
          <w:szCs w:val="28"/>
        </w:rPr>
        <w:footnoteReference w:id="7"/>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w:t>
      </w:r>
      <w:r w:rsidRPr="00420C09">
        <w:rPr>
          <w:rFonts w:ascii="SimSun" w:hAnsi="Calibri" w:hint="eastAsia"/>
          <w:sz w:val="21"/>
          <w:szCs w:val="28"/>
        </w:rPr>
        <w:t>6</w:t>
      </w: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在过去的12个月中，WIPO深化了与世界卫生组织(WHO)和世界贸易组织(WTO)在卫生、创新和贸易交叉领域的三方合作。由三个组织的秘书处制作的研究报告</w:t>
      </w:r>
      <w:r w:rsidRPr="00420C09">
        <w:rPr>
          <w:rFonts w:ascii="SimSun" w:hint="eastAsia"/>
          <w:snapToGrid w:val="0"/>
          <w:sz w:val="21"/>
        </w:rPr>
        <w:t>《促进获取医疗技术和创新：公共卫生、知识产权与贸易的交叉》</w:t>
      </w:r>
      <w:r w:rsidRPr="00420C09">
        <w:rPr>
          <w:rFonts w:ascii="SimSun" w:hAnsi="Calibri" w:hint="eastAsia"/>
          <w:sz w:val="21"/>
          <w:szCs w:val="28"/>
        </w:rPr>
        <w:t>已于2013年2月发布，并获得了诸多好评。由三个组织主办的“医学创新——变化中的商业模式”第三次专题讨论会已于2013年7月在WIPO举行。</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lastRenderedPageBreak/>
        <w:t>5</w:t>
      </w:r>
      <w:r w:rsidRPr="00420C09">
        <w:rPr>
          <w:rFonts w:ascii="SimSun" w:hAnsi="Calibri" w:hint="eastAsia"/>
          <w:sz w:val="21"/>
          <w:szCs w:val="28"/>
        </w:rPr>
        <w:t>7</w:t>
      </w:r>
      <w:r w:rsidRPr="00420C09">
        <w:rPr>
          <w:rFonts w:ascii="SimSun" w:hAnsi="Calibri"/>
          <w:sz w:val="21"/>
          <w:szCs w:val="28"/>
        </w:rPr>
        <w:t>.</w:t>
      </w:r>
      <w:r w:rsidRPr="00420C09">
        <w:rPr>
          <w:rFonts w:ascii="SimSun" w:hAnsi="Calibri"/>
          <w:sz w:val="21"/>
          <w:szCs w:val="28"/>
        </w:rPr>
        <w:tab/>
      </w:r>
      <w:r w:rsidRPr="00F630BB">
        <w:rPr>
          <w:rFonts w:ascii="SimHei" w:eastAsia="SimHei" w:hAnsi="SimHei"/>
          <w:sz w:val="21"/>
          <w:szCs w:val="28"/>
        </w:rPr>
        <w:t>WIPO Re:Search</w:t>
      </w:r>
      <w:r w:rsidRPr="00420C09">
        <w:rPr>
          <w:rFonts w:ascii="SimSun" w:hAnsi="Calibri" w:hint="eastAsia"/>
          <w:sz w:val="21"/>
          <w:szCs w:val="28"/>
        </w:rPr>
        <w:t>是一个公私合作联合体，旨在促进知识产权、未公开的研究和专门知识的共享，加速被忽视的热带病、疟疾和结核病领域的新药、疫苗和诊断方法的开发。2012年10月，</w:t>
      </w:r>
      <w:r w:rsidRPr="00420C09">
        <w:rPr>
          <w:rFonts w:ascii="SimSun" w:hAnsi="Calibri"/>
          <w:sz w:val="21"/>
          <w:szCs w:val="28"/>
        </w:rPr>
        <w:t>WIPO Re:Search</w:t>
      </w:r>
      <w:r w:rsidRPr="00420C09">
        <w:rPr>
          <w:rFonts w:ascii="SimSun" w:hAnsi="Calibri" w:hint="eastAsia"/>
          <w:sz w:val="21"/>
          <w:szCs w:val="28"/>
        </w:rPr>
        <w:t>与一个面向非洲医学研究机构的技术许可讲习班同期举行了第一次年会。2012年10月启动以来，</w:t>
      </w:r>
      <w:r w:rsidRPr="00420C09">
        <w:rPr>
          <w:rFonts w:ascii="SimSun" w:hAnsi="Calibri"/>
          <w:sz w:val="21"/>
          <w:szCs w:val="28"/>
        </w:rPr>
        <w:t>WIPO Re:Search</w:t>
      </w:r>
      <w:r w:rsidRPr="00420C09">
        <w:rPr>
          <w:rFonts w:ascii="SimSun" w:hAnsi="Calibri" w:hint="eastAsia"/>
          <w:sz w:val="21"/>
          <w:szCs w:val="28"/>
        </w:rPr>
        <w:t>的成员已经翻了一番以上，现在有来自五大洲的70多个成员，成员之间有30项协议或合作。此外，通过澳大利亚信托基金，有五项接待安排让发展中国家的研究人员进入企业的研发部门和发达国家及发展中国家的高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58.</w:t>
      </w:r>
      <w:r w:rsidRPr="00420C09">
        <w:rPr>
          <w:rFonts w:ascii="SimSun" w:hAnsi="Calibri" w:hint="eastAsia"/>
          <w:sz w:val="21"/>
          <w:szCs w:val="28"/>
        </w:rPr>
        <w:tab/>
        <w:t>在进行了成功的试点计划之后，为环境可持续技术的供应方和需求方牵线搭桥的虚拟市场</w:t>
      </w:r>
      <w:r w:rsidRPr="00E96501">
        <w:rPr>
          <w:rFonts w:ascii="SimHei" w:eastAsia="SimHei" w:hAnsi="SimHei" w:hint="eastAsia"/>
          <w:sz w:val="21"/>
          <w:szCs w:val="28"/>
        </w:rPr>
        <w:t>WIPO Green</w:t>
      </w:r>
      <w:r w:rsidRPr="00420C09">
        <w:rPr>
          <w:rFonts w:ascii="SimSun" w:hAnsi="Calibri" w:hint="eastAsia"/>
          <w:sz w:val="21"/>
          <w:szCs w:val="28"/>
        </w:rPr>
        <w:t>将于2013年11月启动。项目伙伴正在纷纷签署《WIPO Green章程》。</w:t>
      </w:r>
    </w:p>
    <w:p w:rsidR="00420C09" w:rsidRPr="00420C09" w:rsidRDefault="00420C09" w:rsidP="00420C09">
      <w:pPr>
        <w:keepNext/>
        <w:spacing w:beforeLines="100" w:before="240" w:afterLines="100" w:after="240" w:line="340" w:lineRule="atLeast"/>
        <w:jc w:val="both"/>
        <w:rPr>
          <w:rFonts w:ascii="Calibri" w:hAnsi="Calibri"/>
          <w:b/>
          <w:sz w:val="21"/>
          <w:szCs w:val="28"/>
        </w:rPr>
      </w:pPr>
      <w:r w:rsidRPr="00F630BB">
        <w:rPr>
          <w:rFonts w:ascii="SimHei" w:eastAsia="SimHei" w:hAnsi="SimHei" w:hint="eastAsia"/>
          <w:sz w:val="21"/>
          <w:szCs w:val="28"/>
        </w:rPr>
        <w:t>交　流</w:t>
      </w:r>
      <w:r w:rsidRPr="00420C09">
        <w:rPr>
          <w:rFonts w:ascii="Calibri" w:hAnsi="Calibri"/>
          <w:b/>
          <w:sz w:val="21"/>
          <w:szCs w:val="28"/>
          <w:vertAlign w:val="superscript"/>
        </w:rPr>
        <w:footnoteReference w:id="8"/>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59.</w:t>
      </w:r>
      <w:r w:rsidRPr="00420C09">
        <w:rPr>
          <w:rFonts w:ascii="SimSun" w:hAnsi="Calibri"/>
          <w:sz w:val="21"/>
          <w:szCs w:val="28"/>
        </w:rPr>
        <w:tab/>
      </w:r>
      <w:r w:rsidRPr="00420C09">
        <w:rPr>
          <w:rFonts w:ascii="SimSun" w:hAnsi="SimSun" w:hint="eastAsia"/>
          <w:sz w:val="21"/>
          <w:szCs w:val="28"/>
        </w:rPr>
        <w:t>在过去十二个月里，</w:t>
      </w:r>
      <w:r w:rsidRPr="00420C09">
        <w:rPr>
          <w:rFonts w:ascii="SimSun" w:hAnsi="Calibri" w:hint="eastAsia"/>
          <w:sz w:val="21"/>
          <w:szCs w:val="28"/>
        </w:rPr>
        <w:t>我们</w:t>
      </w:r>
      <w:r w:rsidRPr="00420C09">
        <w:rPr>
          <w:rFonts w:ascii="SimSun" w:hAnsi="SimSun" w:hint="eastAsia"/>
          <w:sz w:val="21"/>
          <w:szCs w:val="28"/>
        </w:rPr>
        <w:t>极大地增加了社交媒体的使用，以便利用更新、更大的受众群体和创意内容传输载体。</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60.</w:t>
      </w:r>
      <w:r w:rsidRPr="00420C09">
        <w:rPr>
          <w:rFonts w:ascii="SimSun" w:hAnsi="Calibri" w:hint="eastAsia"/>
          <w:sz w:val="21"/>
          <w:szCs w:val="28"/>
        </w:rPr>
        <w:tab/>
        <w:t>过去一年中，我们的交流战略取得成功的最佳例证在本组织的重大活动中得到体现。我们的交流团队为主题为“创造力：下一代”的2013年世界知识产权日创作并提供了丰富的原创内容，包括设计和艺术品、社论、图片、视频、网络和社交媒体内容。89个国家对世界知识产权日(2012年为76个国家)进行了报道，Facebook上的宣传活动影响到的总人数和2012年相比增加了不止一倍(大多数“赞”来自印度、美利坚合众国、墨西哥、巴西和联合王国)。这一宣传活动的效果立竿见影——</w:t>
      </w:r>
      <w:r w:rsidRPr="00420C09">
        <w:rPr>
          <w:rFonts w:ascii="SimSun" w:hAnsi="Calibri"/>
          <w:sz w:val="21"/>
          <w:szCs w:val="28"/>
        </w:rPr>
        <w:t>WIPO</w:t>
      </w:r>
      <w:r w:rsidRPr="00420C09">
        <w:rPr>
          <w:rFonts w:ascii="SimSun" w:hAnsi="Calibri" w:hint="eastAsia"/>
          <w:sz w:val="21"/>
          <w:szCs w:val="28"/>
        </w:rPr>
        <w:t>网站当天的访问量比前十二个月中任何一天都增加一倍以上。在整个宣传活动期间，世界知识产权日网站的访问量接近十万次(比2012年上升了</w:t>
      </w:r>
      <w:r w:rsidRPr="00420C09">
        <w:rPr>
          <w:rFonts w:ascii="SimSun" w:hAnsi="Calibri"/>
          <w:sz w:val="21"/>
          <w:szCs w:val="28"/>
        </w:rPr>
        <w:t>80%)</w:t>
      </w:r>
      <w:r w:rsidRPr="00420C09">
        <w:rPr>
          <w:rFonts w:ascii="SimSun" w:hAnsi="Calibri" w:hint="eastAsia"/>
          <w:sz w:val="21"/>
          <w:szCs w:val="28"/>
        </w:rPr>
        <w:t>。</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61.</w:t>
      </w:r>
      <w:r w:rsidRPr="00420C09">
        <w:rPr>
          <w:rFonts w:ascii="SimSun" w:hAnsi="Calibri" w:hint="eastAsia"/>
          <w:sz w:val="21"/>
          <w:szCs w:val="28"/>
        </w:rPr>
        <w:tab/>
        <w:t>所有的</w:t>
      </w:r>
      <w:r w:rsidRPr="00420C09">
        <w:rPr>
          <w:rFonts w:ascii="SimSun" w:hAnsi="Calibri"/>
          <w:sz w:val="21"/>
          <w:szCs w:val="28"/>
        </w:rPr>
        <w:t>WIPO</w:t>
      </w:r>
      <w:r w:rsidRPr="00420C09">
        <w:rPr>
          <w:rFonts w:ascii="SimSun" w:hAnsi="Calibri" w:hint="eastAsia"/>
          <w:sz w:val="21"/>
          <w:szCs w:val="28"/>
        </w:rPr>
        <w:t>出版物现在都可以免费在线下载。在过去一年里，发出了2</w:t>
      </w:r>
      <w:r w:rsidRPr="00420C09">
        <w:rPr>
          <w:rFonts w:ascii="SimSun" w:hAnsi="Calibri"/>
          <w:sz w:val="21"/>
          <w:szCs w:val="28"/>
        </w:rPr>
        <w:t>8</w:t>
      </w:r>
      <w:r w:rsidRPr="00420C09">
        <w:rPr>
          <w:rFonts w:ascii="SimSun" w:hAnsi="Calibri" w:hint="eastAsia"/>
          <w:sz w:val="21"/>
          <w:szCs w:val="28"/>
        </w:rPr>
        <w:t>,</w:t>
      </w:r>
      <w:r w:rsidRPr="00420C09">
        <w:rPr>
          <w:rFonts w:ascii="SimSun" w:hAnsi="Calibri"/>
          <w:sz w:val="21"/>
          <w:szCs w:val="28"/>
        </w:rPr>
        <w:t>000</w:t>
      </w:r>
      <w:r w:rsidRPr="00420C09">
        <w:rPr>
          <w:rFonts w:ascii="SimSun" w:hAnsi="Calibri" w:hint="eastAsia"/>
          <w:sz w:val="21"/>
          <w:szCs w:val="28"/>
        </w:rPr>
        <w:t>份出版物。目前在世界各地有90个托存图书馆，为广大公众阅读印刷版的</w:t>
      </w:r>
      <w:r w:rsidRPr="00420C09">
        <w:rPr>
          <w:rFonts w:ascii="SimSun" w:hAnsi="Calibri"/>
          <w:sz w:val="21"/>
          <w:szCs w:val="28"/>
        </w:rPr>
        <w:t>WIPO</w:t>
      </w:r>
      <w:r w:rsidRPr="00420C09">
        <w:rPr>
          <w:rFonts w:ascii="SimSun" w:hAnsi="Calibri" w:hint="eastAsia"/>
          <w:sz w:val="21"/>
          <w:szCs w:val="28"/>
        </w:rPr>
        <w:t>出版物提供支持。</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62.</w:t>
      </w:r>
      <w:r w:rsidRPr="00420C09">
        <w:rPr>
          <w:rFonts w:ascii="SimSun" w:hAnsi="Calibri" w:hint="eastAsia"/>
          <w:sz w:val="21"/>
          <w:szCs w:val="28"/>
        </w:rPr>
        <w:tab/>
        <w:t>自从我们于2012年3月进驻推特和</w:t>
      </w:r>
      <w:r w:rsidRPr="00420C09">
        <w:rPr>
          <w:rFonts w:ascii="SimSun" w:hAnsi="Calibri"/>
          <w:sz w:val="21"/>
          <w:szCs w:val="28"/>
        </w:rPr>
        <w:t>Flickr</w:t>
      </w:r>
      <w:r w:rsidRPr="00420C09">
        <w:rPr>
          <w:rFonts w:ascii="SimSun" w:hAnsi="Calibri" w:hint="eastAsia"/>
          <w:sz w:val="21"/>
          <w:szCs w:val="28"/>
        </w:rPr>
        <w:t>照片分享平台以来，</w:t>
      </w:r>
      <w:r w:rsidRPr="00420C09">
        <w:rPr>
          <w:rFonts w:ascii="SimSun" w:hAnsi="Calibri"/>
          <w:sz w:val="21"/>
          <w:szCs w:val="28"/>
        </w:rPr>
        <w:t>WIPO</w:t>
      </w:r>
      <w:r w:rsidRPr="00420C09">
        <w:rPr>
          <w:rFonts w:ascii="SimSun" w:hAnsi="Calibri" w:hint="eastAsia"/>
          <w:sz w:val="21"/>
          <w:szCs w:val="28"/>
        </w:rPr>
        <w:t>在社交媒体上的影响力显著扩大：</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r>
      <w:r w:rsidRPr="00420C09">
        <w:rPr>
          <w:rFonts w:ascii="SimSun" w:hAnsi="Calibri" w:hint="eastAsia"/>
          <w:sz w:val="21"/>
          <w:szCs w:val="28"/>
        </w:rPr>
        <w:t>在4月世界知识产权日之后，</w:t>
      </w:r>
      <w:r w:rsidRPr="00420C09">
        <w:rPr>
          <w:rFonts w:ascii="SimSun" w:hAnsi="Calibri"/>
          <w:sz w:val="21"/>
          <w:szCs w:val="28"/>
        </w:rPr>
        <w:t>WIPO</w:t>
      </w:r>
      <w:r w:rsidRPr="00420C09">
        <w:rPr>
          <w:rFonts w:ascii="SimSun" w:hAnsi="Calibri" w:hint="eastAsia"/>
          <w:sz w:val="21"/>
          <w:szCs w:val="28"/>
        </w:rPr>
        <w:t>的“</w:t>
      </w:r>
      <w:r w:rsidRPr="00420C09">
        <w:rPr>
          <w:rFonts w:ascii="SimSun" w:hAnsi="Calibri"/>
          <w:sz w:val="21"/>
          <w:szCs w:val="28"/>
        </w:rPr>
        <w:t>Klout</w:t>
      </w:r>
      <w:r w:rsidRPr="00420C09">
        <w:rPr>
          <w:rFonts w:ascii="SimSun" w:hAnsi="Calibri" w:hint="eastAsia"/>
          <w:sz w:val="21"/>
          <w:szCs w:val="28"/>
        </w:rPr>
        <w:t>”社交影响力得分达到了72分的高峰值(超过了国际电联、劳工组织、工发组织、气象组织、农发基金或联合国日内瓦办事处的得分)；</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在推特上的潜在浏览次数共达到了2,200万次；</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发布在</w:t>
      </w:r>
      <w:r w:rsidRPr="00420C09">
        <w:rPr>
          <w:rFonts w:ascii="SimSun" w:hAnsi="Calibri"/>
          <w:sz w:val="21"/>
          <w:szCs w:val="28"/>
        </w:rPr>
        <w:t>Flickr</w:t>
      </w:r>
      <w:r w:rsidRPr="00420C09">
        <w:rPr>
          <w:rFonts w:ascii="SimSun" w:hAnsi="Calibri" w:hint="eastAsia"/>
          <w:sz w:val="21"/>
          <w:szCs w:val="28"/>
        </w:rPr>
        <w:t>照片分享平台上的照片被浏览了大约</w:t>
      </w:r>
      <w:r w:rsidRPr="00420C09">
        <w:rPr>
          <w:rFonts w:ascii="SimSun" w:hAnsi="Calibri"/>
          <w:sz w:val="21"/>
          <w:szCs w:val="28"/>
        </w:rPr>
        <w:t>400,000</w:t>
      </w:r>
      <w:r w:rsidRPr="00420C09">
        <w:rPr>
          <w:rFonts w:ascii="SimSun" w:hAnsi="Calibri" w:hint="eastAsia"/>
          <w:sz w:val="21"/>
          <w:szCs w:val="28"/>
        </w:rPr>
        <w:t>次；</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在</w:t>
      </w:r>
      <w:r w:rsidRPr="00420C09">
        <w:rPr>
          <w:rFonts w:ascii="SimSun" w:hAnsi="Calibri"/>
          <w:sz w:val="21"/>
          <w:szCs w:val="28"/>
        </w:rPr>
        <w:t>Scribd</w:t>
      </w:r>
      <w:r w:rsidRPr="00420C09">
        <w:rPr>
          <w:rFonts w:ascii="SimSun" w:hAnsi="Calibri" w:hint="eastAsia"/>
          <w:sz w:val="21"/>
          <w:szCs w:val="28"/>
        </w:rPr>
        <w:t>文件分享平台上发布的出版物被阅读了</w:t>
      </w:r>
      <w:r w:rsidRPr="00420C09">
        <w:rPr>
          <w:rFonts w:ascii="SimSun" w:hAnsi="Calibri"/>
          <w:sz w:val="21"/>
          <w:szCs w:val="28"/>
        </w:rPr>
        <w:t>360,000</w:t>
      </w:r>
      <w:r w:rsidRPr="00420C09">
        <w:rPr>
          <w:rFonts w:ascii="SimSun" w:hAnsi="Calibri" w:hint="eastAsia"/>
          <w:sz w:val="21"/>
          <w:szCs w:val="28"/>
        </w:rPr>
        <w:t>次以上；</w:t>
      </w:r>
    </w:p>
    <w:p w:rsidR="00420C09" w:rsidRPr="00420C09" w:rsidRDefault="00420C09" w:rsidP="008965DD">
      <w:pPr>
        <w:spacing w:afterLines="50" w:after="120" w:line="340" w:lineRule="atLeast"/>
        <w:ind w:leftChars="300" w:left="660"/>
        <w:jc w:val="both"/>
        <w:rPr>
          <w:rFonts w:ascii="SimSun" w:hAnsi="Calibri"/>
          <w:sz w:val="21"/>
          <w:szCs w:val="28"/>
        </w:rPr>
      </w:pPr>
      <w:r w:rsidRPr="00420C09">
        <w:rPr>
          <w:rFonts w:ascii="SimSun" w:hAnsi="Calibri"/>
          <w:sz w:val="21"/>
          <w:szCs w:val="28"/>
        </w:rPr>
        <w:t>•</w:t>
      </w:r>
      <w:r w:rsidRPr="00420C09">
        <w:rPr>
          <w:rFonts w:ascii="SimSun" w:hAnsi="Calibri"/>
          <w:sz w:val="21"/>
          <w:szCs w:val="28"/>
        </w:rPr>
        <w:tab/>
        <w:t>WIPO</w:t>
      </w:r>
      <w:r w:rsidRPr="00420C09">
        <w:rPr>
          <w:rFonts w:ascii="SimSun" w:hAnsi="Calibri" w:hint="eastAsia"/>
          <w:sz w:val="21"/>
          <w:szCs w:val="28"/>
        </w:rPr>
        <w:t>发布在</w:t>
      </w:r>
      <w:r w:rsidRPr="00420C09">
        <w:rPr>
          <w:rFonts w:ascii="SimSun" w:hAnsi="Calibri"/>
          <w:sz w:val="21"/>
          <w:szCs w:val="28"/>
        </w:rPr>
        <w:t>YouTube</w:t>
      </w:r>
      <w:r w:rsidRPr="00420C09">
        <w:rPr>
          <w:rFonts w:ascii="SimSun" w:hAnsi="Calibri" w:hint="eastAsia"/>
          <w:sz w:val="21"/>
          <w:szCs w:val="28"/>
        </w:rPr>
        <w:t>上的视频自</w:t>
      </w:r>
      <w:r w:rsidRPr="00420C09">
        <w:rPr>
          <w:rFonts w:ascii="SimSun" w:hAnsi="Calibri"/>
          <w:sz w:val="21"/>
          <w:szCs w:val="28"/>
        </w:rPr>
        <w:t>WIPO</w:t>
      </w:r>
      <w:r w:rsidRPr="00420C09">
        <w:rPr>
          <w:rFonts w:ascii="SimSun" w:hAnsi="Calibri" w:hint="eastAsia"/>
          <w:sz w:val="21"/>
          <w:szCs w:val="28"/>
        </w:rPr>
        <w:t>账户建立以来被观看了330万次。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63.</w:t>
      </w:r>
      <w:r w:rsidRPr="00420C09">
        <w:rPr>
          <w:rFonts w:ascii="SimSun" w:hAnsi="Calibri" w:hint="eastAsia"/>
          <w:sz w:val="21"/>
          <w:szCs w:val="28"/>
        </w:rPr>
        <w:tab/>
      </w:r>
      <w:r w:rsidRPr="00420C09">
        <w:rPr>
          <w:rFonts w:ascii="SimSun" w:hAnsi="Calibri"/>
          <w:sz w:val="21"/>
          <w:szCs w:val="28"/>
        </w:rPr>
        <w:t>2012</w:t>
      </w:r>
      <w:r w:rsidRPr="00420C09">
        <w:rPr>
          <w:rFonts w:ascii="SimSun" w:hAnsi="Calibri" w:hint="eastAsia"/>
          <w:sz w:val="21"/>
          <w:szCs w:val="28"/>
        </w:rPr>
        <w:t>年，我们对网站进行了一次重大调整。这次行动大刀阔斧地精简和重组了内容，调整了数据结构，并根据用于连接互联网的一系列设备引入了相应的设计。我们计划让这次付出巨大努力取得的成果在今年最后一个季度投入使用。</w:t>
      </w:r>
    </w:p>
    <w:p w:rsidR="00420C09" w:rsidRPr="00420C09" w:rsidRDefault="00420C09" w:rsidP="00420C09">
      <w:pPr>
        <w:keepNext/>
        <w:spacing w:beforeLines="100" w:before="240" w:afterLines="100" w:after="240" w:line="340" w:lineRule="atLeast"/>
        <w:jc w:val="both"/>
        <w:rPr>
          <w:rFonts w:ascii="Calibri" w:hAnsi="Calibri"/>
          <w:b/>
          <w:sz w:val="21"/>
          <w:szCs w:val="28"/>
        </w:rPr>
      </w:pPr>
      <w:r w:rsidRPr="00F630BB">
        <w:rPr>
          <w:rFonts w:ascii="SimHei" w:eastAsia="SimHei" w:hAnsi="SimHei" w:hint="eastAsia"/>
          <w:sz w:val="21"/>
          <w:szCs w:val="28"/>
        </w:rPr>
        <w:lastRenderedPageBreak/>
        <w:t>行政和管理</w:t>
      </w:r>
      <w:r w:rsidRPr="00420C09">
        <w:rPr>
          <w:rFonts w:ascii="Calibri" w:hAnsi="Calibri"/>
          <w:b/>
          <w:sz w:val="21"/>
          <w:szCs w:val="28"/>
          <w:vertAlign w:val="superscript"/>
        </w:rPr>
        <w:footnoteReference w:id="9"/>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64.</w:t>
      </w:r>
      <w:r w:rsidRPr="00420C09">
        <w:rPr>
          <w:rFonts w:ascii="SimSun" w:hAnsi="Calibri"/>
          <w:sz w:val="21"/>
          <w:szCs w:val="28"/>
        </w:rPr>
        <w:tab/>
      </w:r>
      <w:r w:rsidRPr="00420C09">
        <w:rPr>
          <w:rFonts w:ascii="SimSun" w:hAnsi="Calibri" w:hint="eastAsia"/>
          <w:sz w:val="21"/>
          <w:szCs w:val="28"/>
        </w:rPr>
        <w:t>行政和管理部门牵头各项计划的规划和预算及财务管理以及各项计划的高效落实和效绩评估。它还管理办公楼和</w:t>
      </w:r>
      <w:r w:rsidRPr="00420C09">
        <w:rPr>
          <w:rFonts w:ascii="SimSun" w:hAnsi="Calibri"/>
          <w:sz w:val="21"/>
          <w:szCs w:val="28"/>
        </w:rPr>
        <w:t>ICT</w:t>
      </w:r>
      <w:r w:rsidRPr="00420C09">
        <w:rPr>
          <w:rFonts w:ascii="SimSun" w:hAnsi="Calibri" w:hint="eastAsia"/>
          <w:sz w:val="21"/>
          <w:szCs w:val="28"/>
        </w:rPr>
        <w:t>基础设施、会务和一般语言服务、采购和差旅服务以及工作人员和资产的安全和安保。因此，它关注的是提升我们交付服务和计划的方式。</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65.</w:t>
      </w:r>
      <w:r w:rsidRPr="00420C09">
        <w:rPr>
          <w:rFonts w:ascii="SimSun" w:hAnsi="Calibri"/>
          <w:sz w:val="21"/>
          <w:szCs w:val="28"/>
        </w:rPr>
        <w:tab/>
      </w:r>
      <w:r w:rsidRPr="00F630BB">
        <w:rPr>
          <w:rFonts w:ascii="SimHei" w:eastAsia="SimHei" w:hAnsi="SimHei" w:hint="eastAsia"/>
          <w:sz w:val="21"/>
          <w:szCs w:val="28"/>
        </w:rPr>
        <w:t>战略调整计划</w:t>
      </w:r>
      <w:r w:rsidRPr="00F630BB">
        <w:rPr>
          <w:rFonts w:ascii="SimHei" w:eastAsia="SimHei" w:hAnsi="SimHei"/>
          <w:sz w:val="21"/>
          <w:szCs w:val="28"/>
        </w:rPr>
        <w:t>(SRP)</w:t>
      </w:r>
      <w:r w:rsidRPr="00420C09">
        <w:rPr>
          <w:rFonts w:ascii="SimSun" w:hAnsi="Calibri" w:hint="eastAsia"/>
          <w:sz w:val="21"/>
          <w:szCs w:val="28"/>
        </w:rPr>
        <w:t>，过去五年执行的这项重要变革计划，在2012年年底成功完成。这项计划的19个改革倡议现在已经纳入到本组织的文化、工作方法和程序中去。有两项倡议未来仍有工作要做，分别涉及内部控制和企业资源规划(ERP)系统，二者都在按工作计划按部就班地进行。经过SRP的密集进程，我们正转入在行政和管理程序中着力于持续监督、审查和创新，进行不断完善的状态。</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66.</w:t>
      </w:r>
      <w:r w:rsidRPr="00420C09">
        <w:rPr>
          <w:rFonts w:ascii="SimSun" w:hAnsi="Calibri"/>
          <w:sz w:val="21"/>
          <w:szCs w:val="28"/>
        </w:rPr>
        <w:tab/>
      </w:r>
      <w:r w:rsidRPr="00F630BB">
        <w:rPr>
          <w:rFonts w:ascii="SimHei" w:eastAsia="SimHei" w:hAnsi="SimHei" w:hint="eastAsia"/>
          <w:sz w:val="21"/>
          <w:szCs w:val="28"/>
        </w:rPr>
        <w:t>新会议厅</w:t>
      </w:r>
      <w:r w:rsidRPr="00420C09">
        <w:rPr>
          <w:rFonts w:ascii="SimSun" w:hAnsi="Calibri" w:hint="eastAsia"/>
          <w:sz w:val="21"/>
          <w:szCs w:val="28"/>
        </w:rPr>
        <w:t>项目进展良好，现在逐渐能看出建筑完工时的样子，令人兴奋。2012年7月决定接手直接负责工地，使管理责任大大增加，但工作人员做出了不凡的成绩。我们计划让新会议厅在2014年成员国大会前及时完工并投入使用。</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67.</w:t>
      </w:r>
      <w:r w:rsidRPr="00420C09">
        <w:rPr>
          <w:rFonts w:ascii="SimSun" w:hAnsi="Calibri"/>
          <w:sz w:val="21"/>
          <w:szCs w:val="28"/>
        </w:rPr>
        <w:tab/>
      </w:r>
      <w:r w:rsidRPr="00420C09">
        <w:rPr>
          <w:rFonts w:ascii="SimSun" w:hAnsi="Calibri" w:hint="eastAsia"/>
          <w:sz w:val="21"/>
          <w:szCs w:val="28"/>
        </w:rPr>
        <w:t>会务和信通技术方面，我们为WIPO所有主要会议采用了网播和视频点播。其效果是增加了透明度，使多得多的听众能够被动参与，丰富了网站提供的会议记录。</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68.</w:t>
      </w:r>
      <w:r w:rsidRPr="00420C09">
        <w:rPr>
          <w:rFonts w:ascii="SimSun" w:hAnsi="Calibri"/>
          <w:sz w:val="21"/>
          <w:szCs w:val="28"/>
        </w:rPr>
        <w:tab/>
      </w:r>
      <w:r w:rsidRPr="00420C09">
        <w:rPr>
          <w:rFonts w:ascii="SimSun" w:hAnsi="Calibri" w:hint="eastAsia"/>
          <w:sz w:val="21"/>
          <w:szCs w:val="28"/>
        </w:rPr>
        <w:t>迈出的重要一步是启动了</w:t>
      </w:r>
      <w:r w:rsidRPr="00420C09">
        <w:rPr>
          <w:rFonts w:ascii="SimSun" w:hAnsi="Calibri"/>
          <w:sz w:val="21"/>
          <w:szCs w:val="28"/>
        </w:rPr>
        <w:t>ISO 27001</w:t>
      </w:r>
      <w:r w:rsidRPr="00420C09">
        <w:rPr>
          <w:rFonts w:ascii="SimSun" w:hAnsi="Calibri" w:hint="eastAsia"/>
          <w:sz w:val="21"/>
          <w:szCs w:val="28"/>
        </w:rPr>
        <w:t>认证程序。</w:t>
      </w:r>
      <w:r w:rsidRPr="00420C09">
        <w:rPr>
          <w:rFonts w:ascii="SimSun" w:hAnsi="Calibri"/>
          <w:sz w:val="21"/>
          <w:szCs w:val="28"/>
        </w:rPr>
        <w:t>ISO 27001</w:t>
      </w:r>
      <w:r w:rsidRPr="00420C09">
        <w:rPr>
          <w:rFonts w:ascii="SimSun" w:hAnsi="Calibri" w:hint="eastAsia"/>
          <w:sz w:val="21"/>
          <w:szCs w:val="28"/>
        </w:rPr>
        <w:t>信息安全管理认证将大大提高向WIPO的利益有关方提供的保障，使他们相信保密信息得到了恰当的处理，尽最大可能使之安全。</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69.</w:t>
      </w:r>
      <w:r w:rsidRPr="00420C09">
        <w:rPr>
          <w:rFonts w:ascii="SimSun" w:hAnsi="Calibri"/>
          <w:sz w:val="21"/>
          <w:szCs w:val="28"/>
        </w:rPr>
        <w:tab/>
      </w:r>
      <w:r w:rsidRPr="00420C09">
        <w:rPr>
          <w:rFonts w:ascii="SimSun" w:hAnsi="Calibri" w:hint="eastAsia"/>
          <w:sz w:val="21"/>
          <w:szCs w:val="28"/>
        </w:rPr>
        <w:t>成员国通过WIPO语言政策之后，语言服务部门翻译的页数增加了53%。为确保增加的这些工作量被平稳吸收，我们着力于加强使用计算机辅助翻译和词汇工具，并更多地依靠外包翻译服务。</w:t>
      </w:r>
    </w:p>
    <w:p w:rsidR="00420C09" w:rsidRP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70.</w:t>
      </w:r>
      <w:r w:rsidRPr="00420C09">
        <w:rPr>
          <w:rFonts w:ascii="SimSun" w:hAnsi="Calibri"/>
          <w:sz w:val="21"/>
          <w:szCs w:val="28"/>
        </w:rPr>
        <w:tab/>
      </w:r>
      <w:r w:rsidRPr="00420C09">
        <w:rPr>
          <w:rFonts w:ascii="SimSun" w:hAnsi="Calibri" w:hint="eastAsia"/>
          <w:sz w:val="21"/>
          <w:szCs w:val="28"/>
        </w:rPr>
        <w:t>过去一年是人力资源管理部办大事的一年，基本完成了长期服务短期工作人员的转正程序，执行了成员国在2012年大会上批准的对《工作人员条例与细则》的改革，监督起草了对内部司法制度的修订(将由2013年成员国大会审议)，消除了征聘方面的积压，缩短了从决定聘用到新任用工作人员进入本组织之间的时间，注意虽然缓慢但平稳地改善工作人员的地域平衡和性别平衡，还进行了一次重大的组织设计工作，让工作人员的技能与职位要求更好地匹配。</w:t>
      </w:r>
    </w:p>
    <w:p w:rsidR="00420C09" w:rsidRDefault="00420C09" w:rsidP="00420C09">
      <w:pPr>
        <w:spacing w:afterLines="50" w:after="120" w:line="340" w:lineRule="atLeast"/>
        <w:jc w:val="both"/>
        <w:rPr>
          <w:rFonts w:ascii="SimSun" w:hAnsi="Calibri"/>
          <w:sz w:val="21"/>
          <w:szCs w:val="28"/>
        </w:rPr>
      </w:pPr>
      <w:r w:rsidRPr="00420C09">
        <w:rPr>
          <w:rFonts w:ascii="SimSun" w:hAnsi="Calibri"/>
          <w:sz w:val="21"/>
          <w:szCs w:val="28"/>
        </w:rPr>
        <w:t>71.</w:t>
      </w:r>
      <w:r w:rsidRPr="00420C09">
        <w:rPr>
          <w:rFonts w:ascii="SimSun" w:hAnsi="Calibri" w:hint="eastAsia"/>
          <w:sz w:val="21"/>
          <w:szCs w:val="28"/>
        </w:rPr>
        <w:tab/>
        <w:t>本组织在过去一年取得的种种非常积极的成果，离不开成员国的建设性参与、承诺和支持，也离不开工作人员的专业精神和奉献。为此，我要向成员国表示感谢，向作为工作人员为WIPO做出如此大贡献的人们表示感谢。</w:t>
      </w:r>
    </w:p>
    <w:p w:rsidR="00203C52" w:rsidRDefault="00203C52" w:rsidP="00420C09">
      <w:pPr>
        <w:spacing w:afterLines="50" w:after="120" w:line="340" w:lineRule="atLeast"/>
        <w:jc w:val="both"/>
        <w:rPr>
          <w:rFonts w:ascii="SimSun" w:hAnsi="Calibri"/>
          <w:sz w:val="21"/>
          <w:szCs w:val="28"/>
        </w:rPr>
      </w:pPr>
    </w:p>
    <w:p w:rsidR="00203C52" w:rsidRDefault="00203C52" w:rsidP="00420C09">
      <w:pPr>
        <w:spacing w:afterLines="50" w:after="120" w:line="340" w:lineRule="atLeast"/>
        <w:jc w:val="both"/>
        <w:rPr>
          <w:rFonts w:ascii="SimSun" w:hAnsi="Calibri"/>
          <w:sz w:val="21"/>
          <w:szCs w:val="28"/>
        </w:rPr>
      </w:pPr>
      <w:r>
        <w:rPr>
          <w:rFonts w:ascii="SimSun" w:hAnsi="Calibri" w:hint="eastAsia"/>
          <w:sz w:val="21"/>
          <w:szCs w:val="28"/>
        </w:rPr>
        <w:t>总干事</w:t>
      </w:r>
    </w:p>
    <w:p w:rsidR="00203C52" w:rsidRPr="00420C09" w:rsidRDefault="00203C52" w:rsidP="00420C09">
      <w:pPr>
        <w:spacing w:afterLines="50" w:after="120" w:line="340" w:lineRule="atLeast"/>
        <w:jc w:val="both"/>
        <w:rPr>
          <w:rFonts w:ascii="SimSun" w:hAnsi="Calibri"/>
          <w:sz w:val="21"/>
          <w:szCs w:val="28"/>
        </w:rPr>
      </w:pPr>
      <w:r>
        <w:rPr>
          <w:rFonts w:ascii="SimSun" w:hAnsi="Calibri" w:hint="eastAsia"/>
          <w:sz w:val="21"/>
          <w:szCs w:val="28"/>
        </w:rPr>
        <w:t>弗朗西斯·高</w:t>
      </w:r>
      <w:proofErr w:type="gramStart"/>
      <w:r>
        <w:rPr>
          <w:rFonts w:ascii="SimSun" w:hAnsi="Calibri" w:hint="eastAsia"/>
          <w:sz w:val="21"/>
          <w:szCs w:val="28"/>
        </w:rPr>
        <w:t>锐</w:t>
      </w:r>
      <w:proofErr w:type="gramEnd"/>
    </w:p>
    <w:p w:rsidR="00770CDD" w:rsidRDefault="00770CDD" w:rsidP="00A91D3F">
      <w:pPr>
        <w:spacing w:afterLines="50" w:after="120" w:line="340" w:lineRule="atLeast"/>
        <w:ind w:left="5534"/>
        <w:rPr>
          <w:rFonts w:ascii="KaiTi" w:eastAsia="KaiTi"/>
          <w:sz w:val="21"/>
        </w:rPr>
      </w:pPr>
    </w:p>
    <w:p w:rsidR="00AE2D1E" w:rsidRDefault="00AE2D1E" w:rsidP="00A91D3F">
      <w:pPr>
        <w:spacing w:afterLines="50" w:after="120" w:line="340" w:lineRule="atLeast"/>
        <w:ind w:left="5534"/>
        <w:rPr>
          <w:rFonts w:ascii="KaiTi" w:eastAsia="KaiTi"/>
          <w:sz w:val="21"/>
        </w:rPr>
      </w:pPr>
      <w:r>
        <w:rPr>
          <w:rFonts w:ascii="KaiTi" w:eastAsia="KaiTi" w:hint="eastAsia"/>
          <w:sz w:val="21"/>
        </w:rPr>
        <w:t>[后接附件二]</w:t>
      </w:r>
    </w:p>
    <w:p w:rsidR="00AE2D1E" w:rsidRDefault="00AE2D1E" w:rsidP="00A91D3F">
      <w:pPr>
        <w:spacing w:afterLines="50" w:after="120" w:line="340" w:lineRule="atLeast"/>
        <w:ind w:left="5534"/>
        <w:rPr>
          <w:rFonts w:ascii="KaiTi" w:eastAsia="KaiTi"/>
          <w:sz w:val="21"/>
        </w:rPr>
        <w:sectPr w:rsidR="00AE2D1E" w:rsidSect="00420C09">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AE2D1E" w:rsidRDefault="00500B4B" w:rsidP="00500B4B">
      <w:pPr>
        <w:spacing w:beforeLines="100" w:before="240" w:afterLines="100" w:after="240" w:line="340" w:lineRule="atLeast"/>
        <w:rPr>
          <w:rFonts w:ascii="SimHei" w:eastAsia="SimHei" w:hAnsi="SimHei"/>
          <w:sz w:val="21"/>
        </w:rPr>
      </w:pPr>
      <w:r w:rsidRPr="00500B4B">
        <w:rPr>
          <w:rFonts w:ascii="KaiTi" w:eastAsia="KaiTi" w:hint="eastAsia"/>
          <w:sz w:val="21"/>
        </w:rPr>
        <w:lastRenderedPageBreak/>
        <w:t>第14项</w:t>
      </w:r>
      <w:r>
        <w:rPr>
          <w:rFonts w:ascii="KaiTi" w:eastAsia="KaiTi" w:hint="eastAsia"/>
          <w:sz w:val="21"/>
        </w:rPr>
        <w:tab/>
      </w:r>
      <w:r w:rsidRPr="00500B4B">
        <w:rPr>
          <w:rFonts w:ascii="SimHei" w:eastAsia="SimHei" w:hAnsi="SimHei" w:hint="eastAsia"/>
          <w:sz w:val="21"/>
        </w:rPr>
        <w:t>拟议的2014/15两年</w:t>
      </w:r>
      <w:proofErr w:type="gramStart"/>
      <w:r w:rsidRPr="00500B4B">
        <w:rPr>
          <w:rFonts w:ascii="SimHei" w:eastAsia="SimHei" w:hAnsi="SimHei" w:hint="eastAsia"/>
          <w:sz w:val="21"/>
        </w:rPr>
        <w:t>期计划</w:t>
      </w:r>
      <w:proofErr w:type="gramEnd"/>
      <w:r w:rsidRPr="00500B4B">
        <w:rPr>
          <w:rFonts w:ascii="SimHei" w:eastAsia="SimHei" w:hAnsi="SimHei" w:hint="eastAsia"/>
          <w:sz w:val="21"/>
        </w:rPr>
        <w:t>和预算</w:t>
      </w:r>
    </w:p>
    <w:p w:rsidR="00500B4B" w:rsidRDefault="00500B4B" w:rsidP="00500B4B">
      <w:pPr>
        <w:rPr>
          <w:rFonts w:ascii="KaiTi" w:eastAsia="KaiTi"/>
          <w:sz w:val="21"/>
        </w:rPr>
      </w:pPr>
    </w:p>
    <w:p w:rsidR="002B3C0C" w:rsidRPr="002B3C0C" w:rsidRDefault="002B3C0C" w:rsidP="00500B4B">
      <w:pPr>
        <w:numPr>
          <w:ilvl w:val="0"/>
          <w:numId w:val="5"/>
        </w:numPr>
        <w:tabs>
          <w:tab w:val="clear" w:pos="567"/>
        </w:tabs>
        <w:spacing w:after="120" w:line="340" w:lineRule="atLeast"/>
        <w:jc w:val="both"/>
        <w:rPr>
          <w:rFonts w:ascii="SimSun"/>
          <w:snapToGrid w:val="0"/>
          <w:sz w:val="21"/>
        </w:rPr>
      </w:pPr>
      <w:r w:rsidRPr="002B3C0C">
        <w:rPr>
          <w:rFonts w:ascii="SimSun" w:hint="eastAsia"/>
          <w:snapToGrid w:val="0"/>
          <w:sz w:val="21"/>
        </w:rPr>
        <w:t>WIPO成员国大会和WIPO管理的各联盟的大会各自就其所涉事宜，</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w:t>
      </w:r>
      <w:r w:rsidRPr="002B3C0C">
        <w:rPr>
          <w:rFonts w:ascii="SimSun" w:hint="eastAsia"/>
          <w:snapToGrid w:val="0"/>
          <w:sz w:val="21"/>
        </w:rPr>
        <w:tab/>
        <w:t>批准文件</w:t>
      </w:r>
      <w:r w:rsidRPr="002B3C0C">
        <w:rPr>
          <w:rFonts w:ascii="SimSun"/>
          <w:snapToGrid w:val="0"/>
          <w:sz w:val="21"/>
        </w:rPr>
        <w:t>A/51/7 Rev.</w:t>
      </w:r>
      <w:r w:rsidRPr="002B3C0C">
        <w:rPr>
          <w:rFonts w:ascii="SimSun" w:hint="eastAsia"/>
          <w:snapToGrid w:val="0"/>
          <w:sz w:val="21"/>
        </w:rPr>
        <w:t>中所载的拟议的2014/15两年期计划和预算，但进行以下商定的修改：</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(a)</w:t>
      </w:r>
      <w:r w:rsidRPr="002B3C0C">
        <w:rPr>
          <w:rFonts w:ascii="SimSun" w:hint="eastAsia"/>
          <w:snapToGrid w:val="0"/>
          <w:sz w:val="21"/>
        </w:rPr>
        <w:tab/>
        <w:t>如附件一中所列，计划2成果框架中目标的表述；</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(b)</w:t>
      </w:r>
      <w:r w:rsidRPr="002B3C0C">
        <w:rPr>
          <w:rFonts w:ascii="SimSun" w:hint="eastAsia"/>
          <w:snapToGrid w:val="0"/>
          <w:sz w:val="21"/>
        </w:rPr>
        <w:tab/>
        <w:t>如附件二中所列，计划4成果框架中目标的表述；</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(c)</w:t>
      </w:r>
      <w:r w:rsidRPr="002B3C0C">
        <w:rPr>
          <w:rFonts w:ascii="SimSun" w:hint="eastAsia"/>
          <w:snapToGrid w:val="0"/>
          <w:sz w:val="21"/>
        </w:rPr>
        <w:tab/>
        <w:t>如附件三所示修正，计划20中第</w:t>
      </w:r>
      <w:r w:rsidRPr="002B3C0C">
        <w:rPr>
          <w:rFonts w:ascii="SimSun"/>
          <w:snapToGrid w:val="0"/>
          <w:sz w:val="21"/>
        </w:rPr>
        <w:t>20.8</w:t>
      </w:r>
      <w:r w:rsidRPr="002B3C0C">
        <w:rPr>
          <w:rFonts w:ascii="SimSun" w:hint="eastAsia"/>
          <w:snapToGrid w:val="0"/>
          <w:sz w:val="21"/>
        </w:rPr>
        <w:t>段和第</w:t>
      </w:r>
      <w:r w:rsidRPr="002B3C0C">
        <w:rPr>
          <w:rFonts w:ascii="SimSun"/>
          <w:snapToGrid w:val="0"/>
          <w:sz w:val="21"/>
        </w:rPr>
        <w:t>20.21</w:t>
      </w:r>
      <w:r w:rsidRPr="002B3C0C">
        <w:rPr>
          <w:rFonts w:ascii="SimSun" w:hint="eastAsia"/>
          <w:snapToGrid w:val="0"/>
          <w:sz w:val="21"/>
        </w:rPr>
        <w:t>段的表述，以反映写入增加两个办事处(一个在拉丁美洲和加勒比地区，一个在印度)；</w:t>
      </w:r>
    </w:p>
    <w:p w:rsidR="002B3C0C" w:rsidRPr="002B3C0C" w:rsidRDefault="002B3C0C" w:rsidP="008965DD">
      <w:pPr>
        <w:spacing w:after="120" w:line="340" w:lineRule="atLeast"/>
        <w:ind w:leftChars="900" w:left="1980"/>
        <w:jc w:val="both"/>
        <w:rPr>
          <w:rFonts w:ascii="SimSun"/>
          <w:snapToGrid w:val="0"/>
          <w:sz w:val="21"/>
        </w:rPr>
      </w:pPr>
      <w:r w:rsidRPr="002B3C0C">
        <w:rPr>
          <w:rFonts w:ascii="SimSun" w:hint="eastAsia"/>
          <w:snapToGrid w:val="0"/>
          <w:sz w:val="21"/>
        </w:rPr>
        <w:t>(d)</w:t>
      </w:r>
      <w:r w:rsidRPr="002B3C0C">
        <w:rPr>
          <w:rFonts w:ascii="SimSun" w:hint="eastAsia"/>
          <w:snapToGrid w:val="0"/>
          <w:sz w:val="21"/>
        </w:rPr>
        <w:tab/>
        <w:t>从“未分拨”中额外为计划20拨出非人事费。</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(ii)</w:t>
      </w:r>
      <w:r w:rsidRPr="002B3C0C">
        <w:rPr>
          <w:rFonts w:ascii="SimSun" w:hint="eastAsia"/>
          <w:snapToGrid w:val="0"/>
          <w:sz w:val="21"/>
        </w:rPr>
        <w:tab/>
        <w:t>通过关于WIPO驻外办事处的总指导原则(附件四)；并</w:t>
      </w:r>
    </w:p>
    <w:p w:rsidR="002B3C0C" w:rsidRPr="002B3C0C" w:rsidRDefault="002B3C0C" w:rsidP="008965DD">
      <w:pPr>
        <w:spacing w:after="120" w:line="340" w:lineRule="atLeast"/>
        <w:ind w:leftChars="500" w:left="1100"/>
        <w:jc w:val="both"/>
        <w:rPr>
          <w:rFonts w:ascii="SimSun"/>
          <w:snapToGrid w:val="0"/>
          <w:sz w:val="21"/>
        </w:rPr>
      </w:pPr>
      <w:r w:rsidRPr="002B3C0C">
        <w:rPr>
          <w:rFonts w:ascii="SimSun" w:hint="eastAsia"/>
          <w:snapToGrid w:val="0"/>
          <w:sz w:val="21"/>
        </w:rPr>
        <w:t>(iii)</w:t>
      </w:r>
      <w:r w:rsidRPr="002B3C0C">
        <w:rPr>
          <w:rFonts w:ascii="SimSun" w:hint="eastAsia"/>
          <w:snapToGrid w:val="0"/>
          <w:sz w:val="21"/>
        </w:rPr>
        <w:tab/>
        <w:t>注意到成员国就要求为“知识产权与全球挑战”计划(计划18)提供更多信息所发表的评论意见，要求该计划在CDIP第十二届会议上向成员国通报其活动中与发展有关的方面，并在SCP第二十届会议上向成员国通报其活动中与专利有关的方面。</w:t>
      </w:r>
    </w:p>
    <w:p w:rsidR="002B3C0C" w:rsidRPr="002B3C0C" w:rsidRDefault="002B3C0C" w:rsidP="002B3C0C">
      <w:pPr>
        <w:spacing w:after="120" w:line="340" w:lineRule="atLeast"/>
        <w:ind w:left="5534"/>
        <w:rPr>
          <w:rFonts w:ascii="KaiTi" w:eastAsia="KaiTi" w:hAnsi="KaiTi" w:cs="Times New Roman"/>
          <w:sz w:val="21"/>
          <w:szCs w:val="21"/>
          <w:lang w:val="en"/>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2B3C0C">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pPr>
      <w:r w:rsidRPr="002B3C0C">
        <w:rPr>
          <w:rFonts w:ascii="KaiTi" w:eastAsia="KaiTi" w:hAnsi="KaiTi" w:cs="Times New Roman"/>
          <w:sz w:val="21"/>
          <w:szCs w:val="21"/>
        </w:rPr>
        <w:t>［</w:t>
      </w:r>
      <w:r w:rsidRPr="002B3C0C">
        <w:rPr>
          <w:rFonts w:ascii="KaiTi" w:eastAsia="KaiTi" w:hAnsi="KaiTi" w:cs="Times New Roman" w:hint="eastAsia"/>
          <w:sz w:val="21"/>
          <w:szCs w:val="21"/>
        </w:rPr>
        <w:t>后接附件</w:t>
      </w:r>
      <w:r w:rsidRPr="002B3C0C">
        <w:rPr>
          <w:rFonts w:ascii="KaiTi" w:eastAsia="KaiTi" w:hAnsi="KaiTi" w:cs="Times New Roman"/>
          <w:sz w:val="21"/>
          <w:szCs w:val="21"/>
        </w:rPr>
        <w:t>］</w:t>
      </w:r>
    </w:p>
    <w:p w:rsidR="002B3C0C" w:rsidRPr="00500B4B" w:rsidRDefault="002B3C0C" w:rsidP="002B3C0C">
      <w:pPr>
        <w:spacing w:after="200" w:line="276" w:lineRule="auto"/>
        <w:jc w:val="center"/>
        <w:rPr>
          <w:rFonts w:ascii="SimHei" w:eastAsia="SimHei" w:hAnsi="SimHei"/>
          <w:bCs/>
          <w:iCs/>
          <w:sz w:val="21"/>
          <w:szCs w:val="22"/>
        </w:rPr>
      </w:pPr>
      <w:bookmarkStart w:id="2" w:name="_Toc363741758"/>
      <w:r w:rsidRPr="00500B4B">
        <w:rPr>
          <w:rFonts w:ascii="SimHei" w:eastAsia="SimHei" w:hAnsi="SimHei" w:hint="eastAsia"/>
          <w:bCs/>
          <w:iCs/>
          <w:sz w:val="21"/>
          <w:szCs w:val="22"/>
        </w:rPr>
        <w:lastRenderedPageBreak/>
        <w:t>附件一</w:t>
      </w:r>
    </w:p>
    <w:p w:rsidR="002B3C0C" w:rsidRPr="002B3C0C" w:rsidRDefault="002B3C0C" w:rsidP="002B3C0C">
      <w:pPr>
        <w:keepNext/>
        <w:keepLines/>
        <w:widowControl w:val="0"/>
        <w:spacing w:afterLines="150" w:after="360" w:line="340" w:lineRule="atLeast"/>
        <w:jc w:val="both"/>
        <w:outlineLvl w:val="2"/>
        <w:rPr>
          <w:rFonts w:ascii="SimHei" w:eastAsia="SimHei" w:hAnsi="SimHei" w:cstheme="minorBidi"/>
          <w:b/>
          <w:kern w:val="2"/>
          <w:sz w:val="24"/>
          <w:szCs w:val="24"/>
        </w:rPr>
      </w:pPr>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2</w:t>
      </w:r>
      <w:r w:rsidRPr="002B3C0C">
        <w:rPr>
          <w:rFonts w:ascii="SimHei" w:eastAsia="SimHei" w:hAnsi="SimHei" w:cstheme="minorBidi"/>
          <w:kern w:val="2"/>
          <w:sz w:val="24"/>
          <w:szCs w:val="24"/>
        </w:rPr>
        <w:tab/>
      </w:r>
      <w:r w:rsidRPr="002B3C0C">
        <w:rPr>
          <w:rFonts w:ascii="SimHei" w:eastAsia="SimHei" w:hAnsi="SimHei" w:cstheme="minorBidi" w:hint="eastAsia"/>
          <w:kern w:val="2"/>
          <w:sz w:val="24"/>
          <w:szCs w:val="24"/>
        </w:rPr>
        <w:t>商标、工业品外观设计和地理标志</w:t>
      </w:r>
      <w:bookmarkEnd w:id="2"/>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91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8"/>
        <w:gridCol w:w="2849"/>
        <w:gridCol w:w="2058"/>
        <w:gridCol w:w="2153"/>
      </w:tblGrid>
      <w:tr w:rsidR="002B3C0C" w:rsidRPr="002B3C0C" w:rsidTr="002B3C0C">
        <w:trPr>
          <w:cantSplit/>
          <w:trHeight w:val="397"/>
          <w:tblHeader/>
        </w:trPr>
        <w:tc>
          <w:tcPr>
            <w:tcW w:w="1248" w:type="pct"/>
            <w:tcBorders>
              <w:top w:val="single" w:sz="4" w:space="0" w:color="auto"/>
              <w:bottom w:val="single" w:sz="4" w:space="0" w:color="auto"/>
            </w:tcBorders>
            <w:shd w:val="clear" w:color="auto" w:fill="CCFFFF"/>
            <w:vAlign w:val="center"/>
          </w:tcPr>
          <w:p w:rsidR="002B3C0C" w:rsidRPr="002B3C0C" w:rsidRDefault="002B3C0C" w:rsidP="002B3C0C">
            <w:pPr>
              <w:jc w:val="center"/>
              <w:rPr>
                <w:rFonts w:ascii="SimHei" w:eastAsia="SimHei" w:hAnsi="SimHei"/>
                <w:bCs/>
                <w:sz w:val="18"/>
                <w:szCs w:val="18"/>
              </w:rPr>
            </w:pPr>
            <w:r w:rsidRPr="002B3C0C">
              <w:rPr>
                <w:rFonts w:ascii="SimHei" w:eastAsia="SimHei" w:hAnsi="SimHei" w:hint="eastAsia"/>
                <w:bCs/>
                <w:sz w:val="18"/>
                <w:szCs w:val="18"/>
              </w:rPr>
              <w:t>预期成果</w:t>
            </w:r>
          </w:p>
        </w:tc>
        <w:tc>
          <w:tcPr>
            <w:tcW w:w="151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jc w:val="center"/>
              <w:rPr>
                <w:rFonts w:ascii="SimHei" w:eastAsia="SimHei" w:hAnsi="SimHei"/>
                <w:sz w:val="18"/>
                <w:szCs w:val="18"/>
              </w:rPr>
            </w:pPr>
            <w:r w:rsidRPr="002B3C0C">
              <w:rPr>
                <w:rFonts w:ascii="SimHei" w:eastAsia="SimHei" w:hAnsi="SimHei" w:hint="eastAsia"/>
                <w:sz w:val="18"/>
                <w:szCs w:val="18"/>
              </w:rPr>
              <w:t>效绩指标</w:t>
            </w:r>
          </w:p>
        </w:tc>
        <w:tc>
          <w:tcPr>
            <w:tcW w:w="109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jc w:val="center"/>
              <w:rPr>
                <w:rFonts w:ascii="SimHei" w:eastAsia="SimHei" w:hAnsi="SimHei"/>
                <w:sz w:val="18"/>
                <w:szCs w:val="18"/>
              </w:rPr>
            </w:pPr>
            <w:r w:rsidRPr="002B3C0C">
              <w:rPr>
                <w:rFonts w:ascii="SimHei" w:eastAsia="SimHei" w:hAnsi="SimHei" w:hint="eastAsia"/>
                <w:bCs/>
                <w:sz w:val="18"/>
                <w:szCs w:val="18"/>
              </w:rPr>
              <w:t>基准</w:t>
            </w:r>
          </w:p>
        </w:tc>
        <w:tc>
          <w:tcPr>
            <w:tcW w:w="1144"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tabs>
                <w:tab w:val="left" w:pos="1649"/>
                <w:tab w:val="left" w:pos="1759"/>
              </w:tabs>
              <w:jc w:val="center"/>
              <w:rPr>
                <w:rFonts w:ascii="SimHei" w:eastAsia="SimHei" w:hAnsi="SimHei"/>
                <w:bCs/>
                <w:sz w:val="18"/>
                <w:szCs w:val="18"/>
              </w:rPr>
            </w:pPr>
            <w:r w:rsidRPr="002B3C0C">
              <w:rPr>
                <w:rFonts w:ascii="SimHei" w:eastAsia="SimHei" w:hAnsi="SimHei" w:hint="eastAsia"/>
                <w:bCs/>
                <w:sz w:val="18"/>
                <w:szCs w:val="18"/>
              </w:rPr>
              <w:t>目标</w:t>
            </w:r>
          </w:p>
        </w:tc>
      </w:tr>
      <w:tr w:rsidR="002B3C0C" w:rsidRPr="002B3C0C" w:rsidTr="002B3C0C">
        <w:trPr>
          <w:cantSplit/>
        </w:trPr>
        <w:tc>
          <w:tcPr>
            <w:tcW w:w="1248" w:type="pct"/>
            <w:vMerge w:val="restart"/>
            <w:tcBorders>
              <w:top w:val="single" w:sz="4" w:space="0" w:color="auto"/>
            </w:tcBorders>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lang w:bidi="th-TH"/>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14" w:type="pct"/>
            <w:tcBorders>
              <w:top w:val="single" w:sz="4" w:space="0" w:color="auto"/>
            </w:tcBorders>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关于工业品外观设计的注册和维持程序的规范性框架协定</w:t>
            </w:r>
          </w:p>
        </w:tc>
        <w:tc>
          <w:tcPr>
            <w:tcW w:w="1094" w:type="pct"/>
            <w:tcBorders>
              <w:top w:val="single" w:sz="4" w:space="0" w:color="auto"/>
            </w:tcBorders>
            <w:shd w:val="clear" w:color="auto" w:fill="FFFFFF"/>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尚无工业品外观设计的注册和维持程序的规范性框架</w:t>
            </w:r>
          </w:p>
        </w:tc>
        <w:tc>
          <w:tcPr>
            <w:tcW w:w="1144" w:type="pct"/>
            <w:tcBorders>
              <w:top w:val="single" w:sz="4" w:space="0" w:color="auto"/>
            </w:tcBorders>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color w:val="1F497D" w:themeColor="text2"/>
                <w:sz w:val="16"/>
                <w:szCs w:val="16"/>
                <w:u w:val="single"/>
              </w:rPr>
              <w:t>可能举行的</w:t>
            </w:r>
            <w:r w:rsidRPr="002B3C0C">
              <w:rPr>
                <w:rFonts w:asciiTheme="minorEastAsia" w:hAnsiTheme="minorEastAsia" w:hint="eastAsia"/>
                <w:bCs/>
                <w:sz w:val="16"/>
                <w:szCs w:val="16"/>
              </w:rPr>
              <w:t>外交会议通过一项《外观设计法条约》</w:t>
            </w:r>
          </w:p>
        </w:tc>
      </w:tr>
      <w:tr w:rsidR="002B3C0C" w:rsidRPr="002B3C0C" w:rsidTr="002B3C0C">
        <w:trPr>
          <w:cantSplit/>
        </w:trPr>
        <w:tc>
          <w:tcPr>
            <w:tcW w:w="1248" w:type="pct"/>
            <w:vMerge/>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i/>
                <w:sz w:val="16"/>
                <w:szCs w:val="16"/>
              </w:rPr>
            </w:pPr>
            <w:r w:rsidRPr="002B3C0C">
              <w:rPr>
                <w:rFonts w:asciiTheme="minorEastAsia" w:hAnsiTheme="minorEastAsia" w:hint="eastAsia"/>
                <w:sz w:val="16"/>
                <w:szCs w:val="16"/>
                <w:lang w:bidi="th-TH"/>
              </w:rPr>
              <w:t>就SCT议程上现有各项议题达成一致意见方面取得进展</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关于保护国名防止作为商标注册和使用问题的参考文件草案</w:t>
            </w:r>
          </w:p>
        </w:tc>
        <w:tc>
          <w:tcPr>
            <w:tcW w:w="1144" w:type="pct"/>
            <w:shd w:val="clear" w:color="auto" w:fill="auto"/>
            <w:tcMar>
              <w:top w:w="110" w:type="dxa"/>
              <w:bottom w:w="85" w:type="dxa"/>
            </w:tcMar>
          </w:tcPr>
          <w:p w:rsidR="002B3C0C" w:rsidRPr="002B3C0C" w:rsidRDefault="002B3C0C" w:rsidP="008965DD">
            <w:pPr>
              <w:keepNext/>
              <w:keepLines/>
              <w:tabs>
                <w:tab w:val="left" w:pos="2051"/>
              </w:tabs>
              <w:jc w:val="both"/>
              <w:rPr>
                <w:rFonts w:asciiTheme="minorEastAsia" w:hAnsiTheme="minorEastAsia"/>
                <w:bCs/>
                <w:sz w:val="16"/>
                <w:szCs w:val="16"/>
              </w:rPr>
            </w:pPr>
            <w:r w:rsidRPr="002B3C0C">
              <w:rPr>
                <w:rFonts w:asciiTheme="minorEastAsia" w:hAnsiTheme="minorEastAsia"/>
                <w:sz w:val="16"/>
                <w:szCs w:val="16"/>
                <w:lang w:bidi="th-TH"/>
              </w:rPr>
              <w:t>SCT</w:t>
            </w:r>
            <w:r w:rsidRPr="002B3C0C">
              <w:rPr>
                <w:rFonts w:asciiTheme="minorEastAsia" w:hAnsiTheme="minorEastAsia" w:hint="eastAsia"/>
                <w:sz w:val="16"/>
                <w:szCs w:val="16"/>
                <w:lang w:bidi="th-TH"/>
              </w:rPr>
              <w:t>议定成果</w:t>
            </w:r>
          </w:p>
        </w:tc>
      </w:tr>
      <w:tr w:rsidR="002B3C0C" w:rsidRPr="002B3C0C" w:rsidTr="002B3C0C">
        <w:trPr>
          <w:cantSplit/>
          <w:trHeight w:val="397"/>
        </w:trPr>
        <w:tc>
          <w:tcPr>
            <w:tcW w:w="1248" w:type="pct"/>
            <w:vMerge/>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批准/加入《新加坡条约》的数目</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sz w:val="16"/>
                <w:szCs w:val="16"/>
                <w:lang w:bidi="th-TH"/>
              </w:rPr>
              <w:t>29</w:t>
            </w:r>
            <w:r w:rsidRPr="002B3C0C">
              <w:rPr>
                <w:rFonts w:asciiTheme="minorEastAsia" w:hAnsiTheme="minorEastAsia" w:hint="eastAsia"/>
                <w:sz w:val="16"/>
                <w:szCs w:val="16"/>
                <w:lang w:bidi="th-TH"/>
              </w:rPr>
              <w:t>个缔约方</w:t>
            </w:r>
            <w:r w:rsidRPr="002B3C0C">
              <w:rPr>
                <w:rFonts w:asciiTheme="minorEastAsia" w:hAnsiTheme="minorEastAsia"/>
                <w:sz w:val="16"/>
                <w:szCs w:val="16"/>
                <w:lang w:bidi="th-TH"/>
              </w:rPr>
              <w:t>(</w:t>
            </w:r>
            <w:r w:rsidRPr="002B3C0C">
              <w:rPr>
                <w:rFonts w:asciiTheme="minorEastAsia" w:hAnsiTheme="minorEastAsia" w:hint="eastAsia"/>
                <w:sz w:val="16"/>
                <w:szCs w:val="16"/>
                <w:lang w:bidi="th-TH"/>
              </w:rPr>
              <w:t>截至</w:t>
            </w:r>
            <w:r w:rsidRPr="002B3C0C">
              <w:rPr>
                <w:rFonts w:asciiTheme="minorEastAsia" w:hAnsiTheme="minorEastAsia"/>
                <w:sz w:val="16"/>
                <w:szCs w:val="16"/>
                <w:lang w:bidi="th-TH"/>
              </w:rPr>
              <w:t>2012</w:t>
            </w:r>
            <w:r w:rsidRPr="002B3C0C">
              <w:rPr>
                <w:rFonts w:asciiTheme="minorEastAsia" w:hAnsiTheme="minorEastAsia" w:hint="eastAsia"/>
                <w:sz w:val="16"/>
                <w:szCs w:val="16"/>
                <w:lang w:bidi="th-TH"/>
              </w:rPr>
              <w:t>年</w:t>
            </w:r>
            <w:r w:rsidRPr="002B3C0C">
              <w:rPr>
                <w:rFonts w:asciiTheme="minorEastAsia" w:hAnsiTheme="minorEastAsia"/>
                <w:sz w:val="16"/>
                <w:szCs w:val="16"/>
                <w:lang w:bidi="th-TH"/>
              </w:rPr>
              <w:t>)</w:t>
            </w:r>
          </w:p>
        </w:tc>
        <w:tc>
          <w:tcPr>
            <w:tcW w:w="1144" w:type="pct"/>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八个新批准/加入的国家</w:t>
            </w:r>
          </w:p>
        </w:tc>
      </w:tr>
      <w:tr w:rsidR="002B3C0C" w:rsidRPr="002B3C0C" w:rsidTr="002B3C0C">
        <w:trPr>
          <w:cantSplit/>
          <w:trHeight w:val="1020"/>
        </w:trPr>
        <w:tc>
          <w:tcPr>
            <w:tcW w:w="1248" w:type="pct"/>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 xml:space="preserve">.2 </w:t>
            </w:r>
            <w:r w:rsidRPr="002B3C0C">
              <w:rPr>
                <w:rFonts w:asciiTheme="minorEastAsia" w:hAnsiTheme="minorEastAsia" w:hint="eastAsia"/>
                <w:sz w:val="16"/>
                <w:szCs w:val="16"/>
              </w:rPr>
              <w:t>符合国情、兼顾各方利益的知识产权立法、监管和政策框架</w:t>
            </w:r>
          </w:p>
        </w:tc>
        <w:tc>
          <w:tcPr>
            <w:tcW w:w="1514" w:type="pct"/>
            <w:shd w:val="clear" w:color="auto" w:fill="auto"/>
            <w:tcMar>
              <w:top w:w="110"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对商标、工业品外观设计和地理标志领域的法律咨询提供积极反馈的成员国/地区组织的数目和百分比</w:t>
            </w:r>
          </w:p>
        </w:tc>
        <w:tc>
          <w:tcPr>
            <w:tcW w:w="1094" w:type="pct"/>
            <w:shd w:val="clear" w:color="auto" w:fill="FFFFFF"/>
            <w:tcMar>
              <w:top w:w="110" w:type="dxa"/>
              <w:bottom w:w="85"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11个成员国/地区组织接受了法律咨询，其中三个成员国/地区组织对2012年的法律咨询提供了积极反馈</w:t>
            </w:r>
          </w:p>
        </w:tc>
        <w:tc>
          <w:tcPr>
            <w:tcW w:w="1144" w:type="pct"/>
            <w:shd w:val="clear" w:color="auto" w:fill="auto"/>
            <w:tcMar>
              <w:top w:w="110" w:type="dxa"/>
              <w:bottom w:w="85"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为10个成员国/地区组织提供法律咨询。90%的答复者对提供的咨询表示满意</w:t>
            </w:r>
          </w:p>
        </w:tc>
      </w:tr>
      <w:tr w:rsidR="002B3C0C" w:rsidRPr="002B3C0C" w:rsidTr="002B3C0C">
        <w:trPr>
          <w:cantSplit/>
          <w:trHeight w:val="737"/>
        </w:trPr>
        <w:tc>
          <w:tcPr>
            <w:tcW w:w="1248" w:type="pct"/>
            <w:shd w:val="clear" w:color="auto" w:fill="auto"/>
          </w:tcPr>
          <w:p w:rsidR="002B3C0C" w:rsidRPr="002B3C0C" w:rsidRDefault="002B3C0C" w:rsidP="008965DD">
            <w:pPr>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 xml:space="preserve">.3 </w:t>
            </w:r>
            <w:r w:rsidRPr="002B3C0C">
              <w:rPr>
                <w:rFonts w:asciiTheme="minorEastAsia" w:hAnsiTheme="minorEastAsia" w:hint="eastAsia"/>
                <w:sz w:val="16"/>
                <w:szCs w:val="16"/>
              </w:rPr>
              <w:t>国徽和国际政府间组织名称和徽记受到的保护得到加强</w:t>
            </w:r>
          </w:p>
        </w:tc>
        <w:tc>
          <w:tcPr>
            <w:tcW w:w="1514" w:type="pct"/>
            <w:shd w:val="clear" w:color="auto" w:fill="auto"/>
            <w:tcMar>
              <w:top w:w="110"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根据第6条之三处理的通知请求的数目</w:t>
            </w:r>
          </w:p>
        </w:tc>
        <w:tc>
          <w:tcPr>
            <w:tcW w:w="1094" w:type="pct"/>
            <w:shd w:val="clear" w:color="auto" w:fill="FFFFFF"/>
            <w:tcMar>
              <w:top w:w="110"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2012年根据第6条之三处理了70项通知请求</w:t>
            </w:r>
          </w:p>
        </w:tc>
        <w:tc>
          <w:tcPr>
            <w:tcW w:w="1144" w:type="pct"/>
            <w:shd w:val="clear" w:color="auto" w:fill="auto"/>
            <w:tcMar>
              <w:top w:w="110"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根据第6条之三处理</w:t>
            </w:r>
            <w:r w:rsidRPr="002B3C0C">
              <w:rPr>
                <w:rFonts w:asciiTheme="minorEastAsia" w:hAnsiTheme="minorEastAsia"/>
                <w:bCs/>
                <w:sz w:val="16"/>
                <w:szCs w:val="16"/>
              </w:rPr>
              <w:t>140</w:t>
            </w:r>
            <w:r w:rsidRPr="002B3C0C">
              <w:rPr>
                <w:rFonts w:asciiTheme="minorEastAsia" w:hAnsiTheme="minorEastAsia" w:hint="eastAsia"/>
                <w:bCs/>
                <w:sz w:val="16"/>
                <w:szCs w:val="16"/>
              </w:rPr>
              <w:t>项通知请求</w:t>
            </w:r>
          </w:p>
        </w:tc>
      </w:tr>
      <w:tr w:rsidR="002B3C0C" w:rsidRPr="002B3C0C" w:rsidTr="002B3C0C">
        <w:trPr>
          <w:cantSplit/>
          <w:trHeight w:val="567"/>
        </w:trPr>
        <w:tc>
          <w:tcPr>
            <w:tcW w:w="1248" w:type="pct"/>
            <w:shd w:val="clear" w:color="auto" w:fill="auto"/>
          </w:tcPr>
          <w:p w:rsidR="002B3C0C" w:rsidRPr="002B3C0C" w:rsidRDefault="002B3C0C" w:rsidP="008965DD">
            <w:pPr>
              <w:jc w:val="both"/>
              <w:rPr>
                <w:rFonts w:asciiTheme="minorEastAsia" w:hAnsiTheme="minorEastAsia"/>
                <w:sz w:val="16"/>
                <w:szCs w:val="16"/>
              </w:rPr>
            </w:pPr>
          </w:p>
        </w:tc>
        <w:tc>
          <w:tcPr>
            <w:tcW w:w="1514" w:type="pct"/>
            <w:shd w:val="clear" w:color="auto" w:fill="auto"/>
            <w:tcMar>
              <w:top w:w="110"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在第6条之三数据库中公开的标志数目</w:t>
            </w:r>
          </w:p>
        </w:tc>
        <w:tc>
          <w:tcPr>
            <w:tcW w:w="1094" w:type="pct"/>
            <w:shd w:val="clear" w:color="auto" w:fill="FFFFFF"/>
            <w:tcMar>
              <w:top w:w="110" w:type="dxa"/>
            </w:tcMar>
          </w:tcPr>
          <w:p w:rsidR="002B3C0C" w:rsidRPr="002B3C0C" w:rsidRDefault="002B3C0C" w:rsidP="008965DD">
            <w:pPr>
              <w:jc w:val="both"/>
              <w:rPr>
                <w:rFonts w:asciiTheme="minorEastAsia" w:hAnsiTheme="minorEastAsia"/>
                <w:sz w:val="16"/>
                <w:szCs w:val="16"/>
                <w:lang w:bidi="th-TH"/>
              </w:rPr>
            </w:pPr>
            <w:r w:rsidRPr="002B3C0C">
              <w:rPr>
                <w:rFonts w:asciiTheme="minorEastAsia" w:hAnsiTheme="minorEastAsia" w:hint="eastAsia"/>
                <w:sz w:val="16"/>
                <w:szCs w:val="16"/>
                <w:lang w:bidi="th-TH"/>
              </w:rPr>
              <w:t>2012年在第6条之三数据库中公开了</w:t>
            </w:r>
            <w:r w:rsidRPr="002B3C0C">
              <w:rPr>
                <w:rFonts w:asciiTheme="minorEastAsia" w:hAnsiTheme="minorEastAsia"/>
                <w:sz w:val="16"/>
                <w:szCs w:val="16"/>
                <w:lang w:bidi="th-TH"/>
              </w:rPr>
              <w:t>75</w:t>
            </w:r>
            <w:r w:rsidRPr="002B3C0C">
              <w:rPr>
                <w:rFonts w:asciiTheme="minorEastAsia" w:hAnsiTheme="minorEastAsia" w:hint="eastAsia"/>
                <w:sz w:val="16"/>
                <w:szCs w:val="16"/>
                <w:lang w:bidi="th-TH"/>
              </w:rPr>
              <w:t>种符号</w:t>
            </w:r>
          </w:p>
        </w:tc>
        <w:tc>
          <w:tcPr>
            <w:tcW w:w="1144" w:type="pct"/>
            <w:shd w:val="clear" w:color="auto" w:fill="auto"/>
            <w:tcMar>
              <w:top w:w="110" w:type="dxa"/>
            </w:tcMar>
          </w:tcPr>
          <w:p w:rsidR="002B3C0C" w:rsidRPr="002B3C0C" w:rsidRDefault="002B3C0C" w:rsidP="008965DD">
            <w:pPr>
              <w:keepNext/>
              <w:keepLines/>
              <w:ind w:right="161"/>
              <w:jc w:val="both"/>
              <w:rPr>
                <w:rFonts w:asciiTheme="minorEastAsia" w:hAnsiTheme="minorEastAsia"/>
                <w:bCs/>
                <w:sz w:val="16"/>
                <w:szCs w:val="16"/>
              </w:rPr>
            </w:pPr>
            <w:r w:rsidRPr="002B3C0C">
              <w:rPr>
                <w:rFonts w:asciiTheme="minorEastAsia" w:hAnsiTheme="minorEastAsia" w:hint="eastAsia"/>
                <w:bCs/>
                <w:sz w:val="16"/>
                <w:szCs w:val="16"/>
              </w:rPr>
              <w:t>在第6条之三数据库中公开150种符号</w:t>
            </w:r>
          </w:p>
        </w:tc>
      </w:tr>
    </w:tbl>
    <w:p w:rsidR="002B3C0C" w:rsidRPr="002B3C0C" w:rsidRDefault="002B3C0C" w:rsidP="002B3C0C">
      <w:pPr>
        <w:rPr>
          <w:rFonts w:ascii="SimHei" w:eastAsia="SimHei" w:hAnsi="SimHei"/>
          <w:szCs w:val="21"/>
        </w:rPr>
      </w:pPr>
    </w:p>
    <w:p w:rsidR="002B3C0C" w:rsidRPr="002B3C0C" w:rsidRDefault="002B3C0C" w:rsidP="002B3C0C">
      <w:pPr>
        <w:spacing w:after="120" w:line="340" w:lineRule="atLeast"/>
        <w:ind w:left="5534"/>
        <w:rPr>
          <w:rFonts w:ascii="KaiTi" w:eastAsia="KaiTi" w:hAnsi="KaiTi" w:cs="Times New Roman"/>
          <w:sz w:val="21"/>
          <w:szCs w:val="21"/>
        </w:rPr>
      </w:pPr>
      <w:r w:rsidRPr="002B3C0C">
        <w:rPr>
          <w:rFonts w:ascii="KaiTi" w:eastAsia="KaiTi" w:hAnsi="KaiTi" w:cs="Times New Roman" w:hint="eastAsia"/>
          <w:sz w:val="21"/>
          <w:szCs w:val="21"/>
        </w:rPr>
        <w:t>[后接附件二]</w:t>
      </w:r>
    </w:p>
    <w:p w:rsidR="002B3C0C" w:rsidRPr="002B3C0C" w:rsidRDefault="002B3C0C" w:rsidP="002B3C0C">
      <w:pPr>
        <w:rPr>
          <w:rFonts w:ascii="SimHei" w:eastAsia="SimHei" w:hAnsi="SimHei"/>
          <w:szCs w:val="21"/>
        </w:rPr>
      </w:pPr>
    </w:p>
    <w:p w:rsidR="002B3C0C" w:rsidRPr="002B3C0C" w:rsidRDefault="002B3C0C" w:rsidP="002B3C0C">
      <w:pPr>
        <w:rPr>
          <w:rFonts w:ascii="SimHei" w:eastAsia="SimHei" w:hAnsi="SimHei"/>
          <w:szCs w:val="21"/>
        </w:rPr>
        <w:sectPr w:rsidR="002B3C0C" w:rsidRPr="002B3C0C" w:rsidSect="00EB0336">
          <w:headerReference w:type="first" r:id="rId19"/>
          <w:endnotePr>
            <w:numFmt w:val="decimal"/>
          </w:endnotePr>
          <w:pgSz w:w="11907" w:h="16840" w:code="9"/>
          <w:pgMar w:top="567" w:right="1134" w:bottom="1418" w:left="1418" w:header="510" w:footer="1021" w:gutter="0"/>
          <w:pgNumType w:start="2"/>
          <w:cols w:space="720"/>
          <w:titlePg/>
          <w:docGrid w:linePitch="299"/>
        </w:sectPr>
      </w:pPr>
    </w:p>
    <w:p w:rsidR="002B3C0C" w:rsidRPr="00500B4B" w:rsidRDefault="002B3C0C" w:rsidP="002B3C0C">
      <w:pPr>
        <w:spacing w:after="200" w:line="276" w:lineRule="auto"/>
        <w:jc w:val="center"/>
        <w:rPr>
          <w:rFonts w:ascii="SimHei" w:eastAsia="SimHei" w:hAnsi="SimHei"/>
          <w:bCs/>
          <w:iCs/>
          <w:sz w:val="21"/>
          <w:szCs w:val="22"/>
        </w:rPr>
      </w:pPr>
      <w:r w:rsidRPr="00500B4B">
        <w:rPr>
          <w:rFonts w:ascii="SimHei" w:eastAsia="SimHei" w:hAnsi="SimHei" w:hint="eastAsia"/>
          <w:bCs/>
          <w:iCs/>
          <w:sz w:val="21"/>
          <w:szCs w:val="22"/>
        </w:rPr>
        <w:lastRenderedPageBreak/>
        <w:t>附件二</w:t>
      </w:r>
    </w:p>
    <w:p w:rsidR="002B3C0C" w:rsidRPr="002B3C0C" w:rsidRDefault="002B3C0C" w:rsidP="002B3C0C">
      <w:pPr>
        <w:keepNext/>
        <w:keepLines/>
        <w:widowControl w:val="0"/>
        <w:spacing w:afterLines="150" w:after="360" w:line="340" w:lineRule="atLeast"/>
        <w:jc w:val="both"/>
        <w:outlineLvl w:val="2"/>
        <w:rPr>
          <w:rFonts w:ascii="SimHei" w:eastAsia="SimHei" w:hAnsi="SimHei" w:cstheme="minorBidi"/>
          <w:b/>
          <w:kern w:val="2"/>
          <w:sz w:val="24"/>
          <w:szCs w:val="24"/>
        </w:rPr>
      </w:pPr>
      <w:bookmarkStart w:id="3" w:name="_Toc356567750"/>
      <w:bookmarkStart w:id="4" w:name="_Toc363741760"/>
      <w:r w:rsidRPr="002B3C0C">
        <w:rPr>
          <w:rFonts w:ascii="SimHei" w:eastAsia="SimHei" w:hAnsi="SimHei" w:cstheme="minorBidi" w:hint="eastAsia"/>
          <w:kern w:val="2"/>
          <w:sz w:val="24"/>
          <w:szCs w:val="24"/>
        </w:rPr>
        <w:t>计划</w:t>
      </w:r>
      <w:r w:rsidRPr="002B3C0C">
        <w:rPr>
          <w:rFonts w:ascii="SimHei" w:eastAsia="SimHei" w:hAnsi="SimHei" w:cstheme="minorBidi"/>
          <w:kern w:val="2"/>
          <w:sz w:val="24"/>
          <w:szCs w:val="24"/>
        </w:rPr>
        <w:t>4</w:t>
      </w:r>
      <w:r w:rsidRPr="002B3C0C">
        <w:rPr>
          <w:rFonts w:ascii="SimHei" w:eastAsia="SimHei" w:hAnsi="SimHei" w:cstheme="minorBidi"/>
          <w:kern w:val="2"/>
          <w:sz w:val="24"/>
          <w:szCs w:val="24"/>
        </w:rPr>
        <w:tab/>
      </w:r>
      <w:bookmarkEnd w:id="3"/>
      <w:r w:rsidRPr="002B3C0C">
        <w:rPr>
          <w:rFonts w:ascii="SimHei" w:eastAsia="SimHei" w:hAnsi="SimHei" w:cstheme="minorBidi" w:hint="eastAsia"/>
          <w:kern w:val="2"/>
          <w:sz w:val="24"/>
          <w:szCs w:val="24"/>
        </w:rPr>
        <w:t>传统知识、传统文化表现形式和遗传资源</w:t>
      </w:r>
      <w:bookmarkEnd w:id="4"/>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成果框架</w:t>
      </w:r>
    </w:p>
    <w:tbl>
      <w:tblPr>
        <w:tblW w:w="4855"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9"/>
        <w:gridCol w:w="2847"/>
        <w:gridCol w:w="2056"/>
        <w:gridCol w:w="2041"/>
      </w:tblGrid>
      <w:tr w:rsidR="002B3C0C" w:rsidRPr="002B3C0C" w:rsidTr="002B3C0C">
        <w:trPr>
          <w:cantSplit/>
          <w:trHeight w:val="397"/>
        </w:trPr>
        <w:tc>
          <w:tcPr>
            <w:tcW w:w="1264" w:type="pct"/>
            <w:tcBorders>
              <w:top w:val="single" w:sz="4" w:space="0" w:color="auto"/>
              <w:left w:val="single" w:sz="4" w:space="0" w:color="auto"/>
              <w:bottom w:val="single" w:sz="4" w:space="0" w:color="auto"/>
            </w:tcBorders>
            <w:shd w:val="clear" w:color="auto" w:fill="CCFFFF"/>
            <w:vAlign w:val="center"/>
          </w:tcPr>
          <w:p w:rsidR="002B3C0C" w:rsidRPr="002B3C0C" w:rsidRDefault="002B3C0C" w:rsidP="002B3C0C">
            <w:pPr>
              <w:keepNext/>
              <w:keepLines/>
              <w:jc w:val="center"/>
              <w:rPr>
                <w:rFonts w:ascii="SimHei" w:eastAsia="SimHei" w:hAnsi="SimHei"/>
                <w:bCs/>
                <w:sz w:val="18"/>
                <w:szCs w:val="18"/>
              </w:rPr>
            </w:pPr>
            <w:r w:rsidRPr="002B3C0C">
              <w:rPr>
                <w:rFonts w:ascii="SimHei" w:eastAsia="SimHei" w:hAnsi="SimHei" w:hint="eastAsia"/>
                <w:bCs/>
                <w:sz w:val="18"/>
                <w:szCs w:val="18"/>
              </w:rPr>
              <w:t>预期成果</w:t>
            </w:r>
          </w:p>
        </w:tc>
        <w:tc>
          <w:tcPr>
            <w:tcW w:w="1532"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jc w:val="center"/>
              <w:rPr>
                <w:rFonts w:ascii="SimHei" w:eastAsia="SimHei" w:hAnsi="SimHei"/>
                <w:sz w:val="18"/>
                <w:szCs w:val="18"/>
              </w:rPr>
            </w:pPr>
            <w:r w:rsidRPr="002B3C0C">
              <w:rPr>
                <w:rFonts w:ascii="SimHei" w:eastAsia="SimHei" w:hAnsi="SimHei" w:hint="eastAsia"/>
                <w:sz w:val="18"/>
                <w:szCs w:val="18"/>
              </w:rPr>
              <w:t>效绩指标</w:t>
            </w:r>
          </w:p>
        </w:tc>
        <w:tc>
          <w:tcPr>
            <w:tcW w:w="1106" w:type="pct"/>
            <w:tcBorders>
              <w:top w:val="single" w:sz="4" w:space="0" w:color="auto"/>
              <w:bottom w:val="single" w:sz="4" w:space="0" w:color="auto"/>
            </w:tcBorders>
            <w:shd w:val="clear" w:color="auto" w:fill="CCFFFF"/>
            <w:tcMar>
              <w:top w:w="110" w:type="dxa"/>
            </w:tcMar>
            <w:vAlign w:val="center"/>
          </w:tcPr>
          <w:p w:rsidR="002B3C0C" w:rsidRPr="002B3C0C" w:rsidRDefault="002B3C0C" w:rsidP="002B3C0C">
            <w:pPr>
              <w:keepNext/>
              <w:keepLines/>
              <w:jc w:val="center"/>
              <w:rPr>
                <w:rFonts w:ascii="SimHei" w:eastAsia="SimHei" w:hAnsi="SimHei"/>
                <w:sz w:val="18"/>
                <w:szCs w:val="18"/>
              </w:rPr>
            </w:pPr>
            <w:r w:rsidRPr="002B3C0C">
              <w:rPr>
                <w:rFonts w:ascii="SimHei" w:eastAsia="SimHei" w:hAnsi="SimHei" w:hint="eastAsia"/>
                <w:bCs/>
                <w:sz w:val="18"/>
                <w:szCs w:val="18"/>
              </w:rPr>
              <w:t>基准</w:t>
            </w:r>
          </w:p>
        </w:tc>
        <w:tc>
          <w:tcPr>
            <w:tcW w:w="1098" w:type="pct"/>
            <w:tcBorders>
              <w:top w:val="single" w:sz="4" w:space="0" w:color="auto"/>
              <w:bottom w:val="single" w:sz="4" w:space="0" w:color="auto"/>
              <w:right w:val="single" w:sz="4" w:space="0" w:color="auto"/>
            </w:tcBorders>
            <w:shd w:val="clear" w:color="auto" w:fill="CCFFFF"/>
            <w:tcMar>
              <w:top w:w="110" w:type="dxa"/>
            </w:tcMar>
            <w:vAlign w:val="center"/>
          </w:tcPr>
          <w:p w:rsidR="002B3C0C" w:rsidRPr="002B3C0C" w:rsidRDefault="002B3C0C" w:rsidP="002B3C0C">
            <w:pPr>
              <w:keepNext/>
              <w:keepLines/>
              <w:tabs>
                <w:tab w:val="left" w:pos="1433"/>
              </w:tabs>
              <w:jc w:val="center"/>
              <w:rPr>
                <w:rFonts w:ascii="SimHei" w:eastAsia="SimHei" w:hAnsi="SimHei"/>
                <w:bCs/>
                <w:sz w:val="18"/>
                <w:szCs w:val="18"/>
              </w:rPr>
            </w:pPr>
            <w:r w:rsidRPr="002B3C0C">
              <w:rPr>
                <w:rFonts w:ascii="SimHei" w:eastAsia="SimHei" w:hAnsi="SimHei" w:hint="eastAsia"/>
                <w:bCs/>
                <w:sz w:val="18"/>
                <w:szCs w:val="18"/>
              </w:rPr>
              <w:t>目标</w:t>
            </w:r>
          </w:p>
        </w:tc>
      </w:tr>
      <w:tr w:rsidR="002B3C0C" w:rsidRPr="002B3C0C" w:rsidTr="002B3C0C">
        <w:trPr>
          <w:cantSplit/>
        </w:trPr>
        <w:tc>
          <w:tcPr>
            <w:tcW w:w="1264"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sz w:val="16"/>
                <w:szCs w:val="16"/>
              </w:rPr>
            </w:pPr>
            <w:proofErr w:type="gramStart"/>
            <w:r w:rsidRPr="002B3C0C">
              <w:rPr>
                <w:rFonts w:asciiTheme="minorEastAsia" w:hAnsiTheme="minorEastAsia" w:hint="eastAsia"/>
                <w:sz w:val="16"/>
                <w:szCs w:val="16"/>
              </w:rPr>
              <w:t>一</w:t>
            </w:r>
            <w:proofErr w:type="gramEnd"/>
            <w:r w:rsidRPr="002B3C0C">
              <w:rPr>
                <w:rFonts w:asciiTheme="minorEastAsia" w:hAnsiTheme="minorEastAsia"/>
                <w:sz w:val="16"/>
                <w:szCs w:val="16"/>
              </w:rPr>
              <w:t>.1</w:t>
            </w:r>
            <w:r w:rsidRPr="002B3C0C">
              <w:rPr>
                <w:rFonts w:asciiTheme="minorEastAsia" w:hAnsiTheme="minorEastAsia" w:hint="eastAsia"/>
                <w:sz w:val="16"/>
                <w:szCs w:val="16"/>
              </w:rPr>
              <w:t xml:space="preserve"> 成员国在发展兼顾各方利益的国际知识产权规范性框架方面的合作得到加强，就议定国际文书所依据的具体议题达成一致意见</w:t>
            </w:r>
          </w:p>
        </w:tc>
        <w:tc>
          <w:tcPr>
            <w:tcW w:w="1532"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sz w:val="16"/>
                <w:szCs w:val="16"/>
              </w:rPr>
            </w:pPr>
            <w:r w:rsidRPr="002B3C0C">
              <w:rPr>
                <w:rFonts w:asciiTheme="minorEastAsia" w:hAnsiTheme="minorEastAsia" w:hint="eastAsia"/>
                <w:sz w:val="16"/>
                <w:szCs w:val="16"/>
              </w:rPr>
              <w:t>政府间委员会关于传统知识、传统文化表现形式和遗传资源国际法律文书的谈判达成一致意见</w:t>
            </w:r>
          </w:p>
        </w:tc>
        <w:tc>
          <w:tcPr>
            <w:tcW w:w="1106" w:type="pct"/>
            <w:tcBorders>
              <w:top w:val="single" w:sz="4" w:space="0" w:color="auto"/>
            </w:tcBorders>
            <w:shd w:val="clear" w:color="auto" w:fill="FFFFFF"/>
            <w:tcMar>
              <w:top w:w="113" w:type="dxa"/>
              <w:bottom w:w="85" w:type="dxa"/>
            </w:tcMar>
          </w:tcPr>
          <w:p w:rsidR="002B3C0C" w:rsidRPr="002B3C0C" w:rsidRDefault="002B3C0C" w:rsidP="008965DD">
            <w:pPr>
              <w:keepNext/>
              <w:keepLines/>
              <w:jc w:val="both"/>
              <w:rPr>
                <w:rFonts w:asciiTheme="minorEastAsia" w:hAnsiTheme="minorEastAsia"/>
                <w:sz w:val="16"/>
                <w:szCs w:val="16"/>
              </w:rPr>
            </w:pPr>
            <w:r w:rsidRPr="002B3C0C">
              <w:rPr>
                <w:rFonts w:asciiTheme="minorEastAsia" w:hAnsiTheme="minorEastAsia" w:hint="eastAsia"/>
                <w:sz w:val="16"/>
                <w:szCs w:val="16"/>
                <w:lang w:bidi="th-TH"/>
              </w:rPr>
              <w:t>根据政府间委员会2012/2013两年期和2013年工作计划的任务目前正在进行的谈判</w:t>
            </w:r>
          </w:p>
        </w:tc>
        <w:tc>
          <w:tcPr>
            <w:tcW w:w="1098" w:type="pct"/>
            <w:tcBorders>
              <w:top w:val="single" w:sz="4" w:space="0" w:color="auto"/>
            </w:tcBorders>
            <w:shd w:val="clear" w:color="auto" w:fill="auto"/>
            <w:tcMar>
              <w:top w:w="113" w:type="dxa"/>
              <w:bottom w:w="85" w:type="dxa"/>
            </w:tcMar>
          </w:tcPr>
          <w:p w:rsidR="002B3C0C" w:rsidRPr="002B3C0C" w:rsidRDefault="002B3C0C" w:rsidP="008965DD">
            <w:pPr>
              <w:keepNext/>
              <w:keepLines/>
              <w:jc w:val="both"/>
              <w:rPr>
                <w:rFonts w:asciiTheme="minorEastAsia" w:hAnsiTheme="minorEastAsia"/>
                <w:bCs/>
                <w:sz w:val="16"/>
                <w:szCs w:val="16"/>
              </w:rPr>
            </w:pPr>
            <w:r w:rsidRPr="002B3C0C">
              <w:rPr>
                <w:rFonts w:asciiTheme="minorEastAsia" w:hAnsiTheme="minorEastAsia" w:hint="eastAsia"/>
                <w:bCs/>
                <w:color w:val="1F497D" w:themeColor="text2"/>
                <w:sz w:val="16"/>
                <w:szCs w:val="16"/>
                <w:u w:val="single"/>
              </w:rPr>
              <w:t>可能举行的</w:t>
            </w:r>
            <w:r w:rsidRPr="002B3C0C">
              <w:rPr>
                <w:rFonts w:asciiTheme="minorEastAsia" w:hAnsiTheme="minorEastAsia" w:hint="eastAsia"/>
                <w:bCs/>
                <w:sz w:val="16"/>
                <w:szCs w:val="16"/>
              </w:rPr>
              <w:t>外交会议通过一项(数项)国际法律文书</w:t>
            </w:r>
          </w:p>
        </w:tc>
      </w:tr>
      <w:tr w:rsidR="002B3C0C" w:rsidRPr="002B3C0C" w:rsidTr="002B3C0C">
        <w:trPr>
          <w:cantSplit/>
        </w:trPr>
        <w:tc>
          <w:tcPr>
            <w:tcW w:w="1264" w:type="pct"/>
            <w:shd w:val="clear" w:color="auto" w:fill="auto"/>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三</w:t>
            </w:r>
            <w:r w:rsidRPr="002B3C0C">
              <w:rPr>
                <w:rFonts w:asciiTheme="minorEastAsia" w:hAnsiTheme="minorEastAsia"/>
                <w:sz w:val="16"/>
                <w:szCs w:val="16"/>
              </w:rPr>
              <w:t xml:space="preserve">.2 </w:t>
            </w:r>
            <w:r w:rsidRPr="002B3C0C">
              <w:rPr>
                <w:rFonts w:asciiTheme="minorEastAsia" w:hAnsiTheme="minorEastAsia" w:hint="eastAsia"/>
                <w:sz w:val="16"/>
                <w:szCs w:val="16"/>
              </w:rPr>
              <w:t>发展中国家、最不发达国家、经济转型期国家的人力资源能力得到加强，可以胜任在有效运用知识产权促进发展方面的广泛要求</w:t>
            </w:r>
          </w:p>
        </w:tc>
        <w:tc>
          <w:tcPr>
            <w:tcW w:w="1532" w:type="pct"/>
            <w:shd w:val="clear" w:color="auto" w:fill="auto"/>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rPr>
              <w:t>报告其理解和使用保护传统知识、传统文化表现形式和遗传资源以及管理知识产权与遗传资源之间关系的知识产权准则、制度和工具的能力得到提高的WIPO相关活动参与者的百分比</w:t>
            </w:r>
          </w:p>
        </w:tc>
        <w:tc>
          <w:tcPr>
            <w:tcW w:w="1106" w:type="pct"/>
            <w:shd w:val="clear" w:color="auto" w:fill="FFFFFF"/>
            <w:tcMar>
              <w:top w:w="113" w:type="dxa"/>
              <w:bottom w:w="85" w:type="dxa"/>
            </w:tcMar>
          </w:tcPr>
          <w:p w:rsidR="002B3C0C" w:rsidRPr="002B3C0C" w:rsidRDefault="002B3C0C" w:rsidP="008965DD">
            <w:pPr>
              <w:jc w:val="both"/>
              <w:rPr>
                <w:rFonts w:asciiTheme="minorEastAsia" w:hAnsiTheme="minorEastAsia"/>
                <w:sz w:val="16"/>
                <w:szCs w:val="16"/>
              </w:rPr>
            </w:pPr>
            <w:r w:rsidRPr="002B3C0C">
              <w:rPr>
                <w:rFonts w:asciiTheme="minorEastAsia" w:hAnsiTheme="minorEastAsia" w:hint="eastAsia"/>
                <w:sz w:val="16"/>
                <w:szCs w:val="16"/>
                <w:lang w:bidi="th-TH"/>
              </w:rPr>
              <w:t>尚无数据</w:t>
            </w:r>
          </w:p>
        </w:tc>
        <w:tc>
          <w:tcPr>
            <w:tcW w:w="1098" w:type="pct"/>
            <w:shd w:val="clear" w:color="auto" w:fill="auto"/>
            <w:tcMar>
              <w:top w:w="113" w:type="dxa"/>
              <w:bottom w:w="85" w:type="dxa"/>
            </w:tcMar>
          </w:tcPr>
          <w:p w:rsidR="002B3C0C" w:rsidRPr="002B3C0C" w:rsidRDefault="002B3C0C" w:rsidP="008965DD">
            <w:pPr>
              <w:keepNext/>
              <w:keepLines/>
              <w:tabs>
                <w:tab w:val="left" w:pos="2051"/>
              </w:tabs>
              <w:jc w:val="both"/>
              <w:rPr>
                <w:rFonts w:asciiTheme="minorEastAsia" w:hAnsiTheme="minorEastAsia"/>
                <w:bCs/>
                <w:sz w:val="16"/>
                <w:szCs w:val="16"/>
              </w:rPr>
            </w:pPr>
            <w:r w:rsidRPr="002B3C0C">
              <w:rPr>
                <w:rFonts w:asciiTheme="minorEastAsia" w:hAnsiTheme="minorEastAsia"/>
                <w:bCs/>
                <w:sz w:val="16"/>
                <w:szCs w:val="16"/>
              </w:rPr>
              <w:t>80%</w:t>
            </w:r>
          </w:p>
        </w:tc>
      </w:tr>
    </w:tbl>
    <w:p w:rsidR="002B3C0C" w:rsidRPr="002B3C0C" w:rsidRDefault="002B3C0C" w:rsidP="002B3C0C">
      <w:pPr>
        <w:rPr>
          <w:rFonts w:ascii="SimHei" w:eastAsia="SimHei" w:hAnsi="SimHei"/>
          <w:szCs w:val="21"/>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2B3C0C">
          <w:headerReference w:type="first" r:id="rId20"/>
          <w:endnotePr>
            <w:numFmt w:val="decimal"/>
          </w:endnotePr>
          <w:pgSz w:w="11907" w:h="16840" w:code="9"/>
          <w:pgMar w:top="567" w:right="1134" w:bottom="1418" w:left="1418" w:header="510" w:footer="1021" w:gutter="0"/>
          <w:cols w:space="720"/>
          <w:titlePg/>
          <w:docGrid w:linePitch="299"/>
        </w:sectPr>
      </w:pPr>
      <w:r w:rsidRPr="002B3C0C">
        <w:rPr>
          <w:rFonts w:ascii="KaiTi" w:eastAsia="KaiTi" w:hAnsi="KaiTi" w:cs="Times New Roman" w:hint="eastAsia"/>
          <w:sz w:val="21"/>
          <w:szCs w:val="21"/>
        </w:rPr>
        <w:t>[后接附件三]</w:t>
      </w:r>
    </w:p>
    <w:p w:rsidR="002B3C0C" w:rsidRPr="00500B4B" w:rsidRDefault="002B3C0C" w:rsidP="002B3C0C">
      <w:pPr>
        <w:spacing w:after="200" w:line="276" w:lineRule="auto"/>
        <w:jc w:val="center"/>
        <w:rPr>
          <w:rFonts w:ascii="SimHei" w:eastAsia="SimHei" w:hAnsi="SimHei"/>
          <w:bCs/>
          <w:iCs/>
          <w:sz w:val="21"/>
          <w:szCs w:val="22"/>
        </w:rPr>
      </w:pPr>
      <w:r w:rsidRPr="00500B4B">
        <w:rPr>
          <w:rFonts w:ascii="SimHei" w:eastAsia="SimHei" w:hAnsi="SimHei" w:hint="eastAsia"/>
          <w:bCs/>
          <w:iCs/>
          <w:sz w:val="21"/>
          <w:szCs w:val="22"/>
        </w:rPr>
        <w:lastRenderedPageBreak/>
        <w:t>附件三</w:t>
      </w:r>
    </w:p>
    <w:p w:rsidR="002B3C0C" w:rsidRPr="002B3C0C" w:rsidRDefault="002B3C0C" w:rsidP="002B3C0C">
      <w:pPr>
        <w:keepNext/>
        <w:keepLines/>
        <w:widowControl w:val="0"/>
        <w:spacing w:before="260" w:afterLines="150" w:after="360" w:line="340" w:lineRule="atLeast"/>
        <w:jc w:val="both"/>
        <w:outlineLvl w:val="2"/>
        <w:rPr>
          <w:rFonts w:ascii="SimHei" w:eastAsia="SimHei" w:hAnsi="SimHei" w:cstheme="minorBidi"/>
          <w:b/>
          <w:kern w:val="2"/>
          <w:sz w:val="24"/>
          <w:szCs w:val="24"/>
        </w:rPr>
      </w:pPr>
      <w:bookmarkStart w:id="5" w:name="_Toc363741785"/>
      <w:r w:rsidRPr="002B3C0C">
        <w:rPr>
          <w:rFonts w:ascii="SimHei" w:eastAsia="SimHei" w:hAnsi="SimHei" w:cstheme="minorBidi" w:hint="eastAsia"/>
          <w:kern w:val="2"/>
          <w:sz w:val="24"/>
          <w:szCs w:val="24"/>
        </w:rPr>
        <w:t>计划20</w:t>
      </w:r>
      <w:r w:rsidRPr="002B3C0C">
        <w:rPr>
          <w:rFonts w:ascii="SimHei" w:eastAsia="SimHei" w:hAnsi="SimHei" w:cstheme="minorBidi" w:hint="eastAsia"/>
          <w:kern w:val="2"/>
          <w:sz w:val="24"/>
          <w:szCs w:val="24"/>
        </w:rPr>
        <w:tab/>
        <w:t>对外联系、合作伙伴和驻外办事处</w:t>
      </w:r>
      <w:bookmarkEnd w:id="5"/>
    </w:p>
    <w:p w:rsidR="002B3C0C" w:rsidRPr="002B3C0C" w:rsidRDefault="002B3C0C" w:rsidP="002B3C0C">
      <w:pPr>
        <w:spacing w:beforeLines="100" w:before="240" w:afterLines="100" w:after="240" w:line="340" w:lineRule="atLeast"/>
        <w:rPr>
          <w:rFonts w:ascii="SimHei" w:eastAsia="SimHei" w:hAnsi="SimHei"/>
          <w:sz w:val="24"/>
          <w:szCs w:val="24"/>
        </w:rPr>
      </w:pPr>
      <w:r w:rsidRPr="002B3C0C">
        <w:rPr>
          <w:rFonts w:ascii="SimHei" w:eastAsia="SimHei" w:hAnsi="SimHei" w:hint="eastAsia"/>
          <w:sz w:val="24"/>
          <w:szCs w:val="24"/>
        </w:rPr>
        <w:t>驻外办事处</w:t>
      </w:r>
    </w:p>
    <w:p w:rsidR="002B3C0C" w:rsidRPr="002B3C0C" w:rsidRDefault="002B3C0C" w:rsidP="002B3C0C">
      <w:pPr>
        <w:adjustRightInd w:val="0"/>
        <w:spacing w:beforeLines="100" w:before="240" w:afterLines="100" w:after="240" w:line="340" w:lineRule="atLeast"/>
        <w:rPr>
          <w:rFonts w:ascii="SimHei" w:eastAsia="SimHei" w:hAnsi="SimHei"/>
          <w:szCs w:val="21"/>
        </w:rPr>
      </w:pPr>
      <w:r w:rsidRPr="002B3C0C">
        <w:rPr>
          <w:rFonts w:ascii="SimHei" w:eastAsia="SimHei" w:hAnsi="SimHei" w:hint="eastAsia"/>
          <w:szCs w:val="21"/>
        </w:rPr>
        <w:t>计划背景</w:t>
      </w:r>
    </w:p>
    <w:p w:rsidR="002B3C0C" w:rsidRPr="002B3C0C" w:rsidRDefault="002B3C0C" w:rsidP="002B3C0C">
      <w:pPr>
        <w:widowControl w:val="0"/>
        <w:spacing w:afterLines="50" w:after="120" w:line="340" w:lineRule="atLeast"/>
        <w:jc w:val="both"/>
        <w:rPr>
          <w:rFonts w:ascii="SimSun" w:hAnsiTheme="minorEastAsia"/>
          <w:color w:val="1F497D" w:themeColor="text2"/>
          <w:sz w:val="21"/>
          <w:u w:val="single"/>
        </w:rPr>
      </w:pPr>
      <w:r w:rsidRPr="002B3C0C">
        <w:rPr>
          <w:rFonts w:ascii="SimSun" w:hAnsiTheme="minorEastAsia" w:hint="eastAsia"/>
          <w:sz w:val="21"/>
        </w:rPr>
        <w:t>20.8.</w:t>
      </w:r>
      <w:r w:rsidRPr="002B3C0C">
        <w:rPr>
          <w:rFonts w:ascii="SimSun" w:hAnsiTheme="minorEastAsia" w:hint="eastAsia"/>
          <w:sz w:val="21"/>
        </w:rPr>
        <w:tab/>
        <w:t>在2011和2012年的成员国非正式磋商中，制定了以下原则：(1)驻外办事处需为活动增加附加值，且所做的活动必须比由总部来做更高效。(2)驻外办事处需各有所重，以应对各地区不同的需优先处理的事物和特殊性，(3)新驻外办事处必须在WIPO财政允许的情况下建立；(4)在确定驻外办事处功能和分配相应资源时必须采用谨慎的方法。</w:t>
      </w:r>
      <w:r w:rsidRPr="002B3C0C">
        <w:rPr>
          <w:rFonts w:ascii="SimSun" w:hAnsiTheme="minorEastAsia" w:hint="eastAsia"/>
          <w:color w:val="1F497D" w:themeColor="text2"/>
          <w:sz w:val="21"/>
          <w:u w:val="single"/>
        </w:rPr>
        <w:t>经过2013年WIPO成员国大会非正式磋商，成员国通过了关于WIPO驻外办事处的总指导原则。</w:t>
      </w:r>
    </w:p>
    <w:p w:rsidR="002B3C0C" w:rsidRPr="002B3C0C" w:rsidRDefault="002B3C0C" w:rsidP="002B3C0C">
      <w:pPr>
        <w:adjustRightInd w:val="0"/>
        <w:spacing w:beforeLines="100" w:before="240" w:afterLines="100" w:after="240" w:line="340" w:lineRule="atLeast"/>
        <w:rPr>
          <w:rFonts w:ascii="SimHei" w:eastAsia="SimHei" w:hAnsi="SimHei"/>
          <w:sz w:val="21"/>
          <w:szCs w:val="21"/>
        </w:rPr>
      </w:pPr>
      <w:r w:rsidRPr="002B3C0C">
        <w:rPr>
          <w:rFonts w:ascii="SimHei" w:eastAsia="SimHei" w:hAnsi="SimHei" w:hint="eastAsia"/>
          <w:sz w:val="21"/>
          <w:szCs w:val="21"/>
        </w:rPr>
        <w:t>实施战略</w:t>
      </w:r>
    </w:p>
    <w:p w:rsidR="002B3C0C" w:rsidRPr="002B3C0C" w:rsidRDefault="002B3C0C" w:rsidP="002B3C0C">
      <w:pPr>
        <w:tabs>
          <w:tab w:val="num" w:pos="709"/>
        </w:tabs>
        <w:spacing w:afterLines="50" w:after="120" w:line="340" w:lineRule="atLeast"/>
        <w:rPr>
          <w:rFonts w:ascii="SimSun" w:hAnsiTheme="minorEastAsia"/>
          <w:sz w:val="21"/>
          <w:u w:val="single"/>
        </w:rPr>
      </w:pPr>
      <w:r w:rsidRPr="002B3C0C">
        <w:rPr>
          <w:rFonts w:ascii="SimSun" w:hAnsiTheme="minorEastAsia" w:hint="eastAsia"/>
          <w:sz w:val="21"/>
          <w:u w:val="single"/>
        </w:rPr>
        <w:t>新驻外办事处</w:t>
      </w:r>
    </w:p>
    <w:p w:rsidR="002B3C0C" w:rsidRPr="002B3C0C" w:rsidRDefault="002B3C0C" w:rsidP="002B3C0C">
      <w:pPr>
        <w:widowControl w:val="0"/>
        <w:spacing w:afterLines="50" w:after="120" w:line="340" w:lineRule="atLeast"/>
        <w:jc w:val="both"/>
        <w:rPr>
          <w:rFonts w:ascii="SimSun" w:hAnsiTheme="minorEastAsia"/>
          <w:sz w:val="21"/>
        </w:rPr>
      </w:pPr>
      <w:r w:rsidRPr="002B3C0C">
        <w:rPr>
          <w:rFonts w:ascii="SimSun" w:hAnsiTheme="minorEastAsia" w:hint="eastAsia"/>
          <w:bCs/>
          <w:sz w:val="21"/>
        </w:rPr>
        <w:t>20.21</w:t>
      </w:r>
      <w:r w:rsidRPr="002B3C0C">
        <w:rPr>
          <w:rFonts w:ascii="SimSun" w:hAnsiTheme="minorEastAsia" w:hint="eastAsia"/>
          <w:bCs/>
          <w:sz w:val="21"/>
        </w:rPr>
        <w:tab/>
        <w:t>在之后两年内，组织计划在以下地点/地区建立新驻外办事处：中国、俄罗斯联邦、美国、</w:t>
      </w:r>
      <w:r w:rsidR="00EB0336" w:rsidRPr="00EB0336">
        <w:rPr>
          <w:rFonts w:ascii="SimSun" w:hAnsiTheme="minorEastAsia" w:hint="eastAsia"/>
          <w:bCs/>
          <w:strike/>
          <w:color w:val="FF0000"/>
          <w:sz w:val="21"/>
        </w:rPr>
        <w:t>和</w:t>
      </w:r>
      <w:r w:rsidRPr="002B3C0C">
        <w:rPr>
          <w:rFonts w:ascii="SimSun" w:hAnsiTheme="minorEastAsia" w:hint="eastAsia"/>
          <w:bCs/>
          <w:sz w:val="21"/>
        </w:rPr>
        <w:t>两个非洲国家</w:t>
      </w:r>
      <w:r w:rsidRPr="002B3C0C">
        <w:rPr>
          <w:rFonts w:ascii="SimSun" w:hAnsiTheme="minorEastAsia" w:hint="eastAsia"/>
          <w:bCs/>
          <w:color w:val="1F497D" w:themeColor="text2"/>
          <w:sz w:val="21"/>
          <w:u w:val="single"/>
        </w:rPr>
        <w:t>、一个在拉丁美洲和加勒比地区、一个在印度</w:t>
      </w:r>
      <w:r w:rsidRPr="002B3C0C">
        <w:rPr>
          <w:rFonts w:ascii="SimSun" w:hAnsiTheme="minorEastAsia" w:hint="eastAsia"/>
          <w:bCs/>
          <w:sz w:val="21"/>
        </w:rPr>
        <w:t>。大家都认同不能在2014-2015两年期内实现建立新驻外办事处的进程。现有及新建立的驻外办事处需的活动被监测，所取得的成果也将被评估。现在还无法满足建立更多新驻外办事处的要求。最终，驻外办事处的数量将刚好合适，并由具有战略意义的地点构成一个全球网络。</w:t>
      </w:r>
    </w:p>
    <w:p w:rsidR="00500B4B" w:rsidRDefault="00500B4B" w:rsidP="002B3C0C">
      <w:pPr>
        <w:spacing w:after="120" w:line="340" w:lineRule="atLeast"/>
        <w:ind w:left="5534"/>
        <w:rPr>
          <w:rFonts w:ascii="KaiTi" w:eastAsia="KaiTi" w:hAnsi="KaiTi" w:cs="Times New Roman"/>
          <w:sz w:val="21"/>
          <w:szCs w:val="21"/>
        </w:rPr>
      </w:pPr>
    </w:p>
    <w:p w:rsidR="002B3C0C" w:rsidRPr="002B3C0C" w:rsidRDefault="002B3C0C" w:rsidP="002B3C0C">
      <w:pPr>
        <w:spacing w:after="120" w:line="340" w:lineRule="atLeast"/>
        <w:ind w:left="5534"/>
        <w:rPr>
          <w:rFonts w:ascii="KaiTi" w:eastAsia="KaiTi" w:hAnsi="KaiTi" w:cs="Times New Roman"/>
          <w:sz w:val="21"/>
          <w:szCs w:val="21"/>
        </w:rPr>
      </w:pPr>
      <w:r w:rsidRPr="002B3C0C">
        <w:rPr>
          <w:rFonts w:ascii="KaiTi" w:eastAsia="KaiTi" w:hAnsi="KaiTi" w:cs="Times New Roman" w:hint="eastAsia"/>
          <w:sz w:val="21"/>
          <w:szCs w:val="21"/>
        </w:rPr>
        <w:t>[后接附件四]</w:t>
      </w:r>
    </w:p>
    <w:p w:rsidR="002B3C0C" w:rsidRPr="002B3C0C" w:rsidRDefault="002B3C0C" w:rsidP="002B3C0C">
      <w:pPr>
        <w:spacing w:after="120" w:line="340" w:lineRule="atLeast"/>
        <w:ind w:left="5534"/>
        <w:rPr>
          <w:rFonts w:ascii="KaiTi" w:eastAsia="KaiTi" w:hAnsi="KaiTi" w:cs="Times New Roman"/>
          <w:sz w:val="21"/>
          <w:szCs w:val="21"/>
        </w:rPr>
      </w:pPr>
    </w:p>
    <w:p w:rsidR="002B3C0C" w:rsidRPr="002B3C0C" w:rsidRDefault="002B3C0C" w:rsidP="002B3C0C">
      <w:pPr>
        <w:spacing w:after="120" w:line="340" w:lineRule="atLeast"/>
        <w:ind w:left="5534"/>
        <w:rPr>
          <w:rFonts w:ascii="KaiTi" w:eastAsia="KaiTi" w:hAnsi="KaiTi" w:cs="Times New Roman"/>
          <w:sz w:val="21"/>
          <w:szCs w:val="21"/>
        </w:rPr>
        <w:sectPr w:rsidR="002B3C0C" w:rsidRPr="002B3C0C" w:rsidSect="00500B4B">
          <w:headerReference w:type="first" r:id="rId21"/>
          <w:endnotePr>
            <w:numFmt w:val="decimal"/>
          </w:endnotePr>
          <w:pgSz w:w="11907" w:h="16840" w:code="9"/>
          <w:pgMar w:top="567" w:right="1134" w:bottom="1418" w:left="1418" w:header="510" w:footer="1021" w:gutter="0"/>
          <w:cols w:space="720"/>
          <w:titlePg/>
          <w:docGrid w:linePitch="299"/>
        </w:sectPr>
      </w:pPr>
    </w:p>
    <w:p w:rsidR="002B3C0C" w:rsidRPr="00500B4B" w:rsidRDefault="002B3C0C" w:rsidP="002B3C0C">
      <w:pPr>
        <w:spacing w:after="200" w:line="276" w:lineRule="auto"/>
        <w:jc w:val="center"/>
        <w:rPr>
          <w:rFonts w:ascii="SimHei" w:eastAsia="SimHei" w:hAnsi="SimHei"/>
          <w:sz w:val="21"/>
          <w:szCs w:val="22"/>
        </w:rPr>
      </w:pPr>
      <w:r w:rsidRPr="00500B4B">
        <w:rPr>
          <w:rFonts w:ascii="SimHei" w:eastAsia="SimHei" w:hAnsi="SimHei" w:hint="eastAsia"/>
          <w:sz w:val="21"/>
          <w:szCs w:val="22"/>
        </w:rPr>
        <w:lastRenderedPageBreak/>
        <w:t>附件四</w:t>
      </w:r>
    </w:p>
    <w:p w:rsidR="002B3C0C" w:rsidRPr="002B3C0C" w:rsidRDefault="002B3C0C" w:rsidP="002B3C0C">
      <w:pPr>
        <w:spacing w:after="200" w:line="276" w:lineRule="auto"/>
        <w:jc w:val="center"/>
        <w:rPr>
          <w:rFonts w:ascii="SimHei" w:eastAsia="SimHei" w:hAnsi="SimHei"/>
          <w:sz w:val="24"/>
          <w:szCs w:val="22"/>
        </w:rPr>
      </w:pPr>
      <w:r w:rsidRPr="002B3C0C">
        <w:rPr>
          <w:rFonts w:ascii="SimHei" w:eastAsia="SimHei" w:hAnsi="SimHei" w:hint="eastAsia"/>
          <w:sz w:val="24"/>
          <w:szCs w:val="22"/>
        </w:rPr>
        <w:t>关于</w:t>
      </w:r>
      <w:r w:rsidRPr="002B3C0C">
        <w:rPr>
          <w:rFonts w:ascii="SimHei" w:eastAsia="SimHei" w:hAnsi="SimHei"/>
          <w:sz w:val="24"/>
          <w:szCs w:val="22"/>
        </w:rPr>
        <w:t>WIPO</w:t>
      </w:r>
      <w:r w:rsidRPr="002B3C0C">
        <w:rPr>
          <w:rFonts w:ascii="SimHei" w:eastAsia="SimHei" w:hAnsi="SimHei" w:hint="eastAsia"/>
          <w:sz w:val="24"/>
          <w:szCs w:val="22"/>
        </w:rPr>
        <w:t>驻外办事处的总指导原则</w:t>
      </w:r>
    </w:p>
    <w:p w:rsidR="002B3C0C" w:rsidRPr="002B3C0C" w:rsidRDefault="002B3C0C" w:rsidP="002B3C0C">
      <w:pPr>
        <w:spacing w:after="200" w:line="276" w:lineRule="auto"/>
        <w:jc w:val="right"/>
        <w:rPr>
          <w:rFonts w:ascii="SimSun" w:hAnsi="SimSun"/>
          <w:sz w:val="21"/>
          <w:szCs w:val="22"/>
        </w:rPr>
      </w:pPr>
      <w:r w:rsidRPr="002B3C0C">
        <w:rPr>
          <w:rFonts w:ascii="SimSun" w:hAnsi="SimSun" w:hint="eastAsia"/>
          <w:sz w:val="21"/>
          <w:szCs w:val="22"/>
        </w:rPr>
        <w:t>2013年10月2日18:00</w:t>
      </w:r>
    </w:p>
    <w:p w:rsidR="002B3C0C" w:rsidRPr="002B3C0C" w:rsidRDefault="002B3C0C" w:rsidP="002B3C0C">
      <w:pPr>
        <w:spacing w:beforeLines="100" w:before="240" w:afterLines="100" w:after="240" w:line="340" w:lineRule="atLeast"/>
        <w:rPr>
          <w:rFonts w:ascii="SimHei" w:eastAsia="SimHei" w:hAnsi="SimHei"/>
          <w:sz w:val="21"/>
          <w:szCs w:val="22"/>
        </w:rPr>
      </w:pPr>
      <w:r w:rsidRPr="002B3C0C">
        <w:rPr>
          <w:rFonts w:ascii="SimHei" w:eastAsia="SimHei" w:hAnsi="SimHei" w:hint="eastAsia"/>
          <w:sz w:val="21"/>
          <w:szCs w:val="22"/>
        </w:rPr>
        <w:t>一、总指导原则</w:t>
      </w:r>
    </w:p>
    <w:p w:rsidR="002B3C0C" w:rsidRPr="002B3C0C" w:rsidRDefault="002B3C0C" w:rsidP="009736BF">
      <w:pPr>
        <w:spacing w:after="120" w:line="340" w:lineRule="atLeast"/>
        <w:rPr>
          <w:rFonts w:ascii="SimSun" w:hAnsi="SimSun" w:cs="Times New Roman"/>
          <w:sz w:val="21"/>
          <w:szCs w:val="22"/>
        </w:rPr>
      </w:pPr>
      <w:r w:rsidRPr="002B3C0C">
        <w:rPr>
          <w:rFonts w:ascii="SimSun" w:hAnsi="SimSun" w:cs="SimSun" w:hint="eastAsia"/>
          <w:sz w:val="21"/>
          <w:szCs w:val="22"/>
        </w:rPr>
        <w:t>兹</w:t>
      </w:r>
      <w:r w:rsidRPr="002B3C0C">
        <w:rPr>
          <w:rFonts w:ascii="SimSun" w:hAnsi="SimSun" w:cs="MS Mincho" w:hint="eastAsia"/>
          <w:sz w:val="21"/>
          <w:szCs w:val="22"/>
        </w:rPr>
        <w:t>决</w:t>
      </w:r>
      <w:r w:rsidRPr="002B3C0C">
        <w:rPr>
          <w:rFonts w:ascii="SimSun" w:hAnsi="SimSun" w:cs="Times New Roman" w:hint="eastAsia"/>
          <w:sz w:val="21"/>
          <w:szCs w:val="22"/>
        </w:rPr>
        <w:t>定如下：</w:t>
      </w:r>
    </w:p>
    <w:p w:rsidR="002B3C0C" w:rsidRPr="002B3C0C" w:rsidRDefault="002B3C0C" w:rsidP="00500B4B">
      <w:pPr>
        <w:spacing w:after="120" w:line="340" w:lineRule="atLeast"/>
        <w:rPr>
          <w:rFonts w:eastAsia="MS Mincho"/>
          <w:sz w:val="21"/>
          <w:szCs w:val="22"/>
        </w:rPr>
      </w:pPr>
      <w:r w:rsidRPr="002B3C0C">
        <w:rPr>
          <w:rFonts w:ascii="SimSun" w:hAnsi="SimSun" w:hint="eastAsia"/>
          <w:sz w:val="21"/>
          <w:szCs w:val="22"/>
        </w:rPr>
        <w:t>以下原则应指导建立一个小规模、高效率、占据战略性位置并具有地域代表性(见下文</w:t>
      </w:r>
      <w:r w:rsidRPr="002B3C0C">
        <w:rPr>
          <w:rFonts w:ascii="SimSun" w:hAnsi="SimSun"/>
          <w:sz w:val="21"/>
          <w:szCs w:val="22"/>
        </w:rPr>
        <w:t>(d)</w:t>
      </w:r>
      <w:r w:rsidRPr="002B3C0C">
        <w:rPr>
          <w:rFonts w:ascii="SimSun" w:hAnsi="SimSun" w:hint="eastAsia"/>
          <w:sz w:val="21"/>
          <w:szCs w:val="22"/>
        </w:rPr>
        <w:t>段)的驻外办事处网络，为实现无法单纯依靠</w:t>
      </w:r>
      <w:r w:rsidRPr="002B3C0C">
        <w:rPr>
          <w:rFonts w:ascii="SimSun" w:hAnsi="SimSun"/>
          <w:sz w:val="21"/>
          <w:szCs w:val="22"/>
        </w:rPr>
        <w:t>WIPO</w:t>
      </w:r>
      <w:r w:rsidRPr="002B3C0C">
        <w:rPr>
          <w:rFonts w:ascii="SimSun" w:hAnsi="SimSun" w:hint="eastAsia"/>
          <w:sz w:val="21"/>
          <w:szCs w:val="22"/>
        </w:rPr>
        <w:t>总部运作实现的战略目标提供政治和后勤支持，以增加价值。</w:t>
      </w:r>
    </w:p>
    <w:p w:rsidR="002B3C0C" w:rsidRPr="002B3C0C" w:rsidRDefault="002B3C0C" w:rsidP="00500B4B">
      <w:pPr>
        <w:spacing w:beforeLines="50" w:before="120" w:after="120" w:line="340" w:lineRule="atLeast"/>
        <w:rPr>
          <w:rFonts w:ascii="SimSun" w:hAnsi="SimSun"/>
          <w:b/>
          <w:sz w:val="21"/>
          <w:szCs w:val="22"/>
        </w:rPr>
      </w:pPr>
      <w:proofErr w:type="gramStart"/>
      <w:r w:rsidRPr="002B3C0C">
        <w:rPr>
          <w:rFonts w:ascii="SimSun" w:hAnsi="SimSun"/>
          <w:b/>
          <w:sz w:val="21"/>
          <w:szCs w:val="22"/>
        </w:rPr>
        <w:t>a</w:t>
      </w:r>
      <w:proofErr w:type="gramEnd"/>
      <w:r w:rsidRPr="002B3C0C">
        <w:rPr>
          <w:rFonts w:ascii="SimSun" w:hAnsi="SimSun"/>
          <w:b/>
          <w:sz w:val="21"/>
          <w:szCs w:val="22"/>
        </w:rPr>
        <w:t>.</w:t>
      </w:r>
      <w:r w:rsidRPr="002B3C0C">
        <w:rPr>
          <w:rFonts w:ascii="SimSun" w:hAnsi="SimSun"/>
          <w:b/>
          <w:sz w:val="21"/>
          <w:szCs w:val="22"/>
        </w:rPr>
        <w:tab/>
      </w:r>
      <w:r w:rsidRPr="00CC6C2D">
        <w:rPr>
          <w:rFonts w:ascii="SimHei" w:eastAsia="SimHei" w:hAnsi="SimHei" w:hint="eastAsia"/>
          <w:sz w:val="21"/>
          <w:szCs w:val="22"/>
        </w:rPr>
        <w:t>设立</w:t>
      </w:r>
      <w:r w:rsidRPr="00CC6C2D">
        <w:rPr>
          <w:rFonts w:ascii="SimHei" w:eastAsia="SimHei" w:hAnsi="SimHei"/>
          <w:sz w:val="21"/>
          <w:szCs w:val="22"/>
        </w:rPr>
        <w:t>WIPO</w:t>
      </w:r>
      <w:r w:rsidRPr="00CC6C2D">
        <w:rPr>
          <w:rFonts w:ascii="SimHei" w:eastAsia="SimHei" w:hAnsi="SimHei" w:hint="eastAsia"/>
          <w:sz w:val="21"/>
          <w:szCs w:val="22"/>
        </w:rPr>
        <w:t>驻外办事处程序的透明性</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1</w:t>
      </w:r>
      <w:r w:rsidRPr="002B3C0C">
        <w:rPr>
          <w:rFonts w:ascii="SimSun" w:hAnsi="SimSun" w:cs="Times New Roman" w:hint="eastAsia"/>
          <w:sz w:val="21"/>
          <w:szCs w:val="22"/>
        </w:rPr>
        <w:t>.</w:t>
      </w:r>
      <w:r w:rsidRPr="002B3C0C">
        <w:rPr>
          <w:rFonts w:ascii="SimSun" w:hAnsi="SimSun" w:cs="Times New Roman"/>
          <w:sz w:val="21"/>
          <w:szCs w:val="22"/>
        </w:rPr>
        <w:tab/>
      </w:r>
      <w:r w:rsidRPr="002B3C0C">
        <w:rPr>
          <w:rFonts w:ascii="SimSun" w:hAnsi="SimSun" w:cs="Times New Roman" w:hint="eastAsia"/>
          <w:sz w:val="21"/>
          <w:szCs w:val="22"/>
        </w:rPr>
        <w:t>任何希望以本国名</w:t>
      </w:r>
      <w:r w:rsidRPr="002B3C0C">
        <w:rPr>
          <w:rFonts w:ascii="SimSun" w:hAnsi="SimSun" w:cs="SimSun" w:hint="eastAsia"/>
          <w:sz w:val="21"/>
          <w:szCs w:val="22"/>
        </w:rPr>
        <w:t>义</w:t>
      </w:r>
      <w:r w:rsidRPr="002B3C0C">
        <w:rPr>
          <w:rFonts w:ascii="SimSun" w:hAnsi="SimSun" w:cs="Times New Roman" w:hint="eastAsia"/>
          <w:sz w:val="21"/>
          <w:szCs w:val="22"/>
        </w:rPr>
        <w:t>或代表国家集</w:t>
      </w:r>
      <w:r w:rsidRPr="002B3C0C">
        <w:rPr>
          <w:rFonts w:ascii="SimSun" w:hAnsi="SimSun" w:cs="SimSun" w:hint="eastAsia"/>
          <w:sz w:val="21"/>
          <w:szCs w:val="22"/>
        </w:rPr>
        <w:t>团</w:t>
      </w:r>
      <w:r w:rsidRPr="002B3C0C">
        <w:rPr>
          <w:rFonts w:ascii="SimSun" w:hAnsi="SimSun" w:cs="Times New Roman" w:hint="eastAsia"/>
          <w:sz w:val="21"/>
          <w:szCs w:val="22"/>
        </w:rPr>
        <w:t>或地区集</w:t>
      </w:r>
      <w:r w:rsidRPr="002B3C0C">
        <w:rPr>
          <w:rFonts w:ascii="SimSun" w:hAnsi="SimSun" w:cs="SimSun" w:hint="eastAsia"/>
          <w:sz w:val="21"/>
          <w:szCs w:val="22"/>
        </w:rPr>
        <w:t>团(</w:t>
      </w:r>
      <w:r w:rsidRPr="002B3C0C">
        <w:rPr>
          <w:rFonts w:ascii="SimSun" w:hAnsi="SimSun" w:cs="Times New Roman" w:hint="eastAsia"/>
          <w:sz w:val="21"/>
          <w:szCs w:val="22"/>
        </w:rPr>
        <w:t>如</w:t>
      </w:r>
      <w:r w:rsidRPr="002B3C0C">
        <w:rPr>
          <w:rFonts w:ascii="SimSun" w:hAnsi="SimSun" w:cs="SimSun" w:hint="eastAsia"/>
          <w:sz w:val="21"/>
          <w:szCs w:val="22"/>
        </w:rPr>
        <w:t>获</w:t>
      </w:r>
      <w:r w:rsidRPr="002B3C0C">
        <w:rPr>
          <w:rFonts w:ascii="SimSun" w:hAnsi="SimSun" w:cs="Times New Roman" w:hint="eastAsia"/>
          <w:sz w:val="21"/>
          <w:szCs w:val="22"/>
        </w:rPr>
        <w:t>一致同意</w:t>
      </w:r>
      <w:r w:rsidRPr="002B3C0C">
        <w:rPr>
          <w:rFonts w:ascii="SimSun" w:hAnsi="SimSun" w:cs="SimSun" w:hint="eastAsia"/>
          <w:sz w:val="21"/>
          <w:szCs w:val="22"/>
        </w:rPr>
        <w:t>)</w:t>
      </w:r>
      <w:r w:rsidRPr="002B3C0C">
        <w:rPr>
          <w:rFonts w:ascii="SimSun" w:hAnsi="SimSun" w:cs="Times New Roman" w:hint="eastAsia"/>
          <w:sz w:val="21"/>
          <w:szCs w:val="22"/>
        </w:rPr>
        <w:t>成</w:t>
      </w:r>
      <w:r w:rsidRPr="002B3C0C">
        <w:rPr>
          <w:rFonts w:ascii="SimSun" w:hAnsi="SimSun" w:cs="SimSun" w:hint="eastAsia"/>
          <w:sz w:val="21"/>
          <w:szCs w:val="22"/>
        </w:rPr>
        <w:t>为驻</w:t>
      </w:r>
      <w:r w:rsidRPr="002B3C0C">
        <w:rPr>
          <w:rFonts w:ascii="SimSun" w:hAnsi="SimSun" w:cs="Times New Roman" w:hint="eastAsia"/>
          <w:sz w:val="21"/>
          <w:szCs w:val="22"/>
        </w:rPr>
        <w:t>外</w:t>
      </w:r>
      <w:r w:rsidRPr="002B3C0C">
        <w:rPr>
          <w:rFonts w:ascii="SimSun" w:hAnsi="SimSun" w:cs="SimSun" w:hint="eastAsia"/>
          <w:sz w:val="21"/>
          <w:szCs w:val="22"/>
        </w:rPr>
        <w:t>办</w:t>
      </w:r>
      <w:r w:rsidRPr="002B3C0C">
        <w:rPr>
          <w:rFonts w:ascii="SimSun" w:hAnsi="SimSun" w:cs="Times New Roman" w:hint="eastAsia"/>
          <w:sz w:val="21"/>
          <w:szCs w:val="22"/>
        </w:rPr>
        <w:t>事</w:t>
      </w:r>
      <w:r w:rsidRPr="002B3C0C">
        <w:rPr>
          <w:rFonts w:ascii="SimSun" w:hAnsi="SimSun" w:cs="SimSun" w:hint="eastAsia"/>
          <w:sz w:val="21"/>
          <w:szCs w:val="22"/>
        </w:rPr>
        <w:t>处东</w:t>
      </w:r>
      <w:r w:rsidRPr="002B3C0C">
        <w:rPr>
          <w:rFonts w:ascii="SimSun" w:hAnsi="SimSun" w:cs="Times New Roman" w:hint="eastAsia"/>
          <w:sz w:val="21"/>
          <w:szCs w:val="22"/>
        </w:rPr>
        <w:t>道国的成</w:t>
      </w:r>
      <w:r w:rsidRPr="002B3C0C">
        <w:rPr>
          <w:rFonts w:ascii="SimSun" w:hAnsi="SimSun" w:cs="SimSun" w:hint="eastAsia"/>
          <w:sz w:val="21"/>
          <w:szCs w:val="22"/>
        </w:rPr>
        <w:t>员</w:t>
      </w:r>
      <w:r w:rsidRPr="002B3C0C">
        <w:rPr>
          <w:rFonts w:ascii="SimSun" w:hAnsi="SimSun" w:cs="Times New Roman" w:hint="eastAsia"/>
          <w:sz w:val="21"/>
          <w:szCs w:val="22"/>
        </w:rPr>
        <w:t>国，</w:t>
      </w:r>
      <w:r w:rsidRPr="002B3C0C">
        <w:rPr>
          <w:rFonts w:ascii="SimSun" w:hAnsi="SimSun" w:cs="SimSun" w:hint="eastAsia"/>
          <w:sz w:val="21"/>
          <w:szCs w:val="22"/>
        </w:rPr>
        <w:t>应</w:t>
      </w:r>
      <w:r w:rsidRPr="002B3C0C">
        <w:rPr>
          <w:rFonts w:ascii="SimSun" w:hAnsi="SimSun" w:cs="Times New Roman" w:hint="eastAsia"/>
          <w:sz w:val="21"/>
          <w:szCs w:val="22"/>
        </w:rPr>
        <w:t>以</w:t>
      </w:r>
      <w:r w:rsidRPr="002B3C0C">
        <w:rPr>
          <w:rFonts w:ascii="SimSun" w:hAnsi="SimSun" w:cs="SimSun" w:hint="eastAsia"/>
          <w:sz w:val="21"/>
          <w:szCs w:val="22"/>
        </w:rPr>
        <w:t>书</w:t>
      </w:r>
      <w:r w:rsidRPr="002B3C0C">
        <w:rPr>
          <w:rFonts w:ascii="SimSun" w:hAnsi="SimSun" w:cs="Times New Roman" w:hint="eastAsia"/>
          <w:sz w:val="21"/>
          <w:szCs w:val="22"/>
        </w:rPr>
        <w:t>面形式通知</w:t>
      </w:r>
      <w:r w:rsidRPr="002B3C0C">
        <w:rPr>
          <w:rFonts w:ascii="SimSun" w:hAnsi="SimSun" w:cs="SimSun" w:hint="eastAsia"/>
          <w:sz w:val="21"/>
          <w:szCs w:val="22"/>
        </w:rPr>
        <w:t>总</w:t>
      </w:r>
      <w:r w:rsidRPr="002B3C0C">
        <w:rPr>
          <w:rFonts w:ascii="SimSun" w:hAnsi="SimSun" w:cs="Times New Roman" w:hint="eastAsia"/>
          <w:sz w:val="21"/>
          <w:szCs w:val="22"/>
        </w:rPr>
        <w:t>干事。</w:t>
      </w:r>
      <w:r w:rsidRPr="002B3C0C">
        <w:rPr>
          <w:rFonts w:ascii="SimSun" w:hAnsi="SimSun" w:cs="SimSun" w:hint="eastAsia"/>
          <w:sz w:val="21"/>
          <w:szCs w:val="22"/>
        </w:rPr>
        <w:t>总</w:t>
      </w:r>
      <w:r w:rsidRPr="002B3C0C">
        <w:rPr>
          <w:rFonts w:ascii="SimSun" w:hAnsi="SimSun" w:cs="Times New Roman" w:hint="eastAsia"/>
          <w:sz w:val="21"/>
          <w:szCs w:val="22"/>
        </w:rPr>
        <w:t>干事</w:t>
      </w:r>
      <w:r w:rsidRPr="002B3C0C">
        <w:rPr>
          <w:rFonts w:ascii="SimSun" w:hAnsi="SimSun" w:cs="SimSun" w:hint="eastAsia"/>
          <w:sz w:val="21"/>
          <w:szCs w:val="22"/>
        </w:rPr>
        <w:t>应</w:t>
      </w:r>
      <w:r w:rsidRPr="002B3C0C">
        <w:rPr>
          <w:rFonts w:ascii="SimSun" w:hAnsi="SimSun" w:cs="Times New Roman" w:hint="eastAsia"/>
          <w:sz w:val="21"/>
          <w:szCs w:val="22"/>
        </w:rPr>
        <w:t>立即告知成</w:t>
      </w:r>
      <w:r w:rsidRPr="002B3C0C">
        <w:rPr>
          <w:rFonts w:ascii="SimSun" w:hAnsi="SimSun" w:cs="SimSun" w:hint="eastAsia"/>
          <w:sz w:val="21"/>
          <w:szCs w:val="22"/>
        </w:rPr>
        <w:t>员</w:t>
      </w:r>
      <w:r w:rsidRPr="002B3C0C">
        <w:rPr>
          <w:rFonts w:ascii="SimSun" w:hAnsi="SimSun" w:cs="Times New Roman" w:hint="eastAsia"/>
          <w:sz w:val="21"/>
          <w:szCs w:val="22"/>
        </w:rPr>
        <w:t>国收到了通知。</w:t>
      </w:r>
      <w:r w:rsidRPr="002B3C0C">
        <w:rPr>
          <w:rFonts w:ascii="SimSun" w:hAnsi="SimSun" w:cs="SimSun" w:hint="eastAsia"/>
          <w:sz w:val="21"/>
          <w:szCs w:val="22"/>
        </w:rPr>
        <w:t>这</w:t>
      </w:r>
      <w:r w:rsidRPr="002B3C0C">
        <w:rPr>
          <w:rFonts w:ascii="SimSun" w:hAnsi="SimSun" w:cs="Times New Roman" w:hint="eastAsia"/>
          <w:sz w:val="21"/>
          <w:szCs w:val="22"/>
        </w:rPr>
        <w:t>一</w:t>
      </w:r>
      <w:r w:rsidRPr="002B3C0C">
        <w:rPr>
          <w:rFonts w:ascii="SimSun" w:hAnsi="SimSun" w:cs="SimSun" w:hint="eastAsia"/>
          <w:sz w:val="21"/>
          <w:szCs w:val="22"/>
        </w:rPr>
        <w:t>规</w:t>
      </w:r>
      <w:r w:rsidRPr="002B3C0C">
        <w:rPr>
          <w:rFonts w:ascii="SimSun" w:hAnsi="SimSun" w:cs="Times New Roman" w:hint="eastAsia"/>
          <w:sz w:val="21"/>
          <w:szCs w:val="22"/>
        </w:rPr>
        <w:t>定不适用于以本国名</w:t>
      </w:r>
      <w:r w:rsidRPr="002B3C0C">
        <w:rPr>
          <w:rFonts w:ascii="SimSun" w:hAnsi="SimSun" w:cs="SimSun" w:hint="eastAsia"/>
          <w:sz w:val="21"/>
          <w:szCs w:val="22"/>
        </w:rPr>
        <w:t>义</w:t>
      </w:r>
      <w:r w:rsidRPr="002B3C0C">
        <w:rPr>
          <w:rFonts w:ascii="SimSun" w:hAnsi="SimSun" w:cs="Times New Roman" w:hint="eastAsia"/>
          <w:sz w:val="21"/>
          <w:szCs w:val="22"/>
        </w:rPr>
        <w:t>或代表国家集</w:t>
      </w:r>
      <w:r w:rsidRPr="002B3C0C">
        <w:rPr>
          <w:rFonts w:ascii="SimSun" w:hAnsi="SimSun" w:cs="SimSun" w:hint="eastAsia"/>
          <w:sz w:val="21"/>
          <w:szCs w:val="22"/>
        </w:rPr>
        <w:t>团</w:t>
      </w:r>
      <w:r w:rsidRPr="002B3C0C">
        <w:rPr>
          <w:rFonts w:ascii="SimSun" w:hAnsi="SimSun" w:cs="Times New Roman" w:hint="eastAsia"/>
          <w:sz w:val="21"/>
          <w:szCs w:val="22"/>
        </w:rPr>
        <w:t>或地区集</w:t>
      </w:r>
      <w:r w:rsidRPr="002B3C0C">
        <w:rPr>
          <w:rFonts w:ascii="SimSun" w:hAnsi="SimSun" w:cs="SimSun" w:hint="eastAsia"/>
          <w:sz w:val="21"/>
          <w:szCs w:val="22"/>
        </w:rPr>
        <w:t>团(</w:t>
      </w:r>
      <w:r w:rsidRPr="002B3C0C">
        <w:rPr>
          <w:rFonts w:ascii="SimSun" w:hAnsi="SimSun" w:cs="Times New Roman" w:hint="eastAsia"/>
          <w:sz w:val="21"/>
          <w:szCs w:val="22"/>
        </w:rPr>
        <w:t>如</w:t>
      </w:r>
      <w:r w:rsidRPr="002B3C0C">
        <w:rPr>
          <w:rFonts w:ascii="SimSun" w:hAnsi="SimSun" w:cs="SimSun" w:hint="eastAsia"/>
          <w:sz w:val="21"/>
          <w:szCs w:val="22"/>
        </w:rPr>
        <w:t>获</w:t>
      </w:r>
      <w:r w:rsidRPr="002B3C0C">
        <w:rPr>
          <w:rFonts w:ascii="SimSun" w:hAnsi="SimSun" w:cs="Times New Roman" w:hint="eastAsia"/>
          <w:sz w:val="21"/>
          <w:szCs w:val="22"/>
        </w:rPr>
        <w:t>一致同意</w:t>
      </w:r>
      <w:r w:rsidRPr="002B3C0C">
        <w:rPr>
          <w:rFonts w:ascii="SimSun" w:hAnsi="SimSun" w:cs="SimSun" w:hint="eastAsia"/>
          <w:sz w:val="21"/>
          <w:szCs w:val="22"/>
        </w:rPr>
        <w:t>)</w:t>
      </w:r>
      <w:r w:rsidRPr="002B3C0C">
        <w:rPr>
          <w:rFonts w:ascii="SimSun" w:hAnsi="SimSun" w:cs="Times New Roman" w:hint="eastAsia"/>
          <w:sz w:val="21"/>
          <w:szCs w:val="22"/>
        </w:rPr>
        <w:t>已</w:t>
      </w:r>
      <w:r w:rsidRPr="002B3C0C">
        <w:rPr>
          <w:rFonts w:ascii="SimSun" w:hAnsi="SimSun" w:cs="SimSun" w:hint="eastAsia"/>
          <w:sz w:val="21"/>
          <w:szCs w:val="22"/>
        </w:rPr>
        <w:t>经</w:t>
      </w:r>
      <w:r w:rsidRPr="002B3C0C">
        <w:rPr>
          <w:rFonts w:ascii="SimSun" w:hAnsi="SimSun" w:cs="Times New Roman" w:hint="eastAsia"/>
          <w:sz w:val="21"/>
          <w:szCs w:val="22"/>
        </w:rPr>
        <w:t>呈交</w:t>
      </w:r>
      <w:r w:rsidRPr="002B3C0C">
        <w:rPr>
          <w:rFonts w:ascii="SimSun" w:hAnsi="SimSun" w:cs="SimSun" w:hint="eastAsia"/>
          <w:sz w:val="21"/>
          <w:szCs w:val="22"/>
        </w:rPr>
        <w:t>书</w:t>
      </w:r>
      <w:r w:rsidRPr="002B3C0C">
        <w:rPr>
          <w:rFonts w:ascii="SimSun" w:hAnsi="SimSun" w:cs="Times New Roman" w:hint="eastAsia"/>
          <w:sz w:val="21"/>
          <w:szCs w:val="22"/>
        </w:rPr>
        <w:t>面来文/通知的成</w:t>
      </w:r>
      <w:r w:rsidRPr="002B3C0C">
        <w:rPr>
          <w:rFonts w:ascii="SimSun" w:hAnsi="SimSun" w:cs="SimSun" w:hint="eastAsia"/>
          <w:sz w:val="21"/>
          <w:szCs w:val="22"/>
        </w:rPr>
        <w:t>员</w:t>
      </w:r>
      <w:r w:rsidRPr="002B3C0C">
        <w:rPr>
          <w:rFonts w:ascii="SimSun" w:hAnsi="SimSun" w:cs="Times New Roman" w:hint="eastAsia"/>
          <w:sz w:val="21"/>
          <w:szCs w:val="22"/>
        </w:rPr>
        <w:t>国。</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2.</w:t>
      </w:r>
      <w:r w:rsidRPr="002B3C0C">
        <w:rPr>
          <w:rFonts w:ascii="SimSun" w:hAnsi="SimSun" w:cs="Times New Roman"/>
          <w:sz w:val="21"/>
          <w:szCs w:val="22"/>
        </w:rPr>
        <w:tab/>
      </w:r>
      <w:r w:rsidRPr="002B3C0C">
        <w:rPr>
          <w:rFonts w:ascii="SimSun" w:hAnsi="SimSun" w:cs="Times New Roman" w:hint="eastAsia"/>
          <w:sz w:val="21"/>
          <w:szCs w:val="22"/>
        </w:rPr>
        <w:t>希望成为驻外办事处东道国的成员国应向总干事提交一份提案，</w:t>
      </w:r>
      <w:proofErr w:type="gramStart"/>
      <w:r w:rsidRPr="002B3C0C">
        <w:rPr>
          <w:rFonts w:ascii="SimSun" w:hAnsi="SimSun" w:cs="Times New Roman" w:hint="eastAsia"/>
          <w:sz w:val="21"/>
          <w:szCs w:val="22"/>
        </w:rPr>
        <w:t>供计划</w:t>
      </w:r>
      <w:proofErr w:type="gramEnd"/>
      <w:r w:rsidRPr="002B3C0C">
        <w:rPr>
          <w:rFonts w:ascii="SimSun" w:hAnsi="SimSun" w:cs="Times New Roman" w:hint="eastAsia"/>
          <w:sz w:val="21"/>
          <w:szCs w:val="22"/>
        </w:rPr>
        <w:t>和预算委员会(</w:t>
      </w:r>
      <w:r w:rsidRPr="002B3C0C">
        <w:rPr>
          <w:rFonts w:ascii="SimSun" w:hAnsi="SimSun" w:cs="Times New Roman"/>
          <w:sz w:val="21"/>
          <w:szCs w:val="22"/>
        </w:rPr>
        <w:t>PBC)</w:t>
      </w:r>
      <w:r w:rsidRPr="002B3C0C">
        <w:rPr>
          <w:rFonts w:ascii="SimSun" w:hAnsi="SimSun" w:cs="Times New Roman" w:hint="eastAsia"/>
          <w:sz w:val="21"/>
          <w:szCs w:val="22"/>
        </w:rPr>
        <w:t>审议，成员国如提出要求，秘书处应予以协助。秘书处应把从该成员国收到的通知和提案提交给</w:t>
      </w:r>
      <w:r w:rsidRPr="002B3C0C">
        <w:rPr>
          <w:rFonts w:ascii="SimSun" w:hAnsi="SimSun" w:cs="Times New Roman"/>
          <w:sz w:val="21"/>
          <w:szCs w:val="22"/>
        </w:rPr>
        <w:t>PBC</w:t>
      </w:r>
      <w:r w:rsidRPr="002B3C0C">
        <w:rPr>
          <w:rFonts w:ascii="SimSun" w:hAnsi="SimSun" w:cs="Times New Roman" w:hint="eastAsia"/>
          <w:sz w:val="21"/>
          <w:szCs w:val="22"/>
        </w:rPr>
        <w:t>。秘书处应把从该成员国收到的提案纳入呈交</w:t>
      </w:r>
      <w:r w:rsidRPr="002B3C0C">
        <w:rPr>
          <w:rFonts w:ascii="SimSun" w:hAnsi="SimSun" w:cs="Times New Roman"/>
          <w:sz w:val="21"/>
          <w:szCs w:val="22"/>
        </w:rPr>
        <w:t>PBC</w:t>
      </w:r>
      <w:r w:rsidRPr="002B3C0C">
        <w:rPr>
          <w:rFonts w:ascii="SimSun" w:hAnsi="SimSun" w:cs="Times New Roman" w:hint="eastAsia"/>
          <w:sz w:val="21"/>
          <w:szCs w:val="22"/>
        </w:rPr>
        <w:t>的报告，并就拟设的驻外办事处的可行性及其符合各项原则的情况</w:t>
      </w:r>
      <w:proofErr w:type="gramStart"/>
      <w:r w:rsidRPr="002B3C0C">
        <w:rPr>
          <w:rFonts w:ascii="SimSun" w:hAnsi="SimSun" w:cs="Times New Roman" w:hint="eastAsia"/>
          <w:sz w:val="21"/>
          <w:szCs w:val="22"/>
        </w:rPr>
        <w:t>作出</w:t>
      </w:r>
      <w:proofErr w:type="gramEnd"/>
      <w:r w:rsidRPr="002B3C0C">
        <w:rPr>
          <w:rFonts w:ascii="SimSun" w:hAnsi="SimSun" w:cs="Times New Roman" w:hint="eastAsia"/>
          <w:sz w:val="21"/>
          <w:szCs w:val="22"/>
        </w:rPr>
        <w:t>意见。</w:t>
      </w:r>
      <w:r w:rsidRPr="002B3C0C">
        <w:rPr>
          <w:rFonts w:ascii="SimSun" w:hAnsi="SimSun" w:cs="Times New Roman"/>
          <w:sz w:val="21"/>
          <w:szCs w:val="22"/>
        </w:rPr>
        <w:t>PBC</w:t>
      </w:r>
      <w:r w:rsidRPr="002B3C0C">
        <w:rPr>
          <w:rFonts w:ascii="SimSun" w:hAnsi="SimSun" w:cs="Times New Roman" w:hint="eastAsia"/>
          <w:sz w:val="21"/>
          <w:szCs w:val="22"/>
        </w:rPr>
        <w:t>将审议该提案，以向大会提出建议。</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3.</w:t>
      </w:r>
      <w:r w:rsidRPr="002B3C0C">
        <w:rPr>
          <w:rFonts w:ascii="SimSun" w:hAnsi="SimSun" w:cs="Times New Roman"/>
          <w:sz w:val="21"/>
          <w:szCs w:val="22"/>
        </w:rPr>
        <w:tab/>
      </w:r>
      <w:r w:rsidRPr="002B3C0C">
        <w:rPr>
          <w:rFonts w:ascii="SimSun" w:hAnsi="SimSun" w:cs="Times New Roman" w:hint="eastAsia"/>
          <w:sz w:val="21"/>
          <w:szCs w:val="22"/>
        </w:rPr>
        <w:t>在</w:t>
      </w:r>
      <w:r w:rsidRPr="002B3C0C">
        <w:rPr>
          <w:rFonts w:ascii="SimSun" w:hAnsi="SimSun" w:cs="Times New Roman"/>
          <w:sz w:val="21"/>
          <w:szCs w:val="22"/>
        </w:rPr>
        <w:t>PBC</w:t>
      </w:r>
      <w:proofErr w:type="gramStart"/>
      <w:r w:rsidRPr="002B3C0C">
        <w:rPr>
          <w:rFonts w:ascii="SimSun" w:hAnsi="SimSun" w:cs="Times New Roman" w:hint="eastAsia"/>
          <w:sz w:val="21"/>
          <w:szCs w:val="22"/>
        </w:rPr>
        <w:t>作出</w:t>
      </w:r>
      <w:proofErr w:type="gramEnd"/>
      <w:r w:rsidRPr="002B3C0C">
        <w:rPr>
          <w:rFonts w:ascii="SimSun" w:hAnsi="SimSun" w:cs="Times New Roman" w:hint="eastAsia"/>
          <w:sz w:val="21"/>
          <w:szCs w:val="22"/>
        </w:rPr>
        <w:t>决定后，协调委员会</w:t>
      </w:r>
      <w:r w:rsidRPr="002B3C0C">
        <w:rPr>
          <w:rFonts w:ascii="SimSun" w:hAnsi="SimSun" w:cs="Times New Roman"/>
          <w:sz w:val="21"/>
          <w:szCs w:val="22"/>
        </w:rPr>
        <w:t>(CoCo)</w:t>
      </w:r>
      <w:r w:rsidRPr="002B3C0C">
        <w:rPr>
          <w:rFonts w:ascii="SimSun" w:hAnsi="SimSun" w:cs="Times New Roman" w:hint="eastAsia"/>
          <w:sz w:val="21"/>
          <w:szCs w:val="22"/>
        </w:rPr>
        <w:t>将依据《</w:t>
      </w:r>
      <w:r w:rsidRPr="002B3C0C">
        <w:rPr>
          <w:rFonts w:ascii="SimSun" w:hAnsi="SimSun" w:cs="Times New Roman"/>
          <w:sz w:val="21"/>
          <w:szCs w:val="22"/>
        </w:rPr>
        <w:t>WIPO</w:t>
      </w:r>
      <w:r w:rsidRPr="002B3C0C">
        <w:rPr>
          <w:rFonts w:ascii="SimSun" w:hAnsi="SimSun" w:cs="Times New Roman" w:hint="eastAsia"/>
          <w:sz w:val="21"/>
          <w:szCs w:val="22"/>
        </w:rPr>
        <w:t>公约》第12条讨论拟议协定草案。</w:t>
      </w:r>
    </w:p>
    <w:p w:rsidR="002B3C0C" w:rsidRPr="002B3C0C" w:rsidRDefault="002B3C0C" w:rsidP="00500B4B">
      <w:pPr>
        <w:spacing w:after="120" w:line="340" w:lineRule="atLeast"/>
        <w:ind w:leftChars="327" w:left="719"/>
        <w:jc w:val="both"/>
        <w:rPr>
          <w:rFonts w:ascii="SimSun" w:hAnsi="SimSun" w:cs="Times New Roman"/>
          <w:sz w:val="21"/>
          <w:szCs w:val="22"/>
        </w:rPr>
      </w:pPr>
      <w:r w:rsidRPr="002B3C0C">
        <w:rPr>
          <w:rFonts w:ascii="SimSun" w:hAnsi="SimSun" w:cs="Times New Roman"/>
          <w:sz w:val="21"/>
          <w:szCs w:val="22"/>
        </w:rPr>
        <w:t>4.</w:t>
      </w:r>
      <w:r w:rsidRPr="002B3C0C">
        <w:rPr>
          <w:rFonts w:ascii="SimSun" w:hAnsi="SimSun" w:cs="Times New Roman"/>
          <w:sz w:val="21"/>
          <w:szCs w:val="22"/>
        </w:rPr>
        <w:tab/>
      </w:r>
      <w:r w:rsidRPr="002B3C0C">
        <w:rPr>
          <w:rFonts w:ascii="SimSun" w:hAnsi="SimSun" w:cs="Times New Roman" w:hint="eastAsia"/>
          <w:sz w:val="21"/>
          <w:szCs w:val="22"/>
        </w:rPr>
        <w:t>大会将审议</w:t>
      </w:r>
      <w:r w:rsidRPr="002B3C0C">
        <w:rPr>
          <w:rFonts w:ascii="SimSun" w:hAnsi="SimSun" w:cs="Times New Roman"/>
          <w:sz w:val="21"/>
          <w:szCs w:val="22"/>
        </w:rPr>
        <w:t>PBC</w:t>
      </w:r>
      <w:r w:rsidRPr="002B3C0C">
        <w:rPr>
          <w:rFonts w:ascii="SimSun" w:hAnsi="SimSun" w:cs="Times New Roman" w:hint="eastAsia"/>
          <w:sz w:val="21"/>
          <w:szCs w:val="22"/>
        </w:rPr>
        <w:t>的建议以及协调委员会关于拟议协定草案的任何讨论结果，以就设立新的驻外办事处作出最终决定。</w:t>
      </w:r>
    </w:p>
    <w:p w:rsidR="002B3C0C" w:rsidRPr="00CC6C2D" w:rsidRDefault="002B3C0C" w:rsidP="00500B4B">
      <w:pPr>
        <w:spacing w:beforeLines="50" w:before="120" w:after="120" w:line="340" w:lineRule="atLeast"/>
        <w:rPr>
          <w:rFonts w:ascii="SimHei" w:eastAsia="SimHei" w:hAnsi="SimHei"/>
          <w:sz w:val="21"/>
          <w:szCs w:val="22"/>
        </w:rPr>
      </w:pPr>
      <w:proofErr w:type="gramStart"/>
      <w:r w:rsidRPr="002B3C0C">
        <w:rPr>
          <w:rFonts w:ascii="SimSun" w:hAnsi="SimSun"/>
          <w:b/>
          <w:sz w:val="21"/>
          <w:szCs w:val="22"/>
        </w:rPr>
        <w:t>b</w:t>
      </w:r>
      <w:proofErr w:type="gramEnd"/>
      <w:r w:rsidRPr="002B3C0C">
        <w:rPr>
          <w:rFonts w:ascii="SimSun" w:hAnsi="SimSun"/>
          <w:b/>
          <w:sz w:val="21"/>
          <w:szCs w:val="22"/>
        </w:rPr>
        <w:t>.</w:t>
      </w:r>
      <w:r w:rsidRPr="002B3C0C">
        <w:rPr>
          <w:rFonts w:ascii="SimSun" w:hAnsi="SimSun"/>
          <w:b/>
          <w:sz w:val="21"/>
          <w:szCs w:val="22"/>
        </w:rPr>
        <w:tab/>
      </w:r>
      <w:r w:rsidRPr="00CC6C2D">
        <w:rPr>
          <w:rFonts w:ascii="SimHei" w:eastAsia="SimHei" w:hAnsi="SimHei" w:hint="eastAsia"/>
          <w:sz w:val="21"/>
          <w:szCs w:val="22"/>
        </w:rPr>
        <w:t>设立新驻外办事处的理由和目的</w:t>
      </w:r>
    </w:p>
    <w:p w:rsidR="002B3C0C" w:rsidRPr="002B3C0C" w:rsidRDefault="002B3C0C" w:rsidP="00500B4B">
      <w:pPr>
        <w:spacing w:after="120" w:line="340" w:lineRule="atLeast"/>
        <w:ind w:leftChars="327" w:left="719"/>
        <w:jc w:val="both"/>
        <w:rPr>
          <w:rFonts w:ascii="SimSun" w:hAnsi="SimSun"/>
          <w:sz w:val="21"/>
          <w:szCs w:val="22"/>
        </w:rPr>
      </w:pPr>
      <w:r w:rsidRPr="002B3C0C">
        <w:rPr>
          <w:rFonts w:ascii="SimSun" w:hAnsi="SimSun" w:hint="eastAsia"/>
          <w:sz w:val="21"/>
          <w:szCs w:val="22"/>
        </w:rPr>
        <w:t>上文(</w:t>
      </w:r>
      <w:r w:rsidRPr="002B3C0C">
        <w:rPr>
          <w:rFonts w:ascii="SimSun" w:hAnsi="SimSun"/>
          <w:sz w:val="21"/>
          <w:szCs w:val="22"/>
        </w:rPr>
        <w:t>a</w:t>
      </w:r>
      <w:r w:rsidRPr="002B3C0C">
        <w:rPr>
          <w:rFonts w:ascii="SimSun" w:hAnsi="SimSun" w:hint="eastAsia"/>
          <w:sz w:val="21"/>
          <w:szCs w:val="22"/>
        </w:rPr>
        <w:t>)段中提及的向</w:t>
      </w:r>
      <w:r w:rsidRPr="002B3C0C">
        <w:rPr>
          <w:rFonts w:ascii="SimSun" w:hAnsi="SimSun"/>
          <w:sz w:val="21"/>
          <w:szCs w:val="22"/>
        </w:rPr>
        <w:t>PBC</w:t>
      </w:r>
      <w:r w:rsidRPr="002B3C0C">
        <w:rPr>
          <w:rFonts w:ascii="SimSun" w:hAnsi="SimSun" w:hint="eastAsia"/>
          <w:sz w:val="21"/>
          <w:szCs w:val="22"/>
        </w:rPr>
        <w:t>提交的提案应说明设立新驻外办事处的理由、必要性、目的和附加值，以及对本组织计划和目标的贡献评估，并特别考虑下文(</w:t>
      </w:r>
      <w:r w:rsidRPr="002B3C0C">
        <w:rPr>
          <w:rFonts w:ascii="SimSun" w:hAnsi="SimSun"/>
          <w:sz w:val="21"/>
          <w:szCs w:val="22"/>
        </w:rPr>
        <w:t>c</w:t>
      </w:r>
      <w:r w:rsidRPr="002B3C0C">
        <w:rPr>
          <w:rFonts w:ascii="SimSun" w:hAnsi="SimSun" w:hint="eastAsia"/>
          <w:sz w:val="21"/>
          <w:szCs w:val="22"/>
        </w:rPr>
        <w:t>)段和(</w:t>
      </w:r>
      <w:r w:rsidRPr="002B3C0C">
        <w:rPr>
          <w:rFonts w:ascii="SimSun" w:hAnsi="SimSun"/>
          <w:sz w:val="21"/>
          <w:szCs w:val="22"/>
        </w:rPr>
        <w:t>d</w:t>
      </w:r>
      <w:r w:rsidRPr="002B3C0C">
        <w:rPr>
          <w:rFonts w:ascii="SimSun" w:hAnsi="SimSun" w:hint="eastAsia"/>
          <w:sz w:val="21"/>
          <w:szCs w:val="22"/>
        </w:rPr>
        <w:t>)段中提及的以下因素。</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设在成员国的驻外办事处的活动范围可以包括：</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与有关国家/地区的知识产权体系合作；</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通过促进对知识产权服务的有效运用，加强接收国的创新与创造力；</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提升对知识产权的意识、认识和尊重，推动其知识产权制度，优化流程并发展其工作人员；</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如果接收国和地区内其他国家希望并彼此达成一致意见，办事处还可以通过明确界定并经</w:t>
      </w:r>
      <w:r w:rsidRPr="00500B4B">
        <w:rPr>
          <w:rFonts w:ascii="SimSun" w:hAnsi="SimSun"/>
          <w:sz w:val="21"/>
        </w:rPr>
        <w:t>WIPO</w:t>
      </w:r>
      <w:r w:rsidRPr="00500B4B">
        <w:rPr>
          <w:rFonts w:ascii="SimSun" w:hAnsi="SimSun" w:hint="eastAsia"/>
          <w:sz w:val="21"/>
        </w:rPr>
        <w:t>相关机构批准的项目，向该地区得到请求的国家提供服务。</w:t>
      </w:r>
    </w:p>
    <w:p w:rsidR="002B3C0C" w:rsidRPr="00500B4B" w:rsidRDefault="002B3C0C" w:rsidP="00500B4B">
      <w:pPr>
        <w:pStyle w:val="af0"/>
        <w:numPr>
          <w:ilvl w:val="0"/>
          <w:numId w:val="49"/>
        </w:numPr>
        <w:spacing w:line="340" w:lineRule="atLeast"/>
        <w:ind w:left="1417" w:firstLineChars="0" w:hanging="357"/>
        <w:jc w:val="both"/>
        <w:rPr>
          <w:rFonts w:ascii="SimSun" w:hAnsi="SimSun"/>
          <w:sz w:val="21"/>
        </w:rPr>
      </w:pPr>
      <w:r w:rsidRPr="00500B4B">
        <w:rPr>
          <w:rFonts w:ascii="SimSun" w:hAnsi="SimSun" w:hint="eastAsia"/>
          <w:sz w:val="21"/>
        </w:rPr>
        <w:t>向全球知识产权服务的用户提供顾客服务；</w:t>
      </w:r>
    </w:p>
    <w:p w:rsidR="002B3C0C" w:rsidRPr="00500B4B" w:rsidRDefault="002B3C0C" w:rsidP="00500B4B">
      <w:pPr>
        <w:pStyle w:val="af0"/>
        <w:numPr>
          <w:ilvl w:val="0"/>
          <w:numId w:val="49"/>
        </w:numPr>
        <w:spacing w:afterLines="50" w:after="120" w:line="340" w:lineRule="atLeast"/>
        <w:ind w:left="1418" w:firstLineChars="0"/>
        <w:jc w:val="both"/>
        <w:rPr>
          <w:rFonts w:ascii="SimSun" w:hAnsi="SimSun"/>
          <w:sz w:val="21"/>
        </w:rPr>
      </w:pPr>
      <w:r w:rsidRPr="00500B4B">
        <w:rPr>
          <w:rFonts w:ascii="SimSun" w:hAnsi="SimSun" w:hint="eastAsia"/>
          <w:sz w:val="21"/>
        </w:rPr>
        <w:t>协助运用知识产权作为促进发展和技术转让的手段。</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各方达成谅解，</w:t>
      </w:r>
      <w:r w:rsidRPr="002B3C0C">
        <w:rPr>
          <w:rFonts w:ascii="SimSun" w:hAnsi="SimSun"/>
          <w:sz w:val="21"/>
          <w:szCs w:val="21"/>
        </w:rPr>
        <w:t>WIPO</w:t>
      </w:r>
      <w:r w:rsidRPr="002B3C0C">
        <w:rPr>
          <w:rFonts w:ascii="SimSun" w:hAnsi="SimSun" w:hint="eastAsia"/>
          <w:sz w:val="21"/>
          <w:szCs w:val="21"/>
        </w:rPr>
        <w:t>驻外办事处不会进行任何与处理PCT、马德里和海牙体系国际申请有关的活动(例如，包括：接收，转递，检查，检索和审查，处理，公布，许可使用权利转让，续展和/或存储)，也不进行与这种申请有关的任何财务交易。</w:t>
      </w:r>
    </w:p>
    <w:p w:rsidR="002B3C0C" w:rsidRPr="00CC6C2D" w:rsidRDefault="002B3C0C" w:rsidP="00500B4B">
      <w:pPr>
        <w:keepNext/>
        <w:spacing w:beforeLines="50" w:before="120" w:after="120" w:line="340" w:lineRule="atLeast"/>
        <w:rPr>
          <w:rFonts w:ascii="SimHei" w:eastAsia="SimHei" w:hAnsi="SimHei"/>
          <w:sz w:val="21"/>
          <w:szCs w:val="22"/>
        </w:rPr>
      </w:pPr>
      <w:proofErr w:type="gramStart"/>
      <w:r w:rsidRPr="002B3C0C">
        <w:rPr>
          <w:rFonts w:ascii="SimSun" w:hAnsi="SimSun" w:hint="eastAsia"/>
          <w:b/>
          <w:sz w:val="21"/>
          <w:szCs w:val="22"/>
        </w:rPr>
        <w:lastRenderedPageBreak/>
        <w:t>c</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财务可持续性/预算中立性</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承认成员国的不同</w:t>
      </w:r>
      <w:r w:rsidRPr="002B3C0C">
        <w:rPr>
          <w:rFonts w:ascii="SimSun" w:hAnsi="SimSun" w:hint="eastAsia"/>
          <w:sz w:val="21"/>
          <w:szCs w:val="22"/>
        </w:rPr>
        <w:t>发展水平</w:t>
      </w:r>
      <w:r w:rsidRPr="002B3C0C">
        <w:rPr>
          <w:rFonts w:ascii="SimSun" w:hAnsi="SimSun" w:hint="eastAsia"/>
          <w:sz w:val="21"/>
          <w:szCs w:val="21"/>
        </w:rPr>
        <w:t>，并为各地区局保证适当资源，根据驻外办事处的不同功能，提案应当涉及设立驻外办事处的财务可</w:t>
      </w:r>
      <w:r w:rsidRPr="002B3C0C">
        <w:rPr>
          <w:rFonts w:ascii="SimSun" w:hAnsi="SimSun" w:hint="eastAsia"/>
          <w:sz w:val="21"/>
          <w:szCs w:val="22"/>
        </w:rPr>
        <w:t>持续性</w:t>
      </w:r>
      <w:r w:rsidRPr="002B3C0C">
        <w:rPr>
          <w:rFonts w:ascii="SimSun" w:hAnsi="SimSun" w:hint="eastAsia"/>
          <w:sz w:val="21"/>
          <w:szCs w:val="21"/>
        </w:rPr>
        <w:t>和预算中立性。</w:t>
      </w:r>
    </w:p>
    <w:p w:rsidR="002B3C0C" w:rsidRPr="002B3C0C" w:rsidRDefault="002B3C0C" w:rsidP="00500B4B">
      <w:pPr>
        <w:spacing w:beforeLines="50" w:before="120" w:after="120" w:line="340" w:lineRule="atLeast"/>
        <w:rPr>
          <w:rFonts w:ascii="SimSun" w:hAnsi="SimSun"/>
          <w:b/>
          <w:sz w:val="21"/>
          <w:szCs w:val="22"/>
        </w:rPr>
      </w:pPr>
      <w:proofErr w:type="gramStart"/>
      <w:r w:rsidRPr="002B3C0C">
        <w:rPr>
          <w:rFonts w:ascii="SimSun" w:hAnsi="SimSun" w:hint="eastAsia"/>
          <w:b/>
          <w:sz w:val="21"/>
          <w:szCs w:val="22"/>
        </w:rPr>
        <w:t>d</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地理方面/选址方面</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在评价提案时，应当在拟设驻外办事处选址方面适当考虑一个公平、高效的地理网络原则。任何一个驻外办事处均应明确说明并划定其将开展业务的地理区域。应当适当考虑发展方面、没有驻外办事处的地区或者</w:t>
      </w:r>
      <w:r w:rsidRPr="002B3C0C">
        <w:rPr>
          <w:rFonts w:ascii="SimSun" w:hAnsi="SimSun"/>
          <w:sz w:val="21"/>
          <w:szCs w:val="21"/>
        </w:rPr>
        <w:t>WIPO</w:t>
      </w:r>
      <w:r w:rsidRPr="002B3C0C">
        <w:rPr>
          <w:rFonts w:ascii="SimSun" w:hAnsi="SimSun" w:hint="eastAsia"/>
          <w:sz w:val="21"/>
          <w:szCs w:val="21"/>
        </w:rPr>
        <w:t>全球首要服务用户所在的位置。尽管如此，一个地区、甚至一个邻国有驻外办事处，本身不应构成大会拒绝就该地区的一个成员国提出的要求进行审议并</w:t>
      </w:r>
      <w:proofErr w:type="gramStart"/>
      <w:r w:rsidRPr="002B3C0C">
        <w:rPr>
          <w:rFonts w:ascii="SimSun" w:hAnsi="SimSun" w:hint="eastAsia"/>
          <w:sz w:val="21"/>
          <w:szCs w:val="21"/>
        </w:rPr>
        <w:t>作出</w:t>
      </w:r>
      <w:proofErr w:type="gramEnd"/>
      <w:r w:rsidRPr="002B3C0C">
        <w:rPr>
          <w:rFonts w:ascii="SimSun" w:hAnsi="SimSun" w:hint="eastAsia"/>
          <w:sz w:val="21"/>
          <w:szCs w:val="21"/>
        </w:rPr>
        <w:t>决定的理由。</w:t>
      </w:r>
    </w:p>
    <w:p w:rsidR="002B3C0C" w:rsidRPr="00CC6C2D" w:rsidRDefault="002B3C0C" w:rsidP="00500B4B">
      <w:pPr>
        <w:spacing w:beforeLines="50" w:before="120" w:after="120" w:line="340" w:lineRule="atLeast"/>
        <w:rPr>
          <w:rFonts w:ascii="SimHei" w:eastAsia="SimHei" w:hAnsi="SimHei"/>
          <w:sz w:val="21"/>
          <w:szCs w:val="22"/>
        </w:rPr>
      </w:pPr>
      <w:proofErr w:type="gramStart"/>
      <w:r w:rsidRPr="002B3C0C">
        <w:rPr>
          <w:rFonts w:ascii="SimSun" w:hAnsi="SimSun" w:hint="eastAsia"/>
          <w:b/>
          <w:sz w:val="21"/>
          <w:szCs w:val="22"/>
        </w:rPr>
        <w:t>e</w:t>
      </w:r>
      <w:proofErr w:type="gramEnd"/>
      <w:r w:rsidRPr="002B3C0C">
        <w:rPr>
          <w:rFonts w:ascii="SimSun" w:hAnsi="SimSun" w:hint="eastAsia"/>
          <w:b/>
          <w:sz w:val="21"/>
          <w:szCs w:val="22"/>
        </w:rPr>
        <w:t>.</w:t>
      </w:r>
      <w:r w:rsidRPr="002B3C0C">
        <w:rPr>
          <w:rFonts w:ascii="SimSun" w:hAnsi="SimSun" w:hint="eastAsia"/>
          <w:b/>
          <w:sz w:val="21"/>
          <w:szCs w:val="22"/>
        </w:rPr>
        <w:tab/>
      </w:r>
      <w:r w:rsidRPr="00CC6C2D">
        <w:rPr>
          <w:rFonts w:ascii="SimHei" w:eastAsia="SimHei" w:hAnsi="SimHei" w:hint="eastAsia"/>
          <w:sz w:val="21"/>
          <w:szCs w:val="22"/>
        </w:rPr>
        <w:t>驻外办事处的问责/报告</w:t>
      </w:r>
    </w:p>
    <w:p w:rsidR="002B3C0C" w:rsidRPr="002B3C0C" w:rsidRDefault="002B3C0C" w:rsidP="00500B4B">
      <w:pPr>
        <w:spacing w:after="120" w:line="340" w:lineRule="atLeast"/>
        <w:ind w:leftChars="327" w:left="719"/>
        <w:jc w:val="both"/>
        <w:rPr>
          <w:rFonts w:ascii="SimSun" w:hAnsi="SimSun"/>
          <w:sz w:val="21"/>
          <w:szCs w:val="21"/>
        </w:rPr>
      </w:pPr>
      <w:r w:rsidRPr="002B3C0C">
        <w:rPr>
          <w:rFonts w:ascii="SimSun" w:hAnsi="SimSun" w:hint="eastAsia"/>
          <w:sz w:val="21"/>
          <w:szCs w:val="21"/>
        </w:rPr>
        <w:t>所有驻外办事处都是</w:t>
      </w:r>
      <w:r w:rsidRPr="002B3C0C">
        <w:rPr>
          <w:rFonts w:ascii="SimSun" w:hAnsi="SimSun"/>
          <w:sz w:val="21"/>
          <w:szCs w:val="21"/>
        </w:rPr>
        <w:t>WIPO</w:t>
      </w:r>
      <w:r w:rsidRPr="002B3C0C">
        <w:rPr>
          <w:rFonts w:ascii="SimSun" w:hAnsi="SimSun" w:hint="eastAsia"/>
          <w:sz w:val="21"/>
          <w:szCs w:val="21"/>
        </w:rPr>
        <w:t>注重成果的管理框架的一部分。驻外办事处一经设立并投入运转，其效绩和活动将根据效绩指标与目标得到监测与评价，并向</w:t>
      </w:r>
      <w:r w:rsidRPr="002B3C0C">
        <w:rPr>
          <w:rFonts w:ascii="SimSun" w:hAnsi="SimSun"/>
          <w:sz w:val="21"/>
          <w:szCs w:val="21"/>
        </w:rPr>
        <w:t>PBC</w:t>
      </w:r>
      <w:proofErr w:type="gramStart"/>
      <w:r w:rsidRPr="002B3C0C">
        <w:rPr>
          <w:rFonts w:ascii="SimSun" w:hAnsi="SimSun" w:hint="eastAsia"/>
          <w:sz w:val="21"/>
          <w:szCs w:val="21"/>
        </w:rPr>
        <w:t>作出</w:t>
      </w:r>
      <w:proofErr w:type="gramEnd"/>
      <w:r w:rsidRPr="002B3C0C">
        <w:rPr>
          <w:rFonts w:ascii="SimSun" w:hAnsi="SimSun" w:hint="eastAsia"/>
          <w:sz w:val="21"/>
          <w:szCs w:val="21"/>
        </w:rPr>
        <w:t>报告，</w:t>
      </w:r>
      <w:r w:rsidRPr="002B3C0C">
        <w:rPr>
          <w:rFonts w:ascii="SimSun" w:hAnsi="SimSun"/>
          <w:sz w:val="21"/>
          <w:szCs w:val="21"/>
        </w:rPr>
        <w:t>PBC</w:t>
      </w:r>
      <w:r w:rsidRPr="002B3C0C">
        <w:rPr>
          <w:rFonts w:ascii="SimSun" w:hAnsi="SimSun" w:hint="eastAsia"/>
          <w:sz w:val="21"/>
          <w:szCs w:val="21"/>
        </w:rPr>
        <w:t>接下来将</w:t>
      </w:r>
      <w:proofErr w:type="gramStart"/>
      <w:r w:rsidRPr="002B3C0C">
        <w:rPr>
          <w:rFonts w:ascii="SimSun" w:hAnsi="SimSun" w:hint="eastAsia"/>
          <w:sz w:val="21"/>
          <w:szCs w:val="21"/>
        </w:rPr>
        <w:t>酌情向</w:t>
      </w:r>
      <w:proofErr w:type="gramEnd"/>
      <w:r w:rsidRPr="002B3C0C">
        <w:rPr>
          <w:rFonts w:ascii="SimSun" w:hAnsi="SimSun" w:hint="eastAsia"/>
          <w:sz w:val="21"/>
          <w:szCs w:val="21"/>
        </w:rPr>
        <w:t>大会转送自己的建议。</w:t>
      </w:r>
    </w:p>
    <w:p w:rsidR="002B3C0C" w:rsidRPr="002B3C0C" w:rsidRDefault="002B3C0C" w:rsidP="002B3C0C">
      <w:pPr>
        <w:keepNext/>
        <w:spacing w:beforeLines="100" w:before="240" w:afterLines="100" w:after="240" w:line="340" w:lineRule="atLeast"/>
        <w:rPr>
          <w:rFonts w:ascii="SimHei" w:eastAsia="SimHei" w:hAnsi="SimHei"/>
          <w:sz w:val="21"/>
          <w:szCs w:val="22"/>
        </w:rPr>
      </w:pPr>
      <w:r w:rsidRPr="002B3C0C">
        <w:rPr>
          <w:rFonts w:ascii="SimHei" w:eastAsia="SimHei" w:hAnsi="SimHei" w:hint="eastAsia"/>
          <w:sz w:val="21"/>
          <w:szCs w:val="22"/>
        </w:rPr>
        <w:t>二、实　施</w:t>
      </w:r>
    </w:p>
    <w:p w:rsidR="002B3C0C" w:rsidRPr="002B3C0C" w:rsidRDefault="002B3C0C" w:rsidP="00500B4B">
      <w:pPr>
        <w:spacing w:after="120" w:line="340" w:lineRule="atLeast"/>
        <w:jc w:val="both"/>
        <w:rPr>
          <w:rFonts w:ascii="SimSun" w:hAnsi="SimSun"/>
          <w:sz w:val="21"/>
          <w:szCs w:val="21"/>
        </w:rPr>
      </w:pPr>
      <w:r w:rsidRPr="002B3C0C">
        <w:rPr>
          <w:rFonts w:ascii="SimSun" w:hAnsi="SimSun" w:hint="eastAsia"/>
          <w:sz w:val="21"/>
          <w:szCs w:val="21"/>
        </w:rPr>
        <w:t>兹决定立即在可</w:t>
      </w:r>
      <w:r w:rsidRPr="002B3C0C">
        <w:rPr>
          <w:rFonts w:ascii="SimSun" w:hAnsi="SimSun" w:hint="eastAsia"/>
          <w:sz w:val="21"/>
          <w:szCs w:val="22"/>
        </w:rPr>
        <w:t>适用</w:t>
      </w:r>
      <w:r w:rsidRPr="002B3C0C">
        <w:rPr>
          <w:rFonts w:ascii="SimSun" w:hAnsi="SimSun" w:hint="eastAsia"/>
          <w:sz w:val="21"/>
          <w:szCs w:val="21"/>
        </w:rPr>
        <w:t>的</w:t>
      </w:r>
      <w:r w:rsidRPr="002B3C0C">
        <w:rPr>
          <w:rFonts w:ascii="SimSun" w:hAnsi="SimSun" w:cs="SimSun" w:hint="eastAsia"/>
          <w:sz w:val="21"/>
          <w:szCs w:val="22"/>
        </w:rPr>
        <w:t>范围</w:t>
      </w:r>
      <w:r w:rsidRPr="002B3C0C">
        <w:rPr>
          <w:rFonts w:ascii="SimSun" w:hAnsi="SimSun" w:hint="eastAsia"/>
          <w:sz w:val="21"/>
          <w:szCs w:val="21"/>
        </w:rPr>
        <w:t>内将总指导原则适用于所有拟设、现有和未来的驻外办事处，但大会过去就驻外</w:t>
      </w:r>
      <w:r w:rsidRPr="002B3C0C">
        <w:rPr>
          <w:rFonts w:ascii="SimSun" w:hAnsi="SimSun" w:hint="eastAsia"/>
          <w:sz w:val="21"/>
          <w:szCs w:val="22"/>
        </w:rPr>
        <w:t>办事处</w:t>
      </w:r>
      <w:r w:rsidRPr="002B3C0C">
        <w:rPr>
          <w:rFonts w:ascii="SimSun" w:hAnsi="SimSun" w:hint="eastAsia"/>
          <w:sz w:val="21"/>
          <w:szCs w:val="21"/>
        </w:rPr>
        <w:t>事项</w:t>
      </w:r>
      <w:proofErr w:type="gramStart"/>
      <w:r w:rsidRPr="002B3C0C">
        <w:rPr>
          <w:rFonts w:ascii="SimSun" w:hAnsi="SimSun" w:hint="eastAsia"/>
          <w:sz w:val="21"/>
          <w:szCs w:val="21"/>
        </w:rPr>
        <w:t>作出</w:t>
      </w:r>
      <w:proofErr w:type="gramEnd"/>
      <w:r w:rsidRPr="002B3C0C">
        <w:rPr>
          <w:rFonts w:ascii="SimSun" w:hAnsi="SimSun" w:hint="eastAsia"/>
          <w:sz w:val="21"/>
          <w:szCs w:val="21"/>
        </w:rPr>
        <w:t>的相关决定，包括本决定，仍然有效。</w:t>
      </w:r>
    </w:p>
    <w:p w:rsidR="002B3C0C" w:rsidRPr="002B3C0C" w:rsidRDefault="002B3C0C" w:rsidP="002B3C0C">
      <w:pPr>
        <w:spacing w:beforeLines="100" w:before="240" w:after="240" w:line="340" w:lineRule="atLeast"/>
        <w:jc w:val="both"/>
        <w:rPr>
          <w:rFonts w:ascii="SimSun" w:hAnsi="SimSun"/>
          <w:sz w:val="21"/>
          <w:szCs w:val="21"/>
        </w:rPr>
      </w:pPr>
    </w:p>
    <w:p w:rsidR="00110C33" w:rsidRDefault="002B3C0C" w:rsidP="00E96501">
      <w:pPr>
        <w:spacing w:after="200" w:line="276" w:lineRule="auto"/>
        <w:ind w:left="5534"/>
        <w:jc w:val="both"/>
        <w:rPr>
          <w:rFonts w:ascii="KaiTi" w:eastAsia="KaiTi" w:hAnsi="KaiTi"/>
          <w:sz w:val="21"/>
          <w:szCs w:val="22"/>
        </w:rPr>
      </w:pPr>
      <w:r w:rsidRPr="002B3C0C">
        <w:rPr>
          <w:rFonts w:ascii="KaiTi" w:eastAsia="KaiTi" w:hAnsi="KaiTi"/>
          <w:sz w:val="21"/>
          <w:szCs w:val="22"/>
          <w:lang w:eastAsia="en-US"/>
        </w:rPr>
        <w:t>[</w:t>
      </w:r>
      <w:r w:rsidRPr="002B3C0C">
        <w:rPr>
          <w:rFonts w:ascii="KaiTi" w:eastAsia="KaiTi" w:hAnsi="KaiTi" w:hint="eastAsia"/>
          <w:sz w:val="21"/>
          <w:szCs w:val="22"/>
        </w:rPr>
        <w:t>附件四和文件完</w:t>
      </w:r>
      <w:r w:rsidRPr="002B3C0C">
        <w:rPr>
          <w:rFonts w:ascii="KaiTi" w:eastAsia="KaiTi" w:hAnsi="KaiTi"/>
          <w:sz w:val="21"/>
          <w:szCs w:val="22"/>
          <w:lang w:eastAsia="en-US"/>
        </w:rPr>
        <w:t>]</w:t>
      </w:r>
    </w:p>
    <w:p w:rsidR="00EB0336" w:rsidRPr="00E96501" w:rsidRDefault="00EB0336" w:rsidP="00E96501">
      <w:pPr>
        <w:spacing w:after="200" w:line="276" w:lineRule="auto"/>
        <w:ind w:left="5534"/>
        <w:jc w:val="both"/>
        <w:rPr>
          <w:rFonts w:ascii="KaiTi" w:eastAsia="KaiTi" w:hAnsi="KaiTi"/>
          <w:sz w:val="21"/>
          <w:szCs w:val="22"/>
        </w:rPr>
      </w:pPr>
      <w:r w:rsidRPr="00EB0336">
        <w:rPr>
          <w:rFonts w:ascii="KaiTi" w:eastAsia="KaiTi" w:hAnsi="KaiTi" w:hint="eastAsia"/>
          <w:sz w:val="21"/>
          <w:szCs w:val="22"/>
        </w:rPr>
        <w:t>[附件二和文件完]</w:t>
      </w:r>
      <w:bookmarkStart w:id="6" w:name="_GoBack"/>
      <w:bookmarkEnd w:id="6"/>
    </w:p>
    <w:sectPr w:rsidR="00EB0336" w:rsidRPr="00E96501" w:rsidSect="00500B4B">
      <w:headerReference w:type="default" r:id="rId22"/>
      <w:headerReference w:type="firs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336" w:rsidRDefault="00EB0336">
      <w:r>
        <w:separator/>
      </w:r>
    </w:p>
  </w:endnote>
  <w:endnote w:type="continuationSeparator" w:id="0">
    <w:p w:rsidR="00EB0336" w:rsidRDefault="00EB0336" w:rsidP="003B38C1">
      <w:r>
        <w:separator/>
      </w:r>
    </w:p>
    <w:p w:rsidR="00EB0336" w:rsidRPr="003B38C1" w:rsidRDefault="00EB0336" w:rsidP="003B38C1">
      <w:pPr>
        <w:spacing w:after="60"/>
        <w:rPr>
          <w:sz w:val="17"/>
        </w:rPr>
      </w:pPr>
      <w:r>
        <w:rPr>
          <w:sz w:val="17"/>
        </w:rPr>
        <w:t>[Endnote continued from previous page]</w:t>
      </w:r>
    </w:p>
  </w:endnote>
  <w:endnote w:type="continuationNotice" w:id="1">
    <w:p w:rsidR="00EB0336" w:rsidRPr="003B38C1" w:rsidRDefault="00EB033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336" w:rsidRDefault="00EB0336">
      <w:r>
        <w:separator/>
      </w:r>
    </w:p>
  </w:footnote>
  <w:footnote w:type="continuationSeparator" w:id="0">
    <w:p w:rsidR="00EB0336" w:rsidRDefault="00EB0336" w:rsidP="008B60B2">
      <w:r>
        <w:separator/>
      </w:r>
    </w:p>
    <w:p w:rsidR="00EB0336" w:rsidRPr="00ED77FB" w:rsidRDefault="00EB0336" w:rsidP="008B60B2">
      <w:pPr>
        <w:spacing w:after="60"/>
        <w:rPr>
          <w:sz w:val="17"/>
          <w:szCs w:val="17"/>
        </w:rPr>
      </w:pPr>
      <w:r w:rsidRPr="00ED77FB">
        <w:rPr>
          <w:sz w:val="17"/>
          <w:szCs w:val="17"/>
        </w:rPr>
        <w:t>[Footnote continued from previous page]</w:t>
      </w:r>
    </w:p>
  </w:footnote>
  <w:footnote w:type="continuationNotice" w:id="1">
    <w:p w:rsidR="00EB0336" w:rsidRPr="00ED77FB" w:rsidRDefault="00EB0336" w:rsidP="008B60B2">
      <w:pPr>
        <w:spacing w:before="60"/>
        <w:jc w:val="right"/>
        <w:rPr>
          <w:sz w:val="17"/>
          <w:szCs w:val="17"/>
        </w:rPr>
      </w:pPr>
      <w:r w:rsidRPr="00ED77FB">
        <w:rPr>
          <w:sz w:val="17"/>
          <w:szCs w:val="17"/>
        </w:rPr>
        <w:t>[Footnote continued on next page]</w:t>
      </w:r>
    </w:p>
  </w:footnote>
  <w:footnote w:id="2">
    <w:p w:rsidR="00EB0336" w:rsidRPr="00420C09" w:rsidRDefault="00EB0336" w:rsidP="00951F1C">
      <w:pPr>
        <w:pStyle w:val="a9"/>
        <w:rPr>
          <w:rFonts w:ascii="SimSun" w:hAns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战略目标二：提供首选全球知识产权服务。</w:t>
      </w:r>
    </w:p>
  </w:footnote>
  <w:footnote w:id="3">
    <w:p w:rsidR="00EB0336" w:rsidRPr="00420C09" w:rsidRDefault="00EB0336"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w:t>
      </w:r>
      <w:proofErr w:type="gramStart"/>
      <w:r w:rsidRPr="00420C09">
        <w:rPr>
          <w:rFonts w:ascii="SimSun" w:hAnsi="SimSun" w:hint="eastAsia"/>
        </w:rPr>
        <w:t>一</w:t>
      </w:r>
      <w:proofErr w:type="gramEnd"/>
      <w:r w:rsidRPr="00420C09">
        <w:rPr>
          <w:rFonts w:ascii="SimSun" w:hAnsi="SimSun" w:hint="eastAsia"/>
        </w:rPr>
        <w:t>：以兼顾各方利益的方式发展国际知识产权规范性框架。</w:t>
      </w:r>
    </w:p>
  </w:footnote>
  <w:footnote w:id="4">
    <w:p w:rsidR="00EB0336" w:rsidRPr="00420C09" w:rsidRDefault="00EB0336"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战略目标三：为利用知识产权促进发展提供便利。</w:t>
      </w:r>
    </w:p>
  </w:footnote>
  <w:footnote w:id="5">
    <w:p w:rsidR="00EB0336" w:rsidRPr="00420C09" w:rsidRDefault="00EB0336" w:rsidP="00951F1C">
      <w:pPr>
        <w:pStyle w:val="a9"/>
        <w:rPr>
          <w:rFonts w:ascii="SimSun" w:hAnsi="SimSun"/>
        </w:rPr>
      </w:pPr>
      <w:r w:rsidRPr="00420C09">
        <w:rPr>
          <w:rStyle w:val="ae"/>
          <w:rFonts w:ascii="SimSun" w:hAnsi="SimSun"/>
        </w:rPr>
        <w:footnoteRef/>
      </w:r>
      <w:r w:rsidRPr="00420C09">
        <w:rPr>
          <w:rFonts w:ascii="SimSun" w:hAnsi="SimSun"/>
        </w:rPr>
        <w:t xml:space="preserve"> </w:t>
      </w:r>
      <w:r w:rsidRPr="00420C09">
        <w:rPr>
          <w:rFonts w:ascii="SimSun" w:hAnsi="SimSun" w:hint="eastAsia"/>
        </w:rPr>
        <w:tab/>
        <w:t>战略目标四：协调并发展全球知识产权基础设施。</w:t>
      </w:r>
    </w:p>
  </w:footnote>
  <w:footnote w:id="6">
    <w:p w:rsidR="00EB0336" w:rsidRPr="00420C09" w:rsidRDefault="00EB0336" w:rsidP="00951F1C">
      <w:pPr>
        <w:pStyle w:val="a9"/>
        <w:rPr>
          <w:rFonts w:ascii="SimSun" w:hAns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战略目标五：为全世界提供知识产权信息与分析的参考源。</w:t>
      </w:r>
    </w:p>
  </w:footnote>
  <w:footnote w:id="7">
    <w:p w:rsidR="00EB0336" w:rsidRPr="00420C09" w:rsidRDefault="00EB0336" w:rsidP="00951F1C">
      <w:pPr>
        <w:pStyle w:val="a9"/>
        <w:rPr>
          <w:rFonts w:ascii="SimSun"/>
        </w:rPr>
      </w:pPr>
      <w:r w:rsidRPr="00420C09">
        <w:rPr>
          <w:rStyle w:val="ae"/>
          <w:rFonts w:ascii="SimSun" w:hAnsi="SimSun"/>
        </w:rPr>
        <w:footnoteRef/>
      </w:r>
      <w:r w:rsidRPr="00420C09">
        <w:rPr>
          <w:rFonts w:ascii="SimSun" w:hAnsi="SimSun" w:hint="eastAsia"/>
        </w:rPr>
        <w:t xml:space="preserve"> </w:t>
      </w:r>
      <w:r w:rsidRPr="00420C09">
        <w:rPr>
          <w:rFonts w:ascii="SimSun" w:hAnsi="SimSun" w:hint="eastAsia"/>
        </w:rPr>
        <w:tab/>
        <w:t>战略目标七：根据全球政策主题处理知识产权问题。</w:t>
      </w:r>
    </w:p>
  </w:footnote>
  <w:footnote w:id="8">
    <w:p w:rsidR="00EB0336" w:rsidRPr="00420C09" w:rsidRDefault="00EB0336" w:rsidP="00951F1C">
      <w:pPr>
        <w:pStyle w:val="a9"/>
        <w:rPr>
          <w:rFonts w:ascii="SimSun"/>
        </w:rPr>
      </w:pPr>
      <w:r w:rsidRPr="00420C09">
        <w:rPr>
          <w:rStyle w:val="ae"/>
          <w:rFonts w:ascii="SimSun"/>
        </w:rPr>
        <w:footnoteRef/>
      </w:r>
      <w:r w:rsidRPr="00420C09">
        <w:rPr>
          <w:rFonts w:ascii="SimSun"/>
        </w:rPr>
        <w:t xml:space="preserve"> </w:t>
      </w:r>
      <w:r w:rsidRPr="00420C09">
        <w:rPr>
          <w:rFonts w:ascii="SimSun" w:hint="eastAsia"/>
        </w:rPr>
        <w:tab/>
        <w:t>战略目标八：在</w:t>
      </w:r>
      <w:r w:rsidRPr="00420C09">
        <w:rPr>
          <w:rFonts w:ascii="SimSun"/>
        </w:rPr>
        <w:t>WIPO</w:t>
      </w:r>
      <w:r w:rsidRPr="00420C09">
        <w:rPr>
          <w:rFonts w:ascii="SimSun" w:hint="eastAsia"/>
        </w:rPr>
        <w:t>、其成员国和</w:t>
      </w:r>
      <w:proofErr w:type="gramStart"/>
      <w:r w:rsidRPr="00420C09">
        <w:rPr>
          <w:rFonts w:ascii="SimSun" w:hint="eastAsia"/>
        </w:rPr>
        <w:t>所有利益</w:t>
      </w:r>
      <w:proofErr w:type="gramEnd"/>
      <w:r w:rsidRPr="00420C09">
        <w:rPr>
          <w:rFonts w:ascii="SimSun" w:hint="eastAsia"/>
        </w:rPr>
        <w:t>攸关者之间建立敏感的交流关系。</w:t>
      </w:r>
    </w:p>
  </w:footnote>
  <w:footnote w:id="9">
    <w:p w:rsidR="00EB0336" w:rsidRDefault="00EB0336" w:rsidP="00951F1C">
      <w:pPr>
        <w:pStyle w:val="a9"/>
      </w:pPr>
      <w:r w:rsidRPr="00420C09">
        <w:rPr>
          <w:rStyle w:val="ae"/>
          <w:rFonts w:ascii="SimSun"/>
        </w:rPr>
        <w:footnoteRef/>
      </w:r>
      <w:r w:rsidRPr="00420C09">
        <w:rPr>
          <w:rFonts w:ascii="SimSun"/>
        </w:rPr>
        <w:t xml:space="preserve"> </w:t>
      </w:r>
      <w:r w:rsidRPr="00420C09">
        <w:rPr>
          <w:rFonts w:ascii="SimSun" w:hint="eastAsia"/>
        </w:rPr>
        <w:tab/>
        <w:t>战略目标九：建立有效的行政和财政支助结构以便</w:t>
      </w:r>
      <w:r w:rsidRPr="00420C09">
        <w:rPr>
          <w:rFonts w:ascii="SimSun"/>
        </w:rPr>
        <w:t>WIPO</w:t>
      </w:r>
      <w:r w:rsidRPr="00420C09">
        <w:rPr>
          <w:rFonts w:ascii="SimSun" w:hint="eastAsia"/>
        </w:rPr>
        <w:t>完成其各项计划。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0942BC" w:rsidRDefault="00EB0336" w:rsidP="00A206C5">
    <w:pPr>
      <w:jc w:val="right"/>
      <w:rPr>
        <w:rFonts w:ascii="SimSun" w:hAnsi="SimSun"/>
        <w:sz w:val="21"/>
        <w:szCs w:val="21"/>
      </w:rPr>
    </w:pPr>
    <w:r>
      <w:rPr>
        <w:rFonts w:ascii="SimSun" w:hAnsi="SimSun" w:hint="eastAsia"/>
        <w:sz w:val="21"/>
        <w:szCs w:val="21"/>
      </w:rPr>
      <w:t>A</w:t>
    </w:r>
    <w:r w:rsidRPr="000942BC">
      <w:rPr>
        <w:rFonts w:ascii="SimSun" w:hAnsi="SimSun"/>
        <w:sz w:val="21"/>
        <w:szCs w:val="21"/>
      </w:rPr>
      <w:t>/</w:t>
    </w:r>
    <w:r>
      <w:rPr>
        <w:rFonts w:ascii="SimSun" w:hAnsi="SimSun" w:hint="eastAsia"/>
        <w:sz w:val="21"/>
        <w:szCs w:val="21"/>
      </w:rPr>
      <w:t>51</w:t>
    </w:r>
    <w:r w:rsidRPr="000942BC">
      <w:rPr>
        <w:rFonts w:ascii="SimSun" w:hAnsi="SimSun"/>
        <w:sz w:val="21"/>
        <w:szCs w:val="21"/>
      </w:rPr>
      <w:t>/20</w:t>
    </w:r>
    <w:r>
      <w:rPr>
        <w:rFonts w:ascii="SimSun" w:hAnsi="SimSun" w:hint="eastAsia"/>
        <w:sz w:val="21"/>
        <w:szCs w:val="21"/>
      </w:rPr>
      <w:t xml:space="preserve"> Prov.1</w:t>
    </w:r>
  </w:p>
  <w:p w:rsidR="00EB0336" w:rsidRPr="000942BC" w:rsidRDefault="00EB0336" w:rsidP="00B760D1">
    <w:pPr>
      <w:jc w:val="right"/>
      <w:rPr>
        <w:rFonts w:ascii="SimSun" w:hAnsi="SimSun"/>
        <w:sz w:val="21"/>
        <w:szCs w:val="21"/>
      </w:rPr>
    </w:pPr>
    <w:r w:rsidRPr="000942BC">
      <w:rPr>
        <w:rFonts w:ascii="SimSun" w:hAnsi="SimSun" w:hint="eastAsia"/>
        <w:sz w:val="21"/>
        <w:szCs w:val="21"/>
      </w:rPr>
      <w:t>第</w:t>
    </w:r>
    <w:r w:rsidRPr="000942BC">
      <w:rPr>
        <w:rFonts w:ascii="SimSun" w:hAnsi="SimSun"/>
        <w:sz w:val="21"/>
        <w:szCs w:val="21"/>
      </w:rPr>
      <w:fldChar w:fldCharType="begin"/>
    </w:r>
    <w:r w:rsidRPr="000942BC">
      <w:rPr>
        <w:rFonts w:ascii="SimSun" w:hAnsi="SimSun"/>
        <w:sz w:val="21"/>
        <w:szCs w:val="21"/>
      </w:rPr>
      <w:instrText xml:space="preserve"> PAGE  \* MERGEFORMAT </w:instrText>
    </w:r>
    <w:r w:rsidRPr="000942BC">
      <w:rPr>
        <w:rFonts w:ascii="SimSun" w:hAnsi="SimSun"/>
        <w:sz w:val="21"/>
        <w:szCs w:val="21"/>
      </w:rPr>
      <w:fldChar w:fldCharType="separate"/>
    </w:r>
    <w:r w:rsidR="0082227C">
      <w:rPr>
        <w:rFonts w:ascii="SimSun" w:hAnsi="SimSun"/>
        <w:noProof/>
        <w:sz w:val="21"/>
        <w:szCs w:val="21"/>
      </w:rPr>
      <w:t>95</w:t>
    </w:r>
    <w:r w:rsidRPr="000942BC">
      <w:rPr>
        <w:rFonts w:ascii="SimSun" w:hAnsi="SimSun"/>
        <w:sz w:val="21"/>
        <w:szCs w:val="21"/>
      </w:rPr>
      <w:fldChar w:fldCharType="end"/>
    </w:r>
    <w:r w:rsidRPr="000942BC">
      <w:rPr>
        <w:rFonts w:ascii="SimSun" w:hAnsi="SimSun" w:hint="eastAsia"/>
        <w:sz w:val="21"/>
        <w:szCs w:val="21"/>
      </w:rPr>
      <w:t>页</w:t>
    </w:r>
  </w:p>
  <w:p w:rsidR="00EB0336" w:rsidRPr="005F4C95" w:rsidRDefault="00EB0336" w:rsidP="00477D6B">
    <w:pPr>
      <w:jc w:val="right"/>
      <w:rPr>
        <w:sz w:val="21"/>
      </w:rPr>
    </w:pPr>
  </w:p>
  <w:p w:rsidR="00EB0336" w:rsidRPr="005F4C95" w:rsidRDefault="00EB0336" w:rsidP="00477D6B">
    <w:pPr>
      <w:jc w:val="right"/>
      <w:rPr>
        <w:sz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500B4B" w:rsidRDefault="00EB0336" w:rsidP="00770CDD">
    <w:pPr>
      <w:pStyle w:val="aa"/>
      <w:jc w:val="right"/>
      <w:rPr>
        <w:rFonts w:ascii="SimSun" w:hAnsi="SimSun"/>
        <w:sz w:val="21"/>
      </w:rPr>
    </w:pPr>
    <w:r w:rsidRPr="00500B4B">
      <w:rPr>
        <w:rFonts w:ascii="SimSun" w:hAnsi="SimSun" w:hint="eastAsia"/>
        <w:sz w:val="21"/>
      </w:rPr>
      <w:t xml:space="preserve">A/51/20 </w:t>
    </w:r>
    <w:r w:rsidRPr="00500B4B">
      <w:rPr>
        <w:rFonts w:ascii="SimSun" w:hAnsi="SimSun" w:hint="eastAsia"/>
        <w:sz w:val="21"/>
        <w:szCs w:val="21"/>
      </w:rPr>
      <w:t>Prov.</w:t>
    </w:r>
    <w:r>
      <w:rPr>
        <w:rFonts w:ascii="SimSun" w:hAnsi="SimSun" w:hint="eastAsia"/>
        <w:sz w:val="21"/>
        <w:szCs w:val="21"/>
      </w:rPr>
      <w:t>1</w:t>
    </w:r>
  </w:p>
  <w:p w:rsidR="00EB0336" w:rsidRPr="00500B4B" w:rsidRDefault="00EB0336" w:rsidP="00770CDD">
    <w:pPr>
      <w:pStyle w:val="aa"/>
      <w:jc w:val="right"/>
      <w:rPr>
        <w:rFonts w:ascii="SimSun" w:hAnsi="SimSun"/>
        <w:sz w:val="21"/>
      </w:rPr>
    </w:pPr>
    <w:proofErr w:type="gramStart"/>
    <w:r w:rsidRPr="00500B4B">
      <w:rPr>
        <w:rFonts w:ascii="SimSun" w:hAnsi="SimSun" w:hint="eastAsia"/>
        <w:sz w:val="21"/>
      </w:rPr>
      <w:t>附件</w:t>
    </w:r>
    <w:r>
      <w:rPr>
        <w:rFonts w:ascii="SimSun" w:hAnsi="SimSun" w:hint="eastAsia"/>
        <w:sz w:val="21"/>
      </w:rPr>
      <w:t>二</w:t>
    </w:r>
    <w:r w:rsidRPr="00500B4B">
      <w:rPr>
        <w:rFonts w:ascii="SimSun" w:hAnsi="SimSun" w:hint="eastAsia"/>
        <w:sz w:val="21"/>
      </w:rPr>
      <w:t>第</w:t>
    </w:r>
    <w:proofErr w:type="gramEnd"/>
    <w:r w:rsidRPr="00500B4B">
      <w:rPr>
        <w:rFonts w:ascii="SimSun" w:hAnsi="SimSun"/>
        <w:sz w:val="21"/>
      </w:rPr>
      <w:fldChar w:fldCharType="begin"/>
    </w:r>
    <w:r w:rsidRPr="00500B4B">
      <w:rPr>
        <w:rFonts w:ascii="SimSun" w:hAnsi="SimSun"/>
        <w:sz w:val="21"/>
      </w:rPr>
      <w:instrText>PAGE   \* MERGEFORMAT</w:instrText>
    </w:r>
    <w:r w:rsidRPr="00500B4B">
      <w:rPr>
        <w:rFonts w:ascii="SimSun" w:hAnsi="SimSun"/>
        <w:sz w:val="21"/>
      </w:rPr>
      <w:fldChar w:fldCharType="separate"/>
    </w:r>
    <w:r w:rsidR="0082227C" w:rsidRPr="0082227C">
      <w:rPr>
        <w:rFonts w:ascii="SimSun" w:hAnsi="SimSun"/>
        <w:noProof/>
        <w:sz w:val="21"/>
        <w:lang w:val="zh-CN"/>
      </w:rPr>
      <w:t>5</w:t>
    </w:r>
    <w:r w:rsidRPr="00500B4B">
      <w:rPr>
        <w:rFonts w:ascii="SimSun" w:hAnsi="SimSun"/>
        <w:sz w:val="21"/>
      </w:rPr>
      <w:fldChar w:fldCharType="end"/>
    </w:r>
    <w:r w:rsidRPr="00500B4B">
      <w:rPr>
        <w:rFonts w:ascii="SimSun" w:hAnsi="SimSun" w:hint="eastAsia"/>
        <w:sz w:val="21"/>
      </w:rPr>
      <w:t>页</w:t>
    </w:r>
  </w:p>
  <w:p w:rsidR="00EB0336" w:rsidRPr="00500B4B" w:rsidRDefault="00EB0336" w:rsidP="00770CDD">
    <w:pPr>
      <w:pStyle w:val="aa"/>
      <w:jc w:val="right"/>
      <w:rPr>
        <w:rFonts w:ascii="SimSun" w:hAnsi="SimSun"/>
        <w:sz w:val="21"/>
      </w:rPr>
    </w:pPr>
  </w:p>
  <w:p w:rsidR="00EB0336" w:rsidRPr="00500B4B" w:rsidRDefault="00EB0336" w:rsidP="00770CDD">
    <w:pPr>
      <w:pStyle w:val="aa"/>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770CDD" w:rsidRDefault="00EB0336" w:rsidP="00420C09">
    <w:pPr>
      <w:pStyle w:val="aa"/>
      <w:jc w:val="right"/>
      <w:rPr>
        <w:rFonts w:ascii="SimSun" w:hAnsi="SimSun"/>
        <w:sz w:val="21"/>
      </w:rPr>
    </w:pPr>
    <w:r w:rsidRPr="00770CDD">
      <w:rPr>
        <w:rFonts w:ascii="SimSun" w:hAnsi="SimSun" w:hint="eastAsia"/>
        <w:sz w:val="21"/>
      </w:rPr>
      <w:t>A/51/20</w:t>
    </w:r>
    <w:r>
      <w:rPr>
        <w:rFonts w:ascii="SimSun" w:hAnsi="SimSun" w:hint="eastAsia"/>
        <w:sz w:val="21"/>
      </w:rPr>
      <w:t xml:space="preserve"> </w:t>
    </w:r>
    <w:r>
      <w:rPr>
        <w:rFonts w:ascii="SimSun" w:hAnsi="SimSun" w:hint="eastAsia"/>
        <w:sz w:val="21"/>
        <w:szCs w:val="21"/>
      </w:rPr>
      <w:t>Prov.1</w:t>
    </w:r>
  </w:p>
  <w:p w:rsidR="00EB0336" w:rsidRDefault="00EB0336" w:rsidP="00420C09">
    <w:pPr>
      <w:pStyle w:val="aa"/>
      <w:jc w:val="right"/>
      <w:rPr>
        <w:rFonts w:ascii="SimSun" w:hAnsi="SimSun"/>
        <w:sz w:val="21"/>
      </w:rPr>
    </w:pPr>
    <w:r w:rsidRPr="00770CDD">
      <w:rPr>
        <w:rFonts w:ascii="SimSun" w:hAnsi="SimSun" w:hint="eastAsia"/>
        <w:sz w:val="21"/>
      </w:rPr>
      <w:t>附件</w:t>
    </w:r>
    <w:r>
      <w:rPr>
        <w:rFonts w:ascii="SimSun" w:hAnsi="SimSun" w:hint="eastAsia"/>
        <w:sz w:val="21"/>
      </w:rPr>
      <w:t>一第</w:t>
    </w:r>
    <w:r w:rsidRPr="00420C09">
      <w:rPr>
        <w:rFonts w:ascii="SimSun" w:hAnsi="SimSun"/>
        <w:sz w:val="21"/>
      </w:rPr>
      <w:fldChar w:fldCharType="begin"/>
    </w:r>
    <w:r w:rsidRPr="00420C09">
      <w:rPr>
        <w:rFonts w:ascii="SimSun" w:hAnsi="SimSun"/>
        <w:sz w:val="21"/>
      </w:rPr>
      <w:instrText>PAGE   \* MERGEFORMAT</w:instrText>
    </w:r>
    <w:r w:rsidRPr="00420C09">
      <w:rPr>
        <w:rFonts w:ascii="SimSun" w:hAnsi="SimSun"/>
        <w:sz w:val="21"/>
      </w:rPr>
      <w:fldChar w:fldCharType="separate"/>
    </w:r>
    <w:r w:rsidR="0082227C" w:rsidRPr="0082227C">
      <w:rPr>
        <w:rFonts w:ascii="SimSun" w:hAnsi="SimSun"/>
        <w:noProof/>
        <w:sz w:val="21"/>
        <w:lang w:val="zh-CN"/>
      </w:rPr>
      <w:t>11</w:t>
    </w:r>
    <w:r w:rsidRPr="00420C09">
      <w:rPr>
        <w:rFonts w:ascii="SimSun" w:hAnsi="SimSun"/>
        <w:sz w:val="21"/>
      </w:rPr>
      <w:fldChar w:fldCharType="end"/>
    </w:r>
    <w:r>
      <w:rPr>
        <w:rFonts w:ascii="SimSun" w:hAnsi="SimSun" w:hint="eastAsia"/>
        <w:sz w:val="21"/>
      </w:rPr>
      <w:t>页</w:t>
    </w:r>
  </w:p>
  <w:p w:rsidR="00EB0336" w:rsidRDefault="00EB0336" w:rsidP="00420C09">
    <w:pPr>
      <w:pStyle w:val="aa"/>
      <w:jc w:val="right"/>
      <w:rPr>
        <w:rFonts w:ascii="SimSun" w:hAnsi="SimSun"/>
        <w:sz w:val="21"/>
      </w:rPr>
    </w:pPr>
  </w:p>
  <w:p w:rsidR="00EB0336" w:rsidRPr="00770CDD" w:rsidRDefault="00EB0336" w:rsidP="00420C09">
    <w:pPr>
      <w:pStyle w:val="aa"/>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770CDD" w:rsidRDefault="00EB0336" w:rsidP="00770CDD">
    <w:pPr>
      <w:pStyle w:val="aa"/>
      <w:jc w:val="right"/>
      <w:rPr>
        <w:rFonts w:ascii="SimSun" w:hAnsi="SimSun"/>
        <w:sz w:val="21"/>
      </w:rPr>
    </w:pPr>
    <w:r w:rsidRPr="00770CDD">
      <w:rPr>
        <w:rFonts w:ascii="SimSun" w:hAnsi="SimSun" w:hint="eastAsia"/>
        <w:sz w:val="21"/>
      </w:rPr>
      <w:t>A/51/20</w:t>
    </w:r>
    <w:r>
      <w:rPr>
        <w:rFonts w:ascii="SimSun" w:hAnsi="SimSun" w:hint="eastAsia"/>
        <w:sz w:val="21"/>
      </w:rPr>
      <w:t xml:space="preserve"> </w:t>
    </w:r>
    <w:r>
      <w:rPr>
        <w:rFonts w:ascii="SimSun" w:hAnsi="SimSun" w:hint="eastAsia"/>
        <w:sz w:val="21"/>
        <w:szCs w:val="21"/>
      </w:rPr>
      <w:t>Prov.1</w:t>
    </w:r>
  </w:p>
  <w:p w:rsidR="00EB0336" w:rsidRDefault="00EB0336" w:rsidP="00770CDD">
    <w:pPr>
      <w:pStyle w:val="aa"/>
      <w:jc w:val="right"/>
      <w:rPr>
        <w:rFonts w:ascii="SimSun" w:hAnsi="SimSun"/>
        <w:sz w:val="21"/>
      </w:rPr>
    </w:pPr>
    <w:r w:rsidRPr="00770CDD">
      <w:rPr>
        <w:rFonts w:ascii="SimSun" w:hAnsi="SimSun" w:hint="eastAsia"/>
        <w:sz w:val="21"/>
      </w:rPr>
      <w:t>附件</w:t>
    </w:r>
    <w:r>
      <w:rPr>
        <w:rFonts w:ascii="SimSun" w:hAnsi="SimSun" w:hint="eastAsia"/>
        <w:sz w:val="21"/>
      </w:rPr>
      <w:t>一</w:t>
    </w:r>
  </w:p>
  <w:p w:rsidR="00EB0336" w:rsidRDefault="00EB0336" w:rsidP="00770CDD">
    <w:pPr>
      <w:pStyle w:val="aa"/>
      <w:jc w:val="right"/>
      <w:rPr>
        <w:rFonts w:ascii="SimSun" w:hAnsi="SimSun"/>
        <w:sz w:val="21"/>
      </w:rPr>
    </w:pPr>
  </w:p>
  <w:p w:rsidR="00EB0336" w:rsidRPr="00770CDD" w:rsidRDefault="00EB0336" w:rsidP="00770CDD">
    <w:pPr>
      <w:pStyle w:val="aa"/>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2B3C0C" w:rsidRDefault="00EB0336" w:rsidP="002B3C0C">
    <w:pPr>
      <w:pStyle w:val="aa"/>
      <w:tabs>
        <w:tab w:val="clear" w:pos="4536"/>
      </w:tabs>
      <w:jc w:val="right"/>
      <w:rPr>
        <w:rFonts w:ascii="SimSun" w:hAnsi="SimSun"/>
        <w:sz w:val="21"/>
        <w:szCs w:val="21"/>
      </w:rPr>
    </w:pPr>
    <w:r w:rsidRPr="002B3C0C">
      <w:rPr>
        <w:rFonts w:ascii="SimSun" w:hAnsi="SimSun" w:hint="eastAsia"/>
        <w:sz w:val="21"/>
        <w:szCs w:val="21"/>
      </w:rPr>
      <w:t>A/51/20 Prov.</w:t>
    </w:r>
  </w:p>
  <w:p w:rsidR="00EB0336" w:rsidRPr="002B3C0C" w:rsidRDefault="00EB0336" w:rsidP="002B3C0C">
    <w:pPr>
      <w:pStyle w:val="aa"/>
      <w:tabs>
        <w:tab w:val="clear" w:pos="4536"/>
      </w:tabs>
      <w:jc w:val="right"/>
      <w:rPr>
        <w:rFonts w:ascii="SimSun" w:hAnsi="SimSun"/>
        <w:sz w:val="21"/>
        <w:szCs w:val="21"/>
      </w:rPr>
    </w:pPr>
    <w:proofErr w:type="gramStart"/>
    <w:r w:rsidRPr="002B3C0C">
      <w:rPr>
        <w:rFonts w:ascii="SimSun" w:hAnsi="SimSun" w:hint="eastAsia"/>
        <w:sz w:val="21"/>
        <w:szCs w:val="21"/>
      </w:rPr>
      <w:t>附件二第</w:t>
    </w:r>
    <w:proofErr w:type="gramEnd"/>
    <w:r w:rsidRPr="002B3C0C">
      <w:rPr>
        <w:rFonts w:ascii="SimSun" w:hAnsi="SimSun"/>
        <w:sz w:val="21"/>
        <w:szCs w:val="21"/>
      </w:rPr>
      <w:fldChar w:fldCharType="begin"/>
    </w:r>
    <w:r w:rsidRPr="002B3C0C">
      <w:rPr>
        <w:rFonts w:ascii="SimSun" w:hAnsi="SimSun"/>
        <w:sz w:val="21"/>
        <w:szCs w:val="21"/>
      </w:rPr>
      <w:instrText>PAGE   \* MERGEFORMAT</w:instrText>
    </w:r>
    <w:r w:rsidRPr="002B3C0C">
      <w:rPr>
        <w:rFonts w:ascii="SimSun" w:hAnsi="SimSun"/>
        <w:sz w:val="21"/>
        <w:szCs w:val="21"/>
      </w:rPr>
      <w:fldChar w:fldCharType="separate"/>
    </w:r>
    <w:r w:rsidRPr="00CC6A6B">
      <w:rPr>
        <w:rFonts w:ascii="SimSun" w:hAnsi="SimSun"/>
        <w:noProof/>
        <w:sz w:val="21"/>
        <w:szCs w:val="21"/>
        <w:lang w:val="zh-CN"/>
      </w:rPr>
      <w:t>5</w:t>
    </w:r>
    <w:r w:rsidRPr="002B3C0C">
      <w:rPr>
        <w:rFonts w:ascii="SimSun" w:hAnsi="SimSun"/>
        <w:sz w:val="21"/>
        <w:szCs w:val="21"/>
      </w:rPr>
      <w:fldChar w:fldCharType="end"/>
    </w:r>
    <w:r w:rsidRPr="002B3C0C">
      <w:rPr>
        <w:rFonts w:ascii="SimSun" w:hAnsi="SimSun" w:hint="eastAsia"/>
        <w:sz w:val="21"/>
        <w:szCs w:val="21"/>
      </w:rPr>
      <w:t>页</w:t>
    </w:r>
  </w:p>
  <w:p w:rsidR="00EB0336" w:rsidRPr="002B3C0C" w:rsidRDefault="00EB0336" w:rsidP="002B3C0C">
    <w:pPr>
      <w:pStyle w:val="aa"/>
      <w:tabs>
        <w:tab w:val="clear" w:pos="4536"/>
      </w:tabs>
      <w:jc w:val="right"/>
      <w:rPr>
        <w:rFonts w:ascii="SimSun" w:hAnsi="SimSun"/>
        <w:sz w:val="21"/>
        <w:szCs w:val="21"/>
      </w:rPr>
    </w:pPr>
  </w:p>
  <w:p w:rsidR="00EB0336" w:rsidRPr="002B3C0C" w:rsidRDefault="00EB0336" w:rsidP="002B3C0C">
    <w:pPr>
      <w:pStyle w:val="aa"/>
      <w:tabs>
        <w:tab w:val="clear" w:pos="4536"/>
      </w:tabs>
      <w:jc w:val="right"/>
      <w:rPr>
        <w:rFonts w:ascii="SimSun" w:hAnsi="SimSun"/>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770CDD" w:rsidRDefault="00EB0336" w:rsidP="00770CDD">
    <w:pPr>
      <w:pStyle w:val="aa"/>
      <w:jc w:val="right"/>
      <w:rPr>
        <w:rFonts w:ascii="SimSun" w:hAnsi="SimSun"/>
        <w:sz w:val="21"/>
      </w:rPr>
    </w:pPr>
    <w:r w:rsidRPr="00770CDD">
      <w:rPr>
        <w:rFonts w:ascii="SimSun" w:hAnsi="SimSun" w:hint="eastAsia"/>
        <w:sz w:val="21"/>
      </w:rPr>
      <w:t>A/51/20</w:t>
    </w:r>
    <w:r>
      <w:rPr>
        <w:rFonts w:ascii="SimSun" w:hAnsi="SimSun" w:hint="eastAsia"/>
        <w:sz w:val="21"/>
      </w:rPr>
      <w:t xml:space="preserve"> </w:t>
    </w:r>
    <w:r>
      <w:rPr>
        <w:rFonts w:ascii="SimSun" w:hAnsi="SimSun" w:hint="eastAsia"/>
        <w:sz w:val="21"/>
        <w:szCs w:val="21"/>
      </w:rPr>
      <w:t>Prov.</w:t>
    </w:r>
  </w:p>
  <w:p w:rsidR="00EB0336" w:rsidRDefault="00EB0336" w:rsidP="00770CDD">
    <w:pPr>
      <w:pStyle w:val="aa"/>
      <w:jc w:val="right"/>
      <w:rPr>
        <w:rFonts w:ascii="SimSun" w:hAnsi="SimSun"/>
        <w:sz w:val="21"/>
      </w:rPr>
    </w:pPr>
    <w:r w:rsidRPr="00770CDD">
      <w:rPr>
        <w:rFonts w:ascii="SimSun" w:hAnsi="SimSun" w:hint="eastAsia"/>
        <w:sz w:val="21"/>
      </w:rPr>
      <w:t>附件</w:t>
    </w:r>
    <w:r>
      <w:rPr>
        <w:rFonts w:ascii="SimSun" w:hAnsi="SimSun" w:hint="eastAsia"/>
        <w:sz w:val="21"/>
      </w:rPr>
      <w:t>二</w:t>
    </w:r>
  </w:p>
  <w:p w:rsidR="00EB0336" w:rsidRDefault="00EB0336" w:rsidP="00770CDD">
    <w:pPr>
      <w:pStyle w:val="aa"/>
      <w:jc w:val="right"/>
      <w:rPr>
        <w:rFonts w:ascii="SimSun" w:hAnsi="SimSun"/>
        <w:sz w:val="21"/>
      </w:rPr>
    </w:pPr>
  </w:p>
  <w:p w:rsidR="00EB0336" w:rsidRPr="00770CDD" w:rsidRDefault="00EB0336" w:rsidP="00770CDD">
    <w:pPr>
      <w:pStyle w:val="aa"/>
      <w:jc w:val="right"/>
      <w:rPr>
        <w:rFonts w:ascii="SimSun" w:hAnsi="SimSun"/>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500B4B" w:rsidRDefault="00EB0336" w:rsidP="002B3C0C">
    <w:pPr>
      <w:pStyle w:val="aa"/>
      <w:tabs>
        <w:tab w:val="clear" w:pos="4536"/>
      </w:tabs>
      <w:jc w:val="right"/>
      <w:rPr>
        <w:rFonts w:ascii="SimSun" w:hAnsi="SimSun"/>
        <w:sz w:val="21"/>
        <w:szCs w:val="21"/>
      </w:rPr>
    </w:pPr>
    <w:r w:rsidRPr="00500B4B">
      <w:rPr>
        <w:rFonts w:ascii="SimSun" w:hAnsi="SimSun" w:hint="eastAsia"/>
        <w:sz w:val="21"/>
        <w:szCs w:val="21"/>
      </w:rPr>
      <w:t>A/51/20 Prov.</w:t>
    </w:r>
    <w:r>
      <w:rPr>
        <w:rFonts w:ascii="SimSun" w:hAnsi="SimSun" w:hint="eastAsia"/>
        <w:sz w:val="21"/>
        <w:szCs w:val="21"/>
      </w:rPr>
      <w:t>1</w:t>
    </w:r>
  </w:p>
  <w:p w:rsidR="00EB0336" w:rsidRPr="00500B4B" w:rsidRDefault="00EB0336" w:rsidP="00E96501">
    <w:pPr>
      <w:pStyle w:val="aa"/>
      <w:jc w:val="right"/>
      <w:rPr>
        <w:rFonts w:ascii="SimSun" w:hAnsi="SimSun"/>
        <w:sz w:val="21"/>
        <w:szCs w:val="21"/>
      </w:rPr>
    </w:pPr>
    <w:proofErr w:type="gramStart"/>
    <w:r>
      <w:rPr>
        <w:rFonts w:ascii="SimSun" w:hAnsi="SimSun" w:hint="eastAsia"/>
        <w:sz w:val="21"/>
        <w:szCs w:val="21"/>
      </w:rPr>
      <w:t>附件二</w:t>
    </w:r>
    <w:r w:rsidRPr="00500B4B">
      <w:rPr>
        <w:rFonts w:ascii="SimSun" w:hAnsi="SimSun" w:hint="eastAsia"/>
        <w:sz w:val="21"/>
        <w:szCs w:val="21"/>
      </w:rPr>
      <w:t>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82227C" w:rsidRPr="0082227C">
      <w:rPr>
        <w:rFonts w:ascii="SimSun" w:hAnsi="SimSun"/>
        <w:noProof/>
        <w:sz w:val="21"/>
        <w:szCs w:val="21"/>
        <w:lang w:val="zh-CN"/>
      </w:rPr>
      <w:t>2</w:t>
    </w:r>
    <w:r w:rsidRPr="00500B4B">
      <w:rPr>
        <w:rFonts w:ascii="SimSun" w:hAnsi="SimSun"/>
        <w:sz w:val="21"/>
        <w:szCs w:val="21"/>
      </w:rPr>
      <w:fldChar w:fldCharType="end"/>
    </w:r>
    <w:r w:rsidRPr="00500B4B">
      <w:rPr>
        <w:rFonts w:ascii="SimSun" w:hAnsi="SimSun" w:hint="eastAsia"/>
        <w:sz w:val="21"/>
        <w:szCs w:val="21"/>
      </w:rPr>
      <w:t>页</w:t>
    </w:r>
  </w:p>
  <w:p w:rsidR="00EB0336" w:rsidRPr="00500B4B" w:rsidRDefault="00EB0336" w:rsidP="002B3C0C">
    <w:pPr>
      <w:pStyle w:val="aa"/>
      <w:jc w:val="right"/>
      <w:rPr>
        <w:rFonts w:ascii="SimSun" w:hAnsi="SimSun"/>
        <w:sz w:val="21"/>
        <w:szCs w:val="21"/>
      </w:rPr>
    </w:pPr>
  </w:p>
  <w:p w:rsidR="00EB0336" w:rsidRPr="00500B4B" w:rsidRDefault="00EB0336" w:rsidP="002B3C0C">
    <w:pPr>
      <w:pStyle w:val="aa"/>
      <w:jc w:val="right"/>
      <w:rPr>
        <w:rFonts w:ascii="SimSun" w:hAnsi="SimSun"/>
        <w:sz w:val="21"/>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500B4B" w:rsidRDefault="00EB0336" w:rsidP="002B3C0C">
    <w:pPr>
      <w:pStyle w:val="aa"/>
      <w:tabs>
        <w:tab w:val="clear" w:pos="4536"/>
      </w:tabs>
      <w:jc w:val="right"/>
      <w:rPr>
        <w:rFonts w:ascii="SimSun" w:hAnsi="SimSun"/>
        <w:sz w:val="21"/>
        <w:szCs w:val="21"/>
      </w:rPr>
    </w:pPr>
    <w:r w:rsidRPr="00500B4B">
      <w:rPr>
        <w:rFonts w:ascii="SimSun" w:hAnsi="SimSun" w:hint="eastAsia"/>
        <w:sz w:val="21"/>
        <w:szCs w:val="21"/>
      </w:rPr>
      <w:t>A/51/20 Prov.</w:t>
    </w:r>
    <w:r>
      <w:rPr>
        <w:rFonts w:ascii="SimSun" w:hAnsi="SimSun" w:hint="eastAsia"/>
        <w:sz w:val="21"/>
        <w:szCs w:val="21"/>
      </w:rPr>
      <w:t>1</w:t>
    </w:r>
  </w:p>
  <w:p w:rsidR="00EB0336" w:rsidRPr="00500B4B" w:rsidRDefault="00EB0336" w:rsidP="002B3C0C">
    <w:pPr>
      <w:pStyle w:val="aa"/>
      <w:jc w:val="right"/>
      <w:rPr>
        <w:rFonts w:ascii="SimSun" w:hAnsi="SimSun"/>
        <w:sz w:val="21"/>
        <w:szCs w:val="21"/>
      </w:rPr>
    </w:pPr>
    <w:proofErr w:type="gramStart"/>
    <w:r w:rsidRPr="00500B4B">
      <w:rPr>
        <w:rFonts w:ascii="SimSun" w:hAnsi="SimSun" w:hint="eastAsia"/>
        <w:sz w:val="21"/>
        <w:szCs w:val="21"/>
      </w:rPr>
      <w:t>附件二第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82227C" w:rsidRPr="0082227C">
      <w:rPr>
        <w:rFonts w:ascii="SimSun" w:hAnsi="SimSun"/>
        <w:noProof/>
        <w:sz w:val="21"/>
        <w:szCs w:val="21"/>
        <w:lang w:val="zh-CN"/>
      </w:rPr>
      <w:t>3</w:t>
    </w:r>
    <w:r w:rsidRPr="00500B4B">
      <w:rPr>
        <w:rFonts w:ascii="SimSun" w:hAnsi="SimSun"/>
        <w:sz w:val="21"/>
        <w:szCs w:val="21"/>
      </w:rPr>
      <w:fldChar w:fldCharType="end"/>
    </w:r>
    <w:r w:rsidRPr="00500B4B">
      <w:rPr>
        <w:rFonts w:ascii="SimSun" w:hAnsi="SimSun" w:hint="eastAsia"/>
        <w:sz w:val="21"/>
        <w:szCs w:val="21"/>
      </w:rPr>
      <w:t>页</w:t>
    </w:r>
  </w:p>
  <w:p w:rsidR="00EB0336" w:rsidRPr="00500B4B" w:rsidRDefault="00EB0336" w:rsidP="002B3C0C">
    <w:pPr>
      <w:pStyle w:val="aa"/>
      <w:jc w:val="right"/>
      <w:rPr>
        <w:rFonts w:ascii="SimSun" w:hAnsi="SimSun"/>
        <w:sz w:val="21"/>
        <w:szCs w:val="21"/>
      </w:rPr>
    </w:pPr>
  </w:p>
  <w:p w:rsidR="00EB0336" w:rsidRPr="00500B4B" w:rsidRDefault="00EB0336" w:rsidP="002B3C0C">
    <w:pPr>
      <w:pStyle w:val="aa"/>
      <w:jc w:val="right"/>
      <w:rPr>
        <w:rFonts w:ascii="SimSun" w:hAnsi="SimSun"/>
        <w:sz w:val="21"/>
        <w:szCs w:val="21"/>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500B4B" w:rsidRDefault="00EB0336" w:rsidP="002B3C0C">
    <w:pPr>
      <w:pStyle w:val="aa"/>
      <w:tabs>
        <w:tab w:val="clear" w:pos="4536"/>
      </w:tabs>
      <w:jc w:val="right"/>
      <w:rPr>
        <w:rFonts w:ascii="SimSun" w:hAnsi="SimSun"/>
        <w:sz w:val="21"/>
        <w:szCs w:val="21"/>
      </w:rPr>
    </w:pPr>
    <w:r w:rsidRPr="00500B4B">
      <w:rPr>
        <w:rFonts w:ascii="SimSun" w:hAnsi="SimSun" w:hint="eastAsia"/>
        <w:sz w:val="21"/>
        <w:szCs w:val="21"/>
      </w:rPr>
      <w:t>A/51/20 Prov.</w:t>
    </w:r>
    <w:r>
      <w:rPr>
        <w:rFonts w:ascii="SimSun" w:hAnsi="SimSun" w:hint="eastAsia"/>
        <w:sz w:val="21"/>
        <w:szCs w:val="21"/>
      </w:rPr>
      <w:t>1</w:t>
    </w:r>
  </w:p>
  <w:p w:rsidR="00EB0336" w:rsidRPr="00500B4B" w:rsidRDefault="00EB0336" w:rsidP="002B3C0C">
    <w:pPr>
      <w:pStyle w:val="aa"/>
      <w:jc w:val="right"/>
      <w:rPr>
        <w:rFonts w:ascii="SimSun" w:hAnsi="SimSun"/>
        <w:sz w:val="21"/>
        <w:szCs w:val="21"/>
      </w:rPr>
    </w:pPr>
    <w:proofErr w:type="gramStart"/>
    <w:r w:rsidRPr="00500B4B">
      <w:rPr>
        <w:rFonts w:ascii="SimSun" w:hAnsi="SimSun" w:hint="eastAsia"/>
        <w:sz w:val="21"/>
        <w:szCs w:val="21"/>
      </w:rPr>
      <w:t>附件二第</w:t>
    </w:r>
    <w:proofErr w:type="gramEnd"/>
    <w:r w:rsidRPr="00500B4B">
      <w:rPr>
        <w:rFonts w:ascii="SimSun" w:hAnsi="SimSun"/>
        <w:sz w:val="21"/>
        <w:szCs w:val="21"/>
      </w:rPr>
      <w:fldChar w:fldCharType="begin"/>
    </w:r>
    <w:r w:rsidRPr="00500B4B">
      <w:rPr>
        <w:rFonts w:ascii="SimSun" w:hAnsi="SimSun"/>
        <w:sz w:val="21"/>
        <w:szCs w:val="21"/>
      </w:rPr>
      <w:instrText>PAGE   \* MERGEFORMAT</w:instrText>
    </w:r>
    <w:r w:rsidRPr="00500B4B">
      <w:rPr>
        <w:rFonts w:ascii="SimSun" w:hAnsi="SimSun"/>
        <w:sz w:val="21"/>
        <w:szCs w:val="21"/>
      </w:rPr>
      <w:fldChar w:fldCharType="separate"/>
    </w:r>
    <w:r w:rsidR="0082227C" w:rsidRPr="0082227C">
      <w:rPr>
        <w:rFonts w:ascii="SimSun" w:hAnsi="SimSun"/>
        <w:noProof/>
        <w:sz w:val="21"/>
        <w:szCs w:val="21"/>
        <w:lang w:val="zh-CN"/>
      </w:rPr>
      <w:t>4</w:t>
    </w:r>
    <w:r w:rsidRPr="00500B4B">
      <w:rPr>
        <w:rFonts w:ascii="SimSun" w:hAnsi="SimSun"/>
        <w:sz w:val="21"/>
        <w:szCs w:val="21"/>
      </w:rPr>
      <w:fldChar w:fldCharType="end"/>
    </w:r>
    <w:r w:rsidRPr="00500B4B">
      <w:rPr>
        <w:rFonts w:ascii="SimSun" w:hAnsi="SimSun" w:hint="eastAsia"/>
        <w:sz w:val="21"/>
        <w:szCs w:val="21"/>
      </w:rPr>
      <w:t>页</w:t>
    </w:r>
  </w:p>
  <w:p w:rsidR="00EB0336" w:rsidRPr="00500B4B" w:rsidRDefault="00EB0336" w:rsidP="002B3C0C">
    <w:pPr>
      <w:pStyle w:val="aa"/>
      <w:jc w:val="right"/>
      <w:rPr>
        <w:rFonts w:ascii="SimSun" w:hAnsi="SimSun"/>
        <w:sz w:val="21"/>
        <w:szCs w:val="21"/>
      </w:rPr>
    </w:pPr>
  </w:p>
  <w:p w:rsidR="00EB0336" w:rsidRPr="00500B4B" w:rsidRDefault="00EB0336" w:rsidP="002B3C0C">
    <w:pPr>
      <w:pStyle w:val="aa"/>
      <w:jc w:val="right"/>
      <w:rPr>
        <w:rFonts w:ascii="SimSun" w:hAnsi="SimSun"/>
        <w:sz w:val="21"/>
        <w:szCs w:val="21"/>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336" w:rsidRPr="00770CDD" w:rsidRDefault="00EB0336" w:rsidP="00420C09">
    <w:pPr>
      <w:pStyle w:val="aa"/>
      <w:jc w:val="right"/>
      <w:rPr>
        <w:rFonts w:ascii="SimSun" w:hAnsi="SimSun"/>
        <w:sz w:val="21"/>
      </w:rPr>
    </w:pPr>
    <w:r w:rsidRPr="00770CDD">
      <w:rPr>
        <w:rFonts w:ascii="SimSun" w:hAnsi="SimSun" w:hint="eastAsia"/>
        <w:sz w:val="21"/>
      </w:rPr>
      <w:t>A/51/20</w:t>
    </w:r>
    <w:r>
      <w:rPr>
        <w:rFonts w:ascii="SimSun" w:hAnsi="SimSun" w:hint="eastAsia"/>
        <w:sz w:val="21"/>
      </w:rPr>
      <w:t xml:space="preserve"> </w:t>
    </w:r>
    <w:r>
      <w:rPr>
        <w:rFonts w:ascii="SimSun" w:hAnsi="SimSun" w:hint="eastAsia"/>
        <w:sz w:val="21"/>
        <w:szCs w:val="21"/>
      </w:rPr>
      <w:t>Prov.1</w:t>
    </w:r>
  </w:p>
  <w:p w:rsidR="00EB0336" w:rsidRDefault="00EB0336" w:rsidP="00420C09">
    <w:pPr>
      <w:pStyle w:val="aa"/>
      <w:jc w:val="right"/>
      <w:rPr>
        <w:rFonts w:ascii="SimSun" w:hAnsi="SimSun"/>
        <w:sz w:val="21"/>
      </w:rPr>
    </w:pPr>
    <w:proofErr w:type="gramStart"/>
    <w:r w:rsidRPr="00770CDD">
      <w:rPr>
        <w:rFonts w:ascii="SimSun" w:hAnsi="SimSun" w:hint="eastAsia"/>
        <w:sz w:val="21"/>
      </w:rPr>
      <w:t>附件</w:t>
    </w:r>
    <w:r>
      <w:rPr>
        <w:rFonts w:ascii="SimSun" w:hAnsi="SimSun" w:hint="eastAsia"/>
        <w:sz w:val="21"/>
      </w:rPr>
      <w:t>二第</w:t>
    </w:r>
    <w:proofErr w:type="gramEnd"/>
    <w:r w:rsidRPr="00420C09">
      <w:rPr>
        <w:rFonts w:ascii="SimSun" w:hAnsi="SimSun"/>
        <w:sz w:val="21"/>
      </w:rPr>
      <w:fldChar w:fldCharType="begin"/>
    </w:r>
    <w:r w:rsidRPr="00420C09">
      <w:rPr>
        <w:rFonts w:ascii="SimSun" w:hAnsi="SimSun"/>
        <w:sz w:val="21"/>
      </w:rPr>
      <w:instrText>PAGE   \* MERGEFORMAT</w:instrText>
    </w:r>
    <w:r w:rsidRPr="00420C09">
      <w:rPr>
        <w:rFonts w:ascii="SimSun" w:hAnsi="SimSun"/>
        <w:sz w:val="21"/>
      </w:rPr>
      <w:fldChar w:fldCharType="separate"/>
    </w:r>
    <w:r w:rsidR="0082227C" w:rsidRPr="0082227C">
      <w:rPr>
        <w:rFonts w:ascii="SimSun" w:hAnsi="SimSun"/>
        <w:noProof/>
        <w:sz w:val="21"/>
        <w:lang w:val="zh-CN"/>
      </w:rPr>
      <w:t>6</w:t>
    </w:r>
    <w:r w:rsidRPr="00420C09">
      <w:rPr>
        <w:rFonts w:ascii="SimSun" w:hAnsi="SimSun"/>
        <w:sz w:val="21"/>
      </w:rPr>
      <w:fldChar w:fldCharType="end"/>
    </w:r>
    <w:r>
      <w:rPr>
        <w:rFonts w:ascii="SimSun" w:hAnsi="SimSun" w:hint="eastAsia"/>
        <w:sz w:val="21"/>
      </w:rPr>
      <w:t>页</w:t>
    </w:r>
  </w:p>
  <w:p w:rsidR="00EB0336" w:rsidRDefault="00EB0336" w:rsidP="00420C09">
    <w:pPr>
      <w:pStyle w:val="aa"/>
      <w:jc w:val="right"/>
      <w:rPr>
        <w:rFonts w:ascii="SimSun" w:hAnsi="SimSun"/>
        <w:sz w:val="21"/>
      </w:rPr>
    </w:pPr>
  </w:p>
  <w:p w:rsidR="00EB0336" w:rsidRPr="00770CDD" w:rsidRDefault="00EB0336" w:rsidP="00420C09">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AF4ED2"/>
    <w:multiLevelType w:val="hybridMultilevel"/>
    <w:tmpl w:val="8AB81D8A"/>
    <w:lvl w:ilvl="0" w:tplc="0BCAAE84">
      <w:numFmt w:val="bullet"/>
      <w:lvlText w:val="-"/>
      <w:lvlJc w:val="left"/>
      <w:pPr>
        <w:ind w:left="915" w:hanging="360"/>
      </w:pPr>
      <w:rPr>
        <w:rFonts w:ascii="Arial" w:eastAsia="SimSun" w:hAnsi="Arial" w:cs="Aria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BC670F"/>
    <w:multiLevelType w:val="hybridMultilevel"/>
    <w:tmpl w:val="6B82E8CE"/>
    <w:lvl w:ilvl="0" w:tplc="99C0E636">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F6648E"/>
    <w:multiLevelType w:val="multilevel"/>
    <w:tmpl w:val="CFDA5A1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0E243B08"/>
    <w:multiLevelType w:val="hybridMultilevel"/>
    <w:tmpl w:val="72D0231C"/>
    <w:lvl w:ilvl="0" w:tplc="FFFFFFFF">
      <w:start w:val="1"/>
      <w:numFmt w:val="decimal"/>
      <w:lvlText w:val="(%1)"/>
      <w:lvlJc w:val="left"/>
      <w:pPr>
        <w:tabs>
          <w:tab w:val="num" w:pos="1200"/>
        </w:tabs>
        <w:ind w:left="600" w:firstLine="0"/>
      </w:pPr>
      <w:rPr>
        <w:rFonts w:hint="eastAsia"/>
      </w:rPr>
    </w:lvl>
    <w:lvl w:ilvl="1" w:tplc="FFFFFFFF">
      <w:start w:val="322"/>
      <w:numFmt w:val="bullet"/>
      <w:lvlText w:val="-"/>
      <w:lvlJc w:val="left"/>
      <w:pPr>
        <w:tabs>
          <w:tab w:val="num" w:pos="780"/>
        </w:tabs>
        <w:ind w:left="780" w:hanging="360"/>
      </w:pPr>
      <w:rPr>
        <w:rFonts w:ascii="SimSun" w:eastAsia="SimSun" w:hAnsi="SimSun" w:cs="Times New Roman"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nsid w:val="0FC95175"/>
    <w:multiLevelType w:val="hybridMultilevel"/>
    <w:tmpl w:val="7C7E5AD2"/>
    <w:lvl w:ilvl="0" w:tplc="DCF2D7F6">
      <w:start w:val="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10635E6"/>
    <w:multiLevelType w:val="hybridMultilevel"/>
    <w:tmpl w:val="46D02B50"/>
    <w:lvl w:ilvl="0" w:tplc="961C2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6D03EA"/>
    <w:multiLevelType w:val="hybridMultilevel"/>
    <w:tmpl w:val="1444E5FE"/>
    <w:lvl w:ilvl="0" w:tplc="5EAED6BA">
      <w:start w:val="1"/>
      <w:numFmt w:val="decimal"/>
      <w:lvlText w:val="%1."/>
      <w:lvlJc w:val="left"/>
      <w:pPr>
        <w:tabs>
          <w:tab w:val="num" w:pos="567"/>
        </w:tabs>
        <w:ind w:left="0" w:firstLine="0"/>
      </w:pPr>
      <w:rPr>
        <w:rFonts w:hint="default"/>
      </w:rPr>
    </w:lvl>
    <w:lvl w:ilvl="1" w:tplc="160E8812">
      <w:start w:val="1"/>
      <w:numFmt w:val="lowerLetter"/>
      <w:lvlText w:val="(%2)"/>
      <w:lvlJc w:val="left"/>
      <w:pPr>
        <w:tabs>
          <w:tab w:val="num" w:pos="1440"/>
        </w:tabs>
        <w:ind w:left="1440" w:hanging="360"/>
      </w:pPr>
      <w:rPr>
        <w:rFonts w:hint="default"/>
      </w:rPr>
    </w:lvl>
    <w:lvl w:ilvl="2" w:tplc="8968E54A">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87E848DC">
      <w:start w:val="1"/>
      <w:numFmt w:val="lowerRoman"/>
      <w:lvlText w:val="(%6)"/>
      <w:lvlJc w:val="left"/>
      <w:pPr>
        <w:tabs>
          <w:tab w:val="num" w:pos="4310"/>
        </w:tabs>
        <w:ind w:left="4140" w:firstLine="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3AF5178"/>
    <w:multiLevelType w:val="hybridMultilevel"/>
    <w:tmpl w:val="35F0A2E8"/>
    <w:lvl w:ilvl="0" w:tplc="43546878">
      <w:start w:val="14"/>
      <w:numFmt w:val="bullet"/>
      <w:lvlText w:val="–"/>
      <w:lvlJc w:val="left"/>
      <w:pPr>
        <w:ind w:left="360" w:hanging="360"/>
      </w:pPr>
      <w:rPr>
        <w:rFonts w:ascii="SimSun" w:eastAsia="SimSun" w:hAnsi="SimSun"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5F20B98"/>
    <w:multiLevelType w:val="hybridMultilevel"/>
    <w:tmpl w:val="241253FA"/>
    <w:lvl w:ilvl="0" w:tplc="25D85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68638BE"/>
    <w:multiLevelType w:val="hybridMultilevel"/>
    <w:tmpl w:val="FA982FC2"/>
    <w:lvl w:ilvl="0" w:tplc="23A4C910">
      <w:start w:val="1"/>
      <w:numFmt w:val="bullet"/>
      <w:lvlText w:val=""/>
      <w:lvlJc w:val="left"/>
      <w:pPr>
        <w:tabs>
          <w:tab w:val="num" w:pos="1134"/>
        </w:tabs>
        <w:ind w:left="1134" w:hanging="567"/>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4">
    <w:nsid w:val="1CC1590C"/>
    <w:multiLevelType w:val="hybridMultilevel"/>
    <w:tmpl w:val="8466A8A4"/>
    <w:lvl w:ilvl="0" w:tplc="46EE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417362F"/>
    <w:multiLevelType w:val="hybridMultilevel"/>
    <w:tmpl w:val="844A71B0"/>
    <w:lvl w:ilvl="0" w:tplc="A712C67A">
      <w:start w:val="1"/>
      <w:numFmt w:val="lowerRoman"/>
      <w:lvlText w:val="(%1)"/>
      <w:lvlJc w:val="left"/>
      <w:pPr>
        <w:tabs>
          <w:tab w:val="num" w:pos="1440"/>
        </w:tabs>
        <w:ind w:left="1440" w:hanging="720"/>
      </w:pPr>
      <w:rPr>
        <w:rFonts w:hint="default"/>
      </w:rPr>
    </w:lvl>
    <w:lvl w:ilvl="1" w:tplc="F208D7CC">
      <w:start w:val="43"/>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4713769"/>
    <w:multiLevelType w:val="hybridMultilevel"/>
    <w:tmpl w:val="EA2662C2"/>
    <w:lvl w:ilvl="0" w:tplc="7F882CB8">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3B35C9"/>
    <w:multiLevelType w:val="hybridMultilevel"/>
    <w:tmpl w:val="4BC669DA"/>
    <w:lvl w:ilvl="0" w:tplc="4A5864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A4E0AFE"/>
    <w:multiLevelType w:val="hybridMultilevel"/>
    <w:tmpl w:val="C05054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C536B66"/>
    <w:multiLevelType w:val="hybridMultilevel"/>
    <w:tmpl w:val="9282338A"/>
    <w:lvl w:ilvl="0" w:tplc="BE96279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B26FFC"/>
    <w:multiLevelType w:val="hybridMultilevel"/>
    <w:tmpl w:val="4F746F72"/>
    <w:lvl w:ilvl="0" w:tplc="30465CB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86B7692"/>
    <w:multiLevelType w:val="hybridMultilevel"/>
    <w:tmpl w:val="2CEA7C64"/>
    <w:lvl w:ilvl="0" w:tplc="8CFAEA6E">
      <w:start w:val="17"/>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2A52D5"/>
    <w:multiLevelType w:val="hybridMultilevel"/>
    <w:tmpl w:val="61FA2A4E"/>
    <w:lvl w:ilvl="0" w:tplc="2960C5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18F78D3"/>
    <w:multiLevelType w:val="hybridMultilevel"/>
    <w:tmpl w:val="3F341F9E"/>
    <w:lvl w:ilvl="0" w:tplc="57163F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1FA717C"/>
    <w:multiLevelType w:val="hybridMultilevel"/>
    <w:tmpl w:val="EF60C34E"/>
    <w:lvl w:ilvl="0" w:tplc="63DC51C2">
      <w:start w:val="33"/>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AC14816"/>
    <w:multiLevelType w:val="hybridMultilevel"/>
    <w:tmpl w:val="B5F4BE7E"/>
    <w:lvl w:ilvl="0" w:tplc="0FDCC186">
      <w:start w:val="7"/>
      <w:numFmt w:val="bullet"/>
      <w:lvlText w:val="-"/>
      <w:lvlJc w:val="left"/>
      <w:pPr>
        <w:ind w:left="180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D4661BD"/>
    <w:multiLevelType w:val="multilevel"/>
    <w:tmpl w:val="62E8BF98"/>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3D04BE0"/>
    <w:multiLevelType w:val="hybridMultilevel"/>
    <w:tmpl w:val="8B5E10CA"/>
    <w:lvl w:ilvl="0" w:tplc="9E14D2EE">
      <w:start w:val="1"/>
      <w:numFmt w:val="decimal"/>
      <w:lvlText w:val="%1."/>
      <w:lvlJc w:val="left"/>
      <w:pPr>
        <w:tabs>
          <w:tab w:val="num" w:pos="567"/>
        </w:tabs>
        <w:ind w:left="0" w:firstLine="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163F55"/>
    <w:multiLevelType w:val="hybridMultilevel"/>
    <w:tmpl w:val="DF182B32"/>
    <w:lvl w:ilvl="0" w:tplc="F424AF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A031E02"/>
    <w:multiLevelType w:val="hybridMultilevel"/>
    <w:tmpl w:val="0A48E07E"/>
    <w:lvl w:ilvl="0" w:tplc="1CE269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CE10BF9"/>
    <w:multiLevelType w:val="hybridMultilevel"/>
    <w:tmpl w:val="2598B82A"/>
    <w:lvl w:ilvl="0" w:tplc="29F2B5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0"/>
  </w:num>
  <w:num w:numId="4">
    <w:abstractNumId w:val="24"/>
  </w:num>
  <w:num w:numId="5">
    <w:abstractNumId w:val="2"/>
  </w:num>
  <w:num w:numId="6">
    <w:abstractNumId w:val="1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1"/>
  </w:num>
  <w:num w:numId="18">
    <w:abstractNumId w:val="2"/>
  </w:num>
  <w:num w:numId="19">
    <w:abstractNumId w:val="2"/>
  </w:num>
  <w:num w:numId="20">
    <w:abstractNumId w:val="2"/>
  </w:num>
  <w:num w:numId="21">
    <w:abstractNumId w:val="2"/>
  </w:num>
  <w:num w:numId="22">
    <w:abstractNumId w:val="2"/>
  </w:num>
  <w:num w:numId="23">
    <w:abstractNumId w:val="8"/>
  </w:num>
  <w:num w:numId="24">
    <w:abstractNumId w:val="11"/>
  </w:num>
  <w:num w:numId="25">
    <w:abstractNumId w:val="33"/>
  </w:num>
  <w:num w:numId="26">
    <w:abstractNumId w:val="25"/>
  </w:num>
  <w:num w:numId="27">
    <w:abstractNumId w:val="7"/>
  </w:num>
  <w:num w:numId="28">
    <w:abstractNumId w:val="31"/>
  </w:num>
  <w:num w:numId="29">
    <w:abstractNumId w:val="26"/>
  </w:num>
  <w:num w:numId="30">
    <w:abstractNumId w:val="10"/>
  </w:num>
  <w:num w:numId="31">
    <w:abstractNumId w:val="18"/>
  </w:num>
  <w:num w:numId="32">
    <w:abstractNumId w:val="14"/>
  </w:num>
  <w:num w:numId="33">
    <w:abstractNumId w:val="30"/>
  </w:num>
  <w:num w:numId="34">
    <w:abstractNumId w:val="20"/>
  </w:num>
  <w:num w:numId="35">
    <w:abstractNumId w:val="32"/>
  </w:num>
  <w:num w:numId="36">
    <w:abstractNumId w:val="5"/>
  </w:num>
  <w:num w:numId="37">
    <w:abstractNumId w:val="13"/>
  </w:num>
  <w:num w:numId="38">
    <w:abstractNumId w:val="29"/>
  </w:num>
  <w:num w:numId="39">
    <w:abstractNumId w:val="4"/>
  </w:num>
  <w:num w:numId="40">
    <w:abstractNumId w:val="21"/>
  </w:num>
  <w:num w:numId="41">
    <w:abstractNumId w:val="23"/>
  </w:num>
  <w:num w:numId="42">
    <w:abstractNumId w:val="3"/>
  </w:num>
  <w:num w:numId="43">
    <w:abstractNumId w:val="16"/>
  </w:num>
  <w:num w:numId="44">
    <w:abstractNumId w:val="27"/>
  </w:num>
  <w:num w:numId="45">
    <w:abstractNumId w:val="17"/>
  </w:num>
  <w:num w:numId="46">
    <w:abstractNumId w:val="6"/>
  </w:num>
  <w:num w:numId="47">
    <w:abstractNumId w:val="19"/>
  </w:num>
  <w:num w:numId="48">
    <w:abstractNumId w:val="28"/>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clean"/>
  <w:stylePaneFormatFilter w:val="3201" w:allStyles="1" w:customStyles="0" w:latentStyles="0" w:stylesInUse="0" w:headingStyles="0" w:numberingStyles="0" w:tableStyles="0" w:directFormattingOnRuns="0" w:directFormattingOnParagraphs="1" w:directFormattingOnNumbering="0" w:directFormattingOnTables="0" w:clearFormatting="1" w:top3HeadingStyles="1" w:visibleStyles="0" w:alternateStyleNames="0"/>
  <w:defaultTabStop w:val="660"/>
  <w:drawingGridHorizontalSpacing w:val="110"/>
  <w:displayHorizontalDrawingGridEvery w:val="0"/>
  <w:displayVerticalDrawingGridEvery w:val="0"/>
  <w:noPunctuationKerning/>
  <w:characterSpacingControl w:val="doNotCompress"/>
  <w:hdrShapeDefaults>
    <o:shapedefaults v:ext="edit" spidmax="972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Budget and Finance\Meetings"/>
    <w:docVar w:name="TextBaseURL" w:val="empty"/>
    <w:docVar w:name="UILng" w:val="en"/>
  </w:docVars>
  <w:rsids>
    <w:rsidRoot w:val="00592BCB"/>
    <w:rsid w:val="0000120D"/>
    <w:rsid w:val="000050EC"/>
    <w:rsid w:val="0000744F"/>
    <w:rsid w:val="000101F7"/>
    <w:rsid w:val="000169C5"/>
    <w:rsid w:val="00030086"/>
    <w:rsid w:val="000330CD"/>
    <w:rsid w:val="00043CAA"/>
    <w:rsid w:val="00045920"/>
    <w:rsid w:val="000665B0"/>
    <w:rsid w:val="0006718D"/>
    <w:rsid w:val="000672F2"/>
    <w:rsid w:val="00070E18"/>
    <w:rsid w:val="00071B1F"/>
    <w:rsid w:val="00075432"/>
    <w:rsid w:val="0008325F"/>
    <w:rsid w:val="0009281F"/>
    <w:rsid w:val="000942BC"/>
    <w:rsid w:val="000955F6"/>
    <w:rsid w:val="000968ED"/>
    <w:rsid w:val="000978B4"/>
    <w:rsid w:val="000A6190"/>
    <w:rsid w:val="000A6CEA"/>
    <w:rsid w:val="000B2A29"/>
    <w:rsid w:val="000B78CD"/>
    <w:rsid w:val="000C49AE"/>
    <w:rsid w:val="000C74CB"/>
    <w:rsid w:val="000D0E7C"/>
    <w:rsid w:val="000D3B80"/>
    <w:rsid w:val="000D65BE"/>
    <w:rsid w:val="000E03BF"/>
    <w:rsid w:val="000E1DB9"/>
    <w:rsid w:val="000E7105"/>
    <w:rsid w:val="000F2F47"/>
    <w:rsid w:val="000F5E56"/>
    <w:rsid w:val="0010012B"/>
    <w:rsid w:val="00103550"/>
    <w:rsid w:val="00110C33"/>
    <w:rsid w:val="00112E7F"/>
    <w:rsid w:val="001200D1"/>
    <w:rsid w:val="0012132D"/>
    <w:rsid w:val="00122357"/>
    <w:rsid w:val="0013113E"/>
    <w:rsid w:val="00135141"/>
    <w:rsid w:val="001362EE"/>
    <w:rsid w:val="001426BD"/>
    <w:rsid w:val="001556C0"/>
    <w:rsid w:val="00163527"/>
    <w:rsid w:val="00163A58"/>
    <w:rsid w:val="00165DBE"/>
    <w:rsid w:val="00167001"/>
    <w:rsid w:val="00170C7B"/>
    <w:rsid w:val="00172931"/>
    <w:rsid w:val="00180C90"/>
    <w:rsid w:val="001832A6"/>
    <w:rsid w:val="00185717"/>
    <w:rsid w:val="001901E7"/>
    <w:rsid w:val="001931B9"/>
    <w:rsid w:val="00194C66"/>
    <w:rsid w:val="001A2584"/>
    <w:rsid w:val="001A4F46"/>
    <w:rsid w:val="001B708F"/>
    <w:rsid w:val="001C19C3"/>
    <w:rsid w:val="001C7D94"/>
    <w:rsid w:val="001D1443"/>
    <w:rsid w:val="001D7888"/>
    <w:rsid w:val="001E156B"/>
    <w:rsid w:val="001E7983"/>
    <w:rsid w:val="001E7DE5"/>
    <w:rsid w:val="001E7F84"/>
    <w:rsid w:val="001F4242"/>
    <w:rsid w:val="00203C52"/>
    <w:rsid w:val="00207255"/>
    <w:rsid w:val="002072C6"/>
    <w:rsid w:val="00217458"/>
    <w:rsid w:val="0022371B"/>
    <w:rsid w:val="00224BFB"/>
    <w:rsid w:val="00225671"/>
    <w:rsid w:val="00230A59"/>
    <w:rsid w:val="002418FF"/>
    <w:rsid w:val="002466F8"/>
    <w:rsid w:val="00246943"/>
    <w:rsid w:val="00255E12"/>
    <w:rsid w:val="00257902"/>
    <w:rsid w:val="00262828"/>
    <w:rsid w:val="002634C4"/>
    <w:rsid w:val="00270EF1"/>
    <w:rsid w:val="002928D3"/>
    <w:rsid w:val="002A0049"/>
    <w:rsid w:val="002A3155"/>
    <w:rsid w:val="002B1500"/>
    <w:rsid w:val="002B3C0C"/>
    <w:rsid w:val="002C0A9F"/>
    <w:rsid w:val="002C36EE"/>
    <w:rsid w:val="002C62FC"/>
    <w:rsid w:val="002E5736"/>
    <w:rsid w:val="002F1FE6"/>
    <w:rsid w:val="002F4E68"/>
    <w:rsid w:val="00300319"/>
    <w:rsid w:val="003020D1"/>
    <w:rsid w:val="00312F7F"/>
    <w:rsid w:val="00340373"/>
    <w:rsid w:val="00340F2E"/>
    <w:rsid w:val="00342490"/>
    <w:rsid w:val="00343ECC"/>
    <w:rsid w:val="00344E92"/>
    <w:rsid w:val="00346841"/>
    <w:rsid w:val="003506BF"/>
    <w:rsid w:val="00350DD6"/>
    <w:rsid w:val="00352A65"/>
    <w:rsid w:val="00361450"/>
    <w:rsid w:val="003673CF"/>
    <w:rsid w:val="00370D47"/>
    <w:rsid w:val="00377903"/>
    <w:rsid w:val="00377EDA"/>
    <w:rsid w:val="00380672"/>
    <w:rsid w:val="003845C1"/>
    <w:rsid w:val="00384CBF"/>
    <w:rsid w:val="00387B1B"/>
    <w:rsid w:val="003915B2"/>
    <w:rsid w:val="003941EC"/>
    <w:rsid w:val="003A040E"/>
    <w:rsid w:val="003A30FC"/>
    <w:rsid w:val="003A4335"/>
    <w:rsid w:val="003A6F89"/>
    <w:rsid w:val="003B08B4"/>
    <w:rsid w:val="003B185F"/>
    <w:rsid w:val="003B38C1"/>
    <w:rsid w:val="003B3AC3"/>
    <w:rsid w:val="003B43B6"/>
    <w:rsid w:val="003D6803"/>
    <w:rsid w:val="003D69E4"/>
    <w:rsid w:val="003D7544"/>
    <w:rsid w:val="003E2EB5"/>
    <w:rsid w:val="003F1A21"/>
    <w:rsid w:val="003F2A62"/>
    <w:rsid w:val="003F7355"/>
    <w:rsid w:val="0040685C"/>
    <w:rsid w:val="00414A9C"/>
    <w:rsid w:val="004157CB"/>
    <w:rsid w:val="00417943"/>
    <w:rsid w:val="00420C09"/>
    <w:rsid w:val="00423E3E"/>
    <w:rsid w:val="0042587F"/>
    <w:rsid w:val="00427AF4"/>
    <w:rsid w:val="004310AB"/>
    <w:rsid w:val="00434866"/>
    <w:rsid w:val="0044276A"/>
    <w:rsid w:val="00443C5F"/>
    <w:rsid w:val="00447108"/>
    <w:rsid w:val="00455559"/>
    <w:rsid w:val="00457DEC"/>
    <w:rsid w:val="004647DA"/>
    <w:rsid w:val="00474062"/>
    <w:rsid w:val="00477D6B"/>
    <w:rsid w:val="004848FA"/>
    <w:rsid w:val="0048616A"/>
    <w:rsid w:val="004946F8"/>
    <w:rsid w:val="004B075A"/>
    <w:rsid w:val="004B3F45"/>
    <w:rsid w:val="004B5BD3"/>
    <w:rsid w:val="004C0A82"/>
    <w:rsid w:val="004C19AC"/>
    <w:rsid w:val="004D2FFB"/>
    <w:rsid w:val="004E7789"/>
    <w:rsid w:val="004F3EE9"/>
    <w:rsid w:val="00500B4B"/>
    <w:rsid w:val="005019FF"/>
    <w:rsid w:val="00502D5D"/>
    <w:rsid w:val="0050637E"/>
    <w:rsid w:val="00507037"/>
    <w:rsid w:val="00510765"/>
    <w:rsid w:val="00511A7F"/>
    <w:rsid w:val="00514335"/>
    <w:rsid w:val="00526BF8"/>
    <w:rsid w:val="00527620"/>
    <w:rsid w:val="0053057A"/>
    <w:rsid w:val="00535D39"/>
    <w:rsid w:val="005367BC"/>
    <w:rsid w:val="00540368"/>
    <w:rsid w:val="00560A29"/>
    <w:rsid w:val="00565F62"/>
    <w:rsid w:val="00572346"/>
    <w:rsid w:val="005736DB"/>
    <w:rsid w:val="0057780F"/>
    <w:rsid w:val="00581DD7"/>
    <w:rsid w:val="005825F1"/>
    <w:rsid w:val="00582A64"/>
    <w:rsid w:val="00583275"/>
    <w:rsid w:val="00592BCB"/>
    <w:rsid w:val="00593B55"/>
    <w:rsid w:val="00596A00"/>
    <w:rsid w:val="005A4000"/>
    <w:rsid w:val="005A4EE4"/>
    <w:rsid w:val="005A5CE2"/>
    <w:rsid w:val="005B2E9E"/>
    <w:rsid w:val="005B476C"/>
    <w:rsid w:val="005B4F79"/>
    <w:rsid w:val="005B6760"/>
    <w:rsid w:val="005C6649"/>
    <w:rsid w:val="005D2D29"/>
    <w:rsid w:val="005F2F9B"/>
    <w:rsid w:val="005F3DA9"/>
    <w:rsid w:val="005F4C95"/>
    <w:rsid w:val="005F6256"/>
    <w:rsid w:val="00605827"/>
    <w:rsid w:val="00606925"/>
    <w:rsid w:val="00615A8F"/>
    <w:rsid w:val="006325F5"/>
    <w:rsid w:val="00646050"/>
    <w:rsid w:val="006713CA"/>
    <w:rsid w:val="00676C5C"/>
    <w:rsid w:val="00677F80"/>
    <w:rsid w:val="00680B2B"/>
    <w:rsid w:val="006873E4"/>
    <w:rsid w:val="0069397F"/>
    <w:rsid w:val="006A3340"/>
    <w:rsid w:val="006B29D7"/>
    <w:rsid w:val="006B51AD"/>
    <w:rsid w:val="006B56A7"/>
    <w:rsid w:val="006C049E"/>
    <w:rsid w:val="006D3955"/>
    <w:rsid w:val="006E1E77"/>
    <w:rsid w:val="006E30B1"/>
    <w:rsid w:val="006E593B"/>
    <w:rsid w:val="007003E5"/>
    <w:rsid w:val="00701FDE"/>
    <w:rsid w:val="0071226D"/>
    <w:rsid w:val="0071375A"/>
    <w:rsid w:val="00714DD5"/>
    <w:rsid w:val="007224D9"/>
    <w:rsid w:val="007245B4"/>
    <w:rsid w:val="00727B66"/>
    <w:rsid w:val="00734D1D"/>
    <w:rsid w:val="007359EC"/>
    <w:rsid w:val="00745566"/>
    <w:rsid w:val="007571D4"/>
    <w:rsid w:val="007630BA"/>
    <w:rsid w:val="007647B0"/>
    <w:rsid w:val="00770CDD"/>
    <w:rsid w:val="00773144"/>
    <w:rsid w:val="00775746"/>
    <w:rsid w:val="00776812"/>
    <w:rsid w:val="00794FFA"/>
    <w:rsid w:val="00795AE4"/>
    <w:rsid w:val="007B31EC"/>
    <w:rsid w:val="007B35C4"/>
    <w:rsid w:val="007C06E0"/>
    <w:rsid w:val="007C1E56"/>
    <w:rsid w:val="007C3EFE"/>
    <w:rsid w:val="007C793F"/>
    <w:rsid w:val="007D1613"/>
    <w:rsid w:val="007E2AAF"/>
    <w:rsid w:val="007F063C"/>
    <w:rsid w:val="007F0FC0"/>
    <w:rsid w:val="0080293D"/>
    <w:rsid w:val="00802C3B"/>
    <w:rsid w:val="00804BEC"/>
    <w:rsid w:val="0081439F"/>
    <w:rsid w:val="008156EE"/>
    <w:rsid w:val="00815F09"/>
    <w:rsid w:val="00816317"/>
    <w:rsid w:val="00817B14"/>
    <w:rsid w:val="00820A9B"/>
    <w:rsid w:val="0082227C"/>
    <w:rsid w:val="008227B7"/>
    <w:rsid w:val="008230EA"/>
    <w:rsid w:val="00831A04"/>
    <w:rsid w:val="00837D86"/>
    <w:rsid w:val="008404DC"/>
    <w:rsid w:val="008467E2"/>
    <w:rsid w:val="00852093"/>
    <w:rsid w:val="008604A0"/>
    <w:rsid w:val="008625AA"/>
    <w:rsid w:val="00864ADB"/>
    <w:rsid w:val="0086719D"/>
    <w:rsid w:val="00874B0B"/>
    <w:rsid w:val="00874BC0"/>
    <w:rsid w:val="008807A1"/>
    <w:rsid w:val="00880C97"/>
    <w:rsid w:val="00885CE5"/>
    <w:rsid w:val="00890F2C"/>
    <w:rsid w:val="00892987"/>
    <w:rsid w:val="008954C5"/>
    <w:rsid w:val="008965DD"/>
    <w:rsid w:val="00897C14"/>
    <w:rsid w:val="008B2822"/>
    <w:rsid w:val="008B2CC1"/>
    <w:rsid w:val="008B5027"/>
    <w:rsid w:val="008B60B2"/>
    <w:rsid w:val="008C0BE0"/>
    <w:rsid w:val="008C69FD"/>
    <w:rsid w:val="008C6F78"/>
    <w:rsid w:val="008D12EC"/>
    <w:rsid w:val="008D6B21"/>
    <w:rsid w:val="008E53BB"/>
    <w:rsid w:val="008E6085"/>
    <w:rsid w:val="008F21C0"/>
    <w:rsid w:val="008F273D"/>
    <w:rsid w:val="0090073C"/>
    <w:rsid w:val="0090486C"/>
    <w:rsid w:val="0090731E"/>
    <w:rsid w:val="00916EE2"/>
    <w:rsid w:val="0092339A"/>
    <w:rsid w:val="00926C61"/>
    <w:rsid w:val="00930FF9"/>
    <w:rsid w:val="00934914"/>
    <w:rsid w:val="00940990"/>
    <w:rsid w:val="00940C56"/>
    <w:rsid w:val="00942396"/>
    <w:rsid w:val="00947568"/>
    <w:rsid w:val="00951F1C"/>
    <w:rsid w:val="00964982"/>
    <w:rsid w:val="00965905"/>
    <w:rsid w:val="00966A22"/>
    <w:rsid w:val="0096722F"/>
    <w:rsid w:val="009736BF"/>
    <w:rsid w:val="00980843"/>
    <w:rsid w:val="00982F9E"/>
    <w:rsid w:val="00983B30"/>
    <w:rsid w:val="00986B2C"/>
    <w:rsid w:val="00992EAC"/>
    <w:rsid w:val="0099726A"/>
    <w:rsid w:val="009977D3"/>
    <w:rsid w:val="009A2ABB"/>
    <w:rsid w:val="009B308A"/>
    <w:rsid w:val="009C2E14"/>
    <w:rsid w:val="009C48FF"/>
    <w:rsid w:val="009D0FD9"/>
    <w:rsid w:val="009E08B9"/>
    <w:rsid w:val="009E2791"/>
    <w:rsid w:val="009E3F6F"/>
    <w:rsid w:val="009E6B4B"/>
    <w:rsid w:val="009F2013"/>
    <w:rsid w:val="009F499F"/>
    <w:rsid w:val="00A0542B"/>
    <w:rsid w:val="00A15CCC"/>
    <w:rsid w:val="00A206C5"/>
    <w:rsid w:val="00A367AC"/>
    <w:rsid w:val="00A429B1"/>
    <w:rsid w:val="00A42DAF"/>
    <w:rsid w:val="00A45BD8"/>
    <w:rsid w:val="00A465A3"/>
    <w:rsid w:val="00A55B24"/>
    <w:rsid w:val="00A6013B"/>
    <w:rsid w:val="00A736CE"/>
    <w:rsid w:val="00A73749"/>
    <w:rsid w:val="00A842B5"/>
    <w:rsid w:val="00A869B7"/>
    <w:rsid w:val="00A91D3F"/>
    <w:rsid w:val="00A93565"/>
    <w:rsid w:val="00A95CAF"/>
    <w:rsid w:val="00A97949"/>
    <w:rsid w:val="00AA19B9"/>
    <w:rsid w:val="00AA22EE"/>
    <w:rsid w:val="00AB44B1"/>
    <w:rsid w:val="00AC205C"/>
    <w:rsid w:val="00AC301D"/>
    <w:rsid w:val="00AE1468"/>
    <w:rsid w:val="00AE2D1E"/>
    <w:rsid w:val="00AF0A6B"/>
    <w:rsid w:val="00B0083F"/>
    <w:rsid w:val="00B05A69"/>
    <w:rsid w:val="00B075C0"/>
    <w:rsid w:val="00B14ACC"/>
    <w:rsid w:val="00B27286"/>
    <w:rsid w:val="00B27E30"/>
    <w:rsid w:val="00B309CD"/>
    <w:rsid w:val="00B37F00"/>
    <w:rsid w:val="00B462B3"/>
    <w:rsid w:val="00B54544"/>
    <w:rsid w:val="00B5692E"/>
    <w:rsid w:val="00B746F6"/>
    <w:rsid w:val="00B760D1"/>
    <w:rsid w:val="00B76ABA"/>
    <w:rsid w:val="00B76D38"/>
    <w:rsid w:val="00B81730"/>
    <w:rsid w:val="00B870AB"/>
    <w:rsid w:val="00B9734B"/>
    <w:rsid w:val="00BA06CC"/>
    <w:rsid w:val="00BB1F4D"/>
    <w:rsid w:val="00BB3AEA"/>
    <w:rsid w:val="00BF171C"/>
    <w:rsid w:val="00C01AA7"/>
    <w:rsid w:val="00C02F21"/>
    <w:rsid w:val="00C0426F"/>
    <w:rsid w:val="00C06E7F"/>
    <w:rsid w:val="00C10305"/>
    <w:rsid w:val="00C11BFE"/>
    <w:rsid w:val="00C12A7F"/>
    <w:rsid w:val="00C167AD"/>
    <w:rsid w:val="00C22D97"/>
    <w:rsid w:val="00C237E8"/>
    <w:rsid w:val="00C23C7F"/>
    <w:rsid w:val="00C25111"/>
    <w:rsid w:val="00C33453"/>
    <w:rsid w:val="00C36941"/>
    <w:rsid w:val="00C5285F"/>
    <w:rsid w:val="00C63C5B"/>
    <w:rsid w:val="00C8122A"/>
    <w:rsid w:val="00C84B2B"/>
    <w:rsid w:val="00C85027"/>
    <w:rsid w:val="00CB03D4"/>
    <w:rsid w:val="00CB612E"/>
    <w:rsid w:val="00CC6A6B"/>
    <w:rsid w:val="00CC6C2D"/>
    <w:rsid w:val="00CD1F3B"/>
    <w:rsid w:val="00CE1347"/>
    <w:rsid w:val="00CF6B84"/>
    <w:rsid w:val="00D02641"/>
    <w:rsid w:val="00D05E93"/>
    <w:rsid w:val="00D16F39"/>
    <w:rsid w:val="00D20DC8"/>
    <w:rsid w:val="00D27B1D"/>
    <w:rsid w:val="00D30F16"/>
    <w:rsid w:val="00D401B9"/>
    <w:rsid w:val="00D40A4F"/>
    <w:rsid w:val="00D42BE4"/>
    <w:rsid w:val="00D45252"/>
    <w:rsid w:val="00D47802"/>
    <w:rsid w:val="00D5786C"/>
    <w:rsid w:val="00D65A5F"/>
    <w:rsid w:val="00D70088"/>
    <w:rsid w:val="00D70A57"/>
    <w:rsid w:val="00D71B4D"/>
    <w:rsid w:val="00D84BBD"/>
    <w:rsid w:val="00D90D85"/>
    <w:rsid w:val="00D92113"/>
    <w:rsid w:val="00D92E3D"/>
    <w:rsid w:val="00D93D55"/>
    <w:rsid w:val="00D943E8"/>
    <w:rsid w:val="00D9730D"/>
    <w:rsid w:val="00DA770A"/>
    <w:rsid w:val="00DB0076"/>
    <w:rsid w:val="00DB1020"/>
    <w:rsid w:val="00DB66A1"/>
    <w:rsid w:val="00DC0185"/>
    <w:rsid w:val="00DF0624"/>
    <w:rsid w:val="00E01CB7"/>
    <w:rsid w:val="00E12B44"/>
    <w:rsid w:val="00E162D6"/>
    <w:rsid w:val="00E20317"/>
    <w:rsid w:val="00E27E42"/>
    <w:rsid w:val="00E335FE"/>
    <w:rsid w:val="00E4112D"/>
    <w:rsid w:val="00E41F82"/>
    <w:rsid w:val="00E443BF"/>
    <w:rsid w:val="00E45453"/>
    <w:rsid w:val="00E522F3"/>
    <w:rsid w:val="00E5650C"/>
    <w:rsid w:val="00E60588"/>
    <w:rsid w:val="00E64081"/>
    <w:rsid w:val="00E647B5"/>
    <w:rsid w:val="00E75F57"/>
    <w:rsid w:val="00E82975"/>
    <w:rsid w:val="00E84B08"/>
    <w:rsid w:val="00E85684"/>
    <w:rsid w:val="00E91170"/>
    <w:rsid w:val="00E91863"/>
    <w:rsid w:val="00E96501"/>
    <w:rsid w:val="00E96708"/>
    <w:rsid w:val="00EB0336"/>
    <w:rsid w:val="00EC2994"/>
    <w:rsid w:val="00EC2D9C"/>
    <w:rsid w:val="00EC4E49"/>
    <w:rsid w:val="00EC7B18"/>
    <w:rsid w:val="00ED2F7C"/>
    <w:rsid w:val="00ED45E8"/>
    <w:rsid w:val="00ED77FB"/>
    <w:rsid w:val="00EE45FA"/>
    <w:rsid w:val="00EE7D3C"/>
    <w:rsid w:val="00EF5F7B"/>
    <w:rsid w:val="00EF63F9"/>
    <w:rsid w:val="00F021E1"/>
    <w:rsid w:val="00F07F2F"/>
    <w:rsid w:val="00F07FB6"/>
    <w:rsid w:val="00F10045"/>
    <w:rsid w:val="00F117CE"/>
    <w:rsid w:val="00F234BE"/>
    <w:rsid w:val="00F32982"/>
    <w:rsid w:val="00F41E02"/>
    <w:rsid w:val="00F5482A"/>
    <w:rsid w:val="00F55DE9"/>
    <w:rsid w:val="00F630BB"/>
    <w:rsid w:val="00F66152"/>
    <w:rsid w:val="00F760B6"/>
    <w:rsid w:val="00F87AEF"/>
    <w:rsid w:val="00F904FF"/>
    <w:rsid w:val="00FB2528"/>
    <w:rsid w:val="00FB48CC"/>
    <w:rsid w:val="00FB7E3B"/>
    <w:rsid w:val="00FC10D6"/>
    <w:rsid w:val="00FC12B9"/>
    <w:rsid w:val="00FC2D5B"/>
    <w:rsid w:val="00FC733D"/>
    <w:rsid w:val="00FD7C59"/>
    <w:rsid w:val="00FE4542"/>
    <w:rsid w:val="00FE6CBD"/>
    <w:rsid w:val="00FF2738"/>
    <w:rsid w:val="00FF4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ED2F7C"/>
    <w:rPr>
      <w:rFonts w:ascii="Tahoma" w:hAnsi="Tahoma" w:cs="Tahoma"/>
      <w:sz w:val="16"/>
      <w:szCs w:val="16"/>
    </w:rPr>
  </w:style>
  <w:style w:type="character" w:customStyle="1" w:styleId="Char2">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 w:type="table" w:customStyle="1" w:styleId="10">
    <w:name w:val="网格型1"/>
    <w:basedOn w:val="a2"/>
    <w:next w:val="af"/>
    <w:rsid w:val="008227B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420C09"/>
    <w:rPr>
      <w:color w:val="0000FF"/>
      <w:u w:val="single"/>
    </w:rPr>
  </w:style>
  <w:style w:type="character" w:customStyle="1" w:styleId="Thom">
    <w:name w:val="Thom"/>
    <w:semiHidden/>
    <w:rsid w:val="00420C09"/>
    <w:rPr>
      <w:rFonts w:ascii="Arial" w:hAnsi="Arial" w:cs="Arial"/>
      <w:color w:val="000080"/>
      <w:sz w:val="20"/>
      <w:szCs w:val="20"/>
    </w:rPr>
  </w:style>
  <w:style w:type="character" w:styleId="af2">
    <w:name w:val="Emphasis"/>
    <w:qFormat/>
    <w:rsid w:val="00420C09"/>
    <w:rPr>
      <w:i/>
      <w:iCs/>
    </w:rPr>
  </w:style>
  <w:style w:type="character" w:styleId="af3">
    <w:name w:val="page number"/>
    <w:basedOn w:val="a1"/>
    <w:rsid w:val="00420C09"/>
  </w:style>
  <w:style w:type="paragraph" w:styleId="af4">
    <w:name w:val="Date"/>
    <w:basedOn w:val="a0"/>
    <w:next w:val="a0"/>
    <w:link w:val="Char3"/>
    <w:rsid w:val="00420C09"/>
    <w:pPr>
      <w:ind w:leftChars="2500" w:left="100"/>
    </w:pPr>
    <w:rPr>
      <w:rFonts w:ascii="Times New Roman" w:hAnsi="Times New Roman" w:cs="Times New Roman"/>
      <w:sz w:val="24"/>
      <w:szCs w:val="24"/>
      <w:lang w:eastAsia="en-US"/>
    </w:rPr>
  </w:style>
  <w:style w:type="character" w:customStyle="1" w:styleId="Char3">
    <w:name w:val="日期 Char"/>
    <w:basedOn w:val="a1"/>
    <w:link w:val="af4"/>
    <w:rsid w:val="00420C09"/>
    <w:rPr>
      <w:sz w:val="24"/>
      <w:szCs w:val="24"/>
      <w:lang w:eastAsia="en-US"/>
    </w:rPr>
  </w:style>
  <w:style w:type="character" w:customStyle="1" w:styleId="Char0">
    <w:name w:val="脚注文本 Char"/>
    <w:link w:val="a9"/>
    <w:uiPriority w:val="99"/>
    <w:semiHidden/>
    <w:rsid w:val="00420C09"/>
    <w:rPr>
      <w:rFonts w:ascii="Arial" w:hAnsi="Arial" w:cs="Arial"/>
      <w:sz w:val="18"/>
    </w:rPr>
  </w:style>
  <w:style w:type="character" w:customStyle="1" w:styleId="Char1">
    <w:name w:val="页眉 Char"/>
    <w:basedOn w:val="a1"/>
    <w:link w:val="aa"/>
    <w:uiPriority w:val="99"/>
    <w:rsid w:val="002B3C0C"/>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31B9"/>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Char"/>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592BCB"/>
    <w:pPr>
      <w:spacing w:after="160" w:line="240" w:lineRule="exact"/>
    </w:pPr>
    <w:rPr>
      <w:rFonts w:ascii="Verdana" w:eastAsia="Times New Roman" w:hAnsi="Verdana" w:cs="Times New Roman"/>
      <w:sz w:val="20"/>
      <w:lang w:val="en-GB" w:eastAsia="en-US"/>
    </w:rPr>
  </w:style>
  <w:style w:type="paragraph" w:styleId="a9">
    <w:name w:val="footnote text"/>
    <w:basedOn w:val="a0"/>
    <w:link w:val="Char0"/>
    <w:uiPriority w:val="99"/>
    <w:semiHidden/>
    <w:rsid w:val="00676C5C"/>
    <w:rPr>
      <w:sz w:val="18"/>
    </w:rPr>
  </w:style>
  <w:style w:type="paragraph" w:styleId="aa">
    <w:name w:val="header"/>
    <w:basedOn w:val="a0"/>
    <w:link w:val="Char1"/>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2"/>
    <w:rsid w:val="00ED2F7C"/>
    <w:rPr>
      <w:rFonts w:ascii="Tahoma" w:hAnsi="Tahoma" w:cs="Tahoma"/>
      <w:sz w:val="16"/>
      <w:szCs w:val="16"/>
    </w:rPr>
  </w:style>
  <w:style w:type="character" w:customStyle="1" w:styleId="Char2">
    <w:name w:val="批注框文本 Char"/>
    <w:link w:val="ad"/>
    <w:rsid w:val="00ED2F7C"/>
    <w:rPr>
      <w:rFonts w:ascii="Tahoma" w:eastAsia="SimSun" w:hAnsi="Tahoma" w:cs="Tahoma"/>
      <w:sz w:val="16"/>
      <w:szCs w:val="16"/>
    </w:rPr>
  </w:style>
  <w:style w:type="paragraph" w:customStyle="1" w:styleId="Meetingplacedate">
    <w:name w:val="Meeting place &amp; date"/>
    <w:basedOn w:val="a0"/>
    <w:next w:val="a0"/>
    <w:rsid w:val="003D6803"/>
    <w:pPr>
      <w:spacing w:line="336" w:lineRule="exact"/>
      <w:ind w:left="1021"/>
    </w:pPr>
    <w:rPr>
      <w:rFonts w:eastAsia="Times New Roman" w:cs="Times New Roman"/>
      <w:b/>
      <w:sz w:val="24"/>
      <w:lang w:eastAsia="en-US"/>
    </w:rPr>
  </w:style>
  <w:style w:type="character" w:styleId="ae">
    <w:name w:val="footnote reference"/>
    <w:rsid w:val="00A95CAF"/>
    <w:rPr>
      <w:vertAlign w:val="superscript"/>
    </w:rPr>
  </w:style>
  <w:style w:type="table" w:styleId="af">
    <w:name w:val="Table Grid"/>
    <w:basedOn w:val="a2"/>
    <w:rsid w:val="00A95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34"/>
    <w:qFormat/>
    <w:rsid w:val="00A95CAF"/>
    <w:pPr>
      <w:ind w:left="708"/>
    </w:pPr>
  </w:style>
  <w:style w:type="paragraph" w:customStyle="1" w:styleId="CharChar1">
    <w:name w:val="Char Char1"/>
    <w:basedOn w:val="a0"/>
    <w:rsid w:val="00387B1B"/>
    <w:pPr>
      <w:spacing w:after="160" w:line="240" w:lineRule="exact"/>
    </w:pPr>
    <w:rPr>
      <w:rFonts w:ascii="Verdana" w:eastAsia="Times New Roman" w:hAnsi="Verdana" w:cs="Times New Roman"/>
      <w:sz w:val="20"/>
      <w:lang w:val="en-GB" w:eastAsia="en-US"/>
    </w:rPr>
  </w:style>
  <w:style w:type="paragraph" w:styleId="af0">
    <w:name w:val="List Paragraph"/>
    <w:basedOn w:val="a0"/>
    <w:uiPriority w:val="34"/>
    <w:qFormat/>
    <w:rsid w:val="0044276A"/>
    <w:pPr>
      <w:ind w:firstLineChars="200" w:firstLine="420"/>
    </w:pPr>
  </w:style>
  <w:style w:type="paragraph" w:customStyle="1" w:styleId="Default">
    <w:name w:val="Default"/>
    <w:rsid w:val="00110C33"/>
    <w:pPr>
      <w:autoSpaceDE w:val="0"/>
      <w:autoSpaceDN w:val="0"/>
      <w:adjustRightInd w:val="0"/>
    </w:pPr>
    <w:rPr>
      <w:rFonts w:eastAsia="Calibri"/>
      <w:color w:val="000000"/>
      <w:sz w:val="24"/>
      <w:szCs w:val="24"/>
      <w:lang w:eastAsia="en-US"/>
    </w:rPr>
  </w:style>
  <w:style w:type="character" w:customStyle="1" w:styleId="Char">
    <w:name w:val="正文文本 Char"/>
    <w:link w:val="a4"/>
    <w:rsid w:val="00F55DE9"/>
    <w:rPr>
      <w:rFonts w:ascii="Arial" w:hAnsi="Arial" w:cs="Arial"/>
      <w:sz w:val="22"/>
    </w:rPr>
  </w:style>
  <w:style w:type="table" w:customStyle="1" w:styleId="10">
    <w:name w:val="网格型1"/>
    <w:basedOn w:val="a2"/>
    <w:next w:val="af"/>
    <w:rsid w:val="008227B7"/>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420C09"/>
    <w:rPr>
      <w:color w:val="0000FF"/>
      <w:u w:val="single"/>
    </w:rPr>
  </w:style>
  <w:style w:type="character" w:customStyle="1" w:styleId="Thom">
    <w:name w:val="Thom"/>
    <w:semiHidden/>
    <w:rsid w:val="00420C09"/>
    <w:rPr>
      <w:rFonts w:ascii="Arial" w:hAnsi="Arial" w:cs="Arial"/>
      <w:color w:val="000080"/>
      <w:sz w:val="20"/>
      <w:szCs w:val="20"/>
    </w:rPr>
  </w:style>
  <w:style w:type="character" w:styleId="af2">
    <w:name w:val="Emphasis"/>
    <w:qFormat/>
    <w:rsid w:val="00420C09"/>
    <w:rPr>
      <w:i/>
      <w:iCs/>
    </w:rPr>
  </w:style>
  <w:style w:type="character" w:styleId="af3">
    <w:name w:val="page number"/>
    <w:basedOn w:val="a1"/>
    <w:rsid w:val="00420C09"/>
  </w:style>
  <w:style w:type="paragraph" w:styleId="af4">
    <w:name w:val="Date"/>
    <w:basedOn w:val="a0"/>
    <w:next w:val="a0"/>
    <w:link w:val="Char3"/>
    <w:rsid w:val="00420C09"/>
    <w:pPr>
      <w:ind w:leftChars="2500" w:left="100"/>
    </w:pPr>
    <w:rPr>
      <w:rFonts w:ascii="Times New Roman" w:hAnsi="Times New Roman" w:cs="Times New Roman"/>
      <w:sz w:val="24"/>
      <w:szCs w:val="24"/>
      <w:lang w:eastAsia="en-US"/>
    </w:rPr>
  </w:style>
  <w:style w:type="character" w:customStyle="1" w:styleId="Char3">
    <w:name w:val="日期 Char"/>
    <w:basedOn w:val="a1"/>
    <w:link w:val="af4"/>
    <w:rsid w:val="00420C09"/>
    <w:rPr>
      <w:sz w:val="24"/>
      <w:szCs w:val="24"/>
      <w:lang w:eastAsia="en-US"/>
    </w:rPr>
  </w:style>
  <w:style w:type="character" w:customStyle="1" w:styleId="Char0">
    <w:name w:val="脚注文本 Char"/>
    <w:link w:val="a9"/>
    <w:uiPriority w:val="99"/>
    <w:semiHidden/>
    <w:rsid w:val="00420C09"/>
    <w:rPr>
      <w:rFonts w:ascii="Arial" w:hAnsi="Arial" w:cs="Arial"/>
      <w:sz w:val="18"/>
    </w:rPr>
  </w:style>
  <w:style w:type="character" w:customStyle="1" w:styleId="Char1">
    <w:name w:val="页眉 Char"/>
    <w:basedOn w:val="a1"/>
    <w:link w:val="aa"/>
    <w:uiPriority w:val="99"/>
    <w:rsid w:val="002B3C0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2577">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48759-07E1-452F-9E69-31C2DA55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151830</Words>
  <Characters>11970</Characters>
  <Application>Microsoft Office Word</Application>
  <DocSecurity>0</DocSecurity>
  <Lines>99</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2013-12-03T08:20:00Z</dcterms:created>
  <dcterms:modified xsi:type="dcterms:W3CDTF">2013-12-05T10:53:00Z</dcterms:modified>
</cp:coreProperties>
</file>