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28F0351C" wp14:editId="22322F6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21593E">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00176D6D">
              <w:rPr>
                <w:rFonts w:ascii="Arial Black" w:hAnsi="Arial Black" w:cs="Arial" w:hint="eastAsia"/>
                <w:caps/>
                <w:sz w:val="15"/>
                <w:szCs w:val="20"/>
                <w:lang w:eastAsia="zh-CN"/>
              </w:rPr>
              <w:t>7</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176D6D">
              <w:rPr>
                <w:rFonts w:ascii="Arial Black" w:hAnsi="Arial Black" w:cs="Arial" w:hint="eastAsia"/>
                <w:caps/>
                <w:sz w:val="15"/>
                <w:szCs w:val="20"/>
                <w:lang w:eastAsia="zh-CN"/>
              </w:rPr>
              <w:t>1</w:t>
            </w:r>
            <w:r w:rsidR="00CA695A">
              <w:rPr>
                <w:rFonts w:ascii="Arial Black" w:hAnsi="Arial Black" w:cs="Arial" w:hint="eastAsia"/>
                <w:caps/>
                <w:sz w:val="15"/>
                <w:szCs w:val="20"/>
                <w:lang w:eastAsia="zh-CN"/>
              </w:rPr>
              <w:t xml:space="preserve"> Add.</w:t>
            </w:r>
            <w:r w:rsidR="0021593E">
              <w:rPr>
                <w:rFonts w:ascii="Arial Black" w:hAnsi="Arial Black" w:cs="Arial" w:hint="eastAsia"/>
                <w:caps/>
                <w:sz w:val="15"/>
                <w:szCs w:val="20"/>
                <w:lang w:eastAsia="zh-CN"/>
              </w:rPr>
              <w:t>7</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176D6D">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00176D6D">
              <w:rPr>
                <w:rFonts w:ascii="Arial Black" w:eastAsia="SimHei" w:hAnsi="Arial Black" w:cs="Arial" w:hint="eastAsia"/>
                <w:b/>
                <w:sz w:val="15"/>
                <w:szCs w:val="15"/>
                <w:lang w:val="pt-BR" w:eastAsia="zh-CN"/>
              </w:rPr>
              <w:t>7</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10</w:t>
            </w:r>
            <w:r w:rsidRPr="00A10DFD">
              <w:rPr>
                <w:rFonts w:ascii="SimHei" w:eastAsia="SimHei" w:hAnsi="Times New Roman" w:cs="Arial" w:hint="eastAsia"/>
                <w:b/>
                <w:sz w:val="15"/>
                <w:szCs w:val="15"/>
                <w:lang w:eastAsia="zh-CN"/>
              </w:rPr>
              <w:t>月</w:t>
            </w:r>
            <w:r w:rsidR="005C7008">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w:t>
      </w:r>
      <w:r w:rsidR="00176D6D">
        <w:rPr>
          <w:rFonts w:ascii="KaiTi" w:eastAsia="KaiTi" w:hAnsi="Arial" w:cs="Arial" w:hint="eastAsia"/>
          <w:b/>
          <w:sz w:val="24"/>
          <w:szCs w:val="24"/>
          <w:lang w:eastAsia="zh-CN"/>
        </w:rPr>
        <w:t>七</w:t>
      </w:r>
      <w:r w:rsidRPr="00A10DFD">
        <w:rPr>
          <w:rFonts w:ascii="KaiTi" w:eastAsia="KaiTi" w:hAnsi="Arial" w:cs="Arial" w:hint="eastAsia"/>
          <w:b/>
          <w:sz w:val="24"/>
          <w:szCs w:val="24"/>
          <w:lang w:eastAsia="zh-CN"/>
        </w:rPr>
        <w:t>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w:t>
      </w:r>
      <w:r w:rsidR="00176D6D">
        <w:rPr>
          <w:rFonts w:ascii="KaiTi" w:eastAsia="KaiTi" w:hAnsi="KaiTi" w:cs="Arial" w:hint="eastAsia"/>
          <w:sz w:val="24"/>
          <w:szCs w:val="24"/>
          <w:lang w:eastAsia="zh-CN"/>
        </w:rPr>
        <w:t>7</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00176D6D">
        <w:rPr>
          <w:rFonts w:ascii="KaiTi" w:eastAsia="KaiTi" w:hAnsi="KaiTi" w:cs="Arial" w:hint="eastAsia"/>
          <w:sz w:val="24"/>
          <w:szCs w:val="24"/>
          <w:lang w:eastAsia="zh-CN"/>
        </w:rPr>
        <w:t>2</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5C7008"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简要报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83576F"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增　编</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5924D2" w:rsidRPr="008D0FE6" w:rsidRDefault="005924D2" w:rsidP="005924D2">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28</w:t>
      </w:r>
      <w:r w:rsidR="004978AC">
        <w:rPr>
          <w:rFonts w:ascii="KaiTi" w:eastAsia="KaiTi" w:hAnsi="KaiTi" w:cs="SimSun" w:hint="eastAsia"/>
          <w:sz w:val="21"/>
          <w:szCs w:val="21"/>
          <w:lang w:eastAsia="zh-CN"/>
        </w:rPr>
        <w:t>(i)</w:t>
      </w:r>
      <w:bookmarkStart w:id="5" w:name="_GoBack"/>
      <w:bookmarkEnd w:id="5"/>
      <w:r>
        <w:rPr>
          <w:rFonts w:ascii="KaiTi" w:eastAsia="KaiTi" w:hAnsi="KaiTi" w:cs="SimSun" w:hint="eastAsia"/>
          <w:sz w:val="21"/>
          <w:szCs w:val="21"/>
          <w:lang w:eastAsia="zh-CN"/>
        </w:rPr>
        <w:t>项</w:t>
      </w:r>
    </w:p>
    <w:p w:rsidR="005924D2" w:rsidRPr="00381A6A" w:rsidRDefault="005924D2" w:rsidP="005924D2">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关于工作人员事项的报告</w:t>
      </w:r>
    </w:p>
    <w:p w:rsidR="0021593E" w:rsidRPr="005924D2" w:rsidRDefault="000942BC" w:rsidP="0021593E">
      <w:pPr>
        <w:keepNext/>
        <w:spacing w:afterLines="50" w:after="120" w:line="340" w:lineRule="atLeast"/>
        <w:jc w:val="both"/>
        <w:rPr>
          <w:rFonts w:ascii="SimSun" w:hAnsi="SimSun"/>
          <w:sz w:val="21"/>
          <w:szCs w:val="21"/>
          <w:u w:val="single"/>
          <w:lang w:eastAsia="zh-CN"/>
        </w:rPr>
      </w:pPr>
      <w:r w:rsidRPr="005924D2">
        <w:rPr>
          <w:rFonts w:ascii="SimSun" w:hAnsi="SimSun" w:hint="eastAsia"/>
          <w:sz w:val="21"/>
          <w:szCs w:val="21"/>
          <w:u w:val="single"/>
          <w:lang w:eastAsia="zh-CN"/>
        </w:rPr>
        <w:t>世界知识产权组织（产权组织）退休年龄上限</w:t>
      </w:r>
    </w:p>
    <w:p w:rsidR="000942BC" w:rsidRPr="000942BC" w:rsidRDefault="000942BC" w:rsidP="005924D2">
      <w:pPr>
        <w:overflowPunct w:val="0"/>
        <w:spacing w:afterLines="50" w:after="120" w:line="340" w:lineRule="atLeast"/>
        <w:jc w:val="both"/>
        <w:textAlignment w:val="bottom"/>
        <w:rPr>
          <w:rFonts w:ascii="SimSun" w:hAnsi="SimSun"/>
          <w:sz w:val="21"/>
          <w:szCs w:val="21"/>
          <w:lang w:eastAsia="zh-CN"/>
        </w:rPr>
      </w:pPr>
      <w:r w:rsidRPr="000942BC">
        <w:rPr>
          <w:rFonts w:ascii="SimSun" w:hAnsi="SimSun" w:hint="eastAsia"/>
          <w:sz w:val="21"/>
          <w:szCs w:val="21"/>
          <w:lang w:eastAsia="zh-CN"/>
        </w:rPr>
        <w:t>产权组织协调委员会，</w:t>
      </w:r>
    </w:p>
    <w:p w:rsidR="000942BC" w:rsidRPr="000942BC" w:rsidRDefault="000942BC" w:rsidP="005924D2">
      <w:pPr>
        <w:pStyle w:val="a4"/>
        <w:numPr>
          <w:ilvl w:val="0"/>
          <w:numId w:val="31"/>
        </w:numPr>
        <w:overflowPunct w:val="0"/>
        <w:spacing w:afterLines="50" w:after="120" w:line="340" w:lineRule="atLeast"/>
        <w:ind w:left="567" w:firstLine="0"/>
        <w:contextualSpacing w:val="0"/>
        <w:jc w:val="both"/>
        <w:textAlignment w:val="bottom"/>
        <w:rPr>
          <w:rFonts w:ascii="SimSun" w:hAnsi="SimSun"/>
          <w:sz w:val="21"/>
          <w:szCs w:val="21"/>
          <w:lang w:eastAsia="zh-CN"/>
        </w:rPr>
      </w:pPr>
      <w:r w:rsidRPr="000942BC">
        <w:rPr>
          <w:rFonts w:ascii="SimSun" w:hAnsi="SimSun" w:hint="eastAsia"/>
          <w:sz w:val="21"/>
          <w:szCs w:val="21"/>
          <w:lang w:eastAsia="zh-CN"/>
        </w:rPr>
        <w:t>审议了秘书处在文件WO/CC/74/6中阐释的提案；</w:t>
      </w:r>
    </w:p>
    <w:p w:rsidR="000942BC" w:rsidRPr="000942BC" w:rsidRDefault="000942BC" w:rsidP="005924D2">
      <w:pPr>
        <w:numPr>
          <w:ilvl w:val="0"/>
          <w:numId w:val="31"/>
        </w:numPr>
        <w:overflowPunct w:val="0"/>
        <w:spacing w:afterLines="50" w:after="120" w:line="340" w:lineRule="atLeast"/>
        <w:ind w:left="567" w:firstLine="0"/>
        <w:jc w:val="both"/>
        <w:textAlignment w:val="bottom"/>
        <w:rPr>
          <w:rFonts w:ascii="SimSun" w:hAnsi="SimSun"/>
          <w:sz w:val="21"/>
          <w:szCs w:val="21"/>
          <w:lang w:eastAsia="zh-CN"/>
        </w:rPr>
      </w:pPr>
      <w:r w:rsidRPr="000942BC">
        <w:rPr>
          <w:rFonts w:ascii="SimSun" w:hAnsi="SimSun" w:hint="eastAsia"/>
          <w:sz w:val="21"/>
          <w:szCs w:val="21"/>
          <w:lang w:eastAsia="zh-CN"/>
        </w:rPr>
        <w:t>重申产权组织在政策和做法方面与联合国共同制度保持一致的承诺；</w:t>
      </w:r>
    </w:p>
    <w:p w:rsidR="000942BC" w:rsidRPr="000942BC" w:rsidRDefault="000942BC" w:rsidP="005924D2">
      <w:pPr>
        <w:numPr>
          <w:ilvl w:val="0"/>
          <w:numId w:val="31"/>
        </w:numPr>
        <w:overflowPunct w:val="0"/>
        <w:spacing w:afterLines="50" w:after="120" w:line="340" w:lineRule="atLeast"/>
        <w:ind w:left="567" w:firstLine="0"/>
        <w:jc w:val="both"/>
        <w:textAlignment w:val="bottom"/>
        <w:rPr>
          <w:rFonts w:ascii="SimSun" w:hAnsi="SimSun"/>
          <w:sz w:val="21"/>
          <w:szCs w:val="21"/>
          <w:lang w:eastAsia="zh-CN"/>
        </w:rPr>
      </w:pPr>
      <w:r w:rsidRPr="000942BC">
        <w:rPr>
          <w:rFonts w:ascii="SimSun" w:hAnsi="SimSun" w:hint="eastAsia"/>
          <w:sz w:val="21"/>
          <w:szCs w:val="21"/>
          <w:lang w:eastAsia="zh-CN"/>
        </w:rPr>
        <w:t>注意到产权组织在交付全球知识产权注册服务时的具体业务需求和相关条约义务；并且</w:t>
      </w:r>
    </w:p>
    <w:p w:rsidR="000942BC" w:rsidRPr="000942BC" w:rsidRDefault="000942BC" w:rsidP="005924D2">
      <w:pPr>
        <w:numPr>
          <w:ilvl w:val="0"/>
          <w:numId w:val="31"/>
        </w:numPr>
        <w:overflowPunct w:val="0"/>
        <w:spacing w:afterLines="50" w:after="120" w:line="340" w:lineRule="atLeast"/>
        <w:ind w:left="567" w:firstLine="0"/>
        <w:jc w:val="both"/>
        <w:textAlignment w:val="bottom"/>
        <w:rPr>
          <w:rFonts w:ascii="SimSun" w:hAnsi="SimSun"/>
          <w:sz w:val="21"/>
          <w:szCs w:val="21"/>
          <w:lang w:eastAsia="zh-CN"/>
        </w:rPr>
      </w:pPr>
      <w:r w:rsidRPr="000942BC">
        <w:rPr>
          <w:rFonts w:ascii="SimSun" w:hAnsi="SimSun" w:hint="eastAsia"/>
          <w:sz w:val="21"/>
          <w:szCs w:val="21"/>
          <w:lang w:eastAsia="zh-CN"/>
        </w:rPr>
        <w:t>尤其注意到对产权组织全球知识产权服务日益增长的需求，特别是当前PCT申请在来源地方面的转移，以及重新调整其工作人员语言和信息技术技能来应对这些问题的需求；</w:t>
      </w:r>
    </w:p>
    <w:p w:rsidR="0021593E" w:rsidRDefault="000942BC" w:rsidP="005924D2">
      <w:pPr>
        <w:overflowPunct w:val="0"/>
        <w:spacing w:afterLines="50" w:after="120" w:line="340" w:lineRule="atLeast"/>
        <w:jc w:val="both"/>
        <w:textAlignment w:val="bottom"/>
        <w:rPr>
          <w:rFonts w:ascii="SimSun" w:hAnsi="SimSun"/>
          <w:sz w:val="21"/>
          <w:szCs w:val="21"/>
          <w:lang w:eastAsia="zh-CN"/>
        </w:rPr>
      </w:pPr>
      <w:r w:rsidRPr="000942BC">
        <w:rPr>
          <w:rFonts w:ascii="SimSun" w:hAnsi="SimSun" w:hint="eastAsia"/>
          <w:sz w:val="21"/>
          <w:szCs w:val="21"/>
          <w:lang w:eastAsia="zh-CN"/>
        </w:rPr>
        <w:t>决定作为特例，批准将2014年1月1日前征聘的工作人员退休年龄上限定为65岁，自2020年1月1日生效。这样做既可保持产权组织的竞争力，又可确保其符合条约义务。</w:t>
      </w:r>
    </w:p>
    <w:p w:rsidR="00942CAE" w:rsidRPr="0021593E" w:rsidRDefault="00942CAE" w:rsidP="00CC5596">
      <w:pPr>
        <w:overflowPunct w:val="0"/>
        <w:spacing w:afterLines="50" w:after="120" w:line="340" w:lineRule="atLeast"/>
        <w:ind w:left="5534"/>
        <w:textAlignment w:val="bottom"/>
        <w:rPr>
          <w:rFonts w:ascii="KaiTi" w:eastAsia="KaiTi" w:hAnsi="KaiTi"/>
          <w:sz w:val="21"/>
          <w:szCs w:val="21"/>
          <w:lang w:eastAsia="zh-CN"/>
        </w:rPr>
      </w:pPr>
    </w:p>
    <w:p w:rsidR="00CA695A" w:rsidRDefault="00942CAE" w:rsidP="00CC5596">
      <w:pPr>
        <w:overflowPunct w:val="0"/>
        <w:spacing w:afterLines="50" w:after="120" w:line="340" w:lineRule="atLeast"/>
        <w:ind w:left="5534"/>
        <w:textAlignment w:val="bottom"/>
        <w:rPr>
          <w:rFonts w:ascii="KaiTi" w:eastAsia="KaiTi" w:hAnsi="KaiTi"/>
          <w:sz w:val="21"/>
          <w:szCs w:val="21"/>
          <w:lang w:eastAsia="zh-CN"/>
        </w:rPr>
      </w:pPr>
      <w:r w:rsidRPr="00CC5596">
        <w:rPr>
          <w:rFonts w:ascii="KaiTi" w:eastAsia="KaiTi" w:hAnsi="KaiTi" w:hint="eastAsia"/>
          <w:sz w:val="21"/>
          <w:szCs w:val="21"/>
          <w:lang w:eastAsia="zh-CN"/>
        </w:rPr>
        <w:t>[文件完]</w:t>
      </w:r>
    </w:p>
    <w:sectPr w:rsidR="00CA695A" w:rsidSect="00A071F6">
      <w:headerReference w:type="default" r:id="rId10"/>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25" w:rsidRDefault="00682125" w:rsidP="00A10DFD">
      <w:pPr>
        <w:spacing w:after="0" w:line="240" w:lineRule="auto"/>
      </w:pPr>
      <w:r>
        <w:separator/>
      </w:r>
    </w:p>
  </w:endnote>
  <w:endnote w:type="continuationSeparator" w:id="0">
    <w:p w:rsidR="00682125" w:rsidRDefault="00682125"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25" w:rsidRDefault="00682125" w:rsidP="00A10DFD">
      <w:pPr>
        <w:spacing w:after="0" w:line="240" w:lineRule="auto"/>
      </w:pPr>
      <w:r>
        <w:separator/>
      </w:r>
    </w:p>
  </w:footnote>
  <w:footnote w:type="continuationSeparator" w:id="0">
    <w:p w:rsidR="00682125" w:rsidRDefault="00682125"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25" w:rsidRPr="00A10DFD" w:rsidRDefault="00682125" w:rsidP="00A10DFD">
    <w:pPr>
      <w:pStyle w:val="a5"/>
      <w:pBdr>
        <w:bottom w:val="none" w:sz="0" w:space="0" w:color="auto"/>
      </w:pBdr>
      <w:spacing w:after="0"/>
      <w:jc w:val="right"/>
      <w:rPr>
        <w:rFonts w:ascii="SimSun" w:hAnsi="SimSun"/>
        <w:sz w:val="21"/>
        <w:lang w:eastAsia="zh-CN"/>
      </w:rPr>
    </w:pPr>
    <w:bookmarkStart w:id="6" w:name="Code2"/>
    <w:bookmarkEnd w:id="6"/>
    <w:r w:rsidRPr="00A10DFD">
      <w:rPr>
        <w:rFonts w:ascii="SimSun" w:hAnsi="SimSun" w:hint="eastAsia"/>
        <w:sz w:val="21"/>
        <w:lang w:eastAsia="zh-CN"/>
      </w:rPr>
      <w:t>A/5</w:t>
    </w:r>
    <w:r>
      <w:rPr>
        <w:rFonts w:ascii="SimSun" w:hAnsi="SimSun" w:hint="eastAsia"/>
        <w:sz w:val="21"/>
        <w:lang w:eastAsia="zh-CN"/>
      </w:rPr>
      <w:t>7</w:t>
    </w:r>
    <w:r w:rsidRPr="00A10DFD">
      <w:rPr>
        <w:rFonts w:ascii="SimSun" w:hAnsi="SimSun" w:hint="eastAsia"/>
        <w:sz w:val="21"/>
        <w:lang w:eastAsia="zh-CN"/>
      </w:rPr>
      <w:t>/1</w:t>
    </w:r>
    <w:r>
      <w:rPr>
        <w:rFonts w:ascii="SimSun" w:hAnsi="SimSun" w:hint="eastAsia"/>
        <w:sz w:val="21"/>
        <w:lang w:eastAsia="zh-CN"/>
      </w:rPr>
      <w:t>1</w:t>
    </w:r>
    <w:r w:rsidR="00CA695A">
      <w:rPr>
        <w:rFonts w:ascii="SimSun" w:hAnsi="SimSun" w:hint="eastAsia"/>
        <w:sz w:val="21"/>
        <w:lang w:eastAsia="zh-CN"/>
      </w:rPr>
      <w:t xml:space="preserve"> Add.</w:t>
    </w:r>
    <w:r w:rsidR="0021593E">
      <w:rPr>
        <w:rFonts w:ascii="SimSun" w:hAnsi="SimSun" w:hint="eastAsia"/>
        <w:sz w:val="21"/>
        <w:lang w:eastAsia="zh-CN"/>
      </w:rPr>
      <w:t>7</w:t>
    </w:r>
  </w:p>
  <w:p w:rsidR="00682125" w:rsidRDefault="00682125"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5924D2" w:rsidRPr="005924D2">
      <w:rPr>
        <w:rFonts w:ascii="SimSun" w:hAnsi="SimSun"/>
        <w:noProof/>
        <w:sz w:val="21"/>
        <w:lang w:val="zh-CN" w:eastAsia="zh-CN"/>
      </w:rPr>
      <w:t>2</w:t>
    </w:r>
    <w:r w:rsidRPr="00A10DFD">
      <w:rPr>
        <w:rFonts w:ascii="SimSun" w:hAnsi="SimSun"/>
        <w:sz w:val="21"/>
        <w:lang w:eastAsia="zh-CN"/>
      </w:rPr>
      <w:fldChar w:fldCharType="end"/>
    </w:r>
    <w:r>
      <w:rPr>
        <w:rFonts w:ascii="SimSun" w:hAnsi="SimSun" w:hint="eastAsia"/>
        <w:sz w:val="21"/>
        <w:lang w:eastAsia="zh-CN"/>
      </w:rPr>
      <w:t>页</w:t>
    </w:r>
  </w:p>
  <w:p w:rsidR="00682125" w:rsidRPr="00A10DFD" w:rsidRDefault="00682125" w:rsidP="00A10DFD">
    <w:pPr>
      <w:pStyle w:val="a5"/>
      <w:pBdr>
        <w:bottom w:val="none" w:sz="0" w:space="0" w:color="auto"/>
      </w:pBdr>
      <w:spacing w:after="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AB6379"/>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E4416E"/>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nsid w:val="6FCA72A6"/>
    <w:multiLevelType w:val="hybridMultilevel"/>
    <w:tmpl w:val="495259DA"/>
    <w:lvl w:ilvl="0" w:tplc="90FA4FB8">
      <w:start w:val="2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903ACD"/>
    <w:multiLevelType w:val="hybridMultilevel"/>
    <w:tmpl w:val="01E4E908"/>
    <w:lvl w:ilvl="0" w:tplc="FFFFFFFF">
      <w:start w:val="1"/>
      <w:numFmt w:val="bullet"/>
      <w:lvlText w:val=""/>
      <w:lvlJc w:val="left"/>
      <w:pPr>
        <w:ind w:left="704" w:hanging="420"/>
      </w:pPr>
      <w:rPr>
        <w:rFonts w:ascii="Symbol" w:hAnsi="Symbol" w:hint="default"/>
        <w:b w:val="0"/>
        <w:i w:val="0"/>
        <w:color w:val="auto"/>
        <w:sz w:val="21"/>
        <w:szCs w:val="2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4"/>
  </w:num>
  <w:num w:numId="2">
    <w:abstractNumId w:val="2"/>
  </w:num>
  <w:num w:numId="3">
    <w:abstractNumId w:val="28"/>
  </w:num>
  <w:num w:numId="4">
    <w:abstractNumId w:val="6"/>
  </w:num>
  <w:num w:numId="5">
    <w:abstractNumId w:val="9"/>
  </w:num>
  <w:num w:numId="6">
    <w:abstractNumId w:val="15"/>
  </w:num>
  <w:num w:numId="7">
    <w:abstractNumId w:val="7"/>
  </w:num>
  <w:num w:numId="8">
    <w:abstractNumId w:val="20"/>
  </w:num>
  <w:num w:numId="9">
    <w:abstractNumId w:val="27"/>
  </w:num>
  <w:num w:numId="10">
    <w:abstractNumId w:val="4"/>
  </w:num>
  <w:num w:numId="11">
    <w:abstractNumId w:val="1"/>
  </w:num>
  <w:num w:numId="12">
    <w:abstractNumId w:val="19"/>
  </w:num>
  <w:num w:numId="13">
    <w:abstractNumId w:val="22"/>
  </w:num>
  <w:num w:numId="14">
    <w:abstractNumId w:val="3"/>
  </w:num>
  <w:num w:numId="15">
    <w:abstractNumId w:val="12"/>
  </w:num>
  <w:num w:numId="16">
    <w:abstractNumId w:val="26"/>
  </w:num>
  <w:num w:numId="17">
    <w:abstractNumId w:val="14"/>
  </w:num>
  <w:num w:numId="18">
    <w:abstractNumId w:val="0"/>
  </w:num>
  <w:num w:numId="19">
    <w:abstractNumId w:val="21"/>
  </w:num>
  <w:num w:numId="20">
    <w:abstractNumId w:val="10"/>
  </w:num>
  <w:num w:numId="21">
    <w:abstractNumId w:val="23"/>
  </w:num>
  <w:num w:numId="22">
    <w:abstractNumId w:val="11"/>
  </w:num>
  <w:num w:numId="23">
    <w:abstractNumId w:val="5"/>
  </w:num>
  <w:num w:numId="24">
    <w:abstractNumId w:val="25"/>
  </w:num>
  <w:num w:numId="25">
    <w:abstractNumId w:val="18"/>
  </w:num>
  <w:num w:numId="26">
    <w:abstractNumId w:val="13"/>
  </w:num>
  <w:num w:numId="27">
    <w:abstractNumId w:val="16"/>
  </w:num>
  <w:num w:numId="28">
    <w:abstractNumId w:val="8"/>
  </w:num>
  <w:num w:numId="29">
    <w:abstractNumId w:val="17"/>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52C6"/>
    <w:rsid w:val="0001729D"/>
    <w:rsid w:val="00037151"/>
    <w:rsid w:val="0003767B"/>
    <w:rsid w:val="00042B24"/>
    <w:rsid w:val="0004679C"/>
    <w:rsid w:val="00056097"/>
    <w:rsid w:val="000771D4"/>
    <w:rsid w:val="00077205"/>
    <w:rsid w:val="00084D7F"/>
    <w:rsid w:val="000942BC"/>
    <w:rsid w:val="000B3FD7"/>
    <w:rsid w:val="000C71AD"/>
    <w:rsid w:val="000C7E66"/>
    <w:rsid w:val="00112F8C"/>
    <w:rsid w:val="00134D60"/>
    <w:rsid w:val="001527AF"/>
    <w:rsid w:val="00156E41"/>
    <w:rsid w:val="0017345F"/>
    <w:rsid w:val="00173B14"/>
    <w:rsid w:val="00176D6D"/>
    <w:rsid w:val="001D0D56"/>
    <w:rsid w:val="001D3855"/>
    <w:rsid w:val="001E2975"/>
    <w:rsid w:val="001E2E3A"/>
    <w:rsid w:val="001E4595"/>
    <w:rsid w:val="001F5030"/>
    <w:rsid w:val="0021593E"/>
    <w:rsid w:val="00235FE7"/>
    <w:rsid w:val="002525DC"/>
    <w:rsid w:val="00253A24"/>
    <w:rsid w:val="00265AA1"/>
    <w:rsid w:val="00276A4D"/>
    <w:rsid w:val="002823F1"/>
    <w:rsid w:val="002921D9"/>
    <w:rsid w:val="0029576C"/>
    <w:rsid w:val="002A3FDB"/>
    <w:rsid w:val="002B7D38"/>
    <w:rsid w:val="002D21D9"/>
    <w:rsid w:val="002D7C94"/>
    <w:rsid w:val="00305039"/>
    <w:rsid w:val="0037456C"/>
    <w:rsid w:val="003746EE"/>
    <w:rsid w:val="0038006B"/>
    <w:rsid w:val="00381A6A"/>
    <w:rsid w:val="00393AB7"/>
    <w:rsid w:val="003A4374"/>
    <w:rsid w:val="003A512C"/>
    <w:rsid w:val="003B2B26"/>
    <w:rsid w:val="003B58C6"/>
    <w:rsid w:val="003D5209"/>
    <w:rsid w:val="003D653E"/>
    <w:rsid w:val="003E1434"/>
    <w:rsid w:val="003E6336"/>
    <w:rsid w:val="003F0499"/>
    <w:rsid w:val="0040527A"/>
    <w:rsid w:val="00431277"/>
    <w:rsid w:val="0043133F"/>
    <w:rsid w:val="00450D8E"/>
    <w:rsid w:val="0048547C"/>
    <w:rsid w:val="004866BE"/>
    <w:rsid w:val="004978AC"/>
    <w:rsid w:val="004B78FB"/>
    <w:rsid w:val="004C37B3"/>
    <w:rsid w:val="004D0882"/>
    <w:rsid w:val="004D0B03"/>
    <w:rsid w:val="004D1A48"/>
    <w:rsid w:val="004D6F39"/>
    <w:rsid w:val="00503D2D"/>
    <w:rsid w:val="00504CD9"/>
    <w:rsid w:val="00541A0D"/>
    <w:rsid w:val="00544466"/>
    <w:rsid w:val="00557384"/>
    <w:rsid w:val="00584D88"/>
    <w:rsid w:val="00585241"/>
    <w:rsid w:val="00585DEB"/>
    <w:rsid w:val="005924D2"/>
    <w:rsid w:val="005A7652"/>
    <w:rsid w:val="005C7008"/>
    <w:rsid w:val="005D625A"/>
    <w:rsid w:val="005F592F"/>
    <w:rsid w:val="00601D41"/>
    <w:rsid w:val="006067C9"/>
    <w:rsid w:val="00622ED7"/>
    <w:rsid w:val="00623DCB"/>
    <w:rsid w:val="0062403D"/>
    <w:rsid w:val="00626618"/>
    <w:rsid w:val="00627E13"/>
    <w:rsid w:val="006535CE"/>
    <w:rsid w:val="00671AAE"/>
    <w:rsid w:val="00682125"/>
    <w:rsid w:val="00682744"/>
    <w:rsid w:val="006A33A8"/>
    <w:rsid w:val="006B099A"/>
    <w:rsid w:val="006C12CE"/>
    <w:rsid w:val="006C211B"/>
    <w:rsid w:val="006D47CD"/>
    <w:rsid w:val="006E0E19"/>
    <w:rsid w:val="006E1306"/>
    <w:rsid w:val="006F0C83"/>
    <w:rsid w:val="006F6BE7"/>
    <w:rsid w:val="00713D61"/>
    <w:rsid w:val="00720D44"/>
    <w:rsid w:val="00724B2F"/>
    <w:rsid w:val="007312C9"/>
    <w:rsid w:val="0074409E"/>
    <w:rsid w:val="00744C5C"/>
    <w:rsid w:val="00753F96"/>
    <w:rsid w:val="00754C66"/>
    <w:rsid w:val="00754EA3"/>
    <w:rsid w:val="00786095"/>
    <w:rsid w:val="00791A8F"/>
    <w:rsid w:val="007A6951"/>
    <w:rsid w:val="007C3FFA"/>
    <w:rsid w:val="007C7397"/>
    <w:rsid w:val="007F0D71"/>
    <w:rsid w:val="007F722B"/>
    <w:rsid w:val="0083576F"/>
    <w:rsid w:val="008470FA"/>
    <w:rsid w:val="00853CD6"/>
    <w:rsid w:val="0086122C"/>
    <w:rsid w:val="0086311B"/>
    <w:rsid w:val="00865DD3"/>
    <w:rsid w:val="008C12DC"/>
    <w:rsid w:val="008D6C2D"/>
    <w:rsid w:val="008F3CF8"/>
    <w:rsid w:val="008F66B4"/>
    <w:rsid w:val="008F76AE"/>
    <w:rsid w:val="0091141B"/>
    <w:rsid w:val="0091687D"/>
    <w:rsid w:val="00917000"/>
    <w:rsid w:val="009170E1"/>
    <w:rsid w:val="00924AB7"/>
    <w:rsid w:val="00925A3A"/>
    <w:rsid w:val="009364B4"/>
    <w:rsid w:val="00942CAE"/>
    <w:rsid w:val="00942D37"/>
    <w:rsid w:val="00956239"/>
    <w:rsid w:val="009908F9"/>
    <w:rsid w:val="009E2CBD"/>
    <w:rsid w:val="009F08D6"/>
    <w:rsid w:val="00A036C3"/>
    <w:rsid w:val="00A04AA0"/>
    <w:rsid w:val="00A06F5A"/>
    <w:rsid w:val="00A071F6"/>
    <w:rsid w:val="00A10DFD"/>
    <w:rsid w:val="00A14D2A"/>
    <w:rsid w:val="00A1668B"/>
    <w:rsid w:val="00A555EF"/>
    <w:rsid w:val="00A863B8"/>
    <w:rsid w:val="00A96484"/>
    <w:rsid w:val="00AA2DEE"/>
    <w:rsid w:val="00AD45D3"/>
    <w:rsid w:val="00AD6508"/>
    <w:rsid w:val="00AF72BF"/>
    <w:rsid w:val="00AF7FD9"/>
    <w:rsid w:val="00B13009"/>
    <w:rsid w:val="00B13A38"/>
    <w:rsid w:val="00B35FF5"/>
    <w:rsid w:val="00B53694"/>
    <w:rsid w:val="00B57156"/>
    <w:rsid w:val="00B636AB"/>
    <w:rsid w:val="00B6450C"/>
    <w:rsid w:val="00B77EB3"/>
    <w:rsid w:val="00B83E5C"/>
    <w:rsid w:val="00B85711"/>
    <w:rsid w:val="00B95E84"/>
    <w:rsid w:val="00BC0FA5"/>
    <w:rsid w:val="00BD66F1"/>
    <w:rsid w:val="00C16AD4"/>
    <w:rsid w:val="00C172D9"/>
    <w:rsid w:val="00C222FE"/>
    <w:rsid w:val="00C32EB9"/>
    <w:rsid w:val="00C40FF5"/>
    <w:rsid w:val="00C51AB7"/>
    <w:rsid w:val="00C7123E"/>
    <w:rsid w:val="00C73D96"/>
    <w:rsid w:val="00CA4565"/>
    <w:rsid w:val="00CA695A"/>
    <w:rsid w:val="00CC21EB"/>
    <w:rsid w:val="00CC5596"/>
    <w:rsid w:val="00CD62B7"/>
    <w:rsid w:val="00CE76B1"/>
    <w:rsid w:val="00D11745"/>
    <w:rsid w:val="00D2687D"/>
    <w:rsid w:val="00D4444F"/>
    <w:rsid w:val="00D56394"/>
    <w:rsid w:val="00D60B83"/>
    <w:rsid w:val="00D66C49"/>
    <w:rsid w:val="00D944F1"/>
    <w:rsid w:val="00DB1C3F"/>
    <w:rsid w:val="00DB569B"/>
    <w:rsid w:val="00DF6823"/>
    <w:rsid w:val="00E01BDA"/>
    <w:rsid w:val="00E043DA"/>
    <w:rsid w:val="00E24BB1"/>
    <w:rsid w:val="00E270CB"/>
    <w:rsid w:val="00E34548"/>
    <w:rsid w:val="00E405FD"/>
    <w:rsid w:val="00E528CC"/>
    <w:rsid w:val="00E56B43"/>
    <w:rsid w:val="00E62D05"/>
    <w:rsid w:val="00E91673"/>
    <w:rsid w:val="00EA1A90"/>
    <w:rsid w:val="00EC5719"/>
    <w:rsid w:val="00ED638F"/>
    <w:rsid w:val="00ED6D61"/>
    <w:rsid w:val="00EE03CA"/>
    <w:rsid w:val="00EE097E"/>
    <w:rsid w:val="00F14CE8"/>
    <w:rsid w:val="00F152B5"/>
    <w:rsid w:val="00F21733"/>
    <w:rsid w:val="00F46AE8"/>
    <w:rsid w:val="00F50A47"/>
    <w:rsid w:val="00F540D2"/>
    <w:rsid w:val="00F64904"/>
    <w:rsid w:val="00F82C0A"/>
    <w:rsid w:val="00FA5461"/>
    <w:rsid w:val="00FA5C91"/>
    <w:rsid w:val="00FB5481"/>
    <w:rsid w:val="00FC464C"/>
    <w:rsid w:val="00FD1D7A"/>
    <w:rsid w:val="00FD69F5"/>
    <w:rsid w:val="00FF56DE"/>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2FE9-4679-4EB9-B2CC-72F66720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231</Characters>
  <Application>Microsoft Office Word</Application>
  <DocSecurity>0</DocSecurity>
  <Lines>25</Lines>
  <Paragraphs>20</Paragraphs>
  <ScaleCrop>false</ScaleCrop>
  <Company>World Intellectual Property Organization</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 Add.7</dc:title>
  <dc:subject>简要报告</dc:subject>
  <dc:creator/>
  <cp:lastModifiedBy>MA Weihai</cp:lastModifiedBy>
  <cp:revision>7</cp:revision>
  <cp:lastPrinted>2017-10-10T15:59:00Z</cp:lastPrinted>
  <dcterms:created xsi:type="dcterms:W3CDTF">2017-10-11T15:18:00Z</dcterms:created>
  <dcterms:modified xsi:type="dcterms:W3CDTF">2017-10-11T18:20:00Z</dcterms:modified>
</cp:coreProperties>
</file>