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850E1" w14:textId="77777777" w:rsidR="004F0640" w:rsidRPr="008317E5" w:rsidRDefault="004F0640" w:rsidP="004F0640">
      <w:pPr>
        <w:widowControl w:val="0"/>
        <w:jc w:val="right"/>
        <w:rPr>
          <w:b/>
          <w:sz w:val="2"/>
          <w:szCs w:val="40"/>
        </w:rPr>
      </w:pPr>
      <w:bookmarkStart w:id="0" w:name="_GoBack"/>
      <w:bookmarkEnd w:id="0"/>
      <w:r w:rsidRPr="008317E5">
        <w:rPr>
          <w:b/>
          <w:sz w:val="40"/>
          <w:szCs w:val="40"/>
        </w:rPr>
        <w:t>C</w:t>
      </w:r>
    </w:p>
    <w:p w14:paraId="3ED3A074" w14:textId="77777777" w:rsidR="004F0640" w:rsidRPr="008317E5" w:rsidRDefault="004F0640" w:rsidP="004F0640">
      <w:pPr>
        <w:spacing w:line="360" w:lineRule="auto"/>
        <w:ind w:left="4592"/>
        <w:rPr>
          <w:rFonts w:ascii="Arial Black" w:hAnsi="Arial Black"/>
          <w:caps/>
          <w:sz w:val="15"/>
        </w:rPr>
      </w:pPr>
      <w:r w:rsidRPr="008317E5">
        <w:rPr>
          <w:noProof/>
          <w:lang w:eastAsia="en-US"/>
        </w:rPr>
        <w:drawing>
          <wp:inline distT="0" distB="0" distL="0" distR="0" wp14:anchorId="2C7ACB9D" wp14:editId="7DE1FEAD">
            <wp:extent cx="866775" cy="1323975"/>
            <wp:effectExtent l="0" t="0" r="0" b="9525"/>
            <wp:docPr id="5" name="Picture 1" descr="世界知识产权组织徽标的上旋曲线令人联想到由创新创造驱动的人类进步。" title="产权组织的徽记。产权组织是世界知识产权组织的简称。"/>
            <wp:cNvGraphicFramePr/>
            <a:graphic xmlns:a="http://schemas.openxmlformats.org/drawingml/2006/main">
              <a:graphicData uri="http://schemas.openxmlformats.org/drawingml/2006/picture">
                <pic:pic xmlns:pic="http://schemas.openxmlformats.org/drawingml/2006/picture">
                  <pic:nvPicPr>
                    <pic:cNvPr id="2" name="Picture 1" descr="世界知识产权组织徽标的上旋曲线令人联想到由创新创造驱动的人类进步。" title="产权组织的徽记。产权组织是世界知识产权组织的简称。"/>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6775" cy="1324610"/>
                    </a:xfrm>
                    <a:prstGeom prst="rect">
                      <a:avLst/>
                    </a:prstGeom>
                    <a:noFill/>
                    <a:ln>
                      <a:noFill/>
                    </a:ln>
                  </pic:spPr>
                </pic:pic>
              </a:graphicData>
            </a:graphic>
          </wp:inline>
        </w:drawing>
      </w:r>
    </w:p>
    <w:p w14:paraId="57BF5E60" w14:textId="2A70B7A7" w:rsidR="004F0640" w:rsidRPr="008317E5" w:rsidRDefault="004F0640" w:rsidP="004F0640">
      <w:pPr>
        <w:pBdr>
          <w:top w:val="single" w:sz="4" w:space="10" w:color="auto"/>
        </w:pBdr>
        <w:wordWrap w:val="0"/>
        <w:spacing w:before="120"/>
        <w:jc w:val="right"/>
        <w:rPr>
          <w:rFonts w:ascii="Arial Black" w:hAnsi="Arial Black"/>
          <w:b/>
          <w:caps/>
          <w:sz w:val="15"/>
        </w:rPr>
      </w:pPr>
      <w:r w:rsidRPr="008317E5">
        <w:rPr>
          <w:rFonts w:ascii="Arial Black" w:hAnsi="Arial Black"/>
          <w:b/>
          <w:caps/>
          <w:sz w:val="15"/>
        </w:rPr>
        <w:t>A/59/</w:t>
      </w:r>
      <w:bookmarkStart w:id="1" w:name="Code"/>
      <w:bookmarkEnd w:id="1"/>
      <w:r>
        <w:rPr>
          <w:rFonts w:ascii="Arial Black" w:hAnsi="Arial Black"/>
          <w:b/>
          <w:caps/>
          <w:sz w:val="15"/>
        </w:rPr>
        <w:t>inf/3</w:t>
      </w:r>
    </w:p>
    <w:p w14:paraId="639479B7" w14:textId="198AE28C" w:rsidR="004F0640" w:rsidRPr="008317E5" w:rsidRDefault="004F0640" w:rsidP="004F0640">
      <w:pPr>
        <w:jc w:val="right"/>
        <w:rPr>
          <w:rFonts w:ascii="Arial Black" w:hAnsi="Arial Black"/>
          <w:b/>
          <w:caps/>
          <w:sz w:val="15"/>
          <w:szCs w:val="15"/>
        </w:rPr>
      </w:pPr>
      <w:r w:rsidRPr="008317E5">
        <w:rPr>
          <w:rFonts w:eastAsia="SimHei" w:hint="eastAsia"/>
          <w:b/>
          <w:sz w:val="15"/>
          <w:szCs w:val="15"/>
        </w:rPr>
        <w:t>原文</w:t>
      </w:r>
      <w:r w:rsidRPr="008317E5">
        <w:rPr>
          <w:rFonts w:eastAsia="SimHei" w:hint="eastAsia"/>
          <w:b/>
          <w:sz w:val="15"/>
          <w:szCs w:val="15"/>
          <w:lang w:val="pt-BR"/>
        </w:rPr>
        <w:t>：</w:t>
      </w:r>
      <w:bookmarkStart w:id="2" w:name="Original"/>
      <w:bookmarkEnd w:id="2"/>
      <w:r>
        <w:rPr>
          <w:rFonts w:eastAsia="SimHei" w:hint="eastAsia"/>
          <w:b/>
          <w:sz w:val="15"/>
          <w:szCs w:val="15"/>
          <w:lang w:val="pt-BR"/>
        </w:rPr>
        <w:t>英</w:t>
      </w:r>
      <w:r w:rsidRPr="008317E5">
        <w:rPr>
          <w:rFonts w:eastAsia="SimHei" w:hint="eastAsia"/>
          <w:b/>
          <w:sz w:val="15"/>
          <w:szCs w:val="15"/>
        </w:rPr>
        <w:t>文</w:t>
      </w:r>
    </w:p>
    <w:p w14:paraId="520E5073" w14:textId="22EDABBE" w:rsidR="004F0640" w:rsidRPr="008317E5" w:rsidRDefault="004F0640" w:rsidP="004F0640">
      <w:pPr>
        <w:spacing w:line="1680" w:lineRule="auto"/>
        <w:jc w:val="right"/>
        <w:rPr>
          <w:rFonts w:ascii="SimHei" w:eastAsia="SimHei" w:hAnsi="Arial Black"/>
          <w:b/>
          <w:caps/>
          <w:sz w:val="15"/>
          <w:szCs w:val="15"/>
        </w:rPr>
      </w:pPr>
      <w:r w:rsidRPr="008317E5">
        <w:rPr>
          <w:rFonts w:ascii="SimHei" w:eastAsia="SimHei" w:hint="eastAsia"/>
          <w:b/>
          <w:sz w:val="15"/>
          <w:szCs w:val="15"/>
        </w:rPr>
        <w:t>日期</w:t>
      </w:r>
      <w:r w:rsidRPr="008317E5">
        <w:rPr>
          <w:rFonts w:ascii="SimHei" w:eastAsia="SimHei" w:hAnsi="SimSun" w:hint="eastAsia"/>
          <w:b/>
          <w:sz w:val="15"/>
          <w:szCs w:val="15"/>
          <w:lang w:val="pt-BR"/>
        </w:rPr>
        <w:t>：</w:t>
      </w:r>
      <w:bookmarkStart w:id="3" w:name="Date"/>
      <w:bookmarkEnd w:id="3"/>
      <w:r w:rsidRPr="008317E5">
        <w:rPr>
          <w:rFonts w:ascii="Arial Black" w:eastAsia="SimHei" w:hAnsi="Arial Black"/>
          <w:b/>
          <w:sz w:val="15"/>
          <w:szCs w:val="15"/>
          <w:lang w:val="pt-BR"/>
        </w:rPr>
        <w:t>2019</w:t>
      </w:r>
      <w:r w:rsidRPr="008317E5">
        <w:rPr>
          <w:rFonts w:ascii="SimHei" w:eastAsia="SimHei" w:hAnsi="Times New Roman" w:hint="eastAsia"/>
          <w:b/>
          <w:sz w:val="15"/>
          <w:szCs w:val="15"/>
        </w:rPr>
        <w:t>年</w:t>
      </w:r>
      <w:r w:rsidRPr="008317E5">
        <w:rPr>
          <w:rFonts w:ascii="Arial Black" w:eastAsia="SimHei" w:hAnsi="Arial Black"/>
          <w:b/>
          <w:sz w:val="15"/>
          <w:szCs w:val="15"/>
          <w:lang w:val="pt-BR"/>
        </w:rPr>
        <w:t>9</w:t>
      </w:r>
      <w:r w:rsidRPr="008317E5">
        <w:rPr>
          <w:rFonts w:ascii="SimHei" w:eastAsia="SimHei" w:hAnsi="Times New Roman" w:hint="eastAsia"/>
          <w:b/>
          <w:sz w:val="15"/>
          <w:szCs w:val="15"/>
        </w:rPr>
        <w:t>月</w:t>
      </w:r>
      <w:r>
        <w:rPr>
          <w:rFonts w:ascii="Arial Black" w:eastAsia="SimHei" w:hAnsi="Arial Black" w:hint="eastAsia"/>
          <w:b/>
          <w:sz w:val="15"/>
          <w:szCs w:val="15"/>
          <w:lang w:val="pt-BR"/>
        </w:rPr>
        <w:t>12</w:t>
      </w:r>
      <w:r w:rsidRPr="008317E5">
        <w:rPr>
          <w:rFonts w:ascii="SimHei" w:eastAsia="SimHei" w:hAnsi="Times New Roman" w:hint="eastAsia"/>
          <w:b/>
          <w:sz w:val="15"/>
          <w:szCs w:val="15"/>
        </w:rPr>
        <w:t>日</w:t>
      </w:r>
    </w:p>
    <w:p w14:paraId="0A3125FF" w14:textId="77777777" w:rsidR="004F0640" w:rsidRPr="008317E5" w:rsidRDefault="004F0640" w:rsidP="004F0640">
      <w:pPr>
        <w:spacing w:after="600"/>
        <w:rPr>
          <w:rFonts w:ascii="SimHei" w:eastAsia="SimHei"/>
          <w:sz w:val="28"/>
          <w:szCs w:val="28"/>
        </w:rPr>
      </w:pPr>
      <w:r w:rsidRPr="008317E5">
        <w:rPr>
          <w:rFonts w:ascii="SimHei" w:eastAsia="SimHei" w:hint="eastAsia"/>
          <w:sz w:val="28"/>
          <w:szCs w:val="28"/>
        </w:rPr>
        <w:t>世界知识产权组织成员国大会</w:t>
      </w:r>
    </w:p>
    <w:p w14:paraId="1A8B4F6D" w14:textId="77777777" w:rsidR="004F0640" w:rsidRPr="008317E5" w:rsidRDefault="004F0640" w:rsidP="004F0640">
      <w:pPr>
        <w:spacing w:after="720"/>
        <w:textAlignment w:val="bottom"/>
        <w:rPr>
          <w:rFonts w:ascii="KaiTi" w:eastAsia="KaiTi" w:hAnsi="KaiTi"/>
          <w:b/>
          <w:sz w:val="24"/>
          <w:szCs w:val="24"/>
        </w:rPr>
      </w:pPr>
      <w:r w:rsidRPr="008317E5">
        <w:rPr>
          <w:rFonts w:ascii="KaiTi" w:eastAsia="KaiTi" w:hint="eastAsia"/>
          <w:b/>
          <w:sz w:val="24"/>
          <w:szCs w:val="24"/>
        </w:rPr>
        <w:t>第五十九届系列会议</w:t>
      </w:r>
      <w:r w:rsidRPr="008317E5">
        <w:rPr>
          <w:rFonts w:ascii="KaiTi" w:eastAsia="KaiTi" w:hint="eastAsia"/>
          <w:b/>
          <w:sz w:val="24"/>
          <w:szCs w:val="24"/>
        </w:rPr>
        <w:br/>
      </w:r>
      <w:r w:rsidRPr="008317E5">
        <w:rPr>
          <w:rFonts w:ascii="KaiTi" w:eastAsia="KaiTi" w:hAnsi="KaiTi" w:hint="eastAsia"/>
          <w:sz w:val="24"/>
          <w:szCs w:val="24"/>
        </w:rPr>
        <w:t>2019</w:t>
      </w:r>
      <w:r w:rsidRPr="008317E5">
        <w:rPr>
          <w:rFonts w:ascii="KaiTi" w:eastAsia="KaiTi" w:hAnsi="KaiTi" w:hint="eastAsia"/>
          <w:b/>
          <w:sz w:val="24"/>
          <w:szCs w:val="24"/>
        </w:rPr>
        <w:t>年</w:t>
      </w:r>
      <w:r w:rsidRPr="008317E5">
        <w:rPr>
          <w:rFonts w:ascii="KaiTi" w:eastAsia="KaiTi" w:hAnsi="KaiTi" w:hint="eastAsia"/>
          <w:sz w:val="24"/>
          <w:szCs w:val="24"/>
        </w:rPr>
        <w:t>9</w:t>
      </w:r>
      <w:r w:rsidRPr="008317E5">
        <w:rPr>
          <w:rFonts w:ascii="KaiTi" w:eastAsia="KaiTi" w:hAnsi="KaiTi" w:hint="eastAsia"/>
          <w:b/>
          <w:sz w:val="24"/>
          <w:szCs w:val="24"/>
        </w:rPr>
        <w:t>月</w:t>
      </w:r>
      <w:r w:rsidRPr="008317E5">
        <w:rPr>
          <w:rFonts w:ascii="KaiTi" w:eastAsia="KaiTi" w:hAnsi="KaiTi" w:hint="eastAsia"/>
          <w:sz w:val="24"/>
          <w:szCs w:val="24"/>
        </w:rPr>
        <w:t>30</w:t>
      </w:r>
      <w:r w:rsidRPr="008317E5">
        <w:rPr>
          <w:rFonts w:ascii="KaiTi" w:eastAsia="KaiTi" w:hAnsi="KaiTi" w:hint="eastAsia"/>
          <w:b/>
          <w:sz w:val="24"/>
          <w:szCs w:val="24"/>
        </w:rPr>
        <w:t>日至</w:t>
      </w:r>
      <w:r w:rsidRPr="008317E5">
        <w:rPr>
          <w:rFonts w:ascii="KaiTi" w:eastAsia="KaiTi" w:hAnsi="KaiTi" w:hint="eastAsia"/>
          <w:sz w:val="24"/>
          <w:szCs w:val="24"/>
        </w:rPr>
        <w:t>10</w:t>
      </w:r>
      <w:r w:rsidRPr="008317E5">
        <w:rPr>
          <w:rFonts w:ascii="KaiTi" w:eastAsia="KaiTi" w:hAnsi="KaiTi" w:hint="eastAsia"/>
          <w:b/>
          <w:sz w:val="24"/>
          <w:szCs w:val="24"/>
        </w:rPr>
        <w:t>月</w:t>
      </w:r>
      <w:r w:rsidRPr="008317E5">
        <w:rPr>
          <w:rFonts w:ascii="KaiTi" w:eastAsia="KaiTi" w:hAnsi="KaiTi" w:hint="eastAsia"/>
          <w:sz w:val="24"/>
          <w:szCs w:val="24"/>
        </w:rPr>
        <w:t>9</w:t>
      </w:r>
      <w:r w:rsidRPr="008317E5">
        <w:rPr>
          <w:rFonts w:ascii="KaiTi" w:eastAsia="KaiTi" w:hAnsi="KaiTi" w:hint="eastAsia"/>
          <w:b/>
          <w:sz w:val="24"/>
          <w:szCs w:val="24"/>
        </w:rPr>
        <w:t>日，日内瓦</w:t>
      </w:r>
    </w:p>
    <w:p w14:paraId="6D72CD61" w14:textId="763A33B0" w:rsidR="004F0640" w:rsidRPr="008317E5" w:rsidRDefault="004F0640" w:rsidP="004F0640">
      <w:pPr>
        <w:spacing w:after="360"/>
        <w:rPr>
          <w:rFonts w:ascii="KaiTi" w:eastAsia="KaiTi" w:hAnsi="KaiTi" w:cs="Times New Roman"/>
          <w:sz w:val="24"/>
          <w:szCs w:val="32"/>
        </w:rPr>
      </w:pPr>
      <w:bookmarkStart w:id="4" w:name="TitleOfDoc"/>
      <w:bookmarkEnd w:id="4"/>
      <w:r w:rsidRPr="004F0640">
        <w:rPr>
          <w:rFonts w:ascii="KaiTi" w:eastAsia="KaiTi" w:hAnsi="KaiTi" w:cs="Times New Roman" w:hint="eastAsia"/>
          <w:sz w:val="24"/>
          <w:szCs w:val="32"/>
        </w:rPr>
        <w:t>文件WO/PBC/30/15议程第11(iv)项所述计划和预算委员会要求提供的信息</w:t>
      </w:r>
    </w:p>
    <w:p w14:paraId="683DF8B3" w14:textId="52C48015" w:rsidR="004F0640" w:rsidRPr="008317E5" w:rsidRDefault="004F0640" w:rsidP="004F0640">
      <w:pPr>
        <w:spacing w:after="960"/>
        <w:rPr>
          <w:rFonts w:ascii="KaiTi" w:eastAsia="KaiTi" w:hAnsi="STKaiti" w:cs="Times New Roman"/>
          <w:sz w:val="21"/>
          <w:szCs w:val="24"/>
        </w:rPr>
      </w:pPr>
      <w:bookmarkStart w:id="5" w:name="Prepared"/>
      <w:bookmarkEnd w:id="5"/>
      <w:r>
        <w:rPr>
          <w:rFonts w:ascii="KaiTi" w:eastAsia="KaiTi" w:hAnsi="STKaiti" w:cs="Times New Roman" w:hint="eastAsia"/>
          <w:sz w:val="21"/>
          <w:szCs w:val="24"/>
        </w:rPr>
        <w:t>秘书处编拟的信息文件</w:t>
      </w:r>
    </w:p>
    <w:p w14:paraId="6C404FC7" w14:textId="0FCFDE9A" w:rsidR="00FA2F1A" w:rsidRPr="0005409E" w:rsidRDefault="004F0640" w:rsidP="0005409E">
      <w:pPr>
        <w:pStyle w:val="null"/>
        <w:keepNext/>
        <w:overflowPunct w:val="0"/>
        <w:spacing w:beforeLines="100" w:before="240" w:beforeAutospacing="0" w:afterLines="50" w:after="120" w:afterAutospacing="0" w:line="340" w:lineRule="atLeast"/>
        <w:rPr>
          <w:rFonts w:ascii="SimHei" w:eastAsia="SimHei" w:hAnsi="SimHei" w:cs="Arial"/>
          <w:iCs/>
          <w:color w:val="000000"/>
          <w:sz w:val="21"/>
          <w:szCs w:val="22"/>
          <w:lang w:eastAsia="zh-CN"/>
        </w:rPr>
      </w:pPr>
      <w:r w:rsidRPr="0005409E">
        <w:rPr>
          <w:rFonts w:ascii="SimHei" w:eastAsia="SimHei" w:hAnsi="SimHei" w:cs="Arial" w:hint="eastAsia"/>
          <w:iCs/>
          <w:color w:val="000000"/>
          <w:sz w:val="21"/>
          <w:szCs w:val="22"/>
          <w:lang w:eastAsia="zh-CN"/>
        </w:rPr>
        <w:t>背</w:t>
      </w:r>
      <w:r w:rsidR="0005409E">
        <w:rPr>
          <w:rFonts w:ascii="SimHei" w:eastAsia="SimHei" w:hAnsi="SimHei" w:cs="Arial" w:hint="eastAsia"/>
          <w:iCs/>
          <w:color w:val="000000"/>
          <w:sz w:val="21"/>
          <w:szCs w:val="22"/>
          <w:lang w:eastAsia="zh-CN"/>
        </w:rPr>
        <w:t xml:space="preserve">　</w:t>
      </w:r>
      <w:r w:rsidRPr="0005409E">
        <w:rPr>
          <w:rFonts w:ascii="SimHei" w:eastAsia="SimHei" w:hAnsi="SimHei" w:cs="Arial" w:hint="eastAsia"/>
          <w:iCs/>
          <w:color w:val="000000"/>
          <w:sz w:val="21"/>
          <w:szCs w:val="22"/>
          <w:lang w:eastAsia="zh-CN"/>
        </w:rPr>
        <w:t>景</w:t>
      </w:r>
    </w:p>
    <w:p w14:paraId="3CCE005A" w14:textId="3480D55F" w:rsidR="00FA2F1A" w:rsidRPr="00075BA2" w:rsidRDefault="004F0640"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cs="Arial"/>
          <w:iCs/>
          <w:color w:val="000000"/>
          <w:sz w:val="21"/>
          <w:szCs w:val="22"/>
          <w:lang w:eastAsia="zh-CN"/>
        </w:rPr>
      </w:pPr>
      <w:r w:rsidRPr="00887E57">
        <w:rPr>
          <w:rFonts w:ascii="SimSun" w:eastAsia="SimSun" w:hAnsi="SimSun" w:cs="Microsoft YaHei" w:hint="eastAsia"/>
          <w:iCs/>
          <w:color w:val="000000"/>
          <w:sz w:val="21"/>
          <w:szCs w:val="22"/>
          <w:lang w:eastAsia="zh-CN"/>
        </w:rPr>
        <w:t>计划和预算委员会（</w:t>
      </w:r>
      <w:r w:rsidRPr="00075BA2">
        <w:rPr>
          <w:rFonts w:ascii="SimSun" w:eastAsia="SimSun" w:hAnsi="SimSun" w:cs="Arial" w:hint="eastAsia"/>
          <w:iCs/>
          <w:color w:val="000000"/>
          <w:sz w:val="21"/>
          <w:szCs w:val="22"/>
          <w:lang w:eastAsia="zh-CN"/>
        </w:rPr>
        <w:t>PBC</w:t>
      </w:r>
      <w:r w:rsidRPr="00887E57">
        <w:rPr>
          <w:rFonts w:ascii="SimSun" w:eastAsia="SimSun" w:hAnsi="SimSun" w:cs="Microsoft YaHei" w:hint="eastAsia"/>
          <w:iCs/>
          <w:color w:val="000000"/>
          <w:sz w:val="21"/>
          <w:szCs w:val="22"/>
          <w:lang w:eastAsia="zh-CN"/>
        </w:rPr>
        <w:t>）在2019年7月</w:t>
      </w:r>
      <w:r w:rsidR="00007374">
        <w:rPr>
          <w:rFonts w:ascii="SimSun" w:eastAsia="SimSun" w:hAnsi="SimSun" w:cs="Microsoft YaHei" w:hint="eastAsia"/>
          <w:iCs/>
          <w:color w:val="000000"/>
          <w:sz w:val="21"/>
          <w:szCs w:val="22"/>
          <w:lang w:eastAsia="zh-CN"/>
        </w:rPr>
        <w:t>的</w:t>
      </w:r>
      <w:r w:rsidRPr="00887E57">
        <w:rPr>
          <w:rFonts w:ascii="SimSun" w:eastAsia="SimSun" w:hAnsi="SimSun" w:cs="Microsoft YaHei" w:hint="eastAsia"/>
          <w:iCs/>
          <w:color w:val="000000"/>
          <w:sz w:val="21"/>
          <w:szCs w:val="22"/>
          <w:lang w:eastAsia="zh-CN"/>
        </w:rPr>
        <w:t>第三十届会议上，在完成对文件</w:t>
      </w:r>
      <w:r w:rsidRPr="00075BA2">
        <w:rPr>
          <w:rFonts w:ascii="SimSun" w:eastAsia="SimSun" w:hAnsi="SimSun" w:cs="Arial" w:hint="eastAsia"/>
          <w:iCs/>
          <w:color w:val="000000"/>
          <w:sz w:val="21"/>
          <w:szCs w:val="22"/>
          <w:lang w:eastAsia="zh-CN"/>
        </w:rPr>
        <w:t>WO/PBC/30/10</w:t>
      </w:r>
      <w:r w:rsidRPr="00887E57">
        <w:rPr>
          <w:rFonts w:ascii="SimSun" w:eastAsia="SimSun" w:hAnsi="SimSun" w:cs="Microsoft YaHei" w:hint="eastAsia"/>
          <w:iCs/>
          <w:color w:val="000000"/>
          <w:sz w:val="21"/>
          <w:szCs w:val="22"/>
          <w:lang w:eastAsia="zh-CN"/>
        </w:rPr>
        <w:t>和</w:t>
      </w:r>
      <w:r w:rsidRPr="00075BA2">
        <w:rPr>
          <w:rFonts w:ascii="SimSun" w:eastAsia="SimSun" w:hAnsi="SimSun" w:cs="Arial" w:hint="eastAsia"/>
          <w:iCs/>
          <w:color w:val="000000"/>
          <w:sz w:val="21"/>
          <w:szCs w:val="22"/>
          <w:lang w:eastAsia="zh-CN"/>
        </w:rPr>
        <w:t>WO/PBC/30/10</w:t>
      </w:r>
      <w:r w:rsidRPr="00075BA2">
        <w:rPr>
          <w:rFonts w:ascii="SimSun" w:eastAsia="SimSun" w:hAnsi="SimSun" w:cs="Arial"/>
          <w:iCs/>
          <w:color w:val="000000"/>
          <w:sz w:val="21"/>
          <w:szCs w:val="22"/>
          <w:lang w:eastAsia="zh-CN"/>
        </w:rPr>
        <w:t xml:space="preserve"> </w:t>
      </w:r>
      <w:r w:rsidRPr="00075BA2">
        <w:rPr>
          <w:rFonts w:ascii="SimSun" w:eastAsia="SimSun" w:hAnsi="SimSun" w:cs="Arial" w:hint="eastAsia"/>
          <w:iCs/>
          <w:color w:val="000000"/>
          <w:sz w:val="21"/>
          <w:szCs w:val="22"/>
          <w:lang w:eastAsia="zh-CN"/>
        </w:rPr>
        <w:t>Corr.</w:t>
      </w:r>
      <w:r w:rsidRPr="00887E57">
        <w:rPr>
          <w:rFonts w:ascii="SimSun" w:eastAsia="SimSun" w:hAnsi="SimSun" w:cs="Microsoft YaHei" w:hint="eastAsia"/>
          <w:iCs/>
          <w:color w:val="000000"/>
          <w:sz w:val="21"/>
          <w:szCs w:val="22"/>
          <w:lang w:eastAsia="zh-CN"/>
        </w:rPr>
        <w:t>中所载的拟议的</w:t>
      </w:r>
      <w:r w:rsidRPr="00075BA2">
        <w:rPr>
          <w:rFonts w:ascii="SimSun" w:eastAsia="SimSun" w:hAnsi="SimSun" w:cs="Arial" w:hint="eastAsia"/>
          <w:iCs/>
          <w:color w:val="000000"/>
          <w:sz w:val="21"/>
          <w:szCs w:val="22"/>
          <w:lang w:eastAsia="zh-CN"/>
        </w:rPr>
        <w:t>2020/21</w:t>
      </w:r>
      <w:r w:rsidRPr="00887E57">
        <w:rPr>
          <w:rFonts w:ascii="SimSun" w:eastAsia="SimSun" w:hAnsi="SimSun" w:cs="Microsoft YaHei" w:hint="eastAsia"/>
          <w:iCs/>
          <w:color w:val="000000"/>
          <w:sz w:val="21"/>
          <w:szCs w:val="22"/>
          <w:lang w:eastAsia="zh-CN"/>
        </w:rPr>
        <w:t>两年期计划和预算的全面审查后，同意在产权组织成员国大会第五十九届系列会议上，在通过2020/21两年期计划和预算时，再次讨论WO/PBC/30/10</w:t>
      </w:r>
      <w:r w:rsidRPr="00887E57">
        <w:rPr>
          <w:rFonts w:ascii="SimSun" w:eastAsia="SimSun" w:hAnsi="SimSun" w:cs="Microsoft YaHei"/>
          <w:iCs/>
          <w:color w:val="000000"/>
          <w:sz w:val="21"/>
          <w:szCs w:val="22"/>
          <w:lang w:eastAsia="zh-CN"/>
        </w:rPr>
        <w:t xml:space="preserve"> </w:t>
      </w:r>
      <w:r w:rsidRPr="00887E57">
        <w:rPr>
          <w:rFonts w:ascii="SimSun" w:eastAsia="SimSun" w:hAnsi="SimSun" w:cs="Microsoft YaHei" w:hint="eastAsia"/>
          <w:iCs/>
          <w:color w:val="000000"/>
          <w:sz w:val="21"/>
          <w:szCs w:val="22"/>
          <w:lang w:eastAsia="zh-CN"/>
        </w:rPr>
        <w:t>Corr.中反映的议题。</w:t>
      </w:r>
    </w:p>
    <w:p w14:paraId="303A572F" w14:textId="181522EB" w:rsidR="00FA2F1A" w:rsidRPr="00075BA2" w:rsidRDefault="004F0640"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cs="Arial"/>
          <w:iCs/>
          <w:color w:val="000000"/>
          <w:sz w:val="21"/>
          <w:szCs w:val="22"/>
          <w:lang w:eastAsia="zh-CN"/>
        </w:rPr>
      </w:pPr>
      <w:r w:rsidRPr="0005409E">
        <w:rPr>
          <w:rFonts w:asciiTheme="minorEastAsia" w:eastAsiaTheme="minorEastAsia" w:hAnsiTheme="minorEastAsia" w:hint="eastAsia"/>
          <w:sz w:val="21"/>
          <w:lang w:eastAsia="zh-CN"/>
        </w:rPr>
        <w:t>在该背景下，PBC</w:t>
      </w:r>
      <w:r w:rsidRPr="00887E57">
        <w:rPr>
          <w:rFonts w:ascii="SimSun" w:eastAsia="SimSun" w:hAnsi="SimSun" w:cs="Microsoft YaHei" w:hint="eastAsia"/>
          <w:iCs/>
          <w:color w:val="000000"/>
          <w:sz w:val="21"/>
          <w:szCs w:val="22"/>
          <w:lang w:eastAsia="zh-CN"/>
        </w:rPr>
        <w:t>另要求秘书处提交一份工作文件供产权组织成员国大会审议，文件内容涉及劳工组织行政法庭第</w:t>
      </w:r>
      <w:r w:rsidRPr="00075BA2">
        <w:rPr>
          <w:rFonts w:ascii="SimSun" w:eastAsia="SimSun" w:hAnsi="SimSun" w:cs="Arial" w:hint="eastAsia"/>
          <w:iCs/>
          <w:color w:val="000000"/>
          <w:sz w:val="21"/>
          <w:szCs w:val="22"/>
          <w:lang w:eastAsia="zh-CN"/>
        </w:rPr>
        <w:t>4138</w:t>
      </w:r>
      <w:r w:rsidRPr="00887E57">
        <w:rPr>
          <w:rFonts w:ascii="SimSun" w:eastAsia="SimSun" w:hAnsi="SimSun" w:cs="Microsoft YaHei" w:hint="eastAsia"/>
          <w:iCs/>
          <w:color w:val="000000"/>
          <w:sz w:val="21"/>
          <w:szCs w:val="22"/>
          <w:lang w:eastAsia="zh-CN"/>
        </w:rPr>
        <w:t>号裁决所需筹资的准确数额、计算的详情、来源和方式。</w:t>
      </w:r>
    </w:p>
    <w:p w14:paraId="673DC248" w14:textId="2850AA07" w:rsidR="00FA2F1A" w:rsidRPr="0005409E" w:rsidRDefault="00FA2F1A" w:rsidP="0005409E">
      <w:pPr>
        <w:pStyle w:val="null"/>
        <w:keepNext/>
        <w:overflowPunct w:val="0"/>
        <w:spacing w:beforeLines="100" w:before="240" w:beforeAutospacing="0" w:afterLines="50" w:after="120" w:afterAutospacing="0" w:line="340" w:lineRule="atLeast"/>
        <w:rPr>
          <w:rFonts w:ascii="SimHei" w:eastAsia="SimHei" w:hAnsi="SimHei" w:cs="Arial"/>
          <w:iCs/>
          <w:color w:val="000000"/>
          <w:sz w:val="21"/>
          <w:szCs w:val="22"/>
          <w:lang w:eastAsia="zh-CN"/>
        </w:rPr>
      </w:pPr>
      <w:r w:rsidRPr="0005409E">
        <w:rPr>
          <w:rFonts w:ascii="SimHei" w:eastAsia="SimHei" w:hAnsi="SimHei" w:cs="Arial"/>
          <w:iCs/>
          <w:color w:val="000000"/>
          <w:sz w:val="21"/>
          <w:szCs w:val="22"/>
          <w:lang w:eastAsia="zh-CN"/>
        </w:rPr>
        <w:t>2020/21</w:t>
      </w:r>
      <w:r w:rsidR="004F0640" w:rsidRPr="0005409E">
        <w:rPr>
          <w:rFonts w:ascii="SimHei" w:eastAsia="SimHei" w:hAnsi="SimHei" w:cs="Arial" w:hint="eastAsia"/>
          <w:iCs/>
          <w:color w:val="000000"/>
          <w:sz w:val="21"/>
          <w:szCs w:val="22"/>
          <w:lang w:eastAsia="zh-CN"/>
        </w:rPr>
        <w:t>两年期人事费概算</w:t>
      </w:r>
    </w:p>
    <w:p w14:paraId="5DF14BEF" w14:textId="04F0A528" w:rsidR="0052447B" w:rsidRPr="00075BA2" w:rsidRDefault="004F0640"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sz w:val="21"/>
          <w:lang w:eastAsia="zh-CN"/>
        </w:rPr>
      </w:pPr>
      <w:r w:rsidRPr="00075BA2">
        <w:rPr>
          <w:rFonts w:ascii="SimSun" w:eastAsia="SimSun" w:hAnsi="SimSun" w:hint="eastAsia"/>
          <w:iCs/>
          <w:color w:val="000000"/>
          <w:sz w:val="21"/>
          <w:szCs w:val="22"/>
          <w:lang w:eastAsia="zh-CN"/>
        </w:rPr>
        <w:t>2020/21</w:t>
      </w:r>
      <w:r w:rsidRPr="00887E57">
        <w:rPr>
          <w:rFonts w:ascii="SimSun" w:eastAsia="SimSun" w:hAnsi="SimSun" w:cs="Microsoft YaHei" w:hint="eastAsia"/>
          <w:iCs/>
          <w:color w:val="000000"/>
          <w:sz w:val="21"/>
          <w:szCs w:val="22"/>
          <w:lang w:eastAsia="zh-CN"/>
        </w:rPr>
        <w:t>两年期的人事费概算为</w:t>
      </w:r>
      <w:r w:rsidRPr="0005409E">
        <w:rPr>
          <w:rFonts w:ascii="SimSun" w:eastAsia="SimSun" w:hAnsi="SimSun" w:cs="Microsoft YaHei"/>
          <w:iCs/>
          <w:color w:val="000000"/>
          <w:sz w:val="21"/>
          <w:szCs w:val="22"/>
          <w:lang w:eastAsia="zh-CN"/>
        </w:rPr>
        <w:t>475</w:t>
      </w:r>
      <w:r w:rsidRPr="00075BA2">
        <w:rPr>
          <w:rFonts w:ascii="SimSun" w:eastAsia="SimSun" w:hAnsi="SimSun"/>
          <w:iCs/>
          <w:color w:val="000000"/>
          <w:sz w:val="21"/>
          <w:szCs w:val="22"/>
          <w:lang w:eastAsia="zh-CN"/>
        </w:rPr>
        <w:t>,918,900</w:t>
      </w:r>
      <w:r w:rsidRPr="00887E57">
        <w:rPr>
          <w:rFonts w:asciiTheme="minorEastAsia" w:eastAsiaTheme="minorEastAsia" w:hAnsiTheme="minorEastAsia" w:hint="eastAsia"/>
          <w:iCs/>
          <w:color w:val="000000"/>
          <w:sz w:val="21"/>
          <w:szCs w:val="22"/>
          <w:lang w:eastAsia="zh-CN"/>
        </w:rPr>
        <w:t>瑞郎。</w:t>
      </w:r>
      <w:r w:rsidR="005671EE" w:rsidRPr="00887E57">
        <w:rPr>
          <w:rFonts w:asciiTheme="minorEastAsia" w:eastAsiaTheme="minorEastAsia" w:hAnsiTheme="minorEastAsia" w:hint="eastAsia"/>
          <w:iCs/>
          <w:color w:val="000000"/>
          <w:sz w:val="21"/>
          <w:szCs w:val="22"/>
          <w:lang w:eastAsia="zh-CN"/>
        </w:rPr>
        <w:t>这是从文件</w:t>
      </w:r>
      <w:r w:rsidR="005671EE" w:rsidRPr="00075BA2">
        <w:rPr>
          <w:rFonts w:ascii="SimSun" w:eastAsia="SimSun" w:hAnsi="SimSun"/>
          <w:iCs/>
          <w:color w:val="000000"/>
          <w:sz w:val="21"/>
          <w:szCs w:val="22"/>
          <w:lang w:eastAsia="zh-CN"/>
        </w:rPr>
        <w:t>WO/PBC/30/10 Corr.</w:t>
      </w:r>
      <w:r w:rsidR="005671EE" w:rsidRPr="00887E57">
        <w:rPr>
          <w:rFonts w:asciiTheme="minorEastAsia" w:eastAsiaTheme="minorEastAsia" w:hAnsiTheme="minorEastAsia" w:hint="eastAsia"/>
          <w:iCs/>
          <w:color w:val="000000"/>
          <w:sz w:val="21"/>
          <w:szCs w:val="22"/>
          <w:lang w:eastAsia="zh-CN"/>
        </w:rPr>
        <w:t>中所述的</w:t>
      </w:r>
      <w:r w:rsidR="005671EE" w:rsidRPr="00075BA2">
        <w:rPr>
          <w:rFonts w:ascii="SimSun" w:eastAsia="SimSun" w:hAnsi="SimSun"/>
          <w:sz w:val="21"/>
          <w:lang w:eastAsia="zh-CN"/>
        </w:rPr>
        <w:t>477,574,700</w:t>
      </w:r>
      <w:r w:rsidR="005671EE" w:rsidRPr="00075BA2">
        <w:rPr>
          <w:rFonts w:ascii="SimSun" w:eastAsia="SimSun" w:hAnsi="SimSun" w:hint="eastAsia"/>
          <w:sz w:val="21"/>
          <w:lang w:eastAsia="zh-CN"/>
        </w:rPr>
        <w:t>瑞郎</w:t>
      </w:r>
      <w:r w:rsidR="005671EE" w:rsidRPr="00887E57">
        <w:rPr>
          <w:rFonts w:asciiTheme="minorEastAsia" w:eastAsiaTheme="minorEastAsia" w:hAnsiTheme="minorEastAsia" w:hint="eastAsia"/>
          <w:iCs/>
          <w:color w:val="000000"/>
          <w:sz w:val="21"/>
          <w:szCs w:val="22"/>
          <w:lang w:eastAsia="zh-CN"/>
        </w:rPr>
        <w:t>减去用于产权组织奖励和表彰计划的</w:t>
      </w:r>
      <w:r w:rsidR="005671EE" w:rsidRPr="00075BA2">
        <w:rPr>
          <w:rFonts w:ascii="SimSun" w:eastAsia="SimSun" w:hAnsi="SimSun"/>
          <w:sz w:val="21"/>
          <w:lang w:eastAsia="zh-CN"/>
        </w:rPr>
        <w:t>1,655,800</w:t>
      </w:r>
      <w:r w:rsidR="005671EE" w:rsidRPr="00075BA2">
        <w:rPr>
          <w:rFonts w:ascii="SimSun" w:eastAsia="SimSun" w:hAnsi="SimSun" w:hint="eastAsia"/>
          <w:sz w:val="21"/>
          <w:lang w:eastAsia="zh-CN"/>
        </w:rPr>
        <w:t>瑞郎得出的。</w:t>
      </w:r>
    </w:p>
    <w:p w14:paraId="108F942F" w14:textId="084E7256" w:rsidR="0052447B" w:rsidRPr="00075BA2" w:rsidRDefault="00337AAE"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iCs/>
          <w:color w:val="000000"/>
          <w:sz w:val="21"/>
          <w:szCs w:val="22"/>
          <w:lang w:eastAsia="zh-CN"/>
        </w:rPr>
      </w:pPr>
      <w:r w:rsidRPr="00075BA2">
        <w:rPr>
          <w:rFonts w:ascii="SimSun" w:eastAsia="SimSun" w:hAnsi="SimSun" w:hint="eastAsia"/>
          <w:iCs/>
          <w:color w:val="000000"/>
          <w:sz w:val="21"/>
          <w:szCs w:val="22"/>
          <w:lang w:eastAsia="zh-CN"/>
        </w:rPr>
        <w:lastRenderedPageBreak/>
        <w:t>2020/21</w:t>
      </w:r>
      <w:r w:rsidRPr="00887E57">
        <w:rPr>
          <w:rFonts w:ascii="SimSun" w:eastAsia="SimSun" w:hAnsi="SimSun" w:cs="Microsoft YaHei" w:hint="eastAsia"/>
          <w:iCs/>
          <w:color w:val="000000"/>
          <w:sz w:val="21"/>
          <w:szCs w:val="22"/>
          <w:lang w:eastAsia="zh-CN"/>
        </w:rPr>
        <w:t>两年期人事费的计算方法和所依据的</w:t>
      </w:r>
      <w:r w:rsidR="00254A2F" w:rsidRPr="00887E57">
        <w:rPr>
          <w:rFonts w:ascii="SimSun" w:eastAsia="SimSun" w:hAnsi="SimSun" w:cs="Microsoft YaHei" w:hint="eastAsia"/>
          <w:iCs/>
          <w:color w:val="000000"/>
          <w:sz w:val="21"/>
          <w:szCs w:val="22"/>
          <w:lang w:eastAsia="zh-CN"/>
        </w:rPr>
        <w:t>规划</w:t>
      </w:r>
      <w:r w:rsidRPr="00887E57">
        <w:rPr>
          <w:rFonts w:ascii="SimSun" w:eastAsia="SimSun" w:hAnsi="SimSun" w:cs="Microsoft YaHei" w:hint="eastAsia"/>
          <w:iCs/>
          <w:color w:val="000000"/>
          <w:sz w:val="21"/>
          <w:szCs w:val="22"/>
          <w:lang w:eastAsia="zh-CN"/>
        </w:rPr>
        <w:t>假设见下文各节。</w:t>
      </w:r>
      <w:r w:rsidR="0052447B" w:rsidRPr="00075BA2">
        <w:rPr>
          <w:rStyle w:val="FootnoteReference"/>
          <w:rFonts w:ascii="SimSun" w:eastAsia="SimSun" w:hAnsi="SimSun"/>
          <w:iCs/>
          <w:color w:val="000000"/>
          <w:sz w:val="21"/>
          <w:szCs w:val="22"/>
        </w:rPr>
        <w:footnoteReference w:id="2"/>
      </w:r>
    </w:p>
    <w:p w14:paraId="4D19860A" w14:textId="349B7A16" w:rsidR="00FA2F1A" w:rsidRPr="00075BA2" w:rsidRDefault="00337AAE" w:rsidP="0005409E">
      <w:pPr>
        <w:pStyle w:val="ListParagraph"/>
        <w:keepNext/>
        <w:overflowPunct w:val="0"/>
        <w:spacing w:beforeLines="100" w:before="240" w:afterLines="50" w:after="120" w:line="340" w:lineRule="atLeast"/>
        <w:ind w:left="0"/>
        <w:contextualSpacing w:val="0"/>
        <w:rPr>
          <w:rFonts w:ascii="SimSun" w:hAnsi="SimSun"/>
          <w:iCs/>
          <w:color w:val="000000"/>
          <w:sz w:val="21"/>
          <w:szCs w:val="22"/>
          <w:u w:val="single"/>
          <w:lang w:eastAsia="en-US"/>
        </w:rPr>
      </w:pPr>
      <w:r w:rsidRPr="00887E57">
        <w:rPr>
          <w:rFonts w:asciiTheme="minorEastAsia" w:eastAsiaTheme="minorEastAsia" w:hAnsiTheme="minorEastAsia" w:hint="eastAsia"/>
          <w:iCs/>
          <w:color w:val="000000"/>
          <w:sz w:val="21"/>
          <w:szCs w:val="22"/>
          <w:u w:val="single"/>
        </w:rPr>
        <w:t>方</w:t>
      </w:r>
      <w:r w:rsidR="0005409E">
        <w:rPr>
          <w:rFonts w:asciiTheme="minorEastAsia" w:eastAsiaTheme="minorEastAsia" w:hAnsiTheme="minorEastAsia" w:hint="eastAsia"/>
          <w:iCs/>
          <w:color w:val="000000"/>
          <w:sz w:val="21"/>
          <w:szCs w:val="22"/>
          <w:u w:val="single"/>
        </w:rPr>
        <w:t xml:space="preserve">　</w:t>
      </w:r>
      <w:r w:rsidRPr="00887E57">
        <w:rPr>
          <w:rFonts w:asciiTheme="minorEastAsia" w:eastAsiaTheme="minorEastAsia" w:hAnsiTheme="minorEastAsia" w:hint="eastAsia"/>
          <w:iCs/>
          <w:color w:val="000000"/>
          <w:sz w:val="21"/>
          <w:szCs w:val="22"/>
          <w:u w:val="single"/>
        </w:rPr>
        <w:t>法</w:t>
      </w:r>
    </w:p>
    <w:p w14:paraId="6D386AF8" w14:textId="493D83BE" w:rsidR="0052447B" w:rsidRPr="00075BA2" w:rsidRDefault="00254A2F"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cs="Arial"/>
          <w:iCs/>
          <w:color w:val="000000"/>
          <w:sz w:val="21"/>
          <w:lang w:eastAsia="zh-CN"/>
        </w:rPr>
      </w:pPr>
      <w:r w:rsidRPr="00075BA2">
        <w:rPr>
          <w:rFonts w:ascii="SimSun" w:eastAsia="SimSun" w:hAnsi="SimSun" w:cs="Arial" w:hint="eastAsia"/>
          <w:iCs/>
          <w:color w:val="000000"/>
          <w:sz w:val="21"/>
          <w:lang w:eastAsia="zh-CN"/>
        </w:rPr>
        <w:t>2020/21</w:t>
      </w:r>
      <w:r w:rsidRPr="00887E57">
        <w:rPr>
          <w:rFonts w:ascii="SimSun" w:eastAsia="SimSun" w:hAnsi="SimSun" w:cs="Microsoft YaHei" w:hint="eastAsia"/>
          <w:iCs/>
          <w:color w:val="000000"/>
          <w:sz w:val="21"/>
          <w:lang w:eastAsia="zh-CN"/>
        </w:rPr>
        <w:t>两年期的人事费仍基于实际支出核算得出，辅以一组规划假设。</w:t>
      </w:r>
    </w:p>
    <w:p w14:paraId="286C9F43" w14:textId="79E411D4" w:rsidR="0052447B" w:rsidRPr="00075BA2" w:rsidRDefault="00254A2F"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cs="Arial"/>
          <w:iCs/>
          <w:color w:val="000000"/>
          <w:sz w:val="21"/>
          <w:lang w:eastAsia="zh-CN"/>
        </w:rPr>
      </w:pPr>
      <w:r w:rsidRPr="00075BA2">
        <w:rPr>
          <w:rFonts w:ascii="SimSun" w:eastAsia="SimSun" w:hAnsi="SimSun" w:cs="Arial" w:hint="eastAsia"/>
          <w:iCs/>
          <w:color w:val="000000"/>
          <w:sz w:val="21"/>
          <w:lang w:eastAsia="zh-CN"/>
        </w:rPr>
        <w:t>2020/21</w:t>
      </w:r>
      <w:r w:rsidRPr="00887E57">
        <w:rPr>
          <w:rFonts w:ascii="SimSun" w:eastAsia="SimSun" w:hAnsi="SimSun" w:cs="Microsoft YaHei" w:hint="eastAsia"/>
          <w:iCs/>
          <w:color w:val="000000"/>
          <w:sz w:val="21"/>
          <w:lang w:eastAsia="zh-CN"/>
        </w:rPr>
        <w:t>年人事费计算</w:t>
      </w:r>
      <w:r w:rsidR="00D040BD" w:rsidRPr="00887E57">
        <w:rPr>
          <w:rFonts w:ascii="SimSun" w:eastAsia="SimSun" w:hAnsi="SimSun" w:cs="Microsoft YaHei" w:hint="eastAsia"/>
          <w:iCs/>
          <w:color w:val="000000"/>
          <w:sz w:val="21"/>
          <w:lang w:eastAsia="zh-CN"/>
        </w:rPr>
        <w:t>所考虑的修改涉及</w:t>
      </w:r>
      <w:r w:rsidRPr="00075BA2">
        <w:rPr>
          <w:rFonts w:ascii="SimSun" w:eastAsia="SimSun" w:hAnsi="SimSun" w:cs="Arial" w:hint="eastAsia"/>
          <w:iCs/>
          <w:color w:val="000000"/>
          <w:sz w:val="21"/>
          <w:lang w:eastAsia="zh-CN"/>
        </w:rPr>
        <w:t>2017</w:t>
      </w:r>
      <w:r w:rsidRPr="00887E57">
        <w:rPr>
          <w:rFonts w:ascii="SimSun" w:eastAsia="SimSun" w:hAnsi="SimSun" w:cs="Microsoft YaHei" w:hint="eastAsia"/>
          <w:iCs/>
          <w:color w:val="000000"/>
          <w:sz w:val="21"/>
          <w:lang w:eastAsia="zh-CN"/>
        </w:rPr>
        <w:t>年</w:t>
      </w:r>
      <w:r w:rsidRPr="00075BA2">
        <w:rPr>
          <w:rFonts w:ascii="SimSun" w:eastAsia="SimSun" w:hAnsi="SimSun" w:cs="Arial" w:hint="eastAsia"/>
          <w:iCs/>
          <w:color w:val="000000"/>
          <w:sz w:val="21"/>
          <w:lang w:eastAsia="zh-CN"/>
        </w:rPr>
        <w:t>1</w:t>
      </w:r>
      <w:r w:rsidRPr="00887E57">
        <w:rPr>
          <w:rFonts w:ascii="SimSun" w:eastAsia="SimSun" w:hAnsi="SimSun" w:cs="Microsoft YaHei" w:hint="eastAsia"/>
          <w:iCs/>
          <w:color w:val="000000"/>
          <w:sz w:val="21"/>
          <w:lang w:eastAsia="zh-CN"/>
        </w:rPr>
        <w:t>月</w:t>
      </w:r>
      <w:r w:rsidRPr="00075BA2">
        <w:rPr>
          <w:rFonts w:ascii="SimSun" w:eastAsia="SimSun" w:hAnsi="SimSun" w:cs="Arial" w:hint="eastAsia"/>
          <w:iCs/>
          <w:color w:val="000000"/>
          <w:sz w:val="21"/>
          <w:lang w:eastAsia="zh-CN"/>
        </w:rPr>
        <w:t>1</w:t>
      </w:r>
      <w:r w:rsidRPr="00887E57">
        <w:rPr>
          <w:rFonts w:ascii="SimSun" w:eastAsia="SimSun" w:hAnsi="SimSun" w:cs="Microsoft YaHei" w:hint="eastAsia"/>
          <w:iCs/>
          <w:color w:val="000000"/>
          <w:sz w:val="21"/>
          <w:lang w:eastAsia="zh-CN"/>
        </w:rPr>
        <w:t>日</w:t>
      </w:r>
      <w:r w:rsidR="00D040BD" w:rsidRPr="00887E57">
        <w:rPr>
          <w:rFonts w:ascii="SimSun" w:eastAsia="SimSun" w:hAnsi="SimSun" w:cs="Microsoft YaHei" w:hint="eastAsia"/>
          <w:iCs/>
          <w:color w:val="000000"/>
          <w:sz w:val="21"/>
          <w:lang w:eastAsia="zh-CN"/>
        </w:rPr>
        <w:t>实行</w:t>
      </w:r>
      <w:r w:rsidRPr="00887E57">
        <w:rPr>
          <w:rFonts w:ascii="SimSun" w:eastAsia="SimSun" w:hAnsi="SimSun" w:cs="Microsoft YaHei" w:hint="eastAsia"/>
          <w:iCs/>
          <w:color w:val="000000"/>
          <w:sz w:val="21"/>
          <w:lang w:eastAsia="zh-CN"/>
        </w:rPr>
        <w:t>的统一薪</w:t>
      </w:r>
      <w:r w:rsidR="00476757" w:rsidRPr="00887E57">
        <w:rPr>
          <w:rFonts w:ascii="SimSun" w:eastAsia="SimSun" w:hAnsi="SimSun" w:cs="Microsoft YaHei" w:hint="eastAsia"/>
          <w:iCs/>
          <w:color w:val="000000"/>
          <w:sz w:val="21"/>
          <w:lang w:eastAsia="zh-CN"/>
        </w:rPr>
        <w:t>级</w:t>
      </w:r>
      <w:r w:rsidRPr="00887E57">
        <w:rPr>
          <w:rFonts w:ascii="SimSun" w:eastAsia="SimSun" w:hAnsi="SimSun" w:cs="Microsoft YaHei" w:hint="eastAsia"/>
          <w:iCs/>
          <w:color w:val="000000"/>
          <w:sz w:val="21"/>
          <w:lang w:eastAsia="zh-CN"/>
        </w:rPr>
        <w:t>表</w:t>
      </w:r>
      <w:r w:rsidR="00D040BD" w:rsidRPr="00887E57">
        <w:rPr>
          <w:rFonts w:ascii="SimSun" w:eastAsia="SimSun" w:hAnsi="SimSun" w:cs="Microsoft YaHei" w:hint="eastAsia"/>
          <w:iCs/>
          <w:color w:val="000000"/>
          <w:sz w:val="21"/>
          <w:lang w:eastAsia="zh-CN"/>
        </w:rPr>
        <w:t>以及</w:t>
      </w:r>
      <w:r w:rsidRPr="00887E57">
        <w:rPr>
          <w:rFonts w:ascii="SimSun" w:eastAsia="SimSun" w:hAnsi="SimSun" w:cs="Microsoft YaHei" w:hint="eastAsia"/>
          <w:iCs/>
          <w:color w:val="000000"/>
          <w:sz w:val="21"/>
          <w:lang w:eastAsia="zh-CN"/>
        </w:rPr>
        <w:t>专业及以上职类工作人员</w:t>
      </w:r>
      <w:r w:rsidR="001C09FE" w:rsidRPr="00887E57">
        <w:rPr>
          <w:rFonts w:ascii="SimSun" w:eastAsia="SimSun" w:hAnsi="SimSun" w:cs="Microsoft YaHei" w:hint="eastAsia"/>
          <w:iCs/>
          <w:color w:val="000000"/>
          <w:sz w:val="21"/>
          <w:lang w:eastAsia="zh-CN"/>
        </w:rPr>
        <w:t>新的</w:t>
      </w:r>
      <w:r w:rsidRPr="00887E57">
        <w:rPr>
          <w:rFonts w:ascii="SimSun" w:eastAsia="SimSun" w:hAnsi="SimSun" w:cs="Microsoft YaHei" w:hint="eastAsia"/>
          <w:iCs/>
          <w:color w:val="000000"/>
          <w:sz w:val="21"/>
          <w:lang w:eastAsia="zh-CN"/>
        </w:rPr>
        <w:t>共同制度整套报酬办法</w:t>
      </w:r>
      <w:r w:rsidR="00D040BD" w:rsidRPr="00887E57">
        <w:rPr>
          <w:rFonts w:ascii="SimSun" w:eastAsia="SimSun" w:hAnsi="SimSun" w:cs="Microsoft YaHei" w:hint="eastAsia"/>
          <w:iCs/>
          <w:color w:val="000000"/>
          <w:sz w:val="21"/>
          <w:lang w:eastAsia="zh-CN"/>
        </w:rPr>
        <w:t>，这些是由国际公务员制度委员会</w:t>
      </w:r>
      <w:r w:rsidR="0005409E">
        <w:rPr>
          <w:rFonts w:ascii="SimSun" w:eastAsia="SimSun" w:hAnsi="SimSun" w:cs="Arial"/>
          <w:iCs/>
          <w:color w:val="000000"/>
          <w:sz w:val="21"/>
          <w:lang w:eastAsia="zh-CN"/>
        </w:rPr>
        <w:t>（</w:t>
      </w:r>
      <w:r w:rsidR="00D040BD" w:rsidRPr="00887E57">
        <w:rPr>
          <w:rFonts w:ascii="SimSun" w:eastAsia="SimSun" w:hAnsi="SimSun" w:cs="Microsoft YaHei" w:hint="eastAsia"/>
          <w:iCs/>
          <w:color w:val="000000"/>
          <w:sz w:val="21"/>
          <w:lang w:eastAsia="zh-CN"/>
        </w:rPr>
        <w:t>公务员制度委员会</w:t>
      </w:r>
      <w:r w:rsidR="0005409E">
        <w:rPr>
          <w:rFonts w:ascii="SimSun" w:eastAsia="SimSun" w:hAnsi="SimSun" w:cs="Arial"/>
          <w:iCs/>
          <w:color w:val="000000"/>
          <w:sz w:val="21"/>
          <w:lang w:eastAsia="zh-CN"/>
        </w:rPr>
        <w:t>）</w:t>
      </w:r>
      <w:r w:rsidR="00D040BD" w:rsidRPr="00887E57">
        <w:rPr>
          <w:rFonts w:asciiTheme="minorEastAsia" w:eastAsiaTheme="minorEastAsia" w:hAnsiTheme="minorEastAsia" w:cs="Arial" w:hint="eastAsia"/>
          <w:iCs/>
          <w:color w:val="000000"/>
          <w:sz w:val="21"/>
          <w:lang w:eastAsia="zh-CN"/>
        </w:rPr>
        <w:t>以及</w:t>
      </w:r>
      <w:r w:rsidRPr="00887E57">
        <w:rPr>
          <w:rFonts w:ascii="SimSun" w:eastAsia="SimSun" w:hAnsi="SimSun" w:cs="Microsoft YaHei" w:hint="eastAsia"/>
          <w:iCs/>
          <w:color w:val="000000"/>
          <w:sz w:val="21"/>
          <w:lang w:eastAsia="zh-CN"/>
        </w:rPr>
        <w:t>对《工作人员细则和条例》的修正</w:t>
      </w:r>
      <w:r w:rsidR="00D040BD" w:rsidRPr="00887E57">
        <w:rPr>
          <w:rFonts w:ascii="SimSun" w:eastAsia="SimSun" w:hAnsi="SimSun" w:cs="Microsoft YaHei" w:hint="eastAsia"/>
          <w:iCs/>
          <w:color w:val="000000"/>
          <w:sz w:val="21"/>
          <w:lang w:eastAsia="zh-CN"/>
        </w:rPr>
        <w:t>设立的</w:t>
      </w:r>
      <w:r w:rsidRPr="00887E57">
        <w:rPr>
          <w:rFonts w:ascii="SimSun" w:eastAsia="SimSun" w:hAnsi="SimSun" w:cs="Microsoft YaHei" w:hint="eastAsia"/>
          <w:iCs/>
          <w:color w:val="000000"/>
          <w:sz w:val="21"/>
          <w:lang w:eastAsia="zh-CN"/>
        </w:rPr>
        <w:t>。</w:t>
      </w:r>
    </w:p>
    <w:p w14:paraId="6A2687DB" w14:textId="43B41C1A" w:rsidR="0052447B" w:rsidRPr="00075BA2" w:rsidRDefault="00254A2F"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cs="Arial"/>
          <w:iCs/>
          <w:color w:val="000000"/>
          <w:sz w:val="21"/>
          <w:lang w:eastAsia="zh-CN"/>
        </w:rPr>
      </w:pPr>
      <w:r w:rsidRPr="00887E57">
        <w:rPr>
          <w:rFonts w:ascii="SimSun" w:eastAsia="SimSun" w:hAnsi="SimSun" w:cs="Microsoft YaHei" w:hint="eastAsia"/>
          <w:iCs/>
          <w:color w:val="000000"/>
          <w:sz w:val="21"/>
          <w:lang w:eastAsia="zh-CN"/>
        </w:rPr>
        <w:t>已填充岗位的成本基于最新可用的联合国薪金和应计养恤金薪酬表</w:t>
      </w:r>
      <w:r w:rsidR="00D040BD" w:rsidRPr="00887E57">
        <w:rPr>
          <w:rFonts w:ascii="SimSun" w:eastAsia="SimSun" w:hAnsi="SimSun" w:cs="Microsoft YaHei" w:hint="eastAsia"/>
          <w:iCs/>
          <w:color w:val="000000"/>
          <w:sz w:val="21"/>
          <w:lang w:eastAsia="zh-CN"/>
        </w:rPr>
        <w:t>，</w:t>
      </w:r>
      <w:r w:rsidRPr="00887E57">
        <w:rPr>
          <w:rFonts w:ascii="SimSun" w:eastAsia="SimSun" w:hAnsi="SimSun" w:cs="Microsoft YaHei" w:hint="eastAsia"/>
          <w:iCs/>
          <w:color w:val="000000"/>
          <w:sz w:val="21"/>
          <w:lang w:eastAsia="zh-CN"/>
        </w:rPr>
        <w:t>以及相关福利和应享</w:t>
      </w:r>
      <w:r w:rsidR="00C26F2C" w:rsidRPr="00887E57">
        <w:rPr>
          <w:rFonts w:ascii="SimSun" w:eastAsia="SimSun" w:hAnsi="SimSun" w:cs="Microsoft YaHei" w:hint="eastAsia"/>
          <w:iCs/>
          <w:color w:val="000000"/>
          <w:sz w:val="21"/>
          <w:lang w:eastAsia="zh-CN"/>
        </w:rPr>
        <w:t>权</w:t>
      </w:r>
      <w:r w:rsidRPr="00887E57">
        <w:rPr>
          <w:rFonts w:ascii="SimSun" w:eastAsia="SimSun" w:hAnsi="SimSun" w:cs="Microsoft YaHei" w:hint="eastAsia"/>
          <w:iCs/>
          <w:color w:val="000000"/>
          <w:sz w:val="21"/>
          <w:lang w:eastAsia="zh-CN"/>
        </w:rPr>
        <w:t>利政策进行核算，空缺岗位的成本按平均标准</w:t>
      </w:r>
      <w:r w:rsidR="00D040BD" w:rsidRPr="00887E57">
        <w:rPr>
          <w:rFonts w:ascii="SimSun" w:eastAsia="SimSun" w:hAnsi="SimSun" w:cs="Microsoft YaHei" w:hint="eastAsia"/>
          <w:iCs/>
          <w:color w:val="000000"/>
          <w:sz w:val="21"/>
          <w:lang w:eastAsia="zh-CN"/>
        </w:rPr>
        <w:t>费用</w:t>
      </w:r>
      <w:r w:rsidRPr="00887E57">
        <w:rPr>
          <w:rFonts w:ascii="SimSun" w:eastAsia="SimSun" w:hAnsi="SimSun" w:cs="Microsoft YaHei" w:hint="eastAsia"/>
          <w:iCs/>
          <w:color w:val="000000"/>
          <w:sz w:val="21"/>
          <w:lang w:eastAsia="zh-CN"/>
        </w:rPr>
        <w:t>进行核算。</w:t>
      </w:r>
    </w:p>
    <w:p w14:paraId="49F3DFB2" w14:textId="3825D584" w:rsidR="0052447B" w:rsidRPr="00075BA2" w:rsidRDefault="00B4110C" w:rsidP="0005409E">
      <w:pPr>
        <w:pStyle w:val="ListParagraph"/>
        <w:keepNext/>
        <w:overflowPunct w:val="0"/>
        <w:spacing w:beforeLines="100" w:before="240" w:afterLines="50" w:after="120" w:line="340" w:lineRule="atLeast"/>
        <w:ind w:left="0"/>
        <w:contextualSpacing w:val="0"/>
        <w:rPr>
          <w:rFonts w:ascii="SimSun" w:hAnsi="SimSun"/>
          <w:iCs/>
          <w:color w:val="000000"/>
          <w:sz w:val="21"/>
          <w:szCs w:val="22"/>
          <w:u w:val="single"/>
        </w:rPr>
      </w:pPr>
      <w:r w:rsidRPr="00887E57">
        <w:rPr>
          <w:rFonts w:ascii="SimSun" w:hAnsi="SimSun" w:cs="Microsoft YaHei" w:hint="eastAsia"/>
          <w:iCs/>
          <w:color w:val="000000"/>
          <w:sz w:val="21"/>
          <w:szCs w:val="22"/>
          <w:u w:val="single"/>
        </w:rPr>
        <w:t>规划假设</w:t>
      </w:r>
    </w:p>
    <w:p w14:paraId="5146A503" w14:textId="4EE047E7" w:rsidR="0078193C" w:rsidRPr="00D0717B" w:rsidRDefault="00D040BD" w:rsidP="00007374">
      <w:pPr>
        <w:pStyle w:val="Bullet2"/>
        <w:tabs>
          <w:tab w:val="clear" w:pos="680"/>
        </w:tabs>
        <w:overflowPunct w:val="0"/>
        <w:spacing w:afterLines="50" w:after="120" w:line="340" w:lineRule="atLeast"/>
        <w:ind w:leftChars="30" w:left="463" w:hanging="397"/>
        <w:jc w:val="both"/>
        <w:rPr>
          <w:rFonts w:ascii="SimSun" w:eastAsia="SimSun" w:hAnsi="SimSun" w:cs="Microsoft YaHei"/>
          <w:iCs/>
          <w:color w:val="000000"/>
          <w:sz w:val="21"/>
          <w:lang w:val="en-US" w:eastAsia="zh-CN"/>
        </w:rPr>
      </w:pPr>
      <w:r w:rsidRPr="0005409E">
        <w:rPr>
          <w:rFonts w:asciiTheme="minorEastAsia" w:eastAsiaTheme="minorEastAsia" w:hAnsiTheme="minorEastAsia" w:hint="eastAsia"/>
          <w:sz w:val="21"/>
          <w:lang w:eastAsia="zh-CN"/>
        </w:rPr>
        <w:t>对于</w:t>
      </w:r>
      <w:r w:rsidR="00476757" w:rsidRPr="00887E57">
        <w:rPr>
          <w:rFonts w:ascii="SimSun" w:eastAsia="SimSun" w:hAnsi="SimSun" w:cs="Microsoft YaHei" w:hint="eastAsia"/>
          <w:iCs/>
          <w:color w:val="000000"/>
          <w:sz w:val="21"/>
          <w:lang w:val="en-US" w:eastAsia="zh-CN"/>
        </w:rPr>
        <w:t>已填充岗位，</w:t>
      </w:r>
      <w:r w:rsidR="00476757" w:rsidRPr="00075BA2">
        <w:rPr>
          <w:rFonts w:ascii="SimSun" w:eastAsia="SimSun" w:hAnsi="SimSun" w:cs="Arial" w:hint="eastAsia"/>
          <w:iCs/>
          <w:color w:val="000000"/>
          <w:sz w:val="21"/>
          <w:lang w:val="en-US" w:eastAsia="zh-CN"/>
        </w:rPr>
        <w:t>2020/21</w:t>
      </w:r>
      <w:r w:rsidR="00476757" w:rsidRPr="00887E57">
        <w:rPr>
          <w:rFonts w:ascii="SimSun" w:eastAsia="SimSun" w:hAnsi="SimSun" w:cs="Microsoft YaHei" w:hint="eastAsia"/>
          <w:iCs/>
          <w:color w:val="000000"/>
          <w:sz w:val="21"/>
          <w:lang w:val="en-US" w:eastAsia="zh-CN"/>
        </w:rPr>
        <w:t>两年期薪金的成本核算</w:t>
      </w:r>
      <w:r w:rsidR="00476757" w:rsidRPr="0005409E">
        <w:rPr>
          <w:rFonts w:ascii="SimSun" w:eastAsia="SimSun" w:hAnsi="SimSun"/>
          <w:sz w:val="21"/>
          <w:vertAlign w:val="superscript"/>
        </w:rPr>
        <w:footnoteReference w:id="3"/>
      </w:r>
      <w:r w:rsidR="00476757" w:rsidRPr="00887E57">
        <w:rPr>
          <w:rFonts w:ascii="SimSun" w:eastAsia="SimSun" w:hAnsi="SimSun" w:cs="Microsoft YaHei" w:hint="eastAsia"/>
          <w:iCs/>
          <w:color w:val="000000"/>
          <w:sz w:val="21"/>
          <w:lang w:val="en-US" w:eastAsia="zh-CN"/>
        </w:rPr>
        <w:t>考虑到适用的公务员制度委员会薪金表（一般事务类）和</w:t>
      </w:r>
      <w:r w:rsidR="00476757" w:rsidRPr="00075BA2">
        <w:rPr>
          <w:rFonts w:ascii="SimSun" w:eastAsia="SimSun" w:hAnsi="SimSun" w:cs="Arial" w:hint="eastAsia"/>
          <w:iCs/>
          <w:color w:val="000000"/>
          <w:sz w:val="21"/>
          <w:lang w:val="en-US" w:eastAsia="zh-CN"/>
        </w:rPr>
        <w:t>/</w:t>
      </w:r>
      <w:r w:rsidR="00476757" w:rsidRPr="00887E57">
        <w:rPr>
          <w:rFonts w:ascii="SimSun" w:eastAsia="SimSun" w:hAnsi="SimSun" w:cs="Microsoft YaHei" w:hint="eastAsia"/>
          <w:iCs/>
          <w:color w:val="000000"/>
          <w:sz w:val="21"/>
          <w:lang w:val="en-US" w:eastAsia="zh-CN"/>
        </w:rPr>
        <w:t>或从</w:t>
      </w:r>
      <w:r w:rsidR="00476757" w:rsidRPr="00D0717B">
        <w:rPr>
          <w:rFonts w:ascii="SimSun" w:eastAsia="SimSun" w:hAnsi="SimSun" w:cs="Microsoft YaHei" w:hint="eastAsia"/>
          <w:iCs/>
          <w:color w:val="000000"/>
          <w:sz w:val="21"/>
          <w:lang w:val="en-US" w:eastAsia="zh-CN"/>
        </w:rPr>
        <w:t>2018年1月1日起</w:t>
      </w:r>
      <w:r w:rsidR="00476757" w:rsidRPr="00887E57">
        <w:rPr>
          <w:rFonts w:ascii="SimSun" w:eastAsia="SimSun" w:hAnsi="SimSun" w:cs="Microsoft YaHei" w:hint="eastAsia"/>
          <w:iCs/>
          <w:color w:val="000000"/>
          <w:sz w:val="21"/>
          <w:lang w:val="en-US" w:eastAsia="zh-CN"/>
        </w:rPr>
        <w:t>生效的薪金表</w:t>
      </w:r>
      <w:r w:rsidR="00DF2621" w:rsidRPr="00887E57">
        <w:rPr>
          <w:rFonts w:ascii="SimSun" w:eastAsia="SimSun" w:hAnsi="SimSun" w:cs="Microsoft YaHei" w:hint="eastAsia"/>
          <w:iCs/>
          <w:color w:val="000000"/>
          <w:sz w:val="21"/>
          <w:lang w:val="en-US" w:eastAsia="zh-CN"/>
        </w:rPr>
        <w:t>和</w:t>
      </w:r>
      <w:r w:rsidR="00476757" w:rsidRPr="00887E57">
        <w:rPr>
          <w:rFonts w:ascii="SimSun" w:eastAsia="SimSun" w:hAnsi="SimSun" w:cs="Microsoft YaHei" w:hint="eastAsia"/>
          <w:iCs/>
          <w:color w:val="000000"/>
          <w:sz w:val="21"/>
          <w:lang w:val="en-US" w:eastAsia="zh-CN"/>
        </w:rPr>
        <w:t>职等内例常加薪（专业及以上职类）</w:t>
      </w:r>
      <w:r w:rsidR="00DF2621" w:rsidRPr="00887E57">
        <w:rPr>
          <w:rFonts w:ascii="SimSun" w:eastAsia="SimSun" w:hAnsi="SimSun" w:cs="Microsoft YaHei" w:hint="eastAsia"/>
          <w:iCs/>
          <w:color w:val="000000"/>
          <w:sz w:val="21"/>
          <w:lang w:val="en-US" w:eastAsia="zh-CN"/>
        </w:rPr>
        <w:t>，</w:t>
      </w:r>
      <w:r w:rsidR="00DF2621" w:rsidRPr="00075BA2">
        <w:rPr>
          <w:rFonts w:ascii="SimSun" w:eastAsia="SimSun" w:hAnsi="SimSun" w:cs="Arial" w:hint="eastAsia"/>
          <w:iCs/>
          <w:color w:val="000000"/>
          <w:sz w:val="21"/>
          <w:lang w:val="en-US" w:eastAsia="zh-CN"/>
        </w:rPr>
        <w:t>2020/21</w:t>
      </w:r>
      <w:r w:rsidR="00DF2621" w:rsidRPr="00887E57">
        <w:rPr>
          <w:rFonts w:ascii="SimSun" w:eastAsia="SimSun" w:hAnsi="SimSun" w:cs="Microsoft YaHei" w:hint="eastAsia"/>
          <w:iCs/>
          <w:color w:val="000000"/>
          <w:sz w:val="21"/>
          <w:lang w:val="en-US" w:eastAsia="zh-CN"/>
        </w:rPr>
        <w:t>两年期按比例计算</w:t>
      </w:r>
      <w:r w:rsidR="00476757" w:rsidRPr="00887E57">
        <w:rPr>
          <w:rFonts w:ascii="SimSun" w:eastAsia="SimSun" w:hAnsi="SimSun" w:cs="Microsoft YaHei" w:hint="eastAsia"/>
          <w:iCs/>
          <w:color w:val="000000"/>
          <w:sz w:val="21"/>
          <w:lang w:val="en-US" w:eastAsia="zh-CN"/>
        </w:rPr>
        <w:t>。</w:t>
      </w:r>
      <w:r w:rsidRPr="00887E57">
        <w:rPr>
          <w:rFonts w:ascii="SimSun" w:eastAsia="SimSun" w:hAnsi="SimSun" w:cs="Microsoft YaHei" w:hint="eastAsia"/>
          <w:iCs/>
          <w:color w:val="000000"/>
          <w:sz w:val="21"/>
          <w:lang w:val="en-US" w:eastAsia="zh-CN"/>
        </w:rPr>
        <w:t>对于</w:t>
      </w:r>
      <w:r w:rsidR="00476757" w:rsidRPr="00887E57">
        <w:rPr>
          <w:rFonts w:ascii="SimSun" w:eastAsia="SimSun" w:hAnsi="SimSun" w:cs="Microsoft YaHei" w:hint="eastAsia"/>
          <w:iCs/>
          <w:color w:val="000000"/>
          <w:sz w:val="21"/>
          <w:lang w:val="en-US" w:eastAsia="zh-CN"/>
        </w:rPr>
        <w:t>空缺岗位，标准</w:t>
      </w:r>
      <w:r w:rsidRPr="00887E57">
        <w:rPr>
          <w:rFonts w:ascii="SimSun" w:eastAsia="SimSun" w:hAnsi="SimSun" w:cs="Microsoft YaHei" w:hint="eastAsia"/>
          <w:iCs/>
          <w:color w:val="000000"/>
          <w:sz w:val="21"/>
          <w:lang w:val="en-US" w:eastAsia="zh-CN"/>
        </w:rPr>
        <w:t>费用</w:t>
      </w:r>
      <w:r w:rsidR="00476757" w:rsidRPr="00887E57">
        <w:rPr>
          <w:rFonts w:ascii="SimSun" w:eastAsia="SimSun" w:hAnsi="SimSun" w:cs="Microsoft YaHei" w:hint="eastAsia"/>
          <w:iCs/>
          <w:color w:val="000000"/>
          <w:sz w:val="21"/>
          <w:lang w:val="en-US" w:eastAsia="zh-CN"/>
        </w:rPr>
        <w:t>按职等一级计算，并假设有一名配偶和一名子女；</w:t>
      </w:r>
    </w:p>
    <w:p w14:paraId="1E3543B3" w14:textId="42A710D1" w:rsidR="00F8321C" w:rsidRPr="0005409E" w:rsidRDefault="00904C6D" w:rsidP="00007374">
      <w:pPr>
        <w:pStyle w:val="Bullet2"/>
        <w:tabs>
          <w:tab w:val="clear" w:pos="680"/>
        </w:tabs>
        <w:overflowPunct w:val="0"/>
        <w:spacing w:afterLines="50" w:after="120" w:line="340" w:lineRule="atLeast"/>
        <w:ind w:leftChars="30" w:left="463" w:hanging="397"/>
        <w:jc w:val="both"/>
        <w:rPr>
          <w:rFonts w:ascii="SimSun" w:eastAsia="SimSun" w:hAnsi="SimSun"/>
          <w:sz w:val="21"/>
          <w:szCs w:val="21"/>
          <w:lang w:eastAsia="zh-CN"/>
        </w:rPr>
      </w:pPr>
      <w:r w:rsidRPr="0005409E">
        <w:rPr>
          <w:rFonts w:asciiTheme="minorEastAsia" w:eastAsiaTheme="minorEastAsia" w:hAnsiTheme="minorEastAsia" w:hint="eastAsia"/>
          <w:sz w:val="21"/>
          <w:szCs w:val="21"/>
          <w:lang w:eastAsia="zh-CN"/>
        </w:rPr>
        <w:t>继续</w:t>
      </w:r>
      <w:r w:rsidRPr="0005409E">
        <w:rPr>
          <w:rFonts w:ascii="SimSun" w:eastAsia="SimSun" w:hAnsi="SimSun" w:cs="Microsoft YaHei" w:hint="eastAsia"/>
          <w:sz w:val="21"/>
          <w:szCs w:val="21"/>
          <w:lang w:eastAsia="zh-CN"/>
        </w:rPr>
        <w:t>劳工组织</w:t>
      </w:r>
      <w:r w:rsidRPr="00D0717B">
        <w:rPr>
          <w:rFonts w:ascii="SimSun" w:eastAsia="SimSun" w:hAnsi="SimSun" w:cs="Microsoft YaHei" w:hint="eastAsia"/>
          <w:iCs/>
          <w:color w:val="000000"/>
          <w:sz w:val="21"/>
          <w:lang w:val="en-US" w:eastAsia="zh-CN"/>
        </w:rPr>
        <w:t>行政</w:t>
      </w:r>
      <w:r w:rsidRPr="0005409E">
        <w:rPr>
          <w:rFonts w:ascii="SimSun" w:eastAsia="SimSun" w:hAnsi="SimSun" w:cs="Microsoft YaHei" w:hint="eastAsia"/>
          <w:sz w:val="21"/>
          <w:szCs w:val="21"/>
          <w:lang w:eastAsia="zh-CN"/>
        </w:rPr>
        <w:t>法庭第</w:t>
      </w:r>
      <w:r w:rsidRPr="0005409E">
        <w:rPr>
          <w:rFonts w:ascii="SimSun" w:eastAsia="SimSun" w:hAnsi="SimSun" w:hint="eastAsia"/>
          <w:sz w:val="21"/>
          <w:szCs w:val="21"/>
          <w:lang w:eastAsia="zh-CN"/>
        </w:rPr>
        <w:t>4138</w:t>
      </w:r>
      <w:r w:rsidRPr="0005409E">
        <w:rPr>
          <w:rFonts w:ascii="SimSun" w:eastAsia="SimSun" w:hAnsi="SimSun" w:cs="Microsoft YaHei" w:hint="eastAsia"/>
          <w:sz w:val="21"/>
          <w:szCs w:val="21"/>
          <w:lang w:eastAsia="zh-CN"/>
        </w:rPr>
        <w:t>号裁决之后，适用2018年1月的汇率和</w:t>
      </w:r>
      <w:r w:rsidRPr="0005409E">
        <w:rPr>
          <w:rFonts w:ascii="SimSun" w:eastAsia="SimSun" w:hAnsi="SimSun" w:cs="Microsoft YaHei" w:hint="eastAsia"/>
          <w:iCs/>
          <w:color w:val="000000"/>
          <w:sz w:val="21"/>
          <w:szCs w:val="21"/>
          <w:lang w:eastAsia="zh-CN"/>
        </w:rPr>
        <w:t>工作地点差价调整数乘数；</w:t>
      </w:r>
      <w:r w:rsidR="00614C8C">
        <w:rPr>
          <w:rFonts w:ascii="SimSun" w:eastAsia="SimSun" w:hAnsi="SimSun" w:cs="Microsoft YaHei"/>
          <w:iCs/>
          <w:color w:val="000000"/>
          <w:sz w:val="21"/>
          <w:szCs w:val="21"/>
          <w:lang w:val="en-US" w:eastAsia="zh-CN"/>
        </w:rPr>
        <w:t>‍</w:t>
      </w:r>
      <w:r w:rsidR="00F8321C" w:rsidRPr="0005409E">
        <w:rPr>
          <w:rFonts w:ascii="SimSun" w:eastAsia="SimSun" w:hAnsi="SimSun"/>
          <w:sz w:val="21"/>
          <w:szCs w:val="21"/>
          <w:vertAlign w:val="superscript"/>
        </w:rPr>
        <w:footnoteReference w:id="4"/>
      </w:r>
    </w:p>
    <w:p w14:paraId="621ABC52" w14:textId="3C820251" w:rsidR="0052447B" w:rsidRPr="00075BA2" w:rsidRDefault="00756741"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应计养恤金薪酬按美元</w:t>
      </w:r>
      <w:r w:rsidRPr="00075BA2">
        <w:rPr>
          <w:rFonts w:ascii="SimSun" w:eastAsia="SimSun" w:hAnsi="SimSun" w:cs="Arial" w:hint="eastAsia"/>
          <w:iCs/>
          <w:color w:val="000000"/>
          <w:sz w:val="21"/>
          <w:lang w:val="en-US" w:eastAsia="zh-CN"/>
        </w:rPr>
        <w:t>/</w:t>
      </w:r>
      <w:r w:rsidRPr="00887E57">
        <w:rPr>
          <w:rFonts w:ascii="SimSun" w:eastAsia="SimSun" w:hAnsi="SimSun" w:cs="Microsoft YaHei" w:hint="eastAsia"/>
          <w:iCs/>
          <w:color w:val="000000"/>
          <w:sz w:val="21"/>
          <w:lang w:val="en-US" w:eastAsia="zh-CN"/>
        </w:rPr>
        <w:t>瑞郎汇率</w:t>
      </w:r>
      <w:r w:rsidRPr="00075BA2">
        <w:rPr>
          <w:rFonts w:ascii="SimSun" w:eastAsia="SimSun" w:hAnsi="SimSun" w:cs="Arial" w:hint="eastAsia"/>
          <w:iCs/>
          <w:color w:val="000000"/>
          <w:sz w:val="21"/>
          <w:lang w:val="en-US" w:eastAsia="zh-CN"/>
        </w:rPr>
        <w:t>1</w:t>
      </w:r>
      <w:r w:rsidRPr="00887E57">
        <w:rPr>
          <w:rFonts w:ascii="SimSun" w:eastAsia="SimSun" w:hAnsi="SimSun" w:cs="Microsoft YaHei" w:hint="eastAsia"/>
          <w:iCs/>
          <w:color w:val="000000"/>
          <w:sz w:val="21"/>
          <w:lang w:val="en-US" w:eastAsia="zh-CN"/>
        </w:rPr>
        <w:t>：</w:t>
      </w:r>
      <w:r w:rsidRPr="00075BA2">
        <w:rPr>
          <w:rFonts w:ascii="SimSun" w:eastAsia="SimSun" w:hAnsi="SimSun" w:cs="Arial" w:hint="eastAsia"/>
          <w:iCs/>
          <w:color w:val="000000"/>
          <w:sz w:val="21"/>
          <w:lang w:val="en-US" w:eastAsia="zh-CN"/>
        </w:rPr>
        <w:t>1</w:t>
      </w:r>
      <w:r w:rsidRPr="00887E57">
        <w:rPr>
          <w:rFonts w:ascii="SimSun" w:eastAsia="SimSun" w:hAnsi="SimSun" w:cs="Microsoft YaHei" w:hint="eastAsia"/>
          <w:iCs/>
          <w:color w:val="000000"/>
          <w:sz w:val="21"/>
          <w:lang w:val="en-US" w:eastAsia="zh-CN"/>
        </w:rPr>
        <w:t>的比例核算。专业及以上职类适用</w:t>
      </w:r>
      <w:r w:rsidR="00A5696A" w:rsidRPr="00075BA2">
        <w:rPr>
          <w:rFonts w:ascii="SimSun" w:eastAsia="SimSun" w:hAnsi="SimSun" w:cs="Arial" w:hint="eastAsia"/>
          <w:iCs/>
          <w:color w:val="000000"/>
          <w:sz w:val="21"/>
          <w:lang w:val="en-US" w:eastAsia="zh-CN"/>
        </w:rPr>
        <w:t>2019</w:t>
      </w:r>
      <w:r w:rsidR="00A5696A" w:rsidRPr="00887E57">
        <w:rPr>
          <w:rFonts w:ascii="SimSun" w:eastAsia="SimSun" w:hAnsi="SimSun" w:cs="Microsoft YaHei" w:hint="eastAsia"/>
          <w:iCs/>
          <w:color w:val="000000"/>
          <w:sz w:val="21"/>
          <w:lang w:val="en-US" w:eastAsia="zh-CN"/>
        </w:rPr>
        <w:t>年</w:t>
      </w:r>
      <w:r w:rsidR="00A5696A" w:rsidRPr="00075BA2">
        <w:rPr>
          <w:rFonts w:ascii="SimSun" w:eastAsia="SimSun" w:hAnsi="SimSun" w:cs="Arial" w:hint="eastAsia"/>
          <w:iCs/>
          <w:color w:val="000000"/>
          <w:sz w:val="21"/>
          <w:lang w:val="en-US" w:eastAsia="zh-CN"/>
        </w:rPr>
        <w:t>2</w:t>
      </w:r>
      <w:r w:rsidR="00A5696A" w:rsidRPr="00887E57">
        <w:rPr>
          <w:rFonts w:ascii="SimSun" w:eastAsia="SimSun" w:hAnsi="SimSun" w:cs="Microsoft YaHei" w:hint="eastAsia"/>
          <w:iCs/>
          <w:color w:val="000000"/>
          <w:sz w:val="21"/>
          <w:lang w:val="en-US" w:eastAsia="zh-CN"/>
        </w:rPr>
        <w:t>月生效</w:t>
      </w:r>
      <w:r w:rsidRPr="00887E57">
        <w:rPr>
          <w:rFonts w:ascii="SimSun" w:eastAsia="SimSun" w:hAnsi="SimSun" w:cs="Microsoft YaHei" w:hint="eastAsia"/>
          <w:iCs/>
          <w:color w:val="000000"/>
          <w:sz w:val="21"/>
          <w:lang w:val="en-US" w:eastAsia="zh-CN"/>
        </w:rPr>
        <w:t>的公务员制度委员会薪级表</w:t>
      </w:r>
      <w:r w:rsidR="00BD7C1C" w:rsidRPr="00887E57">
        <w:rPr>
          <w:rFonts w:ascii="SimSun" w:eastAsia="SimSun" w:hAnsi="SimSun" w:cs="Microsoft YaHei" w:hint="eastAsia"/>
          <w:iCs/>
          <w:color w:val="000000"/>
          <w:sz w:val="21"/>
          <w:lang w:val="en-US" w:eastAsia="zh-CN"/>
        </w:rPr>
        <w:t>；</w:t>
      </w:r>
      <w:r w:rsidRPr="00887E57">
        <w:rPr>
          <w:rFonts w:ascii="SimSun" w:eastAsia="SimSun" w:hAnsi="SimSun" w:cs="Microsoft YaHei" w:hint="eastAsia"/>
          <w:iCs/>
          <w:color w:val="000000"/>
          <w:sz w:val="21"/>
          <w:lang w:val="en-US" w:eastAsia="zh-CN"/>
        </w:rPr>
        <w:t>一般事务职类已填充岗位适用</w:t>
      </w:r>
      <w:r w:rsidRPr="00075BA2">
        <w:rPr>
          <w:rFonts w:ascii="SimSun" w:eastAsia="SimSun" w:hAnsi="SimSun" w:cs="Arial" w:hint="eastAsia"/>
          <w:iCs/>
          <w:color w:val="000000"/>
          <w:sz w:val="21"/>
          <w:lang w:val="en-US" w:eastAsia="zh-CN"/>
        </w:rPr>
        <w:t>2011</w:t>
      </w:r>
      <w:r w:rsidRPr="00887E57">
        <w:rPr>
          <w:rFonts w:ascii="SimSun" w:eastAsia="SimSun" w:hAnsi="SimSun" w:cs="Microsoft YaHei" w:hint="eastAsia"/>
          <w:iCs/>
          <w:color w:val="000000"/>
          <w:sz w:val="21"/>
          <w:lang w:val="en-US" w:eastAsia="zh-CN"/>
        </w:rPr>
        <w:t>年</w:t>
      </w:r>
      <w:r w:rsidRPr="00075BA2">
        <w:rPr>
          <w:rFonts w:ascii="SimSun" w:eastAsia="SimSun" w:hAnsi="SimSun" w:cs="Arial" w:hint="eastAsia"/>
          <w:iCs/>
          <w:color w:val="000000"/>
          <w:sz w:val="21"/>
          <w:lang w:val="en-US" w:eastAsia="zh-CN"/>
        </w:rPr>
        <w:t>4</w:t>
      </w:r>
      <w:r w:rsidRPr="00887E57">
        <w:rPr>
          <w:rFonts w:ascii="SimSun" w:eastAsia="SimSun" w:hAnsi="SimSun" w:cs="Microsoft YaHei" w:hint="eastAsia"/>
          <w:iCs/>
          <w:color w:val="000000"/>
          <w:sz w:val="21"/>
          <w:lang w:val="en-US" w:eastAsia="zh-CN"/>
        </w:rPr>
        <w:t>月的薪</w:t>
      </w:r>
      <w:r w:rsidR="00BD7C1C" w:rsidRPr="00887E57">
        <w:rPr>
          <w:rFonts w:ascii="SimSun" w:eastAsia="SimSun" w:hAnsi="SimSun" w:cs="Microsoft YaHei" w:hint="eastAsia"/>
          <w:iCs/>
          <w:color w:val="000000"/>
          <w:sz w:val="21"/>
          <w:lang w:val="en-US" w:eastAsia="zh-CN"/>
        </w:rPr>
        <w:t>级</w:t>
      </w:r>
      <w:r w:rsidRPr="00887E57">
        <w:rPr>
          <w:rFonts w:ascii="SimSun" w:eastAsia="SimSun" w:hAnsi="SimSun" w:cs="Microsoft YaHei" w:hint="eastAsia"/>
          <w:iCs/>
          <w:color w:val="000000"/>
          <w:sz w:val="21"/>
          <w:lang w:val="en-US" w:eastAsia="zh-CN"/>
        </w:rPr>
        <w:t>表，空缺岗位适用</w:t>
      </w:r>
      <w:r w:rsidRPr="00075BA2">
        <w:rPr>
          <w:rFonts w:ascii="SimSun" w:eastAsia="SimSun" w:hAnsi="SimSun" w:cs="Arial" w:hint="eastAsia"/>
          <w:iCs/>
          <w:color w:val="000000"/>
          <w:sz w:val="21"/>
          <w:lang w:val="en-US" w:eastAsia="zh-CN"/>
        </w:rPr>
        <w:t>2017</w:t>
      </w:r>
      <w:r w:rsidRPr="00887E57">
        <w:rPr>
          <w:rFonts w:ascii="SimSun" w:eastAsia="SimSun" w:hAnsi="SimSun" w:cs="Microsoft YaHei" w:hint="eastAsia"/>
          <w:iCs/>
          <w:color w:val="000000"/>
          <w:sz w:val="21"/>
          <w:lang w:val="en-US" w:eastAsia="zh-CN"/>
        </w:rPr>
        <w:t>年</w:t>
      </w:r>
      <w:r w:rsidRPr="00075BA2">
        <w:rPr>
          <w:rFonts w:ascii="SimSun" w:eastAsia="SimSun" w:hAnsi="SimSun" w:cs="Arial" w:hint="eastAsia"/>
          <w:iCs/>
          <w:color w:val="000000"/>
          <w:sz w:val="21"/>
          <w:lang w:val="en-US" w:eastAsia="zh-CN"/>
        </w:rPr>
        <w:t>9</w:t>
      </w:r>
      <w:r w:rsidRPr="00887E57">
        <w:rPr>
          <w:rFonts w:ascii="SimSun" w:eastAsia="SimSun" w:hAnsi="SimSun" w:cs="Microsoft YaHei" w:hint="eastAsia"/>
          <w:iCs/>
          <w:color w:val="000000"/>
          <w:sz w:val="21"/>
          <w:lang w:val="en-US" w:eastAsia="zh-CN"/>
        </w:rPr>
        <w:t>月的薪</w:t>
      </w:r>
      <w:r w:rsidR="00BD7C1C" w:rsidRPr="00887E57">
        <w:rPr>
          <w:rFonts w:ascii="SimSun" w:eastAsia="SimSun" w:hAnsi="SimSun" w:cs="Microsoft YaHei" w:hint="eastAsia"/>
          <w:iCs/>
          <w:color w:val="000000"/>
          <w:sz w:val="21"/>
          <w:lang w:val="en-US" w:eastAsia="zh-CN"/>
        </w:rPr>
        <w:t>级</w:t>
      </w:r>
      <w:r w:rsidRPr="00887E57">
        <w:rPr>
          <w:rFonts w:ascii="SimSun" w:eastAsia="SimSun" w:hAnsi="SimSun" w:cs="Microsoft YaHei" w:hint="eastAsia"/>
          <w:iCs/>
          <w:color w:val="000000"/>
          <w:sz w:val="21"/>
          <w:lang w:val="en-US" w:eastAsia="zh-CN"/>
        </w:rPr>
        <w:t>表</w:t>
      </w:r>
      <w:r w:rsidR="005976C5" w:rsidRPr="00887E57">
        <w:rPr>
          <w:rFonts w:ascii="SimSun" w:eastAsia="SimSun" w:hAnsi="SimSun" w:cs="Microsoft YaHei" w:hint="eastAsia"/>
          <w:iCs/>
          <w:color w:val="000000"/>
          <w:sz w:val="21"/>
          <w:lang w:val="en-US" w:eastAsia="zh-CN"/>
        </w:rPr>
        <w:t>；</w:t>
      </w:r>
    </w:p>
    <w:p w14:paraId="36B78103" w14:textId="1CEAC7C6" w:rsidR="0052447B" w:rsidRPr="00075BA2" w:rsidRDefault="00C26F2C"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已填充岗位的所有适用福利和应享权利，包括教育补助金和回籍假在内，按岗位级别估算，并考虑最新的薪金信息。空缺岗位按平均费用估算；</w:t>
      </w:r>
    </w:p>
    <w:p w14:paraId="38DD2728" w14:textId="5107FB9B" w:rsidR="0052447B" w:rsidRPr="00075BA2" w:rsidRDefault="00B61B9B"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教育补助金</w:t>
      </w:r>
      <w:r w:rsidR="00A042FB" w:rsidRPr="00887E57">
        <w:rPr>
          <w:rFonts w:ascii="SimSun" w:eastAsia="SimSun" w:hAnsi="SimSun" w:cs="Microsoft YaHei" w:hint="eastAsia"/>
          <w:iCs/>
          <w:color w:val="000000"/>
          <w:sz w:val="21"/>
          <w:lang w:val="en-US" w:eastAsia="zh-CN"/>
        </w:rPr>
        <w:t>的拨备</w:t>
      </w:r>
      <w:r w:rsidRPr="00887E57">
        <w:rPr>
          <w:rFonts w:ascii="SimSun" w:eastAsia="SimSun" w:hAnsi="SimSun" w:cs="Microsoft YaHei" w:hint="eastAsia"/>
          <w:iCs/>
          <w:color w:val="000000"/>
          <w:sz w:val="21"/>
          <w:lang w:val="en-US" w:eastAsia="zh-CN"/>
        </w:rPr>
        <w:t>考虑</w:t>
      </w:r>
      <w:r w:rsidR="00A042FB" w:rsidRPr="00887E57">
        <w:rPr>
          <w:rFonts w:ascii="SimSun" w:eastAsia="SimSun" w:hAnsi="SimSun" w:cs="Microsoft YaHei" w:hint="eastAsia"/>
          <w:iCs/>
          <w:color w:val="000000"/>
          <w:sz w:val="21"/>
          <w:lang w:val="en-US" w:eastAsia="zh-CN"/>
        </w:rPr>
        <w:t>了经修订的教育补助金制度，该制度基于用统一滑动表报销一套经精简的教育相关费用</w:t>
      </w:r>
      <w:r w:rsidRPr="00887E57">
        <w:rPr>
          <w:rFonts w:ascii="SimSun" w:eastAsia="SimSun" w:hAnsi="SimSun" w:cs="Microsoft YaHei" w:hint="eastAsia"/>
          <w:iCs/>
          <w:color w:val="000000"/>
          <w:sz w:val="21"/>
          <w:lang w:val="en-US" w:eastAsia="zh-CN"/>
        </w:rPr>
        <w:t>；</w:t>
      </w:r>
    </w:p>
    <w:p w14:paraId="173405EC" w14:textId="490289A6" w:rsidR="0052447B" w:rsidRPr="00075BA2" w:rsidRDefault="009706DC"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应用马德里联盟预算伸缩幅度公式，</w:t>
      </w:r>
      <w:r w:rsidRPr="00887E57">
        <w:rPr>
          <w:rFonts w:ascii="SimSun" w:eastAsia="SimSun" w:hAnsi="SimSun" w:cs="Arial" w:hint="eastAsia"/>
          <w:iCs/>
          <w:color w:val="000000"/>
          <w:sz w:val="21"/>
          <w:lang w:val="en-US" w:eastAsia="zh-CN"/>
        </w:rPr>
        <w:t>2020/21</w:t>
      </w:r>
      <w:r w:rsidRPr="00887E57">
        <w:rPr>
          <w:rFonts w:ascii="SimSun" w:eastAsia="SimSun" w:hAnsi="SimSun" w:cs="Microsoft YaHei" w:hint="eastAsia"/>
          <w:iCs/>
          <w:color w:val="000000"/>
          <w:sz w:val="21"/>
          <w:lang w:val="en-US" w:eastAsia="zh-CN"/>
        </w:rPr>
        <w:t>年创设了四个新的伸缩幅度员额，使员额总数达到</w:t>
      </w:r>
      <w:r w:rsidRPr="00887E57">
        <w:rPr>
          <w:rFonts w:ascii="SimSun" w:eastAsia="SimSun" w:hAnsi="SimSun" w:cs="Arial" w:hint="eastAsia"/>
          <w:iCs/>
          <w:color w:val="000000"/>
          <w:sz w:val="21"/>
          <w:lang w:val="en-US" w:eastAsia="zh-CN"/>
        </w:rPr>
        <w:t>1,209</w:t>
      </w:r>
      <w:r w:rsidRPr="00887E57">
        <w:rPr>
          <w:rFonts w:ascii="SimSun" w:eastAsia="SimSun" w:hAnsi="SimSun" w:cs="Microsoft YaHei" w:hint="eastAsia"/>
          <w:iCs/>
          <w:color w:val="000000"/>
          <w:sz w:val="21"/>
          <w:lang w:val="en-US" w:eastAsia="zh-CN"/>
        </w:rPr>
        <w:t>个。总员额费用核算采用</w:t>
      </w:r>
      <w:r w:rsidRPr="00887E57">
        <w:rPr>
          <w:rFonts w:ascii="SimSun" w:eastAsia="SimSun" w:hAnsi="SimSun" w:cs="Arial" w:hint="eastAsia"/>
          <w:iCs/>
          <w:color w:val="000000"/>
          <w:sz w:val="21"/>
          <w:lang w:val="en-US" w:eastAsia="zh-CN"/>
        </w:rPr>
        <w:t>4%</w:t>
      </w:r>
      <w:r w:rsidRPr="00887E57">
        <w:rPr>
          <w:rFonts w:ascii="SimSun" w:eastAsia="SimSun" w:hAnsi="SimSun" w:cs="Microsoft YaHei" w:hint="eastAsia"/>
          <w:iCs/>
          <w:color w:val="000000"/>
          <w:sz w:val="21"/>
          <w:lang w:val="en-US" w:eastAsia="zh-CN"/>
        </w:rPr>
        <w:t>的假定总空缺率，以考虑到征聘工作的延迟；</w:t>
      </w:r>
    </w:p>
    <w:p w14:paraId="41D3E0C9" w14:textId="0F17E010" w:rsidR="0052447B" w:rsidRPr="00075BA2" w:rsidRDefault="002E6BB0"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为了增加长期雇员福利，包括离职后健康保险（</w:t>
      </w:r>
      <w:r w:rsidRPr="00075BA2">
        <w:rPr>
          <w:rFonts w:ascii="SimSun" w:eastAsia="SimSun" w:hAnsi="SimSun" w:cs="Arial" w:hint="eastAsia"/>
          <w:iCs/>
          <w:color w:val="000000"/>
          <w:sz w:val="21"/>
          <w:lang w:val="en-US" w:eastAsia="zh-CN"/>
        </w:rPr>
        <w:t>ASHI</w:t>
      </w:r>
      <w:r w:rsidRPr="00887E57">
        <w:rPr>
          <w:rFonts w:ascii="SimSun" w:eastAsia="SimSun" w:hAnsi="SimSun" w:cs="Microsoft YaHei" w:hint="eastAsia"/>
          <w:iCs/>
          <w:color w:val="000000"/>
          <w:sz w:val="21"/>
          <w:lang w:val="en-US" w:eastAsia="zh-CN"/>
        </w:rPr>
        <w:t>）的供资，</w:t>
      </w:r>
      <w:r w:rsidRPr="00075BA2">
        <w:rPr>
          <w:rFonts w:ascii="SimSun" w:eastAsia="SimSun" w:hAnsi="SimSun" w:cs="Arial" w:hint="eastAsia"/>
          <w:iCs/>
          <w:color w:val="000000"/>
          <w:sz w:val="21"/>
          <w:lang w:val="en-US" w:eastAsia="zh-CN"/>
        </w:rPr>
        <w:t>ASHI</w:t>
      </w:r>
      <w:r w:rsidR="001B0B7E" w:rsidRPr="00887E57">
        <w:rPr>
          <w:rFonts w:asciiTheme="minorEastAsia" w:eastAsiaTheme="minorEastAsia" w:hAnsiTheme="minorEastAsia" w:cs="Arial" w:hint="eastAsia"/>
          <w:iCs/>
          <w:color w:val="000000"/>
          <w:sz w:val="21"/>
          <w:lang w:val="en-US" w:eastAsia="zh-CN"/>
        </w:rPr>
        <w:t>计提</w:t>
      </w:r>
      <w:r w:rsidRPr="00887E57">
        <w:rPr>
          <w:rFonts w:ascii="SimSun" w:eastAsia="SimSun" w:hAnsi="SimSun" w:cs="Microsoft YaHei" w:hint="eastAsia"/>
          <w:iCs/>
          <w:color w:val="000000"/>
          <w:sz w:val="21"/>
          <w:lang w:val="en-US" w:eastAsia="zh-CN"/>
        </w:rPr>
        <w:t>已由</w:t>
      </w:r>
      <w:r w:rsidRPr="00075BA2">
        <w:rPr>
          <w:rFonts w:ascii="SimSun" w:eastAsia="SimSun" w:hAnsi="SimSun" w:cs="Arial" w:hint="eastAsia"/>
          <w:iCs/>
          <w:color w:val="000000"/>
          <w:sz w:val="21"/>
          <w:lang w:val="en-US" w:eastAsia="zh-CN"/>
        </w:rPr>
        <w:t>6%</w:t>
      </w:r>
      <w:r w:rsidRPr="00887E57">
        <w:rPr>
          <w:rFonts w:ascii="SimSun" w:eastAsia="SimSun" w:hAnsi="SimSun" w:cs="Microsoft YaHei" w:hint="eastAsia"/>
          <w:iCs/>
          <w:color w:val="000000"/>
          <w:sz w:val="21"/>
          <w:lang w:val="en-US" w:eastAsia="zh-CN"/>
        </w:rPr>
        <w:t>增至</w:t>
      </w:r>
      <w:r w:rsidRPr="00075BA2">
        <w:rPr>
          <w:rFonts w:ascii="SimSun" w:eastAsia="SimSun" w:hAnsi="SimSun" w:cs="Arial" w:hint="eastAsia"/>
          <w:iCs/>
          <w:color w:val="000000"/>
          <w:sz w:val="21"/>
          <w:lang w:val="en-US" w:eastAsia="zh-CN"/>
        </w:rPr>
        <w:t>8%</w:t>
      </w:r>
      <w:r w:rsidRPr="00887E57">
        <w:rPr>
          <w:rFonts w:ascii="SimSun" w:eastAsia="SimSun" w:hAnsi="SimSun" w:cs="Microsoft YaHei" w:hint="eastAsia"/>
          <w:iCs/>
          <w:color w:val="000000"/>
          <w:sz w:val="21"/>
          <w:lang w:val="en-US" w:eastAsia="zh-CN"/>
        </w:rPr>
        <w:t>；临时岗位的离职</w:t>
      </w:r>
      <w:r w:rsidR="001B0B7E" w:rsidRPr="00887E57">
        <w:rPr>
          <w:rFonts w:ascii="SimSun" w:eastAsia="SimSun" w:hAnsi="SimSun" w:cs="Microsoft YaHei" w:hint="eastAsia"/>
          <w:iCs/>
          <w:color w:val="000000"/>
          <w:sz w:val="21"/>
          <w:lang w:val="en-US" w:eastAsia="zh-CN"/>
        </w:rPr>
        <w:t>计提</w:t>
      </w:r>
      <w:r w:rsidRPr="00887E57">
        <w:rPr>
          <w:rFonts w:ascii="SimSun" w:eastAsia="SimSun" w:hAnsi="SimSun" w:cs="Microsoft YaHei" w:hint="eastAsia"/>
          <w:iCs/>
          <w:color w:val="000000"/>
          <w:sz w:val="21"/>
          <w:lang w:val="en-US" w:eastAsia="zh-CN"/>
        </w:rPr>
        <w:t>为</w:t>
      </w:r>
      <w:r w:rsidRPr="00075BA2">
        <w:rPr>
          <w:rFonts w:ascii="SimSun" w:eastAsia="SimSun" w:hAnsi="SimSun" w:cs="Arial" w:hint="eastAsia"/>
          <w:iCs/>
          <w:color w:val="000000"/>
          <w:sz w:val="21"/>
          <w:lang w:val="en-US" w:eastAsia="zh-CN"/>
        </w:rPr>
        <w:t>2%</w:t>
      </w:r>
      <w:r w:rsidRPr="00887E57">
        <w:rPr>
          <w:rFonts w:ascii="SimSun" w:eastAsia="SimSun" w:hAnsi="SimSun" w:cs="Microsoft YaHei" w:hint="eastAsia"/>
          <w:iCs/>
          <w:color w:val="000000"/>
          <w:sz w:val="21"/>
          <w:lang w:val="en-US" w:eastAsia="zh-CN"/>
        </w:rPr>
        <w:t>；</w:t>
      </w:r>
    </w:p>
    <w:p w14:paraId="786365BE" w14:textId="22254BB6" w:rsidR="0052447B" w:rsidRPr="00075BA2" w:rsidRDefault="009D199B"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其他工作人员费用包括职业意外险（</w:t>
      </w:r>
      <w:r w:rsidRPr="00075BA2">
        <w:rPr>
          <w:rFonts w:ascii="SimSun" w:eastAsia="SimSun" w:hAnsi="SimSun" w:cs="Arial" w:hint="eastAsia"/>
          <w:iCs/>
          <w:color w:val="000000"/>
          <w:sz w:val="21"/>
          <w:lang w:val="en-US" w:eastAsia="zh-CN"/>
        </w:rPr>
        <w:t>PAI</w:t>
      </w:r>
      <w:r w:rsidRPr="00887E57">
        <w:rPr>
          <w:rFonts w:ascii="SimSun" w:eastAsia="SimSun" w:hAnsi="SimSun" w:cs="Microsoft YaHei" w:hint="eastAsia"/>
          <w:iCs/>
          <w:color w:val="000000"/>
          <w:sz w:val="21"/>
          <w:lang w:val="en-US" w:eastAsia="zh-CN"/>
        </w:rPr>
        <w:t>）（</w:t>
      </w:r>
      <w:r w:rsidRPr="00075BA2">
        <w:rPr>
          <w:rFonts w:ascii="SimSun" w:eastAsia="SimSun" w:hAnsi="SimSun" w:cs="Arial" w:hint="eastAsia"/>
          <w:iCs/>
          <w:color w:val="000000"/>
          <w:sz w:val="21"/>
          <w:lang w:val="en-US" w:eastAsia="zh-CN"/>
        </w:rPr>
        <w:t>900,000</w:t>
      </w:r>
      <w:r w:rsidRPr="00887E57">
        <w:rPr>
          <w:rFonts w:ascii="SimSun" w:eastAsia="SimSun" w:hAnsi="SimSun" w:cs="Microsoft YaHei" w:hint="eastAsia"/>
          <w:iCs/>
          <w:color w:val="000000"/>
          <w:sz w:val="21"/>
          <w:lang w:val="en-US" w:eastAsia="zh-CN"/>
        </w:rPr>
        <w:t>瑞郎）、已关闭养恤金（</w:t>
      </w:r>
      <w:r w:rsidRPr="00075BA2">
        <w:rPr>
          <w:rFonts w:ascii="SimSun" w:eastAsia="SimSun" w:hAnsi="SimSun" w:cs="Arial" w:hint="eastAsia"/>
          <w:iCs/>
          <w:color w:val="000000"/>
          <w:sz w:val="21"/>
          <w:lang w:val="en-US" w:eastAsia="zh-CN"/>
        </w:rPr>
        <w:t>700,000</w:t>
      </w:r>
      <w:r w:rsidRPr="00887E57">
        <w:rPr>
          <w:rFonts w:ascii="SimSun" w:eastAsia="SimSun" w:hAnsi="SimSun" w:cs="Microsoft YaHei" w:hint="eastAsia"/>
          <w:iCs/>
          <w:color w:val="000000"/>
          <w:sz w:val="21"/>
          <w:lang w:val="en-US" w:eastAsia="zh-CN"/>
        </w:rPr>
        <w:t>瑞郎）、诉讼费（</w:t>
      </w:r>
      <w:r w:rsidRPr="00075BA2">
        <w:rPr>
          <w:rFonts w:ascii="SimSun" w:eastAsia="SimSun" w:hAnsi="SimSun" w:cs="Arial" w:hint="eastAsia"/>
          <w:iCs/>
          <w:color w:val="000000"/>
          <w:sz w:val="21"/>
          <w:lang w:val="en-US" w:eastAsia="zh-CN"/>
        </w:rPr>
        <w:t>400,000</w:t>
      </w:r>
      <w:r w:rsidRPr="00887E57">
        <w:rPr>
          <w:rFonts w:ascii="SimSun" w:eastAsia="SimSun" w:hAnsi="SimSun" w:cs="Microsoft YaHei" w:hint="eastAsia"/>
          <w:iCs/>
          <w:color w:val="000000"/>
          <w:sz w:val="21"/>
          <w:lang w:val="en-US" w:eastAsia="zh-CN"/>
        </w:rPr>
        <w:t>瑞郎）和产权组织奖励和表彰计划（</w:t>
      </w:r>
      <w:r w:rsidRPr="00075BA2">
        <w:rPr>
          <w:rFonts w:ascii="SimSun" w:eastAsia="SimSun" w:hAnsi="SimSun"/>
          <w:lang w:eastAsia="zh-CN"/>
        </w:rPr>
        <w:t>1,152,000</w:t>
      </w:r>
      <w:r w:rsidRPr="00887E57">
        <w:rPr>
          <w:rFonts w:ascii="SimSun" w:eastAsia="SimSun" w:hAnsi="SimSun" w:cs="Microsoft YaHei" w:hint="eastAsia"/>
          <w:iCs/>
          <w:color w:val="000000"/>
          <w:sz w:val="21"/>
          <w:lang w:val="en-US" w:eastAsia="zh-CN"/>
        </w:rPr>
        <w:t>瑞郎）</w:t>
      </w:r>
      <w:r w:rsidR="001B0B7E" w:rsidRPr="00887E57">
        <w:rPr>
          <w:rFonts w:ascii="SimSun" w:eastAsia="SimSun" w:hAnsi="SimSun" w:cs="Microsoft YaHei" w:hint="eastAsia"/>
          <w:iCs/>
          <w:color w:val="000000"/>
          <w:sz w:val="21"/>
          <w:lang w:val="en-US" w:eastAsia="zh-CN"/>
        </w:rPr>
        <w:t>的</w:t>
      </w:r>
      <w:r w:rsidRPr="00887E57">
        <w:rPr>
          <w:rFonts w:ascii="SimSun" w:eastAsia="SimSun" w:hAnsi="SimSun" w:cs="Microsoft YaHei" w:hint="eastAsia"/>
          <w:iCs/>
          <w:color w:val="000000"/>
          <w:sz w:val="21"/>
          <w:lang w:val="en-US" w:eastAsia="zh-CN"/>
        </w:rPr>
        <w:t>两年期拨备；</w:t>
      </w:r>
    </w:p>
    <w:p w14:paraId="18432B5A" w14:textId="5D4BA04E" w:rsidR="0052447B" w:rsidRPr="00075BA2" w:rsidRDefault="009F2DF2"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t>改叙拨备为</w:t>
      </w:r>
      <w:r w:rsidRPr="00075BA2">
        <w:rPr>
          <w:rFonts w:ascii="SimSun" w:eastAsia="SimSun" w:hAnsi="SimSun" w:cs="Arial" w:hint="eastAsia"/>
          <w:iCs/>
          <w:color w:val="000000"/>
          <w:sz w:val="21"/>
          <w:lang w:val="en-US" w:eastAsia="zh-CN"/>
        </w:rPr>
        <w:t>400</w:t>
      </w:r>
      <w:r w:rsidRPr="00887E57">
        <w:rPr>
          <w:rFonts w:ascii="SimSun" w:eastAsia="SimSun" w:hAnsi="SimSun" w:cs="Microsoft YaHei" w:hint="eastAsia"/>
          <w:iCs/>
          <w:color w:val="000000"/>
          <w:sz w:val="21"/>
          <w:lang w:val="en-US" w:eastAsia="zh-CN"/>
        </w:rPr>
        <w:t>万瑞郎，列在</w:t>
      </w:r>
      <w:r w:rsidRPr="00075BA2">
        <w:rPr>
          <w:rFonts w:ascii="SimSun" w:eastAsia="SimSun" w:hAnsi="SimSun" w:cs="Arial"/>
          <w:iCs/>
          <w:color w:val="000000"/>
          <w:sz w:val="21"/>
          <w:lang w:val="en-US" w:eastAsia="zh-CN"/>
        </w:rPr>
        <w:t>“</w:t>
      </w:r>
      <w:r w:rsidRPr="00887E57">
        <w:rPr>
          <w:rFonts w:ascii="SimSun" w:eastAsia="SimSun" w:hAnsi="SimSun" w:cs="Microsoft YaHei" w:hint="eastAsia"/>
          <w:iCs/>
          <w:color w:val="000000"/>
          <w:sz w:val="21"/>
          <w:lang w:val="en-US" w:eastAsia="zh-CN"/>
        </w:rPr>
        <w:t>未分拨（人事费）</w:t>
      </w:r>
      <w:r w:rsidRPr="00075BA2">
        <w:rPr>
          <w:rFonts w:ascii="SimSun" w:eastAsia="SimSun" w:hAnsi="SimSun" w:cs="Arial"/>
          <w:iCs/>
          <w:color w:val="000000"/>
          <w:sz w:val="21"/>
          <w:lang w:val="en-US" w:eastAsia="zh-CN"/>
        </w:rPr>
        <w:t>”</w:t>
      </w:r>
      <w:r w:rsidRPr="00887E57">
        <w:rPr>
          <w:rFonts w:ascii="SimSun" w:eastAsia="SimSun" w:hAnsi="SimSun" w:cs="Microsoft YaHei" w:hint="eastAsia"/>
          <w:iCs/>
          <w:color w:val="000000"/>
          <w:sz w:val="21"/>
          <w:lang w:val="en-US" w:eastAsia="zh-CN"/>
        </w:rPr>
        <w:t>项下，以执行改叙委员会决定的结果；</w:t>
      </w:r>
    </w:p>
    <w:p w14:paraId="63E2E2F3" w14:textId="05D8806E" w:rsidR="0052447B" w:rsidRPr="00075BA2" w:rsidRDefault="009F2DF2" w:rsidP="00007374">
      <w:pPr>
        <w:pStyle w:val="Bullet2"/>
        <w:tabs>
          <w:tab w:val="clear" w:pos="680"/>
        </w:tabs>
        <w:overflowPunct w:val="0"/>
        <w:spacing w:afterLines="50" w:after="120" w:line="340" w:lineRule="atLeast"/>
        <w:ind w:leftChars="30" w:left="463" w:hanging="397"/>
        <w:jc w:val="both"/>
        <w:rPr>
          <w:rFonts w:ascii="SimSun" w:eastAsia="SimSun" w:hAnsi="SimSun"/>
          <w:lang w:eastAsia="zh-CN"/>
        </w:rPr>
      </w:pPr>
      <w:r w:rsidRPr="00887E57">
        <w:rPr>
          <w:rFonts w:ascii="SimSun" w:eastAsia="SimSun" w:hAnsi="SimSun" w:cs="Microsoft YaHei" w:hint="eastAsia"/>
          <w:iCs/>
          <w:color w:val="000000"/>
          <w:sz w:val="21"/>
          <w:lang w:val="en-US" w:eastAsia="zh-CN"/>
        </w:rPr>
        <w:lastRenderedPageBreak/>
        <w:t>转正工作预计将于</w:t>
      </w:r>
      <w:r w:rsidRPr="00075BA2">
        <w:rPr>
          <w:rFonts w:ascii="SimSun" w:eastAsia="SimSun" w:hAnsi="SimSun" w:cs="Arial" w:hint="eastAsia"/>
          <w:iCs/>
          <w:color w:val="000000"/>
          <w:sz w:val="21"/>
          <w:lang w:val="en-US" w:eastAsia="zh-CN"/>
        </w:rPr>
        <w:t>2018/19</w:t>
      </w:r>
      <w:r w:rsidRPr="00887E57">
        <w:rPr>
          <w:rFonts w:ascii="SimSun" w:eastAsia="SimSun" w:hAnsi="SimSun" w:cs="Microsoft YaHei" w:hint="eastAsia"/>
          <w:iCs/>
          <w:color w:val="000000"/>
          <w:sz w:val="21"/>
          <w:lang w:val="en-US" w:eastAsia="zh-CN"/>
        </w:rPr>
        <w:t>两年期内完成，因此在</w:t>
      </w:r>
      <w:r w:rsidRPr="00075BA2">
        <w:rPr>
          <w:rFonts w:ascii="SimSun" w:eastAsia="SimSun" w:hAnsi="SimSun" w:cs="Arial" w:hint="eastAsia"/>
          <w:iCs/>
          <w:color w:val="000000"/>
          <w:sz w:val="21"/>
          <w:lang w:val="en-US" w:eastAsia="zh-CN"/>
        </w:rPr>
        <w:t>2020/21</w:t>
      </w:r>
      <w:r w:rsidRPr="00887E57">
        <w:rPr>
          <w:rFonts w:ascii="SimSun" w:eastAsia="SimSun" w:hAnsi="SimSun" w:cs="Microsoft YaHei" w:hint="eastAsia"/>
          <w:iCs/>
          <w:color w:val="000000"/>
          <w:sz w:val="21"/>
          <w:lang w:val="en-US" w:eastAsia="zh-CN"/>
        </w:rPr>
        <w:t>两年期并未为此拨款。为了使秘书处能够更好地管理和控制加班支出，估算的加班费用继续以单独拨备形式编列于</w:t>
      </w:r>
      <w:r w:rsidRPr="00075BA2">
        <w:rPr>
          <w:rFonts w:ascii="SimSun" w:eastAsia="SimSun" w:hAnsi="SimSun" w:cs="Arial"/>
          <w:iCs/>
          <w:color w:val="000000"/>
          <w:sz w:val="21"/>
          <w:lang w:val="en-US" w:eastAsia="zh-CN"/>
        </w:rPr>
        <w:t>“</w:t>
      </w:r>
      <w:r w:rsidRPr="00887E57">
        <w:rPr>
          <w:rFonts w:ascii="SimSun" w:eastAsia="SimSun" w:hAnsi="SimSun" w:cs="Microsoft YaHei" w:hint="eastAsia"/>
          <w:iCs/>
          <w:color w:val="000000"/>
          <w:sz w:val="21"/>
          <w:lang w:val="en-US" w:eastAsia="zh-CN"/>
        </w:rPr>
        <w:t>未分拨（人事费）</w:t>
      </w:r>
      <w:r w:rsidRPr="00075BA2">
        <w:rPr>
          <w:rFonts w:ascii="SimSun" w:eastAsia="SimSun" w:hAnsi="SimSun" w:cs="Arial"/>
          <w:iCs/>
          <w:color w:val="000000"/>
          <w:sz w:val="21"/>
          <w:lang w:val="en-US" w:eastAsia="zh-CN"/>
        </w:rPr>
        <w:t>”</w:t>
      </w:r>
      <w:r w:rsidRPr="00887E57">
        <w:rPr>
          <w:rFonts w:ascii="SimSun" w:eastAsia="SimSun" w:hAnsi="SimSun" w:cs="Microsoft YaHei" w:hint="eastAsia"/>
          <w:iCs/>
          <w:color w:val="000000"/>
          <w:sz w:val="21"/>
          <w:lang w:val="en-US" w:eastAsia="zh-CN"/>
        </w:rPr>
        <w:t>项下。虑及采取了弹性工作安排，该项拨备增至</w:t>
      </w:r>
      <w:r w:rsidR="00720BA7">
        <w:rPr>
          <w:rFonts w:ascii="SimSun" w:eastAsia="SimSun" w:hAnsi="SimSun" w:cs="Arial" w:hint="eastAsia"/>
          <w:iCs/>
          <w:color w:val="000000"/>
          <w:sz w:val="21"/>
          <w:lang w:val="en-US" w:eastAsia="zh-CN"/>
        </w:rPr>
        <w:t>300</w:t>
      </w:r>
      <w:r w:rsidRPr="00887E57">
        <w:rPr>
          <w:rFonts w:ascii="SimSun" w:eastAsia="SimSun" w:hAnsi="SimSun" w:cs="Microsoft YaHei" w:hint="eastAsia"/>
          <w:iCs/>
          <w:color w:val="000000"/>
          <w:sz w:val="21"/>
          <w:lang w:val="en-US" w:eastAsia="zh-CN"/>
        </w:rPr>
        <w:t>万瑞郎。将继续与计划</w:t>
      </w:r>
      <w:r w:rsidRPr="00075BA2">
        <w:rPr>
          <w:rFonts w:ascii="SimSun" w:eastAsia="SimSun" w:hAnsi="SimSun" w:cs="Arial" w:hint="eastAsia"/>
          <w:iCs/>
          <w:color w:val="000000"/>
          <w:sz w:val="21"/>
          <w:lang w:val="en-US" w:eastAsia="zh-CN"/>
        </w:rPr>
        <w:t>23</w:t>
      </w:r>
      <w:r w:rsidRPr="00887E57">
        <w:rPr>
          <w:rFonts w:ascii="SimSun" w:eastAsia="SimSun" w:hAnsi="SimSun" w:cs="Microsoft YaHei" w:hint="eastAsia"/>
          <w:iCs/>
          <w:color w:val="000000"/>
          <w:sz w:val="21"/>
          <w:lang w:val="en-US" w:eastAsia="zh-CN"/>
        </w:rPr>
        <w:t>（人力资源管理和开发）及相关计划领域进行协调，对这些费用进行密切监督。</w:t>
      </w:r>
    </w:p>
    <w:p w14:paraId="5C4DE58E" w14:textId="7B58D113" w:rsidR="0052447B" w:rsidRPr="00075BA2" w:rsidRDefault="00304AD3"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cs="Arial"/>
          <w:iCs/>
          <w:color w:val="000000"/>
          <w:sz w:val="21"/>
          <w:lang w:eastAsia="zh-CN"/>
        </w:rPr>
      </w:pPr>
      <w:r w:rsidRPr="00887E57">
        <w:rPr>
          <w:rFonts w:ascii="SimSun" w:eastAsia="SimSun" w:hAnsi="SimSun" w:cs="Microsoft YaHei" w:hint="eastAsia"/>
          <w:iCs/>
          <w:color w:val="000000"/>
          <w:sz w:val="21"/>
          <w:lang w:eastAsia="zh-CN"/>
        </w:rPr>
        <w:t>根据以上规划假设，</w:t>
      </w:r>
      <w:r w:rsidRPr="00075BA2">
        <w:rPr>
          <w:rFonts w:ascii="SimSun" w:eastAsia="SimSun" w:hAnsi="SimSun" w:cs="Arial" w:hint="eastAsia"/>
          <w:iCs/>
          <w:color w:val="000000"/>
          <w:sz w:val="21"/>
          <w:lang w:eastAsia="zh-CN"/>
        </w:rPr>
        <w:t>2020/21</w:t>
      </w:r>
      <w:r w:rsidRPr="00887E57">
        <w:rPr>
          <w:rFonts w:ascii="SimSun" w:eastAsia="SimSun" w:hAnsi="SimSun" w:cs="Microsoft YaHei" w:hint="eastAsia"/>
          <w:iCs/>
          <w:color w:val="000000"/>
          <w:sz w:val="21"/>
          <w:lang w:eastAsia="zh-CN"/>
        </w:rPr>
        <w:t>年人事费的增长为1</w:t>
      </w:r>
      <w:r w:rsidRPr="00887E57">
        <w:rPr>
          <w:rFonts w:ascii="SimSun" w:eastAsia="SimSun" w:hAnsi="SimSun" w:cs="Microsoft YaHei"/>
          <w:iCs/>
          <w:color w:val="000000"/>
          <w:sz w:val="21"/>
          <w:lang w:eastAsia="zh-CN"/>
        </w:rPr>
        <w:t>,590</w:t>
      </w:r>
      <w:r w:rsidRPr="00887E57">
        <w:rPr>
          <w:rFonts w:ascii="SimSun" w:eastAsia="SimSun" w:hAnsi="SimSun" w:cs="Microsoft YaHei" w:hint="eastAsia"/>
          <w:iCs/>
          <w:color w:val="000000"/>
          <w:sz w:val="21"/>
          <w:lang w:eastAsia="zh-CN"/>
        </w:rPr>
        <w:t>万瑞郎，与</w:t>
      </w:r>
      <w:r w:rsidRPr="00075BA2">
        <w:rPr>
          <w:rFonts w:ascii="SimSun" w:eastAsia="SimSun" w:hAnsi="SimSun" w:cs="Arial" w:hint="eastAsia"/>
          <w:iCs/>
          <w:color w:val="000000"/>
          <w:sz w:val="21"/>
          <w:lang w:eastAsia="zh-CN"/>
        </w:rPr>
        <w:t>2018/19</w:t>
      </w:r>
      <w:r w:rsidRPr="00887E57">
        <w:rPr>
          <w:rFonts w:ascii="SimSun" w:eastAsia="SimSun" w:hAnsi="SimSun" w:cs="Microsoft YaHei" w:hint="eastAsia"/>
          <w:iCs/>
          <w:color w:val="000000"/>
          <w:sz w:val="21"/>
          <w:lang w:eastAsia="zh-CN"/>
        </w:rPr>
        <w:t>年核定预算相比，增长3.5</w:t>
      </w:r>
      <w:r w:rsidRPr="00075BA2">
        <w:rPr>
          <w:rFonts w:ascii="SimSun" w:eastAsia="SimSun" w:hAnsi="SimSun" w:cs="Arial" w:hint="eastAsia"/>
          <w:iCs/>
          <w:color w:val="000000"/>
          <w:sz w:val="21"/>
          <w:lang w:eastAsia="zh-CN"/>
        </w:rPr>
        <w:t>%</w:t>
      </w:r>
      <w:r w:rsidRPr="00887E57">
        <w:rPr>
          <w:rFonts w:ascii="SimSun" w:eastAsia="SimSun" w:hAnsi="SimSun" w:cs="Microsoft YaHei" w:hint="eastAsia"/>
          <w:iCs/>
          <w:color w:val="000000"/>
          <w:sz w:val="21"/>
          <w:lang w:eastAsia="zh-CN"/>
        </w:rPr>
        <w:t>。与总预算相比，预算编列人事费所占比例从</w:t>
      </w:r>
      <w:r w:rsidRPr="00075BA2">
        <w:rPr>
          <w:rFonts w:ascii="SimSun" w:eastAsia="SimSun" w:hAnsi="SimSun" w:cs="Arial" w:hint="eastAsia"/>
          <w:iCs/>
          <w:color w:val="000000"/>
          <w:sz w:val="21"/>
          <w:lang w:eastAsia="zh-CN"/>
        </w:rPr>
        <w:t>2018/19</w:t>
      </w:r>
      <w:r w:rsidRPr="00887E57">
        <w:rPr>
          <w:rFonts w:ascii="SimSun" w:eastAsia="SimSun" w:hAnsi="SimSun" w:cs="Microsoft YaHei" w:hint="eastAsia"/>
          <w:iCs/>
          <w:color w:val="000000"/>
          <w:sz w:val="21"/>
          <w:lang w:eastAsia="zh-CN"/>
        </w:rPr>
        <w:t>年的</w:t>
      </w:r>
      <w:r w:rsidRPr="00075BA2">
        <w:rPr>
          <w:rFonts w:ascii="SimSun" w:eastAsia="SimSun" w:hAnsi="SimSun" w:cs="Arial" w:hint="eastAsia"/>
          <w:iCs/>
          <w:color w:val="000000"/>
          <w:sz w:val="21"/>
          <w:lang w:eastAsia="zh-CN"/>
        </w:rPr>
        <w:t>62.4%</w:t>
      </w:r>
      <w:r w:rsidRPr="00887E57">
        <w:rPr>
          <w:rFonts w:ascii="SimSun" w:eastAsia="SimSun" w:hAnsi="SimSun" w:cs="Microsoft YaHei" w:hint="eastAsia"/>
          <w:iCs/>
          <w:color w:val="000000"/>
          <w:sz w:val="21"/>
          <w:lang w:eastAsia="zh-CN"/>
        </w:rPr>
        <w:t>下降到</w:t>
      </w:r>
      <w:r w:rsidRPr="00075BA2">
        <w:rPr>
          <w:rFonts w:ascii="SimSun" w:eastAsia="SimSun" w:hAnsi="SimSun" w:cs="Arial" w:hint="eastAsia"/>
          <w:iCs/>
          <w:color w:val="000000"/>
          <w:sz w:val="21"/>
          <w:lang w:eastAsia="zh-CN"/>
        </w:rPr>
        <w:t>2020/21</w:t>
      </w:r>
      <w:r w:rsidRPr="00887E57">
        <w:rPr>
          <w:rFonts w:ascii="SimSun" w:eastAsia="SimSun" w:hAnsi="SimSun" w:cs="Microsoft YaHei" w:hint="eastAsia"/>
          <w:iCs/>
          <w:color w:val="000000"/>
          <w:sz w:val="21"/>
          <w:lang w:eastAsia="zh-CN"/>
        </w:rPr>
        <w:t>两年期的</w:t>
      </w:r>
      <w:r w:rsidRPr="00075BA2">
        <w:rPr>
          <w:rFonts w:ascii="SimSun" w:eastAsia="SimSun" w:hAnsi="SimSun" w:cs="Arial" w:hint="eastAsia"/>
          <w:iCs/>
          <w:color w:val="000000"/>
          <w:sz w:val="21"/>
          <w:lang w:eastAsia="zh-CN"/>
        </w:rPr>
        <w:t>61.</w:t>
      </w:r>
      <w:r w:rsidRPr="00887E57">
        <w:rPr>
          <w:rFonts w:asciiTheme="minorEastAsia" w:eastAsiaTheme="minorEastAsia" w:hAnsiTheme="minorEastAsia" w:cs="Arial" w:hint="eastAsia"/>
          <w:iCs/>
          <w:color w:val="000000"/>
          <w:sz w:val="21"/>
          <w:lang w:eastAsia="zh-CN"/>
        </w:rPr>
        <w:t>9</w:t>
      </w:r>
      <w:r w:rsidRPr="00075BA2">
        <w:rPr>
          <w:rFonts w:ascii="SimSun" w:eastAsia="SimSun" w:hAnsi="SimSun" w:cs="Arial" w:hint="eastAsia"/>
          <w:iCs/>
          <w:color w:val="000000"/>
          <w:sz w:val="21"/>
          <w:lang w:eastAsia="zh-CN"/>
        </w:rPr>
        <w:t>%</w:t>
      </w:r>
      <w:r w:rsidRPr="00887E57">
        <w:rPr>
          <w:rFonts w:ascii="SimSun" w:eastAsia="SimSun" w:hAnsi="SimSun" w:cs="Microsoft YaHei" w:hint="eastAsia"/>
          <w:iCs/>
          <w:color w:val="000000"/>
          <w:sz w:val="21"/>
          <w:lang w:eastAsia="zh-CN"/>
        </w:rPr>
        <w:t>。</w:t>
      </w:r>
    </w:p>
    <w:p w14:paraId="5F383F08" w14:textId="20670A8A" w:rsidR="0052447B" w:rsidRPr="0005409E" w:rsidRDefault="00E011C8" w:rsidP="0005409E">
      <w:pPr>
        <w:pStyle w:val="null"/>
        <w:keepNext/>
        <w:overflowPunct w:val="0"/>
        <w:spacing w:beforeLines="100" w:before="240" w:beforeAutospacing="0" w:afterLines="50" w:after="120" w:afterAutospacing="0" w:line="340" w:lineRule="atLeast"/>
        <w:rPr>
          <w:rFonts w:ascii="SimHei" w:eastAsia="SimHei" w:hAnsi="SimHei" w:cs="Arial"/>
          <w:iCs/>
          <w:color w:val="000000"/>
          <w:sz w:val="21"/>
          <w:szCs w:val="22"/>
          <w:lang w:eastAsia="zh-CN"/>
        </w:rPr>
      </w:pPr>
      <w:r w:rsidRPr="0005409E">
        <w:rPr>
          <w:rFonts w:ascii="SimHei" w:eastAsia="SimHei" w:hAnsi="SimHei" w:cs="Arial" w:hint="eastAsia"/>
          <w:iCs/>
          <w:color w:val="000000"/>
          <w:sz w:val="21"/>
          <w:szCs w:val="22"/>
          <w:lang w:eastAsia="zh-CN"/>
        </w:rPr>
        <w:t>资金来源和方式</w:t>
      </w:r>
    </w:p>
    <w:p w14:paraId="13A413B8" w14:textId="23C27F68" w:rsidR="00F06BAF" w:rsidRPr="00075BA2" w:rsidRDefault="00E011C8" w:rsidP="0005409E">
      <w:pPr>
        <w:pStyle w:val="null"/>
        <w:numPr>
          <w:ilvl w:val="0"/>
          <w:numId w:val="8"/>
        </w:numPr>
        <w:overflowPunct w:val="0"/>
        <w:spacing w:before="0" w:beforeAutospacing="0" w:afterLines="50" w:after="120" w:afterAutospacing="0" w:line="340" w:lineRule="atLeast"/>
        <w:ind w:left="0" w:firstLine="0"/>
        <w:jc w:val="both"/>
        <w:rPr>
          <w:rFonts w:ascii="SimSun" w:eastAsia="SimSun" w:hAnsi="SimSun"/>
          <w:iCs/>
          <w:color w:val="000000"/>
          <w:sz w:val="21"/>
          <w:szCs w:val="22"/>
        </w:rPr>
      </w:pPr>
      <w:r w:rsidRPr="00887E57">
        <w:rPr>
          <w:rFonts w:asciiTheme="minorEastAsia" w:eastAsiaTheme="minorEastAsia" w:hAnsiTheme="minorEastAsia" w:hint="eastAsia"/>
          <w:iCs/>
          <w:color w:val="000000"/>
          <w:sz w:val="21"/>
          <w:szCs w:val="22"/>
          <w:lang w:eastAsia="zh-CN"/>
        </w:rPr>
        <w:t>本组织的</w:t>
      </w:r>
      <w:r w:rsidRPr="0005409E">
        <w:rPr>
          <w:rFonts w:ascii="SimSun" w:eastAsia="SimSun" w:hAnsi="SimSun" w:cs="Microsoft YaHei" w:hint="eastAsia"/>
          <w:iCs/>
          <w:color w:val="000000"/>
          <w:sz w:val="21"/>
          <w:szCs w:val="22"/>
          <w:lang w:eastAsia="zh-CN"/>
        </w:rPr>
        <w:t>支出</w:t>
      </w:r>
      <w:r w:rsidRPr="00887E57">
        <w:rPr>
          <w:rFonts w:asciiTheme="minorEastAsia" w:eastAsiaTheme="minorEastAsia" w:hAnsiTheme="minorEastAsia" w:hint="eastAsia"/>
          <w:iCs/>
          <w:color w:val="000000"/>
          <w:sz w:val="21"/>
          <w:szCs w:val="22"/>
          <w:lang w:eastAsia="zh-CN"/>
        </w:rPr>
        <w:t>预算2020/21两年期概算为</w:t>
      </w:r>
      <w:r w:rsidRPr="00075BA2">
        <w:rPr>
          <w:rFonts w:ascii="SimSun" w:eastAsia="SimSun" w:hAnsi="SimSun"/>
          <w:iCs/>
          <w:color w:val="000000"/>
          <w:sz w:val="21"/>
          <w:szCs w:val="22"/>
          <w:lang w:eastAsia="zh-CN"/>
        </w:rPr>
        <w:t>768,401,034</w:t>
      </w:r>
      <w:r w:rsidRPr="00887E57">
        <w:rPr>
          <w:rFonts w:asciiTheme="minorEastAsia" w:eastAsiaTheme="minorEastAsia" w:hAnsiTheme="minorEastAsia" w:hint="eastAsia"/>
          <w:iCs/>
          <w:color w:val="000000"/>
          <w:sz w:val="21"/>
          <w:szCs w:val="22"/>
          <w:lang w:eastAsia="zh-CN"/>
        </w:rPr>
        <w:t>瑞郎，资金来源于总收入，总收入2020/21两年期预计为</w:t>
      </w:r>
      <w:r w:rsidRPr="00075BA2">
        <w:rPr>
          <w:rFonts w:ascii="SimSun" w:eastAsia="SimSun" w:hAnsi="SimSun"/>
          <w:iCs/>
          <w:color w:val="000000"/>
          <w:sz w:val="21"/>
          <w:szCs w:val="22"/>
          <w:lang w:eastAsia="zh-CN"/>
        </w:rPr>
        <w:t>8.828</w:t>
      </w:r>
      <w:r w:rsidRPr="00887E57">
        <w:rPr>
          <w:rFonts w:asciiTheme="minorEastAsia" w:eastAsiaTheme="minorEastAsia" w:hAnsiTheme="minorEastAsia" w:hint="eastAsia"/>
          <w:iCs/>
          <w:color w:val="000000"/>
          <w:sz w:val="21"/>
          <w:szCs w:val="22"/>
          <w:lang w:eastAsia="zh-CN"/>
        </w:rPr>
        <w:t>亿瑞郎</w:t>
      </w:r>
      <w:r w:rsidR="001C10AB" w:rsidRPr="00075BA2">
        <w:rPr>
          <w:rStyle w:val="FootnoteReference"/>
          <w:rFonts w:ascii="SimSun" w:eastAsia="SimSun" w:hAnsi="SimSun"/>
          <w:iCs/>
          <w:color w:val="000000"/>
          <w:sz w:val="21"/>
          <w:szCs w:val="22"/>
        </w:rPr>
        <w:footnoteReference w:id="5"/>
      </w:r>
      <w:r w:rsidRPr="00887E57">
        <w:rPr>
          <w:rFonts w:asciiTheme="minorEastAsia" w:eastAsiaTheme="minorEastAsia" w:hAnsiTheme="minorEastAsia" w:hint="eastAsia"/>
          <w:iCs/>
          <w:color w:val="000000"/>
          <w:sz w:val="21"/>
          <w:szCs w:val="22"/>
          <w:lang w:eastAsia="zh-CN"/>
        </w:rPr>
        <w:t>。</w:t>
      </w:r>
      <w:r w:rsidRPr="00887E57">
        <w:rPr>
          <w:rFonts w:asciiTheme="minorEastAsia" w:eastAsiaTheme="minorEastAsia" w:hAnsiTheme="minorEastAsia" w:hint="eastAsia"/>
          <w:iCs/>
          <w:color w:val="000000"/>
          <w:sz w:val="21"/>
          <w:szCs w:val="22"/>
        </w:rPr>
        <w:t>下图</w:t>
      </w:r>
      <w:r w:rsidRPr="00887E57">
        <w:rPr>
          <w:rFonts w:asciiTheme="minorEastAsia" w:eastAsiaTheme="minorEastAsia" w:hAnsiTheme="minorEastAsia" w:hint="eastAsia"/>
          <w:iCs/>
          <w:color w:val="000000"/>
          <w:sz w:val="21"/>
          <w:szCs w:val="22"/>
          <w:lang w:eastAsia="zh-CN"/>
        </w:rPr>
        <w:t>1</w:t>
      </w:r>
      <w:r w:rsidRPr="00887E57">
        <w:rPr>
          <w:rFonts w:asciiTheme="minorEastAsia" w:eastAsiaTheme="minorEastAsia" w:hAnsiTheme="minorEastAsia" w:hint="eastAsia"/>
          <w:iCs/>
          <w:color w:val="000000"/>
          <w:sz w:val="21"/>
          <w:szCs w:val="22"/>
        </w:rPr>
        <w:t>提供了按来源开列的</w:t>
      </w:r>
      <w:r w:rsidRPr="00887E57">
        <w:rPr>
          <w:rFonts w:asciiTheme="minorEastAsia" w:eastAsiaTheme="minorEastAsia" w:hAnsiTheme="minorEastAsia" w:hint="eastAsia"/>
          <w:iCs/>
          <w:color w:val="000000"/>
          <w:sz w:val="21"/>
          <w:szCs w:val="22"/>
          <w:lang w:eastAsia="zh-CN"/>
        </w:rPr>
        <w:t>2020/21</w:t>
      </w:r>
      <w:r w:rsidRPr="00887E57">
        <w:rPr>
          <w:rFonts w:asciiTheme="minorEastAsia" w:eastAsiaTheme="minorEastAsia" w:hAnsiTheme="minorEastAsia" w:hint="eastAsia"/>
          <w:iCs/>
          <w:color w:val="000000"/>
          <w:sz w:val="21"/>
          <w:szCs w:val="22"/>
        </w:rPr>
        <w:t>年收入比重概览。</w:t>
      </w:r>
    </w:p>
    <w:p w14:paraId="189529BA" w14:textId="275D06F7" w:rsidR="001C10AB" w:rsidRPr="00075BA2" w:rsidRDefault="00E011C8" w:rsidP="00614C8C">
      <w:pPr>
        <w:pStyle w:val="TableAndChartTitle"/>
        <w:spacing w:beforeLines="100" w:after="0" w:line="340" w:lineRule="atLeast"/>
        <w:rPr>
          <w:rFonts w:ascii="SimSun" w:eastAsia="SimSun" w:hAnsi="SimSun"/>
          <w:szCs w:val="18"/>
          <w:lang w:eastAsia="zh-CN"/>
        </w:rPr>
      </w:pPr>
      <w:r>
        <w:rPr>
          <w:rFonts w:asciiTheme="minorEastAsia" w:eastAsiaTheme="minorEastAsia" w:hAnsiTheme="minorEastAsia" w:hint="eastAsia"/>
          <w:szCs w:val="18"/>
          <w:lang w:eastAsia="zh-CN"/>
        </w:rPr>
        <w:t>表</w:t>
      </w:r>
      <w:r w:rsidR="001C10AB" w:rsidRPr="00075BA2">
        <w:rPr>
          <w:rFonts w:ascii="SimSun" w:eastAsia="SimSun" w:hAnsi="SimSun"/>
          <w:szCs w:val="18"/>
          <w:lang w:eastAsia="zh-CN"/>
        </w:rPr>
        <w:t>1</w:t>
      </w:r>
      <w:r>
        <w:rPr>
          <w:rFonts w:asciiTheme="minorEastAsia" w:eastAsiaTheme="minorEastAsia" w:hAnsiTheme="minorEastAsia" w:hint="eastAsia"/>
          <w:szCs w:val="18"/>
          <w:lang w:eastAsia="zh-CN"/>
        </w:rPr>
        <w:t>：</w:t>
      </w:r>
      <w:r w:rsidRPr="00580FE1">
        <w:rPr>
          <w:rFonts w:ascii="SimSun" w:eastAsia="SimSun" w:hAnsi="SimSun" w:cs="Microsoft YaHei" w:hint="eastAsia"/>
          <w:szCs w:val="18"/>
          <w:lang w:eastAsia="zh-CN"/>
        </w:rPr>
        <w:t>按来源开列的</w:t>
      </w:r>
      <w:r w:rsidRPr="00075BA2">
        <w:rPr>
          <w:rFonts w:ascii="SimSun" w:eastAsia="SimSun" w:hAnsi="SimSun" w:hint="eastAsia"/>
          <w:szCs w:val="18"/>
          <w:lang w:eastAsia="zh-CN"/>
        </w:rPr>
        <w:t>2020/21</w:t>
      </w:r>
      <w:r w:rsidRPr="00580FE1">
        <w:rPr>
          <w:rFonts w:ascii="SimSun" w:eastAsia="SimSun" w:hAnsi="SimSun" w:cs="Microsoft YaHei" w:hint="eastAsia"/>
          <w:szCs w:val="18"/>
          <w:lang w:eastAsia="zh-CN"/>
        </w:rPr>
        <w:t>年收入比重</w:t>
      </w:r>
    </w:p>
    <w:p w14:paraId="2D6E7AAC" w14:textId="3AA97C36" w:rsidR="001C10AB" w:rsidRPr="00075BA2" w:rsidRDefault="00E011C8" w:rsidP="00007374">
      <w:pPr>
        <w:pStyle w:val="TableAndChartTitle"/>
        <w:keepNext w:val="0"/>
        <w:keepLines w:val="0"/>
        <w:spacing w:after="240"/>
        <w:rPr>
          <w:rFonts w:ascii="SimSun" w:eastAsia="SimSun" w:hAnsi="SimSun"/>
        </w:rPr>
      </w:pPr>
      <w:r w:rsidRPr="00075BA2">
        <w:rPr>
          <w:rFonts w:ascii="SimSun" w:eastAsia="SimSun" w:hAnsi="SimSun"/>
          <w:noProof/>
          <w:lang w:val="en-US"/>
        </w:rPr>
        <w:drawing>
          <wp:inline distT="0" distB="0" distL="0" distR="0" wp14:anchorId="2576D345" wp14:editId="22CA2CFF">
            <wp:extent cx="5038725" cy="2657475"/>
            <wp:effectExtent l="0" t="0" r="9525" b="9525"/>
            <wp:docPr id="2" name="Picture 2" descr="表1：按来源开列的2020/21年收入比重" title="表1：按来源开列的2020/21年收入比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2657475"/>
                    </a:xfrm>
                    <a:prstGeom prst="rect">
                      <a:avLst/>
                    </a:prstGeom>
                    <a:noFill/>
                    <a:ln>
                      <a:noFill/>
                    </a:ln>
                  </pic:spPr>
                </pic:pic>
              </a:graphicData>
            </a:graphic>
          </wp:inline>
        </w:drawing>
      </w:r>
    </w:p>
    <w:p w14:paraId="0264D182" w14:textId="6C16378A" w:rsidR="000765C4" w:rsidRPr="00007374" w:rsidRDefault="009D0889" w:rsidP="00007374">
      <w:pPr>
        <w:spacing w:before="720" w:afterLines="50" w:after="120" w:line="340" w:lineRule="atLeast"/>
        <w:ind w:left="5534"/>
        <w:rPr>
          <w:rFonts w:ascii="KaiTi" w:eastAsia="KaiTi" w:hAnsi="KaiTi"/>
          <w:iCs/>
          <w:color w:val="000000"/>
          <w:sz w:val="21"/>
          <w:szCs w:val="22"/>
          <w:lang w:eastAsia="en-US"/>
        </w:rPr>
      </w:pPr>
      <w:r w:rsidRPr="00007374">
        <w:rPr>
          <w:rFonts w:ascii="KaiTi" w:eastAsia="KaiTi" w:hAnsi="KaiTi"/>
          <w:iCs/>
          <w:color w:val="000000"/>
          <w:sz w:val="21"/>
          <w:szCs w:val="22"/>
          <w:lang w:eastAsia="en-US"/>
        </w:rPr>
        <w:t>[</w:t>
      </w:r>
      <w:r w:rsidR="00E011C8" w:rsidRPr="00007374">
        <w:rPr>
          <w:rFonts w:ascii="KaiTi" w:eastAsia="KaiTi" w:hAnsi="KaiTi" w:hint="eastAsia"/>
          <w:iCs/>
          <w:color w:val="000000"/>
          <w:sz w:val="21"/>
          <w:szCs w:val="22"/>
        </w:rPr>
        <w:t>文件完</w:t>
      </w:r>
      <w:r w:rsidRPr="00007374">
        <w:rPr>
          <w:rFonts w:ascii="KaiTi" w:eastAsia="KaiTi" w:hAnsi="KaiTi"/>
          <w:iCs/>
          <w:color w:val="000000"/>
          <w:sz w:val="21"/>
          <w:szCs w:val="22"/>
          <w:lang w:eastAsia="en-US"/>
        </w:rPr>
        <w:t>]</w:t>
      </w:r>
    </w:p>
    <w:sectPr w:rsidR="000765C4" w:rsidRPr="00007374" w:rsidSect="004F064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7595" w14:textId="77777777" w:rsidR="00AC0FA3" w:rsidRDefault="00AC0FA3">
      <w:r>
        <w:separator/>
      </w:r>
    </w:p>
  </w:endnote>
  <w:endnote w:type="continuationSeparator" w:id="0">
    <w:p w14:paraId="47B2CA31" w14:textId="77777777" w:rsidR="00AC0FA3" w:rsidRDefault="00AC0FA3" w:rsidP="003B38C1">
      <w:r>
        <w:separator/>
      </w:r>
    </w:p>
    <w:p w14:paraId="31039823" w14:textId="77777777" w:rsidR="00AC0FA3" w:rsidRPr="003B38C1" w:rsidRDefault="00AC0FA3" w:rsidP="003B38C1">
      <w:pPr>
        <w:spacing w:after="60"/>
        <w:rPr>
          <w:sz w:val="17"/>
        </w:rPr>
      </w:pPr>
      <w:r>
        <w:rPr>
          <w:sz w:val="17"/>
        </w:rPr>
        <w:t>[Endnote continued from previous page]</w:t>
      </w:r>
    </w:p>
  </w:endnote>
  <w:endnote w:type="continuationNotice" w:id="1">
    <w:p w14:paraId="29805E15" w14:textId="77777777" w:rsidR="00AC0FA3" w:rsidRPr="003B38C1" w:rsidRDefault="00AC0F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83C9" w14:textId="77777777" w:rsidR="00AC0FA3" w:rsidRDefault="00AC0FA3">
      <w:r>
        <w:separator/>
      </w:r>
    </w:p>
  </w:footnote>
  <w:footnote w:type="continuationSeparator" w:id="0">
    <w:p w14:paraId="4F4F0C42" w14:textId="77777777" w:rsidR="00AC0FA3" w:rsidRDefault="00AC0FA3" w:rsidP="008B60B2">
      <w:r>
        <w:separator/>
      </w:r>
    </w:p>
    <w:p w14:paraId="26961FF6" w14:textId="77777777" w:rsidR="00AC0FA3" w:rsidRPr="00ED77FB" w:rsidRDefault="00AC0FA3" w:rsidP="008B60B2">
      <w:pPr>
        <w:spacing w:after="60"/>
        <w:rPr>
          <w:sz w:val="17"/>
          <w:szCs w:val="17"/>
        </w:rPr>
      </w:pPr>
      <w:r w:rsidRPr="00ED77FB">
        <w:rPr>
          <w:sz w:val="17"/>
          <w:szCs w:val="17"/>
        </w:rPr>
        <w:t>[Footnote continued from previous page]</w:t>
      </w:r>
    </w:p>
  </w:footnote>
  <w:footnote w:type="continuationNotice" w:id="1">
    <w:p w14:paraId="1D3B0A02" w14:textId="77777777" w:rsidR="00AC0FA3" w:rsidRPr="00ED77FB" w:rsidRDefault="00AC0FA3" w:rsidP="008B60B2">
      <w:pPr>
        <w:spacing w:before="60"/>
        <w:jc w:val="right"/>
        <w:rPr>
          <w:sz w:val="17"/>
          <w:szCs w:val="17"/>
        </w:rPr>
      </w:pPr>
      <w:r w:rsidRPr="00ED77FB">
        <w:rPr>
          <w:sz w:val="17"/>
          <w:szCs w:val="17"/>
        </w:rPr>
        <w:t>[Footnote continued on next page]</w:t>
      </w:r>
    </w:p>
  </w:footnote>
  <w:footnote w:id="2">
    <w:p w14:paraId="424A1496" w14:textId="5125D834" w:rsidR="0052447B" w:rsidRPr="00075BA2" w:rsidRDefault="0052447B" w:rsidP="00007374">
      <w:pPr>
        <w:pStyle w:val="FootnoteText"/>
        <w:jc w:val="both"/>
        <w:rPr>
          <w:rFonts w:ascii="SimSun" w:hAnsi="SimSun"/>
        </w:rPr>
      </w:pPr>
      <w:r w:rsidRPr="00075BA2">
        <w:rPr>
          <w:rStyle w:val="FootnoteReference"/>
          <w:rFonts w:ascii="SimSun" w:hAnsi="SimSun"/>
        </w:rPr>
        <w:footnoteRef/>
      </w:r>
      <w:r w:rsidRPr="00075BA2">
        <w:rPr>
          <w:rFonts w:ascii="SimSun" w:hAnsi="SimSun"/>
        </w:rPr>
        <w:t xml:space="preserve"> </w:t>
      </w:r>
      <w:r w:rsidR="00007374">
        <w:rPr>
          <w:rFonts w:ascii="SimSun" w:hAnsi="SimSun"/>
        </w:rPr>
        <w:tab/>
      </w:r>
      <w:r w:rsidR="00254A2F" w:rsidRPr="00075BA2">
        <w:rPr>
          <w:rFonts w:ascii="SimSun" w:hAnsi="SimSun" w:hint="eastAsia"/>
        </w:rPr>
        <w:t>见文件</w:t>
      </w:r>
      <w:r w:rsidR="00F06BAF" w:rsidRPr="00075BA2">
        <w:rPr>
          <w:rFonts w:ascii="SimSun" w:hAnsi="SimSun"/>
        </w:rPr>
        <w:t>A/59/8</w:t>
      </w:r>
      <w:r w:rsidR="00254A2F" w:rsidRPr="00075BA2">
        <w:rPr>
          <w:rFonts w:ascii="SimSun" w:hAnsi="SimSun" w:hint="eastAsia"/>
        </w:rPr>
        <w:t>第</w:t>
      </w:r>
      <w:r w:rsidR="00F06BAF" w:rsidRPr="00075BA2">
        <w:rPr>
          <w:rFonts w:ascii="SimSun" w:hAnsi="SimSun"/>
        </w:rPr>
        <w:t>25-28</w:t>
      </w:r>
      <w:r w:rsidR="00254A2F" w:rsidRPr="00075BA2">
        <w:rPr>
          <w:rFonts w:ascii="SimSun" w:hAnsi="SimSun" w:hint="eastAsia"/>
        </w:rPr>
        <w:t>段。</w:t>
      </w:r>
    </w:p>
  </w:footnote>
  <w:footnote w:id="3">
    <w:p w14:paraId="3D503EF2" w14:textId="38690F29" w:rsidR="00476757" w:rsidRPr="00075BA2" w:rsidRDefault="00476757" w:rsidP="00007374">
      <w:pPr>
        <w:pStyle w:val="FootnoteText"/>
        <w:jc w:val="both"/>
        <w:rPr>
          <w:rFonts w:ascii="SimSun" w:hAnsi="SimSun"/>
        </w:rPr>
      </w:pPr>
      <w:r w:rsidRPr="00075BA2">
        <w:rPr>
          <w:rStyle w:val="FootnoteReference"/>
          <w:rFonts w:ascii="SimSun" w:hAnsi="SimSun"/>
        </w:rPr>
        <w:footnoteRef/>
      </w:r>
      <w:r w:rsidR="00007374">
        <w:rPr>
          <w:rFonts w:ascii="SimSun" w:hAnsi="SimSun" w:hint="eastAsia"/>
          <w:bCs/>
          <w:szCs w:val="16"/>
        </w:rPr>
        <w:t xml:space="preserve"> </w:t>
      </w:r>
      <w:r w:rsidR="00007374">
        <w:rPr>
          <w:rFonts w:ascii="SimSun" w:hAnsi="SimSun"/>
          <w:bCs/>
          <w:szCs w:val="16"/>
        </w:rPr>
        <w:tab/>
      </w:r>
      <w:r w:rsidRPr="00075BA2">
        <w:rPr>
          <w:rFonts w:ascii="SimSun" w:hAnsi="SimSun" w:hint="eastAsia"/>
          <w:bCs/>
          <w:szCs w:val="16"/>
        </w:rPr>
        <w:t>适用于专业</w:t>
      </w:r>
      <w:r w:rsidR="00EA654B" w:rsidRPr="00075BA2">
        <w:rPr>
          <w:rFonts w:ascii="SimSun" w:hAnsi="SimSun" w:hint="eastAsia"/>
          <w:bCs/>
          <w:szCs w:val="16"/>
        </w:rPr>
        <w:t>及</w:t>
      </w:r>
      <w:r w:rsidRPr="00075BA2">
        <w:rPr>
          <w:rFonts w:ascii="SimSun" w:hAnsi="SimSun" w:hint="eastAsia"/>
          <w:bCs/>
          <w:szCs w:val="16"/>
        </w:rPr>
        <w:t>以上职类的薪</w:t>
      </w:r>
      <w:r w:rsidR="00EA654B" w:rsidRPr="00075BA2">
        <w:rPr>
          <w:rFonts w:ascii="SimSun" w:hAnsi="SimSun" w:hint="eastAsia"/>
          <w:bCs/>
          <w:szCs w:val="16"/>
        </w:rPr>
        <w:t>级</w:t>
      </w:r>
      <w:r w:rsidRPr="00075BA2">
        <w:rPr>
          <w:rFonts w:ascii="SimSun" w:hAnsi="SimSun" w:hint="eastAsia"/>
          <w:bCs/>
          <w:szCs w:val="16"/>
        </w:rPr>
        <w:t>表自2019年1月1日起生效，应计养恤金薪酬表自2019年2月1日起生效。适用于一般事务职类已填充岗位的薪</w:t>
      </w:r>
      <w:r w:rsidR="00EA654B" w:rsidRPr="00075BA2">
        <w:rPr>
          <w:rFonts w:ascii="SimSun" w:hAnsi="SimSun" w:hint="eastAsia"/>
          <w:bCs/>
          <w:szCs w:val="16"/>
        </w:rPr>
        <w:t>级</w:t>
      </w:r>
      <w:r w:rsidRPr="00075BA2">
        <w:rPr>
          <w:rFonts w:ascii="SimSun" w:hAnsi="SimSun" w:hint="eastAsia"/>
          <w:bCs/>
          <w:szCs w:val="16"/>
        </w:rPr>
        <w:t>表和</w:t>
      </w:r>
      <w:r w:rsidR="00EA654B" w:rsidRPr="00075BA2">
        <w:rPr>
          <w:rFonts w:ascii="SimSun" w:hAnsi="SimSun" w:hint="eastAsia"/>
          <w:bCs/>
          <w:szCs w:val="16"/>
        </w:rPr>
        <w:t>应计</w:t>
      </w:r>
      <w:r w:rsidRPr="00075BA2">
        <w:rPr>
          <w:rFonts w:ascii="SimSun" w:hAnsi="SimSun" w:hint="eastAsia"/>
          <w:bCs/>
          <w:szCs w:val="16"/>
        </w:rPr>
        <w:t>养恤金薪酬自2011年4月1日起生效，适用于空缺岗位的</w:t>
      </w:r>
      <w:r w:rsidR="00B8747E">
        <w:rPr>
          <w:rFonts w:ascii="SimSun" w:hAnsi="SimSun" w:hint="eastAsia"/>
          <w:bCs/>
          <w:szCs w:val="16"/>
        </w:rPr>
        <w:t>自</w:t>
      </w:r>
      <w:r w:rsidRPr="00075BA2">
        <w:rPr>
          <w:rFonts w:ascii="SimSun" w:hAnsi="SimSun" w:hint="eastAsia"/>
          <w:bCs/>
          <w:szCs w:val="16"/>
        </w:rPr>
        <w:t>2017年9月1日</w:t>
      </w:r>
      <w:r w:rsidR="00B8747E">
        <w:rPr>
          <w:rFonts w:ascii="SimSun" w:hAnsi="SimSun" w:hint="eastAsia"/>
          <w:bCs/>
          <w:szCs w:val="16"/>
        </w:rPr>
        <w:t>起</w:t>
      </w:r>
      <w:r w:rsidRPr="00075BA2">
        <w:rPr>
          <w:rFonts w:ascii="SimSun" w:hAnsi="SimSun" w:hint="eastAsia"/>
          <w:bCs/>
          <w:szCs w:val="16"/>
        </w:rPr>
        <w:t>生效。</w:t>
      </w:r>
    </w:p>
  </w:footnote>
  <w:footnote w:id="4">
    <w:p w14:paraId="5CDF175D" w14:textId="3A1AFE09" w:rsidR="00F8321C" w:rsidRPr="00075BA2" w:rsidRDefault="00F8321C" w:rsidP="00007374">
      <w:pPr>
        <w:pStyle w:val="FootnoteText"/>
        <w:jc w:val="both"/>
        <w:rPr>
          <w:rFonts w:ascii="SimSun" w:hAnsi="SimSun"/>
        </w:rPr>
      </w:pPr>
      <w:r w:rsidRPr="00075BA2">
        <w:rPr>
          <w:rStyle w:val="FootnoteReference"/>
          <w:rFonts w:ascii="SimSun" w:hAnsi="SimSun"/>
        </w:rPr>
        <w:footnoteRef/>
      </w:r>
      <w:r w:rsidR="00007374">
        <w:rPr>
          <w:rFonts w:ascii="SimSun" w:hAnsi="SimSun" w:hint="eastAsia"/>
        </w:rPr>
        <w:t xml:space="preserve"> </w:t>
      </w:r>
      <w:r w:rsidR="00007374">
        <w:rPr>
          <w:rFonts w:ascii="SimSun" w:hAnsi="SimSun"/>
        </w:rPr>
        <w:tab/>
      </w:r>
      <w:r w:rsidR="00904C6D" w:rsidRPr="00075BA2">
        <w:rPr>
          <w:rFonts w:ascii="SimSun" w:hAnsi="SimSun" w:hint="eastAsia"/>
        </w:rPr>
        <w:t>公务员制度委员会在2019年8月发布了新的工作地点差价调整数乘数，由于时间问题，不能应用于2020/21年人事费核算。2018年1月和2019年8月的工作地点差价调整数乘数和汇率之间的差异，不对2020/21两年期人事费的概算</w:t>
      </w:r>
      <w:r w:rsidR="0064354B" w:rsidRPr="00075BA2">
        <w:rPr>
          <w:rFonts w:ascii="SimSun" w:hAnsi="SimSun" w:hint="eastAsia"/>
        </w:rPr>
        <w:t>产生</w:t>
      </w:r>
      <w:r w:rsidR="00904C6D" w:rsidRPr="00075BA2">
        <w:rPr>
          <w:rFonts w:ascii="SimSun" w:hAnsi="SimSun" w:hint="eastAsia"/>
        </w:rPr>
        <w:t>重大影响。</w:t>
      </w:r>
    </w:p>
  </w:footnote>
  <w:footnote w:id="5">
    <w:p w14:paraId="759022D3" w14:textId="0FF8AF81" w:rsidR="001C10AB" w:rsidRPr="00075BA2" w:rsidRDefault="001C10AB" w:rsidP="00007374">
      <w:pPr>
        <w:pStyle w:val="FootnoteText"/>
        <w:jc w:val="both"/>
        <w:rPr>
          <w:rFonts w:ascii="SimSun" w:hAnsi="SimSun"/>
        </w:rPr>
      </w:pPr>
      <w:r w:rsidRPr="00075BA2">
        <w:rPr>
          <w:rStyle w:val="FootnoteReference"/>
          <w:rFonts w:ascii="SimSun" w:hAnsi="SimSun"/>
        </w:rPr>
        <w:footnoteRef/>
      </w:r>
      <w:r w:rsidRPr="00075BA2">
        <w:rPr>
          <w:rFonts w:ascii="SimSun" w:hAnsi="SimSun"/>
        </w:rPr>
        <w:t xml:space="preserve"> </w:t>
      </w:r>
      <w:r w:rsidR="00007374">
        <w:rPr>
          <w:rFonts w:ascii="SimSun" w:hAnsi="SimSun"/>
        </w:rPr>
        <w:tab/>
      </w:r>
      <w:r w:rsidR="00E011C8" w:rsidRPr="00075BA2">
        <w:rPr>
          <w:rFonts w:ascii="SimSun" w:hAnsi="SimSun" w:hint="eastAsia"/>
        </w:rPr>
        <w:t>更多详情见文件</w:t>
      </w:r>
      <w:r w:rsidRPr="00075BA2">
        <w:rPr>
          <w:rFonts w:ascii="SimSun" w:hAnsi="SimSun"/>
        </w:rPr>
        <w:t>A/59/8</w:t>
      </w:r>
      <w:r w:rsidR="00E011C8" w:rsidRPr="00075BA2">
        <w:rPr>
          <w:rFonts w:ascii="SimSun" w:hAnsi="SimSun" w:hint="eastAsia"/>
        </w:rPr>
        <w:t>第</w:t>
      </w:r>
      <w:r w:rsidRPr="00075BA2">
        <w:rPr>
          <w:rFonts w:ascii="SimSun" w:hAnsi="SimSun"/>
        </w:rPr>
        <w:t>5-8</w:t>
      </w:r>
      <w:r w:rsidR="00E011C8" w:rsidRPr="00075BA2">
        <w:rPr>
          <w:rFonts w:ascii="SimSun" w:hAnsi="SimSun" w:hint="eastAsia"/>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D492" w14:textId="39BECDDE" w:rsidR="003D2030" w:rsidRPr="00075BA2" w:rsidRDefault="00762FF2" w:rsidP="00477D6B">
    <w:pPr>
      <w:jc w:val="right"/>
      <w:rPr>
        <w:rFonts w:ascii="SimSun" w:hAnsi="SimSun"/>
        <w:sz w:val="21"/>
      </w:rPr>
    </w:pPr>
    <w:bookmarkStart w:id="6" w:name="Code2"/>
    <w:bookmarkEnd w:id="6"/>
    <w:r w:rsidRPr="00075BA2">
      <w:rPr>
        <w:rFonts w:ascii="SimSun" w:hAnsi="SimSun"/>
        <w:sz w:val="21"/>
      </w:rPr>
      <w:t>A/59/INF</w:t>
    </w:r>
    <w:r w:rsidR="00F8494E">
      <w:rPr>
        <w:rFonts w:ascii="SimSun" w:hAnsi="SimSun"/>
        <w:sz w:val="21"/>
      </w:rPr>
      <w:t>/</w:t>
    </w:r>
    <w:r w:rsidRPr="00075BA2">
      <w:rPr>
        <w:rFonts w:ascii="SimSun" w:hAnsi="SimSun"/>
        <w:sz w:val="21"/>
      </w:rPr>
      <w:t>3</w:t>
    </w:r>
  </w:p>
  <w:p w14:paraId="5B6C0D03" w14:textId="71B1944A" w:rsidR="00EC4E49" w:rsidRPr="00075BA2" w:rsidRDefault="00007374" w:rsidP="00477D6B">
    <w:pPr>
      <w:jc w:val="right"/>
      <w:rPr>
        <w:rFonts w:ascii="SimSun" w:hAnsi="SimSun"/>
        <w:sz w:val="21"/>
      </w:rPr>
    </w:pPr>
    <w:r>
      <w:rPr>
        <w:rFonts w:ascii="SimSun" w:hAnsi="SimSun" w:hint="eastAsia"/>
        <w:sz w:val="21"/>
      </w:rPr>
      <w:t>第</w:t>
    </w:r>
    <w:r w:rsidR="00EC4E49" w:rsidRPr="00075BA2">
      <w:rPr>
        <w:rFonts w:ascii="SimSun" w:hAnsi="SimSun"/>
        <w:sz w:val="21"/>
      </w:rPr>
      <w:fldChar w:fldCharType="begin"/>
    </w:r>
    <w:r w:rsidR="00EC4E49" w:rsidRPr="00075BA2">
      <w:rPr>
        <w:rFonts w:ascii="SimSun" w:hAnsi="SimSun"/>
        <w:sz w:val="21"/>
      </w:rPr>
      <w:instrText xml:space="preserve"> PAGE  \* MERGEFORMAT </w:instrText>
    </w:r>
    <w:r w:rsidR="00EC4E49" w:rsidRPr="00075BA2">
      <w:rPr>
        <w:rFonts w:ascii="SimSun" w:hAnsi="SimSun"/>
        <w:sz w:val="21"/>
      </w:rPr>
      <w:fldChar w:fldCharType="separate"/>
    </w:r>
    <w:r w:rsidR="00402BB2">
      <w:rPr>
        <w:rFonts w:ascii="SimSun" w:hAnsi="SimSun"/>
        <w:noProof/>
        <w:sz w:val="21"/>
      </w:rPr>
      <w:t>3</w:t>
    </w:r>
    <w:r w:rsidR="00EC4E49" w:rsidRPr="00075BA2">
      <w:rPr>
        <w:rFonts w:ascii="SimSun" w:hAnsi="SimSun"/>
        <w:sz w:val="21"/>
      </w:rPr>
      <w:fldChar w:fldCharType="end"/>
    </w:r>
    <w:r>
      <w:rPr>
        <w:rFonts w:ascii="SimSun" w:hAnsi="SimSun" w:hint="eastAsia"/>
        <w:sz w:val="21"/>
      </w:rPr>
      <w:t>页</w:t>
    </w:r>
  </w:p>
  <w:p w14:paraId="5B3C0434" w14:textId="77777777" w:rsidR="008A134B" w:rsidRPr="00075BA2" w:rsidRDefault="008A134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A959BE"/>
    <w:multiLevelType w:val="hybridMultilevel"/>
    <w:tmpl w:val="C92636EE"/>
    <w:lvl w:ilvl="0" w:tplc="3C6A37C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B260A72"/>
    <w:multiLevelType w:val="multilevel"/>
    <w:tmpl w:val="C0D8AC20"/>
    <w:styleLink w:val="NUmbListBullet"/>
    <w:lvl w:ilvl="0">
      <w:start w:val="1"/>
      <w:numFmt w:val="bullet"/>
      <w:pStyle w:val="Bullet1"/>
      <w:lvlText w:val=""/>
      <w:lvlJc w:val="left"/>
      <w:pPr>
        <w:tabs>
          <w:tab w:val="num" w:pos="340"/>
        </w:tabs>
        <w:ind w:left="340" w:hanging="340"/>
      </w:pPr>
      <w:rPr>
        <w:rFonts w:ascii="Symbol" w:hAnsi="Symbol" w:hint="default"/>
        <w:color w:val="auto"/>
      </w:rPr>
    </w:lvl>
    <w:lvl w:ilvl="1">
      <w:start w:val="1"/>
      <w:numFmt w:val="bullet"/>
      <w:pStyle w:val="Bullet2"/>
      <w:lvlText w:val=""/>
      <w:lvlJc w:val="left"/>
      <w:pPr>
        <w:tabs>
          <w:tab w:val="num" w:pos="680"/>
        </w:tabs>
        <w:ind w:left="680" w:hanging="340"/>
      </w:pPr>
      <w:rPr>
        <w:rFonts w:ascii="Symbol" w:hAnsi="Symbol" w:hint="default"/>
        <w:color w:val="auto"/>
      </w:rPr>
    </w:lvl>
    <w:lvl w:ilvl="2">
      <w:start w:val="1"/>
      <w:numFmt w:val="lowerRoman"/>
      <w:lvlText w:val="%3)"/>
      <w:lvlJc w:val="left"/>
      <w:pPr>
        <w:ind w:left="1080" w:hanging="360"/>
      </w:pPr>
      <w:rPr>
        <w:rFonts w:hint="default"/>
      </w:rPr>
    </w:lvl>
    <w:lvl w:ilvl="3">
      <w:start w:val="1"/>
      <w:numFmt w:val="lowerRoman"/>
      <w:pStyle w:val="NumbList1"/>
      <w:lvlText w:val="(%4)"/>
      <w:lvlJc w:val="left"/>
      <w:pPr>
        <w:tabs>
          <w:tab w:val="num" w:pos="680"/>
        </w:tabs>
        <w:ind w:left="680" w:hanging="340"/>
      </w:pPr>
      <w:rPr>
        <w:rFonts w:hint="default"/>
      </w:rPr>
    </w:lvl>
    <w:lvl w:ilvl="4">
      <w:start w:val="1"/>
      <w:numFmt w:val="lowerLetter"/>
      <w:pStyle w:val="AlphaList"/>
      <w:lvlText w:val="(%5)"/>
      <w:lvlJc w:val="left"/>
      <w:pPr>
        <w:tabs>
          <w:tab w:val="num" w:pos="680"/>
        </w:tabs>
        <w:ind w:left="68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FE7C6A"/>
    <w:multiLevelType w:val="hybridMultilevel"/>
    <w:tmpl w:val="BFE4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F7A4C"/>
    <w:multiLevelType w:val="multilevel"/>
    <w:tmpl w:val="B1EC3128"/>
    <w:numStyleLink w:val="NumbListMain"/>
  </w:abstractNum>
  <w:abstractNum w:abstractNumId="10" w15:restartNumberingAfterBreak="0">
    <w:nsid w:val="7C7438A7"/>
    <w:multiLevelType w:val="multilevel"/>
    <w:tmpl w:val="C0D8AC20"/>
    <w:numStyleLink w:val="NUmbListBullet"/>
  </w:abstractNum>
  <w:abstractNum w:abstractNumId="11" w15:restartNumberingAfterBreak="0">
    <w:nsid w:val="7CE23054"/>
    <w:multiLevelType w:val="multilevel"/>
    <w:tmpl w:val="B1EC3128"/>
    <w:styleLink w:val="NumbListMain"/>
    <w:lvl w:ilvl="0">
      <w:start w:val="1"/>
      <w:numFmt w:val="upperRoman"/>
      <w:pStyle w:val="SectionTitleNumb"/>
      <w:lvlText w:val="%1."/>
      <w:lvlJc w:val="left"/>
      <w:pPr>
        <w:tabs>
          <w:tab w:val="num" w:pos="680"/>
        </w:tabs>
        <w:ind w:left="680" w:hanging="680"/>
      </w:pPr>
      <w:rPr>
        <w:rFonts w:hint="default"/>
      </w:rPr>
    </w:lvl>
    <w:lvl w:ilvl="1">
      <w:start w:val="1"/>
      <w:numFmt w:val="upperRoman"/>
      <w:pStyle w:val="StrategyTitle"/>
      <w:lvlText w:val="Strategic Goal %2"/>
      <w:lvlJc w:val="left"/>
      <w:pPr>
        <w:tabs>
          <w:tab w:val="num" w:pos="2948"/>
        </w:tabs>
        <w:ind w:left="2948" w:hanging="2948"/>
      </w:pPr>
      <w:rPr>
        <w:rFonts w:hint="default"/>
      </w:rPr>
    </w:lvl>
    <w:lvl w:ilvl="2">
      <w:start w:val="1"/>
      <w:numFmt w:val="none"/>
      <w:lvlRestart w:val="0"/>
      <w:suff w:val="nothing"/>
      <w:lvlText w:val=""/>
      <w:lvlJc w:val="left"/>
      <w:pPr>
        <w:ind w:left="2268" w:hanging="2268"/>
      </w:pPr>
      <w:rPr>
        <w:rFonts w:hint="default"/>
      </w:rPr>
    </w:lvl>
    <w:lvl w:ilvl="3">
      <w:start w:val="1"/>
      <w:numFmt w:val="none"/>
      <w:suff w:val="nothing"/>
      <w:lvlText w:val=""/>
      <w:lvlJc w:val="left"/>
      <w:pPr>
        <w:ind w:left="2268" w:hanging="2268"/>
      </w:pPr>
      <w:rPr>
        <w:rFonts w:hint="default"/>
      </w:rPr>
    </w:lvl>
    <w:lvl w:ilvl="4">
      <w:start w:val="1"/>
      <w:numFmt w:val="decimal"/>
      <w:pStyle w:val="NormalNumb"/>
      <w:suff w:val="nothing"/>
      <w:lvlText w:val="%5.  "/>
      <w:lvlJc w:val="left"/>
      <w:pPr>
        <w:ind w:left="0" w:firstLine="0"/>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3"/>
  </w:num>
  <w:num w:numId="8">
    <w:abstractNumId w:val="8"/>
  </w:num>
  <w:num w:numId="9">
    <w:abstractNumId w:val="11"/>
  </w:num>
  <w:num w:numId="10">
    <w:abstractNumId w:val="9"/>
  </w:num>
  <w:num w:numId="11">
    <w:abstractNumId w:val="5"/>
  </w:num>
  <w:num w:numId="12">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29">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0">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1">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2">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3">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4">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5">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6">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 w:numId="37">
    <w:abstractNumId w:val="10"/>
    <w:lvlOverride w:ilvl="1">
      <w:lvl w:ilvl="1">
        <w:start w:val="1"/>
        <w:numFmt w:val="bullet"/>
        <w:pStyle w:val="Bullet2"/>
        <w:lvlText w:val=""/>
        <w:lvlJc w:val="left"/>
        <w:pPr>
          <w:tabs>
            <w:tab w:val="num" w:pos="680"/>
          </w:tabs>
          <w:ind w:left="680" w:hanging="340"/>
        </w:pPr>
        <w:rPr>
          <w:rFonts w:ascii="Symbol" w:hAnsi="Symbol" w:hint="default"/>
          <w:color w:val="auto"/>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F2"/>
    <w:rsid w:val="00007374"/>
    <w:rsid w:val="00043CAA"/>
    <w:rsid w:val="0005409E"/>
    <w:rsid w:val="0006721C"/>
    <w:rsid w:val="00075432"/>
    <w:rsid w:val="00075BA2"/>
    <w:rsid w:val="000765C4"/>
    <w:rsid w:val="000968ED"/>
    <w:rsid w:val="000A16F5"/>
    <w:rsid w:val="000C117A"/>
    <w:rsid w:val="000E5C7D"/>
    <w:rsid w:val="000E6FDE"/>
    <w:rsid w:val="000F5E56"/>
    <w:rsid w:val="000F6B7A"/>
    <w:rsid w:val="0010331B"/>
    <w:rsid w:val="0011688D"/>
    <w:rsid w:val="001273C5"/>
    <w:rsid w:val="001362EE"/>
    <w:rsid w:val="00156693"/>
    <w:rsid w:val="001647D5"/>
    <w:rsid w:val="001832A6"/>
    <w:rsid w:val="001B0B7E"/>
    <w:rsid w:val="001C09FE"/>
    <w:rsid w:val="001C10AB"/>
    <w:rsid w:val="001C79E0"/>
    <w:rsid w:val="001D0B8D"/>
    <w:rsid w:val="001E4E00"/>
    <w:rsid w:val="0021217E"/>
    <w:rsid w:val="00240497"/>
    <w:rsid w:val="00254A2F"/>
    <w:rsid w:val="002634C4"/>
    <w:rsid w:val="002928D3"/>
    <w:rsid w:val="002932D7"/>
    <w:rsid w:val="002E6BB0"/>
    <w:rsid w:val="002F1FE6"/>
    <w:rsid w:val="002F4E68"/>
    <w:rsid w:val="00304AD3"/>
    <w:rsid w:val="00312F7F"/>
    <w:rsid w:val="003178BA"/>
    <w:rsid w:val="00337AAE"/>
    <w:rsid w:val="00350AE2"/>
    <w:rsid w:val="00361450"/>
    <w:rsid w:val="003673CF"/>
    <w:rsid w:val="003845C1"/>
    <w:rsid w:val="00396E9D"/>
    <w:rsid w:val="003A6F89"/>
    <w:rsid w:val="003B38C1"/>
    <w:rsid w:val="003D2030"/>
    <w:rsid w:val="003D57B0"/>
    <w:rsid w:val="00402BB2"/>
    <w:rsid w:val="004121E0"/>
    <w:rsid w:val="00423E3E"/>
    <w:rsid w:val="00427AF4"/>
    <w:rsid w:val="004647DA"/>
    <w:rsid w:val="00474062"/>
    <w:rsid w:val="00476757"/>
    <w:rsid w:val="00477D6B"/>
    <w:rsid w:val="004B2629"/>
    <w:rsid w:val="004F0640"/>
    <w:rsid w:val="005019FF"/>
    <w:rsid w:val="00502EC7"/>
    <w:rsid w:val="00504E34"/>
    <w:rsid w:val="0052447B"/>
    <w:rsid w:val="0053057A"/>
    <w:rsid w:val="00560A29"/>
    <w:rsid w:val="005671EE"/>
    <w:rsid w:val="00580FE1"/>
    <w:rsid w:val="005976C5"/>
    <w:rsid w:val="005B0E47"/>
    <w:rsid w:val="005B52C3"/>
    <w:rsid w:val="005C6649"/>
    <w:rsid w:val="005D6C80"/>
    <w:rsid w:val="00600203"/>
    <w:rsid w:val="00605827"/>
    <w:rsid w:val="00614C8C"/>
    <w:rsid w:val="0064354B"/>
    <w:rsid w:val="00646050"/>
    <w:rsid w:val="006713CA"/>
    <w:rsid w:val="00676C5C"/>
    <w:rsid w:val="006E4F5F"/>
    <w:rsid w:val="006E7746"/>
    <w:rsid w:val="006F245D"/>
    <w:rsid w:val="00720BA7"/>
    <w:rsid w:val="00756741"/>
    <w:rsid w:val="00762FF2"/>
    <w:rsid w:val="0078193C"/>
    <w:rsid w:val="007D1613"/>
    <w:rsid w:val="007D1A22"/>
    <w:rsid w:val="007E4C0E"/>
    <w:rsid w:val="00805D31"/>
    <w:rsid w:val="0081263E"/>
    <w:rsid w:val="008205F2"/>
    <w:rsid w:val="00820C2F"/>
    <w:rsid w:val="008543F3"/>
    <w:rsid w:val="00860537"/>
    <w:rsid w:val="00877718"/>
    <w:rsid w:val="00887E57"/>
    <w:rsid w:val="00897AFA"/>
    <w:rsid w:val="008A134B"/>
    <w:rsid w:val="008B2CC1"/>
    <w:rsid w:val="008B60B2"/>
    <w:rsid w:val="00904C6D"/>
    <w:rsid w:val="0090731E"/>
    <w:rsid w:val="00916EE2"/>
    <w:rsid w:val="00921318"/>
    <w:rsid w:val="00966A22"/>
    <w:rsid w:val="00966FA9"/>
    <w:rsid w:val="0096722F"/>
    <w:rsid w:val="009706DC"/>
    <w:rsid w:val="00980843"/>
    <w:rsid w:val="00984567"/>
    <w:rsid w:val="009B6777"/>
    <w:rsid w:val="009C127D"/>
    <w:rsid w:val="009D0889"/>
    <w:rsid w:val="009D199B"/>
    <w:rsid w:val="009E2791"/>
    <w:rsid w:val="009E3F6F"/>
    <w:rsid w:val="009F2DF2"/>
    <w:rsid w:val="009F499F"/>
    <w:rsid w:val="009F7DB0"/>
    <w:rsid w:val="00A042FB"/>
    <w:rsid w:val="00A244B8"/>
    <w:rsid w:val="00A305A3"/>
    <w:rsid w:val="00A37342"/>
    <w:rsid w:val="00A42DAF"/>
    <w:rsid w:val="00A45BD8"/>
    <w:rsid w:val="00A5696A"/>
    <w:rsid w:val="00A74C1F"/>
    <w:rsid w:val="00A869B7"/>
    <w:rsid w:val="00AA2DD4"/>
    <w:rsid w:val="00AC0FA3"/>
    <w:rsid w:val="00AC205C"/>
    <w:rsid w:val="00AC3577"/>
    <w:rsid w:val="00AC48F4"/>
    <w:rsid w:val="00AE40C0"/>
    <w:rsid w:val="00AF0A6B"/>
    <w:rsid w:val="00B05A69"/>
    <w:rsid w:val="00B4110C"/>
    <w:rsid w:val="00B61B9B"/>
    <w:rsid w:val="00B8747E"/>
    <w:rsid w:val="00B9734B"/>
    <w:rsid w:val="00BA30E2"/>
    <w:rsid w:val="00BD7C1C"/>
    <w:rsid w:val="00C11BFE"/>
    <w:rsid w:val="00C26F2C"/>
    <w:rsid w:val="00C5068F"/>
    <w:rsid w:val="00C86D74"/>
    <w:rsid w:val="00C952BD"/>
    <w:rsid w:val="00CD04F1"/>
    <w:rsid w:val="00CD7F59"/>
    <w:rsid w:val="00D040BD"/>
    <w:rsid w:val="00D0717B"/>
    <w:rsid w:val="00D44A0B"/>
    <w:rsid w:val="00D45252"/>
    <w:rsid w:val="00D63FBF"/>
    <w:rsid w:val="00D66E37"/>
    <w:rsid w:val="00D71B4D"/>
    <w:rsid w:val="00D93D55"/>
    <w:rsid w:val="00DC0E7C"/>
    <w:rsid w:val="00DF023A"/>
    <w:rsid w:val="00DF2621"/>
    <w:rsid w:val="00DF383E"/>
    <w:rsid w:val="00E011C8"/>
    <w:rsid w:val="00E15015"/>
    <w:rsid w:val="00E335FE"/>
    <w:rsid w:val="00E43266"/>
    <w:rsid w:val="00E5566B"/>
    <w:rsid w:val="00E85557"/>
    <w:rsid w:val="00E86008"/>
    <w:rsid w:val="00E9439C"/>
    <w:rsid w:val="00EA0BAA"/>
    <w:rsid w:val="00EA654B"/>
    <w:rsid w:val="00EA7D6E"/>
    <w:rsid w:val="00EB2210"/>
    <w:rsid w:val="00EC4E49"/>
    <w:rsid w:val="00ED77FB"/>
    <w:rsid w:val="00EE45FA"/>
    <w:rsid w:val="00F06BAF"/>
    <w:rsid w:val="00F21A7A"/>
    <w:rsid w:val="00F66152"/>
    <w:rsid w:val="00F8321C"/>
    <w:rsid w:val="00F8494E"/>
    <w:rsid w:val="00F9537B"/>
    <w:rsid w:val="00FA2F1A"/>
    <w:rsid w:val="00FA36E3"/>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F592D9A"/>
  <w15:docId w15:val="{3F3E7E92-532B-4BE6-8AF9-6AA203EE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null">
    <w:name w:val="null"/>
    <w:basedOn w:val="Normal"/>
    <w:rsid w:val="00FA2F1A"/>
    <w:pPr>
      <w:spacing w:before="100" w:beforeAutospacing="1" w:after="100" w:afterAutospacing="1"/>
    </w:pPr>
    <w:rPr>
      <w:rFonts w:ascii="Times New Roman" w:eastAsiaTheme="minorHAnsi" w:hAnsi="Times New Roman" w:cs="Times New Roman"/>
      <w:sz w:val="24"/>
      <w:szCs w:val="24"/>
      <w:lang w:eastAsia="en-US"/>
    </w:rPr>
  </w:style>
  <w:style w:type="paragraph" w:styleId="ListParagraph">
    <w:name w:val="List Paragraph"/>
    <w:basedOn w:val="Normal"/>
    <w:uiPriority w:val="34"/>
    <w:qFormat/>
    <w:rsid w:val="00FA2F1A"/>
    <w:pPr>
      <w:ind w:left="720"/>
      <w:contextualSpacing/>
    </w:pPr>
  </w:style>
  <w:style w:type="character" w:styleId="FootnoteReference">
    <w:name w:val="footnote reference"/>
    <w:aliases w:val="Footnote,callout"/>
    <w:basedOn w:val="DefaultParagraphFont"/>
    <w:uiPriority w:val="99"/>
    <w:unhideWhenUsed/>
    <w:rsid w:val="0052447B"/>
    <w:rPr>
      <w:vertAlign w:val="superscript"/>
    </w:rPr>
  </w:style>
  <w:style w:type="paragraph" w:customStyle="1" w:styleId="NormalNumb">
    <w:name w:val="NormalNumb"/>
    <w:basedOn w:val="Normal"/>
    <w:uiPriority w:val="6"/>
    <w:qFormat/>
    <w:rsid w:val="0052447B"/>
    <w:pPr>
      <w:numPr>
        <w:ilvl w:val="4"/>
        <w:numId w:val="10"/>
      </w:numPr>
      <w:spacing w:after="180" w:line="220" w:lineRule="atLeast"/>
    </w:pPr>
    <w:rPr>
      <w:rFonts w:eastAsiaTheme="minorHAnsi" w:cstheme="minorBidi"/>
      <w:sz w:val="18"/>
      <w:szCs w:val="22"/>
      <w:lang w:val="en-GB" w:eastAsia="en-US"/>
    </w:rPr>
  </w:style>
  <w:style w:type="numbering" w:customStyle="1" w:styleId="NumbListMain">
    <w:name w:val="NumbListMain"/>
    <w:uiPriority w:val="99"/>
    <w:rsid w:val="0052447B"/>
    <w:pPr>
      <w:numPr>
        <w:numId w:val="9"/>
      </w:numPr>
    </w:pPr>
  </w:style>
  <w:style w:type="paragraph" w:customStyle="1" w:styleId="SectionTitleNumb">
    <w:name w:val="SectionTitleNumb"/>
    <w:basedOn w:val="Normal"/>
    <w:uiPriority w:val="1"/>
    <w:qFormat/>
    <w:rsid w:val="0052447B"/>
    <w:pPr>
      <w:keepNext/>
      <w:keepLines/>
      <w:pageBreakBefore/>
      <w:numPr>
        <w:numId w:val="10"/>
      </w:numPr>
      <w:spacing w:after="480" w:line="220" w:lineRule="atLeast"/>
      <w:outlineLvl w:val="0"/>
    </w:pPr>
    <w:rPr>
      <w:rFonts w:eastAsiaTheme="minorHAnsi" w:cstheme="minorBidi"/>
      <w:caps/>
      <w:color w:val="1F497D" w:themeColor="text2"/>
      <w:sz w:val="44"/>
      <w:szCs w:val="22"/>
      <w:lang w:val="en-GB" w:eastAsia="en-US"/>
    </w:rPr>
  </w:style>
  <w:style w:type="paragraph" w:customStyle="1" w:styleId="StrategyTitle">
    <w:name w:val="StrategyTitle"/>
    <w:basedOn w:val="Normal"/>
    <w:uiPriority w:val="2"/>
    <w:qFormat/>
    <w:rsid w:val="0052447B"/>
    <w:pPr>
      <w:keepNext/>
      <w:keepLines/>
      <w:pageBreakBefore/>
      <w:numPr>
        <w:ilvl w:val="1"/>
        <w:numId w:val="10"/>
      </w:numPr>
      <w:spacing w:after="180" w:line="220" w:lineRule="atLeast"/>
      <w:outlineLvl w:val="0"/>
    </w:pPr>
    <w:rPr>
      <w:rFonts w:eastAsiaTheme="minorHAnsi" w:cstheme="minorBidi"/>
      <w:color w:val="1F497D" w:themeColor="text2"/>
      <w:sz w:val="32"/>
      <w:szCs w:val="22"/>
      <w:lang w:val="en-GB" w:eastAsia="en-US"/>
    </w:rPr>
  </w:style>
  <w:style w:type="character" w:customStyle="1" w:styleId="FootnoteTextChar">
    <w:name w:val="Footnote Text Char"/>
    <w:basedOn w:val="DefaultParagraphFont"/>
    <w:link w:val="FootnoteText"/>
    <w:uiPriority w:val="99"/>
    <w:rsid w:val="0052447B"/>
    <w:rPr>
      <w:rFonts w:ascii="Arial" w:eastAsia="SimSun" w:hAnsi="Arial" w:cs="Arial"/>
      <w:sz w:val="18"/>
      <w:lang w:val="en-US" w:eastAsia="zh-CN"/>
    </w:rPr>
  </w:style>
  <w:style w:type="paragraph" w:customStyle="1" w:styleId="Bullet1">
    <w:name w:val="Bullet 1"/>
    <w:basedOn w:val="Normal"/>
    <w:uiPriority w:val="6"/>
    <w:qFormat/>
    <w:rsid w:val="0052447B"/>
    <w:pPr>
      <w:numPr>
        <w:numId w:val="12"/>
      </w:numPr>
      <w:spacing w:after="180" w:line="220" w:lineRule="atLeast"/>
    </w:pPr>
    <w:rPr>
      <w:rFonts w:eastAsiaTheme="minorHAnsi" w:cstheme="minorBidi"/>
      <w:sz w:val="18"/>
      <w:szCs w:val="22"/>
      <w:lang w:val="en-GB" w:eastAsia="en-US"/>
    </w:rPr>
  </w:style>
  <w:style w:type="numbering" w:customStyle="1" w:styleId="NUmbListBullet">
    <w:name w:val="NUmbListBullet"/>
    <w:uiPriority w:val="99"/>
    <w:rsid w:val="0052447B"/>
    <w:pPr>
      <w:numPr>
        <w:numId w:val="11"/>
      </w:numPr>
    </w:pPr>
  </w:style>
  <w:style w:type="paragraph" w:customStyle="1" w:styleId="Bullet2">
    <w:name w:val="Bullet 2"/>
    <w:basedOn w:val="Normal"/>
    <w:uiPriority w:val="6"/>
    <w:qFormat/>
    <w:rsid w:val="0052447B"/>
    <w:pPr>
      <w:numPr>
        <w:ilvl w:val="1"/>
        <w:numId w:val="12"/>
      </w:numPr>
      <w:spacing w:after="180" w:line="220" w:lineRule="atLeast"/>
    </w:pPr>
    <w:rPr>
      <w:rFonts w:eastAsiaTheme="minorHAnsi" w:cstheme="minorBidi"/>
      <w:sz w:val="18"/>
      <w:szCs w:val="22"/>
      <w:lang w:val="en-GB" w:eastAsia="en-US"/>
    </w:rPr>
  </w:style>
  <w:style w:type="paragraph" w:customStyle="1" w:styleId="NumbList1">
    <w:name w:val="NumbList 1"/>
    <w:basedOn w:val="Normal"/>
    <w:uiPriority w:val="6"/>
    <w:qFormat/>
    <w:rsid w:val="0052447B"/>
    <w:pPr>
      <w:numPr>
        <w:ilvl w:val="3"/>
        <w:numId w:val="12"/>
      </w:numPr>
      <w:spacing w:after="180" w:line="220" w:lineRule="atLeast"/>
    </w:pPr>
    <w:rPr>
      <w:rFonts w:eastAsiaTheme="minorHAnsi" w:cstheme="minorBidi"/>
      <w:sz w:val="18"/>
      <w:szCs w:val="22"/>
      <w:lang w:val="en-GB" w:eastAsia="en-US"/>
    </w:rPr>
  </w:style>
  <w:style w:type="paragraph" w:customStyle="1" w:styleId="AlphaList">
    <w:name w:val="AlphaList"/>
    <w:basedOn w:val="Normal"/>
    <w:uiPriority w:val="6"/>
    <w:qFormat/>
    <w:rsid w:val="0052447B"/>
    <w:pPr>
      <w:numPr>
        <w:ilvl w:val="4"/>
        <w:numId w:val="12"/>
      </w:numPr>
      <w:spacing w:after="180" w:line="220" w:lineRule="atLeast"/>
    </w:pPr>
    <w:rPr>
      <w:rFonts w:eastAsiaTheme="minorHAnsi" w:cstheme="minorBidi"/>
      <w:sz w:val="18"/>
      <w:szCs w:val="22"/>
      <w:lang w:val="en-GB" w:eastAsia="en-US"/>
    </w:rPr>
  </w:style>
  <w:style w:type="paragraph" w:customStyle="1" w:styleId="TableAndChartTitle">
    <w:name w:val="TableAndChartTitle"/>
    <w:basedOn w:val="Normal"/>
    <w:next w:val="Normal"/>
    <w:uiPriority w:val="14"/>
    <w:qFormat/>
    <w:rsid w:val="001C10AB"/>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null1">
    <w:name w:val="null1"/>
    <w:basedOn w:val="Normal"/>
    <w:rsid w:val="00F8321C"/>
    <w:pPr>
      <w:spacing w:before="100" w:beforeAutospacing="1" w:after="100" w:afterAutospacing="1"/>
    </w:pPr>
    <w:rPr>
      <w:rFonts w:ascii="Times New Roman" w:eastAsiaTheme="minorHAnsi" w:hAnsi="Times New Roman" w:cs="Times New Roman"/>
      <w:sz w:val="24"/>
      <w:szCs w:val="24"/>
      <w:lang w:eastAsia="en-US"/>
    </w:rPr>
  </w:style>
  <w:style w:type="character" w:styleId="CommentReference">
    <w:name w:val="annotation reference"/>
    <w:basedOn w:val="DefaultParagraphFont"/>
    <w:semiHidden/>
    <w:unhideWhenUsed/>
    <w:rsid w:val="001273C5"/>
    <w:rPr>
      <w:sz w:val="16"/>
      <w:szCs w:val="16"/>
    </w:rPr>
  </w:style>
  <w:style w:type="paragraph" w:styleId="CommentSubject">
    <w:name w:val="annotation subject"/>
    <w:basedOn w:val="CommentText"/>
    <w:next w:val="CommentText"/>
    <w:link w:val="CommentSubjectChar"/>
    <w:semiHidden/>
    <w:unhideWhenUsed/>
    <w:rsid w:val="001273C5"/>
    <w:rPr>
      <w:b/>
      <w:bCs/>
      <w:sz w:val="20"/>
    </w:rPr>
  </w:style>
  <w:style w:type="character" w:customStyle="1" w:styleId="CommentTextChar">
    <w:name w:val="Comment Text Char"/>
    <w:basedOn w:val="DefaultParagraphFont"/>
    <w:link w:val="CommentText"/>
    <w:semiHidden/>
    <w:rsid w:val="001273C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273C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98FA-15D4-4DEE-9ECF-DCB6482C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197</TotalTime>
  <Pages>3</Pages>
  <Words>1471</Words>
  <Characters>1839</Characters>
  <Application>Microsoft Office Word</Application>
  <DocSecurity>0</DocSecurity>
  <Lines>62</Lines>
  <Paragraphs>34</Paragraphs>
  <ScaleCrop>false</ScaleCrop>
  <HeadingPairs>
    <vt:vector size="2" baseType="variant">
      <vt:variant>
        <vt:lpstr>Title</vt:lpstr>
      </vt:variant>
      <vt:variant>
        <vt:i4>1</vt:i4>
      </vt:variant>
    </vt:vector>
  </HeadingPairs>
  <TitlesOfParts>
    <vt:vector size="1" baseType="lpstr">
      <vt:lpstr>A/59/INF/3</vt:lpstr>
    </vt:vector>
  </TitlesOfParts>
  <Company>WIPO</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A/59/INF/3</dc:title>
  <dc:subject>Fifty-Eighth Series of Meetings</dc:subject>
  <dc:creator>CHANG Shauna</dc:creator>
  <cp:keywords>PUBLIC</cp:keywords>
  <cp:lastModifiedBy>HÄFLIGER Patience</cp:lastModifiedBy>
  <cp:revision>43</cp:revision>
  <cp:lastPrinted>2019-09-11T12:55:00Z</cp:lastPrinted>
  <dcterms:created xsi:type="dcterms:W3CDTF">2019-09-13T11:50:00Z</dcterms:created>
  <dcterms:modified xsi:type="dcterms:W3CDTF">2019-09-16T14:07:00Z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94a0a0a0-6dbc-4b5f-85f7-47a1ac0bbb45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