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855" w:rsidRDefault="00C51855" w:rsidP="00C51855">
      <w:pPr>
        <w:jc w:val="right"/>
        <w:rPr>
          <w:rFonts w:ascii="Arial Black" w:hAnsi="Arial Black"/>
          <w:caps/>
          <w:sz w:val="15"/>
        </w:rPr>
      </w:pPr>
      <w:bookmarkStart w:id="0" w:name="_GoBack"/>
      <w:bookmarkEnd w:id="0"/>
      <w:r w:rsidRPr="00456EF7">
        <w:rPr>
          <w:rFonts w:cs="Times New Roman"/>
          <w:noProof/>
          <w:lang w:eastAsia="en-US"/>
        </w:rPr>
        <w:drawing>
          <wp:inline distT="0" distB="0" distL="0" distR="0" wp14:anchorId="6CFC3D60" wp14:editId="23CB7F1E">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51855" w:rsidRPr="006E4F5F" w:rsidRDefault="00C51855" w:rsidP="00C51855">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4</w:t>
      </w:r>
      <w:r w:rsidRPr="006E4F5F">
        <w:rPr>
          <w:rFonts w:ascii="Arial Black" w:hAnsi="Arial Black"/>
          <w:b/>
          <w:caps/>
          <w:sz w:val="15"/>
        </w:rPr>
        <w:t>/</w:t>
      </w:r>
      <w:bookmarkStart w:id="1" w:name="Code"/>
      <w:r>
        <w:rPr>
          <w:rFonts w:ascii="Arial Black" w:hAnsi="Arial Black"/>
          <w:b/>
          <w:caps/>
          <w:sz w:val="15"/>
        </w:rPr>
        <w:t>12</w:t>
      </w:r>
    </w:p>
    <w:bookmarkEnd w:id="1"/>
    <w:p w:rsidR="00C51855" w:rsidRPr="00E62C24" w:rsidRDefault="00C51855" w:rsidP="00C51855">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C51855" w:rsidRPr="00974D9C" w:rsidRDefault="00C51855" w:rsidP="00C51855">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974D9C">
        <w:rPr>
          <w:rFonts w:ascii="STXihei" w:eastAsia="SimHei" w:hAnsi="Times New Roman" w:hint="eastAsia"/>
          <w:b/>
          <w:sz w:val="15"/>
          <w:szCs w:val="15"/>
        </w:rPr>
        <w:t>年</w:t>
      </w:r>
      <w:r>
        <w:rPr>
          <w:rFonts w:ascii="Arial Black" w:eastAsia="SimHei" w:hAnsi="Arial Black"/>
          <w:b/>
          <w:sz w:val="15"/>
          <w:szCs w:val="15"/>
          <w:lang w:val="pt-BR"/>
        </w:rPr>
        <w:t>7</w:t>
      </w:r>
      <w:r w:rsidRPr="00974D9C">
        <w:rPr>
          <w:rFonts w:ascii="STXihei" w:eastAsia="SimHei" w:hAnsi="Times New Roman" w:hint="eastAsia"/>
          <w:b/>
          <w:sz w:val="15"/>
          <w:szCs w:val="15"/>
        </w:rPr>
        <w:t>月</w:t>
      </w:r>
      <w:r>
        <w:rPr>
          <w:rFonts w:ascii="Arial Black" w:eastAsia="SimHei" w:hAnsi="Arial Black"/>
          <w:b/>
          <w:sz w:val="15"/>
          <w:szCs w:val="15"/>
          <w:lang w:val="pt-BR"/>
        </w:rPr>
        <w:t>7</w:t>
      </w:r>
      <w:r w:rsidRPr="00974D9C">
        <w:rPr>
          <w:rFonts w:ascii="STXihei" w:eastAsia="SimHei" w:hAnsi="Times New Roman" w:hint="eastAsia"/>
          <w:b/>
          <w:sz w:val="15"/>
          <w:szCs w:val="15"/>
        </w:rPr>
        <w:t>日</w:t>
      </w:r>
      <w:bookmarkEnd w:id="3"/>
    </w:p>
    <w:p w:rsidR="00C51855" w:rsidRPr="00974D9C" w:rsidRDefault="00C51855" w:rsidP="00C51855">
      <w:pPr>
        <w:spacing w:after="600"/>
        <w:rPr>
          <w:rFonts w:ascii="STXihei" w:eastAsia="SimHei"/>
          <w:sz w:val="28"/>
          <w:szCs w:val="28"/>
        </w:rPr>
      </w:pPr>
      <w:r w:rsidRPr="00974D9C">
        <w:rPr>
          <w:rFonts w:ascii="STXihei" w:eastAsia="SimHei" w:hint="eastAsia"/>
          <w:sz w:val="28"/>
          <w:szCs w:val="28"/>
        </w:rPr>
        <w:t>世界知识产权组织成员国大会</w:t>
      </w:r>
    </w:p>
    <w:p w:rsidR="00C51855" w:rsidRPr="00974D9C" w:rsidRDefault="00C51855" w:rsidP="00C51855">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6</w:t>
      </w:r>
      <w:r w:rsidRPr="00974D9C">
        <w:rPr>
          <w:rFonts w:ascii="KaiTi" w:eastAsia="KaiTi" w:hAnsi="KaiTi" w:hint="eastAsia"/>
          <w:b/>
          <w:sz w:val="24"/>
          <w:szCs w:val="24"/>
        </w:rPr>
        <w:t>日至</w:t>
      </w:r>
      <w:r>
        <w:rPr>
          <w:rFonts w:ascii="KaiTi" w:eastAsia="KaiTi" w:hAnsi="KaiTi"/>
          <w:sz w:val="24"/>
          <w:szCs w:val="24"/>
        </w:rPr>
        <w:t>14</w:t>
      </w:r>
      <w:r w:rsidRPr="00974D9C">
        <w:rPr>
          <w:rFonts w:ascii="KaiTi" w:eastAsia="KaiTi" w:hAnsi="KaiTi" w:hint="eastAsia"/>
          <w:b/>
          <w:sz w:val="24"/>
          <w:szCs w:val="24"/>
        </w:rPr>
        <w:t>日，日内瓦</w:t>
      </w:r>
    </w:p>
    <w:p w:rsidR="00C51855" w:rsidRPr="00974D9C" w:rsidRDefault="00C51855" w:rsidP="00C51855">
      <w:pPr>
        <w:spacing w:after="360"/>
        <w:rPr>
          <w:rFonts w:ascii="KaiTi" w:eastAsia="KaiTi" w:hAnsi="KaiTi" w:cs="Times New Roman"/>
          <w:sz w:val="24"/>
          <w:szCs w:val="32"/>
        </w:rPr>
      </w:pPr>
      <w:bookmarkStart w:id="4" w:name="TitleOfDoc"/>
      <w:r w:rsidRPr="00C51855">
        <w:rPr>
          <w:rFonts w:ascii="KaiTi" w:eastAsia="KaiTi" w:hAnsi="KaiTi" w:cs="Times New Roman" w:hint="eastAsia"/>
          <w:sz w:val="24"/>
          <w:szCs w:val="32"/>
        </w:rPr>
        <w:t>拉丁美洲和加勒比国家集团</w:t>
      </w:r>
      <w:r>
        <w:rPr>
          <w:rFonts w:ascii="KaiTi" w:eastAsia="KaiTi" w:hAnsi="KaiTi" w:cs="Times New Roman"/>
          <w:sz w:val="24"/>
          <w:szCs w:val="32"/>
        </w:rPr>
        <w:br/>
      </w:r>
      <w:r w:rsidRPr="00D61261">
        <w:rPr>
          <w:rFonts w:ascii="KaiTi" w:eastAsia="KaiTi" w:hAnsi="KaiTi" w:cs="Times New Roman" w:hint="eastAsia"/>
          <w:sz w:val="24"/>
          <w:szCs w:val="32"/>
        </w:rPr>
        <w:t>关于产权组织协调委员会组成的提案</w:t>
      </w:r>
    </w:p>
    <w:p w:rsidR="00C51855" w:rsidRPr="00974D9C" w:rsidRDefault="00C51855" w:rsidP="00C51855">
      <w:pPr>
        <w:spacing w:after="960"/>
        <w:rPr>
          <w:rFonts w:ascii="KaiTi" w:eastAsia="KaiTi" w:hAnsi="KaiTi" w:cs="Times New Roman"/>
          <w:sz w:val="21"/>
          <w:szCs w:val="24"/>
        </w:rPr>
      </w:pPr>
      <w:bookmarkStart w:id="5" w:name="Prepared"/>
      <w:bookmarkEnd w:id="4"/>
      <w:r w:rsidRPr="00C51855">
        <w:rPr>
          <w:rFonts w:ascii="KaiTi" w:eastAsia="KaiTi" w:hAnsi="KaiTi" w:cs="Times New Roman" w:hint="eastAsia"/>
          <w:sz w:val="21"/>
          <w:szCs w:val="24"/>
        </w:rPr>
        <w:t>拉丁美洲和加勒比国家集团</w:t>
      </w:r>
      <w:r w:rsidRPr="00D61261">
        <w:rPr>
          <w:rFonts w:ascii="KaiTi" w:eastAsia="KaiTi" w:hAnsi="KaiTi" w:cs="Times New Roman" w:hint="eastAsia"/>
          <w:sz w:val="21"/>
          <w:szCs w:val="24"/>
        </w:rPr>
        <w:t>提交</w:t>
      </w:r>
    </w:p>
    <w:bookmarkEnd w:id="5"/>
    <w:p w:rsidR="00C51855" w:rsidRPr="004F651A" w:rsidRDefault="00C51855" w:rsidP="00C51855">
      <w:pPr>
        <w:overflowPunct w:val="0"/>
        <w:spacing w:afterLines="50" w:after="120" w:line="340" w:lineRule="atLeast"/>
        <w:ind w:firstLineChars="200" w:firstLine="420"/>
        <w:jc w:val="both"/>
        <w:rPr>
          <w:rFonts w:ascii="SimSun" w:hAnsi="SimSun"/>
          <w:sz w:val="21"/>
        </w:rPr>
      </w:pPr>
      <w:r w:rsidRPr="00BA2816">
        <w:rPr>
          <w:rFonts w:ascii="SimSun" w:hAnsi="SimSun" w:hint="eastAsia"/>
          <w:sz w:val="21"/>
        </w:rPr>
        <w:t>在20</w:t>
      </w:r>
      <w:r>
        <w:rPr>
          <w:rFonts w:ascii="SimSun" w:hAnsi="SimSun" w:hint="eastAsia"/>
          <w:sz w:val="21"/>
        </w:rPr>
        <w:t>2</w:t>
      </w:r>
      <w:r>
        <w:rPr>
          <w:rFonts w:ascii="SimSun" w:hAnsi="SimSun"/>
          <w:sz w:val="21"/>
        </w:rPr>
        <w:t>3</w:t>
      </w:r>
      <w:r w:rsidRPr="00BA2816">
        <w:rPr>
          <w:rFonts w:ascii="SimSun" w:hAnsi="SimSun" w:hint="eastAsia"/>
          <w:sz w:val="21"/>
        </w:rPr>
        <w:t>年</w:t>
      </w:r>
      <w:r>
        <w:rPr>
          <w:rFonts w:ascii="SimSun" w:hAnsi="SimSun" w:hint="eastAsia"/>
          <w:sz w:val="21"/>
        </w:rPr>
        <w:t>7</w:t>
      </w:r>
      <w:r w:rsidRPr="00BA2816">
        <w:rPr>
          <w:rFonts w:ascii="SimSun" w:hAnsi="SimSun" w:hint="eastAsia"/>
          <w:sz w:val="21"/>
        </w:rPr>
        <w:t>月</w:t>
      </w:r>
      <w:r>
        <w:rPr>
          <w:rFonts w:ascii="SimSun" w:hAnsi="SimSun" w:hint="eastAsia"/>
          <w:sz w:val="21"/>
        </w:rPr>
        <w:t>7</w:t>
      </w:r>
      <w:r w:rsidRPr="00BA2816">
        <w:rPr>
          <w:rFonts w:ascii="SimSun" w:hAnsi="SimSun" w:hint="eastAsia"/>
          <w:sz w:val="21"/>
        </w:rPr>
        <w:t>日秘书处收到的来文中，</w:t>
      </w:r>
      <w:r w:rsidRPr="00C51855">
        <w:rPr>
          <w:rFonts w:ascii="SimSun" w:hAnsi="SimSun" w:hint="eastAsia"/>
          <w:sz w:val="21"/>
        </w:rPr>
        <w:t>拉丁美洲和加勒比国家集团</w:t>
      </w:r>
      <w:r>
        <w:rPr>
          <w:rFonts w:ascii="SimSun" w:hAnsi="SimSun" w:hint="eastAsia"/>
          <w:sz w:val="21"/>
        </w:rPr>
        <w:t>（G</w:t>
      </w:r>
      <w:r>
        <w:rPr>
          <w:rFonts w:ascii="SimSun" w:hAnsi="SimSun"/>
          <w:sz w:val="21"/>
        </w:rPr>
        <w:t>RULAC</w:t>
      </w:r>
      <w:r>
        <w:rPr>
          <w:rFonts w:ascii="SimSun" w:hAnsi="SimSun" w:hint="eastAsia"/>
          <w:sz w:val="21"/>
        </w:rPr>
        <w:t>）在</w:t>
      </w:r>
      <w:r w:rsidRPr="00BA2816">
        <w:rPr>
          <w:rFonts w:ascii="SimSun" w:hAnsi="SimSun" w:hint="eastAsia"/>
          <w:sz w:val="21"/>
        </w:rPr>
        <w:t>议程第</w:t>
      </w:r>
      <w:r>
        <w:rPr>
          <w:rFonts w:ascii="SimSun" w:hAnsi="SimSun" w:hint="eastAsia"/>
          <w:sz w:val="21"/>
        </w:rPr>
        <w:t>7</w:t>
      </w:r>
      <w:r w:rsidRPr="00BA2816">
        <w:rPr>
          <w:rFonts w:ascii="SimSun" w:hAnsi="SimSun" w:hint="eastAsia"/>
          <w:sz w:val="21"/>
        </w:rPr>
        <w:t>项“产权组织协调委员会的组成及巴黎联盟执行委员会和伯尔尼联盟执行委员会的组成”</w:t>
      </w:r>
      <w:r>
        <w:rPr>
          <w:rFonts w:ascii="SimSun" w:hAnsi="SimSun" w:hint="eastAsia"/>
          <w:sz w:val="21"/>
        </w:rPr>
        <w:t>的</w:t>
      </w:r>
      <w:r w:rsidRPr="00BA2816">
        <w:rPr>
          <w:rFonts w:ascii="SimSun" w:hAnsi="SimSun" w:hint="eastAsia"/>
          <w:sz w:val="21"/>
        </w:rPr>
        <w:t>框架内提交了后附提案。</w:t>
      </w:r>
    </w:p>
    <w:p w:rsidR="00C51855" w:rsidRDefault="00C51855" w:rsidP="00C51855">
      <w:pPr>
        <w:spacing w:before="720" w:afterLines="50" w:after="120" w:line="340" w:lineRule="atLeast"/>
        <w:ind w:left="5534"/>
        <w:rPr>
          <w:rFonts w:ascii="KaiTi" w:eastAsia="KaiTi" w:hAnsi="KaiTi"/>
          <w:sz w:val="21"/>
        </w:rPr>
      </w:pPr>
      <w:r w:rsidRPr="008E5B13">
        <w:rPr>
          <w:rFonts w:ascii="KaiTi" w:eastAsia="KaiTi" w:hAnsi="KaiTi"/>
          <w:sz w:val="21"/>
        </w:rPr>
        <w:t>[</w:t>
      </w:r>
      <w:r w:rsidRPr="00BA2816">
        <w:rPr>
          <w:rFonts w:ascii="KaiTi" w:eastAsia="KaiTi" w:hAnsi="KaiTi" w:hint="eastAsia"/>
          <w:sz w:val="21"/>
        </w:rPr>
        <w:t>后接附件</w:t>
      </w:r>
      <w:r w:rsidRPr="008E5B13">
        <w:rPr>
          <w:rFonts w:ascii="KaiTi" w:eastAsia="KaiTi" w:hAnsi="KaiTi"/>
          <w:sz w:val="21"/>
        </w:rPr>
        <w:t>]</w:t>
      </w:r>
    </w:p>
    <w:p w:rsidR="00EE335B" w:rsidRPr="005728D9" w:rsidRDefault="00EE335B" w:rsidP="00EE335B">
      <w:pPr>
        <w:spacing w:after="220"/>
        <w:ind w:left="5533"/>
        <w:rPr>
          <w:rFonts w:ascii="SimSun" w:hAnsi="SimSun"/>
          <w:sz w:val="21"/>
        </w:rPr>
      </w:pPr>
    </w:p>
    <w:p w:rsidR="00EE335B" w:rsidRPr="005728D9" w:rsidRDefault="00EE335B" w:rsidP="00EE335B">
      <w:pPr>
        <w:spacing w:after="220"/>
        <w:rPr>
          <w:rFonts w:ascii="SimSun" w:hAnsi="SimSun"/>
          <w:sz w:val="21"/>
        </w:rPr>
        <w:sectPr w:rsidR="00EE335B" w:rsidRPr="005728D9" w:rsidSect="008803D4">
          <w:headerReference w:type="default" r:id="rId9"/>
          <w:endnotePr>
            <w:numFmt w:val="decimal"/>
          </w:endnotePr>
          <w:pgSz w:w="11907" w:h="16840" w:code="9"/>
          <w:pgMar w:top="567" w:right="1134" w:bottom="1418" w:left="1418" w:header="510" w:footer="1021" w:gutter="0"/>
          <w:cols w:space="720"/>
          <w:titlePg/>
          <w:docGrid w:linePitch="299"/>
        </w:sectPr>
      </w:pPr>
    </w:p>
    <w:p w:rsidR="00EE335B" w:rsidRPr="005728D9" w:rsidRDefault="00260F96" w:rsidP="005728D9">
      <w:pPr>
        <w:spacing w:beforeLines="100" w:before="240" w:afterLines="100" w:after="240" w:line="340" w:lineRule="atLeast"/>
        <w:jc w:val="center"/>
        <w:rPr>
          <w:rFonts w:ascii="SimHei" w:eastAsia="SimHei" w:hAnsi="SimHei"/>
          <w:bCs/>
          <w:sz w:val="21"/>
        </w:rPr>
      </w:pPr>
      <w:r w:rsidRPr="005728D9">
        <w:rPr>
          <w:rFonts w:ascii="SimHei" w:eastAsia="SimHei" w:hAnsi="SimHei" w:hint="eastAsia"/>
          <w:bCs/>
          <w:sz w:val="21"/>
        </w:rPr>
        <w:lastRenderedPageBreak/>
        <w:t>拉丁美洲和加勒比国家集团</w:t>
      </w:r>
      <w:r w:rsidR="005728D9">
        <w:rPr>
          <w:rFonts w:ascii="SimHei" w:eastAsia="SimHei" w:hAnsi="SimHei"/>
          <w:bCs/>
          <w:sz w:val="21"/>
        </w:rPr>
        <w:br/>
      </w:r>
      <w:r w:rsidRPr="005728D9">
        <w:rPr>
          <w:rFonts w:ascii="SimHei" w:eastAsia="SimHei" w:hAnsi="SimHei" w:hint="eastAsia"/>
          <w:bCs/>
          <w:sz w:val="21"/>
        </w:rPr>
        <w:t>关于产权组织协调委员会组成及其空缺席位分配的提案</w:t>
      </w:r>
    </w:p>
    <w:p w:rsidR="00EE335B" w:rsidRPr="005728D9" w:rsidRDefault="00C51855" w:rsidP="007E1BFE">
      <w:pPr>
        <w:spacing w:afterLines="50" w:after="120" w:line="340" w:lineRule="atLeast"/>
        <w:jc w:val="both"/>
        <w:rPr>
          <w:rFonts w:ascii="SimSun" w:hAnsi="SimSun"/>
          <w:b/>
          <w:bCs/>
          <w:sz w:val="21"/>
          <w:szCs w:val="21"/>
        </w:rPr>
      </w:pPr>
      <w:r w:rsidRPr="005728D9">
        <w:rPr>
          <w:rFonts w:ascii="SimSun" w:hAnsi="SimSun" w:hint="eastAsia"/>
          <w:b/>
          <w:bCs/>
          <w:sz w:val="21"/>
          <w:szCs w:val="21"/>
        </w:rPr>
        <w:t>背景：</w:t>
      </w:r>
    </w:p>
    <w:p w:rsidR="00EE335B" w:rsidRPr="005728D9" w:rsidRDefault="00C51855" w:rsidP="007E1BFE">
      <w:pPr>
        <w:pStyle w:val="ListParagraph"/>
        <w:numPr>
          <w:ilvl w:val="1"/>
          <w:numId w:val="7"/>
        </w:numPr>
        <w:tabs>
          <w:tab w:val="clear" w:pos="1440"/>
        </w:tabs>
        <w:spacing w:afterLines="50" w:after="120" w:line="340" w:lineRule="atLeast"/>
        <w:ind w:left="0" w:firstLine="0"/>
        <w:contextualSpacing w:val="0"/>
        <w:jc w:val="both"/>
        <w:rPr>
          <w:rFonts w:ascii="SimSun" w:eastAsia="SimSun" w:hAnsi="SimSun" w:cs="Arial"/>
          <w:sz w:val="21"/>
          <w:szCs w:val="21"/>
          <w:lang w:val="en-US" w:eastAsia="zh-CN"/>
        </w:rPr>
      </w:pPr>
      <w:r w:rsidRPr="005728D9">
        <w:rPr>
          <w:rFonts w:ascii="SimSun" w:eastAsia="SimSun" w:hAnsi="SimSun" w:cs="Microsoft YaHei" w:hint="eastAsia"/>
          <w:sz w:val="21"/>
          <w:szCs w:val="21"/>
          <w:lang w:val="en-US" w:eastAsia="zh-CN"/>
        </w:rPr>
        <w:t>根据《</w:t>
      </w:r>
      <w:r w:rsidR="00260F96" w:rsidRPr="005728D9">
        <w:rPr>
          <w:rFonts w:ascii="SimSun" w:eastAsia="SimSun" w:hAnsi="SimSun" w:cs="Microsoft YaHei" w:hint="eastAsia"/>
          <w:sz w:val="21"/>
          <w:szCs w:val="21"/>
          <w:lang w:val="en-US" w:eastAsia="zh-CN"/>
        </w:rPr>
        <w:t>产权组织</w:t>
      </w:r>
      <w:r w:rsidRPr="005728D9">
        <w:rPr>
          <w:rFonts w:ascii="SimSun" w:eastAsia="SimSun" w:hAnsi="SimSun" w:cs="Microsoft YaHei" w:hint="eastAsia"/>
          <w:sz w:val="21"/>
          <w:szCs w:val="21"/>
          <w:lang w:val="en-US" w:eastAsia="zh-CN"/>
        </w:rPr>
        <w:t>公约》第</w:t>
      </w:r>
      <w:r w:rsidRPr="005728D9">
        <w:rPr>
          <w:rFonts w:ascii="SimSun" w:eastAsia="SimSun" w:hAnsi="SimSun" w:cs="Arial" w:hint="eastAsia"/>
          <w:sz w:val="21"/>
          <w:szCs w:val="21"/>
          <w:lang w:val="en-US" w:eastAsia="zh-CN"/>
        </w:rPr>
        <w:t>8</w:t>
      </w:r>
      <w:r w:rsidR="0036128F" w:rsidRPr="005728D9">
        <w:rPr>
          <w:rFonts w:ascii="SimSun" w:eastAsia="SimSun" w:hAnsi="SimSun" w:cs="Arial" w:hint="eastAsia"/>
          <w:sz w:val="21"/>
          <w:szCs w:val="21"/>
          <w:lang w:val="en-US" w:eastAsia="zh-CN"/>
        </w:rPr>
        <w:t>条第</w:t>
      </w:r>
      <w:r w:rsidRPr="005728D9">
        <w:rPr>
          <w:rFonts w:ascii="SimSun" w:eastAsia="SimSun" w:hAnsi="SimSun" w:cs="Arial" w:hint="eastAsia"/>
          <w:sz w:val="21"/>
          <w:szCs w:val="21"/>
          <w:lang w:val="en-US" w:eastAsia="zh-CN"/>
        </w:rPr>
        <w:t>(1)</w:t>
      </w:r>
      <w:r w:rsidR="0036128F" w:rsidRPr="005728D9">
        <w:rPr>
          <w:rFonts w:ascii="SimSun" w:eastAsia="SimSun" w:hAnsi="SimSun" w:cs="Arial" w:hint="eastAsia"/>
          <w:sz w:val="21"/>
          <w:szCs w:val="21"/>
          <w:lang w:val="en-US" w:eastAsia="zh-CN"/>
        </w:rPr>
        <w:t>款</w:t>
      </w:r>
      <w:r w:rsidRPr="005728D9">
        <w:rPr>
          <w:rFonts w:ascii="SimSun" w:eastAsia="SimSun" w:hAnsi="SimSun" w:cs="Arial" w:hint="eastAsia"/>
          <w:sz w:val="21"/>
          <w:szCs w:val="21"/>
          <w:lang w:val="en-US" w:eastAsia="zh-CN"/>
        </w:rPr>
        <w:t>(a)</w:t>
      </w:r>
      <w:r w:rsidR="0036128F" w:rsidRPr="005728D9">
        <w:rPr>
          <w:rFonts w:ascii="SimSun" w:eastAsia="SimSun" w:hAnsi="SimSun" w:cs="Arial" w:hint="eastAsia"/>
          <w:sz w:val="21"/>
          <w:szCs w:val="21"/>
          <w:lang w:val="en-US" w:eastAsia="zh-CN"/>
        </w:rPr>
        <w:t>项</w:t>
      </w:r>
      <w:r w:rsidRPr="005728D9">
        <w:rPr>
          <w:rFonts w:ascii="SimSun" w:eastAsia="SimSun" w:hAnsi="SimSun" w:cs="Microsoft YaHei" w:hint="eastAsia"/>
          <w:sz w:val="21"/>
          <w:szCs w:val="21"/>
          <w:lang w:val="en-US" w:eastAsia="zh-CN"/>
        </w:rPr>
        <w:t>和第</w:t>
      </w:r>
      <w:r w:rsidRPr="005728D9">
        <w:rPr>
          <w:rFonts w:ascii="SimSun" w:eastAsia="SimSun" w:hAnsi="SimSun" w:cs="Arial" w:hint="eastAsia"/>
          <w:sz w:val="21"/>
          <w:szCs w:val="21"/>
          <w:lang w:val="en-US" w:eastAsia="zh-CN"/>
        </w:rPr>
        <w:t>11</w:t>
      </w:r>
      <w:r w:rsidR="0036128F" w:rsidRPr="005728D9">
        <w:rPr>
          <w:rFonts w:ascii="SimSun" w:eastAsia="SimSun" w:hAnsi="SimSun" w:cs="Arial" w:hint="eastAsia"/>
          <w:sz w:val="21"/>
          <w:szCs w:val="21"/>
          <w:lang w:val="en-US" w:eastAsia="zh-CN"/>
        </w:rPr>
        <w:t>条第</w:t>
      </w:r>
      <w:r w:rsidRPr="005728D9">
        <w:rPr>
          <w:rFonts w:ascii="SimSun" w:eastAsia="SimSun" w:hAnsi="SimSun" w:cs="Arial" w:hint="eastAsia"/>
          <w:sz w:val="21"/>
          <w:szCs w:val="21"/>
          <w:lang w:val="en-US" w:eastAsia="zh-CN"/>
        </w:rPr>
        <w:t>(9)</w:t>
      </w:r>
      <w:r w:rsidR="0036128F" w:rsidRPr="005728D9">
        <w:rPr>
          <w:rFonts w:ascii="SimSun" w:eastAsia="SimSun" w:hAnsi="SimSun" w:cs="Arial" w:hint="eastAsia"/>
          <w:sz w:val="21"/>
          <w:szCs w:val="21"/>
          <w:lang w:val="en-US" w:eastAsia="zh-CN"/>
        </w:rPr>
        <w:t>款</w:t>
      </w:r>
      <w:r w:rsidRPr="005728D9">
        <w:rPr>
          <w:rFonts w:ascii="SimSun" w:eastAsia="SimSun" w:hAnsi="SimSun" w:cs="Arial" w:hint="eastAsia"/>
          <w:sz w:val="21"/>
          <w:szCs w:val="21"/>
          <w:lang w:val="en-US" w:eastAsia="zh-CN"/>
        </w:rPr>
        <w:t>(a)</w:t>
      </w:r>
      <w:r w:rsidR="0036128F" w:rsidRPr="005728D9">
        <w:rPr>
          <w:rFonts w:ascii="SimSun" w:eastAsia="SimSun" w:hAnsi="SimSun" w:cs="Arial" w:hint="eastAsia"/>
          <w:sz w:val="21"/>
          <w:szCs w:val="21"/>
          <w:lang w:val="en-US" w:eastAsia="zh-CN"/>
        </w:rPr>
        <w:t>项</w:t>
      </w:r>
      <w:r w:rsidRPr="005728D9">
        <w:rPr>
          <w:rFonts w:ascii="SimSun" w:eastAsia="SimSun" w:hAnsi="SimSun" w:cs="Microsoft YaHei" w:hint="eastAsia"/>
          <w:sz w:val="21"/>
          <w:szCs w:val="21"/>
          <w:lang w:val="en-US" w:eastAsia="zh-CN"/>
        </w:rPr>
        <w:t>，协调委员会应由下列成员国组成</w:t>
      </w:r>
      <w:r w:rsidR="0036128F" w:rsidRPr="005728D9">
        <w:rPr>
          <w:rFonts w:ascii="SimSun" w:eastAsia="SimSun" w:hAnsi="SimSun" w:cs="Microsoft YaHei" w:hint="eastAsia"/>
          <w:sz w:val="21"/>
          <w:szCs w:val="21"/>
          <w:lang w:val="en-US" w:eastAsia="zh-CN"/>
        </w:rPr>
        <w:t>：</w:t>
      </w:r>
    </w:p>
    <w:p w:rsidR="00EE335B" w:rsidRPr="005728D9" w:rsidRDefault="00C51855" w:rsidP="007E1BFE">
      <w:pPr>
        <w:pStyle w:val="ListParagraph"/>
        <w:numPr>
          <w:ilvl w:val="2"/>
          <w:numId w:val="7"/>
        </w:numPr>
        <w:spacing w:afterLines="50" w:after="120" w:line="340" w:lineRule="atLeast"/>
        <w:ind w:left="924" w:hanging="357"/>
        <w:contextualSpacing w:val="0"/>
        <w:jc w:val="both"/>
        <w:rPr>
          <w:rFonts w:ascii="SimSun" w:eastAsia="SimSun" w:hAnsi="SimSun" w:cs="Arial"/>
          <w:sz w:val="21"/>
          <w:szCs w:val="21"/>
          <w:lang w:val="en-US" w:eastAsia="zh-CN"/>
        </w:rPr>
      </w:pPr>
      <w:r w:rsidRPr="005728D9">
        <w:rPr>
          <w:rFonts w:ascii="SimSun" w:eastAsia="SimSun" w:hAnsi="SimSun" w:cs="Microsoft YaHei" w:hint="eastAsia"/>
          <w:sz w:val="21"/>
          <w:szCs w:val="21"/>
          <w:lang w:val="en-US" w:eastAsia="zh-CN"/>
        </w:rPr>
        <w:t>本身是巴黎联盟执行委员会或伯尔尼联盟执行委员会成员或</w:t>
      </w:r>
      <w:r w:rsidR="0036128F" w:rsidRPr="005728D9">
        <w:rPr>
          <w:rFonts w:ascii="SimSun" w:eastAsia="SimSun" w:hAnsi="SimSun" w:cs="Microsoft YaHei" w:hint="eastAsia"/>
          <w:sz w:val="21"/>
          <w:szCs w:val="21"/>
          <w:lang w:val="en-US" w:eastAsia="zh-CN"/>
        </w:rPr>
        <w:t>这</w:t>
      </w:r>
      <w:r w:rsidRPr="005728D9">
        <w:rPr>
          <w:rFonts w:ascii="SimSun" w:eastAsia="SimSun" w:hAnsi="SimSun" w:cs="Microsoft YaHei" w:hint="eastAsia"/>
          <w:sz w:val="21"/>
          <w:szCs w:val="21"/>
          <w:lang w:val="en-US" w:eastAsia="zh-CN"/>
        </w:rPr>
        <w:t>两个执行委员会成员的</w:t>
      </w:r>
      <w:r w:rsidR="0036128F" w:rsidRPr="005728D9">
        <w:rPr>
          <w:rFonts w:ascii="SimSun" w:eastAsia="SimSun" w:hAnsi="SimSun" w:cs="Microsoft YaHei" w:hint="eastAsia"/>
          <w:sz w:val="21"/>
          <w:szCs w:val="21"/>
          <w:lang w:val="en-US" w:eastAsia="zh-CN"/>
        </w:rPr>
        <w:t>《</w:t>
      </w:r>
      <w:r w:rsidR="00260F96" w:rsidRPr="005728D9">
        <w:rPr>
          <w:rFonts w:ascii="SimSun" w:eastAsia="SimSun" w:hAnsi="SimSun" w:cs="Microsoft YaHei" w:hint="eastAsia"/>
          <w:sz w:val="21"/>
          <w:szCs w:val="21"/>
          <w:lang w:val="en-US" w:eastAsia="zh-CN"/>
        </w:rPr>
        <w:t>产权组织</w:t>
      </w:r>
      <w:r w:rsidRPr="005728D9">
        <w:rPr>
          <w:rFonts w:ascii="SimSun" w:eastAsia="SimSun" w:hAnsi="SimSun" w:cs="Microsoft YaHei" w:hint="eastAsia"/>
          <w:sz w:val="21"/>
          <w:szCs w:val="21"/>
          <w:lang w:val="en-US" w:eastAsia="zh-CN"/>
        </w:rPr>
        <w:t>公约</w:t>
      </w:r>
      <w:r w:rsidR="0036128F" w:rsidRPr="005728D9">
        <w:rPr>
          <w:rFonts w:ascii="SimSun" w:eastAsia="SimSun" w:hAnsi="SimSun" w:cs="Microsoft YaHei" w:hint="eastAsia"/>
          <w:sz w:val="21"/>
          <w:szCs w:val="21"/>
          <w:lang w:val="en-US" w:eastAsia="zh-CN"/>
        </w:rPr>
        <w:t>》成员国</w:t>
      </w:r>
      <w:r w:rsidRPr="005728D9">
        <w:rPr>
          <w:rFonts w:ascii="SimSun" w:eastAsia="SimSun" w:hAnsi="SimSun" w:cs="Microsoft YaHei" w:hint="eastAsia"/>
          <w:sz w:val="21"/>
          <w:szCs w:val="21"/>
          <w:lang w:val="en-US" w:eastAsia="zh-CN"/>
        </w:rPr>
        <w:t>。</w:t>
      </w:r>
    </w:p>
    <w:p w:rsidR="00EE335B" w:rsidRPr="005728D9" w:rsidRDefault="00C51855" w:rsidP="007E1BFE">
      <w:pPr>
        <w:pStyle w:val="ListParagraph"/>
        <w:numPr>
          <w:ilvl w:val="2"/>
          <w:numId w:val="7"/>
        </w:numPr>
        <w:spacing w:afterLines="50" w:after="120" w:line="340" w:lineRule="atLeast"/>
        <w:ind w:left="924" w:hanging="357"/>
        <w:contextualSpacing w:val="0"/>
        <w:jc w:val="both"/>
        <w:rPr>
          <w:rFonts w:ascii="SimSun" w:eastAsia="SimSun" w:hAnsi="SimSun" w:cs="Arial"/>
          <w:sz w:val="21"/>
          <w:szCs w:val="21"/>
          <w:lang w:val="en-US" w:eastAsia="zh-CN"/>
        </w:rPr>
      </w:pPr>
      <w:r w:rsidRPr="005728D9">
        <w:rPr>
          <w:rFonts w:ascii="SimSun" w:eastAsia="SimSun" w:hAnsi="SimSun" w:cs="Microsoft YaHei" w:hint="eastAsia"/>
          <w:sz w:val="21"/>
          <w:szCs w:val="21"/>
          <w:lang w:val="en-US" w:eastAsia="zh-CN"/>
        </w:rPr>
        <w:t>不属于本组织管理的任何联盟的《</w:t>
      </w:r>
      <w:r w:rsidR="00260F96" w:rsidRPr="005728D9">
        <w:rPr>
          <w:rFonts w:ascii="SimSun" w:eastAsia="SimSun" w:hAnsi="SimSun" w:cs="Microsoft YaHei" w:hint="eastAsia"/>
          <w:sz w:val="21"/>
          <w:szCs w:val="21"/>
          <w:lang w:val="en-US" w:eastAsia="zh-CN"/>
        </w:rPr>
        <w:t>产权组织</w:t>
      </w:r>
      <w:r w:rsidRPr="005728D9">
        <w:rPr>
          <w:rFonts w:ascii="SimSun" w:eastAsia="SimSun" w:hAnsi="SimSun" w:cs="Microsoft YaHei" w:hint="eastAsia"/>
          <w:sz w:val="21"/>
          <w:szCs w:val="21"/>
          <w:lang w:val="en-US" w:eastAsia="zh-CN"/>
        </w:rPr>
        <w:t>公约》成员国的四分之一，由</w:t>
      </w:r>
      <w:r w:rsidR="00260F96" w:rsidRPr="005728D9">
        <w:rPr>
          <w:rFonts w:ascii="SimSun" w:eastAsia="SimSun" w:hAnsi="SimSun" w:cs="Microsoft YaHei" w:hint="eastAsia"/>
          <w:sz w:val="21"/>
          <w:szCs w:val="21"/>
          <w:lang w:val="en-US" w:eastAsia="zh-CN"/>
        </w:rPr>
        <w:t>产权组织</w:t>
      </w:r>
      <w:r w:rsidRPr="005728D9">
        <w:rPr>
          <w:rFonts w:ascii="SimSun" w:eastAsia="SimSun" w:hAnsi="SimSun" w:cs="Microsoft YaHei" w:hint="eastAsia"/>
          <w:sz w:val="21"/>
          <w:szCs w:val="21"/>
          <w:lang w:val="en-US" w:eastAsia="zh-CN"/>
        </w:rPr>
        <w:t>大会任命。</w:t>
      </w:r>
    </w:p>
    <w:p w:rsidR="00EE335B" w:rsidRPr="005728D9" w:rsidRDefault="00C51855" w:rsidP="007E1BFE">
      <w:pPr>
        <w:pStyle w:val="ListParagraph"/>
        <w:numPr>
          <w:ilvl w:val="2"/>
          <w:numId w:val="7"/>
        </w:numPr>
        <w:spacing w:afterLines="50" w:after="120" w:line="340" w:lineRule="atLeast"/>
        <w:ind w:left="924" w:hanging="357"/>
        <w:contextualSpacing w:val="0"/>
        <w:jc w:val="both"/>
        <w:rPr>
          <w:rFonts w:ascii="SimSun" w:eastAsia="SimSun" w:hAnsi="SimSun" w:cs="Arial"/>
          <w:sz w:val="21"/>
          <w:szCs w:val="21"/>
          <w:lang w:val="en-US" w:eastAsia="zh-CN"/>
        </w:rPr>
      </w:pPr>
      <w:r w:rsidRPr="005728D9">
        <w:rPr>
          <w:rFonts w:ascii="SimSun" w:eastAsia="SimSun" w:hAnsi="SimSun" w:cs="Microsoft YaHei" w:hint="eastAsia"/>
          <w:sz w:val="21"/>
          <w:szCs w:val="21"/>
          <w:lang w:val="en-US" w:eastAsia="zh-CN"/>
        </w:rPr>
        <w:t>瑞士，作为</w:t>
      </w:r>
      <w:r w:rsidR="00260F96" w:rsidRPr="005728D9">
        <w:rPr>
          <w:rFonts w:ascii="SimSun" w:eastAsia="SimSun" w:hAnsi="SimSun" w:cs="Microsoft YaHei" w:hint="eastAsia"/>
          <w:sz w:val="21"/>
          <w:szCs w:val="21"/>
          <w:lang w:val="en-US" w:eastAsia="zh-CN"/>
        </w:rPr>
        <w:t>产权组织</w:t>
      </w:r>
      <w:r w:rsidRPr="005728D9">
        <w:rPr>
          <w:rFonts w:ascii="SimSun" w:eastAsia="SimSun" w:hAnsi="SimSun" w:cs="Microsoft YaHei" w:hint="eastAsia"/>
          <w:sz w:val="21"/>
          <w:szCs w:val="21"/>
          <w:lang w:val="en-US" w:eastAsia="zh-CN"/>
        </w:rPr>
        <w:t>总部设在其境内的成员国。</w:t>
      </w:r>
    </w:p>
    <w:p w:rsidR="00EE335B" w:rsidRPr="005728D9" w:rsidRDefault="00C51855" w:rsidP="007E1BFE">
      <w:pPr>
        <w:pStyle w:val="ListParagraph"/>
        <w:numPr>
          <w:ilvl w:val="1"/>
          <w:numId w:val="7"/>
        </w:numPr>
        <w:tabs>
          <w:tab w:val="clear" w:pos="1440"/>
        </w:tabs>
        <w:spacing w:afterLines="50" w:after="120" w:line="340" w:lineRule="atLeast"/>
        <w:ind w:left="0" w:firstLine="0"/>
        <w:contextualSpacing w:val="0"/>
        <w:jc w:val="both"/>
        <w:rPr>
          <w:rFonts w:ascii="SimSun" w:eastAsia="SimSun" w:hAnsi="SimSun" w:cs="Arial"/>
          <w:sz w:val="21"/>
          <w:szCs w:val="21"/>
          <w:lang w:val="en-US" w:eastAsia="zh-CN"/>
        </w:rPr>
      </w:pPr>
      <w:r w:rsidRPr="005728D9">
        <w:rPr>
          <w:rFonts w:ascii="SimSun" w:eastAsia="SimSun" w:hAnsi="SimSun" w:cs="Microsoft YaHei" w:hint="eastAsia"/>
          <w:sz w:val="21"/>
          <w:szCs w:val="21"/>
          <w:lang w:val="en-US" w:eastAsia="zh-CN"/>
        </w:rPr>
        <w:t>根据《巴黎公约》第</w:t>
      </w:r>
      <w:r w:rsidRPr="005728D9">
        <w:rPr>
          <w:rFonts w:ascii="SimSun" w:eastAsia="SimSun" w:hAnsi="SimSun" w:cs="Arial" w:hint="eastAsia"/>
          <w:sz w:val="21"/>
          <w:szCs w:val="21"/>
          <w:lang w:val="en-US" w:eastAsia="zh-CN"/>
        </w:rPr>
        <w:t>14</w:t>
      </w:r>
      <w:r w:rsidRPr="005728D9">
        <w:rPr>
          <w:rFonts w:ascii="SimSun" w:eastAsia="SimSun" w:hAnsi="SimSun" w:cs="Microsoft YaHei" w:hint="eastAsia"/>
          <w:sz w:val="21"/>
          <w:szCs w:val="21"/>
          <w:lang w:val="en-US" w:eastAsia="zh-CN"/>
        </w:rPr>
        <w:t>条第</w:t>
      </w:r>
      <w:r w:rsidRPr="005728D9">
        <w:rPr>
          <w:rFonts w:ascii="SimSun" w:eastAsia="SimSun" w:hAnsi="SimSun" w:cs="Arial" w:hint="eastAsia"/>
          <w:sz w:val="21"/>
          <w:szCs w:val="21"/>
          <w:lang w:val="en-US" w:eastAsia="zh-CN"/>
        </w:rPr>
        <w:t>(4)</w:t>
      </w:r>
      <w:r w:rsidRPr="005728D9">
        <w:rPr>
          <w:rFonts w:ascii="SimSun" w:eastAsia="SimSun" w:hAnsi="SimSun" w:cs="Microsoft YaHei" w:hint="eastAsia"/>
          <w:sz w:val="21"/>
          <w:szCs w:val="21"/>
          <w:lang w:val="en-US" w:eastAsia="zh-CN"/>
        </w:rPr>
        <w:t>款和《伯尔尼公约》第</w:t>
      </w:r>
      <w:r w:rsidRPr="005728D9">
        <w:rPr>
          <w:rFonts w:ascii="SimSun" w:eastAsia="SimSun" w:hAnsi="SimSun" w:cs="Arial" w:hint="eastAsia"/>
          <w:sz w:val="21"/>
          <w:szCs w:val="21"/>
          <w:lang w:val="en-US" w:eastAsia="zh-CN"/>
        </w:rPr>
        <w:t>23</w:t>
      </w:r>
      <w:r w:rsidRPr="005728D9">
        <w:rPr>
          <w:rFonts w:ascii="SimSun" w:eastAsia="SimSun" w:hAnsi="SimSun" w:cs="Microsoft YaHei" w:hint="eastAsia"/>
          <w:sz w:val="21"/>
          <w:szCs w:val="21"/>
          <w:lang w:val="en-US" w:eastAsia="zh-CN"/>
        </w:rPr>
        <w:t>条第</w:t>
      </w:r>
      <w:r w:rsidRPr="005728D9">
        <w:rPr>
          <w:rFonts w:ascii="SimSun" w:eastAsia="SimSun" w:hAnsi="SimSun" w:cs="Arial" w:hint="eastAsia"/>
          <w:sz w:val="21"/>
          <w:szCs w:val="21"/>
          <w:lang w:val="en-US" w:eastAsia="zh-CN"/>
        </w:rPr>
        <w:t>(4)</w:t>
      </w:r>
      <w:r w:rsidRPr="005728D9">
        <w:rPr>
          <w:rFonts w:ascii="SimSun" w:eastAsia="SimSun" w:hAnsi="SimSun" w:cs="Microsoft YaHei" w:hint="eastAsia"/>
          <w:sz w:val="21"/>
          <w:szCs w:val="21"/>
          <w:lang w:val="en-US" w:eastAsia="zh-CN"/>
        </w:rPr>
        <w:t>款，执行委员会成员国的选举应考虑公平地域分配，并考虑所有加入就各联盟订立的特定协议的成员国在组成执行委员会的成员国中的必要性。</w:t>
      </w:r>
    </w:p>
    <w:p w:rsidR="00EE335B" w:rsidRPr="005728D9" w:rsidRDefault="00C51855" w:rsidP="007E1BFE">
      <w:pPr>
        <w:pStyle w:val="ListParagraph"/>
        <w:numPr>
          <w:ilvl w:val="1"/>
          <w:numId w:val="7"/>
        </w:numPr>
        <w:tabs>
          <w:tab w:val="clear" w:pos="1440"/>
        </w:tabs>
        <w:spacing w:afterLines="50" w:after="120" w:line="340" w:lineRule="atLeast"/>
        <w:ind w:left="0" w:firstLine="0"/>
        <w:contextualSpacing w:val="0"/>
        <w:jc w:val="both"/>
        <w:rPr>
          <w:rFonts w:ascii="SimSun" w:eastAsia="SimSun" w:hAnsi="SimSun" w:cs="Arial"/>
          <w:sz w:val="21"/>
          <w:szCs w:val="21"/>
          <w:lang w:val="en-US" w:eastAsia="zh-CN"/>
        </w:rPr>
      </w:pPr>
      <w:r w:rsidRPr="005728D9">
        <w:rPr>
          <w:rFonts w:ascii="SimSun" w:eastAsia="SimSun" w:hAnsi="SimSun" w:cs="Microsoft YaHei" w:hint="eastAsia"/>
          <w:sz w:val="21"/>
          <w:szCs w:val="21"/>
          <w:lang w:val="en-US" w:eastAsia="zh-CN"/>
        </w:rPr>
        <w:t>由于</w:t>
      </w:r>
      <w:r w:rsidRPr="005728D9">
        <w:rPr>
          <w:rFonts w:ascii="SimSun" w:eastAsia="SimSun" w:hAnsi="SimSun" w:cs="Arial" w:hint="eastAsia"/>
          <w:sz w:val="21"/>
          <w:szCs w:val="21"/>
          <w:lang w:val="en-US" w:eastAsia="zh-CN"/>
        </w:rPr>
        <w:t>2011</w:t>
      </w:r>
      <w:r w:rsidRPr="005728D9">
        <w:rPr>
          <w:rFonts w:ascii="SimSun" w:eastAsia="SimSun" w:hAnsi="SimSun" w:cs="Microsoft YaHei" w:hint="eastAsia"/>
          <w:sz w:val="21"/>
          <w:szCs w:val="21"/>
          <w:lang w:val="en-US" w:eastAsia="zh-CN"/>
        </w:rPr>
        <w:t>年以来有</w:t>
      </w:r>
      <w:r w:rsidRPr="005728D9">
        <w:rPr>
          <w:rFonts w:ascii="SimSun" w:eastAsia="SimSun" w:hAnsi="SimSun" w:cs="Arial" w:hint="eastAsia"/>
          <w:sz w:val="21"/>
          <w:szCs w:val="21"/>
          <w:lang w:val="en-US" w:eastAsia="zh-CN"/>
        </w:rPr>
        <w:t>24</w:t>
      </w:r>
      <w:r w:rsidRPr="005728D9">
        <w:rPr>
          <w:rFonts w:ascii="SimSun" w:eastAsia="SimSun" w:hAnsi="SimSun" w:cs="Microsoft YaHei" w:hint="eastAsia"/>
          <w:sz w:val="21"/>
          <w:szCs w:val="21"/>
          <w:lang w:val="en-US" w:eastAsia="zh-CN"/>
        </w:rPr>
        <w:t>个成员国加入巴黎联盟和伯尔尼联盟，</w:t>
      </w:r>
      <w:r w:rsidR="00260F96" w:rsidRPr="005728D9">
        <w:rPr>
          <w:rFonts w:ascii="SimSun" w:eastAsia="SimSun" w:hAnsi="SimSun" w:cs="Microsoft YaHei" w:hint="eastAsia"/>
          <w:sz w:val="21"/>
          <w:szCs w:val="21"/>
          <w:lang w:val="en-US" w:eastAsia="zh-CN"/>
        </w:rPr>
        <w:t>协调委员会</w:t>
      </w:r>
      <w:r w:rsidRPr="005728D9">
        <w:rPr>
          <w:rFonts w:ascii="SimSun" w:eastAsia="SimSun" w:hAnsi="SimSun" w:cs="Microsoft YaHei" w:hint="eastAsia"/>
          <w:sz w:val="21"/>
          <w:szCs w:val="21"/>
          <w:lang w:val="en-US" w:eastAsia="zh-CN"/>
        </w:rPr>
        <w:t>目前共有</w:t>
      </w:r>
      <w:r w:rsidRPr="005728D9">
        <w:rPr>
          <w:rFonts w:ascii="SimSun" w:eastAsia="SimSun" w:hAnsi="SimSun" w:cs="Arial" w:hint="eastAsia"/>
          <w:sz w:val="21"/>
          <w:szCs w:val="21"/>
          <w:lang w:val="en-US" w:eastAsia="zh-CN"/>
        </w:rPr>
        <w:t>90</w:t>
      </w:r>
      <w:r w:rsidRPr="005728D9">
        <w:rPr>
          <w:rFonts w:ascii="SimSun" w:eastAsia="SimSun" w:hAnsi="SimSun" w:cs="Microsoft YaHei" w:hint="eastAsia"/>
          <w:sz w:val="21"/>
          <w:szCs w:val="21"/>
          <w:lang w:val="en-US" w:eastAsia="zh-CN"/>
        </w:rPr>
        <w:t>个可用席位，其中只有</w:t>
      </w:r>
      <w:r w:rsidRPr="005728D9">
        <w:rPr>
          <w:rFonts w:ascii="SimSun" w:eastAsia="SimSun" w:hAnsi="SimSun" w:cs="Arial" w:hint="eastAsia"/>
          <w:sz w:val="21"/>
          <w:szCs w:val="21"/>
          <w:lang w:val="en-US" w:eastAsia="zh-CN"/>
        </w:rPr>
        <w:t>83</w:t>
      </w:r>
      <w:r w:rsidRPr="005728D9">
        <w:rPr>
          <w:rFonts w:ascii="SimSun" w:eastAsia="SimSun" w:hAnsi="SimSun" w:cs="Microsoft YaHei" w:hint="eastAsia"/>
          <w:sz w:val="21"/>
          <w:szCs w:val="21"/>
          <w:lang w:val="en-US" w:eastAsia="zh-CN"/>
        </w:rPr>
        <w:t>个已被分配，因为各成员国对分配空缺席位的最佳方式缺乏共识，目前共有</w:t>
      </w:r>
      <w:r w:rsidRPr="005728D9">
        <w:rPr>
          <w:rFonts w:ascii="SimSun" w:eastAsia="SimSun" w:hAnsi="SimSun" w:cs="Arial" w:hint="eastAsia"/>
          <w:sz w:val="21"/>
          <w:szCs w:val="21"/>
          <w:lang w:val="en-US" w:eastAsia="zh-CN"/>
        </w:rPr>
        <w:t>7</w:t>
      </w:r>
      <w:r w:rsidRPr="005728D9">
        <w:rPr>
          <w:rFonts w:ascii="SimSun" w:eastAsia="SimSun" w:hAnsi="SimSun" w:cs="Microsoft YaHei" w:hint="eastAsia"/>
          <w:sz w:val="21"/>
          <w:szCs w:val="21"/>
          <w:lang w:val="en-US" w:eastAsia="zh-CN"/>
        </w:rPr>
        <w:t>个空缺席位。在这方面，</w:t>
      </w:r>
      <w:r w:rsidR="00EE20CC" w:rsidRPr="005728D9">
        <w:rPr>
          <w:rFonts w:ascii="SimSun" w:eastAsia="SimSun" w:hAnsi="SimSun" w:cs="Arial"/>
          <w:sz w:val="21"/>
          <w:szCs w:val="21"/>
          <w:lang w:val="en-US" w:eastAsia="zh-CN"/>
        </w:rPr>
        <w:t>GRULAC</w:t>
      </w:r>
      <w:r w:rsidRPr="005728D9">
        <w:rPr>
          <w:rFonts w:ascii="SimSun" w:eastAsia="SimSun" w:hAnsi="SimSun" w:cs="Microsoft YaHei" w:hint="eastAsia"/>
          <w:sz w:val="21"/>
          <w:szCs w:val="21"/>
          <w:lang w:val="en-US" w:eastAsia="zh-CN"/>
        </w:rPr>
        <w:t>回顾，它是自</w:t>
      </w:r>
      <w:r w:rsidRPr="005728D9">
        <w:rPr>
          <w:rFonts w:ascii="SimSun" w:eastAsia="SimSun" w:hAnsi="SimSun" w:cs="Arial" w:hint="eastAsia"/>
          <w:sz w:val="21"/>
          <w:szCs w:val="21"/>
          <w:lang w:val="en-US" w:eastAsia="zh-CN"/>
        </w:rPr>
        <w:t>2001</w:t>
      </w:r>
      <w:r w:rsidRPr="005728D9">
        <w:rPr>
          <w:rFonts w:ascii="SimSun" w:eastAsia="SimSun" w:hAnsi="SimSun" w:cs="Microsoft YaHei" w:hint="eastAsia"/>
          <w:sz w:val="21"/>
          <w:szCs w:val="21"/>
          <w:lang w:val="en-US" w:eastAsia="zh-CN"/>
        </w:rPr>
        <w:t>年以来没有在</w:t>
      </w:r>
      <w:r w:rsidR="00260F96" w:rsidRPr="005728D9">
        <w:rPr>
          <w:rFonts w:ascii="SimSun" w:eastAsia="SimSun" w:hAnsi="SimSun" w:cs="Microsoft YaHei" w:hint="eastAsia"/>
          <w:sz w:val="21"/>
          <w:szCs w:val="21"/>
          <w:lang w:val="en-US" w:eastAsia="zh-CN"/>
        </w:rPr>
        <w:t>协调委员会</w:t>
      </w:r>
      <w:r w:rsidRPr="005728D9">
        <w:rPr>
          <w:rFonts w:ascii="SimSun" w:eastAsia="SimSun" w:hAnsi="SimSun" w:cs="Microsoft YaHei" w:hint="eastAsia"/>
          <w:sz w:val="21"/>
          <w:szCs w:val="21"/>
          <w:lang w:val="en-US" w:eastAsia="zh-CN"/>
        </w:rPr>
        <w:t>获得额外席位的三个</w:t>
      </w:r>
      <w:r w:rsidR="00EE20CC" w:rsidRPr="005728D9">
        <w:rPr>
          <w:rFonts w:ascii="SimSun" w:eastAsia="SimSun" w:hAnsi="SimSun" w:cs="Microsoft YaHei" w:hint="eastAsia"/>
          <w:sz w:val="21"/>
          <w:szCs w:val="21"/>
          <w:lang w:val="en-US" w:eastAsia="zh-CN"/>
        </w:rPr>
        <w:t>地区</w:t>
      </w:r>
      <w:r w:rsidRPr="005728D9">
        <w:rPr>
          <w:rFonts w:ascii="SimSun" w:eastAsia="SimSun" w:hAnsi="SimSun" w:cs="Microsoft YaHei" w:hint="eastAsia"/>
          <w:sz w:val="21"/>
          <w:szCs w:val="21"/>
          <w:lang w:val="en-US" w:eastAsia="zh-CN"/>
        </w:rPr>
        <w:t>集团之一。</w:t>
      </w:r>
    </w:p>
    <w:p w:rsidR="00EE335B" w:rsidRPr="005728D9" w:rsidRDefault="00C51855" w:rsidP="007E1BFE">
      <w:pPr>
        <w:pStyle w:val="ListParagraph"/>
        <w:numPr>
          <w:ilvl w:val="1"/>
          <w:numId w:val="7"/>
        </w:numPr>
        <w:tabs>
          <w:tab w:val="clear" w:pos="1440"/>
        </w:tabs>
        <w:spacing w:afterLines="50" w:after="120" w:line="340" w:lineRule="atLeast"/>
        <w:ind w:left="0" w:firstLine="0"/>
        <w:contextualSpacing w:val="0"/>
        <w:jc w:val="both"/>
        <w:rPr>
          <w:rFonts w:ascii="SimSun" w:eastAsia="SimSun" w:hAnsi="SimSun" w:cs="Arial"/>
          <w:sz w:val="21"/>
          <w:szCs w:val="21"/>
          <w:lang w:val="en-US" w:eastAsia="zh-CN"/>
        </w:rPr>
      </w:pPr>
      <w:r w:rsidRPr="005728D9">
        <w:rPr>
          <w:rFonts w:ascii="SimSun" w:eastAsia="SimSun" w:hAnsi="SimSun" w:cs="Microsoft YaHei" w:hint="eastAsia"/>
          <w:sz w:val="21"/>
          <w:szCs w:val="21"/>
          <w:lang w:val="en-US" w:eastAsia="zh-CN"/>
        </w:rPr>
        <w:t>拉丁美洲和加勒比国家集团（</w:t>
      </w:r>
      <w:r w:rsidRPr="005728D9">
        <w:rPr>
          <w:rFonts w:ascii="SimSun" w:eastAsia="SimSun" w:hAnsi="SimSun" w:cs="Arial" w:hint="eastAsia"/>
          <w:sz w:val="21"/>
          <w:szCs w:val="21"/>
          <w:lang w:val="en-US" w:eastAsia="zh-CN"/>
        </w:rPr>
        <w:t>GRULAC</w:t>
      </w:r>
      <w:r w:rsidRPr="005728D9">
        <w:rPr>
          <w:rFonts w:ascii="SimSun" w:eastAsia="SimSun" w:hAnsi="SimSun" w:cs="Microsoft YaHei" w:hint="eastAsia"/>
          <w:sz w:val="21"/>
          <w:szCs w:val="21"/>
          <w:lang w:val="en-US" w:eastAsia="zh-CN"/>
        </w:rPr>
        <w:t>）重申</w:t>
      </w:r>
      <w:r w:rsidR="00EE20CC" w:rsidRPr="005728D9">
        <w:rPr>
          <w:rFonts w:ascii="SimSun" w:eastAsia="SimSun" w:hAnsi="SimSun" w:cs="Microsoft YaHei" w:hint="eastAsia"/>
          <w:sz w:val="21"/>
          <w:szCs w:val="21"/>
          <w:lang w:val="en-US" w:eastAsia="zh-CN"/>
        </w:rPr>
        <w:t>《巴黎公约》第</w:t>
      </w:r>
      <w:r w:rsidR="00EE20CC" w:rsidRPr="005728D9">
        <w:rPr>
          <w:rFonts w:ascii="SimSun" w:eastAsia="SimSun" w:hAnsi="SimSun" w:cs="Arial" w:hint="eastAsia"/>
          <w:sz w:val="21"/>
          <w:szCs w:val="21"/>
          <w:lang w:val="en-US" w:eastAsia="zh-CN"/>
        </w:rPr>
        <w:t>14</w:t>
      </w:r>
      <w:r w:rsidR="00EE20CC" w:rsidRPr="005728D9">
        <w:rPr>
          <w:rFonts w:ascii="SimSun" w:eastAsia="SimSun" w:hAnsi="SimSun" w:cs="Microsoft YaHei" w:hint="eastAsia"/>
          <w:sz w:val="21"/>
          <w:szCs w:val="21"/>
          <w:lang w:val="en-US" w:eastAsia="zh-CN"/>
        </w:rPr>
        <w:t>条第</w:t>
      </w:r>
      <w:r w:rsidR="00EE20CC" w:rsidRPr="005728D9">
        <w:rPr>
          <w:rFonts w:ascii="SimSun" w:eastAsia="SimSun" w:hAnsi="SimSun" w:cs="Arial" w:hint="eastAsia"/>
          <w:sz w:val="21"/>
          <w:szCs w:val="21"/>
          <w:lang w:val="en-US" w:eastAsia="zh-CN"/>
        </w:rPr>
        <w:t>(4)</w:t>
      </w:r>
      <w:r w:rsidR="00EE20CC" w:rsidRPr="005728D9">
        <w:rPr>
          <w:rFonts w:ascii="SimSun" w:eastAsia="SimSun" w:hAnsi="SimSun" w:cs="Microsoft YaHei" w:hint="eastAsia"/>
          <w:sz w:val="21"/>
          <w:szCs w:val="21"/>
          <w:lang w:val="en-US" w:eastAsia="zh-CN"/>
        </w:rPr>
        <w:t>款和《伯尔尼公约》第</w:t>
      </w:r>
      <w:r w:rsidR="00EE20CC" w:rsidRPr="005728D9">
        <w:rPr>
          <w:rFonts w:ascii="SimSun" w:eastAsia="SimSun" w:hAnsi="SimSun" w:cs="Arial" w:hint="eastAsia"/>
          <w:sz w:val="21"/>
          <w:szCs w:val="21"/>
          <w:lang w:val="en-US" w:eastAsia="zh-CN"/>
        </w:rPr>
        <w:t>23</w:t>
      </w:r>
      <w:r w:rsidR="00EE20CC" w:rsidRPr="005728D9">
        <w:rPr>
          <w:rFonts w:ascii="SimSun" w:eastAsia="SimSun" w:hAnsi="SimSun" w:cs="Microsoft YaHei" w:hint="eastAsia"/>
          <w:sz w:val="21"/>
          <w:szCs w:val="21"/>
          <w:lang w:val="en-US" w:eastAsia="zh-CN"/>
        </w:rPr>
        <w:t>条第</w:t>
      </w:r>
      <w:r w:rsidR="00EE20CC" w:rsidRPr="005728D9">
        <w:rPr>
          <w:rFonts w:ascii="SimSun" w:eastAsia="SimSun" w:hAnsi="SimSun" w:cs="Arial" w:hint="eastAsia"/>
          <w:sz w:val="21"/>
          <w:szCs w:val="21"/>
          <w:lang w:val="en-US" w:eastAsia="zh-CN"/>
        </w:rPr>
        <w:t>(4)</w:t>
      </w:r>
      <w:r w:rsidR="00EE20CC" w:rsidRPr="005728D9">
        <w:rPr>
          <w:rFonts w:ascii="SimSun" w:eastAsia="SimSun" w:hAnsi="SimSun" w:cs="Microsoft YaHei" w:hint="eastAsia"/>
          <w:sz w:val="21"/>
          <w:szCs w:val="21"/>
          <w:lang w:val="en-US" w:eastAsia="zh-CN"/>
        </w:rPr>
        <w:t>款</w:t>
      </w:r>
      <w:r w:rsidRPr="005728D9">
        <w:rPr>
          <w:rFonts w:ascii="SimSun" w:eastAsia="SimSun" w:hAnsi="SimSun" w:cs="Microsoft YaHei" w:hint="eastAsia"/>
          <w:sz w:val="21"/>
          <w:szCs w:val="21"/>
          <w:lang w:val="en-US" w:eastAsia="zh-CN"/>
        </w:rPr>
        <w:t>的规定，并确信</w:t>
      </w:r>
      <w:r w:rsidR="00260F96" w:rsidRPr="005728D9">
        <w:rPr>
          <w:rFonts w:ascii="SimSun" w:eastAsia="SimSun" w:hAnsi="SimSun" w:cs="Microsoft YaHei" w:hint="eastAsia"/>
          <w:sz w:val="21"/>
          <w:szCs w:val="21"/>
          <w:lang w:val="en-US" w:eastAsia="zh-CN"/>
        </w:rPr>
        <w:t>协调委员会</w:t>
      </w:r>
      <w:r w:rsidRPr="005728D9">
        <w:rPr>
          <w:rFonts w:ascii="SimSun" w:eastAsia="SimSun" w:hAnsi="SimSun" w:cs="Microsoft YaHei" w:hint="eastAsia"/>
          <w:sz w:val="21"/>
          <w:szCs w:val="21"/>
          <w:lang w:val="en-US" w:eastAsia="zh-CN"/>
        </w:rPr>
        <w:t>及其空缺席位的分配应以公平的地域分配为目标。</w:t>
      </w:r>
    </w:p>
    <w:p w:rsidR="00EE335B" w:rsidRPr="005728D9" w:rsidRDefault="00BB1BF4" w:rsidP="007E1BFE">
      <w:pPr>
        <w:pStyle w:val="ListParagraph"/>
        <w:numPr>
          <w:ilvl w:val="1"/>
          <w:numId w:val="7"/>
        </w:numPr>
        <w:tabs>
          <w:tab w:val="clear" w:pos="1440"/>
        </w:tabs>
        <w:spacing w:afterLines="50" w:after="120" w:line="340" w:lineRule="atLeast"/>
        <w:ind w:left="0" w:firstLine="0"/>
        <w:contextualSpacing w:val="0"/>
        <w:jc w:val="both"/>
        <w:rPr>
          <w:rFonts w:ascii="SimSun" w:eastAsia="SimSun" w:hAnsi="SimSun" w:cs="Arial"/>
          <w:sz w:val="21"/>
          <w:szCs w:val="21"/>
          <w:lang w:val="en-US" w:eastAsia="zh-CN"/>
        </w:rPr>
      </w:pPr>
      <w:r w:rsidRPr="005728D9">
        <w:rPr>
          <w:rFonts w:ascii="SimSun" w:eastAsia="SimSun" w:hAnsi="SimSun" w:cs="Arial"/>
          <w:sz w:val="21"/>
          <w:szCs w:val="21"/>
          <w:lang w:val="en-US" w:eastAsia="zh-CN"/>
        </w:rPr>
        <w:t>GRULAC</w:t>
      </w:r>
      <w:r w:rsidR="00C51855" w:rsidRPr="005728D9">
        <w:rPr>
          <w:rFonts w:ascii="SimSun" w:eastAsia="SimSun" w:hAnsi="SimSun" w:cs="Microsoft YaHei" w:hint="eastAsia"/>
          <w:sz w:val="21"/>
          <w:szCs w:val="21"/>
          <w:lang w:val="en-US" w:eastAsia="zh-CN"/>
        </w:rPr>
        <w:t>坚信，多边主义背景下的公平地域分配是指在</w:t>
      </w:r>
      <w:r w:rsidR="00260F96" w:rsidRPr="005728D9">
        <w:rPr>
          <w:rFonts w:ascii="SimSun" w:eastAsia="SimSun" w:hAnsi="SimSun" w:cs="Microsoft YaHei" w:hint="eastAsia"/>
          <w:sz w:val="21"/>
          <w:szCs w:val="21"/>
          <w:lang w:val="en-US" w:eastAsia="zh-CN"/>
        </w:rPr>
        <w:t>产权组织</w:t>
      </w:r>
      <w:r w:rsidR="00C51855" w:rsidRPr="005728D9">
        <w:rPr>
          <w:rFonts w:ascii="SimSun" w:eastAsia="SimSun" w:hAnsi="SimSun" w:cs="Microsoft YaHei" w:hint="eastAsia"/>
          <w:sz w:val="21"/>
          <w:szCs w:val="21"/>
          <w:lang w:val="en-US" w:eastAsia="zh-CN"/>
        </w:rPr>
        <w:t>的决策能力和影响力在每一个</w:t>
      </w:r>
      <w:r w:rsidR="00EE20CC" w:rsidRPr="005728D9">
        <w:rPr>
          <w:rFonts w:ascii="SimSun" w:eastAsia="SimSun" w:hAnsi="SimSun" w:cs="Microsoft YaHei" w:hint="eastAsia"/>
          <w:sz w:val="21"/>
          <w:szCs w:val="21"/>
          <w:lang w:val="en-US" w:eastAsia="zh-CN"/>
        </w:rPr>
        <w:t>地区</w:t>
      </w:r>
      <w:r w:rsidR="00C51855" w:rsidRPr="005728D9">
        <w:rPr>
          <w:rFonts w:ascii="SimSun" w:eastAsia="SimSun" w:hAnsi="SimSun" w:cs="Microsoft YaHei" w:hint="eastAsia"/>
          <w:sz w:val="21"/>
          <w:szCs w:val="21"/>
          <w:lang w:val="en-US" w:eastAsia="zh-CN"/>
        </w:rPr>
        <w:t>集团之间进行公平分配，以实现它们之间的平衡。在这方面，</w:t>
      </w:r>
      <w:r w:rsidR="00260F96" w:rsidRPr="005728D9">
        <w:rPr>
          <w:rFonts w:ascii="SimSun" w:eastAsia="SimSun" w:hAnsi="SimSun" w:cs="Microsoft YaHei" w:hint="eastAsia"/>
          <w:sz w:val="21"/>
          <w:szCs w:val="21"/>
          <w:lang w:val="en-US" w:eastAsia="zh-CN"/>
        </w:rPr>
        <w:t>协调委员会</w:t>
      </w:r>
      <w:r w:rsidR="00C51855" w:rsidRPr="005728D9">
        <w:rPr>
          <w:rFonts w:ascii="SimSun" w:eastAsia="SimSun" w:hAnsi="SimSun" w:cs="Microsoft YaHei" w:hint="eastAsia"/>
          <w:sz w:val="21"/>
          <w:szCs w:val="21"/>
          <w:lang w:val="en-US" w:eastAsia="zh-CN"/>
        </w:rPr>
        <w:t>中空缺席位的分配应有助于减少现有的不平衡现象。</w:t>
      </w:r>
    </w:p>
    <w:p w:rsidR="00EE335B" w:rsidRPr="005728D9" w:rsidRDefault="007E1BFE" w:rsidP="007E1BFE">
      <w:pPr>
        <w:pStyle w:val="ListParagraph"/>
        <w:numPr>
          <w:ilvl w:val="1"/>
          <w:numId w:val="7"/>
        </w:numPr>
        <w:tabs>
          <w:tab w:val="clear" w:pos="1440"/>
        </w:tabs>
        <w:spacing w:afterLines="50" w:after="120" w:line="340" w:lineRule="atLeast"/>
        <w:ind w:left="0" w:firstLine="0"/>
        <w:contextualSpacing w:val="0"/>
        <w:jc w:val="both"/>
        <w:rPr>
          <w:rFonts w:ascii="SimSun" w:eastAsia="SimSun" w:hAnsi="SimSun" w:cs="Arial"/>
          <w:sz w:val="21"/>
          <w:szCs w:val="21"/>
          <w:lang w:val="en-US" w:eastAsia="zh-CN"/>
        </w:rPr>
      </w:pPr>
      <w:r>
        <w:rPr>
          <w:rFonts w:ascii="SimSun" w:eastAsia="SimSun" w:hAnsi="SimSun" w:cs="Microsoft YaHei" w:hint="eastAsia"/>
          <w:sz w:val="21"/>
          <w:szCs w:val="21"/>
          <w:lang w:val="en-US" w:eastAsia="zh-CN"/>
        </w:rPr>
        <w:t>GRULAC</w:t>
      </w:r>
      <w:r w:rsidR="00C51855" w:rsidRPr="005728D9">
        <w:rPr>
          <w:rFonts w:ascii="SimSun" w:eastAsia="SimSun" w:hAnsi="SimSun" w:cs="Microsoft YaHei" w:hint="eastAsia"/>
          <w:sz w:val="21"/>
          <w:szCs w:val="21"/>
          <w:lang w:val="en-US" w:eastAsia="zh-CN"/>
        </w:rPr>
        <w:t>还相信，这种</w:t>
      </w:r>
      <w:r w:rsidR="00EE20CC" w:rsidRPr="005728D9">
        <w:rPr>
          <w:rFonts w:ascii="SimSun" w:eastAsia="SimSun" w:hAnsi="SimSun" w:cs="Microsoft YaHei" w:hint="eastAsia"/>
          <w:sz w:val="21"/>
          <w:szCs w:val="21"/>
          <w:lang w:val="en-US" w:eastAsia="zh-CN"/>
        </w:rPr>
        <w:t>条件</w:t>
      </w:r>
      <w:r w:rsidR="00C51855" w:rsidRPr="005728D9">
        <w:rPr>
          <w:rFonts w:ascii="SimSun" w:eastAsia="SimSun" w:hAnsi="SimSun" w:cs="Microsoft YaHei" w:hint="eastAsia"/>
          <w:sz w:val="21"/>
          <w:szCs w:val="21"/>
          <w:lang w:val="en-US" w:eastAsia="zh-CN"/>
        </w:rPr>
        <w:t>下</w:t>
      </w:r>
      <w:r w:rsidR="00EE20CC" w:rsidRPr="005728D9">
        <w:rPr>
          <w:rFonts w:ascii="SimSun" w:eastAsia="SimSun" w:hAnsi="SimSun" w:cs="Microsoft YaHei" w:hint="eastAsia"/>
          <w:sz w:val="21"/>
          <w:szCs w:val="21"/>
          <w:lang w:val="en-US" w:eastAsia="zh-CN"/>
        </w:rPr>
        <w:t>的</w:t>
      </w:r>
      <w:r w:rsidR="00C51855" w:rsidRPr="005728D9">
        <w:rPr>
          <w:rFonts w:ascii="SimSun" w:eastAsia="SimSun" w:hAnsi="SimSun" w:cs="Microsoft YaHei" w:hint="eastAsia"/>
          <w:sz w:val="21"/>
          <w:szCs w:val="21"/>
          <w:lang w:val="en-US" w:eastAsia="zh-CN"/>
        </w:rPr>
        <w:t>公平地域分配对本组织是有益的，因为它促进了决策中的对话和共识。</w:t>
      </w:r>
    </w:p>
    <w:p w:rsidR="00EE335B" w:rsidRPr="005728D9" w:rsidRDefault="00C51855" w:rsidP="007E1BFE">
      <w:pPr>
        <w:pStyle w:val="ListParagraph"/>
        <w:numPr>
          <w:ilvl w:val="1"/>
          <w:numId w:val="7"/>
        </w:numPr>
        <w:tabs>
          <w:tab w:val="clear" w:pos="1440"/>
        </w:tabs>
        <w:spacing w:afterLines="50" w:after="120" w:line="340" w:lineRule="atLeast"/>
        <w:ind w:left="0" w:firstLine="0"/>
        <w:contextualSpacing w:val="0"/>
        <w:jc w:val="both"/>
        <w:rPr>
          <w:rFonts w:ascii="SimSun" w:eastAsia="SimSun" w:hAnsi="SimSun" w:cs="Arial"/>
          <w:sz w:val="21"/>
          <w:szCs w:val="21"/>
          <w:lang w:val="en-US" w:eastAsia="zh-CN"/>
        </w:rPr>
      </w:pPr>
      <w:r w:rsidRPr="005728D9">
        <w:rPr>
          <w:rFonts w:ascii="SimSun" w:eastAsia="SimSun" w:hAnsi="SimSun" w:cs="Microsoft YaHei" w:hint="eastAsia"/>
          <w:sz w:val="21"/>
          <w:szCs w:val="21"/>
          <w:lang w:val="en-US" w:eastAsia="zh-CN"/>
        </w:rPr>
        <w:t>基于这种理解，</w:t>
      </w:r>
      <w:r w:rsidR="00EE20CC" w:rsidRPr="005728D9">
        <w:rPr>
          <w:rFonts w:ascii="SimSun" w:eastAsia="SimSun" w:hAnsi="SimSun" w:cs="Arial"/>
          <w:sz w:val="21"/>
          <w:szCs w:val="21"/>
          <w:lang w:val="en-US" w:eastAsia="zh-CN"/>
        </w:rPr>
        <w:t>GRULAC</w:t>
      </w:r>
      <w:r w:rsidRPr="005728D9">
        <w:rPr>
          <w:rFonts w:ascii="SimSun" w:eastAsia="SimSun" w:hAnsi="SimSun" w:cs="Microsoft YaHei" w:hint="eastAsia"/>
          <w:sz w:val="21"/>
          <w:szCs w:val="21"/>
          <w:lang w:val="en-US" w:eastAsia="zh-CN"/>
        </w:rPr>
        <w:t>认为，目前</w:t>
      </w:r>
      <w:r w:rsidR="00260F96" w:rsidRPr="005728D9">
        <w:rPr>
          <w:rFonts w:ascii="SimSun" w:eastAsia="SimSun" w:hAnsi="SimSun" w:cs="Microsoft YaHei" w:hint="eastAsia"/>
          <w:sz w:val="21"/>
          <w:szCs w:val="21"/>
          <w:lang w:val="en-US" w:eastAsia="zh-CN"/>
        </w:rPr>
        <w:t>协调委员会</w:t>
      </w:r>
      <w:r w:rsidRPr="005728D9">
        <w:rPr>
          <w:rFonts w:ascii="SimSun" w:eastAsia="SimSun" w:hAnsi="SimSun" w:cs="Microsoft YaHei" w:hint="eastAsia"/>
          <w:sz w:val="21"/>
          <w:szCs w:val="21"/>
          <w:lang w:val="en-US" w:eastAsia="zh-CN"/>
        </w:rPr>
        <w:t>席位的分配远非公平地域分配，而根据</w:t>
      </w:r>
      <w:r w:rsidR="00EE20CC" w:rsidRPr="005728D9">
        <w:rPr>
          <w:rFonts w:ascii="SimSun" w:eastAsia="SimSun" w:hAnsi="SimSun" w:cs="Microsoft YaHei" w:hint="eastAsia"/>
          <w:sz w:val="21"/>
          <w:szCs w:val="21"/>
          <w:lang w:val="en-US" w:eastAsia="zh-CN"/>
        </w:rPr>
        <w:t>地区</w:t>
      </w:r>
      <w:r w:rsidRPr="005728D9">
        <w:rPr>
          <w:rFonts w:ascii="SimSun" w:eastAsia="SimSun" w:hAnsi="SimSun" w:cs="Microsoft YaHei" w:hint="eastAsia"/>
          <w:sz w:val="21"/>
          <w:szCs w:val="21"/>
          <w:lang w:val="en-US" w:eastAsia="zh-CN"/>
        </w:rPr>
        <w:t>集团的相对规模来分配空缺席位也远非公平，因为从长远来看，这将导致决策能力和影响力的不平衡，有利于拥有更多成员的</w:t>
      </w:r>
      <w:r w:rsidR="00EE20CC" w:rsidRPr="005728D9">
        <w:rPr>
          <w:rFonts w:ascii="SimSun" w:eastAsia="SimSun" w:hAnsi="SimSun" w:cs="Microsoft YaHei" w:hint="eastAsia"/>
          <w:sz w:val="21"/>
          <w:szCs w:val="21"/>
          <w:lang w:val="en-US" w:eastAsia="zh-CN"/>
        </w:rPr>
        <w:t>地区</w:t>
      </w:r>
      <w:r w:rsidRPr="005728D9">
        <w:rPr>
          <w:rFonts w:ascii="SimSun" w:eastAsia="SimSun" w:hAnsi="SimSun" w:cs="Microsoft YaHei" w:hint="eastAsia"/>
          <w:sz w:val="21"/>
          <w:szCs w:val="21"/>
          <w:lang w:val="en-US" w:eastAsia="zh-CN"/>
        </w:rPr>
        <w:t>集团。</w:t>
      </w:r>
    </w:p>
    <w:p w:rsidR="00EE335B" w:rsidRPr="005728D9" w:rsidRDefault="007E1BFE" w:rsidP="007E1BFE">
      <w:pPr>
        <w:spacing w:afterLines="50" w:after="120" w:line="340" w:lineRule="atLeast"/>
        <w:jc w:val="both"/>
        <w:rPr>
          <w:rFonts w:ascii="SimSun" w:hAnsi="SimSun"/>
          <w:b/>
          <w:bCs/>
          <w:sz w:val="21"/>
          <w:szCs w:val="21"/>
        </w:rPr>
      </w:pPr>
      <w:r w:rsidRPr="007E1BFE">
        <w:rPr>
          <w:rFonts w:ascii="SimSun" w:hAnsi="SimSun"/>
          <w:b/>
          <w:bCs/>
          <w:sz w:val="21"/>
          <w:szCs w:val="21"/>
        </w:rPr>
        <w:t>GRULAC</w:t>
      </w:r>
      <w:r w:rsidR="00C51855" w:rsidRPr="005728D9">
        <w:rPr>
          <w:rFonts w:ascii="SimSun" w:hAnsi="SimSun" w:hint="eastAsia"/>
          <w:b/>
          <w:bCs/>
          <w:sz w:val="21"/>
          <w:szCs w:val="21"/>
        </w:rPr>
        <w:t>提议：</w:t>
      </w:r>
    </w:p>
    <w:p w:rsidR="00EE335B" w:rsidRPr="005728D9" w:rsidRDefault="00EE20CC" w:rsidP="007E1BFE">
      <w:pPr>
        <w:spacing w:afterLines="50" w:after="120" w:line="340" w:lineRule="atLeast"/>
        <w:ind w:firstLine="567"/>
        <w:jc w:val="both"/>
        <w:rPr>
          <w:rFonts w:ascii="SimSun" w:hAnsi="SimSun"/>
          <w:sz w:val="21"/>
          <w:szCs w:val="21"/>
        </w:rPr>
      </w:pPr>
      <w:r w:rsidRPr="005728D9">
        <w:rPr>
          <w:rFonts w:ascii="SimSun" w:hAnsi="SimSun" w:cs="Microsoft YaHei" w:hint="eastAsia"/>
          <w:sz w:val="21"/>
          <w:szCs w:val="21"/>
        </w:rPr>
        <w:t>协调委员会</w:t>
      </w:r>
      <w:r w:rsidR="00C51855" w:rsidRPr="005728D9">
        <w:rPr>
          <w:rFonts w:ascii="SimSun" w:hAnsi="SimSun" w:hint="eastAsia"/>
          <w:sz w:val="21"/>
          <w:szCs w:val="21"/>
        </w:rPr>
        <w:t>的组成和空缺席位的分配应符合公平地域分配原则，以便将</w:t>
      </w:r>
      <w:r w:rsidR="009C2A3C" w:rsidRPr="005728D9">
        <w:rPr>
          <w:rFonts w:ascii="SimSun" w:hAnsi="SimSun" w:hint="eastAsia"/>
          <w:sz w:val="21"/>
          <w:szCs w:val="21"/>
        </w:rPr>
        <w:t>在</w:t>
      </w:r>
      <w:r w:rsidR="00260F96" w:rsidRPr="005728D9">
        <w:rPr>
          <w:rFonts w:ascii="SimSun" w:hAnsi="SimSun" w:hint="eastAsia"/>
          <w:sz w:val="21"/>
          <w:szCs w:val="21"/>
        </w:rPr>
        <w:t>产权组织</w:t>
      </w:r>
      <w:r w:rsidR="00C51855" w:rsidRPr="005728D9">
        <w:rPr>
          <w:rFonts w:ascii="SimSun" w:hAnsi="SimSun" w:hint="eastAsia"/>
          <w:sz w:val="21"/>
          <w:szCs w:val="21"/>
        </w:rPr>
        <w:t>的决策能力和影响</w:t>
      </w:r>
      <w:r w:rsidR="009C2A3C" w:rsidRPr="005728D9">
        <w:rPr>
          <w:rFonts w:ascii="SimSun" w:hAnsi="SimSun" w:hint="eastAsia"/>
          <w:sz w:val="21"/>
          <w:szCs w:val="21"/>
        </w:rPr>
        <w:t>力</w:t>
      </w:r>
      <w:r w:rsidR="00C51855" w:rsidRPr="005728D9">
        <w:rPr>
          <w:rFonts w:ascii="SimSun" w:hAnsi="SimSun" w:hint="eastAsia"/>
          <w:sz w:val="21"/>
          <w:szCs w:val="21"/>
        </w:rPr>
        <w:t>公平地分配给每一个</w:t>
      </w:r>
      <w:r w:rsidR="009C2A3C" w:rsidRPr="005728D9">
        <w:rPr>
          <w:rFonts w:ascii="SimSun" w:hAnsi="SimSun" w:hint="eastAsia"/>
          <w:sz w:val="21"/>
          <w:szCs w:val="21"/>
        </w:rPr>
        <w:t>地区</w:t>
      </w:r>
      <w:r w:rsidR="00C51855" w:rsidRPr="005728D9">
        <w:rPr>
          <w:rFonts w:ascii="SimSun" w:hAnsi="SimSun" w:hint="eastAsia"/>
          <w:sz w:val="21"/>
          <w:szCs w:val="21"/>
        </w:rPr>
        <w:t>集团，减少现有的不平衡现象，促进决策中的对话和共识。</w:t>
      </w:r>
    </w:p>
    <w:p w:rsidR="0006088B" w:rsidRPr="007E1BFE" w:rsidRDefault="0006088B" w:rsidP="007E1BFE">
      <w:pPr>
        <w:spacing w:before="720" w:afterLines="50" w:after="120" w:line="340" w:lineRule="atLeast"/>
        <w:ind w:left="5534"/>
        <w:rPr>
          <w:rFonts w:ascii="KaiTi" w:eastAsia="KaiTi" w:hAnsi="KaiTi"/>
          <w:sz w:val="21"/>
        </w:rPr>
      </w:pPr>
      <w:r w:rsidRPr="007E1BFE">
        <w:rPr>
          <w:rFonts w:ascii="KaiTi" w:eastAsia="KaiTi" w:hAnsi="KaiTi"/>
          <w:sz w:val="21"/>
        </w:rPr>
        <w:t>[</w:t>
      </w:r>
      <w:r w:rsidR="00EE20CC" w:rsidRPr="007E1BFE">
        <w:rPr>
          <w:rFonts w:ascii="KaiTi" w:eastAsia="KaiTi" w:hAnsi="KaiTi" w:hint="eastAsia"/>
          <w:sz w:val="21"/>
        </w:rPr>
        <w:t>附件和文件完</w:t>
      </w:r>
      <w:r w:rsidRPr="007E1BFE">
        <w:rPr>
          <w:rFonts w:ascii="KaiTi" w:eastAsia="KaiTi" w:hAnsi="KaiTi"/>
          <w:sz w:val="21"/>
        </w:rPr>
        <w:t>]</w:t>
      </w:r>
    </w:p>
    <w:sectPr w:rsidR="0006088B" w:rsidRPr="007E1BFE" w:rsidSect="003064ED">
      <w:headerReference w:type="default" r:id="rId10"/>
      <w:headerReference w:type="first" r:id="rId11"/>
      <w:pgSz w:w="11907" w:h="16840"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553" w:rsidRDefault="00121553">
      <w:r>
        <w:separator/>
      </w:r>
    </w:p>
  </w:endnote>
  <w:endnote w:type="continuationSeparator" w:id="0">
    <w:p w:rsidR="00121553" w:rsidRDefault="00121553" w:rsidP="003B38C1">
      <w:r>
        <w:separator/>
      </w:r>
    </w:p>
    <w:p w:rsidR="00121553" w:rsidRPr="003B38C1" w:rsidRDefault="00121553" w:rsidP="003B38C1">
      <w:pPr>
        <w:spacing w:after="60"/>
        <w:rPr>
          <w:sz w:val="17"/>
        </w:rPr>
      </w:pPr>
      <w:r>
        <w:rPr>
          <w:sz w:val="17"/>
        </w:rPr>
        <w:t>[Endnote continued from previous page]</w:t>
      </w:r>
    </w:p>
  </w:endnote>
  <w:endnote w:type="continuationNotice" w:id="1">
    <w:p w:rsidR="00121553" w:rsidRPr="003B38C1" w:rsidRDefault="001215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553" w:rsidRDefault="00121553">
      <w:r>
        <w:separator/>
      </w:r>
    </w:p>
  </w:footnote>
  <w:footnote w:type="continuationSeparator" w:id="0">
    <w:p w:rsidR="00121553" w:rsidRDefault="00121553" w:rsidP="008B60B2">
      <w:r>
        <w:separator/>
      </w:r>
    </w:p>
    <w:p w:rsidR="00121553" w:rsidRPr="00ED77FB" w:rsidRDefault="00121553" w:rsidP="008B60B2">
      <w:pPr>
        <w:spacing w:after="60"/>
        <w:rPr>
          <w:sz w:val="17"/>
          <w:szCs w:val="17"/>
        </w:rPr>
      </w:pPr>
      <w:r w:rsidRPr="00ED77FB">
        <w:rPr>
          <w:sz w:val="17"/>
          <w:szCs w:val="17"/>
        </w:rPr>
        <w:t>[Footnote continued from previous page]</w:t>
      </w:r>
    </w:p>
  </w:footnote>
  <w:footnote w:type="continuationNotice" w:id="1">
    <w:p w:rsidR="00121553" w:rsidRPr="00ED77FB" w:rsidRDefault="001215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35B" w:rsidRPr="005728D9" w:rsidRDefault="00EE335B" w:rsidP="00477D6B">
    <w:pPr>
      <w:jc w:val="right"/>
      <w:rPr>
        <w:rFonts w:ascii="SimSun" w:hAnsi="SimSun"/>
        <w:sz w:val="21"/>
      </w:rPr>
    </w:pPr>
    <w:r w:rsidRPr="005728D9">
      <w:rPr>
        <w:rFonts w:ascii="SimSun" w:hAnsi="SimSun"/>
        <w:sz w:val="21"/>
      </w:rPr>
      <w:t>A/64/1</w:t>
    </w:r>
    <w:r w:rsidR="0006088B" w:rsidRPr="005728D9">
      <w:rPr>
        <w:rFonts w:ascii="SimSun" w:hAnsi="SimSun"/>
        <w:sz w:val="21"/>
      </w:rPr>
      <w:t>2</w:t>
    </w:r>
  </w:p>
  <w:p w:rsidR="00EE335B" w:rsidRPr="005728D9" w:rsidRDefault="0006088B" w:rsidP="00EE335B">
    <w:pPr>
      <w:jc w:val="right"/>
      <w:rPr>
        <w:rFonts w:ascii="SimSun" w:hAnsi="SimSun"/>
        <w:sz w:val="21"/>
      </w:rPr>
    </w:pPr>
    <w:r w:rsidRPr="005728D9">
      <w:rPr>
        <w:rFonts w:ascii="SimSun" w:hAnsi="SimSun"/>
        <w:sz w:val="21"/>
      </w:rPr>
      <w:t>ANNEX</w:t>
    </w:r>
  </w:p>
  <w:p w:rsidR="00EE335B" w:rsidRPr="005728D9" w:rsidRDefault="00EE335B" w:rsidP="00EE335B">
    <w:pPr>
      <w:pStyle w:val="Header"/>
      <w:jc w:val="right"/>
      <w:rPr>
        <w:rFonts w:ascii="SimSun" w:hAnsi="SimSun"/>
        <w:sz w:val="21"/>
      </w:rPr>
    </w:pPr>
  </w:p>
  <w:p w:rsidR="00EE335B" w:rsidRPr="005728D9" w:rsidRDefault="00EE335B" w:rsidP="00EE335B">
    <w:pPr>
      <w:pStyle w:val="Heade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9CF" w:rsidRPr="005728D9" w:rsidRDefault="00B249CF" w:rsidP="00CA78E0">
    <w:pPr>
      <w:pStyle w:val="Header"/>
      <w:jc w:val="right"/>
      <w:rPr>
        <w:rFonts w:ascii="SimSun" w:hAnsi="SimSun"/>
        <w:sz w:val="21"/>
      </w:rPr>
    </w:pPr>
    <w:r w:rsidRPr="005728D9">
      <w:rPr>
        <w:rFonts w:ascii="SimSun" w:hAnsi="SimSun"/>
        <w:sz w:val="21"/>
      </w:rPr>
      <w:t>A/64/12</w:t>
    </w:r>
  </w:p>
  <w:p w:rsidR="00B249CF" w:rsidRPr="005728D9" w:rsidRDefault="00C25108" w:rsidP="00C25108">
    <w:pPr>
      <w:jc w:val="right"/>
      <w:rPr>
        <w:rFonts w:ascii="SimSun" w:hAnsi="SimSun"/>
        <w:sz w:val="21"/>
      </w:rPr>
    </w:pPr>
    <w:r w:rsidRPr="005728D9">
      <w:rPr>
        <w:rFonts w:ascii="SimSun" w:hAnsi="SimSun" w:hint="eastAsia"/>
        <w:sz w:val="20"/>
      </w:rPr>
      <w:t>附件第</w:t>
    </w:r>
    <w:r w:rsidR="00B249CF" w:rsidRPr="005728D9">
      <w:rPr>
        <w:rFonts w:ascii="SimSun" w:hAnsi="SimSun"/>
        <w:sz w:val="21"/>
      </w:rPr>
      <w:t>2</w:t>
    </w:r>
    <w:r w:rsidRPr="005728D9">
      <w:rPr>
        <w:rFonts w:ascii="SimSun" w:hAnsi="SimSun" w:hint="eastAsia"/>
        <w:sz w:val="20"/>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ED" w:rsidRPr="005728D9" w:rsidRDefault="003064ED" w:rsidP="003064ED">
    <w:pPr>
      <w:pStyle w:val="Header"/>
      <w:jc w:val="right"/>
      <w:rPr>
        <w:rFonts w:ascii="SimSun" w:hAnsi="SimSun"/>
        <w:sz w:val="21"/>
      </w:rPr>
    </w:pPr>
    <w:r w:rsidRPr="005728D9">
      <w:rPr>
        <w:rFonts w:ascii="SimSun" w:hAnsi="SimSun"/>
        <w:sz w:val="21"/>
      </w:rPr>
      <w:t>A/64/12</w:t>
    </w:r>
  </w:p>
  <w:p w:rsidR="003064ED" w:rsidRPr="005728D9" w:rsidRDefault="00C25108" w:rsidP="007E1BFE">
    <w:pPr>
      <w:pStyle w:val="Header"/>
      <w:spacing w:afterLines="100" w:after="240"/>
      <w:jc w:val="right"/>
      <w:rPr>
        <w:rFonts w:ascii="SimSun" w:hAnsi="SimSun"/>
        <w:sz w:val="21"/>
      </w:rPr>
    </w:pPr>
    <w:r w:rsidRPr="005728D9">
      <w:rPr>
        <w:rFonts w:ascii="SimSun" w:hAnsi="SimSun" w:hint="eastAsia"/>
        <w:sz w:val="20"/>
      </w:rPr>
      <w:t>附</w:t>
    </w:r>
    <w:r w:rsidR="007E1BFE">
      <w:rPr>
        <w:rFonts w:ascii="SimSun" w:hAnsi="SimSun" w:hint="eastAsia"/>
        <w:sz w:val="20"/>
      </w:rPr>
      <w:t xml:space="preserve">　</w:t>
    </w:r>
    <w:r w:rsidRPr="005728D9">
      <w:rPr>
        <w:rFonts w:ascii="SimSun" w:hAnsi="SimSun" w:hint="eastAsia"/>
        <w:sz w:val="20"/>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1D622E"/>
    <w:multiLevelType w:val="multilevel"/>
    <w:tmpl w:val="53823048"/>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b/>
        <w:bCs/>
      </w:rPr>
    </w:lvl>
    <w:lvl w:ilvl="2">
      <w:start w:val="1"/>
      <w:numFmt w:val="lowerLetter"/>
      <w:lvlText w:val="%3."/>
      <w:lvlJc w:val="left"/>
      <w:pPr>
        <w:ind w:left="2160" w:hanging="360"/>
      </w:pPr>
      <w:rPr>
        <w:rFonts w:hint="eastAsia"/>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53"/>
    <w:rsid w:val="0001647B"/>
    <w:rsid w:val="00043CAA"/>
    <w:rsid w:val="0006088B"/>
    <w:rsid w:val="00075432"/>
    <w:rsid w:val="000968ED"/>
    <w:rsid w:val="000F5E56"/>
    <w:rsid w:val="001024FE"/>
    <w:rsid w:val="00121553"/>
    <w:rsid w:val="001362EE"/>
    <w:rsid w:val="00142868"/>
    <w:rsid w:val="001832A6"/>
    <w:rsid w:val="001C6808"/>
    <w:rsid w:val="002121FA"/>
    <w:rsid w:val="00237B02"/>
    <w:rsid w:val="00260F96"/>
    <w:rsid w:val="002634C4"/>
    <w:rsid w:val="002928D3"/>
    <w:rsid w:val="002F1FE6"/>
    <w:rsid w:val="002F4E68"/>
    <w:rsid w:val="003064ED"/>
    <w:rsid w:val="00312F7F"/>
    <w:rsid w:val="003228B7"/>
    <w:rsid w:val="0034087C"/>
    <w:rsid w:val="003430AB"/>
    <w:rsid w:val="003508A3"/>
    <w:rsid w:val="0036128F"/>
    <w:rsid w:val="003673CF"/>
    <w:rsid w:val="003845C1"/>
    <w:rsid w:val="003A6F89"/>
    <w:rsid w:val="003B38C1"/>
    <w:rsid w:val="003D352A"/>
    <w:rsid w:val="00423E3E"/>
    <w:rsid w:val="00427AF4"/>
    <w:rsid w:val="004400E2"/>
    <w:rsid w:val="00461632"/>
    <w:rsid w:val="004647DA"/>
    <w:rsid w:val="00474062"/>
    <w:rsid w:val="00477D6B"/>
    <w:rsid w:val="004D39C4"/>
    <w:rsid w:val="0053057A"/>
    <w:rsid w:val="00560A29"/>
    <w:rsid w:val="005728D9"/>
    <w:rsid w:val="00594D27"/>
    <w:rsid w:val="005D7A12"/>
    <w:rsid w:val="005F10BC"/>
    <w:rsid w:val="00601760"/>
    <w:rsid w:val="00605827"/>
    <w:rsid w:val="00646050"/>
    <w:rsid w:val="006713CA"/>
    <w:rsid w:val="00676C5C"/>
    <w:rsid w:val="00695558"/>
    <w:rsid w:val="006D5E0F"/>
    <w:rsid w:val="007058FB"/>
    <w:rsid w:val="007B6A58"/>
    <w:rsid w:val="007D1613"/>
    <w:rsid w:val="007E1BFE"/>
    <w:rsid w:val="00813C5E"/>
    <w:rsid w:val="00873EE5"/>
    <w:rsid w:val="008B2CC1"/>
    <w:rsid w:val="008B4B5E"/>
    <w:rsid w:val="008B60B2"/>
    <w:rsid w:val="0090731E"/>
    <w:rsid w:val="00916EE2"/>
    <w:rsid w:val="00966A22"/>
    <w:rsid w:val="0096722F"/>
    <w:rsid w:val="00980843"/>
    <w:rsid w:val="009C2A3C"/>
    <w:rsid w:val="009E2791"/>
    <w:rsid w:val="009E3F6F"/>
    <w:rsid w:val="009F3BF9"/>
    <w:rsid w:val="009F499F"/>
    <w:rsid w:val="00A15ADA"/>
    <w:rsid w:val="00A42DAF"/>
    <w:rsid w:val="00A45BD8"/>
    <w:rsid w:val="00A778BF"/>
    <w:rsid w:val="00A85B8E"/>
    <w:rsid w:val="00AC205C"/>
    <w:rsid w:val="00AF5C73"/>
    <w:rsid w:val="00B05A69"/>
    <w:rsid w:val="00B249CF"/>
    <w:rsid w:val="00B40598"/>
    <w:rsid w:val="00B50B99"/>
    <w:rsid w:val="00B62CD9"/>
    <w:rsid w:val="00B9734B"/>
    <w:rsid w:val="00BB1BF4"/>
    <w:rsid w:val="00C11BFE"/>
    <w:rsid w:val="00C25108"/>
    <w:rsid w:val="00C51855"/>
    <w:rsid w:val="00C94629"/>
    <w:rsid w:val="00CA78E0"/>
    <w:rsid w:val="00CE65D4"/>
    <w:rsid w:val="00D45252"/>
    <w:rsid w:val="00D71B4D"/>
    <w:rsid w:val="00D80CB1"/>
    <w:rsid w:val="00D93D55"/>
    <w:rsid w:val="00E161A2"/>
    <w:rsid w:val="00E335FE"/>
    <w:rsid w:val="00E5021F"/>
    <w:rsid w:val="00E671A6"/>
    <w:rsid w:val="00E9073C"/>
    <w:rsid w:val="00EC4E49"/>
    <w:rsid w:val="00ED77FB"/>
    <w:rsid w:val="00EE20CC"/>
    <w:rsid w:val="00EE335B"/>
    <w:rsid w:val="00F021A6"/>
    <w:rsid w:val="00F11D94"/>
    <w:rsid w:val="00F301AE"/>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9A5B5F1-530B-43E9-B08F-14B3D7F1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link w:val="Header"/>
    <w:uiPriority w:val="99"/>
    <w:rsid w:val="00EE335B"/>
    <w:rPr>
      <w:rFonts w:ascii="Arial" w:eastAsia="SimSun" w:hAnsi="Arial" w:cs="Arial"/>
      <w:sz w:val="22"/>
      <w:lang w:val="en-US" w:eastAsia="zh-CN"/>
    </w:rPr>
  </w:style>
  <w:style w:type="paragraph" w:styleId="ListParagraph">
    <w:name w:val="List Paragraph"/>
    <w:basedOn w:val="Normal"/>
    <w:uiPriority w:val="34"/>
    <w:qFormat/>
    <w:rsid w:val="00EE335B"/>
    <w:pPr>
      <w:ind w:left="720"/>
      <w:contextualSpacing/>
    </w:pPr>
    <w:rPr>
      <w:rFonts w:asciiTheme="minorHAnsi" w:eastAsiaTheme="minorHAnsi" w:hAnsiTheme="minorHAnsi" w:cstheme="minorBidi"/>
      <w:kern w:val="2"/>
      <w:sz w:val="24"/>
      <w:szCs w:val="24"/>
      <w:lang w:val="es-CL"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DE1AC-276B-40EC-9E5F-D976164E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0</TotalTime>
  <Pages>2</Pages>
  <Words>1010</Words>
  <Characters>102</Characters>
  <Application>Microsoft Office Word</Application>
  <DocSecurity>4</DocSecurity>
  <Lines>1</Lines>
  <Paragraphs>2</Paragraphs>
  <ScaleCrop>false</ScaleCrop>
  <HeadingPairs>
    <vt:vector size="2" baseType="variant">
      <vt:variant>
        <vt:lpstr>Title</vt:lpstr>
      </vt:variant>
      <vt:variant>
        <vt:i4>1</vt:i4>
      </vt:variant>
    </vt:vector>
  </HeadingPairs>
  <TitlesOfParts>
    <vt:vector size="1" baseType="lpstr">
      <vt:lpstr>A/64/12</vt:lpstr>
    </vt:vector>
  </TitlesOfParts>
  <Company>WIPO</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A/64/12</dc:title>
  <dc:subject>拉丁美洲和加勒比国家集团关于产权组织协调委员会组成的提案</dc:subject>
  <dc:creator>SANCHEZ Maria Margarita</dc:creator>
  <cp:keywords>FOR OFFICIAL USE ONLY</cp:keywords>
  <cp:lastModifiedBy>SANCHEZ Maria Margarita</cp:lastModifiedBy>
  <cp:revision>2</cp:revision>
  <cp:lastPrinted>2011-02-15T11:56:00Z</cp:lastPrinted>
  <dcterms:created xsi:type="dcterms:W3CDTF">2023-07-10T10:01:00Z</dcterms:created>
  <dcterms:modified xsi:type="dcterms:W3CDTF">2023-07-10T10:01:00Z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2023-07-09T12:17:28Z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740219f8-5f62-44bf-afc0-6a3440b98384</vt:lpwstr>
  </property>
  <property fmtid="{D5CDD505-2E9C-101B-9397-08002B2CF9AE}" pid="14" name="MSIP_Label_20773ee6-353b-4fb9-a59d-0b94c8c67bea_ContentBits">
    <vt:lpwstr>0</vt:lpwstr>
  </property>
</Properties>
</file>