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12A" w:rsidRPr="002B2E14" w:rsidRDefault="0004712A" w:rsidP="00E265B5">
      <w:pPr>
        <w:overflowPunct w:val="0"/>
        <w:jc w:val="right"/>
        <w:rPr>
          <w:rFonts w:ascii="Arial Black" w:hAnsi="Arial Black" w:cs="Microsoft YaHei"/>
          <w:caps/>
          <w:sz w:val="15"/>
          <w:szCs w:val="22"/>
          <w:lang w:val="fr-CH"/>
        </w:rPr>
      </w:pPr>
      <w:bookmarkStart w:id="0" w:name="_GoBack"/>
      <w:bookmarkEnd w:id="0"/>
      <w:r w:rsidRPr="00522559">
        <w:rPr>
          <w:rFonts w:ascii="SimSun" w:hAnsi="SimSun" w:cs="Times New Roman" w:hint="eastAsia"/>
          <w:noProof/>
          <w:sz w:val="21"/>
          <w:szCs w:val="22"/>
          <w:lang w:eastAsia="en-US"/>
        </w:rPr>
        <w:drawing>
          <wp:inline distT="0" distB="0" distL="0" distR="0" wp14:anchorId="613B2CDF" wp14:editId="363542B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4712A" w:rsidRPr="00A2499D" w:rsidRDefault="0004712A" w:rsidP="00E265B5">
      <w:pPr>
        <w:pBdr>
          <w:top w:val="single" w:sz="4" w:space="10" w:color="auto"/>
        </w:pBdr>
        <w:overflowPunct w:val="0"/>
        <w:spacing w:before="120"/>
        <w:jc w:val="right"/>
        <w:rPr>
          <w:rFonts w:ascii="Arial Black" w:hAnsi="Arial Black" w:cs="Microsoft YaHei"/>
          <w:b/>
          <w:caps/>
          <w:sz w:val="15"/>
          <w:szCs w:val="22"/>
        </w:rPr>
      </w:pPr>
      <w:r w:rsidRPr="00A2499D">
        <w:rPr>
          <w:rFonts w:ascii="Arial Black" w:hAnsi="Arial Black" w:cs="Microsoft YaHei" w:hint="eastAsia"/>
          <w:b/>
          <w:caps/>
          <w:sz w:val="15"/>
          <w:szCs w:val="22"/>
        </w:rPr>
        <w:t>BP/a/39/</w:t>
      </w:r>
      <w:bookmarkStart w:id="1" w:name="Code"/>
      <w:r w:rsidRPr="00A2499D">
        <w:rPr>
          <w:rFonts w:ascii="Arial Black" w:hAnsi="Arial Black" w:cs="Microsoft YaHei" w:hint="eastAsia"/>
          <w:b/>
          <w:caps/>
          <w:sz w:val="15"/>
          <w:szCs w:val="22"/>
        </w:rPr>
        <w:t>2</w:t>
      </w:r>
      <w:bookmarkEnd w:id="1"/>
    </w:p>
    <w:p w:rsidR="0004712A" w:rsidRPr="00A2499D" w:rsidRDefault="0004712A" w:rsidP="00E265B5">
      <w:pPr>
        <w:overflowPunct w:val="0"/>
        <w:jc w:val="right"/>
        <w:rPr>
          <w:rFonts w:ascii="Arial Black" w:hAnsi="Arial Black" w:cs="Microsoft YaHei"/>
          <w:b/>
          <w:caps/>
          <w:sz w:val="15"/>
          <w:szCs w:val="15"/>
        </w:rPr>
      </w:pPr>
      <w:r w:rsidRPr="002B2E14">
        <w:rPr>
          <w:rFonts w:ascii="SimSun" w:eastAsia="SimHei" w:hAnsi="SimSun" w:cs="Microsoft YaHei" w:hint="eastAsia"/>
          <w:b/>
          <w:sz w:val="15"/>
          <w:szCs w:val="15"/>
          <w:lang w:val="fr-CH"/>
        </w:rPr>
        <w:t>原文</w:t>
      </w:r>
      <w:r w:rsidRPr="002B2E14">
        <w:rPr>
          <w:rFonts w:ascii="SimSun" w:eastAsia="SimHei" w:hAnsi="SimSun" w:cs="Microsoft YaHei" w:hint="eastAsia"/>
          <w:b/>
          <w:sz w:val="15"/>
          <w:szCs w:val="15"/>
          <w:lang w:val="pt-BR"/>
        </w:rPr>
        <w:t>：</w:t>
      </w:r>
      <w:bookmarkStart w:id="2" w:name="Original"/>
      <w:r w:rsidRPr="002B2E14">
        <w:rPr>
          <w:rFonts w:ascii="SimSun" w:eastAsia="SimHei" w:hAnsi="SimSun" w:cs="Microsoft YaHei" w:hint="eastAsia"/>
          <w:b/>
          <w:sz w:val="15"/>
          <w:szCs w:val="15"/>
          <w:lang w:val="pt-BR"/>
        </w:rPr>
        <w:t>英</w:t>
      </w:r>
      <w:r w:rsidRPr="002B2E14">
        <w:rPr>
          <w:rFonts w:ascii="SimSun" w:eastAsia="SimHei" w:hAnsi="SimSun" w:cs="Microsoft YaHei" w:hint="eastAsia"/>
          <w:b/>
          <w:sz w:val="15"/>
          <w:szCs w:val="15"/>
          <w:lang w:val="fr-CH"/>
        </w:rPr>
        <w:t>文</w:t>
      </w:r>
    </w:p>
    <w:bookmarkEnd w:id="2"/>
    <w:p w:rsidR="0004712A" w:rsidRPr="00A3269D" w:rsidRDefault="0004712A" w:rsidP="00E265B5">
      <w:pPr>
        <w:overflowPunct w:val="0"/>
        <w:spacing w:line="1680" w:lineRule="auto"/>
        <w:jc w:val="right"/>
        <w:rPr>
          <w:rFonts w:ascii="SimHei" w:eastAsia="SimHei" w:hAnsi="Arial Black" w:cs="Microsoft YaHei"/>
          <w:b/>
          <w:caps/>
          <w:sz w:val="15"/>
          <w:szCs w:val="15"/>
        </w:rPr>
      </w:pPr>
      <w:r w:rsidRPr="002B2E14">
        <w:rPr>
          <w:rFonts w:ascii="SimHei" w:eastAsia="SimHei" w:hAnsi="SimSun" w:cs="Microsoft YaHei" w:hint="eastAsia"/>
          <w:b/>
          <w:sz w:val="15"/>
          <w:szCs w:val="15"/>
          <w:lang w:val="fr-CH"/>
        </w:rPr>
        <w:t>日期</w:t>
      </w:r>
      <w:r w:rsidRPr="002B2E14">
        <w:rPr>
          <w:rFonts w:ascii="SimHei" w:eastAsia="SimHei" w:hAnsi="SimSun" w:cs="Microsoft YaHei" w:hint="eastAsia"/>
          <w:b/>
          <w:sz w:val="15"/>
          <w:szCs w:val="15"/>
          <w:lang w:val="pt-BR"/>
        </w:rPr>
        <w:t>：</w:t>
      </w:r>
      <w:bookmarkStart w:id="3" w:name="Date"/>
      <w:r w:rsidRPr="002B2E14">
        <w:rPr>
          <w:rFonts w:ascii="Arial Black" w:eastAsia="SimHei" w:hAnsi="Arial Black" w:cs="Microsoft YaHei" w:hint="eastAsia"/>
          <w:b/>
          <w:sz w:val="15"/>
          <w:szCs w:val="15"/>
          <w:lang w:val="pt-BR"/>
        </w:rPr>
        <w:t>202</w:t>
      </w:r>
      <w:r>
        <w:rPr>
          <w:rFonts w:ascii="Arial Black" w:eastAsia="SimHei" w:hAnsi="Arial Black" w:cs="Microsoft YaHei" w:hint="eastAsia"/>
          <w:b/>
          <w:sz w:val="15"/>
          <w:szCs w:val="15"/>
          <w:lang w:val="pt-BR"/>
        </w:rPr>
        <w:t>2</w:t>
      </w:r>
      <w:r w:rsidRPr="002B2E14">
        <w:rPr>
          <w:rFonts w:ascii="SimHei" w:eastAsia="SimHei" w:hAnsi="Times New Roman" w:cs="Microsoft YaHei" w:hint="eastAsia"/>
          <w:b/>
          <w:sz w:val="15"/>
          <w:szCs w:val="15"/>
          <w:lang w:val="fr-CH"/>
        </w:rPr>
        <w:t>年</w:t>
      </w:r>
      <w:r w:rsidR="00A3269D">
        <w:rPr>
          <w:rFonts w:ascii="Arial Black" w:eastAsia="SimHei" w:hAnsi="Arial Black" w:cs="Microsoft YaHei"/>
          <w:b/>
          <w:sz w:val="15"/>
          <w:szCs w:val="15"/>
          <w:lang w:val="pt-BR"/>
        </w:rPr>
        <w:t>9</w:t>
      </w:r>
      <w:r w:rsidRPr="002B2E14">
        <w:rPr>
          <w:rFonts w:ascii="SimHei" w:eastAsia="SimHei" w:hAnsi="Times New Roman" w:cs="Microsoft YaHei" w:hint="eastAsia"/>
          <w:b/>
          <w:sz w:val="15"/>
          <w:szCs w:val="15"/>
          <w:lang w:val="fr-CH"/>
        </w:rPr>
        <w:t>月</w:t>
      </w:r>
      <w:r w:rsidR="00A3269D">
        <w:rPr>
          <w:rFonts w:ascii="Arial Black" w:eastAsia="SimHei" w:hAnsi="Arial Black" w:cs="Microsoft YaHei"/>
          <w:b/>
          <w:sz w:val="15"/>
          <w:szCs w:val="15"/>
          <w:lang w:val="pt-BR"/>
        </w:rPr>
        <w:t>30</w:t>
      </w:r>
      <w:r w:rsidRPr="002B2E14">
        <w:rPr>
          <w:rFonts w:ascii="SimHei" w:eastAsia="SimHei" w:hAnsi="Times New Roman" w:cs="Microsoft YaHei" w:hint="eastAsia"/>
          <w:b/>
          <w:sz w:val="15"/>
          <w:szCs w:val="15"/>
          <w:lang w:val="fr-CH"/>
        </w:rPr>
        <w:t>日</w:t>
      </w:r>
    </w:p>
    <w:bookmarkEnd w:id="3"/>
    <w:p w:rsidR="0004712A" w:rsidRPr="002B2E14" w:rsidRDefault="0004712A" w:rsidP="00E265B5">
      <w:pPr>
        <w:overflowPunct w:val="0"/>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国际承认用于专利程序的微生物保藏联盟（布达佩斯联盟）</w:t>
      </w:r>
    </w:p>
    <w:p w:rsidR="0004712A" w:rsidRPr="002B2E14" w:rsidRDefault="0004712A" w:rsidP="00E265B5">
      <w:pPr>
        <w:overflowPunct w:val="0"/>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大　会</w:t>
      </w:r>
    </w:p>
    <w:p w:rsidR="0004712A" w:rsidRPr="002B2E14" w:rsidRDefault="0004712A" w:rsidP="00E265B5">
      <w:pPr>
        <w:overflowPunct w:val="0"/>
        <w:spacing w:after="720"/>
        <w:textAlignment w:val="bottom"/>
        <w:rPr>
          <w:rFonts w:ascii="KaiTi" w:eastAsia="KaiTi" w:hAnsi="KaiTi" w:cs="Microsoft YaHei"/>
          <w:b/>
          <w:sz w:val="24"/>
          <w:szCs w:val="22"/>
          <w:lang w:val="fr-CH"/>
        </w:rPr>
      </w:pPr>
      <w:r w:rsidRPr="002B2E14">
        <w:rPr>
          <w:rFonts w:ascii="KaiTi" w:eastAsia="KaiTi" w:hAnsi="SimSun" w:cs="Microsoft YaHei" w:hint="eastAsia"/>
          <w:b/>
          <w:sz w:val="24"/>
          <w:szCs w:val="24"/>
          <w:lang w:val="fr-CH"/>
        </w:rPr>
        <w:t>第</w:t>
      </w:r>
      <w:r>
        <w:rPr>
          <w:rFonts w:ascii="KaiTi" w:eastAsia="KaiTi" w:hAnsi="SimSun" w:cs="Microsoft YaHei" w:hint="eastAsia"/>
          <w:b/>
          <w:sz w:val="24"/>
          <w:szCs w:val="24"/>
          <w:lang w:val="fr-CH"/>
        </w:rPr>
        <w:t>三十九</w:t>
      </w:r>
      <w:r w:rsidRPr="002B2E14">
        <w:rPr>
          <w:rFonts w:ascii="KaiTi" w:eastAsia="KaiTi" w:hAnsi="SimSun" w:cs="Microsoft YaHei" w:hint="eastAsia"/>
          <w:b/>
          <w:sz w:val="24"/>
          <w:szCs w:val="24"/>
          <w:lang w:val="fr-CH"/>
        </w:rPr>
        <w:t>届会议（第</w:t>
      </w:r>
      <w:r>
        <w:rPr>
          <w:rFonts w:ascii="KaiTi" w:eastAsia="KaiTi" w:hAnsi="SimSun" w:cs="Microsoft YaHei" w:hint="eastAsia"/>
          <w:sz w:val="24"/>
          <w:szCs w:val="24"/>
          <w:lang w:val="fr-CH"/>
        </w:rPr>
        <w:t>18</w:t>
      </w:r>
      <w:r w:rsidRPr="002B2E14">
        <w:rPr>
          <w:rFonts w:ascii="KaiTi" w:eastAsia="KaiTi" w:hAnsi="SimSun" w:cs="Microsoft YaHei" w:hint="eastAsia"/>
          <w:b/>
          <w:sz w:val="24"/>
          <w:szCs w:val="24"/>
          <w:lang w:val="fr-CH"/>
        </w:rPr>
        <w:t>次特别会议）</w:t>
      </w:r>
      <w:r w:rsidRPr="002B2E14">
        <w:rPr>
          <w:rFonts w:ascii="KaiTi" w:eastAsia="KaiTi" w:hAnsi="SimSun" w:cs="Microsoft YaHei" w:hint="eastAsia"/>
          <w:b/>
          <w:sz w:val="24"/>
          <w:szCs w:val="24"/>
          <w:lang w:val="fr-CH"/>
        </w:rPr>
        <w:br/>
      </w:r>
      <w:r w:rsidRPr="002B2E14">
        <w:rPr>
          <w:rFonts w:ascii="KaiTi" w:eastAsia="KaiTi" w:hAnsi="SimSun" w:cs="Microsoft YaHei" w:hint="eastAsia"/>
          <w:sz w:val="24"/>
          <w:szCs w:val="24"/>
          <w:lang w:val="fr-CH"/>
        </w:rPr>
        <w:t>2022</w:t>
      </w:r>
      <w:r w:rsidRPr="002B2E14">
        <w:rPr>
          <w:rFonts w:ascii="KaiTi" w:eastAsia="KaiTi" w:hAnsi="SimSun" w:cs="Microsoft YaHei" w:hint="eastAsia"/>
          <w:b/>
          <w:sz w:val="24"/>
          <w:szCs w:val="24"/>
          <w:lang w:val="fr-CH"/>
        </w:rPr>
        <w:t>年</w:t>
      </w:r>
      <w:r w:rsidRPr="002B2E14">
        <w:rPr>
          <w:rFonts w:ascii="KaiTi" w:eastAsia="KaiTi" w:hAnsi="SimSun" w:cs="Microsoft YaHei" w:hint="eastAsia"/>
          <w:sz w:val="24"/>
          <w:szCs w:val="24"/>
          <w:lang w:val="fr-CH"/>
        </w:rPr>
        <w:t>7</w:t>
      </w:r>
      <w:r w:rsidRPr="002B2E14">
        <w:rPr>
          <w:rFonts w:ascii="KaiTi" w:eastAsia="KaiTi" w:hAnsi="SimSun" w:cs="Microsoft YaHei" w:hint="eastAsia"/>
          <w:b/>
          <w:sz w:val="24"/>
          <w:szCs w:val="24"/>
          <w:lang w:val="fr-CH"/>
        </w:rPr>
        <w:t>月</w:t>
      </w:r>
      <w:r w:rsidRPr="002B2E14">
        <w:rPr>
          <w:rFonts w:ascii="KaiTi" w:eastAsia="KaiTi" w:hAnsi="SimSun" w:cs="Microsoft YaHei" w:hint="eastAsia"/>
          <w:sz w:val="24"/>
          <w:szCs w:val="24"/>
          <w:lang w:val="fr-CH"/>
        </w:rPr>
        <w:t>14</w:t>
      </w:r>
      <w:r w:rsidRPr="002B2E14">
        <w:rPr>
          <w:rFonts w:ascii="KaiTi" w:eastAsia="KaiTi" w:hAnsi="SimSun" w:cs="Microsoft YaHei" w:hint="eastAsia"/>
          <w:b/>
          <w:sz w:val="24"/>
          <w:szCs w:val="24"/>
          <w:lang w:val="fr-CH"/>
        </w:rPr>
        <w:t>日至</w:t>
      </w:r>
      <w:r w:rsidRPr="002B2E14">
        <w:rPr>
          <w:rFonts w:ascii="KaiTi" w:eastAsia="KaiTi" w:hAnsi="SimSun" w:cs="Microsoft YaHei" w:hint="eastAsia"/>
          <w:sz w:val="24"/>
          <w:szCs w:val="24"/>
          <w:lang w:val="fr-CH"/>
        </w:rPr>
        <w:t>22</w:t>
      </w:r>
      <w:r w:rsidRPr="002B2E14">
        <w:rPr>
          <w:rFonts w:ascii="KaiTi" w:eastAsia="KaiTi" w:hAnsi="SimSun" w:cs="Microsoft YaHei" w:hint="eastAsia"/>
          <w:b/>
          <w:sz w:val="24"/>
          <w:szCs w:val="24"/>
          <w:lang w:val="fr-CH"/>
        </w:rPr>
        <w:t>日，日内瓦</w:t>
      </w:r>
    </w:p>
    <w:p w:rsidR="0004712A" w:rsidRPr="002B2E14" w:rsidRDefault="0004712A" w:rsidP="00E265B5">
      <w:pPr>
        <w:overflowPunct w:val="0"/>
        <w:spacing w:after="360"/>
        <w:rPr>
          <w:rFonts w:ascii="KaiTi" w:eastAsia="KaiTi" w:hAnsi="KaiTi" w:cs="Microsoft YaHei"/>
          <w:caps/>
          <w:sz w:val="24"/>
          <w:szCs w:val="22"/>
          <w:lang w:val="fr-CH"/>
        </w:rPr>
      </w:pPr>
      <w:bookmarkStart w:id="4" w:name="TitleOfDoc"/>
      <w:r>
        <w:rPr>
          <w:rFonts w:ascii="KaiTi" w:eastAsia="KaiTi" w:hAnsi="KaiTi" w:cs="Microsoft YaHei" w:hint="eastAsia"/>
          <w:caps/>
          <w:sz w:val="24"/>
          <w:szCs w:val="22"/>
          <w:lang w:val="fr-CH"/>
        </w:rPr>
        <w:t>报</w:t>
      </w:r>
      <w:r w:rsidR="00A3269D">
        <w:rPr>
          <w:rFonts w:ascii="KaiTi" w:eastAsia="KaiTi" w:hAnsi="KaiTi" w:cs="Microsoft YaHei" w:hint="eastAsia"/>
          <w:caps/>
          <w:sz w:val="24"/>
          <w:szCs w:val="22"/>
          <w:lang w:val="fr-CH"/>
        </w:rPr>
        <w:t xml:space="preserve">　</w:t>
      </w:r>
      <w:r>
        <w:rPr>
          <w:rFonts w:ascii="KaiTi" w:eastAsia="KaiTi" w:hAnsi="KaiTi" w:cs="Microsoft YaHei" w:hint="eastAsia"/>
          <w:caps/>
          <w:sz w:val="24"/>
          <w:szCs w:val="22"/>
          <w:lang w:val="fr-CH"/>
        </w:rPr>
        <w:t>告</w:t>
      </w:r>
    </w:p>
    <w:p w:rsidR="0004712A" w:rsidRPr="002B2E14" w:rsidRDefault="00A3269D" w:rsidP="00E265B5">
      <w:pPr>
        <w:overflowPunct w:val="0"/>
        <w:spacing w:after="960"/>
        <w:rPr>
          <w:rFonts w:ascii="KaiTi" w:eastAsia="KaiTi" w:hAnsi="KaiTi" w:cs="Microsoft YaHei"/>
          <w:i/>
          <w:sz w:val="21"/>
          <w:szCs w:val="22"/>
          <w:lang w:val="fr-CH"/>
        </w:rPr>
      </w:pPr>
      <w:bookmarkStart w:id="5" w:name="Prepared"/>
      <w:bookmarkEnd w:id="4"/>
      <w:r>
        <w:rPr>
          <w:rFonts w:ascii="KaiTi" w:eastAsia="KaiTi" w:hAnsi="KaiTi" w:cs="Microsoft YaHei" w:hint="eastAsia"/>
          <w:sz w:val="21"/>
          <w:szCs w:val="21"/>
          <w:lang w:val="fr-CH"/>
        </w:rPr>
        <w:t>经大会通过</w:t>
      </w:r>
    </w:p>
    <w:bookmarkEnd w:id="5"/>
    <w:p w:rsidR="0004712A" w:rsidRPr="0004712A" w:rsidRDefault="0004712A" w:rsidP="00E265B5">
      <w:pPr>
        <w:pStyle w:val="ONUME"/>
        <w:tabs>
          <w:tab w:val="clear" w:pos="567"/>
        </w:tabs>
        <w:overflowPunct w:val="0"/>
        <w:spacing w:afterLines="50" w:after="120" w:line="340" w:lineRule="atLeast"/>
        <w:jc w:val="both"/>
        <w:rPr>
          <w:rFonts w:ascii="SimSun" w:hAnsi="SimSun"/>
          <w:sz w:val="21"/>
          <w:szCs w:val="21"/>
          <w:lang w:val="fr-CH"/>
        </w:rPr>
      </w:pPr>
      <w:r w:rsidRPr="0004712A">
        <w:rPr>
          <w:rFonts w:ascii="SimSun" w:hAnsi="SimSun" w:hint="eastAsia"/>
          <w:sz w:val="21"/>
          <w:szCs w:val="21"/>
        </w:rPr>
        <w:t>本大会涉及统一编排议程</w:t>
      </w:r>
      <w:r w:rsidRPr="0004712A">
        <w:rPr>
          <w:rFonts w:ascii="SimSun" w:hAnsi="SimSun" w:hint="eastAsia"/>
          <w:sz w:val="21"/>
          <w:szCs w:val="21"/>
          <w:lang w:val="fr-CH"/>
        </w:rPr>
        <w:t>（</w:t>
      </w:r>
      <w:r w:rsidRPr="0004712A">
        <w:rPr>
          <w:rFonts w:ascii="SimSun" w:hAnsi="SimSun" w:hint="eastAsia"/>
          <w:sz w:val="21"/>
          <w:szCs w:val="21"/>
        </w:rPr>
        <w:t>文件</w:t>
      </w:r>
      <w:r w:rsidRPr="0004712A">
        <w:rPr>
          <w:rFonts w:ascii="SimSun" w:hAnsi="SimSun" w:hint="eastAsia"/>
          <w:sz w:val="21"/>
          <w:szCs w:val="21"/>
          <w:lang w:val="fr-CH"/>
        </w:rPr>
        <w:t>A/63/1）</w:t>
      </w:r>
      <w:r w:rsidRPr="0004712A">
        <w:rPr>
          <w:rFonts w:ascii="SimSun" w:hAnsi="SimSun" w:hint="eastAsia"/>
          <w:sz w:val="21"/>
          <w:szCs w:val="21"/>
        </w:rPr>
        <w:t>的下列项目</w:t>
      </w:r>
      <w:r w:rsidRPr="0004712A">
        <w:rPr>
          <w:rFonts w:ascii="SimSun" w:hAnsi="SimSun" w:hint="eastAsia"/>
          <w:sz w:val="21"/>
          <w:szCs w:val="21"/>
          <w:lang w:val="fr-CH"/>
        </w:rPr>
        <w:t>：第1、2、3、4、6、8、10(ii)、11、18、19、20和21项。</w:t>
      </w:r>
    </w:p>
    <w:p w:rsidR="0004712A" w:rsidRPr="0004712A" w:rsidRDefault="0004712A" w:rsidP="00E265B5">
      <w:pPr>
        <w:pStyle w:val="ONUME"/>
        <w:tabs>
          <w:tab w:val="clear" w:pos="567"/>
        </w:tabs>
        <w:overflowPunct w:val="0"/>
        <w:spacing w:afterLines="50" w:after="120" w:line="340" w:lineRule="atLeast"/>
        <w:jc w:val="both"/>
        <w:rPr>
          <w:rFonts w:ascii="SimSun" w:hAnsi="SimSun"/>
          <w:sz w:val="21"/>
          <w:szCs w:val="21"/>
        </w:rPr>
      </w:pPr>
      <w:r w:rsidRPr="0004712A">
        <w:rPr>
          <w:rFonts w:ascii="SimSun" w:hAnsi="SimSun" w:hint="eastAsia"/>
          <w:sz w:val="21"/>
          <w:szCs w:val="21"/>
        </w:rPr>
        <w:t>除第18项外，关于上述各项的报告均载于总报告（文件A/63/10）。</w:t>
      </w:r>
    </w:p>
    <w:p w:rsidR="000A7C07" w:rsidRPr="0004712A" w:rsidRDefault="0004712A" w:rsidP="00E265B5">
      <w:pPr>
        <w:pStyle w:val="ONUME"/>
        <w:tabs>
          <w:tab w:val="clear" w:pos="567"/>
        </w:tabs>
        <w:overflowPunct w:val="0"/>
        <w:spacing w:afterLines="50" w:after="120" w:line="340" w:lineRule="atLeast"/>
        <w:jc w:val="both"/>
        <w:rPr>
          <w:rFonts w:ascii="SimSun" w:hAnsi="SimSun"/>
          <w:sz w:val="21"/>
          <w:szCs w:val="21"/>
        </w:rPr>
      </w:pPr>
      <w:r w:rsidRPr="0004712A">
        <w:rPr>
          <w:rFonts w:ascii="SimSun" w:hAnsi="SimSun" w:hint="eastAsia"/>
          <w:sz w:val="21"/>
          <w:szCs w:val="21"/>
        </w:rPr>
        <w:t>关于第18项的报告载于本文件。</w:t>
      </w:r>
    </w:p>
    <w:p w:rsidR="000A7C07" w:rsidRPr="0004712A" w:rsidRDefault="00EC49AA" w:rsidP="00E265B5">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因</w:t>
      </w:r>
      <w:r w:rsidR="0004712A" w:rsidRPr="0004712A">
        <w:rPr>
          <w:rFonts w:ascii="SimSun" w:hAnsi="SimSun" w:hint="eastAsia"/>
          <w:sz w:val="21"/>
          <w:szCs w:val="21"/>
        </w:rPr>
        <w:t>大会副主席阿卜杜勒萨拉姆·穆罕默德·阿里先生（阿拉伯联合酋长国）</w:t>
      </w:r>
      <w:r>
        <w:rPr>
          <w:rFonts w:ascii="SimSun" w:hAnsi="SimSun" w:hint="eastAsia"/>
          <w:sz w:val="21"/>
          <w:szCs w:val="21"/>
        </w:rPr>
        <w:t>缺席，</w:t>
      </w:r>
      <w:r w:rsidRPr="00EC49AA">
        <w:rPr>
          <w:rFonts w:ascii="SimSun" w:hAnsi="SimSun" w:hint="eastAsia"/>
          <w:sz w:val="21"/>
          <w:szCs w:val="21"/>
        </w:rPr>
        <w:t>乔鲍·鲍蒂茨先生（匈牙利）</w:t>
      </w:r>
      <w:r>
        <w:rPr>
          <w:rFonts w:ascii="SimSun" w:hAnsi="SimSun" w:hint="eastAsia"/>
          <w:sz w:val="21"/>
          <w:szCs w:val="21"/>
        </w:rPr>
        <w:t>当选为</w:t>
      </w:r>
      <w:r w:rsidRPr="00EC49AA">
        <w:rPr>
          <w:rFonts w:ascii="SimSun" w:hAnsi="SimSun" w:hint="eastAsia"/>
          <w:sz w:val="21"/>
          <w:szCs w:val="21"/>
        </w:rPr>
        <w:t>大会代理主席</w:t>
      </w:r>
      <w:r w:rsidR="0004712A" w:rsidRPr="0004712A">
        <w:rPr>
          <w:rFonts w:ascii="SimSun" w:hAnsi="SimSun" w:hint="eastAsia"/>
          <w:sz w:val="21"/>
          <w:szCs w:val="21"/>
        </w:rPr>
        <w:t>。</w:t>
      </w:r>
    </w:p>
    <w:p w:rsidR="000A7C07" w:rsidRPr="0004712A" w:rsidRDefault="000A7C07" w:rsidP="00E265B5">
      <w:pPr>
        <w:overflowPunct w:val="0"/>
        <w:rPr>
          <w:rFonts w:ascii="SimSun" w:hAnsi="SimSun"/>
          <w:sz w:val="21"/>
          <w:szCs w:val="21"/>
        </w:rPr>
      </w:pPr>
      <w:r w:rsidRPr="0004712A">
        <w:rPr>
          <w:rFonts w:ascii="SimSun" w:hAnsi="SimSun" w:hint="eastAsia"/>
          <w:sz w:val="21"/>
          <w:szCs w:val="21"/>
        </w:rPr>
        <w:br w:type="page"/>
      </w:r>
    </w:p>
    <w:p w:rsidR="0004712A" w:rsidRPr="0004712A" w:rsidRDefault="0004712A" w:rsidP="00E265B5">
      <w:pPr>
        <w:keepNext/>
        <w:overflowPunct w:val="0"/>
        <w:spacing w:beforeLines="100" w:before="240" w:line="340" w:lineRule="atLeast"/>
        <w:jc w:val="both"/>
        <w:rPr>
          <w:rFonts w:ascii="KaiTi" w:eastAsia="KaiTi" w:hAnsi="KaiTi" w:cs="SimSun"/>
          <w:sz w:val="21"/>
          <w:szCs w:val="21"/>
        </w:rPr>
      </w:pPr>
      <w:r w:rsidRPr="0004712A">
        <w:rPr>
          <w:rFonts w:ascii="KaiTi" w:eastAsia="KaiTi" w:hAnsi="KaiTi" w:cs="SimSun" w:hint="eastAsia"/>
          <w:sz w:val="21"/>
          <w:szCs w:val="21"/>
        </w:rPr>
        <w:lastRenderedPageBreak/>
        <w:t>统一编排议程第18项</w:t>
      </w:r>
    </w:p>
    <w:p w:rsidR="000A7C07" w:rsidRPr="0004712A" w:rsidRDefault="0004712A" w:rsidP="00E265B5">
      <w:pPr>
        <w:keepNext/>
        <w:overflowPunct w:val="0"/>
        <w:spacing w:afterLines="50" w:after="120" w:line="340" w:lineRule="atLeast"/>
        <w:jc w:val="both"/>
        <w:rPr>
          <w:rFonts w:ascii="SimHei" w:eastAsia="SimHei"/>
          <w:sz w:val="21"/>
          <w:szCs w:val="21"/>
        </w:rPr>
      </w:pPr>
      <w:r w:rsidRPr="0004712A">
        <w:rPr>
          <w:rFonts w:ascii="SimHei" w:eastAsia="SimHei" w:hint="eastAsia"/>
          <w:sz w:val="21"/>
          <w:szCs w:val="21"/>
        </w:rPr>
        <w:t>布达佩斯联盟大会</w:t>
      </w:r>
    </w:p>
    <w:p w:rsidR="002928D3" w:rsidRDefault="0004712A" w:rsidP="00E265B5">
      <w:pPr>
        <w:pStyle w:val="ONUME"/>
        <w:tabs>
          <w:tab w:val="clear" w:pos="567"/>
        </w:tabs>
        <w:overflowPunct w:val="0"/>
        <w:spacing w:afterLines="50" w:after="120" w:line="340" w:lineRule="atLeast"/>
        <w:jc w:val="both"/>
        <w:rPr>
          <w:rFonts w:ascii="SimSun" w:hAnsi="SimSun"/>
          <w:sz w:val="21"/>
          <w:szCs w:val="21"/>
        </w:rPr>
      </w:pPr>
      <w:r w:rsidRPr="0004712A">
        <w:rPr>
          <w:rFonts w:ascii="SimSun" w:hAnsi="SimSun" w:hint="eastAsia"/>
          <w:sz w:val="21"/>
          <w:szCs w:val="21"/>
        </w:rPr>
        <w:t>讨论依据文件</w:t>
      </w:r>
      <w:r w:rsidR="00D5251F" w:rsidRPr="0004712A">
        <w:rPr>
          <w:rFonts w:ascii="SimSun" w:hAnsi="SimSun" w:hint="eastAsia"/>
          <w:sz w:val="21"/>
          <w:szCs w:val="21"/>
        </w:rPr>
        <w:t>BP/A/39/1</w:t>
      </w:r>
      <w:r w:rsidRPr="0004712A">
        <w:rPr>
          <w:rFonts w:ascii="SimSun" w:hAnsi="SimSun" w:hint="eastAsia"/>
          <w:sz w:val="21"/>
          <w:szCs w:val="21"/>
        </w:rPr>
        <w:t>进行。</w:t>
      </w:r>
    </w:p>
    <w:p w:rsidR="00EC49AA" w:rsidRPr="00E265B5" w:rsidRDefault="00EC49AA" w:rsidP="00E265B5">
      <w:pPr>
        <w:pStyle w:val="ONUME"/>
        <w:tabs>
          <w:tab w:val="clear" w:pos="567"/>
        </w:tabs>
        <w:overflowPunct w:val="0"/>
        <w:spacing w:afterLines="50" w:after="120" w:line="340" w:lineRule="atLeast"/>
        <w:jc w:val="both"/>
        <w:rPr>
          <w:rFonts w:ascii="SimSun" w:hAnsi="SimSun"/>
          <w:sz w:val="21"/>
        </w:rPr>
      </w:pPr>
      <w:r w:rsidRPr="00EC49AA">
        <w:rPr>
          <w:rFonts w:ascii="SimSun" w:hAnsi="SimSun" w:hint="eastAsia"/>
          <w:sz w:val="21"/>
          <w:szCs w:val="21"/>
        </w:rPr>
        <w:t>布达佩斯联盟大会代理主席欢迎马来西亚于2022年3月31日</w:t>
      </w:r>
      <w:r w:rsidR="00C73A10">
        <w:rPr>
          <w:rFonts w:ascii="SimSun" w:hAnsi="SimSun" w:hint="eastAsia"/>
          <w:sz w:val="21"/>
          <w:szCs w:val="21"/>
        </w:rPr>
        <w:t>、</w:t>
      </w:r>
      <w:r w:rsidRPr="00EC49AA">
        <w:rPr>
          <w:rFonts w:ascii="SimSun" w:hAnsi="SimSun" w:hint="eastAsia"/>
          <w:sz w:val="21"/>
          <w:szCs w:val="21"/>
        </w:rPr>
        <w:t>印度尼西亚于2022年7月13日加入《布达佩斯条约》。这使</w:t>
      </w:r>
      <w:r w:rsidR="00C758AD">
        <w:rPr>
          <w:rFonts w:ascii="SimSun" w:hAnsi="SimSun" w:hint="eastAsia"/>
          <w:sz w:val="21"/>
          <w:szCs w:val="21"/>
        </w:rPr>
        <w:t>《</w:t>
      </w:r>
      <w:r w:rsidRPr="00EC49AA">
        <w:rPr>
          <w:rFonts w:ascii="SimSun" w:hAnsi="SimSun" w:hint="eastAsia"/>
          <w:sz w:val="21"/>
          <w:szCs w:val="21"/>
        </w:rPr>
        <w:t>布达佩斯条约</w:t>
      </w:r>
      <w:r w:rsidR="00C758AD">
        <w:rPr>
          <w:rFonts w:ascii="SimSun" w:hAnsi="SimSun" w:hint="eastAsia"/>
          <w:sz w:val="21"/>
          <w:szCs w:val="21"/>
        </w:rPr>
        <w:t>》</w:t>
      </w:r>
      <w:r w:rsidRPr="00EC49AA">
        <w:rPr>
          <w:rFonts w:ascii="SimSun" w:hAnsi="SimSun" w:hint="eastAsia"/>
          <w:sz w:val="21"/>
          <w:szCs w:val="21"/>
        </w:rPr>
        <w:t>缔约</w:t>
      </w:r>
      <w:r w:rsidR="00C73A10">
        <w:rPr>
          <w:rFonts w:ascii="SimSun" w:hAnsi="SimSun" w:hint="eastAsia"/>
          <w:sz w:val="21"/>
          <w:szCs w:val="21"/>
        </w:rPr>
        <w:t>方</w:t>
      </w:r>
      <w:r w:rsidRPr="00EC49AA">
        <w:rPr>
          <w:rFonts w:ascii="SimSun" w:hAnsi="SimSun" w:hint="eastAsia"/>
          <w:sz w:val="21"/>
          <w:szCs w:val="21"/>
        </w:rPr>
        <w:t>总数达到87个。</w:t>
      </w:r>
    </w:p>
    <w:p w:rsidR="00EC49AA" w:rsidRPr="00E265B5" w:rsidRDefault="00EC49AA" w:rsidP="00E265B5">
      <w:pPr>
        <w:pStyle w:val="ONUME"/>
        <w:tabs>
          <w:tab w:val="clear" w:pos="567"/>
        </w:tabs>
        <w:overflowPunct w:val="0"/>
        <w:spacing w:afterLines="50" w:after="120" w:line="340" w:lineRule="atLeast"/>
        <w:jc w:val="both"/>
        <w:rPr>
          <w:rFonts w:ascii="SimSun" w:hAnsi="SimSun"/>
          <w:sz w:val="21"/>
        </w:rPr>
      </w:pPr>
      <w:r w:rsidRPr="00EC49AA">
        <w:rPr>
          <w:rFonts w:ascii="SimSun" w:hAnsi="SimSun" w:hint="eastAsia"/>
          <w:sz w:val="21"/>
          <w:szCs w:val="21"/>
        </w:rPr>
        <w:t>秘书处介绍文件BP/A/39/1，表示该文件涉及与《布达佩斯条约》下的表格有关的两个问题。第一个问题涉及在表格中加入微生物样品</w:t>
      </w:r>
      <w:r w:rsidR="00502822">
        <w:rPr>
          <w:rFonts w:ascii="SimSun" w:hAnsi="SimSun" w:hint="eastAsia"/>
          <w:sz w:val="21"/>
          <w:szCs w:val="21"/>
        </w:rPr>
        <w:t>交存</w:t>
      </w:r>
      <w:r w:rsidRPr="00EC49AA">
        <w:rPr>
          <w:rFonts w:ascii="SimSun" w:hAnsi="SimSun" w:hint="eastAsia"/>
          <w:sz w:val="21"/>
          <w:szCs w:val="21"/>
        </w:rPr>
        <w:t>人和</w:t>
      </w:r>
      <w:r w:rsidR="00502822">
        <w:rPr>
          <w:rFonts w:ascii="SimSun" w:hAnsi="SimSun" w:hint="eastAsia"/>
          <w:sz w:val="21"/>
          <w:szCs w:val="21"/>
        </w:rPr>
        <w:t>请求人</w:t>
      </w:r>
      <w:r w:rsidRPr="00EC49AA">
        <w:rPr>
          <w:rFonts w:ascii="SimSun" w:hAnsi="SimSun" w:hint="eastAsia"/>
          <w:sz w:val="21"/>
          <w:szCs w:val="21"/>
        </w:rPr>
        <w:t>电子邮件地址和电话号码信息。秘书处解释说，这种修改有利于布达佩斯</w:t>
      </w:r>
      <w:r w:rsidR="00A06892">
        <w:rPr>
          <w:rFonts w:ascii="SimSun" w:hAnsi="SimSun" w:hint="eastAsia"/>
          <w:sz w:val="21"/>
          <w:szCs w:val="21"/>
        </w:rPr>
        <w:t>体系</w:t>
      </w:r>
      <w:r w:rsidRPr="00EC49AA">
        <w:rPr>
          <w:rFonts w:ascii="SimSun" w:hAnsi="SimSun" w:hint="eastAsia"/>
          <w:sz w:val="21"/>
          <w:szCs w:val="21"/>
        </w:rPr>
        <w:t>的用户、国际</w:t>
      </w:r>
      <w:r w:rsidR="00A06892">
        <w:rPr>
          <w:rFonts w:ascii="SimSun" w:hAnsi="SimSun" w:hint="eastAsia"/>
          <w:sz w:val="21"/>
          <w:szCs w:val="21"/>
        </w:rPr>
        <w:t>保藏单位</w:t>
      </w:r>
      <w:r w:rsidRPr="00EC49AA">
        <w:rPr>
          <w:rFonts w:ascii="SimSun" w:hAnsi="SimSun" w:hint="eastAsia"/>
          <w:sz w:val="21"/>
          <w:szCs w:val="21"/>
        </w:rPr>
        <w:t>和知识产权局之间的沟通。秘书处指出，拟议的修改仅仅对表格的形式进行了更新。然而，就</w:t>
      </w:r>
      <w:r w:rsidR="00A2499D">
        <w:rPr>
          <w:rFonts w:ascii="SimSun" w:hAnsi="SimSun" w:hint="eastAsia"/>
          <w:sz w:val="21"/>
          <w:szCs w:val="21"/>
        </w:rPr>
        <w:t>表格</w:t>
      </w:r>
      <w:r w:rsidRPr="00EC49AA">
        <w:rPr>
          <w:rFonts w:ascii="SimSun" w:hAnsi="SimSun" w:hint="eastAsia"/>
          <w:sz w:val="21"/>
          <w:szCs w:val="21"/>
        </w:rPr>
        <w:t>BP/12而言，这种修改需要布达佩斯联盟大会的决定。因此，请大会决定是否将有关方的电子邮件地址和电话号码作为</w:t>
      </w:r>
      <w:r w:rsidR="00A06892">
        <w:rPr>
          <w:rFonts w:ascii="SimSun" w:hAnsi="SimSun" w:hint="eastAsia"/>
          <w:sz w:val="21"/>
          <w:szCs w:val="21"/>
        </w:rPr>
        <w:t>表格</w:t>
      </w:r>
      <w:r w:rsidRPr="00EC49AA">
        <w:rPr>
          <w:rFonts w:ascii="SimSun" w:hAnsi="SimSun" w:hint="eastAsia"/>
          <w:sz w:val="21"/>
          <w:szCs w:val="21"/>
        </w:rPr>
        <w:t>BP/12内容的一部分。关于总干事制定的其他BP表格，秘书处提到了</w:t>
      </w:r>
      <w:r w:rsidR="00A06892">
        <w:rPr>
          <w:rFonts w:ascii="SimSun" w:hAnsi="SimSun" w:hint="eastAsia"/>
          <w:sz w:val="21"/>
          <w:szCs w:val="21"/>
        </w:rPr>
        <w:t>文件</w:t>
      </w:r>
      <w:r w:rsidRPr="00EC49AA">
        <w:rPr>
          <w:rFonts w:ascii="SimSun" w:hAnsi="SimSun" w:hint="eastAsia"/>
          <w:sz w:val="21"/>
          <w:szCs w:val="21"/>
        </w:rPr>
        <w:t>BP/A/39/1，</w:t>
      </w:r>
      <w:r w:rsidR="00A06892">
        <w:rPr>
          <w:rFonts w:ascii="SimSun" w:hAnsi="SimSun" w:hint="eastAsia"/>
          <w:sz w:val="21"/>
          <w:szCs w:val="21"/>
        </w:rPr>
        <w:t>其中</w:t>
      </w:r>
      <w:r w:rsidRPr="00EC49AA">
        <w:rPr>
          <w:rFonts w:ascii="SimSun" w:hAnsi="SimSun" w:hint="eastAsia"/>
          <w:sz w:val="21"/>
          <w:szCs w:val="21"/>
        </w:rPr>
        <w:t>介绍了国际局在对这些其他表格进行类似修改时将遵循的程序。</w:t>
      </w:r>
      <w:r w:rsidR="00A06892" w:rsidRPr="00EC49AA">
        <w:rPr>
          <w:rFonts w:ascii="SimSun" w:hAnsi="SimSun" w:hint="eastAsia"/>
          <w:sz w:val="21"/>
          <w:szCs w:val="21"/>
        </w:rPr>
        <w:t>秘书处说，第二个问题涉及将《布达佩斯条约》下表格的语言扩大到联合国六种语言。关于应由布达佩斯联盟大会指定语言</w:t>
      </w:r>
      <w:r w:rsidR="00A06892">
        <w:rPr>
          <w:rFonts w:ascii="SimSun" w:hAnsi="SimSun" w:hint="eastAsia"/>
          <w:sz w:val="21"/>
          <w:szCs w:val="21"/>
        </w:rPr>
        <w:t>的</w:t>
      </w:r>
      <w:r w:rsidR="00A06892" w:rsidRPr="00EC49AA">
        <w:rPr>
          <w:rFonts w:ascii="SimSun" w:hAnsi="SimSun" w:hint="eastAsia"/>
          <w:sz w:val="21"/>
          <w:szCs w:val="21"/>
        </w:rPr>
        <w:t>《布达佩斯条约》表格BP/4、5、6和9，秘书处建议将这些表格的语言</w:t>
      </w:r>
      <w:r w:rsidR="00A2499D">
        <w:rPr>
          <w:rFonts w:ascii="SimSun" w:hAnsi="SimSun" w:hint="eastAsia"/>
          <w:sz w:val="21"/>
          <w:szCs w:val="21"/>
        </w:rPr>
        <w:t>（</w:t>
      </w:r>
      <w:r w:rsidR="00A06892" w:rsidRPr="00EC49AA">
        <w:rPr>
          <w:rFonts w:ascii="SimSun" w:hAnsi="SimSun" w:hint="eastAsia"/>
          <w:sz w:val="21"/>
          <w:szCs w:val="21"/>
        </w:rPr>
        <w:t>目前</w:t>
      </w:r>
      <w:r w:rsidR="00A2499D">
        <w:rPr>
          <w:rFonts w:ascii="SimSun" w:hAnsi="SimSun" w:hint="eastAsia"/>
          <w:sz w:val="21"/>
          <w:szCs w:val="21"/>
        </w:rPr>
        <w:t>有</w:t>
      </w:r>
      <w:r w:rsidR="00A06892" w:rsidRPr="00EC49AA">
        <w:rPr>
          <w:rFonts w:ascii="SimSun" w:hAnsi="SimSun" w:hint="eastAsia"/>
          <w:sz w:val="21"/>
          <w:szCs w:val="21"/>
        </w:rPr>
        <w:t>英</w:t>
      </w:r>
      <w:r w:rsidR="00A06892">
        <w:rPr>
          <w:rFonts w:ascii="SimSun" w:hAnsi="SimSun" w:hint="eastAsia"/>
          <w:sz w:val="21"/>
          <w:szCs w:val="21"/>
        </w:rPr>
        <w:t>文</w:t>
      </w:r>
      <w:r w:rsidR="00A06892" w:rsidRPr="00EC49AA">
        <w:rPr>
          <w:rFonts w:ascii="SimSun" w:hAnsi="SimSun" w:hint="eastAsia"/>
          <w:sz w:val="21"/>
          <w:szCs w:val="21"/>
        </w:rPr>
        <w:t>、法</w:t>
      </w:r>
      <w:r w:rsidR="00A06892">
        <w:rPr>
          <w:rFonts w:ascii="SimSun" w:hAnsi="SimSun" w:hint="eastAsia"/>
          <w:sz w:val="21"/>
          <w:szCs w:val="21"/>
        </w:rPr>
        <w:t>文</w:t>
      </w:r>
      <w:r w:rsidR="00A06892" w:rsidRPr="00EC49AA">
        <w:rPr>
          <w:rFonts w:ascii="SimSun" w:hAnsi="SimSun" w:hint="eastAsia"/>
          <w:sz w:val="21"/>
          <w:szCs w:val="21"/>
        </w:rPr>
        <w:t>、俄</w:t>
      </w:r>
      <w:r w:rsidR="00A06892">
        <w:rPr>
          <w:rFonts w:ascii="SimSun" w:hAnsi="SimSun" w:hint="eastAsia"/>
          <w:sz w:val="21"/>
          <w:szCs w:val="21"/>
        </w:rPr>
        <w:t>文</w:t>
      </w:r>
      <w:r w:rsidR="00A06892" w:rsidRPr="00EC49AA">
        <w:rPr>
          <w:rFonts w:ascii="SimSun" w:hAnsi="SimSun" w:hint="eastAsia"/>
          <w:sz w:val="21"/>
          <w:szCs w:val="21"/>
        </w:rPr>
        <w:t>和西班牙</w:t>
      </w:r>
      <w:r w:rsidR="00A06892">
        <w:rPr>
          <w:rFonts w:ascii="SimSun" w:hAnsi="SimSun" w:hint="eastAsia"/>
          <w:sz w:val="21"/>
          <w:szCs w:val="21"/>
        </w:rPr>
        <w:t>文</w:t>
      </w:r>
      <w:r w:rsidR="00A2499D">
        <w:rPr>
          <w:rFonts w:ascii="SimSun" w:hAnsi="SimSun" w:hint="eastAsia"/>
          <w:sz w:val="21"/>
          <w:szCs w:val="21"/>
        </w:rPr>
        <w:t>）</w:t>
      </w:r>
      <w:r w:rsidR="00A06892" w:rsidRPr="00EC49AA">
        <w:rPr>
          <w:rFonts w:ascii="SimSun" w:hAnsi="SimSun" w:hint="eastAsia"/>
          <w:sz w:val="21"/>
          <w:szCs w:val="21"/>
        </w:rPr>
        <w:t>扩展到联合国</w:t>
      </w:r>
      <w:r w:rsidR="00A06892">
        <w:rPr>
          <w:rFonts w:ascii="SimSun" w:hAnsi="SimSun" w:hint="eastAsia"/>
          <w:sz w:val="21"/>
          <w:szCs w:val="21"/>
        </w:rPr>
        <w:t>六种</w:t>
      </w:r>
      <w:r w:rsidR="00A06892" w:rsidRPr="00EC49AA">
        <w:rPr>
          <w:rFonts w:ascii="SimSun" w:hAnsi="SimSun" w:hint="eastAsia"/>
          <w:sz w:val="21"/>
          <w:szCs w:val="21"/>
        </w:rPr>
        <w:t>语言，以考虑</w:t>
      </w:r>
      <w:r w:rsidR="00A06892">
        <w:rPr>
          <w:rFonts w:ascii="SimSun" w:hAnsi="SimSun" w:hint="eastAsia"/>
          <w:sz w:val="21"/>
          <w:szCs w:val="21"/>
        </w:rPr>
        <w:t>《</w:t>
      </w:r>
      <w:r w:rsidR="00A06892" w:rsidRPr="00EC49AA">
        <w:rPr>
          <w:rFonts w:ascii="SimSun" w:hAnsi="SimSun" w:hint="eastAsia"/>
          <w:sz w:val="21"/>
          <w:szCs w:val="21"/>
        </w:rPr>
        <w:t>布达佩斯条约</w:t>
      </w:r>
      <w:r w:rsidR="00A06892">
        <w:rPr>
          <w:rFonts w:ascii="SimSun" w:hAnsi="SimSun" w:hint="eastAsia"/>
          <w:sz w:val="21"/>
          <w:szCs w:val="21"/>
        </w:rPr>
        <w:t>》</w:t>
      </w:r>
      <w:r w:rsidR="00A06892" w:rsidRPr="00EC49AA">
        <w:rPr>
          <w:rFonts w:ascii="SimSun" w:hAnsi="SimSun" w:hint="eastAsia"/>
          <w:sz w:val="21"/>
          <w:szCs w:val="21"/>
        </w:rPr>
        <w:t>成员地理覆盖面的扩大和</w:t>
      </w:r>
      <w:r w:rsidR="00A06892">
        <w:rPr>
          <w:rFonts w:ascii="SimSun" w:hAnsi="SimSun" w:hint="eastAsia"/>
          <w:sz w:val="21"/>
          <w:szCs w:val="21"/>
        </w:rPr>
        <w:t>产权组织</w:t>
      </w:r>
      <w:r w:rsidR="00A06892" w:rsidRPr="00EC49AA">
        <w:rPr>
          <w:rFonts w:ascii="SimSun" w:hAnsi="SimSun" w:hint="eastAsia"/>
          <w:sz w:val="21"/>
          <w:szCs w:val="21"/>
        </w:rPr>
        <w:t>的语言政策。此外，秘书处提到《布达佩斯条约》</w:t>
      </w:r>
      <w:r w:rsidR="00C758AD">
        <w:rPr>
          <w:rFonts w:ascii="SimSun" w:hAnsi="SimSun" w:hint="eastAsia"/>
          <w:sz w:val="21"/>
          <w:szCs w:val="21"/>
        </w:rPr>
        <w:t>细则</w:t>
      </w:r>
      <w:r w:rsidR="00A06892" w:rsidRPr="00A06892">
        <w:rPr>
          <w:rFonts w:ascii="SimSun" w:hAnsi="SimSun" w:hint="eastAsia"/>
          <w:sz w:val="21"/>
          <w:szCs w:val="21"/>
        </w:rPr>
        <w:t>第十一条第11.4款(a)项和(b)项</w:t>
      </w:r>
      <w:r w:rsidR="00A06892" w:rsidRPr="00EC49AA">
        <w:rPr>
          <w:rFonts w:ascii="SimSun" w:hAnsi="SimSun" w:hint="eastAsia"/>
          <w:sz w:val="21"/>
          <w:szCs w:val="21"/>
        </w:rPr>
        <w:t>，</w:t>
      </w:r>
      <w:r w:rsidR="00A06892">
        <w:rPr>
          <w:rFonts w:ascii="SimSun" w:hAnsi="SimSun" w:hint="eastAsia"/>
          <w:sz w:val="21"/>
          <w:szCs w:val="21"/>
        </w:rPr>
        <w:t>其中规定了</w:t>
      </w:r>
      <w:r w:rsidR="00F22719">
        <w:rPr>
          <w:rFonts w:ascii="SimSun" w:hAnsi="SimSun" w:hint="eastAsia"/>
          <w:sz w:val="21"/>
          <w:szCs w:val="21"/>
        </w:rPr>
        <w:t>给</w:t>
      </w:r>
      <w:r w:rsidR="00F22719" w:rsidRPr="00F22719">
        <w:rPr>
          <w:rFonts w:ascii="SimSun" w:hAnsi="SimSun" w:hint="eastAsia"/>
          <w:sz w:val="21"/>
          <w:szCs w:val="21"/>
        </w:rPr>
        <w:t>国际保藏单位</w:t>
      </w:r>
      <w:r w:rsidR="00F22719">
        <w:rPr>
          <w:rFonts w:ascii="SimSun" w:hAnsi="SimSun" w:hint="eastAsia"/>
          <w:sz w:val="21"/>
          <w:szCs w:val="21"/>
        </w:rPr>
        <w:t>的关于</w:t>
      </w:r>
      <w:r w:rsidR="00F22719" w:rsidRPr="00EC49AA">
        <w:rPr>
          <w:rFonts w:ascii="SimSun" w:hAnsi="SimSun" w:hint="eastAsia"/>
          <w:sz w:val="21"/>
          <w:szCs w:val="21"/>
        </w:rPr>
        <w:t>提供所</w:t>
      </w:r>
      <w:r w:rsidR="00F22719">
        <w:rPr>
          <w:rFonts w:ascii="SimSun" w:hAnsi="SimSun" w:hint="eastAsia"/>
          <w:sz w:val="21"/>
          <w:szCs w:val="21"/>
        </w:rPr>
        <w:t>保藏</w:t>
      </w:r>
      <w:r w:rsidR="00F22719" w:rsidRPr="00EC49AA">
        <w:rPr>
          <w:rFonts w:ascii="SimSun" w:hAnsi="SimSun" w:hint="eastAsia"/>
          <w:sz w:val="21"/>
          <w:szCs w:val="21"/>
        </w:rPr>
        <w:t>微生物样品</w:t>
      </w:r>
      <w:r w:rsidR="00F22719">
        <w:rPr>
          <w:rFonts w:ascii="SimSun" w:hAnsi="SimSun" w:hint="eastAsia"/>
          <w:sz w:val="21"/>
          <w:szCs w:val="21"/>
        </w:rPr>
        <w:t>的</w:t>
      </w:r>
      <w:r w:rsidR="00A06892" w:rsidRPr="00A06892">
        <w:rPr>
          <w:rFonts w:ascii="SimSun" w:hAnsi="SimSun" w:hint="eastAsia"/>
          <w:sz w:val="21"/>
          <w:szCs w:val="21"/>
        </w:rPr>
        <w:t>请求、声明</w:t>
      </w:r>
      <w:r w:rsidR="00F22719">
        <w:rPr>
          <w:rFonts w:ascii="SimSun" w:hAnsi="SimSun" w:hint="eastAsia"/>
          <w:sz w:val="21"/>
          <w:szCs w:val="21"/>
        </w:rPr>
        <w:t>和其他类型通信</w:t>
      </w:r>
      <w:r w:rsidR="00A06892" w:rsidRPr="00EC49AA">
        <w:rPr>
          <w:rFonts w:ascii="SimSun" w:hAnsi="SimSun" w:hint="eastAsia"/>
          <w:sz w:val="21"/>
          <w:szCs w:val="21"/>
        </w:rPr>
        <w:t>的语言，并规定国际局在某些条件下有义务为这些</w:t>
      </w:r>
      <w:r w:rsidR="00F22719">
        <w:rPr>
          <w:rFonts w:ascii="SimSun" w:hAnsi="SimSun" w:hint="eastAsia"/>
          <w:sz w:val="21"/>
          <w:szCs w:val="21"/>
        </w:rPr>
        <w:t>通信</w:t>
      </w:r>
      <w:r w:rsidR="00A06892" w:rsidRPr="00EC49AA">
        <w:rPr>
          <w:rFonts w:ascii="SimSun" w:hAnsi="SimSun" w:hint="eastAsia"/>
          <w:sz w:val="21"/>
          <w:szCs w:val="21"/>
        </w:rPr>
        <w:t>提供经</w:t>
      </w:r>
      <w:r w:rsidR="00F22719">
        <w:rPr>
          <w:rFonts w:ascii="SimSun" w:hAnsi="SimSun" w:hint="eastAsia"/>
          <w:sz w:val="21"/>
          <w:szCs w:val="21"/>
        </w:rPr>
        <w:t>证明</w:t>
      </w:r>
      <w:r w:rsidR="00A06892" w:rsidRPr="00EC49AA">
        <w:rPr>
          <w:rFonts w:ascii="SimSun" w:hAnsi="SimSun" w:hint="eastAsia"/>
          <w:sz w:val="21"/>
          <w:szCs w:val="21"/>
        </w:rPr>
        <w:t>的译</w:t>
      </w:r>
      <w:r w:rsidR="00C758AD">
        <w:rPr>
          <w:rFonts w:ascii="SimSun" w:hAnsi="SimSun" w:hint="eastAsia"/>
          <w:sz w:val="21"/>
          <w:szCs w:val="21"/>
        </w:rPr>
        <w:t>文</w:t>
      </w:r>
      <w:r w:rsidR="00A06892" w:rsidRPr="00EC49AA">
        <w:rPr>
          <w:rFonts w:ascii="SimSun" w:hAnsi="SimSun" w:hint="eastAsia"/>
          <w:sz w:val="21"/>
          <w:szCs w:val="21"/>
        </w:rPr>
        <w:t>。为了与</w:t>
      </w:r>
      <w:r w:rsidR="00F22719">
        <w:rPr>
          <w:rFonts w:ascii="SimSun" w:hAnsi="SimSun" w:hint="eastAsia"/>
          <w:sz w:val="21"/>
          <w:szCs w:val="21"/>
        </w:rPr>
        <w:t>产权组织</w:t>
      </w:r>
      <w:r w:rsidR="00F22719" w:rsidRPr="00F22719">
        <w:rPr>
          <w:rFonts w:ascii="SimSun" w:hAnsi="SimSun" w:hint="eastAsia"/>
          <w:sz w:val="21"/>
          <w:szCs w:val="21"/>
        </w:rPr>
        <w:t>承诺使用多种语言</w:t>
      </w:r>
      <w:r w:rsidR="00A06892" w:rsidRPr="00EC49AA">
        <w:rPr>
          <w:rFonts w:ascii="SimSun" w:hAnsi="SimSun" w:hint="eastAsia"/>
          <w:sz w:val="21"/>
          <w:szCs w:val="21"/>
        </w:rPr>
        <w:t>保持一致，秘书处</w:t>
      </w:r>
      <w:r w:rsidR="00F22719">
        <w:rPr>
          <w:rFonts w:ascii="SimSun" w:hAnsi="SimSun" w:hint="eastAsia"/>
          <w:sz w:val="21"/>
          <w:szCs w:val="21"/>
        </w:rPr>
        <w:t>提议按</w:t>
      </w:r>
      <w:r w:rsidR="00F22719" w:rsidRPr="00EC49AA">
        <w:rPr>
          <w:rFonts w:ascii="SimSun" w:hAnsi="SimSun" w:hint="eastAsia"/>
          <w:sz w:val="21"/>
          <w:szCs w:val="21"/>
        </w:rPr>
        <w:t>文件BP/39/1附件二中</w:t>
      </w:r>
      <w:r w:rsidR="00F22719">
        <w:rPr>
          <w:rFonts w:ascii="SimSun" w:hAnsi="SimSun" w:hint="eastAsia"/>
          <w:sz w:val="21"/>
          <w:szCs w:val="21"/>
        </w:rPr>
        <w:t>的</w:t>
      </w:r>
      <w:r w:rsidR="00F22719" w:rsidRPr="00EC49AA">
        <w:rPr>
          <w:rFonts w:ascii="SimSun" w:hAnsi="SimSun" w:hint="eastAsia"/>
          <w:sz w:val="21"/>
          <w:szCs w:val="21"/>
        </w:rPr>
        <w:t>建议</w:t>
      </w:r>
      <w:r w:rsidR="00F22719">
        <w:rPr>
          <w:rFonts w:ascii="SimSun" w:hAnsi="SimSun" w:hint="eastAsia"/>
          <w:sz w:val="21"/>
          <w:szCs w:val="21"/>
        </w:rPr>
        <w:t>，将细则</w:t>
      </w:r>
      <w:r w:rsidR="00F22719" w:rsidRPr="00F22719">
        <w:rPr>
          <w:rFonts w:ascii="SimSun" w:hAnsi="SimSun" w:hint="eastAsia"/>
          <w:sz w:val="21"/>
          <w:szCs w:val="21"/>
        </w:rPr>
        <w:t>第十一条第11.4款(a)项和(b)项</w:t>
      </w:r>
      <w:r w:rsidR="00A06892" w:rsidRPr="00EC49AA">
        <w:rPr>
          <w:rFonts w:ascii="SimSun" w:hAnsi="SimSun" w:hint="eastAsia"/>
          <w:sz w:val="21"/>
          <w:szCs w:val="21"/>
        </w:rPr>
        <w:t>规定的语言</w:t>
      </w:r>
      <w:r w:rsidR="00A2499D">
        <w:rPr>
          <w:rFonts w:ascii="SimSun" w:hAnsi="SimSun" w:hint="eastAsia"/>
          <w:sz w:val="21"/>
          <w:szCs w:val="21"/>
        </w:rPr>
        <w:t>也</w:t>
      </w:r>
      <w:r w:rsidR="00A06892" w:rsidRPr="00EC49AA">
        <w:rPr>
          <w:rFonts w:ascii="SimSun" w:hAnsi="SimSun" w:hint="eastAsia"/>
          <w:sz w:val="21"/>
          <w:szCs w:val="21"/>
        </w:rPr>
        <w:t>扩大到联合国</w:t>
      </w:r>
      <w:r w:rsidR="00F22719">
        <w:rPr>
          <w:rFonts w:ascii="SimSun" w:hAnsi="SimSun" w:hint="eastAsia"/>
          <w:sz w:val="21"/>
          <w:szCs w:val="21"/>
        </w:rPr>
        <w:t>六种</w:t>
      </w:r>
      <w:r w:rsidR="00A06892" w:rsidRPr="00EC49AA">
        <w:rPr>
          <w:rFonts w:ascii="SimSun" w:hAnsi="SimSun" w:hint="eastAsia"/>
          <w:sz w:val="21"/>
          <w:szCs w:val="21"/>
        </w:rPr>
        <w:t>语言，2023年1月1日生效。关于不需要布达佩斯联盟大会决定的其他表格的语言，秘书处表示国际局也将以六种语言编制这些表格，以利于布达佩斯体系的用户、国际</w:t>
      </w:r>
      <w:r w:rsidR="00051D8E">
        <w:rPr>
          <w:rFonts w:ascii="SimSun" w:hAnsi="SimSun" w:hint="eastAsia"/>
          <w:sz w:val="21"/>
          <w:szCs w:val="21"/>
        </w:rPr>
        <w:t>保藏单位</w:t>
      </w:r>
      <w:r w:rsidR="00A06892" w:rsidRPr="00EC49AA">
        <w:rPr>
          <w:rFonts w:ascii="SimSun" w:hAnsi="SimSun" w:hint="eastAsia"/>
          <w:sz w:val="21"/>
          <w:szCs w:val="21"/>
        </w:rPr>
        <w:t>和知识产权局。</w:t>
      </w:r>
    </w:p>
    <w:p w:rsidR="00EC49AA" w:rsidRPr="00EC49AA" w:rsidRDefault="00EC49AA" w:rsidP="00E265B5">
      <w:pPr>
        <w:pStyle w:val="ONUME"/>
        <w:tabs>
          <w:tab w:val="clear" w:pos="567"/>
        </w:tabs>
        <w:overflowPunct w:val="0"/>
        <w:spacing w:afterLines="50" w:after="120" w:line="340" w:lineRule="atLeast"/>
        <w:jc w:val="both"/>
        <w:rPr>
          <w:rFonts w:ascii="SimSun" w:hAnsi="SimSun"/>
          <w:sz w:val="21"/>
          <w:szCs w:val="21"/>
        </w:rPr>
      </w:pPr>
      <w:r w:rsidRPr="00E265B5">
        <w:rPr>
          <w:rFonts w:ascii="SimSun" w:hAnsi="SimSun" w:hint="eastAsia"/>
          <w:sz w:val="21"/>
        </w:rPr>
        <w:t>马来西亚代表团感谢</w:t>
      </w:r>
      <w:r w:rsidR="00051D8E" w:rsidRPr="00E265B5">
        <w:rPr>
          <w:rFonts w:ascii="SimSun" w:hAnsi="SimSun" w:hint="eastAsia"/>
          <w:sz w:val="21"/>
        </w:rPr>
        <w:t>产权组织</w:t>
      </w:r>
      <w:r w:rsidRPr="00E265B5">
        <w:rPr>
          <w:rFonts w:ascii="SimSun" w:hAnsi="SimSun" w:hint="eastAsia"/>
          <w:sz w:val="21"/>
        </w:rPr>
        <w:t>，特别是亚洲及太平洋司、版权和创意产业部门以及专利和技术部门为其加入</w:t>
      </w:r>
      <w:r w:rsidR="00051D8E" w:rsidRPr="00E265B5">
        <w:rPr>
          <w:rFonts w:ascii="SimSun" w:hAnsi="SimSun" w:hint="eastAsia"/>
          <w:sz w:val="21"/>
        </w:rPr>
        <w:t>《</w:t>
      </w:r>
      <w:r w:rsidRPr="00E265B5">
        <w:rPr>
          <w:rFonts w:ascii="SimSun" w:hAnsi="SimSun" w:hint="eastAsia"/>
          <w:sz w:val="21"/>
        </w:rPr>
        <w:t>布达佩斯条约</w:t>
      </w:r>
      <w:r w:rsidR="00051D8E" w:rsidRPr="00E265B5">
        <w:rPr>
          <w:rFonts w:ascii="SimSun" w:hAnsi="SimSun" w:hint="eastAsia"/>
          <w:sz w:val="21"/>
        </w:rPr>
        <w:t>》</w:t>
      </w:r>
      <w:r w:rsidRPr="00E265B5">
        <w:rPr>
          <w:rFonts w:ascii="SimSun" w:hAnsi="SimSun" w:hint="eastAsia"/>
          <w:sz w:val="21"/>
        </w:rPr>
        <w:t>和</w:t>
      </w:r>
      <w:r w:rsidR="00051D8E" w:rsidRPr="00E265B5">
        <w:rPr>
          <w:rFonts w:ascii="SimSun" w:hAnsi="SimSun" w:hint="eastAsia"/>
          <w:sz w:val="21"/>
        </w:rPr>
        <w:t>《</w:t>
      </w:r>
      <w:r w:rsidRPr="00E265B5">
        <w:rPr>
          <w:rFonts w:ascii="SimSun" w:hAnsi="SimSun" w:hint="eastAsia"/>
          <w:sz w:val="21"/>
        </w:rPr>
        <w:t>马拉喀什条约</w:t>
      </w:r>
      <w:r w:rsidR="00051D8E" w:rsidRPr="00E265B5">
        <w:rPr>
          <w:rFonts w:ascii="SimSun" w:hAnsi="SimSun" w:hint="eastAsia"/>
          <w:sz w:val="21"/>
        </w:rPr>
        <w:t>》</w:t>
      </w:r>
      <w:r w:rsidRPr="00E265B5">
        <w:rPr>
          <w:rFonts w:ascii="SimSun" w:hAnsi="SimSun" w:hint="eastAsia"/>
          <w:sz w:val="21"/>
        </w:rPr>
        <w:t>提供的支持和</w:t>
      </w:r>
      <w:r w:rsidR="00051D8E" w:rsidRPr="00E265B5">
        <w:rPr>
          <w:rFonts w:ascii="SimSun" w:hAnsi="SimSun" w:hint="eastAsia"/>
          <w:sz w:val="21"/>
        </w:rPr>
        <w:t>援助</w:t>
      </w:r>
      <w:r w:rsidRPr="00E265B5">
        <w:rPr>
          <w:rFonts w:ascii="SimSun" w:hAnsi="SimSun" w:hint="eastAsia"/>
          <w:sz w:val="21"/>
        </w:rPr>
        <w:t>。代表团表示，希望</w:t>
      </w:r>
      <w:r w:rsidR="00051D8E" w:rsidRPr="00E265B5">
        <w:rPr>
          <w:rFonts w:ascii="SimSun" w:hAnsi="SimSun" w:hint="eastAsia"/>
          <w:sz w:val="21"/>
        </w:rPr>
        <w:t>产权组织</w:t>
      </w:r>
      <w:r w:rsidRPr="00E265B5">
        <w:rPr>
          <w:rFonts w:ascii="SimSun" w:hAnsi="SimSun" w:hint="eastAsia"/>
          <w:sz w:val="21"/>
        </w:rPr>
        <w:t>继续为马来西亚的历程提供支持，使其与技术进步和国际知识产权立法和条约保持一致。代表团表示，马来西亚政府承诺通过马来西亚知识产权公司改善知识产权服务</w:t>
      </w:r>
      <w:r w:rsidR="00051D8E" w:rsidRPr="00E265B5">
        <w:rPr>
          <w:rFonts w:ascii="SimSun" w:hAnsi="SimSun" w:hint="eastAsia"/>
          <w:sz w:val="21"/>
        </w:rPr>
        <w:t>交付</w:t>
      </w:r>
      <w:r w:rsidRPr="00E265B5">
        <w:rPr>
          <w:rFonts w:ascii="SimSun" w:hAnsi="SimSun" w:hint="eastAsia"/>
          <w:sz w:val="21"/>
        </w:rPr>
        <w:t>体系，不仅</w:t>
      </w:r>
      <w:r w:rsidR="00051D8E" w:rsidRPr="00E265B5">
        <w:rPr>
          <w:rFonts w:ascii="SimSun" w:hAnsi="SimSun" w:hint="eastAsia"/>
          <w:sz w:val="21"/>
        </w:rPr>
        <w:t>是</w:t>
      </w:r>
      <w:r w:rsidRPr="00E265B5">
        <w:rPr>
          <w:rFonts w:ascii="SimSun" w:hAnsi="SimSun" w:hint="eastAsia"/>
          <w:sz w:val="21"/>
        </w:rPr>
        <w:t>对技术信息系统进行升级和现代化，还要提高审查员的技能和知识。</w:t>
      </w:r>
    </w:p>
    <w:p w:rsidR="00EC49AA" w:rsidRPr="00E265B5" w:rsidRDefault="00EC49AA" w:rsidP="00E265B5">
      <w:pPr>
        <w:pStyle w:val="ONUME"/>
        <w:tabs>
          <w:tab w:val="clear" w:pos="567"/>
        </w:tabs>
        <w:overflowPunct w:val="0"/>
        <w:spacing w:afterLines="50" w:after="120" w:line="340" w:lineRule="atLeast"/>
        <w:jc w:val="both"/>
        <w:rPr>
          <w:rFonts w:ascii="SimSun" w:hAnsi="SimSun"/>
          <w:sz w:val="21"/>
        </w:rPr>
      </w:pPr>
      <w:r w:rsidRPr="00EC49AA">
        <w:rPr>
          <w:rFonts w:ascii="SimSun" w:hAnsi="SimSun" w:hint="eastAsia"/>
          <w:sz w:val="21"/>
          <w:szCs w:val="21"/>
        </w:rPr>
        <w:t>中国代表团对代理主席的当选表示祝贺。</w:t>
      </w:r>
      <w:r w:rsidR="00051D8E">
        <w:rPr>
          <w:rFonts w:ascii="SimSun" w:hAnsi="SimSun" w:hint="eastAsia"/>
          <w:sz w:val="21"/>
          <w:szCs w:val="21"/>
        </w:rPr>
        <w:t>代表团</w:t>
      </w:r>
      <w:r w:rsidRPr="00EC49AA">
        <w:rPr>
          <w:rFonts w:ascii="SimSun" w:hAnsi="SimSun" w:hint="eastAsia"/>
          <w:sz w:val="21"/>
          <w:szCs w:val="21"/>
        </w:rPr>
        <w:t>注意到正在审议的文件中提出的两项修正案，认为将BP表格的语言覆盖范围扩大到中文和阿拉伯文，涵盖联合国</w:t>
      </w:r>
      <w:r w:rsidR="00051D8E">
        <w:rPr>
          <w:rFonts w:ascii="SimSun" w:hAnsi="SimSun" w:hint="eastAsia"/>
          <w:sz w:val="21"/>
          <w:szCs w:val="21"/>
        </w:rPr>
        <w:t>所有正式</w:t>
      </w:r>
      <w:r w:rsidRPr="00EC49AA">
        <w:rPr>
          <w:rFonts w:ascii="SimSun" w:hAnsi="SimSun" w:hint="eastAsia"/>
          <w:sz w:val="21"/>
          <w:szCs w:val="21"/>
        </w:rPr>
        <w:t>语言，将方便</w:t>
      </w:r>
      <w:r w:rsidR="00051D8E" w:rsidRPr="00EC49AA">
        <w:rPr>
          <w:rFonts w:ascii="SimSun" w:hAnsi="SimSun" w:hint="eastAsia"/>
          <w:sz w:val="21"/>
          <w:szCs w:val="21"/>
        </w:rPr>
        <w:t>国际</w:t>
      </w:r>
      <w:r w:rsidR="00051D8E">
        <w:rPr>
          <w:rFonts w:ascii="SimSun" w:hAnsi="SimSun" w:hint="eastAsia"/>
          <w:sz w:val="21"/>
          <w:szCs w:val="21"/>
        </w:rPr>
        <w:t>保藏单位</w:t>
      </w:r>
      <w:r w:rsidRPr="00EC49AA">
        <w:rPr>
          <w:rFonts w:ascii="SimSun" w:hAnsi="SimSun" w:hint="eastAsia"/>
          <w:sz w:val="21"/>
          <w:szCs w:val="21"/>
        </w:rPr>
        <w:t>、成员国、专利局、申请人和布达佩斯体系的其他用户。代表团对该</w:t>
      </w:r>
      <w:r w:rsidR="00051D8E">
        <w:rPr>
          <w:rFonts w:ascii="SimSun" w:hAnsi="SimSun" w:hint="eastAsia"/>
          <w:sz w:val="21"/>
          <w:szCs w:val="21"/>
        </w:rPr>
        <w:t>提案</w:t>
      </w:r>
      <w:r w:rsidRPr="00EC49AA">
        <w:rPr>
          <w:rFonts w:ascii="SimSun" w:hAnsi="SimSun" w:hint="eastAsia"/>
          <w:sz w:val="21"/>
          <w:szCs w:val="21"/>
        </w:rPr>
        <w:t>表示欢迎，认为这是落实</w:t>
      </w:r>
      <w:r w:rsidR="00051D8E">
        <w:rPr>
          <w:rFonts w:ascii="SimSun" w:hAnsi="SimSun" w:hint="eastAsia"/>
          <w:sz w:val="21"/>
          <w:szCs w:val="21"/>
        </w:rPr>
        <w:t>产权组织</w:t>
      </w:r>
      <w:r w:rsidRPr="00EC49AA">
        <w:rPr>
          <w:rFonts w:ascii="SimSun" w:hAnsi="SimSun" w:hint="eastAsia"/>
          <w:sz w:val="21"/>
          <w:szCs w:val="21"/>
        </w:rPr>
        <w:t>语言政策的一项积极措施。代表团进一步指出，在表格中加入电子邮件地址和电话号码将满足布达佩斯</w:t>
      </w:r>
      <w:r w:rsidR="00C758AD">
        <w:rPr>
          <w:rFonts w:ascii="SimSun" w:hAnsi="SimSun" w:hint="eastAsia"/>
          <w:sz w:val="21"/>
          <w:szCs w:val="21"/>
        </w:rPr>
        <w:t>体系</w:t>
      </w:r>
      <w:r w:rsidRPr="00EC49AA">
        <w:rPr>
          <w:rFonts w:ascii="SimSun" w:hAnsi="SimSun" w:hint="eastAsia"/>
          <w:sz w:val="21"/>
          <w:szCs w:val="21"/>
        </w:rPr>
        <w:t>用户的当前需求，并有助于大幅提高</w:t>
      </w:r>
      <w:r w:rsidR="00A64081" w:rsidRPr="00EC49AA">
        <w:rPr>
          <w:rFonts w:ascii="SimSun" w:hAnsi="SimSun" w:hint="eastAsia"/>
          <w:sz w:val="21"/>
          <w:szCs w:val="21"/>
        </w:rPr>
        <w:t>国际</w:t>
      </w:r>
      <w:r w:rsidR="00A64081">
        <w:rPr>
          <w:rFonts w:ascii="SimSun" w:hAnsi="SimSun" w:hint="eastAsia"/>
          <w:sz w:val="21"/>
          <w:szCs w:val="21"/>
        </w:rPr>
        <w:t>保藏单位</w:t>
      </w:r>
      <w:r w:rsidRPr="00EC49AA">
        <w:rPr>
          <w:rFonts w:ascii="SimSun" w:hAnsi="SimSun" w:hint="eastAsia"/>
          <w:sz w:val="21"/>
          <w:szCs w:val="21"/>
        </w:rPr>
        <w:t>、专利局、</w:t>
      </w:r>
      <w:r w:rsidR="00A64081">
        <w:rPr>
          <w:rFonts w:ascii="SimSun" w:hAnsi="SimSun" w:hint="eastAsia"/>
          <w:sz w:val="21"/>
          <w:szCs w:val="21"/>
        </w:rPr>
        <w:t>交存人</w:t>
      </w:r>
      <w:r w:rsidRPr="00EC49AA">
        <w:rPr>
          <w:rFonts w:ascii="SimSun" w:hAnsi="SimSun" w:hint="eastAsia"/>
          <w:sz w:val="21"/>
          <w:szCs w:val="21"/>
        </w:rPr>
        <w:t>和</w:t>
      </w:r>
      <w:r w:rsidR="00A64081">
        <w:rPr>
          <w:rFonts w:ascii="SimSun" w:hAnsi="SimSun" w:hint="eastAsia"/>
          <w:sz w:val="21"/>
          <w:szCs w:val="21"/>
        </w:rPr>
        <w:t>请求人</w:t>
      </w:r>
      <w:r w:rsidRPr="00EC49AA">
        <w:rPr>
          <w:rFonts w:ascii="SimSun" w:hAnsi="SimSun" w:hint="eastAsia"/>
          <w:sz w:val="21"/>
          <w:szCs w:val="21"/>
        </w:rPr>
        <w:t>之间的沟通效率。</w:t>
      </w:r>
      <w:r w:rsidR="00A2499D" w:rsidRPr="00EC49AA">
        <w:rPr>
          <w:rFonts w:ascii="SimSun" w:hAnsi="SimSun" w:hint="eastAsia"/>
          <w:sz w:val="21"/>
          <w:szCs w:val="21"/>
        </w:rPr>
        <w:t>由于这些原因，</w:t>
      </w:r>
      <w:r w:rsidRPr="00EC49AA">
        <w:rPr>
          <w:rFonts w:ascii="SimSun" w:hAnsi="SimSun" w:hint="eastAsia"/>
          <w:sz w:val="21"/>
          <w:szCs w:val="21"/>
        </w:rPr>
        <w:t>代表团支持这两项修正案。</w:t>
      </w:r>
    </w:p>
    <w:p w:rsidR="00EC49AA" w:rsidRPr="00E265B5" w:rsidRDefault="00EC49AA" w:rsidP="00E265B5">
      <w:pPr>
        <w:pStyle w:val="ONUME"/>
        <w:tabs>
          <w:tab w:val="clear" w:pos="567"/>
        </w:tabs>
        <w:overflowPunct w:val="0"/>
        <w:spacing w:afterLines="50" w:after="120" w:line="340" w:lineRule="atLeast"/>
        <w:jc w:val="both"/>
        <w:rPr>
          <w:rFonts w:ascii="SimSun" w:hAnsi="SimSun"/>
          <w:sz w:val="21"/>
        </w:rPr>
      </w:pPr>
      <w:r w:rsidRPr="00EC49AA">
        <w:rPr>
          <w:rFonts w:ascii="SimSun" w:hAnsi="SimSun" w:hint="eastAsia"/>
          <w:sz w:val="21"/>
          <w:szCs w:val="21"/>
        </w:rPr>
        <w:t>沙特阿拉伯代表团对代理主席的当选表示祝贺。代表团表示支持有关《布达佩斯条约》表格的</w:t>
      </w:r>
      <w:r w:rsidR="00A64081">
        <w:rPr>
          <w:rFonts w:ascii="SimSun" w:hAnsi="SimSun" w:hint="eastAsia"/>
          <w:sz w:val="21"/>
          <w:szCs w:val="21"/>
        </w:rPr>
        <w:t>提案</w:t>
      </w:r>
      <w:r w:rsidRPr="00EC49AA">
        <w:rPr>
          <w:rFonts w:ascii="SimSun" w:hAnsi="SimSun" w:hint="eastAsia"/>
          <w:sz w:val="21"/>
          <w:szCs w:val="21"/>
        </w:rPr>
        <w:t>，即在表格中</w:t>
      </w:r>
      <w:r w:rsidR="00A64081">
        <w:rPr>
          <w:rFonts w:ascii="SimSun" w:hAnsi="SimSun" w:hint="eastAsia"/>
          <w:sz w:val="21"/>
          <w:szCs w:val="21"/>
        </w:rPr>
        <w:t>增加</w:t>
      </w:r>
      <w:r w:rsidRPr="00EC49AA">
        <w:rPr>
          <w:rFonts w:ascii="SimSun" w:hAnsi="SimSun" w:hint="eastAsia"/>
          <w:sz w:val="21"/>
          <w:szCs w:val="21"/>
        </w:rPr>
        <w:t>电子邮件地址和电话号码，以及</w:t>
      </w:r>
      <w:r w:rsidR="00C758AD">
        <w:rPr>
          <w:rFonts w:ascii="SimSun" w:hAnsi="SimSun" w:hint="eastAsia"/>
          <w:sz w:val="21"/>
          <w:szCs w:val="21"/>
        </w:rPr>
        <w:t>修正</w:t>
      </w:r>
      <w:r w:rsidR="00A64081" w:rsidRPr="00A64081">
        <w:rPr>
          <w:rFonts w:ascii="SimSun" w:hAnsi="SimSun" w:hint="eastAsia"/>
          <w:sz w:val="21"/>
          <w:szCs w:val="21"/>
        </w:rPr>
        <w:t>《布达佩斯条约实施细则》第十一条第11.4款(a)项和(b)项</w:t>
      </w:r>
      <w:r w:rsidRPr="00EC49AA">
        <w:rPr>
          <w:rFonts w:ascii="SimSun" w:hAnsi="SimSun" w:hint="eastAsia"/>
          <w:sz w:val="21"/>
          <w:szCs w:val="21"/>
        </w:rPr>
        <w:t>，以联合国六种</w:t>
      </w:r>
      <w:r w:rsidR="00A64081">
        <w:rPr>
          <w:rFonts w:ascii="SimSun" w:hAnsi="SimSun" w:hint="eastAsia"/>
          <w:sz w:val="21"/>
          <w:szCs w:val="21"/>
        </w:rPr>
        <w:t>语言</w:t>
      </w:r>
      <w:r w:rsidRPr="00EC49AA">
        <w:rPr>
          <w:rFonts w:ascii="SimSun" w:hAnsi="SimSun" w:hint="eastAsia"/>
          <w:sz w:val="21"/>
          <w:szCs w:val="21"/>
        </w:rPr>
        <w:t>提供表格。</w:t>
      </w:r>
    </w:p>
    <w:p w:rsidR="00EC49AA" w:rsidRPr="00E265B5" w:rsidRDefault="00EC49AA" w:rsidP="00E265B5">
      <w:pPr>
        <w:pStyle w:val="ONUME"/>
        <w:tabs>
          <w:tab w:val="clear" w:pos="567"/>
        </w:tabs>
        <w:overflowPunct w:val="0"/>
        <w:spacing w:afterLines="50" w:after="120" w:line="340" w:lineRule="atLeast"/>
        <w:jc w:val="both"/>
        <w:rPr>
          <w:rFonts w:ascii="SimSun" w:hAnsi="SimSun"/>
          <w:sz w:val="21"/>
        </w:rPr>
      </w:pPr>
      <w:r w:rsidRPr="00EC49AA">
        <w:rPr>
          <w:rFonts w:ascii="SimSun" w:hAnsi="SimSun" w:hint="eastAsia"/>
          <w:sz w:val="21"/>
          <w:szCs w:val="21"/>
        </w:rPr>
        <w:t>西班牙代表团祝贺代理主席主持布达佩斯联盟大会的重要会议。代表团回顾了西班牙对使用多种</w:t>
      </w:r>
      <w:r w:rsidR="00A64081">
        <w:rPr>
          <w:rFonts w:ascii="SimSun" w:hAnsi="SimSun" w:hint="eastAsia"/>
          <w:sz w:val="21"/>
          <w:szCs w:val="21"/>
        </w:rPr>
        <w:t>语言</w:t>
      </w:r>
      <w:r w:rsidRPr="00EC49AA">
        <w:rPr>
          <w:rFonts w:ascii="SimSun" w:hAnsi="SimSun" w:hint="eastAsia"/>
          <w:sz w:val="21"/>
          <w:szCs w:val="21"/>
        </w:rPr>
        <w:t>的坚定承诺，欢迎关于以联合国所有正式</w:t>
      </w:r>
      <w:r w:rsidR="00A64081">
        <w:rPr>
          <w:rFonts w:ascii="SimSun" w:hAnsi="SimSun" w:hint="eastAsia"/>
          <w:sz w:val="21"/>
          <w:szCs w:val="21"/>
        </w:rPr>
        <w:t>语言</w:t>
      </w:r>
      <w:r w:rsidRPr="00EC49AA">
        <w:rPr>
          <w:rFonts w:ascii="SimSun" w:hAnsi="SimSun" w:hint="eastAsia"/>
          <w:sz w:val="21"/>
          <w:szCs w:val="21"/>
        </w:rPr>
        <w:t>制定《布达佩斯条约》下的表格的</w:t>
      </w:r>
      <w:r w:rsidR="00A64081">
        <w:rPr>
          <w:rFonts w:ascii="SimSun" w:hAnsi="SimSun" w:hint="eastAsia"/>
          <w:sz w:val="21"/>
          <w:szCs w:val="21"/>
        </w:rPr>
        <w:t>提案</w:t>
      </w:r>
      <w:r w:rsidRPr="00EC49AA">
        <w:rPr>
          <w:rFonts w:ascii="SimSun" w:hAnsi="SimSun" w:hint="eastAsia"/>
          <w:sz w:val="21"/>
          <w:szCs w:val="21"/>
        </w:rPr>
        <w:t>，并表示支持</w:t>
      </w:r>
      <w:r w:rsidR="00A64081" w:rsidRPr="00A64081">
        <w:rPr>
          <w:rFonts w:ascii="SimSun" w:hAnsi="SimSun" w:hint="eastAsia"/>
          <w:sz w:val="21"/>
          <w:szCs w:val="21"/>
        </w:rPr>
        <w:t>《布达佩斯条约实施细则》</w:t>
      </w:r>
      <w:r w:rsidRPr="00EC49AA">
        <w:rPr>
          <w:rFonts w:ascii="SimSun" w:hAnsi="SimSun" w:hint="eastAsia"/>
          <w:sz w:val="21"/>
          <w:szCs w:val="21"/>
        </w:rPr>
        <w:t>的修正案。</w:t>
      </w:r>
    </w:p>
    <w:p w:rsidR="00EC49AA" w:rsidRPr="00E265B5" w:rsidRDefault="00EC49AA" w:rsidP="00E265B5">
      <w:pPr>
        <w:pStyle w:val="ONUME"/>
        <w:tabs>
          <w:tab w:val="clear" w:pos="567"/>
        </w:tabs>
        <w:overflowPunct w:val="0"/>
        <w:spacing w:afterLines="50" w:after="120" w:line="340" w:lineRule="atLeast"/>
        <w:jc w:val="both"/>
        <w:rPr>
          <w:rFonts w:ascii="SimSun" w:hAnsi="SimSun"/>
          <w:sz w:val="21"/>
        </w:rPr>
      </w:pPr>
      <w:r w:rsidRPr="00EC49AA">
        <w:rPr>
          <w:rFonts w:ascii="SimSun" w:hAnsi="SimSun" w:hint="eastAsia"/>
          <w:sz w:val="21"/>
          <w:szCs w:val="21"/>
        </w:rPr>
        <w:lastRenderedPageBreak/>
        <w:t>俄罗斯联邦代表团感谢秘书处</w:t>
      </w:r>
      <w:r w:rsidR="00A64081">
        <w:rPr>
          <w:rFonts w:ascii="SimSun" w:hAnsi="SimSun" w:hint="eastAsia"/>
          <w:sz w:val="21"/>
          <w:szCs w:val="21"/>
        </w:rPr>
        <w:t>编拟</w:t>
      </w:r>
      <w:r w:rsidRPr="00EC49AA">
        <w:rPr>
          <w:rFonts w:ascii="SimSun" w:hAnsi="SimSun" w:hint="eastAsia"/>
          <w:sz w:val="21"/>
          <w:szCs w:val="21"/>
        </w:rPr>
        <w:t>关于《布达佩斯条约》下的表格修正案的文件。代表团欢迎扩大《布达佩斯条约》的语言制度，以联合国所有正式</w:t>
      </w:r>
      <w:r w:rsidR="00A64081">
        <w:rPr>
          <w:rFonts w:ascii="SimSun" w:hAnsi="SimSun" w:hint="eastAsia"/>
          <w:sz w:val="21"/>
          <w:szCs w:val="21"/>
        </w:rPr>
        <w:t>语言</w:t>
      </w:r>
      <w:r w:rsidRPr="00EC49AA">
        <w:rPr>
          <w:rFonts w:ascii="SimSun" w:hAnsi="SimSun" w:hint="eastAsia"/>
          <w:sz w:val="21"/>
          <w:szCs w:val="21"/>
        </w:rPr>
        <w:t>提供这些表格。代表团认为，拟议的新内容将有助于使</w:t>
      </w:r>
      <w:r w:rsidR="00051D8E">
        <w:rPr>
          <w:rFonts w:ascii="SimSun" w:hAnsi="SimSun" w:hint="eastAsia"/>
          <w:sz w:val="21"/>
          <w:szCs w:val="21"/>
        </w:rPr>
        <w:t>产权组织</w:t>
      </w:r>
      <w:r w:rsidRPr="00EC49AA">
        <w:rPr>
          <w:rFonts w:ascii="SimSun" w:hAnsi="SimSun" w:hint="eastAsia"/>
          <w:sz w:val="21"/>
          <w:szCs w:val="21"/>
        </w:rPr>
        <w:t>的服务达到新的高质量水平。代表团还指出，在《布达佩斯条约》的表格中</w:t>
      </w:r>
      <w:r w:rsidR="00A64081">
        <w:rPr>
          <w:rFonts w:ascii="SimSun" w:hAnsi="SimSun" w:hint="eastAsia"/>
          <w:sz w:val="21"/>
          <w:szCs w:val="21"/>
        </w:rPr>
        <w:t>增加</w:t>
      </w:r>
      <w:r w:rsidRPr="00EC49AA">
        <w:rPr>
          <w:rFonts w:ascii="SimSun" w:hAnsi="SimSun" w:hint="eastAsia"/>
          <w:sz w:val="21"/>
          <w:szCs w:val="21"/>
        </w:rPr>
        <w:t>电话号码和电子邮件地址，将有助于保证</w:t>
      </w:r>
      <w:r w:rsidR="00A64081">
        <w:rPr>
          <w:rFonts w:ascii="SimSun" w:hAnsi="SimSun" w:hint="eastAsia"/>
          <w:sz w:val="21"/>
          <w:szCs w:val="21"/>
        </w:rPr>
        <w:t>《</w:t>
      </w:r>
      <w:r w:rsidRPr="00EC49AA">
        <w:rPr>
          <w:rFonts w:ascii="SimSun" w:hAnsi="SimSun" w:hint="eastAsia"/>
          <w:sz w:val="21"/>
          <w:szCs w:val="21"/>
        </w:rPr>
        <w:t>布达佩斯条约</w:t>
      </w:r>
      <w:r w:rsidR="00A64081">
        <w:rPr>
          <w:rFonts w:ascii="SimSun" w:hAnsi="SimSun" w:hint="eastAsia"/>
          <w:sz w:val="21"/>
          <w:szCs w:val="21"/>
        </w:rPr>
        <w:t>》</w:t>
      </w:r>
      <w:r w:rsidRPr="00EC49AA">
        <w:rPr>
          <w:rFonts w:ascii="SimSun" w:hAnsi="SimSun" w:hint="eastAsia"/>
          <w:sz w:val="21"/>
          <w:szCs w:val="21"/>
        </w:rPr>
        <w:t>用户、知识产权局、</w:t>
      </w:r>
      <w:r w:rsidR="00A64081" w:rsidRPr="00EC49AA">
        <w:rPr>
          <w:rFonts w:ascii="SimSun" w:hAnsi="SimSun" w:hint="eastAsia"/>
          <w:sz w:val="21"/>
          <w:szCs w:val="21"/>
        </w:rPr>
        <w:t>国际</w:t>
      </w:r>
      <w:r w:rsidR="00A64081">
        <w:rPr>
          <w:rFonts w:ascii="SimSun" w:hAnsi="SimSun" w:hint="eastAsia"/>
          <w:sz w:val="21"/>
          <w:szCs w:val="21"/>
        </w:rPr>
        <w:t>保藏单位</w:t>
      </w:r>
      <w:r w:rsidRPr="00EC49AA">
        <w:rPr>
          <w:rFonts w:ascii="SimSun" w:hAnsi="SimSun" w:hint="eastAsia"/>
          <w:sz w:val="21"/>
          <w:szCs w:val="21"/>
        </w:rPr>
        <w:t>、微生物</w:t>
      </w:r>
      <w:r w:rsidR="00A64081">
        <w:rPr>
          <w:rFonts w:ascii="SimSun" w:hAnsi="SimSun" w:hint="eastAsia"/>
          <w:sz w:val="21"/>
          <w:szCs w:val="21"/>
        </w:rPr>
        <w:t>交存人</w:t>
      </w:r>
      <w:r w:rsidRPr="00EC49AA">
        <w:rPr>
          <w:rFonts w:ascii="SimSun" w:hAnsi="SimSun" w:hint="eastAsia"/>
          <w:sz w:val="21"/>
          <w:szCs w:val="21"/>
        </w:rPr>
        <w:t>和</w:t>
      </w:r>
      <w:r w:rsidR="00A64081">
        <w:rPr>
          <w:rFonts w:ascii="SimSun" w:hAnsi="SimSun" w:hint="eastAsia"/>
          <w:sz w:val="21"/>
          <w:szCs w:val="21"/>
        </w:rPr>
        <w:t>请求所保藏</w:t>
      </w:r>
      <w:r w:rsidRPr="00EC49AA">
        <w:rPr>
          <w:rFonts w:ascii="SimSun" w:hAnsi="SimSun" w:hint="eastAsia"/>
          <w:sz w:val="21"/>
          <w:szCs w:val="21"/>
        </w:rPr>
        <w:t>微生物样品的实体之间通过邮件进行快速沟通和通信，这也将使布达佩斯体系更加方便用户。</w:t>
      </w:r>
    </w:p>
    <w:p w:rsidR="00EC49AA" w:rsidRPr="00E265B5" w:rsidRDefault="00A64081" w:rsidP="00E265B5">
      <w:pPr>
        <w:pStyle w:val="ONUME"/>
        <w:tabs>
          <w:tab w:val="clear" w:pos="567"/>
        </w:tabs>
        <w:overflowPunct w:val="0"/>
        <w:spacing w:afterLines="50" w:after="120" w:line="340" w:lineRule="atLeast"/>
        <w:jc w:val="both"/>
        <w:rPr>
          <w:rFonts w:ascii="SimSun" w:hAnsi="SimSun"/>
          <w:sz w:val="21"/>
        </w:rPr>
      </w:pPr>
      <w:r w:rsidRPr="00A64081">
        <w:rPr>
          <w:rFonts w:ascii="SimSun" w:hAnsi="SimSun" w:hint="eastAsia"/>
          <w:sz w:val="21"/>
          <w:szCs w:val="21"/>
        </w:rPr>
        <w:t>拉丁美洲知识产权学院</w:t>
      </w:r>
      <w:r w:rsidR="00EC49AA" w:rsidRPr="00EC49AA">
        <w:rPr>
          <w:rFonts w:ascii="SimSun" w:hAnsi="SimSun" w:hint="eastAsia"/>
          <w:sz w:val="21"/>
          <w:szCs w:val="21"/>
        </w:rPr>
        <w:t>（ELAPI）的代表感谢秘书处</w:t>
      </w:r>
      <w:r w:rsidR="00C758AD">
        <w:rPr>
          <w:rFonts w:ascii="SimSun" w:hAnsi="SimSun" w:hint="eastAsia"/>
          <w:sz w:val="21"/>
          <w:szCs w:val="21"/>
        </w:rPr>
        <w:t>编拟</w:t>
      </w:r>
      <w:r w:rsidR="00EC49AA" w:rsidRPr="00EC49AA">
        <w:rPr>
          <w:rFonts w:ascii="SimSun" w:hAnsi="SimSun" w:hint="eastAsia"/>
          <w:sz w:val="21"/>
          <w:szCs w:val="21"/>
        </w:rPr>
        <w:t>关于《布达佩斯条约》表格和《布达佩斯条约》拟议修正案的文件。考虑到当前促进全球各利益攸关方融入知识产权领域的背景，特别是促进基于生物技术和微生物学发展的发明，该代表认为，在处理向不同专利局提出的国际承认微生物</w:t>
      </w:r>
      <w:r>
        <w:rPr>
          <w:rFonts w:ascii="SimSun" w:hAnsi="SimSun" w:hint="eastAsia"/>
          <w:sz w:val="21"/>
          <w:szCs w:val="21"/>
        </w:rPr>
        <w:t>保藏</w:t>
      </w:r>
      <w:r w:rsidR="00EC49AA" w:rsidRPr="00EC49AA">
        <w:rPr>
          <w:rFonts w:ascii="SimSun" w:hAnsi="SimSun" w:hint="eastAsia"/>
          <w:sz w:val="21"/>
          <w:szCs w:val="21"/>
        </w:rPr>
        <w:t>申请时，纳入旨在促进各方之间沟通的个人详细资料，将有助于大幅改善和促进各方之间的直接沟通。该代表补充说，虽然支持对《</w:t>
      </w:r>
      <w:r>
        <w:rPr>
          <w:rFonts w:ascii="SimSun" w:hAnsi="SimSun" w:hint="eastAsia"/>
          <w:sz w:val="21"/>
          <w:szCs w:val="21"/>
        </w:rPr>
        <w:t>实施细则</w:t>
      </w:r>
      <w:r w:rsidR="00EC49AA" w:rsidRPr="00EC49AA">
        <w:rPr>
          <w:rFonts w:ascii="SimSun" w:hAnsi="SimSun" w:hint="eastAsia"/>
          <w:sz w:val="21"/>
          <w:szCs w:val="21"/>
        </w:rPr>
        <w:t>》的拟议修正，纳入科技领域相关行为者的语言，如中文和阿拉伯文，但也认为在</w:t>
      </w:r>
      <w:r>
        <w:rPr>
          <w:rFonts w:ascii="SimSun" w:hAnsi="SimSun" w:hint="eastAsia"/>
          <w:sz w:val="21"/>
          <w:szCs w:val="21"/>
        </w:rPr>
        <w:t>细则</w:t>
      </w:r>
      <w:r w:rsidRPr="00A64081">
        <w:rPr>
          <w:rFonts w:ascii="SimSun" w:hAnsi="SimSun" w:hint="eastAsia"/>
          <w:sz w:val="21"/>
          <w:szCs w:val="21"/>
        </w:rPr>
        <w:t>第十一条第11.4款(a)项和(b)项</w:t>
      </w:r>
      <w:r>
        <w:rPr>
          <w:rFonts w:ascii="SimSun" w:hAnsi="SimSun" w:hint="eastAsia"/>
          <w:sz w:val="21"/>
          <w:szCs w:val="21"/>
        </w:rPr>
        <w:t>中</w:t>
      </w:r>
      <w:r w:rsidR="00EC49AA" w:rsidRPr="00EC49AA">
        <w:rPr>
          <w:rFonts w:ascii="SimSun" w:hAnsi="SimSun" w:hint="eastAsia"/>
          <w:sz w:val="21"/>
          <w:szCs w:val="21"/>
        </w:rPr>
        <w:t>纳入西班牙</w:t>
      </w:r>
      <w:r>
        <w:rPr>
          <w:rFonts w:ascii="SimSun" w:hAnsi="SimSun" w:hint="eastAsia"/>
          <w:sz w:val="21"/>
          <w:szCs w:val="21"/>
        </w:rPr>
        <w:t>文</w:t>
      </w:r>
      <w:r w:rsidR="00EC49AA" w:rsidRPr="00EC49AA">
        <w:rPr>
          <w:rFonts w:ascii="SimSun" w:hAnsi="SimSun" w:hint="eastAsia"/>
          <w:sz w:val="21"/>
          <w:szCs w:val="21"/>
        </w:rPr>
        <w:t>作为法</w:t>
      </w:r>
      <w:r>
        <w:rPr>
          <w:rFonts w:ascii="SimSun" w:hAnsi="SimSun" w:hint="eastAsia"/>
          <w:sz w:val="21"/>
          <w:szCs w:val="21"/>
        </w:rPr>
        <w:t>文</w:t>
      </w:r>
      <w:r w:rsidR="00EC49AA" w:rsidRPr="00EC49AA">
        <w:rPr>
          <w:rFonts w:ascii="SimSun" w:hAnsi="SimSun" w:hint="eastAsia"/>
          <w:sz w:val="21"/>
          <w:szCs w:val="21"/>
        </w:rPr>
        <w:t>和英</w:t>
      </w:r>
      <w:r>
        <w:rPr>
          <w:rFonts w:ascii="SimSun" w:hAnsi="SimSun" w:hint="eastAsia"/>
          <w:sz w:val="21"/>
          <w:szCs w:val="21"/>
        </w:rPr>
        <w:t>文</w:t>
      </w:r>
      <w:r w:rsidR="00EC49AA" w:rsidRPr="00EC49AA">
        <w:rPr>
          <w:rFonts w:ascii="SimSun" w:hAnsi="SimSun" w:hint="eastAsia"/>
          <w:sz w:val="21"/>
          <w:szCs w:val="21"/>
        </w:rPr>
        <w:t>的替代是合适的。</w:t>
      </w:r>
      <w:r>
        <w:rPr>
          <w:rFonts w:ascii="SimSun" w:hAnsi="SimSun" w:hint="eastAsia"/>
          <w:sz w:val="21"/>
          <w:szCs w:val="21"/>
        </w:rPr>
        <w:t>该</w:t>
      </w:r>
      <w:r w:rsidRPr="00EC49AA">
        <w:rPr>
          <w:rFonts w:ascii="SimSun" w:hAnsi="SimSun" w:hint="eastAsia"/>
          <w:sz w:val="21"/>
          <w:szCs w:val="21"/>
        </w:rPr>
        <w:t>代表强调了拉丁美洲地区技术型公司的科学发展水平和科学家的技能，特别是考虑到</w:t>
      </w:r>
      <w:r w:rsidR="00C758AD">
        <w:rPr>
          <w:rFonts w:ascii="SimSun" w:hAnsi="SimSun" w:hint="eastAsia"/>
          <w:sz w:val="21"/>
          <w:szCs w:val="21"/>
        </w:rPr>
        <w:t>它们</w:t>
      </w:r>
      <w:r w:rsidRPr="00EC49AA">
        <w:rPr>
          <w:rFonts w:ascii="SimSun" w:hAnsi="SimSun" w:hint="eastAsia"/>
          <w:sz w:val="21"/>
          <w:szCs w:val="21"/>
        </w:rPr>
        <w:t>在过去10年积极参与北半球大公司的工作并得到其考虑。因此，</w:t>
      </w:r>
      <w:r>
        <w:rPr>
          <w:rFonts w:ascii="SimSun" w:hAnsi="SimSun" w:hint="eastAsia"/>
          <w:sz w:val="21"/>
          <w:szCs w:val="21"/>
        </w:rPr>
        <w:t>该</w:t>
      </w:r>
      <w:r w:rsidRPr="00EC49AA">
        <w:rPr>
          <w:rFonts w:ascii="SimSun" w:hAnsi="SimSun" w:hint="eastAsia"/>
          <w:sz w:val="21"/>
          <w:szCs w:val="21"/>
        </w:rPr>
        <w:t>代表认为，其建议将减少沟通障碍，促进该地区的发明人和申请人获得能够保护和推广其技术的工具，同时正式承认拉丁美洲在21世纪初开发具有全球影响的新技术方面取得的进展。最后该代表表示，ELAPI可以向大会、各委员会和成员国，特别是在</w:t>
      </w:r>
      <w:r w:rsidR="00BC4C1C">
        <w:rPr>
          <w:rFonts w:ascii="SimSun" w:hAnsi="SimSun" w:hint="eastAsia"/>
          <w:sz w:val="21"/>
          <w:szCs w:val="21"/>
        </w:rPr>
        <w:t>GRULAC</w:t>
      </w:r>
      <w:r w:rsidRPr="00EC49AA">
        <w:rPr>
          <w:rFonts w:ascii="SimSun" w:hAnsi="SimSun" w:hint="eastAsia"/>
          <w:sz w:val="21"/>
          <w:szCs w:val="21"/>
        </w:rPr>
        <w:t>，分享ELAPI的学术知识，并为发明人和申请人提供便利，管理</w:t>
      </w:r>
      <w:r w:rsidR="00BC4C1C" w:rsidRPr="00EC49AA">
        <w:rPr>
          <w:rFonts w:ascii="SimSun" w:hAnsi="SimSun" w:hint="eastAsia"/>
          <w:sz w:val="21"/>
          <w:szCs w:val="21"/>
        </w:rPr>
        <w:t>国际</w:t>
      </w:r>
      <w:r w:rsidR="00BC4C1C">
        <w:rPr>
          <w:rFonts w:ascii="SimSun" w:hAnsi="SimSun" w:hint="eastAsia"/>
          <w:sz w:val="21"/>
          <w:szCs w:val="21"/>
        </w:rPr>
        <w:t>承认</w:t>
      </w:r>
      <w:r w:rsidRPr="00EC49AA">
        <w:rPr>
          <w:rFonts w:ascii="SimSun" w:hAnsi="SimSun" w:hint="eastAsia"/>
          <w:sz w:val="21"/>
          <w:szCs w:val="21"/>
        </w:rPr>
        <w:t>微生物</w:t>
      </w:r>
      <w:r w:rsidR="00BC4C1C">
        <w:rPr>
          <w:rFonts w:ascii="SimSun" w:hAnsi="SimSun" w:hint="eastAsia"/>
          <w:sz w:val="21"/>
          <w:szCs w:val="21"/>
        </w:rPr>
        <w:t>保藏</w:t>
      </w:r>
      <w:r w:rsidRPr="00EC49AA">
        <w:rPr>
          <w:rFonts w:ascii="SimSun" w:hAnsi="SimSun" w:hint="eastAsia"/>
          <w:sz w:val="21"/>
          <w:szCs w:val="21"/>
        </w:rPr>
        <w:t>的过程。</w:t>
      </w:r>
    </w:p>
    <w:p w:rsidR="00EC49AA" w:rsidRPr="00E265B5" w:rsidRDefault="00EC49AA" w:rsidP="00E265B5">
      <w:pPr>
        <w:pStyle w:val="ONUME"/>
        <w:tabs>
          <w:tab w:val="clear" w:pos="567"/>
        </w:tabs>
        <w:overflowPunct w:val="0"/>
        <w:spacing w:afterLines="50" w:after="120" w:line="340" w:lineRule="atLeast"/>
        <w:ind w:left="567"/>
        <w:jc w:val="both"/>
        <w:rPr>
          <w:rFonts w:ascii="SimSun" w:hAnsi="SimSun"/>
          <w:sz w:val="21"/>
        </w:rPr>
      </w:pPr>
      <w:r w:rsidRPr="00EC49AA">
        <w:rPr>
          <w:rFonts w:ascii="SimSun" w:hAnsi="SimSun" w:hint="eastAsia"/>
          <w:sz w:val="21"/>
          <w:szCs w:val="21"/>
        </w:rPr>
        <w:t>布达佩斯联盟大会：</w:t>
      </w:r>
    </w:p>
    <w:p w:rsidR="00EC49AA" w:rsidRDefault="00EC49AA" w:rsidP="00E265B5">
      <w:pPr>
        <w:pStyle w:val="Default"/>
        <w:overflowPunct w:val="0"/>
        <w:autoSpaceDE/>
        <w:autoSpaceDN/>
        <w:adjustRightInd/>
        <w:spacing w:afterLines="50" w:after="120" w:line="340" w:lineRule="atLeast"/>
        <w:ind w:left="1134"/>
        <w:jc w:val="both"/>
        <w:rPr>
          <w:sz w:val="21"/>
          <w:szCs w:val="21"/>
          <w:lang w:eastAsia="zh-CN"/>
        </w:rPr>
      </w:pPr>
      <w:r>
        <w:rPr>
          <w:rFonts w:hint="eastAsia"/>
          <w:sz w:val="21"/>
          <w:szCs w:val="21"/>
          <w:lang w:eastAsia="zh-CN"/>
        </w:rPr>
        <w:t>(i)</w:t>
      </w:r>
      <w:r w:rsidR="00E265B5">
        <w:rPr>
          <w:rFonts w:hint="eastAsia"/>
          <w:sz w:val="21"/>
          <w:szCs w:val="21"/>
          <w:lang w:eastAsia="zh-CN"/>
        </w:rPr>
        <w:tab/>
      </w:r>
      <w:r>
        <w:rPr>
          <w:rFonts w:hint="eastAsia"/>
          <w:sz w:val="21"/>
          <w:szCs w:val="21"/>
          <w:lang w:eastAsia="zh-CN"/>
        </w:rPr>
        <w:t>按文件BP/A/39/1第8段中所列，确定了表格BP/12的内容；</w:t>
      </w:r>
    </w:p>
    <w:p w:rsidR="00EC49AA" w:rsidRDefault="00EC49AA" w:rsidP="00E265B5">
      <w:pPr>
        <w:pStyle w:val="Default"/>
        <w:overflowPunct w:val="0"/>
        <w:autoSpaceDE/>
        <w:autoSpaceDN/>
        <w:adjustRightInd/>
        <w:spacing w:afterLines="50" w:after="120" w:line="340" w:lineRule="atLeast"/>
        <w:ind w:left="1134"/>
        <w:jc w:val="both"/>
        <w:rPr>
          <w:sz w:val="21"/>
          <w:szCs w:val="21"/>
          <w:lang w:eastAsia="zh-CN"/>
        </w:rPr>
      </w:pPr>
      <w:r>
        <w:rPr>
          <w:rFonts w:hint="eastAsia"/>
          <w:sz w:val="21"/>
          <w:szCs w:val="21"/>
          <w:lang w:eastAsia="zh-CN"/>
        </w:rPr>
        <w:t>(ii)</w:t>
      </w:r>
      <w:r w:rsidR="00E265B5">
        <w:rPr>
          <w:rFonts w:hint="eastAsia"/>
          <w:sz w:val="21"/>
          <w:szCs w:val="21"/>
          <w:lang w:eastAsia="zh-CN"/>
        </w:rPr>
        <w:tab/>
      </w:r>
      <w:r>
        <w:rPr>
          <w:rFonts w:hint="eastAsia"/>
          <w:sz w:val="21"/>
          <w:szCs w:val="21"/>
          <w:lang w:eastAsia="zh-CN"/>
        </w:rPr>
        <w:t>注意到文件BP/A/39/1第9段的内容；</w:t>
      </w:r>
    </w:p>
    <w:p w:rsidR="00EC49AA" w:rsidRDefault="00EC49AA" w:rsidP="00E265B5">
      <w:pPr>
        <w:pStyle w:val="Default"/>
        <w:overflowPunct w:val="0"/>
        <w:autoSpaceDE/>
        <w:autoSpaceDN/>
        <w:adjustRightInd/>
        <w:spacing w:afterLines="50" w:after="120" w:line="340" w:lineRule="atLeast"/>
        <w:ind w:left="1134"/>
        <w:jc w:val="both"/>
        <w:rPr>
          <w:sz w:val="21"/>
          <w:szCs w:val="21"/>
          <w:lang w:eastAsia="zh-CN"/>
        </w:rPr>
      </w:pPr>
      <w:r>
        <w:rPr>
          <w:rFonts w:hint="eastAsia"/>
          <w:sz w:val="21"/>
          <w:szCs w:val="21"/>
          <w:lang w:eastAsia="zh-CN"/>
        </w:rPr>
        <w:t>(iii)</w:t>
      </w:r>
      <w:r w:rsidR="00E265B5">
        <w:rPr>
          <w:rFonts w:hint="eastAsia"/>
          <w:sz w:val="21"/>
          <w:szCs w:val="21"/>
          <w:lang w:eastAsia="zh-CN"/>
        </w:rPr>
        <w:tab/>
      </w:r>
      <w:r>
        <w:rPr>
          <w:rFonts w:hint="eastAsia"/>
          <w:sz w:val="21"/>
          <w:szCs w:val="21"/>
          <w:lang w:eastAsia="zh-CN"/>
        </w:rPr>
        <w:t>按文件BP/A/39/1第11段所列，指定了表格BP/4、BP/5、BP/6和BP/9的语言；并</w:t>
      </w:r>
    </w:p>
    <w:p w:rsidR="00EC49AA" w:rsidRPr="00EC49AA" w:rsidRDefault="00EC49AA" w:rsidP="00E265B5">
      <w:pPr>
        <w:pStyle w:val="ONUME"/>
        <w:numPr>
          <w:ilvl w:val="0"/>
          <w:numId w:val="0"/>
        </w:numPr>
        <w:overflowPunct w:val="0"/>
        <w:spacing w:afterLines="50" w:after="120" w:line="340" w:lineRule="atLeast"/>
        <w:ind w:left="1134"/>
        <w:jc w:val="both"/>
        <w:rPr>
          <w:rFonts w:ascii="SimSun" w:hAnsi="SimSun"/>
          <w:sz w:val="21"/>
          <w:szCs w:val="21"/>
        </w:rPr>
      </w:pPr>
      <w:r w:rsidRPr="00E265B5">
        <w:rPr>
          <w:rFonts w:ascii="SimSun" w:hAnsi="SimSun" w:hint="eastAsia"/>
          <w:sz w:val="21"/>
          <w:szCs w:val="21"/>
        </w:rPr>
        <w:t>(iv)</w:t>
      </w:r>
      <w:r w:rsidR="00E265B5">
        <w:rPr>
          <w:rFonts w:ascii="SimSun" w:hAnsi="SimSun" w:hint="eastAsia"/>
          <w:sz w:val="21"/>
          <w:szCs w:val="21"/>
        </w:rPr>
        <w:tab/>
      </w:r>
      <w:r w:rsidRPr="00E265B5">
        <w:rPr>
          <w:rFonts w:ascii="SimSun" w:hAnsi="SimSun" w:hint="eastAsia"/>
          <w:sz w:val="21"/>
          <w:szCs w:val="21"/>
        </w:rPr>
        <w:t>通过了附件二所列的《布达佩斯条约实施细则》的拟议修正案，于2023年1月1日生效。</w:t>
      </w:r>
    </w:p>
    <w:p w:rsidR="0004712A" w:rsidRPr="0004712A" w:rsidRDefault="0004712A" w:rsidP="00E265B5">
      <w:pPr>
        <w:pStyle w:val="ONUME"/>
        <w:numPr>
          <w:ilvl w:val="0"/>
          <w:numId w:val="0"/>
        </w:numPr>
        <w:overflowPunct w:val="0"/>
        <w:spacing w:before="720" w:afterLines="50" w:after="120" w:line="340" w:lineRule="atLeast"/>
        <w:ind w:left="5534"/>
        <w:rPr>
          <w:rFonts w:ascii="KaiTi" w:eastAsia="KaiTi" w:hAnsi="KaiTi"/>
          <w:sz w:val="21"/>
          <w:szCs w:val="21"/>
        </w:rPr>
      </w:pPr>
      <w:r w:rsidRPr="0004712A">
        <w:rPr>
          <w:rFonts w:ascii="KaiTi" w:eastAsia="KaiTi" w:hAnsi="KaiTi" w:hint="eastAsia"/>
          <w:sz w:val="21"/>
          <w:szCs w:val="21"/>
        </w:rPr>
        <w:t>[文件完]</w:t>
      </w:r>
    </w:p>
    <w:sectPr w:rsidR="0004712A" w:rsidRPr="0004712A" w:rsidSect="00DE670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67" w:rsidRDefault="00F63C67">
      <w:r>
        <w:separator/>
      </w:r>
    </w:p>
  </w:endnote>
  <w:endnote w:type="continuationSeparator" w:id="0">
    <w:p w:rsidR="00F63C67" w:rsidRDefault="00F63C67" w:rsidP="003B38C1">
      <w:r>
        <w:separator/>
      </w:r>
    </w:p>
    <w:p w:rsidR="00F63C67" w:rsidRPr="003B38C1" w:rsidRDefault="00F63C67" w:rsidP="003B38C1">
      <w:pPr>
        <w:spacing w:after="60"/>
        <w:rPr>
          <w:sz w:val="17"/>
        </w:rPr>
      </w:pPr>
      <w:r>
        <w:rPr>
          <w:sz w:val="17"/>
        </w:rPr>
        <w:t>[Endnote continued from previous page]</w:t>
      </w:r>
    </w:p>
  </w:endnote>
  <w:endnote w:type="continuationNotice" w:id="1">
    <w:p w:rsidR="00F63C67" w:rsidRPr="003B38C1" w:rsidRDefault="00F63C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1EC" w:rsidRDefault="009A1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1EC" w:rsidRDefault="009A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1EC" w:rsidRDefault="009A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67" w:rsidRDefault="00F63C67">
      <w:r>
        <w:separator/>
      </w:r>
    </w:p>
  </w:footnote>
  <w:footnote w:type="continuationSeparator" w:id="0">
    <w:p w:rsidR="00F63C67" w:rsidRDefault="00F63C67" w:rsidP="008B60B2">
      <w:r>
        <w:separator/>
      </w:r>
    </w:p>
    <w:p w:rsidR="00F63C67" w:rsidRPr="00ED77FB" w:rsidRDefault="00F63C67" w:rsidP="008B60B2">
      <w:pPr>
        <w:spacing w:after="60"/>
        <w:rPr>
          <w:sz w:val="17"/>
          <w:szCs w:val="17"/>
        </w:rPr>
      </w:pPr>
      <w:r w:rsidRPr="00ED77FB">
        <w:rPr>
          <w:sz w:val="17"/>
          <w:szCs w:val="17"/>
        </w:rPr>
        <w:t>[Footnote continued from previous page]</w:t>
      </w:r>
    </w:p>
  </w:footnote>
  <w:footnote w:type="continuationNotice" w:id="1">
    <w:p w:rsidR="00F63C67" w:rsidRPr="00ED77FB" w:rsidRDefault="00F63C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1EC" w:rsidRDefault="009A1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66D91" w:rsidRDefault="00DE670C" w:rsidP="00477D6B">
    <w:pPr>
      <w:jc w:val="right"/>
      <w:rPr>
        <w:rFonts w:ascii="SimSun" w:hAnsi="SimSun"/>
        <w:sz w:val="21"/>
      </w:rPr>
    </w:pPr>
    <w:bookmarkStart w:id="6" w:name="Code2"/>
    <w:r w:rsidRPr="00766D91">
      <w:rPr>
        <w:rFonts w:ascii="SimSun" w:hAnsi="SimSun"/>
        <w:sz w:val="21"/>
      </w:rPr>
      <w:t>BP/A/39/2</w:t>
    </w:r>
  </w:p>
  <w:bookmarkEnd w:id="6"/>
  <w:p w:rsidR="00B50B99" w:rsidRPr="00766D91" w:rsidRDefault="00766D91" w:rsidP="00766D91">
    <w:pPr>
      <w:spacing w:afterLines="100" w:after="240"/>
      <w:jc w:val="right"/>
      <w:rPr>
        <w:rFonts w:ascii="SimSun" w:hAnsi="SimSun"/>
        <w:sz w:val="21"/>
      </w:rPr>
    </w:pPr>
    <w:r w:rsidRPr="00766D91">
      <w:rPr>
        <w:rFonts w:ascii="SimSun" w:hAnsi="SimSun" w:hint="eastAsia"/>
        <w:sz w:val="21"/>
      </w:rPr>
      <w:t>第</w:t>
    </w:r>
    <w:r w:rsidR="00EC4E49" w:rsidRPr="00766D91">
      <w:rPr>
        <w:rFonts w:ascii="SimSun" w:hAnsi="SimSun"/>
        <w:sz w:val="21"/>
      </w:rPr>
      <w:fldChar w:fldCharType="begin"/>
    </w:r>
    <w:r w:rsidR="00EC4E49" w:rsidRPr="00766D91">
      <w:rPr>
        <w:rFonts w:ascii="SimSun" w:hAnsi="SimSun"/>
        <w:sz w:val="21"/>
      </w:rPr>
      <w:instrText xml:space="preserve"> PAGE  \* MERGEFORMAT </w:instrText>
    </w:r>
    <w:r w:rsidR="00EC4E49" w:rsidRPr="00766D91">
      <w:rPr>
        <w:rFonts w:ascii="SimSun" w:hAnsi="SimSun"/>
        <w:sz w:val="21"/>
      </w:rPr>
      <w:fldChar w:fldCharType="separate"/>
    </w:r>
    <w:r w:rsidR="009A11EC">
      <w:rPr>
        <w:rFonts w:ascii="SimSun" w:hAnsi="SimSun"/>
        <w:noProof/>
        <w:sz w:val="21"/>
      </w:rPr>
      <w:t>3</w:t>
    </w:r>
    <w:r w:rsidR="00EC4E49" w:rsidRPr="00766D91">
      <w:rPr>
        <w:rFonts w:ascii="SimSun" w:hAnsi="SimSun"/>
        <w:sz w:val="21"/>
      </w:rPr>
      <w:fldChar w:fldCharType="end"/>
    </w:r>
    <w:r w:rsidRPr="00766D9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1EC" w:rsidRDefault="009A1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0C"/>
    <w:rsid w:val="0001647B"/>
    <w:rsid w:val="00043CAA"/>
    <w:rsid w:val="0004712A"/>
    <w:rsid w:val="00051D8E"/>
    <w:rsid w:val="00075432"/>
    <w:rsid w:val="000968ED"/>
    <w:rsid w:val="000A7C07"/>
    <w:rsid w:val="000C5569"/>
    <w:rsid w:val="000F5E56"/>
    <w:rsid w:val="001024FE"/>
    <w:rsid w:val="001362EE"/>
    <w:rsid w:val="00142868"/>
    <w:rsid w:val="001832A6"/>
    <w:rsid w:val="001C6808"/>
    <w:rsid w:val="002121FA"/>
    <w:rsid w:val="002634C4"/>
    <w:rsid w:val="002928D3"/>
    <w:rsid w:val="002F1FE6"/>
    <w:rsid w:val="002F4E68"/>
    <w:rsid w:val="00312F7F"/>
    <w:rsid w:val="003228B7"/>
    <w:rsid w:val="00327013"/>
    <w:rsid w:val="003508A3"/>
    <w:rsid w:val="003673CF"/>
    <w:rsid w:val="003845C1"/>
    <w:rsid w:val="003A6D87"/>
    <w:rsid w:val="003A6F89"/>
    <w:rsid w:val="003B38C1"/>
    <w:rsid w:val="003D352A"/>
    <w:rsid w:val="00423E3E"/>
    <w:rsid w:val="00427AF4"/>
    <w:rsid w:val="004400E2"/>
    <w:rsid w:val="00461632"/>
    <w:rsid w:val="004647DA"/>
    <w:rsid w:val="00474062"/>
    <w:rsid w:val="00477D6B"/>
    <w:rsid w:val="004D39C4"/>
    <w:rsid w:val="004E63F7"/>
    <w:rsid w:val="00502822"/>
    <w:rsid w:val="0053057A"/>
    <w:rsid w:val="00560A29"/>
    <w:rsid w:val="00594D27"/>
    <w:rsid w:val="00601760"/>
    <w:rsid w:val="00605827"/>
    <w:rsid w:val="00646050"/>
    <w:rsid w:val="006477DC"/>
    <w:rsid w:val="006713CA"/>
    <w:rsid w:val="00676C5C"/>
    <w:rsid w:val="00695558"/>
    <w:rsid w:val="006D5E0F"/>
    <w:rsid w:val="007058FB"/>
    <w:rsid w:val="00766D91"/>
    <w:rsid w:val="007B6A58"/>
    <w:rsid w:val="007D1613"/>
    <w:rsid w:val="00873EE5"/>
    <w:rsid w:val="008A43C2"/>
    <w:rsid w:val="008B2CC1"/>
    <w:rsid w:val="008B4B5E"/>
    <w:rsid w:val="008B60B2"/>
    <w:rsid w:val="0090731E"/>
    <w:rsid w:val="00916EE2"/>
    <w:rsid w:val="00966A22"/>
    <w:rsid w:val="0096722F"/>
    <w:rsid w:val="00980843"/>
    <w:rsid w:val="009A11EC"/>
    <w:rsid w:val="009E2791"/>
    <w:rsid w:val="009E3F6F"/>
    <w:rsid w:val="009F3BF9"/>
    <w:rsid w:val="009F499F"/>
    <w:rsid w:val="00A06892"/>
    <w:rsid w:val="00A2499D"/>
    <w:rsid w:val="00A3269D"/>
    <w:rsid w:val="00A42DAF"/>
    <w:rsid w:val="00A45BD8"/>
    <w:rsid w:val="00A64081"/>
    <w:rsid w:val="00A778BF"/>
    <w:rsid w:val="00A85B8E"/>
    <w:rsid w:val="00AC205C"/>
    <w:rsid w:val="00AD1101"/>
    <w:rsid w:val="00AD2EDC"/>
    <w:rsid w:val="00AF5C73"/>
    <w:rsid w:val="00B05A69"/>
    <w:rsid w:val="00B40598"/>
    <w:rsid w:val="00B50B99"/>
    <w:rsid w:val="00B57A42"/>
    <w:rsid w:val="00B62CD9"/>
    <w:rsid w:val="00B9734B"/>
    <w:rsid w:val="00BC4C1C"/>
    <w:rsid w:val="00C11BFE"/>
    <w:rsid w:val="00C73A10"/>
    <w:rsid w:val="00C758AD"/>
    <w:rsid w:val="00C94629"/>
    <w:rsid w:val="00CE65D4"/>
    <w:rsid w:val="00D0114A"/>
    <w:rsid w:val="00D45252"/>
    <w:rsid w:val="00D5251F"/>
    <w:rsid w:val="00D71B4D"/>
    <w:rsid w:val="00D93D55"/>
    <w:rsid w:val="00DE670C"/>
    <w:rsid w:val="00E161A2"/>
    <w:rsid w:val="00E265B5"/>
    <w:rsid w:val="00E335FE"/>
    <w:rsid w:val="00E5021F"/>
    <w:rsid w:val="00E671A6"/>
    <w:rsid w:val="00EC49AA"/>
    <w:rsid w:val="00EC4E49"/>
    <w:rsid w:val="00ED77FB"/>
    <w:rsid w:val="00F021A6"/>
    <w:rsid w:val="00F11D94"/>
    <w:rsid w:val="00F22719"/>
    <w:rsid w:val="00F63C67"/>
    <w:rsid w:val="00F66152"/>
    <w:rsid w:val="00FE0A7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5447C6C-5A25-44A3-80D0-C1AEAB19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EC49AA"/>
    <w:pPr>
      <w:widowControl w:val="0"/>
      <w:autoSpaceDE w:val="0"/>
      <w:autoSpaceDN w:val="0"/>
      <w:adjustRightInd w:val="0"/>
    </w:pPr>
    <w:rPr>
      <w:rFonts w:ascii="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P%20A%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3D57-E557-41BE-BC99-69FE7539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 A 39 (E)</Template>
  <TotalTime>2</TotalTime>
  <Pages>3</Pages>
  <Words>2468</Words>
  <Characters>2687</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BP/A/39/2</vt:lpstr>
    </vt:vector>
  </TitlesOfParts>
  <Company>WIPO</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BP/A/39/2</dc:title>
  <dc:subject>报告</dc:subject>
  <dc:creator>WIPO</dc:creator>
  <cp:keywords>PUBLIC</cp:keywords>
  <cp:lastModifiedBy>HÄFLIGER Patience</cp:lastModifiedBy>
  <cp:revision>4</cp:revision>
  <cp:lastPrinted>2011-02-15T11:56:00Z</cp:lastPrinted>
  <dcterms:created xsi:type="dcterms:W3CDTF">2022-09-26T12:49:00Z</dcterms:created>
  <dcterms:modified xsi:type="dcterms:W3CDTF">2022-09-27T13:57:00Z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