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CAD2D" w14:textId="77777777" w:rsidR="00ED4893" w:rsidRPr="002B2E14" w:rsidRDefault="00ED4893" w:rsidP="00ED4893">
      <w:pPr>
        <w:jc w:val="right"/>
        <w:rPr>
          <w:rFonts w:ascii="Arial Black" w:hAnsi="Arial Black" w:cs="Microsoft YaHei"/>
          <w:caps/>
          <w:sz w:val="15"/>
          <w:szCs w:val="22"/>
          <w:lang w:val="fr-CH"/>
        </w:rPr>
      </w:pPr>
      <w:r w:rsidRPr="00522559">
        <w:rPr>
          <w:rFonts w:ascii="SimSun" w:hAnsi="SimSun" w:cs="Times New Roman" w:hint="eastAsia"/>
          <w:noProof/>
          <w:sz w:val="21"/>
          <w:szCs w:val="22"/>
        </w:rPr>
        <w:drawing>
          <wp:inline distT="0" distB="0" distL="0" distR="0" wp14:anchorId="6A0C361A" wp14:editId="718479E7">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02C4C3F" w14:textId="1A892D8B" w:rsidR="00ED4893" w:rsidRPr="009766D5" w:rsidRDefault="00ED4893" w:rsidP="00ED4893">
      <w:pPr>
        <w:pBdr>
          <w:top w:val="single" w:sz="4" w:space="10" w:color="auto"/>
        </w:pBdr>
        <w:wordWrap w:val="0"/>
        <w:spacing w:before="120"/>
        <w:jc w:val="right"/>
        <w:rPr>
          <w:rFonts w:ascii="Arial Black" w:hAnsi="Arial Black" w:cs="Microsoft YaHei"/>
          <w:b/>
          <w:caps/>
          <w:sz w:val="15"/>
          <w:szCs w:val="22"/>
        </w:rPr>
      </w:pPr>
      <w:r w:rsidRPr="009766D5">
        <w:rPr>
          <w:rFonts w:ascii="Arial Black" w:hAnsi="Arial Black" w:cs="Microsoft YaHei"/>
          <w:b/>
          <w:caps/>
          <w:sz w:val="15"/>
          <w:szCs w:val="22"/>
        </w:rPr>
        <w:t>BP</w:t>
      </w:r>
      <w:r w:rsidRPr="009766D5">
        <w:rPr>
          <w:rFonts w:ascii="Arial Black" w:hAnsi="Arial Black" w:cs="Microsoft YaHei" w:hint="eastAsia"/>
          <w:b/>
          <w:caps/>
          <w:sz w:val="15"/>
          <w:szCs w:val="22"/>
        </w:rPr>
        <w:t>/a/41/</w:t>
      </w:r>
      <w:bookmarkStart w:id="0" w:name="Code"/>
      <w:r w:rsidRPr="009766D5">
        <w:rPr>
          <w:rFonts w:ascii="Arial Black" w:hAnsi="Arial Black" w:cs="Microsoft YaHei" w:hint="eastAsia"/>
          <w:b/>
          <w:caps/>
          <w:sz w:val="15"/>
          <w:szCs w:val="22"/>
        </w:rPr>
        <w:t>2</w:t>
      </w:r>
      <w:bookmarkEnd w:id="0"/>
    </w:p>
    <w:p w14:paraId="6E75EFDD" w14:textId="77777777" w:rsidR="00ED4893" w:rsidRPr="009766D5" w:rsidRDefault="00ED4893" w:rsidP="00ED4893">
      <w:pPr>
        <w:jc w:val="right"/>
        <w:rPr>
          <w:rFonts w:ascii="Arial Black" w:hAnsi="Arial Black" w:cs="Microsoft YaHei"/>
          <w:b/>
          <w:caps/>
          <w:sz w:val="15"/>
          <w:szCs w:val="15"/>
        </w:rPr>
      </w:pPr>
      <w:r w:rsidRPr="002B2E14">
        <w:rPr>
          <w:rFonts w:ascii="SimSun" w:eastAsia="SimHei" w:hAnsi="SimSun" w:cs="Microsoft YaHei" w:hint="eastAsia"/>
          <w:b/>
          <w:sz w:val="15"/>
          <w:szCs w:val="15"/>
          <w:lang w:val="fr-CH"/>
        </w:rPr>
        <w:t>原文</w:t>
      </w:r>
      <w:r w:rsidRPr="002B2E14">
        <w:rPr>
          <w:rFonts w:ascii="SimSun" w:eastAsia="SimHei" w:hAnsi="SimSun" w:cs="Microsoft YaHei" w:hint="eastAsia"/>
          <w:b/>
          <w:sz w:val="15"/>
          <w:szCs w:val="15"/>
          <w:lang w:val="pt-BR"/>
        </w:rPr>
        <w:t>：</w:t>
      </w:r>
      <w:bookmarkStart w:id="1" w:name="Original"/>
      <w:r w:rsidRPr="002B2E14">
        <w:rPr>
          <w:rFonts w:ascii="SimSun" w:eastAsia="SimHei" w:hAnsi="SimSun" w:cs="Microsoft YaHei" w:hint="eastAsia"/>
          <w:b/>
          <w:sz w:val="15"/>
          <w:szCs w:val="15"/>
          <w:lang w:val="pt-BR"/>
        </w:rPr>
        <w:t>英</w:t>
      </w:r>
      <w:r w:rsidRPr="002B2E14">
        <w:rPr>
          <w:rFonts w:ascii="SimSun" w:eastAsia="SimHei" w:hAnsi="SimSun" w:cs="Microsoft YaHei" w:hint="eastAsia"/>
          <w:b/>
          <w:sz w:val="15"/>
          <w:szCs w:val="15"/>
          <w:lang w:val="fr-CH"/>
        </w:rPr>
        <w:t>文</w:t>
      </w:r>
    </w:p>
    <w:bookmarkEnd w:id="1"/>
    <w:p w14:paraId="3D7FEF8A" w14:textId="7A0F8615" w:rsidR="00ED4893" w:rsidRPr="002B2E14" w:rsidRDefault="00ED4893" w:rsidP="00ED4893">
      <w:pPr>
        <w:spacing w:line="1680" w:lineRule="auto"/>
        <w:jc w:val="right"/>
        <w:rPr>
          <w:rFonts w:ascii="SimHei" w:eastAsia="SimHei" w:hAnsi="Arial Black" w:cs="Microsoft YaHei"/>
          <w:b/>
          <w:caps/>
          <w:sz w:val="15"/>
          <w:szCs w:val="15"/>
          <w:lang w:val="fr-CH"/>
        </w:rPr>
      </w:pPr>
      <w:r w:rsidRPr="002B2E14">
        <w:rPr>
          <w:rFonts w:ascii="SimHei" w:eastAsia="SimHei" w:hAnsi="SimSun" w:cs="Microsoft YaHei" w:hint="eastAsia"/>
          <w:b/>
          <w:sz w:val="15"/>
          <w:szCs w:val="15"/>
          <w:lang w:val="fr-CH"/>
        </w:rPr>
        <w:t>日期</w:t>
      </w:r>
      <w:r w:rsidRPr="002B2E14">
        <w:rPr>
          <w:rFonts w:ascii="SimHei" w:eastAsia="SimHei" w:hAnsi="SimSun" w:cs="Microsoft YaHei" w:hint="eastAsia"/>
          <w:b/>
          <w:sz w:val="15"/>
          <w:szCs w:val="15"/>
          <w:lang w:val="pt-BR"/>
        </w:rPr>
        <w:t>：</w:t>
      </w:r>
      <w:bookmarkStart w:id="2" w:name="Date"/>
      <w:r w:rsidRPr="002B2E14">
        <w:rPr>
          <w:rFonts w:ascii="Arial Black" w:eastAsia="SimHei" w:hAnsi="Arial Black" w:cs="Microsoft YaHei" w:hint="eastAsia"/>
          <w:b/>
          <w:sz w:val="15"/>
          <w:szCs w:val="15"/>
          <w:lang w:val="pt-BR"/>
        </w:rPr>
        <w:t>202</w:t>
      </w:r>
      <w:r>
        <w:rPr>
          <w:rFonts w:ascii="Arial Black" w:eastAsia="SimHei" w:hAnsi="Arial Black" w:cs="Microsoft YaHei" w:hint="eastAsia"/>
          <w:b/>
          <w:sz w:val="15"/>
          <w:szCs w:val="15"/>
          <w:lang w:val="pt-BR"/>
        </w:rPr>
        <w:t>4</w:t>
      </w:r>
      <w:r w:rsidRPr="002B2E14">
        <w:rPr>
          <w:rFonts w:ascii="SimHei" w:eastAsia="SimHei" w:hAnsi="Times New Roman" w:cs="Microsoft YaHei" w:hint="eastAsia"/>
          <w:b/>
          <w:sz w:val="15"/>
          <w:szCs w:val="15"/>
          <w:lang w:val="fr-CH"/>
        </w:rPr>
        <w:t>年</w:t>
      </w:r>
      <w:r w:rsidR="00C408DB">
        <w:rPr>
          <w:rFonts w:ascii="Arial Black" w:eastAsia="SimHei" w:hAnsi="Arial Black" w:cs="Microsoft YaHei" w:hint="eastAsia"/>
          <w:b/>
          <w:sz w:val="15"/>
          <w:szCs w:val="15"/>
          <w:lang w:val="pt-BR"/>
        </w:rPr>
        <w:t>9</w:t>
      </w:r>
      <w:r w:rsidRPr="002B2E14">
        <w:rPr>
          <w:rFonts w:ascii="SimHei" w:eastAsia="SimHei" w:hAnsi="Times New Roman" w:cs="Microsoft YaHei" w:hint="eastAsia"/>
          <w:b/>
          <w:sz w:val="15"/>
          <w:szCs w:val="15"/>
          <w:lang w:val="fr-CH"/>
        </w:rPr>
        <w:t>月</w:t>
      </w:r>
      <w:r w:rsidR="00C408DB">
        <w:rPr>
          <w:rFonts w:ascii="Arial Black" w:eastAsia="SimHei" w:hAnsi="Arial Black" w:cs="Microsoft YaHei" w:hint="eastAsia"/>
          <w:b/>
          <w:sz w:val="15"/>
          <w:szCs w:val="15"/>
          <w:lang w:val="pt-BR"/>
        </w:rPr>
        <w:t>25</w:t>
      </w:r>
      <w:r w:rsidRPr="002B2E14">
        <w:rPr>
          <w:rFonts w:ascii="SimHei" w:eastAsia="SimHei" w:hAnsi="Times New Roman" w:cs="Microsoft YaHei" w:hint="eastAsia"/>
          <w:b/>
          <w:sz w:val="15"/>
          <w:szCs w:val="15"/>
          <w:lang w:val="fr-CH"/>
        </w:rPr>
        <w:t>日</w:t>
      </w:r>
    </w:p>
    <w:bookmarkEnd w:id="2"/>
    <w:p w14:paraId="70155D84" w14:textId="77777777" w:rsidR="00ED4893" w:rsidRPr="002B2E14" w:rsidRDefault="00ED4893" w:rsidP="00ED4893">
      <w:pPr>
        <w:spacing w:after="600"/>
        <w:rPr>
          <w:rFonts w:ascii="SimHei" w:eastAsia="SimHei" w:hAnsi="SimHei" w:cs="Times New Roman"/>
          <w:sz w:val="28"/>
          <w:szCs w:val="22"/>
          <w:lang w:val="fr-CH"/>
        </w:rPr>
      </w:pPr>
      <w:r w:rsidRPr="002B2E14">
        <w:rPr>
          <w:rFonts w:ascii="SimHei" w:eastAsia="SimHei" w:hAnsi="SimHei" w:cs="Times New Roman" w:hint="eastAsia"/>
          <w:sz w:val="28"/>
          <w:szCs w:val="22"/>
          <w:lang w:val="fr-CH"/>
        </w:rPr>
        <w:t>国际承认用于专利程序的微生物保藏联盟（布达佩斯联盟）</w:t>
      </w:r>
    </w:p>
    <w:p w14:paraId="7EB18FBA" w14:textId="77777777" w:rsidR="00ED4893" w:rsidRPr="002B2E14" w:rsidRDefault="00ED4893" w:rsidP="00ED4893">
      <w:pPr>
        <w:spacing w:after="600"/>
        <w:rPr>
          <w:rFonts w:ascii="SimHei" w:eastAsia="SimHei" w:hAnsi="SimHei" w:cs="Times New Roman"/>
          <w:sz w:val="28"/>
          <w:szCs w:val="22"/>
          <w:lang w:val="fr-CH"/>
        </w:rPr>
      </w:pPr>
      <w:r w:rsidRPr="002B2E14">
        <w:rPr>
          <w:rFonts w:ascii="SimHei" w:eastAsia="SimHei" w:hAnsi="SimHei" w:cs="Times New Roman" w:hint="eastAsia"/>
          <w:sz w:val="28"/>
          <w:szCs w:val="22"/>
          <w:lang w:val="fr-CH"/>
        </w:rPr>
        <w:t>大　会</w:t>
      </w:r>
    </w:p>
    <w:p w14:paraId="7CE3DFA8" w14:textId="77777777" w:rsidR="00ED4893" w:rsidRPr="002B2E14" w:rsidRDefault="00ED4893" w:rsidP="00ED4893">
      <w:pPr>
        <w:spacing w:after="720"/>
        <w:textAlignment w:val="bottom"/>
        <w:rPr>
          <w:rFonts w:ascii="KaiTi" w:eastAsia="KaiTi" w:hAnsi="KaiTi" w:cs="Microsoft YaHei"/>
          <w:b/>
          <w:sz w:val="24"/>
          <w:szCs w:val="22"/>
          <w:lang w:val="fr-CH"/>
        </w:rPr>
      </w:pPr>
      <w:r w:rsidRPr="002B2E14">
        <w:rPr>
          <w:rFonts w:ascii="KaiTi" w:eastAsia="KaiTi" w:hAnsi="SimSun" w:cs="Microsoft YaHei" w:hint="eastAsia"/>
          <w:b/>
          <w:sz w:val="24"/>
          <w:szCs w:val="24"/>
          <w:lang w:val="fr-CH"/>
        </w:rPr>
        <w:t>第</w:t>
      </w:r>
      <w:r>
        <w:rPr>
          <w:rFonts w:ascii="KaiTi" w:eastAsia="KaiTi" w:hAnsi="SimSun" w:cs="Microsoft YaHei" w:hint="eastAsia"/>
          <w:b/>
          <w:sz w:val="24"/>
          <w:szCs w:val="24"/>
          <w:lang w:val="fr-CH"/>
        </w:rPr>
        <w:t>四十一</w:t>
      </w:r>
      <w:r w:rsidRPr="002B2E14">
        <w:rPr>
          <w:rFonts w:ascii="KaiTi" w:eastAsia="KaiTi" w:hAnsi="SimSun" w:cs="Microsoft YaHei" w:hint="eastAsia"/>
          <w:b/>
          <w:sz w:val="24"/>
          <w:szCs w:val="24"/>
          <w:lang w:val="fr-CH"/>
        </w:rPr>
        <w:t>届会议（第</w:t>
      </w:r>
      <w:r>
        <w:rPr>
          <w:rFonts w:ascii="KaiTi" w:eastAsia="KaiTi" w:hAnsi="SimSun" w:cs="Microsoft YaHei"/>
          <w:sz w:val="24"/>
          <w:szCs w:val="24"/>
          <w:lang w:val="fr-CH"/>
        </w:rPr>
        <w:t>1</w:t>
      </w:r>
      <w:r>
        <w:rPr>
          <w:rFonts w:ascii="KaiTi" w:eastAsia="KaiTi" w:hAnsi="SimSun" w:cs="Microsoft YaHei" w:hint="eastAsia"/>
          <w:sz w:val="24"/>
          <w:szCs w:val="24"/>
          <w:lang w:val="fr-CH"/>
        </w:rPr>
        <w:t>9</w:t>
      </w:r>
      <w:r w:rsidRPr="002B2E14">
        <w:rPr>
          <w:rFonts w:ascii="KaiTi" w:eastAsia="KaiTi" w:hAnsi="SimSun" w:cs="Microsoft YaHei" w:hint="eastAsia"/>
          <w:b/>
          <w:sz w:val="24"/>
          <w:szCs w:val="24"/>
          <w:lang w:val="fr-CH"/>
        </w:rPr>
        <w:t>次特别会议）</w:t>
      </w:r>
      <w:r w:rsidRPr="002B2E14">
        <w:rPr>
          <w:rFonts w:ascii="KaiTi" w:eastAsia="KaiTi" w:hAnsi="SimSun" w:cs="Microsoft YaHei" w:hint="eastAsia"/>
          <w:b/>
          <w:sz w:val="24"/>
          <w:szCs w:val="24"/>
          <w:lang w:val="fr-CH"/>
        </w:rPr>
        <w:br/>
      </w:r>
      <w:r w:rsidRPr="002B2E14">
        <w:rPr>
          <w:rFonts w:ascii="KaiTi" w:eastAsia="KaiTi" w:hAnsi="SimSun" w:cs="Microsoft YaHei" w:hint="eastAsia"/>
          <w:sz w:val="24"/>
          <w:szCs w:val="24"/>
          <w:lang w:val="fr-CH"/>
        </w:rPr>
        <w:t>202</w:t>
      </w:r>
      <w:r>
        <w:rPr>
          <w:rFonts w:ascii="KaiTi" w:eastAsia="KaiTi" w:hAnsi="SimSun" w:cs="Microsoft YaHei" w:hint="eastAsia"/>
          <w:sz w:val="24"/>
          <w:szCs w:val="24"/>
          <w:lang w:val="fr-CH"/>
        </w:rPr>
        <w:t>4</w:t>
      </w:r>
      <w:r w:rsidRPr="002B2E14">
        <w:rPr>
          <w:rFonts w:ascii="KaiTi" w:eastAsia="KaiTi" w:hAnsi="SimSun" w:cs="Microsoft YaHei" w:hint="eastAsia"/>
          <w:b/>
          <w:sz w:val="24"/>
          <w:szCs w:val="24"/>
          <w:lang w:val="fr-CH"/>
        </w:rPr>
        <w:t>年</w:t>
      </w:r>
      <w:r w:rsidRPr="002B2E14">
        <w:rPr>
          <w:rFonts w:ascii="KaiTi" w:eastAsia="KaiTi" w:hAnsi="SimSun" w:cs="Microsoft YaHei" w:hint="eastAsia"/>
          <w:sz w:val="24"/>
          <w:szCs w:val="24"/>
          <w:lang w:val="fr-CH"/>
        </w:rPr>
        <w:t>7</w:t>
      </w:r>
      <w:r w:rsidRPr="002B2E14">
        <w:rPr>
          <w:rFonts w:ascii="KaiTi" w:eastAsia="KaiTi" w:hAnsi="SimSun" w:cs="Microsoft YaHei" w:hint="eastAsia"/>
          <w:b/>
          <w:sz w:val="24"/>
          <w:szCs w:val="24"/>
          <w:lang w:val="fr-CH"/>
        </w:rPr>
        <w:t>月</w:t>
      </w:r>
      <w:r>
        <w:rPr>
          <w:rFonts w:ascii="KaiTi" w:eastAsia="KaiTi" w:hAnsi="SimSun" w:cs="Microsoft YaHei" w:hint="eastAsia"/>
          <w:sz w:val="24"/>
          <w:szCs w:val="24"/>
          <w:lang w:val="fr-CH"/>
        </w:rPr>
        <w:t>9</w:t>
      </w:r>
      <w:r w:rsidRPr="002B2E14">
        <w:rPr>
          <w:rFonts w:ascii="KaiTi" w:eastAsia="KaiTi" w:hAnsi="SimSun" w:cs="Microsoft YaHei" w:hint="eastAsia"/>
          <w:b/>
          <w:sz w:val="24"/>
          <w:szCs w:val="24"/>
          <w:lang w:val="fr-CH"/>
        </w:rPr>
        <w:t>日至</w:t>
      </w:r>
      <w:r>
        <w:rPr>
          <w:rFonts w:ascii="KaiTi" w:eastAsia="KaiTi" w:hAnsi="SimSun" w:cs="Microsoft YaHei" w:hint="eastAsia"/>
          <w:sz w:val="24"/>
          <w:szCs w:val="24"/>
          <w:lang w:val="fr-CH"/>
        </w:rPr>
        <w:t>17</w:t>
      </w:r>
      <w:r w:rsidRPr="002B2E14">
        <w:rPr>
          <w:rFonts w:ascii="KaiTi" w:eastAsia="KaiTi" w:hAnsi="SimSun" w:cs="Microsoft YaHei" w:hint="eastAsia"/>
          <w:b/>
          <w:sz w:val="24"/>
          <w:szCs w:val="24"/>
          <w:lang w:val="fr-CH"/>
        </w:rPr>
        <w:t>日，日内瓦</w:t>
      </w:r>
    </w:p>
    <w:p w14:paraId="4D08316F" w14:textId="1067B316" w:rsidR="00ED4893" w:rsidRPr="002B2E14" w:rsidRDefault="00ED4893" w:rsidP="00ED4893">
      <w:pPr>
        <w:spacing w:after="360"/>
        <w:rPr>
          <w:rFonts w:ascii="KaiTi" w:eastAsia="KaiTi" w:hAnsi="KaiTi" w:cs="Microsoft YaHei"/>
          <w:caps/>
          <w:sz w:val="24"/>
          <w:szCs w:val="22"/>
          <w:lang w:val="fr-CH"/>
        </w:rPr>
      </w:pPr>
      <w:bookmarkStart w:id="3" w:name="TitleOfDoc"/>
      <w:r>
        <w:rPr>
          <w:rFonts w:ascii="KaiTi" w:eastAsia="KaiTi" w:hAnsi="KaiTi" w:cs="Microsoft YaHei" w:hint="eastAsia"/>
          <w:caps/>
          <w:sz w:val="24"/>
          <w:szCs w:val="22"/>
          <w:lang w:val="fr-CH"/>
        </w:rPr>
        <w:t>报</w:t>
      </w:r>
      <w:r w:rsidR="00C408DB">
        <w:rPr>
          <w:rFonts w:ascii="KaiTi" w:eastAsia="KaiTi" w:hAnsi="KaiTi" w:cs="Microsoft YaHei" w:hint="eastAsia"/>
          <w:caps/>
          <w:sz w:val="24"/>
          <w:szCs w:val="22"/>
          <w:lang w:val="fr-CH"/>
        </w:rPr>
        <w:t xml:space="preserve">　</w:t>
      </w:r>
      <w:r>
        <w:rPr>
          <w:rFonts w:ascii="KaiTi" w:eastAsia="KaiTi" w:hAnsi="KaiTi" w:cs="Microsoft YaHei" w:hint="eastAsia"/>
          <w:caps/>
          <w:sz w:val="24"/>
          <w:szCs w:val="22"/>
          <w:lang w:val="fr-CH"/>
        </w:rPr>
        <w:t>告</w:t>
      </w:r>
    </w:p>
    <w:p w14:paraId="2BC55A03" w14:textId="545DFE69" w:rsidR="00C408DB" w:rsidRPr="002B2E14" w:rsidRDefault="00C408DB" w:rsidP="00ED4893">
      <w:pPr>
        <w:spacing w:after="960"/>
        <w:rPr>
          <w:rFonts w:ascii="KaiTi" w:eastAsia="KaiTi" w:hAnsi="KaiTi" w:cs="Microsoft YaHei"/>
          <w:i/>
          <w:sz w:val="21"/>
          <w:szCs w:val="22"/>
          <w:lang w:val="fr-CH"/>
        </w:rPr>
      </w:pPr>
      <w:bookmarkStart w:id="4" w:name="Prepared"/>
      <w:bookmarkEnd w:id="3"/>
      <w:r>
        <w:rPr>
          <w:rFonts w:ascii="KaiTi" w:eastAsia="KaiTi" w:hAnsi="KaiTi" w:cs="Microsoft YaHei" w:hint="eastAsia"/>
          <w:sz w:val="21"/>
          <w:szCs w:val="21"/>
          <w:lang w:val="fr-CH"/>
        </w:rPr>
        <w:t>经大会通过</w:t>
      </w:r>
    </w:p>
    <w:bookmarkEnd w:id="4"/>
    <w:p w14:paraId="4CFAA658" w14:textId="55B3C52B" w:rsidR="009766D5" w:rsidRPr="00B23CA2" w:rsidRDefault="009766D5" w:rsidP="00EE360E">
      <w:pPr>
        <w:numPr>
          <w:ilvl w:val="0"/>
          <w:numId w:val="5"/>
        </w:numPr>
        <w:tabs>
          <w:tab w:val="clear" w:pos="567"/>
        </w:tabs>
        <w:overflowPunct w:val="0"/>
        <w:spacing w:afterLines="50" w:after="120" w:line="340" w:lineRule="atLeast"/>
        <w:jc w:val="both"/>
        <w:rPr>
          <w:rFonts w:ascii="SimSun" w:hAnsi="SimSun"/>
          <w:sz w:val="21"/>
          <w:szCs w:val="21"/>
        </w:rPr>
      </w:pPr>
      <w:proofErr w:type="gramStart"/>
      <w:r w:rsidRPr="00B23CA2">
        <w:rPr>
          <w:rFonts w:ascii="SimSun" w:hAnsi="SimSun" w:hint="eastAsia"/>
          <w:sz w:val="21"/>
          <w:szCs w:val="21"/>
        </w:rPr>
        <w:t>本大会</w:t>
      </w:r>
      <w:proofErr w:type="gramEnd"/>
      <w:r w:rsidRPr="00B23CA2">
        <w:rPr>
          <w:rFonts w:ascii="SimSun" w:hAnsi="SimSun" w:hint="eastAsia"/>
          <w:sz w:val="21"/>
          <w:szCs w:val="21"/>
        </w:rPr>
        <w:t>涉及统一编排议程（文件</w:t>
      </w:r>
      <w:r w:rsidRPr="00B23CA2">
        <w:rPr>
          <w:rFonts w:ascii="SimSun" w:hAnsi="SimSun"/>
          <w:sz w:val="21"/>
          <w:szCs w:val="21"/>
        </w:rPr>
        <w:fldChar w:fldCharType="begin"/>
      </w:r>
      <w:r w:rsidRPr="00B23CA2">
        <w:rPr>
          <w:rFonts w:ascii="SimSun" w:hAnsi="SimSun"/>
          <w:sz w:val="21"/>
          <w:szCs w:val="21"/>
        </w:rPr>
        <w:instrText>HYPERLINK "https://www.wipo.int/about-wipo/zh/assemblies/2024/a-65/doc_details.jsp?doc_id=633116"</w:instrText>
      </w:r>
      <w:r w:rsidRPr="00B23CA2">
        <w:rPr>
          <w:rFonts w:ascii="SimSun" w:hAnsi="SimSun"/>
          <w:sz w:val="21"/>
          <w:szCs w:val="21"/>
        </w:rPr>
      </w:r>
      <w:r w:rsidRPr="00B23CA2">
        <w:rPr>
          <w:rFonts w:ascii="SimSun" w:hAnsi="SimSun"/>
          <w:sz w:val="21"/>
          <w:szCs w:val="21"/>
        </w:rPr>
        <w:fldChar w:fldCharType="separate"/>
      </w:r>
      <w:r w:rsidRPr="00B23CA2">
        <w:rPr>
          <w:rStyle w:val="Hyperlink"/>
          <w:rFonts w:ascii="SimSun" w:hAnsi="SimSun"/>
          <w:sz w:val="21"/>
          <w:szCs w:val="21"/>
        </w:rPr>
        <w:t>A/6</w:t>
      </w:r>
      <w:r w:rsidRPr="00B23CA2">
        <w:rPr>
          <w:rStyle w:val="Hyperlink"/>
          <w:rFonts w:ascii="SimSun" w:hAnsi="SimSun" w:hint="eastAsia"/>
          <w:sz w:val="21"/>
          <w:szCs w:val="21"/>
        </w:rPr>
        <w:t>5</w:t>
      </w:r>
      <w:r w:rsidRPr="00B23CA2">
        <w:rPr>
          <w:rStyle w:val="Hyperlink"/>
          <w:rFonts w:ascii="SimSun" w:hAnsi="SimSun"/>
          <w:sz w:val="21"/>
          <w:szCs w:val="21"/>
        </w:rPr>
        <w:t>/1</w:t>
      </w:r>
      <w:r w:rsidRPr="00B23CA2">
        <w:rPr>
          <w:rFonts w:ascii="SimSun" w:hAnsi="SimSun"/>
          <w:sz w:val="21"/>
          <w:szCs w:val="21"/>
        </w:rPr>
        <w:fldChar w:fldCharType="end"/>
      </w:r>
      <w:r w:rsidRPr="00B23CA2">
        <w:rPr>
          <w:rFonts w:ascii="SimSun" w:hAnsi="SimSun" w:hint="eastAsia"/>
          <w:sz w:val="21"/>
          <w:szCs w:val="21"/>
        </w:rPr>
        <w:t>）的下列项目：第</w:t>
      </w:r>
      <w:r w:rsidRPr="00B23CA2">
        <w:rPr>
          <w:rFonts w:ascii="SimSun" w:hAnsi="SimSun"/>
          <w:sz w:val="21"/>
        </w:rPr>
        <w:t>1</w:t>
      </w:r>
      <w:r w:rsidRPr="00B23CA2">
        <w:rPr>
          <w:rFonts w:ascii="SimSun" w:hAnsi="SimSun" w:hint="eastAsia"/>
          <w:sz w:val="21"/>
        </w:rPr>
        <w:t>、</w:t>
      </w:r>
      <w:r w:rsidRPr="00B23CA2">
        <w:rPr>
          <w:rFonts w:ascii="SimSun" w:hAnsi="SimSun"/>
          <w:sz w:val="21"/>
        </w:rPr>
        <w:t>2</w:t>
      </w:r>
      <w:r w:rsidRPr="00B23CA2">
        <w:rPr>
          <w:rFonts w:ascii="SimSun" w:hAnsi="SimSun" w:hint="eastAsia"/>
          <w:sz w:val="21"/>
        </w:rPr>
        <w:t>、</w:t>
      </w:r>
      <w:r w:rsidRPr="00B23CA2">
        <w:rPr>
          <w:rFonts w:ascii="SimSun" w:hAnsi="SimSun"/>
          <w:sz w:val="21"/>
        </w:rPr>
        <w:t>3</w:t>
      </w:r>
      <w:r w:rsidRPr="00B23CA2">
        <w:rPr>
          <w:rFonts w:ascii="SimSun" w:hAnsi="SimSun" w:hint="eastAsia"/>
          <w:sz w:val="21"/>
        </w:rPr>
        <w:t>、</w:t>
      </w:r>
      <w:r w:rsidRPr="00B23CA2">
        <w:rPr>
          <w:rFonts w:ascii="SimSun" w:hAnsi="SimSun"/>
          <w:sz w:val="21"/>
        </w:rPr>
        <w:t>4</w:t>
      </w:r>
      <w:r w:rsidRPr="00B23CA2">
        <w:rPr>
          <w:rFonts w:ascii="SimSun" w:hAnsi="SimSun" w:hint="eastAsia"/>
          <w:sz w:val="21"/>
        </w:rPr>
        <w:t>、</w:t>
      </w:r>
      <w:r w:rsidRPr="00B23CA2">
        <w:rPr>
          <w:rFonts w:ascii="SimSun" w:hAnsi="SimSun"/>
          <w:sz w:val="21"/>
        </w:rPr>
        <w:t>6</w:t>
      </w:r>
      <w:r w:rsidRPr="00B23CA2">
        <w:rPr>
          <w:rFonts w:ascii="SimSun" w:hAnsi="SimSun" w:hint="eastAsia"/>
          <w:sz w:val="21"/>
        </w:rPr>
        <w:t>、</w:t>
      </w:r>
      <w:r w:rsidRPr="00B23CA2">
        <w:rPr>
          <w:rFonts w:ascii="SimSun" w:hAnsi="SimSun"/>
          <w:sz w:val="21"/>
        </w:rPr>
        <w:t>8(ii)</w:t>
      </w:r>
      <w:r w:rsidRPr="00B23CA2">
        <w:rPr>
          <w:rFonts w:ascii="SimSun" w:hAnsi="SimSun" w:hint="eastAsia"/>
          <w:sz w:val="21"/>
        </w:rPr>
        <w:t>、</w:t>
      </w:r>
      <w:r w:rsidRPr="00B23CA2">
        <w:rPr>
          <w:rFonts w:ascii="SimSun" w:hAnsi="SimSun"/>
          <w:sz w:val="21"/>
        </w:rPr>
        <w:t>9</w:t>
      </w:r>
      <w:r w:rsidRPr="00B23CA2">
        <w:rPr>
          <w:rFonts w:ascii="SimSun" w:hAnsi="SimSun" w:hint="eastAsia"/>
          <w:sz w:val="21"/>
        </w:rPr>
        <w:t>、</w:t>
      </w:r>
      <w:r w:rsidRPr="00B23CA2">
        <w:rPr>
          <w:rFonts w:ascii="SimSun" w:hAnsi="SimSun"/>
          <w:sz w:val="21"/>
        </w:rPr>
        <w:t>1</w:t>
      </w:r>
      <w:r>
        <w:rPr>
          <w:rFonts w:ascii="SimSun" w:hAnsi="SimSun" w:hint="eastAsia"/>
          <w:sz w:val="21"/>
        </w:rPr>
        <w:t>5</w:t>
      </w:r>
      <w:r w:rsidRPr="00B23CA2">
        <w:rPr>
          <w:rFonts w:ascii="SimSun" w:hAnsi="SimSun" w:hint="eastAsia"/>
          <w:sz w:val="21"/>
        </w:rPr>
        <w:t>、</w:t>
      </w:r>
      <w:r w:rsidRPr="00B23CA2">
        <w:rPr>
          <w:rFonts w:ascii="SimSun" w:hAnsi="SimSun"/>
          <w:sz w:val="21"/>
        </w:rPr>
        <w:t>18</w:t>
      </w:r>
      <w:r w:rsidRPr="00B23CA2">
        <w:rPr>
          <w:rFonts w:ascii="SimSun" w:hAnsi="SimSun" w:hint="eastAsia"/>
          <w:sz w:val="21"/>
        </w:rPr>
        <w:t>、</w:t>
      </w:r>
      <w:r w:rsidRPr="00B23CA2">
        <w:rPr>
          <w:rFonts w:ascii="SimSun" w:hAnsi="SimSun"/>
          <w:sz w:val="21"/>
        </w:rPr>
        <w:t>21</w:t>
      </w:r>
      <w:r w:rsidRPr="00B23CA2">
        <w:rPr>
          <w:rFonts w:ascii="SimSun" w:hAnsi="SimSun" w:hint="eastAsia"/>
          <w:sz w:val="21"/>
        </w:rPr>
        <w:t>和</w:t>
      </w:r>
      <w:r w:rsidRPr="00B23CA2">
        <w:rPr>
          <w:rFonts w:ascii="SimSun" w:hAnsi="SimSun"/>
          <w:sz w:val="21"/>
        </w:rPr>
        <w:t>22</w:t>
      </w:r>
      <w:r w:rsidRPr="00B23CA2">
        <w:rPr>
          <w:rFonts w:ascii="SimSun" w:hAnsi="SimSun" w:hint="eastAsia"/>
          <w:sz w:val="21"/>
          <w:szCs w:val="21"/>
        </w:rPr>
        <w:t>项。</w:t>
      </w:r>
    </w:p>
    <w:p w14:paraId="46CC5975" w14:textId="4CE45299" w:rsidR="009766D5" w:rsidRPr="00B23CA2" w:rsidRDefault="009766D5" w:rsidP="00EE360E">
      <w:pPr>
        <w:numPr>
          <w:ilvl w:val="0"/>
          <w:numId w:val="5"/>
        </w:numPr>
        <w:tabs>
          <w:tab w:val="clear" w:pos="567"/>
        </w:tabs>
        <w:overflowPunct w:val="0"/>
        <w:spacing w:afterLines="50" w:after="120" w:line="340" w:lineRule="atLeast"/>
        <w:jc w:val="both"/>
        <w:rPr>
          <w:rFonts w:ascii="SimSun" w:hAnsi="SimSun"/>
          <w:sz w:val="21"/>
          <w:szCs w:val="21"/>
        </w:rPr>
      </w:pPr>
      <w:r w:rsidRPr="00B23CA2">
        <w:rPr>
          <w:rFonts w:ascii="SimSun" w:hAnsi="SimSun" w:hint="eastAsia"/>
          <w:sz w:val="21"/>
          <w:szCs w:val="21"/>
        </w:rPr>
        <w:t>除第1</w:t>
      </w:r>
      <w:r>
        <w:rPr>
          <w:rFonts w:ascii="SimSun" w:hAnsi="SimSun" w:hint="eastAsia"/>
          <w:sz w:val="21"/>
          <w:szCs w:val="21"/>
        </w:rPr>
        <w:t>5</w:t>
      </w:r>
      <w:r w:rsidRPr="00B23CA2">
        <w:rPr>
          <w:rFonts w:ascii="SimSun" w:hAnsi="SimSun" w:hint="eastAsia"/>
          <w:sz w:val="21"/>
          <w:szCs w:val="21"/>
        </w:rPr>
        <w:t>项外，关于上述各项的报告均载于总报告（文件</w:t>
      </w:r>
      <w:hyperlink r:id="rId9" w:history="1">
        <w:r w:rsidRPr="00B23CA2">
          <w:rPr>
            <w:rStyle w:val="Hyperlink"/>
            <w:rFonts w:ascii="SimSun" w:hAnsi="SimSun"/>
            <w:sz w:val="21"/>
            <w:szCs w:val="21"/>
          </w:rPr>
          <w:t>A/6</w:t>
        </w:r>
        <w:r w:rsidRPr="00B23CA2">
          <w:rPr>
            <w:rStyle w:val="Hyperlink"/>
            <w:rFonts w:ascii="SimSun" w:hAnsi="SimSun" w:hint="eastAsia"/>
            <w:sz w:val="21"/>
            <w:szCs w:val="21"/>
          </w:rPr>
          <w:t>5</w:t>
        </w:r>
        <w:r w:rsidRPr="00B23CA2">
          <w:rPr>
            <w:rStyle w:val="Hyperlink"/>
            <w:rFonts w:ascii="SimSun" w:hAnsi="SimSun"/>
            <w:sz w:val="21"/>
            <w:szCs w:val="21"/>
          </w:rPr>
          <w:t>/1</w:t>
        </w:r>
        <w:r w:rsidRPr="00B23CA2">
          <w:rPr>
            <w:rStyle w:val="Hyperlink"/>
            <w:rFonts w:ascii="SimSun" w:hAnsi="SimSun" w:hint="eastAsia"/>
            <w:sz w:val="21"/>
            <w:szCs w:val="21"/>
          </w:rPr>
          <w:t>1</w:t>
        </w:r>
      </w:hyperlink>
      <w:r w:rsidRPr="00B23CA2">
        <w:rPr>
          <w:rFonts w:ascii="SimSun" w:hAnsi="SimSun" w:hint="eastAsia"/>
          <w:sz w:val="21"/>
          <w:szCs w:val="21"/>
        </w:rPr>
        <w:t>）。</w:t>
      </w:r>
    </w:p>
    <w:p w14:paraId="2890AF07" w14:textId="23336A04" w:rsidR="009766D5" w:rsidRPr="00B23CA2" w:rsidRDefault="009766D5" w:rsidP="00EE360E">
      <w:pPr>
        <w:numPr>
          <w:ilvl w:val="0"/>
          <w:numId w:val="5"/>
        </w:numPr>
        <w:tabs>
          <w:tab w:val="clear" w:pos="567"/>
        </w:tabs>
        <w:overflowPunct w:val="0"/>
        <w:spacing w:afterLines="50" w:after="120" w:line="340" w:lineRule="atLeast"/>
        <w:jc w:val="both"/>
        <w:rPr>
          <w:rFonts w:ascii="SimSun" w:hAnsi="SimSun"/>
          <w:sz w:val="21"/>
          <w:szCs w:val="21"/>
        </w:rPr>
      </w:pPr>
      <w:r w:rsidRPr="00B23CA2">
        <w:rPr>
          <w:rFonts w:ascii="SimSun" w:hAnsi="SimSun" w:hint="eastAsia"/>
          <w:sz w:val="21"/>
          <w:szCs w:val="21"/>
        </w:rPr>
        <w:t>关于第1</w:t>
      </w:r>
      <w:r>
        <w:rPr>
          <w:rFonts w:ascii="SimSun" w:hAnsi="SimSun" w:hint="eastAsia"/>
          <w:sz w:val="21"/>
          <w:szCs w:val="21"/>
        </w:rPr>
        <w:t>5</w:t>
      </w:r>
      <w:r w:rsidRPr="00B23CA2">
        <w:rPr>
          <w:rFonts w:ascii="SimSun" w:hAnsi="SimSun" w:hint="eastAsia"/>
          <w:sz w:val="21"/>
          <w:szCs w:val="21"/>
        </w:rPr>
        <w:t>项的报告载于本文件。</w:t>
      </w:r>
    </w:p>
    <w:p w14:paraId="51976AFF" w14:textId="66C3CB68" w:rsidR="009766D5" w:rsidRPr="00B23CA2" w:rsidRDefault="009766D5" w:rsidP="00EE360E">
      <w:pPr>
        <w:numPr>
          <w:ilvl w:val="0"/>
          <w:numId w:val="5"/>
        </w:numPr>
        <w:tabs>
          <w:tab w:val="clear" w:pos="567"/>
        </w:tabs>
        <w:overflowPunct w:val="0"/>
        <w:spacing w:afterLines="50" w:after="120" w:line="340" w:lineRule="atLeast"/>
        <w:jc w:val="both"/>
        <w:rPr>
          <w:rFonts w:ascii="SimSun" w:hAnsi="SimSun"/>
          <w:sz w:val="21"/>
          <w:szCs w:val="21"/>
        </w:rPr>
      </w:pPr>
      <w:r w:rsidRPr="00EE360E">
        <w:rPr>
          <w:rFonts w:ascii="SimSun" w:hAnsi="SimSun" w:hint="eastAsia"/>
          <w:sz w:val="21"/>
          <w:szCs w:val="21"/>
        </w:rPr>
        <w:t>布达佩斯联盟大会副主席</w:t>
      </w:r>
      <w:proofErr w:type="gramStart"/>
      <w:r w:rsidRPr="00EE360E">
        <w:rPr>
          <w:rFonts w:ascii="SimSun" w:hAnsi="SimSun" w:hint="eastAsia"/>
          <w:sz w:val="21"/>
          <w:szCs w:val="21"/>
        </w:rPr>
        <w:t>绍</w:t>
      </w:r>
      <w:proofErr w:type="gramEnd"/>
      <w:r w:rsidRPr="00EE360E">
        <w:rPr>
          <w:rFonts w:ascii="SimSun" w:hAnsi="SimSun" w:hint="eastAsia"/>
          <w:sz w:val="21"/>
          <w:szCs w:val="21"/>
        </w:rPr>
        <w:t>博尔奇·法尔卡斯先生（匈牙利）</w:t>
      </w:r>
      <w:r w:rsidRPr="00B23CA2">
        <w:rPr>
          <w:rFonts w:ascii="SimSun" w:hAnsi="SimSun" w:hint="eastAsia"/>
          <w:sz w:val="21"/>
          <w:szCs w:val="21"/>
        </w:rPr>
        <w:t>主持了会议</w:t>
      </w:r>
      <w:r>
        <w:rPr>
          <w:rFonts w:ascii="SimSun" w:hAnsi="SimSun" w:hint="eastAsia"/>
          <w:sz w:val="21"/>
          <w:szCs w:val="21"/>
        </w:rPr>
        <w:t>。</w:t>
      </w:r>
    </w:p>
    <w:p w14:paraId="315D3E12" w14:textId="2C05FC5C" w:rsidR="00ED4893" w:rsidRPr="00EE360E" w:rsidRDefault="000A7C07" w:rsidP="00EE360E">
      <w:pPr>
        <w:pStyle w:val="Heading2"/>
        <w:keepNext w:val="0"/>
        <w:spacing w:beforeLines="100" w:after="0" w:line="340" w:lineRule="atLeast"/>
        <w:rPr>
          <w:rFonts w:ascii="KaiTi" w:eastAsia="KaiTi" w:hAnsi="KaiTi"/>
          <w:sz w:val="21"/>
        </w:rPr>
      </w:pPr>
      <w:r w:rsidRPr="00EE360E">
        <w:rPr>
          <w:rFonts w:ascii="SimSun" w:hAnsi="SimSun"/>
          <w:sz w:val="21"/>
        </w:rPr>
        <w:br w:type="page"/>
      </w:r>
      <w:r w:rsidR="00ED4893" w:rsidRPr="00EE360E">
        <w:rPr>
          <w:rFonts w:ascii="KaiTi" w:eastAsia="KaiTi" w:hAnsi="KaiTi" w:hint="eastAsia"/>
          <w:sz w:val="21"/>
        </w:rPr>
        <w:lastRenderedPageBreak/>
        <w:t>统一编排议程第</w:t>
      </w:r>
      <w:r w:rsidR="00ED4893" w:rsidRPr="00EE360E">
        <w:rPr>
          <w:rFonts w:ascii="KaiTi" w:eastAsia="KaiTi" w:hAnsi="KaiTi"/>
          <w:sz w:val="21"/>
        </w:rPr>
        <w:t>15</w:t>
      </w:r>
      <w:r w:rsidR="00ED4893" w:rsidRPr="00EE360E">
        <w:rPr>
          <w:rFonts w:ascii="KaiTi" w:eastAsia="KaiTi" w:hAnsi="KaiTi" w:hint="eastAsia"/>
          <w:sz w:val="21"/>
        </w:rPr>
        <w:t>项</w:t>
      </w:r>
    </w:p>
    <w:p w14:paraId="623175DA" w14:textId="61231077" w:rsidR="00200847" w:rsidRPr="00EE360E" w:rsidRDefault="00ED4893" w:rsidP="00EE360E">
      <w:pPr>
        <w:pStyle w:val="Heading2"/>
        <w:spacing w:before="0" w:afterLines="50" w:after="120" w:line="340" w:lineRule="atLeast"/>
        <w:rPr>
          <w:rFonts w:ascii="SimHei" w:eastAsia="SimHei" w:hAnsi="SimHei"/>
          <w:sz w:val="21"/>
        </w:rPr>
      </w:pPr>
      <w:r w:rsidRPr="00EE360E">
        <w:rPr>
          <w:rFonts w:ascii="SimHei" w:eastAsia="SimHei" w:hAnsi="SimHei" w:hint="eastAsia"/>
          <w:sz w:val="21"/>
        </w:rPr>
        <w:t>布达佩斯联盟大会</w:t>
      </w:r>
    </w:p>
    <w:p w14:paraId="03F5D6EE" w14:textId="24806C6F" w:rsidR="00BF032F" w:rsidRPr="00EE360E" w:rsidRDefault="004A65F5" w:rsidP="00775BA8">
      <w:pPr>
        <w:numPr>
          <w:ilvl w:val="0"/>
          <w:numId w:val="5"/>
        </w:numPr>
        <w:tabs>
          <w:tab w:val="clear" w:pos="567"/>
        </w:tabs>
        <w:overflowPunct w:val="0"/>
        <w:spacing w:afterLines="50" w:after="120" w:line="340" w:lineRule="atLeast"/>
        <w:jc w:val="both"/>
        <w:rPr>
          <w:rFonts w:ascii="SimSun" w:hAnsi="SimSun"/>
          <w:sz w:val="21"/>
        </w:rPr>
      </w:pPr>
      <w:r w:rsidRPr="00EE360E">
        <w:rPr>
          <w:rFonts w:ascii="SimSun" w:hAnsi="SimSun" w:hint="eastAsia"/>
          <w:sz w:val="21"/>
        </w:rPr>
        <w:t>副主席回顾了自布达佩斯联盟大会上</w:t>
      </w:r>
      <w:r w:rsidR="009766D5" w:rsidRPr="00EE360E">
        <w:rPr>
          <w:rFonts w:ascii="SimSun" w:hAnsi="SimSun" w:hint="eastAsia"/>
          <w:sz w:val="21"/>
        </w:rPr>
        <w:t>届</w:t>
      </w:r>
      <w:r w:rsidRPr="00EE360E">
        <w:rPr>
          <w:rFonts w:ascii="SimSun" w:hAnsi="SimSun" w:hint="eastAsia"/>
          <w:sz w:val="21"/>
        </w:rPr>
        <w:t>会议以来有关布达佩斯体系的若干进展。首先，副主席指出，卢旺达于</w:t>
      </w:r>
      <w:r w:rsidRPr="00EE360E">
        <w:rPr>
          <w:rFonts w:ascii="SimSun" w:hAnsi="SimSun"/>
          <w:sz w:val="21"/>
        </w:rPr>
        <w:t>2023</w:t>
      </w:r>
      <w:r w:rsidRPr="00EE360E">
        <w:rPr>
          <w:rFonts w:ascii="SimSun" w:hAnsi="SimSun" w:hint="eastAsia"/>
          <w:sz w:val="21"/>
        </w:rPr>
        <w:t>年</w:t>
      </w:r>
      <w:r w:rsidRPr="00EE360E">
        <w:rPr>
          <w:rFonts w:ascii="SimSun" w:hAnsi="SimSun"/>
          <w:sz w:val="21"/>
        </w:rPr>
        <w:t>9</w:t>
      </w:r>
      <w:r w:rsidRPr="00EE360E">
        <w:rPr>
          <w:rFonts w:ascii="SimSun" w:hAnsi="SimSun" w:hint="eastAsia"/>
          <w:sz w:val="21"/>
        </w:rPr>
        <w:t>月</w:t>
      </w:r>
      <w:r w:rsidRPr="00EE360E">
        <w:rPr>
          <w:rFonts w:ascii="SimSun" w:hAnsi="SimSun"/>
          <w:sz w:val="21"/>
        </w:rPr>
        <w:t>4</w:t>
      </w:r>
      <w:r w:rsidRPr="00EE360E">
        <w:rPr>
          <w:rFonts w:ascii="SimSun" w:hAnsi="SimSun" w:hint="eastAsia"/>
          <w:sz w:val="21"/>
        </w:rPr>
        <w:t>日加入了《国际承认用于专利程序的微生物</w:t>
      </w:r>
      <w:r w:rsidR="009766D5" w:rsidRPr="00EE360E">
        <w:rPr>
          <w:rFonts w:ascii="SimSun" w:hAnsi="SimSun" w:hint="eastAsia"/>
          <w:sz w:val="21"/>
        </w:rPr>
        <w:t>保藏</w:t>
      </w:r>
      <w:r w:rsidRPr="00EE360E">
        <w:rPr>
          <w:rFonts w:ascii="SimSun" w:hAnsi="SimSun" w:hint="eastAsia"/>
          <w:sz w:val="21"/>
        </w:rPr>
        <w:t>布达佩斯条约》（下称《布达佩斯条约》）。其次，副主席提到葡萄牙</w:t>
      </w:r>
      <w:r w:rsidR="009766D5" w:rsidRPr="00EE360E">
        <w:rPr>
          <w:rFonts w:ascii="SimSun" w:hAnsi="SimSun" w:hint="eastAsia"/>
          <w:sz w:val="21"/>
        </w:rPr>
        <w:t>科英布拉大学菌种保藏中心</w:t>
      </w:r>
      <w:r w:rsidRPr="00EE360E">
        <w:rPr>
          <w:rFonts w:ascii="SimSun" w:hAnsi="SimSun" w:hint="eastAsia"/>
          <w:sz w:val="21"/>
        </w:rPr>
        <w:t>（</w:t>
      </w:r>
      <w:r w:rsidRPr="00EE360E">
        <w:rPr>
          <w:rFonts w:ascii="SimSun" w:hAnsi="SimSun"/>
          <w:sz w:val="21"/>
        </w:rPr>
        <w:t>UCCCB</w:t>
      </w:r>
      <w:r w:rsidRPr="00EE360E">
        <w:rPr>
          <w:rFonts w:ascii="SimSun" w:hAnsi="SimSun" w:hint="eastAsia"/>
          <w:sz w:val="21"/>
        </w:rPr>
        <w:t>）于</w:t>
      </w:r>
      <w:r w:rsidRPr="00EE360E">
        <w:rPr>
          <w:rFonts w:ascii="SimSun" w:hAnsi="SimSun"/>
          <w:sz w:val="21"/>
        </w:rPr>
        <w:t>2024</w:t>
      </w:r>
      <w:r w:rsidRPr="00EE360E">
        <w:rPr>
          <w:rFonts w:ascii="SimSun" w:hAnsi="SimSun" w:hint="eastAsia"/>
          <w:sz w:val="21"/>
        </w:rPr>
        <w:t>年</w:t>
      </w:r>
      <w:r w:rsidRPr="00EE360E">
        <w:rPr>
          <w:rFonts w:ascii="SimSun" w:hAnsi="SimSun"/>
          <w:sz w:val="21"/>
        </w:rPr>
        <w:t>4</w:t>
      </w:r>
      <w:r w:rsidRPr="00EE360E">
        <w:rPr>
          <w:rFonts w:ascii="SimSun" w:hAnsi="SimSun" w:hint="eastAsia"/>
          <w:sz w:val="21"/>
        </w:rPr>
        <w:t>月</w:t>
      </w:r>
      <w:r w:rsidRPr="00EE360E">
        <w:rPr>
          <w:rFonts w:ascii="SimSun" w:hAnsi="SimSun"/>
          <w:sz w:val="21"/>
        </w:rPr>
        <w:t>25</w:t>
      </w:r>
      <w:r w:rsidRPr="00EE360E">
        <w:rPr>
          <w:rFonts w:ascii="SimSun" w:hAnsi="SimSun" w:hint="eastAsia"/>
          <w:sz w:val="21"/>
        </w:rPr>
        <w:t>日获得了国际</w:t>
      </w:r>
      <w:r w:rsidR="009766D5" w:rsidRPr="00EE360E">
        <w:rPr>
          <w:rFonts w:ascii="SimSun" w:hAnsi="SimSun" w:hint="eastAsia"/>
          <w:sz w:val="21"/>
        </w:rPr>
        <w:t>保藏单位</w:t>
      </w:r>
      <w:r w:rsidRPr="00EE360E">
        <w:rPr>
          <w:rFonts w:ascii="SimSun" w:hAnsi="SimSun" w:hint="eastAsia"/>
          <w:sz w:val="21"/>
        </w:rPr>
        <w:t>（</w:t>
      </w:r>
      <w:r w:rsidRPr="00EE360E">
        <w:rPr>
          <w:rFonts w:ascii="SimSun" w:hAnsi="SimSun"/>
          <w:sz w:val="21"/>
        </w:rPr>
        <w:t>IDA</w:t>
      </w:r>
      <w:r w:rsidRPr="00EE360E">
        <w:rPr>
          <w:rFonts w:ascii="SimSun" w:hAnsi="SimSun" w:hint="eastAsia"/>
          <w:sz w:val="21"/>
        </w:rPr>
        <w:t>）</w:t>
      </w:r>
      <w:r w:rsidR="009766D5" w:rsidRPr="00EE360E">
        <w:rPr>
          <w:rFonts w:ascii="SimSun" w:hAnsi="SimSun" w:hint="eastAsia"/>
          <w:sz w:val="21"/>
        </w:rPr>
        <w:t>资格</w:t>
      </w:r>
      <w:r w:rsidRPr="00EE360E">
        <w:rPr>
          <w:rFonts w:ascii="SimSun" w:hAnsi="SimSun" w:hint="eastAsia"/>
          <w:sz w:val="21"/>
        </w:rPr>
        <w:t>。</w:t>
      </w:r>
    </w:p>
    <w:p w14:paraId="51D59211" w14:textId="7DA1C03B" w:rsidR="00D53742" w:rsidRPr="00EE360E" w:rsidRDefault="00ED4893" w:rsidP="00775BA8">
      <w:pPr>
        <w:numPr>
          <w:ilvl w:val="0"/>
          <w:numId w:val="5"/>
        </w:numPr>
        <w:tabs>
          <w:tab w:val="clear" w:pos="567"/>
        </w:tabs>
        <w:overflowPunct w:val="0"/>
        <w:spacing w:afterLines="50" w:after="120" w:line="340" w:lineRule="atLeast"/>
        <w:jc w:val="both"/>
        <w:rPr>
          <w:rFonts w:ascii="SimSun" w:hAnsi="SimSun"/>
          <w:sz w:val="21"/>
        </w:rPr>
      </w:pPr>
      <w:r w:rsidRPr="00EE360E">
        <w:rPr>
          <w:rFonts w:ascii="SimSun" w:hAnsi="SimSun" w:hint="eastAsia"/>
          <w:sz w:val="21"/>
        </w:rPr>
        <w:t>讨论依据文件</w:t>
      </w:r>
      <w:r w:rsidR="009766D5" w:rsidRPr="00EE360E">
        <w:rPr>
          <w:rFonts w:ascii="SimSun" w:hAnsi="SimSun"/>
          <w:sz w:val="21"/>
        </w:rPr>
        <w:fldChar w:fldCharType="begin"/>
      </w:r>
      <w:r w:rsidR="009766D5" w:rsidRPr="00EE360E">
        <w:rPr>
          <w:rFonts w:ascii="SimSun" w:hAnsi="SimSun" w:hint="eastAsia"/>
          <w:sz w:val="21"/>
        </w:rPr>
        <w:instrText>HYPERLINK "https://www.wipo.int/about-wipo/zh/assemblies/2024/a-65/doc_details.jsp?doc_id=630390"</w:instrText>
      </w:r>
      <w:r w:rsidR="009766D5" w:rsidRPr="00EE360E">
        <w:rPr>
          <w:rFonts w:ascii="SimSun" w:hAnsi="SimSun"/>
          <w:sz w:val="21"/>
        </w:rPr>
      </w:r>
      <w:r w:rsidR="009766D5" w:rsidRPr="00EE360E">
        <w:rPr>
          <w:rFonts w:ascii="SimSun" w:hAnsi="SimSun"/>
          <w:sz w:val="21"/>
        </w:rPr>
        <w:fldChar w:fldCharType="separate"/>
      </w:r>
      <w:r w:rsidRPr="00EE360E">
        <w:rPr>
          <w:rStyle w:val="Hyperlink"/>
          <w:rFonts w:ascii="SimSun" w:hAnsi="SimSun" w:hint="eastAsia"/>
          <w:sz w:val="21"/>
        </w:rPr>
        <w:t>BP/A/41/1</w:t>
      </w:r>
      <w:r w:rsidR="009766D5" w:rsidRPr="00EE360E">
        <w:rPr>
          <w:rFonts w:ascii="SimSun" w:hAnsi="SimSun"/>
          <w:sz w:val="21"/>
        </w:rPr>
        <w:fldChar w:fldCharType="end"/>
      </w:r>
      <w:r w:rsidRPr="00EE360E">
        <w:rPr>
          <w:rFonts w:ascii="SimSun" w:hAnsi="SimSun" w:hint="eastAsia"/>
          <w:sz w:val="21"/>
        </w:rPr>
        <w:t>进行。</w:t>
      </w:r>
    </w:p>
    <w:p w14:paraId="6C015579" w14:textId="22D71432" w:rsidR="00BF032F" w:rsidRPr="00EE360E" w:rsidRDefault="004A65F5" w:rsidP="00775BA8">
      <w:pPr>
        <w:numPr>
          <w:ilvl w:val="0"/>
          <w:numId w:val="5"/>
        </w:numPr>
        <w:tabs>
          <w:tab w:val="clear" w:pos="567"/>
        </w:tabs>
        <w:overflowPunct w:val="0"/>
        <w:spacing w:afterLines="50" w:after="120" w:line="340" w:lineRule="atLeast"/>
        <w:jc w:val="both"/>
        <w:rPr>
          <w:rFonts w:ascii="SimSun" w:hAnsi="SimSun"/>
          <w:sz w:val="21"/>
        </w:rPr>
      </w:pPr>
      <w:r w:rsidRPr="00EE360E">
        <w:rPr>
          <w:rFonts w:ascii="SimSun" w:hAnsi="SimSun" w:hint="eastAsia"/>
          <w:sz w:val="21"/>
        </w:rPr>
        <w:t>秘书处</w:t>
      </w:r>
      <w:r w:rsidR="009766D5" w:rsidRPr="00EE360E">
        <w:rPr>
          <w:rFonts w:ascii="SimSun" w:hAnsi="SimSun" w:hint="eastAsia"/>
          <w:sz w:val="21"/>
        </w:rPr>
        <w:t>指出文件</w:t>
      </w:r>
      <w:r w:rsidRPr="00EE360E">
        <w:rPr>
          <w:rFonts w:ascii="SimSun" w:hAnsi="SimSun"/>
          <w:sz w:val="21"/>
        </w:rPr>
        <w:t>BP/A/41/1</w:t>
      </w:r>
      <w:r w:rsidRPr="00EE360E">
        <w:rPr>
          <w:rFonts w:ascii="SimSun" w:hAnsi="SimSun" w:hint="eastAsia"/>
          <w:sz w:val="21"/>
        </w:rPr>
        <w:t>中的一些信息，概述了布达佩斯体系的最新发展以及国际局与布达佩斯体系运作有关的活动。具体而言，秘书处向布达佩斯联盟大会通报了从缔约国以及政府间工业产权组织收到的通知和信函，并报告了最新统计数据。秘书处提及国际局于</w:t>
      </w:r>
      <w:r w:rsidRPr="00EE360E">
        <w:rPr>
          <w:rFonts w:ascii="SimSun" w:hAnsi="SimSun"/>
          <w:sz w:val="21"/>
        </w:rPr>
        <w:t>2023</w:t>
      </w:r>
      <w:r w:rsidRPr="00EE360E">
        <w:rPr>
          <w:rFonts w:ascii="SimSun" w:hAnsi="SimSun" w:hint="eastAsia"/>
          <w:sz w:val="21"/>
        </w:rPr>
        <w:t>年</w:t>
      </w:r>
      <w:r w:rsidRPr="00EE360E">
        <w:rPr>
          <w:rFonts w:ascii="SimSun" w:hAnsi="SimSun"/>
          <w:sz w:val="21"/>
        </w:rPr>
        <w:t>11</w:t>
      </w:r>
      <w:r w:rsidRPr="00EE360E">
        <w:rPr>
          <w:rFonts w:ascii="SimSun" w:hAnsi="SimSun" w:hint="eastAsia"/>
          <w:sz w:val="21"/>
        </w:rPr>
        <w:t>月</w:t>
      </w:r>
      <w:r w:rsidRPr="00EE360E">
        <w:rPr>
          <w:rFonts w:ascii="SimSun" w:hAnsi="SimSun"/>
          <w:sz w:val="21"/>
        </w:rPr>
        <w:t>13</w:t>
      </w:r>
      <w:r w:rsidRPr="00EE360E">
        <w:rPr>
          <w:rFonts w:ascii="SimSun" w:hAnsi="SimSun" w:hint="eastAsia"/>
          <w:sz w:val="21"/>
        </w:rPr>
        <w:t>日和</w:t>
      </w:r>
      <w:r w:rsidRPr="00EE360E">
        <w:rPr>
          <w:rFonts w:ascii="SimSun" w:hAnsi="SimSun"/>
          <w:sz w:val="21"/>
        </w:rPr>
        <w:t>14</w:t>
      </w:r>
      <w:r w:rsidRPr="00EE360E">
        <w:rPr>
          <w:rFonts w:ascii="SimSun" w:hAnsi="SimSun" w:hint="eastAsia"/>
          <w:sz w:val="21"/>
        </w:rPr>
        <w:t>日在日内瓦组织的布达佩斯条约成员国和国际</w:t>
      </w:r>
      <w:r w:rsidR="009766D5" w:rsidRPr="00EE360E">
        <w:rPr>
          <w:rFonts w:ascii="SimSun" w:hAnsi="SimSun" w:hint="eastAsia"/>
          <w:sz w:val="21"/>
        </w:rPr>
        <w:t>保藏单位</w:t>
      </w:r>
      <w:r w:rsidRPr="00EE360E">
        <w:rPr>
          <w:rFonts w:ascii="SimSun" w:hAnsi="SimSun" w:hint="eastAsia"/>
          <w:sz w:val="21"/>
        </w:rPr>
        <w:t>会议</w:t>
      </w:r>
      <w:r w:rsidR="007969DE" w:rsidRPr="00EE360E">
        <w:rPr>
          <w:rFonts w:ascii="SimSun" w:hAnsi="SimSun" w:hint="eastAsia"/>
          <w:sz w:val="21"/>
        </w:rPr>
        <w:t>，</w:t>
      </w:r>
      <w:r w:rsidRPr="00EE360E">
        <w:rPr>
          <w:rFonts w:ascii="SimSun" w:hAnsi="SimSun" w:hint="eastAsia"/>
          <w:sz w:val="21"/>
        </w:rPr>
        <w:t>指出此次会议涵盖了</w:t>
      </w:r>
      <w:r w:rsidR="007969DE" w:rsidRPr="00EE360E">
        <w:rPr>
          <w:rFonts w:ascii="SimSun" w:hAnsi="SimSun" w:hint="eastAsia"/>
          <w:sz w:val="21"/>
        </w:rPr>
        <w:t>多</w:t>
      </w:r>
      <w:r w:rsidRPr="00EE360E">
        <w:rPr>
          <w:rFonts w:ascii="SimSun" w:hAnsi="SimSun" w:hint="eastAsia"/>
          <w:sz w:val="21"/>
        </w:rPr>
        <w:t>种主题，为与会者提供了一个就《布达佩斯条约》的实际执行情况交流信息和经验的机会。秘书处</w:t>
      </w:r>
      <w:r w:rsidR="007969DE" w:rsidRPr="00EE360E">
        <w:rPr>
          <w:rFonts w:ascii="SimSun" w:hAnsi="SimSun" w:hint="eastAsia"/>
          <w:sz w:val="21"/>
        </w:rPr>
        <w:t>指出</w:t>
      </w:r>
      <w:r w:rsidRPr="00EE360E">
        <w:rPr>
          <w:rFonts w:ascii="SimSun" w:hAnsi="SimSun" w:hint="eastAsia"/>
          <w:sz w:val="21"/>
        </w:rPr>
        <w:t>与会者的积极反馈，</w:t>
      </w:r>
      <w:proofErr w:type="gramStart"/>
      <w:r w:rsidR="007969DE" w:rsidRPr="00EE360E">
        <w:rPr>
          <w:rFonts w:ascii="SimSun" w:hAnsi="SimSun" w:hint="eastAsia"/>
          <w:sz w:val="21"/>
        </w:rPr>
        <w:t>称</w:t>
      </w:r>
      <w:r w:rsidRPr="00EE360E">
        <w:rPr>
          <w:rFonts w:ascii="SimSun" w:hAnsi="SimSun" w:hint="eastAsia"/>
          <w:sz w:val="21"/>
        </w:rPr>
        <w:t>虽然</w:t>
      </w:r>
      <w:proofErr w:type="gramEnd"/>
      <w:r w:rsidRPr="00EE360E">
        <w:rPr>
          <w:rFonts w:ascii="SimSun" w:hAnsi="SimSun" w:hint="eastAsia"/>
          <w:sz w:val="21"/>
        </w:rPr>
        <w:t>这是一次没有任何决定或建议的特别会议，但讨论的主题之一是《布达佩斯体系》可能需要改进的领域。此外，秘书处告知布达佩斯联盟大会，国际局分别于</w:t>
      </w:r>
      <w:r w:rsidRPr="00EE360E">
        <w:rPr>
          <w:rFonts w:ascii="SimSun" w:hAnsi="SimSun"/>
          <w:sz w:val="21"/>
        </w:rPr>
        <w:t>2024</w:t>
      </w:r>
      <w:r w:rsidRPr="00EE360E">
        <w:rPr>
          <w:rFonts w:ascii="SimSun" w:hAnsi="SimSun" w:hint="eastAsia"/>
          <w:sz w:val="21"/>
        </w:rPr>
        <w:t>年</w:t>
      </w:r>
      <w:r w:rsidRPr="00EE360E">
        <w:rPr>
          <w:rFonts w:ascii="SimSun" w:hAnsi="SimSun"/>
          <w:sz w:val="21"/>
        </w:rPr>
        <w:t>6</w:t>
      </w:r>
      <w:r w:rsidRPr="00EE360E">
        <w:rPr>
          <w:rFonts w:ascii="SimSun" w:hAnsi="SimSun" w:hint="eastAsia"/>
          <w:sz w:val="21"/>
        </w:rPr>
        <w:t>月</w:t>
      </w:r>
      <w:r w:rsidRPr="00EE360E">
        <w:rPr>
          <w:rFonts w:ascii="SimSun" w:hAnsi="SimSun"/>
          <w:sz w:val="21"/>
        </w:rPr>
        <w:t>28</w:t>
      </w:r>
      <w:r w:rsidRPr="00EE360E">
        <w:rPr>
          <w:rFonts w:ascii="SimSun" w:hAnsi="SimSun" w:hint="eastAsia"/>
          <w:sz w:val="21"/>
        </w:rPr>
        <w:t>日和</w:t>
      </w:r>
      <w:r w:rsidRPr="00EE360E">
        <w:rPr>
          <w:rFonts w:ascii="SimSun" w:hAnsi="SimSun"/>
          <w:sz w:val="21"/>
        </w:rPr>
        <w:t>2024</w:t>
      </w:r>
      <w:r w:rsidRPr="00EE360E">
        <w:rPr>
          <w:rFonts w:ascii="SimSun" w:hAnsi="SimSun" w:hint="eastAsia"/>
          <w:sz w:val="21"/>
        </w:rPr>
        <w:t>年</w:t>
      </w:r>
      <w:r w:rsidRPr="00EE360E">
        <w:rPr>
          <w:rFonts w:ascii="SimSun" w:hAnsi="SimSun"/>
          <w:sz w:val="21"/>
        </w:rPr>
        <w:t>7</w:t>
      </w:r>
      <w:r w:rsidRPr="00EE360E">
        <w:rPr>
          <w:rFonts w:ascii="SimSun" w:hAnsi="SimSun" w:hint="eastAsia"/>
          <w:sz w:val="21"/>
        </w:rPr>
        <w:t>月</w:t>
      </w:r>
      <w:r w:rsidRPr="00EE360E">
        <w:rPr>
          <w:rFonts w:ascii="SimSun" w:hAnsi="SimSun"/>
          <w:sz w:val="21"/>
        </w:rPr>
        <w:t>7</w:t>
      </w:r>
      <w:r w:rsidRPr="00EE360E">
        <w:rPr>
          <w:rFonts w:ascii="SimSun" w:hAnsi="SimSun" w:hint="eastAsia"/>
          <w:sz w:val="21"/>
        </w:rPr>
        <w:t>日收到俄罗斯联邦和印度尼西亚的两封信函，涉及在布达佩斯体系下提名两个新的国际</w:t>
      </w:r>
      <w:r w:rsidR="007969DE" w:rsidRPr="00EE360E">
        <w:rPr>
          <w:rFonts w:ascii="SimSun" w:hAnsi="SimSun" w:hint="eastAsia"/>
          <w:sz w:val="21"/>
        </w:rPr>
        <w:t>保藏单位</w:t>
      </w:r>
      <w:r w:rsidRPr="00EE360E">
        <w:rPr>
          <w:rFonts w:ascii="SimSun" w:hAnsi="SimSun" w:hint="eastAsia"/>
          <w:sz w:val="21"/>
        </w:rPr>
        <w:t>。这些信函不久将通知有关国家政府和政府间工业产权组织，并在</w:t>
      </w:r>
      <w:r w:rsidR="007969DE" w:rsidRPr="00EE360E">
        <w:rPr>
          <w:rFonts w:ascii="SimSun" w:hAnsi="SimSun" w:hint="eastAsia"/>
          <w:sz w:val="21"/>
        </w:rPr>
        <w:t>产权组织</w:t>
      </w:r>
      <w:r w:rsidRPr="00EE360E">
        <w:rPr>
          <w:rFonts w:ascii="SimSun" w:hAnsi="SimSun" w:hint="eastAsia"/>
          <w:sz w:val="21"/>
        </w:rPr>
        <w:t>网站上公布。秘书处重申，将继续致力于支持当前和未来的缔约国落实《布达佩斯条约》，并在与布达佩斯体系有关的问题上继续提供协助。最后，秘书处请布达佩斯联盟大会注意</w:t>
      </w:r>
      <w:r w:rsidR="007969DE" w:rsidRPr="00EE360E">
        <w:rPr>
          <w:rFonts w:ascii="SimSun" w:hAnsi="SimSun" w:hint="eastAsia"/>
          <w:sz w:val="21"/>
        </w:rPr>
        <w:t>该</w:t>
      </w:r>
      <w:r w:rsidRPr="00EE360E">
        <w:rPr>
          <w:rFonts w:ascii="SimSun" w:hAnsi="SimSun" w:hint="eastAsia"/>
          <w:sz w:val="21"/>
        </w:rPr>
        <w:t>文件。</w:t>
      </w:r>
    </w:p>
    <w:p w14:paraId="0A38F35A" w14:textId="3E8EC1E5" w:rsidR="00BF032F" w:rsidRPr="00EE360E" w:rsidRDefault="004A65F5" w:rsidP="00775BA8">
      <w:pPr>
        <w:numPr>
          <w:ilvl w:val="0"/>
          <w:numId w:val="5"/>
        </w:numPr>
        <w:tabs>
          <w:tab w:val="clear" w:pos="567"/>
        </w:tabs>
        <w:overflowPunct w:val="0"/>
        <w:spacing w:afterLines="50" w:after="120" w:line="340" w:lineRule="atLeast"/>
        <w:jc w:val="both"/>
        <w:rPr>
          <w:rFonts w:ascii="SimSun" w:hAnsi="SimSun"/>
          <w:sz w:val="21"/>
        </w:rPr>
      </w:pPr>
      <w:r w:rsidRPr="00EE360E">
        <w:rPr>
          <w:rFonts w:ascii="SimSun" w:hAnsi="SimSun" w:hint="eastAsia"/>
          <w:sz w:val="21"/>
        </w:rPr>
        <w:t>中国代表团注意到</w:t>
      </w:r>
      <w:r w:rsidR="007969DE" w:rsidRPr="00EE360E">
        <w:rPr>
          <w:rFonts w:ascii="SimSun" w:hAnsi="SimSun" w:hint="eastAsia"/>
          <w:sz w:val="21"/>
        </w:rPr>
        <w:t>文件</w:t>
      </w:r>
      <w:r w:rsidRPr="00EE360E">
        <w:rPr>
          <w:rFonts w:ascii="SimSun" w:hAnsi="SimSun" w:hint="eastAsia"/>
          <w:sz w:val="21"/>
        </w:rPr>
        <w:t>BP/A/41/1中指出的布达佩斯体系的最新进展，</w:t>
      </w:r>
      <w:r w:rsidR="007969DE" w:rsidRPr="00EE360E">
        <w:rPr>
          <w:rFonts w:ascii="SimSun" w:hAnsi="SimSun" w:hint="eastAsia"/>
          <w:sz w:val="21"/>
        </w:rPr>
        <w:t>指出</w:t>
      </w:r>
      <w:r w:rsidRPr="00EE360E">
        <w:rPr>
          <w:rFonts w:ascii="SimSun" w:hAnsi="SimSun" w:hint="eastAsia"/>
          <w:sz w:val="21"/>
        </w:rPr>
        <w:t>近年来为专利程序目的交存的微生物数量、交存的微生物样品数量以及《布达佩斯条约》缔约国和国际</w:t>
      </w:r>
      <w:r w:rsidR="007969DE" w:rsidRPr="00EE360E">
        <w:rPr>
          <w:rFonts w:ascii="SimSun" w:hAnsi="SimSun" w:hint="eastAsia"/>
          <w:sz w:val="21"/>
        </w:rPr>
        <w:t>保藏单位</w:t>
      </w:r>
      <w:r w:rsidRPr="00EE360E">
        <w:rPr>
          <w:rFonts w:ascii="SimSun" w:hAnsi="SimSun" w:hint="eastAsia"/>
          <w:sz w:val="21"/>
        </w:rPr>
        <w:t>数量的增加。代表团对2023年11月举行布达佩斯条约成员国和国际</w:t>
      </w:r>
      <w:r w:rsidR="007969DE" w:rsidRPr="00EE360E">
        <w:rPr>
          <w:rFonts w:ascii="SimSun" w:hAnsi="SimSun" w:hint="eastAsia"/>
          <w:sz w:val="21"/>
        </w:rPr>
        <w:t>保藏单位</w:t>
      </w:r>
      <w:r w:rsidRPr="00EE360E">
        <w:rPr>
          <w:rFonts w:ascii="SimSun" w:hAnsi="SimSun" w:hint="eastAsia"/>
          <w:sz w:val="21"/>
        </w:rPr>
        <w:t>会议表示赞赏。</w:t>
      </w:r>
    </w:p>
    <w:p w14:paraId="45DC88DB" w14:textId="7130812D" w:rsidR="00BF032F" w:rsidRPr="00EE360E" w:rsidRDefault="004A65F5" w:rsidP="00775BA8">
      <w:pPr>
        <w:numPr>
          <w:ilvl w:val="0"/>
          <w:numId w:val="5"/>
        </w:numPr>
        <w:tabs>
          <w:tab w:val="clear" w:pos="567"/>
        </w:tabs>
        <w:overflowPunct w:val="0"/>
        <w:spacing w:afterLines="50" w:after="120" w:line="340" w:lineRule="atLeast"/>
        <w:jc w:val="both"/>
        <w:rPr>
          <w:rFonts w:ascii="SimSun" w:hAnsi="SimSun"/>
          <w:sz w:val="21"/>
        </w:rPr>
      </w:pPr>
      <w:r w:rsidRPr="00EE360E">
        <w:rPr>
          <w:rFonts w:ascii="SimSun" w:hAnsi="SimSun" w:hint="eastAsia"/>
          <w:sz w:val="21"/>
        </w:rPr>
        <w:t>捷克共和国代表团欢迎继续</w:t>
      </w:r>
      <w:r w:rsidR="001A1781" w:rsidRPr="00EE360E">
        <w:rPr>
          <w:rFonts w:ascii="SimSun" w:hAnsi="SimSun" w:hint="eastAsia"/>
          <w:sz w:val="21"/>
        </w:rPr>
        <w:t>按文件</w:t>
      </w:r>
      <w:r w:rsidRPr="00EE360E">
        <w:rPr>
          <w:rFonts w:ascii="SimSun" w:hAnsi="SimSun" w:hint="eastAsia"/>
          <w:sz w:val="21"/>
        </w:rPr>
        <w:t>BP/A/41/1所</w:t>
      </w:r>
      <w:proofErr w:type="gramStart"/>
      <w:r w:rsidRPr="00EE360E">
        <w:rPr>
          <w:rFonts w:ascii="SimSun" w:hAnsi="SimSun" w:hint="eastAsia"/>
          <w:sz w:val="21"/>
        </w:rPr>
        <w:t>述</w:t>
      </w:r>
      <w:r w:rsidR="001A1781" w:rsidRPr="00EE360E">
        <w:rPr>
          <w:rFonts w:ascii="SimSun" w:hAnsi="SimSun" w:hint="eastAsia"/>
          <w:sz w:val="21"/>
        </w:rPr>
        <w:t>发展</w:t>
      </w:r>
      <w:proofErr w:type="gramEnd"/>
      <w:r w:rsidRPr="00EE360E">
        <w:rPr>
          <w:rFonts w:ascii="SimSun" w:hAnsi="SimSun" w:hint="eastAsia"/>
          <w:sz w:val="21"/>
        </w:rPr>
        <w:t>布达佩斯</w:t>
      </w:r>
      <w:r w:rsidR="001A1781" w:rsidRPr="00EE360E">
        <w:rPr>
          <w:rFonts w:ascii="SimSun" w:hAnsi="SimSun" w:hint="eastAsia"/>
          <w:sz w:val="21"/>
        </w:rPr>
        <w:t>体系</w:t>
      </w:r>
      <w:r w:rsidRPr="00EE360E">
        <w:rPr>
          <w:rFonts w:ascii="SimSun" w:hAnsi="SimSun" w:hint="eastAsia"/>
          <w:sz w:val="21"/>
        </w:rPr>
        <w:t>。关于布达佩斯体系的发展，代表团表示支持在布达佩斯联盟大会下设立一个专门任务专家组，以解决强</w:t>
      </w:r>
      <w:r w:rsidR="001A1781" w:rsidRPr="001A1781">
        <w:rPr>
          <w:rFonts w:ascii="SimSun" w:hAnsi="SimSun" w:hint="eastAsia"/>
          <w:sz w:val="21"/>
        </w:rPr>
        <w:t>贮存期</w:t>
      </w:r>
      <w:r w:rsidRPr="00EE360E">
        <w:rPr>
          <w:rFonts w:ascii="SimSun" w:hAnsi="SimSun" w:hint="eastAsia"/>
          <w:sz w:val="21"/>
        </w:rPr>
        <w:t>结束后如何处理</w:t>
      </w:r>
      <w:r w:rsidR="001A1781" w:rsidRPr="00EE360E">
        <w:rPr>
          <w:rFonts w:ascii="SimSun" w:hAnsi="SimSun" w:hint="eastAsia"/>
          <w:sz w:val="21"/>
        </w:rPr>
        <w:t>保藏的</w:t>
      </w:r>
      <w:r w:rsidRPr="00EE360E">
        <w:rPr>
          <w:rFonts w:ascii="SimSun" w:hAnsi="SimSun" w:hint="eastAsia"/>
          <w:sz w:val="21"/>
        </w:rPr>
        <w:t>微生物的问题。在国家层面与作为</w:t>
      </w:r>
      <w:r w:rsidR="0004204A" w:rsidRPr="00EE360E">
        <w:rPr>
          <w:rFonts w:ascii="SimSun" w:hAnsi="SimSun" w:hint="eastAsia"/>
          <w:sz w:val="21"/>
        </w:rPr>
        <w:t>国际保藏单位</w:t>
      </w:r>
      <w:r w:rsidRPr="00EE360E">
        <w:rPr>
          <w:rFonts w:ascii="SimSun" w:hAnsi="SimSun" w:hint="eastAsia"/>
          <w:sz w:val="21"/>
        </w:rPr>
        <w:t>的</w:t>
      </w:r>
      <w:r w:rsidR="001A1781" w:rsidRPr="00EE360E">
        <w:rPr>
          <w:rFonts w:ascii="SimSun" w:hAnsi="SimSun" w:hint="eastAsia"/>
          <w:sz w:val="21"/>
        </w:rPr>
        <w:t>菌种库</w:t>
      </w:r>
      <w:r w:rsidRPr="00EE360E">
        <w:rPr>
          <w:rFonts w:ascii="SimSun" w:hAnsi="SimSun" w:hint="eastAsia"/>
          <w:sz w:val="21"/>
        </w:rPr>
        <w:t>磋商后，</w:t>
      </w:r>
      <w:r w:rsidR="001A1781" w:rsidRPr="00EE360E">
        <w:rPr>
          <w:rFonts w:ascii="SimSun" w:hAnsi="SimSun" w:hint="eastAsia"/>
          <w:sz w:val="21"/>
        </w:rPr>
        <w:t>代表团</w:t>
      </w:r>
      <w:r w:rsidRPr="00EE360E">
        <w:rPr>
          <w:rFonts w:ascii="SimSun" w:hAnsi="SimSun" w:hint="eastAsia"/>
          <w:sz w:val="21"/>
        </w:rPr>
        <w:t>表示，希望进一步澄清《布达佩斯条约</w:t>
      </w:r>
      <w:r w:rsidR="001A1781" w:rsidRPr="00EE360E">
        <w:rPr>
          <w:rFonts w:ascii="SimSun" w:hAnsi="SimSun" w:hint="eastAsia"/>
          <w:sz w:val="21"/>
        </w:rPr>
        <w:t>实施细则</w:t>
      </w:r>
      <w:r w:rsidRPr="00EE360E">
        <w:rPr>
          <w:rFonts w:ascii="SimSun" w:hAnsi="SimSun" w:hint="eastAsia"/>
          <w:sz w:val="21"/>
        </w:rPr>
        <w:t>》第9.1</w:t>
      </w:r>
      <w:r w:rsidR="001A1781" w:rsidRPr="00EE360E">
        <w:rPr>
          <w:rFonts w:ascii="SimSun" w:hAnsi="SimSun" w:hint="eastAsia"/>
          <w:sz w:val="21"/>
        </w:rPr>
        <w:t>款</w:t>
      </w:r>
      <w:r w:rsidRPr="00EE360E">
        <w:rPr>
          <w:rFonts w:ascii="SimSun" w:hAnsi="SimSun" w:hint="eastAsia"/>
          <w:sz w:val="21"/>
        </w:rPr>
        <w:t>。</w:t>
      </w:r>
      <w:r w:rsidR="001A1781" w:rsidRPr="00EE360E">
        <w:rPr>
          <w:rFonts w:ascii="SimSun" w:hAnsi="SimSun" w:hint="eastAsia"/>
          <w:sz w:val="21"/>
        </w:rPr>
        <w:t>代表团</w:t>
      </w:r>
      <w:r w:rsidRPr="00EE360E">
        <w:rPr>
          <w:rFonts w:ascii="SimSun" w:hAnsi="SimSun" w:hint="eastAsia"/>
          <w:sz w:val="21"/>
        </w:rPr>
        <w:t>认为，就该条规则的执行提供指导，对国际</w:t>
      </w:r>
      <w:r w:rsidR="009766D5" w:rsidRPr="00EE360E">
        <w:rPr>
          <w:rFonts w:ascii="SimSun" w:hAnsi="SimSun" w:hint="eastAsia"/>
          <w:sz w:val="21"/>
        </w:rPr>
        <w:t>保藏单位</w:t>
      </w:r>
      <w:r w:rsidRPr="00EE360E">
        <w:rPr>
          <w:rFonts w:ascii="SimSun" w:hAnsi="SimSun" w:hint="eastAsia"/>
          <w:sz w:val="21"/>
        </w:rPr>
        <w:t>和微生物</w:t>
      </w:r>
      <w:r w:rsidR="001A1781" w:rsidRPr="00EE360E">
        <w:rPr>
          <w:rFonts w:ascii="SimSun" w:hAnsi="SimSun" w:hint="eastAsia"/>
          <w:sz w:val="21"/>
        </w:rPr>
        <w:t>交存人</w:t>
      </w:r>
      <w:r w:rsidRPr="00EE360E">
        <w:rPr>
          <w:rFonts w:ascii="SimSun" w:hAnsi="SimSun" w:hint="eastAsia"/>
          <w:sz w:val="21"/>
        </w:rPr>
        <w:t>都有好处。</w:t>
      </w:r>
      <w:r w:rsidR="001A1781" w:rsidRPr="00EE360E">
        <w:rPr>
          <w:rFonts w:ascii="SimSun" w:hAnsi="SimSun" w:hint="eastAsia"/>
          <w:sz w:val="21"/>
        </w:rPr>
        <w:t>代表团</w:t>
      </w:r>
      <w:r w:rsidRPr="00EE360E">
        <w:rPr>
          <w:rFonts w:ascii="SimSun" w:hAnsi="SimSun" w:hint="eastAsia"/>
          <w:sz w:val="21"/>
        </w:rPr>
        <w:t>说，它将继续积极参与正在进行的解决这一问题的工作。</w:t>
      </w:r>
    </w:p>
    <w:p w14:paraId="387B0623" w14:textId="47BAC1DD" w:rsidR="00BF032F" w:rsidRPr="00EE360E" w:rsidRDefault="004A65F5" w:rsidP="00775BA8">
      <w:pPr>
        <w:numPr>
          <w:ilvl w:val="0"/>
          <w:numId w:val="5"/>
        </w:numPr>
        <w:tabs>
          <w:tab w:val="clear" w:pos="567"/>
        </w:tabs>
        <w:overflowPunct w:val="0"/>
        <w:spacing w:afterLines="50" w:after="120" w:line="340" w:lineRule="atLeast"/>
        <w:jc w:val="both"/>
        <w:rPr>
          <w:rFonts w:ascii="SimSun" w:hAnsi="SimSun"/>
          <w:sz w:val="21"/>
        </w:rPr>
      </w:pPr>
      <w:r w:rsidRPr="00EE360E">
        <w:rPr>
          <w:rFonts w:ascii="SimSun" w:hAnsi="SimSun" w:hint="eastAsia"/>
          <w:sz w:val="21"/>
        </w:rPr>
        <w:t>匈牙利代表团对秘书处提交的活动报告表示满意，特别是《布达佩斯条约》成员增至89个。</w:t>
      </w:r>
      <w:r w:rsidR="001A1781" w:rsidRPr="00EE360E">
        <w:rPr>
          <w:rFonts w:ascii="SimSun" w:hAnsi="SimSun" w:hint="eastAsia"/>
          <w:sz w:val="21"/>
        </w:rPr>
        <w:t>代表团</w:t>
      </w:r>
      <w:r w:rsidRPr="00EE360E">
        <w:rPr>
          <w:rFonts w:ascii="SimSun" w:hAnsi="SimSun" w:hint="eastAsia"/>
          <w:sz w:val="21"/>
        </w:rPr>
        <w:t>指出，交流信息和经验是维护和进一步发展国际体系的优先事项。在这方面，代表团提到了2023年11月成功举办的</w:t>
      </w:r>
      <w:r w:rsidR="001A1781" w:rsidRPr="00EE360E">
        <w:rPr>
          <w:rFonts w:ascii="SimSun" w:hAnsi="SimSun" w:hint="eastAsia"/>
          <w:sz w:val="21"/>
        </w:rPr>
        <w:t>布达佩斯条约</w:t>
      </w:r>
      <w:r w:rsidRPr="00EE360E">
        <w:rPr>
          <w:rFonts w:ascii="SimSun" w:hAnsi="SimSun" w:hint="eastAsia"/>
          <w:sz w:val="21"/>
        </w:rPr>
        <w:t>成员国和</w:t>
      </w:r>
      <w:r w:rsidR="0004204A" w:rsidRPr="00EE360E">
        <w:rPr>
          <w:rFonts w:ascii="SimSun" w:hAnsi="SimSun" w:hint="eastAsia"/>
          <w:sz w:val="21"/>
        </w:rPr>
        <w:t>国际保藏单位</w:t>
      </w:r>
      <w:r w:rsidRPr="00EE360E">
        <w:rPr>
          <w:rFonts w:ascii="SimSun" w:hAnsi="SimSun" w:hint="eastAsia"/>
          <w:sz w:val="21"/>
        </w:rPr>
        <w:t>会议。</w:t>
      </w:r>
      <w:r w:rsidR="001A1781" w:rsidRPr="00EE360E">
        <w:rPr>
          <w:rFonts w:ascii="SimSun" w:hAnsi="SimSun" w:hint="eastAsia"/>
          <w:sz w:val="21"/>
        </w:rPr>
        <w:t>代表团</w:t>
      </w:r>
      <w:r w:rsidRPr="00EE360E">
        <w:rPr>
          <w:rFonts w:ascii="SimSun" w:hAnsi="SimSun" w:hint="eastAsia"/>
          <w:sz w:val="21"/>
        </w:rPr>
        <w:t>重申愿意为布达佩斯体系的进一步发展</w:t>
      </w:r>
      <w:proofErr w:type="gramStart"/>
      <w:r w:rsidR="00030ECA" w:rsidRPr="00EE360E">
        <w:rPr>
          <w:rFonts w:ascii="SimSun" w:hAnsi="SimSun" w:hint="eastAsia"/>
          <w:sz w:val="21"/>
        </w:rPr>
        <w:t>作出</w:t>
      </w:r>
      <w:proofErr w:type="gramEnd"/>
      <w:r w:rsidRPr="00EE360E">
        <w:rPr>
          <w:rFonts w:ascii="SimSun" w:hAnsi="SimSun" w:hint="eastAsia"/>
          <w:sz w:val="21"/>
        </w:rPr>
        <w:t>贡献，并表示支持今后的任何建议，特别是如果成员国需要建立一个专家组来解决具体问题，例如在强制</w:t>
      </w:r>
      <w:r w:rsidR="001A1781" w:rsidRPr="00EE360E">
        <w:rPr>
          <w:rFonts w:ascii="SimSun" w:hAnsi="SimSun" w:hint="eastAsia"/>
          <w:sz w:val="21"/>
        </w:rPr>
        <w:t>贮存</w:t>
      </w:r>
      <w:r w:rsidRPr="00EE360E">
        <w:rPr>
          <w:rFonts w:ascii="SimSun" w:hAnsi="SimSun" w:hint="eastAsia"/>
          <w:sz w:val="21"/>
        </w:rPr>
        <w:t>期满后如何处理交存到</w:t>
      </w:r>
      <w:r w:rsidR="0004204A" w:rsidRPr="00EE360E">
        <w:rPr>
          <w:rFonts w:ascii="SimSun" w:hAnsi="SimSun" w:hint="eastAsia"/>
          <w:sz w:val="21"/>
        </w:rPr>
        <w:t>国际保藏单位</w:t>
      </w:r>
      <w:r w:rsidRPr="00EE360E">
        <w:rPr>
          <w:rFonts w:ascii="SimSun" w:hAnsi="SimSun" w:hint="eastAsia"/>
          <w:sz w:val="21"/>
        </w:rPr>
        <w:t>的微生物。</w:t>
      </w:r>
    </w:p>
    <w:p w14:paraId="62A7389E" w14:textId="053480EB" w:rsidR="00BF032F" w:rsidRPr="00EE360E" w:rsidRDefault="004A65F5" w:rsidP="00775BA8">
      <w:pPr>
        <w:numPr>
          <w:ilvl w:val="0"/>
          <w:numId w:val="5"/>
        </w:numPr>
        <w:tabs>
          <w:tab w:val="clear" w:pos="567"/>
        </w:tabs>
        <w:overflowPunct w:val="0"/>
        <w:spacing w:afterLines="50" w:after="120" w:line="340" w:lineRule="atLeast"/>
        <w:jc w:val="both"/>
        <w:rPr>
          <w:rFonts w:ascii="SimSun" w:hAnsi="SimSun"/>
          <w:sz w:val="21"/>
        </w:rPr>
      </w:pPr>
      <w:r w:rsidRPr="00EE360E">
        <w:rPr>
          <w:rFonts w:ascii="SimSun" w:hAnsi="SimSun" w:hint="eastAsia"/>
          <w:sz w:val="21"/>
        </w:rPr>
        <w:t>巴西代表团感谢秘书处的活动报告，强调巴西继续努力推进批准《布达佩斯条约》的立法进程。</w:t>
      </w:r>
      <w:r w:rsidR="001A1781" w:rsidRPr="00EE360E">
        <w:rPr>
          <w:rFonts w:ascii="SimSun" w:hAnsi="SimSun" w:hint="eastAsia"/>
          <w:sz w:val="21"/>
        </w:rPr>
        <w:t>代表团</w:t>
      </w:r>
      <w:r w:rsidRPr="00EE360E">
        <w:rPr>
          <w:rFonts w:ascii="SimSun" w:hAnsi="SimSun" w:hint="eastAsia"/>
          <w:sz w:val="21"/>
        </w:rPr>
        <w:t>指出，虽然尚未加入《布达佩斯条约》，但</w:t>
      </w:r>
      <w:r w:rsidR="00030ECA" w:rsidRPr="00EE360E">
        <w:rPr>
          <w:rFonts w:ascii="SimSun" w:hAnsi="SimSun" w:hint="eastAsia"/>
          <w:sz w:val="21"/>
        </w:rPr>
        <w:t>国家工业产权局（INPI）</w:t>
      </w:r>
      <w:r w:rsidRPr="00EE360E">
        <w:rPr>
          <w:rFonts w:ascii="SimSun" w:hAnsi="SimSun" w:hint="eastAsia"/>
          <w:sz w:val="21"/>
        </w:rPr>
        <w:t>为了专利申请</w:t>
      </w:r>
      <w:r w:rsidR="00030ECA" w:rsidRPr="00EE360E">
        <w:rPr>
          <w:rFonts w:ascii="SimSun" w:hAnsi="SimSun" w:hint="eastAsia"/>
          <w:sz w:val="21"/>
        </w:rPr>
        <w:t>公开</w:t>
      </w:r>
      <w:r w:rsidRPr="00EE360E">
        <w:rPr>
          <w:rFonts w:ascii="SimSun" w:hAnsi="SimSun" w:hint="eastAsia"/>
          <w:sz w:val="21"/>
        </w:rPr>
        <w:t>的充分性，已经接受</w:t>
      </w:r>
      <w:r w:rsidR="00030ECA" w:rsidRPr="00EE360E">
        <w:rPr>
          <w:rFonts w:ascii="SimSun" w:hAnsi="SimSun" w:hint="eastAsia"/>
          <w:sz w:val="21"/>
        </w:rPr>
        <w:t>向</w:t>
      </w:r>
      <w:r w:rsidR="0004204A" w:rsidRPr="00EE360E">
        <w:rPr>
          <w:rFonts w:ascii="SimSun" w:hAnsi="SimSun" w:hint="eastAsia"/>
          <w:sz w:val="21"/>
        </w:rPr>
        <w:t>国际保藏单位</w:t>
      </w:r>
      <w:r w:rsidR="00030ECA" w:rsidRPr="00EE360E">
        <w:rPr>
          <w:rFonts w:ascii="SimSun" w:hAnsi="SimSun" w:hint="eastAsia"/>
          <w:sz w:val="21"/>
        </w:rPr>
        <w:t>保藏</w:t>
      </w:r>
      <w:r w:rsidRPr="00EE360E">
        <w:rPr>
          <w:rFonts w:ascii="SimSun" w:hAnsi="SimSun" w:hint="eastAsia"/>
          <w:sz w:val="21"/>
        </w:rPr>
        <w:t>的生物材料。然而，</w:t>
      </w:r>
      <w:r w:rsidR="001A1781" w:rsidRPr="00EE360E">
        <w:rPr>
          <w:rFonts w:ascii="SimSun" w:hAnsi="SimSun" w:hint="eastAsia"/>
          <w:sz w:val="21"/>
        </w:rPr>
        <w:t>代表团</w:t>
      </w:r>
      <w:r w:rsidRPr="00EE360E">
        <w:rPr>
          <w:rFonts w:ascii="SimSun" w:hAnsi="SimSun" w:hint="eastAsia"/>
          <w:sz w:val="21"/>
        </w:rPr>
        <w:t>指出，为专利程序目的需要</w:t>
      </w:r>
      <w:r w:rsidR="00030ECA" w:rsidRPr="00EE360E">
        <w:rPr>
          <w:rFonts w:ascii="SimSun" w:hAnsi="SimSun" w:hint="eastAsia"/>
          <w:sz w:val="21"/>
        </w:rPr>
        <w:t>保障</w:t>
      </w:r>
      <w:r w:rsidRPr="00EE360E">
        <w:rPr>
          <w:rFonts w:ascii="SimSun" w:hAnsi="SimSun" w:hint="eastAsia"/>
          <w:sz w:val="21"/>
        </w:rPr>
        <w:t>生物材料的发明人必须将其生物材料送往位于海外的《布达佩斯条约》所承认的某个</w:t>
      </w:r>
      <w:r w:rsidR="007F101B" w:rsidRPr="00EE360E">
        <w:rPr>
          <w:rFonts w:ascii="SimSun" w:hAnsi="SimSun" w:hint="eastAsia"/>
          <w:sz w:val="21"/>
        </w:rPr>
        <w:t>国际保藏单位</w:t>
      </w:r>
      <w:r w:rsidRPr="00EE360E">
        <w:rPr>
          <w:rFonts w:ascii="SimSun" w:hAnsi="SimSun" w:hint="eastAsia"/>
          <w:sz w:val="21"/>
        </w:rPr>
        <w:t>，这就增加了费用，增加了后勤和官僚主义方面的困难。代表团希望在加入《条约》时这种情况能够得到解决。在加入《条约》之前，</w:t>
      </w:r>
      <w:r w:rsidR="00030ECA" w:rsidRPr="00EE360E">
        <w:rPr>
          <w:rFonts w:ascii="SimSun" w:hAnsi="SimSun" w:hint="eastAsia"/>
          <w:sz w:val="21"/>
        </w:rPr>
        <w:t>国家工业产权局</w:t>
      </w:r>
      <w:r w:rsidRPr="00EE360E">
        <w:rPr>
          <w:rFonts w:ascii="SimSun" w:hAnsi="SimSun" w:hint="eastAsia"/>
          <w:sz w:val="21"/>
        </w:rPr>
        <w:t>已得到巴西部际知识产权小组下设工作组的授权，负责牵头开展研究，以加快实施《布达佩斯条约》所需的监管进程。</w:t>
      </w:r>
      <w:r w:rsidR="001A1781" w:rsidRPr="00EE360E">
        <w:rPr>
          <w:rFonts w:ascii="SimSun" w:hAnsi="SimSun" w:hint="eastAsia"/>
          <w:sz w:val="21"/>
        </w:rPr>
        <w:t>代表团</w:t>
      </w:r>
      <w:r w:rsidRPr="00EE360E">
        <w:rPr>
          <w:rFonts w:ascii="SimSun" w:hAnsi="SimSun" w:hint="eastAsia"/>
          <w:sz w:val="21"/>
        </w:rPr>
        <w:t>说，它预计将在大会下届会议上提交一份进展报告。</w:t>
      </w:r>
    </w:p>
    <w:p w14:paraId="4433DF50" w14:textId="6F743D5F" w:rsidR="00BF032F" w:rsidRPr="00EE360E" w:rsidRDefault="004A65F5" w:rsidP="00775BA8">
      <w:pPr>
        <w:numPr>
          <w:ilvl w:val="0"/>
          <w:numId w:val="5"/>
        </w:numPr>
        <w:tabs>
          <w:tab w:val="clear" w:pos="567"/>
        </w:tabs>
        <w:overflowPunct w:val="0"/>
        <w:spacing w:afterLines="50" w:after="120" w:line="340" w:lineRule="atLeast"/>
        <w:jc w:val="both"/>
        <w:rPr>
          <w:rFonts w:ascii="SimSun" w:hAnsi="SimSun"/>
          <w:sz w:val="21"/>
        </w:rPr>
      </w:pPr>
      <w:r w:rsidRPr="00EE360E">
        <w:rPr>
          <w:rFonts w:ascii="SimSun" w:hAnsi="SimSun" w:hint="eastAsia"/>
          <w:sz w:val="21"/>
        </w:rPr>
        <w:lastRenderedPageBreak/>
        <w:t>大韩民国代表团感谢秘书处</w:t>
      </w:r>
      <w:r w:rsidR="00030ECA" w:rsidRPr="00EE360E">
        <w:rPr>
          <w:rFonts w:ascii="SimSun" w:hAnsi="SimSun" w:hint="eastAsia"/>
          <w:sz w:val="21"/>
        </w:rPr>
        <w:t>编拟文件</w:t>
      </w:r>
      <w:r w:rsidRPr="00EE360E">
        <w:rPr>
          <w:rFonts w:ascii="SimSun" w:hAnsi="SimSun" w:hint="eastAsia"/>
          <w:sz w:val="21"/>
        </w:rPr>
        <w:t>BP/A/41/1。</w:t>
      </w:r>
      <w:r w:rsidR="001A1781" w:rsidRPr="00EE360E">
        <w:rPr>
          <w:rFonts w:ascii="SimSun" w:hAnsi="SimSun" w:hint="eastAsia"/>
          <w:sz w:val="21"/>
        </w:rPr>
        <w:t>代表团</w:t>
      </w:r>
      <w:r w:rsidR="00030ECA" w:rsidRPr="00EE360E">
        <w:rPr>
          <w:rFonts w:ascii="SimSun" w:hAnsi="SimSun" w:hint="eastAsia"/>
          <w:sz w:val="21"/>
        </w:rPr>
        <w:t>指出</w:t>
      </w:r>
      <w:r w:rsidRPr="00EE360E">
        <w:rPr>
          <w:rFonts w:ascii="SimSun" w:hAnsi="SimSun" w:hint="eastAsia"/>
          <w:sz w:val="21"/>
        </w:rPr>
        <w:t>《布达佩斯条约》和《名古屋议定书》有不同的目标和不同的成员国，强调没有理由在布达佩斯联盟大会或任何工作组讨论后者。此外，忆及大韩民国有四个</w:t>
      </w:r>
      <w:r w:rsidR="0004204A" w:rsidRPr="00EE360E">
        <w:rPr>
          <w:rFonts w:ascii="SimSun" w:hAnsi="SimSun" w:hint="eastAsia"/>
          <w:sz w:val="21"/>
        </w:rPr>
        <w:t>国际保藏单位</w:t>
      </w:r>
      <w:r w:rsidRPr="00EE360E">
        <w:rPr>
          <w:rFonts w:ascii="SimSun" w:hAnsi="SimSun" w:hint="eastAsia"/>
          <w:sz w:val="21"/>
        </w:rPr>
        <w:t>，</w:t>
      </w:r>
      <w:r w:rsidR="001A1781" w:rsidRPr="00EE360E">
        <w:rPr>
          <w:rFonts w:ascii="SimSun" w:hAnsi="SimSun" w:hint="eastAsia"/>
          <w:sz w:val="21"/>
        </w:rPr>
        <w:t>代表团</w:t>
      </w:r>
      <w:r w:rsidRPr="00EE360E">
        <w:rPr>
          <w:rFonts w:ascii="SimSun" w:hAnsi="SimSun" w:hint="eastAsia"/>
          <w:sz w:val="21"/>
        </w:rPr>
        <w:t>表示对微生物</w:t>
      </w:r>
      <w:r w:rsidR="00030ECA" w:rsidRPr="00EE360E">
        <w:rPr>
          <w:rFonts w:ascii="SimSun" w:hAnsi="SimSun" w:hint="eastAsia"/>
          <w:sz w:val="21"/>
        </w:rPr>
        <w:t>保藏</w:t>
      </w:r>
      <w:r w:rsidRPr="00EE360E">
        <w:rPr>
          <w:rFonts w:ascii="SimSun" w:hAnsi="SimSun" w:hint="eastAsia"/>
          <w:sz w:val="21"/>
        </w:rPr>
        <w:t>和</w:t>
      </w:r>
      <w:r w:rsidR="0004204A" w:rsidRPr="00EE360E">
        <w:rPr>
          <w:rFonts w:ascii="SimSun" w:hAnsi="SimSun" w:hint="eastAsia"/>
          <w:sz w:val="21"/>
        </w:rPr>
        <w:t>国际保藏单位</w:t>
      </w:r>
      <w:r w:rsidRPr="00EE360E">
        <w:rPr>
          <w:rFonts w:ascii="SimSun" w:hAnsi="SimSun" w:hint="eastAsia"/>
          <w:sz w:val="21"/>
        </w:rPr>
        <w:t>非常感兴趣。因此，</w:t>
      </w:r>
      <w:r w:rsidR="00030ECA" w:rsidRPr="00EE360E">
        <w:rPr>
          <w:rFonts w:ascii="SimSun" w:hAnsi="SimSun" w:hint="eastAsia"/>
          <w:sz w:val="21"/>
        </w:rPr>
        <w:t>它</w:t>
      </w:r>
      <w:r w:rsidRPr="00EE360E">
        <w:rPr>
          <w:rFonts w:ascii="SimSun" w:hAnsi="SimSun" w:hint="eastAsia"/>
          <w:sz w:val="21"/>
        </w:rPr>
        <w:t>表示愿意积极参与有关这些议题的讨论。因此，</w:t>
      </w:r>
      <w:r w:rsidR="001A1781" w:rsidRPr="00EE360E">
        <w:rPr>
          <w:rFonts w:ascii="SimSun" w:hAnsi="SimSun" w:hint="eastAsia"/>
          <w:sz w:val="21"/>
        </w:rPr>
        <w:t>代表团</w:t>
      </w:r>
      <w:r w:rsidRPr="00EE360E">
        <w:rPr>
          <w:rFonts w:ascii="SimSun" w:hAnsi="SimSun" w:hint="eastAsia"/>
          <w:sz w:val="21"/>
        </w:rPr>
        <w:t>请秘书处立即与成员国分享会议日期和议程，以促进参与。</w:t>
      </w:r>
    </w:p>
    <w:p w14:paraId="150AD8B5" w14:textId="560F2312" w:rsidR="00BF032F" w:rsidRPr="00EE360E" w:rsidRDefault="004A65F5" w:rsidP="00775BA8">
      <w:pPr>
        <w:numPr>
          <w:ilvl w:val="0"/>
          <w:numId w:val="5"/>
        </w:numPr>
        <w:tabs>
          <w:tab w:val="clear" w:pos="567"/>
        </w:tabs>
        <w:overflowPunct w:val="0"/>
        <w:spacing w:afterLines="50" w:after="120" w:line="340" w:lineRule="atLeast"/>
        <w:jc w:val="both"/>
        <w:rPr>
          <w:rFonts w:ascii="SimSun" w:hAnsi="SimSun"/>
          <w:sz w:val="21"/>
        </w:rPr>
      </w:pPr>
      <w:r w:rsidRPr="00EE360E">
        <w:rPr>
          <w:rFonts w:ascii="SimSun" w:hAnsi="SimSun" w:hint="eastAsia"/>
          <w:sz w:val="21"/>
        </w:rPr>
        <w:t>印度尼西亚代表团表示致力于建设性地参与有关《布达佩斯条约》的讨论。自2022年10月13日成为缔约国以来，代表团表示，它致力于维护《布达佩斯条约》的各项原则，加强知识产权领域的国际合作。谈到印度尼西亚最近提交的关于印度尼西亚</w:t>
      </w:r>
      <w:r w:rsidR="008739E2" w:rsidRPr="00EE360E">
        <w:rPr>
          <w:rFonts w:ascii="SimSun" w:hAnsi="SimSun" w:hint="eastAsia"/>
          <w:sz w:val="21"/>
        </w:rPr>
        <w:t>菌种库</w:t>
      </w:r>
      <w:r w:rsidRPr="00EE360E">
        <w:rPr>
          <w:rFonts w:ascii="SimSun" w:hAnsi="SimSun" w:hint="eastAsia"/>
          <w:sz w:val="21"/>
        </w:rPr>
        <w:t>（</w:t>
      </w:r>
      <w:proofErr w:type="spellStart"/>
      <w:r w:rsidRPr="00EE360E">
        <w:rPr>
          <w:rFonts w:ascii="SimSun" w:hAnsi="SimSun" w:hint="eastAsia"/>
          <w:sz w:val="21"/>
        </w:rPr>
        <w:t>InaCC</w:t>
      </w:r>
      <w:proofErr w:type="spellEnd"/>
      <w:r w:rsidRPr="00EE360E">
        <w:rPr>
          <w:rFonts w:ascii="SimSun" w:hAnsi="SimSun" w:hint="eastAsia"/>
          <w:sz w:val="21"/>
        </w:rPr>
        <w:t>）获得</w:t>
      </w:r>
      <w:r w:rsidR="0004204A" w:rsidRPr="00EE360E">
        <w:rPr>
          <w:rFonts w:ascii="SimSun" w:hAnsi="SimSun" w:hint="eastAsia"/>
          <w:sz w:val="21"/>
        </w:rPr>
        <w:t>国际保藏单位</w:t>
      </w:r>
      <w:r w:rsidR="008739E2" w:rsidRPr="00EE360E">
        <w:rPr>
          <w:rFonts w:ascii="SimSun" w:hAnsi="SimSun" w:hint="eastAsia"/>
          <w:sz w:val="21"/>
        </w:rPr>
        <w:t>资格</w:t>
      </w:r>
      <w:r w:rsidRPr="00EE360E">
        <w:rPr>
          <w:rFonts w:ascii="SimSun" w:hAnsi="SimSun" w:hint="eastAsia"/>
          <w:sz w:val="21"/>
        </w:rPr>
        <w:t>的来函，代表团忆及，</w:t>
      </w:r>
      <w:proofErr w:type="spellStart"/>
      <w:r w:rsidRPr="00EE360E">
        <w:rPr>
          <w:rFonts w:ascii="SimSun" w:hAnsi="SimSun" w:hint="eastAsia"/>
          <w:sz w:val="21"/>
        </w:rPr>
        <w:t>InaCC</w:t>
      </w:r>
      <w:proofErr w:type="spellEnd"/>
      <w:r w:rsidRPr="00EE360E">
        <w:rPr>
          <w:rFonts w:ascii="SimSun" w:hAnsi="SimSun" w:hint="eastAsia"/>
          <w:sz w:val="21"/>
        </w:rPr>
        <w:t>成立于2014年，在管理国家生物资源，特别是微生物方面发挥</w:t>
      </w:r>
      <w:r w:rsidR="008739E2" w:rsidRPr="00EE360E">
        <w:rPr>
          <w:rFonts w:ascii="SimSun" w:hAnsi="SimSun" w:hint="eastAsia"/>
          <w:sz w:val="21"/>
        </w:rPr>
        <w:t>着</w:t>
      </w:r>
      <w:r w:rsidRPr="00EE360E">
        <w:rPr>
          <w:rFonts w:ascii="SimSun" w:hAnsi="SimSun" w:hint="eastAsia"/>
          <w:sz w:val="21"/>
        </w:rPr>
        <w:t>关键作用，</w:t>
      </w:r>
      <w:proofErr w:type="spellStart"/>
      <w:r w:rsidRPr="00EE360E">
        <w:rPr>
          <w:rFonts w:ascii="SimSun" w:hAnsi="SimSun" w:hint="eastAsia"/>
          <w:sz w:val="21"/>
        </w:rPr>
        <w:t>InaCC</w:t>
      </w:r>
      <w:proofErr w:type="spellEnd"/>
      <w:r w:rsidRPr="00EE360E">
        <w:rPr>
          <w:rFonts w:ascii="SimSun" w:hAnsi="SimSun" w:hint="eastAsia"/>
          <w:sz w:val="21"/>
        </w:rPr>
        <w:t>符合《布达佩斯条约》第6</w:t>
      </w:r>
      <w:r w:rsidR="008739E2" w:rsidRPr="00EE360E">
        <w:rPr>
          <w:rFonts w:ascii="SimSun" w:hAnsi="SimSun" w:hint="eastAsia"/>
          <w:sz w:val="21"/>
        </w:rPr>
        <w:t>条第</w:t>
      </w:r>
      <w:r w:rsidRPr="00EE360E">
        <w:rPr>
          <w:rFonts w:ascii="SimSun" w:hAnsi="SimSun" w:hint="eastAsia"/>
          <w:sz w:val="21"/>
        </w:rPr>
        <w:t>(2)</w:t>
      </w:r>
      <w:r w:rsidR="008739E2" w:rsidRPr="00EE360E">
        <w:rPr>
          <w:rFonts w:ascii="SimSun" w:hAnsi="SimSun" w:hint="eastAsia"/>
          <w:sz w:val="21"/>
        </w:rPr>
        <w:t>款</w:t>
      </w:r>
      <w:r w:rsidRPr="00EE360E">
        <w:rPr>
          <w:rFonts w:ascii="SimSun" w:hAnsi="SimSun" w:hint="eastAsia"/>
          <w:sz w:val="21"/>
        </w:rPr>
        <w:t>的要求。</w:t>
      </w:r>
      <w:r w:rsidR="008739E2" w:rsidRPr="00EE360E">
        <w:rPr>
          <w:rFonts w:ascii="SimSun" w:hAnsi="SimSun" w:hint="eastAsia"/>
          <w:sz w:val="21"/>
        </w:rPr>
        <w:t>它</w:t>
      </w:r>
      <w:r w:rsidRPr="00EE360E">
        <w:rPr>
          <w:rFonts w:ascii="SimSun" w:hAnsi="SimSun" w:hint="eastAsia"/>
          <w:sz w:val="21"/>
        </w:rPr>
        <w:t>强调，</w:t>
      </w:r>
      <w:proofErr w:type="spellStart"/>
      <w:r w:rsidRPr="00EE360E">
        <w:rPr>
          <w:rFonts w:ascii="SimSun" w:hAnsi="SimSun" w:hint="eastAsia"/>
          <w:sz w:val="21"/>
        </w:rPr>
        <w:t>InaCC</w:t>
      </w:r>
      <w:proofErr w:type="spellEnd"/>
      <w:r w:rsidRPr="00EE360E">
        <w:rPr>
          <w:rFonts w:ascii="SimSun" w:hAnsi="SimSun" w:hint="eastAsia"/>
          <w:sz w:val="21"/>
        </w:rPr>
        <w:t>获得</w:t>
      </w:r>
      <w:r w:rsidR="0004204A" w:rsidRPr="00EE360E">
        <w:rPr>
          <w:rFonts w:ascii="SimSun" w:hAnsi="SimSun" w:hint="eastAsia"/>
          <w:sz w:val="21"/>
        </w:rPr>
        <w:t>国际保藏单位</w:t>
      </w:r>
      <w:r w:rsidR="008739E2" w:rsidRPr="00EE360E">
        <w:rPr>
          <w:rFonts w:ascii="SimSun" w:hAnsi="SimSun" w:hint="eastAsia"/>
          <w:sz w:val="21"/>
        </w:rPr>
        <w:t>资格</w:t>
      </w:r>
      <w:r w:rsidRPr="00EE360E">
        <w:rPr>
          <w:rFonts w:ascii="SimSun" w:hAnsi="SimSun" w:hint="eastAsia"/>
          <w:sz w:val="21"/>
        </w:rPr>
        <w:t>不仅有利于印度尼西亚，也有助于全球促进创新和科学研究的努力。代表团表示，期待在《布达佩斯条约》框架内开展富有成果的讨论与合作。</w:t>
      </w:r>
    </w:p>
    <w:p w14:paraId="5C2846A8" w14:textId="4A65EC37" w:rsidR="00BF032F" w:rsidRPr="00EE360E" w:rsidRDefault="004A65F5" w:rsidP="00775BA8">
      <w:pPr>
        <w:numPr>
          <w:ilvl w:val="0"/>
          <w:numId w:val="5"/>
        </w:numPr>
        <w:tabs>
          <w:tab w:val="clear" w:pos="567"/>
        </w:tabs>
        <w:overflowPunct w:val="0"/>
        <w:spacing w:afterLines="50" w:after="120" w:line="340" w:lineRule="atLeast"/>
        <w:jc w:val="both"/>
        <w:rPr>
          <w:rFonts w:ascii="SimSun" w:hAnsi="SimSun"/>
          <w:sz w:val="21"/>
        </w:rPr>
      </w:pPr>
      <w:r w:rsidRPr="00EE360E">
        <w:rPr>
          <w:rFonts w:ascii="SimSun" w:hAnsi="SimSun" w:hint="eastAsia"/>
          <w:sz w:val="21"/>
        </w:rPr>
        <w:t>葡萄牙代表团对《布达佩斯条约》的新缔约方表示欢迎，提到非洲知识产权组织（OAPI）最近发表的声明，并注意到</w:t>
      </w:r>
      <w:r w:rsidR="0004204A" w:rsidRPr="00EE360E">
        <w:rPr>
          <w:rFonts w:ascii="SimSun" w:hAnsi="SimSun" w:hint="eastAsia"/>
          <w:sz w:val="21"/>
        </w:rPr>
        <w:t>国际保藏单位</w:t>
      </w:r>
      <w:r w:rsidRPr="00EE360E">
        <w:rPr>
          <w:rFonts w:ascii="SimSun" w:hAnsi="SimSun" w:hint="eastAsia"/>
          <w:sz w:val="21"/>
        </w:rPr>
        <w:t>的数量不断增加，表明布达佩斯体系在不断发展。代表团强调，</w:t>
      </w:r>
      <w:r w:rsidR="008739E2" w:rsidRPr="00EE360E">
        <w:rPr>
          <w:rFonts w:ascii="SimSun" w:hAnsi="SimSun" w:hint="eastAsia"/>
          <w:sz w:val="21"/>
        </w:rPr>
        <w:t>UCCCB</w:t>
      </w:r>
      <w:r w:rsidRPr="00EE360E">
        <w:rPr>
          <w:rFonts w:ascii="SimSun" w:hAnsi="SimSun" w:hint="eastAsia"/>
          <w:sz w:val="21"/>
        </w:rPr>
        <w:t>最近于2024年4月25日获得了</w:t>
      </w:r>
      <w:r w:rsidR="0004204A" w:rsidRPr="00EE360E">
        <w:rPr>
          <w:rFonts w:ascii="SimSun" w:hAnsi="SimSun" w:hint="eastAsia"/>
          <w:sz w:val="21"/>
        </w:rPr>
        <w:t>国际保藏单位</w:t>
      </w:r>
      <w:r w:rsidR="008739E2" w:rsidRPr="00EE360E">
        <w:rPr>
          <w:rFonts w:ascii="SimSun" w:hAnsi="SimSun" w:hint="eastAsia"/>
          <w:sz w:val="21"/>
        </w:rPr>
        <w:t>资格</w:t>
      </w:r>
      <w:r w:rsidRPr="00EE360E">
        <w:rPr>
          <w:rFonts w:ascii="SimSun" w:hAnsi="SimSun" w:hint="eastAsia"/>
          <w:sz w:val="21"/>
        </w:rPr>
        <w:t>，这是葡萄牙第一个获得这一</w:t>
      </w:r>
      <w:r w:rsidR="008739E2" w:rsidRPr="00EE360E">
        <w:rPr>
          <w:rFonts w:ascii="SimSun" w:hAnsi="SimSun" w:hint="eastAsia"/>
          <w:sz w:val="21"/>
        </w:rPr>
        <w:t>资格</w:t>
      </w:r>
      <w:r w:rsidRPr="00EE360E">
        <w:rPr>
          <w:rFonts w:ascii="SimSun" w:hAnsi="SimSun" w:hint="eastAsia"/>
          <w:sz w:val="21"/>
        </w:rPr>
        <w:t>的</w:t>
      </w:r>
      <w:r w:rsidR="008739E2" w:rsidRPr="00EE360E">
        <w:rPr>
          <w:rFonts w:ascii="SimSun" w:hAnsi="SimSun" w:hint="eastAsia"/>
          <w:sz w:val="21"/>
        </w:rPr>
        <w:t>菌种库</w:t>
      </w:r>
      <w:r w:rsidRPr="00EE360E">
        <w:rPr>
          <w:rFonts w:ascii="SimSun" w:hAnsi="SimSun" w:hint="eastAsia"/>
          <w:sz w:val="21"/>
        </w:rPr>
        <w:t>，也是第50个</w:t>
      </w:r>
      <w:r w:rsidR="007F101B" w:rsidRPr="00EE360E">
        <w:rPr>
          <w:rFonts w:ascii="SimSun" w:hAnsi="SimSun" w:hint="eastAsia"/>
          <w:sz w:val="21"/>
        </w:rPr>
        <w:t>国际保藏单位</w:t>
      </w:r>
      <w:r w:rsidRPr="00EE360E">
        <w:rPr>
          <w:rFonts w:ascii="SimSun" w:hAnsi="SimSun" w:hint="eastAsia"/>
          <w:sz w:val="21"/>
        </w:rPr>
        <w:t>。</w:t>
      </w:r>
      <w:r w:rsidR="001A1781" w:rsidRPr="00EE360E">
        <w:rPr>
          <w:rFonts w:ascii="SimSun" w:hAnsi="SimSun" w:hint="eastAsia"/>
          <w:sz w:val="21"/>
        </w:rPr>
        <w:t>代表团</w:t>
      </w:r>
      <w:r w:rsidRPr="00EE360E">
        <w:rPr>
          <w:rFonts w:ascii="SimSun" w:hAnsi="SimSun" w:hint="eastAsia"/>
          <w:sz w:val="21"/>
        </w:rPr>
        <w:t>表示愿意在国家和国际层面与</w:t>
      </w:r>
      <w:r w:rsidR="008739E2" w:rsidRPr="00EE360E">
        <w:rPr>
          <w:rFonts w:ascii="SimSun" w:hAnsi="SimSun" w:hint="eastAsia"/>
          <w:sz w:val="21"/>
        </w:rPr>
        <w:t>各国际保藏单位</w:t>
      </w:r>
      <w:r w:rsidRPr="00EE360E">
        <w:rPr>
          <w:rFonts w:ascii="SimSun" w:hAnsi="SimSun" w:hint="eastAsia"/>
          <w:sz w:val="21"/>
        </w:rPr>
        <w:t>合作，并强调在全球一级实施《布达佩斯条约》方面共享信息和经验的重要性。</w:t>
      </w:r>
    </w:p>
    <w:p w14:paraId="102B8FFF" w14:textId="705774FC" w:rsidR="00BF032F" w:rsidRPr="00EE360E" w:rsidRDefault="004A65F5" w:rsidP="00775BA8">
      <w:pPr>
        <w:numPr>
          <w:ilvl w:val="0"/>
          <w:numId w:val="5"/>
        </w:numPr>
        <w:tabs>
          <w:tab w:val="clear" w:pos="567"/>
        </w:tabs>
        <w:overflowPunct w:val="0"/>
        <w:spacing w:afterLines="50" w:after="120" w:line="340" w:lineRule="atLeast"/>
        <w:jc w:val="both"/>
        <w:rPr>
          <w:rFonts w:ascii="SimSun" w:hAnsi="SimSun"/>
          <w:sz w:val="21"/>
        </w:rPr>
      </w:pPr>
      <w:r w:rsidRPr="00EE360E">
        <w:rPr>
          <w:rFonts w:ascii="SimSun" w:hAnsi="SimSun" w:hint="eastAsia"/>
          <w:sz w:val="21"/>
        </w:rPr>
        <w:t>俄罗斯联邦代表团提及</w:t>
      </w:r>
      <w:r w:rsidR="008739E2" w:rsidRPr="00EE360E">
        <w:rPr>
          <w:rFonts w:ascii="SimSun" w:hAnsi="SimSun" w:hint="eastAsia"/>
          <w:sz w:val="21"/>
        </w:rPr>
        <w:t>文件</w:t>
      </w:r>
      <w:r w:rsidRPr="00EE360E">
        <w:rPr>
          <w:rFonts w:ascii="SimSun" w:hAnsi="SimSun" w:hint="eastAsia"/>
          <w:sz w:val="21"/>
        </w:rPr>
        <w:t>BP/A/41/1，对2023年11月组织召开成员国和</w:t>
      </w:r>
      <w:r w:rsidR="0004204A" w:rsidRPr="00EE360E">
        <w:rPr>
          <w:rFonts w:ascii="SimSun" w:hAnsi="SimSun" w:hint="eastAsia"/>
          <w:sz w:val="21"/>
        </w:rPr>
        <w:t>国际保藏单位</w:t>
      </w:r>
      <w:r w:rsidRPr="00EE360E">
        <w:rPr>
          <w:rFonts w:ascii="SimSun" w:hAnsi="SimSun" w:hint="eastAsia"/>
          <w:sz w:val="21"/>
        </w:rPr>
        <w:t>会议表示赞赏。这次会议使成员国能够进行非常丰富的经验交流，并讨论生物材料的</w:t>
      </w:r>
      <w:r w:rsidR="008739E2" w:rsidRPr="00EE360E">
        <w:rPr>
          <w:rFonts w:ascii="SimSun" w:hAnsi="SimSun" w:hint="eastAsia"/>
          <w:sz w:val="21"/>
        </w:rPr>
        <w:t>保藏</w:t>
      </w:r>
      <w:r w:rsidRPr="00EE360E">
        <w:rPr>
          <w:rFonts w:ascii="SimSun" w:hAnsi="SimSun" w:hint="eastAsia"/>
          <w:sz w:val="21"/>
        </w:rPr>
        <w:t>、</w:t>
      </w:r>
      <w:r w:rsidR="008739E2" w:rsidRPr="00EE360E">
        <w:rPr>
          <w:rFonts w:ascii="SimSun" w:hAnsi="SimSun" w:hint="eastAsia"/>
          <w:sz w:val="21"/>
        </w:rPr>
        <w:t>贮存</w:t>
      </w:r>
      <w:r w:rsidRPr="00EE360E">
        <w:rPr>
          <w:rFonts w:ascii="SimSun" w:hAnsi="SimSun" w:hint="eastAsia"/>
          <w:sz w:val="21"/>
        </w:rPr>
        <w:t>和</w:t>
      </w:r>
      <w:r w:rsidR="006D2DFD" w:rsidRPr="00EE360E">
        <w:rPr>
          <w:rFonts w:ascii="SimSun" w:hAnsi="SimSun" w:hint="eastAsia"/>
          <w:sz w:val="21"/>
        </w:rPr>
        <w:t>移转</w:t>
      </w:r>
      <w:r w:rsidRPr="00EE360E">
        <w:rPr>
          <w:rFonts w:ascii="SimSun" w:hAnsi="SimSun" w:hint="eastAsia"/>
          <w:sz w:val="21"/>
        </w:rPr>
        <w:t>的实际问题。代表团特别提到了关于</w:t>
      </w:r>
      <w:r w:rsidR="007F101B" w:rsidRPr="00EE360E">
        <w:rPr>
          <w:rFonts w:ascii="SimSun" w:hAnsi="SimSun" w:hint="eastAsia"/>
          <w:sz w:val="21"/>
        </w:rPr>
        <w:t>国际保藏单位</w:t>
      </w:r>
      <w:r w:rsidRPr="00EE360E">
        <w:rPr>
          <w:rFonts w:ascii="SimSun" w:hAnsi="SimSun" w:hint="eastAsia"/>
          <w:sz w:val="21"/>
        </w:rPr>
        <w:t>在</w:t>
      </w:r>
      <w:r w:rsidR="006D2DFD" w:rsidRPr="00EE360E">
        <w:rPr>
          <w:rFonts w:ascii="SimSun" w:hAnsi="SimSun" w:hint="eastAsia"/>
          <w:sz w:val="21"/>
        </w:rPr>
        <w:t>贮存</w:t>
      </w:r>
      <w:r w:rsidRPr="00EE360E">
        <w:rPr>
          <w:rFonts w:ascii="SimSun" w:hAnsi="SimSun" w:hint="eastAsia"/>
          <w:sz w:val="21"/>
        </w:rPr>
        <w:t>期满后</w:t>
      </w:r>
      <w:r w:rsidR="006D2DFD" w:rsidRPr="00EE360E">
        <w:rPr>
          <w:rFonts w:ascii="SimSun" w:hAnsi="SimSun" w:hint="eastAsia"/>
          <w:sz w:val="21"/>
        </w:rPr>
        <w:t>所保藏</w:t>
      </w:r>
      <w:r w:rsidRPr="00EE360E">
        <w:rPr>
          <w:rFonts w:ascii="SimSun" w:hAnsi="SimSun" w:hint="eastAsia"/>
          <w:sz w:val="21"/>
        </w:rPr>
        <w:t>生物材料</w:t>
      </w:r>
      <w:r w:rsidR="006D2DFD" w:rsidRPr="00EE360E">
        <w:rPr>
          <w:rFonts w:ascii="SimSun" w:hAnsi="SimSun" w:hint="eastAsia"/>
          <w:sz w:val="21"/>
        </w:rPr>
        <w:t>方面</w:t>
      </w:r>
      <w:r w:rsidRPr="00EE360E">
        <w:rPr>
          <w:rFonts w:ascii="SimSun" w:hAnsi="SimSun" w:hint="eastAsia"/>
          <w:sz w:val="21"/>
        </w:rPr>
        <w:t>做法的讨论，以及关于该领域最新技术的信息共享。代表团还提到与会者就知识产权局和国际</w:t>
      </w:r>
      <w:r w:rsidR="006D2DFD" w:rsidRPr="00EE360E">
        <w:rPr>
          <w:rFonts w:ascii="SimSun" w:hAnsi="SimSun" w:hint="eastAsia"/>
          <w:sz w:val="21"/>
        </w:rPr>
        <w:t>保藏单位</w:t>
      </w:r>
      <w:r w:rsidRPr="00EE360E">
        <w:rPr>
          <w:rFonts w:ascii="SimSun" w:hAnsi="SimSun" w:hint="eastAsia"/>
          <w:sz w:val="21"/>
        </w:rPr>
        <w:t>之间的合作做法交流信息。</w:t>
      </w:r>
      <w:r w:rsidR="006D2DFD" w:rsidRPr="00EE360E">
        <w:rPr>
          <w:rFonts w:ascii="SimSun" w:hAnsi="SimSun" w:hint="eastAsia"/>
          <w:sz w:val="21"/>
        </w:rPr>
        <w:t>它</w:t>
      </w:r>
      <w:r w:rsidRPr="00EE360E">
        <w:rPr>
          <w:rFonts w:ascii="SimSun" w:hAnsi="SimSun" w:hint="eastAsia"/>
          <w:sz w:val="21"/>
        </w:rPr>
        <w:t>指出，布达佩斯体系成员之间这种丰富而有益的信息交流恰逢其时，使俄罗斯联邦得以向国际局提出申请，要求</w:t>
      </w:r>
      <w:r w:rsidR="002B2C48" w:rsidRPr="00EE360E">
        <w:rPr>
          <w:rFonts w:ascii="SimSun" w:hAnsi="SimSun" w:hint="eastAsia"/>
          <w:sz w:val="21"/>
        </w:rPr>
        <w:t>伊·季·特鲁比林</w:t>
      </w:r>
      <w:r w:rsidRPr="00EE360E">
        <w:rPr>
          <w:rFonts w:ascii="SimSun" w:hAnsi="SimSun" w:hint="eastAsia"/>
          <w:sz w:val="21"/>
        </w:rPr>
        <w:t>库班国立农业大学优生微生物和附生微生物保藏中心（CEEM）获得国际</w:t>
      </w:r>
      <w:r w:rsidR="006D2DFD" w:rsidRPr="00EE360E">
        <w:rPr>
          <w:rFonts w:ascii="SimSun" w:hAnsi="SimSun" w:hint="eastAsia"/>
          <w:sz w:val="21"/>
        </w:rPr>
        <w:t>保藏单位资格</w:t>
      </w:r>
      <w:r w:rsidRPr="00EE360E">
        <w:rPr>
          <w:rFonts w:ascii="SimSun" w:hAnsi="SimSun" w:hint="eastAsia"/>
          <w:sz w:val="21"/>
        </w:rPr>
        <w:t>。代表团指出，国际局已收到该申请，并将通知各</w:t>
      </w:r>
      <w:r w:rsidR="006D2DFD" w:rsidRPr="00EE360E">
        <w:rPr>
          <w:rFonts w:ascii="SimSun" w:hAnsi="SimSun" w:hint="eastAsia"/>
          <w:sz w:val="21"/>
        </w:rPr>
        <w:t>成员国</w:t>
      </w:r>
      <w:r w:rsidRPr="00EE360E">
        <w:rPr>
          <w:rFonts w:ascii="SimSun" w:hAnsi="SimSun" w:hint="eastAsia"/>
          <w:sz w:val="21"/>
        </w:rPr>
        <w:t>。</w:t>
      </w:r>
    </w:p>
    <w:p w14:paraId="723FF1DD" w14:textId="5EB676CF" w:rsidR="00BF032F" w:rsidRPr="00EE360E" w:rsidRDefault="004A65F5" w:rsidP="00775BA8">
      <w:pPr>
        <w:numPr>
          <w:ilvl w:val="0"/>
          <w:numId w:val="5"/>
        </w:numPr>
        <w:tabs>
          <w:tab w:val="clear" w:pos="567"/>
        </w:tabs>
        <w:overflowPunct w:val="0"/>
        <w:spacing w:afterLines="50" w:after="120" w:line="340" w:lineRule="atLeast"/>
        <w:jc w:val="both"/>
        <w:rPr>
          <w:rFonts w:ascii="SimSun" w:hAnsi="SimSun"/>
          <w:sz w:val="21"/>
        </w:rPr>
      </w:pPr>
      <w:r w:rsidRPr="00EE360E">
        <w:rPr>
          <w:rFonts w:ascii="SimSun" w:hAnsi="SimSun" w:hint="eastAsia"/>
          <w:sz w:val="21"/>
        </w:rPr>
        <w:t>西班牙代表团感谢秘书处提供关于新加入《布达佩斯条约》和新</w:t>
      </w:r>
      <w:r w:rsidR="0004204A" w:rsidRPr="00EE360E">
        <w:rPr>
          <w:rFonts w:ascii="SimSun" w:hAnsi="SimSun" w:hint="eastAsia"/>
          <w:sz w:val="21"/>
        </w:rPr>
        <w:t>国际保藏单位</w:t>
      </w:r>
      <w:r w:rsidRPr="00EE360E">
        <w:rPr>
          <w:rFonts w:ascii="SimSun" w:hAnsi="SimSun" w:hint="eastAsia"/>
          <w:sz w:val="21"/>
        </w:rPr>
        <w:t>的最新情况。</w:t>
      </w:r>
      <w:r w:rsidR="001A1781" w:rsidRPr="00EE360E">
        <w:rPr>
          <w:rFonts w:ascii="SimSun" w:hAnsi="SimSun" w:hint="eastAsia"/>
          <w:sz w:val="21"/>
        </w:rPr>
        <w:t>代表团</w:t>
      </w:r>
      <w:r w:rsidRPr="00EE360E">
        <w:rPr>
          <w:rFonts w:ascii="SimSun" w:hAnsi="SimSun" w:hint="eastAsia"/>
          <w:sz w:val="21"/>
        </w:rPr>
        <w:t>表示支持在布达佩斯联盟大会框架内为具体任务设立一个专家组，重点关注在《布达佩斯条约》</w:t>
      </w:r>
      <w:r w:rsidR="00A25070">
        <w:rPr>
          <w:rFonts w:ascii="SimSun" w:hAnsi="SimSun" w:hint="eastAsia"/>
          <w:sz w:val="21"/>
        </w:rPr>
        <w:t>细则</w:t>
      </w:r>
      <w:r w:rsidRPr="00EE360E">
        <w:rPr>
          <w:rFonts w:ascii="SimSun" w:hAnsi="SimSun" w:hint="eastAsia"/>
          <w:sz w:val="21"/>
        </w:rPr>
        <w:t>第9(1)</w:t>
      </w:r>
      <w:r w:rsidR="0033238E" w:rsidRPr="00EE360E">
        <w:rPr>
          <w:rFonts w:ascii="SimSun" w:hAnsi="SimSun" w:hint="eastAsia"/>
          <w:sz w:val="21"/>
        </w:rPr>
        <w:t>款</w:t>
      </w:r>
      <w:r w:rsidRPr="00EE360E">
        <w:rPr>
          <w:rFonts w:ascii="SimSun" w:hAnsi="SimSun" w:hint="eastAsia"/>
          <w:sz w:val="21"/>
        </w:rPr>
        <w:t>规定的强制</w:t>
      </w:r>
      <w:r w:rsidR="0033238E" w:rsidRPr="00EE360E">
        <w:rPr>
          <w:rFonts w:ascii="SimSun" w:hAnsi="SimSun" w:hint="eastAsia"/>
          <w:sz w:val="21"/>
        </w:rPr>
        <w:t>贮存</w:t>
      </w:r>
      <w:r w:rsidRPr="00EE360E">
        <w:rPr>
          <w:rFonts w:ascii="SimSun" w:hAnsi="SimSun" w:hint="eastAsia"/>
          <w:sz w:val="21"/>
        </w:rPr>
        <w:t>期限到期后</w:t>
      </w:r>
      <w:r w:rsidR="0004204A" w:rsidRPr="00EE360E">
        <w:rPr>
          <w:rFonts w:ascii="SimSun" w:hAnsi="SimSun" w:hint="eastAsia"/>
          <w:sz w:val="21"/>
        </w:rPr>
        <w:t>国际保藏单位</w:t>
      </w:r>
      <w:r w:rsidRPr="00EE360E">
        <w:rPr>
          <w:rFonts w:ascii="SimSun" w:hAnsi="SimSun" w:hint="eastAsia"/>
          <w:sz w:val="21"/>
        </w:rPr>
        <w:t>处理</w:t>
      </w:r>
      <w:r w:rsidR="0033238E" w:rsidRPr="00EE360E">
        <w:rPr>
          <w:rFonts w:ascii="SimSun" w:hAnsi="SimSun" w:hint="eastAsia"/>
          <w:sz w:val="21"/>
        </w:rPr>
        <w:t>所保藏</w:t>
      </w:r>
      <w:r w:rsidRPr="00EE360E">
        <w:rPr>
          <w:rFonts w:ascii="SimSun" w:hAnsi="SimSun" w:hint="eastAsia"/>
          <w:sz w:val="21"/>
        </w:rPr>
        <w:t>微生物的问题。</w:t>
      </w:r>
    </w:p>
    <w:p w14:paraId="2060FA15" w14:textId="71FC909F" w:rsidR="00200847" w:rsidRPr="00EE360E" w:rsidRDefault="00ED4893" w:rsidP="00775BA8">
      <w:pPr>
        <w:numPr>
          <w:ilvl w:val="0"/>
          <w:numId w:val="5"/>
        </w:numPr>
        <w:tabs>
          <w:tab w:val="clear" w:pos="567"/>
        </w:tabs>
        <w:overflowPunct w:val="0"/>
        <w:spacing w:afterLines="50" w:after="120" w:line="340" w:lineRule="atLeast"/>
        <w:ind w:left="567"/>
        <w:jc w:val="both"/>
        <w:rPr>
          <w:rFonts w:ascii="SimSun" w:hAnsi="SimSun"/>
          <w:sz w:val="21"/>
        </w:rPr>
      </w:pPr>
      <w:r w:rsidRPr="00EE360E">
        <w:rPr>
          <w:rFonts w:ascii="SimSun" w:hAnsi="SimSun" w:hint="eastAsia"/>
          <w:sz w:val="21"/>
        </w:rPr>
        <w:t>布达佩斯联盟大会注意到“关于布达佩斯体系运作情况的活动报告”（文件BP/A/41/1）。</w:t>
      </w:r>
    </w:p>
    <w:p w14:paraId="27B5C8F7" w14:textId="28E30F86" w:rsidR="00200847" w:rsidRPr="00775BA8" w:rsidRDefault="00200847" w:rsidP="00775BA8">
      <w:pPr>
        <w:pStyle w:val="ONUME"/>
        <w:numPr>
          <w:ilvl w:val="0"/>
          <w:numId w:val="0"/>
        </w:numPr>
        <w:spacing w:before="720" w:afterLines="50" w:after="120" w:line="340" w:lineRule="atLeast"/>
        <w:ind w:left="5534"/>
        <w:rPr>
          <w:rFonts w:ascii="KaiTi" w:eastAsia="KaiTi" w:hAnsi="KaiTi"/>
          <w:sz w:val="21"/>
        </w:rPr>
      </w:pPr>
      <w:r w:rsidRPr="00775BA8">
        <w:rPr>
          <w:rFonts w:ascii="KaiTi" w:eastAsia="KaiTi" w:hAnsi="KaiTi"/>
          <w:bCs/>
          <w:iCs/>
          <w:sz w:val="21"/>
        </w:rPr>
        <w:t>[</w:t>
      </w:r>
      <w:r w:rsidR="00ED4893" w:rsidRPr="00775BA8">
        <w:rPr>
          <w:rFonts w:ascii="KaiTi" w:eastAsia="KaiTi" w:hAnsi="KaiTi" w:hint="eastAsia"/>
          <w:bCs/>
          <w:iCs/>
          <w:sz w:val="21"/>
        </w:rPr>
        <w:t>文件完</w:t>
      </w:r>
      <w:r w:rsidRPr="00775BA8">
        <w:rPr>
          <w:rFonts w:ascii="KaiTi" w:eastAsia="KaiTi" w:hAnsi="KaiTi"/>
          <w:bCs/>
          <w:iCs/>
          <w:sz w:val="21"/>
        </w:rPr>
        <w:t>]</w:t>
      </w:r>
    </w:p>
    <w:sectPr w:rsidR="00200847" w:rsidRPr="00775BA8" w:rsidSect="00DE670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8ACEA" w14:textId="77777777" w:rsidR="003859CE" w:rsidRDefault="003859CE">
      <w:r>
        <w:separator/>
      </w:r>
    </w:p>
  </w:endnote>
  <w:endnote w:type="continuationSeparator" w:id="0">
    <w:p w14:paraId="7B9F296A" w14:textId="77777777" w:rsidR="003859CE" w:rsidRDefault="003859CE" w:rsidP="003B38C1">
      <w:r>
        <w:separator/>
      </w:r>
    </w:p>
    <w:p w14:paraId="2404CA69" w14:textId="77777777" w:rsidR="003859CE" w:rsidRPr="003B38C1" w:rsidRDefault="003859CE" w:rsidP="003B38C1">
      <w:pPr>
        <w:spacing w:after="60"/>
        <w:rPr>
          <w:sz w:val="17"/>
        </w:rPr>
      </w:pPr>
      <w:r>
        <w:rPr>
          <w:sz w:val="17"/>
        </w:rPr>
        <w:t>[Endnote continued from previous page]</w:t>
      </w:r>
    </w:p>
  </w:endnote>
  <w:endnote w:type="continuationNotice" w:id="1">
    <w:p w14:paraId="35BA7CB5" w14:textId="77777777" w:rsidR="003859CE" w:rsidRPr="003B38C1" w:rsidRDefault="003859C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0E6E5" w14:textId="77777777" w:rsidR="003859CE" w:rsidRDefault="003859CE">
      <w:r>
        <w:separator/>
      </w:r>
    </w:p>
  </w:footnote>
  <w:footnote w:type="continuationSeparator" w:id="0">
    <w:p w14:paraId="37CF9932" w14:textId="77777777" w:rsidR="003859CE" w:rsidRDefault="003859CE" w:rsidP="008B60B2">
      <w:r>
        <w:separator/>
      </w:r>
    </w:p>
    <w:p w14:paraId="3234E357" w14:textId="77777777" w:rsidR="003859CE" w:rsidRPr="00ED77FB" w:rsidRDefault="003859CE" w:rsidP="008B60B2">
      <w:pPr>
        <w:spacing w:after="60"/>
        <w:rPr>
          <w:sz w:val="17"/>
          <w:szCs w:val="17"/>
        </w:rPr>
      </w:pPr>
      <w:r w:rsidRPr="00ED77FB">
        <w:rPr>
          <w:sz w:val="17"/>
          <w:szCs w:val="17"/>
        </w:rPr>
        <w:t>[Footnote continued from previous page]</w:t>
      </w:r>
    </w:p>
  </w:footnote>
  <w:footnote w:type="continuationNotice" w:id="1">
    <w:p w14:paraId="1BA003C4" w14:textId="77777777" w:rsidR="003859CE" w:rsidRPr="00ED77FB" w:rsidRDefault="003859C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B17C" w14:textId="74F5E63B" w:rsidR="00EC4E49" w:rsidRPr="00EE360E" w:rsidRDefault="00DE670C" w:rsidP="00477D6B">
    <w:pPr>
      <w:jc w:val="right"/>
      <w:rPr>
        <w:rFonts w:ascii="SimSun" w:hAnsi="SimSun"/>
        <w:sz w:val="21"/>
      </w:rPr>
    </w:pPr>
    <w:bookmarkStart w:id="5" w:name="Code2"/>
    <w:bookmarkEnd w:id="5"/>
    <w:r w:rsidRPr="00EE360E">
      <w:rPr>
        <w:rFonts w:ascii="SimSun" w:hAnsi="SimSun"/>
        <w:sz w:val="21"/>
      </w:rPr>
      <w:t>BP/A/</w:t>
    </w:r>
    <w:r w:rsidR="00200847" w:rsidRPr="00EE360E">
      <w:rPr>
        <w:rFonts w:ascii="SimSun" w:hAnsi="SimSun"/>
        <w:sz w:val="21"/>
      </w:rPr>
      <w:t>41</w:t>
    </w:r>
    <w:r w:rsidRPr="00EE360E">
      <w:rPr>
        <w:rFonts w:ascii="SimSun" w:hAnsi="SimSun"/>
        <w:sz w:val="21"/>
      </w:rPr>
      <w:t>/2</w:t>
    </w:r>
  </w:p>
  <w:p w14:paraId="21A26F54" w14:textId="4C5B5768" w:rsidR="00B50B99" w:rsidRPr="00EE360E" w:rsidRDefault="004A65F5" w:rsidP="00EE360E">
    <w:pPr>
      <w:spacing w:afterLines="100" w:after="240"/>
      <w:jc w:val="right"/>
      <w:rPr>
        <w:rFonts w:ascii="SimSun" w:hAnsi="SimSun"/>
        <w:sz w:val="21"/>
      </w:rPr>
    </w:pPr>
    <w:r w:rsidRPr="00EE360E">
      <w:rPr>
        <w:rFonts w:ascii="SimSun" w:hAnsi="SimSun" w:hint="eastAsia"/>
        <w:sz w:val="21"/>
      </w:rPr>
      <w:t>第</w:t>
    </w:r>
    <w:r w:rsidR="00EC4E49" w:rsidRPr="00EE360E">
      <w:rPr>
        <w:rFonts w:ascii="SimSun" w:hAnsi="SimSun"/>
        <w:sz w:val="21"/>
      </w:rPr>
      <w:fldChar w:fldCharType="begin"/>
    </w:r>
    <w:r w:rsidR="00EC4E49" w:rsidRPr="00EE360E">
      <w:rPr>
        <w:rFonts w:ascii="SimSun" w:hAnsi="SimSun"/>
        <w:sz w:val="21"/>
      </w:rPr>
      <w:instrText xml:space="preserve"> PAGE  \* MERGEFORMAT </w:instrText>
    </w:r>
    <w:r w:rsidR="00EC4E49" w:rsidRPr="00EE360E">
      <w:rPr>
        <w:rFonts w:ascii="SimSun" w:hAnsi="SimSun"/>
        <w:sz w:val="21"/>
      </w:rPr>
      <w:fldChar w:fldCharType="separate"/>
    </w:r>
    <w:r w:rsidR="00552288" w:rsidRPr="00EE360E">
      <w:rPr>
        <w:rFonts w:ascii="SimSun" w:hAnsi="SimSun"/>
        <w:noProof/>
        <w:sz w:val="21"/>
      </w:rPr>
      <w:t>2</w:t>
    </w:r>
    <w:r w:rsidR="00EC4E49" w:rsidRPr="00EE360E">
      <w:rPr>
        <w:rFonts w:ascii="SimSun" w:hAnsi="SimSun"/>
        <w:sz w:val="21"/>
      </w:rPr>
      <w:fldChar w:fldCharType="end"/>
    </w:r>
    <w:r w:rsidRPr="00EE360E">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92469">
    <w:abstractNumId w:val="2"/>
  </w:num>
  <w:num w:numId="2" w16cid:durableId="202715175">
    <w:abstractNumId w:val="4"/>
  </w:num>
  <w:num w:numId="3" w16cid:durableId="353727572">
    <w:abstractNumId w:val="0"/>
  </w:num>
  <w:num w:numId="4" w16cid:durableId="764955283">
    <w:abstractNumId w:val="5"/>
  </w:num>
  <w:num w:numId="5" w16cid:durableId="1134638488">
    <w:abstractNumId w:val="1"/>
  </w:num>
  <w:num w:numId="6" w16cid:durableId="1306154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70C"/>
    <w:rsid w:val="0001647B"/>
    <w:rsid w:val="00027F6F"/>
    <w:rsid w:val="00030ECA"/>
    <w:rsid w:val="00037E5B"/>
    <w:rsid w:val="0004204A"/>
    <w:rsid w:val="00043CAA"/>
    <w:rsid w:val="0004624A"/>
    <w:rsid w:val="00064E65"/>
    <w:rsid w:val="00075432"/>
    <w:rsid w:val="000968ED"/>
    <w:rsid w:val="000A7C07"/>
    <w:rsid w:val="000C5569"/>
    <w:rsid w:val="000F5E56"/>
    <w:rsid w:val="000F6B25"/>
    <w:rsid w:val="001024FE"/>
    <w:rsid w:val="00114BC3"/>
    <w:rsid w:val="001161C8"/>
    <w:rsid w:val="001207CA"/>
    <w:rsid w:val="001314CB"/>
    <w:rsid w:val="001362EE"/>
    <w:rsid w:val="00142868"/>
    <w:rsid w:val="00154E0A"/>
    <w:rsid w:val="001745EB"/>
    <w:rsid w:val="001832A6"/>
    <w:rsid w:val="001A1781"/>
    <w:rsid w:val="001C6808"/>
    <w:rsid w:val="001D2089"/>
    <w:rsid w:val="00200847"/>
    <w:rsid w:val="002121FA"/>
    <w:rsid w:val="002634C4"/>
    <w:rsid w:val="00275BEA"/>
    <w:rsid w:val="002928D3"/>
    <w:rsid w:val="002B2C48"/>
    <w:rsid w:val="002F1FE6"/>
    <w:rsid w:val="002F2849"/>
    <w:rsid w:val="002F4E68"/>
    <w:rsid w:val="002F7E63"/>
    <w:rsid w:val="00304687"/>
    <w:rsid w:val="00311A9A"/>
    <w:rsid w:val="00312F7F"/>
    <w:rsid w:val="003228B7"/>
    <w:rsid w:val="00327013"/>
    <w:rsid w:val="0033238E"/>
    <w:rsid w:val="00340C6C"/>
    <w:rsid w:val="003508A3"/>
    <w:rsid w:val="00361D5C"/>
    <w:rsid w:val="003673CF"/>
    <w:rsid w:val="003845C1"/>
    <w:rsid w:val="003859CE"/>
    <w:rsid w:val="003A2323"/>
    <w:rsid w:val="003A6D87"/>
    <w:rsid w:val="003A6F89"/>
    <w:rsid w:val="003B38C1"/>
    <w:rsid w:val="003D352A"/>
    <w:rsid w:val="003F1997"/>
    <w:rsid w:val="00417A88"/>
    <w:rsid w:val="00423E3E"/>
    <w:rsid w:val="00427AF4"/>
    <w:rsid w:val="004400E2"/>
    <w:rsid w:val="00461632"/>
    <w:rsid w:val="004647DA"/>
    <w:rsid w:val="00467089"/>
    <w:rsid w:val="00474062"/>
    <w:rsid w:val="00477D6B"/>
    <w:rsid w:val="00486010"/>
    <w:rsid w:val="0049155F"/>
    <w:rsid w:val="0049224F"/>
    <w:rsid w:val="004A65F5"/>
    <w:rsid w:val="004B1645"/>
    <w:rsid w:val="004C1CDA"/>
    <w:rsid w:val="004D39C4"/>
    <w:rsid w:val="004E63F7"/>
    <w:rsid w:val="0053057A"/>
    <w:rsid w:val="00552288"/>
    <w:rsid w:val="005558E5"/>
    <w:rsid w:val="00560A29"/>
    <w:rsid w:val="00562D87"/>
    <w:rsid w:val="0057197B"/>
    <w:rsid w:val="005919FD"/>
    <w:rsid w:val="00594D27"/>
    <w:rsid w:val="005A40C1"/>
    <w:rsid w:val="005D7033"/>
    <w:rsid w:val="005F488D"/>
    <w:rsid w:val="00601760"/>
    <w:rsid w:val="00605827"/>
    <w:rsid w:val="00636CD0"/>
    <w:rsid w:val="00646050"/>
    <w:rsid w:val="006477DC"/>
    <w:rsid w:val="006713CA"/>
    <w:rsid w:val="00676C5C"/>
    <w:rsid w:val="00695558"/>
    <w:rsid w:val="006A0422"/>
    <w:rsid w:val="006C36CA"/>
    <w:rsid w:val="006D2DFD"/>
    <w:rsid w:val="006D5E0F"/>
    <w:rsid w:val="007058FB"/>
    <w:rsid w:val="00713622"/>
    <w:rsid w:val="00724371"/>
    <w:rsid w:val="00727B3E"/>
    <w:rsid w:val="00732A25"/>
    <w:rsid w:val="00775BA8"/>
    <w:rsid w:val="007969DE"/>
    <w:rsid w:val="007B3C0E"/>
    <w:rsid w:val="007B6A58"/>
    <w:rsid w:val="007D1613"/>
    <w:rsid w:val="007F101B"/>
    <w:rsid w:val="008739E2"/>
    <w:rsid w:val="00873EE5"/>
    <w:rsid w:val="00884723"/>
    <w:rsid w:val="008857A8"/>
    <w:rsid w:val="008B2CC1"/>
    <w:rsid w:val="008B4B5E"/>
    <w:rsid w:val="008B60B2"/>
    <w:rsid w:val="008C439C"/>
    <w:rsid w:val="008F368E"/>
    <w:rsid w:val="0090731E"/>
    <w:rsid w:val="00916EE2"/>
    <w:rsid w:val="0096347B"/>
    <w:rsid w:val="00966A22"/>
    <w:rsid w:val="0096722F"/>
    <w:rsid w:val="009766D5"/>
    <w:rsid w:val="00980843"/>
    <w:rsid w:val="00986046"/>
    <w:rsid w:val="0099386B"/>
    <w:rsid w:val="009E2791"/>
    <w:rsid w:val="009E3F6F"/>
    <w:rsid w:val="009F3BF9"/>
    <w:rsid w:val="009F499F"/>
    <w:rsid w:val="00A25070"/>
    <w:rsid w:val="00A42DAF"/>
    <w:rsid w:val="00A45BD8"/>
    <w:rsid w:val="00A51A7D"/>
    <w:rsid w:val="00A75E1D"/>
    <w:rsid w:val="00A778BF"/>
    <w:rsid w:val="00A81E26"/>
    <w:rsid w:val="00A85B8E"/>
    <w:rsid w:val="00AC205C"/>
    <w:rsid w:val="00AD2EDC"/>
    <w:rsid w:val="00AE1CC0"/>
    <w:rsid w:val="00AF5C73"/>
    <w:rsid w:val="00B05A69"/>
    <w:rsid w:val="00B131E0"/>
    <w:rsid w:val="00B40598"/>
    <w:rsid w:val="00B50B99"/>
    <w:rsid w:val="00B57A42"/>
    <w:rsid w:val="00B62CD9"/>
    <w:rsid w:val="00B9734B"/>
    <w:rsid w:val="00BC1C88"/>
    <w:rsid w:val="00BD43D2"/>
    <w:rsid w:val="00BF032F"/>
    <w:rsid w:val="00C11BFE"/>
    <w:rsid w:val="00C408DB"/>
    <w:rsid w:val="00C809E3"/>
    <w:rsid w:val="00C83930"/>
    <w:rsid w:val="00C94629"/>
    <w:rsid w:val="00CC3BF3"/>
    <w:rsid w:val="00CE65D4"/>
    <w:rsid w:val="00D0114A"/>
    <w:rsid w:val="00D45252"/>
    <w:rsid w:val="00D5168B"/>
    <w:rsid w:val="00D5251F"/>
    <w:rsid w:val="00D53742"/>
    <w:rsid w:val="00D71B4D"/>
    <w:rsid w:val="00D93D55"/>
    <w:rsid w:val="00DE670C"/>
    <w:rsid w:val="00E161A2"/>
    <w:rsid w:val="00E335FE"/>
    <w:rsid w:val="00E5021F"/>
    <w:rsid w:val="00E50CD4"/>
    <w:rsid w:val="00E671A6"/>
    <w:rsid w:val="00E77C44"/>
    <w:rsid w:val="00E87120"/>
    <w:rsid w:val="00EC4E49"/>
    <w:rsid w:val="00ED4893"/>
    <w:rsid w:val="00ED77FB"/>
    <w:rsid w:val="00EE360E"/>
    <w:rsid w:val="00EF16C8"/>
    <w:rsid w:val="00F021A6"/>
    <w:rsid w:val="00F11D94"/>
    <w:rsid w:val="00F66152"/>
    <w:rsid w:val="00F948DE"/>
    <w:rsid w:val="00FA4FE9"/>
    <w:rsid w:val="00FC4A0B"/>
    <w:rsid w:val="00FE0A7E"/>
    <w:rsid w:val="00FF32D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35891E3"/>
  <w15:docId w15:val="{15447C6C-5A25-44A3-80D0-C1AEAB19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5F488D"/>
    <w:rPr>
      <w:rFonts w:ascii="Arial" w:hAnsi="Arial" w:cs="Arial"/>
      <w:sz w:val="22"/>
      <w:lang w:val="en-US" w:eastAsia="zh-CN"/>
    </w:rPr>
  </w:style>
  <w:style w:type="character" w:styleId="Hyperlink">
    <w:name w:val="Hyperlink"/>
    <w:basedOn w:val="DefaultParagraphFont"/>
    <w:unhideWhenUsed/>
    <w:rsid w:val="000F6B25"/>
    <w:rPr>
      <w:color w:val="0000FF" w:themeColor="hyperlink"/>
      <w:u w:val="single"/>
    </w:rPr>
  </w:style>
  <w:style w:type="character" w:styleId="UnresolvedMention">
    <w:name w:val="Unresolved Mention"/>
    <w:basedOn w:val="DefaultParagraphFont"/>
    <w:uiPriority w:val="99"/>
    <w:semiHidden/>
    <w:unhideWhenUsed/>
    <w:rsid w:val="000F6B25"/>
    <w:rPr>
      <w:color w:val="605E5C"/>
      <w:shd w:val="clear" w:color="auto" w:fill="E1DFDD"/>
    </w:rPr>
  </w:style>
  <w:style w:type="character" w:styleId="CommentReference">
    <w:name w:val="annotation reference"/>
    <w:basedOn w:val="DefaultParagraphFont"/>
    <w:semiHidden/>
    <w:unhideWhenUsed/>
    <w:rsid w:val="00E50CD4"/>
    <w:rPr>
      <w:sz w:val="16"/>
      <w:szCs w:val="16"/>
    </w:rPr>
  </w:style>
  <w:style w:type="paragraph" w:styleId="CommentSubject">
    <w:name w:val="annotation subject"/>
    <w:basedOn w:val="CommentText"/>
    <w:next w:val="CommentText"/>
    <w:link w:val="CommentSubjectChar"/>
    <w:semiHidden/>
    <w:unhideWhenUsed/>
    <w:rsid w:val="00E50CD4"/>
    <w:rPr>
      <w:b/>
      <w:bCs/>
      <w:sz w:val="20"/>
    </w:rPr>
  </w:style>
  <w:style w:type="character" w:customStyle="1" w:styleId="CommentTextChar">
    <w:name w:val="Comment Text Char"/>
    <w:basedOn w:val="DefaultParagraphFont"/>
    <w:link w:val="CommentText"/>
    <w:semiHidden/>
    <w:rsid w:val="00E50CD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50CD4"/>
    <w:rPr>
      <w:rFonts w:ascii="Arial" w:eastAsia="SimSun" w:hAnsi="Arial" w:cs="Arial"/>
      <w:b/>
      <w:bCs/>
      <w:sz w:val="18"/>
      <w:lang w:val="en-US" w:eastAsia="zh-CN"/>
    </w:rPr>
  </w:style>
  <w:style w:type="character" w:styleId="FollowedHyperlink">
    <w:name w:val="FollowedHyperlink"/>
    <w:basedOn w:val="DefaultParagraphFont"/>
    <w:semiHidden/>
    <w:unhideWhenUsed/>
    <w:rsid w:val="001161C8"/>
    <w:rPr>
      <w:color w:val="800080" w:themeColor="followedHyperlink"/>
      <w:u w:val="single"/>
    </w:rPr>
  </w:style>
  <w:style w:type="paragraph" w:customStyle="1" w:styleId="Default">
    <w:name w:val="Default"/>
    <w:rsid w:val="009766D5"/>
    <w:pPr>
      <w:widowControl w:val="0"/>
      <w:autoSpaceDE w:val="0"/>
      <w:autoSpaceDN w:val="0"/>
      <w:adjustRightInd w:val="0"/>
    </w:pPr>
    <w:rPr>
      <w:rFonts w:ascii="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1103">
      <w:bodyDiv w:val="1"/>
      <w:marLeft w:val="0"/>
      <w:marRight w:val="0"/>
      <w:marTop w:val="0"/>
      <w:marBottom w:val="0"/>
      <w:divBdr>
        <w:top w:val="none" w:sz="0" w:space="0" w:color="auto"/>
        <w:left w:val="none" w:sz="0" w:space="0" w:color="auto"/>
        <w:bottom w:val="none" w:sz="0" w:space="0" w:color="auto"/>
        <w:right w:val="none" w:sz="0" w:space="0" w:color="auto"/>
      </w:divBdr>
    </w:div>
    <w:div w:id="1006245382">
      <w:bodyDiv w:val="1"/>
      <w:marLeft w:val="0"/>
      <w:marRight w:val="0"/>
      <w:marTop w:val="0"/>
      <w:marBottom w:val="0"/>
      <w:divBdr>
        <w:top w:val="none" w:sz="0" w:space="0" w:color="auto"/>
        <w:left w:val="none" w:sz="0" w:space="0" w:color="auto"/>
        <w:bottom w:val="none" w:sz="0" w:space="0" w:color="auto"/>
        <w:right w:val="none" w:sz="0" w:space="0" w:color="auto"/>
      </w:divBdr>
    </w:div>
    <w:div w:id="1585530964">
      <w:bodyDiv w:val="1"/>
      <w:marLeft w:val="0"/>
      <w:marRight w:val="0"/>
      <w:marTop w:val="0"/>
      <w:marBottom w:val="0"/>
      <w:divBdr>
        <w:top w:val="none" w:sz="0" w:space="0" w:color="auto"/>
        <w:left w:val="none" w:sz="0" w:space="0" w:color="auto"/>
        <w:bottom w:val="none" w:sz="0" w:space="0" w:color="auto"/>
        <w:right w:val="none" w:sz="0" w:space="0" w:color="auto"/>
      </w:divBdr>
    </w:div>
    <w:div w:id="203014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zh/assemblies/2024/a-65/doc_details.jsp?doc_id=636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384E7-3CA0-4C33-98ED-1496451F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2770</Words>
  <Characters>503</Characters>
  <Application>Microsoft Office Word</Application>
  <DocSecurity>0</DocSecurity>
  <Lines>17</Lines>
  <Paragraphs>44</Paragraphs>
  <ScaleCrop>false</ScaleCrop>
  <HeadingPairs>
    <vt:vector size="2" baseType="variant">
      <vt:variant>
        <vt:lpstr>Title</vt:lpstr>
      </vt:variant>
      <vt:variant>
        <vt:i4>1</vt:i4>
      </vt:variant>
    </vt:vector>
  </HeadingPairs>
  <TitlesOfParts>
    <vt:vector size="1" baseType="lpstr">
      <vt:lpstr>BP/A/41/2 Prov.</vt:lpstr>
    </vt:vector>
  </TitlesOfParts>
  <Company>WIPO</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BP/A/41/2</dc:title>
  <dc:subject>报告</dc:subject>
  <dc:creator>WIPO</dc:creator>
  <cp:keywords>PUBLIC</cp:keywords>
  <cp:lastModifiedBy>MA Weihai</cp:lastModifiedBy>
  <cp:revision>3</cp:revision>
  <cp:lastPrinted>2024-07-26T13:51:00Z</cp:lastPrinted>
  <dcterms:created xsi:type="dcterms:W3CDTF">2024-09-20T14:41:00Z</dcterms:created>
  <dcterms:modified xsi:type="dcterms:W3CDTF">2024-09-20T14:44:00Z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d6491004-526d-4ba6-8108-49b637e1584b</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2024-07-29T06:50:01Z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675aed3a-7f1d-4697-b04c-8ebd869632e9</vt:lpwstr>
  </property>
  <property fmtid="{D5CDD505-2E9C-101B-9397-08002B2CF9AE}" pid="14" name="MSIP_Label_20773ee6-353b-4fb9-a59d-0b94c8c67bea_ContentBits">
    <vt:lpwstr>0</vt:lpwstr>
  </property>
</Properties>
</file>