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287" w:rsidRDefault="00F46287" w:rsidP="00F46287">
      <w:pPr>
        <w:jc w:val="right"/>
        <w:rPr>
          <w:rFonts w:ascii="Arial Black" w:hAnsi="Arial Black"/>
          <w:caps/>
          <w:sz w:val="15"/>
        </w:rPr>
      </w:pPr>
      <w:bookmarkStart w:id="0" w:name="_GoBack"/>
      <w:bookmarkEnd w:id="0"/>
      <w:r>
        <w:rPr>
          <w:noProof/>
          <w:lang w:eastAsia="en-US"/>
        </w:rPr>
        <w:drawing>
          <wp:inline distT="0" distB="0" distL="0" distR="0" wp14:anchorId="63F17357" wp14:editId="40E2C08D">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rsidR="00F46287" w:rsidRPr="006E4F5F" w:rsidRDefault="00F46287" w:rsidP="00F46287">
      <w:pPr>
        <w:pBdr>
          <w:top w:val="single" w:sz="4" w:space="10" w:color="auto"/>
        </w:pBdr>
        <w:spacing w:before="120"/>
        <w:jc w:val="right"/>
        <w:rPr>
          <w:rFonts w:ascii="Arial Black" w:hAnsi="Arial Black"/>
          <w:b/>
          <w:caps/>
          <w:sz w:val="15"/>
        </w:rPr>
      </w:pPr>
      <w:r>
        <w:rPr>
          <w:rFonts w:ascii="Arial Black" w:hAnsi="Arial Black" w:hint="eastAsia"/>
          <w:b/>
          <w:caps/>
          <w:sz w:val="15"/>
        </w:rPr>
        <w:t>h/a/</w:t>
      </w:r>
      <w:r>
        <w:rPr>
          <w:rFonts w:ascii="Arial Black" w:hAnsi="Arial Black"/>
          <w:b/>
          <w:caps/>
          <w:sz w:val="15"/>
        </w:rPr>
        <w:t>41</w:t>
      </w:r>
      <w:r w:rsidRPr="006E4F5F">
        <w:rPr>
          <w:rFonts w:ascii="Arial Black" w:hAnsi="Arial Black"/>
          <w:b/>
          <w:caps/>
          <w:sz w:val="15"/>
        </w:rPr>
        <w:t>/</w:t>
      </w:r>
      <w:bookmarkStart w:id="1" w:name="Code"/>
      <w:r>
        <w:rPr>
          <w:rFonts w:ascii="Arial Black" w:hAnsi="Arial Black" w:hint="eastAsia"/>
          <w:b/>
          <w:caps/>
          <w:sz w:val="15"/>
        </w:rPr>
        <w:t>2</w:t>
      </w:r>
      <w:bookmarkEnd w:id="1"/>
    </w:p>
    <w:p w:rsidR="00F46287" w:rsidRPr="00E62C24" w:rsidRDefault="00F46287" w:rsidP="00F4628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F46287" w:rsidRPr="00E62C24" w:rsidRDefault="00F46287" w:rsidP="00F4628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00B92C43">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sidR="00B92C43">
        <w:rPr>
          <w:rFonts w:ascii="Arial Black" w:eastAsia="SimHei" w:hAnsi="Arial Black" w:hint="eastAsia"/>
          <w:b/>
          <w:sz w:val="15"/>
          <w:szCs w:val="15"/>
          <w:lang w:val="pt-BR"/>
        </w:rPr>
        <w:t>17</w:t>
      </w:r>
      <w:r w:rsidRPr="00E62C24">
        <w:rPr>
          <w:rFonts w:ascii="SimHei" w:eastAsia="SimHei" w:hAnsi="Times New Roman" w:hint="eastAsia"/>
          <w:b/>
          <w:sz w:val="15"/>
          <w:szCs w:val="15"/>
        </w:rPr>
        <w:t>日</w:t>
      </w:r>
    </w:p>
    <w:bookmarkEnd w:id="3"/>
    <w:p w:rsidR="00F46287" w:rsidRDefault="00F46287" w:rsidP="00F46287">
      <w:pPr>
        <w:spacing w:before="480" w:after="24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rsidR="00F46287" w:rsidRPr="005065DB" w:rsidRDefault="00F46287" w:rsidP="00F46287">
      <w:pPr>
        <w:spacing w:before="480" w:after="24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rsidR="00F46287" w:rsidRPr="00D945ED" w:rsidRDefault="00F46287" w:rsidP="00F46287">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四十一</w:t>
      </w:r>
      <w:r w:rsidRPr="00D945ED">
        <w:rPr>
          <w:rFonts w:ascii="KaiTi" w:eastAsia="KaiTi" w:hAnsi="KaiTi" w:cs="Times New Roman" w:hint="eastAsia"/>
          <w:b/>
          <w:sz w:val="24"/>
          <w:szCs w:val="22"/>
        </w:rPr>
        <w:t>届会议（第</w:t>
      </w:r>
      <w:r>
        <w:rPr>
          <w:rFonts w:ascii="KaiTi" w:eastAsia="KaiTi" w:hAnsi="KaiTi" w:cs="Times New Roman" w:hint="eastAsia"/>
          <w:sz w:val="24"/>
          <w:szCs w:val="22"/>
        </w:rPr>
        <w:t>23</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Pr>
          <w:rFonts w:ascii="KaiTi" w:eastAsia="KaiTi" w:hAnsi="KaiTi" w:cs="Times New Roman"/>
          <w:sz w:val="24"/>
          <w:szCs w:val="22"/>
        </w:rPr>
        <w:t>2</w:t>
      </w:r>
      <w:r>
        <w:rPr>
          <w:rFonts w:ascii="KaiTi" w:eastAsia="KaiTi" w:hAnsi="KaiTi" w:cs="Times New Roman" w:hint="eastAsia"/>
          <w:sz w:val="24"/>
          <w:szCs w:val="22"/>
        </w:rPr>
        <w:t>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F46287" w:rsidRPr="00D945ED" w:rsidRDefault="00F46287" w:rsidP="00F46287">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报</w:t>
      </w:r>
      <w:r w:rsidR="00B92C43">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F46287" w:rsidRPr="0061377D" w:rsidRDefault="00B92C43" w:rsidP="0061377D">
      <w:pPr>
        <w:spacing w:after="960"/>
        <w:jc w:val="both"/>
        <w:rPr>
          <w:rFonts w:ascii="KaiTi" w:eastAsia="KaiTi"/>
          <w:sz w:val="21"/>
        </w:rPr>
      </w:pPr>
      <w:bookmarkStart w:id="5" w:name="Prepared"/>
      <w:bookmarkEnd w:id="4"/>
      <w:r>
        <w:rPr>
          <w:rFonts w:ascii="KaiTi" w:eastAsia="KaiTi" w:hAnsi="KaiTi" w:cs="Times New Roman" w:hint="eastAsia"/>
          <w:sz w:val="21"/>
          <w:szCs w:val="22"/>
        </w:rPr>
        <w:t>经大会通过</w:t>
      </w:r>
    </w:p>
    <w:bookmarkEnd w:id="5"/>
    <w:p w:rsidR="00CA435A" w:rsidRPr="0061377D" w:rsidRDefault="00F46287" w:rsidP="0061377D">
      <w:pPr>
        <w:pStyle w:val="ONUME"/>
        <w:tabs>
          <w:tab w:val="clear" w:pos="567"/>
        </w:tabs>
        <w:overflowPunct w:val="0"/>
        <w:spacing w:afterLines="50" w:after="120" w:line="340" w:lineRule="atLeast"/>
        <w:jc w:val="both"/>
        <w:rPr>
          <w:rFonts w:ascii="SimSun" w:hAnsi="SimSun"/>
          <w:sz w:val="21"/>
        </w:rPr>
      </w:pPr>
      <w:r w:rsidRPr="0061377D">
        <w:rPr>
          <w:rFonts w:ascii="SimSun" w:hAnsi="SimSun" w:hint="eastAsia"/>
          <w:sz w:val="21"/>
        </w:rPr>
        <w:t>本大会涉及统一编排议程（文件A/6</w:t>
      </w:r>
      <w:r w:rsidRPr="0061377D">
        <w:rPr>
          <w:rFonts w:ascii="SimSun" w:hAnsi="SimSun"/>
          <w:sz w:val="21"/>
        </w:rPr>
        <w:t>2</w:t>
      </w:r>
      <w:r w:rsidRPr="0061377D">
        <w:rPr>
          <w:rFonts w:ascii="SimSun" w:hAnsi="SimSun" w:hint="eastAsia"/>
          <w:sz w:val="21"/>
        </w:rPr>
        <w:t>/1）的下列项目：第</w:t>
      </w:r>
      <w:r w:rsidRPr="0061377D">
        <w:rPr>
          <w:rFonts w:ascii="SimSun" w:hAnsi="SimSun"/>
          <w:sz w:val="21"/>
        </w:rPr>
        <w:t>1</w:t>
      </w:r>
      <w:r w:rsidR="0061377D" w:rsidRPr="0061377D">
        <w:rPr>
          <w:rFonts w:ascii="SimSun" w:hAnsi="SimSun"/>
          <w:sz w:val="21"/>
        </w:rPr>
        <w:t>、</w:t>
      </w:r>
      <w:r w:rsidRPr="0061377D">
        <w:rPr>
          <w:rFonts w:ascii="SimSun" w:hAnsi="SimSun"/>
          <w:sz w:val="21"/>
        </w:rPr>
        <w:t>2</w:t>
      </w:r>
      <w:r w:rsidR="0061377D" w:rsidRPr="0061377D">
        <w:rPr>
          <w:rFonts w:ascii="SimSun" w:hAnsi="SimSun"/>
          <w:sz w:val="21"/>
        </w:rPr>
        <w:t>、</w:t>
      </w:r>
      <w:r w:rsidRPr="0061377D">
        <w:rPr>
          <w:rFonts w:ascii="SimSun" w:hAnsi="SimSun"/>
          <w:sz w:val="21"/>
        </w:rPr>
        <w:t>3</w:t>
      </w:r>
      <w:r w:rsidR="0061377D" w:rsidRPr="0061377D">
        <w:rPr>
          <w:rFonts w:ascii="SimSun" w:hAnsi="SimSun"/>
          <w:sz w:val="21"/>
        </w:rPr>
        <w:t>、</w:t>
      </w:r>
      <w:r w:rsidRPr="0061377D">
        <w:rPr>
          <w:rFonts w:ascii="SimSun" w:hAnsi="SimSun"/>
          <w:sz w:val="21"/>
        </w:rPr>
        <w:t>4</w:t>
      </w:r>
      <w:r w:rsidR="0061377D" w:rsidRPr="0061377D">
        <w:rPr>
          <w:rFonts w:ascii="SimSun" w:hAnsi="SimSun"/>
          <w:sz w:val="21"/>
        </w:rPr>
        <w:t>、</w:t>
      </w:r>
      <w:r w:rsidRPr="0061377D">
        <w:rPr>
          <w:rFonts w:ascii="SimSun" w:hAnsi="SimSun"/>
          <w:sz w:val="21"/>
        </w:rPr>
        <w:t>5</w:t>
      </w:r>
      <w:r w:rsidR="0061377D" w:rsidRPr="0061377D">
        <w:rPr>
          <w:rFonts w:ascii="SimSun" w:hAnsi="SimSun"/>
          <w:sz w:val="21"/>
        </w:rPr>
        <w:t>、</w:t>
      </w:r>
      <w:r w:rsidRPr="0061377D">
        <w:rPr>
          <w:rFonts w:ascii="SimSun" w:hAnsi="SimSun"/>
          <w:sz w:val="21"/>
        </w:rPr>
        <w:t>6</w:t>
      </w:r>
      <w:r w:rsidR="0061377D" w:rsidRPr="0061377D">
        <w:rPr>
          <w:rFonts w:ascii="SimSun" w:hAnsi="SimSun"/>
          <w:sz w:val="21"/>
        </w:rPr>
        <w:t>、</w:t>
      </w:r>
      <w:r w:rsidRPr="0061377D">
        <w:rPr>
          <w:rFonts w:ascii="SimSun" w:hAnsi="SimSun"/>
          <w:sz w:val="21"/>
        </w:rPr>
        <w:t>10(ii)</w:t>
      </w:r>
      <w:r w:rsidR="0061377D" w:rsidRPr="0061377D">
        <w:rPr>
          <w:rFonts w:ascii="SimSun" w:hAnsi="SimSun"/>
          <w:sz w:val="21"/>
        </w:rPr>
        <w:t>、</w:t>
      </w:r>
      <w:r w:rsidRPr="0061377D">
        <w:rPr>
          <w:rFonts w:ascii="SimSun" w:hAnsi="SimSun"/>
          <w:sz w:val="21"/>
        </w:rPr>
        <w:t>11</w:t>
      </w:r>
      <w:r w:rsidR="0061377D" w:rsidRPr="0061377D">
        <w:rPr>
          <w:rFonts w:ascii="SimSun" w:hAnsi="SimSun"/>
          <w:sz w:val="21"/>
        </w:rPr>
        <w:t>、</w:t>
      </w:r>
      <w:r w:rsidRPr="0061377D">
        <w:rPr>
          <w:rFonts w:ascii="SimSun" w:hAnsi="SimSun"/>
          <w:sz w:val="21"/>
        </w:rPr>
        <w:t>12</w:t>
      </w:r>
      <w:r w:rsidR="0061377D" w:rsidRPr="0061377D">
        <w:rPr>
          <w:rFonts w:ascii="SimSun" w:hAnsi="SimSun"/>
          <w:sz w:val="21"/>
        </w:rPr>
        <w:t>、</w:t>
      </w:r>
      <w:r w:rsidRPr="0061377D">
        <w:rPr>
          <w:rFonts w:ascii="SimSun" w:hAnsi="SimSun"/>
          <w:sz w:val="21"/>
        </w:rPr>
        <w:t>23</w:t>
      </w:r>
      <w:r w:rsidR="0061377D" w:rsidRPr="0061377D">
        <w:rPr>
          <w:rFonts w:ascii="SimSun" w:hAnsi="SimSun"/>
          <w:sz w:val="21"/>
        </w:rPr>
        <w:t>、</w:t>
      </w:r>
      <w:r w:rsidRPr="0061377D">
        <w:rPr>
          <w:rFonts w:ascii="SimSun" w:hAnsi="SimSun"/>
          <w:sz w:val="21"/>
        </w:rPr>
        <w:t>32</w:t>
      </w:r>
      <w:r w:rsidRPr="0061377D">
        <w:rPr>
          <w:rFonts w:ascii="SimSun" w:hAnsi="SimSun" w:hint="eastAsia"/>
          <w:sz w:val="21"/>
        </w:rPr>
        <w:t>和</w:t>
      </w:r>
      <w:r w:rsidRPr="0061377D">
        <w:rPr>
          <w:rFonts w:ascii="SimSun" w:hAnsi="SimSun"/>
          <w:sz w:val="21"/>
        </w:rPr>
        <w:t>33</w:t>
      </w:r>
      <w:r w:rsidRPr="0061377D">
        <w:rPr>
          <w:rFonts w:ascii="SimSun" w:hAnsi="SimSun" w:hint="eastAsia"/>
          <w:sz w:val="21"/>
        </w:rPr>
        <w:t>项。</w:t>
      </w:r>
    </w:p>
    <w:p w:rsidR="00CA435A" w:rsidRPr="0061377D" w:rsidRDefault="00F46287" w:rsidP="0061377D">
      <w:pPr>
        <w:pStyle w:val="ONUME"/>
        <w:tabs>
          <w:tab w:val="clear" w:pos="567"/>
        </w:tabs>
        <w:overflowPunct w:val="0"/>
        <w:spacing w:afterLines="50" w:after="120" w:line="340" w:lineRule="atLeast"/>
        <w:jc w:val="both"/>
        <w:rPr>
          <w:rFonts w:ascii="SimSun" w:hAnsi="SimSun"/>
          <w:sz w:val="21"/>
        </w:rPr>
      </w:pPr>
      <w:r w:rsidRPr="0061377D">
        <w:rPr>
          <w:rFonts w:ascii="SimSun" w:hAnsi="SimSun" w:hint="eastAsia"/>
          <w:sz w:val="21"/>
        </w:rPr>
        <w:t>除第</w:t>
      </w:r>
      <w:r w:rsidRPr="0061377D">
        <w:rPr>
          <w:rFonts w:ascii="SimSun" w:hAnsi="SimSun"/>
          <w:sz w:val="21"/>
        </w:rPr>
        <w:t>23</w:t>
      </w:r>
      <w:r w:rsidRPr="0061377D">
        <w:rPr>
          <w:rFonts w:ascii="SimSun" w:hAnsi="SimSun" w:hint="eastAsia"/>
          <w:sz w:val="21"/>
        </w:rPr>
        <w:t>项外，关于上述各项的报告均载于总报告（文件</w:t>
      </w:r>
      <w:r w:rsidRPr="0061377D">
        <w:rPr>
          <w:rFonts w:ascii="SimSun" w:hAnsi="SimSun"/>
          <w:sz w:val="21"/>
        </w:rPr>
        <w:t>A/62/13</w:t>
      </w:r>
      <w:r w:rsidRPr="0061377D">
        <w:rPr>
          <w:rFonts w:ascii="SimSun" w:hAnsi="SimSun" w:hint="eastAsia"/>
          <w:sz w:val="21"/>
        </w:rPr>
        <w:t>）。</w:t>
      </w:r>
    </w:p>
    <w:p w:rsidR="00CA435A" w:rsidRPr="0061377D" w:rsidRDefault="00F46287" w:rsidP="0061377D">
      <w:pPr>
        <w:pStyle w:val="ONUME"/>
        <w:tabs>
          <w:tab w:val="clear" w:pos="567"/>
        </w:tabs>
        <w:overflowPunct w:val="0"/>
        <w:spacing w:afterLines="50" w:after="120" w:line="340" w:lineRule="atLeast"/>
        <w:jc w:val="both"/>
        <w:rPr>
          <w:rFonts w:ascii="SimSun" w:hAnsi="SimSun"/>
          <w:sz w:val="21"/>
        </w:rPr>
      </w:pPr>
      <w:r w:rsidRPr="0061377D">
        <w:rPr>
          <w:rFonts w:ascii="SimSun" w:hAnsi="SimSun" w:hint="eastAsia"/>
          <w:sz w:val="21"/>
        </w:rPr>
        <w:t>关于第23项的报告载于本文件。</w:t>
      </w:r>
    </w:p>
    <w:p w:rsidR="00F46287" w:rsidRPr="0061377D" w:rsidRDefault="00F46287" w:rsidP="0061377D">
      <w:pPr>
        <w:pStyle w:val="ONUME"/>
        <w:tabs>
          <w:tab w:val="clear" w:pos="567"/>
        </w:tabs>
        <w:overflowPunct w:val="0"/>
        <w:spacing w:afterLines="50" w:after="120" w:line="340" w:lineRule="atLeast"/>
        <w:jc w:val="both"/>
        <w:rPr>
          <w:rFonts w:ascii="SimSun" w:hAnsi="SimSun"/>
          <w:sz w:val="21"/>
        </w:rPr>
      </w:pPr>
      <w:r w:rsidRPr="0061377D">
        <w:rPr>
          <w:rFonts w:ascii="SimSun" w:hAnsi="SimSun" w:hint="eastAsia"/>
          <w:sz w:val="21"/>
        </w:rPr>
        <w:t>大卫·格尔克先生（美利坚合众国）当选大会主席；格雷丝·伊萨哈克女士（加纳）当选大会副主席。</w:t>
      </w:r>
    </w:p>
    <w:p w:rsidR="00BE129C" w:rsidRDefault="00BE129C">
      <w:pPr>
        <w:rPr>
          <w:rFonts w:ascii="KaiTi" w:eastAsia="KaiTi" w:hAnsi="KaiTi" w:cs="SimSun"/>
          <w:sz w:val="21"/>
          <w:szCs w:val="21"/>
        </w:rPr>
      </w:pPr>
      <w:r>
        <w:rPr>
          <w:rFonts w:ascii="KaiTi" w:eastAsia="KaiTi" w:hAnsi="KaiTi" w:cs="SimSun"/>
          <w:sz w:val="21"/>
          <w:szCs w:val="21"/>
        </w:rPr>
        <w:br w:type="page"/>
      </w:r>
    </w:p>
    <w:p w:rsidR="00F46287" w:rsidRPr="001D790F" w:rsidRDefault="00F46287" w:rsidP="00F46287">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统一编排议程第23项</w:t>
      </w:r>
    </w:p>
    <w:p w:rsidR="00F46287" w:rsidRPr="001D790F" w:rsidRDefault="00F46287" w:rsidP="00F46287">
      <w:pPr>
        <w:keepNext/>
        <w:spacing w:afterLines="50" w:after="120" w:line="340" w:lineRule="atLeast"/>
        <w:jc w:val="both"/>
        <w:rPr>
          <w:rFonts w:ascii="SimHei" w:eastAsia="SimHei"/>
          <w:sz w:val="21"/>
          <w:szCs w:val="21"/>
        </w:rPr>
      </w:pPr>
      <w:r w:rsidRPr="001D790F">
        <w:rPr>
          <w:rFonts w:ascii="SimHei" w:eastAsia="SimHei" w:hint="eastAsia"/>
          <w:sz w:val="21"/>
          <w:szCs w:val="21"/>
        </w:rPr>
        <w:t>海牙体系</w:t>
      </w:r>
    </w:p>
    <w:p w:rsidR="00F46287" w:rsidRDefault="00F46287" w:rsidP="0061377D">
      <w:pPr>
        <w:pStyle w:val="ONUME"/>
        <w:tabs>
          <w:tab w:val="clear" w:pos="567"/>
        </w:tabs>
        <w:overflowPunct w:val="0"/>
        <w:spacing w:afterLines="50" w:after="120" w:line="340" w:lineRule="atLeast"/>
        <w:jc w:val="both"/>
        <w:rPr>
          <w:rFonts w:ascii="SimSun" w:hAnsi="SimSun"/>
          <w:sz w:val="21"/>
          <w:szCs w:val="22"/>
        </w:rPr>
      </w:pPr>
      <w:r w:rsidRPr="00F46287">
        <w:rPr>
          <w:rFonts w:ascii="SimSun" w:hAnsi="SimSun" w:hint="eastAsia"/>
          <w:sz w:val="21"/>
          <w:szCs w:val="22"/>
        </w:rPr>
        <w:t>主席欢迎自2020年9月</w:t>
      </w:r>
      <w:r w:rsidRPr="0061377D">
        <w:rPr>
          <w:rFonts w:ascii="SimSun" w:hAnsi="SimSun" w:hint="eastAsia"/>
          <w:sz w:val="21"/>
        </w:rPr>
        <w:t>上届</w:t>
      </w:r>
      <w:r w:rsidRPr="00F46287">
        <w:rPr>
          <w:rFonts w:ascii="SimSun" w:hAnsi="SimSun" w:hint="eastAsia"/>
          <w:sz w:val="21"/>
          <w:szCs w:val="22"/>
        </w:rPr>
        <w:t>会议以来海牙联盟大会</w:t>
      </w:r>
      <w:r w:rsidR="002D1D74">
        <w:rPr>
          <w:rFonts w:ascii="SimSun" w:hAnsi="SimSun" w:hint="eastAsia"/>
          <w:sz w:val="21"/>
          <w:szCs w:val="22"/>
        </w:rPr>
        <w:t>的</w:t>
      </w:r>
      <w:r w:rsidR="002D1D74" w:rsidRPr="00F46287">
        <w:rPr>
          <w:rFonts w:ascii="SimSun" w:hAnsi="SimSun" w:hint="eastAsia"/>
          <w:sz w:val="21"/>
          <w:szCs w:val="22"/>
        </w:rPr>
        <w:t>一个新缔约方</w:t>
      </w:r>
      <w:r w:rsidRPr="00F46287">
        <w:rPr>
          <w:rFonts w:ascii="SimSun" w:hAnsi="SimSun" w:hint="eastAsia"/>
          <w:sz w:val="21"/>
          <w:szCs w:val="22"/>
        </w:rPr>
        <w:t>白俄罗斯。</w:t>
      </w:r>
    </w:p>
    <w:p w:rsidR="00F46287" w:rsidRDefault="00F46287" w:rsidP="0061377D">
      <w:pPr>
        <w:pStyle w:val="ONUME"/>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hyperlink r:id="rId9" w:history="1">
        <w:r w:rsidRPr="00BE129C">
          <w:rPr>
            <w:rStyle w:val="Hyperlink"/>
            <w:rFonts w:ascii="SimSun" w:hAnsi="SimSun"/>
            <w:color w:val="auto"/>
            <w:sz w:val="21"/>
            <w:szCs w:val="22"/>
            <w:u w:val="none"/>
          </w:rPr>
          <w:t>H/A/41/1</w:t>
        </w:r>
      </w:hyperlink>
      <w:r w:rsidRPr="00F96E39">
        <w:rPr>
          <w:rFonts w:ascii="SimSun" w:hAnsi="SimSun"/>
          <w:sz w:val="21"/>
          <w:szCs w:val="22"/>
        </w:rPr>
        <w:t>进行。</w:t>
      </w:r>
    </w:p>
    <w:p w:rsidR="00F46287" w:rsidRPr="00F46287" w:rsidRDefault="00F46287" w:rsidP="0061377D">
      <w:pPr>
        <w:pStyle w:val="ONUME"/>
        <w:tabs>
          <w:tab w:val="clear" w:pos="567"/>
        </w:tabs>
        <w:overflowPunct w:val="0"/>
        <w:spacing w:afterLines="50" w:after="120" w:line="340" w:lineRule="atLeast"/>
        <w:jc w:val="both"/>
        <w:rPr>
          <w:rFonts w:ascii="SimSun" w:hAnsi="SimSun"/>
          <w:sz w:val="21"/>
          <w:szCs w:val="22"/>
        </w:rPr>
      </w:pPr>
      <w:r w:rsidRPr="00F46287">
        <w:rPr>
          <w:rFonts w:ascii="SimSun" w:hAnsi="SimSun" w:hint="eastAsia"/>
          <w:sz w:val="21"/>
          <w:szCs w:val="22"/>
        </w:rPr>
        <w:t>秘书处解释说，去年举行的海牙联盟大会</w:t>
      </w:r>
      <w:r w:rsidR="002D1D74">
        <w:rPr>
          <w:rFonts w:ascii="SimSun" w:hAnsi="SimSun" w:hint="eastAsia"/>
          <w:sz w:val="21"/>
          <w:szCs w:val="22"/>
        </w:rPr>
        <w:t>会议</w:t>
      </w:r>
      <w:r w:rsidRPr="00F46287">
        <w:rPr>
          <w:rFonts w:ascii="SimSun" w:hAnsi="SimSun" w:hint="eastAsia"/>
          <w:sz w:val="21"/>
          <w:szCs w:val="22"/>
        </w:rPr>
        <w:t>的议程有所</w:t>
      </w:r>
      <w:r w:rsidR="002D1D74">
        <w:rPr>
          <w:rFonts w:ascii="SimSun" w:hAnsi="SimSun" w:hint="eastAsia"/>
          <w:sz w:val="21"/>
          <w:szCs w:val="22"/>
        </w:rPr>
        <w:t>缩减</w:t>
      </w:r>
      <w:r w:rsidRPr="00F46287">
        <w:rPr>
          <w:rFonts w:ascii="SimSun" w:hAnsi="SimSun" w:hint="eastAsia"/>
          <w:sz w:val="21"/>
          <w:szCs w:val="22"/>
        </w:rPr>
        <w:t>，无法审议</w:t>
      </w:r>
      <w:r w:rsidR="002D1D74" w:rsidRPr="002D1D74">
        <w:rPr>
          <w:rFonts w:ascii="SimSun" w:hAnsi="SimSun" w:hint="eastAsia"/>
          <w:sz w:val="21"/>
          <w:szCs w:val="22"/>
        </w:rPr>
        <w:t>工业品外观设计国际注册海牙体系法律发展工作组（下称工作组）</w:t>
      </w:r>
      <w:r w:rsidRPr="00F46287">
        <w:rPr>
          <w:rFonts w:ascii="SimSun" w:hAnsi="SimSun" w:hint="eastAsia"/>
          <w:sz w:val="21"/>
          <w:szCs w:val="22"/>
        </w:rPr>
        <w:t>建议的实质性修改。因此，文件H/A/41/1载有工作组2019年和2020年两届会议的建议。秘书处强调，该文件中提出的每项修正案都旨在通过简化程序、为用户提供更灵活的</w:t>
      </w:r>
      <w:r w:rsidR="002D1D74">
        <w:rPr>
          <w:rFonts w:ascii="SimSun" w:hAnsi="SimSun" w:hint="eastAsia"/>
          <w:sz w:val="21"/>
          <w:szCs w:val="22"/>
        </w:rPr>
        <w:t>策略</w:t>
      </w:r>
      <w:r w:rsidRPr="00F46287">
        <w:rPr>
          <w:rFonts w:ascii="SimSun" w:hAnsi="SimSun" w:hint="eastAsia"/>
          <w:sz w:val="21"/>
          <w:szCs w:val="22"/>
        </w:rPr>
        <w:t>或更好地保障其利益，提高海牙体系的用户友好性。因此，修改《共同实施细则》第21条的第一项建议，旨在为国际注册的新所有人签署申请</w:t>
      </w:r>
      <w:r w:rsidR="002D1D74">
        <w:rPr>
          <w:rFonts w:ascii="SimSun" w:hAnsi="SimSun" w:hint="eastAsia"/>
          <w:sz w:val="21"/>
          <w:szCs w:val="22"/>
        </w:rPr>
        <w:t>登记</w:t>
      </w:r>
      <w:r w:rsidRPr="00F46287">
        <w:rPr>
          <w:rFonts w:ascii="SimSun" w:hAnsi="SimSun" w:hint="eastAsia"/>
          <w:sz w:val="21"/>
          <w:szCs w:val="22"/>
        </w:rPr>
        <w:t>所有权变更提供便利。</w:t>
      </w:r>
      <w:r w:rsidR="002D1D74" w:rsidRPr="00F46287">
        <w:rPr>
          <w:rFonts w:ascii="SimSun" w:hAnsi="SimSun" w:hint="eastAsia"/>
          <w:sz w:val="21"/>
          <w:szCs w:val="22"/>
        </w:rPr>
        <w:t>第二，提出了新的细则第22条之二，允许用户在申请后增加优先权要求，并对细则第15条和费用表作了一些相关修改。第三，建议</w:t>
      </w:r>
      <w:r w:rsidR="0014592C">
        <w:rPr>
          <w:rFonts w:ascii="SimSun" w:hAnsi="SimSun" w:hint="eastAsia"/>
          <w:sz w:val="21"/>
          <w:szCs w:val="22"/>
        </w:rPr>
        <w:t>修正</w:t>
      </w:r>
      <w:r w:rsidR="002D1D74" w:rsidRPr="00F46287">
        <w:rPr>
          <w:rFonts w:ascii="SimSun" w:hAnsi="SimSun" w:hint="eastAsia"/>
          <w:sz w:val="21"/>
          <w:szCs w:val="22"/>
        </w:rPr>
        <w:t>细则</w:t>
      </w:r>
      <w:r w:rsidR="0014592C">
        <w:rPr>
          <w:rFonts w:ascii="SimSun" w:hAnsi="SimSun" w:hint="eastAsia"/>
          <w:sz w:val="21"/>
          <w:szCs w:val="22"/>
        </w:rPr>
        <w:t>第</w:t>
      </w:r>
      <w:r w:rsidR="002D1D74" w:rsidRPr="00F46287">
        <w:rPr>
          <w:rFonts w:ascii="SimSun" w:hAnsi="SimSun" w:hint="eastAsia"/>
          <w:sz w:val="21"/>
          <w:szCs w:val="22"/>
        </w:rPr>
        <w:t>5</w:t>
      </w:r>
      <w:r w:rsidR="0014592C">
        <w:rPr>
          <w:rFonts w:ascii="SimSun" w:hAnsi="SimSun" w:hint="eastAsia"/>
          <w:sz w:val="21"/>
          <w:szCs w:val="22"/>
        </w:rPr>
        <w:t>条</w:t>
      </w:r>
      <w:r w:rsidR="002D1D74" w:rsidRPr="00F46287">
        <w:rPr>
          <w:rFonts w:ascii="SimSun" w:hAnsi="SimSun" w:hint="eastAsia"/>
          <w:sz w:val="21"/>
          <w:szCs w:val="22"/>
        </w:rPr>
        <w:t>。</w:t>
      </w:r>
      <w:r w:rsidR="0014592C">
        <w:rPr>
          <w:rFonts w:ascii="SimSun" w:hAnsi="SimSun" w:hint="eastAsia"/>
          <w:sz w:val="21"/>
          <w:szCs w:val="22"/>
        </w:rPr>
        <w:t>第</w:t>
      </w:r>
      <w:r w:rsidR="0014592C" w:rsidRPr="00F46287">
        <w:rPr>
          <w:rFonts w:ascii="SimSun" w:hAnsi="SimSun" w:hint="eastAsia"/>
          <w:sz w:val="21"/>
          <w:szCs w:val="22"/>
        </w:rPr>
        <w:t>5</w:t>
      </w:r>
      <w:r w:rsidR="0014592C">
        <w:rPr>
          <w:rFonts w:ascii="SimSun" w:hAnsi="SimSun" w:hint="eastAsia"/>
          <w:sz w:val="21"/>
          <w:szCs w:val="22"/>
        </w:rPr>
        <w:t>条</w:t>
      </w:r>
      <w:r w:rsidR="002D1D74" w:rsidRPr="00F46287">
        <w:rPr>
          <w:rFonts w:ascii="SimSun" w:hAnsi="SimSun" w:hint="eastAsia"/>
          <w:sz w:val="21"/>
          <w:szCs w:val="22"/>
        </w:rPr>
        <w:t>为用户提供了未</w:t>
      </w:r>
      <w:r w:rsidR="000F02AE">
        <w:rPr>
          <w:rFonts w:ascii="SimSun" w:hAnsi="SimSun" w:hint="eastAsia"/>
          <w:sz w:val="21"/>
          <w:szCs w:val="22"/>
        </w:rPr>
        <w:t>遵守</w:t>
      </w:r>
      <w:r w:rsidR="002D1D74" w:rsidRPr="00F46287">
        <w:rPr>
          <w:rFonts w:ascii="SimSun" w:hAnsi="SimSun" w:hint="eastAsia"/>
          <w:sz w:val="21"/>
          <w:szCs w:val="22"/>
        </w:rPr>
        <w:t>时限</w:t>
      </w:r>
      <w:r w:rsidR="000F02AE">
        <w:rPr>
          <w:rFonts w:ascii="SimSun" w:hAnsi="SimSun" w:hint="eastAsia"/>
          <w:sz w:val="21"/>
          <w:szCs w:val="22"/>
        </w:rPr>
        <w:t>时</w:t>
      </w:r>
      <w:r w:rsidR="002D1D74" w:rsidRPr="00F46287">
        <w:rPr>
          <w:rFonts w:ascii="SimSun" w:hAnsi="SimSun" w:hint="eastAsia"/>
          <w:sz w:val="21"/>
          <w:szCs w:val="22"/>
        </w:rPr>
        <w:t>的保障，但正如</w:t>
      </w:r>
      <w:r w:rsidR="000F02AE">
        <w:rPr>
          <w:rFonts w:ascii="SimSun" w:hAnsi="SimSun" w:hint="eastAsia"/>
          <w:sz w:val="21"/>
          <w:szCs w:val="22"/>
        </w:rPr>
        <w:t>2019冠状病毒病</w:t>
      </w:r>
      <w:r w:rsidR="002D1D74" w:rsidRPr="00F46287">
        <w:rPr>
          <w:rFonts w:ascii="SimSun" w:hAnsi="SimSun" w:hint="eastAsia"/>
          <w:sz w:val="21"/>
          <w:szCs w:val="22"/>
        </w:rPr>
        <w:t>大流行所揭示的那样，它被认为起草得过于狭窄。因此，拟议的修正案将为用户在发生</w:t>
      </w:r>
      <w:r w:rsidR="000F02AE" w:rsidRPr="00F46287">
        <w:rPr>
          <w:rFonts w:ascii="SimSun" w:hAnsi="SimSun" w:hint="eastAsia"/>
          <w:sz w:val="21"/>
          <w:szCs w:val="22"/>
        </w:rPr>
        <w:t>大流行病</w:t>
      </w:r>
      <w:r w:rsidR="000F02AE">
        <w:rPr>
          <w:rFonts w:ascii="SimSun" w:hAnsi="SimSun" w:hint="eastAsia"/>
          <w:sz w:val="21"/>
          <w:szCs w:val="22"/>
        </w:rPr>
        <w:t>等</w:t>
      </w:r>
      <w:r w:rsidR="002D1D74" w:rsidRPr="00F46287">
        <w:rPr>
          <w:rFonts w:ascii="SimSun" w:hAnsi="SimSun" w:hint="eastAsia"/>
          <w:sz w:val="21"/>
          <w:szCs w:val="22"/>
        </w:rPr>
        <w:t>不可抗力</w:t>
      </w:r>
      <w:r w:rsidR="002D1D74" w:rsidRPr="0061377D">
        <w:rPr>
          <w:rFonts w:ascii="SimSun" w:hAnsi="SimSun" w:hint="eastAsia"/>
          <w:sz w:val="21"/>
        </w:rPr>
        <w:t>事件</w:t>
      </w:r>
      <w:r w:rsidR="002D1D74" w:rsidRPr="00F46287">
        <w:rPr>
          <w:rFonts w:ascii="SimSun" w:hAnsi="SimSun" w:hint="eastAsia"/>
          <w:sz w:val="21"/>
          <w:szCs w:val="22"/>
        </w:rPr>
        <w:t>时提供充分的保障措施。秘书处补充说，</w:t>
      </w:r>
      <w:r w:rsidR="000F02AE">
        <w:rPr>
          <w:rFonts w:ascii="SimSun" w:hAnsi="SimSun" w:hint="eastAsia"/>
          <w:sz w:val="21"/>
          <w:szCs w:val="22"/>
        </w:rPr>
        <w:t>产权组织</w:t>
      </w:r>
      <w:r w:rsidR="002D1D74" w:rsidRPr="00F46287">
        <w:rPr>
          <w:rFonts w:ascii="SimSun" w:hAnsi="SimSun" w:hint="eastAsia"/>
          <w:sz w:val="21"/>
          <w:szCs w:val="22"/>
        </w:rPr>
        <w:t>其他</w:t>
      </w:r>
      <w:r w:rsidR="000F02AE">
        <w:rPr>
          <w:rFonts w:ascii="SimSun" w:hAnsi="SimSun" w:hint="eastAsia"/>
          <w:sz w:val="21"/>
          <w:szCs w:val="22"/>
        </w:rPr>
        <w:t>服务</w:t>
      </w:r>
      <w:r w:rsidR="002D1D74" w:rsidRPr="00F46287">
        <w:rPr>
          <w:rFonts w:ascii="SimSun" w:hAnsi="SimSun" w:hint="eastAsia"/>
          <w:sz w:val="21"/>
          <w:szCs w:val="22"/>
        </w:rPr>
        <w:t>也对其法律框架提出了类似的修正案。最后，最后一项建议是修正细则</w:t>
      </w:r>
      <w:r w:rsidR="000F02AE">
        <w:rPr>
          <w:rFonts w:ascii="SimSun" w:hAnsi="SimSun" w:hint="eastAsia"/>
          <w:sz w:val="21"/>
          <w:szCs w:val="22"/>
        </w:rPr>
        <w:t>第</w:t>
      </w:r>
      <w:r w:rsidR="002D1D74" w:rsidRPr="00F46287">
        <w:rPr>
          <w:rFonts w:ascii="SimSun" w:hAnsi="SimSun" w:hint="eastAsia"/>
          <w:sz w:val="21"/>
          <w:szCs w:val="22"/>
        </w:rPr>
        <w:t>17</w:t>
      </w:r>
      <w:r w:rsidR="000F02AE">
        <w:rPr>
          <w:rFonts w:ascii="SimSun" w:hAnsi="SimSun" w:hint="eastAsia"/>
          <w:sz w:val="21"/>
          <w:szCs w:val="22"/>
        </w:rPr>
        <w:t>条</w:t>
      </w:r>
      <w:r w:rsidR="002D1D74" w:rsidRPr="00F46287">
        <w:rPr>
          <w:rFonts w:ascii="SimSun" w:hAnsi="SimSun" w:hint="eastAsia"/>
          <w:sz w:val="21"/>
          <w:szCs w:val="22"/>
        </w:rPr>
        <w:t>，并引入一个相关的过渡性条款。这项拟议修正案的目的是回应用户的期望，将标准公布期从6个月延长到12个月，同时引入在该期间任何时候都可以要求提前公布的可能性。</w:t>
      </w:r>
      <w:r w:rsidR="000F02AE" w:rsidRPr="00F46287">
        <w:rPr>
          <w:rFonts w:ascii="SimSun" w:hAnsi="SimSun" w:hint="eastAsia"/>
          <w:sz w:val="21"/>
          <w:szCs w:val="22"/>
        </w:rPr>
        <w:t>秘书处指出，除了</w:t>
      </w:r>
      <w:r w:rsidR="0061377D" w:rsidRPr="00F46287">
        <w:rPr>
          <w:rFonts w:ascii="SimSun" w:hAnsi="SimSun" w:hint="eastAsia"/>
          <w:sz w:val="21"/>
          <w:szCs w:val="22"/>
        </w:rPr>
        <w:t>建议将</w:t>
      </w:r>
      <w:r w:rsidR="000F02AE" w:rsidRPr="00F46287">
        <w:rPr>
          <w:rFonts w:ascii="SimSun" w:hAnsi="SimSun" w:hint="eastAsia"/>
          <w:sz w:val="21"/>
          <w:szCs w:val="22"/>
        </w:rPr>
        <w:t>拟议的新</w:t>
      </w:r>
      <w:r w:rsidR="000F02AE">
        <w:rPr>
          <w:rFonts w:ascii="SimSun" w:hAnsi="SimSun" w:hint="eastAsia"/>
          <w:sz w:val="21"/>
          <w:szCs w:val="22"/>
        </w:rPr>
        <w:t>细则</w:t>
      </w:r>
      <w:r w:rsidR="000F02AE" w:rsidRPr="00F46287">
        <w:rPr>
          <w:rFonts w:ascii="SimSun" w:hAnsi="SimSun" w:hint="eastAsia"/>
          <w:sz w:val="21"/>
          <w:szCs w:val="22"/>
        </w:rPr>
        <w:t>第22条之二及其相关修正案</w:t>
      </w:r>
      <w:r w:rsidR="0061377D">
        <w:rPr>
          <w:rFonts w:ascii="SimSun" w:hAnsi="SimSun" w:hint="eastAsia"/>
          <w:sz w:val="21"/>
          <w:szCs w:val="22"/>
        </w:rPr>
        <w:t>的</w:t>
      </w:r>
      <w:r w:rsidR="000F02AE" w:rsidRPr="00F46287">
        <w:rPr>
          <w:rFonts w:ascii="SimSun" w:hAnsi="SimSun" w:hint="eastAsia"/>
          <w:sz w:val="21"/>
          <w:szCs w:val="22"/>
        </w:rPr>
        <w:t>生效日期留给国际局决定，所有这些修正案的拟议生效日期为2022年1月1日。秘书处回顾说，关于第5条和第21条的拟议修正案，工作组曾建议较早的日期，但由于大会直到今天才有机会通过上述拟议修正案，因此这些日期变得</w:t>
      </w:r>
      <w:r w:rsidR="0061377D">
        <w:rPr>
          <w:rFonts w:ascii="SimSun" w:hAnsi="SimSun" w:hint="eastAsia"/>
          <w:sz w:val="21"/>
          <w:szCs w:val="22"/>
        </w:rPr>
        <w:t>没有</w:t>
      </w:r>
      <w:r w:rsidR="000F02AE" w:rsidRPr="00F46287">
        <w:rPr>
          <w:rFonts w:ascii="SimSun" w:hAnsi="SimSun" w:hint="eastAsia"/>
          <w:sz w:val="21"/>
          <w:szCs w:val="22"/>
        </w:rPr>
        <w:t>意义。</w:t>
      </w:r>
    </w:p>
    <w:p w:rsidR="00F46287" w:rsidRPr="00F00D5E" w:rsidRDefault="00F00D5E" w:rsidP="0061377D">
      <w:pPr>
        <w:pStyle w:val="ONUME"/>
        <w:tabs>
          <w:tab w:val="clear" w:pos="567"/>
        </w:tabs>
        <w:overflowPunct w:val="0"/>
        <w:spacing w:afterLines="50" w:after="120" w:line="340" w:lineRule="atLeast"/>
        <w:jc w:val="both"/>
        <w:rPr>
          <w:rFonts w:ascii="SimSun" w:hAnsi="SimSun"/>
          <w:sz w:val="21"/>
          <w:szCs w:val="22"/>
        </w:rPr>
      </w:pPr>
      <w:r w:rsidRPr="00F00D5E">
        <w:rPr>
          <w:rFonts w:ascii="SimSun" w:hAnsi="SimSun" w:hint="eastAsia"/>
          <w:sz w:val="21"/>
          <w:szCs w:val="22"/>
        </w:rPr>
        <w:t>白俄罗斯代表团代表中亚、高加索和东欧国家（CACEEC）集团发言，支持拟议的修正案。该集团还希望寻求确认工作组内有关海牙体系语言发展的建议，指出应优先考虑联合国系统的正式语言。白俄罗斯代表团以本国名义感谢主席介绍白俄罗斯加入海牙体系这一关键公约，使其批准数达到19个的事实。</w:t>
      </w:r>
    </w:p>
    <w:p w:rsidR="00F00D5E" w:rsidRPr="00F00D5E" w:rsidRDefault="00F00D5E" w:rsidP="0061377D">
      <w:pPr>
        <w:pStyle w:val="ONUME"/>
        <w:tabs>
          <w:tab w:val="clear" w:pos="567"/>
        </w:tabs>
        <w:overflowPunct w:val="0"/>
        <w:spacing w:afterLines="50" w:after="120" w:line="340" w:lineRule="atLeast"/>
        <w:jc w:val="both"/>
        <w:rPr>
          <w:rFonts w:ascii="SimSun" w:hAnsi="SimSun"/>
          <w:sz w:val="21"/>
          <w:szCs w:val="22"/>
        </w:rPr>
      </w:pPr>
      <w:r w:rsidRPr="00F00D5E">
        <w:rPr>
          <w:rFonts w:ascii="SimSun" w:hAnsi="SimSun" w:hint="eastAsia"/>
          <w:sz w:val="21"/>
          <w:szCs w:val="22"/>
        </w:rPr>
        <w:t>中国代表团对拟议修正案表示支持。代表团还对海牙联盟成员和秘书处在推动上述修正案方面所做的工作和建设性态度表示赞赏。代表团认为，多语制是包括</w:t>
      </w:r>
      <w:r>
        <w:rPr>
          <w:rFonts w:ascii="SimSun" w:hAnsi="SimSun" w:hint="eastAsia"/>
          <w:sz w:val="21"/>
          <w:szCs w:val="22"/>
        </w:rPr>
        <w:t>产权组织</w:t>
      </w:r>
      <w:r w:rsidRPr="00F00D5E">
        <w:rPr>
          <w:rFonts w:ascii="SimSun" w:hAnsi="SimSun" w:hint="eastAsia"/>
          <w:sz w:val="21"/>
          <w:szCs w:val="22"/>
        </w:rPr>
        <w:t>在内的联合国系统的核心价值之一，海牙体系和</w:t>
      </w:r>
      <w:r>
        <w:rPr>
          <w:rFonts w:ascii="SimSun" w:hAnsi="SimSun" w:hint="eastAsia"/>
          <w:sz w:val="21"/>
          <w:szCs w:val="22"/>
        </w:rPr>
        <w:t>产权组织</w:t>
      </w:r>
      <w:r w:rsidRPr="0061377D">
        <w:rPr>
          <w:rFonts w:ascii="SimSun" w:hAnsi="SimSun" w:hint="eastAsia"/>
          <w:sz w:val="21"/>
        </w:rPr>
        <w:t>管理</w:t>
      </w:r>
      <w:r w:rsidRPr="00F00D5E">
        <w:rPr>
          <w:rFonts w:ascii="SimSun" w:hAnsi="SimSun" w:hint="eastAsia"/>
          <w:sz w:val="21"/>
          <w:szCs w:val="22"/>
        </w:rPr>
        <w:t>的其他全球知识产权服务体系也应贯彻这一价值。特别是，应根据</w:t>
      </w:r>
      <w:r>
        <w:rPr>
          <w:rFonts w:ascii="SimSun" w:hAnsi="SimSun" w:hint="eastAsia"/>
          <w:sz w:val="21"/>
          <w:szCs w:val="22"/>
        </w:rPr>
        <w:t>地域</w:t>
      </w:r>
      <w:r w:rsidRPr="00F00D5E">
        <w:rPr>
          <w:rFonts w:ascii="SimSun" w:hAnsi="SimSun" w:hint="eastAsia"/>
          <w:sz w:val="21"/>
          <w:szCs w:val="22"/>
        </w:rPr>
        <w:t>覆盖面的扩大对</w:t>
      </w:r>
      <w:r>
        <w:rPr>
          <w:rFonts w:ascii="SimSun" w:hAnsi="SimSun" w:hint="eastAsia"/>
          <w:sz w:val="21"/>
          <w:szCs w:val="22"/>
        </w:rPr>
        <w:t>体系</w:t>
      </w:r>
      <w:r w:rsidRPr="00F00D5E">
        <w:rPr>
          <w:rFonts w:ascii="SimSun" w:hAnsi="SimSun" w:hint="eastAsia"/>
          <w:sz w:val="21"/>
          <w:szCs w:val="22"/>
        </w:rPr>
        <w:t>进行优化和改进，以满足更多用户的需求。为了适应海牙体系近年来的快速扩展，应加快引入联合国官方语言，如阿拉伯</w:t>
      </w:r>
      <w:r>
        <w:rPr>
          <w:rFonts w:ascii="SimSun" w:hAnsi="SimSun" w:hint="eastAsia"/>
          <w:sz w:val="21"/>
          <w:szCs w:val="22"/>
        </w:rPr>
        <w:t>文</w:t>
      </w:r>
      <w:r w:rsidRPr="00F00D5E">
        <w:rPr>
          <w:rFonts w:ascii="SimSun" w:hAnsi="SimSun" w:hint="eastAsia"/>
          <w:sz w:val="21"/>
          <w:szCs w:val="22"/>
        </w:rPr>
        <w:t>、中文和俄</w:t>
      </w:r>
      <w:r>
        <w:rPr>
          <w:rFonts w:ascii="SimSun" w:hAnsi="SimSun" w:hint="eastAsia"/>
          <w:sz w:val="21"/>
          <w:szCs w:val="22"/>
        </w:rPr>
        <w:t>文</w:t>
      </w:r>
      <w:r w:rsidRPr="00F00D5E">
        <w:rPr>
          <w:rFonts w:ascii="SimSun" w:hAnsi="SimSun" w:hint="eastAsia"/>
          <w:sz w:val="21"/>
          <w:szCs w:val="22"/>
        </w:rPr>
        <w:t>，以确保该体系能够更好地服务于全球用户。代表团补充说，它正在加快加入《海牙协定》的进程，期待着在不久的将来以新的身份继续参与与海牙体系有关的工作。</w:t>
      </w:r>
    </w:p>
    <w:p w:rsidR="00F00D5E" w:rsidRPr="00F00D5E" w:rsidRDefault="00F00D5E" w:rsidP="0061377D">
      <w:pPr>
        <w:pStyle w:val="ONUME"/>
        <w:tabs>
          <w:tab w:val="clear" w:pos="567"/>
        </w:tabs>
        <w:overflowPunct w:val="0"/>
        <w:spacing w:afterLines="50" w:after="120" w:line="340" w:lineRule="atLeast"/>
        <w:jc w:val="both"/>
        <w:rPr>
          <w:rFonts w:ascii="SimSun" w:hAnsi="SimSun"/>
          <w:sz w:val="21"/>
          <w:szCs w:val="22"/>
        </w:rPr>
      </w:pPr>
      <w:r w:rsidRPr="00F00D5E">
        <w:rPr>
          <w:rFonts w:ascii="SimSun" w:hAnsi="SimSun" w:hint="eastAsia"/>
          <w:sz w:val="21"/>
          <w:szCs w:val="22"/>
        </w:rPr>
        <w:t>俄罗斯联邦代表团赞同白俄罗斯代表团代表CACEEC</w:t>
      </w:r>
      <w:r>
        <w:rPr>
          <w:rFonts w:ascii="SimSun" w:hAnsi="SimSun" w:hint="eastAsia"/>
          <w:sz w:val="21"/>
          <w:szCs w:val="22"/>
        </w:rPr>
        <w:t>集团</w:t>
      </w:r>
      <w:r w:rsidRPr="00F00D5E">
        <w:rPr>
          <w:rFonts w:ascii="SimSun" w:hAnsi="SimSun" w:hint="eastAsia"/>
          <w:sz w:val="21"/>
          <w:szCs w:val="22"/>
        </w:rPr>
        <w:t>所作的发言。代表团欢迎白俄罗斯加入海牙体系，并表示支持《共同实施细则》的拟议修正案，同意秘书处的评估，即这些修正案是以体系用户的需求为指导</w:t>
      </w:r>
      <w:r>
        <w:rPr>
          <w:rFonts w:ascii="SimSun" w:hAnsi="SimSun" w:hint="eastAsia"/>
          <w:sz w:val="21"/>
          <w:szCs w:val="22"/>
        </w:rPr>
        <w:t>的</w:t>
      </w:r>
      <w:r w:rsidRPr="00F00D5E">
        <w:rPr>
          <w:rFonts w:ascii="SimSun" w:hAnsi="SimSun" w:hint="eastAsia"/>
          <w:sz w:val="21"/>
          <w:szCs w:val="22"/>
        </w:rPr>
        <w:t>。代表团认为必须继续开展扩大海牙体系语言制度的工作。代表团还认为，对前景进行全面评估并开发一个使用</w:t>
      </w:r>
      <w:r w:rsidRPr="0061377D">
        <w:rPr>
          <w:rFonts w:ascii="SimSun" w:hAnsi="SimSun" w:hint="eastAsia"/>
          <w:sz w:val="21"/>
        </w:rPr>
        <w:t>自动翻译</w:t>
      </w:r>
      <w:r w:rsidRPr="00F00D5E">
        <w:rPr>
          <w:rFonts w:ascii="SimSun" w:hAnsi="SimSun" w:hint="eastAsia"/>
          <w:sz w:val="21"/>
          <w:szCs w:val="22"/>
        </w:rPr>
        <w:t>技术的更有效的</w:t>
      </w:r>
      <w:r>
        <w:rPr>
          <w:rFonts w:ascii="SimSun" w:hAnsi="SimSun" w:hint="eastAsia"/>
          <w:sz w:val="21"/>
          <w:szCs w:val="22"/>
        </w:rPr>
        <w:t>体系</w:t>
      </w:r>
      <w:r w:rsidRPr="00F00D5E">
        <w:rPr>
          <w:rFonts w:ascii="SimSun" w:hAnsi="SimSun" w:hint="eastAsia"/>
          <w:sz w:val="21"/>
          <w:szCs w:val="22"/>
        </w:rPr>
        <w:t>至关重要。该</w:t>
      </w:r>
      <w:r>
        <w:rPr>
          <w:rFonts w:ascii="SimSun" w:hAnsi="SimSun" w:hint="eastAsia"/>
          <w:sz w:val="21"/>
          <w:szCs w:val="22"/>
        </w:rPr>
        <w:t>体系</w:t>
      </w:r>
      <w:r w:rsidRPr="00F00D5E">
        <w:rPr>
          <w:rFonts w:ascii="SimSun" w:hAnsi="SimSun" w:hint="eastAsia"/>
          <w:sz w:val="21"/>
          <w:szCs w:val="22"/>
        </w:rPr>
        <w:t>将符合全世界不同地区用户的需求。因此，代表团指出，增加联合国系统的语言应当作为一个优先事项来进行。语</w:t>
      </w:r>
      <w:r w:rsidR="0061377D">
        <w:rPr>
          <w:rFonts w:ascii="SimSun" w:hAnsi="SimSun" w:hint="eastAsia"/>
          <w:sz w:val="21"/>
          <w:szCs w:val="22"/>
        </w:rPr>
        <w:t>言</w:t>
      </w:r>
      <w:r w:rsidRPr="00F00D5E">
        <w:rPr>
          <w:rFonts w:ascii="SimSun" w:hAnsi="SimSun" w:hint="eastAsia"/>
          <w:sz w:val="21"/>
          <w:szCs w:val="22"/>
        </w:rPr>
        <w:t>制度的多样化将有助于提高海牙体系的吸引力。代表团期待着继续就这一问题进行对话，希望看到继续开展联合工作，精简目前的语言制度，同时考虑全球不同角落不同用户的需求。</w:t>
      </w:r>
    </w:p>
    <w:p w:rsidR="00F00D5E" w:rsidRPr="00F00D5E" w:rsidRDefault="00F00D5E" w:rsidP="0061377D">
      <w:pPr>
        <w:pStyle w:val="ONUME"/>
        <w:tabs>
          <w:tab w:val="clear" w:pos="567"/>
        </w:tabs>
        <w:overflowPunct w:val="0"/>
        <w:spacing w:afterLines="50" w:after="120" w:line="340" w:lineRule="atLeast"/>
        <w:jc w:val="both"/>
        <w:rPr>
          <w:rFonts w:ascii="SimSun" w:hAnsi="SimSun"/>
          <w:sz w:val="21"/>
          <w:szCs w:val="22"/>
        </w:rPr>
      </w:pPr>
      <w:r w:rsidRPr="00F00D5E">
        <w:rPr>
          <w:rFonts w:ascii="SimSun" w:hAnsi="SimSun" w:hint="eastAsia"/>
          <w:sz w:val="21"/>
          <w:szCs w:val="22"/>
        </w:rPr>
        <w:lastRenderedPageBreak/>
        <w:t>摩洛哥代表团对拟议修正案表示支持。代表团补充说，工业品外观设计是摩洛哥社会经济发展的一个重要方面，也是提高摩洛哥工匠和创作者创造力的一个主要工具。代表团指出，</w:t>
      </w:r>
      <w:r>
        <w:rPr>
          <w:rFonts w:ascii="SimSun" w:hAnsi="SimSun" w:hint="eastAsia"/>
          <w:sz w:val="21"/>
          <w:szCs w:val="22"/>
        </w:rPr>
        <w:t>其在</w:t>
      </w:r>
      <w:r w:rsidRPr="00F00D5E">
        <w:rPr>
          <w:rFonts w:ascii="SimSun" w:hAnsi="SimSun" w:hint="eastAsia"/>
          <w:sz w:val="21"/>
          <w:szCs w:val="22"/>
        </w:rPr>
        <w:t>国家一级</w:t>
      </w:r>
      <w:r>
        <w:rPr>
          <w:rFonts w:ascii="SimSun" w:hAnsi="SimSun" w:hint="eastAsia"/>
          <w:sz w:val="21"/>
          <w:szCs w:val="22"/>
        </w:rPr>
        <w:t>对</w:t>
      </w:r>
      <w:r w:rsidRPr="00F00D5E">
        <w:rPr>
          <w:rFonts w:ascii="SimSun" w:hAnsi="SimSun" w:hint="eastAsia"/>
          <w:sz w:val="21"/>
          <w:szCs w:val="22"/>
        </w:rPr>
        <w:t>该</w:t>
      </w:r>
      <w:r>
        <w:rPr>
          <w:rFonts w:ascii="SimSun" w:hAnsi="SimSun" w:hint="eastAsia"/>
          <w:sz w:val="21"/>
          <w:szCs w:val="22"/>
        </w:rPr>
        <w:t>体系</w:t>
      </w:r>
      <w:r w:rsidRPr="00F00D5E">
        <w:rPr>
          <w:rFonts w:ascii="SimSun" w:hAnsi="SimSun" w:hint="eastAsia"/>
          <w:sz w:val="21"/>
          <w:szCs w:val="22"/>
        </w:rPr>
        <w:t>的利用度很高。这反映在摩洛哥在按原产地和国内生产总值计算的</w:t>
      </w:r>
      <w:r>
        <w:rPr>
          <w:rFonts w:ascii="SimSun" w:hAnsi="SimSun" w:hint="eastAsia"/>
          <w:sz w:val="21"/>
          <w:szCs w:val="22"/>
        </w:rPr>
        <w:t>外观</w:t>
      </w:r>
      <w:r w:rsidRPr="00F00D5E">
        <w:rPr>
          <w:rFonts w:ascii="SimSun" w:hAnsi="SimSun" w:hint="eastAsia"/>
          <w:sz w:val="21"/>
          <w:szCs w:val="22"/>
        </w:rPr>
        <w:t>设计方面的全球排名位居第10位，也反映在2021年全球创新指数（GII）中。为此，摩洛哥非常欢迎拟议的修正案，这将有利于所有用户，并有助于向设计师和创作者推广该</w:t>
      </w:r>
      <w:r w:rsidR="0061377D">
        <w:rPr>
          <w:rFonts w:ascii="SimSun" w:hAnsi="SimSun" w:hint="eastAsia"/>
          <w:sz w:val="21"/>
          <w:szCs w:val="22"/>
        </w:rPr>
        <w:t>体系</w:t>
      </w:r>
      <w:r w:rsidRPr="00F00D5E">
        <w:rPr>
          <w:rFonts w:ascii="SimSun" w:hAnsi="SimSun" w:hint="eastAsia"/>
          <w:sz w:val="21"/>
          <w:szCs w:val="22"/>
        </w:rPr>
        <w:t>。</w:t>
      </w:r>
    </w:p>
    <w:p w:rsidR="00F46287" w:rsidRPr="0094413C" w:rsidRDefault="00F46287" w:rsidP="00F46287">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海牙联盟大会通过了以下修正案：</w:t>
      </w:r>
    </w:p>
    <w:p w:rsidR="00F46287" w:rsidRPr="0094413C" w:rsidRDefault="00F46287" w:rsidP="00F46287">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sidRPr="0094413C">
        <w:rPr>
          <w:rFonts w:ascii="SimSun" w:hAnsi="SimSun" w:hint="eastAsia"/>
          <w:sz w:val="21"/>
          <w:szCs w:val="22"/>
        </w:rPr>
        <w:t>i</w:t>
      </w:r>
      <w:r>
        <w:rPr>
          <w:rFonts w:ascii="SimSun" w:hAnsi="SimSun"/>
          <w:sz w:val="21"/>
          <w:szCs w:val="22"/>
        </w:rPr>
        <w:t>)</w:t>
      </w:r>
      <w:r>
        <w:rPr>
          <w:rFonts w:ascii="SimSun" w:hAnsi="SimSun"/>
          <w:sz w:val="21"/>
          <w:szCs w:val="22"/>
        </w:rPr>
        <w:tab/>
      </w:r>
      <w:r w:rsidRPr="0094413C">
        <w:rPr>
          <w:rFonts w:ascii="SimSun" w:hAnsi="SimSun" w:hint="eastAsia"/>
          <w:sz w:val="21"/>
          <w:szCs w:val="22"/>
        </w:rPr>
        <w:t>载列于文件H/A/41/1附件一和附件三中的对《共同实施细则》第5条、第17条、第21条和第37条的修正案，生效日期为2022年1月1日；以及</w:t>
      </w:r>
    </w:p>
    <w:p w:rsidR="00F46287" w:rsidRPr="00F96E39" w:rsidRDefault="00F46287" w:rsidP="00F46287">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sidRPr="0094413C">
        <w:rPr>
          <w:rFonts w:ascii="SimSun" w:hAnsi="SimSun" w:hint="eastAsia"/>
          <w:sz w:val="21"/>
          <w:szCs w:val="22"/>
        </w:rPr>
        <w:t>ii</w:t>
      </w:r>
      <w:r>
        <w:rPr>
          <w:rFonts w:ascii="SimSun" w:hAnsi="SimSun"/>
          <w:sz w:val="21"/>
          <w:szCs w:val="22"/>
        </w:rPr>
        <w:t>)</w:t>
      </w:r>
      <w:r>
        <w:rPr>
          <w:rFonts w:ascii="SimSun" w:hAnsi="SimSun"/>
          <w:sz w:val="21"/>
          <w:szCs w:val="22"/>
        </w:rPr>
        <w:tab/>
      </w:r>
      <w:r w:rsidRPr="0094413C">
        <w:rPr>
          <w:rFonts w:ascii="SimSun" w:hAnsi="SimSun" w:hint="eastAsia"/>
          <w:sz w:val="21"/>
          <w:szCs w:val="22"/>
        </w:rPr>
        <w:t>载列于文件H/A/41/1附件二和附件四中的对《共同实施细则》第15条、第22条之二和费用表的修正案，生效日期由国际局决定。</w:t>
      </w:r>
    </w:p>
    <w:p w:rsidR="00CA435A" w:rsidRPr="0061377D" w:rsidRDefault="00F00D5E" w:rsidP="0061377D">
      <w:pPr>
        <w:spacing w:before="720" w:afterLines="50" w:after="120" w:line="340" w:lineRule="atLeast"/>
        <w:ind w:left="5534"/>
        <w:rPr>
          <w:rFonts w:ascii="KaiTi" w:eastAsia="KaiTi" w:hAnsi="KaiTi"/>
          <w:sz w:val="21"/>
        </w:rPr>
      </w:pPr>
      <w:r w:rsidRPr="0061377D">
        <w:rPr>
          <w:rFonts w:ascii="KaiTi" w:eastAsia="KaiTi" w:hAnsi="KaiTi" w:hint="eastAsia"/>
          <w:sz w:val="21"/>
        </w:rPr>
        <w:t>[文件完</w:t>
      </w:r>
      <w:r w:rsidRPr="0061377D">
        <w:rPr>
          <w:rFonts w:ascii="KaiTi" w:eastAsia="KaiTi" w:hAnsi="KaiTi"/>
          <w:sz w:val="21"/>
        </w:rPr>
        <w:t>]</w:t>
      </w:r>
    </w:p>
    <w:sectPr w:rsidR="00CA435A" w:rsidRPr="0061377D" w:rsidSect="00CA435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5A" w:rsidRDefault="00CA435A">
      <w:r>
        <w:separator/>
      </w:r>
    </w:p>
  </w:endnote>
  <w:endnote w:type="continuationSeparator" w:id="0">
    <w:p w:rsidR="00CA435A" w:rsidRDefault="00CA435A" w:rsidP="003B38C1">
      <w:r>
        <w:separator/>
      </w:r>
    </w:p>
    <w:p w:rsidR="00CA435A" w:rsidRPr="003B38C1" w:rsidRDefault="00CA435A" w:rsidP="003B38C1">
      <w:pPr>
        <w:spacing w:after="60"/>
        <w:rPr>
          <w:sz w:val="17"/>
        </w:rPr>
      </w:pPr>
      <w:r>
        <w:rPr>
          <w:sz w:val="17"/>
        </w:rPr>
        <w:t>[Endnote continued from previous page]</w:t>
      </w:r>
    </w:p>
  </w:endnote>
  <w:endnote w:type="continuationNotice" w:id="1">
    <w:p w:rsidR="00CA435A" w:rsidRPr="003B38C1" w:rsidRDefault="00CA43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5A" w:rsidRDefault="00CA435A">
      <w:r>
        <w:separator/>
      </w:r>
    </w:p>
  </w:footnote>
  <w:footnote w:type="continuationSeparator" w:id="0">
    <w:p w:rsidR="00CA435A" w:rsidRDefault="00CA435A" w:rsidP="008B60B2">
      <w:r>
        <w:separator/>
      </w:r>
    </w:p>
    <w:p w:rsidR="00CA435A" w:rsidRPr="00ED77FB" w:rsidRDefault="00CA435A" w:rsidP="008B60B2">
      <w:pPr>
        <w:spacing w:after="60"/>
        <w:rPr>
          <w:sz w:val="17"/>
          <w:szCs w:val="17"/>
        </w:rPr>
      </w:pPr>
      <w:r w:rsidRPr="00ED77FB">
        <w:rPr>
          <w:sz w:val="17"/>
          <w:szCs w:val="17"/>
        </w:rPr>
        <w:t>[Footnote continued from previous page]</w:t>
      </w:r>
    </w:p>
  </w:footnote>
  <w:footnote w:type="continuationNotice" w:id="1">
    <w:p w:rsidR="00CA435A" w:rsidRPr="00ED77FB" w:rsidRDefault="00CA43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61377D" w:rsidRDefault="00CA435A" w:rsidP="00477D6B">
    <w:pPr>
      <w:jc w:val="right"/>
      <w:rPr>
        <w:rFonts w:ascii="SimSun" w:hAnsi="SimSun"/>
        <w:sz w:val="21"/>
      </w:rPr>
    </w:pPr>
    <w:bookmarkStart w:id="6" w:name="Code2"/>
    <w:r w:rsidRPr="0061377D">
      <w:rPr>
        <w:rFonts w:ascii="SimSun" w:hAnsi="SimSun"/>
        <w:sz w:val="21"/>
      </w:rPr>
      <w:t>H/A/41/2</w:t>
    </w:r>
  </w:p>
  <w:bookmarkEnd w:id="6"/>
  <w:p w:rsidR="00B50B99" w:rsidRPr="0061377D" w:rsidRDefault="0061377D" w:rsidP="0061377D">
    <w:pPr>
      <w:spacing w:afterLines="100" w:after="240"/>
      <w:jc w:val="right"/>
      <w:rPr>
        <w:rFonts w:ascii="SimSun" w:hAnsi="SimSun"/>
        <w:sz w:val="21"/>
      </w:rPr>
    </w:pPr>
    <w:r>
      <w:rPr>
        <w:rFonts w:ascii="SimSun" w:hAnsi="SimSun" w:hint="eastAsia"/>
        <w:sz w:val="21"/>
      </w:rPr>
      <w:t>第</w:t>
    </w:r>
    <w:r w:rsidR="00EC4E49" w:rsidRPr="0061377D">
      <w:rPr>
        <w:rFonts w:ascii="SimSun" w:hAnsi="SimSun"/>
        <w:sz w:val="21"/>
      </w:rPr>
      <w:fldChar w:fldCharType="begin"/>
    </w:r>
    <w:r w:rsidR="00EC4E49" w:rsidRPr="0061377D">
      <w:rPr>
        <w:rFonts w:ascii="SimSun" w:hAnsi="SimSun"/>
        <w:sz w:val="21"/>
      </w:rPr>
      <w:instrText xml:space="preserve"> PAGE  \* MERGEFORMAT </w:instrText>
    </w:r>
    <w:r w:rsidR="00EC4E49" w:rsidRPr="0061377D">
      <w:rPr>
        <w:rFonts w:ascii="SimSun" w:hAnsi="SimSun"/>
        <w:sz w:val="21"/>
      </w:rPr>
      <w:fldChar w:fldCharType="separate"/>
    </w:r>
    <w:r w:rsidR="004B6ABA">
      <w:rPr>
        <w:rFonts w:ascii="SimSun" w:hAnsi="SimSun"/>
        <w:noProof/>
        <w:sz w:val="21"/>
      </w:rPr>
      <w:t>3</w:t>
    </w:r>
    <w:r w:rsidR="00EC4E49" w:rsidRPr="0061377D">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5A"/>
    <w:rsid w:val="0001647B"/>
    <w:rsid w:val="00043CAA"/>
    <w:rsid w:val="00075432"/>
    <w:rsid w:val="000968ED"/>
    <w:rsid w:val="000F02AE"/>
    <w:rsid w:val="000F5E56"/>
    <w:rsid w:val="001024FE"/>
    <w:rsid w:val="001362EE"/>
    <w:rsid w:val="00142868"/>
    <w:rsid w:val="0014592C"/>
    <w:rsid w:val="001832A6"/>
    <w:rsid w:val="001C6808"/>
    <w:rsid w:val="002121FA"/>
    <w:rsid w:val="00236291"/>
    <w:rsid w:val="00236E03"/>
    <w:rsid w:val="002634C4"/>
    <w:rsid w:val="002928D3"/>
    <w:rsid w:val="002D1D74"/>
    <w:rsid w:val="002F1FE6"/>
    <w:rsid w:val="002F4E68"/>
    <w:rsid w:val="00312F7F"/>
    <w:rsid w:val="003228B7"/>
    <w:rsid w:val="003508A3"/>
    <w:rsid w:val="003673CF"/>
    <w:rsid w:val="003845C1"/>
    <w:rsid w:val="003A6F89"/>
    <w:rsid w:val="003B38C1"/>
    <w:rsid w:val="00423E3E"/>
    <w:rsid w:val="00427AF4"/>
    <w:rsid w:val="004400E2"/>
    <w:rsid w:val="00461632"/>
    <w:rsid w:val="004647DA"/>
    <w:rsid w:val="00474062"/>
    <w:rsid w:val="00477D6B"/>
    <w:rsid w:val="004B6ABA"/>
    <w:rsid w:val="004D39C4"/>
    <w:rsid w:val="0051734B"/>
    <w:rsid w:val="0053057A"/>
    <w:rsid w:val="00560A29"/>
    <w:rsid w:val="00594D27"/>
    <w:rsid w:val="00601760"/>
    <w:rsid w:val="00605827"/>
    <w:rsid w:val="0061377D"/>
    <w:rsid w:val="00646050"/>
    <w:rsid w:val="006713CA"/>
    <w:rsid w:val="00676C5C"/>
    <w:rsid w:val="00695558"/>
    <w:rsid w:val="006D5E0F"/>
    <w:rsid w:val="007058FB"/>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C761D"/>
    <w:rsid w:val="00AE2F04"/>
    <w:rsid w:val="00AF5C73"/>
    <w:rsid w:val="00B05A69"/>
    <w:rsid w:val="00B40598"/>
    <w:rsid w:val="00B50B99"/>
    <w:rsid w:val="00B62CD9"/>
    <w:rsid w:val="00B92C43"/>
    <w:rsid w:val="00B9734B"/>
    <w:rsid w:val="00BE129C"/>
    <w:rsid w:val="00C11BFE"/>
    <w:rsid w:val="00C94629"/>
    <w:rsid w:val="00CA435A"/>
    <w:rsid w:val="00CE65D4"/>
    <w:rsid w:val="00D45252"/>
    <w:rsid w:val="00D71B4D"/>
    <w:rsid w:val="00D93D55"/>
    <w:rsid w:val="00E161A2"/>
    <w:rsid w:val="00E335FE"/>
    <w:rsid w:val="00E5021F"/>
    <w:rsid w:val="00E637A8"/>
    <w:rsid w:val="00E671A6"/>
    <w:rsid w:val="00EC4E49"/>
    <w:rsid w:val="00ED77FB"/>
    <w:rsid w:val="00F00D5E"/>
    <w:rsid w:val="00F021A6"/>
    <w:rsid w:val="00F11D94"/>
    <w:rsid w:val="00F46287"/>
    <w:rsid w:val="00F66152"/>
    <w:rsid w:val="00F67DA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D20EEEF-F71F-4FD3-A85E-76751CC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A435A"/>
    <w:rPr>
      <w:rFonts w:ascii="Arial" w:eastAsia="SimSun" w:hAnsi="Arial" w:cs="Arial"/>
      <w:bCs/>
      <w:iCs/>
      <w:caps/>
      <w:sz w:val="22"/>
      <w:szCs w:val="28"/>
      <w:lang w:val="en-US" w:eastAsia="zh-CN"/>
    </w:rPr>
  </w:style>
  <w:style w:type="character" w:styleId="Hyperlink">
    <w:name w:val="Hyperlink"/>
    <w:basedOn w:val="DefaultParagraphFont"/>
    <w:unhideWhenUsed/>
    <w:rsid w:val="00BE1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922">
      <w:bodyDiv w:val="1"/>
      <w:marLeft w:val="0"/>
      <w:marRight w:val="0"/>
      <w:marTop w:val="0"/>
      <w:marBottom w:val="0"/>
      <w:divBdr>
        <w:top w:val="none" w:sz="0" w:space="0" w:color="auto"/>
        <w:left w:val="none" w:sz="0" w:space="0" w:color="auto"/>
        <w:bottom w:val="none" w:sz="0" w:space="0" w:color="auto"/>
        <w:right w:val="none" w:sz="0" w:space="0" w:color="auto"/>
      </w:divBdr>
    </w:div>
    <w:div w:id="487749661">
      <w:bodyDiv w:val="1"/>
      <w:marLeft w:val="0"/>
      <w:marRight w:val="0"/>
      <w:marTop w:val="0"/>
      <w:marBottom w:val="0"/>
      <w:divBdr>
        <w:top w:val="none" w:sz="0" w:space="0" w:color="auto"/>
        <w:left w:val="none" w:sz="0" w:space="0" w:color="auto"/>
        <w:bottom w:val="none" w:sz="0" w:space="0" w:color="auto"/>
        <w:right w:val="none" w:sz="0" w:space="0" w:color="auto"/>
      </w:divBdr>
    </w:div>
    <w:div w:id="848717509">
      <w:bodyDiv w:val="1"/>
      <w:marLeft w:val="0"/>
      <w:marRight w:val="0"/>
      <w:marTop w:val="0"/>
      <w:marBottom w:val="0"/>
      <w:divBdr>
        <w:top w:val="none" w:sz="0" w:space="0" w:color="auto"/>
        <w:left w:val="none" w:sz="0" w:space="0" w:color="auto"/>
        <w:bottom w:val="none" w:sz="0" w:space="0" w:color="auto"/>
        <w:right w:val="none" w:sz="0" w:space="0" w:color="auto"/>
      </w:divBdr>
    </w:div>
    <w:div w:id="1768040510">
      <w:bodyDiv w:val="1"/>
      <w:marLeft w:val="0"/>
      <w:marRight w:val="0"/>
      <w:marTop w:val="0"/>
      <w:marBottom w:val="0"/>
      <w:divBdr>
        <w:top w:val="none" w:sz="0" w:space="0" w:color="auto"/>
        <w:left w:val="none" w:sz="0" w:space="0" w:color="auto"/>
        <w:bottom w:val="none" w:sz="0" w:space="0" w:color="auto"/>
        <w:right w:val="none" w:sz="0" w:space="0" w:color="auto"/>
      </w:divBdr>
    </w:div>
    <w:div w:id="18225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zh/assemblies/2021/a_62/doc_details.jsp?doc_id=5444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267DD-D25B-4CDA-A4B7-60EE98D7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H_A_41 (E)</Template>
  <TotalTime>2</TotalTime>
  <Pages>3</Pages>
  <Words>1922</Words>
  <Characters>2058</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H/A/41/2</vt:lpstr>
    </vt:vector>
  </TitlesOfParts>
  <Company>WIPO</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H/A/41/2</dc:title>
  <dc:subject>报告</dc:subject>
  <dc:creator>WIPO</dc:creator>
  <cp:keywords>PUBLIC</cp:keywords>
  <cp:lastModifiedBy>HÄFLIGER Patience</cp:lastModifiedBy>
  <cp:revision>5</cp:revision>
  <cp:lastPrinted>2011-02-15T11:56:00Z</cp:lastPrinted>
  <dcterms:created xsi:type="dcterms:W3CDTF">2021-12-08T20:18:00Z</dcterms:created>
  <dcterms:modified xsi:type="dcterms:W3CDTF">2021-12-13T15:12:00Z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8eda53d1-b710-49dc-b497-66a2ff93e960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