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48D5" w:rsidRPr="00123893" w:rsidRDefault="004F48D5" w:rsidP="004F48D5">
      <w:pPr>
        <w:widowControl w:val="0"/>
        <w:jc w:val="right"/>
        <w:rPr>
          <w:b/>
          <w:sz w:val="2"/>
          <w:szCs w:val="40"/>
        </w:rPr>
      </w:pPr>
      <w:r>
        <w:rPr>
          <w:rFonts w:hint="eastAsia"/>
          <w:b/>
          <w:sz w:val="40"/>
          <w:szCs w:val="40"/>
        </w:rPr>
        <w:t>C</w:t>
      </w:r>
    </w:p>
    <w:p w:rsidR="004F48D5" w:rsidRDefault="004F48D5" w:rsidP="004F48D5">
      <w:pPr>
        <w:spacing w:line="360" w:lineRule="auto"/>
        <w:ind w:left="4592"/>
        <w:rPr>
          <w:rFonts w:ascii="Arial Black" w:hAnsi="Arial Black"/>
          <w:caps/>
          <w:sz w:val="15"/>
        </w:rPr>
      </w:pPr>
      <w:r>
        <w:rPr>
          <w:noProof/>
        </w:rPr>
        <w:drawing>
          <wp:inline distT="0" distB="0" distL="0" distR="0" wp14:anchorId="3E4A196D" wp14:editId="3BBE444A">
            <wp:extent cx="867121" cy="1324800"/>
            <wp:effectExtent l="0" t="0" r="9525" b="8890"/>
            <wp:docPr id="1" name="Picture 1" descr="世界知识产权组织徽标的上旋曲线令人联想到由创新创造驱动的人类进步。" title="产权组织的徽记。产权组织是世界知识产权组织的简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67121" cy="1324800"/>
                    </a:xfrm>
                    <a:prstGeom prst="rect">
                      <a:avLst/>
                    </a:prstGeom>
                    <a:noFill/>
                    <a:ln>
                      <a:noFill/>
                    </a:ln>
                  </pic:spPr>
                </pic:pic>
              </a:graphicData>
            </a:graphic>
          </wp:inline>
        </w:drawing>
      </w:r>
    </w:p>
    <w:p w:rsidR="004F48D5" w:rsidRPr="006E4F5F" w:rsidRDefault="004F48D5" w:rsidP="004F48D5">
      <w:pPr>
        <w:pBdr>
          <w:top w:val="single" w:sz="4" w:space="10" w:color="auto"/>
        </w:pBdr>
        <w:spacing w:before="120"/>
        <w:jc w:val="right"/>
        <w:rPr>
          <w:rFonts w:ascii="Arial Black" w:hAnsi="Arial Black"/>
          <w:b/>
          <w:caps/>
          <w:sz w:val="15"/>
        </w:rPr>
      </w:pPr>
      <w:bookmarkStart w:id="0" w:name="Code"/>
      <w:bookmarkEnd w:id="0"/>
      <w:r>
        <w:rPr>
          <w:rFonts w:ascii="Arial Black" w:hAnsi="Arial Black" w:hint="eastAsia"/>
          <w:b/>
          <w:caps/>
          <w:sz w:val="15"/>
        </w:rPr>
        <w:t>LI/A/35/3</w:t>
      </w:r>
    </w:p>
    <w:p w:rsidR="004F48D5" w:rsidRPr="00E62C24" w:rsidRDefault="004F48D5" w:rsidP="004F48D5">
      <w:pPr>
        <w:jc w:val="right"/>
        <w:rPr>
          <w:rFonts w:ascii="Arial Black" w:hAnsi="Arial Black"/>
          <w:b/>
          <w:caps/>
          <w:sz w:val="15"/>
          <w:szCs w:val="15"/>
        </w:rPr>
      </w:pPr>
      <w:r w:rsidRPr="00487606">
        <w:rPr>
          <w:rFonts w:eastAsia="STXihei" w:hint="eastAsia"/>
          <w:b/>
          <w:sz w:val="15"/>
          <w:szCs w:val="15"/>
        </w:rPr>
        <w:t>原文</w:t>
      </w:r>
      <w:r w:rsidRPr="00487606">
        <w:rPr>
          <w:rFonts w:eastAsia="STXihei" w:hint="eastAsia"/>
          <w:b/>
          <w:sz w:val="15"/>
          <w:szCs w:val="15"/>
          <w:lang w:val="pt-BR"/>
        </w:rPr>
        <w:t>：</w:t>
      </w:r>
      <w:bookmarkStart w:id="1" w:name="Original"/>
      <w:bookmarkEnd w:id="1"/>
      <w:r w:rsidRPr="00487606">
        <w:rPr>
          <w:rFonts w:eastAsia="STXihei" w:hint="eastAsia"/>
          <w:b/>
          <w:sz w:val="15"/>
          <w:szCs w:val="15"/>
          <w:lang w:val="pt-BR"/>
        </w:rPr>
        <w:t>英</w:t>
      </w:r>
      <w:r w:rsidRPr="00487606">
        <w:rPr>
          <w:rFonts w:eastAsia="STXihei" w:hint="eastAsia"/>
          <w:b/>
          <w:sz w:val="15"/>
          <w:szCs w:val="15"/>
        </w:rPr>
        <w:t>文</w:t>
      </w:r>
    </w:p>
    <w:p w:rsidR="004F48D5" w:rsidRPr="00487606" w:rsidRDefault="004F48D5" w:rsidP="004F48D5">
      <w:pPr>
        <w:spacing w:line="1680" w:lineRule="auto"/>
        <w:jc w:val="right"/>
        <w:rPr>
          <w:rFonts w:ascii="STXihei" w:eastAsia="STXihei" w:hAnsi="Arial Black"/>
          <w:b/>
          <w:caps/>
          <w:sz w:val="15"/>
          <w:szCs w:val="15"/>
        </w:rPr>
      </w:pPr>
      <w:r w:rsidRPr="00487606">
        <w:rPr>
          <w:rFonts w:ascii="STXihei" w:eastAsia="STXihei" w:hint="eastAsia"/>
          <w:b/>
          <w:sz w:val="15"/>
          <w:szCs w:val="15"/>
        </w:rPr>
        <w:t>日期</w:t>
      </w:r>
      <w:r w:rsidRPr="00487606">
        <w:rPr>
          <w:rFonts w:ascii="STXihei" w:eastAsia="STXihei" w:hAnsi="SimSun" w:hint="eastAsia"/>
          <w:b/>
          <w:sz w:val="15"/>
          <w:szCs w:val="15"/>
          <w:lang w:val="pt-BR"/>
        </w:rPr>
        <w:t>：</w:t>
      </w:r>
      <w:bookmarkStart w:id="2" w:name="Date"/>
      <w:bookmarkEnd w:id="2"/>
      <w:r w:rsidRPr="00487606">
        <w:rPr>
          <w:rFonts w:ascii="Arial Black" w:eastAsia="STXihei" w:hAnsi="Arial Black"/>
          <w:b/>
          <w:sz w:val="15"/>
          <w:szCs w:val="15"/>
          <w:lang w:val="pt-BR"/>
        </w:rPr>
        <w:t>201</w:t>
      </w:r>
      <w:r w:rsidRPr="00487606">
        <w:rPr>
          <w:rFonts w:ascii="Arial Black" w:eastAsia="STXihei" w:hAnsi="Arial Black" w:hint="eastAsia"/>
          <w:b/>
          <w:sz w:val="15"/>
          <w:szCs w:val="15"/>
          <w:lang w:val="pt-BR"/>
        </w:rPr>
        <w:t>8</w:t>
      </w:r>
      <w:r w:rsidRPr="00487606">
        <w:rPr>
          <w:rFonts w:ascii="STXihei" w:eastAsia="STXihei" w:hAnsi="Times New Roman" w:hint="eastAsia"/>
          <w:b/>
          <w:sz w:val="15"/>
          <w:szCs w:val="15"/>
        </w:rPr>
        <w:t>年</w:t>
      </w:r>
      <w:r w:rsidR="00F14A16" w:rsidRPr="00487606">
        <w:rPr>
          <w:rFonts w:ascii="Arial Black" w:eastAsia="STXihei" w:hAnsi="Arial Black" w:hint="eastAsia"/>
          <w:b/>
          <w:sz w:val="15"/>
          <w:szCs w:val="15"/>
          <w:lang w:val="pt-BR"/>
        </w:rPr>
        <w:t>1</w:t>
      </w:r>
      <w:r w:rsidR="00B4287F" w:rsidRPr="00487606">
        <w:rPr>
          <w:rFonts w:ascii="Arial Black" w:eastAsia="STXihei" w:hAnsi="Arial Black" w:hint="eastAsia"/>
          <w:b/>
          <w:sz w:val="15"/>
          <w:szCs w:val="15"/>
          <w:lang w:val="pt-BR"/>
        </w:rPr>
        <w:t>2</w:t>
      </w:r>
      <w:r w:rsidRPr="00487606">
        <w:rPr>
          <w:rFonts w:ascii="STXihei" w:eastAsia="STXihei" w:hAnsi="Times New Roman" w:hint="eastAsia"/>
          <w:b/>
          <w:sz w:val="15"/>
          <w:szCs w:val="15"/>
        </w:rPr>
        <w:t>月</w:t>
      </w:r>
      <w:r w:rsidR="00B4287F" w:rsidRPr="00487606">
        <w:rPr>
          <w:rFonts w:ascii="Arial Black" w:eastAsia="STXihei" w:hAnsi="Arial Black" w:hint="eastAsia"/>
          <w:b/>
          <w:sz w:val="15"/>
          <w:szCs w:val="15"/>
          <w:lang w:val="pt-BR"/>
        </w:rPr>
        <w:t>7</w:t>
      </w:r>
      <w:r w:rsidRPr="00487606">
        <w:rPr>
          <w:rFonts w:ascii="STXihei" w:eastAsia="STXihei" w:hAnsi="Times New Roman" w:hint="eastAsia"/>
          <w:b/>
          <w:sz w:val="15"/>
          <w:szCs w:val="15"/>
        </w:rPr>
        <w:t>日</w:t>
      </w:r>
    </w:p>
    <w:p w:rsidR="004F48D5" w:rsidRPr="00487606" w:rsidRDefault="004F48D5" w:rsidP="004F48D5">
      <w:pPr>
        <w:spacing w:after="600"/>
        <w:rPr>
          <w:rFonts w:ascii="STXihei" w:eastAsia="STXihei"/>
          <w:sz w:val="28"/>
          <w:szCs w:val="28"/>
        </w:rPr>
      </w:pPr>
      <w:r w:rsidRPr="00487606">
        <w:rPr>
          <w:rFonts w:ascii="STXihei" w:eastAsia="STXihei" w:hint="eastAsia"/>
          <w:sz w:val="28"/>
          <w:szCs w:val="28"/>
        </w:rPr>
        <w:t>原产地名称保护及国际注册特别联盟（里斯本联盟）</w:t>
      </w:r>
    </w:p>
    <w:p w:rsidR="004F48D5" w:rsidRPr="00487606" w:rsidRDefault="004F48D5" w:rsidP="004F48D5">
      <w:pPr>
        <w:spacing w:after="600"/>
        <w:rPr>
          <w:rFonts w:ascii="STXihei" w:eastAsia="STXihei"/>
          <w:sz w:val="28"/>
          <w:szCs w:val="28"/>
        </w:rPr>
      </w:pPr>
      <w:r w:rsidRPr="00487606">
        <w:rPr>
          <w:rFonts w:ascii="STXihei" w:eastAsia="STXihei" w:hint="eastAsia"/>
          <w:sz w:val="28"/>
          <w:szCs w:val="28"/>
        </w:rPr>
        <w:t>大　会</w:t>
      </w:r>
    </w:p>
    <w:p w:rsidR="004F48D5" w:rsidRPr="00487606" w:rsidRDefault="004F48D5" w:rsidP="004F48D5">
      <w:pPr>
        <w:textAlignment w:val="bottom"/>
        <w:rPr>
          <w:rFonts w:ascii="STKaiti" w:eastAsia="STKaiti"/>
          <w:b/>
          <w:sz w:val="24"/>
          <w:szCs w:val="24"/>
        </w:rPr>
      </w:pPr>
      <w:bookmarkStart w:id="3" w:name="TitleOfDoc"/>
      <w:bookmarkEnd w:id="3"/>
      <w:r w:rsidRPr="00487606">
        <w:rPr>
          <w:rFonts w:ascii="STKaiti" w:eastAsia="STKaiti" w:hint="eastAsia"/>
          <w:b/>
          <w:sz w:val="24"/>
          <w:szCs w:val="24"/>
        </w:rPr>
        <w:t>第三十五届会议（第</w:t>
      </w:r>
      <w:r w:rsidRPr="00487606">
        <w:rPr>
          <w:rFonts w:ascii="STKaiti" w:eastAsia="STKaiti" w:hint="eastAsia"/>
          <w:sz w:val="24"/>
          <w:szCs w:val="24"/>
        </w:rPr>
        <w:t>13</w:t>
      </w:r>
      <w:r w:rsidRPr="00487606">
        <w:rPr>
          <w:rFonts w:ascii="STKaiti" w:eastAsia="STKaiti" w:hint="eastAsia"/>
          <w:b/>
          <w:sz w:val="24"/>
          <w:szCs w:val="24"/>
        </w:rPr>
        <w:t>次特别会议）</w:t>
      </w:r>
    </w:p>
    <w:p w:rsidR="004F48D5" w:rsidRPr="00487606" w:rsidRDefault="004F48D5" w:rsidP="004F48D5">
      <w:pPr>
        <w:spacing w:after="720"/>
        <w:rPr>
          <w:rFonts w:ascii="STKaiti" w:eastAsia="STKaiti"/>
          <w:b/>
          <w:sz w:val="24"/>
          <w:szCs w:val="24"/>
        </w:rPr>
      </w:pPr>
      <w:r w:rsidRPr="00487606">
        <w:rPr>
          <w:rFonts w:ascii="STKaiti" w:eastAsia="STKaiti" w:hint="eastAsia"/>
          <w:sz w:val="24"/>
          <w:szCs w:val="24"/>
        </w:rPr>
        <w:t>2018</w:t>
      </w:r>
      <w:r w:rsidRPr="00487606">
        <w:rPr>
          <w:rFonts w:ascii="STKaiti" w:eastAsia="STKaiti" w:hint="eastAsia"/>
          <w:b/>
          <w:sz w:val="24"/>
          <w:szCs w:val="24"/>
        </w:rPr>
        <w:t>年</w:t>
      </w:r>
      <w:r w:rsidRPr="00487606">
        <w:rPr>
          <w:rFonts w:ascii="STKaiti" w:eastAsia="STKaiti" w:hint="eastAsia"/>
          <w:sz w:val="24"/>
          <w:szCs w:val="24"/>
        </w:rPr>
        <w:t>9</w:t>
      </w:r>
      <w:r w:rsidRPr="00487606">
        <w:rPr>
          <w:rFonts w:ascii="STKaiti" w:eastAsia="STKaiti" w:hint="eastAsia"/>
          <w:b/>
          <w:sz w:val="24"/>
          <w:szCs w:val="24"/>
        </w:rPr>
        <w:t>月</w:t>
      </w:r>
      <w:r w:rsidRPr="00487606">
        <w:rPr>
          <w:rFonts w:ascii="STKaiti" w:eastAsia="STKaiti" w:hint="eastAsia"/>
          <w:sz w:val="24"/>
          <w:szCs w:val="24"/>
        </w:rPr>
        <w:t>24</w:t>
      </w:r>
      <w:r w:rsidRPr="00487606">
        <w:rPr>
          <w:rFonts w:ascii="STKaiti" w:eastAsia="STKaiti" w:hint="eastAsia"/>
          <w:b/>
          <w:sz w:val="24"/>
          <w:szCs w:val="24"/>
        </w:rPr>
        <w:t>日至</w:t>
      </w:r>
      <w:r w:rsidRPr="00487606">
        <w:rPr>
          <w:rFonts w:ascii="STKaiti" w:eastAsia="STKaiti" w:hint="eastAsia"/>
          <w:sz w:val="24"/>
          <w:szCs w:val="24"/>
        </w:rPr>
        <w:t>10</w:t>
      </w:r>
      <w:r w:rsidRPr="00487606">
        <w:rPr>
          <w:rFonts w:ascii="STKaiti" w:eastAsia="STKaiti" w:hint="eastAsia"/>
          <w:b/>
          <w:sz w:val="24"/>
          <w:szCs w:val="24"/>
        </w:rPr>
        <w:t>月</w:t>
      </w:r>
      <w:r w:rsidRPr="00487606">
        <w:rPr>
          <w:rFonts w:ascii="STKaiti" w:eastAsia="STKaiti" w:hint="eastAsia"/>
          <w:sz w:val="24"/>
          <w:szCs w:val="24"/>
        </w:rPr>
        <w:t>2</w:t>
      </w:r>
      <w:r w:rsidRPr="00487606">
        <w:rPr>
          <w:rFonts w:ascii="STKaiti" w:eastAsia="STKaiti" w:hint="eastAsia"/>
          <w:b/>
          <w:sz w:val="24"/>
          <w:szCs w:val="24"/>
        </w:rPr>
        <w:t>日，日内瓦</w:t>
      </w:r>
    </w:p>
    <w:p w:rsidR="004F48D5" w:rsidRPr="00487606" w:rsidRDefault="004F48D5" w:rsidP="004F48D5">
      <w:pPr>
        <w:spacing w:after="360"/>
        <w:rPr>
          <w:rFonts w:ascii="STKaiti" w:eastAsia="STKaiti" w:hAnsi="STKaiti"/>
          <w:caps/>
          <w:sz w:val="24"/>
        </w:rPr>
      </w:pPr>
      <w:bookmarkStart w:id="4" w:name="Prepared"/>
      <w:bookmarkEnd w:id="4"/>
      <w:r w:rsidRPr="00487606">
        <w:rPr>
          <w:rFonts w:ascii="STKaiti" w:eastAsia="STKaiti" w:hAnsi="STKaiti" w:hint="eastAsia"/>
          <w:caps/>
          <w:sz w:val="24"/>
        </w:rPr>
        <w:t>报</w:t>
      </w:r>
      <w:r w:rsidR="00C161CE" w:rsidRPr="00487606">
        <w:rPr>
          <w:rFonts w:ascii="STKaiti" w:eastAsia="STKaiti" w:hAnsi="STKaiti"/>
          <w:caps/>
          <w:sz w:val="24"/>
        </w:rPr>
        <w:t> </w:t>
      </w:r>
      <w:r w:rsidRPr="00487606">
        <w:rPr>
          <w:rFonts w:ascii="STKaiti" w:eastAsia="STKaiti" w:hAnsi="STKaiti" w:hint="eastAsia"/>
          <w:caps/>
          <w:sz w:val="24"/>
        </w:rPr>
        <w:t>告</w:t>
      </w:r>
    </w:p>
    <w:p w:rsidR="000E3674" w:rsidRPr="00487606" w:rsidRDefault="00C161CE" w:rsidP="004F48D5">
      <w:pPr>
        <w:rPr>
          <w:rFonts w:ascii="STKaiti" w:eastAsia="STKaiti" w:hAnsi="STKaiti"/>
          <w:sz w:val="21"/>
          <w:szCs w:val="21"/>
        </w:rPr>
      </w:pPr>
      <w:r w:rsidRPr="00487606">
        <w:rPr>
          <w:rFonts w:ascii="STKaiti" w:eastAsia="STKaiti" w:hAnsi="STKaiti" w:hint="eastAsia"/>
          <w:sz w:val="21"/>
          <w:szCs w:val="21"/>
        </w:rPr>
        <w:t>经大会通过</w:t>
      </w:r>
    </w:p>
    <w:p w:rsidR="000E3674" w:rsidRPr="00526670" w:rsidRDefault="000E3674" w:rsidP="00894844">
      <w:pPr>
        <w:numPr>
          <w:ilvl w:val="0"/>
          <w:numId w:val="7"/>
        </w:numPr>
        <w:overflowPunct w:val="0"/>
        <w:spacing w:before="960" w:afterLines="50" w:after="120" w:line="340" w:lineRule="atLeast"/>
        <w:ind w:left="0" w:firstLine="0"/>
        <w:jc w:val="both"/>
        <w:rPr>
          <w:rFonts w:ascii="SimSun" w:hAnsi="SimSun"/>
          <w:sz w:val="21"/>
        </w:rPr>
      </w:pPr>
      <w:r w:rsidRPr="00526670">
        <w:rPr>
          <w:rFonts w:ascii="SimSun" w:hAnsi="SimSun" w:hint="eastAsia"/>
          <w:sz w:val="21"/>
        </w:rPr>
        <w:t>本大会涉及统一编排议程</w:t>
      </w:r>
      <w:r>
        <w:rPr>
          <w:rFonts w:ascii="SimSun" w:hAnsi="SimSun" w:hint="eastAsia"/>
          <w:sz w:val="21"/>
        </w:rPr>
        <w:t>（</w:t>
      </w:r>
      <w:r w:rsidRPr="00526670">
        <w:rPr>
          <w:rFonts w:ascii="SimSun" w:hAnsi="SimSun" w:hint="eastAsia"/>
          <w:sz w:val="21"/>
        </w:rPr>
        <w:t>文件A/5</w:t>
      </w:r>
      <w:r w:rsidR="00FF10DF">
        <w:rPr>
          <w:rFonts w:ascii="SimSun" w:hAnsi="SimSun" w:hint="eastAsia"/>
          <w:sz w:val="21"/>
        </w:rPr>
        <w:t>8</w:t>
      </w:r>
      <w:r w:rsidRPr="00526670">
        <w:rPr>
          <w:rFonts w:ascii="SimSun" w:hAnsi="SimSun" w:hint="eastAsia"/>
          <w:sz w:val="21"/>
        </w:rPr>
        <w:t>/1</w:t>
      </w:r>
      <w:r>
        <w:rPr>
          <w:rFonts w:ascii="SimSun" w:hAnsi="SimSun" w:hint="eastAsia"/>
          <w:sz w:val="21"/>
        </w:rPr>
        <w:t>）</w:t>
      </w:r>
      <w:r w:rsidRPr="00526670">
        <w:rPr>
          <w:rFonts w:ascii="SimSun" w:hAnsi="SimSun" w:hint="eastAsia"/>
          <w:sz w:val="21"/>
        </w:rPr>
        <w:t>的下列项目：第</w:t>
      </w:r>
      <w:r w:rsidRPr="00F06EFD">
        <w:rPr>
          <w:rFonts w:ascii="SimSun" w:hAnsi="SimSun"/>
          <w:sz w:val="21"/>
        </w:rPr>
        <w:t>1</w:t>
      </w:r>
      <w:r>
        <w:rPr>
          <w:rFonts w:ascii="SimSun" w:hAnsi="SimSun" w:hint="eastAsia"/>
          <w:sz w:val="21"/>
        </w:rPr>
        <w:t>、2、</w:t>
      </w:r>
      <w:r w:rsidRPr="00F06EFD">
        <w:rPr>
          <w:rFonts w:ascii="SimSun" w:hAnsi="SimSun"/>
          <w:sz w:val="21"/>
        </w:rPr>
        <w:t>4</w:t>
      </w:r>
      <w:r>
        <w:rPr>
          <w:rFonts w:ascii="SimSun" w:hAnsi="SimSun" w:hint="eastAsia"/>
          <w:sz w:val="21"/>
        </w:rPr>
        <w:t>、</w:t>
      </w:r>
      <w:r w:rsidRPr="00F06EFD">
        <w:rPr>
          <w:rFonts w:ascii="SimSun" w:hAnsi="SimSun"/>
          <w:sz w:val="21"/>
        </w:rPr>
        <w:t>5</w:t>
      </w:r>
      <w:r>
        <w:rPr>
          <w:rFonts w:ascii="SimSun" w:hAnsi="SimSun" w:hint="eastAsia"/>
          <w:sz w:val="21"/>
        </w:rPr>
        <w:t>、</w:t>
      </w:r>
      <w:r w:rsidRPr="00F06EFD">
        <w:rPr>
          <w:rFonts w:ascii="SimSun" w:hAnsi="SimSun"/>
          <w:sz w:val="21"/>
        </w:rPr>
        <w:t>6</w:t>
      </w:r>
      <w:r>
        <w:rPr>
          <w:rFonts w:ascii="SimSun" w:hAnsi="SimSun" w:hint="eastAsia"/>
          <w:sz w:val="21"/>
        </w:rPr>
        <w:t>、</w:t>
      </w:r>
      <w:r w:rsidR="00FF10DF">
        <w:rPr>
          <w:rFonts w:ascii="SimSun" w:hAnsi="SimSun" w:hint="eastAsia"/>
          <w:sz w:val="21"/>
        </w:rPr>
        <w:t>11</w:t>
      </w:r>
      <w:r w:rsidR="0034290E">
        <w:rPr>
          <w:rFonts w:ascii="SimSun" w:hAnsi="SimSun"/>
          <w:sz w:val="21"/>
        </w:rPr>
        <w:t>（</w:t>
      </w:r>
      <w:r w:rsidRPr="00F06EFD">
        <w:rPr>
          <w:rFonts w:ascii="SimSun" w:hAnsi="SimSun"/>
          <w:sz w:val="21"/>
        </w:rPr>
        <w:t>ii</w:t>
      </w:r>
      <w:r w:rsidR="0034290E">
        <w:rPr>
          <w:rFonts w:ascii="SimSun" w:hAnsi="SimSun"/>
          <w:sz w:val="21"/>
        </w:rPr>
        <w:t>）</w:t>
      </w:r>
      <w:r>
        <w:rPr>
          <w:rFonts w:ascii="SimSun" w:hAnsi="SimSun" w:hint="eastAsia"/>
          <w:sz w:val="21"/>
        </w:rPr>
        <w:t>、</w:t>
      </w:r>
      <w:r w:rsidRPr="00F06EFD">
        <w:rPr>
          <w:rFonts w:ascii="SimSun" w:hAnsi="SimSun"/>
          <w:sz w:val="21"/>
        </w:rPr>
        <w:t>1</w:t>
      </w:r>
      <w:r w:rsidR="00FF10DF">
        <w:rPr>
          <w:rFonts w:ascii="SimSun" w:hAnsi="SimSun" w:hint="eastAsia"/>
          <w:sz w:val="21"/>
        </w:rPr>
        <w:t>2</w:t>
      </w:r>
      <w:r>
        <w:rPr>
          <w:rFonts w:ascii="SimSun" w:hAnsi="SimSun" w:hint="eastAsia"/>
          <w:sz w:val="21"/>
        </w:rPr>
        <w:t>、</w:t>
      </w:r>
      <w:r w:rsidR="007505BD">
        <w:rPr>
          <w:rFonts w:ascii="SimSun" w:hAnsi="SimSun" w:hint="eastAsia"/>
          <w:sz w:val="21"/>
        </w:rPr>
        <w:t>24、</w:t>
      </w:r>
      <w:r w:rsidRPr="00F06EFD">
        <w:rPr>
          <w:rFonts w:ascii="SimSun" w:hAnsi="SimSun"/>
          <w:sz w:val="21"/>
        </w:rPr>
        <w:t>2</w:t>
      </w:r>
      <w:r w:rsidR="00FF10DF">
        <w:rPr>
          <w:rFonts w:ascii="SimSun" w:hAnsi="SimSun" w:hint="eastAsia"/>
          <w:sz w:val="21"/>
        </w:rPr>
        <w:t>9</w:t>
      </w:r>
      <w:r>
        <w:rPr>
          <w:rFonts w:ascii="SimSun" w:hAnsi="SimSun" w:hint="eastAsia"/>
          <w:sz w:val="21"/>
        </w:rPr>
        <w:t>和</w:t>
      </w:r>
      <w:r w:rsidRPr="00F06EFD">
        <w:rPr>
          <w:rFonts w:ascii="SimSun" w:hAnsi="SimSun"/>
          <w:sz w:val="21"/>
        </w:rPr>
        <w:t>3</w:t>
      </w:r>
      <w:r w:rsidR="00FF10DF">
        <w:rPr>
          <w:rFonts w:ascii="SimSun" w:hAnsi="SimSun" w:hint="eastAsia"/>
          <w:sz w:val="21"/>
        </w:rPr>
        <w:t>0</w:t>
      </w:r>
      <w:r w:rsidRPr="00526670">
        <w:rPr>
          <w:rFonts w:ascii="SimSun" w:hAnsi="SimSun" w:hint="eastAsia"/>
          <w:sz w:val="21"/>
        </w:rPr>
        <w:t>项。</w:t>
      </w:r>
    </w:p>
    <w:p w:rsidR="000E3674" w:rsidRPr="00526670" w:rsidRDefault="000E3674" w:rsidP="000E3674">
      <w:pPr>
        <w:numPr>
          <w:ilvl w:val="0"/>
          <w:numId w:val="7"/>
        </w:numPr>
        <w:overflowPunct w:val="0"/>
        <w:spacing w:afterLines="50" w:after="120" w:line="340" w:lineRule="atLeast"/>
        <w:ind w:left="0" w:firstLine="0"/>
        <w:jc w:val="both"/>
        <w:rPr>
          <w:rFonts w:ascii="SimSun" w:hAnsi="SimSun"/>
          <w:sz w:val="21"/>
        </w:rPr>
      </w:pPr>
      <w:r w:rsidRPr="00526670">
        <w:rPr>
          <w:rFonts w:ascii="SimSun" w:hAnsi="SimSun" w:hint="eastAsia"/>
          <w:sz w:val="21"/>
        </w:rPr>
        <w:t>除第</w:t>
      </w:r>
      <w:r w:rsidRPr="00526670">
        <w:rPr>
          <w:rFonts w:ascii="SimSun" w:hAnsi="SimSun"/>
          <w:sz w:val="21"/>
        </w:rPr>
        <w:t>2</w:t>
      </w:r>
      <w:r w:rsidR="00FF10DF">
        <w:rPr>
          <w:rFonts w:ascii="SimSun" w:hAnsi="SimSun" w:hint="eastAsia"/>
          <w:sz w:val="21"/>
        </w:rPr>
        <w:t>4</w:t>
      </w:r>
      <w:r w:rsidRPr="00526670">
        <w:rPr>
          <w:rFonts w:ascii="SimSun" w:hAnsi="SimSun" w:hint="eastAsia"/>
          <w:sz w:val="21"/>
        </w:rPr>
        <w:t>项外，关于上述各项的报告均载于总报告</w:t>
      </w:r>
      <w:r>
        <w:rPr>
          <w:rFonts w:ascii="SimSun" w:hAnsi="SimSun" w:hint="eastAsia"/>
          <w:sz w:val="21"/>
        </w:rPr>
        <w:t>（</w:t>
      </w:r>
      <w:r w:rsidRPr="00526670">
        <w:rPr>
          <w:rFonts w:ascii="SimSun" w:hAnsi="SimSun" w:hint="eastAsia"/>
          <w:sz w:val="21"/>
        </w:rPr>
        <w:t>文件A/5</w:t>
      </w:r>
      <w:r w:rsidR="00FF10DF">
        <w:rPr>
          <w:rFonts w:ascii="SimSun" w:hAnsi="SimSun" w:hint="eastAsia"/>
          <w:sz w:val="21"/>
        </w:rPr>
        <w:t>8/</w:t>
      </w:r>
      <w:r w:rsidR="007505BD">
        <w:rPr>
          <w:rFonts w:ascii="SimSun" w:hAnsi="SimSun" w:hint="eastAsia"/>
          <w:sz w:val="21"/>
        </w:rPr>
        <w:t>11</w:t>
      </w:r>
      <w:r>
        <w:rPr>
          <w:rFonts w:ascii="SimSun" w:hAnsi="SimSun" w:hint="eastAsia"/>
          <w:sz w:val="21"/>
        </w:rPr>
        <w:t>）</w:t>
      </w:r>
      <w:r w:rsidRPr="00526670">
        <w:rPr>
          <w:rFonts w:ascii="SimSun" w:hAnsi="SimSun" w:hint="eastAsia"/>
          <w:sz w:val="21"/>
        </w:rPr>
        <w:t>。</w:t>
      </w:r>
    </w:p>
    <w:p w:rsidR="000E3674" w:rsidRPr="00526670" w:rsidRDefault="000E3674" w:rsidP="000E3674">
      <w:pPr>
        <w:numPr>
          <w:ilvl w:val="0"/>
          <w:numId w:val="7"/>
        </w:numPr>
        <w:overflowPunct w:val="0"/>
        <w:spacing w:afterLines="50" w:after="120" w:line="340" w:lineRule="atLeast"/>
        <w:ind w:left="0" w:firstLine="0"/>
        <w:jc w:val="both"/>
        <w:rPr>
          <w:rFonts w:ascii="SimSun" w:hAnsi="SimSun"/>
          <w:sz w:val="21"/>
        </w:rPr>
      </w:pPr>
      <w:r w:rsidRPr="00526670">
        <w:rPr>
          <w:rFonts w:ascii="SimSun" w:hAnsi="SimSun" w:hint="eastAsia"/>
          <w:sz w:val="21"/>
        </w:rPr>
        <w:t>关于第</w:t>
      </w:r>
      <w:r w:rsidRPr="00526670">
        <w:rPr>
          <w:rFonts w:ascii="SimSun" w:hAnsi="SimSun"/>
          <w:sz w:val="21"/>
        </w:rPr>
        <w:t>2</w:t>
      </w:r>
      <w:r w:rsidR="00FF10DF">
        <w:rPr>
          <w:rFonts w:ascii="SimSun" w:hAnsi="SimSun" w:hint="eastAsia"/>
          <w:sz w:val="21"/>
        </w:rPr>
        <w:t>4</w:t>
      </w:r>
      <w:r w:rsidRPr="00526670">
        <w:rPr>
          <w:rFonts w:ascii="SimSun" w:hAnsi="SimSun" w:hint="eastAsia"/>
          <w:sz w:val="21"/>
        </w:rPr>
        <w:t>项的报告载于本文件。</w:t>
      </w:r>
    </w:p>
    <w:p w:rsidR="000E3674" w:rsidRPr="00526670" w:rsidRDefault="00FF10DF" w:rsidP="000E3674">
      <w:pPr>
        <w:numPr>
          <w:ilvl w:val="0"/>
          <w:numId w:val="7"/>
        </w:numPr>
        <w:overflowPunct w:val="0"/>
        <w:spacing w:afterLines="50" w:after="120" w:line="340" w:lineRule="atLeast"/>
        <w:ind w:left="0" w:firstLine="0"/>
        <w:jc w:val="both"/>
        <w:rPr>
          <w:rFonts w:ascii="SimSun" w:hAnsi="SimSun"/>
          <w:sz w:val="21"/>
        </w:rPr>
      </w:pPr>
      <w:r>
        <w:rPr>
          <w:rFonts w:ascii="SimSun" w:hAnsi="SimSun" w:hint="eastAsia"/>
          <w:sz w:val="21"/>
        </w:rPr>
        <w:t>大会主席</w:t>
      </w:r>
      <w:r w:rsidR="000E3674" w:rsidRPr="00791AA1">
        <w:rPr>
          <w:rFonts w:ascii="SimSun" w:hAnsi="SimSun" w:hint="eastAsia"/>
          <w:sz w:val="21"/>
        </w:rPr>
        <w:t>若昂·皮纳·德莫赖斯先生</w:t>
      </w:r>
      <w:r w:rsidR="000E3674">
        <w:rPr>
          <w:rFonts w:ascii="SimSun" w:hAnsi="SimSun" w:hint="eastAsia"/>
          <w:sz w:val="21"/>
        </w:rPr>
        <w:t>（葡萄牙）</w:t>
      </w:r>
      <w:r>
        <w:rPr>
          <w:rFonts w:ascii="SimSun" w:hAnsi="SimSun" w:hint="eastAsia"/>
          <w:sz w:val="21"/>
        </w:rPr>
        <w:t>主持了会议</w:t>
      </w:r>
      <w:r w:rsidR="000E3674" w:rsidRPr="00526670">
        <w:rPr>
          <w:rFonts w:ascii="SimSun" w:hAnsi="SimSun" w:hint="eastAsia"/>
          <w:sz w:val="21"/>
        </w:rPr>
        <w:t>。</w:t>
      </w:r>
    </w:p>
    <w:p w:rsidR="000E3674" w:rsidRPr="00487606" w:rsidRDefault="000E3674" w:rsidP="000E3674">
      <w:pPr>
        <w:rPr>
          <w:rFonts w:ascii="STXihei" w:eastAsia="STXihei" w:hAnsi="STXihei"/>
          <w:bCs/>
          <w:caps/>
          <w:kern w:val="32"/>
          <w:sz w:val="21"/>
          <w:szCs w:val="32"/>
        </w:rPr>
      </w:pPr>
      <w:r w:rsidRPr="00487606">
        <w:rPr>
          <w:rFonts w:ascii="STXihei" w:eastAsia="STXihei" w:hAnsi="STXihei"/>
          <w:b/>
          <w:sz w:val="21"/>
        </w:rPr>
        <w:br w:type="page"/>
      </w:r>
    </w:p>
    <w:p w:rsidR="000E3674" w:rsidRPr="00487606" w:rsidRDefault="000E3674" w:rsidP="00770007">
      <w:pPr>
        <w:keepNext/>
        <w:spacing w:beforeLines="100" w:before="240" w:afterLines="50" w:after="120" w:line="340" w:lineRule="atLeast"/>
        <w:jc w:val="both"/>
        <w:rPr>
          <w:rFonts w:ascii="STKaiti" w:eastAsia="STKaiti" w:hAnsi="STKaiti"/>
          <w:snapToGrid w:val="0"/>
          <w:sz w:val="21"/>
        </w:rPr>
      </w:pPr>
      <w:r w:rsidRPr="00487606">
        <w:rPr>
          <w:rFonts w:ascii="STKaiti" w:eastAsia="STKaiti" w:hAnsi="STKaiti" w:hint="eastAsia"/>
          <w:snapToGrid w:val="0"/>
          <w:sz w:val="21"/>
        </w:rPr>
        <w:lastRenderedPageBreak/>
        <w:t>统一编排议程第2</w:t>
      </w:r>
      <w:r w:rsidR="003568F2" w:rsidRPr="00487606">
        <w:rPr>
          <w:rFonts w:ascii="STKaiti" w:eastAsia="STKaiti" w:hAnsi="STKaiti" w:hint="eastAsia"/>
          <w:snapToGrid w:val="0"/>
          <w:sz w:val="21"/>
        </w:rPr>
        <w:t>4</w:t>
      </w:r>
      <w:r w:rsidRPr="00487606">
        <w:rPr>
          <w:rFonts w:ascii="STKaiti" w:eastAsia="STKaiti" w:hAnsi="STKaiti" w:hint="eastAsia"/>
          <w:snapToGrid w:val="0"/>
          <w:sz w:val="21"/>
        </w:rPr>
        <w:t>项</w:t>
      </w:r>
    </w:p>
    <w:p w:rsidR="000E3674" w:rsidRPr="00487606" w:rsidRDefault="000E3674" w:rsidP="000E3674">
      <w:pPr>
        <w:keepNext/>
        <w:spacing w:afterLines="50" w:after="120" w:line="340" w:lineRule="atLeast"/>
        <w:jc w:val="both"/>
        <w:rPr>
          <w:rFonts w:ascii="STXihei" w:eastAsia="STXihei" w:hAnsi="STXihei"/>
          <w:snapToGrid w:val="0"/>
          <w:sz w:val="21"/>
        </w:rPr>
      </w:pPr>
      <w:r w:rsidRPr="00487606">
        <w:rPr>
          <w:rFonts w:ascii="STXihei" w:eastAsia="STXihei" w:hAnsi="STXihei" w:hint="eastAsia"/>
          <w:snapToGrid w:val="0"/>
          <w:sz w:val="21"/>
        </w:rPr>
        <w:t>里斯本体系</w:t>
      </w:r>
    </w:p>
    <w:p w:rsidR="004F48D5" w:rsidRPr="004F48D5" w:rsidRDefault="004F48D5" w:rsidP="007505BD">
      <w:pPr>
        <w:numPr>
          <w:ilvl w:val="0"/>
          <w:numId w:val="7"/>
        </w:numPr>
        <w:overflowPunct w:val="0"/>
        <w:spacing w:afterLines="50" w:after="120" w:line="340" w:lineRule="atLeast"/>
        <w:ind w:left="0" w:firstLine="0"/>
        <w:jc w:val="both"/>
        <w:rPr>
          <w:rFonts w:ascii="SimSun" w:hAnsi="SimSun"/>
          <w:sz w:val="21"/>
          <w:szCs w:val="21"/>
        </w:rPr>
      </w:pPr>
      <w:r w:rsidRPr="004F48D5">
        <w:rPr>
          <w:rFonts w:ascii="SimSun" w:hAnsi="SimSun" w:hint="eastAsia"/>
          <w:sz w:val="21"/>
          <w:szCs w:val="21"/>
        </w:rPr>
        <w:t>里斯本联盟大会主席回顾了自里斯本联盟大会于去年召开上次会议后里斯本体系的一些重要发展。首先，他指出柬埔寨于2018年3月9日交存《里斯本协定日内瓦文本》第一份加入文书。他知道其他产权组织成员国和政府间组织也正考虑加入《日内瓦文本》，且已于本周结束前宣布交存一份新的加入文书，因此，他鼓励其他产权组织成员国和国际组织效法柬埔寨，加快各自加入进程，以便里斯本大会将能够在其下届会议上庆祝《日内瓦文本》生效。其次，关于里斯本注册部的日常运行，主席指出在前一个两年期，自年初起共注册了61份新的申请，受理了30份新的国际申请，其中3份来自波斯尼亚和黑塞哥维那，5份来自意大利，1份来自墨西哥以及2份来自秘鲁，这反过来又使得目前国际注册申请总数达到1,127项，其中有效申请数为1,010项。他补充说，这些数字今年再次确定了里斯本联盟成员对体系的新兴趣。更有趣的是，他强调，越来越多的欧洲外里斯本联盟成员交存新的原产地名称，且在过去几年里，发展中国家的交存比例正稳步上升。这再一次表明了对里斯本体系的兴趣在地理范围上有所扩大，它有望在未来几年里成为一个真正的全球体系。再次，关于里斯本联盟的财务状况，他回顾在2016/17两年期，里斯本联盟的总收入达到2,358,564瑞士法郎，总支出为2,434,114瑞士法郎，因此此两年期的财政赤字为75,550瑞士法郎。他指出，因为里斯本联盟成员于2016年缴纳了《里斯本协定》第十一条第</w:t>
      </w:r>
      <w:r w:rsidR="0034290E">
        <w:rPr>
          <w:rFonts w:ascii="SimSun" w:hAnsi="SimSun" w:hint="eastAsia"/>
          <w:sz w:val="21"/>
          <w:szCs w:val="21"/>
        </w:rPr>
        <w:t>（</w:t>
      </w:r>
      <w:r w:rsidRPr="004F48D5">
        <w:rPr>
          <w:rFonts w:ascii="SimSun" w:hAnsi="SimSun" w:hint="eastAsia"/>
          <w:sz w:val="21"/>
          <w:szCs w:val="21"/>
        </w:rPr>
        <w:t>三</w:t>
      </w:r>
      <w:r w:rsidR="0034290E">
        <w:rPr>
          <w:rFonts w:ascii="SimSun" w:hAnsi="SimSun" w:hint="eastAsia"/>
          <w:sz w:val="21"/>
          <w:szCs w:val="21"/>
        </w:rPr>
        <w:t>）</w:t>
      </w:r>
      <w:r w:rsidRPr="004F48D5">
        <w:rPr>
          <w:rFonts w:ascii="SimSun" w:hAnsi="SimSun" w:hint="eastAsia"/>
          <w:sz w:val="21"/>
          <w:szCs w:val="21"/>
        </w:rPr>
        <w:t>款第3项所规定的补助金，才取得了如此极其积极的成效。他还详细说明了2016/17两年期的补助金总额达到1,323,488瑞士法郎，且根据2017年大会的决定，里斯本联盟成员将继续讨论里斯本联盟2018年的财务可持续性。提及议程包含的两份文件，即文件LI/A/35/1和LI/A/35/2，他指出将分别处理这两份文件。</w:t>
      </w:r>
    </w:p>
    <w:p w:rsidR="004F48D5" w:rsidRPr="00AC5762" w:rsidRDefault="00CE51E2" w:rsidP="00AC5762">
      <w:pPr>
        <w:overflowPunct w:val="0"/>
        <w:spacing w:afterLines="50" w:after="120" w:line="340" w:lineRule="atLeast"/>
        <w:jc w:val="both"/>
        <w:rPr>
          <w:rFonts w:ascii="SimSun" w:hAnsi="SimSun"/>
          <w:sz w:val="21"/>
          <w:szCs w:val="21"/>
          <w:u w:val="single"/>
        </w:rPr>
      </w:pPr>
      <w:r w:rsidRPr="00173B14">
        <w:rPr>
          <w:rFonts w:ascii="SimSun" w:hAnsi="SimSun" w:hint="eastAsia"/>
          <w:sz w:val="21"/>
          <w:szCs w:val="21"/>
          <w:u w:val="single"/>
        </w:rPr>
        <w:t>关于里斯本</w:t>
      </w:r>
      <w:r>
        <w:rPr>
          <w:rFonts w:ascii="SimSun" w:hAnsi="SimSun" w:hint="eastAsia"/>
          <w:sz w:val="21"/>
          <w:szCs w:val="21"/>
          <w:u w:val="single"/>
        </w:rPr>
        <w:t>体系发展问题工作组的报告</w:t>
      </w:r>
    </w:p>
    <w:p w:rsidR="004F48D5" w:rsidRPr="004F48D5" w:rsidRDefault="004F48D5" w:rsidP="007505BD">
      <w:pPr>
        <w:numPr>
          <w:ilvl w:val="0"/>
          <w:numId w:val="7"/>
        </w:numPr>
        <w:overflowPunct w:val="0"/>
        <w:spacing w:afterLines="50" w:after="120" w:line="340" w:lineRule="atLeast"/>
        <w:ind w:left="0" w:firstLine="0"/>
        <w:jc w:val="both"/>
        <w:rPr>
          <w:rFonts w:ascii="SimSun" w:hAnsi="SimSun"/>
          <w:sz w:val="21"/>
          <w:szCs w:val="21"/>
        </w:rPr>
      </w:pPr>
      <w:r w:rsidRPr="004F48D5">
        <w:rPr>
          <w:rFonts w:ascii="SimSun" w:hAnsi="SimSun" w:hint="eastAsia"/>
          <w:sz w:val="21"/>
          <w:szCs w:val="21"/>
        </w:rPr>
        <w:t>讨论依据文件LI/A/35/1进行。</w:t>
      </w:r>
    </w:p>
    <w:p w:rsidR="004F48D5" w:rsidRPr="004F48D5" w:rsidRDefault="004F48D5" w:rsidP="007505BD">
      <w:pPr>
        <w:numPr>
          <w:ilvl w:val="0"/>
          <w:numId w:val="7"/>
        </w:numPr>
        <w:overflowPunct w:val="0"/>
        <w:spacing w:afterLines="50" w:after="120" w:line="340" w:lineRule="atLeast"/>
        <w:ind w:left="0" w:firstLine="0"/>
        <w:jc w:val="both"/>
        <w:rPr>
          <w:rFonts w:ascii="SimSun" w:hAnsi="SimSun"/>
          <w:sz w:val="21"/>
          <w:szCs w:val="21"/>
        </w:rPr>
      </w:pPr>
      <w:r w:rsidRPr="004F48D5">
        <w:rPr>
          <w:rFonts w:ascii="SimSun" w:hAnsi="SimSun" w:hint="eastAsia"/>
          <w:sz w:val="21"/>
          <w:szCs w:val="21"/>
        </w:rPr>
        <w:t>秘书处</w:t>
      </w:r>
      <w:r w:rsidRPr="007505BD">
        <w:rPr>
          <w:rFonts w:ascii="SimSun" w:hAnsi="SimSun" w:hint="eastAsia"/>
          <w:sz w:val="21"/>
        </w:rPr>
        <w:t>介绍</w:t>
      </w:r>
      <w:r w:rsidRPr="004F48D5">
        <w:rPr>
          <w:rFonts w:ascii="SimSun" w:hAnsi="SimSun" w:hint="eastAsia"/>
          <w:sz w:val="21"/>
          <w:szCs w:val="21"/>
        </w:rPr>
        <w:t>了正在审议的文件，回顾里斯本联盟大会已于2017年延长了里斯本工作组的任务授权，以便进一步讨论里斯本体系的发展问题，包括关于其财务可持续性的解决方案。里斯本体系发展问题工作组于2018年6月11日和12日举行了第一届会议。工作组第一届会议的议程上有两个事项，即《原产地名称和地理标志里斯本协定日内瓦文本》第七条第三款规定的降费和里斯本联盟的财务可持续性。文件LI/A/35/1反映了工作组第一届会议的讨论结果。</w:t>
      </w:r>
    </w:p>
    <w:p w:rsidR="004F48D5" w:rsidRPr="004F48D5" w:rsidRDefault="004F48D5" w:rsidP="007505BD">
      <w:pPr>
        <w:numPr>
          <w:ilvl w:val="0"/>
          <w:numId w:val="7"/>
        </w:numPr>
        <w:overflowPunct w:val="0"/>
        <w:spacing w:afterLines="50" w:after="120" w:line="340" w:lineRule="atLeast"/>
        <w:ind w:left="0" w:firstLine="0"/>
        <w:jc w:val="both"/>
        <w:rPr>
          <w:rFonts w:ascii="SimSun" w:hAnsi="SimSun"/>
          <w:sz w:val="21"/>
          <w:szCs w:val="21"/>
        </w:rPr>
      </w:pPr>
      <w:r w:rsidRPr="004F48D5">
        <w:rPr>
          <w:rFonts w:ascii="SimSun" w:hAnsi="SimSun" w:hint="eastAsia"/>
          <w:sz w:val="21"/>
          <w:szCs w:val="21"/>
        </w:rPr>
        <w:t>伊朗（</w:t>
      </w:r>
      <w:r w:rsidRPr="007505BD">
        <w:rPr>
          <w:rFonts w:ascii="SimSun" w:hAnsi="SimSun" w:hint="eastAsia"/>
          <w:sz w:val="21"/>
        </w:rPr>
        <w:t>伊斯兰</w:t>
      </w:r>
      <w:r w:rsidRPr="004F48D5">
        <w:rPr>
          <w:rFonts w:ascii="SimSun" w:hAnsi="SimSun" w:hint="eastAsia"/>
          <w:sz w:val="21"/>
          <w:szCs w:val="21"/>
        </w:rPr>
        <w:t>共和国）代表团指出，他们都清楚地理标志在努力获得国外市场认可时面临的问题。因此，代表团认为，国际认可与保护地理标志体系是知识产权制度的重要组成部分。代表团还指出，伊朗（伊斯兰共和国）高度重视通过里斯本体系对其地理名称在国土范围外的保护。在这方面，代表团指出，自里斯本联盟大会在2017年的上届会议起，伊朗（伊斯兰共和国）已在里斯本体系下提交19份新的国际申请，使得伊朗在里斯本体系下国际注册总数增加至60项。代表团还对里斯本体系下国际注册数增加26%表示满意，这些注册大多来自发展中国家。在这方面，代表团回顾发展中国家原产地名称注册数在过去10年里翻了一番，从2007年的5%上升至2017年的10%。关于里斯本联盟的财务可持续性问题，代表团欢迎工作组第一届会议上提出的众多观点，也认可为实现一个合适的解决方案所取得的进展。代表团相信，将发现一个向里斯本联盟提供财政支持的解决方案，同时也确保充分尊重团结和平等对待每个知识产权区域的长期原则。为确保里斯本体系的长期金融可持续性，代表团重申需要大力促进里斯本体系，包括《日内瓦文本》。最后，代表团表示，它持续致力于国际组织中的标准程序，在此程序中，团结、信任和平等对待一直是运转和决策的基本原则。</w:t>
      </w:r>
    </w:p>
    <w:p w:rsidR="004F48D5" w:rsidRPr="004F48D5" w:rsidRDefault="004F48D5" w:rsidP="007505BD">
      <w:pPr>
        <w:numPr>
          <w:ilvl w:val="0"/>
          <w:numId w:val="7"/>
        </w:numPr>
        <w:overflowPunct w:val="0"/>
        <w:spacing w:afterLines="50" w:after="120" w:line="340" w:lineRule="atLeast"/>
        <w:ind w:left="0" w:firstLine="0"/>
        <w:jc w:val="both"/>
        <w:rPr>
          <w:rFonts w:ascii="SimSun" w:hAnsi="SimSun"/>
          <w:sz w:val="21"/>
          <w:szCs w:val="21"/>
        </w:rPr>
      </w:pPr>
      <w:r w:rsidRPr="004F48D5">
        <w:rPr>
          <w:rFonts w:ascii="SimSun" w:hAnsi="SimSun" w:hint="eastAsia"/>
          <w:sz w:val="21"/>
          <w:szCs w:val="21"/>
        </w:rPr>
        <w:lastRenderedPageBreak/>
        <w:t>匈牙利代表团满意地注意到里斯本工作组第一届会议所取得的进展，欢迎近期与里斯本体系相关的积极发展，尤其是提交新的国际申请，以及柬埔寨在于2018年3月交存其加入文书后加入《日内瓦文本》。由于首次加入《日内瓦文本》是产权组织致力于促进关于原产地名称和地理标志的工作的结果，代表团鼓励秘书处开展其已改进的、专注于推广的活动。代表团支持通过对最不发达国家就国际注册应缴纳的</w:t>
      </w:r>
      <w:r w:rsidRPr="007505BD">
        <w:rPr>
          <w:rFonts w:ascii="SimSun" w:hAnsi="SimSun" w:hint="eastAsia"/>
          <w:sz w:val="21"/>
        </w:rPr>
        <w:t>规定</w:t>
      </w:r>
      <w:r w:rsidRPr="004F48D5">
        <w:rPr>
          <w:rFonts w:ascii="SimSun" w:hAnsi="SimSun" w:hint="eastAsia"/>
          <w:sz w:val="21"/>
          <w:szCs w:val="21"/>
        </w:rPr>
        <w:t>费用减少50%，它认为提议修正费用表将使里斯本体系对目前和未来的缔约方更具吸引力。关于里斯本体系的财务可持续性，代表团重申其坚决致力于有建设性地促进未来工作组会议或非正式会议的讨论。代表团表示，必须找到一种合理公正的解决方案，以确保里斯本体系的长期可持续性，但提醒说，所有可能的未来措施将必须尊重各联盟和预算方案间实行的财政支持原则、支付能力以及各联盟间合作的需要。代表团总结说，产权组织令人叹服的积极财务结果提供了一个坚实基础，以分配所需资源用于维护、改善和推广全球四大知识产权注册体系，即PCT、马德里、海牙和里斯本。</w:t>
      </w:r>
    </w:p>
    <w:p w:rsidR="004F48D5" w:rsidRPr="004F48D5" w:rsidRDefault="004F48D5" w:rsidP="007505BD">
      <w:pPr>
        <w:numPr>
          <w:ilvl w:val="0"/>
          <w:numId w:val="7"/>
        </w:numPr>
        <w:overflowPunct w:val="0"/>
        <w:spacing w:afterLines="50" w:after="120" w:line="340" w:lineRule="atLeast"/>
        <w:ind w:left="0" w:firstLine="0"/>
        <w:jc w:val="both"/>
        <w:rPr>
          <w:rFonts w:ascii="SimSun" w:hAnsi="SimSun"/>
          <w:sz w:val="21"/>
          <w:szCs w:val="21"/>
        </w:rPr>
      </w:pPr>
      <w:r w:rsidRPr="004F48D5">
        <w:rPr>
          <w:rFonts w:ascii="SimSun" w:hAnsi="SimSun" w:hint="eastAsia"/>
          <w:sz w:val="21"/>
          <w:szCs w:val="21"/>
        </w:rPr>
        <w:t>意大利代表团满意地注意到产权组织一些成员国表示更有意加入里斯本体系，重申其要求开展更深入的推广活动，</w:t>
      </w:r>
      <w:r w:rsidRPr="007505BD">
        <w:rPr>
          <w:rFonts w:ascii="SimSun" w:hAnsi="SimSun" w:hint="eastAsia"/>
          <w:sz w:val="21"/>
        </w:rPr>
        <w:t>以便</w:t>
      </w:r>
      <w:r w:rsidRPr="004F48D5">
        <w:rPr>
          <w:rFonts w:ascii="SimSun" w:hAnsi="SimSun" w:hint="eastAsia"/>
          <w:sz w:val="21"/>
          <w:szCs w:val="21"/>
        </w:rPr>
        <w:t>吸引新的缔约方加入里斯本体系。鉴于欧盟正式启动加入《里斯本协定日内瓦文本》的官方程序并预计《日内瓦文本》将生效，因而更加应该开展这些推广活动。</w:t>
      </w:r>
    </w:p>
    <w:p w:rsidR="004F48D5" w:rsidRPr="004F48D5" w:rsidRDefault="004F48D5" w:rsidP="007505BD">
      <w:pPr>
        <w:numPr>
          <w:ilvl w:val="0"/>
          <w:numId w:val="7"/>
        </w:numPr>
        <w:overflowPunct w:val="0"/>
        <w:spacing w:afterLines="50" w:after="120" w:line="340" w:lineRule="atLeast"/>
        <w:ind w:left="0" w:firstLine="0"/>
        <w:jc w:val="both"/>
        <w:rPr>
          <w:rFonts w:ascii="SimSun" w:hAnsi="SimSun"/>
          <w:sz w:val="21"/>
          <w:szCs w:val="21"/>
        </w:rPr>
      </w:pPr>
      <w:r w:rsidRPr="004F48D5">
        <w:rPr>
          <w:rFonts w:ascii="SimSun" w:hAnsi="SimSun" w:hint="eastAsia"/>
          <w:sz w:val="21"/>
          <w:szCs w:val="21"/>
        </w:rPr>
        <w:t>葡萄牙代表团欢迎工作组在找到解决方案以确保里斯本体系中长期财务可持续性方面所取得的进展。代表团表示，它将继续为讨论做出建设性贡献，以找出适当机制增加对里斯本体系的使用，因此确保其财务可持续性。代表团指出，将拟议任何解决方案必须牢记产权组织是一个整体，必须尊重不歧视工业产权的原则以及付清对联盟捐款的能力。代表团支持通过对最不发达国家规定费用拟议降费50%，以帮助这些国家在经济、社会和文化方面从里斯本体系中获益。</w:t>
      </w:r>
    </w:p>
    <w:p w:rsidR="004F48D5" w:rsidRPr="004F48D5" w:rsidRDefault="004F48D5" w:rsidP="007505BD">
      <w:pPr>
        <w:numPr>
          <w:ilvl w:val="0"/>
          <w:numId w:val="7"/>
        </w:numPr>
        <w:overflowPunct w:val="0"/>
        <w:spacing w:afterLines="50" w:after="120" w:line="340" w:lineRule="atLeast"/>
        <w:ind w:left="0" w:firstLine="0"/>
        <w:jc w:val="both"/>
        <w:rPr>
          <w:rFonts w:ascii="SimSun" w:hAnsi="SimSun"/>
          <w:sz w:val="21"/>
          <w:szCs w:val="21"/>
        </w:rPr>
      </w:pPr>
      <w:r w:rsidRPr="004F48D5">
        <w:rPr>
          <w:rFonts w:ascii="SimSun" w:hAnsi="SimSun" w:hint="eastAsia"/>
          <w:sz w:val="21"/>
          <w:szCs w:val="21"/>
        </w:rPr>
        <w:t>法国代表团支持前几</w:t>
      </w:r>
      <w:r w:rsidR="00E11A9D">
        <w:rPr>
          <w:rFonts w:ascii="SimSun" w:hAnsi="SimSun" w:hint="eastAsia"/>
          <w:sz w:val="21"/>
          <w:szCs w:val="21"/>
        </w:rPr>
        <w:t>个</w:t>
      </w:r>
      <w:r w:rsidRPr="004F48D5">
        <w:rPr>
          <w:rFonts w:ascii="SimSun" w:hAnsi="SimSun" w:hint="eastAsia"/>
          <w:sz w:val="21"/>
          <w:szCs w:val="21"/>
        </w:rPr>
        <w:t>代表团的发言。</w:t>
      </w:r>
    </w:p>
    <w:p w:rsidR="004F48D5" w:rsidRPr="004F48D5" w:rsidRDefault="004F48D5" w:rsidP="007505BD">
      <w:pPr>
        <w:numPr>
          <w:ilvl w:val="0"/>
          <w:numId w:val="7"/>
        </w:numPr>
        <w:overflowPunct w:val="0"/>
        <w:spacing w:afterLines="50" w:after="120" w:line="340" w:lineRule="atLeast"/>
        <w:ind w:left="0" w:firstLine="0"/>
        <w:jc w:val="both"/>
        <w:rPr>
          <w:rFonts w:ascii="SimSun" w:hAnsi="SimSun"/>
          <w:sz w:val="21"/>
          <w:szCs w:val="21"/>
        </w:rPr>
      </w:pPr>
      <w:r w:rsidRPr="004F48D5">
        <w:rPr>
          <w:rFonts w:ascii="SimSun" w:hAnsi="SimSun" w:hint="eastAsia"/>
          <w:sz w:val="21"/>
          <w:szCs w:val="21"/>
        </w:rPr>
        <w:t>瑞士代表团欢迎首次加入《里斯本协定日内瓦文本》，表示里斯本体系提供了重大机会，特别是因为</w:t>
      </w:r>
      <w:r w:rsidRPr="007505BD">
        <w:rPr>
          <w:rFonts w:ascii="SimSun" w:hAnsi="SimSun" w:hint="eastAsia"/>
          <w:sz w:val="21"/>
        </w:rPr>
        <w:t>每个</w:t>
      </w:r>
      <w:r w:rsidRPr="004F48D5">
        <w:rPr>
          <w:rFonts w:ascii="SimSun" w:hAnsi="SimSun" w:hint="eastAsia"/>
          <w:sz w:val="21"/>
          <w:szCs w:val="21"/>
        </w:rPr>
        <w:t>大陆上所有地区的经济在很大程度上且有时完全依赖于适当保护地理标志或原产地名称，这些标志和名称使该地区的产品脱颖而出，</w:t>
      </w:r>
      <w:r w:rsidR="00CE4911">
        <w:rPr>
          <w:rFonts w:ascii="SimSun" w:hAnsi="SimSun" w:hint="eastAsia"/>
          <w:sz w:val="21"/>
          <w:szCs w:val="21"/>
        </w:rPr>
        <w:t>蕴含着使这些产品</w:t>
      </w:r>
      <w:r w:rsidRPr="004F48D5">
        <w:rPr>
          <w:rFonts w:ascii="SimSun" w:hAnsi="SimSun" w:hint="eastAsia"/>
          <w:sz w:val="21"/>
          <w:szCs w:val="21"/>
        </w:rPr>
        <w:t>在全球市场上</w:t>
      </w:r>
      <w:r w:rsidR="00CE4911">
        <w:rPr>
          <w:rFonts w:ascii="SimSun" w:hAnsi="SimSun" w:hint="eastAsia"/>
          <w:sz w:val="21"/>
          <w:szCs w:val="21"/>
        </w:rPr>
        <w:t>占得一席之地</w:t>
      </w:r>
      <w:r w:rsidRPr="004F48D5">
        <w:rPr>
          <w:rFonts w:ascii="SimSun" w:hAnsi="SimSun" w:hint="eastAsia"/>
          <w:sz w:val="21"/>
          <w:szCs w:val="21"/>
        </w:rPr>
        <w:t>的</w:t>
      </w:r>
      <w:r w:rsidR="00CE4911">
        <w:rPr>
          <w:rFonts w:ascii="SimSun" w:hAnsi="SimSun" w:hint="eastAsia"/>
          <w:sz w:val="21"/>
          <w:szCs w:val="21"/>
        </w:rPr>
        <w:t>声誉</w:t>
      </w:r>
      <w:r w:rsidRPr="004F48D5">
        <w:rPr>
          <w:rFonts w:ascii="SimSun" w:hAnsi="SimSun" w:hint="eastAsia"/>
          <w:sz w:val="21"/>
          <w:szCs w:val="21"/>
        </w:rPr>
        <w:t>。因此，代表团希望见证里斯本体系有效发展，以满足其成员的需求。代表团还注意到，里斯本联盟成员已采取严肃办法以讨论与里斯本体系融资相关的问题。考虑到里斯本体系处于过渡状态，而所有人都在等待《日内瓦文本》生效，并鉴于关于该体系发展和融资的问题仍悬而未决，代表团支持在下次大会开始前于2019年召开工作组新一届会议。代表团总结说，由于近期因《日内瓦文本》实现了现代化，更多国家将会加入这个体系，里斯本体系因此将</w:t>
      </w:r>
      <w:r w:rsidR="00C82BDB">
        <w:rPr>
          <w:rFonts w:ascii="SimSun" w:hAnsi="SimSun" w:hint="eastAsia"/>
          <w:sz w:val="21"/>
          <w:szCs w:val="21"/>
        </w:rPr>
        <w:t>极</w:t>
      </w:r>
      <w:r w:rsidR="00021F51">
        <w:rPr>
          <w:rFonts w:ascii="SimSun" w:hAnsi="SimSun" w:hint="eastAsia"/>
          <w:sz w:val="21"/>
          <w:szCs w:val="21"/>
        </w:rPr>
        <w:t>有</w:t>
      </w:r>
      <w:r w:rsidRPr="004F48D5">
        <w:rPr>
          <w:rFonts w:ascii="SimSun" w:hAnsi="SimSun" w:hint="eastAsia"/>
          <w:sz w:val="21"/>
          <w:szCs w:val="21"/>
        </w:rPr>
        <w:t>可能有所扩展，这反过来，也会符合一些生产者的利益，这些生产者的地理标志或原产地名称是他们拥有的主要知识产权资产，无论他们所在国家的发展水平如何。</w:t>
      </w:r>
    </w:p>
    <w:p w:rsidR="004F48D5" w:rsidRPr="004F48D5" w:rsidRDefault="004F48D5" w:rsidP="00FE382E">
      <w:pPr>
        <w:numPr>
          <w:ilvl w:val="0"/>
          <w:numId w:val="7"/>
        </w:numPr>
        <w:overflowPunct w:val="0"/>
        <w:spacing w:afterLines="50" w:after="120" w:line="340" w:lineRule="atLeast"/>
        <w:ind w:left="567" w:firstLine="0"/>
        <w:jc w:val="both"/>
        <w:rPr>
          <w:rFonts w:ascii="SimSun" w:hAnsi="SimSun"/>
          <w:sz w:val="21"/>
          <w:szCs w:val="21"/>
        </w:rPr>
      </w:pPr>
      <w:r w:rsidRPr="004F48D5">
        <w:rPr>
          <w:rFonts w:ascii="SimSun" w:hAnsi="SimSun" w:hint="eastAsia"/>
          <w:sz w:val="21"/>
          <w:szCs w:val="21"/>
        </w:rPr>
        <w:t>里斯本联盟大会注意到“关于里斯本体系发展问题工作组的报告”（文件LI/A/35/1）。</w:t>
      </w:r>
    </w:p>
    <w:p w:rsidR="004F48D5" w:rsidRPr="008509C2" w:rsidRDefault="00CE51E2" w:rsidP="008509C2">
      <w:pPr>
        <w:overflowPunct w:val="0"/>
        <w:spacing w:afterLines="50" w:after="120" w:line="340" w:lineRule="atLeast"/>
        <w:jc w:val="both"/>
        <w:rPr>
          <w:rFonts w:ascii="SimSun" w:hAnsi="SimSun"/>
          <w:sz w:val="21"/>
          <w:szCs w:val="21"/>
          <w:u w:val="single"/>
        </w:rPr>
      </w:pPr>
      <w:r w:rsidRPr="00CE51E2">
        <w:rPr>
          <w:rFonts w:ascii="SimSun" w:hAnsi="SimSun" w:hint="eastAsia"/>
          <w:sz w:val="21"/>
          <w:szCs w:val="21"/>
          <w:u w:val="single"/>
        </w:rPr>
        <w:t>《〈里斯本协定〉和〈里斯本协定日内瓦文本〉共同实施细则》拟议修正</w:t>
      </w:r>
    </w:p>
    <w:p w:rsidR="004F48D5" w:rsidRPr="004F48D5" w:rsidRDefault="004F48D5" w:rsidP="007505BD">
      <w:pPr>
        <w:numPr>
          <w:ilvl w:val="0"/>
          <w:numId w:val="7"/>
        </w:numPr>
        <w:overflowPunct w:val="0"/>
        <w:spacing w:afterLines="50" w:after="120" w:line="340" w:lineRule="atLeast"/>
        <w:ind w:left="0" w:firstLine="0"/>
        <w:jc w:val="both"/>
        <w:rPr>
          <w:rFonts w:ascii="SimSun" w:hAnsi="SimSun"/>
          <w:sz w:val="21"/>
          <w:szCs w:val="21"/>
        </w:rPr>
      </w:pPr>
      <w:r w:rsidRPr="004F48D5">
        <w:rPr>
          <w:rFonts w:ascii="SimSun" w:hAnsi="SimSun" w:hint="eastAsia"/>
          <w:sz w:val="21"/>
          <w:szCs w:val="21"/>
        </w:rPr>
        <w:t>讨论</w:t>
      </w:r>
      <w:r w:rsidRPr="007505BD">
        <w:rPr>
          <w:rFonts w:ascii="SimSun" w:hAnsi="SimSun" w:hint="eastAsia"/>
          <w:sz w:val="21"/>
        </w:rPr>
        <w:t>依据</w:t>
      </w:r>
      <w:r w:rsidRPr="004F48D5">
        <w:rPr>
          <w:rFonts w:ascii="SimSun" w:hAnsi="SimSun" w:hint="eastAsia"/>
          <w:sz w:val="21"/>
          <w:szCs w:val="21"/>
        </w:rPr>
        <w:t>文件LI/A/35/2进行。</w:t>
      </w:r>
    </w:p>
    <w:p w:rsidR="004F48D5" w:rsidRPr="004F48D5" w:rsidRDefault="004F48D5" w:rsidP="007505BD">
      <w:pPr>
        <w:numPr>
          <w:ilvl w:val="0"/>
          <w:numId w:val="7"/>
        </w:numPr>
        <w:overflowPunct w:val="0"/>
        <w:spacing w:afterLines="50" w:after="120" w:line="340" w:lineRule="atLeast"/>
        <w:ind w:left="0" w:firstLine="0"/>
        <w:jc w:val="both"/>
        <w:rPr>
          <w:rFonts w:ascii="SimSun" w:hAnsi="SimSun"/>
          <w:sz w:val="21"/>
          <w:szCs w:val="21"/>
        </w:rPr>
      </w:pPr>
      <w:r w:rsidRPr="004F48D5">
        <w:rPr>
          <w:rFonts w:ascii="SimSun" w:hAnsi="SimSun" w:hint="eastAsia"/>
          <w:sz w:val="21"/>
          <w:szCs w:val="21"/>
        </w:rPr>
        <w:t>秘书处介绍了正在</w:t>
      </w:r>
      <w:r w:rsidRPr="007505BD">
        <w:rPr>
          <w:rFonts w:ascii="SimSun" w:hAnsi="SimSun" w:hint="eastAsia"/>
          <w:sz w:val="21"/>
        </w:rPr>
        <w:t>审议</w:t>
      </w:r>
      <w:r w:rsidRPr="004F48D5">
        <w:rPr>
          <w:rFonts w:ascii="SimSun" w:hAnsi="SimSun" w:hint="eastAsia"/>
          <w:sz w:val="21"/>
          <w:szCs w:val="21"/>
        </w:rPr>
        <w:t>的文件，回顾指出，2018年6月11日和12日，里斯本体系发展问题工作组第一届会议讨论了《日内瓦文本》第七条第三款预计的对原产地名称和地理标志某些国际注册的降费问题。在会议结束时，工作组已决定向此次大会提交下列两项建议：首先，按照</w:t>
      </w:r>
      <w:r w:rsidRPr="007505BD">
        <w:rPr>
          <w:rFonts w:ascii="SimSun" w:hAnsi="SimSun" w:hint="eastAsia"/>
          <w:sz w:val="21"/>
        </w:rPr>
        <w:t>《原产地名称和地理标志里斯本协定日内瓦文本》</w:t>
      </w:r>
      <w:r w:rsidRPr="004F48D5">
        <w:rPr>
          <w:rFonts w:ascii="SimSun" w:hAnsi="SimSun" w:hint="eastAsia"/>
          <w:sz w:val="21"/>
          <w:szCs w:val="21"/>
        </w:rPr>
        <w:t>第七条第三款的预计，对最不发达国家就原产地</w:t>
      </w:r>
      <w:r w:rsidRPr="007505BD">
        <w:rPr>
          <w:rFonts w:ascii="SimSun" w:hAnsi="SimSun" w:hint="eastAsia"/>
          <w:sz w:val="21"/>
        </w:rPr>
        <w:t>名称</w:t>
      </w:r>
      <w:r w:rsidRPr="004F48D5">
        <w:rPr>
          <w:rFonts w:ascii="SimSun" w:hAnsi="SimSun" w:hint="eastAsia"/>
          <w:sz w:val="21"/>
          <w:szCs w:val="21"/>
        </w:rPr>
        <w:t>和地理标志</w:t>
      </w:r>
      <w:r w:rsidRPr="007505BD">
        <w:rPr>
          <w:rFonts w:ascii="SimSun" w:hAnsi="SimSun" w:hint="eastAsia"/>
          <w:sz w:val="21"/>
        </w:rPr>
        <w:t>国际注册应缴纳的规定费用降低50%，其次，自《日内瓦文本》生效时起实施降费，为期三</w:t>
      </w:r>
      <w:r w:rsidRPr="004F48D5">
        <w:rPr>
          <w:rFonts w:ascii="SimSun" w:hAnsi="SimSun" w:hint="eastAsia"/>
          <w:sz w:val="21"/>
          <w:szCs w:val="21"/>
        </w:rPr>
        <w:t>年，并在降</w:t>
      </w:r>
      <w:r w:rsidRPr="004F48D5">
        <w:rPr>
          <w:rFonts w:ascii="SimSun" w:hAnsi="SimSun" w:hint="eastAsia"/>
          <w:sz w:val="21"/>
          <w:szCs w:val="21"/>
        </w:rPr>
        <w:lastRenderedPageBreak/>
        <w:t>费期届满一年之前对里斯本体系的降费问题进行再次评估。秘书处指出，修订后的费用表载于文件LI/A/35/2的附件。</w:t>
      </w:r>
    </w:p>
    <w:p w:rsidR="004F48D5" w:rsidRPr="004F48D5" w:rsidRDefault="004F48D5" w:rsidP="007505BD">
      <w:pPr>
        <w:numPr>
          <w:ilvl w:val="0"/>
          <w:numId w:val="7"/>
        </w:numPr>
        <w:overflowPunct w:val="0"/>
        <w:spacing w:afterLines="50" w:after="120" w:line="340" w:lineRule="atLeast"/>
        <w:ind w:left="0" w:firstLine="0"/>
        <w:jc w:val="both"/>
        <w:rPr>
          <w:rFonts w:ascii="SimSun" w:hAnsi="SimSun"/>
          <w:sz w:val="21"/>
          <w:szCs w:val="21"/>
        </w:rPr>
      </w:pPr>
      <w:r w:rsidRPr="004F48D5">
        <w:rPr>
          <w:rFonts w:ascii="SimSun" w:hAnsi="SimSun" w:hint="eastAsia"/>
          <w:sz w:val="21"/>
          <w:szCs w:val="21"/>
        </w:rPr>
        <w:t>法国代表团注意到，里斯本联盟工作组向大会提议通过一项关于根据《日内瓦文本》实行将对最不发达国家有益的降费的决定，</w:t>
      </w:r>
      <w:r w:rsidR="00372FB6">
        <w:rPr>
          <w:rFonts w:ascii="SimSun" w:hAnsi="SimSun" w:hint="eastAsia"/>
          <w:sz w:val="21"/>
          <w:szCs w:val="21"/>
        </w:rPr>
        <w:t>代表团</w:t>
      </w:r>
      <w:r w:rsidRPr="004F48D5">
        <w:rPr>
          <w:rFonts w:ascii="SimSun" w:hAnsi="SimSun" w:hint="eastAsia"/>
          <w:sz w:val="21"/>
          <w:szCs w:val="21"/>
        </w:rPr>
        <w:t>回顾了工作组的提案已在计划和预算委员会（PBC）上届会议上引发巨大关切。一些代表团尤其表示，里斯本联盟大会做出的决定未经里斯本联盟28个成员国审议。代表团还回顾了不同联盟的工作组是技术性会议，会上交流不同观点，任何人都可提交一份议案以转至相应大会。换句话说，工作组不是体制性机构，不具有政治性质，当然也没有决策机构。总而言之，它们不是与会者能够像在各种大会上一样约束其所在国家政府的场所。因此，代表团谴责一些代表团利用工作组审议中的提案作为指责政府不信守承诺的手段，更因为《日内瓦文本》本身第七条第三款就规定了拟议降费措施。关于这项提案本身，代表团回顾了它由总干事在工作组第一届会议上介绍，列于报告（文件LI/WG//DEV-SYS/1/5 Prov.）第12段，该段的内容为“在这方面，他指出，产权组织管理的PCT、马德里体系或海牙体系等其他国际注册体系已经实施了对最不发达国家降费制度。他指出，秘书处的提案是对最不发达国家原产地名称或地理标志用户和权利持有人实行50%的降费。因此，他请工作组成员审议此项提案并发表意见，同时也考虑到里斯本联盟的财务状况，以便向里斯本联盟大会作出关于实施《日内瓦文本》第七条第三款的建议。”代表团还回顾了支持降费的论点。首先，提案考虑到里斯本联盟的财务状况，且已经获得通过以避免对联盟造成过度负担。其次，设计提案的目的是使里斯本体系更具吸引力并鼓励最不发达国家加入该体系。最后，提案可适当促进最不发达国家的发展。鉴于这些论点，代表团表示强烈支持提案，并感谢国际局和总干事对提案的建议。代表团还回顾了在此背景下，其政府多年来一直表示，只有扩大里斯本联盟的地理范围，</w:t>
      </w:r>
      <w:r w:rsidRPr="007505BD">
        <w:rPr>
          <w:rFonts w:ascii="SimSun" w:hAnsi="SimSun" w:hint="eastAsia"/>
          <w:sz w:val="21"/>
        </w:rPr>
        <w:t>才能</w:t>
      </w:r>
      <w:r w:rsidRPr="004F48D5">
        <w:rPr>
          <w:rFonts w:ascii="SimSun" w:hAnsi="SimSun" w:hint="eastAsia"/>
          <w:sz w:val="21"/>
          <w:szCs w:val="21"/>
        </w:rPr>
        <w:t>实现里斯本体系的财务可持续性，这个道理也适用于其他所有联盟。代表团进一步指出，正是因为这个目的，即尽可能地扩大里斯本联盟的地理范围，才仔细考虑并设计了《日内瓦文本》。代表团还指出，《日内瓦文本》的设计理念、于2015年获得通过、随后的推广和生效，以及新成员国的加入，都一直被法国视为确保里斯本体系财务可行性的适当解决方案。代表团也指出，奇怪的是，这些也是成就，但几个代表团却试图质疑其合法性，这反过来又会阻碍里斯本联盟成员实现相关领域的目标。同时，这几个代表团还指责里斯本全体成员在确保保障里斯本联盟财务可行性方面未做出充分努力。代表团总结说，其目的是且一直是确保里斯本联盟的长期可行性。为实现这个目标，代表团建议提案所载脚注的最后一句应修改为“这些降费措施将于《日内瓦文本》生效三年后实施。”代表团表示，《日内瓦文本》生效三年后，里斯本联盟的财务困难一定已经消</w:t>
      </w:r>
      <w:r w:rsidR="00713A51" w:rsidRPr="00487606">
        <w:rPr>
          <w:rFonts w:ascii="SimSun" w:hAnsi="SimSun" w:cs="SimSun" w:hint="eastAsia"/>
          <w:sz w:val="21"/>
          <w:szCs w:val="21"/>
        </w:rPr>
        <w:t>‍</w:t>
      </w:r>
      <w:r w:rsidRPr="004F48D5">
        <w:rPr>
          <w:rFonts w:ascii="SimSun" w:hAnsi="SimSun" w:hint="eastAsia"/>
          <w:sz w:val="21"/>
          <w:szCs w:val="21"/>
        </w:rPr>
        <w:t>失。</w:t>
      </w:r>
    </w:p>
    <w:p w:rsidR="004F48D5" w:rsidRPr="004F48D5" w:rsidRDefault="004F48D5" w:rsidP="007505BD">
      <w:pPr>
        <w:numPr>
          <w:ilvl w:val="0"/>
          <w:numId w:val="7"/>
        </w:numPr>
        <w:overflowPunct w:val="0"/>
        <w:spacing w:afterLines="50" w:after="120" w:line="340" w:lineRule="atLeast"/>
        <w:ind w:left="0" w:firstLine="0"/>
        <w:jc w:val="both"/>
        <w:rPr>
          <w:rFonts w:ascii="SimSun" w:hAnsi="SimSun"/>
          <w:sz w:val="21"/>
          <w:szCs w:val="21"/>
        </w:rPr>
      </w:pPr>
      <w:r w:rsidRPr="004F48D5">
        <w:rPr>
          <w:rFonts w:ascii="SimSun" w:hAnsi="SimSun" w:hint="eastAsia"/>
          <w:sz w:val="21"/>
          <w:szCs w:val="21"/>
        </w:rPr>
        <w:t>捷克共和国代表团支持对《〈里斯本协定〉和〈里斯本协定日内瓦文本〉共同实施细则》的修正。它指出，拟议修正旨在介绍对最不发达国家就原产地名称和地理标志国际注册应缴纳的费用实行降费。在这方面，代表团认为拟议降费实际上被最不发达国家认为是激励它们尽早加入里斯本体系的一种手段，并利用降费来保护各自国内和更大范围的传统区域产品。它补充说，它为柬埔寨加入该体系的例子所鼓励，柬埔寨不仅是第一个加入《日内瓦文本》的最不发达国家，也是第一个这么做的产权组织成员国。代表团希望，柬埔寨的加入将带来一种积极势头，并将促使《日内瓦文本》快速生效。</w:t>
      </w:r>
      <w:r w:rsidRPr="007505BD">
        <w:rPr>
          <w:rFonts w:ascii="SimSun" w:hAnsi="SimSun" w:hint="eastAsia"/>
          <w:sz w:val="21"/>
        </w:rPr>
        <w:t>最后</w:t>
      </w:r>
      <w:r w:rsidRPr="004F48D5">
        <w:rPr>
          <w:rFonts w:ascii="SimSun" w:hAnsi="SimSun" w:hint="eastAsia"/>
          <w:sz w:val="21"/>
          <w:szCs w:val="21"/>
        </w:rPr>
        <w:t>，代表团支持法国代表团拟议修正。</w:t>
      </w:r>
    </w:p>
    <w:p w:rsidR="004F48D5" w:rsidRPr="004F48D5" w:rsidRDefault="004F48D5" w:rsidP="007505BD">
      <w:pPr>
        <w:numPr>
          <w:ilvl w:val="0"/>
          <w:numId w:val="7"/>
        </w:numPr>
        <w:overflowPunct w:val="0"/>
        <w:spacing w:afterLines="50" w:after="120" w:line="340" w:lineRule="atLeast"/>
        <w:ind w:left="0" w:firstLine="0"/>
        <w:jc w:val="both"/>
        <w:rPr>
          <w:rFonts w:ascii="SimSun" w:hAnsi="SimSun"/>
          <w:sz w:val="21"/>
          <w:szCs w:val="21"/>
        </w:rPr>
      </w:pPr>
      <w:r w:rsidRPr="007505BD">
        <w:rPr>
          <w:rFonts w:ascii="SimSun" w:hAnsi="SimSun" w:hint="eastAsia"/>
          <w:sz w:val="21"/>
        </w:rPr>
        <w:t>意大利代表团</w:t>
      </w:r>
      <w:r w:rsidRPr="004F48D5">
        <w:rPr>
          <w:rFonts w:ascii="SimSun" w:hAnsi="SimSun" w:hint="eastAsia"/>
          <w:sz w:val="21"/>
          <w:szCs w:val="21"/>
        </w:rPr>
        <w:t>支持法国代表团提出的关于对最不发达国家实行降费的修正案。</w:t>
      </w:r>
    </w:p>
    <w:p w:rsidR="004F48D5" w:rsidRPr="004F48D5" w:rsidRDefault="004F48D5" w:rsidP="007505BD">
      <w:pPr>
        <w:numPr>
          <w:ilvl w:val="0"/>
          <w:numId w:val="7"/>
        </w:numPr>
        <w:overflowPunct w:val="0"/>
        <w:spacing w:afterLines="50" w:after="120" w:line="340" w:lineRule="atLeast"/>
        <w:ind w:left="0" w:firstLine="0"/>
        <w:jc w:val="both"/>
        <w:rPr>
          <w:rFonts w:ascii="SimSun" w:hAnsi="SimSun"/>
          <w:sz w:val="21"/>
          <w:szCs w:val="21"/>
        </w:rPr>
      </w:pPr>
      <w:r w:rsidRPr="007505BD">
        <w:rPr>
          <w:rFonts w:ascii="SimSun" w:hAnsi="SimSun" w:hint="eastAsia"/>
          <w:sz w:val="21"/>
        </w:rPr>
        <w:t>葡萄牙代表团</w:t>
      </w:r>
      <w:r w:rsidRPr="004F48D5">
        <w:rPr>
          <w:rFonts w:ascii="SimSun" w:hAnsi="SimSun" w:hint="eastAsia"/>
          <w:sz w:val="21"/>
          <w:szCs w:val="21"/>
        </w:rPr>
        <w:t>支持法国代表团的提案。</w:t>
      </w:r>
    </w:p>
    <w:p w:rsidR="004F48D5" w:rsidRPr="004F48D5" w:rsidRDefault="004F48D5" w:rsidP="007505BD">
      <w:pPr>
        <w:numPr>
          <w:ilvl w:val="0"/>
          <w:numId w:val="7"/>
        </w:numPr>
        <w:overflowPunct w:val="0"/>
        <w:spacing w:afterLines="50" w:after="120" w:line="340" w:lineRule="atLeast"/>
        <w:ind w:left="0" w:firstLine="0"/>
        <w:jc w:val="both"/>
        <w:rPr>
          <w:rFonts w:ascii="SimSun" w:hAnsi="SimSun"/>
          <w:sz w:val="21"/>
          <w:szCs w:val="21"/>
        </w:rPr>
      </w:pPr>
      <w:r w:rsidRPr="004F48D5">
        <w:rPr>
          <w:rFonts w:ascii="SimSun" w:hAnsi="SimSun" w:hint="eastAsia"/>
          <w:sz w:val="21"/>
          <w:szCs w:val="21"/>
        </w:rPr>
        <w:t>美国代表团回顾了里斯本体系发展问题工作组于2018年6月11日和12日举行的第一届会议，旨在讨论对最</w:t>
      </w:r>
      <w:r w:rsidRPr="007505BD">
        <w:rPr>
          <w:rFonts w:ascii="SimSun" w:hAnsi="SimSun" w:hint="eastAsia"/>
          <w:sz w:val="21"/>
        </w:rPr>
        <w:t>不发达国家</w:t>
      </w:r>
      <w:r w:rsidRPr="004F48D5">
        <w:rPr>
          <w:rFonts w:ascii="SimSun" w:hAnsi="SimSun" w:hint="eastAsia"/>
          <w:sz w:val="21"/>
          <w:szCs w:val="21"/>
        </w:rPr>
        <w:t>实行降费问题，并确定一项关于里斯本联盟财务可持续性的计划。不幸的</w:t>
      </w:r>
      <w:r w:rsidRPr="004F48D5">
        <w:rPr>
          <w:rFonts w:ascii="SimSun" w:hAnsi="SimSun" w:hint="eastAsia"/>
          <w:sz w:val="21"/>
          <w:szCs w:val="21"/>
        </w:rPr>
        <w:lastRenderedPageBreak/>
        <w:t>是，代表团指出，在工作组第一届会议结束时，未采取行动以促进里斯本联盟的财务可持续性，且只核准了正在审议的拟议降费。代表团接着说，必须在《日内瓦文本》生效前适当解决《日内瓦文本》的合法性问题和里斯本体系的财务状况。代表团重申，结束《日内瓦文本》的外交会议存在根本缺陷，因为它由产权组织多数成员国协商，却并未对《日内瓦文本》的规定作出有意义的投入。代表团补充说，里斯本联盟在其行动中未与其他产权组织联盟进行协调，也未收到巴黎联盟对《日内瓦文本》的核准，尽管《日内瓦文本》已邀请既不是产权组织成员也不是巴黎联盟成员的组织作为成员。因此，《里斯本协定日内瓦文本》不可被自动视为产权组织管理的条约。相反，产权组织必须在这方面做出肯定的决策。代表团注意到里斯本联盟认为单凭促进其他产权组织成员加入《日内瓦文本》就可解决财务状况，表示这样的结果看起来不可能实现，鉴于一些规定极其有利于目前里斯本成员，而忽略了潜在缔约方的利益。代表团重申，还远远不能解决财务状况，利用来自其他产权组织注册体系的资金也不能实现产权组织对《日内瓦文本》的推广。从这个角度看，代表团表示，只有推广显然无法促进对里斯本体系的供资。代表团进一步指出，已请里斯本联盟大会通过对《〈里斯本协定〉和〈日内瓦文本〉共同实施细则》的修正，以规定国际注册费为1,000瑞士法郎，国际注册每次变更费为500瑞士法郎，提供国际注册簿摘要的费用为150瑞士法郎以及提供关于国际注册簿内容的证明或任何其他书面资料的费用为100瑞士法郎。代表团指出，审议中的拟议修正案还表明对规定费用进行50%的降费将适用于提及位于一个最不发达国家的地理区域的国际注册，且在这方面，工作组还建议降费的适用期为《日内瓦文本》生效三年后，于两年后对其进行重新评估。在这方面，即使代表团支持对最不发达国家实行降费这一理念，它仍感到关切的是，尚未解决里斯本体系财务可持续性的总体问题。代表团表示关切的是，没有经济分析表明降费将对预期申请量产生的影响，以及尚未预见任何费用增加以补偿由于拟议降费可能造成的收入损失。尽管降费可能被视为激励最不发达国家加入《日内瓦文本》的一种手段，它也投入资源以开发和推广最不发达国家可能没有的独特产品。代表团还指出，即便已有一个最不发达国家加入《日内瓦文本》，《里斯本协定》现有的最不发达国家成员截至目前都尚未注册一个原产地名称。最后，代表团了解到，已向产权组织提供一些技术援助，以提高生产者使用里斯本体系的能力。代表团仍表示关切的是，此类援助将不适当地调用其他联盟的资源，以试图增加里斯本联盟的成员。而且，代表团表示关切的是，这种技术援助将意味着无法鼓励对此商标体系的进一步使用，而该体系是保护与独特产品相关的知识产权权利备受推崇的体系。代表团认为，产权组织所有成员国将必须聚集在一起，以消除里斯本联盟和该商标体系之间的</w:t>
      </w:r>
      <w:r w:rsidR="009C390D">
        <w:rPr>
          <w:rFonts w:ascii="SimSun" w:hAnsi="SimSun" w:hint="eastAsia"/>
          <w:sz w:val="21"/>
          <w:szCs w:val="21"/>
        </w:rPr>
        <w:t>差异，以满足所有特色产品生产者的需求。关于修订正在审议的提案的建议</w:t>
      </w:r>
      <w:r w:rsidRPr="004F48D5">
        <w:rPr>
          <w:rFonts w:ascii="SimSun" w:hAnsi="SimSun" w:hint="eastAsia"/>
          <w:sz w:val="21"/>
          <w:szCs w:val="21"/>
        </w:rPr>
        <w:t>，代表团表示，取消对降费在适用一段固定时间后进行重新评估且忽略了财务可持续性的考虑，是一种退步。</w:t>
      </w:r>
    </w:p>
    <w:p w:rsidR="004F48D5" w:rsidRPr="004F48D5" w:rsidRDefault="004F48D5" w:rsidP="007505BD">
      <w:pPr>
        <w:numPr>
          <w:ilvl w:val="0"/>
          <w:numId w:val="7"/>
        </w:numPr>
        <w:overflowPunct w:val="0"/>
        <w:spacing w:afterLines="50" w:after="120" w:line="340" w:lineRule="atLeast"/>
        <w:ind w:left="0" w:firstLine="0"/>
        <w:jc w:val="both"/>
        <w:rPr>
          <w:rFonts w:ascii="SimSun" w:hAnsi="SimSun"/>
          <w:sz w:val="21"/>
          <w:szCs w:val="21"/>
        </w:rPr>
      </w:pPr>
      <w:r w:rsidRPr="004F48D5">
        <w:rPr>
          <w:rFonts w:ascii="SimSun" w:hAnsi="SimSun" w:hint="eastAsia"/>
          <w:sz w:val="21"/>
          <w:szCs w:val="21"/>
        </w:rPr>
        <w:t>法国代表团表示它已在前几次会议上，更具体来说，是在审议议程第12项期间，表明《日内瓦文本》及其由产权组织管理的合法性。谈到之前的发言，代表团表示，它想要传达的关键信息是里斯本联盟是产权组织管理的众多联盟之一。</w:t>
      </w:r>
    </w:p>
    <w:p w:rsidR="004F48D5" w:rsidRPr="004F48D5" w:rsidRDefault="004F48D5" w:rsidP="003552D2">
      <w:pPr>
        <w:numPr>
          <w:ilvl w:val="0"/>
          <w:numId w:val="7"/>
        </w:numPr>
        <w:overflowPunct w:val="0"/>
        <w:spacing w:afterLines="50" w:after="120" w:line="340" w:lineRule="atLeast"/>
        <w:ind w:left="567" w:firstLine="0"/>
        <w:jc w:val="both"/>
        <w:rPr>
          <w:rFonts w:ascii="SimSun" w:hAnsi="SimSun"/>
          <w:sz w:val="21"/>
          <w:szCs w:val="21"/>
        </w:rPr>
      </w:pPr>
      <w:r w:rsidRPr="004F48D5">
        <w:rPr>
          <w:rFonts w:ascii="SimSun" w:hAnsi="SimSun" w:hint="eastAsia"/>
          <w:sz w:val="21"/>
          <w:szCs w:val="21"/>
        </w:rPr>
        <w:t>里斯本联盟大会：</w:t>
      </w:r>
    </w:p>
    <w:p w:rsidR="00A60533" w:rsidRPr="00A60533" w:rsidRDefault="00A60533" w:rsidP="009C390D">
      <w:pPr>
        <w:numPr>
          <w:ilvl w:val="0"/>
          <w:numId w:val="8"/>
        </w:numPr>
        <w:tabs>
          <w:tab w:val="left" w:pos="1985"/>
        </w:tabs>
        <w:overflowPunct w:val="0"/>
        <w:spacing w:afterLines="50" w:after="120" w:line="340" w:lineRule="atLeast"/>
        <w:ind w:left="1134" w:firstLine="0"/>
        <w:jc w:val="both"/>
        <w:textAlignment w:val="bottom"/>
        <w:rPr>
          <w:rFonts w:ascii="SimSun" w:hAnsi="SimSun"/>
          <w:sz w:val="21"/>
          <w:szCs w:val="21"/>
        </w:rPr>
      </w:pPr>
      <w:r w:rsidRPr="00A60533">
        <w:rPr>
          <w:rFonts w:ascii="SimSun" w:hAnsi="SimSun" w:hint="eastAsia"/>
          <w:sz w:val="21"/>
          <w:szCs w:val="21"/>
        </w:rPr>
        <w:t>通过了对《〈里斯本协定〉和〈里斯本协定日内瓦文本〉共同实施细则》中所列的费用表的修正，以便对最不发达国家就国际注册费和国际注册每次变更费的应缴费用实行50%的减费；并</w:t>
      </w:r>
    </w:p>
    <w:p w:rsidR="004F48D5" w:rsidRPr="00EA5700" w:rsidRDefault="00A60533" w:rsidP="009C390D">
      <w:pPr>
        <w:numPr>
          <w:ilvl w:val="0"/>
          <w:numId w:val="8"/>
        </w:numPr>
        <w:tabs>
          <w:tab w:val="left" w:pos="1985"/>
        </w:tabs>
        <w:overflowPunct w:val="0"/>
        <w:spacing w:afterLines="50" w:after="120" w:line="340" w:lineRule="atLeast"/>
        <w:ind w:left="1134" w:firstLine="0"/>
        <w:jc w:val="both"/>
        <w:textAlignment w:val="bottom"/>
        <w:rPr>
          <w:rFonts w:ascii="SimSun" w:hAnsi="SimSun"/>
          <w:sz w:val="21"/>
          <w:szCs w:val="21"/>
        </w:rPr>
      </w:pPr>
      <w:r w:rsidRPr="00A60533">
        <w:rPr>
          <w:rFonts w:ascii="SimSun" w:hAnsi="SimSun" w:hint="eastAsia"/>
          <w:sz w:val="21"/>
          <w:szCs w:val="21"/>
        </w:rPr>
        <w:t>决定第（</w:t>
      </w:r>
      <w:proofErr w:type="spellStart"/>
      <w:r w:rsidRPr="00A60533">
        <w:rPr>
          <w:rFonts w:ascii="SimSun" w:hAnsi="SimSun" w:hint="eastAsia"/>
          <w:sz w:val="21"/>
          <w:szCs w:val="21"/>
        </w:rPr>
        <w:t>i</w:t>
      </w:r>
      <w:proofErr w:type="spellEnd"/>
      <w:r w:rsidRPr="00A60533">
        <w:rPr>
          <w:rFonts w:ascii="SimSun" w:hAnsi="SimSun" w:hint="eastAsia"/>
          <w:sz w:val="21"/>
          <w:szCs w:val="21"/>
        </w:rPr>
        <w:t>）段中提及的减费在《里斯本协定日内瓦文本》生效三年后开始适</w:t>
      </w:r>
      <w:r w:rsidR="00372FB6" w:rsidRPr="009C390D">
        <w:rPr>
          <w:rFonts w:ascii="SimSun" w:hAnsi="SimSun" w:hint="eastAsia"/>
          <w:sz w:val="21"/>
          <w:szCs w:val="21"/>
        </w:rPr>
        <w:t>‍</w:t>
      </w:r>
      <w:r w:rsidRPr="00A60533">
        <w:rPr>
          <w:rFonts w:ascii="SimSun" w:hAnsi="SimSun" w:hint="eastAsia"/>
          <w:sz w:val="21"/>
          <w:szCs w:val="21"/>
        </w:rPr>
        <w:t>用。</w:t>
      </w:r>
    </w:p>
    <w:p w:rsidR="004F48D5" w:rsidRDefault="004F48D5" w:rsidP="00EA5700">
      <w:pPr>
        <w:numPr>
          <w:ilvl w:val="0"/>
          <w:numId w:val="7"/>
        </w:numPr>
        <w:overflowPunct w:val="0"/>
        <w:spacing w:afterLines="50" w:after="120" w:line="340" w:lineRule="atLeast"/>
        <w:ind w:left="0" w:firstLine="0"/>
        <w:jc w:val="both"/>
        <w:rPr>
          <w:rFonts w:ascii="SimSun" w:hAnsi="SimSun"/>
          <w:sz w:val="21"/>
          <w:szCs w:val="21"/>
        </w:rPr>
      </w:pPr>
      <w:r w:rsidRPr="004F48D5">
        <w:rPr>
          <w:rFonts w:ascii="SimSun" w:hAnsi="SimSun" w:hint="eastAsia"/>
          <w:sz w:val="21"/>
          <w:szCs w:val="21"/>
        </w:rPr>
        <w:lastRenderedPageBreak/>
        <w:t>为便于参考，本</w:t>
      </w:r>
      <w:r w:rsidRPr="007505BD">
        <w:rPr>
          <w:rFonts w:ascii="SimSun" w:hAnsi="SimSun" w:hint="eastAsia"/>
          <w:sz w:val="21"/>
        </w:rPr>
        <w:t>报告</w:t>
      </w:r>
      <w:r w:rsidRPr="004F48D5">
        <w:rPr>
          <w:rFonts w:ascii="SimSun" w:hAnsi="SimSun" w:hint="eastAsia"/>
          <w:sz w:val="21"/>
          <w:szCs w:val="21"/>
        </w:rPr>
        <w:t>的附件</w:t>
      </w:r>
      <w:r w:rsidR="006B4FA0">
        <w:rPr>
          <w:rFonts w:ascii="SimSun" w:hAnsi="SimSun" w:hint="eastAsia"/>
          <w:sz w:val="21"/>
          <w:szCs w:val="21"/>
        </w:rPr>
        <w:t>中</w:t>
      </w:r>
      <w:r w:rsidRPr="004F48D5">
        <w:rPr>
          <w:rFonts w:ascii="SimSun" w:hAnsi="SimSun" w:hint="eastAsia"/>
          <w:sz w:val="21"/>
          <w:szCs w:val="21"/>
        </w:rPr>
        <w:t>载有《〈里斯本</w:t>
      </w:r>
      <w:r w:rsidR="00102004">
        <w:rPr>
          <w:rFonts w:ascii="SimSun" w:hAnsi="SimSun" w:hint="eastAsia"/>
          <w:sz w:val="21"/>
          <w:szCs w:val="21"/>
        </w:rPr>
        <w:t>协定〉和〈里斯本协定日内瓦文本〉共同实施细则》中所载费用表，</w:t>
      </w:r>
      <w:r w:rsidR="001B4AEC">
        <w:rPr>
          <w:rFonts w:ascii="SimSun" w:hAnsi="SimSun" w:hint="eastAsia"/>
          <w:sz w:val="21"/>
          <w:szCs w:val="21"/>
        </w:rPr>
        <w:t>已按</w:t>
      </w:r>
      <w:r w:rsidRPr="004F48D5">
        <w:rPr>
          <w:rFonts w:ascii="SimSun" w:hAnsi="SimSun" w:hint="eastAsia"/>
          <w:sz w:val="21"/>
          <w:szCs w:val="21"/>
        </w:rPr>
        <w:t>上文第2</w:t>
      </w:r>
      <w:r w:rsidR="005939C7">
        <w:rPr>
          <w:rFonts w:ascii="SimSun" w:hAnsi="SimSun" w:hint="eastAsia"/>
          <w:sz w:val="21"/>
          <w:szCs w:val="21"/>
        </w:rPr>
        <w:t>3</w:t>
      </w:r>
      <w:r w:rsidR="00D46D5A">
        <w:rPr>
          <w:rFonts w:ascii="SimSun" w:hAnsi="SimSun" w:hint="eastAsia"/>
          <w:sz w:val="21"/>
          <w:szCs w:val="21"/>
        </w:rPr>
        <w:t>段所述决定予以</w:t>
      </w:r>
      <w:r w:rsidR="006B4FA0">
        <w:rPr>
          <w:rFonts w:ascii="SimSun" w:hAnsi="SimSun" w:hint="eastAsia"/>
          <w:sz w:val="21"/>
          <w:szCs w:val="21"/>
        </w:rPr>
        <w:t>修正</w:t>
      </w:r>
      <w:r w:rsidRPr="004F48D5">
        <w:rPr>
          <w:rFonts w:ascii="SimSun" w:hAnsi="SimSun" w:hint="eastAsia"/>
          <w:sz w:val="21"/>
          <w:szCs w:val="21"/>
        </w:rPr>
        <w:t>。</w:t>
      </w:r>
    </w:p>
    <w:p w:rsidR="00953982" w:rsidRPr="00487606" w:rsidRDefault="00D8742E" w:rsidP="00DD3A2D">
      <w:pPr>
        <w:pStyle w:val="a4"/>
        <w:spacing w:before="720" w:after="0"/>
        <w:ind w:left="5534"/>
        <w:rPr>
          <w:rFonts w:ascii="STKaiti" w:eastAsia="STKaiti" w:hAnsi="STKaiti"/>
          <w:sz w:val="21"/>
          <w:szCs w:val="21"/>
        </w:rPr>
        <w:sectPr w:rsidR="00953982" w:rsidRPr="00487606" w:rsidSect="00B338CB">
          <w:headerReference w:type="default" r:id="rId9"/>
          <w:endnotePr>
            <w:numFmt w:val="decimal"/>
          </w:endnotePr>
          <w:pgSz w:w="11907" w:h="16840" w:code="9"/>
          <w:pgMar w:top="567" w:right="1134" w:bottom="1418" w:left="1418" w:header="510" w:footer="1021" w:gutter="0"/>
          <w:cols w:space="720"/>
          <w:titlePg/>
          <w:docGrid w:linePitch="299"/>
        </w:sectPr>
      </w:pPr>
      <w:r w:rsidRPr="00487606">
        <w:rPr>
          <w:rFonts w:ascii="STKaiti" w:eastAsia="STKaiti" w:hAnsi="STKaiti"/>
          <w:sz w:val="21"/>
          <w:szCs w:val="21"/>
        </w:rPr>
        <w:t>[</w:t>
      </w:r>
      <w:r w:rsidR="00141625" w:rsidRPr="00487606">
        <w:rPr>
          <w:rFonts w:ascii="STKaiti" w:eastAsia="STKaiti" w:hAnsi="STKaiti" w:hint="eastAsia"/>
          <w:sz w:val="21"/>
          <w:szCs w:val="21"/>
        </w:rPr>
        <w:t>后接附件</w:t>
      </w:r>
      <w:r w:rsidR="003B7244" w:rsidRPr="00487606">
        <w:rPr>
          <w:rFonts w:ascii="STKaiti" w:eastAsia="STKaiti" w:hAnsi="STKaiti" w:hint="eastAsia"/>
          <w:sz w:val="21"/>
          <w:szCs w:val="21"/>
        </w:rPr>
        <w:t>]</w:t>
      </w:r>
    </w:p>
    <w:p w:rsidR="00953982" w:rsidRPr="00770007" w:rsidRDefault="00953982" w:rsidP="00A10E1F">
      <w:pPr>
        <w:spacing w:beforeLines="100" w:before="240" w:afterLines="50" w:after="120" w:line="340" w:lineRule="atLeast"/>
        <w:jc w:val="center"/>
        <w:outlineLvl w:val="0"/>
        <w:rPr>
          <w:rFonts w:ascii="STXihei" w:eastAsia="STXihei" w:hAnsi="STXihei"/>
          <w:sz w:val="21"/>
          <w:szCs w:val="21"/>
        </w:rPr>
      </w:pPr>
      <w:r w:rsidRPr="00770007">
        <w:rPr>
          <w:rFonts w:ascii="STXihei" w:eastAsia="STXihei" w:hAnsi="STXihei" w:hint="eastAsia"/>
          <w:sz w:val="21"/>
          <w:szCs w:val="21"/>
        </w:rPr>
        <w:lastRenderedPageBreak/>
        <w:t>《里斯本协定和里斯本协定日内瓦文本共同实施细则》费用表拟议修正案</w:t>
      </w:r>
    </w:p>
    <w:p w:rsidR="00953982" w:rsidRPr="00487606" w:rsidRDefault="00953982" w:rsidP="00953982">
      <w:pPr>
        <w:keepNext/>
        <w:spacing w:beforeLines="200" w:before="480" w:afterLines="100" w:after="240" w:line="340" w:lineRule="atLeast"/>
        <w:jc w:val="center"/>
        <w:rPr>
          <w:rFonts w:ascii="STKaiti" w:eastAsia="STKaiti" w:hAnsi="STKaiti" w:cstheme="minorBidi"/>
          <w:sz w:val="21"/>
          <w:szCs w:val="21"/>
        </w:rPr>
      </w:pPr>
      <w:r w:rsidRPr="00487606">
        <w:rPr>
          <w:rFonts w:ascii="STKaiti" w:eastAsia="STKaiti" w:hAnsi="STKaiti" w:cstheme="minorBidi" w:hint="eastAsia"/>
          <w:sz w:val="21"/>
          <w:szCs w:val="21"/>
        </w:rPr>
        <w:t>第八条</w:t>
      </w:r>
      <w:r w:rsidR="00D9704A" w:rsidRPr="00487606">
        <w:rPr>
          <w:rFonts w:ascii="STKaiti" w:eastAsia="STKaiti" w:hAnsi="STKaiti" w:cstheme="minorBidi"/>
          <w:sz w:val="21"/>
          <w:szCs w:val="21"/>
        </w:rPr>
        <w:br/>
      </w:r>
      <w:r w:rsidRPr="00487606">
        <w:rPr>
          <w:rFonts w:ascii="STKaiti" w:eastAsia="STKaiti" w:hAnsi="STKaiti" w:cstheme="minorBidi" w:hint="eastAsia"/>
          <w:sz w:val="21"/>
          <w:szCs w:val="21"/>
        </w:rPr>
        <w:t>费　用</w:t>
      </w:r>
    </w:p>
    <w:p w:rsidR="00953982" w:rsidRPr="00770007" w:rsidRDefault="00953982" w:rsidP="00953982">
      <w:pPr>
        <w:keepNext/>
        <w:overflowPunct w:val="0"/>
        <w:spacing w:afterLines="50" w:after="120" w:line="340" w:lineRule="atLeast"/>
        <w:ind w:firstLineChars="200" w:firstLine="420"/>
        <w:jc w:val="both"/>
        <w:rPr>
          <w:rFonts w:asciiTheme="minorEastAsia" w:eastAsiaTheme="minorEastAsia" w:hAnsiTheme="minorEastAsia" w:cstheme="minorBidi"/>
          <w:sz w:val="21"/>
          <w:szCs w:val="21"/>
        </w:rPr>
      </w:pPr>
      <w:r w:rsidRPr="00770007">
        <w:rPr>
          <w:rFonts w:cstheme="minorBidi" w:hint="eastAsia"/>
          <w:sz w:val="21"/>
          <w:szCs w:val="21"/>
        </w:rPr>
        <w:t>一、［</w:t>
      </w:r>
      <w:r w:rsidRPr="00770007">
        <w:rPr>
          <w:rFonts w:ascii="STKaiti" w:eastAsia="STKaiti" w:hAnsi="STKaiti" w:cstheme="minorBidi" w:hint="eastAsia"/>
          <w:sz w:val="21"/>
          <w:szCs w:val="21"/>
        </w:rPr>
        <w:t>费用数额</w:t>
      </w:r>
      <w:r w:rsidRPr="00770007">
        <w:rPr>
          <w:rFonts w:cstheme="minorBidi" w:hint="eastAsia"/>
          <w:sz w:val="21"/>
          <w:szCs w:val="21"/>
        </w:rPr>
        <w:t>］</w:t>
      </w:r>
      <w:r w:rsidRPr="00770007">
        <w:rPr>
          <w:rFonts w:asciiTheme="minorEastAsia" w:eastAsiaTheme="minorEastAsia" w:hAnsiTheme="minorEastAsia" w:cstheme="minorBidi" w:hint="eastAsia"/>
          <w:sz w:val="21"/>
          <w:szCs w:val="21"/>
        </w:rPr>
        <w:t>国际局应收取下列费用，费用应以瑞士法郎支付：</w:t>
      </w:r>
    </w:p>
    <w:p w:rsidR="00953982" w:rsidRPr="00770007" w:rsidRDefault="00953982" w:rsidP="00953982">
      <w:pPr>
        <w:tabs>
          <w:tab w:val="left" w:pos="2090"/>
          <w:tab w:val="right" w:pos="8800"/>
        </w:tabs>
        <w:spacing w:afterLines="50" w:after="120" w:line="340" w:lineRule="atLeast"/>
        <w:ind w:left="1134"/>
        <w:jc w:val="both"/>
        <w:rPr>
          <w:rFonts w:asciiTheme="minorEastAsia" w:eastAsiaTheme="minorEastAsia" w:hAnsiTheme="minorEastAsia" w:cstheme="minorBidi"/>
          <w:sz w:val="21"/>
          <w:szCs w:val="21"/>
        </w:rPr>
      </w:pPr>
      <w:r w:rsidRPr="00770007">
        <w:rPr>
          <w:rFonts w:asciiTheme="minorEastAsia" w:eastAsiaTheme="minorEastAsia" w:hAnsiTheme="minorEastAsia" w:cstheme="minorBidi" w:hint="eastAsia"/>
          <w:sz w:val="21"/>
          <w:szCs w:val="21"/>
        </w:rPr>
        <w:t>1．国际</w:t>
      </w:r>
      <w:r w:rsidRPr="00770007">
        <w:rPr>
          <w:rFonts w:asciiTheme="minorEastAsia" w:eastAsiaTheme="minorEastAsia" w:hAnsiTheme="minorEastAsia" w:cs="SimSun" w:hint="eastAsia"/>
          <w:sz w:val="21"/>
          <w:szCs w:val="21"/>
        </w:rPr>
        <w:t>注册</w:t>
      </w:r>
      <w:r w:rsidRPr="00770007">
        <w:rPr>
          <w:rFonts w:asciiTheme="minorEastAsia" w:eastAsiaTheme="minorEastAsia" w:hAnsiTheme="minorEastAsia" w:cstheme="minorBidi" w:hint="eastAsia"/>
          <w:sz w:val="21"/>
          <w:szCs w:val="21"/>
        </w:rPr>
        <w:t>费</w:t>
      </w:r>
      <w:r w:rsidRPr="00770007">
        <w:rPr>
          <w:rFonts w:asciiTheme="minorEastAsia" w:eastAsiaTheme="minorEastAsia" w:hAnsiTheme="minorEastAsia"/>
          <w:b/>
          <w:sz w:val="21"/>
          <w:szCs w:val="21"/>
          <w:vertAlign w:val="superscript"/>
        </w:rPr>
        <w:footnoteReference w:customMarkFollows="1" w:id="2"/>
        <w:sym w:font="Symbol" w:char="F02A"/>
      </w:r>
      <w:r w:rsidRPr="00770007">
        <w:rPr>
          <w:rFonts w:asciiTheme="minorEastAsia" w:eastAsiaTheme="minorEastAsia" w:hAnsiTheme="minorEastAsia" w:cstheme="minorBidi" w:hint="eastAsia"/>
          <w:sz w:val="21"/>
          <w:szCs w:val="21"/>
        </w:rPr>
        <w:tab/>
        <w:t>1000</w:t>
      </w:r>
    </w:p>
    <w:p w:rsidR="00953982" w:rsidRPr="00770007" w:rsidRDefault="00953982" w:rsidP="00953982">
      <w:pPr>
        <w:tabs>
          <w:tab w:val="left" w:pos="2090"/>
          <w:tab w:val="right" w:pos="8800"/>
        </w:tabs>
        <w:spacing w:afterLines="50" w:after="120" w:line="340" w:lineRule="atLeast"/>
        <w:ind w:left="1134"/>
        <w:jc w:val="both"/>
        <w:rPr>
          <w:rFonts w:asciiTheme="minorEastAsia" w:eastAsiaTheme="minorEastAsia" w:hAnsiTheme="minorEastAsia" w:cstheme="minorBidi"/>
          <w:sz w:val="21"/>
          <w:szCs w:val="21"/>
        </w:rPr>
      </w:pPr>
      <w:r w:rsidRPr="00770007">
        <w:rPr>
          <w:rFonts w:asciiTheme="minorEastAsia" w:eastAsiaTheme="minorEastAsia" w:hAnsiTheme="minorEastAsia" w:cstheme="minorBidi" w:hint="eastAsia"/>
          <w:sz w:val="21"/>
          <w:szCs w:val="21"/>
        </w:rPr>
        <w:t>2．国际</w:t>
      </w:r>
      <w:r w:rsidRPr="00770007">
        <w:rPr>
          <w:rFonts w:asciiTheme="minorEastAsia" w:eastAsiaTheme="minorEastAsia" w:hAnsiTheme="minorEastAsia" w:cs="SimSun" w:hint="eastAsia"/>
          <w:sz w:val="21"/>
          <w:szCs w:val="21"/>
        </w:rPr>
        <w:t>注册</w:t>
      </w:r>
      <w:r w:rsidRPr="00770007">
        <w:rPr>
          <w:rFonts w:asciiTheme="minorEastAsia" w:eastAsiaTheme="minorEastAsia" w:hAnsiTheme="minorEastAsia" w:cstheme="minorBidi" w:hint="eastAsia"/>
          <w:sz w:val="21"/>
          <w:szCs w:val="21"/>
        </w:rPr>
        <w:t>每次变更费</w:t>
      </w:r>
      <w:r w:rsidRPr="00770007">
        <w:rPr>
          <w:rFonts w:asciiTheme="minorEastAsia" w:eastAsiaTheme="minorEastAsia" w:hAnsiTheme="minorEastAsia" w:cstheme="minorBidi" w:hint="eastAsia"/>
          <w:b/>
          <w:sz w:val="21"/>
          <w:szCs w:val="21"/>
          <w:vertAlign w:val="superscript"/>
        </w:rPr>
        <w:t>*</w:t>
      </w:r>
      <w:r w:rsidRPr="00770007">
        <w:rPr>
          <w:rFonts w:asciiTheme="minorEastAsia" w:eastAsiaTheme="minorEastAsia" w:hAnsiTheme="minorEastAsia" w:cstheme="minorBidi" w:hint="eastAsia"/>
          <w:sz w:val="21"/>
          <w:szCs w:val="21"/>
        </w:rPr>
        <w:tab/>
        <w:t>500</w:t>
      </w:r>
    </w:p>
    <w:p w:rsidR="00953982" w:rsidRPr="00770007" w:rsidRDefault="00953982" w:rsidP="00953982">
      <w:pPr>
        <w:tabs>
          <w:tab w:val="left" w:pos="2090"/>
          <w:tab w:val="right" w:pos="8800"/>
        </w:tabs>
        <w:spacing w:afterLines="50" w:after="120" w:line="340" w:lineRule="atLeast"/>
        <w:ind w:left="1134"/>
        <w:jc w:val="both"/>
        <w:rPr>
          <w:rFonts w:asciiTheme="minorEastAsia" w:eastAsiaTheme="minorEastAsia" w:hAnsiTheme="minorEastAsia" w:cstheme="minorBidi"/>
          <w:sz w:val="21"/>
          <w:szCs w:val="21"/>
        </w:rPr>
      </w:pPr>
      <w:r w:rsidRPr="00770007">
        <w:rPr>
          <w:rFonts w:asciiTheme="minorEastAsia" w:eastAsiaTheme="minorEastAsia" w:hAnsiTheme="minorEastAsia" w:cstheme="minorBidi" w:hint="eastAsia"/>
          <w:sz w:val="21"/>
          <w:szCs w:val="21"/>
        </w:rPr>
        <w:t>3．</w:t>
      </w:r>
      <w:r w:rsidRPr="00770007">
        <w:rPr>
          <w:rFonts w:asciiTheme="minorEastAsia" w:eastAsiaTheme="minorEastAsia" w:hAnsiTheme="minorEastAsia" w:cs="SimSun" w:hint="eastAsia"/>
          <w:sz w:val="21"/>
          <w:szCs w:val="21"/>
        </w:rPr>
        <w:t>国际注册簿</w:t>
      </w:r>
      <w:r w:rsidRPr="00770007">
        <w:rPr>
          <w:rFonts w:asciiTheme="minorEastAsia" w:eastAsiaTheme="minorEastAsia" w:hAnsiTheme="minorEastAsia" w:cstheme="minorBidi" w:hint="eastAsia"/>
          <w:sz w:val="21"/>
          <w:szCs w:val="21"/>
        </w:rPr>
        <w:t>摘录提供费</w:t>
      </w:r>
      <w:r w:rsidRPr="00770007">
        <w:rPr>
          <w:rFonts w:asciiTheme="minorEastAsia" w:eastAsiaTheme="minorEastAsia" w:hAnsiTheme="minorEastAsia" w:cstheme="minorBidi" w:hint="eastAsia"/>
          <w:sz w:val="21"/>
          <w:szCs w:val="21"/>
        </w:rPr>
        <w:tab/>
        <w:t>150</w:t>
      </w:r>
    </w:p>
    <w:p w:rsidR="00953982" w:rsidRPr="00770007" w:rsidRDefault="00953982" w:rsidP="00953982">
      <w:pPr>
        <w:tabs>
          <w:tab w:val="left" w:pos="2090"/>
          <w:tab w:val="right" w:pos="8800"/>
        </w:tabs>
        <w:spacing w:afterLines="50" w:after="120" w:line="340" w:lineRule="atLeast"/>
        <w:ind w:left="1134"/>
        <w:jc w:val="both"/>
        <w:rPr>
          <w:rFonts w:asciiTheme="minorEastAsia" w:eastAsiaTheme="minorEastAsia" w:hAnsiTheme="minorEastAsia" w:cstheme="minorBidi"/>
          <w:sz w:val="21"/>
          <w:szCs w:val="21"/>
        </w:rPr>
      </w:pPr>
      <w:r w:rsidRPr="00770007">
        <w:rPr>
          <w:rFonts w:asciiTheme="minorEastAsia" w:eastAsiaTheme="minorEastAsia" w:hAnsiTheme="minorEastAsia" w:cstheme="minorBidi" w:hint="eastAsia"/>
          <w:sz w:val="21"/>
          <w:szCs w:val="21"/>
        </w:rPr>
        <w:t>4．提供关于</w:t>
      </w:r>
      <w:r w:rsidRPr="00770007">
        <w:rPr>
          <w:rFonts w:asciiTheme="minorEastAsia" w:eastAsiaTheme="minorEastAsia" w:hAnsiTheme="minorEastAsia" w:cs="SimSun" w:hint="eastAsia"/>
          <w:sz w:val="21"/>
          <w:szCs w:val="21"/>
        </w:rPr>
        <w:t>国际注册簿</w:t>
      </w:r>
      <w:r w:rsidRPr="00770007">
        <w:rPr>
          <w:rFonts w:asciiTheme="minorEastAsia" w:eastAsiaTheme="minorEastAsia" w:hAnsiTheme="minorEastAsia" w:cstheme="minorBidi" w:hint="eastAsia"/>
          <w:sz w:val="21"/>
          <w:szCs w:val="21"/>
        </w:rPr>
        <w:t>内容的证明或任何其他书面资料的费用</w:t>
      </w:r>
      <w:r w:rsidRPr="00770007">
        <w:rPr>
          <w:rFonts w:asciiTheme="minorEastAsia" w:eastAsiaTheme="minorEastAsia" w:hAnsiTheme="minorEastAsia" w:cstheme="minorBidi" w:hint="eastAsia"/>
          <w:sz w:val="21"/>
          <w:szCs w:val="21"/>
        </w:rPr>
        <w:tab/>
        <w:t>100</w:t>
      </w:r>
    </w:p>
    <w:p w:rsidR="00953982" w:rsidRPr="00770007" w:rsidRDefault="00953982" w:rsidP="00953982">
      <w:pPr>
        <w:tabs>
          <w:tab w:val="left" w:pos="2090"/>
          <w:tab w:val="right" w:pos="8800"/>
        </w:tabs>
        <w:spacing w:afterLines="50" w:after="120" w:line="340" w:lineRule="atLeast"/>
        <w:ind w:left="1134"/>
        <w:jc w:val="both"/>
        <w:rPr>
          <w:rFonts w:asciiTheme="minorEastAsia" w:eastAsiaTheme="minorEastAsia" w:hAnsiTheme="minorEastAsia" w:cstheme="minorBidi"/>
          <w:sz w:val="21"/>
          <w:szCs w:val="21"/>
        </w:rPr>
      </w:pPr>
      <w:r w:rsidRPr="00770007">
        <w:rPr>
          <w:rFonts w:asciiTheme="minorEastAsia" w:eastAsiaTheme="minorEastAsia" w:hAnsiTheme="minorEastAsia" w:cstheme="minorBidi" w:hint="eastAsia"/>
          <w:sz w:val="21"/>
          <w:szCs w:val="21"/>
        </w:rPr>
        <w:t>5．第二款所述的单独费。</w:t>
      </w:r>
      <w:r w:rsidRPr="00770007">
        <w:rPr>
          <w:rFonts w:asciiTheme="minorEastAsia" w:eastAsiaTheme="minorEastAsia" w:hAnsiTheme="minorEastAsia" w:cstheme="minorBidi" w:hint="eastAsia"/>
          <w:sz w:val="21"/>
          <w:szCs w:val="21"/>
        </w:rPr>
        <w:tab/>
      </w:r>
    </w:p>
    <w:p w:rsidR="00953982" w:rsidRPr="00770007" w:rsidRDefault="00953982" w:rsidP="00E0450A">
      <w:pPr>
        <w:keepNext/>
        <w:overflowPunct w:val="0"/>
        <w:spacing w:afterLines="50" w:after="120" w:line="340" w:lineRule="atLeast"/>
        <w:ind w:firstLineChars="200" w:firstLine="420"/>
        <w:jc w:val="both"/>
        <w:rPr>
          <w:rFonts w:asciiTheme="minorEastAsia" w:eastAsiaTheme="minorEastAsia" w:hAnsiTheme="minorEastAsia"/>
          <w:sz w:val="21"/>
          <w:szCs w:val="21"/>
        </w:rPr>
      </w:pPr>
      <w:r w:rsidRPr="00770007">
        <w:rPr>
          <w:rFonts w:asciiTheme="minorEastAsia" w:eastAsiaTheme="minorEastAsia" w:hAnsiTheme="minorEastAsia"/>
          <w:sz w:val="21"/>
          <w:szCs w:val="21"/>
        </w:rPr>
        <w:t>[</w:t>
      </w:r>
      <w:r w:rsidRPr="00770007">
        <w:rPr>
          <w:rFonts w:asciiTheme="minorEastAsia" w:eastAsiaTheme="minorEastAsia" w:hAnsiTheme="minorEastAsia" w:hint="eastAsia"/>
          <w:sz w:val="21"/>
          <w:szCs w:val="21"/>
        </w:rPr>
        <w:t>……</w:t>
      </w:r>
      <w:r w:rsidRPr="00770007">
        <w:rPr>
          <w:rFonts w:asciiTheme="minorEastAsia" w:eastAsiaTheme="minorEastAsia" w:hAnsiTheme="minorEastAsia"/>
          <w:sz w:val="21"/>
          <w:szCs w:val="21"/>
        </w:rPr>
        <w:t>]</w:t>
      </w:r>
    </w:p>
    <w:p w:rsidR="000765C4" w:rsidRPr="00487606" w:rsidRDefault="00953982" w:rsidP="00506850">
      <w:pPr>
        <w:tabs>
          <w:tab w:val="left" w:pos="5760"/>
          <w:tab w:val="left" w:pos="5850"/>
        </w:tabs>
        <w:overflowPunct w:val="0"/>
        <w:spacing w:before="720" w:line="340" w:lineRule="atLeast"/>
        <w:ind w:left="5534"/>
        <w:jc w:val="both"/>
        <w:rPr>
          <w:rFonts w:ascii="STKaiti" w:eastAsia="STKaiti" w:hAnsi="STKaiti"/>
          <w:sz w:val="21"/>
          <w:szCs w:val="21"/>
        </w:rPr>
      </w:pPr>
      <w:r w:rsidRPr="00487606">
        <w:rPr>
          <w:rFonts w:ascii="STKaiti" w:eastAsia="STKaiti" w:hAnsi="STKaiti"/>
          <w:sz w:val="21"/>
          <w:szCs w:val="21"/>
        </w:rPr>
        <w:t>[</w:t>
      </w:r>
      <w:r w:rsidRPr="00487606">
        <w:rPr>
          <w:rFonts w:ascii="STKaiti" w:eastAsia="STKaiti" w:hAnsi="STKaiti" w:hint="eastAsia"/>
          <w:sz w:val="21"/>
          <w:szCs w:val="21"/>
        </w:rPr>
        <w:t>附件</w:t>
      </w:r>
      <w:bookmarkStart w:id="6" w:name="_GoBack"/>
      <w:bookmarkEnd w:id="6"/>
      <w:r w:rsidRPr="00487606">
        <w:rPr>
          <w:rFonts w:ascii="STKaiti" w:eastAsia="STKaiti" w:hAnsi="STKaiti" w:hint="eastAsia"/>
          <w:sz w:val="21"/>
          <w:szCs w:val="21"/>
        </w:rPr>
        <w:t>和文件完</w:t>
      </w:r>
      <w:r w:rsidRPr="00487606">
        <w:rPr>
          <w:rFonts w:ascii="STKaiti" w:eastAsia="STKaiti" w:hAnsi="STKaiti"/>
          <w:sz w:val="21"/>
          <w:szCs w:val="21"/>
        </w:rPr>
        <w:t>]</w:t>
      </w:r>
    </w:p>
    <w:sectPr w:rsidR="000765C4" w:rsidRPr="00487606" w:rsidSect="002905B0">
      <w:headerReference w:type="default" r:id="rId10"/>
      <w:headerReference w:type="first" r:id="rId11"/>
      <w:footnotePr>
        <w:numRestart w:val="eachSect"/>
      </w:footnotePr>
      <w:endnotePr>
        <w:numFmt w:val="decimal"/>
      </w:endnotePr>
      <w:pgSz w:w="11907" w:h="16840" w:code="9"/>
      <w:pgMar w:top="567" w:right="1134" w:bottom="1418" w:left="1418" w:header="504" w:footer="1022"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70EC" w:rsidRDefault="008370EC">
      <w:r>
        <w:separator/>
      </w:r>
    </w:p>
  </w:endnote>
  <w:endnote w:type="continuationSeparator" w:id="0">
    <w:p w:rsidR="008370EC" w:rsidRDefault="008370EC" w:rsidP="003B38C1">
      <w:r>
        <w:separator/>
      </w:r>
    </w:p>
    <w:p w:rsidR="008370EC" w:rsidRPr="003B38C1" w:rsidRDefault="008370EC" w:rsidP="003B38C1">
      <w:pPr>
        <w:spacing w:after="60"/>
        <w:rPr>
          <w:sz w:val="17"/>
        </w:rPr>
      </w:pPr>
      <w:r>
        <w:rPr>
          <w:sz w:val="17"/>
        </w:rPr>
        <w:t>[Endnote continued from previous page]</w:t>
      </w:r>
    </w:p>
  </w:endnote>
  <w:endnote w:type="continuationNotice" w:id="1">
    <w:p w:rsidR="008370EC" w:rsidRPr="003B38C1" w:rsidRDefault="008370E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TXihei">
    <w:panose1 w:val="02010600040101010101"/>
    <w:charset w:val="86"/>
    <w:family w:val="auto"/>
    <w:pitch w:val="variable"/>
    <w:sig w:usb0="00000287" w:usb1="080F0000" w:usb2="00000010" w:usb3="00000000" w:csb0="0004009F"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70EC" w:rsidRDefault="008370EC">
      <w:r>
        <w:separator/>
      </w:r>
    </w:p>
  </w:footnote>
  <w:footnote w:type="continuationSeparator" w:id="0">
    <w:p w:rsidR="008370EC" w:rsidRDefault="008370EC" w:rsidP="008B60B2">
      <w:r>
        <w:separator/>
      </w:r>
    </w:p>
    <w:p w:rsidR="008370EC" w:rsidRPr="00ED77FB" w:rsidRDefault="008370EC" w:rsidP="008B60B2">
      <w:pPr>
        <w:spacing w:after="60"/>
        <w:rPr>
          <w:sz w:val="17"/>
          <w:szCs w:val="17"/>
        </w:rPr>
      </w:pPr>
      <w:r w:rsidRPr="00ED77FB">
        <w:rPr>
          <w:sz w:val="17"/>
          <w:szCs w:val="17"/>
        </w:rPr>
        <w:t>[Footnote continued from previous page]</w:t>
      </w:r>
    </w:p>
  </w:footnote>
  <w:footnote w:type="continuationNotice" w:id="1">
    <w:p w:rsidR="008370EC" w:rsidRPr="00ED77FB" w:rsidRDefault="008370EC" w:rsidP="008B60B2">
      <w:pPr>
        <w:spacing w:before="60"/>
        <w:jc w:val="right"/>
        <w:rPr>
          <w:sz w:val="17"/>
          <w:szCs w:val="17"/>
        </w:rPr>
      </w:pPr>
      <w:r w:rsidRPr="00ED77FB">
        <w:rPr>
          <w:sz w:val="17"/>
          <w:szCs w:val="17"/>
        </w:rPr>
        <w:t>[Footnote continued on next page]</w:t>
      </w:r>
    </w:p>
  </w:footnote>
  <w:footnote w:id="2">
    <w:p w:rsidR="00953982" w:rsidRPr="00487606" w:rsidRDefault="00953982" w:rsidP="00953982">
      <w:pPr>
        <w:pStyle w:val="a9"/>
        <w:jc w:val="both"/>
        <w:rPr>
          <w:rFonts w:asciiTheme="minorEastAsia" w:eastAsiaTheme="minorEastAsia" w:hAnsiTheme="minorEastAsia"/>
          <w:color w:val="FF0000"/>
        </w:rPr>
      </w:pPr>
      <w:r w:rsidRPr="00487606">
        <w:rPr>
          <w:rStyle w:val="af3"/>
          <w:rFonts w:asciiTheme="minorEastAsia" w:eastAsiaTheme="minorEastAsia" w:hAnsiTheme="minorEastAsia"/>
          <w:szCs w:val="21"/>
        </w:rPr>
        <w:sym w:font="Symbol" w:char="F02A"/>
      </w:r>
      <w:r w:rsidRPr="00487606">
        <w:rPr>
          <w:rFonts w:asciiTheme="minorEastAsia" w:eastAsiaTheme="minorEastAsia" w:hAnsiTheme="minorEastAsia"/>
          <w:szCs w:val="21"/>
        </w:rPr>
        <w:tab/>
      </w:r>
      <w:r w:rsidRPr="00487606">
        <w:rPr>
          <w:rFonts w:asciiTheme="minorEastAsia" w:eastAsiaTheme="minorEastAsia" w:hAnsiTheme="minorEastAsia" w:hint="eastAsia"/>
          <w:szCs w:val="21"/>
        </w:rPr>
        <w:t>国际注册提及的地理区域位于联合国制定的名单上的一个最不发达国家的，费用减为规定数额的50%（四舍五入为最近的整数）。这种情况下，提及位于一个最不发达国家的原产地理区域的国际注册费为500瑞士法郎，提及位于一个最不发达国家的原产地理区域的国际注册的每次变更费为250瑞士法郎。</w:t>
      </w:r>
      <w:r w:rsidR="00F6421C" w:rsidRPr="00487606">
        <w:rPr>
          <w:rFonts w:asciiTheme="minorEastAsia" w:eastAsiaTheme="minorEastAsia" w:hAnsiTheme="minorEastAsia" w:hint="eastAsia"/>
          <w:szCs w:val="21"/>
        </w:rPr>
        <w:t>这些减费将在《日内瓦文本》生效三年后适</w:t>
      </w:r>
      <w:r w:rsidR="00770007">
        <w:rPr>
          <w:rFonts w:asciiTheme="minorEastAsia" w:eastAsiaTheme="minorEastAsia" w:hAnsiTheme="minorEastAsia" w:hint="cs"/>
          <w:szCs w:val="21"/>
        </w:rPr>
        <w:t>‍</w:t>
      </w:r>
      <w:r w:rsidR="00F6421C" w:rsidRPr="00487606">
        <w:rPr>
          <w:rFonts w:asciiTheme="minorEastAsia" w:eastAsiaTheme="minorEastAsia" w:hAnsiTheme="minorEastAsia" w:hint="eastAsia"/>
          <w:szCs w:val="21"/>
        </w:rPr>
        <w:t>用。</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159" w:rsidRPr="00487606" w:rsidRDefault="00B338CB" w:rsidP="00477D6B">
    <w:pPr>
      <w:jc w:val="right"/>
      <w:rPr>
        <w:rFonts w:asciiTheme="minorEastAsia" w:eastAsiaTheme="minorEastAsia" w:hAnsiTheme="minorEastAsia"/>
        <w:sz w:val="21"/>
        <w:szCs w:val="21"/>
      </w:rPr>
    </w:pPr>
    <w:bookmarkStart w:id="5" w:name="Code2"/>
    <w:bookmarkEnd w:id="5"/>
    <w:r w:rsidRPr="00487606">
      <w:rPr>
        <w:rFonts w:asciiTheme="minorEastAsia" w:eastAsiaTheme="minorEastAsia" w:hAnsiTheme="minorEastAsia"/>
        <w:sz w:val="21"/>
        <w:szCs w:val="21"/>
      </w:rPr>
      <w:t>LI/A/3</w:t>
    </w:r>
    <w:r w:rsidR="000E45E7" w:rsidRPr="00487606">
      <w:rPr>
        <w:rFonts w:asciiTheme="minorEastAsia" w:eastAsiaTheme="minorEastAsia" w:hAnsiTheme="minorEastAsia"/>
        <w:sz w:val="21"/>
        <w:szCs w:val="21"/>
      </w:rPr>
      <w:t>5</w:t>
    </w:r>
    <w:r w:rsidRPr="00487606">
      <w:rPr>
        <w:rFonts w:asciiTheme="minorEastAsia" w:eastAsiaTheme="minorEastAsia" w:hAnsiTheme="minorEastAsia"/>
        <w:sz w:val="21"/>
        <w:szCs w:val="21"/>
      </w:rPr>
      <w:t>/3</w:t>
    </w:r>
  </w:p>
  <w:p w:rsidR="00EC4E49" w:rsidRPr="00487606" w:rsidRDefault="003568F2" w:rsidP="00477D6B">
    <w:pPr>
      <w:jc w:val="right"/>
      <w:rPr>
        <w:rFonts w:asciiTheme="minorEastAsia" w:eastAsiaTheme="minorEastAsia" w:hAnsiTheme="minorEastAsia"/>
        <w:sz w:val="21"/>
        <w:szCs w:val="21"/>
      </w:rPr>
    </w:pPr>
    <w:r w:rsidRPr="00487606">
      <w:rPr>
        <w:rFonts w:asciiTheme="minorEastAsia" w:eastAsiaTheme="minorEastAsia" w:hAnsiTheme="minorEastAsia" w:hint="eastAsia"/>
        <w:sz w:val="21"/>
        <w:szCs w:val="21"/>
      </w:rPr>
      <w:t>第</w:t>
    </w:r>
    <w:r w:rsidR="00EC4E49" w:rsidRPr="00487606">
      <w:rPr>
        <w:rFonts w:asciiTheme="minorEastAsia" w:eastAsiaTheme="minorEastAsia" w:hAnsiTheme="minorEastAsia"/>
        <w:sz w:val="21"/>
        <w:szCs w:val="21"/>
      </w:rPr>
      <w:fldChar w:fldCharType="begin"/>
    </w:r>
    <w:r w:rsidR="00EC4E49" w:rsidRPr="00487606">
      <w:rPr>
        <w:rFonts w:asciiTheme="minorEastAsia" w:eastAsiaTheme="minorEastAsia" w:hAnsiTheme="minorEastAsia"/>
        <w:sz w:val="21"/>
        <w:szCs w:val="21"/>
      </w:rPr>
      <w:instrText xml:space="preserve"> PAGE  \* MERGEFORMAT </w:instrText>
    </w:r>
    <w:r w:rsidR="00EC4E49" w:rsidRPr="00487606">
      <w:rPr>
        <w:rFonts w:asciiTheme="minorEastAsia" w:eastAsiaTheme="minorEastAsia" w:hAnsiTheme="minorEastAsia"/>
        <w:sz w:val="21"/>
        <w:szCs w:val="21"/>
      </w:rPr>
      <w:fldChar w:fldCharType="separate"/>
    </w:r>
    <w:r w:rsidR="00770007">
      <w:rPr>
        <w:rFonts w:asciiTheme="minorEastAsia" w:eastAsiaTheme="minorEastAsia" w:hAnsiTheme="minorEastAsia"/>
        <w:noProof/>
        <w:sz w:val="21"/>
        <w:szCs w:val="21"/>
      </w:rPr>
      <w:t>6</w:t>
    </w:r>
    <w:r w:rsidR="00EC4E49" w:rsidRPr="00487606">
      <w:rPr>
        <w:rFonts w:asciiTheme="minorEastAsia" w:eastAsiaTheme="minorEastAsia" w:hAnsiTheme="minorEastAsia"/>
        <w:sz w:val="21"/>
        <w:szCs w:val="21"/>
      </w:rPr>
      <w:fldChar w:fldCharType="end"/>
    </w:r>
    <w:r w:rsidRPr="00487606">
      <w:rPr>
        <w:rFonts w:asciiTheme="minorEastAsia" w:eastAsiaTheme="minorEastAsia" w:hAnsiTheme="minorEastAsia" w:hint="eastAsia"/>
        <w:sz w:val="21"/>
        <w:szCs w:val="21"/>
      </w:rPr>
      <w:t>页</w:t>
    </w:r>
  </w:p>
  <w:p w:rsidR="008A134B" w:rsidRDefault="008A134B"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A30" w:rsidRPr="002905B0" w:rsidRDefault="00894844" w:rsidP="00143A30">
    <w:pPr>
      <w:pStyle w:val="ab"/>
      <w:jc w:val="right"/>
    </w:pPr>
    <w:r w:rsidRPr="002905B0">
      <w:t>LI/WG/DEV-SYS/1/2</w:t>
    </w:r>
  </w:p>
  <w:p w:rsidR="00143A30" w:rsidRPr="002905B0" w:rsidRDefault="00894844" w:rsidP="00143A30">
    <w:pPr>
      <w:pStyle w:val="ab"/>
      <w:jc w:val="right"/>
    </w:pPr>
    <w:r w:rsidRPr="002905B0">
      <w:t>ANNEX II</w:t>
    </w:r>
  </w:p>
  <w:p w:rsidR="00143A30" w:rsidRPr="002905B0" w:rsidRDefault="00770007"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A30" w:rsidRPr="002905B0" w:rsidRDefault="00953982" w:rsidP="00051F28">
    <w:pPr>
      <w:pStyle w:val="ab"/>
      <w:jc w:val="right"/>
    </w:pPr>
    <w:r w:rsidRPr="00487606">
      <w:rPr>
        <w:rFonts w:asciiTheme="minorEastAsia" w:eastAsiaTheme="minorEastAsia" w:hAnsiTheme="minorEastAsia"/>
        <w:sz w:val="21"/>
        <w:szCs w:val="21"/>
      </w:rPr>
      <w:t>LI/A/35/3</w:t>
    </w:r>
  </w:p>
  <w:p w:rsidR="00143A30" w:rsidRPr="002905B0" w:rsidRDefault="00894844" w:rsidP="00051F28">
    <w:pPr>
      <w:pStyle w:val="ab"/>
      <w:jc w:val="right"/>
    </w:pPr>
    <w:r w:rsidRPr="002905B0">
      <w:rPr>
        <w:rFonts w:hint="eastAsia"/>
      </w:rPr>
      <w:t>附　件</w:t>
    </w:r>
  </w:p>
  <w:p w:rsidR="00BC25E7" w:rsidRPr="002905B0" w:rsidRDefault="00770007" w:rsidP="00051F28">
    <w:pPr>
      <w:pStyle w:val="ab"/>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69879B8"/>
    <w:multiLevelType w:val="hybridMultilevel"/>
    <w:tmpl w:val="BC6E5142"/>
    <w:lvl w:ilvl="0" w:tplc="9F96CB06">
      <w:start w:val="10"/>
      <w:numFmt w:val="bullet"/>
      <w:lvlText w:val="-"/>
      <w:lvlJc w:val="left"/>
      <w:pPr>
        <w:ind w:left="1287" w:hanging="360"/>
      </w:pPr>
      <w:rPr>
        <w:rFonts w:ascii="Arial" w:hAnsi="Arial" w:hint="default"/>
        <w:b w:val="0"/>
        <w:i w:val="0"/>
      </w:rPr>
    </w:lvl>
    <w:lvl w:ilvl="1" w:tplc="100C0003" w:tentative="1">
      <w:start w:val="1"/>
      <w:numFmt w:val="bullet"/>
      <w:lvlText w:val="o"/>
      <w:lvlJc w:val="left"/>
      <w:pPr>
        <w:ind w:left="2007" w:hanging="360"/>
      </w:pPr>
      <w:rPr>
        <w:rFonts w:ascii="Courier New" w:hAnsi="Courier New" w:cs="Courier New" w:hint="default"/>
      </w:rPr>
    </w:lvl>
    <w:lvl w:ilvl="2" w:tplc="100C0005" w:tentative="1">
      <w:start w:val="1"/>
      <w:numFmt w:val="bullet"/>
      <w:lvlText w:val=""/>
      <w:lvlJc w:val="left"/>
      <w:pPr>
        <w:ind w:left="2727" w:hanging="360"/>
      </w:pPr>
      <w:rPr>
        <w:rFonts w:ascii="Wingdings" w:hAnsi="Wingdings" w:hint="default"/>
      </w:rPr>
    </w:lvl>
    <w:lvl w:ilvl="3" w:tplc="100C0001" w:tentative="1">
      <w:start w:val="1"/>
      <w:numFmt w:val="bullet"/>
      <w:lvlText w:val=""/>
      <w:lvlJc w:val="left"/>
      <w:pPr>
        <w:ind w:left="3447" w:hanging="360"/>
      </w:pPr>
      <w:rPr>
        <w:rFonts w:ascii="Symbol" w:hAnsi="Symbol" w:hint="default"/>
      </w:rPr>
    </w:lvl>
    <w:lvl w:ilvl="4" w:tplc="100C0003" w:tentative="1">
      <w:start w:val="1"/>
      <w:numFmt w:val="bullet"/>
      <w:lvlText w:val="o"/>
      <w:lvlJc w:val="left"/>
      <w:pPr>
        <w:ind w:left="4167" w:hanging="360"/>
      </w:pPr>
      <w:rPr>
        <w:rFonts w:ascii="Courier New" w:hAnsi="Courier New" w:cs="Courier New" w:hint="default"/>
      </w:rPr>
    </w:lvl>
    <w:lvl w:ilvl="5" w:tplc="100C0005" w:tentative="1">
      <w:start w:val="1"/>
      <w:numFmt w:val="bullet"/>
      <w:lvlText w:val=""/>
      <w:lvlJc w:val="left"/>
      <w:pPr>
        <w:ind w:left="4887" w:hanging="360"/>
      </w:pPr>
      <w:rPr>
        <w:rFonts w:ascii="Wingdings" w:hAnsi="Wingdings" w:hint="default"/>
      </w:rPr>
    </w:lvl>
    <w:lvl w:ilvl="6" w:tplc="100C0001" w:tentative="1">
      <w:start w:val="1"/>
      <w:numFmt w:val="bullet"/>
      <w:lvlText w:val=""/>
      <w:lvlJc w:val="left"/>
      <w:pPr>
        <w:ind w:left="5607" w:hanging="360"/>
      </w:pPr>
      <w:rPr>
        <w:rFonts w:ascii="Symbol" w:hAnsi="Symbol" w:hint="default"/>
      </w:rPr>
    </w:lvl>
    <w:lvl w:ilvl="7" w:tplc="100C0003" w:tentative="1">
      <w:start w:val="1"/>
      <w:numFmt w:val="bullet"/>
      <w:lvlText w:val="o"/>
      <w:lvlJc w:val="left"/>
      <w:pPr>
        <w:ind w:left="6327" w:hanging="360"/>
      </w:pPr>
      <w:rPr>
        <w:rFonts w:ascii="Courier New" w:hAnsi="Courier New" w:cs="Courier New" w:hint="default"/>
      </w:rPr>
    </w:lvl>
    <w:lvl w:ilvl="8" w:tplc="100C0005" w:tentative="1">
      <w:start w:val="1"/>
      <w:numFmt w:val="bullet"/>
      <w:lvlText w:val=""/>
      <w:lvlJc w:val="left"/>
      <w:pPr>
        <w:ind w:left="7047" w:hanging="360"/>
      </w:pPr>
      <w:rPr>
        <w:rFonts w:ascii="Wingdings" w:hAnsi="Wingding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D9A4D00"/>
    <w:multiLevelType w:val="hybridMultilevel"/>
    <w:tmpl w:val="208AB2EC"/>
    <w:lvl w:ilvl="0" w:tplc="81762000">
      <w:start w:val="1"/>
      <w:numFmt w:val="lowerRoman"/>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7FBF2361"/>
    <w:multiLevelType w:val="hybridMultilevel"/>
    <w:tmpl w:val="9F2CD6CC"/>
    <w:lvl w:ilvl="0" w:tplc="C694C3AE">
      <w:start w:val="1"/>
      <w:numFmt w:val="decimal"/>
      <w:lvlText w:val="%1."/>
      <w:lvlJc w:val="left"/>
      <w:pPr>
        <w:ind w:left="570" w:hanging="570"/>
      </w:pPr>
      <w:rPr>
        <w:rFonts w:hint="default"/>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8"/>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8CB"/>
    <w:rsid w:val="00021F51"/>
    <w:rsid w:val="00043CAA"/>
    <w:rsid w:val="00075432"/>
    <w:rsid w:val="000765C4"/>
    <w:rsid w:val="000968ED"/>
    <w:rsid w:val="000C117A"/>
    <w:rsid w:val="000E3674"/>
    <w:rsid w:val="000E45E7"/>
    <w:rsid w:val="000F5E56"/>
    <w:rsid w:val="00102004"/>
    <w:rsid w:val="001362EE"/>
    <w:rsid w:val="00141625"/>
    <w:rsid w:val="00156693"/>
    <w:rsid w:val="001647D5"/>
    <w:rsid w:val="00173B15"/>
    <w:rsid w:val="001832A6"/>
    <w:rsid w:val="001B4AEC"/>
    <w:rsid w:val="0021217E"/>
    <w:rsid w:val="00230937"/>
    <w:rsid w:val="002634C4"/>
    <w:rsid w:val="002928D3"/>
    <w:rsid w:val="002F1FE6"/>
    <w:rsid w:val="002F4E68"/>
    <w:rsid w:val="00312F7F"/>
    <w:rsid w:val="00317C76"/>
    <w:rsid w:val="0034290E"/>
    <w:rsid w:val="00345FC7"/>
    <w:rsid w:val="00350AE2"/>
    <w:rsid w:val="003552D2"/>
    <w:rsid w:val="003568F2"/>
    <w:rsid w:val="00361450"/>
    <w:rsid w:val="003673CF"/>
    <w:rsid w:val="00372FB6"/>
    <w:rsid w:val="003845C1"/>
    <w:rsid w:val="003A6F89"/>
    <w:rsid w:val="003B03C1"/>
    <w:rsid w:val="003B38C1"/>
    <w:rsid w:val="003B7244"/>
    <w:rsid w:val="003D57B0"/>
    <w:rsid w:val="00403980"/>
    <w:rsid w:val="00411F81"/>
    <w:rsid w:val="00423E3E"/>
    <w:rsid w:val="00427AF4"/>
    <w:rsid w:val="004647DA"/>
    <w:rsid w:val="00474062"/>
    <w:rsid w:val="0047713C"/>
    <w:rsid w:val="00477D6B"/>
    <w:rsid w:val="00487606"/>
    <w:rsid w:val="004F48D5"/>
    <w:rsid w:val="004F736A"/>
    <w:rsid w:val="005019FF"/>
    <w:rsid w:val="00506850"/>
    <w:rsid w:val="00513B45"/>
    <w:rsid w:val="0053057A"/>
    <w:rsid w:val="00541072"/>
    <w:rsid w:val="00560A29"/>
    <w:rsid w:val="005939C7"/>
    <w:rsid w:val="005B7EB4"/>
    <w:rsid w:val="005C6649"/>
    <w:rsid w:val="00605827"/>
    <w:rsid w:val="006458A0"/>
    <w:rsid w:val="00646050"/>
    <w:rsid w:val="00662F2B"/>
    <w:rsid w:val="006713CA"/>
    <w:rsid w:val="00676C5C"/>
    <w:rsid w:val="006B4FA0"/>
    <w:rsid w:val="006C6299"/>
    <w:rsid w:val="006E4F5F"/>
    <w:rsid w:val="00713A51"/>
    <w:rsid w:val="007505BD"/>
    <w:rsid w:val="00770007"/>
    <w:rsid w:val="007A534E"/>
    <w:rsid w:val="007B226C"/>
    <w:rsid w:val="007C46D8"/>
    <w:rsid w:val="007C72B4"/>
    <w:rsid w:val="007D1613"/>
    <w:rsid w:val="007E4C0E"/>
    <w:rsid w:val="008237EF"/>
    <w:rsid w:val="008370EC"/>
    <w:rsid w:val="00850215"/>
    <w:rsid w:val="008509C2"/>
    <w:rsid w:val="00860537"/>
    <w:rsid w:val="00877718"/>
    <w:rsid w:val="00883CCB"/>
    <w:rsid w:val="00894844"/>
    <w:rsid w:val="008A134B"/>
    <w:rsid w:val="008A403F"/>
    <w:rsid w:val="008B2CC1"/>
    <w:rsid w:val="008B60B2"/>
    <w:rsid w:val="0090731E"/>
    <w:rsid w:val="00916EE2"/>
    <w:rsid w:val="00953982"/>
    <w:rsid w:val="0096099B"/>
    <w:rsid w:val="00966A22"/>
    <w:rsid w:val="0096722F"/>
    <w:rsid w:val="00980843"/>
    <w:rsid w:val="009C127D"/>
    <w:rsid w:val="009C390D"/>
    <w:rsid w:val="009E2791"/>
    <w:rsid w:val="009E3F6F"/>
    <w:rsid w:val="009F499F"/>
    <w:rsid w:val="00A10E1F"/>
    <w:rsid w:val="00A37342"/>
    <w:rsid w:val="00A42DAF"/>
    <w:rsid w:val="00A45BD8"/>
    <w:rsid w:val="00A60533"/>
    <w:rsid w:val="00A869B7"/>
    <w:rsid w:val="00AA2DD4"/>
    <w:rsid w:val="00AC205C"/>
    <w:rsid w:val="00AC5762"/>
    <w:rsid w:val="00AE4D2B"/>
    <w:rsid w:val="00AF0A6B"/>
    <w:rsid w:val="00AF6990"/>
    <w:rsid w:val="00B05A69"/>
    <w:rsid w:val="00B338CB"/>
    <w:rsid w:val="00B4287F"/>
    <w:rsid w:val="00B9734B"/>
    <w:rsid w:val="00BA30E2"/>
    <w:rsid w:val="00BC1A46"/>
    <w:rsid w:val="00C05CBC"/>
    <w:rsid w:val="00C11BFE"/>
    <w:rsid w:val="00C161CE"/>
    <w:rsid w:val="00C4089C"/>
    <w:rsid w:val="00C5068F"/>
    <w:rsid w:val="00C70BFA"/>
    <w:rsid w:val="00C82BDB"/>
    <w:rsid w:val="00C86D74"/>
    <w:rsid w:val="00CD04F1"/>
    <w:rsid w:val="00CD7F59"/>
    <w:rsid w:val="00CE4911"/>
    <w:rsid w:val="00CE51E2"/>
    <w:rsid w:val="00D1501D"/>
    <w:rsid w:val="00D271CE"/>
    <w:rsid w:val="00D44A0B"/>
    <w:rsid w:val="00D45252"/>
    <w:rsid w:val="00D46D5A"/>
    <w:rsid w:val="00D66E37"/>
    <w:rsid w:val="00D71B4D"/>
    <w:rsid w:val="00D8742E"/>
    <w:rsid w:val="00D93D55"/>
    <w:rsid w:val="00D95159"/>
    <w:rsid w:val="00D9704A"/>
    <w:rsid w:val="00DD3A2D"/>
    <w:rsid w:val="00DF023A"/>
    <w:rsid w:val="00DF383E"/>
    <w:rsid w:val="00E0450A"/>
    <w:rsid w:val="00E11A9D"/>
    <w:rsid w:val="00E15015"/>
    <w:rsid w:val="00E335FE"/>
    <w:rsid w:val="00E645C2"/>
    <w:rsid w:val="00E85557"/>
    <w:rsid w:val="00EA5700"/>
    <w:rsid w:val="00EA7D6E"/>
    <w:rsid w:val="00EC4E49"/>
    <w:rsid w:val="00ED77FB"/>
    <w:rsid w:val="00EE45FA"/>
    <w:rsid w:val="00EE5196"/>
    <w:rsid w:val="00F14A16"/>
    <w:rsid w:val="00F177E8"/>
    <w:rsid w:val="00F6421C"/>
    <w:rsid w:val="00F66152"/>
    <w:rsid w:val="00FD33F0"/>
    <w:rsid w:val="00FE382E"/>
    <w:rsid w:val="00FF10DF"/>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4301325A"/>
  <w15:docId w15:val="{1D5F9979-F31D-433B-B3FC-60D718403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765C4"/>
    <w:rPr>
      <w:rFonts w:ascii="Arial" w:eastAsia="SimSun" w:hAnsi="Arial" w:cs="Arial"/>
      <w:sz w:val="22"/>
      <w:lang w:val="en-US" w:eastAsia="zh-CN"/>
    </w:rPr>
  </w:style>
  <w:style w:type="paragraph" w:styleId="1">
    <w:name w:val="heading 1"/>
    <w:basedOn w:val="a0"/>
    <w:next w:val="a0"/>
    <w:autoRedefine/>
    <w:qFormat/>
    <w:rsid w:val="000C117A"/>
    <w:pPr>
      <w:keepNext/>
      <w:spacing w:after="600"/>
      <w:outlineLvl w:val="0"/>
    </w:pPr>
    <w:rPr>
      <w:b/>
      <w:bCs/>
      <w:kern w:val="32"/>
      <w:sz w:val="28"/>
      <w:szCs w:val="32"/>
    </w:rPr>
  </w:style>
  <w:style w:type="paragraph" w:styleId="2">
    <w:name w:val="heading 2"/>
    <w:basedOn w:val="a0"/>
    <w:next w:val="a0"/>
    <w:autoRedefine/>
    <w:qFormat/>
    <w:rsid w:val="000765C4"/>
    <w:pPr>
      <w:keepNext/>
      <w:spacing w:before="240" w:after="60"/>
      <w:outlineLvl w:val="1"/>
    </w:pPr>
    <w:rPr>
      <w:b/>
      <w:bCs/>
      <w:iCs/>
      <w:caps/>
      <w:szCs w:val="28"/>
    </w:rPr>
  </w:style>
  <w:style w:type="paragraph" w:styleId="3">
    <w:name w:val="heading 3"/>
    <w:basedOn w:val="a0"/>
    <w:next w:val="a0"/>
    <w:autoRedefine/>
    <w:qFormat/>
    <w:rsid w:val="007C46D8"/>
    <w:pPr>
      <w:keepNext/>
      <w:spacing w:before="240" w:line="480" w:lineRule="auto"/>
      <w:outlineLvl w:val="2"/>
    </w:pPr>
    <w:rPr>
      <w:bCs/>
      <w:caps/>
      <w:szCs w:val="26"/>
    </w:rPr>
  </w:style>
  <w:style w:type="paragraph" w:styleId="4">
    <w:name w:val="heading 4"/>
    <w:basedOn w:val="a0"/>
    <w:next w:val="a0"/>
    <w:autoRedefine/>
    <w:qFormat/>
    <w:rsid w:val="000765C4"/>
    <w:pPr>
      <w:keepNext/>
      <w:spacing w:before="240" w:after="60"/>
      <w:outlineLvl w:val="3"/>
    </w:pPr>
    <w:rPr>
      <w:bCs/>
      <w:szCs w:val="28"/>
      <w:u w:val="single"/>
    </w:rPr>
  </w:style>
  <w:style w:type="paragraph" w:styleId="5">
    <w:name w:val="heading 5"/>
    <w:basedOn w:val="a0"/>
    <w:next w:val="a0"/>
    <w:link w:val="50"/>
    <w:autoRedefine/>
    <w:qFormat/>
    <w:rsid w:val="000765C4"/>
    <w:pPr>
      <w:keepNext/>
      <w:keepLines/>
      <w:spacing w:before="240" w:after="60"/>
      <w:outlineLvl w:val="4"/>
    </w:pPr>
    <w:rPr>
      <w:rFonts w:cs="SimSun"/>
      <w: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link w:val="aa"/>
    <w:uiPriority w:val="99"/>
    <w:rsid w:val="00676C5C"/>
    <w:rPr>
      <w:sz w:val="18"/>
    </w:rPr>
  </w:style>
  <w:style w:type="paragraph" w:styleId="ab">
    <w:name w:val="header"/>
    <w:basedOn w:val="a0"/>
    <w:link w:val="ac"/>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d">
    <w:name w:val="Salutation"/>
    <w:basedOn w:val="a0"/>
    <w:next w:val="a0"/>
    <w:semiHidden/>
    <w:rsid w:val="00676C5C"/>
  </w:style>
  <w:style w:type="paragraph" w:styleId="ae">
    <w:name w:val="Signature"/>
    <w:basedOn w:val="a0"/>
    <w:semiHidden/>
    <w:rsid w:val="00676C5C"/>
    <w:pPr>
      <w:ind w:left="5250"/>
    </w:pPr>
  </w:style>
  <w:style w:type="paragraph" w:styleId="af">
    <w:name w:val="Balloon Text"/>
    <w:basedOn w:val="a0"/>
    <w:link w:val="af0"/>
    <w:rsid w:val="00DF023A"/>
    <w:rPr>
      <w:rFonts w:ascii="Tahoma" w:hAnsi="Tahoma" w:cs="Tahoma"/>
      <w:sz w:val="16"/>
      <w:szCs w:val="16"/>
    </w:rPr>
  </w:style>
  <w:style w:type="character" w:customStyle="1" w:styleId="af0">
    <w:name w:val="批注框文本 字符"/>
    <w:basedOn w:val="a1"/>
    <w:link w:val="af"/>
    <w:rsid w:val="00DF023A"/>
    <w:rPr>
      <w:rFonts w:ascii="Tahoma" w:eastAsia="SimSun" w:hAnsi="Tahoma" w:cs="Tahoma"/>
      <w:sz w:val="16"/>
      <w:szCs w:val="16"/>
      <w:lang w:val="en-US" w:eastAsia="zh-CN"/>
    </w:rPr>
  </w:style>
  <w:style w:type="paragraph" w:styleId="af1">
    <w:name w:val="No Spacing"/>
    <w:uiPriority w:val="1"/>
    <w:qFormat/>
    <w:rsid w:val="009C127D"/>
    <w:rPr>
      <w:rFonts w:ascii="Arial" w:eastAsia="SimSun" w:hAnsi="Arial" w:cs="Arial"/>
      <w:sz w:val="22"/>
      <w:lang w:val="en-US" w:eastAsia="zh-CN"/>
    </w:rPr>
  </w:style>
  <w:style w:type="character" w:customStyle="1" w:styleId="50">
    <w:name w:val="标题 5 字符"/>
    <w:basedOn w:val="a1"/>
    <w:link w:val="5"/>
    <w:rsid w:val="000765C4"/>
    <w:rPr>
      <w:rFonts w:ascii="Arial" w:eastAsia="SimSun" w:hAnsi="Arial" w:cs="SimSun"/>
      <w:i/>
      <w:sz w:val="22"/>
      <w:lang w:val="en-US" w:eastAsia="zh-CN"/>
    </w:rPr>
  </w:style>
  <w:style w:type="paragraph" w:styleId="af2">
    <w:name w:val="List Paragraph"/>
    <w:basedOn w:val="a0"/>
    <w:uiPriority w:val="34"/>
    <w:qFormat/>
    <w:rsid w:val="00A60533"/>
    <w:pPr>
      <w:ind w:firstLineChars="200" w:firstLine="420"/>
    </w:pPr>
  </w:style>
  <w:style w:type="character" w:styleId="af3">
    <w:name w:val="footnote reference"/>
    <w:uiPriority w:val="99"/>
    <w:rsid w:val="00953982"/>
    <w:rPr>
      <w:vertAlign w:val="superscript"/>
    </w:rPr>
  </w:style>
  <w:style w:type="character" w:customStyle="1" w:styleId="ac">
    <w:name w:val="页眉 字符"/>
    <w:basedOn w:val="a1"/>
    <w:link w:val="ab"/>
    <w:uiPriority w:val="99"/>
    <w:rsid w:val="00953982"/>
    <w:rPr>
      <w:rFonts w:ascii="Arial" w:eastAsia="SimSun" w:hAnsi="Arial" w:cs="Arial"/>
      <w:sz w:val="22"/>
      <w:lang w:val="en-US" w:eastAsia="zh-CN"/>
    </w:rPr>
  </w:style>
  <w:style w:type="character" w:customStyle="1" w:styleId="aa">
    <w:name w:val="脚注文本 字符"/>
    <w:basedOn w:val="a1"/>
    <w:link w:val="a9"/>
    <w:uiPriority w:val="99"/>
    <w:rsid w:val="00953982"/>
    <w:rPr>
      <w:rFonts w:ascii="Arial" w:eastAsia="SimSun" w:hAnsi="Arial" w:cs="Arial"/>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7228076">
      <w:bodyDiv w:val="1"/>
      <w:marLeft w:val="0"/>
      <w:marRight w:val="0"/>
      <w:marTop w:val="0"/>
      <w:marBottom w:val="0"/>
      <w:divBdr>
        <w:top w:val="none" w:sz="0" w:space="0" w:color="auto"/>
        <w:left w:val="none" w:sz="0" w:space="0" w:color="auto"/>
        <w:bottom w:val="none" w:sz="0" w:space="0" w:color="auto"/>
        <w:right w:val="none" w:sz="0" w:space="0" w:color="auto"/>
      </w:divBdr>
    </w:div>
    <w:div w:id="2118211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LI%20A%2035%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D2A79-1FA9-414A-80CB-5C7DF6DBD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 A 35 (E)</Template>
  <TotalTime>12</TotalTime>
  <Pages>7</Pages>
  <Words>3258</Words>
  <Characters>3454</Characters>
  <Application>Microsoft Office Word</Application>
  <DocSecurity>0</DocSecurity>
  <Lines>104</Lines>
  <Paragraphs>73</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LI/A/35/</vt:lpstr>
      <vt:lpstr>Special Union for the Protection of Appellations of Origin and their Internation</vt:lpstr>
      <vt:lpstr>Assembly</vt:lpstr>
      <vt:lpstr>        ITEM 24 OF THE CONSOLIDATED AGENDA LISBON SYSTEM</vt:lpstr>
    </vt:vector>
  </TitlesOfParts>
  <Company>WIPO</Company>
  <LinksUpToDate>false</LinksUpToDate>
  <CharactersWithSpaces>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LI/A/35/3</dc:title>
  <dc:subject>报告</dc:subject>
  <dc:creator/>
  <cp:lastModifiedBy>SONG Qiao</cp:lastModifiedBy>
  <cp:revision>7</cp:revision>
  <cp:lastPrinted>2018-10-22T08:06:00Z</cp:lastPrinted>
  <dcterms:created xsi:type="dcterms:W3CDTF">2018-11-28T16:34:00Z</dcterms:created>
  <dcterms:modified xsi:type="dcterms:W3CDTF">2018-12-04T14:43:00Z</dcterms:modified>
  <cp:category>Special Union for the Protection of Appellations of Origin and their International Registration (Lisbon Union)</cp:category>
</cp:coreProperties>
</file>