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532669" w:rsidRPr="00532669" w:rsidTr="004007B6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bottom w:w="170" w:type="dxa"/>
              <w:right w:w="108" w:type="dxa"/>
            </w:tcMar>
          </w:tcPr>
          <w:p w:rsidR="00532669" w:rsidRPr="00532669" w:rsidRDefault="00532669" w:rsidP="00532669">
            <w:bookmarkStart w:id="0" w:name="_GoBack"/>
            <w:bookmarkEnd w:id="0"/>
            <w:r w:rsidRPr="00532669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74695190" wp14:editId="076AEA4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669" w:rsidRPr="00532669" w:rsidRDefault="00532669" w:rsidP="00532669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:rsidR="00532669" w:rsidRPr="00532669" w:rsidRDefault="00532669" w:rsidP="00532669">
            <w:pPr>
              <w:jc w:val="right"/>
            </w:pPr>
            <w:r w:rsidRPr="00532669">
              <w:rPr>
                <w:b/>
                <w:sz w:val="40"/>
                <w:szCs w:val="40"/>
              </w:rPr>
              <w:t>C</w:t>
            </w:r>
          </w:p>
        </w:tc>
      </w:tr>
      <w:tr w:rsidR="00532669" w:rsidRPr="00532669" w:rsidTr="004007B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:rsidR="00532669" w:rsidRPr="00532669" w:rsidRDefault="00532669" w:rsidP="0053266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32669">
              <w:rPr>
                <w:rFonts w:ascii="Arial Black" w:hAnsi="Arial Black"/>
                <w:caps/>
                <w:sz w:val="15"/>
              </w:rPr>
              <w:t>mm/A/</w:t>
            </w:r>
            <w:r w:rsidRPr="00532669">
              <w:rPr>
                <w:rFonts w:ascii="Arial Black" w:hAnsi="Arial Black" w:hint="eastAsia"/>
                <w:caps/>
                <w:sz w:val="15"/>
              </w:rPr>
              <w:t>50</w:t>
            </w:r>
            <w:r w:rsidRPr="00532669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532669"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532669" w:rsidRPr="00532669" w:rsidTr="004007B6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2669" w:rsidRPr="00532669" w:rsidRDefault="00532669" w:rsidP="0053266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532669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532669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532669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532669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532669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532669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532669" w:rsidRPr="00532669" w:rsidTr="004007B6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2669" w:rsidRPr="00532669" w:rsidRDefault="00532669" w:rsidP="0053266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532669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532669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532669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532669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532669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53266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532669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532669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4</w:t>
            </w:r>
            <w:r w:rsidRPr="00532669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532669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532669" w:rsidRPr="00532669" w:rsidRDefault="00532669" w:rsidP="00532669"/>
    <w:p w:rsidR="00532669" w:rsidRPr="00532669" w:rsidRDefault="00532669" w:rsidP="00532669"/>
    <w:p w:rsidR="00532669" w:rsidRPr="00532669" w:rsidRDefault="00532669" w:rsidP="00532669"/>
    <w:p w:rsidR="00532669" w:rsidRPr="00532669" w:rsidRDefault="00532669" w:rsidP="00532669"/>
    <w:p w:rsidR="00532669" w:rsidRPr="00532669" w:rsidRDefault="00532669" w:rsidP="00532669"/>
    <w:p w:rsidR="00532669" w:rsidRPr="00532669" w:rsidRDefault="00532669" w:rsidP="00690E22">
      <w:pPr>
        <w:rPr>
          <w:rFonts w:ascii="SimHei" w:eastAsia="SimHei"/>
          <w:sz w:val="28"/>
          <w:szCs w:val="28"/>
        </w:rPr>
      </w:pPr>
      <w:r w:rsidRPr="00532669">
        <w:rPr>
          <w:rFonts w:ascii="SimHei" w:eastAsia="SimHei" w:hint="eastAsia"/>
          <w:sz w:val="28"/>
          <w:szCs w:val="28"/>
        </w:rPr>
        <w:t>商标国际注册特别联盟</w:t>
      </w:r>
      <w:r w:rsidR="00C07702">
        <w:rPr>
          <w:rFonts w:ascii="SimHei" w:eastAsia="SimHei" w:hint="eastAsia"/>
          <w:sz w:val="28"/>
          <w:szCs w:val="28"/>
        </w:rPr>
        <w:t>（</w:t>
      </w:r>
      <w:r w:rsidRPr="00532669">
        <w:rPr>
          <w:rFonts w:ascii="SimHei" w:eastAsia="SimHei" w:hint="eastAsia"/>
          <w:sz w:val="28"/>
          <w:szCs w:val="28"/>
        </w:rPr>
        <w:t>马德里联盟</w:t>
      </w:r>
      <w:r w:rsidR="00C07702">
        <w:rPr>
          <w:rFonts w:ascii="SimHei" w:eastAsia="SimHei" w:hint="eastAsia"/>
          <w:sz w:val="28"/>
          <w:szCs w:val="28"/>
        </w:rPr>
        <w:t>）</w:t>
      </w:r>
    </w:p>
    <w:p w:rsidR="00532669" w:rsidRPr="00532669" w:rsidRDefault="00532669" w:rsidP="00532669"/>
    <w:p w:rsidR="00532669" w:rsidRPr="00532669" w:rsidRDefault="00532669" w:rsidP="00532669"/>
    <w:p w:rsidR="00532669" w:rsidRPr="00532669" w:rsidRDefault="00532669" w:rsidP="00532669">
      <w:pPr>
        <w:rPr>
          <w:rFonts w:eastAsia="SimHei"/>
          <w:sz w:val="28"/>
          <w:szCs w:val="28"/>
        </w:rPr>
      </w:pPr>
      <w:r w:rsidRPr="00532669">
        <w:rPr>
          <w:rFonts w:eastAsia="SimHei" w:hint="eastAsia"/>
          <w:sz w:val="28"/>
          <w:szCs w:val="28"/>
        </w:rPr>
        <w:t>大　会</w:t>
      </w:r>
    </w:p>
    <w:p w:rsidR="00532669" w:rsidRPr="00532669" w:rsidRDefault="00532669" w:rsidP="00532669"/>
    <w:p w:rsidR="00532669" w:rsidRPr="00532669" w:rsidRDefault="00532669" w:rsidP="00532669"/>
    <w:p w:rsidR="00532669" w:rsidRPr="00532669" w:rsidRDefault="00532669" w:rsidP="00690E22">
      <w:pPr>
        <w:textAlignment w:val="bottom"/>
        <w:rPr>
          <w:rFonts w:ascii="KaiTi" w:eastAsia="KaiTi"/>
          <w:b/>
          <w:sz w:val="24"/>
          <w:szCs w:val="24"/>
        </w:rPr>
      </w:pPr>
      <w:r w:rsidRPr="00532669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五</w:t>
      </w:r>
      <w:r w:rsidRPr="00532669">
        <w:rPr>
          <w:rFonts w:ascii="KaiTi" w:eastAsia="KaiTi" w:hint="eastAsia"/>
          <w:b/>
          <w:sz w:val="24"/>
          <w:szCs w:val="24"/>
        </w:rPr>
        <w:t>十届会议</w:t>
      </w:r>
      <w:r w:rsidR="00C07702">
        <w:rPr>
          <w:rFonts w:ascii="KaiTi" w:eastAsia="KaiTi" w:hint="eastAsia"/>
          <w:b/>
          <w:sz w:val="24"/>
          <w:szCs w:val="24"/>
        </w:rPr>
        <w:t>（</w:t>
      </w:r>
      <w:r w:rsidRPr="00532669">
        <w:rPr>
          <w:rFonts w:ascii="KaiTi" w:eastAsia="KaiTi" w:hint="eastAsia"/>
          <w:b/>
          <w:sz w:val="24"/>
          <w:szCs w:val="24"/>
        </w:rPr>
        <w:t>第</w:t>
      </w:r>
      <w:r w:rsidRPr="00532669">
        <w:rPr>
          <w:rFonts w:ascii="KaiTi" w:eastAsia="KaiTi" w:hint="eastAsia"/>
          <w:sz w:val="24"/>
          <w:szCs w:val="24"/>
        </w:rPr>
        <w:t>2</w:t>
      </w:r>
      <w:r>
        <w:rPr>
          <w:rFonts w:ascii="KaiTi" w:eastAsia="KaiTi" w:hint="eastAsia"/>
          <w:sz w:val="24"/>
          <w:szCs w:val="24"/>
        </w:rPr>
        <w:t>9</w:t>
      </w:r>
      <w:r w:rsidRPr="00532669">
        <w:rPr>
          <w:rFonts w:ascii="KaiTi" w:eastAsia="KaiTi" w:hint="eastAsia"/>
          <w:b/>
          <w:sz w:val="24"/>
          <w:szCs w:val="24"/>
        </w:rPr>
        <w:t>次</w:t>
      </w:r>
      <w:r>
        <w:rPr>
          <w:rFonts w:ascii="KaiTi" w:eastAsia="KaiTi" w:hint="eastAsia"/>
          <w:b/>
          <w:sz w:val="24"/>
          <w:szCs w:val="24"/>
        </w:rPr>
        <w:t>特别会议</w:t>
      </w:r>
      <w:r w:rsidR="00C07702">
        <w:rPr>
          <w:rFonts w:ascii="KaiTi" w:eastAsia="KaiTi" w:hint="eastAsia"/>
          <w:b/>
          <w:sz w:val="24"/>
          <w:szCs w:val="24"/>
        </w:rPr>
        <w:t>）</w:t>
      </w:r>
    </w:p>
    <w:p w:rsidR="00532669" w:rsidRPr="00532669" w:rsidRDefault="00532669" w:rsidP="00690E22">
      <w:pPr>
        <w:rPr>
          <w:rFonts w:ascii="KaiTi" w:eastAsia="KaiTi"/>
          <w:b/>
          <w:sz w:val="24"/>
          <w:szCs w:val="24"/>
        </w:rPr>
      </w:pPr>
      <w:r w:rsidRPr="00532669">
        <w:rPr>
          <w:rFonts w:ascii="KaiTi" w:eastAsia="KaiTi" w:hint="eastAsia"/>
          <w:sz w:val="24"/>
          <w:szCs w:val="24"/>
        </w:rPr>
        <w:t>201</w:t>
      </w:r>
      <w:r>
        <w:rPr>
          <w:rFonts w:ascii="KaiTi" w:eastAsia="KaiTi" w:hint="eastAsia"/>
          <w:sz w:val="24"/>
          <w:szCs w:val="24"/>
        </w:rPr>
        <w:t>6</w:t>
      </w:r>
      <w:r w:rsidRPr="00532669">
        <w:rPr>
          <w:rFonts w:ascii="KaiTi" w:eastAsia="KaiTi" w:hint="eastAsia"/>
          <w:b/>
          <w:sz w:val="24"/>
          <w:szCs w:val="24"/>
        </w:rPr>
        <w:t>年</w:t>
      </w:r>
      <w:r w:rsidRPr="00532669">
        <w:rPr>
          <w:rFonts w:ascii="KaiTi" w:eastAsia="KaiTi" w:hint="eastAsia"/>
          <w:sz w:val="24"/>
          <w:szCs w:val="24"/>
        </w:rPr>
        <w:t>10</w:t>
      </w:r>
      <w:r w:rsidRPr="00532669">
        <w:rPr>
          <w:rFonts w:ascii="KaiTi" w:eastAsia="KaiTi" w:hint="eastAsia"/>
          <w:b/>
          <w:sz w:val="24"/>
          <w:szCs w:val="24"/>
        </w:rPr>
        <w:t>月</w:t>
      </w:r>
      <w:r>
        <w:rPr>
          <w:rFonts w:ascii="KaiTi" w:eastAsia="KaiTi" w:hint="eastAsia"/>
          <w:sz w:val="24"/>
          <w:szCs w:val="24"/>
        </w:rPr>
        <w:t>3</w:t>
      </w:r>
      <w:r w:rsidRPr="00532669">
        <w:rPr>
          <w:rFonts w:ascii="KaiTi" w:eastAsia="KaiTi" w:hint="eastAsia"/>
          <w:b/>
          <w:sz w:val="24"/>
          <w:szCs w:val="24"/>
        </w:rPr>
        <w:t>日至</w:t>
      </w:r>
      <w:r w:rsidRPr="00532669">
        <w:rPr>
          <w:rFonts w:ascii="KaiTi" w:eastAsia="KaiTi" w:hint="eastAsia"/>
          <w:sz w:val="24"/>
          <w:szCs w:val="24"/>
        </w:rPr>
        <w:t>1</w:t>
      </w:r>
      <w:r>
        <w:rPr>
          <w:rFonts w:ascii="KaiTi" w:eastAsia="KaiTi" w:hint="eastAsia"/>
          <w:sz w:val="24"/>
          <w:szCs w:val="24"/>
        </w:rPr>
        <w:t>1</w:t>
      </w:r>
      <w:r w:rsidRPr="00532669">
        <w:rPr>
          <w:rFonts w:ascii="KaiTi" w:eastAsia="KaiTi" w:hint="eastAsia"/>
          <w:b/>
          <w:sz w:val="24"/>
          <w:szCs w:val="24"/>
        </w:rPr>
        <w:t>日，日内瓦</w:t>
      </w:r>
    </w:p>
    <w:p w:rsidR="00532669" w:rsidRPr="00532669" w:rsidRDefault="00532669" w:rsidP="00532669"/>
    <w:p w:rsidR="00532669" w:rsidRPr="00532669" w:rsidRDefault="00532669" w:rsidP="00532669"/>
    <w:p w:rsidR="00532669" w:rsidRPr="00532669" w:rsidRDefault="00532669" w:rsidP="00532669"/>
    <w:p w:rsidR="00532669" w:rsidRPr="00532669" w:rsidRDefault="00532669" w:rsidP="00532669">
      <w:pPr>
        <w:rPr>
          <w:rFonts w:ascii="KaiTi" w:eastAsia="KaiTi" w:hAnsi="KaiTi"/>
          <w:caps/>
          <w:sz w:val="24"/>
        </w:rPr>
      </w:pPr>
      <w:bookmarkStart w:id="4" w:name="TitleOfDoc"/>
      <w:bookmarkEnd w:id="4"/>
      <w:r w:rsidRPr="00532669">
        <w:rPr>
          <w:rFonts w:ascii="KaiTi" w:eastAsia="KaiTi" w:hAnsi="KaiTi" w:hint="eastAsia"/>
          <w:caps/>
          <w:sz w:val="24"/>
        </w:rPr>
        <w:t>审查《商标国际注册马德里协定有关议定书》第九条之六的适用</w:t>
      </w:r>
    </w:p>
    <w:p w:rsidR="00532669" w:rsidRPr="00532669" w:rsidRDefault="00532669" w:rsidP="00532669"/>
    <w:p w:rsidR="00532669" w:rsidRPr="00532669" w:rsidRDefault="00532669" w:rsidP="00532669">
      <w:pPr>
        <w:rPr>
          <w:rFonts w:ascii="KaiTi" w:eastAsia="KaiTi" w:hAnsi="KaiTi"/>
          <w:sz w:val="21"/>
          <w:szCs w:val="21"/>
        </w:rPr>
      </w:pPr>
      <w:bookmarkStart w:id="5" w:name="Prepared"/>
      <w:bookmarkEnd w:id="5"/>
      <w:r w:rsidRPr="00C07702">
        <w:rPr>
          <w:rFonts w:ascii="KaiTi" w:eastAsia="KaiTi" w:hAnsi="KaiTi" w:hint="eastAsia"/>
          <w:sz w:val="21"/>
          <w:szCs w:val="21"/>
        </w:rPr>
        <w:t>国际局编拟的文件</w:t>
      </w:r>
    </w:p>
    <w:p w:rsidR="00532669" w:rsidRPr="00532669" w:rsidRDefault="00532669" w:rsidP="00532669"/>
    <w:p w:rsidR="00532669" w:rsidRPr="00532669" w:rsidRDefault="00532669" w:rsidP="00532669"/>
    <w:p w:rsidR="00532669" w:rsidRPr="00532669" w:rsidRDefault="00532669" w:rsidP="00532669"/>
    <w:p w:rsidR="00532669" w:rsidRPr="00532669" w:rsidRDefault="00532669" w:rsidP="00532669"/>
    <w:p w:rsidR="00874E9A" w:rsidRPr="00C07702" w:rsidRDefault="00532669" w:rsidP="00C0770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07702">
        <w:rPr>
          <w:rFonts w:ascii="SimSun" w:hAnsi="SimSun" w:hint="eastAsia"/>
          <w:sz w:val="21"/>
        </w:rPr>
        <w:t>商标国际注册马德里体系法律发展工作组</w:t>
      </w:r>
      <w:r w:rsidR="00C07702">
        <w:rPr>
          <w:rFonts w:ascii="SimSun" w:hAnsi="SimSun" w:hint="eastAsia"/>
          <w:sz w:val="21"/>
        </w:rPr>
        <w:t>（</w:t>
      </w:r>
      <w:r w:rsidRPr="00C07702">
        <w:rPr>
          <w:rFonts w:ascii="SimSun" w:hAnsi="SimSun" w:hint="eastAsia"/>
          <w:sz w:val="21"/>
        </w:rPr>
        <w:t>下称“工作组”</w:t>
      </w:r>
      <w:r w:rsidR="00C07702">
        <w:rPr>
          <w:rFonts w:ascii="SimSun" w:hAnsi="SimSun" w:hint="eastAsia"/>
          <w:sz w:val="21"/>
        </w:rPr>
        <w:t>）</w:t>
      </w:r>
      <w:r w:rsidRPr="00C07702">
        <w:rPr>
          <w:rFonts w:ascii="SimSun" w:hAnsi="SimSun" w:hint="eastAsia"/>
          <w:sz w:val="21"/>
        </w:rPr>
        <w:t>在其第十三届会议上</w:t>
      </w:r>
      <w:r w:rsidR="00874E9A" w:rsidRPr="00C07702">
        <w:rPr>
          <w:rFonts w:ascii="SimSun" w:hAnsi="SimSun"/>
          <w:sz w:val="21"/>
          <w:vertAlign w:val="superscript"/>
        </w:rPr>
        <w:footnoteReference w:id="2"/>
      </w:r>
      <w:r w:rsidR="004A0439">
        <w:rPr>
          <w:rFonts w:ascii="SimSun" w:hAnsi="SimSun" w:hint="eastAsia"/>
          <w:sz w:val="21"/>
        </w:rPr>
        <w:t>，</w:t>
      </w:r>
      <w:r w:rsidRPr="00C07702">
        <w:rPr>
          <w:rFonts w:ascii="SimSun" w:hAnsi="SimSun" w:hint="eastAsia"/>
          <w:sz w:val="21"/>
        </w:rPr>
        <w:t>对《商标国际注册马德里协定有关议定书》</w:t>
      </w:r>
      <w:r w:rsidR="00480F75" w:rsidRPr="00C07702">
        <w:rPr>
          <w:rFonts w:ascii="SimSun" w:hAnsi="SimSun" w:hint="eastAsia"/>
          <w:sz w:val="21"/>
        </w:rPr>
        <w:t>（下称“协定”和“议定书”）</w:t>
      </w:r>
      <w:r w:rsidRPr="00C07702">
        <w:rPr>
          <w:rFonts w:ascii="SimSun" w:hAnsi="SimSun" w:hint="eastAsia"/>
          <w:sz w:val="21"/>
        </w:rPr>
        <w:t>第九条之六</w:t>
      </w:r>
      <w:r w:rsidRPr="005878DA">
        <w:rPr>
          <w:rFonts w:ascii="SimSun" w:hAnsi="SimSun" w:hint="eastAsia"/>
          <w:sz w:val="21"/>
          <w:szCs w:val="21"/>
        </w:rPr>
        <w:t>第(1)款(b)项</w:t>
      </w:r>
      <w:r w:rsidRPr="00C07702">
        <w:rPr>
          <w:rFonts w:ascii="SimSun" w:hAnsi="SimSun" w:hint="eastAsia"/>
          <w:sz w:val="21"/>
        </w:rPr>
        <w:t>的适用进行了审查</w:t>
      </w:r>
      <w:r w:rsidR="00874E9A" w:rsidRPr="00C07702">
        <w:rPr>
          <w:rFonts w:ascii="SimSun" w:hAnsi="SimSun"/>
          <w:sz w:val="21"/>
          <w:vertAlign w:val="superscript"/>
        </w:rPr>
        <w:footnoteReference w:id="3"/>
      </w:r>
      <w:r w:rsidRPr="00C07702">
        <w:rPr>
          <w:rFonts w:ascii="SimSun" w:hAnsi="SimSun" w:hint="eastAsia"/>
          <w:sz w:val="21"/>
        </w:rPr>
        <w:t>，这是按</w:t>
      </w:r>
      <w:r w:rsidR="00480F75" w:rsidRPr="00C07702">
        <w:rPr>
          <w:rFonts w:ascii="SimSun" w:hAnsi="SimSun" w:hint="eastAsia"/>
          <w:sz w:val="21"/>
        </w:rPr>
        <w:t>照</w:t>
      </w:r>
      <w:r w:rsidRPr="00C07702">
        <w:rPr>
          <w:rFonts w:ascii="SimSun" w:hAnsi="SimSun" w:hint="eastAsia"/>
          <w:sz w:val="21"/>
        </w:rPr>
        <w:t>工作组第十届会议的一致意见进行的</w:t>
      </w:r>
      <w:r w:rsidR="00874E9A" w:rsidRPr="00C07702">
        <w:rPr>
          <w:rFonts w:ascii="SimSun" w:hAnsi="SimSun"/>
          <w:sz w:val="21"/>
          <w:vertAlign w:val="superscript"/>
        </w:rPr>
        <w:footnoteReference w:id="4"/>
      </w:r>
      <w:r w:rsidRPr="00C07702">
        <w:rPr>
          <w:rFonts w:ascii="SimSun" w:hAnsi="SimSun" w:hint="eastAsia"/>
          <w:sz w:val="21"/>
        </w:rPr>
        <w:t>。</w:t>
      </w:r>
    </w:p>
    <w:p w:rsidR="00874E9A" w:rsidRPr="00C07702" w:rsidRDefault="006F28E9" w:rsidP="00C0770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07702">
        <w:rPr>
          <w:rFonts w:ascii="SimSun" w:hAnsi="SimSun" w:hint="eastAsia"/>
          <w:sz w:val="21"/>
        </w:rPr>
        <w:t>经过对国际局提供的信息进行评估，工作组商定，向马德里联盟大会</w:t>
      </w:r>
      <w:r w:rsidR="00C07702">
        <w:rPr>
          <w:rFonts w:ascii="SimSun" w:hAnsi="SimSun" w:hint="eastAsia"/>
          <w:sz w:val="21"/>
        </w:rPr>
        <w:t>（</w:t>
      </w:r>
      <w:r w:rsidRPr="00C07702">
        <w:rPr>
          <w:rFonts w:ascii="SimSun" w:hAnsi="SimSun" w:hint="eastAsia"/>
          <w:sz w:val="21"/>
        </w:rPr>
        <w:t>下称“大会”</w:t>
      </w:r>
      <w:r w:rsidR="00C07702">
        <w:rPr>
          <w:rFonts w:ascii="SimSun" w:hAnsi="SimSun" w:hint="eastAsia"/>
          <w:sz w:val="21"/>
        </w:rPr>
        <w:t>）</w:t>
      </w:r>
      <w:r w:rsidRPr="00C07702">
        <w:rPr>
          <w:rFonts w:ascii="SimSun" w:hAnsi="SimSun" w:hint="eastAsia"/>
          <w:sz w:val="21"/>
        </w:rPr>
        <w:t>建议，议定书第九条之六第(1)款(b)项既不废止也不缩小其范围。此外，工作组还建议，</w:t>
      </w:r>
      <w:r w:rsidR="004A0439">
        <w:rPr>
          <w:rFonts w:ascii="SimSun" w:hAnsi="SimSun" w:hint="eastAsia"/>
          <w:sz w:val="21"/>
        </w:rPr>
        <w:t>有关</w:t>
      </w:r>
      <w:r w:rsidRPr="00C07702">
        <w:rPr>
          <w:rFonts w:ascii="SimSun" w:hAnsi="SimSun" w:hint="eastAsia"/>
          <w:sz w:val="21"/>
          <w:szCs w:val="21"/>
        </w:rPr>
        <w:t>该条</w:t>
      </w:r>
      <w:r w:rsidR="004A0439" w:rsidRPr="00C07702">
        <w:rPr>
          <w:rFonts w:ascii="SimSun" w:hAnsi="SimSun" w:hint="eastAsia"/>
          <w:sz w:val="21"/>
          <w:szCs w:val="21"/>
        </w:rPr>
        <w:t>适用</w:t>
      </w:r>
      <w:r w:rsidR="004A0439">
        <w:rPr>
          <w:rFonts w:ascii="SimSun" w:hAnsi="SimSun" w:hint="eastAsia"/>
          <w:sz w:val="21"/>
          <w:szCs w:val="21"/>
        </w:rPr>
        <w:t>问题</w:t>
      </w:r>
      <w:r w:rsidRPr="00C07702">
        <w:rPr>
          <w:rFonts w:ascii="SimSun" w:hAnsi="SimSun" w:hint="eastAsia"/>
          <w:sz w:val="21"/>
          <w:szCs w:val="21"/>
        </w:rPr>
        <w:t>的</w:t>
      </w:r>
      <w:r w:rsidR="004A0439">
        <w:rPr>
          <w:rFonts w:ascii="SimSun" w:hAnsi="SimSun" w:hint="eastAsia"/>
          <w:sz w:val="21"/>
          <w:szCs w:val="21"/>
        </w:rPr>
        <w:t>任何</w:t>
      </w:r>
      <w:r w:rsidRPr="00C07702">
        <w:rPr>
          <w:rFonts w:ascii="SimSun" w:hAnsi="SimSun" w:hint="eastAsia"/>
          <w:sz w:val="21"/>
          <w:szCs w:val="21"/>
        </w:rPr>
        <w:t>进一步审查，</w:t>
      </w:r>
      <w:r w:rsidR="004A0439" w:rsidRPr="00C07702">
        <w:rPr>
          <w:rFonts w:ascii="SimSun" w:hAnsi="SimSun" w:hint="eastAsia"/>
          <w:sz w:val="21"/>
          <w:szCs w:val="21"/>
        </w:rPr>
        <w:t>今后</w:t>
      </w:r>
      <w:r w:rsidR="004A0439">
        <w:rPr>
          <w:rFonts w:ascii="SimSun" w:hAnsi="SimSun" w:hint="eastAsia"/>
          <w:sz w:val="21"/>
          <w:szCs w:val="21"/>
        </w:rPr>
        <w:t>应随时</w:t>
      </w:r>
      <w:r w:rsidR="004A0439" w:rsidRPr="00C07702">
        <w:rPr>
          <w:rFonts w:ascii="SimSun" w:hAnsi="SimSun" w:hint="eastAsia"/>
          <w:sz w:val="21"/>
          <w:szCs w:val="21"/>
        </w:rPr>
        <w:t>按马德里联盟任何成员或国际局的明确要求</w:t>
      </w:r>
      <w:r w:rsidR="004A0439">
        <w:rPr>
          <w:rFonts w:ascii="SimSun" w:hAnsi="SimSun" w:hint="eastAsia"/>
          <w:sz w:val="21"/>
          <w:szCs w:val="21"/>
        </w:rPr>
        <w:t>，</w:t>
      </w:r>
      <w:r w:rsidRPr="00C07702">
        <w:rPr>
          <w:rFonts w:ascii="SimSun" w:hAnsi="SimSun" w:hint="eastAsia"/>
          <w:sz w:val="21"/>
          <w:szCs w:val="21"/>
        </w:rPr>
        <w:t>由工作组进行</w:t>
      </w:r>
      <w:r w:rsidR="00874E9A" w:rsidRPr="00C07702">
        <w:rPr>
          <w:rFonts w:ascii="SimSun" w:hAnsi="SimSun"/>
          <w:sz w:val="21"/>
          <w:vertAlign w:val="superscript"/>
        </w:rPr>
        <w:footnoteReference w:id="5"/>
      </w:r>
      <w:r w:rsidRPr="00C07702">
        <w:rPr>
          <w:rFonts w:ascii="SimSun" w:hAnsi="SimSun" w:hint="eastAsia"/>
          <w:sz w:val="21"/>
        </w:rPr>
        <w:t>。</w:t>
      </w:r>
    </w:p>
    <w:p w:rsidR="00874E9A" w:rsidRPr="00C07702" w:rsidRDefault="006F28E9" w:rsidP="00C0770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07702">
        <w:rPr>
          <w:rFonts w:ascii="SimSun" w:hAnsi="SimSun" w:hint="eastAsia"/>
          <w:sz w:val="21"/>
        </w:rPr>
        <w:t>要回顾的是，2007年9月，大会批准</w:t>
      </w:r>
      <w:r w:rsidR="004A0439">
        <w:rPr>
          <w:rFonts w:ascii="SimSun" w:hAnsi="SimSun" w:hint="eastAsia"/>
          <w:sz w:val="21"/>
        </w:rPr>
        <w:t>了</w:t>
      </w:r>
      <w:r w:rsidRPr="00C07702">
        <w:rPr>
          <w:rFonts w:ascii="SimSun" w:hAnsi="SimSun" w:hint="eastAsia"/>
          <w:sz w:val="21"/>
        </w:rPr>
        <w:t>第九条之六</w:t>
      </w:r>
      <w:r w:rsidR="004A0439">
        <w:rPr>
          <w:rFonts w:ascii="SimSun" w:hAnsi="SimSun" w:hint="eastAsia"/>
          <w:sz w:val="21"/>
        </w:rPr>
        <w:t>的</w:t>
      </w:r>
      <w:r w:rsidRPr="00C07702">
        <w:rPr>
          <w:rFonts w:ascii="SimSun" w:hAnsi="SimSun" w:hint="eastAsia"/>
          <w:sz w:val="21"/>
        </w:rPr>
        <w:t>修正</w:t>
      </w:r>
      <w:r w:rsidR="004A0439">
        <w:rPr>
          <w:rFonts w:ascii="SimSun" w:hAnsi="SimSun" w:hint="eastAsia"/>
          <w:sz w:val="21"/>
        </w:rPr>
        <w:t>案</w:t>
      </w:r>
      <w:r w:rsidRPr="00C07702">
        <w:rPr>
          <w:rFonts w:ascii="SimSun" w:hAnsi="SimSun" w:hint="eastAsia"/>
          <w:sz w:val="21"/>
        </w:rPr>
        <w:t>，确立</w:t>
      </w:r>
      <w:r w:rsidR="004A0439">
        <w:rPr>
          <w:rFonts w:ascii="SimSun" w:hAnsi="SimSun" w:hint="eastAsia"/>
          <w:sz w:val="21"/>
        </w:rPr>
        <w:t>的</w:t>
      </w:r>
      <w:r w:rsidRPr="00C07702">
        <w:rPr>
          <w:rFonts w:ascii="SimSun" w:hAnsi="SimSun" w:hint="eastAsia"/>
          <w:sz w:val="21"/>
        </w:rPr>
        <w:t>原则</w:t>
      </w:r>
      <w:r w:rsidR="004A0439">
        <w:rPr>
          <w:rFonts w:ascii="SimSun" w:hAnsi="SimSun" w:hint="eastAsia"/>
          <w:sz w:val="21"/>
        </w:rPr>
        <w:t>是</w:t>
      </w:r>
      <w:r w:rsidRPr="00C07702">
        <w:rPr>
          <w:rFonts w:ascii="SimSun" w:hAnsi="SimSun" w:hint="eastAsia"/>
          <w:sz w:val="21"/>
        </w:rPr>
        <w:t>：对于既受协定</w:t>
      </w:r>
      <w:r w:rsidR="004A0439">
        <w:rPr>
          <w:rFonts w:ascii="SimSun" w:hAnsi="SimSun" w:hint="eastAsia"/>
          <w:sz w:val="21"/>
        </w:rPr>
        <w:t>也</w:t>
      </w:r>
      <w:r w:rsidRPr="00C07702">
        <w:rPr>
          <w:rFonts w:ascii="SimSun" w:hAnsi="SimSun" w:hint="eastAsia"/>
          <w:sz w:val="21"/>
        </w:rPr>
        <w:t>受议定书约束的国家，在</w:t>
      </w:r>
      <w:r w:rsidR="004A0439">
        <w:rPr>
          <w:rFonts w:ascii="SimSun" w:hAnsi="SimSun" w:hint="eastAsia"/>
          <w:sz w:val="21"/>
        </w:rPr>
        <w:t>其之间的</w:t>
      </w:r>
      <w:r w:rsidRPr="00C07702">
        <w:rPr>
          <w:rFonts w:ascii="SimSun" w:hAnsi="SimSun" w:hint="eastAsia"/>
          <w:sz w:val="21"/>
        </w:rPr>
        <w:t>所有方面仅适用议定书，</w:t>
      </w:r>
      <w:r w:rsidR="00BE3940" w:rsidRPr="00C07702">
        <w:rPr>
          <w:rFonts w:ascii="SimSun" w:hAnsi="SimSun" w:hint="eastAsia"/>
          <w:sz w:val="21"/>
        </w:rPr>
        <w:t>在</w:t>
      </w:r>
      <w:r w:rsidR="004A0439">
        <w:rPr>
          <w:rFonts w:ascii="SimSun" w:hAnsi="SimSun" w:hint="eastAsia"/>
          <w:sz w:val="21"/>
        </w:rPr>
        <w:t>同</w:t>
      </w:r>
      <w:r w:rsidR="00BE3940" w:rsidRPr="00C07702">
        <w:rPr>
          <w:rFonts w:ascii="SimSun" w:hAnsi="SimSun" w:hint="eastAsia"/>
          <w:sz w:val="21"/>
        </w:rPr>
        <w:t>受两部条约约束的国家之间的相互关</w:t>
      </w:r>
      <w:r w:rsidR="00BE3940" w:rsidRPr="00C07702">
        <w:rPr>
          <w:rFonts w:ascii="SimSun" w:hAnsi="SimSun" w:hint="eastAsia"/>
          <w:sz w:val="21"/>
        </w:rPr>
        <w:lastRenderedPageBreak/>
        <w:t>系上，依议定书第五条第(2)款(b)项和(c)项或第八条第(7)款作出的声明</w:t>
      </w:r>
      <w:r w:rsidR="004A0439">
        <w:rPr>
          <w:rFonts w:ascii="SimSun" w:hAnsi="SimSun" w:hint="eastAsia"/>
          <w:sz w:val="21"/>
        </w:rPr>
        <w:t>，也因之</w:t>
      </w:r>
      <w:r w:rsidR="00BE3940" w:rsidRPr="00C07702">
        <w:rPr>
          <w:rFonts w:ascii="SimSun" w:hAnsi="SimSun" w:hint="eastAsia"/>
          <w:sz w:val="21"/>
        </w:rPr>
        <w:t>不予施行（参见新的第(1)款(b)项）</w:t>
      </w:r>
      <w:r w:rsidR="00874E9A" w:rsidRPr="00C07702">
        <w:rPr>
          <w:rFonts w:ascii="SimSun" w:hAnsi="SimSun"/>
          <w:sz w:val="21"/>
          <w:vertAlign w:val="superscript"/>
        </w:rPr>
        <w:footnoteReference w:id="6"/>
      </w:r>
      <w:r w:rsidR="00480F75" w:rsidRPr="00C07702">
        <w:rPr>
          <w:rFonts w:ascii="SimSun" w:hAnsi="SimSun" w:hint="eastAsia"/>
          <w:sz w:val="21"/>
        </w:rPr>
        <w:t>。</w:t>
      </w:r>
    </w:p>
    <w:p w:rsidR="00874E9A" w:rsidRPr="00C07702" w:rsidRDefault="00224A82" w:rsidP="00C0770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07702">
        <w:rPr>
          <w:rFonts w:ascii="SimSun" w:hAnsi="SimSun" w:hint="eastAsia"/>
          <w:sz w:val="21"/>
        </w:rPr>
        <w:t>此外，第九条之六规定，大会应自2008年9月1日起三年期满后，对新的第(1)款(b)</w:t>
      </w:r>
      <w:r w:rsidR="00201E7B">
        <w:rPr>
          <w:rFonts w:ascii="SimSun" w:hAnsi="SimSun" w:hint="eastAsia"/>
          <w:sz w:val="21"/>
        </w:rPr>
        <w:t>项的适用进行审查</w:t>
      </w:r>
      <w:r w:rsidRPr="00C07702">
        <w:rPr>
          <w:rFonts w:ascii="SimSun" w:hAnsi="SimSun" w:hint="eastAsia"/>
          <w:sz w:val="21"/>
        </w:rPr>
        <w:t>。2008年9月1日是第九条之六</w:t>
      </w:r>
      <w:r w:rsidR="004A0439">
        <w:rPr>
          <w:rFonts w:ascii="SimSun" w:hAnsi="SimSun" w:hint="eastAsia"/>
          <w:sz w:val="21"/>
        </w:rPr>
        <w:t>各项</w:t>
      </w:r>
      <w:r w:rsidRPr="00C07702">
        <w:rPr>
          <w:rFonts w:ascii="SimSun" w:hAnsi="SimSun" w:hint="eastAsia"/>
          <w:sz w:val="21"/>
        </w:rPr>
        <w:t>修改</w:t>
      </w:r>
      <w:r w:rsidR="004A0439">
        <w:rPr>
          <w:rFonts w:ascii="SimSun" w:hAnsi="SimSun" w:hint="eastAsia"/>
          <w:sz w:val="21"/>
        </w:rPr>
        <w:t>的</w:t>
      </w:r>
      <w:r w:rsidRPr="00C07702">
        <w:rPr>
          <w:rFonts w:ascii="SimSun" w:hAnsi="SimSun" w:hint="eastAsia"/>
          <w:sz w:val="21"/>
        </w:rPr>
        <w:t>生效之日。</w:t>
      </w:r>
    </w:p>
    <w:p w:rsidR="00874E9A" w:rsidRPr="00C07702" w:rsidRDefault="00224A82" w:rsidP="00C0770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07702">
        <w:rPr>
          <w:rFonts w:ascii="SimSun" w:hAnsi="SimSun" w:hint="eastAsia"/>
          <w:sz w:val="21"/>
        </w:rPr>
        <w:t>工作组在其第</w:t>
      </w:r>
      <w:r w:rsidR="00690E22">
        <w:rPr>
          <w:rFonts w:ascii="SimSun" w:hAnsi="SimSun" w:hint="eastAsia"/>
          <w:sz w:val="21"/>
        </w:rPr>
        <w:t>九</w:t>
      </w:r>
      <w:r w:rsidRPr="00C07702">
        <w:rPr>
          <w:rFonts w:ascii="SimSun" w:hAnsi="SimSun" w:hint="eastAsia"/>
          <w:sz w:val="21"/>
        </w:rPr>
        <w:t>届会议上对第九条之六</w:t>
      </w:r>
      <w:r w:rsidRPr="005878DA">
        <w:rPr>
          <w:rFonts w:ascii="SimSun" w:hAnsi="SimSun" w:hint="eastAsia"/>
          <w:sz w:val="21"/>
          <w:szCs w:val="21"/>
        </w:rPr>
        <w:t>第(1)款(b)项</w:t>
      </w:r>
      <w:r w:rsidR="00201E7B">
        <w:rPr>
          <w:rFonts w:ascii="SimSun" w:hAnsi="SimSun" w:hint="eastAsia"/>
          <w:sz w:val="21"/>
        </w:rPr>
        <w:t>进行了第一次审查</w:t>
      </w:r>
      <w:r w:rsidRPr="00C07702">
        <w:rPr>
          <w:rFonts w:ascii="SimSun" w:hAnsi="SimSun" w:hint="eastAsia"/>
          <w:sz w:val="21"/>
        </w:rPr>
        <w:t>，向大会建议该项维持不变，三年后</w:t>
      </w:r>
      <w:r w:rsidR="000130CC" w:rsidRPr="00C07702">
        <w:rPr>
          <w:rFonts w:ascii="SimSun" w:hAnsi="SimSun" w:hint="eastAsia"/>
          <w:sz w:val="21"/>
        </w:rPr>
        <w:t>予以进一步</w:t>
      </w:r>
      <w:r w:rsidRPr="00C07702">
        <w:rPr>
          <w:rFonts w:ascii="SimSun" w:hAnsi="SimSun" w:hint="eastAsia"/>
          <w:sz w:val="21"/>
        </w:rPr>
        <w:t>审</w:t>
      </w:r>
      <w:r w:rsidR="000130CC" w:rsidRPr="00C07702">
        <w:rPr>
          <w:rFonts w:ascii="SimSun" w:hAnsi="SimSun" w:hint="eastAsia"/>
          <w:sz w:val="21"/>
        </w:rPr>
        <w:t>查</w:t>
      </w:r>
      <w:r w:rsidRPr="00C07702">
        <w:rPr>
          <w:rFonts w:ascii="SimSun" w:hAnsi="SimSun" w:hint="eastAsia"/>
          <w:sz w:val="21"/>
        </w:rPr>
        <w:t>。这项建议</w:t>
      </w:r>
      <w:r w:rsidR="00774AD9" w:rsidRPr="00C07702">
        <w:rPr>
          <w:rFonts w:ascii="SimSun" w:hAnsi="SimSun" w:hint="eastAsia"/>
          <w:sz w:val="21"/>
        </w:rPr>
        <w:t>于</w:t>
      </w:r>
      <w:r w:rsidRPr="00C07702">
        <w:rPr>
          <w:rFonts w:ascii="SimSun" w:hAnsi="SimSun" w:hint="eastAsia"/>
          <w:sz w:val="21"/>
        </w:rPr>
        <w:t>2011年</w:t>
      </w:r>
      <w:r w:rsidR="00774AD9" w:rsidRPr="00C07702">
        <w:rPr>
          <w:rFonts w:ascii="SimSun" w:hAnsi="SimSun" w:hint="eastAsia"/>
          <w:sz w:val="21"/>
        </w:rPr>
        <w:t>被</w:t>
      </w:r>
      <w:r w:rsidRPr="00C07702">
        <w:rPr>
          <w:rFonts w:ascii="SimSun" w:hAnsi="SimSun" w:hint="eastAsia"/>
          <w:sz w:val="21"/>
        </w:rPr>
        <w:t>大会通过</w:t>
      </w:r>
      <w:r w:rsidR="00874E9A" w:rsidRPr="00C07702">
        <w:rPr>
          <w:rFonts w:ascii="SimSun" w:hAnsi="SimSun"/>
          <w:sz w:val="21"/>
          <w:vertAlign w:val="superscript"/>
        </w:rPr>
        <w:footnoteReference w:id="7"/>
      </w:r>
      <w:r w:rsidR="00774AD9" w:rsidRPr="00C07702">
        <w:rPr>
          <w:rFonts w:ascii="SimSun" w:hAnsi="SimSun" w:hint="eastAsia"/>
          <w:sz w:val="21"/>
        </w:rPr>
        <w:t>。</w:t>
      </w:r>
      <w:r w:rsidRPr="00C07702">
        <w:rPr>
          <w:rFonts w:ascii="SimSun" w:hAnsi="SimSun" w:hint="eastAsia"/>
          <w:sz w:val="21"/>
        </w:rPr>
        <w:t>如本文件第1段所述，</w:t>
      </w:r>
      <w:r w:rsidR="000130CC" w:rsidRPr="00C07702">
        <w:rPr>
          <w:rFonts w:ascii="SimSun" w:hAnsi="SimSun" w:hint="eastAsia"/>
          <w:sz w:val="21"/>
        </w:rPr>
        <w:t>工作组在</w:t>
      </w:r>
      <w:r w:rsidR="004A0439">
        <w:rPr>
          <w:rFonts w:ascii="SimSun" w:hAnsi="SimSun" w:hint="eastAsia"/>
          <w:sz w:val="21"/>
        </w:rPr>
        <w:t>其</w:t>
      </w:r>
      <w:r w:rsidR="000130CC" w:rsidRPr="00C07702">
        <w:rPr>
          <w:rFonts w:ascii="SimSun" w:hAnsi="SimSun" w:hint="eastAsia"/>
          <w:sz w:val="21"/>
        </w:rPr>
        <w:t>第十三届会议上进行了</w:t>
      </w:r>
      <w:r w:rsidR="004A0439">
        <w:rPr>
          <w:rFonts w:ascii="SimSun" w:hAnsi="SimSun" w:hint="eastAsia"/>
          <w:sz w:val="21"/>
        </w:rPr>
        <w:t>上述</w:t>
      </w:r>
      <w:r w:rsidR="000130CC" w:rsidRPr="00C07702">
        <w:rPr>
          <w:rFonts w:ascii="SimSun" w:hAnsi="SimSun" w:hint="eastAsia"/>
          <w:sz w:val="21"/>
        </w:rPr>
        <w:t>进一步审查，并由此提出了本文件第2段中所</w:t>
      </w:r>
      <w:r w:rsidR="00480F75" w:rsidRPr="00C07702">
        <w:rPr>
          <w:rFonts w:ascii="SimSun" w:hAnsi="SimSun" w:hint="eastAsia"/>
          <w:sz w:val="21"/>
        </w:rPr>
        <w:t>列</w:t>
      </w:r>
      <w:r w:rsidR="000130CC" w:rsidRPr="00C07702">
        <w:rPr>
          <w:rFonts w:ascii="SimSun" w:hAnsi="SimSun" w:hint="eastAsia"/>
          <w:sz w:val="21"/>
        </w:rPr>
        <w:t>的建议。</w:t>
      </w:r>
    </w:p>
    <w:p w:rsidR="00874E9A" w:rsidRPr="00C07702" w:rsidRDefault="000130CC" w:rsidP="005412E7">
      <w:pPr>
        <w:pStyle w:val="ONUME"/>
        <w:tabs>
          <w:tab w:val="clear" w:pos="56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2"/>
        </w:rPr>
      </w:pPr>
      <w:r w:rsidRPr="00C07702">
        <w:rPr>
          <w:rFonts w:ascii="KaiTi" w:eastAsia="KaiTi" w:hAnsi="KaiTi" w:hint="eastAsia"/>
          <w:sz w:val="21"/>
          <w:szCs w:val="22"/>
        </w:rPr>
        <w:t>请大会：</w:t>
      </w:r>
    </w:p>
    <w:p w:rsidR="0071715C" w:rsidRPr="00C07702" w:rsidRDefault="0071715C" w:rsidP="005412E7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6237"/>
        <w:jc w:val="both"/>
        <w:rPr>
          <w:rFonts w:ascii="KaiTi" w:eastAsia="KaiTi" w:hAnsi="KaiTi"/>
          <w:sz w:val="21"/>
          <w:szCs w:val="22"/>
        </w:rPr>
      </w:pPr>
      <w:r w:rsidRPr="00C07702">
        <w:rPr>
          <w:rFonts w:ascii="KaiTi" w:eastAsia="KaiTi" w:hAnsi="KaiTi"/>
          <w:sz w:val="21"/>
          <w:szCs w:val="22"/>
        </w:rPr>
        <w:t>(i)</w:t>
      </w:r>
      <w:r w:rsidRPr="00C07702">
        <w:rPr>
          <w:rFonts w:ascii="KaiTi" w:eastAsia="KaiTi" w:hAnsi="KaiTi"/>
          <w:sz w:val="21"/>
          <w:szCs w:val="22"/>
        </w:rPr>
        <w:tab/>
      </w:r>
      <w:r w:rsidR="000130CC" w:rsidRPr="00C07702">
        <w:rPr>
          <w:rFonts w:ascii="KaiTi" w:eastAsia="KaiTi" w:hAnsi="KaiTi" w:hint="eastAsia"/>
          <w:sz w:val="21"/>
          <w:szCs w:val="22"/>
        </w:rPr>
        <w:t>注意“审查《商标国际注册马德里协定有关议定书》第九条之六的适用”</w:t>
      </w:r>
      <w:r w:rsidR="00C07702">
        <w:rPr>
          <w:rFonts w:ascii="KaiTi" w:eastAsia="KaiTi" w:hAnsi="KaiTi"/>
          <w:sz w:val="21"/>
          <w:szCs w:val="22"/>
        </w:rPr>
        <w:t>（</w:t>
      </w:r>
      <w:r w:rsidR="000130CC" w:rsidRPr="00C07702">
        <w:rPr>
          <w:rFonts w:ascii="KaiTi" w:eastAsia="KaiTi" w:hAnsi="KaiTi" w:hint="eastAsia"/>
          <w:sz w:val="21"/>
          <w:szCs w:val="22"/>
        </w:rPr>
        <w:t>文件</w:t>
      </w:r>
      <w:r w:rsidR="00865FE3" w:rsidRPr="00C07702">
        <w:rPr>
          <w:rFonts w:ascii="KaiTi" w:eastAsia="KaiTi" w:hAnsi="KaiTi"/>
          <w:sz w:val="21"/>
          <w:szCs w:val="22"/>
        </w:rPr>
        <w:t>MM/A/50/</w:t>
      </w:r>
      <w:r w:rsidR="005412E7">
        <w:rPr>
          <w:rFonts w:ascii="KaiTi" w:eastAsia="KaiTi" w:hAnsi="KaiTi" w:hint="eastAsia"/>
          <w:sz w:val="21"/>
          <w:szCs w:val="22"/>
        </w:rPr>
        <w:br/>
      </w:r>
      <w:r w:rsidR="00865FE3" w:rsidRPr="00C07702">
        <w:rPr>
          <w:rFonts w:ascii="KaiTi" w:eastAsia="KaiTi" w:hAnsi="KaiTi"/>
          <w:sz w:val="21"/>
          <w:szCs w:val="22"/>
        </w:rPr>
        <w:t>2</w:t>
      </w:r>
      <w:r w:rsidR="00C07702">
        <w:rPr>
          <w:rFonts w:ascii="KaiTi" w:eastAsia="KaiTi" w:hAnsi="KaiTi"/>
          <w:sz w:val="21"/>
          <w:szCs w:val="22"/>
        </w:rPr>
        <w:t>）</w:t>
      </w:r>
      <w:r w:rsidR="004E613F" w:rsidRPr="00C07702">
        <w:rPr>
          <w:rFonts w:ascii="KaiTi" w:eastAsia="KaiTi" w:hAnsi="KaiTi" w:hint="eastAsia"/>
          <w:sz w:val="21"/>
          <w:szCs w:val="22"/>
        </w:rPr>
        <w:t>；</w:t>
      </w:r>
      <w:r w:rsidR="000130CC" w:rsidRPr="00C07702">
        <w:rPr>
          <w:rFonts w:ascii="KaiTi" w:eastAsia="KaiTi" w:hAnsi="KaiTi" w:hint="eastAsia"/>
          <w:sz w:val="21"/>
          <w:szCs w:val="22"/>
        </w:rPr>
        <w:t>并</w:t>
      </w:r>
    </w:p>
    <w:p w:rsidR="0071715C" w:rsidRPr="00C07702" w:rsidRDefault="0071715C" w:rsidP="005412E7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6237"/>
        <w:jc w:val="both"/>
        <w:rPr>
          <w:rFonts w:ascii="KaiTi" w:eastAsia="KaiTi" w:hAnsi="KaiTi"/>
          <w:sz w:val="21"/>
          <w:szCs w:val="22"/>
        </w:rPr>
      </w:pPr>
      <w:r w:rsidRPr="00C07702">
        <w:rPr>
          <w:rFonts w:ascii="KaiTi" w:eastAsia="KaiTi" w:hAnsi="KaiTi"/>
          <w:sz w:val="21"/>
          <w:szCs w:val="22"/>
        </w:rPr>
        <w:t>(ii)</w:t>
      </w:r>
      <w:r w:rsidRPr="00C07702">
        <w:rPr>
          <w:rFonts w:ascii="KaiTi" w:eastAsia="KaiTi" w:hAnsi="KaiTi"/>
          <w:sz w:val="21"/>
          <w:szCs w:val="22"/>
        </w:rPr>
        <w:tab/>
      </w:r>
      <w:r w:rsidR="000130CC" w:rsidRPr="00C07702">
        <w:rPr>
          <w:rFonts w:ascii="KaiTi" w:eastAsia="KaiTi" w:hAnsi="KaiTi" w:hint="eastAsia"/>
          <w:sz w:val="21"/>
          <w:szCs w:val="22"/>
        </w:rPr>
        <w:t>通过上述文件第2段中所</w:t>
      </w:r>
      <w:r w:rsidR="00480F75" w:rsidRPr="00C07702">
        <w:rPr>
          <w:rFonts w:ascii="KaiTi" w:eastAsia="KaiTi" w:hAnsi="KaiTi" w:hint="eastAsia"/>
          <w:sz w:val="21"/>
          <w:szCs w:val="22"/>
        </w:rPr>
        <w:t>列</w:t>
      </w:r>
      <w:r w:rsidR="000130CC" w:rsidRPr="00C07702">
        <w:rPr>
          <w:rFonts w:ascii="KaiTi" w:eastAsia="KaiTi" w:hAnsi="KaiTi" w:hint="eastAsia"/>
          <w:sz w:val="21"/>
          <w:szCs w:val="22"/>
        </w:rPr>
        <w:t>的工作组提出的建议。</w:t>
      </w:r>
    </w:p>
    <w:p w:rsidR="00C07702" w:rsidRDefault="00C07702" w:rsidP="00C07702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2928D3" w:rsidRPr="00C07702" w:rsidRDefault="0071715C" w:rsidP="00C07702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C07702">
        <w:rPr>
          <w:rFonts w:ascii="KaiTi" w:eastAsia="KaiTi" w:hAnsi="KaiTi"/>
          <w:sz w:val="21"/>
        </w:rPr>
        <w:t>[</w:t>
      </w:r>
      <w:r w:rsidR="000130CC" w:rsidRPr="00C07702">
        <w:rPr>
          <w:rFonts w:ascii="KaiTi" w:eastAsia="KaiTi" w:hAnsi="KaiTi" w:hint="eastAsia"/>
          <w:sz w:val="21"/>
        </w:rPr>
        <w:t>文件完</w:t>
      </w:r>
      <w:r w:rsidRPr="00C07702">
        <w:rPr>
          <w:rFonts w:ascii="KaiTi" w:eastAsia="KaiTi" w:hAnsi="KaiTi"/>
          <w:sz w:val="21"/>
        </w:rPr>
        <w:t>]</w:t>
      </w:r>
    </w:p>
    <w:sectPr w:rsidR="002928D3" w:rsidRPr="00C07702" w:rsidSect="00C07702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34F" w:rsidRDefault="00DF534F">
      <w:r>
        <w:separator/>
      </w:r>
    </w:p>
  </w:endnote>
  <w:endnote w:type="continuationSeparator" w:id="0">
    <w:p w:rsidR="00DF534F" w:rsidRDefault="00DF534F" w:rsidP="003B38C1">
      <w:r>
        <w:separator/>
      </w:r>
    </w:p>
    <w:p w:rsidR="00DF534F" w:rsidRPr="003B38C1" w:rsidRDefault="00DF53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534F" w:rsidRPr="003B38C1" w:rsidRDefault="00DF53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34F" w:rsidRDefault="00DF534F">
      <w:r>
        <w:separator/>
      </w:r>
    </w:p>
  </w:footnote>
  <w:footnote w:type="continuationSeparator" w:id="0">
    <w:p w:rsidR="00DF534F" w:rsidRDefault="00DF534F" w:rsidP="008B60B2">
      <w:r>
        <w:separator/>
      </w:r>
    </w:p>
    <w:p w:rsidR="00DF534F" w:rsidRPr="00ED77FB" w:rsidRDefault="00DF53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534F" w:rsidRPr="00ED77FB" w:rsidRDefault="00DF53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74E9A" w:rsidRPr="00C07702" w:rsidRDefault="00874E9A" w:rsidP="00C07702">
      <w:pPr>
        <w:pStyle w:val="FootnoteText"/>
        <w:jc w:val="both"/>
        <w:rPr>
          <w:rFonts w:ascii="SimSun" w:hAnsi="SimSun"/>
        </w:rPr>
      </w:pPr>
      <w:r w:rsidRPr="00C07702">
        <w:rPr>
          <w:rStyle w:val="FootnoteReference"/>
          <w:rFonts w:ascii="SimSun" w:hAnsi="SimSun"/>
        </w:rPr>
        <w:footnoteRef/>
      </w:r>
      <w:r w:rsidRPr="00C07702">
        <w:rPr>
          <w:rFonts w:ascii="SimSun" w:hAnsi="SimSun"/>
        </w:rPr>
        <w:t xml:space="preserve"> </w:t>
      </w:r>
      <w:r w:rsidR="00A031E6" w:rsidRPr="00C07702">
        <w:rPr>
          <w:rFonts w:ascii="SimSun" w:hAnsi="SimSun"/>
        </w:rPr>
        <w:tab/>
      </w:r>
      <w:r w:rsidR="00532669" w:rsidRPr="00C07702">
        <w:rPr>
          <w:rFonts w:ascii="SimSun" w:hAnsi="SimSun" w:hint="eastAsia"/>
        </w:rPr>
        <w:t>工作组第十三届会议于2015年11月2日至6日在日内瓦举行。</w:t>
      </w:r>
    </w:p>
  </w:footnote>
  <w:footnote w:id="3">
    <w:p w:rsidR="00874E9A" w:rsidRPr="00C07702" w:rsidRDefault="00874E9A" w:rsidP="00C07702">
      <w:pPr>
        <w:pStyle w:val="FootnoteText"/>
        <w:jc w:val="both"/>
        <w:rPr>
          <w:rFonts w:ascii="SimSun" w:hAnsi="SimSun"/>
        </w:rPr>
      </w:pPr>
      <w:r w:rsidRPr="00C07702">
        <w:rPr>
          <w:rStyle w:val="FootnoteReference"/>
          <w:rFonts w:ascii="SimSun" w:hAnsi="SimSun"/>
        </w:rPr>
        <w:footnoteRef/>
      </w:r>
      <w:r w:rsidRPr="00C07702">
        <w:rPr>
          <w:rFonts w:ascii="SimSun" w:hAnsi="SimSun"/>
        </w:rPr>
        <w:t xml:space="preserve"> </w:t>
      </w:r>
      <w:r w:rsidR="00A031E6" w:rsidRPr="00C07702">
        <w:rPr>
          <w:rFonts w:ascii="SimSun" w:hAnsi="SimSun"/>
        </w:rPr>
        <w:tab/>
      </w:r>
      <w:r w:rsidR="00532669" w:rsidRPr="00C07702">
        <w:rPr>
          <w:rFonts w:ascii="SimSun" w:hAnsi="SimSun" w:hint="eastAsia"/>
        </w:rPr>
        <w:t>见文件</w:t>
      </w:r>
      <w:r w:rsidR="00A031E6" w:rsidRPr="00C07702">
        <w:rPr>
          <w:rFonts w:ascii="SimSun" w:hAnsi="SimSun"/>
        </w:rPr>
        <w:t>MM/LD/WG/13/3</w:t>
      </w:r>
      <w:r w:rsidR="00532669" w:rsidRPr="00C07702">
        <w:rPr>
          <w:rFonts w:ascii="SimSun" w:hAnsi="SimSun" w:hint="eastAsia"/>
        </w:rPr>
        <w:t>“与审查《商标国际注册马德里协定有关议定书》第九条之六第(1)款(b)项的适用有关的信息”</w:t>
      </w:r>
      <w:r w:rsidR="00C07702">
        <w:rPr>
          <w:rFonts w:ascii="SimSun" w:hAnsi="SimSun"/>
        </w:rPr>
        <w:t>（</w:t>
      </w:r>
      <w:r w:rsidR="00A031E6" w:rsidRPr="00C07702">
        <w:rPr>
          <w:rFonts w:ascii="SimSun" w:hAnsi="SimSun"/>
        </w:rPr>
        <w:t>http://www.wipo.int/meetings/en/doc_details.jsp?doc_id=313057</w:t>
      </w:r>
      <w:r w:rsidR="00C07702">
        <w:rPr>
          <w:rFonts w:ascii="SimSun" w:hAnsi="SimSun"/>
        </w:rPr>
        <w:t>）</w:t>
      </w:r>
      <w:r w:rsidR="00532669" w:rsidRPr="00C07702">
        <w:rPr>
          <w:rFonts w:ascii="SimSun" w:hAnsi="SimSun" w:hint="eastAsia"/>
        </w:rPr>
        <w:t>。</w:t>
      </w:r>
    </w:p>
  </w:footnote>
  <w:footnote w:id="4">
    <w:p w:rsidR="00874E9A" w:rsidRPr="00C07702" w:rsidRDefault="00874E9A" w:rsidP="00C07702">
      <w:pPr>
        <w:pStyle w:val="FootnoteText"/>
        <w:jc w:val="both"/>
        <w:rPr>
          <w:rFonts w:ascii="SimSun" w:hAnsi="SimSun"/>
        </w:rPr>
      </w:pPr>
      <w:r w:rsidRPr="00C07702">
        <w:rPr>
          <w:rStyle w:val="FootnoteReference"/>
          <w:rFonts w:ascii="SimSun" w:hAnsi="SimSun"/>
        </w:rPr>
        <w:footnoteRef/>
      </w:r>
      <w:r w:rsidRPr="00C07702">
        <w:rPr>
          <w:rFonts w:ascii="SimSun" w:hAnsi="SimSun"/>
        </w:rPr>
        <w:t xml:space="preserve"> </w:t>
      </w:r>
      <w:r w:rsidR="00A031E6" w:rsidRPr="00C07702">
        <w:rPr>
          <w:rFonts w:ascii="SimSun" w:hAnsi="SimSun"/>
        </w:rPr>
        <w:tab/>
      </w:r>
      <w:r w:rsidR="006F28E9" w:rsidRPr="00C07702">
        <w:rPr>
          <w:rFonts w:ascii="SimSun" w:hAnsi="SimSun" w:hint="eastAsia"/>
        </w:rPr>
        <w:t>见文件</w:t>
      </w:r>
      <w:r w:rsidR="00A031E6" w:rsidRPr="00C07702">
        <w:rPr>
          <w:rFonts w:ascii="SimSun" w:hAnsi="SimSun"/>
        </w:rPr>
        <w:t>MM/LD/WG/10/7</w:t>
      </w:r>
      <w:r w:rsidR="006F28E9" w:rsidRPr="00C07702">
        <w:rPr>
          <w:rFonts w:ascii="SimSun" w:hAnsi="SimSun" w:hint="eastAsia"/>
        </w:rPr>
        <w:t>“主席总结”第16段</w:t>
      </w:r>
      <w:r w:rsidR="00C07702">
        <w:rPr>
          <w:rFonts w:ascii="SimSun" w:hAnsi="SimSun"/>
        </w:rPr>
        <w:t>（</w:t>
      </w:r>
      <w:r w:rsidR="00A031E6" w:rsidRPr="00C07702">
        <w:rPr>
          <w:rFonts w:ascii="SimSun" w:hAnsi="SimSun"/>
        </w:rPr>
        <w:t>http://www.wipo.int/meetings/en/doc_details.jsp?doc_id=</w:t>
      </w:r>
      <w:r w:rsidR="004A0439">
        <w:rPr>
          <w:rFonts w:ascii="SimSun" w:hAnsi="SimSun" w:hint="eastAsia"/>
        </w:rPr>
        <w:br/>
      </w:r>
      <w:r w:rsidR="00A031E6" w:rsidRPr="00C07702">
        <w:rPr>
          <w:rFonts w:ascii="SimSun" w:hAnsi="SimSun"/>
        </w:rPr>
        <w:t>210569</w:t>
      </w:r>
      <w:r w:rsidR="00C07702">
        <w:rPr>
          <w:rFonts w:ascii="SimSun" w:hAnsi="SimSun"/>
        </w:rPr>
        <w:t>）</w:t>
      </w:r>
      <w:r w:rsidR="006F28E9" w:rsidRPr="00C07702">
        <w:rPr>
          <w:rFonts w:ascii="SimSun" w:hAnsi="SimSun" w:hint="eastAsia"/>
        </w:rPr>
        <w:t>。</w:t>
      </w:r>
    </w:p>
  </w:footnote>
  <w:footnote w:id="5">
    <w:p w:rsidR="00874E9A" w:rsidRPr="00C07702" w:rsidRDefault="00874E9A" w:rsidP="00C07702">
      <w:pPr>
        <w:pStyle w:val="FootnoteText"/>
        <w:jc w:val="both"/>
        <w:rPr>
          <w:rFonts w:ascii="SimSun" w:hAnsi="SimSun"/>
        </w:rPr>
      </w:pPr>
      <w:r w:rsidRPr="00C07702">
        <w:rPr>
          <w:rStyle w:val="FootnoteReference"/>
          <w:rFonts w:ascii="SimSun" w:hAnsi="SimSun"/>
        </w:rPr>
        <w:footnoteRef/>
      </w:r>
      <w:r w:rsidRPr="00C07702">
        <w:rPr>
          <w:rFonts w:ascii="SimSun" w:hAnsi="SimSun"/>
        </w:rPr>
        <w:t xml:space="preserve"> </w:t>
      </w:r>
      <w:r w:rsidR="00A031E6" w:rsidRPr="00C07702">
        <w:rPr>
          <w:rFonts w:ascii="SimSun" w:hAnsi="SimSun"/>
        </w:rPr>
        <w:tab/>
      </w:r>
      <w:r w:rsidR="006F28E9" w:rsidRPr="00C07702">
        <w:rPr>
          <w:rFonts w:ascii="SimSun" w:hAnsi="SimSun" w:hint="eastAsia"/>
        </w:rPr>
        <w:t>见文件</w:t>
      </w:r>
      <w:r w:rsidR="00A031E6" w:rsidRPr="00C07702">
        <w:rPr>
          <w:rFonts w:ascii="SimSun" w:hAnsi="SimSun"/>
        </w:rPr>
        <w:t>MM/LD/WG/13/9</w:t>
      </w:r>
      <w:r w:rsidR="00480F75" w:rsidRPr="00C07702">
        <w:rPr>
          <w:rFonts w:ascii="SimSun" w:hAnsi="SimSun" w:hint="eastAsia"/>
        </w:rPr>
        <w:t>“</w:t>
      </w:r>
      <w:r w:rsidR="006F28E9" w:rsidRPr="00C07702">
        <w:rPr>
          <w:rFonts w:ascii="SimSun" w:hAnsi="SimSun" w:hint="eastAsia"/>
        </w:rPr>
        <w:t>主席总结</w:t>
      </w:r>
      <w:r w:rsidR="00480F75" w:rsidRPr="00C07702">
        <w:rPr>
          <w:rFonts w:ascii="SimSun" w:hAnsi="SimSun" w:hint="eastAsia"/>
        </w:rPr>
        <w:t>”</w:t>
      </w:r>
      <w:r w:rsidR="006F28E9" w:rsidRPr="00C07702">
        <w:rPr>
          <w:rFonts w:ascii="SimSun" w:hAnsi="SimSun" w:hint="eastAsia"/>
        </w:rPr>
        <w:t>第15段</w:t>
      </w:r>
      <w:r w:rsidR="00C07702">
        <w:rPr>
          <w:rFonts w:ascii="SimSun" w:hAnsi="SimSun"/>
        </w:rPr>
        <w:t>（</w:t>
      </w:r>
      <w:r w:rsidR="00A031E6" w:rsidRPr="00C07702">
        <w:rPr>
          <w:rFonts w:ascii="SimSun" w:hAnsi="SimSun"/>
        </w:rPr>
        <w:t>http://www.wipo.int/meetings/en/doc_details.jsp?doc_id=</w:t>
      </w:r>
      <w:r w:rsidR="004A0439">
        <w:rPr>
          <w:rFonts w:ascii="SimSun" w:hAnsi="SimSun" w:hint="eastAsia"/>
        </w:rPr>
        <w:br/>
      </w:r>
      <w:r w:rsidR="00A031E6" w:rsidRPr="00C07702">
        <w:rPr>
          <w:rFonts w:ascii="SimSun" w:hAnsi="SimSun"/>
        </w:rPr>
        <w:t>320418</w:t>
      </w:r>
      <w:r w:rsidR="00C07702">
        <w:rPr>
          <w:rFonts w:ascii="SimSun" w:hAnsi="SimSun"/>
        </w:rPr>
        <w:t>）</w:t>
      </w:r>
      <w:r w:rsidR="006F28E9" w:rsidRPr="00C07702">
        <w:rPr>
          <w:rFonts w:ascii="SimSun" w:hAnsi="SimSun" w:hint="eastAsia"/>
        </w:rPr>
        <w:t>。</w:t>
      </w:r>
    </w:p>
  </w:footnote>
  <w:footnote w:id="6">
    <w:p w:rsidR="00874E9A" w:rsidRPr="00C07702" w:rsidRDefault="00874E9A" w:rsidP="00C07702">
      <w:pPr>
        <w:pStyle w:val="FootnoteText"/>
        <w:jc w:val="both"/>
        <w:rPr>
          <w:rFonts w:ascii="SimSun" w:hAnsi="SimSun"/>
        </w:rPr>
      </w:pPr>
      <w:r w:rsidRPr="00C07702">
        <w:rPr>
          <w:rStyle w:val="FootnoteReference"/>
          <w:rFonts w:ascii="SimSun" w:hAnsi="SimSun"/>
        </w:rPr>
        <w:footnoteRef/>
      </w:r>
      <w:r w:rsidRPr="00C07702">
        <w:rPr>
          <w:rFonts w:ascii="SimSun" w:hAnsi="SimSun"/>
        </w:rPr>
        <w:t xml:space="preserve"> </w:t>
      </w:r>
      <w:r w:rsidR="00A031E6" w:rsidRPr="00C07702">
        <w:rPr>
          <w:rFonts w:ascii="SimSun" w:hAnsi="SimSun"/>
        </w:rPr>
        <w:tab/>
      </w:r>
      <w:r w:rsidR="000130CC" w:rsidRPr="00C07702">
        <w:rPr>
          <w:rFonts w:ascii="SimSun" w:hAnsi="SimSun" w:hint="eastAsia"/>
        </w:rPr>
        <w:t>见文件</w:t>
      </w:r>
      <w:r w:rsidR="00A031E6" w:rsidRPr="00C07702">
        <w:rPr>
          <w:rFonts w:ascii="SimSun" w:hAnsi="SimSun"/>
        </w:rPr>
        <w:t>MM/A/38/2</w:t>
      </w:r>
      <w:r w:rsidR="000130CC" w:rsidRPr="00C07702">
        <w:rPr>
          <w:rFonts w:ascii="SimSun" w:hAnsi="SimSun" w:hint="eastAsia"/>
        </w:rPr>
        <w:t>“审查马德里议定书和共同实施细则的维护条款和相关修正”</w:t>
      </w:r>
      <w:r w:rsidR="00C07702">
        <w:rPr>
          <w:rFonts w:ascii="SimSun" w:hAnsi="SimSun"/>
          <w:bCs/>
        </w:rPr>
        <w:t>（</w:t>
      </w:r>
      <w:r w:rsidR="0071715C" w:rsidRPr="00C07702">
        <w:rPr>
          <w:rFonts w:ascii="SimSun" w:hAnsi="SimSun"/>
          <w:bCs/>
        </w:rPr>
        <w:t>http://www.wipo.int/</w:t>
      </w:r>
      <w:r w:rsidR="005412E7">
        <w:rPr>
          <w:rFonts w:ascii="SimSun" w:hAnsi="SimSun" w:hint="eastAsia"/>
          <w:bCs/>
        </w:rPr>
        <w:br/>
      </w:r>
      <w:r w:rsidR="0071715C" w:rsidRPr="00C07702">
        <w:rPr>
          <w:rFonts w:ascii="SimSun" w:hAnsi="SimSun"/>
          <w:bCs/>
        </w:rPr>
        <w:t>meetings/en/doc_details.jsp?doc_id=82798</w:t>
      </w:r>
      <w:r w:rsidR="00C07702">
        <w:rPr>
          <w:rFonts w:ascii="SimSun" w:hAnsi="SimSun"/>
          <w:bCs/>
        </w:rPr>
        <w:t>）</w:t>
      </w:r>
      <w:r w:rsidR="000130CC" w:rsidRPr="00C07702">
        <w:rPr>
          <w:rFonts w:ascii="SimSun" w:hAnsi="SimSun" w:hint="eastAsia"/>
          <w:bCs/>
        </w:rPr>
        <w:t>。</w:t>
      </w:r>
    </w:p>
  </w:footnote>
  <w:footnote w:id="7">
    <w:p w:rsidR="00874E9A" w:rsidRPr="00C07702" w:rsidRDefault="00874E9A" w:rsidP="00C07702">
      <w:pPr>
        <w:pStyle w:val="FootnoteText"/>
        <w:jc w:val="both"/>
        <w:rPr>
          <w:rFonts w:ascii="SimSun" w:hAnsi="SimSun"/>
        </w:rPr>
      </w:pPr>
      <w:r w:rsidRPr="00C07702">
        <w:rPr>
          <w:rStyle w:val="FootnoteReference"/>
          <w:rFonts w:ascii="SimSun" w:hAnsi="SimSun"/>
        </w:rPr>
        <w:footnoteRef/>
      </w:r>
      <w:r w:rsidRPr="00C07702">
        <w:rPr>
          <w:rFonts w:ascii="SimSun" w:hAnsi="SimSun"/>
        </w:rPr>
        <w:t xml:space="preserve"> </w:t>
      </w:r>
      <w:r w:rsidR="0071715C" w:rsidRPr="00C07702">
        <w:rPr>
          <w:rFonts w:ascii="SimSun" w:hAnsi="SimSun"/>
        </w:rPr>
        <w:tab/>
      </w:r>
      <w:r w:rsidR="000130CC" w:rsidRPr="00C07702">
        <w:rPr>
          <w:rFonts w:ascii="SimSun" w:hAnsi="SimSun" w:hint="eastAsia"/>
        </w:rPr>
        <w:t>马德里联盟大会第四十四届会议（第19次例会）于2011年9月26日至10月5日在日内瓦举行。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C07702" w:rsidRDefault="00DF534F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C07702">
      <w:rPr>
        <w:rFonts w:ascii="SimSun" w:hAnsi="SimSun"/>
        <w:sz w:val="21"/>
      </w:rPr>
      <w:t>MM/A/50/2</w:t>
    </w:r>
  </w:p>
  <w:p w:rsidR="00EC4E49" w:rsidRPr="00C07702" w:rsidRDefault="00C07702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C07702">
      <w:rPr>
        <w:rFonts w:ascii="SimSun" w:hAnsi="SimSun"/>
        <w:sz w:val="21"/>
      </w:rPr>
      <w:fldChar w:fldCharType="begin"/>
    </w:r>
    <w:r w:rsidR="00EC4E49" w:rsidRPr="00C07702">
      <w:rPr>
        <w:rFonts w:ascii="SimSun" w:hAnsi="SimSun"/>
        <w:sz w:val="21"/>
      </w:rPr>
      <w:instrText xml:space="preserve"> PAGE  \* MERGEFORMAT </w:instrText>
    </w:r>
    <w:r w:rsidR="00EC4E49" w:rsidRPr="00C07702">
      <w:rPr>
        <w:rFonts w:ascii="SimSun" w:hAnsi="SimSun"/>
        <w:sz w:val="21"/>
      </w:rPr>
      <w:fldChar w:fldCharType="separate"/>
    </w:r>
    <w:r w:rsidR="009F79D7">
      <w:rPr>
        <w:rFonts w:ascii="SimSun" w:hAnsi="SimSun"/>
        <w:noProof/>
        <w:sz w:val="21"/>
      </w:rPr>
      <w:t>2</w:t>
    </w:r>
    <w:r w:rsidR="00EC4E49" w:rsidRPr="00C07702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EC4E49" w:rsidRPr="00C07702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4F"/>
    <w:rsid w:val="0001271D"/>
    <w:rsid w:val="000130CC"/>
    <w:rsid w:val="00030A23"/>
    <w:rsid w:val="00043CAA"/>
    <w:rsid w:val="00055B4C"/>
    <w:rsid w:val="00075432"/>
    <w:rsid w:val="000968ED"/>
    <w:rsid w:val="000F5E56"/>
    <w:rsid w:val="001362EE"/>
    <w:rsid w:val="001832A6"/>
    <w:rsid w:val="001A591E"/>
    <w:rsid w:val="001C1008"/>
    <w:rsid w:val="001F1E39"/>
    <w:rsid w:val="00201E7B"/>
    <w:rsid w:val="00224A82"/>
    <w:rsid w:val="002634C4"/>
    <w:rsid w:val="002810C3"/>
    <w:rsid w:val="0028584E"/>
    <w:rsid w:val="002928D3"/>
    <w:rsid w:val="002F1FE6"/>
    <w:rsid w:val="002F4E68"/>
    <w:rsid w:val="00312F7F"/>
    <w:rsid w:val="003228B7"/>
    <w:rsid w:val="00325AB4"/>
    <w:rsid w:val="003673CF"/>
    <w:rsid w:val="003845C1"/>
    <w:rsid w:val="003A6F89"/>
    <w:rsid w:val="003B38C1"/>
    <w:rsid w:val="00423E3E"/>
    <w:rsid w:val="00427AF4"/>
    <w:rsid w:val="004400E2"/>
    <w:rsid w:val="004647DA"/>
    <w:rsid w:val="00474062"/>
    <w:rsid w:val="00477D6B"/>
    <w:rsid w:val="00480F75"/>
    <w:rsid w:val="004A0439"/>
    <w:rsid w:val="004E613F"/>
    <w:rsid w:val="0053057A"/>
    <w:rsid w:val="00532669"/>
    <w:rsid w:val="005412E7"/>
    <w:rsid w:val="00560A29"/>
    <w:rsid w:val="00605827"/>
    <w:rsid w:val="00646050"/>
    <w:rsid w:val="006713CA"/>
    <w:rsid w:val="00676C5C"/>
    <w:rsid w:val="00690E22"/>
    <w:rsid w:val="006F28E9"/>
    <w:rsid w:val="007058FB"/>
    <w:rsid w:val="0071715C"/>
    <w:rsid w:val="00774AD9"/>
    <w:rsid w:val="00776522"/>
    <w:rsid w:val="007B6A58"/>
    <w:rsid w:val="007D1613"/>
    <w:rsid w:val="00865FE3"/>
    <w:rsid w:val="00874E9A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9F79D7"/>
    <w:rsid w:val="00A031E6"/>
    <w:rsid w:val="00A42DAF"/>
    <w:rsid w:val="00A45BD8"/>
    <w:rsid w:val="00A45EA3"/>
    <w:rsid w:val="00A85B8E"/>
    <w:rsid w:val="00AC205C"/>
    <w:rsid w:val="00B05A69"/>
    <w:rsid w:val="00B9734B"/>
    <w:rsid w:val="00BE3940"/>
    <w:rsid w:val="00C07702"/>
    <w:rsid w:val="00C11BFE"/>
    <w:rsid w:val="00C94629"/>
    <w:rsid w:val="00D45252"/>
    <w:rsid w:val="00D71B4D"/>
    <w:rsid w:val="00D74A1F"/>
    <w:rsid w:val="00D93D55"/>
    <w:rsid w:val="00DF534F"/>
    <w:rsid w:val="00E335FE"/>
    <w:rsid w:val="00E5021F"/>
    <w:rsid w:val="00EC4E49"/>
    <w:rsid w:val="00ED77FB"/>
    <w:rsid w:val="00F021A6"/>
    <w:rsid w:val="00F305F5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27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1271D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28584E"/>
    <w:rPr>
      <w:vertAlign w:val="superscript"/>
    </w:rPr>
  </w:style>
  <w:style w:type="character" w:styleId="Hyperlink">
    <w:name w:val="Hyperlink"/>
    <w:rsid w:val="0028584E"/>
    <w:rPr>
      <w:color w:val="0000FF"/>
      <w:u w:val="single"/>
    </w:rPr>
  </w:style>
  <w:style w:type="character" w:styleId="FollowedHyperlink">
    <w:name w:val="FollowedHyperlink"/>
    <w:basedOn w:val="DefaultParagraphFont"/>
    <w:rsid w:val="00874E9A"/>
    <w:rPr>
      <w:color w:val="800080" w:themeColor="followedHyperlink"/>
      <w:u w:val="single"/>
    </w:rPr>
  </w:style>
  <w:style w:type="character" w:styleId="CommentReference">
    <w:name w:val="annotation reference"/>
    <w:rsid w:val="00874E9A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031E6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27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1271D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28584E"/>
    <w:rPr>
      <w:vertAlign w:val="superscript"/>
    </w:rPr>
  </w:style>
  <w:style w:type="character" w:styleId="Hyperlink">
    <w:name w:val="Hyperlink"/>
    <w:rsid w:val="0028584E"/>
    <w:rPr>
      <w:color w:val="0000FF"/>
      <w:u w:val="single"/>
    </w:rPr>
  </w:style>
  <w:style w:type="character" w:styleId="FollowedHyperlink">
    <w:name w:val="FollowedHyperlink"/>
    <w:basedOn w:val="DefaultParagraphFont"/>
    <w:rsid w:val="00874E9A"/>
    <w:rPr>
      <w:color w:val="800080" w:themeColor="followedHyperlink"/>
      <w:u w:val="single"/>
    </w:rPr>
  </w:style>
  <w:style w:type="character" w:styleId="CommentReference">
    <w:name w:val="annotation reference"/>
    <w:rsid w:val="00874E9A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031E6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B5993-487D-466F-B6F7-C393005B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50 (E).dotm</Template>
  <TotalTime>0</TotalTime>
  <Pages>2</Pages>
  <Words>732</Words>
  <Characters>121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MM/A/50/2</vt:lpstr>
    </vt:vector>
  </TitlesOfParts>
  <Company>WIPO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MM/A/50/2</dc:title>
  <dc:subject>审查《商标国际注册马德里协定有关议定书》第九条之六的适用</dc:subject>
  <dc:creator>DORE Marie-Pierre</dc:creator>
  <cp:lastModifiedBy>DORE Marie-Pierre</cp:lastModifiedBy>
  <cp:revision>2</cp:revision>
  <cp:lastPrinted>2016-06-08T15:20:00Z</cp:lastPrinted>
  <dcterms:created xsi:type="dcterms:W3CDTF">2016-06-13T12:53:00Z</dcterms:created>
  <dcterms:modified xsi:type="dcterms:W3CDTF">2016-06-13T12:53:00Z</dcterms:modified>
</cp:coreProperties>
</file>