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6"/>
        <w:gridCol w:w="4339"/>
        <w:gridCol w:w="425"/>
      </w:tblGrid>
      <w:tr w:rsidR="00C80CEC" w:rsidRPr="00532669" w:rsidTr="00BD2DD7">
        <w:trPr>
          <w:trHeight w:val="1977"/>
        </w:trPr>
        <w:tc>
          <w:tcPr>
            <w:tcW w:w="459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08" w:type="dxa"/>
              <w:bottom w:w="170" w:type="dxa"/>
              <w:right w:w="108" w:type="dxa"/>
            </w:tcMar>
          </w:tcPr>
          <w:p w:rsidR="00C80CEC" w:rsidRPr="00532669" w:rsidRDefault="00C80CEC" w:rsidP="00BD2DD7">
            <w:r w:rsidRPr="00532669"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4F121E44" wp14:editId="051FF8A3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0CEC" w:rsidRPr="00532669" w:rsidRDefault="00C80CEC" w:rsidP="00BD2DD7"/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</w:tcMar>
          </w:tcPr>
          <w:p w:rsidR="00C80CEC" w:rsidRPr="00532669" w:rsidRDefault="00C80CEC" w:rsidP="00BD2DD7">
            <w:pPr>
              <w:jc w:val="right"/>
            </w:pPr>
            <w:r w:rsidRPr="00532669">
              <w:rPr>
                <w:b/>
                <w:sz w:val="40"/>
                <w:szCs w:val="40"/>
              </w:rPr>
              <w:t>C</w:t>
            </w:r>
          </w:p>
        </w:tc>
      </w:tr>
      <w:tr w:rsidR="00C80CEC" w:rsidRPr="00532669" w:rsidTr="00BD2DD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70" w:type="dxa"/>
              <w:left w:w="0" w:type="dxa"/>
              <w:bottom w:w="0" w:type="dxa"/>
              <w:right w:w="0" w:type="dxa"/>
            </w:tcMar>
            <w:vAlign w:val="bottom"/>
          </w:tcPr>
          <w:p w:rsidR="00C80CEC" w:rsidRPr="00532669" w:rsidRDefault="00C80CEC" w:rsidP="00C80CEC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532669">
              <w:rPr>
                <w:rFonts w:ascii="Arial Black" w:hAnsi="Arial Black"/>
                <w:caps/>
                <w:sz w:val="15"/>
              </w:rPr>
              <w:t>mm/A/</w:t>
            </w:r>
            <w:r w:rsidRPr="00532669">
              <w:rPr>
                <w:rFonts w:ascii="Arial Black" w:hAnsi="Arial Black" w:hint="eastAsia"/>
                <w:caps/>
                <w:sz w:val="15"/>
              </w:rPr>
              <w:t>50</w:t>
            </w:r>
            <w:r w:rsidRPr="00532669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>
              <w:rPr>
                <w:rFonts w:ascii="Arial Black" w:hAnsi="Arial Black" w:hint="eastAsia"/>
                <w:caps/>
                <w:sz w:val="15"/>
              </w:rPr>
              <w:t>3</w:t>
            </w:r>
          </w:p>
        </w:tc>
      </w:tr>
      <w:tr w:rsidR="00C80CEC" w:rsidRPr="00532669" w:rsidTr="00BD2DD7">
        <w:trPr>
          <w:trHeight w:hRule="exact" w:val="170"/>
        </w:trPr>
        <w:tc>
          <w:tcPr>
            <w:tcW w:w="9356" w:type="dxa"/>
            <w:gridSpan w:val="3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0CEC" w:rsidRPr="00532669" w:rsidRDefault="00C80CEC" w:rsidP="00BD2DD7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532669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532669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532669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532669">
              <w:rPr>
                <w:rFonts w:eastAsia="SimHei" w:hint="eastAsia"/>
                <w:b/>
                <w:sz w:val="15"/>
                <w:szCs w:val="15"/>
                <w:lang w:val="pt-BR"/>
              </w:rPr>
              <w:t>：</w:t>
            </w:r>
            <w:bookmarkStart w:id="1" w:name="Original"/>
            <w:bookmarkEnd w:id="1"/>
            <w:r w:rsidRPr="00532669">
              <w:rPr>
                <w:rFonts w:eastAsia="SimHei" w:hint="eastAsia"/>
                <w:b/>
                <w:sz w:val="15"/>
                <w:szCs w:val="15"/>
                <w:lang w:val="pt-BR"/>
              </w:rPr>
              <w:t>英</w:t>
            </w:r>
            <w:r w:rsidRPr="00532669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C80CEC" w:rsidRPr="00532669" w:rsidTr="00BD2DD7">
        <w:trPr>
          <w:trHeight w:hRule="exact" w:val="198"/>
        </w:trPr>
        <w:tc>
          <w:tcPr>
            <w:tcW w:w="9356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0CEC" w:rsidRPr="00532669" w:rsidRDefault="00C80CEC" w:rsidP="00BD2DD7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532669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532669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532669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532669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bookmarkStart w:id="2" w:name="Date"/>
            <w:bookmarkEnd w:id="2"/>
            <w:r w:rsidRPr="00532669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532669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532669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7</w:t>
            </w:r>
            <w:r w:rsidRPr="00532669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4</w:t>
            </w:r>
            <w:r w:rsidRPr="00532669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532669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</w:p>
        </w:tc>
      </w:tr>
    </w:tbl>
    <w:p w:rsidR="00C80CEC" w:rsidRPr="00532669" w:rsidRDefault="00C80CEC" w:rsidP="00C80CEC"/>
    <w:p w:rsidR="00C80CEC" w:rsidRPr="00532669" w:rsidRDefault="00C80CEC" w:rsidP="00C80CEC"/>
    <w:p w:rsidR="00C80CEC" w:rsidRPr="00532669" w:rsidRDefault="00C80CEC" w:rsidP="00C80CEC"/>
    <w:p w:rsidR="00C80CEC" w:rsidRPr="00532669" w:rsidRDefault="00C80CEC" w:rsidP="00C80CEC"/>
    <w:p w:rsidR="00C80CEC" w:rsidRPr="00532669" w:rsidRDefault="00C80CEC" w:rsidP="00C80CEC"/>
    <w:p w:rsidR="00C80CEC" w:rsidRPr="00532669" w:rsidRDefault="00C80CEC" w:rsidP="00D652CE">
      <w:pPr>
        <w:rPr>
          <w:rFonts w:ascii="SimHei" w:eastAsia="SimHei"/>
          <w:sz w:val="28"/>
          <w:szCs w:val="28"/>
        </w:rPr>
      </w:pPr>
      <w:r w:rsidRPr="00532669">
        <w:rPr>
          <w:rFonts w:ascii="SimHei" w:eastAsia="SimHei" w:hint="eastAsia"/>
          <w:sz w:val="28"/>
          <w:szCs w:val="28"/>
        </w:rPr>
        <w:t>商标国际注册特别联盟</w:t>
      </w:r>
      <w:r>
        <w:rPr>
          <w:rFonts w:ascii="SimHei" w:eastAsia="SimHei" w:hint="eastAsia"/>
          <w:sz w:val="28"/>
          <w:szCs w:val="28"/>
        </w:rPr>
        <w:t>（</w:t>
      </w:r>
      <w:r w:rsidRPr="00532669">
        <w:rPr>
          <w:rFonts w:ascii="SimHei" w:eastAsia="SimHei" w:hint="eastAsia"/>
          <w:sz w:val="28"/>
          <w:szCs w:val="28"/>
        </w:rPr>
        <w:t>马德里联盟</w:t>
      </w:r>
      <w:r>
        <w:rPr>
          <w:rFonts w:ascii="SimHei" w:eastAsia="SimHei" w:hint="eastAsia"/>
          <w:sz w:val="28"/>
          <w:szCs w:val="28"/>
        </w:rPr>
        <w:t>）</w:t>
      </w:r>
    </w:p>
    <w:p w:rsidR="00C80CEC" w:rsidRPr="00532669" w:rsidRDefault="00C80CEC" w:rsidP="00C80CEC"/>
    <w:p w:rsidR="00C80CEC" w:rsidRPr="00532669" w:rsidRDefault="00C80CEC" w:rsidP="00C80CEC"/>
    <w:p w:rsidR="00C80CEC" w:rsidRPr="00D652CE" w:rsidRDefault="00C80CEC" w:rsidP="00D652CE">
      <w:pPr>
        <w:rPr>
          <w:rFonts w:ascii="SimHei" w:eastAsia="SimHei"/>
          <w:sz w:val="28"/>
          <w:szCs w:val="28"/>
        </w:rPr>
      </w:pPr>
      <w:r w:rsidRPr="00D652CE">
        <w:rPr>
          <w:rFonts w:ascii="SimHei" w:eastAsia="SimHei" w:hint="eastAsia"/>
          <w:sz w:val="28"/>
          <w:szCs w:val="28"/>
        </w:rPr>
        <w:t>大　会</w:t>
      </w:r>
    </w:p>
    <w:p w:rsidR="00C80CEC" w:rsidRPr="00532669" w:rsidRDefault="00C80CEC" w:rsidP="00C80CEC"/>
    <w:p w:rsidR="00C80CEC" w:rsidRPr="00532669" w:rsidRDefault="00C80CEC" w:rsidP="00C80CEC"/>
    <w:p w:rsidR="00C80CEC" w:rsidRPr="00532669" w:rsidRDefault="00C80CEC" w:rsidP="00D652CE">
      <w:pPr>
        <w:textAlignment w:val="bottom"/>
        <w:rPr>
          <w:rFonts w:ascii="KaiTi" w:eastAsia="KaiTi"/>
          <w:b/>
          <w:sz w:val="24"/>
          <w:szCs w:val="24"/>
        </w:rPr>
      </w:pPr>
      <w:r w:rsidRPr="00532669">
        <w:rPr>
          <w:rFonts w:ascii="KaiTi" w:eastAsia="KaiTi" w:hint="eastAsia"/>
          <w:b/>
          <w:sz w:val="24"/>
          <w:szCs w:val="24"/>
        </w:rPr>
        <w:t>第</w:t>
      </w:r>
      <w:r>
        <w:rPr>
          <w:rFonts w:ascii="KaiTi" w:eastAsia="KaiTi" w:hint="eastAsia"/>
          <w:b/>
          <w:sz w:val="24"/>
          <w:szCs w:val="24"/>
        </w:rPr>
        <w:t>五</w:t>
      </w:r>
      <w:r w:rsidRPr="00532669">
        <w:rPr>
          <w:rFonts w:ascii="KaiTi" w:eastAsia="KaiTi" w:hint="eastAsia"/>
          <w:b/>
          <w:sz w:val="24"/>
          <w:szCs w:val="24"/>
        </w:rPr>
        <w:t>十届会议</w:t>
      </w:r>
      <w:r>
        <w:rPr>
          <w:rFonts w:ascii="KaiTi" w:eastAsia="KaiTi" w:hint="eastAsia"/>
          <w:b/>
          <w:sz w:val="24"/>
          <w:szCs w:val="24"/>
        </w:rPr>
        <w:t>（</w:t>
      </w:r>
      <w:r w:rsidRPr="00532669">
        <w:rPr>
          <w:rFonts w:ascii="KaiTi" w:eastAsia="KaiTi" w:hint="eastAsia"/>
          <w:b/>
          <w:sz w:val="24"/>
          <w:szCs w:val="24"/>
        </w:rPr>
        <w:t>第</w:t>
      </w:r>
      <w:r w:rsidRPr="00532669">
        <w:rPr>
          <w:rFonts w:ascii="KaiTi" w:eastAsia="KaiTi" w:hint="eastAsia"/>
          <w:sz w:val="24"/>
          <w:szCs w:val="24"/>
        </w:rPr>
        <w:t>2</w:t>
      </w:r>
      <w:r>
        <w:rPr>
          <w:rFonts w:ascii="KaiTi" w:eastAsia="KaiTi" w:hint="eastAsia"/>
          <w:sz w:val="24"/>
          <w:szCs w:val="24"/>
        </w:rPr>
        <w:t>9</w:t>
      </w:r>
      <w:r w:rsidRPr="00532669">
        <w:rPr>
          <w:rFonts w:ascii="KaiTi" w:eastAsia="KaiTi" w:hint="eastAsia"/>
          <w:b/>
          <w:sz w:val="24"/>
          <w:szCs w:val="24"/>
        </w:rPr>
        <w:t>次</w:t>
      </w:r>
      <w:r>
        <w:rPr>
          <w:rFonts w:ascii="KaiTi" w:eastAsia="KaiTi" w:hint="eastAsia"/>
          <w:b/>
          <w:sz w:val="24"/>
          <w:szCs w:val="24"/>
        </w:rPr>
        <w:t>特别会议）</w:t>
      </w:r>
    </w:p>
    <w:p w:rsidR="00C80CEC" w:rsidRPr="00532669" w:rsidRDefault="00C80CEC" w:rsidP="00D652CE">
      <w:pPr>
        <w:rPr>
          <w:rFonts w:ascii="KaiTi" w:eastAsia="KaiTi"/>
          <w:b/>
          <w:sz w:val="24"/>
          <w:szCs w:val="24"/>
        </w:rPr>
      </w:pPr>
      <w:r w:rsidRPr="00532669">
        <w:rPr>
          <w:rFonts w:ascii="KaiTi" w:eastAsia="KaiTi" w:hint="eastAsia"/>
          <w:sz w:val="24"/>
          <w:szCs w:val="24"/>
        </w:rPr>
        <w:t>201</w:t>
      </w:r>
      <w:r>
        <w:rPr>
          <w:rFonts w:ascii="KaiTi" w:eastAsia="KaiTi" w:hint="eastAsia"/>
          <w:sz w:val="24"/>
          <w:szCs w:val="24"/>
        </w:rPr>
        <w:t>6</w:t>
      </w:r>
      <w:r w:rsidRPr="00532669">
        <w:rPr>
          <w:rFonts w:ascii="KaiTi" w:eastAsia="KaiTi" w:hint="eastAsia"/>
          <w:b/>
          <w:sz w:val="24"/>
          <w:szCs w:val="24"/>
        </w:rPr>
        <w:t>年</w:t>
      </w:r>
      <w:r w:rsidRPr="00532669">
        <w:rPr>
          <w:rFonts w:ascii="KaiTi" w:eastAsia="KaiTi" w:hint="eastAsia"/>
          <w:sz w:val="24"/>
          <w:szCs w:val="24"/>
        </w:rPr>
        <w:t>10</w:t>
      </w:r>
      <w:r w:rsidRPr="00532669">
        <w:rPr>
          <w:rFonts w:ascii="KaiTi" w:eastAsia="KaiTi" w:hint="eastAsia"/>
          <w:b/>
          <w:sz w:val="24"/>
          <w:szCs w:val="24"/>
        </w:rPr>
        <w:t>月</w:t>
      </w:r>
      <w:r>
        <w:rPr>
          <w:rFonts w:ascii="KaiTi" w:eastAsia="KaiTi" w:hint="eastAsia"/>
          <w:sz w:val="24"/>
          <w:szCs w:val="24"/>
        </w:rPr>
        <w:t>3</w:t>
      </w:r>
      <w:r w:rsidRPr="00532669">
        <w:rPr>
          <w:rFonts w:ascii="KaiTi" w:eastAsia="KaiTi" w:hint="eastAsia"/>
          <w:b/>
          <w:sz w:val="24"/>
          <w:szCs w:val="24"/>
        </w:rPr>
        <w:t>日至</w:t>
      </w:r>
      <w:r w:rsidRPr="00532669">
        <w:rPr>
          <w:rFonts w:ascii="KaiTi" w:eastAsia="KaiTi" w:hint="eastAsia"/>
          <w:sz w:val="24"/>
          <w:szCs w:val="24"/>
        </w:rPr>
        <w:t>1</w:t>
      </w:r>
      <w:r>
        <w:rPr>
          <w:rFonts w:ascii="KaiTi" w:eastAsia="KaiTi" w:hint="eastAsia"/>
          <w:sz w:val="24"/>
          <w:szCs w:val="24"/>
        </w:rPr>
        <w:t>1</w:t>
      </w:r>
      <w:r w:rsidRPr="00532669">
        <w:rPr>
          <w:rFonts w:ascii="KaiTi" w:eastAsia="KaiTi" w:hint="eastAsia"/>
          <w:b/>
          <w:sz w:val="24"/>
          <w:szCs w:val="24"/>
        </w:rPr>
        <w:t>日，日内瓦</w:t>
      </w:r>
    </w:p>
    <w:p w:rsidR="00C80CEC" w:rsidRPr="00532669" w:rsidRDefault="00C80CEC" w:rsidP="00C80CEC"/>
    <w:p w:rsidR="00C80CEC" w:rsidRPr="00532669" w:rsidRDefault="00C80CEC" w:rsidP="00C80CEC"/>
    <w:p w:rsidR="00C80CEC" w:rsidRPr="00532669" w:rsidRDefault="00C80CEC" w:rsidP="00C80CEC"/>
    <w:p w:rsidR="00C80CEC" w:rsidRPr="00532669" w:rsidRDefault="00C80CEC" w:rsidP="00C80CEC">
      <w:pPr>
        <w:rPr>
          <w:rFonts w:ascii="KaiTi" w:eastAsia="KaiTi" w:hAnsi="KaiTi"/>
          <w:caps/>
          <w:sz w:val="24"/>
        </w:rPr>
      </w:pPr>
      <w:bookmarkStart w:id="3" w:name="TitleOfDoc"/>
      <w:bookmarkEnd w:id="3"/>
      <w:r w:rsidRPr="008D44A1">
        <w:rPr>
          <w:rFonts w:ascii="KaiTi" w:eastAsia="KaiTi" w:hAnsi="KaiTi" w:hint="eastAsia"/>
          <w:caps/>
          <w:sz w:val="24"/>
        </w:rPr>
        <w:t>关于仅加入《马德里协定》的提案</w:t>
      </w:r>
    </w:p>
    <w:p w:rsidR="00C80CEC" w:rsidRPr="00532669" w:rsidRDefault="00C80CEC" w:rsidP="00C80CEC"/>
    <w:p w:rsidR="00C80CEC" w:rsidRPr="00532669" w:rsidRDefault="00C80CEC" w:rsidP="00C80CEC">
      <w:pPr>
        <w:rPr>
          <w:rFonts w:ascii="KaiTi" w:eastAsia="KaiTi" w:hAnsi="KaiTi"/>
          <w:sz w:val="21"/>
          <w:szCs w:val="21"/>
        </w:rPr>
      </w:pPr>
      <w:bookmarkStart w:id="4" w:name="Prepared"/>
      <w:bookmarkEnd w:id="4"/>
      <w:r w:rsidRPr="00C07702">
        <w:rPr>
          <w:rFonts w:ascii="KaiTi" w:eastAsia="KaiTi" w:hAnsi="KaiTi" w:hint="eastAsia"/>
          <w:sz w:val="21"/>
          <w:szCs w:val="21"/>
        </w:rPr>
        <w:t>国际局编拟的文件</w:t>
      </w:r>
    </w:p>
    <w:p w:rsidR="00C80CEC" w:rsidRPr="00532669" w:rsidRDefault="00C80CEC" w:rsidP="00C80CEC"/>
    <w:p w:rsidR="00C80CEC" w:rsidRPr="00532669" w:rsidRDefault="00C80CEC" w:rsidP="00C80CEC"/>
    <w:p w:rsidR="00C80CEC" w:rsidRPr="00532669" w:rsidRDefault="00C80CEC" w:rsidP="00C80CEC"/>
    <w:p w:rsidR="00C80CEC" w:rsidRPr="00532669" w:rsidRDefault="00C80CEC" w:rsidP="00C80CEC"/>
    <w:p w:rsidR="00784ED8" w:rsidRPr="00D652CE" w:rsidRDefault="004C4E36" w:rsidP="00D652C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652CE">
        <w:rPr>
          <w:rFonts w:ascii="SimSun" w:hAnsi="SimSun" w:hint="eastAsia"/>
          <w:sz w:val="21"/>
        </w:rPr>
        <w:t>2015年10月31日，《商标国际注册马德里协定有关议定书》（下称“议定书”）在阿尔及利亚生效，该国是马德里联盟中</w:t>
      </w:r>
      <w:r w:rsidR="003F62D9" w:rsidRPr="00D652CE">
        <w:rPr>
          <w:rFonts w:ascii="SimSun" w:hAnsi="SimSun" w:hint="eastAsia"/>
          <w:sz w:val="21"/>
        </w:rPr>
        <w:t>当时</w:t>
      </w:r>
      <w:r w:rsidR="003F62D9" w:rsidRPr="00D652CE">
        <w:rPr>
          <w:rFonts w:ascii="SimSun" w:hAnsi="SimSun" w:hint="eastAsia"/>
          <w:sz w:val="21"/>
          <w:szCs w:val="22"/>
        </w:rPr>
        <w:t>仅剩的只受</w:t>
      </w:r>
      <w:r w:rsidRPr="00D652CE">
        <w:rPr>
          <w:rFonts w:ascii="SimSun" w:hAnsi="SimSun" w:hint="eastAsia"/>
          <w:sz w:val="21"/>
        </w:rPr>
        <w:t>《商标国际注册马德里协定》（下称“协定”）约束的成员。</w:t>
      </w:r>
    </w:p>
    <w:p w:rsidR="00984E32" w:rsidRPr="00D652CE" w:rsidRDefault="004C4E36" w:rsidP="00D652C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652CE">
        <w:rPr>
          <w:rFonts w:ascii="SimSun" w:hAnsi="SimSun" w:hint="eastAsia"/>
          <w:sz w:val="21"/>
        </w:rPr>
        <w:t>此事件是马德里体系的一个历史里程碑，意味着从该日</w:t>
      </w:r>
      <w:r w:rsidR="003F62D9" w:rsidRPr="00D652CE">
        <w:rPr>
          <w:rFonts w:ascii="SimSun" w:hAnsi="SimSun" w:hint="eastAsia"/>
          <w:sz w:val="21"/>
        </w:rPr>
        <w:t>起</w:t>
      </w:r>
      <w:r w:rsidRPr="00D652CE">
        <w:rPr>
          <w:rFonts w:ascii="SimSun" w:hAnsi="SimSun" w:hint="eastAsia"/>
          <w:sz w:val="21"/>
        </w:rPr>
        <w:t>，所有缔约方都受议定书约束。由此，所有有效国际注册中的所有指定，以及</w:t>
      </w:r>
      <w:r w:rsidR="000E6CC5">
        <w:rPr>
          <w:rFonts w:ascii="SimSun" w:hAnsi="SimSun" w:hint="eastAsia"/>
          <w:sz w:val="21"/>
        </w:rPr>
        <w:t>该日起</w:t>
      </w:r>
      <w:r w:rsidRPr="00D652CE">
        <w:rPr>
          <w:rFonts w:ascii="SimSun" w:hAnsi="SimSun" w:hint="eastAsia"/>
          <w:sz w:val="21"/>
        </w:rPr>
        <w:t>提交的所有国际申请，</w:t>
      </w:r>
      <w:proofErr w:type="gramStart"/>
      <w:r w:rsidRPr="00D652CE">
        <w:rPr>
          <w:rFonts w:ascii="SimSun" w:hAnsi="SimSun" w:hint="eastAsia"/>
          <w:sz w:val="21"/>
        </w:rPr>
        <w:t>均专属</w:t>
      </w:r>
      <w:proofErr w:type="gramEnd"/>
      <w:r w:rsidRPr="00D652CE">
        <w:rPr>
          <w:rFonts w:ascii="SimSun" w:hAnsi="SimSun" w:hint="eastAsia"/>
          <w:sz w:val="21"/>
        </w:rPr>
        <w:t>议定书。</w:t>
      </w:r>
      <w:r w:rsidR="00C40E9D">
        <w:rPr>
          <w:rFonts w:ascii="SimSun" w:hAnsi="SimSun" w:hint="eastAsia"/>
          <w:sz w:val="21"/>
        </w:rPr>
        <w:t>这</w:t>
      </w:r>
      <w:r w:rsidR="003F62D9" w:rsidRPr="00D652CE">
        <w:rPr>
          <w:rFonts w:ascii="SimSun" w:hAnsi="SimSun" w:hint="eastAsia"/>
          <w:sz w:val="21"/>
        </w:rPr>
        <w:t>要么</w:t>
      </w:r>
      <w:r w:rsidRPr="00D652CE">
        <w:rPr>
          <w:rFonts w:ascii="SimSun" w:hAnsi="SimSun" w:hint="eastAsia"/>
          <w:sz w:val="21"/>
        </w:rPr>
        <w:t>是</w:t>
      </w:r>
      <w:r w:rsidR="00C40E9D">
        <w:rPr>
          <w:rFonts w:ascii="SimSun" w:hAnsi="SimSun" w:hint="eastAsia"/>
          <w:sz w:val="21"/>
        </w:rPr>
        <w:t>由于</w:t>
      </w:r>
      <w:r w:rsidRPr="00D652CE">
        <w:rPr>
          <w:rFonts w:ascii="SimSun" w:hAnsi="SimSun" w:hint="eastAsia"/>
          <w:sz w:val="21"/>
        </w:rPr>
        <w:t>缔约方仅受议定书约束，要么</w:t>
      </w:r>
      <w:r w:rsidR="003F62D9" w:rsidRPr="00D652CE">
        <w:rPr>
          <w:rFonts w:ascii="SimSun" w:hAnsi="SimSun" w:hint="eastAsia"/>
          <w:sz w:val="21"/>
        </w:rPr>
        <w:t>是</w:t>
      </w:r>
      <w:r w:rsidR="00C40E9D">
        <w:rPr>
          <w:rFonts w:ascii="SimSun" w:hAnsi="SimSun" w:hint="eastAsia"/>
          <w:sz w:val="21"/>
        </w:rPr>
        <w:t>由于</w:t>
      </w:r>
      <w:r w:rsidRPr="00D652CE">
        <w:rPr>
          <w:rFonts w:ascii="SimSun" w:hAnsi="SimSun" w:hint="eastAsia"/>
          <w:sz w:val="21"/>
        </w:rPr>
        <w:t>根据议定书第九条</w:t>
      </w:r>
      <w:proofErr w:type="gramStart"/>
      <w:r w:rsidRPr="00D652CE">
        <w:rPr>
          <w:rFonts w:ascii="SimSun" w:hAnsi="SimSun" w:hint="eastAsia"/>
          <w:sz w:val="21"/>
        </w:rPr>
        <w:t>之六</w:t>
      </w:r>
      <w:r w:rsidR="003F62D9" w:rsidRPr="00D652CE">
        <w:rPr>
          <w:rFonts w:ascii="SimSun" w:hAnsi="SimSun" w:hint="eastAsia"/>
          <w:sz w:val="21"/>
        </w:rPr>
        <w:t>第</w:t>
      </w:r>
      <w:proofErr w:type="gramEnd"/>
      <w:r w:rsidR="003F62D9" w:rsidRPr="00D652CE">
        <w:rPr>
          <w:rFonts w:ascii="SimSun" w:hAnsi="SimSun" w:hint="eastAsia"/>
          <w:sz w:val="21"/>
        </w:rPr>
        <w:t>(1)款(a)项</w:t>
      </w:r>
      <w:r w:rsidRPr="00D652CE">
        <w:rPr>
          <w:rFonts w:ascii="SimSun" w:hAnsi="SimSun" w:hint="eastAsia"/>
          <w:sz w:val="21"/>
        </w:rPr>
        <w:t>，“</w:t>
      </w:r>
      <w:r w:rsidRPr="00D652CE">
        <w:rPr>
          <w:rFonts w:ascii="SimSun" w:hAnsi="SimSun" w:hint="eastAsia"/>
          <w:sz w:val="21"/>
          <w:szCs w:val="22"/>
        </w:rPr>
        <w:t>既参加本议定书又参加《马德里协定》（斯德哥尔摩）的各国，在其相互关系中”适用议定书。</w:t>
      </w:r>
      <w:r w:rsidRPr="00D652CE">
        <w:rPr>
          <w:rFonts w:ascii="SimSun" w:hAnsi="SimSun" w:hint="eastAsia"/>
          <w:sz w:val="21"/>
        </w:rPr>
        <w:t>因此，从</w:t>
      </w:r>
      <w:r w:rsidR="000C0ACB" w:rsidRPr="00D652CE">
        <w:rPr>
          <w:rFonts w:ascii="SimSun" w:hAnsi="SimSun" w:hint="eastAsia"/>
          <w:sz w:val="21"/>
        </w:rPr>
        <w:t>该</w:t>
      </w:r>
      <w:r w:rsidR="003F62D9" w:rsidRPr="00D652CE">
        <w:rPr>
          <w:rFonts w:ascii="SimSun" w:hAnsi="SimSun" w:hint="eastAsia"/>
          <w:sz w:val="21"/>
        </w:rPr>
        <w:t>日</w:t>
      </w:r>
      <w:r w:rsidRPr="00D652CE">
        <w:rPr>
          <w:rFonts w:ascii="SimSun" w:hAnsi="SimSun" w:hint="eastAsia"/>
          <w:sz w:val="21"/>
        </w:rPr>
        <w:t>起，协定事实上是一部不</w:t>
      </w:r>
      <w:r w:rsidR="003F62D9" w:rsidRPr="00D652CE">
        <w:rPr>
          <w:rFonts w:ascii="SimSun" w:hAnsi="SimSun" w:hint="eastAsia"/>
          <w:sz w:val="21"/>
        </w:rPr>
        <w:t>施</w:t>
      </w:r>
      <w:r w:rsidRPr="00D652CE">
        <w:rPr>
          <w:rFonts w:ascii="SimSun" w:hAnsi="SimSun" w:hint="eastAsia"/>
          <w:sz w:val="21"/>
        </w:rPr>
        <w:t>行的条约</w:t>
      </w:r>
      <w:r w:rsidR="00994138" w:rsidRPr="00D652CE">
        <w:rPr>
          <w:rFonts w:ascii="SimSun" w:hAnsi="SimSun" w:hint="eastAsia"/>
          <w:sz w:val="21"/>
        </w:rPr>
        <w:t>，马德里体系事实上是一</w:t>
      </w:r>
      <w:r w:rsidR="000C0ACB" w:rsidRPr="00D652CE">
        <w:rPr>
          <w:rFonts w:ascii="SimSun" w:hAnsi="SimSun" w:hint="eastAsia"/>
          <w:sz w:val="21"/>
        </w:rPr>
        <w:t>个</w:t>
      </w:r>
      <w:r w:rsidR="00994138" w:rsidRPr="00D652CE">
        <w:rPr>
          <w:rFonts w:ascii="SimSun" w:hAnsi="SimSun" w:hint="eastAsia"/>
          <w:sz w:val="21"/>
        </w:rPr>
        <w:t>单一条约体系。</w:t>
      </w:r>
    </w:p>
    <w:p w:rsidR="00784ED8" w:rsidRPr="00D652CE" w:rsidRDefault="00994138" w:rsidP="00D652C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652CE">
        <w:rPr>
          <w:rFonts w:ascii="SimSun" w:hAnsi="SimSun" w:hint="eastAsia"/>
          <w:sz w:val="21"/>
        </w:rPr>
        <w:t>在2015年11月的第十三届会议上，</w:t>
      </w:r>
      <w:r w:rsidRPr="00D652CE">
        <w:rPr>
          <w:rFonts w:ascii="SimSun" w:hAnsi="SimSun" w:hint="eastAsia"/>
          <w:sz w:val="21"/>
          <w:szCs w:val="22"/>
        </w:rPr>
        <w:t>商标国际注册马德里体系法律发展工作组（下称“工作组”）讨论了维持现状的可能性，即马德里体系为事实上的单一条约体系，议定书为唯一施行的条约</w:t>
      </w:r>
      <w:r w:rsidR="00D652CE">
        <w:rPr>
          <w:rFonts w:ascii="SimSun" w:hAnsi="SimSun"/>
          <w:sz w:val="21"/>
          <w:szCs w:val="22"/>
        </w:rPr>
        <w:t>‍</w:t>
      </w:r>
      <w:r w:rsidR="00984E32" w:rsidRPr="00D652CE">
        <w:rPr>
          <w:rStyle w:val="ae"/>
          <w:rFonts w:ascii="SimSun" w:hAnsi="SimSun"/>
          <w:sz w:val="21"/>
          <w:szCs w:val="22"/>
        </w:rPr>
        <w:footnoteReference w:id="2"/>
      </w:r>
      <w:r w:rsidRPr="00D652CE">
        <w:rPr>
          <w:rFonts w:ascii="SimSun" w:hAnsi="SimSun" w:hint="eastAsia"/>
          <w:sz w:val="21"/>
          <w:szCs w:val="22"/>
        </w:rPr>
        <w:t>。</w:t>
      </w:r>
    </w:p>
    <w:p w:rsidR="00784ED8" w:rsidRPr="00D652CE" w:rsidRDefault="00994138" w:rsidP="00D652C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bookmarkStart w:id="5" w:name="_GoBack"/>
      <w:bookmarkEnd w:id="5"/>
      <w:r w:rsidRPr="00D652CE">
        <w:rPr>
          <w:rFonts w:ascii="SimSun" w:hAnsi="SimSun" w:hint="eastAsia"/>
          <w:sz w:val="21"/>
        </w:rPr>
        <w:lastRenderedPageBreak/>
        <w:t>此前在2005年和2006年的几次会议上，工作组制订了将马德里体系整合为单一条约体系的计划，得到了马德里联盟大会（下称“大会”）的核可</w:t>
      </w:r>
      <w:r w:rsidR="00984E32" w:rsidRPr="00D652CE">
        <w:rPr>
          <w:rStyle w:val="ae"/>
          <w:rFonts w:ascii="SimSun" w:hAnsi="SimSun"/>
          <w:sz w:val="21"/>
          <w:szCs w:val="22"/>
        </w:rPr>
        <w:footnoteReference w:id="3"/>
      </w:r>
      <w:r w:rsidRPr="00D652CE">
        <w:rPr>
          <w:rFonts w:ascii="SimSun" w:hAnsi="SimSun" w:hint="eastAsia"/>
          <w:sz w:val="21"/>
        </w:rPr>
        <w:t>。在这些会议上曾</w:t>
      </w:r>
      <w:r w:rsidR="000C0ACB" w:rsidRPr="00D652CE">
        <w:rPr>
          <w:rFonts w:ascii="SimSun" w:hAnsi="SimSun" w:hint="eastAsia"/>
          <w:sz w:val="21"/>
        </w:rPr>
        <w:t>指出</w:t>
      </w:r>
      <w:r w:rsidRPr="00D652CE">
        <w:rPr>
          <w:rFonts w:ascii="SimSun" w:hAnsi="SimSun" w:hint="eastAsia"/>
          <w:sz w:val="21"/>
        </w:rPr>
        <w:t>，如果同时</w:t>
      </w:r>
      <w:r w:rsidR="000E6CC5">
        <w:rPr>
          <w:rFonts w:ascii="SimSun" w:hAnsi="SimSun" w:hint="eastAsia"/>
          <w:sz w:val="21"/>
        </w:rPr>
        <w:t>出现</w:t>
      </w:r>
      <w:r w:rsidR="00221618" w:rsidRPr="00D652CE">
        <w:rPr>
          <w:rFonts w:ascii="SimSun" w:hAnsi="SimSun" w:hint="eastAsia"/>
          <w:sz w:val="21"/>
        </w:rPr>
        <w:t>下列</w:t>
      </w:r>
      <w:r w:rsidRPr="00D652CE">
        <w:rPr>
          <w:rFonts w:ascii="SimSun" w:hAnsi="SimSun" w:hint="eastAsia"/>
          <w:sz w:val="21"/>
        </w:rPr>
        <w:t>三种情况，</w:t>
      </w:r>
      <w:proofErr w:type="gramStart"/>
      <w:r w:rsidR="00221618" w:rsidRPr="00D652CE">
        <w:rPr>
          <w:rFonts w:ascii="SimSun" w:hAnsi="SimSun" w:hint="eastAsia"/>
          <w:sz w:val="21"/>
          <w:szCs w:val="22"/>
        </w:rPr>
        <w:t>则协定</w:t>
      </w:r>
      <w:proofErr w:type="gramEnd"/>
      <w:r w:rsidR="00221618" w:rsidRPr="00D652CE">
        <w:rPr>
          <w:rFonts w:ascii="SimSun" w:hAnsi="SimSun" w:hint="eastAsia"/>
          <w:sz w:val="21"/>
          <w:szCs w:val="22"/>
        </w:rPr>
        <w:t>将不再作为国际注册程序的一部分适用</w:t>
      </w:r>
      <w:r w:rsidRPr="00D652CE">
        <w:rPr>
          <w:rFonts w:ascii="SimSun" w:hAnsi="SimSun" w:hint="eastAsia"/>
          <w:sz w:val="21"/>
        </w:rPr>
        <w:t>：</w:t>
      </w:r>
    </w:p>
    <w:p w:rsidR="00784ED8" w:rsidRPr="00D652CE" w:rsidRDefault="00994138" w:rsidP="00D652CE">
      <w:pPr>
        <w:pStyle w:val="ONUME"/>
        <w:numPr>
          <w:ilvl w:val="0"/>
          <w:numId w:val="10"/>
        </w:numPr>
        <w:tabs>
          <w:tab w:val="clear" w:pos="567"/>
        </w:tabs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2"/>
        </w:rPr>
      </w:pPr>
      <w:r w:rsidRPr="00D652CE">
        <w:rPr>
          <w:rFonts w:ascii="SimSun" w:hAnsi="SimSun" w:hint="eastAsia"/>
          <w:sz w:val="21"/>
          <w:szCs w:val="22"/>
        </w:rPr>
        <w:t>大</w:t>
      </w:r>
      <w:r w:rsidR="000C0ACB" w:rsidRPr="00D652CE">
        <w:rPr>
          <w:rFonts w:ascii="SimSun" w:hAnsi="SimSun" w:hint="eastAsia"/>
          <w:sz w:val="21"/>
          <w:szCs w:val="22"/>
        </w:rPr>
        <w:t>会</w:t>
      </w:r>
      <w:r w:rsidRPr="00D652CE">
        <w:rPr>
          <w:rFonts w:ascii="SimSun" w:hAnsi="SimSun" w:hint="eastAsia"/>
          <w:sz w:val="21"/>
          <w:szCs w:val="22"/>
        </w:rPr>
        <w:t>决定废止维护条款；</w:t>
      </w:r>
    </w:p>
    <w:p w:rsidR="00784ED8" w:rsidRPr="00D652CE" w:rsidRDefault="00994138" w:rsidP="00D652CE">
      <w:pPr>
        <w:pStyle w:val="ONUME"/>
        <w:numPr>
          <w:ilvl w:val="0"/>
          <w:numId w:val="10"/>
        </w:numPr>
        <w:tabs>
          <w:tab w:val="clear" w:pos="567"/>
        </w:tabs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2"/>
        </w:rPr>
      </w:pPr>
      <w:r w:rsidRPr="00D652CE">
        <w:rPr>
          <w:rFonts w:ascii="SimSun" w:hAnsi="SimSun" w:hint="eastAsia"/>
          <w:sz w:val="21"/>
          <w:szCs w:val="22"/>
        </w:rPr>
        <w:t>仅</w:t>
      </w:r>
      <w:proofErr w:type="gramStart"/>
      <w:r w:rsidRPr="00D652CE">
        <w:rPr>
          <w:rFonts w:ascii="SimSun" w:hAnsi="SimSun" w:hint="eastAsia"/>
          <w:sz w:val="21"/>
          <w:szCs w:val="22"/>
        </w:rPr>
        <w:t>受协定</w:t>
      </w:r>
      <w:proofErr w:type="gramEnd"/>
      <w:r w:rsidRPr="00D652CE">
        <w:rPr>
          <w:rFonts w:ascii="SimSun" w:hAnsi="SimSun" w:hint="eastAsia"/>
          <w:sz w:val="21"/>
          <w:szCs w:val="22"/>
        </w:rPr>
        <w:t>约束的缔约方受议定书约束；并且</w:t>
      </w:r>
    </w:p>
    <w:p w:rsidR="00784ED8" w:rsidRPr="00D652CE" w:rsidRDefault="00994138" w:rsidP="00D652CE">
      <w:pPr>
        <w:pStyle w:val="ONUME"/>
        <w:numPr>
          <w:ilvl w:val="0"/>
          <w:numId w:val="10"/>
        </w:numPr>
        <w:tabs>
          <w:tab w:val="clear" w:pos="567"/>
        </w:tabs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2"/>
        </w:rPr>
      </w:pPr>
      <w:r w:rsidRPr="00D652CE">
        <w:rPr>
          <w:rFonts w:ascii="SimSun" w:hAnsi="SimSun" w:hint="eastAsia"/>
          <w:sz w:val="21"/>
          <w:szCs w:val="22"/>
        </w:rPr>
        <w:t>大</w:t>
      </w:r>
      <w:r w:rsidR="00221618" w:rsidRPr="00D652CE">
        <w:rPr>
          <w:rFonts w:ascii="SimSun" w:hAnsi="SimSun" w:hint="eastAsia"/>
          <w:sz w:val="21"/>
          <w:szCs w:val="22"/>
        </w:rPr>
        <w:t>会</w:t>
      </w:r>
      <w:proofErr w:type="gramStart"/>
      <w:r w:rsidR="000E6CC5">
        <w:rPr>
          <w:rFonts w:ascii="SimSun" w:hAnsi="SimSun" w:hint="eastAsia"/>
          <w:sz w:val="21"/>
          <w:szCs w:val="22"/>
        </w:rPr>
        <w:t>作出</w:t>
      </w:r>
      <w:proofErr w:type="gramEnd"/>
      <w:r w:rsidRPr="00D652CE">
        <w:rPr>
          <w:rFonts w:ascii="SimSun" w:hAnsi="SimSun" w:hint="eastAsia"/>
          <w:sz w:val="21"/>
          <w:szCs w:val="22"/>
        </w:rPr>
        <w:t>决定</w:t>
      </w:r>
      <w:r w:rsidR="000E6CC5">
        <w:rPr>
          <w:rFonts w:ascii="SimSun" w:hAnsi="SimSun" w:hint="eastAsia"/>
          <w:sz w:val="21"/>
          <w:szCs w:val="22"/>
        </w:rPr>
        <w:t>，</w:t>
      </w:r>
      <w:r w:rsidRPr="00D652CE">
        <w:rPr>
          <w:rFonts w:ascii="SimSun" w:hAnsi="SimSun" w:hint="eastAsia"/>
          <w:sz w:val="21"/>
          <w:szCs w:val="22"/>
        </w:rPr>
        <w:t>“冻结”协定的适用</w:t>
      </w:r>
      <w:r w:rsidR="00221618" w:rsidRPr="00D652CE">
        <w:rPr>
          <w:rFonts w:ascii="SimSun" w:hAnsi="SimSun" w:hint="eastAsia"/>
          <w:sz w:val="21"/>
          <w:szCs w:val="22"/>
        </w:rPr>
        <w:t>，</w:t>
      </w:r>
      <w:r w:rsidR="000C0ACB" w:rsidRPr="00D652CE">
        <w:rPr>
          <w:rFonts w:ascii="SimSun" w:hAnsi="SimSun" w:hint="eastAsia"/>
          <w:sz w:val="21"/>
          <w:szCs w:val="22"/>
        </w:rPr>
        <w:t>未来</w:t>
      </w:r>
      <w:r w:rsidR="00221618" w:rsidRPr="00D652CE">
        <w:rPr>
          <w:rFonts w:ascii="SimSun" w:hAnsi="SimSun" w:hint="eastAsia"/>
          <w:sz w:val="21"/>
          <w:szCs w:val="22"/>
        </w:rPr>
        <w:t>任何国家不</w:t>
      </w:r>
      <w:r w:rsidR="000E6CC5">
        <w:rPr>
          <w:rFonts w:ascii="SimSun" w:hAnsi="SimSun" w:hint="eastAsia"/>
          <w:sz w:val="21"/>
          <w:szCs w:val="22"/>
        </w:rPr>
        <w:t>能</w:t>
      </w:r>
      <w:r w:rsidR="00221618" w:rsidRPr="00D652CE">
        <w:rPr>
          <w:rFonts w:ascii="SimSun" w:hAnsi="SimSun" w:hint="eastAsia"/>
          <w:sz w:val="21"/>
          <w:szCs w:val="22"/>
        </w:rPr>
        <w:t>仅加入协定，国际申请也不能再依该条约提出</w:t>
      </w:r>
      <w:r w:rsidR="00784ED8" w:rsidRPr="00D652CE">
        <w:rPr>
          <w:rFonts w:ascii="SimSun" w:hAnsi="SimSun"/>
          <w:sz w:val="21"/>
          <w:szCs w:val="22"/>
          <w:vertAlign w:val="superscript"/>
        </w:rPr>
        <w:footnoteReference w:id="4"/>
      </w:r>
      <w:r w:rsidR="00221618" w:rsidRPr="00D652CE">
        <w:rPr>
          <w:rFonts w:ascii="SimSun" w:hAnsi="SimSun" w:hint="eastAsia"/>
          <w:sz w:val="21"/>
          <w:szCs w:val="22"/>
        </w:rPr>
        <w:t>。</w:t>
      </w:r>
    </w:p>
    <w:p w:rsidR="00784ED8" w:rsidRPr="00D652CE" w:rsidRDefault="00870BCC" w:rsidP="00D652C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652CE">
        <w:rPr>
          <w:rFonts w:ascii="SimSun" w:hAnsi="SimSun" w:hint="eastAsia"/>
          <w:sz w:val="21"/>
          <w:szCs w:val="22"/>
        </w:rPr>
        <w:t>走向单一条约体系的第一步在</w:t>
      </w:r>
      <w:r w:rsidR="00EE1E06" w:rsidRPr="00D652CE">
        <w:rPr>
          <w:rFonts w:ascii="SimSun" w:hAnsi="SimSun" w:hint="eastAsia"/>
          <w:sz w:val="21"/>
          <w:szCs w:val="22"/>
        </w:rPr>
        <w:t>2007年9月迈出，当时大会批准了对议定书第九条</w:t>
      </w:r>
      <w:proofErr w:type="gramStart"/>
      <w:r w:rsidR="00EE1E06" w:rsidRPr="00D652CE">
        <w:rPr>
          <w:rFonts w:ascii="SimSun" w:hAnsi="SimSun" w:hint="eastAsia"/>
          <w:sz w:val="21"/>
          <w:szCs w:val="22"/>
        </w:rPr>
        <w:t>之六第</w:t>
      </w:r>
      <w:proofErr w:type="gramEnd"/>
      <w:r w:rsidR="00EE1E06" w:rsidRPr="00D652CE">
        <w:rPr>
          <w:rFonts w:ascii="SimSun" w:hAnsi="SimSun" w:hint="eastAsia"/>
          <w:sz w:val="21"/>
          <w:szCs w:val="22"/>
        </w:rPr>
        <w:t>(1)款的修改，废止了维护条款。新的(a)项确立了原则：对于既</w:t>
      </w:r>
      <w:proofErr w:type="gramStart"/>
      <w:r w:rsidR="00EE1E06" w:rsidRPr="00D652CE">
        <w:rPr>
          <w:rFonts w:ascii="SimSun" w:hAnsi="SimSun" w:hint="eastAsia"/>
          <w:sz w:val="21"/>
          <w:szCs w:val="22"/>
        </w:rPr>
        <w:t>受协定</w:t>
      </w:r>
      <w:proofErr w:type="gramEnd"/>
      <w:r w:rsidR="00EE1E06" w:rsidRPr="00D652CE">
        <w:rPr>
          <w:rFonts w:ascii="SimSun" w:hAnsi="SimSun" w:hint="eastAsia"/>
          <w:sz w:val="21"/>
          <w:szCs w:val="22"/>
        </w:rPr>
        <w:t>又受议定书约束的国家，在</w:t>
      </w:r>
      <w:proofErr w:type="gramStart"/>
      <w:r w:rsidR="00EE1E06" w:rsidRPr="00D652CE">
        <w:rPr>
          <w:rFonts w:ascii="SimSun" w:hAnsi="SimSun" w:hint="eastAsia"/>
          <w:sz w:val="21"/>
          <w:szCs w:val="22"/>
        </w:rPr>
        <w:t>其之间</w:t>
      </w:r>
      <w:proofErr w:type="gramEnd"/>
      <w:r w:rsidR="00EE1E06" w:rsidRPr="00D652CE">
        <w:rPr>
          <w:rFonts w:ascii="SimSun" w:hAnsi="SimSun" w:hint="eastAsia"/>
          <w:sz w:val="21"/>
          <w:szCs w:val="22"/>
        </w:rPr>
        <w:t>的所有关系上仅适用</w:t>
      </w:r>
      <w:r w:rsidR="00EE1E06" w:rsidRPr="00D652CE">
        <w:rPr>
          <w:rFonts w:ascii="SimSun" w:hAnsi="SimSun" w:hint="eastAsia"/>
          <w:sz w:val="21"/>
        </w:rPr>
        <w:t>议定书</w:t>
      </w:r>
      <w:r w:rsidR="00EE1E06" w:rsidRPr="00D652CE">
        <w:rPr>
          <w:rFonts w:ascii="SimSun" w:hAnsi="SimSun" w:hint="eastAsia"/>
          <w:sz w:val="21"/>
          <w:szCs w:val="22"/>
        </w:rPr>
        <w:t>。</w:t>
      </w:r>
      <w:r w:rsidR="00EE1E06" w:rsidRPr="00D652CE">
        <w:rPr>
          <w:rFonts w:ascii="SimSun" w:hAnsi="SimSun" w:hint="eastAsia"/>
          <w:sz w:val="21"/>
        </w:rPr>
        <w:t>在新的(b)项中，大会进一步规定，在这种相互关系中，依第五条第(2)款(b)项和(c)项</w:t>
      </w:r>
      <w:r w:rsidRPr="00D652CE">
        <w:rPr>
          <w:rFonts w:ascii="SimSun" w:hAnsi="SimSun" w:hint="eastAsia"/>
          <w:sz w:val="21"/>
        </w:rPr>
        <w:t>及</w:t>
      </w:r>
      <w:r w:rsidR="00EE1E06" w:rsidRPr="00D652CE">
        <w:rPr>
          <w:rFonts w:ascii="SimSun" w:hAnsi="SimSun" w:hint="eastAsia"/>
          <w:sz w:val="21"/>
        </w:rPr>
        <w:t>第八条第(7)款</w:t>
      </w:r>
      <w:proofErr w:type="gramStart"/>
      <w:r w:rsidR="00EE1E06" w:rsidRPr="00D652CE">
        <w:rPr>
          <w:rFonts w:ascii="SimSun" w:hAnsi="SimSun" w:hint="eastAsia"/>
          <w:sz w:val="21"/>
        </w:rPr>
        <w:t>作出</w:t>
      </w:r>
      <w:proofErr w:type="gramEnd"/>
      <w:r w:rsidR="00EE1E06" w:rsidRPr="00D652CE">
        <w:rPr>
          <w:rFonts w:ascii="SimSun" w:hAnsi="SimSun" w:hint="eastAsia"/>
          <w:sz w:val="21"/>
        </w:rPr>
        <w:t>的声明，</w:t>
      </w:r>
      <w:r w:rsidRPr="00D652CE">
        <w:rPr>
          <w:rFonts w:ascii="SimSun" w:hAnsi="SimSun" w:hint="eastAsia"/>
          <w:sz w:val="21"/>
        </w:rPr>
        <w:t>不再适用。</w:t>
      </w:r>
    </w:p>
    <w:p w:rsidR="00784ED8" w:rsidRPr="00D652CE" w:rsidRDefault="00870BCC" w:rsidP="00D652C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D652CE">
        <w:rPr>
          <w:rFonts w:ascii="SimSun" w:hAnsi="SimSun" w:hint="eastAsia"/>
          <w:sz w:val="21"/>
          <w:szCs w:val="22"/>
        </w:rPr>
        <w:t>走向单一条约体系的第二步在2015年10月31日迈出，当时仅剩的只</w:t>
      </w:r>
      <w:proofErr w:type="gramStart"/>
      <w:r w:rsidRPr="00D652CE">
        <w:rPr>
          <w:rFonts w:ascii="SimSun" w:hAnsi="SimSun" w:hint="eastAsia"/>
          <w:sz w:val="21"/>
          <w:szCs w:val="22"/>
        </w:rPr>
        <w:t>受协定</w:t>
      </w:r>
      <w:proofErr w:type="gramEnd"/>
      <w:r w:rsidRPr="00D652CE">
        <w:rPr>
          <w:rFonts w:ascii="SimSun" w:hAnsi="SimSun" w:hint="eastAsia"/>
          <w:sz w:val="21"/>
          <w:szCs w:val="22"/>
        </w:rPr>
        <w:t>约束的国家阿尔及利亚也受到</w:t>
      </w:r>
      <w:r w:rsidRPr="00D652CE">
        <w:rPr>
          <w:rFonts w:ascii="SimSun" w:hAnsi="SimSun" w:hint="eastAsia"/>
          <w:sz w:val="21"/>
        </w:rPr>
        <w:t>议定书</w:t>
      </w:r>
      <w:r w:rsidRPr="00D652CE">
        <w:rPr>
          <w:rFonts w:ascii="SimSun" w:hAnsi="SimSun" w:hint="eastAsia"/>
          <w:sz w:val="21"/>
          <w:szCs w:val="22"/>
        </w:rPr>
        <w:t>的约束。</w:t>
      </w:r>
    </w:p>
    <w:p w:rsidR="00784ED8" w:rsidRPr="00D652CE" w:rsidRDefault="00870BCC" w:rsidP="00D652C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</w:rPr>
      </w:pPr>
      <w:r w:rsidRPr="00D652CE">
        <w:rPr>
          <w:rFonts w:ascii="SimSun" w:hAnsi="SimSun" w:hint="eastAsia"/>
          <w:sz w:val="21"/>
        </w:rPr>
        <w:t>2015年11月，工作组讨论了维持单一条约体系现状计划的第三步也是最后一步。</w:t>
      </w:r>
      <w:r w:rsidRPr="00D652CE">
        <w:rPr>
          <w:rFonts w:ascii="SimSun" w:hAnsi="SimSun" w:hint="eastAsia"/>
          <w:sz w:val="21"/>
          <w:szCs w:val="22"/>
        </w:rPr>
        <w:t>工作组建议大会在2016年的下届会议上，“采取必要措施防止仅加入《马德里协定》，并要求国际局向大会提出最适当的措施”。</w:t>
      </w:r>
    </w:p>
    <w:p w:rsidR="00441A38" w:rsidRPr="00D652CE" w:rsidRDefault="008D44A1" w:rsidP="00D652C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D652CE">
        <w:rPr>
          <w:rFonts w:ascii="SimSun" w:hAnsi="SimSun" w:hint="eastAsia"/>
          <w:sz w:val="21"/>
          <w:szCs w:val="22"/>
        </w:rPr>
        <w:t>为实现</w:t>
      </w:r>
      <w:r w:rsidR="000E6CC5">
        <w:rPr>
          <w:rFonts w:ascii="SimSun" w:hAnsi="SimSun" w:hint="eastAsia"/>
          <w:sz w:val="21"/>
          <w:szCs w:val="22"/>
        </w:rPr>
        <w:t>前</w:t>
      </w:r>
      <w:r w:rsidRPr="00D652CE">
        <w:rPr>
          <w:rFonts w:ascii="SimSun" w:hAnsi="SimSun" w:hint="eastAsia"/>
          <w:sz w:val="21"/>
          <w:szCs w:val="22"/>
        </w:rPr>
        <w:t>述</w:t>
      </w:r>
      <w:r w:rsidRPr="00D652CE">
        <w:rPr>
          <w:rFonts w:ascii="SimSun" w:hAnsi="SimSun" w:hint="eastAsia"/>
          <w:sz w:val="21"/>
        </w:rPr>
        <w:t>目标</w:t>
      </w:r>
      <w:r w:rsidRPr="00D652CE">
        <w:rPr>
          <w:rFonts w:ascii="SimSun" w:hAnsi="SimSun" w:hint="eastAsia"/>
          <w:sz w:val="21"/>
          <w:szCs w:val="22"/>
        </w:rPr>
        <w:t>，工作组讨论了两种可能的措施：</w:t>
      </w:r>
    </w:p>
    <w:p w:rsidR="00441A38" w:rsidRPr="00D652CE" w:rsidRDefault="008D44A1" w:rsidP="00D652CE">
      <w:pPr>
        <w:pStyle w:val="ONUME"/>
        <w:numPr>
          <w:ilvl w:val="2"/>
          <w:numId w:val="12"/>
        </w:numPr>
        <w:overflowPunct w:val="0"/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2"/>
        </w:rPr>
      </w:pPr>
      <w:r w:rsidRPr="00D652CE">
        <w:rPr>
          <w:rFonts w:ascii="SimSun" w:hAnsi="SimSun" w:hint="eastAsia"/>
          <w:sz w:val="21"/>
          <w:szCs w:val="22"/>
        </w:rPr>
        <w:t>由大会指示世界知识产权组织（WIPO）总干事不再接受仅加入协定；</w:t>
      </w:r>
    </w:p>
    <w:p w:rsidR="00784ED8" w:rsidRPr="00D652CE" w:rsidRDefault="008D44A1" w:rsidP="00D652CE">
      <w:pPr>
        <w:pStyle w:val="ONUME"/>
        <w:numPr>
          <w:ilvl w:val="2"/>
          <w:numId w:val="12"/>
        </w:numPr>
        <w:overflowPunct w:val="0"/>
        <w:spacing w:afterLines="50" w:after="120" w:line="340" w:lineRule="atLeast"/>
        <w:ind w:left="567" w:firstLine="0"/>
        <w:jc w:val="both"/>
        <w:rPr>
          <w:rFonts w:ascii="SimSun" w:hAnsi="SimSun"/>
          <w:sz w:val="21"/>
          <w:szCs w:val="22"/>
        </w:rPr>
      </w:pPr>
      <w:r w:rsidRPr="00D652CE">
        <w:rPr>
          <w:rFonts w:ascii="SimSun" w:hAnsi="SimSun" w:hint="eastAsia"/>
          <w:sz w:val="21"/>
          <w:szCs w:val="22"/>
        </w:rPr>
        <w:t>由大会决定“冻结”协定第十四条第(1)款和第(2)款(a)项的适用。</w:t>
      </w:r>
    </w:p>
    <w:p w:rsidR="00432FDB" w:rsidRPr="00D652CE" w:rsidRDefault="006A3F69" w:rsidP="00D652C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D652CE">
        <w:rPr>
          <w:rFonts w:asciiTheme="minorEastAsia" w:eastAsiaTheme="minorEastAsia" w:hAnsiTheme="minorEastAsia" w:hint="eastAsia"/>
          <w:sz w:val="21"/>
          <w:szCs w:val="22"/>
        </w:rPr>
        <w:t>国际局认真考虑了第一种方案，即</w:t>
      </w:r>
      <w:r w:rsidRPr="00D652CE">
        <w:rPr>
          <w:rFonts w:ascii="SimSun" w:hAnsi="SimSun" w:hint="eastAsia"/>
          <w:sz w:val="21"/>
          <w:szCs w:val="22"/>
        </w:rPr>
        <w:t>大会指示WIPO总干事不再接受仅加入协定。</w:t>
      </w:r>
      <w:r w:rsidRPr="00D652CE">
        <w:rPr>
          <w:rFonts w:asciiTheme="minorEastAsia" w:eastAsiaTheme="minorEastAsia" w:hAnsiTheme="minorEastAsia" w:hint="eastAsia"/>
          <w:sz w:val="21"/>
          <w:szCs w:val="22"/>
        </w:rPr>
        <w:t>国际局</w:t>
      </w:r>
      <w:r w:rsidR="000C0ACB" w:rsidRPr="00D652CE">
        <w:rPr>
          <w:rFonts w:asciiTheme="minorEastAsia" w:eastAsiaTheme="minorEastAsia" w:hAnsiTheme="minorEastAsia" w:hint="eastAsia"/>
          <w:sz w:val="21"/>
          <w:szCs w:val="22"/>
        </w:rPr>
        <w:t>认为</w:t>
      </w:r>
      <w:r w:rsidRPr="00D652CE">
        <w:rPr>
          <w:rFonts w:asciiTheme="minorEastAsia" w:eastAsiaTheme="minorEastAsia" w:hAnsiTheme="minorEastAsia" w:hint="eastAsia"/>
          <w:sz w:val="21"/>
          <w:szCs w:val="22"/>
        </w:rPr>
        <w:t>，作为国际公法事务，WIPO总干事作为保存人，</w:t>
      </w:r>
      <w:r w:rsidR="000E6CC5">
        <w:rPr>
          <w:rFonts w:asciiTheme="minorEastAsia" w:eastAsiaTheme="minorEastAsia" w:hAnsiTheme="minorEastAsia" w:hint="eastAsia"/>
          <w:sz w:val="21"/>
          <w:szCs w:val="22"/>
        </w:rPr>
        <w:t>负有</w:t>
      </w:r>
      <w:r w:rsidRPr="00D652CE">
        <w:rPr>
          <w:rFonts w:asciiTheme="minorEastAsia" w:eastAsiaTheme="minorEastAsia" w:hAnsiTheme="minorEastAsia" w:hint="eastAsia"/>
          <w:sz w:val="21"/>
          <w:szCs w:val="22"/>
        </w:rPr>
        <w:t>公正行事</w:t>
      </w:r>
      <w:r w:rsidR="000E6CC5">
        <w:rPr>
          <w:rFonts w:asciiTheme="minorEastAsia" w:eastAsiaTheme="minorEastAsia" w:hAnsiTheme="minorEastAsia" w:hint="eastAsia"/>
          <w:sz w:val="21"/>
          <w:szCs w:val="22"/>
        </w:rPr>
        <w:t>的义务</w:t>
      </w:r>
      <w:r w:rsidRPr="00D652CE">
        <w:rPr>
          <w:rFonts w:asciiTheme="minorEastAsia" w:eastAsiaTheme="minorEastAsia" w:hAnsiTheme="minorEastAsia" w:hint="eastAsia"/>
          <w:sz w:val="21"/>
          <w:szCs w:val="22"/>
        </w:rPr>
        <w:t>；因此，这一般不包括拒绝加入书的交存，所以国际局认为向大会提出这种提案不可取。</w:t>
      </w:r>
    </w:p>
    <w:p w:rsidR="00784ED8" w:rsidRPr="00D652CE" w:rsidRDefault="006A3F69" w:rsidP="00D652C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D652CE">
        <w:rPr>
          <w:rFonts w:ascii="SimSun" w:hAnsi="SimSun" w:hint="eastAsia"/>
          <w:sz w:val="21"/>
          <w:szCs w:val="22"/>
        </w:rPr>
        <w:t>第二种方案，即大会决定冻结协定第十四条第(1)款和第(2)款(a)项的适用，在工作组的讨论中得到了若干代表团的支持，并且符合国际公法，在WIPO也有一些先例。而且，这一方案在工作组制订、大会核可的上述计划中有明确表述。按照这一方案，大会将</w:t>
      </w:r>
      <w:proofErr w:type="gramStart"/>
      <w:r w:rsidR="00B67DEA" w:rsidRPr="00D652CE">
        <w:rPr>
          <w:rFonts w:ascii="SimSun" w:hAnsi="SimSun" w:hint="eastAsia"/>
          <w:sz w:val="21"/>
          <w:szCs w:val="22"/>
        </w:rPr>
        <w:t>作出</w:t>
      </w:r>
      <w:proofErr w:type="gramEnd"/>
      <w:r w:rsidRPr="00D652CE">
        <w:rPr>
          <w:rFonts w:ascii="SimSun" w:hAnsi="SimSun" w:hint="eastAsia"/>
          <w:sz w:val="21"/>
          <w:szCs w:val="22"/>
        </w:rPr>
        <w:t>决定</w:t>
      </w:r>
      <w:r w:rsidR="00B67DEA" w:rsidRPr="00D652CE">
        <w:rPr>
          <w:rFonts w:ascii="SimSun" w:hAnsi="SimSun" w:hint="eastAsia"/>
          <w:sz w:val="21"/>
          <w:szCs w:val="22"/>
        </w:rPr>
        <w:t>，</w:t>
      </w:r>
      <w:r w:rsidRPr="00D652CE">
        <w:rPr>
          <w:rFonts w:ascii="SimSun" w:hAnsi="SimSun" w:hint="eastAsia"/>
          <w:sz w:val="21"/>
          <w:szCs w:val="22"/>
        </w:rPr>
        <w:t>冻结第十四条第(1)款和第(2)款(a)项的适用，自决</w:t>
      </w:r>
      <w:proofErr w:type="gramStart"/>
      <w:r w:rsidRPr="00D652CE">
        <w:rPr>
          <w:rFonts w:ascii="SimSun" w:hAnsi="SimSun" w:hint="eastAsia"/>
          <w:sz w:val="21"/>
          <w:szCs w:val="22"/>
        </w:rPr>
        <w:t>定当日</w:t>
      </w:r>
      <w:proofErr w:type="gramEnd"/>
      <w:r w:rsidRPr="00D652CE">
        <w:rPr>
          <w:rFonts w:ascii="SimSun" w:hAnsi="SimSun" w:hint="eastAsia"/>
          <w:sz w:val="21"/>
          <w:szCs w:val="22"/>
        </w:rPr>
        <w:t>起生效，</w:t>
      </w:r>
      <w:r w:rsidR="000E6CC5">
        <w:rPr>
          <w:rFonts w:ascii="SimSun" w:hAnsi="SimSun" w:hint="eastAsia"/>
          <w:sz w:val="21"/>
          <w:szCs w:val="22"/>
        </w:rPr>
        <w:t>其效力</w:t>
      </w:r>
      <w:r w:rsidRPr="00D652CE">
        <w:rPr>
          <w:rFonts w:ascii="SimSun" w:hAnsi="SimSun" w:hint="eastAsia"/>
          <w:sz w:val="21"/>
          <w:szCs w:val="22"/>
        </w:rPr>
        <w:t>如下：</w:t>
      </w:r>
    </w:p>
    <w:p w:rsidR="00784ED8" w:rsidRPr="00D652CE" w:rsidRDefault="006A3F69" w:rsidP="00D652CE">
      <w:pPr>
        <w:pStyle w:val="ONUME"/>
        <w:numPr>
          <w:ilvl w:val="0"/>
          <w:numId w:val="13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2"/>
        </w:rPr>
      </w:pPr>
      <w:r w:rsidRPr="00D652CE">
        <w:rPr>
          <w:rFonts w:ascii="SimSun" w:hAnsi="SimSun" w:hint="eastAsia"/>
          <w:sz w:val="21"/>
          <w:szCs w:val="22"/>
        </w:rPr>
        <w:t>新缔约方不能</w:t>
      </w:r>
      <w:r w:rsidR="00650D47" w:rsidRPr="00D652CE">
        <w:rPr>
          <w:rFonts w:ascii="SimSun" w:hAnsi="SimSun" w:hint="eastAsia"/>
          <w:sz w:val="21"/>
          <w:szCs w:val="22"/>
        </w:rPr>
        <w:t>仅批准</w:t>
      </w:r>
      <w:r w:rsidRPr="00D652CE">
        <w:rPr>
          <w:rFonts w:ascii="SimSun" w:hAnsi="SimSun" w:hint="eastAsia"/>
          <w:sz w:val="21"/>
          <w:szCs w:val="22"/>
        </w:rPr>
        <w:t>或</w:t>
      </w:r>
      <w:r w:rsidR="00650D47" w:rsidRPr="00D652CE">
        <w:rPr>
          <w:rFonts w:ascii="SimSun" w:hAnsi="SimSun" w:hint="eastAsia"/>
          <w:sz w:val="21"/>
          <w:szCs w:val="22"/>
        </w:rPr>
        <w:t>加入协定，但可以</w:t>
      </w:r>
      <w:r w:rsidRPr="00D652CE">
        <w:rPr>
          <w:rFonts w:ascii="SimSun" w:hAnsi="SimSun" w:hint="eastAsia"/>
          <w:sz w:val="21"/>
          <w:szCs w:val="22"/>
        </w:rPr>
        <w:t>同时批准或加入协定和议定书；</w:t>
      </w:r>
    </w:p>
    <w:p w:rsidR="00784ED8" w:rsidRPr="00D652CE" w:rsidRDefault="00650D47" w:rsidP="00D652CE">
      <w:pPr>
        <w:pStyle w:val="ONUME"/>
        <w:numPr>
          <w:ilvl w:val="0"/>
          <w:numId w:val="13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2"/>
        </w:rPr>
      </w:pPr>
      <w:r w:rsidRPr="00D652CE">
        <w:rPr>
          <w:rFonts w:ascii="SimSun" w:hAnsi="SimSun" w:hint="eastAsia"/>
          <w:sz w:val="21"/>
          <w:szCs w:val="22"/>
        </w:rPr>
        <w:t>系议定书缔约方的国家可以加入协定；</w:t>
      </w:r>
    </w:p>
    <w:p w:rsidR="00784ED8" w:rsidRPr="00D652CE" w:rsidRDefault="00650D47" w:rsidP="00D652CE">
      <w:pPr>
        <w:pStyle w:val="ONUME"/>
        <w:numPr>
          <w:ilvl w:val="0"/>
          <w:numId w:val="13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2"/>
        </w:rPr>
      </w:pPr>
      <w:r w:rsidRPr="00D652CE">
        <w:rPr>
          <w:rFonts w:ascii="SimSun" w:hAnsi="SimSun" w:hint="eastAsia"/>
          <w:sz w:val="21"/>
          <w:szCs w:val="22"/>
        </w:rPr>
        <w:t>国际申请不再能依协定提出；</w:t>
      </w:r>
    </w:p>
    <w:p w:rsidR="00784ED8" w:rsidRPr="00D652CE" w:rsidRDefault="00650D47" w:rsidP="00D652CE">
      <w:pPr>
        <w:pStyle w:val="ONUME"/>
        <w:numPr>
          <w:ilvl w:val="0"/>
          <w:numId w:val="13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2"/>
        </w:rPr>
      </w:pPr>
      <w:r w:rsidRPr="00D652CE">
        <w:rPr>
          <w:rFonts w:ascii="SimSun" w:hAnsi="SimSun" w:hint="eastAsia"/>
          <w:sz w:val="21"/>
          <w:szCs w:val="22"/>
        </w:rPr>
        <w:t>不再依协定办理业务，包括提交后期指定；</w:t>
      </w:r>
    </w:p>
    <w:p w:rsidR="00784ED8" w:rsidRPr="00D652CE" w:rsidRDefault="00650D47" w:rsidP="00D652CE">
      <w:pPr>
        <w:pStyle w:val="ONUME"/>
        <w:numPr>
          <w:ilvl w:val="0"/>
          <w:numId w:val="13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2"/>
        </w:rPr>
      </w:pPr>
      <w:r w:rsidRPr="00D652CE">
        <w:rPr>
          <w:rFonts w:ascii="SimSun" w:hAnsi="SimSun" w:hint="eastAsia"/>
          <w:sz w:val="21"/>
          <w:szCs w:val="22"/>
        </w:rPr>
        <w:t>对于既</w:t>
      </w:r>
      <w:proofErr w:type="gramStart"/>
      <w:r w:rsidRPr="00D652CE">
        <w:rPr>
          <w:rFonts w:ascii="SimSun" w:hAnsi="SimSun" w:hint="eastAsia"/>
          <w:sz w:val="21"/>
          <w:szCs w:val="22"/>
        </w:rPr>
        <w:t>受协定</w:t>
      </w:r>
      <w:proofErr w:type="gramEnd"/>
      <w:r w:rsidRPr="00D652CE">
        <w:rPr>
          <w:rFonts w:ascii="SimSun" w:hAnsi="SimSun" w:hint="eastAsia"/>
          <w:sz w:val="21"/>
          <w:szCs w:val="22"/>
        </w:rPr>
        <w:t>又受议定书约束的缔约方，在其相互关系上，议定书第九条</w:t>
      </w:r>
      <w:proofErr w:type="gramStart"/>
      <w:r w:rsidRPr="00D652CE">
        <w:rPr>
          <w:rFonts w:ascii="SimSun" w:hAnsi="SimSun" w:hint="eastAsia"/>
          <w:sz w:val="21"/>
          <w:szCs w:val="22"/>
        </w:rPr>
        <w:t>之六第</w:t>
      </w:r>
      <w:proofErr w:type="gramEnd"/>
      <w:r w:rsidRPr="00D652CE">
        <w:rPr>
          <w:rFonts w:ascii="SimSun" w:hAnsi="SimSun" w:hint="eastAsia"/>
          <w:sz w:val="21"/>
          <w:szCs w:val="22"/>
        </w:rPr>
        <w:t>(1)款(b)</w:t>
      </w:r>
      <w:proofErr w:type="gramStart"/>
      <w:r w:rsidRPr="00D652CE">
        <w:rPr>
          <w:rFonts w:ascii="SimSun" w:hAnsi="SimSun" w:hint="eastAsia"/>
          <w:sz w:val="21"/>
          <w:szCs w:val="22"/>
        </w:rPr>
        <w:t>项仍然</w:t>
      </w:r>
      <w:proofErr w:type="gramEnd"/>
      <w:r w:rsidRPr="00D652CE">
        <w:rPr>
          <w:rFonts w:ascii="SimSun" w:hAnsi="SimSun" w:hint="eastAsia"/>
          <w:sz w:val="21"/>
          <w:szCs w:val="22"/>
        </w:rPr>
        <w:t>适用；并且</w:t>
      </w:r>
    </w:p>
    <w:p w:rsidR="00784ED8" w:rsidRPr="00D652CE" w:rsidRDefault="00650D47" w:rsidP="00D652CE">
      <w:pPr>
        <w:pStyle w:val="ONUME"/>
        <w:numPr>
          <w:ilvl w:val="0"/>
          <w:numId w:val="13"/>
        </w:numPr>
        <w:overflowPunct w:val="0"/>
        <w:spacing w:afterLines="50" w:after="120" w:line="340" w:lineRule="atLeast"/>
        <w:ind w:left="567"/>
        <w:jc w:val="both"/>
        <w:rPr>
          <w:rFonts w:ascii="SimSun" w:hAnsi="SimSun"/>
          <w:sz w:val="21"/>
          <w:szCs w:val="22"/>
        </w:rPr>
      </w:pPr>
      <w:r w:rsidRPr="00D652CE">
        <w:rPr>
          <w:rFonts w:ascii="SimSun" w:hAnsi="SimSun" w:hint="eastAsia"/>
          <w:sz w:val="21"/>
          <w:szCs w:val="22"/>
        </w:rPr>
        <w:lastRenderedPageBreak/>
        <w:t>大会</w:t>
      </w:r>
      <w:r w:rsidR="002339C4" w:rsidRPr="00D652CE">
        <w:rPr>
          <w:rFonts w:ascii="SimSun" w:hAnsi="SimSun" w:hint="eastAsia"/>
          <w:sz w:val="21"/>
          <w:szCs w:val="22"/>
        </w:rPr>
        <w:t>仍然可以处理与协定</w:t>
      </w:r>
      <w:r w:rsidR="000E6CC5">
        <w:rPr>
          <w:rFonts w:ascii="SimSun" w:hAnsi="SimSun" w:hint="eastAsia"/>
          <w:sz w:val="21"/>
          <w:szCs w:val="22"/>
        </w:rPr>
        <w:t>的</w:t>
      </w:r>
      <w:r w:rsidR="002339C4" w:rsidRPr="00D652CE">
        <w:rPr>
          <w:rFonts w:ascii="SimSun" w:hAnsi="SimSun" w:hint="eastAsia"/>
          <w:sz w:val="21"/>
          <w:szCs w:val="22"/>
        </w:rPr>
        <w:t>实施有关的一切事项，以后可以随时再次审议</w:t>
      </w:r>
      <w:r w:rsidR="000E6CC5">
        <w:rPr>
          <w:rFonts w:ascii="SimSun" w:hAnsi="SimSun" w:hint="eastAsia"/>
          <w:sz w:val="21"/>
          <w:szCs w:val="22"/>
        </w:rPr>
        <w:t>其</w:t>
      </w:r>
      <w:r w:rsidR="002339C4" w:rsidRPr="00D652CE">
        <w:rPr>
          <w:rFonts w:ascii="SimSun" w:hAnsi="SimSun" w:hint="eastAsia"/>
          <w:sz w:val="21"/>
          <w:szCs w:val="22"/>
        </w:rPr>
        <w:t>关于</w:t>
      </w:r>
      <w:r w:rsidRPr="00D652CE">
        <w:rPr>
          <w:rFonts w:ascii="SimSun" w:hAnsi="SimSun" w:hint="eastAsia"/>
          <w:sz w:val="21"/>
          <w:szCs w:val="22"/>
        </w:rPr>
        <w:t>冻结协定第十四条第(1)款和第(2)款(a)项</w:t>
      </w:r>
      <w:r w:rsidR="002339C4" w:rsidRPr="00D652CE">
        <w:rPr>
          <w:rFonts w:ascii="SimSun" w:hAnsi="SimSun" w:hint="eastAsia"/>
          <w:sz w:val="21"/>
          <w:szCs w:val="22"/>
        </w:rPr>
        <w:t>适用</w:t>
      </w:r>
      <w:r w:rsidRPr="00D652CE">
        <w:rPr>
          <w:rFonts w:ascii="SimSun" w:hAnsi="SimSun" w:hint="eastAsia"/>
          <w:sz w:val="21"/>
          <w:szCs w:val="22"/>
        </w:rPr>
        <w:t>的决定。</w:t>
      </w:r>
    </w:p>
    <w:p w:rsidR="00784ED8" w:rsidRPr="00D652CE" w:rsidRDefault="002339C4" w:rsidP="00D652CE">
      <w:pPr>
        <w:pStyle w:val="ONUME"/>
        <w:tabs>
          <w:tab w:val="clear" w:pos="567"/>
        </w:tabs>
        <w:overflowPunct w:val="0"/>
        <w:spacing w:afterLines="50" w:after="120" w:line="340" w:lineRule="atLeast"/>
        <w:jc w:val="both"/>
        <w:rPr>
          <w:rFonts w:ascii="SimSun" w:hAnsi="SimSun"/>
          <w:sz w:val="21"/>
          <w:szCs w:val="22"/>
        </w:rPr>
      </w:pPr>
      <w:r w:rsidRPr="00D652CE">
        <w:rPr>
          <w:rFonts w:ascii="SimSun" w:hAnsi="SimSun" w:hint="eastAsia"/>
          <w:sz w:val="21"/>
          <w:szCs w:val="22"/>
        </w:rPr>
        <w:t>工作组要求国际局向大会提出最适当的措施。</w:t>
      </w:r>
      <w:r w:rsidR="00CA5793" w:rsidRPr="00D652CE">
        <w:rPr>
          <w:rFonts w:asciiTheme="minorEastAsia" w:eastAsiaTheme="minorEastAsia" w:hAnsiTheme="minorEastAsia" w:hint="eastAsia"/>
          <w:sz w:val="21"/>
          <w:szCs w:val="22"/>
        </w:rPr>
        <w:t>认真考虑两种可用的方案</w:t>
      </w:r>
      <w:r w:rsidR="00B67DEA" w:rsidRPr="00D652CE">
        <w:rPr>
          <w:rFonts w:asciiTheme="minorEastAsia" w:eastAsiaTheme="minorEastAsia" w:hAnsiTheme="minorEastAsia" w:hint="eastAsia"/>
          <w:sz w:val="21"/>
          <w:szCs w:val="22"/>
        </w:rPr>
        <w:t>之后</w:t>
      </w:r>
      <w:r w:rsidR="00CA5793" w:rsidRPr="00D652CE">
        <w:rPr>
          <w:rFonts w:asciiTheme="minorEastAsia" w:eastAsiaTheme="minorEastAsia" w:hAnsiTheme="minorEastAsia" w:hint="eastAsia"/>
          <w:sz w:val="21"/>
          <w:szCs w:val="22"/>
        </w:rPr>
        <w:t>，国际局建议</w:t>
      </w:r>
      <w:r w:rsidR="00CA5793" w:rsidRPr="00D652CE">
        <w:rPr>
          <w:rFonts w:ascii="SimSun" w:hAnsi="SimSun" w:hint="eastAsia"/>
          <w:sz w:val="21"/>
          <w:szCs w:val="22"/>
        </w:rPr>
        <w:t>大会</w:t>
      </w:r>
      <w:proofErr w:type="gramStart"/>
      <w:r w:rsidR="00CA5793" w:rsidRPr="00D652CE">
        <w:rPr>
          <w:rFonts w:ascii="SimSun" w:hAnsi="SimSun" w:hint="eastAsia"/>
          <w:sz w:val="21"/>
          <w:szCs w:val="22"/>
        </w:rPr>
        <w:t>作出</w:t>
      </w:r>
      <w:proofErr w:type="gramEnd"/>
      <w:r w:rsidR="00CA5793" w:rsidRPr="00D652CE">
        <w:rPr>
          <w:rFonts w:ascii="SimSun" w:hAnsi="SimSun" w:hint="eastAsia"/>
          <w:sz w:val="21"/>
          <w:szCs w:val="22"/>
        </w:rPr>
        <w:t>决定，冻结</w:t>
      </w:r>
      <w:r w:rsidR="00CA5793" w:rsidRPr="00D652CE">
        <w:rPr>
          <w:rFonts w:ascii="SimSun" w:hAnsi="SimSun" w:hint="eastAsia"/>
          <w:sz w:val="21"/>
        </w:rPr>
        <w:t>协定</w:t>
      </w:r>
      <w:r w:rsidR="00CA5793" w:rsidRPr="00D652CE">
        <w:rPr>
          <w:rFonts w:ascii="SimSun" w:hAnsi="SimSun" w:hint="eastAsia"/>
          <w:sz w:val="21"/>
          <w:szCs w:val="22"/>
        </w:rPr>
        <w:t>第十四条第(1)款和第(2)款(a)项的适用，作为确保</w:t>
      </w:r>
      <w:r w:rsidR="00CA5793" w:rsidRPr="00D652CE">
        <w:rPr>
          <w:rFonts w:ascii="SimSun" w:hAnsi="SimSun" w:hint="eastAsia"/>
          <w:sz w:val="21"/>
        </w:rPr>
        <w:t>将马德里体系整合为单一条约体系</w:t>
      </w:r>
      <w:r w:rsidR="00CA5793" w:rsidRPr="00D652CE">
        <w:rPr>
          <w:rFonts w:ascii="SimSun" w:hAnsi="SimSun" w:hint="eastAsia"/>
          <w:sz w:val="21"/>
          <w:szCs w:val="22"/>
        </w:rPr>
        <w:t>最有效的措施。</w:t>
      </w:r>
    </w:p>
    <w:p w:rsidR="00784ED8" w:rsidRPr="00D652CE" w:rsidRDefault="00CA5793" w:rsidP="00C40E9D">
      <w:pPr>
        <w:pStyle w:val="ONUME"/>
        <w:tabs>
          <w:tab w:val="clear" w:pos="567"/>
        </w:tabs>
        <w:overflowPunct w:val="0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D652CE">
        <w:rPr>
          <w:rFonts w:ascii="KaiTi" w:eastAsia="KaiTi" w:hAnsi="KaiTi" w:hint="eastAsia"/>
          <w:sz w:val="21"/>
        </w:rPr>
        <w:t>请大会：</w:t>
      </w:r>
    </w:p>
    <w:p w:rsidR="00784ED8" w:rsidRPr="00D652CE" w:rsidRDefault="00CA5793" w:rsidP="00C40E9D">
      <w:pPr>
        <w:pStyle w:val="ONUME"/>
        <w:numPr>
          <w:ilvl w:val="0"/>
          <w:numId w:val="14"/>
        </w:numPr>
        <w:tabs>
          <w:tab w:val="clear" w:pos="567"/>
        </w:tabs>
        <w:overflowPunct w:val="0"/>
        <w:spacing w:afterLines="50" w:after="120" w:line="340" w:lineRule="atLeast"/>
        <w:ind w:left="6237"/>
        <w:jc w:val="both"/>
        <w:rPr>
          <w:rFonts w:ascii="KaiTi" w:eastAsia="KaiTi" w:hAnsi="KaiTi"/>
          <w:sz w:val="21"/>
        </w:rPr>
      </w:pPr>
      <w:r w:rsidRPr="00D652CE">
        <w:rPr>
          <w:rFonts w:ascii="KaiTi" w:eastAsia="KaiTi" w:hAnsi="KaiTi" w:hint="eastAsia"/>
          <w:sz w:val="21"/>
        </w:rPr>
        <w:t>审议“关于仅加入《马德里协定》的提案”</w:t>
      </w:r>
      <w:r w:rsidR="00D652CE">
        <w:rPr>
          <w:rFonts w:ascii="KaiTi" w:eastAsia="KaiTi" w:hAnsi="KaiTi"/>
          <w:sz w:val="21"/>
        </w:rPr>
        <w:t>（</w:t>
      </w:r>
      <w:r w:rsidRPr="00D652CE">
        <w:rPr>
          <w:rFonts w:ascii="KaiTi" w:eastAsia="KaiTi" w:hAnsi="KaiTi" w:hint="eastAsia"/>
          <w:sz w:val="21"/>
        </w:rPr>
        <w:t>文件</w:t>
      </w:r>
      <w:r w:rsidRPr="00D652CE">
        <w:rPr>
          <w:rFonts w:ascii="KaiTi" w:eastAsia="KaiTi" w:hAnsi="KaiTi"/>
          <w:sz w:val="21"/>
        </w:rPr>
        <w:t>MM/A/50/</w:t>
      </w:r>
      <w:r w:rsidR="00C40E9D">
        <w:rPr>
          <w:rFonts w:ascii="KaiTi" w:eastAsia="KaiTi" w:hAnsi="KaiTi" w:hint="eastAsia"/>
          <w:sz w:val="21"/>
        </w:rPr>
        <w:br/>
      </w:r>
      <w:r w:rsidRPr="00D652CE">
        <w:rPr>
          <w:rFonts w:ascii="KaiTi" w:eastAsia="KaiTi" w:hAnsi="KaiTi"/>
          <w:sz w:val="21"/>
        </w:rPr>
        <w:t>3</w:t>
      </w:r>
      <w:r w:rsidR="00D652CE">
        <w:rPr>
          <w:rFonts w:ascii="KaiTi" w:eastAsia="KaiTi" w:hAnsi="KaiTi"/>
          <w:sz w:val="21"/>
        </w:rPr>
        <w:t>）</w:t>
      </w:r>
      <w:r w:rsidRPr="00D652CE">
        <w:rPr>
          <w:rFonts w:ascii="KaiTi" w:eastAsia="KaiTi" w:hAnsi="KaiTi" w:hint="eastAsia"/>
          <w:sz w:val="21"/>
        </w:rPr>
        <w:t>中提出的各项提案，并</w:t>
      </w:r>
    </w:p>
    <w:p w:rsidR="00784ED8" w:rsidRPr="00D652CE" w:rsidRDefault="00B67DEA" w:rsidP="00C40E9D">
      <w:pPr>
        <w:pStyle w:val="ONUME"/>
        <w:numPr>
          <w:ilvl w:val="0"/>
          <w:numId w:val="14"/>
        </w:numPr>
        <w:tabs>
          <w:tab w:val="clear" w:pos="567"/>
        </w:tabs>
        <w:overflowPunct w:val="0"/>
        <w:spacing w:afterLines="50" w:after="120" w:line="340" w:lineRule="atLeast"/>
        <w:ind w:left="6237"/>
        <w:jc w:val="both"/>
        <w:rPr>
          <w:rFonts w:ascii="KaiTi" w:eastAsia="KaiTi" w:hAnsi="KaiTi"/>
          <w:sz w:val="21"/>
        </w:rPr>
      </w:pPr>
      <w:proofErr w:type="gramStart"/>
      <w:r w:rsidRPr="00D652CE">
        <w:rPr>
          <w:rFonts w:ascii="KaiTi" w:eastAsia="KaiTi" w:hAnsi="KaiTi" w:hint="eastAsia"/>
          <w:sz w:val="21"/>
        </w:rPr>
        <w:t>作出</w:t>
      </w:r>
      <w:proofErr w:type="gramEnd"/>
      <w:r w:rsidR="00CA5793" w:rsidRPr="00D652CE">
        <w:rPr>
          <w:rFonts w:ascii="KaiTi" w:eastAsia="KaiTi" w:hAnsi="KaiTi" w:hint="eastAsia"/>
          <w:sz w:val="21"/>
        </w:rPr>
        <w:t>决定</w:t>
      </w:r>
      <w:r w:rsidRPr="00D652CE">
        <w:rPr>
          <w:rFonts w:ascii="KaiTi" w:eastAsia="KaiTi" w:hAnsi="KaiTi" w:hint="eastAsia"/>
          <w:sz w:val="21"/>
        </w:rPr>
        <w:t>，</w:t>
      </w:r>
      <w:r w:rsidR="00CA5793" w:rsidRPr="00D652CE">
        <w:rPr>
          <w:rFonts w:ascii="KaiTi" w:eastAsia="KaiTi" w:hAnsi="KaiTi" w:hint="eastAsia"/>
          <w:sz w:val="21"/>
        </w:rPr>
        <w:t>冻结《商标国际注册马德里协定》第十四条第(1)款和第(2)款(a)项的适用，</w:t>
      </w:r>
      <w:r w:rsidR="000E6CC5" w:rsidRPr="00D652CE">
        <w:rPr>
          <w:rFonts w:ascii="KaiTi" w:eastAsia="KaiTi" w:hAnsi="KaiTi" w:hint="eastAsia"/>
          <w:sz w:val="21"/>
        </w:rPr>
        <w:t>自决</w:t>
      </w:r>
      <w:proofErr w:type="gramStart"/>
      <w:r w:rsidR="000E6CC5" w:rsidRPr="00D652CE">
        <w:rPr>
          <w:rFonts w:ascii="KaiTi" w:eastAsia="KaiTi" w:hAnsi="KaiTi" w:hint="eastAsia"/>
          <w:sz w:val="21"/>
        </w:rPr>
        <w:t>定当日</w:t>
      </w:r>
      <w:proofErr w:type="gramEnd"/>
      <w:r w:rsidR="000E6CC5" w:rsidRPr="00D652CE">
        <w:rPr>
          <w:rFonts w:ascii="KaiTi" w:eastAsia="KaiTi" w:hAnsi="KaiTi" w:hint="eastAsia"/>
          <w:sz w:val="21"/>
        </w:rPr>
        <w:t>起生效</w:t>
      </w:r>
      <w:r w:rsidR="000E6CC5">
        <w:rPr>
          <w:rFonts w:ascii="KaiTi" w:eastAsia="KaiTi" w:hAnsi="KaiTi" w:hint="eastAsia"/>
          <w:sz w:val="21"/>
        </w:rPr>
        <w:t>，</w:t>
      </w:r>
      <w:r w:rsidR="00CA5793" w:rsidRPr="00D652CE">
        <w:rPr>
          <w:rFonts w:ascii="KaiTi" w:eastAsia="KaiTi" w:hAnsi="KaiTi" w:hint="eastAsia"/>
          <w:sz w:val="21"/>
        </w:rPr>
        <w:t>其效</w:t>
      </w:r>
      <w:r w:rsidR="000E6CC5">
        <w:rPr>
          <w:rFonts w:ascii="KaiTi" w:eastAsia="KaiTi" w:hAnsi="KaiTi" w:hint="eastAsia"/>
          <w:sz w:val="21"/>
        </w:rPr>
        <w:t>力</w:t>
      </w:r>
      <w:r w:rsidR="00CA5793" w:rsidRPr="00D652CE">
        <w:rPr>
          <w:rFonts w:ascii="KaiTi" w:eastAsia="KaiTi" w:hAnsi="KaiTi" w:hint="eastAsia"/>
          <w:sz w:val="21"/>
        </w:rPr>
        <w:t>如上述文件第10段中</w:t>
      </w:r>
      <w:r w:rsidR="005D2A50" w:rsidRPr="00D652CE">
        <w:rPr>
          <w:rFonts w:ascii="KaiTi" w:eastAsia="KaiTi" w:hAnsi="KaiTi" w:hint="eastAsia"/>
          <w:sz w:val="21"/>
        </w:rPr>
        <w:t>所述</w:t>
      </w:r>
      <w:r w:rsidR="00CA5793" w:rsidRPr="00D652CE">
        <w:rPr>
          <w:rFonts w:ascii="KaiTi" w:eastAsia="KaiTi" w:hAnsi="KaiTi" w:hint="eastAsia"/>
          <w:sz w:val="21"/>
        </w:rPr>
        <w:t>。</w:t>
      </w:r>
    </w:p>
    <w:p w:rsidR="00D652CE" w:rsidRDefault="00D652CE" w:rsidP="00D652CE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534"/>
        <w:rPr>
          <w:rFonts w:ascii="KaiTi" w:eastAsia="KaiTi" w:hAnsi="KaiTi"/>
          <w:sz w:val="21"/>
        </w:rPr>
      </w:pPr>
    </w:p>
    <w:p w:rsidR="002928D3" w:rsidRPr="00D652CE" w:rsidRDefault="0071715C" w:rsidP="00D652CE">
      <w:pPr>
        <w:pStyle w:val="ONUME"/>
        <w:numPr>
          <w:ilvl w:val="0"/>
          <w:numId w:val="0"/>
        </w:numPr>
        <w:overflowPunct w:val="0"/>
        <w:spacing w:afterLines="50" w:after="120" w:line="340" w:lineRule="atLeast"/>
        <w:ind w:left="5534"/>
        <w:rPr>
          <w:rFonts w:ascii="KaiTi" w:eastAsia="KaiTi" w:hAnsi="KaiTi"/>
          <w:sz w:val="21"/>
        </w:rPr>
      </w:pPr>
      <w:r w:rsidRPr="00D652CE">
        <w:rPr>
          <w:rFonts w:ascii="KaiTi" w:eastAsia="KaiTi" w:hAnsi="KaiTi"/>
          <w:sz w:val="21"/>
        </w:rPr>
        <w:t>[</w:t>
      </w:r>
      <w:r w:rsidR="005D2A50" w:rsidRPr="00D652CE">
        <w:rPr>
          <w:rFonts w:ascii="KaiTi" w:eastAsia="KaiTi" w:hAnsi="KaiTi" w:hint="eastAsia"/>
          <w:sz w:val="21"/>
        </w:rPr>
        <w:t>文件完</w:t>
      </w:r>
      <w:r w:rsidRPr="00D652CE">
        <w:rPr>
          <w:rFonts w:ascii="KaiTi" w:eastAsia="KaiTi" w:hAnsi="KaiTi"/>
          <w:sz w:val="21"/>
        </w:rPr>
        <w:t>]</w:t>
      </w:r>
    </w:p>
    <w:sectPr w:rsidR="002928D3" w:rsidRPr="00D652CE" w:rsidSect="004C4E36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34F" w:rsidRDefault="00DF534F">
      <w:r>
        <w:separator/>
      </w:r>
    </w:p>
  </w:endnote>
  <w:endnote w:type="continuationSeparator" w:id="0">
    <w:p w:rsidR="00DF534F" w:rsidRDefault="00DF534F" w:rsidP="003B38C1">
      <w:r>
        <w:separator/>
      </w:r>
    </w:p>
    <w:p w:rsidR="00DF534F" w:rsidRPr="003B38C1" w:rsidRDefault="00DF534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534F" w:rsidRPr="003B38C1" w:rsidRDefault="00DF534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34F" w:rsidRDefault="00DF534F">
      <w:r>
        <w:separator/>
      </w:r>
    </w:p>
  </w:footnote>
  <w:footnote w:type="continuationSeparator" w:id="0">
    <w:p w:rsidR="00DF534F" w:rsidRDefault="00DF534F" w:rsidP="008B60B2">
      <w:r>
        <w:separator/>
      </w:r>
    </w:p>
    <w:p w:rsidR="00DF534F" w:rsidRPr="00ED77FB" w:rsidRDefault="00DF534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534F" w:rsidRPr="00ED77FB" w:rsidRDefault="00DF534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984E32" w:rsidRPr="00D652CE" w:rsidRDefault="00984E32" w:rsidP="000E6CC5">
      <w:pPr>
        <w:pStyle w:val="aa"/>
        <w:overflowPunct w:val="0"/>
        <w:jc w:val="both"/>
        <w:rPr>
          <w:rFonts w:ascii="SimSun" w:hAnsi="SimSun"/>
        </w:rPr>
      </w:pPr>
      <w:r w:rsidRPr="00D652CE">
        <w:rPr>
          <w:rStyle w:val="ae"/>
          <w:rFonts w:ascii="SimSun" w:hAnsi="SimSun"/>
        </w:rPr>
        <w:footnoteRef/>
      </w:r>
      <w:r w:rsidRPr="00D652CE">
        <w:rPr>
          <w:rFonts w:ascii="SimSun" w:hAnsi="SimSun"/>
        </w:rPr>
        <w:t xml:space="preserve"> </w:t>
      </w:r>
      <w:r w:rsidRPr="00D652CE">
        <w:rPr>
          <w:rFonts w:ascii="SimSun" w:hAnsi="SimSun"/>
        </w:rPr>
        <w:tab/>
      </w:r>
      <w:r w:rsidR="00994138" w:rsidRPr="00D652CE">
        <w:rPr>
          <w:rFonts w:ascii="SimSun" w:hAnsi="SimSun" w:hint="eastAsia"/>
        </w:rPr>
        <w:t>见文件</w:t>
      </w:r>
      <w:r w:rsidRPr="00D652CE">
        <w:rPr>
          <w:rFonts w:ascii="SimSun" w:hAnsi="SimSun"/>
        </w:rPr>
        <w:t>MM/LD/WG/13/7</w:t>
      </w:r>
      <w:r w:rsidR="00994138" w:rsidRPr="00D652CE">
        <w:rPr>
          <w:rFonts w:ascii="SimSun" w:hAnsi="SimSun" w:hint="eastAsia"/>
          <w:bCs/>
        </w:rPr>
        <w:t>“审查关于冻结适用《商标国际注册马德里协定》第十四条第(1)款和第(2)款(a)项的提案”</w:t>
      </w:r>
      <w:r w:rsidR="00D652CE">
        <w:rPr>
          <w:rFonts w:ascii="SimSun" w:hAnsi="SimSun"/>
          <w:bCs/>
        </w:rPr>
        <w:t>（</w:t>
      </w:r>
      <w:r w:rsidRPr="00D652CE">
        <w:rPr>
          <w:rFonts w:ascii="SimSun" w:hAnsi="SimSun"/>
          <w:bCs/>
        </w:rPr>
        <w:t>http://www.wipo.int/meetings/en/doc_details.jsp?doc_id=316237</w:t>
      </w:r>
      <w:r w:rsidR="00D652CE">
        <w:rPr>
          <w:rFonts w:ascii="SimSun" w:hAnsi="SimSun"/>
          <w:bCs/>
        </w:rPr>
        <w:t>）</w:t>
      </w:r>
      <w:r w:rsidR="00994138" w:rsidRPr="00D652CE">
        <w:rPr>
          <w:rFonts w:ascii="SimSun" w:hAnsi="SimSun" w:hint="eastAsia"/>
          <w:bCs/>
        </w:rPr>
        <w:t>。</w:t>
      </w:r>
    </w:p>
  </w:footnote>
  <w:footnote w:id="3">
    <w:p w:rsidR="00984E32" w:rsidRPr="00D652CE" w:rsidRDefault="00984E32" w:rsidP="000E6CC5">
      <w:pPr>
        <w:pStyle w:val="aa"/>
        <w:overflowPunct w:val="0"/>
        <w:jc w:val="both"/>
        <w:rPr>
          <w:rFonts w:ascii="SimSun" w:hAnsi="SimSun"/>
        </w:rPr>
      </w:pPr>
      <w:r w:rsidRPr="00D652CE">
        <w:rPr>
          <w:rStyle w:val="ae"/>
          <w:rFonts w:ascii="SimSun" w:hAnsi="SimSun"/>
        </w:rPr>
        <w:footnoteRef/>
      </w:r>
      <w:r w:rsidRPr="00D652CE">
        <w:rPr>
          <w:rFonts w:ascii="SimSun" w:hAnsi="SimSun"/>
        </w:rPr>
        <w:tab/>
      </w:r>
      <w:r w:rsidR="00994138" w:rsidRPr="00D652CE">
        <w:rPr>
          <w:rFonts w:ascii="SimSun" w:hAnsi="SimSun" w:hint="eastAsia"/>
        </w:rPr>
        <w:t>见文件</w:t>
      </w:r>
      <w:r w:rsidRPr="00D652CE">
        <w:rPr>
          <w:rFonts w:ascii="SimSun" w:hAnsi="SimSun"/>
        </w:rPr>
        <w:t>MM/A/37/4</w:t>
      </w:r>
      <w:r w:rsidR="00994138" w:rsidRPr="00D652CE">
        <w:rPr>
          <w:rFonts w:ascii="SimSun" w:hAnsi="SimSun" w:hint="eastAsia"/>
        </w:rPr>
        <w:t>“报告”</w:t>
      </w:r>
      <w:r w:rsidR="00D652CE">
        <w:rPr>
          <w:rFonts w:ascii="SimSun" w:hAnsi="SimSun"/>
        </w:rPr>
        <w:t>（</w:t>
      </w:r>
      <w:r w:rsidRPr="00D652CE">
        <w:rPr>
          <w:rFonts w:ascii="SimSun" w:hAnsi="SimSun"/>
        </w:rPr>
        <w:t>http://www.wipo.int/meetings/en/doc_details.jsp?doc_id=72054</w:t>
      </w:r>
      <w:r w:rsidR="00D652CE">
        <w:rPr>
          <w:rFonts w:ascii="SimSun" w:hAnsi="SimSun"/>
        </w:rPr>
        <w:t>）</w:t>
      </w:r>
      <w:r w:rsidR="00B67DEA" w:rsidRPr="00D652CE">
        <w:rPr>
          <w:rFonts w:ascii="SimSun" w:hAnsi="SimSun" w:hint="eastAsia"/>
        </w:rPr>
        <w:t>。</w:t>
      </w:r>
    </w:p>
  </w:footnote>
  <w:footnote w:id="4">
    <w:p w:rsidR="00784ED8" w:rsidRPr="00D652CE" w:rsidRDefault="00784ED8" w:rsidP="000E6CC5">
      <w:pPr>
        <w:pStyle w:val="aa"/>
        <w:overflowPunct w:val="0"/>
        <w:jc w:val="both"/>
        <w:rPr>
          <w:rFonts w:ascii="SimSun" w:hAnsi="SimSun"/>
        </w:rPr>
      </w:pPr>
      <w:r w:rsidRPr="00D652CE">
        <w:rPr>
          <w:rStyle w:val="ae"/>
          <w:rFonts w:ascii="SimSun" w:hAnsi="SimSun"/>
        </w:rPr>
        <w:footnoteRef/>
      </w:r>
      <w:r w:rsidRPr="00D652CE">
        <w:rPr>
          <w:rFonts w:ascii="SimSun" w:hAnsi="SimSun"/>
        </w:rPr>
        <w:t xml:space="preserve"> </w:t>
      </w:r>
      <w:r w:rsidRPr="00D652CE">
        <w:rPr>
          <w:rFonts w:ascii="SimSun" w:hAnsi="SimSun"/>
        </w:rPr>
        <w:tab/>
      </w:r>
      <w:r w:rsidR="00221618" w:rsidRPr="00D652CE">
        <w:rPr>
          <w:rFonts w:ascii="SimSun" w:hAnsi="SimSun" w:hint="eastAsia"/>
        </w:rPr>
        <w:t>见文件</w:t>
      </w:r>
      <w:r w:rsidRPr="00D652CE">
        <w:rPr>
          <w:rFonts w:ascii="SimSun" w:hAnsi="SimSun"/>
        </w:rPr>
        <w:t>MM/LD/WG/1/2</w:t>
      </w:r>
      <w:r w:rsidR="00221618" w:rsidRPr="00D652CE">
        <w:rPr>
          <w:rFonts w:ascii="SimSun" w:hAnsi="SimSun" w:hint="eastAsia"/>
          <w:bCs/>
        </w:rPr>
        <w:t>“审查《马德里议定书》的驳回程序和维护条款及《共同实施细则》的可能修正”第112段</w:t>
      </w:r>
      <w:r w:rsidR="00D652CE">
        <w:rPr>
          <w:rFonts w:ascii="SimSun" w:hAnsi="SimSun"/>
          <w:bCs/>
        </w:rPr>
        <w:t>（</w:t>
      </w:r>
      <w:r w:rsidR="003077AB" w:rsidRPr="00D652CE">
        <w:rPr>
          <w:rFonts w:ascii="SimSun" w:hAnsi="SimSun"/>
          <w:bCs/>
        </w:rPr>
        <w:t>http://www.wipo.int/meetings/en/doc_details.jsp?doc_id=43173</w:t>
      </w:r>
      <w:r w:rsidR="00D652CE">
        <w:rPr>
          <w:rFonts w:ascii="SimSun" w:hAnsi="SimSun"/>
          <w:bCs/>
        </w:rPr>
        <w:t>）</w:t>
      </w:r>
      <w:r w:rsidR="00B67DEA" w:rsidRPr="00D652CE">
        <w:rPr>
          <w:rFonts w:ascii="SimSun" w:hAnsi="SimSun" w:hint="eastAsia"/>
          <w:bCs/>
        </w:rPr>
        <w:t>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D652CE" w:rsidRDefault="00DF534F" w:rsidP="00477D6B">
    <w:pPr>
      <w:jc w:val="right"/>
      <w:rPr>
        <w:rFonts w:ascii="SimSun" w:hAnsi="SimSun"/>
        <w:sz w:val="21"/>
      </w:rPr>
    </w:pPr>
    <w:bookmarkStart w:id="6" w:name="Code2"/>
    <w:bookmarkEnd w:id="6"/>
    <w:r w:rsidRPr="00D652CE">
      <w:rPr>
        <w:rFonts w:ascii="SimSun" w:hAnsi="SimSun"/>
        <w:sz w:val="21"/>
      </w:rPr>
      <w:t>MM/A/50/</w:t>
    </w:r>
    <w:r w:rsidR="000D5E60" w:rsidRPr="00D652CE">
      <w:rPr>
        <w:rFonts w:ascii="SimSun" w:hAnsi="SimSun"/>
        <w:sz w:val="21"/>
      </w:rPr>
      <w:t>3</w:t>
    </w:r>
  </w:p>
  <w:p w:rsidR="00EC4E49" w:rsidRPr="00D652CE" w:rsidRDefault="005D2A50" w:rsidP="00477D6B">
    <w:pPr>
      <w:jc w:val="right"/>
      <w:rPr>
        <w:rFonts w:ascii="SimSun" w:hAnsi="SimSun"/>
        <w:sz w:val="21"/>
      </w:rPr>
    </w:pPr>
    <w:r w:rsidRPr="00D652CE">
      <w:rPr>
        <w:rFonts w:ascii="SimSun" w:hAnsi="SimSun" w:hint="eastAsia"/>
        <w:sz w:val="21"/>
      </w:rPr>
      <w:t>第</w:t>
    </w:r>
    <w:r w:rsidR="00EC4E49" w:rsidRPr="00D652CE">
      <w:rPr>
        <w:rFonts w:ascii="SimSun" w:hAnsi="SimSun"/>
        <w:sz w:val="21"/>
      </w:rPr>
      <w:fldChar w:fldCharType="begin"/>
    </w:r>
    <w:r w:rsidR="00EC4E49" w:rsidRPr="00D652CE">
      <w:rPr>
        <w:rFonts w:ascii="SimSun" w:hAnsi="SimSun"/>
        <w:sz w:val="21"/>
      </w:rPr>
      <w:instrText xml:space="preserve"> PAGE  \* MERGEFORMAT </w:instrText>
    </w:r>
    <w:r w:rsidR="00EC4E49" w:rsidRPr="00D652CE">
      <w:rPr>
        <w:rFonts w:ascii="SimSun" w:hAnsi="SimSun"/>
        <w:sz w:val="21"/>
      </w:rPr>
      <w:fldChar w:fldCharType="separate"/>
    </w:r>
    <w:r w:rsidR="0077182C">
      <w:rPr>
        <w:rFonts w:ascii="SimSun" w:hAnsi="SimSun"/>
        <w:noProof/>
        <w:sz w:val="21"/>
      </w:rPr>
      <w:t>2</w:t>
    </w:r>
    <w:r w:rsidR="00EC4E49" w:rsidRPr="00D652CE">
      <w:rPr>
        <w:rFonts w:ascii="SimSun" w:hAnsi="SimSun"/>
        <w:sz w:val="21"/>
      </w:rPr>
      <w:fldChar w:fldCharType="end"/>
    </w:r>
    <w:r w:rsidRPr="00D652CE">
      <w:rPr>
        <w:rFonts w:ascii="SimSun" w:hAnsi="SimSun" w:hint="eastAsia"/>
        <w:sz w:val="21"/>
      </w:rPr>
      <w:t>页</w:t>
    </w:r>
  </w:p>
  <w:p w:rsidR="005D2A50" w:rsidRPr="00D652CE" w:rsidRDefault="005D2A50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B4D3E"/>
    <w:multiLevelType w:val="hybridMultilevel"/>
    <w:tmpl w:val="0DE0A9FA"/>
    <w:lvl w:ilvl="0" w:tplc="8700B06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11EF22CA"/>
    <w:multiLevelType w:val="hybridMultilevel"/>
    <w:tmpl w:val="17F8F92E"/>
    <w:lvl w:ilvl="0" w:tplc="52C49C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BA76F2"/>
    <w:multiLevelType w:val="hybridMultilevel"/>
    <w:tmpl w:val="82126166"/>
    <w:lvl w:ilvl="0" w:tplc="EDE04E7C">
      <w:start w:val="1"/>
      <w:numFmt w:val="lowerRoman"/>
      <w:lvlText w:val="(%1)"/>
      <w:lvlJc w:val="left"/>
      <w:pPr>
        <w:ind w:left="576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6">
    <w:nsid w:val="1CEC4C6F"/>
    <w:multiLevelType w:val="multilevel"/>
    <w:tmpl w:val="FC60B336"/>
    <w:lvl w:ilvl="0">
      <w:start w:val="1"/>
      <w:numFmt w:val="lowerRoman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>
    <w:nsid w:val="24156E7F"/>
    <w:multiLevelType w:val="hybridMultilevel"/>
    <w:tmpl w:val="9CECA864"/>
    <w:lvl w:ilvl="0" w:tplc="8700B06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8700B06C">
      <w:start w:val="1"/>
      <w:numFmt w:val="lowerRoman"/>
      <w:lvlText w:val="(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8B3C46"/>
    <w:multiLevelType w:val="hybridMultilevel"/>
    <w:tmpl w:val="799E19C6"/>
    <w:lvl w:ilvl="0" w:tplc="AEB04A72">
      <w:start w:val="1"/>
      <w:numFmt w:val="decimal"/>
      <w:lvlRestart w:val="0"/>
      <w:pStyle w:val="a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F330BF"/>
    <w:multiLevelType w:val="multilevel"/>
    <w:tmpl w:val="81FADA04"/>
    <w:lvl w:ilvl="0">
      <w:start w:val="1"/>
      <w:numFmt w:val="lowerRoman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2">
    <w:nsid w:val="51F86504"/>
    <w:multiLevelType w:val="multilevel"/>
    <w:tmpl w:val="3124C292"/>
    <w:lvl w:ilvl="0">
      <w:start w:val="1"/>
      <w:numFmt w:val="lowerRoman"/>
      <w:lvlText w:val="(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>
    <w:nsid w:val="596B2083"/>
    <w:multiLevelType w:val="hybridMultilevel"/>
    <w:tmpl w:val="579A2324"/>
    <w:lvl w:ilvl="0" w:tplc="B7DC262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2"/>
  </w:num>
  <w:num w:numId="6">
    <w:abstractNumId w:val="7"/>
  </w:num>
  <w:num w:numId="7">
    <w:abstractNumId w:val="5"/>
  </w:num>
  <w:num w:numId="8">
    <w:abstractNumId w:val="3"/>
  </w:num>
  <w:num w:numId="9">
    <w:abstractNumId w:val="13"/>
  </w:num>
  <w:num w:numId="10">
    <w:abstractNumId w:val="11"/>
  </w:num>
  <w:num w:numId="11">
    <w:abstractNumId w:val="1"/>
  </w:num>
  <w:num w:numId="12">
    <w:abstractNumId w:val="8"/>
  </w:num>
  <w:num w:numId="13">
    <w:abstractNumId w:val="6"/>
  </w:num>
  <w:num w:numId="14">
    <w:abstractNumId w:val="1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2"/>
  </w:num>
  <w:num w:numId="38">
    <w:abstractNumId w:val="2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34F"/>
    <w:rsid w:val="0001271D"/>
    <w:rsid w:val="000428A9"/>
    <w:rsid w:val="00043CAA"/>
    <w:rsid w:val="00075432"/>
    <w:rsid w:val="000968ED"/>
    <w:rsid w:val="000C0ACB"/>
    <w:rsid w:val="000D5E60"/>
    <w:rsid w:val="000D741B"/>
    <w:rsid w:val="000E6CC5"/>
    <w:rsid w:val="000F5E56"/>
    <w:rsid w:val="001362EE"/>
    <w:rsid w:val="00136D90"/>
    <w:rsid w:val="001832A6"/>
    <w:rsid w:val="001A591E"/>
    <w:rsid w:val="001A66BD"/>
    <w:rsid w:val="001C1008"/>
    <w:rsid w:val="00221618"/>
    <w:rsid w:val="0023286D"/>
    <w:rsid w:val="002339C4"/>
    <w:rsid w:val="00241BBE"/>
    <w:rsid w:val="002425E8"/>
    <w:rsid w:val="002634C4"/>
    <w:rsid w:val="0028584E"/>
    <w:rsid w:val="002928D3"/>
    <w:rsid w:val="002F1FE6"/>
    <w:rsid w:val="002F4E68"/>
    <w:rsid w:val="003077AB"/>
    <w:rsid w:val="00312F7F"/>
    <w:rsid w:val="00313E34"/>
    <w:rsid w:val="00315021"/>
    <w:rsid w:val="003228B7"/>
    <w:rsid w:val="00325AB4"/>
    <w:rsid w:val="003673CF"/>
    <w:rsid w:val="003845C1"/>
    <w:rsid w:val="003A6F89"/>
    <w:rsid w:val="003B38C1"/>
    <w:rsid w:val="003F62D9"/>
    <w:rsid w:val="004156A0"/>
    <w:rsid w:val="00423E3E"/>
    <w:rsid w:val="00427AF4"/>
    <w:rsid w:val="00432FDB"/>
    <w:rsid w:val="004400E2"/>
    <w:rsid w:val="00441A38"/>
    <w:rsid w:val="004647DA"/>
    <w:rsid w:val="00474062"/>
    <w:rsid w:val="00477D6B"/>
    <w:rsid w:val="004C4E36"/>
    <w:rsid w:val="0053057A"/>
    <w:rsid w:val="005517AE"/>
    <w:rsid w:val="00560A29"/>
    <w:rsid w:val="005D2A50"/>
    <w:rsid w:val="00605827"/>
    <w:rsid w:val="0064266F"/>
    <w:rsid w:val="00646050"/>
    <w:rsid w:val="00650D47"/>
    <w:rsid w:val="006713CA"/>
    <w:rsid w:val="00676C5C"/>
    <w:rsid w:val="006A3F69"/>
    <w:rsid w:val="007058FB"/>
    <w:rsid w:val="0071715C"/>
    <w:rsid w:val="0077182C"/>
    <w:rsid w:val="00784ED8"/>
    <w:rsid w:val="007B6A58"/>
    <w:rsid w:val="007D1613"/>
    <w:rsid w:val="00870BCC"/>
    <w:rsid w:val="00873870"/>
    <w:rsid w:val="00874E9A"/>
    <w:rsid w:val="008B2CC1"/>
    <w:rsid w:val="008B60B2"/>
    <w:rsid w:val="008D44A1"/>
    <w:rsid w:val="0090731E"/>
    <w:rsid w:val="00916EE2"/>
    <w:rsid w:val="00966A22"/>
    <w:rsid w:val="0096722F"/>
    <w:rsid w:val="00980843"/>
    <w:rsid w:val="00984E32"/>
    <w:rsid w:val="00994138"/>
    <w:rsid w:val="009B1488"/>
    <w:rsid w:val="009E2791"/>
    <w:rsid w:val="009E3F6F"/>
    <w:rsid w:val="009F499F"/>
    <w:rsid w:val="00A031E6"/>
    <w:rsid w:val="00A42DAF"/>
    <w:rsid w:val="00A45BD8"/>
    <w:rsid w:val="00A54CFC"/>
    <w:rsid w:val="00A85B8E"/>
    <w:rsid w:val="00AC205C"/>
    <w:rsid w:val="00B05A69"/>
    <w:rsid w:val="00B148EA"/>
    <w:rsid w:val="00B67DEA"/>
    <w:rsid w:val="00B9734B"/>
    <w:rsid w:val="00BD2C5D"/>
    <w:rsid w:val="00BF1142"/>
    <w:rsid w:val="00C10539"/>
    <w:rsid w:val="00C11BFE"/>
    <w:rsid w:val="00C2305F"/>
    <w:rsid w:val="00C40E9D"/>
    <w:rsid w:val="00C80CEC"/>
    <w:rsid w:val="00C94629"/>
    <w:rsid w:val="00CA5793"/>
    <w:rsid w:val="00D45252"/>
    <w:rsid w:val="00D652CE"/>
    <w:rsid w:val="00D71B4D"/>
    <w:rsid w:val="00D93D55"/>
    <w:rsid w:val="00DB053F"/>
    <w:rsid w:val="00DE43A6"/>
    <w:rsid w:val="00DF534F"/>
    <w:rsid w:val="00E335FE"/>
    <w:rsid w:val="00E5021F"/>
    <w:rsid w:val="00EC4E49"/>
    <w:rsid w:val="00ED77FB"/>
    <w:rsid w:val="00EE1E06"/>
    <w:rsid w:val="00F021A6"/>
    <w:rsid w:val="00F305F5"/>
    <w:rsid w:val="00F66152"/>
    <w:rsid w:val="00FB1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link w:val="Char"/>
    <w:rsid w:val="0001271D"/>
    <w:rPr>
      <w:rFonts w:ascii="Tahoma" w:hAnsi="Tahoma" w:cs="Tahoma"/>
      <w:sz w:val="16"/>
      <w:szCs w:val="16"/>
    </w:rPr>
  </w:style>
  <w:style w:type="paragraph" w:styleId="aa">
    <w:name w:val="footnote text"/>
    <w:basedOn w:val="a0"/>
    <w:link w:val="Char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Char">
    <w:name w:val="批注框文本 Char"/>
    <w:basedOn w:val="a1"/>
    <w:link w:val="a9"/>
    <w:rsid w:val="0001271D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footnote reference"/>
    <w:rsid w:val="0028584E"/>
    <w:rPr>
      <w:vertAlign w:val="superscript"/>
    </w:rPr>
  </w:style>
  <w:style w:type="character" w:styleId="af">
    <w:name w:val="Hyperlink"/>
    <w:rsid w:val="0028584E"/>
    <w:rPr>
      <w:color w:val="0000FF"/>
      <w:u w:val="single"/>
    </w:rPr>
  </w:style>
  <w:style w:type="character" w:styleId="af0">
    <w:name w:val="FollowedHyperlink"/>
    <w:basedOn w:val="a1"/>
    <w:rsid w:val="00874E9A"/>
    <w:rPr>
      <w:color w:val="800080" w:themeColor="followedHyperlink"/>
      <w:u w:val="single"/>
    </w:rPr>
  </w:style>
  <w:style w:type="character" w:styleId="af1">
    <w:name w:val="annotation reference"/>
    <w:rsid w:val="00874E9A"/>
    <w:rPr>
      <w:sz w:val="16"/>
      <w:szCs w:val="16"/>
    </w:rPr>
  </w:style>
  <w:style w:type="character" w:customStyle="1" w:styleId="Char0">
    <w:name w:val="脚注文本 Char"/>
    <w:basedOn w:val="a1"/>
    <w:link w:val="aa"/>
    <w:semiHidden/>
    <w:rsid w:val="00A031E6"/>
    <w:rPr>
      <w:rFonts w:ascii="Arial" w:eastAsia="SimSun" w:hAnsi="Arial" w:cs="Arial"/>
      <w:sz w:val="18"/>
      <w:lang w:eastAsia="zh-CN"/>
    </w:rPr>
  </w:style>
  <w:style w:type="paragraph" w:styleId="af2">
    <w:name w:val="List Paragraph"/>
    <w:basedOn w:val="a0"/>
    <w:uiPriority w:val="34"/>
    <w:qFormat/>
    <w:rsid w:val="00784ED8"/>
    <w:pPr>
      <w:ind w:left="720"/>
      <w:contextualSpacing/>
    </w:pPr>
  </w:style>
  <w:style w:type="paragraph" w:customStyle="1" w:styleId="Default">
    <w:name w:val="Default"/>
    <w:rsid w:val="00784E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1">
    <w:name w:val="heading 1"/>
    <w:basedOn w:val="a0"/>
    <w:next w:val="a0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2">
    <w:name w:val="heading 2"/>
    <w:basedOn w:val="a0"/>
    <w:next w:val="a0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3">
    <w:name w:val="heading 3"/>
    <w:basedOn w:val="a0"/>
    <w:next w:val="a0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4">
    <w:name w:val="heading 4"/>
    <w:basedOn w:val="a0"/>
    <w:next w:val="a0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Endofdocument-Annex">
    <w:name w:val="[End of document - Annex]"/>
    <w:basedOn w:val="a0"/>
    <w:rsid w:val="0053057A"/>
    <w:pPr>
      <w:ind w:left="5534"/>
    </w:pPr>
  </w:style>
  <w:style w:type="paragraph" w:styleId="a4">
    <w:name w:val="Body Text"/>
    <w:basedOn w:val="a0"/>
    <w:rsid w:val="00676C5C"/>
    <w:pPr>
      <w:spacing w:after="220"/>
    </w:pPr>
  </w:style>
  <w:style w:type="paragraph" w:styleId="a5">
    <w:name w:val="caption"/>
    <w:basedOn w:val="a0"/>
    <w:next w:val="a0"/>
    <w:qFormat/>
    <w:rsid w:val="00676C5C"/>
    <w:rPr>
      <w:b/>
      <w:bCs/>
      <w:sz w:val="18"/>
    </w:rPr>
  </w:style>
  <w:style w:type="paragraph" w:styleId="a6">
    <w:name w:val="annotation text"/>
    <w:basedOn w:val="a0"/>
    <w:semiHidden/>
    <w:rsid w:val="00676C5C"/>
    <w:rPr>
      <w:sz w:val="18"/>
    </w:rPr>
  </w:style>
  <w:style w:type="paragraph" w:styleId="a7">
    <w:name w:val="endnote text"/>
    <w:basedOn w:val="a0"/>
    <w:semiHidden/>
    <w:rsid w:val="00676C5C"/>
    <w:rPr>
      <w:sz w:val="18"/>
    </w:rPr>
  </w:style>
  <w:style w:type="paragraph" w:styleId="a8">
    <w:name w:val="footer"/>
    <w:basedOn w:val="a0"/>
    <w:semiHidden/>
    <w:rsid w:val="00676C5C"/>
    <w:pPr>
      <w:tabs>
        <w:tab w:val="center" w:pos="4320"/>
        <w:tab w:val="right" w:pos="8640"/>
      </w:tabs>
    </w:pPr>
  </w:style>
  <w:style w:type="paragraph" w:styleId="a9">
    <w:name w:val="Balloon Text"/>
    <w:basedOn w:val="a0"/>
    <w:link w:val="Char"/>
    <w:rsid w:val="0001271D"/>
    <w:rPr>
      <w:rFonts w:ascii="Tahoma" w:hAnsi="Tahoma" w:cs="Tahoma"/>
      <w:sz w:val="16"/>
      <w:szCs w:val="16"/>
    </w:rPr>
  </w:style>
  <w:style w:type="paragraph" w:styleId="aa">
    <w:name w:val="footnote text"/>
    <w:basedOn w:val="a0"/>
    <w:link w:val="Char0"/>
    <w:semiHidden/>
    <w:rsid w:val="00676C5C"/>
    <w:rPr>
      <w:sz w:val="18"/>
    </w:rPr>
  </w:style>
  <w:style w:type="paragraph" w:styleId="ab">
    <w:name w:val="header"/>
    <w:basedOn w:val="a0"/>
    <w:semiHidden/>
    <w:rsid w:val="00676C5C"/>
    <w:pPr>
      <w:tabs>
        <w:tab w:val="center" w:pos="4536"/>
        <w:tab w:val="right" w:pos="9072"/>
      </w:tabs>
    </w:pPr>
  </w:style>
  <w:style w:type="paragraph" w:styleId="a">
    <w:name w:val="List Number"/>
    <w:basedOn w:val="a0"/>
    <w:semiHidden/>
    <w:rsid w:val="00676C5C"/>
    <w:pPr>
      <w:numPr>
        <w:numId w:val="4"/>
      </w:numPr>
    </w:pPr>
  </w:style>
  <w:style w:type="paragraph" w:customStyle="1" w:styleId="ONUME">
    <w:name w:val="ONUM E"/>
    <w:basedOn w:val="a4"/>
    <w:rsid w:val="00676C5C"/>
    <w:pPr>
      <w:numPr>
        <w:numId w:val="5"/>
      </w:numPr>
    </w:pPr>
  </w:style>
  <w:style w:type="paragraph" w:customStyle="1" w:styleId="ONUMFS">
    <w:name w:val="ONUM FS"/>
    <w:basedOn w:val="a4"/>
    <w:rsid w:val="00676C5C"/>
    <w:pPr>
      <w:numPr>
        <w:numId w:val="6"/>
      </w:numPr>
    </w:pPr>
  </w:style>
  <w:style w:type="paragraph" w:styleId="ac">
    <w:name w:val="Salutation"/>
    <w:basedOn w:val="a0"/>
    <w:next w:val="a0"/>
    <w:semiHidden/>
    <w:rsid w:val="00676C5C"/>
  </w:style>
  <w:style w:type="paragraph" w:styleId="ad">
    <w:name w:val="Signature"/>
    <w:basedOn w:val="a0"/>
    <w:semiHidden/>
    <w:rsid w:val="00676C5C"/>
    <w:pPr>
      <w:ind w:left="5250"/>
    </w:pPr>
  </w:style>
  <w:style w:type="character" w:customStyle="1" w:styleId="Char">
    <w:name w:val="批注框文本 Char"/>
    <w:basedOn w:val="a1"/>
    <w:link w:val="a9"/>
    <w:rsid w:val="0001271D"/>
    <w:rPr>
      <w:rFonts w:ascii="Tahoma" w:eastAsia="SimSun" w:hAnsi="Tahoma" w:cs="Tahoma"/>
      <w:sz w:val="16"/>
      <w:szCs w:val="16"/>
      <w:lang w:eastAsia="zh-CN"/>
    </w:rPr>
  </w:style>
  <w:style w:type="character" w:styleId="ae">
    <w:name w:val="footnote reference"/>
    <w:rsid w:val="0028584E"/>
    <w:rPr>
      <w:vertAlign w:val="superscript"/>
    </w:rPr>
  </w:style>
  <w:style w:type="character" w:styleId="af">
    <w:name w:val="Hyperlink"/>
    <w:rsid w:val="0028584E"/>
    <w:rPr>
      <w:color w:val="0000FF"/>
      <w:u w:val="single"/>
    </w:rPr>
  </w:style>
  <w:style w:type="character" w:styleId="af0">
    <w:name w:val="FollowedHyperlink"/>
    <w:basedOn w:val="a1"/>
    <w:rsid w:val="00874E9A"/>
    <w:rPr>
      <w:color w:val="800080" w:themeColor="followedHyperlink"/>
      <w:u w:val="single"/>
    </w:rPr>
  </w:style>
  <w:style w:type="character" w:styleId="af1">
    <w:name w:val="annotation reference"/>
    <w:rsid w:val="00874E9A"/>
    <w:rPr>
      <w:sz w:val="16"/>
      <w:szCs w:val="16"/>
    </w:rPr>
  </w:style>
  <w:style w:type="character" w:customStyle="1" w:styleId="Char0">
    <w:name w:val="脚注文本 Char"/>
    <w:basedOn w:val="a1"/>
    <w:link w:val="aa"/>
    <w:semiHidden/>
    <w:rsid w:val="00A031E6"/>
    <w:rPr>
      <w:rFonts w:ascii="Arial" w:eastAsia="SimSun" w:hAnsi="Arial" w:cs="Arial"/>
      <w:sz w:val="18"/>
      <w:lang w:eastAsia="zh-CN"/>
    </w:rPr>
  </w:style>
  <w:style w:type="paragraph" w:styleId="af2">
    <w:name w:val="List Paragraph"/>
    <w:basedOn w:val="a0"/>
    <w:uiPriority w:val="34"/>
    <w:qFormat/>
    <w:rsid w:val="00784ED8"/>
    <w:pPr>
      <w:ind w:left="720"/>
      <w:contextualSpacing/>
    </w:pPr>
  </w:style>
  <w:style w:type="paragraph" w:customStyle="1" w:styleId="Default">
    <w:name w:val="Default"/>
    <w:rsid w:val="00784E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6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MM%20A%205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E6C36-CE7E-43D4-BB7F-6029FA4F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 A 50 (E)</Template>
  <TotalTime>210</TotalTime>
  <Pages>3</Pages>
  <Words>1670</Words>
  <Characters>171</Characters>
  <Application>Microsoft Office Word</Application>
  <DocSecurity>0</DocSecurity>
  <Lines>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MM/A/50/</vt:lpstr>
    </vt:vector>
  </TitlesOfParts>
  <Company>WIPO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MM/A/50/3</dc:title>
  <dc:subject>关于仅加入《马德里协定》的提案</dc:subject>
  <dc:creator/>
  <cp:lastModifiedBy>Yanmei Li</cp:lastModifiedBy>
  <cp:revision>15</cp:revision>
  <cp:lastPrinted>2016-06-10T13:50:00Z</cp:lastPrinted>
  <dcterms:created xsi:type="dcterms:W3CDTF">2016-06-09T12:46:00Z</dcterms:created>
  <dcterms:modified xsi:type="dcterms:W3CDTF">2016-06-13T09:33:00Z</dcterms:modified>
</cp:coreProperties>
</file>