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6B4B7E" w:rsidRPr="0060114E" w:rsidTr="003A11E9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bottom w:w="170" w:type="dxa"/>
              <w:right w:w="108" w:type="dxa"/>
            </w:tcMar>
          </w:tcPr>
          <w:p w:rsidR="006B4B7E" w:rsidRPr="0060114E" w:rsidRDefault="006B4B7E" w:rsidP="003A11E9">
            <w:r w:rsidRPr="0060114E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FC1596B" wp14:editId="67905E5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7E" w:rsidRPr="0060114E" w:rsidRDefault="006B4B7E" w:rsidP="003A11E9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:rsidR="006B4B7E" w:rsidRPr="0060114E" w:rsidRDefault="006B4B7E" w:rsidP="003A11E9">
            <w:pPr>
              <w:jc w:val="right"/>
            </w:pPr>
            <w:r w:rsidRPr="0060114E">
              <w:rPr>
                <w:b/>
                <w:sz w:val="40"/>
                <w:szCs w:val="40"/>
              </w:rPr>
              <w:t>C</w:t>
            </w:r>
          </w:p>
        </w:tc>
      </w:tr>
      <w:tr w:rsidR="006B4B7E" w:rsidRPr="0060114E" w:rsidTr="003A11E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:rsidR="006B4B7E" w:rsidRPr="0060114E" w:rsidRDefault="006B4B7E" w:rsidP="006B4B7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0114E">
              <w:rPr>
                <w:rFonts w:ascii="Arial Black" w:hAnsi="Arial Black"/>
                <w:caps/>
                <w:sz w:val="15"/>
              </w:rPr>
              <w:t>mm/A/</w:t>
            </w:r>
            <w:r w:rsidRPr="0060114E">
              <w:rPr>
                <w:rFonts w:ascii="Arial Black" w:hAnsi="Arial Black" w:hint="eastAsia"/>
                <w:caps/>
                <w:sz w:val="15"/>
              </w:rPr>
              <w:t>5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Pr="0060114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6B4B7E" w:rsidRPr="0060114E" w:rsidTr="003A11E9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4B7E" w:rsidRPr="0060114E" w:rsidRDefault="006B4B7E" w:rsidP="003A11E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0114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0114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0114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0114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0114E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0114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B4B7E" w:rsidRPr="0060114E" w:rsidTr="003A11E9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4B7E" w:rsidRPr="0060114E" w:rsidRDefault="006B4B7E" w:rsidP="006B4B7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0114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0114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0114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0114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0114E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60114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60114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3</w:t>
            </w:r>
            <w:r w:rsidRPr="0060114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0114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B4B7E" w:rsidRPr="0060114E" w:rsidRDefault="006B4B7E" w:rsidP="006B4B7E"/>
    <w:p w:rsidR="006B4B7E" w:rsidRPr="0060114E" w:rsidRDefault="006B4B7E" w:rsidP="006B4B7E"/>
    <w:p w:rsidR="006B4B7E" w:rsidRPr="0060114E" w:rsidRDefault="006B4B7E" w:rsidP="006B4B7E"/>
    <w:p w:rsidR="006B4B7E" w:rsidRPr="0060114E" w:rsidRDefault="006B4B7E" w:rsidP="006B4B7E"/>
    <w:p w:rsidR="006B4B7E" w:rsidRPr="0060114E" w:rsidRDefault="006B4B7E" w:rsidP="006B4B7E"/>
    <w:p w:rsidR="006B4B7E" w:rsidRPr="0060114E" w:rsidRDefault="006B4B7E" w:rsidP="006B4B7E">
      <w:pPr>
        <w:rPr>
          <w:rFonts w:ascii="SimHei" w:eastAsia="SimHei"/>
          <w:sz w:val="28"/>
          <w:szCs w:val="28"/>
        </w:rPr>
      </w:pPr>
      <w:r w:rsidRPr="0060114E">
        <w:rPr>
          <w:rFonts w:ascii="SimHei" w:eastAsia="SimHei" w:hint="eastAsia"/>
          <w:sz w:val="28"/>
          <w:szCs w:val="28"/>
        </w:rPr>
        <w:t>商标国际注册特别联盟（马德里联盟）</w:t>
      </w:r>
    </w:p>
    <w:p w:rsidR="006B4B7E" w:rsidRPr="0060114E" w:rsidRDefault="006B4B7E" w:rsidP="006B4B7E"/>
    <w:p w:rsidR="006B4B7E" w:rsidRPr="0060114E" w:rsidRDefault="006B4B7E" w:rsidP="006B4B7E"/>
    <w:p w:rsidR="006B4B7E" w:rsidRPr="0060114E" w:rsidRDefault="006B4B7E" w:rsidP="006B4B7E">
      <w:pPr>
        <w:rPr>
          <w:rFonts w:ascii="SimHei" w:eastAsia="SimHei"/>
          <w:sz w:val="28"/>
          <w:szCs w:val="28"/>
        </w:rPr>
      </w:pPr>
      <w:r w:rsidRPr="0060114E">
        <w:rPr>
          <w:rFonts w:ascii="SimHei" w:eastAsia="SimHei" w:hint="eastAsia"/>
          <w:sz w:val="28"/>
          <w:szCs w:val="28"/>
        </w:rPr>
        <w:t>大　会</w:t>
      </w:r>
    </w:p>
    <w:p w:rsidR="006B4B7E" w:rsidRPr="0060114E" w:rsidRDefault="006B4B7E" w:rsidP="006B4B7E"/>
    <w:p w:rsidR="006B4B7E" w:rsidRPr="0060114E" w:rsidRDefault="006B4B7E" w:rsidP="006B4B7E"/>
    <w:p w:rsidR="006B4B7E" w:rsidRPr="0060114E" w:rsidRDefault="006B4B7E" w:rsidP="006B4B7E">
      <w:pPr>
        <w:textAlignment w:val="bottom"/>
        <w:rPr>
          <w:rFonts w:ascii="KaiTi" w:eastAsia="KaiTi"/>
          <w:b/>
          <w:sz w:val="24"/>
          <w:szCs w:val="24"/>
        </w:rPr>
      </w:pPr>
      <w:r w:rsidRPr="0060114E">
        <w:rPr>
          <w:rFonts w:ascii="KaiTi" w:eastAsia="KaiTi" w:hint="eastAsia"/>
          <w:b/>
          <w:sz w:val="24"/>
          <w:szCs w:val="24"/>
        </w:rPr>
        <w:t>第五十</w:t>
      </w:r>
      <w:r>
        <w:rPr>
          <w:rFonts w:ascii="KaiTi" w:eastAsia="KaiTi" w:hint="eastAsia"/>
          <w:b/>
          <w:sz w:val="24"/>
          <w:szCs w:val="24"/>
        </w:rPr>
        <w:t>一</w:t>
      </w:r>
      <w:r w:rsidRPr="0060114E">
        <w:rPr>
          <w:rFonts w:ascii="KaiTi" w:eastAsia="KaiTi" w:hint="eastAsia"/>
          <w:b/>
          <w:sz w:val="24"/>
          <w:szCs w:val="24"/>
        </w:rPr>
        <w:t>届会议（第</w:t>
      </w:r>
      <w:r w:rsidRPr="0060114E">
        <w:rPr>
          <w:rFonts w:ascii="KaiTi" w:eastAsia="KaiTi" w:hint="eastAsia"/>
          <w:sz w:val="24"/>
          <w:szCs w:val="24"/>
        </w:rPr>
        <w:t>2</w:t>
      </w:r>
      <w:r>
        <w:rPr>
          <w:rFonts w:ascii="KaiTi" w:eastAsia="KaiTi" w:hint="eastAsia"/>
          <w:sz w:val="24"/>
          <w:szCs w:val="24"/>
        </w:rPr>
        <w:t>2</w:t>
      </w:r>
      <w:r w:rsidRPr="0060114E">
        <w:rPr>
          <w:rFonts w:ascii="KaiTi" w:eastAsia="KaiTi" w:hint="eastAsia"/>
          <w:b/>
          <w:sz w:val="24"/>
          <w:szCs w:val="24"/>
        </w:rPr>
        <w:t>次</w:t>
      </w:r>
      <w:r>
        <w:rPr>
          <w:rFonts w:ascii="KaiTi" w:eastAsia="KaiTi" w:hint="eastAsia"/>
          <w:b/>
          <w:sz w:val="24"/>
          <w:szCs w:val="24"/>
        </w:rPr>
        <w:t>例会</w:t>
      </w:r>
      <w:r w:rsidRPr="0060114E">
        <w:rPr>
          <w:rFonts w:ascii="KaiTi" w:eastAsia="KaiTi" w:hint="eastAsia"/>
          <w:b/>
          <w:sz w:val="24"/>
          <w:szCs w:val="24"/>
        </w:rPr>
        <w:t>）</w:t>
      </w:r>
    </w:p>
    <w:p w:rsidR="006B4B7E" w:rsidRPr="0060114E" w:rsidRDefault="006B4B7E" w:rsidP="006B4B7E">
      <w:pPr>
        <w:rPr>
          <w:rFonts w:ascii="KaiTi" w:eastAsia="KaiTi"/>
          <w:b/>
          <w:sz w:val="24"/>
          <w:szCs w:val="24"/>
        </w:rPr>
      </w:pPr>
      <w:r w:rsidRPr="0060114E">
        <w:rPr>
          <w:rFonts w:ascii="KaiTi" w:eastAsia="KaiTi" w:hint="eastAsia"/>
          <w:sz w:val="24"/>
          <w:szCs w:val="24"/>
        </w:rPr>
        <w:t>201</w:t>
      </w:r>
      <w:r>
        <w:rPr>
          <w:rFonts w:ascii="KaiTi" w:eastAsia="KaiTi" w:hint="eastAsia"/>
          <w:sz w:val="24"/>
          <w:szCs w:val="24"/>
        </w:rPr>
        <w:t>7</w:t>
      </w:r>
      <w:r w:rsidRPr="0060114E">
        <w:rPr>
          <w:rFonts w:ascii="KaiTi" w:eastAsia="KaiTi" w:hint="eastAsia"/>
          <w:b/>
          <w:sz w:val="24"/>
          <w:szCs w:val="24"/>
        </w:rPr>
        <w:t>年</w:t>
      </w:r>
      <w:r w:rsidRPr="0060114E">
        <w:rPr>
          <w:rFonts w:ascii="KaiTi" w:eastAsia="KaiTi" w:hint="eastAsia"/>
          <w:sz w:val="24"/>
          <w:szCs w:val="24"/>
        </w:rPr>
        <w:t>10</w:t>
      </w:r>
      <w:r w:rsidRPr="0060114E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2</w:t>
      </w:r>
      <w:r w:rsidRPr="0060114E">
        <w:rPr>
          <w:rFonts w:ascii="KaiTi" w:eastAsia="KaiTi" w:hint="eastAsia"/>
          <w:b/>
          <w:sz w:val="24"/>
          <w:szCs w:val="24"/>
        </w:rPr>
        <w:t>日至</w:t>
      </w:r>
      <w:r w:rsidRPr="0060114E">
        <w:rPr>
          <w:rFonts w:ascii="KaiTi" w:eastAsia="KaiTi" w:hint="eastAsia"/>
          <w:sz w:val="24"/>
          <w:szCs w:val="24"/>
        </w:rPr>
        <w:t>11</w:t>
      </w:r>
      <w:r w:rsidRPr="0060114E">
        <w:rPr>
          <w:rFonts w:ascii="KaiTi" w:eastAsia="KaiTi" w:hint="eastAsia"/>
          <w:b/>
          <w:sz w:val="24"/>
          <w:szCs w:val="24"/>
        </w:rPr>
        <w:t>日，日内瓦</w:t>
      </w:r>
    </w:p>
    <w:p w:rsidR="006B4B7E" w:rsidRPr="0060114E" w:rsidRDefault="006B4B7E" w:rsidP="006B4B7E"/>
    <w:p w:rsidR="006B4B7E" w:rsidRPr="0060114E" w:rsidRDefault="006B4B7E" w:rsidP="006B4B7E"/>
    <w:p w:rsidR="006B4B7E" w:rsidRPr="0060114E" w:rsidRDefault="006B4B7E" w:rsidP="006B4B7E"/>
    <w:p w:rsidR="00AC5390" w:rsidRPr="000316AC" w:rsidRDefault="006B4B7E" w:rsidP="00AC5390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 w:rsidRPr="000316AC">
        <w:rPr>
          <w:rFonts w:ascii="KaiTi" w:eastAsia="KaiTi" w:hAnsi="KaiTi"/>
          <w:caps/>
          <w:sz w:val="24"/>
        </w:rPr>
        <w:t>关于马德里体系商品和服务数据库的报告</w:t>
      </w:r>
    </w:p>
    <w:p w:rsidR="00AC5390" w:rsidRPr="006B4B7E" w:rsidRDefault="00AC5390" w:rsidP="00AC5390"/>
    <w:p w:rsidR="00AC5390" w:rsidRPr="000316AC" w:rsidRDefault="006B4B7E" w:rsidP="00AC5390">
      <w:pPr>
        <w:rPr>
          <w:rFonts w:ascii="KaiTi" w:eastAsia="KaiTi" w:hAnsi="KaiTi"/>
          <w:sz w:val="21"/>
        </w:rPr>
      </w:pPr>
      <w:bookmarkStart w:id="4" w:name="Prepared"/>
      <w:bookmarkEnd w:id="4"/>
      <w:r w:rsidRPr="000316AC">
        <w:rPr>
          <w:rFonts w:ascii="KaiTi" w:eastAsia="KaiTi" w:hAnsi="KaiTi" w:hint="eastAsia"/>
          <w:sz w:val="21"/>
        </w:rPr>
        <w:t>国际局编拟</w:t>
      </w:r>
    </w:p>
    <w:p w:rsidR="00AC5390" w:rsidRPr="00716BE0" w:rsidRDefault="00AC5390" w:rsidP="00AC5390"/>
    <w:p w:rsidR="00AC5390" w:rsidRDefault="00AC5390" w:rsidP="00AC5390"/>
    <w:p w:rsidR="00AC5390" w:rsidRDefault="00AC5390" w:rsidP="00AC5390"/>
    <w:p w:rsidR="00C315FB" w:rsidRDefault="00C315FB" w:rsidP="00AC5390"/>
    <w:p w:rsidR="00C315FB" w:rsidRPr="00716BE0" w:rsidRDefault="00C315FB" w:rsidP="00AC5390"/>
    <w:p w:rsidR="006B4B7E" w:rsidRPr="002E389A" w:rsidRDefault="006B4B7E" w:rsidP="002E389A">
      <w:pPr>
        <w:pStyle w:val="af0"/>
        <w:keepNext/>
        <w:spacing w:beforeLines="100" w:before="240" w:afterLines="50" w:after="120" w:line="340" w:lineRule="atLeast"/>
        <w:ind w:left="0"/>
        <w:rPr>
          <w:rFonts w:ascii="SimHei" w:eastAsia="SimHei" w:hAnsi="SimHei"/>
          <w:sz w:val="21"/>
        </w:rPr>
      </w:pPr>
      <w:r w:rsidRPr="002E389A">
        <w:rPr>
          <w:rFonts w:ascii="SimHei" w:eastAsia="SimHei" w:hAnsi="SimHei" w:hint="eastAsia"/>
          <w:sz w:val="21"/>
        </w:rPr>
        <w:t>导</w:t>
      </w:r>
      <w:r w:rsidR="00E04408">
        <w:rPr>
          <w:rFonts w:ascii="SimHei" w:eastAsia="SimHei" w:hAnsi="SimHei" w:hint="eastAsia"/>
          <w:sz w:val="21"/>
        </w:rPr>
        <w:t xml:space="preserve">　</w:t>
      </w:r>
      <w:r w:rsidRPr="002E389A">
        <w:rPr>
          <w:rFonts w:ascii="SimHei" w:eastAsia="SimHei" w:hAnsi="SimHei" w:hint="eastAsia"/>
          <w:sz w:val="21"/>
        </w:rPr>
        <w:t>言</w:t>
      </w:r>
    </w:p>
    <w:p w:rsidR="006B4B7E" w:rsidRP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本文件介绍了马德里体系程序用可接受商品和服务名称数据库（下称“马德里体系商品和服务数据库”或“MGS数据库”）</w:t>
      </w:r>
      <w:r w:rsidR="007C4C65">
        <w:rPr>
          <w:rFonts w:ascii="SimSun" w:hAnsi="SimSun" w:hint="eastAsia"/>
          <w:sz w:val="21"/>
        </w:rPr>
        <w:t>的</w:t>
      </w:r>
      <w:r w:rsidRPr="00537A16">
        <w:rPr>
          <w:rFonts w:ascii="SimSun" w:hAnsi="SimSun" w:hint="eastAsia"/>
          <w:sz w:val="21"/>
        </w:rPr>
        <w:t>开发进展。</w:t>
      </w:r>
    </w:p>
    <w:p w:rsidR="006B4B7E" w:rsidRP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2009年9月，马德里联盟大会批准了文件MM/A/42/3中所述的一个为期两年的MGS数据库开发项目，并从马德里联盟储备基金中拨出120</w:t>
      </w:r>
      <w:proofErr w:type="gramStart"/>
      <w:r w:rsidRPr="00537A16">
        <w:rPr>
          <w:rFonts w:ascii="SimSun" w:hAnsi="SimSun" w:hint="eastAsia"/>
          <w:sz w:val="21"/>
        </w:rPr>
        <w:t>万瑞郎用于</w:t>
      </w:r>
      <w:proofErr w:type="gramEnd"/>
      <w:r w:rsidRPr="00537A16">
        <w:rPr>
          <w:rFonts w:ascii="SimSun" w:hAnsi="SimSun" w:hint="eastAsia"/>
          <w:sz w:val="21"/>
        </w:rPr>
        <w:t>该项目在2010</w:t>
      </w:r>
      <w:r w:rsidR="007C4C65">
        <w:rPr>
          <w:rFonts w:ascii="SimSun" w:hAnsi="SimSun" w:hint="eastAsia"/>
          <w:sz w:val="21"/>
        </w:rPr>
        <w:t>/</w:t>
      </w:r>
      <w:r w:rsidRPr="00537A16">
        <w:rPr>
          <w:rFonts w:ascii="SimSun" w:hAnsi="SimSun" w:hint="eastAsia"/>
          <w:sz w:val="21"/>
        </w:rPr>
        <w:t>11两年期的实施（见文件MM/A/42/4第28段）。此前已向马德里联盟大会提交了</w:t>
      </w:r>
      <w:r w:rsidR="00777A81" w:rsidRPr="00537A16">
        <w:rPr>
          <w:rFonts w:ascii="SimSun" w:hAnsi="SimSun" w:hint="eastAsia"/>
          <w:sz w:val="21"/>
        </w:rPr>
        <w:t>八</w:t>
      </w:r>
      <w:r w:rsidRPr="00537A16">
        <w:rPr>
          <w:rFonts w:ascii="SimSun" w:hAnsi="SimSun" w:hint="eastAsia"/>
          <w:sz w:val="21"/>
        </w:rPr>
        <w:t>份进展报告（见文件MM/A/42/3、MM/A/43/2、MM/A/44/3、MM/A/45/2、MM/A/46/2</w:t>
      </w:r>
      <w:r w:rsidR="00777A81" w:rsidRPr="00537A16">
        <w:rPr>
          <w:rFonts w:ascii="SimSun" w:hAnsi="SimSun" w:hint="eastAsia"/>
          <w:sz w:val="21"/>
        </w:rPr>
        <w:t xml:space="preserve"> Rev.</w:t>
      </w:r>
      <w:r w:rsidRPr="00537A16">
        <w:rPr>
          <w:rFonts w:ascii="SimSun" w:hAnsi="SimSun" w:hint="eastAsia"/>
          <w:sz w:val="21"/>
        </w:rPr>
        <w:t>、MM/A/48/2</w:t>
      </w:r>
      <w:r w:rsidR="00777A81" w:rsidRPr="00537A16">
        <w:rPr>
          <w:rFonts w:ascii="SimSun" w:hAnsi="SimSun" w:hint="eastAsia"/>
          <w:sz w:val="21"/>
        </w:rPr>
        <w:t>、</w:t>
      </w:r>
      <w:r w:rsidRPr="00537A16">
        <w:rPr>
          <w:rFonts w:ascii="SimSun" w:hAnsi="SimSun" w:hint="eastAsia"/>
          <w:sz w:val="21"/>
        </w:rPr>
        <w:t>MM/A/49/2</w:t>
      </w:r>
      <w:r w:rsidR="002E389A">
        <w:rPr>
          <w:rFonts w:ascii="SimSun" w:hAnsi="SimSun" w:hint="eastAsia"/>
          <w:sz w:val="21"/>
        </w:rPr>
        <w:t>和</w:t>
      </w:r>
      <w:r w:rsidR="00777A81" w:rsidRPr="00537A16">
        <w:rPr>
          <w:rFonts w:ascii="SimSun" w:hAnsi="SimSun" w:hint="eastAsia"/>
          <w:sz w:val="21"/>
        </w:rPr>
        <w:t>MM/A/50/1</w:t>
      </w:r>
      <w:r w:rsidRPr="00537A16">
        <w:rPr>
          <w:rFonts w:ascii="SimSun" w:hAnsi="SimSun" w:hint="eastAsia"/>
          <w:sz w:val="21"/>
        </w:rPr>
        <w:t>）。</w:t>
      </w:r>
    </w:p>
    <w:p w:rsidR="006B4B7E" w:rsidRP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2012年1月1日，MGS数据库项目转入业务模式，这意味着其持续的业务支持此后由经常预算提供资金。</w:t>
      </w:r>
    </w:p>
    <w:p w:rsid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本文件是MGS数据库上一份进展报告（见文件MM/A/</w:t>
      </w:r>
      <w:r w:rsidR="00777A81" w:rsidRPr="00537A16">
        <w:rPr>
          <w:rFonts w:ascii="SimSun" w:hAnsi="SimSun" w:hint="eastAsia"/>
          <w:sz w:val="21"/>
        </w:rPr>
        <w:t>50</w:t>
      </w:r>
      <w:r w:rsidRPr="00537A16">
        <w:rPr>
          <w:rFonts w:ascii="SimSun" w:hAnsi="SimSun" w:hint="eastAsia"/>
          <w:sz w:val="21"/>
        </w:rPr>
        <w:t>/</w:t>
      </w:r>
      <w:r w:rsidR="00777A81" w:rsidRPr="00537A16">
        <w:rPr>
          <w:rFonts w:ascii="SimSun" w:hAnsi="SimSun" w:hint="eastAsia"/>
          <w:sz w:val="21"/>
        </w:rPr>
        <w:t>1</w:t>
      </w:r>
      <w:r w:rsidRPr="00537A16">
        <w:rPr>
          <w:rFonts w:ascii="SimSun" w:hAnsi="SimSun" w:hint="eastAsia"/>
          <w:sz w:val="21"/>
        </w:rPr>
        <w:t>）以来，也就是201</w:t>
      </w:r>
      <w:r w:rsidR="00777A81" w:rsidRPr="00537A16">
        <w:rPr>
          <w:rFonts w:ascii="SimSun" w:hAnsi="SimSun" w:hint="eastAsia"/>
          <w:sz w:val="21"/>
        </w:rPr>
        <w:t>6</w:t>
      </w:r>
      <w:r w:rsidRPr="00537A16">
        <w:rPr>
          <w:rFonts w:ascii="SimSun" w:hAnsi="SimSun" w:hint="eastAsia"/>
          <w:sz w:val="21"/>
        </w:rPr>
        <w:t>年6月1日至201</w:t>
      </w:r>
      <w:r w:rsidR="00777A81" w:rsidRPr="00537A16">
        <w:rPr>
          <w:rFonts w:ascii="SimSun" w:hAnsi="SimSun" w:hint="eastAsia"/>
          <w:sz w:val="21"/>
        </w:rPr>
        <w:t>7</w:t>
      </w:r>
      <w:r w:rsidRPr="00537A16">
        <w:rPr>
          <w:rFonts w:ascii="SimSun" w:hAnsi="SimSun" w:hint="eastAsia"/>
          <w:sz w:val="21"/>
        </w:rPr>
        <w:t>年5月3</w:t>
      </w:r>
      <w:r w:rsidR="00655AB2" w:rsidRPr="00537A16">
        <w:rPr>
          <w:rFonts w:ascii="SimSun" w:hAnsi="SimSun" w:hint="eastAsia"/>
          <w:sz w:val="21"/>
        </w:rPr>
        <w:t>1</w:t>
      </w:r>
      <w:r w:rsidRPr="00537A16">
        <w:rPr>
          <w:rFonts w:ascii="SimSun" w:hAnsi="SimSun" w:hint="eastAsia"/>
          <w:sz w:val="21"/>
        </w:rPr>
        <w:t>日期间的进展报告。</w:t>
      </w:r>
    </w:p>
    <w:p w:rsidR="00537A16" w:rsidRPr="002E389A" w:rsidRDefault="00B47D4F" w:rsidP="002E389A">
      <w:pPr>
        <w:pStyle w:val="af0"/>
        <w:keepNext/>
        <w:spacing w:beforeLines="100" w:before="240" w:afterLines="50" w:after="120" w:line="340" w:lineRule="atLeast"/>
        <w:ind w:left="0"/>
        <w:rPr>
          <w:rFonts w:ascii="SimHei" w:eastAsia="SimHei" w:hAnsi="SimHei"/>
          <w:sz w:val="21"/>
        </w:rPr>
      </w:pPr>
      <w:r w:rsidRPr="002E389A">
        <w:rPr>
          <w:rFonts w:ascii="SimHei" w:eastAsia="SimHei" w:hAnsi="SimHei" w:hint="eastAsia"/>
          <w:sz w:val="21"/>
        </w:rPr>
        <w:lastRenderedPageBreak/>
        <w:t>取得的成果</w:t>
      </w:r>
    </w:p>
    <w:p w:rsidR="006B4B7E" w:rsidRP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201</w:t>
      </w:r>
      <w:r w:rsidR="00B47D4F" w:rsidRPr="00537A16">
        <w:rPr>
          <w:rFonts w:ascii="SimSun" w:hAnsi="SimSun" w:hint="eastAsia"/>
          <w:sz w:val="21"/>
        </w:rPr>
        <w:t>6</w:t>
      </w:r>
      <w:r w:rsidRPr="00537A16">
        <w:rPr>
          <w:rFonts w:ascii="SimSun" w:hAnsi="SimSun" w:hint="eastAsia"/>
          <w:sz w:val="21"/>
        </w:rPr>
        <w:t>年6月1日，</w:t>
      </w:r>
      <w:r w:rsidR="007C4C65" w:rsidRPr="00537A16">
        <w:rPr>
          <w:rFonts w:ascii="SimSun" w:hAnsi="SimSun" w:hint="eastAsia"/>
          <w:sz w:val="21"/>
        </w:rPr>
        <w:t>在世界知识产权组织（</w:t>
      </w:r>
      <w:r w:rsidR="007C4C65">
        <w:rPr>
          <w:rFonts w:ascii="SimSun" w:hAnsi="SimSun" w:hint="eastAsia"/>
          <w:sz w:val="21"/>
        </w:rPr>
        <w:t>WIPO，产权组织</w:t>
      </w:r>
      <w:r w:rsidR="007C4C65" w:rsidRPr="00537A16">
        <w:rPr>
          <w:rFonts w:ascii="SimSun" w:hAnsi="SimSun" w:hint="eastAsia"/>
          <w:sz w:val="21"/>
        </w:rPr>
        <w:t>）公共网站上提供</w:t>
      </w:r>
      <w:r w:rsidR="007C4C65">
        <w:rPr>
          <w:rFonts w:ascii="SimSun" w:hAnsi="SimSun" w:hint="eastAsia"/>
          <w:sz w:val="21"/>
        </w:rPr>
        <w:t>的</w:t>
      </w:r>
      <w:r w:rsidRPr="00537A16">
        <w:rPr>
          <w:rFonts w:ascii="SimSun" w:hAnsi="SimSun" w:hint="eastAsia"/>
          <w:sz w:val="21"/>
        </w:rPr>
        <w:t>马德里商品和服务管理器（MGS）具有以下特点：</w:t>
      </w:r>
    </w:p>
    <w:p w:rsidR="006B4B7E" w:rsidRPr="00537A16" w:rsidRDefault="006B4B7E" w:rsidP="002E389A">
      <w:p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 w:rsidRPr="00537A16">
        <w:rPr>
          <w:rFonts w:ascii="MS Mincho" w:eastAsia="MS Mincho" w:hAnsi="MS Mincho" w:cs="MS Mincho" w:hint="eastAsia"/>
          <w:sz w:val="21"/>
        </w:rPr>
        <w:t>−</w:t>
      </w:r>
      <w:r w:rsidR="002E389A">
        <w:rPr>
          <w:rFonts w:ascii="SimSun" w:hAnsi="SimSun" w:hint="eastAsia"/>
          <w:sz w:val="21"/>
        </w:rPr>
        <w:tab/>
      </w:r>
      <w:r w:rsidRPr="00537A16">
        <w:rPr>
          <w:rFonts w:ascii="SimSun" w:hAnsi="SimSun"/>
          <w:sz w:val="21"/>
        </w:rPr>
        <w:t>1</w:t>
      </w:r>
      <w:r w:rsidR="00B47D4F" w:rsidRPr="00537A16">
        <w:rPr>
          <w:rFonts w:ascii="SimSun" w:hAnsi="SimSun" w:hint="eastAsia"/>
          <w:sz w:val="21"/>
        </w:rPr>
        <w:t>8</w:t>
      </w:r>
      <w:r w:rsidRPr="00537A16">
        <w:rPr>
          <w:rFonts w:ascii="SimSun" w:hAnsi="SimSun" w:hint="eastAsia"/>
          <w:sz w:val="21"/>
        </w:rPr>
        <w:t>种语言界面，即阿拉伯文、德文、俄文、法文、韩文、荷兰文、</w:t>
      </w:r>
      <w:r w:rsidR="00B47D4F" w:rsidRPr="00537A16">
        <w:rPr>
          <w:rFonts w:ascii="SimSun" w:hAnsi="SimSun" w:hint="eastAsia"/>
          <w:sz w:val="21"/>
        </w:rPr>
        <w:t>蒙古文、</w:t>
      </w:r>
      <w:r w:rsidRPr="00537A16">
        <w:rPr>
          <w:rFonts w:ascii="SimSun" w:hAnsi="SimSun" w:hint="eastAsia"/>
          <w:sz w:val="21"/>
        </w:rPr>
        <w:t>挪威文、葡萄牙文、日文、塞尔维亚文、土耳其文、乌克兰文、西班牙文、希伯来文、意大利文、英文</w:t>
      </w:r>
      <w:r w:rsidR="00B47D4F" w:rsidRPr="00537A16">
        <w:rPr>
          <w:rFonts w:ascii="SimSun" w:hAnsi="SimSun" w:hint="eastAsia"/>
          <w:sz w:val="21"/>
        </w:rPr>
        <w:t>和</w:t>
      </w:r>
      <w:r w:rsidRPr="00537A16">
        <w:rPr>
          <w:rFonts w:ascii="SimSun" w:hAnsi="SimSun" w:hint="eastAsia"/>
          <w:sz w:val="21"/>
        </w:rPr>
        <w:t>中文；</w:t>
      </w:r>
    </w:p>
    <w:p w:rsidR="00537A16" w:rsidRDefault="006B4B7E" w:rsidP="002E389A">
      <w:p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 w:rsidRPr="00537A16">
        <w:rPr>
          <w:rFonts w:ascii="MS Mincho" w:eastAsia="MS Mincho" w:hAnsi="MS Mincho" w:cs="MS Mincho" w:hint="eastAsia"/>
          <w:sz w:val="21"/>
        </w:rPr>
        <w:t>−</w:t>
      </w:r>
      <w:r w:rsidR="002E389A">
        <w:rPr>
          <w:rFonts w:ascii="SimSun" w:hAnsi="SimSun" w:hint="eastAsia"/>
          <w:sz w:val="21"/>
        </w:rPr>
        <w:tab/>
      </w:r>
      <w:r w:rsidRPr="00537A16">
        <w:rPr>
          <w:rFonts w:ascii="SimSun" w:hAnsi="SimSun"/>
          <w:sz w:val="21"/>
        </w:rPr>
        <w:t>2</w:t>
      </w:r>
      <w:r w:rsidR="00B47D4F" w:rsidRPr="00537A16">
        <w:rPr>
          <w:rFonts w:ascii="SimSun" w:hAnsi="SimSun" w:hint="eastAsia"/>
          <w:sz w:val="21"/>
        </w:rPr>
        <w:t>7</w:t>
      </w:r>
      <w:r w:rsidRPr="00537A16">
        <w:rPr>
          <w:rFonts w:ascii="SimSun" w:hAnsi="SimSun" w:hint="eastAsia"/>
          <w:sz w:val="21"/>
        </w:rPr>
        <w:t>个参与的国家局或地区局提供用于在</w:t>
      </w:r>
      <w:r w:rsidRPr="00537A16">
        <w:rPr>
          <w:rFonts w:ascii="SimSun" w:hAnsi="SimSun"/>
          <w:sz w:val="21"/>
        </w:rPr>
        <w:t>MGS</w:t>
      </w:r>
      <w:r w:rsidRPr="00537A16">
        <w:rPr>
          <w:rFonts w:ascii="SimSun" w:hAnsi="SimSun" w:hint="eastAsia"/>
          <w:sz w:val="21"/>
        </w:rPr>
        <w:t>中显示的接受信息。以下国家局或地区局向</w:t>
      </w:r>
      <w:r w:rsidR="007C4C65">
        <w:rPr>
          <w:rFonts w:ascii="SimSun" w:hAnsi="SimSun"/>
          <w:sz w:val="21"/>
        </w:rPr>
        <w:t>产权组织</w:t>
      </w:r>
      <w:r w:rsidRPr="00537A16">
        <w:rPr>
          <w:rFonts w:ascii="SimSun" w:hAnsi="SimSun" w:hint="eastAsia"/>
          <w:sz w:val="21"/>
        </w:rPr>
        <w:t>提供了至少有关部分接受的信息，这些国家局或地区局是：</w:t>
      </w:r>
      <w:r w:rsidR="00B47D4F" w:rsidRPr="00537A16">
        <w:rPr>
          <w:rFonts w:ascii="SimSun" w:hAnsi="SimSun" w:hint="eastAsia"/>
          <w:sz w:val="21"/>
        </w:rPr>
        <w:t>埃塞俄比亚、奥地利、白俄罗斯、比荷卢、大韩民国、丹麦、德国、俄罗斯联邦、芬兰、哥伦比亚、联合王国</w:t>
      </w:r>
      <w:r w:rsidR="00B47D4F" w:rsidRPr="00537A16">
        <w:rPr>
          <w:rFonts w:ascii="SimSun" w:hAnsi="SimSun"/>
          <w:sz w:val="21"/>
        </w:rPr>
        <w:t>、</w:t>
      </w:r>
      <w:r w:rsidR="00B47D4F" w:rsidRPr="00537A16">
        <w:rPr>
          <w:rFonts w:ascii="SimSun" w:hAnsi="SimSun" w:hint="eastAsia"/>
          <w:sz w:val="21"/>
        </w:rPr>
        <w:t>美利坚合众国、蒙古、墨西哥、挪威、欧洲联盟、葡萄牙、日本、瑞典、瑞士、塞尔维亚、土耳其、乌克兰、新加坡、以色列、意大利和中国</w:t>
      </w:r>
      <w:r w:rsidRPr="00537A16">
        <w:rPr>
          <w:rFonts w:ascii="SimSun" w:hAnsi="SimSun" w:hint="eastAsia"/>
          <w:sz w:val="21"/>
        </w:rPr>
        <w:t>。</w:t>
      </w:r>
    </w:p>
    <w:p w:rsidR="00537A16" w:rsidRPr="002E389A" w:rsidRDefault="002E389A" w:rsidP="002E389A">
      <w:pPr>
        <w:keepNext/>
        <w:tabs>
          <w:tab w:val="left" w:pos="550"/>
        </w:tabs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</w:rPr>
      </w:pPr>
      <w:r>
        <w:rPr>
          <w:rFonts w:ascii="SimSun" w:hAnsi="SimSun" w:hint="eastAsia"/>
          <w:b/>
          <w:sz w:val="21"/>
        </w:rPr>
        <w:t>和尼斯分类第十一版</w:t>
      </w:r>
      <w:r w:rsidR="007B23C8">
        <w:rPr>
          <w:rFonts w:ascii="SimSun" w:hAnsi="SimSun" w:hint="eastAsia"/>
          <w:b/>
          <w:sz w:val="21"/>
        </w:rPr>
        <w:t>的统一</w:t>
      </w:r>
    </w:p>
    <w:p w:rsidR="00537A16" w:rsidRDefault="00B47D4F" w:rsidP="009F3C62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201</w:t>
      </w:r>
      <w:r w:rsidR="002E389A">
        <w:rPr>
          <w:rFonts w:ascii="SimSun" w:hAnsi="SimSun" w:hint="eastAsia"/>
          <w:sz w:val="21"/>
        </w:rPr>
        <w:t>7</w:t>
      </w:r>
      <w:r w:rsidRPr="00537A16">
        <w:rPr>
          <w:rFonts w:ascii="SimSun" w:hAnsi="SimSun" w:hint="eastAsia"/>
          <w:sz w:val="21"/>
        </w:rPr>
        <w:t>年1月</w:t>
      </w:r>
      <w:r w:rsidR="002E389A">
        <w:rPr>
          <w:rFonts w:ascii="SimSun" w:hAnsi="SimSun" w:hint="eastAsia"/>
          <w:sz w:val="21"/>
        </w:rPr>
        <w:t>初</w:t>
      </w:r>
      <w:r w:rsidRPr="00537A16">
        <w:rPr>
          <w:rFonts w:ascii="SimSun" w:hAnsi="SimSun" w:hint="eastAsia"/>
          <w:sz w:val="21"/>
        </w:rPr>
        <w:t>，MGS</w:t>
      </w:r>
      <w:r w:rsidR="002E389A">
        <w:rPr>
          <w:rFonts w:ascii="SimSun" w:hAnsi="SimSun" w:hint="eastAsia"/>
          <w:sz w:val="21"/>
        </w:rPr>
        <w:t>发布了与</w:t>
      </w:r>
      <w:r w:rsidRPr="00537A16">
        <w:rPr>
          <w:rFonts w:ascii="SimSun" w:hAnsi="SimSun" w:hint="eastAsia"/>
          <w:sz w:val="21"/>
        </w:rPr>
        <w:t>尼斯分类第十</w:t>
      </w:r>
      <w:r w:rsidR="002E389A">
        <w:rPr>
          <w:rFonts w:ascii="SimSun" w:hAnsi="SimSun" w:hint="eastAsia"/>
          <w:sz w:val="21"/>
        </w:rPr>
        <w:t>一</w:t>
      </w:r>
      <w:r w:rsidRPr="00537A16">
        <w:rPr>
          <w:rFonts w:ascii="SimSun" w:hAnsi="SimSun" w:hint="eastAsia"/>
          <w:sz w:val="21"/>
        </w:rPr>
        <w:t>版201</w:t>
      </w:r>
      <w:r w:rsidR="002E389A">
        <w:rPr>
          <w:rFonts w:ascii="SimSun" w:hAnsi="SimSun" w:hint="eastAsia"/>
          <w:sz w:val="21"/>
        </w:rPr>
        <w:t>7</w:t>
      </w:r>
      <w:r w:rsidRPr="00537A16">
        <w:rPr>
          <w:rFonts w:ascii="SimSun" w:hAnsi="SimSun" w:hint="eastAsia"/>
          <w:sz w:val="21"/>
        </w:rPr>
        <w:t>年文本</w:t>
      </w:r>
      <w:r w:rsidR="00E04408">
        <w:rPr>
          <w:rFonts w:ascii="SimSun" w:hAnsi="SimSun"/>
          <w:sz w:val="21"/>
        </w:rPr>
        <w:t>（</w:t>
      </w:r>
      <w:r w:rsidR="009F3C62" w:rsidRPr="009F3C62">
        <w:rPr>
          <w:rFonts w:ascii="SimSun" w:hAnsi="SimSun"/>
          <w:sz w:val="21"/>
        </w:rPr>
        <w:t>NCL11-2017</w:t>
      </w:r>
      <w:r w:rsidR="00E04408">
        <w:rPr>
          <w:rFonts w:ascii="SimSun" w:hAnsi="SimSun"/>
          <w:sz w:val="21"/>
        </w:rPr>
        <w:t>）</w:t>
      </w:r>
      <w:r w:rsidR="00E04408">
        <w:rPr>
          <w:rFonts w:ascii="SimSun" w:hAnsi="SimSun" w:hint="eastAsia"/>
          <w:sz w:val="21"/>
        </w:rPr>
        <w:t>相</w:t>
      </w:r>
      <w:r w:rsidR="007B23C8">
        <w:rPr>
          <w:rFonts w:ascii="SimSun" w:hAnsi="SimSun" w:hint="eastAsia"/>
          <w:sz w:val="21"/>
        </w:rPr>
        <w:t>统一</w:t>
      </w:r>
      <w:r w:rsidR="002E389A">
        <w:rPr>
          <w:rFonts w:ascii="SimSun" w:hAnsi="SimSun" w:hint="eastAsia"/>
          <w:sz w:val="21"/>
        </w:rPr>
        <w:t>的版本，使用了当时网上可用的18种语言</w:t>
      </w:r>
      <w:r w:rsidRPr="00537A16">
        <w:rPr>
          <w:rFonts w:ascii="SimSun" w:hAnsi="SimSun" w:hint="eastAsia"/>
          <w:sz w:val="21"/>
        </w:rPr>
        <w:t>。</w:t>
      </w:r>
    </w:p>
    <w:p w:rsidR="00537A16" w:rsidRDefault="002E389A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尼斯分类的注释</w:t>
      </w:r>
      <w:r w:rsidR="009F3C62">
        <w:rPr>
          <w:rFonts w:ascii="SimSun" w:hAnsi="SimSun" w:hint="eastAsia"/>
          <w:sz w:val="21"/>
        </w:rPr>
        <w:t>也在</w:t>
      </w:r>
      <w:r w:rsidR="007C4C65">
        <w:rPr>
          <w:rFonts w:ascii="SimSun" w:hAnsi="SimSun" w:hint="eastAsia"/>
          <w:sz w:val="21"/>
        </w:rPr>
        <w:t>MGS</w:t>
      </w:r>
      <w:r w:rsidR="009F3C62">
        <w:rPr>
          <w:rFonts w:ascii="SimSun" w:hAnsi="SimSun" w:hint="eastAsia"/>
          <w:sz w:val="21"/>
        </w:rPr>
        <w:t>所有语言中与</w:t>
      </w:r>
      <w:r w:rsidR="009F3C62" w:rsidRPr="00537A16">
        <w:rPr>
          <w:rFonts w:ascii="SimSun" w:hAnsi="SimSun" w:hint="eastAsia"/>
          <w:sz w:val="21"/>
        </w:rPr>
        <w:t>尼斯分类第十</w:t>
      </w:r>
      <w:r w:rsidR="009F3C62">
        <w:rPr>
          <w:rFonts w:ascii="SimSun" w:hAnsi="SimSun" w:hint="eastAsia"/>
          <w:sz w:val="21"/>
        </w:rPr>
        <w:t>一</w:t>
      </w:r>
      <w:r w:rsidR="009F3C62" w:rsidRPr="00537A16">
        <w:rPr>
          <w:rFonts w:ascii="SimSun" w:hAnsi="SimSun" w:hint="eastAsia"/>
          <w:sz w:val="21"/>
        </w:rPr>
        <w:t>版</w:t>
      </w:r>
      <w:r w:rsidR="009F3C62">
        <w:rPr>
          <w:rFonts w:ascii="SimSun" w:hAnsi="SimSun" w:hint="eastAsia"/>
          <w:sz w:val="21"/>
        </w:rPr>
        <w:t>取得了一致，使申请人能够用本国语言</w:t>
      </w:r>
      <w:r w:rsidR="007C4C65">
        <w:rPr>
          <w:rFonts w:ascii="SimSun" w:hAnsi="SimSun" w:hint="eastAsia"/>
          <w:sz w:val="21"/>
        </w:rPr>
        <w:t>访问</w:t>
      </w:r>
      <w:r w:rsidR="009F3C62">
        <w:rPr>
          <w:rFonts w:ascii="SimSun" w:hAnsi="SimSun" w:hint="eastAsia"/>
          <w:sz w:val="21"/>
        </w:rPr>
        <w:t>最新的商标分类指南。</w:t>
      </w:r>
    </w:p>
    <w:p w:rsidR="00537A16" w:rsidRDefault="009F3C62" w:rsidP="009F3C62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MGS数据库的内容也在其核心语言英语上和</w:t>
      </w:r>
      <w:r>
        <w:rPr>
          <w:rFonts w:ascii="SimSun" w:hAnsi="SimSun"/>
          <w:sz w:val="21"/>
        </w:rPr>
        <w:t>NCL11-2017</w:t>
      </w:r>
      <w:r>
        <w:rPr>
          <w:rFonts w:ascii="SimSun" w:hAnsi="SimSun" w:hint="eastAsia"/>
          <w:sz w:val="21"/>
        </w:rPr>
        <w:t>实现了</w:t>
      </w:r>
      <w:r w:rsidR="007B23C8">
        <w:rPr>
          <w:rFonts w:ascii="SimSun" w:hAnsi="SimSun" w:hint="eastAsia"/>
          <w:sz w:val="21"/>
        </w:rPr>
        <w:t>统</w:t>
      </w:r>
      <w:r>
        <w:rPr>
          <w:rFonts w:ascii="SimSun" w:hAnsi="SimSun" w:hint="eastAsia"/>
          <w:sz w:val="21"/>
        </w:rPr>
        <w:t>一。这项</w:t>
      </w:r>
      <w:r w:rsidR="007B23C8">
        <w:rPr>
          <w:rFonts w:ascii="SimSun" w:hAnsi="SimSun" w:hint="eastAsia"/>
          <w:sz w:val="21"/>
        </w:rPr>
        <w:t>统一</w:t>
      </w:r>
      <w:r>
        <w:rPr>
          <w:rFonts w:ascii="SimSun" w:hAnsi="SimSun" w:hint="eastAsia"/>
          <w:sz w:val="21"/>
        </w:rPr>
        <w:t>的结果是，除了</w:t>
      </w:r>
      <w:r w:rsidRPr="00537A16">
        <w:rPr>
          <w:rFonts w:ascii="SimSun" w:hAnsi="SimSun"/>
          <w:sz w:val="21"/>
        </w:rPr>
        <w:t>NCL11-2017</w:t>
      </w:r>
      <w:r>
        <w:rPr>
          <w:rFonts w:ascii="SimSun" w:hAnsi="SimSun" w:hint="eastAsia"/>
          <w:sz w:val="21"/>
        </w:rPr>
        <w:t>正式的</w:t>
      </w:r>
      <w:r w:rsidR="007C4C65">
        <w:rPr>
          <w:rFonts w:ascii="SimSun" w:hAnsi="SimSun" w:hint="eastAsia"/>
          <w:sz w:val="21"/>
        </w:rPr>
        <w:t>334个</w:t>
      </w:r>
      <w:r>
        <w:rPr>
          <w:rFonts w:ascii="SimSun" w:hAnsi="SimSun" w:hint="eastAsia"/>
          <w:sz w:val="21"/>
        </w:rPr>
        <w:t>英语增加项以外，超过一千个英语词条被增加到数据库中。在MGS数据库中增加这一千个词条，是为了向商标申请人和各国知识产权局提供更多指引，</w:t>
      </w:r>
      <w:r w:rsidR="007C4C65">
        <w:rPr>
          <w:rFonts w:ascii="SimSun" w:hAnsi="SimSun" w:hint="eastAsia"/>
          <w:sz w:val="21"/>
        </w:rPr>
        <w:t>并且</w:t>
      </w:r>
      <w:r>
        <w:rPr>
          <w:rFonts w:ascii="SimSun" w:hAnsi="SimSun" w:hint="eastAsia"/>
          <w:sz w:val="21"/>
        </w:rPr>
        <w:t>反映国际局的审查做法。国际局的做法载于2017年</w:t>
      </w:r>
      <w:r w:rsidR="007C4C65">
        <w:rPr>
          <w:rFonts w:ascii="SimSun" w:hAnsi="SimSun" w:hint="eastAsia"/>
          <w:sz w:val="21"/>
        </w:rPr>
        <w:t>3</w:t>
      </w:r>
      <w:r>
        <w:rPr>
          <w:rFonts w:ascii="SimSun" w:hAnsi="SimSun" w:hint="eastAsia"/>
          <w:sz w:val="21"/>
        </w:rPr>
        <w:t>月发布的</w:t>
      </w:r>
      <w:r w:rsidRPr="009F3C62">
        <w:rPr>
          <w:rFonts w:ascii="SimSun" w:hAnsi="SimSun" w:hint="eastAsia"/>
          <w:sz w:val="21"/>
        </w:rPr>
        <w:t>《国际申请中商品和服务分类审查指南》</w:t>
      </w:r>
      <w:r>
        <w:rPr>
          <w:rFonts w:ascii="SimSun" w:hAnsi="SimSun" w:hint="eastAsia"/>
          <w:sz w:val="21"/>
        </w:rPr>
        <w:t>。</w:t>
      </w:r>
    </w:p>
    <w:p w:rsidR="00537A16" w:rsidRDefault="009F3C62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为了向商标申请人和各国知识产权局提供进一步的指引，2017年2月在</w:t>
      </w:r>
      <w:r w:rsidR="007C4C65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网站上的一</w:t>
      </w:r>
      <w:r w:rsidR="0003596F">
        <w:rPr>
          <w:rFonts w:ascii="SimSun" w:hAnsi="SimSun" w:hint="eastAsia"/>
          <w:sz w:val="21"/>
        </w:rPr>
        <w:t>条</w:t>
      </w:r>
      <w:r>
        <w:rPr>
          <w:rFonts w:ascii="SimSun" w:hAnsi="SimSun" w:hint="eastAsia"/>
          <w:sz w:val="21"/>
        </w:rPr>
        <w:t>马德里新闻中</w:t>
      </w:r>
      <w:r w:rsidR="00521FAB">
        <w:rPr>
          <w:rFonts w:ascii="SimSun" w:hAnsi="SimSun" w:hint="eastAsia"/>
          <w:sz w:val="21"/>
        </w:rPr>
        <w:t>发布了一份题为《</w:t>
      </w:r>
      <w:r w:rsidR="00521FAB" w:rsidRPr="00537A16">
        <w:rPr>
          <w:rFonts w:ascii="SimSun" w:hAnsi="SimSun"/>
          <w:sz w:val="21"/>
        </w:rPr>
        <w:t>NCL11-2017</w:t>
      </w:r>
      <w:r w:rsidR="00521FAB">
        <w:rPr>
          <w:rFonts w:ascii="SimSun" w:hAnsi="SimSun" w:hint="eastAsia"/>
          <w:sz w:val="21"/>
        </w:rPr>
        <w:t>：主要修改和</w:t>
      </w:r>
      <w:r w:rsidR="00521FAB" w:rsidRPr="00537A16">
        <w:rPr>
          <w:rFonts w:ascii="SimSun" w:hAnsi="SimSun"/>
          <w:sz w:val="21"/>
        </w:rPr>
        <w:t>MGS</w:t>
      </w:r>
      <w:r w:rsidR="00521FAB">
        <w:rPr>
          <w:rFonts w:ascii="SimSun" w:hAnsi="SimSun" w:hint="eastAsia"/>
          <w:sz w:val="21"/>
        </w:rPr>
        <w:t>统一》的文件，总结了</w:t>
      </w:r>
      <w:r w:rsidR="00521FAB" w:rsidRPr="00537A16">
        <w:rPr>
          <w:rFonts w:ascii="SimSun" w:hAnsi="SimSun"/>
          <w:sz w:val="21"/>
        </w:rPr>
        <w:t>NCL11-2017</w:t>
      </w:r>
      <w:r w:rsidR="00521FAB">
        <w:rPr>
          <w:rFonts w:ascii="SimSun" w:hAnsi="SimSun" w:hint="eastAsia"/>
          <w:sz w:val="21"/>
        </w:rPr>
        <w:t>引入的主要修改（调类和增删）</w:t>
      </w:r>
      <w:r w:rsidR="007B23C8">
        <w:rPr>
          <w:rFonts w:ascii="SimSun" w:hAnsi="SimSun" w:hint="eastAsia"/>
          <w:sz w:val="21"/>
        </w:rPr>
        <w:t>以及这些修改在MGS数据库中造成的调类。</w:t>
      </w:r>
    </w:p>
    <w:p w:rsidR="00537A16" w:rsidRPr="002E389A" w:rsidRDefault="00EA0F47" w:rsidP="002E389A">
      <w:pPr>
        <w:keepNext/>
        <w:tabs>
          <w:tab w:val="left" w:pos="550"/>
        </w:tabs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</w:rPr>
      </w:pPr>
      <w:r>
        <w:rPr>
          <w:rFonts w:ascii="SimSun" w:hAnsi="SimSun" w:hint="eastAsia"/>
          <w:b/>
          <w:sz w:val="21"/>
        </w:rPr>
        <w:t>在国际局的业务环境中使用MGS数据库</w:t>
      </w:r>
    </w:p>
    <w:p w:rsidR="00537A16" w:rsidRDefault="00EA0F47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2016年7月，MGS数据库代替了以前的商品和服务业务数据库，以便减少外部在MGS中显示的国际局接受状态和内部业务环境中向国际局审查</w:t>
      </w:r>
      <w:proofErr w:type="gramStart"/>
      <w:r>
        <w:rPr>
          <w:rFonts w:ascii="SimSun" w:hAnsi="SimSun" w:hint="eastAsia"/>
          <w:sz w:val="21"/>
        </w:rPr>
        <w:t>员显示</w:t>
      </w:r>
      <w:proofErr w:type="gramEnd"/>
      <w:r>
        <w:rPr>
          <w:rFonts w:ascii="SimSun" w:hAnsi="SimSun" w:hint="eastAsia"/>
          <w:sz w:val="21"/>
        </w:rPr>
        <w:t>的接受状态之间的差异。</w:t>
      </w:r>
    </w:p>
    <w:p w:rsidR="00537A16" w:rsidRDefault="00EA0F47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2017年3月，MGS中有90,900个英语词条为国际局所接受，外部在MGS中、内部在业务环境中均如此显示。</w:t>
      </w:r>
    </w:p>
    <w:p w:rsidR="00537A16" w:rsidRDefault="0003596F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当商标申请人想为申请目的编制商品和服务清单时，MGS中的</w:t>
      </w:r>
      <w:r w:rsidR="00AC5390" w:rsidRPr="00537A16">
        <w:rPr>
          <w:rFonts w:ascii="SimSun" w:hAnsi="SimSun"/>
          <w:sz w:val="21"/>
        </w:rPr>
        <w:t>90,900</w:t>
      </w:r>
      <w:r w:rsidR="00EA0F47">
        <w:rPr>
          <w:rFonts w:ascii="SimSun" w:hAnsi="SimSun" w:hint="eastAsia"/>
          <w:sz w:val="21"/>
        </w:rPr>
        <w:t>个英语词条包括第一部分</w:t>
      </w:r>
      <w:r w:rsidR="00EA0F47" w:rsidRPr="00537A16">
        <w:rPr>
          <w:rFonts w:ascii="SimSun" w:hAnsi="SimSun"/>
          <w:sz w:val="21"/>
        </w:rPr>
        <w:t>61,300</w:t>
      </w:r>
      <w:r w:rsidR="00EA0F47">
        <w:rPr>
          <w:rFonts w:ascii="SimSun" w:hAnsi="SimSun" w:hint="eastAsia"/>
          <w:sz w:val="21"/>
        </w:rPr>
        <w:t>个词条，是建议申请人选用的（“浏览”和“查询”功能的结果）；第二部分</w:t>
      </w:r>
      <w:r w:rsidR="007C4C65">
        <w:rPr>
          <w:rFonts w:ascii="SimSun" w:hAnsi="SimSun" w:hint="eastAsia"/>
          <w:sz w:val="21"/>
        </w:rPr>
        <w:t>包括</w:t>
      </w:r>
      <w:r w:rsidR="00EA0F47" w:rsidRPr="00537A16">
        <w:rPr>
          <w:rFonts w:ascii="SimSun" w:hAnsi="SimSun"/>
          <w:sz w:val="21"/>
        </w:rPr>
        <w:t>29,600</w:t>
      </w:r>
      <w:r w:rsidR="00EA0F47">
        <w:rPr>
          <w:rFonts w:ascii="SimSun" w:hAnsi="SimSun" w:hint="eastAsia"/>
          <w:sz w:val="21"/>
        </w:rPr>
        <w:t>个词条</w:t>
      </w:r>
      <w:r w:rsidR="007C4C65">
        <w:rPr>
          <w:rFonts w:ascii="SimSun" w:hAnsi="SimSun" w:hint="eastAsia"/>
          <w:sz w:val="21"/>
        </w:rPr>
        <w:t>，</w:t>
      </w:r>
      <w:r w:rsidR="00EA0F47">
        <w:rPr>
          <w:rFonts w:ascii="SimSun" w:hAnsi="SimSun" w:hint="eastAsia"/>
          <w:sz w:val="21"/>
        </w:rPr>
        <w:t>不出现在选用建议中，但在“检查WIPO接受情况”</w:t>
      </w:r>
      <w:r w:rsidR="00BC3506">
        <w:rPr>
          <w:rFonts w:ascii="SimSun" w:hAnsi="SimSun" w:hint="eastAsia"/>
          <w:sz w:val="21"/>
        </w:rPr>
        <w:t>中显示为可接受，这样是为了准确反映</w:t>
      </w:r>
      <w:r w:rsidR="007C4C65">
        <w:rPr>
          <w:rFonts w:ascii="SimSun" w:hAnsi="SimSun" w:hint="eastAsia"/>
          <w:sz w:val="21"/>
        </w:rPr>
        <w:t>产权组织</w:t>
      </w:r>
      <w:r w:rsidR="00BC3506">
        <w:rPr>
          <w:rFonts w:ascii="SimSun" w:hAnsi="SimSun" w:hint="eastAsia"/>
          <w:sz w:val="21"/>
        </w:rPr>
        <w:t>审查员采用的业务审查做法。</w:t>
      </w:r>
    </w:p>
    <w:p w:rsidR="00537A16" w:rsidRDefault="003F6AC9" w:rsidP="003F6AC9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</w:rPr>
        <w:t>MGS没有建议选用、但如果在国际申请中提出业务上也接受的词条，可能是根据审查灵活性，在多</w:t>
      </w:r>
      <w:r w:rsidR="007C4C65">
        <w:rPr>
          <w:rFonts w:ascii="SimSun" w:hAnsi="SimSun" w:hint="eastAsia"/>
          <w:sz w:val="21"/>
        </w:rPr>
        <w:t>个</w:t>
      </w:r>
      <w:r>
        <w:rPr>
          <w:rFonts w:ascii="SimSun" w:hAnsi="SimSun" w:hint="eastAsia"/>
          <w:sz w:val="21"/>
        </w:rPr>
        <w:t>类中接受的词条，这在</w:t>
      </w:r>
      <w:r w:rsidRPr="009F3C62">
        <w:rPr>
          <w:rFonts w:ascii="SimSun" w:hAnsi="SimSun" w:hint="eastAsia"/>
          <w:sz w:val="21"/>
        </w:rPr>
        <w:t>《国际申请中商品和服务分类审查指南》</w:t>
      </w:r>
      <w:r>
        <w:rPr>
          <w:rFonts w:ascii="SimSun" w:hAnsi="SimSun" w:hint="eastAsia"/>
          <w:sz w:val="21"/>
        </w:rPr>
        <w:t>中有解释。</w:t>
      </w:r>
      <w:r>
        <w:rPr>
          <w:rFonts w:ascii="SimSun" w:hAnsi="SimSun" w:hint="eastAsia"/>
          <w:sz w:val="21"/>
          <w:szCs w:val="22"/>
          <w:lang w:val="en"/>
        </w:rPr>
        <w:t>例如，</w:t>
      </w:r>
      <w:r>
        <w:rPr>
          <w:rFonts w:ascii="SimSun" w:hAnsi="SimSun" w:hint="eastAsia"/>
          <w:sz w:val="21"/>
        </w:rPr>
        <w:t>国际局将在</w:t>
      </w:r>
      <w:r w:rsidRPr="00537A16">
        <w:rPr>
          <w:rFonts w:ascii="SimSun" w:hAnsi="SimSun"/>
          <w:sz w:val="21"/>
        </w:rPr>
        <w:t>NCL11-2017</w:t>
      </w:r>
      <w:r>
        <w:rPr>
          <w:rFonts w:ascii="SimSun" w:hAnsi="SimSun" w:hint="eastAsia"/>
          <w:sz w:val="21"/>
        </w:rPr>
        <w:t>的五个</w:t>
      </w:r>
      <w:proofErr w:type="gramStart"/>
      <w:r>
        <w:rPr>
          <w:rFonts w:ascii="SimSun" w:hAnsi="SimSun" w:hint="eastAsia"/>
          <w:sz w:val="21"/>
        </w:rPr>
        <w:t>不</w:t>
      </w:r>
      <w:proofErr w:type="gramEnd"/>
      <w:r>
        <w:rPr>
          <w:rFonts w:ascii="SimSun" w:hAnsi="SimSun" w:hint="eastAsia"/>
          <w:sz w:val="21"/>
        </w:rPr>
        <w:t>同类中接受</w:t>
      </w:r>
      <w:r>
        <w:rPr>
          <w:rFonts w:ascii="SimSun" w:hAnsi="SimSun" w:hint="eastAsia"/>
          <w:sz w:val="21"/>
          <w:szCs w:val="22"/>
          <w:lang w:val="en"/>
        </w:rPr>
        <w:t>“标签”，这些类是</w:t>
      </w:r>
      <w:r w:rsidRPr="00537A16">
        <w:rPr>
          <w:rFonts w:ascii="SimSun" w:hAnsi="SimSun"/>
          <w:sz w:val="21"/>
        </w:rPr>
        <w:t>06</w:t>
      </w:r>
      <w:r>
        <w:rPr>
          <w:rFonts w:ascii="SimSun" w:hAnsi="SimSun" w:hint="eastAsia"/>
          <w:sz w:val="21"/>
        </w:rPr>
        <w:t>、</w:t>
      </w:r>
      <w:r w:rsidRPr="00537A16">
        <w:rPr>
          <w:rFonts w:ascii="SimSun" w:hAnsi="SimSun"/>
          <w:sz w:val="21"/>
        </w:rPr>
        <w:t>16</w:t>
      </w:r>
      <w:r>
        <w:rPr>
          <w:rFonts w:ascii="SimSun" w:hAnsi="SimSun" w:hint="eastAsia"/>
          <w:sz w:val="21"/>
        </w:rPr>
        <w:t>、</w:t>
      </w:r>
      <w:r w:rsidRPr="00537A16">
        <w:rPr>
          <w:rFonts w:ascii="SimSun" w:hAnsi="SimSun"/>
          <w:sz w:val="21"/>
        </w:rPr>
        <w:t>18</w:t>
      </w:r>
      <w:r>
        <w:rPr>
          <w:rFonts w:ascii="SimSun" w:hAnsi="SimSun" w:hint="eastAsia"/>
          <w:sz w:val="21"/>
        </w:rPr>
        <w:t>、</w:t>
      </w:r>
      <w:r w:rsidRPr="00537A16">
        <w:rPr>
          <w:rFonts w:ascii="SimSun" w:hAnsi="SimSun"/>
          <w:sz w:val="21"/>
        </w:rPr>
        <w:t>20</w:t>
      </w:r>
      <w:r>
        <w:rPr>
          <w:rFonts w:ascii="SimSun" w:hAnsi="SimSun" w:hint="eastAsia"/>
          <w:sz w:val="21"/>
        </w:rPr>
        <w:t>和</w:t>
      </w:r>
      <w:r w:rsidRPr="00537A16">
        <w:rPr>
          <w:rFonts w:ascii="SimSun" w:hAnsi="SimSun"/>
          <w:sz w:val="21"/>
        </w:rPr>
        <w:t>24</w:t>
      </w:r>
      <w:r>
        <w:rPr>
          <w:rFonts w:ascii="SimSun" w:hAnsi="SimSun" w:hint="eastAsia"/>
          <w:sz w:val="21"/>
        </w:rPr>
        <w:t>，这是考虑到</w:t>
      </w:r>
      <w:r w:rsidR="007C4C65">
        <w:rPr>
          <w:rFonts w:ascii="SimSun" w:hAnsi="SimSun" w:hint="eastAsia"/>
          <w:sz w:val="21"/>
        </w:rPr>
        <w:t>各</w:t>
      </w:r>
      <w:r>
        <w:rPr>
          <w:rFonts w:ascii="SimSun" w:hAnsi="SimSun" w:hint="eastAsia"/>
          <w:sz w:val="21"/>
        </w:rPr>
        <w:t>类中对词条有进一步的具体说明，而且采用具体措辞的“标签”可在尼斯字母顺序表的五个</w:t>
      </w:r>
      <w:proofErr w:type="gramStart"/>
      <w:r>
        <w:rPr>
          <w:rFonts w:ascii="SimSun" w:hAnsi="SimSun" w:hint="eastAsia"/>
          <w:sz w:val="21"/>
        </w:rPr>
        <w:t>不</w:t>
      </w:r>
      <w:proofErr w:type="gramEnd"/>
      <w:r>
        <w:rPr>
          <w:rFonts w:ascii="SimSun" w:hAnsi="SimSun" w:hint="eastAsia"/>
          <w:sz w:val="21"/>
        </w:rPr>
        <w:t>同类中找到</w:t>
      </w:r>
      <w:r>
        <w:rPr>
          <w:rFonts w:ascii="SimSun" w:hAnsi="SimSun" w:hint="eastAsia"/>
          <w:sz w:val="21"/>
        </w:rPr>
        <w:lastRenderedPageBreak/>
        <w:t>（</w:t>
      </w:r>
      <w:r w:rsidRPr="00537A16">
        <w:rPr>
          <w:rStyle w:val="nbase2"/>
          <w:rFonts w:ascii="SimSun" w:hAnsi="SimSun"/>
          <w:color w:val="auto"/>
          <w:sz w:val="21"/>
          <w:szCs w:val="22"/>
          <w:lang w:val="en"/>
        </w:rPr>
        <w:t>060465</w:t>
      </w:r>
      <w:r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“金属标签</w:t>
      </w:r>
      <w:r w:rsidR="00E04408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”</w:t>
      </w:r>
      <w:r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，</w:t>
      </w:r>
      <w:r w:rsidRPr="00537A16">
        <w:rPr>
          <w:rStyle w:val="nbase2"/>
          <w:rFonts w:ascii="SimSun" w:hAnsi="SimSun"/>
          <w:color w:val="auto"/>
          <w:sz w:val="21"/>
          <w:szCs w:val="22"/>
          <w:lang w:val="en"/>
        </w:rPr>
        <w:t>160308</w:t>
      </w:r>
      <w:r w:rsidR="00E04408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“</w:t>
      </w:r>
      <w:r w:rsidRPr="003F6AC9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纸制或卡纸板制标签</w:t>
      </w:r>
      <w:r w:rsidR="00E04408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”</w:t>
      </w:r>
      <w:r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，</w:t>
      </w:r>
      <w:r w:rsidRPr="00537A16">
        <w:rPr>
          <w:rStyle w:val="nbase2"/>
          <w:rFonts w:ascii="SimSun" w:hAnsi="SimSun"/>
          <w:color w:val="auto"/>
          <w:sz w:val="21"/>
          <w:szCs w:val="22"/>
          <w:lang w:val="en"/>
        </w:rPr>
        <w:t>180130</w:t>
      </w:r>
      <w:r w:rsidR="00E04408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“</w:t>
      </w:r>
      <w:r w:rsidRPr="003F6AC9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皮制标签</w:t>
      </w:r>
      <w:r w:rsidR="00E04408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”</w:t>
      </w:r>
      <w:r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，</w:t>
      </w:r>
      <w:r w:rsidRPr="00537A16">
        <w:rPr>
          <w:rStyle w:val="nbase2"/>
          <w:rFonts w:ascii="SimSun" w:hAnsi="SimSun"/>
          <w:color w:val="auto"/>
          <w:sz w:val="21"/>
          <w:szCs w:val="22"/>
          <w:lang w:val="en"/>
        </w:rPr>
        <w:t>200307</w:t>
      </w:r>
      <w:r w:rsidR="00E04408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“</w:t>
      </w:r>
      <w:r w:rsidRPr="003F6AC9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塑料标签</w:t>
      </w:r>
      <w:r w:rsidR="00E04408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”</w:t>
      </w:r>
      <w:r>
        <w:rPr>
          <w:rFonts w:ascii="SimSun" w:hAnsi="SimSun" w:hint="eastAsia"/>
          <w:sz w:val="21"/>
          <w:szCs w:val="22"/>
          <w:lang w:val="en"/>
        </w:rPr>
        <w:t>和</w:t>
      </w:r>
      <w:r w:rsidRPr="00537A16">
        <w:rPr>
          <w:rStyle w:val="nbase2"/>
          <w:rFonts w:ascii="SimSun" w:hAnsi="SimSun"/>
          <w:color w:val="auto"/>
          <w:sz w:val="21"/>
          <w:szCs w:val="22"/>
          <w:lang w:val="en"/>
        </w:rPr>
        <w:t>240102</w:t>
      </w:r>
      <w:r w:rsidR="00E04408">
        <w:rPr>
          <w:rStyle w:val="nbase2"/>
          <w:rFonts w:ascii="SimSun" w:hAnsi="SimSun" w:hint="eastAsia"/>
          <w:color w:val="auto"/>
          <w:sz w:val="21"/>
          <w:szCs w:val="22"/>
          <w:lang w:val="en"/>
        </w:rPr>
        <w:t>“</w:t>
      </w:r>
      <w:r w:rsidRPr="003F6AC9">
        <w:rPr>
          <w:rFonts w:ascii="SimSun" w:hAnsi="SimSun" w:hint="eastAsia"/>
          <w:sz w:val="21"/>
          <w:szCs w:val="22"/>
          <w:lang w:val="en"/>
        </w:rPr>
        <w:t>纺织品制标签</w:t>
      </w:r>
      <w:r w:rsidR="00E04408">
        <w:rPr>
          <w:rFonts w:ascii="SimSun" w:hAnsi="SimSun" w:hint="eastAsia"/>
          <w:sz w:val="21"/>
          <w:szCs w:val="22"/>
          <w:lang w:val="en"/>
        </w:rPr>
        <w:t>”</w:t>
      </w:r>
      <w:r>
        <w:rPr>
          <w:rFonts w:ascii="SimSun" w:hAnsi="SimSun" w:hint="eastAsia"/>
          <w:sz w:val="21"/>
        </w:rPr>
        <w:t>）。</w:t>
      </w:r>
    </w:p>
    <w:p w:rsidR="00537A16" w:rsidRPr="002E389A" w:rsidRDefault="006B4B7E" w:rsidP="002E389A">
      <w:pPr>
        <w:keepNext/>
        <w:tabs>
          <w:tab w:val="left" w:pos="550"/>
        </w:tabs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</w:rPr>
      </w:pPr>
      <w:r w:rsidRPr="002E389A">
        <w:rPr>
          <w:rFonts w:ascii="SimSun" w:hAnsi="SimSun" w:hint="eastAsia"/>
          <w:b/>
          <w:sz w:val="21"/>
        </w:rPr>
        <w:t>合</w:t>
      </w:r>
      <w:r w:rsidR="00E04408">
        <w:rPr>
          <w:rFonts w:ascii="SimSun" w:hAnsi="SimSun" w:hint="eastAsia"/>
          <w:b/>
          <w:sz w:val="21"/>
        </w:rPr>
        <w:t xml:space="preserve">　</w:t>
      </w:r>
      <w:r w:rsidRPr="002E389A">
        <w:rPr>
          <w:rFonts w:ascii="SimSun" w:hAnsi="SimSun" w:hint="eastAsia"/>
          <w:b/>
          <w:sz w:val="21"/>
        </w:rPr>
        <w:t>作</w:t>
      </w:r>
    </w:p>
    <w:p w:rsidR="00537A16" w:rsidRDefault="007C4C65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</w:rPr>
        <w:t>产权组织</w:t>
      </w:r>
      <w:r w:rsidR="001E390B">
        <w:rPr>
          <w:rFonts w:ascii="SimSun" w:hAnsi="SimSun" w:hint="eastAsia"/>
          <w:sz w:val="21"/>
        </w:rPr>
        <w:t>与若干国家和地区知识产权局合作，共享它们</w:t>
      </w:r>
      <w:r w:rsidR="00992F1A">
        <w:rPr>
          <w:rFonts w:ascii="SimSun" w:hAnsi="SimSun" w:hint="eastAsia"/>
          <w:sz w:val="21"/>
        </w:rPr>
        <w:t>对</w:t>
      </w:r>
      <w:r w:rsidR="001E390B">
        <w:rPr>
          <w:rFonts w:ascii="SimSun" w:hAnsi="SimSun" w:hint="eastAsia"/>
          <w:sz w:val="21"/>
        </w:rPr>
        <w:t>MGS数据库中的商品和服务描述的</w:t>
      </w:r>
      <w:r w:rsidR="00992F1A">
        <w:rPr>
          <w:rFonts w:ascii="SimSun" w:hAnsi="SimSun" w:hint="eastAsia"/>
          <w:sz w:val="21"/>
        </w:rPr>
        <w:t>接受</w:t>
      </w:r>
      <w:r w:rsidR="001E390B">
        <w:rPr>
          <w:rFonts w:ascii="SimSun" w:hAnsi="SimSun" w:hint="eastAsia"/>
          <w:sz w:val="21"/>
        </w:rPr>
        <w:t>信息。</w:t>
      </w:r>
    </w:p>
    <w:p w:rsid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537A16">
        <w:rPr>
          <w:rFonts w:ascii="SimSun" w:hAnsi="SimSun" w:hint="eastAsia"/>
          <w:sz w:val="21"/>
          <w:szCs w:val="22"/>
        </w:rPr>
        <w:t>参与MGS的国家提供的接受信息，被用于</w:t>
      </w:r>
      <w:r w:rsidR="007C4C65">
        <w:rPr>
          <w:rFonts w:ascii="SimSun" w:hAnsi="SimSun" w:hint="eastAsia"/>
          <w:sz w:val="21"/>
          <w:szCs w:val="22"/>
        </w:rPr>
        <w:t>产权组织</w:t>
      </w:r>
      <w:r w:rsidRPr="00537A16">
        <w:rPr>
          <w:rFonts w:ascii="SimSun" w:hAnsi="SimSun" w:hint="eastAsia"/>
          <w:sz w:val="21"/>
          <w:szCs w:val="22"/>
        </w:rPr>
        <w:t>专有的“检查被指定缔约方（</w:t>
      </w:r>
      <w:proofErr w:type="spellStart"/>
      <w:r w:rsidRPr="00537A16">
        <w:rPr>
          <w:rFonts w:ascii="SimSun" w:hAnsi="SimSun" w:hint="eastAsia"/>
          <w:sz w:val="21"/>
          <w:szCs w:val="22"/>
        </w:rPr>
        <w:t>dCP</w:t>
      </w:r>
      <w:proofErr w:type="spellEnd"/>
      <w:r w:rsidRPr="00537A16">
        <w:rPr>
          <w:rFonts w:ascii="SimSun" w:hAnsi="SimSun" w:hint="eastAsia"/>
          <w:sz w:val="21"/>
          <w:szCs w:val="22"/>
        </w:rPr>
        <w:t>）接受情况”功能。这项功能不仅能使商标申请人知道被国际局接受的某个</w:t>
      </w:r>
      <w:r w:rsidR="007C4C65">
        <w:rPr>
          <w:rFonts w:ascii="SimSun" w:hAnsi="SimSun" w:hint="eastAsia"/>
          <w:sz w:val="21"/>
          <w:szCs w:val="22"/>
        </w:rPr>
        <w:t>词条</w:t>
      </w:r>
      <w:r w:rsidRPr="00537A16">
        <w:rPr>
          <w:rFonts w:ascii="SimSun" w:hAnsi="SimSun" w:hint="eastAsia"/>
          <w:sz w:val="21"/>
          <w:szCs w:val="22"/>
        </w:rPr>
        <w:t>将在一个被指定缔约方（</w:t>
      </w:r>
      <w:proofErr w:type="spellStart"/>
      <w:r w:rsidRPr="00537A16">
        <w:rPr>
          <w:rFonts w:ascii="SimSun" w:hAnsi="SimSun" w:hint="eastAsia"/>
          <w:sz w:val="21"/>
          <w:szCs w:val="22"/>
        </w:rPr>
        <w:t>dCP</w:t>
      </w:r>
      <w:proofErr w:type="spellEnd"/>
      <w:r w:rsidRPr="00537A16">
        <w:rPr>
          <w:rFonts w:ascii="SimSun" w:hAnsi="SimSun" w:hint="eastAsia"/>
          <w:sz w:val="21"/>
          <w:szCs w:val="22"/>
        </w:rPr>
        <w:t>）获得接受，最重要的是，还能使申请人知道有些</w:t>
      </w:r>
      <w:r w:rsidR="007C4C65">
        <w:rPr>
          <w:rFonts w:ascii="SimSun" w:hAnsi="SimSun" w:hint="eastAsia"/>
          <w:sz w:val="21"/>
          <w:szCs w:val="22"/>
        </w:rPr>
        <w:t>词条</w:t>
      </w:r>
      <w:r w:rsidRPr="00537A16">
        <w:rPr>
          <w:rFonts w:ascii="SimSun" w:hAnsi="SimSun" w:hint="eastAsia"/>
          <w:sz w:val="21"/>
          <w:szCs w:val="22"/>
        </w:rPr>
        <w:t>可能被缔约方拒绝，从而</w:t>
      </w:r>
      <w:r w:rsidR="00B47D4F" w:rsidRPr="00537A16">
        <w:rPr>
          <w:rFonts w:ascii="SimSun" w:hAnsi="SimSun" w:hint="eastAsia"/>
          <w:sz w:val="21"/>
          <w:szCs w:val="22"/>
        </w:rPr>
        <w:t>可能</w:t>
      </w:r>
      <w:r w:rsidRPr="00537A16">
        <w:rPr>
          <w:rFonts w:ascii="SimSun" w:hAnsi="SimSun" w:hint="eastAsia"/>
          <w:sz w:val="21"/>
          <w:szCs w:val="22"/>
        </w:rPr>
        <w:t>导致该缔约方发出临时驳回。</w:t>
      </w:r>
    </w:p>
    <w:p w:rsid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由于马德里体系覆盖全球，虽然越来越多地使用MGS有助于适时推动成员国之间商标分类做法的统一，但是仍存在一些因素，使词</w:t>
      </w:r>
      <w:r w:rsidR="007C4C65">
        <w:rPr>
          <w:rFonts w:ascii="SimSun" w:hAnsi="SimSun" w:hint="eastAsia"/>
          <w:sz w:val="21"/>
        </w:rPr>
        <w:t>条</w:t>
      </w:r>
      <w:r w:rsidRPr="00537A16">
        <w:rPr>
          <w:rFonts w:ascii="SimSun" w:hAnsi="SimSun" w:hint="eastAsia"/>
          <w:sz w:val="21"/>
        </w:rPr>
        <w:t>无法在马德里体系所有可能的被指定缔约方（</w:t>
      </w:r>
      <w:proofErr w:type="spellStart"/>
      <w:r w:rsidRPr="00537A16">
        <w:rPr>
          <w:rFonts w:ascii="SimSun" w:hAnsi="SimSun" w:hint="eastAsia"/>
          <w:sz w:val="21"/>
        </w:rPr>
        <w:t>dCP</w:t>
      </w:r>
      <w:proofErr w:type="spellEnd"/>
      <w:r w:rsidRPr="00537A16">
        <w:rPr>
          <w:rFonts w:ascii="SimSun" w:hAnsi="SimSun" w:hint="eastAsia"/>
          <w:sz w:val="21"/>
        </w:rPr>
        <w:t>）获得接受</w:t>
      </w:r>
      <w:r w:rsidR="00B47D4F" w:rsidRPr="00537A16">
        <w:rPr>
          <w:rFonts w:ascii="SimSun" w:hAnsi="SimSun" w:hint="eastAsia"/>
          <w:sz w:val="21"/>
        </w:rPr>
        <w:t>。</w:t>
      </w:r>
      <w:r w:rsidR="00992F1A" w:rsidRPr="00537A16">
        <w:rPr>
          <w:rFonts w:ascii="SimSun" w:hAnsi="SimSun" w:hint="eastAsia"/>
          <w:sz w:val="21"/>
        </w:rPr>
        <w:t>这些因素包括，</w:t>
      </w:r>
      <w:r w:rsidRPr="00537A16">
        <w:rPr>
          <w:rFonts w:ascii="SimSun" w:hAnsi="SimSun" w:hint="eastAsia"/>
          <w:sz w:val="21"/>
        </w:rPr>
        <w:t>例如</w:t>
      </w:r>
      <w:r w:rsidR="00B47D4F" w:rsidRPr="00537A16">
        <w:rPr>
          <w:rFonts w:ascii="SimSun" w:hAnsi="SimSun" w:hint="eastAsia"/>
          <w:sz w:val="21"/>
        </w:rPr>
        <w:t>，</w:t>
      </w:r>
      <w:r w:rsidRPr="00537A16">
        <w:rPr>
          <w:rFonts w:ascii="SimSun" w:hAnsi="SimSun" w:hint="eastAsia"/>
          <w:sz w:val="21"/>
        </w:rPr>
        <w:t>某些</w:t>
      </w:r>
      <w:r w:rsidR="007C4C65">
        <w:rPr>
          <w:rFonts w:ascii="SimSun" w:hAnsi="SimSun" w:hint="eastAsia"/>
          <w:sz w:val="21"/>
        </w:rPr>
        <w:t>管</w:t>
      </w:r>
      <w:r w:rsidRPr="00537A16">
        <w:rPr>
          <w:rFonts w:ascii="SimSun" w:hAnsi="SimSun" w:hint="eastAsia"/>
          <w:sz w:val="21"/>
        </w:rPr>
        <w:t>辖区对商品和服务</w:t>
      </w:r>
      <w:r w:rsidR="00B47D4F" w:rsidRPr="00537A16">
        <w:rPr>
          <w:rFonts w:ascii="SimSun" w:hAnsi="SimSun" w:hint="eastAsia"/>
          <w:sz w:val="21"/>
        </w:rPr>
        <w:t>的描述</w:t>
      </w:r>
      <w:r w:rsidRPr="00537A16">
        <w:rPr>
          <w:rFonts w:ascii="SimSun" w:hAnsi="SimSun" w:hint="eastAsia"/>
          <w:sz w:val="21"/>
        </w:rPr>
        <w:t>有</w:t>
      </w:r>
      <w:r w:rsidR="00B47D4F" w:rsidRPr="00537A16">
        <w:rPr>
          <w:rFonts w:ascii="SimSun" w:hAnsi="SimSun" w:hint="eastAsia"/>
          <w:sz w:val="21"/>
        </w:rPr>
        <w:t>高度的</w:t>
      </w:r>
      <w:r w:rsidRPr="00537A16">
        <w:rPr>
          <w:rFonts w:ascii="SimSun" w:hAnsi="SimSun" w:hint="eastAsia"/>
          <w:sz w:val="21"/>
        </w:rPr>
        <w:t>具体</w:t>
      </w:r>
      <w:r w:rsidR="00B47D4F" w:rsidRPr="00537A16">
        <w:rPr>
          <w:rFonts w:ascii="SimSun" w:hAnsi="SimSun" w:hint="eastAsia"/>
          <w:sz w:val="21"/>
        </w:rPr>
        <w:t>性</w:t>
      </w:r>
      <w:r w:rsidRPr="00537A16">
        <w:rPr>
          <w:rFonts w:ascii="SimSun" w:hAnsi="SimSun" w:hint="eastAsia"/>
          <w:sz w:val="21"/>
        </w:rPr>
        <w:t>要求，或者有具体的国内</w:t>
      </w:r>
      <w:proofErr w:type="gramStart"/>
      <w:r w:rsidRPr="00537A16">
        <w:rPr>
          <w:rFonts w:ascii="SimSun" w:hAnsi="SimSun" w:hint="eastAsia"/>
          <w:sz w:val="21"/>
        </w:rPr>
        <w:t>法</w:t>
      </w:r>
      <w:r w:rsidR="00B47D4F" w:rsidRPr="00537A16">
        <w:rPr>
          <w:rFonts w:ascii="SimSun" w:hAnsi="SimSun" w:hint="eastAsia"/>
          <w:sz w:val="21"/>
        </w:rPr>
        <w:t>或者</w:t>
      </w:r>
      <w:proofErr w:type="gramEnd"/>
      <w:r w:rsidR="00B47D4F" w:rsidRPr="00537A16">
        <w:rPr>
          <w:rFonts w:ascii="SimSun" w:hAnsi="SimSun" w:hint="eastAsia"/>
          <w:sz w:val="21"/>
        </w:rPr>
        <w:t>惯例</w:t>
      </w:r>
      <w:r w:rsidRPr="00537A16">
        <w:rPr>
          <w:rFonts w:ascii="SimSun" w:hAnsi="SimSun" w:hint="eastAsia"/>
          <w:sz w:val="21"/>
        </w:rPr>
        <w:t>禁止使用某些</w:t>
      </w:r>
      <w:r w:rsidR="007C4C65">
        <w:rPr>
          <w:rFonts w:ascii="SimSun" w:hAnsi="SimSun" w:hint="eastAsia"/>
          <w:sz w:val="21"/>
        </w:rPr>
        <w:t>词条</w:t>
      </w:r>
      <w:r w:rsidR="00B47D4F" w:rsidRPr="00537A16">
        <w:rPr>
          <w:rFonts w:ascii="SimSun" w:hAnsi="SimSun" w:hint="eastAsia"/>
          <w:sz w:val="21"/>
        </w:rPr>
        <w:t>（如在申请地理标志或已注册商标方面的惯例）</w:t>
      </w:r>
      <w:r w:rsidRPr="00537A16">
        <w:rPr>
          <w:rFonts w:ascii="SimSun" w:hAnsi="SimSun" w:hint="eastAsia"/>
          <w:sz w:val="21"/>
        </w:rPr>
        <w:t>。</w:t>
      </w:r>
    </w:p>
    <w:p w:rsidR="00537A16" w:rsidRDefault="001E390B" w:rsidP="001E390B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1E390B">
        <w:rPr>
          <w:rFonts w:ascii="SimSun" w:hAnsi="SimSun" w:hint="eastAsia"/>
          <w:sz w:val="21"/>
        </w:rPr>
        <w:t>201</w:t>
      </w:r>
      <w:r>
        <w:rPr>
          <w:rFonts w:ascii="SimSun" w:hAnsi="SimSun" w:hint="eastAsia"/>
          <w:sz w:val="21"/>
        </w:rPr>
        <w:t>6</w:t>
      </w:r>
      <w:r w:rsidRPr="001E390B">
        <w:rPr>
          <w:rFonts w:ascii="SimSun" w:hAnsi="SimSun" w:hint="eastAsia"/>
          <w:sz w:val="21"/>
        </w:rPr>
        <w:t>年6月到201</w:t>
      </w:r>
      <w:r>
        <w:rPr>
          <w:rFonts w:ascii="SimSun" w:hAnsi="SimSun" w:hint="eastAsia"/>
          <w:sz w:val="21"/>
        </w:rPr>
        <w:t>7</w:t>
      </w:r>
      <w:r w:rsidRPr="001E390B">
        <w:rPr>
          <w:rFonts w:ascii="SimSun" w:hAnsi="SimSun" w:hint="eastAsia"/>
          <w:sz w:val="21"/>
        </w:rPr>
        <w:t>年5月，又有</w:t>
      </w:r>
      <w:r>
        <w:rPr>
          <w:rFonts w:ascii="SimSun" w:hAnsi="SimSun" w:hint="eastAsia"/>
          <w:sz w:val="21"/>
        </w:rPr>
        <w:t>六</w:t>
      </w:r>
      <w:r w:rsidRPr="001E390B">
        <w:rPr>
          <w:rFonts w:ascii="SimSun" w:hAnsi="SimSun" w:hint="eastAsia"/>
          <w:sz w:val="21"/>
        </w:rPr>
        <w:t>个国家加入了参与MGS的国家名单，使马德里体系在MGS中显示接受信息的缔约方总数达到了</w:t>
      </w:r>
      <w:r>
        <w:rPr>
          <w:rFonts w:ascii="SimSun" w:hAnsi="SimSun" w:hint="eastAsia"/>
          <w:sz w:val="21"/>
        </w:rPr>
        <w:t>33</w:t>
      </w:r>
      <w:r w:rsidRPr="001E390B">
        <w:rPr>
          <w:rFonts w:ascii="SimSun" w:hAnsi="SimSun" w:hint="eastAsia"/>
          <w:sz w:val="21"/>
        </w:rPr>
        <w:t>个。</w:t>
      </w:r>
    </w:p>
    <w:p w:rsid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在MGS“检查被指定缔约方（</w:t>
      </w:r>
      <w:proofErr w:type="spellStart"/>
      <w:r w:rsidRPr="00537A16">
        <w:rPr>
          <w:rFonts w:ascii="SimSun" w:hAnsi="SimSun" w:hint="eastAsia"/>
          <w:sz w:val="21"/>
        </w:rPr>
        <w:t>dCP</w:t>
      </w:r>
      <w:proofErr w:type="spellEnd"/>
      <w:r w:rsidRPr="00537A16">
        <w:rPr>
          <w:rFonts w:ascii="SimSun" w:hAnsi="SimSun" w:hint="eastAsia"/>
          <w:sz w:val="21"/>
        </w:rPr>
        <w:t>）接受情况”功能中提供接受信息的</w:t>
      </w:r>
      <w:r w:rsidR="00B47D4F" w:rsidRPr="00537A16">
        <w:rPr>
          <w:rFonts w:ascii="SimSun" w:hAnsi="SimSun" w:hint="eastAsia"/>
          <w:sz w:val="21"/>
        </w:rPr>
        <w:t>六</w:t>
      </w:r>
      <w:r w:rsidRPr="00537A16">
        <w:rPr>
          <w:rFonts w:ascii="SimSun" w:hAnsi="SimSun" w:hint="eastAsia"/>
          <w:sz w:val="21"/>
        </w:rPr>
        <w:t>个新的参与国是：</w:t>
      </w:r>
    </w:p>
    <w:p w:rsidR="00AC5390" w:rsidRPr="00537A16" w:rsidRDefault="00B47D4F" w:rsidP="00E04408">
      <w:pPr>
        <w:pStyle w:val="af0"/>
        <w:numPr>
          <w:ilvl w:val="0"/>
          <w:numId w:val="10"/>
        </w:numPr>
        <w:spacing w:afterLines="50" w:after="120" w:line="340" w:lineRule="atLeast"/>
        <w:ind w:left="1134" w:hanging="567"/>
        <w:contextualSpacing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文莱达鲁萨兰国</w:t>
      </w:r>
      <w:r w:rsidR="00E04408">
        <w:rPr>
          <w:rFonts w:ascii="SimSun" w:hAnsi="SimSun"/>
          <w:sz w:val="21"/>
        </w:rPr>
        <w:t>（</w:t>
      </w:r>
      <w:r w:rsidR="00AC5390" w:rsidRPr="00537A16">
        <w:rPr>
          <w:rFonts w:ascii="SimSun" w:hAnsi="SimSun"/>
          <w:sz w:val="21"/>
        </w:rPr>
        <w:t>BN</w:t>
      </w:r>
      <w:r w:rsidR="00E04408">
        <w:rPr>
          <w:rFonts w:ascii="SimSun" w:hAnsi="SimSun"/>
          <w:sz w:val="21"/>
        </w:rPr>
        <w:t>）</w:t>
      </w:r>
      <w:r w:rsidR="00D87840" w:rsidRPr="00537A16">
        <w:rPr>
          <w:rFonts w:ascii="MS Mincho" w:eastAsia="MS Mincho" w:hAnsi="MS Mincho" w:cs="MS Mincho" w:hint="eastAsia"/>
          <w:sz w:val="21"/>
        </w:rPr>
        <w:t>‒</w:t>
      </w:r>
      <w:r w:rsidR="00AC5390" w:rsidRPr="00537A16">
        <w:rPr>
          <w:rFonts w:ascii="SimSun" w:hAnsi="SimSun"/>
          <w:sz w:val="21"/>
        </w:rPr>
        <w:t>2017</w:t>
      </w:r>
      <w:r w:rsidR="001E390B">
        <w:rPr>
          <w:rFonts w:ascii="SimSun" w:hAnsi="SimSun" w:hint="eastAsia"/>
          <w:sz w:val="21"/>
        </w:rPr>
        <w:t>年3月</w:t>
      </w:r>
    </w:p>
    <w:p w:rsidR="00537A16" w:rsidRDefault="00B47D4F" w:rsidP="00E04408">
      <w:pPr>
        <w:pStyle w:val="af0"/>
        <w:numPr>
          <w:ilvl w:val="0"/>
          <w:numId w:val="10"/>
        </w:numPr>
        <w:spacing w:afterLines="50" w:after="120" w:line="340" w:lineRule="atLeast"/>
        <w:ind w:left="1134" w:hanging="567"/>
        <w:contextualSpacing/>
        <w:rPr>
          <w:rFonts w:ascii="SimSun" w:hAnsi="SimSun"/>
          <w:sz w:val="21"/>
        </w:rPr>
      </w:pPr>
      <w:r w:rsidRPr="00537A16">
        <w:rPr>
          <w:rFonts w:ascii="SimSun" w:hAnsi="SimSun"/>
          <w:sz w:val="21"/>
        </w:rPr>
        <w:t>加拿大</w:t>
      </w:r>
      <w:r w:rsidR="00B579F5" w:rsidRPr="00537A16">
        <w:rPr>
          <w:rStyle w:val="af2"/>
          <w:rFonts w:ascii="SimSun" w:hAnsi="SimSun"/>
          <w:sz w:val="21"/>
        </w:rPr>
        <w:footnoteReference w:id="2"/>
      </w:r>
      <w:r w:rsidR="00E04408">
        <w:rPr>
          <w:rFonts w:ascii="SimSun" w:hAnsi="SimSun"/>
          <w:sz w:val="21"/>
        </w:rPr>
        <w:t>（</w:t>
      </w:r>
      <w:r w:rsidR="001E390B">
        <w:rPr>
          <w:rFonts w:ascii="SimSun" w:hAnsi="SimSun" w:hint="eastAsia"/>
          <w:sz w:val="21"/>
        </w:rPr>
        <w:t>在加入马德里体系的过程中</w:t>
      </w:r>
      <w:r w:rsidR="00E04408">
        <w:rPr>
          <w:rFonts w:ascii="SimSun" w:hAnsi="SimSun"/>
          <w:sz w:val="21"/>
        </w:rPr>
        <w:t>）</w:t>
      </w:r>
      <w:r w:rsidR="00B579F5" w:rsidRPr="00537A16">
        <w:rPr>
          <w:rFonts w:ascii="SimSun" w:hAnsi="SimSun"/>
          <w:sz w:val="21"/>
        </w:rPr>
        <w:t>–2017</w:t>
      </w:r>
      <w:r w:rsidR="001E390B">
        <w:rPr>
          <w:rFonts w:ascii="SimSun" w:hAnsi="SimSun" w:hint="eastAsia"/>
          <w:sz w:val="21"/>
        </w:rPr>
        <w:t>年1月</w:t>
      </w:r>
    </w:p>
    <w:p w:rsidR="00AC5390" w:rsidRPr="00537A16" w:rsidRDefault="00B47D4F" w:rsidP="00E04408">
      <w:pPr>
        <w:pStyle w:val="af0"/>
        <w:numPr>
          <w:ilvl w:val="0"/>
          <w:numId w:val="10"/>
        </w:numPr>
        <w:spacing w:afterLines="50" w:after="120" w:line="340" w:lineRule="atLeast"/>
        <w:ind w:left="1134" w:hanging="567"/>
        <w:contextualSpacing/>
        <w:rPr>
          <w:rFonts w:ascii="SimSun" w:hAnsi="SimSun"/>
          <w:sz w:val="21"/>
        </w:rPr>
      </w:pPr>
      <w:r w:rsidRPr="00537A16">
        <w:rPr>
          <w:rFonts w:ascii="SimSun" w:hAnsi="SimSun"/>
          <w:sz w:val="21"/>
        </w:rPr>
        <w:t>格鲁吉亚</w:t>
      </w:r>
      <w:r w:rsidR="00E04408">
        <w:rPr>
          <w:rFonts w:ascii="SimSun" w:hAnsi="SimSun"/>
          <w:sz w:val="21"/>
        </w:rPr>
        <w:t>（</w:t>
      </w:r>
      <w:r w:rsidR="00AC5390" w:rsidRPr="00537A16">
        <w:rPr>
          <w:rFonts w:ascii="SimSun" w:hAnsi="SimSun"/>
          <w:sz w:val="21"/>
        </w:rPr>
        <w:t>GE</w:t>
      </w:r>
      <w:r w:rsidR="00E04408">
        <w:rPr>
          <w:rFonts w:ascii="SimSun" w:hAnsi="SimSun"/>
          <w:sz w:val="21"/>
        </w:rPr>
        <w:t>）</w:t>
      </w:r>
      <w:r w:rsidR="00D87840" w:rsidRPr="00537A16">
        <w:rPr>
          <w:rFonts w:ascii="MS Mincho" w:eastAsia="MS Mincho" w:hAnsi="MS Mincho" w:cs="MS Mincho" w:hint="eastAsia"/>
          <w:sz w:val="21"/>
        </w:rPr>
        <w:t>‒</w:t>
      </w:r>
      <w:r w:rsidR="00AC5390" w:rsidRPr="00537A16">
        <w:rPr>
          <w:rFonts w:ascii="SimSun" w:hAnsi="SimSun"/>
          <w:sz w:val="21"/>
        </w:rPr>
        <w:t>2017</w:t>
      </w:r>
      <w:r w:rsidR="001E390B">
        <w:rPr>
          <w:rFonts w:ascii="SimSun" w:hAnsi="SimSun" w:hint="eastAsia"/>
          <w:sz w:val="21"/>
        </w:rPr>
        <w:t>年3月</w:t>
      </w:r>
    </w:p>
    <w:p w:rsidR="00AC5390" w:rsidRPr="00537A16" w:rsidRDefault="00B47D4F" w:rsidP="00E04408">
      <w:pPr>
        <w:pStyle w:val="af0"/>
        <w:numPr>
          <w:ilvl w:val="0"/>
          <w:numId w:val="10"/>
        </w:numPr>
        <w:spacing w:afterLines="50" w:after="120" w:line="340" w:lineRule="atLeast"/>
        <w:ind w:left="1134" w:hanging="567"/>
        <w:contextualSpacing/>
        <w:rPr>
          <w:rFonts w:ascii="SimSun" w:hAnsi="SimSun"/>
          <w:sz w:val="21"/>
        </w:rPr>
      </w:pPr>
      <w:r w:rsidRPr="00537A16">
        <w:rPr>
          <w:rFonts w:ascii="SimSun" w:hAnsi="SimSun"/>
          <w:sz w:val="21"/>
        </w:rPr>
        <w:t>冰岛</w:t>
      </w:r>
      <w:r w:rsidR="00E04408">
        <w:rPr>
          <w:rFonts w:ascii="SimSun" w:hAnsi="SimSun"/>
          <w:sz w:val="21"/>
        </w:rPr>
        <w:t>（</w:t>
      </w:r>
      <w:r w:rsidR="00AC5390" w:rsidRPr="00537A16">
        <w:rPr>
          <w:rFonts w:ascii="SimSun" w:hAnsi="SimSun"/>
          <w:sz w:val="21"/>
        </w:rPr>
        <w:t>IS</w:t>
      </w:r>
      <w:r w:rsidR="00E04408">
        <w:rPr>
          <w:rFonts w:ascii="SimSun" w:hAnsi="SimSun"/>
          <w:sz w:val="21"/>
        </w:rPr>
        <w:t>）</w:t>
      </w:r>
      <w:r w:rsidR="00D87840" w:rsidRPr="00537A16">
        <w:rPr>
          <w:rFonts w:ascii="MS Mincho" w:eastAsia="MS Mincho" w:hAnsi="MS Mincho" w:cs="MS Mincho" w:hint="eastAsia"/>
          <w:sz w:val="21"/>
        </w:rPr>
        <w:t>‒</w:t>
      </w:r>
      <w:r w:rsidR="00AC5390" w:rsidRPr="00537A16">
        <w:rPr>
          <w:rFonts w:ascii="SimSun" w:hAnsi="SimSun"/>
          <w:sz w:val="21"/>
        </w:rPr>
        <w:t>2017</w:t>
      </w:r>
      <w:r w:rsidR="001E390B">
        <w:rPr>
          <w:rFonts w:ascii="SimSun" w:hAnsi="SimSun" w:hint="eastAsia"/>
          <w:sz w:val="21"/>
        </w:rPr>
        <w:t>年2月</w:t>
      </w:r>
    </w:p>
    <w:p w:rsidR="00DC100D" w:rsidRPr="00537A16" w:rsidRDefault="00B47D4F" w:rsidP="00E04408">
      <w:pPr>
        <w:pStyle w:val="af0"/>
        <w:numPr>
          <w:ilvl w:val="0"/>
          <w:numId w:val="10"/>
        </w:numPr>
        <w:spacing w:afterLines="50" w:after="120" w:line="340" w:lineRule="atLeast"/>
        <w:ind w:left="1134" w:hanging="567"/>
        <w:contextualSpacing/>
        <w:rPr>
          <w:rFonts w:ascii="SimSun" w:hAnsi="SimSun"/>
          <w:sz w:val="21"/>
        </w:rPr>
      </w:pPr>
      <w:r w:rsidRPr="00537A16">
        <w:rPr>
          <w:rFonts w:ascii="SimSun" w:hAnsi="SimSun"/>
          <w:sz w:val="21"/>
        </w:rPr>
        <w:t>新西兰</w:t>
      </w:r>
      <w:r w:rsidR="00E04408">
        <w:rPr>
          <w:rFonts w:ascii="SimSun" w:hAnsi="SimSun"/>
          <w:sz w:val="21"/>
        </w:rPr>
        <w:t>（</w:t>
      </w:r>
      <w:r w:rsidR="00AC5390" w:rsidRPr="00537A16">
        <w:rPr>
          <w:rFonts w:ascii="SimSun" w:hAnsi="SimSun"/>
          <w:sz w:val="21"/>
        </w:rPr>
        <w:t>NZ</w:t>
      </w:r>
      <w:r w:rsidR="00E04408">
        <w:rPr>
          <w:rFonts w:ascii="SimSun" w:hAnsi="SimSun"/>
          <w:sz w:val="21"/>
        </w:rPr>
        <w:t>）</w:t>
      </w:r>
      <w:r w:rsidR="00D87840" w:rsidRPr="00537A16">
        <w:rPr>
          <w:rFonts w:ascii="MS Mincho" w:eastAsia="MS Mincho" w:hAnsi="MS Mincho" w:cs="MS Mincho" w:hint="eastAsia"/>
          <w:sz w:val="21"/>
        </w:rPr>
        <w:t>‒</w:t>
      </w:r>
      <w:r w:rsidR="00AC5390" w:rsidRPr="00537A16">
        <w:rPr>
          <w:rFonts w:ascii="SimSun" w:hAnsi="SimSun"/>
          <w:sz w:val="21"/>
        </w:rPr>
        <w:t>2016</w:t>
      </w:r>
      <w:r w:rsidR="001E390B">
        <w:rPr>
          <w:rFonts w:ascii="SimSun" w:hAnsi="SimSun" w:hint="eastAsia"/>
          <w:sz w:val="21"/>
        </w:rPr>
        <w:t>年</w:t>
      </w:r>
      <w:r w:rsidR="00992F1A">
        <w:rPr>
          <w:rFonts w:ascii="SimSun" w:hAnsi="SimSun" w:hint="eastAsia"/>
          <w:sz w:val="21"/>
        </w:rPr>
        <w:t>7</w:t>
      </w:r>
      <w:r w:rsidR="001E390B">
        <w:rPr>
          <w:rFonts w:ascii="SimSun" w:hAnsi="SimSun" w:hint="eastAsia"/>
          <w:sz w:val="21"/>
        </w:rPr>
        <w:t>月</w:t>
      </w:r>
    </w:p>
    <w:p w:rsidR="00537A16" w:rsidRDefault="00B47D4F" w:rsidP="00E04408">
      <w:pPr>
        <w:pStyle w:val="af0"/>
        <w:numPr>
          <w:ilvl w:val="0"/>
          <w:numId w:val="10"/>
        </w:numPr>
        <w:spacing w:afterLines="50" w:after="120" w:line="340" w:lineRule="atLeast"/>
        <w:ind w:left="1134" w:hanging="567"/>
        <w:rPr>
          <w:rFonts w:ascii="SimSun" w:hAnsi="SimSun"/>
          <w:sz w:val="21"/>
        </w:rPr>
      </w:pPr>
      <w:r w:rsidRPr="00537A16">
        <w:rPr>
          <w:rFonts w:ascii="SimSun" w:hAnsi="SimSun"/>
          <w:sz w:val="21"/>
        </w:rPr>
        <w:t>越南</w:t>
      </w:r>
      <w:r w:rsidR="00E04408">
        <w:rPr>
          <w:rFonts w:ascii="SimSun" w:hAnsi="SimSun"/>
          <w:sz w:val="21"/>
        </w:rPr>
        <w:t>（</w:t>
      </w:r>
      <w:r w:rsidR="00AC5390" w:rsidRPr="00537A16">
        <w:rPr>
          <w:rFonts w:ascii="SimSun" w:hAnsi="SimSun"/>
          <w:sz w:val="21"/>
        </w:rPr>
        <w:t>VN</w:t>
      </w:r>
      <w:r w:rsidR="00E04408">
        <w:rPr>
          <w:rFonts w:ascii="SimSun" w:hAnsi="SimSun"/>
          <w:sz w:val="21"/>
        </w:rPr>
        <w:t>）</w:t>
      </w:r>
      <w:r w:rsidR="00D87840" w:rsidRPr="00537A16">
        <w:rPr>
          <w:rFonts w:ascii="MS Mincho" w:eastAsia="MS Mincho" w:hAnsi="MS Mincho" w:cs="MS Mincho" w:hint="eastAsia"/>
          <w:sz w:val="21"/>
        </w:rPr>
        <w:t>‒</w:t>
      </w:r>
      <w:r w:rsidR="00AC5390" w:rsidRPr="00537A16">
        <w:rPr>
          <w:rFonts w:ascii="SimSun" w:hAnsi="SimSun"/>
          <w:sz w:val="21"/>
        </w:rPr>
        <w:t>2017</w:t>
      </w:r>
      <w:r w:rsidR="001E390B">
        <w:rPr>
          <w:rFonts w:ascii="SimSun" w:hAnsi="SimSun" w:hint="eastAsia"/>
          <w:sz w:val="21"/>
        </w:rPr>
        <w:t>年3月</w:t>
      </w:r>
    </w:p>
    <w:p w:rsidR="00537A16" w:rsidRDefault="00F06A7C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附件一给出了不同MGS参与国就提出供商标申请人选用的MGS词条的接受状态提供的相对信息量概览。</w:t>
      </w:r>
    </w:p>
    <w:p w:rsidR="00537A16" w:rsidRDefault="00F06A7C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2016年6月前不是MGS参与国的两个国家，</w:t>
      </w:r>
      <w:r w:rsidR="00B47D4F" w:rsidRPr="00537A16">
        <w:rPr>
          <w:rFonts w:ascii="SimSun" w:hAnsi="SimSun"/>
          <w:sz w:val="21"/>
        </w:rPr>
        <w:t>文莱达鲁萨兰国</w:t>
      </w:r>
      <w:r>
        <w:rPr>
          <w:rFonts w:ascii="SimSun" w:hAnsi="SimSun" w:hint="eastAsia"/>
          <w:sz w:val="21"/>
        </w:rPr>
        <w:t>和</w:t>
      </w:r>
      <w:r w:rsidR="00B47D4F" w:rsidRPr="00537A16">
        <w:rPr>
          <w:rFonts w:ascii="SimSun" w:hAnsi="SimSun"/>
          <w:sz w:val="21"/>
        </w:rPr>
        <w:t>新西兰</w:t>
      </w:r>
      <w:r>
        <w:rPr>
          <w:rFonts w:ascii="SimSun" w:hAnsi="SimSun" w:hint="eastAsia"/>
          <w:sz w:val="21"/>
        </w:rPr>
        <w:t>，表示它们完全符合MGS数据库并接受所有词条，除了几个词条在新西兰是注册商标。</w:t>
      </w:r>
    </w:p>
    <w:p w:rsidR="00537A16" w:rsidRDefault="00F06A7C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最后，为了传播MGS分类数据，向若干国家的知识产权局提供了MGS数据库月度更新的下载工具，</w:t>
      </w:r>
      <w:r w:rsidR="00EB5CB0">
        <w:rPr>
          <w:rFonts w:ascii="SimSun" w:hAnsi="SimSun" w:hint="eastAsia"/>
          <w:sz w:val="21"/>
        </w:rPr>
        <w:t>即</w:t>
      </w:r>
      <w:r w:rsidR="00B47D4F" w:rsidRPr="00537A16">
        <w:rPr>
          <w:rFonts w:ascii="SimSun" w:hAnsi="SimSun"/>
          <w:sz w:val="21"/>
        </w:rPr>
        <w:t>澳大利亚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加拿大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中国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意大利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墨西哥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新西兰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瑞士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美利坚合众国</w:t>
      </w:r>
      <w:r>
        <w:rPr>
          <w:rFonts w:ascii="SimSun" w:hAnsi="SimSun" w:hint="eastAsia"/>
          <w:sz w:val="21"/>
        </w:rPr>
        <w:t>以及欧洲联盟知识产权局（</w:t>
      </w:r>
      <w:r w:rsidR="00AC5390" w:rsidRPr="00537A16">
        <w:rPr>
          <w:rFonts w:ascii="SimSun" w:hAnsi="SimSun"/>
          <w:sz w:val="21"/>
        </w:rPr>
        <w:t>EUIPO</w:t>
      </w:r>
      <w:r>
        <w:rPr>
          <w:rFonts w:ascii="SimSun" w:hAnsi="SimSun" w:hint="eastAsia"/>
          <w:sz w:val="21"/>
        </w:rPr>
        <w:t>）。此外，中美洲的一组国家在分类上实现统一，它们包括</w:t>
      </w:r>
      <w:r w:rsidR="00B47D4F" w:rsidRPr="00537A16">
        <w:rPr>
          <w:rFonts w:ascii="SimSun" w:hAnsi="SimSun"/>
          <w:sz w:val="21"/>
        </w:rPr>
        <w:t>哥斯达黎加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多米尼加共和国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萨尔瓦多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危地马拉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洪都拉斯</w:t>
      </w:r>
      <w:r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尼加拉瓜</w:t>
      </w:r>
      <w:r>
        <w:rPr>
          <w:rFonts w:ascii="SimSun" w:hAnsi="SimSun" w:hint="eastAsia"/>
          <w:sz w:val="21"/>
        </w:rPr>
        <w:t>和</w:t>
      </w:r>
      <w:r w:rsidR="00B47D4F" w:rsidRPr="00537A16">
        <w:rPr>
          <w:rFonts w:ascii="SimSun" w:hAnsi="SimSun"/>
          <w:sz w:val="21"/>
        </w:rPr>
        <w:t>巴拿马</w:t>
      </w:r>
      <w:r>
        <w:rPr>
          <w:rFonts w:ascii="SimSun" w:hAnsi="SimSun" w:hint="eastAsia"/>
          <w:sz w:val="21"/>
        </w:rPr>
        <w:t>，也要求用西班牙文访问MGS数据库月度更新，这些国家将其用作共同数据库核心。</w:t>
      </w:r>
    </w:p>
    <w:p w:rsidR="00537A16" w:rsidRPr="002E389A" w:rsidRDefault="00F06A7C" w:rsidP="002E389A">
      <w:pPr>
        <w:keepNext/>
        <w:tabs>
          <w:tab w:val="left" w:pos="550"/>
        </w:tabs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</w:rPr>
      </w:pPr>
      <w:r>
        <w:rPr>
          <w:rFonts w:ascii="SimSun" w:hAnsi="SimSun" w:hint="eastAsia"/>
          <w:b/>
          <w:sz w:val="21"/>
        </w:rPr>
        <w:lastRenderedPageBreak/>
        <w:t>商标分类的全球统一</w:t>
      </w:r>
    </w:p>
    <w:p w:rsidR="00537A16" w:rsidRDefault="00F06A7C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为了在全球层面实现分类的统一，</w:t>
      </w:r>
      <w:r w:rsidR="002A00E4">
        <w:rPr>
          <w:rFonts w:ascii="SimSun" w:hAnsi="SimSun" w:hint="eastAsia"/>
          <w:sz w:val="21"/>
        </w:rPr>
        <w:t>定期将</w:t>
      </w:r>
      <w:r>
        <w:rPr>
          <w:rFonts w:ascii="SimSun" w:hAnsi="SimSun" w:hint="eastAsia"/>
          <w:sz w:val="21"/>
        </w:rPr>
        <w:t>MGS数据库与其他已知的商品和服务数据库进行对比，以查明相同词条分类上的差异。</w:t>
      </w:r>
    </w:p>
    <w:p w:rsidR="00537A16" w:rsidRDefault="00F06A7C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2"/>
        </w:rPr>
        <w:t>2016年，和</w:t>
      </w:r>
      <w:r w:rsidR="007C4C65">
        <w:rPr>
          <w:rFonts w:ascii="SimSun" w:hAnsi="SimSun" w:hint="eastAsia"/>
          <w:sz w:val="21"/>
          <w:szCs w:val="22"/>
        </w:rPr>
        <w:t>EUIPO</w:t>
      </w:r>
      <w:r>
        <w:rPr>
          <w:rFonts w:ascii="SimSun" w:hAnsi="SimSun" w:hint="eastAsia"/>
          <w:sz w:val="21"/>
          <w:szCs w:val="22"/>
        </w:rPr>
        <w:t>及日本特许厅</w:t>
      </w:r>
      <w:r w:rsidR="008025C2">
        <w:rPr>
          <w:rFonts w:ascii="SimSun" w:hAnsi="SimSun" w:hint="eastAsia"/>
          <w:sz w:val="21"/>
          <w:szCs w:val="22"/>
        </w:rPr>
        <w:t>（JPO）</w:t>
      </w:r>
      <w:r>
        <w:rPr>
          <w:rFonts w:ascii="SimSun" w:hAnsi="SimSun" w:hint="eastAsia"/>
          <w:sz w:val="21"/>
          <w:szCs w:val="22"/>
        </w:rPr>
        <w:t>讨论了一份</w:t>
      </w:r>
      <w:r w:rsidR="008025C2">
        <w:rPr>
          <w:rFonts w:ascii="SimSun" w:hAnsi="SimSun" w:hint="eastAsia"/>
          <w:sz w:val="21"/>
          <w:szCs w:val="22"/>
        </w:rPr>
        <w:t>分类</w:t>
      </w:r>
      <w:r>
        <w:rPr>
          <w:rFonts w:ascii="SimSun" w:hAnsi="SimSun" w:hint="eastAsia"/>
          <w:sz w:val="21"/>
          <w:szCs w:val="22"/>
        </w:rPr>
        <w:t>差异表。</w:t>
      </w:r>
      <w:r>
        <w:rPr>
          <w:rFonts w:ascii="SimSun" w:hAnsi="SimSun" w:hint="eastAsia"/>
          <w:sz w:val="21"/>
        </w:rPr>
        <w:t>经过讨论，一些</w:t>
      </w:r>
      <w:r w:rsidR="002A00E4">
        <w:rPr>
          <w:rFonts w:ascii="SimSun" w:hAnsi="SimSun" w:hint="eastAsia"/>
          <w:sz w:val="21"/>
        </w:rPr>
        <w:t>商品描述在业务审查中可以进行灵活解释的</w:t>
      </w:r>
      <w:r w:rsidR="007C4C65">
        <w:rPr>
          <w:rFonts w:ascii="SimSun" w:hAnsi="SimSun" w:hint="eastAsia"/>
          <w:sz w:val="21"/>
        </w:rPr>
        <w:t>词条</w:t>
      </w:r>
      <w:r>
        <w:rPr>
          <w:rFonts w:ascii="SimSun" w:hAnsi="SimSun" w:hint="eastAsia"/>
          <w:sz w:val="21"/>
        </w:rPr>
        <w:t>被</w:t>
      </w:r>
      <w:r w:rsidR="002A00E4">
        <w:rPr>
          <w:rFonts w:ascii="SimSun" w:hAnsi="SimSun" w:hint="eastAsia"/>
          <w:sz w:val="21"/>
        </w:rPr>
        <w:t>划入两个不同类别收入MGS数据库，一些词条进行了修改，或者从EUIPO和JPO的数据库中删除，另一些差异则通过向尼斯分类专家委员会下</w:t>
      </w:r>
      <w:r w:rsidR="007C4C65">
        <w:rPr>
          <w:rFonts w:ascii="SimSun" w:hAnsi="SimSun" w:hint="eastAsia"/>
          <w:sz w:val="21"/>
        </w:rPr>
        <w:t>届</w:t>
      </w:r>
      <w:r w:rsidR="002A00E4">
        <w:rPr>
          <w:rFonts w:ascii="SimSun" w:hAnsi="SimSun" w:hint="eastAsia"/>
          <w:sz w:val="21"/>
        </w:rPr>
        <w:t>会议提交建议得到解决。</w:t>
      </w:r>
    </w:p>
    <w:p w:rsidR="00537A16" w:rsidRDefault="002A00E4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2017年头几个月，还进一步</w:t>
      </w:r>
      <w:r w:rsidR="008025C2">
        <w:rPr>
          <w:rFonts w:ascii="SimSun" w:hAnsi="SimSun" w:hint="eastAsia"/>
          <w:sz w:val="21"/>
        </w:rPr>
        <w:t>将</w:t>
      </w:r>
      <w:r>
        <w:rPr>
          <w:rFonts w:ascii="SimSun" w:hAnsi="SimSun" w:hint="eastAsia"/>
          <w:sz w:val="21"/>
        </w:rPr>
        <w:t>MGS数据库和</w:t>
      </w:r>
      <w:r w:rsidR="00B47D4F" w:rsidRPr="00537A16">
        <w:rPr>
          <w:rFonts w:ascii="SimSun" w:hAnsi="SimSun"/>
          <w:sz w:val="21"/>
        </w:rPr>
        <w:t>澳大利亚</w:t>
      </w:r>
      <w:r>
        <w:rPr>
          <w:rFonts w:ascii="SimSun" w:hAnsi="SimSun" w:hint="eastAsia"/>
          <w:sz w:val="21"/>
        </w:rPr>
        <w:t>局（</w:t>
      </w:r>
      <w:r w:rsidR="00B47D4F" w:rsidRPr="00537A16">
        <w:rPr>
          <w:rFonts w:ascii="SimSun" w:hAnsi="SimSun"/>
          <w:sz w:val="21"/>
        </w:rPr>
        <w:t>澳大利亚</w:t>
      </w:r>
      <w:r>
        <w:rPr>
          <w:rFonts w:ascii="SimSun" w:hAnsi="SimSun" w:hint="eastAsia"/>
          <w:sz w:val="21"/>
        </w:rPr>
        <w:t>知识产权局</w:t>
      </w:r>
      <w:r w:rsidR="00E04408">
        <w:rPr>
          <w:rFonts w:ascii="SimSun" w:hAnsi="SimSun"/>
          <w:sz w:val="21"/>
        </w:rPr>
        <w:t>）</w:t>
      </w:r>
      <w:r>
        <w:rPr>
          <w:rFonts w:ascii="SimSun" w:hAnsi="SimSun" w:hint="eastAsia"/>
          <w:sz w:val="21"/>
        </w:rPr>
        <w:t>、</w:t>
      </w:r>
      <w:r w:rsidR="00AC5390" w:rsidRPr="00537A16">
        <w:rPr>
          <w:rFonts w:ascii="SimSun" w:hAnsi="SimSun"/>
          <w:sz w:val="21"/>
        </w:rPr>
        <w:t>EUIPO</w:t>
      </w:r>
      <w:r>
        <w:rPr>
          <w:rFonts w:ascii="SimSun" w:hAnsi="SimSun" w:hint="eastAsia"/>
          <w:sz w:val="21"/>
        </w:rPr>
        <w:t>、</w:t>
      </w:r>
      <w:r w:rsidR="008025C2">
        <w:rPr>
          <w:rFonts w:ascii="SimSun" w:hAnsi="SimSun" w:hint="eastAsia"/>
          <w:sz w:val="21"/>
        </w:rPr>
        <w:t>日本</w:t>
      </w:r>
      <w:r>
        <w:rPr>
          <w:rFonts w:ascii="SimSun" w:hAnsi="SimSun" w:hint="eastAsia"/>
          <w:sz w:val="21"/>
        </w:rPr>
        <w:t>特许厅</w:t>
      </w:r>
      <w:r w:rsidR="008025C2">
        <w:rPr>
          <w:rFonts w:ascii="SimSun" w:hAnsi="SimSun" w:hint="eastAsia"/>
          <w:sz w:val="21"/>
        </w:rPr>
        <w:t>（JPO）</w:t>
      </w:r>
      <w:r>
        <w:rPr>
          <w:rFonts w:ascii="SimSun" w:hAnsi="SimSun" w:hint="eastAsia"/>
          <w:sz w:val="21"/>
        </w:rPr>
        <w:t>和</w:t>
      </w:r>
      <w:r w:rsidR="00B47D4F" w:rsidRPr="00537A16">
        <w:rPr>
          <w:rFonts w:ascii="SimSun" w:hAnsi="SimSun"/>
          <w:sz w:val="21"/>
        </w:rPr>
        <w:t>美国</w:t>
      </w:r>
      <w:r>
        <w:rPr>
          <w:rFonts w:ascii="SimSun" w:hAnsi="SimSun" w:hint="eastAsia"/>
          <w:sz w:val="21"/>
        </w:rPr>
        <w:t>专利商标局</w:t>
      </w:r>
      <w:r w:rsidR="00E04408">
        <w:rPr>
          <w:rFonts w:ascii="SimSun" w:hAnsi="SimSun"/>
          <w:sz w:val="21"/>
        </w:rPr>
        <w:t>（</w:t>
      </w:r>
      <w:r w:rsidR="00AC5390" w:rsidRPr="00537A16">
        <w:rPr>
          <w:rFonts w:ascii="SimSun" w:hAnsi="SimSun"/>
          <w:sz w:val="21"/>
        </w:rPr>
        <w:t>USPTO</w:t>
      </w:r>
      <w:r w:rsidR="00E04408">
        <w:rPr>
          <w:rFonts w:ascii="SimSun" w:hAnsi="SimSun"/>
          <w:sz w:val="21"/>
        </w:rPr>
        <w:t>）</w:t>
      </w:r>
      <w:r>
        <w:rPr>
          <w:rFonts w:ascii="SimSun" w:hAnsi="SimSun" w:hint="eastAsia"/>
          <w:sz w:val="21"/>
        </w:rPr>
        <w:t>的数据库进行了对比。将在2017年与每个有关的知识产权</w:t>
      </w:r>
      <w:proofErr w:type="gramStart"/>
      <w:r>
        <w:rPr>
          <w:rFonts w:ascii="SimSun" w:hAnsi="SimSun" w:hint="eastAsia"/>
          <w:sz w:val="21"/>
        </w:rPr>
        <w:t>局讨论</w:t>
      </w:r>
      <w:proofErr w:type="gramEnd"/>
      <w:r>
        <w:rPr>
          <w:rFonts w:ascii="SimSun" w:hAnsi="SimSun" w:hint="eastAsia"/>
          <w:sz w:val="21"/>
        </w:rPr>
        <w:t>对比</w:t>
      </w:r>
      <w:r w:rsidR="007C4C65">
        <w:rPr>
          <w:rFonts w:ascii="SimSun" w:hAnsi="SimSun" w:hint="eastAsia"/>
          <w:sz w:val="21"/>
        </w:rPr>
        <w:t>中</w:t>
      </w:r>
      <w:r>
        <w:rPr>
          <w:rFonts w:ascii="SimSun" w:hAnsi="SimSun" w:hint="eastAsia"/>
          <w:sz w:val="21"/>
        </w:rPr>
        <w:t>发现的差异。</w:t>
      </w:r>
    </w:p>
    <w:p w:rsidR="00537A16" w:rsidRPr="002E389A" w:rsidRDefault="00B47D4F" w:rsidP="002E389A">
      <w:pPr>
        <w:keepNext/>
        <w:tabs>
          <w:tab w:val="left" w:pos="550"/>
        </w:tabs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</w:rPr>
      </w:pPr>
      <w:r w:rsidRPr="002E389A">
        <w:rPr>
          <w:rFonts w:ascii="SimSun" w:hAnsi="SimSun" w:hint="eastAsia"/>
          <w:b/>
          <w:sz w:val="21"/>
        </w:rPr>
        <w:t>语言多样性</w:t>
      </w:r>
    </w:p>
    <w:p w:rsidR="00537A16" w:rsidRDefault="002A00E4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尽管2016年4月之后没有增加过新的语言界面，但已经与几个知识产权</w:t>
      </w:r>
      <w:proofErr w:type="gramStart"/>
      <w:r>
        <w:rPr>
          <w:rFonts w:ascii="SimSun" w:hAnsi="SimSun" w:hint="eastAsia"/>
          <w:sz w:val="21"/>
        </w:rPr>
        <w:t>局启动</w:t>
      </w:r>
      <w:proofErr w:type="gramEnd"/>
      <w:r>
        <w:rPr>
          <w:rFonts w:ascii="SimSun" w:hAnsi="SimSun" w:hint="eastAsia"/>
          <w:sz w:val="21"/>
        </w:rPr>
        <w:t>了合作，以争取2017年在MGS中增加更多国家语言，这其中包括</w:t>
      </w:r>
      <w:r w:rsidR="00B47D4F" w:rsidRPr="00537A16">
        <w:rPr>
          <w:rFonts w:ascii="SimSun" w:hAnsi="SimSun"/>
          <w:sz w:val="21"/>
        </w:rPr>
        <w:t>格鲁吉亚</w:t>
      </w:r>
      <w:r>
        <w:rPr>
          <w:rFonts w:ascii="SimSun" w:hAnsi="SimSun" w:hint="eastAsia"/>
          <w:sz w:val="21"/>
        </w:rPr>
        <w:t>和</w:t>
      </w:r>
      <w:r w:rsidR="00B47D4F" w:rsidRPr="00537A16">
        <w:rPr>
          <w:rFonts w:ascii="SimSun" w:hAnsi="SimSun"/>
          <w:sz w:val="21"/>
        </w:rPr>
        <w:t>泰国</w:t>
      </w:r>
      <w:r>
        <w:rPr>
          <w:rFonts w:ascii="SimSun" w:hAnsi="SimSun" w:hint="eastAsia"/>
          <w:sz w:val="21"/>
        </w:rPr>
        <w:t>的主管局。</w:t>
      </w:r>
    </w:p>
    <w:p w:rsidR="00537A16" w:rsidRDefault="002A00E4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2017年年初，国际局投入专门资源，对过去几年有所</w:t>
      </w:r>
      <w:r w:rsidR="007C4C65">
        <w:rPr>
          <w:rFonts w:ascii="SimSun" w:hAnsi="SimSun" w:hint="eastAsia"/>
          <w:sz w:val="21"/>
        </w:rPr>
        <w:t>扩大</w:t>
      </w:r>
      <w:r>
        <w:rPr>
          <w:rFonts w:ascii="SimSun" w:hAnsi="SimSun" w:hint="eastAsia"/>
          <w:sz w:val="21"/>
        </w:rPr>
        <w:t>的法文和西班牙译文上的差距进行了处理，以使三种马德里申请语言在MGS中取得一致。</w:t>
      </w:r>
      <w:r w:rsidR="003C5256">
        <w:rPr>
          <w:rFonts w:ascii="SimSun" w:hAnsi="SimSun" w:hint="eastAsia"/>
          <w:sz w:val="21"/>
        </w:rPr>
        <w:t>由此，2017年5月在MGS数据库中增加了另外</w:t>
      </w:r>
      <w:r w:rsidR="003C5256" w:rsidRPr="00537A16">
        <w:rPr>
          <w:rFonts w:ascii="SimSun" w:hAnsi="SimSun"/>
          <w:sz w:val="21"/>
        </w:rPr>
        <w:t>12,000</w:t>
      </w:r>
      <w:r w:rsidR="003C5256">
        <w:rPr>
          <w:rFonts w:ascii="SimSun" w:hAnsi="SimSun" w:hint="eastAsia"/>
          <w:sz w:val="21"/>
        </w:rPr>
        <w:t>个法文和西班牙文两种语言的词条。</w:t>
      </w:r>
    </w:p>
    <w:p w:rsidR="00537A16" w:rsidRDefault="003C5256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附件二给出了2017年5月底MGS</w:t>
      </w:r>
      <w:r w:rsidR="007C4C65">
        <w:rPr>
          <w:rFonts w:ascii="SimSun" w:hAnsi="SimSun" w:hint="eastAsia"/>
          <w:sz w:val="21"/>
        </w:rPr>
        <w:t>各种</w:t>
      </w:r>
      <w:r>
        <w:rPr>
          <w:rFonts w:ascii="SimSun" w:hAnsi="SimSun" w:hint="eastAsia"/>
          <w:sz w:val="21"/>
        </w:rPr>
        <w:t>语言商品和服务描述</w:t>
      </w:r>
      <w:r w:rsidR="007C4C65">
        <w:rPr>
          <w:rFonts w:ascii="SimSun" w:hAnsi="SimSun" w:hint="eastAsia"/>
          <w:sz w:val="21"/>
        </w:rPr>
        <w:t>词条</w:t>
      </w:r>
      <w:r>
        <w:rPr>
          <w:rFonts w:ascii="SimSun" w:hAnsi="SimSun" w:hint="eastAsia"/>
          <w:sz w:val="21"/>
        </w:rPr>
        <w:t>的相对数量。</w:t>
      </w:r>
    </w:p>
    <w:p w:rsidR="00537A16" w:rsidRDefault="00E42966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2017年5月，为MGS</w:t>
      </w:r>
      <w:proofErr w:type="gramStart"/>
      <w:r>
        <w:rPr>
          <w:rFonts w:ascii="SimSun" w:hAnsi="SimSun" w:hint="eastAsia"/>
          <w:sz w:val="21"/>
        </w:rPr>
        <w:t>参与局</w:t>
      </w:r>
      <w:proofErr w:type="gramEnd"/>
      <w:r>
        <w:rPr>
          <w:rFonts w:ascii="SimSun" w:hAnsi="SimSun" w:hint="eastAsia"/>
          <w:sz w:val="21"/>
        </w:rPr>
        <w:t>准备</w:t>
      </w:r>
      <w:r w:rsidR="007C4C65">
        <w:rPr>
          <w:rFonts w:ascii="SimSun" w:hAnsi="SimSun" w:hint="eastAsia"/>
          <w:sz w:val="21"/>
        </w:rPr>
        <w:t>了</w:t>
      </w:r>
      <w:r>
        <w:rPr>
          <w:rFonts w:ascii="SimSun" w:hAnsi="SimSun" w:hint="eastAsia"/>
          <w:sz w:val="21"/>
        </w:rPr>
        <w:t>新的几批MGS概念，这些局同意提供</w:t>
      </w:r>
      <w:r w:rsidR="007C4C65">
        <w:rPr>
          <w:rFonts w:ascii="SimSun" w:hAnsi="SimSun" w:hint="eastAsia"/>
          <w:sz w:val="21"/>
        </w:rPr>
        <w:t>译文</w:t>
      </w:r>
      <w:r>
        <w:rPr>
          <w:rFonts w:ascii="SimSun" w:hAnsi="SimSun" w:hint="eastAsia"/>
          <w:sz w:val="21"/>
        </w:rPr>
        <w:t>，</w:t>
      </w:r>
      <w:r w:rsidR="007C4C65">
        <w:rPr>
          <w:rFonts w:ascii="SimSun" w:hAnsi="SimSun" w:hint="eastAsia"/>
          <w:sz w:val="21"/>
        </w:rPr>
        <w:t>以</w:t>
      </w:r>
      <w:r>
        <w:rPr>
          <w:rFonts w:ascii="SimSun" w:hAnsi="SimSun" w:hint="eastAsia"/>
          <w:sz w:val="21"/>
        </w:rPr>
        <w:t>增加其本国语言的数据。</w:t>
      </w:r>
    </w:p>
    <w:p w:rsidR="00537A16" w:rsidRDefault="00E42966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对于一些语言，可以向主管局提供用“</w:t>
      </w:r>
      <w:r w:rsidRPr="00537A16">
        <w:rPr>
          <w:rFonts w:ascii="SimSun" w:hAnsi="SimSun"/>
          <w:sz w:val="21"/>
        </w:rPr>
        <w:t>WIPO Translate</w:t>
      </w:r>
      <w:r>
        <w:rPr>
          <w:rFonts w:ascii="SimSun" w:hAnsi="SimSun" w:hint="eastAsia"/>
          <w:sz w:val="21"/>
        </w:rPr>
        <w:t>”工具生成的自动译文。这个</w:t>
      </w:r>
      <w:r w:rsidR="007C4C65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工具最初设计用于翻译专利文献的文本，已被承认能够提供行业领先的译文，并将很快进一步得益于尖端神经</w:t>
      </w:r>
      <w:r w:rsidR="00484F49">
        <w:rPr>
          <w:rFonts w:ascii="SimSun" w:hAnsi="SimSun" w:hint="eastAsia"/>
          <w:sz w:val="21"/>
        </w:rPr>
        <w:t>网络</w:t>
      </w:r>
      <w:r>
        <w:rPr>
          <w:rFonts w:ascii="SimSun" w:hAnsi="SimSun" w:hint="eastAsia"/>
          <w:sz w:val="21"/>
        </w:rPr>
        <w:t>翻译技术的实施。</w:t>
      </w:r>
      <w:r w:rsidR="00484F49">
        <w:rPr>
          <w:rFonts w:ascii="SimSun" w:hAnsi="SimSun" w:hint="eastAsia"/>
          <w:sz w:val="21"/>
        </w:rPr>
        <w:t>已经对</w:t>
      </w:r>
      <w:r w:rsidR="00484F49" w:rsidRPr="00537A16">
        <w:rPr>
          <w:rFonts w:ascii="SimSun" w:hAnsi="SimSun"/>
          <w:sz w:val="21"/>
        </w:rPr>
        <w:t>WIPO</w:t>
      </w:r>
      <w:r w:rsidR="008025C2">
        <w:rPr>
          <w:rFonts w:hint="eastAsia"/>
          <w:sz w:val="21"/>
        </w:rPr>
        <w:t xml:space="preserve"> </w:t>
      </w:r>
      <w:r w:rsidR="00484F49" w:rsidRPr="00537A16">
        <w:rPr>
          <w:rFonts w:ascii="SimSun" w:hAnsi="SimSun"/>
          <w:sz w:val="21"/>
        </w:rPr>
        <w:t>Translate</w:t>
      </w:r>
      <w:r w:rsidR="00484F49">
        <w:rPr>
          <w:rFonts w:ascii="SimSun" w:hAnsi="SimSun" w:hint="eastAsia"/>
          <w:sz w:val="21"/>
        </w:rPr>
        <w:t>进行了调整适应，以</w:t>
      </w:r>
      <w:r w:rsidR="007C4C65">
        <w:rPr>
          <w:rFonts w:ascii="SimSun" w:hAnsi="SimSun" w:hint="eastAsia"/>
          <w:sz w:val="21"/>
        </w:rPr>
        <w:t>便</w:t>
      </w:r>
      <w:r w:rsidR="00484F49">
        <w:rPr>
          <w:rFonts w:ascii="SimSun" w:hAnsi="SimSun" w:hint="eastAsia"/>
          <w:sz w:val="21"/>
        </w:rPr>
        <w:t>基于MGS的现有数据内容，翻译商标申请用的商品和服务名称。可能</w:t>
      </w:r>
      <w:r w:rsidR="008025C2">
        <w:rPr>
          <w:rFonts w:ascii="SimSun" w:hAnsi="SimSun" w:hint="eastAsia"/>
          <w:sz w:val="21"/>
        </w:rPr>
        <w:t>受益于</w:t>
      </w:r>
      <w:r w:rsidR="00484F49">
        <w:rPr>
          <w:rFonts w:ascii="SimSun" w:hAnsi="SimSun" w:hint="eastAsia"/>
          <w:sz w:val="21"/>
        </w:rPr>
        <w:t>收到自动译文以</w:t>
      </w:r>
      <w:r w:rsidR="007C4C65">
        <w:rPr>
          <w:rFonts w:ascii="SimSun" w:hAnsi="SimSun" w:hint="eastAsia"/>
          <w:sz w:val="21"/>
        </w:rPr>
        <w:t>便</w:t>
      </w:r>
      <w:r w:rsidR="00484F49">
        <w:rPr>
          <w:rFonts w:ascii="SimSun" w:hAnsi="SimSun" w:hint="eastAsia"/>
          <w:sz w:val="21"/>
        </w:rPr>
        <w:t>审核的知识产权局包括</w:t>
      </w:r>
      <w:r w:rsidR="00B47D4F" w:rsidRPr="00537A16">
        <w:rPr>
          <w:rFonts w:ascii="SimSun" w:hAnsi="SimSun"/>
          <w:sz w:val="21"/>
        </w:rPr>
        <w:t>中国</w:t>
      </w:r>
      <w:r w:rsidR="00484F49"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日本</w:t>
      </w:r>
      <w:r w:rsidR="00484F49">
        <w:rPr>
          <w:rFonts w:ascii="SimSun" w:hAnsi="SimSun" w:hint="eastAsia"/>
          <w:sz w:val="21"/>
        </w:rPr>
        <w:t>、</w:t>
      </w:r>
      <w:r w:rsidR="00B47D4F" w:rsidRPr="00537A16">
        <w:rPr>
          <w:rFonts w:ascii="SimSun" w:hAnsi="SimSun"/>
          <w:sz w:val="21"/>
        </w:rPr>
        <w:t>大韩民国</w:t>
      </w:r>
      <w:r w:rsidR="00484F49">
        <w:rPr>
          <w:rFonts w:ascii="SimSun" w:hAnsi="SimSun" w:hint="eastAsia"/>
          <w:sz w:val="21"/>
        </w:rPr>
        <w:t>和</w:t>
      </w:r>
      <w:r w:rsidR="00B47D4F" w:rsidRPr="00537A16">
        <w:rPr>
          <w:rFonts w:ascii="SimSun" w:hAnsi="SimSun"/>
          <w:sz w:val="21"/>
        </w:rPr>
        <w:t>俄罗斯联邦</w:t>
      </w:r>
      <w:r w:rsidR="00484F49">
        <w:rPr>
          <w:rFonts w:ascii="SimSun" w:hAnsi="SimSun"/>
          <w:sz w:val="21"/>
        </w:rPr>
        <w:t>。</w:t>
      </w:r>
    </w:p>
    <w:p w:rsidR="00537A16" w:rsidRPr="002E389A" w:rsidRDefault="006B4B7E" w:rsidP="002E389A">
      <w:pPr>
        <w:pStyle w:val="af0"/>
        <w:keepNext/>
        <w:spacing w:beforeLines="100" w:before="240" w:afterLines="50" w:after="120" w:line="340" w:lineRule="atLeast"/>
        <w:ind w:left="0"/>
        <w:rPr>
          <w:rFonts w:ascii="SimHei" w:eastAsia="SimHei" w:hAnsi="SimHei"/>
          <w:sz w:val="21"/>
        </w:rPr>
      </w:pPr>
      <w:r w:rsidRPr="002E389A">
        <w:rPr>
          <w:rFonts w:ascii="SimHei" w:eastAsia="SimHei" w:hAnsi="SimHei" w:hint="eastAsia"/>
          <w:sz w:val="21"/>
        </w:rPr>
        <w:t>数据库的进一步充实</w:t>
      </w:r>
    </w:p>
    <w:p w:rsidR="00537A16" w:rsidRPr="002E389A" w:rsidRDefault="006B4B7E" w:rsidP="002E389A">
      <w:pPr>
        <w:keepNext/>
        <w:tabs>
          <w:tab w:val="left" w:pos="550"/>
        </w:tabs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</w:rPr>
      </w:pPr>
      <w:r w:rsidRPr="002E389A">
        <w:rPr>
          <w:rFonts w:ascii="SimSun" w:hAnsi="SimSun" w:hint="eastAsia"/>
          <w:b/>
          <w:sz w:val="21"/>
        </w:rPr>
        <w:t>收录新的商品和服务名称</w:t>
      </w:r>
    </w:p>
    <w:p w:rsidR="006B4B7E" w:rsidRP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为了使MGS对进行国际申请和国家申请的商标申请人尽可能实用，将继续用从以下各种来源摘出的商品和服务名称来充实MGS数据库：</w:t>
      </w:r>
    </w:p>
    <w:p w:rsidR="00AC5390" w:rsidRPr="00537A16" w:rsidRDefault="006B4B7E" w:rsidP="002E389A">
      <w:p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 w:rsidRPr="00537A16">
        <w:rPr>
          <w:rFonts w:ascii="MS Mincho" w:eastAsia="MS Mincho" w:hAnsi="MS Mincho" w:cs="MS Mincho" w:hint="eastAsia"/>
          <w:sz w:val="21"/>
        </w:rPr>
        <w:t>−</w:t>
      </w:r>
      <w:r w:rsidR="001E390B">
        <w:rPr>
          <w:rFonts w:ascii="SimSun" w:hAnsi="SimSun" w:hint="eastAsia"/>
          <w:sz w:val="21"/>
        </w:rPr>
        <w:tab/>
      </w:r>
      <w:r w:rsidRPr="00537A16">
        <w:rPr>
          <w:rFonts w:ascii="SimSun" w:hAnsi="SimSun" w:hint="eastAsia"/>
          <w:sz w:val="21"/>
        </w:rPr>
        <w:t>国际局收到的国际申请和国际商标注册簿，从中可以定期摘出常用名称；</w:t>
      </w:r>
    </w:p>
    <w:p w:rsidR="006B4B7E" w:rsidRPr="00537A16" w:rsidRDefault="001E390B" w:rsidP="002E389A">
      <w:p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 w:rsidRPr="00537A16">
        <w:rPr>
          <w:rFonts w:ascii="MS Mincho" w:eastAsia="MS Mincho" w:hAnsi="MS Mincho" w:cs="MS Mincho" w:hint="eastAsia"/>
          <w:sz w:val="21"/>
        </w:rPr>
        <w:t>−</w:t>
      </w:r>
      <w:r>
        <w:rPr>
          <w:rFonts w:ascii="SimSun" w:hAnsi="SimSun" w:hint="eastAsia"/>
          <w:sz w:val="21"/>
        </w:rPr>
        <w:tab/>
      </w:r>
      <w:r w:rsidR="006B4B7E" w:rsidRPr="00537A16">
        <w:rPr>
          <w:rFonts w:ascii="SimSun" w:hAnsi="SimSun" w:hint="eastAsia"/>
          <w:sz w:val="21"/>
        </w:rPr>
        <w:t>经统一的TM5-ID表</w:t>
      </w:r>
      <w:r>
        <w:rPr>
          <w:rFonts w:ascii="SimSun" w:hAnsi="SimSun" w:hint="eastAsia"/>
          <w:sz w:val="21"/>
        </w:rPr>
        <w:t>（</w:t>
      </w:r>
      <w:r w:rsidRPr="001E390B">
        <w:rPr>
          <w:rFonts w:ascii="SimSun" w:hAnsi="SimSun" w:hint="eastAsia"/>
          <w:sz w:val="21"/>
        </w:rPr>
        <w:t>EUIPO、</w:t>
      </w:r>
      <w:r w:rsidR="00805633">
        <w:rPr>
          <w:rFonts w:ascii="SimSun" w:hAnsi="SimSun" w:hint="eastAsia"/>
          <w:sz w:val="21"/>
        </w:rPr>
        <w:t>JPO</w:t>
      </w:r>
      <w:r w:rsidRPr="001E390B">
        <w:rPr>
          <w:rFonts w:ascii="SimSun" w:hAnsi="SimSun" w:hint="eastAsia"/>
          <w:sz w:val="21"/>
        </w:rPr>
        <w:t>、韩国特许厅</w:t>
      </w:r>
      <w:r w:rsidR="00805633">
        <w:rPr>
          <w:rFonts w:ascii="SimSun" w:hAnsi="SimSun" w:hint="eastAsia"/>
          <w:sz w:val="21"/>
        </w:rPr>
        <w:t>（KIPO）</w:t>
      </w:r>
      <w:r w:rsidRPr="001E390B">
        <w:rPr>
          <w:rFonts w:ascii="SimSun" w:hAnsi="SimSun" w:hint="eastAsia"/>
          <w:sz w:val="21"/>
        </w:rPr>
        <w:t>、中华人民共和国国家工商行政管理总局（SAIC）和USPTO共同编制的统一表</w:t>
      </w:r>
      <w:r>
        <w:rPr>
          <w:rFonts w:ascii="SimSun" w:hAnsi="SimSun" w:hint="eastAsia"/>
          <w:sz w:val="21"/>
        </w:rPr>
        <w:t>）</w:t>
      </w:r>
      <w:r w:rsidRPr="001E390B">
        <w:rPr>
          <w:rFonts w:ascii="SimSun" w:hAnsi="SimSun" w:hint="eastAsia"/>
          <w:sz w:val="21"/>
        </w:rPr>
        <w:t>；</w:t>
      </w:r>
    </w:p>
    <w:p w:rsidR="006B4B7E" w:rsidRPr="00537A16" w:rsidRDefault="006B4B7E" w:rsidP="002E389A">
      <w:p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 w:rsidRPr="00537A16">
        <w:rPr>
          <w:rFonts w:ascii="MS Mincho" w:eastAsia="MS Mincho" w:hAnsi="MS Mincho" w:cs="MS Mincho" w:hint="eastAsia"/>
          <w:sz w:val="21"/>
        </w:rPr>
        <w:t>−</w:t>
      </w:r>
      <w:r w:rsidR="001E390B">
        <w:rPr>
          <w:rFonts w:ascii="SimSun" w:hAnsi="SimSun" w:hint="eastAsia"/>
          <w:sz w:val="21"/>
        </w:rPr>
        <w:tab/>
      </w:r>
      <w:r w:rsidRPr="00537A16">
        <w:rPr>
          <w:rFonts w:ascii="SimSun" w:hAnsi="SimSun" w:hint="eastAsia"/>
          <w:sz w:val="21"/>
        </w:rPr>
        <w:t>欧洲统一数据库；</w:t>
      </w:r>
    </w:p>
    <w:p w:rsidR="006B4B7E" w:rsidRPr="00537A16" w:rsidRDefault="006B4B7E" w:rsidP="002E389A">
      <w:p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 w:rsidRPr="00537A16">
        <w:rPr>
          <w:rFonts w:ascii="MS Mincho" w:eastAsia="MS Mincho" w:hAnsi="MS Mincho" w:cs="MS Mincho" w:hint="eastAsia"/>
          <w:sz w:val="21"/>
        </w:rPr>
        <w:t>−</w:t>
      </w:r>
      <w:r w:rsidR="001E390B">
        <w:rPr>
          <w:rFonts w:ascii="SimSun" w:hAnsi="SimSun" w:hint="eastAsia"/>
          <w:sz w:val="21"/>
        </w:rPr>
        <w:tab/>
      </w:r>
      <w:r w:rsidRPr="00537A16">
        <w:rPr>
          <w:rFonts w:ascii="SimSun" w:hAnsi="SimSun" w:hint="eastAsia"/>
          <w:sz w:val="21"/>
        </w:rPr>
        <w:t>从各国国家知识产权局收到的国家商品和服务清单，例如以下国家已经提供的清单：澳大利亚、大韩民国、日本、瑞士、</w:t>
      </w:r>
      <w:r w:rsidR="00655AB2" w:rsidRPr="00537A16">
        <w:rPr>
          <w:rFonts w:ascii="SimSun" w:hAnsi="SimSun" w:hint="eastAsia"/>
          <w:sz w:val="21"/>
        </w:rPr>
        <w:t>土耳其、</w:t>
      </w:r>
      <w:r w:rsidRPr="00537A16">
        <w:rPr>
          <w:rFonts w:ascii="SimSun" w:hAnsi="SimSun" w:hint="eastAsia"/>
          <w:sz w:val="21"/>
        </w:rPr>
        <w:t>中国；以及</w:t>
      </w:r>
    </w:p>
    <w:p w:rsidR="00537A16" w:rsidRDefault="006B4B7E" w:rsidP="002E389A">
      <w:p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 w:rsidRPr="00537A16">
        <w:rPr>
          <w:rFonts w:ascii="MS Mincho" w:eastAsia="MS Mincho" w:hAnsi="MS Mincho" w:cs="MS Mincho" w:hint="eastAsia"/>
          <w:sz w:val="21"/>
        </w:rPr>
        <w:lastRenderedPageBreak/>
        <w:t>−</w:t>
      </w:r>
      <w:r w:rsidR="001E390B">
        <w:rPr>
          <w:rFonts w:ascii="SimSun" w:hAnsi="SimSun" w:hint="eastAsia"/>
          <w:sz w:val="21"/>
        </w:rPr>
        <w:tab/>
      </w:r>
      <w:r w:rsidRPr="00537A16">
        <w:rPr>
          <w:rFonts w:ascii="SimSun" w:hAnsi="SimSun" w:hint="eastAsia"/>
          <w:sz w:val="21"/>
        </w:rPr>
        <w:t>全球品牌数据库项目中与</w:t>
      </w:r>
      <w:r w:rsidR="007C4C65">
        <w:rPr>
          <w:rFonts w:ascii="SimSun" w:hAnsi="SimSun"/>
          <w:sz w:val="21"/>
        </w:rPr>
        <w:t>产权组织</w:t>
      </w:r>
      <w:r w:rsidRPr="00537A16">
        <w:rPr>
          <w:rFonts w:ascii="SimSun" w:hAnsi="SimSun" w:hint="eastAsia"/>
          <w:sz w:val="21"/>
        </w:rPr>
        <w:t>合作国家的国家商标注册簿，其中未收入</w:t>
      </w:r>
      <w:r w:rsidRPr="00537A16">
        <w:rPr>
          <w:rFonts w:ascii="SimSun" w:hAnsi="SimSun"/>
          <w:sz w:val="21"/>
        </w:rPr>
        <w:t>MGS</w:t>
      </w:r>
      <w:r w:rsidRPr="00537A16">
        <w:rPr>
          <w:rFonts w:ascii="SimSun" w:hAnsi="SimSun" w:hint="eastAsia"/>
          <w:sz w:val="21"/>
        </w:rPr>
        <w:t>的常用名称将得到审查，以研究是否收录。</w:t>
      </w:r>
      <w:r w:rsidR="00655AB2" w:rsidRPr="00537A16">
        <w:rPr>
          <w:rFonts w:ascii="SimSun" w:hAnsi="SimSun" w:hint="eastAsia"/>
          <w:sz w:val="21"/>
        </w:rPr>
        <w:t>为了把它们收入MGS，</w:t>
      </w:r>
      <w:r w:rsidRPr="00537A16">
        <w:rPr>
          <w:rFonts w:ascii="SimSun" w:hAnsi="SimSun" w:hint="eastAsia"/>
          <w:sz w:val="21"/>
        </w:rPr>
        <w:t>迄今为止，已从澳大利亚、俄罗斯联邦、加拿大、美利坚合众国、墨西哥、日本、瑞士、新加坡、新西兰和以色列的国家注册簿中摘出常用名称。</w:t>
      </w:r>
    </w:p>
    <w:p w:rsidR="00537A16" w:rsidRPr="002E389A" w:rsidRDefault="00655AB2" w:rsidP="002E389A">
      <w:pPr>
        <w:pStyle w:val="af0"/>
        <w:keepNext/>
        <w:spacing w:beforeLines="100" w:before="240" w:afterLines="50" w:after="120" w:line="340" w:lineRule="atLeast"/>
        <w:ind w:left="0"/>
        <w:rPr>
          <w:rFonts w:ascii="SimHei" w:eastAsia="SimHei" w:hAnsi="SimHei"/>
          <w:sz w:val="21"/>
        </w:rPr>
      </w:pPr>
      <w:r w:rsidRPr="002E389A">
        <w:rPr>
          <w:rFonts w:ascii="SimHei" w:eastAsia="SimHei" w:hAnsi="SimHei" w:hint="eastAsia"/>
          <w:sz w:val="21"/>
        </w:rPr>
        <w:t>预</w:t>
      </w:r>
      <w:r w:rsidR="007C4C65">
        <w:rPr>
          <w:rFonts w:ascii="SimHei" w:eastAsia="SimHei" w:hAnsi="SimHei" w:hint="eastAsia"/>
          <w:sz w:val="21"/>
        </w:rPr>
        <w:t xml:space="preserve">　</w:t>
      </w:r>
      <w:r w:rsidRPr="002E389A">
        <w:rPr>
          <w:rFonts w:ascii="SimHei" w:eastAsia="SimHei" w:hAnsi="SimHei" w:hint="eastAsia"/>
          <w:sz w:val="21"/>
        </w:rPr>
        <w:t>算</w:t>
      </w:r>
    </w:p>
    <w:p w:rsidR="006B4B7E" w:rsidRP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201</w:t>
      </w:r>
      <w:r w:rsidR="00655AB2" w:rsidRPr="00537A16">
        <w:rPr>
          <w:rFonts w:ascii="SimSun" w:hAnsi="SimSun" w:hint="eastAsia"/>
          <w:sz w:val="21"/>
        </w:rPr>
        <w:t>6</w:t>
      </w:r>
      <w:r w:rsidRPr="00537A16">
        <w:rPr>
          <w:rFonts w:ascii="SimSun" w:hAnsi="SimSun" w:hint="eastAsia"/>
          <w:sz w:val="21"/>
        </w:rPr>
        <w:t>年，马德里联盟大会批准使用201</w:t>
      </w:r>
      <w:r w:rsidR="00655AB2" w:rsidRPr="00537A16">
        <w:rPr>
          <w:rFonts w:ascii="SimSun" w:hAnsi="SimSun" w:hint="eastAsia"/>
          <w:sz w:val="21"/>
        </w:rPr>
        <w:t>6</w:t>
      </w:r>
      <w:r w:rsidRPr="00537A16">
        <w:rPr>
          <w:rFonts w:ascii="SimSun" w:hAnsi="SimSun" w:hint="eastAsia"/>
          <w:sz w:val="21"/>
        </w:rPr>
        <w:t>年年底结余的项目资金来帮助</w:t>
      </w:r>
      <w:r w:rsidR="00655AB2" w:rsidRPr="00537A16">
        <w:rPr>
          <w:rFonts w:ascii="SimSun" w:hAnsi="SimSun" w:hint="eastAsia"/>
          <w:sz w:val="21"/>
        </w:rPr>
        <w:t>2009年最初选中的</w:t>
      </w:r>
      <w:r w:rsidRPr="00537A16">
        <w:rPr>
          <w:rFonts w:ascii="SimSun" w:hAnsi="SimSun" w:hint="eastAsia"/>
          <w:sz w:val="21"/>
        </w:rPr>
        <w:t>国家局</w:t>
      </w:r>
      <w:r w:rsidR="00655AB2" w:rsidRPr="00537A16">
        <w:rPr>
          <w:rFonts w:ascii="SimSun" w:hAnsi="SimSun" w:hint="eastAsia"/>
          <w:sz w:val="21"/>
        </w:rPr>
        <w:t>，或者2015年之前签署谅解备忘录的国家局。这些资金专用于</w:t>
      </w:r>
      <w:r w:rsidRPr="00537A16">
        <w:rPr>
          <w:rFonts w:ascii="SimSun" w:hAnsi="SimSun" w:hint="eastAsia"/>
          <w:sz w:val="21"/>
        </w:rPr>
        <w:t>将MGS数据库译成</w:t>
      </w:r>
      <w:r w:rsidR="00655AB2" w:rsidRPr="00537A16">
        <w:rPr>
          <w:rFonts w:ascii="SimSun" w:hAnsi="SimSun" w:hint="eastAsia"/>
          <w:sz w:val="21"/>
        </w:rPr>
        <w:t>各</w:t>
      </w:r>
      <w:r w:rsidRPr="00537A16">
        <w:rPr>
          <w:rFonts w:ascii="SimSun" w:hAnsi="SimSun" w:hint="eastAsia"/>
          <w:sz w:val="21"/>
        </w:rPr>
        <w:t>国语言（见文件MM/A/</w:t>
      </w:r>
      <w:r w:rsidR="00655AB2" w:rsidRPr="00537A16">
        <w:rPr>
          <w:rFonts w:ascii="SimSun" w:hAnsi="SimSun" w:hint="eastAsia"/>
          <w:sz w:val="21"/>
        </w:rPr>
        <w:t>50</w:t>
      </w:r>
      <w:r w:rsidRPr="00537A16">
        <w:rPr>
          <w:rFonts w:ascii="SimSun" w:hAnsi="SimSun" w:hint="eastAsia"/>
          <w:sz w:val="21"/>
        </w:rPr>
        <w:t>/</w:t>
      </w:r>
      <w:r w:rsidR="00655AB2" w:rsidRPr="00537A16">
        <w:rPr>
          <w:rFonts w:ascii="SimSun" w:hAnsi="SimSun" w:hint="eastAsia"/>
          <w:sz w:val="21"/>
        </w:rPr>
        <w:t>1</w:t>
      </w:r>
      <w:r w:rsidRPr="00537A16">
        <w:rPr>
          <w:rFonts w:ascii="SimSun" w:hAnsi="SimSun" w:hint="eastAsia"/>
          <w:sz w:val="21"/>
        </w:rPr>
        <w:t>第</w:t>
      </w:r>
      <w:r w:rsidR="00655AB2" w:rsidRPr="00537A16">
        <w:rPr>
          <w:rFonts w:ascii="SimSun" w:hAnsi="SimSun" w:hint="eastAsia"/>
          <w:sz w:val="21"/>
        </w:rPr>
        <w:t>34</w:t>
      </w:r>
      <w:r w:rsidRPr="00537A16">
        <w:rPr>
          <w:rFonts w:ascii="SimSun" w:hAnsi="SimSun" w:hint="eastAsia"/>
          <w:sz w:val="21"/>
        </w:rPr>
        <w:t>段）。</w:t>
      </w:r>
    </w:p>
    <w:p w:rsidR="006B4B7E" w:rsidRPr="00537A16" w:rsidRDefault="006B4B7E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537A16">
        <w:rPr>
          <w:rFonts w:ascii="SimSun" w:hAnsi="SimSun" w:hint="eastAsia"/>
          <w:sz w:val="21"/>
        </w:rPr>
        <w:t>附件</w:t>
      </w:r>
      <w:r w:rsidR="00655AB2" w:rsidRPr="00537A16">
        <w:rPr>
          <w:rFonts w:ascii="SimSun" w:hAnsi="SimSun" w:hint="eastAsia"/>
          <w:sz w:val="21"/>
        </w:rPr>
        <w:t>三</w:t>
      </w:r>
      <w:r w:rsidRPr="00537A16">
        <w:rPr>
          <w:rFonts w:ascii="SimSun" w:hAnsi="SimSun" w:hint="eastAsia"/>
          <w:sz w:val="21"/>
        </w:rPr>
        <w:t>的表格列明了</w:t>
      </w:r>
      <w:r w:rsidR="007C4C65">
        <w:rPr>
          <w:rFonts w:ascii="SimSun" w:hAnsi="SimSun" w:hint="eastAsia"/>
          <w:sz w:val="21"/>
        </w:rPr>
        <w:t>产权组织</w:t>
      </w:r>
      <w:r w:rsidRPr="00537A16">
        <w:rPr>
          <w:rFonts w:ascii="SimSun" w:hAnsi="SimSun" w:hint="eastAsia"/>
          <w:sz w:val="21"/>
        </w:rPr>
        <w:t>提供的用于MGS数据库翻译的初始拨款（232,000瑞郎）明细以及截至201</w:t>
      </w:r>
      <w:r w:rsidR="00655AB2" w:rsidRPr="00537A16">
        <w:rPr>
          <w:rFonts w:ascii="SimSun" w:hAnsi="SimSun" w:hint="eastAsia"/>
          <w:sz w:val="21"/>
        </w:rPr>
        <w:t>7</w:t>
      </w:r>
      <w:r w:rsidRPr="00537A16">
        <w:rPr>
          <w:rFonts w:ascii="SimSun" w:hAnsi="SimSun" w:hint="eastAsia"/>
          <w:sz w:val="21"/>
        </w:rPr>
        <w:t>年5月3</w:t>
      </w:r>
      <w:r w:rsidR="00655AB2" w:rsidRPr="00537A16">
        <w:rPr>
          <w:rFonts w:ascii="SimSun" w:hAnsi="SimSun" w:hint="eastAsia"/>
          <w:sz w:val="21"/>
        </w:rPr>
        <w:t>1</w:t>
      </w:r>
      <w:r w:rsidRPr="00537A16">
        <w:rPr>
          <w:rFonts w:ascii="SimSun" w:hAnsi="SimSun" w:hint="eastAsia"/>
          <w:sz w:val="21"/>
        </w:rPr>
        <w:t>日已经为</w:t>
      </w:r>
      <w:r w:rsidR="00655AB2" w:rsidRPr="00537A16">
        <w:rPr>
          <w:rFonts w:ascii="SimSun" w:hAnsi="SimSun" w:hint="eastAsia"/>
          <w:sz w:val="21"/>
        </w:rPr>
        <w:t>上段所述</w:t>
      </w:r>
      <w:r w:rsidRPr="00537A16">
        <w:rPr>
          <w:rFonts w:ascii="SimSun" w:hAnsi="SimSun" w:hint="eastAsia"/>
          <w:sz w:val="21"/>
        </w:rPr>
        <w:t>国家局的翻译工作实际支付的情况。特别是，表格在“余额”栏列出了每个</w:t>
      </w:r>
      <w:proofErr w:type="gramStart"/>
      <w:r w:rsidRPr="00537A16">
        <w:rPr>
          <w:rFonts w:ascii="SimSun" w:hAnsi="SimSun" w:hint="eastAsia"/>
          <w:sz w:val="21"/>
        </w:rPr>
        <w:t>参与局</w:t>
      </w:r>
      <w:proofErr w:type="gramEnd"/>
      <w:r w:rsidRPr="00537A16">
        <w:rPr>
          <w:rFonts w:ascii="SimSun" w:hAnsi="SimSun" w:hint="eastAsia"/>
          <w:sz w:val="21"/>
        </w:rPr>
        <w:t>仍可用于继续开展MGS数据库翻译的资金情况。</w:t>
      </w:r>
    </w:p>
    <w:p w:rsidR="00537A16" w:rsidRDefault="007C4C65" w:rsidP="002E389A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对于产权组织</w:t>
      </w:r>
      <w:r w:rsidRPr="00537A16">
        <w:rPr>
          <w:rFonts w:ascii="SimSun" w:hAnsi="SimSun" w:hint="eastAsia"/>
          <w:sz w:val="21"/>
        </w:rPr>
        <w:t>已与相应的国家局签署了谅解备忘录</w:t>
      </w:r>
      <w:r>
        <w:rPr>
          <w:rFonts w:ascii="SimSun" w:hAnsi="SimSun" w:hint="eastAsia"/>
          <w:sz w:val="21"/>
        </w:rPr>
        <w:t>的各种语言，</w:t>
      </w:r>
      <w:r w:rsidR="006B4B7E" w:rsidRPr="00537A16">
        <w:rPr>
          <w:rFonts w:ascii="SimSun" w:hAnsi="SimSun" w:hint="eastAsia"/>
          <w:sz w:val="21"/>
        </w:rPr>
        <w:t>截至2</w:t>
      </w:r>
      <w:r w:rsidR="00655AB2" w:rsidRPr="00537A16">
        <w:rPr>
          <w:rFonts w:ascii="SimSun" w:hAnsi="SimSun" w:hint="eastAsia"/>
          <w:sz w:val="21"/>
        </w:rPr>
        <w:t>0</w:t>
      </w:r>
      <w:r w:rsidR="006B4B7E" w:rsidRPr="00537A16">
        <w:rPr>
          <w:rFonts w:ascii="SimSun" w:hAnsi="SimSun" w:hint="eastAsia"/>
          <w:sz w:val="21"/>
        </w:rPr>
        <w:t>1</w:t>
      </w:r>
      <w:r w:rsidR="00655AB2" w:rsidRPr="00537A16">
        <w:rPr>
          <w:rFonts w:ascii="SimSun" w:hAnsi="SimSun" w:hint="eastAsia"/>
          <w:sz w:val="21"/>
        </w:rPr>
        <w:t>7</w:t>
      </w:r>
      <w:r w:rsidR="006B4B7E" w:rsidRPr="00537A16">
        <w:rPr>
          <w:rFonts w:ascii="SimSun" w:hAnsi="SimSun" w:hint="eastAsia"/>
          <w:sz w:val="21"/>
        </w:rPr>
        <w:t>年5月</w:t>
      </w:r>
      <w:r w:rsidR="00655AB2" w:rsidRPr="00537A16">
        <w:rPr>
          <w:rFonts w:ascii="SimSun" w:hAnsi="SimSun" w:hint="eastAsia"/>
          <w:sz w:val="21"/>
        </w:rPr>
        <w:t>31日</w:t>
      </w:r>
      <w:r w:rsidR="006B4B7E" w:rsidRPr="00537A16">
        <w:rPr>
          <w:rFonts w:ascii="SimSun" w:hAnsi="SimSun" w:hint="eastAsia"/>
          <w:sz w:val="21"/>
        </w:rPr>
        <w:t>，共有</w:t>
      </w:r>
      <w:r w:rsidR="00655AB2" w:rsidRPr="00537A16">
        <w:rPr>
          <w:rFonts w:ascii="SimSun" w:hAnsi="SimSun" w:hint="eastAsia"/>
          <w:sz w:val="21"/>
        </w:rPr>
        <w:t>82</w:t>
      </w:r>
      <w:r w:rsidR="006B4B7E" w:rsidRPr="00537A16">
        <w:rPr>
          <w:rFonts w:ascii="SimSun" w:hAnsi="SimSun" w:hint="eastAsia"/>
          <w:sz w:val="21"/>
        </w:rPr>
        <w:t>,</w:t>
      </w:r>
      <w:r w:rsidR="00655AB2" w:rsidRPr="00537A16">
        <w:rPr>
          <w:rFonts w:ascii="SimSun" w:hAnsi="SimSun" w:hint="eastAsia"/>
          <w:sz w:val="21"/>
        </w:rPr>
        <w:t>497</w:t>
      </w:r>
      <w:r w:rsidR="006B4B7E" w:rsidRPr="00537A16">
        <w:rPr>
          <w:rFonts w:ascii="SimSun" w:hAnsi="SimSun" w:hint="eastAsia"/>
          <w:sz w:val="21"/>
        </w:rPr>
        <w:t>瑞郎仍可用于资助将MGS</w:t>
      </w:r>
      <w:r>
        <w:rPr>
          <w:rFonts w:ascii="SimSun" w:hAnsi="SimSun" w:hint="eastAsia"/>
          <w:sz w:val="21"/>
        </w:rPr>
        <w:t>数据库译为这些</w:t>
      </w:r>
      <w:r w:rsidR="006B4B7E" w:rsidRPr="00537A16">
        <w:rPr>
          <w:rFonts w:ascii="SimSun" w:hAnsi="SimSun" w:hint="eastAsia"/>
          <w:sz w:val="21"/>
        </w:rPr>
        <w:t>语言。</w:t>
      </w:r>
    </w:p>
    <w:p w:rsidR="006B4B7E" w:rsidRPr="00BC551E" w:rsidRDefault="006B4B7E" w:rsidP="00BC551E">
      <w:pPr>
        <w:pStyle w:val="af0"/>
        <w:numPr>
          <w:ilvl w:val="0"/>
          <w:numId w:val="12"/>
        </w:numPr>
        <w:overflowPunct w:val="0"/>
        <w:spacing w:afterLines="50" w:after="120" w:line="340" w:lineRule="atLeast"/>
        <w:ind w:left="5534" w:firstLine="0"/>
        <w:jc w:val="both"/>
        <w:rPr>
          <w:rFonts w:ascii="KaiTi" w:eastAsia="KaiTi" w:hAnsi="KaiTi"/>
          <w:sz w:val="21"/>
        </w:rPr>
      </w:pPr>
      <w:r w:rsidRPr="00BC551E">
        <w:rPr>
          <w:rFonts w:ascii="KaiTi" w:eastAsia="KaiTi" w:hAnsi="KaiTi" w:hint="eastAsia"/>
          <w:sz w:val="21"/>
        </w:rPr>
        <w:t>请</w:t>
      </w:r>
      <w:r w:rsidR="00655AB2" w:rsidRPr="00BC551E">
        <w:rPr>
          <w:rFonts w:ascii="KaiTi" w:eastAsia="KaiTi" w:hAnsi="KaiTi" w:hint="eastAsia"/>
          <w:sz w:val="21"/>
        </w:rPr>
        <w:t>马德里联盟</w:t>
      </w:r>
      <w:r w:rsidRPr="00BC551E">
        <w:rPr>
          <w:rFonts w:ascii="KaiTi" w:eastAsia="KaiTi" w:hAnsi="KaiTi" w:hint="eastAsia"/>
          <w:sz w:val="21"/>
        </w:rPr>
        <w:t>大会：</w:t>
      </w:r>
    </w:p>
    <w:p w:rsidR="006B4B7E" w:rsidRPr="00BC551E" w:rsidRDefault="006B4B7E" w:rsidP="00BC551E">
      <w:pPr>
        <w:spacing w:afterLines="50" w:after="120" w:line="340" w:lineRule="atLeast"/>
        <w:ind w:left="6237"/>
        <w:jc w:val="both"/>
        <w:rPr>
          <w:rFonts w:ascii="KaiTi" w:eastAsia="KaiTi" w:hAnsi="KaiTi"/>
          <w:sz w:val="21"/>
        </w:rPr>
      </w:pPr>
      <w:r w:rsidRPr="00BC551E">
        <w:rPr>
          <w:rFonts w:ascii="KaiTi" w:eastAsia="KaiTi" w:hAnsi="KaiTi" w:hint="eastAsia"/>
          <w:sz w:val="21"/>
        </w:rPr>
        <w:t>(</w:t>
      </w:r>
      <w:proofErr w:type="spellStart"/>
      <w:r w:rsidRPr="00BC551E">
        <w:rPr>
          <w:rFonts w:ascii="KaiTi" w:eastAsia="KaiTi" w:hAnsi="KaiTi" w:hint="eastAsia"/>
          <w:sz w:val="21"/>
        </w:rPr>
        <w:t>i</w:t>
      </w:r>
      <w:proofErr w:type="spellEnd"/>
      <w:r w:rsidRPr="00BC551E">
        <w:rPr>
          <w:rFonts w:ascii="KaiTi" w:eastAsia="KaiTi" w:hAnsi="KaiTi" w:hint="eastAsia"/>
          <w:sz w:val="21"/>
        </w:rPr>
        <w:t>)</w:t>
      </w:r>
      <w:r w:rsidR="00BC551E">
        <w:rPr>
          <w:rFonts w:ascii="KaiTi" w:eastAsia="KaiTi" w:hAnsi="KaiTi" w:hint="eastAsia"/>
          <w:sz w:val="21"/>
        </w:rPr>
        <w:tab/>
      </w:r>
      <w:r w:rsidRPr="00BC551E">
        <w:rPr>
          <w:rFonts w:ascii="KaiTi" w:eastAsia="KaiTi" w:hAnsi="KaiTi" w:hint="eastAsia"/>
          <w:sz w:val="21"/>
        </w:rPr>
        <w:t>注意“</w:t>
      </w:r>
      <w:r w:rsidR="00655AB2" w:rsidRPr="00BC551E">
        <w:rPr>
          <w:rFonts w:ascii="KaiTi" w:eastAsia="KaiTi" w:hAnsi="KaiTi" w:hint="eastAsia"/>
          <w:sz w:val="21"/>
        </w:rPr>
        <w:t>关于</w:t>
      </w:r>
      <w:r w:rsidRPr="00BC551E">
        <w:rPr>
          <w:rFonts w:ascii="KaiTi" w:eastAsia="KaiTi" w:hAnsi="KaiTi" w:hint="eastAsia"/>
          <w:sz w:val="21"/>
        </w:rPr>
        <w:t>马德里体系商品和服务数据库</w:t>
      </w:r>
      <w:r w:rsidR="00655AB2" w:rsidRPr="00BC551E">
        <w:rPr>
          <w:rFonts w:ascii="KaiTi" w:eastAsia="KaiTi" w:hAnsi="KaiTi" w:hint="eastAsia"/>
          <w:sz w:val="21"/>
        </w:rPr>
        <w:t>的</w:t>
      </w:r>
      <w:r w:rsidRPr="00BC551E">
        <w:rPr>
          <w:rFonts w:ascii="KaiTi" w:eastAsia="KaiTi" w:hAnsi="KaiTi" w:hint="eastAsia"/>
          <w:sz w:val="21"/>
        </w:rPr>
        <w:t>报告”（文件MM/A/5</w:t>
      </w:r>
      <w:r w:rsidR="00655AB2" w:rsidRPr="00BC551E">
        <w:rPr>
          <w:rFonts w:ascii="KaiTi" w:eastAsia="KaiTi" w:hAnsi="KaiTi" w:hint="eastAsia"/>
          <w:sz w:val="21"/>
        </w:rPr>
        <w:t>1</w:t>
      </w:r>
      <w:r w:rsidRPr="00BC551E">
        <w:rPr>
          <w:rFonts w:ascii="KaiTi" w:eastAsia="KaiTi" w:hAnsi="KaiTi" w:hint="eastAsia"/>
          <w:sz w:val="21"/>
        </w:rPr>
        <w:t>/1），包括其第33段，内容涉及项目结余资金；并</w:t>
      </w:r>
    </w:p>
    <w:p w:rsidR="006B4B7E" w:rsidRPr="00BC551E" w:rsidRDefault="006B4B7E" w:rsidP="00BC551E">
      <w:pPr>
        <w:spacing w:afterLines="50" w:after="120" w:line="340" w:lineRule="atLeast"/>
        <w:ind w:left="6237"/>
        <w:jc w:val="both"/>
        <w:rPr>
          <w:rFonts w:ascii="KaiTi" w:eastAsia="KaiTi" w:hAnsi="KaiTi"/>
          <w:sz w:val="21"/>
        </w:rPr>
      </w:pPr>
      <w:r w:rsidRPr="00BC551E">
        <w:rPr>
          <w:rFonts w:ascii="KaiTi" w:eastAsia="KaiTi" w:hAnsi="KaiTi" w:hint="eastAsia"/>
          <w:sz w:val="21"/>
        </w:rPr>
        <w:t>(ii)</w:t>
      </w:r>
      <w:r w:rsidR="00BC551E">
        <w:rPr>
          <w:rFonts w:ascii="KaiTi" w:eastAsia="KaiTi" w:hAnsi="KaiTi" w:hint="eastAsia"/>
          <w:sz w:val="21"/>
        </w:rPr>
        <w:tab/>
      </w:r>
      <w:r w:rsidRPr="00BC551E">
        <w:rPr>
          <w:rFonts w:ascii="KaiTi" w:eastAsia="KaiTi" w:hAnsi="KaiTi" w:hint="eastAsia"/>
          <w:sz w:val="21"/>
        </w:rPr>
        <w:t>要求国际局向201</w:t>
      </w:r>
      <w:r w:rsidR="00655AB2" w:rsidRPr="00BC551E">
        <w:rPr>
          <w:rFonts w:ascii="KaiTi" w:eastAsia="KaiTi" w:hAnsi="KaiTi" w:hint="eastAsia"/>
          <w:sz w:val="21"/>
        </w:rPr>
        <w:t>8</w:t>
      </w:r>
      <w:r w:rsidRPr="00BC551E">
        <w:rPr>
          <w:rFonts w:ascii="KaiTi" w:eastAsia="KaiTi" w:hAnsi="KaiTi" w:hint="eastAsia"/>
          <w:sz w:val="21"/>
        </w:rPr>
        <w:t>年大会提交一份新的</w:t>
      </w:r>
      <w:r w:rsidR="00655AB2" w:rsidRPr="00BC551E">
        <w:rPr>
          <w:rFonts w:ascii="KaiTi" w:eastAsia="KaiTi" w:hAnsi="KaiTi" w:hint="eastAsia"/>
          <w:sz w:val="21"/>
        </w:rPr>
        <w:t>关于</w:t>
      </w:r>
      <w:r w:rsidRPr="00BC551E">
        <w:rPr>
          <w:rFonts w:ascii="KaiTi" w:eastAsia="KaiTi" w:hAnsi="KaiTi" w:hint="eastAsia"/>
          <w:sz w:val="21"/>
        </w:rPr>
        <w:t>马德里体系商品和服务数据库</w:t>
      </w:r>
      <w:r w:rsidR="00655AB2" w:rsidRPr="00BC551E">
        <w:rPr>
          <w:rFonts w:ascii="KaiTi" w:eastAsia="KaiTi" w:hAnsi="KaiTi" w:hint="eastAsia"/>
          <w:sz w:val="21"/>
        </w:rPr>
        <w:t>的</w:t>
      </w:r>
      <w:r w:rsidRPr="00BC551E">
        <w:rPr>
          <w:rFonts w:ascii="KaiTi" w:eastAsia="KaiTi" w:hAnsi="KaiTi" w:hint="eastAsia"/>
          <w:sz w:val="21"/>
        </w:rPr>
        <w:t>报告，包括项目结余资金的使用情况。</w:t>
      </w:r>
    </w:p>
    <w:p w:rsidR="002E389A" w:rsidRDefault="002E389A" w:rsidP="00E04408">
      <w:pPr>
        <w:ind w:firstLine="5529"/>
        <w:rPr>
          <w:rFonts w:ascii="SimSun" w:hAnsi="SimSun"/>
          <w:sz w:val="21"/>
        </w:rPr>
      </w:pPr>
    </w:p>
    <w:p w:rsidR="00537A16" w:rsidRPr="00BC551E" w:rsidRDefault="006B4B7E" w:rsidP="00BC551E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BC551E">
        <w:rPr>
          <w:rFonts w:ascii="KaiTi" w:eastAsia="KaiTi" w:hAnsi="KaiTi" w:hint="eastAsia"/>
          <w:sz w:val="21"/>
        </w:rPr>
        <w:t>[后接附件]</w:t>
      </w:r>
    </w:p>
    <w:p w:rsidR="00AC5390" w:rsidRPr="00537A16" w:rsidRDefault="00AC5390" w:rsidP="00C315FB">
      <w:pPr>
        <w:ind w:left="5533"/>
        <w:rPr>
          <w:rFonts w:ascii="SimSun" w:hAnsi="SimSun"/>
          <w:sz w:val="21"/>
        </w:rPr>
      </w:pPr>
    </w:p>
    <w:p w:rsidR="00AC5390" w:rsidRPr="00537A16" w:rsidRDefault="00AC5390" w:rsidP="001E4834">
      <w:pPr>
        <w:ind w:left="5533"/>
        <w:rPr>
          <w:rFonts w:ascii="SimSun" w:hAnsi="SimSun"/>
          <w:sz w:val="21"/>
        </w:rPr>
        <w:sectPr w:rsidR="00AC5390" w:rsidRPr="00537A16" w:rsidSect="002E389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C551E" w:rsidRDefault="00BC551E" w:rsidP="00BC551E">
      <w:pPr>
        <w:jc w:val="center"/>
        <w:rPr>
          <w:rFonts w:ascii="KaiTi" w:eastAsia="KaiTi" w:hAnsi="KaiTi"/>
          <w:sz w:val="21"/>
        </w:rPr>
      </w:pPr>
      <w:r w:rsidRPr="00BC551E">
        <w:rPr>
          <w:noProof/>
        </w:rPr>
        <w:lastRenderedPageBreak/>
        <w:drawing>
          <wp:inline distT="0" distB="0" distL="0" distR="0" wp14:anchorId="28C02396" wp14:editId="6E220A34">
            <wp:extent cx="8704800" cy="4230000"/>
            <wp:effectExtent l="8572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04800" cy="42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390" w:rsidRPr="001A797C" w:rsidRDefault="00AC5390" w:rsidP="001A797C">
      <w:pPr>
        <w:spacing w:afterLines="50" w:after="120" w:line="340" w:lineRule="atLeast"/>
        <w:ind w:left="5534"/>
        <w:rPr>
          <w:rFonts w:ascii="KaiTi" w:eastAsia="KaiTi" w:hAnsi="KaiTi"/>
          <w:i/>
          <w:sz w:val="21"/>
        </w:rPr>
      </w:pPr>
      <w:r w:rsidRPr="001A797C">
        <w:rPr>
          <w:rFonts w:ascii="KaiTi" w:eastAsia="KaiTi" w:hAnsi="KaiTi"/>
          <w:sz w:val="21"/>
        </w:rPr>
        <w:t>[</w:t>
      </w:r>
      <w:r w:rsidR="001A797C" w:rsidRPr="001A797C">
        <w:rPr>
          <w:rFonts w:ascii="KaiTi" w:eastAsia="KaiTi" w:hAnsi="KaiTi" w:hint="eastAsia"/>
          <w:sz w:val="21"/>
        </w:rPr>
        <w:t>后接附件二</w:t>
      </w:r>
      <w:r w:rsidRPr="001A797C">
        <w:rPr>
          <w:rFonts w:ascii="KaiTi" w:eastAsia="KaiTi" w:hAnsi="KaiTi"/>
          <w:sz w:val="21"/>
        </w:rPr>
        <w:t>]</w:t>
      </w:r>
    </w:p>
    <w:p w:rsidR="00AC5390" w:rsidRPr="00537A16" w:rsidRDefault="00AC5390" w:rsidP="00AC5390">
      <w:pPr>
        <w:rPr>
          <w:rFonts w:ascii="SimSun" w:hAnsi="SimSun"/>
          <w:sz w:val="21"/>
        </w:rPr>
        <w:sectPr w:rsidR="00AC5390" w:rsidRPr="00537A16" w:rsidSect="00F66F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078" w:left="1418" w:header="510" w:footer="1021" w:gutter="0"/>
          <w:cols w:space="720"/>
          <w:titlePg/>
          <w:docGrid w:linePitch="299"/>
        </w:sectPr>
      </w:pPr>
    </w:p>
    <w:p w:rsidR="00AC5390" w:rsidRPr="00537A16" w:rsidRDefault="00BC551E" w:rsidP="00BC551E">
      <w:pPr>
        <w:jc w:val="center"/>
        <w:rPr>
          <w:rFonts w:ascii="SimSun" w:hAnsi="SimSun"/>
          <w:sz w:val="21"/>
        </w:rPr>
      </w:pPr>
      <w:r w:rsidRPr="00BC551E">
        <w:rPr>
          <w:noProof/>
        </w:rPr>
        <w:lastRenderedPageBreak/>
        <w:drawing>
          <wp:inline distT="0" distB="0" distL="0" distR="0" wp14:anchorId="30710BFB" wp14:editId="7BE5720C">
            <wp:extent cx="8618400" cy="5281200"/>
            <wp:effectExtent l="0" t="762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18400" cy="52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5E7" w:rsidRPr="00BC551E" w:rsidRDefault="00AC5390" w:rsidP="00BC551E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BC551E">
        <w:rPr>
          <w:rFonts w:ascii="KaiTi" w:eastAsia="KaiTi" w:hAnsi="KaiTi"/>
          <w:sz w:val="21"/>
        </w:rPr>
        <w:t>[</w:t>
      </w:r>
      <w:r w:rsidR="00BC551E">
        <w:rPr>
          <w:rFonts w:ascii="KaiTi" w:eastAsia="KaiTi" w:hAnsi="KaiTi" w:hint="eastAsia"/>
          <w:sz w:val="21"/>
        </w:rPr>
        <w:t>后接附件三</w:t>
      </w:r>
      <w:r w:rsidRPr="00BC551E">
        <w:rPr>
          <w:rFonts w:ascii="KaiTi" w:eastAsia="KaiTi" w:hAnsi="KaiTi"/>
          <w:sz w:val="21"/>
        </w:rPr>
        <w:t>]</w:t>
      </w:r>
    </w:p>
    <w:p w:rsidR="00537A16" w:rsidRDefault="00BC551E" w:rsidP="00BC551E">
      <w:pPr>
        <w:jc w:val="center"/>
        <w:rPr>
          <w:rFonts w:ascii="SimSun" w:hAnsi="SimSun"/>
          <w:sz w:val="21"/>
        </w:rPr>
      </w:pPr>
      <w:r w:rsidRPr="00BC551E">
        <w:rPr>
          <w:noProof/>
        </w:rPr>
        <w:lastRenderedPageBreak/>
        <w:drawing>
          <wp:inline distT="0" distB="0" distL="0" distR="0" wp14:anchorId="717343B1" wp14:editId="6DF8DD5A">
            <wp:extent cx="8481600" cy="50832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816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8D3" w:rsidRPr="00BC551E" w:rsidRDefault="00AC5390" w:rsidP="00BC551E">
      <w:pPr>
        <w:spacing w:beforeLines="100" w:before="240" w:afterLines="50" w:after="120" w:line="340" w:lineRule="atLeast"/>
        <w:ind w:left="5534"/>
        <w:rPr>
          <w:rFonts w:ascii="KaiTi" w:eastAsia="KaiTi" w:hAnsi="KaiTi"/>
          <w:sz w:val="21"/>
        </w:rPr>
      </w:pPr>
      <w:r w:rsidRPr="00BC551E">
        <w:rPr>
          <w:rFonts w:ascii="KaiTi" w:eastAsia="KaiTi" w:hAnsi="KaiTi"/>
          <w:sz w:val="21"/>
        </w:rPr>
        <w:t>[</w:t>
      </w:r>
      <w:r w:rsidR="00BC551E" w:rsidRPr="00BC551E">
        <w:rPr>
          <w:rFonts w:ascii="KaiTi" w:eastAsia="KaiTi" w:hAnsi="KaiTi" w:hint="eastAsia"/>
          <w:sz w:val="21"/>
        </w:rPr>
        <w:t>附件三和文件完</w:t>
      </w:r>
      <w:r w:rsidRPr="00BC551E">
        <w:rPr>
          <w:rFonts w:ascii="KaiTi" w:eastAsia="KaiTi" w:hAnsi="KaiTi"/>
          <w:sz w:val="21"/>
        </w:rPr>
        <w:t>]</w:t>
      </w:r>
    </w:p>
    <w:sectPr w:rsidR="002928D3" w:rsidRPr="00BC551E" w:rsidSect="00B1245C">
      <w:head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5C" w:rsidRDefault="00B1245C">
      <w:r>
        <w:separator/>
      </w:r>
    </w:p>
  </w:endnote>
  <w:endnote w:type="continuationSeparator" w:id="0">
    <w:p w:rsidR="00B1245C" w:rsidRDefault="00B1245C" w:rsidP="003B38C1">
      <w:r>
        <w:separator/>
      </w:r>
    </w:p>
    <w:p w:rsidR="00B1245C" w:rsidRPr="003B38C1" w:rsidRDefault="00B124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245C" w:rsidRPr="003B38C1" w:rsidRDefault="00B124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390" w:rsidRPr="00537A16" w:rsidRDefault="00AC5390" w:rsidP="0040097B">
    <w:pPr>
      <w:pStyle w:val="a8"/>
      <w:framePr w:wrap="around" w:vAnchor="text" w:hAnchor="margin" w:xAlign="right" w:y="1"/>
      <w:rPr>
        <w:rStyle w:val="ae"/>
        <w:rFonts w:ascii="SimSun" w:hAnsi="SimSun"/>
        <w:sz w:val="21"/>
      </w:rPr>
    </w:pPr>
    <w:r w:rsidRPr="00537A16">
      <w:rPr>
        <w:rStyle w:val="ae"/>
        <w:rFonts w:ascii="SimSun" w:hAnsi="SimSun"/>
        <w:sz w:val="21"/>
      </w:rPr>
      <w:fldChar w:fldCharType="begin"/>
    </w:r>
    <w:r w:rsidRPr="00537A16">
      <w:rPr>
        <w:rStyle w:val="ae"/>
        <w:rFonts w:ascii="SimSun" w:hAnsi="SimSun"/>
        <w:sz w:val="21"/>
      </w:rPr>
      <w:instrText xml:space="preserve">PAGE  </w:instrText>
    </w:r>
    <w:r w:rsidRPr="00537A16">
      <w:rPr>
        <w:rStyle w:val="ae"/>
        <w:rFonts w:ascii="SimSun" w:hAnsi="SimSun"/>
        <w:sz w:val="21"/>
      </w:rPr>
      <w:fldChar w:fldCharType="separate"/>
    </w:r>
    <w:r w:rsidR="00E44EE2">
      <w:rPr>
        <w:rStyle w:val="ae"/>
        <w:rFonts w:ascii="SimSun" w:hAnsi="SimSun"/>
        <w:noProof/>
        <w:sz w:val="21"/>
      </w:rPr>
      <w:t>8</w:t>
    </w:r>
    <w:r w:rsidRPr="00537A16">
      <w:rPr>
        <w:rStyle w:val="ae"/>
        <w:rFonts w:ascii="SimSun" w:hAnsi="SimSun"/>
        <w:sz w:val="21"/>
      </w:rPr>
      <w:fldChar w:fldCharType="end"/>
    </w:r>
  </w:p>
  <w:p w:rsidR="00AC5390" w:rsidRPr="00537A16" w:rsidRDefault="00AC5390" w:rsidP="001E7FD7">
    <w:pPr>
      <w:pStyle w:val="a8"/>
      <w:ind w:right="360"/>
      <w:rPr>
        <w:rFonts w:ascii="SimSun" w:hAnsi="SimSun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390" w:rsidRPr="00537A16" w:rsidRDefault="00AC5390" w:rsidP="001E7FD7">
    <w:pPr>
      <w:pStyle w:val="a8"/>
      <w:ind w:right="360"/>
      <w:rPr>
        <w:rFonts w:ascii="SimSun" w:hAnsi="SimSun"/>
        <w:sz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6F" w:rsidRPr="00537A16" w:rsidRDefault="00776A6F" w:rsidP="00776A6F">
    <w:pPr>
      <w:pStyle w:val="a8"/>
      <w:rPr>
        <w:rFonts w:ascii="SimSun" w:hAnsi="SimSun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5C" w:rsidRDefault="00B1245C">
      <w:r>
        <w:separator/>
      </w:r>
    </w:p>
  </w:footnote>
  <w:footnote w:type="continuationSeparator" w:id="0">
    <w:p w:rsidR="00B1245C" w:rsidRDefault="00B1245C" w:rsidP="008B60B2">
      <w:r>
        <w:separator/>
      </w:r>
    </w:p>
    <w:p w:rsidR="00B1245C" w:rsidRPr="00ED77FB" w:rsidRDefault="00B124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245C" w:rsidRPr="00ED77FB" w:rsidRDefault="00B124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579F5" w:rsidRPr="00537A16" w:rsidRDefault="00B579F5" w:rsidP="002A3F57">
      <w:pPr>
        <w:pStyle w:val="af0"/>
        <w:overflowPunct w:val="0"/>
        <w:ind w:left="0"/>
        <w:jc w:val="both"/>
        <w:rPr>
          <w:rFonts w:ascii="SimSun" w:hAnsi="SimSun"/>
          <w:sz w:val="18"/>
          <w:szCs w:val="18"/>
        </w:rPr>
      </w:pPr>
      <w:r w:rsidRPr="00537A16">
        <w:rPr>
          <w:rStyle w:val="af2"/>
          <w:rFonts w:ascii="SimSun" w:hAnsi="SimSun"/>
          <w:sz w:val="18"/>
          <w:szCs w:val="18"/>
        </w:rPr>
        <w:footnoteRef/>
      </w:r>
      <w:r w:rsidRPr="00537A16">
        <w:rPr>
          <w:rFonts w:ascii="SimSun" w:hAnsi="SimSun"/>
          <w:sz w:val="18"/>
          <w:szCs w:val="18"/>
        </w:rPr>
        <w:t xml:space="preserve"> </w:t>
      </w:r>
      <w:r w:rsidRPr="00537A16">
        <w:rPr>
          <w:rFonts w:ascii="SimSun" w:hAnsi="SimSun"/>
          <w:sz w:val="18"/>
          <w:szCs w:val="18"/>
        </w:rPr>
        <w:tab/>
      </w:r>
      <w:r w:rsidR="002A3F57">
        <w:rPr>
          <w:rFonts w:ascii="SimSun" w:hAnsi="SimSun" w:hint="eastAsia"/>
          <w:sz w:val="18"/>
          <w:szCs w:val="18"/>
        </w:rPr>
        <w:t>为了公开显示其对商品和服务描述具体性的严格要求，加拿大知识产权局（CIPO）审查了</w:t>
      </w:r>
      <w:r w:rsidR="002A3F57" w:rsidRPr="00537A16">
        <w:rPr>
          <w:rFonts w:ascii="SimSun" w:hAnsi="SimSun"/>
          <w:sz w:val="18"/>
          <w:szCs w:val="18"/>
        </w:rPr>
        <w:t>NCL11-2017</w:t>
      </w:r>
      <w:r w:rsidR="002A3F57">
        <w:rPr>
          <w:rFonts w:ascii="SimSun" w:hAnsi="SimSun" w:hint="eastAsia"/>
          <w:sz w:val="18"/>
          <w:szCs w:val="18"/>
        </w:rPr>
        <w:t>字母顺序表中的</w:t>
      </w:r>
      <w:r w:rsidR="002A3F57" w:rsidRPr="00537A16">
        <w:rPr>
          <w:rFonts w:ascii="SimSun" w:hAnsi="SimSun"/>
          <w:sz w:val="18"/>
          <w:szCs w:val="18"/>
        </w:rPr>
        <w:t>9,500</w:t>
      </w:r>
      <w:r w:rsidR="002A3F57">
        <w:rPr>
          <w:rFonts w:ascii="SimSun" w:hAnsi="SimSun" w:hint="eastAsia"/>
          <w:sz w:val="18"/>
          <w:szCs w:val="18"/>
        </w:rPr>
        <w:t>个英文词条，使MGS从2017年</w:t>
      </w:r>
      <w:r w:rsidR="007C4C65">
        <w:rPr>
          <w:rFonts w:ascii="SimSun" w:hAnsi="SimSun" w:hint="eastAsia"/>
          <w:sz w:val="18"/>
          <w:szCs w:val="18"/>
        </w:rPr>
        <w:t>1月</w:t>
      </w:r>
      <w:r w:rsidR="002A3F57">
        <w:rPr>
          <w:rFonts w:ascii="SimSun" w:hAnsi="SimSun" w:hint="eastAsia"/>
          <w:sz w:val="18"/>
          <w:szCs w:val="18"/>
        </w:rPr>
        <w:t>开始显示哪些NCL</w:t>
      </w:r>
      <w:r w:rsidR="00477946">
        <w:rPr>
          <w:rFonts w:ascii="SimSun" w:hAnsi="SimSun" w:hint="eastAsia"/>
          <w:sz w:val="18"/>
          <w:szCs w:val="18"/>
        </w:rPr>
        <w:t>词条在今后指定加拿大的国际</w:t>
      </w:r>
      <w:bookmarkStart w:id="5" w:name="_GoBack"/>
      <w:bookmarkEnd w:id="5"/>
      <w:r w:rsidR="002A3F57">
        <w:rPr>
          <w:rFonts w:ascii="SimSun" w:hAnsi="SimSun" w:hint="eastAsia"/>
          <w:sz w:val="18"/>
          <w:szCs w:val="18"/>
        </w:rPr>
        <w:t>申请中将不被接受。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390" w:rsidRPr="00537A16" w:rsidRDefault="00AC5390" w:rsidP="0040097B">
    <w:pPr>
      <w:pStyle w:val="aa"/>
      <w:jc w:val="right"/>
      <w:rPr>
        <w:rFonts w:ascii="SimSun" w:hAnsi="SimSun"/>
        <w:sz w:val="21"/>
        <w:lang w:val="fr-FR"/>
      </w:rPr>
    </w:pPr>
    <w:r w:rsidRPr="00537A16">
      <w:rPr>
        <w:rFonts w:ascii="SimSun" w:hAnsi="SimSun"/>
        <w:sz w:val="21"/>
        <w:lang w:val="fr-FR"/>
      </w:rPr>
      <w:t>MM/A/51/1</w:t>
    </w:r>
  </w:p>
  <w:p w:rsidR="00AC5390" w:rsidRDefault="008057CC" w:rsidP="00A06853">
    <w:pPr>
      <w:pStyle w:val="aa"/>
      <w:jc w:val="right"/>
      <w:rPr>
        <w:rFonts w:ascii="SimSun" w:hAnsi="SimSun"/>
        <w:sz w:val="21"/>
        <w:lang w:val="fr-FR"/>
      </w:rPr>
    </w:pPr>
    <w:r w:rsidRPr="00537A16">
      <w:rPr>
        <w:rFonts w:ascii="SimSun" w:hAnsi="SimSun" w:hint="eastAsia"/>
        <w:sz w:val="21"/>
        <w:lang w:val="fr-FR"/>
      </w:rPr>
      <w:t>第</w:t>
    </w:r>
    <w:r w:rsidR="00AC5390" w:rsidRPr="00537A16">
      <w:rPr>
        <w:rStyle w:val="ae"/>
        <w:rFonts w:ascii="SimSun" w:hAnsi="SimSun"/>
        <w:sz w:val="21"/>
      </w:rPr>
      <w:fldChar w:fldCharType="begin"/>
    </w:r>
    <w:r w:rsidR="00AC5390" w:rsidRPr="00537A16">
      <w:rPr>
        <w:rStyle w:val="ae"/>
        <w:rFonts w:ascii="SimSun" w:hAnsi="SimSun"/>
        <w:sz w:val="21"/>
      </w:rPr>
      <w:instrText xml:space="preserve"> PAGE </w:instrText>
    </w:r>
    <w:r w:rsidR="00AC5390" w:rsidRPr="00537A16">
      <w:rPr>
        <w:rStyle w:val="ae"/>
        <w:rFonts w:ascii="SimSun" w:hAnsi="SimSun"/>
        <w:sz w:val="21"/>
      </w:rPr>
      <w:fldChar w:fldCharType="separate"/>
    </w:r>
    <w:r w:rsidR="00477946">
      <w:rPr>
        <w:rStyle w:val="ae"/>
        <w:rFonts w:ascii="SimSun" w:hAnsi="SimSun"/>
        <w:noProof/>
        <w:sz w:val="21"/>
      </w:rPr>
      <w:t>3</w:t>
    </w:r>
    <w:r w:rsidR="00AC5390" w:rsidRPr="00537A16">
      <w:rPr>
        <w:rStyle w:val="ae"/>
        <w:rFonts w:ascii="SimSun" w:hAnsi="SimSun"/>
        <w:sz w:val="21"/>
      </w:rPr>
      <w:fldChar w:fldCharType="end"/>
    </w:r>
    <w:r w:rsidRPr="00537A16">
      <w:rPr>
        <w:rFonts w:ascii="SimSun" w:hAnsi="SimSun" w:hint="eastAsia"/>
        <w:sz w:val="21"/>
        <w:lang w:val="fr-FR"/>
      </w:rPr>
      <w:t>页</w:t>
    </w:r>
  </w:p>
  <w:p w:rsidR="002E389A" w:rsidRPr="00537A16" w:rsidRDefault="002E389A" w:rsidP="00A06853">
    <w:pPr>
      <w:pStyle w:val="aa"/>
      <w:jc w:val="right"/>
      <w:rPr>
        <w:rFonts w:ascii="SimSun" w:hAnsi="SimSun"/>
        <w:sz w:val="21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390" w:rsidRPr="00537A16" w:rsidRDefault="00AC5390" w:rsidP="0040097B">
    <w:pPr>
      <w:pStyle w:val="aa"/>
      <w:framePr w:wrap="around" w:vAnchor="text" w:hAnchor="margin" w:xAlign="right" w:y="1"/>
      <w:rPr>
        <w:rStyle w:val="ae"/>
        <w:rFonts w:ascii="SimSun" w:hAnsi="SimSun"/>
        <w:sz w:val="21"/>
      </w:rPr>
    </w:pPr>
    <w:r w:rsidRPr="00537A16">
      <w:rPr>
        <w:rStyle w:val="ae"/>
        <w:rFonts w:ascii="SimSun" w:hAnsi="SimSun"/>
        <w:sz w:val="21"/>
      </w:rPr>
      <w:fldChar w:fldCharType="begin"/>
    </w:r>
    <w:r w:rsidRPr="00537A16">
      <w:rPr>
        <w:rStyle w:val="ae"/>
        <w:rFonts w:ascii="SimSun" w:hAnsi="SimSun"/>
        <w:sz w:val="21"/>
      </w:rPr>
      <w:instrText xml:space="preserve">PAGE  </w:instrText>
    </w:r>
    <w:r w:rsidRPr="00537A16">
      <w:rPr>
        <w:rStyle w:val="ae"/>
        <w:rFonts w:ascii="SimSun" w:hAnsi="SimSun"/>
        <w:sz w:val="21"/>
      </w:rPr>
      <w:fldChar w:fldCharType="separate"/>
    </w:r>
    <w:r w:rsidR="00E44EE2">
      <w:rPr>
        <w:rStyle w:val="ae"/>
        <w:rFonts w:ascii="SimSun" w:hAnsi="SimSun"/>
        <w:noProof/>
        <w:sz w:val="21"/>
      </w:rPr>
      <w:t>8</w:t>
    </w:r>
    <w:r w:rsidRPr="00537A16">
      <w:rPr>
        <w:rStyle w:val="ae"/>
        <w:rFonts w:ascii="SimSun" w:hAnsi="SimSun"/>
        <w:sz w:val="21"/>
      </w:rPr>
      <w:fldChar w:fldCharType="end"/>
    </w:r>
  </w:p>
  <w:p w:rsidR="00AC5390" w:rsidRPr="00537A16" w:rsidRDefault="00AC5390" w:rsidP="001E7FD7">
    <w:pPr>
      <w:pStyle w:val="aa"/>
      <w:ind w:right="360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390" w:rsidRPr="00537A16" w:rsidRDefault="00AC5390" w:rsidP="001667AC">
    <w:pPr>
      <w:pStyle w:val="aa"/>
      <w:framePr w:wrap="around" w:vAnchor="text" w:hAnchor="page" w:x="1561" w:y="-164"/>
      <w:jc w:val="right"/>
      <w:rPr>
        <w:rStyle w:val="ae"/>
        <w:rFonts w:ascii="SimSun" w:hAnsi="SimSun"/>
        <w:sz w:val="21"/>
      </w:rPr>
    </w:pPr>
    <w:r w:rsidRPr="00537A16">
      <w:rPr>
        <w:rStyle w:val="ae"/>
        <w:rFonts w:ascii="SimSun" w:hAnsi="SimSun"/>
        <w:sz w:val="21"/>
      </w:rPr>
      <w:t>MM/A/51/1</w:t>
    </w:r>
  </w:p>
  <w:p w:rsidR="00AC5390" w:rsidRPr="00537A16" w:rsidRDefault="00AC5390" w:rsidP="001667AC">
    <w:pPr>
      <w:pStyle w:val="aa"/>
      <w:framePr w:wrap="around" w:vAnchor="text" w:hAnchor="page" w:x="1561" w:y="-164"/>
      <w:jc w:val="right"/>
      <w:rPr>
        <w:rFonts w:ascii="SimSun" w:hAnsi="SimSun"/>
        <w:sz w:val="21"/>
      </w:rPr>
    </w:pPr>
    <w:r w:rsidRPr="00537A16">
      <w:rPr>
        <w:rFonts w:ascii="SimSun" w:hAnsi="SimSun"/>
        <w:sz w:val="21"/>
      </w:rPr>
      <w:t>ANNEX III</w:t>
    </w:r>
  </w:p>
  <w:p w:rsidR="00AC5390" w:rsidRPr="00537A16" w:rsidRDefault="00AC5390" w:rsidP="001667AC">
    <w:pPr>
      <w:pStyle w:val="aa"/>
      <w:framePr w:wrap="around" w:vAnchor="text" w:hAnchor="page" w:x="1561" w:y="-164"/>
      <w:jc w:val="right"/>
      <w:rPr>
        <w:rStyle w:val="ae"/>
        <w:rFonts w:ascii="SimSun" w:hAnsi="SimSun"/>
        <w:sz w:val="21"/>
      </w:rPr>
    </w:pPr>
  </w:p>
  <w:p w:rsidR="00AC5390" w:rsidRPr="00537A16" w:rsidRDefault="00AC5390" w:rsidP="00376573">
    <w:pPr>
      <w:pStyle w:val="aa"/>
      <w:ind w:right="360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390" w:rsidRPr="00537A16" w:rsidRDefault="00AC5390" w:rsidP="00F66F07">
    <w:pPr>
      <w:pStyle w:val="aa"/>
      <w:jc w:val="right"/>
      <w:rPr>
        <w:rFonts w:ascii="SimSun" w:hAnsi="SimSun"/>
        <w:sz w:val="21"/>
      </w:rPr>
    </w:pPr>
    <w:r w:rsidRPr="00537A16">
      <w:rPr>
        <w:rFonts w:ascii="SimSun" w:hAnsi="SimSun"/>
        <w:sz w:val="21"/>
      </w:rPr>
      <w:t>MM/A/51/1</w:t>
    </w:r>
  </w:p>
  <w:p w:rsidR="00AC5390" w:rsidRDefault="008057CC" w:rsidP="00F66F07">
    <w:pPr>
      <w:pStyle w:val="aa"/>
      <w:jc w:val="right"/>
      <w:rPr>
        <w:rFonts w:ascii="SimSun" w:hAnsi="SimSun"/>
        <w:sz w:val="21"/>
      </w:rPr>
    </w:pPr>
    <w:r w:rsidRPr="00537A16">
      <w:rPr>
        <w:rFonts w:ascii="SimSun" w:hAnsi="SimSun" w:hint="eastAsia"/>
        <w:sz w:val="21"/>
      </w:rPr>
      <w:t>附件一</w:t>
    </w:r>
  </w:p>
  <w:p w:rsidR="001A797C" w:rsidRPr="00537A16" w:rsidRDefault="001A797C" w:rsidP="00F66F07">
    <w:pPr>
      <w:pStyle w:val="aa"/>
      <w:jc w:val="right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37A16" w:rsidRDefault="00B1245C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537A16">
      <w:rPr>
        <w:rFonts w:ascii="SimSun" w:hAnsi="SimSun"/>
        <w:sz w:val="21"/>
      </w:rPr>
      <w:t>MM/A/51/</w:t>
    </w:r>
  </w:p>
  <w:p w:rsidR="00EC4E49" w:rsidRDefault="008057CC" w:rsidP="00477D6B">
    <w:pPr>
      <w:jc w:val="right"/>
      <w:rPr>
        <w:rFonts w:ascii="SimSun" w:hAnsi="SimSun"/>
        <w:sz w:val="21"/>
      </w:rPr>
    </w:pPr>
    <w:r w:rsidRPr="00537A16">
      <w:rPr>
        <w:rFonts w:ascii="SimSun" w:hAnsi="SimSun" w:hint="eastAsia"/>
        <w:sz w:val="21"/>
      </w:rPr>
      <w:t>附件三</w:t>
    </w:r>
  </w:p>
  <w:p w:rsidR="00BC551E" w:rsidRPr="00537A16" w:rsidRDefault="00BC551E" w:rsidP="00477D6B">
    <w:pPr>
      <w:jc w:val="right"/>
      <w:rPr>
        <w:rFonts w:ascii="SimSun" w:hAnsi="SimSun"/>
        <w:sz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8E" w:rsidRPr="00537A16" w:rsidRDefault="00F46E8E" w:rsidP="00F66F07">
    <w:pPr>
      <w:pStyle w:val="aa"/>
      <w:jc w:val="right"/>
      <w:rPr>
        <w:rFonts w:ascii="SimSun" w:hAnsi="SimSun"/>
        <w:sz w:val="21"/>
      </w:rPr>
    </w:pPr>
    <w:r w:rsidRPr="00537A16">
      <w:rPr>
        <w:rFonts w:ascii="SimSun" w:hAnsi="SimSun"/>
        <w:sz w:val="21"/>
      </w:rPr>
      <w:t>MM/A/51/1</w:t>
    </w:r>
  </w:p>
  <w:p w:rsidR="00F46E8E" w:rsidRDefault="008057CC" w:rsidP="00F66F07">
    <w:pPr>
      <w:pStyle w:val="aa"/>
      <w:jc w:val="right"/>
      <w:rPr>
        <w:rFonts w:ascii="SimSun" w:hAnsi="SimSun"/>
        <w:sz w:val="21"/>
      </w:rPr>
    </w:pPr>
    <w:r w:rsidRPr="00537A16">
      <w:rPr>
        <w:rFonts w:ascii="SimSun" w:hAnsi="SimSun" w:hint="eastAsia"/>
        <w:sz w:val="21"/>
      </w:rPr>
      <w:t>附件二</w:t>
    </w:r>
  </w:p>
  <w:p w:rsidR="00BC551E" w:rsidRPr="00537A16" w:rsidRDefault="00BC551E" w:rsidP="00F66F07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C06F39"/>
    <w:multiLevelType w:val="hybridMultilevel"/>
    <w:tmpl w:val="357C3D90"/>
    <w:lvl w:ilvl="0" w:tplc="F80EFA20">
      <w:start w:val="1"/>
      <w:numFmt w:val="lowerRoman"/>
      <w:lvlText w:val="(%1)"/>
      <w:lvlJc w:val="left"/>
      <w:pPr>
        <w:tabs>
          <w:tab w:val="num" w:pos="3969"/>
        </w:tabs>
        <w:ind w:left="396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29"/>
        </w:tabs>
        <w:ind w:left="432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049"/>
        </w:tabs>
        <w:ind w:left="5049" w:hanging="180"/>
      </w:pPr>
    </w:lvl>
    <w:lvl w:ilvl="3" w:tplc="0409000F">
      <w:start w:val="1"/>
      <w:numFmt w:val="decimal"/>
      <w:lvlText w:val="%4."/>
      <w:lvlJc w:val="left"/>
      <w:pPr>
        <w:tabs>
          <w:tab w:val="num" w:pos="5769"/>
        </w:tabs>
        <w:ind w:left="576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489"/>
        </w:tabs>
        <w:ind w:left="648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209"/>
        </w:tabs>
        <w:ind w:left="7209" w:hanging="180"/>
      </w:pPr>
    </w:lvl>
    <w:lvl w:ilvl="6" w:tplc="0409000F">
      <w:start w:val="1"/>
      <w:numFmt w:val="decimal"/>
      <w:lvlText w:val="%7."/>
      <w:lvlJc w:val="left"/>
      <w:pPr>
        <w:tabs>
          <w:tab w:val="num" w:pos="7929"/>
        </w:tabs>
        <w:ind w:left="792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649"/>
        </w:tabs>
        <w:ind w:left="864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369"/>
        </w:tabs>
        <w:ind w:left="9369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7D5C9E"/>
    <w:multiLevelType w:val="hybridMultilevel"/>
    <w:tmpl w:val="77989122"/>
    <w:lvl w:ilvl="0" w:tplc="F476F64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C6367D"/>
    <w:multiLevelType w:val="hybridMultilevel"/>
    <w:tmpl w:val="2B2A3272"/>
    <w:lvl w:ilvl="0" w:tplc="E8FA5FBC">
      <w:start w:val="10"/>
      <w:numFmt w:val="bullet"/>
      <w:lvlText w:val=""/>
      <w:lvlJc w:val="left"/>
      <w:pPr>
        <w:ind w:left="144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114870"/>
    <w:multiLevelType w:val="hybridMultilevel"/>
    <w:tmpl w:val="12F0C8E2"/>
    <w:lvl w:ilvl="0" w:tplc="A68835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8F7D1C"/>
    <w:multiLevelType w:val="hybridMultilevel"/>
    <w:tmpl w:val="D638E3DE"/>
    <w:lvl w:ilvl="0" w:tplc="A68835CA">
      <w:start w:val="1"/>
      <w:numFmt w:val="bullet"/>
      <w:lvlText w:val=""/>
      <w:lvlJc w:val="left"/>
      <w:pPr>
        <w:ind w:left="2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9">
    <w:nsid w:val="3D657EC1"/>
    <w:multiLevelType w:val="hybridMultilevel"/>
    <w:tmpl w:val="E840820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9231224"/>
    <w:multiLevelType w:val="hybridMultilevel"/>
    <w:tmpl w:val="37C04CA8"/>
    <w:lvl w:ilvl="0" w:tplc="26CA9CF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750BF1"/>
    <w:multiLevelType w:val="hybridMultilevel"/>
    <w:tmpl w:val="7A14D32C"/>
    <w:lvl w:ilvl="0" w:tplc="A6883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113B"/>
    <w:multiLevelType w:val="hybridMultilevel"/>
    <w:tmpl w:val="F5BE1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14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5C"/>
    <w:rsid w:val="000316AC"/>
    <w:rsid w:val="0003596F"/>
    <w:rsid w:val="00043CAA"/>
    <w:rsid w:val="00052823"/>
    <w:rsid w:val="0006581A"/>
    <w:rsid w:val="00065C31"/>
    <w:rsid w:val="00075432"/>
    <w:rsid w:val="00080FBA"/>
    <w:rsid w:val="00090C66"/>
    <w:rsid w:val="000930C3"/>
    <w:rsid w:val="000968ED"/>
    <w:rsid w:val="000B74F1"/>
    <w:rsid w:val="000F5E56"/>
    <w:rsid w:val="001362EE"/>
    <w:rsid w:val="001832A6"/>
    <w:rsid w:val="001A797C"/>
    <w:rsid w:val="001B5DDA"/>
    <w:rsid w:val="001E390B"/>
    <w:rsid w:val="001E4834"/>
    <w:rsid w:val="001E5B45"/>
    <w:rsid w:val="002027D4"/>
    <w:rsid w:val="002121FA"/>
    <w:rsid w:val="002634C4"/>
    <w:rsid w:val="002734EB"/>
    <w:rsid w:val="002757B1"/>
    <w:rsid w:val="002928D3"/>
    <w:rsid w:val="00294EEE"/>
    <w:rsid w:val="002A00E4"/>
    <w:rsid w:val="002A3F57"/>
    <w:rsid w:val="002A5CCC"/>
    <w:rsid w:val="002B540B"/>
    <w:rsid w:val="002E2BE6"/>
    <w:rsid w:val="002E389A"/>
    <w:rsid w:val="002E7633"/>
    <w:rsid w:val="002F1FE6"/>
    <w:rsid w:val="002F4E68"/>
    <w:rsid w:val="003029D0"/>
    <w:rsid w:val="00304C2E"/>
    <w:rsid w:val="00312F7F"/>
    <w:rsid w:val="003228B7"/>
    <w:rsid w:val="0033194C"/>
    <w:rsid w:val="00346A6E"/>
    <w:rsid w:val="003673CF"/>
    <w:rsid w:val="003845C1"/>
    <w:rsid w:val="003866E8"/>
    <w:rsid w:val="003955C7"/>
    <w:rsid w:val="003A6F89"/>
    <w:rsid w:val="003B38C1"/>
    <w:rsid w:val="003C5256"/>
    <w:rsid w:val="003C6D26"/>
    <w:rsid w:val="003D0F4A"/>
    <w:rsid w:val="003D2226"/>
    <w:rsid w:val="003E0CD1"/>
    <w:rsid w:val="003F6AC9"/>
    <w:rsid w:val="00412B11"/>
    <w:rsid w:val="0041574E"/>
    <w:rsid w:val="00423E3E"/>
    <w:rsid w:val="00427AF4"/>
    <w:rsid w:val="00431AA2"/>
    <w:rsid w:val="004400E2"/>
    <w:rsid w:val="004423F8"/>
    <w:rsid w:val="004647DA"/>
    <w:rsid w:val="00474062"/>
    <w:rsid w:val="004743FC"/>
    <w:rsid w:val="00477946"/>
    <w:rsid w:val="00477D6B"/>
    <w:rsid w:val="004823B5"/>
    <w:rsid w:val="00484F49"/>
    <w:rsid w:val="004D1C47"/>
    <w:rsid w:val="004F2E56"/>
    <w:rsid w:val="005044CD"/>
    <w:rsid w:val="00521FAB"/>
    <w:rsid w:val="00526F01"/>
    <w:rsid w:val="0053057A"/>
    <w:rsid w:val="00537A16"/>
    <w:rsid w:val="00553EE1"/>
    <w:rsid w:val="00560A29"/>
    <w:rsid w:val="0057418C"/>
    <w:rsid w:val="0058188B"/>
    <w:rsid w:val="00597B82"/>
    <w:rsid w:val="005B20BA"/>
    <w:rsid w:val="005E329D"/>
    <w:rsid w:val="005E3EBE"/>
    <w:rsid w:val="00602B15"/>
    <w:rsid w:val="00605827"/>
    <w:rsid w:val="00620EBB"/>
    <w:rsid w:val="00645541"/>
    <w:rsid w:val="00646050"/>
    <w:rsid w:val="006519CD"/>
    <w:rsid w:val="00655AB2"/>
    <w:rsid w:val="006713CA"/>
    <w:rsid w:val="00676C5C"/>
    <w:rsid w:val="006A16FD"/>
    <w:rsid w:val="006B4B7E"/>
    <w:rsid w:val="006D5E0F"/>
    <w:rsid w:val="007022B4"/>
    <w:rsid w:val="0070536A"/>
    <w:rsid w:val="007058FB"/>
    <w:rsid w:val="007125F9"/>
    <w:rsid w:val="0075243B"/>
    <w:rsid w:val="0075564F"/>
    <w:rsid w:val="007571FA"/>
    <w:rsid w:val="00762B4C"/>
    <w:rsid w:val="00776A6F"/>
    <w:rsid w:val="00777A81"/>
    <w:rsid w:val="0078341D"/>
    <w:rsid w:val="007B23C8"/>
    <w:rsid w:val="007B6A58"/>
    <w:rsid w:val="007C0BC3"/>
    <w:rsid w:val="007C4C65"/>
    <w:rsid w:val="007D1613"/>
    <w:rsid w:val="008025C2"/>
    <w:rsid w:val="00805633"/>
    <w:rsid w:val="008057CC"/>
    <w:rsid w:val="00811D30"/>
    <w:rsid w:val="00844621"/>
    <w:rsid w:val="008743BB"/>
    <w:rsid w:val="008B2CC1"/>
    <w:rsid w:val="008B60B2"/>
    <w:rsid w:val="008C32A0"/>
    <w:rsid w:val="008C555C"/>
    <w:rsid w:val="0090731E"/>
    <w:rsid w:val="00916EE2"/>
    <w:rsid w:val="009329B0"/>
    <w:rsid w:val="00947B64"/>
    <w:rsid w:val="00966A22"/>
    <w:rsid w:val="0096722F"/>
    <w:rsid w:val="00980843"/>
    <w:rsid w:val="00991630"/>
    <w:rsid w:val="00992F1A"/>
    <w:rsid w:val="009A4915"/>
    <w:rsid w:val="009A64C8"/>
    <w:rsid w:val="009C4400"/>
    <w:rsid w:val="009D5E34"/>
    <w:rsid w:val="009E2791"/>
    <w:rsid w:val="009E3F6F"/>
    <w:rsid w:val="009F3BF9"/>
    <w:rsid w:val="009F3C62"/>
    <w:rsid w:val="009F499F"/>
    <w:rsid w:val="009F4D50"/>
    <w:rsid w:val="00A02F32"/>
    <w:rsid w:val="00A1202F"/>
    <w:rsid w:val="00A42DAF"/>
    <w:rsid w:val="00A45BD8"/>
    <w:rsid w:val="00A75540"/>
    <w:rsid w:val="00A807EB"/>
    <w:rsid w:val="00A85B8E"/>
    <w:rsid w:val="00A95A08"/>
    <w:rsid w:val="00AC205C"/>
    <w:rsid w:val="00AC5390"/>
    <w:rsid w:val="00AF5EEC"/>
    <w:rsid w:val="00AF6DCE"/>
    <w:rsid w:val="00AF7419"/>
    <w:rsid w:val="00B04296"/>
    <w:rsid w:val="00B05A69"/>
    <w:rsid w:val="00B1245C"/>
    <w:rsid w:val="00B31B3A"/>
    <w:rsid w:val="00B47D4F"/>
    <w:rsid w:val="00B50A0E"/>
    <w:rsid w:val="00B50B99"/>
    <w:rsid w:val="00B532AB"/>
    <w:rsid w:val="00B579F5"/>
    <w:rsid w:val="00B734BD"/>
    <w:rsid w:val="00B9734B"/>
    <w:rsid w:val="00BC1397"/>
    <w:rsid w:val="00BC3506"/>
    <w:rsid w:val="00BC551E"/>
    <w:rsid w:val="00BD10E2"/>
    <w:rsid w:val="00BD463B"/>
    <w:rsid w:val="00BE308E"/>
    <w:rsid w:val="00BE6655"/>
    <w:rsid w:val="00C045E7"/>
    <w:rsid w:val="00C0797C"/>
    <w:rsid w:val="00C11BFE"/>
    <w:rsid w:val="00C25939"/>
    <w:rsid w:val="00C315FB"/>
    <w:rsid w:val="00C37AA9"/>
    <w:rsid w:val="00C508A9"/>
    <w:rsid w:val="00C64024"/>
    <w:rsid w:val="00C65D8B"/>
    <w:rsid w:val="00C8238A"/>
    <w:rsid w:val="00C82A1F"/>
    <w:rsid w:val="00C94629"/>
    <w:rsid w:val="00CB0451"/>
    <w:rsid w:val="00CC1EF1"/>
    <w:rsid w:val="00CF6B73"/>
    <w:rsid w:val="00D20B1A"/>
    <w:rsid w:val="00D45252"/>
    <w:rsid w:val="00D57EF5"/>
    <w:rsid w:val="00D60480"/>
    <w:rsid w:val="00D71B4D"/>
    <w:rsid w:val="00D87840"/>
    <w:rsid w:val="00D93D55"/>
    <w:rsid w:val="00D95725"/>
    <w:rsid w:val="00DC100D"/>
    <w:rsid w:val="00DC636C"/>
    <w:rsid w:val="00DD1F0B"/>
    <w:rsid w:val="00DF22EF"/>
    <w:rsid w:val="00E04408"/>
    <w:rsid w:val="00E335FE"/>
    <w:rsid w:val="00E42966"/>
    <w:rsid w:val="00E44EE2"/>
    <w:rsid w:val="00E5021F"/>
    <w:rsid w:val="00E53FF1"/>
    <w:rsid w:val="00E94BB3"/>
    <w:rsid w:val="00EA0F47"/>
    <w:rsid w:val="00EB5CB0"/>
    <w:rsid w:val="00EC4E49"/>
    <w:rsid w:val="00ED77FB"/>
    <w:rsid w:val="00EE786A"/>
    <w:rsid w:val="00F021A6"/>
    <w:rsid w:val="00F06A7C"/>
    <w:rsid w:val="00F31700"/>
    <w:rsid w:val="00F344EE"/>
    <w:rsid w:val="00F46E8E"/>
    <w:rsid w:val="00F5266E"/>
    <w:rsid w:val="00F559D3"/>
    <w:rsid w:val="00F57A20"/>
    <w:rsid w:val="00F66152"/>
    <w:rsid w:val="00F83E44"/>
    <w:rsid w:val="00F936C2"/>
    <w:rsid w:val="00FA59D0"/>
    <w:rsid w:val="00FC2131"/>
    <w:rsid w:val="00FC7BA2"/>
    <w:rsid w:val="00FE32B7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B31B3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B31B3A"/>
    <w:rPr>
      <w:rFonts w:ascii="Tahoma" w:eastAsia="SimSun" w:hAnsi="Tahoma" w:cs="Tahoma"/>
      <w:sz w:val="16"/>
      <w:szCs w:val="16"/>
      <w:lang w:val="en-US" w:eastAsia="zh-CN"/>
    </w:rPr>
  </w:style>
  <w:style w:type="character" w:styleId="ae">
    <w:name w:val="page number"/>
    <w:basedOn w:val="a1"/>
    <w:rsid w:val="00AC5390"/>
  </w:style>
  <w:style w:type="character" w:styleId="af">
    <w:name w:val="annotation reference"/>
    <w:rsid w:val="00AC5390"/>
    <w:rPr>
      <w:sz w:val="16"/>
      <w:szCs w:val="16"/>
    </w:rPr>
  </w:style>
  <w:style w:type="paragraph" w:styleId="af0">
    <w:name w:val="List Paragraph"/>
    <w:basedOn w:val="a0"/>
    <w:uiPriority w:val="34"/>
    <w:qFormat/>
    <w:rsid w:val="00AC5390"/>
    <w:pPr>
      <w:ind w:left="720"/>
    </w:pPr>
  </w:style>
  <w:style w:type="character" w:customStyle="1" w:styleId="nbase2">
    <w:name w:val="nbase2"/>
    <w:basedOn w:val="a1"/>
    <w:rsid w:val="00AC5390"/>
    <w:rPr>
      <w:rFonts w:ascii="Arial" w:hAnsi="Arial" w:cs="Arial" w:hint="default"/>
      <w:color w:val="003466"/>
      <w:sz w:val="18"/>
      <w:szCs w:val="18"/>
    </w:rPr>
  </w:style>
  <w:style w:type="character" w:customStyle="1" w:styleId="Char0">
    <w:name w:val="页眉 Char"/>
    <w:basedOn w:val="a1"/>
    <w:link w:val="aa"/>
    <w:uiPriority w:val="99"/>
    <w:rsid w:val="00AC5390"/>
    <w:rPr>
      <w:rFonts w:ascii="Arial" w:eastAsia="SimSun" w:hAnsi="Arial" w:cs="Arial"/>
      <w:sz w:val="22"/>
      <w:lang w:val="en-US" w:eastAsia="zh-CN"/>
    </w:rPr>
  </w:style>
  <w:style w:type="paragraph" w:styleId="af1">
    <w:name w:val="Revision"/>
    <w:hidden/>
    <w:uiPriority w:val="99"/>
    <w:semiHidden/>
    <w:rsid w:val="00D87840"/>
    <w:rPr>
      <w:rFonts w:ascii="Arial" w:eastAsia="SimSun" w:hAnsi="Arial" w:cs="Arial"/>
      <w:sz w:val="22"/>
      <w:lang w:val="en-US" w:eastAsia="zh-CN"/>
    </w:rPr>
  </w:style>
  <w:style w:type="character" w:styleId="af2">
    <w:name w:val="footnote reference"/>
    <w:basedOn w:val="a1"/>
    <w:rsid w:val="003E0CD1"/>
    <w:rPr>
      <w:vertAlign w:val="superscript"/>
    </w:rPr>
  </w:style>
  <w:style w:type="table" w:styleId="af3">
    <w:name w:val="Table Grid"/>
    <w:basedOn w:val="a2"/>
    <w:rsid w:val="001A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6"/>
    <w:next w:val="a6"/>
    <w:link w:val="Char2"/>
    <w:rsid w:val="00EB5CB0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EB5CB0"/>
    <w:rPr>
      <w:rFonts w:ascii="Arial" w:eastAsia="SimSun" w:hAnsi="Arial" w:cs="Arial"/>
      <w:sz w:val="18"/>
      <w:lang w:val="en-US" w:eastAsia="zh-CN"/>
    </w:rPr>
  </w:style>
  <w:style w:type="character" w:customStyle="1" w:styleId="Char2">
    <w:name w:val="批注主题 Char"/>
    <w:basedOn w:val="Char"/>
    <w:link w:val="af4"/>
    <w:rsid w:val="00EB5CB0"/>
    <w:rPr>
      <w:rFonts w:ascii="Arial" w:eastAsia="SimSun" w:hAnsi="Arial" w:cs="Arial"/>
      <w:b/>
      <w:bCs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B31B3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B31B3A"/>
    <w:rPr>
      <w:rFonts w:ascii="Tahoma" w:eastAsia="SimSun" w:hAnsi="Tahoma" w:cs="Tahoma"/>
      <w:sz w:val="16"/>
      <w:szCs w:val="16"/>
      <w:lang w:val="en-US" w:eastAsia="zh-CN"/>
    </w:rPr>
  </w:style>
  <w:style w:type="character" w:styleId="ae">
    <w:name w:val="page number"/>
    <w:basedOn w:val="a1"/>
    <w:rsid w:val="00AC5390"/>
  </w:style>
  <w:style w:type="character" w:styleId="af">
    <w:name w:val="annotation reference"/>
    <w:rsid w:val="00AC5390"/>
    <w:rPr>
      <w:sz w:val="16"/>
      <w:szCs w:val="16"/>
    </w:rPr>
  </w:style>
  <w:style w:type="paragraph" w:styleId="af0">
    <w:name w:val="List Paragraph"/>
    <w:basedOn w:val="a0"/>
    <w:uiPriority w:val="34"/>
    <w:qFormat/>
    <w:rsid w:val="00AC5390"/>
    <w:pPr>
      <w:ind w:left="720"/>
    </w:pPr>
  </w:style>
  <w:style w:type="character" w:customStyle="1" w:styleId="nbase2">
    <w:name w:val="nbase2"/>
    <w:basedOn w:val="a1"/>
    <w:rsid w:val="00AC5390"/>
    <w:rPr>
      <w:rFonts w:ascii="Arial" w:hAnsi="Arial" w:cs="Arial" w:hint="default"/>
      <w:color w:val="003466"/>
      <w:sz w:val="18"/>
      <w:szCs w:val="18"/>
    </w:rPr>
  </w:style>
  <w:style w:type="character" w:customStyle="1" w:styleId="Char0">
    <w:name w:val="页眉 Char"/>
    <w:basedOn w:val="a1"/>
    <w:link w:val="aa"/>
    <w:uiPriority w:val="99"/>
    <w:rsid w:val="00AC5390"/>
    <w:rPr>
      <w:rFonts w:ascii="Arial" w:eastAsia="SimSun" w:hAnsi="Arial" w:cs="Arial"/>
      <w:sz w:val="22"/>
      <w:lang w:val="en-US" w:eastAsia="zh-CN"/>
    </w:rPr>
  </w:style>
  <w:style w:type="paragraph" w:styleId="af1">
    <w:name w:val="Revision"/>
    <w:hidden/>
    <w:uiPriority w:val="99"/>
    <w:semiHidden/>
    <w:rsid w:val="00D87840"/>
    <w:rPr>
      <w:rFonts w:ascii="Arial" w:eastAsia="SimSun" w:hAnsi="Arial" w:cs="Arial"/>
      <w:sz w:val="22"/>
      <w:lang w:val="en-US" w:eastAsia="zh-CN"/>
    </w:rPr>
  </w:style>
  <w:style w:type="character" w:styleId="af2">
    <w:name w:val="footnote reference"/>
    <w:basedOn w:val="a1"/>
    <w:rsid w:val="003E0CD1"/>
    <w:rPr>
      <w:vertAlign w:val="superscript"/>
    </w:rPr>
  </w:style>
  <w:style w:type="table" w:styleId="af3">
    <w:name w:val="Table Grid"/>
    <w:basedOn w:val="a2"/>
    <w:rsid w:val="001A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6"/>
    <w:next w:val="a6"/>
    <w:link w:val="Char2"/>
    <w:rsid w:val="00EB5CB0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EB5CB0"/>
    <w:rPr>
      <w:rFonts w:ascii="Arial" w:eastAsia="SimSun" w:hAnsi="Arial" w:cs="Arial"/>
      <w:sz w:val="18"/>
      <w:lang w:val="en-US" w:eastAsia="zh-CN"/>
    </w:rPr>
  </w:style>
  <w:style w:type="character" w:customStyle="1" w:styleId="Char2">
    <w:name w:val="批注主题 Char"/>
    <w:basedOn w:val="Char"/>
    <w:link w:val="af4"/>
    <w:rsid w:val="00EB5CB0"/>
    <w:rPr>
      <w:rFonts w:ascii="Arial" w:eastAsia="SimSun" w:hAnsi="Arial" w:cs="Arial"/>
      <w:b/>
      <w:bCs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2BCD-82CE-4A65-B6B6-8C25C2EA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51 (E)</Template>
  <TotalTime>350</TotalTime>
  <Pages>8</Pages>
  <Words>2117</Words>
  <Characters>2372</Characters>
  <Application>Microsoft Office Word</Application>
  <DocSecurity>0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MM/A/51/</vt:lpstr>
    </vt:vector>
  </TitlesOfParts>
  <Company>WIPO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MM/A/51/1</dc:title>
  <dc:subject>关于马德里体系商品和服务数据库的报告</dc:subject>
  <dc:creator/>
  <cp:lastModifiedBy>SONG Qiao</cp:lastModifiedBy>
  <cp:revision>34</cp:revision>
  <cp:lastPrinted>2017-06-19T12:41:00Z</cp:lastPrinted>
  <dcterms:created xsi:type="dcterms:W3CDTF">2017-06-06T14:55:00Z</dcterms:created>
  <dcterms:modified xsi:type="dcterms:W3CDTF">2017-06-22T12:33:00Z</dcterms:modified>
</cp:coreProperties>
</file>