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55533" w14:textId="77777777" w:rsidR="000D27B6" w:rsidRPr="000D27B6" w:rsidRDefault="000D27B6" w:rsidP="000D27B6">
      <w:pPr>
        <w:jc w:val="right"/>
        <w:rPr>
          <w:rFonts w:ascii="Arial Black" w:hAnsi="Arial Black" w:cs="Microsoft YaHei"/>
          <w:caps/>
          <w:sz w:val="15"/>
          <w:szCs w:val="22"/>
          <w:lang w:val="fr-CH"/>
        </w:rPr>
      </w:pPr>
      <w:r w:rsidRPr="000D27B6">
        <w:rPr>
          <w:rFonts w:ascii="SimSun" w:hAnsi="SimSun" w:cs="Times New Roman" w:hint="eastAsia"/>
          <w:noProof/>
          <w:sz w:val="21"/>
          <w:szCs w:val="22"/>
        </w:rPr>
        <w:drawing>
          <wp:inline distT="0" distB="0" distL="0" distR="0" wp14:anchorId="28CB1D23" wp14:editId="13299D4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DE25147" w14:textId="2089B85A" w:rsidR="000D27B6" w:rsidRPr="000E0E14" w:rsidRDefault="000D27B6" w:rsidP="000D27B6">
      <w:pPr>
        <w:pBdr>
          <w:top w:val="single" w:sz="4" w:space="10" w:color="auto"/>
        </w:pBdr>
        <w:wordWrap w:val="0"/>
        <w:spacing w:before="120"/>
        <w:jc w:val="right"/>
        <w:rPr>
          <w:rFonts w:ascii="Arial Black" w:hAnsi="Arial Black" w:cs="Microsoft YaHei"/>
          <w:b/>
          <w:caps/>
          <w:sz w:val="15"/>
          <w:szCs w:val="22"/>
        </w:rPr>
      </w:pPr>
      <w:r w:rsidRPr="000E0E14">
        <w:rPr>
          <w:rFonts w:ascii="Arial Black" w:hAnsi="Arial Black" w:cs="Microsoft YaHei" w:hint="eastAsia"/>
          <w:b/>
          <w:caps/>
          <w:sz w:val="15"/>
          <w:szCs w:val="22"/>
        </w:rPr>
        <w:t>mm/a/5</w:t>
      </w:r>
      <w:r w:rsidRPr="000E0E14">
        <w:rPr>
          <w:rFonts w:ascii="Arial Black" w:hAnsi="Arial Black" w:cs="Microsoft YaHei"/>
          <w:b/>
          <w:caps/>
          <w:sz w:val="15"/>
          <w:szCs w:val="22"/>
        </w:rPr>
        <w:t>8</w:t>
      </w:r>
      <w:r w:rsidRPr="000E0E14">
        <w:rPr>
          <w:rFonts w:ascii="Arial Black" w:hAnsi="Arial Black" w:cs="Microsoft YaHei" w:hint="eastAsia"/>
          <w:b/>
          <w:caps/>
          <w:sz w:val="15"/>
          <w:szCs w:val="22"/>
        </w:rPr>
        <w:t>/</w:t>
      </w:r>
      <w:bookmarkStart w:id="0" w:name="Code"/>
      <w:r w:rsidRPr="000E0E14">
        <w:rPr>
          <w:rFonts w:ascii="Arial Black" w:hAnsi="Arial Black" w:cs="Microsoft YaHei" w:hint="eastAsia"/>
          <w:b/>
          <w:caps/>
          <w:sz w:val="15"/>
          <w:szCs w:val="22"/>
        </w:rPr>
        <w:t>2 prov.</w:t>
      </w:r>
      <w:bookmarkEnd w:id="0"/>
    </w:p>
    <w:p w14:paraId="1E550323" w14:textId="77777777" w:rsidR="000D27B6" w:rsidRPr="000E0E14" w:rsidRDefault="000D27B6" w:rsidP="000D27B6">
      <w:pPr>
        <w:jc w:val="right"/>
        <w:rPr>
          <w:rFonts w:ascii="Arial Black" w:hAnsi="Arial Black" w:cs="Microsoft YaHei"/>
          <w:b/>
          <w:caps/>
          <w:sz w:val="15"/>
          <w:szCs w:val="15"/>
        </w:rPr>
      </w:pPr>
      <w:r w:rsidRPr="000D27B6">
        <w:rPr>
          <w:rFonts w:ascii="SimSun" w:eastAsia="SimHei" w:hAnsi="SimSun" w:cs="Microsoft YaHei" w:hint="eastAsia"/>
          <w:b/>
          <w:sz w:val="15"/>
          <w:szCs w:val="15"/>
          <w:lang w:val="fr-CH"/>
        </w:rPr>
        <w:t>原文</w:t>
      </w:r>
      <w:r w:rsidRPr="000D27B6">
        <w:rPr>
          <w:rFonts w:ascii="SimSun" w:eastAsia="SimHei" w:hAnsi="SimSun" w:cs="Microsoft YaHei" w:hint="eastAsia"/>
          <w:b/>
          <w:sz w:val="15"/>
          <w:szCs w:val="15"/>
          <w:lang w:val="pt-BR"/>
        </w:rPr>
        <w:t>：</w:t>
      </w:r>
      <w:bookmarkStart w:id="1" w:name="Original"/>
      <w:r w:rsidRPr="000D27B6">
        <w:rPr>
          <w:rFonts w:ascii="SimSun" w:eastAsia="SimHei" w:hAnsi="SimSun" w:cs="Microsoft YaHei" w:hint="eastAsia"/>
          <w:b/>
          <w:sz w:val="15"/>
          <w:szCs w:val="15"/>
          <w:lang w:val="pt-BR"/>
        </w:rPr>
        <w:t>英</w:t>
      </w:r>
      <w:r w:rsidRPr="000D27B6">
        <w:rPr>
          <w:rFonts w:ascii="SimSun" w:eastAsia="SimHei" w:hAnsi="SimSun" w:cs="Microsoft YaHei" w:hint="eastAsia"/>
          <w:b/>
          <w:sz w:val="15"/>
          <w:szCs w:val="15"/>
          <w:lang w:val="fr-CH"/>
        </w:rPr>
        <w:t>文</w:t>
      </w:r>
    </w:p>
    <w:bookmarkEnd w:id="1"/>
    <w:p w14:paraId="3E661062" w14:textId="697A0206" w:rsidR="000D27B6" w:rsidRPr="000D27B6" w:rsidRDefault="000D27B6" w:rsidP="000D27B6">
      <w:pPr>
        <w:spacing w:line="1680" w:lineRule="auto"/>
        <w:jc w:val="right"/>
        <w:rPr>
          <w:rFonts w:ascii="SimHei" w:eastAsia="SimHei" w:hAnsi="Arial Black" w:cs="Microsoft YaHei"/>
          <w:b/>
          <w:caps/>
          <w:sz w:val="15"/>
          <w:szCs w:val="15"/>
          <w:lang w:val="fr-CH"/>
        </w:rPr>
      </w:pPr>
      <w:r w:rsidRPr="000D27B6">
        <w:rPr>
          <w:rFonts w:ascii="SimHei" w:eastAsia="SimHei" w:hAnsi="SimSun" w:cs="Microsoft YaHei" w:hint="eastAsia"/>
          <w:b/>
          <w:sz w:val="15"/>
          <w:szCs w:val="15"/>
          <w:lang w:val="fr-CH"/>
        </w:rPr>
        <w:t>日期</w:t>
      </w:r>
      <w:r w:rsidRPr="000D27B6">
        <w:rPr>
          <w:rFonts w:ascii="SimHei" w:eastAsia="SimHei" w:hAnsi="SimSun" w:cs="Microsoft YaHei" w:hint="eastAsia"/>
          <w:b/>
          <w:sz w:val="15"/>
          <w:szCs w:val="15"/>
          <w:lang w:val="pt-BR"/>
        </w:rPr>
        <w:t>：</w:t>
      </w:r>
      <w:bookmarkStart w:id="2" w:name="Date"/>
      <w:r w:rsidRPr="000D27B6">
        <w:rPr>
          <w:rFonts w:ascii="Arial Black" w:eastAsia="SimHei" w:hAnsi="Arial Black" w:cs="Microsoft YaHei" w:hint="eastAsia"/>
          <w:b/>
          <w:sz w:val="15"/>
          <w:szCs w:val="15"/>
          <w:lang w:val="pt-BR"/>
        </w:rPr>
        <w:t>202</w:t>
      </w:r>
      <w:r w:rsidRPr="000D27B6">
        <w:rPr>
          <w:rFonts w:ascii="Arial Black" w:eastAsia="SimHei" w:hAnsi="Arial Black" w:cs="Microsoft YaHei"/>
          <w:b/>
          <w:sz w:val="15"/>
          <w:szCs w:val="15"/>
          <w:lang w:val="pt-BR"/>
        </w:rPr>
        <w:t>4</w:t>
      </w:r>
      <w:r w:rsidRPr="000D27B6">
        <w:rPr>
          <w:rFonts w:ascii="SimHei" w:eastAsia="SimHei" w:hAnsi="Times New Roman" w:cs="Microsoft YaHei" w:hint="eastAsia"/>
          <w:b/>
          <w:sz w:val="15"/>
          <w:szCs w:val="15"/>
          <w:lang w:val="fr-CH"/>
        </w:rPr>
        <w:t>年</w:t>
      </w:r>
      <w:r>
        <w:rPr>
          <w:rFonts w:ascii="Arial Black" w:eastAsia="SimHei" w:hAnsi="Arial Black" w:cs="Microsoft YaHei" w:hint="eastAsia"/>
          <w:b/>
          <w:sz w:val="15"/>
          <w:szCs w:val="15"/>
          <w:lang w:val="pt-BR"/>
        </w:rPr>
        <w:t>8</w:t>
      </w:r>
      <w:r w:rsidRPr="000D27B6">
        <w:rPr>
          <w:rFonts w:ascii="SimHei" w:eastAsia="SimHei" w:hAnsi="Times New Roman" w:cs="Microsoft YaHei" w:hint="eastAsia"/>
          <w:b/>
          <w:sz w:val="15"/>
          <w:szCs w:val="15"/>
          <w:lang w:val="fr-CH"/>
        </w:rPr>
        <w:t>月</w:t>
      </w:r>
      <w:r w:rsidRPr="000D27B6">
        <w:rPr>
          <w:rFonts w:ascii="Arial Black" w:eastAsia="SimHei" w:hAnsi="Arial Black" w:cs="Microsoft YaHei" w:hint="eastAsia"/>
          <w:b/>
          <w:sz w:val="15"/>
          <w:szCs w:val="15"/>
          <w:lang w:val="pt-BR"/>
        </w:rPr>
        <w:t>1</w:t>
      </w:r>
      <w:r>
        <w:rPr>
          <w:rFonts w:ascii="Arial Black" w:eastAsia="SimHei" w:hAnsi="Arial Black" w:cs="Microsoft YaHei" w:hint="eastAsia"/>
          <w:b/>
          <w:sz w:val="15"/>
          <w:szCs w:val="15"/>
          <w:lang w:val="pt-BR"/>
        </w:rPr>
        <w:t>4</w:t>
      </w:r>
      <w:r w:rsidRPr="000D27B6">
        <w:rPr>
          <w:rFonts w:ascii="SimHei" w:eastAsia="SimHei" w:hAnsi="Times New Roman" w:cs="Microsoft YaHei" w:hint="eastAsia"/>
          <w:b/>
          <w:sz w:val="15"/>
          <w:szCs w:val="15"/>
          <w:lang w:val="fr-CH"/>
        </w:rPr>
        <w:t>日</w:t>
      </w:r>
    </w:p>
    <w:bookmarkEnd w:id="2"/>
    <w:p w14:paraId="6C8F620E" w14:textId="77777777" w:rsidR="000D27B6" w:rsidRPr="000D27B6" w:rsidRDefault="000D27B6" w:rsidP="000D27B6">
      <w:pPr>
        <w:spacing w:after="600"/>
        <w:rPr>
          <w:rFonts w:ascii="SimHei" w:eastAsia="SimHei" w:hAnsi="SimHei" w:cs="Times New Roman"/>
          <w:sz w:val="28"/>
          <w:szCs w:val="22"/>
          <w:lang w:val="fr-CH"/>
        </w:rPr>
      </w:pPr>
      <w:r w:rsidRPr="000D27B6">
        <w:rPr>
          <w:rFonts w:ascii="SimHei" w:eastAsia="SimHei" w:hAnsi="SimHei" w:cs="Times New Roman" w:hint="eastAsia"/>
          <w:sz w:val="28"/>
          <w:szCs w:val="22"/>
          <w:lang w:val="fr-CH"/>
        </w:rPr>
        <w:t>商标国际注册特别联盟（马德里联盟）</w:t>
      </w:r>
    </w:p>
    <w:p w14:paraId="53B1A6D9" w14:textId="77777777" w:rsidR="000D27B6" w:rsidRPr="000D27B6" w:rsidRDefault="000D27B6" w:rsidP="000D27B6">
      <w:pPr>
        <w:spacing w:after="600"/>
        <w:rPr>
          <w:rFonts w:ascii="SimHei" w:eastAsia="SimHei" w:hAnsi="SimHei" w:cs="Times New Roman"/>
          <w:sz w:val="28"/>
          <w:szCs w:val="22"/>
          <w:lang w:val="fr-CH"/>
        </w:rPr>
      </w:pPr>
      <w:r w:rsidRPr="000D27B6">
        <w:rPr>
          <w:rFonts w:ascii="SimHei" w:eastAsia="SimHei" w:hAnsi="SimHei" w:cs="Times New Roman" w:hint="eastAsia"/>
          <w:sz w:val="28"/>
          <w:szCs w:val="22"/>
          <w:lang w:val="fr-CH"/>
        </w:rPr>
        <w:t>大　会</w:t>
      </w:r>
    </w:p>
    <w:p w14:paraId="615AC519" w14:textId="77777777" w:rsidR="000D27B6" w:rsidRPr="000D27B6" w:rsidRDefault="000D27B6" w:rsidP="000D27B6">
      <w:pPr>
        <w:spacing w:after="720"/>
        <w:textAlignment w:val="bottom"/>
        <w:rPr>
          <w:rFonts w:ascii="KaiTi" w:eastAsia="KaiTi" w:hAnsi="KaiTi" w:cs="Microsoft YaHei"/>
          <w:b/>
          <w:sz w:val="24"/>
          <w:szCs w:val="22"/>
          <w:lang w:val="fr-CH"/>
        </w:rPr>
      </w:pPr>
      <w:r w:rsidRPr="000D27B6">
        <w:rPr>
          <w:rFonts w:ascii="KaiTi" w:eastAsia="KaiTi" w:hAnsi="SimSun" w:cs="Microsoft YaHei" w:hint="eastAsia"/>
          <w:b/>
          <w:sz w:val="24"/>
          <w:szCs w:val="24"/>
          <w:lang w:val="fr-CH"/>
        </w:rPr>
        <w:t>第五十八届会议（第</w:t>
      </w:r>
      <w:r w:rsidRPr="000D27B6">
        <w:rPr>
          <w:rFonts w:ascii="KaiTi" w:eastAsia="KaiTi" w:hAnsi="SimSun" w:cs="Microsoft YaHei"/>
          <w:sz w:val="24"/>
          <w:szCs w:val="24"/>
          <w:lang w:val="fr-CH"/>
        </w:rPr>
        <w:t>33</w:t>
      </w:r>
      <w:r w:rsidRPr="000D27B6">
        <w:rPr>
          <w:rFonts w:ascii="KaiTi" w:eastAsia="KaiTi" w:hAnsi="SimSun" w:cs="Microsoft YaHei" w:hint="eastAsia"/>
          <w:b/>
          <w:sz w:val="24"/>
          <w:szCs w:val="24"/>
          <w:lang w:val="fr-CH"/>
        </w:rPr>
        <w:t>次特别会议）</w:t>
      </w:r>
      <w:r w:rsidRPr="000D27B6">
        <w:rPr>
          <w:rFonts w:ascii="KaiTi" w:eastAsia="KaiTi" w:hAnsi="SimSun" w:cs="Microsoft YaHei" w:hint="eastAsia"/>
          <w:b/>
          <w:sz w:val="24"/>
          <w:szCs w:val="24"/>
          <w:lang w:val="fr-CH"/>
        </w:rPr>
        <w:br/>
      </w:r>
      <w:r w:rsidRPr="000D27B6">
        <w:rPr>
          <w:rFonts w:ascii="KaiTi" w:eastAsia="KaiTi" w:hAnsi="SimSun" w:cs="Microsoft YaHei" w:hint="eastAsia"/>
          <w:sz w:val="24"/>
          <w:szCs w:val="24"/>
          <w:lang w:val="fr-CH"/>
        </w:rPr>
        <w:t>202</w:t>
      </w:r>
      <w:r w:rsidRPr="000D27B6">
        <w:rPr>
          <w:rFonts w:ascii="KaiTi" w:eastAsia="KaiTi" w:hAnsi="SimSun" w:cs="Microsoft YaHei"/>
          <w:sz w:val="24"/>
          <w:szCs w:val="24"/>
          <w:lang w:val="fr-CH"/>
        </w:rPr>
        <w:t>4</w:t>
      </w:r>
      <w:r w:rsidRPr="000D27B6">
        <w:rPr>
          <w:rFonts w:ascii="KaiTi" w:eastAsia="KaiTi" w:hAnsi="SimSun" w:cs="Microsoft YaHei" w:hint="eastAsia"/>
          <w:b/>
          <w:sz w:val="24"/>
          <w:szCs w:val="24"/>
          <w:lang w:val="fr-CH"/>
        </w:rPr>
        <w:t>年</w:t>
      </w:r>
      <w:r w:rsidRPr="000D27B6">
        <w:rPr>
          <w:rFonts w:ascii="KaiTi" w:eastAsia="KaiTi" w:hAnsi="SimSun" w:cs="Microsoft YaHei" w:hint="eastAsia"/>
          <w:sz w:val="24"/>
          <w:szCs w:val="24"/>
          <w:lang w:val="fr-CH"/>
        </w:rPr>
        <w:t>7</w:t>
      </w:r>
      <w:r w:rsidRPr="000D27B6">
        <w:rPr>
          <w:rFonts w:ascii="KaiTi" w:eastAsia="KaiTi" w:hAnsi="SimSun" w:cs="Microsoft YaHei" w:hint="eastAsia"/>
          <w:b/>
          <w:sz w:val="24"/>
          <w:szCs w:val="24"/>
          <w:lang w:val="fr-CH"/>
        </w:rPr>
        <w:t>月</w:t>
      </w:r>
      <w:r w:rsidRPr="000D27B6">
        <w:rPr>
          <w:rFonts w:ascii="KaiTi" w:eastAsia="KaiTi" w:hAnsi="SimSun" w:cs="Microsoft YaHei"/>
          <w:sz w:val="24"/>
          <w:szCs w:val="24"/>
          <w:lang w:val="fr-CH"/>
        </w:rPr>
        <w:t>9</w:t>
      </w:r>
      <w:r w:rsidRPr="000D27B6">
        <w:rPr>
          <w:rFonts w:ascii="KaiTi" w:eastAsia="KaiTi" w:hAnsi="SimSun" w:cs="Microsoft YaHei" w:hint="eastAsia"/>
          <w:b/>
          <w:sz w:val="24"/>
          <w:szCs w:val="24"/>
          <w:lang w:val="fr-CH"/>
        </w:rPr>
        <w:t>日至</w:t>
      </w:r>
      <w:r w:rsidRPr="000D27B6">
        <w:rPr>
          <w:rFonts w:ascii="KaiTi" w:eastAsia="KaiTi" w:hAnsi="SimSun" w:cs="Microsoft YaHei"/>
          <w:sz w:val="24"/>
          <w:szCs w:val="24"/>
          <w:lang w:val="fr-CH"/>
        </w:rPr>
        <w:t>17</w:t>
      </w:r>
      <w:r w:rsidRPr="000D27B6">
        <w:rPr>
          <w:rFonts w:ascii="KaiTi" w:eastAsia="KaiTi" w:hAnsi="SimSun" w:cs="Microsoft YaHei" w:hint="eastAsia"/>
          <w:b/>
          <w:sz w:val="24"/>
          <w:szCs w:val="24"/>
          <w:lang w:val="fr-CH"/>
        </w:rPr>
        <w:t>日，日内瓦</w:t>
      </w:r>
    </w:p>
    <w:p w14:paraId="724829FE" w14:textId="2529A5E7" w:rsidR="000D27B6" w:rsidRPr="000D27B6" w:rsidRDefault="000D27B6" w:rsidP="000D27B6">
      <w:pPr>
        <w:spacing w:after="360"/>
        <w:rPr>
          <w:rFonts w:ascii="KaiTi" w:eastAsia="KaiTi" w:hAnsi="KaiTi" w:cs="Microsoft YaHei"/>
          <w:caps/>
          <w:sz w:val="24"/>
          <w:szCs w:val="22"/>
          <w:lang w:val="fr-CH"/>
        </w:rPr>
      </w:pPr>
      <w:bookmarkStart w:id="3" w:name="TitleOfDoc"/>
      <w:r w:rsidRPr="000D27B6">
        <w:rPr>
          <w:rFonts w:ascii="KaiTi" w:eastAsia="KaiTi" w:hAnsi="KaiTi" w:cs="Microsoft YaHei" w:hint="eastAsia"/>
          <w:caps/>
          <w:sz w:val="24"/>
          <w:szCs w:val="22"/>
          <w:lang w:val="fr-CH"/>
        </w:rPr>
        <w:t>报告</w:t>
      </w:r>
      <w:r>
        <w:rPr>
          <w:rFonts w:ascii="KaiTi" w:eastAsia="KaiTi" w:hAnsi="KaiTi" w:cs="Microsoft YaHei" w:hint="eastAsia"/>
          <w:caps/>
          <w:sz w:val="24"/>
          <w:szCs w:val="22"/>
          <w:lang w:val="fr-CH"/>
        </w:rPr>
        <w:t>草案</w:t>
      </w:r>
    </w:p>
    <w:p w14:paraId="557FF447" w14:textId="77777777" w:rsidR="000D27B6" w:rsidRPr="000D27B6" w:rsidRDefault="000D27B6" w:rsidP="000D27B6">
      <w:pPr>
        <w:spacing w:after="960"/>
        <w:rPr>
          <w:rFonts w:ascii="KaiTi" w:eastAsia="KaiTi" w:hAnsi="KaiTi" w:cs="Microsoft YaHei"/>
          <w:i/>
          <w:sz w:val="21"/>
          <w:szCs w:val="22"/>
          <w:lang w:val="fr-CH"/>
        </w:rPr>
      </w:pPr>
      <w:bookmarkStart w:id="4" w:name="Prepared"/>
      <w:bookmarkEnd w:id="3"/>
      <w:r w:rsidRPr="000D27B6">
        <w:rPr>
          <w:rFonts w:ascii="KaiTi" w:eastAsia="KaiTi" w:hAnsi="KaiTi" w:cs="Microsoft YaHei" w:hint="eastAsia"/>
          <w:sz w:val="21"/>
          <w:szCs w:val="21"/>
          <w:lang w:val="fr-CH"/>
        </w:rPr>
        <w:t>秘书处编拟</w:t>
      </w:r>
    </w:p>
    <w:p w14:paraId="6CF4E948" w14:textId="5E5C83E1" w:rsidR="00364CFD" w:rsidRPr="00B23CA2" w:rsidRDefault="00364CFD" w:rsidP="008C3DA5">
      <w:pPr>
        <w:numPr>
          <w:ilvl w:val="0"/>
          <w:numId w:val="5"/>
        </w:numPr>
        <w:tabs>
          <w:tab w:val="clear" w:pos="567"/>
        </w:tabs>
        <w:overflowPunct w:val="0"/>
        <w:spacing w:afterLines="50" w:after="120" w:line="340" w:lineRule="atLeast"/>
        <w:jc w:val="both"/>
        <w:rPr>
          <w:rFonts w:ascii="SimSun" w:hAnsi="SimSun"/>
          <w:sz w:val="21"/>
          <w:szCs w:val="21"/>
        </w:rPr>
      </w:pPr>
      <w:bookmarkStart w:id="5" w:name="_Hlk168994590"/>
      <w:bookmarkEnd w:id="4"/>
      <w:proofErr w:type="gramStart"/>
      <w:r w:rsidRPr="00B23CA2">
        <w:rPr>
          <w:rFonts w:ascii="SimSun" w:hAnsi="SimSun" w:hint="eastAsia"/>
          <w:sz w:val="21"/>
          <w:szCs w:val="21"/>
        </w:rPr>
        <w:t>本大会</w:t>
      </w:r>
      <w:proofErr w:type="gramEnd"/>
      <w:r w:rsidRPr="00B23CA2">
        <w:rPr>
          <w:rFonts w:ascii="SimSun" w:hAnsi="SimSun" w:hint="eastAsia"/>
          <w:sz w:val="21"/>
          <w:szCs w:val="21"/>
        </w:rPr>
        <w:t>涉及统一编排议程（文件</w:t>
      </w:r>
      <w:hyperlink r:id="rId9" w:history="1">
        <w:r w:rsidRPr="00B23CA2">
          <w:rPr>
            <w:rStyle w:val="Hyperlink"/>
            <w:rFonts w:ascii="SimSun" w:hAnsi="SimSun"/>
            <w:sz w:val="21"/>
            <w:szCs w:val="21"/>
          </w:rPr>
          <w:t>A/6</w:t>
        </w:r>
        <w:r w:rsidRPr="00B23CA2">
          <w:rPr>
            <w:rStyle w:val="Hyperlink"/>
            <w:rFonts w:ascii="SimSun" w:hAnsi="SimSun" w:hint="eastAsia"/>
            <w:sz w:val="21"/>
            <w:szCs w:val="21"/>
          </w:rPr>
          <w:t>5</w:t>
        </w:r>
        <w:r w:rsidRPr="00B23CA2">
          <w:rPr>
            <w:rStyle w:val="Hyperlink"/>
            <w:rFonts w:ascii="SimSun" w:hAnsi="SimSun"/>
            <w:sz w:val="21"/>
            <w:szCs w:val="21"/>
          </w:rPr>
          <w:t>/1</w:t>
        </w:r>
      </w:hyperlink>
      <w:r w:rsidRPr="00B23CA2">
        <w:rPr>
          <w:rFonts w:ascii="SimSun" w:hAnsi="SimSun" w:hint="eastAsia"/>
          <w:sz w:val="21"/>
          <w:szCs w:val="21"/>
        </w:rPr>
        <w:t>）的下列项目：第</w:t>
      </w:r>
      <w:r w:rsidRPr="00B23CA2">
        <w:rPr>
          <w:rFonts w:ascii="SimSun" w:hAnsi="SimSun"/>
          <w:sz w:val="21"/>
        </w:rPr>
        <w:t>1</w:t>
      </w:r>
      <w:r w:rsidRPr="00B23CA2">
        <w:rPr>
          <w:rFonts w:ascii="SimSun" w:hAnsi="SimSun" w:hint="eastAsia"/>
          <w:sz w:val="21"/>
        </w:rPr>
        <w:t>、</w:t>
      </w:r>
      <w:r w:rsidRPr="00B23CA2">
        <w:rPr>
          <w:rFonts w:ascii="SimSun" w:hAnsi="SimSun"/>
          <w:sz w:val="21"/>
        </w:rPr>
        <w:t>2</w:t>
      </w:r>
      <w:r w:rsidRPr="00B23CA2">
        <w:rPr>
          <w:rFonts w:ascii="SimSun" w:hAnsi="SimSun" w:hint="eastAsia"/>
          <w:sz w:val="21"/>
        </w:rPr>
        <w:t>、</w:t>
      </w:r>
      <w:r w:rsidRPr="00B23CA2">
        <w:rPr>
          <w:rFonts w:ascii="SimSun" w:hAnsi="SimSun"/>
          <w:sz w:val="21"/>
        </w:rPr>
        <w:t>3</w:t>
      </w:r>
      <w:r w:rsidRPr="00B23CA2">
        <w:rPr>
          <w:rFonts w:ascii="SimSun" w:hAnsi="SimSun" w:hint="eastAsia"/>
          <w:sz w:val="21"/>
        </w:rPr>
        <w:t>、</w:t>
      </w:r>
      <w:r w:rsidRPr="00B23CA2">
        <w:rPr>
          <w:rFonts w:ascii="SimSun" w:hAnsi="SimSun"/>
          <w:sz w:val="21"/>
        </w:rPr>
        <w:t>4</w:t>
      </w:r>
      <w:r w:rsidRPr="00B23CA2">
        <w:rPr>
          <w:rFonts w:ascii="SimSun" w:hAnsi="SimSun" w:hint="eastAsia"/>
          <w:sz w:val="21"/>
        </w:rPr>
        <w:t>、</w:t>
      </w:r>
      <w:r w:rsidRPr="00B23CA2">
        <w:rPr>
          <w:rFonts w:ascii="SimSun" w:hAnsi="SimSun"/>
          <w:sz w:val="21"/>
        </w:rPr>
        <w:t>6</w:t>
      </w:r>
      <w:r w:rsidRPr="00B23CA2">
        <w:rPr>
          <w:rFonts w:ascii="SimSun" w:hAnsi="SimSun" w:hint="eastAsia"/>
          <w:sz w:val="21"/>
        </w:rPr>
        <w:t>、</w:t>
      </w:r>
      <w:r w:rsidRPr="00B23CA2">
        <w:rPr>
          <w:rFonts w:ascii="SimSun" w:hAnsi="SimSun"/>
          <w:sz w:val="21"/>
        </w:rPr>
        <w:t>8(ii)</w:t>
      </w:r>
      <w:r w:rsidRPr="00B23CA2">
        <w:rPr>
          <w:rFonts w:ascii="SimSun" w:hAnsi="SimSun" w:hint="eastAsia"/>
          <w:sz w:val="21"/>
        </w:rPr>
        <w:t>、</w:t>
      </w:r>
      <w:r w:rsidRPr="00B23CA2">
        <w:rPr>
          <w:rFonts w:ascii="SimSun" w:hAnsi="SimSun"/>
          <w:sz w:val="21"/>
        </w:rPr>
        <w:t>9</w:t>
      </w:r>
      <w:r w:rsidRPr="00B23CA2">
        <w:rPr>
          <w:rFonts w:ascii="SimSun" w:hAnsi="SimSun" w:hint="eastAsia"/>
          <w:sz w:val="21"/>
        </w:rPr>
        <w:t>、</w:t>
      </w:r>
      <w:r w:rsidRPr="00B23CA2">
        <w:rPr>
          <w:rFonts w:ascii="SimSun" w:hAnsi="SimSun"/>
          <w:sz w:val="21"/>
        </w:rPr>
        <w:t>1</w:t>
      </w:r>
      <w:r>
        <w:rPr>
          <w:rFonts w:ascii="SimSun" w:hAnsi="SimSun" w:hint="eastAsia"/>
          <w:sz w:val="21"/>
        </w:rPr>
        <w:t>2</w:t>
      </w:r>
      <w:r w:rsidRPr="00B23CA2">
        <w:rPr>
          <w:rFonts w:ascii="SimSun" w:hAnsi="SimSun" w:hint="eastAsia"/>
          <w:sz w:val="21"/>
        </w:rPr>
        <w:t>、</w:t>
      </w:r>
      <w:r w:rsidRPr="00B23CA2">
        <w:rPr>
          <w:rFonts w:ascii="SimSun" w:hAnsi="SimSun"/>
          <w:sz w:val="21"/>
        </w:rPr>
        <w:t>18</w:t>
      </w:r>
      <w:r w:rsidRPr="00B23CA2">
        <w:rPr>
          <w:rFonts w:ascii="SimSun" w:hAnsi="SimSun" w:hint="eastAsia"/>
          <w:sz w:val="21"/>
        </w:rPr>
        <w:t>、</w:t>
      </w:r>
      <w:r w:rsidRPr="00B23CA2">
        <w:rPr>
          <w:rFonts w:ascii="SimSun" w:hAnsi="SimSun"/>
          <w:sz w:val="21"/>
        </w:rPr>
        <w:t>21</w:t>
      </w:r>
      <w:r w:rsidRPr="00B23CA2">
        <w:rPr>
          <w:rFonts w:ascii="SimSun" w:hAnsi="SimSun" w:hint="eastAsia"/>
          <w:sz w:val="21"/>
        </w:rPr>
        <w:t>和</w:t>
      </w:r>
      <w:r w:rsidRPr="00B23CA2">
        <w:rPr>
          <w:rFonts w:ascii="SimSun" w:hAnsi="SimSun"/>
          <w:sz w:val="21"/>
        </w:rPr>
        <w:t>22</w:t>
      </w:r>
      <w:r w:rsidRPr="00B23CA2">
        <w:rPr>
          <w:rFonts w:ascii="SimSun" w:hAnsi="SimSun" w:hint="eastAsia"/>
          <w:sz w:val="21"/>
          <w:szCs w:val="21"/>
        </w:rPr>
        <w:t>项。</w:t>
      </w:r>
    </w:p>
    <w:p w14:paraId="0AA65AD5" w14:textId="057D40FA" w:rsidR="00364CFD" w:rsidRPr="00B23CA2" w:rsidRDefault="00364CFD" w:rsidP="008C3DA5">
      <w:pPr>
        <w:numPr>
          <w:ilvl w:val="0"/>
          <w:numId w:val="5"/>
        </w:numPr>
        <w:tabs>
          <w:tab w:val="clear" w:pos="567"/>
        </w:tabs>
        <w:overflowPunct w:val="0"/>
        <w:spacing w:afterLines="50" w:after="120" w:line="340" w:lineRule="atLeast"/>
        <w:jc w:val="both"/>
        <w:rPr>
          <w:rFonts w:ascii="SimSun" w:hAnsi="SimSun"/>
          <w:sz w:val="21"/>
          <w:szCs w:val="21"/>
        </w:rPr>
      </w:pPr>
      <w:r w:rsidRPr="00B23CA2">
        <w:rPr>
          <w:rFonts w:ascii="SimSun" w:hAnsi="SimSun" w:hint="eastAsia"/>
          <w:sz w:val="21"/>
          <w:szCs w:val="21"/>
        </w:rPr>
        <w:t>除第1</w:t>
      </w:r>
      <w:r>
        <w:rPr>
          <w:rFonts w:ascii="SimSun" w:hAnsi="SimSun" w:hint="eastAsia"/>
          <w:sz w:val="21"/>
          <w:szCs w:val="21"/>
        </w:rPr>
        <w:t>2</w:t>
      </w:r>
      <w:r w:rsidRPr="00B23CA2">
        <w:rPr>
          <w:rFonts w:ascii="SimSun" w:hAnsi="SimSun" w:hint="eastAsia"/>
          <w:sz w:val="21"/>
          <w:szCs w:val="21"/>
        </w:rPr>
        <w:t>项外，关于上述各项的报告均载于总报告草案（文件</w:t>
      </w:r>
      <w:hyperlink r:id="rId10" w:history="1">
        <w:r w:rsidRPr="00B23CA2">
          <w:rPr>
            <w:rStyle w:val="Hyperlink"/>
            <w:rFonts w:ascii="SimSun" w:hAnsi="SimSun"/>
            <w:sz w:val="21"/>
            <w:szCs w:val="21"/>
          </w:rPr>
          <w:t>A/6</w:t>
        </w:r>
        <w:r w:rsidRPr="00B23CA2">
          <w:rPr>
            <w:rStyle w:val="Hyperlink"/>
            <w:rFonts w:ascii="SimSun" w:hAnsi="SimSun" w:hint="eastAsia"/>
            <w:sz w:val="21"/>
            <w:szCs w:val="21"/>
          </w:rPr>
          <w:t>5</w:t>
        </w:r>
        <w:r w:rsidRPr="00B23CA2">
          <w:rPr>
            <w:rStyle w:val="Hyperlink"/>
            <w:rFonts w:ascii="SimSun" w:hAnsi="SimSun"/>
            <w:sz w:val="21"/>
            <w:szCs w:val="21"/>
          </w:rPr>
          <w:t>/1</w:t>
        </w:r>
        <w:r w:rsidRPr="00B23CA2">
          <w:rPr>
            <w:rStyle w:val="Hyperlink"/>
            <w:rFonts w:ascii="SimSun" w:hAnsi="SimSun" w:hint="eastAsia"/>
            <w:sz w:val="21"/>
            <w:szCs w:val="21"/>
          </w:rPr>
          <w:t>1 Prov.</w:t>
        </w:r>
      </w:hyperlink>
      <w:r w:rsidRPr="00B23CA2">
        <w:rPr>
          <w:rFonts w:ascii="SimSun" w:hAnsi="SimSun" w:hint="eastAsia"/>
          <w:sz w:val="21"/>
          <w:szCs w:val="21"/>
        </w:rPr>
        <w:t>）。</w:t>
      </w:r>
    </w:p>
    <w:p w14:paraId="2AF7519B" w14:textId="73F150A0" w:rsidR="00364CFD" w:rsidRPr="00B23CA2" w:rsidRDefault="00364CFD" w:rsidP="008C3DA5">
      <w:pPr>
        <w:numPr>
          <w:ilvl w:val="0"/>
          <w:numId w:val="5"/>
        </w:numPr>
        <w:tabs>
          <w:tab w:val="clear" w:pos="567"/>
        </w:tabs>
        <w:overflowPunct w:val="0"/>
        <w:spacing w:afterLines="50" w:after="120" w:line="340" w:lineRule="atLeast"/>
        <w:jc w:val="both"/>
        <w:rPr>
          <w:rFonts w:ascii="SimSun" w:hAnsi="SimSun"/>
          <w:sz w:val="21"/>
          <w:szCs w:val="21"/>
        </w:rPr>
      </w:pPr>
      <w:r w:rsidRPr="00B23CA2">
        <w:rPr>
          <w:rFonts w:ascii="SimSun" w:hAnsi="SimSun" w:hint="eastAsia"/>
          <w:sz w:val="21"/>
          <w:szCs w:val="21"/>
        </w:rPr>
        <w:t>关于第1</w:t>
      </w:r>
      <w:r>
        <w:rPr>
          <w:rFonts w:ascii="SimSun" w:hAnsi="SimSun" w:hint="eastAsia"/>
          <w:sz w:val="21"/>
          <w:szCs w:val="21"/>
        </w:rPr>
        <w:t>2</w:t>
      </w:r>
      <w:r w:rsidRPr="00B23CA2">
        <w:rPr>
          <w:rFonts w:ascii="SimSun" w:hAnsi="SimSun" w:hint="eastAsia"/>
          <w:sz w:val="21"/>
          <w:szCs w:val="21"/>
        </w:rPr>
        <w:t>项的报告载于本文件。</w:t>
      </w:r>
    </w:p>
    <w:p w14:paraId="6D0271EF" w14:textId="27D3F5E2"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马德里联盟大会</w:t>
      </w:r>
      <w:bookmarkStart w:id="6" w:name="_Hlk168905055"/>
      <w:r w:rsidRPr="00B22C50">
        <w:rPr>
          <w:rFonts w:ascii="SimSun" w:hAnsi="SimSun"/>
          <w:sz w:val="21"/>
        </w:rPr>
        <w:t>主席</w:t>
      </w:r>
      <w:r w:rsidRPr="000D27B6">
        <w:rPr>
          <w:rFonts w:ascii="SimSun" w:hAnsi="Times New Roman" w:cs="SimSun" w:hint="eastAsia"/>
          <w:sz w:val="21"/>
          <w:szCs w:val="21"/>
        </w:rPr>
        <w:t>洛雷托·布雷斯基女士（智利）</w:t>
      </w:r>
      <w:r w:rsidRPr="00B22C50">
        <w:rPr>
          <w:rFonts w:ascii="SimSun" w:hAnsi="SimSun"/>
          <w:sz w:val="21"/>
        </w:rPr>
        <w:t>主持</w:t>
      </w:r>
      <w:r w:rsidRPr="00B22C50">
        <w:rPr>
          <w:rFonts w:ascii="SimSun" w:hAnsi="SimSun" w:hint="eastAsia"/>
          <w:sz w:val="21"/>
        </w:rPr>
        <w:t>了</w:t>
      </w:r>
      <w:r w:rsidRPr="00B22C50">
        <w:rPr>
          <w:rFonts w:ascii="SimSun" w:hAnsi="SimSun"/>
          <w:sz w:val="21"/>
        </w:rPr>
        <w:t>会议。</w:t>
      </w:r>
      <w:bookmarkEnd w:id="6"/>
    </w:p>
    <w:p w14:paraId="11D9DABC" w14:textId="77777777" w:rsidR="00364CFD" w:rsidRPr="00487404" w:rsidRDefault="00364CFD" w:rsidP="00487404">
      <w:pPr>
        <w:pStyle w:val="Heading2"/>
        <w:keepNext w:val="0"/>
        <w:spacing w:beforeLines="100" w:afterLines="50" w:after="120" w:line="340" w:lineRule="atLeast"/>
        <w:rPr>
          <w:rFonts w:ascii="KaiTi" w:eastAsia="KaiTi" w:hAnsi="KaiTi"/>
          <w:sz w:val="21"/>
        </w:rPr>
      </w:pPr>
      <w:r w:rsidRPr="00B22C50">
        <w:rPr>
          <w:rFonts w:ascii="SimSun" w:hAnsi="SimSun"/>
          <w:sz w:val="21"/>
        </w:rPr>
        <w:br w:type="page"/>
      </w:r>
      <w:bookmarkStart w:id="7" w:name="_Hlk168998759"/>
      <w:bookmarkEnd w:id="5"/>
      <w:r w:rsidRPr="00487404">
        <w:rPr>
          <w:rFonts w:ascii="KaiTi" w:eastAsia="KaiTi" w:hAnsi="KaiTi" w:hint="eastAsia"/>
          <w:sz w:val="21"/>
        </w:rPr>
        <w:lastRenderedPageBreak/>
        <w:t>统一编排议程第12项</w:t>
      </w:r>
    </w:p>
    <w:p w14:paraId="6DA909FA" w14:textId="77777777" w:rsidR="00364CFD" w:rsidRPr="00487404" w:rsidRDefault="00364CFD" w:rsidP="00487404">
      <w:pPr>
        <w:pStyle w:val="Heading2"/>
        <w:spacing w:before="0" w:afterLines="50" w:after="120" w:line="340" w:lineRule="atLeast"/>
        <w:rPr>
          <w:rFonts w:ascii="SimHei" w:eastAsia="SimHei" w:hAnsi="SimHei"/>
          <w:sz w:val="21"/>
        </w:rPr>
      </w:pPr>
      <w:r w:rsidRPr="00487404">
        <w:rPr>
          <w:rFonts w:ascii="SimHei" w:eastAsia="SimHei" w:hAnsi="SimHei"/>
          <w:sz w:val="21"/>
        </w:rPr>
        <w:t>马德里体系</w:t>
      </w:r>
    </w:p>
    <w:p w14:paraId="08F0B80E" w14:textId="0BEA96C8"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主席</w:t>
      </w:r>
      <w:proofErr w:type="gramStart"/>
      <w:r w:rsidRPr="00B22C50">
        <w:rPr>
          <w:rFonts w:ascii="SimSun" w:hAnsi="SimSun"/>
          <w:sz w:val="21"/>
        </w:rPr>
        <w:t>欢迎自</w:t>
      </w:r>
      <w:proofErr w:type="gramEnd"/>
      <w:r w:rsidRPr="00B22C50">
        <w:rPr>
          <w:rFonts w:ascii="SimSun" w:hAnsi="SimSun"/>
          <w:sz w:val="21"/>
        </w:rPr>
        <w:t>2023年7月马德里联盟大会（下称大会）上届会议以来加入《商标国际注册马德里协定有关议定书》（下称《马德里议定书》）的一个新缔约方，即卡塔尔。</w:t>
      </w:r>
    </w:p>
    <w:p w14:paraId="15D1AADC" w14:textId="41A71D18"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hint="eastAsia"/>
          <w:sz w:val="21"/>
        </w:rPr>
        <w:t>讨论依据文件</w:t>
      </w:r>
      <w:r w:rsidR="00487404" w:rsidRPr="00B22C50">
        <w:rPr>
          <w:rFonts w:ascii="SimSun" w:hAnsi="SimSun"/>
          <w:sz w:val="21"/>
        </w:rPr>
        <w:fldChar w:fldCharType="begin"/>
      </w:r>
      <w:r w:rsidR="00487404" w:rsidRPr="00B22C50">
        <w:rPr>
          <w:rFonts w:ascii="SimSun" w:hAnsi="SimSun"/>
          <w:sz w:val="21"/>
        </w:rPr>
        <w:instrText>HYPERLINK "https://www.wipo.int/about-wipo/zh/assemblies/2024/a-65/doc_details.jsp?doc_id=629284"</w:instrText>
      </w:r>
      <w:r w:rsidR="00487404" w:rsidRPr="00B22C50">
        <w:rPr>
          <w:rFonts w:ascii="SimSun" w:hAnsi="SimSun"/>
          <w:sz w:val="21"/>
        </w:rPr>
      </w:r>
      <w:r w:rsidR="00487404" w:rsidRPr="00B22C50">
        <w:rPr>
          <w:rFonts w:ascii="SimSun" w:hAnsi="SimSun"/>
          <w:sz w:val="21"/>
        </w:rPr>
        <w:fldChar w:fldCharType="separate"/>
      </w:r>
      <w:r w:rsidRPr="00B22C50">
        <w:rPr>
          <w:rStyle w:val="Hyperlink"/>
          <w:rFonts w:ascii="SimSun" w:hAnsi="SimSun"/>
          <w:sz w:val="21"/>
        </w:rPr>
        <w:t>MM/A/58/1</w:t>
      </w:r>
      <w:r w:rsidR="00487404" w:rsidRPr="00B22C50">
        <w:rPr>
          <w:rStyle w:val="Hyperlink"/>
          <w:rFonts w:ascii="SimSun" w:hAnsi="SimSun"/>
          <w:sz w:val="21"/>
        </w:rPr>
        <w:fldChar w:fldCharType="end"/>
      </w:r>
      <w:r w:rsidRPr="00B22C50">
        <w:rPr>
          <w:rFonts w:ascii="SimSun" w:hAnsi="SimSun" w:hint="eastAsia"/>
          <w:sz w:val="21"/>
        </w:rPr>
        <w:t>进行</w:t>
      </w:r>
      <w:r w:rsidRPr="00B22C50">
        <w:rPr>
          <w:rFonts w:ascii="SimSun" w:hAnsi="SimSun"/>
          <w:bCs/>
          <w:sz w:val="21"/>
        </w:rPr>
        <w:t>。</w:t>
      </w:r>
    </w:p>
    <w:p w14:paraId="27946F1F" w14:textId="18EF7A1E"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秘书处忆及，商标国际注册马德里体系法律发展工作组</w:t>
      </w:r>
      <w:r w:rsidR="00487404">
        <w:rPr>
          <w:rFonts w:ascii="SimSun" w:hAnsi="SimSun"/>
          <w:sz w:val="21"/>
        </w:rPr>
        <w:t>（</w:t>
      </w:r>
      <w:r w:rsidRPr="00B22C50">
        <w:rPr>
          <w:rFonts w:ascii="SimSun" w:hAnsi="SimSun"/>
          <w:sz w:val="21"/>
        </w:rPr>
        <w:t>下称马德里体系</w:t>
      </w:r>
      <w:r w:rsidR="000E0E14" w:rsidRPr="00B22C50">
        <w:rPr>
          <w:rFonts w:ascii="SimSun" w:hAnsi="SimSun" w:hint="eastAsia"/>
          <w:sz w:val="21"/>
        </w:rPr>
        <w:t>和</w:t>
      </w:r>
      <w:r w:rsidR="000E0E14" w:rsidRPr="00B22C50">
        <w:rPr>
          <w:rFonts w:ascii="SimSun" w:hAnsi="SimSun"/>
          <w:sz w:val="21"/>
        </w:rPr>
        <w:t>工作组</w:t>
      </w:r>
      <w:r w:rsidR="00487404">
        <w:rPr>
          <w:rFonts w:ascii="SimSun" w:hAnsi="SimSun"/>
          <w:sz w:val="21"/>
        </w:rPr>
        <w:t>）</w:t>
      </w:r>
      <w:r w:rsidRPr="00B22C50">
        <w:rPr>
          <w:rFonts w:ascii="SimSun" w:hAnsi="SimSun"/>
          <w:sz w:val="21"/>
        </w:rPr>
        <w:t>于2023年11月13日至17日举行了第二十一届</w:t>
      </w:r>
      <w:r w:rsidRPr="00B22C50">
        <w:rPr>
          <w:rFonts w:ascii="SimSun" w:hAnsi="SimSun"/>
          <w:sz w:val="21"/>
        </w:rPr>
        <w:noBreakHyphen/>
        <w:t>会议，并通过了一项过渡性措施，使其主席团成员的选举周期与《</w:t>
      </w:r>
      <w:r w:rsidR="00203862" w:rsidRPr="00B22C50">
        <w:rPr>
          <w:rFonts w:ascii="SimSun" w:hAnsi="SimSun"/>
          <w:sz w:val="21"/>
        </w:rPr>
        <w:t>产权组织</w:t>
      </w:r>
      <w:r w:rsidRPr="00B22C50">
        <w:rPr>
          <w:rFonts w:ascii="SimSun" w:hAnsi="SimSun"/>
          <w:sz w:val="21"/>
        </w:rPr>
        <w:t>总议事规则》第9条保持一致，并立即生效，根据该措施，</w:t>
      </w:r>
      <w:r w:rsidR="00203862" w:rsidRPr="00B22C50">
        <w:rPr>
          <w:rFonts w:ascii="SimSun" w:hAnsi="SimSun" w:hint="eastAsia"/>
          <w:sz w:val="21"/>
        </w:rPr>
        <w:t>玛丽亚·博日奇女士（塞尔维亚）</w:t>
      </w:r>
      <w:r w:rsidRPr="00B22C50">
        <w:rPr>
          <w:rFonts w:ascii="SimSun" w:hAnsi="SimSun"/>
          <w:sz w:val="21"/>
        </w:rPr>
        <w:t>当选为主席，</w:t>
      </w:r>
      <w:r w:rsidR="00203862" w:rsidRPr="00B22C50">
        <w:rPr>
          <w:rFonts w:ascii="SimSun" w:hAnsi="SimSun" w:hint="eastAsia"/>
          <w:sz w:val="21"/>
        </w:rPr>
        <w:t>隆·根维杰先生（柬埔寨）</w:t>
      </w:r>
      <w:r w:rsidRPr="00B22C50">
        <w:rPr>
          <w:rFonts w:ascii="SimSun" w:hAnsi="SimSun"/>
          <w:sz w:val="21"/>
        </w:rPr>
        <w:t>和</w:t>
      </w:r>
      <w:r w:rsidR="00203862" w:rsidRPr="00B22C50">
        <w:rPr>
          <w:rFonts w:ascii="SimSun" w:hAnsi="SimSun" w:hint="eastAsia"/>
          <w:sz w:val="21"/>
        </w:rPr>
        <w:t>达斯廷·泰勒先生（澳大利亚）</w:t>
      </w:r>
      <w:r w:rsidRPr="00B22C50">
        <w:rPr>
          <w:rFonts w:ascii="SimSun" w:hAnsi="SimSun"/>
          <w:sz w:val="21"/>
        </w:rPr>
        <w:t>先生当选为副主席。秘书处指出，尽管</w:t>
      </w:r>
      <w:r w:rsidR="000E0E14" w:rsidRPr="00B22C50">
        <w:rPr>
          <w:rFonts w:ascii="SimSun" w:hAnsi="SimSun" w:hint="eastAsia"/>
          <w:sz w:val="21"/>
        </w:rPr>
        <w:t>文件</w:t>
      </w:r>
      <w:r w:rsidRPr="00B22C50">
        <w:rPr>
          <w:rFonts w:ascii="SimSun" w:hAnsi="SimSun"/>
          <w:sz w:val="21"/>
        </w:rPr>
        <w:t>MM/A/58/1报告了工作组讨论的若干议题，但</w:t>
      </w:r>
      <w:r w:rsidR="000E0E14" w:rsidRPr="00B22C50">
        <w:rPr>
          <w:rFonts w:ascii="SimSun" w:hAnsi="SimSun" w:hint="eastAsia"/>
          <w:sz w:val="21"/>
        </w:rPr>
        <w:t>它</w:t>
      </w:r>
      <w:r w:rsidRPr="00B22C50">
        <w:rPr>
          <w:rFonts w:ascii="SimSun" w:hAnsi="SimSun"/>
          <w:sz w:val="21"/>
        </w:rPr>
        <w:t>希望强调其中的两个议题，即</w:t>
      </w:r>
      <w:r w:rsidR="000E0E14" w:rsidRPr="00B22C50">
        <w:rPr>
          <w:rFonts w:ascii="SimSun" w:hAnsi="SimSun"/>
          <w:sz w:val="21"/>
        </w:rPr>
        <w:t>依附</w:t>
      </w:r>
      <w:r w:rsidRPr="00B22C50">
        <w:rPr>
          <w:rFonts w:ascii="SimSun" w:hAnsi="SimSun"/>
          <w:sz w:val="21"/>
        </w:rPr>
        <w:t>和可能采用新语言。工作组讨论了几个代表团提出的一项提案，该提案将在</w:t>
      </w:r>
      <w:r w:rsidR="000E0E14" w:rsidRPr="00B22C50">
        <w:rPr>
          <w:rFonts w:ascii="SimSun" w:hAnsi="SimSun"/>
          <w:sz w:val="21"/>
        </w:rPr>
        <w:t>依附</w:t>
      </w:r>
      <w:r w:rsidRPr="00B22C50">
        <w:rPr>
          <w:rFonts w:ascii="SimSun" w:hAnsi="SimSun"/>
          <w:sz w:val="21"/>
        </w:rPr>
        <w:t>和</w:t>
      </w:r>
      <w:r w:rsidR="000E0E14" w:rsidRPr="00B22C50">
        <w:rPr>
          <w:rFonts w:ascii="SimSun" w:hAnsi="SimSun" w:hint="eastAsia"/>
          <w:sz w:val="21"/>
        </w:rPr>
        <w:t>基础商标</w:t>
      </w:r>
      <w:r w:rsidRPr="00B22C50">
        <w:rPr>
          <w:rFonts w:ascii="SimSun" w:hAnsi="SimSun"/>
          <w:sz w:val="21"/>
        </w:rPr>
        <w:t>要求方面引入灵活性。工作组同意在下届会议上继续讨论该提案，并鼓励成员和观察员提交有关</w:t>
      </w:r>
      <w:r w:rsidR="000E0E14" w:rsidRPr="00B22C50">
        <w:rPr>
          <w:rFonts w:ascii="SimSun" w:hAnsi="SimSun"/>
          <w:sz w:val="21"/>
        </w:rPr>
        <w:t>依附</w:t>
      </w:r>
      <w:r w:rsidRPr="00B22C50">
        <w:rPr>
          <w:rFonts w:ascii="SimSun" w:hAnsi="SimSun"/>
          <w:sz w:val="21"/>
        </w:rPr>
        <w:t>的提案或意见。在国际局报告了其就可能引入新语言问题进行的技术磋商情况和拟议的前进方向之后，工作组要求国际局编写一份详细的实施计划草案，以加强国际</w:t>
      </w:r>
      <w:proofErr w:type="gramStart"/>
      <w:r w:rsidRPr="00B22C50">
        <w:rPr>
          <w:rFonts w:ascii="SimSun" w:hAnsi="SimSun"/>
          <w:sz w:val="21"/>
        </w:rPr>
        <w:t>局维护</w:t>
      </w:r>
      <w:proofErr w:type="gramEnd"/>
      <w:r w:rsidRPr="00B22C50">
        <w:rPr>
          <w:rFonts w:ascii="SimSun" w:hAnsi="SimSun"/>
          <w:sz w:val="21"/>
        </w:rPr>
        <w:t>的术语数据库，开发机</w:t>
      </w:r>
      <w:proofErr w:type="gramStart"/>
      <w:r w:rsidRPr="00B22C50">
        <w:rPr>
          <w:rFonts w:ascii="SimSun" w:hAnsi="SimSun"/>
          <w:sz w:val="21"/>
        </w:rPr>
        <w:t>读标准</w:t>
      </w:r>
      <w:proofErr w:type="gramEnd"/>
      <w:r w:rsidRPr="00B22C50">
        <w:rPr>
          <w:rFonts w:ascii="SimSun" w:hAnsi="SimSun"/>
          <w:sz w:val="21"/>
        </w:rPr>
        <w:t>格式以便与各局交换数据，并引入有区别的翻译做法。这些措施的引入对于商标</w:t>
      </w:r>
      <w:r w:rsidR="000E0E14" w:rsidRPr="00B22C50">
        <w:rPr>
          <w:rFonts w:ascii="SimSun" w:hAnsi="SimSun" w:hint="eastAsia"/>
          <w:sz w:val="21"/>
        </w:rPr>
        <w:t>注册</w:t>
      </w:r>
      <w:r w:rsidRPr="00B22C50">
        <w:rPr>
          <w:rFonts w:ascii="SimSun" w:hAnsi="SimSun"/>
          <w:sz w:val="21"/>
        </w:rPr>
        <w:t>人来说是有价值的，与可能引入新语言无关。秘书处指出，它正在利用这一机会纠正《商标国际注册马德里协定</w:t>
      </w:r>
      <w:r w:rsidR="000E0E14" w:rsidRPr="00B22C50">
        <w:rPr>
          <w:rFonts w:ascii="SimSun" w:hAnsi="SimSun" w:hint="eastAsia"/>
          <w:sz w:val="21"/>
        </w:rPr>
        <w:t>有关</w:t>
      </w:r>
      <w:r w:rsidRPr="00B22C50">
        <w:rPr>
          <w:rFonts w:ascii="SimSun" w:hAnsi="SimSun"/>
          <w:sz w:val="21"/>
        </w:rPr>
        <w:t>议定书实施细则》（下称《实施细则》）第32</w:t>
      </w:r>
      <w:r w:rsidR="000E0E14" w:rsidRPr="00B22C50">
        <w:rPr>
          <w:rFonts w:ascii="SimSun" w:hAnsi="SimSun" w:hint="eastAsia"/>
          <w:sz w:val="21"/>
        </w:rPr>
        <w:t>条第</w:t>
      </w:r>
      <w:r w:rsidRPr="00B22C50">
        <w:rPr>
          <w:rFonts w:ascii="SimSun" w:hAnsi="SimSun"/>
          <w:sz w:val="21"/>
        </w:rPr>
        <w:t>(2)</w:t>
      </w:r>
      <w:r w:rsidR="000E0E14" w:rsidRPr="00B22C50">
        <w:rPr>
          <w:rFonts w:ascii="SimSun" w:hAnsi="SimSun" w:hint="eastAsia"/>
          <w:sz w:val="21"/>
        </w:rPr>
        <w:t>款第</w:t>
      </w:r>
      <w:r w:rsidRPr="00B22C50">
        <w:rPr>
          <w:rFonts w:ascii="SimSun" w:hAnsi="SimSun"/>
          <w:sz w:val="21"/>
        </w:rPr>
        <w:t>(</w:t>
      </w:r>
      <w:proofErr w:type="spellStart"/>
      <w:r w:rsidRPr="00B22C50">
        <w:rPr>
          <w:rFonts w:ascii="SimSun" w:hAnsi="SimSun"/>
          <w:sz w:val="21"/>
        </w:rPr>
        <w:t>i</w:t>
      </w:r>
      <w:proofErr w:type="spellEnd"/>
      <w:r w:rsidRPr="00B22C50">
        <w:rPr>
          <w:rFonts w:ascii="SimSun" w:hAnsi="SimSun"/>
          <w:sz w:val="21"/>
        </w:rPr>
        <w:t>)</w:t>
      </w:r>
      <w:r w:rsidR="000E0E14" w:rsidRPr="00B22C50">
        <w:rPr>
          <w:rFonts w:ascii="SimSun" w:hAnsi="SimSun" w:hint="eastAsia"/>
          <w:sz w:val="21"/>
        </w:rPr>
        <w:t>项</w:t>
      </w:r>
      <w:r w:rsidRPr="00B22C50">
        <w:rPr>
          <w:rFonts w:ascii="SimSun" w:hAnsi="SimSun"/>
          <w:sz w:val="21"/>
        </w:rPr>
        <w:t>中的一处排印错误，其中提到的是第40</w:t>
      </w:r>
      <w:r w:rsidR="000E0E14" w:rsidRPr="00B22C50">
        <w:rPr>
          <w:rFonts w:ascii="SimSun" w:hAnsi="SimSun" w:hint="eastAsia"/>
          <w:sz w:val="21"/>
        </w:rPr>
        <w:t>条第</w:t>
      </w:r>
      <w:r w:rsidRPr="00B22C50">
        <w:rPr>
          <w:rFonts w:ascii="SimSun" w:hAnsi="SimSun"/>
          <w:sz w:val="21"/>
        </w:rPr>
        <w:t>(7)</w:t>
      </w:r>
      <w:r w:rsidR="000E0E14" w:rsidRPr="00B22C50">
        <w:rPr>
          <w:rFonts w:ascii="SimSun" w:hAnsi="SimSun" w:hint="eastAsia"/>
          <w:sz w:val="21"/>
        </w:rPr>
        <w:t>款</w:t>
      </w:r>
      <w:r w:rsidRPr="00B22C50">
        <w:rPr>
          <w:rFonts w:ascii="SimSun" w:hAnsi="SimSun"/>
          <w:sz w:val="21"/>
        </w:rPr>
        <w:t>，而不是第40</w:t>
      </w:r>
      <w:r w:rsidR="000E0E14" w:rsidRPr="00B22C50">
        <w:rPr>
          <w:rFonts w:ascii="SimSun" w:hAnsi="SimSun" w:hint="eastAsia"/>
          <w:sz w:val="21"/>
        </w:rPr>
        <w:t>条第</w:t>
      </w:r>
      <w:r w:rsidRPr="00B22C50">
        <w:rPr>
          <w:rFonts w:ascii="SimSun" w:hAnsi="SimSun"/>
          <w:sz w:val="21"/>
        </w:rPr>
        <w:t>(8)</w:t>
      </w:r>
      <w:r w:rsidR="000E0E14" w:rsidRPr="00B22C50">
        <w:rPr>
          <w:rFonts w:ascii="SimSun" w:hAnsi="SimSun" w:hint="eastAsia"/>
          <w:sz w:val="21"/>
        </w:rPr>
        <w:t>款</w:t>
      </w:r>
      <w:r w:rsidRPr="00B22C50">
        <w:rPr>
          <w:rFonts w:ascii="SimSun" w:hAnsi="SimSun"/>
          <w:sz w:val="21"/>
        </w:rPr>
        <w:t>，这一错误将在本届会议闭幕后得到纠正。</w:t>
      </w:r>
    </w:p>
    <w:p w14:paraId="0477D0C2" w14:textId="1F1DC9CE"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阿尔及利亚代表团代表马德里联盟阿拉伯成员国发言，感谢秘书处应工作组要求进行的磋商，并重申其对将阿拉伯</w:t>
      </w:r>
      <w:r w:rsidR="002055B7">
        <w:rPr>
          <w:rFonts w:ascii="SimSun" w:hAnsi="SimSun"/>
          <w:sz w:val="21"/>
        </w:rPr>
        <w:t>文</w:t>
      </w:r>
      <w:r w:rsidRPr="00B22C50">
        <w:rPr>
          <w:rFonts w:ascii="SimSun" w:hAnsi="SimSun"/>
          <w:sz w:val="21"/>
        </w:rPr>
        <w:t>作为马德里体系语言的兴趣，认为阿拉伯</w:t>
      </w:r>
      <w:r w:rsidR="002055B7">
        <w:rPr>
          <w:rFonts w:ascii="SimSun" w:hAnsi="SimSun"/>
          <w:sz w:val="21"/>
        </w:rPr>
        <w:t>文</w:t>
      </w:r>
      <w:r w:rsidRPr="00B22C50">
        <w:rPr>
          <w:rFonts w:ascii="SimSun" w:hAnsi="SimSun"/>
          <w:sz w:val="21"/>
        </w:rPr>
        <w:t>是联合国的正式语言，引入阿拉伯</w:t>
      </w:r>
      <w:r w:rsidR="002055B7">
        <w:rPr>
          <w:rFonts w:ascii="SimSun" w:hAnsi="SimSun"/>
          <w:sz w:val="21"/>
        </w:rPr>
        <w:t>文</w:t>
      </w:r>
      <w:r w:rsidRPr="00B22C50">
        <w:rPr>
          <w:rFonts w:ascii="SimSun" w:hAnsi="SimSun"/>
          <w:sz w:val="21"/>
        </w:rPr>
        <w:t>符合引入新语言的商定标准，而且引入阿拉伯</w:t>
      </w:r>
      <w:r w:rsidR="002055B7">
        <w:rPr>
          <w:rFonts w:ascii="SimSun" w:hAnsi="SimSun"/>
          <w:sz w:val="21"/>
        </w:rPr>
        <w:t>文</w:t>
      </w:r>
      <w:r w:rsidRPr="00B22C50">
        <w:rPr>
          <w:rFonts w:ascii="SimSun" w:hAnsi="SimSun"/>
          <w:sz w:val="21"/>
        </w:rPr>
        <w:t>可带来若干益处。代表团忆及，阿拉伯</w:t>
      </w:r>
      <w:r w:rsidR="002055B7">
        <w:rPr>
          <w:rFonts w:ascii="SimSun" w:hAnsi="SimSun"/>
          <w:sz w:val="21"/>
        </w:rPr>
        <w:t>文</w:t>
      </w:r>
      <w:r w:rsidRPr="00B22C50">
        <w:rPr>
          <w:rFonts w:ascii="SimSun" w:hAnsi="SimSun"/>
          <w:sz w:val="21"/>
        </w:rPr>
        <w:t>是22个成员国的官方语言，其中10个是马德里联盟的成员国，全世界有超过2.8亿人使用阿拉伯</w:t>
      </w:r>
      <w:r w:rsidR="002055B7">
        <w:rPr>
          <w:rFonts w:ascii="SimSun" w:hAnsi="SimSun"/>
          <w:sz w:val="21"/>
        </w:rPr>
        <w:t>文</w:t>
      </w:r>
      <w:r w:rsidRPr="00B22C50">
        <w:rPr>
          <w:rFonts w:ascii="SimSun" w:hAnsi="SimSun"/>
          <w:sz w:val="21"/>
        </w:rPr>
        <w:t>，在作为母语使用的五大语言中名列前茅。代表团赞扬了国际局就这一主题编写的文件，并对引入新的马德里体系语言表示乐观。代表团指出，语言是阿拉伯国家面临的主要障碍之一，将阿拉伯</w:t>
      </w:r>
      <w:r w:rsidR="002055B7">
        <w:rPr>
          <w:rFonts w:ascii="SimSun" w:hAnsi="SimSun"/>
          <w:sz w:val="21"/>
        </w:rPr>
        <w:t>文</w:t>
      </w:r>
      <w:r w:rsidRPr="00B22C50">
        <w:rPr>
          <w:rFonts w:ascii="SimSun" w:hAnsi="SimSun"/>
          <w:sz w:val="21"/>
        </w:rPr>
        <w:t>作为马德里体系的语言将激励这些国家加入该体系。此外，引入阿拉伯</w:t>
      </w:r>
      <w:r w:rsidR="002055B7">
        <w:rPr>
          <w:rFonts w:ascii="SimSun" w:hAnsi="SimSun"/>
          <w:sz w:val="21"/>
        </w:rPr>
        <w:t>文</w:t>
      </w:r>
      <w:r w:rsidRPr="00B22C50">
        <w:rPr>
          <w:rFonts w:ascii="SimSun" w:hAnsi="SimSun"/>
          <w:sz w:val="21"/>
        </w:rPr>
        <w:t>将增加马德里体系内国际申请和指定的数量。代表团表示愿意在适当的时间框架内，根据商定的标准，继续与工作组就引入阿拉伯</w:t>
      </w:r>
      <w:r w:rsidR="002055B7">
        <w:rPr>
          <w:rFonts w:ascii="SimSun" w:hAnsi="SimSun"/>
          <w:sz w:val="21"/>
        </w:rPr>
        <w:t>文</w:t>
      </w:r>
      <w:r w:rsidRPr="00B22C50">
        <w:rPr>
          <w:rFonts w:ascii="SimSun" w:hAnsi="SimSun"/>
          <w:sz w:val="21"/>
        </w:rPr>
        <w:t>作为马德里体系的一种语言进行谈判和磋商。</w:t>
      </w:r>
    </w:p>
    <w:p w14:paraId="03904373" w14:textId="76714902"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中国代表团强调，马德里体系正处于重要的改革时期，并忆及工作组正在讨论</w:t>
      </w:r>
      <w:r w:rsidR="000E0E14" w:rsidRPr="00B22C50">
        <w:rPr>
          <w:rFonts w:ascii="SimSun" w:hAnsi="SimSun" w:hint="eastAsia"/>
          <w:sz w:val="21"/>
        </w:rPr>
        <w:t>依附</w:t>
      </w:r>
      <w:r w:rsidRPr="00B22C50">
        <w:rPr>
          <w:rFonts w:ascii="SimSun" w:hAnsi="SimSun"/>
          <w:sz w:val="21"/>
        </w:rPr>
        <w:t>、新语言的引入以及将对马德里体系的长期发展产生影响的其他重要问题。代表团回顾秘书处所做的工作，包括与有关各方就引入新的马德里体系语言举行技术磋商，并对秘书处和有关各方所做的努力表示赞赏，表示将继续积极参与这些磋商。代表团鼓励秘书处和所有相关各方根据当前的发展情况继续倾听用户的声音，并共同努力推广马德里体系，进一步完善其法律框架，为其全球用户提供更好的服务。</w:t>
      </w:r>
    </w:p>
    <w:p w14:paraId="50784341" w14:textId="5B6FECED"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巴西代表团重申支持扩大马德里体系语言制度，特别是将葡萄牙</w:t>
      </w:r>
      <w:r w:rsidR="002055B7">
        <w:rPr>
          <w:rFonts w:ascii="SimSun" w:hAnsi="SimSun"/>
          <w:sz w:val="21"/>
        </w:rPr>
        <w:t>文</w:t>
      </w:r>
      <w:r w:rsidRPr="00B22C50">
        <w:rPr>
          <w:rFonts w:ascii="SimSun" w:hAnsi="SimSun"/>
          <w:sz w:val="21"/>
        </w:rPr>
        <w:t>作为马德里体系语言。代表团回顾说，葡萄牙</w:t>
      </w:r>
      <w:r w:rsidR="002055B7">
        <w:rPr>
          <w:rFonts w:ascii="SimSun" w:hAnsi="SimSun"/>
          <w:sz w:val="21"/>
        </w:rPr>
        <w:t>文</w:t>
      </w:r>
      <w:r w:rsidRPr="00B22C50">
        <w:rPr>
          <w:rFonts w:ascii="SimSun" w:hAnsi="SimSun"/>
          <w:sz w:val="21"/>
        </w:rPr>
        <w:t>是世界上使用人数最多的第八大语言，母语使用者达2.63亿人，其中2</w:t>
      </w:r>
      <w:r w:rsidR="000E0E14" w:rsidRPr="00B22C50">
        <w:rPr>
          <w:rFonts w:ascii="SimSun" w:hAnsi="SimSun" w:hint="eastAsia"/>
          <w:sz w:val="21"/>
        </w:rPr>
        <w:t>.</w:t>
      </w:r>
      <w:r w:rsidRPr="00B22C50">
        <w:rPr>
          <w:rFonts w:ascii="SimSun" w:hAnsi="SimSun"/>
          <w:sz w:val="21"/>
        </w:rPr>
        <w:t>15</w:t>
      </w:r>
      <w:r w:rsidR="000E0E14" w:rsidRPr="00B22C50">
        <w:rPr>
          <w:rFonts w:ascii="SimSun" w:hAnsi="SimSun" w:hint="eastAsia"/>
          <w:sz w:val="21"/>
        </w:rPr>
        <w:t>亿</w:t>
      </w:r>
      <w:r w:rsidRPr="00B22C50">
        <w:rPr>
          <w:rFonts w:ascii="SimSun" w:hAnsi="SimSun"/>
          <w:sz w:val="21"/>
        </w:rPr>
        <w:t>人居住在巴西境内。</w:t>
      </w:r>
      <w:r w:rsidR="000E0E14" w:rsidRPr="00B22C50">
        <w:rPr>
          <w:rFonts w:ascii="SimSun" w:hAnsi="SimSun" w:hint="eastAsia"/>
          <w:sz w:val="21"/>
        </w:rPr>
        <w:t>《</w:t>
      </w:r>
      <w:r w:rsidRPr="00B22C50">
        <w:rPr>
          <w:rFonts w:ascii="SimSun" w:hAnsi="SimSun"/>
          <w:sz w:val="21"/>
        </w:rPr>
        <w:t>马德里议定书》于不到五年前，即2019年10月在巴西生效。此后，巴西的商标注册数量迅速增长。根据产权组织提供的信息，2020年至2021年，巴西提交的商标申请数量增加了32%。2021年至2022年，虽然一些主管局的注册量有所下降，但巴西的申请量却持续增加，这使得巴西国家工业产权局（INPI）巩固了其作为商标注册量第七大主管局的地位，当年的注册量为45</w:t>
      </w:r>
      <w:r w:rsidR="000E0E14" w:rsidRPr="00B22C50">
        <w:rPr>
          <w:rFonts w:ascii="SimSun" w:hAnsi="SimSun" w:hint="eastAsia"/>
          <w:sz w:val="21"/>
        </w:rPr>
        <w:t>万</w:t>
      </w:r>
      <w:r w:rsidRPr="00B22C50">
        <w:rPr>
          <w:rFonts w:ascii="SimSun" w:hAnsi="SimSun"/>
          <w:sz w:val="21"/>
        </w:rPr>
        <w:t>件，增长了10%。巴西对商标注册的强烈需求并没有伴随着</w:t>
      </w:r>
      <w:r w:rsidRPr="00B22C50">
        <w:rPr>
          <w:rFonts w:ascii="SimSun" w:hAnsi="SimSun"/>
          <w:sz w:val="21"/>
        </w:rPr>
        <w:lastRenderedPageBreak/>
        <w:t>马德里体系使用量的同步增长，这证明由于马德里体系不对葡萄牙</w:t>
      </w:r>
      <w:proofErr w:type="gramStart"/>
      <w:r w:rsidR="002055B7">
        <w:rPr>
          <w:rFonts w:ascii="SimSun" w:hAnsi="SimSun" w:hint="eastAsia"/>
          <w:sz w:val="21"/>
        </w:rPr>
        <w:t>文</w:t>
      </w:r>
      <w:r w:rsidRPr="00B22C50">
        <w:rPr>
          <w:rFonts w:ascii="SimSun" w:hAnsi="SimSun"/>
          <w:sz w:val="21"/>
        </w:rPr>
        <w:t>开放</w:t>
      </w:r>
      <w:proofErr w:type="gramEnd"/>
      <w:r w:rsidRPr="00B22C50">
        <w:rPr>
          <w:rFonts w:ascii="SimSun" w:hAnsi="SimSun"/>
          <w:sz w:val="21"/>
        </w:rPr>
        <w:t>而浪费了潜力。代表团强调，纳入葡萄牙</w:t>
      </w:r>
      <w:r w:rsidR="002055B7">
        <w:rPr>
          <w:rFonts w:ascii="SimSun" w:hAnsi="SimSun"/>
          <w:sz w:val="21"/>
        </w:rPr>
        <w:t>文</w:t>
      </w:r>
      <w:r w:rsidRPr="00B22C50">
        <w:rPr>
          <w:rFonts w:ascii="SimSun" w:hAnsi="SimSun"/>
          <w:sz w:val="21"/>
        </w:rPr>
        <w:t>对马德里体系大有好处，特别是在可能的收入方面，而且引入该语言的成本并不高，因为马德里体系已经适用于使用拉丁字符的语言。代表团表示支持在即将举行的工作组会议期间，就术语数据库引入新语言，特别是葡萄牙</w:t>
      </w:r>
      <w:r w:rsidR="002055B7">
        <w:rPr>
          <w:rFonts w:ascii="SimSun" w:hAnsi="SimSun"/>
          <w:sz w:val="21"/>
        </w:rPr>
        <w:t>文</w:t>
      </w:r>
      <w:r w:rsidRPr="00B22C50">
        <w:rPr>
          <w:rFonts w:ascii="SimSun" w:hAnsi="SimSun"/>
          <w:sz w:val="21"/>
        </w:rPr>
        <w:t>进行广泛讨论。</w:t>
      </w:r>
    </w:p>
    <w:p w14:paraId="30B90276" w14:textId="61C435F1"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卡塔尔代表团宣布，该国已于2024年5月3日向</w:t>
      </w:r>
      <w:r w:rsidR="00203862" w:rsidRPr="00B22C50">
        <w:rPr>
          <w:rFonts w:ascii="SimSun" w:hAnsi="SimSun"/>
          <w:sz w:val="21"/>
        </w:rPr>
        <w:t>产权组织</w:t>
      </w:r>
      <w:r w:rsidRPr="00B22C50">
        <w:rPr>
          <w:rFonts w:ascii="SimSun" w:hAnsi="SimSun"/>
          <w:sz w:val="21"/>
        </w:rPr>
        <w:t>总干事交存了《马德里议定书》的</w:t>
      </w:r>
      <w:r w:rsidR="000E0E14" w:rsidRPr="00B22C50">
        <w:rPr>
          <w:rFonts w:ascii="SimSun" w:hAnsi="SimSun" w:hint="eastAsia"/>
          <w:sz w:val="21"/>
        </w:rPr>
        <w:t>加入</w:t>
      </w:r>
      <w:r w:rsidRPr="00B22C50">
        <w:rPr>
          <w:rFonts w:ascii="SimSun" w:hAnsi="SimSun"/>
          <w:sz w:val="21"/>
        </w:rPr>
        <w:t>书，并正在根据加入调整其程序，以根据《卡塔尔2030年愿景》加快建设知识经济。代表团表示支持阿拉伯集团关于将阿拉伯</w:t>
      </w:r>
      <w:r w:rsidR="002055B7">
        <w:rPr>
          <w:rFonts w:ascii="SimSun" w:hAnsi="SimSun"/>
          <w:sz w:val="21"/>
        </w:rPr>
        <w:t>文</w:t>
      </w:r>
      <w:r w:rsidRPr="00B22C50">
        <w:rPr>
          <w:rFonts w:ascii="SimSun" w:hAnsi="SimSun"/>
          <w:sz w:val="21"/>
        </w:rPr>
        <w:t>纳入马德里体系的立场，因为阿拉伯</w:t>
      </w:r>
      <w:r w:rsidR="002055B7">
        <w:rPr>
          <w:rFonts w:ascii="SimSun" w:hAnsi="SimSun"/>
          <w:sz w:val="21"/>
        </w:rPr>
        <w:t>文</w:t>
      </w:r>
      <w:r w:rsidRPr="00B22C50">
        <w:rPr>
          <w:rFonts w:ascii="SimSun" w:hAnsi="SimSun"/>
          <w:sz w:val="21"/>
        </w:rPr>
        <w:t>是联合国六种正式</w:t>
      </w:r>
      <w:r w:rsidR="002055B7">
        <w:rPr>
          <w:rFonts w:ascii="SimSun" w:hAnsi="SimSun"/>
          <w:sz w:val="21"/>
        </w:rPr>
        <w:t>语言</w:t>
      </w:r>
      <w:r w:rsidRPr="00B22C50">
        <w:rPr>
          <w:rFonts w:ascii="SimSun" w:hAnsi="SimSun"/>
          <w:sz w:val="21"/>
        </w:rPr>
        <w:t>之一，有3.8亿多人使用，是22个国家的官方语言。虽然近年来阿拉伯成员国对马德里体系的使用呈指数增长，但语言仍然是一个障碍。阿拉伯</w:t>
      </w:r>
      <w:r w:rsidR="002055B7">
        <w:rPr>
          <w:rFonts w:ascii="SimSun" w:hAnsi="SimSun"/>
          <w:sz w:val="21"/>
        </w:rPr>
        <w:t>文</w:t>
      </w:r>
      <w:r w:rsidRPr="00B22C50">
        <w:rPr>
          <w:rFonts w:ascii="SimSun" w:hAnsi="SimSun"/>
          <w:sz w:val="21"/>
        </w:rPr>
        <w:t>的引入将是促进和鼓励阿拉伯国家企业进一步使用马德里体系的一个重要因素，无论其规模如何。代表团表示相信，采用人工智能解决方案可以大大降低将阿拉伯</w:t>
      </w:r>
      <w:r w:rsidR="002055B7">
        <w:rPr>
          <w:rFonts w:ascii="SimSun" w:hAnsi="SimSun"/>
          <w:sz w:val="21"/>
        </w:rPr>
        <w:t>文</w:t>
      </w:r>
      <w:r w:rsidRPr="00B22C50">
        <w:rPr>
          <w:rFonts w:ascii="SimSun" w:hAnsi="SimSun"/>
          <w:sz w:val="21"/>
        </w:rPr>
        <w:t>引入马德里</w:t>
      </w:r>
      <w:r w:rsidR="00406904" w:rsidRPr="00B22C50">
        <w:rPr>
          <w:rFonts w:ascii="SimSun" w:hAnsi="SimSun"/>
          <w:sz w:val="21"/>
        </w:rPr>
        <w:t>体系</w:t>
      </w:r>
      <w:r w:rsidRPr="00B22C50">
        <w:rPr>
          <w:rFonts w:ascii="SimSun" w:hAnsi="SimSun"/>
          <w:sz w:val="21"/>
        </w:rPr>
        <w:t>的成本，并呼吁考虑采用这些技术，以加快这种引入。</w:t>
      </w:r>
    </w:p>
    <w:p w14:paraId="44A02748" w14:textId="3183BF8E"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印度代表团承认，《马德里议定书》经过了各种修</w:t>
      </w:r>
      <w:r w:rsidR="004903F3" w:rsidRPr="00B22C50">
        <w:rPr>
          <w:rFonts w:ascii="SimSun" w:hAnsi="SimSun" w:hint="eastAsia"/>
          <w:sz w:val="21"/>
        </w:rPr>
        <w:t>正</w:t>
      </w:r>
      <w:r w:rsidRPr="00B22C50">
        <w:rPr>
          <w:rFonts w:ascii="SimSun" w:hAnsi="SimSun"/>
          <w:sz w:val="21"/>
        </w:rPr>
        <w:t>，以适应国际商标注册领域不断变化的需求和进步，并表示将坚定不移地支持和致力于加强国际商标注册制度。代表团支持保留</w:t>
      </w:r>
      <w:r w:rsidR="004903F3" w:rsidRPr="00B22C50">
        <w:rPr>
          <w:rFonts w:ascii="SimSun" w:hAnsi="SimSun" w:hint="eastAsia"/>
          <w:sz w:val="21"/>
        </w:rPr>
        <w:t>基础</w:t>
      </w:r>
      <w:r w:rsidRPr="00B22C50">
        <w:rPr>
          <w:rFonts w:ascii="SimSun" w:hAnsi="SimSun"/>
          <w:sz w:val="21"/>
        </w:rPr>
        <w:t>商标要求的建议，同时将依附期从五年缩短为三年，并强调了保留</w:t>
      </w:r>
      <w:r w:rsidR="004903F3" w:rsidRPr="00B22C50">
        <w:rPr>
          <w:rFonts w:ascii="SimSun" w:hAnsi="SimSun"/>
          <w:sz w:val="21"/>
        </w:rPr>
        <w:t>基础商标</w:t>
      </w:r>
      <w:r w:rsidRPr="00B22C50">
        <w:rPr>
          <w:rFonts w:ascii="SimSun" w:hAnsi="SimSun"/>
          <w:sz w:val="21"/>
        </w:rPr>
        <w:t>要求的重要意义，因为这可以确保商标注册人依靠一个一致和可信的框架来保护其知识产权。代表团还表示，为方便商标</w:t>
      </w:r>
      <w:r w:rsidR="004903F3" w:rsidRPr="00B22C50">
        <w:rPr>
          <w:rFonts w:ascii="SimSun" w:hAnsi="SimSun" w:hint="eastAsia"/>
          <w:sz w:val="21"/>
        </w:rPr>
        <w:t>注册</w:t>
      </w:r>
      <w:r w:rsidRPr="00B22C50">
        <w:rPr>
          <w:rFonts w:ascii="SimSun" w:hAnsi="SimSun"/>
          <w:sz w:val="21"/>
        </w:rPr>
        <w:t>人，支持将答复临时驳回通知的最短时限定为两个月，因为这将有助于更有效地管理国际商标组合，并降低因程序延误而丧失商标权的风险。代表团表示，作为世界上语言最多样化的国家之一，印度认识到语言多样性的重要性，支持促进包容性的措施，并相信在进行全面的可行性评估之后，将决定是否纳入更多的马德里体系语言。代表团重申其承诺，将与成员国密切合作，共同审议各项提案。</w:t>
      </w:r>
    </w:p>
    <w:p w14:paraId="4F0FDAC2" w14:textId="764D21A2"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西班牙代表团指出，考虑到技术工作和研究对本组织至关重要，它积极参加了各</w:t>
      </w:r>
      <w:r w:rsidR="004903F3" w:rsidRPr="00B22C50">
        <w:rPr>
          <w:rFonts w:ascii="SimSun" w:hAnsi="SimSun" w:hint="eastAsia"/>
          <w:sz w:val="21"/>
        </w:rPr>
        <w:t>体系</w:t>
      </w:r>
      <w:r w:rsidRPr="00B22C50">
        <w:rPr>
          <w:rFonts w:ascii="SimSun" w:hAnsi="SimSun"/>
          <w:sz w:val="21"/>
        </w:rPr>
        <w:t>的工作组，特别是马德里体系工作组。代表团指出，该体系的正常运作及其稳定性是代表团的相关关切，它期待着工作组上届会议就主席团成员选举提出的修改意见，</w:t>
      </w:r>
      <w:proofErr w:type="gramStart"/>
      <w:r w:rsidRPr="00B22C50">
        <w:rPr>
          <w:rFonts w:ascii="SimSun" w:hAnsi="SimSun"/>
          <w:sz w:val="21"/>
        </w:rPr>
        <w:t>相信对届会</w:t>
      </w:r>
      <w:proofErr w:type="gramEnd"/>
      <w:r w:rsidR="004903F3" w:rsidRPr="00B22C50">
        <w:rPr>
          <w:rFonts w:ascii="SimSun" w:hAnsi="SimSun" w:hint="eastAsia"/>
          <w:sz w:val="21"/>
        </w:rPr>
        <w:t>主持</w:t>
      </w:r>
      <w:r w:rsidRPr="00B22C50">
        <w:rPr>
          <w:rFonts w:ascii="SimSun" w:hAnsi="SimSun"/>
          <w:sz w:val="21"/>
        </w:rPr>
        <w:t>程序的修改将始终旨在促进其更好地运作。关于对</w:t>
      </w:r>
      <w:r w:rsidR="004903F3" w:rsidRPr="00B22C50">
        <w:rPr>
          <w:rFonts w:ascii="SimSun" w:hAnsi="SimSun" w:hint="eastAsia"/>
          <w:sz w:val="21"/>
        </w:rPr>
        <w:t>依附</w:t>
      </w:r>
      <w:r w:rsidRPr="00B22C50">
        <w:rPr>
          <w:rFonts w:ascii="SimSun" w:hAnsi="SimSun"/>
          <w:sz w:val="21"/>
        </w:rPr>
        <w:t>制度的可能修改，代表团忆及，经过几年的提议和讨论，秘书处已要求工作组成员提出具体提议，以推进辩论。代表团说，虽然它期待听取其同事的建议，但它希望指出，</w:t>
      </w:r>
      <w:r w:rsidR="004903F3" w:rsidRPr="00B22C50">
        <w:rPr>
          <w:rFonts w:ascii="SimSun" w:hAnsi="SimSun" w:hint="eastAsia"/>
          <w:sz w:val="21"/>
        </w:rPr>
        <w:t>依附</w:t>
      </w:r>
      <w:r w:rsidRPr="00B22C50">
        <w:rPr>
          <w:rFonts w:ascii="SimSun" w:hAnsi="SimSun"/>
          <w:sz w:val="21"/>
        </w:rPr>
        <w:t>制度是马德里体系运作的支柱之一，应仔细研究任何改进该制度的建议，并补充说，在修改重要方面时应谨慎小心。关于使用多种语言的问题，代表团指出，它注意到秘书处坚定地承诺在马德里体系中增加新语言的存在，它将饶有兴趣地分析那些保证该体系效率和</w:t>
      </w:r>
      <w:proofErr w:type="gramStart"/>
      <w:r w:rsidRPr="00B22C50">
        <w:rPr>
          <w:rFonts w:ascii="SimSun" w:hAnsi="SimSun"/>
          <w:sz w:val="21"/>
        </w:rPr>
        <w:t>可</w:t>
      </w:r>
      <w:proofErr w:type="gramEnd"/>
      <w:r w:rsidRPr="00B22C50">
        <w:rPr>
          <w:rFonts w:ascii="SimSun" w:hAnsi="SimSun"/>
          <w:sz w:val="21"/>
        </w:rPr>
        <w:t>持续性的举措。</w:t>
      </w:r>
    </w:p>
    <w:p w14:paraId="2E482A01" w14:textId="3DA3E994"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葡萄牙代表团对本组织在促进使用多种语言和在马德里体系中引入新语言的可能性方面所做的工作表示赞赏，表示相信一个使用多种语言和具有包容性的体系将更加强大，能够更好地满足全球化和多样化经济的需求。代表团忆及，葡萄牙</w:t>
      </w:r>
      <w:r w:rsidR="002055B7">
        <w:rPr>
          <w:rFonts w:ascii="SimSun" w:hAnsi="SimSun"/>
          <w:sz w:val="21"/>
        </w:rPr>
        <w:t>文</w:t>
      </w:r>
      <w:r w:rsidRPr="00B22C50">
        <w:rPr>
          <w:rFonts w:ascii="SimSun" w:hAnsi="SimSun"/>
          <w:sz w:val="21"/>
        </w:rPr>
        <w:t>是世界上使用人数最多的第八大语言，是四大洲九个国家的官方语言，全世界有近3亿人使用葡萄牙</w:t>
      </w:r>
      <w:r w:rsidR="002055B7">
        <w:rPr>
          <w:rFonts w:ascii="SimSun" w:hAnsi="SimSun"/>
          <w:sz w:val="21"/>
        </w:rPr>
        <w:t>文</w:t>
      </w:r>
      <w:r w:rsidRPr="00B22C50">
        <w:rPr>
          <w:rFonts w:ascii="SimSun" w:hAnsi="SimSun"/>
          <w:sz w:val="21"/>
        </w:rPr>
        <w:t>，预计到2050年将达到3.5亿人。这一庞大的语言社区不仅代表着文化多样性，也是一个重要的全球经济市场，因为葡萄牙语国家的九个经济体的总价值约为27亿欧元，或28.9亿美元，根据国际货币基金组织（IMF）2016年的数字，如果它们是一个国家，那么它们将成为世界第六大经济体。代表团指出，葡萄牙</w:t>
      </w:r>
      <w:r w:rsidR="002055B7">
        <w:rPr>
          <w:rFonts w:ascii="SimSun" w:hAnsi="SimSun"/>
          <w:sz w:val="21"/>
        </w:rPr>
        <w:t>文</w:t>
      </w:r>
      <w:r w:rsidRPr="00B22C50">
        <w:rPr>
          <w:rFonts w:ascii="SimSun" w:hAnsi="SimSun"/>
          <w:sz w:val="21"/>
        </w:rPr>
        <w:t>的可能引入将消除葡萄牙语国家用户在国际市场上难以保护其商标的障碍，从而为其使用马德里体系提供便利。代表团承认，尽管在马德里体系中引入新语言涉及后勤和财政挑战，但通过增加该体系的使用及其用户的利益，其收益将超过最初的成本。代表团重申，愿意促进和参与分析将葡萄牙</w:t>
      </w:r>
      <w:r w:rsidR="002055B7">
        <w:rPr>
          <w:rFonts w:ascii="SimSun" w:hAnsi="SimSun"/>
          <w:sz w:val="21"/>
        </w:rPr>
        <w:t>文</w:t>
      </w:r>
      <w:r w:rsidRPr="00B22C50">
        <w:rPr>
          <w:rFonts w:ascii="SimSun" w:hAnsi="SimSun"/>
          <w:sz w:val="21"/>
        </w:rPr>
        <w:t>和其他语言引入马德里体系所需的讨论和努力。</w:t>
      </w:r>
    </w:p>
    <w:p w14:paraId="218046ED" w14:textId="0D4C3A94"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沙特阿拉伯代表团赞扬工作组的努力及其取得的进展，同时宣布沙特阿拉伯王国打算在不久的将来交存其《马德里议定书》的</w:t>
      </w:r>
      <w:r w:rsidR="003E408F" w:rsidRPr="00B22C50">
        <w:rPr>
          <w:rFonts w:ascii="SimSun" w:hAnsi="SimSun" w:hint="eastAsia"/>
          <w:sz w:val="21"/>
        </w:rPr>
        <w:t>加入</w:t>
      </w:r>
      <w:r w:rsidRPr="00B22C50">
        <w:rPr>
          <w:rFonts w:ascii="SimSun" w:hAnsi="SimSun"/>
          <w:sz w:val="21"/>
        </w:rPr>
        <w:t>书。代表团强调引入阿拉伯</w:t>
      </w:r>
      <w:r w:rsidR="002055B7">
        <w:rPr>
          <w:rFonts w:ascii="SimSun" w:hAnsi="SimSun"/>
          <w:sz w:val="21"/>
        </w:rPr>
        <w:t>文</w:t>
      </w:r>
      <w:r w:rsidRPr="00B22C50">
        <w:rPr>
          <w:rFonts w:ascii="SimSun" w:hAnsi="SimSun"/>
          <w:sz w:val="21"/>
        </w:rPr>
        <w:t>作为马德里体系的语言之</w:t>
      </w:r>
      <w:r w:rsidRPr="00B22C50">
        <w:rPr>
          <w:rFonts w:ascii="SimSun" w:hAnsi="SimSun"/>
          <w:sz w:val="21"/>
        </w:rPr>
        <w:lastRenderedPageBreak/>
        <w:t>一以及联合国其他正式语言的重要性，并强调了促进使用多种语言作为本组织基本价值观之一的重要性。代表团指出，这种引入将推动阿拉伯国家的权利人使用马德里体系。</w:t>
      </w:r>
    </w:p>
    <w:p w14:paraId="512DAE6A" w14:textId="37116D34"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俄罗斯联邦代表团表示支持秘书处采取步骤改进马德里体系，使其对申请人和</w:t>
      </w:r>
      <w:r w:rsidR="003E408F" w:rsidRPr="00B22C50">
        <w:rPr>
          <w:rFonts w:ascii="SimSun" w:hAnsi="SimSun" w:hint="eastAsia"/>
          <w:sz w:val="21"/>
        </w:rPr>
        <w:t>用户</w:t>
      </w:r>
      <w:r w:rsidRPr="00B22C50">
        <w:rPr>
          <w:rFonts w:ascii="SimSun" w:hAnsi="SimSun"/>
          <w:sz w:val="21"/>
        </w:rPr>
        <w:t>更加方便和更具吸引力，并表示赞成在引入</w:t>
      </w:r>
      <w:r w:rsidRPr="00487404">
        <w:rPr>
          <w:rFonts w:ascii="SimSun" w:hAnsi="SimSun"/>
          <w:sz w:val="21"/>
        </w:rPr>
        <w:t>俄文</w:t>
      </w:r>
      <w:r w:rsidRPr="00B22C50">
        <w:rPr>
          <w:rFonts w:ascii="SimSun" w:hAnsi="SimSun"/>
          <w:sz w:val="21"/>
        </w:rPr>
        <w:t>、阿拉伯文和中文的背景下继续扩大马德里体系的语言制度。代表团赞扬秘书处在闭会期间进行非正式磋商，包括编制了一份关于用几种语言标示商品和服务的数据收集和可用性的调查问卷，并表示愿意继续在引入俄</w:t>
      </w:r>
      <w:r w:rsidR="002055B7">
        <w:rPr>
          <w:rFonts w:ascii="SimSun" w:hAnsi="SimSun"/>
          <w:sz w:val="21"/>
        </w:rPr>
        <w:t>文</w:t>
      </w:r>
      <w:r w:rsidRPr="00B22C50">
        <w:rPr>
          <w:rFonts w:ascii="SimSun" w:hAnsi="SimSun"/>
          <w:sz w:val="21"/>
        </w:rPr>
        <w:t>作为马德里体系语言的问题上全力协助秘书处。关于正在进行的</w:t>
      </w:r>
      <w:r w:rsidR="000E0E14" w:rsidRPr="00B22C50">
        <w:rPr>
          <w:rFonts w:ascii="SimSun" w:hAnsi="SimSun"/>
          <w:sz w:val="21"/>
        </w:rPr>
        <w:t>依附</w:t>
      </w:r>
      <w:r w:rsidRPr="00B22C50">
        <w:rPr>
          <w:rFonts w:ascii="SimSun" w:hAnsi="SimSun"/>
          <w:sz w:val="21"/>
        </w:rPr>
        <w:t>问题讨论，代表团忆及，它一直主张冻结《马德里议定书》第6条第(2)、(3)、(4)和(6)款的适用，强调在所有可能的选择中，冻结是马德里联盟大会权限范围内的唯一选择，不需要召开外交会议。代表团指出，冻结依附原则的</w:t>
      </w:r>
      <w:proofErr w:type="gramStart"/>
      <w:r w:rsidRPr="00B22C50">
        <w:rPr>
          <w:rFonts w:ascii="SimSun" w:hAnsi="SimSun"/>
          <w:sz w:val="21"/>
        </w:rPr>
        <w:t>适用将</w:t>
      </w:r>
      <w:proofErr w:type="gramEnd"/>
      <w:r w:rsidRPr="00B22C50">
        <w:rPr>
          <w:rFonts w:ascii="SimSun" w:hAnsi="SimSun"/>
          <w:sz w:val="21"/>
        </w:rPr>
        <w:t>是一个</w:t>
      </w:r>
      <w:r w:rsidR="006C1A85" w:rsidRPr="00B22C50">
        <w:rPr>
          <w:rFonts w:ascii="SimSun" w:hAnsi="SimSun"/>
          <w:sz w:val="21"/>
        </w:rPr>
        <w:t>其合理期限</w:t>
      </w:r>
      <w:r w:rsidR="006C1A85" w:rsidRPr="00B22C50">
        <w:rPr>
          <w:rFonts w:ascii="SimSun" w:hAnsi="SimSun" w:hint="eastAsia"/>
          <w:sz w:val="21"/>
        </w:rPr>
        <w:t>内的</w:t>
      </w:r>
      <w:r w:rsidRPr="00B22C50">
        <w:rPr>
          <w:rFonts w:ascii="SimSun" w:hAnsi="SimSun"/>
          <w:sz w:val="21"/>
        </w:rPr>
        <w:t>临时解决方案，足以分析其对申请人和商标所有人以及整个马德里体系的影响。冻结依附期的适用将为成员国、知识产权局和用户提供时间，在实践中评估缩短依附期的利弊。这样，</w:t>
      </w:r>
      <w:proofErr w:type="gramStart"/>
      <w:r w:rsidRPr="00B22C50">
        <w:rPr>
          <w:rFonts w:ascii="SimSun" w:hAnsi="SimSun"/>
          <w:sz w:val="21"/>
        </w:rPr>
        <w:t>所有利益</w:t>
      </w:r>
      <w:proofErr w:type="gramEnd"/>
      <w:r w:rsidRPr="00B22C50">
        <w:rPr>
          <w:rFonts w:ascii="SimSun" w:hAnsi="SimSun"/>
          <w:sz w:val="21"/>
        </w:rPr>
        <w:t>攸关方都能够利用这种灵活性，倡导缩短依附期。代表团说，它愿意进行有指导意义的对话，以进一步改进马德里体系，造福所有用户。代表团表示遗憾的是，有必要重申其对欧洲联盟破坏性行动的深切关注和强烈谴责，这些行动在保护俄罗斯商标申请人和权利人的权利方面违反了知识产权领域的国际法准则，是绝对不可接受和不容许的。</w:t>
      </w:r>
    </w:p>
    <w:p w14:paraId="6088FAD0" w14:textId="65D2B3B7"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苏丹代表团强调了引入阿拉伯文、中文和俄文作为马德里体系语言的重要性，因为这些语言是联合国的官方语言，并补充说，增加语言数量将吸引更多用户使用马德里体系。更多的商标所有人将能够以本国语言管理其申请和注册，并收到指定局的决定。代表团指出，引入阿拉伯</w:t>
      </w:r>
      <w:r w:rsidR="002055B7">
        <w:rPr>
          <w:rFonts w:ascii="SimSun" w:hAnsi="SimSun"/>
          <w:sz w:val="21"/>
        </w:rPr>
        <w:t>文</w:t>
      </w:r>
      <w:r w:rsidRPr="00B22C50">
        <w:rPr>
          <w:rFonts w:ascii="SimSun" w:hAnsi="SimSun"/>
          <w:sz w:val="21"/>
        </w:rPr>
        <w:t>将有助于增加不是马德里体系成员的阿拉伯国家的数量，因为只有少数阿拉伯国家是该体系的成员。代表团表示支持继续就如何从马德里体系引入更多语言中获益的切实可行的方法进行磋商，找到降低成本的方法，同时维持必要的资金，并强调了开发数字系统以促进这种引入的重要性。</w:t>
      </w:r>
    </w:p>
    <w:p w14:paraId="020AE365" w14:textId="60993A6C"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伊朗伊斯兰共和国代表团对最近与本组织合作启动马德里传单项目表示赞赏，该项目有助于提高中小企业对马德里体系的认识并增强其能力。代表团还对马德里体系用户数量的增加及其对马德里体系益处认识的提高表示欢迎。代表团表示支持对《马德里议定书》第6条</w:t>
      </w:r>
      <w:r w:rsidR="006C1A85" w:rsidRPr="00B22C50">
        <w:rPr>
          <w:rFonts w:ascii="SimSun" w:hAnsi="SimSun"/>
          <w:sz w:val="21"/>
        </w:rPr>
        <w:t>即依附原则</w:t>
      </w:r>
      <w:r w:rsidRPr="00B22C50">
        <w:rPr>
          <w:rFonts w:ascii="SimSun" w:hAnsi="SimSun"/>
          <w:sz w:val="21"/>
        </w:rPr>
        <w:t>的拟议修正，该修正将把国际商标注册依附期从五年缩短为三年，并补充说，代表团已向</w:t>
      </w:r>
      <w:r w:rsidR="00203862" w:rsidRPr="00B22C50">
        <w:rPr>
          <w:rFonts w:ascii="SimSun" w:hAnsi="SimSun"/>
          <w:sz w:val="21"/>
        </w:rPr>
        <w:t>产权组织</w:t>
      </w:r>
      <w:r w:rsidRPr="00B22C50">
        <w:rPr>
          <w:rFonts w:ascii="SimSun" w:hAnsi="SimSun"/>
          <w:sz w:val="21"/>
        </w:rPr>
        <w:t>国际局提交了书面意见。考虑到对《马德里议定书》第6条的任何审查都需要召开一次外交会议，工作组正在进行的工作及其在这方面的决定意义重大。代表团还表示支持最近对《实施细则》第17条第(7)款所做的修改，这些修改涉及对临时驳回通知</w:t>
      </w:r>
      <w:proofErr w:type="gramStart"/>
      <w:r w:rsidRPr="00B22C50">
        <w:rPr>
          <w:rFonts w:ascii="SimSun" w:hAnsi="SimSun"/>
          <w:sz w:val="21"/>
        </w:rPr>
        <w:t>作出</w:t>
      </w:r>
      <w:proofErr w:type="gramEnd"/>
      <w:r w:rsidRPr="00B22C50">
        <w:rPr>
          <w:rFonts w:ascii="SimSun" w:hAnsi="SimSun"/>
          <w:sz w:val="21"/>
        </w:rPr>
        <w:t>答复的时限、这些时限的计算方法以及成员必须将这些时限的长度通知</w:t>
      </w:r>
      <w:r w:rsidR="00203862" w:rsidRPr="00B22C50">
        <w:rPr>
          <w:rFonts w:ascii="SimSun" w:hAnsi="SimSun"/>
          <w:sz w:val="21"/>
        </w:rPr>
        <w:t>产权组织</w:t>
      </w:r>
      <w:r w:rsidRPr="00B22C50">
        <w:rPr>
          <w:rFonts w:ascii="SimSun" w:hAnsi="SimSun"/>
          <w:sz w:val="21"/>
        </w:rPr>
        <w:t>国际局的义务。这些修正案将保护该体系的用户，并促进缔约方之间审查程序的协调和一致性。代表团表示相信，国际局在文件</w:t>
      </w:r>
      <w:hyperlink r:id="rId11" w:history="1">
        <w:r w:rsidRPr="00B22C50">
          <w:rPr>
            <w:rStyle w:val="Hyperlink"/>
            <w:rFonts w:ascii="SimSun" w:hAnsi="SimSun"/>
            <w:sz w:val="21"/>
          </w:rPr>
          <w:t>MM/LD/WG/21/6</w:t>
        </w:r>
      </w:hyperlink>
      <w:r w:rsidRPr="00B22C50">
        <w:rPr>
          <w:rFonts w:ascii="SimSun" w:hAnsi="SimSun"/>
          <w:sz w:val="21"/>
        </w:rPr>
        <w:t>中提出的《马德里体系发展路线图》是实施改革的宝贵指南，目的是提高马德里体系的效率和灵活性，从而扩大其在全世界的地理范围。</w:t>
      </w:r>
    </w:p>
    <w:p w14:paraId="76C24765" w14:textId="5F02CB29"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瓦努阿图代表团强调马德里体系对该国的深远意义。作为一个小岛屿发展中国家，瓦努阿图认识到知识产权在促进经济增长、鼓励创新和保护文化遗产方面的关键作用。马德里体系为企业在全球多个司法管辖区获得商标保护提供了一种简化、高效和具有成本效益的手段。这对瓦努阿图来说尤其宝贵，因为瓦努阿图的国际贸易和旅游业潜力巨大，但资源有限。马德里体系的可及性增强了瓦努阿图企业家和企业的能力，使</w:t>
      </w:r>
      <w:r w:rsidR="00534685" w:rsidRPr="00B22C50">
        <w:rPr>
          <w:rFonts w:ascii="SimSun" w:hAnsi="SimSun"/>
          <w:sz w:val="21"/>
        </w:rPr>
        <w:t>他/她们</w:t>
      </w:r>
      <w:r w:rsidRPr="00B22C50">
        <w:rPr>
          <w:rFonts w:ascii="SimSun" w:hAnsi="SimSun"/>
          <w:sz w:val="21"/>
        </w:rPr>
        <w:t>能够将业务范围扩展到境外，促进经济多样化，增强经济活力。通过简化获得国际商标保护的程序，马德里体系支持瓦努阿图加强贸易、吸引外国投资和在全球舞台上推广其独特文化产品的战略目标。代表团赞扬本组织努力加强马德里体系，确保其满足所有成员国的需求，特别是发展中经济体的需求。代表团表示，它将继续致力于积极参与旨在改进这一重要国际工具的讨论和倡议，并期待继续合作，加强全球知识产权框架，造福所有成员国。</w:t>
      </w:r>
    </w:p>
    <w:p w14:paraId="1639E642" w14:textId="3671022F"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lastRenderedPageBreak/>
        <w:t>摩尔多瓦共和国代表团代表中欧和波罗的海国家（CEBS）</w:t>
      </w:r>
      <w:r w:rsidR="00203862" w:rsidRPr="00B22C50">
        <w:rPr>
          <w:rFonts w:ascii="SimSun" w:hAnsi="SimSun"/>
          <w:sz w:val="21"/>
        </w:rPr>
        <w:t>集团</w:t>
      </w:r>
      <w:r w:rsidRPr="00B22C50">
        <w:rPr>
          <w:rFonts w:ascii="SimSun" w:hAnsi="SimSun"/>
          <w:sz w:val="21"/>
        </w:rPr>
        <w:t>发言，对通过适当修改提高该体系效率的工作表示认可，这将使该体系更加方便用户，并对根据秘书处提供的最新路线图作为讨论基础，就马德里体系的未来发展及其简化进行的讨论表示赞赏。代表团表示，它认为有必要进一步深入讨论依附问题，特别是在可能对《马德里议定书》第6条进行修正，将依附期缩短为三年的背景下，以及为使《马德里议定书》条款现代化而需要进行的其他修正。代表团表示，它对召开一次与该问题有关的外交会议的可能性持开放态度，因为它深信有可能取得切实可行的成果，使马德里体系的用户受益，并补充说，它愿意进一步参与这些讨论。代表团忆及，</w:t>
      </w:r>
      <w:r w:rsidR="00406904" w:rsidRPr="00B22C50">
        <w:rPr>
          <w:rFonts w:ascii="SimSun" w:hAnsi="SimSun" w:hint="eastAsia"/>
          <w:sz w:val="21"/>
        </w:rPr>
        <w:t>CEBS</w:t>
      </w:r>
      <w:r w:rsidRPr="00B22C50">
        <w:rPr>
          <w:rFonts w:ascii="SimSun" w:hAnsi="SimSun"/>
          <w:sz w:val="21"/>
        </w:rPr>
        <w:t>集团积极参与了关于在马德里体系中引入新语言可能性的讨论和技术磋商，并对秘书处介绍与该主题有关的信息和各种概念表示感谢。还需要进一步开展工作，以便更加明确和找到一种协商一致的方法来处理与实施计划有关的一些技术措施，包括费用估算、资金来源以及在引入新语言过程中的质量保证。代表团重申，关于引入新语言的进一步讨论应基于客观标准，不应使马德里体系的任何用户</w:t>
      </w:r>
      <w:r w:rsidR="00406904" w:rsidRPr="00B22C50">
        <w:rPr>
          <w:rFonts w:ascii="SimSun" w:hAnsi="SimSun" w:hint="eastAsia"/>
          <w:sz w:val="21"/>
        </w:rPr>
        <w:t>与</w:t>
      </w:r>
      <w:r w:rsidR="00406904" w:rsidRPr="00B22C50">
        <w:rPr>
          <w:rFonts w:ascii="SimSun" w:hAnsi="SimSun"/>
          <w:sz w:val="21"/>
        </w:rPr>
        <w:t>直接受益于这一发展的用户</w:t>
      </w:r>
      <w:r w:rsidR="00406904" w:rsidRPr="00B22C50">
        <w:rPr>
          <w:rFonts w:ascii="SimSun" w:hAnsi="SimSun" w:hint="eastAsia"/>
          <w:sz w:val="21"/>
        </w:rPr>
        <w:t>相比</w:t>
      </w:r>
      <w:r w:rsidRPr="00B22C50">
        <w:rPr>
          <w:rFonts w:ascii="SimSun" w:hAnsi="SimSun"/>
          <w:sz w:val="21"/>
        </w:rPr>
        <w:t>处于劣势地位。</w:t>
      </w:r>
      <w:r w:rsidR="00406904" w:rsidRPr="00B22C50">
        <w:rPr>
          <w:rFonts w:ascii="SimSun" w:hAnsi="SimSun" w:hint="eastAsia"/>
          <w:sz w:val="21"/>
        </w:rPr>
        <w:t>CEBS集团</w:t>
      </w:r>
      <w:r w:rsidRPr="00B22C50">
        <w:rPr>
          <w:rFonts w:ascii="SimSun" w:hAnsi="SimSun"/>
          <w:sz w:val="21"/>
        </w:rPr>
        <w:t>无法支持任何可能对马德里体系用户产生负面影响的决定，特别是由于可能的财政影响。代表团指出，将新的语言引入该</w:t>
      </w:r>
      <w:r w:rsidR="00406904" w:rsidRPr="00B22C50">
        <w:rPr>
          <w:rFonts w:ascii="SimSun" w:hAnsi="SimSun" w:hint="eastAsia"/>
          <w:sz w:val="21"/>
        </w:rPr>
        <w:t>体系</w:t>
      </w:r>
      <w:r w:rsidRPr="00B22C50">
        <w:rPr>
          <w:rFonts w:ascii="SimSun" w:hAnsi="SimSun"/>
          <w:sz w:val="21"/>
        </w:rPr>
        <w:t>将被视为对有关具体语言的用户有利。根据上述情况并考虑到当时的地缘政治背景，代表团表示，</w:t>
      </w:r>
      <w:r w:rsidR="00406904" w:rsidRPr="00B22C50">
        <w:rPr>
          <w:rFonts w:ascii="SimSun" w:hAnsi="SimSun" w:hint="eastAsia"/>
          <w:sz w:val="21"/>
        </w:rPr>
        <w:t>CEBS</w:t>
      </w:r>
      <w:r w:rsidRPr="00B22C50">
        <w:rPr>
          <w:rFonts w:ascii="SimSun" w:hAnsi="SimSun"/>
          <w:sz w:val="21"/>
        </w:rPr>
        <w:t>集团不能支持引入俄</w:t>
      </w:r>
      <w:r w:rsidR="002055B7">
        <w:rPr>
          <w:rFonts w:ascii="SimSun" w:hAnsi="SimSun"/>
          <w:sz w:val="21"/>
        </w:rPr>
        <w:t>文</w:t>
      </w:r>
      <w:r w:rsidRPr="00B22C50">
        <w:rPr>
          <w:rFonts w:ascii="SimSun" w:hAnsi="SimSun"/>
          <w:sz w:val="21"/>
        </w:rPr>
        <w:t>。</w:t>
      </w:r>
    </w:p>
    <w:p w14:paraId="4643200F" w14:textId="73E07F14"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立陶宛代表团说，它赞同摩尔多瓦共和国代表团代表</w:t>
      </w:r>
      <w:r w:rsidR="00277966" w:rsidRPr="00B22C50">
        <w:rPr>
          <w:rFonts w:ascii="SimSun" w:hAnsi="SimSun" w:hint="eastAsia"/>
          <w:sz w:val="21"/>
        </w:rPr>
        <w:t>CEBS</w:t>
      </w:r>
      <w:r w:rsidRPr="00B22C50">
        <w:rPr>
          <w:rFonts w:ascii="SimSun" w:hAnsi="SimSun"/>
          <w:sz w:val="21"/>
        </w:rPr>
        <w:t>集团以及乌克兰代表团所作的发言。立陶宛代表团对秘书处和成员国在工作组第二十一届会议期间</w:t>
      </w:r>
      <w:proofErr w:type="gramStart"/>
      <w:r w:rsidRPr="00B22C50">
        <w:rPr>
          <w:rFonts w:ascii="SimSun" w:hAnsi="SimSun"/>
          <w:sz w:val="21"/>
        </w:rPr>
        <w:t>作出</w:t>
      </w:r>
      <w:proofErr w:type="gramEnd"/>
      <w:r w:rsidRPr="00B22C50">
        <w:rPr>
          <w:rFonts w:ascii="SimSun" w:hAnsi="SimSun"/>
          <w:sz w:val="21"/>
        </w:rPr>
        <w:t>的持续努力和取得的进展表示感谢。代表团注意到在上述会议期间就若干议题进行了讨论并取得了进展，表示希望强调对</w:t>
      </w:r>
      <w:r w:rsidR="00277966" w:rsidRPr="00B22C50">
        <w:rPr>
          <w:rFonts w:ascii="SimSun" w:hAnsi="SimSun" w:hint="eastAsia"/>
          <w:sz w:val="21"/>
        </w:rPr>
        <w:t>该国</w:t>
      </w:r>
      <w:r w:rsidRPr="00B22C50">
        <w:rPr>
          <w:rFonts w:ascii="SimSun" w:hAnsi="SimSun"/>
          <w:sz w:val="21"/>
        </w:rPr>
        <w:t>最重要的议题。考虑到数字环境以及迅速扩大的全球企业及其需求，代表团表示支持旨在使马德里体系现代化的倡议和进一步讨论。代表团说，虽然它赞成审查《马德里议定书》第6条中的要求，并支持将依赖期从5年减至3年，但仍然存在关切。因此，代表团希望就完全取消对</w:t>
      </w:r>
      <w:r w:rsidR="00277966" w:rsidRPr="00B22C50">
        <w:rPr>
          <w:rFonts w:ascii="SimSun" w:hAnsi="SimSun" w:hint="eastAsia"/>
          <w:sz w:val="21"/>
        </w:rPr>
        <w:t>基础商标</w:t>
      </w:r>
      <w:r w:rsidRPr="00B22C50">
        <w:rPr>
          <w:rFonts w:ascii="SimSun" w:hAnsi="SimSun"/>
          <w:sz w:val="21"/>
        </w:rPr>
        <w:t>的</w:t>
      </w:r>
      <w:r w:rsidR="00277966" w:rsidRPr="00B22C50">
        <w:rPr>
          <w:rFonts w:ascii="SimSun" w:hAnsi="SimSun" w:hint="eastAsia"/>
          <w:sz w:val="21"/>
        </w:rPr>
        <w:t>依附</w:t>
      </w:r>
      <w:r w:rsidRPr="00B22C50">
        <w:rPr>
          <w:rFonts w:ascii="SimSun" w:hAnsi="SimSun"/>
          <w:sz w:val="21"/>
        </w:rPr>
        <w:t>这一方案进行更深入的讨论。代表团指出，第二个最重要的问题是讨论在马德里体系中引入新语言的可能性。代表团对秘书处为收集和提供统计资料以及提出与该议题有关的各种方案所做的努力表示赞赏，</w:t>
      </w:r>
      <w:r w:rsidR="00277966" w:rsidRPr="00B22C50">
        <w:rPr>
          <w:rFonts w:ascii="SimSun" w:hAnsi="SimSun" w:hint="eastAsia"/>
          <w:sz w:val="21"/>
        </w:rPr>
        <w:t>但</w:t>
      </w:r>
      <w:r w:rsidRPr="00B22C50">
        <w:rPr>
          <w:rFonts w:ascii="SimSun" w:hAnsi="SimSun"/>
          <w:sz w:val="21"/>
        </w:rPr>
        <w:t>指出，代表团赞同以下观点，即关于在马德里体系中引入新语言的可能性的进一步讨论应基于客观标准，不应对马德里体系的用户产生负面影响，特别是考虑到这种变化可能产生的财务影响。在谈到可能引入俄</w:t>
      </w:r>
      <w:r w:rsidR="002055B7">
        <w:rPr>
          <w:rFonts w:ascii="SimSun" w:hAnsi="SimSun"/>
          <w:sz w:val="21"/>
        </w:rPr>
        <w:t>文</w:t>
      </w:r>
      <w:r w:rsidRPr="00B22C50">
        <w:rPr>
          <w:rFonts w:ascii="SimSun" w:hAnsi="SimSun"/>
          <w:sz w:val="21"/>
        </w:rPr>
        <w:t>时，代表团指出，</w:t>
      </w:r>
      <w:proofErr w:type="gramStart"/>
      <w:r w:rsidRPr="00B22C50">
        <w:rPr>
          <w:rFonts w:ascii="SimSun" w:hAnsi="SimSun"/>
          <w:sz w:val="21"/>
        </w:rPr>
        <w:t>不</w:t>
      </w:r>
      <w:proofErr w:type="gramEnd"/>
      <w:r w:rsidRPr="00B22C50">
        <w:rPr>
          <w:rFonts w:ascii="SimSun" w:hAnsi="SimSun"/>
          <w:sz w:val="21"/>
        </w:rPr>
        <w:t>应允许俄罗斯联邦成为上述变化的主要受益者。代表团强调，只要俄罗斯联邦违反国际法，继续对乌克兰发动</w:t>
      </w:r>
      <w:proofErr w:type="gramStart"/>
      <w:r w:rsidRPr="00B22C50">
        <w:rPr>
          <w:rFonts w:ascii="SimSun" w:hAnsi="SimSun"/>
          <w:sz w:val="21"/>
        </w:rPr>
        <w:t>无端和</w:t>
      </w:r>
      <w:proofErr w:type="gramEnd"/>
      <w:r w:rsidRPr="00B22C50">
        <w:rPr>
          <w:rFonts w:ascii="SimSun" w:hAnsi="SimSun"/>
          <w:sz w:val="21"/>
        </w:rPr>
        <w:t>不公正的战争，代表团就会强烈反对</w:t>
      </w:r>
      <w:r w:rsidR="00277966" w:rsidRPr="00B22C50">
        <w:rPr>
          <w:rFonts w:ascii="SimSun" w:hAnsi="SimSun" w:hint="eastAsia"/>
          <w:sz w:val="21"/>
        </w:rPr>
        <w:t>且</w:t>
      </w:r>
      <w:r w:rsidRPr="00B22C50">
        <w:rPr>
          <w:rFonts w:ascii="SimSun" w:hAnsi="SimSun"/>
          <w:sz w:val="21"/>
        </w:rPr>
        <w:t>不会接受将俄</w:t>
      </w:r>
      <w:r w:rsidR="002055B7">
        <w:rPr>
          <w:rFonts w:ascii="SimSun" w:hAnsi="SimSun"/>
          <w:sz w:val="21"/>
        </w:rPr>
        <w:t>文</w:t>
      </w:r>
      <w:r w:rsidRPr="00B22C50">
        <w:rPr>
          <w:rFonts w:ascii="SimSun" w:hAnsi="SimSun"/>
          <w:sz w:val="21"/>
        </w:rPr>
        <w:t>作为马德里体系的新语言。</w:t>
      </w:r>
      <w:r w:rsidR="00277966" w:rsidRPr="00B22C50">
        <w:rPr>
          <w:rFonts w:ascii="SimSun" w:hAnsi="SimSun" w:hint="eastAsia"/>
          <w:sz w:val="21"/>
        </w:rPr>
        <w:t>它</w:t>
      </w:r>
      <w:r w:rsidRPr="00B22C50">
        <w:rPr>
          <w:rFonts w:ascii="SimSun" w:hAnsi="SimSun"/>
          <w:sz w:val="21"/>
        </w:rPr>
        <w:t>重申，应阻止侵略国利用</w:t>
      </w:r>
      <w:r w:rsidR="00203862" w:rsidRPr="00B22C50">
        <w:rPr>
          <w:rFonts w:ascii="SimSun" w:hAnsi="SimSun"/>
          <w:sz w:val="21"/>
        </w:rPr>
        <w:t>产权组织</w:t>
      </w:r>
      <w:r w:rsidRPr="00B22C50">
        <w:rPr>
          <w:rFonts w:ascii="SimSun" w:hAnsi="SimSun"/>
          <w:sz w:val="21"/>
        </w:rPr>
        <w:t>资源和</w:t>
      </w:r>
      <w:r w:rsidR="00203862" w:rsidRPr="00B22C50">
        <w:rPr>
          <w:rFonts w:ascii="SimSun" w:hAnsi="SimSun"/>
          <w:sz w:val="21"/>
        </w:rPr>
        <w:t>产权组织</w:t>
      </w:r>
      <w:r w:rsidRPr="00B22C50">
        <w:rPr>
          <w:rFonts w:ascii="SimSun" w:hAnsi="SimSun"/>
          <w:sz w:val="21"/>
        </w:rPr>
        <w:t>管理的全球知识产权服务为其对乌克兰的军事侵略进行辩护和提供支持。代表团再次对马德里体系在乌克兰</w:t>
      </w:r>
      <w:r w:rsidR="00277966" w:rsidRPr="00B22C50">
        <w:rPr>
          <w:rFonts w:ascii="SimSun" w:hAnsi="SimSun" w:hint="eastAsia"/>
          <w:sz w:val="21"/>
        </w:rPr>
        <w:t>被</w:t>
      </w:r>
      <w:r w:rsidRPr="00B22C50">
        <w:rPr>
          <w:rFonts w:ascii="SimSun" w:hAnsi="SimSun"/>
          <w:sz w:val="21"/>
        </w:rPr>
        <w:t>非法吞并领土上的地址显示俄罗斯联邦为</w:t>
      </w:r>
      <w:r w:rsidR="00277966" w:rsidRPr="00B22C50">
        <w:rPr>
          <w:rFonts w:ascii="SimSun" w:hAnsi="SimSun" w:hint="eastAsia"/>
          <w:sz w:val="21"/>
        </w:rPr>
        <w:t>原属</w:t>
      </w:r>
      <w:proofErr w:type="gramStart"/>
      <w:r w:rsidR="00277966" w:rsidRPr="00B22C50">
        <w:rPr>
          <w:rFonts w:ascii="SimSun" w:hAnsi="SimSun" w:hint="eastAsia"/>
          <w:sz w:val="21"/>
        </w:rPr>
        <w:t>过</w:t>
      </w:r>
      <w:r w:rsidRPr="00B22C50">
        <w:rPr>
          <w:rFonts w:ascii="SimSun" w:hAnsi="SimSun"/>
          <w:sz w:val="21"/>
        </w:rPr>
        <w:t>方面</w:t>
      </w:r>
      <w:proofErr w:type="gramEnd"/>
      <w:r w:rsidRPr="00B22C50">
        <w:rPr>
          <w:rFonts w:ascii="SimSun" w:hAnsi="SimSun"/>
          <w:sz w:val="21"/>
        </w:rPr>
        <w:t>的</w:t>
      </w:r>
      <w:r w:rsidR="00277966" w:rsidRPr="00B22C50">
        <w:rPr>
          <w:rFonts w:ascii="SimSun" w:hAnsi="SimSun" w:hint="eastAsia"/>
          <w:sz w:val="21"/>
        </w:rPr>
        <w:t>操作</w:t>
      </w:r>
      <w:r w:rsidRPr="00B22C50">
        <w:rPr>
          <w:rFonts w:ascii="SimSun" w:hAnsi="SimSun"/>
          <w:sz w:val="21"/>
        </w:rPr>
        <w:t>表示严重关切。代表团说，俄罗斯联邦玩世不恭行为的最近一个例子是</w:t>
      </w:r>
      <w:r w:rsidR="00277966" w:rsidRPr="00B22C50">
        <w:rPr>
          <w:rFonts w:ascii="SimSun" w:hAnsi="SimSun" w:hint="eastAsia"/>
          <w:sz w:val="21"/>
        </w:rPr>
        <w:t>“</w:t>
      </w:r>
      <w:r w:rsidRPr="00B22C50">
        <w:rPr>
          <w:rFonts w:ascii="SimSun" w:hAnsi="SimSun"/>
          <w:sz w:val="21"/>
        </w:rPr>
        <w:t>梅利托波尔樱桃</w:t>
      </w:r>
      <w:r w:rsidR="00277966" w:rsidRPr="00B22C50">
        <w:rPr>
          <w:rFonts w:ascii="SimSun" w:hAnsi="SimSun" w:hint="eastAsia"/>
          <w:sz w:val="21"/>
        </w:rPr>
        <w:t>”</w:t>
      </w:r>
      <w:r w:rsidRPr="00B22C50">
        <w:rPr>
          <w:rFonts w:ascii="SimSun" w:hAnsi="SimSun"/>
          <w:sz w:val="21"/>
        </w:rPr>
        <w:t>的注册，</w:t>
      </w:r>
      <w:r w:rsidR="00277966" w:rsidRPr="00B22C50">
        <w:rPr>
          <w:rFonts w:ascii="SimSun" w:hAnsi="SimSun" w:hint="eastAsia"/>
          <w:sz w:val="21"/>
        </w:rPr>
        <w:t>它</w:t>
      </w:r>
      <w:r w:rsidRPr="00B22C50">
        <w:rPr>
          <w:rFonts w:ascii="SimSun" w:hAnsi="SimSun"/>
          <w:sz w:val="21"/>
        </w:rPr>
        <w:t>来自被非法吞并的乌克兰领土，</w:t>
      </w:r>
      <w:r w:rsidR="00277966" w:rsidRPr="00B22C50">
        <w:rPr>
          <w:rFonts w:ascii="SimSun" w:hAnsi="SimSun" w:hint="eastAsia"/>
          <w:sz w:val="21"/>
        </w:rPr>
        <w:t>曾</w:t>
      </w:r>
      <w:r w:rsidRPr="00B22C50">
        <w:rPr>
          <w:rFonts w:ascii="SimSun" w:hAnsi="SimSun"/>
          <w:sz w:val="21"/>
        </w:rPr>
        <w:t>作为乌克兰地理标志受到保护。代表团感谢本组织法律顾问前一天在回答拉脱维亚代表团提出的一个问题时所作的解释，该问题涉及国际局为解决若干成员国对执行联合国大会2014年3月27日通过的关于乌克兰领土完整的第68/262号决议的关切而采取的行动，该决议呼吁所有国家、国际组织和专门机构不承认其地位的任何变化，并避免采取可能被视为承认的行动。在听取了本组织法律顾问的解释后，考虑到要妥善解决当前的问题需要进行法律修改，代表团呼吁国际局更新马德里体系发展路线图，纳入对《马德里议定书》和《实施细则》的修订，内容涉及更正国际注册的可能性，以及在国际申请中拒绝注册来自联合国承认为非法吞并领土的商标。代表团表示，它随时准备在即将举行的工作组会议上就这一问题</w:t>
      </w:r>
      <w:proofErr w:type="gramStart"/>
      <w:r w:rsidRPr="00B22C50">
        <w:rPr>
          <w:rFonts w:ascii="SimSun" w:hAnsi="SimSun"/>
          <w:sz w:val="21"/>
        </w:rPr>
        <w:t>作出</w:t>
      </w:r>
      <w:proofErr w:type="gramEnd"/>
      <w:r w:rsidRPr="00B22C50">
        <w:rPr>
          <w:rFonts w:ascii="SimSun" w:hAnsi="SimSun"/>
          <w:sz w:val="21"/>
        </w:rPr>
        <w:t>贡献并开展建设性工作。</w:t>
      </w:r>
    </w:p>
    <w:p w14:paraId="1831AE20" w14:textId="179FFFC9"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东帝汶代表团指出，虽然它还不是马德里体系的成员，但它认识到参与该国际框架为商标保护带来的重大好处，并说它尤其对重新计算</w:t>
      </w:r>
      <w:r w:rsidR="00277966" w:rsidRPr="00B22C50">
        <w:rPr>
          <w:rFonts w:ascii="SimSun" w:hAnsi="SimSun" w:hint="eastAsia"/>
          <w:sz w:val="21"/>
        </w:rPr>
        <w:t>单独</w:t>
      </w:r>
      <w:proofErr w:type="gramStart"/>
      <w:r w:rsidR="00277966" w:rsidRPr="00B22C50">
        <w:rPr>
          <w:rFonts w:ascii="SimSun" w:hAnsi="SimSun" w:hint="eastAsia"/>
          <w:sz w:val="21"/>
        </w:rPr>
        <w:t>规</w:t>
      </w:r>
      <w:proofErr w:type="gramEnd"/>
      <w:r w:rsidR="00277966" w:rsidRPr="00B22C50">
        <w:rPr>
          <w:rFonts w:ascii="SimSun" w:hAnsi="SimSun" w:hint="eastAsia"/>
          <w:sz w:val="21"/>
        </w:rPr>
        <w:t>费</w:t>
      </w:r>
      <w:r w:rsidRPr="00B22C50">
        <w:rPr>
          <w:rFonts w:ascii="SimSun" w:hAnsi="SimSun"/>
          <w:sz w:val="21"/>
        </w:rPr>
        <w:t>、解决</w:t>
      </w:r>
      <w:r w:rsidR="00277966" w:rsidRPr="00B22C50">
        <w:rPr>
          <w:rFonts w:ascii="SimSun" w:hAnsi="SimSun" w:hint="eastAsia"/>
          <w:sz w:val="21"/>
        </w:rPr>
        <w:t>依附</w:t>
      </w:r>
      <w:r w:rsidRPr="00B22C50">
        <w:rPr>
          <w:rFonts w:ascii="SimSun" w:hAnsi="SimSun"/>
          <w:sz w:val="21"/>
        </w:rPr>
        <w:t>问题和探索纳入新语言的努力感到鼓舞，这些努力将提高马德里体系对</w:t>
      </w:r>
      <w:proofErr w:type="gramStart"/>
      <w:r w:rsidRPr="00B22C50">
        <w:rPr>
          <w:rFonts w:ascii="SimSun" w:hAnsi="SimSun"/>
          <w:sz w:val="21"/>
        </w:rPr>
        <w:t>所有利益</w:t>
      </w:r>
      <w:proofErr w:type="gramEnd"/>
      <w:r w:rsidRPr="00B22C50">
        <w:rPr>
          <w:rFonts w:ascii="SimSun" w:hAnsi="SimSun"/>
          <w:sz w:val="21"/>
        </w:rPr>
        <w:t>攸关方的可及性和有效性。代表团承认这些举措的重要性</w:t>
      </w:r>
      <w:proofErr w:type="gramStart"/>
      <w:r w:rsidRPr="00B22C50">
        <w:rPr>
          <w:rFonts w:ascii="SimSun" w:hAnsi="SimSun"/>
          <w:sz w:val="21"/>
        </w:rPr>
        <w:t>及其促进</w:t>
      </w:r>
      <w:proofErr w:type="gramEnd"/>
      <w:r w:rsidRPr="00B22C50">
        <w:rPr>
          <w:rFonts w:ascii="SimSun" w:hAnsi="SimSun"/>
          <w:sz w:val="21"/>
        </w:rPr>
        <w:t>全球知识产权保护体系更具包容性和综合性的潜力，并表示，在继续致力于加强其国家知识产权框架的同时，它正在积极考虑未来加入马德里联盟。代表团指出，《马德里议定书》不仅有助于全球商标保护格局，还将通过向企业提供在国际上保护其品牌的必要工具，支持该国国内经济发展。代表团表示，在其未来可能成为成员的过程中，它期待着与工作</w:t>
      </w:r>
      <w:r w:rsidRPr="00B22C50">
        <w:rPr>
          <w:rFonts w:ascii="SimSun" w:hAnsi="SimSun"/>
          <w:sz w:val="21"/>
        </w:rPr>
        <w:lastRenderedPageBreak/>
        <w:t>组和其他</w:t>
      </w:r>
      <w:r w:rsidR="00203862" w:rsidRPr="00B22C50">
        <w:rPr>
          <w:rFonts w:ascii="SimSun" w:hAnsi="SimSun"/>
          <w:sz w:val="21"/>
        </w:rPr>
        <w:t>产权组织</w:t>
      </w:r>
      <w:r w:rsidRPr="00B22C50">
        <w:rPr>
          <w:rFonts w:ascii="SimSun" w:hAnsi="SimSun"/>
          <w:sz w:val="21"/>
        </w:rPr>
        <w:t>成员国进行接触，并渴望为马德里体系的不断发展和成功</w:t>
      </w:r>
      <w:proofErr w:type="gramStart"/>
      <w:r w:rsidRPr="00B22C50">
        <w:rPr>
          <w:rFonts w:ascii="SimSun" w:hAnsi="SimSun"/>
          <w:sz w:val="21"/>
        </w:rPr>
        <w:t>作出</w:t>
      </w:r>
      <w:proofErr w:type="gramEnd"/>
      <w:r w:rsidRPr="00B22C50">
        <w:rPr>
          <w:rFonts w:ascii="SimSun" w:hAnsi="SimSun"/>
          <w:sz w:val="21"/>
        </w:rPr>
        <w:t>贡献，确保其满足所有成员和观察员的需求。</w:t>
      </w:r>
    </w:p>
    <w:p w14:paraId="44F1D0D3" w14:textId="1657773F"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乌克兰代表团重申，强烈反对将俄</w:t>
      </w:r>
      <w:r w:rsidR="002055B7">
        <w:rPr>
          <w:rFonts w:ascii="SimSun" w:hAnsi="SimSun"/>
          <w:sz w:val="21"/>
        </w:rPr>
        <w:t>文</w:t>
      </w:r>
      <w:r w:rsidRPr="00B22C50">
        <w:rPr>
          <w:rFonts w:ascii="SimSun" w:hAnsi="SimSun"/>
          <w:sz w:val="21"/>
        </w:rPr>
        <w:t>作为马德里体系的一种语言，并在工作组最近的讨论之后回顾说，虽然它并不反对引入新语言的想法，但它认为将俄</w:t>
      </w:r>
      <w:r w:rsidR="002055B7">
        <w:rPr>
          <w:rFonts w:ascii="SimSun" w:hAnsi="SimSun"/>
          <w:sz w:val="21"/>
        </w:rPr>
        <w:t>文</w:t>
      </w:r>
      <w:r w:rsidRPr="00B22C50">
        <w:rPr>
          <w:rFonts w:ascii="SimSun" w:hAnsi="SimSun"/>
          <w:sz w:val="21"/>
        </w:rPr>
        <w:t>引入马德里体系的理由并不充分。代表团指出，大会当天听取了另一个显然需要</w:t>
      </w:r>
      <w:r w:rsidR="00203862" w:rsidRPr="00B22C50">
        <w:rPr>
          <w:rFonts w:ascii="SimSun" w:hAnsi="SimSun"/>
          <w:sz w:val="21"/>
        </w:rPr>
        <w:t>产权组织</w:t>
      </w:r>
      <w:r w:rsidRPr="00B22C50">
        <w:rPr>
          <w:rFonts w:ascii="SimSun" w:hAnsi="SimSun"/>
          <w:sz w:val="21"/>
        </w:rPr>
        <w:t>所有成员国关注的重要问题。在大会早些时候举行的一次讨论中，有人呼吁本组织秘书处和成员国尊重国际公认的乌克兰边界，并在</w:t>
      </w:r>
      <w:r w:rsidR="00203862" w:rsidRPr="00B22C50">
        <w:rPr>
          <w:rFonts w:ascii="SimSun" w:hAnsi="SimSun"/>
          <w:sz w:val="21"/>
        </w:rPr>
        <w:t>产权组织</w:t>
      </w:r>
      <w:r w:rsidRPr="00B22C50">
        <w:rPr>
          <w:rFonts w:ascii="SimSun" w:hAnsi="SimSun"/>
          <w:sz w:val="21"/>
        </w:rPr>
        <w:t>工作框架内遵守若干联合国决议。当天上午，知识产权界获悉俄罗斯联邦盗用了2020年在乌克兰注册的地理标志</w:t>
      </w:r>
      <w:r w:rsidR="003A2398" w:rsidRPr="00B22C50">
        <w:rPr>
          <w:rFonts w:ascii="SimSun" w:hAnsi="SimSun" w:hint="eastAsia"/>
          <w:sz w:val="21"/>
        </w:rPr>
        <w:t>“</w:t>
      </w:r>
      <w:r w:rsidRPr="00B22C50">
        <w:rPr>
          <w:rFonts w:ascii="SimSun" w:hAnsi="SimSun"/>
          <w:sz w:val="21"/>
        </w:rPr>
        <w:t>梅利托波尔樱桃</w:t>
      </w:r>
      <w:r w:rsidR="003A2398" w:rsidRPr="00B22C50">
        <w:rPr>
          <w:rFonts w:ascii="SimSun" w:hAnsi="SimSun" w:hint="eastAsia"/>
          <w:sz w:val="21"/>
        </w:rPr>
        <w:t>”</w:t>
      </w:r>
      <w:r w:rsidRPr="00B22C50">
        <w:rPr>
          <w:rFonts w:ascii="SimSun" w:hAnsi="SimSun"/>
          <w:sz w:val="21"/>
        </w:rPr>
        <w:t>，该标志围绕梅利托波尔市及其周边定居点确定了地理边界。遗憾的是，2022年2月24日起，这些地区被俄罗斯军队临时占领。在知识产权领域最重要的年度活动期间，俄罗斯联邦官员，特别是联邦知识产权局（ROSPATENT）的官员，决定故意提醒大家，</w:t>
      </w:r>
      <w:r w:rsidR="00534685" w:rsidRPr="00B22C50">
        <w:rPr>
          <w:rFonts w:ascii="SimSun" w:hAnsi="SimSun"/>
          <w:sz w:val="21"/>
        </w:rPr>
        <w:t>他/她们</w:t>
      </w:r>
      <w:r w:rsidRPr="00B22C50">
        <w:rPr>
          <w:rFonts w:ascii="SimSun" w:hAnsi="SimSun"/>
          <w:sz w:val="21"/>
        </w:rPr>
        <w:t>不关心《联合国宪章》的原则，也不关心</w:t>
      </w:r>
      <w:r w:rsidR="00203862" w:rsidRPr="00B22C50">
        <w:rPr>
          <w:rFonts w:ascii="SimSun" w:hAnsi="SimSun"/>
          <w:sz w:val="21"/>
        </w:rPr>
        <w:t>产权组织</w:t>
      </w:r>
      <w:r w:rsidRPr="00B22C50">
        <w:rPr>
          <w:rFonts w:ascii="SimSun" w:hAnsi="SimSun"/>
          <w:sz w:val="21"/>
        </w:rPr>
        <w:t>的崇高使命</w:t>
      </w:r>
      <w:proofErr w:type="gramStart"/>
      <w:r w:rsidRPr="00B22C50">
        <w:rPr>
          <w:rFonts w:ascii="SimSun" w:hAnsi="SimSun"/>
          <w:sz w:val="21"/>
        </w:rPr>
        <w:t>和愿景</w:t>
      </w:r>
      <w:proofErr w:type="gramEnd"/>
      <w:r w:rsidRPr="00B22C50">
        <w:rPr>
          <w:rFonts w:ascii="SimSun" w:hAnsi="SimSun"/>
          <w:sz w:val="21"/>
        </w:rPr>
        <w:t>。ROSPATENT宣布向俄罗斯联邦所谓新地区的一个地区</w:t>
      </w:r>
      <w:proofErr w:type="gramStart"/>
      <w:r w:rsidRPr="00B22C50">
        <w:rPr>
          <w:rFonts w:ascii="SimSun" w:hAnsi="SimSun"/>
          <w:sz w:val="21"/>
        </w:rPr>
        <w:t>品牌颁发</w:t>
      </w:r>
      <w:proofErr w:type="gramEnd"/>
      <w:r w:rsidRPr="00B22C50">
        <w:rPr>
          <w:rFonts w:ascii="SimSun" w:hAnsi="SimSun"/>
          <w:sz w:val="21"/>
        </w:rPr>
        <w:t>专有权证书。代表团援引俄罗斯联邦一位官员的话说，ROSPATENT注册该地区品牌将</w:t>
      </w:r>
      <w:r w:rsidR="003A2398" w:rsidRPr="00B22C50">
        <w:rPr>
          <w:rFonts w:ascii="SimSun" w:hAnsi="SimSun" w:hint="eastAsia"/>
          <w:sz w:val="21"/>
        </w:rPr>
        <w:t>在</w:t>
      </w:r>
      <w:r w:rsidRPr="00B22C50">
        <w:rPr>
          <w:rFonts w:ascii="SimSun" w:hAnsi="SimSun"/>
          <w:sz w:val="21"/>
        </w:rPr>
        <w:t>该地区居民和整个俄罗斯联邦居民</w:t>
      </w:r>
      <w:r w:rsidR="003A2398" w:rsidRPr="00B22C50">
        <w:rPr>
          <w:rFonts w:ascii="SimSun" w:hAnsi="SimSun" w:hint="eastAsia"/>
          <w:sz w:val="21"/>
        </w:rPr>
        <w:t>的心目中，让该地区</w:t>
      </w:r>
      <w:r w:rsidRPr="00B22C50">
        <w:rPr>
          <w:rFonts w:ascii="SimSun" w:hAnsi="SimSun"/>
          <w:sz w:val="21"/>
        </w:rPr>
        <w:t>更好地融入俄罗斯联邦。代表团提请注意俄罗斯联邦官员在提及非法占领和压迫时使用了</w:t>
      </w:r>
      <w:r w:rsidR="00765378" w:rsidRPr="00B22C50">
        <w:rPr>
          <w:rFonts w:ascii="SimSun" w:hAnsi="SimSun" w:hint="eastAsia"/>
          <w:sz w:val="21"/>
        </w:rPr>
        <w:t>“</w:t>
      </w:r>
      <w:r w:rsidRPr="00B22C50">
        <w:rPr>
          <w:rFonts w:ascii="SimSun" w:hAnsi="SimSun"/>
          <w:sz w:val="21"/>
        </w:rPr>
        <w:t>融入</w:t>
      </w:r>
      <w:r w:rsidR="00765378" w:rsidRPr="00B22C50">
        <w:rPr>
          <w:rFonts w:ascii="SimSun" w:hAnsi="SimSun" w:hint="eastAsia"/>
          <w:sz w:val="21"/>
        </w:rPr>
        <w:t>”</w:t>
      </w:r>
      <w:r w:rsidRPr="00B22C50">
        <w:rPr>
          <w:rFonts w:ascii="SimSun" w:hAnsi="SimSun"/>
          <w:sz w:val="21"/>
        </w:rPr>
        <w:t>一词，并补充说，这些官员还表示，乌克兰临时被占领土的地理标志注册只是一个开始，随后还会有更多的注册。代表团指出，俄罗斯联邦在大会期间玩世不恭地注册了来自临时被占领土的知识产权，从而不尊重全球知识产权界，并再次向世界表明，它没有道德底线，国际协定和规则的规定对其不适用。代表团忆及，在大会前几届会议期间以及在</w:t>
      </w:r>
      <w:r w:rsidR="00203862" w:rsidRPr="00B22C50">
        <w:rPr>
          <w:rFonts w:ascii="SimSun" w:hAnsi="SimSun"/>
          <w:sz w:val="21"/>
        </w:rPr>
        <w:t>产权组织</w:t>
      </w:r>
      <w:r w:rsidRPr="00B22C50">
        <w:rPr>
          <w:rFonts w:ascii="SimSun" w:hAnsi="SimSun"/>
          <w:sz w:val="21"/>
        </w:rPr>
        <w:t>其他平台上，代表团曾指出，知识产权已成为恐怖主义国家手中的人质和武器，并补充说，如果有人当时不相信，那么在这一天，</w:t>
      </w:r>
      <w:r w:rsidR="00534685" w:rsidRPr="00B22C50">
        <w:rPr>
          <w:rFonts w:ascii="SimSun" w:hAnsi="SimSun"/>
          <w:sz w:val="21"/>
        </w:rPr>
        <w:t>他/她们</w:t>
      </w:r>
      <w:r w:rsidRPr="00B22C50">
        <w:rPr>
          <w:rFonts w:ascii="SimSun" w:hAnsi="SimSun"/>
          <w:sz w:val="21"/>
        </w:rPr>
        <w:t>正在目睹这一说法的直接和不容置疑的例证。除了压迫、占领、驱逐和集中营之外，俄罗斯联邦还窃取了乌克兰临时被占领土上的传统和知识产权，给当地居民造成了更大的伤害。代表团强调，如《产权组织公约》序言所述，缔约方同意建立该组织，以促进各国之间在尊重主权和平等的基础上增进了解与合作，实现互利。代表团再次强烈呼吁</w:t>
      </w:r>
      <w:r w:rsidR="00203862" w:rsidRPr="00B22C50">
        <w:rPr>
          <w:rFonts w:ascii="SimSun" w:hAnsi="SimSun"/>
          <w:sz w:val="21"/>
        </w:rPr>
        <w:t>产权组织</w:t>
      </w:r>
      <w:r w:rsidRPr="00B22C50">
        <w:rPr>
          <w:rFonts w:ascii="SimSun" w:hAnsi="SimSun"/>
          <w:sz w:val="21"/>
        </w:rPr>
        <w:t>秘书处和所有成员国对这种行为</w:t>
      </w:r>
      <w:proofErr w:type="gramStart"/>
      <w:r w:rsidRPr="00B22C50">
        <w:rPr>
          <w:rFonts w:ascii="SimSun" w:hAnsi="SimSun"/>
          <w:sz w:val="21"/>
        </w:rPr>
        <w:t>作出</w:t>
      </w:r>
      <w:proofErr w:type="gramEnd"/>
      <w:r w:rsidRPr="00B22C50">
        <w:rPr>
          <w:rFonts w:ascii="SimSun" w:hAnsi="SimSun"/>
          <w:sz w:val="21"/>
        </w:rPr>
        <w:t>唯一可能的有效反应，即关闭</w:t>
      </w:r>
      <w:r w:rsidR="00203862" w:rsidRPr="00B22C50">
        <w:rPr>
          <w:rFonts w:ascii="SimSun" w:hAnsi="SimSun"/>
          <w:sz w:val="21"/>
        </w:rPr>
        <w:t>产权组织</w:t>
      </w:r>
      <w:r w:rsidR="00765378" w:rsidRPr="00B22C50">
        <w:rPr>
          <w:rFonts w:ascii="SimSun" w:hAnsi="SimSun" w:hint="eastAsia"/>
          <w:sz w:val="21"/>
        </w:rPr>
        <w:t>在</w:t>
      </w:r>
      <w:r w:rsidRPr="00B22C50">
        <w:rPr>
          <w:rFonts w:ascii="SimSun" w:hAnsi="SimSun"/>
          <w:sz w:val="21"/>
        </w:rPr>
        <w:t>莫斯科</w:t>
      </w:r>
      <w:r w:rsidR="00765378" w:rsidRPr="00B22C50">
        <w:rPr>
          <w:rFonts w:ascii="SimSun" w:hAnsi="SimSun" w:hint="eastAsia"/>
          <w:sz w:val="21"/>
        </w:rPr>
        <w:t>的驻外</w:t>
      </w:r>
      <w:r w:rsidRPr="00B22C50">
        <w:rPr>
          <w:rFonts w:ascii="SimSun" w:hAnsi="SimSun"/>
          <w:sz w:val="21"/>
        </w:rPr>
        <w:t>办事处，暂停为</w:t>
      </w:r>
      <w:r w:rsidR="00203862" w:rsidRPr="00B22C50">
        <w:rPr>
          <w:rFonts w:ascii="SimSun" w:hAnsi="SimSun"/>
          <w:sz w:val="21"/>
        </w:rPr>
        <w:t>产权组织</w:t>
      </w:r>
      <w:r w:rsidRPr="00B22C50">
        <w:rPr>
          <w:rFonts w:ascii="SimSun" w:hAnsi="SimSun"/>
          <w:sz w:val="21"/>
        </w:rPr>
        <w:t>在俄罗斯联邦的任何项目提供资金，停止与俄罗斯联邦官员的合作，迫使</w:t>
      </w:r>
      <w:r w:rsidR="00534685" w:rsidRPr="00B22C50">
        <w:rPr>
          <w:rFonts w:ascii="SimSun" w:hAnsi="SimSun"/>
          <w:sz w:val="21"/>
        </w:rPr>
        <w:t>他/她们</w:t>
      </w:r>
      <w:r w:rsidRPr="00B22C50">
        <w:rPr>
          <w:rFonts w:ascii="SimSun" w:hAnsi="SimSun"/>
          <w:sz w:val="21"/>
        </w:rPr>
        <w:t>立即停止利用知识产权、</w:t>
      </w:r>
      <w:r w:rsidR="00203862" w:rsidRPr="00B22C50">
        <w:rPr>
          <w:rFonts w:ascii="SimSun" w:hAnsi="SimSun"/>
          <w:sz w:val="21"/>
        </w:rPr>
        <w:t>产权组织</w:t>
      </w:r>
      <w:r w:rsidRPr="00B22C50">
        <w:rPr>
          <w:rFonts w:ascii="SimSun" w:hAnsi="SimSun"/>
          <w:sz w:val="21"/>
        </w:rPr>
        <w:t>平台和资源使对乌克兰领土的非法占领合法化，并采取任何其他行动，确保俄罗斯联邦不再对成员国和</w:t>
      </w:r>
      <w:r w:rsidR="00203862" w:rsidRPr="00B22C50">
        <w:rPr>
          <w:rFonts w:ascii="SimSun" w:hAnsi="SimSun"/>
          <w:sz w:val="21"/>
        </w:rPr>
        <w:t>产权组织</w:t>
      </w:r>
      <w:r w:rsidRPr="00B22C50">
        <w:rPr>
          <w:rFonts w:ascii="SimSun" w:hAnsi="SimSun"/>
          <w:sz w:val="21"/>
        </w:rPr>
        <w:t>本身采取此类和类似的不尊重行为。</w:t>
      </w:r>
    </w:p>
    <w:p w14:paraId="0BE50845" w14:textId="4D3C54CC"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波兰代表团说，它赞同摩尔多瓦共和国代表团代表</w:t>
      </w:r>
      <w:r w:rsidR="001A0392" w:rsidRPr="00B22C50">
        <w:rPr>
          <w:rFonts w:ascii="SimSun" w:hAnsi="SimSun" w:hint="eastAsia"/>
          <w:sz w:val="21"/>
        </w:rPr>
        <w:t>CEBS</w:t>
      </w:r>
      <w:r w:rsidRPr="00B22C50">
        <w:rPr>
          <w:rFonts w:ascii="SimSun" w:hAnsi="SimSun"/>
          <w:sz w:val="21"/>
        </w:rPr>
        <w:t>集团以及立陶宛和乌克兰代表团所作的发言，并表示，由于工作组上届会议讨论了可能导致马德里体系发生重大变化的重要问题，代表团希望就这些问题发表意见。虽然代表团赞成审查《马德里议定书》第6条，并支持将依附期从5年缩短为3年，但代表团认为，如果要完全废除依附期或</w:t>
      </w:r>
      <w:r w:rsidR="001A0392" w:rsidRPr="00B22C50">
        <w:rPr>
          <w:rFonts w:ascii="SimSun" w:hAnsi="SimSun" w:hint="eastAsia"/>
          <w:sz w:val="21"/>
        </w:rPr>
        <w:t>基础商标</w:t>
      </w:r>
      <w:r w:rsidRPr="00B22C50">
        <w:rPr>
          <w:rFonts w:ascii="SimSun" w:hAnsi="SimSun"/>
          <w:sz w:val="21"/>
        </w:rPr>
        <w:t>要求，则需要进一步关注这一议题，并进行更深入的讨论和审议。代表团表示，它继续参与有关在马德里体系中引入新语言的讨论，并认为有必要进一步探讨具体问题，特别是界定引入新语言的标准，并指出，它无法支持任何可能对马德里体系用户产生负面影响的解决方案，特别是考虑到此类可能变化的财务问题。代表团忆及俄罗斯联邦对乌克兰</w:t>
      </w:r>
      <w:proofErr w:type="gramStart"/>
      <w:r w:rsidRPr="00B22C50">
        <w:rPr>
          <w:rFonts w:ascii="SimSun" w:hAnsi="SimSun"/>
          <w:sz w:val="21"/>
        </w:rPr>
        <w:t>无端和</w:t>
      </w:r>
      <w:proofErr w:type="gramEnd"/>
      <w:r w:rsidRPr="00B22C50">
        <w:rPr>
          <w:rFonts w:ascii="SimSun" w:hAnsi="SimSun"/>
          <w:sz w:val="21"/>
        </w:rPr>
        <w:t>无理的侵略战争持续产生的负面影响，前几年和今年发布的关于</w:t>
      </w:r>
      <w:r w:rsidR="00203862" w:rsidRPr="00B22C50">
        <w:rPr>
          <w:rFonts w:ascii="SimSun" w:hAnsi="SimSun"/>
          <w:sz w:val="21"/>
        </w:rPr>
        <w:t>产权组织</w:t>
      </w:r>
      <w:r w:rsidRPr="00B22C50">
        <w:rPr>
          <w:rFonts w:ascii="SimSun" w:hAnsi="SimSun"/>
          <w:sz w:val="21"/>
        </w:rPr>
        <w:t>援助和支持乌克兰创新与</w:t>
      </w:r>
      <w:r w:rsidR="001A0392" w:rsidRPr="00B22C50">
        <w:rPr>
          <w:rFonts w:ascii="SimSun" w:hAnsi="SimSun" w:hint="eastAsia"/>
          <w:sz w:val="21"/>
        </w:rPr>
        <w:t>创意</w:t>
      </w:r>
      <w:r w:rsidRPr="00B22C50">
        <w:rPr>
          <w:rFonts w:ascii="SimSun" w:hAnsi="SimSun"/>
          <w:sz w:val="21"/>
        </w:rPr>
        <w:t>部门和知识产权制度的报告证明了这一点，并表示，鉴于俄罗斯联邦对乌克兰的持续、无端、无理和全面侵略，以及俄罗斯联邦违反《联合国宪章》的行为，代表团不能接受在马德里体系中引入俄</w:t>
      </w:r>
      <w:r w:rsidR="002055B7">
        <w:rPr>
          <w:rFonts w:ascii="SimSun" w:hAnsi="SimSun"/>
          <w:sz w:val="21"/>
        </w:rPr>
        <w:t>文</w:t>
      </w:r>
      <w:r w:rsidRPr="00B22C50">
        <w:rPr>
          <w:rFonts w:ascii="SimSun" w:hAnsi="SimSun"/>
          <w:sz w:val="21"/>
        </w:rPr>
        <w:t>。代表团表示，它期待参加即将举行的工作组会议，讨论共同关心的问题。</w:t>
      </w:r>
    </w:p>
    <w:p w14:paraId="6C7AFBD5" w14:textId="0C37D0BD"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阿拉伯叙利亚共和国代表团指出，作为马德里体系的成员，它参加了为研究将更多语言引入马德里体系而开展的活动。代表团表示，考虑到阿拉伯文的用户数量不断增加及其作为联合国正式</w:t>
      </w:r>
      <w:r w:rsidR="002055B7">
        <w:rPr>
          <w:rFonts w:ascii="SimSun" w:hAnsi="SimSun"/>
          <w:sz w:val="21"/>
        </w:rPr>
        <w:t>语言</w:t>
      </w:r>
      <w:r w:rsidRPr="00B22C50">
        <w:rPr>
          <w:rFonts w:ascii="SimSun" w:hAnsi="SimSun"/>
          <w:sz w:val="21"/>
        </w:rPr>
        <w:t>的地位，它支持将阿拉伯文作为马德里体系的一种</w:t>
      </w:r>
      <w:r w:rsidR="002055B7">
        <w:rPr>
          <w:rFonts w:ascii="SimSun" w:hAnsi="SimSun"/>
          <w:sz w:val="21"/>
        </w:rPr>
        <w:t>语言</w:t>
      </w:r>
      <w:r w:rsidRPr="00B22C50">
        <w:rPr>
          <w:rFonts w:ascii="SimSun" w:hAnsi="SimSun"/>
          <w:sz w:val="21"/>
        </w:rPr>
        <w:t>，并支持引入其他</w:t>
      </w:r>
      <w:r w:rsidR="002055B7">
        <w:rPr>
          <w:rFonts w:ascii="SimSun" w:hAnsi="SimSun"/>
          <w:sz w:val="21"/>
        </w:rPr>
        <w:t>语言</w:t>
      </w:r>
      <w:r w:rsidRPr="00B22C50">
        <w:rPr>
          <w:rFonts w:ascii="SimSun" w:hAnsi="SimSun"/>
          <w:sz w:val="21"/>
        </w:rPr>
        <w:t>，因为这种扩展将使马德里体系更加灵活和更具吸引力。</w:t>
      </w:r>
    </w:p>
    <w:p w14:paraId="451C0022" w14:textId="03392BC4"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lastRenderedPageBreak/>
        <w:t>哥伦比亚代表团指出，它认为工作组应继续讨论有关改进、更新和简化马德里体系的建议，从而提高效率和灵活性，使其用户和成员受益。</w:t>
      </w:r>
    </w:p>
    <w:p w14:paraId="5E3DE59A" w14:textId="082D7A55"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拉脱维亚代表团表示支持摩尔多瓦共和国代表团代表</w:t>
      </w:r>
      <w:r w:rsidR="001A0392" w:rsidRPr="00B22C50">
        <w:rPr>
          <w:rFonts w:ascii="SimSun" w:hAnsi="SimSun" w:hint="eastAsia"/>
          <w:sz w:val="21"/>
        </w:rPr>
        <w:t>CEBS</w:t>
      </w:r>
      <w:r w:rsidRPr="00B22C50">
        <w:rPr>
          <w:rFonts w:ascii="SimSun" w:hAnsi="SimSun"/>
          <w:sz w:val="21"/>
        </w:rPr>
        <w:t>集团以及乌克兰、波兰和立陶宛代表团所作的发言。代表团对本组织为进一步发展和提高马德里体系的性能所做的努力表示赞赏，因为从国家</w:t>
      </w:r>
      <w:r w:rsidR="001A0392" w:rsidRPr="00B22C50">
        <w:rPr>
          <w:rFonts w:ascii="SimSun" w:hAnsi="SimSun" w:hint="eastAsia"/>
          <w:sz w:val="21"/>
        </w:rPr>
        <w:t>局</w:t>
      </w:r>
      <w:r w:rsidRPr="00B22C50">
        <w:rPr>
          <w:rFonts w:ascii="SimSun" w:hAnsi="SimSun"/>
          <w:sz w:val="21"/>
        </w:rPr>
        <w:t>的角度来看，它理解努力改进使用户受益并改善其体验是多么重要。代表团对秘书处编制的路线图表示认可，认为这是进一步讨论的良好开端，代表团很高兴参加这些讨论。代表团声明，它认为需要进一步分析在马德里体系中引入新语言的问题，并对这一决定可能给马德里体系当前和未来用户带来的潜在负面财务影响保持谨慎。代表团补充说，在俄罗斯联邦在白俄罗斯的支持下对乌克兰发动全面军事侵略，严重违反国际法和《联合国宪章》的情况下，现在不是假装一切照旧，讨论在</w:t>
      </w:r>
      <w:r w:rsidR="00203862" w:rsidRPr="00B22C50">
        <w:rPr>
          <w:rFonts w:ascii="SimSun" w:hAnsi="SimSun"/>
          <w:sz w:val="21"/>
        </w:rPr>
        <w:t>产权组织</w:t>
      </w:r>
      <w:r w:rsidRPr="00B22C50">
        <w:rPr>
          <w:rFonts w:ascii="SimSun" w:hAnsi="SimSun"/>
          <w:sz w:val="21"/>
        </w:rPr>
        <w:t>管理的任何</w:t>
      </w:r>
      <w:r w:rsidR="00406904" w:rsidRPr="00B22C50">
        <w:rPr>
          <w:rFonts w:ascii="SimSun" w:hAnsi="SimSun"/>
          <w:sz w:val="21"/>
        </w:rPr>
        <w:t>体系</w:t>
      </w:r>
      <w:r w:rsidRPr="00B22C50">
        <w:rPr>
          <w:rFonts w:ascii="SimSun" w:hAnsi="SimSun"/>
          <w:sz w:val="21"/>
        </w:rPr>
        <w:t>中引入俄文的时候。代表团说，它支持立陶宛代表团早些时候提出的请求，并与乌克兰代表团一道谴责</w:t>
      </w:r>
      <w:r w:rsidR="001A0392" w:rsidRPr="00B22C50">
        <w:rPr>
          <w:rFonts w:ascii="SimSun" w:hAnsi="SimSun" w:hint="eastAsia"/>
          <w:sz w:val="21"/>
        </w:rPr>
        <w:t>ROSPATENT</w:t>
      </w:r>
      <w:r w:rsidRPr="00B22C50">
        <w:rPr>
          <w:rFonts w:ascii="SimSun" w:hAnsi="SimSun"/>
          <w:sz w:val="21"/>
        </w:rPr>
        <w:t>在</w:t>
      </w:r>
      <w:r w:rsidR="001A0392" w:rsidRPr="00B22C50">
        <w:rPr>
          <w:rFonts w:ascii="SimSun" w:hAnsi="SimSun" w:hint="eastAsia"/>
          <w:sz w:val="21"/>
        </w:rPr>
        <w:t>“</w:t>
      </w:r>
      <w:r w:rsidRPr="00B22C50">
        <w:rPr>
          <w:rFonts w:ascii="SimSun" w:hAnsi="SimSun"/>
          <w:sz w:val="21"/>
        </w:rPr>
        <w:t>梅利托波尔樱桃</w:t>
      </w:r>
      <w:r w:rsidR="001A0392" w:rsidRPr="00B22C50">
        <w:rPr>
          <w:rFonts w:ascii="SimSun" w:hAnsi="SimSun" w:hint="eastAsia"/>
          <w:sz w:val="21"/>
        </w:rPr>
        <w:t>”</w:t>
      </w:r>
      <w:r w:rsidRPr="00B22C50">
        <w:rPr>
          <w:rFonts w:ascii="SimSun" w:hAnsi="SimSun"/>
          <w:sz w:val="21"/>
        </w:rPr>
        <w:t>问题上采取的行动，这并不令人意外。代表团指出，它觉得很难就这一问题说些什么，但它认为这非常荒谬，并认为一方面听说欧洲联盟对俄罗斯联邦实施制裁是多么不恰当和非法，而同时俄罗斯联邦却在</w:t>
      </w:r>
      <w:r w:rsidR="00203862" w:rsidRPr="00B22C50">
        <w:rPr>
          <w:rFonts w:ascii="SimSun" w:hAnsi="SimSun"/>
          <w:sz w:val="21"/>
        </w:rPr>
        <w:t>产权组织</w:t>
      </w:r>
      <w:r w:rsidRPr="00B22C50">
        <w:rPr>
          <w:rFonts w:ascii="SimSun" w:hAnsi="SimSun"/>
          <w:sz w:val="21"/>
        </w:rPr>
        <w:t>大会期间做了它所做的事情并在其网站上公布，这是很虚伪的。最后，代表团表示，各代表团所能做的就是谴责这一行动。</w:t>
      </w:r>
    </w:p>
    <w:p w14:paraId="079E2934" w14:textId="52AAA9BF"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克罗地亚代表团说，它赞同摩尔多瓦共和国代表团代表</w:t>
      </w:r>
      <w:r w:rsidR="001A0392" w:rsidRPr="00B22C50">
        <w:rPr>
          <w:rFonts w:ascii="SimSun" w:hAnsi="SimSun" w:hint="eastAsia"/>
          <w:sz w:val="21"/>
        </w:rPr>
        <w:t>CEBS</w:t>
      </w:r>
      <w:r w:rsidRPr="00B22C50">
        <w:rPr>
          <w:rFonts w:ascii="SimSun" w:hAnsi="SimSun"/>
          <w:sz w:val="21"/>
        </w:rPr>
        <w:t>集团所作的发言，并表示支持乌克兰代表团的发言。代表团指出，它对秘书处就涉及乌克兰被占领土的虚假</w:t>
      </w:r>
      <w:r w:rsidR="001A0392" w:rsidRPr="00B22C50">
        <w:rPr>
          <w:rFonts w:ascii="SimSun" w:hAnsi="SimSun" w:hint="eastAsia"/>
          <w:sz w:val="21"/>
        </w:rPr>
        <w:t>注释原属国</w:t>
      </w:r>
      <w:r w:rsidRPr="00B22C50">
        <w:rPr>
          <w:rFonts w:ascii="SimSun" w:hAnsi="SimSun"/>
          <w:sz w:val="21"/>
        </w:rPr>
        <w:t>问题所作的解释不满意，并要求秘书处更透彻地研究有关纠正不规范行为的现行法律框架，特别是《实施细则》第11</w:t>
      </w:r>
      <w:r w:rsidR="001A0392" w:rsidRPr="00B22C50">
        <w:rPr>
          <w:rFonts w:ascii="SimSun" w:hAnsi="SimSun" w:hint="eastAsia"/>
          <w:sz w:val="21"/>
        </w:rPr>
        <w:t>条第</w:t>
      </w:r>
      <w:r w:rsidRPr="00B22C50">
        <w:rPr>
          <w:rFonts w:ascii="SimSun" w:hAnsi="SimSun"/>
          <w:sz w:val="21"/>
        </w:rPr>
        <w:t>(2)</w:t>
      </w:r>
      <w:r w:rsidR="001A0392" w:rsidRPr="00B22C50">
        <w:rPr>
          <w:rFonts w:ascii="SimSun" w:hAnsi="SimSun" w:hint="eastAsia"/>
          <w:sz w:val="21"/>
        </w:rPr>
        <w:t>款</w:t>
      </w:r>
      <w:r w:rsidRPr="00B22C50">
        <w:rPr>
          <w:rFonts w:ascii="SimSun" w:hAnsi="SimSun"/>
          <w:sz w:val="21"/>
        </w:rPr>
        <w:t>，因为作为一个联合国组织，</w:t>
      </w:r>
      <w:r w:rsidR="00203862" w:rsidRPr="00B22C50">
        <w:rPr>
          <w:rFonts w:ascii="SimSun" w:hAnsi="SimSun"/>
          <w:sz w:val="21"/>
        </w:rPr>
        <w:t>产权组织</w:t>
      </w:r>
      <w:r w:rsidRPr="00B22C50">
        <w:rPr>
          <w:rFonts w:ascii="SimSun" w:hAnsi="SimSun"/>
          <w:sz w:val="21"/>
        </w:rPr>
        <w:t>有义务尊重联合国原则，包括在其知识产权相关程序中。关于语言制度，代表团请秘书处考虑当时的先进技术水平是否为将语言制度扩大到马德里体系所有成员国的语言提供了机会，而不是依靠传统程序进行分析。</w:t>
      </w:r>
    </w:p>
    <w:p w14:paraId="599F64B7" w14:textId="2AE26C51"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萨摩亚代表团感谢马德里</w:t>
      </w:r>
      <w:proofErr w:type="gramStart"/>
      <w:r w:rsidRPr="00B22C50">
        <w:rPr>
          <w:rFonts w:ascii="SimSun" w:hAnsi="SimSun"/>
          <w:sz w:val="21"/>
        </w:rPr>
        <w:t>注册</w:t>
      </w:r>
      <w:r w:rsidR="001A0392" w:rsidRPr="00B22C50">
        <w:rPr>
          <w:rFonts w:ascii="SimSun" w:hAnsi="SimSun" w:hint="eastAsia"/>
          <w:sz w:val="21"/>
        </w:rPr>
        <w:t>部</w:t>
      </w:r>
      <w:proofErr w:type="gramEnd"/>
      <w:r w:rsidRPr="00B22C50">
        <w:rPr>
          <w:rFonts w:ascii="SimSun" w:hAnsi="SimSun"/>
          <w:sz w:val="21"/>
        </w:rPr>
        <w:t>和知识产权局业务解决方案司对公司和知识产权马德里注册</w:t>
      </w:r>
      <w:r w:rsidR="001A0392" w:rsidRPr="00B22C50">
        <w:rPr>
          <w:rFonts w:ascii="SimSun" w:hAnsi="SimSun" w:hint="eastAsia"/>
          <w:sz w:val="21"/>
        </w:rPr>
        <w:t>局</w:t>
      </w:r>
      <w:r w:rsidRPr="00B22C50">
        <w:rPr>
          <w:rFonts w:ascii="SimSun" w:hAnsi="SimSun"/>
          <w:sz w:val="21"/>
        </w:rPr>
        <w:t>的支持。代表团称，其马德里注册处的成功使其能够为国民经济</w:t>
      </w:r>
      <w:proofErr w:type="gramStart"/>
      <w:r w:rsidRPr="00B22C50">
        <w:rPr>
          <w:rFonts w:ascii="SimSun" w:hAnsi="SimSun"/>
          <w:sz w:val="21"/>
        </w:rPr>
        <w:t>作出</w:t>
      </w:r>
      <w:proofErr w:type="gramEnd"/>
      <w:r w:rsidRPr="00B22C50">
        <w:rPr>
          <w:rFonts w:ascii="SimSun" w:hAnsi="SimSun"/>
          <w:sz w:val="21"/>
        </w:rPr>
        <w:t>贡献，并鼓励其他</w:t>
      </w:r>
      <w:r w:rsidR="00203862" w:rsidRPr="00B22C50">
        <w:rPr>
          <w:rFonts w:ascii="SimSun" w:hAnsi="SimSun"/>
          <w:sz w:val="21"/>
        </w:rPr>
        <w:t>产权组织</w:t>
      </w:r>
      <w:r w:rsidRPr="00B22C50">
        <w:rPr>
          <w:rFonts w:ascii="SimSun" w:hAnsi="SimSun"/>
          <w:sz w:val="21"/>
        </w:rPr>
        <w:t>成员，特别是太平洋岛屿，加入马德里大家庭。代表团表示支持秘书处提供的路线图。</w:t>
      </w:r>
    </w:p>
    <w:p w14:paraId="52E79C7E" w14:textId="018F21CC"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俄罗斯联邦代表团行使答辩权</w:t>
      </w:r>
      <w:r w:rsidR="001A0392" w:rsidRPr="00B22C50">
        <w:rPr>
          <w:rFonts w:ascii="SimSun" w:hAnsi="SimSun" w:hint="eastAsia"/>
          <w:sz w:val="21"/>
        </w:rPr>
        <w:t>，</w:t>
      </w:r>
      <w:r w:rsidRPr="00B22C50">
        <w:rPr>
          <w:rFonts w:ascii="SimSun" w:hAnsi="SimSun"/>
          <w:sz w:val="21"/>
        </w:rPr>
        <w:t>指出有几位同事仔细阅读了其知识产权局的网站，密切关注俄罗斯联邦知识产权制度的发展。代表团忆及，在其工作中，它根据申请人的意愿行事，申请人决定自己的国籍，并遵循《俄罗斯联邦宪法》及其关于给予法律保护和促进国际注册的国家立法。代表团说，听到一些国家的发言令人沮丧，这些国家积极实行基于国籍和语言的歧视，并将这种歧视明确写入其立法，代表团敦促</w:t>
      </w:r>
      <w:r w:rsidR="00203862" w:rsidRPr="00B22C50">
        <w:rPr>
          <w:rFonts w:ascii="SimSun" w:hAnsi="SimSun"/>
          <w:sz w:val="21"/>
        </w:rPr>
        <w:t>产权组织</w:t>
      </w:r>
      <w:r w:rsidRPr="00B22C50">
        <w:rPr>
          <w:rFonts w:ascii="SimSun" w:hAnsi="SimSun"/>
          <w:sz w:val="21"/>
        </w:rPr>
        <w:t>成员国不要将本组织</w:t>
      </w:r>
      <w:r w:rsidR="003C07A3" w:rsidRPr="00B22C50">
        <w:rPr>
          <w:rFonts w:ascii="SimSun" w:hAnsi="SimSun" w:hint="eastAsia"/>
          <w:sz w:val="21"/>
        </w:rPr>
        <w:t>的</w:t>
      </w:r>
      <w:r w:rsidRPr="00B22C50">
        <w:rPr>
          <w:rFonts w:ascii="SimSun" w:hAnsi="SimSun"/>
          <w:sz w:val="21"/>
        </w:rPr>
        <w:t>专家和</w:t>
      </w:r>
      <w:r w:rsidR="003C07A3" w:rsidRPr="00B22C50">
        <w:rPr>
          <w:rFonts w:ascii="SimSun" w:hAnsi="SimSun" w:hint="eastAsia"/>
          <w:sz w:val="21"/>
        </w:rPr>
        <w:t>领导</w:t>
      </w:r>
      <w:r w:rsidRPr="00B22C50">
        <w:rPr>
          <w:rFonts w:ascii="SimSun" w:hAnsi="SimSun"/>
          <w:sz w:val="21"/>
        </w:rPr>
        <w:t>机构的工作政治化。</w:t>
      </w:r>
    </w:p>
    <w:p w14:paraId="1A6B69B7" w14:textId="3180DDDD" w:rsidR="00364CFD" w:rsidRPr="00B22C50" w:rsidRDefault="00364CFD" w:rsidP="008C3DA5">
      <w:pPr>
        <w:numPr>
          <w:ilvl w:val="0"/>
          <w:numId w:val="5"/>
        </w:numPr>
        <w:tabs>
          <w:tab w:val="clear" w:pos="567"/>
        </w:tabs>
        <w:overflowPunct w:val="0"/>
        <w:spacing w:afterLines="50" w:after="120" w:line="340" w:lineRule="atLeast"/>
        <w:jc w:val="both"/>
        <w:rPr>
          <w:rFonts w:ascii="SimSun" w:hAnsi="SimSun"/>
          <w:sz w:val="21"/>
        </w:rPr>
      </w:pPr>
      <w:r w:rsidRPr="00B22C50">
        <w:rPr>
          <w:rFonts w:ascii="SimSun" w:hAnsi="SimSun"/>
          <w:sz w:val="21"/>
        </w:rPr>
        <w:t>拉丁美洲知识产权学院（ELAPI）的代表强调马德里体系的显著进步和发展，该体系通过一份申请和一套统一的费用简化了在多个地区的商标注册。然而，根据《2023年马德里</w:t>
      </w:r>
      <w:r w:rsidR="003C07A3" w:rsidRPr="00B22C50">
        <w:rPr>
          <w:rFonts w:ascii="SimSun" w:hAnsi="SimSun" w:hint="eastAsia"/>
          <w:sz w:val="21"/>
        </w:rPr>
        <w:t>年鉴</w:t>
      </w:r>
      <w:r w:rsidRPr="00B22C50">
        <w:rPr>
          <w:rFonts w:ascii="SimSun" w:hAnsi="SimSun"/>
          <w:sz w:val="21"/>
        </w:rPr>
        <w:t>》，显然需要进一步加强与拉丁美洲和加勒比地区企业家的沟通渠道，因为2023年只有0.6%的国际申请是由该地区的公司提交的。根据同一份报告，多数申请包含《商标注册用商品和服务国际分类》（尼斯分类）第9类和第42类的商品和服务</w:t>
      </w:r>
      <w:r w:rsidR="003C07A3" w:rsidRPr="00B22C50">
        <w:rPr>
          <w:rFonts w:ascii="SimSun" w:hAnsi="SimSun" w:hint="eastAsia"/>
          <w:sz w:val="21"/>
        </w:rPr>
        <w:t>，</w:t>
      </w:r>
      <w:r w:rsidRPr="00B22C50">
        <w:rPr>
          <w:rFonts w:ascii="SimSun" w:hAnsi="SimSun"/>
          <w:sz w:val="21"/>
        </w:rPr>
        <w:t>说明阿根廷、智利、哥伦比亚和墨西哥的公司在这些类别中脱颖而出，尤其是具有地区和国际影响力的初创公司。该代表表示支持在该体系中引入新的语言，以方便</w:t>
      </w:r>
      <w:r w:rsidR="003C07A3" w:rsidRPr="00B22C50">
        <w:rPr>
          <w:rFonts w:ascii="SimSun" w:hAnsi="SimSun" w:hint="eastAsia"/>
          <w:sz w:val="21"/>
        </w:rPr>
        <w:t>使用</w:t>
      </w:r>
      <w:r w:rsidRPr="00B22C50">
        <w:rPr>
          <w:rFonts w:ascii="SimSun" w:hAnsi="SimSun"/>
          <w:sz w:val="21"/>
        </w:rPr>
        <w:t>，这将促进该体系在全球范围内保护知识产权资产方面的持续增长和信心。马德里体系提供了一个高效和具有成本效益的</w:t>
      </w:r>
      <w:r w:rsidRPr="00B22C50">
        <w:rPr>
          <w:rFonts w:ascii="SimSun" w:hAnsi="SimSun"/>
          <w:sz w:val="21"/>
        </w:rPr>
        <w:noBreakHyphen/>
        <w:t>程序，但也面临着一些挑战，如审查做法的多变性。该代表说，必须继续努力协调各种做法，改进该体系的数字化、透明度和传播。该代表向成员国，特别是拉丁美洲和加勒比国家集团（GRULAC）地区的成员国提供ELAPI的技术和学术支持，并期待着即将于当年10月初举行的工作组会议。</w:t>
      </w:r>
    </w:p>
    <w:p w14:paraId="25C34016" w14:textId="77777777" w:rsidR="00364CFD" w:rsidRPr="00B22C50" w:rsidRDefault="00364CFD" w:rsidP="008C3DA5">
      <w:pPr>
        <w:numPr>
          <w:ilvl w:val="0"/>
          <w:numId w:val="5"/>
        </w:numPr>
        <w:tabs>
          <w:tab w:val="clear" w:pos="567"/>
        </w:tabs>
        <w:overflowPunct w:val="0"/>
        <w:spacing w:afterLines="50" w:after="120" w:line="340" w:lineRule="atLeast"/>
        <w:ind w:left="567"/>
        <w:jc w:val="both"/>
        <w:rPr>
          <w:rFonts w:ascii="SimSun" w:hAnsi="SimSun"/>
          <w:sz w:val="21"/>
        </w:rPr>
      </w:pPr>
      <w:r w:rsidRPr="00B22C50">
        <w:rPr>
          <w:rFonts w:ascii="SimSun" w:hAnsi="SimSun" w:hint="eastAsia"/>
          <w:sz w:val="21"/>
        </w:rPr>
        <w:t>马德里联盟大会注意到“关于商标国际注册马德里体系法律发展工作组的报告”（文件MM/A/58/1）。</w:t>
      </w:r>
    </w:p>
    <w:p w14:paraId="1BC33D51" w14:textId="35AFFFF1" w:rsidR="00914DB0" w:rsidRPr="00B22C50" w:rsidRDefault="00364CFD" w:rsidP="00FD1232">
      <w:pPr>
        <w:pStyle w:val="ONUME"/>
        <w:numPr>
          <w:ilvl w:val="0"/>
          <w:numId w:val="0"/>
        </w:numPr>
        <w:tabs>
          <w:tab w:val="left" w:pos="8490"/>
        </w:tabs>
        <w:spacing w:before="720"/>
        <w:ind w:left="5530"/>
        <w:rPr>
          <w:rFonts w:ascii="SimSun" w:hAnsi="SimSun"/>
          <w:sz w:val="21"/>
        </w:rPr>
      </w:pPr>
      <w:r w:rsidRPr="00B22C50">
        <w:rPr>
          <w:rFonts w:ascii="SimSun" w:hAnsi="SimSun"/>
          <w:sz w:val="21"/>
        </w:rPr>
        <w:lastRenderedPageBreak/>
        <w:t>[文件</w:t>
      </w:r>
      <w:r w:rsidRPr="00B22C50">
        <w:rPr>
          <w:rFonts w:ascii="SimSun" w:hAnsi="SimSun" w:hint="eastAsia"/>
          <w:sz w:val="21"/>
        </w:rPr>
        <w:t>完</w:t>
      </w:r>
      <w:r w:rsidRPr="00B22C50">
        <w:rPr>
          <w:rFonts w:ascii="SimSun" w:hAnsi="SimSun"/>
          <w:sz w:val="21"/>
        </w:rPr>
        <w:t>]</w:t>
      </w:r>
      <w:bookmarkEnd w:id="7"/>
    </w:p>
    <w:sectPr w:rsidR="00914DB0" w:rsidRPr="00B22C50" w:rsidSect="00D2612F">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A932D" w14:textId="77777777" w:rsidR="001D0866" w:rsidRDefault="001D0866">
      <w:r>
        <w:separator/>
      </w:r>
    </w:p>
  </w:endnote>
  <w:endnote w:type="continuationSeparator" w:id="0">
    <w:p w14:paraId="38672CE4" w14:textId="77777777" w:rsidR="001D0866" w:rsidRDefault="001D0866" w:rsidP="003B38C1">
      <w:r>
        <w:separator/>
      </w:r>
    </w:p>
    <w:p w14:paraId="6932023D" w14:textId="77777777" w:rsidR="00914DB0" w:rsidRDefault="00203862">
      <w:pPr>
        <w:spacing w:after="60"/>
        <w:rPr>
          <w:sz w:val="17"/>
        </w:rPr>
      </w:pPr>
      <w:r>
        <w:rPr>
          <w:sz w:val="17"/>
        </w:rPr>
        <w:t>[</w:t>
      </w:r>
      <w:r>
        <w:rPr>
          <w:sz w:val="17"/>
        </w:rPr>
        <w:t>尾注接上页</w:t>
      </w:r>
      <w:r>
        <w:rPr>
          <w:sz w:val="17"/>
        </w:rPr>
        <w:t>]</w:t>
      </w:r>
    </w:p>
  </w:endnote>
  <w:endnote w:type="continuationNotice" w:id="1">
    <w:p w14:paraId="3AF101D7" w14:textId="77777777" w:rsidR="00914DB0" w:rsidRDefault="00203862">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imHei">
    <w:altName w:val="SimHei"/>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605BB" w14:textId="77777777" w:rsidR="001D0866" w:rsidRDefault="001D0866">
      <w:r>
        <w:separator/>
      </w:r>
    </w:p>
  </w:footnote>
  <w:footnote w:type="continuationSeparator" w:id="0">
    <w:p w14:paraId="47724209" w14:textId="77777777" w:rsidR="001D0866" w:rsidRDefault="001D0866" w:rsidP="008B60B2">
      <w:r>
        <w:separator/>
      </w:r>
    </w:p>
    <w:p w14:paraId="055C2B9D" w14:textId="77777777" w:rsidR="00914DB0" w:rsidRDefault="00203862">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2EE55E0C" w14:textId="77777777" w:rsidR="00914DB0" w:rsidRDefault="00203862">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D520E" w14:textId="77777777" w:rsidR="00914DB0" w:rsidRPr="00B22C50" w:rsidRDefault="000A333F">
    <w:pPr>
      <w:jc w:val="right"/>
      <w:rPr>
        <w:rFonts w:ascii="SimSun" w:hAnsi="SimSun"/>
        <w:caps/>
        <w:sz w:val="21"/>
        <w:lang w:val="fr-CH"/>
      </w:rPr>
    </w:pPr>
    <w:bookmarkStart w:id="8" w:name="Code2"/>
    <w:bookmarkEnd w:id="8"/>
    <w:r w:rsidRPr="00B22C50">
      <w:rPr>
        <w:rFonts w:ascii="SimSun" w:hAnsi="SimSun"/>
        <w:caps/>
        <w:sz w:val="21"/>
      </w:rPr>
      <w:t xml:space="preserve">MM/A/58/2 </w:t>
    </w:r>
    <w:r w:rsidRPr="00B22C50">
      <w:rPr>
        <w:rFonts w:ascii="SimSun" w:hAnsi="SimSun"/>
        <w:sz w:val="21"/>
        <w:lang w:val="fr-CH"/>
      </w:rPr>
      <w:t>Prov</w:t>
    </w:r>
    <w:r w:rsidRPr="00B22C50">
      <w:rPr>
        <w:rFonts w:ascii="SimSun" w:hAnsi="SimSun"/>
        <w:caps/>
        <w:sz w:val="21"/>
        <w:lang w:val="fr-CH"/>
      </w:rPr>
      <w:t>.</w:t>
    </w:r>
  </w:p>
  <w:p w14:paraId="4A082FD1" w14:textId="2E90A7F7" w:rsidR="00D07C78" w:rsidRPr="00B22C50" w:rsidRDefault="000D27B6" w:rsidP="008839EF">
    <w:pPr>
      <w:spacing w:afterLines="100" w:after="240"/>
      <w:jc w:val="right"/>
      <w:rPr>
        <w:rFonts w:ascii="SimSun" w:hAnsi="SimSun"/>
        <w:sz w:val="21"/>
        <w:lang w:val="fr-CH"/>
      </w:rPr>
    </w:pPr>
    <w:r w:rsidRPr="00B22C50">
      <w:rPr>
        <w:rFonts w:ascii="SimSun" w:hAnsi="SimSun" w:hint="eastAsia"/>
        <w:sz w:val="21"/>
        <w:lang w:val="fr-CH"/>
      </w:rPr>
      <w:t>第</w:t>
    </w:r>
    <w:r w:rsidR="00203862" w:rsidRPr="00B22C50">
      <w:rPr>
        <w:rFonts w:ascii="SimSun" w:hAnsi="SimSun"/>
        <w:sz w:val="21"/>
      </w:rPr>
      <w:fldChar w:fldCharType="begin"/>
    </w:r>
    <w:r w:rsidR="00203862" w:rsidRPr="00B22C50">
      <w:rPr>
        <w:rFonts w:ascii="SimSun" w:hAnsi="SimSun"/>
        <w:sz w:val="21"/>
        <w:lang w:val="fr-CH"/>
      </w:rPr>
      <w:instrText xml:space="preserve"> PAGE  \* MERGEFORMAT </w:instrText>
    </w:r>
    <w:r w:rsidR="00203862" w:rsidRPr="00B22C50">
      <w:rPr>
        <w:rFonts w:ascii="SimSun" w:hAnsi="SimSun"/>
        <w:sz w:val="21"/>
      </w:rPr>
      <w:fldChar w:fldCharType="separate"/>
    </w:r>
    <w:r w:rsidR="00A21823" w:rsidRPr="00B22C50">
      <w:rPr>
        <w:rFonts w:ascii="SimSun" w:hAnsi="SimSun"/>
        <w:noProof/>
        <w:sz w:val="21"/>
        <w:lang w:val="fr-CH"/>
      </w:rPr>
      <w:t>2</w:t>
    </w:r>
    <w:r w:rsidR="00203862" w:rsidRPr="00B22C50">
      <w:rPr>
        <w:rFonts w:ascii="SimSun" w:hAnsi="SimSun"/>
        <w:sz w:val="21"/>
      </w:rPr>
      <w:fldChar w:fldCharType="end"/>
    </w:r>
    <w:r w:rsidRPr="00B22C50">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2B5659"/>
    <w:multiLevelType w:val="hybridMultilevel"/>
    <w:tmpl w:val="13BEAB2E"/>
    <w:lvl w:ilvl="0" w:tplc="D3FE315C">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4F7059"/>
    <w:multiLevelType w:val="multilevel"/>
    <w:tmpl w:val="9962D65E"/>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26515A"/>
    <w:multiLevelType w:val="hybridMultilevel"/>
    <w:tmpl w:val="40B4BF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72F1C00"/>
    <w:multiLevelType w:val="hybridMultilevel"/>
    <w:tmpl w:val="2A4AD7A0"/>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15:restartNumberingAfterBreak="0">
    <w:nsid w:val="49E34BA5"/>
    <w:multiLevelType w:val="hybridMultilevel"/>
    <w:tmpl w:val="BC9AF5D8"/>
    <w:lvl w:ilvl="0" w:tplc="FFFFFFFF">
      <w:start w:val="1"/>
      <w:numFmt w:val="lowerRoman"/>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4D13B5"/>
    <w:multiLevelType w:val="hybridMultilevel"/>
    <w:tmpl w:val="5AE21CE0"/>
    <w:lvl w:ilvl="0" w:tplc="3196BA1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3CB4F69"/>
    <w:multiLevelType w:val="hybridMultilevel"/>
    <w:tmpl w:val="06DEDCC6"/>
    <w:lvl w:ilvl="0" w:tplc="CBB684DE">
      <w:start w:val="1"/>
      <w:numFmt w:val="lowerRoman"/>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A09F7"/>
    <w:multiLevelType w:val="hybridMultilevel"/>
    <w:tmpl w:val="A4827F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5A34CA"/>
    <w:multiLevelType w:val="multilevel"/>
    <w:tmpl w:val="F0AA665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6B8D4230"/>
    <w:multiLevelType w:val="hybridMultilevel"/>
    <w:tmpl w:val="65CE1B2E"/>
    <w:lvl w:ilvl="0" w:tplc="92DED2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7C2610DC"/>
    <w:multiLevelType w:val="hybridMultilevel"/>
    <w:tmpl w:val="B3E2522A"/>
    <w:lvl w:ilvl="0" w:tplc="067AFAD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8624743">
    <w:abstractNumId w:val="2"/>
  </w:num>
  <w:num w:numId="2" w16cid:durableId="280888421">
    <w:abstractNumId w:val="6"/>
  </w:num>
  <w:num w:numId="3" w16cid:durableId="895316931">
    <w:abstractNumId w:val="0"/>
  </w:num>
  <w:num w:numId="4" w16cid:durableId="483008909">
    <w:abstractNumId w:val="10"/>
  </w:num>
  <w:num w:numId="5" w16cid:durableId="647251663">
    <w:abstractNumId w:val="1"/>
  </w:num>
  <w:num w:numId="6" w16cid:durableId="16080793">
    <w:abstractNumId w:val="3"/>
  </w:num>
  <w:num w:numId="7" w16cid:durableId="1111827965">
    <w:abstractNumId w:val="14"/>
  </w:num>
  <w:num w:numId="8" w16cid:durableId="1700012756">
    <w:abstractNumId w:val="5"/>
  </w:num>
  <w:num w:numId="9" w16cid:durableId="1291470670">
    <w:abstractNumId w:val="4"/>
  </w:num>
  <w:num w:numId="10" w16cid:durableId="15698743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2977437">
    <w:abstractNumId w:val="7"/>
  </w:num>
  <w:num w:numId="12" w16cid:durableId="1968199785">
    <w:abstractNumId w:val="17"/>
  </w:num>
  <w:num w:numId="13" w16cid:durableId="1791362594">
    <w:abstractNumId w:val="15"/>
  </w:num>
  <w:num w:numId="14" w16cid:durableId="1688559136">
    <w:abstractNumId w:val="13"/>
  </w:num>
  <w:num w:numId="15" w16cid:durableId="950281273">
    <w:abstractNumId w:val="11"/>
  </w:num>
  <w:num w:numId="16" w16cid:durableId="1261186565">
    <w:abstractNumId w:val="8"/>
  </w:num>
  <w:num w:numId="17" w16cid:durableId="557714795">
    <w:abstractNumId w:val="12"/>
  </w:num>
  <w:num w:numId="18" w16cid:durableId="954867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12F"/>
    <w:rsid w:val="00003A91"/>
    <w:rsid w:val="00036277"/>
    <w:rsid w:val="00043CAA"/>
    <w:rsid w:val="00046A48"/>
    <w:rsid w:val="00047681"/>
    <w:rsid w:val="00056816"/>
    <w:rsid w:val="00075432"/>
    <w:rsid w:val="00077777"/>
    <w:rsid w:val="000968ED"/>
    <w:rsid w:val="000A333F"/>
    <w:rsid w:val="000A3D97"/>
    <w:rsid w:val="000D0501"/>
    <w:rsid w:val="000D0BE6"/>
    <w:rsid w:val="000D27B6"/>
    <w:rsid w:val="000E0E14"/>
    <w:rsid w:val="000F5E56"/>
    <w:rsid w:val="001362EE"/>
    <w:rsid w:val="00154730"/>
    <w:rsid w:val="001647D5"/>
    <w:rsid w:val="001814E5"/>
    <w:rsid w:val="001832A6"/>
    <w:rsid w:val="001859E9"/>
    <w:rsid w:val="001903F8"/>
    <w:rsid w:val="001A0392"/>
    <w:rsid w:val="001C2938"/>
    <w:rsid w:val="001D0866"/>
    <w:rsid w:val="001D2EA7"/>
    <w:rsid w:val="001D4107"/>
    <w:rsid w:val="001F0799"/>
    <w:rsid w:val="00203862"/>
    <w:rsid w:val="00203D24"/>
    <w:rsid w:val="002055B7"/>
    <w:rsid w:val="0021217E"/>
    <w:rsid w:val="002326AB"/>
    <w:rsid w:val="00237450"/>
    <w:rsid w:val="00243430"/>
    <w:rsid w:val="002634C4"/>
    <w:rsid w:val="00263FD0"/>
    <w:rsid w:val="00277966"/>
    <w:rsid w:val="002928D3"/>
    <w:rsid w:val="002D1B1E"/>
    <w:rsid w:val="002E3592"/>
    <w:rsid w:val="002E3FF9"/>
    <w:rsid w:val="002F1FE6"/>
    <w:rsid w:val="002F4E68"/>
    <w:rsid w:val="00312F7F"/>
    <w:rsid w:val="003137E0"/>
    <w:rsid w:val="0032555E"/>
    <w:rsid w:val="0032656A"/>
    <w:rsid w:val="00357D7E"/>
    <w:rsid w:val="00361450"/>
    <w:rsid w:val="00364CFD"/>
    <w:rsid w:val="003673CF"/>
    <w:rsid w:val="003845C1"/>
    <w:rsid w:val="003A2398"/>
    <w:rsid w:val="003A6F89"/>
    <w:rsid w:val="003B38C1"/>
    <w:rsid w:val="003C07A3"/>
    <w:rsid w:val="003C34E9"/>
    <w:rsid w:val="003E408F"/>
    <w:rsid w:val="003E7A87"/>
    <w:rsid w:val="003F4159"/>
    <w:rsid w:val="00406904"/>
    <w:rsid w:val="00423E3E"/>
    <w:rsid w:val="00427AF4"/>
    <w:rsid w:val="004647DA"/>
    <w:rsid w:val="00474062"/>
    <w:rsid w:val="00477D6B"/>
    <w:rsid w:val="0048305D"/>
    <w:rsid w:val="00487404"/>
    <w:rsid w:val="004903F3"/>
    <w:rsid w:val="004A292A"/>
    <w:rsid w:val="004C3055"/>
    <w:rsid w:val="004C3745"/>
    <w:rsid w:val="004C4C72"/>
    <w:rsid w:val="004F1AC1"/>
    <w:rsid w:val="004F587A"/>
    <w:rsid w:val="005019FF"/>
    <w:rsid w:val="005233A5"/>
    <w:rsid w:val="0053057A"/>
    <w:rsid w:val="00534685"/>
    <w:rsid w:val="00556076"/>
    <w:rsid w:val="00560A29"/>
    <w:rsid w:val="005620F6"/>
    <w:rsid w:val="00576830"/>
    <w:rsid w:val="0059271C"/>
    <w:rsid w:val="005A55C5"/>
    <w:rsid w:val="005B3173"/>
    <w:rsid w:val="005C2EA3"/>
    <w:rsid w:val="005C47C1"/>
    <w:rsid w:val="005C6649"/>
    <w:rsid w:val="005D7A93"/>
    <w:rsid w:val="005E446B"/>
    <w:rsid w:val="00605827"/>
    <w:rsid w:val="00642929"/>
    <w:rsid w:val="00646050"/>
    <w:rsid w:val="00650409"/>
    <w:rsid w:val="00656968"/>
    <w:rsid w:val="006713CA"/>
    <w:rsid w:val="00676C5C"/>
    <w:rsid w:val="00691F34"/>
    <w:rsid w:val="006929EA"/>
    <w:rsid w:val="00697CBC"/>
    <w:rsid w:val="006A431A"/>
    <w:rsid w:val="006A6999"/>
    <w:rsid w:val="006C1A85"/>
    <w:rsid w:val="006C4762"/>
    <w:rsid w:val="007207F0"/>
    <w:rsid w:val="00720EFD"/>
    <w:rsid w:val="00726648"/>
    <w:rsid w:val="00765378"/>
    <w:rsid w:val="007854AF"/>
    <w:rsid w:val="00793A7C"/>
    <w:rsid w:val="007A398A"/>
    <w:rsid w:val="007D1613"/>
    <w:rsid w:val="007E4C0E"/>
    <w:rsid w:val="007F2360"/>
    <w:rsid w:val="00805F86"/>
    <w:rsid w:val="00812310"/>
    <w:rsid w:val="00870FF2"/>
    <w:rsid w:val="008735EE"/>
    <w:rsid w:val="008839EF"/>
    <w:rsid w:val="008857A8"/>
    <w:rsid w:val="008A134B"/>
    <w:rsid w:val="008B2CC1"/>
    <w:rsid w:val="008B60B2"/>
    <w:rsid w:val="008C3DA5"/>
    <w:rsid w:val="008C7399"/>
    <w:rsid w:val="00900B1B"/>
    <w:rsid w:val="0090584B"/>
    <w:rsid w:val="00906267"/>
    <w:rsid w:val="0090731E"/>
    <w:rsid w:val="00907812"/>
    <w:rsid w:val="00914DB0"/>
    <w:rsid w:val="00916EE2"/>
    <w:rsid w:val="00922F2B"/>
    <w:rsid w:val="00966A22"/>
    <w:rsid w:val="0096722F"/>
    <w:rsid w:val="009767EF"/>
    <w:rsid w:val="00980843"/>
    <w:rsid w:val="009864FF"/>
    <w:rsid w:val="009E2791"/>
    <w:rsid w:val="009E3F6F"/>
    <w:rsid w:val="009E5A65"/>
    <w:rsid w:val="009F180C"/>
    <w:rsid w:val="009F467F"/>
    <w:rsid w:val="009F499F"/>
    <w:rsid w:val="00A0152C"/>
    <w:rsid w:val="00A21823"/>
    <w:rsid w:val="00A37342"/>
    <w:rsid w:val="00A42DAF"/>
    <w:rsid w:val="00A45BD8"/>
    <w:rsid w:val="00A6063A"/>
    <w:rsid w:val="00A72C4F"/>
    <w:rsid w:val="00A82E42"/>
    <w:rsid w:val="00A869B7"/>
    <w:rsid w:val="00A94750"/>
    <w:rsid w:val="00AC205C"/>
    <w:rsid w:val="00AC2962"/>
    <w:rsid w:val="00AF0A6B"/>
    <w:rsid w:val="00AF4218"/>
    <w:rsid w:val="00AF45E5"/>
    <w:rsid w:val="00B05A69"/>
    <w:rsid w:val="00B22C50"/>
    <w:rsid w:val="00B63951"/>
    <w:rsid w:val="00B75281"/>
    <w:rsid w:val="00B92F1F"/>
    <w:rsid w:val="00B9734B"/>
    <w:rsid w:val="00BA30E2"/>
    <w:rsid w:val="00BD6D67"/>
    <w:rsid w:val="00BD7CD9"/>
    <w:rsid w:val="00BF0BAE"/>
    <w:rsid w:val="00C11BFE"/>
    <w:rsid w:val="00C5068F"/>
    <w:rsid w:val="00C573D4"/>
    <w:rsid w:val="00C85905"/>
    <w:rsid w:val="00C86D74"/>
    <w:rsid w:val="00C91670"/>
    <w:rsid w:val="00CD04F1"/>
    <w:rsid w:val="00CF52B1"/>
    <w:rsid w:val="00CF681A"/>
    <w:rsid w:val="00D0217D"/>
    <w:rsid w:val="00D07C78"/>
    <w:rsid w:val="00D23C55"/>
    <w:rsid w:val="00D2612F"/>
    <w:rsid w:val="00D45252"/>
    <w:rsid w:val="00D71B4D"/>
    <w:rsid w:val="00D93D55"/>
    <w:rsid w:val="00DD7B7F"/>
    <w:rsid w:val="00DE43CD"/>
    <w:rsid w:val="00E14893"/>
    <w:rsid w:val="00E15015"/>
    <w:rsid w:val="00E156AE"/>
    <w:rsid w:val="00E20CF8"/>
    <w:rsid w:val="00E21F6A"/>
    <w:rsid w:val="00E24C3F"/>
    <w:rsid w:val="00E335FE"/>
    <w:rsid w:val="00E40D98"/>
    <w:rsid w:val="00E46FC3"/>
    <w:rsid w:val="00E77C1A"/>
    <w:rsid w:val="00EA4843"/>
    <w:rsid w:val="00EA7D6E"/>
    <w:rsid w:val="00EB151D"/>
    <w:rsid w:val="00EB2F76"/>
    <w:rsid w:val="00EC4E49"/>
    <w:rsid w:val="00ED77FB"/>
    <w:rsid w:val="00EE45FA"/>
    <w:rsid w:val="00F043DE"/>
    <w:rsid w:val="00F375FE"/>
    <w:rsid w:val="00F66090"/>
    <w:rsid w:val="00F66152"/>
    <w:rsid w:val="00F6759A"/>
    <w:rsid w:val="00F70A91"/>
    <w:rsid w:val="00F7181F"/>
    <w:rsid w:val="00F9165B"/>
    <w:rsid w:val="00FC482F"/>
    <w:rsid w:val="00FD123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9D8BB"/>
  <w15:docId w15:val="{BC65AA5C-A409-4A22-BC41-5D77A168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Heading3Char">
    <w:name w:val="Heading 3 Char"/>
    <w:basedOn w:val="DefaultParagraphFont"/>
    <w:link w:val="Heading3"/>
    <w:rsid w:val="00BD6D67"/>
    <w:rPr>
      <w:rFonts w:ascii="Arial" w:eastAsia="SimSun" w:hAnsi="Arial" w:cs="Arial"/>
      <w:bCs/>
      <w:sz w:val="22"/>
      <w:szCs w:val="26"/>
      <w:u w:val="single"/>
      <w:lang w:val="en-US" w:eastAsia="zh-CN"/>
    </w:rPr>
  </w:style>
  <w:style w:type="paragraph" w:styleId="ListParagraph">
    <w:name w:val="List Paragraph"/>
    <w:basedOn w:val="Normal"/>
    <w:uiPriority w:val="34"/>
    <w:qFormat/>
    <w:rsid w:val="00BD6D67"/>
    <w:pPr>
      <w:ind w:left="720"/>
      <w:contextualSpacing/>
    </w:pPr>
    <w:rPr>
      <w:rFonts w:eastAsia="Times New Roman"/>
      <w:lang w:eastAsia="en-US"/>
    </w:rPr>
  </w:style>
  <w:style w:type="paragraph" w:styleId="Revision">
    <w:name w:val="Revision"/>
    <w:hidden/>
    <w:uiPriority w:val="99"/>
    <w:semiHidden/>
    <w:rsid w:val="00AF4218"/>
    <w:rPr>
      <w:rFonts w:ascii="Arial" w:eastAsia="SimSun" w:hAnsi="Arial" w:cs="Arial"/>
      <w:sz w:val="22"/>
      <w:lang w:val="en-US" w:eastAsia="zh-CN"/>
    </w:rPr>
  </w:style>
  <w:style w:type="character" w:styleId="Hyperlink">
    <w:name w:val="Hyperlink"/>
    <w:basedOn w:val="DefaultParagraphFont"/>
    <w:unhideWhenUsed/>
    <w:rsid w:val="004F1AC1"/>
    <w:rPr>
      <w:color w:val="0000FF" w:themeColor="hyperlink"/>
      <w:u w:val="single"/>
    </w:rPr>
  </w:style>
  <w:style w:type="character" w:styleId="UnresolvedMention">
    <w:name w:val="Unresolved Mention"/>
    <w:basedOn w:val="DefaultParagraphFont"/>
    <w:uiPriority w:val="99"/>
    <w:semiHidden/>
    <w:unhideWhenUsed/>
    <w:rsid w:val="004F1AC1"/>
    <w:rPr>
      <w:color w:val="605E5C"/>
      <w:shd w:val="clear" w:color="auto" w:fill="E1DFDD"/>
    </w:rPr>
  </w:style>
  <w:style w:type="character" w:styleId="CommentReference">
    <w:name w:val="annotation reference"/>
    <w:basedOn w:val="DefaultParagraphFont"/>
    <w:semiHidden/>
    <w:unhideWhenUsed/>
    <w:rsid w:val="001859E9"/>
    <w:rPr>
      <w:sz w:val="16"/>
      <w:szCs w:val="16"/>
    </w:rPr>
  </w:style>
  <w:style w:type="paragraph" w:styleId="CommentSubject">
    <w:name w:val="annotation subject"/>
    <w:basedOn w:val="CommentText"/>
    <w:next w:val="CommentText"/>
    <w:link w:val="CommentSubjectChar"/>
    <w:semiHidden/>
    <w:unhideWhenUsed/>
    <w:rsid w:val="001859E9"/>
    <w:rPr>
      <w:b/>
      <w:bCs/>
      <w:sz w:val="20"/>
    </w:rPr>
  </w:style>
  <w:style w:type="character" w:customStyle="1" w:styleId="CommentTextChar">
    <w:name w:val="Comment Text Char"/>
    <w:basedOn w:val="DefaultParagraphFont"/>
    <w:link w:val="CommentText"/>
    <w:semiHidden/>
    <w:rsid w:val="001859E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859E9"/>
    <w:rPr>
      <w:rFonts w:ascii="Arial" w:eastAsia="SimSun" w:hAnsi="Arial" w:cs="Arial"/>
      <w:b/>
      <w:bCs/>
      <w:sz w:val="18"/>
      <w:lang w:val="en-US" w:eastAsia="zh-CN"/>
    </w:rPr>
  </w:style>
  <w:style w:type="character" w:customStyle="1" w:styleId="Heading1Char">
    <w:name w:val="Heading 1 Char"/>
    <w:basedOn w:val="DefaultParagraphFont"/>
    <w:link w:val="Heading1"/>
    <w:rsid w:val="00F6759A"/>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F6759A"/>
    <w:rPr>
      <w:rFonts w:ascii="Arial" w:eastAsia="SimSun" w:hAnsi="Arial" w:cs="Arial"/>
      <w:bCs/>
      <w:iCs/>
      <w:caps/>
      <w:sz w:val="22"/>
      <w:szCs w:val="28"/>
      <w:lang w:val="en-US" w:eastAsia="zh-CN"/>
    </w:rPr>
  </w:style>
  <w:style w:type="character" w:customStyle="1" w:styleId="Heading4Char">
    <w:name w:val="Heading 4 Char"/>
    <w:basedOn w:val="DefaultParagraphFont"/>
    <w:link w:val="Heading4"/>
    <w:rsid w:val="00F6759A"/>
    <w:rPr>
      <w:rFonts w:ascii="Arial" w:eastAsia="SimSun" w:hAnsi="Arial" w:cs="Arial"/>
      <w:bCs/>
      <w:i/>
      <w:sz w:val="22"/>
      <w:szCs w:val="28"/>
      <w:lang w:val="en-US" w:eastAsia="zh-CN"/>
    </w:rPr>
  </w:style>
  <w:style w:type="character" w:customStyle="1" w:styleId="HeaderChar">
    <w:name w:val="Header Char"/>
    <w:basedOn w:val="DefaultParagraphFont"/>
    <w:link w:val="Header"/>
    <w:semiHidden/>
    <w:rsid w:val="00F6759A"/>
    <w:rPr>
      <w:rFonts w:ascii="Arial" w:eastAsia="SimSun" w:hAnsi="Arial" w:cs="Arial"/>
      <w:sz w:val="22"/>
      <w:lang w:val="en-US" w:eastAsia="zh-CN"/>
    </w:rPr>
  </w:style>
  <w:style w:type="character" w:customStyle="1" w:styleId="FooterChar">
    <w:name w:val="Footer Char"/>
    <w:basedOn w:val="DefaultParagraphFont"/>
    <w:link w:val="Footer"/>
    <w:semiHidden/>
    <w:rsid w:val="00F6759A"/>
    <w:rPr>
      <w:rFonts w:ascii="Arial" w:eastAsia="SimSun" w:hAnsi="Arial" w:cs="Arial"/>
      <w:sz w:val="22"/>
      <w:lang w:val="en-US" w:eastAsia="zh-CN"/>
    </w:rPr>
  </w:style>
  <w:style w:type="character" w:customStyle="1" w:styleId="SalutationChar">
    <w:name w:val="Salutation Char"/>
    <w:basedOn w:val="DefaultParagraphFont"/>
    <w:link w:val="Salutation"/>
    <w:semiHidden/>
    <w:rsid w:val="00F6759A"/>
    <w:rPr>
      <w:rFonts w:ascii="Arial" w:eastAsia="SimSun" w:hAnsi="Arial" w:cs="Arial"/>
      <w:sz w:val="22"/>
      <w:lang w:val="en-US" w:eastAsia="zh-CN"/>
    </w:rPr>
  </w:style>
  <w:style w:type="character" w:customStyle="1" w:styleId="SignatureChar">
    <w:name w:val="Signature Char"/>
    <w:basedOn w:val="DefaultParagraphFont"/>
    <w:link w:val="Signature"/>
    <w:semiHidden/>
    <w:rsid w:val="00F6759A"/>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F6759A"/>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F6759A"/>
    <w:rPr>
      <w:rFonts w:ascii="Arial" w:eastAsia="SimSun" w:hAnsi="Arial" w:cs="Arial"/>
      <w:sz w:val="18"/>
      <w:lang w:val="en-US" w:eastAsia="zh-CN"/>
    </w:rPr>
  </w:style>
  <w:style w:type="character" w:customStyle="1" w:styleId="BodyTextChar">
    <w:name w:val="Body Text Char"/>
    <w:basedOn w:val="DefaultParagraphFont"/>
    <w:link w:val="BodyText"/>
    <w:rsid w:val="00F6759A"/>
    <w:rPr>
      <w:rFonts w:ascii="Arial" w:eastAsia="SimSun" w:hAnsi="Arial" w:cs="Arial"/>
      <w:sz w:val="22"/>
      <w:lang w:val="en-US" w:eastAsia="zh-CN"/>
    </w:rPr>
  </w:style>
  <w:style w:type="paragraph" w:customStyle="1" w:styleId="Char">
    <w:name w:val="Char"/>
    <w:basedOn w:val="Normal"/>
    <w:rsid w:val="00F6759A"/>
    <w:rPr>
      <w:rFonts w:eastAsia="Times New Roman" w:cs="Times New Roman"/>
      <w:lang w:val="en-AU" w:eastAsia="en-US"/>
    </w:rPr>
  </w:style>
  <w:style w:type="paragraph" w:customStyle="1" w:styleId="Char0">
    <w:name w:val="Char 字元 字元"/>
    <w:basedOn w:val="Normal"/>
    <w:rsid w:val="00F6759A"/>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F6759A"/>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F6759A"/>
    <w:rPr>
      <w:rFonts w:ascii="Tahoma" w:hAnsi="Tahoma" w:cs="Tahoma"/>
      <w:sz w:val="16"/>
      <w:szCs w:val="16"/>
      <w:lang w:val="en-US" w:eastAsia="en-US"/>
    </w:rPr>
  </w:style>
  <w:style w:type="paragraph" w:customStyle="1" w:styleId="Default">
    <w:name w:val="Default"/>
    <w:rsid w:val="00F6759A"/>
    <w:pPr>
      <w:autoSpaceDE w:val="0"/>
      <w:autoSpaceDN w:val="0"/>
      <w:adjustRightInd w:val="0"/>
    </w:pPr>
    <w:rPr>
      <w:rFonts w:ascii="Arial" w:hAnsi="Arial" w:cs="Arial"/>
      <w:color w:val="000000"/>
      <w:sz w:val="24"/>
      <w:szCs w:val="24"/>
      <w:lang w:val="en-US" w:eastAsia="en-US"/>
    </w:rPr>
  </w:style>
  <w:style w:type="character" w:styleId="FollowedHyperlink">
    <w:name w:val="FollowedHyperlink"/>
    <w:basedOn w:val="DefaultParagraphFont"/>
    <w:semiHidden/>
    <w:unhideWhenUsed/>
    <w:rsid w:val="00F675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madrid/zh/mm_ld_wg_21/mm_ld_wg_21_6.pdf" TargetMode="External"/><Relationship Id="rId5" Type="http://schemas.openxmlformats.org/officeDocument/2006/relationships/webSettings" Target="webSettings.xml"/><Relationship Id="rId10" Type="http://schemas.openxmlformats.org/officeDocument/2006/relationships/hyperlink" Target="https://www.wipo.int/about-wipo/zh/assemblies/2024/a-65/doc_details.jsp?doc_id=634011" TargetMode="External"/><Relationship Id="rId4" Type="http://schemas.openxmlformats.org/officeDocument/2006/relationships/settings" Target="settings.xml"/><Relationship Id="rId9" Type="http://schemas.openxmlformats.org/officeDocument/2006/relationships/hyperlink" Target="https://www.wipo.int/about-wipo/zh/assemblies/2024/a-65/doc_details.jsp?doc_id=6331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167B7-2DBF-490E-87C9-B3B969D88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10271</Words>
  <Characters>679</Characters>
  <Application>Microsoft Office Word</Application>
  <DocSecurity>0</DocSecurity>
  <Lines>12</Lines>
  <Paragraphs>53</Paragraphs>
  <ScaleCrop>false</ScaleCrop>
  <HeadingPairs>
    <vt:vector size="2" baseType="variant">
      <vt:variant>
        <vt:lpstr>Title</vt:lpstr>
      </vt:variant>
      <vt:variant>
        <vt:i4>1</vt:i4>
      </vt:variant>
    </vt:vector>
  </HeadingPairs>
  <TitlesOfParts>
    <vt:vector size="1" baseType="lpstr">
      <vt:lpstr>MM/A/58/2 Prov.</vt:lpstr>
    </vt:vector>
  </TitlesOfParts>
  <Company>WIPO</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MM/A/58/2 Prov.</dc:title>
  <dc:creator>WIPO</dc:creator>
  <cp:keywords>PUBLIC, docId:2B40F55435C4E557A2D5D12065D8B0A2</cp:keywords>
  <cp:lastModifiedBy>MA Weihai</cp:lastModifiedBy>
  <cp:revision>22</cp:revision>
  <cp:lastPrinted>2020-09-22T16:59:00Z</cp:lastPrinted>
  <dcterms:created xsi:type="dcterms:W3CDTF">2024-07-26T06:15:00Z</dcterms:created>
  <dcterms:modified xsi:type="dcterms:W3CDTF">2024-08-08T13:13:00Z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a4da64f3-5a85-494e-abb3-74b325937e6f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2024-07-26T06:45:54Z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ffad0bf2-bb7a-4c78-a3cd-1b357ebf2789</vt:lpwstr>
  </property>
  <property fmtid="{D5CDD505-2E9C-101B-9397-08002B2CF9AE}" pid="14" name="MSIP_Label_20773ee6-353b-4fb9-a59d-0b94c8c67bea_ContentBits">
    <vt:lpwstr>0</vt:lpwstr>
  </property>
</Properties>
</file>