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6E" w:rsidRPr="00E25E6A" w:rsidRDefault="0041496E" w:rsidP="0041496E">
      <w:pPr>
        <w:overflowPunct w:val="0"/>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15368B7F" wp14:editId="6892383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1496E" w:rsidRPr="00E25E6A" w:rsidRDefault="0041496E" w:rsidP="0041496E">
      <w:pPr>
        <w:pBdr>
          <w:top w:val="single" w:sz="4" w:space="10" w:color="auto"/>
        </w:pBdr>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Pr>
          <w:rFonts w:ascii="Arial Black" w:hAnsi="Arial Black" w:hint="eastAsia"/>
          <w:b/>
          <w:caps/>
          <w:sz w:val="15"/>
        </w:rPr>
        <w:t>5</w:t>
      </w:r>
      <w:r w:rsidRPr="00E25E6A">
        <w:rPr>
          <w:rFonts w:ascii="Arial Black" w:hAnsi="Arial Black"/>
          <w:b/>
          <w:caps/>
          <w:sz w:val="15"/>
        </w:rPr>
        <w:t>/</w:t>
      </w:r>
      <w:bookmarkStart w:id="1" w:name="Code"/>
      <w:r>
        <w:rPr>
          <w:rFonts w:ascii="Arial Black" w:hAnsi="Arial Black"/>
          <w:b/>
          <w:caps/>
          <w:sz w:val="15"/>
        </w:rPr>
        <w:t>2</w:t>
      </w:r>
      <w:bookmarkEnd w:id="1"/>
    </w:p>
    <w:p w:rsidR="0041496E" w:rsidRPr="00E25E6A" w:rsidRDefault="0041496E" w:rsidP="0041496E">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rsidR="0041496E" w:rsidRPr="00E25E6A" w:rsidRDefault="0041496E" w:rsidP="0041496E">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Pr>
          <w:rFonts w:ascii="Arial Black" w:eastAsia="SimHei" w:hAnsi="Arial Black"/>
          <w:b/>
          <w:sz w:val="15"/>
          <w:szCs w:val="15"/>
          <w:lang w:val="pt-BR"/>
        </w:rPr>
        <w:t>1</w:t>
      </w:r>
      <w:r w:rsidR="003C213E">
        <w:rPr>
          <w:rFonts w:ascii="Arial Black" w:eastAsia="SimHei" w:hAnsi="Arial Black" w:hint="eastAsia"/>
          <w:b/>
          <w:sz w:val="15"/>
          <w:szCs w:val="15"/>
          <w:lang w:val="pt-BR"/>
        </w:rPr>
        <w:t>2</w:t>
      </w:r>
      <w:r w:rsidRPr="00E25E6A">
        <w:rPr>
          <w:rFonts w:ascii="SimHei" w:eastAsia="SimHei" w:hAnsi="Times New Roman" w:hint="eastAsia"/>
          <w:b/>
          <w:sz w:val="15"/>
          <w:szCs w:val="15"/>
        </w:rPr>
        <w:t>月</w:t>
      </w:r>
      <w:r w:rsidR="003C213E">
        <w:rPr>
          <w:rFonts w:ascii="Arial Black" w:eastAsia="SimHei" w:hAnsi="Arial Black" w:hint="eastAsia"/>
          <w:b/>
          <w:sz w:val="15"/>
          <w:szCs w:val="15"/>
          <w:lang w:val="pt-BR"/>
        </w:rPr>
        <w:t>15</w:t>
      </w:r>
      <w:r w:rsidRPr="00E25E6A">
        <w:rPr>
          <w:rFonts w:ascii="SimHei" w:eastAsia="SimHei" w:hAnsi="Times New Roman" w:hint="eastAsia"/>
          <w:b/>
          <w:sz w:val="15"/>
          <w:szCs w:val="15"/>
        </w:rPr>
        <w:t>日</w:t>
      </w:r>
      <w:bookmarkEnd w:id="3"/>
    </w:p>
    <w:p w:rsidR="0041496E" w:rsidRPr="00E25E6A" w:rsidRDefault="0041496E" w:rsidP="0041496E">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41496E" w:rsidRPr="00E25E6A" w:rsidRDefault="0041496E" w:rsidP="0041496E">
      <w:pPr>
        <w:spacing w:after="600"/>
        <w:rPr>
          <w:rFonts w:ascii="SimHei" w:eastAsia="SimHei"/>
          <w:sz w:val="28"/>
          <w:szCs w:val="28"/>
        </w:rPr>
      </w:pPr>
      <w:r w:rsidRPr="00E25E6A">
        <w:rPr>
          <w:rFonts w:ascii="SimHei" w:eastAsia="SimHei" w:hint="eastAsia"/>
          <w:sz w:val="28"/>
          <w:szCs w:val="28"/>
        </w:rPr>
        <w:t>大　会</w:t>
      </w:r>
    </w:p>
    <w:p w:rsidR="0041496E" w:rsidRPr="00E25E6A" w:rsidRDefault="0041496E" w:rsidP="0041496E">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五</w:t>
      </w:r>
      <w:r w:rsidRPr="00E25E6A">
        <w:rPr>
          <w:rFonts w:ascii="KaiTi" w:eastAsia="KaiTi" w:hint="eastAsia"/>
          <w:b/>
          <w:sz w:val="24"/>
          <w:szCs w:val="24"/>
        </w:rPr>
        <w:t>届会议（第</w:t>
      </w:r>
      <w:r>
        <w:rPr>
          <w:rFonts w:ascii="KaiTi" w:eastAsia="KaiTi" w:hint="eastAsia"/>
          <w:sz w:val="24"/>
          <w:szCs w:val="24"/>
        </w:rPr>
        <w:t>5</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w:t>
      </w:r>
      <w:r>
        <w:rPr>
          <w:rFonts w:ascii="KaiTi" w:eastAsia="KaiTi"/>
          <w:sz w:val="24"/>
          <w:szCs w:val="24"/>
        </w:rPr>
        <w:t>5</w:t>
      </w:r>
      <w:r w:rsidRPr="00E25E6A">
        <w:rPr>
          <w:rFonts w:ascii="KaiTi" w:eastAsia="KaiTi" w:hint="eastAsia"/>
          <w:b/>
          <w:sz w:val="24"/>
          <w:szCs w:val="24"/>
        </w:rPr>
        <w:t>日，日内瓦</w:t>
      </w:r>
    </w:p>
    <w:p w:rsidR="0041496E" w:rsidRPr="00E25E6A" w:rsidRDefault="0041496E" w:rsidP="0041496E">
      <w:pPr>
        <w:spacing w:after="360"/>
        <w:rPr>
          <w:rFonts w:ascii="KaiTi" w:hAnsi="KaiTi"/>
          <w:b/>
          <w:sz w:val="24"/>
          <w:szCs w:val="24"/>
        </w:rPr>
      </w:pPr>
      <w:bookmarkStart w:id="4" w:name="TitleOfDoc"/>
      <w:r>
        <w:rPr>
          <w:rFonts w:ascii="KaiTi" w:eastAsia="KaiTi" w:hAnsi="KaiTi" w:hint="eastAsia"/>
          <w:bCs/>
          <w:sz w:val="24"/>
          <w:szCs w:val="24"/>
        </w:rPr>
        <w:t>报</w:t>
      </w:r>
      <w:r w:rsidR="003C213E">
        <w:rPr>
          <w:rFonts w:ascii="KaiTi" w:eastAsia="KaiTi" w:hAnsi="KaiTi" w:hint="eastAsia"/>
          <w:bCs/>
          <w:sz w:val="24"/>
          <w:szCs w:val="24"/>
        </w:rPr>
        <w:t xml:space="preserve">　</w:t>
      </w:r>
      <w:r>
        <w:rPr>
          <w:rFonts w:ascii="KaiTi" w:eastAsia="KaiTi" w:hAnsi="KaiTi" w:hint="eastAsia"/>
          <w:bCs/>
          <w:sz w:val="24"/>
          <w:szCs w:val="24"/>
        </w:rPr>
        <w:t>告</w:t>
      </w:r>
    </w:p>
    <w:p w:rsidR="0041496E" w:rsidRPr="00E25E6A" w:rsidRDefault="003C213E" w:rsidP="0041496E">
      <w:pPr>
        <w:spacing w:after="960"/>
        <w:rPr>
          <w:rFonts w:ascii="KaiTi" w:hAnsi="KaiTi"/>
          <w:sz w:val="21"/>
          <w:szCs w:val="21"/>
        </w:rPr>
      </w:pPr>
      <w:bookmarkStart w:id="5" w:name="Prepared"/>
      <w:bookmarkEnd w:id="4"/>
      <w:r>
        <w:rPr>
          <w:rFonts w:ascii="KaiTi" w:eastAsia="KaiTi" w:hAnsi="KaiTi" w:hint="eastAsia"/>
          <w:sz w:val="21"/>
          <w:szCs w:val="21"/>
        </w:rPr>
        <w:t>经大会通过</w:t>
      </w:r>
    </w:p>
    <w:bookmarkEnd w:id="5"/>
    <w:p w:rsidR="004F36B4" w:rsidRPr="00291047" w:rsidRDefault="004F36B4" w:rsidP="004F36B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本大会涉及统一编排议程（文件</w:t>
      </w:r>
      <w:r>
        <w:rPr>
          <w:rFonts w:asciiTheme="minorEastAsia" w:eastAsiaTheme="minorEastAsia" w:hAnsiTheme="minorEastAsia"/>
          <w:sz w:val="21"/>
          <w:szCs w:val="21"/>
        </w:rPr>
        <w:t>A/</w:t>
      </w:r>
      <w:r>
        <w:rPr>
          <w:rFonts w:asciiTheme="minorEastAsia" w:eastAsiaTheme="minorEastAsia" w:hAnsiTheme="minorEastAsia" w:hint="eastAsia"/>
          <w:sz w:val="21"/>
          <w:szCs w:val="21"/>
        </w:rPr>
        <w:t>61</w:t>
      </w:r>
      <w:r>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8435BA">
        <w:rPr>
          <w:rFonts w:ascii="SimSun" w:hAnsi="SimSun"/>
          <w:sz w:val="21"/>
        </w:rPr>
        <w:t>1</w:t>
      </w:r>
      <w:r w:rsidRPr="008435BA">
        <w:rPr>
          <w:rFonts w:ascii="SimSun" w:hAnsi="SimSun" w:hint="eastAsia"/>
          <w:sz w:val="21"/>
        </w:rPr>
        <w:t>、</w:t>
      </w:r>
      <w:r w:rsidRPr="008435BA">
        <w:rPr>
          <w:rFonts w:ascii="SimSun" w:hAnsi="SimSun"/>
          <w:sz w:val="21"/>
        </w:rPr>
        <w:t>2</w:t>
      </w:r>
      <w:r w:rsidRPr="008435BA">
        <w:rPr>
          <w:rFonts w:ascii="SimSun" w:hAnsi="SimSun" w:hint="eastAsia"/>
          <w:sz w:val="21"/>
        </w:rPr>
        <w:t>、</w:t>
      </w:r>
      <w:r w:rsidRPr="008435BA">
        <w:rPr>
          <w:rFonts w:ascii="SimSun" w:hAnsi="SimSun"/>
          <w:sz w:val="21"/>
        </w:rPr>
        <w:t>4</w:t>
      </w:r>
      <w:r w:rsidRPr="008435BA">
        <w:rPr>
          <w:rFonts w:ascii="SimSun" w:hAnsi="SimSun" w:hint="eastAsia"/>
          <w:sz w:val="21"/>
        </w:rPr>
        <w:t>、</w:t>
      </w:r>
      <w:r w:rsidRPr="008435BA">
        <w:rPr>
          <w:rFonts w:ascii="SimSun" w:hAnsi="SimSun"/>
          <w:sz w:val="21"/>
        </w:rPr>
        <w:t>5</w:t>
      </w:r>
      <w:r w:rsidRPr="008435BA">
        <w:rPr>
          <w:rFonts w:ascii="SimSun" w:hAnsi="SimSun" w:hint="eastAsia"/>
          <w:sz w:val="21"/>
        </w:rPr>
        <w:t>、</w:t>
      </w:r>
      <w:r w:rsidRPr="008435BA">
        <w:rPr>
          <w:rFonts w:ascii="SimSun" w:hAnsi="SimSun"/>
          <w:sz w:val="21"/>
        </w:rPr>
        <w:t>6</w:t>
      </w:r>
      <w:r w:rsidRPr="008435BA">
        <w:rPr>
          <w:rFonts w:ascii="SimSun" w:hAnsi="SimSun" w:hint="eastAsia"/>
          <w:sz w:val="21"/>
        </w:rPr>
        <w:t>、</w:t>
      </w:r>
      <w:r w:rsidRPr="008435BA">
        <w:rPr>
          <w:rFonts w:ascii="SimSun" w:hAnsi="SimSun"/>
          <w:sz w:val="21"/>
        </w:rPr>
        <w:t>8</w:t>
      </w:r>
      <w:r w:rsidRPr="008435BA">
        <w:rPr>
          <w:rFonts w:ascii="SimSun" w:hAnsi="SimSun" w:hint="eastAsia"/>
          <w:sz w:val="21"/>
        </w:rPr>
        <w:t>、</w:t>
      </w:r>
      <w:r w:rsidRPr="008435BA">
        <w:rPr>
          <w:rFonts w:ascii="SimSun" w:hAnsi="SimSun"/>
          <w:sz w:val="21"/>
        </w:rPr>
        <w:t>10</w:t>
      </w:r>
      <w:r>
        <w:rPr>
          <w:rFonts w:ascii="SimSun" w:hAnsi="SimSun"/>
          <w:sz w:val="21"/>
        </w:rPr>
        <w:t>（</w:t>
      </w:r>
      <w:r w:rsidRPr="008435BA">
        <w:rPr>
          <w:rFonts w:ascii="SimSun" w:hAnsi="SimSun"/>
          <w:sz w:val="21"/>
        </w:rPr>
        <w:t>ii</w:t>
      </w:r>
      <w:r>
        <w:rPr>
          <w:rFonts w:ascii="SimSun" w:hAnsi="SimSun"/>
          <w:sz w:val="21"/>
        </w:rPr>
        <w:t>）</w:t>
      </w:r>
      <w:r w:rsidRPr="008435BA">
        <w:rPr>
          <w:rFonts w:ascii="SimSun" w:hAnsi="SimSun" w:hint="eastAsia"/>
          <w:sz w:val="21"/>
        </w:rPr>
        <w:t>、</w:t>
      </w:r>
      <w:r w:rsidRPr="008435BA">
        <w:rPr>
          <w:rFonts w:ascii="SimSun" w:hAnsi="SimSun"/>
          <w:sz w:val="21"/>
        </w:rPr>
        <w:t>11</w:t>
      </w:r>
      <w:r w:rsidRPr="008435BA">
        <w:rPr>
          <w:rFonts w:ascii="SimSun" w:hAnsi="SimSun" w:hint="eastAsia"/>
          <w:sz w:val="21"/>
        </w:rPr>
        <w:t>、</w:t>
      </w:r>
      <w:r w:rsidRPr="008435BA">
        <w:rPr>
          <w:rFonts w:ascii="SimSun" w:hAnsi="SimSun"/>
          <w:sz w:val="21"/>
        </w:rPr>
        <w:t>1</w:t>
      </w:r>
      <w:r>
        <w:rPr>
          <w:rFonts w:ascii="SimSun" w:hAnsi="SimSun" w:hint="eastAsia"/>
          <w:sz w:val="21"/>
        </w:rPr>
        <w:t>6</w:t>
      </w:r>
      <w:r w:rsidRPr="008435BA">
        <w:rPr>
          <w:rFonts w:ascii="SimSun" w:hAnsi="SimSun" w:hint="eastAsia"/>
          <w:sz w:val="21"/>
        </w:rPr>
        <w:t>、</w:t>
      </w:r>
      <w:r w:rsidRPr="008435BA">
        <w:rPr>
          <w:rFonts w:ascii="SimSun" w:hAnsi="SimSun"/>
          <w:sz w:val="21"/>
        </w:rPr>
        <w:t>21</w:t>
      </w:r>
      <w:r w:rsidRPr="008435BA">
        <w:rPr>
          <w:rFonts w:ascii="SimSun" w:hAnsi="SimSun" w:hint="eastAsia"/>
          <w:sz w:val="21"/>
        </w:rPr>
        <w:t>和</w:t>
      </w:r>
      <w:r w:rsidRPr="008435BA">
        <w:rPr>
          <w:rFonts w:ascii="SimSun" w:hAnsi="SimSun"/>
          <w:sz w:val="21"/>
        </w:rPr>
        <w:t>22</w:t>
      </w:r>
      <w:r w:rsidRPr="00291047">
        <w:rPr>
          <w:rFonts w:asciiTheme="minorEastAsia" w:eastAsiaTheme="minorEastAsia" w:hAnsiTheme="minorEastAsia" w:hint="eastAsia"/>
          <w:sz w:val="21"/>
          <w:szCs w:val="21"/>
        </w:rPr>
        <w:t>项。</w:t>
      </w:r>
    </w:p>
    <w:p w:rsidR="004F36B4" w:rsidRPr="00291047" w:rsidRDefault="004F36B4" w:rsidP="004F36B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除第</w:t>
      </w:r>
      <w:r>
        <w:rPr>
          <w:rFonts w:asciiTheme="minorEastAsia" w:eastAsiaTheme="minorEastAsia" w:hAnsiTheme="minorEastAsia" w:hint="eastAsia"/>
          <w:sz w:val="21"/>
          <w:szCs w:val="21"/>
        </w:rPr>
        <w:t>16</w:t>
      </w:r>
      <w:r w:rsidRPr="00291047">
        <w:rPr>
          <w:rFonts w:asciiTheme="minorEastAsia" w:eastAsiaTheme="minorEastAsia" w:hAnsiTheme="minorEastAsia" w:hint="eastAsia"/>
          <w:sz w:val="21"/>
          <w:szCs w:val="21"/>
        </w:rPr>
        <w:t>项外，关于上述各项的报告均载于总报告（文件A/</w:t>
      </w:r>
      <w:r>
        <w:rPr>
          <w:rFonts w:asciiTheme="minorEastAsia" w:eastAsiaTheme="minorEastAsia" w:hAnsiTheme="minorEastAsia" w:hint="eastAsia"/>
          <w:sz w:val="21"/>
          <w:szCs w:val="21"/>
        </w:rPr>
        <w:t>61</w:t>
      </w:r>
      <w:r w:rsidRPr="00291047">
        <w:rPr>
          <w:rFonts w:asciiTheme="minorEastAsia" w:eastAsiaTheme="minorEastAsia" w:hAnsiTheme="minorEastAsia" w:hint="eastAsia"/>
          <w:sz w:val="21"/>
          <w:szCs w:val="21"/>
        </w:rPr>
        <w:t>/</w:t>
      </w:r>
      <w:r>
        <w:rPr>
          <w:rFonts w:asciiTheme="minorEastAsia" w:eastAsiaTheme="minorEastAsia" w:hAnsiTheme="minorEastAsia"/>
          <w:sz w:val="21"/>
          <w:szCs w:val="21"/>
        </w:rPr>
        <w:t>1</w:t>
      </w:r>
      <w:r>
        <w:rPr>
          <w:rFonts w:asciiTheme="minorEastAsia" w:eastAsiaTheme="minorEastAsia" w:hAnsiTheme="minorEastAsia" w:hint="eastAsia"/>
          <w:sz w:val="21"/>
          <w:szCs w:val="21"/>
        </w:rPr>
        <w:t>0</w:t>
      </w:r>
      <w:r w:rsidRPr="00291047">
        <w:rPr>
          <w:rFonts w:asciiTheme="minorEastAsia" w:eastAsiaTheme="minorEastAsia" w:hAnsiTheme="minorEastAsia" w:hint="eastAsia"/>
          <w:sz w:val="21"/>
          <w:szCs w:val="21"/>
        </w:rPr>
        <w:t>）。</w:t>
      </w:r>
    </w:p>
    <w:p w:rsidR="004F36B4" w:rsidRPr="00291047" w:rsidRDefault="004F36B4" w:rsidP="004F36B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关于第</w:t>
      </w:r>
      <w:r>
        <w:rPr>
          <w:rFonts w:asciiTheme="minorEastAsia" w:eastAsiaTheme="minorEastAsia" w:hAnsiTheme="minorEastAsia"/>
          <w:sz w:val="21"/>
          <w:szCs w:val="21"/>
        </w:rPr>
        <w:t>1</w:t>
      </w:r>
      <w:r>
        <w:rPr>
          <w:rFonts w:asciiTheme="minorEastAsia" w:eastAsiaTheme="minorEastAsia" w:hAnsiTheme="minorEastAsia" w:hint="eastAsia"/>
          <w:sz w:val="21"/>
          <w:szCs w:val="21"/>
        </w:rPr>
        <w:t>6</w:t>
      </w:r>
      <w:r w:rsidRPr="00291047">
        <w:rPr>
          <w:rFonts w:asciiTheme="minorEastAsia" w:eastAsiaTheme="minorEastAsia" w:hAnsiTheme="minorEastAsia" w:hint="eastAsia"/>
          <w:sz w:val="21"/>
          <w:szCs w:val="21"/>
        </w:rPr>
        <w:t>项的报告载于本文件。</w:t>
      </w:r>
    </w:p>
    <w:p w:rsidR="004F36B4" w:rsidRPr="00205C5E" w:rsidRDefault="004F36B4" w:rsidP="00205C5E">
      <w:pPr>
        <w:pStyle w:val="ONUME"/>
        <w:tabs>
          <w:tab w:val="clear" w:pos="567"/>
        </w:tabs>
        <w:overflowPunct w:val="0"/>
        <w:spacing w:afterLines="50" w:after="120" w:line="340" w:lineRule="atLeast"/>
        <w:jc w:val="both"/>
        <w:rPr>
          <w:rFonts w:ascii="SimSun" w:hAnsi="SimSun"/>
          <w:sz w:val="21"/>
        </w:rPr>
      </w:pPr>
      <w:r w:rsidRPr="004F36B4">
        <w:rPr>
          <w:rFonts w:ascii="SimSun" w:hAnsi="SimSun" w:hint="eastAsia"/>
          <w:sz w:val="21"/>
        </w:rPr>
        <w:t>大会主席圣地亚哥·塞瓦略斯先生（厄瓜多尔）主持了会议。</w:t>
      </w:r>
    </w:p>
    <w:p w:rsidR="00302FA2" w:rsidRPr="00D92BB8" w:rsidRDefault="00A84074" w:rsidP="00153534">
      <w:pPr>
        <w:spacing w:beforeLines="100" w:before="240" w:line="340" w:lineRule="atLeast"/>
        <w:jc w:val="both"/>
        <w:rPr>
          <w:rFonts w:ascii="SimSun" w:hAnsi="SimSun"/>
          <w:bCs/>
          <w:caps/>
          <w:sz w:val="21"/>
          <w:szCs w:val="26"/>
        </w:rPr>
      </w:pPr>
      <w:r w:rsidRPr="00205C5E">
        <w:rPr>
          <w:rFonts w:ascii="SimSun" w:hAnsi="SimSun"/>
          <w:sz w:val="21"/>
        </w:rPr>
        <w:br w:type="page"/>
      </w:r>
      <w:r w:rsidR="00302FA2" w:rsidRPr="008D0FE6">
        <w:rPr>
          <w:rFonts w:ascii="KaiTi" w:eastAsia="KaiTi" w:hAnsi="KaiTi" w:cs="SimSun" w:hint="eastAsia"/>
          <w:sz w:val="21"/>
          <w:szCs w:val="21"/>
        </w:rPr>
        <w:lastRenderedPageBreak/>
        <w:t>统一编排</w:t>
      </w:r>
      <w:r w:rsidR="00302FA2" w:rsidRPr="00713D61">
        <w:rPr>
          <w:rFonts w:ascii="KaiTi" w:eastAsia="KaiTi" w:hAnsi="KaiTi" w:cs="SimSun" w:hint="eastAsia"/>
          <w:sz w:val="21"/>
          <w:szCs w:val="21"/>
        </w:rPr>
        <w:t>议程</w:t>
      </w:r>
      <w:r w:rsidR="00302FA2" w:rsidRPr="008D0FE6">
        <w:rPr>
          <w:rFonts w:ascii="KaiTi" w:eastAsia="KaiTi" w:hAnsi="KaiTi" w:cs="SimSun" w:hint="eastAsia"/>
          <w:sz w:val="21"/>
          <w:szCs w:val="21"/>
        </w:rPr>
        <w:t>第</w:t>
      </w:r>
      <w:r w:rsidR="00302FA2">
        <w:rPr>
          <w:rFonts w:ascii="KaiTi" w:eastAsia="KaiTi" w:hAnsi="KaiTi" w:cs="SimSun"/>
          <w:sz w:val="21"/>
          <w:szCs w:val="21"/>
        </w:rPr>
        <w:t>16</w:t>
      </w:r>
      <w:r w:rsidR="00302FA2">
        <w:rPr>
          <w:rFonts w:ascii="KaiTi" w:eastAsia="KaiTi" w:hAnsi="KaiTi" w:cs="SimSun" w:hint="eastAsia"/>
          <w:sz w:val="21"/>
          <w:szCs w:val="21"/>
        </w:rPr>
        <w:t>项</w:t>
      </w:r>
    </w:p>
    <w:p w:rsidR="00302FA2" w:rsidRPr="005F7DF0" w:rsidRDefault="00302FA2" w:rsidP="00153534">
      <w:pPr>
        <w:keepNext/>
        <w:spacing w:afterLines="50" w:after="120" w:line="340" w:lineRule="atLeast"/>
        <w:rPr>
          <w:rFonts w:ascii="SimHei" w:eastAsia="SimHei"/>
          <w:sz w:val="21"/>
          <w:szCs w:val="21"/>
        </w:rPr>
      </w:pPr>
      <w:r w:rsidRPr="005F7DF0">
        <w:rPr>
          <w:rFonts w:ascii="SimHei" w:eastAsia="SimHei" w:hint="eastAsia"/>
          <w:sz w:val="21"/>
          <w:szCs w:val="21"/>
        </w:rPr>
        <w:t>关于为盲人、视力障碍者或其他印刷品阅读障碍者</w:t>
      </w:r>
      <w:r>
        <w:rPr>
          <w:rFonts w:ascii="SimHei" w:eastAsia="SimHei"/>
          <w:sz w:val="21"/>
          <w:szCs w:val="21"/>
        </w:rPr>
        <w:br/>
      </w:r>
      <w:r w:rsidRPr="005F7DF0">
        <w:rPr>
          <w:rFonts w:ascii="SimHei" w:eastAsia="SimHei" w:hint="eastAsia"/>
          <w:sz w:val="21"/>
          <w:szCs w:val="21"/>
        </w:rPr>
        <w:t>获得已出版作品提供便利的马拉喀什条约（马拉喀什条约）</w:t>
      </w:r>
    </w:p>
    <w:p w:rsidR="00302FA2" w:rsidRDefault="00302FA2" w:rsidP="00205C5E">
      <w:pPr>
        <w:pStyle w:val="ONUME"/>
        <w:tabs>
          <w:tab w:val="clear" w:pos="567"/>
        </w:tabs>
        <w:overflowPunct w:val="0"/>
        <w:spacing w:afterLines="50" w:after="120" w:line="340" w:lineRule="atLeast"/>
        <w:jc w:val="both"/>
        <w:rPr>
          <w:rFonts w:ascii="SimSun" w:hAnsi="SimSun"/>
          <w:sz w:val="21"/>
        </w:rPr>
      </w:pPr>
      <w:r w:rsidRPr="00302FA2">
        <w:rPr>
          <w:rFonts w:ascii="SimSun" w:hAnsi="SimSun" w:hint="eastAsia"/>
          <w:sz w:val="21"/>
        </w:rPr>
        <w:t>讨论依据</w:t>
      </w:r>
      <w:r w:rsidRPr="00205C5E">
        <w:rPr>
          <w:rFonts w:asciiTheme="minorEastAsia" w:eastAsiaTheme="minorEastAsia" w:hAnsiTheme="minorEastAsia" w:hint="eastAsia"/>
          <w:sz w:val="21"/>
          <w:szCs w:val="21"/>
        </w:rPr>
        <w:t>文件</w:t>
      </w:r>
      <w:r w:rsidRPr="00302FA2">
        <w:rPr>
          <w:rFonts w:ascii="SimSun" w:hAnsi="SimSun" w:hint="eastAsia"/>
          <w:sz w:val="21"/>
        </w:rPr>
        <w:t>MVT/A/5/1进行，参考了文件MVT/A/5/INF/1。</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主席感谢秘书处和各位副主席支持推动通过《马拉喀什条约》。尽管面临</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大流行的挑战，但大会还是以混合形式举行了会议。主席高兴地看到成员国就《马拉喀什条约》进行了积极讨论并取得了进展。主席欢迎自2019年10月大会上次会议以来，《马拉喀什条约》新增10个缔约方。新成员是白俄罗斯、中非共和国、印度尼西亚、尼加拉瓜、圣卢西亚、圣马力诺、塞尔维亚、瑞士、坦桑尼亚联合共和国和瓦努阿图。随着这些国家的加入，《马拉喀什条约》的缔约方数量达到71个，</w:t>
      </w:r>
      <w:r w:rsidR="001025CC">
        <w:rPr>
          <w:rFonts w:ascii="SimSun" w:hAnsi="SimSun" w:hint="eastAsia"/>
          <w:sz w:val="21"/>
        </w:rPr>
        <w:t>覆</w:t>
      </w:r>
      <w:r w:rsidRPr="00205C5E">
        <w:rPr>
          <w:rFonts w:ascii="SimSun" w:hAnsi="SimSun" w:hint="eastAsia"/>
          <w:sz w:val="21"/>
        </w:rPr>
        <w:t>盖98个国家。主席指出，对于已经成为缔约方的国家和将在成功范例的基础上加入的其他国家来说，都需要有关《条约》的分析和信息。主席感谢所有在国际执行方面做出努力的人，他们的努力有助于确保盲人、</w:t>
      </w:r>
      <w:r w:rsidR="00104C04">
        <w:rPr>
          <w:rFonts w:ascii="SimSun" w:hAnsi="SimSun" w:hint="eastAsia"/>
          <w:sz w:val="21"/>
        </w:rPr>
        <w:t>视力障碍者</w:t>
      </w:r>
      <w:r w:rsidRPr="00205C5E">
        <w:rPr>
          <w:rFonts w:ascii="SimSun" w:hAnsi="SimSun" w:hint="eastAsia"/>
          <w:sz w:val="21"/>
        </w:rPr>
        <w:t>或其他</w:t>
      </w:r>
      <w:r w:rsidR="001025CC">
        <w:rPr>
          <w:rFonts w:ascii="SimSun" w:hAnsi="SimSun" w:hint="eastAsia"/>
          <w:sz w:val="21"/>
        </w:rPr>
        <w:t>印刷品</w:t>
      </w:r>
      <w:r w:rsidRPr="00205C5E">
        <w:rPr>
          <w:rFonts w:ascii="SimSun" w:hAnsi="SimSun" w:hint="eastAsia"/>
          <w:sz w:val="21"/>
        </w:rPr>
        <w:t>阅读障碍者能够获得已出版的作品。</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总干事解释说，</w:t>
      </w:r>
      <w:r w:rsidR="00172757">
        <w:rPr>
          <w:rFonts w:ascii="SimSun" w:hAnsi="SimSun" w:hint="eastAsia"/>
          <w:sz w:val="21"/>
        </w:rPr>
        <w:t>关于文件MVT/A/5/INF/1，</w:t>
      </w:r>
      <w:r w:rsidRPr="00205C5E">
        <w:rPr>
          <w:rFonts w:ascii="SimSun" w:hAnsi="SimSun" w:hint="eastAsia"/>
          <w:sz w:val="21"/>
        </w:rPr>
        <w:t>无障碍图书联合会</w:t>
      </w:r>
      <w:r w:rsidR="00172757">
        <w:rPr>
          <w:rFonts w:ascii="SimSun" w:hAnsi="SimSun" w:hint="eastAsia"/>
          <w:sz w:val="21"/>
        </w:rPr>
        <w:t>（ABC）</w:t>
      </w:r>
      <w:r w:rsidRPr="00205C5E">
        <w:rPr>
          <w:rFonts w:ascii="SimSun" w:hAnsi="SimSun" w:hint="eastAsia"/>
          <w:sz w:val="21"/>
        </w:rPr>
        <w:t>是相关利益攸关方之间建立的公私伙伴关系，目的是使《马拉喀什条约》的规定得以实施。《条约》为无障碍格式作品的</w:t>
      </w:r>
      <w:r w:rsidR="00104C04">
        <w:rPr>
          <w:rFonts w:ascii="SimSun" w:hAnsi="SimSun" w:hint="eastAsia"/>
          <w:sz w:val="21"/>
        </w:rPr>
        <w:t>跨境</w:t>
      </w:r>
      <w:r w:rsidRPr="00205C5E">
        <w:rPr>
          <w:rFonts w:ascii="SimSun" w:hAnsi="SimSun" w:hint="eastAsia"/>
          <w:sz w:val="21"/>
        </w:rPr>
        <w:t>交流创造了便利条件，缔约方之间不需要办理任何手续，而实际上在搬运图书的是ABC。为此，与出版价值链上的所有利益攸关方、世界盲人联盟（WBU）和其他一些代表</w:t>
      </w:r>
      <w:r w:rsidR="00104C04">
        <w:rPr>
          <w:rFonts w:ascii="SimSun" w:hAnsi="SimSun" w:hint="eastAsia"/>
          <w:sz w:val="21"/>
        </w:rPr>
        <w:t>视力障碍者</w:t>
      </w:r>
      <w:r w:rsidRPr="00205C5E">
        <w:rPr>
          <w:rFonts w:ascii="SimSun" w:hAnsi="SimSun" w:hint="eastAsia"/>
          <w:sz w:val="21"/>
        </w:rPr>
        <w:t>的协会一起成立了ABC。他指出，通过各利益</w:t>
      </w:r>
      <w:r w:rsidRPr="00205C5E">
        <w:rPr>
          <w:rFonts w:asciiTheme="minorEastAsia" w:eastAsiaTheme="minorEastAsia" w:hAnsiTheme="minorEastAsia" w:hint="eastAsia"/>
          <w:sz w:val="21"/>
          <w:szCs w:val="21"/>
        </w:rPr>
        <w:t>攸关</w:t>
      </w:r>
      <w:r w:rsidRPr="00205C5E">
        <w:rPr>
          <w:rFonts w:ascii="SimSun" w:hAnsi="SimSun" w:hint="eastAsia"/>
          <w:sz w:val="21"/>
        </w:rPr>
        <w:t>方和秘书处的承诺和奉献，ABC确实发挥了巨大的作用，他认为这是支持可持续发展目标的一个具体例子。ABC有三项主要职能，其中第一项是ABC全球图书服务，在过去六年中，该服务已从11个被授权实体（授权发行点）发展到在全世界有90个被授权实体，另有4个正在确认中。他补充说，供各被授权实体使用的目录也同样增长，规模增加了三倍，从2014年的约225,000种无障碍书目增加到2020年的80种语言约640,000种无障碍书目。他指出，考虑到一个市级图书馆的平均目录约有3万种图书，这是很不寻常的，是一个真正的宝库。由于《马拉喀什条约》的规定，在这640,000种图书中，约有585,000种可供交换，不需要任何手续。他谈到ABC的第二个重要特点是能力建设。同样，自2015年以来，该项也得到了发展，从孟加拉国的一个由澳大利亚政府资助的以当地语言制作教材的项目，发展到2020年能力建设项目已经为</w:t>
      </w:r>
      <w:r w:rsidR="00104C04">
        <w:rPr>
          <w:rFonts w:ascii="SimSun" w:hAnsi="SimSun" w:hint="eastAsia"/>
          <w:sz w:val="21"/>
        </w:rPr>
        <w:t>视力障碍者</w:t>
      </w:r>
      <w:r w:rsidRPr="00205C5E">
        <w:rPr>
          <w:rFonts w:ascii="SimSun" w:hAnsi="SimSun" w:hint="eastAsia"/>
          <w:sz w:val="21"/>
        </w:rPr>
        <w:t>制作了约13,400种以当地语言制作的初</w:t>
      </w:r>
      <w:r w:rsidR="00222C4F">
        <w:rPr>
          <w:rFonts w:ascii="SimSun" w:hAnsi="SimSun" w:hint="eastAsia"/>
          <w:sz w:val="21"/>
        </w:rPr>
        <w:t>等</w:t>
      </w:r>
      <w:r w:rsidRPr="00205C5E">
        <w:rPr>
          <w:rFonts w:ascii="SimSun" w:hAnsi="SimSun" w:hint="eastAsia"/>
          <w:sz w:val="21"/>
        </w:rPr>
        <w:t>、中</w:t>
      </w:r>
      <w:r w:rsidR="00222C4F">
        <w:rPr>
          <w:rFonts w:ascii="SimSun" w:hAnsi="SimSun" w:hint="eastAsia"/>
          <w:sz w:val="21"/>
        </w:rPr>
        <w:t>等</w:t>
      </w:r>
      <w:r w:rsidRPr="00205C5E">
        <w:rPr>
          <w:rFonts w:ascii="SimSun" w:hAnsi="SimSun" w:hint="eastAsia"/>
          <w:sz w:val="21"/>
        </w:rPr>
        <w:t>和高等教育无障碍教材。已在17个以上的国家建立了项目，最近向希望从能力建设活动中受益的国家发出了征集意向书的呼吁，得到了33个国家的约44份申请的几乎压倒性的回应。能力建设是该伙伴关系的一个非常成功的要素。总干事还谈到了ABC的第三个主要职能，即无障碍出版，其理念是，从一开始，出版商就以</w:t>
      </w:r>
      <w:r w:rsidR="00104C04">
        <w:rPr>
          <w:rFonts w:ascii="SimSun" w:hAnsi="SimSun" w:hint="eastAsia"/>
          <w:sz w:val="21"/>
        </w:rPr>
        <w:t>视力障碍者</w:t>
      </w:r>
      <w:r w:rsidRPr="00205C5E">
        <w:rPr>
          <w:rFonts w:ascii="SimSun" w:hAnsi="SimSun" w:hint="eastAsia"/>
          <w:sz w:val="21"/>
        </w:rPr>
        <w:t>也能使用的格式出版。他指出，有一个</w:t>
      </w:r>
      <w:r w:rsidR="00222C4F">
        <w:rPr>
          <w:rFonts w:ascii="SimSun" w:hAnsi="SimSun" w:hint="eastAsia"/>
          <w:sz w:val="21"/>
        </w:rPr>
        <w:t>以此为目的</w:t>
      </w:r>
      <w:r w:rsidRPr="00205C5E">
        <w:rPr>
          <w:rFonts w:ascii="SimSun" w:hAnsi="SimSun" w:hint="eastAsia"/>
          <w:sz w:val="21"/>
        </w:rPr>
        <w:t>的宪章，有来自世界各地出版社的100多个签字方。总干事指出，正在计划在不久的将来将该宪章的签署方增加到150个左右。ABC是让所有人都加入的一个很好的例子，它是以《马拉喀什条约》为基础的。</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秘书处</w:t>
      </w:r>
      <w:r w:rsidR="00172757" w:rsidRPr="00205C5E">
        <w:rPr>
          <w:rFonts w:asciiTheme="minorEastAsia" w:eastAsiaTheme="minorEastAsia" w:hAnsiTheme="minorEastAsia" w:hint="eastAsia"/>
          <w:sz w:val="21"/>
          <w:szCs w:val="21"/>
        </w:rPr>
        <w:t>介绍</w:t>
      </w:r>
      <w:r w:rsidR="00172757">
        <w:rPr>
          <w:rFonts w:asciiTheme="minorEastAsia" w:eastAsiaTheme="minorEastAsia" w:hAnsiTheme="minorEastAsia" w:hint="eastAsia"/>
          <w:sz w:val="21"/>
          <w:szCs w:val="21"/>
        </w:rPr>
        <w:t>文件</w:t>
      </w:r>
      <w:r w:rsidR="00172757" w:rsidRPr="00205C5E">
        <w:rPr>
          <w:rFonts w:ascii="SimSun" w:hAnsi="SimSun" w:hint="eastAsia"/>
          <w:sz w:val="21"/>
        </w:rPr>
        <w:t>MVT/A/5/1</w:t>
      </w:r>
      <w:r w:rsidR="00172757">
        <w:rPr>
          <w:rFonts w:ascii="SimSun" w:hAnsi="SimSun" w:hint="eastAsia"/>
          <w:sz w:val="21"/>
        </w:rPr>
        <w:t>“</w:t>
      </w:r>
      <w:r w:rsidR="00172757" w:rsidRPr="00205C5E">
        <w:rPr>
          <w:rFonts w:ascii="SimSun" w:hAnsi="SimSun" w:hint="eastAsia"/>
          <w:sz w:val="21"/>
        </w:rPr>
        <w:t>《马拉喀什条约》现状</w:t>
      </w:r>
      <w:r w:rsidR="00172757">
        <w:rPr>
          <w:rFonts w:ascii="SimSun" w:hAnsi="SimSun" w:hint="eastAsia"/>
          <w:sz w:val="21"/>
        </w:rPr>
        <w:t>”，</w:t>
      </w:r>
      <w:r w:rsidRPr="00205C5E">
        <w:rPr>
          <w:rFonts w:ascii="SimSun" w:hAnsi="SimSun" w:hint="eastAsia"/>
          <w:sz w:val="21"/>
        </w:rPr>
        <w:t>表示《马拉喀什条约》缔约方的数量继续大幅增加，证实了《条约》自2016年9月生效以来的趋势。秘书处高兴地宣布，已有71个缔约方加入《条约》，覆盖98个成员国。为回应一些成员国的期待，自2019年7月以来，秘书处组织了14次国际和区域活动，宣传《马拉喀什条约》。由于</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大流行，2020年3月以来还举行了一些虚拟会议和网络研讨会。这些活动是与成员国政府和世界盲人联盟（WBU）等受益人代表以及一些地方和区域利益攸关方合作举办的。秘书处回顾说，根据《马拉喀什条约》第九条，产权组织网站上有一个信息访问点。该</w:t>
      </w:r>
      <w:r w:rsidR="001537AD">
        <w:rPr>
          <w:rFonts w:ascii="SimSun" w:hAnsi="SimSun" w:hint="eastAsia"/>
          <w:sz w:val="21"/>
        </w:rPr>
        <w:t>访问</w:t>
      </w:r>
      <w:r w:rsidRPr="00205C5E">
        <w:rPr>
          <w:rFonts w:ascii="SimSun" w:hAnsi="SimSun" w:hint="eastAsia"/>
          <w:sz w:val="21"/>
        </w:rPr>
        <w:t>点旨在提供信息，以支持《马拉喀什条约》的实施，并鼓励成员国之间自</w:t>
      </w:r>
      <w:r w:rsidRPr="00205C5E">
        <w:rPr>
          <w:rFonts w:ascii="SimSun" w:hAnsi="SimSun" w:hint="eastAsia"/>
          <w:sz w:val="21"/>
        </w:rPr>
        <w:lastRenderedPageBreak/>
        <w:t>愿分享关于无障碍格式作品交换和国家被授权实体等主题的信息。秘书处请马拉喀什大会成员向该网站添加信息，该网站在合作框架中发挥了重要作用。</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塞尔维亚代表团报告说，2020年1月24日，塞尔维亚议会通过了一项关于批准《马拉喀什条约》的法律，成为马拉喀什大家庭的一员。该法律旨在改善盲人和视障</w:t>
      </w:r>
      <w:r w:rsidR="00EA1827">
        <w:rPr>
          <w:rFonts w:ascii="SimSun" w:hAnsi="SimSun" w:hint="eastAsia"/>
          <w:sz w:val="21"/>
        </w:rPr>
        <w:t>者</w:t>
      </w:r>
      <w:r w:rsidRPr="00205C5E">
        <w:rPr>
          <w:rFonts w:ascii="SimSun" w:hAnsi="SimSun" w:hint="eastAsia"/>
          <w:sz w:val="21"/>
        </w:rPr>
        <w:t>的生活条件和人权。代表团指出，塞尔维亚政府和知识产权局正在与塞尔维亚盲人联盟和其他利益攸关方密切合作，他们积极参与了法律的起草工作，提出了意见和宝贵的建议。代表团指出，这是塞尔维亚版权法现代化的重要一步。塞尔维亚共和国政府准备对版权法进行必要的修订，以限制版权，使盲人和其他</w:t>
      </w:r>
      <w:r w:rsidR="00104C04">
        <w:rPr>
          <w:rFonts w:ascii="SimSun" w:hAnsi="SimSun" w:hint="eastAsia"/>
          <w:sz w:val="21"/>
        </w:rPr>
        <w:t>视力障碍者</w:t>
      </w:r>
      <w:r w:rsidRPr="00205C5E">
        <w:rPr>
          <w:rFonts w:ascii="SimSun" w:hAnsi="SimSun" w:hint="eastAsia"/>
          <w:sz w:val="21"/>
        </w:rPr>
        <w:t>受</w:t>
      </w:r>
      <w:r w:rsidR="00F70D1D">
        <w:rPr>
          <w:rFonts w:ascii="SimSun" w:hAnsi="SimSun" w:hint="cs"/>
          <w:sz w:val="21"/>
        </w:rPr>
        <w:t>‍</w:t>
      </w:r>
      <w:r w:rsidRPr="00205C5E">
        <w:rPr>
          <w:rFonts w:ascii="SimSun" w:hAnsi="SimSun" w:hint="eastAsia"/>
          <w:sz w:val="21"/>
        </w:rPr>
        <w:t>益。</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印度尼西亚代表团报告说，2020年1月28日，印度尼西亚交存了《马拉喀什条约》的批准书。批准条约反映了</w:t>
      </w:r>
      <w:r w:rsidRPr="00205C5E">
        <w:rPr>
          <w:rFonts w:asciiTheme="minorEastAsia" w:eastAsiaTheme="minorEastAsia" w:hAnsiTheme="minorEastAsia" w:hint="eastAsia"/>
          <w:sz w:val="21"/>
          <w:szCs w:val="21"/>
        </w:rPr>
        <w:t>印度尼西亚</w:t>
      </w:r>
      <w:r w:rsidRPr="00205C5E">
        <w:rPr>
          <w:rFonts w:ascii="SimSun" w:hAnsi="SimSun" w:hint="eastAsia"/>
          <w:sz w:val="21"/>
        </w:rPr>
        <w:t>对建立一个平衡和有效的国际知识产权制度的承诺。批准书还反映了印尼对《人权宣言》和联合国《残疾人权利公约》所宣布的不歧视、机会平等、无障碍以及充分有效参与社会的各项原则的承诺。通过批准《马拉喀什条约》，印度尼西亚政府承诺确保残疾人的阅读权，并在国际一级保护残疾人免受歧视。《马拉喀什条约》很重要，因为它是第一批聚焦于限制与例外的多边版权条约之一。代表团指出，该条约的成功实施表明，尽管各国版权法存在差异，但国际社会可以有一个统一、有效并提供法律确定性的版权例外和限制制度。印度尼西亚希望产权组织在版权领域的工作将产生更多的教育和研究版权例外和限制国际框架。</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联合王国代表团代表B集团发言，欢迎在《马拉喀什条约》方面取得的进展，并鼓励秘书处继续开展活动，包括提供立法援助，支持《马拉喀什条约》以及产权组织其他国际版权和相关权利条约的实施。</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沙特阿拉伯代表团欢迎越来越多的缔约国加入《马拉喀什条约》，这将继续促进无障碍作品的获取。代表团指出，《条约》在实现某些国家目标方面具有重要意义，特别是在2018年加入《条约》之后。除了完善立法，2019年沙特阿拉伯政府还与代表</w:t>
      </w:r>
      <w:r w:rsidR="00104C04">
        <w:rPr>
          <w:rFonts w:ascii="SimSun" w:hAnsi="SimSun" w:hint="eastAsia"/>
          <w:sz w:val="21"/>
        </w:rPr>
        <w:t>视力障碍者</w:t>
      </w:r>
      <w:r w:rsidRPr="00205C5E">
        <w:rPr>
          <w:rFonts w:ascii="SimSun" w:hAnsi="SimSun" w:hint="eastAsia"/>
          <w:sz w:val="21"/>
        </w:rPr>
        <w:t>的民间社会签署了一项条约，政府还与文化部长合作，确保无障碍作品的翻译和有效传播。代表团指出，他们将继续与产权组织合作，促进这一非常重要的条约的原则。</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智利代表团强调，产权组织在《马拉喀什条约》和创建ABC方面所做的努力是产权组织为实现可持续发展目标所做工作的实例，同时也表明了可以如何利用知识产权来促进包容性。代表团对《条约》的新缔约方表示欢迎。代表团还承认ABC在促进伙伴关系和联盟方面所做的工作，以确保盲人、</w:t>
      </w:r>
      <w:r w:rsidR="00104C04">
        <w:rPr>
          <w:rFonts w:ascii="SimSun" w:hAnsi="SimSun" w:hint="eastAsia"/>
          <w:sz w:val="21"/>
        </w:rPr>
        <w:t>视力障碍者</w:t>
      </w:r>
      <w:r w:rsidRPr="00205C5E">
        <w:rPr>
          <w:rFonts w:ascii="SimSun" w:hAnsi="SimSun" w:hint="eastAsia"/>
          <w:sz w:val="21"/>
        </w:rPr>
        <w:t>或其他</w:t>
      </w:r>
      <w:r w:rsidR="00AE2CFB">
        <w:rPr>
          <w:rFonts w:ascii="SimSun" w:hAnsi="SimSun" w:hint="eastAsia"/>
          <w:sz w:val="21"/>
        </w:rPr>
        <w:t>印刷品</w:t>
      </w:r>
      <w:r w:rsidRPr="00205C5E">
        <w:rPr>
          <w:rFonts w:ascii="SimSun" w:hAnsi="SimSun" w:hint="eastAsia"/>
          <w:sz w:val="21"/>
        </w:rPr>
        <w:t>阅读障碍者能够获得已出版的作品。代表团希望ABC的工作能够在大流行病的背景下继续进行，尽管已经采取的一些措施可能有扰乱作用，可能影响到这些作品的获取。</w:t>
      </w:r>
    </w:p>
    <w:p w:rsidR="003C213E" w:rsidRPr="003C213E" w:rsidRDefault="003C213E" w:rsidP="003C213E">
      <w:pPr>
        <w:pStyle w:val="ONUME"/>
        <w:tabs>
          <w:tab w:val="clear" w:pos="567"/>
        </w:tabs>
        <w:overflowPunct w:val="0"/>
        <w:spacing w:afterLines="50" w:after="120" w:line="340" w:lineRule="atLeast"/>
        <w:jc w:val="both"/>
      </w:pPr>
      <w:r w:rsidRPr="003C213E">
        <w:rPr>
          <w:rFonts w:ascii="SimSun" w:hAnsi="SimSun" w:hint="eastAsia"/>
          <w:sz w:val="21"/>
        </w:rPr>
        <w:t>哥伦比亚代表团祝贺主席和副主席当选，并欢迎总干事高锐先生</w:t>
      </w:r>
      <w:r>
        <w:rPr>
          <w:rFonts w:ascii="SimSun" w:hAnsi="SimSun" w:hint="eastAsia"/>
          <w:sz w:val="21"/>
        </w:rPr>
        <w:t>对</w:t>
      </w:r>
      <w:r w:rsidRPr="003C213E">
        <w:rPr>
          <w:rFonts w:ascii="SimSun" w:hAnsi="SimSun" w:hint="eastAsia"/>
          <w:sz w:val="21"/>
        </w:rPr>
        <w:t>AB</w:t>
      </w:r>
      <w:r>
        <w:rPr>
          <w:rFonts w:ascii="SimSun" w:hAnsi="SimSun" w:hint="eastAsia"/>
          <w:sz w:val="21"/>
        </w:rPr>
        <w:t>C的介绍</w:t>
      </w:r>
      <w:r w:rsidRPr="003C213E">
        <w:rPr>
          <w:rFonts w:ascii="SimSun" w:hAnsi="SimSun" w:hint="eastAsia"/>
          <w:sz w:val="21"/>
        </w:rPr>
        <w:t>。</w:t>
      </w:r>
      <w:r>
        <w:rPr>
          <w:rFonts w:ascii="SimSun" w:hAnsi="SimSun" w:hint="eastAsia"/>
          <w:sz w:val="21"/>
        </w:rPr>
        <w:t>它</w:t>
      </w:r>
      <w:r w:rsidRPr="003C213E">
        <w:rPr>
          <w:rFonts w:ascii="SimSun" w:hAnsi="SimSun" w:hint="eastAsia"/>
          <w:sz w:val="21"/>
        </w:rPr>
        <w:t>还感谢西尔维·福尔班女士和秘书处起草了关于《马拉喀什条约》现状、该条约的生效以及某些成员国批准和加入该条约的报告</w:t>
      </w:r>
      <w:r>
        <w:rPr>
          <w:rFonts w:ascii="SimSun" w:hAnsi="SimSun" w:hint="eastAsia"/>
          <w:sz w:val="21"/>
        </w:rPr>
        <w:t>（</w:t>
      </w:r>
      <w:r w:rsidRPr="003C213E">
        <w:rPr>
          <w:rFonts w:ascii="SimSun" w:hAnsi="SimSun" w:hint="eastAsia"/>
          <w:sz w:val="21"/>
        </w:rPr>
        <w:t>MVT/A/5/1</w:t>
      </w:r>
      <w:r>
        <w:rPr>
          <w:rFonts w:ascii="SimSun" w:hAnsi="SimSun" w:hint="eastAsia"/>
          <w:sz w:val="21"/>
        </w:rPr>
        <w:t>）</w:t>
      </w:r>
      <w:r w:rsidRPr="003C213E">
        <w:rPr>
          <w:rFonts w:ascii="SimSun" w:hAnsi="SimSun" w:hint="eastAsia"/>
          <w:sz w:val="21"/>
        </w:rPr>
        <w:t>。</w:t>
      </w:r>
      <w:r>
        <w:rPr>
          <w:rFonts w:ascii="SimSun" w:hAnsi="SimSun" w:hint="eastAsia"/>
          <w:sz w:val="21"/>
        </w:rPr>
        <w:t>它</w:t>
      </w:r>
      <w:r w:rsidRPr="003C213E">
        <w:rPr>
          <w:rFonts w:ascii="SimSun" w:hAnsi="SimSun" w:hint="eastAsia"/>
          <w:sz w:val="21"/>
        </w:rPr>
        <w:t>指出，由于以无障碍格式出版的作品数量有限，视力障碍者或</w:t>
      </w:r>
      <w:r>
        <w:rPr>
          <w:rFonts w:ascii="SimSun" w:hAnsi="SimSun" w:hint="eastAsia"/>
          <w:sz w:val="21"/>
        </w:rPr>
        <w:t>其他</w:t>
      </w:r>
      <w:r w:rsidRPr="003C213E">
        <w:rPr>
          <w:rFonts w:ascii="SimSun" w:hAnsi="SimSun" w:hint="eastAsia"/>
          <w:sz w:val="21"/>
        </w:rPr>
        <w:t>阅读障碍者在获取阅读材料和信息方面面临重大困难。这对他们的教育水平和一般知识产生了重大影响，反过来又阻碍了他们融入社会和进入劳动力市场。因此，拉丁美洲很大一部分视力障碍者继续面临不利的社会经济条件。在这方面，哥伦比亚国会于2013年通过了第1680号法，目的是保障视力障碍者独立获得信息、通信手段、知识以及信息和通信技术，从而确保他们融入和充分参与社会。该法</w:t>
      </w:r>
      <w:r w:rsidR="00DA186F">
        <w:rPr>
          <w:rFonts w:ascii="SimSun" w:hAnsi="SimSun" w:hint="eastAsia"/>
          <w:sz w:val="21"/>
        </w:rPr>
        <w:t>对</w:t>
      </w:r>
      <w:r w:rsidRPr="003C213E">
        <w:rPr>
          <w:rFonts w:ascii="SimSun" w:hAnsi="SimSun" w:hint="eastAsia"/>
          <w:sz w:val="21"/>
        </w:rPr>
        <w:t>以任何格式、媒介或</w:t>
      </w:r>
      <w:r w:rsidR="00DA186F">
        <w:rPr>
          <w:rFonts w:ascii="SimSun" w:hAnsi="SimSun" w:hint="eastAsia"/>
          <w:sz w:val="21"/>
        </w:rPr>
        <w:t>方法</w:t>
      </w:r>
      <w:r w:rsidRPr="003C213E">
        <w:rPr>
          <w:rFonts w:ascii="SimSun" w:hAnsi="SimSun" w:hint="eastAsia"/>
          <w:sz w:val="21"/>
        </w:rPr>
        <w:t>制作的文学、科学、艺术和视听作品的作者经济权利</w:t>
      </w:r>
      <w:r w:rsidR="00DA186F" w:rsidRPr="003C213E">
        <w:rPr>
          <w:rFonts w:ascii="SimSun" w:hAnsi="SimSun" w:hint="eastAsia"/>
          <w:sz w:val="21"/>
        </w:rPr>
        <w:t>规定了一项例外，</w:t>
      </w:r>
      <w:r w:rsidRPr="003C213E">
        <w:rPr>
          <w:rFonts w:ascii="SimSun" w:hAnsi="SimSun" w:hint="eastAsia"/>
          <w:sz w:val="21"/>
        </w:rPr>
        <w:t>可以在未经作者授权的情况下，以盲文和其他无障碍方式、手段和格式复制、传播或改编这些作品。同样，在最近的2018年第1915号法中，规定了技术保护措施的例外，以方便视障</w:t>
      </w:r>
      <w:r>
        <w:rPr>
          <w:rFonts w:ascii="SimSun" w:hAnsi="SimSun" w:hint="eastAsia"/>
          <w:sz w:val="21"/>
        </w:rPr>
        <w:t>者</w:t>
      </w:r>
      <w:r w:rsidRPr="003C213E">
        <w:rPr>
          <w:rFonts w:ascii="SimSun" w:hAnsi="SimSun" w:hint="eastAsia"/>
          <w:sz w:val="21"/>
        </w:rPr>
        <w:t>获取和使用版权作</w:t>
      </w:r>
      <w:r w:rsidRPr="003C213E">
        <w:rPr>
          <w:rFonts w:ascii="SimSun" w:hAnsi="SimSun" w:hint="eastAsia"/>
          <w:sz w:val="21"/>
        </w:rPr>
        <w:lastRenderedPageBreak/>
        <w:t>品。因此，哥伦比亚的法律已经包含了一些执行《条约》部分内容的规定，尽管《条约》本身尚未得到批准。批准《条约》是哥伦比亚的一个优先事项，这不仅是因为《条约》试图通过限制国家法律和规定例外来造福于视障者，而且还因为《条约》的规定允许并鼓励缔约国之间的跨界交流。哥伦比亚仍然坚定地致力于批准《条约》，国内程序正在为此目的而进行。政府已于2019年将《条约》提交给国会，并在议会四</w:t>
      </w:r>
      <w:r>
        <w:rPr>
          <w:rFonts w:ascii="SimSun" w:hAnsi="SimSun" w:hint="eastAsia"/>
          <w:sz w:val="21"/>
        </w:rPr>
        <w:t>读中的第一读</w:t>
      </w:r>
      <w:r w:rsidRPr="003C213E">
        <w:rPr>
          <w:rFonts w:ascii="SimSun" w:hAnsi="SimSun" w:hint="eastAsia"/>
          <w:sz w:val="21"/>
        </w:rPr>
        <w:t>获得批准。哥伦比亚希望在不久的将来成为《条约》的缔约国，政府渴望为视力障碍者或其他阅读障碍者获得作品提供便利，同时坚持尊重和承认作者的权利。</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俄罗斯联邦代表团代表中亚、高加索和东欧国家</w:t>
      </w:r>
      <w:r w:rsidR="00DA186F">
        <w:rPr>
          <w:rFonts w:ascii="SimSun" w:hAnsi="SimSun" w:hint="eastAsia"/>
          <w:sz w:val="21"/>
        </w:rPr>
        <w:t>（</w:t>
      </w:r>
      <w:r w:rsidRPr="00205C5E">
        <w:rPr>
          <w:rFonts w:ascii="SimSun" w:hAnsi="SimSun" w:hint="eastAsia"/>
          <w:sz w:val="21"/>
        </w:rPr>
        <w:t>CACEEC</w:t>
      </w:r>
      <w:r w:rsidR="00DA186F">
        <w:rPr>
          <w:rFonts w:ascii="SimSun" w:hAnsi="SimSun" w:hint="eastAsia"/>
          <w:sz w:val="21"/>
        </w:rPr>
        <w:t>）</w:t>
      </w:r>
      <w:r w:rsidRPr="00205C5E">
        <w:rPr>
          <w:rFonts w:ascii="SimSun" w:hAnsi="SimSun" w:hint="eastAsia"/>
          <w:sz w:val="21"/>
        </w:rPr>
        <w:t>集团发言，指出《马拉喀什条约》对于确保阅读障碍者获得书籍、期刊、材料和出版物至关重要。该条约所包含的成员国数量不断增加，确保这类人可以融入社会和文化生活，并可以获得无障碍格式的出版物。该集团对秘书处就执行《马拉喀什条约》的可能性进行国家、区域和次区域培训表示赞赏，并指出继续开展这项工作的重要性，即使这项工作必须在远程进行。该集团希望马拉喀什大会继续发展，并进一步发展无障碍格式出版物的</w:t>
      </w:r>
      <w:r w:rsidR="00104C04">
        <w:rPr>
          <w:rFonts w:ascii="SimSun" w:hAnsi="SimSun" w:hint="eastAsia"/>
          <w:sz w:val="21"/>
        </w:rPr>
        <w:t>跨境</w:t>
      </w:r>
      <w:r w:rsidRPr="00205C5E">
        <w:rPr>
          <w:rFonts w:ascii="SimSun" w:hAnsi="SimSun" w:hint="eastAsia"/>
          <w:sz w:val="21"/>
        </w:rPr>
        <w:t>交流。</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大韩民国代表团表示支持执行《条约》，并欢迎《马拉喀什条约》成员的扩大。代表团强调，文化体育观光部过去几年通过大韩民国信托基金为</w:t>
      </w:r>
      <w:r w:rsidR="00172757">
        <w:rPr>
          <w:rFonts w:ascii="SimSun" w:hAnsi="SimSun" w:hint="eastAsia"/>
          <w:sz w:val="21"/>
        </w:rPr>
        <w:t>ABC</w:t>
      </w:r>
      <w:r w:rsidRPr="00205C5E">
        <w:rPr>
          <w:rFonts w:ascii="SimSun" w:hAnsi="SimSun" w:hint="eastAsia"/>
          <w:sz w:val="21"/>
        </w:rPr>
        <w:t>项目提供支持，为盲人、视力障碍者或其他阅读障碍者更好地获得出版作品做出了贡献。该部将与产权组织合作，通过制定能力建设计划以及制作和发行无障碍格式的作品，进一步实施</w:t>
      </w:r>
      <w:r w:rsidR="00172757">
        <w:rPr>
          <w:rFonts w:ascii="SimSun" w:hAnsi="SimSun" w:hint="eastAsia"/>
          <w:sz w:val="21"/>
        </w:rPr>
        <w:t>ABC</w:t>
      </w:r>
      <w:r w:rsidRPr="00205C5E">
        <w:rPr>
          <w:rFonts w:ascii="SimSun" w:hAnsi="SimSun" w:hint="eastAsia"/>
          <w:sz w:val="21"/>
        </w:rPr>
        <w:t>项目，作为当年信托基金计划的一部分。代表团表示支持秘书处在扩大《条约》成员和促进支持《条约》实施的活动和项目方面的努力。</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厄瓜多尔代表团祝贺新的《马拉喀什条约》缔约方加入《条约》并采取步骤执行。代表团报告说，厄瓜多尔已采取步骤促进《条约》的执行，启动了一个网站，以传播有关《条约》内容和目标的信息，并采取战略措施，促进信息和获得成功执行《条约》所需的工具。代表团重申了《条约》在实现可持续发展目标方面的重要性。代表团指出，可持续发展目标框架将促进获得知识和教育，并确保弱势人群的包容性发展。代表团敦促其他成员国加入《条约》并访问网站，以促进在执行《条约》过程中的知识共享，并支持为人民谋取利益。技术工具是产生包容性和促进沟通的重要途径，从马拉喀什大会使用技术工具允许远程参与就可以看出这一点。技术工具可用于保障盲人、</w:t>
      </w:r>
      <w:r w:rsidR="00104C04">
        <w:rPr>
          <w:rFonts w:ascii="SimSun" w:hAnsi="SimSun" w:hint="eastAsia"/>
          <w:sz w:val="21"/>
        </w:rPr>
        <w:t>视力障碍者</w:t>
      </w:r>
      <w:r w:rsidRPr="00205C5E">
        <w:rPr>
          <w:rFonts w:ascii="SimSun" w:hAnsi="SimSun" w:hint="eastAsia"/>
          <w:sz w:val="21"/>
        </w:rPr>
        <w:t>或其他阅读障碍者获得已出版的作品。代表团指出，知识产权不应成为社会融合的障碍，而应成为促进社会融合的工具。《马拉喀什条约》可以帮助扩大获得知识的机会。</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加拿大代表团指出，在《马拉喀什条约》生效四周年之际，《马拉喀什条约》的成员数量显著增加，并期待着欢迎更多的合作伙伴。代表团指出，</w:t>
      </w:r>
      <w:r w:rsidR="00172757">
        <w:rPr>
          <w:rFonts w:ascii="SimSun" w:hAnsi="SimSun" w:hint="eastAsia"/>
          <w:sz w:val="21"/>
        </w:rPr>
        <w:t>ABC</w:t>
      </w:r>
      <w:r w:rsidRPr="00205C5E">
        <w:rPr>
          <w:rFonts w:ascii="SimSun" w:hAnsi="SimSun" w:hint="eastAsia"/>
          <w:sz w:val="21"/>
        </w:rPr>
        <w:t>有50多万册图书可供</w:t>
      </w:r>
      <w:r w:rsidR="00104C04">
        <w:rPr>
          <w:rFonts w:ascii="SimSun" w:hAnsi="SimSun" w:hint="eastAsia"/>
          <w:sz w:val="21"/>
        </w:rPr>
        <w:t>跨境</w:t>
      </w:r>
      <w:r w:rsidRPr="00205C5E">
        <w:rPr>
          <w:rFonts w:ascii="SimSun" w:hAnsi="SimSun" w:hint="eastAsia"/>
          <w:sz w:val="21"/>
        </w:rPr>
        <w:t>交换，以造福盲人、视力障碍者或其他</w:t>
      </w:r>
      <w:r w:rsidR="0049038A">
        <w:rPr>
          <w:rFonts w:ascii="SimSun" w:hAnsi="SimSun" w:hint="eastAsia"/>
          <w:sz w:val="21"/>
        </w:rPr>
        <w:t>印刷品</w:t>
      </w:r>
      <w:r w:rsidRPr="00205C5E">
        <w:rPr>
          <w:rFonts w:ascii="SimSun" w:hAnsi="SimSun" w:hint="eastAsia"/>
          <w:sz w:val="21"/>
        </w:rPr>
        <w:t>阅读障碍者。代表团向大会通报了一项新的五年期倡议，即通过加拿大图书基金支持加拿大独立出版商可持续地生产和发行无障碍数字图书。其目标是在加拿大行业内促进数字出版物的无障碍性，以便阅读障碍者能够使用这些出版物。该战略旨在增加加拿大市场上无障碍数字图书的供应。到2021年的初始资金将用于考虑该行业的需求，开发知识，研究最佳做法，并为该行业实施规范和认证。下一阶段的目标是以数字格式生产，并通过公共图书馆和其他渠道分发无障碍格式。代表团肯定了加拿大几个组织近期取得的成绩，即不列颠哥伦比亚省图书馆合作社、全国图书馆公平服务网络、图书馆公平使用中心被评为2019年无障碍图书联合会国际</w:t>
      </w:r>
      <w:r w:rsidR="0049038A">
        <w:rPr>
          <w:rFonts w:ascii="SimSun" w:hAnsi="SimSun" w:hint="eastAsia"/>
          <w:sz w:val="21"/>
        </w:rPr>
        <w:t>卓越</w:t>
      </w:r>
      <w:r w:rsidRPr="00205C5E">
        <w:rPr>
          <w:rFonts w:ascii="SimSun" w:hAnsi="SimSun" w:hint="eastAsia"/>
          <w:sz w:val="21"/>
        </w:rPr>
        <w:t>奖的入围者，阿南西出版社被评为2020年该奖项的入围者。代表团向2019年和2020年的获奖者表示祝贺。代表团还指出了全国图书馆公平服务网络和图书馆公平使用中心在</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大流行期间所做的努力。图书馆的关闭限制了阅读障碍者获取资料的机会。这些组织提供的服务有助于支持阅读障碍者获得有关大流行病的无障碍材料、家庭教育资源和阅读材料，以减少因</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而加剧的孤独感。代表团还感谢秘书处在产权组织网站上建立《马拉喀什条约》信息访问点的努力，并邀请成员和实体阅读加拿</w:t>
      </w:r>
      <w:r w:rsidRPr="00205C5E">
        <w:rPr>
          <w:rFonts w:ascii="SimSun" w:hAnsi="SimSun" w:hint="eastAsia"/>
          <w:sz w:val="21"/>
        </w:rPr>
        <w:lastRenderedPageBreak/>
        <w:t>大对秘书处2017年调查的答复，该调查可在线查阅。代表团感到自豪的是，加拿大非营利性协会在利用《条约》和向全世界盲人或</w:t>
      </w:r>
      <w:r w:rsidR="00104C04">
        <w:rPr>
          <w:rFonts w:ascii="SimSun" w:hAnsi="SimSun" w:hint="eastAsia"/>
          <w:sz w:val="21"/>
        </w:rPr>
        <w:t>视力障碍者</w:t>
      </w:r>
      <w:r w:rsidRPr="00205C5E">
        <w:rPr>
          <w:rFonts w:ascii="SimSun" w:hAnsi="SimSun" w:hint="eastAsia"/>
          <w:sz w:val="21"/>
        </w:rPr>
        <w:t>提供无障碍图书版本方面处于世界领先地位。自条约生效以来，代表全国数百家图书馆的四个组织加入了产权组织ABC，并向其他国家的伙伴组织提供了数千种图书。代表团敦促加拿大境内从事无障碍材料制作的非营利组织与产权组织分享其联系信息以及关于其收藏的无障碍书目数量和所涉语言的信息。鉴于</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带来的全球挑战，代表团强调了阅读障碍者在获取信息方面面临的障碍。代表团期待着在大会内继续开展工作，以推进《马拉喀什条约》的目标。</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俄罗斯联邦代表团表示支持CACEEC集团的发言。考虑到2020年的限制因素，代表团赞扬所做的出色工作，并赞扬《马拉喀什条约》的缔约方越来越多，为阅读障碍者获取书籍、期刊、学习材料等提供便利。代表团指出，</w:t>
      </w:r>
      <w:r w:rsidR="00172757">
        <w:rPr>
          <w:rFonts w:ascii="SimSun" w:hAnsi="SimSun" w:hint="eastAsia"/>
          <w:sz w:val="21"/>
        </w:rPr>
        <w:t>ABC</w:t>
      </w:r>
      <w:r w:rsidRPr="00205C5E">
        <w:rPr>
          <w:rFonts w:ascii="SimSun" w:hAnsi="SimSun" w:hint="eastAsia"/>
          <w:sz w:val="21"/>
        </w:rPr>
        <w:t>在实现这一目标方面发挥了重要作用，提供了76种语言的50万种图书，以不同的无障碍格式提供。代表团指出，这将使大会成员能够将阅读障碍者密切融入文化和社会生活，从而提高他们的生活质量。代表团希望成员数量继续增加。</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中国代表团注意到《马拉喀什条约》</w:t>
      </w:r>
      <w:r w:rsidR="00DA186F">
        <w:rPr>
          <w:rFonts w:ascii="SimSun" w:hAnsi="SimSun" w:hint="eastAsia"/>
          <w:sz w:val="21"/>
        </w:rPr>
        <w:t>已</w:t>
      </w:r>
      <w:r w:rsidRPr="00205C5E">
        <w:rPr>
          <w:rFonts w:ascii="SimSun" w:hAnsi="SimSun" w:hint="eastAsia"/>
          <w:sz w:val="21"/>
        </w:rPr>
        <w:t>生效</w:t>
      </w:r>
      <w:r w:rsidR="00DA186F">
        <w:rPr>
          <w:rFonts w:ascii="SimSun" w:hAnsi="SimSun" w:hint="eastAsia"/>
          <w:sz w:val="21"/>
        </w:rPr>
        <w:t>近四年</w:t>
      </w:r>
      <w:r w:rsidRPr="00205C5E">
        <w:rPr>
          <w:rFonts w:ascii="SimSun" w:hAnsi="SimSun" w:hint="eastAsia"/>
          <w:sz w:val="21"/>
        </w:rPr>
        <w:t>，并承认自该日期以来批准或加入该条约的国家数量在增加。代表团指出，这将为各国提供一个新的机会，共同努力使</w:t>
      </w:r>
      <w:r w:rsidR="00104C04">
        <w:rPr>
          <w:rFonts w:ascii="SimSun" w:hAnsi="SimSun" w:hint="eastAsia"/>
          <w:sz w:val="21"/>
        </w:rPr>
        <w:t>视力障碍者</w:t>
      </w:r>
      <w:r w:rsidRPr="00205C5E">
        <w:rPr>
          <w:rFonts w:ascii="SimSun" w:hAnsi="SimSun" w:hint="eastAsia"/>
          <w:sz w:val="21"/>
        </w:rPr>
        <w:t>受益。中国是最早签署《马拉喀什条约》的国家之一，并已开始批准程序。代表团希望批准程序和随后的实施将得到产权组织和成员国的支持。</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日本代表团指出，马拉喀什大会的合作伙伴数量稳步增长。代表团认识到该条约对于便利视力障碍者获取已</w:t>
      </w:r>
      <w:r w:rsidR="0049038A">
        <w:rPr>
          <w:rFonts w:ascii="SimSun" w:hAnsi="SimSun" w:hint="eastAsia"/>
          <w:sz w:val="21"/>
        </w:rPr>
        <w:t>出版</w:t>
      </w:r>
      <w:r w:rsidRPr="00205C5E">
        <w:rPr>
          <w:rFonts w:ascii="SimSun" w:hAnsi="SimSun" w:hint="eastAsia"/>
          <w:sz w:val="21"/>
        </w:rPr>
        <w:t>作品的重要性，并适当考虑了权利人利益与公共利益之间的平衡。自《条约》于2019年1月1日在日本生效以来，日本与国外的被授权实体之间进行了一系列的无障碍格式本的跨境交换。代表团希望更多的成员国加入《马拉喀什条约》，以扩大跨境交流网络。</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澳大利亚代表团对条约成员的增加表示欢迎，并赞赏秘书处为促进条约所作的努力。代表团敦促所有成员国批准和执行该条约，以便所有人都能充分实现其利益，特别是在无障碍格式书籍的跨境交换中。</w:t>
      </w:r>
    </w:p>
    <w:p w:rsidR="00205C5E" w:rsidRPr="00E2161B" w:rsidRDefault="00205C5E" w:rsidP="00E2161B">
      <w:pPr>
        <w:pStyle w:val="ONUME"/>
        <w:tabs>
          <w:tab w:val="clear" w:pos="567"/>
        </w:tabs>
        <w:overflowPunct w:val="0"/>
        <w:spacing w:afterLines="50" w:after="120" w:line="340" w:lineRule="atLeast"/>
        <w:jc w:val="both"/>
        <w:rPr>
          <w:rFonts w:ascii="SimSun" w:hAnsi="SimSun"/>
          <w:sz w:val="21"/>
          <w:szCs w:val="21"/>
        </w:rPr>
      </w:pPr>
      <w:r w:rsidRPr="00E2161B">
        <w:rPr>
          <w:rFonts w:ascii="SimSun" w:hAnsi="SimSun" w:hint="eastAsia"/>
          <w:sz w:val="21"/>
          <w:szCs w:val="21"/>
        </w:rPr>
        <w:t>瑞士代表团表示支持联合王国代表B集团的发言。2020年2月11日，瑞士批准了《马拉喀什条约》。代表团指出，瑞士非常重视该</w:t>
      </w:r>
      <w:r w:rsidR="00E2161B" w:rsidRPr="00E2161B">
        <w:rPr>
          <w:rFonts w:ascii="SimSun" w:hAnsi="SimSun" w:hint="eastAsia"/>
          <w:sz w:val="21"/>
          <w:szCs w:val="21"/>
        </w:rPr>
        <w:t>议题</w:t>
      </w:r>
      <w:r w:rsidRPr="00E2161B">
        <w:rPr>
          <w:rFonts w:ascii="SimSun" w:hAnsi="SimSun" w:hint="eastAsia"/>
          <w:sz w:val="21"/>
          <w:szCs w:val="21"/>
        </w:rPr>
        <w:t>，并</w:t>
      </w:r>
      <w:r w:rsidR="0049038A" w:rsidRPr="00E2161B">
        <w:rPr>
          <w:rFonts w:ascii="SimSun" w:hAnsi="SimSun" w:hint="eastAsia"/>
          <w:sz w:val="21"/>
          <w:szCs w:val="21"/>
        </w:rPr>
        <w:t>大力</w:t>
      </w:r>
      <w:r w:rsidRPr="00E2161B">
        <w:rPr>
          <w:rFonts w:ascii="SimSun" w:hAnsi="SimSun" w:hint="eastAsia"/>
          <w:sz w:val="21"/>
          <w:szCs w:val="21"/>
        </w:rPr>
        <w:t>致力于</w:t>
      </w:r>
      <w:r w:rsidR="00E2161B" w:rsidRPr="00E2161B">
        <w:rPr>
          <w:rFonts w:ascii="SimSun" w:hAnsi="SimSun" w:hint="eastAsia"/>
          <w:sz w:val="21"/>
          <w:szCs w:val="21"/>
        </w:rPr>
        <w:t>该条约的谈判</w:t>
      </w:r>
      <w:r w:rsidRPr="00E2161B">
        <w:rPr>
          <w:rFonts w:ascii="SimSun" w:hAnsi="SimSun" w:hint="eastAsia"/>
          <w:sz w:val="21"/>
          <w:szCs w:val="21"/>
        </w:rPr>
        <w:t>。</w:t>
      </w:r>
      <w:r w:rsidR="00E2161B" w:rsidRPr="00E2161B">
        <w:rPr>
          <w:rFonts w:ascii="SimSun" w:hAnsi="SimSun" w:hint="eastAsia"/>
          <w:sz w:val="21"/>
          <w:szCs w:val="21"/>
        </w:rPr>
        <w:t>代表团解释说，在国内，自2007年以来，瑞士版权法规定了有利于残疾人的条例，以方便他们获得受保护的作品。随着《马拉喀什条约》于2020年5月11日</w:t>
      </w:r>
      <w:r w:rsidR="00E2161B">
        <w:rPr>
          <w:rFonts w:ascii="SimSun" w:hAnsi="SimSun" w:hint="eastAsia"/>
          <w:sz w:val="21"/>
          <w:szCs w:val="21"/>
        </w:rPr>
        <w:t>对</w:t>
      </w:r>
      <w:r w:rsidR="00E2161B" w:rsidRPr="00E2161B">
        <w:rPr>
          <w:rFonts w:ascii="SimSun" w:hAnsi="SimSun" w:hint="eastAsia"/>
          <w:sz w:val="21"/>
          <w:szCs w:val="21"/>
        </w:rPr>
        <w:t>瑞士生效，这一规定的范围扩大到允许将缔约国根据法律限制制作的无障碍格式的作品副本输入瑞士</w:t>
      </w:r>
      <w:r w:rsidR="00E2161B">
        <w:rPr>
          <w:rFonts w:ascii="SimSun" w:hAnsi="SimSun" w:hint="eastAsia"/>
          <w:sz w:val="21"/>
          <w:szCs w:val="21"/>
        </w:rPr>
        <w:t>。</w:t>
      </w:r>
      <w:r w:rsidRPr="00E2161B">
        <w:rPr>
          <w:rFonts w:ascii="SimSun" w:hAnsi="SimSun" w:hint="eastAsia"/>
          <w:sz w:val="21"/>
          <w:szCs w:val="21"/>
        </w:rPr>
        <w:t>代表团敦促其他成员国尽快批准该条约。</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萨尔瓦多代表团对《马拉喀什条约》拥有80多个成员国表示满意，并承认</w:t>
      </w:r>
      <w:r w:rsidR="00172757">
        <w:rPr>
          <w:rFonts w:ascii="SimSun" w:hAnsi="SimSun" w:hint="eastAsia"/>
          <w:sz w:val="21"/>
        </w:rPr>
        <w:t>ABC</w:t>
      </w:r>
      <w:r w:rsidRPr="00205C5E">
        <w:rPr>
          <w:rFonts w:ascii="SimSun" w:hAnsi="SimSun" w:hint="eastAsia"/>
          <w:sz w:val="21"/>
        </w:rPr>
        <w:t>在能力建设方面所做的极其有益的努力。代表团鼓励继续开展能力建设活动，包括那些必须通过互联网远程进行的活动。代表团指出，其政府正在努力通过专利改善经济状况。但是，由于</w:t>
      </w:r>
      <w:r w:rsidR="0016687F">
        <w:rPr>
          <w:rFonts w:ascii="SimSun" w:hAnsi="SimSun" w:hint="eastAsia"/>
          <w:sz w:val="21"/>
        </w:rPr>
        <w:t>2</w:t>
      </w:r>
      <w:r w:rsidR="0016687F">
        <w:rPr>
          <w:rFonts w:ascii="SimSun" w:hAnsi="SimSun"/>
          <w:sz w:val="21"/>
        </w:rPr>
        <w:t>019</w:t>
      </w:r>
      <w:r w:rsidR="0016687F">
        <w:rPr>
          <w:rFonts w:ascii="SimSun" w:hAnsi="SimSun" w:hint="eastAsia"/>
          <w:sz w:val="21"/>
        </w:rPr>
        <w:t>冠状病毒病</w:t>
      </w:r>
      <w:r w:rsidRPr="00205C5E">
        <w:rPr>
          <w:rFonts w:ascii="SimSun" w:hAnsi="SimSun" w:hint="eastAsia"/>
          <w:sz w:val="21"/>
        </w:rPr>
        <w:t>，在过去的几个月中遇到了一系列挑战。尽管如此，代表团注意到政府为支持全体民众的活动而做出的努力，包括与产权组织的合作活动以及为帮助萨尔瓦多境内阅读障碍者的利益而执行《马拉喀什条约》的活动。代表团敦促产权组织所有成员继续努力批准该条约。</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特立尼达和多巴哥代表团报告说，该国政府已于2019年10月4日交存《关于为盲人、视力障碍者或其他印刷品阅读障碍者获得已出版作品提供便利的马拉喀什条约》加入书。特立尼达和多巴哥议会已通过2020年第14号版权法（修正案）将实施该条约的规定纳入其《版权法》第82:80章，于2020年6月15日获得批准。为了使该条约生效和分发无障碍格式版，根据特立尼达和多巴哥版权法任命的被授权实体是国家图书馆和信息系统管理局。代表团期待产权组织</w:t>
      </w:r>
      <w:r w:rsidR="00172757">
        <w:rPr>
          <w:rFonts w:ascii="SimSun" w:hAnsi="SimSun" w:hint="eastAsia"/>
          <w:sz w:val="21"/>
        </w:rPr>
        <w:t>ABC</w:t>
      </w:r>
      <w:r w:rsidRPr="00205C5E">
        <w:rPr>
          <w:rFonts w:ascii="SimSun" w:hAnsi="SimSun" w:hint="eastAsia"/>
          <w:sz w:val="21"/>
        </w:rPr>
        <w:t>与国家图书馆和信息系统</w:t>
      </w:r>
      <w:r w:rsidRPr="00205C5E">
        <w:rPr>
          <w:rFonts w:ascii="SimSun" w:hAnsi="SimSun" w:hint="eastAsia"/>
          <w:sz w:val="21"/>
        </w:rPr>
        <w:lastRenderedPageBreak/>
        <w:t>管理局之间签署谅解备忘录，以使该国视力障碍者能够使用广泛的作品图书馆，遏制</w:t>
      </w:r>
      <w:r w:rsidR="004A7A1F">
        <w:rPr>
          <w:rFonts w:ascii="SimSun" w:hAnsi="SimSun" w:hint="eastAsia"/>
          <w:sz w:val="21"/>
        </w:rPr>
        <w:t>书荒</w:t>
      </w:r>
      <w:r w:rsidRPr="00205C5E">
        <w:rPr>
          <w:rFonts w:ascii="SimSun" w:hAnsi="SimSun" w:hint="eastAsia"/>
          <w:sz w:val="21"/>
        </w:rPr>
        <w:t>。代表团对产权组织在起草2020年第14号版权法方面的协助表示感谢，并期待继续与产权组织和其他成员国合作管理《马拉喀什条约》。</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国际图书馆协会联合会</w:t>
      </w:r>
      <w:r w:rsidR="00DA186F">
        <w:rPr>
          <w:rFonts w:ascii="SimSun" w:hAnsi="SimSun" w:hint="eastAsia"/>
          <w:sz w:val="21"/>
        </w:rPr>
        <w:t>（</w:t>
      </w:r>
      <w:r w:rsidRPr="00205C5E">
        <w:rPr>
          <w:rFonts w:ascii="SimSun" w:hAnsi="SimSun" w:hint="eastAsia"/>
          <w:sz w:val="21"/>
        </w:rPr>
        <w:t>国际图联</w:t>
      </w:r>
      <w:r w:rsidR="00DA186F">
        <w:rPr>
          <w:rFonts w:ascii="SimSun" w:hAnsi="SimSun" w:hint="eastAsia"/>
          <w:sz w:val="21"/>
        </w:rPr>
        <w:t>）</w:t>
      </w:r>
      <w:r w:rsidRPr="00205C5E">
        <w:rPr>
          <w:rFonts w:ascii="SimSun" w:hAnsi="SimSun" w:hint="eastAsia"/>
          <w:sz w:val="21"/>
        </w:rPr>
        <w:t>的代表很高兴看到</w:t>
      </w:r>
      <w:r w:rsidR="00172757">
        <w:rPr>
          <w:rFonts w:ascii="SimSun" w:hAnsi="SimSun" w:hint="eastAsia"/>
          <w:sz w:val="21"/>
        </w:rPr>
        <w:t>ABC</w:t>
      </w:r>
      <w:r w:rsidRPr="00205C5E">
        <w:rPr>
          <w:rFonts w:ascii="SimSun" w:hAnsi="SimSun" w:hint="eastAsia"/>
          <w:sz w:val="21"/>
        </w:rPr>
        <w:t>的许多成员正在帮助提供世界各地的无障碍服务。该代表就最近的批准和加入以及</w:t>
      </w:r>
      <w:r w:rsidR="00172757">
        <w:rPr>
          <w:rFonts w:ascii="SimSun" w:hAnsi="SimSun" w:hint="eastAsia"/>
          <w:sz w:val="21"/>
        </w:rPr>
        <w:t>ABC</w:t>
      </w:r>
      <w:r w:rsidRPr="00205C5E">
        <w:rPr>
          <w:rFonts w:ascii="SimSun" w:hAnsi="SimSun" w:hint="eastAsia"/>
          <w:sz w:val="21"/>
        </w:rPr>
        <w:t>在提供跨境交流模式方面所做的工作祝贺产权组织。该代表指出，这项工作很好地表明了产权组织在纠正版权可能造成的市场失灵和实现可持续发展目标方面可以做些什么。它还表明各国政府对这项工作的需求。展望未来，该代表说，加深对《条约》的理解对于解决误解和混淆问题仍然至关重要，因为这些问题正在削弱影响。代表指出，需要开展工作，分析《条约》对准入和市场的影响和成果，这一点仍然很重要，并考虑扩大到其他残疾人和为他们服务的机构。</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图书馆电子信息组织的代表向加入《马拉喀什条约》的成员国表示祝贺，并报告说，世界各地的图书馆在为阅读障碍者服务方面有着长期的经验，是无障碍阅读材料的主要来源之一。该代表敦促成员国确保在国家执行《马拉喀什条约》的过程中，将图书馆界作为主要利益攸关方进行协商，并敦促它们避免任何不必要的限制，以免对条约的使用产生寒蝉效应。2019年，EIFL在欧洲的一个区域性图书馆群体中共同举办了第一个专门实施《条约》的国际研讨会。EIFL与国际合作伙伴一起制作了一本实用的入门指南，以多种语言在线提供。该代表说，EIFL很自豪地发挥了自己的作用，确保《马拉喀什条约》继续取得成功，并帮助结束书荒。</w:t>
      </w:r>
    </w:p>
    <w:p w:rsidR="00205C5E" w:rsidRPr="00205C5E" w:rsidRDefault="00205C5E" w:rsidP="00205C5E">
      <w:pPr>
        <w:pStyle w:val="ONUME"/>
        <w:tabs>
          <w:tab w:val="clear" w:pos="567"/>
        </w:tabs>
        <w:overflowPunct w:val="0"/>
        <w:spacing w:afterLines="50" w:after="120" w:line="340" w:lineRule="atLeast"/>
        <w:jc w:val="both"/>
        <w:rPr>
          <w:rFonts w:ascii="SimSun" w:hAnsi="SimSun"/>
          <w:sz w:val="21"/>
        </w:rPr>
      </w:pPr>
      <w:r w:rsidRPr="00205C5E">
        <w:rPr>
          <w:rFonts w:ascii="SimSun" w:hAnsi="SimSun" w:hint="eastAsia"/>
          <w:sz w:val="21"/>
        </w:rPr>
        <w:t>主席感谢所有代表团的发言以及在执行《马拉喀什条约》方面取得的进展。</w:t>
      </w:r>
    </w:p>
    <w:p w:rsidR="00205C5E" w:rsidRPr="00205C5E" w:rsidRDefault="00205C5E" w:rsidP="009A385E">
      <w:pPr>
        <w:pStyle w:val="ONUME"/>
        <w:tabs>
          <w:tab w:val="clear" w:pos="567"/>
        </w:tabs>
        <w:overflowPunct w:val="0"/>
        <w:spacing w:afterLines="50" w:after="120" w:line="340" w:lineRule="atLeast"/>
        <w:ind w:left="567"/>
        <w:jc w:val="both"/>
        <w:rPr>
          <w:rFonts w:ascii="SimSun" w:hAnsi="SimSun"/>
          <w:sz w:val="21"/>
        </w:rPr>
      </w:pPr>
      <w:r w:rsidRPr="00205C5E">
        <w:rPr>
          <w:rFonts w:ascii="SimSun" w:hAnsi="SimSun" w:hint="eastAsia"/>
          <w:sz w:val="21"/>
        </w:rPr>
        <w:t>马拉喀什条约大会注意到“《马拉喀什条约》现状”（文件MVT/A/5/1）。</w:t>
      </w:r>
    </w:p>
    <w:p w:rsidR="00A84074" w:rsidRPr="009A385E" w:rsidRDefault="00BF7532" w:rsidP="009A385E">
      <w:pPr>
        <w:spacing w:before="720" w:afterLines="50" w:after="120" w:line="340" w:lineRule="atLeast"/>
        <w:ind w:left="5534"/>
        <w:rPr>
          <w:rFonts w:ascii="KaiTi" w:eastAsia="KaiTi" w:hAnsi="KaiTi"/>
          <w:sz w:val="21"/>
        </w:rPr>
      </w:pPr>
      <w:r w:rsidRPr="009A385E">
        <w:rPr>
          <w:rFonts w:ascii="KaiTi" w:eastAsia="KaiTi" w:hAnsi="KaiTi"/>
          <w:sz w:val="21"/>
        </w:rPr>
        <w:t>[</w:t>
      </w:r>
      <w:r w:rsidR="009A385E" w:rsidRPr="009A385E">
        <w:rPr>
          <w:rFonts w:ascii="KaiTi" w:eastAsia="KaiTi" w:hAnsi="KaiTi" w:hint="eastAsia"/>
          <w:sz w:val="21"/>
        </w:rPr>
        <w:t>文件完</w:t>
      </w:r>
      <w:r w:rsidRPr="009A385E">
        <w:rPr>
          <w:rFonts w:ascii="KaiTi" w:eastAsia="KaiTi" w:hAnsi="KaiTi"/>
          <w:sz w:val="21"/>
        </w:rPr>
        <w:t>]</w:t>
      </w:r>
    </w:p>
    <w:sectPr w:rsidR="00A84074" w:rsidRPr="009A385E" w:rsidSect="005213C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FA" w:rsidRDefault="00CA66FA">
      <w:r>
        <w:separator/>
      </w:r>
    </w:p>
  </w:endnote>
  <w:endnote w:type="continuationSeparator" w:id="0">
    <w:p w:rsidR="00CA66FA" w:rsidRDefault="00CA66FA" w:rsidP="003B38C1">
      <w:r>
        <w:separator/>
      </w:r>
    </w:p>
    <w:p w:rsidR="00CA66FA" w:rsidRPr="003B38C1" w:rsidRDefault="00CA66FA" w:rsidP="003B38C1">
      <w:pPr>
        <w:spacing w:after="60"/>
        <w:rPr>
          <w:sz w:val="17"/>
        </w:rPr>
      </w:pPr>
      <w:r>
        <w:rPr>
          <w:sz w:val="17"/>
        </w:rPr>
        <w:t>[Endnote continued from previous page]</w:t>
      </w:r>
    </w:p>
  </w:endnote>
  <w:endnote w:type="continuationNotice" w:id="1">
    <w:p w:rsidR="00CA66FA" w:rsidRPr="003B38C1" w:rsidRDefault="00CA66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FA" w:rsidRDefault="00CA66FA">
      <w:r>
        <w:separator/>
      </w:r>
    </w:p>
  </w:footnote>
  <w:footnote w:type="continuationSeparator" w:id="0">
    <w:p w:rsidR="00CA66FA" w:rsidRDefault="00CA66FA" w:rsidP="008B60B2">
      <w:r>
        <w:separator/>
      </w:r>
    </w:p>
    <w:p w:rsidR="00CA66FA" w:rsidRPr="00ED77FB" w:rsidRDefault="00CA66FA" w:rsidP="008B60B2">
      <w:pPr>
        <w:spacing w:after="60"/>
        <w:rPr>
          <w:sz w:val="17"/>
          <w:szCs w:val="17"/>
        </w:rPr>
      </w:pPr>
      <w:r w:rsidRPr="00ED77FB">
        <w:rPr>
          <w:sz w:val="17"/>
          <w:szCs w:val="17"/>
        </w:rPr>
        <w:t>[Footnote continued from previous page]</w:t>
      </w:r>
    </w:p>
  </w:footnote>
  <w:footnote w:type="continuationNotice" w:id="1">
    <w:p w:rsidR="00CA66FA" w:rsidRPr="00ED77FB" w:rsidRDefault="00CA66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61" w:rsidRPr="00205C5E" w:rsidRDefault="00906761" w:rsidP="00906761">
    <w:pPr>
      <w:jc w:val="right"/>
      <w:rPr>
        <w:rFonts w:ascii="SimSun" w:hAnsi="SimSun"/>
        <w:caps/>
        <w:sz w:val="21"/>
      </w:rPr>
    </w:pPr>
    <w:r w:rsidRPr="00205C5E">
      <w:rPr>
        <w:rFonts w:ascii="SimSun" w:hAnsi="SimSun"/>
        <w:caps/>
        <w:sz w:val="21"/>
      </w:rPr>
      <w:t>MVT/A/5/</w:t>
    </w:r>
    <w:r w:rsidR="00447608" w:rsidRPr="00205C5E">
      <w:rPr>
        <w:rFonts w:ascii="SimSun" w:hAnsi="SimSun"/>
        <w:caps/>
        <w:sz w:val="21"/>
      </w:rPr>
      <w:t xml:space="preserve">2 </w:t>
    </w:r>
    <w:r w:rsidR="00447608" w:rsidRPr="00205C5E">
      <w:rPr>
        <w:rFonts w:ascii="SimSun" w:hAnsi="SimSun"/>
        <w:sz w:val="21"/>
      </w:rPr>
      <w:t>Prov</w:t>
    </w:r>
    <w:r w:rsidR="00447608" w:rsidRPr="00205C5E">
      <w:rPr>
        <w:rFonts w:ascii="SimSun" w:hAnsi="SimSun"/>
        <w:caps/>
        <w:sz w:val="21"/>
      </w:rPr>
      <w:t>.</w:t>
    </w:r>
  </w:p>
  <w:p w:rsidR="00906761" w:rsidRPr="00205C5E" w:rsidRDefault="00906761" w:rsidP="00906761">
    <w:pPr>
      <w:jc w:val="right"/>
      <w:rPr>
        <w:rFonts w:ascii="SimSun" w:hAnsi="SimSun"/>
        <w:sz w:val="21"/>
      </w:rPr>
    </w:pPr>
    <w:r w:rsidRPr="00205C5E">
      <w:rPr>
        <w:rFonts w:ascii="SimSun" w:hAnsi="SimSun"/>
        <w:sz w:val="21"/>
      </w:rPr>
      <w:t xml:space="preserve">page </w:t>
    </w:r>
    <w:r w:rsidRPr="00205C5E">
      <w:rPr>
        <w:rFonts w:ascii="SimSun" w:hAnsi="SimSun"/>
        <w:sz w:val="21"/>
      </w:rPr>
      <w:fldChar w:fldCharType="begin"/>
    </w:r>
    <w:r w:rsidRPr="00205C5E">
      <w:rPr>
        <w:rFonts w:ascii="SimSun" w:hAnsi="SimSun"/>
        <w:sz w:val="21"/>
      </w:rPr>
      <w:instrText xml:space="preserve"> PAGE  \* MERGEFORMAT </w:instrText>
    </w:r>
    <w:r w:rsidRPr="00205C5E">
      <w:rPr>
        <w:rFonts w:ascii="SimSun" w:hAnsi="SimSun"/>
        <w:sz w:val="21"/>
      </w:rPr>
      <w:fldChar w:fldCharType="separate"/>
    </w:r>
    <w:r w:rsidR="005213CE">
      <w:rPr>
        <w:rFonts w:ascii="SimSun" w:hAnsi="SimSun"/>
        <w:noProof/>
        <w:sz w:val="21"/>
      </w:rPr>
      <w:t>6</w:t>
    </w:r>
    <w:r w:rsidRPr="00205C5E">
      <w:rPr>
        <w:rFonts w:ascii="SimSun" w:hAnsi="SimSun"/>
        <w:sz w:val="21"/>
      </w:rPr>
      <w:fldChar w:fldCharType="end"/>
    </w:r>
  </w:p>
  <w:p w:rsidR="00906761" w:rsidRPr="00205C5E" w:rsidRDefault="00906761" w:rsidP="00906761">
    <w:pPr>
      <w:jc w:val="right"/>
      <w:rPr>
        <w:rFonts w:ascii="SimSun" w:hAnsi="SimSun"/>
        <w:sz w:val="21"/>
      </w:rPr>
    </w:pPr>
  </w:p>
  <w:p w:rsidR="00906761" w:rsidRPr="00205C5E" w:rsidRDefault="00906761" w:rsidP="00906761">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5213CE" w:rsidRDefault="00CA66FA" w:rsidP="005213CE">
    <w:pPr>
      <w:wordWrap w:val="0"/>
      <w:jc w:val="right"/>
      <w:rPr>
        <w:rFonts w:ascii="SimSun" w:hAnsi="SimSun"/>
        <w:sz w:val="21"/>
      </w:rPr>
    </w:pPr>
    <w:bookmarkStart w:id="6" w:name="Code2"/>
    <w:r w:rsidRPr="005213CE">
      <w:rPr>
        <w:rFonts w:ascii="SimSun" w:hAnsi="SimSun"/>
        <w:sz w:val="21"/>
      </w:rPr>
      <w:t>MVT/A/5/2</w:t>
    </w:r>
  </w:p>
  <w:bookmarkEnd w:id="6"/>
  <w:p w:rsidR="00D07C78" w:rsidRPr="00205C5E" w:rsidRDefault="005213CE" w:rsidP="005213CE">
    <w:pPr>
      <w:spacing w:afterLines="100" w:after="240"/>
      <w:jc w:val="right"/>
      <w:rPr>
        <w:rFonts w:ascii="SimSun" w:hAnsi="SimSun"/>
        <w:sz w:val="21"/>
      </w:rPr>
    </w:pPr>
    <w:r>
      <w:rPr>
        <w:rFonts w:ascii="SimSun" w:hAnsi="SimSun" w:hint="eastAsia"/>
        <w:sz w:val="21"/>
      </w:rPr>
      <w:t>第</w:t>
    </w:r>
    <w:r w:rsidR="00D07C78" w:rsidRPr="00205C5E">
      <w:rPr>
        <w:rFonts w:ascii="SimSun" w:hAnsi="SimSun"/>
        <w:sz w:val="21"/>
      </w:rPr>
      <w:fldChar w:fldCharType="begin"/>
    </w:r>
    <w:r w:rsidR="00D07C78" w:rsidRPr="00205C5E">
      <w:rPr>
        <w:rFonts w:ascii="SimSun" w:hAnsi="SimSun"/>
        <w:sz w:val="21"/>
      </w:rPr>
      <w:instrText xml:space="preserve"> PAGE  \* MERGEFORMAT </w:instrText>
    </w:r>
    <w:r w:rsidR="00D07C78" w:rsidRPr="00205C5E">
      <w:rPr>
        <w:rFonts w:ascii="SimSun" w:hAnsi="SimSun"/>
        <w:sz w:val="21"/>
      </w:rPr>
      <w:fldChar w:fldCharType="separate"/>
    </w:r>
    <w:r w:rsidR="00893C9D">
      <w:rPr>
        <w:rFonts w:ascii="SimSun" w:hAnsi="SimSun"/>
        <w:noProof/>
        <w:sz w:val="21"/>
      </w:rPr>
      <w:t>6</w:t>
    </w:r>
    <w:r w:rsidR="00D07C78" w:rsidRPr="00205C5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5982E28"/>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B558E1"/>
    <w:multiLevelType w:val="hybridMultilevel"/>
    <w:tmpl w:val="4D38C7C6"/>
    <w:lvl w:ilvl="0" w:tplc="A91068F0">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A"/>
    <w:rsid w:val="00040AA8"/>
    <w:rsid w:val="00043CAA"/>
    <w:rsid w:val="00056816"/>
    <w:rsid w:val="00075432"/>
    <w:rsid w:val="000968ED"/>
    <w:rsid w:val="000A3D97"/>
    <w:rsid w:val="000F5E56"/>
    <w:rsid w:val="001025CC"/>
    <w:rsid w:val="00104C04"/>
    <w:rsid w:val="001362EE"/>
    <w:rsid w:val="00153534"/>
    <w:rsid w:val="001537AD"/>
    <w:rsid w:val="001647D5"/>
    <w:rsid w:val="0016687F"/>
    <w:rsid w:val="00172757"/>
    <w:rsid w:val="001814E5"/>
    <w:rsid w:val="001832A6"/>
    <w:rsid w:val="001D4107"/>
    <w:rsid w:val="001E098D"/>
    <w:rsid w:val="001E3DEE"/>
    <w:rsid w:val="00203D24"/>
    <w:rsid w:val="00205C5E"/>
    <w:rsid w:val="0021217E"/>
    <w:rsid w:val="00222C4F"/>
    <w:rsid w:val="00225101"/>
    <w:rsid w:val="002326AB"/>
    <w:rsid w:val="00243430"/>
    <w:rsid w:val="002451AB"/>
    <w:rsid w:val="002634C4"/>
    <w:rsid w:val="00282A19"/>
    <w:rsid w:val="002928D3"/>
    <w:rsid w:val="002E3592"/>
    <w:rsid w:val="002F1FE6"/>
    <w:rsid w:val="002F4E68"/>
    <w:rsid w:val="00302FA2"/>
    <w:rsid w:val="00312F7F"/>
    <w:rsid w:val="00361450"/>
    <w:rsid w:val="003673CF"/>
    <w:rsid w:val="00380377"/>
    <w:rsid w:val="003845C1"/>
    <w:rsid w:val="00387E65"/>
    <w:rsid w:val="003A6F89"/>
    <w:rsid w:val="003B38C1"/>
    <w:rsid w:val="003C213E"/>
    <w:rsid w:val="003C34E9"/>
    <w:rsid w:val="0041496E"/>
    <w:rsid w:val="00423E3E"/>
    <w:rsid w:val="00427AF4"/>
    <w:rsid w:val="00447608"/>
    <w:rsid w:val="004647DA"/>
    <w:rsid w:val="00474062"/>
    <w:rsid w:val="00477D6B"/>
    <w:rsid w:val="0049038A"/>
    <w:rsid w:val="004A4DA9"/>
    <w:rsid w:val="004A7A1F"/>
    <w:rsid w:val="004F36B4"/>
    <w:rsid w:val="005019FF"/>
    <w:rsid w:val="005213CE"/>
    <w:rsid w:val="0053057A"/>
    <w:rsid w:val="00556076"/>
    <w:rsid w:val="00560A29"/>
    <w:rsid w:val="00585101"/>
    <w:rsid w:val="005C6649"/>
    <w:rsid w:val="005D7A93"/>
    <w:rsid w:val="00605827"/>
    <w:rsid w:val="00646050"/>
    <w:rsid w:val="006713CA"/>
    <w:rsid w:val="00672D70"/>
    <w:rsid w:val="00676C5C"/>
    <w:rsid w:val="006F0D09"/>
    <w:rsid w:val="00720EFD"/>
    <w:rsid w:val="0074739D"/>
    <w:rsid w:val="007854AF"/>
    <w:rsid w:val="00793A7C"/>
    <w:rsid w:val="007A398A"/>
    <w:rsid w:val="007A7850"/>
    <w:rsid w:val="007D1613"/>
    <w:rsid w:val="007E4C0E"/>
    <w:rsid w:val="007F3A72"/>
    <w:rsid w:val="00827706"/>
    <w:rsid w:val="00893C9D"/>
    <w:rsid w:val="008A134B"/>
    <w:rsid w:val="008B2CC1"/>
    <w:rsid w:val="008B60B2"/>
    <w:rsid w:val="00906761"/>
    <w:rsid w:val="0090731E"/>
    <w:rsid w:val="00916EE2"/>
    <w:rsid w:val="00966A22"/>
    <w:rsid w:val="0096722F"/>
    <w:rsid w:val="009730D6"/>
    <w:rsid w:val="00980843"/>
    <w:rsid w:val="009A0448"/>
    <w:rsid w:val="009A385E"/>
    <w:rsid w:val="009A4E26"/>
    <w:rsid w:val="009D2BEB"/>
    <w:rsid w:val="009E2791"/>
    <w:rsid w:val="009E3F6F"/>
    <w:rsid w:val="009F499F"/>
    <w:rsid w:val="00A37342"/>
    <w:rsid w:val="00A42DAF"/>
    <w:rsid w:val="00A45BD8"/>
    <w:rsid w:val="00A84074"/>
    <w:rsid w:val="00A869B7"/>
    <w:rsid w:val="00AC205C"/>
    <w:rsid w:val="00AE2CFB"/>
    <w:rsid w:val="00AF0A6B"/>
    <w:rsid w:val="00B05A69"/>
    <w:rsid w:val="00B75281"/>
    <w:rsid w:val="00B92F1F"/>
    <w:rsid w:val="00B9734B"/>
    <w:rsid w:val="00BA30E2"/>
    <w:rsid w:val="00BB060F"/>
    <w:rsid w:val="00BF7532"/>
    <w:rsid w:val="00C11BFE"/>
    <w:rsid w:val="00C5068F"/>
    <w:rsid w:val="00C7508A"/>
    <w:rsid w:val="00C75DD3"/>
    <w:rsid w:val="00C86D74"/>
    <w:rsid w:val="00CA66FA"/>
    <w:rsid w:val="00CD04F1"/>
    <w:rsid w:val="00CF681A"/>
    <w:rsid w:val="00D07C78"/>
    <w:rsid w:val="00D45252"/>
    <w:rsid w:val="00D71B4D"/>
    <w:rsid w:val="00D93D55"/>
    <w:rsid w:val="00DA186F"/>
    <w:rsid w:val="00DB31FE"/>
    <w:rsid w:val="00DD7B7F"/>
    <w:rsid w:val="00E15015"/>
    <w:rsid w:val="00E2161B"/>
    <w:rsid w:val="00E335FE"/>
    <w:rsid w:val="00E45373"/>
    <w:rsid w:val="00EA1827"/>
    <w:rsid w:val="00EA7D6E"/>
    <w:rsid w:val="00EB2F76"/>
    <w:rsid w:val="00EC4E49"/>
    <w:rsid w:val="00ED77FB"/>
    <w:rsid w:val="00EE45FA"/>
    <w:rsid w:val="00EE73B3"/>
    <w:rsid w:val="00F043DE"/>
    <w:rsid w:val="00F31890"/>
    <w:rsid w:val="00F375FE"/>
    <w:rsid w:val="00F66152"/>
    <w:rsid w:val="00F70D1D"/>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E027B4C-E418-4818-BB88-EC29A5AC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84074"/>
    <w:rPr>
      <w:rFonts w:ascii="Arial" w:eastAsia="SimSun" w:hAnsi="Arial" w:cs="Arial"/>
      <w:sz w:val="22"/>
      <w:lang w:val="en-US" w:eastAsia="zh-CN"/>
    </w:rPr>
  </w:style>
  <w:style w:type="paragraph" w:styleId="Revision">
    <w:name w:val="Revision"/>
    <w:hidden/>
    <w:uiPriority w:val="99"/>
    <w:semiHidden/>
    <w:rsid w:val="00827706"/>
    <w:rPr>
      <w:rFonts w:ascii="Arial" w:eastAsia="SimSun" w:hAnsi="Arial" w:cs="Arial"/>
      <w:sz w:val="22"/>
      <w:lang w:val="en-US" w:eastAsia="zh-CN"/>
    </w:rPr>
  </w:style>
  <w:style w:type="paragraph" w:styleId="BalloonText">
    <w:name w:val="Balloon Text"/>
    <w:basedOn w:val="Normal"/>
    <w:link w:val="BalloonTextChar"/>
    <w:semiHidden/>
    <w:unhideWhenUsed/>
    <w:rsid w:val="00827706"/>
    <w:rPr>
      <w:rFonts w:ascii="Segoe UI" w:hAnsi="Segoe UI" w:cs="Segoe UI"/>
      <w:sz w:val="18"/>
      <w:szCs w:val="18"/>
    </w:rPr>
  </w:style>
  <w:style w:type="character" w:customStyle="1" w:styleId="BalloonTextChar">
    <w:name w:val="Balloon Text Char"/>
    <w:basedOn w:val="DefaultParagraphFont"/>
    <w:link w:val="BalloonText"/>
    <w:semiHidden/>
    <w:rsid w:val="00827706"/>
    <w:rPr>
      <w:rFonts w:ascii="Segoe UI" w:eastAsia="SimSun" w:hAnsi="Segoe UI" w:cs="Segoe UI"/>
      <w:sz w:val="18"/>
      <w:szCs w:val="18"/>
      <w:lang w:val="en-US" w:eastAsia="zh-CN"/>
    </w:rPr>
  </w:style>
  <w:style w:type="paragraph" w:styleId="ListParagraph">
    <w:name w:val="List Paragraph"/>
    <w:basedOn w:val="Normal"/>
    <w:uiPriority w:val="34"/>
    <w:qFormat/>
    <w:rsid w:val="00302F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F0C0-5CF3-4317-99B7-46F78B74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MVT_A_5 (E)</Template>
  <TotalTime>52</TotalTime>
  <Pages>6</Pages>
  <Words>7150</Words>
  <Characters>7539</Characters>
  <Application>Microsoft Office Word</Application>
  <DocSecurity>0</DocSecurity>
  <Lines>194</Lines>
  <Paragraphs>40</Paragraphs>
  <ScaleCrop>false</ScaleCrop>
  <HeadingPairs>
    <vt:vector size="2" baseType="variant">
      <vt:variant>
        <vt:lpstr>Title</vt:lpstr>
      </vt:variant>
      <vt:variant>
        <vt:i4>1</vt:i4>
      </vt:variant>
    </vt:vector>
  </HeadingPairs>
  <TitlesOfParts>
    <vt:vector size="1" baseType="lpstr">
      <vt:lpstr>MVT/A/5/2 Prov.</vt:lpstr>
    </vt:vector>
  </TitlesOfParts>
  <Company>WIPO</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MVT/A/5/2</dc:title>
  <dc:subject>报告</dc:subject>
  <dc:creator>WIPO</dc:creator>
  <cp:keywords>PUBLIC</cp:keywords>
  <cp:lastModifiedBy>HÄFLIGER Patience</cp:lastModifiedBy>
  <cp:revision>6</cp:revision>
  <cp:lastPrinted>2020-09-22T17:01:00Z</cp:lastPrinted>
  <dcterms:created xsi:type="dcterms:W3CDTF">2020-12-08T09:44:00Z</dcterms:created>
  <dcterms:modified xsi:type="dcterms:W3CDTF">2020-12-10T16:12:00Z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9ef5cd38-216a-4a88-90ea-e4ed78fc60de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