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FFB" w:rsidRPr="00E25E6A" w:rsidRDefault="005F4FFB" w:rsidP="005F4FFB">
      <w:pPr>
        <w:overflowPunct w:val="0"/>
        <w:jc w:val="right"/>
        <w:rPr>
          <w:rFonts w:ascii="Arial Black" w:hAnsi="Arial Black"/>
          <w:caps/>
          <w:sz w:val="15"/>
        </w:rPr>
      </w:pPr>
      <w:bookmarkStart w:id="0" w:name="_GoBack"/>
      <w:bookmarkEnd w:id="0"/>
      <w:r w:rsidRPr="005D1032">
        <w:rPr>
          <w:rFonts w:eastAsiaTheme="minorEastAsia" w:cs="Times New Roman"/>
          <w:noProof/>
          <w:lang w:eastAsia="en-US"/>
        </w:rPr>
        <w:drawing>
          <wp:inline distT="0" distB="0" distL="0" distR="0" wp14:anchorId="0C1BF91D" wp14:editId="2830789F">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5F4FFB" w:rsidRPr="00E25E6A" w:rsidRDefault="005F4FFB" w:rsidP="005F4FFB">
      <w:pPr>
        <w:pBdr>
          <w:top w:val="single" w:sz="4" w:space="10" w:color="auto"/>
        </w:pBdr>
        <w:wordWrap w:val="0"/>
        <w:spacing w:before="120"/>
        <w:jc w:val="right"/>
        <w:rPr>
          <w:rFonts w:ascii="Arial Black" w:hAnsi="Arial Black"/>
          <w:b/>
          <w:caps/>
          <w:sz w:val="15"/>
        </w:rPr>
      </w:pPr>
      <w:r w:rsidRPr="00E25E6A">
        <w:rPr>
          <w:rFonts w:ascii="Arial Black" w:hAnsi="Arial Black" w:hint="eastAsia"/>
          <w:b/>
          <w:caps/>
          <w:sz w:val="15"/>
        </w:rPr>
        <w:t>mvt/</w:t>
      </w:r>
      <w:r w:rsidRPr="00E25E6A">
        <w:rPr>
          <w:rFonts w:ascii="Arial Black" w:hAnsi="Arial Black"/>
          <w:b/>
          <w:caps/>
          <w:sz w:val="15"/>
        </w:rPr>
        <w:t>A</w:t>
      </w:r>
      <w:r w:rsidRPr="00E25E6A">
        <w:rPr>
          <w:rFonts w:ascii="Arial Black" w:hAnsi="Arial Black" w:hint="eastAsia"/>
          <w:b/>
          <w:caps/>
          <w:sz w:val="15"/>
        </w:rPr>
        <w:t>/</w:t>
      </w:r>
      <w:r>
        <w:rPr>
          <w:rFonts w:ascii="Arial Black" w:hAnsi="Arial Black"/>
          <w:b/>
          <w:caps/>
          <w:sz w:val="15"/>
        </w:rPr>
        <w:t>6</w:t>
      </w:r>
      <w:r w:rsidRPr="00E25E6A">
        <w:rPr>
          <w:rFonts w:ascii="Arial Black" w:hAnsi="Arial Black"/>
          <w:b/>
          <w:caps/>
          <w:sz w:val="15"/>
        </w:rPr>
        <w:t>/</w:t>
      </w:r>
      <w:bookmarkStart w:id="1" w:name="Code"/>
      <w:r>
        <w:rPr>
          <w:rFonts w:ascii="Arial Black" w:hAnsi="Arial Black" w:hint="eastAsia"/>
          <w:b/>
          <w:caps/>
          <w:sz w:val="15"/>
        </w:rPr>
        <w:t>2</w:t>
      </w:r>
      <w:bookmarkEnd w:id="1"/>
    </w:p>
    <w:p w:rsidR="005F4FFB" w:rsidRPr="00E25E6A" w:rsidRDefault="005F4FFB" w:rsidP="005F4FFB">
      <w:pPr>
        <w:jc w:val="right"/>
        <w:rPr>
          <w:rFonts w:ascii="Arial Black" w:hAnsi="Arial Black"/>
          <w:b/>
          <w:caps/>
          <w:sz w:val="15"/>
          <w:szCs w:val="15"/>
        </w:rPr>
      </w:pPr>
      <w:r w:rsidRPr="00E25E6A">
        <w:rPr>
          <w:rFonts w:eastAsia="SimHei" w:hint="eastAsia"/>
          <w:b/>
          <w:sz w:val="15"/>
          <w:szCs w:val="15"/>
        </w:rPr>
        <w:t>原</w:t>
      </w:r>
      <w:r w:rsidRPr="00E25E6A">
        <w:rPr>
          <w:rFonts w:eastAsia="SimHei" w:hint="eastAsia"/>
          <w:b/>
          <w:sz w:val="15"/>
          <w:szCs w:val="15"/>
        </w:rPr>
        <w:t xml:space="preserve"> </w:t>
      </w:r>
      <w:r w:rsidRPr="00E25E6A">
        <w:rPr>
          <w:rFonts w:eastAsia="SimHei" w:hint="eastAsia"/>
          <w:b/>
          <w:sz w:val="15"/>
          <w:szCs w:val="15"/>
        </w:rPr>
        <w:t>文</w:t>
      </w:r>
      <w:r w:rsidRPr="00E25E6A">
        <w:rPr>
          <w:rFonts w:eastAsia="SimHei" w:hint="eastAsia"/>
          <w:b/>
          <w:sz w:val="15"/>
          <w:szCs w:val="15"/>
          <w:lang w:val="pt-BR"/>
        </w:rPr>
        <w:t>：</w:t>
      </w:r>
      <w:bookmarkStart w:id="2" w:name="Original"/>
      <w:r w:rsidRPr="00E25E6A">
        <w:rPr>
          <w:rFonts w:eastAsia="SimHei" w:hint="eastAsia"/>
          <w:b/>
          <w:sz w:val="15"/>
          <w:szCs w:val="15"/>
          <w:lang w:val="pt-BR"/>
        </w:rPr>
        <w:t>英</w:t>
      </w:r>
      <w:r w:rsidRPr="00E25E6A">
        <w:rPr>
          <w:rFonts w:eastAsia="SimHei" w:hint="eastAsia"/>
          <w:b/>
          <w:sz w:val="15"/>
          <w:szCs w:val="15"/>
        </w:rPr>
        <w:t>文</w:t>
      </w:r>
      <w:bookmarkEnd w:id="2"/>
    </w:p>
    <w:p w:rsidR="005F4FFB" w:rsidRPr="00E25E6A" w:rsidRDefault="005F4FFB" w:rsidP="005F4FFB">
      <w:pPr>
        <w:spacing w:line="1680" w:lineRule="auto"/>
        <w:jc w:val="right"/>
        <w:rPr>
          <w:rFonts w:ascii="SimHei" w:eastAsia="SimHei" w:hAnsi="Arial Black"/>
          <w:b/>
          <w:caps/>
          <w:sz w:val="15"/>
          <w:szCs w:val="15"/>
        </w:rPr>
      </w:pPr>
      <w:r w:rsidRPr="00E25E6A">
        <w:rPr>
          <w:rFonts w:ascii="SimHei" w:eastAsia="SimHei" w:hint="eastAsia"/>
          <w:b/>
          <w:sz w:val="15"/>
          <w:szCs w:val="15"/>
        </w:rPr>
        <w:t>日 期</w:t>
      </w:r>
      <w:r w:rsidRPr="00E25E6A">
        <w:rPr>
          <w:rFonts w:ascii="SimHei" w:eastAsia="SimHei" w:hAnsi="SimSun" w:hint="eastAsia"/>
          <w:b/>
          <w:sz w:val="15"/>
          <w:szCs w:val="15"/>
          <w:lang w:val="pt-BR"/>
        </w:rPr>
        <w:t>：</w:t>
      </w:r>
      <w:bookmarkStart w:id="3"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21</w:t>
      </w:r>
      <w:r w:rsidRPr="00E25E6A">
        <w:rPr>
          <w:rFonts w:ascii="SimHei" w:eastAsia="SimHei" w:hAnsi="Times New Roman" w:hint="eastAsia"/>
          <w:b/>
          <w:sz w:val="15"/>
          <w:szCs w:val="15"/>
        </w:rPr>
        <w:t>年</w:t>
      </w:r>
      <w:r>
        <w:rPr>
          <w:rFonts w:ascii="Arial Black" w:eastAsia="SimHei" w:hAnsi="Arial Black" w:hint="eastAsia"/>
          <w:b/>
          <w:sz w:val="15"/>
          <w:szCs w:val="15"/>
          <w:lang w:val="pt-BR"/>
        </w:rPr>
        <w:t>1</w:t>
      </w:r>
      <w:r w:rsidR="00DC5FC5">
        <w:rPr>
          <w:rFonts w:ascii="Arial Black" w:eastAsia="SimHei" w:hAnsi="Arial Black" w:hint="eastAsia"/>
          <w:b/>
          <w:sz w:val="15"/>
          <w:szCs w:val="15"/>
          <w:lang w:val="pt-BR"/>
        </w:rPr>
        <w:t>2</w:t>
      </w:r>
      <w:r w:rsidRPr="00E25E6A">
        <w:rPr>
          <w:rFonts w:ascii="SimHei" w:eastAsia="SimHei" w:hAnsi="Times New Roman" w:hint="eastAsia"/>
          <w:b/>
          <w:sz w:val="15"/>
          <w:szCs w:val="15"/>
        </w:rPr>
        <w:t>月</w:t>
      </w:r>
      <w:r w:rsidR="00DC5FC5">
        <w:rPr>
          <w:rFonts w:ascii="Arial Black" w:eastAsia="SimHei" w:hAnsi="Arial Black" w:hint="eastAsia"/>
          <w:b/>
          <w:sz w:val="15"/>
          <w:szCs w:val="15"/>
          <w:lang w:val="pt-BR"/>
        </w:rPr>
        <w:t>17</w:t>
      </w:r>
      <w:r w:rsidRPr="00E25E6A">
        <w:rPr>
          <w:rFonts w:ascii="SimHei" w:eastAsia="SimHei" w:hAnsi="Times New Roman" w:hint="eastAsia"/>
          <w:b/>
          <w:sz w:val="15"/>
          <w:szCs w:val="15"/>
        </w:rPr>
        <w:t>日</w:t>
      </w:r>
      <w:bookmarkEnd w:id="3"/>
    </w:p>
    <w:p w:rsidR="005F4FFB" w:rsidRPr="00E25E6A" w:rsidRDefault="005F4FFB" w:rsidP="005F4FFB">
      <w:pPr>
        <w:spacing w:after="600"/>
        <w:rPr>
          <w:rFonts w:ascii="SimHei" w:eastAsia="SimHei" w:hAnsi="SimHei" w:cs="Times New Roman"/>
          <w:sz w:val="28"/>
          <w:szCs w:val="28"/>
        </w:rPr>
      </w:pPr>
      <w:r w:rsidRPr="00E25E6A">
        <w:rPr>
          <w:rFonts w:ascii="SimHei" w:eastAsia="SimHei" w:hAnsi="SimHei" w:cs="Times New Roman" w:hint="eastAsia"/>
          <w:sz w:val="28"/>
          <w:szCs w:val="28"/>
        </w:rPr>
        <w:t>关于为盲人、视力障碍者或其他印刷品阅读障碍者</w:t>
      </w:r>
      <w:r w:rsidRPr="00E25E6A">
        <w:rPr>
          <w:rFonts w:ascii="SimHei" w:eastAsia="SimHei" w:hAnsi="SimHei" w:cs="Times New Roman"/>
          <w:sz w:val="28"/>
          <w:szCs w:val="28"/>
        </w:rPr>
        <w:br/>
      </w:r>
      <w:r w:rsidRPr="00E25E6A">
        <w:rPr>
          <w:rFonts w:ascii="SimHei" w:eastAsia="SimHei" w:hAnsi="SimHei" w:cs="Times New Roman" w:hint="eastAsia"/>
          <w:sz w:val="28"/>
          <w:szCs w:val="28"/>
        </w:rPr>
        <w:t>获得已出版作品提供便利的马拉喀什条约</w:t>
      </w:r>
    </w:p>
    <w:p w:rsidR="005F4FFB" w:rsidRPr="00E25E6A" w:rsidRDefault="005F4FFB" w:rsidP="005F4FFB">
      <w:pPr>
        <w:spacing w:after="600"/>
        <w:rPr>
          <w:rFonts w:ascii="SimHei" w:eastAsia="SimHei"/>
          <w:sz w:val="28"/>
          <w:szCs w:val="28"/>
        </w:rPr>
      </w:pPr>
      <w:r w:rsidRPr="00E25E6A">
        <w:rPr>
          <w:rFonts w:ascii="SimHei" w:eastAsia="SimHei" w:hint="eastAsia"/>
          <w:sz w:val="28"/>
          <w:szCs w:val="28"/>
        </w:rPr>
        <w:t>大　会</w:t>
      </w:r>
    </w:p>
    <w:p w:rsidR="005F4FFB" w:rsidRPr="00E25E6A" w:rsidRDefault="005F4FFB" w:rsidP="005F4FFB">
      <w:pPr>
        <w:spacing w:after="720"/>
        <w:textAlignment w:val="bottom"/>
        <w:rPr>
          <w:rFonts w:ascii="KaiTi" w:eastAsia="KaiTi"/>
          <w:b/>
          <w:sz w:val="24"/>
          <w:szCs w:val="24"/>
        </w:rPr>
      </w:pPr>
      <w:r w:rsidRPr="00E25E6A">
        <w:rPr>
          <w:rFonts w:ascii="KaiTi" w:eastAsia="KaiTi" w:hint="eastAsia"/>
          <w:b/>
          <w:sz w:val="24"/>
          <w:szCs w:val="24"/>
        </w:rPr>
        <w:t>第</w:t>
      </w:r>
      <w:r>
        <w:rPr>
          <w:rFonts w:ascii="KaiTi" w:eastAsia="KaiTi" w:hint="eastAsia"/>
          <w:b/>
          <w:sz w:val="24"/>
          <w:szCs w:val="24"/>
        </w:rPr>
        <w:t>六</w:t>
      </w:r>
      <w:r w:rsidRPr="00E25E6A">
        <w:rPr>
          <w:rFonts w:ascii="KaiTi" w:eastAsia="KaiTi" w:hint="eastAsia"/>
          <w:b/>
          <w:sz w:val="24"/>
          <w:szCs w:val="24"/>
        </w:rPr>
        <w:t>届会议（第</w:t>
      </w:r>
      <w:r>
        <w:rPr>
          <w:rFonts w:ascii="KaiTi" w:eastAsia="KaiTi" w:hint="eastAsia"/>
          <w:sz w:val="24"/>
          <w:szCs w:val="24"/>
        </w:rPr>
        <w:t>6</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21</w:t>
      </w:r>
      <w:r w:rsidRPr="00E25E6A">
        <w:rPr>
          <w:rFonts w:ascii="KaiTi" w:eastAsia="KaiTi" w:hint="eastAsia"/>
          <w:b/>
          <w:sz w:val="24"/>
          <w:szCs w:val="24"/>
        </w:rPr>
        <w:t>年</w:t>
      </w:r>
      <w:r>
        <w:rPr>
          <w:rFonts w:ascii="KaiTi" w:eastAsia="KaiTi" w:hint="eastAsia"/>
          <w:sz w:val="24"/>
          <w:szCs w:val="24"/>
        </w:rPr>
        <w:t>10</w:t>
      </w:r>
      <w:r w:rsidRPr="00E25E6A">
        <w:rPr>
          <w:rFonts w:ascii="KaiTi" w:eastAsia="KaiTi" w:hint="eastAsia"/>
          <w:b/>
          <w:sz w:val="24"/>
          <w:szCs w:val="24"/>
        </w:rPr>
        <w:t>月</w:t>
      </w:r>
      <w:r>
        <w:rPr>
          <w:rFonts w:ascii="KaiTi" w:eastAsia="KaiTi" w:hint="eastAsia"/>
          <w:sz w:val="24"/>
          <w:szCs w:val="24"/>
        </w:rPr>
        <w:t>4</w:t>
      </w:r>
      <w:r w:rsidRPr="00E25E6A">
        <w:rPr>
          <w:rFonts w:ascii="KaiTi" w:eastAsia="KaiTi" w:hint="eastAsia"/>
          <w:b/>
          <w:sz w:val="24"/>
          <w:szCs w:val="24"/>
        </w:rPr>
        <w:t>日至</w:t>
      </w:r>
      <w:r>
        <w:rPr>
          <w:rFonts w:ascii="KaiTi" w:eastAsia="KaiTi" w:hint="eastAsia"/>
          <w:sz w:val="24"/>
          <w:szCs w:val="24"/>
        </w:rPr>
        <w:t>8</w:t>
      </w:r>
      <w:r w:rsidRPr="00E25E6A">
        <w:rPr>
          <w:rFonts w:ascii="KaiTi" w:eastAsia="KaiTi" w:hint="eastAsia"/>
          <w:b/>
          <w:sz w:val="24"/>
          <w:szCs w:val="24"/>
        </w:rPr>
        <w:t>日，日内瓦</w:t>
      </w:r>
    </w:p>
    <w:p w:rsidR="005F4FFB" w:rsidRPr="00E25E6A" w:rsidRDefault="005F4FFB" w:rsidP="005F4FFB">
      <w:pPr>
        <w:spacing w:after="360"/>
        <w:rPr>
          <w:rFonts w:ascii="KaiTi" w:hAnsi="KaiTi"/>
          <w:b/>
          <w:sz w:val="24"/>
          <w:szCs w:val="24"/>
        </w:rPr>
      </w:pPr>
      <w:bookmarkStart w:id="4" w:name="TitleOfDoc"/>
      <w:r>
        <w:rPr>
          <w:rFonts w:ascii="KaiTi" w:eastAsia="KaiTi" w:hAnsi="KaiTi" w:hint="eastAsia"/>
          <w:bCs/>
          <w:sz w:val="24"/>
          <w:szCs w:val="24"/>
        </w:rPr>
        <w:t>报</w:t>
      </w:r>
      <w:r w:rsidR="00DC5FC5">
        <w:rPr>
          <w:rFonts w:ascii="KaiTi" w:eastAsia="KaiTi" w:hAnsi="KaiTi" w:hint="eastAsia"/>
          <w:bCs/>
          <w:sz w:val="24"/>
          <w:szCs w:val="24"/>
        </w:rPr>
        <w:t xml:space="preserve">　</w:t>
      </w:r>
      <w:r>
        <w:rPr>
          <w:rFonts w:ascii="KaiTi" w:eastAsia="KaiTi" w:hAnsi="KaiTi" w:hint="eastAsia"/>
          <w:bCs/>
          <w:sz w:val="24"/>
          <w:szCs w:val="24"/>
        </w:rPr>
        <w:t>告</w:t>
      </w:r>
    </w:p>
    <w:p w:rsidR="005F4FFB" w:rsidRPr="00E25E6A" w:rsidRDefault="00DC5FC5" w:rsidP="005F4FFB">
      <w:pPr>
        <w:spacing w:after="960"/>
        <w:rPr>
          <w:rFonts w:ascii="KaiTi" w:hAnsi="KaiTi"/>
          <w:sz w:val="21"/>
          <w:szCs w:val="21"/>
        </w:rPr>
      </w:pPr>
      <w:bookmarkStart w:id="5" w:name="Prepared"/>
      <w:bookmarkEnd w:id="4"/>
      <w:r>
        <w:rPr>
          <w:rFonts w:ascii="KaiTi" w:eastAsia="KaiTi" w:hAnsi="KaiTi" w:hint="eastAsia"/>
          <w:sz w:val="21"/>
          <w:szCs w:val="21"/>
        </w:rPr>
        <w:t>经大会通过</w:t>
      </w:r>
    </w:p>
    <w:bookmarkEnd w:id="5"/>
    <w:p w:rsidR="006B2B50" w:rsidRPr="00D661C8" w:rsidRDefault="005F4FFB" w:rsidP="00D661C8">
      <w:pPr>
        <w:pStyle w:val="ONUME"/>
        <w:tabs>
          <w:tab w:val="clear" w:pos="567"/>
        </w:tabs>
        <w:overflowPunct w:val="0"/>
        <w:spacing w:afterLines="50" w:after="120" w:line="340" w:lineRule="atLeast"/>
        <w:jc w:val="both"/>
        <w:rPr>
          <w:rFonts w:asciiTheme="minorEastAsia" w:eastAsiaTheme="minorEastAsia" w:hAnsiTheme="minorEastAsia"/>
          <w:sz w:val="21"/>
        </w:rPr>
      </w:pPr>
      <w:r w:rsidRPr="00D661C8">
        <w:rPr>
          <w:rFonts w:asciiTheme="minorEastAsia" w:eastAsiaTheme="minorEastAsia" w:hAnsiTheme="minorEastAsia" w:hint="eastAsia"/>
          <w:sz w:val="21"/>
        </w:rPr>
        <w:t>本大会涉及统一编排议程（文件A/62/1）的下列项目：第</w:t>
      </w:r>
      <w:r w:rsidRPr="00D661C8">
        <w:rPr>
          <w:rFonts w:asciiTheme="minorEastAsia" w:eastAsiaTheme="minorEastAsia" w:hAnsiTheme="minorEastAsia"/>
          <w:sz w:val="21"/>
        </w:rPr>
        <w:t>1</w:t>
      </w:r>
      <w:r w:rsidR="00D661C8" w:rsidRPr="00D661C8">
        <w:rPr>
          <w:rFonts w:asciiTheme="minorEastAsia" w:eastAsiaTheme="minorEastAsia" w:hAnsiTheme="minorEastAsia"/>
          <w:sz w:val="21"/>
        </w:rPr>
        <w:t>、</w:t>
      </w:r>
      <w:r w:rsidRPr="00D661C8">
        <w:rPr>
          <w:rFonts w:asciiTheme="minorEastAsia" w:eastAsiaTheme="minorEastAsia" w:hAnsiTheme="minorEastAsia"/>
          <w:sz w:val="21"/>
        </w:rPr>
        <w:t>2</w:t>
      </w:r>
      <w:r w:rsidR="00D661C8" w:rsidRPr="00D661C8">
        <w:rPr>
          <w:rFonts w:asciiTheme="minorEastAsia" w:eastAsiaTheme="minorEastAsia" w:hAnsiTheme="minorEastAsia"/>
          <w:sz w:val="21"/>
        </w:rPr>
        <w:t>、</w:t>
      </w:r>
      <w:r w:rsidRPr="00D661C8">
        <w:rPr>
          <w:rFonts w:asciiTheme="minorEastAsia" w:eastAsiaTheme="minorEastAsia" w:hAnsiTheme="minorEastAsia"/>
          <w:sz w:val="21"/>
        </w:rPr>
        <w:t>3</w:t>
      </w:r>
      <w:r w:rsidR="00D661C8" w:rsidRPr="00D661C8">
        <w:rPr>
          <w:rFonts w:asciiTheme="minorEastAsia" w:eastAsiaTheme="minorEastAsia" w:hAnsiTheme="minorEastAsia"/>
          <w:sz w:val="21"/>
        </w:rPr>
        <w:t>、</w:t>
      </w:r>
      <w:r w:rsidRPr="00D661C8">
        <w:rPr>
          <w:rFonts w:asciiTheme="minorEastAsia" w:eastAsiaTheme="minorEastAsia" w:hAnsiTheme="minorEastAsia"/>
          <w:sz w:val="21"/>
        </w:rPr>
        <w:t>4</w:t>
      </w:r>
      <w:r w:rsidR="00D661C8" w:rsidRPr="00D661C8">
        <w:rPr>
          <w:rFonts w:asciiTheme="minorEastAsia" w:eastAsiaTheme="minorEastAsia" w:hAnsiTheme="minorEastAsia"/>
          <w:sz w:val="21"/>
        </w:rPr>
        <w:t>、</w:t>
      </w:r>
      <w:r w:rsidRPr="00D661C8">
        <w:rPr>
          <w:rFonts w:asciiTheme="minorEastAsia" w:eastAsiaTheme="minorEastAsia" w:hAnsiTheme="minorEastAsia"/>
          <w:sz w:val="21"/>
        </w:rPr>
        <w:t>5</w:t>
      </w:r>
      <w:r w:rsidR="00D661C8" w:rsidRPr="00D661C8">
        <w:rPr>
          <w:rFonts w:asciiTheme="minorEastAsia" w:eastAsiaTheme="minorEastAsia" w:hAnsiTheme="minorEastAsia"/>
          <w:sz w:val="21"/>
        </w:rPr>
        <w:t>、</w:t>
      </w:r>
      <w:r w:rsidRPr="00D661C8">
        <w:rPr>
          <w:rFonts w:asciiTheme="minorEastAsia" w:eastAsiaTheme="minorEastAsia" w:hAnsiTheme="minorEastAsia"/>
          <w:sz w:val="21"/>
        </w:rPr>
        <w:t>6</w:t>
      </w:r>
      <w:r w:rsidR="00D661C8" w:rsidRPr="00D661C8">
        <w:rPr>
          <w:rFonts w:asciiTheme="minorEastAsia" w:eastAsiaTheme="minorEastAsia" w:hAnsiTheme="minorEastAsia"/>
          <w:sz w:val="21"/>
        </w:rPr>
        <w:t>、</w:t>
      </w:r>
      <w:r w:rsidRPr="00D661C8">
        <w:rPr>
          <w:rFonts w:asciiTheme="minorEastAsia" w:eastAsiaTheme="minorEastAsia" w:hAnsiTheme="minorEastAsia"/>
          <w:sz w:val="21"/>
        </w:rPr>
        <w:t>10(ii)</w:t>
      </w:r>
      <w:r w:rsidR="00D661C8" w:rsidRPr="00D661C8">
        <w:rPr>
          <w:rFonts w:asciiTheme="minorEastAsia" w:eastAsiaTheme="minorEastAsia" w:hAnsiTheme="minorEastAsia"/>
          <w:sz w:val="21"/>
        </w:rPr>
        <w:t>、</w:t>
      </w:r>
      <w:r w:rsidRPr="00D661C8">
        <w:rPr>
          <w:rFonts w:asciiTheme="minorEastAsia" w:eastAsiaTheme="minorEastAsia" w:hAnsiTheme="minorEastAsia"/>
          <w:sz w:val="21"/>
        </w:rPr>
        <w:t>11</w:t>
      </w:r>
      <w:r w:rsidR="00D661C8" w:rsidRPr="00D661C8">
        <w:rPr>
          <w:rFonts w:asciiTheme="minorEastAsia" w:eastAsiaTheme="minorEastAsia" w:hAnsiTheme="minorEastAsia"/>
          <w:sz w:val="21"/>
        </w:rPr>
        <w:t>、</w:t>
      </w:r>
      <w:r w:rsidRPr="00D661C8">
        <w:rPr>
          <w:rFonts w:asciiTheme="minorEastAsia" w:eastAsiaTheme="minorEastAsia" w:hAnsiTheme="minorEastAsia"/>
          <w:sz w:val="21"/>
        </w:rPr>
        <w:t>12</w:t>
      </w:r>
      <w:r w:rsidR="00D661C8" w:rsidRPr="00D661C8">
        <w:rPr>
          <w:rFonts w:asciiTheme="minorEastAsia" w:eastAsiaTheme="minorEastAsia" w:hAnsiTheme="minorEastAsia"/>
          <w:sz w:val="21"/>
        </w:rPr>
        <w:t>、</w:t>
      </w:r>
      <w:r w:rsidRPr="00D661C8">
        <w:rPr>
          <w:rFonts w:asciiTheme="minorEastAsia" w:eastAsiaTheme="minorEastAsia" w:hAnsiTheme="minorEastAsia"/>
          <w:sz w:val="21"/>
        </w:rPr>
        <w:t>28</w:t>
      </w:r>
      <w:r w:rsidR="00D661C8" w:rsidRPr="00D661C8">
        <w:rPr>
          <w:rFonts w:asciiTheme="minorEastAsia" w:eastAsiaTheme="minorEastAsia" w:hAnsiTheme="minorEastAsia"/>
          <w:sz w:val="21"/>
        </w:rPr>
        <w:t>、</w:t>
      </w:r>
      <w:r w:rsidRPr="00D661C8">
        <w:rPr>
          <w:rFonts w:asciiTheme="minorEastAsia" w:eastAsiaTheme="minorEastAsia" w:hAnsiTheme="minorEastAsia"/>
          <w:sz w:val="21"/>
        </w:rPr>
        <w:t>32</w:t>
      </w:r>
      <w:r w:rsidR="00D661C8" w:rsidRPr="00D661C8">
        <w:rPr>
          <w:rFonts w:asciiTheme="minorEastAsia" w:eastAsiaTheme="minorEastAsia" w:hAnsiTheme="minorEastAsia" w:hint="eastAsia"/>
          <w:sz w:val="21"/>
        </w:rPr>
        <w:t>和</w:t>
      </w:r>
      <w:r w:rsidRPr="00D661C8">
        <w:rPr>
          <w:rFonts w:asciiTheme="minorEastAsia" w:eastAsiaTheme="minorEastAsia" w:hAnsiTheme="minorEastAsia"/>
          <w:sz w:val="21"/>
        </w:rPr>
        <w:t>33</w:t>
      </w:r>
      <w:r w:rsidRPr="00D661C8">
        <w:rPr>
          <w:rFonts w:asciiTheme="minorEastAsia" w:eastAsiaTheme="minorEastAsia" w:hAnsiTheme="minorEastAsia" w:hint="eastAsia"/>
          <w:sz w:val="21"/>
        </w:rPr>
        <w:t>项。</w:t>
      </w:r>
    </w:p>
    <w:p w:rsidR="006B2B50" w:rsidRPr="00D661C8" w:rsidRDefault="005F4FFB" w:rsidP="00D661C8">
      <w:pPr>
        <w:pStyle w:val="ONUME"/>
        <w:tabs>
          <w:tab w:val="clear" w:pos="567"/>
        </w:tabs>
        <w:overflowPunct w:val="0"/>
        <w:spacing w:afterLines="50" w:after="120" w:line="340" w:lineRule="atLeast"/>
        <w:jc w:val="both"/>
        <w:rPr>
          <w:rFonts w:asciiTheme="minorEastAsia" w:eastAsiaTheme="minorEastAsia" w:hAnsiTheme="minorEastAsia"/>
          <w:sz w:val="21"/>
        </w:rPr>
      </w:pPr>
      <w:r w:rsidRPr="00D661C8">
        <w:rPr>
          <w:rFonts w:asciiTheme="minorEastAsia" w:eastAsiaTheme="minorEastAsia" w:hAnsiTheme="minorEastAsia" w:hint="eastAsia"/>
          <w:sz w:val="21"/>
        </w:rPr>
        <w:t>除第28项外，关于上述各项的报告均载于总报告（文件</w:t>
      </w:r>
      <w:r w:rsidRPr="00D661C8">
        <w:rPr>
          <w:rFonts w:asciiTheme="minorEastAsia" w:eastAsiaTheme="minorEastAsia" w:hAnsiTheme="minorEastAsia"/>
          <w:sz w:val="21"/>
        </w:rPr>
        <w:t>A/62/13</w:t>
      </w:r>
      <w:r w:rsidRPr="00D661C8">
        <w:rPr>
          <w:rFonts w:asciiTheme="minorEastAsia" w:eastAsiaTheme="minorEastAsia" w:hAnsiTheme="minorEastAsia" w:hint="eastAsia"/>
          <w:sz w:val="21"/>
        </w:rPr>
        <w:t>）。</w:t>
      </w:r>
    </w:p>
    <w:p w:rsidR="006B2B50" w:rsidRPr="00D661C8" w:rsidRDefault="005F4FFB" w:rsidP="00D661C8">
      <w:pPr>
        <w:pStyle w:val="ONUME"/>
        <w:tabs>
          <w:tab w:val="clear" w:pos="567"/>
        </w:tabs>
        <w:overflowPunct w:val="0"/>
        <w:spacing w:afterLines="50" w:after="120" w:line="340" w:lineRule="atLeast"/>
        <w:jc w:val="both"/>
        <w:rPr>
          <w:rFonts w:asciiTheme="minorEastAsia" w:eastAsiaTheme="minorEastAsia" w:hAnsiTheme="minorEastAsia"/>
          <w:sz w:val="21"/>
        </w:rPr>
      </w:pPr>
      <w:r w:rsidRPr="00D661C8">
        <w:rPr>
          <w:rFonts w:asciiTheme="minorEastAsia" w:eastAsiaTheme="minorEastAsia" w:hAnsiTheme="minorEastAsia" w:hint="eastAsia"/>
          <w:sz w:val="21"/>
        </w:rPr>
        <w:t>关于第28项的报告载于本文件。</w:t>
      </w:r>
    </w:p>
    <w:p w:rsidR="006B2B50" w:rsidRPr="00D661C8" w:rsidRDefault="005F4FFB" w:rsidP="00D661C8">
      <w:pPr>
        <w:pStyle w:val="ONUME"/>
        <w:tabs>
          <w:tab w:val="clear" w:pos="567"/>
        </w:tabs>
        <w:overflowPunct w:val="0"/>
        <w:spacing w:afterLines="50" w:after="120" w:line="340" w:lineRule="atLeast"/>
        <w:jc w:val="both"/>
        <w:rPr>
          <w:rFonts w:asciiTheme="minorEastAsia" w:eastAsiaTheme="minorEastAsia" w:hAnsiTheme="minorEastAsia"/>
          <w:sz w:val="21"/>
        </w:rPr>
      </w:pPr>
      <w:r w:rsidRPr="00D661C8">
        <w:rPr>
          <w:rFonts w:asciiTheme="minorEastAsia" w:eastAsiaTheme="minorEastAsia" w:hAnsiTheme="minorEastAsia" w:hint="eastAsia"/>
          <w:sz w:val="21"/>
        </w:rPr>
        <w:t>阿里·尚基提先生（沙特阿拉伯）当选大会主席；马蒂亚斯·弗兰克</w:t>
      </w:r>
      <w:r w:rsidR="0017511A">
        <w:rPr>
          <w:rFonts w:asciiTheme="minorEastAsia" w:eastAsiaTheme="minorEastAsia" w:hAnsiTheme="minorEastAsia" w:hint="eastAsia"/>
          <w:sz w:val="21"/>
        </w:rPr>
        <w:t>大使（</w:t>
      </w:r>
      <w:r w:rsidRPr="00D661C8">
        <w:rPr>
          <w:rFonts w:asciiTheme="minorEastAsia" w:eastAsiaTheme="minorEastAsia" w:hAnsiTheme="minorEastAsia" w:hint="eastAsia"/>
          <w:sz w:val="21"/>
        </w:rPr>
        <w:t>先生</w:t>
      </w:r>
      <w:r w:rsidR="0017511A">
        <w:rPr>
          <w:rFonts w:asciiTheme="minorEastAsia" w:eastAsiaTheme="minorEastAsia" w:hAnsiTheme="minorEastAsia" w:hint="eastAsia"/>
          <w:sz w:val="21"/>
        </w:rPr>
        <w:t>）</w:t>
      </w:r>
      <w:r w:rsidRPr="00D661C8">
        <w:rPr>
          <w:rFonts w:asciiTheme="minorEastAsia" w:eastAsiaTheme="minorEastAsia" w:hAnsiTheme="minorEastAsia" w:hint="eastAsia"/>
          <w:sz w:val="21"/>
        </w:rPr>
        <w:t>（智利）和弗拉迪米尔·马里奇先生（塞尔维亚）当选大会副主席。</w:t>
      </w:r>
    </w:p>
    <w:p w:rsidR="00D661C8" w:rsidRPr="001D790F" w:rsidRDefault="006B2B50" w:rsidP="00D661C8">
      <w:pPr>
        <w:spacing w:beforeLines="100" w:before="240" w:line="340" w:lineRule="atLeast"/>
        <w:jc w:val="both"/>
        <w:rPr>
          <w:rFonts w:ascii="KaiTi" w:eastAsia="KaiTi" w:hAnsi="KaiTi" w:cs="SimSun"/>
          <w:sz w:val="21"/>
          <w:szCs w:val="21"/>
        </w:rPr>
      </w:pPr>
      <w:r w:rsidRPr="006B2B50">
        <w:br w:type="page"/>
      </w:r>
      <w:r w:rsidR="00D661C8" w:rsidRPr="001D790F">
        <w:rPr>
          <w:rFonts w:ascii="KaiTi" w:eastAsia="KaiTi" w:hAnsi="KaiTi" w:cs="SimSun"/>
          <w:sz w:val="21"/>
          <w:szCs w:val="21"/>
        </w:rPr>
        <w:lastRenderedPageBreak/>
        <w:t>统一编排议程第28项</w:t>
      </w:r>
    </w:p>
    <w:p w:rsidR="00D661C8" w:rsidRPr="001D790F" w:rsidRDefault="00D661C8" w:rsidP="00D661C8">
      <w:pPr>
        <w:keepNext/>
        <w:spacing w:afterLines="50" w:after="120" w:line="340" w:lineRule="atLeast"/>
        <w:rPr>
          <w:rFonts w:ascii="SimHei" w:eastAsia="SimHei"/>
          <w:sz w:val="21"/>
          <w:szCs w:val="21"/>
        </w:rPr>
      </w:pPr>
      <w:r w:rsidRPr="001D790F">
        <w:rPr>
          <w:rFonts w:ascii="SimHei" w:eastAsia="SimHei" w:hint="eastAsia"/>
          <w:sz w:val="21"/>
          <w:szCs w:val="21"/>
        </w:rPr>
        <w:t>关于为盲人、视力障碍者或其他印刷品阅读障碍者</w:t>
      </w:r>
      <w:r>
        <w:rPr>
          <w:rFonts w:ascii="SimHei" w:eastAsia="SimHei"/>
          <w:sz w:val="21"/>
          <w:szCs w:val="21"/>
        </w:rPr>
        <w:br/>
      </w:r>
      <w:r w:rsidRPr="001D790F">
        <w:rPr>
          <w:rFonts w:ascii="SimHei" w:eastAsia="SimHei" w:hint="eastAsia"/>
          <w:sz w:val="21"/>
          <w:szCs w:val="21"/>
        </w:rPr>
        <w:t>获得已出版作品提供便利的马拉喀什条约（马拉喀什条约）</w:t>
      </w:r>
    </w:p>
    <w:p w:rsidR="00D661C8" w:rsidRPr="00D661C8" w:rsidRDefault="00D661C8" w:rsidP="00D661C8">
      <w:pPr>
        <w:numPr>
          <w:ilvl w:val="0"/>
          <w:numId w:val="5"/>
        </w:numPr>
        <w:tabs>
          <w:tab w:val="clear" w:pos="567"/>
        </w:tabs>
        <w:overflowPunct w:val="0"/>
        <w:spacing w:afterLines="50" w:after="120" w:line="340" w:lineRule="atLeast"/>
        <w:jc w:val="both"/>
        <w:rPr>
          <w:rFonts w:ascii="SimSun" w:hAnsi="SimSun"/>
          <w:sz w:val="21"/>
        </w:rPr>
      </w:pPr>
      <w:r w:rsidRPr="00F96E39">
        <w:rPr>
          <w:rFonts w:ascii="SimSun" w:hAnsi="SimSun"/>
          <w:sz w:val="21"/>
        </w:rPr>
        <w:t>讨论依据文件</w:t>
      </w:r>
      <w:r w:rsidR="002C77B0">
        <w:fldChar w:fldCharType="begin"/>
      </w:r>
      <w:r w:rsidR="002C77B0">
        <w:instrText xml:space="preserve"> HYPERLINK "https://www.wipo.int/about-wipo/zh/assemblies/2021/a_62/doc_details.jsp?doc_id=552012" </w:instrText>
      </w:r>
      <w:r w:rsidR="002C77B0">
        <w:fldChar w:fldCharType="separate"/>
      </w:r>
      <w:r w:rsidRPr="00596A83">
        <w:rPr>
          <w:rStyle w:val="Hyperlink"/>
          <w:rFonts w:ascii="SimSun" w:hAnsi="SimSun"/>
          <w:color w:val="auto"/>
          <w:sz w:val="21"/>
          <w:u w:val="none"/>
        </w:rPr>
        <w:t>MVT/A/6/1 Rev</w:t>
      </w:r>
      <w:r w:rsidRPr="00596A83">
        <w:rPr>
          <w:rStyle w:val="Hyperlink"/>
          <w:rFonts w:ascii="SimSun" w:hAnsi="SimSun" w:hint="eastAsia"/>
          <w:color w:val="auto"/>
          <w:sz w:val="21"/>
          <w:u w:val="none"/>
        </w:rPr>
        <w:t>.</w:t>
      </w:r>
      <w:r w:rsidR="002C77B0">
        <w:rPr>
          <w:rStyle w:val="Hyperlink"/>
          <w:rFonts w:ascii="SimSun" w:hAnsi="SimSun"/>
          <w:color w:val="auto"/>
          <w:sz w:val="21"/>
          <w:u w:val="none"/>
        </w:rPr>
        <w:fldChar w:fldCharType="end"/>
      </w:r>
      <w:r w:rsidRPr="00596A83">
        <w:rPr>
          <w:rFonts w:ascii="SimSun" w:hAnsi="SimSun"/>
          <w:sz w:val="21"/>
        </w:rPr>
        <w:t>进行</w:t>
      </w:r>
      <w:r w:rsidRPr="00596A83">
        <w:rPr>
          <w:rFonts w:ascii="SimSun" w:hAnsi="SimSun" w:hint="eastAsia"/>
          <w:sz w:val="21"/>
        </w:rPr>
        <w:t>，</w:t>
      </w:r>
      <w:r w:rsidRPr="00596A83">
        <w:rPr>
          <w:rFonts w:ascii="SimSun" w:hAnsi="SimSun" w:hint="eastAsia"/>
          <w:sz w:val="21"/>
          <w:szCs w:val="22"/>
        </w:rPr>
        <w:t>参考了文件</w:t>
      </w:r>
      <w:hyperlink r:id="rId9" w:history="1">
        <w:r w:rsidRPr="00596A83">
          <w:rPr>
            <w:rStyle w:val="Hyperlink"/>
            <w:rFonts w:ascii="SimSun" w:hAnsi="SimSun"/>
            <w:bCs/>
            <w:color w:val="auto"/>
            <w:sz w:val="21"/>
            <w:u w:val="none"/>
          </w:rPr>
          <w:t>MVT/A/6/INF/1</w:t>
        </w:r>
      </w:hyperlink>
      <w:r w:rsidRPr="00596A83">
        <w:rPr>
          <w:rFonts w:ascii="SimSun" w:hAnsi="SimSun" w:hint="eastAsia"/>
          <w:bCs/>
          <w:sz w:val="21"/>
        </w:rPr>
        <w:t>。</w:t>
      </w:r>
    </w:p>
    <w:p w:rsidR="00D661C8" w:rsidRPr="00D661C8" w:rsidRDefault="00D661C8" w:rsidP="00D661C8">
      <w:pPr>
        <w:numPr>
          <w:ilvl w:val="0"/>
          <w:numId w:val="5"/>
        </w:numPr>
        <w:tabs>
          <w:tab w:val="clear" w:pos="567"/>
        </w:tabs>
        <w:overflowPunct w:val="0"/>
        <w:spacing w:afterLines="50" w:after="120" w:line="340" w:lineRule="atLeast"/>
        <w:jc w:val="both"/>
        <w:rPr>
          <w:rFonts w:ascii="SimSun" w:hAnsi="SimSun"/>
          <w:sz w:val="21"/>
        </w:rPr>
      </w:pPr>
      <w:r w:rsidRPr="00D661C8">
        <w:rPr>
          <w:rFonts w:ascii="SimSun" w:hAnsi="SimSun" w:hint="eastAsia"/>
          <w:sz w:val="21"/>
        </w:rPr>
        <w:t>主席感谢成员选举他为马拉喀什条约大会主席。他欢迎自2020年9月大会上届会议以来加入条约的新成员</w:t>
      </w:r>
      <w:r w:rsidR="00E50178">
        <w:rPr>
          <w:rFonts w:ascii="SimSun" w:hAnsi="SimSun" w:hint="eastAsia"/>
          <w:sz w:val="21"/>
        </w:rPr>
        <w:t>国</w:t>
      </w:r>
      <w:r w:rsidRPr="00D661C8">
        <w:rPr>
          <w:rFonts w:ascii="SimSun" w:hAnsi="SimSun" w:hint="eastAsia"/>
          <w:sz w:val="21"/>
        </w:rPr>
        <w:t>，即波斯尼亚和黑塞哥维那、科摩罗、埃塞俄比亚、列支敦士登、毛里求斯、挪威、圣多美和普林西比、土库曼斯坦和联合王国。缔约方总数为81个，涵盖107个国家。</w:t>
      </w:r>
    </w:p>
    <w:p w:rsidR="00D661C8" w:rsidRPr="00D661C8" w:rsidRDefault="00D661C8" w:rsidP="00D661C8">
      <w:pPr>
        <w:numPr>
          <w:ilvl w:val="0"/>
          <w:numId w:val="5"/>
        </w:numPr>
        <w:tabs>
          <w:tab w:val="clear" w:pos="567"/>
        </w:tabs>
        <w:overflowPunct w:val="0"/>
        <w:spacing w:afterLines="50" w:after="120" w:line="340" w:lineRule="atLeast"/>
        <w:jc w:val="both"/>
        <w:rPr>
          <w:rFonts w:ascii="SimSun" w:hAnsi="SimSun"/>
          <w:sz w:val="21"/>
        </w:rPr>
      </w:pPr>
      <w:r w:rsidRPr="00D661C8">
        <w:rPr>
          <w:rFonts w:ascii="SimSun" w:hAnsi="SimSun" w:hint="eastAsia"/>
          <w:sz w:val="21"/>
        </w:rPr>
        <w:t>秘书处介绍关于《马拉喀什条约》的文件MVT/A/6/1 Rev.和关于无障碍图书</w:t>
      </w:r>
      <w:r w:rsidR="007F01AB">
        <w:rPr>
          <w:rFonts w:ascii="SimSun" w:hAnsi="SimSun" w:hint="eastAsia"/>
          <w:sz w:val="21"/>
        </w:rPr>
        <w:t>联合会</w:t>
      </w:r>
      <w:r w:rsidRPr="00D661C8">
        <w:rPr>
          <w:rFonts w:ascii="SimSun" w:hAnsi="SimSun" w:hint="eastAsia"/>
          <w:sz w:val="21"/>
        </w:rPr>
        <w:t>的文件MVT/A/6/INF/1。对《马拉喀什条约》的加入继续以极快的速度进行。该条约有81个缔约方。其中9个是</w:t>
      </w:r>
      <w:r w:rsidR="007F01AB">
        <w:rPr>
          <w:rFonts w:ascii="SimSun" w:hAnsi="SimSun" w:hint="eastAsia"/>
          <w:sz w:val="21"/>
        </w:rPr>
        <w:t>上</w:t>
      </w:r>
      <w:r w:rsidRPr="00D661C8">
        <w:rPr>
          <w:rFonts w:ascii="SimSun" w:hAnsi="SimSun" w:hint="eastAsia"/>
          <w:sz w:val="21"/>
        </w:rPr>
        <w:t>年以来新加入的成员国。自2020年7月以来，已组织了22次虚拟会议，以</w:t>
      </w:r>
      <w:r w:rsidR="007F01AB">
        <w:rPr>
          <w:rFonts w:ascii="SimSun" w:hAnsi="SimSun" w:hint="eastAsia"/>
          <w:sz w:val="21"/>
        </w:rPr>
        <w:t>推广</w:t>
      </w:r>
      <w:r w:rsidRPr="00D661C8">
        <w:rPr>
          <w:rFonts w:ascii="SimSun" w:hAnsi="SimSun" w:hint="eastAsia"/>
          <w:sz w:val="21"/>
        </w:rPr>
        <w:t>该条约和无障碍图书</w:t>
      </w:r>
      <w:r w:rsidR="007F01AB">
        <w:rPr>
          <w:rFonts w:ascii="SimSun" w:hAnsi="SimSun" w:hint="eastAsia"/>
          <w:sz w:val="21"/>
        </w:rPr>
        <w:t>联合会</w:t>
      </w:r>
      <w:r w:rsidRPr="00D661C8">
        <w:rPr>
          <w:rFonts w:ascii="SimSun" w:hAnsi="SimSun" w:hint="eastAsia"/>
          <w:sz w:val="21"/>
        </w:rPr>
        <w:t>（ABC）。</w:t>
      </w:r>
      <w:r w:rsidR="007F01AB">
        <w:rPr>
          <w:rFonts w:ascii="SimSun" w:hAnsi="SimSun" w:hint="eastAsia"/>
          <w:sz w:val="21"/>
        </w:rPr>
        <w:t>ABC</w:t>
      </w:r>
      <w:r w:rsidRPr="00D661C8">
        <w:rPr>
          <w:rFonts w:ascii="SimSun" w:hAnsi="SimSun" w:hint="eastAsia"/>
          <w:sz w:val="21"/>
        </w:rPr>
        <w:t>在为《马拉喀什条约》受益</w:t>
      </w:r>
      <w:r w:rsidR="007F01AB">
        <w:rPr>
          <w:rFonts w:ascii="SimSun" w:hAnsi="SimSun" w:hint="eastAsia"/>
          <w:sz w:val="21"/>
        </w:rPr>
        <w:t>人</w:t>
      </w:r>
      <w:r w:rsidRPr="00D661C8">
        <w:rPr>
          <w:rFonts w:ascii="SimSun" w:hAnsi="SimSun" w:hint="eastAsia"/>
          <w:sz w:val="21"/>
        </w:rPr>
        <w:t>提供无障碍格式的图书方面发挥了重要作用。</w:t>
      </w:r>
      <w:r w:rsidR="007F01AB">
        <w:rPr>
          <w:rFonts w:ascii="SimSun" w:hAnsi="SimSun" w:hint="eastAsia"/>
          <w:sz w:val="21"/>
        </w:rPr>
        <w:t>ABC</w:t>
      </w:r>
      <w:r w:rsidRPr="00D661C8">
        <w:rPr>
          <w:rFonts w:ascii="SimSun" w:hAnsi="SimSun" w:hint="eastAsia"/>
          <w:sz w:val="21"/>
        </w:rPr>
        <w:t>的全球图书服务已达到一个重要的里程碑，有100个</w:t>
      </w:r>
      <w:r w:rsidR="007F01AB">
        <w:rPr>
          <w:rFonts w:ascii="SimSun" w:hAnsi="SimSun" w:hint="eastAsia"/>
          <w:sz w:val="21"/>
        </w:rPr>
        <w:t>被</w:t>
      </w:r>
      <w:r w:rsidRPr="00D661C8">
        <w:rPr>
          <w:rFonts w:ascii="SimSun" w:hAnsi="SimSun" w:hint="eastAsia"/>
          <w:sz w:val="21"/>
        </w:rPr>
        <w:t>授权实体加入了该服务，其中46个来自发展中国家或最不发达国家。该服务有80种语言的65万种图书目录。</w:t>
      </w:r>
      <w:r w:rsidR="007F01AB">
        <w:rPr>
          <w:rFonts w:ascii="SimSun" w:hAnsi="SimSun" w:hint="eastAsia"/>
          <w:sz w:val="21"/>
        </w:rPr>
        <w:t>20</w:t>
      </w:r>
      <w:r w:rsidRPr="00D661C8">
        <w:rPr>
          <w:rFonts w:ascii="SimSun" w:hAnsi="SimSun" w:hint="eastAsia"/>
          <w:sz w:val="21"/>
        </w:rPr>
        <w:t>19</w:t>
      </w:r>
      <w:r w:rsidR="007F01AB">
        <w:rPr>
          <w:rFonts w:ascii="SimSun" w:hAnsi="SimSun" w:hint="eastAsia"/>
          <w:sz w:val="21"/>
        </w:rPr>
        <w:t>冠状病毒病</w:t>
      </w:r>
      <w:r w:rsidRPr="00D661C8">
        <w:rPr>
          <w:rFonts w:ascii="SimSun" w:hAnsi="SimSun" w:hint="eastAsia"/>
          <w:sz w:val="21"/>
        </w:rPr>
        <w:t>大流行，以及由此导致的旅行限制，促使秘书处加快开发关于制作无障碍格式书籍的在线课程。目前，这门旨在培养</w:t>
      </w:r>
      <w:r w:rsidR="007F01AB">
        <w:rPr>
          <w:rFonts w:ascii="SimSun" w:hAnsi="SimSun" w:hint="eastAsia"/>
          <w:sz w:val="21"/>
        </w:rPr>
        <w:t>制作</w:t>
      </w:r>
      <w:r w:rsidRPr="00D661C8">
        <w:rPr>
          <w:rFonts w:ascii="SimSun" w:hAnsi="SimSun" w:hint="eastAsia"/>
          <w:sz w:val="21"/>
        </w:rPr>
        <w:t>无障碍格式</w:t>
      </w:r>
      <w:r w:rsidR="007F01AB">
        <w:rPr>
          <w:rFonts w:ascii="SimSun" w:hAnsi="SimSun" w:hint="eastAsia"/>
          <w:sz w:val="21"/>
        </w:rPr>
        <w:t>教材</w:t>
      </w:r>
      <w:r w:rsidRPr="00D661C8">
        <w:rPr>
          <w:rFonts w:ascii="SimSun" w:hAnsi="SimSun" w:hint="eastAsia"/>
          <w:sz w:val="21"/>
        </w:rPr>
        <w:t>所需技能的新课程已经使发展中国家正在进行的15个ABC项目中的10个受</w:t>
      </w:r>
      <w:r w:rsidR="00052AD6">
        <w:rPr>
          <w:rFonts w:ascii="SimSun" w:hAnsi="SimSun"/>
          <w:sz w:val="21"/>
        </w:rPr>
        <w:t>‍</w:t>
      </w:r>
      <w:r w:rsidRPr="00D661C8">
        <w:rPr>
          <w:rFonts w:ascii="SimSun" w:hAnsi="SimSun" w:hint="eastAsia"/>
          <w:sz w:val="21"/>
        </w:rPr>
        <w:t>益。</w:t>
      </w:r>
    </w:p>
    <w:p w:rsidR="00D661C8" w:rsidRPr="007F01AB" w:rsidRDefault="00D661C8" w:rsidP="007F01AB">
      <w:pPr>
        <w:numPr>
          <w:ilvl w:val="0"/>
          <w:numId w:val="5"/>
        </w:numPr>
        <w:tabs>
          <w:tab w:val="clear" w:pos="567"/>
        </w:tabs>
        <w:overflowPunct w:val="0"/>
        <w:spacing w:afterLines="50" w:after="120" w:line="340" w:lineRule="atLeast"/>
        <w:jc w:val="both"/>
        <w:rPr>
          <w:rFonts w:ascii="SimSun" w:hAnsi="SimSun"/>
          <w:sz w:val="21"/>
        </w:rPr>
      </w:pPr>
      <w:r w:rsidRPr="007F01AB">
        <w:rPr>
          <w:rFonts w:ascii="SimSun" w:hAnsi="SimSun" w:hint="eastAsia"/>
          <w:sz w:val="21"/>
        </w:rPr>
        <w:t>大韩民国代表团感到高兴，截至2021年9月，已有81个成员国批准了《马拉喀什条约》。作为该条约的一个缔约方，大韩民国已经接受了该条约的实施。代表团指出，在过去几年中，</w:t>
      </w:r>
      <w:r w:rsidR="007F01AB" w:rsidRPr="007F01AB">
        <w:rPr>
          <w:rFonts w:ascii="SimSun" w:hAnsi="SimSun" w:hint="eastAsia"/>
          <w:sz w:val="21"/>
        </w:rPr>
        <w:t>文化体育观光部通过信托基金为ABC项目提供支持，</w:t>
      </w:r>
      <w:r w:rsidR="007F01AB">
        <w:rPr>
          <w:rFonts w:ascii="SimSun" w:hAnsi="SimSun" w:hint="eastAsia"/>
          <w:sz w:val="21"/>
        </w:rPr>
        <w:t>努力</w:t>
      </w:r>
      <w:r w:rsidR="007F01AB" w:rsidRPr="007F01AB">
        <w:rPr>
          <w:rFonts w:ascii="SimSun" w:hAnsi="SimSun" w:hint="eastAsia"/>
          <w:sz w:val="21"/>
        </w:rPr>
        <w:t>为盲人、视力障碍者或其他</w:t>
      </w:r>
      <w:r w:rsidR="00052AD6">
        <w:rPr>
          <w:rFonts w:ascii="SimSun" w:hAnsi="SimSun" w:hint="eastAsia"/>
          <w:sz w:val="21"/>
        </w:rPr>
        <w:t>印刷品</w:t>
      </w:r>
      <w:r w:rsidR="007F01AB" w:rsidRPr="007F01AB">
        <w:rPr>
          <w:rFonts w:ascii="SimSun" w:hAnsi="SimSun" w:hint="eastAsia"/>
          <w:sz w:val="21"/>
        </w:rPr>
        <w:t>阅读障碍者</w:t>
      </w:r>
      <w:r w:rsidR="007F01AB">
        <w:rPr>
          <w:rFonts w:ascii="SimSun" w:hAnsi="SimSun" w:hint="eastAsia"/>
          <w:sz w:val="21"/>
        </w:rPr>
        <w:t>增加获取</w:t>
      </w:r>
      <w:r w:rsidR="007F01AB" w:rsidRPr="007F01AB">
        <w:rPr>
          <w:rFonts w:ascii="SimSun" w:hAnsi="SimSun" w:hint="eastAsia"/>
          <w:sz w:val="21"/>
        </w:rPr>
        <w:t>出版作品</w:t>
      </w:r>
      <w:r w:rsidR="007F01AB">
        <w:rPr>
          <w:rFonts w:ascii="SimSun" w:hAnsi="SimSun" w:hint="eastAsia"/>
          <w:sz w:val="21"/>
        </w:rPr>
        <w:t>的机会</w:t>
      </w:r>
      <w:r w:rsidR="007F01AB" w:rsidRPr="007F01AB">
        <w:rPr>
          <w:rFonts w:ascii="SimSun" w:hAnsi="SimSun" w:hint="eastAsia"/>
          <w:sz w:val="21"/>
        </w:rPr>
        <w:t>。</w:t>
      </w:r>
      <w:r w:rsidRPr="007F01AB">
        <w:rPr>
          <w:rFonts w:ascii="SimSun" w:hAnsi="SimSun" w:hint="eastAsia"/>
          <w:sz w:val="21"/>
        </w:rPr>
        <w:t>代表团强调，它相信该条约丰富了全世界数百万视力障碍者的生活，它敦促更多成员国加入该条约，并更加重视ABC倡议。</w:t>
      </w:r>
    </w:p>
    <w:p w:rsidR="00D661C8" w:rsidRPr="00D661C8" w:rsidRDefault="00D661C8" w:rsidP="00D661C8">
      <w:pPr>
        <w:numPr>
          <w:ilvl w:val="0"/>
          <w:numId w:val="5"/>
        </w:numPr>
        <w:tabs>
          <w:tab w:val="clear" w:pos="567"/>
        </w:tabs>
        <w:overflowPunct w:val="0"/>
        <w:spacing w:afterLines="50" w:after="120" w:line="340" w:lineRule="atLeast"/>
        <w:jc w:val="both"/>
        <w:rPr>
          <w:rFonts w:ascii="SimSun" w:hAnsi="SimSun"/>
          <w:sz w:val="21"/>
        </w:rPr>
      </w:pPr>
      <w:r w:rsidRPr="00D661C8">
        <w:rPr>
          <w:rFonts w:ascii="SimSun" w:hAnsi="SimSun" w:hint="eastAsia"/>
          <w:sz w:val="21"/>
        </w:rPr>
        <w:t>中国代表团指出，中国是《马拉喀什条约》的首批签署国之一，目前正在进行批准程序。2020年，中国版权法的第三次修订已经完成，对相关条款进行了修订，使之与《马拉喀什条约》相一致。修订后的版权法已于2021年6月开始实施。2021年10月，中国的立法机构全国人民代表大会将</w:t>
      </w:r>
      <w:r w:rsidR="003F62F5">
        <w:rPr>
          <w:rFonts w:ascii="SimSun" w:hAnsi="SimSun" w:hint="eastAsia"/>
          <w:sz w:val="21"/>
        </w:rPr>
        <w:t>审议</w:t>
      </w:r>
      <w:r w:rsidRPr="00D661C8">
        <w:rPr>
          <w:rFonts w:ascii="SimSun" w:hAnsi="SimSun" w:hint="eastAsia"/>
          <w:sz w:val="21"/>
        </w:rPr>
        <w:t>批准《马拉喀什条约》。代表团告知大会，为确保《马拉喀什条约》的有效实施，已经做了大量准备工作。</w:t>
      </w:r>
    </w:p>
    <w:p w:rsidR="00D661C8" w:rsidRPr="00D661C8" w:rsidRDefault="00D661C8" w:rsidP="00D661C8">
      <w:pPr>
        <w:numPr>
          <w:ilvl w:val="0"/>
          <w:numId w:val="5"/>
        </w:numPr>
        <w:tabs>
          <w:tab w:val="clear" w:pos="567"/>
        </w:tabs>
        <w:overflowPunct w:val="0"/>
        <w:spacing w:afterLines="50" w:after="120" w:line="340" w:lineRule="atLeast"/>
        <w:jc w:val="both"/>
        <w:rPr>
          <w:rFonts w:ascii="SimSun" w:hAnsi="SimSun"/>
          <w:sz w:val="21"/>
        </w:rPr>
      </w:pPr>
      <w:r w:rsidRPr="00D661C8">
        <w:rPr>
          <w:rFonts w:ascii="SimSun" w:hAnsi="SimSun" w:hint="eastAsia"/>
          <w:sz w:val="21"/>
        </w:rPr>
        <w:t>巴拿马代表团强调了其对《马拉喀什条约》的高度重视，并告知大会，该国在执行方面正在取得进展。已经建立了一个认可</w:t>
      </w:r>
      <w:r w:rsidR="00300037">
        <w:rPr>
          <w:rFonts w:ascii="SimSun" w:hAnsi="SimSun" w:hint="eastAsia"/>
          <w:sz w:val="21"/>
        </w:rPr>
        <w:t>被</w:t>
      </w:r>
      <w:r w:rsidRPr="00D661C8">
        <w:rPr>
          <w:rFonts w:ascii="SimSun" w:hAnsi="SimSun" w:hint="eastAsia"/>
          <w:sz w:val="21"/>
        </w:rPr>
        <w:t>授权实体和汇编数据以建立国家目录的程序，并提供了讲习班和培训研讨会，以促进该条约的好处及其实施。</w:t>
      </w:r>
      <w:r>
        <w:rPr>
          <w:rFonts w:ascii="SimSun" w:hAnsi="SimSun" w:hint="eastAsia"/>
          <w:sz w:val="21"/>
        </w:rPr>
        <w:t>代表团</w:t>
      </w:r>
      <w:r w:rsidRPr="00D661C8">
        <w:rPr>
          <w:rFonts w:ascii="SimSun" w:hAnsi="SimSun" w:hint="eastAsia"/>
          <w:sz w:val="21"/>
        </w:rPr>
        <w:t>重申，它致力于在权利人承认和享有版权的情况下努力实现平衡。它鼓励成员国开展类似的活动，以便在通过和使用《马拉喀什条约》方面取得更好的进展，作为实现真正和有效的社会包容的基本工具。</w:t>
      </w:r>
    </w:p>
    <w:p w:rsidR="00D661C8" w:rsidRPr="00D661C8" w:rsidRDefault="00D661C8" w:rsidP="00D661C8">
      <w:pPr>
        <w:numPr>
          <w:ilvl w:val="0"/>
          <w:numId w:val="5"/>
        </w:numPr>
        <w:tabs>
          <w:tab w:val="clear" w:pos="567"/>
        </w:tabs>
        <w:overflowPunct w:val="0"/>
        <w:spacing w:afterLines="50" w:after="120" w:line="340" w:lineRule="atLeast"/>
        <w:jc w:val="both"/>
        <w:rPr>
          <w:rFonts w:ascii="SimSun" w:hAnsi="SimSun"/>
          <w:sz w:val="21"/>
        </w:rPr>
      </w:pPr>
      <w:r w:rsidRPr="00D661C8">
        <w:rPr>
          <w:rFonts w:ascii="SimSun" w:hAnsi="SimSun" w:hint="eastAsia"/>
          <w:sz w:val="21"/>
        </w:rPr>
        <w:t>博茨瓦纳代表团对秘书处为推进《马拉喀什条约》的目标所做的工作表示赞赏。</w:t>
      </w:r>
      <w:r>
        <w:rPr>
          <w:rFonts w:ascii="SimSun" w:hAnsi="SimSun" w:hint="eastAsia"/>
          <w:sz w:val="21"/>
        </w:rPr>
        <w:t>代表团</w:t>
      </w:r>
      <w:r w:rsidRPr="00D661C8">
        <w:rPr>
          <w:rFonts w:ascii="SimSun" w:hAnsi="SimSun" w:hint="eastAsia"/>
          <w:sz w:val="21"/>
        </w:rPr>
        <w:t>欢迎为促进《马拉喀什条约》而举行的虚拟会议和网络研讨会。</w:t>
      </w:r>
      <w:r>
        <w:rPr>
          <w:rFonts w:ascii="SimSun" w:hAnsi="SimSun" w:hint="eastAsia"/>
          <w:sz w:val="21"/>
        </w:rPr>
        <w:t>代表团</w:t>
      </w:r>
      <w:r w:rsidRPr="00D661C8">
        <w:rPr>
          <w:rFonts w:ascii="SimSun" w:hAnsi="SimSun" w:hint="eastAsia"/>
          <w:sz w:val="21"/>
        </w:rPr>
        <w:t>对</w:t>
      </w:r>
      <w:r w:rsidR="00300037">
        <w:rPr>
          <w:rFonts w:ascii="SimSun" w:hAnsi="SimSun" w:hint="eastAsia"/>
          <w:sz w:val="21"/>
        </w:rPr>
        <w:t>ABC</w:t>
      </w:r>
      <w:r w:rsidRPr="00D661C8">
        <w:rPr>
          <w:rFonts w:ascii="SimSun" w:hAnsi="SimSun" w:hint="eastAsia"/>
          <w:sz w:val="21"/>
        </w:rPr>
        <w:t>在进一步接触不同成员国的受益人方面所做的工作给予了肯定。</w:t>
      </w:r>
      <w:r>
        <w:rPr>
          <w:rFonts w:ascii="SimSun" w:hAnsi="SimSun" w:hint="eastAsia"/>
          <w:sz w:val="21"/>
        </w:rPr>
        <w:t>代表团</w:t>
      </w:r>
      <w:r w:rsidRPr="00D661C8">
        <w:rPr>
          <w:rFonts w:ascii="SimSun" w:hAnsi="SimSun" w:hint="eastAsia"/>
          <w:sz w:val="21"/>
        </w:rPr>
        <w:t>强调了将其他利益攸关方纳入其中的重要性，这些利益攸关方与各成员国机构进行了合作。在ABC和</w:t>
      </w:r>
      <w:r>
        <w:rPr>
          <w:rFonts w:ascii="SimSun" w:hAnsi="SimSun" w:hint="eastAsia"/>
          <w:sz w:val="21"/>
        </w:rPr>
        <w:t>产权组织</w:t>
      </w:r>
      <w:r w:rsidRPr="00D661C8">
        <w:rPr>
          <w:rFonts w:ascii="SimSun" w:hAnsi="SimSun" w:hint="eastAsia"/>
          <w:sz w:val="21"/>
        </w:rPr>
        <w:t>于2018年支持的能力建设项目之后，博茨瓦纳盲人和弱视者协会继续为有</w:t>
      </w:r>
      <w:r w:rsidR="00052AD6">
        <w:rPr>
          <w:rFonts w:ascii="SimSun" w:hAnsi="SimSun" w:hint="eastAsia"/>
          <w:sz w:val="21"/>
        </w:rPr>
        <w:t>印刷品</w:t>
      </w:r>
      <w:r w:rsidRPr="00D661C8">
        <w:rPr>
          <w:rFonts w:ascii="SimSun" w:hAnsi="SimSun" w:hint="eastAsia"/>
          <w:sz w:val="21"/>
        </w:rPr>
        <w:t>阅读障碍的学习者转换书籍。这项工作自2009年以来一直在进行，并通过与一家当地出版商和出版材料协会合作进行。该协会一直在为基础教育部转换书籍。虽然这对该协会来说是一个挑战，但它继续提出倡议，为</w:t>
      </w:r>
      <w:r w:rsidR="00300037">
        <w:rPr>
          <w:rFonts w:ascii="SimSun" w:hAnsi="SimSun" w:hint="eastAsia"/>
          <w:sz w:val="21"/>
        </w:rPr>
        <w:t>有</w:t>
      </w:r>
      <w:r w:rsidR="00052AD6">
        <w:rPr>
          <w:rFonts w:ascii="SimSun" w:hAnsi="SimSun" w:hint="eastAsia"/>
          <w:sz w:val="21"/>
        </w:rPr>
        <w:t>印刷品</w:t>
      </w:r>
      <w:r w:rsidRPr="00D661C8">
        <w:rPr>
          <w:rFonts w:ascii="SimSun" w:hAnsi="SimSun" w:hint="eastAsia"/>
          <w:sz w:val="21"/>
        </w:rPr>
        <w:t>阅读障碍的学习者制作更多的材料。代表团告诉</w:t>
      </w:r>
      <w:r w:rsidRPr="00D661C8">
        <w:rPr>
          <w:rFonts w:ascii="SimSun" w:hAnsi="SimSun" w:hint="eastAsia"/>
          <w:sz w:val="21"/>
        </w:rPr>
        <w:lastRenderedPageBreak/>
        <w:t>大会，博茨瓦纳在执行《马拉喀什条约》方面正在取得良好进展。一旦该条约得到实施，代表团希望通过增加合作来获得更大的利益。</w:t>
      </w:r>
    </w:p>
    <w:p w:rsidR="00D661C8" w:rsidRPr="00D661C8" w:rsidRDefault="00D661C8" w:rsidP="00D661C8">
      <w:pPr>
        <w:numPr>
          <w:ilvl w:val="0"/>
          <w:numId w:val="5"/>
        </w:numPr>
        <w:tabs>
          <w:tab w:val="clear" w:pos="567"/>
        </w:tabs>
        <w:overflowPunct w:val="0"/>
        <w:spacing w:afterLines="50" w:after="120" w:line="340" w:lineRule="atLeast"/>
        <w:jc w:val="both"/>
        <w:rPr>
          <w:rFonts w:ascii="SimSun" w:hAnsi="SimSun"/>
          <w:sz w:val="21"/>
        </w:rPr>
      </w:pPr>
      <w:r w:rsidRPr="00D661C8">
        <w:rPr>
          <w:rFonts w:ascii="SimSun" w:hAnsi="SimSun" w:hint="eastAsia"/>
          <w:sz w:val="21"/>
        </w:rPr>
        <w:t>澳大利亚代表团</w:t>
      </w:r>
      <w:r w:rsidR="00300037">
        <w:rPr>
          <w:rFonts w:ascii="SimSun" w:hAnsi="SimSun" w:hint="eastAsia"/>
          <w:sz w:val="21"/>
        </w:rPr>
        <w:t>欢迎</w:t>
      </w:r>
      <w:r w:rsidRPr="00D661C8">
        <w:rPr>
          <w:rFonts w:ascii="SimSun" w:hAnsi="SimSun" w:hint="eastAsia"/>
          <w:sz w:val="21"/>
        </w:rPr>
        <w:t>批准和加入《马拉喀什条约》的国家增多，并感谢秘书处为</w:t>
      </w:r>
      <w:r w:rsidR="00300037">
        <w:rPr>
          <w:rFonts w:ascii="SimSun" w:hAnsi="SimSun" w:hint="eastAsia"/>
          <w:sz w:val="21"/>
        </w:rPr>
        <w:t>推广</w:t>
      </w:r>
      <w:r w:rsidRPr="00D661C8">
        <w:rPr>
          <w:rFonts w:ascii="SimSun" w:hAnsi="SimSun" w:hint="eastAsia"/>
          <w:sz w:val="21"/>
        </w:rPr>
        <w:t>该条约所做的工作。</w:t>
      </w:r>
      <w:r>
        <w:rPr>
          <w:rFonts w:ascii="SimSun" w:hAnsi="SimSun" w:hint="eastAsia"/>
          <w:sz w:val="21"/>
        </w:rPr>
        <w:t>代表团</w:t>
      </w:r>
      <w:r w:rsidRPr="00D661C8">
        <w:rPr>
          <w:rFonts w:ascii="SimSun" w:hAnsi="SimSun" w:hint="eastAsia"/>
          <w:sz w:val="21"/>
        </w:rPr>
        <w:t>鼓励所有成员国批准和执行这一重要条约，以便人们能够充分实现其好处，特别</w:t>
      </w:r>
      <w:r w:rsidR="00DA17C2">
        <w:rPr>
          <w:rFonts w:ascii="SimSun" w:hAnsi="SimSun" w:hint="eastAsia"/>
          <w:sz w:val="21"/>
        </w:rPr>
        <w:t>是</w:t>
      </w:r>
      <w:r w:rsidR="00300037">
        <w:rPr>
          <w:rFonts w:ascii="SimSun" w:hAnsi="SimSun" w:hint="eastAsia"/>
          <w:sz w:val="21"/>
        </w:rPr>
        <w:t>交换</w:t>
      </w:r>
      <w:r w:rsidRPr="00D661C8">
        <w:rPr>
          <w:rFonts w:ascii="SimSun" w:hAnsi="SimSun" w:hint="eastAsia"/>
          <w:sz w:val="21"/>
        </w:rPr>
        <w:t>无障碍格式图书。</w:t>
      </w:r>
    </w:p>
    <w:p w:rsidR="00D661C8" w:rsidRPr="00D661C8" w:rsidRDefault="00D661C8" w:rsidP="00D661C8">
      <w:pPr>
        <w:numPr>
          <w:ilvl w:val="0"/>
          <w:numId w:val="5"/>
        </w:numPr>
        <w:tabs>
          <w:tab w:val="clear" w:pos="567"/>
        </w:tabs>
        <w:overflowPunct w:val="0"/>
        <w:spacing w:afterLines="50" w:after="120" w:line="340" w:lineRule="atLeast"/>
        <w:jc w:val="both"/>
        <w:rPr>
          <w:rFonts w:ascii="SimSun" w:hAnsi="SimSun"/>
          <w:sz w:val="21"/>
        </w:rPr>
      </w:pPr>
      <w:r w:rsidRPr="00D661C8">
        <w:rPr>
          <w:rFonts w:ascii="SimSun" w:hAnsi="SimSun" w:hint="eastAsia"/>
          <w:sz w:val="21"/>
        </w:rPr>
        <w:t>日本代表团对新的缔约方表示欢迎，强调《马拉喀什条约》对促进视障人士</w:t>
      </w:r>
      <w:r w:rsidR="00300037">
        <w:rPr>
          <w:rFonts w:ascii="SimSun" w:hAnsi="SimSun" w:hint="eastAsia"/>
          <w:sz w:val="21"/>
        </w:rPr>
        <w:t>获取</w:t>
      </w:r>
      <w:r w:rsidRPr="00D661C8">
        <w:rPr>
          <w:rFonts w:ascii="SimSun" w:hAnsi="SimSun" w:hint="eastAsia"/>
          <w:sz w:val="21"/>
        </w:rPr>
        <w:t>以及对权利人和</w:t>
      </w:r>
      <w:r w:rsidR="00300037">
        <w:rPr>
          <w:rFonts w:ascii="SimSun" w:hAnsi="SimSun" w:hint="eastAsia"/>
          <w:sz w:val="21"/>
        </w:rPr>
        <w:t>公共</w:t>
      </w:r>
      <w:r w:rsidRPr="00D661C8">
        <w:rPr>
          <w:rFonts w:ascii="SimSun" w:hAnsi="SimSun" w:hint="eastAsia"/>
          <w:sz w:val="21"/>
        </w:rPr>
        <w:t>利益的重要性。</w:t>
      </w:r>
      <w:r w:rsidR="00300037">
        <w:rPr>
          <w:rFonts w:ascii="SimSun" w:hAnsi="SimSun" w:hint="eastAsia"/>
          <w:sz w:val="21"/>
        </w:rPr>
        <w:t>《</w:t>
      </w:r>
      <w:r w:rsidRPr="00D661C8">
        <w:rPr>
          <w:rFonts w:ascii="SimSun" w:hAnsi="SimSun" w:hint="eastAsia"/>
          <w:sz w:val="21"/>
        </w:rPr>
        <w:t>马拉喀什条约》已于2019年1月1日在日本生效。自那时起，日本的</w:t>
      </w:r>
      <w:r w:rsidR="00300037">
        <w:rPr>
          <w:rFonts w:ascii="SimSun" w:hAnsi="SimSun" w:hint="eastAsia"/>
          <w:sz w:val="21"/>
        </w:rPr>
        <w:t>被</w:t>
      </w:r>
      <w:r w:rsidRPr="00D661C8">
        <w:rPr>
          <w:rFonts w:ascii="SimSun" w:hAnsi="SimSun" w:hint="eastAsia"/>
          <w:sz w:val="21"/>
        </w:rPr>
        <w:t>授权实体与外国的</w:t>
      </w:r>
      <w:r w:rsidR="00300037">
        <w:rPr>
          <w:rFonts w:ascii="SimSun" w:hAnsi="SimSun" w:hint="eastAsia"/>
          <w:sz w:val="21"/>
        </w:rPr>
        <w:t>被</w:t>
      </w:r>
      <w:r w:rsidRPr="00D661C8">
        <w:rPr>
          <w:rFonts w:ascii="SimSun" w:hAnsi="SimSun" w:hint="eastAsia"/>
          <w:sz w:val="21"/>
        </w:rPr>
        <w:t>授权实体之间已经出现了几个跨境交换无障碍格式</w:t>
      </w:r>
      <w:r w:rsidR="00300037">
        <w:rPr>
          <w:rFonts w:ascii="SimSun" w:hAnsi="SimSun" w:hint="eastAsia"/>
          <w:sz w:val="21"/>
        </w:rPr>
        <w:t>版</w:t>
      </w:r>
      <w:r w:rsidRPr="00D661C8">
        <w:rPr>
          <w:rFonts w:ascii="SimSun" w:hAnsi="SimSun" w:hint="eastAsia"/>
          <w:sz w:val="21"/>
        </w:rPr>
        <w:t>的案例。</w:t>
      </w:r>
      <w:r>
        <w:rPr>
          <w:rFonts w:ascii="SimSun" w:hAnsi="SimSun" w:hint="eastAsia"/>
          <w:sz w:val="21"/>
        </w:rPr>
        <w:t>代表团</w:t>
      </w:r>
      <w:r w:rsidRPr="00D661C8">
        <w:rPr>
          <w:rFonts w:ascii="SimSun" w:hAnsi="SimSun" w:hint="eastAsia"/>
          <w:sz w:val="21"/>
        </w:rPr>
        <w:t>希望有更多成员国加入《马拉喀什条约》，并扩大跨境交流网络。</w:t>
      </w:r>
    </w:p>
    <w:p w:rsidR="00D661C8" w:rsidRPr="00D661C8" w:rsidRDefault="00D661C8" w:rsidP="00D661C8">
      <w:pPr>
        <w:numPr>
          <w:ilvl w:val="0"/>
          <w:numId w:val="5"/>
        </w:numPr>
        <w:tabs>
          <w:tab w:val="clear" w:pos="567"/>
        </w:tabs>
        <w:overflowPunct w:val="0"/>
        <w:spacing w:afterLines="50" w:after="120" w:line="340" w:lineRule="atLeast"/>
        <w:jc w:val="both"/>
        <w:rPr>
          <w:rFonts w:ascii="SimSun" w:hAnsi="SimSun"/>
          <w:sz w:val="21"/>
        </w:rPr>
      </w:pPr>
      <w:r w:rsidRPr="00D661C8">
        <w:rPr>
          <w:rFonts w:ascii="SimSun" w:hAnsi="SimSun" w:hint="eastAsia"/>
          <w:sz w:val="21"/>
        </w:rPr>
        <w:t>沙特阿拉伯代表团指出，该国是</w:t>
      </w:r>
      <w:r w:rsidR="00300037">
        <w:rPr>
          <w:rFonts w:ascii="SimSun" w:hAnsi="SimSun" w:hint="eastAsia"/>
          <w:sz w:val="21"/>
        </w:rPr>
        <w:t>加入</w:t>
      </w:r>
      <w:r w:rsidRPr="00D661C8">
        <w:rPr>
          <w:rFonts w:ascii="SimSun" w:hAnsi="SimSun" w:hint="eastAsia"/>
          <w:sz w:val="21"/>
        </w:rPr>
        <w:t>《马拉喀什条约》的国家之一，强调沙特阿拉伯对残疾人或盲人或视力障碍者的支持。</w:t>
      </w:r>
    </w:p>
    <w:p w:rsidR="00D661C8" w:rsidRPr="00D661C8" w:rsidRDefault="00D661C8" w:rsidP="00D661C8">
      <w:pPr>
        <w:numPr>
          <w:ilvl w:val="0"/>
          <w:numId w:val="5"/>
        </w:numPr>
        <w:tabs>
          <w:tab w:val="clear" w:pos="567"/>
        </w:tabs>
        <w:overflowPunct w:val="0"/>
        <w:spacing w:afterLines="50" w:after="120" w:line="340" w:lineRule="atLeast"/>
        <w:jc w:val="both"/>
        <w:rPr>
          <w:rFonts w:ascii="SimSun" w:hAnsi="SimSun"/>
          <w:sz w:val="21"/>
        </w:rPr>
      </w:pPr>
      <w:r w:rsidRPr="00D661C8">
        <w:rPr>
          <w:rFonts w:ascii="SimSun" w:hAnsi="SimSun" w:hint="eastAsia"/>
          <w:sz w:val="21"/>
        </w:rPr>
        <w:t>土耳其代表团高兴地宣布，2021年9月27日，土耳其政府批准了《马拉喀什条约》。其批准文</w:t>
      </w:r>
      <w:r w:rsidR="00300037">
        <w:rPr>
          <w:rFonts w:ascii="SimSun" w:hAnsi="SimSun" w:hint="eastAsia"/>
          <w:sz w:val="21"/>
        </w:rPr>
        <w:t>书</w:t>
      </w:r>
      <w:r w:rsidRPr="00D661C8">
        <w:rPr>
          <w:rFonts w:ascii="SimSun" w:hAnsi="SimSun" w:hint="eastAsia"/>
          <w:sz w:val="21"/>
        </w:rPr>
        <w:t>将在随后几周内交存于</w:t>
      </w:r>
      <w:r>
        <w:rPr>
          <w:rFonts w:ascii="SimSun" w:hAnsi="SimSun" w:hint="eastAsia"/>
          <w:sz w:val="21"/>
        </w:rPr>
        <w:t>产权组织</w:t>
      </w:r>
      <w:r w:rsidRPr="00D661C8">
        <w:rPr>
          <w:rFonts w:ascii="SimSun" w:hAnsi="SimSun" w:hint="eastAsia"/>
          <w:sz w:val="21"/>
        </w:rPr>
        <w:t>。</w:t>
      </w:r>
      <w:r>
        <w:rPr>
          <w:rFonts w:ascii="SimSun" w:hAnsi="SimSun" w:hint="eastAsia"/>
          <w:sz w:val="21"/>
        </w:rPr>
        <w:t>代表团</w:t>
      </w:r>
      <w:r w:rsidRPr="00D661C8">
        <w:rPr>
          <w:rFonts w:ascii="SimSun" w:hAnsi="SimSun" w:hint="eastAsia"/>
          <w:sz w:val="21"/>
        </w:rPr>
        <w:t>简要解释了土耳其在相关问题上的管辖法律和土耳其版权法的新第11条。随着内部批准程序的完成和《马拉喀什条约》</w:t>
      </w:r>
      <w:r w:rsidR="00300037">
        <w:rPr>
          <w:rFonts w:ascii="SimSun" w:hAnsi="SimSun" w:hint="eastAsia"/>
          <w:sz w:val="21"/>
        </w:rPr>
        <w:t>根据</w:t>
      </w:r>
      <w:r w:rsidRPr="00D661C8">
        <w:rPr>
          <w:rFonts w:ascii="SimSun" w:hAnsi="SimSun" w:hint="eastAsia"/>
          <w:sz w:val="21"/>
        </w:rPr>
        <w:t>土耳其总统决定生效，土耳其版权法中的例外将得到更有力的执行。代表团强调，土耳其将继续努力执行该条约，并使现有法规更加有效。将组织培训，以提高其他相关利益攸关方对《马拉喀什条约》的实施和优势的认识水平。</w:t>
      </w:r>
    </w:p>
    <w:p w:rsidR="00D661C8" w:rsidRPr="00D661C8" w:rsidRDefault="00D661C8" w:rsidP="00D661C8">
      <w:pPr>
        <w:numPr>
          <w:ilvl w:val="0"/>
          <w:numId w:val="5"/>
        </w:numPr>
        <w:tabs>
          <w:tab w:val="clear" w:pos="567"/>
        </w:tabs>
        <w:overflowPunct w:val="0"/>
        <w:spacing w:afterLines="50" w:after="120" w:line="340" w:lineRule="atLeast"/>
        <w:jc w:val="both"/>
        <w:rPr>
          <w:rFonts w:ascii="SimSun" w:hAnsi="SimSun"/>
          <w:sz w:val="21"/>
        </w:rPr>
      </w:pPr>
      <w:r w:rsidRPr="00D661C8">
        <w:rPr>
          <w:rFonts w:ascii="SimSun" w:hAnsi="SimSun" w:hint="eastAsia"/>
          <w:sz w:val="21"/>
        </w:rPr>
        <w:t>塞尔维亚代表团对</w:t>
      </w:r>
      <w:r w:rsidR="00300037">
        <w:rPr>
          <w:rFonts w:ascii="SimSun" w:hAnsi="SimSun" w:hint="eastAsia"/>
          <w:sz w:val="21"/>
        </w:rPr>
        <w:t>推广</w:t>
      </w:r>
      <w:r w:rsidRPr="00D661C8">
        <w:rPr>
          <w:rFonts w:ascii="SimSun" w:hAnsi="SimSun" w:hint="eastAsia"/>
          <w:sz w:val="21"/>
        </w:rPr>
        <w:t>《马拉喀什条约》方面所做的工作表示感谢。2020年1月，塞尔维亚议会颁布了一项关于批准《马拉喀什条约》的新法律。这是在使版权制度更加人性化和能够帮助盲人或视力障碍者自由使用版权材料方面迈出的重要一步。</w:t>
      </w:r>
      <w:r>
        <w:rPr>
          <w:rFonts w:ascii="SimSun" w:hAnsi="SimSun" w:hint="eastAsia"/>
          <w:sz w:val="21"/>
        </w:rPr>
        <w:t>代表团</w:t>
      </w:r>
      <w:r w:rsidRPr="00D661C8">
        <w:rPr>
          <w:rFonts w:ascii="SimSun" w:hAnsi="SimSun" w:hint="eastAsia"/>
          <w:sz w:val="21"/>
        </w:rPr>
        <w:t>承认《马拉喀什条约》对于改善盲人和视力障碍者在版权法领域法律地位的重要性，并指出，为了使《马拉喀什条约》的规定在实践中充分发挥其潜力，有必要对国家版权法进行一些修订。</w:t>
      </w:r>
      <w:r>
        <w:rPr>
          <w:rFonts w:ascii="SimSun" w:hAnsi="SimSun" w:hint="eastAsia"/>
          <w:sz w:val="21"/>
        </w:rPr>
        <w:t>代表团</w:t>
      </w:r>
      <w:r w:rsidRPr="00D661C8">
        <w:rPr>
          <w:rFonts w:ascii="SimSun" w:hAnsi="SimSun" w:hint="eastAsia"/>
          <w:sz w:val="21"/>
        </w:rPr>
        <w:t>告知大会，塞尔维亚政府正在努力使新的版权法符合盲人和视力障碍者的需要，并反映《马拉喀什条约》的精神。</w:t>
      </w:r>
    </w:p>
    <w:p w:rsidR="00D661C8" w:rsidRDefault="00D661C8" w:rsidP="00D661C8">
      <w:pPr>
        <w:numPr>
          <w:ilvl w:val="0"/>
          <w:numId w:val="5"/>
        </w:numPr>
        <w:tabs>
          <w:tab w:val="clear" w:pos="567"/>
        </w:tabs>
        <w:overflowPunct w:val="0"/>
        <w:spacing w:afterLines="50" w:after="120" w:line="340" w:lineRule="atLeast"/>
        <w:jc w:val="both"/>
        <w:rPr>
          <w:rFonts w:ascii="SimSun" w:hAnsi="SimSun"/>
          <w:sz w:val="21"/>
        </w:rPr>
      </w:pPr>
      <w:r w:rsidRPr="00D661C8">
        <w:rPr>
          <w:rFonts w:ascii="SimSun" w:hAnsi="SimSun" w:hint="eastAsia"/>
          <w:sz w:val="21"/>
        </w:rPr>
        <w:t>哥伦比亚代表团高兴地宣布，2021年6月21日，哥伦比亚议会批准了《马拉喀什条约》。</w:t>
      </w:r>
      <w:r>
        <w:rPr>
          <w:rFonts w:ascii="SimSun" w:hAnsi="SimSun" w:hint="eastAsia"/>
          <w:sz w:val="21"/>
        </w:rPr>
        <w:t>代表团</w:t>
      </w:r>
      <w:r w:rsidRPr="00D661C8">
        <w:rPr>
          <w:rFonts w:ascii="SimSun" w:hAnsi="SimSun" w:hint="eastAsia"/>
          <w:sz w:val="21"/>
        </w:rPr>
        <w:t>报告说，哥伦比亚目前正在进行确认批准该条约所需的内部程序，哥伦比亚希望尽快交存批准书。</w:t>
      </w:r>
    </w:p>
    <w:p w:rsidR="00DC5FC5" w:rsidRPr="00DC5FC5" w:rsidRDefault="00DC5FC5" w:rsidP="00DC5FC5">
      <w:pPr>
        <w:numPr>
          <w:ilvl w:val="0"/>
          <w:numId w:val="5"/>
        </w:numPr>
        <w:tabs>
          <w:tab w:val="clear" w:pos="567"/>
        </w:tabs>
        <w:overflowPunct w:val="0"/>
        <w:spacing w:afterLines="50" w:after="120" w:line="340" w:lineRule="atLeast"/>
        <w:jc w:val="both"/>
        <w:rPr>
          <w:rFonts w:ascii="SimSun" w:hAnsi="SimSun"/>
          <w:sz w:val="21"/>
          <w:szCs w:val="21"/>
        </w:rPr>
      </w:pPr>
      <w:r w:rsidRPr="00DC5FC5">
        <w:rPr>
          <w:rFonts w:ascii="SimSun" w:hAnsi="SimSun" w:hint="eastAsia"/>
          <w:sz w:val="21"/>
          <w:szCs w:val="21"/>
        </w:rPr>
        <w:t>墨西哥代表团欢迎秘书处的报告及其在地方和国际一级在开展活动和提供援助方面所作的巨大努力。代表团说，这些</w:t>
      </w:r>
      <w:r w:rsidRPr="00DC5FC5">
        <w:rPr>
          <w:rFonts w:ascii="SimSun" w:hAnsi="SimSun" w:hint="eastAsia"/>
          <w:sz w:val="21"/>
        </w:rPr>
        <w:t>努力</w:t>
      </w:r>
      <w:r w:rsidRPr="00DC5FC5">
        <w:rPr>
          <w:rFonts w:ascii="SimSun" w:hAnsi="SimSun" w:hint="eastAsia"/>
          <w:sz w:val="21"/>
          <w:szCs w:val="21"/>
        </w:rPr>
        <w:t>无疑是成员国加入和批准《马拉喀什条约》的重要因素之一。在墨西哥，第四届阅读权论坛不久将举行，主题是为执行《马拉喀什条约》开展合作。将就经验、障碍、成就和挑战进行讨论。最重要的是，将提供关于如何制作无障碍格式的材料和为残疾人提供图书馆服务的培训。为有效实施该条约并实现其主要目标，即结束视障者的书荒，需要所有部门的广泛参与和合作，包括民间社会、公私实体、教育机构和图书馆。2020年7月，墨西哥版权局INDAUTOR开始与被授权和认可实体合作，为残疾人促进受保护作品无障碍格式的跨境交流和进口。在这方面，私人慈善机构墨西哥视障者全面发展组织在该局的网站上被列为被授权实体（</w:t>
      </w:r>
      <w:hyperlink r:id="rId10" w:history="1">
        <w:r w:rsidRPr="00DC5FC5">
          <w:rPr>
            <w:rStyle w:val="Hyperlink"/>
            <w:rFonts w:ascii="SimSun" w:hAnsi="SimSun" w:hint="eastAsia"/>
            <w:color w:val="auto"/>
            <w:sz w:val="21"/>
            <w:szCs w:val="21"/>
            <w:u w:val="none"/>
          </w:rPr>
          <w:t>https://www.indautor.gob.mx/</w:t>
        </w:r>
        <w:r w:rsidRPr="00DC5FC5">
          <w:rPr>
            <w:rStyle w:val="Hyperlink"/>
            <w:rFonts w:ascii="MS Gothic" w:eastAsia="MS Gothic" w:hAnsi="MS Gothic" w:cs="MS Gothic" w:hint="eastAsia"/>
            <w:color w:val="auto"/>
            <w:sz w:val="21"/>
            <w:szCs w:val="21"/>
            <w:u w:val="none"/>
          </w:rPr>
          <w:t>‌</w:t>
        </w:r>
        <w:proofErr w:type="spellStart"/>
        <w:r w:rsidRPr="00DC5FC5">
          <w:rPr>
            <w:rStyle w:val="Hyperlink"/>
            <w:rFonts w:ascii="SimSun" w:hAnsi="SimSun" w:hint="eastAsia"/>
            <w:color w:val="auto"/>
            <w:sz w:val="21"/>
            <w:szCs w:val="21"/>
            <w:u w:val="none"/>
          </w:rPr>
          <w:t>entidades-autorizadas.php</w:t>
        </w:r>
        <w:proofErr w:type="spellEnd"/>
      </w:hyperlink>
      <w:r w:rsidRPr="00DC5FC5">
        <w:rPr>
          <w:rFonts w:ascii="SimSun" w:hAnsi="SimSun" w:hint="eastAsia"/>
          <w:sz w:val="21"/>
          <w:szCs w:val="21"/>
        </w:rPr>
        <w:t>），已经开始与之合作在墨西哥实施该条约。更多的国家应该加入该条约，需要加强区域和全球合作，以扩大无障碍格式的作品目录，并通过被授权实体促进其跨境交流。人们的期望很高，所有人都必须尽到自己的责任。还没有这样做的国家应着手实施条约，并借鉴现有的良好做法和经验来这样做，因为还有许多工作要做。</w:t>
      </w:r>
    </w:p>
    <w:p w:rsidR="00D661C8" w:rsidRPr="00D661C8" w:rsidRDefault="00D661C8" w:rsidP="00D661C8">
      <w:pPr>
        <w:numPr>
          <w:ilvl w:val="0"/>
          <w:numId w:val="5"/>
        </w:numPr>
        <w:tabs>
          <w:tab w:val="clear" w:pos="567"/>
        </w:tabs>
        <w:overflowPunct w:val="0"/>
        <w:spacing w:afterLines="50" w:after="120" w:line="340" w:lineRule="atLeast"/>
        <w:jc w:val="both"/>
        <w:rPr>
          <w:rFonts w:ascii="SimSun" w:hAnsi="SimSun"/>
          <w:sz w:val="21"/>
        </w:rPr>
      </w:pPr>
      <w:r w:rsidRPr="00D661C8">
        <w:rPr>
          <w:rFonts w:ascii="SimSun" w:hAnsi="SimSun" w:hint="eastAsia"/>
          <w:sz w:val="21"/>
        </w:rPr>
        <w:t>拉丁美洲知识产权学院（ELAPI）的代表特别提请注意条约第3条，该条涉及残疾人，对谁应该成为条约的受益人有非常具体的规定。该条限定了</w:t>
      </w:r>
      <w:r w:rsidR="00052AD6">
        <w:rPr>
          <w:rFonts w:ascii="SimSun" w:hAnsi="SimSun" w:hint="eastAsia"/>
          <w:sz w:val="21"/>
        </w:rPr>
        <w:t>获取</w:t>
      </w:r>
      <w:r w:rsidRPr="00D661C8">
        <w:rPr>
          <w:rFonts w:ascii="SimSun" w:hAnsi="SimSun" w:hint="eastAsia"/>
          <w:sz w:val="21"/>
        </w:rPr>
        <w:t>，</w:t>
      </w:r>
      <w:r w:rsidR="00052AD6">
        <w:rPr>
          <w:rFonts w:ascii="SimSun" w:hAnsi="SimSun" w:hint="eastAsia"/>
          <w:sz w:val="21"/>
        </w:rPr>
        <w:t>应当指出</w:t>
      </w:r>
      <w:r w:rsidRPr="00D661C8">
        <w:rPr>
          <w:rFonts w:ascii="SimSun" w:hAnsi="SimSun" w:hint="eastAsia"/>
          <w:sz w:val="21"/>
        </w:rPr>
        <w:t>，这取决于残疾的类型和残疾人从</w:t>
      </w:r>
      <w:r w:rsidRPr="00D661C8">
        <w:rPr>
          <w:rFonts w:ascii="SimSun" w:hAnsi="SimSun" w:hint="eastAsia"/>
          <w:sz w:val="21"/>
        </w:rPr>
        <w:lastRenderedPageBreak/>
        <w:t>条约中受益的可能性。</w:t>
      </w:r>
      <w:r w:rsidR="00052AD6">
        <w:rPr>
          <w:rFonts w:ascii="SimSun" w:hAnsi="SimSun" w:hint="eastAsia"/>
          <w:sz w:val="21"/>
        </w:rPr>
        <w:t>该</w:t>
      </w:r>
      <w:r w:rsidRPr="00D661C8">
        <w:rPr>
          <w:rFonts w:ascii="SimSun" w:hAnsi="SimSun" w:hint="eastAsia"/>
          <w:sz w:val="21"/>
        </w:rPr>
        <w:t>代表高兴地看到，条约为作品的作者提供了法律保障，并回顾了这一问题的重要性。为了让</w:t>
      </w:r>
      <w:r w:rsidR="00052AD6">
        <w:rPr>
          <w:rFonts w:ascii="SimSun" w:hAnsi="SimSun" w:hint="eastAsia"/>
          <w:sz w:val="21"/>
        </w:rPr>
        <w:t>印刷品</w:t>
      </w:r>
      <w:r w:rsidRPr="00D661C8">
        <w:rPr>
          <w:rFonts w:ascii="SimSun" w:hAnsi="SimSun" w:hint="eastAsia"/>
          <w:sz w:val="21"/>
        </w:rPr>
        <w:t>阅读障碍者有更多机会</w:t>
      </w:r>
      <w:r w:rsidR="00052AD6">
        <w:rPr>
          <w:rFonts w:ascii="SimSun" w:hAnsi="SimSun" w:hint="eastAsia"/>
          <w:sz w:val="21"/>
        </w:rPr>
        <w:t>获取</w:t>
      </w:r>
      <w:r w:rsidRPr="00D661C8">
        <w:rPr>
          <w:rFonts w:ascii="SimSun" w:hAnsi="SimSun" w:hint="eastAsia"/>
          <w:sz w:val="21"/>
        </w:rPr>
        <w:t>传统性质的作品，鼓励所有国家签署《马拉喀什条约》，以便达成共识，并让非成员国在其国内法中执行该条约的规定。</w:t>
      </w:r>
    </w:p>
    <w:p w:rsidR="00D661C8" w:rsidRPr="00052AD6" w:rsidRDefault="00052AD6" w:rsidP="00052AD6">
      <w:pPr>
        <w:numPr>
          <w:ilvl w:val="0"/>
          <w:numId w:val="5"/>
        </w:numPr>
        <w:tabs>
          <w:tab w:val="clear" w:pos="567"/>
        </w:tabs>
        <w:overflowPunct w:val="0"/>
        <w:spacing w:afterLines="50" w:after="120" w:line="340" w:lineRule="atLeast"/>
        <w:jc w:val="both"/>
        <w:rPr>
          <w:rFonts w:ascii="SimSun" w:hAnsi="SimSun"/>
          <w:sz w:val="21"/>
        </w:rPr>
      </w:pPr>
      <w:r w:rsidRPr="00052AD6">
        <w:rPr>
          <w:rFonts w:ascii="SimSun" w:hAnsi="SimSun" w:hint="eastAsia"/>
          <w:sz w:val="21"/>
        </w:rPr>
        <w:t>图书馆电子信息联盟</w:t>
      </w:r>
      <w:r w:rsidR="00D661C8" w:rsidRPr="00052AD6">
        <w:rPr>
          <w:rFonts w:ascii="SimSun" w:hAnsi="SimSun" w:hint="eastAsia"/>
          <w:sz w:val="21"/>
        </w:rPr>
        <w:t>（EIFL）的代表向最近加入《马拉喀什条约》的成员国表示祝贺。在每个国家，图书馆都有为</w:t>
      </w:r>
      <w:r>
        <w:rPr>
          <w:rFonts w:ascii="SimSun" w:hAnsi="SimSun" w:hint="eastAsia"/>
          <w:sz w:val="21"/>
        </w:rPr>
        <w:t>印刷品</w:t>
      </w:r>
      <w:r w:rsidR="00D661C8" w:rsidRPr="00052AD6">
        <w:rPr>
          <w:rFonts w:ascii="SimSun" w:hAnsi="SimSun" w:hint="eastAsia"/>
          <w:sz w:val="21"/>
        </w:rPr>
        <w:t>阅读障碍者服务的长期经验，并且是其成功的关键。例如，在2019年加入《马拉喀什条约》的津巴布韦，大学图书馆正准备通过活动和展览为</w:t>
      </w:r>
      <w:r>
        <w:rPr>
          <w:rFonts w:ascii="SimSun" w:hAnsi="SimSun" w:hint="eastAsia"/>
          <w:sz w:val="21"/>
        </w:rPr>
        <w:t>视力障碍</w:t>
      </w:r>
      <w:r w:rsidR="00D661C8" w:rsidRPr="00052AD6">
        <w:rPr>
          <w:rFonts w:ascii="SimSun" w:hAnsi="SimSun" w:hint="eastAsia"/>
          <w:sz w:val="21"/>
        </w:rPr>
        <w:t>学生提供更多的服务，并专门安排工作人员为</w:t>
      </w:r>
      <w:r>
        <w:rPr>
          <w:rFonts w:ascii="SimSun" w:hAnsi="SimSun" w:hint="eastAsia"/>
          <w:sz w:val="21"/>
        </w:rPr>
        <w:t>视力障碍者</w:t>
      </w:r>
      <w:r w:rsidR="00D661C8" w:rsidRPr="00052AD6">
        <w:rPr>
          <w:rFonts w:ascii="SimSun" w:hAnsi="SimSun" w:hint="eastAsia"/>
          <w:sz w:val="21"/>
        </w:rPr>
        <w:t>服务。一些图书馆员参加了产权组织ABC无障碍出版倡议提供的无障碍图书制作培训。</w:t>
      </w:r>
      <w:r>
        <w:rPr>
          <w:rFonts w:ascii="SimSun" w:hAnsi="SimSun" w:hint="eastAsia"/>
          <w:sz w:val="21"/>
        </w:rPr>
        <w:t>该</w:t>
      </w:r>
      <w:r w:rsidR="00D661C8" w:rsidRPr="00052AD6">
        <w:rPr>
          <w:rFonts w:ascii="SimSun" w:hAnsi="SimSun" w:hint="eastAsia"/>
          <w:sz w:val="21"/>
        </w:rPr>
        <w:t>代表呼吁各缔约方尽早将条约纳入国内法，以便让更多人受益。</w:t>
      </w:r>
      <w:r>
        <w:rPr>
          <w:rFonts w:ascii="SimSun" w:hAnsi="SimSun" w:hint="eastAsia"/>
          <w:sz w:val="21"/>
        </w:rPr>
        <w:t>《</w:t>
      </w:r>
      <w:r w:rsidR="00D661C8" w:rsidRPr="00052AD6">
        <w:rPr>
          <w:rFonts w:ascii="SimSun" w:hAnsi="SimSun" w:hint="eastAsia"/>
          <w:sz w:val="21"/>
        </w:rPr>
        <w:t>马拉喀什条约》对产权组织、多边主义和</w:t>
      </w:r>
      <w:r>
        <w:rPr>
          <w:rFonts w:ascii="SimSun" w:hAnsi="SimSun" w:hint="eastAsia"/>
          <w:sz w:val="21"/>
        </w:rPr>
        <w:t>印刷品</w:t>
      </w:r>
      <w:r w:rsidR="00D661C8" w:rsidRPr="00052AD6">
        <w:rPr>
          <w:rFonts w:ascii="SimSun" w:hAnsi="SimSun" w:hint="eastAsia"/>
          <w:sz w:val="21"/>
        </w:rPr>
        <w:t>阅读障碍者来说是一个巨大的成功。</w:t>
      </w:r>
      <w:r>
        <w:rPr>
          <w:rFonts w:ascii="SimSun" w:hAnsi="SimSun" w:hint="eastAsia"/>
          <w:sz w:val="21"/>
        </w:rPr>
        <w:t>该</w:t>
      </w:r>
      <w:r w:rsidR="00D661C8" w:rsidRPr="00052AD6">
        <w:rPr>
          <w:rFonts w:ascii="SimSun" w:hAnsi="SimSun" w:hint="eastAsia"/>
          <w:sz w:val="21"/>
        </w:rPr>
        <w:t>代表希望条约能够成为</w:t>
      </w:r>
      <w:r>
        <w:rPr>
          <w:rFonts w:ascii="SimSun" w:hAnsi="SimSun" w:hint="eastAsia"/>
          <w:sz w:val="21"/>
        </w:rPr>
        <w:t>印刷品</w:t>
      </w:r>
      <w:r w:rsidR="00D661C8" w:rsidRPr="00052AD6">
        <w:rPr>
          <w:rFonts w:ascii="SimSun" w:hAnsi="SimSun" w:hint="eastAsia"/>
          <w:sz w:val="21"/>
        </w:rPr>
        <w:t>阅读障碍</w:t>
      </w:r>
      <w:r>
        <w:rPr>
          <w:rFonts w:ascii="SimSun" w:hAnsi="SimSun" w:hint="eastAsia"/>
          <w:sz w:val="21"/>
        </w:rPr>
        <w:t>者</w:t>
      </w:r>
      <w:r w:rsidR="00D661C8" w:rsidRPr="00052AD6">
        <w:rPr>
          <w:rFonts w:ascii="SimSun" w:hAnsi="SimSun" w:hint="eastAsia"/>
          <w:sz w:val="21"/>
        </w:rPr>
        <w:t>之外残疾人的典范，以便图书馆能够平等地为所有用户服务。</w:t>
      </w:r>
    </w:p>
    <w:p w:rsidR="00D661C8" w:rsidRDefault="00D661C8" w:rsidP="00DC5FC5">
      <w:pPr>
        <w:numPr>
          <w:ilvl w:val="0"/>
          <w:numId w:val="5"/>
        </w:numPr>
        <w:tabs>
          <w:tab w:val="clear" w:pos="567"/>
        </w:tabs>
        <w:overflowPunct w:val="0"/>
        <w:spacing w:afterLines="50" w:after="120" w:line="340" w:lineRule="atLeast"/>
        <w:ind w:left="567"/>
        <w:jc w:val="both"/>
        <w:rPr>
          <w:rFonts w:ascii="SimSun" w:hAnsi="SimSun"/>
          <w:sz w:val="21"/>
          <w:szCs w:val="22"/>
        </w:rPr>
      </w:pPr>
      <w:r w:rsidRPr="0094413C">
        <w:rPr>
          <w:rFonts w:ascii="SimSun" w:hAnsi="SimSun" w:hint="eastAsia"/>
          <w:sz w:val="21"/>
          <w:szCs w:val="22"/>
        </w:rPr>
        <w:t>马拉喀什条约大会注意到“《马拉喀什条约》现状”（文件MVT/A/6/1</w:t>
      </w:r>
      <w:r w:rsidRPr="0094413C">
        <w:rPr>
          <w:rFonts w:ascii="SimSun" w:hAnsi="SimSun"/>
          <w:sz w:val="21"/>
        </w:rPr>
        <w:t xml:space="preserve"> Rev</w:t>
      </w:r>
      <w:r w:rsidRPr="0094413C">
        <w:rPr>
          <w:rFonts w:ascii="SimSun" w:hAnsi="SimSun" w:hint="eastAsia"/>
          <w:sz w:val="21"/>
        </w:rPr>
        <w:t>.</w:t>
      </w:r>
      <w:r w:rsidRPr="0094413C">
        <w:rPr>
          <w:rFonts w:ascii="SimSun" w:hAnsi="SimSun" w:hint="eastAsia"/>
          <w:sz w:val="21"/>
          <w:szCs w:val="22"/>
        </w:rPr>
        <w:t>）。</w:t>
      </w:r>
    </w:p>
    <w:p w:rsidR="00D661C8" w:rsidRPr="00D661C8" w:rsidRDefault="00D661C8" w:rsidP="00D661C8">
      <w:pPr>
        <w:overflowPunct w:val="0"/>
        <w:spacing w:before="720" w:afterLines="50" w:after="120" w:line="340" w:lineRule="atLeast"/>
        <w:ind w:left="5534"/>
        <w:jc w:val="both"/>
        <w:rPr>
          <w:rFonts w:ascii="KaiTi" w:eastAsia="KaiTi" w:hAnsi="KaiTi"/>
          <w:sz w:val="21"/>
          <w:szCs w:val="22"/>
        </w:rPr>
      </w:pPr>
      <w:r w:rsidRPr="00D661C8">
        <w:rPr>
          <w:rFonts w:ascii="KaiTi" w:eastAsia="KaiTi" w:hAnsi="KaiTi" w:hint="eastAsia"/>
          <w:sz w:val="21"/>
          <w:szCs w:val="22"/>
        </w:rPr>
        <w:t>[文件完</w:t>
      </w:r>
      <w:r w:rsidRPr="00D661C8">
        <w:rPr>
          <w:rFonts w:ascii="KaiTi" w:eastAsia="KaiTi" w:hAnsi="KaiTi"/>
          <w:sz w:val="21"/>
          <w:szCs w:val="22"/>
        </w:rPr>
        <w:t>]</w:t>
      </w:r>
    </w:p>
    <w:sectPr w:rsidR="00D661C8" w:rsidRPr="00D661C8" w:rsidSect="006B2B5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B50" w:rsidRDefault="006B2B50">
      <w:r>
        <w:separator/>
      </w:r>
    </w:p>
  </w:endnote>
  <w:endnote w:type="continuationSeparator" w:id="0">
    <w:p w:rsidR="006B2B50" w:rsidRDefault="006B2B50" w:rsidP="003B38C1">
      <w:r>
        <w:separator/>
      </w:r>
    </w:p>
    <w:p w:rsidR="006B2B50" w:rsidRPr="003B38C1" w:rsidRDefault="006B2B50" w:rsidP="003B38C1">
      <w:pPr>
        <w:spacing w:after="60"/>
        <w:rPr>
          <w:sz w:val="17"/>
        </w:rPr>
      </w:pPr>
      <w:r>
        <w:rPr>
          <w:sz w:val="17"/>
        </w:rPr>
        <w:t>[Endnote continued from previous page]</w:t>
      </w:r>
    </w:p>
  </w:endnote>
  <w:endnote w:type="continuationNotice" w:id="1">
    <w:p w:rsidR="006B2B50" w:rsidRPr="003B38C1" w:rsidRDefault="006B2B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B50" w:rsidRDefault="006B2B50">
      <w:r>
        <w:separator/>
      </w:r>
    </w:p>
  </w:footnote>
  <w:footnote w:type="continuationSeparator" w:id="0">
    <w:p w:rsidR="006B2B50" w:rsidRDefault="006B2B50" w:rsidP="008B60B2">
      <w:r>
        <w:separator/>
      </w:r>
    </w:p>
    <w:p w:rsidR="006B2B50" w:rsidRPr="00ED77FB" w:rsidRDefault="006B2B50" w:rsidP="008B60B2">
      <w:pPr>
        <w:spacing w:after="60"/>
        <w:rPr>
          <w:sz w:val="17"/>
          <w:szCs w:val="17"/>
        </w:rPr>
      </w:pPr>
      <w:r w:rsidRPr="00ED77FB">
        <w:rPr>
          <w:sz w:val="17"/>
          <w:szCs w:val="17"/>
        </w:rPr>
        <w:t>[Footnote continued from previous page]</w:t>
      </w:r>
    </w:p>
  </w:footnote>
  <w:footnote w:type="continuationNotice" w:id="1">
    <w:p w:rsidR="006B2B50" w:rsidRPr="00ED77FB" w:rsidRDefault="006B2B5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D661C8" w:rsidRDefault="006B2B50" w:rsidP="00477D6B">
    <w:pPr>
      <w:jc w:val="right"/>
      <w:rPr>
        <w:rFonts w:ascii="SimSun" w:hAnsi="SimSun"/>
        <w:sz w:val="21"/>
      </w:rPr>
    </w:pPr>
    <w:bookmarkStart w:id="6" w:name="Code2"/>
    <w:r w:rsidRPr="00D661C8">
      <w:rPr>
        <w:rFonts w:ascii="SimSun" w:hAnsi="SimSun"/>
        <w:sz w:val="21"/>
      </w:rPr>
      <w:t>MVT/A/6/2</w:t>
    </w:r>
  </w:p>
  <w:bookmarkEnd w:id="6"/>
  <w:p w:rsidR="00B50B99" w:rsidRPr="00D661C8" w:rsidRDefault="00D661C8" w:rsidP="00D661C8">
    <w:pPr>
      <w:spacing w:afterLines="100" w:after="240"/>
      <w:jc w:val="right"/>
      <w:rPr>
        <w:rFonts w:ascii="SimSun" w:hAnsi="SimSun"/>
        <w:sz w:val="21"/>
      </w:rPr>
    </w:pPr>
    <w:r>
      <w:rPr>
        <w:rFonts w:ascii="SimSun" w:hAnsi="SimSun" w:hint="eastAsia"/>
        <w:sz w:val="21"/>
      </w:rPr>
      <w:t>第</w:t>
    </w:r>
    <w:r w:rsidR="00EC4E49" w:rsidRPr="00D661C8">
      <w:rPr>
        <w:rFonts w:ascii="SimSun" w:hAnsi="SimSun"/>
        <w:sz w:val="21"/>
      </w:rPr>
      <w:fldChar w:fldCharType="begin"/>
    </w:r>
    <w:r w:rsidR="00EC4E49" w:rsidRPr="00D661C8">
      <w:rPr>
        <w:rFonts w:ascii="SimSun" w:hAnsi="SimSun"/>
        <w:sz w:val="21"/>
      </w:rPr>
      <w:instrText xml:space="preserve"> PAGE  \* MERGEFORMAT </w:instrText>
    </w:r>
    <w:r w:rsidR="00EC4E49" w:rsidRPr="00D661C8">
      <w:rPr>
        <w:rFonts w:ascii="SimSun" w:hAnsi="SimSun"/>
        <w:sz w:val="21"/>
      </w:rPr>
      <w:fldChar w:fldCharType="separate"/>
    </w:r>
    <w:r w:rsidR="002C77B0">
      <w:rPr>
        <w:rFonts w:ascii="SimSun" w:hAnsi="SimSun"/>
        <w:noProof/>
        <w:sz w:val="21"/>
      </w:rPr>
      <w:t>4</w:t>
    </w:r>
    <w:r w:rsidR="00EC4E49" w:rsidRPr="00D661C8">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568"/>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B50"/>
    <w:rsid w:val="00001FB8"/>
    <w:rsid w:val="0001647B"/>
    <w:rsid w:val="00043CAA"/>
    <w:rsid w:val="00052AD6"/>
    <w:rsid w:val="00075432"/>
    <w:rsid w:val="00096604"/>
    <w:rsid w:val="000968ED"/>
    <w:rsid w:val="000F5E56"/>
    <w:rsid w:val="001024FE"/>
    <w:rsid w:val="001362EE"/>
    <w:rsid w:val="00142868"/>
    <w:rsid w:val="0017511A"/>
    <w:rsid w:val="00175B46"/>
    <w:rsid w:val="001832A6"/>
    <w:rsid w:val="001C5767"/>
    <w:rsid w:val="001C6808"/>
    <w:rsid w:val="002121FA"/>
    <w:rsid w:val="002634C4"/>
    <w:rsid w:val="00287D54"/>
    <w:rsid w:val="002928D3"/>
    <w:rsid w:val="002A1FC8"/>
    <w:rsid w:val="002C77B0"/>
    <w:rsid w:val="002E4587"/>
    <w:rsid w:val="002F1FE6"/>
    <w:rsid w:val="002F4E68"/>
    <w:rsid w:val="00300037"/>
    <w:rsid w:val="00312F7F"/>
    <w:rsid w:val="003228B7"/>
    <w:rsid w:val="003260B5"/>
    <w:rsid w:val="003508A3"/>
    <w:rsid w:val="003673CF"/>
    <w:rsid w:val="003845C1"/>
    <w:rsid w:val="003A6F89"/>
    <w:rsid w:val="003B38C1"/>
    <w:rsid w:val="003F62F5"/>
    <w:rsid w:val="00412FA4"/>
    <w:rsid w:val="00423E3E"/>
    <w:rsid w:val="00427AF4"/>
    <w:rsid w:val="004400E2"/>
    <w:rsid w:val="00461632"/>
    <w:rsid w:val="004647DA"/>
    <w:rsid w:val="00474062"/>
    <w:rsid w:val="00477D6B"/>
    <w:rsid w:val="004D39C4"/>
    <w:rsid w:val="004E1FF3"/>
    <w:rsid w:val="0053057A"/>
    <w:rsid w:val="00560A29"/>
    <w:rsid w:val="00594D27"/>
    <w:rsid w:val="00596A83"/>
    <w:rsid w:val="005F4FFB"/>
    <w:rsid w:val="00601760"/>
    <w:rsid w:val="00604578"/>
    <w:rsid w:val="00605827"/>
    <w:rsid w:val="00646050"/>
    <w:rsid w:val="006713CA"/>
    <w:rsid w:val="00676C5C"/>
    <w:rsid w:val="00676CBA"/>
    <w:rsid w:val="00695558"/>
    <w:rsid w:val="006B2B50"/>
    <w:rsid w:val="006D5E0F"/>
    <w:rsid w:val="006E33F0"/>
    <w:rsid w:val="007058FB"/>
    <w:rsid w:val="00773EFD"/>
    <w:rsid w:val="007B6A58"/>
    <w:rsid w:val="007D1613"/>
    <w:rsid w:val="007F01AB"/>
    <w:rsid w:val="00873EE5"/>
    <w:rsid w:val="008B2CC1"/>
    <w:rsid w:val="008B4B5E"/>
    <w:rsid w:val="008B60B2"/>
    <w:rsid w:val="00905DE0"/>
    <w:rsid w:val="0090731E"/>
    <w:rsid w:val="00916EE2"/>
    <w:rsid w:val="00966A22"/>
    <w:rsid w:val="0096722F"/>
    <w:rsid w:val="0097497E"/>
    <w:rsid w:val="00980843"/>
    <w:rsid w:val="009E2791"/>
    <w:rsid w:val="009E3F6F"/>
    <w:rsid w:val="009F3BF9"/>
    <w:rsid w:val="009F499F"/>
    <w:rsid w:val="00A42DAF"/>
    <w:rsid w:val="00A45BD8"/>
    <w:rsid w:val="00A778BF"/>
    <w:rsid w:val="00A85B8E"/>
    <w:rsid w:val="00AC205C"/>
    <w:rsid w:val="00AF5C73"/>
    <w:rsid w:val="00B05A69"/>
    <w:rsid w:val="00B40598"/>
    <w:rsid w:val="00B475E2"/>
    <w:rsid w:val="00B50B99"/>
    <w:rsid w:val="00B62CD9"/>
    <w:rsid w:val="00B9734B"/>
    <w:rsid w:val="00C11BFE"/>
    <w:rsid w:val="00C12FD1"/>
    <w:rsid w:val="00C94629"/>
    <w:rsid w:val="00CB44E4"/>
    <w:rsid w:val="00CE65D4"/>
    <w:rsid w:val="00D45252"/>
    <w:rsid w:val="00D661C8"/>
    <w:rsid w:val="00D71B4D"/>
    <w:rsid w:val="00D93D55"/>
    <w:rsid w:val="00DA17C2"/>
    <w:rsid w:val="00DC5FC5"/>
    <w:rsid w:val="00E161A2"/>
    <w:rsid w:val="00E335FE"/>
    <w:rsid w:val="00E407B0"/>
    <w:rsid w:val="00E50178"/>
    <w:rsid w:val="00E5021F"/>
    <w:rsid w:val="00E671A6"/>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B324EA2A-FA37-45E2-B1FA-F17B965B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596A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dautor.gob.mx/&#8204;entidades-autorizadas.php" TargetMode="External"/><Relationship Id="rId4" Type="http://schemas.openxmlformats.org/officeDocument/2006/relationships/settings" Target="settings.xml"/><Relationship Id="rId9" Type="http://schemas.openxmlformats.org/officeDocument/2006/relationships/hyperlink" Target="https://www.wipo.int/about-wipo/zh/assemblies/2021/a_62/doc_details.jsp?doc_id=550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11EC1-DE24-48A4-84CB-7D33E2E1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MVT_A_6 (E)</Template>
  <TotalTime>8</TotalTime>
  <Pages>4</Pages>
  <Words>3546</Words>
  <Characters>3823</Characters>
  <Application>Microsoft Office Word</Application>
  <DocSecurity>0</DocSecurity>
  <Lines>106</Lines>
  <Paragraphs>32</Paragraphs>
  <ScaleCrop>false</ScaleCrop>
  <HeadingPairs>
    <vt:vector size="2" baseType="variant">
      <vt:variant>
        <vt:lpstr>Title</vt:lpstr>
      </vt:variant>
      <vt:variant>
        <vt:i4>1</vt:i4>
      </vt:variant>
    </vt:vector>
  </HeadingPairs>
  <TitlesOfParts>
    <vt:vector size="1" baseType="lpstr">
      <vt:lpstr>MVT/A/6/2 Prov.</vt:lpstr>
    </vt:vector>
  </TitlesOfParts>
  <Company>WIPO</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MVT/A/6/2</dc:title>
  <dc:subject>报告</dc:subject>
  <dc:creator>WIPO</dc:creator>
  <cp:keywords>PUBLIC</cp:keywords>
  <cp:lastModifiedBy>HÄFLIGER Patience</cp:lastModifiedBy>
  <cp:revision>5</cp:revision>
  <cp:lastPrinted>2021-11-02T08:52:00Z</cp:lastPrinted>
  <dcterms:created xsi:type="dcterms:W3CDTF">2021-12-08T20:05:00Z</dcterms:created>
  <dcterms:modified xsi:type="dcterms:W3CDTF">2021-12-15T15:17:00Z</dcterms:modified>
  <cp:category>Marrakesh Treaty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93cd1660-106d-413b-8a21-5271c1e0beaa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