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92C19" w:rsidRPr="002C3C65" w:rsidTr="00633A35">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392C19" w:rsidRPr="002C3C65" w:rsidRDefault="00392C19" w:rsidP="00633A35">
            <w:pPr>
              <w:rPr>
                <w:lang w:eastAsia="ja-JP"/>
              </w:rPr>
            </w:pPr>
            <w:r w:rsidRPr="002C3C65">
              <w:rPr>
                <w:noProof/>
              </w:rPr>
              <w:drawing>
                <wp:anchor distT="0" distB="0" distL="114300" distR="114300" simplePos="0" relativeHeight="251659264" behindDoc="1" locked="0" layoutInCell="0" allowOverlap="1" wp14:anchorId="41415FAA" wp14:editId="03FFCA50">
                  <wp:simplePos x="0" y="0"/>
                  <wp:positionH relativeFrom="page">
                    <wp:posOffset>3834130</wp:posOffset>
                  </wp:positionH>
                  <wp:positionV relativeFrom="margin">
                    <wp:posOffset>0</wp:posOffset>
                  </wp:positionV>
                  <wp:extent cx="866775" cy="1323975"/>
                  <wp:effectExtent l="0" t="0" r="9525" b="9525"/>
                  <wp:wrapNone/>
                  <wp:docPr id="4" name="图片 4"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92C19" w:rsidRPr="002C3C65" w:rsidRDefault="00392C19" w:rsidP="00633A35">
            <w:pPr>
              <w:rPr>
                <w:lang w:eastAsia="ja-JP"/>
              </w:rPr>
            </w:pPr>
          </w:p>
        </w:tc>
        <w:tc>
          <w:tcPr>
            <w:tcW w:w="425" w:type="dxa"/>
            <w:tcBorders>
              <w:top w:val="nil"/>
              <w:left w:val="nil"/>
              <w:bottom w:val="single" w:sz="4" w:space="0" w:color="auto"/>
              <w:right w:val="nil"/>
            </w:tcBorders>
            <w:tcMar>
              <w:top w:w="0" w:type="dxa"/>
              <w:left w:w="0" w:type="dxa"/>
              <w:bottom w:w="0" w:type="dxa"/>
              <w:right w:w="0" w:type="dxa"/>
            </w:tcMar>
            <w:hideMark/>
          </w:tcPr>
          <w:p w:rsidR="00392C19" w:rsidRPr="002C3C65" w:rsidRDefault="00392C19" w:rsidP="00633A35">
            <w:pPr>
              <w:jc w:val="right"/>
              <w:rPr>
                <w:lang w:eastAsia="ja-JP"/>
              </w:rPr>
            </w:pPr>
            <w:r w:rsidRPr="002C3C65">
              <w:rPr>
                <w:b/>
                <w:sz w:val="40"/>
                <w:szCs w:val="40"/>
                <w:lang w:eastAsia="ja-JP"/>
              </w:rPr>
              <w:t>C</w:t>
            </w:r>
          </w:p>
        </w:tc>
      </w:tr>
      <w:tr w:rsidR="00392C19" w:rsidRPr="002C3C65" w:rsidTr="00633A35">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92C19" w:rsidRPr="002C3C65" w:rsidRDefault="00392C19" w:rsidP="00392C19">
            <w:pPr>
              <w:wordWrap w:val="0"/>
              <w:jc w:val="right"/>
              <w:rPr>
                <w:rFonts w:ascii="Arial Black" w:eastAsia="SimHei" w:hAnsi="Arial Black"/>
                <w:caps/>
                <w:sz w:val="15"/>
                <w:lang w:eastAsia="ja-JP"/>
              </w:rPr>
            </w:pPr>
            <w:r w:rsidRPr="002C3C65">
              <w:rPr>
                <w:rFonts w:ascii="Arial Black" w:eastAsia="SimHei" w:hAnsi="Arial Black" w:hint="eastAsia"/>
                <w:caps/>
                <w:sz w:val="15"/>
                <w:lang w:eastAsia="ja-JP"/>
              </w:rPr>
              <w:t>pct/A</w:t>
            </w:r>
            <w:r w:rsidRPr="002C3C65">
              <w:rPr>
                <w:rFonts w:ascii="Arial Black" w:eastAsia="SimHei" w:hAnsi="Arial Black"/>
                <w:caps/>
                <w:sz w:val="15"/>
                <w:lang w:eastAsia="ja-JP"/>
              </w:rPr>
              <w:t>/</w:t>
            </w:r>
            <w:r w:rsidRPr="002C3C65">
              <w:rPr>
                <w:rFonts w:ascii="Arial Black" w:eastAsia="SimHei" w:hAnsi="Arial Black" w:hint="eastAsia"/>
                <w:caps/>
                <w:sz w:val="15"/>
                <w:lang w:eastAsia="ja-JP"/>
              </w:rPr>
              <w:t>4</w:t>
            </w:r>
            <w:r>
              <w:rPr>
                <w:rFonts w:ascii="Arial Black" w:eastAsia="SimHei" w:hAnsi="Arial Black" w:hint="eastAsia"/>
                <w:caps/>
                <w:sz w:val="15"/>
              </w:rPr>
              <w:t>8</w:t>
            </w:r>
            <w:r w:rsidRPr="002C3C65">
              <w:rPr>
                <w:rFonts w:ascii="Arial Black" w:eastAsia="SimHei" w:hAnsi="Arial Black"/>
                <w:caps/>
                <w:sz w:val="15"/>
                <w:lang w:eastAsia="ja-JP"/>
              </w:rPr>
              <w:t>/</w:t>
            </w:r>
            <w:bookmarkStart w:id="0" w:name="Code"/>
            <w:bookmarkEnd w:id="0"/>
            <w:r>
              <w:rPr>
                <w:rFonts w:ascii="Arial Black" w:eastAsia="SimHei" w:hAnsi="Arial Black" w:hint="eastAsia"/>
                <w:caps/>
                <w:sz w:val="15"/>
              </w:rPr>
              <w:t>2</w:t>
            </w:r>
          </w:p>
        </w:tc>
      </w:tr>
      <w:tr w:rsidR="00392C19" w:rsidRPr="002C3C65" w:rsidTr="00633A35">
        <w:trPr>
          <w:trHeight w:hRule="exact" w:val="170"/>
        </w:trPr>
        <w:tc>
          <w:tcPr>
            <w:tcW w:w="9356" w:type="dxa"/>
            <w:gridSpan w:val="3"/>
            <w:noWrap/>
            <w:tcMar>
              <w:top w:w="0" w:type="dxa"/>
              <w:left w:w="0" w:type="dxa"/>
              <w:bottom w:w="0" w:type="dxa"/>
              <w:right w:w="0" w:type="dxa"/>
            </w:tcMar>
            <w:vAlign w:val="bottom"/>
            <w:hideMark/>
          </w:tcPr>
          <w:p w:rsidR="00392C19" w:rsidRPr="002C3C65" w:rsidRDefault="00392C19" w:rsidP="00633A35">
            <w:pPr>
              <w:jc w:val="right"/>
              <w:rPr>
                <w:rFonts w:ascii="Arial Black" w:eastAsia="SimHei" w:hAnsi="Arial Black"/>
                <w:b/>
                <w:caps/>
                <w:sz w:val="15"/>
                <w:szCs w:val="15"/>
                <w:lang w:eastAsia="ja-JP"/>
              </w:rPr>
            </w:pPr>
            <w:r w:rsidRPr="002C3C65">
              <w:rPr>
                <w:rFonts w:ascii="Arial Black" w:eastAsia="SimHei" w:hAnsi="Arial Black" w:hint="eastAsia"/>
                <w:b/>
                <w:sz w:val="15"/>
                <w:szCs w:val="15"/>
                <w:lang w:eastAsia="ja-JP"/>
              </w:rPr>
              <w:t>原</w:t>
            </w:r>
            <w:r w:rsidRPr="002C3C65">
              <w:rPr>
                <w:rFonts w:ascii="Arial Black" w:eastAsia="SimHei" w:hAnsi="Arial Black" w:hint="eastAsia"/>
                <w:b/>
                <w:sz w:val="15"/>
                <w:szCs w:val="15"/>
                <w:lang w:val="pt-BR" w:eastAsia="ja-JP"/>
              </w:rPr>
              <w:t xml:space="preserve">　</w:t>
            </w:r>
            <w:r w:rsidRPr="002C3C65">
              <w:rPr>
                <w:rFonts w:ascii="Arial Black" w:eastAsia="SimHei" w:hAnsi="Arial Black" w:hint="eastAsia"/>
                <w:b/>
                <w:sz w:val="15"/>
                <w:szCs w:val="15"/>
                <w:lang w:eastAsia="ja-JP"/>
              </w:rPr>
              <w:t>文</w:t>
            </w:r>
            <w:r w:rsidRPr="002C3C65">
              <w:rPr>
                <w:rFonts w:ascii="Arial Black" w:eastAsia="SimHei" w:hAnsi="Arial Black" w:hint="eastAsia"/>
                <w:b/>
                <w:sz w:val="15"/>
                <w:szCs w:val="15"/>
                <w:lang w:val="pt-BR" w:eastAsia="ja-JP"/>
              </w:rPr>
              <w:t>：</w:t>
            </w:r>
            <w:bookmarkStart w:id="1" w:name="Original"/>
            <w:bookmarkEnd w:id="1"/>
            <w:r w:rsidRPr="002C3C65">
              <w:rPr>
                <w:rFonts w:ascii="Arial Black" w:eastAsia="SimHei" w:hAnsi="Arial Black" w:hint="eastAsia"/>
                <w:b/>
                <w:sz w:val="15"/>
                <w:szCs w:val="15"/>
                <w:lang w:eastAsia="ja-JP"/>
              </w:rPr>
              <w:t>英文</w:t>
            </w:r>
          </w:p>
        </w:tc>
      </w:tr>
      <w:tr w:rsidR="00392C19" w:rsidRPr="002C3C65" w:rsidTr="00633A35">
        <w:trPr>
          <w:trHeight w:hRule="exact" w:val="198"/>
        </w:trPr>
        <w:tc>
          <w:tcPr>
            <w:tcW w:w="9356" w:type="dxa"/>
            <w:gridSpan w:val="3"/>
            <w:tcMar>
              <w:top w:w="0" w:type="dxa"/>
              <w:left w:w="0" w:type="dxa"/>
              <w:bottom w:w="0" w:type="dxa"/>
              <w:right w:w="0" w:type="dxa"/>
            </w:tcMar>
            <w:vAlign w:val="bottom"/>
            <w:hideMark/>
          </w:tcPr>
          <w:p w:rsidR="00392C19" w:rsidRPr="002C3C65" w:rsidRDefault="00392C19" w:rsidP="00633A35">
            <w:pPr>
              <w:jc w:val="right"/>
              <w:rPr>
                <w:rFonts w:ascii="Arial Black" w:eastAsia="SimHei" w:hAnsi="Arial Black"/>
                <w:sz w:val="15"/>
                <w:szCs w:val="15"/>
                <w:lang w:val="pt-BR" w:eastAsia="ja-JP"/>
              </w:rPr>
            </w:pPr>
            <w:r w:rsidRPr="002C3C65">
              <w:rPr>
                <w:rFonts w:ascii="Arial Black" w:eastAsia="SimHei" w:hAnsi="Arial Black" w:hint="eastAsia"/>
                <w:b/>
                <w:sz w:val="15"/>
                <w:szCs w:val="15"/>
                <w:lang w:val="pt-BR" w:eastAsia="ja-JP"/>
              </w:rPr>
              <w:t>日　期：</w:t>
            </w:r>
            <w:bookmarkStart w:id="2" w:name="Date"/>
            <w:bookmarkEnd w:id="2"/>
            <w:r w:rsidRPr="002C3C65">
              <w:rPr>
                <w:rFonts w:ascii="Arial Black" w:eastAsia="SimHei" w:hAnsi="Arial Black"/>
                <w:sz w:val="15"/>
                <w:szCs w:val="15"/>
                <w:lang w:val="pt-BR" w:eastAsia="ja-JP"/>
              </w:rPr>
              <w:t>201</w:t>
            </w:r>
            <w:r w:rsidRPr="002C3C65">
              <w:rPr>
                <w:rFonts w:ascii="Arial Black" w:eastAsia="SimHei" w:hAnsi="Arial Black" w:hint="eastAsia"/>
                <w:sz w:val="15"/>
                <w:szCs w:val="15"/>
                <w:lang w:val="pt-BR"/>
              </w:rPr>
              <w:t>6</w:t>
            </w:r>
            <w:r w:rsidRPr="002C3C65">
              <w:rPr>
                <w:rFonts w:ascii="Arial Black" w:eastAsia="SimHei" w:hAnsi="Arial Black" w:hint="eastAsia"/>
                <w:b/>
                <w:sz w:val="15"/>
                <w:szCs w:val="15"/>
                <w:lang w:val="pt-BR" w:eastAsia="ja-JP"/>
              </w:rPr>
              <w:t>年</w:t>
            </w:r>
            <w:r>
              <w:rPr>
                <w:rFonts w:ascii="Arial Black" w:eastAsia="SimHei" w:hAnsi="Arial Black" w:hint="eastAsia"/>
                <w:sz w:val="15"/>
                <w:szCs w:val="15"/>
                <w:lang w:val="pt-BR"/>
              </w:rPr>
              <w:t>7</w:t>
            </w:r>
            <w:r w:rsidRPr="002C3C65">
              <w:rPr>
                <w:rFonts w:ascii="Arial Black" w:eastAsia="SimHei" w:hAnsi="Arial Black" w:hint="eastAsia"/>
                <w:b/>
                <w:sz w:val="15"/>
                <w:szCs w:val="15"/>
                <w:lang w:val="pt-BR" w:eastAsia="ja-JP"/>
              </w:rPr>
              <w:t>月</w:t>
            </w:r>
            <w:r>
              <w:rPr>
                <w:rFonts w:ascii="Arial Black" w:eastAsia="SimHei" w:hAnsi="Arial Black" w:hint="eastAsia"/>
                <w:b/>
                <w:sz w:val="15"/>
                <w:szCs w:val="15"/>
                <w:lang w:val="pt-BR"/>
              </w:rPr>
              <w:t>4</w:t>
            </w:r>
            <w:r w:rsidRPr="002C3C65">
              <w:rPr>
                <w:rFonts w:ascii="Arial Black" w:eastAsia="SimHei" w:hAnsi="Arial Black" w:hint="eastAsia"/>
                <w:b/>
                <w:sz w:val="15"/>
                <w:szCs w:val="15"/>
                <w:lang w:val="pt-BR" w:eastAsia="ja-JP"/>
              </w:rPr>
              <w:t>日</w:t>
            </w:r>
          </w:p>
        </w:tc>
      </w:tr>
    </w:tbl>
    <w:p w:rsidR="00392C19" w:rsidRPr="002C3C65" w:rsidRDefault="00392C19" w:rsidP="00392C19">
      <w:pPr>
        <w:rPr>
          <w:lang w:eastAsia="ja-JP"/>
        </w:rPr>
      </w:pPr>
    </w:p>
    <w:p w:rsidR="00392C19" w:rsidRPr="002C3C65" w:rsidRDefault="00392C19" w:rsidP="00392C19">
      <w:pPr>
        <w:rPr>
          <w:lang w:eastAsia="ja-JP"/>
        </w:rPr>
      </w:pPr>
    </w:p>
    <w:p w:rsidR="00392C19" w:rsidRPr="002C3C65" w:rsidRDefault="00392C19" w:rsidP="00392C19">
      <w:pPr>
        <w:rPr>
          <w:lang w:eastAsia="ja-JP"/>
        </w:rPr>
      </w:pPr>
    </w:p>
    <w:p w:rsidR="00392C19" w:rsidRPr="002C3C65" w:rsidRDefault="00392C19" w:rsidP="00392C19">
      <w:pPr>
        <w:rPr>
          <w:lang w:eastAsia="ja-JP"/>
        </w:rPr>
      </w:pPr>
    </w:p>
    <w:p w:rsidR="00392C19" w:rsidRPr="002C3C65" w:rsidRDefault="00392C19" w:rsidP="00392C19">
      <w:pPr>
        <w:rPr>
          <w:lang w:eastAsia="ja-JP"/>
        </w:rPr>
      </w:pPr>
    </w:p>
    <w:p w:rsidR="00392C19" w:rsidRPr="002C3C65" w:rsidRDefault="00392C19" w:rsidP="00392C19">
      <w:pPr>
        <w:rPr>
          <w:rFonts w:ascii="SimHei" w:eastAsia="SimHei"/>
          <w:sz w:val="28"/>
          <w:szCs w:val="28"/>
          <w:lang w:eastAsia="ja-JP"/>
        </w:rPr>
      </w:pPr>
      <w:r w:rsidRPr="002C3C65">
        <w:rPr>
          <w:rFonts w:ascii="SimHei" w:eastAsia="SimHei" w:hint="eastAsia"/>
          <w:sz w:val="28"/>
          <w:szCs w:val="28"/>
          <w:lang w:eastAsia="ja-JP"/>
        </w:rPr>
        <w:t>国际专利合作联盟</w:t>
      </w:r>
      <w:r>
        <w:rPr>
          <w:rFonts w:ascii="SimHei" w:eastAsia="SimHei" w:hint="eastAsia"/>
          <w:sz w:val="28"/>
          <w:szCs w:val="28"/>
          <w:lang w:eastAsia="ja-JP"/>
        </w:rPr>
        <w:t>（</w:t>
      </w:r>
      <w:r w:rsidRPr="002C3C65">
        <w:rPr>
          <w:rFonts w:ascii="SimHei" w:eastAsia="SimHei" w:hint="eastAsia"/>
          <w:sz w:val="28"/>
          <w:szCs w:val="28"/>
          <w:lang w:eastAsia="ja-JP"/>
        </w:rPr>
        <w:t>PCT联盟</w:t>
      </w:r>
      <w:r>
        <w:rPr>
          <w:rFonts w:ascii="SimHei" w:eastAsia="SimHei" w:hint="eastAsia"/>
          <w:sz w:val="28"/>
          <w:szCs w:val="28"/>
          <w:lang w:eastAsia="ja-JP"/>
        </w:rPr>
        <w:t>）</w:t>
      </w:r>
    </w:p>
    <w:p w:rsidR="00392C19" w:rsidRPr="002C3C65" w:rsidRDefault="00392C19" w:rsidP="00392C19">
      <w:pPr>
        <w:rPr>
          <w:lang w:eastAsia="ja-JP"/>
        </w:rPr>
      </w:pPr>
    </w:p>
    <w:p w:rsidR="00392C19" w:rsidRPr="002C3C65" w:rsidRDefault="00392C19" w:rsidP="00392C19">
      <w:pPr>
        <w:rPr>
          <w:lang w:eastAsia="ja-JP"/>
        </w:rPr>
      </w:pPr>
    </w:p>
    <w:p w:rsidR="00392C19" w:rsidRPr="002C3C65" w:rsidRDefault="00392C19" w:rsidP="00392C19">
      <w:pPr>
        <w:rPr>
          <w:rFonts w:ascii="SimHei" w:eastAsia="SimHei"/>
          <w:sz w:val="28"/>
          <w:szCs w:val="28"/>
          <w:lang w:eastAsia="ja-JP"/>
        </w:rPr>
      </w:pPr>
      <w:r w:rsidRPr="002C3C65">
        <w:rPr>
          <w:rFonts w:ascii="SimHei" w:eastAsia="SimHei" w:hint="eastAsia"/>
          <w:sz w:val="28"/>
          <w:szCs w:val="28"/>
          <w:lang w:eastAsia="ja-JP"/>
        </w:rPr>
        <w:t>大　会</w:t>
      </w:r>
    </w:p>
    <w:p w:rsidR="00392C19" w:rsidRPr="002C3C65" w:rsidRDefault="00392C19" w:rsidP="00392C19">
      <w:pPr>
        <w:rPr>
          <w:lang w:eastAsia="ja-JP"/>
        </w:rPr>
      </w:pPr>
    </w:p>
    <w:p w:rsidR="00392C19" w:rsidRPr="002C3C65" w:rsidRDefault="00392C19" w:rsidP="00392C19">
      <w:pPr>
        <w:rPr>
          <w:lang w:eastAsia="ja-JP"/>
        </w:rPr>
      </w:pPr>
    </w:p>
    <w:p w:rsidR="00392C19" w:rsidRPr="002C3C65" w:rsidRDefault="00392C19" w:rsidP="00392C19">
      <w:pPr>
        <w:textAlignment w:val="bottom"/>
        <w:rPr>
          <w:rFonts w:ascii="KaiTi" w:eastAsia="KaiTi"/>
          <w:b/>
          <w:sz w:val="24"/>
          <w:szCs w:val="24"/>
          <w:lang w:eastAsia="ja-JP"/>
        </w:rPr>
      </w:pPr>
      <w:r w:rsidRPr="002C3C65">
        <w:rPr>
          <w:rFonts w:ascii="KaiTi" w:eastAsia="KaiTi" w:hint="eastAsia"/>
          <w:b/>
          <w:sz w:val="24"/>
          <w:szCs w:val="24"/>
          <w:lang w:eastAsia="ja-JP"/>
        </w:rPr>
        <w:t>第四十</w:t>
      </w:r>
      <w:r>
        <w:rPr>
          <w:rFonts w:ascii="KaiTi" w:eastAsia="KaiTi" w:hint="eastAsia"/>
          <w:b/>
          <w:sz w:val="24"/>
          <w:szCs w:val="24"/>
        </w:rPr>
        <w:t>八</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8</w:t>
      </w:r>
      <w:r w:rsidRPr="002C3C65">
        <w:rPr>
          <w:rFonts w:ascii="KaiTi" w:eastAsia="KaiTi" w:hint="eastAsia"/>
          <w:b/>
          <w:sz w:val="24"/>
          <w:szCs w:val="24"/>
          <w:lang w:eastAsia="ja-JP"/>
        </w:rPr>
        <w:t>次</w:t>
      </w:r>
      <w:r w:rsidRPr="002C3C65">
        <w:rPr>
          <w:rFonts w:ascii="KaiTi" w:eastAsia="KaiTi" w:hint="eastAsia"/>
          <w:b/>
          <w:sz w:val="24"/>
          <w:szCs w:val="24"/>
        </w:rPr>
        <w:t>特别会议</w:t>
      </w:r>
      <w:r>
        <w:rPr>
          <w:rFonts w:ascii="KaiTi" w:eastAsia="KaiTi" w:hint="eastAsia"/>
          <w:b/>
          <w:sz w:val="24"/>
          <w:szCs w:val="24"/>
          <w:lang w:eastAsia="ja-JP"/>
        </w:rPr>
        <w:t>）</w:t>
      </w:r>
    </w:p>
    <w:p w:rsidR="00392C19" w:rsidRPr="002C3C65" w:rsidRDefault="00392C19" w:rsidP="00392C19">
      <w:pPr>
        <w:rPr>
          <w:rFonts w:ascii="KaiTi" w:eastAsia="KaiTi" w:hAnsi="KaiTi" w:cs="Times New Roman"/>
          <w:b/>
          <w:sz w:val="24"/>
          <w:szCs w:val="24"/>
          <w:lang w:val="fr-FR" w:eastAsia="ja-JP"/>
        </w:rPr>
      </w:pP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6</w:t>
      </w:r>
      <w:r w:rsidRPr="002C3C65">
        <w:rPr>
          <w:rFonts w:ascii="KaiTi" w:eastAsia="KaiTi" w:hAnsi="KaiTi" w:hint="eastAsia"/>
          <w:b/>
          <w:sz w:val="24"/>
          <w:szCs w:val="24"/>
          <w:lang w:val="fr-FR" w:eastAsia="ja-JP"/>
        </w:rPr>
        <w:t>年</w:t>
      </w:r>
      <w:r w:rsidRPr="002C3C65">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3</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1</w:t>
      </w:r>
      <w:r w:rsidRPr="002C3C65">
        <w:rPr>
          <w:rFonts w:ascii="KaiTi" w:eastAsia="KaiTi" w:hAnsi="KaiTi" w:hint="eastAsia"/>
          <w:b/>
          <w:sz w:val="24"/>
          <w:szCs w:val="24"/>
          <w:lang w:val="fr-FR" w:eastAsia="ja-JP"/>
        </w:rPr>
        <w:t>日，日内瓦</w:t>
      </w:r>
    </w:p>
    <w:p w:rsidR="00392C19" w:rsidRPr="002C3C65" w:rsidRDefault="00392C19" w:rsidP="00392C19">
      <w:pPr>
        <w:rPr>
          <w:lang w:eastAsia="ja-JP"/>
        </w:rPr>
      </w:pPr>
    </w:p>
    <w:p w:rsidR="00392C19" w:rsidRPr="002C3C65" w:rsidRDefault="00392C19" w:rsidP="00392C19">
      <w:pPr>
        <w:rPr>
          <w:lang w:eastAsia="ja-JP"/>
        </w:rPr>
      </w:pPr>
    </w:p>
    <w:p w:rsidR="00392C19" w:rsidRPr="002C3C65" w:rsidRDefault="00392C19" w:rsidP="00392C19">
      <w:pPr>
        <w:rPr>
          <w:lang w:eastAsia="ja-JP"/>
        </w:rPr>
      </w:pPr>
    </w:p>
    <w:p w:rsidR="00392C19" w:rsidRPr="002C3C65" w:rsidRDefault="00392C19" w:rsidP="00392C19">
      <w:pPr>
        <w:rPr>
          <w:rFonts w:ascii="KaiTi" w:eastAsia="KaiTi" w:hAnsi="KaiTi"/>
          <w:sz w:val="24"/>
          <w:szCs w:val="32"/>
        </w:rPr>
      </w:pPr>
      <w:bookmarkStart w:id="3" w:name="TitleOfDoc"/>
      <w:bookmarkEnd w:id="3"/>
      <w:r w:rsidRPr="00392C19">
        <w:rPr>
          <w:rFonts w:ascii="KaiTi" w:eastAsia="KaiTi" w:hAnsi="KaiTi" w:hint="eastAsia"/>
          <w:sz w:val="24"/>
          <w:szCs w:val="32"/>
        </w:rPr>
        <w:t>国际单位的质量相关工作</w:t>
      </w:r>
    </w:p>
    <w:p w:rsidR="00392C19" w:rsidRPr="002C3C65" w:rsidRDefault="00392C19" w:rsidP="00392C19">
      <w:pPr>
        <w:rPr>
          <w:lang w:eastAsia="ja-JP"/>
        </w:rPr>
      </w:pPr>
    </w:p>
    <w:p w:rsidR="00392C19" w:rsidRPr="002C3C65" w:rsidRDefault="00392C19" w:rsidP="00392C19">
      <w:pPr>
        <w:rPr>
          <w:rFonts w:ascii="KaiTi" w:eastAsia="KaiTi" w:hAnsi="KaiTi"/>
          <w:sz w:val="21"/>
          <w:szCs w:val="21"/>
        </w:rPr>
      </w:pPr>
      <w:bookmarkStart w:id="4" w:name="Prepared"/>
      <w:bookmarkEnd w:id="4"/>
      <w:r w:rsidRPr="00392C19">
        <w:rPr>
          <w:rFonts w:ascii="KaiTi" w:eastAsia="KaiTi" w:hAnsi="KaiTi" w:hint="eastAsia"/>
          <w:sz w:val="21"/>
          <w:szCs w:val="21"/>
        </w:rPr>
        <w:t>国际局编拟的文件</w:t>
      </w:r>
    </w:p>
    <w:p w:rsidR="00392C19" w:rsidRPr="002C3C65" w:rsidRDefault="00392C19" w:rsidP="00392C19">
      <w:pPr>
        <w:rPr>
          <w:lang w:eastAsia="ja-JP"/>
        </w:rPr>
      </w:pPr>
    </w:p>
    <w:p w:rsidR="00392C19" w:rsidRPr="002C3C65" w:rsidRDefault="00392C19" w:rsidP="00392C19">
      <w:pPr>
        <w:rPr>
          <w:lang w:eastAsia="ja-JP"/>
        </w:rPr>
      </w:pPr>
    </w:p>
    <w:p w:rsidR="00392C19" w:rsidRPr="002C3C65" w:rsidRDefault="00392C19" w:rsidP="00392C19">
      <w:pPr>
        <w:rPr>
          <w:lang w:eastAsia="ja-JP"/>
        </w:rPr>
      </w:pPr>
    </w:p>
    <w:p w:rsidR="00392C19" w:rsidRPr="002C3C65" w:rsidRDefault="00392C19" w:rsidP="00392C19">
      <w:pPr>
        <w:rPr>
          <w:lang w:eastAsia="ja-JP"/>
        </w:rPr>
      </w:pPr>
    </w:p>
    <w:p w:rsidR="008F048A" w:rsidRPr="00392C19" w:rsidRDefault="00184C85" w:rsidP="00392C19">
      <w:pPr>
        <w:pStyle w:val="1"/>
        <w:spacing w:beforeLines="100" w:afterLines="50" w:after="120" w:line="340" w:lineRule="atLeast"/>
        <w:rPr>
          <w:rFonts w:ascii="SimHei" w:eastAsia="SimHei" w:hAnsi="SimHei"/>
          <w:b w:val="0"/>
          <w:sz w:val="21"/>
        </w:rPr>
      </w:pPr>
      <w:r w:rsidRPr="00392C19">
        <w:rPr>
          <w:rFonts w:ascii="SimHei" w:eastAsia="SimHei" w:hAnsi="SimHei" w:hint="eastAsia"/>
          <w:b w:val="0"/>
          <w:sz w:val="21"/>
        </w:rPr>
        <w:t>概　述</w:t>
      </w:r>
    </w:p>
    <w:p w:rsidR="008F048A" w:rsidRPr="00392C19" w:rsidRDefault="00184C85" w:rsidP="00392C19">
      <w:pPr>
        <w:pStyle w:val="ONUME"/>
        <w:tabs>
          <w:tab w:val="clear" w:pos="567"/>
        </w:tabs>
        <w:overflowPunct w:val="0"/>
        <w:spacing w:afterLines="50" w:after="120" w:line="340" w:lineRule="atLeast"/>
        <w:jc w:val="both"/>
        <w:rPr>
          <w:rFonts w:ascii="SimSun" w:hAnsi="SimSun"/>
          <w:sz w:val="21"/>
        </w:rPr>
      </w:pPr>
      <w:r w:rsidRPr="00363FC9">
        <w:rPr>
          <w:rFonts w:ascii="SimSun" w:hAnsi="SimSun" w:hint="eastAsia"/>
          <w:sz w:val="21"/>
        </w:rPr>
        <w:t>本文件载有一份简短报告，内容涉及PCT国际检索和初步审查单位</w:t>
      </w:r>
      <w:r w:rsidR="00392C19">
        <w:rPr>
          <w:rFonts w:ascii="SimSun" w:hAnsi="SimSun" w:hint="eastAsia"/>
          <w:sz w:val="21"/>
        </w:rPr>
        <w:t>（</w:t>
      </w:r>
      <w:r w:rsidRPr="00363FC9">
        <w:rPr>
          <w:rFonts w:ascii="SimSun" w:hAnsi="SimSun" w:hint="eastAsia"/>
          <w:sz w:val="21"/>
        </w:rPr>
        <w:t>“国际单位”</w:t>
      </w:r>
      <w:r w:rsidR="00392C19">
        <w:rPr>
          <w:rFonts w:ascii="SimSun" w:hAnsi="SimSun" w:hint="eastAsia"/>
          <w:sz w:val="21"/>
        </w:rPr>
        <w:t>）</w:t>
      </w:r>
      <w:r w:rsidRPr="00363FC9">
        <w:rPr>
          <w:rFonts w:ascii="SimSun" w:hAnsi="SimSun" w:hint="eastAsia"/>
          <w:sz w:val="21"/>
        </w:rPr>
        <w:t>正在进行的质量相关工作，这项工作主要通过国际单位会议在2009年第十七届会议上设立的质量小组</w:t>
      </w:r>
      <w:r w:rsidR="00392C19">
        <w:rPr>
          <w:rFonts w:ascii="SimSun" w:hAnsi="SimSun" w:hint="eastAsia"/>
          <w:sz w:val="21"/>
        </w:rPr>
        <w:t>（</w:t>
      </w:r>
      <w:r>
        <w:rPr>
          <w:rFonts w:ascii="SimSun" w:hAnsi="SimSun" w:hint="eastAsia"/>
          <w:sz w:val="21"/>
        </w:rPr>
        <w:t>“小组”</w:t>
      </w:r>
      <w:r w:rsidR="00392C19">
        <w:rPr>
          <w:rFonts w:ascii="SimSun" w:hAnsi="SimSun" w:hint="eastAsia"/>
          <w:sz w:val="21"/>
        </w:rPr>
        <w:t>）</w:t>
      </w:r>
      <w:r w:rsidRPr="00363FC9">
        <w:rPr>
          <w:rFonts w:ascii="SimSun" w:hAnsi="SimSun" w:hint="eastAsia"/>
          <w:sz w:val="21"/>
        </w:rPr>
        <w:t>的工作推进</w:t>
      </w:r>
      <w:r>
        <w:rPr>
          <w:rFonts w:ascii="SimSun" w:hAnsi="SimSun" w:hint="eastAsia"/>
          <w:sz w:val="21"/>
        </w:rPr>
        <w:t>。</w:t>
      </w:r>
    </w:p>
    <w:p w:rsidR="00184C85" w:rsidRPr="00392C19" w:rsidRDefault="00184C85" w:rsidP="00392C19">
      <w:pPr>
        <w:pStyle w:val="1"/>
        <w:spacing w:beforeLines="100" w:afterLines="50" w:after="120" w:line="340" w:lineRule="atLeast"/>
        <w:rPr>
          <w:rFonts w:ascii="SimHei" w:eastAsia="SimHei" w:hAnsi="SimHei"/>
          <w:b w:val="0"/>
          <w:sz w:val="21"/>
        </w:rPr>
      </w:pPr>
      <w:r w:rsidRPr="00392C19">
        <w:rPr>
          <w:rFonts w:ascii="SimHei" w:eastAsia="SimHei" w:hAnsi="SimHei" w:hint="eastAsia"/>
          <w:b w:val="0"/>
          <w:sz w:val="21"/>
        </w:rPr>
        <w:t>正在进行的质量相关工作</w:t>
      </w:r>
    </w:p>
    <w:p w:rsidR="008F048A" w:rsidRPr="00392C19" w:rsidRDefault="00184C85" w:rsidP="00392C19">
      <w:pPr>
        <w:pStyle w:val="ONUME"/>
        <w:tabs>
          <w:tab w:val="clear" w:pos="567"/>
        </w:tabs>
        <w:overflowPunct w:val="0"/>
        <w:spacing w:afterLines="50" w:after="120" w:line="340" w:lineRule="atLeast"/>
        <w:jc w:val="both"/>
        <w:rPr>
          <w:rFonts w:ascii="SimSun" w:hAnsi="SimSun"/>
          <w:sz w:val="21"/>
        </w:rPr>
      </w:pPr>
      <w:r w:rsidRPr="00363FC9">
        <w:rPr>
          <w:rFonts w:ascii="SimSun" w:hAnsi="SimSun" w:hint="eastAsia"/>
          <w:sz w:val="21"/>
        </w:rPr>
        <w:t>在国际单位会议第二十</w:t>
      </w:r>
      <w:r w:rsidR="00E179B6">
        <w:rPr>
          <w:rFonts w:asciiTheme="minorEastAsia" w:eastAsiaTheme="minorEastAsia" w:hAnsiTheme="minorEastAsia" w:hint="eastAsia"/>
          <w:sz w:val="21"/>
        </w:rPr>
        <w:t>三</w:t>
      </w:r>
      <w:r w:rsidRPr="00363FC9">
        <w:rPr>
          <w:rFonts w:ascii="SimSun" w:hAnsi="SimSun" w:hint="eastAsia"/>
          <w:sz w:val="21"/>
        </w:rPr>
        <w:t>届会议召开之前，201</w:t>
      </w:r>
      <w:r w:rsidR="00E179B6">
        <w:rPr>
          <w:rFonts w:ascii="SimSun" w:hAnsi="SimSun" w:hint="eastAsia"/>
          <w:sz w:val="21"/>
        </w:rPr>
        <w:t>6</w:t>
      </w:r>
      <w:r w:rsidRPr="00363FC9">
        <w:rPr>
          <w:rFonts w:ascii="SimSun" w:hAnsi="SimSun" w:hint="eastAsia"/>
          <w:sz w:val="21"/>
        </w:rPr>
        <w:t>年</w:t>
      </w:r>
      <w:r w:rsidR="00E179B6">
        <w:rPr>
          <w:rFonts w:ascii="SimSun" w:hAnsi="SimSun" w:hint="eastAsia"/>
          <w:sz w:val="21"/>
        </w:rPr>
        <w:t>1</w:t>
      </w:r>
      <w:r w:rsidRPr="00363FC9">
        <w:rPr>
          <w:rFonts w:ascii="SimSun" w:hAnsi="SimSun" w:hint="eastAsia"/>
          <w:sz w:val="21"/>
        </w:rPr>
        <w:t>月在</w:t>
      </w:r>
      <w:r w:rsidR="00E179B6">
        <w:rPr>
          <w:rFonts w:asciiTheme="minorEastAsia" w:eastAsiaTheme="minorEastAsia" w:hAnsiTheme="minorEastAsia" w:hint="eastAsia"/>
          <w:sz w:val="21"/>
        </w:rPr>
        <w:t>圣地亚哥</w:t>
      </w:r>
      <w:r w:rsidRPr="00363FC9">
        <w:rPr>
          <w:rFonts w:ascii="SimSun" w:hAnsi="SimSun" w:hint="eastAsia"/>
          <w:sz w:val="21"/>
        </w:rPr>
        <w:t>举行了小组第</w:t>
      </w:r>
      <w:r w:rsidR="00E179B6">
        <w:rPr>
          <w:rFonts w:asciiTheme="minorEastAsia" w:eastAsiaTheme="minorEastAsia" w:hAnsiTheme="minorEastAsia" w:hint="eastAsia"/>
          <w:sz w:val="21"/>
        </w:rPr>
        <w:t>六</w:t>
      </w:r>
      <w:r>
        <w:rPr>
          <w:rFonts w:ascii="SimSun" w:hAnsi="SimSun" w:hint="eastAsia"/>
          <w:sz w:val="21"/>
        </w:rPr>
        <w:t>次非正式会议。两</w:t>
      </w:r>
      <w:r w:rsidR="00AC612B">
        <w:rPr>
          <w:rFonts w:ascii="SimSun" w:hAnsi="SimSun" w:hint="eastAsia"/>
          <w:sz w:val="21"/>
        </w:rPr>
        <w:t>次</w:t>
      </w:r>
      <w:r w:rsidRPr="00363FC9">
        <w:rPr>
          <w:rFonts w:ascii="SimSun" w:hAnsi="SimSun" w:hint="eastAsia"/>
          <w:sz w:val="21"/>
        </w:rPr>
        <w:t>会议的主席总结</w:t>
      </w:r>
      <w:r>
        <w:rPr>
          <w:rFonts w:ascii="SimSun" w:hAnsi="SimSun" w:hint="eastAsia"/>
          <w:sz w:val="21"/>
        </w:rPr>
        <w:t>均可见</w:t>
      </w:r>
      <w:r w:rsidRPr="00363FC9">
        <w:rPr>
          <w:rFonts w:ascii="SimSun" w:hAnsi="SimSun" w:hint="eastAsia"/>
          <w:sz w:val="21"/>
        </w:rPr>
        <w:t>文件</w:t>
      </w:r>
      <w:r>
        <w:rPr>
          <w:rFonts w:ascii="SimSun" w:hAnsi="SimSun" w:hint="eastAsia"/>
          <w:sz w:val="21"/>
        </w:rPr>
        <w:t>PCT/MIA/2</w:t>
      </w:r>
      <w:r w:rsidR="00E179B6">
        <w:rPr>
          <w:rFonts w:ascii="SimSun" w:hAnsi="SimSun" w:hint="eastAsia"/>
          <w:sz w:val="21"/>
        </w:rPr>
        <w:t>3</w:t>
      </w:r>
      <w:r>
        <w:rPr>
          <w:rFonts w:ascii="SimSun" w:hAnsi="SimSun" w:hint="eastAsia"/>
          <w:sz w:val="21"/>
        </w:rPr>
        <w:t>/</w:t>
      </w:r>
      <w:r w:rsidR="00E179B6">
        <w:rPr>
          <w:rFonts w:ascii="SimSun" w:hAnsi="SimSun" w:hint="eastAsia"/>
          <w:sz w:val="21"/>
        </w:rPr>
        <w:t>14</w:t>
      </w:r>
      <w:r w:rsidR="00E179B6" w:rsidRPr="00392C19">
        <w:rPr>
          <w:rStyle w:val="af"/>
          <w:rFonts w:ascii="SimSun" w:hAnsi="SimSun"/>
          <w:sz w:val="21"/>
        </w:rPr>
        <w:footnoteReference w:id="2"/>
      </w:r>
      <w:r>
        <w:rPr>
          <w:rFonts w:ascii="SimSun" w:hAnsi="SimSun" w:hint="eastAsia"/>
          <w:sz w:val="21"/>
        </w:rPr>
        <w:t>。</w:t>
      </w:r>
    </w:p>
    <w:p w:rsidR="008F048A" w:rsidRPr="00392C19" w:rsidRDefault="00E179B6" w:rsidP="00392C19">
      <w:pPr>
        <w:pStyle w:val="ONUME"/>
        <w:tabs>
          <w:tab w:val="clear" w:pos="567"/>
        </w:tabs>
        <w:overflowPunct w:val="0"/>
        <w:spacing w:afterLines="50" w:after="120" w:line="340" w:lineRule="atLeast"/>
        <w:jc w:val="both"/>
        <w:rPr>
          <w:rFonts w:ascii="SimSun" w:hAnsi="SimSun"/>
          <w:sz w:val="21"/>
        </w:rPr>
      </w:pPr>
      <w:r w:rsidRPr="00392C19">
        <w:rPr>
          <w:rFonts w:ascii="SimSun" w:hAnsi="SimSun" w:hint="eastAsia"/>
          <w:sz w:val="21"/>
        </w:rPr>
        <w:t>在小组第</w:t>
      </w:r>
      <w:r w:rsidRPr="00392C19">
        <w:rPr>
          <w:rFonts w:asciiTheme="minorEastAsia" w:eastAsiaTheme="minorEastAsia" w:hAnsiTheme="minorEastAsia" w:hint="eastAsia"/>
          <w:sz w:val="21"/>
        </w:rPr>
        <w:t>六</w:t>
      </w:r>
      <w:r w:rsidRPr="00392C19">
        <w:rPr>
          <w:rFonts w:ascii="SimSun" w:hAnsi="SimSun" w:hint="eastAsia"/>
          <w:sz w:val="21"/>
        </w:rPr>
        <w:t>次非正式会议讨论</w:t>
      </w:r>
      <w:r w:rsidR="004604A6" w:rsidRPr="00392C19">
        <w:rPr>
          <w:rFonts w:ascii="SimSun" w:hAnsi="SimSun" w:hint="eastAsia"/>
          <w:sz w:val="21"/>
        </w:rPr>
        <w:t>的</w:t>
      </w:r>
      <w:r w:rsidRPr="00392C19">
        <w:rPr>
          <w:rFonts w:ascii="SimSun" w:hAnsi="SimSun" w:hint="eastAsia"/>
          <w:sz w:val="21"/>
        </w:rPr>
        <w:t>事项中，有小组应国际单位会议的要求已经开展的多项与改进质量有关的任务。</w:t>
      </w:r>
    </w:p>
    <w:p w:rsidR="00135832" w:rsidRPr="00392C19" w:rsidRDefault="00184C85" w:rsidP="00392C19">
      <w:pPr>
        <w:pStyle w:val="ONUME"/>
        <w:tabs>
          <w:tab w:val="clear" w:pos="567"/>
        </w:tabs>
        <w:overflowPunct w:val="0"/>
        <w:spacing w:afterLines="50" w:after="120" w:line="340" w:lineRule="atLeast"/>
        <w:jc w:val="both"/>
        <w:rPr>
          <w:rFonts w:ascii="SimSun" w:hAnsi="SimSun"/>
          <w:sz w:val="21"/>
        </w:rPr>
      </w:pPr>
      <w:r w:rsidRPr="002F5FF9">
        <w:rPr>
          <w:rFonts w:ascii="SimSun" w:hAnsi="SimSun" w:hint="eastAsia"/>
          <w:sz w:val="21"/>
          <w:szCs w:val="21"/>
        </w:rPr>
        <w:t>在“质量管理体系”标题下，小组审查了</w:t>
      </w:r>
      <w:r w:rsidR="004604A6">
        <w:rPr>
          <w:rFonts w:ascii="SimSun" w:hAnsi="SimSun" w:hint="eastAsia"/>
          <w:sz w:val="21"/>
          <w:szCs w:val="21"/>
        </w:rPr>
        <w:t>各项</w:t>
      </w:r>
      <w:r w:rsidRPr="002F5FF9">
        <w:rPr>
          <w:rFonts w:ascii="SimSun" w:hAnsi="SimSun" w:hint="eastAsia"/>
          <w:sz w:val="21"/>
          <w:szCs w:val="21"/>
        </w:rPr>
        <w:t>关于质量管理体系的年度报告</w:t>
      </w:r>
      <w:r w:rsidR="00E179B6" w:rsidRPr="00392C19">
        <w:rPr>
          <w:rStyle w:val="af"/>
          <w:rFonts w:ascii="SimSun" w:hAnsi="SimSun"/>
          <w:sz w:val="21"/>
        </w:rPr>
        <w:footnoteReference w:id="3"/>
      </w:r>
      <w:r w:rsidRPr="002F5FF9">
        <w:rPr>
          <w:rFonts w:ascii="SimSun" w:hAnsi="SimSun" w:hint="eastAsia"/>
          <w:sz w:val="21"/>
          <w:szCs w:val="21"/>
        </w:rPr>
        <w:t>，并审议了进一步审查和信息交流可能带来特别益处的</w:t>
      </w:r>
      <w:r w:rsidR="00E179B6">
        <w:rPr>
          <w:rFonts w:asciiTheme="minorEastAsia" w:eastAsiaTheme="minorEastAsia" w:hAnsiTheme="minorEastAsia" w:hint="eastAsia"/>
          <w:sz w:val="21"/>
          <w:szCs w:val="21"/>
        </w:rPr>
        <w:t>若干</w:t>
      </w:r>
      <w:r w:rsidRPr="002F5FF9">
        <w:rPr>
          <w:rFonts w:ascii="SimSun" w:hAnsi="SimSun" w:hint="eastAsia"/>
          <w:sz w:val="21"/>
          <w:szCs w:val="21"/>
        </w:rPr>
        <w:t>领域</w:t>
      </w:r>
      <w:r w:rsidR="00E179B6">
        <w:rPr>
          <w:rFonts w:ascii="SimSun" w:hAnsi="SimSun" w:hint="eastAsia"/>
          <w:sz w:val="21"/>
          <w:szCs w:val="21"/>
        </w:rPr>
        <w:t>，</w:t>
      </w:r>
      <w:r w:rsidR="00E179B6">
        <w:rPr>
          <w:rFonts w:asciiTheme="minorEastAsia" w:eastAsiaTheme="minorEastAsia" w:hAnsiTheme="minorEastAsia" w:hint="eastAsia"/>
          <w:sz w:val="21"/>
          <w:szCs w:val="21"/>
        </w:rPr>
        <w:t>这是根据各单位之间的一致意见，</w:t>
      </w:r>
      <w:r w:rsidR="00E179B6" w:rsidRPr="00E179B6">
        <w:rPr>
          <w:rFonts w:asciiTheme="minorEastAsia" w:eastAsiaTheme="minorEastAsia" w:hAnsiTheme="minorEastAsia" w:hint="eastAsia"/>
          <w:sz w:val="21"/>
          <w:szCs w:val="21"/>
        </w:rPr>
        <w:t>即讨论不应局限在</w:t>
      </w:r>
      <w:r w:rsidR="00E179B6" w:rsidRPr="00E179B6">
        <w:rPr>
          <w:rFonts w:asciiTheme="minorEastAsia" w:eastAsiaTheme="minorEastAsia" w:hAnsiTheme="minorEastAsia" w:hint="eastAsia"/>
          <w:sz w:val="21"/>
          <w:szCs w:val="21"/>
        </w:rPr>
        <w:lastRenderedPageBreak/>
        <w:t>各单位</w:t>
      </w:r>
      <w:r w:rsidR="009029C5">
        <w:rPr>
          <w:rFonts w:asciiTheme="minorEastAsia" w:eastAsiaTheme="minorEastAsia" w:hAnsiTheme="minorEastAsia" w:hint="eastAsia"/>
          <w:sz w:val="21"/>
          <w:szCs w:val="21"/>
        </w:rPr>
        <w:t>仅仅</w:t>
      </w:r>
      <w:r w:rsidR="00E179B6" w:rsidRPr="00E179B6">
        <w:rPr>
          <w:rFonts w:asciiTheme="minorEastAsia" w:eastAsiaTheme="minorEastAsia" w:hAnsiTheme="minorEastAsia" w:hint="eastAsia"/>
          <w:sz w:val="21"/>
          <w:szCs w:val="21"/>
        </w:rPr>
        <w:t>对它们的现行</w:t>
      </w:r>
      <w:r w:rsidR="009029C5">
        <w:rPr>
          <w:rFonts w:asciiTheme="minorEastAsia" w:eastAsiaTheme="minorEastAsia" w:hAnsiTheme="minorEastAsia" w:hint="eastAsia"/>
          <w:sz w:val="21"/>
          <w:szCs w:val="21"/>
        </w:rPr>
        <w:t>质量管理</w:t>
      </w:r>
      <w:r w:rsidR="00E179B6" w:rsidRPr="00E179B6">
        <w:rPr>
          <w:rFonts w:asciiTheme="minorEastAsia" w:eastAsiaTheme="minorEastAsia" w:hAnsiTheme="minorEastAsia" w:hint="eastAsia"/>
          <w:sz w:val="21"/>
          <w:szCs w:val="21"/>
        </w:rPr>
        <w:t>体系进行报告，而是应着重讨论各单位所开展的具体质量管理活动，从而学习彼此的经验</w:t>
      </w:r>
      <w:r w:rsidRPr="002F5FF9">
        <w:rPr>
          <w:rFonts w:ascii="SimSun" w:hAnsi="SimSun" w:hint="eastAsia"/>
          <w:sz w:val="21"/>
          <w:szCs w:val="21"/>
        </w:rPr>
        <w:t>。</w:t>
      </w:r>
      <w:r w:rsidR="009029C5">
        <w:rPr>
          <w:rFonts w:asciiTheme="minorEastAsia" w:eastAsiaTheme="minorEastAsia" w:hAnsiTheme="minorEastAsia" w:hint="eastAsia"/>
          <w:sz w:val="21"/>
          <w:szCs w:val="21"/>
        </w:rPr>
        <w:t>所讨论的议题包括：</w:t>
      </w:r>
    </w:p>
    <w:p w:rsidR="0065350F" w:rsidRPr="00392C19" w:rsidRDefault="009029C5" w:rsidP="00392C19">
      <w:pPr>
        <w:pStyle w:val="ONUME"/>
        <w:numPr>
          <w:ilvl w:val="1"/>
          <w:numId w:val="5"/>
        </w:numPr>
        <w:tabs>
          <w:tab w:val="clear" w:pos="1134"/>
        </w:tabs>
        <w:overflowPunct w:val="0"/>
        <w:spacing w:afterLines="50" w:after="120" w:line="340" w:lineRule="atLeast"/>
        <w:jc w:val="both"/>
        <w:rPr>
          <w:rFonts w:ascii="SimSun" w:hAnsi="SimSun"/>
          <w:sz w:val="21"/>
        </w:rPr>
      </w:pPr>
      <w:r w:rsidRPr="00392C19">
        <w:rPr>
          <w:rFonts w:ascii="SimSun" w:hAnsi="SimSun" w:cs="SimSun" w:hint="eastAsia"/>
          <w:sz w:val="21"/>
        </w:rPr>
        <w:t>分享质量政策和指南、质量保证程序中有关案子采样的信息以及质量保证程序中所使用的检查清单</w:t>
      </w:r>
      <w:r w:rsidR="00392C19">
        <w:rPr>
          <w:rFonts w:ascii="SimSun" w:hAnsi="SimSun"/>
          <w:sz w:val="21"/>
        </w:rPr>
        <w:t>（</w:t>
      </w:r>
      <w:r w:rsidR="00A21E96" w:rsidRPr="00392C19">
        <w:rPr>
          <w:rFonts w:asciiTheme="minorEastAsia" w:eastAsiaTheme="minorEastAsia" w:hAnsiTheme="minorEastAsia" w:hint="eastAsia"/>
          <w:sz w:val="21"/>
        </w:rPr>
        <w:t>文件</w:t>
      </w:r>
      <w:r w:rsidR="00135832" w:rsidRPr="00392C19">
        <w:rPr>
          <w:rFonts w:ascii="SimSun" w:hAnsi="SimSun"/>
          <w:sz w:val="21"/>
        </w:rPr>
        <w:t>PCT/MIA/23/14</w:t>
      </w:r>
      <w:r w:rsidR="00A21E96" w:rsidRPr="00392C19">
        <w:rPr>
          <w:rFonts w:asciiTheme="minorEastAsia" w:eastAsiaTheme="minorEastAsia" w:hAnsiTheme="minorEastAsia" w:hint="eastAsia"/>
          <w:sz w:val="21"/>
        </w:rPr>
        <w:t>附件二第7段和第8段</w:t>
      </w:r>
      <w:r w:rsidR="00392C19">
        <w:rPr>
          <w:rFonts w:ascii="SimSun" w:hAnsi="SimSun"/>
          <w:sz w:val="21"/>
        </w:rPr>
        <w:t>）</w:t>
      </w:r>
      <w:r w:rsidR="00A21E96" w:rsidRPr="00392C19">
        <w:rPr>
          <w:rFonts w:ascii="SimSun" w:hAnsi="SimSun" w:cs="SimSun"/>
          <w:sz w:val="21"/>
        </w:rPr>
        <w:t>；</w:t>
      </w:r>
    </w:p>
    <w:p w:rsidR="00135832" w:rsidRPr="00392C19" w:rsidRDefault="009029C5" w:rsidP="00392C19">
      <w:pPr>
        <w:pStyle w:val="ONUME"/>
        <w:numPr>
          <w:ilvl w:val="1"/>
          <w:numId w:val="5"/>
        </w:numPr>
        <w:tabs>
          <w:tab w:val="clear" w:pos="1134"/>
        </w:tabs>
        <w:overflowPunct w:val="0"/>
        <w:spacing w:afterLines="50" w:after="120" w:line="340" w:lineRule="atLeast"/>
        <w:jc w:val="both"/>
        <w:rPr>
          <w:rFonts w:ascii="SimSun" w:hAnsi="SimSun"/>
          <w:sz w:val="21"/>
        </w:rPr>
      </w:pPr>
      <w:r w:rsidRPr="00392C19">
        <w:rPr>
          <w:rFonts w:ascii="SimSun" w:hAnsi="SimSun" w:cs="SimSun" w:hint="eastAsia"/>
          <w:sz w:val="21"/>
        </w:rPr>
        <w:t>专利审查质量量化</w:t>
      </w:r>
      <w:r w:rsidR="004604A6">
        <w:rPr>
          <w:rFonts w:ascii="SimSun" w:hAnsi="SimSun" w:cs="SimSun" w:hint="eastAsia"/>
          <w:sz w:val="21"/>
        </w:rPr>
        <w:t>度量指标</w:t>
      </w:r>
      <w:r w:rsidR="000F05C4" w:rsidRPr="00392C19">
        <w:rPr>
          <w:rFonts w:ascii="SimSun" w:hAnsi="SimSun" w:cs="SimSun" w:hint="eastAsia"/>
          <w:sz w:val="21"/>
        </w:rPr>
        <w:t>的</w:t>
      </w:r>
      <w:r w:rsidRPr="00392C19">
        <w:rPr>
          <w:rFonts w:ascii="SimSun" w:hAnsi="SimSun" w:cs="SimSun" w:hint="eastAsia"/>
          <w:sz w:val="21"/>
        </w:rPr>
        <w:t>使用情况</w:t>
      </w:r>
      <w:r w:rsidR="00392C19">
        <w:rPr>
          <w:rFonts w:ascii="SimSun" w:hAnsi="SimSun"/>
          <w:sz w:val="21"/>
        </w:rPr>
        <w:t>（</w:t>
      </w:r>
      <w:r w:rsidR="000F05C4" w:rsidRPr="00392C19">
        <w:rPr>
          <w:rFonts w:asciiTheme="minorEastAsia" w:eastAsiaTheme="minorEastAsia" w:hAnsiTheme="minorEastAsia" w:hint="eastAsia"/>
          <w:sz w:val="21"/>
        </w:rPr>
        <w:t>文件</w:t>
      </w:r>
      <w:r w:rsidR="00135832" w:rsidRPr="00392C19">
        <w:rPr>
          <w:rFonts w:ascii="SimSun" w:hAnsi="SimSun"/>
          <w:sz w:val="21"/>
        </w:rPr>
        <w:t>PCT/MIA/23/14</w:t>
      </w:r>
      <w:r w:rsidR="00A21E96" w:rsidRPr="00392C19">
        <w:rPr>
          <w:rFonts w:asciiTheme="minorEastAsia" w:eastAsiaTheme="minorEastAsia" w:hAnsiTheme="minorEastAsia" w:hint="eastAsia"/>
          <w:sz w:val="21"/>
        </w:rPr>
        <w:t>附件二第</w:t>
      </w:r>
      <w:r w:rsidR="000F05C4" w:rsidRPr="00392C19">
        <w:rPr>
          <w:rFonts w:asciiTheme="minorEastAsia" w:eastAsiaTheme="minorEastAsia" w:hAnsiTheme="minorEastAsia" w:hint="eastAsia"/>
          <w:sz w:val="21"/>
        </w:rPr>
        <w:t>9</w:t>
      </w:r>
      <w:r w:rsidR="00A21E96" w:rsidRPr="00392C19">
        <w:rPr>
          <w:rFonts w:asciiTheme="minorEastAsia" w:eastAsiaTheme="minorEastAsia" w:hAnsiTheme="minorEastAsia" w:hint="eastAsia"/>
          <w:sz w:val="21"/>
        </w:rPr>
        <w:t>段和第</w:t>
      </w:r>
      <w:r w:rsidR="000F05C4" w:rsidRPr="00392C19">
        <w:rPr>
          <w:rFonts w:asciiTheme="minorEastAsia" w:eastAsiaTheme="minorEastAsia" w:hAnsiTheme="minorEastAsia" w:hint="eastAsia"/>
          <w:sz w:val="21"/>
        </w:rPr>
        <w:t>10</w:t>
      </w:r>
      <w:r w:rsidR="00A21E96" w:rsidRPr="00392C19">
        <w:rPr>
          <w:rFonts w:asciiTheme="minorEastAsia" w:eastAsiaTheme="minorEastAsia" w:hAnsiTheme="minorEastAsia" w:hint="eastAsia"/>
          <w:sz w:val="21"/>
        </w:rPr>
        <w:t>段</w:t>
      </w:r>
      <w:r w:rsidR="00392C19">
        <w:rPr>
          <w:rFonts w:ascii="SimSun" w:hAnsi="SimSun"/>
          <w:sz w:val="21"/>
        </w:rPr>
        <w:t>）</w:t>
      </w:r>
      <w:r w:rsidR="000F05C4" w:rsidRPr="00392C19">
        <w:rPr>
          <w:rFonts w:ascii="SimSun" w:hAnsi="SimSun" w:cs="SimSun"/>
          <w:sz w:val="21"/>
        </w:rPr>
        <w:t>；</w:t>
      </w:r>
    </w:p>
    <w:p w:rsidR="00135832" w:rsidRPr="00392C19" w:rsidRDefault="009029C5" w:rsidP="00392C19">
      <w:pPr>
        <w:pStyle w:val="ONUME"/>
        <w:numPr>
          <w:ilvl w:val="1"/>
          <w:numId w:val="5"/>
        </w:numPr>
        <w:tabs>
          <w:tab w:val="clear" w:pos="1134"/>
        </w:tabs>
        <w:overflowPunct w:val="0"/>
        <w:spacing w:afterLines="50" w:after="120" w:line="340" w:lineRule="atLeast"/>
        <w:jc w:val="both"/>
        <w:rPr>
          <w:rFonts w:ascii="SimSun" w:hAnsi="SimSun"/>
          <w:sz w:val="21"/>
        </w:rPr>
      </w:pPr>
      <w:r w:rsidRPr="00392C19">
        <w:rPr>
          <w:rFonts w:ascii="SimSun" w:hAnsi="SimSun" w:cs="SimSun" w:hint="eastAsia"/>
          <w:sz w:val="21"/>
        </w:rPr>
        <w:t>欧洲专利局</w:t>
      </w:r>
      <w:r w:rsidR="004604A6">
        <w:rPr>
          <w:rFonts w:ascii="SimSun" w:hAnsi="SimSun" w:cs="SimSun" w:hint="eastAsia"/>
          <w:sz w:val="21"/>
        </w:rPr>
        <w:t>（欧专局）</w:t>
      </w:r>
      <w:r w:rsidR="000F05C4" w:rsidRPr="00392C19">
        <w:rPr>
          <w:rFonts w:ascii="SimSun" w:hAnsi="SimSun" w:cs="SimSun" w:hint="eastAsia"/>
          <w:sz w:val="21"/>
        </w:rPr>
        <w:t>收集</w:t>
      </w:r>
      <w:r w:rsidRPr="00392C19">
        <w:rPr>
          <w:rFonts w:ascii="SimSun" w:hAnsi="SimSun" w:cs="SimSun" w:hint="eastAsia"/>
          <w:sz w:val="21"/>
        </w:rPr>
        <w:t>用户反馈的方法</w:t>
      </w:r>
      <w:r w:rsidR="00392C19">
        <w:rPr>
          <w:rFonts w:ascii="SimSun" w:hAnsi="SimSun"/>
          <w:sz w:val="21"/>
        </w:rPr>
        <w:t>（</w:t>
      </w:r>
      <w:r w:rsidR="000F05C4" w:rsidRPr="00392C19">
        <w:rPr>
          <w:rFonts w:asciiTheme="minorEastAsia" w:eastAsiaTheme="minorEastAsia" w:hAnsiTheme="minorEastAsia" w:hint="eastAsia"/>
          <w:sz w:val="21"/>
        </w:rPr>
        <w:t>文件</w:t>
      </w:r>
      <w:r w:rsidR="00135832" w:rsidRPr="00392C19">
        <w:rPr>
          <w:rFonts w:ascii="SimSun" w:hAnsi="SimSun"/>
          <w:sz w:val="21"/>
        </w:rPr>
        <w:t>PCT/MIA/23/14</w:t>
      </w:r>
      <w:r w:rsidR="00A21E96" w:rsidRPr="00392C19">
        <w:rPr>
          <w:rFonts w:asciiTheme="minorEastAsia" w:eastAsiaTheme="minorEastAsia" w:hAnsiTheme="minorEastAsia" w:hint="eastAsia"/>
          <w:sz w:val="21"/>
        </w:rPr>
        <w:t>附件二第</w:t>
      </w:r>
      <w:r w:rsidR="000F05C4" w:rsidRPr="00392C19">
        <w:rPr>
          <w:rFonts w:asciiTheme="minorEastAsia" w:eastAsiaTheme="minorEastAsia" w:hAnsiTheme="minorEastAsia" w:hint="eastAsia"/>
          <w:sz w:val="21"/>
        </w:rPr>
        <w:t>11</w:t>
      </w:r>
      <w:r w:rsidR="00A21E96" w:rsidRPr="00392C19">
        <w:rPr>
          <w:rFonts w:asciiTheme="minorEastAsia" w:eastAsiaTheme="minorEastAsia" w:hAnsiTheme="minorEastAsia" w:hint="eastAsia"/>
          <w:sz w:val="21"/>
        </w:rPr>
        <w:t>段</w:t>
      </w:r>
      <w:r w:rsidR="000F05C4" w:rsidRPr="00392C19">
        <w:rPr>
          <w:rFonts w:asciiTheme="minorEastAsia" w:eastAsiaTheme="minorEastAsia" w:hAnsiTheme="minorEastAsia" w:hint="eastAsia"/>
          <w:sz w:val="21"/>
        </w:rPr>
        <w:t>至</w:t>
      </w:r>
      <w:r w:rsidR="00A21E96" w:rsidRPr="00392C19">
        <w:rPr>
          <w:rFonts w:asciiTheme="minorEastAsia" w:eastAsiaTheme="minorEastAsia" w:hAnsiTheme="minorEastAsia" w:hint="eastAsia"/>
          <w:sz w:val="21"/>
        </w:rPr>
        <w:t>第</w:t>
      </w:r>
      <w:r w:rsidR="000F05C4" w:rsidRPr="00392C19">
        <w:rPr>
          <w:rFonts w:asciiTheme="minorEastAsia" w:eastAsiaTheme="minorEastAsia" w:hAnsiTheme="minorEastAsia" w:hint="eastAsia"/>
          <w:sz w:val="21"/>
        </w:rPr>
        <w:t>13</w:t>
      </w:r>
      <w:r w:rsidR="00A21E96" w:rsidRPr="00392C19">
        <w:rPr>
          <w:rFonts w:asciiTheme="minorEastAsia" w:eastAsiaTheme="minorEastAsia" w:hAnsiTheme="minorEastAsia" w:hint="eastAsia"/>
          <w:sz w:val="21"/>
        </w:rPr>
        <w:t>段</w:t>
      </w:r>
      <w:r w:rsidR="00392C19">
        <w:rPr>
          <w:rFonts w:ascii="SimSun" w:hAnsi="SimSun"/>
          <w:sz w:val="21"/>
        </w:rPr>
        <w:t>）；</w:t>
      </w:r>
    </w:p>
    <w:p w:rsidR="00135832" w:rsidRPr="00392C19" w:rsidRDefault="009029C5" w:rsidP="00392C19">
      <w:pPr>
        <w:pStyle w:val="ONUME"/>
        <w:numPr>
          <w:ilvl w:val="1"/>
          <w:numId w:val="5"/>
        </w:numPr>
        <w:tabs>
          <w:tab w:val="clear" w:pos="1134"/>
        </w:tabs>
        <w:overflowPunct w:val="0"/>
        <w:spacing w:afterLines="50" w:after="120" w:line="340" w:lineRule="atLeast"/>
        <w:jc w:val="both"/>
        <w:rPr>
          <w:rFonts w:ascii="SimSun" w:hAnsi="SimSun"/>
          <w:sz w:val="21"/>
        </w:rPr>
      </w:pPr>
      <w:r w:rsidRPr="00392C19">
        <w:rPr>
          <w:rFonts w:ascii="SimSun" w:hAnsi="SimSun" w:cs="SimSun" w:hint="eastAsia"/>
          <w:sz w:val="21"/>
        </w:rPr>
        <w:t>国际检索单位的国际检索报告和书面意见的反馈和分析机制</w:t>
      </w:r>
      <w:r w:rsidR="00392C19">
        <w:rPr>
          <w:rFonts w:ascii="SimSun" w:hAnsi="SimSun"/>
          <w:sz w:val="21"/>
        </w:rPr>
        <w:t>（</w:t>
      </w:r>
      <w:r w:rsidR="000F05C4" w:rsidRPr="00392C19">
        <w:rPr>
          <w:rFonts w:asciiTheme="minorEastAsia" w:eastAsiaTheme="minorEastAsia" w:hAnsiTheme="minorEastAsia" w:hint="eastAsia"/>
          <w:sz w:val="21"/>
        </w:rPr>
        <w:t>文件</w:t>
      </w:r>
      <w:r w:rsidR="00135832" w:rsidRPr="00392C19">
        <w:rPr>
          <w:rFonts w:ascii="SimSun" w:hAnsi="SimSun"/>
          <w:sz w:val="21"/>
        </w:rPr>
        <w:t>PCT/MIA/23/14</w:t>
      </w:r>
      <w:r w:rsidR="00A21E96" w:rsidRPr="00392C19">
        <w:rPr>
          <w:rFonts w:asciiTheme="minorEastAsia" w:eastAsiaTheme="minorEastAsia" w:hAnsiTheme="minorEastAsia" w:hint="eastAsia"/>
          <w:sz w:val="21"/>
        </w:rPr>
        <w:t>附件二</w:t>
      </w:r>
      <w:r w:rsidR="00346171" w:rsidRPr="00392C19">
        <w:rPr>
          <w:rFonts w:asciiTheme="minorEastAsia" w:eastAsiaTheme="minorEastAsia" w:hAnsiTheme="minorEastAsia" w:hint="eastAsia"/>
          <w:sz w:val="21"/>
        </w:rPr>
        <w:t>第14段至第18段</w:t>
      </w:r>
      <w:r w:rsidR="00392C19">
        <w:rPr>
          <w:rFonts w:ascii="SimSun" w:hAnsi="SimSun"/>
          <w:sz w:val="21"/>
        </w:rPr>
        <w:t>）；</w:t>
      </w:r>
    </w:p>
    <w:p w:rsidR="00135832" w:rsidRPr="00392C19" w:rsidRDefault="00A21E96" w:rsidP="00392C19">
      <w:pPr>
        <w:pStyle w:val="ONUME"/>
        <w:numPr>
          <w:ilvl w:val="1"/>
          <w:numId w:val="5"/>
        </w:numPr>
        <w:tabs>
          <w:tab w:val="clear" w:pos="1134"/>
        </w:tabs>
        <w:overflowPunct w:val="0"/>
        <w:spacing w:afterLines="50" w:after="120" w:line="340" w:lineRule="atLeast"/>
        <w:jc w:val="both"/>
        <w:rPr>
          <w:rFonts w:ascii="SimSun" w:hAnsi="SimSun"/>
          <w:sz w:val="21"/>
        </w:rPr>
      </w:pPr>
      <w:r w:rsidRPr="00392C19">
        <w:rPr>
          <w:rFonts w:ascii="SimSun" w:hAnsi="SimSun" w:cs="SimSun" w:hint="eastAsia"/>
          <w:sz w:val="21"/>
        </w:rPr>
        <w:t>欧专局</w:t>
      </w:r>
      <w:r w:rsidR="00346171" w:rsidRPr="00392C19">
        <w:rPr>
          <w:rFonts w:ascii="SimSun" w:hAnsi="SimSun" w:cs="SimSun" w:hint="eastAsia"/>
          <w:sz w:val="21"/>
        </w:rPr>
        <w:t>在</w:t>
      </w:r>
      <w:r w:rsidRPr="00392C19">
        <w:rPr>
          <w:rFonts w:ascii="SimSun" w:hAnsi="SimSun" w:cs="SimSun" w:hint="eastAsia"/>
          <w:sz w:val="21"/>
        </w:rPr>
        <w:t>质量保证程序中</w:t>
      </w:r>
      <w:r w:rsidR="00346171" w:rsidRPr="00392C19">
        <w:rPr>
          <w:rFonts w:ascii="SimSun" w:hAnsi="SimSun" w:cs="SimSun" w:hint="eastAsia"/>
          <w:sz w:val="21"/>
        </w:rPr>
        <w:t>对</w:t>
      </w:r>
      <w:r w:rsidRPr="00392C19">
        <w:rPr>
          <w:rFonts w:ascii="SimSun" w:hAnsi="SimSun" w:cs="SimSun" w:hint="eastAsia"/>
          <w:sz w:val="21"/>
        </w:rPr>
        <w:t>质量度量指标</w:t>
      </w:r>
      <w:r w:rsidR="00346171" w:rsidRPr="00392C19">
        <w:rPr>
          <w:rFonts w:ascii="SimSun" w:hAnsi="SimSun" w:cs="SimSun" w:hint="eastAsia"/>
          <w:sz w:val="21"/>
        </w:rPr>
        <w:t>的使用</w:t>
      </w:r>
      <w:r w:rsidR="00392C19">
        <w:rPr>
          <w:rFonts w:ascii="SimSun" w:hAnsi="SimSun"/>
          <w:sz w:val="21"/>
        </w:rPr>
        <w:t>（</w:t>
      </w:r>
      <w:r w:rsidR="000F05C4" w:rsidRPr="00392C19">
        <w:rPr>
          <w:rFonts w:asciiTheme="minorEastAsia" w:eastAsiaTheme="minorEastAsia" w:hAnsiTheme="minorEastAsia" w:hint="eastAsia"/>
          <w:sz w:val="21"/>
        </w:rPr>
        <w:t>文件</w:t>
      </w:r>
      <w:r w:rsidR="00135832" w:rsidRPr="00392C19">
        <w:rPr>
          <w:rFonts w:ascii="SimSun" w:hAnsi="SimSun"/>
          <w:sz w:val="21"/>
        </w:rPr>
        <w:t>PCT/MIA/23/14</w:t>
      </w:r>
      <w:r w:rsidRPr="00392C19">
        <w:rPr>
          <w:rFonts w:asciiTheme="minorEastAsia" w:eastAsiaTheme="minorEastAsia" w:hAnsiTheme="minorEastAsia" w:hint="eastAsia"/>
          <w:sz w:val="21"/>
        </w:rPr>
        <w:t>附件二</w:t>
      </w:r>
      <w:r w:rsidR="00346171" w:rsidRPr="00392C19">
        <w:rPr>
          <w:rFonts w:asciiTheme="minorEastAsia" w:eastAsiaTheme="minorEastAsia" w:hAnsiTheme="minorEastAsia" w:hint="eastAsia"/>
          <w:sz w:val="21"/>
        </w:rPr>
        <w:t>第19段至第21段</w:t>
      </w:r>
      <w:r w:rsidR="00392C19">
        <w:rPr>
          <w:rFonts w:ascii="SimSun" w:hAnsi="SimSun"/>
          <w:sz w:val="21"/>
        </w:rPr>
        <w:t>）；</w:t>
      </w:r>
    </w:p>
    <w:p w:rsidR="00135832" w:rsidRPr="00392C19" w:rsidRDefault="00A21E96" w:rsidP="00392C19">
      <w:pPr>
        <w:pStyle w:val="ONUME"/>
        <w:numPr>
          <w:ilvl w:val="1"/>
          <w:numId w:val="5"/>
        </w:numPr>
        <w:tabs>
          <w:tab w:val="clear" w:pos="1134"/>
        </w:tabs>
        <w:overflowPunct w:val="0"/>
        <w:spacing w:afterLines="50" w:after="120" w:line="340" w:lineRule="atLeast"/>
        <w:jc w:val="both"/>
        <w:rPr>
          <w:rFonts w:ascii="SimSun" w:hAnsi="SimSun"/>
          <w:sz w:val="21"/>
        </w:rPr>
      </w:pPr>
      <w:r w:rsidRPr="00392C19">
        <w:rPr>
          <w:rFonts w:ascii="SimSun" w:hAnsi="SimSun" w:cs="SimSun" w:hint="eastAsia"/>
          <w:sz w:val="21"/>
        </w:rPr>
        <w:t>国际局</w:t>
      </w:r>
      <w:r w:rsidRPr="00392C19">
        <w:rPr>
          <w:rFonts w:ascii="SimSun" w:hAnsi="SimSun"/>
          <w:sz w:val="21"/>
        </w:rPr>
        <w:t>PCT</w:t>
      </w:r>
      <w:proofErr w:type="gramStart"/>
      <w:r w:rsidRPr="00392C19">
        <w:rPr>
          <w:rFonts w:ascii="SimSun" w:hAnsi="SimSun" w:cs="SimSun" w:hint="eastAsia"/>
          <w:sz w:val="21"/>
        </w:rPr>
        <w:t>运营司中的</w:t>
      </w:r>
      <w:proofErr w:type="gramEnd"/>
      <w:r w:rsidRPr="00392C19">
        <w:rPr>
          <w:rFonts w:ascii="SimSun" w:hAnsi="SimSun" w:cs="SimSun" w:hint="eastAsia"/>
          <w:sz w:val="21"/>
        </w:rPr>
        <w:t>质量管理</w:t>
      </w:r>
      <w:r w:rsidR="00392C19">
        <w:rPr>
          <w:rFonts w:ascii="SimSun" w:hAnsi="SimSun"/>
          <w:sz w:val="21"/>
        </w:rPr>
        <w:t>（</w:t>
      </w:r>
      <w:r w:rsidR="000F05C4" w:rsidRPr="00392C19">
        <w:rPr>
          <w:rFonts w:asciiTheme="minorEastAsia" w:eastAsiaTheme="minorEastAsia" w:hAnsiTheme="minorEastAsia" w:hint="eastAsia"/>
          <w:sz w:val="21"/>
        </w:rPr>
        <w:t>文件</w:t>
      </w:r>
      <w:r w:rsidR="00135832" w:rsidRPr="00392C19">
        <w:rPr>
          <w:rFonts w:ascii="SimSun" w:hAnsi="SimSun"/>
          <w:sz w:val="21"/>
        </w:rPr>
        <w:t>PCT/MIA/23/14</w:t>
      </w:r>
      <w:r w:rsidRPr="00392C19">
        <w:rPr>
          <w:rFonts w:asciiTheme="minorEastAsia" w:eastAsiaTheme="minorEastAsia" w:hAnsiTheme="minorEastAsia" w:hint="eastAsia"/>
          <w:sz w:val="21"/>
        </w:rPr>
        <w:t>附件二第</w:t>
      </w:r>
      <w:r w:rsidR="00346171" w:rsidRPr="00392C19">
        <w:rPr>
          <w:rFonts w:asciiTheme="minorEastAsia" w:eastAsiaTheme="minorEastAsia" w:hAnsiTheme="minorEastAsia" w:hint="eastAsia"/>
          <w:sz w:val="21"/>
        </w:rPr>
        <w:t>22</w:t>
      </w:r>
      <w:r w:rsidRPr="00392C19">
        <w:rPr>
          <w:rFonts w:asciiTheme="minorEastAsia" w:eastAsiaTheme="minorEastAsia" w:hAnsiTheme="minorEastAsia" w:hint="eastAsia"/>
          <w:sz w:val="21"/>
        </w:rPr>
        <w:t>段和第</w:t>
      </w:r>
      <w:r w:rsidR="00346171" w:rsidRPr="00392C19">
        <w:rPr>
          <w:rFonts w:asciiTheme="minorEastAsia" w:eastAsiaTheme="minorEastAsia" w:hAnsiTheme="minorEastAsia" w:hint="eastAsia"/>
          <w:sz w:val="21"/>
        </w:rPr>
        <w:t>23</w:t>
      </w:r>
      <w:r w:rsidRPr="00392C19">
        <w:rPr>
          <w:rFonts w:asciiTheme="minorEastAsia" w:eastAsiaTheme="minorEastAsia" w:hAnsiTheme="minorEastAsia" w:hint="eastAsia"/>
          <w:sz w:val="21"/>
        </w:rPr>
        <w:t>段</w:t>
      </w:r>
      <w:r w:rsidR="004604A6">
        <w:rPr>
          <w:rFonts w:ascii="SimSun" w:hAnsi="SimSun"/>
          <w:sz w:val="21"/>
        </w:rPr>
        <w:t>）</w:t>
      </w:r>
      <w:r w:rsidR="00392C19">
        <w:rPr>
          <w:rFonts w:ascii="SimSun" w:hAnsi="SimSun"/>
          <w:sz w:val="21"/>
        </w:rPr>
        <w:t>。</w:t>
      </w:r>
    </w:p>
    <w:p w:rsidR="00CA5B27" w:rsidRPr="00392C19" w:rsidRDefault="0051068F" w:rsidP="00392C19">
      <w:pPr>
        <w:pStyle w:val="ONUME"/>
        <w:tabs>
          <w:tab w:val="clear" w:pos="567"/>
        </w:tabs>
        <w:overflowPunct w:val="0"/>
        <w:spacing w:afterLines="50" w:after="120" w:line="340" w:lineRule="atLeast"/>
        <w:jc w:val="both"/>
        <w:rPr>
          <w:rFonts w:ascii="SimSun" w:hAnsi="SimSun"/>
          <w:sz w:val="21"/>
        </w:rPr>
      </w:pPr>
      <w:r w:rsidRPr="00EC2FC8">
        <w:rPr>
          <w:rFonts w:ascii="SimSun" w:hAnsi="SimSun" w:cs="SimSun" w:hint="eastAsia"/>
          <w:sz w:val="21"/>
          <w:szCs w:val="21"/>
        </w:rPr>
        <w:t>在</w:t>
      </w:r>
      <w:r w:rsidRPr="00392C19">
        <w:rPr>
          <w:rFonts w:ascii="SimSun" w:hAnsi="SimSun"/>
          <w:sz w:val="21"/>
          <w:szCs w:val="21"/>
        </w:rPr>
        <w:t>“</w:t>
      </w:r>
      <w:r w:rsidRPr="00392C19">
        <w:rPr>
          <w:rFonts w:ascii="SimSun" w:hAnsi="SimSun" w:cs="SimSun" w:hint="eastAsia"/>
          <w:sz w:val="21"/>
          <w:szCs w:val="22"/>
        </w:rPr>
        <w:t>质量度量指标</w:t>
      </w:r>
      <w:r w:rsidRPr="00392C19">
        <w:rPr>
          <w:rFonts w:ascii="SimSun" w:hAnsi="SimSun"/>
          <w:sz w:val="21"/>
          <w:szCs w:val="21"/>
        </w:rPr>
        <w:t>”</w:t>
      </w:r>
      <w:r w:rsidRPr="00EC2FC8">
        <w:rPr>
          <w:rFonts w:ascii="SimSun" w:hAnsi="SimSun" w:cs="SimSun" w:hint="eastAsia"/>
          <w:sz w:val="21"/>
          <w:szCs w:val="21"/>
        </w:rPr>
        <w:t>标题下，各单位再次确认了国际局制作的关于国际检索报告特征的年度报告的价值，特别是作为一个自我评价工具</w:t>
      </w:r>
      <w:r w:rsidR="004604A6">
        <w:rPr>
          <w:rFonts w:ascii="SimSun" w:hAnsi="SimSun" w:cs="SimSun" w:hint="eastAsia"/>
          <w:sz w:val="21"/>
          <w:szCs w:val="21"/>
        </w:rPr>
        <w:t>的价值</w:t>
      </w:r>
      <w:r w:rsidRPr="00EC2FC8">
        <w:rPr>
          <w:rFonts w:ascii="SimSun" w:hAnsi="SimSun" w:cs="SimSun" w:hint="eastAsia"/>
          <w:sz w:val="21"/>
          <w:szCs w:val="21"/>
        </w:rPr>
        <w:t>，并讨论了在报告中增加可能的进一步度量指标的问题（</w:t>
      </w:r>
      <w:r w:rsidRPr="00392C19">
        <w:rPr>
          <w:rFonts w:asciiTheme="minorEastAsia" w:eastAsiaTheme="minorEastAsia" w:hAnsiTheme="minorEastAsia" w:hint="eastAsia"/>
          <w:sz w:val="21"/>
        </w:rPr>
        <w:t>文件</w:t>
      </w:r>
      <w:r w:rsidRPr="00392C19">
        <w:rPr>
          <w:rFonts w:ascii="SimSun" w:hAnsi="SimSun"/>
          <w:sz w:val="21"/>
        </w:rPr>
        <w:t>PCT/MIA/23/14</w:t>
      </w:r>
      <w:r w:rsidRPr="00392C19">
        <w:rPr>
          <w:rFonts w:ascii="SimSun" w:hAnsi="SimSun" w:hint="eastAsia"/>
          <w:sz w:val="21"/>
        </w:rPr>
        <w:t>附件</w:t>
      </w:r>
      <w:r w:rsidRPr="00392C19">
        <w:rPr>
          <w:rFonts w:asciiTheme="minorEastAsia" w:eastAsiaTheme="minorEastAsia" w:hAnsiTheme="minorEastAsia" w:hint="eastAsia"/>
          <w:sz w:val="21"/>
        </w:rPr>
        <w:t>二第25段至第27段</w:t>
      </w:r>
      <w:r w:rsidR="00392C19">
        <w:rPr>
          <w:rFonts w:ascii="SimSun" w:hAnsi="SimSun"/>
          <w:sz w:val="21"/>
        </w:rPr>
        <w:t>）</w:t>
      </w:r>
      <w:r w:rsidRPr="00EC2FC8">
        <w:rPr>
          <w:rFonts w:ascii="SimSun" w:hAnsi="SimSun" w:cs="SimSun" w:hint="eastAsia"/>
          <w:sz w:val="21"/>
          <w:szCs w:val="21"/>
        </w:rPr>
        <w:t>。</w:t>
      </w:r>
      <w:r w:rsidRPr="00392C19">
        <w:rPr>
          <w:rFonts w:asciiTheme="minorEastAsia" w:eastAsiaTheme="minorEastAsia" w:hAnsiTheme="minorEastAsia" w:hint="eastAsia"/>
          <w:sz w:val="21"/>
          <w:szCs w:val="22"/>
        </w:rPr>
        <w:t>小组进一步欢迎旨在向各局提供有关其</w:t>
      </w:r>
      <w:r w:rsidRPr="00392C19">
        <w:rPr>
          <w:rFonts w:ascii="SimSun" w:hAnsi="SimSun" w:cs="SimSun" w:hint="eastAsia"/>
          <w:sz w:val="21"/>
          <w:szCs w:val="22"/>
        </w:rPr>
        <w:t>履行不同PCT职能方面及时、可靠信息的最新进展，尤其</w:t>
      </w:r>
      <w:r w:rsidR="004604A6">
        <w:rPr>
          <w:rFonts w:ascii="SimSun" w:hAnsi="SimSun" w:cs="SimSun" w:hint="eastAsia"/>
          <w:sz w:val="21"/>
          <w:szCs w:val="22"/>
        </w:rPr>
        <w:t>欢迎</w:t>
      </w:r>
      <w:r w:rsidRPr="00392C19">
        <w:rPr>
          <w:rFonts w:ascii="SimSun" w:hAnsi="SimSun" w:cs="SimSun" w:hint="eastAsia"/>
          <w:sz w:val="21"/>
          <w:szCs w:val="22"/>
        </w:rPr>
        <w:t>为</w:t>
      </w:r>
      <w:proofErr w:type="spellStart"/>
      <w:r w:rsidRPr="00392C19">
        <w:rPr>
          <w:rFonts w:ascii="SimSun" w:hAnsi="SimSun"/>
          <w:sz w:val="21"/>
          <w:szCs w:val="22"/>
        </w:rPr>
        <w:t>ePCT</w:t>
      </w:r>
      <w:proofErr w:type="spellEnd"/>
      <w:r w:rsidRPr="00392C19">
        <w:rPr>
          <w:rFonts w:ascii="SimSun" w:hAnsi="SimSun" w:cs="SimSun" w:hint="eastAsia"/>
          <w:sz w:val="21"/>
          <w:szCs w:val="22"/>
        </w:rPr>
        <w:t>增加了新的报告工具</w:t>
      </w:r>
      <w:r w:rsidR="004604A6">
        <w:rPr>
          <w:rFonts w:ascii="SimSun" w:hAnsi="SimSun" w:cs="SimSun" w:hint="eastAsia"/>
          <w:sz w:val="21"/>
          <w:szCs w:val="22"/>
        </w:rPr>
        <w:t>，以及</w:t>
      </w:r>
      <w:r w:rsidRPr="00392C19">
        <w:rPr>
          <w:rFonts w:ascii="SimSun" w:hAnsi="SimSun" w:cs="SimSun" w:hint="eastAsia"/>
          <w:sz w:val="21"/>
          <w:szCs w:val="22"/>
        </w:rPr>
        <w:t>通过</w:t>
      </w:r>
      <w:r w:rsidRPr="00392C19">
        <w:rPr>
          <w:rFonts w:ascii="SimSun" w:hAnsi="SimSun"/>
          <w:sz w:val="21"/>
          <w:szCs w:val="22"/>
        </w:rPr>
        <w:t>WIPO</w:t>
      </w:r>
      <w:r w:rsidRPr="00392C19">
        <w:rPr>
          <w:rFonts w:ascii="SimSun" w:hAnsi="SimSun" w:cs="SimSun" w:hint="eastAsia"/>
          <w:sz w:val="21"/>
          <w:szCs w:val="22"/>
        </w:rPr>
        <w:t>知识产权统计数据中心提供了关于度量指标的额外数据</w:t>
      </w:r>
      <w:r w:rsidR="00392C19">
        <w:rPr>
          <w:rFonts w:ascii="SimSun" w:hAnsi="SimSun"/>
          <w:sz w:val="21"/>
          <w:szCs w:val="22"/>
        </w:rPr>
        <w:t>（</w:t>
      </w:r>
      <w:r w:rsidR="00EC2FC8" w:rsidRPr="00392C19">
        <w:rPr>
          <w:rFonts w:asciiTheme="minorEastAsia" w:eastAsiaTheme="minorEastAsia" w:hAnsiTheme="minorEastAsia" w:hint="eastAsia"/>
          <w:sz w:val="21"/>
          <w:szCs w:val="22"/>
        </w:rPr>
        <w:t>文件</w:t>
      </w:r>
      <w:r w:rsidR="00CA5B27" w:rsidRPr="00392C19">
        <w:rPr>
          <w:rFonts w:ascii="SimSun" w:hAnsi="SimSun"/>
          <w:sz w:val="21"/>
          <w:szCs w:val="22"/>
        </w:rPr>
        <w:t>PCT/MIA/23/14</w:t>
      </w:r>
      <w:r w:rsidR="00EC2FC8" w:rsidRPr="00392C19">
        <w:rPr>
          <w:rFonts w:asciiTheme="minorEastAsia" w:eastAsiaTheme="minorEastAsia" w:hAnsiTheme="minorEastAsia" w:hint="eastAsia"/>
          <w:sz w:val="21"/>
        </w:rPr>
        <w:t>附件二第28段至第31</w:t>
      </w:r>
      <w:bookmarkStart w:id="5" w:name="_GoBack"/>
      <w:bookmarkEnd w:id="5"/>
      <w:r w:rsidR="00EC2FC8" w:rsidRPr="00392C19">
        <w:rPr>
          <w:rFonts w:asciiTheme="minorEastAsia" w:eastAsiaTheme="minorEastAsia" w:hAnsiTheme="minorEastAsia" w:hint="eastAsia"/>
          <w:sz w:val="21"/>
        </w:rPr>
        <w:t>段</w:t>
      </w:r>
      <w:r w:rsidR="00392C19">
        <w:rPr>
          <w:rFonts w:ascii="SimSun" w:hAnsi="SimSun"/>
          <w:sz w:val="21"/>
          <w:szCs w:val="22"/>
        </w:rPr>
        <w:t>）。</w:t>
      </w:r>
    </w:p>
    <w:p w:rsidR="006F1841" w:rsidRPr="00392C19" w:rsidRDefault="00184C85" w:rsidP="00392C19">
      <w:pPr>
        <w:pStyle w:val="ONUME"/>
        <w:tabs>
          <w:tab w:val="clear" w:pos="567"/>
        </w:tabs>
        <w:overflowPunct w:val="0"/>
        <w:spacing w:afterLines="50" w:after="120" w:line="340" w:lineRule="atLeast"/>
        <w:jc w:val="both"/>
        <w:rPr>
          <w:rFonts w:ascii="SimSun" w:hAnsi="SimSun"/>
          <w:sz w:val="21"/>
        </w:rPr>
      </w:pPr>
      <w:r w:rsidRPr="008454AA">
        <w:rPr>
          <w:rFonts w:ascii="SimSun" w:hAnsi="SimSun" w:hint="eastAsia"/>
          <w:sz w:val="21"/>
          <w:szCs w:val="21"/>
        </w:rPr>
        <w:t>在“更好地了解其他主管局的工作”标题下，小组</w:t>
      </w:r>
      <w:r w:rsidR="00142295">
        <w:rPr>
          <w:rFonts w:asciiTheme="minorEastAsia" w:eastAsiaTheme="minorEastAsia" w:hAnsiTheme="minorEastAsia" w:hint="eastAsia"/>
          <w:sz w:val="21"/>
          <w:szCs w:val="21"/>
        </w:rPr>
        <w:t>继续讨论第五</w:t>
      </w:r>
      <w:r w:rsidR="004604A6">
        <w:rPr>
          <w:rFonts w:asciiTheme="minorEastAsia" w:eastAsiaTheme="minorEastAsia" w:hAnsiTheme="minorEastAsia" w:hint="eastAsia"/>
          <w:sz w:val="21"/>
          <w:szCs w:val="21"/>
        </w:rPr>
        <w:t>次</w:t>
      </w:r>
      <w:r w:rsidR="00142295">
        <w:rPr>
          <w:rFonts w:asciiTheme="minorEastAsia" w:eastAsiaTheme="minorEastAsia" w:hAnsiTheme="minorEastAsia" w:hint="eastAsia"/>
          <w:sz w:val="21"/>
          <w:szCs w:val="21"/>
        </w:rPr>
        <w:t>会议上商定的关于分享检索策略的“三</w:t>
      </w:r>
      <w:r w:rsidR="00142295" w:rsidRPr="00142295">
        <w:rPr>
          <w:rFonts w:asciiTheme="minorEastAsia" w:eastAsiaTheme="minorEastAsia" w:hAnsiTheme="minorEastAsia" w:hint="eastAsia"/>
          <w:sz w:val="21"/>
          <w:szCs w:val="21"/>
        </w:rPr>
        <w:t>轨制</w:t>
      </w:r>
      <w:r w:rsidR="00142295">
        <w:rPr>
          <w:rFonts w:asciiTheme="minorEastAsia" w:eastAsiaTheme="minorEastAsia" w:hAnsiTheme="minorEastAsia" w:hint="eastAsia"/>
          <w:sz w:val="21"/>
          <w:szCs w:val="21"/>
        </w:rPr>
        <w:t>”（进行</w:t>
      </w:r>
      <w:r w:rsidR="00142295" w:rsidRPr="00142295">
        <w:rPr>
          <w:rFonts w:asciiTheme="minorEastAsia" w:eastAsiaTheme="minorEastAsia" w:hAnsiTheme="minorEastAsia" w:hint="eastAsia"/>
          <w:sz w:val="21"/>
          <w:szCs w:val="21"/>
        </w:rPr>
        <w:t>关于公布有关检索策略数据的试点项目</w:t>
      </w:r>
      <w:r w:rsidR="00142295">
        <w:rPr>
          <w:rFonts w:asciiTheme="minorEastAsia" w:eastAsiaTheme="minorEastAsia" w:hAnsiTheme="minorEastAsia" w:hint="eastAsia"/>
          <w:sz w:val="21"/>
          <w:szCs w:val="21"/>
        </w:rPr>
        <w:t>；</w:t>
      </w:r>
      <w:r w:rsidR="00142295" w:rsidRPr="00142295">
        <w:rPr>
          <w:rFonts w:asciiTheme="minorEastAsia" w:eastAsiaTheme="minorEastAsia" w:hAnsiTheme="minorEastAsia" w:hint="eastAsia"/>
          <w:sz w:val="21"/>
          <w:szCs w:val="21"/>
        </w:rPr>
        <w:t>利用现有的程序记录</w:t>
      </w:r>
      <w:r w:rsidR="00142295" w:rsidRPr="00142295">
        <w:rPr>
          <w:rFonts w:asciiTheme="minorEastAsia" w:eastAsiaTheme="minorEastAsia" w:hAnsiTheme="minorEastAsia"/>
          <w:sz w:val="21"/>
          <w:szCs w:val="21"/>
        </w:rPr>
        <w:t>PCT/ISA/210</w:t>
      </w:r>
      <w:r w:rsidR="00142295" w:rsidRPr="00142295">
        <w:rPr>
          <w:rFonts w:asciiTheme="minorEastAsia" w:eastAsiaTheme="minorEastAsia" w:hAnsiTheme="minorEastAsia" w:hint="eastAsia"/>
          <w:sz w:val="21"/>
          <w:szCs w:val="21"/>
        </w:rPr>
        <w:t>表中的信息</w:t>
      </w:r>
      <w:r w:rsidR="00142295">
        <w:rPr>
          <w:rFonts w:asciiTheme="minorEastAsia" w:eastAsiaTheme="minorEastAsia" w:hAnsiTheme="minorEastAsia" w:hint="eastAsia"/>
          <w:sz w:val="21"/>
          <w:szCs w:val="21"/>
        </w:rPr>
        <w:t>；</w:t>
      </w:r>
      <w:r w:rsidR="00142295" w:rsidRPr="00142295">
        <w:rPr>
          <w:rFonts w:asciiTheme="minorEastAsia" w:eastAsiaTheme="minorEastAsia" w:hAnsiTheme="minorEastAsia" w:hint="eastAsia"/>
          <w:sz w:val="21"/>
          <w:szCs w:val="21"/>
        </w:rPr>
        <w:t>提供各单位</w:t>
      </w:r>
      <w:proofErr w:type="gramStart"/>
      <w:r w:rsidR="00142295" w:rsidRPr="00142295">
        <w:rPr>
          <w:rFonts w:asciiTheme="minorEastAsia" w:eastAsiaTheme="minorEastAsia" w:hAnsiTheme="minorEastAsia" w:hint="eastAsia"/>
          <w:sz w:val="21"/>
          <w:szCs w:val="21"/>
        </w:rPr>
        <w:t>以无论</w:t>
      </w:r>
      <w:proofErr w:type="gramEnd"/>
      <w:r w:rsidR="00142295" w:rsidRPr="00142295">
        <w:rPr>
          <w:rFonts w:asciiTheme="minorEastAsia" w:eastAsiaTheme="minorEastAsia" w:hAnsiTheme="minorEastAsia" w:hint="eastAsia"/>
          <w:sz w:val="21"/>
          <w:szCs w:val="21"/>
        </w:rPr>
        <w:t>何种形式编制的用于在</w:t>
      </w:r>
      <w:r w:rsidR="00142295" w:rsidRPr="00142295">
        <w:rPr>
          <w:rFonts w:asciiTheme="minorEastAsia" w:eastAsiaTheme="minorEastAsia" w:hAnsiTheme="minorEastAsia"/>
          <w:sz w:val="21"/>
          <w:szCs w:val="21"/>
        </w:rPr>
        <w:t>PATENTSCOPE</w:t>
      </w:r>
      <w:r w:rsidR="00142295" w:rsidRPr="00142295">
        <w:rPr>
          <w:rFonts w:asciiTheme="minorEastAsia" w:eastAsiaTheme="minorEastAsia" w:hAnsiTheme="minorEastAsia" w:hint="eastAsia"/>
          <w:sz w:val="21"/>
          <w:szCs w:val="21"/>
        </w:rPr>
        <w:t>上发布的完整检索记录</w:t>
      </w:r>
      <w:r w:rsidR="00142295">
        <w:rPr>
          <w:rFonts w:asciiTheme="minorEastAsia" w:eastAsiaTheme="minorEastAsia" w:hAnsiTheme="minorEastAsia" w:hint="eastAsia"/>
          <w:sz w:val="21"/>
          <w:szCs w:val="21"/>
        </w:rPr>
        <w:t>）</w:t>
      </w:r>
      <w:r w:rsidR="00392C19">
        <w:rPr>
          <w:rFonts w:ascii="SimSun" w:hAnsi="SimSun"/>
          <w:sz w:val="21"/>
          <w:szCs w:val="22"/>
        </w:rPr>
        <w:t>（</w:t>
      </w:r>
      <w:r w:rsidR="00142295" w:rsidRPr="00392C19">
        <w:rPr>
          <w:rFonts w:asciiTheme="minorEastAsia" w:eastAsiaTheme="minorEastAsia" w:hAnsiTheme="minorEastAsia" w:hint="eastAsia"/>
          <w:sz w:val="21"/>
          <w:szCs w:val="22"/>
        </w:rPr>
        <w:t>文件</w:t>
      </w:r>
      <w:r w:rsidR="00142295" w:rsidRPr="00392C19">
        <w:rPr>
          <w:rFonts w:ascii="SimSun" w:hAnsi="SimSun"/>
          <w:sz w:val="21"/>
          <w:szCs w:val="22"/>
        </w:rPr>
        <w:t>PCT/MIA/23/14</w:t>
      </w:r>
      <w:r w:rsidR="00142295" w:rsidRPr="00392C19">
        <w:rPr>
          <w:rFonts w:ascii="SimSun" w:hAnsi="SimSun" w:hint="eastAsia"/>
          <w:sz w:val="21"/>
        </w:rPr>
        <w:t>附件</w:t>
      </w:r>
      <w:r w:rsidR="00142295" w:rsidRPr="00392C19">
        <w:rPr>
          <w:rFonts w:asciiTheme="minorEastAsia" w:eastAsiaTheme="minorEastAsia" w:hAnsiTheme="minorEastAsia" w:hint="eastAsia"/>
          <w:sz w:val="21"/>
        </w:rPr>
        <w:t>二</w:t>
      </w:r>
      <w:r w:rsidR="00142295" w:rsidRPr="00392C19">
        <w:rPr>
          <w:rFonts w:ascii="SimSun" w:hAnsi="SimSun" w:hint="eastAsia"/>
          <w:sz w:val="21"/>
        </w:rPr>
        <w:t>第32</w:t>
      </w:r>
      <w:r w:rsidR="00142295" w:rsidRPr="00392C19">
        <w:rPr>
          <w:rFonts w:asciiTheme="minorEastAsia" w:eastAsiaTheme="minorEastAsia" w:hAnsiTheme="minorEastAsia" w:hint="eastAsia"/>
          <w:sz w:val="21"/>
        </w:rPr>
        <w:t>段至第36段</w:t>
      </w:r>
      <w:r w:rsidR="00392C19">
        <w:rPr>
          <w:rFonts w:ascii="SimSun" w:hAnsi="SimSun"/>
          <w:sz w:val="21"/>
          <w:szCs w:val="22"/>
        </w:rPr>
        <w:t>）</w:t>
      </w:r>
      <w:r w:rsidR="004604A6">
        <w:rPr>
          <w:rFonts w:ascii="SimSun" w:hAnsi="SimSun" w:hint="eastAsia"/>
          <w:sz w:val="21"/>
          <w:szCs w:val="22"/>
        </w:rPr>
        <w:t>。</w:t>
      </w:r>
      <w:r w:rsidR="00142295" w:rsidRPr="00392C19">
        <w:rPr>
          <w:rFonts w:asciiTheme="minorEastAsia" w:eastAsiaTheme="minorEastAsia" w:hAnsiTheme="minorEastAsia" w:hint="eastAsia"/>
          <w:sz w:val="21"/>
        </w:rPr>
        <w:t>此外，小组继续就</w:t>
      </w:r>
      <w:r w:rsidR="00392C19" w:rsidRPr="00392C19">
        <w:rPr>
          <w:rFonts w:asciiTheme="minorEastAsia" w:eastAsiaTheme="minorEastAsia" w:hAnsiTheme="minorEastAsia" w:hint="eastAsia"/>
          <w:sz w:val="21"/>
        </w:rPr>
        <w:t>以下方面</w:t>
      </w:r>
      <w:r w:rsidR="00142295" w:rsidRPr="00392C19">
        <w:rPr>
          <w:rFonts w:asciiTheme="minorEastAsia" w:eastAsiaTheme="minorEastAsia" w:hAnsiTheme="minorEastAsia" w:hint="eastAsia"/>
          <w:sz w:val="21"/>
        </w:rPr>
        <w:t>交流意见：各单位在书面意见中使用标准化条款</w:t>
      </w:r>
      <w:r w:rsidR="004604A6" w:rsidRPr="00392C19">
        <w:rPr>
          <w:rFonts w:asciiTheme="minorEastAsia" w:eastAsiaTheme="minorEastAsia" w:hAnsiTheme="minorEastAsia" w:hint="eastAsia"/>
          <w:sz w:val="21"/>
        </w:rPr>
        <w:t>（</w:t>
      </w:r>
      <w:r w:rsidR="004604A6">
        <w:rPr>
          <w:rFonts w:asciiTheme="minorEastAsia" w:eastAsiaTheme="minorEastAsia" w:hAnsiTheme="minorEastAsia" w:hint="eastAsia"/>
          <w:sz w:val="21"/>
        </w:rPr>
        <w:t>可选</w:t>
      </w:r>
      <w:r w:rsidR="004604A6" w:rsidRPr="00392C19">
        <w:rPr>
          <w:rFonts w:asciiTheme="minorEastAsia" w:eastAsiaTheme="minorEastAsia" w:hAnsiTheme="minorEastAsia" w:hint="eastAsia"/>
          <w:sz w:val="21"/>
        </w:rPr>
        <w:t>）</w:t>
      </w:r>
      <w:r w:rsidR="00142295" w:rsidRPr="00392C19">
        <w:rPr>
          <w:rFonts w:asciiTheme="minorEastAsia" w:eastAsiaTheme="minorEastAsia" w:hAnsiTheme="minorEastAsia" w:hint="eastAsia"/>
          <w:sz w:val="21"/>
        </w:rPr>
        <w:t>，以及已经开始使用这些条款的各单位取得的经验</w:t>
      </w:r>
      <w:r w:rsidR="00392C19">
        <w:rPr>
          <w:rFonts w:ascii="SimSun" w:hAnsi="SimSun"/>
          <w:sz w:val="21"/>
          <w:szCs w:val="22"/>
        </w:rPr>
        <w:t>（</w:t>
      </w:r>
      <w:r w:rsidR="001C2B06" w:rsidRPr="00392C19">
        <w:rPr>
          <w:rFonts w:asciiTheme="minorEastAsia" w:eastAsiaTheme="minorEastAsia" w:hAnsiTheme="minorEastAsia" w:hint="eastAsia"/>
          <w:sz w:val="21"/>
          <w:szCs w:val="22"/>
        </w:rPr>
        <w:t>文件</w:t>
      </w:r>
      <w:r w:rsidR="001C2B06" w:rsidRPr="00392C19">
        <w:rPr>
          <w:rFonts w:ascii="SimSun" w:hAnsi="SimSun"/>
          <w:sz w:val="21"/>
          <w:szCs w:val="22"/>
        </w:rPr>
        <w:t>PCT/MIA/23/14</w:t>
      </w:r>
      <w:r w:rsidR="001C2B06" w:rsidRPr="00392C19">
        <w:rPr>
          <w:rFonts w:asciiTheme="minorEastAsia" w:eastAsiaTheme="minorEastAsia" w:hAnsiTheme="minorEastAsia" w:hint="eastAsia"/>
          <w:sz w:val="21"/>
        </w:rPr>
        <w:t>附件二第37段至第41段</w:t>
      </w:r>
      <w:r w:rsidR="00392C19">
        <w:rPr>
          <w:rFonts w:ascii="SimSun" w:hAnsi="SimSun"/>
          <w:sz w:val="21"/>
          <w:szCs w:val="22"/>
        </w:rPr>
        <w:t>）</w:t>
      </w:r>
      <w:r w:rsidR="001C2B06" w:rsidRPr="00392C19">
        <w:rPr>
          <w:rFonts w:ascii="SimSun" w:hAnsi="SimSun" w:hint="eastAsia"/>
          <w:sz w:val="21"/>
        </w:rPr>
        <w:t>。</w:t>
      </w:r>
    </w:p>
    <w:p w:rsidR="008F048A" w:rsidRPr="00392C19" w:rsidRDefault="00184C85" w:rsidP="00392C19">
      <w:pPr>
        <w:pStyle w:val="ONUME"/>
        <w:tabs>
          <w:tab w:val="clear" w:pos="567"/>
        </w:tabs>
        <w:overflowPunct w:val="0"/>
        <w:spacing w:afterLines="50" w:after="120" w:line="340" w:lineRule="atLeast"/>
        <w:jc w:val="both"/>
        <w:rPr>
          <w:rFonts w:ascii="SimSun" w:hAnsi="SimSun"/>
          <w:sz w:val="21"/>
        </w:rPr>
      </w:pPr>
      <w:r w:rsidRPr="008454AA">
        <w:rPr>
          <w:rFonts w:ascii="SimSun" w:hAnsi="SimSun" w:hint="eastAsia"/>
          <w:sz w:val="21"/>
          <w:szCs w:val="21"/>
        </w:rPr>
        <w:t>关于</w:t>
      </w:r>
      <w:r w:rsidRPr="00392C19">
        <w:rPr>
          <w:rFonts w:ascii="SimSun" w:hAnsi="SimSun" w:hint="eastAsia"/>
          <w:sz w:val="21"/>
        </w:rPr>
        <w:t>“质量改进措施”</w:t>
      </w:r>
      <w:r w:rsidRPr="008454AA">
        <w:rPr>
          <w:rFonts w:ascii="SimSun" w:hAnsi="SimSun" w:hint="eastAsia"/>
          <w:sz w:val="21"/>
          <w:szCs w:val="21"/>
        </w:rPr>
        <w:t>，小组审查了改进</w:t>
      </w:r>
      <w:r w:rsidR="004604A6">
        <w:rPr>
          <w:rFonts w:ascii="SimSun" w:hAnsi="SimSun" w:hint="eastAsia"/>
          <w:sz w:val="21"/>
          <w:szCs w:val="21"/>
        </w:rPr>
        <w:t>《</w:t>
      </w:r>
      <w:r w:rsidRPr="008454AA">
        <w:rPr>
          <w:rFonts w:ascii="SimSun" w:hAnsi="SimSun" w:hint="eastAsia"/>
          <w:sz w:val="21"/>
          <w:szCs w:val="21"/>
        </w:rPr>
        <w:t>国际检索和初步审查指南</w:t>
      </w:r>
      <w:r w:rsidR="004604A6">
        <w:rPr>
          <w:rFonts w:ascii="SimSun" w:hAnsi="SimSun" w:hint="eastAsia"/>
          <w:sz w:val="21"/>
          <w:szCs w:val="21"/>
        </w:rPr>
        <w:t>》</w:t>
      </w:r>
      <w:r w:rsidRPr="008454AA">
        <w:rPr>
          <w:rFonts w:ascii="SimSun" w:hAnsi="SimSun" w:hint="eastAsia"/>
          <w:sz w:val="21"/>
          <w:szCs w:val="21"/>
        </w:rPr>
        <w:t>目前</w:t>
      </w:r>
      <w:proofErr w:type="gramStart"/>
      <w:r w:rsidRPr="008454AA">
        <w:rPr>
          <w:rFonts w:ascii="SimSun" w:hAnsi="SimSun" w:hint="eastAsia"/>
          <w:sz w:val="21"/>
          <w:szCs w:val="21"/>
        </w:rPr>
        <w:t>关于缺乏</w:t>
      </w:r>
      <w:proofErr w:type="gramEnd"/>
      <w:r w:rsidRPr="008454AA">
        <w:rPr>
          <w:rFonts w:ascii="SimSun" w:hAnsi="SimSun" w:hint="eastAsia"/>
          <w:sz w:val="21"/>
          <w:szCs w:val="21"/>
        </w:rPr>
        <w:t>发明单一性的解释和实例的提案</w:t>
      </w:r>
      <w:r w:rsidR="00392C19">
        <w:rPr>
          <w:rFonts w:ascii="SimSun" w:hAnsi="SimSun"/>
          <w:sz w:val="21"/>
          <w:szCs w:val="22"/>
        </w:rPr>
        <w:t>（</w:t>
      </w:r>
      <w:r w:rsidR="008B682D" w:rsidRPr="00392C19">
        <w:rPr>
          <w:rFonts w:asciiTheme="minorEastAsia" w:eastAsiaTheme="minorEastAsia" w:hAnsiTheme="minorEastAsia" w:hint="eastAsia"/>
          <w:sz w:val="21"/>
          <w:szCs w:val="22"/>
        </w:rPr>
        <w:t>文件</w:t>
      </w:r>
      <w:r w:rsidR="008B682D" w:rsidRPr="00392C19">
        <w:rPr>
          <w:rFonts w:ascii="SimSun" w:hAnsi="SimSun"/>
          <w:sz w:val="21"/>
          <w:szCs w:val="22"/>
        </w:rPr>
        <w:t>PCT/MIA/23/14</w:t>
      </w:r>
      <w:r w:rsidR="008B682D" w:rsidRPr="00392C19">
        <w:rPr>
          <w:rFonts w:asciiTheme="minorEastAsia" w:eastAsiaTheme="minorEastAsia" w:hAnsiTheme="minorEastAsia" w:hint="eastAsia"/>
          <w:sz w:val="21"/>
        </w:rPr>
        <w:t>附件二第42段至第45段</w:t>
      </w:r>
      <w:r w:rsidR="00392C19">
        <w:rPr>
          <w:rFonts w:ascii="SimSun" w:hAnsi="SimSun"/>
          <w:sz w:val="21"/>
          <w:szCs w:val="22"/>
        </w:rPr>
        <w:t>）。</w:t>
      </w:r>
    </w:p>
    <w:p w:rsidR="0054451A" w:rsidRPr="00392C19" w:rsidRDefault="00184C85" w:rsidP="00392C19">
      <w:pPr>
        <w:pStyle w:val="ONUME"/>
        <w:tabs>
          <w:tab w:val="clear" w:pos="567"/>
        </w:tabs>
        <w:overflowPunct w:val="0"/>
        <w:spacing w:afterLines="50" w:after="120" w:line="340" w:lineRule="atLeast"/>
        <w:jc w:val="both"/>
        <w:rPr>
          <w:rFonts w:ascii="SimSun" w:hAnsi="SimSun"/>
          <w:sz w:val="21"/>
        </w:rPr>
      </w:pPr>
      <w:r w:rsidRPr="008454AA">
        <w:rPr>
          <w:rFonts w:ascii="SimSun" w:hAnsi="SimSun" w:hint="eastAsia"/>
          <w:sz w:val="21"/>
          <w:szCs w:val="21"/>
        </w:rPr>
        <w:t>关于“国际单位的指定标准”，小组</w:t>
      </w:r>
      <w:r w:rsidR="008B682D">
        <w:rPr>
          <w:rFonts w:asciiTheme="minorEastAsia" w:eastAsiaTheme="minorEastAsia" w:hAnsiTheme="minorEastAsia" w:hint="eastAsia"/>
          <w:sz w:val="21"/>
          <w:szCs w:val="21"/>
        </w:rPr>
        <w:t>讨论了多项建议，</w:t>
      </w:r>
      <w:r w:rsidR="008B682D" w:rsidRPr="00392C19">
        <w:rPr>
          <w:rFonts w:asciiTheme="minorEastAsia" w:eastAsiaTheme="minorEastAsia" w:hAnsiTheme="minorEastAsia" w:hint="eastAsia"/>
          <w:sz w:val="21"/>
          <w:szCs w:val="22"/>
        </w:rPr>
        <w:t>这些建议旨在加强《</w:t>
      </w:r>
      <w:r w:rsidR="008B682D" w:rsidRPr="00392C19">
        <w:rPr>
          <w:rFonts w:ascii="SimSun" w:hAnsi="SimSun" w:hint="eastAsia"/>
          <w:sz w:val="21"/>
          <w:szCs w:val="22"/>
        </w:rPr>
        <w:t>国际检索和初步审查指南》第</w:t>
      </w:r>
      <w:r w:rsidR="008B682D" w:rsidRPr="00392C19">
        <w:rPr>
          <w:rFonts w:ascii="SimSun" w:hAnsi="SimSun"/>
          <w:sz w:val="21"/>
          <w:szCs w:val="22"/>
        </w:rPr>
        <w:t>21</w:t>
      </w:r>
      <w:r w:rsidR="008B682D" w:rsidRPr="00392C19">
        <w:rPr>
          <w:rFonts w:ascii="SimSun" w:hAnsi="SimSun" w:hint="eastAsia"/>
          <w:sz w:val="21"/>
          <w:szCs w:val="22"/>
        </w:rPr>
        <w:t>章中，</w:t>
      </w:r>
      <w:r w:rsidR="008B682D" w:rsidRPr="00392C19">
        <w:rPr>
          <w:rFonts w:asciiTheme="minorEastAsia" w:eastAsiaTheme="minorEastAsia" w:hAnsiTheme="minorEastAsia" w:hint="eastAsia"/>
          <w:sz w:val="21"/>
          <w:szCs w:val="22"/>
        </w:rPr>
        <w:t>以及PCT大会2014年通过的“关于国际单位指定程序的谅解”中</w:t>
      </w:r>
      <w:r w:rsidR="008B682D" w:rsidRPr="00392C19">
        <w:rPr>
          <w:rFonts w:ascii="SimSun" w:hAnsi="SimSun" w:hint="eastAsia"/>
          <w:sz w:val="21"/>
          <w:szCs w:val="22"/>
        </w:rPr>
        <w:t>对质量管理体系的要求。</w:t>
      </w:r>
      <w:r w:rsidR="008B682D" w:rsidRPr="00392C19">
        <w:rPr>
          <w:rFonts w:asciiTheme="minorEastAsia" w:eastAsiaTheme="minorEastAsia" w:hAnsiTheme="minorEastAsia" w:hint="eastAsia"/>
          <w:sz w:val="21"/>
          <w:szCs w:val="22"/>
        </w:rPr>
        <w:t>考虑到需要进一步讨论</w:t>
      </w:r>
      <w:r w:rsidR="004604A6">
        <w:rPr>
          <w:rFonts w:asciiTheme="minorEastAsia" w:eastAsiaTheme="minorEastAsia" w:hAnsiTheme="minorEastAsia" w:hint="eastAsia"/>
          <w:sz w:val="21"/>
          <w:szCs w:val="22"/>
        </w:rPr>
        <w:t>，</w:t>
      </w:r>
      <w:r w:rsidR="008B682D" w:rsidRPr="00392C19">
        <w:rPr>
          <w:rFonts w:asciiTheme="minorEastAsia" w:eastAsiaTheme="minorEastAsia" w:hAnsiTheme="minorEastAsia" w:hint="eastAsia"/>
          <w:sz w:val="21"/>
          <w:szCs w:val="22"/>
        </w:rPr>
        <w:t>以及需要为目前各局建立</w:t>
      </w:r>
      <w:r w:rsidR="008B682D" w:rsidRPr="00392C19">
        <w:rPr>
          <w:rFonts w:ascii="SimSun" w:hAnsi="SimSun" w:hint="eastAsia"/>
          <w:sz w:val="21"/>
          <w:szCs w:val="22"/>
        </w:rPr>
        <w:t>过渡安排，</w:t>
      </w:r>
      <w:r w:rsidR="008B682D" w:rsidRPr="00392C19">
        <w:rPr>
          <w:rFonts w:asciiTheme="minorEastAsia" w:eastAsiaTheme="minorEastAsia" w:hAnsiTheme="minorEastAsia" w:hint="eastAsia"/>
          <w:sz w:val="21"/>
          <w:szCs w:val="22"/>
        </w:rPr>
        <w:t>该议题将</w:t>
      </w:r>
      <w:r w:rsidR="008B682D" w:rsidRPr="00392C19">
        <w:rPr>
          <w:rFonts w:ascii="SimSun" w:hAnsi="SimSun" w:hint="eastAsia"/>
          <w:sz w:val="21"/>
          <w:szCs w:val="22"/>
        </w:rPr>
        <w:t>在下</w:t>
      </w:r>
      <w:r w:rsidR="004604A6">
        <w:rPr>
          <w:rFonts w:ascii="SimSun" w:hAnsi="SimSun" w:hint="eastAsia"/>
          <w:sz w:val="21"/>
          <w:szCs w:val="22"/>
        </w:rPr>
        <w:t>次</w:t>
      </w:r>
      <w:r w:rsidR="008B682D" w:rsidRPr="00392C19">
        <w:rPr>
          <w:rFonts w:ascii="SimSun" w:hAnsi="SimSun" w:hint="eastAsia"/>
          <w:sz w:val="21"/>
          <w:szCs w:val="22"/>
        </w:rPr>
        <w:t>小组会上继续讨论</w:t>
      </w:r>
      <w:r w:rsidR="00392C19">
        <w:rPr>
          <w:rFonts w:ascii="SimSun" w:hAnsi="SimSun"/>
          <w:sz w:val="21"/>
          <w:szCs w:val="22"/>
        </w:rPr>
        <w:t>（</w:t>
      </w:r>
      <w:r w:rsidR="008B682D" w:rsidRPr="00392C19">
        <w:rPr>
          <w:rFonts w:asciiTheme="minorEastAsia" w:eastAsiaTheme="minorEastAsia" w:hAnsiTheme="minorEastAsia" w:hint="eastAsia"/>
          <w:sz w:val="21"/>
          <w:szCs w:val="22"/>
        </w:rPr>
        <w:t>文件</w:t>
      </w:r>
      <w:r w:rsidR="008B682D" w:rsidRPr="00392C19">
        <w:rPr>
          <w:rFonts w:ascii="SimSun" w:hAnsi="SimSun"/>
          <w:sz w:val="21"/>
          <w:szCs w:val="22"/>
        </w:rPr>
        <w:t>PCT/MIA/23/</w:t>
      </w:r>
      <w:r w:rsidR="008B682D" w:rsidRPr="00392C19">
        <w:rPr>
          <w:rFonts w:ascii="SimSun" w:hAnsi="SimSun"/>
          <w:sz w:val="21"/>
        </w:rPr>
        <w:t>14</w:t>
      </w:r>
      <w:r w:rsidR="008B682D" w:rsidRPr="00392C19">
        <w:rPr>
          <w:rFonts w:asciiTheme="minorEastAsia" w:eastAsiaTheme="minorEastAsia" w:hAnsiTheme="minorEastAsia" w:hint="eastAsia"/>
          <w:sz w:val="21"/>
        </w:rPr>
        <w:t>附件二第46段至第51段</w:t>
      </w:r>
      <w:r w:rsidR="00392C19">
        <w:rPr>
          <w:rFonts w:ascii="SimSun" w:hAnsi="SimSun"/>
          <w:sz w:val="21"/>
          <w:szCs w:val="22"/>
        </w:rPr>
        <w:t>）</w:t>
      </w:r>
      <w:r w:rsidR="008B682D" w:rsidRPr="00392C19">
        <w:rPr>
          <w:rFonts w:ascii="SimSun" w:hAnsi="SimSun" w:hint="eastAsia"/>
          <w:sz w:val="21"/>
          <w:szCs w:val="22"/>
        </w:rPr>
        <w:t>。</w:t>
      </w:r>
      <w:r w:rsidR="00915F40" w:rsidRPr="00392C19">
        <w:rPr>
          <w:rFonts w:asciiTheme="minorEastAsia" w:eastAsiaTheme="minorEastAsia" w:hAnsiTheme="minorEastAsia" w:hint="eastAsia"/>
          <w:sz w:val="21"/>
          <w:szCs w:val="22"/>
        </w:rPr>
        <w:t>小组进一步讨论了是否使用用于</w:t>
      </w:r>
      <w:r w:rsidR="008B682D" w:rsidRPr="00392C19">
        <w:rPr>
          <w:rFonts w:ascii="SimSun" w:hAnsi="SimSun" w:hint="eastAsia"/>
          <w:sz w:val="21"/>
          <w:szCs w:val="22"/>
        </w:rPr>
        <w:t>指定</w:t>
      </w:r>
      <w:r w:rsidR="004604A6">
        <w:rPr>
          <w:rFonts w:ascii="SimSun" w:hAnsi="SimSun" w:hint="eastAsia"/>
          <w:sz w:val="21"/>
          <w:szCs w:val="22"/>
        </w:rPr>
        <w:t>某</w:t>
      </w:r>
      <w:r w:rsidR="00915F40" w:rsidRPr="00392C19">
        <w:rPr>
          <w:rFonts w:asciiTheme="minorEastAsia" w:eastAsiaTheme="minorEastAsia" w:hAnsiTheme="minorEastAsia" w:hint="eastAsia"/>
          <w:sz w:val="21"/>
          <w:szCs w:val="22"/>
        </w:rPr>
        <w:t>局</w:t>
      </w:r>
      <w:r w:rsidR="008B682D" w:rsidRPr="00392C19">
        <w:rPr>
          <w:rFonts w:ascii="SimSun" w:hAnsi="SimSun" w:hint="eastAsia"/>
          <w:sz w:val="21"/>
          <w:szCs w:val="22"/>
        </w:rPr>
        <w:t>为</w:t>
      </w:r>
      <w:r w:rsidR="008B682D" w:rsidRPr="00392C19">
        <w:rPr>
          <w:rFonts w:ascii="SimSun" w:hAnsi="SimSun"/>
          <w:sz w:val="21"/>
          <w:szCs w:val="22"/>
        </w:rPr>
        <w:t>PCT</w:t>
      </w:r>
      <w:r w:rsidR="008B682D" w:rsidRPr="00392C19">
        <w:rPr>
          <w:rFonts w:ascii="SimSun" w:hAnsi="SimSun" w:hint="eastAsia"/>
          <w:sz w:val="21"/>
          <w:szCs w:val="22"/>
        </w:rPr>
        <w:t>国际单位的</w:t>
      </w:r>
      <w:r w:rsidR="00915F40" w:rsidRPr="00392C19">
        <w:rPr>
          <w:rFonts w:asciiTheme="minorEastAsia" w:eastAsiaTheme="minorEastAsia" w:hAnsiTheme="minorEastAsia" w:hint="eastAsia"/>
          <w:sz w:val="21"/>
          <w:szCs w:val="22"/>
        </w:rPr>
        <w:t>标准</w:t>
      </w:r>
      <w:r w:rsidR="008B682D" w:rsidRPr="00392C19">
        <w:rPr>
          <w:rFonts w:ascii="SimSun" w:hAnsi="SimSun" w:hint="eastAsia"/>
          <w:sz w:val="21"/>
          <w:szCs w:val="22"/>
        </w:rPr>
        <w:t>申请表</w:t>
      </w:r>
      <w:r w:rsidR="00915F40" w:rsidRPr="00392C19">
        <w:rPr>
          <w:rFonts w:asciiTheme="minorEastAsia" w:eastAsiaTheme="minorEastAsia" w:hAnsiTheme="minorEastAsia" w:hint="eastAsia"/>
          <w:sz w:val="21"/>
          <w:szCs w:val="22"/>
        </w:rPr>
        <w:t>以及这种表的内容；该事项也将</w:t>
      </w:r>
      <w:r w:rsidR="00915F40" w:rsidRPr="00392C19">
        <w:rPr>
          <w:rFonts w:ascii="SimSun" w:hAnsi="SimSun" w:hint="eastAsia"/>
          <w:sz w:val="21"/>
          <w:szCs w:val="22"/>
        </w:rPr>
        <w:t>在下</w:t>
      </w:r>
      <w:r w:rsidR="004604A6">
        <w:rPr>
          <w:rFonts w:ascii="SimSun" w:hAnsi="SimSun" w:hint="eastAsia"/>
          <w:sz w:val="21"/>
          <w:szCs w:val="22"/>
        </w:rPr>
        <w:t>次</w:t>
      </w:r>
      <w:r w:rsidR="00915F40" w:rsidRPr="00392C19">
        <w:rPr>
          <w:rFonts w:ascii="SimSun" w:hAnsi="SimSun" w:hint="eastAsia"/>
          <w:sz w:val="21"/>
          <w:szCs w:val="22"/>
        </w:rPr>
        <w:t>小组会上继续讨论</w:t>
      </w:r>
      <w:r w:rsidR="00392C19">
        <w:rPr>
          <w:rFonts w:ascii="SimSun" w:hAnsi="SimSun"/>
          <w:sz w:val="21"/>
          <w:szCs w:val="22"/>
        </w:rPr>
        <w:t>（</w:t>
      </w:r>
      <w:r w:rsidR="00915F40" w:rsidRPr="00392C19">
        <w:rPr>
          <w:rFonts w:asciiTheme="minorEastAsia" w:eastAsiaTheme="minorEastAsia" w:hAnsiTheme="minorEastAsia" w:hint="eastAsia"/>
          <w:sz w:val="21"/>
          <w:szCs w:val="22"/>
        </w:rPr>
        <w:t>文件</w:t>
      </w:r>
      <w:r w:rsidR="00915F40" w:rsidRPr="00392C19">
        <w:rPr>
          <w:rFonts w:ascii="SimSun" w:hAnsi="SimSun"/>
          <w:sz w:val="21"/>
          <w:szCs w:val="22"/>
        </w:rPr>
        <w:t>PCT/MIA/23/14</w:t>
      </w:r>
      <w:r w:rsidR="00915F40" w:rsidRPr="00392C19">
        <w:rPr>
          <w:rFonts w:asciiTheme="minorEastAsia" w:eastAsiaTheme="minorEastAsia" w:hAnsiTheme="minorEastAsia" w:hint="eastAsia"/>
          <w:sz w:val="21"/>
        </w:rPr>
        <w:t>附件二第52段至第56段</w:t>
      </w:r>
      <w:r w:rsidR="00392C19">
        <w:rPr>
          <w:rFonts w:ascii="SimSun" w:hAnsi="SimSun"/>
          <w:sz w:val="21"/>
          <w:szCs w:val="22"/>
        </w:rPr>
        <w:t>）</w:t>
      </w:r>
      <w:r w:rsidR="00392C19">
        <w:rPr>
          <w:rFonts w:ascii="SimSun" w:hAnsi="SimSun"/>
          <w:sz w:val="21"/>
        </w:rPr>
        <w:t>。</w:t>
      </w:r>
    </w:p>
    <w:p w:rsidR="008F048A" w:rsidRPr="00392C19" w:rsidRDefault="00184C85" w:rsidP="00392C19">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szCs w:val="21"/>
        </w:rPr>
        <w:t>在201</w:t>
      </w:r>
      <w:r w:rsidR="00316316">
        <w:rPr>
          <w:rFonts w:ascii="SimSun" w:hAnsi="SimSun" w:hint="eastAsia"/>
          <w:sz w:val="21"/>
          <w:szCs w:val="21"/>
        </w:rPr>
        <w:t>6</w:t>
      </w:r>
      <w:r>
        <w:rPr>
          <w:rFonts w:ascii="SimSun" w:hAnsi="SimSun" w:hint="eastAsia"/>
          <w:sz w:val="21"/>
          <w:szCs w:val="21"/>
        </w:rPr>
        <w:t>年</w:t>
      </w:r>
      <w:r w:rsidR="00316316">
        <w:rPr>
          <w:rFonts w:ascii="SimSun" w:hAnsi="SimSun" w:hint="eastAsia"/>
          <w:sz w:val="21"/>
          <w:szCs w:val="21"/>
        </w:rPr>
        <w:t>1</w:t>
      </w:r>
      <w:r>
        <w:rPr>
          <w:rFonts w:ascii="SimSun" w:hAnsi="SimSun" w:hint="eastAsia"/>
          <w:sz w:val="21"/>
          <w:szCs w:val="21"/>
        </w:rPr>
        <w:t>月</w:t>
      </w:r>
      <w:r w:rsidR="00316316">
        <w:rPr>
          <w:rFonts w:asciiTheme="minorEastAsia" w:eastAsiaTheme="minorEastAsia" w:hAnsiTheme="minorEastAsia" w:hint="eastAsia"/>
          <w:sz w:val="21"/>
          <w:szCs w:val="21"/>
        </w:rPr>
        <w:t>于圣地亚哥</w:t>
      </w:r>
      <w:r>
        <w:rPr>
          <w:rFonts w:ascii="SimSun" w:hAnsi="SimSun" w:hint="eastAsia"/>
          <w:sz w:val="21"/>
          <w:szCs w:val="21"/>
        </w:rPr>
        <w:t>举行的第二十</w:t>
      </w:r>
      <w:r w:rsidR="00316316">
        <w:rPr>
          <w:rFonts w:asciiTheme="minorEastAsia" w:eastAsiaTheme="minorEastAsia" w:hAnsiTheme="minorEastAsia" w:hint="eastAsia"/>
          <w:sz w:val="21"/>
          <w:szCs w:val="21"/>
        </w:rPr>
        <w:t>三</w:t>
      </w:r>
      <w:r>
        <w:rPr>
          <w:rFonts w:ascii="SimSun" w:hAnsi="SimSun" w:hint="eastAsia"/>
          <w:sz w:val="21"/>
          <w:szCs w:val="21"/>
        </w:rPr>
        <w:t>届会议上，国际单位会议注意到小组第</w:t>
      </w:r>
      <w:r w:rsidR="00316316">
        <w:rPr>
          <w:rFonts w:asciiTheme="minorEastAsia" w:eastAsiaTheme="minorEastAsia" w:hAnsiTheme="minorEastAsia" w:hint="eastAsia"/>
          <w:sz w:val="21"/>
          <w:szCs w:val="21"/>
        </w:rPr>
        <w:t>六</w:t>
      </w:r>
      <w:r>
        <w:rPr>
          <w:rFonts w:ascii="SimSun" w:hAnsi="SimSun" w:hint="eastAsia"/>
          <w:sz w:val="21"/>
          <w:szCs w:val="21"/>
        </w:rPr>
        <w:t>次非正式会议的主席总结并予批准，并且同意小组的所有建议</w:t>
      </w:r>
      <w:r w:rsidRPr="006D25B1">
        <w:rPr>
          <w:rFonts w:ascii="SimSun" w:hAnsi="SimSun" w:hint="eastAsia"/>
          <w:sz w:val="21"/>
        </w:rPr>
        <w:t>。</w:t>
      </w:r>
      <w:r>
        <w:rPr>
          <w:rFonts w:ascii="SimSun" w:hAnsi="SimSun" w:hint="eastAsia"/>
          <w:sz w:val="21"/>
        </w:rPr>
        <w:t>此外，国际单位会议批准小组继续其任务授权，包括在201</w:t>
      </w:r>
      <w:r w:rsidR="00316316">
        <w:rPr>
          <w:rFonts w:ascii="SimSun" w:hAnsi="SimSun" w:hint="eastAsia"/>
          <w:sz w:val="21"/>
        </w:rPr>
        <w:t>7</w:t>
      </w:r>
      <w:r>
        <w:rPr>
          <w:rFonts w:ascii="SimSun" w:hAnsi="SimSun" w:hint="eastAsia"/>
          <w:sz w:val="21"/>
        </w:rPr>
        <w:t>年再召开</w:t>
      </w:r>
      <w:r w:rsidR="004604A6">
        <w:rPr>
          <w:rFonts w:ascii="SimSun" w:hAnsi="SimSun" w:hint="eastAsia"/>
          <w:sz w:val="21"/>
        </w:rPr>
        <w:t>一次</w:t>
      </w:r>
      <w:r>
        <w:rPr>
          <w:rFonts w:ascii="SimSun" w:hAnsi="SimSun" w:hint="eastAsia"/>
          <w:sz w:val="21"/>
        </w:rPr>
        <w:t>小组的实体非正式会议</w:t>
      </w:r>
      <w:r w:rsidR="00392C19">
        <w:rPr>
          <w:rFonts w:ascii="SimSun" w:hAnsi="SimSun" w:hint="eastAsia"/>
          <w:sz w:val="21"/>
        </w:rPr>
        <w:t>（</w:t>
      </w:r>
      <w:r w:rsidRPr="00363FC9">
        <w:rPr>
          <w:rFonts w:ascii="SimSun" w:hAnsi="SimSun" w:hint="eastAsia"/>
          <w:sz w:val="21"/>
        </w:rPr>
        <w:t>文件</w:t>
      </w:r>
      <w:r>
        <w:rPr>
          <w:rFonts w:ascii="SimSun" w:hAnsi="SimSun" w:hint="eastAsia"/>
          <w:sz w:val="21"/>
        </w:rPr>
        <w:t>PCT/MIA/2</w:t>
      </w:r>
      <w:r w:rsidR="00316316">
        <w:rPr>
          <w:rFonts w:ascii="SimSun" w:hAnsi="SimSun" w:hint="eastAsia"/>
          <w:sz w:val="21"/>
        </w:rPr>
        <w:t>3</w:t>
      </w:r>
      <w:r>
        <w:rPr>
          <w:rFonts w:ascii="SimSun" w:hAnsi="SimSun" w:hint="eastAsia"/>
          <w:sz w:val="21"/>
        </w:rPr>
        <w:t>/</w:t>
      </w:r>
      <w:r w:rsidR="00316316">
        <w:rPr>
          <w:rFonts w:ascii="SimSun" w:hAnsi="SimSun" w:hint="eastAsia"/>
          <w:sz w:val="21"/>
        </w:rPr>
        <w:t>14</w:t>
      </w:r>
      <w:r>
        <w:rPr>
          <w:rFonts w:ascii="SimSun" w:hAnsi="SimSun" w:hint="eastAsia"/>
          <w:sz w:val="21"/>
        </w:rPr>
        <w:t>第</w:t>
      </w:r>
      <w:r w:rsidR="00316316">
        <w:rPr>
          <w:rFonts w:ascii="SimSun" w:hAnsi="SimSun" w:hint="eastAsia"/>
          <w:sz w:val="21"/>
        </w:rPr>
        <w:t>10</w:t>
      </w:r>
      <w:r>
        <w:rPr>
          <w:rFonts w:ascii="SimSun" w:hAnsi="SimSun" w:hint="eastAsia"/>
          <w:sz w:val="21"/>
        </w:rPr>
        <w:t>至1</w:t>
      </w:r>
      <w:r w:rsidR="00316316">
        <w:rPr>
          <w:rFonts w:ascii="SimSun" w:hAnsi="SimSun" w:hint="eastAsia"/>
          <w:sz w:val="21"/>
        </w:rPr>
        <w:t>3</w:t>
      </w:r>
      <w:r>
        <w:rPr>
          <w:rFonts w:ascii="SimSun" w:hAnsi="SimSun" w:hint="eastAsia"/>
          <w:sz w:val="21"/>
        </w:rPr>
        <w:t>段</w:t>
      </w:r>
      <w:r w:rsidR="00392C19">
        <w:rPr>
          <w:rFonts w:ascii="SimSun" w:hAnsi="SimSun" w:hint="eastAsia"/>
          <w:sz w:val="21"/>
        </w:rPr>
        <w:t>）</w:t>
      </w:r>
      <w:r>
        <w:rPr>
          <w:rFonts w:ascii="SimSun" w:hAnsi="SimSun" w:hint="eastAsia"/>
          <w:sz w:val="21"/>
        </w:rPr>
        <w:t>。</w:t>
      </w:r>
    </w:p>
    <w:p w:rsidR="008F048A" w:rsidRPr="00392C19" w:rsidRDefault="00184C85" w:rsidP="00392C19">
      <w:pPr>
        <w:pStyle w:val="ONUME"/>
        <w:keepNext/>
        <w:tabs>
          <w:tab w:val="clear" w:pos="567"/>
        </w:tabs>
        <w:overflowPunct w:val="0"/>
        <w:spacing w:afterLines="50" w:after="120" w:line="340" w:lineRule="atLeast"/>
        <w:ind w:left="5534"/>
        <w:jc w:val="both"/>
        <w:rPr>
          <w:rFonts w:ascii="KaiTi" w:eastAsia="KaiTi" w:hAnsi="KaiTi"/>
          <w:sz w:val="21"/>
        </w:rPr>
      </w:pPr>
      <w:r w:rsidRPr="00392C19">
        <w:rPr>
          <w:rFonts w:ascii="KaiTi" w:eastAsia="KaiTi" w:hAnsi="KaiTi" w:hint="eastAsia"/>
          <w:sz w:val="21"/>
        </w:rPr>
        <w:lastRenderedPageBreak/>
        <w:t>请PCT联盟大会注意“国际单位的质量相关工作”</w:t>
      </w:r>
      <w:r w:rsidR="00392C19">
        <w:rPr>
          <w:rFonts w:ascii="KaiTi" w:eastAsia="KaiTi" w:hAnsi="KaiTi" w:hint="eastAsia"/>
          <w:sz w:val="21"/>
        </w:rPr>
        <w:t>（</w:t>
      </w:r>
      <w:r w:rsidRPr="00392C19">
        <w:rPr>
          <w:rFonts w:ascii="KaiTi" w:eastAsia="KaiTi" w:hAnsi="KaiTi" w:hint="eastAsia"/>
          <w:sz w:val="21"/>
        </w:rPr>
        <w:t>文件PCT/A/4</w:t>
      </w:r>
      <w:r w:rsidR="00316316" w:rsidRPr="00392C19">
        <w:rPr>
          <w:rFonts w:ascii="KaiTi" w:eastAsia="KaiTi" w:hAnsi="KaiTi" w:hint="eastAsia"/>
          <w:sz w:val="21"/>
        </w:rPr>
        <w:t>8</w:t>
      </w:r>
      <w:r w:rsidR="00392C19">
        <w:rPr>
          <w:rFonts w:ascii="KaiTi" w:eastAsia="KaiTi" w:hAnsi="KaiTi"/>
          <w:sz w:val="21"/>
        </w:rPr>
        <w:br/>
      </w:r>
      <w:r w:rsidRPr="00392C19">
        <w:rPr>
          <w:rFonts w:ascii="KaiTi" w:eastAsia="KaiTi" w:hAnsi="KaiTi" w:hint="eastAsia"/>
          <w:sz w:val="21"/>
        </w:rPr>
        <w:t>/2</w:t>
      </w:r>
      <w:r w:rsidR="00392C19">
        <w:rPr>
          <w:rFonts w:ascii="KaiTi" w:eastAsia="KaiTi" w:hAnsi="KaiTi" w:hint="eastAsia"/>
          <w:sz w:val="21"/>
        </w:rPr>
        <w:t>）</w:t>
      </w:r>
      <w:r w:rsidRPr="00392C19">
        <w:rPr>
          <w:rFonts w:ascii="KaiTi" w:eastAsia="KaiTi" w:hAnsi="KaiTi" w:hint="eastAsia"/>
          <w:sz w:val="21"/>
        </w:rPr>
        <w:t>。</w:t>
      </w:r>
    </w:p>
    <w:p w:rsidR="00392C19" w:rsidRDefault="00392C19" w:rsidP="00392C19">
      <w:pPr>
        <w:pStyle w:val="ONUME"/>
        <w:numPr>
          <w:ilvl w:val="0"/>
          <w:numId w:val="0"/>
        </w:numPr>
        <w:overflowPunct w:val="0"/>
        <w:spacing w:afterLines="50" w:after="120" w:line="340" w:lineRule="atLeast"/>
        <w:ind w:left="5534"/>
        <w:rPr>
          <w:rFonts w:ascii="KaiTi" w:eastAsia="KaiTi" w:hAnsi="KaiTi"/>
          <w:sz w:val="21"/>
        </w:rPr>
      </w:pPr>
    </w:p>
    <w:p w:rsidR="002928D3" w:rsidRPr="00392C19" w:rsidRDefault="008F048A" w:rsidP="00392C19">
      <w:pPr>
        <w:pStyle w:val="ONUME"/>
        <w:numPr>
          <w:ilvl w:val="0"/>
          <w:numId w:val="0"/>
        </w:numPr>
        <w:overflowPunct w:val="0"/>
        <w:spacing w:afterLines="50" w:after="120" w:line="340" w:lineRule="atLeast"/>
        <w:ind w:left="5534"/>
        <w:rPr>
          <w:rFonts w:ascii="KaiTi" w:eastAsia="KaiTi" w:hAnsi="KaiTi"/>
          <w:sz w:val="21"/>
        </w:rPr>
      </w:pPr>
      <w:r w:rsidRPr="00392C19">
        <w:rPr>
          <w:rFonts w:ascii="KaiTi" w:eastAsia="KaiTi" w:hAnsi="KaiTi"/>
          <w:sz w:val="21"/>
        </w:rPr>
        <w:t>[</w:t>
      </w:r>
      <w:r w:rsidR="00316316" w:rsidRPr="00392C19">
        <w:rPr>
          <w:rFonts w:ascii="KaiTi" w:eastAsia="KaiTi" w:hAnsi="KaiTi" w:hint="eastAsia"/>
          <w:sz w:val="21"/>
        </w:rPr>
        <w:t>文件完</w:t>
      </w:r>
      <w:r w:rsidRPr="00392C19">
        <w:rPr>
          <w:rFonts w:ascii="KaiTi" w:eastAsia="KaiTi" w:hAnsi="KaiTi"/>
          <w:sz w:val="21"/>
        </w:rPr>
        <w:t>]</w:t>
      </w:r>
    </w:p>
    <w:sectPr w:rsidR="002928D3" w:rsidRPr="00392C19" w:rsidSect="008F048A">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A6" w:rsidRDefault="007D15A6">
      <w:r>
        <w:separator/>
      </w:r>
    </w:p>
  </w:endnote>
  <w:endnote w:type="continuationSeparator" w:id="0">
    <w:p w:rsidR="007D15A6" w:rsidRDefault="007D15A6" w:rsidP="003B38C1">
      <w:r>
        <w:separator/>
      </w:r>
    </w:p>
    <w:p w:rsidR="007D15A6" w:rsidRPr="003B38C1" w:rsidRDefault="007D15A6" w:rsidP="003B38C1">
      <w:pPr>
        <w:spacing w:after="60"/>
        <w:rPr>
          <w:sz w:val="17"/>
        </w:rPr>
      </w:pPr>
      <w:r>
        <w:rPr>
          <w:sz w:val="17"/>
        </w:rPr>
        <w:t>[Endnote continued from previous page]</w:t>
      </w:r>
    </w:p>
  </w:endnote>
  <w:endnote w:type="continuationNotice" w:id="1">
    <w:p w:rsidR="007D15A6" w:rsidRPr="003B38C1" w:rsidRDefault="007D15A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A6" w:rsidRDefault="007D15A6">
      <w:r>
        <w:separator/>
      </w:r>
    </w:p>
  </w:footnote>
  <w:footnote w:type="continuationSeparator" w:id="0">
    <w:p w:rsidR="007D15A6" w:rsidRDefault="007D15A6" w:rsidP="008B60B2">
      <w:r>
        <w:separator/>
      </w:r>
    </w:p>
    <w:p w:rsidR="007D15A6" w:rsidRPr="00ED77FB" w:rsidRDefault="007D15A6" w:rsidP="008B60B2">
      <w:pPr>
        <w:spacing w:after="60"/>
        <w:rPr>
          <w:sz w:val="17"/>
          <w:szCs w:val="17"/>
        </w:rPr>
      </w:pPr>
      <w:r w:rsidRPr="00ED77FB">
        <w:rPr>
          <w:sz w:val="17"/>
          <w:szCs w:val="17"/>
        </w:rPr>
        <w:t>[Footnote continued from previous page]</w:t>
      </w:r>
    </w:p>
  </w:footnote>
  <w:footnote w:type="continuationNotice" w:id="1">
    <w:p w:rsidR="007D15A6" w:rsidRPr="00ED77FB" w:rsidRDefault="007D15A6" w:rsidP="008B60B2">
      <w:pPr>
        <w:spacing w:before="60"/>
        <w:jc w:val="right"/>
        <w:rPr>
          <w:sz w:val="17"/>
          <w:szCs w:val="17"/>
        </w:rPr>
      </w:pPr>
      <w:r w:rsidRPr="00ED77FB">
        <w:rPr>
          <w:sz w:val="17"/>
          <w:szCs w:val="17"/>
        </w:rPr>
        <w:t>[Footnote continued on next page]</w:t>
      </w:r>
    </w:p>
  </w:footnote>
  <w:footnote w:id="2">
    <w:p w:rsidR="00E179B6" w:rsidRPr="00392C19" w:rsidRDefault="00E179B6" w:rsidP="00392C19">
      <w:pPr>
        <w:pStyle w:val="a9"/>
        <w:overflowPunct w:val="0"/>
        <w:jc w:val="both"/>
        <w:rPr>
          <w:rFonts w:ascii="SimSun" w:hAnsi="SimSun"/>
        </w:rPr>
      </w:pPr>
      <w:r w:rsidRPr="00392C19">
        <w:rPr>
          <w:rStyle w:val="af"/>
          <w:rFonts w:ascii="SimSun" w:hAnsi="SimSun"/>
        </w:rPr>
        <w:footnoteRef/>
      </w:r>
      <w:r w:rsidRPr="00392C19">
        <w:rPr>
          <w:rFonts w:ascii="SimSun" w:hAnsi="SimSun"/>
        </w:rPr>
        <w:t xml:space="preserve"> </w:t>
      </w:r>
      <w:r w:rsidRPr="00392C19">
        <w:rPr>
          <w:rFonts w:ascii="SimSun" w:hAnsi="SimSun"/>
        </w:rPr>
        <w:tab/>
      </w:r>
      <w:r>
        <w:rPr>
          <w:rFonts w:asciiTheme="minorEastAsia" w:eastAsiaTheme="minorEastAsia" w:hAnsiTheme="minorEastAsia" w:hint="eastAsia"/>
        </w:rPr>
        <w:t>见</w:t>
      </w:r>
      <w:r w:rsidRPr="00392C19">
        <w:rPr>
          <w:rFonts w:ascii="SimSun" w:hAnsi="SimSun"/>
          <w:iCs/>
        </w:rPr>
        <w:t>http://www.wipo.int/meetings/en/doc_details.jsp?doc_id=327676</w:t>
      </w:r>
      <w:r w:rsidR="00392C19">
        <w:rPr>
          <w:rFonts w:ascii="SimSun" w:hAnsi="SimSun"/>
        </w:rPr>
        <w:t>。</w:t>
      </w:r>
    </w:p>
  </w:footnote>
  <w:footnote w:id="3">
    <w:p w:rsidR="00E179B6" w:rsidRPr="00392C19" w:rsidRDefault="00E179B6" w:rsidP="00392C19">
      <w:pPr>
        <w:pStyle w:val="a9"/>
        <w:overflowPunct w:val="0"/>
        <w:jc w:val="both"/>
        <w:rPr>
          <w:rFonts w:ascii="SimSun" w:hAnsi="SimSun"/>
        </w:rPr>
      </w:pPr>
      <w:r w:rsidRPr="00392C19">
        <w:rPr>
          <w:rStyle w:val="af"/>
          <w:rFonts w:ascii="SimSun" w:hAnsi="SimSun"/>
        </w:rPr>
        <w:footnoteRef/>
      </w:r>
      <w:r w:rsidRPr="00392C19">
        <w:rPr>
          <w:rFonts w:ascii="SimSun" w:hAnsi="SimSun"/>
        </w:rPr>
        <w:t xml:space="preserve"> </w:t>
      </w:r>
      <w:r w:rsidRPr="00392C19">
        <w:rPr>
          <w:rFonts w:ascii="SimSun" w:hAnsi="SimSun"/>
        </w:rPr>
        <w:tab/>
      </w:r>
      <w:r w:rsidR="004604A6">
        <w:rPr>
          <w:rFonts w:ascii="SimSun" w:hAnsi="SimSun" w:hint="eastAsia"/>
        </w:rPr>
        <w:t>各项</w:t>
      </w:r>
      <w:r w:rsidRPr="00EC5595">
        <w:rPr>
          <w:rFonts w:ascii="SimSun" w:hAnsi="SimSun" w:cs="SimSun" w:hint="eastAsia"/>
        </w:rPr>
        <w:t>报告可在</w:t>
      </w:r>
      <w:r w:rsidRPr="00EC5595">
        <w:rPr>
          <w:rFonts w:ascii="SimSun" w:hAnsi="SimSun" w:hint="eastAsia"/>
        </w:rPr>
        <w:t>WIPO</w:t>
      </w:r>
      <w:r w:rsidRPr="00EC5595">
        <w:rPr>
          <w:rFonts w:ascii="SimSun" w:hAnsi="SimSun" w:cs="SimSun" w:hint="eastAsia"/>
        </w:rPr>
        <w:t>网站查阅：</w:t>
      </w:r>
      <w:hyperlink r:id="rId1" w:history="1">
        <w:r w:rsidRPr="00392C19">
          <w:rPr>
            <w:rStyle w:val="ae"/>
            <w:rFonts w:ascii="SimSun" w:hAnsi="SimSun"/>
          </w:rPr>
          <w:t>http://www.wipo.int/pct/en/quality/authorities.html</w:t>
        </w:r>
      </w:hyperlink>
      <w:r w:rsidR="00316316" w:rsidRPr="00392C19">
        <w:rPr>
          <w:rFonts w:ascii="SimSun" w:hAnsi="SimSu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392C19" w:rsidRDefault="008F048A" w:rsidP="00477D6B">
    <w:pPr>
      <w:jc w:val="right"/>
      <w:rPr>
        <w:rFonts w:ascii="SimSun" w:hAnsi="SimSun"/>
        <w:sz w:val="21"/>
      </w:rPr>
    </w:pPr>
    <w:bookmarkStart w:id="6" w:name="Code2"/>
    <w:bookmarkEnd w:id="6"/>
    <w:r w:rsidRPr="00392C19">
      <w:rPr>
        <w:rFonts w:ascii="SimSun" w:hAnsi="SimSun"/>
        <w:sz w:val="21"/>
      </w:rPr>
      <w:t>PCT/A/48/2</w:t>
    </w:r>
  </w:p>
  <w:p w:rsidR="00EC4E49" w:rsidRPr="00392C19" w:rsidRDefault="00392C19" w:rsidP="00477D6B">
    <w:pPr>
      <w:jc w:val="right"/>
      <w:rPr>
        <w:rFonts w:ascii="SimSun" w:hAnsi="SimSun"/>
        <w:sz w:val="21"/>
      </w:rPr>
    </w:pPr>
    <w:r>
      <w:rPr>
        <w:rFonts w:ascii="SimSun" w:hAnsi="SimSun" w:hint="eastAsia"/>
        <w:sz w:val="21"/>
      </w:rPr>
      <w:t>第</w:t>
    </w:r>
    <w:r w:rsidR="008A3EAC" w:rsidRPr="00392C19">
      <w:rPr>
        <w:rFonts w:ascii="SimSun" w:hAnsi="SimSun"/>
        <w:sz w:val="21"/>
      </w:rPr>
      <w:fldChar w:fldCharType="begin"/>
    </w:r>
    <w:r w:rsidR="00EC4E49" w:rsidRPr="00392C19">
      <w:rPr>
        <w:rFonts w:ascii="SimSun" w:hAnsi="SimSun"/>
        <w:sz w:val="21"/>
      </w:rPr>
      <w:instrText xml:space="preserve"> PAGE  \* MERGEFORMAT </w:instrText>
    </w:r>
    <w:r w:rsidR="008A3EAC" w:rsidRPr="00392C19">
      <w:rPr>
        <w:rFonts w:ascii="SimSun" w:hAnsi="SimSun"/>
        <w:sz w:val="21"/>
      </w:rPr>
      <w:fldChar w:fldCharType="separate"/>
    </w:r>
    <w:r w:rsidR="00AC612B">
      <w:rPr>
        <w:rFonts w:ascii="SimSun" w:hAnsi="SimSun"/>
        <w:noProof/>
        <w:sz w:val="21"/>
      </w:rPr>
      <w:t>3</w:t>
    </w:r>
    <w:r w:rsidR="008A3EAC" w:rsidRPr="00392C19">
      <w:rPr>
        <w:rFonts w:ascii="SimSun" w:hAnsi="SimSun"/>
        <w:sz w:val="21"/>
      </w:rPr>
      <w:fldChar w:fldCharType="end"/>
    </w:r>
    <w:r>
      <w:rPr>
        <w:rFonts w:ascii="SimSun" w:hAnsi="SimSun" w:hint="eastAsia"/>
        <w:sz w:val="21"/>
      </w:rPr>
      <w:t>页</w:t>
    </w:r>
  </w:p>
  <w:p w:rsidR="00EC4E49" w:rsidRPr="00392C19"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48A"/>
    <w:rsid w:val="00017350"/>
    <w:rsid w:val="00043CAA"/>
    <w:rsid w:val="000572E9"/>
    <w:rsid w:val="00075432"/>
    <w:rsid w:val="000968ED"/>
    <w:rsid w:val="000F05C4"/>
    <w:rsid w:val="000F5E56"/>
    <w:rsid w:val="00135832"/>
    <w:rsid w:val="001362EE"/>
    <w:rsid w:val="00142295"/>
    <w:rsid w:val="001832A6"/>
    <w:rsid w:val="00184C85"/>
    <w:rsid w:val="001C2B06"/>
    <w:rsid w:val="002634C4"/>
    <w:rsid w:val="002928D3"/>
    <w:rsid w:val="002F1FE6"/>
    <w:rsid w:val="002F4E68"/>
    <w:rsid w:val="00312F7F"/>
    <w:rsid w:val="00316316"/>
    <w:rsid w:val="003228B7"/>
    <w:rsid w:val="00325AB4"/>
    <w:rsid w:val="00346171"/>
    <w:rsid w:val="003673CF"/>
    <w:rsid w:val="003845C1"/>
    <w:rsid w:val="00392C19"/>
    <w:rsid w:val="003A0176"/>
    <w:rsid w:val="003A6F89"/>
    <w:rsid w:val="003B38C1"/>
    <w:rsid w:val="00423E3E"/>
    <w:rsid w:val="00427AF4"/>
    <w:rsid w:val="004400E2"/>
    <w:rsid w:val="004604A6"/>
    <w:rsid w:val="004647DA"/>
    <w:rsid w:val="00474062"/>
    <w:rsid w:val="00477D6B"/>
    <w:rsid w:val="0051068F"/>
    <w:rsid w:val="0053057A"/>
    <w:rsid w:val="0054451A"/>
    <w:rsid w:val="0055390E"/>
    <w:rsid w:val="00560A29"/>
    <w:rsid w:val="005A209D"/>
    <w:rsid w:val="005F50DA"/>
    <w:rsid w:val="00605827"/>
    <w:rsid w:val="00646050"/>
    <w:rsid w:val="0065350F"/>
    <w:rsid w:val="006713CA"/>
    <w:rsid w:val="00676C5C"/>
    <w:rsid w:val="00697194"/>
    <w:rsid w:val="006F1841"/>
    <w:rsid w:val="007058FB"/>
    <w:rsid w:val="00773773"/>
    <w:rsid w:val="007B6A58"/>
    <w:rsid w:val="007D15A6"/>
    <w:rsid w:val="007D1613"/>
    <w:rsid w:val="00863446"/>
    <w:rsid w:val="008A3EAC"/>
    <w:rsid w:val="008B2CC1"/>
    <w:rsid w:val="008B60B2"/>
    <w:rsid w:val="008B682D"/>
    <w:rsid w:val="008F048A"/>
    <w:rsid w:val="009029C5"/>
    <w:rsid w:val="0090731E"/>
    <w:rsid w:val="00915F40"/>
    <w:rsid w:val="00916EE2"/>
    <w:rsid w:val="00965389"/>
    <w:rsid w:val="00966A22"/>
    <w:rsid w:val="0096722F"/>
    <w:rsid w:val="00980843"/>
    <w:rsid w:val="009E2791"/>
    <w:rsid w:val="009E3F6F"/>
    <w:rsid w:val="009F499F"/>
    <w:rsid w:val="00A21E96"/>
    <w:rsid w:val="00A42DAF"/>
    <w:rsid w:val="00A45BD8"/>
    <w:rsid w:val="00A748FE"/>
    <w:rsid w:val="00A85B8E"/>
    <w:rsid w:val="00AC205C"/>
    <w:rsid w:val="00AC612B"/>
    <w:rsid w:val="00AE433B"/>
    <w:rsid w:val="00B05A69"/>
    <w:rsid w:val="00B917E2"/>
    <w:rsid w:val="00B9734B"/>
    <w:rsid w:val="00BA654A"/>
    <w:rsid w:val="00BA7CB2"/>
    <w:rsid w:val="00C11BFE"/>
    <w:rsid w:val="00C94629"/>
    <w:rsid w:val="00CA5B27"/>
    <w:rsid w:val="00D01CBE"/>
    <w:rsid w:val="00D45252"/>
    <w:rsid w:val="00D6022B"/>
    <w:rsid w:val="00D71B4D"/>
    <w:rsid w:val="00D93D55"/>
    <w:rsid w:val="00D970F4"/>
    <w:rsid w:val="00E179B6"/>
    <w:rsid w:val="00E335FE"/>
    <w:rsid w:val="00E5021F"/>
    <w:rsid w:val="00EC2FC8"/>
    <w:rsid w:val="00EC4E49"/>
    <w:rsid w:val="00ED77FB"/>
    <w:rsid w:val="00F021A6"/>
    <w:rsid w:val="00F305F5"/>
    <w:rsid w:val="00F66152"/>
    <w:rsid w:val="00FA4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01CBE"/>
    <w:rPr>
      <w:rFonts w:ascii="Tahoma" w:hAnsi="Tahoma" w:cs="Tahoma"/>
      <w:sz w:val="16"/>
      <w:szCs w:val="16"/>
    </w:rPr>
  </w:style>
  <w:style w:type="character" w:customStyle="1" w:styleId="Char0">
    <w:name w:val="批注框文本 Char"/>
    <w:basedOn w:val="a1"/>
    <w:link w:val="ad"/>
    <w:rsid w:val="00D01CBE"/>
    <w:rPr>
      <w:rFonts w:ascii="Tahoma" w:eastAsia="SimSun" w:hAnsi="Tahoma" w:cs="Tahoma"/>
      <w:sz w:val="16"/>
      <w:szCs w:val="16"/>
      <w:lang w:eastAsia="zh-CN"/>
    </w:rPr>
  </w:style>
  <w:style w:type="character" w:styleId="ae">
    <w:name w:val="Hyperlink"/>
    <w:basedOn w:val="a1"/>
    <w:rsid w:val="008F048A"/>
    <w:rPr>
      <w:color w:val="auto"/>
      <w:u w:val="none"/>
    </w:rPr>
  </w:style>
  <w:style w:type="character" w:styleId="af">
    <w:name w:val="footnote reference"/>
    <w:basedOn w:val="a1"/>
    <w:rsid w:val="008F048A"/>
    <w:rPr>
      <w:vertAlign w:val="superscript"/>
    </w:rPr>
  </w:style>
  <w:style w:type="character" w:customStyle="1" w:styleId="Char">
    <w:name w:val="脚注文本 Char"/>
    <w:basedOn w:val="a1"/>
    <w:link w:val="a9"/>
    <w:rsid w:val="008F048A"/>
    <w:rPr>
      <w:rFonts w:ascii="Arial" w:eastAsia="SimSun" w:hAnsi="Arial" w:cs="Arial"/>
      <w:sz w:val="18"/>
      <w:lang w:eastAsia="zh-CN"/>
    </w:rPr>
  </w:style>
  <w:style w:type="character" w:customStyle="1" w:styleId="ONUMEChar">
    <w:name w:val="ONUM E Char"/>
    <w:link w:val="ONUME"/>
    <w:uiPriority w:val="99"/>
    <w:rsid w:val="008F048A"/>
    <w:rPr>
      <w:rFonts w:ascii="Arial" w:eastAsia="SimSun" w:hAnsi="Arial" w:cs="Arial"/>
      <w:sz w:val="22"/>
      <w:lang w:eastAsia="zh-CN"/>
    </w:rPr>
  </w:style>
  <w:style w:type="character" w:customStyle="1" w:styleId="1Char">
    <w:name w:val="标题 1 Char"/>
    <w:basedOn w:val="a1"/>
    <w:link w:val="1"/>
    <w:rsid w:val="008F048A"/>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01CBE"/>
    <w:rPr>
      <w:rFonts w:ascii="Tahoma" w:hAnsi="Tahoma" w:cs="Tahoma"/>
      <w:sz w:val="16"/>
      <w:szCs w:val="16"/>
    </w:rPr>
  </w:style>
  <w:style w:type="character" w:customStyle="1" w:styleId="Char0">
    <w:name w:val="批注框文本 Char"/>
    <w:basedOn w:val="a1"/>
    <w:link w:val="ad"/>
    <w:rsid w:val="00D01CBE"/>
    <w:rPr>
      <w:rFonts w:ascii="Tahoma" w:eastAsia="SimSun" w:hAnsi="Tahoma" w:cs="Tahoma"/>
      <w:sz w:val="16"/>
      <w:szCs w:val="16"/>
      <w:lang w:eastAsia="zh-CN"/>
    </w:rPr>
  </w:style>
  <w:style w:type="character" w:styleId="ae">
    <w:name w:val="Hyperlink"/>
    <w:basedOn w:val="a1"/>
    <w:rsid w:val="008F048A"/>
    <w:rPr>
      <w:color w:val="auto"/>
      <w:u w:val="none"/>
    </w:rPr>
  </w:style>
  <w:style w:type="character" w:styleId="af">
    <w:name w:val="footnote reference"/>
    <w:basedOn w:val="a1"/>
    <w:rsid w:val="008F048A"/>
    <w:rPr>
      <w:vertAlign w:val="superscript"/>
    </w:rPr>
  </w:style>
  <w:style w:type="character" w:customStyle="1" w:styleId="Char">
    <w:name w:val="脚注文本 Char"/>
    <w:basedOn w:val="a1"/>
    <w:link w:val="a9"/>
    <w:rsid w:val="008F048A"/>
    <w:rPr>
      <w:rFonts w:ascii="Arial" w:eastAsia="SimSun" w:hAnsi="Arial" w:cs="Arial"/>
      <w:sz w:val="18"/>
      <w:lang w:eastAsia="zh-CN"/>
    </w:rPr>
  </w:style>
  <w:style w:type="character" w:customStyle="1" w:styleId="ONUMEChar">
    <w:name w:val="ONUM E Char"/>
    <w:link w:val="ONUME"/>
    <w:uiPriority w:val="99"/>
    <w:rsid w:val="008F048A"/>
    <w:rPr>
      <w:rFonts w:ascii="Arial" w:eastAsia="SimSun" w:hAnsi="Arial" w:cs="Arial"/>
      <w:sz w:val="22"/>
      <w:lang w:eastAsia="zh-CN"/>
    </w:rPr>
  </w:style>
  <w:style w:type="character" w:customStyle="1" w:styleId="1Char">
    <w:name w:val="标题 1 Char"/>
    <w:basedOn w:val="a1"/>
    <w:link w:val="1"/>
    <w:rsid w:val="008F048A"/>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0449E-7ABA-4BE1-A2CB-94CE2BAF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1530</Words>
  <Characters>332</Characters>
  <Application>Microsoft Office Word</Application>
  <DocSecurity>0</DocSecurity>
  <Lines>10</Lines>
  <Paragraphs>20</Paragraphs>
  <ScaleCrop>false</ScaleCrop>
  <HeadingPairs>
    <vt:vector size="2" baseType="variant">
      <vt:variant>
        <vt:lpstr>Title</vt:lpstr>
      </vt:variant>
      <vt:variant>
        <vt:i4>1</vt:i4>
      </vt:variant>
    </vt:vector>
  </HeadingPairs>
  <TitlesOfParts>
    <vt:vector size="1" baseType="lpstr">
      <vt:lpstr>PCT/A/48/</vt:lpstr>
    </vt:vector>
  </TitlesOfParts>
  <Company>WIPO</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PCT/A/48/2</dc:title>
  <dc:subject>国际单位的质量相关工作</dc:subject>
  <dc:creator>MA Weihai</dc:creator>
  <cp:lastModifiedBy>MA Weihai</cp:lastModifiedBy>
  <cp:revision>4</cp:revision>
  <cp:lastPrinted>2016-06-28T07:14:00Z</cp:lastPrinted>
  <dcterms:created xsi:type="dcterms:W3CDTF">2016-06-28T11:58:00Z</dcterms:created>
  <dcterms:modified xsi:type="dcterms:W3CDTF">2016-06-28T12:58:00Z</dcterms:modified>
</cp:coreProperties>
</file>