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60" w:type="dxa"/>
        <w:tblInd w:w="108" w:type="dxa"/>
        <w:tblLayout w:type="fixed"/>
        <w:tblLook w:val="01E0" w:firstRow="1" w:lastRow="1" w:firstColumn="1" w:lastColumn="1" w:noHBand="0" w:noVBand="0"/>
      </w:tblPr>
      <w:tblGrid>
        <w:gridCol w:w="4596"/>
        <w:gridCol w:w="4339"/>
        <w:gridCol w:w="425"/>
      </w:tblGrid>
      <w:tr w:rsidR="00C42738" w:rsidRPr="005B6E38" w:rsidTr="00BA3CF4">
        <w:trPr>
          <w:trHeight w:val="1977"/>
        </w:trPr>
        <w:tc>
          <w:tcPr>
            <w:tcW w:w="4596" w:type="dxa"/>
            <w:tcBorders>
              <w:top w:val="nil"/>
              <w:left w:val="nil"/>
              <w:bottom w:val="single" w:sz="4" w:space="0" w:color="auto"/>
              <w:right w:val="nil"/>
            </w:tcBorders>
            <w:tcMar>
              <w:top w:w="0" w:type="dxa"/>
              <w:left w:w="108" w:type="dxa"/>
              <w:bottom w:w="170" w:type="dxa"/>
              <w:right w:w="108" w:type="dxa"/>
            </w:tcMar>
            <w:hideMark/>
          </w:tcPr>
          <w:p w:rsidR="00C42738" w:rsidRPr="005B6E38" w:rsidRDefault="00C42738" w:rsidP="00BA3CF4">
            <w:pPr>
              <w:widowControl w:val="0"/>
              <w:jc w:val="both"/>
              <w:rPr>
                <w:kern w:val="2"/>
                <w:sz w:val="21"/>
                <w:szCs w:val="22"/>
              </w:rPr>
            </w:pPr>
            <w:bookmarkStart w:id="0" w:name="_GoBack"/>
            <w:bookmarkEnd w:id="0"/>
            <w:r w:rsidRPr="005B6E38">
              <w:rPr>
                <w:noProof/>
                <w:kern w:val="2"/>
                <w:sz w:val="21"/>
                <w:szCs w:val="22"/>
              </w:rPr>
              <w:drawing>
                <wp:anchor distT="0" distB="0" distL="114300" distR="114300" simplePos="0" relativeHeight="251661312" behindDoc="1" locked="0" layoutInCell="0" allowOverlap="1" wp14:anchorId="283496F6" wp14:editId="049020AE">
                  <wp:simplePos x="0" y="0"/>
                  <wp:positionH relativeFrom="page">
                    <wp:posOffset>3834130</wp:posOffset>
                  </wp:positionH>
                  <wp:positionV relativeFrom="margin">
                    <wp:posOffset>0</wp:posOffset>
                  </wp:positionV>
                  <wp:extent cx="866775" cy="1323975"/>
                  <wp:effectExtent l="0" t="0" r="9525" b="9525"/>
                  <wp:wrapNone/>
                  <wp:docPr id="6" name="图片 6" descr="WIPO-C-B&amp;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WIPO-C-B&amp;W"/>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866775" cy="132397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4339" w:type="dxa"/>
            <w:tcBorders>
              <w:top w:val="nil"/>
              <w:left w:val="nil"/>
              <w:bottom w:val="single" w:sz="4" w:space="0" w:color="auto"/>
              <w:right w:val="nil"/>
            </w:tcBorders>
            <w:tcMar>
              <w:top w:w="0" w:type="dxa"/>
              <w:left w:w="0" w:type="dxa"/>
              <w:bottom w:w="0" w:type="dxa"/>
              <w:right w:w="0" w:type="dxa"/>
            </w:tcMar>
          </w:tcPr>
          <w:p w:rsidR="00C42738" w:rsidRPr="005B6E38" w:rsidRDefault="00C42738" w:rsidP="00BA3CF4"/>
        </w:tc>
        <w:tc>
          <w:tcPr>
            <w:tcW w:w="425" w:type="dxa"/>
            <w:tcBorders>
              <w:top w:val="nil"/>
              <w:left w:val="nil"/>
              <w:bottom w:val="single" w:sz="4" w:space="0" w:color="auto"/>
              <w:right w:val="nil"/>
            </w:tcBorders>
            <w:tcMar>
              <w:top w:w="0" w:type="dxa"/>
              <w:left w:w="0" w:type="dxa"/>
              <w:bottom w:w="0" w:type="dxa"/>
              <w:right w:w="0" w:type="dxa"/>
            </w:tcMar>
            <w:hideMark/>
          </w:tcPr>
          <w:p w:rsidR="00C42738" w:rsidRPr="005B6E38" w:rsidRDefault="00C42738" w:rsidP="00BA3CF4">
            <w:pPr>
              <w:jc w:val="right"/>
            </w:pPr>
            <w:r w:rsidRPr="005B6E38">
              <w:rPr>
                <w:b/>
                <w:sz w:val="40"/>
                <w:szCs w:val="40"/>
              </w:rPr>
              <w:t>C</w:t>
            </w:r>
          </w:p>
        </w:tc>
      </w:tr>
      <w:tr w:rsidR="00C42738" w:rsidRPr="005B6E38" w:rsidTr="00BA3CF4">
        <w:trPr>
          <w:trHeight w:hRule="exact" w:val="340"/>
        </w:trPr>
        <w:tc>
          <w:tcPr>
            <w:tcW w:w="9360" w:type="dxa"/>
            <w:gridSpan w:val="3"/>
            <w:tcBorders>
              <w:top w:val="single" w:sz="4" w:space="0" w:color="auto"/>
              <w:left w:val="nil"/>
              <w:bottom w:val="nil"/>
              <w:right w:val="nil"/>
            </w:tcBorders>
            <w:tcMar>
              <w:top w:w="170" w:type="dxa"/>
              <w:left w:w="0" w:type="dxa"/>
              <w:bottom w:w="0" w:type="dxa"/>
              <w:right w:w="0" w:type="dxa"/>
            </w:tcMar>
            <w:vAlign w:val="bottom"/>
            <w:hideMark/>
          </w:tcPr>
          <w:p w:rsidR="00C42738" w:rsidRPr="005B6E38" w:rsidRDefault="00C42738" w:rsidP="00E7279E">
            <w:pPr>
              <w:widowControl w:val="0"/>
              <w:wordWrap w:val="0"/>
              <w:jc w:val="right"/>
              <w:rPr>
                <w:rFonts w:ascii="Arial Black" w:hAnsi="Arial Black"/>
                <w:caps/>
                <w:sz w:val="15"/>
              </w:rPr>
            </w:pPr>
            <w:bookmarkStart w:id="1" w:name="Code"/>
            <w:bookmarkEnd w:id="1"/>
            <w:r w:rsidRPr="005B6E38">
              <w:rPr>
                <w:rFonts w:ascii="Arial Black" w:hAnsi="Arial Black"/>
                <w:caps/>
                <w:sz w:val="15"/>
              </w:rPr>
              <w:t>WO/</w:t>
            </w:r>
            <w:r>
              <w:rPr>
                <w:rFonts w:ascii="Arial Black" w:hAnsi="Arial Black" w:hint="eastAsia"/>
                <w:caps/>
                <w:sz w:val="15"/>
              </w:rPr>
              <w:t>CC</w:t>
            </w:r>
            <w:r w:rsidRPr="005B6E38">
              <w:rPr>
                <w:rFonts w:ascii="Arial Black" w:hAnsi="Arial Black"/>
                <w:caps/>
                <w:sz w:val="15"/>
              </w:rPr>
              <w:t>/</w:t>
            </w:r>
            <w:r>
              <w:rPr>
                <w:rFonts w:ascii="Arial Black" w:hAnsi="Arial Black" w:hint="eastAsia"/>
                <w:caps/>
                <w:sz w:val="15"/>
              </w:rPr>
              <w:t>71</w:t>
            </w:r>
            <w:r w:rsidRPr="005B6E38">
              <w:rPr>
                <w:rFonts w:ascii="Arial Black" w:hAnsi="Arial Black"/>
                <w:caps/>
                <w:sz w:val="15"/>
              </w:rPr>
              <w:t>/</w:t>
            </w:r>
            <w:r>
              <w:rPr>
                <w:rFonts w:ascii="Arial Black" w:hAnsi="Arial Black" w:hint="eastAsia"/>
                <w:caps/>
                <w:sz w:val="15"/>
              </w:rPr>
              <w:t>6</w:t>
            </w:r>
          </w:p>
        </w:tc>
      </w:tr>
      <w:tr w:rsidR="00C42738" w:rsidRPr="005B6E38" w:rsidTr="00BA3CF4">
        <w:trPr>
          <w:trHeight w:hRule="exact" w:val="170"/>
        </w:trPr>
        <w:tc>
          <w:tcPr>
            <w:tcW w:w="9360" w:type="dxa"/>
            <w:gridSpan w:val="3"/>
            <w:noWrap/>
            <w:tcMar>
              <w:top w:w="0" w:type="dxa"/>
              <w:left w:w="0" w:type="dxa"/>
              <w:bottom w:w="0" w:type="dxa"/>
              <w:right w:w="0" w:type="dxa"/>
            </w:tcMar>
            <w:vAlign w:val="bottom"/>
            <w:hideMark/>
          </w:tcPr>
          <w:p w:rsidR="00C42738" w:rsidRPr="005B6E38" w:rsidRDefault="00C42738" w:rsidP="00BA3CF4">
            <w:pPr>
              <w:jc w:val="right"/>
              <w:rPr>
                <w:b/>
                <w:caps/>
                <w:sz w:val="15"/>
                <w:szCs w:val="15"/>
              </w:rPr>
            </w:pPr>
            <w:r w:rsidRPr="005B6E38">
              <w:rPr>
                <w:rFonts w:eastAsia="SimHei" w:hint="eastAsia"/>
                <w:b/>
                <w:sz w:val="15"/>
                <w:szCs w:val="15"/>
              </w:rPr>
              <w:t>原</w:t>
            </w:r>
            <w:r w:rsidRPr="005B6E38">
              <w:rPr>
                <w:rFonts w:eastAsia="SimHei"/>
                <w:b/>
                <w:sz w:val="15"/>
                <w:szCs w:val="15"/>
                <w:lang w:val="pt-BR"/>
              </w:rPr>
              <w:t xml:space="preserve"> </w:t>
            </w:r>
            <w:r w:rsidRPr="005B6E38">
              <w:rPr>
                <w:rFonts w:eastAsia="SimHei" w:hint="eastAsia"/>
                <w:b/>
                <w:sz w:val="15"/>
                <w:szCs w:val="15"/>
              </w:rPr>
              <w:t>文</w:t>
            </w:r>
            <w:r w:rsidRPr="005B6E38">
              <w:rPr>
                <w:rFonts w:eastAsia="SimHei" w:hint="eastAsia"/>
                <w:b/>
                <w:sz w:val="15"/>
                <w:szCs w:val="15"/>
                <w:lang w:val="pt-BR"/>
              </w:rPr>
              <w:t>：</w:t>
            </w:r>
            <w:bookmarkStart w:id="2" w:name="Original"/>
            <w:bookmarkEnd w:id="2"/>
            <w:r w:rsidRPr="005B6E38">
              <w:rPr>
                <w:rFonts w:eastAsia="SimHei" w:hint="eastAsia"/>
                <w:b/>
                <w:sz w:val="15"/>
                <w:szCs w:val="15"/>
              </w:rPr>
              <w:t>英文</w:t>
            </w:r>
          </w:p>
        </w:tc>
      </w:tr>
      <w:tr w:rsidR="00C42738" w:rsidRPr="005B6E38" w:rsidTr="00BA3CF4">
        <w:trPr>
          <w:trHeight w:hRule="exact" w:val="198"/>
        </w:trPr>
        <w:tc>
          <w:tcPr>
            <w:tcW w:w="9360" w:type="dxa"/>
            <w:gridSpan w:val="3"/>
            <w:tcMar>
              <w:top w:w="0" w:type="dxa"/>
              <w:left w:w="0" w:type="dxa"/>
              <w:bottom w:w="0" w:type="dxa"/>
              <w:right w:w="0" w:type="dxa"/>
            </w:tcMar>
            <w:vAlign w:val="bottom"/>
            <w:hideMark/>
          </w:tcPr>
          <w:p w:rsidR="00C42738" w:rsidRPr="005B6E38" w:rsidRDefault="00C42738" w:rsidP="00E7279E">
            <w:pPr>
              <w:jc w:val="right"/>
              <w:rPr>
                <w:rFonts w:eastAsia="SimHei"/>
                <w:b/>
                <w:caps/>
                <w:sz w:val="15"/>
                <w:szCs w:val="15"/>
              </w:rPr>
            </w:pPr>
            <w:r w:rsidRPr="005B6E38">
              <w:rPr>
                <w:rFonts w:eastAsia="SimHei" w:hint="eastAsia"/>
                <w:b/>
                <w:sz w:val="15"/>
                <w:szCs w:val="15"/>
              </w:rPr>
              <w:t>日</w:t>
            </w:r>
            <w:r w:rsidRPr="005B6E38">
              <w:rPr>
                <w:rFonts w:eastAsia="SimHei" w:hint="eastAsia"/>
                <w:b/>
                <w:sz w:val="15"/>
                <w:szCs w:val="15"/>
                <w:lang w:val="pt-BR"/>
              </w:rPr>
              <w:t xml:space="preserve"> </w:t>
            </w:r>
            <w:r w:rsidRPr="005B6E38">
              <w:rPr>
                <w:rFonts w:eastAsia="SimHei" w:hint="eastAsia"/>
                <w:b/>
                <w:sz w:val="15"/>
                <w:szCs w:val="15"/>
              </w:rPr>
              <w:t>期</w:t>
            </w:r>
            <w:r w:rsidRPr="005B6E38">
              <w:rPr>
                <w:rFonts w:eastAsia="SimHei" w:hint="eastAsia"/>
                <w:b/>
                <w:sz w:val="15"/>
                <w:szCs w:val="15"/>
                <w:lang w:val="pt-BR"/>
              </w:rPr>
              <w:t>：</w:t>
            </w:r>
            <w:bookmarkStart w:id="3" w:name="Date"/>
            <w:bookmarkEnd w:id="3"/>
            <w:r w:rsidRPr="005B6E38">
              <w:rPr>
                <w:rFonts w:ascii="Arial Black" w:eastAsia="SimHei" w:hAnsi="Arial Black"/>
                <w:sz w:val="15"/>
                <w:szCs w:val="15"/>
                <w:lang w:val="pt-BR"/>
              </w:rPr>
              <w:t>2015</w:t>
            </w:r>
            <w:r w:rsidRPr="005B6E38">
              <w:rPr>
                <w:rFonts w:eastAsia="SimHei" w:hint="eastAsia"/>
                <w:b/>
                <w:sz w:val="15"/>
                <w:szCs w:val="15"/>
              </w:rPr>
              <w:t>年</w:t>
            </w:r>
            <w:r>
              <w:rPr>
                <w:rFonts w:ascii="Arial Black" w:eastAsia="SimHei" w:hAnsi="Arial Black" w:hint="eastAsia"/>
                <w:sz w:val="15"/>
                <w:szCs w:val="15"/>
                <w:lang w:val="pt-BR"/>
              </w:rPr>
              <w:t>9</w:t>
            </w:r>
            <w:r w:rsidRPr="005B6E38">
              <w:rPr>
                <w:rFonts w:eastAsia="SimHei" w:hint="eastAsia"/>
                <w:b/>
                <w:sz w:val="15"/>
                <w:szCs w:val="15"/>
              </w:rPr>
              <w:t>月</w:t>
            </w:r>
            <w:r>
              <w:rPr>
                <w:rFonts w:ascii="Arial Black" w:eastAsia="SimHei" w:hAnsi="Arial Black" w:hint="eastAsia"/>
                <w:sz w:val="15"/>
                <w:szCs w:val="15"/>
                <w:lang w:val="pt-BR"/>
              </w:rPr>
              <w:t>30</w:t>
            </w:r>
            <w:r w:rsidRPr="005B6E38">
              <w:rPr>
                <w:rFonts w:eastAsia="SimHei" w:hint="eastAsia"/>
                <w:b/>
                <w:sz w:val="15"/>
                <w:szCs w:val="15"/>
              </w:rPr>
              <w:t>日</w:t>
            </w:r>
            <w:r w:rsidRPr="005B6E38">
              <w:rPr>
                <w:rFonts w:eastAsia="SimHei" w:hint="eastAsia"/>
                <w:b/>
                <w:caps/>
                <w:sz w:val="15"/>
                <w:szCs w:val="15"/>
              </w:rPr>
              <w:t xml:space="preserve">  </w:t>
            </w:r>
          </w:p>
        </w:tc>
      </w:tr>
    </w:tbl>
    <w:p w:rsidR="00C42738" w:rsidRPr="005B6E38" w:rsidRDefault="00C42738" w:rsidP="00E7279E">
      <w:pPr>
        <w:rPr>
          <w:rFonts w:cs="Times New Roman"/>
          <w:szCs w:val="22"/>
        </w:rPr>
      </w:pPr>
    </w:p>
    <w:p w:rsidR="00C42738" w:rsidRPr="005B6E38" w:rsidRDefault="00C42738" w:rsidP="00E7279E">
      <w:pPr>
        <w:rPr>
          <w:rFonts w:cs="Times New Roman"/>
          <w:szCs w:val="22"/>
        </w:rPr>
      </w:pPr>
    </w:p>
    <w:p w:rsidR="00C42738" w:rsidRPr="005B6E38" w:rsidRDefault="00C42738" w:rsidP="00E7279E">
      <w:pPr>
        <w:rPr>
          <w:rFonts w:cs="Times New Roman"/>
          <w:szCs w:val="22"/>
        </w:rPr>
      </w:pPr>
    </w:p>
    <w:p w:rsidR="00C42738" w:rsidRPr="005B6E38" w:rsidRDefault="00C42738" w:rsidP="00E7279E">
      <w:pPr>
        <w:rPr>
          <w:rFonts w:cs="Times New Roman"/>
          <w:szCs w:val="22"/>
        </w:rPr>
      </w:pPr>
    </w:p>
    <w:p w:rsidR="00C42738" w:rsidRPr="005B6E38" w:rsidRDefault="00C42738" w:rsidP="00E7279E">
      <w:pPr>
        <w:rPr>
          <w:rFonts w:cs="Times New Roman"/>
          <w:szCs w:val="22"/>
        </w:rPr>
      </w:pPr>
    </w:p>
    <w:p w:rsidR="00C42738" w:rsidRPr="005B6E38" w:rsidRDefault="00C42738" w:rsidP="00E7279E">
      <w:pPr>
        <w:rPr>
          <w:rFonts w:ascii="SimHei" w:eastAsia="SimHei" w:hAnsi="SimHei" w:cs="Times New Roman"/>
          <w:sz w:val="28"/>
          <w:szCs w:val="22"/>
        </w:rPr>
      </w:pPr>
      <w:r w:rsidRPr="005B6E38">
        <w:rPr>
          <w:rFonts w:ascii="SimHei" w:eastAsia="SimHei" w:hAnsi="SimHei" w:cs="Times New Roman" w:hint="eastAsia"/>
          <w:sz w:val="28"/>
          <w:szCs w:val="22"/>
        </w:rPr>
        <w:t>世界知识产权组织</w:t>
      </w:r>
      <w:r>
        <w:rPr>
          <w:rFonts w:ascii="SimHei" w:eastAsia="SimHei" w:hAnsi="SimHei" w:cs="Times New Roman" w:hint="eastAsia"/>
          <w:sz w:val="28"/>
          <w:szCs w:val="22"/>
        </w:rPr>
        <w:t>协调委员会</w:t>
      </w:r>
    </w:p>
    <w:p w:rsidR="00C42738" w:rsidRPr="005B6E38" w:rsidRDefault="00C42738" w:rsidP="00E7279E">
      <w:pPr>
        <w:rPr>
          <w:rFonts w:cs="Times New Roman"/>
          <w:szCs w:val="22"/>
        </w:rPr>
      </w:pPr>
    </w:p>
    <w:p w:rsidR="00C42738" w:rsidRPr="005B6E38" w:rsidRDefault="00C42738" w:rsidP="00E7279E">
      <w:pPr>
        <w:rPr>
          <w:rFonts w:cs="Times New Roman"/>
          <w:szCs w:val="22"/>
        </w:rPr>
      </w:pPr>
    </w:p>
    <w:p w:rsidR="00C42738" w:rsidRPr="005B6E38" w:rsidRDefault="00C42738" w:rsidP="00E7279E">
      <w:pPr>
        <w:rPr>
          <w:rFonts w:ascii="KaiTi" w:eastAsia="KaiTi" w:hAnsi="KaiTi" w:cs="Times New Roman"/>
          <w:b/>
          <w:sz w:val="24"/>
          <w:szCs w:val="22"/>
        </w:rPr>
      </w:pPr>
      <w:r w:rsidRPr="005B6E38">
        <w:rPr>
          <w:rFonts w:ascii="KaiTi" w:eastAsia="KaiTi" w:hAnsi="KaiTi" w:cs="Times New Roman" w:hint="eastAsia"/>
          <w:b/>
          <w:sz w:val="24"/>
          <w:szCs w:val="22"/>
        </w:rPr>
        <w:t>第七</w:t>
      </w:r>
      <w:r>
        <w:rPr>
          <w:rFonts w:ascii="KaiTi" w:eastAsia="KaiTi" w:hAnsi="KaiTi" w:cs="Times New Roman" w:hint="eastAsia"/>
          <w:b/>
          <w:sz w:val="24"/>
          <w:szCs w:val="22"/>
        </w:rPr>
        <w:t>十一</w:t>
      </w:r>
      <w:r w:rsidRPr="005B6E38">
        <w:rPr>
          <w:rFonts w:ascii="KaiTi" w:eastAsia="KaiTi" w:hAnsi="KaiTi" w:cs="Times New Roman" w:hint="eastAsia"/>
          <w:b/>
          <w:sz w:val="24"/>
          <w:szCs w:val="22"/>
        </w:rPr>
        <w:t>届会议(第</w:t>
      </w:r>
      <w:r>
        <w:rPr>
          <w:rFonts w:ascii="KaiTi" w:eastAsia="KaiTi" w:hAnsi="KaiTi" w:cs="Times New Roman" w:hint="eastAsia"/>
          <w:sz w:val="24"/>
          <w:szCs w:val="22"/>
        </w:rPr>
        <w:t>46</w:t>
      </w:r>
      <w:r w:rsidRPr="005B6E38">
        <w:rPr>
          <w:rFonts w:ascii="KaiTi" w:eastAsia="KaiTi" w:hAnsi="KaiTi" w:cs="Times New Roman" w:hint="eastAsia"/>
          <w:b/>
          <w:sz w:val="24"/>
          <w:szCs w:val="22"/>
        </w:rPr>
        <w:t>次例会)</w:t>
      </w:r>
    </w:p>
    <w:p w:rsidR="00C42738" w:rsidRPr="005B6E38" w:rsidRDefault="00C42738" w:rsidP="00E7279E">
      <w:pPr>
        <w:rPr>
          <w:rFonts w:ascii="KaiTi" w:eastAsia="KaiTi" w:hAnsi="KaiTi" w:cs="Times New Roman"/>
          <w:sz w:val="24"/>
          <w:szCs w:val="22"/>
        </w:rPr>
      </w:pPr>
      <w:r w:rsidRPr="005B6E38">
        <w:rPr>
          <w:rFonts w:ascii="KaiTi" w:eastAsia="KaiTi" w:hAnsi="KaiTi" w:cs="Times New Roman" w:hint="eastAsia"/>
          <w:sz w:val="24"/>
          <w:szCs w:val="22"/>
        </w:rPr>
        <w:t>2015</w:t>
      </w:r>
      <w:r w:rsidRPr="005B6E38">
        <w:rPr>
          <w:rFonts w:ascii="KaiTi" w:eastAsia="KaiTi" w:hAnsi="KaiTi" w:cs="Times New Roman" w:hint="eastAsia"/>
          <w:b/>
          <w:sz w:val="24"/>
          <w:szCs w:val="22"/>
        </w:rPr>
        <w:t>年</w:t>
      </w:r>
      <w:r w:rsidRPr="005B6E38">
        <w:rPr>
          <w:rFonts w:ascii="KaiTi" w:eastAsia="KaiTi" w:hAnsi="KaiTi" w:cs="Times New Roman" w:hint="eastAsia"/>
          <w:sz w:val="24"/>
          <w:szCs w:val="22"/>
        </w:rPr>
        <w:t>10</w:t>
      </w:r>
      <w:r w:rsidRPr="005B6E38">
        <w:rPr>
          <w:rFonts w:ascii="KaiTi" w:eastAsia="KaiTi" w:hAnsi="KaiTi" w:cs="Times New Roman" w:hint="eastAsia"/>
          <w:b/>
          <w:sz w:val="24"/>
          <w:szCs w:val="22"/>
        </w:rPr>
        <w:t>月</w:t>
      </w:r>
      <w:r w:rsidRPr="005B6E38">
        <w:rPr>
          <w:rFonts w:ascii="KaiTi" w:eastAsia="KaiTi" w:hAnsi="KaiTi" w:cs="Times New Roman" w:hint="eastAsia"/>
          <w:sz w:val="24"/>
          <w:szCs w:val="22"/>
        </w:rPr>
        <w:t>5</w:t>
      </w:r>
      <w:r w:rsidRPr="005B6E38">
        <w:rPr>
          <w:rFonts w:ascii="KaiTi" w:eastAsia="KaiTi" w:hAnsi="KaiTi" w:cs="Times New Roman" w:hint="eastAsia"/>
          <w:b/>
          <w:sz w:val="24"/>
          <w:szCs w:val="22"/>
        </w:rPr>
        <w:t>日至</w:t>
      </w:r>
      <w:r w:rsidRPr="005B6E38">
        <w:rPr>
          <w:rFonts w:ascii="KaiTi" w:eastAsia="KaiTi" w:hAnsi="KaiTi" w:cs="Times New Roman" w:hint="eastAsia"/>
          <w:sz w:val="24"/>
          <w:szCs w:val="22"/>
        </w:rPr>
        <w:t>14</w:t>
      </w:r>
      <w:r w:rsidRPr="005B6E38">
        <w:rPr>
          <w:rFonts w:ascii="KaiTi" w:eastAsia="KaiTi" w:hAnsi="KaiTi" w:cs="Times New Roman" w:hint="eastAsia"/>
          <w:b/>
          <w:sz w:val="24"/>
          <w:szCs w:val="22"/>
        </w:rPr>
        <w:t>日，日内瓦</w:t>
      </w:r>
    </w:p>
    <w:p w:rsidR="00C42738" w:rsidRPr="005B6E38" w:rsidRDefault="00C42738" w:rsidP="00E7279E">
      <w:pPr>
        <w:rPr>
          <w:rFonts w:cs="Times New Roman"/>
          <w:szCs w:val="22"/>
        </w:rPr>
      </w:pPr>
    </w:p>
    <w:p w:rsidR="00C42738" w:rsidRPr="005B6E38" w:rsidRDefault="00C42738" w:rsidP="00E7279E">
      <w:pPr>
        <w:rPr>
          <w:rFonts w:cs="Times New Roman"/>
          <w:szCs w:val="22"/>
        </w:rPr>
      </w:pPr>
    </w:p>
    <w:p w:rsidR="00C42738" w:rsidRPr="005B6E38" w:rsidRDefault="00C42738" w:rsidP="00E7279E">
      <w:pPr>
        <w:rPr>
          <w:rFonts w:cs="Times New Roman"/>
          <w:szCs w:val="22"/>
        </w:rPr>
      </w:pPr>
    </w:p>
    <w:p w:rsidR="00C42738" w:rsidRPr="0019562B" w:rsidRDefault="00C42738" w:rsidP="00E7279E">
      <w:pPr>
        <w:rPr>
          <w:rFonts w:ascii="KaiTi" w:eastAsia="KaiTi" w:hAnsi="KaiTi" w:cs="Times New Roman"/>
          <w:sz w:val="24"/>
          <w:szCs w:val="22"/>
        </w:rPr>
      </w:pPr>
      <w:bookmarkStart w:id="4" w:name="TitleOfDoc"/>
      <w:bookmarkEnd w:id="4"/>
      <w:r w:rsidRPr="00E7279E">
        <w:rPr>
          <w:rFonts w:ascii="KaiTi" w:eastAsia="KaiTi" w:hAnsi="KaiTi" w:cs="Times New Roman" w:hint="eastAsia"/>
          <w:sz w:val="24"/>
          <w:szCs w:val="22"/>
        </w:rPr>
        <w:t>协调委员会就</w:t>
      </w:r>
      <w:r>
        <w:rPr>
          <w:rFonts w:ascii="KaiTi" w:eastAsia="KaiTi" w:hAnsi="KaiTi" w:cs="Times New Roman" w:hint="eastAsia"/>
          <w:sz w:val="24"/>
          <w:szCs w:val="22"/>
        </w:rPr>
        <w:t>设</w:t>
      </w:r>
      <w:r w:rsidRPr="00E7279E">
        <w:rPr>
          <w:rFonts w:ascii="KaiTi" w:eastAsia="KaiTi" w:hAnsi="KaiTi" w:cs="Times New Roman" w:hint="eastAsia"/>
          <w:sz w:val="24"/>
          <w:szCs w:val="22"/>
        </w:rPr>
        <w:t>立里斯本联盟周转基金的提案</w:t>
      </w:r>
      <w:r>
        <w:rPr>
          <w:rFonts w:ascii="KaiTi" w:eastAsia="KaiTi" w:hAnsi="KaiTi" w:cs="Times New Roman"/>
          <w:sz w:val="24"/>
          <w:szCs w:val="22"/>
        </w:rPr>
        <w:br/>
      </w:r>
      <w:r w:rsidRPr="00E7279E">
        <w:rPr>
          <w:rFonts w:ascii="KaiTi" w:eastAsia="KaiTi" w:hAnsi="KaiTi" w:cs="Times New Roman" w:hint="eastAsia"/>
          <w:sz w:val="24"/>
          <w:szCs w:val="22"/>
        </w:rPr>
        <w:t>向里斯本联盟大会提出意见</w:t>
      </w:r>
    </w:p>
    <w:p w:rsidR="00C42738" w:rsidRPr="005B6E38" w:rsidRDefault="00C42738" w:rsidP="00E7279E">
      <w:pPr>
        <w:rPr>
          <w:rFonts w:cs="Times New Roman"/>
          <w:szCs w:val="22"/>
        </w:rPr>
      </w:pPr>
    </w:p>
    <w:p w:rsidR="00C42738" w:rsidRPr="00550DB2" w:rsidRDefault="00C42738" w:rsidP="00E7279E">
      <w:pPr>
        <w:rPr>
          <w:i/>
          <w:sz w:val="21"/>
        </w:rPr>
      </w:pPr>
      <w:bookmarkStart w:id="5" w:name="Prepared"/>
      <w:bookmarkEnd w:id="5"/>
      <w:r w:rsidRPr="002610DB">
        <w:rPr>
          <w:rFonts w:ascii="KaiTi" w:eastAsia="KaiTi" w:hAnsi="KaiTi" w:cs="Times New Roman" w:hint="eastAsia"/>
          <w:i/>
          <w:sz w:val="21"/>
          <w:szCs w:val="22"/>
        </w:rPr>
        <w:t>秘书处编拟的文件</w:t>
      </w:r>
    </w:p>
    <w:p w:rsidR="00C42738" w:rsidRDefault="00C42738" w:rsidP="00E7279E">
      <w:pPr>
        <w:rPr>
          <w:i/>
        </w:rPr>
      </w:pPr>
    </w:p>
    <w:p w:rsidR="00C42738" w:rsidRDefault="00C42738" w:rsidP="00E7279E">
      <w:pPr>
        <w:rPr>
          <w:b/>
          <w:color w:val="000000"/>
          <w:szCs w:val="22"/>
        </w:rPr>
      </w:pPr>
    </w:p>
    <w:p w:rsidR="00C42738" w:rsidRDefault="00C42738" w:rsidP="00E7279E">
      <w:pPr>
        <w:rPr>
          <w:b/>
          <w:color w:val="000000"/>
          <w:szCs w:val="22"/>
        </w:rPr>
      </w:pPr>
    </w:p>
    <w:p w:rsidR="00C42738" w:rsidRPr="002610DB" w:rsidRDefault="00C42738" w:rsidP="00E7279E">
      <w:pPr>
        <w:rPr>
          <w:b/>
          <w:color w:val="000000"/>
          <w:szCs w:val="22"/>
        </w:rPr>
      </w:pPr>
    </w:p>
    <w:p w:rsidR="00C42738" w:rsidRPr="00F25579" w:rsidRDefault="00F25579" w:rsidP="00CC529F">
      <w:pPr>
        <w:pStyle w:val="af"/>
        <w:numPr>
          <w:ilvl w:val="0"/>
          <w:numId w:val="8"/>
        </w:numPr>
        <w:overflowPunct w:val="0"/>
        <w:spacing w:afterLines="50" w:after="120" w:line="340" w:lineRule="atLeast"/>
        <w:ind w:left="0" w:firstLineChars="0" w:firstLine="0"/>
        <w:jc w:val="both"/>
        <w:rPr>
          <w:sz w:val="21"/>
          <w:szCs w:val="21"/>
        </w:rPr>
      </w:pPr>
      <w:r w:rsidRPr="00F25579">
        <w:rPr>
          <w:rFonts w:ascii="SimSun" w:hAnsi="SimSun" w:hint="eastAsia"/>
          <w:iCs/>
          <w:color w:val="000000"/>
          <w:sz w:val="21"/>
          <w:szCs w:val="21"/>
        </w:rPr>
        <w:t>在WIPO计划和预算委员会第二十四届会议期间以及会议之后，里斯本联盟成员国均要求提供有关为里斯本联盟设立周转基金的进一步信息。</w:t>
      </w:r>
    </w:p>
    <w:p w:rsidR="00F25579" w:rsidRPr="00F25579" w:rsidRDefault="00F25579" w:rsidP="00CC529F">
      <w:pPr>
        <w:pStyle w:val="af"/>
        <w:numPr>
          <w:ilvl w:val="0"/>
          <w:numId w:val="8"/>
        </w:numPr>
        <w:overflowPunct w:val="0"/>
        <w:spacing w:afterLines="50" w:after="120" w:line="340" w:lineRule="atLeast"/>
        <w:ind w:left="0" w:firstLineChars="0" w:firstLine="0"/>
        <w:jc w:val="both"/>
        <w:rPr>
          <w:rFonts w:ascii="SimSun" w:hAnsi="SimSun"/>
          <w:sz w:val="21"/>
          <w:szCs w:val="21"/>
        </w:rPr>
      </w:pPr>
      <w:r w:rsidRPr="00F25579">
        <w:rPr>
          <w:rFonts w:ascii="SimSun" w:hAnsi="SimSun" w:hint="eastAsia"/>
          <w:sz w:val="21"/>
          <w:szCs w:val="21"/>
        </w:rPr>
        <w:t>《里斯本协定》第十一条第(七)款规定：</w:t>
      </w:r>
    </w:p>
    <w:p w:rsidR="00F25579" w:rsidRPr="00F25579" w:rsidRDefault="00F25579" w:rsidP="00F25579">
      <w:pPr>
        <w:tabs>
          <w:tab w:val="left" w:pos="567"/>
          <w:tab w:val="left" w:pos="1134"/>
        </w:tabs>
        <w:overflowPunct w:val="0"/>
        <w:spacing w:afterLines="50" w:after="120" w:line="340" w:lineRule="atLeast"/>
        <w:ind w:left="567"/>
        <w:jc w:val="both"/>
        <w:rPr>
          <w:rFonts w:ascii="SimSun" w:hAnsi="SimSun"/>
          <w:sz w:val="21"/>
          <w:szCs w:val="21"/>
        </w:rPr>
      </w:pPr>
      <w:r w:rsidRPr="00F25579">
        <w:rPr>
          <w:rFonts w:ascii="SimSun" w:hAnsi="SimSun" w:hint="eastAsia"/>
          <w:sz w:val="21"/>
          <w:szCs w:val="21"/>
        </w:rPr>
        <w:t>“</w:t>
      </w:r>
      <w:r w:rsidRPr="00F25579">
        <w:rPr>
          <w:rFonts w:ascii="SimSun" w:hAnsi="SimSun"/>
          <w:color w:val="000000"/>
          <w:sz w:val="21"/>
          <w:szCs w:val="21"/>
        </w:rPr>
        <w:t>1</w:t>
      </w:r>
      <w:r w:rsidRPr="00F25579">
        <w:rPr>
          <w:rFonts w:ascii="SimSun" w:hAnsi="SimSun" w:cs="SimSun" w:hint="eastAsia"/>
          <w:color w:val="000000"/>
          <w:sz w:val="21"/>
          <w:szCs w:val="21"/>
        </w:rPr>
        <w:t>．特别联盟设周转基金，由特别联盟各国一次纳款构成。资金不足时，由大会决定增加该基金。</w:t>
      </w:r>
    </w:p>
    <w:p w:rsidR="00F25579" w:rsidRPr="00F25579" w:rsidRDefault="00F25579" w:rsidP="00F25579">
      <w:pPr>
        <w:tabs>
          <w:tab w:val="left" w:pos="567"/>
          <w:tab w:val="left" w:pos="1134"/>
        </w:tabs>
        <w:overflowPunct w:val="0"/>
        <w:spacing w:afterLines="50" w:after="120" w:line="340" w:lineRule="atLeast"/>
        <w:ind w:left="567"/>
        <w:jc w:val="both"/>
        <w:rPr>
          <w:rFonts w:ascii="SimSun" w:hAnsi="SimSun"/>
          <w:sz w:val="21"/>
          <w:szCs w:val="21"/>
        </w:rPr>
      </w:pPr>
      <w:r w:rsidRPr="00F25579">
        <w:rPr>
          <w:rFonts w:ascii="SimSun" w:hAnsi="SimSun"/>
          <w:color w:val="000000"/>
          <w:sz w:val="21"/>
          <w:szCs w:val="21"/>
        </w:rPr>
        <w:t>2</w:t>
      </w:r>
      <w:r w:rsidRPr="00F25579">
        <w:rPr>
          <w:rFonts w:ascii="SimSun" w:hAnsi="SimSun" w:cs="SimSun" w:hint="eastAsia"/>
          <w:color w:val="000000"/>
          <w:sz w:val="21"/>
          <w:szCs w:val="21"/>
        </w:rPr>
        <w:t>．每国对上述基金的初次付款额或在增加基金时分摊的款额，应与该国作为保护工业产权巴黎联盟的成员在建立基金或决定增加基金当年该联盟的预算中的会费成比例。</w:t>
      </w:r>
    </w:p>
    <w:p w:rsidR="00F25579" w:rsidRPr="00F25579" w:rsidRDefault="00F25579" w:rsidP="00F25579">
      <w:pPr>
        <w:tabs>
          <w:tab w:val="left" w:pos="567"/>
          <w:tab w:val="left" w:pos="1134"/>
        </w:tabs>
        <w:overflowPunct w:val="0"/>
        <w:spacing w:afterLines="50" w:after="120" w:line="340" w:lineRule="atLeast"/>
        <w:ind w:left="567"/>
        <w:jc w:val="both"/>
        <w:rPr>
          <w:rFonts w:ascii="SimSun" w:hAnsi="SimSun"/>
          <w:sz w:val="21"/>
          <w:szCs w:val="21"/>
        </w:rPr>
      </w:pPr>
      <w:r w:rsidRPr="00F25579">
        <w:rPr>
          <w:rFonts w:ascii="SimSun" w:hAnsi="SimSun"/>
          <w:color w:val="000000"/>
          <w:sz w:val="21"/>
          <w:szCs w:val="21"/>
        </w:rPr>
        <w:t>3</w:t>
      </w:r>
      <w:r w:rsidRPr="00F25579">
        <w:rPr>
          <w:rFonts w:ascii="SimSun" w:hAnsi="SimSun" w:cs="SimSun" w:hint="eastAsia"/>
          <w:color w:val="000000"/>
          <w:sz w:val="21"/>
          <w:szCs w:val="21"/>
        </w:rPr>
        <w:t>．纳款的比例和方式，应由大会根据总干事的建议并征求本组织协调委员会的意见后作出决定。”</w:t>
      </w:r>
    </w:p>
    <w:p w:rsidR="00C42738" w:rsidRPr="00CC529F" w:rsidRDefault="00C42738" w:rsidP="00CC529F">
      <w:pPr>
        <w:pStyle w:val="af"/>
        <w:numPr>
          <w:ilvl w:val="0"/>
          <w:numId w:val="8"/>
        </w:numPr>
        <w:overflowPunct w:val="0"/>
        <w:spacing w:afterLines="50" w:after="120" w:line="340" w:lineRule="atLeast"/>
        <w:ind w:left="0" w:firstLineChars="0" w:firstLine="0"/>
        <w:jc w:val="both"/>
        <w:rPr>
          <w:rFonts w:ascii="SimSun" w:hAnsi="SimSun"/>
          <w:sz w:val="21"/>
          <w:szCs w:val="21"/>
        </w:rPr>
      </w:pPr>
      <w:r w:rsidRPr="00CC529F">
        <w:rPr>
          <w:rFonts w:ascii="SimSun" w:hAnsi="SimSun" w:hint="eastAsia"/>
          <w:sz w:val="21"/>
          <w:szCs w:val="21"/>
        </w:rPr>
        <w:t>拟议的里斯本联盟周转基金的</w:t>
      </w:r>
      <w:r w:rsidR="00F25579" w:rsidRPr="00CC529F">
        <w:rPr>
          <w:rFonts w:ascii="SimSun" w:hAnsi="SimSun" w:hint="eastAsia"/>
          <w:sz w:val="21"/>
          <w:szCs w:val="21"/>
        </w:rPr>
        <w:t>方式</w:t>
      </w:r>
      <w:r w:rsidRPr="00CC529F">
        <w:rPr>
          <w:rFonts w:ascii="SimSun" w:hAnsi="SimSun" w:hint="eastAsia"/>
          <w:sz w:val="21"/>
          <w:szCs w:val="21"/>
        </w:rPr>
        <w:t>和条件以及有关背景信息载于文件LI/A/32/4，现将该文件附</w:t>
      </w:r>
      <w:r w:rsidR="00CC529F">
        <w:rPr>
          <w:rFonts w:ascii="SimSun" w:hAnsi="SimSun"/>
          <w:sz w:val="21"/>
          <w:szCs w:val="21"/>
        </w:rPr>
        <w:t>‍</w:t>
      </w:r>
      <w:r w:rsidRPr="00CC529F">
        <w:rPr>
          <w:rFonts w:ascii="SimSun" w:hAnsi="SimSun" w:hint="eastAsia"/>
          <w:sz w:val="21"/>
          <w:szCs w:val="21"/>
        </w:rPr>
        <w:t>后。</w:t>
      </w:r>
    </w:p>
    <w:p w:rsidR="00CC529F" w:rsidRDefault="00CC529F">
      <w:pPr>
        <w:rPr>
          <w:rFonts w:ascii="KaiTi" w:eastAsia="KaiTi" w:hAnsi="KaiTi"/>
          <w:i/>
          <w:sz w:val="21"/>
          <w:szCs w:val="21"/>
        </w:rPr>
      </w:pPr>
      <w:r>
        <w:rPr>
          <w:rFonts w:ascii="KaiTi" w:eastAsia="KaiTi" w:hAnsi="KaiTi"/>
          <w:i/>
          <w:sz w:val="21"/>
          <w:szCs w:val="21"/>
        </w:rPr>
        <w:br w:type="page"/>
      </w:r>
    </w:p>
    <w:p w:rsidR="00C42738" w:rsidRPr="00CC529F" w:rsidRDefault="00CC529F" w:rsidP="00CC529F">
      <w:pPr>
        <w:pStyle w:val="af"/>
        <w:overflowPunct w:val="0"/>
        <w:spacing w:afterLines="50" w:after="120" w:line="340" w:lineRule="atLeast"/>
        <w:ind w:left="5534" w:firstLineChars="0" w:firstLine="0"/>
        <w:jc w:val="both"/>
        <w:rPr>
          <w:rFonts w:ascii="KaiTi" w:eastAsia="KaiTi" w:hAnsi="KaiTi"/>
          <w:i/>
          <w:sz w:val="21"/>
          <w:szCs w:val="21"/>
        </w:rPr>
      </w:pPr>
      <w:r>
        <w:rPr>
          <w:rFonts w:ascii="KaiTi" w:eastAsia="KaiTi" w:hAnsi="KaiTi" w:hint="eastAsia"/>
          <w:i/>
          <w:sz w:val="21"/>
          <w:szCs w:val="21"/>
        </w:rPr>
        <w:lastRenderedPageBreak/>
        <w:t>4.</w:t>
      </w:r>
      <w:r>
        <w:rPr>
          <w:rFonts w:ascii="KaiTi" w:eastAsia="KaiTi" w:hAnsi="KaiTi" w:hint="eastAsia"/>
          <w:i/>
          <w:sz w:val="21"/>
          <w:szCs w:val="21"/>
        </w:rPr>
        <w:tab/>
      </w:r>
      <w:r w:rsidR="00C42738" w:rsidRPr="00CC529F">
        <w:rPr>
          <w:rFonts w:ascii="KaiTi" w:eastAsia="KaiTi" w:hAnsi="KaiTi" w:hint="eastAsia"/>
          <w:i/>
          <w:sz w:val="21"/>
          <w:szCs w:val="21"/>
        </w:rPr>
        <w:t>根据《里斯本协定》第十一条第(七)款第3项，</w:t>
      </w:r>
      <w:proofErr w:type="gramStart"/>
      <w:r w:rsidR="00C42738" w:rsidRPr="00CC529F">
        <w:rPr>
          <w:rFonts w:ascii="KaiTi" w:eastAsia="KaiTi" w:hAnsi="KaiTi" w:hint="eastAsia"/>
          <w:i/>
          <w:sz w:val="21"/>
          <w:szCs w:val="21"/>
        </w:rPr>
        <w:t>请协调</w:t>
      </w:r>
      <w:proofErr w:type="gramEnd"/>
      <w:r w:rsidR="00C42738" w:rsidRPr="00CC529F">
        <w:rPr>
          <w:rFonts w:ascii="KaiTi" w:eastAsia="KaiTi" w:hAnsi="KaiTi" w:hint="eastAsia"/>
          <w:i/>
          <w:sz w:val="21"/>
          <w:szCs w:val="21"/>
        </w:rPr>
        <w:t>委员会就文件LI/A/32/4中所载的关于为里斯本联盟建立周转基金的提案向里斯本联盟大会提出意见</w:t>
      </w:r>
      <w:r>
        <w:rPr>
          <w:rFonts w:ascii="KaiTi" w:eastAsia="KaiTi" w:hAnsi="KaiTi" w:hint="eastAsia"/>
          <w:i/>
          <w:sz w:val="21"/>
          <w:szCs w:val="21"/>
        </w:rPr>
        <w:t>。</w:t>
      </w:r>
    </w:p>
    <w:p w:rsidR="00C42738" w:rsidRPr="00CC529F" w:rsidRDefault="00C42738" w:rsidP="00CC529F">
      <w:pPr>
        <w:overflowPunct w:val="0"/>
        <w:spacing w:afterLines="50" w:after="120" w:line="340" w:lineRule="atLeast"/>
        <w:ind w:left="5533"/>
        <w:jc w:val="both"/>
        <w:rPr>
          <w:rFonts w:ascii="KaiTi" w:eastAsia="KaiTi" w:hAnsi="KaiTi"/>
          <w:i/>
          <w:sz w:val="21"/>
          <w:szCs w:val="21"/>
        </w:rPr>
      </w:pPr>
    </w:p>
    <w:p w:rsidR="00C42738" w:rsidRPr="00CC529F" w:rsidRDefault="00C42738" w:rsidP="00CC529F">
      <w:pPr>
        <w:overflowPunct w:val="0"/>
        <w:spacing w:afterLines="50" w:after="120" w:line="340" w:lineRule="atLeast"/>
        <w:ind w:left="5533"/>
        <w:jc w:val="both"/>
        <w:rPr>
          <w:rFonts w:ascii="KaiTi" w:eastAsia="KaiTi" w:hAnsi="KaiTi"/>
          <w:sz w:val="21"/>
          <w:szCs w:val="21"/>
        </w:rPr>
      </w:pPr>
      <w:r w:rsidRPr="00CC529F">
        <w:rPr>
          <w:rFonts w:ascii="KaiTi" w:eastAsia="KaiTi" w:hAnsi="KaiTi"/>
          <w:sz w:val="21"/>
          <w:szCs w:val="21"/>
        </w:rPr>
        <w:t>[</w:t>
      </w:r>
      <w:r w:rsidRPr="00CC529F">
        <w:rPr>
          <w:rFonts w:ascii="KaiTi" w:eastAsia="KaiTi" w:hAnsi="KaiTi" w:hint="eastAsia"/>
          <w:sz w:val="21"/>
          <w:szCs w:val="21"/>
        </w:rPr>
        <w:t>后接文件</w:t>
      </w:r>
      <w:r w:rsidRPr="00CC529F">
        <w:rPr>
          <w:rFonts w:ascii="KaiTi" w:eastAsia="KaiTi" w:hAnsi="KaiTi"/>
          <w:sz w:val="21"/>
          <w:szCs w:val="21"/>
        </w:rPr>
        <w:t>LI/A/32/4]</w:t>
      </w:r>
    </w:p>
    <w:p w:rsidR="00C42738" w:rsidRPr="006E47D3" w:rsidRDefault="00C42738" w:rsidP="00DD4335"/>
    <w:p w:rsidR="00C42738" w:rsidRDefault="00C42738" w:rsidP="006F7506">
      <w:pPr>
        <w:sectPr w:rsidR="00C42738" w:rsidSect="009A2676">
          <w:headerReference w:type="default" r:id="rId10"/>
          <w:endnotePr>
            <w:numFmt w:val="decimal"/>
          </w:endnotePr>
          <w:pgSz w:w="11907" w:h="16840" w:code="9"/>
          <w:pgMar w:top="567" w:right="1134" w:bottom="1418" w:left="1418" w:header="510" w:footer="1021" w:gutter="0"/>
          <w:cols w:space="720"/>
          <w:titlePg/>
          <w:docGrid w:linePitch="299"/>
        </w:sectPr>
      </w:pPr>
    </w:p>
    <w:tbl>
      <w:tblPr>
        <w:tblW w:w="9360" w:type="dxa"/>
        <w:tblInd w:w="108" w:type="dxa"/>
        <w:tblLayout w:type="fixed"/>
        <w:tblLook w:val="01E0" w:firstRow="1" w:lastRow="1" w:firstColumn="1" w:lastColumn="1" w:noHBand="0" w:noVBand="0"/>
      </w:tblPr>
      <w:tblGrid>
        <w:gridCol w:w="4596"/>
        <w:gridCol w:w="4339"/>
        <w:gridCol w:w="425"/>
      </w:tblGrid>
      <w:tr w:rsidR="00701F4F" w:rsidRPr="003A0058" w:rsidTr="006F7506">
        <w:trPr>
          <w:trHeight w:val="1977"/>
        </w:trPr>
        <w:tc>
          <w:tcPr>
            <w:tcW w:w="4594" w:type="dxa"/>
            <w:tcBorders>
              <w:top w:val="nil"/>
              <w:left w:val="nil"/>
              <w:bottom w:val="single" w:sz="4" w:space="0" w:color="auto"/>
              <w:right w:val="nil"/>
            </w:tcBorders>
            <w:tcMar>
              <w:left w:w="108" w:type="dxa"/>
              <w:bottom w:w="170" w:type="dxa"/>
              <w:right w:w="108" w:type="dxa"/>
            </w:tcMar>
          </w:tcPr>
          <w:p w:rsidR="00701F4F" w:rsidRPr="003A0058" w:rsidRDefault="00701F4F" w:rsidP="006F7506">
            <w:r w:rsidRPr="003A0058">
              <w:rPr>
                <w:rFonts w:hint="eastAsia"/>
                <w:noProof/>
              </w:rPr>
              <w:lastRenderedPageBreak/>
              <w:drawing>
                <wp:anchor distT="0" distB="0" distL="114300" distR="114300" simplePos="0" relativeHeight="251659264" behindDoc="1" locked="0" layoutInCell="0" allowOverlap="1" wp14:anchorId="4A93FACC" wp14:editId="2A093662">
                  <wp:simplePos x="0" y="0"/>
                  <wp:positionH relativeFrom="page">
                    <wp:posOffset>3834130</wp:posOffset>
                  </wp:positionH>
                  <wp:positionV relativeFrom="margin">
                    <wp:posOffset>0</wp:posOffset>
                  </wp:positionV>
                  <wp:extent cx="866775" cy="1323975"/>
                  <wp:effectExtent l="0" t="0" r="9525" b="9525"/>
                  <wp:wrapNone/>
                  <wp:docPr id="4" name="图片 4" descr="WIPO-C-B&amp;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WIPO-C-B&amp;W"/>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866775" cy="1323975"/>
                          </a:xfrm>
                          <a:prstGeom prst="rect">
                            <a:avLst/>
                          </a:prstGeom>
                          <a:noFill/>
                        </pic:spPr>
                      </pic:pic>
                    </a:graphicData>
                  </a:graphic>
                  <wp14:sizeRelH relativeFrom="page">
                    <wp14:pctWidth>0</wp14:pctWidth>
                  </wp14:sizeRelH>
                  <wp14:sizeRelV relativeFrom="page">
                    <wp14:pctHeight>0</wp14:pctHeight>
                  </wp14:sizeRelV>
                </wp:anchor>
              </w:drawing>
            </w:r>
          </w:p>
        </w:tc>
        <w:tc>
          <w:tcPr>
            <w:tcW w:w="4337" w:type="dxa"/>
            <w:tcBorders>
              <w:top w:val="nil"/>
              <w:left w:val="nil"/>
              <w:bottom w:val="single" w:sz="4" w:space="0" w:color="auto"/>
              <w:right w:val="nil"/>
            </w:tcBorders>
            <w:tcMar>
              <w:top w:w="0" w:type="dxa"/>
              <w:left w:w="0" w:type="dxa"/>
              <w:bottom w:w="0" w:type="dxa"/>
              <w:right w:w="0" w:type="dxa"/>
            </w:tcMar>
          </w:tcPr>
          <w:p w:rsidR="00701F4F" w:rsidRPr="003A0058" w:rsidRDefault="00701F4F" w:rsidP="006F7506"/>
        </w:tc>
        <w:tc>
          <w:tcPr>
            <w:tcW w:w="425" w:type="dxa"/>
            <w:tcBorders>
              <w:top w:val="nil"/>
              <w:left w:val="nil"/>
              <w:bottom w:val="single" w:sz="4" w:space="0" w:color="auto"/>
              <w:right w:val="nil"/>
            </w:tcBorders>
            <w:tcMar>
              <w:top w:w="0" w:type="dxa"/>
            </w:tcMar>
          </w:tcPr>
          <w:p w:rsidR="00701F4F" w:rsidRPr="003A0058" w:rsidRDefault="00701F4F" w:rsidP="006F7506">
            <w:pPr>
              <w:jc w:val="right"/>
            </w:pPr>
            <w:r w:rsidRPr="003A0058">
              <w:rPr>
                <w:rFonts w:hint="eastAsia"/>
                <w:b/>
                <w:sz w:val="40"/>
                <w:szCs w:val="40"/>
              </w:rPr>
              <w:t>C</w:t>
            </w:r>
          </w:p>
        </w:tc>
      </w:tr>
      <w:tr w:rsidR="00701F4F" w:rsidRPr="003A0058" w:rsidTr="006F7506">
        <w:trPr>
          <w:trHeight w:hRule="exact" w:val="340"/>
        </w:trPr>
        <w:tc>
          <w:tcPr>
            <w:tcW w:w="9356" w:type="dxa"/>
            <w:gridSpan w:val="3"/>
            <w:tcBorders>
              <w:top w:val="single" w:sz="4" w:space="0" w:color="auto"/>
              <w:left w:val="nil"/>
              <w:bottom w:val="nil"/>
              <w:right w:val="nil"/>
            </w:tcBorders>
            <w:tcMar>
              <w:top w:w="170" w:type="dxa"/>
              <w:left w:w="0" w:type="dxa"/>
              <w:bottom w:w="0" w:type="dxa"/>
              <w:right w:w="0" w:type="dxa"/>
            </w:tcMar>
            <w:vAlign w:val="bottom"/>
          </w:tcPr>
          <w:p w:rsidR="00701F4F" w:rsidRPr="003A0058" w:rsidRDefault="00701F4F" w:rsidP="00701F4F">
            <w:pPr>
              <w:jc w:val="right"/>
              <w:rPr>
                <w:rFonts w:ascii="Arial Black" w:hAnsi="Arial Black"/>
                <w:caps/>
                <w:sz w:val="15"/>
              </w:rPr>
            </w:pPr>
            <w:r w:rsidRPr="003A0058">
              <w:rPr>
                <w:rFonts w:ascii="Arial Black" w:hAnsi="Arial Black" w:hint="eastAsia"/>
                <w:caps/>
                <w:sz w:val="15"/>
              </w:rPr>
              <w:t>LI/A/32/</w:t>
            </w:r>
            <w:r>
              <w:rPr>
                <w:rFonts w:ascii="Arial Black" w:hAnsi="Arial Black" w:hint="eastAsia"/>
                <w:caps/>
                <w:sz w:val="15"/>
              </w:rPr>
              <w:t>4</w:t>
            </w:r>
          </w:p>
        </w:tc>
      </w:tr>
      <w:tr w:rsidR="00701F4F" w:rsidRPr="003A0058" w:rsidTr="006F7506">
        <w:trPr>
          <w:trHeight w:hRule="exact" w:val="170"/>
        </w:trPr>
        <w:tc>
          <w:tcPr>
            <w:tcW w:w="9356" w:type="dxa"/>
            <w:gridSpan w:val="3"/>
            <w:noWrap/>
            <w:tcMar>
              <w:top w:w="0" w:type="dxa"/>
              <w:left w:w="0" w:type="dxa"/>
              <w:bottom w:w="0" w:type="dxa"/>
              <w:right w:w="0" w:type="dxa"/>
            </w:tcMar>
            <w:vAlign w:val="bottom"/>
          </w:tcPr>
          <w:p w:rsidR="00701F4F" w:rsidRPr="003A0058" w:rsidRDefault="00701F4F" w:rsidP="006F7506">
            <w:pPr>
              <w:jc w:val="right"/>
              <w:rPr>
                <w:rFonts w:ascii="Arial Black" w:hAnsi="Arial Black"/>
                <w:b/>
                <w:caps/>
                <w:sz w:val="15"/>
                <w:szCs w:val="15"/>
              </w:rPr>
            </w:pPr>
            <w:r w:rsidRPr="003A0058">
              <w:rPr>
                <w:rFonts w:eastAsia="SimHei" w:hint="eastAsia"/>
                <w:b/>
                <w:sz w:val="15"/>
                <w:szCs w:val="15"/>
              </w:rPr>
              <w:t>原</w:t>
            </w:r>
            <w:r w:rsidRPr="003A0058">
              <w:rPr>
                <w:rFonts w:eastAsia="SimHei" w:hint="eastAsia"/>
                <w:b/>
                <w:sz w:val="15"/>
                <w:szCs w:val="15"/>
                <w:lang w:val="pt-BR"/>
              </w:rPr>
              <w:t xml:space="preserve"> </w:t>
            </w:r>
            <w:r w:rsidRPr="003A0058">
              <w:rPr>
                <w:rFonts w:eastAsia="SimHei" w:hint="eastAsia"/>
                <w:b/>
                <w:sz w:val="15"/>
                <w:szCs w:val="15"/>
              </w:rPr>
              <w:t>文</w:t>
            </w:r>
            <w:r w:rsidRPr="003A0058">
              <w:rPr>
                <w:rFonts w:eastAsia="SimHei" w:hint="eastAsia"/>
                <w:b/>
                <w:sz w:val="15"/>
                <w:szCs w:val="15"/>
                <w:lang w:val="pt-BR"/>
              </w:rPr>
              <w:t>：英</w:t>
            </w:r>
            <w:r w:rsidRPr="003A0058">
              <w:rPr>
                <w:rFonts w:eastAsia="SimHei" w:hint="eastAsia"/>
                <w:b/>
                <w:sz w:val="15"/>
                <w:szCs w:val="15"/>
              </w:rPr>
              <w:t>文</w:t>
            </w:r>
          </w:p>
        </w:tc>
      </w:tr>
      <w:tr w:rsidR="00701F4F" w:rsidRPr="003A0058" w:rsidTr="006F7506">
        <w:trPr>
          <w:trHeight w:hRule="exact" w:val="198"/>
        </w:trPr>
        <w:tc>
          <w:tcPr>
            <w:tcW w:w="9356" w:type="dxa"/>
            <w:gridSpan w:val="3"/>
            <w:tcMar>
              <w:top w:w="0" w:type="dxa"/>
              <w:left w:w="0" w:type="dxa"/>
              <w:bottom w:w="0" w:type="dxa"/>
              <w:right w:w="0" w:type="dxa"/>
            </w:tcMar>
            <w:vAlign w:val="bottom"/>
          </w:tcPr>
          <w:p w:rsidR="00701F4F" w:rsidRPr="003A0058" w:rsidRDefault="00701F4F" w:rsidP="00701F4F">
            <w:pPr>
              <w:jc w:val="right"/>
              <w:rPr>
                <w:rFonts w:ascii="SimHei" w:eastAsia="SimHei" w:hAnsi="Arial Black"/>
                <w:b/>
                <w:caps/>
                <w:sz w:val="15"/>
                <w:szCs w:val="15"/>
              </w:rPr>
            </w:pPr>
            <w:r w:rsidRPr="003A0058">
              <w:rPr>
                <w:rFonts w:ascii="SimHei" w:eastAsia="SimHei" w:hint="eastAsia"/>
                <w:b/>
                <w:sz w:val="15"/>
                <w:szCs w:val="15"/>
              </w:rPr>
              <w:t>日</w:t>
            </w:r>
            <w:r w:rsidRPr="003A0058">
              <w:rPr>
                <w:rFonts w:ascii="SimHei" w:eastAsia="SimHei" w:hint="eastAsia"/>
                <w:b/>
                <w:sz w:val="15"/>
                <w:szCs w:val="15"/>
                <w:lang w:val="pt-BR"/>
              </w:rPr>
              <w:t xml:space="preserve"> </w:t>
            </w:r>
            <w:r w:rsidRPr="003A0058">
              <w:rPr>
                <w:rFonts w:ascii="SimHei" w:eastAsia="SimHei" w:hint="eastAsia"/>
                <w:b/>
                <w:sz w:val="15"/>
                <w:szCs w:val="15"/>
              </w:rPr>
              <w:t>期</w:t>
            </w:r>
            <w:r w:rsidRPr="003A0058">
              <w:rPr>
                <w:rFonts w:ascii="SimHei" w:eastAsia="SimHei" w:hAnsi="SimSun" w:hint="eastAsia"/>
                <w:b/>
                <w:sz w:val="15"/>
                <w:szCs w:val="15"/>
                <w:lang w:val="pt-BR"/>
              </w:rPr>
              <w:t>：</w:t>
            </w:r>
            <w:r w:rsidRPr="003A0058">
              <w:rPr>
                <w:rFonts w:ascii="Arial Black" w:eastAsia="SimHei" w:hAnsi="Arial Black" w:hint="eastAsia"/>
                <w:b/>
                <w:sz w:val="15"/>
                <w:szCs w:val="15"/>
                <w:lang w:val="pt-BR"/>
              </w:rPr>
              <w:t>2015</w:t>
            </w:r>
            <w:r w:rsidRPr="003A0058">
              <w:rPr>
                <w:rFonts w:ascii="SimHei" w:eastAsia="SimHei" w:hAnsi="Times New Roman" w:hint="eastAsia"/>
                <w:b/>
                <w:sz w:val="15"/>
                <w:szCs w:val="15"/>
              </w:rPr>
              <w:t>年</w:t>
            </w:r>
            <w:r>
              <w:rPr>
                <w:rFonts w:ascii="Arial Black" w:eastAsia="SimHei" w:hAnsi="Arial Black" w:hint="eastAsia"/>
                <w:b/>
                <w:sz w:val="15"/>
                <w:szCs w:val="15"/>
                <w:lang w:val="pt-BR"/>
              </w:rPr>
              <w:t>9</w:t>
            </w:r>
            <w:r w:rsidRPr="003A0058">
              <w:rPr>
                <w:rFonts w:ascii="SimHei" w:eastAsia="SimHei" w:hAnsi="Times New Roman" w:hint="eastAsia"/>
                <w:b/>
                <w:sz w:val="15"/>
                <w:szCs w:val="15"/>
              </w:rPr>
              <w:t>月</w:t>
            </w:r>
            <w:r>
              <w:rPr>
                <w:rFonts w:ascii="Arial Black" w:eastAsia="SimHei" w:hAnsi="Arial Black" w:hint="eastAsia"/>
                <w:b/>
                <w:sz w:val="15"/>
                <w:szCs w:val="15"/>
              </w:rPr>
              <w:t>30</w:t>
            </w:r>
            <w:r w:rsidRPr="003A0058">
              <w:rPr>
                <w:rFonts w:ascii="SimHei" w:eastAsia="SimHei" w:hAnsi="Times New Roman" w:hint="eastAsia"/>
                <w:b/>
                <w:sz w:val="15"/>
                <w:szCs w:val="15"/>
              </w:rPr>
              <w:t>日</w:t>
            </w:r>
            <w:r w:rsidRPr="003A0058">
              <w:rPr>
                <w:rFonts w:ascii="SimHei" w:eastAsia="SimHei" w:hAnsi="Arial Black" w:hint="eastAsia"/>
                <w:b/>
                <w:caps/>
                <w:sz w:val="15"/>
                <w:szCs w:val="15"/>
              </w:rPr>
              <w:t xml:space="preserve">  </w:t>
            </w:r>
          </w:p>
        </w:tc>
      </w:tr>
    </w:tbl>
    <w:p w:rsidR="00701F4F" w:rsidRPr="003A0058" w:rsidRDefault="00701F4F" w:rsidP="00701F4F"/>
    <w:p w:rsidR="00701F4F" w:rsidRPr="003A0058" w:rsidRDefault="00701F4F" w:rsidP="00701F4F"/>
    <w:p w:rsidR="00701F4F" w:rsidRPr="003A0058" w:rsidRDefault="00701F4F" w:rsidP="00701F4F"/>
    <w:p w:rsidR="00701F4F" w:rsidRPr="003A0058" w:rsidRDefault="00701F4F" w:rsidP="00701F4F"/>
    <w:p w:rsidR="00701F4F" w:rsidRPr="003A0058" w:rsidRDefault="00701F4F" w:rsidP="00701F4F"/>
    <w:p w:rsidR="00701F4F" w:rsidRPr="003A0058" w:rsidRDefault="00701F4F" w:rsidP="00701F4F">
      <w:pPr>
        <w:spacing w:line="360" w:lineRule="atLeast"/>
        <w:rPr>
          <w:rFonts w:ascii="SimHei" w:eastAsia="SimHei"/>
          <w:sz w:val="28"/>
          <w:szCs w:val="28"/>
        </w:rPr>
      </w:pPr>
      <w:r w:rsidRPr="003A0058">
        <w:rPr>
          <w:rFonts w:ascii="SimHei" w:eastAsia="SimHei" w:hint="eastAsia"/>
          <w:sz w:val="28"/>
          <w:szCs w:val="28"/>
        </w:rPr>
        <w:t>原产地名称保护及国际注册特别联盟(里斯本联盟)</w:t>
      </w:r>
    </w:p>
    <w:p w:rsidR="00701F4F" w:rsidRPr="003A0058" w:rsidRDefault="00701F4F" w:rsidP="00701F4F">
      <w:pPr>
        <w:rPr>
          <w:szCs w:val="22"/>
        </w:rPr>
      </w:pPr>
    </w:p>
    <w:p w:rsidR="00701F4F" w:rsidRPr="003A0058" w:rsidRDefault="00701F4F" w:rsidP="00701F4F">
      <w:pPr>
        <w:rPr>
          <w:sz w:val="24"/>
          <w:szCs w:val="24"/>
        </w:rPr>
      </w:pPr>
    </w:p>
    <w:p w:rsidR="00701F4F" w:rsidRPr="003A0058" w:rsidRDefault="00701F4F" w:rsidP="00701F4F">
      <w:pPr>
        <w:rPr>
          <w:rFonts w:eastAsia="SimHei"/>
          <w:sz w:val="28"/>
          <w:szCs w:val="28"/>
        </w:rPr>
      </w:pPr>
      <w:r w:rsidRPr="003A0058">
        <w:rPr>
          <w:rFonts w:eastAsia="SimHei" w:hint="eastAsia"/>
          <w:sz w:val="28"/>
          <w:szCs w:val="28"/>
        </w:rPr>
        <w:t>大　会</w:t>
      </w:r>
    </w:p>
    <w:p w:rsidR="00701F4F" w:rsidRPr="003A0058" w:rsidRDefault="00701F4F" w:rsidP="00701F4F">
      <w:pPr>
        <w:rPr>
          <w:szCs w:val="22"/>
        </w:rPr>
      </w:pPr>
    </w:p>
    <w:p w:rsidR="00701F4F" w:rsidRPr="003A0058" w:rsidRDefault="00701F4F" w:rsidP="00701F4F">
      <w:pPr>
        <w:rPr>
          <w:szCs w:val="22"/>
        </w:rPr>
      </w:pPr>
    </w:p>
    <w:p w:rsidR="00701F4F" w:rsidRPr="003A0058" w:rsidRDefault="00701F4F" w:rsidP="00701F4F">
      <w:pPr>
        <w:spacing w:line="360" w:lineRule="atLeast"/>
        <w:textAlignment w:val="bottom"/>
        <w:rPr>
          <w:rFonts w:ascii="KaiTi" w:eastAsia="KaiTi"/>
          <w:b/>
          <w:sz w:val="24"/>
          <w:szCs w:val="24"/>
        </w:rPr>
      </w:pPr>
      <w:r w:rsidRPr="003A0058">
        <w:rPr>
          <w:rFonts w:ascii="KaiTi" w:eastAsia="KaiTi" w:hint="eastAsia"/>
          <w:b/>
          <w:sz w:val="24"/>
          <w:szCs w:val="24"/>
        </w:rPr>
        <w:t>第三十二届会议(第</w:t>
      </w:r>
      <w:r w:rsidRPr="003A0058">
        <w:rPr>
          <w:rFonts w:ascii="KaiTi" w:eastAsia="KaiTi" w:hint="eastAsia"/>
          <w:sz w:val="24"/>
          <w:szCs w:val="24"/>
        </w:rPr>
        <w:t>21</w:t>
      </w:r>
      <w:r w:rsidRPr="003A0058">
        <w:rPr>
          <w:rFonts w:ascii="KaiTi" w:eastAsia="KaiTi" w:hint="eastAsia"/>
          <w:b/>
          <w:sz w:val="24"/>
          <w:szCs w:val="24"/>
        </w:rPr>
        <w:t>次例会)</w:t>
      </w:r>
    </w:p>
    <w:p w:rsidR="00701F4F" w:rsidRPr="003A0058" w:rsidRDefault="00701F4F" w:rsidP="00701F4F">
      <w:pPr>
        <w:spacing w:line="360" w:lineRule="atLeast"/>
        <w:rPr>
          <w:rFonts w:ascii="KaiTi" w:eastAsia="KaiTi"/>
          <w:b/>
          <w:sz w:val="24"/>
          <w:szCs w:val="24"/>
        </w:rPr>
      </w:pPr>
      <w:r w:rsidRPr="003A0058">
        <w:rPr>
          <w:rFonts w:ascii="KaiTi" w:eastAsia="KaiTi" w:hint="eastAsia"/>
          <w:sz w:val="24"/>
          <w:szCs w:val="24"/>
        </w:rPr>
        <w:t>2015</w:t>
      </w:r>
      <w:r w:rsidRPr="003A0058">
        <w:rPr>
          <w:rFonts w:ascii="KaiTi" w:eastAsia="KaiTi" w:hint="eastAsia"/>
          <w:b/>
          <w:sz w:val="24"/>
          <w:szCs w:val="24"/>
        </w:rPr>
        <w:t>年</w:t>
      </w:r>
      <w:r w:rsidRPr="003A0058">
        <w:rPr>
          <w:rFonts w:ascii="KaiTi" w:eastAsia="KaiTi" w:hint="eastAsia"/>
          <w:sz w:val="24"/>
          <w:szCs w:val="24"/>
        </w:rPr>
        <w:t>10</w:t>
      </w:r>
      <w:r w:rsidRPr="003A0058">
        <w:rPr>
          <w:rFonts w:ascii="KaiTi" w:eastAsia="KaiTi" w:hint="eastAsia"/>
          <w:b/>
          <w:sz w:val="24"/>
          <w:szCs w:val="24"/>
        </w:rPr>
        <w:t>月</w:t>
      </w:r>
      <w:r w:rsidRPr="003A0058">
        <w:rPr>
          <w:rFonts w:ascii="KaiTi" w:eastAsia="KaiTi" w:hint="eastAsia"/>
          <w:sz w:val="24"/>
          <w:szCs w:val="24"/>
        </w:rPr>
        <w:t>5</w:t>
      </w:r>
      <w:r w:rsidRPr="003A0058">
        <w:rPr>
          <w:rFonts w:ascii="KaiTi" w:eastAsia="KaiTi" w:hint="eastAsia"/>
          <w:b/>
          <w:sz w:val="24"/>
          <w:szCs w:val="24"/>
        </w:rPr>
        <w:t>日至</w:t>
      </w:r>
      <w:r w:rsidRPr="003A0058">
        <w:rPr>
          <w:rFonts w:ascii="KaiTi" w:eastAsia="KaiTi" w:hint="eastAsia"/>
          <w:sz w:val="24"/>
          <w:szCs w:val="24"/>
        </w:rPr>
        <w:t>14</w:t>
      </w:r>
      <w:r w:rsidRPr="003A0058">
        <w:rPr>
          <w:rFonts w:ascii="KaiTi" w:eastAsia="KaiTi" w:hint="eastAsia"/>
          <w:b/>
          <w:sz w:val="24"/>
          <w:szCs w:val="24"/>
        </w:rPr>
        <w:t>日，日内瓦</w:t>
      </w:r>
    </w:p>
    <w:p w:rsidR="00701F4F" w:rsidRPr="003A0058" w:rsidRDefault="00701F4F" w:rsidP="00701F4F">
      <w:pPr>
        <w:rPr>
          <w:szCs w:val="22"/>
        </w:rPr>
      </w:pPr>
    </w:p>
    <w:p w:rsidR="00701F4F" w:rsidRPr="003A0058" w:rsidRDefault="00701F4F" w:rsidP="00701F4F">
      <w:pPr>
        <w:rPr>
          <w:szCs w:val="22"/>
        </w:rPr>
      </w:pPr>
    </w:p>
    <w:p w:rsidR="00701F4F" w:rsidRPr="003A0058" w:rsidRDefault="00701F4F" w:rsidP="00701F4F">
      <w:pPr>
        <w:rPr>
          <w:szCs w:val="22"/>
        </w:rPr>
      </w:pPr>
    </w:p>
    <w:p w:rsidR="00701F4F" w:rsidRPr="003A0058" w:rsidRDefault="00701F4F" w:rsidP="00701F4F">
      <w:pPr>
        <w:rPr>
          <w:rFonts w:ascii="KaiTi" w:eastAsia="KaiTi" w:hAnsi="KaiTi"/>
          <w:caps/>
          <w:sz w:val="24"/>
        </w:rPr>
      </w:pPr>
      <w:r w:rsidRPr="00701F4F">
        <w:rPr>
          <w:rFonts w:ascii="KaiTi" w:eastAsia="KaiTi" w:hAnsi="KaiTi" w:hint="eastAsia"/>
          <w:caps/>
          <w:sz w:val="24"/>
        </w:rPr>
        <w:t>关于为里斯本联盟</w:t>
      </w:r>
      <w:r w:rsidR="005A09A3">
        <w:rPr>
          <w:rFonts w:ascii="KaiTi" w:eastAsia="KaiTi" w:hAnsi="KaiTi" w:hint="eastAsia"/>
          <w:caps/>
          <w:sz w:val="24"/>
        </w:rPr>
        <w:t>设立</w:t>
      </w:r>
      <w:r w:rsidRPr="00701F4F">
        <w:rPr>
          <w:rFonts w:ascii="KaiTi" w:eastAsia="KaiTi" w:hAnsi="KaiTi" w:hint="eastAsia"/>
          <w:caps/>
          <w:sz w:val="24"/>
        </w:rPr>
        <w:t>周转基金的提案</w:t>
      </w:r>
    </w:p>
    <w:p w:rsidR="00701F4F" w:rsidRPr="003A0058" w:rsidRDefault="00701F4F" w:rsidP="00701F4F">
      <w:pPr>
        <w:rPr>
          <w:szCs w:val="22"/>
        </w:rPr>
      </w:pPr>
    </w:p>
    <w:p w:rsidR="00701F4F" w:rsidRPr="003A0058" w:rsidRDefault="00701F4F" w:rsidP="00701F4F">
      <w:pPr>
        <w:rPr>
          <w:rFonts w:ascii="KaiTi" w:eastAsia="KaiTi" w:hAnsi="KaiTi"/>
          <w:i/>
          <w:sz w:val="21"/>
          <w:szCs w:val="21"/>
        </w:rPr>
      </w:pPr>
      <w:r w:rsidRPr="003A0058">
        <w:rPr>
          <w:rFonts w:ascii="KaiTi" w:eastAsia="KaiTi" w:hAnsi="KaiTi" w:hint="eastAsia"/>
          <w:i/>
          <w:sz w:val="21"/>
          <w:szCs w:val="21"/>
        </w:rPr>
        <w:t>国际局编拟的文件</w:t>
      </w:r>
    </w:p>
    <w:p w:rsidR="00701F4F" w:rsidRPr="003A0058" w:rsidRDefault="00701F4F" w:rsidP="00701F4F"/>
    <w:p w:rsidR="00701F4F" w:rsidRPr="003A0058" w:rsidRDefault="00701F4F" w:rsidP="00701F4F"/>
    <w:p w:rsidR="00701F4F" w:rsidRPr="003A0058" w:rsidRDefault="00701F4F" w:rsidP="00701F4F"/>
    <w:p w:rsidR="00701F4F" w:rsidRPr="003A0058" w:rsidRDefault="00701F4F" w:rsidP="00701F4F"/>
    <w:p w:rsidR="00715F87" w:rsidRPr="00701F4F" w:rsidRDefault="009B2588" w:rsidP="00701F4F">
      <w:pPr>
        <w:keepNext/>
        <w:overflowPunct w:val="0"/>
        <w:spacing w:beforeLines="100" w:before="240" w:afterLines="50" w:after="120" w:line="340" w:lineRule="atLeast"/>
        <w:rPr>
          <w:rFonts w:ascii="SimSun" w:hAnsi="SimSun"/>
          <w:b/>
          <w:bCs/>
          <w:caps/>
          <w:color w:val="000000"/>
          <w:sz w:val="21"/>
          <w:szCs w:val="22"/>
        </w:rPr>
      </w:pPr>
      <w:r w:rsidRPr="00196569">
        <w:rPr>
          <w:rFonts w:ascii="SimHei" w:eastAsia="SimHei" w:hAnsi="SimHei" w:hint="eastAsia"/>
          <w:bCs/>
          <w:sz w:val="21"/>
          <w:szCs w:val="21"/>
        </w:rPr>
        <w:t>导</w:t>
      </w:r>
      <w:r>
        <w:rPr>
          <w:rFonts w:ascii="SimHei" w:eastAsia="SimHei" w:hAnsi="SimHei" w:hint="eastAsia"/>
          <w:bCs/>
          <w:sz w:val="21"/>
          <w:szCs w:val="21"/>
        </w:rPr>
        <w:t xml:space="preserve">　</w:t>
      </w:r>
      <w:r w:rsidRPr="00196569">
        <w:rPr>
          <w:rFonts w:ascii="SimHei" w:eastAsia="SimHei" w:hAnsi="SimHei" w:hint="eastAsia"/>
          <w:bCs/>
          <w:sz w:val="21"/>
          <w:szCs w:val="21"/>
        </w:rPr>
        <w:t>言</w:t>
      </w:r>
    </w:p>
    <w:p w:rsidR="00715F87" w:rsidRPr="00425F93" w:rsidRDefault="00715F87" w:rsidP="00701F4F">
      <w:pPr>
        <w:overflowPunct w:val="0"/>
        <w:spacing w:afterLines="50" w:after="120" w:line="340" w:lineRule="atLeast"/>
        <w:jc w:val="both"/>
        <w:rPr>
          <w:rFonts w:ascii="SimSun" w:hAnsi="SimSun"/>
          <w:iCs/>
          <w:color w:val="000000"/>
          <w:sz w:val="21"/>
          <w:szCs w:val="21"/>
        </w:rPr>
      </w:pPr>
      <w:r w:rsidRPr="00425F93">
        <w:rPr>
          <w:rFonts w:ascii="SimSun" w:hAnsi="SimSun"/>
          <w:iCs/>
          <w:color w:val="000000"/>
          <w:sz w:val="21"/>
          <w:szCs w:val="21"/>
        </w:rPr>
        <w:fldChar w:fldCharType="begin"/>
      </w:r>
      <w:r w:rsidRPr="00425F93">
        <w:rPr>
          <w:rFonts w:ascii="SimSun" w:hAnsi="SimSun"/>
          <w:iCs/>
          <w:color w:val="000000"/>
          <w:sz w:val="21"/>
          <w:szCs w:val="21"/>
        </w:rPr>
        <w:instrText xml:space="preserve"> AUTONUM  </w:instrText>
      </w:r>
      <w:r w:rsidRPr="00425F93">
        <w:rPr>
          <w:rFonts w:ascii="SimSun" w:hAnsi="SimSun"/>
          <w:iCs/>
          <w:color w:val="000000"/>
          <w:sz w:val="21"/>
          <w:szCs w:val="21"/>
        </w:rPr>
        <w:fldChar w:fldCharType="end"/>
      </w:r>
      <w:r w:rsidR="00701F4F">
        <w:rPr>
          <w:rFonts w:ascii="SimSun" w:hAnsi="SimSun"/>
          <w:iCs/>
          <w:color w:val="000000"/>
          <w:sz w:val="21"/>
          <w:szCs w:val="21"/>
        </w:rPr>
        <w:t>.</w:t>
      </w:r>
      <w:r w:rsidR="00701F4F">
        <w:rPr>
          <w:rFonts w:ascii="SimSun" w:hAnsi="SimSun"/>
          <w:iCs/>
          <w:color w:val="000000"/>
          <w:sz w:val="21"/>
          <w:szCs w:val="21"/>
        </w:rPr>
        <w:tab/>
      </w:r>
      <w:r w:rsidR="001B48EC" w:rsidRPr="00425F93">
        <w:rPr>
          <w:rFonts w:ascii="SimSun" w:hAnsi="SimSun" w:hint="eastAsia"/>
          <w:iCs/>
          <w:color w:val="000000"/>
          <w:sz w:val="21"/>
          <w:szCs w:val="21"/>
        </w:rPr>
        <w:t>在WIPO</w:t>
      </w:r>
      <w:r w:rsidR="007C7CB2">
        <w:rPr>
          <w:rFonts w:ascii="SimSun" w:hAnsi="SimSun" w:hint="eastAsia"/>
          <w:iCs/>
          <w:color w:val="000000"/>
          <w:sz w:val="21"/>
          <w:szCs w:val="21"/>
        </w:rPr>
        <w:t>计划和预算委员会第二十四届会议期间以及</w:t>
      </w:r>
      <w:r w:rsidR="001B48EC" w:rsidRPr="00425F93">
        <w:rPr>
          <w:rFonts w:ascii="SimSun" w:hAnsi="SimSun" w:hint="eastAsia"/>
          <w:iCs/>
          <w:color w:val="000000"/>
          <w:sz w:val="21"/>
          <w:szCs w:val="21"/>
        </w:rPr>
        <w:t>会议之后，里斯本联盟成员国均要求</w:t>
      </w:r>
      <w:r w:rsidR="0054558F">
        <w:rPr>
          <w:rFonts w:ascii="SimSun" w:hAnsi="SimSun" w:hint="eastAsia"/>
          <w:iCs/>
          <w:color w:val="000000"/>
          <w:sz w:val="21"/>
          <w:szCs w:val="21"/>
        </w:rPr>
        <w:t>提供</w:t>
      </w:r>
      <w:r w:rsidR="007C7CB2">
        <w:rPr>
          <w:rFonts w:ascii="SimSun" w:hAnsi="SimSun" w:hint="eastAsia"/>
          <w:iCs/>
          <w:color w:val="000000"/>
          <w:sz w:val="21"/>
          <w:szCs w:val="21"/>
        </w:rPr>
        <w:t>有关</w:t>
      </w:r>
      <w:r w:rsidR="00792AC8" w:rsidRPr="00425F93">
        <w:rPr>
          <w:rFonts w:ascii="SimSun" w:hAnsi="SimSun" w:hint="eastAsia"/>
          <w:iCs/>
          <w:color w:val="000000"/>
          <w:sz w:val="21"/>
          <w:szCs w:val="21"/>
        </w:rPr>
        <w:t>为里斯本联盟</w:t>
      </w:r>
      <w:r w:rsidR="005A09A3">
        <w:rPr>
          <w:rFonts w:ascii="SimSun" w:hAnsi="SimSun" w:hint="eastAsia"/>
          <w:iCs/>
          <w:color w:val="000000"/>
          <w:sz w:val="21"/>
          <w:szCs w:val="21"/>
        </w:rPr>
        <w:t>设立</w:t>
      </w:r>
      <w:r w:rsidR="00792AC8" w:rsidRPr="00425F93">
        <w:rPr>
          <w:rFonts w:ascii="SimSun" w:hAnsi="SimSun" w:hint="eastAsia"/>
          <w:iCs/>
          <w:color w:val="000000"/>
          <w:sz w:val="21"/>
          <w:szCs w:val="21"/>
        </w:rPr>
        <w:t>周转基金</w:t>
      </w:r>
      <w:r w:rsidR="0054558F">
        <w:rPr>
          <w:rFonts w:ascii="SimSun" w:hAnsi="SimSun" w:hint="eastAsia"/>
          <w:iCs/>
          <w:color w:val="000000"/>
          <w:sz w:val="21"/>
          <w:szCs w:val="21"/>
        </w:rPr>
        <w:t>的进一步</w:t>
      </w:r>
      <w:r w:rsidR="00792AC8" w:rsidRPr="00425F93">
        <w:rPr>
          <w:rFonts w:ascii="SimSun" w:hAnsi="SimSun" w:hint="eastAsia"/>
          <w:iCs/>
          <w:color w:val="000000"/>
          <w:sz w:val="21"/>
          <w:szCs w:val="21"/>
        </w:rPr>
        <w:t>信息。</w:t>
      </w:r>
    </w:p>
    <w:p w:rsidR="00431D5D" w:rsidRPr="00425F93" w:rsidRDefault="0017496D" w:rsidP="00701F4F">
      <w:pPr>
        <w:overflowPunct w:val="0"/>
        <w:spacing w:afterLines="50" w:after="120" w:line="340" w:lineRule="atLeast"/>
        <w:jc w:val="both"/>
        <w:rPr>
          <w:rFonts w:ascii="SimSun" w:hAnsi="SimSun"/>
          <w:sz w:val="21"/>
          <w:szCs w:val="21"/>
        </w:rPr>
      </w:pPr>
      <w:r w:rsidRPr="00425F93">
        <w:rPr>
          <w:rFonts w:ascii="SimSun" w:hAnsi="SimSun"/>
          <w:iCs/>
          <w:color w:val="000000"/>
          <w:sz w:val="21"/>
          <w:szCs w:val="21"/>
        </w:rPr>
        <w:fldChar w:fldCharType="begin"/>
      </w:r>
      <w:r w:rsidRPr="00425F93">
        <w:rPr>
          <w:rFonts w:ascii="SimSun" w:hAnsi="SimSun"/>
          <w:iCs/>
          <w:color w:val="000000"/>
          <w:sz w:val="21"/>
          <w:szCs w:val="21"/>
        </w:rPr>
        <w:instrText xml:space="preserve"> AUTONUM  </w:instrText>
      </w:r>
      <w:r w:rsidRPr="00425F93">
        <w:rPr>
          <w:rFonts w:ascii="SimSun" w:hAnsi="SimSun"/>
          <w:iCs/>
          <w:color w:val="000000"/>
          <w:sz w:val="21"/>
          <w:szCs w:val="21"/>
        </w:rPr>
        <w:fldChar w:fldCharType="end"/>
      </w:r>
      <w:r w:rsidR="00701F4F">
        <w:rPr>
          <w:rFonts w:ascii="SimSun" w:hAnsi="SimSun"/>
          <w:iCs/>
          <w:color w:val="000000"/>
          <w:sz w:val="21"/>
          <w:szCs w:val="21"/>
        </w:rPr>
        <w:t>.</w:t>
      </w:r>
      <w:r w:rsidR="00701F4F">
        <w:rPr>
          <w:rFonts w:ascii="SimSun" w:hAnsi="SimSun"/>
          <w:iCs/>
          <w:color w:val="000000"/>
          <w:sz w:val="21"/>
          <w:szCs w:val="21"/>
        </w:rPr>
        <w:tab/>
      </w:r>
      <w:r w:rsidR="00792AC8" w:rsidRPr="00425F93">
        <w:rPr>
          <w:rFonts w:ascii="SimSun" w:hAnsi="SimSun" w:hint="eastAsia"/>
          <w:iCs/>
          <w:color w:val="000000"/>
          <w:sz w:val="21"/>
          <w:szCs w:val="21"/>
        </w:rPr>
        <w:t>《原产地名称保护及国际注册</w:t>
      </w:r>
      <w:r w:rsidR="00101950">
        <w:rPr>
          <w:rFonts w:ascii="SimSun" w:hAnsi="SimSun" w:hint="eastAsia"/>
          <w:iCs/>
          <w:color w:val="000000"/>
          <w:sz w:val="21"/>
          <w:szCs w:val="21"/>
        </w:rPr>
        <w:t>里斯本协定</w:t>
      </w:r>
      <w:r w:rsidR="00792AC8" w:rsidRPr="00425F93">
        <w:rPr>
          <w:rFonts w:ascii="SimSun" w:hAnsi="SimSun" w:hint="eastAsia"/>
          <w:iCs/>
          <w:color w:val="000000"/>
          <w:sz w:val="21"/>
          <w:szCs w:val="21"/>
        </w:rPr>
        <w:t>》(“</w:t>
      </w:r>
      <w:r w:rsidR="00101950">
        <w:rPr>
          <w:rFonts w:ascii="SimSun" w:hAnsi="SimSun" w:hint="eastAsia"/>
          <w:iCs/>
          <w:color w:val="000000"/>
          <w:sz w:val="21"/>
          <w:szCs w:val="21"/>
        </w:rPr>
        <w:t>《里斯本协定》</w:t>
      </w:r>
      <w:r w:rsidR="00792AC8" w:rsidRPr="00425F93">
        <w:rPr>
          <w:rFonts w:ascii="SimSun" w:hAnsi="SimSun" w:hint="eastAsia"/>
          <w:iCs/>
          <w:color w:val="000000"/>
          <w:sz w:val="21"/>
          <w:szCs w:val="21"/>
        </w:rPr>
        <w:t>”)(1979年9月28日修改)第</w:t>
      </w:r>
      <w:r w:rsidR="007C7CB2">
        <w:rPr>
          <w:rFonts w:ascii="SimSun" w:hAnsi="SimSun" w:hint="eastAsia"/>
          <w:iCs/>
          <w:color w:val="000000"/>
          <w:sz w:val="21"/>
          <w:szCs w:val="21"/>
        </w:rPr>
        <w:t>十一</w:t>
      </w:r>
      <w:r w:rsidR="00792AC8" w:rsidRPr="00425F93">
        <w:rPr>
          <w:rFonts w:ascii="SimSun" w:hAnsi="SimSun" w:hint="eastAsia"/>
          <w:iCs/>
          <w:color w:val="000000"/>
          <w:sz w:val="21"/>
          <w:szCs w:val="21"/>
        </w:rPr>
        <w:t>条对里斯本联盟的</w:t>
      </w:r>
      <w:r w:rsidR="0012433E">
        <w:rPr>
          <w:rFonts w:ascii="SimSun" w:hAnsi="SimSun" w:hint="eastAsia"/>
          <w:iCs/>
          <w:color w:val="000000"/>
          <w:sz w:val="21"/>
          <w:szCs w:val="21"/>
        </w:rPr>
        <w:t>供</w:t>
      </w:r>
      <w:r w:rsidR="00792AC8" w:rsidRPr="00425F93">
        <w:rPr>
          <w:rFonts w:ascii="SimSun" w:hAnsi="SimSun" w:hint="eastAsia"/>
          <w:iCs/>
          <w:color w:val="000000"/>
          <w:sz w:val="21"/>
          <w:szCs w:val="21"/>
        </w:rPr>
        <w:t>资</w:t>
      </w:r>
      <w:proofErr w:type="gramStart"/>
      <w:r w:rsidR="00792AC8" w:rsidRPr="00425F93">
        <w:rPr>
          <w:rFonts w:ascii="SimSun" w:hAnsi="SimSun" w:hint="eastAsia"/>
          <w:iCs/>
          <w:color w:val="000000"/>
          <w:sz w:val="21"/>
          <w:szCs w:val="21"/>
        </w:rPr>
        <w:t>作出</w:t>
      </w:r>
      <w:proofErr w:type="gramEnd"/>
      <w:r w:rsidR="00792AC8" w:rsidRPr="00425F93">
        <w:rPr>
          <w:rFonts w:ascii="SimSun" w:hAnsi="SimSun" w:hint="eastAsia"/>
          <w:iCs/>
          <w:color w:val="000000"/>
          <w:sz w:val="21"/>
          <w:szCs w:val="21"/>
        </w:rPr>
        <w:t>相关规定。</w:t>
      </w:r>
      <w:r w:rsidR="003441DB" w:rsidRPr="00425F93">
        <w:rPr>
          <w:rFonts w:ascii="SimSun" w:hAnsi="SimSun" w:hint="eastAsia"/>
          <w:iCs/>
          <w:color w:val="000000"/>
          <w:sz w:val="21"/>
          <w:szCs w:val="21"/>
        </w:rPr>
        <w:t>按照</w:t>
      </w:r>
      <w:r w:rsidR="00792AC8" w:rsidRPr="00425F93">
        <w:rPr>
          <w:rFonts w:ascii="SimSun" w:hAnsi="SimSun" w:hint="eastAsia"/>
          <w:iCs/>
          <w:color w:val="000000"/>
          <w:sz w:val="21"/>
          <w:szCs w:val="21"/>
        </w:rPr>
        <w:t>第十一条</w:t>
      </w:r>
      <w:r w:rsidR="003441DB" w:rsidRPr="00425F93">
        <w:rPr>
          <w:rFonts w:ascii="SimSun" w:hAnsi="SimSun" w:hint="eastAsia"/>
          <w:iCs/>
          <w:color w:val="000000"/>
          <w:sz w:val="21"/>
          <w:szCs w:val="21"/>
        </w:rPr>
        <w:t>的规定，“</w:t>
      </w:r>
      <w:r w:rsidR="003441DB" w:rsidRPr="00425F93">
        <w:rPr>
          <w:rFonts w:ascii="SimSun" w:hAnsi="SimSun" w:cs="SimSun" w:hint="eastAsia"/>
          <w:sz w:val="21"/>
          <w:szCs w:val="21"/>
        </w:rPr>
        <w:t>根据[</w:t>
      </w:r>
      <w:r w:rsidR="00101950">
        <w:rPr>
          <w:rFonts w:ascii="SimSun" w:hAnsi="SimSun" w:cs="SimSun" w:hint="eastAsia"/>
          <w:sz w:val="21"/>
          <w:szCs w:val="21"/>
        </w:rPr>
        <w:t>《里斯本协定》</w:t>
      </w:r>
      <w:r w:rsidR="003441DB" w:rsidRPr="00425F93">
        <w:rPr>
          <w:rFonts w:ascii="SimSun" w:hAnsi="SimSun" w:cs="SimSun" w:hint="eastAsia"/>
          <w:sz w:val="21"/>
          <w:szCs w:val="21"/>
        </w:rPr>
        <w:t>]第七条第(二)款所收的国际注册费和国际局提供与本特别</w:t>
      </w:r>
      <w:r w:rsidR="003441DB" w:rsidRPr="00701F4F">
        <w:rPr>
          <w:rFonts w:ascii="SimSun" w:hAnsi="SimSun" w:hint="eastAsia"/>
          <w:iCs/>
          <w:color w:val="000000"/>
          <w:sz w:val="21"/>
          <w:szCs w:val="21"/>
        </w:rPr>
        <w:t>联盟</w:t>
      </w:r>
      <w:r w:rsidR="003441DB" w:rsidRPr="00425F93">
        <w:rPr>
          <w:rFonts w:ascii="SimSun" w:hAnsi="SimSun" w:cs="SimSun" w:hint="eastAsia"/>
          <w:sz w:val="21"/>
          <w:szCs w:val="21"/>
        </w:rPr>
        <w:t>有关的其他服务所得的费用和款项”是联盟的主要供资方式。目前来看，这些费用并不足</w:t>
      </w:r>
      <w:proofErr w:type="gramStart"/>
      <w:r w:rsidR="003441DB" w:rsidRPr="00425F93">
        <w:rPr>
          <w:rFonts w:ascii="SimSun" w:hAnsi="SimSun" w:cs="SimSun" w:hint="eastAsia"/>
          <w:sz w:val="21"/>
          <w:szCs w:val="21"/>
        </w:rPr>
        <w:t>敷</w:t>
      </w:r>
      <w:proofErr w:type="gramEnd"/>
      <w:r w:rsidR="003441DB" w:rsidRPr="00425F93">
        <w:rPr>
          <w:rFonts w:ascii="SimSun" w:hAnsi="SimSun" w:cs="SimSun" w:hint="eastAsia"/>
          <w:sz w:val="21"/>
          <w:szCs w:val="21"/>
        </w:rPr>
        <w:t>联盟的支出，2014年的支出总计792,000瑞士法郎。</w:t>
      </w:r>
      <w:r w:rsidR="008755DD" w:rsidRPr="00425F93">
        <w:rPr>
          <w:rFonts w:ascii="SimSun" w:hAnsi="SimSun" w:cs="SimSun" w:hint="eastAsia"/>
          <w:sz w:val="21"/>
          <w:szCs w:val="21"/>
        </w:rPr>
        <w:t>即便考虑到向2015年10月5日至14日于日内瓦举行的里斯本联盟大会第三十二届会议(第21次例会)提交的</w:t>
      </w:r>
      <w:r w:rsidR="003441DB" w:rsidRPr="00425F93">
        <w:rPr>
          <w:rFonts w:ascii="SimSun" w:hAnsi="SimSun" w:cs="SimSun" w:hint="eastAsia"/>
          <w:sz w:val="21"/>
          <w:szCs w:val="21"/>
        </w:rPr>
        <w:t>“关于更新《里斯本协定实施细则》第23条费用表的提案”</w:t>
      </w:r>
      <w:r w:rsidR="008755DD" w:rsidRPr="00425F93">
        <w:rPr>
          <w:rFonts w:ascii="SimSun" w:hAnsi="SimSun"/>
          <w:sz w:val="21"/>
          <w:szCs w:val="21"/>
          <w:vertAlign w:val="superscript"/>
        </w:rPr>
        <w:footnoteReference w:id="2"/>
      </w:r>
      <w:r w:rsidR="003441DB" w:rsidRPr="00425F93">
        <w:rPr>
          <w:rFonts w:ascii="SimSun" w:hAnsi="SimSun" w:cs="SimSun" w:hint="eastAsia"/>
          <w:sz w:val="21"/>
          <w:szCs w:val="21"/>
        </w:rPr>
        <w:t>，2016/17年的</w:t>
      </w:r>
      <w:r w:rsidR="008755DD" w:rsidRPr="00425F93">
        <w:rPr>
          <w:rFonts w:ascii="SimSun" w:hAnsi="SimSun" w:cs="SimSun" w:hint="eastAsia"/>
          <w:sz w:val="21"/>
          <w:szCs w:val="21"/>
        </w:rPr>
        <w:t>预计</w:t>
      </w:r>
      <w:r w:rsidR="003441DB" w:rsidRPr="00425F93">
        <w:rPr>
          <w:rFonts w:ascii="SimSun" w:hAnsi="SimSun" w:cs="SimSun" w:hint="eastAsia"/>
          <w:sz w:val="21"/>
          <w:szCs w:val="21"/>
        </w:rPr>
        <w:t>年度赤字</w:t>
      </w:r>
      <w:r w:rsidR="008755DD" w:rsidRPr="00425F93">
        <w:rPr>
          <w:rFonts w:ascii="SimSun" w:hAnsi="SimSun" w:cs="SimSun" w:hint="eastAsia"/>
          <w:sz w:val="21"/>
          <w:szCs w:val="21"/>
        </w:rPr>
        <w:t>仍会达到</w:t>
      </w:r>
      <w:r w:rsidR="003441DB" w:rsidRPr="00425F93">
        <w:rPr>
          <w:rFonts w:ascii="SimSun" w:hAnsi="SimSun" w:cs="SimSun" w:hint="eastAsia"/>
          <w:sz w:val="21"/>
          <w:szCs w:val="21"/>
        </w:rPr>
        <w:t>70</w:t>
      </w:r>
      <w:proofErr w:type="gramStart"/>
      <w:r w:rsidR="003441DB" w:rsidRPr="00425F93">
        <w:rPr>
          <w:rFonts w:ascii="SimSun" w:hAnsi="SimSun" w:cs="SimSun" w:hint="eastAsia"/>
          <w:sz w:val="21"/>
          <w:szCs w:val="21"/>
        </w:rPr>
        <w:t>万瑞</w:t>
      </w:r>
      <w:proofErr w:type="gramEnd"/>
      <w:r w:rsidR="003441DB" w:rsidRPr="00425F93">
        <w:rPr>
          <w:rFonts w:ascii="SimSun" w:hAnsi="SimSun" w:cs="SimSun" w:hint="eastAsia"/>
          <w:sz w:val="21"/>
          <w:szCs w:val="21"/>
        </w:rPr>
        <w:t>士法郎</w:t>
      </w:r>
      <w:r w:rsidR="00431D5D" w:rsidRPr="00425F93">
        <w:rPr>
          <w:rFonts w:ascii="SimSun" w:hAnsi="SimSun" w:cs="SimSun" w:hint="eastAsia"/>
          <w:sz w:val="21"/>
          <w:szCs w:val="21"/>
        </w:rPr>
        <w:t>。</w:t>
      </w:r>
    </w:p>
    <w:p w:rsidR="0044650C" w:rsidRPr="00425F93" w:rsidRDefault="0044650C" w:rsidP="00701F4F">
      <w:pPr>
        <w:overflowPunct w:val="0"/>
        <w:spacing w:afterLines="50" w:after="120" w:line="340" w:lineRule="atLeast"/>
        <w:jc w:val="both"/>
        <w:rPr>
          <w:rFonts w:ascii="SimSun" w:hAnsi="SimSun"/>
          <w:sz w:val="21"/>
          <w:szCs w:val="21"/>
        </w:rPr>
      </w:pPr>
      <w:r w:rsidRPr="00425F93">
        <w:rPr>
          <w:rFonts w:ascii="SimSun" w:hAnsi="SimSun"/>
          <w:sz w:val="21"/>
          <w:szCs w:val="21"/>
        </w:rPr>
        <w:fldChar w:fldCharType="begin"/>
      </w:r>
      <w:r w:rsidRPr="00425F93">
        <w:rPr>
          <w:rFonts w:ascii="SimSun" w:hAnsi="SimSun"/>
          <w:sz w:val="21"/>
          <w:szCs w:val="21"/>
        </w:rPr>
        <w:instrText xml:space="preserve"> AUTONUM  </w:instrText>
      </w:r>
      <w:r w:rsidRPr="00425F93">
        <w:rPr>
          <w:rFonts w:ascii="SimSun" w:hAnsi="SimSun"/>
          <w:sz w:val="21"/>
          <w:szCs w:val="21"/>
        </w:rPr>
        <w:fldChar w:fldCharType="end"/>
      </w:r>
      <w:r w:rsidR="00701F4F">
        <w:rPr>
          <w:rFonts w:ascii="SimSun" w:hAnsi="SimSun"/>
          <w:sz w:val="21"/>
          <w:szCs w:val="21"/>
        </w:rPr>
        <w:t>.</w:t>
      </w:r>
      <w:r w:rsidR="00701F4F">
        <w:rPr>
          <w:rFonts w:ascii="SimSun" w:hAnsi="SimSun"/>
          <w:sz w:val="21"/>
          <w:szCs w:val="21"/>
        </w:rPr>
        <w:tab/>
      </w:r>
      <w:r w:rsidR="00101950">
        <w:rPr>
          <w:rFonts w:ascii="SimSun" w:hAnsi="SimSun" w:hint="eastAsia"/>
          <w:sz w:val="21"/>
          <w:szCs w:val="21"/>
        </w:rPr>
        <w:t>《里斯本协定》</w:t>
      </w:r>
      <w:r w:rsidR="00431D5D" w:rsidRPr="00425F93">
        <w:rPr>
          <w:rFonts w:ascii="SimSun" w:hAnsi="SimSun" w:hint="eastAsia"/>
          <w:sz w:val="21"/>
          <w:szCs w:val="21"/>
        </w:rPr>
        <w:t>第十一条第(三)款第5项规定：“[第十一条第(三)款]</w:t>
      </w:r>
      <w:r w:rsidR="00431D5D" w:rsidRPr="00425F93">
        <w:rPr>
          <w:rFonts w:ascii="SimSun" w:hAnsi="SimSun" w:cs="SimSun" w:hint="eastAsia"/>
          <w:color w:val="000000"/>
          <w:sz w:val="21"/>
          <w:szCs w:val="21"/>
        </w:rPr>
        <w:t>第</w:t>
      </w:r>
      <w:r w:rsidR="00431D5D" w:rsidRPr="00425F93">
        <w:rPr>
          <w:rFonts w:ascii="SimSun" w:hAnsi="SimSun"/>
          <w:color w:val="000000"/>
          <w:sz w:val="21"/>
          <w:szCs w:val="21"/>
        </w:rPr>
        <w:t>1</w:t>
      </w:r>
      <w:r w:rsidR="00431D5D" w:rsidRPr="00425F93">
        <w:rPr>
          <w:rFonts w:ascii="SimSun" w:hAnsi="SimSun" w:cs="SimSun" w:hint="eastAsia"/>
          <w:color w:val="000000"/>
          <w:sz w:val="21"/>
          <w:szCs w:val="21"/>
        </w:rPr>
        <w:t>至</w:t>
      </w:r>
      <w:r w:rsidR="00431D5D" w:rsidRPr="00425F93">
        <w:rPr>
          <w:rFonts w:ascii="SimSun" w:hAnsi="SimSun"/>
          <w:color w:val="000000"/>
          <w:sz w:val="21"/>
          <w:szCs w:val="21"/>
        </w:rPr>
        <w:t>4</w:t>
      </w:r>
      <w:r w:rsidR="00431D5D" w:rsidRPr="00425F93">
        <w:rPr>
          <w:rFonts w:ascii="SimSun" w:hAnsi="SimSun" w:cs="SimSun" w:hint="eastAsia"/>
          <w:color w:val="000000"/>
          <w:sz w:val="21"/>
          <w:szCs w:val="21"/>
        </w:rPr>
        <w:t>项所指来源的收入</w:t>
      </w:r>
      <w:r w:rsidR="00405D30" w:rsidRPr="00425F93">
        <w:rPr>
          <w:rFonts w:ascii="SimSun" w:hAnsi="SimSun" w:cs="SimSun" w:hint="eastAsia"/>
          <w:color w:val="000000"/>
          <w:sz w:val="21"/>
          <w:szCs w:val="21"/>
        </w:rPr>
        <w:t>[即国际注册费、出版物的售款或版税、捐款、遗赠和补助金、租金、利息和其他收入]</w:t>
      </w:r>
      <w:r w:rsidR="00431D5D" w:rsidRPr="00425F93">
        <w:rPr>
          <w:rFonts w:ascii="SimSun" w:hAnsi="SimSun" w:cs="SimSun" w:hint="eastAsia"/>
          <w:color w:val="000000"/>
          <w:sz w:val="21"/>
          <w:szCs w:val="21"/>
        </w:rPr>
        <w:t>不敷特别</w:t>
      </w:r>
      <w:r w:rsidR="00431D5D" w:rsidRPr="00425F93">
        <w:rPr>
          <w:rFonts w:ascii="SimSun" w:hAnsi="SimSun" w:cs="SimSun" w:hint="eastAsia"/>
          <w:color w:val="000000"/>
          <w:sz w:val="21"/>
          <w:szCs w:val="21"/>
        </w:rPr>
        <w:lastRenderedPageBreak/>
        <w:t>联盟支出时，特别联盟各国的会费”，以此作为里斯本联盟预算的一种供资方式。</w:t>
      </w:r>
      <w:r w:rsidR="00235ADE" w:rsidRPr="00425F93">
        <w:rPr>
          <w:rFonts w:ascii="SimSun" w:hAnsi="SimSun" w:cs="SimSun" w:hint="eastAsia"/>
          <w:color w:val="000000"/>
          <w:sz w:val="21"/>
          <w:szCs w:val="21"/>
        </w:rPr>
        <w:t>可以提供</w:t>
      </w:r>
      <w:r w:rsidR="00235ADE" w:rsidRPr="00425F93">
        <w:rPr>
          <w:rFonts w:ascii="SimSun" w:hAnsi="SimSun" w:hint="eastAsia"/>
          <w:sz w:val="21"/>
          <w:szCs w:val="21"/>
        </w:rPr>
        <w:t>各国应缴纳的此种会费的模拟数额，模拟数额</w:t>
      </w:r>
      <w:r w:rsidR="00235ADE" w:rsidRPr="00425F93">
        <w:rPr>
          <w:rFonts w:ascii="SimSun" w:hAnsi="SimSun" w:cs="SimSun" w:hint="eastAsia"/>
          <w:color w:val="000000"/>
          <w:sz w:val="21"/>
          <w:szCs w:val="21"/>
        </w:rPr>
        <w:t>以里斯本联盟拟议的2016/17年预算为基础，并根据</w:t>
      </w:r>
      <w:r w:rsidR="00235ADE" w:rsidRPr="00425F93">
        <w:rPr>
          <w:rFonts w:ascii="SimSun" w:hAnsi="SimSun" w:hint="eastAsia"/>
          <w:sz w:val="21"/>
          <w:szCs w:val="21"/>
        </w:rPr>
        <w:t>第十一条第(五)款第1项至第3项的规定算出。</w:t>
      </w:r>
      <w:r w:rsidR="00CF71F9">
        <w:rPr>
          <w:rFonts w:ascii="SimSun" w:hAnsi="SimSun" w:hint="eastAsia"/>
          <w:sz w:val="21"/>
          <w:szCs w:val="21"/>
        </w:rPr>
        <w:t>特别指出的是，</w:t>
      </w:r>
      <w:r w:rsidR="00CF71F9" w:rsidRPr="00425F93">
        <w:rPr>
          <w:rFonts w:ascii="SimSun" w:hAnsi="SimSun" w:hint="eastAsia"/>
          <w:sz w:val="21"/>
          <w:szCs w:val="21"/>
        </w:rPr>
        <w:t>第十一条第(</w:t>
      </w:r>
      <w:r w:rsidR="00CF71F9">
        <w:rPr>
          <w:rFonts w:ascii="SimSun" w:hAnsi="SimSun" w:hint="eastAsia"/>
          <w:sz w:val="21"/>
          <w:szCs w:val="21"/>
        </w:rPr>
        <w:t>五</w:t>
      </w:r>
      <w:r w:rsidR="00CF71F9" w:rsidRPr="00425F93">
        <w:rPr>
          <w:rFonts w:ascii="SimSun" w:hAnsi="SimSun" w:hint="eastAsia"/>
          <w:sz w:val="21"/>
          <w:szCs w:val="21"/>
        </w:rPr>
        <w:t>)款第</w:t>
      </w:r>
      <w:r w:rsidR="00CF71F9">
        <w:rPr>
          <w:rFonts w:ascii="SimSun" w:hAnsi="SimSun" w:hint="eastAsia"/>
          <w:sz w:val="21"/>
          <w:szCs w:val="21"/>
        </w:rPr>
        <w:t>3</w:t>
      </w:r>
      <w:r w:rsidR="00CF71F9" w:rsidRPr="00425F93">
        <w:rPr>
          <w:rFonts w:ascii="SimSun" w:hAnsi="SimSun" w:hint="eastAsia"/>
          <w:sz w:val="21"/>
          <w:szCs w:val="21"/>
        </w:rPr>
        <w:t>项</w:t>
      </w:r>
      <w:r w:rsidR="00CF71F9">
        <w:rPr>
          <w:rFonts w:ascii="SimSun" w:hAnsi="SimSun" w:hint="eastAsia"/>
          <w:sz w:val="21"/>
          <w:szCs w:val="21"/>
        </w:rPr>
        <w:t>规定，缴纳会费的日期应由[里斯本联盟]大会确定。</w:t>
      </w:r>
    </w:p>
    <w:p w:rsidR="009A2676" w:rsidRPr="00425F93" w:rsidRDefault="0017496D" w:rsidP="00701F4F">
      <w:pPr>
        <w:overflowPunct w:val="0"/>
        <w:spacing w:afterLines="50" w:after="120" w:line="340" w:lineRule="atLeast"/>
        <w:jc w:val="both"/>
        <w:rPr>
          <w:rFonts w:ascii="SimSun" w:hAnsi="SimSun"/>
          <w:sz w:val="21"/>
          <w:szCs w:val="21"/>
        </w:rPr>
      </w:pPr>
      <w:r w:rsidRPr="00425F93">
        <w:rPr>
          <w:rFonts w:ascii="SimSun" w:hAnsi="SimSun"/>
          <w:sz w:val="21"/>
          <w:szCs w:val="21"/>
        </w:rPr>
        <w:fldChar w:fldCharType="begin"/>
      </w:r>
      <w:r w:rsidRPr="00425F93">
        <w:rPr>
          <w:rFonts w:ascii="SimSun" w:hAnsi="SimSun"/>
          <w:sz w:val="21"/>
          <w:szCs w:val="21"/>
        </w:rPr>
        <w:instrText xml:space="preserve"> AUTONUM  </w:instrText>
      </w:r>
      <w:r w:rsidRPr="00425F93">
        <w:rPr>
          <w:rFonts w:ascii="SimSun" w:hAnsi="SimSun"/>
          <w:sz w:val="21"/>
          <w:szCs w:val="21"/>
        </w:rPr>
        <w:fldChar w:fldCharType="end"/>
      </w:r>
      <w:r w:rsidR="00701F4F">
        <w:rPr>
          <w:rFonts w:ascii="SimSun" w:hAnsi="SimSun"/>
          <w:sz w:val="21"/>
          <w:szCs w:val="21"/>
        </w:rPr>
        <w:t>.</w:t>
      </w:r>
      <w:r w:rsidR="00701F4F">
        <w:rPr>
          <w:rFonts w:ascii="SimSun" w:hAnsi="SimSun"/>
          <w:sz w:val="21"/>
          <w:szCs w:val="21"/>
        </w:rPr>
        <w:tab/>
      </w:r>
      <w:r w:rsidR="00A47103" w:rsidRPr="00425F93">
        <w:rPr>
          <w:rFonts w:ascii="SimSun" w:hAnsi="SimSun" w:hint="eastAsia"/>
          <w:sz w:val="21"/>
          <w:szCs w:val="21"/>
        </w:rPr>
        <w:t>第十一条第(七)款</w:t>
      </w:r>
      <w:r w:rsidR="00ED7378" w:rsidRPr="00425F93">
        <w:rPr>
          <w:rFonts w:ascii="SimSun" w:hAnsi="SimSun" w:hint="eastAsia"/>
          <w:sz w:val="21"/>
          <w:szCs w:val="21"/>
        </w:rPr>
        <w:t>规定</w:t>
      </w:r>
      <w:r w:rsidR="00A47103" w:rsidRPr="00425F93">
        <w:rPr>
          <w:rFonts w:ascii="SimSun" w:hAnsi="SimSun" w:hint="eastAsia"/>
          <w:sz w:val="21"/>
          <w:szCs w:val="21"/>
        </w:rPr>
        <w:t>设立周转基金，以支付里斯本联盟业务</w:t>
      </w:r>
      <w:r w:rsidR="00ED7378" w:rsidRPr="00425F93">
        <w:rPr>
          <w:rFonts w:ascii="SimSun" w:hAnsi="SimSun" w:hint="eastAsia"/>
          <w:sz w:val="21"/>
          <w:szCs w:val="21"/>
        </w:rPr>
        <w:t>费用的赤字。因此，如文件</w:t>
      </w:r>
      <w:r w:rsidR="009A2676" w:rsidRPr="00425F93">
        <w:rPr>
          <w:rFonts w:ascii="SimSun" w:hAnsi="SimSun"/>
          <w:sz w:val="21"/>
          <w:szCs w:val="21"/>
        </w:rPr>
        <w:t>WO/PBC/24/16</w:t>
      </w:r>
      <w:r w:rsidR="005A09A3">
        <w:rPr>
          <w:rFonts w:ascii="SimSun" w:hAnsi="SimSun" w:hint="eastAsia"/>
          <w:sz w:val="21"/>
          <w:szCs w:val="21"/>
        </w:rPr>
        <w:t xml:space="preserve"> </w:t>
      </w:r>
      <w:r w:rsidR="009A2676" w:rsidRPr="00425F93">
        <w:rPr>
          <w:rFonts w:ascii="SimSun" w:hAnsi="SimSun"/>
          <w:sz w:val="21"/>
          <w:szCs w:val="21"/>
        </w:rPr>
        <w:t>Rev.</w:t>
      </w:r>
      <w:r w:rsidR="004C62E0" w:rsidRPr="00425F93">
        <w:rPr>
          <w:rFonts w:ascii="SimSun" w:hAnsi="SimSun" w:hint="eastAsia"/>
          <w:sz w:val="21"/>
          <w:szCs w:val="21"/>
        </w:rPr>
        <w:t>“</w:t>
      </w:r>
      <w:r w:rsidR="004C62E0" w:rsidRPr="00425F93">
        <w:rPr>
          <w:rFonts w:ascii="SimSun" w:hAnsi="SimSun" w:hint="eastAsia"/>
          <w:caps/>
          <w:sz w:val="21"/>
          <w:szCs w:val="21"/>
        </w:rPr>
        <w:t>里斯本联盟</w:t>
      </w:r>
      <w:r w:rsidR="004C62E0" w:rsidRPr="00701F4F">
        <w:rPr>
          <w:rFonts w:ascii="SimSun" w:hAnsi="SimSun" w:hint="eastAsia"/>
          <w:iCs/>
          <w:color w:val="000000"/>
          <w:sz w:val="21"/>
          <w:szCs w:val="21"/>
        </w:rPr>
        <w:t>财务</w:t>
      </w:r>
      <w:r w:rsidR="004C62E0" w:rsidRPr="00425F93">
        <w:rPr>
          <w:rFonts w:ascii="SimSun" w:hAnsi="SimSun" w:hint="eastAsia"/>
          <w:caps/>
          <w:sz w:val="21"/>
          <w:szCs w:val="21"/>
        </w:rPr>
        <w:t>可持续性备选方案”</w:t>
      </w:r>
      <w:r w:rsidR="00ED7378" w:rsidRPr="00425F93">
        <w:rPr>
          <w:rFonts w:ascii="SimSun" w:hAnsi="SimSun" w:hint="eastAsia"/>
          <w:sz w:val="21"/>
          <w:szCs w:val="21"/>
        </w:rPr>
        <w:t>所述，</w:t>
      </w:r>
      <w:r w:rsidR="004C62E0" w:rsidRPr="00425F93">
        <w:rPr>
          <w:rFonts w:ascii="SimSun" w:hAnsi="SimSun" w:hint="eastAsia"/>
          <w:sz w:val="21"/>
          <w:szCs w:val="21"/>
        </w:rPr>
        <w:t>总干事此次提出下述有关周转基金</w:t>
      </w:r>
      <w:r w:rsidR="00D2232A">
        <w:rPr>
          <w:rFonts w:ascii="SimSun" w:hAnsi="SimSun" w:hint="eastAsia"/>
          <w:sz w:val="21"/>
          <w:szCs w:val="21"/>
        </w:rPr>
        <w:t>缴款</w:t>
      </w:r>
      <w:r w:rsidR="004C62E0" w:rsidRPr="00425F93">
        <w:rPr>
          <w:rFonts w:ascii="SimSun" w:hAnsi="SimSun" w:hint="eastAsia"/>
          <w:sz w:val="21"/>
          <w:szCs w:val="21"/>
        </w:rPr>
        <w:t>比例和</w:t>
      </w:r>
      <w:r w:rsidR="00D2232A">
        <w:rPr>
          <w:rFonts w:ascii="SimSun" w:hAnsi="SimSun" w:hint="eastAsia"/>
          <w:sz w:val="21"/>
          <w:szCs w:val="21"/>
        </w:rPr>
        <w:t>方</w:t>
      </w:r>
      <w:r w:rsidR="004C62E0" w:rsidRPr="00425F93">
        <w:rPr>
          <w:rFonts w:ascii="SimSun" w:hAnsi="SimSun" w:hint="eastAsia"/>
          <w:sz w:val="21"/>
          <w:szCs w:val="21"/>
        </w:rPr>
        <w:t>式的提案，并</w:t>
      </w:r>
      <w:proofErr w:type="gramStart"/>
      <w:r w:rsidR="004C62E0" w:rsidRPr="00425F93">
        <w:rPr>
          <w:rFonts w:ascii="SimSun" w:hAnsi="SimSun" w:hint="eastAsia"/>
          <w:sz w:val="21"/>
          <w:szCs w:val="21"/>
        </w:rPr>
        <w:t>请协调</w:t>
      </w:r>
      <w:proofErr w:type="gramEnd"/>
      <w:r w:rsidR="004C62E0" w:rsidRPr="00425F93">
        <w:rPr>
          <w:rFonts w:ascii="SimSun" w:hAnsi="SimSun" w:hint="eastAsia"/>
          <w:sz w:val="21"/>
          <w:szCs w:val="21"/>
        </w:rPr>
        <w:t>委员会就此提出意见</w:t>
      </w:r>
      <w:r w:rsidR="002521FE" w:rsidRPr="00425F93">
        <w:rPr>
          <w:rFonts w:ascii="SimSun" w:hAnsi="SimSun"/>
          <w:sz w:val="21"/>
          <w:szCs w:val="21"/>
        </w:rPr>
        <w:t>(</w:t>
      </w:r>
      <w:r w:rsidR="002521FE" w:rsidRPr="00425F93">
        <w:rPr>
          <w:rFonts w:ascii="SimSun" w:hAnsi="SimSun" w:hint="eastAsia"/>
          <w:sz w:val="21"/>
          <w:szCs w:val="21"/>
        </w:rPr>
        <w:t>文件</w:t>
      </w:r>
      <w:r w:rsidR="002521FE" w:rsidRPr="00425F93">
        <w:rPr>
          <w:rFonts w:ascii="SimSun" w:hAnsi="SimSun"/>
          <w:sz w:val="21"/>
          <w:szCs w:val="21"/>
        </w:rPr>
        <w:t>WO/CC/71/6)</w:t>
      </w:r>
      <w:r w:rsidR="004C62E0" w:rsidRPr="00425F93">
        <w:rPr>
          <w:rFonts w:ascii="SimSun" w:hAnsi="SimSun" w:hint="eastAsia"/>
          <w:sz w:val="21"/>
          <w:szCs w:val="21"/>
        </w:rPr>
        <w:t>，设立周转基金旨在支付里斯本联盟</w:t>
      </w:r>
      <w:r w:rsidR="0074695E">
        <w:rPr>
          <w:rFonts w:ascii="SimSun" w:hAnsi="SimSun" w:hint="eastAsia"/>
          <w:sz w:val="21"/>
          <w:szCs w:val="21"/>
        </w:rPr>
        <w:t>经营</w:t>
      </w:r>
      <w:r w:rsidR="004C62E0" w:rsidRPr="00425F93">
        <w:rPr>
          <w:rFonts w:ascii="SimSun" w:hAnsi="SimSun" w:hint="eastAsia"/>
          <w:sz w:val="21"/>
          <w:szCs w:val="21"/>
        </w:rPr>
        <w:t>方面的赤字</w:t>
      </w:r>
      <w:r w:rsidR="00925F5D" w:rsidRPr="00425F93">
        <w:rPr>
          <w:rFonts w:ascii="SimSun" w:hAnsi="SimSun" w:hint="eastAsia"/>
          <w:sz w:val="21"/>
          <w:szCs w:val="21"/>
        </w:rPr>
        <w:t>。</w:t>
      </w:r>
    </w:p>
    <w:p w:rsidR="009A2676" w:rsidRPr="00377415" w:rsidRDefault="005A09A3" w:rsidP="00701F4F">
      <w:pPr>
        <w:keepNext/>
        <w:overflowPunct w:val="0"/>
        <w:spacing w:beforeLines="100" w:before="240" w:afterLines="50" w:after="120" w:line="340" w:lineRule="atLeast"/>
        <w:rPr>
          <w:rFonts w:ascii="SimHei" w:eastAsia="SimHei" w:hAnsi="SimHei"/>
          <w:bCs/>
          <w:sz w:val="21"/>
          <w:szCs w:val="21"/>
        </w:rPr>
      </w:pPr>
      <w:r>
        <w:rPr>
          <w:rFonts w:ascii="SimHei" w:eastAsia="SimHei" w:hAnsi="SimHei" w:hint="eastAsia"/>
          <w:bCs/>
          <w:sz w:val="21"/>
          <w:szCs w:val="21"/>
        </w:rPr>
        <w:t>设立</w:t>
      </w:r>
      <w:r w:rsidR="00925F5D" w:rsidRPr="00377415">
        <w:rPr>
          <w:rFonts w:ascii="SimHei" w:eastAsia="SimHei" w:hAnsi="SimHei" w:hint="eastAsia"/>
          <w:bCs/>
          <w:sz w:val="21"/>
          <w:szCs w:val="21"/>
        </w:rPr>
        <w:t>里斯本联盟周转基金的背景和有关政策</w:t>
      </w:r>
    </w:p>
    <w:p w:rsidR="009A2676" w:rsidRPr="00425F93" w:rsidRDefault="0017496D" w:rsidP="00701F4F">
      <w:pPr>
        <w:overflowPunct w:val="0"/>
        <w:spacing w:afterLines="50" w:after="120" w:line="340" w:lineRule="atLeast"/>
        <w:jc w:val="both"/>
        <w:rPr>
          <w:rFonts w:ascii="SimSun" w:hAnsi="SimSun"/>
          <w:sz w:val="21"/>
          <w:szCs w:val="21"/>
        </w:rPr>
      </w:pPr>
      <w:r w:rsidRPr="00425F93">
        <w:rPr>
          <w:rFonts w:ascii="SimSun" w:hAnsi="SimSun"/>
          <w:sz w:val="21"/>
          <w:szCs w:val="21"/>
        </w:rPr>
        <w:fldChar w:fldCharType="begin"/>
      </w:r>
      <w:r w:rsidRPr="00425F93">
        <w:rPr>
          <w:rFonts w:ascii="SimSun" w:hAnsi="SimSun"/>
          <w:sz w:val="21"/>
          <w:szCs w:val="21"/>
        </w:rPr>
        <w:instrText xml:space="preserve"> AUTONUM  </w:instrText>
      </w:r>
      <w:r w:rsidRPr="00425F93">
        <w:rPr>
          <w:rFonts w:ascii="SimSun" w:hAnsi="SimSun"/>
          <w:sz w:val="21"/>
          <w:szCs w:val="21"/>
        </w:rPr>
        <w:fldChar w:fldCharType="end"/>
      </w:r>
      <w:r w:rsidR="00701F4F">
        <w:rPr>
          <w:rFonts w:ascii="SimSun" w:hAnsi="SimSun"/>
          <w:sz w:val="21"/>
          <w:szCs w:val="21"/>
        </w:rPr>
        <w:t>.</w:t>
      </w:r>
      <w:r w:rsidR="00701F4F">
        <w:rPr>
          <w:rFonts w:ascii="SimSun" w:hAnsi="SimSun"/>
          <w:sz w:val="21"/>
          <w:szCs w:val="21"/>
        </w:rPr>
        <w:tab/>
      </w:r>
      <w:r w:rsidR="00101950">
        <w:rPr>
          <w:rFonts w:ascii="SimSun" w:hAnsi="SimSun" w:hint="eastAsia"/>
          <w:sz w:val="21"/>
          <w:szCs w:val="21"/>
        </w:rPr>
        <w:t>《里斯本协定》</w:t>
      </w:r>
      <w:r w:rsidR="000F4C4B" w:rsidRPr="00425F93">
        <w:rPr>
          <w:rFonts w:ascii="SimSun" w:hAnsi="SimSun" w:hint="eastAsia"/>
          <w:sz w:val="21"/>
          <w:szCs w:val="21"/>
        </w:rPr>
        <w:t>第十一条第(七)款规定：</w:t>
      </w:r>
    </w:p>
    <w:p w:rsidR="009A2676" w:rsidRPr="00425F93" w:rsidRDefault="00C84EE5" w:rsidP="005A09A3">
      <w:pPr>
        <w:tabs>
          <w:tab w:val="left" w:pos="567"/>
          <w:tab w:val="left" w:pos="1134"/>
        </w:tabs>
        <w:overflowPunct w:val="0"/>
        <w:spacing w:afterLines="50" w:after="120" w:line="340" w:lineRule="atLeast"/>
        <w:ind w:left="567"/>
        <w:jc w:val="both"/>
        <w:rPr>
          <w:rFonts w:ascii="SimSun" w:hAnsi="SimSun"/>
          <w:sz w:val="21"/>
          <w:szCs w:val="21"/>
        </w:rPr>
      </w:pPr>
      <w:r w:rsidRPr="00425F93">
        <w:rPr>
          <w:rFonts w:ascii="SimSun" w:hAnsi="SimSun" w:hint="eastAsia"/>
          <w:sz w:val="21"/>
          <w:szCs w:val="21"/>
        </w:rPr>
        <w:t>“</w:t>
      </w:r>
      <w:r w:rsidRPr="00425F93">
        <w:rPr>
          <w:rFonts w:ascii="SimSun" w:hAnsi="SimSun"/>
          <w:color w:val="000000"/>
          <w:sz w:val="21"/>
          <w:szCs w:val="21"/>
        </w:rPr>
        <w:t>1</w:t>
      </w:r>
      <w:r w:rsidRPr="00425F93">
        <w:rPr>
          <w:rFonts w:ascii="SimSun" w:hAnsi="SimSun" w:cs="SimSun" w:hint="eastAsia"/>
          <w:color w:val="000000"/>
          <w:sz w:val="21"/>
          <w:szCs w:val="21"/>
        </w:rPr>
        <w:t>．特别联盟设周转基金，由特别联盟各国一次纳款构成。资金不足时，由大会决定增加该基金。</w:t>
      </w:r>
    </w:p>
    <w:p w:rsidR="009A2676" w:rsidRPr="00425F93" w:rsidRDefault="00C84EE5" w:rsidP="005A09A3">
      <w:pPr>
        <w:tabs>
          <w:tab w:val="left" w:pos="567"/>
          <w:tab w:val="left" w:pos="1134"/>
        </w:tabs>
        <w:overflowPunct w:val="0"/>
        <w:spacing w:afterLines="50" w:after="120" w:line="340" w:lineRule="atLeast"/>
        <w:ind w:left="567"/>
        <w:jc w:val="both"/>
        <w:rPr>
          <w:rFonts w:ascii="SimSun" w:hAnsi="SimSun"/>
          <w:sz w:val="21"/>
          <w:szCs w:val="21"/>
        </w:rPr>
      </w:pPr>
      <w:r w:rsidRPr="00425F93">
        <w:rPr>
          <w:rFonts w:ascii="SimSun" w:hAnsi="SimSun"/>
          <w:color w:val="000000"/>
          <w:sz w:val="21"/>
          <w:szCs w:val="21"/>
        </w:rPr>
        <w:t>2</w:t>
      </w:r>
      <w:r w:rsidRPr="00425F93">
        <w:rPr>
          <w:rFonts w:ascii="SimSun" w:hAnsi="SimSun" w:cs="SimSun" w:hint="eastAsia"/>
          <w:color w:val="000000"/>
          <w:sz w:val="21"/>
          <w:szCs w:val="21"/>
        </w:rPr>
        <w:t>．每国对上述基金的初次付款额或在增加基金时分摊的款额，应与该国作为保护工业产权巴黎联盟的成员在建立基金或决定增加基金当年该联盟的预算中的会费成比例。</w:t>
      </w:r>
    </w:p>
    <w:p w:rsidR="009A2676" w:rsidRPr="00425F93" w:rsidRDefault="00C84EE5" w:rsidP="005A09A3">
      <w:pPr>
        <w:tabs>
          <w:tab w:val="left" w:pos="567"/>
          <w:tab w:val="left" w:pos="1134"/>
        </w:tabs>
        <w:overflowPunct w:val="0"/>
        <w:spacing w:afterLines="50" w:after="120" w:line="340" w:lineRule="atLeast"/>
        <w:ind w:left="567"/>
        <w:jc w:val="both"/>
        <w:rPr>
          <w:rFonts w:ascii="SimSun" w:hAnsi="SimSun"/>
          <w:sz w:val="21"/>
          <w:szCs w:val="21"/>
        </w:rPr>
      </w:pPr>
      <w:r w:rsidRPr="00425F93">
        <w:rPr>
          <w:rFonts w:ascii="SimSun" w:hAnsi="SimSun"/>
          <w:color w:val="000000"/>
          <w:sz w:val="21"/>
          <w:szCs w:val="21"/>
        </w:rPr>
        <w:t>3</w:t>
      </w:r>
      <w:r w:rsidRPr="00425F93">
        <w:rPr>
          <w:rFonts w:ascii="SimSun" w:hAnsi="SimSun" w:cs="SimSun" w:hint="eastAsia"/>
          <w:color w:val="000000"/>
          <w:sz w:val="21"/>
          <w:szCs w:val="21"/>
        </w:rPr>
        <w:t>．纳款的比例和方式，应由大会根据总干事的建议并征求本组织协调委员会的意见后作出决定。”</w:t>
      </w:r>
    </w:p>
    <w:p w:rsidR="009A2676" w:rsidRPr="00425F93" w:rsidRDefault="0017496D" w:rsidP="00701F4F">
      <w:pPr>
        <w:overflowPunct w:val="0"/>
        <w:spacing w:afterLines="50" w:after="120" w:line="340" w:lineRule="atLeast"/>
        <w:jc w:val="both"/>
        <w:rPr>
          <w:rFonts w:ascii="SimSun" w:hAnsi="SimSun"/>
          <w:sz w:val="21"/>
          <w:szCs w:val="21"/>
        </w:rPr>
      </w:pPr>
      <w:r w:rsidRPr="00425F93">
        <w:rPr>
          <w:rFonts w:ascii="SimSun" w:hAnsi="SimSun"/>
          <w:sz w:val="21"/>
          <w:szCs w:val="21"/>
        </w:rPr>
        <w:fldChar w:fldCharType="begin"/>
      </w:r>
      <w:r w:rsidRPr="00425F93">
        <w:rPr>
          <w:rFonts w:ascii="SimSun" w:hAnsi="SimSun"/>
          <w:sz w:val="21"/>
          <w:szCs w:val="21"/>
        </w:rPr>
        <w:instrText xml:space="preserve"> AUTONUM  </w:instrText>
      </w:r>
      <w:r w:rsidRPr="00425F93">
        <w:rPr>
          <w:rFonts w:ascii="SimSun" w:hAnsi="SimSun"/>
          <w:sz w:val="21"/>
          <w:szCs w:val="21"/>
        </w:rPr>
        <w:fldChar w:fldCharType="end"/>
      </w:r>
      <w:r w:rsidR="00701F4F">
        <w:rPr>
          <w:rFonts w:ascii="SimSun" w:hAnsi="SimSun"/>
          <w:sz w:val="21"/>
          <w:szCs w:val="21"/>
        </w:rPr>
        <w:t>.</w:t>
      </w:r>
      <w:r w:rsidR="00701F4F">
        <w:rPr>
          <w:rFonts w:ascii="SimSun" w:hAnsi="SimSun"/>
          <w:sz w:val="21"/>
          <w:szCs w:val="21"/>
        </w:rPr>
        <w:tab/>
      </w:r>
      <w:r w:rsidR="0085437A" w:rsidRPr="00425F93">
        <w:rPr>
          <w:rFonts w:ascii="SimSun" w:hAnsi="SimSun" w:hint="eastAsia"/>
          <w:sz w:val="21"/>
          <w:szCs w:val="21"/>
        </w:rPr>
        <w:t>如</w:t>
      </w:r>
      <w:r w:rsidR="0074695E">
        <w:rPr>
          <w:rFonts w:ascii="SimSun" w:hAnsi="SimSun" w:hint="eastAsia"/>
          <w:sz w:val="21"/>
          <w:szCs w:val="21"/>
        </w:rPr>
        <w:t>文件</w:t>
      </w:r>
      <w:r w:rsidR="0085437A" w:rsidRPr="00425F93">
        <w:rPr>
          <w:rFonts w:ascii="SimSun" w:hAnsi="SimSun" w:hint="eastAsia"/>
          <w:sz w:val="21"/>
          <w:szCs w:val="21"/>
        </w:rPr>
        <w:t>“</w:t>
      </w:r>
      <w:r w:rsidR="0085437A" w:rsidRPr="00425F93">
        <w:rPr>
          <w:rFonts w:ascii="SimSun" w:hAnsi="SimSun" w:hint="eastAsia"/>
          <w:caps/>
          <w:sz w:val="21"/>
          <w:szCs w:val="21"/>
        </w:rPr>
        <w:t>里斯本联盟财务可持续性备选方案”所述，</w:t>
      </w:r>
      <w:r w:rsidR="0085437A" w:rsidRPr="00425F93">
        <w:rPr>
          <w:rFonts w:ascii="SimSun" w:hAnsi="SimSun" w:hint="eastAsia"/>
          <w:sz w:val="21"/>
          <w:szCs w:val="21"/>
        </w:rPr>
        <w:t>设立周转基金是为了在收入不足时为业务运行供资，包括弥补迟缴的会费。因此，从本质上讲，在通过</w:t>
      </w:r>
      <w:r w:rsidR="00101950">
        <w:rPr>
          <w:rFonts w:ascii="SimSun" w:hAnsi="SimSun" w:hint="eastAsia"/>
          <w:sz w:val="21"/>
          <w:szCs w:val="21"/>
        </w:rPr>
        <w:t>《里斯本协定》</w:t>
      </w:r>
      <w:r w:rsidR="0085437A" w:rsidRPr="00425F93">
        <w:rPr>
          <w:rFonts w:ascii="SimSun" w:hAnsi="SimSun" w:hint="eastAsia"/>
          <w:sz w:val="21"/>
          <w:szCs w:val="21"/>
        </w:rPr>
        <w:t>第十一条第(三)款所列的其他资源</w:t>
      </w:r>
      <w:r w:rsidR="0085437A" w:rsidRPr="00425F93">
        <w:rPr>
          <w:rFonts w:ascii="SimSun" w:hAnsi="SimSun" w:cs="SimSun" w:hint="eastAsia"/>
          <w:sz w:val="21"/>
          <w:szCs w:val="21"/>
        </w:rPr>
        <w:t>方式找到更长久更持续的解决方案之前</w:t>
      </w:r>
      <w:r w:rsidR="0085437A" w:rsidRPr="00425F93">
        <w:rPr>
          <w:rFonts w:ascii="SimSun" w:hAnsi="SimSun" w:hint="eastAsia"/>
          <w:sz w:val="21"/>
          <w:szCs w:val="21"/>
        </w:rPr>
        <w:t>，周转基金只能作为临时性的解决方案。如果收入足以为业务运行供资，那么欠付成员国的周转基金的缴款则可以退还给成员国。PCT联盟、马德里联盟和海牙联盟分别在1983年、1979年和1978年设立了周转基金。PCT联盟的周转基金拟</w:t>
      </w:r>
      <w:r w:rsidR="0085437A" w:rsidRPr="00425F93">
        <w:rPr>
          <w:rFonts w:ascii="SimSun" w:hAnsi="SimSun" w:cs="SimSun" w:hint="eastAsia"/>
          <w:sz w:val="21"/>
          <w:szCs w:val="21"/>
        </w:rPr>
        <w:t>通过扣减2016/17两年期会费发票的方式，退还给PCT联盟的各成员国</w:t>
      </w:r>
      <w:r w:rsidR="009A2676" w:rsidRPr="00425F93">
        <w:rPr>
          <w:rFonts w:ascii="SimSun" w:hAnsi="SimSun"/>
          <w:sz w:val="21"/>
          <w:szCs w:val="21"/>
          <w:vertAlign w:val="superscript"/>
        </w:rPr>
        <w:footnoteReference w:id="3"/>
      </w:r>
      <w:r w:rsidR="0085437A" w:rsidRPr="00425F93">
        <w:rPr>
          <w:rFonts w:ascii="SimSun" w:hAnsi="SimSun" w:cs="SimSun" w:hint="eastAsia"/>
          <w:sz w:val="21"/>
          <w:szCs w:val="21"/>
        </w:rPr>
        <w:t>。</w:t>
      </w:r>
    </w:p>
    <w:p w:rsidR="009A2676" w:rsidRPr="00425F93" w:rsidRDefault="0017496D" w:rsidP="00701F4F">
      <w:pPr>
        <w:overflowPunct w:val="0"/>
        <w:spacing w:afterLines="50" w:after="120" w:line="340" w:lineRule="atLeast"/>
        <w:jc w:val="both"/>
        <w:rPr>
          <w:rFonts w:ascii="SimSun" w:hAnsi="SimSun"/>
          <w:sz w:val="21"/>
          <w:szCs w:val="21"/>
        </w:rPr>
      </w:pPr>
      <w:r w:rsidRPr="00425F93">
        <w:rPr>
          <w:rFonts w:ascii="SimSun" w:hAnsi="SimSun"/>
          <w:sz w:val="21"/>
          <w:szCs w:val="21"/>
        </w:rPr>
        <w:fldChar w:fldCharType="begin"/>
      </w:r>
      <w:r w:rsidRPr="00425F93">
        <w:rPr>
          <w:rFonts w:ascii="SimSun" w:hAnsi="SimSun"/>
          <w:sz w:val="21"/>
          <w:szCs w:val="21"/>
        </w:rPr>
        <w:instrText xml:space="preserve"> AUTONUM  </w:instrText>
      </w:r>
      <w:r w:rsidRPr="00425F93">
        <w:rPr>
          <w:rFonts w:ascii="SimSun" w:hAnsi="SimSun"/>
          <w:sz w:val="21"/>
          <w:szCs w:val="21"/>
        </w:rPr>
        <w:fldChar w:fldCharType="end"/>
      </w:r>
      <w:r w:rsidR="00701F4F">
        <w:rPr>
          <w:rFonts w:ascii="SimSun" w:hAnsi="SimSun"/>
          <w:sz w:val="21"/>
          <w:szCs w:val="21"/>
        </w:rPr>
        <w:t>.</w:t>
      </w:r>
      <w:r w:rsidR="00701F4F">
        <w:rPr>
          <w:rFonts w:ascii="SimSun" w:hAnsi="SimSun"/>
          <w:sz w:val="21"/>
          <w:szCs w:val="21"/>
        </w:rPr>
        <w:tab/>
      </w:r>
      <w:r w:rsidR="009E0FDF" w:rsidRPr="00425F93">
        <w:rPr>
          <w:rFonts w:ascii="SimSun" w:hAnsi="SimSun" w:hint="eastAsia"/>
          <w:sz w:val="21"/>
          <w:szCs w:val="21"/>
        </w:rPr>
        <w:t>WIPO《财务条例与细则》</w:t>
      </w:r>
      <w:r w:rsidR="009A2676" w:rsidRPr="00425F93">
        <w:rPr>
          <w:rFonts w:ascii="SimSun" w:hAnsi="SimSun"/>
          <w:sz w:val="21"/>
          <w:szCs w:val="21"/>
        </w:rPr>
        <w:t>(FRR)</w:t>
      </w:r>
      <w:r w:rsidR="009E0FDF" w:rsidRPr="00425F93">
        <w:rPr>
          <w:rFonts w:ascii="SimSun" w:hAnsi="SimSun" w:hint="eastAsia"/>
          <w:sz w:val="21"/>
          <w:szCs w:val="21"/>
        </w:rPr>
        <w:t>对周转</w:t>
      </w:r>
      <w:r w:rsidR="009E0FDF" w:rsidRPr="00701F4F">
        <w:rPr>
          <w:rFonts w:ascii="SimSun" w:hAnsi="SimSun" w:hint="eastAsia"/>
          <w:iCs/>
          <w:color w:val="000000"/>
          <w:sz w:val="21"/>
          <w:szCs w:val="21"/>
        </w:rPr>
        <w:t>基金</w:t>
      </w:r>
      <w:r w:rsidR="009E0FDF" w:rsidRPr="00425F93">
        <w:rPr>
          <w:rFonts w:ascii="SimSun" w:hAnsi="SimSun" w:hint="eastAsia"/>
          <w:sz w:val="21"/>
          <w:szCs w:val="21"/>
        </w:rPr>
        <w:t>的定义是：“周转基金”系指出现暂时的流动性短缺时，或为了成员国大会和各联盟的大会就各自所涉事宜决定的其他目的而设立的用于垫付经费的基金(财务细则101.3(q))。</w:t>
      </w:r>
    </w:p>
    <w:p w:rsidR="009A2676" w:rsidRPr="00425F93" w:rsidRDefault="009F1BA0" w:rsidP="00701F4F">
      <w:pPr>
        <w:overflowPunct w:val="0"/>
        <w:spacing w:afterLines="50" w:after="120" w:line="340" w:lineRule="atLeast"/>
        <w:jc w:val="both"/>
        <w:rPr>
          <w:rFonts w:ascii="SimSun" w:hAnsi="SimSun"/>
          <w:sz w:val="21"/>
          <w:szCs w:val="21"/>
        </w:rPr>
      </w:pPr>
      <w:r w:rsidRPr="00425F93">
        <w:rPr>
          <w:rFonts w:ascii="SimSun" w:hAnsi="SimSun"/>
          <w:sz w:val="21"/>
          <w:szCs w:val="21"/>
        </w:rPr>
        <w:fldChar w:fldCharType="begin"/>
      </w:r>
      <w:r w:rsidRPr="00425F93">
        <w:rPr>
          <w:rFonts w:ascii="SimSun" w:hAnsi="SimSun"/>
          <w:sz w:val="21"/>
          <w:szCs w:val="21"/>
        </w:rPr>
        <w:instrText xml:space="preserve"> AUTONUM  </w:instrText>
      </w:r>
      <w:r w:rsidRPr="00425F93">
        <w:rPr>
          <w:rFonts w:ascii="SimSun" w:hAnsi="SimSun"/>
          <w:sz w:val="21"/>
          <w:szCs w:val="21"/>
        </w:rPr>
        <w:fldChar w:fldCharType="end"/>
      </w:r>
      <w:r w:rsidR="00701F4F">
        <w:rPr>
          <w:rFonts w:ascii="SimSun" w:hAnsi="SimSun"/>
          <w:sz w:val="21"/>
          <w:szCs w:val="21"/>
        </w:rPr>
        <w:t>.</w:t>
      </w:r>
      <w:r w:rsidR="00701F4F">
        <w:rPr>
          <w:rFonts w:ascii="SimSun" w:hAnsi="SimSun"/>
          <w:sz w:val="21"/>
          <w:szCs w:val="21"/>
        </w:rPr>
        <w:tab/>
      </w:r>
      <w:r w:rsidR="00FF49C6" w:rsidRPr="00701F4F">
        <w:rPr>
          <w:rFonts w:ascii="SimSun" w:hAnsi="SimSun" w:hint="eastAsia"/>
          <w:iCs/>
          <w:color w:val="000000"/>
          <w:sz w:val="21"/>
          <w:szCs w:val="21"/>
        </w:rPr>
        <w:t>《财务条例与细则》</w:t>
      </w:r>
      <w:r w:rsidR="00FF49C6" w:rsidRPr="00425F93">
        <w:rPr>
          <w:rFonts w:ascii="SimSun" w:hAnsi="SimSun" w:hint="eastAsia"/>
          <w:sz w:val="21"/>
          <w:szCs w:val="21"/>
        </w:rPr>
        <w:t>还规定：</w:t>
      </w:r>
    </w:p>
    <w:p w:rsidR="009A2676" w:rsidRPr="00EF6807" w:rsidRDefault="00FF49C6" w:rsidP="00405AB0">
      <w:pPr>
        <w:autoSpaceDE w:val="0"/>
        <w:autoSpaceDN w:val="0"/>
        <w:adjustRightInd w:val="0"/>
        <w:spacing w:afterLines="50" w:after="120" w:line="340" w:lineRule="atLeast"/>
        <w:ind w:firstLine="567"/>
        <w:rPr>
          <w:rFonts w:ascii="SimSun" w:hAnsi="SimSun"/>
          <w:b/>
          <w:color w:val="000000"/>
          <w:sz w:val="21"/>
          <w:szCs w:val="21"/>
          <w:lang w:eastAsia="en-US"/>
        </w:rPr>
      </w:pPr>
      <w:r w:rsidRPr="00EF6807">
        <w:rPr>
          <w:rFonts w:ascii="SimSun" w:hAnsi="SimSun" w:hint="eastAsia"/>
          <w:b/>
          <w:sz w:val="21"/>
          <w:szCs w:val="21"/>
        </w:rPr>
        <w:t>周转基金</w:t>
      </w:r>
    </w:p>
    <w:p w:rsidR="009A2676" w:rsidRPr="00425F93" w:rsidRDefault="00FF49C6" w:rsidP="00405AB0">
      <w:pPr>
        <w:autoSpaceDE w:val="0"/>
        <w:autoSpaceDN w:val="0"/>
        <w:adjustRightInd w:val="0"/>
        <w:spacing w:afterLines="50" w:after="120" w:line="340" w:lineRule="atLeast"/>
        <w:ind w:firstLine="567"/>
        <w:rPr>
          <w:rFonts w:ascii="SimSun" w:hAnsi="SimSun"/>
          <w:color w:val="000000"/>
          <w:sz w:val="21"/>
          <w:szCs w:val="21"/>
          <w:lang w:eastAsia="en-US"/>
        </w:rPr>
      </w:pPr>
      <w:r w:rsidRPr="00405AB0">
        <w:rPr>
          <w:rFonts w:ascii="SimSun" w:hAnsi="SimSun" w:hint="eastAsia"/>
          <w:b/>
          <w:sz w:val="21"/>
          <w:szCs w:val="21"/>
        </w:rPr>
        <w:t>条例</w:t>
      </w:r>
      <w:r w:rsidRPr="00425F93">
        <w:rPr>
          <w:rFonts w:ascii="SimSun" w:hAnsi="SimSun" w:hint="eastAsia"/>
          <w:b/>
          <w:bCs/>
          <w:color w:val="000000"/>
          <w:sz w:val="21"/>
          <w:szCs w:val="21"/>
        </w:rPr>
        <w:t>4.2</w:t>
      </w:r>
    </w:p>
    <w:p w:rsidR="009A2676" w:rsidRPr="00425F93" w:rsidRDefault="00FF49C6" w:rsidP="00405AB0">
      <w:pPr>
        <w:autoSpaceDE w:val="0"/>
        <w:autoSpaceDN w:val="0"/>
        <w:adjustRightInd w:val="0"/>
        <w:spacing w:afterLines="50" w:after="120" w:line="340" w:lineRule="atLeast"/>
        <w:ind w:left="567"/>
        <w:jc w:val="both"/>
        <w:rPr>
          <w:rFonts w:ascii="SimSun" w:hAnsi="SimSun"/>
          <w:color w:val="000000"/>
          <w:sz w:val="21"/>
          <w:szCs w:val="21"/>
        </w:rPr>
      </w:pPr>
      <w:r w:rsidRPr="00425F93">
        <w:rPr>
          <w:rFonts w:ascii="SimSun" w:hAnsi="SimSun" w:hint="eastAsia"/>
          <w:color w:val="000000"/>
          <w:sz w:val="21"/>
          <w:szCs w:val="21"/>
        </w:rPr>
        <w:t>应设立本组织的周转基金和巴黎、伯尔尼、马德里、海牙、IPC、尼斯、PCT、里斯本、</w:t>
      </w:r>
      <w:proofErr w:type="gramStart"/>
      <w:r w:rsidRPr="00425F93">
        <w:rPr>
          <w:rFonts w:ascii="SimSun" w:hAnsi="SimSun" w:hint="eastAsia"/>
          <w:color w:val="000000"/>
          <w:sz w:val="21"/>
          <w:szCs w:val="21"/>
        </w:rPr>
        <w:t>洛迦</w:t>
      </w:r>
      <w:proofErr w:type="gramEnd"/>
      <w:r w:rsidRPr="00425F93">
        <w:rPr>
          <w:rFonts w:ascii="SimSun" w:hAnsi="SimSun" w:hint="eastAsia"/>
          <w:color w:val="000000"/>
          <w:sz w:val="21"/>
          <w:szCs w:val="21"/>
        </w:rPr>
        <w:t>诺和维也纳各联盟的周转基金，其数额由成员国大会和各联盟的大会就各自所涉事宜决定。</w:t>
      </w:r>
    </w:p>
    <w:p w:rsidR="00FF49C6" w:rsidRPr="00425F93" w:rsidRDefault="00FF49C6" w:rsidP="00405AB0">
      <w:pPr>
        <w:autoSpaceDE w:val="0"/>
        <w:autoSpaceDN w:val="0"/>
        <w:adjustRightInd w:val="0"/>
        <w:spacing w:afterLines="50" w:after="120" w:line="340" w:lineRule="atLeast"/>
        <w:ind w:firstLine="567"/>
        <w:rPr>
          <w:rFonts w:ascii="SimSun" w:hAnsi="SimSun"/>
          <w:b/>
          <w:bCs/>
          <w:color w:val="000000"/>
          <w:sz w:val="21"/>
          <w:szCs w:val="21"/>
        </w:rPr>
      </w:pPr>
      <w:r w:rsidRPr="00425F93">
        <w:rPr>
          <w:rFonts w:ascii="SimSun" w:hAnsi="SimSun" w:hint="eastAsia"/>
          <w:b/>
          <w:bCs/>
          <w:color w:val="000000"/>
          <w:sz w:val="21"/>
          <w:szCs w:val="21"/>
        </w:rPr>
        <w:t>条例4.3</w:t>
      </w:r>
    </w:p>
    <w:p w:rsidR="009A2676" w:rsidRPr="00425F93" w:rsidRDefault="00FF49C6" w:rsidP="00405AB0">
      <w:pPr>
        <w:autoSpaceDE w:val="0"/>
        <w:autoSpaceDN w:val="0"/>
        <w:adjustRightInd w:val="0"/>
        <w:spacing w:afterLines="50" w:after="120" w:line="340" w:lineRule="atLeast"/>
        <w:ind w:left="567"/>
        <w:jc w:val="both"/>
        <w:rPr>
          <w:rFonts w:ascii="SimSun" w:hAnsi="SimSun"/>
          <w:color w:val="000000"/>
          <w:sz w:val="21"/>
          <w:szCs w:val="21"/>
        </w:rPr>
      </w:pPr>
      <w:r w:rsidRPr="00425F93">
        <w:rPr>
          <w:rFonts w:ascii="SimSun" w:hAnsi="SimSun" w:hint="eastAsia"/>
          <w:color w:val="000000"/>
          <w:sz w:val="21"/>
          <w:szCs w:val="21"/>
        </w:rPr>
        <w:t>在可能的情况下，周转基金应用于垫付尚未由现有流动资金支付的预算经费和成员国大会和各联盟的大会就各自所涉事宜决定的其他用途。</w:t>
      </w:r>
    </w:p>
    <w:p w:rsidR="00FF49C6" w:rsidRPr="00425F93" w:rsidRDefault="00FF49C6" w:rsidP="00405AB0">
      <w:pPr>
        <w:autoSpaceDE w:val="0"/>
        <w:autoSpaceDN w:val="0"/>
        <w:adjustRightInd w:val="0"/>
        <w:spacing w:afterLines="50" w:after="120" w:line="340" w:lineRule="atLeast"/>
        <w:ind w:firstLine="567"/>
        <w:rPr>
          <w:rFonts w:ascii="SimSun" w:hAnsi="SimSun"/>
          <w:b/>
          <w:bCs/>
          <w:color w:val="000000"/>
          <w:sz w:val="21"/>
          <w:szCs w:val="21"/>
        </w:rPr>
      </w:pPr>
      <w:r w:rsidRPr="00425F93">
        <w:rPr>
          <w:rFonts w:ascii="SimSun" w:hAnsi="SimSun" w:hint="eastAsia"/>
          <w:b/>
          <w:bCs/>
          <w:color w:val="000000"/>
          <w:sz w:val="21"/>
          <w:szCs w:val="21"/>
        </w:rPr>
        <w:lastRenderedPageBreak/>
        <w:t>条例4.4</w:t>
      </w:r>
    </w:p>
    <w:p w:rsidR="009A2676" w:rsidRPr="00425F93" w:rsidRDefault="00FF49C6" w:rsidP="00405AB0">
      <w:pPr>
        <w:autoSpaceDE w:val="0"/>
        <w:autoSpaceDN w:val="0"/>
        <w:adjustRightInd w:val="0"/>
        <w:spacing w:afterLines="50" w:after="120" w:line="340" w:lineRule="atLeast"/>
        <w:ind w:left="567"/>
        <w:jc w:val="both"/>
        <w:rPr>
          <w:rFonts w:ascii="SimSun" w:hAnsi="SimSun"/>
          <w:color w:val="000000"/>
          <w:sz w:val="21"/>
          <w:szCs w:val="21"/>
        </w:rPr>
      </w:pPr>
      <w:r w:rsidRPr="00425F93">
        <w:rPr>
          <w:rFonts w:ascii="SimSun" w:hAnsi="SimSun" w:hint="eastAsia"/>
          <w:color w:val="000000"/>
          <w:sz w:val="21"/>
          <w:szCs w:val="21"/>
        </w:rPr>
        <w:t>由周转基金垫付预算经费的款项，在有了此种用途的收入后，即应尽快用所得收入偿还。</w:t>
      </w:r>
    </w:p>
    <w:p w:rsidR="009A2676" w:rsidRPr="00377415" w:rsidRDefault="00C815DE" w:rsidP="00701F4F">
      <w:pPr>
        <w:keepNext/>
        <w:overflowPunct w:val="0"/>
        <w:spacing w:beforeLines="100" w:before="240" w:afterLines="50" w:after="120" w:line="340" w:lineRule="atLeast"/>
        <w:rPr>
          <w:rFonts w:ascii="SimHei" w:eastAsia="SimHei" w:hAnsi="SimHei"/>
          <w:bCs/>
          <w:sz w:val="21"/>
          <w:szCs w:val="21"/>
        </w:rPr>
      </w:pPr>
      <w:r w:rsidRPr="00377415">
        <w:rPr>
          <w:rFonts w:ascii="SimHei" w:eastAsia="SimHei" w:hAnsi="SimHei" w:hint="eastAsia"/>
          <w:bCs/>
          <w:sz w:val="21"/>
          <w:szCs w:val="21"/>
        </w:rPr>
        <w:t>里斯本联盟周转基金的初始额、管理和报告</w:t>
      </w:r>
    </w:p>
    <w:p w:rsidR="009A2676" w:rsidRPr="00425F93" w:rsidRDefault="009F1BA0" w:rsidP="00701F4F">
      <w:pPr>
        <w:overflowPunct w:val="0"/>
        <w:spacing w:afterLines="50" w:after="120" w:line="340" w:lineRule="atLeast"/>
        <w:jc w:val="both"/>
        <w:rPr>
          <w:rFonts w:ascii="SimSun" w:hAnsi="SimSun"/>
          <w:sz w:val="21"/>
          <w:szCs w:val="21"/>
        </w:rPr>
      </w:pPr>
      <w:r w:rsidRPr="00425F93">
        <w:rPr>
          <w:rFonts w:ascii="SimSun" w:hAnsi="SimSun"/>
          <w:sz w:val="21"/>
          <w:szCs w:val="21"/>
        </w:rPr>
        <w:fldChar w:fldCharType="begin"/>
      </w:r>
      <w:r w:rsidRPr="00425F93">
        <w:rPr>
          <w:rFonts w:ascii="SimSun" w:hAnsi="SimSun"/>
          <w:sz w:val="21"/>
          <w:szCs w:val="21"/>
        </w:rPr>
        <w:instrText xml:space="preserve"> AUTONUM  </w:instrText>
      </w:r>
      <w:r w:rsidRPr="00425F93">
        <w:rPr>
          <w:rFonts w:ascii="SimSun" w:hAnsi="SimSun"/>
          <w:sz w:val="21"/>
          <w:szCs w:val="21"/>
        </w:rPr>
        <w:fldChar w:fldCharType="end"/>
      </w:r>
      <w:r w:rsidR="00701F4F">
        <w:rPr>
          <w:rFonts w:ascii="SimSun" w:hAnsi="SimSun"/>
          <w:sz w:val="21"/>
          <w:szCs w:val="21"/>
        </w:rPr>
        <w:t>.</w:t>
      </w:r>
      <w:r w:rsidR="00701F4F">
        <w:rPr>
          <w:rFonts w:ascii="SimSun" w:hAnsi="SimSun"/>
          <w:sz w:val="21"/>
          <w:szCs w:val="21"/>
        </w:rPr>
        <w:tab/>
      </w:r>
      <w:r w:rsidR="00B80F85" w:rsidRPr="00425F93">
        <w:rPr>
          <w:rFonts w:ascii="SimSun" w:hAnsi="SimSun" w:hint="eastAsia"/>
          <w:sz w:val="21"/>
          <w:szCs w:val="21"/>
        </w:rPr>
        <w:t>2016/17两年期里斯本联盟的预计</w:t>
      </w:r>
      <w:r w:rsidR="0054558F">
        <w:rPr>
          <w:rFonts w:ascii="SimSun" w:hAnsi="SimSun" w:hint="eastAsia"/>
          <w:sz w:val="21"/>
          <w:szCs w:val="21"/>
        </w:rPr>
        <w:t>经营</w:t>
      </w:r>
      <w:r w:rsidR="00B80F85" w:rsidRPr="00425F93">
        <w:rPr>
          <w:rFonts w:ascii="SimSun" w:hAnsi="SimSun" w:hint="eastAsia"/>
          <w:sz w:val="21"/>
          <w:szCs w:val="21"/>
        </w:rPr>
        <w:t>成果为负数</w:t>
      </w:r>
      <w:r w:rsidR="0028296D" w:rsidRPr="00425F93">
        <w:rPr>
          <w:rFonts w:ascii="SimSun" w:hAnsi="SimSun"/>
          <w:sz w:val="21"/>
          <w:szCs w:val="21"/>
          <w:vertAlign w:val="superscript"/>
        </w:rPr>
        <w:footnoteReference w:id="4"/>
      </w:r>
      <w:r w:rsidR="00B80F85" w:rsidRPr="00425F93">
        <w:rPr>
          <w:rFonts w:ascii="SimSun" w:hAnsi="SimSun" w:hint="eastAsia"/>
          <w:sz w:val="21"/>
          <w:szCs w:val="21"/>
        </w:rPr>
        <w:t>，</w:t>
      </w:r>
      <w:r w:rsidR="00947BF2">
        <w:rPr>
          <w:rFonts w:ascii="SimSun" w:hAnsi="SimSun" w:hint="eastAsia"/>
          <w:sz w:val="21"/>
          <w:szCs w:val="21"/>
        </w:rPr>
        <w:t>以此为依据，</w:t>
      </w:r>
      <w:r w:rsidR="00B80F85" w:rsidRPr="00425F93">
        <w:rPr>
          <w:rFonts w:ascii="SimSun" w:hAnsi="SimSun" w:hint="eastAsia"/>
          <w:sz w:val="21"/>
          <w:szCs w:val="21"/>
        </w:rPr>
        <w:t>建议里斯本联盟周转基金的初始额为200</w:t>
      </w:r>
      <w:proofErr w:type="gramStart"/>
      <w:r w:rsidR="00B80F85" w:rsidRPr="00425F93">
        <w:rPr>
          <w:rFonts w:ascii="SimSun" w:hAnsi="SimSun" w:hint="eastAsia"/>
          <w:sz w:val="21"/>
          <w:szCs w:val="21"/>
        </w:rPr>
        <w:t>万瑞</w:t>
      </w:r>
      <w:proofErr w:type="gramEnd"/>
      <w:r w:rsidR="00B80F85" w:rsidRPr="00425F93">
        <w:rPr>
          <w:rFonts w:ascii="SimSun" w:hAnsi="SimSun" w:hint="eastAsia"/>
          <w:sz w:val="21"/>
          <w:szCs w:val="21"/>
        </w:rPr>
        <w:t>士法郎。根据</w:t>
      </w:r>
      <w:r w:rsidR="00101950">
        <w:rPr>
          <w:rFonts w:ascii="SimSun" w:hAnsi="SimSun" w:hint="eastAsia"/>
          <w:sz w:val="21"/>
          <w:szCs w:val="21"/>
        </w:rPr>
        <w:t>《里斯本协定》</w:t>
      </w:r>
      <w:r w:rsidR="00B80F85" w:rsidRPr="00425F93">
        <w:rPr>
          <w:rFonts w:ascii="SimSun" w:hAnsi="SimSun" w:hint="eastAsia"/>
          <w:sz w:val="21"/>
          <w:szCs w:val="21"/>
        </w:rPr>
        <w:t>第十一条第(七)款第2项，“</w:t>
      </w:r>
      <w:r w:rsidR="00B80F85" w:rsidRPr="00425F93">
        <w:rPr>
          <w:rFonts w:ascii="SimSun" w:hAnsi="SimSun" w:cs="SimSun" w:hint="eastAsia"/>
          <w:color w:val="000000"/>
          <w:sz w:val="21"/>
          <w:szCs w:val="21"/>
        </w:rPr>
        <w:t>每国对上述基金的初次付款额……应与该国</w:t>
      </w:r>
      <w:r w:rsidR="00B80F85" w:rsidRPr="00701F4F">
        <w:rPr>
          <w:rFonts w:ascii="SimSun" w:hAnsi="SimSun" w:hint="eastAsia"/>
          <w:iCs/>
          <w:color w:val="000000"/>
          <w:sz w:val="21"/>
          <w:szCs w:val="21"/>
        </w:rPr>
        <w:t>作为</w:t>
      </w:r>
      <w:r w:rsidR="00B80F85" w:rsidRPr="00425F93">
        <w:rPr>
          <w:rFonts w:ascii="SimSun" w:hAnsi="SimSun" w:cs="SimSun" w:hint="eastAsia"/>
          <w:color w:val="000000"/>
          <w:sz w:val="21"/>
          <w:szCs w:val="21"/>
        </w:rPr>
        <w:t>保护工业产权巴黎联盟的成员……</w:t>
      </w:r>
      <w:r w:rsidR="00405AB0">
        <w:rPr>
          <w:rFonts w:ascii="SimSun" w:hAnsi="SimSun" w:cs="SimSun" w:hint="eastAsia"/>
          <w:color w:val="000000"/>
          <w:sz w:val="21"/>
          <w:szCs w:val="21"/>
        </w:rPr>
        <w:t>的</w:t>
      </w:r>
      <w:r w:rsidR="00B80F85" w:rsidRPr="00425F93">
        <w:rPr>
          <w:rFonts w:ascii="SimSun" w:hAnsi="SimSun" w:cs="SimSun" w:hint="eastAsia"/>
          <w:color w:val="000000"/>
          <w:sz w:val="21"/>
          <w:szCs w:val="21"/>
        </w:rPr>
        <w:t>会费成比例。”</w:t>
      </w:r>
      <w:r w:rsidR="00B80F85" w:rsidRPr="00425F93">
        <w:rPr>
          <w:rFonts w:ascii="SimSun" w:hAnsi="SimSun" w:hint="eastAsia"/>
          <w:sz w:val="21"/>
          <w:szCs w:val="21"/>
        </w:rPr>
        <w:t>根据2003年9月22日至10月1日在日内瓦举行的WIPO成员国大会第三十九届系列会议的决定</w:t>
      </w:r>
      <w:r w:rsidR="00B42653" w:rsidRPr="00425F93">
        <w:rPr>
          <w:rFonts w:ascii="SimSun" w:hAnsi="SimSun" w:hint="eastAsia"/>
          <w:sz w:val="21"/>
          <w:szCs w:val="21"/>
        </w:rPr>
        <w:t>(</w:t>
      </w:r>
      <w:r w:rsidR="00B80F85" w:rsidRPr="00425F93">
        <w:rPr>
          <w:rFonts w:ascii="SimSun" w:hAnsi="SimSun" w:hint="eastAsia"/>
          <w:sz w:val="21"/>
          <w:szCs w:val="21"/>
        </w:rPr>
        <w:t>文件A/39/15</w:t>
      </w:r>
      <w:r w:rsidR="00B42653" w:rsidRPr="00425F93">
        <w:rPr>
          <w:rFonts w:ascii="SimSun" w:hAnsi="SimSun" w:hint="eastAsia"/>
          <w:sz w:val="21"/>
          <w:szCs w:val="21"/>
        </w:rPr>
        <w:t>)</w:t>
      </w:r>
      <w:r w:rsidR="00B80F85" w:rsidRPr="00425F93">
        <w:rPr>
          <w:rFonts w:ascii="SimSun" w:hAnsi="SimSun" w:hint="eastAsia"/>
          <w:sz w:val="21"/>
          <w:szCs w:val="21"/>
        </w:rPr>
        <w:t>，</w:t>
      </w:r>
      <w:r w:rsidR="00B14849" w:rsidRPr="00425F93">
        <w:rPr>
          <w:rFonts w:ascii="SimSun" w:hAnsi="SimSun" w:hint="eastAsia"/>
          <w:sz w:val="21"/>
          <w:szCs w:val="21"/>
        </w:rPr>
        <w:t>成</w:t>
      </w:r>
      <w:r w:rsidR="00B80F85" w:rsidRPr="00425F93">
        <w:rPr>
          <w:rFonts w:ascii="SimSun" w:hAnsi="SimSun" w:hint="eastAsia"/>
          <w:sz w:val="21"/>
          <w:szCs w:val="21"/>
        </w:rPr>
        <w:t>员国的会费</w:t>
      </w:r>
      <w:r w:rsidR="00B14849" w:rsidRPr="00425F93">
        <w:rPr>
          <w:rFonts w:ascii="SimSun" w:hAnsi="SimSun" w:hint="eastAsia"/>
          <w:sz w:val="21"/>
          <w:szCs w:val="21"/>
        </w:rPr>
        <w:t>按照</w:t>
      </w:r>
      <w:r w:rsidR="00B80F85" w:rsidRPr="00425F93">
        <w:rPr>
          <w:rFonts w:ascii="SimSun" w:hAnsi="SimSun" w:hint="eastAsia"/>
          <w:sz w:val="21"/>
          <w:szCs w:val="21"/>
        </w:rPr>
        <w:t>单一会费</w:t>
      </w:r>
      <w:r w:rsidR="00B14849" w:rsidRPr="00425F93">
        <w:rPr>
          <w:rFonts w:ascii="SimSun" w:hAnsi="SimSun" w:hint="eastAsia"/>
          <w:sz w:val="21"/>
          <w:szCs w:val="21"/>
        </w:rPr>
        <w:t>制缴纳</w:t>
      </w:r>
      <w:r w:rsidR="00B80F85" w:rsidRPr="00425F93">
        <w:rPr>
          <w:rFonts w:ascii="SimSun" w:hAnsi="SimSun" w:hint="eastAsia"/>
          <w:sz w:val="21"/>
          <w:szCs w:val="21"/>
        </w:rPr>
        <w:t>。</w:t>
      </w:r>
      <w:r w:rsidR="00E959DC" w:rsidRPr="00425F93">
        <w:rPr>
          <w:rFonts w:ascii="SimSun" w:hAnsi="SimSun" w:hint="eastAsia"/>
          <w:sz w:val="21"/>
          <w:szCs w:val="21"/>
        </w:rPr>
        <w:t>为此</w:t>
      </w:r>
      <w:r w:rsidR="00B80F85" w:rsidRPr="00425F93">
        <w:rPr>
          <w:rFonts w:ascii="SimSun" w:hAnsi="SimSun" w:hint="eastAsia"/>
          <w:sz w:val="21"/>
          <w:szCs w:val="21"/>
        </w:rPr>
        <w:t>，建议</w:t>
      </w:r>
      <w:r w:rsidR="00E959DC" w:rsidRPr="00425F93">
        <w:rPr>
          <w:rFonts w:ascii="SimSun" w:hAnsi="SimSun" w:hint="eastAsia"/>
          <w:sz w:val="21"/>
          <w:szCs w:val="21"/>
        </w:rPr>
        <w:t>按国别向</w:t>
      </w:r>
      <w:r w:rsidR="00B80F85" w:rsidRPr="00425F93">
        <w:rPr>
          <w:rFonts w:ascii="SimSun" w:hAnsi="SimSun" w:hint="eastAsia"/>
          <w:sz w:val="21"/>
          <w:szCs w:val="21"/>
        </w:rPr>
        <w:t>里斯本联盟周转基金</w:t>
      </w:r>
      <w:r w:rsidR="00E959DC" w:rsidRPr="00425F93">
        <w:rPr>
          <w:rFonts w:ascii="SimSun" w:hAnsi="SimSun" w:hint="eastAsia"/>
          <w:sz w:val="21"/>
          <w:szCs w:val="21"/>
        </w:rPr>
        <w:t>缴纳初始会费</w:t>
      </w:r>
      <w:r w:rsidR="00EF6807">
        <w:rPr>
          <w:rFonts w:ascii="SimSun" w:hAnsi="SimSun" w:hint="eastAsia"/>
          <w:sz w:val="21"/>
          <w:szCs w:val="21"/>
        </w:rPr>
        <w:t>时，</w:t>
      </w:r>
      <w:r w:rsidR="00E959DC" w:rsidRPr="00425F93">
        <w:rPr>
          <w:rFonts w:ascii="SimSun" w:hAnsi="SimSun" w:hint="eastAsia"/>
          <w:sz w:val="21"/>
          <w:szCs w:val="21"/>
        </w:rPr>
        <w:t>采用本文件附件中所载的</w:t>
      </w:r>
      <w:r w:rsidR="00B80F85" w:rsidRPr="00425F93">
        <w:rPr>
          <w:rFonts w:ascii="SimSun" w:hAnsi="SimSun" w:hint="eastAsia"/>
          <w:sz w:val="21"/>
          <w:szCs w:val="21"/>
        </w:rPr>
        <w:t>同</w:t>
      </w:r>
      <w:r w:rsidR="00E959DC" w:rsidRPr="00425F93">
        <w:rPr>
          <w:rFonts w:ascii="SimSun" w:hAnsi="SimSun" w:hint="eastAsia"/>
          <w:sz w:val="21"/>
          <w:szCs w:val="21"/>
        </w:rPr>
        <w:t>样的</w:t>
      </w:r>
      <w:r w:rsidR="00B80F85" w:rsidRPr="00425F93">
        <w:rPr>
          <w:rFonts w:ascii="SimSun" w:hAnsi="SimSun" w:hint="eastAsia"/>
          <w:sz w:val="21"/>
          <w:szCs w:val="21"/>
        </w:rPr>
        <w:t>会费等级</w:t>
      </w:r>
      <w:r w:rsidR="00E959DC" w:rsidRPr="00425F93">
        <w:rPr>
          <w:rFonts w:ascii="SimSun" w:hAnsi="SimSun" w:hint="eastAsia"/>
          <w:sz w:val="21"/>
          <w:szCs w:val="21"/>
        </w:rPr>
        <w:t>。</w:t>
      </w:r>
    </w:p>
    <w:p w:rsidR="009A2676" w:rsidRPr="00425F93" w:rsidRDefault="00436A3B" w:rsidP="00701F4F">
      <w:pPr>
        <w:overflowPunct w:val="0"/>
        <w:spacing w:afterLines="50" w:after="120" w:line="340" w:lineRule="atLeast"/>
        <w:jc w:val="both"/>
        <w:rPr>
          <w:rFonts w:ascii="SimSun" w:hAnsi="SimSun"/>
          <w:sz w:val="21"/>
          <w:szCs w:val="21"/>
        </w:rPr>
      </w:pPr>
      <w:r w:rsidRPr="00425F93">
        <w:rPr>
          <w:rFonts w:ascii="SimSun" w:hAnsi="SimSun"/>
          <w:sz w:val="21"/>
          <w:szCs w:val="21"/>
        </w:rPr>
        <w:fldChar w:fldCharType="begin"/>
      </w:r>
      <w:r w:rsidRPr="00425F93">
        <w:rPr>
          <w:rFonts w:ascii="SimSun" w:hAnsi="SimSun"/>
          <w:sz w:val="21"/>
          <w:szCs w:val="21"/>
        </w:rPr>
        <w:instrText xml:space="preserve"> AUTONUM  </w:instrText>
      </w:r>
      <w:r w:rsidRPr="00425F93">
        <w:rPr>
          <w:rFonts w:ascii="SimSun" w:hAnsi="SimSun"/>
          <w:sz w:val="21"/>
          <w:szCs w:val="21"/>
        </w:rPr>
        <w:fldChar w:fldCharType="end"/>
      </w:r>
      <w:r w:rsidR="00701F4F">
        <w:rPr>
          <w:rFonts w:ascii="SimSun" w:hAnsi="SimSun"/>
          <w:sz w:val="21"/>
          <w:szCs w:val="21"/>
        </w:rPr>
        <w:t>.</w:t>
      </w:r>
      <w:r w:rsidR="00701F4F">
        <w:rPr>
          <w:rFonts w:ascii="SimSun" w:hAnsi="SimSun"/>
          <w:sz w:val="21"/>
          <w:szCs w:val="21"/>
        </w:rPr>
        <w:tab/>
      </w:r>
      <w:r w:rsidR="0015612E" w:rsidRPr="00425F93">
        <w:rPr>
          <w:rFonts w:ascii="SimSun" w:hAnsi="SimSun" w:hint="eastAsia"/>
          <w:sz w:val="21"/>
          <w:szCs w:val="21"/>
        </w:rPr>
        <w:t>WIPO秘书处将于2016年1月1</w:t>
      </w:r>
      <w:r w:rsidR="003B7A9B">
        <w:rPr>
          <w:rFonts w:ascii="SimSun" w:hAnsi="SimSun" w:hint="eastAsia"/>
          <w:sz w:val="21"/>
          <w:szCs w:val="21"/>
        </w:rPr>
        <w:t>日向附件中的每个国家开具里斯本联盟周转基金的初始会费发票，缴款</w:t>
      </w:r>
      <w:r w:rsidR="0015612E" w:rsidRPr="00425F93">
        <w:rPr>
          <w:rFonts w:ascii="SimSun" w:hAnsi="SimSun" w:hint="eastAsia"/>
          <w:sz w:val="21"/>
          <w:szCs w:val="21"/>
        </w:rPr>
        <w:t>截止日期为2016年与6月</w:t>
      </w:r>
      <w:r w:rsidR="0015612E" w:rsidRPr="00701F4F">
        <w:rPr>
          <w:rFonts w:ascii="SimSun" w:hAnsi="SimSun" w:hint="eastAsia"/>
          <w:iCs/>
          <w:color w:val="000000"/>
          <w:sz w:val="21"/>
          <w:szCs w:val="21"/>
        </w:rPr>
        <w:t>30</w:t>
      </w:r>
      <w:r w:rsidR="0015612E" w:rsidRPr="00425F93">
        <w:rPr>
          <w:rFonts w:ascii="SimSun" w:hAnsi="SimSun" w:hint="eastAsia"/>
          <w:sz w:val="21"/>
          <w:szCs w:val="21"/>
        </w:rPr>
        <w:t>日。</w:t>
      </w:r>
    </w:p>
    <w:p w:rsidR="009A2676" w:rsidRPr="00425F93" w:rsidRDefault="00436A3B" w:rsidP="00701F4F">
      <w:pPr>
        <w:overflowPunct w:val="0"/>
        <w:spacing w:afterLines="50" w:after="120" w:line="340" w:lineRule="atLeast"/>
        <w:jc w:val="both"/>
        <w:rPr>
          <w:rFonts w:ascii="SimSun" w:hAnsi="SimSun"/>
          <w:sz w:val="21"/>
          <w:szCs w:val="21"/>
        </w:rPr>
      </w:pPr>
      <w:r w:rsidRPr="00425F93">
        <w:rPr>
          <w:rFonts w:ascii="SimSun" w:hAnsi="SimSun"/>
          <w:sz w:val="21"/>
          <w:szCs w:val="21"/>
        </w:rPr>
        <w:fldChar w:fldCharType="begin"/>
      </w:r>
      <w:r w:rsidRPr="00425F93">
        <w:rPr>
          <w:rFonts w:ascii="SimSun" w:hAnsi="SimSun"/>
          <w:sz w:val="21"/>
          <w:szCs w:val="21"/>
        </w:rPr>
        <w:instrText xml:space="preserve"> AUTONUM  </w:instrText>
      </w:r>
      <w:r w:rsidRPr="00425F93">
        <w:rPr>
          <w:rFonts w:ascii="SimSun" w:hAnsi="SimSun"/>
          <w:sz w:val="21"/>
          <w:szCs w:val="21"/>
        </w:rPr>
        <w:fldChar w:fldCharType="end"/>
      </w:r>
      <w:r w:rsidR="00701F4F">
        <w:rPr>
          <w:rFonts w:ascii="SimSun" w:hAnsi="SimSun"/>
          <w:sz w:val="21"/>
          <w:szCs w:val="21"/>
        </w:rPr>
        <w:t>.</w:t>
      </w:r>
      <w:r w:rsidR="00701F4F">
        <w:rPr>
          <w:rFonts w:ascii="SimSun" w:hAnsi="SimSun"/>
          <w:sz w:val="21"/>
          <w:szCs w:val="21"/>
        </w:rPr>
        <w:tab/>
      </w:r>
      <w:r w:rsidR="00DD13F3" w:rsidRPr="00425F93">
        <w:rPr>
          <w:rFonts w:ascii="SimSun" w:hAnsi="SimSun" w:hint="eastAsia"/>
          <w:sz w:val="21"/>
          <w:szCs w:val="21"/>
        </w:rPr>
        <w:t>如</w:t>
      </w:r>
      <w:r w:rsidR="00DD13F3" w:rsidRPr="00425F93">
        <w:rPr>
          <w:rFonts w:ascii="SimSun" w:hAnsi="SimSun"/>
          <w:sz w:val="21"/>
          <w:szCs w:val="21"/>
        </w:rPr>
        <w:t>WIPO年度财务报告</w:t>
      </w:r>
      <w:r w:rsidR="00997D20">
        <w:rPr>
          <w:rFonts w:ascii="SimSun" w:hAnsi="SimSun" w:hint="eastAsia"/>
          <w:sz w:val="21"/>
          <w:szCs w:val="21"/>
        </w:rPr>
        <w:t>和</w:t>
      </w:r>
      <w:r w:rsidR="00DD13F3" w:rsidRPr="00425F93">
        <w:rPr>
          <w:rFonts w:ascii="SimSun" w:hAnsi="SimSun"/>
          <w:sz w:val="21"/>
          <w:szCs w:val="21"/>
        </w:rPr>
        <w:t>财务报表</w:t>
      </w:r>
      <w:r w:rsidR="00DD13F3" w:rsidRPr="00425F93">
        <w:rPr>
          <w:rFonts w:ascii="SimSun" w:hAnsi="SimSun" w:hint="eastAsia"/>
          <w:sz w:val="21"/>
          <w:szCs w:val="21"/>
        </w:rPr>
        <w:t>附注28——分部报告</w:t>
      </w:r>
      <w:r w:rsidR="00B42653" w:rsidRPr="00425F93">
        <w:rPr>
          <w:rFonts w:ascii="SimSun" w:hAnsi="SimSun" w:hint="eastAsia"/>
          <w:sz w:val="21"/>
          <w:szCs w:val="21"/>
        </w:rPr>
        <w:t>(</w:t>
      </w:r>
      <w:r w:rsidR="00DD13F3" w:rsidRPr="00425F93">
        <w:rPr>
          <w:rFonts w:ascii="SimSun" w:hAnsi="SimSun" w:hint="eastAsia"/>
          <w:sz w:val="21"/>
          <w:szCs w:val="21"/>
        </w:rPr>
        <w:t>按分部开列的收入、支出和储备金</w:t>
      </w:r>
      <w:r w:rsidR="00B42653" w:rsidRPr="00425F93">
        <w:rPr>
          <w:rFonts w:ascii="SimSun" w:hAnsi="SimSun" w:hint="eastAsia"/>
          <w:sz w:val="21"/>
          <w:szCs w:val="21"/>
        </w:rPr>
        <w:t>)</w:t>
      </w:r>
      <w:r w:rsidR="00DD13F3" w:rsidRPr="00425F93">
        <w:rPr>
          <w:rFonts w:ascii="SimSun" w:hAnsi="SimSun" w:hint="eastAsia"/>
          <w:sz w:val="21"/>
          <w:szCs w:val="21"/>
        </w:rPr>
        <w:t>中所示，</w:t>
      </w:r>
      <w:r w:rsidR="00D44F06" w:rsidRPr="00425F93">
        <w:rPr>
          <w:rFonts w:ascii="SimSun" w:hAnsi="SimSun"/>
          <w:sz w:val="21"/>
          <w:szCs w:val="21"/>
        </w:rPr>
        <w:t>里斯本联盟周转</w:t>
      </w:r>
      <w:r w:rsidR="00D44F06" w:rsidRPr="00701F4F">
        <w:rPr>
          <w:rFonts w:ascii="SimSun" w:hAnsi="SimSun"/>
          <w:iCs/>
          <w:color w:val="000000"/>
          <w:sz w:val="21"/>
          <w:szCs w:val="21"/>
        </w:rPr>
        <w:t>基金</w:t>
      </w:r>
      <w:r w:rsidR="00D44F06" w:rsidRPr="00425F93">
        <w:rPr>
          <w:rFonts w:ascii="SimSun" w:hAnsi="SimSun"/>
          <w:sz w:val="21"/>
          <w:szCs w:val="21"/>
        </w:rPr>
        <w:t>将</w:t>
      </w:r>
      <w:r w:rsidR="00DD13F3" w:rsidRPr="00425F93">
        <w:rPr>
          <w:rFonts w:ascii="SimSun" w:hAnsi="SimSun" w:hint="eastAsia"/>
          <w:sz w:val="21"/>
          <w:szCs w:val="21"/>
        </w:rPr>
        <w:t>用于</w:t>
      </w:r>
      <w:r w:rsidR="00DD13F3" w:rsidRPr="00701F4F">
        <w:rPr>
          <w:rFonts w:ascii="SimSun" w:hAnsi="SimSun" w:hint="eastAsia"/>
          <w:iCs/>
          <w:color w:val="000000"/>
          <w:sz w:val="21"/>
          <w:szCs w:val="21"/>
        </w:rPr>
        <w:t>支付</w:t>
      </w:r>
      <w:r w:rsidR="00DD13F3" w:rsidRPr="00425F93">
        <w:rPr>
          <w:rFonts w:ascii="SimSun" w:hAnsi="SimSun" w:hint="eastAsia"/>
          <w:sz w:val="21"/>
          <w:szCs w:val="21"/>
        </w:rPr>
        <w:t>里斯本</w:t>
      </w:r>
      <w:r w:rsidR="00D44F06" w:rsidRPr="00425F93">
        <w:rPr>
          <w:rFonts w:ascii="SimSun" w:hAnsi="SimSun"/>
          <w:sz w:val="21"/>
          <w:szCs w:val="21"/>
        </w:rPr>
        <w:t>联盟</w:t>
      </w:r>
      <w:r w:rsidR="00DD13F3" w:rsidRPr="00425F93">
        <w:rPr>
          <w:rFonts w:ascii="SimSun" w:hAnsi="SimSun"/>
          <w:sz w:val="21"/>
          <w:szCs w:val="21"/>
        </w:rPr>
        <w:t>按年计算</w:t>
      </w:r>
      <w:r w:rsidR="00DD13F3" w:rsidRPr="00425F93">
        <w:rPr>
          <w:rFonts w:ascii="SimSun" w:hAnsi="SimSun" w:hint="eastAsia"/>
          <w:sz w:val="21"/>
          <w:szCs w:val="21"/>
        </w:rPr>
        <w:t>的</w:t>
      </w:r>
      <w:r w:rsidR="00D44F06" w:rsidRPr="00425F93">
        <w:rPr>
          <w:rFonts w:ascii="SimSun" w:hAnsi="SimSun"/>
          <w:sz w:val="21"/>
          <w:szCs w:val="21"/>
        </w:rPr>
        <w:t>任何</w:t>
      </w:r>
      <w:r w:rsidR="00371FEC">
        <w:rPr>
          <w:rFonts w:ascii="SimSun" w:hAnsi="SimSun" w:hint="eastAsia"/>
          <w:sz w:val="21"/>
          <w:szCs w:val="21"/>
        </w:rPr>
        <w:t>经营</w:t>
      </w:r>
      <w:r w:rsidR="00DD13F3" w:rsidRPr="00425F93">
        <w:rPr>
          <w:rFonts w:ascii="SimSun" w:hAnsi="SimSun" w:hint="eastAsia"/>
          <w:sz w:val="21"/>
          <w:szCs w:val="21"/>
        </w:rPr>
        <w:t>赤字。</w:t>
      </w:r>
      <w:r w:rsidR="007125BE">
        <w:rPr>
          <w:rFonts w:ascii="SimSun" w:hAnsi="SimSun" w:hint="eastAsia"/>
          <w:sz w:val="21"/>
          <w:szCs w:val="21"/>
        </w:rPr>
        <w:t>里斯本联盟周转基金的余额</w:t>
      </w:r>
      <w:r w:rsidR="003F4966">
        <w:rPr>
          <w:rFonts w:ascii="SimSun" w:hAnsi="SimSun" w:hint="eastAsia"/>
          <w:sz w:val="21"/>
          <w:szCs w:val="21"/>
        </w:rPr>
        <w:t>将在WIPO</w:t>
      </w:r>
      <w:r w:rsidR="003F4966" w:rsidRPr="00425F93">
        <w:rPr>
          <w:rFonts w:ascii="SimSun" w:hAnsi="SimSun"/>
          <w:sz w:val="21"/>
          <w:szCs w:val="21"/>
        </w:rPr>
        <w:t>年度财务报告</w:t>
      </w:r>
      <w:r w:rsidR="003F4966">
        <w:rPr>
          <w:rFonts w:ascii="SimSun" w:hAnsi="SimSun" w:hint="eastAsia"/>
          <w:sz w:val="21"/>
          <w:szCs w:val="21"/>
        </w:rPr>
        <w:t>和</w:t>
      </w:r>
      <w:r w:rsidR="003F4966" w:rsidRPr="00425F93">
        <w:rPr>
          <w:rFonts w:ascii="SimSun" w:hAnsi="SimSun"/>
          <w:sz w:val="21"/>
          <w:szCs w:val="21"/>
        </w:rPr>
        <w:t>财务报表</w:t>
      </w:r>
      <w:r w:rsidR="003F4966">
        <w:rPr>
          <w:rFonts w:ascii="SimSun" w:hAnsi="SimSun" w:hint="eastAsia"/>
          <w:sz w:val="21"/>
          <w:szCs w:val="21"/>
        </w:rPr>
        <w:t>中进行报告。</w:t>
      </w:r>
    </w:p>
    <w:p w:rsidR="009A2676" w:rsidRPr="00425F93" w:rsidRDefault="00436A3B" w:rsidP="00701F4F">
      <w:pPr>
        <w:overflowPunct w:val="0"/>
        <w:spacing w:afterLines="50" w:after="120" w:line="340" w:lineRule="atLeast"/>
        <w:jc w:val="both"/>
        <w:rPr>
          <w:rFonts w:ascii="SimSun" w:hAnsi="SimSun"/>
          <w:sz w:val="21"/>
          <w:szCs w:val="21"/>
        </w:rPr>
      </w:pPr>
      <w:r w:rsidRPr="00425F93">
        <w:rPr>
          <w:rFonts w:ascii="SimSun" w:hAnsi="SimSun"/>
          <w:sz w:val="21"/>
          <w:szCs w:val="21"/>
        </w:rPr>
        <w:fldChar w:fldCharType="begin"/>
      </w:r>
      <w:r w:rsidRPr="00425F93">
        <w:rPr>
          <w:rFonts w:ascii="SimSun" w:hAnsi="SimSun"/>
          <w:sz w:val="21"/>
          <w:szCs w:val="21"/>
        </w:rPr>
        <w:instrText xml:space="preserve"> AUTONUM  </w:instrText>
      </w:r>
      <w:r w:rsidRPr="00425F93">
        <w:rPr>
          <w:rFonts w:ascii="SimSun" w:hAnsi="SimSun"/>
          <w:sz w:val="21"/>
          <w:szCs w:val="21"/>
        </w:rPr>
        <w:fldChar w:fldCharType="end"/>
      </w:r>
      <w:r w:rsidR="00701F4F">
        <w:rPr>
          <w:rFonts w:ascii="SimSun" w:hAnsi="SimSun"/>
          <w:sz w:val="21"/>
          <w:szCs w:val="21"/>
        </w:rPr>
        <w:t>.</w:t>
      </w:r>
      <w:r w:rsidR="00701F4F">
        <w:rPr>
          <w:rFonts w:ascii="SimSun" w:hAnsi="SimSun"/>
          <w:sz w:val="21"/>
          <w:szCs w:val="21"/>
        </w:rPr>
        <w:tab/>
      </w:r>
      <w:r w:rsidR="00246E3B" w:rsidRPr="00425F93">
        <w:rPr>
          <w:rFonts w:ascii="SimSun" w:hAnsi="SimSun" w:hint="eastAsia"/>
          <w:caps/>
          <w:sz w:val="21"/>
          <w:szCs w:val="21"/>
        </w:rPr>
        <w:t>关于为里斯本联盟周转</w:t>
      </w:r>
      <w:proofErr w:type="gramStart"/>
      <w:r w:rsidR="00246E3B" w:rsidRPr="00425F93">
        <w:rPr>
          <w:rFonts w:ascii="SimSun" w:hAnsi="SimSun" w:hint="eastAsia"/>
          <w:caps/>
          <w:sz w:val="21"/>
          <w:szCs w:val="21"/>
        </w:rPr>
        <w:t>基金续资的</w:t>
      </w:r>
      <w:proofErr w:type="gramEnd"/>
      <w:r w:rsidR="00D5343C" w:rsidRPr="00425F93">
        <w:rPr>
          <w:rFonts w:ascii="SimSun" w:hAnsi="SimSun" w:hint="eastAsia"/>
          <w:caps/>
          <w:sz w:val="21"/>
          <w:szCs w:val="21"/>
        </w:rPr>
        <w:t>各个</w:t>
      </w:r>
      <w:r w:rsidR="00246E3B" w:rsidRPr="00425F93">
        <w:rPr>
          <w:rFonts w:ascii="SimSun" w:hAnsi="SimSun" w:hint="eastAsia"/>
          <w:caps/>
          <w:sz w:val="21"/>
          <w:szCs w:val="21"/>
        </w:rPr>
        <w:t>提案</w:t>
      </w:r>
      <w:r w:rsidR="00246E3B" w:rsidRPr="00425F93">
        <w:rPr>
          <w:rFonts w:ascii="SimSun" w:hAnsi="SimSun" w:hint="eastAsia"/>
          <w:sz w:val="21"/>
          <w:szCs w:val="21"/>
        </w:rPr>
        <w:t>将提交给里斯本联盟大会，并将依据对以</w:t>
      </w:r>
      <w:r w:rsidR="00D5343C" w:rsidRPr="00425F93">
        <w:rPr>
          <w:rFonts w:ascii="SimSun" w:hAnsi="SimSun" w:hint="eastAsia"/>
          <w:sz w:val="21"/>
          <w:szCs w:val="21"/>
        </w:rPr>
        <w:t>下</w:t>
      </w:r>
      <w:r w:rsidR="00246E3B" w:rsidRPr="00425F93">
        <w:rPr>
          <w:rFonts w:ascii="SimSun" w:hAnsi="SimSun" w:hint="eastAsia"/>
          <w:sz w:val="21"/>
          <w:szCs w:val="21"/>
        </w:rPr>
        <w:t>情况的考虑：</w:t>
      </w:r>
      <w:r w:rsidR="00131BFD">
        <w:rPr>
          <w:rFonts w:ascii="SimSun" w:hAnsi="SimSun" w:hint="eastAsia"/>
          <w:sz w:val="21"/>
          <w:szCs w:val="21"/>
        </w:rPr>
        <w:t>为</w:t>
      </w:r>
      <w:r w:rsidR="00246E3B" w:rsidRPr="00425F93">
        <w:rPr>
          <w:rFonts w:ascii="SimSun" w:hAnsi="SimSun" w:hint="eastAsia"/>
          <w:sz w:val="21"/>
          <w:szCs w:val="21"/>
        </w:rPr>
        <w:t>里斯本联盟</w:t>
      </w:r>
      <w:r w:rsidR="00131BFD">
        <w:rPr>
          <w:rFonts w:ascii="SimSun" w:hAnsi="SimSun" w:hint="eastAsia"/>
          <w:sz w:val="21"/>
          <w:szCs w:val="21"/>
        </w:rPr>
        <w:t>未找到</w:t>
      </w:r>
      <w:r w:rsidR="00131BFD" w:rsidRPr="00701F4F">
        <w:rPr>
          <w:rFonts w:ascii="SimSun" w:hAnsi="SimSun" w:hint="eastAsia"/>
          <w:iCs/>
          <w:color w:val="000000"/>
          <w:sz w:val="21"/>
          <w:szCs w:val="21"/>
        </w:rPr>
        <w:t>资金来源</w:t>
      </w:r>
      <w:r w:rsidR="00131BFD">
        <w:rPr>
          <w:rFonts w:ascii="SimSun" w:hAnsi="SimSun" w:hint="eastAsia"/>
          <w:sz w:val="21"/>
          <w:szCs w:val="21"/>
        </w:rPr>
        <w:t>的</w:t>
      </w:r>
      <w:r w:rsidR="00246E3B" w:rsidRPr="00425F93">
        <w:rPr>
          <w:rFonts w:ascii="SimSun" w:hAnsi="SimSun" w:hint="eastAsia"/>
          <w:sz w:val="21"/>
          <w:szCs w:val="21"/>
        </w:rPr>
        <w:t>实际赤字</w:t>
      </w:r>
      <w:r w:rsidR="00131BFD">
        <w:rPr>
          <w:rFonts w:ascii="SimSun" w:hAnsi="SimSun" w:hint="eastAsia"/>
          <w:sz w:val="21"/>
          <w:szCs w:val="21"/>
        </w:rPr>
        <w:t>事后开具</w:t>
      </w:r>
      <w:r w:rsidR="00246E3B" w:rsidRPr="00425F93">
        <w:rPr>
          <w:rFonts w:ascii="SimSun" w:hAnsi="SimSun" w:hint="eastAsia"/>
          <w:sz w:val="21"/>
          <w:szCs w:val="21"/>
        </w:rPr>
        <w:t>的任何发票、下一个两年期的预计经营成果，和里斯本联盟周转基金的剩余可用余额。</w:t>
      </w:r>
    </w:p>
    <w:p w:rsidR="009A2676" w:rsidRPr="003B2EA4" w:rsidRDefault="00046240" w:rsidP="003B2EA4">
      <w:pPr>
        <w:overflowPunct w:val="0"/>
        <w:spacing w:afterLines="50" w:after="120" w:line="340" w:lineRule="atLeast"/>
        <w:ind w:left="5534"/>
        <w:jc w:val="both"/>
        <w:rPr>
          <w:rFonts w:ascii="KaiTi" w:eastAsia="KaiTi" w:hAnsi="KaiTi"/>
          <w:i/>
          <w:sz w:val="21"/>
          <w:szCs w:val="21"/>
        </w:rPr>
      </w:pPr>
      <w:r w:rsidRPr="003B2EA4">
        <w:rPr>
          <w:rFonts w:ascii="KaiTi" w:eastAsia="KaiTi" w:hAnsi="KaiTi"/>
          <w:i/>
          <w:sz w:val="21"/>
          <w:szCs w:val="21"/>
        </w:rPr>
        <w:fldChar w:fldCharType="begin"/>
      </w:r>
      <w:r w:rsidRPr="003B2EA4">
        <w:rPr>
          <w:rFonts w:ascii="KaiTi" w:eastAsia="KaiTi" w:hAnsi="KaiTi"/>
          <w:i/>
          <w:sz w:val="21"/>
          <w:szCs w:val="21"/>
        </w:rPr>
        <w:instrText xml:space="preserve"> AUTONUM  </w:instrText>
      </w:r>
      <w:r w:rsidRPr="003B2EA4">
        <w:rPr>
          <w:rFonts w:ascii="KaiTi" w:eastAsia="KaiTi" w:hAnsi="KaiTi"/>
          <w:i/>
          <w:sz w:val="21"/>
          <w:szCs w:val="21"/>
        </w:rPr>
        <w:fldChar w:fldCharType="end"/>
      </w:r>
      <w:r w:rsidR="00701F4F">
        <w:rPr>
          <w:rFonts w:ascii="KaiTi" w:eastAsia="KaiTi" w:hAnsi="KaiTi"/>
          <w:i/>
          <w:sz w:val="21"/>
          <w:szCs w:val="21"/>
        </w:rPr>
        <w:t>.</w:t>
      </w:r>
      <w:r w:rsidR="00701F4F">
        <w:rPr>
          <w:rFonts w:ascii="KaiTi" w:eastAsia="KaiTi" w:hAnsi="KaiTi"/>
          <w:i/>
          <w:sz w:val="21"/>
          <w:szCs w:val="21"/>
        </w:rPr>
        <w:tab/>
      </w:r>
      <w:r w:rsidR="00AE7244" w:rsidRPr="003B2EA4">
        <w:rPr>
          <w:rFonts w:ascii="KaiTi" w:eastAsia="KaiTi" w:hAnsi="KaiTi" w:hint="eastAsia"/>
          <w:i/>
          <w:sz w:val="21"/>
          <w:szCs w:val="21"/>
        </w:rPr>
        <w:t>请大会在听取协调委员会的意见之后，就</w:t>
      </w:r>
      <w:r w:rsidR="005A09A3">
        <w:rPr>
          <w:rFonts w:ascii="KaiTi" w:eastAsia="KaiTi" w:hAnsi="KaiTi" w:hint="eastAsia"/>
          <w:i/>
          <w:sz w:val="21"/>
          <w:szCs w:val="21"/>
        </w:rPr>
        <w:t>设立</w:t>
      </w:r>
      <w:r w:rsidR="00AE7244" w:rsidRPr="003B2EA4">
        <w:rPr>
          <w:rFonts w:ascii="KaiTi" w:eastAsia="KaiTi" w:hAnsi="KaiTi" w:hint="eastAsia"/>
          <w:i/>
          <w:sz w:val="21"/>
          <w:szCs w:val="21"/>
        </w:rPr>
        <w:t>里斯本联盟周转基金</w:t>
      </w:r>
      <w:proofErr w:type="gramStart"/>
      <w:r w:rsidR="00AE7244" w:rsidRPr="003B2EA4">
        <w:rPr>
          <w:rFonts w:ascii="KaiTi" w:eastAsia="KaiTi" w:hAnsi="KaiTi" w:hint="eastAsia"/>
          <w:i/>
          <w:sz w:val="21"/>
          <w:szCs w:val="21"/>
        </w:rPr>
        <w:t>作出</w:t>
      </w:r>
      <w:proofErr w:type="gramEnd"/>
      <w:r w:rsidR="00AE7244" w:rsidRPr="003B2EA4">
        <w:rPr>
          <w:rFonts w:ascii="KaiTi" w:eastAsia="KaiTi" w:hAnsi="KaiTi" w:hint="eastAsia"/>
          <w:i/>
          <w:sz w:val="21"/>
          <w:szCs w:val="21"/>
        </w:rPr>
        <w:t>决定，周转基金的缴款比例和方式载列于文件LI/A/32/4第8段</w:t>
      </w:r>
      <w:r w:rsidR="00B425C5">
        <w:rPr>
          <w:rFonts w:ascii="KaiTi" w:eastAsia="KaiTi" w:hAnsi="KaiTi" w:hint="eastAsia"/>
          <w:i/>
          <w:sz w:val="21"/>
          <w:szCs w:val="21"/>
        </w:rPr>
        <w:t>至第11段</w:t>
      </w:r>
      <w:r w:rsidR="00AE7244" w:rsidRPr="003B2EA4">
        <w:rPr>
          <w:rFonts w:ascii="KaiTi" w:eastAsia="KaiTi" w:hAnsi="KaiTi" w:hint="eastAsia"/>
          <w:i/>
          <w:sz w:val="21"/>
          <w:szCs w:val="21"/>
        </w:rPr>
        <w:t>。</w:t>
      </w:r>
    </w:p>
    <w:p w:rsidR="00477150" w:rsidRDefault="00477150" w:rsidP="00477150">
      <w:pPr>
        <w:pStyle w:val="Endofdocument-Annex"/>
        <w:spacing w:afterLines="50" w:after="120" w:line="340" w:lineRule="atLeast"/>
        <w:rPr>
          <w:rFonts w:ascii="KaiTi" w:eastAsia="KaiTi" w:hAnsi="KaiTi"/>
          <w:sz w:val="21"/>
        </w:rPr>
      </w:pPr>
    </w:p>
    <w:p w:rsidR="00750CE8" w:rsidRPr="00C47F47" w:rsidRDefault="00750CE8" w:rsidP="00477150">
      <w:pPr>
        <w:pStyle w:val="Endofdocument-Annex"/>
        <w:spacing w:afterLines="50" w:after="120" w:line="340" w:lineRule="atLeast"/>
        <w:rPr>
          <w:rFonts w:ascii="KaiTi" w:eastAsia="KaiTi" w:hAnsi="KaiTi"/>
          <w:sz w:val="21"/>
        </w:rPr>
      </w:pPr>
      <w:r w:rsidRPr="00C47F47">
        <w:rPr>
          <w:rFonts w:ascii="KaiTi" w:eastAsia="KaiTi" w:hAnsi="KaiTi"/>
          <w:sz w:val="21"/>
        </w:rPr>
        <w:t>[</w:t>
      </w:r>
      <w:r w:rsidR="00AE7244" w:rsidRPr="00C47F47">
        <w:rPr>
          <w:rFonts w:ascii="KaiTi" w:eastAsia="KaiTi" w:hAnsi="KaiTi" w:hint="eastAsia"/>
          <w:sz w:val="21"/>
        </w:rPr>
        <w:t>后接附件</w:t>
      </w:r>
      <w:r w:rsidRPr="00C47F47">
        <w:rPr>
          <w:rFonts w:ascii="KaiTi" w:eastAsia="KaiTi" w:hAnsi="KaiTi"/>
          <w:sz w:val="21"/>
        </w:rPr>
        <w:t>]</w:t>
      </w:r>
    </w:p>
    <w:p w:rsidR="00750CE8" w:rsidRPr="00701F4F" w:rsidRDefault="00750CE8" w:rsidP="00750CE8">
      <w:pPr>
        <w:rPr>
          <w:rFonts w:ascii="SimSun" w:hAnsi="SimSun"/>
          <w:i/>
          <w:sz w:val="21"/>
        </w:rPr>
        <w:sectPr w:rsidR="00750CE8" w:rsidRPr="00701F4F" w:rsidSect="00C42738">
          <w:headerReference w:type="default" r:id="rId11"/>
          <w:headerReference w:type="first" r:id="rId12"/>
          <w:endnotePr>
            <w:numFmt w:val="decimal"/>
          </w:endnotePr>
          <w:type w:val="oddPage"/>
          <w:pgSz w:w="11907" w:h="16840" w:code="9"/>
          <w:pgMar w:top="567" w:right="1134" w:bottom="1418" w:left="1418" w:header="510" w:footer="1021" w:gutter="0"/>
          <w:pgNumType w:start="1"/>
          <w:cols w:space="720"/>
          <w:titlePg/>
          <w:docGrid w:linePitch="299"/>
        </w:sectPr>
      </w:pPr>
    </w:p>
    <w:p w:rsidR="009A2676" w:rsidRPr="00477150" w:rsidRDefault="006B1C0F" w:rsidP="009A2676">
      <w:pPr>
        <w:tabs>
          <w:tab w:val="left" w:pos="6096"/>
        </w:tabs>
        <w:spacing w:after="220" w:line="276" w:lineRule="auto"/>
        <w:contextualSpacing/>
        <w:jc w:val="center"/>
        <w:rPr>
          <w:rFonts w:ascii="SimHei" w:eastAsia="SimHei" w:hAnsi="SimHei" w:cstheme="minorBidi"/>
          <w:sz w:val="21"/>
          <w:szCs w:val="22"/>
        </w:rPr>
      </w:pPr>
      <w:r w:rsidRPr="00477150">
        <w:rPr>
          <w:rFonts w:ascii="SimHei" w:eastAsia="SimHei" w:hAnsi="SimHei" w:cstheme="minorBidi" w:hint="eastAsia"/>
          <w:sz w:val="21"/>
          <w:szCs w:val="22"/>
        </w:rPr>
        <w:lastRenderedPageBreak/>
        <w:t>附</w:t>
      </w:r>
      <w:r w:rsidR="00477150" w:rsidRPr="00477150">
        <w:rPr>
          <w:rFonts w:ascii="SimHei" w:eastAsia="SimHei" w:hAnsi="SimHei" w:cstheme="minorBidi" w:hint="eastAsia"/>
          <w:sz w:val="21"/>
          <w:szCs w:val="22"/>
        </w:rPr>
        <w:t xml:space="preserve">　</w:t>
      </w:r>
      <w:r w:rsidRPr="00477150">
        <w:rPr>
          <w:rFonts w:ascii="SimHei" w:eastAsia="SimHei" w:hAnsi="SimHei" w:cstheme="minorBidi" w:hint="eastAsia"/>
          <w:sz w:val="21"/>
          <w:szCs w:val="22"/>
        </w:rPr>
        <w:t>件</w:t>
      </w:r>
    </w:p>
    <w:p w:rsidR="009A2676" w:rsidRPr="00701F4F" w:rsidRDefault="009A2676" w:rsidP="009A2676">
      <w:pPr>
        <w:tabs>
          <w:tab w:val="left" w:pos="6096"/>
        </w:tabs>
        <w:spacing w:after="220" w:line="276" w:lineRule="auto"/>
        <w:contextualSpacing/>
        <w:jc w:val="center"/>
        <w:rPr>
          <w:rFonts w:ascii="SimSun" w:hAnsi="SimSun" w:cstheme="minorBidi"/>
          <w:b/>
          <w:sz w:val="21"/>
          <w:szCs w:val="22"/>
        </w:rPr>
      </w:pPr>
    </w:p>
    <w:p w:rsidR="009A2676" w:rsidRPr="00701F4F" w:rsidRDefault="00FF2295" w:rsidP="009A2676">
      <w:pPr>
        <w:tabs>
          <w:tab w:val="left" w:pos="6096"/>
        </w:tabs>
        <w:spacing w:after="220" w:line="276" w:lineRule="auto"/>
        <w:contextualSpacing/>
        <w:jc w:val="center"/>
        <w:rPr>
          <w:rFonts w:ascii="SimSun" w:hAnsi="SimSun" w:cstheme="minorBidi"/>
          <w:b/>
          <w:sz w:val="21"/>
          <w:szCs w:val="22"/>
        </w:rPr>
      </w:pPr>
      <w:r w:rsidRPr="00701F4F">
        <w:rPr>
          <w:rFonts w:ascii="SimSun" w:hAnsi="SimSun" w:cstheme="minorBidi" w:hint="eastAsia"/>
          <w:b/>
          <w:sz w:val="21"/>
          <w:szCs w:val="22"/>
        </w:rPr>
        <w:t>里斯本联盟周转基金</w:t>
      </w:r>
      <w:r w:rsidR="009A2676" w:rsidRPr="00701F4F">
        <w:rPr>
          <w:rFonts w:ascii="SimSun" w:hAnsi="SimSun" w:cstheme="minorBidi"/>
          <w:b/>
          <w:sz w:val="21"/>
          <w:szCs w:val="22"/>
        </w:rPr>
        <w:t>2016/17</w:t>
      </w:r>
      <w:r w:rsidRPr="00701F4F">
        <w:rPr>
          <w:rFonts w:ascii="SimSun" w:hAnsi="SimSun" w:cstheme="minorBidi" w:hint="eastAsia"/>
          <w:b/>
          <w:sz w:val="21"/>
          <w:szCs w:val="22"/>
        </w:rPr>
        <w:t>年缴款额</w:t>
      </w:r>
    </w:p>
    <w:p w:rsidR="009A2676" w:rsidRPr="00701F4F" w:rsidRDefault="009A2676" w:rsidP="009A2676">
      <w:pPr>
        <w:tabs>
          <w:tab w:val="left" w:pos="6096"/>
        </w:tabs>
        <w:spacing w:after="220" w:line="276" w:lineRule="auto"/>
        <w:contextualSpacing/>
        <w:jc w:val="center"/>
        <w:rPr>
          <w:rFonts w:ascii="SimSun" w:hAnsi="SimSun" w:cstheme="minorBidi"/>
          <w:b/>
          <w:sz w:val="21"/>
          <w:szCs w:val="22"/>
        </w:rPr>
      </w:pPr>
      <w:r w:rsidRPr="00701F4F">
        <w:rPr>
          <w:rFonts w:ascii="SimSun" w:hAnsi="SimSun" w:cstheme="minorBidi"/>
          <w:b/>
          <w:sz w:val="21"/>
          <w:szCs w:val="22"/>
        </w:rPr>
        <w:t>(</w:t>
      </w:r>
      <w:r w:rsidR="00FF2295" w:rsidRPr="00701F4F">
        <w:rPr>
          <w:rFonts w:ascii="SimSun" w:hAnsi="SimSun" w:cstheme="minorBidi" w:hint="eastAsia"/>
          <w:b/>
          <w:sz w:val="21"/>
          <w:szCs w:val="22"/>
        </w:rPr>
        <w:t>依据成员国的会费等级</w:t>
      </w:r>
      <w:r w:rsidRPr="00477150">
        <w:rPr>
          <w:rFonts w:ascii="SimSun" w:hAnsi="SimSun" w:cstheme="minorBidi"/>
          <w:b/>
          <w:sz w:val="21"/>
          <w:szCs w:val="22"/>
          <w:vertAlign w:val="superscript"/>
        </w:rPr>
        <w:t>*</w:t>
      </w:r>
      <w:r w:rsidRPr="00701F4F">
        <w:rPr>
          <w:rFonts w:ascii="SimSun" w:hAnsi="SimSun" w:cstheme="minorBidi"/>
          <w:b/>
          <w:sz w:val="21"/>
          <w:szCs w:val="22"/>
        </w:rPr>
        <w:t>)</w:t>
      </w:r>
    </w:p>
    <w:p w:rsidR="009A2676" w:rsidRPr="00701F4F" w:rsidRDefault="009A2676" w:rsidP="009A2676">
      <w:pPr>
        <w:tabs>
          <w:tab w:val="left" w:pos="6096"/>
        </w:tabs>
        <w:spacing w:after="220" w:line="276" w:lineRule="auto"/>
        <w:contextualSpacing/>
        <w:jc w:val="center"/>
        <w:rPr>
          <w:rFonts w:ascii="SimSun" w:hAnsi="SimSun" w:cstheme="minorBidi"/>
          <w:b/>
          <w:sz w:val="21"/>
          <w:szCs w:val="22"/>
        </w:rPr>
      </w:pPr>
    </w:p>
    <w:tbl>
      <w:tblPr>
        <w:tblW w:w="7540" w:type="dxa"/>
        <w:jc w:val="center"/>
        <w:tblLook w:val="04A0" w:firstRow="1" w:lastRow="0" w:firstColumn="1" w:lastColumn="0" w:noHBand="0" w:noVBand="1"/>
      </w:tblPr>
      <w:tblGrid>
        <w:gridCol w:w="2620"/>
        <w:gridCol w:w="1820"/>
        <w:gridCol w:w="1360"/>
        <w:gridCol w:w="1740"/>
      </w:tblGrid>
      <w:tr w:rsidR="00477150" w:rsidRPr="004A0CFD" w:rsidTr="00316168">
        <w:trPr>
          <w:trHeight w:val="510"/>
          <w:jc w:val="center"/>
        </w:trPr>
        <w:tc>
          <w:tcPr>
            <w:tcW w:w="7540" w:type="dxa"/>
            <w:gridSpan w:val="4"/>
            <w:tcBorders>
              <w:bottom w:val="single" w:sz="4" w:space="0" w:color="auto"/>
            </w:tcBorders>
            <w:shd w:val="clear" w:color="000000" w:fill="auto"/>
            <w:noWrap/>
            <w:vAlign w:val="center"/>
          </w:tcPr>
          <w:p w:rsidR="00477150" w:rsidRPr="00477150" w:rsidRDefault="00477150" w:rsidP="00477150">
            <w:pPr>
              <w:jc w:val="right"/>
              <w:rPr>
                <w:rFonts w:ascii="SimSun" w:hAnsi="SimSun"/>
                <w:b/>
                <w:iCs/>
                <w:sz w:val="20"/>
              </w:rPr>
            </w:pPr>
            <w:r w:rsidRPr="00477150">
              <w:rPr>
                <w:rFonts w:ascii="SimSun" w:hAnsi="SimSun" w:hint="eastAsia"/>
                <w:b/>
                <w:iCs/>
                <w:sz w:val="20"/>
              </w:rPr>
              <w:t>会　费</w:t>
            </w:r>
          </w:p>
          <w:p w:rsidR="00477150" w:rsidRPr="004A0CFD" w:rsidRDefault="00477150" w:rsidP="00477150">
            <w:pPr>
              <w:jc w:val="right"/>
              <w:rPr>
                <w:rFonts w:ascii="KaiTi" w:eastAsia="KaiTi" w:hAnsi="KaiTi"/>
                <w:b/>
                <w:i/>
                <w:iCs/>
                <w:sz w:val="20"/>
              </w:rPr>
            </w:pPr>
            <w:r w:rsidRPr="00477150">
              <w:rPr>
                <w:rFonts w:ascii="KaiTi" w:eastAsia="KaiTi" w:hAnsi="KaiTi" w:hint="eastAsia"/>
                <w:i/>
                <w:iCs/>
                <w:sz w:val="20"/>
              </w:rPr>
              <w:t>(单位：瑞士法郎</w:t>
            </w:r>
            <w:r w:rsidRPr="00477150">
              <w:rPr>
                <w:rFonts w:ascii="KaiTi" w:eastAsia="KaiTi" w:hAnsi="KaiTi" w:hint="eastAsia"/>
                <w:b/>
                <w:i/>
                <w:iCs/>
                <w:sz w:val="20"/>
              </w:rPr>
              <w:t>)</w:t>
            </w:r>
          </w:p>
        </w:tc>
      </w:tr>
      <w:tr w:rsidR="00002813" w:rsidRPr="004A0CFD" w:rsidTr="00477150">
        <w:trPr>
          <w:trHeight w:val="510"/>
          <w:jc w:val="center"/>
        </w:trPr>
        <w:tc>
          <w:tcPr>
            <w:tcW w:w="2620" w:type="dxa"/>
            <w:tcBorders>
              <w:top w:val="single" w:sz="4" w:space="0" w:color="auto"/>
              <w:left w:val="single" w:sz="4" w:space="0" w:color="auto"/>
              <w:bottom w:val="single" w:sz="4" w:space="0" w:color="auto"/>
              <w:right w:val="nil"/>
            </w:tcBorders>
            <w:shd w:val="clear" w:color="000000" w:fill="C5D9F1"/>
            <w:noWrap/>
            <w:vAlign w:val="center"/>
            <w:hideMark/>
          </w:tcPr>
          <w:p w:rsidR="00002813" w:rsidRPr="004A0CFD" w:rsidRDefault="00002813" w:rsidP="007B013A">
            <w:pPr>
              <w:jc w:val="center"/>
              <w:rPr>
                <w:rFonts w:ascii="KaiTi" w:eastAsia="KaiTi" w:hAnsi="KaiTi"/>
                <w:b/>
                <w:i/>
                <w:iCs/>
                <w:sz w:val="20"/>
              </w:rPr>
            </w:pPr>
            <w:r w:rsidRPr="004A0CFD">
              <w:rPr>
                <w:rFonts w:ascii="KaiTi" w:eastAsia="KaiTi" w:hAnsi="KaiTi" w:hint="eastAsia"/>
                <w:b/>
                <w:i/>
                <w:iCs/>
                <w:sz w:val="20"/>
              </w:rPr>
              <w:t>国</w:t>
            </w:r>
            <w:r w:rsidR="00477150">
              <w:rPr>
                <w:rFonts w:ascii="KaiTi" w:eastAsia="KaiTi" w:hAnsi="KaiTi" w:hint="eastAsia"/>
                <w:b/>
                <w:i/>
                <w:iCs/>
                <w:sz w:val="20"/>
              </w:rPr>
              <w:t xml:space="preserve">　</w:t>
            </w:r>
            <w:r w:rsidRPr="004A0CFD">
              <w:rPr>
                <w:rFonts w:ascii="KaiTi" w:eastAsia="KaiTi" w:hAnsi="KaiTi" w:hint="eastAsia"/>
                <w:b/>
                <w:i/>
                <w:iCs/>
                <w:sz w:val="20"/>
              </w:rPr>
              <w:t>别</w:t>
            </w:r>
          </w:p>
        </w:tc>
        <w:tc>
          <w:tcPr>
            <w:tcW w:w="1820" w:type="dxa"/>
            <w:tcBorders>
              <w:top w:val="single" w:sz="4" w:space="0" w:color="auto"/>
              <w:left w:val="nil"/>
              <w:bottom w:val="single" w:sz="4" w:space="0" w:color="auto"/>
              <w:right w:val="nil"/>
            </w:tcBorders>
            <w:shd w:val="clear" w:color="000000" w:fill="C5D9F1"/>
            <w:noWrap/>
            <w:vAlign w:val="center"/>
            <w:hideMark/>
          </w:tcPr>
          <w:p w:rsidR="00002813" w:rsidRPr="004A0CFD" w:rsidRDefault="00002813" w:rsidP="007B013A">
            <w:pPr>
              <w:jc w:val="center"/>
              <w:rPr>
                <w:rFonts w:ascii="KaiTi" w:eastAsia="KaiTi" w:hAnsi="KaiTi"/>
                <w:b/>
                <w:i/>
                <w:iCs/>
                <w:sz w:val="20"/>
              </w:rPr>
            </w:pPr>
            <w:r w:rsidRPr="004A0CFD">
              <w:rPr>
                <w:rFonts w:ascii="KaiTi" w:eastAsia="KaiTi" w:hAnsi="KaiTi" w:hint="eastAsia"/>
                <w:b/>
                <w:i/>
                <w:iCs/>
                <w:sz w:val="20"/>
              </w:rPr>
              <w:t>等</w:t>
            </w:r>
            <w:r w:rsidR="00477150">
              <w:rPr>
                <w:rFonts w:ascii="KaiTi" w:eastAsia="KaiTi" w:hAnsi="KaiTi" w:hint="eastAsia"/>
                <w:b/>
                <w:i/>
                <w:iCs/>
                <w:sz w:val="20"/>
              </w:rPr>
              <w:t xml:space="preserve">　</w:t>
            </w:r>
            <w:r w:rsidRPr="004A0CFD">
              <w:rPr>
                <w:rFonts w:ascii="KaiTi" w:eastAsia="KaiTi" w:hAnsi="KaiTi" w:hint="eastAsia"/>
                <w:b/>
                <w:i/>
                <w:iCs/>
                <w:sz w:val="20"/>
              </w:rPr>
              <w:t>级</w:t>
            </w:r>
          </w:p>
        </w:tc>
        <w:tc>
          <w:tcPr>
            <w:tcW w:w="1360" w:type="dxa"/>
            <w:tcBorders>
              <w:top w:val="single" w:sz="4" w:space="0" w:color="auto"/>
              <w:left w:val="single" w:sz="4" w:space="0" w:color="auto"/>
              <w:bottom w:val="single" w:sz="4" w:space="0" w:color="auto"/>
              <w:right w:val="nil"/>
            </w:tcBorders>
            <w:shd w:val="clear" w:color="000000" w:fill="C5D9F1"/>
            <w:noWrap/>
            <w:vAlign w:val="center"/>
            <w:hideMark/>
          </w:tcPr>
          <w:p w:rsidR="00002813" w:rsidRPr="004A0CFD" w:rsidRDefault="00002813" w:rsidP="007B013A">
            <w:pPr>
              <w:jc w:val="center"/>
              <w:rPr>
                <w:rFonts w:ascii="KaiTi" w:eastAsia="KaiTi" w:hAnsi="KaiTi"/>
                <w:b/>
                <w:i/>
                <w:iCs/>
                <w:sz w:val="20"/>
                <w:lang w:eastAsia="en-US"/>
              </w:rPr>
            </w:pPr>
            <w:r w:rsidRPr="004A0CFD">
              <w:rPr>
                <w:rFonts w:ascii="KaiTi" w:eastAsia="KaiTi" w:hAnsi="KaiTi" w:hint="eastAsia"/>
                <w:b/>
                <w:i/>
                <w:iCs/>
                <w:sz w:val="20"/>
              </w:rPr>
              <w:t>单位/加权</w:t>
            </w:r>
          </w:p>
        </w:tc>
        <w:tc>
          <w:tcPr>
            <w:tcW w:w="1740" w:type="dxa"/>
            <w:tcBorders>
              <w:top w:val="single" w:sz="4" w:space="0" w:color="auto"/>
              <w:left w:val="nil"/>
              <w:bottom w:val="single" w:sz="4" w:space="0" w:color="auto"/>
              <w:right w:val="single" w:sz="4" w:space="0" w:color="auto"/>
            </w:tcBorders>
            <w:shd w:val="clear" w:color="000000" w:fill="C5D9F1"/>
            <w:noWrap/>
            <w:vAlign w:val="center"/>
            <w:hideMark/>
          </w:tcPr>
          <w:p w:rsidR="00002813" w:rsidRPr="004A0CFD" w:rsidRDefault="00002813" w:rsidP="007B013A">
            <w:pPr>
              <w:jc w:val="center"/>
              <w:rPr>
                <w:rFonts w:ascii="KaiTi" w:eastAsia="KaiTi" w:hAnsi="KaiTi"/>
                <w:b/>
                <w:i/>
                <w:iCs/>
                <w:sz w:val="20"/>
                <w:lang w:eastAsia="en-US"/>
              </w:rPr>
            </w:pPr>
            <w:r w:rsidRPr="004A0CFD">
              <w:rPr>
                <w:rFonts w:ascii="KaiTi" w:eastAsia="KaiTi" w:hAnsi="KaiTi" w:hint="eastAsia"/>
                <w:b/>
                <w:i/>
                <w:iCs/>
                <w:sz w:val="20"/>
              </w:rPr>
              <w:t>数</w:t>
            </w:r>
            <w:r w:rsidR="00477150">
              <w:rPr>
                <w:rFonts w:ascii="KaiTi" w:eastAsia="KaiTi" w:hAnsi="KaiTi" w:hint="eastAsia"/>
                <w:b/>
                <w:i/>
                <w:iCs/>
                <w:sz w:val="20"/>
              </w:rPr>
              <w:t xml:space="preserve">　</w:t>
            </w:r>
            <w:r w:rsidRPr="004A0CFD">
              <w:rPr>
                <w:rFonts w:ascii="KaiTi" w:eastAsia="KaiTi" w:hAnsi="KaiTi" w:hint="eastAsia"/>
                <w:b/>
                <w:i/>
                <w:iCs/>
                <w:sz w:val="20"/>
              </w:rPr>
              <w:t>额</w:t>
            </w:r>
          </w:p>
        </w:tc>
      </w:tr>
      <w:tr w:rsidR="00002813" w:rsidRPr="007375F0" w:rsidTr="00477150">
        <w:trPr>
          <w:trHeight w:val="255"/>
          <w:jc w:val="center"/>
        </w:trPr>
        <w:tc>
          <w:tcPr>
            <w:tcW w:w="2620" w:type="dxa"/>
            <w:tcBorders>
              <w:top w:val="single" w:sz="4" w:space="0" w:color="auto"/>
              <w:left w:val="single" w:sz="4" w:space="0" w:color="auto"/>
              <w:bottom w:val="nil"/>
              <w:right w:val="nil"/>
            </w:tcBorders>
            <w:shd w:val="clear" w:color="auto" w:fill="auto"/>
            <w:vAlign w:val="center"/>
            <w:hideMark/>
          </w:tcPr>
          <w:p w:rsidR="00002813" w:rsidRPr="007375F0" w:rsidRDefault="00002813" w:rsidP="007B013A">
            <w:pPr>
              <w:rPr>
                <w:rFonts w:eastAsia="Times New Roman"/>
                <w:sz w:val="18"/>
                <w:szCs w:val="18"/>
                <w:lang w:eastAsia="en-US"/>
              </w:rPr>
            </w:pPr>
            <w:proofErr w:type="spellStart"/>
            <w:r w:rsidRPr="007375F0">
              <w:rPr>
                <w:rFonts w:ascii="SimSun" w:hAnsi="SimSun" w:cs="SimSun" w:hint="eastAsia"/>
                <w:sz w:val="18"/>
                <w:szCs w:val="18"/>
                <w:lang w:eastAsia="en-US"/>
              </w:rPr>
              <w:t>阿尔及利亚</w:t>
            </w:r>
            <w:proofErr w:type="spellEnd"/>
          </w:p>
        </w:tc>
        <w:tc>
          <w:tcPr>
            <w:tcW w:w="1820" w:type="dxa"/>
            <w:tcBorders>
              <w:top w:val="single" w:sz="4" w:space="0" w:color="auto"/>
              <w:left w:val="nil"/>
              <w:bottom w:val="nil"/>
              <w:right w:val="nil"/>
            </w:tcBorders>
            <w:shd w:val="clear" w:color="auto" w:fill="auto"/>
            <w:vAlign w:val="center"/>
            <w:hideMark/>
          </w:tcPr>
          <w:p w:rsidR="00002813" w:rsidRPr="007375F0" w:rsidRDefault="00002813" w:rsidP="007B013A">
            <w:pPr>
              <w:jc w:val="center"/>
              <w:rPr>
                <w:rFonts w:eastAsia="Times New Roman"/>
                <w:sz w:val="18"/>
                <w:szCs w:val="18"/>
                <w:lang w:eastAsia="en-US"/>
              </w:rPr>
            </w:pPr>
            <w:r w:rsidRPr="007375F0">
              <w:rPr>
                <w:rFonts w:eastAsia="Times New Roman"/>
                <w:sz w:val="18"/>
                <w:szCs w:val="18"/>
                <w:lang w:eastAsia="en-US"/>
              </w:rPr>
              <w:t>IX</w:t>
            </w:r>
          </w:p>
        </w:tc>
        <w:tc>
          <w:tcPr>
            <w:tcW w:w="1360" w:type="dxa"/>
            <w:tcBorders>
              <w:top w:val="single" w:sz="4" w:space="0" w:color="auto"/>
              <w:left w:val="nil"/>
              <w:bottom w:val="nil"/>
              <w:right w:val="nil"/>
            </w:tcBorders>
            <w:shd w:val="clear" w:color="auto" w:fill="auto"/>
            <w:noWrap/>
            <w:vAlign w:val="bottom"/>
            <w:hideMark/>
          </w:tcPr>
          <w:p w:rsidR="00002813" w:rsidRPr="007375F0" w:rsidRDefault="00002813" w:rsidP="007B013A">
            <w:pPr>
              <w:jc w:val="right"/>
              <w:rPr>
                <w:rFonts w:eastAsia="Times New Roman"/>
                <w:sz w:val="20"/>
                <w:lang w:eastAsia="en-US"/>
              </w:rPr>
            </w:pPr>
            <w:r w:rsidRPr="007375F0">
              <w:rPr>
                <w:rFonts w:eastAsia="Times New Roman"/>
                <w:sz w:val="20"/>
                <w:lang w:eastAsia="en-US"/>
              </w:rPr>
              <w:t>0.25</w:t>
            </w:r>
          </w:p>
        </w:tc>
        <w:tc>
          <w:tcPr>
            <w:tcW w:w="1740" w:type="dxa"/>
            <w:tcBorders>
              <w:top w:val="single" w:sz="4" w:space="0" w:color="auto"/>
              <w:left w:val="nil"/>
              <w:bottom w:val="nil"/>
              <w:right w:val="single" w:sz="4" w:space="0" w:color="auto"/>
            </w:tcBorders>
            <w:shd w:val="clear" w:color="auto" w:fill="auto"/>
            <w:noWrap/>
            <w:vAlign w:val="bottom"/>
            <w:hideMark/>
          </w:tcPr>
          <w:p w:rsidR="00002813" w:rsidRPr="00002813" w:rsidRDefault="00002813" w:rsidP="00002813">
            <w:pPr>
              <w:jc w:val="right"/>
              <w:rPr>
                <w:rFonts w:eastAsiaTheme="minorEastAsia"/>
                <w:sz w:val="20"/>
              </w:rPr>
            </w:pPr>
            <w:r>
              <w:rPr>
                <w:rFonts w:eastAsiaTheme="minorEastAsia" w:hint="eastAsia"/>
                <w:sz w:val="20"/>
              </w:rPr>
              <w:t>6,935</w:t>
            </w:r>
          </w:p>
        </w:tc>
      </w:tr>
      <w:tr w:rsidR="00002813" w:rsidRPr="007375F0" w:rsidTr="00477150">
        <w:trPr>
          <w:trHeight w:val="255"/>
          <w:jc w:val="center"/>
        </w:trPr>
        <w:tc>
          <w:tcPr>
            <w:tcW w:w="2620" w:type="dxa"/>
            <w:tcBorders>
              <w:top w:val="nil"/>
              <w:left w:val="single" w:sz="4" w:space="0" w:color="auto"/>
              <w:bottom w:val="nil"/>
              <w:right w:val="nil"/>
            </w:tcBorders>
            <w:shd w:val="clear" w:color="auto" w:fill="auto"/>
            <w:vAlign w:val="center"/>
            <w:hideMark/>
          </w:tcPr>
          <w:p w:rsidR="00002813" w:rsidRPr="007375F0" w:rsidRDefault="00002813" w:rsidP="007B013A">
            <w:pPr>
              <w:rPr>
                <w:rFonts w:eastAsia="Times New Roman"/>
                <w:sz w:val="18"/>
                <w:szCs w:val="18"/>
              </w:rPr>
            </w:pPr>
            <w:r w:rsidRPr="007375F0">
              <w:rPr>
                <w:rFonts w:ascii="SimSun" w:hAnsi="SimSun" w:cs="SimSun" w:hint="eastAsia"/>
                <w:sz w:val="18"/>
                <w:szCs w:val="18"/>
              </w:rPr>
              <w:t>波斯尼亚和黑塞哥维那</w:t>
            </w:r>
          </w:p>
        </w:tc>
        <w:tc>
          <w:tcPr>
            <w:tcW w:w="1820" w:type="dxa"/>
            <w:tcBorders>
              <w:top w:val="nil"/>
              <w:left w:val="nil"/>
              <w:bottom w:val="nil"/>
              <w:right w:val="nil"/>
            </w:tcBorders>
            <w:shd w:val="clear" w:color="auto" w:fill="auto"/>
            <w:vAlign w:val="center"/>
            <w:hideMark/>
          </w:tcPr>
          <w:p w:rsidR="00002813" w:rsidRPr="007375F0" w:rsidRDefault="00002813" w:rsidP="007B013A">
            <w:pPr>
              <w:jc w:val="center"/>
              <w:rPr>
                <w:rFonts w:eastAsia="Times New Roman"/>
                <w:sz w:val="18"/>
                <w:szCs w:val="18"/>
                <w:lang w:eastAsia="en-US"/>
              </w:rPr>
            </w:pPr>
            <w:proofErr w:type="spellStart"/>
            <w:r w:rsidRPr="007375F0">
              <w:rPr>
                <w:rFonts w:eastAsia="Times New Roman"/>
                <w:sz w:val="18"/>
                <w:szCs w:val="18"/>
                <w:lang w:eastAsia="en-US"/>
              </w:rPr>
              <w:t>S</w:t>
            </w:r>
            <w:r w:rsidRPr="007375F0">
              <w:rPr>
                <w:rFonts w:eastAsia="Times New Roman"/>
                <w:i/>
                <w:iCs/>
                <w:sz w:val="18"/>
                <w:szCs w:val="18"/>
                <w:lang w:eastAsia="en-US"/>
              </w:rPr>
              <w:t>bis</w:t>
            </w:r>
            <w:proofErr w:type="spellEnd"/>
          </w:p>
        </w:tc>
        <w:tc>
          <w:tcPr>
            <w:tcW w:w="1360" w:type="dxa"/>
            <w:tcBorders>
              <w:top w:val="nil"/>
              <w:left w:val="nil"/>
              <w:bottom w:val="nil"/>
              <w:right w:val="nil"/>
            </w:tcBorders>
            <w:shd w:val="clear" w:color="auto" w:fill="auto"/>
            <w:noWrap/>
            <w:vAlign w:val="bottom"/>
            <w:hideMark/>
          </w:tcPr>
          <w:p w:rsidR="00002813" w:rsidRPr="007375F0" w:rsidRDefault="00002813" w:rsidP="007B013A">
            <w:pPr>
              <w:jc w:val="right"/>
              <w:rPr>
                <w:rFonts w:eastAsia="Times New Roman"/>
                <w:sz w:val="20"/>
                <w:lang w:eastAsia="en-US"/>
              </w:rPr>
            </w:pPr>
            <w:r w:rsidRPr="007375F0">
              <w:rPr>
                <w:rFonts w:eastAsia="Times New Roman"/>
                <w:sz w:val="20"/>
                <w:lang w:eastAsia="en-US"/>
              </w:rPr>
              <w:t>0.0625</w:t>
            </w:r>
          </w:p>
        </w:tc>
        <w:tc>
          <w:tcPr>
            <w:tcW w:w="1740" w:type="dxa"/>
            <w:tcBorders>
              <w:top w:val="nil"/>
              <w:left w:val="nil"/>
              <w:bottom w:val="nil"/>
              <w:right w:val="single" w:sz="4" w:space="0" w:color="auto"/>
            </w:tcBorders>
            <w:shd w:val="clear" w:color="auto" w:fill="auto"/>
            <w:noWrap/>
            <w:vAlign w:val="bottom"/>
          </w:tcPr>
          <w:p w:rsidR="00002813" w:rsidRPr="00002813" w:rsidRDefault="00002813" w:rsidP="00002813">
            <w:pPr>
              <w:jc w:val="right"/>
              <w:rPr>
                <w:rFonts w:eastAsiaTheme="minorEastAsia"/>
                <w:sz w:val="20"/>
              </w:rPr>
            </w:pPr>
            <w:r>
              <w:rPr>
                <w:rFonts w:eastAsiaTheme="minorEastAsia" w:hint="eastAsia"/>
                <w:sz w:val="20"/>
              </w:rPr>
              <w:t>1,734</w:t>
            </w:r>
          </w:p>
        </w:tc>
      </w:tr>
      <w:tr w:rsidR="00002813" w:rsidRPr="007375F0" w:rsidTr="00477150">
        <w:trPr>
          <w:trHeight w:val="255"/>
          <w:jc w:val="center"/>
        </w:trPr>
        <w:tc>
          <w:tcPr>
            <w:tcW w:w="2620" w:type="dxa"/>
            <w:tcBorders>
              <w:top w:val="nil"/>
              <w:left w:val="single" w:sz="4" w:space="0" w:color="auto"/>
              <w:bottom w:val="nil"/>
              <w:right w:val="nil"/>
            </w:tcBorders>
            <w:shd w:val="clear" w:color="auto" w:fill="auto"/>
            <w:vAlign w:val="center"/>
            <w:hideMark/>
          </w:tcPr>
          <w:p w:rsidR="00002813" w:rsidRPr="007375F0" w:rsidRDefault="00002813" w:rsidP="007B013A">
            <w:pPr>
              <w:rPr>
                <w:rFonts w:eastAsia="Times New Roman"/>
                <w:sz w:val="18"/>
                <w:szCs w:val="18"/>
                <w:lang w:eastAsia="en-US"/>
              </w:rPr>
            </w:pPr>
            <w:proofErr w:type="spellStart"/>
            <w:r w:rsidRPr="007375F0">
              <w:rPr>
                <w:rFonts w:ascii="SimSun" w:hAnsi="SimSun" w:cs="SimSun" w:hint="eastAsia"/>
                <w:sz w:val="18"/>
                <w:szCs w:val="18"/>
                <w:lang w:eastAsia="en-US"/>
              </w:rPr>
              <w:t>保加利亚</w:t>
            </w:r>
            <w:proofErr w:type="spellEnd"/>
          </w:p>
        </w:tc>
        <w:tc>
          <w:tcPr>
            <w:tcW w:w="1820" w:type="dxa"/>
            <w:tcBorders>
              <w:top w:val="nil"/>
              <w:left w:val="nil"/>
              <w:bottom w:val="nil"/>
              <w:right w:val="nil"/>
            </w:tcBorders>
            <w:shd w:val="clear" w:color="auto" w:fill="auto"/>
            <w:vAlign w:val="center"/>
            <w:hideMark/>
          </w:tcPr>
          <w:p w:rsidR="00002813" w:rsidRPr="007375F0" w:rsidRDefault="00002813" w:rsidP="007B013A">
            <w:pPr>
              <w:jc w:val="center"/>
              <w:rPr>
                <w:rFonts w:eastAsia="Times New Roman"/>
                <w:sz w:val="18"/>
                <w:szCs w:val="18"/>
                <w:lang w:eastAsia="en-US"/>
              </w:rPr>
            </w:pPr>
            <w:proofErr w:type="spellStart"/>
            <w:r w:rsidRPr="007375F0">
              <w:rPr>
                <w:rFonts w:eastAsia="Times New Roman"/>
                <w:sz w:val="18"/>
                <w:szCs w:val="18"/>
                <w:lang w:eastAsia="en-US"/>
              </w:rPr>
              <w:t>VI</w:t>
            </w:r>
            <w:r w:rsidRPr="007375F0">
              <w:rPr>
                <w:rFonts w:eastAsia="Times New Roman"/>
                <w:i/>
                <w:iCs/>
                <w:sz w:val="18"/>
                <w:szCs w:val="18"/>
                <w:lang w:eastAsia="en-US"/>
              </w:rPr>
              <w:t>bis</w:t>
            </w:r>
            <w:proofErr w:type="spellEnd"/>
          </w:p>
        </w:tc>
        <w:tc>
          <w:tcPr>
            <w:tcW w:w="1360" w:type="dxa"/>
            <w:tcBorders>
              <w:top w:val="nil"/>
              <w:left w:val="nil"/>
              <w:bottom w:val="nil"/>
              <w:right w:val="nil"/>
            </w:tcBorders>
            <w:shd w:val="clear" w:color="auto" w:fill="auto"/>
            <w:noWrap/>
            <w:vAlign w:val="bottom"/>
            <w:hideMark/>
          </w:tcPr>
          <w:p w:rsidR="00002813" w:rsidRPr="007375F0" w:rsidRDefault="00002813" w:rsidP="007B013A">
            <w:pPr>
              <w:jc w:val="right"/>
              <w:rPr>
                <w:rFonts w:eastAsia="Times New Roman"/>
                <w:sz w:val="20"/>
                <w:lang w:eastAsia="en-US"/>
              </w:rPr>
            </w:pPr>
            <w:r w:rsidRPr="007375F0">
              <w:rPr>
                <w:rFonts w:eastAsia="Times New Roman"/>
                <w:sz w:val="20"/>
                <w:lang w:eastAsia="en-US"/>
              </w:rPr>
              <w:t>2</w:t>
            </w:r>
          </w:p>
        </w:tc>
        <w:tc>
          <w:tcPr>
            <w:tcW w:w="1740" w:type="dxa"/>
            <w:tcBorders>
              <w:top w:val="nil"/>
              <w:left w:val="nil"/>
              <w:bottom w:val="nil"/>
              <w:right w:val="single" w:sz="4" w:space="0" w:color="auto"/>
            </w:tcBorders>
            <w:shd w:val="clear" w:color="auto" w:fill="auto"/>
            <w:noWrap/>
            <w:vAlign w:val="bottom"/>
          </w:tcPr>
          <w:p w:rsidR="00002813" w:rsidRPr="00002813" w:rsidRDefault="00002813" w:rsidP="00002813">
            <w:pPr>
              <w:jc w:val="right"/>
              <w:rPr>
                <w:rFonts w:eastAsiaTheme="minorEastAsia"/>
                <w:sz w:val="20"/>
              </w:rPr>
            </w:pPr>
            <w:r>
              <w:rPr>
                <w:rFonts w:eastAsiaTheme="minorEastAsia" w:hint="eastAsia"/>
                <w:sz w:val="20"/>
              </w:rPr>
              <w:t>55,483</w:t>
            </w:r>
          </w:p>
        </w:tc>
      </w:tr>
      <w:tr w:rsidR="00002813" w:rsidRPr="007375F0" w:rsidTr="00477150">
        <w:trPr>
          <w:trHeight w:val="255"/>
          <w:jc w:val="center"/>
        </w:trPr>
        <w:tc>
          <w:tcPr>
            <w:tcW w:w="2620" w:type="dxa"/>
            <w:tcBorders>
              <w:top w:val="nil"/>
              <w:left w:val="single" w:sz="4" w:space="0" w:color="auto"/>
              <w:bottom w:val="nil"/>
              <w:right w:val="nil"/>
            </w:tcBorders>
            <w:shd w:val="clear" w:color="auto" w:fill="auto"/>
            <w:vAlign w:val="center"/>
            <w:hideMark/>
          </w:tcPr>
          <w:p w:rsidR="00002813" w:rsidRPr="007375F0" w:rsidRDefault="00002813" w:rsidP="007B013A">
            <w:pPr>
              <w:rPr>
                <w:rFonts w:eastAsia="Times New Roman"/>
                <w:sz w:val="18"/>
                <w:szCs w:val="18"/>
                <w:lang w:eastAsia="en-US"/>
              </w:rPr>
            </w:pPr>
            <w:proofErr w:type="spellStart"/>
            <w:r w:rsidRPr="007375F0">
              <w:rPr>
                <w:rFonts w:ascii="SimSun" w:hAnsi="SimSun" w:cs="SimSun" w:hint="eastAsia"/>
                <w:sz w:val="18"/>
                <w:szCs w:val="18"/>
                <w:lang w:eastAsia="en-US"/>
              </w:rPr>
              <w:t>布基纳法索</w:t>
            </w:r>
            <w:proofErr w:type="spellEnd"/>
          </w:p>
        </w:tc>
        <w:tc>
          <w:tcPr>
            <w:tcW w:w="1820" w:type="dxa"/>
            <w:tcBorders>
              <w:top w:val="nil"/>
              <w:left w:val="nil"/>
              <w:bottom w:val="nil"/>
              <w:right w:val="nil"/>
            </w:tcBorders>
            <w:shd w:val="clear" w:color="auto" w:fill="auto"/>
            <w:vAlign w:val="center"/>
            <w:hideMark/>
          </w:tcPr>
          <w:p w:rsidR="00002813" w:rsidRPr="007375F0" w:rsidRDefault="00002813" w:rsidP="007B013A">
            <w:pPr>
              <w:jc w:val="center"/>
              <w:rPr>
                <w:rFonts w:eastAsia="Times New Roman"/>
                <w:sz w:val="18"/>
                <w:szCs w:val="18"/>
                <w:lang w:eastAsia="en-US"/>
              </w:rPr>
            </w:pPr>
            <w:proofErr w:type="spellStart"/>
            <w:r w:rsidRPr="007375F0">
              <w:rPr>
                <w:rFonts w:eastAsia="Times New Roman"/>
                <w:sz w:val="18"/>
                <w:szCs w:val="18"/>
                <w:lang w:eastAsia="en-US"/>
              </w:rPr>
              <w:t>S</w:t>
            </w:r>
            <w:r w:rsidRPr="007375F0">
              <w:rPr>
                <w:rFonts w:eastAsia="Times New Roman"/>
                <w:i/>
                <w:iCs/>
                <w:sz w:val="18"/>
                <w:szCs w:val="18"/>
                <w:lang w:eastAsia="en-US"/>
              </w:rPr>
              <w:t>ter</w:t>
            </w:r>
            <w:proofErr w:type="spellEnd"/>
          </w:p>
        </w:tc>
        <w:tc>
          <w:tcPr>
            <w:tcW w:w="1360" w:type="dxa"/>
            <w:tcBorders>
              <w:top w:val="nil"/>
              <w:left w:val="nil"/>
              <w:bottom w:val="nil"/>
              <w:right w:val="nil"/>
            </w:tcBorders>
            <w:shd w:val="clear" w:color="auto" w:fill="auto"/>
            <w:noWrap/>
            <w:vAlign w:val="bottom"/>
            <w:hideMark/>
          </w:tcPr>
          <w:p w:rsidR="00002813" w:rsidRPr="007375F0" w:rsidRDefault="00002813" w:rsidP="007B013A">
            <w:pPr>
              <w:jc w:val="right"/>
              <w:rPr>
                <w:rFonts w:eastAsia="Times New Roman"/>
                <w:sz w:val="20"/>
                <w:lang w:eastAsia="en-US"/>
              </w:rPr>
            </w:pPr>
            <w:r w:rsidRPr="007375F0">
              <w:rPr>
                <w:rFonts w:eastAsia="Times New Roman"/>
                <w:sz w:val="20"/>
                <w:lang w:eastAsia="en-US"/>
              </w:rPr>
              <w:t>0.03125</w:t>
            </w:r>
          </w:p>
        </w:tc>
        <w:tc>
          <w:tcPr>
            <w:tcW w:w="1740" w:type="dxa"/>
            <w:tcBorders>
              <w:top w:val="nil"/>
              <w:left w:val="nil"/>
              <w:bottom w:val="nil"/>
              <w:right w:val="single" w:sz="4" w:space="0" w:color="auto"/>
            </w:tcBorders>
            <w:shd w:val="clear" w:color="auto" w:fill="auto"/>
            <w:noWrap/>
            <w:vAlign w:val="bottom"/>
          </w:tcPr>
          <w:p w:rsidR="00002813" w:rsidRPr="00002813" w:rsidRDefault="00002813" w:rsidP="00002813">
            <w:pPr>
              <w:jc w:val="right"/>
              <w:rPr>
                <w:rFonts w:eastAsiaTheme="minorEastAsia"/>
                <w:sz w:val="20"/>
              </w:rPr>
            </w:pPr>
            <w:r>
              <w:rPr>
                <w:rFonts w:eastAsiaTheme="minorEastAsia" w:hint="eastAsia"/>
                <w:sz w:val="20"/>
              </w:rPr>
              <w:t>867</w:t>
            </w:r>
          </w:p>
        </w:tc>
      </w:tr>
      <w:tr w:rsidR="00002813" w:rsidRPr="007375F0" w:rsidTr="00477150">
        <w:trPr>
          <w:trHeight w:val="255"/>
          <w:jc w:val="center"/>
        </w:trPr>
        <w:tc>
          <w:tcPr>
            <w:tcW w:w="2620" w:type="dxa"/>
            <w:tcBorders>
              <w:top w:val="nil"/>
              <w:left w:val="single" w:sz="4" w:space="0" w:color="auto"/>
              <w:bottom w:val="nil"/>
              <w:right w:val="nil"/>
            </w:tcBorders>
            <w:shd w:val="clear" w:color="auto" w:fill="auto"/>
            <w:vAlign w:val="center"/>
            <w:hideMark/>
          </w:tcPr>
          <w:p w:rsidR="00002813" w:rsidRPr="007375F0" w:rsidRDefault="00002813" w:rsidP="007B013A">
            <w:pPr>
              <w:rPr>
                <w:rFonts w:eastAsia="Times New Roman"/>
                <w:sz w:val="18"/>
                <w:szCs w:val="18"/>
                <w:lang w:eastAsia="en-US"/>
              </w:rPr>
            </w:pPr>
            <w:proofErr w:type="spellStart"/>
            <w:r w:rsidRPr="007375F0">
              <w:rPr>
                <w:rFonts w:ascii="SimSun" w:hAnsi="SimSun" w:cs="SimSun" w:hint="eastAsia"/>
                <w:sz w:val="18"/>
                <w:szCs w:val="18"/>
                <w:lang w:eastAsia="en-US"/>
              </w:rPr>
              <w:t>刚果</w:t>
            </w:r>
            <w:proofErr w:type="spellEnd"/>
          </w:p>
        </w:tc>
        <w:tc>
          <w:tcPr>
            <w:tcW w:w="1820" w:type="dxa"/>
            <w:tcBorders>
              <w:top w:val="nil"/>
              <w:left w:val="nil"/>
              <w:bottom w:val="nil"/>
              <w:right w:val="nil"/>
            </w:tcBorders>
            <w:shd w:val="clear" w:color="auto" w:fill="auto"/>
            <w:vAlign w:val="center"/>
            <w:hideMark/>
          </w:tcPr>
          <w:p w:rsidR="00002813" w:rsidRPr="007375F0" w:rsidRDefault="00002813" w:rsidP="007B013A">
            <w:pPr>
              <w:jc w:val="center"/>
              <w:rPr>
                <w:rFonts w:eastAsia="Times New Roman"/>
                <w:sz w:val="18"/>
                <w:szCs w:val="18"/>
                <w:lang w:eastAsia="en-US"/>
              </w:rPr>
            </w:pPr>
            <w:proofErr w:type="spellStart"/>
            <w:r w:rsidRPr="007375F0">
              <w:rPr>
                <w:rFonts w:eastAsia="Times New Roman"/>
                <w:sz w:val="18"/>
                <w:szCs w:val="18"/>
                <w:lang w:eastAsia="en-US"/>
              </w:rPr>
              <w:t>S</w:t>
            </w:r>
            <w:r w:rsidRPr="007375F0">
              <w:rPr>
                <w:rFonts w:eastAsia="Times New Roman"/>
                <w:i/>
                <w:iCs/>
                <w:sz w:val="18"/>
                <w:szCs w:val="18"/>
                <w:lang w:eastAsia="en-US"/>
              </w:rPr>
              <w:t>bis</w:t>
            </w:r>
            <w:proofErr w:type="spellEnd"/>
          </w:p>
        </w:tc>
        <w:tc>
          <w:tcPr>
            <w:tcW w:w="1360" w:type="dxa"/>
            <w:tcBorders>
              <w:top w:val="nil"/>
              <w:left w:val="nil"/>
              <w:bottom w:val="nil"/>
              <w:right w:val="nil"/>
            </w:tcBorders>
            <w:shd w:val="clear" w:color="auto" w:fill="auto"/>
            <w:noWrap/>
            <w:vAlign w:val="bottom"/>
            <w:hideMark/>
          </w:tcPr>
          <w:p w:rsidR="00002813" w:rsidRPr="007375F0" w:rsidRDefault="00002813" w:rsidP="007B013A">
            <w:pPr>
              <w:jc w:val="right"/>
              <w:rPr>
                <w:rFonts w:eastAsia="Times New Roman"/>
                <w:sz w:val="20"/>
                <w:lang w:eastAsia="en-US"/>
              </w:rPr>
            </w:pPr>
            <w:r w:rsidRPr="007375F0">
              <w:rPr>
                <w:rFonts w:eastAsia="Times New Roman"/>
                <w:sz w:val="20"/>
                <w:lang w:eastAsia="en-US"/>
              </w:rPr>
              <w:t>0.0625</w:t>
            </w:r>
          </w:p>
        </w:tc>
        <w:tc>
          <w:tcPr>
            <w:tcW w:w="1740" w:type="dxa"/>
            <w:tcBorders>
              <w:top w:val="nil"/>
              <w:left w:val="nil"/>
              <w:bottom w:val="nil"/>
              <w:right w:val="single" w:sz="4" w:space="0" w:color="auto"/>
            </w:tcBorders>
            <w:shd w:val="clear" w:color="auto" w:fill="auto"/>
            <w:noWrap/>
            <w:vAlign w:val="bottom"/>
          </w:tcPr>
          <w:p w:rsidR="00002813" w:rsidRPr="00002813" w:rsidRDefault="00002813" w:rsidP="00002813">
            <w:pPr>
              <w:jc w:val="right"/>
              <w:rPr>
                <w:rFonts w:eastAsiaTheme="minorEastAsia"/>
                <w:sz w:val="20"/>
              </w:rPr>
            </w:pPr>
            <w:r>
              <w:rPr>
                <w:rFonts w:eastAsiaTheme="minorEastAsia" w:hint="eastAsia"/>
                <w:sz w:val="20"/>
              </w:rPr>
              <w:t>1,734</w:t>
            </w:r>
          </w:p>
        </w:tc>
      </w:tr>
      <w:tr w:rsidR="00002813" w:rsidRPr="007375F0" w:rsidTr="00477150">
        <w:trPr>
          <w:trHeight w:val="255"/>
          <w:jc w:val="center"/>
        </w:trPr>
        <w:tc>
          <w:tcPr>
            <w:tcW w:w="2620" w:type="dxa"/>
            <w:tcBorders>
              <w:top w:val="nil"/>
              <w:left w:val="single" w:sz="4" w:space="0" w:color="auto"/>
              <w:bottom w:val="nil"/>
              <w:right w:val="nil"/>
            </w:tcBorders>
            <w:shd w:val="clear" w:color="auto" w:fill="auto"/>
            <w:vAlign w:val="center"/>
            <w:hideMark/>
          </w:tcPr>
          <w:p w:rsidR="00002813" w:rsidRPr="007375F0" w:rsidRDefault="00002813" w:rsidP="007B013A">
            <w:pPr>
              <w:rPr>
                <w:rFonts w:eastAsia="Times New Roman"/>
                <w:sz w:val="18"/>
                <w:szCs w:val="18"/>
                <w:lang w:eastAsia="en-US"/>
              </w:rPr>
            </w:pPr>
            <w:proofErr w:type="spellStart"/>
            <w:r w:rsidRPr="007375F0">
              <w:rPr>
                <w:rFonts w:ascii="SimSun" w:hAnsi="SimSun" w:cs="SimSun" w:hint="eastAsia"/>
                <w:sz w:val="18"/>
                <w:szCs w:val="18"/>
                <w:lang w:eastAsia="en-US"/>
              </w:rPr>
              <w:t>哥斯达黎加</w:t>
            </w:r>
            <w:proofErr w:type="spellEnd"/>
          </w:p>
        </w:tc>
        <w:tc>
          <w:tcPr>
            <w:tcW w:w="1820" w:type="dxa"/>
            <w:tcBorders>
              <w:top w:val="nil"/>
              <w:left w:val="nil"/>
              <w:bottom w:val="nil"/>
              <w:right w:val="nil"/>
            </w:tcBorders>
            <w:shd w:val="clear" w:color="auto" w:fill="auto"/>
            <w:vAlign w:val="center"/>
            <w:hideMark/>
          </w:tcPr>
          <w:p w:rsidR="00002813" w:rsidRPr="007375F0" w:rsidRDefault="00002813" w:rsidP="007B013A">
            <w:pPr>
              <w:jc w:val="center"/>
              <w:rPr>
                <w:rFonts w:eastAsia="Times New Roman"/>
                <w:sz w:val="18"/>
                <w:szCs w:val="18"/>
                <w:lang w:eastAsia="en-US"/>
              </w:rPr>
            </w:pPr>
            <w:r w:rsidRPr="007375F0">
              <w:rPr>
                <w:rFonts w:eastAsia="Times New Roman"/>
                <w:sz w:val="18"/>
                <w:szCs w:val="18"/>
                <w:lang w:eastAsia="en-US"/>
              </w:rPr>
              <w:t>S</w:t>
            </w:r>
          </w:p>
        </w:tc>
        <w:tc>
          <w:tcPr>
            <w:tcW w:w="1360" w:type="dxa"/>
            <w:tcBorders>
              <w:top w:val="nil"/>
              <w:left w:val="nil"/>
              <w:bottom w:val="nil"/>
              <w:right w:val="nil"/>
            </w:tcBorders>
            <w:shd w:val="clear" w:color="auto" w:fill="auto"/>
            <w:noWrap/>
            <w:vAlign w:val="bottom"/>
            <w:hideMark/>
          </w:tcPr>
          <w:p w:rsidR="00002813" w:rsidRPr="007375F0" w:rsidRDefault="00002813" w:rsidP="007B013A">
            <w:pPr>
              <w:jc w:val="right"/>
              <w:rPr>
                <w:rFonts w:eastAsia="Times New Roman"/>
                <w:sz w:val="20"/>
                <w:lang w:eastAsia="en-US"/>
              </w:rPr>
            </w:pPr>
            <w:r w:rsidRPr="007375F0">
              <w:rPr>
                <w:rFonts w:eastAsia="Times New Roman"/>
                <w:sz w:val="20"/>
                <w:lang w:eastAsia="en-US"/>
              </w:rPr>
              <w:t>0.125</w:t>
            </w:r>
          </w:p>
        </w:tc>
        <w:tc>
          <w:tcPr>
            <w:tcW w:w="1740" w:type="dxa"/>
            <w:tcBorders>
              <w:top w:val="nil"/>
              <w:left w:val="nil"/>
              <w:bottom w:val="nil"/>
              <w:right w:val="single" w:sz="4" w:space="0" w:color="auto"/>
            </w:tcBorders>
            <w:shd w:val="clear" w:color="auto" w:fill="auto"/>
            <w:noWrap/>
            <w:vAlign w:val="bottom"/>
          </w:tcPr>
          <w:p w:rsidR="00002813" w:rsidRPr="00002813" w:rsidRDefault="00002813" w:rsidP="00002813">
            <w:pPr>
              <w:jc w:val="right"/>
              <w:rPr>
                <w:rFonts w:eastAsiaTheme="minorEastAsia"/>
                <w:sz w:val="20"/>
              </w:rPr>
            </w:pPr>
            <w:r>
              <w:rPr>
                <w:rFonts w:eastAsiaTheme="minorEastAsia" w:hint="eastAsia"/>
                <w:sz w:val="20"/>
              </w:rPr>
              <w:t>3,468</w:t>
            </w:r>
          </w:p>
        </w:tc>
      </w:tr>
      <w:tr w:rsidR="00002813" w:rsidRPr="007375F0" w:rsidTr="00477150">
        <w:trPr>
          <w:trHeight w:val="255"/>
          <w:jc w:val="center"/>
        </w:trPr>
        <w:tc>
          <w:tcPr>
            <w:tcW w:w="2620" w:type="dxa"/>
            <w:tcBorders>
              <w:top w:val="nil"/>
              <w:left w:val="single" w:sz="4" w:space="0" w:color="auto"/>
              <w:bottom w:val="nil"/>
              <w:right w:val="nil"/>
            </w:tcBorders>
            <w:shd w:val="clear" w:color="auto" w:fill="auto"/>
            <w:vAlign w:val="center"/>
            <w:hideMark/>
          </w:tcPr>
          <w:p w:rsidR="00002813" w:rsidRPr="007375F0" w:rsidRDefault="00002813" w:rsidP="007B013A">
            <w:pPr>
              <w:rPr>
                <w:rFonts w:eastAsia="Times New Roman"/>
                <w:sz w:val="18"/>
                <w:szCs w:val="18"/>
                <w:lang w:eastAsia="en-US"/>
              </w:rPr>
            </w:pPr>
            <w:proofErr w:type="spellStart"/>
            <w:r w:rsidRPr="007375F0">
              <w:rPr>
                <w:rFonts w:ascii="SimSun" w:hAnsi="SimSun" w:cs="SimSun" w:hint="eastAsia"/>
                <w:sz w:val="18"/>
                <w:szCs w:val="18"/>
                <w:lang w:eastAsia="en-US"/>
              </w:rPr>
              <w:t>古巴</w:t>
            </w:r>
            <w:proofErr w:type="spellEnd"/>
          </w:p>
        </w:tc>
        <w:tc>
          <w:tcPr>
            <w:tcW w:w="1820" w:type="dxa"/>
            <w:tcBorders>
              <w:top w:val="nil"/>
              <w:left w:val="nil"/>
              <w:bottom w:val="nil"/>
              <w:right w:val="nil"/>
            </w:tcBorders>
            <w:shd w:val="clear" w:color="auto" w:fill="auto"/>
            <w:vAlign w:val="center"/>
            <w:hideMark/>
          </w:tcPr>
          <w:p w:rsidR="00002813" w:rsidRPr="007375F0" w:rsidRDefault="00002813" w:rsidP="007B013A">
            <w:pPr>
              <w:jc w:val="center"/>
              <w:rPr>
                <w:rFonts w:eastAsia="Times New Roman"/>
                <w:sz w:val="18"/>
                <w:szCs w:val="18"/>
                <w:lang w:eastAsia="en-US"/>
              </w:rPr>
            </w:pPr>
            <w:r w:rsidRPr="007375F0">
              <w:rPr>
                <w:rFonts w:eastAsia="Times New Roman"/>
                <w:sz w:val="18"/>
                <w:szCs w:val="18"/>
                <w:lang w:eastAsia="en-US"/>
              </w:rPr>
              <w:t>S</w:t>
            </w:r>
          </w:p>
        </w:tc>
        <w:tc>
          <w:tcPr>
            <w:tcW w:w="1360" w:type="dxa"/>
            <w:tcBorders>
              <w:top w:val="nil"/>
              <w:left w:val="nil"/>
              <w:bottom w:val="nil"/>
              <w:right w:val="nil"/>
            </w:tcBorders>
            <w:shd w:val="clear" w:color="auto" w:fill="auto"/>
            <w:noWrap/>
            <w:vAlign w:val="bottom"/>
            <w:hideMark/>
          </w:tcPr>
          <w:p w:rsidR="00002813" w:rsidRPr="007375F0" w:rsidRDefault="00002813" w:rsidP="007B013A">
            <w:pPr>
              <w:jc w:val="right"/>
              <w:rPr>
                <w:rFonts w:eastAsia="Times New Roman"/>
                <w:sz w:val="20"/>
                <w:lang w:eastAsia="en-US"/>
              </w:rPr>
            </w:pPr>
            <w:r w:rsidRPr="007375F0">
              <w:rPr>
                <w:rFonts w:eastAsia="Times New Roman"/>
                <w:sz w:val="20"/>
                <w:lang w:eastAsia="en-US"/>
              </w:rPr>
              <w:t>0.125</w:t>
            </w:r>
          </w:p>
        </w:tc>
        <w:tc>
          <w:tcPr>
            <w:tcW w:w="1740" w:type="dxa"/>
            <w:tcBorders>
              <w:top w:val="nil"/>
              <w:left w:val="nil"/>
              <w:bottom w:val="nil"/>
              <w:right w:val="single" w:sz="4" w:space="0" w:color="auto"/>
            </w:tcBorders>
            <w:shd w:val="clear" w:color="auto" w:fill="auto"/>
            <w:noWrap/>
            <w:vAlign w:val="bottom"/>
          </w:tcPr>
          <w:p w:rsidR="00002813" w:rsidRPr="00002813" w:rsidRDefault="00002813" w:rsidP="00002813">
            <w:pPr>
              <w:jc w:val="right"/>
              <w:rPr>
                <w:rFonts w:eastAsiaTheme="minorEastAsia"/>
                <w:sz w:val="20"/>
              </w:rPr>
            </w:pPr>
            <w:r>
              <w:rPr>
                <w:rFonts w:eastAsiaTheme="minorEastAsia" w:hint="eastAsia"/>
                <w:sz w:val="20"/>
              </w:rPr>
              <w:t>3,468</w:t>
            </w:r>
          </w:p>
        </w:tc>
      </w:tr>
      <w:tr w:rsidR="00002813" w:rsidRPr="007375F0" w:rsidTr="00477150">
        <w:trPr>
          <w:trHeight w:val="255"/>
          <w:jc w:val="center"/>
        </w:trPr>
        <w:tc>
          <w:tcPr>
            <w:tcW w:w="2620" w:type="dxa"/>
            <w:tcBorders>
              <w:top w:val="nil"/>
              <w:left w:val="single" w:sz="4" w:space="0" w:color="auto"/>
              <w:bottom w:val="nil"/>
              <w:right w:val="nil"/>
            </w:tcBorders>
            <w:shd w:val="clear" w:color="auto" w:fill="auto"/>
            <w:vAlign w:val="center"/>
            <w:hideMark/>
          </w:tcPr>
          <w:p w:rsidR="00002813" w:rsidRPr="007375F0" w:rsidRDefault="00002813" w:rsidP="007B013A">
            <w:pPr>
              <w:rPr>
                <w:rFonts w:eastAsia="Times New Roman"/>
                <w:sz w:val="18"/>
                <w:szCs w:val="18"/>
                <w:lang w:eastAsia="en-US"/>
              </w:rPr>
            </w:pPr>
            <w:proofErr w:type="spellStart"/>
            <w:r w:rsidRPr="007375F0">
              <w:rPr>
                <w:rFonts w:ascii="SimSun" w:hAnsi="SimSun" w:cs="SimSun" w:hint="eastAsia"/>
                <w:sz w:val="18"/>
                <w:szCs w:val="18"/>
                <w:lang w:eastAsia="en-US"/>
              </w:rPr>
              <w:t>捷克共和国</w:t>
            </w:r>
            <w:proofErr w:type="spellEnd"/>
          </w:p>
        </w:tc>
        <w:tc>
          <w:tcPr>
            <w:tcW w:w="1820" w:type="dxa"/>
            <w:tcBorders>
              <w:top w:val="nil"/>
              <w:left w:val="nil"/>
              <w:bottom w:val="nil"/>
              <w:right w:val="nil"/>
            </w:tcBorders>
            <w:shd w:val="clear" w:color="auto" w:fill="auto"/>
            <w:vAlign w:val="center"/>
            <w:hideMark/>
          </w:tcPr>
          <w:p w:rsidR="00002813" w:rsidRPr="007375F0" w:rsidRDefault="00002813" w:rsidP="007B013A">
            <w:pPr>
              <w:jc w:val="center"/>
              <w:rPr>
                <w:rFonts w:eastAsia="Times New Roman"/>
                <w:sz w:val="18"/>
                <w:szCs w:val="18"/>
                <w:lang w:eastAsia="en-US"/>
              </w:rPr>
            </w:pPr>
            <w:r w:rsidRPr="007375F0">
              <w:rPr>
                <w:rFonts w:eastAsia="Times New Roman"/>
                <w:sz w:val="18"/>
                <w:szCs w:val="18"/>
                <w:lang w:eastAsia="en-US"/>
              </w:rPr>
              <w:t>VI</w:t>
            </w:r>
          </w:p>
        </w:tc>
        <w:tc>
          <w:tcPr>
            <w:tcW w:w="1360" w:type="dxa"/>
            <w:tcBorders>
              <w:top w:val="nil"/>
              <w:left w:val="nil"/>
              <w:bottom w:val="nil"/>
              <w:right w:val="nil"/>
            </w:tcBorders>
            <w:shd w:val="clear" w:color="auto" w:fill="auto"/>
            <w:noWrap/>
            <w:vAlign w:val="bottom"/>
            <w:hideMark/>
          </w:tcPr>
          <w:p w:rsidR="00002813" w:rsidRPr="007375F0" w:rsidRDefault="00002813" w:rsidP="007B013A">
            <w:pPr>
              <w:jc w:val="right"/>
              <w:rPr>
                <w:rFonts w:eastAsia="Times New Roman"/>
                <w:sz w:val="20"/>
                <w:lang w:eastAsia="en-US"/>
              </w:rPr>
            </w:pPr>
            <w:r w:rsidRPr="007375F0">
              <w:rPr>
                <w:rFonts w:eastAsia="Times New Roman"/>
                <w:sz w:val="20"/>
                <w:lang w:eastAsia="en-US"/>
              </w:rPr>
              <w:t>3</w:t>
            </w:r>
          </w:p>
        </w:tc>
        <w:tc>
          <w:tcPr>
            <w:tcW w:w="1740" w:type="dxa"/>
            <w:tcBorders>
              <w:top w:val="nil"/>
              <w:left w:val="nil"/>
              <w:bottom w:val="nil"/>
              <w:right w:val="single" w:sz="4" w:space="0" w:color="auto"/>
            </w:tcBorders>
            <w:shd w:val="clear" w:color="auto" w:fill="auto"/>
            <w:noWrap/>
            <w:vAlign w:val="bottom"/>
          </w:tcPr>
          <w:p w:rsidR="00002813" w:rsidRPr="00002813" w:rsidRDefault="00002813" w:rsidP="00002813">
            <w:pPr>
              <w:jc w:val="right"/>
              <w:rPr>
                <w:rFonts w:eastAsiaTheme="minorEastAsia"/>
                <w:sz w:val="20"/>
              </w:rPr>
            </w:pPr>
            <w:r>
              <w:rPr>
                <w:rFonts w:eastAsiaTheme="minorEastAsia" w:hint="eastAsia"/>
                <w:sz w:val="20"/>
              </w:rPr>
              <w:t>83,225</w:t>
            </w:r>
          </w:p>
        </w:tc>
      </w:tr>
      <w:tr w:rsidR="00002813" w:rsidRPr="007375F0" w:rsidTr="00477150">
        <w:trPr>
          <w:trHeight w:val="255"/>
          <w:jc w:val="center"/>
        </w:trPr>
        <w:tc>
          <w:tcPr>
            <w:tcW w:w="2620" w:type="dxa"/>
            <w:tcBorders>
              <w:top w:val="nil"/>
              <w:left w:val="single" w:sz="4" w:space="0" w:color="auto"/>
              <w:bottom w:val="nil"/>
              <w:right w:val="nil"/>
            </w:tcBorders>
            <w:shd w:val="clear" w:color="auto" w:fill="auto"/>
            <w:vAlign w:val="center"/>
            <w:hideMark/>
          </w:tcPr>
          <w:p w:rsidR="00002813" w:rsidRPr="007375F0" w:rsidRDefault="00002813" w:rsidP="007B013A">
            <w:pPr>
              <w:rPr>
                <w:rFonts w:eastAsia="Times New Roman"/>
                <w:sz w:val="18"/>
                <w:szCs w:val="18"/>
              </w:rPr>
            </w:pPr>
            <w:r w:rsidRPr="007375F0">
              <w:rPr>
                <w:rFonts w:ascii="SimSun" w:hAnsi="SimSun" w:cs="SimSun" w:hint="eastAsia"/>
                <w:sz w:val="18"/>
                <w:szCs w:val="18"/>
              </w:rPr>
              <w:t>朝鲜民主主义人民共和国</w:t>
            </w:r>
          </w:p>
        </w:tc>
        <w:tc>
          <w:tcPr>
            <w:tcW w:w="1820" w:type="dxa"/>
            <w:tcBorders>
              <w:top w:val="nil"/>
              <w:left w:val="nil"/>
              <w:bottom w:val="nil"/>
              <w:right w:val="nil"/>
            </w:tcBorders>
            <w:shd w:val="clear" w:color="auto" w:fill="auto"/>
            <w:vAlign w:val="center"/>
            <w:hideMark/>
          </w:tcPr>
          <w:p w:rsidR="00002813" w:rsidRPr="007375F0" w:rsidRDefault="00002813" w:rsidP="007B013A">
            <w:pPr>
              <w:jc w:val="center"/>
              <w:rPr>
                <w:rFonts w:eastAsia="Times New Roman"/>
                <w:sz w:val="18"/>
                <w:szCs w:val="18"/>
                <w:lang w:eastAsia="en-US"/>
              </w:rPr>
            </w:pPr>
            <w:proofErr w:type="spellStart"/>
            <w:r w:rsidRPr="007375F0">
              <w:rPr>
                <w:rFonts w:eastAsia="Times New Roman"/>
                <w:sz w:val="18"/>
                <w:szCs w:val="18"/>
                <w:lang w:eastAsia="en-US"/>
              </w:rPr>
              <w:t>S</w:t>
            </w:r>
            <w:r w:rsidRPr="007375F0">
              <w:rPr>
                <w:rFonts w:eastAsia="Times New Roman"/>
                <w:i/>
                <w:iCs/>
                <w:sz w:val="18"/>
                <w:szCs w:val="18"/>
                <w:lang w:eastAsia="en-US"/>
              </w:rPr>
              <w:t>bis</w:t>
            </w:r>
            <w:proofErr w:type="spellEnd"/>
          </w:p>
        </w:tc>
        <w:tc>
          <w:tcPr>
            <w:tcW w:w="1360" w:type="dxa"/>
            <w:tcBorders>
              <w:top w:val="nil"/>
              <w:left w:val="nil"/>
              <w:bottom w:val="nil"/>
              <w:right w:val="nil"/>
            </w:tcBorders>
            <w:shd w:val="clear" w:color="auto" w:fill="auto"/>
            <w:noWrap/>
            <w:vAlign w:val="bottom"/>
            <w:hideMark/>
          </w:tcPr>
          <w:p w:rsidR="00002813" w:rsidRPr="007375F0" w:rsidRDefault="00002813" w:rsidP="007B013A">
            <w:pPr>
              <w:jc w:val="right"/>
              <w:rPr>
                <w:rFonts w:eastAsia="Times New Roman"/>
                <w:sz w:val="20"/>
                <w:lang w:eastAsia="en-US"/>
              </w:rPr>
            </w:pPr>
            <w:r w:rsidRPr="007375F0">
              <w:rPr>
                <w:rFonts w:eastAsia="Times New Roman"/>
                <w:sz w:val="20"/>
                <w:lang w:eastAsia="en-US"/>
              </w:rPr>
              <w:t>0.0625</w:t>
            </w:r>
          </w:p>
        </w:tc>
        <w:tc>
          <w:tcPr>
            <w:tcW w:w="1740" w:type="dxa"/>
            <w:tcBorders>
              <w:top w:val="nil"/>
              <w:left w:val="nil"/>
              <w:bottom w:val="nil"/>
              <w:right w:val="single" w:sz="4" w:space="0" w:color="auto"/>
            </w:tcBorders>
            <w:shd w:val="clear" w:color="auto" w:fill="auto"/>
            <w:noWrap/>
            <w:vAlign w:val="bottom"/>
          </w:tcPr>
          <w:p w:rsidR="00002813" w:rsidRPr="00002813" w:rsidRDefault="00002813" w:rsidP="00002813">
            <w:pPr>
              <w:jc w:val="right"/>
              <w:rPr>
                <w:rFonts w:eastAsiaTheme="minorEastAsia"/>
                <w:sz w:val="20"/>
              </w:rPr>
            </w:pPr>
            <w:r>
              <w:rPr>
                <w:rFonts w:eastAsiaTheme="minorEastAsia" w:hint="eastAsia"/>
                <w:sz w:val="20"/>
              </w:rPr>
              <w:t>1,734</w:t>
            </w:r>
          </w:p>
        </w:tc>
      </w:tr>
      <w:tr w:rsidR="00002813" w:rsidRPr="007375F0" w:rsidTr="00477150">
        <w:trPr>
          <w:trHeight w:val="255"/>
          <w:jc w:val="center"/>
        </w:trPr>
        <w:tc>
          <w:tcPr>
            <w:tcW w:w="2620" w:type="dxa"/>
            <w:tcBorders>
              <w:top w:val="nil"/>
              <w:left w:val="single" w:sz="4" w:space="0" w:color="auto"/>
              <w:bottom w:val="nil"/>
              <w:right w:val="nil"/>
            </w:tcBorders>
            <w:shd w:val="clear" w:color="auto" w:fill="auto"/>
            <w:vAlign w:val="center"/>
            <w:hideMark/>
          </w:tcPr>
          <w:p w:rsidR="00002813" w:rsidRPr="007375F0" w:rsidRDefault="00002813" w:rsidP="007B013A">
            <w:pPr>
              <w:rPr>
                <w:rFonts w:eastAsia="Times New Roman"/>
                <w:sz w:val="18"/>
                <w:szCs w:val="18"/>
                <w:lang w:eastAsia="en-US"/>
              </w:rPr>
            </w:pPr>
            <w:proofErr w:type="spellStart"/>
            <w:r w:rsidRPr="007375F0">
              <w:rPr>
                <w:rFonts w:ascii="SimSun" w:hAnsi="SimSun" w:cs="SimSun" w:hint="eastAsia"/>
                <w:sz w:val="18"/>
                <w:szCs w:val="18"/>
                <w:lang w:eastAsia="en-US"/>
              </w:rPr>
              <w:t>法国</w:t>
            </w:r>
            <w:proofErr w:type="spellEnd"/>
          </w:p>
        </w:tc>
        <w:tc>
          <w:tcPr>
            <w:tcW w:w="1820" w:type="dxa"/>
            <w:tcBorders>
              <w:top w:val="nil"/>
              <w:left w:val="nil"/>
              <w:bottom w:val="nil"/>
              <w:right w:val="nil"/>
            </w:tcBorders>
            <w:shd w:val="clear" w:color="auto" w:fill="auto"/>
            <w:vAlign w:val="center"/>
            <w:hideMark/>
          </w:tcPr>
          <w:p w:rsidR="00002813" w:rsidRPr="007375F0" w:rsidRDefault="00002813" w:rsidP="007B013A">
            <w:pPr>
              <w:jc w:val="center"/>
              <w:rPr>
                <w:rFonts w:eastAsia="Times New Roman"/>
                <w:sz w:val="18"/>
                <w:szCs w:val="18"/>
                <w:lang w:eastAsia="en-US"/>
              </w:rPr>
            </w:pPr>
            <w:r w:rsidRPr="007375F0">
              <w:rPr>
                <w:rFonts w:eastAsia="Times New Roman"/>
                <w:sz w:val="18"/>
                <w:szCs w:val="18"/>
                <w:lang w:eastAsia="en-US"/>
              </w:rPr>
              <w:t>I</w:t>
            </w:r>
          </w:p>
        </w:tc>
        <w:tc>
          <w:tcPr>
            <w:tcW w:w="1360" w:type="dxa"/>
            <w:tcBorders>
              <w:top w:val="nil"/>
              <w:left w:val="nil"/>
              <w:bottom w:val="nil"/>
              <w:right w:val="nil"/>
            </w:tcBorders>
            <w:shd w:val="clear" w:color="auto" w:fill="auto"/>
            <w:noWrap/>
            <w:vAlign w:val="bottom"/>
            <w:hideMark/>
          </w:tcPr>
          <w:p w:rsidR="00002813" w:rsidRPr="007375F0" w:rsidRDefault="00002813" w:rsidP="007B013A">
            <w:pPr>
              <w:jc w:val="right"/>
              <w:rPr>
                <w:rFonts w:eastAsia="Times New Roman"/>
                <w:sz w:val="20"/>
                <w:lang w:eastAsia="en-US"/>
              </w:rPr>
            </w:pPr>
            <w:r w:rsidRPr="007375F0">
              <w:rPr>
                <w:rFonts w:eastAsia="Times New Roman"/>
                <w:sz w:val="20"/>
                <w:lang w:eastAsia="en-US"/>
              </w:rPr>
              <w:t>25</w:t>
            </w:r>
          </w:p>
        </w:tc>
        <w:tc>
          <w:tcPr>
            <w:tcW w:w="1740" w:type="dxa"/>
            <w:tcBorders>
              <w:top w:val="nil"/>
              <w:left w:val="nil"/>
              <w:bottom w:val="nil"/>
              <w:right w:val="single" w:sz="4" w:space="0" w:color="auto"/>
            </w:tcBorders>
            <w:shd w:val="clear" w:color="auto" w:fill="auto"/>
            <w:noWrap/>
            <w:vAlign w:val="bottom"/>
          </w:tcPr>
          <w:p w:rsidR="00002813" w:rsidRPr="00002813" w:rsidRDefault="00002813" w:rsidP="00002813">
            <w:pPr>
              <w:jc w:val="right"/>
              <w:rPr>
                <w:rFonts w:eastAsiaTheme="minorEastAsia"/>
                <w:sz w:val="20"/>
              </w:rPr>
            </w:pPr>
            <w:r>
              <w:rPr>
                <w:rFonts w:eastAsiaTheme="minorEastAsia" w:hint="eastAsia"/>
                <w:sz w:val="20"/>
              </w:rPr>
              <w:t>693,541</w:t>
            </w:r>
          </w:p>
        </w:tc>
      </w:tr>
      <w:tr w:rsidR="00002813" w:rsidRPr="007375F0" w:rsidTr="00477150">
        <w:trPr>
          <w:trHeight w:val="255"/>
          <w:jc w:val="center"/>
        </w:trPr>
        <w:tc>
          <w:tcPr>
            <w:tcW w:w="2620" w:type="dxa"/>
            <w:tcBorders>
              <w:top w:val="nil"/>
              <w:left w:val="single" w:sz="4" w:space="0" w:color="auto"/>
              <w:bottom w:val="nil"/>
              <w:right w:val="nil"/>
            </w:tcBorders>
            <w:shd w:val="clear" w:color="auto" w:fill="auto"/>
            <w:vAlign w:val="center"/>
            <w:hideMark/>
          </w:tcPr>
          <w:p w:rsidR="00002813" w:rsidRPr="007375F0" w:rsidRDefault="00002813" w:rsidP="007B013A">
            <w:pPr>
              <w:rPr>
                <w:rFonts w:eastAsia="Times New Roman"/>
                <w:sz w:val="18"/>
                <w:szCs w:val="18"/>
                <w:lang w:eastAsia="en-US"/>
              </w:rPr>
            </w:pPr>
            <w:proofErr w:type="spellStart"/>
            <w:r w:rsidRPr="007375F0">
              <w:rPr>
                <w:rFonts w:ascii="SimSun" w:hAnsi="SimSun" w:cs="SimSun" w:hint="eastAsia"/>
                <w:sz w:val="18"/>
                <w:szCs w:val="18"/>
                <w:lang w:eastAsia="en-US"/>
              </w:rPr>
              <w:t>加蓬</w:t>
            </w:r>
            <w:proofErr w:type="spellEnd"/>
          </w:p>
        </w:tc>
        <w:tc>
          <w:tcPr>
            <w:tcW w:w="1820" w:type="dxa"/>
            <w:tcBorders>
              <w:top w:val="nil"/>
              <w:left w:val="nil"/>
              <w:bottom w:val="nil"/>
              <w:right w:val="nil"/>
            </w:tcBorders>
            <w:shd w:val="clear" w:color="auto" w:fill="auto"/>
            <w:vAlign w:val="center"/>
            <w:hideMark/>
          </w:tcPr>
          <w:p w:rsidR="00002813" w:rsidRPr="007375F0" w:rsidRDefault="00002813" w:rsidP="007B013A">
            <w:pPr>
              <w:jc w:val="center"/>
              <w:rPr>
                <w:rFonts w:eastAsia="Times New Roman"/>
                <w:sz w:val="18"/>
                <w:szCs w:val="18"/>
                <w:lang w:eastAsia="en-US"/>
              </w:rPr>
            </w:pPr>
            <w:r w:rsidRPr="007375F0">
              <w:rPr>
                <w:rFonts w:eastAsia="Times New Roman"/>
                <w:sz w:val="18"/>
                <w:szCs w:val="18"/>
                <w:lang w:eastAsia="en-US"/>
              </w:rPr>
              <w:t>S</w:t>
            </w:r>
          </w:p>
        </w:tc>
        <w:tc>
          <w:tcPr>
            <w:tcW w:w="1360" w:type="dxa"/>
            <w:tcBorders>
              <w:top w:val="nil"/>
              <w:left w:val="nil"/>
              <w:bottom w:val="nil"/>
              <w:right w:val="nil"/>
            </w:tcBorders>
            <w:shd w:val="clear" w:color="auto" w:fill="auto"/>
            <w:noWrap/>
            <w:vAlign w:val="bottom"/>
            <w:hideMark/>
          </w:tcPr>
          <w:p w:rsidR="00002813" w:rsidRPr="007375F0" w:rsidRDefault="00002813" w:rsidP="007B013A">
            <w:pPr>
              <w:jc w:val="right"/>
              <w:rPr>
                <w:rFonts w:eastAsia="Times New Roman"/>
                <w:sz w:val="20"/>
                <w:lang w:eastAsia="en-US"/>
              </w:rPr>
            </w:pPr>
            <w:r w:rsidRPr="007375F0">
              <w:rPr>
                <w:rFonts w:eastAsia="Times New Roman"/>
                <w:sz w:val="20"/>
                <w:lang w:eastAsia="en-US"/>
              </w:rPr>
              <w:t>0.125</w:t>
            </w:r>
          </w:p>
        </w:tc>
        <w:tc>
          <w:tcPr>
            <w:tcW w:w="1740" w:type="dxa"/>
            <w:tcBorders>
              <w:top w:val="nil"/>
              <w:left w:val="nil"/>
              <w:bottom w:val="nil"/>
              <w:right w:val="single" w:sz="4" w:space="0" w:color="auto"/>
            </w:tcBorders>
            <w:shd w:val="clear" w:color="auto" w:fill="auto"/>
            <w:noWrap/>
            <w:vAlign w:val="bottom"/>
          </w:tcPr>
          <w:p w:rsidR="00002813" w:rsidRPr="00002813" w:rsidRDefault="00002813" w:rsidP="00002813">
            <w:pPr>
              <w:jc w:val="right"/>
              <w:rPr>
                <w:rFonts w:eastAsiaTheme="minorEastAsia"/>
                <w:sz w:val="20"/>
              </w:rPr>
            </w:pPr>
            <w:r>
              <w:rPr>
                <w:rFonts w:eastAsiaTheme="minorEastAsia" w:hint="eastAsia"/>
                <w:sz w:val="20"/>
              </w:rPr>
              <w:t>3,468</w:t>
            </w:r>
          </w:p>
        </w:tc>
      </w:tr>
      <w:tr w:rsidR="00002813" w:rsidRPr="007375F0" w:rsidTr="00477150">
        <w:trPr>
          <w:trHeight w:val="255"/>
          <w:jc w:val="center"/>
        </w:trPr>
        <w:tc>
          <w:tcPr>
            <w:tcW w:w="2620" w:type="dxa"/>
            <w:tcBorders>
              <w:top w:val="nil"/>
              <w:left w:val="single" w:sz="4" w:space="0" w:color="auto"/>
              <w:bottom w:val="nil"/>
              <w:right w:val="nil"/>
            </w:tcBorders>
            <w:shd w:val="clear" w:color="auto" w:fill="auto"/>
            <w:vAlign w:val="center"/>
            <w:hideMark/>
          </w:tcPr>
          <w:p w:rsidR="00002813" w:rsidRPr="007375F0" w:rsidRDefault="00002813" w:rsidP="007B013A">
            <w:pPr>
              <w:rPr>
                <w:rFonts w:eastAsia="Times New Roman"/>
                <w:sz w:val="18"/>
                <w:szCs w:val="18"/>
                <w:lang w:eastAsia="en-US"/>
              </w:rPr>
            </w:pPr>
            <w:proofErr w:type="spellStart"/>
            <w:r w:rsidRPr="007375F0">
              <w:rPr>
                <w:rFonts w:ascii="SimSun" w:hAnsi="SimSun" w:cs="SimSun" w:hint="eastAsia"/>
                <w:sz w:val="18"/>
                <w:szCs w:val="18"/>
                <w:lang w:eastAsia="en-US"/>
              </w:rPr>
              <w:t>格鲁吉亚</w:t>
            </w:r>
            <w:proofErr w:type="spellEnd"/>
          </w:p>
        </w:tc>
        <w:tc>
          <w:tcPr>
            <w:tcW w:w="1820" w:type="dxa"/>
            <w:tcBorders>
              <w:top w:val="nil"/>
              <w:left w:val="nil"/>
              <w:bottom w:val="nil"/>
              <w:right w:val="nil"/>
            </w:tcBorders>
            <w:shd w:val="clear" w:color="auto" w:fill="auto"/>
            <w:vAlign w:val="center"/>
            <w:hideMark/>
          </w:tcPr>
          <w:p w:rsidR="00002813" w:rsidRPr="007375F0" w:rsidRDefault="00002813" w:rsidP="007B013A">
            <w:pPr>
              <w:jc w:val="center"/>
              <w:rPr>
                <w:rFonts w:eastAsia="Times New Roman"/>
                <w:sz w:val="18"/>
                <w:szCs w:val="18"/>
                <w:lang w:eastAsia="en-US"/>
              </w:rPr>
            </w:pPr>
            <w:r w:rsidRPr="007375F0">
              <w:rPr>
                <w:rFonts w:eastAsia="Times New Roman"/>
                <w:sz w:val="18"/>
                <w:szCs w:val="18"/>
                <w:lang w:eastAsia="en-US"/>
              </w:rPr>
              <w:t>IX</w:t>
            </w:r>
          </w:p>
        </w:tc>
        <w:tc>
          <w:tcPr>
            <w:tcW w:w="1360" w:type="dxa"/>
            <w:tcBorders>
              <w:top w:val="nil"/>
              <w:left w:val="nil"/>
              <w:bottom w:val="nil"/>
              <w:right w:val="nil"/>
            </w:tcBorders>
            <w:shd w:val="clear" w:color="auto" w:fill="auto"/>
            <w:vAlign w:val="center"/>
            <w:hideMark/>
          </w:tcPr>
          <w:p w:rsidR="00002813" w:rsidRPr="007375F0" w:rsidRDefault="00002813" w:rsidP="007B013A">
            <w:pPr>
              <w:jc w:val="right"/>
              <w:rPr>
                <w:rFonts w:eastAsia="Times New Roman"/>
                <w:sz w:val="18"/>
                <w:szCs w:val="18"/>
                <w:lang w:eastAsia="en-US"/>
              </w:rPr>
            </w:pPr>
            <w:r w:rsidRPr="007375F0">
              <w:rPr>
                <w:rFonts w:eastAsia="Times New Roman"/>
                <w:sz w:val="18"/>
                <w:szCs w:val="18"/>
                <w:lang w:eastAsia="en-US"/>
              </w:rPr>
              <w:t>0.25</w:t>
            </w:r>
          </w:p>
        </w:tc>
        <w:tc>
          <w:tcPr>
            <w:tcW w:w="1740" w:type="dxa"/>
            <w:tcBorders>
              <w:top w:val="nil"/>
              <w:left w:val="nil"/>
              <w:bottom w:val="nil"/>
              <w:right w:val="single" w:sz="4" w:space="0" w:color="auto"/>
            </w:tcBorders>
            <w:shd w:val="clear" w:color="auto" w:fill="auto"/>
            <w:noWrap/>
            <w:vAlign w:val="bottom"/>
          </w:tcPr>
          <w:p w:rsidR="00002813" w:rsidRPr="00002813" w:rsidRDefault="00002813" w:rsidP="00002813">
            <w:pPr>
              <w:jc w:val="right"/>
              <w:rPr>
                <w:rFonts w:eastAsiaTheme="minorEastAsia"/>
                <w:sz w:val="20"/>
              </w:rPr>
            </w:pPr>
            <w:r>
              <w:rPr>
                <w:rFonts w:eastAsiaTheme="minorEastAsia" w:hint="eastAsia"/>
                <w:sz w:val="20"/>
              </w:rPr>
              <w:t>6,935</w:t>
            </w:r>
          </w:p>
        </w:tc>
      </w:tr>
      <w:tr w:rsidR="00002813" w:rsidRPr="007375F0" w:rsidTr="00477150">
        <w:trPr>
          <w:trHeight w:val="255"/>
          <w:jc w:val="center"/>
        </w:trPr>
        <w:tc>
          <w:tcPr>
            <w:tcW w:w="2620" w:type="dxa"/>
            <w:tcBorders>
              <w:top w:val="nil"/>
              <w:left w:val="single" w:sz="4" w:space="0" w:color="auto"/>
              <w:bottom w:val="nil"/>
              <w:right w:val="nil"/>
            </w:tcBorders>
            <w:shd w:val="clear" w:color="auto" w:fill="auto"/>
            <w:vAlign w:val="center"/>
            <w:hideMark/>
          </w:tcPr>
          <w:p w:rsidR="00002813" w:rsidRPr="007375F0" w:rsidRDefault="00002813" w:rsidP="007B013A">
            <w:pPr>
              <w:rPr>
                <w:rFonts w:eastAsia="Times New Roman"/>
                <w:sz w:val="18"/>
                <w:szCs w:val="18"/>
                <w:lang w:eastAsia="en-US"/>
              </w:rPr>
            </w:pPr>
            <w:proofErr w:type="spellStart"/>
            <w:r w:rsidRPr="007375F0">
              <w:rPr>
                <w:rFonts w:ascii="SimSun" w:hAnsi="SimSun" w:cs="SimSun" w:hint="eastAsia"/>
                <w:sz w:val="18"/>
                <w:szCs w:val="18"/>
                <w:lang w:eastAsia="en-US"/>
              </w:rPr>
              <w:t>海地</w:t>
            </w:r>
            <w:proofErr w:type="spellEnd"/>
          </w:p>
        </w:tc>
        <w:tc>
          <w:tcPr>
            <w:tcW w:w="1820" w:type="dxa"/>
            <w:tcBorders>
              <w:top w:val="nil"/>
              <w:left w:val="nil"/>
              <w:bottom w:val="nil"/>
              <w:right w:val="nil"/>
            </w:tcBorders>
            <w:shd w:val="clear" w:color="auto" w:fill="auto"/>
            <w:vAlign w:val="center"/>
            <w:hideMark/>
          </w:tcPr>
          <w:p w:rsidR="00002813" w:rsidRPr="007375F0" w:rsidRDefault="00002813" w:rsidP="007B013A">
            <w:pPr>
              <w:jc w:val="center"/>
              <w:rPr>
                <w:rFonts w:eastAsia="Times New Roman"/>
                <w:sz w:val="18"/>
                <w:szCs w:val="18"/>
                <w:lang w:eastAsia="en-US"/>
              </w:rPr>
            </w:pPr>
            <w:proofErr w:type="spellStart"/>
            <w:r w:rsidRPr="007375F0">
              <w:rPr>
                <w:rFonts w:eastAsia="Times New Roman"/>
                <w:sz w:val="18"/>
                <w:szCs w:val="18"/>
                <w:lang w:eastAsia="en-US"/>
              </w:rPr>
              <w:t>S</w:t>
            </w:r>
            <w:r w:rsidRPr="007375F0">
              <w:rPr>
                <w:rFonts w:eastAsia="Times New Roman"/>
                <w:i/>
                <w:iCs/>
                <w:sz w:val="18"/>
                <w:szCs w:val="18"/>
                <w:lang w:eastAsia="en-US"/>
              </w:rPr>
              <w:t>ter</w:t>
            </w:r>
            <w:proofErr w:type="spellEnd"/>
          </w:p>
        </w:tc>
        <w:tc>
          <w:tcPr>
            <w:tcW w:w="1360" w:type="dxa"/>
            <w:tcBorders>
              <w:top w:val="nil"/>
              <w:left w:val="nil"/>
              <w:bottom w:val="nil"/>
              <w:right w:val="nil"/>
            </w:tcBorders>
            <w:shd w:val="clear" w:color="auto" w:fill="auto"/>
            <w:noWrap/>
            <w:vAlign w:val="bottom"/>
            <w:hideMark/>
          </w:tcPr>
          <w:p w:rsidR="00002813" w:rsidRPr="007375F0" w:rsidRDefault="00002813" w:rsidP="007B013A">
            <w:pPr>
              <w:jc w:val="right"/>
              <w:rPr>
                <w:rFonts w:eastAsia="Times New Roman"/>
                <w:sz w:val="20"/>
                <w:lang w:eastAsia="en-US"/>
              </w:rPr>
            </w:pPr>
            <w:r w:rsidRPr="007375F0">
              <w:rPr>
                <w:rFonts w:eastAsia="Times New Roman"/>
                <w:sz w:val="20"/>
                <w:lang w:eastAsia="en-US"/>
              </w:rPr>
              <w:t>0.03125</w:t>
            </w:r>
          </w:p>
        </w:tc>
        <w:tc>
          <w:tcPr>
            <w:tcW w:w="1740" w:type="dxa"/>
            <w:tcBorders>
              <w:top w:val="nil"/>
              <w:left w:val="nil"/>
              <w:bottom w:val="nil"/>
              <w:right w:val="single" w:sz="4" w:space="0" w:color="auto"/>
            </w:tcBorders>
            <w:shd w:val="clear" w:color="auto" w:fill="auto"/>
            <w:noWrap/>
            <w:vAlign w:val="bottom"/>
          </w:tcPr>
          <w:p w:rsidR="00002813" w:rsidRPr="00002813" w:rsidRDefault="00002813" w:rsidP="00002813">
            <w:pPr>
              <w:jc w:val="right"/>
              <w:rPr>
                <w:rFonts w:eastAsiaTheme="minorEastAsia"/>
                <w:sz w:val="20"/>
              </w:rPr>
            </w:pPr>
            <w:r>
              <w:rPr>
                <w:rFonts w:eastAsiaTheme="minorEastAsia" w:hint="eastAsia"/>
                <w:sz w:val="20"/>
              </w:rPr>
              <w:t>867</w:t>
            </w:r>
          </w:p>
        </w:tc>
      </w:tr>
      <w:tr w:rsidR="00002813" w:rsidRPr="007375F0" w:rsidTr="00477150">
        <w:trPr>
          <w:trHeight w:val="255"/>
          <w:jc w:val="center"/>
        </w:trPr>
        <w:tc>
          <w:tcPr>
            <w:tcW w:w="2620" w:type="dxa"/>
            <w:tcBorders>
              <w:top w:val="nil"/>
              <w:left w:val="single" w:sz="4" w:space="0" w:color="auto"/>
              <w:bottom w:val="nil"/>
              <w:right w:val="nil"/>
            </w:tcBorders>
            <w:shd w:val="clear" w:color="auto" w:fill="auto"/>
            <w:vAlign w:val="center"/>
            <w:hideMark/>
          </w:tcPr>
          <w:p w:rsidR="00002813" w:rsidRPr="007375F0" w:rsidRDefault="00002813" w:rsidP="007B013A">
            <w:pPr>
              <w:rPr>
                <w:rFonts w:eastAsia="Times New Roman"/>
                <w:sz w:val="18"/>
                <w:szCs w:val="18"/>
                <w:lang w:eastAsia="en-US"/>
              </w:rPr>
            </w:pPr>
            <w:proofErr w:type="spellStart"/>
            <w:r w:rsidRPr="007375F0">
              <w:rPr>
                <w:rFonts w:ascii="SimSun" w:hAnsi="SimSun" w:cs="SimSun" w:hint="eastAsia"/>
                <w:sz w:val="18"/>
                <w:szCs w:val="18"/>
                <w:lang w:eastAsia="en-US"/>
              </w:rPr>
              <w:t>匈牙利</w:t>
            </w:r>
            <w:proofErr w:type="spellEnd"/>
          </w:p>
        </w:tc>
        <w:tc>
          <w:tcPr>
            <w:tcW w:w="1820" w:type="dxa"/>
            <w:tcBorders>
              <w:top w:val="nil"/>
              <w:left w:val="nil"/>
              <w:bottom w:val="nil"/>
              <w:right w:val="nil"/>
            </w:tcBorders>
            <w:shd w:val="clear" w:color="auto" w:fill="auto"/>
            <w:vAlign w:val="center"/>
            <w:hideMark/>
          </w:tcPr>
          <w:p w:rsidR="00002813" w:rsidRPr="007375F0" w:rsidRDefault="00002813" w:rsidP="007B013A">
            <w:pPr>
              <w:jc w:val="center"/>
              <w:rPr>
                <w:rFonts w:eastAsia="Times New Roman"/>
                <w:sz w:val="18"/>
                <w:szCs w:val="18"/>
                <w:lang w:eastAsia="en-US"/>
              </w:rPr>
            </w:pPr>
            <w:r w:rsidRPr="007375F0">
              <w:rPr>
                <w:rFonts w:eastAsia="Times New Roman"/>
                <w:sz w:val="18"/>
                <w:szCs w:val="18"/>
                <w:lang w:eastAsia="en-US"/>
              </w:rPr>
              <w:t>VI</w:t>
            </w:r>
          </w:p>
        </w:tc>
        <w:tc>
          <w:tcPr>
            <w:tcW w:w="1360" w:type="dxa"/>
            <w:tcBorders>
              <w:top w:val="nil"/>
              <w:left w:val="nil"/>
              <w:bottom w:val="nil"/>
              <w:right w:val="nil"/>
            </w:tcBorders>
            <w:shd w:val="clear" w:color="auto" w:fill="auto"/>
            <w:noWrap/>
            <w:vAlign w:val="bottom"/>
            <w:hideMark/>
          </w:tcPr>
          <w:p w:rsidR="00002813" w:rsidRPr="007375F0" w:rsidRDefault="00002813" w:rsidP="007B013A">
            <w:pPr>
              <w:jc w:val="right"/>
              <w:rPr>
                <w:rFonts w:eastAsia="Times New Roman"/>
                <w:sz w:val="20"/>
                <w:lang w:eastAsia="en-US"/>
              </w:rPr>
            </w:pPr>
            <w:r w:rsidRPr="007375F0">
              <w:rPr>
                <w:rFonts w:eastAsia="Times New Roman"/>
                <w:sz w:val="20"/>
                <w:lang w:eastAsia="en-US"/>
              </w:rPr>
              <w:t>3</w:t>
            </w:r>
          </w:p>
        </w:tc>
        <w:tc>
          <w:tcPr>
            <w:tcW w:w="1740" w:type="dxa"/>
            <w:tcBorders>
              <w:top w:val="nil"/>
              <w:left w:val="nil"/>
              <w:bottom w:val="nil"/>
              <w:right w:val="single" w:sz="4" w:space="0" w:color="auto"/>
            </w:tcBorders>
            <w:shd w:val="clear" w:color="auto" w:fill="auto"/>
            <w:noWrap/>
            <w:vAlign w:val="bottom"/>
          </w:tcPr>
          <w:p w:rsidR="00002813" w:rsidRPr="00002813" w:rsidRDefault="00002813" w:rsidP="00002813">
            <w:pPr>
              <w:jc w:val="right"/>
              <w:rPr>
                <w:rFonts w:eastAsiaTheme="minorEastAsia"/>
                <w:sz w:val="20"/>
              </w:rPr>
            </w:pPr>
            <w:r>
              <w:rPr>
                <w:rFonts w:eastAsiaTheme="minorEastAsia" w:hint="eastAsia"/>
                <w:sz w:val="20"/>
              </w:rPr>
              <w:t>83,225</w:t>
            </w:r>
          </w:p>
        </w:tc>
      </w:tr>
      <w:tr w:rsidR="00002813" w:rsidRPr="007375F0" w:rsidTr="00477150">
        <w:trPr>
          <w:trHeight w:val="255"/>
          <w:jc w:val="center"/>
        </w:trPr>
        <w:tc>
          <w:tcPr>
            <w:tcW w:w="2620" w:type="dxa"/>
            <w:tcBorders>
              <w:top w:val="nil"/>
              <w:left w:val="single" w:sz="4" w:space="0" w:color="auto"/>
              <w:bottom w:val="nil"/>
              <w:right w:val="nil"/>
            </w:tcBorders>
            <w:shd w:val="clear" w:color="auto" w:fill="auto"/>
            <w:vAlign w:val="center"/>
            <w:hideMark/>
          </w:tcPr>
          <w:p w:rsidR="00002813" w:rsidRPr="007375F0" w:rsidRDefault="00002813" w:rsidP="007B013A">
            <w:pPr>
              <w:rPr>
                <w:rFonts w:eastAsia="Times New Roman"/>
                <w:sz w:val="18"/>
                <w:szCs w:val="18"/>
              </w:rPr>
            </w:pPr>
            <w:r w:rsidRPr="007375F0">
              <w:rPr>
                <w:rFonts w:ascii="SimSun" w:hAnsi="SimSun" w:cs="SimSun" w:hint="eastAsia"/>
                <w:sz w:val="18"/>
                <w:szCs w:val="18"/>
              </w:rPr>
              <w:t>伊朗</w:t>
            </w:r>
            <w:r w:rsidR="00B42653">
              <w:rPr>
                <w:rFonts w:ascii="SimSun" w:hAnsi="SimSun" w:cs="SimSun" w:hint="eastAsia"/>
                <w:sz w:val="18"/>
                <w:szCs w:val="18"/>
              </w:rPr>
              <w:t>(</w:t>
            </w:r>
            <w:r w:rsidRPr="007375F0">
              <w:rPr>
                <w:rFonts w:ascii="SimSun" w:hAnsi="SimSun" w:cs="SimSun" w:hint="eastAsia"/>
                <w:sz w:val="18"/>
                <w:szCs w:val="18"/>
              </w:rPr>
              <w:t>伊斯兰共和国</w:t>
            </w:r>
            <w:r w:rsidR="00B42653">
              <w:rPr>
                <w:rFonts w:ascii="SimSun" w:hAnsi="SimSun" w:cs="SimSun" w:hint="eastAsia"/>
                <w:sz w:val="18"/>
                <w:szCs w:val="18"/>
              </w:rPr>
              <w:t>)</w:t>
            </w:r>
          </w:p>
        </w:tc>
        <w:tc>
          <w:tcPr>
            <w:tcW w:w="1820" w:type="dxa"/>
            <w:tcBorders>
              <w:top w:val="nil"/>
              <w:left w:val="nil"/>
              <w:bottom w:val="nil"/>
              <w:right w:val="nil"/>
            </w:tcBorders>
            <w:shd w:val="clear" w:color="auto" w:fill="auto"/>
            <w:vAlign w:val="center"/>
            <w:hideMark/>
          </w:tcPr>
          <w:p w:rsidR="00002813" w:rsidRPr="007375F0" w:rsidRDefault="00002813" w:rsidP="007B013A">
            <w:pPr>
              <w:jc w:val="center"/>
              <w:rPr>
                <w:rFonts w:eastAsia="Times New Roman"/>
                <w:sz w:val="18"/>
                <w:szCs w:val="18"/>
                <w:lang w:eastAsia="en-US"/>
              </w:rPr>
            </w:pPr>
            <w:r w:rsidRPr="007375F0">
              <w:rPr>
                <w:rFonts w:eastAsia="Times New Roman"/>
                <w:sz w:val="18"/>
                <w:szCs w:val="18"/>
                <w:lang w:eastAsia="en-US"/>
              </w:rPr>
              <w:t>VII</w:t>
            </w:r>
          </w:p>
        </w:tc>
        <w:tc>
          <w:tcPr>
            <w:tcW w:w="1360" w:type="dxa"/>
            <w:tcBorders>
              <w:top w:val="nil"/>
              <w:left w:val="nil"/>
              <w:bottom w:val="nil"/>
              <w:right w:val="nil"/>
            </w:tcBorders>
            <w:shd w:val="clear" w:color="auto" w:fill="auto"/>
            <w:noWrap/>
            <w:vAlign w:val="bottom"/>
            <w:hideMark/>
          </w:tcPr>
          <w:p w:rsidR="00002813" w:rsidRPr="007375F0" w:rsidRDefault="00002813" w:rsidP="007B013A">
            <w:pPr>
              <w:jc w:val="right"/>
              <w:rPr>
                <w:rFonts w:eastAsia="Times New Roman"/>
                <w:sz w:val="20"/>
                <w:lang w:eastAsia="en-US"/>
              </w:rPr>
            </w:pPr>
            <w:r w:rsidRPr="007375F0">
              <w:rPr>
                <w:rFonts w:eastAsia="Times New Roman"/>
                <w:sz w:val="20"/>
                <w:lang w:eastAsia="en-US"/>
              </w:rPr>
              <w:t>1</w:t>
            </w:r>
          </w:p>
        </w:tc>
        <w:tc>
          <w:tcPr>
            <w:tcW w:w="1740" w:type="dxa"/>
            <w:tcBorders>
              <w:top w:val="nil"/>
              <w:left w:val="nil"/>
              <w:bottom w:val="nil"/>
              <w:right w:val="single" w:sz="4" w:space="0" w:color="auto"/>
            </w:tcBorders>
            <w:shd w:val="clear" w:color="auto" w:fill="auto"/>
            <w:noWrap/>
            <w:vAlign w:val="bottom"/>
          </w:tcPr>
          <w:p w:rsidR="00002813" w:rsidRPr="00002813" w:rsidRDefault="00002813" w:rsidP="00002813">
            <w:pPr>
              <w:jc w:val="right"/>
              <w:rPr>
                <w:rFonts w:eastAsiaTheme="minorEastAsia"/>
                <w:sz w:val="20"/>
              </w:rPr>
            </w:pPr>
            <w:r>
              <w:rPr>
                <w:rFonts w:eastAsiaTheme="minorEastAsia" w:hint="eastAsia"/>
                <w:sz w:val="20"/>
              </w:rPr>
              <w:t>27,742</w:t>
            </w:r>
          </w:p>
        </w:tc>
      </w:tr>
      <w:tr w:rsidR="00002813" w:rsidRPr="007375F0" w:rsidTr="00477150">
        <w:trPr>
          <w:trHeight w:val="255"/>
          <w:jc w:val="center"/>
        </w:trPr>
        <w:tc>
          <w:tcPr>
            <w:tcW w:w="2620" w:type="dxa"/>
            <w:tcBorders>
              <w:top w:val="nil"/>
              <w:left w:val="single" w:sz="4" w:space="0" w:color="auto"/>
              <w:bottom w:val="nil"/>
              <w:right w:val="nil"/>
            </w:tcBorders>
            <w:shd w:val="clear" w:color="auto" w:fill="auto"/>
            <w:vAlign w:val="center"/>
            <w:hideMark/>
          </w:tcPr>
          <w:p w:rsidR="00002813" w:rsidRPr="007375F0" w:rsidRDefault="00002813" w:rsidP="007B013A">
            <w:pPr>
              <w:rPr>
                <w:rFonts w:eastAsia="Times New Roman"/>
                <w:sz w:val="18"/>
                <w:szCs w:val="18"/>
                <w:lang w:eastAsia="en-US"/>
              </w:rPr>
            </w:pPr>
            <w:proofErr w:type="spellStart"/>
            <w:r w:rsidRPr="007375F0">
              <w:rPr>
                <w:rFonts w:ascii="SimSun" w:hAnsi="SimSun" w:cs="SimSun" w:hint="eastAsia"/>
                <w:sz w:val="18"/>
                <w:szCs w:val="18"/>
                <w:lang w:eastAsia="en-US"/>
              </w:rPr>
              <w:t>以色列</w:t>
            </w:r>
            <w:proofErr w:type="spellEnd"/>
          </w:p>
        </w:tc>
        <w:tc>
          <w:tcPr>
            <w:tcW w:w="1820" w:type="dxa"/>
            <w:tcBorders>
              <w:top w:val="nil"/>
              <w:left w:val="nil"/>
              <w:bottom w:val="nil"/>
              <w:right w:val="nil"/>
            </w:tcBorders>
            <w:shd w:val="clear" w:color="auto" w:fill="auto"/>
            <w:vAlign w:val="center"/>
            <w:hideMark/>
          </w:tcPr>
          <w:p w:rsidR="00002813" w:rsidRPr="007375F0" w:rsidRDefault="00002813" w:rsidP="007B013A">
            <w:pPr>
              <w:jc w:val="center"/>
              <w:rPr>
                <w:rFonts w:eastAsia="Times New Roman"/>
                <w:sz w:val="18"/>
                <w:szCs w:val="18"/>
                <w:lang w:eastAsia="en-US"/>
              </w:rPr>
            </w:pPr>
            <w:proofErr w:type="spellStart"/>
            <w:r w:rsidRPr="007375F0">
              <w:rPr>
                <w:rFonts w:eastAsia="Times New Roman"/>
                <w:sz w:val="18"/>
                <w:szCs w:val="18"/>
                <w:lang w:eastAsia="en-US"/>
              </w:rPr>
              <w:t>VI</w:t>
            </w:r>
            <w:r w:rsidRPr="007375F0">
              <w:rPr>
                <w:rFonts w:eastAsia="Times New Roman"/>
                <w:i/>
                <w:iCs/>
                <w:sz w:val="18"/>
                <w:szCs w:val="18"/>
                <w:lang w:eastAsia="en-US"/>
              </w:rPr>
              <w:t>bis</w:t>
            </w:r>
            <w:proofErr w:type="spellEnd"/>
          </w:p>
        </w:tc>
        <w:tc>
          <w:tcPr>
            <w:tcW w:w="1360" w:type="dxa"/>
            <w:tcBorders>
              <w:top w:val="nil"/>
              <w:left w:val="nil"/>
              <w:bottom w:val="nil"/>
              <w:right w:val="nil"/>
            </w:tcBorders>
            <w:shd w:val="clear" w:color="auto" w:fill="auto"/>
            <w:noWrap/>
            <w:vAlign w:val="bottom"/>
            <w:hideMark/>
          </w:tcPr>
          <w:p w:rsidR="00002813" w:rsidRPr="007375F0" w:rsidRDefault="00002813" w:rsidP="007B013A">
            <w:pPr>
              <w:jc w:val="right"/>
              <w:rPr>
                <w:rFonts w:eastAsia="Times New Roman"/>
                <w:sz w:val="20"/>
                <w:lang w:eastAsia="en-US"/>
              </w:rPr>
            </w:pPr>
            <w:r w:rsidRPr="007375F0">
              <w:rPr>
                <w:rFonts w:eastAsia="Times New Roman"/>
                <w:sz w:val="20"/>
                <w:lang w:eastAsia="en-US"/>
              </w:rPr>
              <w:t>2</w:t>
            </w:r>
          </w:p>
        </w:tc>
        <w:tc>
          <w:tcPr>
            <w:tcW w:w="1740" w:type="dxa"/>
            <w:tcBorders>
              <w:top w:val="nil"/>
              <w:left w:val="nil"/>
              <w:bottom w:val="nil"/>
              <w:right w:val="single" w:sz="4" w:space="0" w:color="auto"/>
            </w:tcBorders>
            <w:shd w:val="clear" w:color="auto" w:fill="auto"/>
            <w:noWrap/>
            <w:vAlign w:val="bottom"/>
          </w:tcPr>
          <w:p w:rsidR="00002813" w:rsidRPr="00002813" w:rsidRDefault="00002813" w:rsidP="00002813">
            <w:pPr>
              <w:jc w:val="right"/>
              <w:rPr>
                <w:rFonts w:eastAsiaTheme="minorEastAsia"/>
                <w:sz w:val="20"/>
              </w:rPr>
            </w:pPr>
            <w:r>
              <w:rPr>
                <w:rFonts w:eastAsiaTheme="minorEastAsia" w:hint="eastAsia"/>
                <w:sz w:val="20"/>
              </w:rPr>
              <w:t>55,483</w:t>
            </w:r>
          </w:p>
        </w:tc>
      </w:tr>
      <w:tr w:rsidR="00002813" w:rsidRPr="007375F0" w:rsidTr="00477150">
        <w:trPr>
          <w:trHeight w:val="255"/>
          <w:jc w:val="center"/>
        </w:trPr>
        <w:tc>
          <w:tcPr>
            <w:tcW w:w="2620" w:type="dxa"/>
            <w:tcBorders>
              <w:top w:val="nil"/>
              <w:left w:val="single" w:sz="4" w:space="0" w:color="auto"/>
              <w:bottom w:val="nil"/>
              <w:right w:val="nil"/>
            </w:tcBorders>
            <w:shd w:val="clear" w:color="auto" w:fill="auto"/>
            <w:vAlign w:val="center"/>
            <w:hideMark/>
          </w:tcPr>
          <w:p w:rsidR="00002813" w:rsidRPr="007375F0" w:rsidRDefault="00002813" w:rsidP="007B013A">
            <w:pPr>
              <w:rPr>
                <w:rFonts w:eastAsia="Times New Roman"/>
                <w:sz w:val="18"/>
                <w:szCs w:val="18"/>
                <w:lang w:eastAsia="en-US"/>
              </w:rPr>
            </w:pPr>
            <w:proofErr w:type="spellStart"/>
            <w:r w:rsidRPr="007375F0">
              <w:rPr>
                <w:rFonts w:ascii="SimSun" w:hAnsi="SimSun" w:cs="SimSun" w:hint="eastAsia"/>
                <w:sz w:val="18"/>
                <w:szCs w:val="18"/>
                <w:lang w:eastAsia="en-US"/>
              </w:rPr>
              <w:t>意大利</w:t>
            </w:r>
            <w:proofErr w:type="spellEnd"/>
          </w:p>
        </w:tc>
        <w:tc>
          <w:tcPr>
            <w:tcW w:w="1820" w:type="dxa"/>
            <w:tcBorders>
              <w:top w:val="nil"/>
              <w:left w:val="nil"/>
              <w:bottom w:val="nil"/>
              <w:right w:val="nil"/>
            </w:tcBorders>
            <w:shd w:val="clear" w:color="auto" w:fill="auto"/>
            <w:vAlign w:val="center"/>
            <w:hideMark/>
          </w:tcPr>
          <w:p w:rsidR="00002813" w:rsidRPr="007375F0" w:rsidRDefault="00002813" w:rsidP="007B013A">
            <w:pPr>
              <w:jc w:val="center"/>
              <w:rPr>
                <w:rFonts w:eastAsia="Times New Roman"/>
                <w:sz w:val="18"/>
                <w:szCs w:val="18"/>
                <w:lang w:eastAsia="en-US"/>
              </w:rPr>
            </w:pPr>
            <w:r w:rsidRPr="007375F0">
              <w:rPr>
                <w:rFonts w:eastAsia="Times New Roman"/>
                <w:sz w:val="18"/>
                <w:szCs w:val="18"/>
                <w:lang w:eastAsia="en-US"/>
              </w:rPr>
              <w:t>III</w:t>
            </w:r>
          </w:p>
        </w:tc>
        <w:tc>
          <w:tcPr>
            <w:tcW w:w="1360" w:type="dxa"/>
            <w:tcBorders>
              <w:top w:val="nil"/>
              <w:left w:val="nil"/>
              <w:bottom w:val="nil"/>
              <w:right w:val="nil"/>
            </w:tcBorders>
            <w:shd w:val="clear" w:color="auto" w:fill="auto"/>
            <w:noWrap/>
            <w:vAlign w:val="bottom"/>
            <w:hideMark/>
          </w:tcPr>
          <w:p w:rsidR="00002813" w:rsidRPr="007375F0" w:rsidRDefault="00002813" w:rsidP="007B013A">
            <w:pPr>
              <w:jc w:val="right"/>
              <w:rPr>
                <w:rFonts w:eastAsia="Times New Roman"/>
                <w:sz w:val="20"/>
                <w:lang w:eastAsia="en-US"/>
              </w:rPr>
            </w:pPr>
            <w:r w:rsidRPr="007375F0">
              <w:rPr>
                <w:rFonts w:eastAsia="Times New Roman"/>
                <w:sz w:val="20"/>
                <w:lang w:eastAsia="en-US"/>
              </w:rPr>
              <w:t>15</w:t>
            </w:r>
          </w:p>
        </w:tc>
        <w:tc>
          <w:tcPr>
            <w:tcW w:w="1740" w:type="dxa"/>
            <w:tcBorders>
              <w:top w:val="nil"/>
              <w:left w:val="nil"/>
              <w:bottom w:val="nil"/>
              <w:right w:val="single" w:sz="4" w:space="0" w:color="auto"/>
            </w:tcBorders>
            <w:shd w:val="clear" w:color="auto" w:fill="auto"/>
            <w:noWrap/>
            <w:vAlign w:val="bottom"/>
          </w:tcPr>
          <w:p w:rsidR="00002813" w:rsidRPr="00002813" w:rsidRDefault="00002813" w:rsidP="00002813">
            <w:pPr>
              <w:jc w:val="right"/>
              <w:rPr>
                <w:rFonts w:eastAsiaTheme="minorEastAsia"/>
                <w:sz w:val="20"/>
              </w:rPr>
            </w:pPr>
            <w:r>
              <w:rPr>
                <w:rFonts w:eastAsiaTheme="minorEastAsia" w:hint="eastAsia"/>
                <w:sz w:val="20"/>
              </w:rPr>
              <w:t>416,125</w:t>
            </w:r>
          </w:p>
        </w:tc>
      </w:tr>
      <w:tr w:rsidR="00002813" w:rsidRPr="007375F0" w:rsidTr="00477150">
        <w:trPr>
          <w:trHeight w:val="255"/>
          <w:jc w:val="center"/>
        </w:trPr>
        <w:tc>
          <w:tcPr>
            <w:tcW w:w="2620" w:type="dxa"/>
            <w:tcBorders>
              <w:top w:val="nil"/>
              <w:left w:val="single" w:sz="4" w:space="0" w:color="auto"/>
              <w:bottom w:val="nil"/>
              <w:right w:val="nil"/>
            </w:tcBorders>
            <w:shd w:val="clear" w:color="auto" w:fill="auto"/>
            <w:vAlign w:val="center"/>
            <w:hideMark/>
          </w:tcPr>
          <w:p w:rsidR="00002813" w:rsidRPr="007375F0" w:rsidRDefault="00002813" w:rsidP="007B013A">
            <w:pPr>
              <w:rPr>
                <w:rFonts w:eastAsia="Times New Roman"/>
                <w:sz w:val="18"/>
                <w:szCs w:val="18"/>
                <w:lang w:eastAsia="en-US"/>
              </w:rPr>
            </w:pPr>
            <w:proofErr w:type="spellStart"/>
            <w:r w:rsidRPr="007375F0">
              <w:rPr>
                <w:rFonts w:ascii="SimSun" w:hAnsi="SimSun" w:cs="SimSun" w:hint="eastAsia"/>
                <w:sz w:val="18"/>
                <w:szCs w:val="18"/>
                <w:lang w:eastAsia="en-US"/>
              </w:rPr>
              <w:t>墨西哥</w:t>
            </w:r>
            <w:proofErr w:type="spellEnd"/>
          </w:p>
        </w:tc>
        <w:tc>
          <w:tcPr>
            <w:tcW w:w="1820" w:type="dxa"/>
            <w:tcBorders>
              <w:top w:val="nil"/>
              <w:left w:val="nil"/>
              <w:bottom w:val="nil"/>
              <w:right w:val="nil"/>
            </w:tcBorders>
            <w:shd w:val="clear" w:color="auto" w:fill="auto"/>
            <w:vAlign w:val="center"/>
            <w:hideMark/>
          </w:tcPr>
          <w:p w:rsidR="00002813" w:rsidRPr="007375F0" w:rsidRDefault="00002813" w:rsidP="007B013A">
            <w:pPr>
              <w:jc w:val="center"/>
              <w:rPr>
                <w:rFonts w:eastAsia="Times New Roman"/>
                <w:sz w:val="18"/>
                <w:szCs w:val="18"/>
                <w:lang w:eastAsia="en-US"/>
              </w:rPr>
            </w:pPr>
            <w:proofErr w:type="spellStart"/>
            <w:r w:rsidRPr="007375F0">
              <w:rPr>
                <w:rFonts w:eastAsia="Times New Roman"/>
                <w:sz w:val="18"/>
                <w:szCs w:val="18"/>
                <w:lang w:eastAsia="en-US"/>
              </w:rPr>
              <w:t>IV</w:t>
            </w:r>
            <w:r w:rsidRPr="007375F0">
              <w:rPr>
                <w:rFonts w:eastAsia="Times New Roman"/>
                <w:i/>
                <w:iCs/>
                <w:sz w:val="18"/>
                <w:szCs w:val="18"/>
                <w:lang w:eastAsia="en-US"/>
              </w:rPr>
              <w:t>bis</w:t>
            </w:r>
            <w:proofErr w:type="spellEnd"/>
          </w:p>
        </w:tc>
        <w:tc>
          <w:tcPr>
            <w:tcW w:w="1360" w:type="dxa"/>
            <w:tcBorders>
              <w:top w:val="nil"/>
              <w:left w:val="nil"/>
              <w:bottom w:val="nil"/>
              <w:right w:val="nil"/>
            </w:tcBorders>
            <w:shd w:val="clear" w:color="auto" w:fill="auto"/>
            <w:noWrap/>
            <w:vAlign w:val="bottom"/>
            <w:hideMark/>
          </w:tcPr>
          <w:p w:rsidR="00002813" w:rsidRPr="007375F0" w:rsidRDefault="00002813" w:rsidP="007B013A">
            <w:pPr>
              <w:jc w:val="right"/>
              <w:rPr>
                <w:rFonts w:eastAsia="Times New Roman"/>
                <w:sz w:val="20"/>
                <w:lang w:eastAsia="en-US"/>
              </w:rPr>
            </w:pPr>
            <w:r w:rsidRPr="007375F0">
              <w:rPr>
                <w:rFonts w:eastAsia="Times New Roman"/>
                <w:sz w:val="20"/>
                <w:lang w:eastAsia="en-US"/>
              </w:rPr>
              <w:t>7.5</w:t>
            </w:r>
          </w:p>
        </w:tc>
        <w:tc>
          <w:tcPr>
            <w:tcW w:w="1740" w:type="dxa"/>
            <w:tcBorders>
              <w:top w:val="nil"/>
              <w:left w:val="nil"/>
              <w:bottom w:val="nil"/>
              <w:right w:val="single" w:sz="4" w:space="0" w:color="auto"/>
            </w:tcBorders>
            <w:shd w:val="clear" w:color="auto" w:fill="auto"/>
            <w:noWrap/>
            <w:vAlign w:val="bottom"/>
          </w:tcPr>
          <w:p w:rsidR="00002813" w:rsidRPr="00002813" w:rsidRDefault="00002813" w:rsidP="00002813">
            <w:pPr>
              <w:jc w:val="right"/>
              <w:rPr>
                <w:rFonts w:eastAsiaTheme="minorEastAsia"/>
                <w:sz w:val="20"/>
              </w:rPr>
            </w:pPr>
            <w:r>
              <w:rPr>
                <w:rFonts w:eastAsiaTheme="minorEastAsia" w:hint="eastAsia"/>
                <w:sz w:val="20"/>
              </w:rPr>
              <w:t>208,062</w:t>
            </w:r>
          </w:p>
        </w:tc>
      </w:tr>
      <w:tr w:rsidR="00002813" w:rsidRPr="007375F0" w:rsidTr="00477150">
        <w:trPr>
          <w:trHeight w:val="255"/>
          <w:jc w:val="center"/>
        </w:trPr>
        <w:tc>
          <w:tcPr>
            <w:tcW w:w="2620" w:type="dxa"/>
            <w:tcBorders>
              <w:top w:val="nil"/>
              <w:left w:val="single" w:sz="4" w:space="0" w:color="auto"/>
              <w:bottom w:val="nil"/>
              <w:right w:val="nil"/>
            </w:tcBorders>
            <w:shd w:val="clear" w:color="auto" w:fill="auto"/>
            <w:vAlign w:val="center"/>
            <w:hideMark/>
          </w:tcPr>
          <w:p w:rsidR="00002813" w:rsidRPr="007375F0" w:rsidRDefault="00002813" w:rsidP="007B013A">
            <w:pPr>
              <w:rPr>
                <w:rFonts w:eastAsia="Times New Roman"/>
                <w:sz w:val="18"/>
                <w:szCs w:val="18"/>
                <w:lang w:eastAsia="en-US"/>
              </w:rPr>
            </w:pPr>
            <w:proofErr w:type="spellStart"/>
            <w:r w:rsidRPr="007375F0">
              <w:rPr>
                <w:rFonts w:ascii="SimSun" w:hAnsi="SimSun" w:cs="SimSun" w:hint="eastAsia"/>
                <w:sz w:val="18"/>
                <w:szCs w:val="18"/>
                <w:lang w:eastAsia="en-US"/>
              </w:rPr>
              <w:t>黑山</w:t>
            </w:r>
            <w:proofErr w:type="spellEnd"/>
          </w:p>
        </w:tc>
        <w:tc>
          <w:tcPr>
            <w:tcW w:w="1820" w:type="dxa"/>
            <w:tcBorders>
              <w:top w:val="nil"/>
              <w:left w:val="nil"/>
              <w:bottom w:val="nil"/>
              <w:right w:val="nil"/>
            </w:tcBorders>
            <w:shd w:val="clear" w:color="auto" w:fill="auto"/>
            <w:vAlign w:val="center"/>
            <w:hideMark/>
          </w:tcPr>
          <w:p w:rsidR="00002813" w:rsidRPr="007375F0" w:rsidRDefault="00002813" w:rsidP="007B013A">
            <w:pPr>
              <w:jc w:val="center"/>
              <w:rPr>
                <w:rFonts w:eastAsia="Times New Roman"/>
                <w:sz w:val="18"/>
                <w:szCs w:val="18"/>
                <w:lang w:eastAsia="en-US"/>
              </w:rPr>
            </w:pPr>
            <w:r w:rsidRPr="007375F0">
              <w:rPr>
                <w:rFonts w:eastAsia="Times New Roman"/>
                <w:sz w:val="18"/>
                <w:szCs w:val="18"/>
                <w:lang w:eastAsia="en-US"/>
              </w:rPr>
              <w:t>IX</w:t>
            </w:r>
          </w:p>
        </w:tc>
        <w:tc>
          <w:tcPr>
            <w:tcW w:w="1360" w:type="dxa"/>
            <w:tcBorders>
              <w:top w:val="nil"/>
              <w:left w:val="nil"/>
              <w:bottom w:val="nil"/>
              <w:right w:val="nil"/>
            </w:tcBorders>
            <w:shd w:val="clear" w:color="auto" w:fill="auto"/>
            <w:noWrap/>
            <w:vAlign w:val="bottom"/>
            <w:hideMark/>
          </w:tcPr>
          <w:p w:rsidR="00002813" w:rsidRPr="007375F0" w:rsidRDefault="00002813" w:rsidP="007B013A">
            <w:pPr>
              <w:jc w:val="right"/>
              <w:rPr>
                <w:rFonts w:eastAsia="Times New Roman"/>
                <w:sz w:val="20"/>
                <w:lang w:eastAsia="en-US"/>
              </w:rPr>
            </w:pPr>
            <w:r w:rsidRPr="007375F0">
              <w:rPr>
                <w:rFonts w:eastAsia="Times New Roman"/>
                <w:sz w:val="20"/>
                <w:lang w:eastAsia="en-US"/>
              </w:rPr>
              <w:t>0.25</w:t>
            </w:r>
          </w:p>
        </w:tc>
        <w:tc>
          <w:tcPr>
            <w:tcW w:w="1740" w:type="dxa"/>
            <w:tcBorders>
              <w:top w:val="nil"/>
              <w:left w:val="nil"/>
              <w:bottom w:val="nil"/>
              <w:right w:val="single" w:sz="4" w:space="0" w:color="auto"/>
            </w:tcBorders>
            <w:shd w:val="clear" w:color="auto" w:fill="auto"/>
            <w:noWrap/>
            <w:vAlign w:val="bottom"/>
          </w:tcPr>
          <w:p w:rsidR="00002813" w:rsidRPr="00002813" w:rsidRDefault="00002813" w:rsidP="00002813">
            <w:pPr>
              <w:jc w:val="right"/>
              <w:rPr>
                <w:rFonts w:eastAsiaTheme="minorEastAsia"/>
                <w:sz w:val="20"/>
              </w:rPr>
            </w:pPr>
            <w:r>
              <w:rPr>
                <w:rFonts w:eastAsiaTheme="minorEastAsia" w:hint="eastAsia"/>
                <w:sz w:val="20"/>
              </w:rPr>
              <w:t>6,935</w:t>
            </w:r>
          </w:p>
        </w:tc>
      </w:tr>
      <w:tr w:rsidR="00002813" w:rsidRPr="007375F0" w:rsidTr="00477150">
        <w:trPr>
          <w:trHeight w:val="255"/>
          <w:jc w:val="center"/>
        </w:trPr>
        <w:tc>
          <w:tcPr>
            <w:tcW w:w="2620" w:type="dxa"/>
            <w:tcBorders>
              <w:top w:val="nil"/>
              <w:left w:val="single" w:sz="4" w:space="0" w:color="auto"/>
              <w:bottom w:val="nil"/>
              <w:right w:val="nil"/>
            </w:tcBorders>
            <w:shd w:val="clear" w:color="auto" w:fill="auto"/>
            <w:vAlign w:val="center"/>
            <w:hideMark/>
          </w:tcPr>
          <w:p w:rsidR="00002813" w:rsidRPr="007375F0" w:rsidRDefault="00002813" w:rsidP="007B013A">
            <w:pPr>
              <w:rPr>
                <w:rFonts w:eastAsia="Times New Roman"/>
                <w:sz w:val="18"/>
                <w:szCs w:val="18"/>
                <w:lang w:eastAsia="en-US"/>
              </w:rPr>
            </w:pPr>
            <w:proofErr w:type="spellStart"/>
            <w:r w:rsidRPr="007375F0">
              <w:rPr>
                <w:rFonts w:ascii="SimSun" w:hAnsi="SimSun" w:cs="SimSun" w:hint="eastAsia"/>
                <w:sz w:val="18"/>
                <w:szCs w:val="18"/>
                <w:lang w:eastAsia="en-US"/>
              </w:rPr>
              <w:t>尼加拉瓜</w:t>
            </w:r>
            <w:proofErr w:type="spellEnd"/>
          </w:p>
        </w:tc>
        <w:tc>
          <w:tcPr>
            <w:tcW w:w="1820" w:type="dxa"/>
            <w:tcBorders>
              <w:top w:val="nil"/>
              <w:left w:val="nil"/>
              <w:bottom w:val="nil"/>
              <w:right w:val="nil"/>
            </w:tcBorders>
            <w:shd w:val="clear" w:color="auto" w:fill="auto"/>
            <w:vAlign w:val="center"/>
            <w:hideMark/>
          </w:tcPr>
          <w:p w:rsidR="00002813" w:rsidRPr="007375F0" w:rsidRDefault="00002813" w:rsidP="007B013A">
            <w:pPr>
              <w:jc w:val="center"/>
              <w:rPr>
                <w:rFonts w:eastAsia="Times New Roman"/>
                <w:sz w:val="18"/>
                <w:szCs w:val="18"/>
                <w:lang w:eastAsia="en-US"/>
              </w:rPr>
            </w:pPr>
            <w:proofErr w:type="spellStart"/>
            <w:r w:rsidRPr="007375F0">
              <w:rPr>
                <w:rFonts w:eastAsia="Times New Roman"/>
                <w:sz w:val="18"/>
                <w:szCs w:val="18"/>
                <w:lang w:eastAsia="en-US"/>
              </w:rPr>
              <w:t>S</w:t>
            </w:r>
            <w:r w:rsidRPr="007375F0">
              <w:rPr>
                <w:rFonts w:eastAsia="Times New Roman"/>
                <w:i/>
                <w:iCs/>
                <w:sz w:val="18"/>
                <w:szCs w:val="18"/>
                <w:lang w:eastAsia="en-US"/>
              </w:rPr>
              <w:t>bis</w:t>
            </w:r>
            <w:proofErr w:type="spellEnd"/>
          </w:p>
        </w:tc>
        <w:tc>
          <w:tcPr>
            <w:tcW w:w="1360" w:type="dxa"/>
            <w:tcBorders>
              <w:top w:val="nil"/>
              <w:left w:val="nil"/>
              <w:bottom w:val="nil"/>
              <w:right w:val="nil"/>
            </w:tcBorders>
            <w:shd w:val="clear" w:color="auto" w:fill="auto"/>
            <w:noWrap/>
            <w:vAlign w:val="bottom"/>
            <w:hideMark/>
          </w:tcPr>
          <w:p w:rsidR="00002813" w:rsidRPr="007375F0" w:rsidRDefault="00002813" w:rsidP="007B013A">
            <w:pPr>
              <w:jc w:val="right"/>
              <w:rPr>
                <w:rFonts w:eastAsia="Times New Roman"/>
                <w:sz w:val="20"/>
                <w:lang w:eastAsia="en-US"/>
              </w:rPr>
            </w:pPr>
            <w:r w:rsidRPr="007375F0">
              <w:rPr>
                <w:rFonts w:eastAsia="Times New Roman"/>
                <w:sz w:val="20"/>
                <w:lang w:eastAsia="en-US"/>
              </w:rPr>
              <w:t>0.0625</w:t>
            </w:r>
          </w:p>
        </w:tc>
        <w:tc>
          <w:tcPr>
            <w:tcW w:w="1740" w:type="dxa"/>
            <w:tcBorders>
              <w:top w:val="nil"/>
              <w:left w:val="nil"/>
              <w:bottom w:val="nil"/>
              <w:right w:val="single" w:sz="4" w:space="0" w:color="auto"/>
            </w:tcBorders>
            <w:shd w:val="clear" w:color="auto" w:fill="auto"/>
            <w:noWrap/>
            <w:vAlign w:val="bottom"/>
          </w:tcPr>
          <w:p w:rsidR="00002813" w:rsidRPr="00002813" w:rsidRDefault="00002813" w:rsidP="00002813">
            <w:pPr>
              <w:jc w:val="right"/>
              <w:rPr>
                <w:rFonts w:eastAsiaTheme="minorEastAsia"/>
                <w:sz w:val="20"/>
              </w:rPr>
            </w:pPr>
            <w:r>
              <w:rPr>
                <w:rFonts w:eastAsiaTheme="minorEastAsia" w:hint="eastAsia"/>
                <w:sz w:val="20"/>
              </w:rPr>
              <w:t>1,734</w:t>
            </w:r>
          </w:p>
        </w:tc>
      </w:tr>
      <w:tr w:rsidR="00002813" w:rsidRPr="007375F0" w:rsidTr="00477150">
        <w:trPr>
          <w:trHeight w:val="255"/>
          <w:jc w:val="center"/>
        </w:trPr>
        <w:tc>
          <w:tcPr>
            <w:tcW w:w="2620" w:type="dxa"/>
            <w:tcBorders>
              <w:top w:val="nil"/>
              <w:left w:val="single" w:sz="4" w:space="0" w:color="auto"/>
              <w:bottom w:val="nil"/>
              <w:right w:val="nil"/>
            </w:tcBorders>
            <w:shd w:val="clear" w:color="auto" w:fill="auto"/>
            <w:vAlign w:val="center"/>
            <w:hideMark/>
          </w:tcPr>
          <w:p w:rsidR="00002813" w:rsidRPr="007375F0" w:rsidRDefault="00002813" w:rsidP="007B013A">
            <w:pPr>
              <w:rPr>
                <w:rFonts w:eastAsia="Times New Roman"/>
                <w:sz w:val="18"/>
                <w:szCs w:val="18"/>
                <w:lang w:eastAsia="en-US"/>
              </w:rPr>
            </w:pPr>
            <w:proofErr w:type="spellStart"/>
            <w:r w:rsidRPr="007375F0">
              <w:rPr>
                <w:rFonts w:ascii="SimSun" w:hAnsi="SimSun" w:cs="SimSun" w:hint="eastAsia"/>
                <w:sz w:val="18"/>
                <w:szCs w:val="18"/>
                <w:lang w:eastAsia="en-US"/>
              </w:rPr>
              <w:t>秘鲁</w:t>
            </w:r>
            <w:proofErr w:type="spellEnd"/>
          </w:p>
        </w:tc>
        <w:tc>
          <w:tcPr>
            <w:tcW w:w="1820" w:type="dxa"/>
            <w:tcBorders>
              <w:top w:val="nil"/>
              <w:left w:val="nil"/>
              <w:bottom w:val="nil"/>
              <w:right w:val="nil"/>
            </w:tcBorders>
            <w:shd w:val="clear" w:color="auto" w:fill="auto"/>
            <w:vAlign w:val="center"/>
            <w:hideMark/>
          </w:tcPr>
          <w:p w:rsidR="00002813" w:rsidRPr="007375F0" w:rsidRDefault="00002813" w:rsidP="007B013A">
            <w:pPr>
              <w:jc w:val="center"/>
              <w:rPr>
                <w:rFonts w:eastAsia="Times New Roman"/>
                <w:sz w:val="18"/>
                <w:szCs w:val="18"/>
                <w:lang w:eastAsia="en-US"/>
              </w:rPr>
            </w:pPr>
            <w:r w:rsidRPr="007375F0">
              <w:rPr>
                <w:rFonts w:eastAsia="Times New Roman"/>
                <w:sz w:val="18"/>
                <w:szCs w:val="18"/>
                <w:lang w:eastAsia="en-US"/>
              </w:rPr>
              <w:t>IX</w:t>
            </w:r>
          </w:p>
        </w:tc>
        <w:tc>
          <w:tcPr>
            <w:tcW w:w="1360" w:type="dxa"/>
            <w:tcBorders>
              <w:top w:val="nil"/>
              <w:left w:val="nil"/>
              <w:bottom w:val="nil"/>
              <w:right w:val="nil"/>
            </w:tcBorders>
            <w:shd w:val="clear" w:color="auto" w:fill="auto"/>
            <w:noWrap/>
            <w:vAlign w:val="bottom"/>
            <w:hideMark/>
          </w:tcPr>
          <w:p w:rsidR="00002813" w:rsidRPr="007375F0" w:rsidRDefault="00002813" w:rsidP="007B013A">
            <w:pPr>
              <w:jc w:val="right"/>
              <w:rPr>
                <w:rFonts w:eastAsia="Times New Roman"/>
                <w:sz w:val="20"/>
                <w:lang w:eastAsia="en-US"/>
              </w:rPr>
            </w:pPr>
            <w:r w:rsidRPr="007375F0">
              <w:rPr>
                <w:rFonts w:eastAsia="Times New Roman"/>
                <w:sz w:val="20"/>
                <w:lang w:eastAsia="en-US"/>
              </w:rPr>
              <w:t>0.25</w:t>
            </w:r>
          </w:p>
        </w:tc>
        <w:tc>
          <w:tcPr>
            <w:tcW w:w="1740" w:type="dxa"/>
            <w:tcBorders>
              <w:top w:val="nil"/>
              <w:left w:val="nil"/>
              <w:bottom w:val="nil"/>
              <w:right w:val="single" w:sz="4" w:space="0" w:color="auto"/>
            </w:tcBorders>
            <w:shd w:val="clear" w:color="auto" w:fill="auto"/>
            <w:noWrap/>
            <w:vAlign w:val="bottom"/>
          </w:tcPr>
          <w:p w:rsidR="00002813" w:rsidRPr="00002813" w:rsidRDefault="00002813" w:rsidP="00002813">
            <w:pPr>
              <w:jc w:val="right"/>
              <w:rPr>
                <w:rFonts w:eastAsiaTheme="minorEastAsia"/>
                <w:sz w:val="20"/>
              </w:rPr>
            </w:pPr>
            <w:r>
              <w:rPr>
                <w:rFonts w:eastAsiaTheme="minorEastAsia" w:hint="eastAsia"/>
                <w:sz w:val="20"/>
              </w:rPr>
              <w:t>6,935</w:t>
            </w:r>
          </w:p>
        </w:tc>
      </w:tr>
      <w:tr w:rsidR="00002813" w:rsidRPr="007375F0" w:rsidTr="00477150">
        <w:trPr>
          <w:trHeight w:val="255"/>
          <w:jc w:val="center"/>
        </w:trPr>
        <w:tc>
          <w:tcPr>
            <w:tcW w:w="2620" w:type="dxa"/>
            <w:tcBorders>
              <w:top w:val="nil"/>
              <w:left w:val="single" w:sz="4" w:space="0" w:color="auto"/>
              <w:bottom w:val="nil"/>
              <w:right w:val="nil"/>
            </w:tcBorders>
            <w:shd w:val="clear" w:color="auto" w:fill="auto"/>
            <w:vAlign w:val="center"/>
            <w:hideMark/>
          </w:tcPr>
          <w:p w:rsidR="00002813" w:rsidRPr="007375F0" w:rsidRDefault="00002813" w:rsidP="007B013A">
            <w:pPr>
              <w:rPr>
                <w:rFonts w:eastAsia="Times New Roman"/>
                <w:sz w:val="18"/>
                <w:szCs w:val="18"/>
                <w:lang w:eastAsia="en-US"/>
              </w:rPr>
            </w:pPr>
            <w:proofErr w:type="spellStart"/>
            <w:r w:rsidRPr="007375F0">
              <w:rPr>
                <w:rFonts w:ascii="SimSun" w:hAnsi="SimSun" w:cs="SimSun" w:hint="eastAsia"/>
                <w:sz w:val="18"/>
                <w:szCs w:val="18"/>
                <w:lang w:eastAsia="en-US"/>
              </w:rPr>
              <w:t>葡萄牙</w:t>
            </w:r>
            <w:proofErr w:type="spellEnd"/>
          </w:p>
        </w:tc>
        <w:tc>
          <w:tcPr>
            <w:tcW w:w="1820" w:type="dxa"/>
            <w:tcBorders>
              <w:top w:val="nil"/>
              <w:left w:val="nil"/>
              <w:bottom w:val="nil"/>
              <w:right w:val="nil"/>
            </w:tcBorders>
            <w:shd w:val="clear" w:color="auto" w:fill="auto"/>
            <w:vAlign w:val="center"/>
            <w:hideMark/>
          </w:tcPr>
          <w:p w:rsidR="00002813" w:rsidRPr="007375F0" w:rsidRDefault="00002813" w:rsidP="007B013A">
            <w:pPr>
              <w:jc w:val="center"/>
              <w:rPr>
                <w:rFonts w:eastAsia="Times New Roman"/>
                <w:sz w:val="18"/>
                <w:szCs w:val="18"/>
                <w:lang w:eastAsia="en-US"/>
              </w:rPr>
            </w:pPr>
            <w:proofErr w:type="spellStart"/>
            <w:r w:rsidRPr="007375F0">
              <w:rPr>
                <w:rFonts w:eastAsia="Times New Roman"/>
                <w:sz w:val="18"/>
                <w:szCs w:val="18"/>
                <w:lang w:eastAsia="en-US"/>
              </w:rPr>
              <w:t>IV</w:t>
            </w:r>
            <w:r w:rsidRPr="007375F0">
              <w:rPr>
                <w:rFonts w:eastAsia="Times New Roman"/>
                <w:i/>
                <w:iCs/>
                <w:sz w:val="18"/>
                <w:szCs w:val="18"/>
                <w:lang w:eastAsia="en-US"/>
              </w:rPr>
              <w:t>bis</w:t>
            </w:r>
            <w:proofErr w:type="spellEnd"/>
          </w:p>
        </w:tc>
        <w:tc>
          <w:tcPr>
            <w:tcW w:w="1360" w:type="dxa"/>
            <w:tcBorders>
              <w:top w:val="nil"/>
              <w:left w:val="nil"/>
              <w:bottom w:val="nil"/>
              <w:right w:val="nil"/>
            </w:tcBorders>
            <w:shd w:val="clear" w:color="auto" w:fill="auto"/>
            <w:noWrap/>
            <w:vAlign w:val="bottom"/>
            <w:hideMark/>
          </w:tcPr>
          <w:p w:rsidR="00002813" w:rsidRPr="007375F0" w:rsidRDefault="00002813" w:rsidP="007B013A">
            <w:pPr>
              <w:jc w:val="right"/>
              <w:rPr>
                <w:rFonts w:eastAsia="Times New Roman"/>
                <w:sz w:val="20"/>
                <w:lang w:eastAsia="en-US"/>
              </w:rPr>
            </w:pPr>
            <w:r w:rsidRPr="007375F0">
              <w:rPr>
                <w:rFonts w:eastAsia="Times New Roman"/>
                <w:sz w:val="20"/>
                <w:lang w:eastAsia="en-US"/>
              </w:rPr>
              <w:t>7.5</w:t>
            </w:r>
          </w:p>
        </w:tc>
        <w:tc>
          <w:tcPr>
            <w:tcW w:w="1740" w:type="dxa"/>
            <w:tcBorders>
              <w:top w:val="nil"/>
              <w:left w:val="nil"/>
              <w:bottom w:val="nil"/>
              <w:right w:val="single" w:sz="4" w:space="0" w:color="auto"/>
            </w:tcBorders>
            <w:shd w:val="clear" w:color="auto" w:fill="auto"/>
            <w:noWrap/>
            <w:vAlign w:val="bottom"/>
          </w:tcPr>
          <w:p w:rsidR="00002813" w:rsidRPr="00002813" w:rsidRDefault="00002813" w:rsidP="00002813">
            <w:pPr>
              <w:jc w:val="right"/>
              <w:rPr>
                <w:rFonts w:eastAsiaTheme="minorEastAsia"/>
                <w:sz w:val="20"/>
              </w:rPr>
            </w:pPr>
            <w:r>
              <w:rPr>
                <w:rFonts w:eastAsiaTheme="minorEastAsia" w:hint="eastAsia"/>
                <w:sz w:val="20"/>
              </w:rPr>
              <w:t>208,062</w:t>
            </w:r>
          </w:p>
        </w:tc>
      </w:tr>
      <w:tr w:rsidR="00002813" w:rsidRPr="007375F0" w:rsidTr="00477150">
        <w:trPr>
          <w:trHeight w:val="255"/>
          <w:jc w:val="center"/>
        </w:trPr>
        <w:tc>
          <w:tcPr>
            <w:tcW w:w="2620" w:type="dxa"/>
            <w:tcBorders>
              <w:top w:val="nil"/>
              <w:left w:val="single" w:sz="4" w:space="0" w:color="auto"/>
              <w:bottom w:val="nil"/>
              <w:right w:val="nil"/>
            </w:tcBorders>
            <w:shd w:val="clear" w:color="auto" w:fill="auto"/>
            <w:vAlign w:val="center"/>
            <w:hideMark/>
          </w:tcPr>
          <w:p w:rsidR="00002813" w:rsidRPr="007375F0" w:rsidRDefault="00002813" w:rsidP="007B013A">
            <w:pPr>
              <w:rPr>
                <w:rFonts w:eastAsia="Times New Roman"/>
                <w:sz w:val="18"/>
                <w:szCs w:val="18"/>
                <w:lang w:eastAsia="en-US"/>
              </w:rPr>
            </w:pPr>
            <w:proofErr w:type="spellStart"/>
            <w:r w:rsidRPr="007375F0">
              <w:rPr>
                <w:rFonts w:ascii="SimSun" w:hAnsi="SimSun" w:cs="SimSun" w:hint="eastAsia"/>
                <w:sz w:val="18"/>
                <w:szCs w:val="18"/>
                <w:lang w:eastAsia="en-US"/>
              </w:rPr>
              <w:t>摩尔多瓦共和国</w:t>
            </w:r>
            <w:proofErr w:type="spellEnd"/>
          </w:p>
        </w:tc>
        <w:tc>
          <w:tcPr>
            <w:tcW w:w="1820" w:type="dxa"/>
            <w:tcBorders>
              <w:top w:val="nil"/>
              <w:left w:val="nil"/>
              <w:bottom w:val="nil"/>
              <w:right w:val="nil"/>
            </w:tcBorders>
            <w:shd w:val="clear" w:color="auto" w:fill="auto"/>
            <w:vAlign w:val="center"/>
            <w:hideMark/>
          </w:tcPr>
          <w:p w:rsidR="00002813" w:rsidRPr="007375F0" w:rsidRDefault="00002813" w:rsidP="007B013A">
            <w:pPr>
              <w:jc w:val="center"/>
              <w:rPr>
                <w:rFonts w:eastAsia="Times New Roman"/>
                <w:sz w:val="18"/>
                <w:szCs w:val="18"/>
                <w:lang w:eastAsia="en-US"/>
              </w:rPr>
            </w:pPr>
            <w:r w:rsidRPr="007375F0">
              <w:rPr>
                <w:rFonts w:eastAsia="Times New Roman"/>
                <w:sz w:val="18"/>
                <w:szCs w:val="18"/>
                <w:lang w:eastAsia="en-US"/>
              </w:rPr>
              <w:t>IX</w:t>
            </w:r>
          </w:p>
        </w:tc>
        <w:tc>
          <w:tcPr>
            <w:tcW w:w="1360" w:type="dxa"/>
            <w:tcBorders>
              <w:top w:val="nil"/>
              <w:left w:val="nil"/>
              <w:bottom w:val="nil"/>
              <w:right w:val="nil"/>
            </w:tcBorders>
            <w:shd w:val="clear" w:color="auto" w:fill="auto"/>
            <w:noWrap/>
            <w:vAlign w:val="bottom"/>
            <w:hideMark/>
          </w:tcPr>
          <w:p w:rsidR="00002813" w:rsidRPr="007375F0" w:rsidRDefault="00002813" w:rsidP="007B013A">
            <w:pPr>
              <w:jc w:val="right"/>
              <w:rPr>
                <w:rFonts w:eastAsia="Times New Roman"/>
                <w:sz w:val="20"/>
                <w:lang w:eastAsia="en-US"/>
              </w:rPr>
            </w:pPr>
            <w:r w:rsidRPr="007375F0">
              <w:rPr>
                <w:rFonts w:eastAsia="Times New Roman"/>
                <w:sz w:val="20"/>
                <w:lang w:eastAsia="en-US"/>
              </w:rPr>
              <w:t>0.25</w:t>
            </w:r>
          </w:p>
        </w:tc>
        <w:tc>
          <w:tcPr>
            <w:tcW w:w="1740" w:type="dxa"/>
            <w:tcBorders>
              <w:top w:val="nil"/>
              <w:left w:val="nil"/>
              <w:bottom w:val="nil"/>
              <w:right w:val="single" w:sz="4" w:space="0" w:color="auto"/>
            </w:tcBorders>
            <w:shd w:val="clear" w:color="auto" w:fill="auto"/>
            <w:noWrap/>
            <w:vAlign w:val="bottom"/>
          </w:tcPr>
          <w:p w:rsidR="00002813" w:rsidRPr="00002813" w:rsidRDefault="00002813" w:rsidP="00002813">
            <w:pPr>
              <w:jc w:val="right"/>
              <w:rPr>
                <w:rFonts w:eastAsiaTheme="minorEastAsia"/>
                <w:sz w:val="20"/>
              </w:rPr>
            </w:pPr>
            <w:r>
              <w:rPr>
                <w:rFonts w:eastAsiaTheme="minorEastAsia" w:hint="eastAsia"/>
                <w:sz w:val="20"/>
              </w:rPr>
              <w:t>6,935</w:t>
            </w:r>
          </w:p>
        </w:tc>
      </w:tr>
      <w:tr w:rsidR="00002813" w:rsidRPr="007375F0" w:rsidTr="00477150">
        <w:trPr>
          <w:trHeight w:val="255"/>
          <w:jc w:val="center"/>
        </w:trPr>
        <w:tc>
          <w:tcPr>
            <w:tcW w:w="2620" w:type="dxa"/>
            <w:tcBorders>
              <w:top w:val="nil"/>
              <w:left w:val="single" w:sz="4" w:space="0" w:color="auto"/>
              <w:bottom w:val="nil"/>
              <w:right w:val="nil"/>
            </w:tcBorders>
            <w:shd w:val="clear" w:color="auto" w:fill="auto"/>
            <w:vAlign w:val="center"/>
            <w:hideMark/>
          </w:tcPr>
          <w:p w:rsidR="00002813" w:rsidRPr="007375F0" w:rsidRDefault="00002813" w:rsidP="007B013A">
            <w:pPr>
              <w:rPr>
                <w:rFonts w:eastAsia="Times New Roman"/>
                <w:sz w:val="18"/>
                <w:szCs w:val="18"/>
                <w:lang w:eastAsia="en-US"/>
              </w:rPr>
            </w:pPr>
            <w:proofErr w:type="spellStart"/>
            <w:r w:rsidRPr="007375F0">
              <w:rPr>
                <w:rFonts w:ascii="SimSun" w:hAnsi="SimSun" w:cs="SimSun" w:hint="eastAsia"/>
                <w:sz w:val="18"/>
                <w:szCs w:val="18"/>
                <w:lang w:eastAsia="en-US"/>
              </w:rPr>
              <w:t>塞尔维亚</w:t>
            </w:r>
            <w:proofErr w:type="spellEnd"/>
          </w:p>
        </w:tc>
        <w:tc>
          <w:tcPr>
            <w:tcW w:w="1820" w:type="dxa"/>
            <w:tcBorders>
              <w:top w:val="nil"/>
              <w:left w:val="nil"/>
              <w:bottom w:val="nil"/>
              <w:right w:val="nil"/>
            </w:tcBorders>
            <w:shd w:val="clear" w:color="auto" w:fill="auto"/>
            <w:vAlign w:val="center"/>
            <w:hideMark/>
          </w:tcPr>
          <w:p w:rsidR="00002813" w:rsidRPr="007375F0" w:rsidRDefault="00002813" w:rsidP="007B013A">
            <w:pPr>
              <w:jc w:val="center"/>
              <w:rPr>
                <w:rFonts w:eastAsia="Times New Roman"/>
                <w:sz w:val="18"/>
                <w:szCs w:val="18"/>
                <w:lang w:eastAsia="en-US"/>
              </w:rPr>
            </w:pPr>
            <w:r w:rsidRPr="007375F0">
              <w:rPr>
                <w:rFonts w:eastAsia="Times New Roman"/>
                <w:sz w:val="18"/>
                <w:szCs w:val="18"/>
                <w:lang w:eastAsia="en-US"/>
              </w:rPr>
              <w:t>VIII</w:t>
            </w:r>
          </w:p>
        </w:tc>
        <w:tc>
          <w:tcPr>
            <w:tcW w:w="1360" w:type="dxa"/>
            <w:tcBorders>
              <w:top w:val="nil"/>
              <w:left w:val="nil"/>
              <w:bottom w:val="nil"/>
              <w:right w:val="nil"/>
            </w:tcBorders>
            <w:shd w:val="clear" w:color="auto" w:fill="auto"/>
            <w:noWrap/>
            <w:vAlign w:val="bottom"/>
            <w:hideMark/>
          </w:tcPr>
          <w:p w:rsidR="00002813" w:rsidRPr="007375F0" w:rsidRDefault="00002813" w:rsidP="007B013A">
            <w:pPr>
              <w:jc w:val="right"/>
              <w:rPr>
                <w:rFonts w:eastAsia="Times New Roman"/>
                <w:sz w:val="20"/>
                <w:lang w:eastAsia="en-US"/>
              </w:rPr>
            </w:pPr>
            <w:r w:rsidRPr="007375F0">
              <w:rPr>
                <w:rFonts w:eastAsia="Times New Roman"/>
                <w:sz w:val="20"/>
                <w:lang w:eastAsia="en-US"/>
              </w:rPr>
              <w:t>0.5</w:t>
            </w:r>
          </w:p>
        </w:tc>
        <w:tc>
          <w:tcPr>
            <w:tcW w:w="1740" w:type="dxa"/>
            <w:tcBorders>
              <w:top w:val="nil"/>
              <w:left w:val="nil"/>
              <w:bottom w:val="nil"/>
              <w:right w:val="single" w:sz="4" w:space="0" w:color="auto"/>
            </w:tcBorders>
            <w:shd w:val="clear" w:color="auto" w:fill="auto"/>
            <w:noWrap/>
            <w:vAlign w:val="bottom"/>
          </w:tcPr>
          <w:p w:rsidR="00002813" w:rsidRPr="00002813" w:rsidRDefault="00002813" w:rsidP="00002813">
            <w:pPr>
              <w:jc w:val="right"/>
              <w:rPr>
                <w:rFonts w:eastAsiaTheme="minorEastAsia"/>
                <w:sz w:val="20"/>
              </w:rPr>
            </w:pPr>
            <w:r>
              <w:rPr>
                <w:rFonts w:eastAsiaTheme="minorEastAsia" w:hint="eastAsia"/>
                <w:sz w:val="20"/>
              </w:rPr>
              <w:t>13,871</w:t>
            </w:r>
          </w:p>
        </w:tc>
      </w:tr>
      <w:tr w:rsidR="00002813" w:rsidRPr="007375F0" w:rsidTr="00477150">
        <w:trPr>
          <w:trHeight w:val="255"/>
          <w:jc w:val="center"/>
        </w:trPr>
        <w:tc>
          <w:tcPr>
            <w:tcW w:w="2620" w:type="dxa"/>
            <w:tcBorders>
              <w:top w:val="nil"/>
              <w:left w:val="single" w:sz="4" w:space="0" w:color="auto"/>
              <w:bottom w:val="nil"/>
              <w:right w:val="nil"/>
            </w:tcBorders>
            <w:shd w:val="clear" w:color="auto" w:fill="auto"/>
            <w:vAlign w:val="center"/>
            <w:hideMark/>
          </w:tcPr>
          <w:p w:rsidR="00002813" w:rsidRPr="007375F0" w:rsidRDefault="00002813" w:rsidP="007B013A">
            <w:pPr>
              <w:rPr>
                <w:rFonts w:eastAsia="Times New Roman"/>
                <w:sz w:val="18"/>
                <w:szCs w:val="18"/>
                <w:lang w:eastAsia="en-US"/>
              </w:rPr>
            </w:pPr>
            <w:proofErr w:type="spellStart"/>
            <w:r w:rsidRPr="007375F0">
              <w:rPr>
                <w:rFonts w:ascii="SimSun" w:hAnsi="SimSun" w:cs="SimSun" w:hint="eastAsia"/>
                <w:sz w:val="18"/>
                <w:szCs w:val="18"/>
                <w:lang w:eastAsia="en-US"/>
              </w:rPr>
              <w:t>斯洛伐克</w:t>
            </w:r>
            <w:proofErr w:type="spellEnd"/>
          </w:p>
        </w:tc>
        <w:tc>
          <w:tcPr>
            <w:tcW w:w="1820" w:type="dxa"/>
            <w:tcBorders>
              <w:top w:val="nil"/>
              <w:left w:val="nil"/>
              <w:bottom w:val="nil"/>
              <w:right w:val="nil"/>
            </w:tcBorders>
            <w:shd w:val="clear" w:color="auto" w:fill="auto"/>
            <w:vAlign w:val="center"/>
            <w:hideMark/>
          </w:tcPr>
          <w:p w:rsidR="00002813" w:rsidRPr="007375F0" w:rsidRDefault="00002813" w:rsidP="007B013A">
            <w:pPr>
              <w:jc w:val="center"/>
              <w:rPr>
                <w:rFonts w:eastAsia="Times New Roman"/>
                <w:sz w:val="18"/>
                <w:szCs w:val="18"/>
                <w:lang w:eastAsia="en-US"/>
              </w:rPr>
            </w:pPr>
            <w:r w:rsidRPr="007375F0">
              <w:rPr>
                <w:rFonts w:eastAsia="Times New Roman"/>
                <w:sz w:val="18"/>
                <w:szCs w:val="18"/>
                <w:lang w:eastAsia="en-US"/>
              </w:rPr>
              <w:t>VI</w:t>
            </w:r>
          </w:p>
        </w:tc>
        <w:tc>
          <w:tcPr>
            <w:tcW w:w="1360" w:type="dxa"/>
            <w:tcBorders>
              <w:top w:val="nil"/>
              <w:left w:val="nil"/>
              <w:bottom w:val="nil"/>
              <w:right w:val="nil"/>
            </w:tcBorders>
            <w:shd w:val="clear" w:color="auto" w:fill="auto"/>
            <w:noWrap/>
            <w:vAlign w:val="bottom"/>
            <w:hideMark/>
          </w:tcPr>
          <w:p w:rsidR="00002813" w:rsidRPr="007375F0" w:rsidRDefault="00002813" w:rsidP="007B013A">
            <w:pPr>
              <w:jc w:val="right"/>
              <w:rPr>
                <w:rFonts w:eastAsia="Times New Roman"/>
                <w:sz w:val="20"/>
                <w:lang w:eastAsia="en-US"/>
              </w:rPr>
            </w:pPr>
            <w:r w:rsidRPr="007375F0">
              <w:rPr>
                <w:rFonts w:eastAsia="Times New Roman"/>
                <w:sz w:val="20"/>
                <w:lang w:eastAsia="en-US"/>
              </w:rPr>
              <w:t>3</w:t>
            </w:r>
          </w:p>
        </w:tc>
        <w:tc>
          <w:tcPr>
            <w:tcW w:w="1740" w:type="dxa"/>
            <w:tcBorders>
              <w:top w:val="nil"/>
              <w:left w:val="nil"/>
              <w:bottom w:val="nil"/>
              <w:right w:val="single" w:sz="4" w:space="0" w:color="auto"/>
            </w:tcBorders>
            <w:shd w:val="clear" w:color="auto" w:fill="auto"/>
            <w:noWrap/>
            <w:vAlign w:val="bottom"/>
          </w:tcPr>
          <w:p w:rsidR="00002813" w:rsidRPr="00002813" w:rsidRDefault="00002813" w:rsidP="00002813">
            <w:pPr>
              <w:jc w:val="right"/>
              <w:rPr>
                <w:rFonts w:eastAsiaTheme="minorEastAsia"/>
                <w:sz w:val="20"/>
              </w:rPr>
            </w:pPr>
            <w:r>
              <w:rPr>
                <w:rFonts w:eastAsiaTheme="minorEastAsia" w:hint="eastAsia"/>
                <w:sz w:val="20"/>
              </w:rPr>
              <w:t>83,225</w:t>
            </w:r>
          </w:p>
        </w:tc>
      </w:tr>
      <w:tr w:rsidR="00002813" w:rsidRPr="007375F0" w:rsidTr="00477150">
        <w:trPr>
          <w:trHeight w:val="255"/>
          <w:jc w:val="center"/>
        </w:trPr>
        <w:tc>
          <w:tcPr>
            <w:tcW w:w="2620" w:type="dxa"/>
            <w:tcBorders>
              <w:top w:val="nil"/>
              <w:left w:val="single" w:sz="4" w:space="0" w:color="auto"/>
              <w:bottom w:val="nil"/>
              <w:right w:val="nil"/>
            </w:tcBorders>
            <w:shd w:val="clear" w:color="auto" w:fill="auto"/>
            <w:vAlign w:val="center"/>
            <w:hideMark/>
          </w:tcPr>
          <w:p w:rsidR="00002813" w:rsidRPr="007375F0" w:rsidRDefault="00002813" w:rsidP="007B013A">
            <w:pPr>
              <w:rPr>
                <w:rFonts w:eastAsia="Times New Roman"/>
                <w:sz w:val="18"/>
                <w:szCs w:val="18"/>
              </w:rPr>
            </w:pPr>
            <w:r w:rsidRPr="007375F0">
              <w:rPr>
                <w:rFonts w:ascii="SimSun" w:hAnsi="SimSun" w:cs="SimSun" w:hint="eastAsia"/>
                <w:sz w:val="18"/>
                <w:szCs w:val="18"/>
              </w:rPr>
              <w:t>前南斯拉夫的马其顿共和国</w:t>
            </w:r>
          </w:p>
        </w:tc>
        <w:tc>
          <w:tcPr>
            <w:tcW w:w="1820" w:type="dxa"/>
            <w:tcBorders>
              <w:top w:val="nil"/>
              <w:left w:val="nil"/>
              <w:bottom w:val="nil"/>
              <w:right w:val="nil"/>
            </w:tcBorders>
            <w:shd w:val="clear" w:color="auto" w:fill="auto"/>
            <w:vAlign w:val="center"/>
            <w:hideMark/>
          </w:tcPr>
          <w:p w:rsidR="00002813" w:rsidRPr="007375F0" w:rsidRDefault="00002813" w:rsidP="007B013A">
            <w:pPr>
              <w:jc w:val="center"/>
              <w:rPr>
                <w:rFonts w:eastAsia="Times New Roman"/>
                <w:sz w:val="18"/>
                <w:szCs w:val="18"/>
                <w:lang w:eastAsia="en-US"/>
              </w:rPr>
            </w:pPr>
            <w:r w:rsidRPr="007375F0">
              <w:rPr>
                <w:rFonts w:eastAsia="Times New Roman"/>
                <w:sz w:val="18"/>
                <w:szCs w:val="18"/>
                <w:lang w:eastAsia="en-US"/>
              </w:rPr>
              <w:t>VIII</w:t>
            </w:r>
          </w:p>
        </w:tc>
        <w:tc>
          <w:tcPr>
            <w:tcW w:w="1360" w:type="dxa"/>
            <w:tcBorders>
              <w:top w:val="nil"/>
              <w:left w:val="nil"/>
              <w:bottom w:val="nil"/>
              <w:right w:val="nil"/>
            </w:tcBorders>
            <w:shd w:val="clear" w:color="auto" w:fill="auto"/>
            <w:noWrap/>
            <w:vAlign w:val="bottom"/>
            <w:hideMark/>
          </w:tcPr>
          <w:p w:rsidR="00002813" w:rsidRPr="007375F0" w:rsidRDefault="00002813" w:rsidP="007B013A">
            <w:pPr>
              <w:jc w:val="right"/>
              <w:rPr>
                <w:rFonts w:eastAsia="Times New Roman"/>
                <w:sz w:val="20"/>
                <w:lang w:eastAsia="en-US"/>
              </w:rPr>
            </w:pPr>
            <w:r w:rsidRPr="007375F0">
              <w:rPr>
                <w:rFonts w:eastAsia="Times New Roman"/>
                <w:sz w:val="20"/>
                <w:lang w:eastAsia="en-US"/>
              </w:rPr>
              <w:t>0.5</w:t>
            </w:r>
          </w:p>
        </w:tc>
        <w:tc>
          <w:tcPr>
            <w:tcW w:w="1740" w:type="dxa"/>
            <w:tcBorders>
              <w:top w:val="nil"/>
              <w:left w:val="nil"/>
              <w:bottom w:val="nil"/>
              <w:right w:val="single" w:sz="4" w:space="0" w:color="auto"/>
            </w:tcBorders>
            <w:shd w:val="clear" w:color="auto" w:fill="auto"/>
            <w:noWrap/>
            <w:vAlign w:val="bottom"/>
          </w:tcPr>
          <w:p w:rsidR="00002813" w:rsidRPr="00002813" w:rsidRDefault="00002813" w:rsidP="00002813">
            <w:pPr>
              <w:jc w:val="right"/>
              <w:rPr>
                <w:rFonts w:eastAsiaTheme="minorEastAsia"/>
                <w:sz w:val="20"/>
              </w:rPr>
            </w:pPr>
            <w:r>
              <w:rPr>
                <w:rFonts w:eastAsiaTheme="minorEastAsia" w:hint="eastAsia"/>
                <w:sz w:val="20"/>
              </w:rPr>
              <w:t>13,871</w:t>
            </w:r>
          </w:p>
        </w:tc>
      </w:tr>
      <w:tr w:rsidR="00002813" w:rsidRPr="007375F0" w:rsidTr="00477150">
        <w:trPr>
          <w:trHeight w:val="255"/>
          <w:jc w:val="center"/>
        </w:trPr>
        <w:tc>
          <w:tcPr>
            <w:tcW w:w="2620" w:type="dxa"/>
            <w:tcBorders>
              <w:top w:val="nil"/>
              <w:left w:val="single" w:sz="4" w:space="0" w:color="auto"/>
              <w:bottom w:val="nil"/>
              <w:right w:val="nil"/>
            </w:tcBorders>
            <w:shd w:val="clear" w:color="auto" w:fill="auto"/>
            <w:vAlign w:val="center"/>
            <w:hideMark/>
          </w:tcPr>
          <w:p w:rsidR="00002813" w:rsidRPr="007375F0" w:rsidRDefault="00002813" w:rsidP="007B013A">
            <w:pPr>
              <w:rPr>
                <w:rFonts w:eastAsia="Times New Roman"/>
                <w:sz w:val="18"/>
                <w:szCs w:val="18"/>
                <w:lang w:eastAsia="en-US"/>
              </w:rPr>
            </w:pPr>
            <w:proofErr w:type="spellStart"/>
            <w:r w:rsidRPr="007375F0">
              <w:rPr>
                <w:rFonts w:ascii="SimSun" w:hAnsi="SimSun" w:cs="SimSun" w:hint="eastAsia"/>
                <w:sz w:val="18"/>
                <w:szCs w:val="18"/>
                <w:lang w:eastAsia="en-US"/>
              </w:rPr>
              <w:t>多哥</w:t>
            </w:r>
            <w:proofErr w:type="spellEnd"/>
          </w:p>
        </w:tc>
        <w:tc>
          <w:tcPr>
            <w:tcW w:w="1820" w:type="dxa"/>
            <w:tcBorders>
              <w:top w:val="nil"/>
              <w:left w:val="nil"/>
              <w:bottom w:val="nil"/>
              <w:right w:val="nil"/>
            </w:tcBorders>
            <w:shd w:val="clear" w:color="auto" w:fill="auto"/>
            <w:vAlign w:val="center"/>
            <w:hideMark/>
          </w:tcPr>
          <w:p w:rsidR="00002813" w:rsidRPr="007375F0" w:rsidRDefault="00002813" w:rsidP="007B013A">
            <w:pPr>
              <w:jc w:val="center"/>
              <w:rPr>
                <w:rFonts w:eastAsia="Times New Roman"/>
                <w:sz w:val="18"/>
                <w:szCs w:val="18"/>
                <w:lang w:eastAsia="en-US"/>
              </w:rPr>
            </w:pPr>
            <w:proofErr w:type="spellStart"/>
            <w:r w:rsidRPr="007375F0">
              <w:rPr>
                <w:rFonts w:eastAsia="Times New Roman"/>
                <w:sz w:val="18"/>
                <w:szCs w:val="18"/>
                <w:lang w:eastAsia="en-US"/>
              </w:rPr>
              <w:t>S</w:t>
            </w:r>
            <w:r w:rsidRPr="007375F0">
              <w:rPr>
                <w:rFonts w:eastAsia="Times New Roman"/>
                <w:i/>
                <w:iCs/>
                <w:sz w:val="18"/>
                <w:szCs w:val="18"/>
                <w:lang w:eastAsia="en-US"/>
              </w:rPr>
              <w:t>ter</w:t>
            </w:r>
            <w:proofErr w:type="spellEnd"/>
          </w:p>
        </w:tc>
        <w:tc>
          <w:tcPr>
            <w:tcW w:w="1360" w:type="dxa"/>
            <w:tcBorders>
              <w:top w:val="nil"/>
              <w:left w:val="nil"/>
              <w:bottom w:val="nil"/>
              <w:right w:val="nil"/>
            </w:tcBorders>
            <w:shd w:val="clear" w:color="auto" w:fill="auto"/>
            <w:noWrap/>
            <w:vAlign w:val="bottom"/>
            <w:hideMark/>
          </w:tcPr>
          <w:p w:rsidR="00002813" w:rsidRPr="007375F0" w:rsidRDefault="00002813" w:rsidP="007B013A">
            <w:pPr>
              <w:jc w:val="right"/>
              <w:rPr>
                <w:rFonts w:eastAsia="Times New Roman"/>
                <w:sz w:val="20"/>
                <w:lang w:eastAsia="en-US"/>
              </w:rPr>
            </w:pPr>
            <w:r w:rsidRPr="007375F0">
              <w:rPr>
                <w:rFonts w:eastAsia="Times New Roman"/>
                <w:sz w:val="20"/>
                <w:lang w:eastAsia="en-US"/>
              </w:rPr>
              <w:t>0.03125</w:t>
            </w:r>
          </w:p>
        </w:tc>
        <w:tc>
          <w:tcPr>
            <w:tcW w:w="1740" w:type="dxa"/>
            <w:tcBorders>
              <w:top w:val="nil"/>
              <w:left w:val="nil"/>
              <w:bottom w:val="nil"/>
              <w:right w:val="single" w:sz="4" w:space="0" w:color="auto"/>
            </w:tcBorders>
            <w:shd w:val="clear" w:color="auto" w:fill="auto"/>
            <w:noWrap/>
            <w:vAlign w:val="bottom"/>
          </w:tcPr>
          <w:p w:rsidR="00002813" w:rsidRPr="00002813" w:rsidRDefault="00002813" w:rsidP="00002813">
            <w:pPr>
              <w:jc w:val="right"/>
              <w:rPr>
                <w:rFonts w:eastAsiaTheme="minorEastAsia"/>
                <w:sz w:val="20"/>
              </w:rPr>
            </w:pPr>
            <w:r>
              <w:rPr>
                <w:rFonts w:eastAsiaTheme="minorEastAsia" w:hint="eastAsia"/>
                <w:sz w:val="20"/>
              </w:rPr>
              <w:t>867</w:t>
            </w:r>
          </w:p>
        </w:tc>
      </w:tr>
      <w:tr w:rsidR="00002813" w:rsidRPr="007375F0" w:rsidTr="00477150">
        <w:trPr>
          <w:trHeight w:val="255"/>
          <w:jc w:val="center"/>
        </w:trPr>
        <w:tc>
          <w:tcPr>
            <w:tcW w:w="2620" w:type="dxa"/>
            <w:tcBorders>
              <w:top w:val="nil"/>
              <w:left w:val="single" w:sz="4" w:space="0" w:color="auto"/>
              <w:bottom w:val="nil"/>
              <w:right w:val="nil"/>
            </w:tcBorders>
            <w:shd w:val="clear" w:color="auto" w:fill="auto"/>
            <w:vAlign w:val="center"/>
            <w:hideMark/>
          </w:tcPr>
          <w:p w:rsidR="00002813" w:rsidRPr="007375F0" w:rsidRDefault="00002813" w:rsidP="007B013A">
            <w:pPr>
              <w:rPr>
                <w:rFonts w:eastAsia="Times New Roman"/>
                <w:sz w:val="18"/>
                <w:szCs w:val="18"/>
                <w:lang w:eastAsia="en-US"/>
              </w:rPr>
            </w:pPr>
            <w:proofErr w:type="spellStart"/>
            <w:r w:rsidRPr="007375F0">
              <w:rPr>
                <w:rFonts w:ascii="SimSun" w:hAnsi="SimSun" w:cs="SimSun" w:hint="eastAsia"/>
                <w:sz w:val="18"/>
                <w:szCs w:val="18"/>
                <w:lang w:eastAsia="en-US"/>
              </w:rPr>
              <w:t>突尼斯</w:t>
            </w:r>
            <w:proofErr w:type="spellEnd"/>
          </w:p>
        </w:tc>
        <w:tc>
          <w:tcPr>
            <w:tcW w:w="1820" w:type="dxa"/>
            <w:tcBorders>
              <w:top w:val="nil"/>
              <w:left w:val="nil"/>
              <w:bottom w:val="nil"/>
              <w:right w:val="nil"/>
            </w:tcBorders>
            <w:shd w:val="clear" w:color="auto" w:fill="auto"/>
            <w:vAlign w:val="center"/>
            <w:hideMark/>
          </w:tcPr>
          <w:p w:rsidR="00002813" w:rsidRPr="007375F0" w:rsidRDefault="00002813" w:rsidP="007B013A">
            <w:pPr>
              <w:jc w:val="center"/>
              <w:rPr>
                <w:rFonts w:eastAsia="Times New Roman"/>
                <w:sz w:val="18"/>
                <w:szCs w:val="18"/>
                <w:lang w:eastAsia="en-US"/>
              </w:rPr>
            </w:pPr>
            <w:r w:rsidRPr="007375F0">
              <w:rPr>
                <w:rFonts w:eastAsia="Times New Roman"/>
                <w:sz w:val="18"/>
                <w:szCs w:val="18"/>
                <w:lang w:eastAsia="en-US"/>
              </w:rPr>
              <w:t>S</w:t>
            </w:r>
          </w:p>
        </w:tc>
        <w:tc>
          <w:tcPr>
            <w:tcW w:w="1360" w:type="dxa"/>
            <w:tcBorders>
              <w:top w:val="nil"/>
              <w:left w:val="nil"/>
              <w:bottom w:val="nil"/>
              <w:right w:val="nil"/>
            </w:tcBorders>
            <w:shd w:val="clear" w:color="auto" w:fill="auto"/>
            <w:noWrap/>
            <w:vAlign w:val="bottom"/>
            <w:hideMark/>
          </w:tcPr>
          <w:p w:rsidR="00002813" w:rsidRPr="007375F0" w:rsidRDefault="00002813" w:rsidP="007B013A">
            <w:pPr>
              <w:jc w:val="right"/>
              <w:rPr>
                <w:rFonts w:eastAsia="Times New Roman"/>
                <w:sz w:val="20"/>
                <w:lang w:eastAsia="en-US"/>
              </w:rPr>
            </w:pPr>
            <w:r w:rsidRPr="007375F0">
              <w:rPr>
                <w:rFonts w:eastAsia="Times New Roman"/>
                <w:sz w:val="20"/>
                <w:lang w:eastAsia="en-US"/>
              </w:rPr>
              <w:t>0.125</w:t>
            </w:r>
          </w:p>
        </w:tc>
        <w:tc>
          <w:tcPr>
            <w:tcW w:w="1740" w:type="dxa"/>
            <w:tcBorders>
              <w:top w:val="nil"/>
              <w:left w:val="nil"/>
              <w:bottom w:val="nil"/>
              <w:right w:val="single" w:sz="4" w:space="0" w:color="auto"/>
            </w:tcBorders>
            <w:shd w:val="clear" w:color="auto" w:fill="auto"/>
            <w:noWrap/>
            <w:vAlign w:val="bottom"/>
          </w:tcPr>
          <w:p w:rsidR="00002813" w:rsidRPr="00002813" w:rsidRDefault="00002813" w:rsidP="00002813">
            <w:pPr>
              <w:jc w:val="right"/>
              <w:rPr>
                <w:rFonts w:eastAsiaTheme="minorEastAsia"/>
                <w:sz w:val="20"/>
              </w:rPr>
            </w:pPr>
            <w:r>
              <w:rPr>
                <w:rFonts w:eastAsiaTheme="minorEastAsia" w:hint="eastAsia"/>
                <w:sz w:val="20"/>
              </w:rPr>
              <w:t>3,468</w:t>
            </w:r>
          </w:p>
        </w:tc>
      </w:tr>
      <w:tr w:rsidR="00002813" w:rsidRPr="007375F0" w:rsidTr="00477150">
        <w:trPr>
          <w:trHeight w:val="255"/>
          <w:jc w:val="center"/>
        </w:trPr>
        <w:tc>
          <w:tcPr>
            <w:tcW w:w="2620" w:type="dxa"/>
            <w:tcBorders>
              <w:top w:val="nil"/>
              <w:left w:val="single" w:sz="4" w:space="0" w:color="auto"/>
              <w:bottom w:val="single" w:sz="4" w:space="0" w:color="auto"/>
              <w:right w:val="nil"/>
            </w:tcBorders>
            <w:shd w:val="clear" w:color="auto" w:fill="auto"/>
            <w:vAlign w:val="center"/>
            <w:hideMark/>
          </w:tcPr>
          <w:p w:rsidR="00002813" w:rsidRPr="007375F0" w:rsidRDefault="00002813" w:rsidP="007B013A">
            <w:pPr>
              <w:rPr>
                <w:rFonts w:eastAsia="Times New Roman"/>
                <w:b/>
                <w:bCs/>
                <w:sz w:val="18"/>
                <w:szCs w:val="18"/>
                <w:lang w:eastAsia="en-US"/>
              </w:rPr>
            </w:pPr>
            <w:r w:rsidRPr="007375F0">
              <w:rPr>
                <w:rFonts w:eastAsiaTheme="minorEastAsia" w:hint="eastAsia"/>
                <w:b/>
                <w:bCs/>
                <w:sz w:val="18"/>
                <w:szCs w:val="18"/>
              </w:rPr>
              <w:t>会费总额</w:t>
            </w:r>
          </w:p>
        </w:tc>
        <w:tc>
          <w:tcPr>
            <w:tcW w:w="1820" w:type="dxa"/>
            <w:tcBorders>
              <w:top w:val="nil"/>
              <w:left w:val="nil"/>
              <w:bottom w:val="single" w:sz="4" w:space="0" w:color="auto"/>
              <w:right w:val="nil"/>
            </w:tcBorders>
            <w:shd w:val="clear" w:color="auto" w:fill="auto"/>
            <w:noWrap/>
            <w:vAlign w:val="bottom"/>
            <w:hideMark/>
          </w:tcPr>
          <w:p w:rsidR="00002813" w:rsidRPr="007375F0" w:rsidRDefault="00002813" w:rsidP="007B013A">
            <w:pPr>
              <w:rPr>
                <w:rFonts w:eastAsia="Times New Roman"/>
                <w:sz w:val="20"/>
                <w:lang w:eastAsia="en-US"/>
              </w:rPr>
            </w:pPr>
          </w:p>
        </w:tc>
        <w:tc>
          <w:tcPr>
            <w:tcW w:w="1360" w:type="dxa"/>
            <w:tcBorders>
              <w:top w:val="nil"/>
              <w:left w:val="nil"/>
              <w:bottom w:val="single" w:sz="4" w:space="0" w:color="auto"/>
              <w:right w:val="nil"/>
            </w:tcBorders>
            <w:shd w:val="clear" w:color="auto" w:fill="auto"/>
            <w:noWrap/>
            <w:vAlign w:val="bottom"/>
            <w:hideMark/>
          </w:tcPr>
          <w:p w:rsidR="00002813" w:rsidRPr="007375F0" w:rsidRDefault="00002813" w:rsidP="007B013A">
            <w:pPr>
              <w:rPr>
                <w:rFonts w:eastAsia="Times New Roman"/>
                <w:sz w:val="20"/>
                <w:lang w:eastAsia="en-US"/>
              </w:rPr>
            </w:pPr>
          </w:p>
        </w:tc>
        <w:tc>
          <w:tcPr>
            <w:tcW w:w="1740" w:type="dxa"/>
            <w:tcBorders>
              <w:top w:val="nil"/>
              <w:left w:val="nil"/>
              <w:bottom w:val="single" w:sz="4" w:space="0" w:color="auto"/>
              <w:right w:val="single" w:sz="4" w:space="0" w:color="auto"/>
            </w:tcBorders>
            <w:shd w:val="clear" w:color="auto" w:fill="auto"/>
            <w:noWrap/>
            <w:vAlign w:val="bottom"/>
            <w:hideMark/>
          </w:tcPr>
          <w:p w:rsidR="00002813" w:rsidRPr="007375F0" w:rsidRDefault="00002813" w:rsidP="00107F9A">
            <w:pPr>
              <w:jc w:val="right"/>
              <w:rPr>
                <w:rFonts w:eastAsia="Times New Roman"/>
                <w:b/>
                <w:bCs/>
                <w:sz w:val="20"/>
                <w:lang w:eastAsia="en-US"/>
              </w:rPr>
            </w:pPr>
            <w:r>
              <w:rPr>
                <w:rFonts w:eastAsiaTheme="minorEastAsia" w:hint="eastAsia"/>
                <w:b/>
                <w:bCs/>
                <w:sz w:val="20"/>
              </w:rPr>
              <w:t>2</w:t>
            </w:r>
            <w:r w:rsidRPr="007375F0">
              <w:rPr>
                <w:rFonts w:eastAsia="Times New Roman"/>
                <w:b/>
                <w:bCs/>
                <w:sz w:val="20"/>
                <w:lang w:eastAsia="en-US"/>
              </w:rPr>
              <w:t>00,000</w:t>
            </w:r>
          </w:p>
        </w:tc>
      </w:tr>
    </w:tbl>
    <w:p w:rsidR="009A2676" w:rsidRPr="006416D7" w:rsidRDefault="009A2676" w:rsidP="006416D7">
      <w:pPr>
        <w:tabs>
          <w:tab w:val="left" w:pos="6096"/>
        </w:tabs>
        <w:spacing w:afterLines="50" w:after="120" w:line="340" w:lineRule="atLeast"/>
        <w:contextualSpacing/>
        <w:jc w:val="center"/>
        <w:rPr>
          <w:rFonts w:ascii="SimSun" w:hAnsi="SimSun" w:cstheme="minorBidi"/>
          <w:b/>
          <w:sz w:val="21"/>
          <w:szCs w:val="21"/>
          <w:lang w:eastAsia="en-US"/>
        </w:rPr>
      </w:pPr>
    </w:p>
    <w:p w:rsidR="009A2676" w:rsidRPr="00477150" w:rsidRDefault="009A2676" w:rsidP="00477150">
      <w:pPr>
        <w:ind w:left="720"/>
        <w:contextualSpacing/>
        <w:jc w:val="both"/>
        <w:rPr>
          <w:rFonts w:ascii="SimSun" w:hAnsi="SimSun"/>
          <w:sz w:val="18"/>
          <w:szCs w:val="21"/>
        </w:rPr>
      </w:pPr>
      <w:r w:rsidRPr="00477150">
        <w:rPr>
          <w:rFonts w:ascii="SimSun" w:hAnsi="SimSun"/>
          <w:sz w:val="18"/>
          <w:szCs w:val="21"/>
          <w:vertAlign w:val="superscript"/>
        </w:rPr>
        <w:t>*</w:t>
      </w:r>
      <w:r w:rsidR="00477150">
        <w:rPr>
          <w:rFonts w:ascii="SimSun" w:hAnsi="SimSun" w:hint="eastAsia"/>
          <w:sz w:val="18"/>
          <w:szCs w:val="21"/>
          <w:vertAlign w:val="superscript"/>
        </w:rPr>
        <w:t xml:space="preserve"> </w:t>
      </w:r>
      <w:r w:rsidR="00E437BF" w:rsidRPr="00477150">
        <w:rPr>
          <w:rFonts w:ascii="SimSun" w:hAnsi="SimSun"/>
          <w:color w:val="222222"/>
          <w:sz w:val="18"/>
          <w:szCs w:val="21"/>
        </w:rPr>
        <w:t>大多数发展中国家的</w:t>
      </w:r>
      <w:r w:rsidR="00E437BF" w:rsidRPr="00477150">
        <w:rPr>
          <w:rFonts w:ascii="SimSun" w:hAnsi="SimSun" w:hint="eastAsia"/>
          <w:color w:val="222222"/>
          <w:sz w:val="18"/>
          <w:szCs w:val="21"/>
        </w:rPr>
        <w:t>会费等级依据的</w:t>
      </w:r>
      <w:r w:rsidR="00371B36" w:rsidRPr="00477150">
        <w:rPr>
          <w:rFonts w:ascii="SimSun" w:hAnsi="SimSun"/>
          <w:color w:val="222222"/>
          <w:sz w:val="18"/>
          <w:szCs w:val="21"/>
        </w:rPr>
        <w:t>是联合国</w:t>
      </w:r>
      <w:r w:rsidR="00E437BF" w:rsidRPr="00477150">
        <w:rPr>
          <w:rFonts w:ascii="SimSun" w:hAnsi="SimSun" w:hint="eastAsia"/>
          <w:color w:val="222222"/>
          <w:sz w:val="18"/>
          <w:szCs w:val="21"/>
        </w:rPr>
        <w:t>会费分摊比额表</w:t>
      </w:r>
      <w:r w:rsidR="00371B36" w:rsidRPr="00477150">
        <w:rPr>
          <w:rFonts w:ascii="SimSun" w:hAnsi="SimSun"/>
          <w:color w:val="222222"/>
          <w:sz w:val="18"/>
          <w:szCs w:val="21"/>
        </w:rPr>
        <w:t>。</w:t>
      </w:r>
      <w:r w:rsidR="00E437BF" w:rsidRPr="00477150">
        <w:rPr>
          <w:rFonts w:ascii="SimSun" w:hAnsi="SimSun" w:hint="eastAsia"/>
          <w:color w:val="222222"/>
          <w:sz w:val="18"/>
          <w:szCs w:val="21"/>
        </w:rPr>
        <w:t>现行比额表的有效期为2013年至2015年。</w:t>
      </w:r>
      <w:r w:rsidR="00371B36" w:rsidRPr="00477150">
        <w:rPr>
          <w:rFonts w:ascii="SimSun" w:hAnsi="SimSun"/>
          <w:color w:val="222222"/>
          <w:sz w:val="18"/>
          <w:szCs w:val="21"/>
        </w:rPr>
        <w:t>2016</w:t>
      </w:r>
      <w:r w:rsidR="00E437BF" w:rsidRPr="00477150">
        <w:rPr>
          <w:rFonts w:ascii="SimSun" w:hAnsi="SimSun" w:hint="eastAsia"/>
          <w:color w:val="222222"/>
          <w:sz w:val="18"/>
          <w:szCs w:val="21"/>
        </w:rPr>
        <w:t>年至</w:t>
      </w:r>
      <w:r w:rsidR="00371B36" w:rsidRPr="00477150">
        <w:rPr>
          <w:rFonts w:ascii="SimSun" w:hAnsi="SimSun"/>
          <w:color w:val="222222"/>
          <w:sz w:val="18"/>
          <w:szCs w:val="21"/>
        </w:rPr>
        <w:t>2018</w:t>
      </w:r>
      <w:r w:rsidR="00E437BF" w:rsidRPr="00477150">
        <w:rPr>
          <w:rFonts w:ascii="SimSun" w:hAnsi="SimSun" w:hint="eastAsia"/>
          <w:color w:val="222222"/>
          <w:sz w:val="18"/>
          <w:szCs w:val="21"/>
        </w:rPr>
        <w:t>年的</w:t>
      </w:r>
      <w:r w:rsidR="00371B36" w:rsidRPr="00477150">
        <w:rPr>
          <w:rFonts w:ascii="SimSun" w:hAnsi="SimSun"/>
          <w:color w:val="222222"/>
          <w:sz w:val="18"/>
          <w:szCs w:val="21"/>
        </w:rPr>
        <w:t>新</w:t>
      </w:r>
      <w:r w:rsidR="00E437BF" w:rsidRPr="00477150">
        <w:rPr>
          <w:rFonts w:ascii="SimSun" w:hAnsi="SimSun" w:hint="eastAsia"/>
          <w:color w:val="222222"/>
          <w:sz w:val="18"/>
          <w:szCs w:val="21"/>
        </w:rPr>
        <w:t>比额表</w:t>
      </w:r>
      <w:r w:rsidR="00371B36" w:rsidRPr="00477150">
        <w:rPr>
          <w:rFonts w:ascii="SimSun" w:hAnsi="SimSun"/>
          <w:color w:val="222222"/>
          <w:sz w:val="18"/>
          <w:szCs w:val="21"/>
        </w:rPr>
        <w:t>将由</w:t>
      </w:r>
      <w:r w:rsidR="00E437BF" w:rsidRPr="00477150">
        <w:rPr>
          <w:rFonts w:ascii="SimSun" w:hAnsi="SimSun" w:hint="eastAsia"/>
          <w:color w:val="222222"/>
          <w:sz w:val="18"/>
          <w:szCs w:val="21"/>
        </w:rPr>
        <w:t>2015年12月的</w:t>
      </w:r>
      <w:r w:rsidR="00371B36" w:rsidRPr="00477150">
        <w:rPr>
          <w:rFonts w:ascii="SimSun" w:hAnsi="SimSun"/>
          <w:color w:val="222222"/>
          <w:sz w:val="18"/>
          <w:szCs w:val="21"/>
        </w:rPr>
        <w:t>联合国大会批准。</w:t>
      </w:r>
      <w:r w:rsidR="00E437BF" w:rsidRPr="00477150">
        <w:rPr>
          <w:rFonts w:ascii="SimSun" w:hAnsi="SimSun"/>
          <w:color w:val="222222"/>
          <w:sz w:val="18"/>
          <w:szCs w:val="21"/>
        </w:rPr>
        <w:t>因此</w:t>
      </w:r>
      <w:r w:rsidR="00E437BF" w:rsidRPr="00477150">
        <w:rPr>
          <w:rFonts w:ascii="SimSun" w:hAnsi="SimSun" w:hint="eastAsia"/>
          <w:color w:val="222222"/>
          <w:sz w:val="18"/>
          <w:szCs w:val="21"/>
        </w:rPr>
        <w:t>有些</w:t>
      </w:r>
      <w:r w:rsidR="00371B36" w:rsidRPr="00477150">
        <w:rPr>
          <w:rFonts w:ascii="SimSun" w:hAnsi="SimSun"/>
          <w:color w:val="222222"/>
          <w:sz w:val="18"/>
          <w:szCs w:val="21"/>
        </w:rPr>
        <w:t>国家所</w:t>
      </w:r>
      <w:r w:rsidR="00E437BF" w:rsidRPr="00477150">
        <w:rPr>
          <w:rFonts w:ascii="SimSun" w:hAnsi="SimSun" w:hint="eastAsia"/>
          <w:color w:val="222222"/>
          <w:sz w:val="18"/>
          <w:szCs w:val="21"/>
        </w:rPr>
        <w:t>缴纳</w:t>
      </w:r>
      <w:r w:rsidR="00371B36" w:rsidRPr="00477150">
        <w:rPr>
          <w:rFonts w:ascii="SimSun" w:hAnsi="SimSun"/>
          <w:color w:val="222222"/>
          <w:sz w:val="18"/>
          <w:szCs w:val="21"/>
        </w:rPr>
        <w:t>的具体数额可能会略有变化</w:t>
      </w:r>
      <w:r w:rsidR="00E437BF" w:rsidRPr="00477150">
        <w:rPr>
          <w:rFonts w:ascii="SimSun" w:hAnsi="SimSun" w:hint="eastAsia"/>
          <w:color w:val="222222"/>
          <w:sz w:val="18"/>
          <w:szCs w:val="21"/>
        </w:rPr>
        <w:t>。</w:t>
      </w:r>
    </w:p>
    <w:p w:rsidR="00477150" w:rsidRDefault="00477150" w:rsidP="00477150">
      <w:pPr>
        <w:pStyle w:val="Endofdocument-Annex"/>
        <w:spacing w:afterLines="50" w:after="120" w:line="340" w:lineRule="atLeast"/>
        <w:rPr>
          <w:rFonts w:ascii="KaiTi" w:eastAsia="KaiTi" w:hAnsi="KaiTi"/>
          <w:sz w:val="21"/>
        </w:rPr>
      </w:pPr>
    </w:p>
    <w:p w:rsidR="00774C10" w:rsidRPr="00C47F47" w:rsidRDefault="00774C10" w:rsidP="00477150">
      <w:pPr>
        <w:pStyle w:val="Endofdocument-Annex"/>
        <w:spacing w:afterLines="50" w:after="120" w:line="340" w:lineRule="atLeast"/>
        <w:rPr>
          <w:rFonts w:ascii="KaiTi" w:eastAsia="KaiTi" w:hAnsi="KaiTi"/>
          <w:sz w:val="21"/>
        </w:rPr>
      </w:pPr>
      <w:r w:rsidRPr="00C47F47">
        <w:rPr>
          <w:rFonts w:ascii="KaiTi" w:eastAsia="KaiTi" w:hAnsi="KaiTi"/>
          <w:sz w:val="21"/>
        </w:rPr>
        <w:t>[</w:t>
      </w:r>
      <w:r w:rsidR="00E9687F" w:rsidRPr="00C47F47">
        <w:rPr>
          <w:rFonts w:ascii="KaiTi" w:eastAsia="KaiTi" w:hAnsi="KaiTi" w:hint="eastAsia"/>
          <w:sz w:val="21"/>
        </w:rPr>
        <w:t>附件和文件完</w:t>
      </w:r>
      <w:r w:rsidRPr="00C47F47">
        <w:rPr>
          <w:rFonts w:ascii="KaiTi" w:eastAsia="KaiTi" w:hAnsi="KaiTi"/>
          <w:sz w:val="21"/>
        </w:rPr>
        <w:t>]</w:t>
      </w:r>
    </w:p>
    <w:sectPr w:rsidR="00774C10" w:rsidRPr="00C47F47" w:rsidSect="009A2676">
      <w:headerReference w:type="first" r:id="rId13"/>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263D0" w:rsidRDefault="000263D0">
      <w:r>
        <w:separator/>
      </w:r>
    </w:p>
  </w:endnote>
  <w:endnote w:type="continuationSeparator" w:id="0">
    <w:p w:rsidR="000263D0" w:rsidRDefault="000263D0" w:rsidP="003B38C1">
      <w:r>
        <w:separator/>
      </w:r>
    </w:p>
    <w:p w:rsidR="000263D0" w:rsidRPr="003B38C1" w:rsidRDefault="000263D0" w:rsidP="003B38C1">
      <w:pPr>
        <w:spacing w:after="60"/>
        <w:rPr>
          <w:sz w:val="17"/>
        </w:rPr>
      </w:pPr>
      <w:r>
        <w:rPr>
          <w:sz w:val="17"/>
        </w:rPr>
        <w:t>[Endnote continued from previous page]</w:t>
      </w:r>
    </w:p>
  </w:endnote>
  <w:endnote w:type="continuationNotice" w:id="1">
    <w:p w:rsidR="000263D0" w:rsidRPr="003B38C1" w:rsidRDefault="000263D0"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SimHei">
    <w:altName w:val="黑体"/>
    <w:panose1 w:val="02010609060101010101"/>
    <w:charset w:val="86"/>
    <w:family w:val="modern"/>
    <w:pitch w:val="fixed"/>
    <w:sig w:usb0="800002BF" w:usb1="38CF7CFA" w:usb2="00000016" w:usb3="00000000" w:csb0="00040001" w:csb1="00000000"/>
  </w:font>
  <w:font w:name="KaiTi">
    <w:altName w:val="KaiT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263D0" w:rsidRDefault="000263D0">
      <w:r>
        <w:separator/>
      </w:r>
    </w:p>
  </w:footnote>
  <w:footnote w:type="continuationSeparator" w:id="0">
    <w:p w:rsidR="000263D0" w:rsidRDefault="000263D0" w:rsidP="008B60B2">
      <w:r>
        <w:separator/>
      </w:r>
    </w:p>
    <w:p w:rsidR="000263D0" w:rsidRPr="00ED77FB" w:rsidRDefault="000263D0" w:rsidP="008B60B2">
      <w:pPr>
        <w:spacing w:after="60"/>
        <w:rPr>
          <w:sz w:val="17"/>
          <w:szCs w:val="17"/>
        </w:rPr>
      </w:pPr>
      <w:r w:rsidRPr="00ED77FB">
        <w:rPr>
          <w:sz w:val="17"/>
          <w:szCs w:val="17"/>
        </w:rPr>
        <w:t>[Footnote continued from previous page]</w:t>
      </w:r>
    </w:p>
  </w:footnote>
  <w:footnote w:type="continuationNotice" w:id="1">
    <w:p w:rsidR="000263D0" w:rsidRPr="00ED77FB" w:rsidRDefault="000263D0" w:rsidP="008B60B2">
      <w:pPr>
        <w:spacing w:before="60"/>
        <w:jc w:val="right"/>
        <w:rPr>
          <w:sz w:val="17"/>
          <w:szCs w:val="17"/>
        </w:rPr>
      </w:pPr>
      <w:r w:rsidRPr="00ED77FB">
        <w:rPr>
          <w:sz w:val="17"/>
          <w:szCs w:val="17"/>
        </w:rPr>
        <w:t>[Footnote continued on next page]</w:t>
      </w:r>
    </w:p>
  </w:footnote>
  <w:footnote w:id="2">
    <w:p w:rsidR="008755DD" w:rsidRPr="00701F4F" w:rsidRDefault="008755DD" w:rsidP="008755DD">
      <w:pPr>
        <w:pStyle w:val="a9"/>
        <w:rPr>
          <w:rFonts w:ascii="SimSun" w:hAnsi="SimSun"/>
        </w:rPr>
      </w:pPr>
      <w:r w:rsidRPr="00701F4F">
        <w:rPr>
          <w:rStyle w:val="ae"/>
          <w:rFonts w:ascii="SimSun" w:hAnsi="SimSun"/>
        </w:rPr>
        <w:footnoteRef/>
      </w:r>
      <w:r w:rsidRPr="00701F4F">
        <w:rPr>
          <w:rFonts w:ascii="SimSun" w:hAnsi="SimSun"/>
        </w:rPr>
        <w:tab/>
      </w:r>
      <w:r w:rsidRPr="00701F4F">
        <w:rPr>
          <w:rFonts w:ascii="SimSun" w:hAnsi="SimSun" w:hint="eastAsia"/>
          <w:lang w:val="fr-CH"/>
        </w:rPr>
        <w:t>文件</w:t>
      </w:r>
      <w:r w:rsidRPr="00701F4F">
        <w:rPr>
          <w:rFonts w:ascii="SimSun" w:hAnsi="SimSun"/>
        </w:rPr>
        <w:t>LI/A/32/2</w:t>
      </w:r>
      <w:r w:rsidRPr="00701F4F">
        <w:rPr>
          <w:rFonts w:ascii="SimSun" w:hAnsi="SimSun" w:hint="eastAsia"/>
          <w:lang w:val="fr-CH"/>
        </w:rPr>
        <w:t>。</w:t>
      </w:r>
    </w:p>
  </w:footnote>
  <w:footnote w:id="3">
    <w:p w:rsidR="009A2676" w:rsidRPr="00701F4F" w:rsidRDefault="009A2676" w:rsidP="009A2676">
      <w:pPr>
        <w:pStyle w:val="a9"/>
        <w:rPr>
          <w:rFonts w:ascii="SimSun" w:hAnsi="SimSun"/>
          <w:szCs w:val="18"/>
        </w:rPr>
      </w:pPr>
      <w:r w:rsidRPr="00701F4F">
        <w:rPr>
          <w:rStyle w:val="ae"/>
          <w:rFonts w:ascii="SimSun" w:hAnsi="SimSun"/>
          <w:szCs w:val="18"/>
        </w:rPr>
        <w:footnoteRef/>
      </w:r>
      <w:r w:rsidR="00750CE8" w:rsidRPr="00701F4F">
        <w:rPr>
          <w:rFonts w:ascii="SimSun" w:hAnsi="SimSun"/>
          <w:szCs w:val="18"/>
        </w:rPr>
        <w:tab/>
      </w:r>
      <w:r w:rsidR="0085437A" w:rsidRPr="00701F4F">
        <w:rPr>
          <w:rFonts w:ascii="SimSun" w:hAnsi="SimSun"/>
          <w:szCs w:val="18"/>
        </w:rPr>
        <w:t>WO/PBC/23/9</w:t>
      </w:r>
      <w:r w:rsidR="0085437A" w:rsidRPr="00701F4F">
        <w:rPr>
          <w:rFonts w:ascii="SimSun" w:hAnsi="SimSun" w:hint="eastAsia"/>
          <w:szCs w:val="18"/>
          <w:lang w:val="fr-CH"/>
        </w:rPr>
        <w:t>。</w:t>
      </w:r>
    </w:p>
  </w:footnote>
  <w:footnote w:id="4">
    <w:p w:rsidR="0028296D" w:rsidRPr="0012313A" w:rsidRDefault="0028296D" w:rsidP="0028296D">
      <w:pPr>
        <w:pStyle w:val="a9"/>
      </w:pPr>
      <w:r w:rsidRPr="00701F4F">
        <w:rPr>
          <w:rStyle w:val="ae"/>
          <w:rFonts w:ascii="SimSun" w:hAnsi="SimSun"/>
        </w:rPr>
        <w:footnoteRef/>
      </w:r>
      <w:r w:rsidRPr="00701F4F">
        <w:rPr>
          <w:rFonts w:ascii="SimSun" w:hAnsi="SimSun"/>
        </w:rPr>
        <w:tab/>
      </w:r>
      <w:r w:rsidRPr="00701F4F">
        <w:rPr>
          <w:rFonts w:ascii="SimSun" w:hAnsi="SimSun" w:hint="eastAsia"/>
        </w:rPr>
        <w:t>拟议的</w:t>
      </w:r>
      <w:r w:rsidRPr="00701F4F">
        <w:rPr>
          <w:rFonts w:ascii="SimSun" w:hAnsi="SimSun"/>
        </w:rPr>
        <w:t>2016/17</w:t>
      </w:r>
      <w:r w:rsidRPr="00701F4F">
        <w:rPr>
          <w:rFonts w:ascii="SimSun" w:hAnsi="SimSun" w:hint="eastAsia"/>
        </w:rPr>
        <w:t>年计划和预算，附件三，表11。</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4E49" w:rsidRPr="00701F4F" w:rsidRDefault="00C42738" w:rsidP="00477D6B">
    <w:pPr>
      <w:jc w:val="right"/>
      <w:rPr>
        <w:rFonts w:ascii="SimSun" w:hAnsi="SimSun"/>
        <w:sz w:val="21"/>
      </w:rPr>
    </w:pPr>
    <w:bookmarkStart w:id="6" w:name="Code2"/>
    <w:bookmarkEnd w:id="6"/>
    <w:r>
      <w:rPr>
        <w:rFonts w:ascii="SimSun" w:hAnsi="SimSun" w:hint="eastAsia"/>
        <w:sz w:val="21"/>
      </w:rPr>
      <w:t>WO/CC/71</w:t>
    </w:r>
    <w:r w:rsidR="009A2676" w:rsidRPr="00701F4F">
      <w:rPr>
        <w:rFonts w:ascii="SimSun" w:hAnsi="SimSun"/>
        <w:sz w:val="21"/>
      </w:rPr>
      <w:t>/</w:t>
    </w:r>
    <w:r>
      <w:rPr>
        <w:rFonts w:ascii="SimSun" w:hAnsi="SimSun" w:hint="eastAsia"/>
        <w:sz w:val="21"/>
      </w:rPr>
      <w:t>6</w:t>
    </w:r>
  </w:p>
  <w:p w:rsidR="00EC4E49" w:rsidRDefault="007F4369" w:rsidP="00477D6B">
    <w:pPr>
      <w:jc w:val="right"/>
      <w:rPr>
        <w:rFonts w:ascii="SimSun" w:hAnsi="SimSun"/>
        <w:sz w:val="21"/>
      </w:rPr>
    </w:pPr>
    <w:r w:rsidRPr="00701F4F">
      <w:rPr>
        <w:rFonts w:ascii="SimSun" w:hAnsi="SimSun" w:hint="eastAsia"/>
        <w:sz w:val="21"/>
      </w:rPr>
      <w:t>第</w:t>
    </w:r>
    <w:r w:rsidR="00EC4E49" w:rsidRPr="00701F4F">
      <w:rPr>
        <w:rFonts w:ascii="SimSun" w:hAnsi="SimSun"/>
        <w:sz w:val="21"/>
      </w:rPr>
      <w:fldChar w:fldCharType="begin"/>
    </w:r>
    <w:r w:rsidR="00EC4E49" w:rsidRPr="00701F4F">
      <w:rPr>
        <w:rFonts w:ascii="SimSun" w:hAnsi="SimSun"/>
        <w:sz w:val="21"/>
      </w:rPr>
      <w:instrText xml:space="preserve"> PAGE  \* MERGEFORMAT </w:instrText>
    </w:r>
    <w:r w:rsidR="00EC4E49" w:rsidRPr="00701F4F">
      <w:rPr>
        <w:rFonts w:ascii="SimSun" w:hAnsi="SimSun"/>
        <w:sz w:val="21"/>
      </w:rPr>
      <w:fldChar w:fldCharType="separate"/>
    </w:r>
    <w:r w:rsidR="00CC529F">
      <w:rPr>
        <w:rFonts w:ascii="SimSun" w:hAnsi="SimSun"/>
        <w:noProof/>
        <w:sz w:val="21"/>
      </w:rPr>
      <w:t>2</w:t>
    </w:r>
    <w:r w:rsidR="00EC4E49" w:rsidRPr="00701F4F">
      <w:rPr>
        <w:rFonts w:ascii="SimSun" w:hAnsi="SimSun"/>
        <w:sz w:val="21"/>
      </w:rPr>
      <w:fldChar w:fldCharType="end"/>
    </w:r>
    <w:r w:rsidRPr="00701F4F">
      <w:rPr>
        <w:rFonts w:ascii="SimSun" w:hAnsi="SimSun" w:hint="eastAsia"/>
        <w:sz w:val="21"/>
      </w:rPr>
      <w:t>页</w:t>
    </w:r>
  </w:p>
  <w:p w:rsidR="00701F4F" w:rsidRDefault="00701F4F" w:rsidP="00477D6B">
    <w:pPr>
      <w:jc w:val="right"/>
      <w:rPr>
        <w:rFonts w:ascii="SimSun" w:hAnsi="SimSun"/>
        <w:sz w:val="21"/>
      </w:rPr>
    </w:pPr>
  </w:p>
  <w:p w:rsidR="00701F4F" w:rsidRPr="00701F4F" w:rsidRDefault="00701F4F" w:rsidP="00477D6B">
    <w:pPr>
      <w:jc w:val="right"/>
      <w:rPr>
        <w:rFonts w:ascii="SimSun" w:hAnsi="SimSun"/>
        <w:sz w:val="21"/>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42738" w:rsidRPr="00701F4F" w:rsidRDefault="00C42738" w:rsidP="00477D6B">
    <w:pPr>
      <w:jc w:val="right"/>
      <w:rPr>
        <w:rFonts w:ascii="SimSun" w:hAnsi="SimSun"/>
        <w:sz w:val="21"/>
      </w:rPr>
    </w:pPr>
    <w:r w:rsidRPr="00701F4F">
      <w:rPr>
        <w:rFonts w:ascii="SimSun" w:hAnsi="SimSun"/>
        <w:sz w:val="21"/>
      </w:rPr>
      <w:t>LI/A/32/4</w:t>
    </w:r>
  </w:p>
  <w:p w:rsidR="00C42738" w:rsidRDefault="00C42738" w:rsidP="00477D6B">
    <w:pPr>
      <w:jc w:val="right"/>
      <w:rPr>
        <w:rFonts w:ascii="SimSun" w:hAnsi="SimSun"/>
        <w:sz w:val="21"/>
      </w:rPr>
    </w:pPr>
    <w:r w:rsidRPr="00701F4F">
      <w:rPr>
        <w:rFonts w:ascii="SimSun" w:hAnsi="SimSun" w:hint="eastAsia"/>
        <w:sz w:val="21"/>
      </w:rPr>
      <w:t>第</w:t>
    </w:r>
    <w:r w:rsidRPr="00701F4F">
      <w:rPr>
        <w:rFonts w:ascii="SimSun" w:hAnsi="SimSun"/>
        <w:sz w:val="21"/>
      </w:rPr>
      <w:fldChar w:fldCharType="begin"/>
    </w:r>
    <w:r w:rsidRPr="00701F4F">
      <w:rPr>
        <w:rFonts w:ascii="SimSun" w:hAnsi="SimSun"/>
        <w:sz w:val="21"/>
      </w:rPr>
      <w:instrText xml:space="preserve"> PAGE  \* MERGEFORMAT </w:instrText>
    </w:r>
    <w:r w:rsidRPr="00701F4F">
      <w:rPr>
        <w:rFonts w:ascii="SimSun" w:hAnsi="SimSun"/>
        <w:sz w:val="21"/>
      </w:rPr>
      <w:fldChar w:fldCharType="separate"/>
    </w:r>
    <w:r w:rsidR="00FF2C76">
      <w:rPr>
        <w:rFonts w:ascii="SimSun" w:hAnsi="SimSun"/>
        <w:noProof/>
        <w:sz w:val="21"/>
      </w:rPr>
      <w:t>3</w:t>
    </w:r>
    <w:r w:rsidRPr="00701F4F">
      <w:rPr>
        <w:rFonts w:ascii="SimSun" w:hAnsi="SimSun"/>
        <w:sz w:val="21"/>
      </w:rPr>
      <w:fldChar w:fldCharType="end"/>
    </w:r>
    <w:r w:rsidRPr="00701F4F">
      <w:rPr>
        <w:rFonts w:ascii="SimSun" w:hAnsi="SimSun" w:hint="eastAsia"/>
        <w:sz w:val="21"/>
      </w:rPr>
      <w:t>页</w:t>
    </w:r>
  </w:p>
  <w:p w:rsidR="00C42738" w:rsidRDefault="00C42738" w:rsidP="00477D6B">
    <w:pPr>
      <w:jc w:val="right"/>
      <w:rPr>
        <w:rFonts w:ascii="SimSun" w:hAnsi="SimSun"/>
        <w:sz w:val="21"/>
      </w:rPr>
    </w:pPr>
  </w:p>
  <w:p w:rsidR="00C42738" w:rsidRPr="00701F4F" w:rsidRDefault="00C42738" w:rsidP="00477D6B">
    <w:pPr>
      <w:jc w:val="right"/>
      <w:rPr>
        <w:rFonts w:ascii="SimSun" w:hAnsi="SimSun"/>
        <w:sz w:val="21"/>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42738" w:rsidRPr="00F25579" w:rsidRDefault="00C42738">
    <w:pPr>
      <w:pStyle w:val="aa"/>
      <w:rPr>
        <w:sz w:val="2"/>
        <w:szCs w:val="2"/>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50CE8" w:rsidRPr="00701F4F" w:rsidRDefault="00750CE8" w:rsidP="00750CE8">
    <w:pPr>
      <w:jc w:val="right"/>
      <w:rPr>
        <w:rFonts w:ascii="SimSun" w:hAnsi="SimSun"/>
        <w:sz w:val="21"/>
      </w:rPr>
    </w:pPr>
    <w:r w:rsidRPr="00701F4F">
      <w:rPr>
        <w:rFonts w:ascii="SimSun" w:hAnsi="SimSun"/>
        <w:sz w:val="21"/>
      </w:rPr>
      <w:t>LI/A/32/4</w:t>
    </w:r>
  </w:p>
  <w:p w:rsidR="00750CE8" w:rsidRPr="00701F4F" w:rsidRDefault="00BA3548" w:rsidP="00701F4F">
    <w:pPr>
      <w:jc w:val="right"/>
      <w:rPr>
        <w:rFonts w:ascii="SimSun" w:hAnsi="SimSun"/>
        <w:sz w:val="21"/>
      </w:rPr>
    </w:pPr>
    <w:r w:rsidRPr="00701F4F">
      <w:rPr>
        <w:rFonts w:ascii="SimSun" w:hAnsi="SimSun" w:hint="eastAsia"/>
        <w:sz w:val="21"/>
      </w:rPr>
      <w:t>附</w:t>
    </w:r>
    <w:r w:rsidR="00701F4F" w:rsidRPr="00701F4F">
      <w:rPr>
        <w:rFonts w:ascii="SimSun" w:hAnsi="SimSun" w:hint="eastAsia"/>
        <w:sz w:val="21"/>
      </w:rPr>
      <w:t xml:space="preserve">　</w:t>
    </w:r>
    <w:r w:rsidRPr="00701F4F">
      <w:rPr>
        <w:rFonts w:ascii="SimSun" w:hAnsi="SimSun" w:hint="eastAsia"/>
        <w:sz w:val="21"/>
      </w:rPr>
      <w:t>件</w:t>
    </w:r>
  </w:p>
  <w:p w:rsidR="00701F4F" w:rsidRPr="00701F4F" w:rsidRDefault="00701F4F" w:rsidP="00701F4F">
    <w:pPr>
      <w:jc w:val="right"/>
      <w:rPr>
        <w:rFonts w:ascii="SimSun" w:hAnsi="SimSun"/>
        <w:sz w:val="21"/>
      </w:rPr>
    </w:pPr>
  </w:p>
  <w:p w:rsidR="00701F4F" w:rsidRPr="00701F4F" w:rsidRDefault="00701F4F" w:rsidP="00701F4F">
    <w:pPr>
      <w:jc w:val="right"/>
      <w:rPr>
        <w:rFonts w:ascii="SimSun" w:hAnsi="SimSun"/>
        <w:sz w:val="21"/>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2164524A"/>
    <w:lvl w:ilvl="0">
      <w:start w:val="1"/>
      <w:numFmt w:val="decimal"/>
      <w:lvlText w:val="%1."/>
      <w:lvlJc w:val="left"/>
      <w:pPr>
        <w:tabs>
          <w:tab w:val="num" w:pos="360"/>
        </w:tabs>
        <w:ind w:left="360" w:hanging="360"/>
      </w:pPr>
    </w:lvl>
  </w:abstractNum>
  <w:abstractNum w:abstractNumId="1">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nsid w:val="177D5000"/>
    <w:multiLevelType w:val="singleLevel"/>
    <w:tmpl w:val="0409000F"/>
    <w:lvl w:ilvl="0">
      <w:start w:val="1"/>
      <w:numFmt w:val="decimal"/>
      <w:lvlText w:val="%1."/>
      <w:lvlJc w:val="left"/>
      <w:pPr>
        <w:tabs>
          <w:tab w:val="num" w:pos="360"/>
        </w:tabs>
        <w:ind w:left="360" w:hanging="360"/>
      </w:pPr>
    </w:lvl>
  </w:abstractNum>
  <w:abstractNum w:abstractNumId="3">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nsid w:val="4C8B3C46"/>
    <w:multiLevelType w:val="hybridMultilevel"/>
    <w:tmpl w:val="799E19C6"/>
    <w:lvl w:ilvl="0" w:tplc="AEB04A72">
      <w:start w:val="1"/>
      <w:numFmt w:val="decimal"/>
      <w:lvlRestart w:val="0"/>
      <w:pStyle w:val="a"/>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6C610544"/>
    <w:multiLevelType w:val="hybridMultilevel"/>
    <w:tmpl w:val="1ABE65A2"/>
    <w:lvl w:ilvl="0" w:tplc="6344907A">
      <w:start w:val="1"/>
      <w:numFmt w:val="decimal"/>
      <w:lvlText w:val="%1."/>
      <w:lvlJc w:val="left"/>
      <w:pPr>
        <w:ind w:left="570" w:hanging="570"/>
      </w:pPr>
      <w:rPr>
        <w:rFonts w:ascii="SimSun" w:eastAsia="SimSun" w:hAnsi="SimSun" w:hint="default"/>
        <w:i w:val="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nsid w:val="6D5F12F3"/>
    <w:multiLevelType w:val="hybridMultilevel"/>
    <w:tmpl w:val="4FA018E4"/>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2"/>
  </w:num>
  <w:num w:numId="2">
    <w:abstractNumId w:val="4"/>
  </w:num>
  <w:num w:numId="3">
    <w:abstractNumId w:val="0"/>
  </w:num>
  <w:num w:numId="4">
    <w:abstractNumId w:val="5"/>
  </w:num>
  <w:num w:numId="5">
    <w:abstractNumId w:val="1"/>
  </w:num>
  <w:num w:numId="6">
    <w:abstractNumId w:val="3"/>
  </w:num>
  <w:num w:numId="7">
    <w:abstractNumId w:val="7"/>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40961"/>
  </w:hdrShapeDefaults>
  <w:footnotePr>
    <w:footnote w:id="-1"/>
    <w:footnote w:id="0"/>
    <w:footnote w:id="1"/>
  </w:footnotePr>
  <w:endnotePr>
    <w:numFmt w:val="decimal"/>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A2676"/>
    <w:rsid w:val="00002813"/>
    <w:rsid w:val="000263D0"/>
    <w:rsid w:val="00043CAA"/>
    <w:rsid w:val="00046240"/>
    <w:rsid w:val="00075432"/>
    <w:rsid w:val="000873CB"/>
    <w:rsid w:val="000968ED"/>
    <w:rsid w:val="000B34F6"/>
    <w:rsid w:val="000C0CA0"/>
    <w:rsid w:val="000F4C4B"/>
    <w:rsid w:val="000F5E56"/>
    <w:rsid w:val="00101950"/>
    <w:rsid w:val="00107F9A"/>
    <w:rsid w:val="001160A2"/>
    <w:rsid w:val="00117FA7"/>
    <w:rsid w:val="0012433E"/>
    <w:rsid w:val="00131BFD"/>
    <w:rsid w:val="001362EE"/>
    <w:rsid w:val="001405E3"/>
    <w:rsid w:val="0015612E"/>
    <w:rsid w:val="00156995"/>
    <w:rsid w:val="0017496D"/>
    <w:rsid w:val="001832A6"/>
    <w:rsid w:val="001B0AFF"/>
    <w:rsid w:val="001B48EC"/>
    <w:rsid w:val="00214503"/>
    <w:rsid w:val="00226FF3"/>
    <w:rsid w:val="00235ADE"/>
    <w:rsid w:val="00246E3B"/>
    <w:rsid w:val="002521FE"/>
    <w:rsid w:val="002564FF"/>
    <w:rsid w:val="002634C4"/>
    <w:rsid w:val="0028296D"/>
    <w:rsid w:val="002928D3"/>
    <w:rsid w:val="002B5611"/>
    <w:rsid w:val="002C76D3"/>
    <w:rsid w:val="002D2F9A"/>
    <w:rsid w:val="002D7256"/>
    <w:rsid w:val="002F1FE6"/>
    <w:rsid w:val="002F4E68"/>
    <w:rsid w:val="00312F7F"/>
    <w:rsid w:val="00316676"/>
    <w:rsid w:val="003228B7"/>
    <w:rsid w:val="003441DB"/>
    <w:rsid w:val="00352A1E"/>
    <w:rsid w:val="003673CF"/>
    <w:rsid w:val="00371B36"/>
    <w:rsid w:val="00371FEC"/>
    <w:rsid w:val="00377415"/>
    <w:rsid w:val="003845C1"/>
    <w:rsid w:val="003A6F89"/>
    <w:rsid w:val="003B2EA4"/>
    <w:rsid w:val="003B38C1"/>
    <w:rsid w:val="003B7A9B"/>
    <w:rsid w:val="003C49B3"/>
    <w:rsid w:val="003F2FC0"/>
    <w:rsid w:val="003F4966"/>
    <w:rsid w:val="00405AB0"/>
    <w:rsid w:val="00405D30"/>
    <w:rsid w:val="0041032C"/>
    <w:rsid w:val="00423E3E"/>
    <w:rsid w:val="00425F93"/>
    <w:rsid w:val="00427AF4"/>
    <w:rsid w:val="00431D5D"/>
    <w:rsid w:val="004341C1"/>
    <w:rsid w:val="00436A3B"/>
    <w:rsid w:val="004400E2"/>
    <w:rsid w:val="0044650C"/>
    <w:rsid w:val="004647DA"/>
    <w:rsid w:val="00474062"/>
    <w:rsid w:val="00477150"/>
    <w:rsid w:val="00477D6B"/>
    <w:rsid w:val="004C62E0"/>
    <w:rsid w:val="0053057A"/>
    <w:rsid w:val="005401A6"/>
    <w:rsid w:val="0054558F"/>
    <w:rsid w:val="00560A29"/>
    <w:rsid w:val="005A0693"/>
    <w:rsid w:val="005A09A3"/>
    <w:rsid w:val="0060251A"/>
    <w:rsid w:val="00605827"/>
    <w:rsid w:val="00634A5C"/>
    <w:rsid w:val="006416D7"/>
    <w:rsid w:val="00646050"/>
    <w:rsid w:val="006713CA"/>
    <w:rsid w:val="00676C5C"/>
    <w:rsid w:val="006B1C0F"/>
    <w:rsid w:val="006B7CFA"/>
    <w:rsid w:val="006E2959"/>
    <w:rsid w:val="006E7F54"/>
    <w:rsid w:val="00701F4F"/>
    <w:rsid w:val="007058FB"/>
    <w:rsid w:val="007125BE"/>
    <w:rsid w:val="00715F87"/>
    <w:rsid w:val="00732C67"/>
    <w:rsid w:val="007429D8"/>
    <w:rsid w:val="0074695E"/>
    <w:rsid w:val="00750CE8"/>
    <w:rsid w:val="00774C10"/>
    <w:rsid w:val="00792AC8"/>
    <w:rsid w:val="007B6A58"/>
    <w:rsid w:val="007B7314"/>
    <w:rsid w:val="007C7CB2"/>
    <w:rsid w:val="007D1613"/>
    <w:rsid w:val="007F4369"/>
    <w:rsid w:val="00806948"/>
    <w:rsid w:val="0085437A"/>
    <w:rsid w:val="008755DD"/>
    <w:rsid w:val="00883C47"/>
    <w:rsid w:val="008B2CC1"/>
    <w:rsid w:val="008B4D4E"/>
    <w:rsid w:val="008B60B2"/>
    <w:rsid w:val="0090731E"/>
    <w:rsid w:val="00915050"/>
    <w:rsid w:val="00916EE2"/>
    <w:rsid w:val="00925F5D"/>
    <w:rsid w:val="00947BF2"/>
    <w:rsid w:val="00957474"/>
    <w:rsid w:val="00966A22"/>
    <w:rsid w:val="0096722F"/>
    <w:rsid w:val="00980843"/>
    <w:rsid w:val="00990ABC"/>
    <w:rsid w:val="00997D20"/>
    <w:rsid w:val="009A2676"/>
    <w:rsid w:val="009B2588"/>
    <w:rsid w:val="009E0FDF"/>
    <w:rsid w:val="009E2791"/>
    <w:rsid w:val="009E3F6F"/>
    <w:rsid w:val="009F1BA0"/>
    <w:rsid w:val="009F499F"/>
    <w:rsid w:val="009F6CBF"/>
    <w:rsid w:val="00A13315"/>
    <w:rsid w:val="00A42DAF"/>
    <w:rsid w:val="00A45BD8"/>
    <w:rsid w:val="00A47103"/>
    <w:rsid w:val="00A53B29"/>
    <w:rsid w:val="00A85B8E"/>
    <w:rsid w:val="00AC205C"/>
    <w:rsid w:val="00AD58F2"/>
    <w:rsid w:val="00AE57B2"/>
    <w:rsid w:val="00AE7244"/>
    <w:rsid w:val="00AF19AB"/>
    <w:rsid w:val="00B024BC"/>
    <w:rsid w:val="00B05A69"/>
    <w:rsid w:val="00B0628F"/>
    <w:rsid w:val="00B14849"/>
    <w:rsid w:val="00B216EA"/>
    <w:rsid w:val="00B25D50"/>
    <w:rsid w:val="00B425C5"/>
    <w:rsid w:val="00B42653"/>
    <w:rsid w:val="00B80F85"/>
    <w:rsid w:val="00B92AE8"/>
    <w:rsid w:val="00B9734B"/>
    <w:rsid w:val="00BA3548"/>
    <w:rsid w:val="00BC5D72"/>
    <w:rsid w:val="00BF2B0D"/>
    <w:rsid w:val="00C03590"/>
    <w:rsid w:val="00C11BFE"/>
    <w:rsid w:val="00C42738"/>
    <w:rsid w:val="00C47F47"/>
    <w:rsid w:val="00C815DE"/>
    <w:rsid w:val="00C84EE5"/>
    <w:rsid w:val="00C94629"/>
    <w:rsid w:val="00CB76C8"/>
    <w:rsid w:val="00CB7951"/>
    <w:rsid w:val="00CC529F"/>
    <w:rsid w:val="00CF2A7F"/>
    <w:rsid w:val="00CF71F9"/>
    <w:rsid w:val="00D12585"/>
    <w:rsid w:val="00D2232A"/>
    <w:rsid w:val="00D44F06"/>
    <w:rsid w:val="00D45252"/>
    <w:rsid w:val="00D459DB"/>
    <w:rsid w:val="00D5343C"/>
    <w:rsid w:val="00D71B4D"/>
    <w:rsid w:val="00D727D5"/>
    <w:rsid w:val="00D916F6"/>
    <w:rsid w:val="00D93D55"/>
    <w:rsid w:val="00DA5393"/>
    <w:rsid w:val="00DD13F3"/>
    <w:rsid w:val="00DF11AA"/>
    <w:rsid w:val="00E07B04"/>
    <w:rsid w:val="00E113EA"/>
    <w:rsid w:val="00E16D2C"/>
    <w:rsid w:val="00E335FE"/>
    <w:rsid w:val="00E41ED0"/>
    <w:rsid w:val="00E437BF"/>
    <w:rsid w:val="00E5021F"/>
    <w:rsid w:val="00E570EE"/>
    <w:rsid w:val="00E8016B"/>
    <w:rsid w:val="00E959DC"/>
    <w:rsid w:val="00E9687F"/>
    <w:rsid w:val="00EC3491"/>
    <w:rsid w:val="00EC4E49"/>
    <w:rsid w:val="00ED0370"/>
    <w:rsid w:val="00ED7378"/>
    <w:rsid w:val="00ED77FB"/>
    <w:rsid w:val="00EF6807"/>
    <w:rsid w:val="00F021A6"/>
    <w:rsid w:val="00F25579"/>
    <w:rsid w:val="00F66152"/>
    <w:rsid w:val="00FD1D04"/>
    <w:rsid w:val="00FD4EF5"/>
    <w:rsid w:val="00FF2295"/>
    <w:rsid w:val="00FF2C76"/>
    <w:rsid w:val="00FF49C6"/>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6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qFormat/>
    <w:rsid w:val="00676C5C"/>
    <w:rPr>
      <w:rFonts w:ascii="Arial" w:eastAsia="SimSun" w:hAnsi="Arial" w:cs="Arial"/>
      <w:sz w:val="22"/>
      <w:lang w:eastAsia="zh-CN"/>
    </w:rPr>
  </w:style>
  <w:style w:type="paragraph" w:styleId="1">
    <w:name w:val="heading 1"/>
    <w:basedOn w:val="a0"/>
    <w:next w:val="a0"/>
    <w:qFormat/>
    <w:rsid w:val="00676C5C"/>
    <w:pPr>
      <w:keepNext/>
      <w:spacing w:before="240" w:after="60"/>
      <w:outlineLvl w:val="0"/>
    </w:pPr>
    <w:rPr>
      <w:b/>
      <w:bCs/>
      <w:caps/>
      <w:kern w:val="32"/>
      <w:szCs w:val="32"/>
    </w:rPr>
  </w:style>
  <w:style w:type="paragraph" w:styleId="2">
    <w:name w:val="heading 2"/>
    <w:basedOn w:val="a0"/>
    <w:next w:val="a0"/>
    <w:qFormat/>
    <w:rsid w:val="00676C5C"/>
    <w:pPr>
      <w:keepNext/>
      <w:spacing w:before="240" w:after="60"/>
      <w:outlineLvl w:val="1"/>
    </w:pPr>
    <w:rPr>
      <w:bCs/>
      <w:iCs/>
      <w:caps/>
      <w:szCs w:val="28"/>
    </w:rPr>
  </w:style>
  <w:style w:type="paragraph" w:styleId="3">
    <w:name w:val="heading 3"/>
    <w:basedOn w:val="a0"/>
    <w:next w:val="a0"/>
    <w:qFormat/>
    <w:rsid w:val="00676C5C"/>
    <w:pPr>
      <w:keepNext/>
      <w:spacing w:before="240" w:after="60"/>
      <w:outlineLvl w:val="2"/>
    </w:pPr>
    <w:rPr>
      <w:bCs/>
      <w:szCs w:val="26"/>
      <w:u w:val="single"/>
    </w:rPr>
  </w:style>
  <w:style w:type="paragraph" w:styleId="4">
    <w:name w:val="heading 4"/>
    <w:basedOn w:val="a0"/>
    <w:next w:val="a0"/>
    <w:qFormat/>
    <w:rsid w:val="00676C5C"/>
    <w:pPr>
      <w:keepNext/>
      <w:spacing w:before="240" w:after="60"/>
      <w:outlineLvl w:val="3"/>
    </w:pPr>
    <w:rPr>
      <w:bCs/>
      <w:i/>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Endofdocument-Annex">
    <w:name w:val="[End of document - Annex]"/>
    <w:basedOn w:val="a0"/>
    <w:rsid w:val="0053057A"/>
    <w:pPr>
      <w:ind w:left="5534"/>
    </w:pPr>
  </w:style>
  <w:style w:type="paragraph" w:styleId="a4">
    <w:name w:val="Body Text"/>
    <w:basedOn w:val="a0"/>
    <w:rsid w:val="00676C5C"/>
    <w:pPr>
      <w:spacing w:after="220"/>
    </w:pPr>
  </w:style>
  <w:style w:type="paragraph" w:styleId="a5">
    <w:name w:val="caption"/>
    <w:basedOn w:val="a0"/>
    <w:next w:val="a0"/>
    <w:qFormat/>
    <w:rsid w:val="00676C5C"/>
    <w:rPr>
      <w:b/>
      <w:bCs/>
      <w:sz w:val="18"/>
    </w:rPr>
  </w:style>
  <w:style w:type="paragraph" w:styleId="a6">
    <w:name w:val="annotation text"/>
    <w:basedOn w:val="a0"/>
    <w:semiHidden/>
    <w:rsid w:val="00676C5C"/>
    <w:rPr>
      <w:sz w:val="18"/>
    </w:rPr>
  </w:style>
  <w:style w:type="paragraph" w:styleId="a7">
    <w:name w:val="endnote text"/>
    <w:basedOn w:val="a0"/>
    <w:semiHidden/>
    <w:rsid w:val="00676C5C"/>
    <w:rPr>
      <w:sz w:val="18"/>
    </w:rPr>
  </w:style>
  <w:style w:type="paragraph" w:styleId="a8">
    <w:name w:val="footer"/>
    <w:basedOn w:val="a0"/>
    <w:semiHidden/>
    <w:rsid w:val="00676C5C"/>
    <w:pPr>
      <w:tabs>
        <w:tab w:val="center" w:pos="4320"/>
        <w:tab w:val="right" w:pos="8640"/>
      </w:tabs>
    </w:pPr>
  </w:style>
  <w:style w:type="paragraph" w:styleId="a9">
    <w:name w:val="footnote text"/>
    <w:basedOn w:val="a0"/>
    <w:semiHidden/>
    <w:rsid w:val="00676C5C"/>
    <w:rPr>
      <w:sz w:val="18"/>
    </w:rPr>
  </w:style>
  <w:style w:type="paragraph" w:styleId="aa">
    <w:name w:val="header"/>
    <w:basedOn w:val="a0"/>
    <w:semiHidden/>
    <w:rsid w:val="00676C5C"/>
    <w:pPr>
      <w:tabs>
        <w:tab w:val="center" w:pos="4536"/>
        <w:tab w:val="right" w:pos="9072"/>
      </w:tabs>
    </w:pPr>
  </w:style>
  <w:style w:type="paragraph" w:styleId="a">
    <w:name w:val="List Number"/>
    <w:basedOn w:val="a0"/>
    <w:semiHidden/>
    <w:rsid w:val="00676C5C"/>
    <w:pPr>
      <w:numPr>
        <w:numId w:val="4"/>
      </w:numPr>
    </w:pPr>
  </w:style>
  <w:style w:type="paragraph" w:customStyle="1" w:styleId="ONUME">
    <w:name w:val="ONUM E"/>
    <w:basedOn w:val="a4"/>
    <w:rsid w:val="00676C5C"/>
    <w:pPr>
      <w:numPr>
        <w:numId w:val="5"/>
      </w:numPr>
    </w:pPr>
  </w:style>
  <w:style w:type="paragraph" w:customStyle="1" w:styleId="ONUMFS">
    <w:name w:val="ONUM FS"/>
    <w:basedOn w:val="a4"/>
    <w:rsid w:val="00676C5C"/>
    <w:pPr>
      <w:numPr>
        <w:numId w:val="6"/>
      </w:numPr>
    </w:pPr>
  </w:style>
  <w:style w:type="paragraph" w:styleId="ab">
    <w:name w:val="Salutation"/>
    <w:basedOn w:val="a0"/>
    <w:next w:val="a0"/>
    <w:semiHidden/>
    <w:rsid w:val="00676C5C"/>
  </w:style>
  <w:style w:type="paragraph" w:styleId="ac">
    <w:name w:val="Signature"/>
    <w:basedOn w:val="a0"/>
    <w:semiHidden/>
    <w:rsid w:val="00676C5C"/>
    <w:pPr>
      <w:ind w:left="5250"/>
    </w:pPr>
  </w:style>
  <w:style w:type="paragraph" w:styleId="ad">
    <w:name w:val="Balloon Text"/>
    <w:basedOn w:val="a0"/>
    <w:link w:val="Char"/>
    <w:rsid w:val="00E570EE"/>
    <w:rPr>
      <w:rFonts w:ascii="Tahoma" w:hAnsi="Tahoma" w:cs="Tahoma"/>
      <w:sz w:val="16"/>
      <w:szCs w:val="16"/>
    </w:rPr>
  </w:style>
  <w:style w:type="character" w:customStyle="1" w:styleId="Char">
    <w:name w:val="批注框文本 Char"/>
    <w:basedOn w:val="a1"/>
    <w:link w:val="ad"/>
    <w:rsid w:val="00E570EE"/>
    <w:rPr>
      <w:rFonts w:ascii="Tahoma" w:eastAsia="SimSun" w:hAnsi="Tahoma" w:cs="Tahoma"/>
      <w:sz w:val="16"/>
      <w:szCs w:val="16"/>
      <w:lang w:eastAsia="zh-CN"/>
    </w:rPr>
  </w:style>
  <w:style w:type="character" w:styleId="ae">
    <w:name w:val="footnote reference"/>
    <w:basedOn w:val="a1"/>
    <w:unhideWhenUsed/>
    <w:rsid w:val="009A2676"/>
    <w:rPr>
      <w:vertAlign w:val="superscript"/>
    </w:rPr>
  </w:style>
  <w:style w:type="paragraph" w:styleId="af">
    <w:name w:val="List Paragraph"/>
    <w:basedOn w:val="a0"/>
    <w:uiPriority w:val="34"/>
    <w:qFormat/>
    <w:rsid w:val="008B4D4E"/>
    <w:pPr>
      <w:ind w:firstLineChars="200"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qFormat/>
    <w:rsid w:val="00676C5C"/>
    <w:rPr>
      <w:rFonts w:ascii="Arial" w:eastAsia="SimSun" w:hAnsi="Arial" w:cs="Arial"/>
      <w:sz w:val="22"/>
      <w:lang w:eastAsia="zh-CN"/>
    </w:rPr>
  </w:style>
  <w:style w:type="paragraph" w:styleId="1">
    <w:name w:val="heading 1"/>
    <w:basedOn w:val="a0"/>
    <w:next w:val="a0"/>
    <w:qFormat/>
    <w:rsid w:val="00676C5C"/>
    <w:pPr>
      <w:keepNext/>
      <w:spacing w:before="240" w:after="60"/>
      <w:outlineLvl w:val="0"/>
    </w:pPr>
    <w:rPr>
      <w:b/>
      <w:bCs/>
      <w:caps/>
      <w:kern w:val="32"/>
      <w:szCs w:val="32"/>
    </w:rPr>
  </w:style>
  <w:style w:type="paragraph" w:styleId="2">
    <w:name w:val="heading 2"/>
    <w:basedOn w:val="a0"/>
    <w:next w:val="a0"/>
    <w:qFormat/>
    <w:rsid w:val="00676C5C"/>
    <w:pPr>
      <w:keepNext/>
      <w:spacing w:before="240" w:after="60"/>
      <w:outlineLvl w:val="1"/>
    </w:pPr>
    <w:rPr>
      <w:bCs/>
      <w:iCs/>
      <w:caps/>
      <w:szCs w:val="28"/>
    </w:rPr>
  </w:style>
  <w:style w:type="paragraph" w:styleId="3">
    <w:name w:val="heading 3"/>
    <w:basedOn w:val="a0"/>
    <w:next w:val="a0"/>
    <w:qFormat/>
    <w:rsid w:val="00676C5C"/>
    <w:pPr>
      <w:keepNext/>
      <w:spacing w:before="240" w:after="60"/>
      <w:outlineLvl w:val="2"/>
    </w:pPr>
    <w:rPr>
      <w:bCs/>
      <w:szCs w:val="26"/>
      <w:u w:val="single"/>
    </w:rPr>
  </w:style>
  <w:style w:type="paragraph" w:styleId="4">
    <w:name w:val="heading 4"/>
    <w:basedOn w:val="a0"/>
    <w:next w:val="a0"/>
    <w:qFormat/>
    <w:rsid w:val="00676C5C"/>
    <w:pPr>
      <w:keepNext/>
      <w:spacing w:before="240" w:after="60"/>
      <w:outlineLvl w:val="3"/>
    </w:pPr>
    <w:rPr>
      <w:bCs/>
      <w:i/>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Endofdocument-Annex">
    <w:name w:val="[End of document - Annex]"/>
    <w:basedOn w:val="a0"/>
    <w:rsid w:val="0053057A"/>
    <w:pPr>
      <w:ind w:left="5534"/>
    </w:pPr>
  </w:style>
  <w:style w:type="paragraph" w:styleId="a4">
    <w:name w:val="Body Text"/>
    <w:basedOn w:val="a0"/>
    <w:rsid w:val="00676C5C"/>
    <w:pPr>
      <w:spacing w:after="220"/>
    </w:pPr>
  </w:style>
  <w:style w:type="paragraph" w:styleId="a5">
    <w:name w:val="caption"/>
    <w:basedOn w:val="a0"/>
    <w:next w:val="a0"/>
    <w:qFormat/>
    <w:rsid w:val="00676C5C"/>
    <w:rPr>
      <w:b/>
      <w:bCs/>
      <w:sz w:val="18"/>
    </w:rPr>
  </w:style>
  <w:style w:type="paragraph" w:styleId="a6">
    <w:name w:val="annotation text"/>
    <w:basedOn w:val="a0"/>
    <w:semiHidden/>
    <w:rsid w:val="00676C5C"/>
    <w:rPr>
      <w:sz w:val="18"/>
    </w:rPr>
  </w:style>
  <w:style w:type="paragraph" w:styleId="a7">
    <w:name w:val="endnote text"/>
    <w:basedOn w:val="a0"/>
    <w:semiHidden/>
    <w:rsid w:val="00676C5C"/>
    <w:rPr>
      <w:sz w:val="18"/>
    </w:rPr>
  </w:style>
  <w:style w:type="paragraph" w:styleId="a8">
    <w:name w:val="footer"/>
    <w:basedOn w:val="a0"/>
    <w:semiHidden/>
    <w:rsid w:val="00676C5C"/>
    <w:pPr>
      <w:tabs>
        <w:tab w:val="center" w:pos="4320"/>
        <w:tab w:val="right" w:pos="8640"/>
      </w:tabs>
    </w:pPr>
  </w:style>
  <w:style w:type="paragraph" w:styleId="a9">
    <w:name w:val="footnote text"/>
    <w:basedOn w:val="a0"/>
    <w:semiHidden/>
    <w:rsid w:val="00676C5C"/>
    <w:rPr>
      <w:sz w:val="18"/>
    </w:rPr>
  </w:style>
  <w:style w:type="paragraph" w:styleId="aa">
    <w:name w:val="header"/>
    <w:basedOn w:val="a0"/>
    <w:semiHidden/>
    <w:rsid w:val="00676C5C"/>
    <w:pPr>
      <w:tabs>
        <w:tab w:val="center" w:pos="4536"/>
        <w:tab w:val="right" w:pos="9072"/>
      </w:tabs>
    </w:pPr>
  </w:style>
  <w:style w:type="paragraph" w:styleId="a">
    <w:name w:val="List Number"/>
    <w:basedOn w:val="a0"/>
    <w:semiHidden/>
    <w:rsid w:val="00676C5C"/>
    <w:pPr>
      <w:numPr>
        <w:numId w:val="4"/>
      </w:numPr>
    </w:pPr>
  </w:style>
  <w:style w:type="paragraph" w:customStyle="1" w:styleId="ONUME">
    <w:name w:val="ONUM E"/>
    <w:basedOn w:val="a4"/>
    <w:rsid w:val="00676C5C"/>
    <w:pPr>
      <w:numPr>
        <w:numId w:val="5"/>
      </w:numPr>
    </w:pPr>
  </w:style>
  <w:style w:type="paragraph" w:customStyle="1" w:styleId="ONUMFS">
    <w:name w:val="ONUM FS"/>
    <w:basedOn w:val="a4"/>
    <w:rsid w:val="00676C5C"/>
    <w:pPr>
      <w:numPr>
        <w:numId w:val="6"/>
      </w:numPr>
    </w:pPr>
  </w:style>
  <w:style w:type="paragraph" w:styleId="ab">
    <w:name w:val="Salutation"/>
    <w:basedOn w:val="a0"/>
    <w:next w:val="a0"/>
    <w:semiHidden/>
    <w:rsid w:val="00676C5C"/>
  </w:style>
  <w:style w:type="paragraph" w:styleId="ac">
    <w:name w:val="Signature"/>
    <w:basedOn w:val="a0"/>
    <w:semiHidden/>
    <w:rsid w:val="00676C5C"/>
    <w:pPr>
      <w:ind w:left="5250"/>
    </w:pPr>
  </w:style>
  <w:style w:type="paragraph" w:styleId="ad">
    <w:name w:val="Balloon Text"/>
    <w:basedOn w:val="a0"/>
    <w:link w:val="Char"/>
    <w:rsid w:val="00E570EE"/>
    <w:rPr>
      <w:rFonts w:ascii="Tahoma" w:hAnsi="Tahoma" w:cs="Tahoma"/>
      <w:sz w:val="16"/>
      <w:szCs w:val="16"/>
    </w:rPr>
  </w:style>
  <w:style w:type="character" w:customStyle="1" w:styleId="Char">
    <w:name w:val="批注框文本 Char"/>
    <w:basedOn w:val="a1"/>
    <w:link w:val="ad"/>
    <w:rsid w:val="00E570EE"/>
    <w:rPr>
      <w:rFonts w:ascii="Tahoma" w:eastAsia="SimSun" w:hAnsi="Tahoma" w:cs="Tahoma"/>
      <w:sz w:val="16"/>
      <w:szCs w:val="16"/>
      <w:lang w:eastAsia="zh-CN"/>
    </w:rPr>
  </w:style>
  <w:style w:type="character" w:styleId="ae">
    <w:name w:val="footnote reference"/>
    <w:basedOn w:val="a1"/>
    <w:unhideWhenUsed/>
    <w:rsid w:val="009A2676"/>
    <w:rPr>
      <w:vertAlign w:val="superscript"/>
    </w:rPr>
  </w:style>
  <w:style w:type="paragraph" w:styleId="af">
    <w:name w:val="List Paragraph"/>
    <w:basedOn w:val="a0"/>
    <w:uiPriority w:val="34"/>
    <w:qFormat/>
    <w:rsid w:val="008B4D4E"/>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4.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Assembly\LI%20A%2032%20(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1C2663F-01C9-44B5-9EC6-E3D7B73C53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LI A 32 (E)</Template>
  <TotalTime>47</TotalTime>
  <Pages>6</Pages>
  <Words>2907</Words>
  <Characters>968</Characters>
  <Application>Microsoft Office Word</Application>
  <DocSecurity>0</DocSecurity>
  <Lines>56</Lines>
  <Paragraphs>154</Paragraphs>
  <ScaleCrop>false</ScaleCrop>
  <HeadingPairs>
    <vt:vector size="2" baseType="variant">
      <vt:variant>
        <vt:lpstr>Title</vt:lpstr>
      </vt:variant>
      <vt:variant>
        <vt:i4>1</vt:i4>
      </vt:variant>
    </vt:vector>
  </HeadingPairs>
  <TitlesOfParts>
    <vt:vector size="1" baseType="lpstr">
      <vt:lpstr>LI/A/32/</vt:lpstr>
    </vt:vector>
  </TitlesOfParts>
  <Company>WIPO</Company>
  <LinksUpToDate>false</LinksUpToDate>
  <CharactersWithSpaces>3721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WO/CC/71/6</dc:title>
  <dc:subject>关于为里斯本联盟建立周转基金的提案</dc:subject>
  <dc:creator/>
  <cp:lastModifiedBy>MA Weihai</cp:lastModifiedBy>
  <cp:revision>3</cp:revision>
  <cp:lastPrinted>2015-10-01T14:24:00Z</cp:lastPrinted>
  <dcterms:created xsi:type="dcterms:W3CDTF">2015-10-02T14:06:00Z</dcterms:created>
  <dcterms:modified xsi:type="dcterms:W3CDTF">2015-10-02T15:10:00Z</dcterms:modified>
</cp:coreProperties>
</file>