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D6AF8" w:rsidRPr="00000BC9" w:rsidTr="00B0764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D6AF8" w:rsidRPr="00000BC9" w:rsidRDefault="00FD6AF8" w:rsidP="00B07640">
            <w:pPr>
              <w:widowControl w:val="0"/>
              <w:jc w:val="both"/>
              <w:rPr>
                <w:kern w:val="2"/>
                <w:sz w:val="21"/>
                <w:szCs w:val="22"/>
              </w:rPr>
            </w:pPr>
            <w:r w:rsidRPr="00000BC9">
              <w:rPr>
                <w:noProof/>
                <w:kern w:val="2"/>
                <w:sz w:val="21"/>
                <w:szCs w:val="22"/>
              </w:rPr>
              <w:drawing>
                <wp:anchor distT="0" distB="0" distL="114300" distR="114300" simplePos="0" relativeHeight="251659264" behindDoc="1" locked="0" layoutInCell="0" allowOverlap="1" wp14:anchorId="1B35EEA1" wp14:editId="7F1064EF">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D6AF8" w:rsidRPr="00000BC9" w:rsidRDefault="00FD6AF8" w:rsidP="00B07640"/>
        </w:tc>
        <w:tc>
          <w:tcPr>
            <w:tcW w:w="425" w:type="dxa"/>
            <w:tcBorders>
              <w:top w:val="nil"/>
              <w:left w:val="nil"/>
              <w:bottom w:val="single" w:sz="4" w:space="0" w:color="auto"/>
              <w:right w:val="nil"/>
            </w:tcBorders>
            <w:tcMar>
              <w:top w:w="0" w:type="dxa"/>
              <w:left w:w="0" w:type="dxa"/>
              <w:bottom w:w="0" w:type="dxa"/>
              <w:right w:w="0" w:type="dxa"/>
            </w:tcMar>
            <w:hideMark/>
          </w:tcPr>
          <w:p w:rsidR="00FD6AF8" w:rsidRPr="00000BC9" w:rsidRDefault="00FD6AF8" w:rsidP="00B07640">
            <w:pPr>
              <w:jc w:val="right"/>
            </w:pPr>
            <w:r w:rsidRPr="00000BC9">
              <w:rPr>
                <w:b/>
                <w:sz w:val="40"/>
                <w:szCs w:val="40"/>
              </w:rPr>
              <w:t>C</w:t>
            </w:r>
          </w:p>
        </w:tc>
      </w:tr>
      <w:tr w:rsidR="00FD6AF8" w:rsidRPr="00000BC9" w:rsidTr="00B07640">
        <w:trPr>
          <w:trHeight w:hRule="exact" w:val="340"/>
        </w:trPr>
        <w:tc>
          <w:tcPr>
            <w:tcW w:w="9360" w:type="dxa"/>
            <w:gridSpan w:val="3"/>
            <w:tcBorders>
              <w:top w:val="single" w:sz="4" w:space="0" w:color="auto"/>
            </w:tcBorders>
            <w:tcMar>
              <w:top w:w="170" w:type="dxa"/>
              <w:left w:w="0" w:type="dxa"/>
              <w:right w:w="0" w:type="dxa"/>
            </w:tcMar>
            <w:vAlign w:val="bottom"/>
          </w:tcPr>
          <w:p w:rsidR="00FD6AF8" w:rsidRPr="00000BC9" w:rsidRDefault="00FD6AF8" w:rsidP="00B07640">
            <w:pPr>
              <w:jc w:val="right"/>
              <w:rPr>
                <w:rFonts w:ascii="Arial Black" w:hAnsi="Arial Black"/>
                <w:caps/>
                <w:sz w:val="15"/>
              </w:rPr>
            </w:pPr>
            <w:r w:rsidRPr="00000BC9">
              <w:rPr>
                <w:rFonts w:ascii="Arial Black" w:hAnsi="Arial Black"/>
                <w:caps/>
                <w:sz w:val="15"/>
              </w:rPr>
              <w:t>WO/CC/7</w:t>
            </w:r>
            <w:r>
              <w:rPr>
                <w:rFonts w:ascii="Arial Black" w:hAnsi="Arial Black" w:hint="eastAsia"/>
                <w:caps/>
                <w:sz w:val="15"/>
              </w:rPr>
              <w:t>5</w:t>
            </w:r>
            <w:r w:rsidRPr="00000BC9">
              <w:rPr>
                <w:rFonts w:ascii="Arial Black" w:hAnsi="Arial Black"/>
                <w:caps/>
                <w:sz w:val="15"/>
              </w:rPr>
              <w:t>/</w:t>
            </w:r>
            <w:bookmarkStart w:id="0" w:name="Code"/>
            <w:bookmarkEnd w:id="0"/>
            <w:r>
              <w:rPr>
                <w:rFonts w:ascii="Arial Black" w:hAnsi="Arial Black" w:hint="eastAsia"/>
                <w:caps/>
                <w:sz w:val="15"/>
              </w:rPr>
              <w:t>INF/2</w:t>
            </w:r>
            <w:r w:rsidRPr="00000BC9">
              <w:rPr>
                <w:rFonts w:ascii="Arial Black" w:hAnsi="Arial Black"/>
                <w:caps/>
                <w:sz w:val="15"/>
              </w:rPr>
              <w:t xml:space="preserve">    </w:t>
            </w:r>
          </w:p>
        </w:tc>
      </w:tr>
      <w:tr w:rsidR="00FD6AF8" w:rsidRPr="00000BC9" w:rsidTr="00B07640">
        <w:trPr>
          <w:trHeight w:hRule="exact" w:val="170"/>
        </w:trPr>
        <w:tc>
          <w:tcPr>
            <w:tcW w:w="9360" w:type="dxa"/>
            <w:gridSpan w:val="3"/>
            <w:noWrap/>
            <w:tcMar>
              <w:left w:w="0" w:type="dxa"/>
              <w:right w:w="0" w:type="dxa"/>
            </w:tcMar>
            <w:vAlign w:val="bottom"/>
          </w:tcPr>
          <w:p w:rsidR="00FD6AF8" w:rsidRPr="00000BC9" w:rsidRDefault="00FD6AF8" w:rsidP="00B07640">
            <w:pPr>
              <w:jc w:val="right"/>
              <w:rPr>
                <w:rFonts w:ascii="SimHei"/>
                <w:b/>
                <w:caps/>
                <w:sz w:val="15"/>
                <w:szCs w:val="15"/>
              </w:rPr>
            </w:pPr>
            <w:r w:rsidRPr="00000BC9">
              <w:rPr>
                <w:rFonts w:ascii="SimHei" w:eastAsia="SimHei" w:hint="eastAsia"/>
                <w:b/>
                <w:sz w:val="15"/>
                <w:szCs w:val="15"/>
              </w:rPr>
              <w:t>原</w:t>
            </w:r>
            <w:r w:rsidRPr="00000BC9">
              <w:rPr>
                <w:rFonts w:ascii="SimHei" w:eastAsia="SimHei"/>
                <w:b/>
                <w:sz w:val="15"/>
                <w:szCs w:val="15"/>
                <w:lang w:val="pt-BR"/>
              </w:rPr>
              <w:t xml:space="preserve"> </w:t>
            </w:r>
            <w:r w:rsidRPr="00000BC9">
              <w:rPr>
                <w:rFonts w:ascii="SimHei" w:eastAsia="SimHei" w:hint="eastAsia"/>
                <w:b/>
                <w:sz w:val="15"/>
                <w:szCs w:val="15"/>
              </w:rPr>
              <w:t>文</w:t>
            </w:r>
            <w:r w:rsidRPr="00000BC9">
              <w:rPr>
                <w:rFonts w:ascii="SimHei" w:eastAsia="SimHei" w:hint="eastAsia"/>
                <w:b/>
                <w:sz w:val="15"/>
                <w:szCs w:val="15"/>
                <w:lang w:val="pt-BR"/>
              </w:rPr>
              <w:t>：</w:t>
            </w:r>
            <w:bookmarkStart w:id="1" w:name="Original"/>
            <w:bookmarkEnd w:id="1"/>
            <w:r w:rsidRPr="00000BC9">
              <w:rPr>
                <w:rFonts w:ascii="SimHei" w:eastAsia="SimHei" w:hint="eastAsia"/>
                <w:b/>
                <w:sz w:val="15"/>
                <w:szCs w:val="15"/>
              </w:rPr>
              <w:t>英文</w:t>
            </w:r>
          </w:p>
        </w:tc>
      </w:tr>
      <w:tr w:rsidR="00FD6AF8" w:rsidRPr="00000BC9" w:rsidTr="00B07640">
        <w:trPr>
          <w:trHeight w:hRule="exact" w:val="198"/>
        </w:trPr>
        <w:tc>
          <w:tcPr>
            <w:tcW w:w="9360" w:type="dxa"/>
            <w:gridSpan w:val="3"/>
            <w:tcMar>
              <w:left w:w="0" w:type="dxa"/>
              <w:right w:w="0" w:type="dxa"/>
            </w:tcMar>
            <w:vAlign w:val="bottom"/>
          </w:tcPr>
          <w:p w:rsidR="00FD6AF8" w:rsidRPr="00000BC9" w:rsidRDefault="00FD6AF8" w:rsidP="00B07640">
            <w:pPr>
              <w:jc w:val="right"/>
              <w:rPr>
                <w:rFonts w:eastAsia="SimHei"/>
                <w:b/>
                <w:caps/>
                <w:sz w:val="15"/>
                <w:szCs w:val="15"/>
              </w:rPr>
            </w:pPr>
            <w:r w:rsidRPr="00000BC9">
              <w:rPr>
                <w:rFonts w:ascii="SimHei" w:eastAsia="SimHei" w:hint="eastAsia"/>
                <w:b/>
                <w:sz w:val="15"/>
                <w:szCs w:val="15"/>
              </w:rPr>
              <w:t>日</w:t>
            </w:r>
            <w:r w:rsidRPr="00000BC9">
              <w:rPr>
                <w:rFonts w:ascii="SimHei" w:eastAsia="SimHei" w:hint="eastAsia"/>
                <w:b/>
                <w:sz w:val="15"/>
                <w:szCs w:val="15"/>
                <w:lang w:val="pt-BR"/>
              </w:rPr>
              <w:t xml:space="preserve"> </w:t>
            </w:r>
            <w:r w:rsidRPr="00000BC9">
              <w:rPr>
                <w:rFonts w:ascii="SimHei" w:eastAsia="SimHei" w:hint="eastAsia"/>
                <w:b/>
                <w:sz w:val="15"/>
                <w:szCs w:val="15"/>
              </w:rPr>
              <w:t>期</w:t>
            </w:r>
            <w:r w:rsidRPr="00000BC9">
              <w:rPr>
                <w:rFonts w:ascii="SimHei" w:eastAsia="SimHei" w:hint="eastAsia"/>
                <w:b/>
                <w:sz w:val="15"/>
                <w:szCs w:val="15"/>
                <w:lang w:val="pt-BR"/>
              </w:rPr>
              <w:t>：</w:t>
            </w:r>
            <w:bookmarkStart w:id="2" w:name="Date"/>
            <w:bookmarkEnd w:id="2"/>
            <w:r w:rsidRPr="00000BC9">
              <w:rPr>
                <w:rFonts w:ascii="Arial Black" w:eastAsia="SimHei" w:hAnsi="Arial Black"/>
                <w:sz w:val="15"/>
                <w:szCs w:val="15"/>
                <w:lang w:val="pt-BR"/>
              </w:rPr>
              <w:t>201</w:t>
            </w:r>
            <w:r>
              <w:rPr>
                <w:rFonts w:ascii="Arial Black" w:eastAsia="SimHei" w:hAnsi="Arial Black" w:hint="eastAsia"/>
                <w:sz w:val="15"/>
                <w:szCs w:val="15"/>
                <w:lang w:val="pt-BR"/>
              </w:rPr>
              <w:t>8</w:t>
            </w:r>
            <w:r w:rsidRPr="00000BC9">
              <w:rPr>
                <w:rFonts w:ascii="SimHei" w:eastAsia="SimHei" w:hint="eastAsia"/>
                <w:b/>
                <w:sz w:val="15"/>
                <w:szCs w:val="15"/>
              </w:rPr>
              <w:t>年</w:t>
            </w:r>
            <w:r>
              <w:rPr>
                <w:rFonts w:ascii="Arial Black" w:eastAsia="SimHei" w:hAnsi="Arial Black" w:hint="eastAsia"/>
                <w:sz w:val="15"/>
                <w:szCs w:val="15"/>
                <w:lang w:val="pt-BR"/>
              </w:rPr>
              <w:t>7</w:t>
            </w:r>
            <w:r w:rsidRPr="00000BC9">
              <w:rPr>
                <w:rFonts w:ascii="SimHei" w:eastAsia="SimHei" w:hint="eastAsia"/>
                <w:b/>
                <w:sz w:val="15"/>
                <w:szCs w:val="15"/>
              </w:rPr>
              <w:t>月</w:t>
            </w:r>
            <w:r w:rsidRPr="00000BC9">
              <w:rPr>
                <w:rFonts w:ascii="Arial Black" w:eastAsia="SimHei" w:hAnsi="Arial Black"/>
                <w:sz w:val="15"/>
                <w:szCs w:val="15"/>
                <w:lang w:val="pt-BR"/>
              </w:rPr>
              <w:t>2</w:t>
            </w:r>
            <w:r>
              <w:rPr>
                <w:rFonts w:ascii="Arial Black" w:eastAsia="SimHei" w:hAnsi="Arial Black" w:hint="eastAsia"/>
                <w:sz w:val="15"/>
                <w:szCs w:val="15"/>
                <w:lang w:val="pt-BR"/>
              </w:rPr>
              <w:t>3</w:t>
            </w:r>
            <w:r w:rsidRPr="00000BC9">
              <w:rPr>
                <w:rFonts w:ascii="SimHei" w:eastAsia="SimHei" w:hint="eastAsia"/>
                <w:b/>
                <w:sz w:val="15"/>
                <w:szCs w:val="15"/>
              </w:rPr>
              <w:t>日</w:t>
            </w:r>
            <w:r w:rsidRPr="00000BC9">
              <w:rPr>
                <w:rFonts w:eastAsia="SimHei" w:hint="eastAsia"/>
                <w:b/>
                <w:caps/>
                <w:sz w:val="15"/>
                <w:szCs w:val="15"/>
              </w:rPr>
              <w:t xml:space="preserve">  </w:t>
            </w:r>
          </w:p>
        </w:tc>
      </w:tr>
    </w:tbl>
    <w:p w:rsidR="00FD6AF8" w:rsidRPr="00000BC9" w:rsidRDefault="00FD6AF8" w:rsidP="00FD6AF8"/>
    <w:p w:rsidR="00FD6AF8" w:rsidRPr="00000BC9" w:rsidRDefault="00FD6AF8" w:rsidP="00FD6AF8"/>
    <w:p w:rsidR="00FD6AF8" w:rsidRPr="00000BC9" w:rsidRDefault="00FD6AF8" w:rsidP="00FD6AF8"/>
    <w:p w:rsidR="00FD6AF8" w:rsidRPr="00000BC9" w:rsidRDefault="00FD6AF8" w:rsidP="00FD6AF8"/>
    <w:p w:rsidR="00FD6AF8" w:rsidRPr="00000BC9" w:rsidRDefault="00FD6AF8" w:rsidP="00FD6AF8"/>
    <w:p w:rsidR="00FD6AF8" w:rsidRPr="00000BC9" w:rsidRDefault="00FD6AF8" w:rsidP="00FD6AF8">
      <w:pPr>
        <w:rPr>
          <w:rFonts w:ascii="SimHei" w:eastAsia="SimHei"/>
          <w:sz w:val="28"/>
          <w:szCs w:val="28"/>
        </w:rPr>
      </w:pPr>
      <w:r w:rsidRPr="00000BC9">
        <w:rPr>
          <w:rFonts w:ascii="SimHei" w:eastAsia="SimHei" w:hAnsi="SimHei" w:cs="Times New Roman" w:hint="eastAsia"/>
          <w:sz w:val="28"/>
          <w:szCs w:val="22"/>
        </w:rPr>
        <w:t>世界知识产权组织协调委员会</w:t>
      </w:r>
    </w:p>
    <w:p w:rsidR="00FD6AF8" w:rsidRPr="00000BC9" w:rsidRDefault="00FD6AF8" w:rsidP="00FD6AF8"/>
    <w:p w:rsidR="00FD6AF8" w:rsidRPr="00000BC9" w:rsidRDefault="00FD6AF8" w:rsidP="00FD6AF8"/>
    <w:p w:rsidR="00FD6AF8" w:rsidRPr="00000BC9" w:rsidRDefault="00FD6AF8" w:rsidP="00FD6AF8">
      <w:pPr>
        <w:rPr>
          <w:rFonts w:ascii="KaiTi" w:eastAsia="KaiTi" w:hAnsi="KaiTi"/>
          <w:b/>
          <w:sz w:val="24"/>
          <w:szCs w:val="24"/>
        </w:rPr>
      </w:pPr>
      <w:r>
        <w:rPr>
          <w:rFonts w:ascii="KaiTi" w:eastAsia="KaiTi" w:hAnsi="KaiTi" w:cs="Times New Roman" w:hint="eastAsia"/>
          <w:b/>
          <w:sz w:val="24"/>
          <w:szCs w:val="22"/>
        </w:rPr>
        <w:t>第七十五</w:t>
      </w:r>
      <w:r w:rsidRPr="00000BC9">
        <w:rPr>
          <w:rFonts w:ascii="KaiTi" w:eastAsia="KaiTi" w:hAnsi="KaiTi" w:cs="Times New Roman" w:hint="eastAsia"/>
          <w:b/>
          <w:sz w:val="24"/>
          <w:szCs w:val="22"/>
        </w:rPr>
        <w:t>届会议（第</w:t>
      </w:r>
      <w:r>
        <w:rPr>
          <w:rFonts w:ascii="KaiTi" w:eastAsia="KaiTi" w:hAnsi="KaiTi" w:cs="Times New Roman" w:hint="eastAsia"/>
          <w:sz w:val="24"/>
          <w:szCs w:val="22"/>
        </w:rPr>
        <w:t>49</w:t>
      </w:r>
      <w:r w:rsidRPr="00000BC9">
        <w:rPr>
          <w:rFonts w:ascii="KaiTi" w:eastAsia="KaiTi" w:hAnsi="KaiTi" w:cs="Times New Roman" w:hint="eastAsia"/>
          <w:b/>
          <w:sz w:val="24"/>
          <w:szCs w:val="22"/>
        </w:rPr>
        <w:t>次例会）</w:t>
      </w:r>
    </w:p>
    <w:p w:rsidR="00FD6AF8" w:rsidRPr="00000BC9" w:rsidRDefault="00FD6AF8" w:rsidP="00FD6AF8">
      <w:pPr>
        <w:rPr>
          <w:rFonts w:ascii="KaiTi" w:eastAsia="KaiTi" w:hAnsi="KaiTi" w:cs="Times New Roman"/>
          <w:b/>
          <w:sz w:val="24"/>
          <w:szCs w:val="22"/>
        </w:rPr>
      </w:pPr>
      <w:r>
        <w:rPr>
          <w:rFonts w:ascii="KaiTi" w:eastAsia="KaiTi" w:hAnsi="KaiTi" w:cs="Times New Roman" w:hint="eastAsia"/>
          <w:sz w:val="24"/>
          <w:szCs w:val="22"/>
        </w:rPr>
        <w:t>2018</w:t>
      </w:r>
      <w:r w:rsidRPr="00000BC9">
        <w:rPr>
          <w:rFonts w:ascii="KaiTi" w:eastAsia="KaiTi" w:hAnsi="KaiTi" w:cs="Times New Roman" w:hint="eastAsia"/>
          <w:b/>
          <w:sz w:val="24"/>
          <w:szCs w:val="22"/>
        </w:rPr>
        <w:t>年</w:t>
      </w:r>
      <w:r>
        <w:rPr>
          <w:rFonts w:ascii="KaiTi" w:eastAsia="KaiTi" w:hAnsi="KaiTi" w:cs="Times New Roman" w:hint="eastAsia"/>
          <w:sz w:val="24"/>
          <w:szCs w:val="22"/>
        </w:rPr>
        <w:t>9</w:t>
      </w:r>
      <w:r w:rsidRPr="00000BC9">
        <w:rPr>
          <w:rFonts w:ascii="KaiTi" w:eastAsia="KaiTi" w:hAnsi="KaiTi" w:cs="Times New Roman" w:hint="eastAsia"/>
          <w:b/>
          <w:sz w:val="24"/>
          <w:szCs w:val="22"/>
        </w:rPr>
        <w:t>月</w:t>
      </w:r>
      <w:r w:rsidRPr="00000BC9">
        <w:rPr>
          <w:rFonts w:ascii="KaiTi" w:eastAsia="KaiTi" w:hAnsi="KaiTi" w:cs="Times New Roman" w:hint="eastAsia"/>
          <w:sz w:val="24"/>
          <w:szCs w:val="22"/>
        </w:rPr>
        <w:t>2</w:t>
      </w:r>
      <w:r>
        <w:rPr>
          <w:rFonts w:ascii="KaiTi" w:eastAsia="KaiTi" w:hAnsi="KaiTi" w:cs="Times New Roman" w:hint="eastAsia"/>
          <w:sz w:val="24"/>
          <w:szCs w:val="22"/>
        </w:rPr>
        <w:t>4</w:t>
      </w:r>
      <w:r w:rsidRPr="00000BC9">
        <w:rPr>
          <w:rFonts w:ascii="KaiTi" w:eastAsia="KaiTi" w:hAnsi="KaiTi" w:cs="Times New Roman" w:hint="eastAsia"/>
          <w:b/>
          <w:sz w:val="24"/>
          <w:szCs w:val="22"/>
        </w:rPr>
        <w:t>日至</w:t>
      </w:r>
      <w:r w:rsidRPr="004A0B70">
        <w:rPr>
          <w:rFonts w:ascii="KaiTi" w:eastAsia="KaiTi" w:hAnsi="KaiTi" w:cs="Times New Roman" w:hint="eastAsia"/>
          <w:sz w:val="24"/>
          <w:szCs w:val="22"/>
        </w:rPr>
        <w:t>10</w:t>
      </w:r>
      <w:r w:rsidRPr="004A0B70">
        <w:rPr>
          <w:rFonts w:ascii="KaiTi" w:eastAsia="KaiTi" w:hAnsi="KaiTi" w:cs="Times New Roman" w:hint="eastAsia"/>
          <w:b/>
          <w:sz w:val="24"/>
          <w:szCs w:val="22"/>
        </w:rPr>
        <w:t>月</w:t>
      </w:r>
      <w:r w:rsidRPr="004A0B70">
        <w:rPr>
          <w:rFonts w:ascii="KaiTi" w:eastAsia="KaiTi" w:hAnsi="KaiTi" w:cs="Times New Roman" w:hint="eastAsia"/>
          <w:sz w:val="24"/>
          <w:szCs w:val="22"/>
        </w:rPr>
        <w:t>2</w:t>
      </w:r>
      <w:r w:rsidRPr="004A0B70">
        <w:rPr>
          <w:rFonts w:ascii="KaiTi" w:eastAsia="KaiTi" w:hAnsi="KaiTi" w:cs="Times New Roman" w:hint="eastAsia"/>
          <w:b/>
          <w:sz w:val="24"/>
          <w:szCs w:val="22"/>
        </w:rPr>
        <w:t>日</w:t>
      </w:r>
      <w:r w:rsidRPr="00000BC9">
        <w:rPr>
          <w:rFonts w:ascii="KaiTi" w:eastAsia="KaiTi" w:hAnsi="KaiTi" w:cs="Times New Roman" w:hint="eastAsia"/>
          <w:b/>
          <w:sz w:val="24"/>
          <w:szCs w:val="22"/>
        </w:rPr>
        <w:t>，日内瓦</w:t>
      </w:r>
    </w:p>
    <w:p w:rsidR="00FD6AF8" w:rsidRPr="00000BC9" w:rsidRDefault="00FD6AF8" w:rsidP="00FD6AF8"/>
    <w:p w:rsidR="00FD6AF8" w:rsidRPr="00000BC9" w:rsidRDefault="00FD6AF8" w:rsidP="00FD6AF8"/>
    <w:p w:rsidR="00FD6AF8" w:rsidRPr="00000BC9" w:rsidRDefault="00FD6AF8" w:rsidP="00FD6AF8"/>
    <w:p w:rsidR="00FD6AF8" w:rsidRPr="00000BC9" w:rsidRDefault="00FD6AF8" w:rsidP="00FD6AF8">
      <w:pPr>
        <w:rPr>
          <w:rFonts w:ascii="KaiTi" w:eastAsia="KaiTi" w:hAnsi="KaiTi" w:cs="Times New Roman"/>
          <w:sz w:val="24"/>
          <w:szCs w:val="22"/>
        </w:rPr>
      </w:pPr>
      <w:bookmarkStart w:id="3" w:name="TitleOfDoc"/>
      <w:bookmarkEnd w:id="3"/>
      <w:r w:rsidRPr="00000BC9">
        <w:rPr>
          <w:rFonts w:ascii="KaiTi" w:eastAsia="KaiTi" w:hint="eastAsia"/>
          <w:bCs/>
          <w:color w:val="000000"/>
          <w:sz w:val="24"/>
          <w:szCs w:val="24"/>
        </w:rPr>
        <w:t>道德操守办公室年度报告</w:t>
      </w:r>
    </w:p>
    <w:p w:rsidR="00FD6AF8" w:rsidRPr="00000BC9" w:rsidRDefault="00FD6AF8" w:rsidP="00FD6AF8">
      <w:pPr>
        <w:rPr>
          <w:rFonts w:cs="Times New Roman"/>
          <w:szCs w:val="22"/>
        </w:rPr>
      </w:pPr>
    </w:p>
    <w:p w:rsidR="00FD6AF8" w:rsidRPr="00000BC9" w:rsidRDefault="00FD6AF8" w:rsidP="00FD6AF8">
      <w:pPr>
        <w:rPr>
          <w:rFonts w:ascii="KaiTi"/>
          <w:sz w:val="21"/>
          <w:szCs w:val="21"/>
        </w:rPr>
      </w:pPr>
      <w:bookmarkStart w:id="4" w:name="Prepared"/>
      <w:bookmarkEnd w:id="4"/>
      <w:r>
        <w:rPr>
          <w:rFonts w:ascii="KaiTi" w:eastAsia="KaiTi" w:hAnsi="STKaiti" w:hint="eastAsia"/>
          <w:sz w:val="21"/>
          <w:szCs w:val="21"/>
        </w:rPr>
        <w:t>秘书处</w:t>
      </w:r>
      <w:r w:rsidRPr="00000BC9">
        <w:rPr>
          <w:rFonts w:ascii="KaiTi" w:eastAsia="KaiTi" w:hAnsi="STKaiti" w:hint="eastAsia"/>
          <w:sz w:val="21"/>
          <w:szCs w:val="21"/>
        </w:rPr>
        <w:t>编拟的文件</w:t>
      </w:r>
    </w:p>
    <w:p w:rsidR="00FD6AF8" w:rsidRPr="000C0054" w:rsidRDefault="00FD6AF8" w:rsidP="00FD6AF8"/>
    <w:p w:rsidR="00FD6AF8" w:rsidRPr="00000BC9" w:rsidRDefault="00FD6AF8" w:rsidP="00FD6AF8"/>
    <w:p w:rsidR="00FD6AF8" w:rsidRPr="00000BC9" w:rsidRDefault="00FD6AF8" w:rsidP="00FD6AF8"/>
    <w:p w:rsidR="00FD6AF8" w:rsidRDefault="00FD6AF8" w:rsidP="00FD6AF8">
      <w:pPr>
        <w:rPr>
          <w:rFonts w:ascii="SimSun" w:hAnsi="SimSun"/>
          <w:sz w:val="21"/>
          <w:szCs w:val="22"/>
          <w:lang w:val="en-GB"/>
        </w:rPr>
      </w:pP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本文件载有</w:t>
      </w:r>
      <w:r w:rsidRPr="000C0054">
        <w:rPr>
          <w:rFonts w:ascii="SimSun" w:hAnsi="SimSun" w:hint="eastAsia"/>
          <w:sz w:val="21"/>
        </w:rPr>
        <w:t>道德操守办公室</w:t>
      </w:r>
      <w:r>
        <w:rPr>
          <w:rFonts w:ascii="SimSun" w:hAnsi="SimSun" w:hint="eastAsia"/>
          <w:sz w:val="21"/>
        </w:rPr>
        <w:t>2017年1月1日至2017年12月31日期间年度报告</w:t>
      </w:r>
      <w:r w:rsidRPr="000C0054">
        <w:rPr>
          <w:rFonts w:ascii="SimSun" w:hAnsi="SimSun" w:hint="eastAsia"/>
          <w:sz w:val="21"/>
        </w:rPr>
        <w:t>。</w:t>
      </w:r>
    </w:p>
    <w:p w:rsidR="00FD6AF8" w:rsidRPr="0034665D" w:rsidRDefault="00FD6AF8" w:rsidP="00FD6AF8">
      <w:pPr>
        <w:pStyle w:val="1"/>
        <w:keepNext/>
        <w:numPr>
          <w:ilvl w:val="0"/>
          <w:numId w:val="2"/>
        </w:numPr>
        <w:overflowPunct w:val="0"/>
        <w:spacing w:beforeLines="100" w:before="240" w:afterLines="50" w:after="120" w:line="340" w:lineRule="atLeast"/>
        <w:ind w:left="0" w:firstLine="0"/>
        <w:rPr>
          <w:rFonts w:ascii="SimHei" w:eastAsia="SimHei" w:hAnsi="SimHei"/>
          <w:sz w:val="21"/>
          <w:szCs w:val="22"/>
        </w:rPr>
      </w:pPr>
      <w:r w:rsidRPr="0034665D">
        <w:rPr>
          <w:rFonts w:ascii="SimHei" w:eastAsia="SimHei" w:hAnsi="SimHei" w:hint="eastAsia"/>
          <w:sz w:val="21"/>
          <w:szCs w:val="22"/>
          <w:lang w:eastAsia="zh-CN"/>
        </w:rPr>
        <w:t>背</w:t>
      </w:r>
      <w:r>
        <w:rPr>
          <w:rFonts w:ascii="SimHei" w:eastAsia="SimHei" w:hAnsi="SimHei" w:hint="eastAsia"/>
          <w:sz w:val="21"/>
          <w:szCs w:val="22"/>
          <w:lang w:eastAsia="zh-CN"/>
        </w:rPr>
        <w:t xml:space="preserve">　</w:t>
      </w:r>
      <w:r w:rsidRPr="0034665D">
        <w:rPr>
          <w:rFonts w:ascii="SimHei" w:eastAsia="SimHei" w:hAnsi="SimHei" w:hint="eastAsia"/>
          <w:sz w:val="21"/>
          <w:szCs w:val="22"/>
          <w:lang w:eastAsia="zh-CN"/>
        </w:rPr>
        <w:t>景</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lang w:val="en-GB"/>
        </w:rPr>
      </w:pPr>
      <w:r w:rsidRPr="00094A03">
        <w:rPr>
          <w:rFonts w:ascii="SimSun" w:hAnsi="SimSun" w:hint="eastAsia"/>
          <w:sz w:val="21"/>
        </w:rPr>
        <w:t>产权组织道德操守办公室建立于2010年，是依据产权组织战略调整计划（SRP）建立全面的道德操守和诚信制度的一项举措，</w:t>
      </w:r>
      <w:r w:rsidRPr="00094A03">
        <w:rPr>
          <w:rFonts w:ascii="SimSun" w:hAnsi="SimSun" w:hint="eastAsia"/>
          <w:sz w:val="21"/>
          <w:lang w:val="en-GB"/>
        </w:rPr>
        <w:t>其作用是通过推动道德</w:t>
      </w:r>
      <w:r w:rsidRPr="00094A03">
        <w:rPr>
          <w:rFonts w:ascii="SimSun" w:hAnsi="SimSun" w:hint="eastAsia"/>
          <w:sz w:val="21"/>
        </w:rPr>
        <w:t>操守</w:t>
      </w:r>
      <w:r w:rsidRPr="00094A03">
        <w:rPr>
          <w:rFonts w:ascii="SimSun" w:hAnsi="SimSun" w:hint="eastAsia"/>
          <w:sz w:val="21"/>
          <w:lang w:val="en-GB"/>
        </w:rPr>
        <w:t>、透明和问责的文化，确保工作人员和其他人员以最高廉正标准注意和履行他们的职责。</w:t>
      </w:r>
      <w:r>
        <w:rPr>
          <w:rFonts w:ascii="SimSun" w:hAnsi="SimSun" w:hint="eastAsia"/>
          <w:sz w:val="21"/>
          <w:lang w:val="en-GB"/>
        </w:rPr>
        <w:t>办公室特别对以下结果负责：</w:t>
      </w:r>
    </w:p>
    <w:p w:rsidR="00FD6AF8" w:rsidRPr="00094A03" w:rsidRDefault="00FD6AF8" w:rsidP="00FD6AF8">
      <w:pPr>
        <w:pStyle w:val="1"/>
        <w:numPr>
          <w:ilvl w:val="0"/>
          <w:numId w:val="3"/>
        </w:numPr>
        <w:spacing w:afterLines="50" w:after="120" w:line="340" w:lineRule="atLeast"/>
        <w:ind w:left="567" w:firstLine="0"/>
        <w:contextualSpacing/>
        <w:rPr>
          <w:rFonts w:ascii="SimSun" w:eastAsia="SimSun" w:hAnsi="SimSun"/>
          <w:sz w:val="21"/>
          <w:szCs w:val="22"/>
          <w:lang w:eastAsia="zh-CN"/>
        </w:rPr>
      </w:pPr>
      <w:r w:rsidRPr="00094A03">
        <w:rPr>
          <w:rFonts w:ascii="SimSun" w:eastAsia="SimSun" w:hAnsi="SimSun" w:hint="eastAsia"/>
          <w:sz w:val="21"/>
          <w:szCs w:val="22"/>
          <w:lang w:eastAsia="zh-CN"/>
        </w:rPr>
        <w:t>确保设计、制定和实施有效的产权组织道德操守计划，以加强本组织业务的廉正、合</w:t>
      </w:r>
      <w:proofErr w:type="gramStart"/>
      <w:r w:rsidRPr="00094A03">
        <w:rPr>
          <w:rFonts w:ascii="SimSun" w:eastAsia="SimSun" w:hAnsi="SimSun" w:hint="eastAsia"/>
          <w:sz w:val="21"/>
          <w:szCs w:val="22"/>
          <w:lang w:eastAsia="zh-CN"/>
        </w:rPr>
        <w:t>规</w:t>
      </w:r>
      <w:proofErr w:type="gramEnd"/>
      <w:r w:rsidRPr="00094A03">
        <w:rPr>
          <w:rFonts w:ascii="SimSun" w:eastAsia="SimSun" w:hAnsi="SimSun" w:hint="eastAsia"/>
          <w:sz w:val="21"/>
          <w:szCs w:val="22"/>
          <w:lang w:eastAsia="zh-CN"/>
        </w:rPr>
        <w:t>性和道德规范；</w:t>
      </w:r>
    </w:p>
    <w:p w:rsidR="00FD6AF8" w:rsidRPr="00094A03" w:rsidRDefault="00FD6AF8" w:rsidP="00FD6AF8">
      <w:pPr>
        <w:pStyle w:val="1"/>
        <w:numPr>
          <w:ilvl w:val="0"/>
          <w:numId w:val="3"/>
        </w:numPr>
        <w:spacing w:afterLines="50" w:after="120" w:line="340" w:lineRule="atLeast"/>
        <w:ind w:left="567" w:firstLine="0"/>
        <w:contextualSpacing/>
        <w:rPr>
          <w:rFonts w:ascii="SimSun" w:eastAsia="SimSun" w:hAnsi="SimSun"/>
          <w:sz w:val="21"/>
          <w:szCs w:val="22"/>
          <w:lang w:eastAsia="zh-CN"/>
        </w:rPr>
      </w:pPr>
      <w:r w:rsidRPr="00094A03">
        <w:rPr>
          <w:rFonts w:ascii="SimSun" w:eastAsia="SimSun" w:hAnsi="SimSun" w:hint="eastAsia"/>
          <w:sz w:val="21"/>
          <w:szCs w:val="22"/>
          <w:lang w:eastAsia="zh-CN"/>
        </w:rPr>
        <w:t>通过提供权威的建议、领导和监督，加强本组织内适当的合</w:t>
      </w:r>
      <w:proofErr w:type="gramStart"/>
      <w:r w:rsidRPr="00094A03">
        <w:rPr>
          <w:rFonts w:ascii="SimSun" w:eastAsia="SimSun" w:hAnsi="SimSun" w:hint="eastAsia"/>
          <w:sz w:val="21"/>
          <w:szCs w:val="22"/>
          <w:lang w:eastAsia="zh-CN"/>
        </w:rPr>
        <w:t>规</w:t>
      </w:r>
      <w:proofErr w:type="gramEnd"/>
      <w:r w:rsidRPr="00094A03">
        <w:rPr>
          <w:rFonts w:ascii="SimSun" w:eastAsia="SimSun" w:hAnsi="SimSun" w:hint="eastAsia"/>
          <w:sz w:val="21"/>
          <w:szCs w:val="22"/>
          <w:lang w:eastAsia="zh-CN"/>
        </w:rPr>
        <w:t>和道德业务行为，确保对道德操守和合</w:t>
      </w:r>
      <w:proofErr w:type="gramStart"/>
      <w:r w:rsidRPr="00094A03">
        <w:rPr>
          <w:rFonts w:ascii="SimSun" w:eastAsia="SimSun" w:hAnsi="SimSun" w:hint="eastAsia"/>
          <w:sz w:val="21"/>
          <w:szCs w:val="22"/>
          <w:lang w:eastAsia="zh-CN"/>
        </w:rPr>
        <w:t>规</w:t>
      </w:r>
      <w:proofErr w:type="gramEnd"/>
      <w:r w:rsidRPr="00094A03">
        <w:rPr>
          <w:rFonts w:ascii="SimSun" w:eastAsia="SimSun" w:hAnsi="SimSun" w:hint="eastAsia"/>
          <w:sz w:val="21"/>
          <w:szCs w:val="22"/>
          <w:lang w:eastAsia="zh-CN"/>
        </w:rPr>
        <w:t>战略、计划和政策进行正确解释；管理本组织的财务申报计划；</w:t>
      </w:r>
    </w:p>
    <w:p w:rsidR="00FD6AF8" w:rsidRPr="00094A03" w:rsidRDefault="00FD6AF8" w:rsidP="00FD6AF8">
      <w:pPr>
        <w:pStyle w:val="1"/>
        <w:numPr>
          <w:ilvl w:val="0"/>
          <w:numId w:val="3"/>
        </w:numPr>
        <w:spacing w:afterLines="50" w:after="120" w:line="340" w:lineRule="atLeast"/>
        <w:ind w:left="567" w:firstLine="0"/>
        <w:contextualSpacing/>
        <w:rPr>
          <w:rFonts w:ascii="SimSun" w:eastAsia="SimSun" w:hAnsi="SimSun"/>
          <w:sz w:val="21"/>
          <w:szCs w:val="22"/>
          <w:lang w:eastAsia="zh-CN"/>
        </w:rPr>
      </w:pPr>
      <w:r w:rsidRPr="00094A03">
        <w:rPr>
          <w:rFonts w:ascii="SimSun" w:eastAsia="SimSun" w:hAnsi="SimSun" w:hint="eastAsia"/>
          <w:sz w:val="21"/>
          <w:szCs w:val="22"/>
          <w:lang w:eastAsia="zh-CN"/>
        </w:rPr>
        <w:t>确保知识管理和共享，以及发展内部和外部伙伴关系，以促进道德操守认识，维持所需的技能，并将当前最佳做法适用于本组织的道德操守和合</w:t>
      </w:r>
      <w:proofErr w:type="gramStart"/>
      <w:r w:rsidRPr="00094A03">
        <w:rPr>
          <w:rFonts w:ascii="SimSun" w:eastAsia="SimSun" w:hAnsi="SimSun" w:hint="eastAsia"/>
          <w:sz w:val="21"/>
          <w:szCs w:val="22"/>
          <w:lang w:eastAsia="zh-CN"/>
        </w:rPr>
        <w:t>规</w:t>
      </w:r>
      <w:proofErr w:type="gramEnd"/>
      <w:r w:rsidRPr="00094A03">
        <w:rPr>
          <w:rFonts w:ascii="SimSun" w:eastAsia="SimSun" w:hAnsi="SimSun" w:hint="eastAsia"/>
          <w:sz w:val="21"/>
          <w:szCs w:val="22"/>
          <w:lang w:eastAsia="zh-CN"/>
        </w:rPr>
        <w:t>；</w:t>
      </w:r>
    </w:p>
    <w:p w:rsidR="00FD6AF8" w:rsidRPr="00094A03" w:rsidRDefault="00FD6AF8" w:rsidP="00FD6AF8">
      <w:pPr>
        <w:pStyle w:val="1"/>
        <w:numPr>
          <w:ilvl w:val="0"/>
          <w:numId w:val="3"/>
        </w:numPr>
        <w:spacing w:afterLines="50" w:after="120" w:line="340" w:lineRule="atLeast"/>
        <w:ind w:left="567" w:firstLine="0"/>
        <w:contextualSpacing/>
        <w:rPr>
          <w:rFonts w:ascii="SimSun" w:eastAsia="SimSun" w:hAnsi="SimSun"/>
          <w:sz w:val="21"/>
          <w:szCs w:val="22"/>
          <w:lang w:eastAsia="zh-CN"/>
        </w:rPr>
      </w:pPr>
      <w:r w:rsidRPr="00094A03">
        <w:rPr>
          <w:rFonts w:ascii="SimSun" w:eastAsia="SimSun" w:hAnsi="SimSun" w:hint="eastAsia"/>
          <w:sz w:val="21"/>
          <w:szCs w:val="22"/>
          <w:lang w:eastAsia="zh-CN"/>
        </w:rPr>
        <w:t>确保管理分配的产权组织资源（财务、人力和材料）的问责。</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办公室由首席道德操守官领导，</w:t>
      </w:r>
      <w:r>
        <w:rPr>
          <w:rFonts w:ascii="SimSun" w:hAnsi="SimSun" w:hint="eastAsia"/>
          <w:sz w:val="21"/>
        </w:rPr>
        <w:t>按照要求独立于产权组织的其他事务，以有效履行其职责。</w:t>
      </w:r>
    </w:p>
    <w:p w:rsidR="00FD6AF8" w:rsidRPr="000C0054"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办公室的活动分为以下四个主要领域：</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Pr>
          <w:rFonts w:ascii="SimSun" w:eastAsia="SimSun" w:hAnsi="SimSun" w:hint="eastAsia"/>
          <w:sz w:val="21"/>
          <w:szCs w:val="22"/>
          <w:lang w:eastAsia="zh-CN"/>
        </w:rPr>
        <w:t>工作人员提高认识和培训</w:t>
      </w:r>
      <w:r w:rsidRPr="000C0054">
        <w:rPr>
          <w:rFonts w:ascii="SimSun" w:eastAsia="SimSun" w:hAnsi="SimSun" w:hint="eastAsia"/>
          <w:sz w:val="21"/>
          <w:szCs w:val="22"/>
          <w:lang w:eastAsia="zh-CN"/>
        </w:rPr>
        <w:t>；</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向工作人员提供保密咨询意见；</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lastRenderedPageBreak/>
        <w:t>准则制定和政策发展；以及</w:t>
      </w:r>
    </w:p>
    <w:p w:rsidR="00FD6AF8"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落实指派由道德操守办公室负责的各项政策。</w:t>
      </w:r>
    </w:p>
    <w:p w:rsidR="00FD6AF8" w:rsidRPr="0034665D" w:rsidRDefault="00FD6AF8" w:rsidP="00FD6AF8">
      <w:pPr>
        <w:pStyle w:val="1"/>
        <w:keepNext/>
        <w:numPr>
          <w:ilvl w:val="0"/>
          <w:numId w:val="2"/>
        </w:numPr>
        <w:overflowPunct w:val="0"/>
        <w:spacing w:beforeLines="100" w:before="240" w:afterLines="50" w:after="120" w:line="340" w:lineRule="atLeast"/>
        <w:ind w:left="0" w:firstLine="0"/>
        <w:rPr>
          <w:rFonts w:ascii="SimHei" w:eastAsia="SimHei" w:hAnsi="SimHei"/>
          <w:sz w:val="21"/>
          <w:szCs w:val="22"/>
          <w:lang w:eastAsia="zh-CN"/>
        </w:rPr>
      </w:pPr>
      <w:r>
        <w:rPr>
          <w:rFonts w:ascii="SimHei" w:eastAsia="SimHei" w:hAnsi="SimHei" w:hint="eastAsia"/>
          <w:sz w:val="21"/>
          <w:szCs w:val="22"/>
          <w:lang w:eastAsia="zh-CN"/>
        </w:rPr>
        <w:t>提高认识和培训</w:t>
      </w:r>
    </w:p>
    <w:p w:rsidR="00FD6AF8" w:rsidRPr="007D03FD" w:rsidRDefault="00FD6AF8" w:rsidP="00FD6AF8">
      <w:pPr>
        <w:pStyle w:val="ONUME"/>
        <w:tabs>
          <w:tab w:val="clear" w:pos="360"/>
          <w:tab w:val="clear" w:pos="567"/>
        </w:tabs>
        <w:overflowPunct w:val="0"/>
        <w:spacing w:afterLines="50" w:after="120" w:line="340" w:lineRule="atLeast"/>
        <w:ind w:firstLineChars="258" w:firstLine="542"/>
        <w:jc w:val="both"/>
        <w:rPr>
          <w:rFonts w:ascii="SimSun" w:hAnsi="SimSun"/>
          <w:sz w:val="21"/>
          <w:szCs w:val="22"/>
        </w:rPr>
      </w:pPr>
      <w:r w:rsidRPr="007D03FD">
        <w:rPr>
          <w:rFonts w:ascii="SimSun" w:hAnsi="SimSun" w:hint="eastAsia"/>
          <w:sz w:val="21"/>
        </w:rPr>
        <w:t>提高认识和培训的活动，总体而言是依据本组织的价值观和道德行为政策制作的，并与良好的培训做法和公认的道德操守准则一致。</w:t>
      </w:r>
      <w:r w:rsidRPr="007D03FD">
        <w:rPr>
          <w:rFonts w:ascii="SimSun" w:hAnsi="SimSun" w:hint="eastAsia"/>
          <w:sz w:val="21"/>
          <w:szCs w:val="22"/>
        </w:rPr>
        <w:t>具体而言，活动的目的旨在：</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rPr>
      </w:pPr>
      <w:proofErr w:type="spellStart"/>
      <w:r w:rsidRPr="000C0054">
        <w:rPr>
          <w:rFonts w:ascii="SimSun" w:eastAsia="SimSun" w:hAnsi="SimSun" w:hint="eastAsia"/>
          <w:sz w:val="21"/>
          <w:szCs w:val="22"/>
        </w:rPr>
        <w:t>提升道德操守文化</w:t>
      </w:r>
      <w:proofErr w:type="spellEnd"/>
      <w:r w:rsidRPr="000C0054">
        <w:rPr>
          <w:rFonts w:ascii="SimSun" w:eastAsia="SimSun" w:hAnsi="SimSun" w:hint="eastAsia"/>
          <w:sz w:val="21"/>
          <w:szCs w:val="22"/>
        </w:rPr>
        <w:t>；</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提高本组织上上下下对产权组织道德行为相关准则、政策、工具和</w:t>
      </w:r>
      <w:proofErr w:type="gramStart"/>
      <w:r w:rsidRPr="000C0054">
        <w:rPr>
          <w:rFonts w:ascii="SimSun" w:eastAsia="SimSun" w:hAnsi="SimSun" w:hint="eastAsia"/>
          <w:sz w:val="21"/>
          <w:szCs w:val="22"/>
          <w:lang w:eastAsia="zh-CN"/>
        </w:rPr>
        <w:t>考量</w:t>
      </w:r>
      <w:proofErr w:type="gramEnd"/>
      <w:r w:rsidRPr="000C0054">
        <w:rPr>
          <w:rFonts w:ascii="SimSun" w:eastAsia="SimSun" w:hAnsi="SimSun" w:hint="eastAsia"/>
          <w:sz w:val="21"/>
          <w:szCs w:val="22"/>
          <w:lang w:eastAsia="zh-CN"/>
        </w:rPr>
        <w:t>的认识；</w:t>
      </w:r>
    </w:p>
    <w:p w:rsidR="00FD6AF8" w:rsidRPr="00C17DF6"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C17DF6">
        <w:rPr>
          <w:rFonts w:ascii="SimSun" w:eastAsia="SimSun" w:hAnsi="SimSun" w:hint="eastAsia"/>
          <w:sz w:val="21"/>
          <w:szCs w:val="22"/>
          <w:lang w:eastAsia="zh-CN"/>
        </w:rPr>
        <w:t>增加同事与管理人之间的信任度，以及本组织内的信任度；推进决策中的问责制；以及</w:t>
      </w:r>
    </w:p>
    <w:p w:rsidR="00FD6AF8"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C17DF6">
        <w:rPr>
          <w:rFonts w:ascii="SimSun" w:eastAsia="SimSun" w:hAnsi="SimSun" w:hint="eastAsia"/>
          <w:sz w:val="21"/>
          <w:szCs w:val="22"/>
          <w:lang w:eastAsia="zh-CN"/>
        </w:rPr>
        <w:t>强化道德领导力——“高层基调”</w:t>
      </w:r>
      <w:r>
        <w:rPr>
          <w:rFonts w:ascii="SimSun" w:eastAsia="SimSun" w:hAnsi="SimSun" w:hint="eastAsia"/>
          <w:sz w:val="21"/>
          <w:szCs w:val="22"/>
          <w:lang w:eastAsia="zh-CN"/>
        </w:rPr>
        <w:t>和“中层情绪”</w:t>
      </w:r>
      <w:r>
        <w:rPr>
          <w:rStyle w:val="a4"/>
          <w:rFonts w:ascii="SimSun" w:eastAsia="SimSun" w:hAnsi="SimSun"/>
          <w:sz w:val="21"/>
          <w:szCs w:val="22"/>
          <w:lang w:eastAsia="zh-CN"/>
        </w:rPr>
        <w:footnoteReference w:id="1"/>
      </w:r>
      <w:r w:rsidRPr="00C17DF6">
        <w:rPr>
          <w:rFonts w:ascii="SimSun" w:eastAsia="SimSun" w:hAnsi="SimSun" w:hint="eastAsia"/>
          <w:sz w:val="21"/>
          <w:szCs w:val="22"/>
          <w:lang w:eastAsia="zh-CN"/>
        </w:rPr>
        <w:t>。</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提高认识和培训的预期成果旨在：</w:t>
      </w:r>
    </w:p>
    <w:p w:rsidR="00FD6AF8"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8F56B9">
        <w:rPr>
          <w:rFonts w:ascii="SimSun" w:eastAsia="SimSun" w:hAnsi="SimSun" w:hint="eastAsia"/>
          <w:sz w:val="21"/>
          <w:szCs w:val="22"/>
          <w:lang w:eastAsia="zh-CN"/>
        </w:rPr>
        <w:t>确保对“道德操守与廉正”</w:t>
      </w:r>
      <w:proofErr w:type="gramStart"/>
      <w:r w:rsidRPr="008F56B9">
        <w:rPr>
          <w:rFonts w:ascii="SimSun" w:eastAsia="SimSun" w:hAnsi="SimSun" w:hint="eastAsia"/>
          <w:sz w:val="21"/>
          <w:szCs w:val="22"/>
          <w:lang w:eastAsia="zh-CN"/>
        </w:rPr>
        <w:t>在职场</w:t>
      </w:r>
      <w:proofErr w:type="gramEnd"/>
      <w:r w:rsidRPr="008F56B9">
        <w:rPr>
          <w:rFonts w:ascii="SimSun" w:eastAsia="SimSun" w:hAnsi="SimSun" w:hint="eastAsia"/>
          <w:sz w:val="21"/>
          <w:szCs w:val="22"/>
          <w:lang w:eastAsia="zh-CN"/>
        </w:rPr>
        <w:t>环境中的含义有共同认识，对道德行为对本组织声誉的重要性有共同认识；</w:t>
      </w:r>
    </w:p>
    <w:p w:rsidR="00FD6AF8" w:rsidRPr="008F56B9"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8F56B9">
        <w:rPr>
          <w:rFonts w:ascii="SimSun" w:eastAsia="SimSun" w:hAnsi="SimSun" w:hint="eastAsia"/>
          <w:sz w:val="21"/>
          <w:szCs w:val="22"/>
          <w:lang w:eastAsia="zh-CN"/>
        </w:rPr>
        <w:t>确保所有工作人员保持对核心道德准则（即独立、忠诚、公正、廉正、问责和尊重人权）的认识；</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在产权组织宣传有关道德操守和预期行为标准的一致信息；以及</w:t>
      </w:r>
    </w:p>
    <w:p w:rsidR="00FD6AF8" w:rsidRDefault="00FD6AF8" w:rsidP="00FD6AF8">
      <w:pPr>
        <w:pStyle w:val="1"/>
        <w:numPr>
          <w:ilvl w:val="0"/>
          <w:numId w:val="5"/>
        </w:numPr>
        <w:spacing w:afterLines="50" w:after="120" w:line="340" w:lineRule="atLeast"/>
        <w:ind w:left="924" w:hanging="357"/>
        <w:jc w:val="both"/>
        <w:rPr>
          <w:rFonts w:ascii="SimSun" w:eastAsia="SimSun" w:hAnsi="SimSun"/>
          <w:sz w:val="21"/>
          <w:szCs w:val="22"/>
          <w:lang w:eastAsia="zh-CN"/>
        </w:rPr>
      </w:pPr>
      <w:r w:rsidRPr="000C0054">
        <w:rPr>
          <w:rFonts w:ascii="SimSun" w:eastAsia="SimSun" w:hAnsi="SimSun" w:hint="eastAsia"/>
          <w:sz w:val="21"/>
          <w:szCs w:val="22"/>
          <w:lang w:eastAsia="zh-CN"/>
        </w:rPr>
        <w:t>提高对所制定的为工作人员提供支助的机制的认识。</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自从2012年颁布产权组织道德操守与廉正计划之后，对本组织每一级别的所有工作人员均进行了强制培训。道德操守办公室与人力资源管理部密切合作管理这一培训计划。</w:t>
      </w:r>
    </w:p>
    <w:p w:rsidR="00FD6AF8" w:rsidRPr="00ED3335"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新聘用人员在内的所有工作人员，自产权组织道德操守与廉正政策颁布以来均接受了培训。加入本组织的工作人员都必须参加入职课程，其中包括了道德操守课程。道德操守和廉正的强制</w:t>
      </w:r>
      <w:r>
        <w:rPr>
          <w:rFonts w:ascii="SimSun" w:hAnsi="SimSun" w:hint="eastAsia"/>
          <w:sz w:val="21"/>
        </w:rPr>
        <w:t>性在线</w:t>
      </w:r>
      <w:r w:rsidRPr="000C0054">
        <w:rPr>
          <w:rFonts w:ascii="SimSun" w:hAnsi="SimSun" w:hint="eastAsia"/>
          <w:sz w:val="21"/>
        </w:rPr>
        <w:t>培训课程在2017年</w:t>
      </w:r>
      <w:r>
        <w:rPr>
          <w:rFonts w:ascii="SimSun" w:hAnsi="SimSun" w:hint="eastAsia"/>
          <w:sz w:val="21"/>
        </w:rPr>
        <w:t>向所有工作人员提供。该电子课程也是</w:t>
      </w:r>
      <w:r w:rsidRPr="000C0054">
        <w:rPr>
          <w:rFonts w:ascii="SimSun" w:hAnsi="SimSun" w:hint="eastAsia"/>
          <w:sz w:val="21"/>
        </w:rPr>
        <w:t>针对本组织所有工作人员的</w:t>
      </w:r>
      <w:r>
        <w:rPr>
          <w:rFonts w:ascii="SimSun" w:hAnsi="SimSun" w:hint="eastAsia"/>
          <w:sz w:val="21"/>
        </w:rPr>
        <w:t>复习</w:t>
      </w:r>
      <w:r w:rsidRPr="000C0054">
        <w:rPr>
          <w:rFonts w:ascii="SimSun" w:hAnsi="SimSun" w:hint="eastAsia"/>
          <w:sz w:val="21"/>
        </w:rPr>
        <w:t>课程。</w:t>
      </w:r>
    </w:p>
    <w:p w:rsidR="00FD6AF8" w:rsidRPr="000C0054"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2017</w:t>
      </w:r>
      <w:r w:rsidRPr="000C0054">
        <w:rPr>
          <w:rFonts w:ascii="SimSun" w:hAnsi="SimSun" w:hint="eastAsia"/>
          <w:sz w:val="21"/>
        </w:rPr>
        <w:t>年，</w:t>
      </w:r>
      <w:r>
        <w:rPr>
          <w:rFonts w:ascii="SimSun" w:hAnsi="SimSun" w:hint="eastAsia"/>
          <w:sz w:val="21"/>
        </w:rPr>
        <w:t>319名</w:t>
      </w:r>
      <w:r w:rsidRPr="000C0054">
        <w:rPr>
          <w:rFonts w:ascii="SimSun" w:hAnsi="SimSun" w:hint="eastAsia"/>
          <w:sz w:val="21"/>
        </w:rPr>
        <w:t>工作人员参加了道德操守培训和认识活动：</w:t>
      </w:r>
    </w:p>
    <w:p w:rsidR="00FD6AF8" w:rsidRDefault="00FD6AF8" w:rsidP="00FD6AF8">
      <w:pPr>
        <w:pStyle w:val="ONUME"/>
        <w:numPr>
          <w:ilvl w:val="0"/>
          <w:numId w:val="4"/>
        </w:numPr>
        <w:tabs>
          <w:tab w:val="clear" w:pos="567"/>
        </w:tabs>
        <w:overflowPunct w:val="0"/>
        <w:spacing w:afterLines="50" w:after="120" w:line="340" w:lineRule="atLeast"/>
        <w:ind w:left="924" w:hanging="357"/>
        <w:contextualSpacing/>
        <w:jc w:val="both"/>
        <w:rPr>
          <w:rFonts w:ascii="SimSun" w:hAnsi="SimSun"/>
          <w:sz w:val="21"/>
        </w:rPr>
      </w:pPr>
      <w:r>
        <w:rPr>
          <w:rFonts w:ascii="SimSun" w:hAnsi="SimSun" w:hint="eastAsia"/>
          <w:sz w:val="21"/>
        </w:rPr>
        <w:t>三次入职课程中，所有级别，包括管理人</w:t>
      </w:r>
      <w:r w:rsidRPr="000C0054">
        <w:rPr>
          <w:rFonts w:ascii="SimSun" w:hAnsi="SimSun" w:hint="eastAsia"/>
          <w:sz w:val="21"/>
        </w:rPr>
        <w:t>在内的</w:t>
      </w:r>
      <w:r>
        <w:rPr>
          <w:rFonts w:ascii="SimSun" w:hAnsi="SimSun" w:hint="eastAsia"/>
          <w:sz w:val="21"/>
        </w:rPr>
        <w:t>91</w:t>
      </w:r>
      <w:r w:rsidRPr="000C0054">
        <w:rPr>
          <w:rFonts w:ascii="SimSun" w:hAnsi="SimSun" w:hint="eastAsia"/>
          <w:sz w:val="21"/>
        </w:rPr>
        <w:t>名新工作人员参加了道德操守入门课</w:t>
      </w:r>
      <w:r>
        <w:rPr>
          <w:rFonts w:ascii="SimSun" w:hAnsi="SimSun" w:hint="cs"/>
          <w:sz w:val="21"/>
        </w:rPr>
        <w:t>‍</w:t>
      </w:r>
      <w:r w:rsidRPr="000C0054">
        <w:rPr>
          <w:rFonts w:ascii="SimSun" w:hAnsi="SimSun" w:hint="eastAsia"/>
          <w:sz w:val="21"/>
        </w:rPr>
        <w:t>程；</w:t>
      </w:r>
    </w:p>
    <w:p w:rsidR="00FD6AF8" w:rsidRDefault="00FD6AF8" w:rsidP="00FD6AF8">
      <w:pPr>
        <w:pStyle w:val="ONUME"/>
        <w:numPr>
          <w:ilvl w:val="0"/>
          <w:numId w:val="4"/>
        </w:numPr>
        <w:tabs>
          <w:tab w:val="clear" w:pos="567"/>
        </w:tabs>
        <w:overflowPunct w:val="0"/>
        <w:spacing w:afterLines="50" w:after="120" w:line="340" w:lineRule="atLeast"/>
        <w:ind w:left="924" w:hanging="357"/>
        <w:contextualSpacing/>
        <w:jc w:val="both"/>
        <w:rPr>
          <w:rFonts w:ascii="SimSun" w:hAnsi="SimSun"/>
          <w:sz w:val="21"/>
        </w:rPr>
      </w:pPr>
      <w:r>
        <w:rPr>
          <w:rFonts w:ascii="SimSun" w:hAnsi="SimSun" w:hint="eastAsia"/>
          <w:sz w:val="21"/>
        </w:rPr>
        <w:t>170名工作人员参加了两次道德操守介绍会；</w:t>
      </w:r>
    </w:p>
    <w:p w:rsidR="00FD6AF8" w:rsidRDefault="00FD6AF8" w:rsidP="00FD6AF8">
      <w:pPr>
        <w:pStyle w:val="ONUME"/>
        <w:numPr>
          <w:ilvl w:val="0"/>
          <w:numId w:val="4"/>
        </w:numPr>
        <w:tabs>
          <w:tab w:val="clear" w:pos="567"/>
        </w:tabs>
        <w:overflowPunct w:val="0"/>
        <w:spacing w:afterLines="50" w:after="120" w:line="340" w:lineRule="atLeast"/>
        <w:ind w:left="924" w:hanging="357"/>
        <w:contextualSpacing/>
        <w:jc w:val="both"/>
        <w:rPr>
          <w:rFonts w:ascii="SimSun" w:hAnsi="SimSun"/>
          <w:sz w:val="21"/>
        </w:rPr>
      </w:pPr>
      <w:r>
        <w:rPr>
          <w:rFonts w:ascii="SimSun" w:hAnsi="SimSun" w:hint="eastAsia"/>
          <w:sz w:val="21"/>
        </w:rPr>
        <w:t>48名高层工作人员参加了为产权组织三个部门设计的专门通报会；和</w:t>
      </w:r>
    </w:p>
    <w:p w:rsidR="00FD6AF8" w:rsidRPr="00A12EAD" w:rsidRDefault="00FD6AF8" w:rsidP="00FD6AF8">
      <w:pPr>
        <w:pStyle w:val="ONUME"/>
        <w:numPr>
          <w:ilvl w:val="0"/>
          <w:numId w:val="4"/>
        </w:numPr>
        <w:tabs>
          <w:tab w:val="clear" w:pos="567"/>
        </w:tabs>
        <w:overflowPunct w:val="0"/>
        <w:spacing w:afterLines="50" w:after="120" w:line="340" w:lineRule="atLeast"/>
        <w:ind w:left="924" w:hanging="357"/>
        <w:contextualSpacing/>
        <w:jc w:val="both"/>
        <w:rPr>
          <w:rFonts w:ascii="SimSun" w:hAnsi="SimSun"/>
          <w:sz w:val="21"/>
        </w:rPr>
      </w:pPr>
      <w:r w:rsidRPr="00A12EAD">
        <w:rPr>
          <w:rFonts w:ascii="SimSun" w:hAnsi="SimSun" w:hint="eastAsia"/>
          <w:sz w:val="21"/>
        </w:rPr>
        <w:t>来自驻外办事处的10名工作人员参加了关于道德操守价值观和准则的专题讨论会。</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2017年，采用了一项新的提高认识方法。邀请来自不同文化背景（保加利亚和突尼斯）的发言人，向工作人员提供了一次学术基础与私营部门经验相结合的介绍会，以引发关于道德操守准则及其实际用处的公开讨论。本组织还有幸邀请</w:t>
      </w:r>
      <w:proofErr w:type="gramStart"/>
      <w:r>
        <w:rPr>
          <w:rFonts w:ascii="SimSun" w:hAnsi="SimSun" w:hint="eastAsia"/>
          <w:sz w:val="21"/>
        </w:rPr>
        <w:t>到奥诺拉</w:t>
      </w:r>
      <w:proofErr w:type="gramEnd"/>
      <w:r>
        <w:rPr>
          <w:rFonts w:ascii="SimSun" w:hAnsi="SimSun" w:hint="eastAsia"/>
          <w:sz w:val="21"/>
        </w:rPr>
        <w:t>•奥尼尔教授（联合王国）就“通信中的伦理问题”做了一次高级别讲座，奥尼尔教授因道德和哲学方面的成就获得多项荣誉和奖项。</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与会者，特别是在后一场活动（约150名工作人员参加）中，对抗击“培训疲劳”的努力给予了赞誉。</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提高认识和培训活动包括的信息涉及产权组织的</w:t>
      </w:r>
      <w:r>
        <w:rPr>
          <w:rFonts w:ascii="SimSun" w:hAnsi="SimSun" w:hint="eastAsia"/>
          <w:sz w:val="21"/>
        </w:rPr>
        <w:t>“</w:t>
      </w:r>
      <w:r w:rsidRPr="000C0054">
        <w:rPr>
          <w:rFonts w:ascii="SimSun" w:hAnsi="SimSun" w:hint="eastAsia"/>
          <w:sz w:val="21"/>
        </w:rPr>
        <w:t>保护配合监督活动或举报不当行为或其他错失行为免受报复的政策</w:t>
      </w:r>
      <w:r>
        <w:rPr>
          <w:rFonts w:ascii="SimSun" w:hAnsi="SimSun" w:hint="eastAsia"/>
          <w:sz w:val="21"/>
        </w:rPr>
        <w:t>”</w:t>
      </w:r>
      <w:r w:rsidRPr="000C0054">
        <w:rPr>
          <w:rFonts w:ascii="SimSun" w:hAnsi="SimSun" w:hint="eastAsia"/>
          <w:sz w:val="21"/>
        </w:rPr>
        <w:t>（“举报人保护政策”或</w:t>
      </w:r>
      <w:r>
        <w:rPr>
          <w:rFonts w:ascii="SimSun" w:hAnsi="SimSun" w:hint="eastAsia"/>
          <w:sz w:val="21"/>
        </w:rPr>
        <w:t>“</w:t>
      </w:r>
      <w:r w:rsidRPr="000C0054">
        <w:rPr>
          <w:rFonts w:ascii="SimSun" w:hAnsi="SimSun" w:hint="eastAsia"/>
          <w:sz w:val="21"/>
        </w:rPr>
        <w:t>防止报复政策</w:t>
      </w:r>
      <w:r>
        <w:rPr>
          <w:rFonts w:ascii="SimSun" w:hAnsi="SimSun" w:hint="eastAsia"/>
          <w:sz w:val="21"/>
        </w:rPr>
        <w:t>”</w:t>
      </w:r>
      <w:r w:rsidRPr="000C0054">
        <w:rPr>
          <w:rFonts w:ascii="SimSun" w:hAnsi="SimSun" w:hint="eastAsia"/>
          <w:sz w:val="21"/>
        </w:rPr>
        <w:t>），以及一般性和具体的信息资源，包括</w:t>
      </w:r>
      <w:r w:rsidRPr="00A12EAD">
        <w:rPr>
          <w:rFonts w:ascii="SimSun" w:hAnsi="SimSun" w:hint="eastAsia"/>
          <w:sz w:val="21"/>
        </w:rPr>
        <w:t>道德操守专门内部网站</w:t>
      </w:r>
      <w:r>
        <w:rPr>
          <w:rFonts w:ascii="SimSun" w:hAnsi="SimSun" w:hint="eastAsia"/>
          <w:sz w:val="21"/>
        </w:rPr>
        <w:t>提供的信息</w:t>
      </w:r>
      <w:r w:rsidRPr="00A12EAD">
        <w:rPr>
          <w:rFonts w:ascii="SimSun" w:hAnsi="SimSun" w:hint="eastAsia"/>
          <w:sz w:val="21"/>
        </w:rPr>
        <w:t>。产权组织道德操守办公室维持着一个综合内部网站，</w:t>
      </w:r>
      <w:r>
        <w:rPr>
          <w:rFonts w:ascii="SimSun" w:hAnsi="SimSun" w:hint="eastAsia"/>
          <w:sz w:val="21"/>
        </w:rPr>
        <w:t>除其他外，</w:t>
      </w:r>
      <w:r w:rsidRPr="00A12EAD">
        <w:rPr>
          <w:rFonts w:ascii="SimSun" w:hAnsi="SimSun" w:hint="eastAsia"/>
          <w:sz w:val="21"/>
        </w:rPr>
        <w:t>内含防止报复政策的资源和信息。</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依据最新的最佳做法（私营和公共部门），对“中层情绪”给予了特别关注。为管理人和高层工作人员组织了四次专门通报会。</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为确保性别平衡</w:t>
      </w:r>
      <w:proofErr w:type="gramStart"/>
      <w:r>
        <w:rPr>
          <w:rFonts w:ascii="SimSun" w:hAnsi="SimSun" w:hint="eastAsia"/>
          <w:sz w:val="21"/>
        </w:rPr>
        <w:t>作出</w:t>
      </w:r>
      <w:proofErr w:type="gramEnd"/>
      <w:r>
        <w:rPr>
          <w:rFonts w:ascii="SimSun" w:hAnsi="SimSun" w:hint="eastAsia"/>
          <w:sz w:val="21"/>
        </w:rPr>
        <w:t>了协调一致的努力。2017年的三位演讲嘉宾中，一位是男性，两位是女性，将平衡向女性一方倾斜。</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201</w:t>
      </w:r>
      <w:r>
        <w:rPr>
          <w:rFonts w:ascii="SimSun" w:hAnsi="SimSun" w:hint="eastAsia"/>
          <w:sz w:val="21"/>
        </w:rPr>
        <w:t>7</w:t>
      </w:r>
      <w:r w:rsidRPr="000C0054">
        <w:rPr>
          <w:rFonts w:ascii="SimSun" w:hAnsi="SimSun" w:hint="eastAsia"/>
          <w:sz w:val="21"/>
        </w:rPr>
        <w:t>年，道德操守和廉正培训和提高认识包括对产权组织适用的道德操守准则和价值观的审查，重点关注具体领域，实例和案例分析，以及</w:t>
      </w:r>
      <w:r>
        <w:rPr>
          <w:rFonts w:ascii="SimSun" w:hAnsi="SimSun" w:hint="eastAsia"/>
          <w:sz w:val="21"/>
        </w:rPr>
        <w:t>合乎</w:t>
      </w:r>
      <w:r w:rsidRPr="000C0054">
        <w:rPr>
          <w:rFonts w:ascii="SimSun" w:hAnsi="SimSun" w:hint="eastAsia"/>
          <w:sz w:val="21"/>
        </w:rPr>
        <w:t>道德</w:t>
      </w:r>
      <w:r>
        <w:rPr>
          <w:rFonts w:ascii="SimSun" w:hAnsi="SimSun" w:hint="eastAsia"/>
          <w:sz w:val="21"/>
        </w:rPr>
        <w:t>的</w:t>
      </w:r>
      <w:r w:rsidRPr="000C0054">
        <w:rPr>
          <w:rFonts w:ascii="SimSun" w:hAnsi="SimSun" w:hint="eastAsia"/>
          <w:sz w:val="21"/>
        </w:rPr>
        <w:t>决策模式。此外，活动包括对道德操守办公室的介绍，为工作人员提供的活动和服务，例如24/7热线。所有活动中，都有关于道德行为方面常见障碍以及如何克服这些障碍的互动讨论。</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全年都会举办一般性的道德操守认识活动，包括</w:t>
      </w:r>
      <w:r>
        <w:rPr>
          <w:rFonts w:ascii="SimSun" w:hAnsi="SimSun" w:hint="eastAsia"/>
          <w:sz w:val="21"/>
        </w:rPr>
        <w:t>针对各</w:t>
      </w:r>
      <w:r w:rsidRPr="000C0054">
        <w:rPr>
          <w:rFonts w:ascii="SimSun" w:hAnsi="SimSun" w:hint="eastAsia"/>
          <w:sz w:val="21"/>
        </w:rPr>
        <w:t>部门的</w:t>
      </w:r>
      <w:r>
        <w:rPr>
          <w:rFonts w:ascii="SimSun" w:hAnsi="SimSun" w:hint="eastAsia"/>
          <w:sz w:val="21"/>
        </w:rPr>
        <w:t>外联</w:t>
      </w:r>
      <w:r w:rsidRPr="000C0054">
        <w:rPr>
          <w:rFonts w:ascii="SimSun" w:hAnsi="SimSun" w:hint="eastAsia"/>
          <w:sz w:val="21"/>
        </w:rPr>
        <w:t>。提供道德操守办公室</w:t>
      </w:r>
      <w:r>
        <w:rPr>
          <w:rFonts w:ascii="SimSun" w:hAnsi="SimSun" w:hint="eastAsia"/>
          <w:sz w:val="21"/>
        </w:rPr>
        <w:t>信息和详细联系信息的</w:t>
      </w:r>
      <w:r w:rsidRPr="000C0054">
        <w:rPr>
          <w:rFonts w:ascii="SimSun" w:hAnsi="SimSun" w:hint="eastAsia"/>
          <w:sz w:val="21"/>
        </w:rPr>
        <w:t>印刷材料会在所有活动中分发。</w:t>
      </w:r>
    </w:p>
    <w:p w:rsidR="00FD6AF8" w:rsidRPr="00A12EAD"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在2017年道德操守和廉正培训以及提高意识活动中，向参与者发送了在线调查表。</w:t>
      </w:r>
      <w:r w:rsidRPr="000C0054">
        <w:rPr>
          <w:rFonts w:ascii="SimSun" w:hAnsi="SimSun" w:hint="eastAsia"/>
          <w:sz w:val="21"/>
        </w:rPr>
        <w:t>总体而言，培训受到了好评，</w:t>
      </w:r>
      <w:r>
        <w:rPr>
          <w:rFonts w:ascii="SimSun" w:hAnsi="SimSun" w:hint="eastAsia"/>
          <w:sz w:val="21"/>
        </w:rPr>
        <w:t>92</w:t>
      </w:r>
      <w:r w:rsidRPr="000C0054">
        <w:rPr>
          <w:rFonts w:ascii="SimSun" w:hAnsi="SimSun" w:hint="eastAsia"/>
          <w:sz w:val="21"/>
        </w:rPr>
        <w:t>%的回复者认为课程“增加了他们的了解”。道德操守办公室注意到了收到的关于</w:t>
      </w:r>
      <w:r>
        <w:rPr>
          <w:rFonts w:ascii="SimSun" w:hAnsi="SimSun" w:hint="eastAsia"/>
          <w:sz w:val="21"/>
        </w:rPr>
        <w:t>改进</w:t>
      </w:r>
      <w:r w:rsidRPr="000C0054">
        <w:rPr>
          <w:rFonts w:ascii="SimSun" w:hAnsi="SimSun" w:hint="eastAsia"/>
          <w:sz w:val="21"/>
        </w:rPr>
        <w:t>道德操守和树立认识活动</w:t>
      </w:r>
      <w:r>
        <w:rPr>
          <w:rFonts w:ascii="SimSun" w:hAnsi="SimSun" w:hint="eastAsia"/>
          <w:sz w:val="21"/>
        </w:rPr>
        <w:t>设计和开展方式</w:t>
      </w:r>
      <w:r w:rsidRPr="000C0054">
        <w:rPr>
          <w:rFonts w:ascii="SimSun" w:hAnsi="SimSun" w:hint="eastAsia"/>
          <w:sz w:val="21"/>
        </w:rPr>
        <w:t>的评论意见和反馈。</w:t>
      </w:r>
    </w:p>
    <w:p w:rsidR="00FD6AF8" w:rsidRPr="0034665D" w:rsidRDefault="00FD6AF8" w:rsidP="00FD6AF8">
      <w:pPr>
        <w:pStyle w:val="1"/>
        <w:keepNext/>
        <w:numPr>
          <w:ilvl w:val="0"/>
          <w:numId w:val="2"/>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向工作人员提供保密咨询意见</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2017</w:t>
      </w:r>
      <w:r w:rsidRPr="000C0054">
        <w:rPr>
          <w:rFonts w:ascii="SimSun" w:hAnsi="SimSun" w:hint="eastAsia"/>
          <w:sz w:val="21"/>
        </w:rPr>
        <w:t>年，道德操守办公室收到了下述咨询请求：</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rPr>
      </w:pPr>
      <w:r>
        <w:rPr>
          <w:rFonts w:ascii="SimSun" w:eastAsia="SimSun" w:hAnsi="SimSun" w:hint="eastAsia"/>
          <w:sz w:val="21"/>
          <w:szCs w:val="22"/>
          <w:lang w:eastAsia="zh-CN"/>
        </w:rPr>
        <w:t>12</w:t>
      </w:r>
      <w:r w:rsidRPr="000C0054">
        <w:rPr>
          <w:rFonts w:ascii="SimSun" w:eastAsia="SimSun" w:hAnsi="SimSun" w:hint="eastAsia"/>
          <w:sz w:val="21"/>
          <w:szCs w:val="22"/>
          <w:lang w:eastAsia="zh-CN"/>
        </w:rPr>
        <w:t>项关于外部活动；</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Pr>
          <w:rFonts w:ascii="SimSun" w:eastAsia="SimSun" w:hAnsi="SimSun" w:hint="eastAsia"/>
          <w:sz w:val="21"/>
          <w:szCs w:val="22"/>
          <w:lang w:eastAsia="zh-CN"/>
        </w:rPr>
        <w:t>八</w:t>
      </w:r>
      <w:r w:rsidRPr="000C0054">
        <w:rPr>
          <w:rFonts w:ascii="SimSun" w:eastAsia="SimSun" w:hAnsi="SimSun" w:hint="eastAsia"/>
          <w:sz w:val="21"/>
          <w:szCs w:val="22"/>
          <w:lang w:eastAsia="zh-CN"/>
        </w:rPr>
        <w:t>项涉及</w:t>
      </w:r>
      <w:r>
        <w:rPr>
          <w:rFonts w:ascii="SimSun" w:eastAsia="SimSun" w:hAnsi="SimSun" w:hint="eastAsia"/>
          <w:sz w:val="21"/>
          <w:szCs w:val="22"/>
          <w:lang w:eastAsia="zh-CN"/>
        </w:rPr>
        <w:t>雇聘</w:t>
      </w:r>
      <w:r w:rsidRPr="000C0054">
        <w:rPr>
          <w:rFonts w:ascii="SimSun" w:eastAsia="SimSun" w:hAnsi="SimSun" w:hint="eastAsia"/>
          <w:sz w:val="21"/>
          <w:szCs w:val="22"/>
          <w:lang w:eastAsia="zh-CN"/>
        </w:rPr>
        <w:t>的相关事宜；</w:t>
      </w:r>
    </w:p>
    <w:p w:rsidR="00FD6AF8"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Pr>
          <w:rFonts w:ascii="SimSun" w:eastAsia="SimSun" w:hAnsi="SimSun" w:hint="eastAsia"/>
          <w:sz w:val="21"/>
          <w:szCs w:val="22"/>
          <w:lang w:eastAsia="zh-CN"/>
        </w:rPr>
        <w:t>五</w:t>
      </w:r>
      <w:r w:rsidRPr="000C0054">
        <w:rPr>
          <w:rFonts w:ascii="SimSun" w:eastAsia="SimSun" w:hAnsi="SimSun" w:hint="eastAsia"/>
          <w:sz w:val="21"/>
          <w:szCs w:val="22"/>
          <w:lang w:eastAsia="zh-CN"/>
        </w:rPr>
        <w:t>项关于利益冲突；</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Pr>
          <w:rFonts w:ascii="SimSun" w:eastAsia="SimSun" w:hAnsi="SimSun" w:hint="eastAsia"/>
          <w:sz w:val="21"/>
          <w:szCs w:val="22"/>
          <w:lang w:eastAsia="zh-CN"/>
        </w:rPr>
        <w:t>两</w:t>
      </w:r>
      <w:r w:rsidRPr="000C0054">
        <w:rPr>
          <w:rFonts w:ascii="SimSun" w:eastAsia="SimSun" w:hAnsi="SimSun" w:hint="eastAsia"/>
          <w:sz w:val="21"/>
          <w:szCs w:val="22"/>
          <w:lang w:eastAsia="zh-CN"/>
        </w:rPr>
        <w:t>项关于利益/投资申报；</w:t>
      </w:r>
    </w:p>
    <w:p w:rsidR="00FD6AF8"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lang w:eastAsia="zh-CN"/>
        </w:rPr>
      </w:pPr>
      <w:r>
        <w:rPr>
          <w:rFonts w:ascii="SimSun" w:eastAsia="SimSun" w:hAnsi="SimSun" w:hint="eastAsia"/>
          <w:sz w:val="21"/>
          <w:szCs w:val="22"/>
          <w:lang w:eastAsia="zh-CN"/>
        </w:rPr>
        <w:t>一</w:t>
      </w:r>
      <w:r w:rsidRPr="000C0054">
        <w:rPr>
          <w:rFonts w:ascii="SimSun" w:eastAsia="SimSun" w:hAnsi="SimSun" w:hint="eastAsia"/>
          <w:sz w:val="21"/>
          <w:szCs w:val="22"/>
          <w:lang w:eastAsia="zh-CN"/>
        </w:rPr>
        <w:t>项关于礼品和/或接待工作；</w:t>
      </w:r>
    </w:p>
    <w:p w:rsidR="00FD6AF8" w:rsidRPr="000C0054" w:rsidRDefault="00FD6AF8" w:rsidP="00FD6AF8">
      <w:pPr>
        <w:pStyle w:val="1"/>
        <w:numPr>
          <w:ilvl w:val="0"/>
          <w:numId w:val="5"/>
        </w:numPr>
        <w:spacing w:afterLines="50" w:after="120" w:line="340" w:lineRule="atLeast"/>
        <w:ind w:left="924" w:hanging="357"/>
        <w:contextualSpacing/>
        <w:jc w:val="both"/>
        <w:rPr>
          <w:rFonts w:ascii="SimSun" w:eastAsia="SimSun" w:hAnsi="SimSun"/>
          <w:sz w:val="21"/>
          <w:szCs w:val="22"/>
        </w:rPr>
      </w:pPr>
      <w:r>
        <w:rPr>
          <w:rFonts w:ascii="SimSun" w:eastAsia="SimSun" w:hAnsi="SimSun" w:hint="eastAsia"/>
          <w:sz w:val="21"/>
          <w:szCs w:val="22"/>
          <w:lang w:eastAsia="zh-CN"/>
        </w:rPr>
        <w:t>一</w:t>
      </w:r>
      <w:r w:rsidRPr="000C0054">
        <w:rPr>
          <w:rFonts w:ascii="SimSun" w:eastAsia="SimSun" w:hAnsi="SimSun" w:hint="eastAsia"/>
          <w:sz w:val="21"/>
          <w:szCs w:val="22"/>
          <w:lang w:eastAsia="zh-CN"/>
        </w:rPr>
        <w:t>项关于防止报复；</w:t>
      </w:r>
    </w:p>
    <w:p w:rsidR="00FD6AF8" w:rsidRDefault="00FD6AF8" w:rsidP="00FD6AF8">
      <w:pPr>
        <w:pStyle w:val="1"/>
        <w:numPr>
          <w:ilvl w:val="0"/>
          <w:numId w:val="5"/>
        </w:numPr>
        <w:spacing w:afterLines="50" w:after="120" w:line="340" w:lineRule="atLeast"/>
        <w:ind w:left="924" w:hanging="357"/>
        <w:jc w:val="both"/>
        <w:rPr>
          <w:rFonts w:ascii="SimSun" w:eastAsia="SimSun" w:hAnsi="SimSun"/>
          <w:sz w:val="21"/>
          <w:szCs w:val="22"/>
        </w:rPr>
      </w:pPr>
      <w:r>
        <w:rPr>
          <w:rFonts w:ascii="SimSun" w:eastAsia="SimSun" w:hAnsi="SimSun" w:hint="eastAsia"/>
          <w:sz w:val="21"/>
          <w:szCs w:val="22"/>
          <w:lang w:eastAsia="zh-CN"/>
        </w:rPr>
        <w:t>11</w:t>
      </w:r>
      <w:r w:rsidRPr="000C0054">
        <w:rPr>
          <w:rFonts w:ascii="SimSun" w:eastAsia="SimSun" w:hAnsi="SimSun" w:hint="eastAsia"/>
          <w:sz w:val="21"/>
          <w:szCs w:val="22"/>
          <w:lang w:eastAsia="zh-CN"/>
        </w:rPr>
        <w:t>项关于其他事宜。</w:t>
      </w:r>
    </w:p>
    <w:p w:rsidR="00FD6AF8" w:rsidRDefault="00FD6AF8" w:rsidP="00FD6AF8">
      <w:pPr>
        <w:rPr>
          <w:rFonts w:ascii="SimSun" w:hAnsi="SimSun"/>
          <w:color w:val="000000"/>
          <w:sz w:val="20"/>
          <w:lang w:val="en-GB"/>
        </w:rPr>
      </w:pPr>
      <w:r>
        <w:rPr>
          <w:rFonts w:ascii="SimSun" w:hAnsi="SimSun" w:hint="eastAsia"/>
          <w:color w:val="000000"/>
          <w:sz w:val="20"/>
          <w:lang w:val="en-GB"/>
        </w:rPr>
        <w:t>19.所有案件中都向所涉工作人员提供了令其满意的咨询意见。</w:t>
      </w:r>
    </w:p>
    <w:p w:rsidR="00FD6AF8" w:rsidRPr="0034665D" w:rsidRDefault="00FD6AF8" w:rsidP="00FD6AF8">
      <w:pPr>
        <w:pStyle w:val="1"/>
        <w:keepNext/>
        <w:numPr>
          <w:ilvl w:val="0"/>
          <w:numId w:val="2"/>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准则制定和政策发展</w:t>
      </w:r>
    </w:p>
    <w:p w:rsidR="00FD6AF8" w:rsidRDefault="00FD6AF8" w:rsidP="00FD6AF8">
      <w:pPr>
        <w:pStyle w:val="1"/>
        <w:overflowPunct w:val="0"/>
        <w:spacing w:beforeLines="100" w:before="240" w:afterLines="50" w:after="120" w:line="340" w:lineRule="atLeast"/>
        <w:ind w:left="567"/>
        <w:jc w:val="both"/>
        <w:rPr>
          <w:rFonts w:ascii="SimSun" w:eastAsia="SimSun" w:hAnsi="SimSun"/>
          <w:sz w:val="21"/>
          <w:szCs w:val="22"/>
          <w:u w:val="single"/>
        </w:rPr>
      </w:pPr>
      <w:r w:rsidRPr="000C0054">
        <w:rPr>
          <w:rFonts w:asciiTheme="minorEastAsia" w:hAnsiTheme="minorEastAsia" w:hint="eastAsia"/>
          <w:sz w:val="21"/>
          <w:szCs w:val="22"/>
          <w:u w:val="single"/>
          <w:lang w:eastAsia="zh-CN"/>
        </w:rPr>
        <w:t>防止</w:t>
      </w:r>
      <w:r w:rsidRPr="000C0054">
        <w:rPr>
          <w:rFonts w:ascii="SimSun" w:eastAsia="SimSun" w:hAnsi="SimSun" w:hint="eastAsia"/>
          <w:sz w:val="21"/>
          <w:szCs w:val="22"/>
          <w:u w:val="single"/>
          <w:lang w:eastAsia="zh-CN"/>
        </w:rPr>
        <w:t>报复政策</w:t>
      </w:r>
    </w:p>
    <w:p w:rsidR="00FD6AF8" w:rsidRDefault="00FD6AF8" w:rsidP="00FD6AF8">
      <w:pPr>
        <w:pStyle w:val="ONUME"/>
        <w:numPr>
          <w:ilvl w:val="0"/>
          <w:numId w:val="0"/>
        </w:numPr>
        <w:tabs>
          <w:tab w:val="clear" w:pos="567"/>
        </w:tabs>
        <w:overflowPunct w:val="0"/>
        <w:spacing w:afterLines="50" w:after="120" w:line="340" w:lineRule="atLeast"/>
        <w:jc w:val="both"/>
        <w:rPr>
          <w:rFonts w:ascii="SimSun" w:hAnsi="SimSun"/>
          <w:sz w:val="21"/>
        </w:rPr>
      </w:pPr>
      <w:r>
        <w:rPr>
          <w:rFonts w:ascii="SimSun" w:hAnsi="SimSun" w:hint="eastAsia"/>
          <w:sz w:val="21"/>
        </w:rPr>
        <w:t>20.</w:t>
      </w:r>
      <w:r>
        <w:rPr>
          <w:rFonts w:ascii="SimSun" w:hAnsi="SimSun" w:hint="eastAsia"/>
          <w:sz w:val="21"/>
        </w:rPr>
        <w:tab/>
        <w:t>在对</w:t>
      </w:r>
      <w:r w:rsidRPr="00AF220A">
        <w:rPr>
          <w:rFonts w:ascii="SimSun" w:hAnsi="SimSun" w:hint="eastAsia"/>
          <w:sz w:val="21"/>
        </w:rPr>
        <w:t>“保护配合监督活动或举报不当行为或其他错失行为免受报复的政策”</w:t>
      </w:r>
      <w:r w:rsidRPr="00A635C2">
        <w:rPr>
          <w:rFonts w:ascii="SimSun" w:hAnsi="SimSun" w:hint="eastAsia"/>
          <w:sz w:val="21"/>
        </w:rPr>
        <w:t>（“举报人保护政策”或“防止报复政策”）</w:t>
      </w:r>
      <w:r>
        <w:rPr>
          <w:rFonts w:ascii="SimSun" w:hAnsi="SimSun" w:hint="eastAsia"/>
          <w:sz w:val="21"/>
        </w:rPr>
        <w:t>进行仔细审查之后，颁布了经修订的政策，并于2017年9月29日生效。为促进</w:t>
      </w:r>
      <w:r w:rsidRPr="00683A4A">
        <w:rPr>
          <w:rFonts w:ascii="SimSun" w:hAnsi="SimSun" w:hint="eastAsia"/>
          <w:sz w:val="21"/>
        </w:rPr>
        <w:t>确保本组织所有员工都恪守最高的廉正标准</w:t>
      </w:r>
      <w:r>
        <w:rPr>
          <w:rFonts w:ascii="SimSun" w:hAnsi="SimSun" w:hint="eastAsia"/>
          <w:sz w:val="21"/>
        </w:rPr>
        <w:t>的准则和宗旨，并</w:t>
      </w:r>
      <w:r w:rsidRPr="00683A4A">
        <w:rPr>
          <w:rFonts w:ascii="SimSun" w:hAnsi="SimSun" w:hint="eastAsia"/>
          <w:sz w:val="21"/>
        </w:rPr>
        <w:t>为支持本组织确立的“对环境、社会和善政负责”的核心价值</w:t>
      </w:r>
      <w:r>
        <w:rPr>
          <w:rFonts w:ascii="SimSun" w:hAnsi="SimSun" w:hint="eastAsia"/>
          <w:sz w:val="21"/>
        </w:rPr>
        <w:t>，防止报复政策</w:t>
      </w:r>
      <w:r w:rsidRPr="00683A4A">
        <w:rPr>
          <w:rFonts w:ascii="SimSun" w:hAnsi="SimSun" w:hint="eastAsia"/>
          <w:sz w:val="21"/>
        </w:rPr>
        <w:t>构成保护免遭打击报复的总体框架，对在本政策所定义的监督活动中予以配合的所有员工进行保护，也保护出于善意对不当行为进行举报的员工，其所举报的不当行为一旦查实，将明显有损于本组织的利益、业务或治理。</w:t>
      </w:r>
    </w:p>
    <w:p w:rsidR="00FD6AF8" w:rsidRDefault="00FD6AF8" w:rsidP="00FD6AF8">
      <w:pPr>
        <w:pStyle w:val="1"/>
        <w:keepNext/>
        <w:overflowPunct w:val="0"/>
        <w:spacing w:beforeLines="100" w:before="240" w:afterLines="50" w:after="120" w:line="340" w:lineRule="atLeast"/>
        <w:ind w:left="567"/>
        <w:jc w:val="both"/>
        <w:rPr>
          <w:rFonts w:ascii="SimSun" w:eastAsia="SimSun" w:hAnsi="SimSun"/>
          <w:sz w:val="21"/>
          <w:szCs w:val="22"/>
          <w:u w:val="single"/>
          <w:lang w:eastAsia="zh-CN"/>
        </w:rPr>
      </w:pPr>
      <w:r w:rsidRPr="000C0054">
        <w:rPr>
          <w:rFonts w:ascii="SimSun" w:eastAsia="SimSun" w:hAnsi="SimSun" w:hint="eastAsia"/>
          <w:sz w:val="21"/>
          <w:szCs w:val="22"/>
          <w:u w:val="single"/>
          <w:lang w:eastAsia="zh-CN"/>
        </w:rPr>
        <w:t>财务</w:t>
      </w:r>
      <w:r>
        <w:rPr>
          <w:rFonts w:ascii="SimSun" w:eastAsia="SimSun" w:hAnsi="SimSun" w:hint="eastAsia"/>
          <w:sz w:val="21"/>
          <w:szCs w:val="22"/>
          <w:u w:val="single"/>
          <w:lang w:eastAsia="zh-CN"/>
        </w:rPr>
        <w:t>公开与利益</w:t>
      </w:r>
      <w:r w:rsidRPr="000C0054">
        <w:rPr>
          <w:rFonts w:ascii="SimSun" w:eastAsia="SimSun" w:hAnsi="SimSun" w:hint="eastAsia"/>
          <w:sz w:val="21"/>
          <w:szCs w:val="22"/>
          <w:u w:val="single"/>
          <w:lang w:eastAsia="zh-CN"/>
        </w:rPr>
        <w:t>申报政策</w:t>
      </w:r>
    </w:p>
    <w:p w:rsidR="00FD6AF8" w:rsidRPr="004022B3" w:rsidRDefault="00FD6AF8" w:rsidP="00FD6AF8">
      <w:pPr>
        <w:pStyle w:val="ONUME"/>
        <w:numPr>
          <w:ilvl w:val="0"/>
          <w:numId w:val="6"/>
        </w:numPr>
        <w:tabs>
          <w:tab w:val="clear" w:pos="567"/>
          <w:tab w:val="clear" w:pos="2978"/>
        </w:tabs>
        <w:overflowPunct w:val="0"/>
        <w:spacing w:afterLines="50" w:after="120" w:line="340" w:lineRule="atLeast"/>
        <w:ind w:left="0"/>
        <w:jc w:val="both"/>
        <w:rPr>
          <w:rFonts w:ascii="SimSun" w:hAnsi="SimSun"/>
          <w:sz w:val="21"/>
        </w:rPr>
      </w:pPr>
      <w:r>
        <w:rPr>
          <w:rFonts w:ascii="SimSun" w:hAnsi="SimSun" w:hint="eastAsia"/>
          <w:sz w:val="21"/>
        </w:rPr>
        <w:t>关于制定一项针对高层</w:t>
      </w:r>
      <w:r w:rsidRPr="004022B3">
        <w:rPr>
          <w:rFonts w:ascii="SimSun" w:hAnsi="SimSun" w:hint="eastAsia"/>
          <w:sz w:val="21"/>
        </w:rPr>
        <w:t>工作人员和其他指定工作人员的新财务申报政策而开展的工作已经取得成果，于2017年颁布了《财务公开与利益申报政策》（FDDI）。政策适用于财务利益申报，也是为了合乎《国际公共部门会计标准》（ IPSAS）规定。政策</w:t>
      </w:r>
      <w:r>
        <w:rPr>
          <w:rFonts w:ascii="SimSun" w:hAnsi="SimSun" w:hint="eastAsia"/>
          <w:sz w:val="21"/>
        </w:rPr>
        <w:t>旨在</w:t>
      </w:r>
      <w:r w:rsidRPr="004022B3">
        <w:rPr>
          <w:rFonts w:ascii="SimSun" w:hAnsi="SimSun" w:hint="eastAsia"/>
          <w:sz w:val="21"/>
        </w:rPr>
        <w:t>信息需求和工作人员的隐私权之间实现适当的平衡，</w:t>
      </w:r>
      <w:r>
        <w:rPr>
          <w:rFonts w:ascii="SimSun" w:hAnsi="SimSun" w:hint="eastAsia"/>
          <w:sz w:val="21"/>
        </w:rPr>
        <w:t>同时考虑</w:t>
      </w:r>
      <w:r w:rsidRPr="004022B3">
        <w:rPr>
          <w:rFonts w:ascii="SimSun" w:hAnsi="SimSun" w:hint="eastAsia"/>
          <w:sz w:val="21"/>
        </w:rPr>
        <w:t>风险管理框架和秘书处实施的内部控制制度</w:t>
      </w:r>
      <w:r>
        <w:rPr>
          <w:rFonts w:ascii="SimSun" w:hAnsi="SimSun" w:hint="eastAsia"/>
          <w:sz w:val="21"/>
        </w:rPr>
        <w:t>，以及该事项方面的最佳做法。计划于2018年进行首次呈报活动，由一名外部评审者对提交的文件进行审查。</w:t>
      </w:r>
    </w:p>
    <w:p w:rsidR="00FD6AF8" w:rsidRPr="0034665D" w:rsidRDefault="00FD6AF8" w:rsidP="00FD6AF8">
      <w:pPr>
        <w:pStyle w:val="1"/>
        <w:keepNext/>
        <w:numPr>
          <w:ilvl w:val="0"/>
          <w:numId w:val="2"/>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落实指派由道德操守办公室负责的各项政策</w:t>
      </w:r>
    </w:p>
    <w:p w:rsidR="00FD6AF8" w:rsidRDefault="00FD6AF8" w:rsidP="00FD6AF8">
      <w:pPr>
        <w:pStyle w:val="1"/>
        <w:keepNext/>
        <w:overflowPunct w:val="0"/>
        <w:spacing w:beforeLines="100" w:before="240" w:afterLines="50" w:after="120" w:line="340" w:lineRule="atLeast"/>
        <w:ind w:left="567"/>
        <w:jc w:val="both"/>
        <w:rPr>
          <w:rFonts w:ascii="SimSun" w:hAnsi="SimSun"/>
          <w:sz w:val="21"/>
          <w:szCs w:val="22"/>
          <w:u w:val="single"/>
          <w:lang w:eastAsia="zh-CN"/>
        </w:rPr>
      </w:pPr>
      <w:r w:rsidRPr="000C0054">
        <w:rPr>
          <w:rFonts w:ascii="SimSun" w:eastAsia="SimSun" w:hAnsi="SimSun" w:hint="eastAsia"/>
          <w:sz w:val="21"/>
          <w:u w:val="single"/>
          <w:lang w:eastAsia="zh-CN"/>
        </w:rPr>
        <w:t>防止报复政策</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防止报复政策</w:t>
      </w:r>
      <w:r w:rsidRPr="000C0054">
        <w:rPr>
          <w:rFonts w:ascii="SimSun" w:hAnsi="SimSun" w:hint="eastAsia"/>
          <w:sz w:val="21"/>
        </w:rPr>
        <w:t>自2012年起在产权组织</w:t>
      </w:r>
      <w:r>
        <w:rPr>
          <w:rFonts w:ascii="SimSun" w:hAnsi="SimSun" w:hint="eastAsia"/>
          <w:sz w:val="21"/>
        </w:rPr>
        <w:t>建立</w:t>
      </w:r>
      <w:r w:rsidRPr="000C0054">
        <w:rPr>
          <w:rFonts w:ascii="SimSun" w:hAnsi="SimSun" w:hint="eastAsia"/>
          <w:sz w:val="21"/>
        </w:rPr>
        <w:t>，</w:t>
      </w:r>
      <w:r>
        <w:rPr>
          <w:rFonts w:ascii="SimSun" w:hAnsi="SimSun" w:hint="eastAsia"/>
          <w:sz w:val="21"/>
        </w:rPr>
        <w:t>并于2017年更新，</w:t>
      </w:r>
      <w:r w:rsidRPr="000C0054">
        <w:rPr>
          <w:rFonts w:ascii="SimSun" w:hAnsi="SimSun" w:hint="eastAsia"/>
          <w:sz w:val="21"/>
        </w:rPr>
        <w:t>构成了保护参与该政策定义的监督活动</w:t>
      </w:r>
      <w:r>
        <w:rPr>
          <w:rFonts w:ascii="SimSun" w:hAnsi="SimSun" w:hint="eastAsia"/>
          <w:sz w:val="21"/>
        </w:rPr>
        <w:t>或报告不当行为</w:t>
      </w:r>
      <w:r w:rsidRPr="000C0054">
        <w:rPr>
          <w:rFonts w:ascii="SimSun" w:hAnsi="SimSun" w:hint="eastAsia"/>
          <w:sz w:val="21"/>
        </w:rPr>
        <w:t>的所有人员免受报复的总体框架。</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根据防止报复政策，道德操守办公室受理关于报复的申诉后，会进行初步审查，以确定申诉人是否参与了受保护的活动。基于其对申诉的初步审查，道德操守办公室</w:t>
      </w:r>
      <w:r>
        <w:rPr>
          <w:rFonts w:ascii="SimSun" w:hAnsi="SimSun" w:hint="eastAsia"/>
          <w:sz w:val="21"/>
        </w:rPr>
        <w:t>初步</w:t>
      </w:r>
      <w:r w:rsidRPr="000C0054">
        <w:rPr>
          <w:rFonts w:ascii="SimSun" w:hAnsi="SimSun" w:hint="eastAsia"/>
          <w:sz w:val="21"/>
        </w:rPr>
        <w:t>确定是否存在打击报复的情形，所涉工作人员是否拥有足够保护。</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根据为其他联合国组织提供服务的任务授权，联合国项目事务厅（项目厅）道德操守办公室担任针对产权组织道德操守办公室的决定予以审核的外部评审者。</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2017年，道德操守办公室完成了对一</w:t>
      </w:r>
      <w:r w:rsidRPr="000C0054">
        <w:rPr>
          <w:rFonts w:ascii="SimSun" w:hAnsi="SimSun" w:hint="eastAsia"/>
          <w:sz w:val="21"/>
        </w:rPr>
        <w:t>份</w:t>
      </w:r>
      <w:r>
        <w:rPr>
          <w:rFonts w:ascii="SimSun" w:hAnsi="SimSun" w:hint="eastAsia"/>
          <w:sz w:val="21"/>
        </w:rPr>
        <w:t>申诉</w:t>
      </w:r>
      <w:r w:rsidRPr="000C0054">
        <w:rPr>
          <w:rFonts w:ascii="SimSun" w:hAnsi="SimSun" w:hint="eastAsia"/>
          <w:sz w:val="21"/>
        </w:rPr>
        <w:t>的初步审查</w:t>
      </w:r>
      <w:r>
        <w:rPr>
          <w:rFonts w:ascii="SimSun" w:hAnsi="SimSun" w:hint="eastAsia"/>
          <w:sz w:val="21"/>
        </w:rPr>
        <w:t>，并再次对两起工作人员声称遭到报复并提出防止报复请求的案件启动初步审查</w:t>
      </w:r>
      <w:r w:rsidRPr="000C0054">
        <w:rPr>
          <w:rFonts w:ascii="SimSun" w:hAnsi="SimSun" w:hint="eastAsia"/>
          <w:sz w:val="21"/>
        </w:rPr>
        <w:t>。</w:t>
      </w:r>
      <w:r>
        <w:rPr>
          <w:rFonts w:ascii="SimSun" w:hAnsi="SimSun" w:hint="eastAsia"/>
          <w:sz w:val="21"/>
        </w:rPr>
        <w:t>道德操守办公室确定，这些案件不属于“证据确凿”的报复案件。</w:t>
      </w:r>
    </w:p>
    <w:p w:rsidR="00FD6AF8" w:rsidRDefault="00FD6AF8" w:rsidP="00FD6AF8">
      <w:pPr>
        <w:pStyle w:val="1"/>
        <w:keepNext/>
        <w:overflowPunct w:val="0"/>
        <w:spacing w:beforeLines="100" w:before="240" w:afterLines="50" w:after="120" w:line="340" w:lineRule="atLeast"/>
        <w:ind w:left="567"/>
        <w:jc w:val="both"/>
        <w:rPr>
          <w:rFonts w:ascii="SimSun" w:eastAsia="SimSun" w:hAnsi="SimSun"/>
          <w:sz w:val="21"/>
          <w:szCs w:val="22"/>
          <w:u w:val="single"/>
          <w:lang w:eastAsia="zh-CN"/>
        </w:rPr>
      </w:pPr>
      <w:r>
        <w:rPr>
          <w:rFonts w:ascii="SimSun" w:eastAsia="SimSun" w:hAnsi="SimSun" w:hint="eastAsia"/>
          <w:sz w:val="21"/>
          <w:szCs w:val="22"/>
          <w:u w:val="single"/>
          <w:lang w:eastAsia="zh-CN"/>
        </w:rPr>
        <w:t>财务公开和</w:t>
      </w:r>
      <w:r w:rsidRPr="000C0054">
        <w:rPr>
          <w:rFonts w:ascii="SimSun" w:eastAsia="SimSun" w:hAnsi="SimSun" w:hint="eastAsia"/>
          <w:sz w:val="21"/>
          <w:szCs w:val="22"/>
          <w:u w:val="single"/>
          <w:lang w:eastAsia="zh-CN"/>
        </w:rPr>
        <w:t>利益申报</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Fonts w:ascii="SimSun" w:hAnsi="SimSun" w:hint="eastAsia"/>
          <w:sz w:val="21"/>
        </w:rPr>
        <w:t>产权组织道德操守办公室负责实施针对D1及以上级别产权组织工作人员和少数其他高风险类工作人员的利益申报计划。遵守IPSAS的规定，对D2及以上级别的工作人员有额外的公开要求。在</w:t>
      </w:r>
      <w:r>
        <w:rPr>
          <w:rFonts w:ascii="SimSun" w:hAnsi="SimSun" w:hint="eastAsia"/>
          <w:sz w:val="21"/>
        </w:rPr>
        <w:t>2017</w:t>
      </w:r>
      <w:r w:rsidRPr="000C0054">
        <w:rPr>
          <w:rFonts w:ascii="SimSun" w:hAnsi="SimSun" w:hint="eastAsia"/>
          <w:sz w:val="21"/>
        </w:rPr>
        <w:t>年报告所涉期间，在涉及</w:t>
      </w:r>
      <w:r>
        <w:rPr>
          <w:rFonts w:ascii="SimSun" w:hAnsi="SimSun" w:hint="eastAsia"/>
          <w:sz w:val="21"/>
        </w:rPr>
        <w:t>为产权组织工作人员开展的</w:t>
      </w:r>
      <w:r w:rsidRPr="000C0054">
        <w:rPr>
          <w:rFonts w:ascii="SimSun" w:hAnsi="SimSun" w:hint="eastAsia"/>
          <w:sz w:val="21"/>
        </w:rPr>
        <w:t>相关方交易方面，实现了100%符合IPSAS规定的公开要求。</w:t>
      </w:r>
    </w:p>
    <w:p w:rsidR="00FD6AF8" w:rsidRPr="005C3CC9" w:rsidRDefault="00FD6AF8" w:rsidP="00FD6AF8">
      <w:pPr>
        <w:pStyle w:val="ONUME"/>
        <w:tabs>
          <w:tab w:val="clear" w:pos="360"/>
          <w:tab w:val="clear" w:pos="567"/>
        </w:tabs>
        <w:overflowPunct w:val="0"/>
        <w:spacing w:afterLines="50" w:after="120" w:line="340" w:lineRule="atLeast"/>
        <w:jc w:val="both"/>
        <w:rPr>
          <w:rFonts w:ascii="SimSun" w:hAnsi="SimSun"/>
          <w:sz w:val="21"/>
          <w:szCs w:val="22"/>
        </w:rPr>
      </w:pPr>
      <w:r w:rsidRPr="005C3CC9">
        <w:rPr>
          <w:rFonts w:ascii="SimSun" w:hAnsi="SimSun" w:hint="eastAsia"/>
          <w:sz w:val="21"/>
          <w:lang w:val="en-GB"/>
        </w:rPr>
        <w:t>依照产权组织2015年10月14日修正的《财务条例与细则》附件三</w:t>
      </w:r>
      <w:r>
        <w:rPr>
          <w:rFonts w:ascii="SimSun" w:hAnsi="SimSun" w:hint="eastAsia"/>
          <w:sz w:val="21"/>
          <w:lang w:val="en-GB"/>
        </w:rPr>
        <w:t>之第9段</w:t>
      </w:r>
      <w:r w:rsidRPr="005C3CC9">
        <w:rPr>
          <w:rFonts w:ascii="SimSun" w:hAnsi="SimSun" w:hint="eastAsia"/>
          <w:sz w:val="21"/>
          <w:lang w:val="en-GB"/>
        </w:rPr>
        <w:t>，</w:t>
      </w:r>
      <w:r>
        <w:rPr>
          <w:rFonts w:ascii="SimSun" w:hAnsi="SimSun" w:hint="eastAsia"/>
          <w:sz w:val="21"/>
          <w:lang w:val="en-GB"/>
        </w:rPr>
        <w:t>“</w:t>
      </w:r>
      <w:r>
        <w:rPr>
          <w:rFonts w:hint="eastAsia"/>
          <w:lang w:val="en-GB"/>
        </w:rPr>
        <w:t>[</w:t>
      </w:r>
      <w:r>
        <w:rPr>
          <w:rFonts w:hint="eastAsia"/>
          <w:lang w:val="en-GB"/>
        </w:rPr>
        <w:t>产权组织独立咨询监督委员会</w:t>
      </w:r>
      <w:r>
        <w:rPr>
          <w:lang w:val="en-GB"/>
        </w:rPr>
        <w:t>]</w:t>
      </w:r>
      <w:proofErr w:type="gramStart"/>
      <w:r w:rsidRPr="005C3CC9">
        <w:rPr>
          <w:rFonts w:ascii="SimSun" w:hAnsi="SimSun" w:hint="eastAsia"/>
          <w:sz w:val="21"/>
          <w:lang w:val="en-GB"/>
        </w:rPr>
        <w:t>咨</w:t>
      </w:r>
      <w:proofErr w:type="gramEnd"/>
      <w:r w:rsidRPr="005C3CC9">
        <w:rPr>
          <w:rFonts w:ascii="SimSun" w:hAnsi="SimSun" w:hint="eastAsia"/>
          <w:sz w:val="21"/>
          <w:lang w:val="en-GB"/>
        </w:rPr>
        <w:t>监委成员应</w:t>
      </w:r>
      <w:r w:rsidRPr="005C3CC9">
        <w:rPr>
          <w:rFonts w:ascii="SimSun" w:hAnsi="SimSun" w:hint="eastAsia"/>
          <w:sz w:val="21"/>
        </w:rPr>
        <w:t>签署</w:t>
      </w:r>
      <w:r w:rsidRPr="005C3CC9">
        <w:rPr>
          <w:rFonts w:ascii="SimSun" w:hAnsi="SimSun" w:hint="eastAsia"/>
          <w:sz w:val="21"/>
          <w:lang w:val="en-GB"/>
        </w:rPr>
        <w:t>权益披露声明</w:t>
      </w:r>
      <w:r>
        <w:rPr>
          <w:rFonts w:ascii="SimSun" w:hAnsi="SimSun" w:hint="eastAsia"/>
          <w:sz w:val="21"/>
          <w:lang w:val="en-GB"/>
        </w:rPr>
        <w:t>”</w:t>
      </w:r>
      <w:r>
        <w:rPr>
          <w:rStyle w:val="a4"/>
          <w:rFonts w:ascii="SimSun" w:hAnsi="SimSun"/>
          <w:sz w:val="21"/>
          <w:lang w:val="en-GB"/>
        </w:rPr>
        <w:footnoteReference w:id="2"/>
      </w:r>
      <w:r w:rsidRPr="005C3CC9">
        <w:rPr>
          <w:rFonts w:ascii="SimSun" w:hAnsi="SimSun" w:hint="eastAsia"/>
          <w:sz w:val="21"/>
          <w:lang w:val="en-GB"/>
        </w:rPr>
        <w:t>。道德操守办公室与</w:t>
      </w:r>
      <w:proofErr w:type="gramStart"/>
      <w:r w:rsidRPr="005C3CC9">
        <w:rPr>
          <w:rFonts w:ascii="SimSun" w:hAnsi="SimSun" w:hint="eastAsia"/>
          <w:sz w:val="21"/>
          <w:lang w:val="en-GB"/>
        </w:rPr>
        <w:t>咨</w:t>
      </w:r>
      <w:proofErr w:type="gramEnd"/>
      <w:r w:rsidRPr="005C3CC9">
        <w:rPr>
          <w:rFonts w:ascii="SimSun" w:hAnsi="SimSun" w:hint="eastAsia"/>
          <w:sz w:val="21"/>
          <w:lang w:val="en-GB"/>
        </w:rPr>
        <w:t>监委主席交换了关于这一要求的通信</w:t>
      </w:r>
      <w:r>
        <w:rPr>
          <w:rFonts w:ascii="SimSun" w:hAnsi="SimSun" w:hint="eastAsia"/>
          <w:sz w:val="21"/>
          <w:lang w:val="en-GB"/>
        </w:rPr>
        <w:t>，未收到2017</w:t>
      </w:r>
      <w:r w:rsidRPr="005C3CC9">
        <w:rPr>
          <w:rFonts w:ascii="SimSun" w:hAnsi="SimSun" w:hint="eastAsia"/>
          <w:sz w:val="21"/>
          <w:lang w:val="en-GB"/>
        </w:rPr>
        <w:t>年报告所涉期间</w:t>
      </w:r>
      <w:r>
        <w:rPr>
          <w:rFonts w:ascii="SimSun" w:hAnsi="SimSun" w:hint="eastAsia"/>
          <w:sz w:val="21"/>
          <w:lang w:val="en-GB"/>
        </w:rPr>
        <w:t>的进一步信息。</w:t>
      </w:r>
      <w:proofErr w:type="gramStart"/>
      <w:r>
        <w:rPr>
          <w:rFonts w:ascii="SimSun" w:hAnsi="SimSun" w:hint="eastAsia"/>
          <w:sz w:val="21"/>
          <w:lang w:val="en-GB"/>
        </w:rPr>
        <w:t>咨</w:t>
      </w:r>
      <w:proofErr w:type="gramEnd"/>
      <w:r>
        <w:rPr>
          <w:rFonts w:ascii="SimSun" w:hAnsi="SimSun" w:hint="eastAsia"/>
          <w:sz w:val="21"/>
          <w:lang w:val="en-GB"/>
        </w:rPr>
        <w:t>监委表示其将在自己的案卷中保留该声</w:t>
      </w:r>
      <w:r>
        <w:rPr>
          <w:rFonts w:ascii="SimSun" w:hAnsi="SimSun" w:hint="cs"/>
          <w:sz w:val="21"/>
        </w:rPr>
        <w:t>‍</w:t>
      </w:r>
      <w:r>
        <w:rPr>
          <w:rFonts w:ascii="SimSun" w:hAnsi="SimSun" w:hint="eastAsia"/>
          <w:sz w:val="21"/>
          <w:lang w:val="en-GB"/>
        </w:rPr>
        <w:t>明</w:t>
      </w:r>
      <w:r w:rsidRPr="005C3CC9">
        <w:rPr>
          <w:rFonts w:ascii="SimSun" w:hAnsi="SimSun" w:hint="eastAsia"/>
          <w:sz w:val="21"/>
          <w:lang w:val="en-GB"/>
        </w:rPr>
        <w:t>。</w:t>
      </w:r>
    </w:p>
    <w:p w:rsidR="00FD6AF8" w:rsidRPr="0034665D" w:rsidRDefault="00FD6AF8" w:rsidP="00FD6AF8">
      <w:pPr>
        <w:pStyle w:val="1"/>
        <w:keepNext/>
        <w:numPr>
          <w:ilvl w:val="0"/>
          <w:numId w:val="2"/>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其他活动</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Pr>
          <w:rFonts w:ascii="SimSun" w:hAnsi="SimSun" w:hint="eastAsia"/>
          <w:sz w:val="21"/>
        </w:rPr>
        <w:t>2017年3月，</w:t>
      </w:r>
      <w:r w:rsidRPr="000C0054">
        <w:rPr>
          <w:rFonts w:ascii="SimSun" w:hAnsi="SimSun" w:hint="eastAsia"/>
          <w:sz w:val="21"/>
        </w:rPr>
        <w:t>产权组织道德操守框架审计完成</w:t>
      </w:r>
      <w:r w:rsidRPr="000C0054">
        <w:rPr>
          <w:rStyle w:val="a4"/>
          <w:rFonts w:ascii="SimSun" w:hAnsi="SimSun"/>
          <w:sz w:val="21"/>
          <w:szCs w:val="22"/>
        </w:rPr>
        <w:footnoteReference w:id="3"/>
      </w:r>
      <w:r w:rsidRPr="000C0054">
        <w:rPr>
          <w:rFonts w:ascii="SimSun" w:hAnsi="SimSun" w:hint="eastAsia"/>
          <w:sz w:val="21"/>
        </w:rPr>
        <w:t>。</w:t>
      </w:r>
      <w:r>
        <w:rPr>
          <w:rFonts w:ascii="SimSun" w:hAnsi="SimSun" w:hint="eastAsia"/>
          <w:sz w:val="21"/>
        </w:rPr>
        <w:t>报告提出了12项建议，将由道德操守办公室与另外十个利益攸关方合作落实。道德操守办公室积极致力于落实这些建议，并实现其目标。</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rPr>
      </w:pPr>
      <w:r w:rsidRPr="000C0054">
        <w:rPr>
          <w:rStyle w:val="null1"/>
          <w:rFonts w:ascii="SimSun" w:hAnsi="SimSun" w:hint="eastAsia"/>
          <w:sz w:val="21"/>
          <w:szCs w:val="22"/>
        </w:rPr>
        <w:t>道德操守</w:t>
      </w:r>
      <w:r w:rsidRPr="0034665D">
        <w:rPr>
          <w:rFonts w:hint="eastAsia"/>
        </w:rPr>
        <w:t>办公室</w:t>
      </w:r>
      <w:r w:rsidRPr="000C0054">
        <w:rPr>
          <w:rStyle w:val="null1"/>
          <w:rFonts w:ascii="SimSun" w:hAnsi="SimSun" w:hint="eastAsia"/>
          <w:sz w:val="21"/>
          <w:szCs w:val="22"/>
        </w:rPr>
        <w:t>，与</w:t>
      </w:r>
      <w:r>
        <w:rPr>
          <w:rStyle w:val="null1"/>
          <w:rFonts w:ascii="SimSun" w:hAnsi="SimSun" w:hint="eastAsia"/>
          <w:sz w:val="21"/>
          <w:szCs w:val="22"/>
        </w:rPr>
        <w:t>产权</w:t>
      </w:r>
      <w:r w:rsidRPr="000C0054">
        <w:rPr>
          <w:rStyle w:val="null1"/>
          <w:rFonts w:ascii="SimSun" w:hAnsi="SimSun" w:hint="eastAsia"/>
          <w:sz w:val="21"/>
          <w:szCs w:val="22"/>
        </w:rPr>
        <w:t>组织的所有计划单元相同，也</w:t>
      </w:r>
      <w:r>
        <w:rPr>
          <w:rStyle w:val="null1"/>
          <w:rFonts w:ascii="SimSun" w:hAnsi="SimSun" w:hint="eastAsia"/>
          <w:sz w:val="21"/>
          <w:szCs w:val="22"/>
        </w:rPr>
        <w:t>为</w:t>
      </w:r>
      <w:r w:rsidRPr="000C0054">
        <w:rPr>
          <w:rStyle w:val="null1"/>
          <w:rFonts w:ascii="SimSun" w:hAnsi="SimSun" w:hint="eastAsia"/>
          <w:sz w:val="21"/>
          <w:szCs w:val="22"/>
        </w:rPr>
        <w:t>产权组织</w:t>
      </w:r>
      <w:r>
        <w:rPr>
          <w:rStyle w:val="null1"/>
          <w:rFonts w:ascii="SimSun" w:hAnsi="SimSun" w:hint="eastAsia"/>
          <w:sz w:val="21"/>
          <w:szCs w:val="22"/>
        </w:rPr>
        <w:t>的</w:t>
      </w:r>
      <w:r w:rsidRPr="000C0054">
        <w:rPr>
          <w:rStyle w:val="null1"/>
          <w:rFonts w:ascii="SimSun" w:hAnsi="SimSun" w:hint="eastAsia"/>
          <w:sz w:val="21"/>
          <w:szCs w:val="22"/>
        </w:rPr>
        <w:t>两年期以及年度规划过程</w:t>
      </w:r>
      <w:proofErr w:type="gramStart"/>
      <w:r>
        <w:rPr>
          <w:rStyle w:val="null1"/>
          <w:rFonts w:ascii="SimSun" w:hAnsi="SimSun" w:hint="eastAsia"/>
          <w:sz w:val="21"/>
          <w:szCs w:val="22"/>
        </w:rPr>
        <w:t>作出</w:t>
      </w:r>
      <w:proofErr w:type="gramEnd"/>
      <w:r>
        <w:rPr>
          <w:rStyle w:val="null1"/>
          <w:rFonts w:ascii="SimSun" w:hAnsi="SimSun" w:hint="eastAsia"/>
          <w:sz w:val="21"/>
          <w:szCs w:val="22"/>
        </w:rPr>
        <w:t>自己的贡献</w:t>
      </w:r>
      <w:r w:rsidRPr="000C0054">
        <w:rPr>
          <w:rStyle w:val="null1"/>
          <w:rFonts w:ascii="SimSun" w:hAnsi="SimSun" w:hint="eastAsia"/>
          <w:sz w:val="21"/>
          <w:szCs w:val="22"/>
        </w:rPr>
        <w:t>。</w:t>
      </w:r>
      <w:r>
        <w:rPr>
          <w:rStyle w:val="null1"/>
          <w:rFonts w:ascii="SimSun" w:hAnsi="SimSun" w:hint="eastAsia"/>
          <w:sz w:val="21"/>
          <w:szCs w:val="22"/>
        </w:rPr>
        <w:t>作为</w:t>
      </w:r>
      <w:r w:rsidRPr="000C0054">
        <w:rPr>
          <w:rStyle w:val="null1"/>
          <w:rFonts w:ascii="SimSun" w:hAnsi="SimSun" w:hint="eastAsia"/>
          <w:sz w:val="21"/>
          <w:szCs w:val="22"/>
        </w:rPr>
        <w:t>一体化成果管理</w:t>
      </w:r>
      <w:r>
        <w:rPr>
          <w:rStyle w:val="null1"/>
          <w:rFonts w:ascii="SimSun" w:hAnsi="SimSun" w:hint="eastAsia"/>
          <w:sz w:val="21"/>
          <w:szCs w:val="22"/>
        </w:rPr>
        <w:t>制</w:t>
      </w:r>
      <w:r w:rsidRPr="000C0054">
        <w:rPr>
          <w:rStyle w:val="null1"/>
          <w:rFonts w:ascii="SimSun" w:hAnsi="SimSun" w:hint="eastAsia"/>
          <w:sz w:val="21"/>
          <w:szCs w:val="22"/>
        </w:rPr>
        <w:t>框架的一部分</w:t>
      </w:r>
      <w:r>
        <w:rPr>
          <w:rStyle w:val="null1"/>
          <w:rFonts w:ascii="SimSun" w:hAnsi="SimSun" w:hint="eastAsia"/>
          <w:sz w:val="21"/>
          <w:szCs w:val="22"/>
        </w:rPr>
        <w:t>，还进行了</w:t>
      </w:r>
      <w:r w:rsidRPr="000C0054">
        <w:rPr>
          <w:rStyle w:val="null1"/>
          <w:rFonts w:ascii="SimSun" w:hAnsi="SimSun" w:hint="eastAsia"/>
          <w:sz w:val="21"/>
          <w:szCs w:val="22"/>
        </w:rPr>
        <w:t>风险管理。</w:t>
      </w:r>
    </w:p>
    <w:p w:rsidR="00FD6AF8" w:rsidRPr="00F63C61" w:rsidRDefault="00FD6AF8" w:rsidP="00FD6AF8">
      <w:pPr>
        <w:pStyle w:val="ONUME"/>
        <w:tabs>
          <w:tab w:val="clear" w:pos="360"/>
          <w:tab w:val="clear" w:pos="567"/>
        </w:tabs>
        <w:overflowPunct w:val="0"/>
        <w:spacing w:afterLines="50" w:after="120" w:line="340" w:lineRule="atLeast"/>
        <w:jc w:val="both"/>
        <w:rPr>
          <w:rFonts w:ascii="SimSun" w:hAnsi="SimSun"/>
          <w:sz w:val="21"/>
          <w:szCs w:val="21"/>
        </w:rPr>
      </w:pPr>
      <w:r>
        <w:rPr>
          <w:rFonts w:ascii="SimSun" w:hAnsi="SimSun" w:hint="eastAsia"/>
          <w:sz w:val="21"/>
          <w:szCs w:val="21"/>
          <w:lang w:val="en-GB"/>
        </w:rPr>
        <w:t>2017年全年，道德操守办公室</w:t>
      </w:r>
      <w:r w:rsidRPr="00EA0096">
        <w:rPr>
          <w:rFonts w:ascii="SimSun" w:hAnsi="SimSun" w:hint="eastAsia"/>
          <w:sz w:val="21"/>
          <w:szCs w:val="21"/>
          <w:lang w:val="en-GB"/>
        </w:rPr>
        <w:t>依照</w:t>
      </w:r>
      <w:proofErr w:type="gramStart"/>
      <w:r w:rsidRPr="00EA0096">
        <w:rPr>
          <w:rFonts w:ascii="SimSun" w:hAnsi="SimSun" w:hint="eastAsia"/>
          <w:sz w:val="21"/>
          <w:szCs w:val="21"/>
          <w:lang w:val="en-GB"/>
        </w:rPr>
        <w:t>咨</w:t>
      </w:r>
      <w:proofErr w:type="gramEnd"/>
      <w:r w:rsidRPr="00EA0096">
        <w:rPr>
          <w:rFonts w:ascii="SimSun" w:hAnsi="SimSun" w:hint="eastAsia"/>
          <w:sz w:val="21"/>
          <w:szCs w:val="21"/>
          <w:lang w:val="en-GB"/>
        </w:rPr>
        <w:t>监委职责范围</w:t>
      </w:r>
      <w:r w:rsidRPr="00EA0096">
        <w:rPr>
          <w:rStyle w:val="a4"/>
          <w:rFonts w:ascii="SimSun" w:hAnsi="SimSun"/>
          <w:i/>
          <w:iCs/>
          <w:sz w:val="21"/>
          <w:szCs w:val="21"/>
          <w:lang w:val="en-GB"/>
        </w:rPr>
        <w:footnoteReference w:id="4"/>
      </w:r>
      <w:r w:rsidRPr="00EA0096">
        <w:rPr>
          <w:rFonts w:ascii="SimSun" w:hAnsi="SimSun" w:hint="eastAsia"/>
          <w:sz w:val="21"/>
          <w:szCs w:val="21"/>
          <w:lang w:val="en-GB"/>
        </w:rPr>
        <w:t>第2</w:t>
      </w:r>
      <w:r w:rsidRPr="00C9616D">
        <w:rPr>
          <w:rFonts w:ascii="SimSun" w:hAnsi="SimSun" w:hint="eastAsia"/>
          <w:sz w:val="21"/>
          <w:szCs w:val="21"/>
          <w:lang w:val="en-GB"/>
        </w:rPr>
        <w:t>段</w:t>
      </w:r>
      <w:r w:rsidRPr="00EA0096">
        <w:rPr>
          <w:rFonts w:ascii="SimSun" w:hAnsi="SimSun" w:hint="eastAsia"/>
          <w:sz w:val="21"/>
          <w:szCs w:val="21"/>
          <w:lang w:val="en-GB"/>
        </w:rPr>
        <w:t>(a)款(v)项和(b)款(ii)项</w:t>
      </w:r>
      <w:r>
        <w:rPr>
          <w:rFonts w:ascii="SimSun" w:hAnsi="SimSun" w:hint="eastAsia"/>
          <w:sz w:val="21"/>
          <w:szCs w:val="21"/>
          <w:lang w:val="en-GB"/>
        </w:rPr>
        <w:t>，与</w:t>
      </w:r>
      <w:proofErr w:type="gramStart"/>
      <w:r>
        <w:rPr>
          <w:rFonts w:ascii="SimSun" w:hAnsi="SimSun" w:hint="eastAsia"/>
          <w:sz w:val="21"/>
          <w:szCs w:val="21"/>
          <w:lang w:val="en-GB"/>
        </w:rPr>
        <w:t>咨</w:t>
      </w:r>
      <w:proofErr w:type="gramEnd"/>
      <w:r>
        <w:rPr>
          <w:rFonts w:ascii="SimSun" w:hAnsi="SimSun" w:hint="eastAsia"/>
          <w:sz w:val="21"/>
          <w:szCs w:val="21"/>
          <w:lang w:val="en-GB"/>
        </w:rPr>
        <w:t>监委接触。道德操守办公室努力回应</w:t>
      </w:r>
      <w:proofErr w:type="gramStart"/>
      <w:r>
        <w:rPr>
          <w:rFonts w:ascii="SimSun" w:hAnsi="SimSun" w:hint="eastAsia"/>
          <w:sz w:val="21"/>
          <w:szCs w:val="21"/>
          <w:lang w:val="en-GB"/>
        </w:rPr>
        <w:t>咨</w:t>
      </w:r>
      <w:proofErr w:type="gramEnd"/>
      <w:r>
        <w:rPr>
          <w:rFonts w:ascii="SimSun" w:hAnsi="SimSun" w:hint="eastAsia"/>
          <w:sz w:val="21"/>
          <w:szCs w:val="21"/>
          <w:lang w:val="en-GB"/>
        </w:rPr>
        <w:t>监委的请求，同时</w:t>
      </w:r>
      <w:r w:rsidRPr="0034665D">
        <w:rPr>
          <w:rFonts w:ascii="SimSun" w:hAnsi="SimSun" w:hint="eastAsia"/>
          <w:sz w:val="21"/>
        </w:rPr>
        <w:t>牢记</w:t>
      </w:r>
      <w:r>
        <w:rPr>
          <w:rFonts w:ascii="SimSun" w:hAnsi="SimSun" w:hint="eastAsia"/>
          <w:sz w:val="21"/>
          <w:szCs w:val="21"/>
          <w:lang w:val="en-GB"/>
        </w:rPr>
        <w:t>其自身任务授权，以及</w:t>
      </w:r>
      <w:r w:rsidRPr="000C0054">
        <w:rPr>
          <w:rFonts w:asciiTheme="minorEastAsia" w:eastAsiaTheme="minorEastAsia" w:hAnsiTheme="minorEastAsia" w:hint="eastAsia"/>
          <w:sz w:val="21"/>
          <w:lang w:val="en-GB"/>
        </w:rPr>
        <w:t>道德操守办公室职能和运行的重要先决条件，即独立性、公正性和保密性。</w:t>
      </w:r>
    </w:p>
    <w:p w:rsidR="00FD6AF8" w:rsidRDefault="00FD6AF8" w:rsidP="00FD6AF8">
      <w:pPr>
        <w:pStyle w:val="ONUME"/>
        <w:tabs>
          <w:tab w:val="clear" w:pos="360"/>
          <w:tab w:val="clear" w:pos="567"/>
        </w:tabs>
        <w:overflowPunct w:val="0"/>
        <w:spacing w:afterLines="50" w:after="120" w:line="340" w:lineRule="atLeast"/>
        <w:jc w:val="both"/>
        <w:rPr>
          <w:rFonts w:ascii="SimSun" w:hAnsi="SimSun"/>
          <w:sz w:val="21"/>
          <w:lang w:val="en-GB"/>
        </w:rPr>
      </w:pPr>
      <w:r w:rsidRPr="000C0054">
        <w:rPr>
          <w:rFonts w:ascii="SimSun" w:hAnsi="SimSun" w:hint="eastAsia"/>
          <w:sz w:val="21"/>
        </w:rPr>
        <w:t>同样是在</w:t>
      </w:r>
      <w:r>
        <w:rPr>
          <w:rFonts w:ascii="SimSun" w:hAnsi="SimSun" w:hint="eastAsia"/>
          <w:sz w:val="21"/>
        </w:rPr>
        <w:t>2017</w:t>
      </w:r>
      <w:r w:rsidRPr="000C0054">
        <w:rPr>
          <w:rFonts w:ascii="SimSun" w:hAnsi="SimSun" w:hint="eastAsia"/>
          <w:sz w:val="21"/>
        </w:rPr>
        <w:t>年，道德操守办公室为全系统的调查和措施提供合作。</w:t>
      </w:r>
      <w:r>
        <w:rPr>
          <w:rFonts w:ascii="SimSun" w:hAnsi="SimSun" w:hint="eastAsia"/>
          <w:sz w:val="21"/>
        </w:rPr>
        <w:t>特别是，道德操守办公室是联合国联合检查组审查“处理联合国系统利益冲突的机制和政策”和“联合国系统各组织举报人政策和做法”的</w:t>
      </w:r>
      <w:r w:rsidRPr="000C0054">
        <w:rPr>
          <w:rFonts w:ascii="SimSun" w:hAnsi="SimSun" w:hint="eastAsia"/>
          <w:sz w:val="21"/>
        </w:rPr>
        <w:t>产权组织</w:t>
      </w:r>
      <w:r>
        <w:rPr>
          <w:rFonts w:ascii="SimSun" w:hAnsi="SimSun" w:hint="eastAsia"/>
          <w:sz w:val="21"/>
        </w:rPr>
        <w:t>指定联络点。</w:t>
      </w:r>
    </w:p>
    <w:p w:rsidR="00FD6AF8" w:rsidRPr="000C0054" w:rsidRDefault="00FD6AF8" w:rsidP="00FD6AF8">
      <w:pPr>
        <w:pStyle w:val="ONUME"/>
        <w:tabs>
          <w:tab w:val="clear" w:pos="360"/>
          <w:tab w:val="clear" w:pos="567"/>
        </w:tabs>
        <w:overflowPunct w:val="0"/>
        <w:spacing w:afterLines="50" w:after="120" w:line="340" w:lineRule="atLeast"/>
        <w:jc w:val="both"/>
        <w:rPr>
          <w:rFonts w:ascii="SimSun" w:hAnsi="SimSun"/>
          <w:sz w:val="21"/>
          <w:lang w:val="en-GB"/>
        </w:rPr>
      </w:pPr>
      <w:r w:rsidRPr="000C0054">
        <w:rPr>
          <w:rFonts w:ascii="SimSun" w:hAnsi="SimSun" w:hint="eastAsia"/>
          <w:sz w:val="21"/>
          <w:lang w:val="en-GB"/>
        </w:rPr>
        <w:t>产权组织道德操守办公室积极接触多边组织道德操守网络（ENMO），该网络</w:t>
      </w:r>
      <w:r w:rsidRPr="0034665D">
        <w:rPr>
          <w:rFonts w:ascii="SimSun" w:hAnsi="SimSun" w:hint="eastAsia"/>
          <w:sz w:val="21"/>
        </w:rPr>
        <w:t>旨在</w:t>
      </w:r>
      <w:r w:rsidRPr="000C0054">
        <w:rPr>
          <w:rFonts w:ascii="SimSun" w:hAnsi="SimSun" w:hint="eastAsia"/>
          <w:sz w:val="21"/>
          <w:lang w:val="en-GB"/>
        </w:rPr>
        <w:t>促进联合国系统内有关道德操守问题的全系统协作。</w:t>
      </w:r>
      <w:r>
        <w:rPr>
          <w:rFonts w:ascii="SimSun" w:hAnsi="SimSun" w:hint="eastAsia"/>
          <w:sz w:val="21"/>
          <w:lang w:val="en-GB"/>
        </w:rPr>
        <w:t>多边网络</w:t>
      </w:r>
      <w:r w:rsidRPr="000C0054">
        <w:rPr>
          <w:rFonts w:ascii="SimSun" w:hAnsi="SimSun" w:hint="eastAsia"/>
          <w:sz w:val="21"/>
          <w:lang w:val="en-GB"/>
        </w:rPr>
        <w:t>作为联合国系统各实体、</w:t>
      </w:r>
      <w:r>
        <w:rPr>
          <w:rFonts w:ascii="SimSun" w:hAnsi="SimSun" w:hint="eastAsia"/>
          <w:sz w:val="21"/>
          <w:lang w:val="en-GB"/>
        </w:rPr>
        <w:t>所</w:t>
      </w:r>
      <w:r w:rsidRPr="000C0054">
        <w:rPr>
          <w:rFonts w:ascii="SimSun" w:hAnsi="SimSun" w:hint="eastAsia"/>
          <w:sz w:val="21"/>
          <w:lang w:val="en-GB"/>
        </w:rPr>
        <w:t>属国际组织和国际金融机构道德操守职能的广泛论坛，支持关于道德操守政策和实践的交流。</w:t>
      </w:r>
    </w:p>
    <w:p w:rsidR="00FD6AF8" w:rsidRPr="0034665D" w:rsidRDefault="00FD6AF8" w:rsidP="00FD6AF8">
      <w:pPr>
        <w:tabs>
          <w:tab w:val="left" w:pos="1920"/>
        </w:tabs>
        <w:overflowPunct w:val="0"/>
        <w:spacing w:afterLines="50" w:after="120" w:line="340" w:lineRule="atLeast"/>
        <w:ind w:left="5534"/>
        <w:jc w:val="both"/>
        <w:rPr>
          <w:rFonts w:ascii="KaiTi" w:eastAsia="KaiTi" w:hAnsi="KaiTi"/>
          <w:sz w:val="21"/>
          <w:lang w:val="en-GB"/>
        </w:rPr>
      </w:pPr>
    </w:p>
    <w:p w:rsidR="00FD6AF8" w:rsidRPr="0034665D" w:rsidRDefault="00FD6AF8" w:rsidP="00FD6AF8">
      <w:pPr>
        <w:tabs>
          <w:tab w:val="left" w:pos="1920"/>
        </w:tabs>
        <w:overflowPunct w:val="0"/>
        <w:spacing w:afterLines="50" w:after="120" w:line="340" w:lineRule="atLeast"/>
        <w:ind w:left="5534"/>
        <w:jc w:val="both"/>
        <w:rPr>
          <w:rFonts w:ascii="KaiTi" w:eastAsia="KaiTi" w:hAnsi="KaiTi"/>
          <w:sz w:val="21"/>
          <w:lang w:val="en-GB"/>
        </w:rPr>
      </w:pPr>
      <w:r w:rsidRPr="0034665D">
        <w:rPr>
          <w:rFonts w:ascii="KaiTi" w:eastAsia="KaiTi" w:hAnsi="KaiTi"/>
          <w:sz w:val="21"/>
          <w:lang w:val="en-GB"/>
        </w:rPr>
        <w:t>[</w:t>
      </w:r>
      <w:r w:rsidRPr="0034665D">
        <w:rPr>
          <w:rFonts w:ascii="KaiTi" w:eastAsia="KaiTi" w:hAnsi="KaiTi" w:hint="eastAsia"/>
          <w:sz w:val="21"/>
          <w:lang w:val="en-GB"/>
        </w:rPr>
        <w:t>文件完</w:t>
      </w:r>
      <w:r w:rsidRPr="0034665D">
        <w:rPr>
          <w:rFonts w:ascii="KaiTi" w:eastAsia="KaiTi" w:hAnsi="KaiTi"/>
          <w:sz w:val="21"/>
          <w:lang w:val="en-GB"/>
        </w:rPr>
        <w:t>]</w:t>
      </w:r>
    </w:p>
    <w:p w:rsidR="00A733D6" w:rsidRDefault="00A733D6">
      <w:bookmarkStart w:id="5" w:name="_GoBack"/>
      <w:bookmarkEnd w:id="5"/>
    </w:p>
    <w:sectPr w:rsidR="00A733D6">
      <w:headerReference w:type="default" r:id="rId9"/>
      <w:endnotePr>
        <w:numFmt w:val="decimal"/>
      </w:endnotePr>
      <w:pgSz w:w="11907" w:h="16840"/>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AF8" w:rsidRDefault="00FD6AF8" w:rsidP="00FD6AF8">
      <w:r>
        <w:separator/>
      </w:r>
    </w:p>
  </w:endnote>
  <w:endnote w:type="continuationSeparator" w:id="0">
    <w:p w:rsidR="00FD6AF8" w:rsidRDefault="00FD6AF8" w:rsidP="00FD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AF8" w:rsidRDefault="00FD6AF8" w:rsidP="00FD6AF8">
      <w:r>
        <w:separator/>
      </w:r>
    </w:p>
  </w:footnote>
  <w:footnote w:type="continuationSeparator" w:id="0">
    <w:p w:rsidR="00FD6AF8" w:rsidRDefault="00FD6AF8" w:rsidP="00FD6AF8">
      <w:r>
        <w:continuationSeparator/>
      </w:r>
    </w:p>
  </w:footnote>
  <w:footnote w:id="1">
    <w:p w:rsidR="00FD6AF8" w:rsidRPr="00C9616D" w:rsidRDefault="00FD6AF8" w:rsidP="00FD6AF8">
      <w:pPr>
        <w:pStyle w:val="a3"/>
        <w:jc w:val="both"/>
        <w:rPr>
          <w:rFonts w:asciiTheme="minorEastAsia" w:eastAsiaTheme="minorEastAsia" w:hAnsiTheme="minorEastAsia"/>
        </w:rPr>
      </w:pPr>
      <w:r w:rsidRPr="00C9616D">
        <w:rPr>
          <w:rStyle w:val="a4"/>
          <w:rFonts w:asciiTheme="minorEastAsia" w:eastAsiaTheme="minorEastAsia" w:hAnsiTheme="minorEastAsia"/>
        </w:rPr>
        <w:footnoteRef/>
      </w:r>
      <w:r w:rsidRPr="00C9616D">
        <w:rPr>
          <w:rFonts w:asciiTheme="minorEastAsia" w:eastAsiaTheme="minorEastAsia" w:hAnsiTheme="minorEastAsia"/>
        </w:rPr>
        <w:t xml:space="preserve"> </w:t>
      </w:r>
      <w:r w:rsidRPr="00C9616D">
        <w:rPr>
          <w:rFonts w:asciiTheme="minorEastAsia" w:eastAsiaTheme="minorEastAsia" w:hAnsiTheme="minorEastAsia" w:hint="eastAsia"/>
        </w:rPr>
        <w:t>中级管理层通常与工作人员日常接触，在执行“高层基调”，建立本组织道德操守文化方面发挥关键作用。商业道德理论将其称为“中层情绪”。</w:t>
      </w:r>
    </w:p>
  </w:footnote>
  <w:footnote w:id="2">
    <w:p w:rsidR="00FD6AF8" w:rsidRPr="00C9616D" w:rsidRDefault="00FD6AF8" w:rsidP="00FD6AF8">
      <w:pPr>
        <w:pStyle w:val="a3"/>
        <w:jc w:val="both"/>
        <w:rPr>
          <w:rFonts w:asciiTheme="minorEastAsia" w:eastAsiaTheme="minorEastAsia" w:hAnsiTheme="minorEastAsia"/>
        </w:rPr>
      </w:pPr>
      <w:r w:rsidRPr="00C9616D">
        <w:rPr>
          <w:rStyle w:val="a4"/>
          <w:rFonts w:asciiTheme="minorEastAsia" w:eastAsiaTheme="minorEastAsia" w:hAnsiTheme="minorEastAsia"/>
        </w:rPr>
        <w:footnoteRef/>
      </w:r>
      <w:r w:rsidRPr="00C9616D">
        <w:rPr>
          <w:rFonts w:asciiTheme="minorEastAsia" w:eastAsiaTheme="minorEastAsia" w:hAnsiTheme="minorEastAsia"/>
        </w:rPr>
        <w:t xml:space="preserve"> </w:t>
      </w:r>
      <w:r w:rsidRPr="00C9616D">
        <w:rPr>
          <w:rFonts w:asciiTheme="minorEastAsia" w:eastAsiaTheme="minorEastAsia" w:hAnsiTheme="minorEastAsia" w:hint="eastAsia"/>
        </w:rPr>
        <w:t>“9.</w:t>
      </w:r>
      <w:proofErr w:type="gramStart"/>
      <w:r w:rsidRPr="00C9616D">
        <w:rPr>
          <w:rFonts w:asciiTheme="minorEastAsia" w:eastAsiaTheme="minorEastAsia" w:hAnsiTheme="minorEastAsia" w:hint="eastAsia"/>
        </w:rPr>
        <w:t>咨</w:t>
      </w:r>
      <w:proofErr w:type="gramEnd"/>
      <w:r w:rsidRPr="00C9616D">
        <w:rPr>
          <w:rFonts w:asciiTheme="minorEastAsia" w:eastAsiaTheme="minorEastAsia" w:hAnsiTheme="minorEastAsia" w:hint="eastAsia"/>
        </w:rPr>
        <w:t>监委成员应签署权益披露声明。”</w:t>
      </w:r>
    </w:p>
  </w:footnote>
  <w:footnote w:id="3">
    <w:p w:rsidR="00FD6AF8" w:rsidRPr="00BE0DEB" w:rsidRDefault="00FD6AF8" w:rsidP="00FD6AF8">
      <w:pPr>
        <w:pStyle w:val="a3"/>
        <w:overflowPunct w:val="0"/>
        <w:jc w:val="both"/>
        <w:rPr>
          <w:rFonts w:ascii="SimSun" w:hAnsi="SimSun"/>
          <w:szCs w:val="18"/>
        </w:rPr>
      </w:pPr>
      <w:r w:rsidRPr="00C9616D">
        <w:rPr>
          <w:rStyle w:val="a4"/>
          <w:rFonts w:asciiTheme="minorEastAsia" w:eastAsiaTheme="minorEastAsia" w:hAnsiTheme="minorEastAsia"/>
          <w:szCs w:val="18"/>
        </w:rPr>
        <w:footnoteRef/>
      </w:r>
      <w:r w:rsidRPr="00C9616D">
        <w:rPr>
          <w:rFonts w:asciiTheme="minorEastAsia" w:eastAsiaTheme="minorEastAsia" w:hAnsiTheme="minorEastAsia"/>
          <w:szCs w:val="18"/>
        </w:rPr>
        <w:t xml:space="preserve"> </w:t>
      </w:r>
      <w:r w:rsidRPr="00C9616D">
        <w:rPr>
          <w:rFonts w:asciiTheme="minorEastAsia" w:eastAsiaTheme="minorEastAsia" w:hAnsiTheme="minorEastAsia" w:hint="eastAsia"/>
          <w:szCs w:val="18"/>
        </w:rPr>
        <w:tab/>
        <w:t>产权组织道德操守框架审计，文号：</w:t>
      </w:r>
      <w:r w:rsidRPr="00C9616D">
        <w:rPr>
          <w:rFonts w:asciiTheme="minorEastAsia" w:eastAsiaTheme="minorEastAsia" w:hAnsiTheme="minorEastAsia"/>
          <w:szCs w:val="18"/>
        </w:rPr>
        <w:t>IA 2016-06</w:t>
      </w:r>
      <w:r w:rsidRPr="00C9616D">
        <w:rPr>
          <w:rFonts w:asciiTheme="minorEastAsia" w:eastAsiaTheme="minorEastAsia" w:hAnsiTheme="minorEastAsia" w:hint="eastAsia"/>
          <w:szCs w:val="18"/>
        </w:rPr>
        <w:t>，2017年3月6日。道德操守办公室与该报告中明确确定的另外十个利益攸关方合作，负责酌情审议和实施一整套全面建议。目标是在2018年年中前，即在报告发布之日起15个月内，对标记为“高优先级”的建议完成实施。</w:t>
      </w:r>
    </w:p>
  </w:footnote>
  <w:footnote w:id="4">
    <w:p w:rsidR="00FD6AF8" w:rsidRPr="00BE0DEB" w:rsidRDefault="00FD6AF8" w:rsidP="00FD6AF8">
      <w:pPr>
        <w:pStyle w:val="Default"/>
        <w:overflowPunct w:val="0"/>
        <w:autoSpaceDE/>
        <w:autoSpaceDN/>
        <w:adjustRightInd/>
        <w:jc w:val="both"/>
        <w:rPr>
          <w:rFonts w:ascii="SimSun" w:eastAsia="SimSun" w:hAnsi="SimSun"/>
          <w:sz w:val="18"/>
          <w:szCs w:val="18"/>
          <w:lang w:eastAsia="zh-CN"/>
        </w:rPr>
      </w:pPr>
      <w:r w:rsidRPr="00BE0DEB">
        <w:rPr>
          <w:rStyle w:val="a4"/>
          <w:rFonts w:ascii="SimSun" w:eastAsia="SimSun" w:hAnsi="SimSun"/>
          <w:color w:val="auto"/>
          <w:sz w:val="18"/>
          <w:szCs w:val="18"/>
        </w:rPr>
        <w:footnoteRef/>
      </w:r>
      <w:r w:rsidRPr="00BE0DEB">
        <w:rPr>
          <w:rFonts w:ascii="SimSun" w:eastAsia="SimSun" w:hAnsi="SimSun"/>
          <w:color w:val="auto"/>
          <w:sz w:val="18"/>
          <w:szCs w:val="18"/>
          <w:lang w:eastAsia="zh-CN"/>
        </w:rPr>
        <w:t xml:space="preserve"> </w:t>
      </w:r>
      <w:r>
        <w:rPr>
          <w:rFonts w:ascii="SimSun" w:eastAsia="SimSun" w:hAnsi="SimSun" w:hint="eastAsia"/>
          <w:color w:val="auto"/>
          <w:sz w:val="18"/>
          <w:szCs w:val="18"/>
          <w:lang w:eastAsia="zh-CN"/>
        </w:rPr>
        <w:tab/>
      </w:r>
      <w:r w:rsidRPr="00BE0DEB">
        <w:rPr>
          <w:rFonts w:ascii="SimSun" w:eastAsia="SimSun" w:hAnsi="SimSun" w:hint="eastAsia"/>
          <w:iCs/>
          <w:color w:val="auto"/>
          <w:sz w:val="18"/>
          <w:szCs w:val="18"/>
          <w:lang w:val="en-GB" w:eastAsia="zh-CN"/>
        </w:rPr>
        <w:t>产权组织《财务条例与细则》附件三，于</w:t>
      </w:r>
      <w:r w:rsidRPr="00BE0DEB">
        <w:rPr>
          <w:rFonts w:ascii="SimSun" w:eastAsia="SimSun" w:hAnsi="SimSun" w:hint="eastAsia"/>
          <w:iCs/>
          <w:color w:val="auto"/>
          <w:sz w:val="18"/>
          <w:szCs w:val="18"/>
          <w:lang w:eastAsia="zh-CN"/>
        </w:rPr>
        <w:t>2015</w:t>
      </w:r>
      <w:r w:rsidRPr="00BE0DEB">
        <w:rPr>
          <w:rFonts w:ascii="SimSun" w:eastAsia="SimSun" w:hAnsi="SimSun" w:hint="eastAsia"/>
          <w:iCs/>
          <w:color w:val="auto"/>
          <w:sz w:val="18"/>
          <w:szCs w:val="18"/>
          <w:lang w:eastAsia="zh-CN"/>
        </w:rPr>
        <w:t>年10月14日修正。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EC" w:rsidRPr="000C0054" w:rsidRDefault="00FD6AF8" w:rsidP="00606DAB">
    <w:pPr>
      <w:jc w:val="right"/>
      <w:rPr>
        <w:rFonts w:ascii="SimSun" w:hAnsi="SimSun"/>
        <w:sz w:val="21"/>
      </w:rPr>
    </w:pPr>
    <w:bookmarkStart w:id="6" w:name="Code2"/>
    <w:bookmarkEnd w:id="6"/>
    <w:r w:rsidRPr="000C0054">
      <w:rPr>
        <w:rFonts w:ascii="SimSun" w:hAnsi="SimSun"/>
        <w:sz w:val="21"/>
      </w:rPr>
      <w:t>W</w:t>
    </w:r>
    <w:r>
      <w:rPr>
        <w:rFonts w:ascii="SimSun" w:hAnsi="SimSun"/>
        <w:sz w:val="21"/>
      </w:rPr>
      <w:t>O/CC/7</w:t>
    </w:r>
    <w:r>
      <w:rPr>
        <w:rFonts w:ascii="SimSun" w:hAnsi="SimSun" w:hint="eastAsia"/>
        <w:sz w:val="21"/>
      </w:rPr>
      <w:t>5</w:t>
    </w:r>
    <w:r w:rsidRPr="000C0054">
      <w:rPr>
        <w:rFonts w:ascii="SimSun" w:hAnsi="SimSun"/>
        <w:sz w:val="21"/>
      </w:rPr>
      <w:t>/</w:t>
    </w:r>
    <w:r>
      <w:rPr>
        <w:rFonts w:ascii="SimSun" w:hAnsi="SimSun" w:hint="eastAsia"/>
        <w:sz w:val="21"/>
      </w:rPr>
      <w:t>INF/2</w:t>
    </w:r>
  </w:p>
  <w:p w:rsidR="006D32EC" w:rsidRPr="000C0054" w:rsidRDefault="00FD6AF8">
    <w:pPr>
      <w:jc w:val="right"/>
      <w:rPr>
        <w:rFonts w:ascii="SimSun" w:hAnsi="SimSun"/>
        <w:sz w:val="21"/>
      </w:rPr>
    </w:pPr>
    <w:r>
      <w:rPr>
        <w:rFonts w:ascii="SimSun" w:hAnsi="SimSun" w:hint="eastAsia"/>
        <w:sz w:val="21"/>
      </w:rPr>
      <w:t>第</w:t>
    </w:r>
    <w:r w:rsidRPr="000C0054">
      <w:rPr>
        <w:rFonts w:ascii="SimSun" w:hAnsi="SimSun"/>
        <w:sz w:val="21"/>
      </w:rPr>
      <w:fldChar w:fldCharType="begin"/>
    </w:r>
    <w:r w:rsidRPr="000C0054">
      <w:rPr>
        <w:rFonts w:ascii="SimSun" w:hAnsi="SimSun"/>
        <w:sz w:val="21"/>
      </w:rPr>
      <w:instrText xml:space="preserve"> PAGE  \* MERGEFORMAT </w:instrText>
    </w:r>
    <w:r w:rsidRPr="000C0054">
      <w:rPr>
        <w:rFonts w:ascii="SimSun" w:hAnsi="SimSun"/>
        <w:sz w:val="21"/>
      </w:rPr>
      <w:fldChar w:fldCharType="separate"/>
    </w:r>
    <w:r>
      <w:rPr>
        <w:rFonts w:ascii="SimSun" w:hAnsi="SimSun"/>
        <w:noProof/>
        <w:sz w:val="21"/>
      </w:rPr>
      <w:t>2</w:t>
    </w:r>
    <w:r w:rsidRPr="000C0054">
      <w:rPr>
        <w:rFonts w:ascii="SimSun" w:hAnsi="SimSun"/>
        <w:sz w:val="21"/>
      </w:rPr>
      <w:fldChar w:fldCharType="end"/>
    </w:r>
    <w:r>
      <w:rPr>
        <w:rFonts w:ascii="SimSun" w:hAnsi="SimSun" w:hint="eastAsia"/>
        <w:sz w:val="21"/>
      </w:rPr>
      <w:t>页</w:t>
    </w:r>
  </w:p>
  <w:p w:rsidR="006D32EC" w:rsidRPr="000C0054" w:rsidRDefault="00FD6AF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66A8C8C"/>
    <w:lvl w:ilvl="0">
      <w:start w:val="1"/>
      <w:numFmt w:val="decimal"/>
      <w:pStyle w:val="ONUME"/>
      <w:lvlText w:val="%1."/>
      <w:lvlJc w:val="left"/>
      <w:pPr>
        <w:tabs>
          <w:tab w:val="num" w:pos="2978"/>
        </w:tabs>
        <w:ind w:left="2411"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9980178"/>
    <w:multiLevelType w:val="multilevel"/>
    <w:tmpl w:val="19980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8428F3"/>
    <w:multiLevelType w:val="multilevel"/>
    <w:tmpl w:val="B6A4478A"/>
    <w:lvl w:ilvl="0">
      <w:start w:val="18"/>
      <w:numFmt w:val="bullet"/>
      <w:lvlText w:val="-"/>
      <w:lvlJc w:val="left"/>
      <w:pPr>
        <w:ind w:left="927" w:hanging="360"/>
      </w:pPr>
      <w:rPr>
        <w:rFonts w:ascii="SimSun" w:eastAsia="SimSun" w:hAnsi="SimSun"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64473D6C"/>
    <w:multiLevelType w:val="multilevel"/>
    <w:tmpl w:val="64473D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AD806B4"/>
    <w:multiLevelType w:val="multilevel"/>
    <w:tmpl w:val="2098CECE"/>
    <w:lvl w:ilvl="0">
      <w:start w:val="1"/>
      <w:numFmt w:val="chineseCountingThousand"/>
      <w:lvlText w:val="%1、"/>
      <w:lvlJc w:val="left"/>
      <w:pPr>
        <w:ind w:left="72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F8"/>
    <w:rsid w:val="00825641"/>
    <w:rsid w:val="008F3EEB"/>
    <w:rsid w:val="00A733D6"/>
    <w:rsid w:val="00FD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AF8"/>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qFormat/>
    <w:rsid w:val="00FD6AF8"/>
    <w:rPr>
      <w:sz w:val="18"/>
    </w:rPr>
  </w:style>
  <w:style w:type="character" w:customStyle="1" w:styleId="Char">
    <w:name w:val="脚注文本 Char"/>
    <w:basedOn w:val="a0"/>
    <w:link w:val="a3"/>
    <w:semiHidden/>
    <w:qFormat/>
    <w:rsid w:val="00FD6AF8"/>
    <w:rPr>
      <w:rFonts w:ascii="Arial" w:eastAsia="SimSun" w:hAnsi="Arial" w:cs="Arial"/>
      <w:kern w:val="0"/>
      <w:sz w:val="18"/>
      <w:szCs w:val="20"/>
    </w:rPr>
  </w:style>
  <w:style w:type="character" w:styleId="a4">
    <w:name w:val="footnote reference"/>
    <w:qFormat/>
    <w:rsid w:val="00FD6AF8"/>
    <w:rPr>
      <w:vertAlign w:val="superscript"/>
    </w:rPr>
  </w:style>
  <w:style w:type="paragraph" w:customStyle="1" w:styleId="ONUME">
    <w:name w:val="ONUM E"/>
    <w:basedOn w:val="a5"/>
    <w:qFormat/>
    <w:rsid w:val="00FD6AF8"/>
    <w:pPr>
      <w:numPr>
        <w:numId w:val="1"/>
      </w:numPr>
      <w:tabs>
        <w:tab w:val="clear" w:pos="2978"/>
        <w:tab w:val="num" w:pos="360"/>
        <w:tab w:val="left" w:pos="567"/>
      </w:tabs>
      <w:spacing w:after="220"/>
      <w:ind w:left="0"/>
    </w:pPr>
  </w:style>
  <w:style w:type="paragraph" w:customStyle="1" w:styleId="1">
    <w:name w:val="无间隔1"/>
    <w:uiPriority w:val="1"/>
    <w:qFormat/>
    <w:rsid w:val="00FD6AF8"/>
    <w:rPr>
      <w:rFonts w:ascii="Arial" w:hAnsi="Arial" w:cs="Arial"/>
      <w:kern w:val="0"/>
      <w:sz w:val="22"/>
      <w:szCs w:val="20"/>
      <w:lang w:eastAsia="en-US"/>
    </w:rPr>
  </w:style>
  <w:style w:type="paragraph" w:customStyle="1" w:styleId="Default">
    <w:name w:val="Default"/>
    <w:qFormat/>
    <w:rsid w:val="00FD6AF8"/>
    <w:pPr>
      <w:autoSpaceDE w:val="0"/>
      <w:autoSpaceDN w:val="0"/>
      <w:adjustRightInd w:val="0"/>
    </w:pPr>
    <w:rPr>
      <w:rFonts w:ascii="Arial" w:eastAsia="Calibri" w:hAnsi="Arial" w:cs="Arial"/>
      <w:color w:val="000000"/>
      <w:kern w:val="0"/>
      <w:sz w:val="24"/>
      <w:szCs w:val="24"/>
      <w:lang w:eastAsia="en-US"/>
    </w:rPr>
  </w:style>
  <w:style w:type="character" w:customStyle="1" w:styleId="null1">
    <w:name w:val="null1"/>
    <w:basedOn w:val="a0"/>
    <w:qFormat/>
    <w:rsid w:val="00FD6AF8"/>
  </w:style>
  <w:style w:type="paragraph" w:styleId="a5">
    <w:name w:val="Body Text"/>
    <w:basedOn w:val="a"/>
    <w:link w:val="Char0"/>
    <w:uiPriority w:val="99"/>
    <w:semiHidden/>
    <w:unhideWhenUsed/>
    <w:rsid w:val="00FD6AF8"/>
    <w:pPr>
      <w:spacing w:after="120"/>
    </w:pPr>
  </w:style>
  <w:style w:type="character" w:customStyle="1" w:styleId="Char0">
    <w:name w:val="正文文本 Char"/>
    <w:basedOn w:val="a0"/>
    <w:link w:val="a5"/>
    <w:uiPriority w:val="99"/>
    <w:semiHidden/>
    <w:rsid w:val="00FD6AF8"/>
    <w:rPr>
      <w:rFonts w:ascii="Arial" w:eastAsia="SimSun" w:hAnsi="Arial" w:cs="Arial"/>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AF8"/>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qFormat/>
    <w:rsid w:val="00FD6AF8"/>
    <w:rPr>
      <w:sz w:val="18"/>
    </w:rPr>
  </w:style>
  <w:style w:type="character" w:customStyle="1" w:styleId="Char">
    <w:name w:val="脚注文本 Char"/>
    <w:basedOn w:val="a0"/>
    <w:link w:val="a3"/>
    <w:semiHidden/>
    <w:qFormat/>
    <w:rsid w:val="00FD6AF8"/>
    <w:rPr>
      <w:rFonts w:ascii="Arial" w:eastAsia="SimSun" w:hAnsi="Arial" w:cs="Arial"/>
      <w:kern w:val="0"/>
      <w:sz w:val="18"/>
      <w:szCs w:val="20"/>
    </w:rPr>
  </w:style>
  <w:style w:type="character" w:styleId="a4">
    <w:name w:val="footnote reference"/>
    <w:qFormat/>
    <w:rsid w:val="00FD6AF8"/>
    <w:rPr>
      <w:vertAlign w:val="superscript"/>
    </w:rPr>
  </w:style>
  <w:style w:type="paragraph" w:customStyle="1" w:styleId="ONUME">
    <w:name w:val="ONUM E"/>
    <w:basedOn w:val="a5"/>
    <w:qFormat/>
    <w:rsid w:val="00FD6AF8"/>
    <w:pPr>
      <w:numPr>
        <w:numId w:val="1"/>
      </w:numPr>
      <w:tabs>
        <w:tab w:val="clear" w:pos="2978"/>
        <w:tab w:val="num" w:pos="360"/>
        <w:tab w:val="left" w:pos="567"/>
      </w:tabs>
      <w:spacing w:after="220"/>
      <w:ind w:left="0"/>
    </w:pPr>
  </w:style>
  <w:style w:type="paragraph" w:customStyle="1" w:styleId="1">
    <w:name w:val="无间隔1"/>
    <w:uiPriority w:val="1"/>
    <w:qFormat/>
    <w:rsid w:val="00FD6AF8"/>
    <w:rPr>
      <w:rFonts w:ascii="Arial" w:hAnsi="Arial" w:cs="Arial"/>
      <w:kern w:val="0"/>
      <w:sz w:val="22"/>
      <w:szCs w:val="20"/>
      <w:lang w:eastAsia="en-US"/>
    </w:rPr>
  </w:style>
  <w:style w:type="paragraph" w:customStyle="1" w:styleId="Default">
    <w:name w:val="Default"/>
    <w:qFormat/>
    <w:rsid w:val="00FD6AF8"/>
    <w:pPr>
      <w:autoSpaceDE w:val="0"/>
      <w:autoSpaceDN w:val="0"/>
      <w:adjustRightInd w:val="0"/>
    </w:pPr>
    <w:rPr>
      <w:rFonts w:ascii="Arial" w:eastAsia="Calibri" w:hAnsi="Arial" w:cs="Arial"/>
      <w:color w:val="000000"/>
      <w:kern w:val="0"/>
      <w:sz w:val="24"/>
      <w:szCs w:val="24"/>
      <w:lang w:eastAsia="en-US"/>
    </w:rPr>
  </w:style>
  <w:style w:type="character" w:customStyle="1" w:styleId="null1">
    <w:name w:val="null1"/>
    <w:basedOn w:val="a0"/>
    <w:qFormat/>
    <w:rsid w:val="00FD6AF8"/>
  </w:style>
  <w:style w:type="paragraph" w:styleId="a5">
    <w:name w:val="Body Text"/>
    <w:basedOn w:val="a"/>
    <w:link w:val="Char0"/>
    <w:uiPriority w:val="99"/>
    <w:semiHidden/>
    <w:unhideWhenUsed/>
    <w:rsid w:val="00FD6AF8"/>
    <w:pPr>
      <w:spacing w:after="120"/>
    </w:pPr>
  </w:style>
  <w:style w:type="character" w:customStyle="1" w:styleId="Char0">
    <w:name w:val="正文文本 Char"/>
    <w:basedOn w:val="a0"/>
    <w:link w:val="a5"/>
    <w:uiPriority w:val="99"/>
    <w:semiHidden/>
    <w:rsid w:val="00FD6AF8"/>
    <w:rPr>
      <w:rFonts w:ascii="Arial" w:eastAsia="SimSun" w:hAnsi="Arial" w:cs="Arial"/>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2051</Characters>
  <Application>Microsoft Office Word</Application>
  <DocSecurity>0</DocSecurity>
  <Lines>78</Lines>
  <Paragraphs>78</Paragraphs>
  <ScaleCrop>false</ScaleCrop>
  <Company>World Intellectual Property Organization</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Qiao</dc:creator>
  <cp:lastModifiedBy>SONG Qiao</cp:lastModifiedBy>
  <cp:revision>1</cp:revision>
  <dcterms:created xsi:type="dcterms:W3CDTF">2018-07-18T11:10:00Z</dcterms:created>
  <dcterms:modified xsi:type="dcterms:W3CDTF">2018-07-18T11:11:00Z</dcterms:modified>
</cp:coreProperties>
</file>