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002" w:rsidRPr="00123893" w:rsidRDefault="00EC7002" w:rsidP="00EC7002">
      <w:pPr>
        <w:widowControl w:val="0"/>
        <w:jc w:val="right"/>
        <w:rPr>
          <w:b/>
          <w:sz w:val="2"/>
          <w:szCs w:val="40"/>
        </w:rPr>
      </w:pPr>
      <w:bookmarkStart w:id="0" w:name="_GoBack"/>
      <w:bookmarkEnd w:id="0"/>
      <w:r>
        <w:rPr>
          <w:rFonts w:hint="eastAsia"/>
          <w:b/>
          <w:sz w:val="40"/>
          <w:szCs w:val="40"/>
        </w:rPr>
        <w:t>C</w:t>
      </w:r>
    </w:p>
    <w:p w:rsidR="00EC7002" w:rsidRDefault="00EC7002" w:rsidP="00EC7002">
      <w:pPr>
        <w:spacing w:line="360" w:lineRule="auto"/>
        <w:ind w:left="4592"/>
        <w:rPr>
          <w:rFonts w:ascii="Arial Black" w:hAnsi="Arial Black"/>
          <w:caps/>
          <w:sz w:val="15"/>
        </w:rPr>
      </w:pPr>
      <w:r>
        <w:rPr>
          <w:noProof/>
          <w:lang w:eastAsia="en-US"/>
        </w:rPr>
        <w:drawing>
          <wp:inline distT="0" distB="0" distL="0" distR="0" wp14:anchorId="5D998A44" wp14:editId="665A3C5A">
            <wp:extent cx="867121" cy="1324800"/>
            <wp:effectExtent l="0" t="0" r="9525" b="8890"/>
            <wp:docPr id="3"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EC7002" w:rsidRPr="006E4F5F" w:rsidRDefault="00EC7002" w:rsidP="00EC7002">
      <w:pPr>
        <w:pBdr>
          <w:top w:val="single" w:sz="4" w:space="10" w:color="auto"/>
        </w:pBdr>
        <w:spacing w:before="120"/>
        <w:jc w:val="right"/>
        <w:rPr>
          <w:rFonts w:ascii="Arial Black" w:hAnsi="Arial Black"/>
          <w:b/>
          <w:caps/>
          <w:sz w:val="15"/>
        </w:rPr>
      </w:pPr>
      <w:r>
        <w:rPr>
          <w:rFonts w:ascii="Arial Black" w:hAnsi="Arial Black" w:hint="eastAsia"/>
          <w:b/>
          <w:caps/>
          <w:sz w:val="15"/>
        </w:rPr>
        <w:t>WO/GA/50/10</w:t>
      </w:r>
    </w:p>
    <w:p w:rsidR="00EC7002" w:rsidRPr="00E62C24" w:rsidRDefault="00EC7002" w:rsidP="00EC7002">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：英</w:t>
      </w:r>
      <w:r w:rsidRPr="00E62C24">
        <w:rPr>
          <w:rFonts w:eastAsia="SimHei" w:hint="eastAsia"/>
          <w:b/>
          <w:sz w:val="15"/>
          <w:szCs w:val="15"/>
        </w:rPr>
        <w:t>文</w:t>
      </w:r>
    </w:p>
    <w:p w:rsidR="00EC7002" w:rsidRPr="00E62C24" w:rsidRDefault="00EC7002" w:rsidP="00EC7002">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hint="eastAsia"/>
          <w:b/>
          <w:sz w:val="15"/>
          <w:szCs w:val="15"/>
          <w:lang w:val="pt-BR"/>
        </w:rPr>
        <w:t>23</w:t>
      </w:r>
      <w:r w:rsidRPr="00E62C24">
        <w:rPr>
          <w:rFonts w:ascii="SimHei" w:eastAsia="SimHei" w:hAnsi="Times New Roman" w:hint="eastAsia"/>
          <w:b/>
          <w:sz w:val="15"/>
          <w:szCs w:val="15"/>
        </w:rPr>
        <w:t>日</w:t>
      </w:r>
    </w:p>
    <w:p w:rsidR="00EC7002" w:rsidRDefault="00EC7002" w:rsidP="00EC7002">
      <w:pPr>
        <w:spacing w:after="600"/>
        <w:rPr>
          <w:rFonts w:ascii="SimHei" w:eastAsia="SimHei"/>
          <w:sz w:val="28"/>
          <w:szCs w:val="28"/>
        </w:rPr>
      </w:pPr>
      <w:r>
        <w:rPr>
          <w:rFonts w:ascii="SimHei" w:eastAsia="SimHei" w:hint="eastAsia"/>
          <w:sz w:val="28"/>
          <w:szCs w:val="28"/>
        </w:rPr>
        <w:t>世界知识产权组织大会</w:t>
      </w:r>
    </w:p>
    <w:p w:rsidR="00EC7002" w:rsidRPr="002C3C65" w:rsidRDefault="00EC7002" w:rsidP="00EC7002">
      <w:pPr>
        <w:textAlignment w:val="bottom"/>
        <w:rPr>
          <w:rFonts w:ascii="KaiTi" w:eastAsia="KaiTi"/>
          <w:b/>
          <w:sz w:val="24"/>
          <w:szCs w:val="24"/>
          <w:lang w:eastAsia="ja-JP"/>
        </w:rPr>
      </w:pPr>
      <w:r>
        <w:rPr>
          <w:rFonts w:ascii="KaiTi" w:eastAsia="KaiTi" w:hint="eastAsia"/>
          <w:b/>
          <w:sz w:val="24"/>
          <w:szCs w:val="24"/>
          <w:lang w:eastAsia="ja-JP"/>
        </w:rPr>
        <w:t>第</w:t>
      </w:r>
      <w:r>
        <w:rPr>
          <w:rFonts w:ascii="KaiTi" w:eastAsia="KaiTi" w:hint="eastAsia"/>
          <w:b/>
          <w:sz w:val="24"/>
          <w:szCs w:val="24"/>
        </w:rPr>
        <w:t>五</w:t>
      </w:r>
      <w:r w:rsidRPr="002C3C65">
        <w:rPr>
          <w:rFonts w:ascii="KaiTi" w:eastAsia="KaiTi" w:hint="eastAsia"/>
          <w:b/>
          <w:sz w:val="24"/>
          <w:szCs w:val="24"/>
          <w:lang w:eastAsia="ja-JP"/>
        </w:rPr>
        <w:t>十届会议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Pr>
          <w:rFonts w:ascii="KaiTi" w:eastAsia="KaiTi" w:hint="eastAsia"/>
          <w:sz w:val="24"/>
          <w:szCs w:val="24"/>
        </w:rPr>
        <w:t>7</w:t>
      </w:r>
      <w:r w:rsidRPr="002C3C65">
        <w:rPr>
          <w:rFonts w:ascii="KaiTi" w:eastAsia="KaiTi" w:hint="eastAsia"/>
          <w:b/>
          <w:sz w:val="24"/>
          <w:szCs w:val="24"/>
          <w:lang w:eastAsia="ja-JP"/>
        </w:rPr>
        <w:t>次</w:t>
      </w:r>
      <w:r>
        <w:rPr>
          <w:rFonts w:ascii="KaiTi" w:eastAsia="KaiTi" w:hint="eastAsia"/>
          <w:b/>
          <w:sz w:val="24"/>
          <w:szCs w:val="24"/>
        </w:rPr>
        <w:t>特别会议</w:t>
      </w:r>
      <w:r>
        <w:rPr>
          <w:rFonts w:ascii="KaiTi" w:eastAsia="KaiTi" w:hint="eastAsia"/>
          <w:b/>
          <w:sz w:val="24"/>
          <w:szCs w:val="24"/>
          <w:lang w:eastAsia="ja-JP"/>
        </w:rPr>
        <w:t>）</w:t>
      </w:r>
    </w:p>
    <w:p w:rsidR="00EC7002" w:rsidRPr="00C23019" w:rsidRDefault="00EC7002" w:rsidP="00EC7002">
      <w:pPr>
        <w:spacing w:after="720"/>
        <w:textAlignment w:val="bottom"/>
        <w:rPr>
          <w:rFonts w:ascii="KaiTi" w:eastAsia="KaiTi" w:hAnsi="KaiTi"/>
          <w:sz w:val="24"/>
          <w:szCs w:val="24"/>
        </w:rPr>
      </w:pPr>
      <w:r w:rsidRPr="002C3C65">
        <w:rPr>
          <w:rFonts w:ascii="KaiTi" w:eastAsia="KaiTi" w:hAnsi="KaiTi" w:cs="Times New Roman"/>
          <w:sz w:val="24"/>
          <w:szCs w:val="24"/>
          <w:lang w:val="fr-FR" w:eastAsia="ja-JP"/>
        </w:rPr>
        <w:t>201</w:t>
      </w:r>
      <w:r>
        <w:rPr>
          <w:rFonts w:ascii="KaiTi" w:eastAsia="KaiTi" w:hAnsi="KaiTi" w:cs="Times New Roman" w:hint="eastAsia"/>
          <w:sz w:val="24"/>
          <w:szCs w:val="24"/>
          <w:lang w:val="fr-FR"/>
        </w:rPr>
        <w:t>8</w:t>
      </w:r>
      <w:r w:rsidRPr="002C3C65">
        <w:rPr>
          <w:rFonts w:ascii="KaiTi" w:eastAsia="KaiTi" w:hAnsi="KaiTi" w:hint="eastAsia"/>
          <w:b/>
          <w:sz w:val="24"/>
          <w:szCs w:val="24"/>
          <w:lang w:val="fr-FR" w:eastAsia="ja-JP"/>
        </w:rPr>
        <w:t>年</w:t>
      </w:r>
      <w:r>
        <w:rPr>
          <w:rFonts w:ascii="KaiTi" w:eastAsia="KaiTi" w:hAnsi="KaiTi" w:hint="eastAsia"/>
          <w:sz w:val="24"/>
          <w:szCs w:val="24"/>
          <w:lang w:val="fr-FR"/>
        </w:rPr>
        <w:t>9</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rPr>
        <w:t>24</w:t>
      </w:r>
      <w:r w:rsidRPr="002C3C65">
        <w:rPr>
          <w:rFonts w:ascii="KaiTi" w:eastAsia="KaiTi" w:hAnsi="KaiTi" w:hint="eastAsia"/>
          <w:b/>
          <w:sz w:val="24"/>
          <w:szCs w:val="24"/>
          <w:lang w:val="fr-FR" w:eastAsia="ja-JP"/>
        </w:rPr>
        <w:t>日至</w:t>
      </w:r>
      <w:r w:rsidRPr="006D0EC0">
        <w:rPr>
          <w:rFonts w:ascii="KaiTi" w:eastAsia="KaiTi" w:hAnsi="KaiTi" w:cs="Times New Roman" w:hint="eastAsia"/>
          <w:sz w:val="24"/>
          <w:szCs w:val="24"/>
          <w:lang w:val="fr-FR"/>
        </w:rPr>
        <w:t>10</w:t>
      </w:r>
      <w:r w:rsidRPr="0082333F">
        <w:rPr>
          <w:rFonts w:ascii="KaiTi" w:eastAsia="KaiTi" w:hAnsi="KaiTi" w:cs="Times New Roman" w:hint="eastAsia"/>
          <w:b/>
          <w:sz w:val="24"/>
          <w:szCs w:val="24"/>
          <w:lang w:val="fr-FR"/>
        </w:rPr>
        <w:t>月</w:t>
      </w:r>
      <w:r>
        <w:rPr>
          <w:rFonts w:ascii="KaiTi" w:eastAsia="KaiTi" w:hAnsi="KaiTi" w:cs="Times New Roman" w:hint="eastAsia"/>
          <w:sz w:val="24"/>
          <w:szCs w:val="24"/>
          <w:lang w:val="fr-FR"/>
        </w:rPr>
        <w:t>2</w:t>
      </w:r>
      <w:r w:rsidRPr="002C3C65">
        <w:rPr>
          <w:rFonts w:ascii="KaiTi" w:eastAsia="KaiTi" w:hAnsi="KaiTi" w:hint="eastAsia"/>
          <w:b/>
          <w:sz w:val="24"/>
          <w:szCs w:val="24"/>
          <w:lang w:val="fr-FR" w:eastAsia="ja-JP"/>
        </w:rPr>
        <w:t>日，日内瓦</w:t>
      </w:r>
    </w:p>
    <w:p w:rsidR="00EC7002" w:rsidRPr="00C23019" w:rsidRDefault="00EC7002" w:rsidP="00EC7002">
      <w:pPr>
        <w:spacing w:after="360"/>
        <w:rPr>
          <w:rFonts w:ascii="KaiTi" w:eastAsia="KaiTi" w:hAnsi="KaiTi" w:cs="Times New Roman"/>
          <w:kern w:val="2"/>
          <w:sz w:val="24"/>
          <w:szCs w:val="32"/>
        </w:rPr>
      </w:pPr>
      <w:r w:rsidRPr="00BF535E">
        <w:rPr>
          <w:rFonts w:ascii="KaiTi" w:eastAsia="KaiTi" w:hAnsi="KaiTi" w:cs="Times New Roman" w:hint="eastAsia"/>
          <w:sz w:val="24"/>
          <w:szCs w:val="22"/>
        </w:rPr>
        <w:t>产权组织仲裁与调解中心，包括域名</w:t>
      </w:r>
    </w:p>
    <w:p w:rsidR="00EC7002" w:rsidRDefault="00EC7002" w:rsidP="00EC7002">
      <w:pPr>
        <w:spacing w:after="960"/>
        <w:rPr>
          <w:rFonts w:ascii="KaiTi" w:eastAsia="KaiTi" w:hAnsi="KaiTi"/>
          <w:sz w:val="21"/>
          <w:szCs w:val="21"/>
        </w:rPr>
      </w:pPr>
      <w:r>
        <w:rPr>
          <w:rFonts w:ascii="KaiTi" w:eastAsia="KaiTi" w:hAnsi="KaiTi" w:hint="eastAsia"/>
          <w:sz w:val="21"/>
          <w:szCs w:val="21"/>
        </w:rPr>
        <w:t>秘书处编拟的文件</w:t>
      </w:r>
    </w:p>
    <w:p w:rsidR="00BF535E" w:rsidRPr="00BF535E" w:rsidRDefault="009D7C46" w:rsidP="00BF535E">
      <w:pPr>
        <w:pStyle w:val="ListParagraph"/>
        <w:numPr>
          <w:ilvl w:val="0"/>
          <w:numId w:val="7"/>
        </w:numPr>
        <w:overflowPunct w:val="0"/>
        <w:spacing w:afterLines="50" w:after="120" w:line="340" w:lineRule="atLeast"/>
        <w:ind w:left="0" w:firstLine="0"/>
        <w:contextualSpacing w:val="0"/>
        <w:jc w:val="both"/>
        <w:rPr>
          <w:rStyle w:val="ONUMEChar"/>
          <w:rFonts w:asciiTheme="majorEastAsia" w:eastAsiaTheme="majorEastAsia" w:hAnsiTheme="majorEastAsia"/>
          <w:sz w:val="21"/>
          <w:szCs w:val="21"/>
        </w:rPr>
      </w:pPr>
      <w:r w:rsidRPr="00BF535E">
        <w:rPr>
          <w:rStyle w:val="ONUMEChar"/>
          <w:rFonts w:asciiTheme="majorEastAsia" w:eastAsiaTheme="majorEastAsia" w:hAnsiTheme="majorEastAsia" w:hint="eastAsia"/>
          <w:sz w:val="21"/>
        </w:rPr>
        <w:t>产权组织</w:t>
      </w:r>
      <w:r w:rsidR="006A6132" w:rsidRPr="00BF535E">
        <w:rPr>
          <w:rStyle w:val="ONUMEChar"/>
          <w:rFonts w:asciiTheme="majorEastAsia" w:eastAsiaTheme="majorEastAsia" w:hAnsiTheme="majorEastAsia" w:hint="eastAsia"/>
          <w:sz w:val="21"/>
        </w:rPr>
        <w:t>仲裁与调解中心</w:t>
      </w:r>
      <w:r w:rsidR="006A6132" w:rsidRPr="00BF535E">
        <w:rPr>
          <w:rFonts w:asciiTheme="majorEastAsia" w:eastAsiaTheme="majorEastAsia" w:hAnsiTheme="majorEastAsia" w:hint="eastAsia"/>
          <w:sz w:val="21"/>
          <w:szCs w:val="21"/>
          <w:lang w:eastAsia="zh-CN"/>
        </w:rPr>
        <w:t>（</w:t>
      </w:r>
      <w:r w:rsidR="006A6132" w:rsidRPr="00BF535E">
        <w:rPr>
          <w:rStyle w:val="ONUMEChar"/>
          <w:rFonts w:asciiTheme="majorEastAsia" w:eastAsiaTheme="majorEastAsia" w:hAnsiTheme="majorEastAsia" w:hint="eastAsia"/>
          <w:sz w:val="21"/>
        </w:rPr>
        <w:t>“中心”）是具有时间和成本效益的知识产权争议法院诉讼替代解决办法的一项国际资源，中心既作为替代性争议解决（ADR）案件的办案方，也作为法律和组织专长的提供者。本文件提供了中心各项活动的最新情况。</w:t>
      </w:r>
    </w:p>
    <w:p w:rsidR="00BF535E" w:rsidRPr="00BF535E" w:rsidRDefault="006A6132" w:rsidP="001A21E3">
      <w:pPr>
        <w:pStyle w:val="ListParagraph"/>
        <w:numPr>
          <w:ilvl w:val="0"/>
          <w:numId w:val="7"/>
        </w:numPr>
        <w:overflowPunct w:val="0"/>
        <w:spacing w:afterLines="50" w:after="120" w:line="340" w:lineRule="atLeast"/>
        <w:ind w:left="0" w:firstLine="0"/>
        <w:contextualSpacing w:val="0"/>
        <w:jc w:val="both"/>
        <w:rPr>
          <w:rStyle w:val="ONUMEChar"/>
          <w:rFonts w:asciiTheme="majorEastAsia" w:eastAsiaTheme="majorEastAsia" w:hAnsiTheme="majorEastAsia"/>
          <w:sz w:val="21"/>
          <w:szCs w:val="21"/>
        </w:rPr>
      </w:pPr>
      <w:r w:rsidRPr="00BF535E">
        <w:rPr>
          <w:rStyle w:val="ONUMEChar"/>
          <w:rFonts w:asciiTheme="majorEastAsia" w:eastAsiaTheme="majorEastAsia" w:hAnsiTheme="majorEastAsia" w:hint="eastAsia"/>
          <w:sz w:val="21"/>
          <w:szCs w:val="21"/>
        </w:rPr>
        <w:t>本文件还提供</w:t>
      </w:r>
      <w:r w:rsidR="00FE56C3" w:rsidRPr="00BF535E">
        <w:rPr>
          <w:rStyle w:val="ONUMEChar"/>
          <w:rFonts w:asciiTheme="majorEastAsia" w:eastAsiaTheme="majorEastAsia" w:hAnsiTheme="majorEastAsia" w:hint="eastAsia"/>
          <w:sz w:val="21"/>
          <w:szCs w:val="21"/>
        </w:rPr>
        <w:t>产权组织</w:t>
      </w:r>
      <w:r w:rsidRPr="00BF535E">
        <w:rPr>
          <w:rStyle w:val="ONUMEChar"/>
          <w:rFonts w:asciiTheme="majorEastAsia" w:eastAsiaTheme="majorEastAsia" w:hAnsiTheme="majorEastAsia" w:hint="eastAsia"/>
          <w:sz w:val="21"/>
          <w:szCs w:val="21"/>
        </w:rPr>
        <w:t>域名相关活动的最新消息，上一份有关报告见</w:t>
      </w:r>
      <w:r w:rsidR="001A21E3">
        <w:rPr>
          <w:rStyle w:val="ONUMEChar"/>
          <w:rFonts w:asciiTheme="majorEastAsia" w:eastAsiaTheme="majorEastAsia" w:hAnsiTheme="majorEastAsia" w:hint="eastAsia"/>
          <w:sz w:val="21"/>
          <w:szCs w:val="21"/>
        </w:rPr>
        <w:t>WO/GA/49</w:t>
      </w:r>
      <w:r w:rsidRPr="00BF535E">
        <w:rPr>
          <w:rStyle w:val="ONUMEChar"/>
          <w:rFonts w:asciiTheme="majorEastAsia" w:eastAsiaTheme="majorEastAsia" w:hAnsiTheme="majorEastAsia" w:hint="eastAsia"/>
          <w:sz w:val="21"/>
          <w:szCs w:val="21"/>
        </w:rPr>
        <w:t>/1</w:t>
      </w:r>
      <w:r w:rsidR="001A21E3">
        <w:rPr>
          <w:rStyle w:val="ONUMEChar"/>
          <w:rFonts w:asciiTheme="majorEastAsia" w:eastAsiaTheme="majorEastAsia" w:hAnsiTheme="majorEastAsia" w:hint="eastAsia"/>
          <w:sz w:val="21"/>
          <w:szCs w:val="21"/>
        </w:rPr>
        <w:t>4</w:t>
      </w:r>
      <w:r w:rsidRPr="00BF535E">
        <w:rPr>
          <w:rStyle w:val="ONUMEChar"/>
          <w:rFonts w:asciiTheme="majorEastAsia" w:eastAsiaTheme="majorEastAsia" w:hAnsiTheme="majorEastAsia" w:hint="eastAsia"/>
          <w:sz w:val="21"/>
          <w:szCs w:val="21"/>
          <w:vertAlign w:val="superscript"/>
        </w:rPr>
        <w:footnoteReference w:id="2"/>
      </w:r>
      <w:r w:rsidRPr="00BF535E">
        <w:rPr>
          <w:rStyle w:val="ONUMEChar"/>
          <w:rFonts w:asciiTheme="majorEastAsia" w:eastAsiaTheme="majorEastAsia" w:hAnsiTheme="majorEastAsia" w:hint="eastAsia"/>
          <w:sz w:val="21"/>
          <w:szCs w:val="21"/>
        </w:rPr>
        <w:t>。本文件的内容涉及：中心根据不同的政策办理域名争议的情况，域名系统（DNS）的各种相关问题，以及某些方面的政策发展情况，包括采用新通用顶级域（</w:t>
      </w:r>
      <w:proofErr w:type="spellStart"/>
      <w:r w:rsidRPr="00BF535E">
        <w:rPr>
          <w:rStyle w:val="ONUMEChar"/>
          <w:rFonts w:asciiTheme="majorEastAsia" w:eastAsiaTheme="majorEastAsia" w:hAnsiTheme="majorEastAsia" w:hint="eastAsia"/>
          <w:sz w:val="21"/>
          <w:szCs w:val="21"/>
        </w:rPr>
        <w:t>gTLD</w:t>
      </w:r>
      <w:proofErr w:type="spellEnd"/>
      <w:r w:rsidRPr="00BF535E">
        <w:rPr>
          <w:rStyle w:val="ONUMEChar"/>
          <w:rFonts w:asciiTheme="majorEastAsia" w:eastAsiaTheme="majorEastAsia" w:hAnsiTheme="majorEastAsia" w:hint="eastAsia"/>
          <w:sz w:val="21"/>
          <w:szCs w:val="21"/>
        </w:rPr>
        <w:t>）时的权利保护机制（RPM），互联网名称与数字地址分配机构（ICANN）修订《统一域名争议解决政策》（UDRP）</w:t>
      </w:r>
      <w:r w:rsidR="00214ED1" w:rsidRPr="00BF535E">
        <w:rPr>
          <w:rStyle w:val="ONUMEChar"/>
          <w:rFonts w:asciiTheme="majorEastAsia" w:eastAsiaTheme="majorEastAsia" w:hAnsiTheme="majorEastAsia" w:hint="eastAsia"/>
          <w:sz w:val="21"/>
          <w:szCs w:val="21"/>
        </w:rPr>
        <w:t>及其他权利保护机制</w:t>
      </w:r>
      <w:r w:rsidRPr="00BF535E">
        <w:rPr>
          <w:rStyle w:val="ONUMEChar"/>
          <w:rFonts w:asciiTheme="majorEastAsia" w:eastAsiaTheme="majorEastAsia" w:hAnsiTheme="majorEastAsia" w:hint="eastAsia"/>
          <w:sz w:val="21"/>
          <w:szCs w:val="21"/>
        </w:rPr>
        <w:t>的计划，以及</w:t>
      </w:r>
      <w:r w:rsidR="005D65BA" w:rsidRPr="00BF535E">
        <w:rPr>
          <w:rStyle w:val="ONUMEChar"/>
          <w:rFonts w:asciiTheme="majorEastAsia" w:eastAsiaTheme="majorEastAsia" w:hAnsiTheme="majorEastAsia" w:hint="eastAsia"/>
          <w:sz w:val="21"/>
          <w:szCs w:val="21"/>
        </w:rPr>
        <w:t>产权组织</w:t>
      </w:r>
      <w:r w:rsidRPr="00BF535E">
        <w:rPr>
          <w:rStyle w:val="ONUMEChar"/>
          <w:rFonts w:asciiTheme="majorEastAsia" w:eastAsiaTheme="majorEastAsia" w:hAnsiTheme="majorEastAsia" w:hint="eastAsia"/>
          <w:sz w:val="21"/>
          <w:szCs w:val="21"/>
        </w:rPr>
        <w:t>成员国在第二期</w:t>
      </w:r>
      <w:r w:rsidR="00F80520" w:rsidRPr="00BF535E">
        <w:rPr>
          <w:rStyle w:val="ONUMEChar"/>
          <w:rFonts w:asciiTheme="majorEastAsia" w:eastAsiaTheme="majorEastAsia" w:hAnsiTheme="majorEastAsia" w:hint="eastAsia"/>
          <w:sz w:val="21"/>
          <w:szCs w:val="21"/>
        </w:rPr>
        <w:t>产权组织</w:t>
      </w:r>
      <w:r w:rsidRPr="00BF535E">
        <w:rPr>
          <w:rStyle w:val="ONUMEChar"/>
          <w:rFonts w:asciiTheme="majorEastAsia" w:eastAsiaTheme="majorEastAsia" w:hAnsiTheme="majorEastAsia" w:hint="eastAsia"/>
          <w:sz w:val="21"/>
          <w:szCs w:val="21"/>
        </w:rPr>
        <w:t>互联网域名进程中所提建议的现状。</w:t>
      </w:r>
    </w:p>
    <w:p w:rsidR="00BF535E" w:rsidRPr="00BF535E" w:rsidRDefault="0087372A" w:rsidP="00BF535E">
      <w:pPr>
        <w:keepNext/>
        <w:overflowPunct w:val="0"/>
        <w:spacing w:beforeLines="100" w:before="240" w:afterLines="50" w:after="120" w:line="340" w:lineRule="atLeast"/>
        <w:rPr>
          <w:rFonts w:ascii="SimHei" w:eastAsia="SimHei" w:hAnsi="SimHei"/>
          <w:sz w:val="21"/>
          <w:szCs w:val="21"/>
        </w:rPr>
      </w:pPr>
      <w:r w:rsidRPr="00BF535E">
        <w:rPr>
          <w:rFonts w:ascii="SimHei" w:eastAsia="SimHei" w:hAnsi="SimHei" w:hint="eastAsia"/>
          <w:sz w:val="21"/>
          <w:szCs w:val="21"/>
        </w:rPr>
        <w:lastRenderedPageBreak/>
        <w:t>一、知识产权争议的仲裁与调解</w:t>
      </w:r>
    </w:p>
    <w:p w:rsidR="00BF535E" w:rsidRPr="00BF535E" w:rsidRDefault="00612F56" w:rsidP="00BF535E">
      <w:pPr>
        <w:keepNext/>
        <w:overflowPunct w:val="0"/>
        <w:spacing w:beforeLines="100" w:before="240" w:afterLines="50" w:after="120" w:line="340" w:lineRule="atLeast"/>
        <w:rPr>
          <w:rFonts w:asciiTheme="majorEastAsia" w:eastAsiaTheme="majorEastAsia" w:hAnsiTheme="majorEastAsia"/>
          <w:b/>
          <w:sz w:val="21"/>
        </w:rPr>
      </w:pPr>
      <w:r w:rsidRPr="00BF535E">
        <w:rPr>
          <w:rFonts w:asciiTheme="majorEastAsia" w:eastAsiaTheme="majorEastAsia" w:hAnsiTheme="majorEastAsia" w:hint="eastAsia"/>
          <w:b/>
          <w:sz w:val="21"/>
        </w:rPr>
        <w:t>A.</w:t>
      </w:r>
      <w:r w:rsidRPr="00BF535E">
        <w:rPr>
          <w:rFonts w:asciiTheme="majorEastAsia" w:eastAsiaTheme="majorEastAsia" w:hAnsiTheme="majorEastAsia" w:hint="eastAsia"/>
          <w:b/>
          <w:sz w:val="21"/>
        </w:rPr>
        <w:tab/>
      </w:r>
      <w:r w:rsidR="00FB1956" w:rsidRPr="00BF535E">
        <w:rPr>
          <w:rFonts w:asciiTheme="majorEastAsia" w:eastAsiaTheme="majorEastAsia" w:hAnsiTheme="majorEastAsia" w:hint="eastAsia"/>
          <w:b/>
          <w:sz w:val="21"/>
        </w:rPr>
        <w:t>仲裁与调解案件办理</w:t>
      </w:r>
    </w:p>
    <w:p w:rsidR="00BF535E" w:rsidRPr="00BF535E" w:rsidRDefault="009D4F59" w:rsidP="000C3DE5">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Style w:val="ONUMEChar"/>
          <w:rFonts w:asciiTheme="majorEastAsia" w:eastAsiaTheme="majorEastAsia" w:hAnsiTheme="majorEastAsia" w:hint="eastAsia"/>
          <w:sz w:val="21"/>
        </w:rPr>
        <w:t>中</w:t>
      </w:r>
      <w:r w:rsidR="001F50B7" w:rsidRPr="00BF535E">
        <w:rPr>
          <w:rStyle w:val="ONUMEChar"/>
          <w:rFonts w:asciiTheme="majorEastAsia" w:eastAsiaTheme="majorEastAsia" w:hAnsiTheme="majorEastAsia" w:hint="eastAsia"/>
          <w:sz w:val="21"/>
        </w:rPr>
        <w:t>心提供的调解与仲裁程序，旨在满足当事人对高效</w:t>
      </w:r>
      <w:r w:rsidRPr="00BF535E">
        <w:rPr>
          <w:rStyle w:val="ONUMEChar"/>
          <w:rFonts w:asciiTheme="majorEastAsia" w:eastAsiaTheme="majorEastAsia" w:hAnsiTheme="majorEastAsia" w:hint="eastAsia"/>
          <w:sz w:val="21"/>
        </w:rPr>
        <w:t>、合算地解决知识产权争议的需求。</w:t>
      </w:r>
      <w:r w:rsidR="002639FA" w:rsidRPr="00BF535E">
        <w:rPr>
          <w:rStyle w:val="ONUMEChar"/>
          <w:rFonts w:asciiTheme="majorEastAsia" w:eastAsiaTheme="majorEastAsia" w:hAnsiTheme="majorEastAsia" w:hint="eastAsia"/>
          <w:sz w:val="21"/>
        </w:rPr>
        <w:t>中心依据</w:t>
      </w:r>
      <w:r w:rsidR="001F50B7" w:rsidRPr="00BF535E">
        <w:rPr>
          <w:rStyle w:val="ONUMEChar"/>
          <w:rFonts w:asciiTheme="majorEastAsia" w:eastAsiaTheme="majorEastAsia" w:hAnsiTheme="majorEastAsia" w:hint="eastAsia"/>
          <w:sz w:val="21"/>
        </w:rPr>
        <w:t>这些程序对</w:t>
      </w:r>
      <w:r w:rsidR="002639FA" w:rsidRPr="00BF535E">
        <w:rPr>
          <w:rStyle w:val="ONUMEChar"/>
          <w:rFonts w:asciiTheme="majorEastAsia" w:eastAsiaTheme="majorEastAsia" w:hAnsiTheme="majorEastAsia" w:hint="eastAsia"/>
          <w:sz w:val="21"/>
        </w:rPr>
        <w:t>案件进行办理和解决，而这需要培训</w:t>
      </w:r>
      <w:r w:rsidR="002639FA" w:rsidRPr="00BF535E">
        <w:rPr>
          <w:rStyle w:val="ONUMEChar"/>
          <w:rFonts w:asciiTheme="majorEastAsia" w:eastAsiaTheme="majorEastAsia" w:hAnsiTheme="majorEastAsia" w:hint="eastAsia"/>
          <w:sz w:val="21"/>
          <w:vertAlign w:val="superscript"/>
        </w:rPr>
        <w:footnoteReference w:id="3"/>
      </w:r>
      <w:r w:rsidR="002639FA" w:rsidRPr="00BF535E">
        <w:rPr>
          <w:rStyle w:val="ONUMEChar"/>
          <w:rFonts w:asciiTheme="majorEastAsia" w:eastAsiaTheme="majorEastAsia" w:hAnsiTheme="majorEastAsia" w:hint="eastAsia"/>
          <w:sz w:val="21"/>
        </w:rPr>
        <w:t>、指定和支持合格的仲裁员和调解员，并保持最新的案件办理基础设施，包括使用</w:t>
      </w:r>
      <w:r w:rsidR="005A6CCE">
        <w:rPr>
          <w:rStyle w:val="ONUMEChar"/>
          <w:rFonts w:asciiTheme="majorEastAsia" w:eastAsiaTheme="majorEastAsia" w:hAnsiTheme="majorEastAsia" w:hint="eastAsia"/>
          <w:sz w:val="21"/>
        </w:rPr>
        <w:t>新加强的</w:t>
      </w:r>
      <w:r w:rsidR="002639FA" w:rsidRPr="00BF535E">
        <w:rPr>
          <w:rStyle w:val="ONUMEChar"/>
          <w:rFonts w:asciiTheme="majorEastAsia" w:eastAsiaTheme="majorEastAsia" w:hAnsiTheme="majorEastAsia" w:hint="eastAsia"/>
          <w:sz w:val="21"/>
        </w:rPr>
        <w:t>“</w:t>
      </w:r>
      <w:r w:rsidR="00F80520" w:rsidRPr="00BF535E">
        <w:rPr>
          <w:rStyle w:val="ONUMEChar"/>
          <w:rFonts w:asciiTheme="majorEastAsia" w:eastAsiaTheme="majorEastAsia" w:hAnsiTheme="majorEastAsia" w:hint="eastAsia"/>
          <w:sz w:val="21"/>
        </w:rPr>
        <w:t>产权组织</w:t>
      </w:r>
      <w:r w:rsidR="002639FA" w:rsidRPr="00BF535E">
        <w:rPr>
          <w:rStyle w:val="ONUMEChar"/>
          <w:rFonts w:asciiTheme="majorEastAsia" w:eastAsiaTheme="majorEastAsia" w:hAnsiTheme="majorEastAsia" w:hint="eastAsia"/>
          <w:sz w:val="21"/>
        </w:rPr>
        <w:t>电子办案设施”（ECAF）</w:t>
      </w:r>
      <w:r w:rsidR="002639FA" w:rsidRPr="00BF535E">
        <w:rPr>
          <w:rStyle w:val="ONUMEChar"/>
          <w:rFonts w:asciiTheme="majorEastAsia" w:eastAsiaTheme="majorEastAsia" w:hAnsiTheme="majorEastAsia" w:hint="eastAsia"/>
          <w:sz w:val="21"/>
          <w:vertAlign w:val="superscript"/>
        </w:rPr>
        <w:footnoteReference w:id="4"/>
      </w:r>
      <w:r w:rsidR="002639FA" w:rsidRPr="00BF535E">
        <w:rPr>
          <w:rStyle w:val="ONUMEChar"/>
          <w:rFonts w:asciiTheme="majorEastAsia" w:eastAsiaTheme="majorEastAsia" w:hAnsiTheme="majorEastAsia" w:hint="eastAsia"/>
          <w:sz w:val="21"/>
        </w:rPr>
        <w:t>等信息技术。</w:t>
      </w:r>
      <w:r w:rsidR="005A6CCE">
        <w:rPr>
          <w:rStyle w:val="ONUMEChar"/>
          <w:rFonts w:asciiTheme="majorEastAsia" w:eastAsiaTheme="majorEastAsia" w:hAnsiTheme="majorEastAsia" w:hint="eastAsia"/>
          <w:sz w:val="21"/>
        </w:rPr>
        <w:t>上届大会以来</w:t>
      </w:r>
      <w:r w:rsidR="001E4BD7" w:rsidRPr="00BF535E">
        <w:rPr>
          <w:rStyle w:val="ONUMEChar"/>
          <w:rFonts w:asciiTheme="majorEastAsia" w:eastAsiaTheme="majorEastAsia" w:hAnsiTheme="majorEastAsia" w:hint="eastAsia"/>
          <w:sz w:val="21"/>
        </w:rPr>
        <w:t>的</w:t>
      </w:r>
      <w:r w:rsidR="001F50B7" w:rsidRPr="00BF535E">
        <w:rPr>
          <w:rStyle w:val="ONUMEChar"/>
          <w:rFonts w:asciiTheme="majorEastAsia" w:eastAsiaTheme="majorEastAsia" w:hAnsiTheme="majorEastAsia" w:hint="eastAsia"/>
          <w:sz w:val="21"/>
        </w:rPr>
        <w:t>产权组织</w:t>
      </w:r>
      <w:r w:rsidR="001E4BD7" w:rsidRPr="00BF535E">
        <w:rPr>
          <w:rStyle w:val="ONUMEChar"/>
          <w:rFonts w:asciiTheme="majorEastAsia" w:eastAsiaTheme="majorEastAsia" w:hAnsiTheme="majorEastAsia" w:hint="eastAsia"/>
          <w:sz w:val="21"/>
        </w:rPr>
        <w:t>案件包括涉及专利、商标</w:t>
      </w:r>
      <w:r w:rsidR="005A6CCE">
        <w:rPr>
          <w:rStyle w:val="ONUMEChar"/>
          <w:rFonts w:asciiTheme="majorEastAsia" w:eastAsiaTheme="majorEastAsia" w:hAnsiTheme="majorEastAsia" w:hint="eastAsia"/>
          <w:sz w:val="21"/>
        </w:rPr>
        <w:t>（包括商标共存协议和未决商标异议）</w:t>
      </w:r>
      <w:r w:rsidR="001E4BD7" w:rsidRPr="00BF535E">
        <w:rPr>
          <w:rStyle w:val="ONUMEChar"/>
          <w:rFonts w:asciiTheme="majorEastAsia" w:eastAsiaTheme="majorEastAsia" w:hAnsiTheme="majorEastAsia" w:hint="eastAsia"/>
          <w:sz w:val="21"/>
        </w:rPr>
        <w:t>、版权（包括</w:t>
      </w:r>
      <w:r w:rsidR="00C567B5">
        <w:rPr>
          <w:rStyle w:val="ONUMEChar"/>
          <w:rFonts w:asciiTheme="majorEastAsia" w:eastAsiaTheme="majorEastAsia" w:hAnsiTheme="majorEastAsia" w:hint="eastAsia"/>
          <w:sz w:val="21"/>
        </w:rPr>
        <w:t>集体</w:t>
      </w:r>
      <w:r w:rsidR="000C3DE5" w:rsidRPr="000C3DE5">
        <w:rPr>
          <w:rStyle w:val="ONUMEChar"/>
          <w:rFonts w:asciiTheme="majorEastAsia" w:eastAsiaTheme="majorEastAsia" w:hAnsiTheme="majorEastAsia" w:hint="eastAsia"/>
          <w:sz w:val="21"/>
        </w:rPr>
        <w:t>管理</w:t>
      </w:r>
      <w:r w:rsidR="001E4BD7" w:rsidRPr="000C3DE5">
        <w:rPr>
          <w:rStyle w:val="ONUMEChar"/>
          <w:rFonts w:asciiTheme="majorEastAsia" w:eastAsiaTheme="majorEastAsia" w:hAnsiTheme="majorEastAsia" w:hint="eastAsia"/>
          <w:sz w:val="21"/>
        </w:rPr>
        <w:t>协会</w:t>
      </w:r>
      <w:r w:rsidR="006D7918" w:rsidRPr="000C3DE5">
        <w:rPr>
          <w:rStyle w:val="ONUMEChar"/>
          <w:rFonts w:asciiTheme="majorEastAsia" w:eastAsiaTheme="majorEastAsia" w:hAnsiTheme="majorEastAsia" w:hint="eastAsia"/>
          <w:sz w:val="21"/>
        </w:rPr>
        <w:t>和数字音乐分配</w:t>
      </w:r>
      <w:r w:rsidR="001E4BD7" w:rsidRPr="00BF535E">
        <w:rPr>
          <w:rStyle w:val="ONUMEChar"/>
          <w:rFonts w:asciiTheme="majorEastAsia" w:eastAsiaTheme="majorEastAsia" w:hAnsiTheme="majorEastAsia" w:hint="eastAsia"/>
          <w:sz w:val="21"/>
        </w:rPr>
        <w:t>）、</w:t>
      </w:r>
      <w:r w:rsidR="0078290F">
        <w:rPr>
          <w:rStyle w:val="ONUMEChar"/>
          <w:rFonts w:asciiTheme="majorEastAsia" w:eastAsiaTheme="majorEastAsia" w:hAnsiTheme="majorEastAsia" w:hint="eastAsia"/>
          <w:sz w:val="21"/>
        </w:rPr>
        <w:t>信息和通信技术（信通技术）</w:t>
      </w:r>
      <w:r w:rsidR="001E4BD7" w:rsidRPr="00BF535E">
        <w:rPr>
          <w:rStyle w:val="ONUMEChar"/>
          <w:rFonts w:asciiTheme="majorEastAsia" w:eastAsiaTheme="majorEastAsia" w:hAnsiTheme="majorEastAsia" w:hint="eastAsia"/>
          <w:sz w:val="21"/>
        </w:rPr>
        <w:t>、研究与开发（研发）、生命科学、电影和媒体</w:t>
      </w:r>
      <w:r w:rsidR="0078290F">
        <w:rPr>
          <w:rStyle w:val="ONUMEChar"/>
          <w:rFonts w:asciiTheme="majorEastAsia" w:eastAsiaTheme="majorEastAsia" w:hAnsiTheme="majorEastAsia" w:hint="eastAsia"/>
          <w:sz w:val="21"/>
        </w:rPr>
        <w:t>以及</w:t>
      </w:r>
      <w:r w:rsidR="001E4BD7" w:rsidRPr="00BF535E">
        <w:rPr>
          <w:rStyle w:val="ONUMEChar"/>
          <w:rFonts w:asciiTheme="majorEastAsia" w:eastAsiaTheme="majorEastAsia" w:hAnsiTheme="majorEastAsia" w:hint="eastAsia"/>
          <w:sz w:val="21"/>
        </w:rPr>
        <w:t>特许经营的案件</w:t>
      </w:r>
      <w:r w:rsidR="00E037FE" w:rsidRPr="00BF535E">
        <w:rPr>
          <w:rStyle w:val="ONUMEChar"/>
          <w:rFonts w:asciiTheme="majorEastAsia" w:eastAsiaTheme="majorEastAsia" w:hAnsiTheme="majorEastAsia" w:hint="eastAsia"/>
          <w:sz w:val="21"/>
        </w:rPr>
        <w:t>，是由当事人根据事前的合同条款、提交仲裁调解协议（包括法院</w:t>
      </w:r>
      <w:r w:rsidR="003F2690" w:rsidRPr="00BF535E">
        <w:rPr>
          <w:rStyle w:val="ONUMEChar"/>
          <w:rFonts w:asciiTheme="majorEastAsia" w:eastAsiaTheme="majorEastAsia" w:hAnsiTheme="majorEastAsia" w:hint="eastAsia"/>
          <w:sz w:val="21"/>
        </w:rPr>
        <w:t>移送）</w:t>
      </w:r>
      <w:r w:rsidR="00214ED1" w:rsidRPr="00BF535E">
        <w:rPr>
          <w:rStyle w:val="ONUMEChar"/>
          <w:rFonts w:asciiTheme="majorEastAsia" w:eastAsiaTheme="majorEastAsia" w:hAnsiTheme="majorEastAsia" w:hint="eastAsia"/>
          <w:sz w:val="21"/>
        </w:rPr>
        <w:t>提交中心的，也有根据</w:t>
      </w:r>
      <w:r w:rsidR="00F208E5" w:rsidRPr="00BF535E">
        <w:rPr>
          <w:rStyle w:val="ONUMEChar"/>
          <w:rFonts w:asciiTheme="majorEastAsia" w:eastAsiaTheme="majorEastAsia" w:hAnsiTheme="majorEastAsia" w:hint="eastAsia"/>
          <w:sz w:val="21"/>
        </w:rPr>
        <w:t>《</w:t>
      </w:r>
      <w:r w:rsidR="00F80520" w:rsidRPr="00BF535E">
        <w:rPr>
          <w:rStyle w:val="ONUMEChar"/>
          <w:rFonts w:asciiTheme="majorEastAsia" w:eastAsiaTheme="majorEastAsia" w:hAnsiTheme="majorEastAsia" w:hint="eastAsia"/>
          <w:sz w:val="21"/>
        </w:rPr>
        <w:t>产权组织</w:t>
      </w:r>
      <w:r w:rsidR="00F208E5" w:rsidRPr="00BF535E">
        <w:rPr>
          <w:rStyle w:val="ONUMEChar"/>
          <w:rFonts w:asciiTheme="majorEastAsia" w:eastAsiaTheme="majorEastAsia" w:hAnsiTheme="majorEastAsia" w:hint="eastAsia"/>
          <w:sz w:val="21"/>
        </w:rPr>
        <w:t>调解规则》</w:t>
      </w:r>
      <w:r w:rsidR="00ED3A1C" w:rsidRPr="00BF535E">
        <w:rPr>
          <w:rStyle w:val="ONUMEChar"/>
          <w:rFonts w:asciiTheme="majorEastAsia" w:eastAsiaTheme="majorEastAsia" w:hAnsiTheme="majorEastAsia" w:hint="eastAsia"/>
          <w:sz w:val="21"/>
        </w:rPr>
        <w:t>第4</w:t>
      </w:r>
      <w:r w:rsidR="00F208E5" w:rsidRPr="00BF535E">
        <w:rPr>
          <w:rStyle w:val="ONUMEChar"/>
          <w:rFonts w:asciiTheme="majorEastAsia" w:eastAsiaTheme="majorEastAsia" w:hAnsiTheme="majorEastAsia" w:hint="eastAsia"/>
          <w:sz w:val="21"/>
        </w:rPr>
        <w:t>条</w:t>
      </w:r>
      <w:r w:rsidR="00ED3A1C" w:rsidRPr="00BF535E">
        <w:rPr>
          <w:rStyle w:val="ONUMEChar"/>
          <w:rFonts w:asciiTheme="majorEastAsia" w:eastAsiaTheme="majorEastAsia" w:hAnsiTheme="majorEastAsia" w:hint="eastAsia"/>
          <w:sz w:val="21"/>
        </w:rPr>
        <w:t>单方申请</w:t>
      </w:r>
      <w:r w:rsidR="00F208E5" w:rsidRPr="00BF535E">
        <w:rPr>
          <w:rStyle w:val="ONUMEChar"/>
          <w:rFonts w:asciiTheme="majorEastAsia" w:eastAsiaTheme="majorEastAsia" w:hAnsiTheme="majorEastAsia" w:hint="eastAsia"/>
          <w:sz w:val="21"/>
        </w:rPr>
        <w:t>提交</w:t>
      </w:r>
      <w:r w:rsidR="005C35A6" w:rsidRPr="00BF535E">
        <w:rPr>
          <w:rStyle w:val="ONUMEChar"/>
          <w:rFonts w:asciiTheme="majorEastAsia" w:eastAsiaTheme="majorEastAsia" w:hAnsiTheme="majorEastAsia" w:hint="eastAsia"/>
          <w:sz w:val="21"/>
        </w:rPr>
        <w:t>的。</w:t>
      </w:r>
      <w:r w:rsidR="00D25726" w:rsidRPr="00BF535E">
        <w:rPr>
          <w:rStyle w:val="ONUMEChar"/>
          <w:rFonts w:asciiTheme="majorEastAsia" w:eastAsiaTheme="majorEastAsia" w:hAnsiTheme="majorEastAsia" w:hint="eastAsia"/>
          <w:sz w:val="21"/>
        </w:rPr>
        <w:t>这些案件中，一半以上的当事人是产权组织</w:t>
      </w:r>
      <w:r w:rsidR="00540BBB" w:rsidRPr="00BF535E">
        <w:rPr>
          <w:rStyle w:val="ONUMEChar"/>
          <w:rFonts w:asciiTheme="majorEastAsia" w:eastAsiaTheme="majorEastAsia" w:hAnsiTheme="majorEastAsia" w:hint="eastAsia"/>
          <w:sz w:val="21"/>
        </w:rPr>
        <w:t>PCT服务和马德里服务的用户。产权组织的</w:t>
      </w:r>
      <w:r w:rsidR="005C35A6" w:rsidRPr="00BF535E">
        <w:rPr>
          <w:rStyle w:val="ONUMEChar"/>
          <w:rFonts w:asciiTheme="majorEastAsia" w:eastAsiaTheme="majorEastAsia" w:hAnsiTheme="majorEastAsia" w:hint="eastAsia"/>
          <w:sz w:val="21"/>
        </w:rPr>
        <w:t>调解案件约70%达成和解，而</w:t>
      </w:r>
      <w:r w:rsidR="00104353" w:rsidRPr="00BF535E">
        <w:rPr>
          <w:rStyle w:val="ONUMEChar"/>
          <w:rFonts w:asciiTheme="majorEastAsia" w:eastAsiaTheme="majorEastAsia" w:hAnsiTheme="majorEastAsia" w:hint="eastAsia"/>
          <w:sz w:val="21"/>
        </w:rPr>
        <w:t>产权组织</w:t>
      </w:r>
      <w:r w:rsidR="005C35A6" w:rsidRPr="00BF535E">
        <w:rPr>
          <w:rStyle w:val="ONUMEChar"/>
          <w:rFonts w:asciiTheme="majorEastAsia" w:eastAsiaTheme="majorEastAsia" w:hAnsiTheme="majorEastAsia" w:hint="eastAsia"/>
          <w:sz w:val="21"/>
        </w:rPr>
        <w:t>仲裁的和解率为40%，所以即便提交仲裁也能鼓励当事人达成一致意见。</w:t>
      </w:r>
    </w:p>
    <w:p w:rsidR="00EF559C" w:rsidRPr="00BF535E" w:rsidRDefault="005C35A6" w:rsidP="00E519E1">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szCs w:val="21"/>
          <w:lang w:eastAsia="zh-CN"/>
        </w:rPr>
        <w:t>中心</w:t>
      </w:r>
      <w:r w:rsidR="0078290F">
        <w:rPr>
          <w:rFonts w:asciiTheme="majorEastAsia" w:eastAsiaTheme="majorEastAsia" w:hAnsiTheme="majorEastAsia" w:hint="eastAsia"/>
          <w:sz w:val="21"/>
          <w:szCs w:val="21"/>
          <w:lang w:eastAsia="zh-CN"/>
        </w:rPr>
        <w:t>继续采取</w:t>
      </w:r>
      <w:r w:rsidR="00B96907" w:rsidRPr="00BF535E">
        <w:rPr>
          <w:rFonts w:asciiTheme="majorEastAsia" w:eastAsiaTheme="majorEastAsia" w:hAnsiTheme="majorEastAsia" w:hint="eastAsia"/>
          <w:sz w:val="21"/>
          <w:szCs w:val="21"/>
          <w:lang w:eastAsia="zh-CN"/>
        </w:rPr>
        <w:t>多项举措，</w:t>
      </w:r>
      <w:r w:rsidR="00EF33BB" w:rsidRPr="00BF535E">
        <w:rPr>
          <w:rFonts w:asciiTheme="majorEastAsia" w:eastAsiaTheme="majorEastAsia" w:hAnsiTheme="majorEastAsia" w:hint="eastAsia"/>
          <w:sz w:val="21"/>
          <w:szCs w:val="21"/>
          <w:lang w:eastAsia="zh-CN"/>
        </w:rPr>
        <w:t>进一步为</w:t>
      </w:r>
      <w:r w:rsidR="00B96907" w:rsidRPr="00BF535E">
        <w:rPr>
          <w:rFonts w:asciiTheme="majorEastAsia" w:eastAsiaTheme="majorEastAsia" w:hAnsiTheme="majorEastAsia" w:hint="eastAsia"/>
          <w:sz w:val="21"/>
          <w:szCs w:val="21"/>
          <w:lang w:eastAsia="zh-CN"/>
        </w:rPr>
        <w:t>潜在用户</w:t>
      </w:r>
      <w:r w:rsidR="00055183" w:rsidRPr="00BF535E">
        <w:rPr>
          <w:rFonts w:asciiTheme="majorEastAsia" w:eastAsiaTheme="majorEastAsia" w:hAnsiTheme="majorEastAsia" w:hint="eastAsia"/>
          <w:sz w:val="21"/>
          <w:szCs w:val="21"/>
          <w:lang w:eastAsia="zh-CN"/>
        </w:rPr>
        <w:t>运用</w:t>
      </w:r>
      <w:r w:rsidR="003A0D72" w:rsidRPr="00BF535E">
        <w:rPr>
          <w:rFonts w:asciiTheme="majorEastAsia" w:eastAsiaTheme="majorEastAsia" w:hAnsiTheme="majorEastAsia" w:hint="eastAsia"/>
          <w:sz w:val="21"/>
          <w:szCs w:val="21"/>
          <w:lang w:eastAsia="zh-CN"/>
        </w:rPr>
        <w:t>产权组织</w:t>
      </w:r>
      <w:r w:rsidR="00B96907" w:rsidRPr="00BF535E">
        <w:rPr>
          <w:rFonts w:asciiTheme="majorEastAsia" w:eastAsiaTheme="majorEastAsia" w:hAnsiTheme="majorEastAsia" w:hint="eastAsia"/>
          <w:sz w:val="21"/>
          <w:szCs w:val="21"/>
          <w:lang w:eastAsia="zh-CN"/>
        </w:rPr>
        <w:t>替代性争议解决</w:t>
      </w:r>
      <w:r w:rsidR="009C24E2" w:rsidRPr="00BF535E">
        <w:rPr>
          <w:rFonts w:asciiTheme="majorEastAsia" w:eastAsiaTheme="majorEastAsia" w:hAnsiTheme="majorEastAsia" w:hint="eastAsia"/>
          <w:sz w:val="21"/>
          <w:szCs w:val="21"/>
          <w:lang w:eastAsia="zh-CN"/>
        </w:rPr>
        <w:t>提供便利。其中包括</w:t>
      </w:r>
      <w:r w:rsidR="0078290F">
        <w:rPr>
          <w:rFonts w:asciiTheme="majorEastAsia" w:eastAsiaTheme="majorEastAsia" w:hAnsiTheme="majorEastAsia" w:hint="eastAsia"/>
          <w:sz w:val="21"/>
          <w:szCs w:val="21"/>
          <w:lang w:eastAsia="zh-CN"/>
        </w:rPr>
        <w:t>更新</w:t>
      </w:r>
      <w:r w:rsidR="003A0D72" w:rsidRPr="00BF535E">
        <w:rPr>
          <w:rStyle w:val="ONUMEChar"/>
          <w:rFonts w:asciiTheme="majorEastAsia" w:eastAsiaTheme="majorEastAsia" w:hAnsiTheme="majorEastAsia" w:hint="eastAsia"/>
          <w:sz w:val="21"/>
        </w:rPr>
        <w:t>《产权组织</w:t>
      </w:r>
      <w:r w:rsidR="0078290F">
        <w:rPr>
          <w:rStyle w:val="ONUMEChar"/>
          <w:rFonts w:asciiTheme="majorEastAsia" w:eastAsiaTheme="majorEastAsia" w:hAnsiTheme="majorEastAsia" w:hint="eastAsia"/>
          <w:sz w:val="21"/>
        </w:rPr>
        <w:t>调解指南</w:t>
      </w:r>
      <w:r w:rsidR="003A0D72" w:rsidRPr="00BF535E">
        <w:rPr>
          <w:rStyle w:val="ONUMEChar"/>
          <w:rFonts w:asciiTheme="majorEastAsia" w:eastAsiaTheme="majorEastAsia" w:hAnsiTheme="majorEastAsia" w:hint="eastAsia"/>
          <w:sz w:val="21"/>
        </w:rPr>
        <w:t>》</w:t>
      </w:r>
      <w:r w:rsidR="0078290F">
        <w:rPr>
          <w:rStyle w:val="FootnoteReference"/>
          <w:rFonts w:asciiTheme="majorEastAsia" w:eastAsiaTheme="majorEastAsia" w:hAnsiTheme="majorEastAsia" w:cs="Arial"/>
          <w:sz w:val="21"/>
          <w:lang w:eastAsia="zh-CN"/>
        </w:rPr>
        <w:footnoteReference w:id="5"/>
      </w:r>
      <w:r w:rsidR="0078290F">
        <w:rPr>
          <w:rStyle w:val="ONUMEChar"/>
          <w:rFonts w:asciiTheme="majorEastAsia" w:eastAsiaTheme="majorEastAsia" w:hAnsiTheme="majorEastAsia" w:hint="eastAsia"/>
          <w:sz w:val="21"/>
        </w:rPr>
        <w:t>，反映产权组织调解规则和中心做法的最新发展，并为当事人提供更多指导。</w:t>
      </w:r>
      <w:r w:rsidR="0078290F">
        <w:rPr>
          <w:rFonts w:asciiTheme="majorEastAsia" w:eastAsiaTheme="majorEastAsia" w:hAnsiTheme="majorEastAsia" w:hint="eastAsia"/>
          <w:sz w:val="21"/>
          <w:szCs w:val="21"/>
          <w:lang w:eastAsia="zh-CN"/>
        </w:rPr>
        <w:t>中心的</w:t>
      </w:r>
      <w:r w:rsidR="00E519E1">
        <w:rPr>
          <w:rFonts w:asciiTheme="majorEastAsia" w:eastAsiaTheme="majorEastAsia" w:hAnsiTheme="majorEastAsia" w:hint="eastAsia"/>
          <w:sz w:val="21"/>
          <w:szCs w:val="21"/>
          <w:lang w:eastAsia="zh-CN"/>
        </w:rPr>
        <w:t>在线</w:t>
      </w:r>
      <w:r w:rsidR="003A0D72" w:rsidRPr="00BF535E">
        <w:rPr>
          <w:rFonts w:asciiTheme="majorEastAsia" w:eastAsiaTheme="majorEastAsia" w:hAnsiTheme="majorEastAsia" w:hint="eastAsia"/>
          <w:sz w:val="21"/>
          <w:szCs w:val="21"/>
          <w:lang w:eastAsia="zh-CN"/>
        </w:rPr>
        <w:t>条款生成器让当事人</w:t>
      </w:r>
      <w:r w:rsidR="0051021F" w:rsidRPr="00BF535E">
        <w:rPr>
          <w:rFonts w:asciiTheme="majorEastAsia" w:eastAsiaTheme="majorEastAsia" w:hAnsiTheme="majorEastAsia" w:hint="eastAsia"/>
          <w:sz w:val="21"/>
          <w:szCs w:val="21"/>
          <w:lang w:eastAsia="zh-CN"/>
        </w:rPr>
        <w:t>能够制定核心条款和</w:t>
      </w:r>
      <w:r w:rsidR="003A0D72" w:rsidRPr="00BF535E">
        <w:rPr>
          <w:rFonts w:asciiTheme="majorEastAsia" w:eastAsiaTheme="majorEastAsia" w:hAnsiTheme="majorEastAsia" w:hint="eastAsia"/>
          <w:sz w:val="21"/>
          <w:szCs w:val="21"/>
          <w:lang w:eastAsia="zh-CN"/>
        </w:rPr>
        <w:t>提交仲裁调解协议</w:t>
      </w:r>
      <w:r w:rsidR="0051021F" w:rsidRPr="00BF535E">
        <w:rPr>
          <w:rFonts w:asciiTheme="majorEastAsia" w:eastAsiaTheme="majorEastAsia" w:hAnsiTheme="majorEastAsia" w:hint="eastAsia"/>
          <w:sz w:val="21"/>
          <w:szCs w:val="21"/>
          <w:lang w:eastAsia="zh-CN"/>
        </w:rPr>
        <w:t>，还可以为满足特定需求，选择</w:t>
      </w:r>
      <w:r w:rsidR="00D5650D" w:rsidRPr="00BF535E">
        <w:rPr>
          <w:rFonts w:asciiTheme="majorEastAsia" w:eastAsiaTheme="majorEastAsia" w:hAnsiTheme="majorEastAsia" w:hint="eastAsia"/>
          <w:sz w:val="21"/>
          <w:szCs w:val="21"/>
          <w:lang w:eastAsia="zh-CN"/>
        </w:rPr>
        <w:t>额外的考量要素</w:t>
      </w:r>
      <w:r w:rsidR="00E519E1" w:rsidRPr="00BF535E">
        <w:rPr>
          <w:rStyle w:val="FootnoteReference"/>
          <w:rFonts w:asciiTheme="majorEastAsia" w:eastAsiaTheme="majorEastAsia" w:hAnsiTheme="majorEastAsia" w:cs="Arial" w:hint="eastAsia"/>
          <w:sz w:val="21"/>
          <w:szCs w:val="21"/>
          <w:lang w:eastAsia="zh-CN"/>
        </w:rPr>
        <w:footnoteReference w:id="6"/>
      </w:r>
      <w:r w:rsidR="00D5650D" w:rsidRPr="00BF535E">
        <w:rPr>
          <w:rFonts w:asciiTheme="majorEastAsia" w:eastAsiaTheme="majorEastAsia" w:hAnsiTheme="majorEastAsia" w:hint="eastAsia"/>
          <w:sz w:val="21"/>
          <w:szCs w:val="21"/>
          <w:lang w:eastAsia="zh-CN"/>
        </w:rPr>
        <w:t>。</w:t>
      </w:r>
    </w:p>
    <w:p w:rsidR="00BF535E" w:rsidRPr="00BF535E" w:rsidRDefault="000322A2" w:rsidP="00BF535E">
      <w:pPr>
        <w:keepNext/>
        <w:overflowPunct w:val="0"/>
        <w:spacing w:beforeLines="100" w:before="240" w:afterLines="50" w:after="120" w:line="340" w:lineRule="atLeast"/>
        <w:rPr>
          <w:rFonts w:asciiTheme="majorEastAsia" w:eastAsiaTheme="majorEastAsia" w:hAnsiTheme="majorEastAsia"/>
          <w:b/>
          <w:sz w:val="21"/>
        </w:rPr>
      </w:pPr>
      <w:r w:rsidRPr="00BF535E">
        <w:rPr>
          <w:rFonts w:asciiTheme="majorEastAsia" w:eastAsiaTheme="majorEastAsia" w:hAnsiTheme="majorEastAsia" w:hint="eastAsia"/>
          <w:b/>
          <w:sz w:val="21"/>
        </w:rPr>
        <w:t>B.</w:t>
      </w:r>
      <w:r w:rsidRPr="00BF535E">
        <w:rPr>
          <w:rFonts w:asciiTheme="majorEastAsia" w:eastAsiaTheme="majorEastAsia" w:hAnsiTheme="majorEastAsia" w:hint="eastAsia"/>
          <w:b/>
          <w:sz w:val="21"/>
        </w:rPr>
        <w:tab/>
      </w:r>
      <w:r w:rsidR="00BF2876" w:rsidRPr="00BF535E">
        <w:rPr>
          <w:rFonts w:asciiTheme="majorEastAsia" w:eastAsiaTheme="majorEastAsia" w:hAnsiTheme="majorEastAsia" w:hint="eastAsia"/>
          <w:b/>
          <w:sz w:val="21"/>
        </w:rPr>
        <w:t>具体行业的替代性争议解决服务</w:t>
      </w:r>
    </w:p>
    <w:p w:rsidR="00BF535E" w:rsidRPr="00BF535E" w:rsidRDefault="00FD31E7" w:rsidP="00BF535E">
      <w:pPr>
        <w:pStyle w:val="Heading3"/>
        <w:numPr>
          <w:ilvl w:val="4"/>
          <w:numId w:val="8"/>
        </w:numPr>
        <w:overflowPunct w:val="0"/>
        <w:spacing w:beforeLines="100" w:afterLines="50" w:after="120" w:line="340" w:lineRule="atLeast"/>
        <w:ind w:left="567" w:firstLine="0"/>
        <w:rPr>
          <w:rFonts w:asciiTheme="majorEastAsia" w:eastAsiaTheme="majorEastAsia" w:hAnsiTheme="majorEastAsia"/>
          <w:sz w:val="21"/>
          <w:szCs w:val="22"/>
        </w:rPr>
      </w:pPr>
      <w:r w:rsidRPr="00BF535E">
        <w:rPr>
          <w:rFonts w:asciiTheme="majorEastAsia" w:eastAsiaTheme="majorEastAsia" w:hAnsiTheme="majorEastAsia" w:hint="eastAsia"/>
          <w:sz w:val="21"/>
          <w:szCs w:val="22"/>
        </w:rPr>
        <w:t>与知识产权局的合作</w:t>
      </w:r>
    </w:p>
    <w:p w:rsidR="00BF535E" w:rsidRPr="00BF535E" w:rsidRDefault="00FD31E7" w:rsidP="00C8783D">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BF535E">
        <w:rPr>
          <w:rFonts w:asciiTheme="majorEastAsia" w:eastAsiaTheme="majorEastAsia" w:hAnsiTheme="majorEastAsia" w:hint="eastAsia"/>
          <w:sz w:val="21"/>
          <w:szCs w:val="21"/>
          <w:lang w:eastAsia="zh-CN"/>
        </w:rPr>
        <w:t>除</w:t>
      </w:r>
      <w:r w:rsidR="00C3151A">
        <w:rPr>
          <w:rFonts w:asciiTheme="majorEastAsia" w:eastAsiaTheme="majorEastAsia" w:hAnsiTheme="majorEastAsia" w:hint="eastAsia"/>
          <w:sz w:val="21"/>
          <w:szCs w:val="21"/>
          <w:lang w:eastAsia="zh-CN"/>
        </w:rPr>
        <w:t>中心描述的更为常规的</w:t>
      </w:r>
      <w:r w:rsidR="00A9260E" w:rsidRPr="00BF535E">
        <w:rPr>
          <w:rFonts w:asciiTheme="majorEastAsia" w:eastAsiaTheme="majorEastAsia" w:hAnsiTheme="majorEastAsia" w:hint="eastAsia"/>
          <w:sz w:val="21"/>
          <w:szCs w:val="21"/>
          <w:lang w:eastAsia="zh-CN"/>
        </w:rPr>
        <w:t>服务</w:t>
      </w:r>
      <w:r w:rsidR="00C3151A">
        <w:rPr>
          <w:rFonts w:asciiTheme="majorEastAsia" w:eastAsiaTheme="majorEastAsia" w:hAnsiTheme="majorEastAsia" w:hint="eastAsia"/>
          <w:sz w:val="21"/>
          <w:szCs w:val="21"/>
          <w:lang w:eastAsia="zh-CN"/>
        </w:rPr>
        <w:t>之</w:t>
      </w:r>
      <w:r w:rsidRPr="00BF535E">
        <w:rPr>
          <w:rFonts w:asciiTheme="majorEastAsia" w:eastAsiaTheme="majorEastAsia" w:hAnsiTheme="majorEastAsia" w:hint="eastAsia"/>
          <w:sz w:val="21"/>
          <w:szCs w:val="21"/>
          <w:lang w:eastAsia="zh-CN"/>
        </w:rPr>
        <w:t>外，</w:t>
      </w:r>
      <w:r w:rsidR="00976DF4" w:rsidRPr="00BF535E">
        <w:rPr>
          <w:rFonts w:asciiTheme="majorEastAsia" w:eastAsiaTheme="majorEastAsia" w:hAnsiTheme="majorEastAsia" w:hint="eastAsia"/>
          <w:sz w:val="21"/>
          <w:szCs w:val="21"/>
          <w:lang w:eastAsia="zh-CN"/>
        </w:rPr>
        <w:t>中心还帮助</w:t>
      </w:r>
      <w:r w:rsidR="00C3151A">
        <w:rPr>
          <w:rFonts w:asciiTheme="majorEastAsia" w:eastAsiaTheme="majorEastAsia" w:hAnsiTheme="majorEastAsia" w:hint="eastAsia"/>
          <w:sz w:val="21"/>
          <w:szCs w:val="21"/>
          <w:lang w:eastAsia="zh-CN"/>
        </w:rPr>
        <w:t>越来越多的</w:t>
      </w:r>
      <w:r w:rsidR="00976DF4" w:rsidRPr="00BF535E">
        <w:rPr>
          <w:rFonts w:asciiTheme="majorEastAsia" w:eastAsiaTheme="majorEastAsia" w:hAnsiTheme="majorEastAsia" w:hint="eastAsia"/>
          <w:sz w:val="21"/>
          <w:szCs w:val="21"/>
          <w:lang w:eastAsia="zh-CN"/>
        </w:rPr>
        <w:t>知识产权</w:t>
      </w:r>
      <w:r w:rsidR="00C3151A">
        <w:rPr>
          <w:rFonts w:asciiTheme="majorEastAsia" w:eastAsiaTheme="majorEastAsia" w:hAnsiTheme="majorEastAsia" w:hint="eastAsia"/>
          <w:sz w:val="21"/>
          <w:szCs w:val="21"/>
          <w:lang w:eastAsia="zh-CN"/>
        </w:rPr>
        <w:t>和版权</w:t>
      </w:r>
      <w:r w:rsidR="00976DF4" w:rsidRPr="00BF535E">
        <w:rPr>
          <w:rFonts w:asciiTheme="majorEastAsia" w:eastAsiaTheme="majorEastAsia" w:hAnsiTheme="majorEastAsia" w:hint="eastAsia"/>
          <w:sz w:val="21"/>
          <w:szCs w:val="21"/>
          <w:lang w:eastAsia="zh-CN"/>
        </w:rPr>
        <w:t>局建立可选的替代性争议解决</w:t>
      </w:r>
      <w:r w:rsidR="00A9260E" w:rsidRPr="00BF535E">
        <w:rPr>
          <w:rFonts w:asciiTheme="majorEastAsia" w:eastAsiaTheme="majorEastAsia" w:hAnsiTheme="majorEastAsia" w:hint="eastAsia"/>
          <w:sz w:val="21"/>
          <w:szCs w:val="21"/>
          <w:lang w:eastAsia="zh-CN"/>
        </w:rPr>
        <w:t>框架，组织培训课程和推广活动，以及案件办理。</w:t>
      </w:r>
      <w:r w:rsidR="00C3151A">
        <w:rPr>
          <w:rFonts w:asciiTheme="majorEastAsia" w:eastAsiaTheme="majorEastAsia" w:hAnsiTheme="majorEastAsia" w:hint="eastAsia"/>
          <w:sz w:val="21"/>
          <w:szCs w:val="21"/>
          <w:lang w:eastAsia="zh-CN"/>
        </w:rPr>
        <w:t>自2017年大会以来，中心已与更多成员国的多个知识产权主管机构达成了合作</w:t>
      </w:r>
      <w:r w:rsidR="00FC7FD4">
        <w:rPr>
          <w:rStyle w:val="FootnoteReference"/>
          <w:rFonts w:asciiTheme="majorEastAsia" w:eastAsiaTheme="majorEastAsia" w:hAnsiTheme="majorEastAsia"/>
          <w:sz w:val="21"/>
          <w:szCs w:val="21"/>
          <w:lang w:eastAsia="zh-CN"/>
        </w:rPr>
        <w:footnoteReference w:id="7"/>
      </w:r>
      <w:r w:rsidR="00C8783D">
        <w:rPr>
          <w:rFonts w:asciiTheme="majorEastAsia" w:eastAsiaTheme="majorEastAsia" w:hAnsiTheme="majorEastAsia" w:hint="eastAsia"/>
          <w:sz w:val="21"/>
          <w:szCs w:val="21"/>
          <w:lang w:eastAsia="zh-CN"/>
        </w:rPr>
        <w:t>。根据成员国</w:t>
      </w:r>
      <w:r w:rsidR="00C3151A">
        <w:rPr>
          <w:rFonts w:asciiTheme="majorEastAsia" w:eastAsiaTheme="majorEastAsia" w:hAnsiTheme="majorEastAsia" w:hint="eastAsia"/>
          <w:sz w:val="21"/>
          <w:szCs w:val="21"/>
          <w:lang w:eastAsia="zh-CN"/>
        </w:rPr>
        <w:t>的</w:t>
      </w:r>
      <w:r w:rsidR="00C8783D">
        <w:rPr>
          <w:rFonts w:asciiTheme="majorEastAsia" w:eastAsiaTheme="majorEastAsia" w:hAnsiTheme="majorEastAsia" w:hint="eastAsia"/>
          <w:sz w:val="21"/>
          <w:szCs w:val="21"/>
          <w:lang w:eastAsia="zh-CN"/>
        </w:rPr>
        <w:t>明确</w:t>
      </w:r>
      <w:r w:rsidR="00C3151A">
        <w:rPr>
          <w:rFonts w:asciiTheme="majorEastAsia" w:eastAsiaTheme="majorEastAsia" w:hAnsiTheme="majorEastAsia" w:hint="eastAsia"/>
          <w:sz w:val="21"/>
          <w:szCs w:val="21"/>
          <w:lang w:eastAsia="zh-CN"/>
        </w:rPr>
        <w:t>需求，这种</w:t>
      </w:r>
      <w:r w:rsidR="00C8783D">
        <w:rPr>
          <w:rFonts w:asciiTheme="majorEastAsia" w:eastAsiaTheme="majorEastAsia" w:hAnsiTheme="majorEastAsia" w:hint="eastAsia"/>
          <w:sz w:val="21"/>
          <w:szCs w:val="21"/>
          <w:lang w:eastAsia="zh-CN"/>
        </w:rPr>
        <w:t>参与</w:t>
      </w:r>
      <w:r w:rsidR="00C3151A">
        <w:rPr>
          <w:rFonts w:asciiTheme="majorEastAsia" w:eastAsiaTheme="majorEastAsia" w:hAnsiTheme="majorEastAsia" w:hint="eastAsia"/>
          <w:sz w:val="21"/>
          <w:szCs w:val="21"/>
          <w:lang w:eastAsia="zh-CN"/>
        </w:rPr>
        <w:t>包括以下类型的活动</w:t>
      </w:r>
      <w:r w:rsidR="00055183" w:rsidRPr="00BF535E">
        <w:rPr>
          <w:rFonts w:asciiTheme="majorEastAsia" w:eastAsiaTheme="majorEastAsia" w:hAnsiTheme="majorEastAsia" w:hint="eastAsia"/>
          <w:sz w:val="21"/>
          <w:szCs w:val="21"/>
          <w:lang w:eastAsia="zh-CN"/>
        </w:rPr>
        <w:t>。</w:t>
      </w:r>
    </w:p>
    <w:p w:rsidR="00971B23" w:rsidRDefault="00543EAE" w:rsidP="00C8783D">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Pr>
          <w:rFonts w:asciiTheme="majorEastAsia" w:eastAsiaTheme="majorEastAsia" w:hAnsiTheme="majorEastAsia" w:hint="eastAsia"/>
          <w:sz w:val="21"/>
          <w:lang w:eastAsia="zh-CN"/>
        </w:rPr>
        <w:t>提高</w:t>
      </w:r>
      <w:r w:rsidR="00953D1B">
        <w:rPr>
          <w:rFonts w:asciiTheme="majorEastAsia" w:eastAsiaTheme="majorEastAsia" w:hAnsiTheme="majorEastAsia" w:hint="eastAsia"/>
          <w:sz w:val="21"/>
          <w:lang w:eastAsia="zh-CN"/>
        </w:rPr>
        <w:t>对</w:t>
      </w:r>
      <w:r>
        <w:rPr>
          <w:rFonts w:asciiTheme="majorEastAsia" w:eastAsiaTheme="majorEastAsia" w:hAnsiTheme="majorEastAsia" w:hint="eastAsia"/>
          <w:sz w:val="21"/>
          <w:lang w:eastAsia="zh-CN"/>
        </w:rPr>
        <w:t>替代性争议解决选项的意识：中心与</w:t>
      </w:r>
      <w:r w:rsidR="00F83BFB">
        <w:rPr>
          <w:rFonts w:asciiTheme="majorEastAsia" w:eastAsiaTheme="majorEastAsia" w:hAnsiTheme="majorEastAsia" w:hint="eastAsia"/>
          <w:sz w:val="21"/>
          <w:lang w:eastAsia="zh-CN"/>
        </w:rPr>
        <w:t>知识产权局</w:t>
      </w:r>
      <w:r>
        <w:rPr>
          <w:rStyle w:val="FootnoteReference"/>
          <w:rFonts w:asciiTheme="majorEastAsia" w:eastAsiaTheme="majorEastAsia" w:hAnsiTheme="majorEastAsia"/>
          <w:sz w:val="21"/>
          <w:lang w:eastAsia="zh-CN"/>
        </w:rPr>
        <w:footnoteReference w:id="8"/>
      </w:r>
      <w:r>
        <w:rPr>
          <w:rFonts w:asciiTheme="majorEastAsia" w:eastAsiaTheme="majorEastAsia" w:hAnsiTheme="majorEastAsia" w:hint="eastAsia"/>
          <w:sz w:val="21"/>
          <w:lang w:eastAsia="zh-CN"/>
        </w:rPr>
        <w:t>合作，提高对替代性争议解决选项在法院或其他裁决机构外</w:t>
      </w:r>
      <w:r w:rsidR="00C8783D">
        <w:rPr>
          <w:rFonts w:asciiTheme="majorEastAsia" w:eastAsiaTheme="majorEastAsia" w:hAnsiTheme="majorEastAsia" w:hint="eastAsia"/>
          <w:sz w:val="21"/>
          <w:lang w:eastAsia="zh-CN"/>
        </w:rPr>
        <w:t>，预防</w:t>
      </w:r>
      <w:r>
        <w:rPr>
          <w:rFonts w:asciiTheme="majorEastAsia" w:eastAsiaTheme="majorEastAsia" w:hAnsiTheme="majorEastAsia" w:hint="eastAsia"/>
          <w:sz w:val="21"/>
          <w:lang w:eastAsia="zh-CN"/>
        </w:rPr>
        <w:t>和解决知识产权和技术争议优势的意识。</w:t>
      </w:r>
      <w:r w:rsidR="00953D1B">
        <w:rPr>
          <w:rFonts w:asciiTheme="majorEastAsia" w:eastAsiaTheme="majorEastAsia" w:hAnsiTheme="majorEastAsia" w:hint="eastAsia"/>
          <w:sz w:val="21"/>
          <w:lang w:eastAsia="zh-CN"/>
        </w:rPr>
        <w:t>在此期间，这类联系包括为替代性争议解决选项所涉各利益方制作</w:t>
      </w:r>
      <w:r w:rsidR="005D7C0C">
        <w:rPr>
          <w:rFonts w:asciiTheme="majorEastAsia" w:eastAsiaTheme="majorEastAsia" w:hAnsiTheme="majorEastAsia" w:hint="eastAsia"/>
          <w:sz w:val="21"/>
          <w:lang w:eastAsia="zh-CN"/>
        </w:rPr>
        <w:t>符合国家需求的信息材料，包括在线案件办理</w:t>
      </w:r>
      <w:r w:rsidR="00710BCA">
        <w:rPr>
          <w:rStyle w:val="FootnoteReference"/>
          <w:rFonts w:asciiTheme="majorEastAsia" w:eastAsiaTheme="majorEastAsia" w:hAnsiTheme="majorEastAsia"/>
          <w:sz w:val="21"/>
          <w:lang w:eastAsia="zh-CN"/>
        </w:rPr>
        <w:footnoteReference w:id="9"/>
      </w:r>
      <w:r w:rsidR="005D7C0C">
        <w:rPr>
          <w:rFonts w:asciiTheme="majorEastAsia" w:eastAsiaTheme="majorEastAsia" w:hAnsiTheme="majorEastAsia" w:hint="eastAsia"/>
          <w:sz w:val="21"/>
          <w:lang w:eastAsia="zh-CN"/>
        </w:rPr>
        <w:t>、为利益攸关方提供</w:t>
      </w:r>
      <w:r w:rsidR="005D7C0C">
        <w:rPr>
          <w:rFonts w:asciiTheme="majorEastAsia" w:eastAsiaTheme="majorEastAsia" w:hAnsiTheme="majorEastAsia" w:hint="eastAsia"/>
          <w:sz w:val="21"/>
          <w:lang w:eastAsia="zh-CN"/>
        </w:rPr>
        <w:lastRenderedPageBreak/>
        <w:t>培训和联合活动，以告知他们调解和仲裁解决知识产权问题和相关争议的好处</w:t>
      </w:r>
      <w:r w:rsidR="00710BCA">
        <w:rPr>
          <w:rStyle w:val="FootnoteReference"/>
          <w:rFonts w:asciiTheme="majorEastAsia" w:eastAsiaTheme="majorEastAsia" w:hAnsiTheme="majorEastAsia"/>
          <w:sz w:val="21"/>
          <w:lang w:eastAsia="zh-CN"/>
        </w:rPr>
        <w:footnoteReference w:id="10"/>
      </w:r>
      <w:r w:rsidR="005D7C0C">
        <w:rPr>
          <w:rFonts w:asciiTheme="majorEastAsia" w:eastAsiaTheme="majorEastAsia" w:hAnsiTheme="majorEastAsia" w:hint="eastAsia"/>
          <w:sz w:val="21"/>
          <w:lang w:eastAsia="zh-CN"/>
        </w:rPr>
        <w:t>，并将一家</w:t>
      </w:r>
      <w:r w:rsidR="00F83BFB">
        <w:rPr>
          <w:rFonts w:asciiTheme="majorEastAsia" w:eastAsiaTheme="majorEastAsia" w:hAnsiTheme="majorEastAsia" w:hint="eastAsia"/>
          <w:sz w:val="21"/>
          <w:lang w:eastAsia="zh-CN"/>
        </w:rPr>
        <w:t>知识产权局</w:t>
      </w:r>
      <w:r w:rsidR="00F06791">
        <w:rPr>
          <w:rFonts w:asciiTheme="majorEastAsia" w:eastAsiaTheme="majorEastAsia" w:hAnsiTheme="majorEastAsia" w:hint="eastAsia"/>
          <w:sz w:val="21"/>
          <w:lang w:eastAsia="zh-CN"/>
        </w:rPr>
        <w:t>收到的当事人</w:t>
      </w:r>
      <w:r w:rsidR="005D7C0C">
        <w:rPr>
          <w:rFonts w:asciiTheme="majorEastAsia" w:eastAsiaTheme="majorEastAsia" w:hAnsiTheme="majorEastAsia" w:hint="eastAsia"/>
          <w:sz w:val="21"/>
          <w:lang w:eastAsia="zh-CN"/>
        </w:rPr>
        <w:t>质询提交给中心</w:t>
      </w:r>
      <w:r w:rsidR="00167227">
        <w:rPr>
          <w:rFonts w:asciiTheme="majorEastAsia" w:eastAsiaTheme="majorEastAsia" w:hAnsiTheme="majorEastAsia" w:hint="eastAsia"/>
          <w:sz w:val="21"/>
          <w:lang w:eastAsia="zh-CN"/>
        </w:rPr>
        <w:t>以</w:t>
      </w:r>
      <w:r w:rsidR="005D7C0C">
        <w:rPr>
          <w:rFonts w:asciiTheme="majorEastAsia" w:eastAsiaTheme="majorEastAsia" w:hAnsiTheme="majorEastAsia" w:hint="eastAsia"/>
          <w:sz w:val="21"/>
          <w:lang w:eastAsia="zh-CN"/>
        </w:rPr>
        <w:t>提供进一步协助（特别是在侵权案件中）。</w:t>
      </w:r>
    </w:p>
    <w:p w:rsidR="002C6059" w:rsidRDefault="00F06791" w:rsidP="00C8783D">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Pr>
          <w:rFonts w:asciiTheme="majorEastAsia" w:eastAsiaTheme="majorEastAsia" w:hAnsiTheme="majorEastAsia" w:hint="eastAsia"/>
          <w:sz w:val="21"/>
          <w:lang w:eastAsia="zh-CN"/>
        </w:rPr>
        <w:t>案件办理：一些</w:t>
      </w:r>
      <w:r w:rsidR="00F83BFB">
        <w:rPr>
          <w:rFonts w:asciiTheme="majorEastAsia" w:eastAsiaTheme="majorEastAsia" w:hAnsiTheme="majorEastAsia" w:hint="eastAsia"/>
          <w:sz w:val="21"/>
          <w:lang w:eastAsia="zh-CN"/>
        </w:rPr>
        <w:t>知识产权局</w:t>
      </w:r>
      <w:r>
        <w:rPr>
          <w:rFonts w:asciiTheme="majorEastAsia" w:eastAsiaTheme="majorEastAsia" w:hAnsiTheme="majorEastAsia" w:hint="eastAsia"/>
          <w:sz w:val="21"/>
          <w:lang w:eastAsia="zh-CN"/>
        </w:rPr>
        <w:t>已经</w:t>
      </w:r>
      <w:r w:rsidR="00C8783D">
        <w:rPr>
          <w:rFonts w:asciiTheme="majorEastAsia" w:eastAsiaTheme="majorEastAsia" w:hAnsiTheme="majorEastAsia" w:hint="eastAsia"/>
          <w:sz w:val="21"/>
          <w:lang w:eastAsia="zh-CN"/>
        </w:rPr>
        <w:t>制定</w:t>
      </w:r>
      <w:r>
        <w:rPr>
          <w:rFonts w:asciiTheme="majorEastAsia" w:eastAsiaTheme="majorEastAsia" w:hAnsiTheme="majorEastAsia" w:hint="eastAsia"/>
          <w:sz w:val="21"/>
          <w:lang w:eastAsia="zh-CN"/>
        </w:rPr>
        <w:t>了替代性争议解决选项，或者鼓励当事人</w:t>
      </w:r>
      <w:r w:rsidR="002C6059">
        <w:rPr>
          <w:rFonts w:asciiTheme="majorEastAsia" w:eastAsiaTheme="majorEastAsia" w:hAnsiTheme="majorEastAsia" w:hint="eastAsia"/>
          <w:sz w:val="21"/>
          <w:lang w:eastAsia="zh-CN"/>
        </w:rPr>
        <w:t>在面对未决程序时，使用这种选项，特别是商标或专利异议程序。</w:t>
      </w:r>
      <w:r w:rsidR="00710BCA">
        <w:rPr>
          <w:rFonts w:asciiTheme="majorEastAsia" w:eastAsiaTheme="majorEastAsia" w:hAnsiTheme="majorEastAsia" w:hint="eastAsia"/>
          <w:sz w:val="21"/>
          <w:lang w:eastAsia="zh-CN"/>
        </w:rPr>
        <w:t>中心与</w:t>
      </w:r>
      <w:r w:rsidR="00F83BFB">
        <w:rPr>
          <w:rFonts w:asciiTheme="majorEastAsia" w:eastAsiaTheme="majorEastAsia" w:hAnsiTheme="majorEastAsia" w:hint="eastAsia"/>
          <w:sz w:val="21"/>
          <w:lang w:eastAsia="zh-CN"/>
        </w:rPr>
        <w:t>知识产权局</w:t>
      </w:r>
      <w:r w:rsidR="00710BCA">
        <w:rPr>
          <w:rFonts w:asciiTheme="majorEastAsia" w:eastAsiaTheme="majorEastAsia" w:hAnsiTheme="majorEastAsia" w:hint="eastAsia"/>
          <w:sz w:val="21"/>
          <w:lang w:eastAsia="zh-CN"/>
        </w:rPr>
        <w:t>合作为此类替代性争议</w:t>
      </w:r>
      <w:r>
        <w:rPr>
          <w:rFonts w:asciiTheme="majorEastAsia" w:eastAsiaTheme="majorEastAsia" w:hAnsiTheme="majorEastAsia" w:hint="eastAsia"/>
          <w:sz w:val="21"/>
          <w:lang w:eastAsia="zh-CN"/>
        </w:rPr>
        <w:t>解决程序开发调解和专家裁决选项。中心还与</w:t>
      </w:r>
      <w:r w:rsidR="00F83BFB">
        <w:rPr>
          <w:rFonts w:asciiTheme="majorEastAsia" w:eastAsiaTheme="majorEastAsia" w:hAnsiTheme="majorEastAsia" w:hint="eastAsia"/>
          <w:sz w:val="21"/>
          <w:lang w:eastAsia="zh-CN"/>
        </w:rPr>
        <w:t>知识产权局</w:t>
      </w:r>
      <w:r>
        <w:rPr>
          <w:rFonts w:asciiTheme="majorEastAsia" w:eastAsiaTheme="majorEastAsia" w:hAnsiTheme="majorEastAsia" w:hint="eastAsia"/>
          <w:sz w:val="21"/>
          <w:lang w:eastAsia="zh-CN"/>
        </w:rPr>
        <w:t>在这种方案下当事人</w:t>
      </w:r>
      <w:r w:rsidR="00710BCA">
        <w:rPr>
          <w:rFonts w:asciiTheme="majorEastAsia" w:eastAsiaTheme="majorEastAsia" w:hAnsiTheme="majorEastAsia" w:hint="eastAsia"/>
          <w:sz w:val="21"/>
          <w:lang w:eastAsia="zh-CN"/>
        </w:rPr>
        <w:t>提交的案件</w:t>
      </w:r>
      <w:r w:rsidR="00AA1693">
        <w:rPr>
          <w:rFonts w:asciiTheme="majorEastAsia" w:eastAsiaTheme="majorEastAsia" w:hAnsiTheme="majorEastAsia" w:hint="eastAsia"/>
          <w:sz w:val="21"/>
          <w:lang w:eastAsia="zh-CN"/>
        </w:rPr>
        <w:t>办理</w:t>
      </w:r>
      <w:r w:rsidR="00710BCA">
        <w:rPr>
          <w:rFonts w:asciiTheme="majorEastAsia" w:eastAsiaTheme="majorEastAsia" w:hAnsiTheme="majorEastAsia" w:hint="eastAsia"/>
          <w:sz w:val="21"/>
          <w:lang w:eastAsia="zh-CN"/>
        </w:rPr>
        <w:t>方面开展合作</w:t>
      </w:r>
      <w:r w:rsidR="00710BCA">
        <w:rPr>
          <w:rStyle w:val="FootnoteReference"/>
          <w:rFonts w:asciiTheme="majorEastAsia" w:eastAsiaTheme="majorEastAsia" w:hAnsiTheme="majorEastAsia"/>
          <w:sz w:val="21"/>
          <w:lang w:eastAsia="zh-CN"/>
        </w:rPr>
        <w:footnoteReference w:id="11"/>
      </w:r>
      <w:r w:rsidR="00710BCA">
        <w:rPr>
          <w:rFonts w:asciiTheme="majorEastAsia" w:eastAsiaTheme="majorEastAsia" w:hAnsiTheme="majorEastAsia" w:hint="eastAsia"/>
          <w:sz w:val="21"/>
          <w:lang w:eastAsia="zh-CN"/>
        </w:rPr>
        <w:t>。</w:t>
      </w:r>
      <w:r w:rsidR="00AA1693">
        <w:rPr>
          <w:rFonts w:asciiTheme="majorEastAsia" w:eastAsiaTheme="majorEastAsia" w:hAnsiTheme="majorEastAsia" w:hint="eastAsia"/>
          <w:sz w:val="21"/>
          <w:lang w:eastAsia="zh-CN"/>
        </w:rPr>
        <w:t>在版权领域，一些</w:t>
      </w:r>
      <w:r w:rsidR="00F83BFB">
        <w:rPr>
          <w:rFonts w:asciiTheme="majorEastAsia" w:eastAsiaTheme="majorEastAsia" w:hAnsiTheme="majorEastAsia" w:hint="eastAsia"/>
          <w:sz w:val="21"/>
          <w:lang w:eastAsia="zh-CN"/>
        </w:rPr>
        <w:t>知识产权局</w:t>
      </w:r>
      <w:r w:rsidR="00AA1693">
        <w:rPr>
          <w:rFonts w:asciiTheme="majorEastAsia" w:eastAsiaTheme="majorEastAsia" w:hAnsiTheme="majorEastAsia" w:hint="eastAsia"/>
          <w:sz w:val="21"/>
          <w:lang w:eastAsia="zh-CN"/>
        </w:rPr>
        <w:t>办理本国争议中的替代性争</w:t>
      </w:r>
      <w:r w:rsidR="004132DB">
        <w:rPr>
          <w:rFonts w:asciiTheme="majorEastAsia" w:eastAsiaTheme="majorEastAsia" w:hAnsiTheme="majorEastAsia" w:hint="eastAsia"/>
          <w:sz w:val="21"/>
          <w:lang w:eastAsia="zh-CN"/>
        </w:rPr>
        <w:t>议解决程序，而将中心指定为一方或双方定居在该国以</w:t>
      </w:r>
      <w:r w:rsidR="00AA1693">
        <w:rPr>
          <w:rFonts w:asciiTheme="majorEastAsia" w:eastAsiaTheme="majorEastAsia" w:hAnsiTheme="majorEastAsia" w:hint="eastAsia"/>
          <w:sz w:val="21"/>
          <w:lang w:eastAsia="zh-CN"/>
        </w:rPr>
        <w:t>外案件的办案方</w:t>
      </w:r>
      <w:r w:rsidR="00AA1693">
        <w:rPr>
          <w:rStyle w:val="FootnoteReference"/>
          <w:rFonts w:asciiTheme="majorEastAsia" w:eastAsiaTheme="majorEastAsia" w:hAnsiTheme="majorEastAsia"/>
          <w:sz w:val="21"/>
          <w:lang w:eastAsia="zh-CN"/>
        </w:rPr>
        <w:footnoteReference w:id="12"/>
      </w:r>
      <w:r w:rsidR="00AA1693">
        <w:rPr>
          <w:rFonts w:asciiTheme="majorEastAsia" w:eastAsiaTheme="majorEastAsia" w:hAnsiTheme="majorEastAsia" w:hint="eastAsia"/>
          <w:sz w:val="21"/>
          <w:lang w:eastAsia="zh-CN"/>
        </w:rPr>
        <w:t>。</w:t>
      </w:r>
    </w:p>
    <w:p w:rsidR="00DD6C58" w:rsidRDefault="00DD6C58" w:rsidP="00AA1693">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Pr>
          <w:rFonts w:asciiTheme="majorEastAsia" w:eastAsiaTheme="majorEastAsia" w:hAnsiTheme="majorEastAsia" w:hint="eastAsia"/>
          <w:sz w:val="21"/>
          <w:lang w:eastAsia="zh-CN"/>
        </w:rPr>
        <w:t>研究与发展（研发）示范协议中的替代性争议解决选项：中心还在制定研发示范协议和争议解决条款（其中包括产权组织快速仲裁选项采用的产权组织调解）方面</w:t>
      </w:r>
      <w:r w:rsidRPr="00072608">
        <w:rPr>
          <w:rFonts w:asciiTheme="majorEastAsia" w:eastAsiaTheme="majorEastAsia" w:hAnsiTheme="majorEastAsia" w:hint="eastAsia"/>
          <w:sz w:val="21"/>
          <w:lang w:eastAsia="zh-CN"/>
        </w:rPr>
        <w:t>与</w:t>
      </w:r>
      <w:r w:rsidR="00F83BFB">
        <w:rPr>
          <w:rFonts w:asciiTheme="majorEastAsia" w:eastAsiaTheme="majorEastAsia" w:hAnsiTheme="majorEastAsia" w:hint="eastAsia"/>
          <w:sz w:val="21"/>
          <w:lang w:eastAsia="zh-CN"/>
        </w:rPr>
        <w:t>知识产权局</w:t>
      </w:r>
      <w:r w:rsidRPr="00072608">
        <w:rPr>
          <w:rFonts w:asciiTheme="majorEastAsia" w:eastAsiaTheme="majorEastAsia" w:hAnsiTheme="majorEastAsia" w:hint="eastAsia"/>
          <w:sz w:val="21"/>
          <w:lang w:eastAsia="zh-CN"/>
        </w:rPr>
        <w:t>进行合作</w:t>
      </w:r>
      <w:r>
        <w:rPr>
          <w:rStyle w:val="FootnoteReference"/>
          <w:rFonts w:asciiTheme="majorEastAsia" w:eastAsiaTheme="majorEastAsia" w:hAnsiTheme="majorEastAsia"/>
          <w:sz w:val="21"/>
          <w:lang w:eastAsia="zh-CN"/>
        </w:rPr>
        <w:footnoteReference w:id="13"/>
      </w:r>
      <w:r>
        <w:rPr>
          <w:rFonts w:asciiTheme="majorEastAsia" w:eastAsiaTheme="majorEastAsia" w:hAnsiTheme="majorEastAsia" w:hint="eastAsia"/>
          <w:sz w:val="21"/>
          <w:lang w:eastAsia="zh-CN"/>
        </w:rPr>
        <w:t>。</w:t>
      </w:r>
    </w:p>
    <w:p w:rsidR="00BF535E" w:rsidRPr="00BF535E" w:rsidRDefault="00C13FA5" w:rsidP="0044272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BF535E">
        <w:rPr>
          <w:rStyle w:val="ONUMEChar"/>
          <w:rFonts w:asciiTheme="majorEastAsia" w:eastAsiaTheme="majorEastAsia" w:hAnsiTheme="majorEastAsia" w:hint="eastAsia"/>
          <w:sz w:val="21"/>
        </w:rPr>
        <w:t>中心</w:t>
      </w:r>
      <w:r w:rsidR="00072608">
        <w:rPr>
          <w:rStyle w:val="ONUMEChar"/>
          <w:rFonts w:asciiTheme="majorEastAsia" w:eastAsiaTheme="majorEastAsia" w:hAnsiTheme="majorEastAsia" w:hint="eastAsia"/>
          <w:sz w:val="21"/>
        </w:rPr>
        <w:t>于2018年发布了</w:t>
      </w:r>
      <w:r w:rsidR="00FB2CED" w:rsidRPr="00BF535E">
        <w:rPr>
          <w:rFonts w:asciiTheme="majorEastAsia" w:eastAsiaTheme="majorEastAsia" w:hAnsiTheme="majorEastAsia" w:hint="eastAsia"/>
          <w:sz w:val="21"/>
          <w:lang w:eastAsia="zh-CN"/>
        </w:rPr>
        <w:t>《产权组织</w:t>
      </w:r>
      <w:r w:rsidRPr="00BF535E">
        <w:rPr>
          <w:rFonts w:asciiTheme="majorEastAsia" w:eastAsiaTheme="majorEastAsia" w:hAnsiTheme="majorEastAsia" w:hint="eastAsia"/>
          <w:sz w:val="21"/>
          <w:lang w:eastAsia="zh-CN"/>
        </w:rPr>
        <w:t>知识产权局和法院替代性争议解决指南》</w:t>
      </w:r>
      <w:r w:rsidR="00072608">
        <w:rPr>
          <w:rFonts w:asciiTheme="majorEastAsia" w:eastAsiaTheme="majorEastAsia" w:hAnsiTheme="majorEastAsia" w:hint="eastAsia"/>
          <w:sz w:val="21"/>
          <w:lang w:eastAsia="zh-CN"/>
        </w:rPr>
        <w:t>第二版</w:t>
      </w:r>
      <w:r w:rsidR="00FB2CED" w:rsidRPr="00BF535E">
        <w:rPr>
          <w:rFonts w:asciiTheme="majorEastAsia" w:eastAsiaTheme="majorEastAsia" w:hAnsiTheme="majorEastAsia" w:hint="eastAsia"/>
          <w:sz w:val="21"/>
          <w:lang w:eastAsia="zh-CN"/>
        </w:rPr>
        <w:t>，以反映这一</w:t>
      </w:r>
      <w:r w:rsidRPr="00BF535E">
        <w:rPr>
          <w:rFonts w:asciiTheme="majorEastAsia" w:eastAsiaTheme="majorEastAsia" w:hAnsiTheme="majorEastAsia" w:hint="eastAsia"/>
          <w:sz w:val="21"/>
          <w:lang w:eastAsia="zh-CN"/>
        </w:rPr>
        <w:t>领域的最新进展</w:t>
      </w:r>
      <w:r w:rsidR="00EC774E" w:rsidRPr="00BF535E">
        <w:rPr>
          <w:rFonts w:asciiTheme="majorEastAsia" w:eastAsiaTheme="majorEastAsia" w:hAnsiTheme="majorEastAsia" w:hint="eastAsia"/>
          <w:sz w:val="21"/>
          <w:vertAlign w:val="superscript"/>
          <w:lang w:eastAsia="zh-CN"/>
        </w:rPr>
        <w:footnoteReference w:id="14"/>
      </w:r>
      <w:r w:rsidR="001C6E21" w:rsidRPr="00BF535E">
        <w:rPr>
          <w:rFonts w:asciiTheme="majorEastAsia" w:eastAsiaTheme="majorEastAsia" w:hAnsiTheme="majorEastAsia" w:hint="eastAsia"/>
          <w:sz w:val="21"/>
          <w:lang w:eastAsia="zh-CN"/>
        </w:rPr>
        <w:t>。</w:t>
      </w:r>
      <w:r w:rsidRPr="00BF535E">
        <w:rPr>
          <w:rFonts w:asciiTheme="majorEastAsia" w:eastAsiaTheme="majorEastAsia" w:hAnsiTheme="majorEastAsia" w:hint="eastAsia"/>
          <w:sz w:val="21"/>
          <w:lang w:eastAsia="zh-CN"/>
        </w:rPr>
        <w:t>《指南》</w:t>
      </w:r>
      <w:r w:rsidR="0044272E" w:rsidRPr="00BF535E">
        <w:rPr>
          <w:rFonts w:asciiTheme="majorEastAsia" w:eastAsiaTheme="majorEastAsia" w:hAnsiTheme="majorEastAsia" w:hint="eastAsia"/>
          <w:sz w:val="21"/>
          <w:lang w:eastAsia="zh-CN"/>
        </w:rPr>
        <w:t>为感兴趣的知识产权局和法院</w:t>
      </w:r>
      <w:r w:rsidR="0044272E">
        <w:rPr>
          <w:rFonts w:asciiTheme="majorEastAsia" w:eastAsiaTheme="majorEastAsia" w:hAnsiTheme="majorEastAsia" w:hint="eastAsia"/>
          <w:sz w:val="21"/>
          <w:lang w:eastAsia="zh-CN"/>
        </w:rPr>
        <w:t>提供了关于知识产权争议替代性争议解决办法的全面概述，以便</w:t>
      </w:r>
      <w:r w:rsidRPr="00BF535E">
        <w:rPr>
          <w:rFonts w:asciiTheme="majorEastAsia" w:eastAsiaTheme="majorEastAsia" w:hAnsiTheme="majorEastAsia" w:hint="eastAsia"/>
          <w:sz w:val="21"/>
          <w:lang w:eastAsia="zh-CN"/>
        </w:rPr>
        <w:t>将替代性争议解决整合进其目前程序</w:t>
      </w:r>
      <w:r w:rsidR="002C21C8" w:rsidRPr="00BF535E">
        <w:rPr>
          <w:rFonts w:asciiTheme="majorEastAsia" w:eastAsiaTheme="majorEastAsia" w:hAnsiTheme="majorEastAsia" w:hint="eastAsia"/>
          <w:sz w:val="21"/>
          <w:lang w:eastAsia="zh-CN"/>
        </w:rPr>
        <w:t>。</w:t>
      </w:r>
      <w:r w:rsidR="001D7911">
        <w:rPr>
          <w:rFonts w:asciiTheme="majorEastAsia" w:eastAsiaTheme="majorEastAsia" w:hAnsiTheme="majorEastAsia" w:hint="eastAsia"/>
          <w:sz w:val="21"/>
          <w:lang w:eastAsia="zh-CN"/>
        </w:rPr>
        <w:t>《指南》还包括</w:t>
      </w:r>
      <w:r w:rsidR="00BF12C2" w:rsidRPr="00BF535E">
        <w:rPr>
          <w:rFonts w:asciiTheme="majorEastAsia" w:eastAsiaTheme="majorEastAsia" w:hAnsiTheme="majorEastAsia" w:hint="eastAsia"/>
          <w:sz w:val="21"/>
          <w:lang w:eastAsia="zh-CN"/>
        </w:rPr>
        <w:t>对中心</w:t>
      </w:r>
      <w:r w:rsidR="00F91CDF" w:rsidRPr="00BF535E">
        <w:rPr>
          <w:rFonts w:asciiTheme="majorEastAsia" w:eastAsiaTheme="majorEastAsia" w:hAnsiTheme="majorEastAsia" w:hint="eastAsia"/>
          <w:sz w:val="21"/>
          <w:lang w:eastAsia="zh-CN"/>
        </w:rPr>
        <w:t>合作</w:t>
      </w:r>
      <w:r w:rsidR="0044272E">
        <w:rPr>
          <w:rFonts w:asciiTheme="majorEastAsia" w:eastAsiaTheme="majorEastAsia" w:hAnsiTheme="majorEastAsia" w:hint="eastAsia"/>
          <w:sz w:val="21"/>
          <w:lang w:eastAsia="zh-CN"/>
        </w:rPr>
        <w:t>情况</w:t>
      </w:r>
      <w:r w:rsidR="00F91CDF" w:rsidRPr="00BF535E">
        <w:rPr>
          <w:rFonts w:asciiTheme="majorEastAsia" w:eastAsiaTheme="majorEastAsia" w:hAnsiTheme="majorEastAsia" w:hint="eastAsia"/>
          <w:sz w:val="21"/>
          <w:lang w:eastAsia="zh-CN"/>
        </w:rPr>
        <w:t>的概述</w:t>
      </w:r>
      <w:r w:rsidR="0044272E">
        <w:rPr>
          <w:rFonts w:asciiTheme="majorEastAsia" w:eastAsiaTheme="majorEastAsia" w:hAnsiTheme="majorEastAsia" w:hint="eastAsia"/>
          <w:sz w:val="21"/>
          <w:lang w:eastAsia="zh-CN"/>
        </w:rPr>
        <w:t>，并提供了</w:t>
      </w:r>
      <w:r w:rsidR="00F91CDF" w:rsidRPr="00BF535E">
        <w:rPr>
          <w:rFonts w:asciiTheme="majorEastAsia" w:eastAsiaTheme="majorEastAsia" w:hAnsiTheme="majorEastAsia" w:hint="eastAsia"/>
          <w:sz w:val="21"/>
          <w:lang w:eastAsia="zh-CN"/>
        </w:rPr>
        <w:t>相关示范文件</w:t>
      </w:r>
      <w:r w:rsidR="0044272E">
        <w:rPr>
          <w:rFonts w:asciiTheme="majorEastAsia" w:eastAsiaTheme="majorEastAsia" w:hAnsiTheme="majorEastAsia" w:hint="eastAsia"/>
          <w:sz w:val="21"/>
          <w:lang w:eastAsia="zh-CN"/>
        </w:rPr>
        <w:t>的实例</w:t>
      </w:r>
      <w:r w:rsidR="00F91CDF" w:rsidRPr="00BF535E">
        <w:rPr>
          <w:rFonts w:asciiTheme="majorEastAsia" w:eastAsiaTheme="majorEastAsia" w:hAnsiTheme="majorEastAsia" w:hint="eastAsia"/>
          <w:sz w:val="21"/>
          <w:lang w:eastAsia="zh-CN"/>
        </w:rPr>
        <w:t>。</w:t>
      </w:r>
    </w:p>
    <w:p w:rsidR="00BF535E" w:rsidRPr="00BF535E" w:rsidRDefault="00DC1DBE" w:rsidP="00F83BFB">
      <w:pPr>
        <w:pStyle w:val="Heading3"/>
        <w:numPr>
          <w:ilvl w:val="4"/>
          <w:numId w:val="8"/>
        </w:numPr>
        <w:overflowPunct w:val="0"/>
        <w:spacing w:beforeLines="100" w:afterLines="50" w:after="120" w:line="340" w:lineRule="atLeast"/>
        <w:ind w:left="567" w:firstLine="0"/>
        <w:rPr>
          <w:rFonts w:asciiTheme="majorEastAsia" w:eastAsiaTheme="majorEastAsia" w:hAnsiTheme="majorEastAsia"/>
          <w:sz w:val="21"/>
          <w:szCs w:val="22"/>
        </w:rPr>
      </w:pPr>
      <w:r w:rsidRPr="00DC1DBE">
        <w:rPr>
          <w:rFonts w:asciiTheme="majorEastAsia" w:eastAsiaTheme="majorEastAsia" w:hAnsiTheme="majorEastAsia" w:hint="eastAsia"/>
          <w:sz w:val="21"/>
          <w:szCs w:val="22"/>
        </w:rPr>
        <w:t>产权组织FRAND</w:t>
      </w:r>
      <w:r>
        <w:rPr>
          <w:rFonts w:asciiTheme="majorEastAsia" w:eastAsiaTheme="majorEastAsia" w:hAnsiTheme="majorEastAsia" w:hint="eastAsia"/>
          <w:sz w:val="21"/>
          <w:szCs w:val="22"/>
        </w:rPr>
        <w:t>替代性争议解决</w:t>
      </w:r>
    </w:p>
    <w:p w:rsidR="00DC1DBE" w:rsidRPr="00DC1DBE" w:rsidRDefault="00DC1DBE" w:rsidP="00C8783D">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DC1DBE">
        <w:rPr>
          <w:rFonts w:asciiTheme="majorEastAsia" w:eastAsiaTheme="majorEastAsia" w:hAnsiTheme="majorEastAsia" w:hint="eastAsia"/>
          <w:sz w:val="21"/>
          <w:lang w:eastAsia="zh-CN"/>
        </w:rPr>
        <w:t>为</w:t>
      </w:r>
      <w:r w:rsidR="00BD7FC5">
        <w:rPr>
          <w:rFonts w:asciiTheme="majorEastAsia" w:eastAsiaTheme="majorEastAsia" w:hAnsiTheme="majorEastAsia" w:hint="eastAsia"/>
          <w:sz w:val="21"/>
          <w:lang w:eastAsia="zh-CN"/>
        </w:rPr>
        <w:t>向产权组织替代性争议解决提交</w:t>
      </w:r>
      <w:r w:rsidRPr="00DC1DBE">
        <w:rPr>
          <w:rFonts w:asciiTheme="majorEastAsia" w:eastAsiaTheme="majorEastAsia" w:hAnsiTheme="majorEastAsia" w:hint="eastAsia"/>
          <w:sz w:val="21"/>
          <w:lang w:eastAsia="zh-CN"/>
        </w:rPr>
        <w:t>涉及标准必要专利（SEP）的公平、合理、非歧视性（FRAND）的条款的争议提供便利</w:t>
      </w:r>
      <w:r w:rsidR="00BD7FC5">
        <w:rPr>
          <w:rFonts w:asciiTheme="majorEastAsia" w:eastAsiaTheme="majorEastAsia" w:hAnsiTheme="majorEastAsia" w:hint="eastAsia"/>
          <w:sz w:val="21"/>
          <w:lang w:eastAsia="zh-CN"/>
        </w:rPr>
        <w:t>，</w:t>
      </w:r>
      <w:r w:rsidR="00C8783D">
        <w:rPr>
          <w:rFonts w:asciiTheme="majorEastAsia" w:eastAsiaTheme="majorEastAsia" w:hAnsiTheme="majorEastAsia" w:hint="eastAsia"/>
          <w:sz w:val="21"/>
          <w:lang w:eastAsia="zh-CN"/>
        </w:rPr>
        <w:t>中心与电信行业</w:t>
      </w:r>
      <w:r w:rsidR="00B85495">
        <w:rPr>
          <w:rFonts w:asciiTheme="majorEastAsia" w:eastAsiaTheme="majorEastAsia" w:hAnsiTheme="majorEastAsia" w:hint="eastAsia"/>
          <w:sz w:val="21"/>
          <w:lang w:eastAsia="zh-CN"/>
        </w:rPr>
        <w:t>利益攸关方和专利</w:t>
      </w:r>
      <w:r w:rsidR="00C8783D">
        <w:rPr>
          <w:rFonts w:asciiTheme="majorEastAsia" w:eastAsiaTheme="majorEastAsia" w:hAnsiTheme="majorEastAsia" w:hint="eastAsia"/>
          <w:sz w:val="21"/>
          <w:lang w:eastAsia="zh-CN"/>
        </w:rPr>
        <w:t>仲裁</w:t>
      </w:r>
      <w:r w:rsidR="00B85495">
        <w:rPr>
          <w:rFonts w:asciiTheme="majorEastAsia" w:eastAsiaTheme="majorEastAsia" w:hAnsiTheme="majorEastAsia" w:hint="eastAsia"/>
          <w:sz w:val="21"/>
          <w:lang w:eastAsia="zh-CN"/>
        </w:rPr>
        <w:t>专家合作，制定了</w:t>
      </w:r>
      <w:r w:rsidR="00BD7FC5" w:rsidRPr="00DC1DBE">
        <w:rPr>
          <w:rFonts w:asciiTheme="majorEastAsia" w:eastAsiaTheme="majorEastAsia" w:hAnsiTheme="majorEastAsia" w:hint="eastAsia"/>
          <w:sz w:val="21"/>
          <w:lang w:eastAsia="zh-CN"/>
        </w:rPr>
        <w:t>《产权组织FRAND替代性争议解决办法指南》</w:t>
      </w:r>
      <w:r w:rsidR="00B85495">
        <w:rPr>
          <w:rStyle w:val="FootnoteReference"/>
          <w:rFonts w:asciiTheme="majorEastAsia" w:eastAsiaTheme="majorEastAsia" w:hAnsiTheme="majorEastAsia"/>
          <w:sz w:val="21"/>
          <w:lang w:eastAsia="zh-CN"/>
        </w:rPr>
        <w:footnoteReference w:id="15"/>
      </w:r>
      <w:r w:rsidR="00B85495">
        <w:rPr>
          <w:rFonts w:asciiTheme="majorEastAsia" w:eastAsiaTheme="majorEastAsia" w:hAnsiTheme="majorEastAsia" w:hint="eastAsia"/>
          <w:sz w:val="21"/>
          <w:lang w:eastAsia="zh-CN"/>
        </w:rPr>
        <w:t>。</w:t>
      </w:r>
      <w:r w:rsidR="00B85495" w:rsidRPr="00B85495">
        <w:rPr>
          <w:rFonts w:asciiTheme="majorEastAsia" w:eastAsiaTheme="majorEastAsia" w:hAnsiTheme="majorEastAsia" w:hint="eastAsia"/>
          <w:sz w:val="21"/>
          <w:lang w:eastAsia="zh-CN"/>
        </w:rPr>
        <w:t>《产权组织FRAND替代性争议解决办法指南》</w:t>
      </w:r>
      <w:r w:rsidR="00B85495">
        <w:rPr>
          <w:rFonts w:asciiTheme="majorEastAsia" w:eastAsiaTheme="majorEastAsia" w:hAnsiTheme="majorEastAsia" w:hint="eastAsia"/>
          <w:sz w:val="21"/>
          <w:lang w:eastAsia="zh-CN"/>
        </w:rPr>
        <w:t>于2017年下半年发布，旨在协助当事人和</w:t>
      </w:r>
      <w:r w:rsidR="00A3229F">
        <w:rPr>
          <w:rFonts w:asciiTheme="majorEastAsia" w:eastAsiaTheme="majorEastAsia" w:hAnsiTheme="majorEastAsia" w:hint="eastAsia"/>
          <w:sz w:val="21"/>
          <w:lang w:eastAsia="zh-CN"/>
        </w:rPr>
        <w:t>中立人</w:t>
      </w:r>
      <w:r w:rsidR="00B85495">
        <w:rPr>
          <w:rFonts w:asciiTheme="majorEastAsia" w:eastAsiaTheme="majorEastAsia" w:hAnsiTheme="majorEastAsia" w:hint="eastAsia"/>
          <w:sz w:val="21"/>
          <w:lang w:eastAsia="zh-CN"/>
        </w:rPr>
        <w:t>在协商或起草FRAND许可协议中</w:t>
      </w:r>
      <w:r w:rsidR="00C8783D">
        <w:rPr>
          <w:rFonts w:asciiTheme="majorEastAsia" w:eastAsiaTheme="majorEastAsia" w:hAnsiTheme="majorEastAsia" w:hint="eastAsia"/>
          <w:sz w:val="21"/>
          <w:lang w:eastAsia="zh-CN"/>
        </w:rPr>
        <w:t>，</w:t>
      </w:r>
      <w:r w:rsidR="00B85495">
        <w:rPr>
          <w:rFonts w:asciiTheme="majorEastAsia" w:eastAsiaTheme="majorEastAsia" w:hAnsiTheme="majorEastAsia" w:hint="eastAsia"/>
          <w:sz w:val="21"/>
          <w:lang w:eastAsia="zh-CN"/>
        </w:rPr>
        <w:t>更好理解和利用现有的争议解决选项。该文件涵盖当事人可能希望考虑定制替代性争议解决</w:t>
      </w:r>
      <w:r w:rsidR="000230C7">
        <w:rPr>
          <w:rFonts w:asciiTheme="majorEastAsia" w:eastAsiaTheme="majorEastAsia" w:hAnsiTheme="majorEastAsia" w:hint="eastAsia"/>
          <w:sz w:val="21"/>
          <w:lang w:eastAsia="zh-CN"/>
        </w:rPr>
        <w:t>进程</w:t>
      </w:r>
      <w:r w:rsidR="00B85495">
        <w:rPr>
          <w:rFonts w:asciiTheme="majorEastAsia" w:eastAsiaTheme="majorEastAsia" w:hAnsiTheme="majorEastAsia" w:hint="eastAsia"/>
          <w:sz w:val="21"/>
          <w:lang w:eastAsia="zh-CN"/>
        </w:rPr>
        <w:t>的关键因素，</w:t>
      </w:r>
      <w:r w:rsidR="00C8783D">
        <w:rPr>
          <w:rFonts w:asciiTheme="majorEastAsia" w:eastAsiaTheme="majorEastAsia" w:hAnsiTheme="majorEastAsia" w:hint="eastAsia"/>
          <w:sz w:val="21"/>
          <w:lang w:eastAsia="zh-CN"/>
        </w:rPr>
        <w:t>尤其对于</w:t>
      </w:r>
      <w:r w:rsidR="00B85495">
        <w:rPr>
          <w:rFonts w:asciiTheme="majorEastAsia" w:eastAsiaTheme="majorEastAsia" w:hAnsiTheme="majorEastAsia" w:hint="eastAsia"/>
          <w:sz w:val="21"/>
          <w:lang w:eastAsia="zh-CN"/>
        </w:rPr>
        <w:t>大型标准必要专利组合，以及管理程序的时间和成本。</w:t>
      </w:r>
      <w:r w:rsidR="00AE0690">
        <w:rPr>
          <w:rFonts w:asciiTheme="majorEastAsia" w:eastAsiaTheme="majorEastAsia" w:hAnsiTheme="majorEastAsia" w:hint="eastAsia"/>
          <w:sz w:val="21"/>
          <w:lang w:eastAsia="zh-CN"/>
        </w:rPr>
        <w:t>其中还包括协助当事方向产权组织调解或仲裁提交FRAND相关争议的</w:t>
      </w:r>
      <w:r w:rsidR="00AE0690" w:rsidRPr="00AE0690">
        <w:rPr>
          <w:rFonts w:asciiTheme="majorEastAsia" w:eastAsiaTheme="majorEastAsia" w:hAnsiTheme="majorEastAsia" w:hint="eastAsia"/>
          <w:sz w:val="21"/>
          <w:lang w:eastAsia="zh-CN"/>
        </w:rPr>
        <w:t>专用</w:t>
      </w:r>
      <w:r w:rsidR="00AE0690">
        <w:rPr>
          <w:rFonts w:asciiTheme="majorEastAsia" w:eastAsiaTheme="majorEastAsia" w:hAnsiTheme="majorEastAsia" w:hint="eastAsia"/>
          <w:sz w:val="21"/>
          <w:lang w:eastAsia="zh-CN"/>
        </w:rPr>
        <w:t>提交</w:t>
      </w:r>
      <w:r w:rsidR="00AE0690" w:rsidRPr="00AE0690">
        <w:rPr>
          <w:rFonts w:asciiTheme="majorEastAsia" w:eastAsiaTheme="majorEastAsia" w:hAnsiTheme="majorEastAsia" w:hint="eastAsia"/>
          <w:sz w:val="21"/>
          <w:lang w:eastAsia="zh-CN"/>
        </w:rPr>
        <w:t>示范协议</w:t>
      </w:r>
      <w:r w:rsidR="00AE0690">
        <w:rPr>
          <w:rFonts w:asciiTheme="majorEastAsia" w:eastAsiaTheme="majorEastAsia" w:hAnsiTheme="majorEastAsia" w:hint="eastAsia"/>
          <w:sz w:val="21"/>
          <w:lang w:eastAsia="zh-CN"/>
        </w:rPr>
        <w:t>。</w:t>
      </w:r>
    </w:p>
    <w:p w:rsidR="00BF535E" w:rsidRPr="00BF535E" w:rsidRDefault="00FB21E2" w:rsidP="00BF535E">
      <w:pPr>
        <w:pStyle w:val="Heading3"/>
        <w:numPr>
          <w:ilvl w:val="4"/>
          <w:numId w:val="8"/>
        </w:numPr>
        <w:overflowPunct w:val="0"/>
        <w:spacing w:beforeLines="100" w:afterLines="50" w:after="120" w:line="340" w:lineRule="atLeast"/>
        <w:ind w:left="567" w:firstLine="0"/>
        <w:rPr>
          <w:rFonts w:asciiTheme="majorEastAsia" w:eastAsiaTheme="majorEastAsia" w:hAnsiTheme="majorEastAsia"/>
          <w:sz w:val="21"/>
          <w:szCs w:val="22"/>
        </w:rPr>
      </w:pPr>
      <w:r>
        <w:rPr>
          <w:rFonts w:asciiTheme="majorEastAsia" w:eastAsiaTheme="majorEastAsia" w:hAnsiTheme="majorEastAsia" w:hint="eastAsia"/>
          <w:sz w:val="21"/>
          <w:szCs w:val="22"/>
        </w:rPr>
        <w:t>交易会</w:t>
      </w:r>
      <w:r w:rsidR="0011201C" w:rsidRPr="00BF535E">
        <w:rPr>
          <w:rFonts w:asciiTheme="majorEastAsia" w:eastAsiaTheme="majorEastAsia" w:hAnsiTheme="majorEastAsia" w:hint="eastAsia"/>
          <w:sz w:val="21"/>
          <w:szCs w:val="22"/>
        </w:rPr>
        <w:t>争议解决</w:t>
      </w:r>
    </w:p>
    <w:p w:rsidR="00612F56" w:rsidRPr="00BF535E" w:rsidRDefault="00E15B19" w:rsidP="00E47810">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Pr>
          <w:rFonts w:asciiTheme="majorEastAsia" w:eastAsiaTheme="majorEastAsia" w:hAnsiTheme="majorEastAsia" w:cs="SimSun" w:hint="eastAsia"/>
          <w:sz w:val="21"/>
          <w:szCs w:val="22"/>
          <w:lang w:eastAsia="zh-CN"/>
        </w:rPr>
        <w:t>中心与交易会组办方协作，提供争议解决</w:t>
      </w:r>
      <w:r w:rsidR="00617B32">
        <w:rPr>
          <w:rFonts w:asciiTheme="majorEastAsia" w:eastAsiaTheme="majorEastAsia" w:hAnsiTheme="majorEastAsia" w:cs="SimSun" w:hint="eastAsia"/>
          <w:sz w:val="21"/>
          <w:szCs w:val="22"/>
          <w:lang w:eastAsia="zh-CN"/>
        </w:rPr>
        <w:t>意见</w:t>
      </w:r>
      <w:r w:rsidR="00C8783D">
        <w:rPr>
          <w:rFonts w:asciiTheme="majorEastAsia" w:eastAsiaTheme="majorEastAsia" w:hAnsiTheme="majorEastAsia" w:cs="SimSun" w:hint="eastAsia"/>
          <w:sz w:val="21"/>
          <w:szCs w:val="22"/>
          <w:lang w:eastAsia="zh-CN"/>
        </w:rPr>
        <w:t>和案件办理服务，帮助当事人</w:t>
      </w:r>
      <w:r>
        <w:rPr>
          <w:rFonts w:asciiTheme="majorEastAsia" w:eastAsiaTheme="majorEastAsia" w:hAnsiTheme="majorEastAsia" w:cs="SimSun" w:hint="eastAsia"/>
          <w:sz w:val="21"/>
          <w:szCs w:val="22"/>
          <w:lang w:eastAsia="zh-CN"/>
        </w:rPr>
        <w:t>解决交易会上出现的知识产权争议，而无需在交易会期间诉诸法院</w:t>
      </w:r>
      <w:r>
        <w:rPr>
          <w:rStyle w:val="FootnoteReference"/>
          <w:rFonts w:asciiTheme="majorEastAsia" w:eastAsiaTheme="majorEastAsia" w:hAnsiTheme="majorEastAsia" w:cs="SimSun"/>
          <w:sz w:val="21"/>
          <w:szCs w:val="22"/>
          <w:lang w:eastAsia="zh-CN"/>
        </w:rPr>
        <w:footnoteReference w:id="16"/>
      </w:r>
      <w:r w:rsidR="00816685" w:rsidRPr="00BF535E">
        <w:rPr>
          <w:rFonts w:asciiTheme="majorEastAsia" w:eastAsiaTheme="majorEastAsia" w:hAnsiTheme="majorEastAsia" w:cs="SimSun" w:hint="eastAsia"/>
          <w:sz w:val="21"/>
          <w:szCs w:val="22"/>
          <w:lang w:eastAsia="zh-CN"/>
        </w:rPr>
        <w:t>。</w:t>
      </w:r>
      <w:r>
        <w:rPr>
          <w:rFonts w:asciiTheme="majorEastAsia" w:eastAsiaTheme="majorEastAsia" w:hAnsiTheme="majorEastAsia" w:cs="SimSun" w:hint="eastAsia"/>
          <w:sz w:val="21"/>
          <w:szCs w:val="22"/>
          <w:lang w:eastAsia="zh-CN"/>
        </w:rPr>
        <w:t>自2017年大会以来，中心依据产权组织</w:t>
      </w:r>
      <w:r w:rsidRPr="00E15B19">
        <w:rPr>
          <w:rFonts w:asciiTheme="majorEastAsia" w:eastAsiaTheme="majorEastAsia" w:hAnsiTheme="majorEastAsia" w:cs="SimSun" w:hint="eastAsia"/>
          <w:sz w:val="21"/>
          <w:szCs w:val="22"/>
          <w:lang w:eastAsia="zh-CN"/>
        </w:rPr>
        <w:t>快速知识</w:t>
      </w:r>
      <w:r w:rsidRPr="00E15B19">
        <w:rPr>
          <w:rFonts w:asciiTheme="majorEastAsia" w:eastAsiaTheme="majorEastAsia" w:hAnsiTheme="majorEastAsia" w:cs="SimSun" w:hint="eastAsia"/>
          <w:sz w:val="21"/>
          <w:szCs w:val="22"/>
          <w:lang w:eastAsia="zh-CN"/>
        </w:rPr>
        <w:lastRenderedPageBreak/>
        <w:t>产权争议解决程序为</w:t>
      </w:r>
      <w:r>
        <w:rPr>
          <w:rFonts w:asciiTheme="majorEastAsia" w:eastAsiaTheme="majorEastAsia" w:hAnsiTheme="majorEastAsia" w:cs="SimSun" w:hint="eastAsia"/>
          <w:sz w:val="21"/>
          <w:szCs w:val="22"/>
          <w:lang w:eastAsia="zh-CN"/>
        </w:rPr>
        <w:t>日内瓦</w:t>
      </w:r>
      <w:proofErr w:type="spellStart"/>
      <w:r w:rsidRPr="00E15B19">
        <w:rPr>
          <w:rFonts w:asciiTheme="majorEastAsia" w:eastAsiaTheme="majorEastAsia" w:hAnsiTheme="majorEastAsia" w:cs="SimSun" w:hint="eastAsia"/>
          <w:sz w:val="21"/>
          <w:szCs w:val="22"/>
          <w:lang w:eastAsia="zh-CN"/>
        </w:rPr>
        <w:t>Palexpo</w:t>
      </w:r>
      <w:proofErr w:type="spellEnd"/>
      <w:r w:rsidRPr="00E15B19">
        <w:rPr>
          <w:rFonts w:asciiTheme="majorEastAsia" w:eastAsiaTheme="majorEastAsia" w:hAnsiTheme="majorEastAsia" w:cs="SimSun" w:hint="eastAsia"/>
          <w:sz w:val="21"/>
          <w:szCs w:val="22"/>
          <w:lang w:eastAsia="zh-CN"/>
        </w:rPr>
        <w:t>展览馆的交易会</w:t>
      </w:r>
      <w:r>
        <w:rPr>
          <w:rFonts w:asciiTheme="majorEastAsia" w:eastAsiaTheme="majorEastAsia" w:hAnsiTheme="majorEastAsia" w:cs="SimSun" w:hint="eastAsia"/>
          <w:sz w:val="21"/>
          <w:szCs w:val="22"/>
          <w:lang w:eastAsia="zh-CN"/>
        </w:rPr>
        <w:t>办理了案件</w:t>
      </w:r>
      <w:r w:rsidR="00FA6489">
        <w:rPr>
          <w:rStyle w:val="FootnoteReference"/>
          <w:rFonts w:asciiTheme="majorEastAsia" w:eastAsiaTheme="majorEastAsia" w:hAnsiTheme="majorEastAsia" w:cs="SimSun"/>
          <w:sz w:val="21"/>
          <w:szCs w:val="22"/>
          <w:lang w:eastAsia="zh-CN"/>
        </w:rPr>
        <w:footnoteReference w:id="17"/>
      </w:r>
      <w:r>
        <w:rPr>
          <w:rFonts w:asciiTheme="majorEastAsia" w:eastAsiaTheme="majorEastAsia" w:hAnsiTheme="majorEastAsia" w:cs="SimSun" w:hint="eastAsia"/>
          <w:sz w:val="21"/>
          <w:szCs w:val="22"/>
          <w:lang w:eastAsia="zh-CN"/>
        </w:rPr>
        <w:t>。中心还与新加坡展会组织方</w:t>
      </w:r>
      <w:proofErr w:type="spellStart"/>
      <w:r w:rsidRPr="00E15B19">
        <w:rPr>
          <w:rFonts w:asciiTheme="majorEastAsia" w:eastAsiaTheme="majorEastAsia" w:hAnsiTheme="majorEastAsia" w:cs="SimSun"/>
          <w:sz w:val="21"/>
          <w:szCs w:val="22"/>
          <w:lang w:eastAsia="zh-CN"/>
        </w:rPr>
        <w:t>SingEx</w:t>
      </w:r>
      <w:proofErr w:type="spellEnd"/>
      <w:r>
        <w:rPr>
          <w:rFonts w:asciiTheme="majorEastAsia" w:eastAsiaTheme="majorEastAsia" w:hAnsiTheme="majorEastAsia" w:cs="SimSun" w:hint="eastAsia"/>
          <w:sz w:val="21"/>
          <w:szCs w:val="22"/>
          <w:lang w:eastAsia="zh-CN"/>
        </w:rPr>
        <w:t>协作制定了</w:t>
      </w:r>
      <w:proofErr w:type="spellStart"/>
      <w:r w:rsidRPr="00E15B19">
        <w:rPr>
          <w:rFonts w:asciiTheme="majorEastAsia" w:eastAsiaTheme="majorEastAsia" w:hAnsiTheme="majorEastAsia" w:cs="SimSun"/>
          <w:sz w:val="21"/>
          <w:szCs w:val="22"/>
          <w:lang w:eastAsia="zh-CN"/>
        </w:rPr>
        <w:t>SingEx</w:t>
      </w:r>
      <w:proofErr w:type="spellEnd"/>
      <w:r>
        <w:rPr>
          <w:rFonts w:asciiTheme="majorEastAsia" w:eastAsiaTheme="majorEastAsia" w:hAnsiTheme="majorEastAsia" w:cs="SimSun" w:hint="eastAsia"/>
          <w:sz w:val="21"/>
          <w:szCs w:val="22"/>
          <w:lang w:eastAsia="zh-CN"/>
        </w:rPr>
        <w:t>交易会专用产权组织快速程序，</w:t>
      </w:r>
      <w:r w:rsidR="00614136">
        <w:rPr>
          <w:rFonts w:asciiTheme="majorEastAsia" w:eastAsiaTheme="majorEastAsia" w:hAnsiTheme="majorEastAsia" w:cs="SimSun" w:hint="eastAsia"/>
          <w:sz w:val="21"/>
          <w:szCs w:val="22"/>
          <w:lang w:eastAsia="zh-CN"/>
        </w:rPr>
        <w:t>以便</w:t>
      </w:r>
      <w:r w:rsidR="009615C5">
        <w:rPr>
          <w:rFonts w:asciiTheme="majorEastAsia" w:eastAsiaTheme="majorEastAsia" w:hAnsiTheme="majorEastAsia" w:cs="SimSun" w:hint="eastAsia"/>
          <w:sz w:val="21"/>
          <w:szCs w:val="22"/>
          <w:lang w:eastAsia="zh-CN"/>
        </w:rPr>
        <w:t>可供</w:t>
      </w:r>
      <w:r>
        <w:rPr>
          <w:rFonts w:asciiTheme="majorEastAsia" w:eastAsiaTheme="majorEastAsia" w:hAnsiTheme="majorEastAsia" w:cs="SimSun" w:hint="eastAsia"/>
          <w:sz w:val="21"/>
          <w:szCs w:val="22"/>
          <w:lang w:eastAsia="zh-CN"/>
        </w:rPr>
        <w:t>其后于2018年举行的一次交易会</w:t>
      </w:r>
      <w:r w:rsidR="00614136">
        <w:rPr>
          <w:rFonts w:asciiTheme="majorEastAsia" w:eastAsiaTheme="majorEastAsia" w:hAnsiTheme="majorEastAsia" w:cs="SimSun" w:hint="eastAsia"/>
          <w:sz w:val="21"/>
          <w:szCs w:val="22"/>
          <w:lang w:eastAsia="zh-CN"/>
        </w:rPr>
        <w:t>使用。</w:t>
      </w:r>
    </w:p>
    <w:p w:rsidR="00BF535E" w:rsidRPr="00BF535E" w:rsidRDefault="002C21C8" w:rsidP="00BF535E">
      <w:pPr>
        <w:keepNext/>
        <w:overflowPunct w:val="0"/>
        <w:spacing w:beforeLines="100" w:before="240" w:afterLines="50" w:after="120" w:line="340" w:lineRule="atLeast"/>
        <w:rPr>
          <w:rFonts w:ascii="SimHei" w:eastAsia="SimHei" w:hAnsi="SimHei"/>
          <w:sz w:val="21"/>
          <w:szCs w:val="21"/>
        </w:rPr>
      </w:pPr>
      <w:r w:rsidRPr="00BF535E">
        <w:rPr>
          <w:rFonts w:ascii="SimHei" w:eastAsia="SimHei" w:hAnsi="SimHei" w:hint="eastAsia"/>
          <w:sz w:val="21"/>
          <w:szCs w:val="21"/>
        </w:rPr>
        <w:t>二、</w:t>
      </w:r>
      <w:r w:rsidR="00EF119F" w:rsidRPr="00BF535E">
        <w:rPr>
          <w:rFonts w:ascii="SimHei" w:eastAsia="SimHei" w:hAnsi="SimHei" w:hint="eastAsia"/>
          <w:sz w:val="21"/>
          <w:szCs w:val="21"/>
        </w:rPr>
        <w:t>域名案件办理</w:t>
      </w:r>
    </w:p>
    <w:p w:rsidR="00BF535E" w:rsidRPr="00BF535E" w:rsidRDefault="00B66888" w:rsidP="00BF535E">
      <w:pPr>
        <w:keepNext/>
        <w:overflowPunct w:val="0"/>
        <w:spacing w:beforeLines="100" w:before="240" w:afterLines="50" w:after="120" w:line="340" w:lineRule="atLeast"/>
        <w:rPr>
          <w:rFonts w:asciiTheme="majorEastAsia" w:eastAsiaTheme="majorEastAsia" w:hAnsiTheme="majorEastAsia"/>
          <w:b/>
          <w:sz w:val="21"/>
        </w:rPr>
      </w:pPr>
      <w:r w:rsidRPr="00BF535E">
        <w:rPr>
          <w:rFonts w:asciiTheme="majorEastAsia" w:eastAsiaTheme="majorEastAsia" w:hAnsiTheme="majorEastAsia" w:hint="eastAsia"/>
          <w:b/>
          <w:sz w:val="21"/>
        </w:rPr>
        <w:t>A.</w:t>
      </w:r>
      <w:r w:rsidRPr="00BF535E">
        <w:rPr>
          <w:rFonts w:asciiTheme="majorEastAsia" w:eastAsiaTheme="majorEastAsia" w:hAnsiTheme="majorEastAsia" w:hint="eastAsia"/>
          <w:b/>
          <w:sz w:val="21"/>
        </w:rPr>
        <w:tab/>
      </w:r>
      <w:r w:rsidR="00EE31ED" w:rsidRPr="00BF535E">
        <w:rPr>
          <w:rFonts w:asciiTheme="majorEastAsia" w:eastAsiaTheme="majorEastAsia" w:hAnsiTheme="majorEastAsia" w:hint="eastAsia"/>
          <w:b/>
          <w:sz w:val="21"/>
        </w:rPr>
        <w:t>统一域名争议解决政策</w:t>
      </w:r>
    </w:p>
    <w:p w:rsidR="00BF535E" w:rsidRPr="00BF535E" w:rsidRDefault="00EE31ED"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BF535E">
        <w:rPr>
          <w:rFonts w:asciiTheme="majorEastAsia" w:eastAsiaTheme="majorEastAsia" w:hAnsiTheme="majorEastAsia" w:cs="SimSun" w:hint="eastAsia"/>
          <w:sz w:val="21"/>
          <w:lang w:eastAsia="zh-CN"/>
        </w:rPr>
        <w:t>域名系统对</w:t>
      </w:r>
      <w:r w:rsidRPr="00BF535E">
        <w:rPr>
          <w:rFonts w:asciiTheme="majorEastAsia" w:eastAsiaTheme="majorEastAsia" w:hAnsiTheme="majorEastAsia" w:hint="eastAsia"/>
          <w:sz w:val="21"/>
          <w:lang w:eastAsia="zh-CN"/>
        </w:rPr>
        <w:t>知识产权</w:t>
      </w:r>
      <w:r w:rsidRPr="00BF535E">
        <w:rPr>
          <w:rFonts w:asciiTheme="majorEastAsia" w:eastAsiaTheme="majorEastAsia" w:hAnsiTheme="majorEastAsia" w:cs="SimSun" w:hint="eastAsia"/>
          <w:sz w:val="21"/>
          <w:lang w:eastAsia="zh-CN"/>
        </w:rPr>
        <w:t>保护</w:t>
      </w:r>
      <w:r w:rsidRPr="00BF535E">
        <w:rPr>
          <w:rFonts w:asciiTheme="majorEastAsia" w:eastAsiaTheme="majorEastAsia" w:hAnsiTheme="majorEastAsia" w:hint="eastAsia"/>
          <w:sz w:val="21"/>
          <w:szCs w:val="21"/>
          <w:lang w:eastAsia="zh-CN"/>
        </w:rPr>
        <w:t>提出</w:t>
      </w:r>
      <w:r w:rsidRPr="00BF535E">
        <w:rPr>
          <w:rFonts w:asciiTheme="majorEastAsia" w:eastAsiaTheme="majorEastAsia" w:hAnsiTheme="majorEastAsia" w:cs="SimSun" w:hint="eastAsia"/>
          <w:sz w:val="21"/>
          <w:lang w:eastAsia="zh-CN"/>
        </w:rPr>
        <w:t>了一系列挑战，由于互联网的全球性，必须采取从国际上入手的做法。</w:t>
      </w:r>
      <w:r w:rsidRPr="00BF535E">
        <w:rPr>
          <w:rFonts w:asciiTheme="majorEastAsia" w:eastAsiaTheme="majorEastAsia" w:hAnsiTheme="majorEastAsia" w:hint="eastAsia"/>
          <w:sz w:val="21"/>
          <w:lang w:eastAsia="zh-CN"/>
        </w:rPr>
        <w:t>1998</w:t>
      </w:r>
      <w:r w:rsidRPr="00BF535E">
        <w:rPr>
          <w:rFonts w:asciiTheme="majorEastAsia" w:eastAsiaTheme="majorEastAsia" w:hAnsiTheme="majorEastAsia" w:cs="SimSun" w:hint="eastAsia"/>
          <w:sz w:val="21"/>
          <w:lang w:eastAsia="zh-CN"/>
        </w:rPr>
        <w:t>年以来，</w:t>
      </w:r>
      <w:r w:rsidR="003D3E7C" w:rsidRPr="00BF535E">
        <w:rPr>
          <w:rFonts w:asciiTheme="majorEastAsia" w:eastAsiaTheme="majorEastAsia" w:hAnsiTheme="majorEastAsia" w:hint="eastAsia"/>
          <w:sz w:val="21"/>
          <w:szCs w:val="22"/>
          <w:lang w:eastAsia="zh-CN"/>
        </w:rPr>
        <w:t>产权组织</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cs="SimSun" w:hint="eastAsia"/>
          <w:sz w:val="21"/>
          <w:szCs w:val="22"/>
          <w:lang w:eastAsia="zh-CN"/>
        </w:rPr>
        <w:t>特别是</w:t>
      </w:r>
      <w:r w:rsidRPr="00BF535E">
        <w:rPr>
          <w:rFonts w:asciiTheme="majorEastAsia" w:eastAsiaTheme="majorEastAsia" w:hAnsiTheme="majorEastAsia" w:cs="SimSun" w:hint="eastAsia"/>
          <w:sz w:val="21"/>
          <w:lang w:eastAsia="zh-CN"/>
        </w:rPr>
        <w:t>在第一期</w:t>
      </w:r>
      <w:r w:rsidRPr="00BF535E">
        <w:rPr>
          <w:rFonts w:asciiTheme="majorEastAsia" w:eastAsiaTheme="majorEastAsia" w:hAnsiTheme="majorEastAsia" w:hint="eastAsia"/>
          <w:sz w:val="21"/>
          <w:szCs w:val="21"/>
          <w:vertAlign w:val="superscript"/>
          <w:lang w:eastAsia="zh-CN"/>
        </w:rPr>
        <w:footnoteReference w:id="18"/>
      </w:r>
      <w:r w:rsidRPr="00BF535E">
        <w:rPr>
          <w:rFonts w:asciiTheme="majorEastAsia" w:eastAsiaTheme="majorEastAsia" w:hAnsiTheme="majorEastAsia" w:cs="SimSun" w:hint="eastAsia"/>
          <w:sz w:val="21"/>
          <w:lang w:eastAsia="zh-CN"/>
        </w:rPr>
        <w:t>和第二期</w:t>
      </w:r>
      <w:r w:rsidRPr="00BF535E">
        <w:rPr>
          <w:rFonts w:asciiTheme="majorEastAsia" w:eastAsiaTheme="majorEastAsia" w:hAnsiTheme="majorEastAsia" w:hint="eastAsia"/>
          <w:sz w:val="21"/>
          <w:szCs w:val="21"/>
          <w:vertAlign w:val="superscript"/>
          <w:lang w:eastAsia="zh-CN"/>
        </w:rPr>
        <w:footnoteReference w:id="19"/>
      </w:r>
      <w:r w:rsidR="003D3E7C" w:rsidRPr="00BF535E">
        <w:rPr>
          <w:rFonts w:asciiTheme="majorEastAsia" w:eastAsiaTheme="majorEastAsia" w:hAnsiTheme="majorEastAsia" w:hint="eastAsia"/>
          <w:sz w:val="21"/>
          <w:lang w:eastAsia="zh-CN"/>
        </w:rPr>
        <w:t>产权组织</w:t>
      </w:r>
      <w:r w:rsidRPr="00BF535E">
        <w:rPr>
          <w:rFonts w:asciiTheme="majorEastAsia" w:eastAsiaTheme="majorEastAsia" w:hAnsiTheme="majorEastAsia" w:cs="SimSun" w:hint="eastAsia"/>
          <w:sz w:val="21"/>
          <w:lang w:eastAsia="zh-CN"/>
        </w:rPr>
        <w:t>互联网域名进程中，为解决这些挑战提出了具体的解决办法。通过中心，</w:t>
      </w:r>
      <w:r w:rsidR="00950507" w:rsidRPr="00BF535E">
        <w:rPr>
          <w:rFonts w:asciiTheme="majorEastAsia" w:eastAsiaTheme="majorEastAsia" w:hAnsiTheme="majorEastAsia" w:hint="eastAsia"/>
          <w:sz w:val="21"/>
          <w:lang w:eastAsia="zh-CN"/>
        </w:rPr>
        <w:t>产权组织</w:t>
      </w:r>
      <w:r w:rsidRPr="00BF535E">
        <w:rPr>
          <w:rFonts w:asciiTheme="majorEastAsia" w:eastAsiaTheme="majorEastAsia" w:hAnsiTheme="majorEastAsia" w:cs="SimSun" w:hint="eastAsia"/>
          <w:sz w:val="21"/>
          <w:lang w:eastAsia="zh-CN"/>
        </w:rPr>
        <w:t>为商标所有人处理恶意注册和使用与其商标权对应的域名问题提供了有效的国际机制。中心管理的主要机制</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统一域名争议解决政策（</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）由互联网名称与数字地址分配机构（</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）根据</w:t>
      </w:r>
      <w:r w:rsidR="00950507" w:rsidRPr="00BF535E">
        <w:rPr>
          <w:rFonts w:asciiTheme="majorEastAsia" w:eastAsiaTheme="majorEastAsia" w:hAnsiTheme="majorEastAsia" w:cs="SimSun" w:hint="eastAsia"/>
          <w:sz w:val="21"/>
          <w:lang w:eastAsia="zh-CN"/>
        </w:rPr>
        <w:t>产权组织</w:t>
      </w:r>
      <w:r w:rsidRPr="00BF535E">
        <w:rPr>
          <w:rFonts w:asciiTheme="majorEastAsia" w:eastAsiaTheme="majorEastAsia" w:hAnsiTheme="majorEastAsia" w:cs="SimSun" w:hint="eastAsia"/>
          <w:sz w:val="21"/>
          <w:lang w:eastAsia="zh-CN"/>
        </w:rPr>
        <w:t>在第一期</w:t>
      </w:r>
      <w:r w:rsidR="00950507" w:rsidRPr="00BF535E">
        <w:rPr>
          <w:rFonts w:asciiTheme="majorEastAsia" w:eastAsiaTheme="majorEastAsia" w:hAnsiTheme="majorEastAsia" w:cs="SimSun" w:hint="eastAsia"/>
          <w:sz w:val="21"/>
          <w:lang w:eastAsia="zh-CN"/>
        </w:rPr>
        <w:t>产权组织</w:t>
      </w:r>
      <w:r w:rsidRPr="00BF535E">
        <w:rPr>
          <w:rFonts w:asciiTheme="majorEastAsia" w:eastAsiaTheme="majorEastAsia" w:hAnsiTheme="majorEastAsia" w:cs="SimSun" w:hint="eastAsia"/>
          <w:sz w:val="21"/>
          <w:lang w:eastAsia="zh-CN"/>
        </w:rPr>
        <w:t>进程中提出的建议加以采用。</w:t>
      </w:r>
    </w:p>
    <w:p w:rsidR="00BF535E" w:rsidRPr="00BF535E" w:rsidRDefault="00EE31ED" w:rsidP="00C567F3">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仅限于明显</w:t>
      </w:r>
      <w:r w:rsidRPr="00BF535E">
        <w:rPr>
          <w:rFonts w:asciiTheme="majorEastAsia" w:eastAsiaTheme="majorEastAsia" w:hAnsiTheme="majorEastAsia" w:hint="eastAsia"/>
          <w:sz w:val="21"/>
          <w:szCs w:val="21"/>
          <w:lang w:eastAsia="zh-CN"/>
        </w:rPr>
        <w:t>属于</w:t>
      </w:r>
      <w:r w:rsidRPr="00BF535E">
        <w:rPr>
          <w:rFonts w:asciiTheme="majorEastAsia" w:eastAsiaTheme="majorEastAsia" w:hAnsiTheme="majorEastAsia" w:cs="SimSun" w:hint="eastAsia"/>
          <w:sz w:val="21"/>
          <w:lang w:eastAsia="zh-CN"/>
        </w:rPr>
        <w:t>恶意的案件，</w:t>
      </w:r>
      <w:r w:rsidR="00572A35" w:rsidRPr="00BF535E">
        <w:rPr>
          <w:rFonts w:asciiTheme="majorEastAsia" w:eastAsiaTheme="majorEastAsia" w:hAnsiTheme="majorEastAsia" w:cs="SimSun" w:hint="eastAsia"/>
          <w:sz w:val="21"/>
          <w:lang w:eastAsia="zh-CN"/>
        </w:rPr>
        <w:t>已</w:t>
      </w:r>
      <w:r w:rsidR="00D821CC" w:rsidRPr="00BF535E">
        <w:rPr>
          <w:rFonts w:asciiTheme="majorEastAsia" w:eastAsiaTheme="majorEastAsia" w:hAnsiTheme="majorEastAsia" w:cs="SimSun" w:hint="eastAsia"/>
          <w:sz w:val="21"/>
          <w:lang w:eastAsia="zh-CN"/>
        </w:rPr>
        <w:t>证明商标所有人</w:t>
      </w:r>
      <w:r w:rsidR="00572A35" w:rsidRPr="00BF535E">
        <w:rPr>
          <w:rFonts w:asciiTheme="majorEastAsia" w:eastAsiaTheme="majorEastAsia" w:hAnsiTheme="majorEastAsia" w:cs="SimSun" w:hint="eastAsia"/>
          <w:sz w:val="21"/>
          <w:lang w:eastAsia="zh-CN"/>
        </w:rPr>
        <w:t>的需求很大</w:t>
      </w:r>
      <w:r w:rsidRPr="00BF535E">
        <w:rPr>
          <w:rFonts w:asciiTheme="majorEastAsia" w:eastAsiaTheme="majorEastAsia" w:hAnsiTheme="majorEastAsia" w:hint="eastAsia"/>
          <w:sz w:val="21"/>
          <w:vertAlign w:val="superscript"/>
          <w:lang w:eastAsia="zh-CN"/>
        </w:rPr>
        <w:footnoteReference w:id="20"/>
      </w:r>
      <w:r w:rsidRPr="00BF535E">
        <w:rPr>
          <w:rFonts w:asciiTheme="majorEastAsia" w:eastAsiaTheme="majorEastAsia" w:hAnsiTheme="majorEastAsia" w:cs="SimSun" w:hint="eastAsia"/>
          <w:sz w:val="21"/>
          <w:lang w:eastAsia="zh-CN"/>
        </w:rPr>
        <w:t>。自</w:t>
      </w:r>
      <w:r w:rsidRPr="00BF535E">
        <w:rPr>
          <w:rFonts w:asciiTheme="majorEastAsia" w:eastAsiaTheme="majorEastAsia" w:hAnsiTheme="majorEastAsia" w:hint="eastAsia"/>
          <w:sz w:val="21"/>
          <w:lang w:eastAsia="zh-CN"/>
        </w:rPr>
        <w:t>1999</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12</w:t>
      </w:r>
      <w:r w:rsidRPr="00BF535E">
        <w:rPr>
          <w:rFonts w:asciiTheme="majorEastAsia" w:eastAsiaTheme="majorEastAsia" w:hAnsiTheme="majorEastAsia" w:cs="SimSun" w:hint="eastAsia"/>
          <w:sz w:val="21"/>
          <w:lang w:eastAsia="zh-CN"/>
        </w:rPr>
        <w:t>月以来，中心已办理</w:t>
      </w:r>
      <w:r w:rsidR="001D6951" w:rsidRPr="00BF535E">
        <w:rPr>
          <w:rFonts w:asciiTheme="majorEastAsia" w:eastAsiaTheme="majorEastAsia" w:hAnsiTheme="majorEastAsia" w:cs="SimSun" w:hint="eastAsia"/>
          <w:sz w:val="21"/>
          <w:lang w:eastAsia="zh-CN"/>
        </w:rPr>
        <w:t>了</w:t>
      </w:r>
      <w:r w:rsidRPr="00BF535E">
        <w:rPr>
          <w:rFonts w:asciiTheme="majorEastAsia" w:eastAsiaTheme="majorEastAsia" w:hAnsiTheme="majorEastAsia" w:cs="SimSun" w:hint="eastAsia"/>
          <w:sz w:val="21"/>
          <w:lang w:eastAsia="zh-CN"/>
        </w:rPr>
        <w:t>超过</w:t>
      </w:r>
      <w:r w:rsidR="00C567F3">
        <w:rPr>
          <w:rFonts w:asciiTheme="majorEastAsia" w:eastAsiaTheme="majorEastAsia" w:hAnsiTheme="majorEastAsia" w:cs="SimSun" w:hint="eastAsia"/>
          <w:sz w:val="21"/>
          <w:lang w:eastAsia="zh-CN"/>
        </w:rPr>
        <w:t>41</w:t>
      </w:r>
      <w:r w:rsidRPr="00BF535E">
        <w:rPr>
          <w:rFonts w:asciiTheme="majorEastAsia" w:eastAsiaTheme="majorEastAsia" w:hAnsiTheme="majorEastAsia" w:hint="eastAsia"/>
          <w:sz w:val="21"/>
          <w:lang w:eastAsia="zh-CN"/>
        </w:rPr>
        <w:t>,000</w:t>
      </w:r>
      <w:r w:rsidRPr="00BF535E">
        <w:rPr>
          <w:rFonts w:asciiTheme="majorEastAsia" w:eastAsiaTheme="majorEastAsia" w:hAnsiTheme="majorEastAsia" w:cs="SimSun" w:hint="eastAsia"/>
          <w:sz w:val="21"/>
          <w:lang w:eastAsia="zh-CN"/>
        </w:rPr>
        <w:t>起</w:t>
      </w:r>
      <w:r w:rsidRPr="00BF535E">
        <w:rPr>
          <w:rFonts w:asciiTheme="majorEastAsia" w:eastAsiaTheme="majorEastAsia" w:hAnsiTheme="majorEastAsia" w:cs="SimSun" w:hint="eastAsia"/>
          <w:sz w:val="21"/>
          <w:szCs w:val="22"/>
          <w:lang w:eastAsia="zh-CN"/>
        </w:rPr>
        <w:t>基于</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的案件</w:t>
      </w:r>
      <w:r w:rsidRPr="00BF535E">
        <w:rPr>
          <w:rFonts w:asciiTheme="majorEastAsia" w:eastAsiaTheme="majorEastAsia" w:hAnsiTheme="majorEastAsia" w:hint="eastAsia"/>
          <w:sz w:val="21"/>
          <w:vertAlign w:val="superscript"/>
          <w:lang w:eastAsia="zh-CN"/>
        </w:rPr>
        <w:footnoteReference w:id="21"/>
      </w:r>
      <w:r w:rsidRPr="00BF535E">
        <w:rPr>
          <w:rFonts w:asciiTheme="majorEastAsia" w:eastAsiaTheme="majorEastAsia" w:hAnsiTheme="majorEastAsia" w:cs="SimSun" w:hint="eastAsia"/>
          <w:sz w:val="21"/>
          <w:lang w:eastAsia="zh-CN"/>
        </w:rPr>
        <w:t>。</w:t>
      </w:r>
      <w:r w:rsidR="00C567F3">
        <w:rPr>
          <w:rFonts w:asciiTheme="majorEastAsia" w:eastAsiaTheme="majorEastAsia" w:hAnsiTheme="majorEastAsia" w:hint="eastAsia"/>
          <w:sz w:val="21"/>
          <w:lang w:eastAsia="zh-CN"/>
        </w:rPr>
        <w:t>2017</w:t>
      </w:r>
      <w:r w:rsidRPr="00BF535E">
        <w:rPr>
          <w:rFonts w:asciiTheme="majorEastAsia" w:eastAsiaTheme="majorEastAsia" w:hAnsiTheme="majorEastAsia" w:cs="SimSun" w:hint="eastAsia"/>
          <w:sz w:val="21"/>
          <w:lang w:eastAsia="zh-CN"/>
        </w:rPr>
        <w:t>年</w:t>
      </w:r>
      <w:r w:rsidR="009E7CF0"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cs="SimSun" w:hint="eastAsia"/>
          <w:sz w:val="21"/>
          <w:lang w:eastAsia="zh-CN"/>
        </w:rPr>
        <w:t>商标持有人向中心提交了</w:t>
      </w:r>
      <w:r w:rsidR="00C567F3">
        <w:rPr>
          <w:rFonts w:asciiTheme="majorEastAsia" w:eastAsiaTheme="majorEastAsia" w:hAnsiTheme="majorEastAsia" w:hint="eastAsia"/>
          <w:sz w:val="21"/>
          <w:lang w:eastAsia="zh-CN"/>
        </w:rPr>
        <w:t>3,074</w:t>
      </w:r>
      <w:r w:rsidRPr="00BF535E">
        <w:rPr>
          <w:rFonts w:asciiTheme="majorEastAsia" w:eastAsiaTheme="majorEastAsia" w:hAnsiTheme="majorEastAsia" w:cs="SimSun" w:hint="eastAsia"/>
          <w:sz w:val="21"/>
          <w:lang w:eastAsia="zh-CN"/>
        </w:rPr>
        <w:t>件</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投诉，比</w:t>
      </w:r>
      <w:r w:rsidRPr="00BF535E">
        <w:rPr>
          <w:rFonts w:asciiTheme="majorEastAsia" w:eastAsiaTheme="majorEastAsia" w:hAnsiTheme="majorEastAsia" w:hint="eastAsia"/>
          <w:sz w:val="21"/>
          <w:lang w:eastAsia="zh-CN"/>
        </w:rPr>
        <w:t>2015</w:t>
      </w:r>
      <w:r w:rsidRPr="00BF535E">
        <w:rPr>
          <w:rFonts w:asciiTheme="majorEastAsia" w:eastAsiaTheme="majorEastAsia" w:hAnsiTheme="majorEastAsia" w:cs="SimSun" w:hint="eastAsia"/>
          <w:sz w:val="21"/>
          <w:lang w:eastAsia="zh-CN"/>
        </w:rPr>
        <w:t>年的案件量增加了</w:t>
      </w:r>
      <w:r w:rsidRPr="00BF535E">
        <w:rPr>
          <w:rFonts w:asciiTheme="majorEastAsia" w:eastAsiaTheme="majorEastAsia" w:hAnsiTheme="majorEastAsia" w:hint="eastAsia"/>
          <w:sz w:val="21"/>
          <w:lang w:eastAsia="zh-CN"/>
        </w:rPr>
        <w:t>10%</w:t>
      </w:r>
      <w:r w:rsidR="009E7CF0" w:rsidRPr="00BF535E">
        <w:rPr>
          <w:rFonts w:asciiTheme="majorEastAsia" w:eastAsiaTheme="majorEastAsia" w:hAnsiTheme="majorEastAsia" w:hint="eastAsia"/>
          <w:sz w:val="21"/>
          <w:lang w:eastAsia="zh-CN"/>
        </w:rPr>
        <w:t>，这是提交至产权组织</w:t>
      </w:r>
      <w:r w:rsidR="00F12B7F" w:rsidRPr="00BF535E">
        <w:rPr>
          <w:rFonts w:asciiTheme="majorEastAsia" w:eastAsiaTheme="majorEastAsia" w:hAnsiTheme="majorEastAsia" w:hint="eastAsia"/>
          <w:sz w:val="21"/>
          <w:lang w:eastAsia="zh-CN"/>
        </w:rPr>
        <w:t>的</w:t>
      </w:r>
      <w:r w:rsidR="009E7CF0" w:rsidRPr="00BF535E">
        <w:rPr>
          <w:rFonts w:asciiTheme="majorEastAsia" w:eastAsiaTheme="majorEastAsia" w:hAnsiTheme="majorEastAsia" w:hint="eastAsia"/>
          <w:sz w:val="21"/>
          <w:lang w:eastAsia="zh-CN"/>
        </w:rPr>
        <w:t>域名案件</w:t>
      </w:r>
      <w:r w:rsidR="00F12B7F" w:rsidRPr="00BF535E">
        <w:rPr>
          <w:rFonts w:asciiTheme="majorEastAsia" w:eastAsiaTheme="majorEastAsia" w:hAnsiTheme="majorEastAsia" w:hint="eastAsia"/>
          <w:sz w:val="21"/>
          <w:lang w:eastAsia="zh-CN"/>
        </w:rPr>
        <w:t>量</w:t>
      </w:r>
      <w:r w:rsidR="00C567F3">
        <w:rPr>
          <w:rFonts w:asciiTheme="majorEastAsia" w:eastAsiaTheme="majorEastAsia" w:hAnsiTheme="majorEastAsia" w:hint="eastAsia"/>
          <w:sz w:val="21"/>
          <w:lang w:eastAsia="zh-CN"/>
        </w:rPr>
        <w:t>连续第二年</w:t>
      </w:r>
      <w:r w:rsidR="009E7CF0" w:rsidRPr="00BF535E">
        <w:rPr>
          <w:rFonts w:asciiTheme="majorEastAsia" w:eastAsiaTheme="majorEastAsia" w:hAnsiTheme="majorEastAsia" w:hint="eastAsia"/>
          <w:sz w:val="21"/>
          <w:lang w:eastAsia="zh-CN"/>
        </w:rPr>
        <w:t>在一年之内超过3,000件</w:t>
      </w:r>
      <w:r w:rsidRPr="00BF535E">
        <w:rPr>
          <w:rFonts w:asciiTheme="majorEastAsia" w:eastAsiaTheme="majorEastAsia" w:hAnsiTheme="majorEastAsia" w:cs="SimSun" w:hint="eastAsia"/>
          <w:sz w:val="21"/>
          <w:lang w:eastAsia="zh-CN"/>
        </w:rPr>
        <w:t>。截至</w:t>
      </w:r>
      <w:r w:rsidR="00C567F3">
        <w:rPr>
          <w:rFonts w:asciiTheme="majorEastAsia" w:eastAsiaTheme="majorEastAsia" w:hAnsiTheme="majorEastAsia" w:hint="eastAsia"/>
          <w:sz w:val="21"/>
          <w:lang w:eastAsia="zh-CN"/>
        </w:rPr>
        <w:t>2018</w:t>
      </w:r>
      <w:r w:rsidRPr="00BF535E">
        <w:rPr>
          <w:rFonts w:asciiTheme="majorEastAsia" w:eastAsiaTheme="majorEastAsia" w:hAnsiTheme="majorEastAsia" w:cs="SimSun" w:hint="eastAsia"/>
          <w:sz w:val="21"/>
          <w:lang w:eastAsia="zh-CN"/>
        </w:rPr>
        <w:t>年</w:t>
      </w:r>
      <w:r w:rsidR="009E7CF0" w:rsidRPr="00BF535E">
        <w:rPr>
          <w:rFonts w:asciiTheme="majorEastAsia" w:eastAsiaTheme="majorEastAsia" w:hAnsiTheme="majorEastAsia" w:hint="eastAsia"/>
          <w:sz w:val="21"/>
          <w:lang w:eastAsia="zh-CN"/>
        </w:rPr>
        <w:t>6</w:t>
      </w:r>
      <w:r w:rsidRPr="00BF535E">
        <w:rPr>
          <w:rFonts w:asciiTheme="majorEastAsia" w:eastAsiaTheme="majorEastAsia" w:hAnsiTheme="majorEastAsia" w:cs="SimSun" w:hint="eastAsia"/>
          <w:sz w:val="21"/>
          <w:lang w:eastAsia="zh-CN"/>
        </w:rPr>
        <w:t>月</w:t>
      </w:r>
      <w:r w:rsidR="00C567F3">
        <w:rPr>
          <w:rFonts w:asciiTheme="majorEastAsia" w:eastAsiaTheme="majorEastAsia" w:hAnsiTheme="majorEastAsia" w:cs="SimSun" w:hint="eastAsia"/>
          <w:sz w:val="21"/>
          <w:lang w:eastAsia="zh-CN"/>
        </w:rPr>
        <w:t>末</w:t>
      </w:r>
      <w:r w:rsidRPr="00BF535E">
        <w:rPr>
          <w:rFonts w:asciiTheme="majorEastAsia" w:eastAsiaTheme="majorEastAsia" w:hAnsiTheme="majorEastAsia" w:cs="SimSun" w:hint="eastAsia"/>
          <w:sz w:val="21"/>
          <w:lang w:eastAsia="zh-CN"/>
        </w:rPr>
        <w:t>，</w:t>
      </w:r>
      <w:r w:rsidR="00C567F3">
        <w:rPr>
          <w:rFonts w:asciiTheme="majorEastAsia" w:eastAsiaTheme="majorEastAsia" w:hAnsiTheme="majorEastAsia" w:cs="SimSun" w:hint="eastAsia"/>
          <w:sz w:val="21"/>
          <w:lang w:eastAsia="zh-CN"/>
        </w:rPr>
        <w:t>品牌所有人提交的</w:t>
      </w:r>
      <w:r w:rsidR="009E7CF0" w:rsidRPr="00BF535E">
        <w:rPr>
          <w:rFonts w:asciiTheme="majorEastAsia" w:eastAsiaTheme="majorEastAsia" w:hAnsiTheme="majorEastAsia" w:hint="eastAsia"/>
          <w:sz w:val="21"/>
          <w:lang w:eastAsia="zh-CN"/>
        </w:rPr>
        <w:t>产权组织</w:t>
      </w:r>
      <w:r w:rsidR="00C567F3">
        <w:rPr>
          <w:rFonts w:asciiTheme="majorEastAsia" w:eastAsiaTheme="majorEastAsia" w:hAnsiTheme="majorEastAsia" w:hint="eastAsia"/>
          <w:sz w:val="21"/>
          <w:lang w:eastAsia="zh-CN"/>
        </w:rPr>
        <w:t>基于</w:t>
      </w:r>
      <w:r w:rsidRPr="00BF535E">
        <w:rPr>
          <w:rFonts w:asciiTheme="majorEastAsia" w:eastAsiaTheme="majorEastAsia" w:hAnsiTheme="majorEastAsia" w:hint="eastAsia"/>
          <w:sz w:val="21"/>
          <w:lang w:eastAsia="zh-CN"/>
        </w:rPr>
        <w:t>UDRP</w:t>
      </w:r>
      <w:r w:rsidR="00766025" w:rsidRPr="00BF535E">
        <w:rPr>
          <w:rFonts w:asciiTheme="majorEastAsia" w:eastAsiaTheme="majorEastAsia" w:hAnsiTheme="majorEastAsia" w:cs="SimSun" w:hint="eastAsia"/>
          <w:sz w:val="21"/>
          <w:lang w:eastAsia="zh-CN"/>
        </w:rPr>
        <w:t>案件中的域名总数超过了</w:t>
      </w:r>
      <w:r w:rsidRPr="00BF535E">
        <w:rPr>
          <w:rFonts w:asciiTheme="majorEastAsia" w:eastAsiaTheme="majorEastAsia" w:hAnsiTheme="majorEastAsia" w:hint="eastAsia"/>
          <w:sz w:val="21"/>
          <w:lang w:eastAsia="zh-CN"/>
        </w:rPr>
        <w:t>7</w:t>
      </w:r>
      <w:r w:rsidR="00C567F3">
        <w:rPr>
          <w:rFonts w:asciiTheme="majorEastAsia" w:eastAsiaTheme="majorEastAsia" w:hAnsiTheme="majorEastAsia" w:hint="eastAsia"/>
          <w:sz w:val="21"/>
          <w:lang w:eastAsia="zh-CN"/>
        </w:rPr>
        <w:t>6</w:t>
      </w:r>
      <w:r w:rsidRPr="00BF535E">
        <w:rPr>
          <w:rFonts w:asciiTheme="majorEastAsia" w:eastAsiaTheme="majorEastAsia" w:hAnsiTheme="majorEastAsia" w:hint="eastAsia"/>
          <w:sz w:val="21"/>
          <w:lang w:eastAsia="zh-CN"/>
        </w:rPr>
        <w:t>,000</w:t>
      </w:r>
      <w:r w:rsidRPr="00BF535E">
        <w:rPr>
          <w:rFonts w:asciiTheme="majorEastAsia" w:eastAsiaTheme="majorEastAsia" w:hAnsiTheme="majorEastAsia" w:cs="SimSun" w:hint="eastAsia"/>
          <w:sz w:val="21"/>
          <w:lang w:eastAsia="zh-CN"/>
        </w:rPr>
        <w:t>个。</w:t>
      </w:r>
    </w:p>
    <w:p w:rsidR="00BB1D7F" w:rsidRPr="00BB1D7F" w:rsidRDefault="0096642A" w:rsidP="00BB1D7F">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Pr>
          <w:rFonts w:asciiTheme="majorEastAsia" w:eastAsiaTheme="majorEastAsia" w:hAnsiTheme="majorEastAsia" w:hint="eastAsia"/>
          <w:sz w:val="21"/>
          <w:lang w:eastAsia="zh-CN"/>
        </w:rPr>
        <w:t>2017</w:t>
      </w:r>
      <w:r w:rsidR="00766025" w:rsidRPr="00BF535E">
        <w:rPr>
          <w:rFonts w:asciiTheme="majorEastAsia" w:eastAsiaTheme="majorEastAsia" w:hAnsiTheme="majorEastAsia" w:hint="eastAsia"/>
          <w:sz w:val="21"/>
          <w:lang w:eastAsia="zh-CN"/>
        </w:rPr>
        <w:t>年，利用中心的程序解决域名争议的有各行各业的企业、机构和个人。投诉人业务活动涉及</w:t>
      </w:r>
      <w:r w:rsidR="00C838FA" w:rsidRPr="00BF535E">
        <w:rPr>
          <w:rFonts w:asciiTheme="majorEastAsia" w:eastAsiaTheme="majorEastAsia" w:hAnsiTheme="majorEastAsia" w:hint="eastAsia"/>
          <w:sz w:val="21"/>
          <w:lang w:eastAsia="zh-CN"/>
        </w:rPr>
        <w:t>最多</w:t>
      </w:r>
      <w:r w:rsidR="00766025" w:rsidRPr="00BF535E">
        <w:rPr>
          <w:rFonts w:asciiTheme="majorEastAsia" w:eastAsiaTheme="majorEastAsia" w:hAnsiTheme="majorEastAsia" w:hint="eastAsia"/>
          <w:sz w:val="21"/>
          <w:lang w:eastAsia="zh-CN"/>
        </w:rPr>
        <w:t>的领域为：</w:t>
      </w:r>
      <w:r w:rsidR="00766025" w:rsidRPr="00BF535E">
        <w:rPr>
          <w:rStyle w:val="ONUMEChar"/>
          <w:rFonts w:asciiTheme="majorEastAsia" w:eastAsiaTheme="majorEastAsia" w:hAnsiTheme="majorEastAsia" w:hint="eastAsia"/>
          <w:sz w:val="21"/>
        </w:rPr>
        <w:t>银行</w:t>
      </w:r>
      <w:r w:rsidR="00BB1D7F">
        <w:rPr>
          <w:rFonts w:asciiTheme="majorEastAsia" w:eastAsiaTheme="majorEastAsia" w:hAnsiTheme="majorEastAsia" w:hint="eastAsia"/>
          <w:sz w:val="21"/>
          <w:lang w:eastAsia="zh-CN"/>
        </w:rPr>
        <w:t>和金融，</w:t>
      </w:r>
      <w:r w:rsidR="00766025" w:rsidRPr="00BF535E">
        <w:rPr>
          <w:rFonts w:asciiTheme="majorEastAsia" w:eastAsiaTheme="majorEastAsia" w:hAnsiTheme="majorEastAsia" w:cs="SimSun" w:hint="eastAsia"/>
          <w:sz w:val="21"/>
          <w:lang w:eastAsia="zh-CN"/>
        </w:rPr>
        <w:t>时</w:t>
      </w:r>
      <w:r w:rsidR="00BB1D7F">
        <w:rPr>
          <w:rFonts w:asciiTheme="majorEastAsia" w:eastAsiaTheme="majorEastAsia" w:hAnsiTheme="majorEastAsia" w:cs="SimSun" w:hint="eastAsia"/>
          <w:sz w:val="21"/>
          <w:lang w:eastAsia="zh-CN"/>
        </w:rPr>
        <w:t>尚业，</w:t>
      </w:r>
      <w:r w:rsidR="00766025" w:rsidRPr="00BF535E">
        <w:rPr>
          <w:rFonts w:asciiTheme="majorEastAsia" w:eastAsiaTheme="majorEastAsia" w:hAnsiTheme="majorEastAsia" w:hint="eastAsia"/>
          <w:sz w:val="21"/>
          <w:lang w:eastAsia="zh-CN"/>
        </w:rPr>
        <w:t>互联网和信息技术</w:t>
      </w:r>
      <w:r w:rsidR="00BB1D7F">
        <w:rPr>
          <w:rFonts w:asciiTheme="majorEastAsia" w:eastAsiaTheme="majorEastAsia" w:hAnsiTheme="majorEastAsia" w:hint="eastAsia"/>
          <w:sz w:val="21"/>
          <w:lang w:eastAsia="zh-CN"/>
        </w:rPr>
        <w:t>，</w:t>
      </w:r>
      <w:r w:rsidRPr="00BF535E">
        <w:rPr>
          <w:rFonts w:asciiTheme="majorEastAsia" w:eastAsiaTheme="majorEastAsia" w:hAnsiTheme="majorEastAsia" w:hint="eastAsia"/>
          <w:sz w:val="21"/>
          <w:lang w:eastAsia="zh-CN"/>
        </w:rPr>
        <w:t>重工业和机械</w:t>
      </w:r>
      <w:r w:rsidR="00BB1D7F">
        <w:rPr>
          <w:rFonts w:asciiTheme="majorEastAsia" w:eastAsiaTheme="majorEastAsia" w:hAnsiTheme="majorEastAsia" w:hint="eastAsia"/>
          <w:sz w:val="21"/>
          <w:lang w:eastAsia="zh-CN"/>
        </w:rPr>
        <w:t>，食品、饮料和餐厅，</w:t>
      </w:r>
      <w:r w:rsidR="00BB1D7F" w:rsidRPr="00BF535E">
        <w:rPr>
          <w:rFonts w:asciiTheme="majorEastAsia" w:eastAsiaTheme="majorEastAsia" w:hAnsiTheme="majorEastAsia" w:hint="eastAsia"/>
          <w:sz w:val="21"/>
          <w:lang w:eastAsia="zh-CN"/>
        </w:rPr>
        <w:t>零售</w:t>
      </w:r>
      <w:r w:rsidR="00C8783D">
        <w:rPr>
          <w:rFonts w:asciiTheme="majorEastAsia" w:eastAsiaTheme="majorEastAsia" w:hAnsiTheme="majorEastAsia" w:hint="eastAsia"/>
          <w:sz w:val="21"/>
          <w:lang w:eastAsia="zh-CN"/>
        </w:rPr>
        <w:t>，</w:t>
      </w:r>
      <w:r w:rsidR="00BB1D7F" w:rsidRPr="00BF535E">
        <w:rPr>
          <w:rFonts w:asciiTheme="majorEastAsia" w:eastAsiaTheme="majorEastAsia" w:hAnsiTheme="majorEastAsia" w:hint="eastAsia"/>
          <w:sz w:val="21"/>
          <w:lang w:eastAsia="zh-CN"/>
        </w:rPr>
        <w:t>以及</w:t>
      </w:r>
      <w:r w:rsidR="00766025" w:rsidRPr="00BF535E">
        <w:rPr>
          <w:rFonts w:asciiTheme="majorEastAsia" w:eastAsiaTheme="majorEastAsia" w:hAnsiTheme="majorEastAsia" w:hint="eastAsia"/>
          <w:sz w:val="21"/>
          <w:lang w:eastAsia="zh-CN"/>
        </w:rPr>
        <w:t>生物技术和制药</w:t>
      </w:r>
      <w:r w:rsidR="00C838FA" w:rsidRPr="00BF535E">
        <w:rPr>
          <w:rFonts w:asciiTheme="majorEastAsia" w:eastAsiaTheme="majorEastAsia" w:hAnsiTheme="majorEastAsia" w:hint="eastAsia"/>
          <w:sz w:val="21"/>
          <w:lang w:eastAsia="zh-CN"/>
        </w:rPr>
        <w:t>。尤其是</w:t>
      </w:r>
      <w:r w:rsidR="00BB1D7F" w:rsidRPr="00BF535E">
        <w:rPr>
          <w:rStyle w:val="ONUMEChar"/>
          <w:rFonts w:asciiTheme="majorEastAsia" w:eastAsiaTheme="majorEastAsia" w:hAnsiTheme="majorEastAsia" w:hint="eastAsia"/>
          <w:sz w:val="21"/>
        </w:rPr>
        <w:t>银行</w:t>
      </w:r>
      <w:r w:rsidR="00BB1D7F">
        <w:rPr>
          <w:rFonts w:asciiTheme="majorEastAsia" w:eastAsiaTheme="majorEastAsia" w:hAnsiTheme="majorEastAsia" w:hint="eastAsia"/>
          <w:sz w:val="21"/>
          <w:lang w:eastAsia="zh-CN"/>
        </w:rPr>
        <w:t>和金融业权利人提交</w:t>
      </w:r>
      <w:r w:rsidR="00766025" w:rsidRPr="00BF535E">
        <w:rPr>
          <w:rFonts w:asciiTheme="majorEastAsia" w:eastAsiaTheme="majorEastAsia" w:hAnsiTheme="majorEastAsia" w:hint="eastAsia"/>
          <w:sz w:val="21"/>
          <w:szCs w:val="21"/>
          <w:lang w:eastAsia="zh-CN"/>
        </w:rPr>
        <w:t>的案件</w:t>
      </w:r>
      <w:r w:rsidR="006E7B9C" w:rsidRPr="00BF535E">
        <w:rPr>
          <w:rFonts w:asciiTheme="majorEastAsia" w:eastAsiaTheme="majorEastAsia" w:hAnsiTheme="majorEastAsia" w:hint="eastAsia"/>
          <w:sz w:val="21"/>
          <w:szCs w:val="21"/>
          <w:lang w:eastAsia="zh-CN"/>
        </w:rPr>
        <w:t>，</w:t>
      </w:r>
      <w:r w:rsidR="00766025" w:rsidRPr="00BF535E">
        <w:rPr>
          <w:rFonts w:asciiTheme="majorEastAsia" w:eastAsiaTheme="majorEastAsia" w:hAnsiTheme="majorEastAsia" w:hint="eastAsia"/>
          <w:sz w:val="21"/>
          <w:lang w:eastAsia="zh-CN"/>
        </w:rPr>
        <w:t>包括</w:t>
      </w:r>
      <w:r w:rsidR="00766025" w:rsidRPr="00BF535E">
        <w:rPr>
          <w:rFonts w:asciiTheme="majorEastAsia" w:eastAsiaTheme="majorEastAsia" w:hAnsiTheme="majorEastAsia" w:hint="eastAsia"/>
          <w:sz w:val="21"/>
          <w:szCs w:val="21"/>
          <w:lang w:eastAsia="zh-CN"/>
        </w:rPr>
        <w:t>指称</w:t>
      </w:r>
      <w:r w:rsidR="00BB1D7F">
        <w:rPr>
          <w:rFonts w:asciiTheme="majorEastAsia" w:eastAsiaTheme="majorEastAsia" w:hAnsiTheme="majorEastAsia" w:hint="eastAsia"/>
          <w:sz w:val="21"/>
          <w:szCs w:val="21"/>
          <w:lang w:eastAsia="zh-CN"/>
        </w:rPr>
        <w:t>欺诈性电子邮件或钓鱼计划、假冒活动以及其他非法使用涉及争议域名的面向消费者网站的案件。</w:t>
      </w:r>
    </w:p>
    <w:p w:rsidR="00BF535E" w:rsidRPr="00BF535E" w:rsidRDefault="00BB1D7F" w:rsidP="00BB1D7F">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Pr>
          <w:rFonts w:asciiTheme="majorEastAsia" w:eastAsiaTheme="majorEastAsia" w:hAnsiTheme="majorEastAsia" w:hint="eastAsia"/>
          <w:sz w:val="21"/>
          <w:szCs w:val="21"/>
          <w:lang w:eastAsia="zh-CN"/>
        </w:rPr>
        <w:t>2017</w:t>
      </w:r>
      <w:r w:rsidR="00766025" w:rsidRPr="00BF535E">
        <w:rPr>
          <w:rFonts w:asciiTheme="majorEastAsia" w:eastAsiaTheme="majorEastAsia" w:hAnsiTheme="majorEastAsia" w:hint="eastAsia"/>
          <w:sz w:val="21"/>
          <w:szCs w:val="21"/>
          <w:lang w:eastAsia="zh-CN"/>
        </w:rPr>
        <w:t>年，</w:t>
      </w:r>
      <w:r w:rsidR="006E7B9C" w:rsidRPr="00BF535E">
        <w:rPr>
          <w:rFonts w:asciiTheme="majorEastAsia" w:eastAsiaTheme="majorEastAsia" w:hAnsiTheme="majorEastAsia" w:hint="eastAsia"/>
          <w:sz w:val="21"/>
          <w:lang w:eastAsia="zh-CN"/>
        </w:rPr>
        <w:t>产权组织</w:t>
      </w:r>
      <w:r w:rsidR="00766025" w:rsidRPr="00BF535E">
        <w:rPr>
          <w:rFonts w:asciiTheme="majorEastAsia" w:eastAsiaTheme="majorEastAsia" w:hAnsiTheme="majorEastAsia" w:hint="eastAsia"/>
          <w:sz w:val="21"/>
          <w:lang w:eastAsia="zh-CN"/>
        </w:rPr>
        <w:t>案件中列名的当事方代表了178个国家，反映这一争议机制具有的全球性。根据可适用的争议域名注册协议的语言，迄今为止，</w:t>
      </w:r>
      <w:r w:rsidR="006E7B9C" w:rsidRPr="00BF535E">
        <w:rPr>
          <w:rFonts w:asciiTheme="majorEastAsia" w:eastAsiaTheme="majorEastAsia" w:hAnsiTheme="majorEastAsia" w:hint="eastAsia"/>
          <w:sz w:val="21"/>
          <w:lang w:eastAsia="zh-CN"/>
        </w:rPr>
        <w:t>产权组织</w:t>
      </w:r>
      <w:r w:rsidR="00766025" w:rsidRPr="00BF535E">
        <w:rPr>
          <w:rFonts w:asciiTheme="majorEastAsia" w:eastAsiaTheme="majorEastAsia" w:hAnsiTheme="majorEastAsia" w:hint="eastAsia"/>
          <w:sz w:val="21"/>
          <w:lang w:eastAsia="zh-CN"/>
        </w:rPr>
        <w:t>的UDRP程序共使用了21</w:t>
      </w:r>
      <w:r w:rsidR="006E7B9C" w:rsidRPr="00BF535E">
        <w:rPr>
          <w:rFonts w:asciiTheme="majorEastAsia" w:eastAsiaTheme="majorEastAsia" w:hAnsiTheme="majorEastAsia" w:hint="eastAsia"/>
          <w:sz w:val="21"/>
          <w:lang w:eastAsia="zh-CN"/>
        </w:rPr>
        <w:t>种</w:t>
      </w:r>
      <w:r w:rsidR="00766025" w:rsidRPr="00BF535E">
        <w:rPr>
          <w:rFonts w:asciiTheme="majorEastAsia" w:eastAsiaTheme="majorEastAsia" w:hAnsiTheme="majorEastAsia" w:hint="eastAsia"/>
          <w:sz w:val="21"/>
          <w:lang w:eastAsia="zh-CN"/>
        </w:rPr>
        <w:t>语言</w:t>
      </w:r>
      <w:r w:rsidR="00766025" w:rsidRPr="00BF535E">
        <w:rPr>
          <w:rFonts w:asciiTheme="majorEastAsia" w:eastAsiaTheme="majorEastAsia" w:hAnsiTheme="majorEastAsia" w:hint="eastAsia"/>
          <w:sz w:val="21"/>
          <w:szCs w:val="21"/>
          <w:vertAlign w:val="superscript"/>
          <w:lang w:eastAsia="zh-CN"/>
        </w:rPr>
        <w:footnoteReference w:id="22"/>
      </w:r>
    </w:p>
    <w:p w:rsidR="00BF535E" w:rsidRPr="00BF535E" w:rsidRDefault="00BF7AC2" w:rsidP="00BB1D7F">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BF535E">
        <w:rPr>
          <w:rFonts w:asciiTheme="majorEastAsia" w:eastAsiaTheme="majorEastAsia" w:hAnsiTheme="majorEastAsia" w:hint="eastAsia"/>
          <w:sz w:val="21"/>
          <w:lang w:eastAsia="zh-CN"/>
        </w:rPr>
        <w:t>所有产权组织UDRP专家组裁决均发布在中心的网站上。</w:t>
      </w:r>
      <w:r w:rsidR="00963A56" w:rsidRPr="00BF535E">
        <w:rPr>
          <w:rFonts w:asciiTheme="majorEastAsia" w:eastAsiaTheme="majorEastAsia" w:hAnsiTheme="majorEastAsia" w:hint="eastAsia"/>
          <w:sz w:val="21"/>
          <w:lang w:eastAsia="zh-CN"/>
        </w:rPr>
        <w:t>2017年，中心</w:t>
      </w:r>
      <w:r w:rsidR="00BC2F28" w:rsidRPr="00BF535E">
        <w:rPr>
          <w:rFonts w:asciiTheme="majorEastAsia" w:eastAsiaTheme="majorEastAsia" w:hAnsiTheme="majorEastAsia" w:hint="eastAsia"/>
          <w:sz w:val="21"/>
          <w:lang w:eastAsia="zh-CN"/>
        </w:rPr>
        <w:t>发布了</w:t>
      </w:r>
      <w:r w:rsidR="00963A56" w:rsidRPr="00BF535E">
        <w:rPr>
          <w:rFonts w:asciiTheme="majorEastAsia" w:eastAsiaTheme="majorEastAsia" w:hAnsiTheme="majorEastAsia" w:hint="eastAsia"/>
          <w:sz w:val="21"/>
          <w:szCs w:val="22"/>
          <w:lang w:eastAsia="zh-CN"/>
        </w:rPr>
        <w:t>《关于</w:t>
      </w:r>
      <w:r w:rsidR="00BC2F28" w:rsidRPr="00BF535E">
        <w:rPr>
          <w:rFonts w:asciiTheme="majorEastAsia" w:eastAsiaTheme="majorEastAsia" w:hAnsiTheme="majorEastAsia" w:hint="eastAsia"/>
          <w:sz w:val="21"/>
          <w:szCs w:val="22"/>
          <w:lang w:eastAsia="zh-CN"/>
        </w:rPr>
        <w:t>产权组织</w:t>
      </w:r>
      <w:r w:rsidR="00963A56" w:rsidRPr="00BF535E">
        <w:rPr>
          <w:rFonts w:asciiTheme="majorEastAsia" w:eastAsiaTheme="majorEastAsia" w:hAnsiTheme="majorEastAsia" w:hint="eastAsia"/>
          <w:sz w:val="21"/>
          <w:szCs w:val="22"/>
          <w:lang w:eastAsia="zh-CN"/>
        </w:rPr>
        <w:t>专家组就UDRP若干问题所发表意见的概览》</w:t>
      </w:r>
      <w:r w:rsidR="00572A35" w:rsidRPr="00BF535E">
        <w:rPr>
          <w:rFonts w:asciiTheme="majorEastAsia" w:eastAsiaTheme="majorEastAsia" w:hAnsiTheme="majorEastAsia" w:hint="eastAsia"/>
          <w:sz w:val="21"/>
          <w:szCs w:val="22"/>
          <w:lang w:eastAsia="zh-CN"/>
        </w:rPr>
        <w:t>第三版</w:t>
      </w:r>
      <w:r w:rsidR="00B975EE" w:rsidRPr="00BF535E">
        <w:rPr>
          <w:rFonts w:asciiTheme="majorEastAsia" w:eastAsiaTheme="majorEastAsia" w:hAnsiTheme="majorEastAsia" w:hint="eastAsia"/>
          <w:sz w:val="21"/>
          <w:lang w:eastAsia="zh-CN"/>
        </w:rPr>
        <w:t>（</w:t>
      </w:r>
      <w:r w:rsidR="00963A56" w:rsidRPr="00BF535E">
        <w:rPr>
          <w:rFonts w:asciiTheme="majorEastAsia" w:eastAsiaTheme="majorEastAsia" w:hAnsiTheme="majorEastAsia" w:hint="eastAsia"/>
          <w:sz w:val="21"/>
          <w:lang w:eastAsia="zh-CN"/>
        </w:rPr>
        <w:t>《</w:t>
      </w:r>
      <w:r w:rsidR="00BC2F28" w:rsidRPr="00BF535E">
        <w:rPr>
          <w:rFonts w:asciiTheme="majorEastAsia" w:eastAsiaTheme="majorEastAsia" w:hAnsiTheme="majorEastAsia" w:hint="eastAsia"/>
          <w:sz w:val="21"/>
          <w:szCs w:val="22"/>
          <w:lang w:eastAsia="zh-CN"/>
        </w:rPr>
        <w:t>产权组织</w:t>
      </w:r>
      <w:r w:rsidR="00963A56" w:rsidRPr="00BF535E">
        <w:rPr>
          <w:rFonts w:asciiTheme="majorEastAsia" w:eastAsiaTheme="majorEastAsia" w:hAnsiTheme="majorEastAsia" w:hint="eastAsia"/>
          <w:sz w:val="21"/>
          <w:lang w:eastAsia="zh-CN"/>
        </w:rPr>
        <w:t>概览</w:t>
      </w:r>
      <w:r w:rsidR="00C22442" w:rsidRPr="00BF535E">
        <w:rPr>
          <w:rFonts w:asciiTheme="majorEastAsia" w:eastAsiaTheme="majorEastAsia" w:hAnsiTheme="majorEastAsia" w:hint="eastAsia"/>
          <w:sz w:val="21"/>
          <w:lang w:eastAsia="zh-CN"/>
        </w:rPr>
        <w:t>3</w:t>
      </w:r>
      <w:r w:rsidR="00963A56" w:rsidRPr="00BF535E">
        <w:rPr>
          <w:rFonts w:asciiTheme="majorEastAsia" w:eastAsiaTheme="majorEastAsia" w:hAnsiTheme="majorEastAsia" w:hint="eastAsia"/>
          <w:sz w:val="21"/>
          <w:lang w:eastAsia="zh-CN"/>
        </w:rPr>
        <w:t>.0》）</w:t>
      </w:r>
      <w:r w:rsidR="00BC2F28" w:rsidRPr="00BF535E">
        <w:rPr>
          <w:rStyle w:val="FootnoteReference"/>
          <w:rFonts w:asciiTheme="majorEastAsia" w:eastAsiaTheme="majorEastAsia" w:hAnsiTheme="majorEastAsia" w:hint="eastAsia"/>
          <w:sz w:val="21"/>
          <w:lang w:eastAsia="zh-CN"/>
        </w:rPr>
        <w:footnoteReference w:id="23"/>
      </w:r>
      <w:r w:rsidR="009834AC">
        <w:rPr>
          <w:rFonts w:asciiTheme="majorEastAsia" w:eastAsiaTheme="majorEastAsia" w:hAnsiTheme="majorEastAsia" w:hint="eastAsia"/>
          <w:sz w:val="21"/>
          <w:lang w:eastAsia="zh-CN"/>
        </w:rPr>
        <w:t>，</w:t>
      </w:r>
      <w:r w:rsidR="00BB1D7F">
        <w:rPr>
          <w:rFonts w:asciiTheme="majorEastAsia" w:eastAsiaTheme="majorEastAsia" w:hAnsiTheme="majorEastAsia" w:hint="eastAsia"/>
          <w:sz w:val="21"/>
          <w:lang w:eastAsia="zh-CN"/>
        </w:rPr>
        <w:t>成为了一系列出版物和</w:t>
      </w:r>
      <w:r w:rsidR="00C924D5">
        <w:rPr>
          <w:rFonts w:asciiTheme="majorEastAsia" w:eastAsiaTheme="majorEastAsia" w:hAnsiTheme="majorEastAsia" w:hint="eastAsia"/>
          <w:sz w:val="21"/>
          <w:lang w:eastAsia="zh-CN"/>
        </w:rPr>
        <w:t>活动</w:t>
      </w:r>
      <w:r w:rsidR="00BB1D7F">
        <w:rPr>
          <w:rFonts w:asciiTheme="majorEastAsia" w:eastAsiaTheme="majorEastAsia" w:hAnsiTheme="majorEastAsia" w:hint="eastAsia"/>
          <w:sz w:val="21"/>
          <w:lang w:eastAsia="zh-CN"/>
        </w:rPr>
        <w:t>的主题。这一</w:t>
      </w:r>
      <w:r w:rsidR="00C74EB6" w:rsidRPr="00BF535E">
        <w:rPr>
          <w:rFonts w:asciiTheme="majorEastAsia" w:eastAsiaTheme="majorEastAsia" w:hAnsiTheme="majorEastAsia" w:hint="eastAsia"/>
          <w:sz w:val="21"/>
          <w:lang w:eastAsia="zh-CN"/>
        </w:rPr>
        <w:t>对重要案件问题大</w:t>
      </w:r>
      <w:r w:rsidR="00C270E6" w:rsidRPr="00BF535E">
        <w:rPr>
          <w:rFonts w:asciiTheme="majorEastAsia" w:eastAsiaTheme="majorEastAsia" w:hAnsiTheme="majorEastAsia" w:hint="eastAsia"/>
          <w:sz w:val="21"/>
          <w:lang w:eastAsia="zh-CN"/>
        </w:rPr>
        <w:t>裁决趋势</w:t>
      </w:r>
      <w:r w:rsidR="00BB1D7F">
        <w:rPr>
          <w:rFonts w:asciiTheme="majorEastAsia" w:eastAsiaTheme="majorEastAsia" w:hAnsiTheme="majorEastAsia" w:hint="eastAsia"/>
          <w:sz w:val="21"/>
          <w:lang w:eastAsia="zh-CN"/>
        </w:rPr>
        <w:t>提供</w:t>
      </w:r>
      <w:r w:rsidR="00C270E6" w:rsidRPr="00BF535E">
        <w:rPr>
          <w:rFonts w:asciiTheme="majorEastAsia" w:eastAsiaTheme="majorEastAsia" w:hAnsiTheme="majorEastAsia" w:hint="eastAsia"/>
          <w:sz w:val="21"/>
          <w:lang w:eastAsia="zh-CN"/>
        </w:rPr>
        <w:t>全球</w:t>
      </w:r>
      <w:r w:rsidR="00572A35" w:rsidRPr="00BF535E">
        <w:rPr>
          <w:rFonts w:asciiTheme="majorEastAsia" w:eastAsiaTheme="majorEastAsia" w:hAnsiTheme="majorEastAsia" w:hint="eastAsia"/>
          <w:sz w:val="21"/>
          <w:lang w:eastAsia="zh-CN"/>
        </w:rPr>
        <w:t>参考</w:t>
      </w:r>
      <w:r w:rsidR="00C74EB6" w:rsidRPr="00BF535E">
        <w:rPr>
          <w:rFonts w:asciiTheme="majorEastAsia" w:eastAsiaTheme="majorEastAsia" w:hAnsiTheme="majorEastAsia" w:hint="eastAsia"/>
          <w:sz w:val="21"/>
          <w:lang w:eastAsia="zh-CN"/>
        </w:rPr>
        <w:t>的网上概览</w:t>
      </w:r>
      <w:r w:rsidR="003F796B" w:rsidRPr="00BF535E">
        <w:rPr>
          <w:rFonts w:asciiTheme="majorEastAsia" w:eastAsiaTheme="majorEastAsia" w:hAnsiTheme="majorEastAsia" w:hint="eastAsia"/>
          <w:sz w:val="21"/>
          <w:lang w:eastAsia="zh-CN"/>
        </w:rPr>
        <w:t>覆盖了超过100个议题，</w:t>
      </w:r>
      <w:r w:rsidR="00050E89" w:rsidRPr="00BF535E">
        <w:rPr>
          <w:rFonts w:asciiTheme="majorEastAsia" w:eastAsiaTheme="majorEastAsia" w:hAnsiTheme="majorEastAsia" w:hint="eastAsia"/>
          <w:sz w:val="21"/>
          <w:lang w:eastAsia="zh-CN"/>
        </w:rPr>
        <w:t>包括</w:t>
      </w:r>
      <w:r w:rsidR="00BC2F28" w:rsidRPr="00BF535E">
        <w:rPr>
          <w:rFonts w:asciiTheme="majorEastAsia" w:eastAsiaTheme="majorEastAsia" w:hAnsiTheme="majorEastAsia" w:hint="eastAsia"/>
          <w:sz w:val="21"/>
          <w:lang w:eastAsia="zh-CN"/>
        </w:rPr>
        <w:t>援引</w:t>
      </w:r>
      <w:r w:rsidR="00572A35" w:rsidRPr="00BF535E">
        <w:rPr>
          <w:rFonts w:asciiTheme="majorEastAsia" w:eastAsiaTheme="majorEastAsia" w:hAnsiTheme="majorEastAsia" w:hint="eastAsia"/>
          <w:sz w:val="21"/>
          <w:lang w:eastAsia="zh-CN"/>
        </w:rPr>
        <w:t>了</w:t>
      </w:r>
      <w:r w:rsidR="00050E89" w:rsidRPr="00BF535E">
        <w:rPr>
          <w:rFonts w:asciiTheme="majorEastAsia" w:eastAsiaTheme="majorEastAsia" w:hAnsiTheme="majorEastAsia" w:hint="eastAsia"/>
          <w:sz w:val="21"/>
          <w:lang w:eastAsia="zh-CN"/>
        </w:rPr>
        <w:t>265位产权组织专家的</w:t>
      </w:r>
      <w:r w:rsidR="00426781" w:rsidRPr="00BF535E">
        <w:rPr>
          <w:rFonts w:asciiTheme="majorEastAsia" w:eastAsiaTheme="majorEastAsia" w:hAnsiTheme="majorEastAsia" w:hint="eastAsia"/>
          <w:sz w:val="21"/>
          <w:lang w:eastAsia="zh-CN"/>
        </w:rPr>
        <w:t>近1</w:t>
      </w:r>
      <w:proofErr w:type="gramStart"/>
      <w:r w:rsidR="00426781" w:rsidRPr="00BF535E">
        <w:rPr>
          <w:rFonts w:asciiTheme="majorEastAsia" w:eastAsiaTheme="majorEastAsia" w:hAnsiTheme="majorEastAsia" w:hint="eastAsia"/>
          <w:sz w:val="21"/>
          <w:lang w:eastAsia="zh-CN"/>
        </w:rPr>
        <w:t>,000份代表性裁决</w:t>
      </w:r>
      <w:proofErr w:type="gramEnd"/>
      <w:r w:rsidR="00426781" w:rsidRPr="00BF535E">
        <w:rPr>
          <w:rFonts w:asciiTheme="majorEastAsia" w:eastAsiaTheme="majorEastAsia" w:hAnsiTheme="majorEastAsia" w:hint="eastAsia"/>
          <w:sz w:val="21"/>
          <w:lang w:eastAsia="zh-CN"/>
        </w:rPr>
        <w:t>。</w:t>
      </w:r>
      <w:r w:rsidR="00CF3564" w:rsidRPr="00BF535E">
        <w:rPr>
          <w:rFonts w:asciiTheme="majorEastAsia" w:eastAsiaTheme="majorEastAsia" w:hAnsiTheme="majorEastAsia" w:hint="eastAsia"/>
          <w:sz w:val="21"/>
          <w:lang w:eastAsia="zh-CN"/>
        </w:rPr>
        <w:t>为便于</w:t>
      </w:r>
      <w:r w:rsidR="00CF3564" w:rsidRPr="00BF535E">
        <w:rPr>
          <w:rFonts w:asciiTheme="majorEastAsia" w:eastAsiaTheme="majorEastAsia" w:hAnsiTheme="majorEastAsia" w:cs="SimSun" w:hint="eastAsia"/>
          <w:sz w:val="21"/>
          <w:lang w:eastAsia="zh-CN"/>
        </w:rPr>
        <w:t>按主题查阅裁决，中心还提供了可在线检索的</w:t>
      </w:r>
      <w:r w:rsidR="00CF3564" w:rsidRPr="00BF535E">
        <w:rPr>
          <w:rFonts w:asciiTheme="majorEastAsia" w:eastAsiaTheme="majorEastAsia" w:hAnsiTheme="majorEastAsia" w:hint="eastAsia"/>
          <w:sz w:val="21"/>
          <w:lang w:eastAsia="zh-CN"/>
        </w:rPr>
        <w:t>产权组织UDRP</w:t>
      </w:r>
      <w:r w:rsidR="00CF3564" w:rsidRPr="00BF535E">
        <w:rPr>
          <w:rFonts w:asciiTheme="majorEastAsia" w:eastAsiaTheme="majorEastAsia" w:hAnsiTheme="majorEastAsia" w:cs="SimSun" w:hint="eastAsia"/>
          <w:sz w:val="21"/>
          <w:lang w:eastAsia="zh-CN"/>
        </w:rPr>
        <w:t>裁决法律索引</w:t>
      </w:r>
      <w:r w:rsidR="00CF3564" w:rsidRPr="00BF535E">
        <w:rPr>
          <w:rFonts w:asciiTheme="majorEastAsia" w:eastAsiaTheme="majorEastAsia" w:hAnsiTheme="majorEastAsia" w:hint="eastAsia"/>
          <w:sz w:val="21"/>
          <w:vertAlign w:val="superscript"/>
          <w:lang w:eastAsia="zh-CN"/>
        </w:rPr>
        <w:footnoteReference w:id="24"/>
      </w:r>
      <w:r w:rsidR="00CF3564" w:rsidRPr="00BF535E">
        <w:rPr>
          <w:rFonts w:asciiTheme="majorEastAsia" w:eastAsiaTheme="majorEastAsia" w:hAnsiTheme="majorEastAsia" w:cs="SimSun" w:hint="eastAsia"/>
          <w:sz w:val="21"/>
          <w:lang w:eastAsia="zh-CN"/>
        </w:rPr>
        <w:t>。</w:t>
      </w:r>
      <w:r w:rsidR="00CF3564" w:rsidRPr="00BF535E">
        <w:rPr>
          <w:rFonts w:asciiTheme="majorEastAsia" w:eastAsiaTheme="majorEastAsia" w:hAnsiTheme="majorEastAsia" w:cs="SimSun" w:hint="eastAsia"/>
          <w:sz w:val="21"/>
          <w:szCs w:val="24"/>
          <w:lang w:eastAsia="zh-CN"/>
        </w:rPr>
        <w:t>这些</w:t>
      </w:r>
      <w:r w:rsidR="00E50FCB" w:rsidRPr="00BF535E">
        <w:rPr>
          <w:rFonts w:asciiTheme="majorEastAsia" w:eastAsiaTheme="majorEastAsia" w:hAnsiTheme="majorEastAsia" w:hint="eastAsia"/>
          <w:sz w:val="21"/>
          <w:szCs w:val="24"/>
          <w:lang w:eastAsia="zh-CN"/>
        </w:rPr>
        <w:t>产权组织</w:t>
      </w:r>
      <w:r w:rsidR="00CF3564" w:rsidRPr="00BF535E">
        <w:rPr>
          <w:rFonts w:asciiTheme="majorEastAsia" w:eastAsiaTheme="majorEastAsia" w:hAnsiTheme="majorEastAsia" w:cs="SimSun" w:hint="eastAsia"/>
          <w:sz w:val="21"/>
          <w:szCs w:val="24"/>
          <w:lang w:eastAsia="zh-CN"/>
        </w:rPr>
        <w:t>资源免费向全球提供。</w:t>
      </w:r>
    </w:p>
    <w:p w:rsidR="00BF535E" w:rsidRPr="00BF535E" w:rsidRDefault="008434C0"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BF535E">
        <w:rPr>
          <w:rFonts w:asciiTheme="majorEastAsia" w:eastAsiaTheme="majorEastAsia" w:hAnsiTheme="majorEastAsia" w:cs="SimSun" w:hint="eastAsia"/>
          <w:sz w:val="21"/>
          <w:lang w:eastAsia="zh-CN"/>
        </w:rPr>
        <w:lastRenderedPageBreak/>
        <w:t>牢记</w:t>
      </w:r>
      <w:r w:rsidR="00F80520" w:rsidRPr="00BF535E">
        <w:rPr>
          <w:rFonts w:asciiTheme="majorEastAsia" w:eastAsiaTheme="majorEastAsia" w:hAnsiTheme="majorEastAsia" w:cs="SimSun" w:hint="eastAsia"/>
          <w:sz w:val="21"/>
          <w:lang w:eastAsia="zh-CN"/>
        </w:rPr>
        <w:t>产权组织</w:t>
      </w:r>
      <w:r w:rsidRPr="00BF535E">
        <w:rPr>
          <w:rFonts w:asciiTheme="majorEastAsia" w:eastAsiaTheme="majorEastAsia" w:hAnsiTheme="majorEastAsia" w:cs="SimSun" w:hint="eastAsia"/>
          <w:sz w:val="21"/>
          <w:lang w:eastAsia="zh-CN"/>
        </w:rPr>
        <w:t>在</w:t>
      </w:r>
      <w:r w:rsidRPr="00BF535E">
        <w:rPr>
          <w:rFonts w:asciiTheme="majorEastAsia" w:eastAsiaTheme="majorEastAsia" w:hAnsiTheme="majorEastAsia" w:hint="eastAsia"/>
          <w:sz w:val="21"/>
          <w:szCs w:val="22"/>
          <w:lang w:eastAsia="zh-CN"/>
        </w:rPr>
        <w:t>UDRP</w:t>
      </w:r>
      <w:r w:rsidRPr="00BF535E">
        <w:rPr>
          <w:rFonts w:asciiTheme="majorEastAsia" w:eastAsiaTheme="majorEastAsia" w:hAnsiTheme="majorEastAsia" w:cs="SimSun" w:hint="eastAsia"/>
          <w:sz w:val="21"/>
          <w:lang w:eastAsia="zh-CN"/>
        </w:rPr>
        <w:t>中的</w:t>
      </w:r>
      <w:r w:rsidRPr="00BF535E">
        <w:rPr>
          <w:rFonts w:asciiTheme="majorEastAsia" w:eastAsiaTheme="majorEastAsia" w:hAnsiTheme="majorEastAsia" w:hint="eastAsia"/>
          <w:sz w:val="21"/>
          <w:szCs w:val="21"/>
          <w:lang w:eastAsia="zh-CN"/>
        </w:rPr>
        <w:t>基础</w:t>
      </w:r>
      <w:r w:rsidRPr="00BF535E">
        <w:rPr>
          <w:rFonts w:asciiTheme="majorEastAsia" w:eastAsiaTheme="majorEastAsia" w:hAnsiTheme="majorEastAsia" w:cs="SimSun" w:hint="eastAsia"/>
          <w:sz w:val="21"/>
          <w:lang w:eastAsia="zh-CN"/>
        </w:rPr>
        <w:t>作用，中心对域名系统的进展予以监测，</w:t>
      </w:r>
      <w:r w:rsidR="00BA39CF">
        <w:rPr>
          <w:rFonts w:asciiTheme="majorEastAsia" w:eastAsiaTheme="majorEastAsia" w:hAnsiTheme="majorEastAsia" w:cs="SimSun" w:hint="eastAsia"/>
          <w:sz w:val="21"/>
          <w:lang w:eastAsia="zh-CN"/>
        </w:rPr>
        <w:t>以</w:t>
      </w:r>
      <w:r w:rsidRPr="00BF535E">
        <w:rPr>
          <w:rFonts w:asciiTheme="majorEastAsia" w:eastAsiaTheme="majorEastAsia" w:hAnsiTheme="majorEastAsia" w:cs="SimSun" w:hint="eastAsia"/>
          <w:sz w:val="21"/>
          <w:lang w:eastAsia="zh-CN"/>
        </w:rPr>
        <w:t>调整自己的资源和做法</w:t>
      </w:r>
      <w:r w:rsidR="00602329" w:rsidRPr="00BF535E">
        <w:rPr>
          <w:rStyle w:val="FootnoteReference"/>
          <w:rFonts w:asciiTheme="majorEastAsia" w:eastAsiaTheme="majorEastAsia" w:hAnsiTheme="majorEastAsia" w:hint="eastAsia"/>
          <w:sz w:val="21"/>
          <w:szCs w:val="24"/>
          <w:lang w:eastAsia="zh-CN"/>
        </w:rPr>
        <w:footnoteReference w:id="25"/>
      </w:r>
      <w:r w:rsidR="009834AC">
        <w:rPr>
          <w:rFonts w:asciiTheme="majorEastAsia" w:eastAsiaTheme="majorEastAsia" w:hAnsiTheme="majorEastAsia" w:cs="SimSun" w:hint="eastAsia"/>
          <w:sz w:val="21"/>
          <w:lang w:eastAsia="zh-CN"/>
        </w:rPr>
        <w:t>。</w:t>
      </w:r>
      <w:r w:rsidRPr="00BF535E">
        <w:rPr>
          <w:rFonts w:asciiTheme="majorEastAsia" w:eastAsiaTheme="majorEastAsia" w:hAnsiTheme="majorEastAsia" w:cs="SimSun" w:hint="eastAsia"/>
          <w:sz w:val="21"/>
          <w:lang w:eastAsia="zh-CN"/>
        </w:rPr>
        <w:t>中心定期举办</w:t>
      </w:r>
      <w:r w:rsidRPr="00BF535E">
        <w:rPr>
          <w:rFonts w:asciiTheme="majorEastAsia" w:eastAsiaTheme="majorEastAsia" w:hAnsiTheme="majorEastAsia" w:hint="eastAsia"/>
          <w:sz w:val="21"/>
          <w:lang w:eastAsia="zh-CN"/>
        </w:rPr>
        <w:t>域名</w:t>
      </w:r>
      <w:r w:rsidRPr="00BF535E">
        <w:rPr>
          <w:rFonts w:asciiTheme="majorEastAsia" w:eastAsiaTheme="majorEastAsia" w:hAnsiTheme="majorEastAsia" w:cs="SimSun" w:hint="eastAsia"/>
          <w:sz w:val="21"/>
          <w:lang w:eastAsia="zh-CN"/>
        </w:rPr>
        <w:t>争议解决讲习班，向</w:t>
      </w:r>
      <w:r w:rsidRPr="00BF535E">
        <w:rPr>
          <w:rFonts w:asciiTheme="majorEastAsia" w:eastAsiaTheme="majorEastAsia" w:hAnsiTheme="majorEastAsia" w:hint="eastAsia"/>
          <w:sz w:val="21"/>
          <w:szCs w:val="21"/>
          <w:lang w:eastAsia="zh-CN"/>
        </w:rPr>
        <w:t>有关</w:t>
      </w:r>
      <w:r w:rsidRPr="00BF535E">
        <w:rPr>
          <w:rFonts w:asciiTheme="majorEastAsia" w:eastAsiaTheme="majorEastAsia" w:hAnsiTheme="majorEastAsia" w:cs="SimSun" w:hint="eastAsia"/>
          <w:sz w:val="21"/>
          <w:lang w:eastAsia="zh-CN"/>
        </w:rPr>
        <w:t>各方通报最新情况</w:t>
      </w:r>
      <w:r w:rsidRPr="00BF535E">
        <w:rPr>
          <w:rFonts w:asciiTheme="majorEastAsia" w:eastAsiaTheme="majorEastAsia" w:hAnsiTheme="majorEastAsia" w:hint="eastAsia"/>
          <w:sz w:val="21"/>
          <w:szCs w:val="21"/>
          <w:vertAlign w:val="superscript"/>
          <w:lang w:eastAsia="zh-CN"/>
        </w:rPr>
        <w:footnoteReference w:id="26"/>
      </w:r>
      <w:r w:rsidRPr="00BF535E">
        <w:rPr>
          <w:rFonts w:asciiTheme="majorEastAsia" w:eastAsiaTheme="majorEastAsia" w:hAnsiTheme="majorEastAsia" w:cs="SimSun" w:hint="eastAsia"/>
          <w:sz w:val="21"/>
          <w:lang w:eastAsia="zh-CN"/>
        </w:rPr>
        <w:t>，并举行域名专家会议。</w:t>
      </w:r>
    </w:p>
    <w:p w:rsidR="00BF535E" w:rsidRPr="00BF535E" w:rsidRDefault="00375281" w:rsidP="00BF535E">
      <w:pPr>
        <w:keepNext/>
        <w:overflowPunct w:val="0"/>
        <w:spacing w:beforeLines="100" w:before="240" w:afterLines="50" w:after="120" w:line="340" w:lineRule="atLeast"/>
        <w:rPr>
          <w:rFonts w:asciiTheme="majorEastAsia" w:eastAsiaTheme="majorEastAsia" w:hAnsiTheme="majorEastAsia"/>
          <w:b/>
          <w:sz w:val="21"/>
        </w:rPr>
      </w:pPr>
      <w:r w:rsidRPr="00BF535E">
        <w:rPr>
          <w:rFonts w:asciiTheme="majorEastAsia" w:eastAsiaTheme="majorEastAsia" w:hAnsiTheme="majorEastAsia" w:hint="eastAsia"/>
          <w:b/>
          <w:sz w:val="21"/>
        </w:rPr>
        <w:t>B.</w:t>
      </w:r>
      <w:r w:rsidRPr="00BF535E">
        <w:rPr>
          <w:rFonts w:asciiTheme="majorEastAsia" w:eastAsiaTheme="majorEastAsia" w:hAnsiTheme="majorEastAsia" w:hint="eastAsia"/>
          <w:b/>
          <w:sz w:val="21"/>
        </w:rPr>
        <w:tab/>
      </w:r>
      <w:r w:rsidR="005C1007" w:rsidRPr="00BF535E">
        <w:rPr>
          <w:rFonts w:asciiTheme="majorEastAsia" w:eastAsiaTheme="majorEastAsia" w:hAnsiTheme="majorEastAsia" w:hint="eastAsia"/>
          <w:b/>
          <w:sz w:val="21"/>
        </w:rPr>
        <w:t>国家代码顶级域（</w:t>
      </w:r>
      <w:proofErr w:type="spellStart"/>
      <w:r w:rsidR="005C1007" w:rsidRPr="00BF535E">
        <w:rPr>
          <w:rFonts w:asciiTheme="majorEastAsia" w:eastAsiaTheme="majorEastAsia" w:hAnsiTheme="majorEastAsia" w:hint="eastAsia"/>
          <w:b/>
          <w:sz w:val="21"/>
        </w:rPr>
        <w:t>ccTLD</w:t>
      </w:r>
      <w:proofErr w:type="spellEnd"/>
      <w:r w:rsidR="005C1007" w:rsidRPr="00BF535E">
        <w:rPr>
          <w:rFonts w:asciiTheme="majorEastAsia" w:eastAsiaTheme="majorEastAsia" w:hAnsiTheme="majorEastAsia" w:hint="eastAsia"/>
          <w:b/>
          <w:sz w:val="21"/>
        </w:rPr>
        <w:t>）</w:t>
      </w:r>
    </w:p>
    <w:p w:rsidR="00BF535E" w:rsidRPr="00692429" w:rsidRDefault="00805D29" w:rsidP="00ED65FC">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BF535E">
        <w:rPr>
          <w:rFonts w:asciiTheme="majorEastAsia" w:eastAsiaTheme="majorEastAsia" w:hAnsiTheme="majorEastAsia" w:cs="SimSun" w:hint="eastAsia"/>
          <w:sz w:val="21"/>
          <w:lang w:eastAsia="zh-CN"/>
        </w:rPr>
        <w:t>虽然</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的强制适用仅限于在通用顶级域（</w:t>
      </w:r>
      <w:proofErr w:type="spellStart"/>
      <w:r w:rsidRPr="00BF535E">
        <w:rPr>
          <w:rFonts w:asciiTheme="majorEastAsia" w:eastAsiaTheme="majorEastAsia" w:hAnsiTheme="majorEastAsia" w:hint="eastAsia"/>
          <w:sz w:val="21"/>
          <w:lang w:eastAsia="zh-CN"/>
        </w:rPr>
        <w:t>gTLD</w:t>
      </w:r>
      <w:proofErr w:type="spellEnd"/>
      <w:r w:rsidRPr="00BF535E">
        <w:rPr>
          <w:rFonts w:asciiTheme="majorEastAsia" w:eastAsiaTheme="majorEastAsia" w:hAnsiTheme="majorEastAsia" w:cs="SimSun" w:hint="eastAsia"/>
          <w:sz w:val="21"/>
          <w:lang w:eastAsia="zh-CN"/>
        </w:rPr>
        <w:t>）（例如</w:t>
      </w:r>
      <w:r w:rsidRPr="00BF535E">
        <w:rPr>
          <w:rFonts w:asciiTheme="majorEastAsia" w:eastAsiaTheme="majorEastAsia" w:hAnsiTheme="majorEastAsia" w:hint="eastAsia"/>
          <w:sz w:val="21"/>
          <w:lang w:eastAsia="zh-CN"/>
        </w:rPr>
        <w:t>.com</w:t>
      </w:r>
      <w:r w:rsidRPr="00BF535E">
        <w:rPr>
          <w:rFonts w:asciiTheme="majorEastAsia" w:eastAsiaTheme="majorEastAsia" w:hAnsiTheme="majorEastAsia" w:cs="SimSun" w:hint="eastAsia"/>
          <w:sz w:val="21"/>
          <w:lang w:eastAsia="zh-CN"/>
        </w:rPr>
        <w:t>）和最近引入的新通用顶级域</w:t>
      </w:r>
      <w:r w:rsidR="0093738A" w:rsidRPr="00BF535E">
        <w:rPr>
          <w:rFonts w:asciiTheme="majorEastAsia" w:eastAsiaTheme="majorEastAsia" w:hAnsiTheme="majorEastAsia" w:cs="SimSun" w:hint="eastAsia"/>
          <w:sz w:val="21"/>
          <w:lang w:eastAsia="zh-CN"/>
        </w:rPr>
        <w:t>注册的域名</w:t>
      </w:r>
      <w:r w:rsidRPr="00BF535E">
        <w:rPr>
          <w:rFonts w:asciiTheme="majorEastAsia" w:eastAsiaTheme="majorEastAsia" w:hAnsiTheme="majorEastAsia" w:cs="SimSun" w:hint="eastAsia"/>
          <w:sz w:val="21"/>
          <w:lang w:eastAsia="zh-CN"/>
        </w:rPr>
        <w:t>，但中心还协助许多国家</w:t>
      </w:r>
      <w:r w:rsidRPr="00BF535E">
        <w:rPr>
          <w:rFonts w:asciiTheme="majorEastAsia" w:eastAsiaTheme="majorEastAsia" w:hAnsiTheme="majorEastAsia" w:hint="eastAsia"/>
          <w:sz w:val="21"/>
          <w:szCs w:val="21"/>
          <w:lang w:eastAsia="zh-CN"/>
        </w:rPr>
        <w:t>代码</w:t>
      </w:r>
      <w:r w:rsidRPr="00BF535E">
        <w:rPr>
          <w:rFonts w:asciiTheme="majorEastAsia" w:eastAsiaTheme="majorEastAsia" w:hAnsiTheme="majorEastAsia" w:cs="SimSun" w:hint="eastAsia"/>
          <w:sz w:val="21"/>
          <w:lang w:eastAsia="zh-CN"/>
        </w:rPr>
        <w:t>顶级域（</w:t>
      </w:r>
      <w:proofErr w:type="spellStart"/>
      <w:r w:rsidRPr="00BF535E">
        <w:rPr>
          <w:rFonts w:asciiTheme="majorEastAsia" w:eastAsiaTheme="majorEastAsia" w:hAnsiTheme="majorEastAsia" w:hint="eastAsia"/>
          <w:sz w:val="21"/>
          <w:lang w:eastAsia="zh-CN"/>
        </w:rPr>
        <w:t>ccTLD</w:t>
      </w:r>
      <w:proofErr w:type="spellEnd"/>
      <w:r w:rsidRPr="00BF535E">
        <w:rPr>
          <w:rFonts w:asciiTheme="majorEastAsia" w:eastAsiaTheme="majorEastAsia" w:hAnsiTheme="majorEastAsia" w:cs="SimSun" w:hint="eastAsia"/>
          <w:sz w:val="21"/>
          <w:lang w:eastAsia="zh-CN"/>
        </w:rPr>
        <w:t>）注册机构制定符合注册机构</w:t>
      </w:r>
      <w:r w:rsidR="00186184">
        <w:rPr>
          <w:rFonts w:asciiTheme="majorEastAsia" w:eastAsiaTheme="majorEastAsia" w:hAnsiTheme="majorEastAsia" w:cs="SimSun" w:hint="eastAsia"/>
          <w:sz w:val="21"/>
          <w:lang w:eastAsia="zh-CN"/>
        </w:rPr>
        <w:t>管理</w:t>
      </w:r>
      <w:r w:rsidRPr="00BF535E">
        <w:rPr>
          <w:rFonts w:asciiTheme="majorEastAsia" w:eastAsiaTheme="majorEastAsia" w:hAnsiTheme="majorEastAsia" w:cs="SimSun" w:hint="eastAsia"/>
          <w:sz w:val="21"/>
          <w:lang w:eastAsia="zh-CN"/>
        </w:rPr>
        <w:t>和知识产权保护最佳做法的注册条件和争议解决</w:t>
      </w:r>
      <w:r w:rsidRPr="00BF535E">
        <w:rPr>
          <w:rFonts w:asciiTheme="majorEastAsia" w:eastAsiaTheme="majorEastAsia" w:hAnsiTheme="majorEastAsia" w:hint="eastAsia"/>
          <w:sz w:val="21"/>
          <w:szCs w:val="21"/>
          <w:lang w:eastAsia="zh-CN"/>
        </w:rPr>
        <w:t>程序</w:t>
      </w:r>
      <w:r w:rsidR="00186184">
        <w:rPr>
          <w:rStyle w:val="FootnoteReference"/>
          <w:rFonts w:asciiTheme="majorEastAsia" w:eastAsiaTheme="majorEastAsia" w:hAnsiTheme="majorEastAsia"/>
          <w:sz w:val="21"/>
          <w:szCs w:val="21"/>
          <w:lang w:eastAsia="zh-CN"/>
        </w:rPr>
        <w:footnoteReference w:id="27"/>
      </w:r>
      <w:r w:rsidRPr="00BF535E">
        <w:rPr>
          <w:rFonts w:asciiTheme="majorEastAsia" w:eastAsiaTheme="majorEastAsia" w:hAnsiTheme="majorEastAsia" w:cs="SimSun" w:hint="eastAsia"/>
          <w:sz w:val="21"/>
          <w:lang w:eastAsia="zh-CN"/>
        </w:rPr>
        <w:t>。</w:t>
      </w:r>
      <w:r w:rsidR="00186184">
        <w:rPr>
          <w:rFonts w:asciiTheme="majorEastAsia" w:eastAsiaTheme="majorEastAsia" w:hAnsiTheme="majorEastAsia" w:cs="SimSun" w:hint="eastAsia"/>
          <w:sz w:val="21"/>
          <w:lang w:eastAsia="zh-CN"/>
        </w:rPr>
        <w:t>一些国家代码顶级域注册机构直接采用了UDRP，而其他一些注册机构采用了基于UDRP的程序，</w:t>
      </w:r>
      <w:r w:rsidRPr="00BF535E">
        <w:rPr>
          <w:rFonts w:asciiTheme="majorEastAsia" w:eastAsiaTheme="majorEastAsia" w:hAnsiTheme="majorEastAsia" w:cs="SimSun" w:hint="eastAsia"/>
          <w:sz w:val="21"/>
          <w:lang w:eastAsia="zh-CN"/>
        </w:rPr>
        <w:t>考虑</w:t>
      </w:r>
      <w:r w:rsidR="00ED65FC">
        <w:rPr>
          <w:rFonts w:asciiTheme="majorEastAsia" w:eastAsiaTheme="majorEastAsia" w:hAnsiTheme="majorEastAsia" w:cs="SimSun" w:hint="eastAsia"/>
          <w:sz w:val="21"/>
          <w:lang w:eastAsia="zh-CN"/>
        </w:rPr>
        <w:t>到</w:t>
      </w:r>
      <w:r w:rsidRPr="00BF535E">
        <w:rPr>
          <w:rFonts w:asciiTheme="majorEastAsia" w:eastAsiaTheme="majorEastAsia" w:hAnsiTheme="majorEastAsia" w:cs="SimSun" w:hint="eastAsia"/>
          <w:sz w:val="21"/>
          <w:lang w:eastAsia="zh-CN"/>
        </w:rPr>
        <w:t>各国家代码顶级域的具体情况和需求。</w:t>
      </w:r>
      <w:r w:rsidR="00186184">
        <w:rPr>
          <w:rFonts w:asciiTheme="majorEastAsia" w:eastAsiaTheme="majorEastAsia" w:hAnsiTheme="majorEastAsia" w:cs="SimSun" w:hint="eastAsia"/>
          <w:sz w:val="21"/>
          <w:lang w:eastAsia="zh-CN"/>
        </w:rPr>
        <w:t>中心</w:t>
      </w:r>
      <w:r w:rsidR="000E37A0" w:rsidRPr="00BF535E">
        <w:rPr>
          <w:rFonts w:asciiTheme="majorEastAsia" w:eastAsiaTheme="majorEastAsia" w:hAnsiTheme="majorEastAsia" w:cs="SimSun" w:hint="eastAsia"/>
          <w:sz w:val="21"/>
          <w:lang w:eastAsia="zh-CN"/>
        </w:rPr>
        <w:t>向</w:t>
      </w:r>
      <w:r w:rsidR="00186184">
        <w:rPr>
          <w:rFonts w:asciiTheme="majorEastAsia" w:eastAsiaTheme="majorEastAsia" w:hAnsiTheme="majorEastAsia" w:cs="SimSun" w:hint="eastAsia"/>
          <w:sz w:val="21"/>
          <w:lang w:eastAsia="zh-CN"/>
        </w:rPr>
        <w:t>超过</w:t>
      </w:r>
      <w:r w:rsidR="00186184">
        <w:rPr>
          <w:rFonts w:asciiTheme="majorEastAsia" w:eastAsiaTheme="majorEastAsia" w:hAnsiTheme="majorEastAsia" w:hint="eastAsia"/>
          <w:sz w:val="21"/>
          <w:szCs w:val="22"/>
          <w:lang w:eastAsia="zh-CN"/>
        </w:rPr>
        <w:t>70</w:t>
      </w:r>
      <w:r w:rsidR="000E37A0" w:rsidRPr="00BF535E">
        <w:rPr>
          <w:rFonts w:asciiTheme="majorEastAsia" w:eastAsiaTheme="majorEastAsia" w:hAnsiTheme="majorEastAsia" w:cs="SimSun" w:hint="eastAsia"/>
          <w:sz w:val="21"/>
          <w:lang w:eastAsia="zh-CN"/>
        </w:rPr>
        <w:t>个国家代码顶级域注册机构提供域名争议解决服务</w:t>
      </w:r>
      <w:r w:rsidR="00186184">
        <w:rPr>
          <w:rFonts w:asciiTheme="majorEastAsia" w:eastAsiaTheme="majorEastAsia" w:hAnsiTheme="majorEastAsia" w:cs="SimSun" w:hint="eastAsia"/>
          <w:sz w:val="21"/>
          <w:lang w:eastAsia="zh-CN"/>
        </w:rPr>
        <w:t>，包括2018年增加的GE.（格鲁吉亚）域</w:t>
      </w:r>
      <w:r w:rsidR="00A9185A" w:rsidRPr="00BF535E">
        <w:rPr>
          <w:rFonts w:asciiTheme="majorEastAsia" w:eastAsiaTheme="majorEastAsia" w:hAnsiTheme="majorEastAsia" w:hint="eastAsia"/>
          <w:sz w:val="21"/>
          <w:vertAlign w:val="superscript"/>
          <w:lang w:eastAsia="zh-CN"/>
        </w:rPr>
        <w:footnoteReference w:id="28"/>
      </w:r>
      <w:r w:rsidR="009834AC">
        <w:rPr>
          <w:rFonts w:asciiTheme="majorEastAsia" w:eastAsiaTheme="majorEastAsia" w:hAnsiTheme="majorEastAsia" w:cs="SimSun" w:hint="eastAsia"/>
          <w:sz w:val="21"/>
          <w:lang w:eastAsia="zh-CN"/>
        </w:rPr>
        <w:t>。</w:t>
      </w:r>
    </w:p>
    <w:p w:rsidR="00692429" w:rsidRPr="00BF535E" w:rsidRDefault="00692429" w:rsidP="00692429">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Pr>
          <w:rFonts w:asciiTheme="majorEastAsia" w:eastAsiaTheme="majorEastAsia" w:hAnsiTheme="majorEastAsia" w:cs="SimSun" w:hint="eastAsia"/>
          <w:sz w:val="21"/>
          <w:lang w:eastAsia="zh-CN"/>
        </w:rPr>
        <w:t>2018年，中心针对涉及的所有国家代码顶级域，显著扩展了其发</w:t>
      </w:r>
      <w:r w:rsidR="0074453E">
        <w:rPr>
          <w:rFonts w:asciiTheme="majorEastAsia" w:eastAsiaTheme="majorEastAsia" w:hAnsiTheme="majorEastAsia" w:cs="SimSun" w:hint="eastAsia"/>
          <w:sz w:val="21"/>
          <w:lang w:eastAsia="zh-CN"/>
        </w:rPr>
        <w:t>布的当事人用资源，包括注册资格标准、支持的字符、多语言标准诉状和</w:t>
      </w:r>
      <w:r>
        <w:rPr>
          <w:rFonts w:asciiTheme="majorEastAsia" w:eastAsiaTheme="majorEastAsia" w:hAnsiTheme="majorEastAsia" w:cs="SimSun" w:hint="eastAsia"/>
          <w:sz w:val="21"/>
          <w:lang w:eastAsia="zh-CN"/>
        </w:rPr>
        <w:t>申请信息</w:t>
      </w:r>
      <w:r>
        <w:rPr>
          <w:rStyle w:val="FootnoteReference"/>
          <w:rFonts w:asciiTheme="majorEastAsia" w:eastAsiaTheme="majorEastAsia" w:hAnsiTheme="majorEastAsia" w:cs="SimSun"/>
          <w:sz w:val="21"/>
          <w:lang w:eastAsia="zh-CN"/>
        </w:rPr>
        <w:footnoteReference w:id="29"/>
      </w:r>
      <w:r>
        <w:rPr>
          <w:rFonts w:asciiTheme="majorEastAsia" w:eastAsiaTheme="majorEastAsia" w:hAnsiTheme="majorEastAsia" w:cs="SimSun" w:hint="eastAsia"/>
          <w:sz w:val="21"/>
          <w:lang w:eastAsia="zh-CN"/>
        </w:rPr>
        <w:t>，以及各基于UDRP的国家代码顶级域政策与UDRP之间相关差异的摘要</w:t>
      </w:r>
      <w:r>
        <w:rPr>
          <w:rStyle w:val="FootnoteReference"/>
          <w:rFonts w:asciiTheme="majorEastAsia" w:eastAsiaTheme="majorEastAsia" w:hAnsiTheme="majorEastAsia" w:cs="SimSun"/>
          <w:sz w:val="21"/>
          <w:lang w:eastAsia="zh-CN"/>
        </w:rPr>
        <w:footnoteReference w:id="30"/>
      </w:r>
      <w:r>
        <w:rPr>
          <w:rFonts w:asciiTheme="majorEastAsia" w:eastAsiaTheme="majorEastAsia" w:hAnsiTheme="majorEastAsia" w:cs="SimSun" w:hint="eastAsia"/>
          <w:sz w:val="21"/>
          <w:lang w:eastAsia="zh-CN"/>
        </w:rPr>
        <w:t>。</w:t>
      </w:r>
    </w:p>
    <w:p w:rsidR="00BF535E" w:rsidRPr="00BF535E" w:rsidRDefault="006F5177" w:rsidP="00BF535E">
      <w:pPr>
        <w:keepNext/>
        <w:overflowPunct w:val="0"/>
        <w:spacing w:beforeLines="100" w:before="240" w:afterLines="50" w:after="120" w:line="340" w:lineRule="atLeast"/>
        <w:rPr>
          <w:rFonts w:ascii="SimHei" w:eastAsia="SimHei" w:hAnsi="SimHei"/>
          <w:sz w:val="21"/>
          <w:szCs w:val="21"/>
        </w:rPr>
      </w:pPr>
      <w:r w:rsidRPr="00BF535E">
        <w:rPr>
          <w:rFonts w:ascii="SimHei" w:eastAsia="SimHei" w:hAnsi="SimHei" w:hint="eastAsia"/>
          <w:sz w:val="21"/>
          <w:szCs w:val="21"/>
        </w:rPr>
        <w:t>三、</w:t>
      </w:r>
      <w:r w:rsidR="00805D29" w:rsidRPr="00BF535E">
        <w:rPr>
          <w:rFonts w:ascii="SimHei" w:eastAsia="SimHei" w:hAnsi="SimHei" w:hint="eastAsia"/>
          <w:sz w:val="21"/>
          <w:szCs w:val="21"/>
        </w:rPr>
        <w:t>域名系统的政策发展</w:t>
      </w:r>
    </w:p>
    <w:p w:rsidR="00BF535E" w:rsidRPr="00BF535E" w:rsidRDefault="000C5CA2" w:rsidP="00674737">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BF535E">
        <w:rPr>
          <w:rFonts w:asciiTheme="majorEastAsia" w:eastAsiaTheme="majorEastAsia" w:hAnsiTheme="majorEastAsia" w:cs="SimSun" w:hint="eastAsia"/>
          <w:sz w:val="21"/>
          <w:lang w:eastAsia="zh-CN"/>
        </w:rPr>
        <w:t>与</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相关的若干政策发展，给知识产权权利人和用户既带来了机遇，也提出了挑战。其中一项是</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采用</w:t>
      </w:r>
      <w:r w:rsidR="00674737">
        <w:rPr>
          <w:rFonts w:asciiTheme="majorEastAsia" w:eastAsiaTheme="majorEastAsia" w:hAnsiTheme="majorEastAsia" w:cs="SimSun" w:hint="eastAsia"/>
          <w:sz w:val="21"/>
          <w:lang w:eastAsia="zh-CN"/>
        </w:rPr>
        <w:t>大量新</w:t>
      </w:r>
      <w:r w:rsidRPr="00BF535E">
        <w:rPr>
          <w:rFonts w:asciiTheme="majorEastAsia" w:eastAsiaTheme="majorEastAsia" w:hAnsiTheme="majorEastAsia" w:cs="SimSun" w:hint="eastAsia"/>
          <w:sz w:val="21"/>
          <w:szCs w:val="22"/>
          <w:lang w:eastAsia="zh-CN"/>
        </w:rPr>
        <w:t>通用顶级域</w:t>
      </w:r>
      <w:r w:rsidRPr="00BF535E">
        <w:rPr>
          <w:rFonts w:asciiTheme="majorEastAsia" w:eastAsiaTheme="majorEastAsia" w:hAnsiTheme="majorEastAsia" w:cs="SimSun" w:hint="eastAsia"/>
          <w:sz w:val="21"/>
          <w:lang w:eastAsia="zh-CN"/>
        </w:rPr>
        <w:t>。这种新通用顶级域可能具有</w:t>
      </w:r>
      <w:r w:rsidRPr="00BF535E">
        <w:rPr>
          <w:rFonts w:asciiTheme="majorEastAsia" w:eastAsiaTheme="majorEastAsia" w:hAnsiTheme="majorEastAsia" w:hint="eastAsia"/>
          <w:sz w:val="21"/>
          <w:szCs w:val="21"/>
          <w:lang w:eastAsia="zh-CN"/>
        </w:rPr>
        <w:t>“开放”</w:t>
      </w:r>
      <w:r w:rsidRPr="00BF535E">
        <w:rPr>
          <w:rFonts w:asciiTheme="majorEastAsia" w:eastAsiaTheme="majorEastAsia" w:hAnsiTheme="majorEastAsia" w:cs="SimSun" w:hint="eastAsia"/>
          <w:sz w:val="21"/>
          <w:lang w:eastAsia="zh-CN"/>
        </w:rPr>
        <w:t>性（类似于</w:t>
      </w:r>
      <w:r w:rsidRPr="00BF535E">
        <w:rPr>
          <w:rFonts w:asciiTheme="majorEastAsia" w:eastAsiaTheme="majorEastAsia" w:hAnsiTheme="majorEastAsia" w:hint="eastAsia"/>
          <w:sz w:val="21"/>
          <w:lang w:eastAsia="zh-CN"/>
        </w:rPr>
        <w:t>.com</w:t>
      </w:r>
      <w:r w:rsidRPr="00BF535E">
        <w:rPr>
          <w:rFonts w:asciiTheme="majorEastAsia" w:eastAsiaTheme="majorEastAsia" w:hAnsiTheme="majorEastAsia" w:cs="SimSun" w:hint="eastAsia"/>
          <w:sz w:val="21"/>
          <w:lang w:eastAsia="zh-CN"/>
        </w:rPr>
        <w:t>），也可能具有更具体或限制性更强的特征，如采用</w:t>
      </w:r>
      <w:r w:rsidRPr="00BF535E">
        <w:rPr>
          <w:rFonts w:asciiTheme="majorEastAsia" w:eastAsiaTheme="majorEastAsia" w:hAnsiTheme="majorEastAsia" w:hint="eastAsia"/>
          <w:sz w:val="21"/>
          <w:lang w:eastAsia="zh-CN"/>
        </w:rPr>
        <w:t>.[</w:t>
      </w:r>
      <w:r w:rsidR="003432D1">
        <w:rPr>
          <w:rFonts w:asciiTheme="majorEastAsia" w:eastAsiaTheme="majorEastAsia" w:hAnsiTheme="majorEastAsia" w:hint="eastAsia"/>
          <w:sz w:val="21"/>
          <w:lang w:eastAsia="zh-CN"/>
        </w:rPr>
        <w:t>brand</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w:t>
      </w:r>
      <w:r w:rsidR="003432D1">
        <w:rPr>
          <w:rFonts w:asciiTheme="majorEastAsia" w:eastAsiaTheme="majorEastAsia" w:hAnsiTheme="majorEastAsia" w:hint="eastAsia"/>
          <w:sz w:val="21"/>
          <w:lang w:eastAsia="zh-CN"/>
        </w:rPr>
        <w:t>city</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w:t>
      </w:r>
      <w:r w:rsidR="003432D1">
        <w:rPr>
          <w:rFonts w:asciiTheme="majorEastAsia" w:eastAsiaTheme="majorEastAsia" w:hAnsiTheme="majorEastAsia" w:hint="eastAsia"/>
          <w:sz w:val="21"/>
          <w:lang w:eastAsia="zh-CN"/>
        </w:rPr>
        <w:t>community</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w:t>
      </w:r>
      <w:r w:rsidR="003432D1">
        <w:rPr>
          <w:rFonts w:asciiTheme="majorEastAsia" w:eastAsiaTheme="majorEastAsia" w:hAnsiTheme="majorEastAsia" w:hint="eastAsia"/>
          <w:sz w:val="21"/>
          <w:lang w:eastAsia="zh-CN"/>
        </w:rPr>
        <w:t>culture</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w:t>
      </w:r>
      <w:r w:rsidR="003432D1">
        <w:rPr>
          <w:rFonts w:asciiTheme="majorEastAsia" w:eastAsiaTheme="majorEastAsia" w:hAnsiTheme="majorEastAsia" w:hint="eastAsia"/>
          <w:sz w:val="21"/>
          <w:lang w:eastAsia="zh-CN"/>
        </w:rPr>
        <w:t>industry</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或</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003432D1">
        <w:rPr>
          <w:rFonts w:asciiTheme="majorEastAsia" w:eastAsiaTheme="majorEastAsia" w:hAnsiTheme="majorEastAsia" w:cs="SimSun" w:hint="eastAsia"/>
          <w:sz w:val="21"/>
          <w:lang w:eastAsia="zh-CN"/>
        </w:rPr>
        <w:t>language</w:t>
      </w:r>
      <w:r w:rsidRPr="00BF535E">
        <w:rPr>
          <w:rFonts w:asciiTheme="majorEastAsia" w:eastAsiaTheme="majorEastAsia" w:hAnsiTheme="majorEastAsia" w:cs="SimSun" w:hint="eastAsia"/>
          <w:sz w:val="21"/>
          <w:lang w:eastAsia="zh-CN"/>
        </w:rPr>
        <w:t>］等形式。一项重要的相关发展涉及在顶级采用国际化域名。而且，</w:t>
      </w:r>
      <w:r w:rsidRPr="00BF535E">
        <w:rPr>
          <w:rFonts w:asciiTheme="majorEastAsia" w:eastAsiaTheme="majorEastAsia" w:hAnsiTheme="majorEastAsia" w:hint="eastAsia"/>
          <w:sz w:val="21"/>
          <w:lang w:eastAsia="zh-CN"/>
        </w:rPr>
        <w:t>ICANN</w:t>
      </w:r>
      <w:r w:rsidR="00674737">
        <w:rPr>
          <w:rFonts w:asciiTheme="majorEastAsia" w:eastAsiaTheme="majorEastAsia" w:hAnsiTheme="majorEastAsia" w:hint="eastAsia"/>
          <w:sz w:val="21"/>
          <w:lang w:eastAsia="zh-CN"/>
        </w:rPr>
        <w:t>对</w:t>
      </w:r>
      <w:r w:rsidR="00674737" w:rsidRPr="00BF535E">
        <w:rPr>
          <w:rFonts w:asciiTheme="majorEastAsia" w:eastAsiaTheme="majorEastAsia" w:hAnsiTheme="majorEastAsia" w:cs="SimSun" w:hint="eastAsia"/>
          <w:sz w:val="21"/>
          <w:lang w:eastAsia="zh-CN"/>
        </w:rPr>
        <w:t>域名系统</w:t>
      </w:r>
      <w:r w:rsidR="00674737">
        <w:rPr>
          <w:rFonts w:asciiTheme="majorEastAsia" w:eastAsiaTheme="majorEastAsia" w:hAnsiTheme="majorEastAsia" w:cs="SimSun" w:hint="eastAsia"/>
          <w:sz w:val="21"/>
          <w:lang w:eastAsia="zh-CN"/>
        </w:rPr>
        <w:t>的</w:t>
      </w:r>
      <w:r w:rsidRPr="00BF535E">
        <w:rPr>
          <w:rFonts w:asciiTheme="majorEastAsia" w:eastAsiaTheme="majorEastAsia" w:hAnsiTheme="majorEastAsia" w:cs="SimSun" w:hint="eastAsia"/>
          <w:sz w:val="21"/>
          <w:lang w:eastAsia="zh-CN"/>
        </w:rPr>
        <w:t>扩展，也提出了与第二期</w:t>
      </w:r>
      <w:r w:rsidR="004A70E8" w:rsidRPr="00BF535E">
        <w:rPr>
          <w:rFonts w:asciiTheme="majorEastAsia" w:eastAsiaTheme="majorEastAsia" w:hAnsiTheme="majorEastAsia" w:hint="eastAsia"/>
          <w:sz w:val="21"/>
          <w:lang w:eastAsia="zh-CN"/>
        </w:rPr>
        <w:t>产权组织</w:t>
      </w:r>
      <w:r w:rsidRPr="00BF535E">
        <w:rPr>
          <w:rFonts w:asciiTheme="majorEastAsia" w:eastAsiaTheme="majorEastAsia" w:hAnsiTheme="majorEastAsia" w:cs="SimSun" w:hint="eastAsia"/>
          <w:sz w:val="21"/>
          <w:lang w:eastAsia="zh-CN"/>
        </w:rPr>
        <w:t>进程有关的权利保护问题。</w:t>
      </w:r>
    </w:p>
    <w:p w:rsidR="00BF535E" w:rsidRPr="00BF535E" w:rsidRDefault="003848EF" w:rsidP="00BF535E">
      <w:pPr>
        <w:keepNext/>
        <w:overflowPunct w:val="0"/>
        <w:spacing w:beforeLines="100" w:before="240" w:afterLines="50" w:after="120" w:line="340" w:lineRule="atLeast"/>
        <w:rPr>
          <w:rFonts w:asciiTheme="majorEastAsia" w:eastAsiaTheme="majorEastAsia" w:hAnsiTheme="majorEastAsia"/>
          <w:b/>
          <w:sz w:val="21"/>
        </w:rPr>
      </w:pPr>
      <w:r w:rsidRPr="00BF535E">
        <w:rPr>
          <w:rFonts w:asciiTheme="majorEastAsia" w:eastAsiaTheme="majorEastAsia" w:hAnsiTheme="majorEastAsia" w:hint="eastAsia"/>
          <w:b/>
          <w:sz w:val="21"/>
        </w:rPr>
        <w:t>A.</w:t>
      </w:r>
      <w:r w:rsidRPr="00BF535E">
        <w:rPr>
          <w:rFonts w:asciiTheme="majorEastAsia" w:eastAsiaTheme="majorEastAsia" w:hAnsiTheme="majorEastAsia" w:hint="eastAsia"/>
          <w:b/>
          <w:sz w:val="21"/>
        </w:rPr>
        <w:tab/>
      </w:r>
      <w:r w:rsidR="00B57EB4" w:rsidRPr="00BF535E">
        <w:rPr>
          <w:rFonts w:asciiTheme="majorEastAsia" w:eastAsiaTheme="majorEastAsia" w:hAnsiTheme="majorEastAsia" w:hint="eastAsia"/>
          <w:b/>
          <w:sz w:val="21"/>
        </w:rPr>
        <w:t>新通用顶级域</w:t>
      </w:r>
    </w:p>
    <w:p w:rsidR="00BF535E" w:rsidRPr="00BF535E" w:rsidRDefault="00B57EB4" w:rsidP="00263A78">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新</w:t>
      </w:r>
      <w:r w:rsidRPr="00BF535E">
        <w:rPr>
          <w:rFonts w:asciiTheme="majorEastAsia" w:eastAsiaTheme="majorEastAsia" w:hAnsiTheme="majorEastAsia" w:hint="eastAsia"/>
          <w:sz w:val="21"/>
          <w:szCs w:val="21"/>
          <w:lang w:eastAsia="zh-CN"/>
        </w:rPr>
        <w:t>通用顶级域</w:t>
      </w:r>
      <w:r w:rsidRPr="00BF535E">
        <w:rPr>
          <w:rStyle w:val="ONUMEChar"/>
          <w:rFonts w:asciiTheme="majorEastAsia" w:eastAsiaTheme="majorEastAsia" w:hAnsiTheme="majorEastAsia" w:hint="eastAsia"/>
          <w:sz w:val="21"/>
        </w:rPr>
        <w:t>计划</w:t>
      </w:r>
      <w:r w:rsidRPr="00BF535E">
        <w:rPr>
          <w:rFonts w:asciiTheme="majorEastAsia" w:eastAsiaTheme="majorEastAsia" w:hAnsiTheme="majorEastAsia" w:cs="SimSun" w:hint="eastAsia"/>
          <w:sz w:val="21"/>
          <w:lang w:eastAsia="zh-CN"/>
        </w:rPr>
        <w:t>的执行在</w:t>
      </w:r>
      <w:r w:rsidRPr="00BF535E">
        <w:rPr>
          <w:rFonts w:asciiTheme="majorEastAsia" w:eastAsiaTheme="majorEastAsia" w:hAnsiTheme="majorEastAsia" w:hint="eastAsia"/>
          <w:sz w:val="21"/>
          <w:lang w:eastAsia="zh-CN"/>
        </w:rPr>
        <w:t>2011</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6</w:t>
      </w:r>
      <w:r w:rsidRPr="00BF535E">
        <w:rPr>
          <w:rFonts w:asciiTheme="majorEastAsia" w:eastAsiaTheme="majorEastAsia" w:hAnsiTheme="majorEastAsia" w:cs="SimSun" w:hint="eastAsia"/>
          <w:sz w:val="21"/>
          <w:lang w:eastAsia="zh-CN"/>
        </w:rPr>
        <w:t>月得到正式批准</w:t>
      </w:r>
      <w:r w:rsidRPr="00BF535E">
        <w:rPr>
          <w:rFonts w:asciiTheme="majorEastAsia" w:eastAsiaTheme="majorEastAsia" w:hAnsiTheme="majorEastAsia" w:hint="eastAsia"/>
          <w:sz w:val="21"/>
          <w:vertAlign w:val="superscript"/>
          <w:lang w:eastAsia="zh-CN"/>
        </w:rPr>
        <w:footnoteReference w:id="31"/>
      </w:r>
      <w:r w:rsidRPr="00BF535E">
        <w:rPr>
          <w:rFonts w:asciiTheme="majorEastAsia" w:eastAsiaTheme="majorEastAsia" w:hAnsiTheme="majorEastAsia" w:cs="SimSun" w:hint="eastAsia"/>
          <w:sz w:val="21"/>
          <w:lang w:eastAsia="zh-CN"/>
        </w:rPr>
        <w:t>，有关详情在</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历经大量修订的《申请人指导手册》</w:t>
      </w:r>
      <w:r w:rsidRPr="00BF535E">
        <w:rPr>
          <w:rFonts w:asciiTheme="majorEastAsia" w:eastAsiaTheme="majorEastAsia" w:hAnsiTheme="majorEastAsia" w:hint="eastAsia"/>
          <w:sz w:val="21"/>
          <w:vertAlign w:val="superscript"/>
          <w:lang w:eastAsia="zh-CN"/>
        </w:rPr>
        <w:footnoteReference w:id="32"/>
      </w:r>
      <w:r w:rsidRPr="00BF535E">
        <w:rPr>
          <w:rFonts w:asciiTheme="majorEastAsia" w:eastAsiaTheme="majorEastAsia" w:hAnsiTheme="majorEastAsia" w:cs="SimSun" w:hint="eastAsia"/>
          <w:sz w:val="21"/>
          <w:lang w:eastAsia="zh-CN"/>
        </w:rPr>
        <w:t>中公布。首批新通用顶级域在互联网根区域中的授权于</w:t>
      </w:r>
      <w:r w:rsidRPr="00BF535E">
        <w:rPr>
          <w:rFonts w:asciiTheme="majorEastAsia" w:eastAsiaTheme="majorEastAsia" w:hAnsiTheme="majorEastAsia" w:hint="eastAsia"/>
          <w:sz w:val="21"/>
          <w:lang w:eastAsia="zh-CN"/>
        </w:rPr>
        <w:t>2013</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10</w:t>
      </w:r>
      <w:r w:rsidRPr="00BF535E">
        <w:rPr>
          <w:rFonts w:asciiTheme="majorEastAsia" w:eastAsiaTheme="majorEastAsia" w:hAnsiTheme="majorEastAsia" w:cs="SimSun" w:hint="eastAsia"/>
          <w:sz w:val="21"/>
          <w:lang w:eastAsia="zh-CN"/>
        </w:rPr>
        <w:t>月进行，到</w:t>
      </w:r>
      <w:r w:rsidR="006934A6">
        <w:rPr>
          <w:rFonts w:asciiTheme="majorEastAsia" w:eastAsiaTheme="majorEastAsia" w:hAnsiTheme="majorEastAsia" w:hint="eastAsia"/>
          <w:sz w:val="21"/>
          <w:lang w:eastAsia="zh-CN"/>
        </w:rPr>
        <w:t>2018</w:t>
      </w:r>
      <w:r w:rsidRPr="00BF535E">
        <w:rPr>
          <w:rFonts w:asciiTheme="majorEastAsia" w:eastAsiaTheme="majorEastAsia" w:hAnsiTheme="majorEastAsia" w:cs="SimSun" w:hint="eastAsia"/>
          <w:sz w:val="21"/>
          <w:lang w:eastAsia="zh-CN"/>
        </w:rPr>
        <w:t>年</w:t>
      </w:r>
      <w:r w:rsidR="00C70C46" w:rsidRPr="00BF535E">
        <w:rPr>
          <w:rFonts w:asciiTheme="majorEastAsia" w:eastAsiaTheme="majorEastAsia" w:hAnsiTheme="majorEastAsia" w:hint="eastAsia"/>
          <w:sz w:val="21"/>
          <w:lang w:eastAsia="zh-CN"/>
        </w:rPr>
        <w:t>6</w:t>
      </w:r>
      <w:r w:rsidRPr="00BF535E">
        <w:rPr>
          <w:rFonts w:asciiTheme="majorEastAsia" w:eastAsiaTheme="majorEastAsia" w:hAnsiTheme="majorEastAsia" w:cs="SimSun" w:hint="eastAsia"/>
          <w:sz w:val="21"/>
          <w:lang w:eastAsia="zh-CN"/>
        </w:rPr>
        <w:t>月，已授权</w:t>
      </w:r>
      <w:r w:rsidRPr="00BF535E">
        <w:rPr>
          <w:rFonts w:asciiTheme="majorEastAsia" w:eastAsiaTheme="majorEastAsia" w:hAnsiTheme="majorEastAsia" w:hint="eastAsia"/>
          <w:sz w:val="21"/>
          <w:lang w:eastAsia="zh-CN"/>
        </w:rPr>
        <w:t>1,200</w:t>
      </w:r>
      <w:r w:rsidRPr="00BF535E">
        <w:rPr>
          <w:rFonts w:asciiTheme="majorEastAsia" w:eastAsiaTheme="majorEastAsia" w:hAnsiTheme="majorEastAsia" w:cs="SimSun" w:hint="eastAsia"/>
          <w:sz w:val="21"/>
          <w:lang w:eastAsia="zh-CN"/>
        </w:rPr>
        <w:t>多个新</w:t>
      </w:r>
      <w:r w:rsidRPr="00BF535E">
        <w:rPr>
          <w:rFonts w:asciiTheme="majorEastAsia" w:eastAsiaTheme="majorEastAsia" w:hAnsiTheme="majorEastAsia" w:hint="eastAsia"/>
          <w:sz w:val="21"/>
          <w:szCs w:val="21"/>
          <w:lang w:eastAsia="zh-CN"/>
        </w:rPr>
        <w:t>通用顶级域</w:t>
      </w:r>
      <w:r w:rsidRPr="00BF535E">
        <w:rPr>
          <w:rStyle w:val="FootnoteReference"/>
          <w:rFonts w:asciiTheme="majorEastAsia" w:eastAsiaTheme="majorEastAsia" w:hAnsiTheme="majorEastAsia" w:hint="eastAsia"/>
          <w:sz w:val="21"/>
          <w:szCs w:val="21"/>
          <w:lang w:eastAsia="zh-CN"/>
        </w:rPr>
        <w:footnoteReference w:id="33"/>
      </w:r>
      <w:r w:rsidRPr="00BF535E">
        <w:rPr>
          <w:rFonts w:asciiTheme="majorEastAsia" w:eastAsiaTheme="majorEastAsia" w:hAnsiTheme="majorEastAsia" w:cs="SimSun" w:hint="eastAsia"/>
          <w:sz w:val="21"/>
          <w:lang w:eastAsia="zh-CN"/>
        </w:rPr>
        <w:t>。</w:t>
      </w:r>
    </w:p>
    <w:p w:rsidR="00BF535E" w:rsidRPr="00BF535E" w:rsidRDefault="00233F6B"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szCs w:val="22"/>
          <w:lang w:eastAsia="zh-CN"/>
        </w:rPr>
        <w:t>中心仍然致力于与利益攸关方合作</w:t>
      </w:r>
      <w:r w:rsidR="00E61465" w:rsidRPr="00BF535E">
        <w:rPr>
          <w:rFonts w:asciiTheme="majorEastAsia" w:eastAsiaTheme="majorEastAsia" w:hAnsiTheme="majorEastAsia" w:hint="eastAsia"/>
          <w:sz w:val="21"/>
          <w:szCs w:val="22"/>
          <w:lang w:eastAsia="zh-CN"/>
        </w:rPr>
        <w:t>，</w:t>
      </w:r>
      <w:r w:rsidR="00DE193B" w:rsidRPr="00BF535E">
        <w:rPr>
          <w:rFonts w:asciiTheme="majorEastAsia" w:eastAsiaTheme="majorEastAsia" w:hAnsiTheme="majorEastAsia" w:hint="eastAsia"/>
          <w:sz w:val="21"/>
          <w:szCs w:val="22"/>
          <w:lang w:eastAsia="zh-CN"/>
        </w:rPr>
        <w:t>努力在新通用顶级域中维护对知识产权保护一般原则的遵守。经过一系列</w:t>
      </w:r>
      <w:r w:rsidR="00DE193B" w:rsidRPr="00BF535E">
        <w:rPr>
          <w:rStyle w:val="ONUMEChar"/>
          <w:rFonts w:asciiTheme="majorEastAsia" w:eastAsiaTheme="majorEastAsia" w:hAnsiTheme="majorEastAsia" w:hint="eastAsia"/>
          <w:sz w:val="21"/>
        </w:rPr>
        <w:t>针对</w:t>
      </w:r>
      <w:r w:rsidR="00DE193B" w:rsidRPr="00BF535E">
        <w:rPr>
          <w:rFonts w:asciiTheme="majorEastAsia" w:eastAsiaTheme="majorEastAsia" w:hAnsiTheme="majorEastAsia" w:hint="eastAsia"/>
          <w:sz w:val="21"/>
          <w:szCs w:val="22"/>
          <w:lang w:eastAsia="zh-CN"/>
        </w:rPr>
        <w:t>新通用顶级域的ICANN委员会和进程之后，出现了若干新的权利保护机制（RPM）</w:t>
      </w:r>
      <w:r w:rsidR="009834AC">
        <w:rPr>
          <w:rFonts w:asciiTheme="majorEastAsia" w:eastAsiaTheme="majorEastAsia" w:hAnsiTheme="majorEastAsia" w:hint="eastAsia"/>
          <w:sz w:val="21"/>
          <w:szCs w:val="22"/>
          <w:lang w:eastAsia="zh-CN"/>
        </w:rPr>
        <w:t>‍</w:t>
      </w:r>
      <w:r w:rsidR="009072D9" w:rsidRPr="00BF535E">
        <w:rPr>
          <w:rFonts w:asciiTheme="majorEastAsia" w:eastAsiaTheme="majorEastAsia" w:hAnsiTheme="majorEastAsia" w:hint="eastAsia"/>
          <w:sz w:val="21"/>
          <w:vertAlign w:val="superscript"/>
          <w:lang w:eastAsia="zh-CN"/>
        </w:rPr>
        <w:footnoteReference w:id="34"/>
      </w:r>
      <w:r w:rsidR="009834AC">
        <w:rPr>
          <w:rFonts w:asciiTheme="majorEastAsia" w:eastAsiaTheme="majorEastAsia" w:hAnsiTheme="majorEastAsia" w:hint="eastAsia"/>
          <w:sz w:val="21"/>
          <w:szCs w:val="22"/>
          <w:lang w:eastAsia="zh-CN"/>
        </w:rPr>
        <w:t>。</w:t>
      </w:r>
      <w:r w:rsidR="00DE193B" w:rsidRPr="00BF535E">
        <w:rPr>
          <w:rFonts w:asciiTheme="majorEastAsia" w:eastAsiaTheme="majorEastAsia" w:hAnsiTheme="majorEastAsia" w:hint="eastAsia"/>
          <w:sz w:val="21"/>
          <w:szCs w:val="22"/>
          <w:lang w:eastAsia="zh-CN"/>
        </w:rPr>
        <w:t>下文</w:t>
      </w:r>
      <w:r w:rsidR="00DE193B" w:rsidRPr="00BF535E">
        <w:rPr>
          <w:rFonts w:asciiTheme="majorEastAsia" w:eastAsiaTheme="majorEastAsia" w:hAnsiTheme="majorEastAsia" w:cs="SimSun" w:hint="eastAsia"/>
          <w:sz w:val="21"/>
          <w:lang w:eastAsia="zh-CN"/>
        </w:rPr>
        <w:t>对这些</w:t>
      </w:r>
      <w:r w:rsidR="00DE193B" w:rsidRPr="00BF535E">
        <w:rPr>
          <w:rFonts w:asciiTheme="majorEastAsia" w:eastAsiaTheme="majorEastAsia" w:hAnsiTheme="majorEastAsia" w:hint="eastAsia"/>
          <w:sz w:val="21"/>
          <w:lang w:eastAsia="zh-CN"/>
        </w:rPr>
        <w:t>ICANN</w:t>
      </w:r>
      <w:r w:rsidR="00DE193B" w:rsidRPr="00BF535E">
        <w:rPr>
          <w:rFonts w:asciiTheme="majorEastAsia" w:eastAsiaTheme="majorEastAsia" w:hAnsiTheme="majorEastAsia" w:cs="SimSun" w:hint="eastAsia"/>
          <w:sz w:val="21"/>
          <w:lang w:eastAsia="zh-CN"/>
        </w:rPr>
        <w:t>权利保护机制作</w:t>
      </w:r>
      <w:r w:rsidR="00D4255B" w:rsidRPr="00BF535E">
        <w:rPr>
          <w:rFonts w:asciiTheme="majorEastAsia" w:eastAsiaTheme="majorEastAsia" w:hAnsiTheme="majorEastAsia" w:cs="SimSun" w:hint="eastAsia"/>
          <w:sz w:val="21"/>
          <w:lang w:eastAsia="zh-CN"/>
        </w:rPr>
        <w:t>了大致</w:t>
      </w:r>
      <w:r w:rsidR="00DE193B" w:rsidRPr="00BF535E">
        <w:rPr>
          <w:rFonts w:asciiTheme="majorEastAsia" w:eastAsiaTheme="majorEastAsia" w:hAnsiTheme="majorEastAsia" w:cs="SimSun" w:hint="eastAsia"/>
          <w:sz w:val="21"/>
          <w:lang w:eastAsia="zh-CN"/>
        </w:rPr>
        <w:t>说明，分别涉及顶级域和二级域。</w:t>
      </w:r>
    </w:p>
    <w:p w:rsidR="00BF535E" w:rsidRPr="00BF535E" w:rsidRDefault="000378C4" w:rsidP="009834AC">
      <w:pPr>
        <w:pStyle w:val="Heading3"/>
        <w:numPr>
          <w:ilvl w:val="4"/>
          <w:numId w:val="13"/>
        </w:numPr>
        <w:overflowPunct w:val="0"/>
        <w:spacing w:beforeLines="100" w:afterLines="50" w:after="120" w:line="340" w:lineRule="atLeast"/>
        <w:ind w:left="567" w:firstLine="0"/>
        <w:rPr>
          <w:rFonts w:asciiTheme="majorEastAsia" w:eastAsiaTheme="majorEastAsia" w:hAnsiTheme="majorEastAsia"/>
          <w:sz w:val="21"/>
          <w:szCs w:val="22"/>
        </w:rPr>
      </w:pPr>
      <w:r w:rsidRPr="00BF535E">
        <w:rPr>
          <w:rFonts w:asciiTheme="majorEastAsia" w:eastAsiaTheme="majorEastAsia" w:hAnsiTheme="majorEastAsia" w:hint="eastAsia"/>
          <w:sz w:val="21"/>
          <w:szCs w:val="21"/>
        </w:rPr>
        <w:lastRenderedPageBreak/>
        <w:t>顶级域</w:t>
      </w:r>
      <w:r w:rsidRPr="00BF535E">
        <w:rPr>
          <w:rFonts w:asciiTheme="majorEastAsia" w:eastAsiaTheme="majorEastAsia" w:hAnsiTheme="majorEastAsia" w:hint="eastAsia"/>
          <w:sz w:val="21"/>
          <w:szCs w:val="22"/>
        </w:rPr>
        <w:t>权利</w:t>
      </w:r>
      <w:r w:rsidRPr="00BF535E">
        <w:rPr>
          <w:rFonts w:asciiTheme="majorEastAsia" w:eastAsiaTheme="majorEastAsia" w:hAnsiTheme="majorEastAsia" w:hint="eastAsia"/>
          <w:sz w:val="21"/>
          <w:szCs w:val="21"/>
        </w:rPr>
        <w:t>保护机制</w:t>
      </w:r>
    </w:p>
    <w:p w:rsidR="00BF535E" w:rsidRPr="00BF535E" w:rsidRDefault="000378C4" w:rsidP="009834AC">
      <w:pPr>
        <w:pStyle w:val="Heading3"/>
        <w:numPr>
          <w:ilvl w:val="0"/>
          <w:numId w:val="10"/>
        </w:numPr>
        <w:overflowPunct w:val="0"/>
        <w:spacing w:beforeLines="100" w:afterLines="50" w:after="120" w:line="340" w:lineRule="atLeast"/>
        <w:ind w:left="1701" w:hanging="567"/>
        <w:rPr>
          <w:rFonts w:asciiTheme="majorEastAsia" w:eastAsiaTheme="majorEastAsia" w:hAnsiTheme="majorEastAsia"/>
          <w:sz w:val="21"/>
          <w:szCs w:val="22"/>
        </w:rPr>
      </w:pPr>
      <w:r w:rsidRPr="00BF535E">
        <w:rPr>
          <w:rFonts w:asciiTheme="majorEastAsia" w:eastAsiaTheme="majorEastAsia" w:hAnsiTheme="majorEastAsia" w:hint="eastAsia"/>
          <w:sz w:val="21"/>
          <w:szCs w:val="21"/>
        </w:rPr>
        <w:t>（顶级域）授权前争议解决程序</w:t>
      </w:r>
    </w:p>
    <w:p w:rsidR="00BF535E" w:rsidRPr="00BF535E" w:rsidRDefault="000378C4"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这种机制允许商标所有人在若干实体标准得到满足时，对新的通用顶级域申请提出</w:t>
      </w:r>
      <w:r w:rsidR="000F45B4"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法定权利异议</w:t>
      </w:r>
      <w:r w:rsidR="000F45B4"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LRO</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vertAlign w:val="superscript"/>
          <w:lang w:eastAsia="zh-CN"/>
        </w:rPr>
        <w:footnoteReference w:id="35"/>
      </w:r>
      <w:r w:rsidRPr="00BF535E">
        <w:rPr>
          <w:rFonts w:asciiTheme="majorEastAsia" w:eastAsiaTheme="majorEastAsia" w:hAnsiTheme="majorEastAsia" w:cs="SimSun" w:hint="eastAsia"/>
          <w:sz w:val="21"/>
          <w:lang w:eastAsia="zh-CN"/>
        </w:rPr>
        <w:t>。中心依据</w:t>
      </w:r>
      <w:r w:rsidR="000F45B4" w:rsidRPr="00BF535E">
        <w:rPr>
          <w:rFonts w:asciiTheme="majorEastAsia" w:eastAsiaTheme="majorEastAsia" w:hAnsiTheme="majorEastAsia" w:hint="eastAsia"/>
          <w:sz w:val="21"/>
          <w:lang w:eastAsia="zh-CN"/>
        </w:rPr>
        <w:t>“</w:t>
      </w:r>
      <w:r w:rsidR="00CB460A" w:rsidRPr="00BF535E">
        <w:rPr>
          <w:rFonts w:asciiTheme="majorEastAsia" w:eastAsiaTheme="majorEastAsia" w:hAnsiTheme="majorEastAsia" w:hint="eastAsia"/>
          <w:sz w:val="21"/>
          <w:lang w:eastAsia="zh-CN"/>
        </w:rPr>
        <w:t>产权组织</w:t>
      </w:r>
      <w:r w:rsidRPr="00BF535E">
        <w:rPr>
          <w:rFonts w:asciiTheme="majorEastAsia" w:eastAsiaTheme="majorEastAsia" w:hAnsiTheme="majorEastAsia" w:cs="SimSun" w:hint="eastAsia"/>
          <w:sz w:val="21"/>
          <w:lang w:eastAsia="zh-CN"/>
        </w:rPr>
        <w:t>关于在互联网上保护商标权以及各种</w:t>
      </w:r>
      <w:r w:rsidRPr="00BF535E">
        <w:rPr>
          <w:rFonts w:asciiTheme="majorEastAsia" w:eastAsiaTheme="majorEastAsia" w:hAnsiTheme="majorEastAsia" w:hint="eastAsia"/>
          <w:sz w:val="21"/>
          <w:szCs w:val="21"/>
          <w:lang w:eastAsia="zh-CN"/>
        </w:rPr>
        <w:t>标志</w:t>
      </w:r>
      <w:r w:rsidRPr="00BF535E">
        <w:rPr>
          <w:rFonts w:asciiTheme="majorEastAsia" w:eastAsiaTheme="majorEastAsia" w:hAnsiTheme="majorEastAsia" w:cs="SimSun" w:hint="eastAsia"/>
          <w:sz w:val="21"/>
          <w:lang w:eastAsia="zh-CN"/>
        </w:rPr>
        <w:t>的其他工业产权的规定的联合建议</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hint="eastAsia"/>
          <w:sz w:val="21"/>
          <w:vertAlign w:val="superscript"/>
          <w:lang w:eastAsia="zh-CN"/>
        </w:rPr>
        <w:footnoteReference w:id="36"/>
      </w:r>
      <w:r w:rsidRPr="00BF535E">
        <w:rPr>
          <w:rFonts w:asciiTheme="majorEastAsia" w:eastAsiaTheme="majorEastAsia" w:hAnsiTheme="majorEastAsia" w:cs="SimSun" w:hint="eastAsia"/>
          <w:sz w:val="21"/>
          <w:lang w:eastAsia="zh-CN"/>
        </w:rPr>
        <w:t>，帮助</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制定了这些</w:t>
      </w:r>
      <w:r w:rsidRPr="00BF535E">
        <w:rPr>
          <w:rStyle w:val="ONUMEChar"/>
          <w:rFonts w:asciiTheme="majorEastAsia" w:eastAsiaTheme="majorEastAsia" w:hAnsiTheme="majorEastAsia" w:hint="eastAsia"/>
          <w:sz w:val="21"/>
        </w:rPr>
        <w:t>标准</w:t>
      </w:r>
      <w:r w:rsidRPr="00BF535E">
        <w:rPr>
          <w:rFonts w:asciiTheme="majorEastAsia" w:eastAsiaTheme="majorEastAsia" w:hAnsiTheme="majorEastAsia" w:cs="SimSun" w:hint="eastAsia"/>
          <w:sz w:val="21"/>
          <w:lang w:eastAsia="zh-CN"/>
        </w:rPr>
        <w:t>。</w:t>
      </w:r>
    </w:p>
    <w:p w:rsidR="00BF535E" w:rsidRPr="00BF535E" w:rsidRDefault="000378C4"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中心被</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指定为</w:t>
      </w:r>
      <w:r w:rsidR="000F45B4"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法定权利异议</w:t>
      </w:r>
      <w:r w:rsidR="000F45B4"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争议解决</w:t>
      </w:r>
      <w:r w:rsidRPr="00BF535E">
        <w:rPr>
          <w:rStyle w:val="ONUMEChar"/>
          <w:rFonts w:asciiTheme="majorEastAsia" w:eastAsiaTheme="majorEastAsia" w:hAnsiTheme="majorEastAsia" w:hint="eastAsia"/>
          <w:sz w:val="21"/>
        </w:rPr>
        <w:t>服务</w:t>
      </w:r>
      <w:r w:rsidRPr="00BF535E">
        <w:rPr>
          <w:rFonts w:asciiTheme="majorEastAsia" w:eastAsiaTheme="majorEastAsia" w:hAnsiTheme="majorEastAsia" w:cs="SimSun" w:hint="eastAsia"/>
          <w:sz w:val="21"/>
          <w:lang w:eastAsia="zh-CN"/>
        </w:rPr>
        <w:t>的唯一提供商</w:t>
      </w:r>
      <w:r w:rsidRPr="00BF535E">
        <w:rPr>
          <w:rFonts w:asciiTheme="majorEastAsia" w:eastAsiaTheme="majorEastAsia" w:hAnsiTheme="majorEastAsia" w:hint="eastAsia"/>
          <w:sz w:val="21"/>
          <w:vertAlign w:val="superscript"/>
          <w:lang w:eastAsia="zh-CN"/>
        </w:rPr>
        <w:footnoteReference w:id="37"/>
      </w:r>
      <w:r w:rsidRPr="00BF535E">
        <w:rPr>
          <w:rFonts w:asciiTheme="majorEastAsia" w:eastAsiaTheme="majorEastAsia" w:hAnsiTheme="majorEastAsia" w:cs="SimSun" w:hint="eastAsia"/>
          <w:sz w:val="21"/>
          <w:lang w:eastAsia="zh-CN"/>
        </w:rPr>
        <w:t>，受理了</w:t>
      </w:r>
      <w:r w:rsidRPr="00BF535E">
        <w:rPr>
          <w:rFonts w:asciiTheme="majorEastAsia" w:eastAsiaTheme="majorEastAsia" w:hAnsiTheme="majorEastAsia" w:hint="eastAsia"/>
          <w:sz w:val="21"/>
          <w:lang w:eastAsia="zh-CN"/>
        </w:rPr>
        <w:t>69</w:t>
      </w:r>
      <w:r w:rsidRPr="00BF535E">
        <w:rPr>
          <w:rFonts w:asciiTheme="majorEastAsia" w:eastAsiaTheme="majorEastAsia" w:hAnsiTheme="majorEastAsia" w:cs="SimSun" w:hint="eastAsia"/>
          <w:sz w:val="21"/>
          <w:lang w:eastAsia="zh-CN"/>
        </w:rPr>
        <w:t>件符合规定的法定权利异议，到</w:t>
      </w:r>
      <w:r w:rsidRPr="00BF535E">
        <w:rPr>
          <w:rFonts w:asciiTheme="majorEastAsia" w:eastAsiaTheme="majorEastAsia" w:hAnsiTheme="majorEastAsia" w:hint="eastAsia"/>
          <w:sz w:val="21"/>
          <w:lang w:eastAsia="zh-CN"/>
        </w:rPr>
        <w:t>2013</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9</w:t>
      </w:r>
      <w:r w:rsidRPr="00BF535E">
        <w:rPr>
          <w:rFonts w:asciiTheme="majorEastAsia" w:eastAsiaTheme="majorEastAsia" w:hAnsiTheme="majorEastAsia" w:cs="SimSun" w:hint="eastAsia"/>
          <w:sz w:val="21"/>
          <w:lang w:eastAsia="zh-CN"/>
        </w:rPr>
        <w:t>月已处理完毕</w:t>
      </w:r>
      <w:r w:rsidRPr="00BF535E">
        <w:rPr>
          <w:rFonts w:asciiTheme="majorEastAsia" w:eastAsiaTheme="majorEastAsia" w:hAnsiTheme="majorEastAsia" w:hint="eastAsia"/>
          <w:sz w:val="21"/>
          <w:szCs w:val="21"/>
          <w:vertAlign w:val="superscript"/>
          <w:lang w:eastAsia="zh-CN"/>
        </w:rPr>
        <w:footnoteReference w:id="38"/>
      </w:r>
      <w:r w:rsidRPr="00BF535E">
        <w:rPr>
          <w:rFonts w:asciiTheme="majorEastAsia" w:eastAsiaTheme="majorEastAsia" w:hAnsiTheme="majorEastAsia" w:cs="SimSun" w:hint="eastAsia"/>
          <w:sz w:val="21"/>
          <w:lang w:eastAsia="zh-CN"/>
        </w:rPr>
        <w:t>。所有</w:t>
      </w:r>
      <w:r w:rsidR="00A646CC" w:rsidRPr="00BF535E">
        <w:rPr>
          <w:rFonts w:asciiTheme="majorEastAsia" w:eastAsiaTheme="majorEastAsia" w:hAnsiTheme="majorEastAsia" w:hint="eastAsia"/>
          <w:sz w:val="21"/>
          <w:lang w:eastAsia="zh-CN"/>
        </w:rPr>
        <w:t>产权组织</w:t>
      </w:r>
      <w:r w:rsidRPr="00BF535E">
        <w:rPr>
          <w:rFonts w:asciiTheme="majorEastAsia" w:eastAsiaTheme="majorEastAsia" w:hAnsiTheme="majorEastAsia" w:cs="SimSun" w:hint="eastAsia"/>
          <w:sz w:val="21"/>
          <w:szCs w:val="22"/>
          <w:lang w:eastAsia="zh-CN"/>
        </w:rPr>
        <w:t>法定权利异议</w:t>
      </w:r>
      <w:r w:rsidRPr="00BF535E">
        <w:rPr>
          <w:rFonts w:asciiTheme="majorEastAsia" w:eastAsiaTheme="majorEastAsia" w:hAnsiTheme="majorEastAsia" w:cs="SimSun" w:hint="eastAsia"/>
          <w:sz w:val="21"/>
          <w:lang w:eastAsia="zh-CN"/>
        </w:rPr>
        <w:t>专家组的裁决均可在中心网站上查阅</w:t>
      </w:r>
      <w:r w:rsidRPr="00BF535E">
        <w:rPr>
          <w:rFonts w:asciiTheme="majorEastAsia" w:eastAsiaTheme="majorEastAsia" w:hAnsiTheme="majorEastAsia" w:hint="eastAsia"/>
          <w:sz w:val="21"/>
          <w:vertAlign w:val="superscript"/>
          <w:lang w:eastAsia="zh-CN"/>
        </w:rPr>
        <w:footnoteReference w:id="39"/>
      </w:r>
      <w:r w:rsidRPr="00BF535E">
        <w:rPr>
          <w:rFonts w:asciiTheme="majorEastAsia" w:eastAsiaTheme="majorEastAsia" w:hAnsiTheme="majorEastAsia" w:cs="SimSun" w:hint="eastAsia"/>
          <w:sz w:val="21"/>
          <w:lang w:eastAsia="zh-CN"/>
        </w:rPr>
        <w:t>，中心关于法定权利异议</w:t>
      </w:r>
      <w:r w:rsidRPr="00BF535E">
        <w:rPr>
          <w:rFonts w:asciiTheme="majorEastAsia" w:eastAsiaTheme="majorEastAsia" w:hAnsiTheme="majorEastAsia" w:hint="eastAsia"/>
          <w:sz w:val="21"/>
          <w:szCs w:val="21"/>
          <w:lang w:eastAsia="zh-CN"/>
        </w:rPr>
        <w:t>进程</w:t>
      </w:r>
      <w:r w:rsidRPr="00BF535E">
        <w:rPr>
          <w:rFonts w:asciiTheme="majorEastAsia" w:eastAsiaTheme="majorEastAsia" w:hAnsiTheme="majorEastAsia" w:cs="SimSun" w:hint="eastAsia"/>
          <w:sz w:val="21"/>
          <w:lang w:eastAsia="zh-CN"/>
        </w:rPr>
        <w:t>的报告也在网站上发布</w:t>
      </w:r>
      <w:r w:rsidRPr="00BF535E">
        <w:rPr>
          <w:rFonts w:asciiTheme="majorEastAsia" w:eastAsiaTheme="majorEastAsia" w:hAnsiTheme="majorEastAsia" w:hint="eastAsia"/>
          <w:sz w:val="21"/>
          <w:vertAlign w:val="superscript"/>
          <w:lang w:eastAsia="zh-CN"/>
        </w:rPr>
        <w:footnoteReference w:id="40"/>
      </w:r>
      <w:r w:rsidRPr="00BF535E">
        <w:rPr>
          <w:rFonts w:asciiTheme="majorEastAsia" w:eastAsiaTheme="majorEastAsia" w:hAnsiTheme="majorEastAsia" w:cs="SimSun" w:hint="eastAsia"/>
          <w:sz w:val="21"/>
          <w:lang w:eastAsia="zh-CN"/>
        </w:rPr>
        <w:t>。</w:t>
      </w:r>
    </w:p>
    <w:p w:rsidR="00BF535E" w:rsidRPr="00BF535E" w:rsidRDefault="000378C4" w:rsidP="009834AC">
      <w:pPr>
        <w:pStyle w:val="Heading3"/>
        <w:numPr>
          <w:ilvl w:val="0"/>
          <w:numId w:val="10"/>
        </w:numPr>
        <w:overflowPunct w:val="0"/>
        <w:spacing w:beforeLines="100" w:afterLines="50" w:after="120" w:line="340" w:lineRule="atLeast"/>
        <w:ind w:left="1701" w:hanging="567"/>
        <w:rPr>
          <w:rFonts w:asciiTheme="majorEastAsia" w:eastAsiaTheme="majorEastAsia" w:hAnsiTheme="majorEastAsia"/>
          <w:sz w:val="21"/>
          <w:szCs w:val="22"/>
        </w:rPr>
      </w:pPr>
      <w:r w:rsidRPr="00BF535E">
        <w:rPr>
          <w:rFonts w:asciiTheme="majorEastAsia" w:eastAsiaTheme="majorEastAsia" w:hAnsiTheme="majorEastAsia" w:hint="eastAsia"/>
          <w:sz w:val="21"/>
          <w:szCs w:val="21"/>
        </w:rPr>
        <w:t>（顶级域）授权后争议解决程序</w:t>
      </w:r>
    </w:p>
    <w:p w:rsidR="00BF535E" w:rsidRPr="00BF535E" w:rsidRDefault="000378C4" w:rsidP="009834AC">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lang w:eastAsia="zh-CN"/>
        </w:rPr>
        <w:t>2009</w:t>
      </w:r>
      <w:r w:rsidRPr="00BF535E">
        <w:rPr>
          <w:rFonts w:asciiTheme="majorEastAsia" w:eastAsiaTheme="majorEastAsia" w:hAnsiTheme="majorEastAsia" w:cs="SimSun" w:hint="eastAsia"/>
          <w:sz w:val="21"/>
          <w:lang w:eastAsia="zh-CN"/>
        </w:rPr>
        <w:t>年初，中心向</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传递了关于设立一种长期的行政性备选方案的具体实质性建议，这种方案将允许在已获准的新</w:t>
      </w:r>
      <w:r w:rsidRPr="00BF535E">
        <w:rPr>
          <w:rFonts w:asciiTheme="majorEastAsia" w:eastAsiaTheme="majorEastAsia" w:hAnsiTheme="majorEastAsia" w:hint="eastAsia"/>
          <w:sz w:val="21"/>
          <w:szCs w:val="21"/>
          <w:lang w:eastAsia="zh-CN"/>
        </w:rPr>
        <w:t>通用顶级域</w:t>
      </w:r>
      <w:r w:rsidRPr="00BF535E">
        <w:rPr>
          <w:rFonts w:asciiTheme="majorEastAsia" w:eastAsiaTheme="majorEastAsia" w:hAnsiTheme="majorEastAsia" w:cs="SimSun" w:hint="eastAsia"/>
          <w:sz w:val="21"/>
          <w:lang w:eastAsia="zh-CN"/>
        </w:rPr>
        <w:t>注册机构运营商对其注册簿的运营或使用方式被指称引发商标滥用或者对商标滥用起到重大作用时提出投诉</w:t>
      </w:r>
      <w:r w:rsidRPr="00BF535E">
        <w:rPr>
          <w:rFonts w:asciiTheme="majorEastAsia" w:eastAsiaTheme="majorEastAsia" w:hAnsiTheme="majorEastAsia" w:hint="eastAsia"/>
          <w:sz w:val="21"/>
          <w:vertAlign w:val="superscript"/>
          <w:lang w:eastAsia="zh-CN"/>
        </w:rPr>
        <w:footnoteReference w:id="41"/>
      </w:r>
      <w:r w:rsidRPr="00BF535E">
        <w:rPr>
          <w:rFonts w:asciiTheme="majorEastAsia" w:eastAsiaTheme="majorEastAsia" w:hAnsiTheme="majorEastAsia" w:cs="SimSun" w:hint="eastAsia"/>
          <w:sz w:val="21"/>
          <w:lang w:eastAsia="zh-CN"/>
        </w:rPr>
        <w:t>。这项建议的宗旨是对</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本身的合规监督责任提供一种标准化的援助，办法是提供一种替代法院诉讼的行政手段，鼓励有关行为者负责任地行事，并包括适当的安全港</w:t>
      </w:r>
      <w:r w:rsidRPr="00BF535E">
        <w:rPr>
          <w:rFonts w:asciiTheme="majorEastAsia" w:eastAsiaTheme="majorEastAsia" w:hAnsiTheme="majorEastAsia" w:hint="eastAsia"/>
          <w:sz w:val="21"/>
          <w:szCs w:val="24"/>
          <w:vertAlign w:val="superscript"/>
          <w:lang w:eastAsia="zh-CN"/>
        </w:rPr>
        <w:footnoteReference w:id="42"/>
      </w:r>
      <w:r w:rsidRPr="00BF535E">
        <w:rPr>
          <w:rFonts w:asciiTheme="majorEastAsia" w:eastAsiaTheme="majorEastAsia" w:hAnsiTheme="majorEastAsia" w:cs="SimSun" w:hint="eastAsia"/>
          <w:sz w:val="21"/>
          <w:lang w:eastAsia="zh-CN"/>
        </w:rPr>
        <w:t>。</w:t>
      </w:r>
    </w:p>
    <w:p w:rsidR="00BF535E" w:rsidRPr="00BF535E" w:rsidRDefault="002A5405"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继</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各种进程</w:t>
      </w:r>
      <w:r w:rsidR="0093738A" w:rsidRPr="00BF535E">
        <w:rPr>
          <w:rFonts w:asciiTheme="majorEastAsia" w:eastAsiaTheme="majorEastAsia" w:hAnsiTheme="majorEastAsia" w:cs="SimSun" w:hint="eastAsia"/>
          <w:sz w:val="21"/>
          <w:lang w:eastAsia="zh-CN"/>
        </w:rPr>
        <w:t>，包括</w:t>
      </w:r>
      <w:r w:rsidRPr="00BF535E">
        <w:rPr>
          <w:rFonts w:asciiTheme="majorEastAsia" w:eastAsiaTheme="majorEastAsia" w:hAnsiTheme="majorEastAsia" w:cs="SimSun" w:hint="eastAsia"/>
          <w:sz w:val="21"/>
          <w:lang w:eastAsia="zh-CN"/>
        </w:rPr>
        <w:t>与注册机构运营商的磋商之后，这种</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授权后争议解决程序</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PDDRP</w:t>
      </w:r>
      <w:r w:rsidRPr="00BF535E">
        <w:rPr>
          <w:rFonts w:asciiTheme="majorEastAsia" w:eastAsiaTheme="majorEastAsia" w:hAnsiTheme="majorEastAsia" w:cs="SimSun" w:hint="eastAsia"/>
          <w:sz w:val="21"/>
          <w:lang w:eastAsia="zh-CN"/>
        </w:rPr>
        <w:t>），按</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所采用的形式，其</w:t>
      </w:r>
      <w:r w:rsidRPr="00BF535E">
        <w:rPr>
          <w:rFonts w:asciiTheme="majorEastAsia" w:eastAsiaTheme="majorEastAsia" w:hAnsiTheme="majorEastAsia" w:hint="eastAsia"/>
          <w:sz w:val="21"/>
          <w:szCs w:val="21"/>
          <w:lang w:eastAsia="zh-CN"/>
        </w:rPr>
        <w:t>有效性</w:t>
      </w:r>
      <w:r w:rsidRPr="00BF535E">
        <w:rPr>
          <w:rFonts w:asciiTheme="majorEastAsia" w:eastAsiaTheme="majorEastAsia" w:hAnsiTheme="majorEastAsia" w:cs="SimSun" w:hint="eastAsia"/>
          <w:sz w:val="21"/>
          <w:lang w:eastAsia="zh-CN"/>
        </w:rPr>
        <w:t>仍不明朗，考虑到增加了层层重叠的程序以及与该机制预期实体范围有关的问题，尤为如此。鉴于更大的政策</w:t>
      </w:r>
      <w:r w:rsidRPr="00BF535E">
        <w:rPr>
          <w:rFonts w:asciiTheme="majorEastAsia" w:eastAsiaTheme="majorEastAsia" w:hAnsiTheme="majorEastAsia" w:hint="eastAsia"/>
          <w:sz w:val="21"/>
          <w:szCs w:val="21"/>
          <w:lang w:eastAsia="zh-CN"/>
        </w:rPr>
        <w:t>利益</w:t>
      </w:r>
      <w:r w:rsidRPr="00BF535E">
        <w:rPr>
          <w:rFonts w:asciiTheme="majorEastAsia" w:eastAsiaTheme="majorEastAsia" w:hAnsiTheme="majorEastAsia" w:cs="SimSun" w:hint="eastAsia"/>
          <w:sz w:val="21"/>
          <w:lang w:eastAsia="zh-CN"/>
        </w:rPr>
        <w:t>，中心于</w:t>
      </w:r>
      <w:r w:rsidRPr="00BF535E">
        <w:rPr>
          <w:rFonts w:asciiTheme="majorEastAsia" w:eastAsiaTheme="majorEastAsia" w:hAnsiTheme="majorEastAsia" w:hint="eastAsia"/>
          <w:sz w:val="21"/>
          <w:lang w:eastAsia="zh-CN"/>
        </w:rPr>
        <w:t>2013</w:t>
      </w:r>
      <w:r w:rsidRPr="00BF535E">
        <w:rPr>
          <w:rFonts w:asciiTheme="majorEastAsia" w:eastAsiaTheme="majorEastAsia" w:hAnsiTheme="majorEastAsia" w:cs="SimSun" w:hint="eastAsia"/>
          <w:sz w:val="21"/>
          <w:lang w:eastAsia="zh-CN"/>
        </w:rPr>
        <w:t>年与</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商定，成为与商标有关的授权后争议解决程序提供商。</w:t>
      </w:r>
    </w:p>
    <w:p w:rsidR="000322A2" w:rsidRPr="00BF535E" w:rsidRDefault="002A5405" w:rsidP="009834AC">
      <w:pPr>
        <w:pStyle w:val="Heading3"/>
        <w:numPr>
          <w:ilvl w:val="4"/>
          <w:numId w:val="13"/>
        </w:numPr>
        <w:overflowPunct w:val="0"/>
        <w:spacing w:beforeLines="100" w:afterLines="50" w:after="120" w:line="340" w:lineRule="atLeast"/>
        <w:ind w:left="567" w:firstLine="0"/>
        <w:rPr>
          <w:rFonts w:asciiTheme="majorEastAsia" w:eastAsiaTheme="majorEastAsia" w:hAnsiTheme="majorEastAsia"/>
          <w:sz w:val="21"/>
          <w:szCs w:val="22"/>
        </w:rPr>
      </w:pPr>
      <w:r w:rsidRPr="009834AC">
        <w:rPr>
          <w:rFonts w:asciiTheme="majorEastAsia" w:eastAsiaTheme="majorEastAsia" w:hAnsiTheme="majorEastAsia" w:hint="eastAsia"/>
          <w:sz w:val="21"/>
          <w:szCs w:val="22"/>
        </w:rPr>
        <w:lastRenderedPageBreak/>
        <w:t>二级域权利保护机制</w:t>
      </w:r>
    </w:p>
    <w:p w:rsidR="00BF535E" w:rsidRPr="00BF535E" w:rsidRDefault="002A5405" w:rsidP="009834AC">
      <w:pPr>
        <w:pStyle w:val="Heading3"/>
        <w:numPr>
          <w:ilvl w:val="0"/>
          <w:numId w:val="15"/>
        </w:numPr>
        <w:overflowPunct w:val="0"/>
        <w:spacing w:beforeLines="100" w:afterLines="50" w:after="120" w:line="340" w:lineRule="atLeast"/>
        <w:ind w:left="1701" w:hanging="567"/>
        <w:rPr>
          <w:rFonts w:asciiTheme="majorEastAsia" w:eastAsiaTheme="majorEastAsia" w:hAnsiTheme="majorEastAsia"/>
          <w:sz w:val="21"/>
          <w:szCs w:val="22"/>
        </w:rPr>
      </w:pPr>
      <w:r w:rsidRPr="00BF535E">
        <w:rPr>
          <w:rFonts w:asciiTheme="majorEastAsia" w:eastAsiaTheme="majorEastAsia" w:hAnsiTheme="majorEastAsia" w:hint="eastAsia"/>
          <w:sz w:val="21"/>
        </w:rPr>
        <w:t>商标</w:t>
      </w:r>
      <w:r w:rsidRPr="009834AC">
        <w:rPr>
          <w:rFonts w:asciiTheme="majorEastAsia" w:eastAsiaTheme="majorEastAsia" w:hAnsiTheme="majorEastAsia" w:hint="eastAsia"/>
          <w:sz w:val="21"/>
          <w:szCs w:val="21"/>
        </w:rPr>
        <w:t>信息交换机构</w:t>
      </w:r>
      <w:r w:rsidR="0093738A" w:rsidRPr="00BF535E">
        <w:rPr>
          <w:rFonts w:asciiTheme="majorEastAsia" w:eastAsiaTheme="majorEastAsia" w:hAnsiTheme="majorEastAsia" w:hint="eastAsia"/>
          <w:sz w:val="21"/>
        </w:rPr>
        <w:t>（TMCH）</w:t>
      </w:r>
    </w:p>
    <w:p w:rsidR="00BF535E" w:rsidRPr="00BF535E" w:rsidRDefault="00AC1403"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的新通用顶级域计划包括一个</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商标信息交换机构</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，作为经验证的商标数据集中存储库，可被当作新通用顶级域权利保护机制的申请依据</w:t>
      </w:r>
      <w:r w:rsidRPr="00BF535E">
        <w:rPr>
          <w:rFonts w:asciiTheme="majorEastAsia" w:eastAsiaTheme="majorEastAsia" w:hAnsiTheme="majorEastAsia" w:cs="SimSun" w:hint="eastAsia"/>
          <w:sz w:val="21"/>
          <w:szCs w:val="22"/>
          <w:lang w:eastAsia="zh-CN"/>
        </w:rPr>
        <w:t>予以</w:t>
      </w:r>
      <w:r w:rsidRPr="00BF535E">
        <w:rPr>
          <w:rFonts w:asciiTheme="majorEastAsia" w:eastAsiaTheme="majorEastAsia" w:hAnsiTheme="majorEastAsia" w:cs="SimSun" w:hint="eastAsia"/>
          <w:sz w:val="21"/>
          <w:lang w:eastAsia="zh-CN"/>
        </w:rPr>
        <w:t>引用</w:t>
      </w:r>
      <w:r w:rsidRPr="00BF535E">
        <w:rPr>
          <w:rFonts w:asciiTheme="majorEastAsia" w:eastAsiaTheme="majorEastAsia" w:hAnsiTheme="majorEastAsia" w:hint="eastAsia"/>
          <w:sz w:val="21"/>
          <w:vertAlign w:val="superscript"/>
          <w:lang w:eastAsia="zh-CN"/>
        </w:rPr>
        <w:footnoteReference w:id="43"/>
      </w:r>
      <w:r w:rsidRPr="00BF535E">
        <w:rPr>
          <w:rFonts w:asciiTheme="majorEastAsia" w:eastAsiaTheme="majorEastAsia" w:hAnsiTheme="majorEastAsia" w:cs="SimSun" w:hint="eastAsia"/>
          <w:sz w:val="21"/>
          <w:lang w:eastAsia="zh-CN"/>
        </w:rPr>
        <w:t>。中心评论说，对于经过世界上许多管辖区适用的审查与</w:t>
      </w:r>
      <w:r w:rsidRPr="00BF535E">
        <w:rPr>
          <w:rFonts w:asciiTheme="majorEastAsia" w:eastAsiaTheme="majorEastAsia" w:hAnsiTheme="majorEastAsia" w:hint="eastAsia"/>
          <w:sz w:val="21"/>
          <w:szCs w:val="21"/>
          <w:lang w:eastAsia="zh-CN"/>
        </w:rPr>
        <w:t>注册</w:t>
      </w:r>
      <w:r w:rsidRPr="00BF535E">
        <w:rPr>
          <w:rFonts w:asciiTheme="majorEastAsia" w:eastAsiaTheme="majorEastAsia" w:hAnsiTheme="majorEastAsia" w:cs="SimSun" w:hint="eastAsia"/>
          <w:sz w:val="21"/>
          <w:lang w:eastAsia="zh-CN"/>
        </w:rPr>
        <w:t>制度而合法</w:t>
      </w:r>
      <w:r w:rsidRPr="00BF535E">
        <w:rPr>
          <w:rFonts w:asciiTheme="majorEastAsia" w:eastAsiaTheme="majorEastAsia" w:hAnsiTheme="majorEastAsia" w:hint="eastAsia"/>
          <w:sz w:val="21"/>
          <w:szCs w:val="21"/>
          <w:lang w:eastAsia="zh-CN"/>
        </w:rPr>
        <w:t>取得</w:t>
      </w:r>
      <w:r w:rsidRPr="00BF535E">
        <w:rPr>
          <w:rFonts w:asciiTheme="majorEastAsia" w:eastAsiaTheme="majorEastAsia" w:hAnsiTheme="majorEastAsia" w:cs="SimSun" w:hint="eastAsia"/>
          <w:sz w:val="21"/>
          <w:lang w:eastAsia="zh-CN"/>
        </w:rPr>
        <w:t>的商标注册，任何此种信息交换机构均不应在对待这些商标注册时不公正地加重权利人的负担，而且在相关的情况下，可酌情设想切实可行的措施，查明特定情况下任何被指称的不当权利引用。根据可用的信息，到</w:t>
      </w:r>
      <w:r w:rsidR="00BF5AAF">
        <w:rPr>
          <w:rFonts w:asciiTheme="majorEastAsia" w:eastAsiaTheme="majorEastAsia" w:hAnsiTheme="majorEastAsia" w:hint="eastAsia"/>
          <w:sz w:val="21"/>
          <w:lang w:eastAsia="zh-CN"/>
        </w:rPr>
        <w:t>2018</w:t>
      </w:r>
      <w:r w:rsidRPr="00BF535E">
        <w:rPr>
          <w:rFonts w:asciiTheme="majorEastAsia" w:eastAsiaTheme="majorEastAsia" w:hAnsiTheme="majorEastAsia" w:cs="SimSun" w:hint="eastAsia"/>
          <w:sz w:val="21"/>
          <w:lang w:eastAsia="zh-CN"/>
        </w:rPr>
        <w:t>年</w:t>
      </w:r>
      <w:r w:rsidR="00BF5AAF">
        <w:rPr>
          <w:rFonts w:asciiTheme="majorEastAsia" w:eastAsiaTheme="majorEastAsia" w:hAnsiTheme="majorEastAsia" w:hint="eastAsia"/>
          <w:sz w:val="21"/>
          <w:lang w:eastAsia="zh-CN"/>
        </w:rPr>
        <w:t>5</w:t>
      </w:r>
      <w:r w:rsidR="00BF5AAF">
        <w:rPr>
          <w:rFonts w:asciiTheme="majorEastAsia" w:eastAsiaTheme="majorEastAsia" w:hAnsiTheme="majorEastAsia" w:cs="SimSun" w:hint="eastAsia"/>
          <w:sz w:val="21"/>
          <w:lang w:eastAsia="zh-CN"/>
        </w:rPr>
        <w:t>月，商标</w:t>
      </w:r>
      <w:r w:rsidR="00861CE2" w:rsidRPr="00BF535E">
        <w:rPr>
          <w:rFonts w:asciiTheme="majorEastAsia" w:eastAsiaTheme="majorEastAsia" w:hAnsiTheme="majorEastAsia" w:cs="SimSun" w:hint="eastAsia"/>
          <w:sz w:val="21"/>
          <w:lang w:eastAsia="zh-CN"/>
        </w:rPr>
        <w:t>信息交换机构收到了</w:t>
      </w:r>
      <w:r w:rsidRPr="00BF535E">
        <w:rPr>
          <w:rFonts w:asciiTheme="majorEastAsia" w:eastAsiaTheme="majorEastAsia" w:hAnsiTheme="majorEastAsia" w:cs="SimSun" w:hint="eastAsia"/>
          <w:sz w:val="21"/>
          <w:lang w:eastAsia="zh-CN"/>
        </w:rPr>
        <w:t>超过</w:t>
      </w:r>
      <w:r w:rsidR="00BF5AAF">
        <w:rPr>
          <w:rFonts w:asciiTheme="majorEastAsia" w:eastAsiaTheme="majorEastAsia" w:hAnsiTheme="majorEastAsia" w:hint="eastAsia"/>
          <w:sz w:val="21"/>
          <w:lang w:eastAsia="zh-CN"/>
        </w:rPr>
        <w:t>44</w:t>
      </w:r>
      <w:r w:rsidRPr="00BF535E">
        <w:rPr>
          <w:rFonts w:asciiTheme="majorEastAsia" w:eastAsiaTheme="majorEastAsia" w:hAnsiTheme="majorEastAsia" w:hint="eastAsia"/>
          <w:sz w:val="21"/>
          <w:lang w:eastAsia="zh-CN"/>
        </w:rPr>
        <w:t>,000</w:t>
      </w:r>
      <w:r w:rsidRPr="00BF535E">
        <w:rPr>
          <w:rFonts w:asciiTheme="majorEastAsia" w:eastAsiaTheme="majorEastAsia" w:hAnsiTheme="majorEastAsia" w:cs="SimSun" w:hint="eastAsia"/>
          <w:sz w:val="21"/>
          <w:lang w:eastAsia="zh-CN"/>
        </w:rPr>
        <w:t>个条目</w:t>
      </w:r>
      <w:r w:rsidRPr="00BF535E">
        <w:rPr>
          <w:rFonts w:asciiTheme="majorEastAsia" w:eastAsiaTheme="majorEastAsia" w:hAnsiTheme="majorEastAsia" w:hint="eastAsia"/>
          <w:sz w:val="21"/>
          <w:vertAlign w:val="superscript"/>
          <w:lang w:eastAsia="zh-CN"/>
        </w:rPr>
        <w:footnoteReference w:id="44"/>
      </w:r>
      <w:r w:rsidRPr="00BF535E">
        <w:rPr>
          <w:rFonts w:asciiTheme="majorEastAsia" w:eastAsiaTheme="majorEastAsia" w:hAnsiTheme="majorEastAsia" w:cs="SimSun" w:hint="eastAsia"/>
          <w:sz w:val="21"/>
          <w:lang w:eastAsia="zh-CN"/>
        </w:rPr>
        <w:t>。</w:t>
      </w:r>
    </w:p>
    <w:p w:rsidR="00BF535E" w:rsidRPr="00BF535E" w:rsidRDefault="00186F0F" w:rsidP="009834AC">
      <w:pPr>
        <w:pStyle w:val="Heading3"/>
        <w:numPr>
          <w:ilvl w:val="0"/>
          <w:numId w:val="15"/>
        </w:numPr>
        <w:overflowPunct w:val="0"/>
        <w:spacing w:beforeLines="100" w:afterLines="50" w:after="120" w:line="340" w:lineRule="atLeast"/>
        <w:ind w:left="1701" w:hanging="567"/>
        <w:rPr>
          <w:rFonts w:asciiTheme="majorEastAsia" w:eastAsiaTheme="majorEastAsia" w:hAnsiTheme="majorEastAsia"/>
          <w:color w:val="000000"/>
          <w:sz w:val="21"/>
          <w:szCs w:val="22"/>
        </w:rPr>
      </w:pPr>
      <w:r w:rsidRPr="00BF535E">
        <w:rPr>
          <w:rFonts w:asciiTheme="majorEastAsia" w:eastAsiaTheme="majorEastAsia" w:hAnsiTheme="majorEastAsia" w:hint="eastAsia"/>
          <w:sz w:val="21"/>
          <w:szCs w:val="21"/>
        </w:rPr>
        <w:t>统一快速暂停（URS）系统</w:t>
      </w:r>
    </w:p>
    <w:p w:rsidR="00BF535E" w:rsidRPr="00BF535E" w:rsidRDefault="000C290B"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BF535E">
        <w:rPr>
          <w:rFonts w:asciiTheme="majorEastAsia" w:eastAsiaTheme="majorEastAsia" w:hAnsiTheme="majorEastAsia" w:cs="SimSun" w:hint="eastAsia"/>
          <w:sz w:val="21"/>
          <w:lang w:eastAsia="zh-CN"/>
        </w:rPr>
        <w:t>在涉及考虑将</w:t>
      </w:r>
      <w:r w:rsidRPr="00BF535E">
        <w:rPr>
          <w:rFonts w:asciiTheme="majorEastAsia" w:eastAsiaTheme="majorEastAsia" w:hAnsiTheme="majorEastAsia" w:hint="eastAsia"/>
          <w:sz w:val="21"/>
          <w:szCs w:val="21"/>
          <w:lang w:eastAsia="zh-CN"/>
        </w:rPr>
        <w:t>争议</w:t>
      </w:r>
      <w:r w:rsidRPr="00BF535E">
        <w:rPr>
          <w:rFonts w:asciiTheme="majorEastAsia" w:eastAsiaTheme="majorEastAsia" w:hAnsiTheme="majorEastAsia" w:cs="SimSun" w:hint="eastAsia"/>
          <w:sz w:val="21"/>
          <w:lang w:eastAsia="zh-CN"/>
        </w:rPr>
        <w:t>域名移转给商标所有人的新通用顶级域争议中，虽然</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仍是重要的补救手段，但</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仍采用了一种拟作为适当案件较简便的二级权利保护机制的机制</w:t>
      </w:r>
      <w:r w:rsidRPr="00BF535E">
        <w:rPr>
          <w:rFonts w:asciiTheme="majorEastAsia" w:eastAsiaTheme="majorEastAsia" w:hAnsiTheme="majorEastAsia" w:hint="eastAsia"/>
          <w:sz w:val="21"/>
          <w:vertAlign w:val="superscript"/>
          <w:lang w:eastAsia="zh-CN"/>
        </w:rPr>
        <w:footnoteReference w:id="45"/>
      </w:r>
      <w:r w:rsidRPr="00BF535E">
        <w:rPr>
          <w:rFonts w:asciiTheme="majorEastAsia" w:eastAsiaTheme="majorEastAsia" w:hAnsiTheme="majorEastAsia" w:cs="SimSun" w:hint="eastAsia"/>
          <w:sz w:val="21"/>
          <w:lang w:eastAsia="zh-CN"/>
        </w:rPr>
        <w:t>。</w:t>
      </w:r>
    </w:p>
    <w:p w:rsidR="00BF535E" w:rsidRPr="00BF535E" w:rsidRDefault="000C290B"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BF535E">
        <w:rPr>
          <w:rFonts w:asciiTheme="majorEastAsia" w:eastAsiaTheme="majorEastAsia" w:hAnsiTheme="majorEastAsia" w:cs="SimSun" w:hint="eastAsia"/>
          <w:sz w:val="21"/>
          <w:lang w:eastAsia="zh-CN"/>
        </w:rPr>
        <w:t>尽管经过一连串</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进程和委员会演变而来，</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统一快速暂停系统</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URS</w:t>
      </w:r>
      <w:r w:rsidRPr="00BF535E">
        <w:rPr>
          <w:rFonts w:asciiTheme="majorEastAsia" w:eastAsiaTheme="majorEastAsia" w:hAnsiTheme="majorEastAsia" w:cs="SimSun" w:hint="eastAsia"/>
          <w:sz w:val="21"/>
          <w:lang w:eastAsia="zh-CN"/>
        </w:rPr>
        <w:t>）仍然提出了若干问题，包括其与</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的关系</w:t>
      </w:r>
      <w:r w:rsidRPr="00BF535E">
        <w:rPr>
          <w:rFonts w:asciiTheme="majorEastAsia" w:eastAsiaTheme="majorEastAsia" w:hAnsiTheme="majorEastAsia" w:hint="eastAsia"/>
          <w:sz w:val="21"/>
          <w:vertAlign w:val="superscript"/>
          <w:lang w:eastAsia="zh-CN"/>
        </w:rPr>
        <w:footnoteReference w:id="46"/>
      </w:r>
      <w:r w:rsidRPr="00BF535E">
        <w:rPr>
          <w:rFonts w:asciiTheme="majorEastAsia" w:eastAsiaTheme="majorEastAsia" w:hAnsiTheme="majorEastAsia" w:cs="SimSun" w:hint="eastAsia"/>
          <w:sz w:val="21"/>
          <w:lang w:eastAsia="zh-CN"/>
        </w:rPr>
        <w:t>。</w:t>
      </w:r>
      <w:r w:rsidRPr="00BF535E">
        <w:rPr>
          <w:rStyle w:val="ONUMEChar"/>
          <w:rFonts w:asciiTheme="majorEastAsia" w:eastAsiaTheme="majorEastAsia" w:hAnsiTheme="majorEastAsia" w:hint="eastAsia"/>
          <w:sz w:val="21"/>
        </w:rPr>
        <w:t>ICANN</w:t>
      </w:r>
      <w:r w:rsidRPr="00BF535E">
        <w:rPr>
          <w:rFonts w:asciiTheme="majorEastAsia" w:eastAsiaTheme="majorEastAsia" w:hAnsiTheme="majorEastAsia" w:cs="SimSun" w:hint="eastAsia"/>
          <w:sz w:val="21"/>
          <w:lang w:eastAsia="zh-CN"/>
        </w:rPr>
        <w:t>邀请潜在的</w:t>
      </w:r>
      <w:r w:rsidRPr="00BF535E">
        <w:rPr>
          <w:rFonts w:asciiTheme="majorEastAsia" w:eastAsiaTheme="majorEastAsia" w:hAnsiTheme="majorEastAsia" w:hint="eastAsia"/>
          <w:sz w:val="21"/>
          <w:lang w:eastAsia="zh-CN"/>
        </w:rPr>
        <w:t>URS</w:t>
      </w:r>
      <w:r w:rsidRPr="00BF535E">
        <w:rPr>
          <w:rFonts w:asciiTheme="majorEastAsia" w:eastAsiaTheme="majorEastAsia" w:hAnsiTheme="majorEastAsia" w:cs="SimSun" w:hint="eastAsia"/>
          <w:sz w:val="21"/>
          <w:lang w:eastAsia="zh-CN"/>
        </w:rPr>
        <w:t>提供商投标，中心在对</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的</w:t>
      </w:r>
      <w:r w:rsidRPr="00BF535E">
        <w:rPr>
          <w:rFonts w:asciiTheme="majorEastAsia" w:eastAsiaTheme="majorEastAsia" w:hAnsiTheme="majorEastAsia" w:hint="eastAsia"/>
          <w:sz w:val="21"/>
          <w:lang w:eastAsia="zh-CN"/>
        </w:rPr>
        <w:t>URS</w:t>
      </w:r>
      <w:r w:rsidRPr="00BF535E">
        <w:rPr>
          <w:rFonts w:asciiTheme="majorEastAsia" w:eastAsiaTheme="majorEastAsia" w:hAnsiTheme="majorEastAsia" w:cs="SimSun" w:hint="eastAsia"/>
          <w:sz w:val="21"/>
          <w:lang w:eastAsia="zh-CN"/>
        </w:rPr>
        <w:t>模型和相关资源进行认真考虑之后，未能提出申请</w:t>
      </w:r>
      <w:r w:rsidRPr="00BF535E">
        <w:rPr>
          <w:rFonts w:asciiTheme="majorEastAsia" w:eastAsiaTheme="majorEastAsia" w:hAnsiTheme="majorEastAsia" w:hint="eastAsia"/>
          <w:sz w:val="21"/>
          <w:szCs w:val="21"/>
          <w:vertAlign w:val="superscript"/>
          <w:lang w:eastAsia="zh-CN"/>
        </w:rPr>
        <w:footnoteReference w:id="47"/>
      </w:r>
      <w:r w:rsidRPr="00BF535E">
        <w:rPr>
          <w:rFonts w:asciiTheme="majorEastAsia" w:eastAsiaTheme="majorEastAsia" w:hAnsiTheme="majorEastAsia" w:cs="SimSun" w:hint="eastAsia"/>
          <w:sz w:val="21"/>
          <w:lang w:eastAsia="zh-CN"/>
        </w:rPr>
        <w:t>。中心继续对进展进行密切监视。</w:t>
      </w:r>
    </w:p>
    <w:p w:rsidR="00BF535E" w:rsidRPr="00BF535E" w:rsidRDefault="000322A2" w:rsidP="00C81229">
      <w:pPr>
        <w:keepNext/>
        <w:overflowPunct w:val="0"/>
        <w:spacing w:beforeLines="100" w:before="240" w:afterLines="50" w:after="120" w:line="340" w:lineRule="atLeast"/>
        <w:rPr>
          <w:rFonts w:asciiTheme="majorEastAsia" w:eastAsiaTheme="majorEastAsia" w:hAnsiTheme="majorEastAsia"/>
          <w:b/>
          <w:sz w:val="21"/>
        </w:rPr>
      </w:pPr>
      <w:r w:rsidRPr="00BF535E">
        <w:rPr>
          <w:rFonts w:asciiTheme="majorEastAsia" w:eastAsiaTheme="majorEastAsia" w:hAnsiTheme="majorEastAsia" w:hint="eastAsia"/>
          <w:b/>
          <w:sz w:val="21"/>
        </w:rPr>
        <w:t>B.</w:t>
      </w:r>
      <w:r w:rsidRPr="00BF535E">
        <w:rPr>
          <w:rFonts w:asciiTheme="majorEastAsia" w:eastAsiaTheme="majorEastAsia" w:hAnsiTheme="majorEastAsia" w:hint="eastAsia"/>
          <w:b/>
          <w:sz w:val="21"/>
        </w:rPr>
        <w:tab/>
      </w:r>
      <w:r w:rsidR="000C290B" w:rsidRPr="00BF535E">
        <w:rPr>
          <w:rFonts w:asciiTheme="majorEastAsia" w:eastAsiaTheme="majorEastAsia" w:hAnsiTheme="majorEastAsia" w:hint="eastAsia"/>
          <w:b/>
          <w:sz w:val="21"/>
        </w:rPr>
        <w:t>ICANN</w:t>
      </w:r>
      <w:r w:rsidR="00C81229">
        <w:rPr>
          <w:rFonts w:asciiTheme="majorEastAsia" w:eastAsiaTheme="majorEastAsia" w:hAnsiTheme="majorEastAsia" w:hint="eastAsia"/>
          <w:b/>
          <w:sz w:val="21"/>
        </w:rPr>
        <w:t>计划修订</w:t>
      </w:r>
      <w:r w:rsidR="000C290B" w:rsidRPr="00BF535E">
        <w:rPr>
          <w:rFonts w:asciiTheme="majorEastAsia" w:eastAsiaTheme="majorEastAsia" w:hAnsiTheme="majorEastAsia" w:hint="eastAsia"/>
          <w:b/>
          <w:sz w:val="21"/>
        </w:rPr>
        <w:t>产权组织启动的UDRP和其他权利保护机制</w:t>
      </w:r>
    </w:p>
    <w:p w:rsidR="00BF535E" w:rsidRPr="00FB6D34" w:rsidRDefault="000C290B"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与域名系统的动态发展相适应，</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一直在向商标所有人、域名注册人和注册机构提供一种有效的法院诉讼替代</w:t>
      </w:r>
      <w:r w:rsidRPr="00BF535E">
        <w:rPr>
          <w:rFonts w:asciiTheme="majorEastAsia" w:eastAsiaTheme="majorEastAsia" w:hAnsiTheme="majorEastAsia" w:hint="eastAsia"/>
          <w:sz w:val="21"/>
          <w:szCs w:val="21"/>
          <w:lang w:eastAsia="zh-CN"/>
        </w:rPr>
        <w:t>办法</w:t>
      </w:r>
      <w:r w:rsidRPr="00BF535E">
        <w:rPr>
          <w:rFonts w:asciiTheme="majorEastAsia" w:eastAsiaTheme="majorEastAsia" w:hAnsiTheme="majorEastAsia" w:cs="SimSun" w:hint="eastAsia"/>
          <w:sz w:val="21"/>
          <w:lang w:eastAsia="zh-CN"/>
        </w:rPr>
        <w:t>。尽管经过</w:t>
      </w:r>
      <w:r w:rsidRPr="00BF535E">
        <w:rPr>
          <w:rFonts w:asciiTheme="majorEastAsia" w:eastAsiaTheme="majorEastAsia" w:hAnsiTheme="majorEastAsia" w:hint="eastAsia"/>
          <w:sz w:val="21"/>
          <w:lang w:eastAsia="zh-CN"/>
        </w:rPr>
        <w:t>2011</w:t>
      </w:r>
      <w:r w:rsidRPr="00BF535E">
        <w:rPr>
          <w:rFonts w:asciiTheme="majorEastAsia" w:eastAsiaTheme="majorEastAsia" w:hAnsiTheme="majorEastAsia" w:cs="SimSun" w:hint="eastAsia"/>
          <w:sz w:val="21"/>
          <w:lang w:eastAsia="zh-CN"/>
        </w:rPr>
        <w:t>年的讨论，占明显多数的参与者的意见是，作为一个注册驱动的机构，</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对</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进行任何审查均可能弊大于利</w:t>
      </w:r>
      <w:r w:rsidRPr="00BF535E">
        <w:rPr>
          <w:rFonts w:asciiTheme="majorEastAsia" w:eastAsiaTheme="majorEastAsia" w:hAnsiTheme="majorEastAsia" w:hint="eastAsia"/>
          <w:sz w:val="21"/>
          <w:szCs w:val="21"/>
          <w:vertAlign w:val="superscript"/>
          <w:lang w:eastAsia="zh-CN"/>
        </w:rPr>
        <w:footnoteReference w:id="48"/>
      </w:r>
      <w:r w:rsidRPr="00BF535E">
        <w:rPr>
          <w:rFonts w:asciiTheme="majorEastAsia" w:eastAsiaTheme="majorEastAsia" w:hAnsiTheme="majorEastAsia" w:cs="SimSun" w:hint="eastAsia"/>
          <w:sz w:val="21"/>
          <w:lang w:eastAsia="zh-CN"/>
        </w:rPr>
        <w:t>，但</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的</w:t>
      </w:r>
      <w:r w:rsidRPr="00BF535E">
        <w:rPr>
          <w:rFonts w:asciiTheme="majorEastAsia" w:eastAsiaTheme="majorEastAsia" w:hAnsiTheme="majorEastAsia" w:cs="SimSun" w:hint="eastAsia"/>
          <w:sz w:val="21"/>
          <w:szCs w:val="21"/>
          <w:lang w:eastAsia="zh-CN"/>
        </w:rPr>
        <w:t>通用名称支持组织（</w:t>
      </w:r>
      <w:r w:rsidRPr="00BF535E">
        <w:rPr>
          <w:rFonts w:asciiTheme="majorEastAsia" w:eastAsiaTheme="majorEastAsia" w:hAnsiTheme="majorEastAsia" w:hint="eastAsia"/>
          <w:sz w:val="21"/>
          <w:lang w:eastAsia="zh-CN"/>
        </w:rPr>
        <w:t>GNSO</w:t>
      </w:r>
      <w:r w:rsidRPr="00BF535E">
        <w:rPr>
          <w:rFonts w:asciiTheme="majorEastAsia" w:eastAsiaTheme="majorEastAsia" w:hAnsiTheme="majorEastAsia" w:cs="SimSun" w:hint="eastAsia"/>
          <w:sz w:val="21"/>
          <w:lang w:eastAsia="zh-CN"/>
        </w:rPr>
        <w:t>）仍决定在启用新通用顶级域后对</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进行审查。</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就此议题的</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初步问题报告</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于</w:t>
      </w:r>
      <w:r w:rsidRPr="00BF535E">
        <w:rPr>
          <w:rFonts w:asciiTheme="majorEastAsia" w:eastAsiaTheme="majorEastAsia" w:hAnsiTheme="majorEastAsia" w:hint="eastAsia"/>
          <w:sz w:val="21"/>
          <w:lang w:eastAsia="zh-CN"/>
        </w:rPr>
        <w:t>2015</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10</w:t>
      </w:r>
      <w:r w:rsidRPr="00BF535E">
        <w:rPr>
          <w:rFonts w:asciiTheme="majorEastAsia" w:eastAsiaTheme="majorEastAsia" w:hAnsiTheme="majorEastAsia" w:cs="SimSun" w:hint="eastAsia"/>
          <w:sz w:val="21"/>
          <w:lang w:eastAsia="zh-CN"/>
        </w:rPr>
        <w:t>月发布，其中阐述了一系列实质和程序方面的复杂问题</w:t>
      </w:r>
      <w:r w:rsidRPr="00BF535E">
        <w:rPr>
          <w:rFonts w:asciiTheme="majorEastAsia" w:eastAsiaTheme="majorEastAsia" w:hAnsiTheme="majorEastAsia" w:hint="eastAsia"/>
          <w:sz w:val="21"/>
          <w:szCs w:val="21"/>
          <w:vertAlign w:val="superscript"/>
          <w:lang w:eastAsia="zh-CN"/>
        </w:rPr>
        <w:footnoteReference w:id="49"/>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cs="SimSun" w:hint="eastAsia"/>
          <w:sz w:val="21"/>
          <w:szCs w:val="22"/>
          <w:lang w:eastAsia="zh-CN"/>
        </w:rPr>
        <w:t>在此</w:t>
      </w:r>
      <w:r w:rsidRPr="00BF535E">
        <w:rPr>
          <w:rFonts w:asciiTheme="majorEastAsia" w:eastAsiaTheme="majorEastAsia" w:hAnsiTheme="majorEastAsia" w:cs="SimSun" w:hint="eastAsia"/>
          <w:sz w:val="21"/>
          <w:lang w:eastAsia="zh-CN"/>
        </w:rPr>
        <w:t>方面，中心提供了有关看法，</w:t>
      </w:r>
      <w:r w:rsidR="002663EF" w:rsidRPr="00BF535E">
        <w:rPr>
          <w:rFonts w:asciiTheme="majorEastAsia" w:eastAsiaTheme="majorEastAsia" w:hAnsiTheme="majorEastAsia" w:cs="SimSun" w:hint="eastAsia"/>
          <w:sz w:val="21"/>
          <w:lang w:eastAsia="zh-CN"/>
        </w:rPr>
        <w:t>既</w:t>
      </w:r>
      <w:r w:rsidRPr="00BF535E">
        <w:rPr>
          <w:rFonts w:asciiTheme="majorEastAsia" w:eastAsiaTheme="majorEastAsia" w:hAnsiTheme="majorEastAsia" w:cs="SimSun" w:hint="eastAsia"/>
          <w:sz w:val="21"/>
          <w:lang w:eastAsia="zh-CN"/>
        </w:rPr>
        <w:t>强调</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长期以来的成功</w:t>
      </w:r>
      <w:r w:rsidR="002663EF" w:rsidRPr="00BF535E">
        <w:rPr>
          <w:rFonts w:asciiTheme="majorEastAsia" w:eastAsiaTheme="majorEastAsia" w:hAnsiTheme="majorEastAsia" w:cs="SimSun" w:hint="eastAsia"/>
          <w:sz w:val="21"/>
          <w:lang w:eastAsia="zh-CN"/>
        </w:rPr>
        <w:t>，也强调</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对</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进行修订的任何尝试所带来的风险。</w:t>
      </w:r>
      <w:r w:rsidR="002663EF" w:rsidRPr="00BF535E">
        <w:rPr>
          <w:rFonts w:asciiTheme="majorEastAsia" w:eastAsiaTheme="majorEastAsia" w:hAnsiTheme="majorEastAsia" w:cs="SimSun" w:hint="eastAsia"/>
          <w:sz w:val="21"/>
          <w:lang w:eastAsia="zh-CN"/>
        </w:rPr>
        <w:t>继公共评议阶段后，</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于</w:t>
      </w:r>
      <w:r w:rsidRPr="00BF535E">
        <w:rPr>
          <w:rFonts w:asciiTheme="majorEastAsia" w:eastAsiaTheme="majorEastAsia" w:hAnsiTheme="majorEastAsia" w:hint="eastAsia"/>
          <w:sz w:val="21"/>
          <w:lang w:eastAsia="zh-CN"/>
        </w:rPr>
        <w:t>2016</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1</w:t>
      </w:r>
      <w:r w:rsidRPr="00BF535E">
        <w:rPr>
          <w:rFonts w:asciiTheme="majorEastAsia" w:eastAsiaTheme="majorEastAsia" w:hAnsiTheme="majorEastAsia" w:cs="SimSun" w:hint="eastAsia"/>
          <w:sz w:val="21"/>
          <w:lang w:eastAsia="zh-CN"/>
        </w:rPr>
        <w:t>月发布了</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最终问题报告</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，建议</w:t>
      </w:r>
      <w:r w:rsidRPr="00BF535E">
        <w:rPr>
          <w:rFonts w:asciiTheme="majorEastAsia" w:eastAsiaTheme="majorEastAsia" w:hAnsiTheme="majorEastAsia" w:hint="eastAsia"/>
          <w:sz w:val="21"/>
          <w:lang w:eastAsia="zh-CN"/>
        </w:rPr>
        <w:t>GNSO</w:t>
      </w:r>
      <w:r w:rsidRPr="00BF535E">
        <w:rPr>
          <w:rFonts w:asciiTheme="majorEastAsia" w:eastAsiaTheme="majorEastAsia" w:hAnsiTheme="majorEastAsia" w:cs="SimSun" w:hint="eastAsia"/>
          <w:sz w:val="21"/>
          <w:lang w:eastAsia="zh-CN"/>
        </w:rPr>
        <w:t>启动一个</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政策制定流程</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PDP</w:t>
      </w:r>
      <w:r w:rsidRPr="00BF535E">
        <w:rPr>
          <w:rFonts w:asciiTheme="majorEastAsia" w:eastAsiaTheme="majorEastAsia" w:hAnsiTheme="majorEastAsia" w:cs="SimSun" w:hint="eastAsia"/>
          <w:sz w:val="21"/>
          <w:lang w:eastAsia="zh-CN"/>
        </w:rPr>
        <w:t>）</w:t>
      </w:r>
      <w:r w:rsidR="00E521E6" w:rsidRPr="00BF535E">
        <w:rPr>
          <w:rFonts w:asciiTheme="majorEastAsia" w:eastAsiaTheme="majorEastAsia" w:hAnsiTheme="majorEastAsia" w:cs="SimSun" w:hint="eastAsia"/>
          <w:sz w:val="21"/>
          <w:lang w:eastAsia="zh-CN"/>
        </w:rPr>
        <w:t>，分两个阶段对所有权利保护机制进行审查；第一阶段目前的</w:t>
      </w:r>
      <w:r w:rsidR="005A4364" w:rsidRPr="00BF535E">
        <w:rPr>
          <w:rFonts w:asciiTheme="majorEastAsia" w:eastAsiaTheme="majorEastAsia" w:hAnsiTheme="majorEastAsia" w:cs="SimSun" w:hint="eastAsia"/>
          <w:sz w:val="21"/>
          <w:lang w:eastAsia="zh-CN"/>
        </w:rPr>
        <w:t>重点</w:t>
      </w:r>
      <w:r w:rsidR="00E521E6" w:rsidRPr="00BF535E">
        <w:rPr>
          <w:rFonts w:asciiTheme="majorEastAsia" w:eastAsiaTheme="majorEastAsia" w:hAnsiTheme="majorEastAsia" w:cs="SimSun" w:hint="eastAsia"/>
          <w:sz w:val="21"/>
          <w:lang w:eastAsia="zh-CN"/>
        </w:rPr>
        <w:t>是</w:t>
      </w:r>
      <w:r w:rsidRPr="00BF535E">
        <w:rPr>
          <w:rFonts w:asciiTheme="majorEastAsia" w:eastAsiaTheme="majorEastAsia" w:hAnsiTheme="majorEastAsia" w:cs="SimSun" w:hint="eastAsia"/>
          <w:sz w:val="21"/>
          <w:lang w:eastAsia="zh-CN"/>
        </w:rPr>
        <w:t>为新通用顶级域计划制定的权利保护机</w:t>
      </w:r>
      <w:r w:rsidRPr="00BF535E">
        <w:rPr>
          <w:rFonts w:asciiTheme="majorEastAsia" w:eastAsiaTheme="majorEastAsia" w:hAnsiTheme="majorEastAsia" w:cs="SimSun" w:hint="eastAsia"/>
          <w:sz w:val="21"/>
          <w:lang w:eastAsia="zh-CN"/>
        </w:rPr>
        <w:lastRenderedPageBreak/>
        <w:t>制，</w:t>
      </w:r>
      <w:r w:rsidR="00C5024F" w:rsidRPr="00BF535E">
        <w:rPr>
          <w:rFonts w:asciiTheme="majorEastAsia" w:eastAsiaTheme="majorEastAsia" w:hAnsiTheme="majorEastAsia" w:cs="SimSun" w:hint="eastAsia"/>
          <w:sz w:val="21"/>
          <w:lang w:eastAsia="zh-CN"/>
        </w:rPr>
        <w:t>尤其是商标信息交换机构（包括“预注册”和</w:t>
      </w:r>
      <w:r w:rsidR="00B312A6" w:rsidRPr="00BF535E">
        <w:rPr>
          <w:rFonts w:asciiTheme="majorEastAsia" w:eastAsiaTheme="majorEastAsia" w:hAnsiTheme="majorEastAsia" w:cs="SimSun" w:hint="eastAsia"/>
          <w:sz w:val="21"/>
          <w:lang w:eastAsia="zh-CN"/>
        </w:rPr>
        <w:t>“声明”权利保护机制</w:t>
      </w:r>
      <w:r w:rsidR="00C5024F" w:rsidRPr="00BF535E">
        <w:rPr>
          <w:rFonts w:asciiTheme="majorEastAsia" w:eastAsiaTheme="majorEastAsia" w:hAnsiTheme="majorEastAsia" w:cs="SimSun" w:hint="eastAsia"/>
          <w:sz w:val="21"/>
          <w:lang w:eastAsia="zh-CN"/>
        </w:rPr>
        <w:t>）</w:t>
      </w:r>
      <w:r w:rsidR="00B312A6" w:rsidRPr="00BF535E">
        <w:rPr>
          <w:rFonts w:asciiTheme="majorEastAsia" w:eastAsiaTheme="majorEastAsia" w:hAnsiTheme="majorEastAsia" w:cs="SimSun" w:hint="eastAsia"/>
          <w:sz w:val="21"/>
          <w:lang w:eastAsia="zh-CN"/>
        </w:rPr>
        <w:t>和URS，而</w:t>
      </w:r>
      <w:r w:rsidRPr="00BF535E">
        <w:rPr>
          <w:rFonts w:asciiTheme="majorEastAsia" w:eastAsiaTheme="majorEastAsia" w:hAnsiTheme="majorEastAsia" w:cs="SimSun" w:hint="eastAsia"/>
          <w:sz w:val="21"/>
          <w:lang w:eastAsia="zh-CN"/>
        </w:rPr>
        <w:t>第二阶段的重点将是</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hint="eastAsia"/>
          <w:sz w:val="21"/>
          <w:szCs w:val="21"/>
          <w:vertAlign w:val="superscript"/>
          <w:lang w:eastAsia="zh-CN"/>
        </w:rPr>
        <w:footnoteReference w:id="50"/>
      </w:r>
      <w:r w:rsidRPr="00BF535E">
        <w:rPr>
          <w:rFonts w:asciiTheme="majorEastAsia" w:eastAsiaTheme="majorEastAsia" w:hAnsiTheme="majorEastAsia" w:cs="SimSun" w:hint="eastAsia"/>
          <w:sz w:val="21"/>
          <w:lang w:eastAsia="zh-CN"/>
        </w:rPr>
        <w:t>。</w:t>
      </w:r>
      <w:r w:rsidR="005A4364" w:rsidRPr="00BF535E">
        <w:rPr>
          <w:rFonts w:asciiTheme="majorEastAsia" w:eastAsiaTheme="majorEastAsia" w:hAnsiTheme="majorEastAsia" w:cs="SimSun" w:hint="eastAsia"/>
          <w:sz w:val="21"/>
          <w:lang w:eastAsia="zh-CN"/>
        </w:rPr>
        <w:t>这是需要重点</w:t>
      </w:r>
      <w:r w:rsidR="006076DC" w:rsidRPr="00BF535E">
        <w:rPr>
          <w:rFonts w:asciiTheme="majorEastAsia" w:eastAsiaTheme="majorEastAsia" w:hAnsiTheme="majorEastAsia" w:cs="SimSun" w:hint="eastAsia"/>
          <w:sz w:val="21"/>
          <w:lang w:eastAsia="zh-CN"/>
        </w:rPr>
        <w:t>关切的事项，</w:t>
      </w:r>
      <w:r w:rsidRPr="00BF535E">
        <w:rPr>
          <w:rFonts w:asciiTheme="majorEastAsia" w:eastAsiaTheme="majorEastAsia" w:hAnsiTheme="majorEastAsia" w:cs="SimSun" w:hint="eastAsia"/>
          <w:sz w:val="21"/>
          <w:lang w:eastAsia="zh-CN"/>
        </w:rPr>
        <w:t>中心继续积极注视</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利益攸关方</w:t>
      </w:r>
      <w:r w:rsidR="002663EF" w:rsidRPr="00BF535E">
        <w:rPr>
          <w:rFonts w:asciiTheme="majorEastAsia" w:eastAsiaTheme="majorEastAsia" w:hAnsiTheme="majorEastAsia" w:cs="SimSun" w:hint="eastAsia"/>
          <w:sz w:val="21"/>
          <w:lang w:eastAsia="zh-CN"/>
        </w:rPr>
        <w:t>在UDRP方面的意图，并总体上关注商标权利保护机制</w:t>
      </w:r>
      <w:r w:rsidRPr="00BF535E">
        <w:rPr>
          <w:rFonts w:asciiTheme="majorEastAsia" w:eastAsiaTheme="majorEastAsia" w:hAnsiTheme="majorEastAsia" w:cs="SimSun" w:hint="eastAsia"/>
          <w:sz w:val="21"/>
          <w:lang w:eastAsia="zh-CN"/>
        </w:rPr>
        <w:t>。</w:t>
      </w:r>
      <w:r w:rsidR="006076DC" w:rsidRPr="00BF535E">
        <w:rPr>
          <w:rFonts w:asciiTheme="majorEastAsia" w:eastAsiaTheme="majorEastAsia" w:hAnsiTheme="majorEastAsia" w:cs="SimSun" w:hint="eastAsia"/>
          <w:sz w:val="21"/>
          <w:lang w:eastAsia="zh-CN"/>
        </w:rPr>
        <w:t>为此，中心</w:t>
      </w:r>
      <w:r w:rsidR="005A4364" w:rsidRPr="00BF535E">
        <w:rPr>
          <w:rFonts w:asciiTheme="majorEastAsia" w:eastAsiaTheme="majorEastAsia" w:hAnsiTheme="majorEastAsia" w:cs="SimSun" w:hint="eastAsia"/>
          <w:sz w:val="21"/>
          <w:lang w:eastAsia="zh-CN"/>
        </w:rPr>
        <w:t>酌情与</w:t>
      </w:r>
      <w:r w:rsidR="00C93083">
        <w:rPr>
          <w:rFonts w:asciiTheme="majorEastAsia" w:eastAsiaTheme="majorEastAsia" w:hAnsiTheme="majorEastAsia" w:cs="SimSun" w:hint="eastAsia"/>
          <w:sz w:val="21"/>
          <w:lang w:eastAsia="zh-CN"/>
        </w:rPr>
        <w:t>欧洲共同体商标协会（ECTA）、</w:t>
      </w:r>
      <w:r w:rsidR="005A4364" w:rsidRPr="00BF535E">
        <w:rPr>
          <w:rFonts w:asciiTheme="majorEastAsia" w:eastAsiaTheme="majorEastAsia" w:hAnsiTheme="majorEastAsia" w:cs="SimSun" w:hint="eastAsia"/>
          <w:sz w:val="21"/>
          <w:lang w:eastAsia="zh-CN"/>
        </w:rPr>
        <w:t>国际商标协会</w:t>
      </w:r>
      <w:r w:rsidR="00C93083">
        <w:rPr>
          <w:rFonts w:asciiTheme="majorEastAsia" w:eastAsiaTheme="majorEastAsia" w:hAnsiTheme="majorEastAsia" w:cs="SimSun" w:hint="eastAsia"/>
          <w:sz w:val="21"/>
          <w:lang w:eastAsia="zh-CN"/>
        </w:rPr>
        <w:t>（INTA）</w:t>
      </w:r>
      <w:r w:rsidR="005A4364" w:rsidRPr="00BF535E">
        <w:rPr>
          <w:rFonts w:asciiTheme="majorEastAsia" w:eastAsiaTheme="majorEastAsia" w:hAnsiTheme="majorEastAsia" w:cs="SimSun" w:hint="eastAsia"/>
          <w:sz w:val="21"/>
          <w:lang w:eastAsia="zh-CN"/>
        </w:rPr>
        <w:t>和欧洲商标所有人协会</w:t>
      </w:r>
      <w:r w:rsidR="00C93083">
        <w:rPr>
          <w:rFonts w:asciiTheme="majorEastAsia" w:eastAsiaTheme="majorEastAsia" w:hAnsiTheme="majorEastAsia" w:cs="SimSun" w:hint="eastAsia"/>
          <w:sz w:val="21"/>
          <w:lang w:eastAsia="zh-CN"/>
        </w:rPr>
        <w:t>（MARQUES）</w:t>
      </w:r>
      <w:r w:rsidR="005A4364" w:rsidRPr="00BF535E">
        <w:rPr>
          <w:rFonts w:asciiTheme="majorEastAsia" w:eastAsiaTheme="majorEastAsia" w:hAnsiTheme="majorEastAsia" w:cs="SimSun" w:hint="eastAsia"/>
          <w:sz w:val="21"/>
          <w:lang w:eastAsia="zh-CN"/>
        </w:rPr>
        <w:t>等商标利益攸关方取得联系。</w:t>
      </w:r>
    </w:p>
    <w:p w:rsidR="00FB6D34" w:rsidRPr="00BF535E" w:rsidRDefault="00FB6D34" w:rsidP="00FB6D34">
      <w:pPr>
        <w:keepNext/>
        <w:overflowPunct w:val="0"/>
        <w:spacing w:beforeLines="100" w:before="240" w:afterLines="50" w:after="120" w:line="340" w:lineRule="atLeast"/>
        <w:rPr>
          <w:rFonts w:asciiTheme="majorEastAsia" w:eastAsiaTheme="majorEastAsia" w:hAnsiTheme="majorEastAsia"/>
          <w:b/>
          <w:sz w:val="21"/>
        </w:rPr>
      </w:pPr>
      <w:r w:rsidRPr="00BF535E">
        <w:rPr>
          <w:rFonts w:asciiTheme="majorEastAsia" w:eastAsiaTheme="majorEastAsia" w:hAnsiTheme="majorEastAsia" w:hint="eastAsia"/>
          <w:b/>
          <w:sz w:val="21"/>
        </w:rPr>
        <w:t>C.</w:t>
      </w:r>
      <w:r w:rsidRPr="00BF535E">
        <w:rPr>
          <w:rFonts w:asciiTheme="majorEastAsia" w:eastAsiaTheme="majorEastAsia" w:hAnsiTheme="majorEastAsia" w:hint="eastAsia"/>
          <w:b/>
          <w:sz w:val="21"/>
        </w:rPr>
        <w:tab/>
      </w:r>
      <w:r w:rsidRPr="009729E6">
        <w:rPr>
          <w:rFonts w:asciiTheme="majorEastAsia" w:eastAsiaTheme="majorEastAsia" w:hAnsiTheme="majorEastAsia" w:hint="eastAsia"/>
          <w:b/>
          <w:sz w:val="21"/>
        </w:rPr>
        <w:t>《通用数据保护条例》（GDRP）和域名查询（WHOIS）数据库</w:t>
      </w:r>
    </w:p>
    <w:p w:rsidR="00FB6D34" w:rsidRDefault="00FB6D34" w:rsidP="00114A14">
      <w:pPr>
        <w:pStyle w:val="ListParagraph"/>
        <w:overflowPunct w:val="0"/>
        <w:spacing w:afterLines="50" w:after="120" w:line="340" w:lineRule="atLeast"/>
        <w:ind w:left="0"/>
        <w:contextualSpacing w:val="0"/>
        <w:jc w:val="both"/>
        <w:rPr>
          <w:rFonts w:asciiTheme="majorEastAsia" w:eastAsiaTheme="majorEastAsia" w:hAnsiTheme="majorEastAsia"/>
          <w:sz w:val="21"/>
          <w:szCs w:val="22"/>
          <w:lang w:eastAsia="zh-CN"/>
        </w:rPr>
      </w:pPr>
      <w:r>
        <w:rPr>
          <w:rFonts w:asciiTheme="majorEastAsia" w:eastAsiaTheme="majorEastAsia" w:hAnsiTheme="majorEastAsia" w:hint="eastAsia"/>
          <w:sz w:val="21"/>
          <w:szCs w:val="22"/>
          <w:lang w:eastAsia="zh-CN"/>
        </w:rPr>
        <w:t>31.</w:t>
      </w:r>
      <w:r>
        <w:rPr>
          <w:rFonts w:asciiTheme="majorEastAsia" w:eastAsiaTheme="majorEastAsia" w:hAnsiTheme="majorEastAsia" w:hint="eastAsia"/>
          <w:sz w:val="21"/>
          <w:szCs w:val="22"/>
          <w:lang w:eastAsia="zh-CN"/>
        </w:rPr>
        <w:tab/>
      </w:r>
      <w:r w:rsidR="009729E6">
        <w:rPr>
          <w:rFonts w:asciiTheme="majorEastAsia" w:eastAsiaTheme="majorEastAsia" w:hAnsiTheme="majorEastAsia" w:hint="eastAsia"/>
          <w:sz w:val="21"/>
          <w:szCs w:val="22"/>
          <w:lang w:eastAsia="zh-CN"/>
        </w:rPr>
        <w:t>欧洲联盟</w:t>
      </w:r>
      <w:r w:rsidR="009729E6" w:rsidRPr="009729E6">
        <w:rPr>
          <w:rFonts w:asciiTheme="majorEastAsia" w:eastAsiaTheme="majorEastAsia" w:hAnsiTheme="majorEastAsia" w:hint="eastAsia"/>
          <w:sz w:val="21"/>
          <w:szCs w:val="22"/>
          <w:lang w:eastAsia="zh-CN"/>
        </w:rPr>
        <w:t>《通用数据保护条例》（GDRP）</w:t>
      </w:r>
      <w:r w:rsidR="009729E6">
        <w:rPr>
          <w:rFonts w:asciiTheme="majorEastAsia" w:eastAsiaTheme="majorEastAsia" w:hAnsiTheme="majorEastAsia" w:hint="eastAsia"/>
          <w:sz w:val="21"/>
          <w:szCs w:val="22"/>
          <w:lang w:eastAsia="zh-CN"/>
        </w:rPr>
        <w:t>于2018年5月25日生效。正如欧盟委员会所述，GDPR的首要目标是解决隐私和数据问题，而这些目标必须</w:t>
      </w:r>
      <w:r w:rsidR="00114A14">
        <w:rPr>
          <w:rFonts w:asciiTheme="majorEastAsia" w:eastAsiaTheme="majorEastAsia" w:hAnsiTheme="majorEastAsia" w:hint="eastAsia"/>
          <w:sz w:val="21"/>
          <w:szCs w:val="22"/>
          <w:lang w:eastAsia="zh-CN"/>
        </w:rPr>
        <w:t>相对</w:t>
      </w:r>
      <w:r w:rsidR="009729E6">
        <w:rPr>
          <w:rFonts w:asciiTheme="majorEastAsia" w:eastAsiaTheme="majorEastAsia" w:hAnsiTheme="majorEastAsia" w:hint="eastAsia"/>
          <w:sz w:val="21"/>
          <w:szCs w:val="22"/>
          <w:lang w:eastAsia="zh-CN"/>
        </w:rPr>
        <w:t>合同和法律纠纷等合法的第三方利益来衡量。</w:t>
      </w:r>
    </w:p>
    <w:p w:rsidR="009729E6" w:rsidRDefault="009729E6" w:rsidP="00276426">
      <w:pPr>
        <w:pStyle w:val="ListParagraph"/>
        <w:overflowPunct w:val="0"/>
        <w:spacing w:afterLines="50" w:after="120" w:line="340" w:lineRule="atLeast"/>
        <w:ind w:left="0"/>
        <w:contextualSpacing w:val="0"/>
        <w:jc w:val="both"/>
        <w:rPr>
          <w:rFonts w:asciiTheme="majorEastAsia" w:eastAsiaTheme="majorEastAsia" w:hAnsiTheme="majorEastAsia"/>
          <w:sz w:val="21"/>
          <w:szCs w:val="22"/>
          <w:lang w:eastAsia="zh-CN"/>
        </w:rPr>
      </w:pPr>
      <w:r>
        <w:rPr>
          <w:rFonts w:asciiTheme="majorEastAsia" w:eastAsiaTheme="majorEastAsia" w:hAnsiTheme="majorEastAsia" w:hint="eastAsia"/>
          <w:sz w:val="21"/>
          <w:szCs w:val="22"/>
          <w:lang w:eastAsia="zh-CN"/>
        </w:rPr>
        <w:t>32.</w:t>
      </w:r>
      <w:r>
        <w:rPr>
          <w:rFonts w:asciiTheme="majorEastAsia" w:eastAsiaTheme="majorEastAsia" w:hAnsiTheme="majorEastAsia" w:hint="eastAsia"/>
          <w:sz w:val="21"/>
          <w:szCs w:val="22"/>
          <w:lang w:eastAsia="zh-CN"/>
        </w:rPr>
        <w:tab/>
        <w:t>2018年5月25日之后，公开</w:t>
      </w:r>
      <w:r w:rsidR="00452FB9">
        <w:rPr>
          <w:rFonts w:asciiTheme="majorEastAsia" w:eastAsiaTheme="majorEastAsia" w:hAnsiTheme="majorEastAsia" w:hint="eastAsia"/>
          <w:sz w:val="21"/>
          <w:szCs w:val="22"/>
          <w:lang w:eastAsia="zh-CN"/>
        </w:rPr>
        <w:t>提供</w:t>
      </w:r>
      <w:r>
        <w:rPr>
          <w:rFonts w:asciiTheme="majorEastAsia" w:eastAsiaTheme="majorEastAsia" w:hAnsiTheme="majorEastAsia" w:hint="eastAsia"/>
          <w:sz w:val="21"/>
          <w:szCs w:val="22"/>
          <w:lang w:eastAsia="zh-CN"/>
        </w:rPr>
        <w:t>的</w:t>
      </w:r>
      <w:proofErr w:type="spellStart"/>
      <w:r w:rsidR="00A469A9" w:rsidRPr="00A469A9">
        <w:rPr>
          <w:rFonts w:asciiTheme="majorEastAsia" w:eastAsiaTheme="majorEastAsia" w:hAnsiTheme="majorEastAsia"/>
          <w:sz w:val="21"/>
          <w:szCs w:val="22"/>
          <w:lang w:eastAsia="zh-CN"/>
        </w:rPr>
        <w:t>WhoIs</w:t>
      </w:r>
      <w:proofErr w:type="spellEnd"/>
      <w:r>
        <w:rPr>
          <w:rFonts w:asciiTheme="majorEastAsia" w:eastAsiaTheme="majorEastAsia" w:hAnsiTheme="majorEastAsia" w:hint="eastAsia"/>
          <w:sz w:val="21"/>
          <w:szCs w:val="22"/>
          <w:lang w:eastAsia="zh-CN"/>
        </w:rPr>
        <w:t>数据显著不再包含域名注册人的完整详细联系信息。</w:t>
      </w:r>
      <w:r w:rsidR="005C2A47">
        <w:rPr>
          <w:rFonts w:asciiTheme="majorEastAsia" w:eastAsiaTheme="majorEastAsia" w:hAnsiTheme="majorEastAsia" w:hint="eastAsia"/>
          <w:sz w:val="21"/>
          <w:szCs w:val="22"/>
          <w:lang w:eastAsia="zh-CN"/>
        </w:rPr>
        <w:t>相反</w:t>
      </w:r>
      <w:r w:rsidR="00452FB9">
        <w:rPr>
          <w:rFonts w:asciiTheme="majorEastAsia" w:eastAsiaTheme="majorEastAsia" w:hAnsiTheme="majorEastAsia" w:hint="eastAsia"/>
          <w:sz w:val="21"/>
          <w:szCs w:val="22"/>
          <w:lang w:eastAsia="zh-CN"/>
        </w:rPr>
        <w:t>，公开提供的</w:t>
      </w:r>
      <w:proofErr w:type="spellStart"/>
      <w:r w:rsidR="00A469A9" w:rsidRPr="00A469A9">
        <w:rPr>
          <w:rFonts w:asciiTheme="majorEastAsia" w:eastAsiaTheme="majorEastAsia" w:hAnsiTheme="majorEastAsia"/>
          <w:sz w:val="21"/>
          <w:szCs w:val="22"/>
          <w:lang w:eastAsia="zh-CN"/>
        </w:rPr>
        <w:t>WhoIs</w:t>
      </w:r>
      <w:proofErr w:type="spellEnd"/>
      <w:r w:rsidR="00452FB9">
        <w:rPr>
          <w:rFonts w:asciiTheme="majorEastAsia" w:eastAsiaTheme="majorEastAsia" w:hAnsiTheme="majorEastAsia" w:hint="eastAsia"/>
          <w:sz w:val="21"/>
          <w:szCs w:val="22"/>
          <w:lang w:eastAsia="zh-CN"/>
        </w:rPr>
        <w:t>数据一般限于“注册人组织”和国家。</w:t>
      </w:r>
      <w:r w:rsidR="00276426">
        <w:rPr>
          <w:rFonts w:asciiTheme="majorEastAsia" w:eastAsiaTheme="majorEastAsia" w:hAnsiTheme="majorEastAsia" w:hint="eastAsia"/>
          <w:sz w:val="21"/>
          <w:szCs w:val="22"/>
          <w:lang w:eastAsia="zh-CN"/>
        </w:rPr>
        <w:t>特别是</w:t>
      </w:r>
      <w:r w:rsidR="00452FB9">
        <w:rPr>
          <w:rFonts w:asciiTheme="majorEastAsia" w:eastAsiaTheme="majorEastAsia" w:hAnsiTheme="majorEastAsia" w:hint="eastAsia"/>
          <w:sz w:val="21"/>
          <w:szCs w:val="22"/>
          <w:lang w:eastAsia="zh-CN"/>
        </w:rPr>
        <w:t>，注册人的姓名和电子邮件地址将在大多数情况下不可见。</w:t>
      </w:r>
      <w:r w:rsidR="00887538">
        <w:rPr>
          <w:rFonts w:asciiTheme="majorEastAsia" w:eastAsiaTheme="majorEastAsia" w:hAnsiTheme="majorEastAsia" w:hint="eastAsia"/>
          <w:sz w:val="21"/>
          <w:szCs w:val="22"/>
          <w:lang w:eastAsia="zh-CN"/>
        </w:rPr>
        <w:t>但是，为了便利与域名注册人联系，</w:t>
      </w:r>
      <w:r w:rsidR="005C2A47">
        <w:rPr>
          <w:rFonts w:asciiTheme="majorEastAsia" w:eastAsiaTheme="majorEastAsia" w:hAnsiTheme="majorEastAsia" w:hint="eastAsia"/>
          <w:sz w:val="21"/>
          <w:szCs w:val="22"/>
          <w:lang w:eastAsia="zh-CN"/>
        </w:rPr>
        <w:t>相关</w:t>
      </w:r>
      <w:r w:rsidR="00887538">
        <w:rPr>
          <w:rFonts w:asciiTheme="majorEastAsia" w:eastAsiaTheme="majorEastAsia" w:hAnsiTheme="majorEastAsia" w:hint="eastAsia"/>
          <w:sz w:val="21"/>
          <w:szCs w:val="22"/>
          <w:lang w:eastAsia="zh-CN"/>
        </w:rPr>
        <w:t>注册机构必须提供“匿名的”电子邮件地址或者基于网络的联系表格。尽管有这些公开限制，但在UDRP投诉提交给UDRP提供商之后，ICANN</w:t>
      </w:r>
      <w:r w:rsidR="00C81229">
        <w:rPr>
          <w:rFonts w:asciiTheme="majorEastAsia" w:eastAsiaTheme="majorEastAsia" w:hAnsiTheme="majorEastAsia" w:hint="eastAsia"/>
          <w:sz w:val="21"/>
          <w:szCs w:val="22"/>
          <w:lang w:eastAsia="zh-CN"/>
        </w:rPr>
        <w:t>的</w:t>
      </w:r>
      <w:r w:rsidR="00887538">
        <w:rPr>
          <w:rFonts w:asciiTheme="majorEastAsia" w:eastAsiaTheme="majorEastAsia" w:hAnsiTheme="majorEastAsia" w:hint="eastAsia"/>
          <w:sz w:val="21"/>
          <w:szCs w:val="22"/>
          <w:lang w:eastAsia="zh-CN"/>
        </w:rPr>
        <w:t>合规注册机构通常将</w:t>
      </w:r>
      <w:r w:rsidR="00C81229">
        <w:rPr>
          <w:rFonts w:asciiTheme="majorEastAsia" w:eastAsiaTheme="majorEastAsia" w:hAnsiTheme="majorEastAsia" w:hint="eastAsia"/>
          <w:sz w:val="21"/>
          <w:szCs w:val="22"/>
          <w:lang w:eastAsia="zh-CN"/>
        </w:rPr>
        <w:t>应</w:t>
      </w:r>
      <w:r w:rsidR="00887538">
        <w:rPr>
          <w:rFonts w:asciiTheme="majorEastAsia" w:eastAsiaTheme="majorEastAsia" w:hAnsiTheme="majorEastAsia" w:hint="eastAsia"/>
          <w:sz w:val="21"/>
          <w:szCs w:val="22"/>
          <w:lang w:eastAsia="zh-CN"/>
        </w:rPr>
        <w:t>此类提供商的请求提供</w:t>
      </w:r>
      <w:proofErr w:type="spellStart"/>
      <w:r w:rsidR="00A469A9" w:rsidRPr="00A469A9">
        <w:rPr>
          <w:rFonts w:asciiTheme="majorEastAsia" w:eastAsiaTheme="majorEastAsia" w:hAnsiTheme="majorEastAsia"/>
          <w:sz w:val="21"/>
          <w:szCs w:val="22"/>
          <w:lang w:eastAsia="zh-CN"/>
        </w:rPr>
        <w:t>WhoIs</w:t>
      </w:r>
      <w:proofErr w:type="spellEnd"/>
      <w:r w:rsidR="00887538">
        <w:rPr>
          <w:rFonts w:asciiTheme="majorEastAsia" w:eastAsiaTheme="majorEastAsia" w:hAnsiTheme="majorEastAsia" w:hint="eastAsia"/>
          <w:sz w:val="21"/>
          <w:szCs w:val="22"/>
          <w:lang w:eastAsia="zh-CN"/>
        </w:rPr>
        <w:t>信息（同时“锁定”域名注册和注册机构</w:t>
      </w:r>
      <w:r w:rsidR="00C81229">
        <w:rPr>
          <w:rFonts w:asciiTheme="majorEastAsia" w:eastAsiaTheme="majorEastAsia" w:hAnsiTheme="majorEastAsia" w:hint="eastAsia"/>
          <w:sz w:val="21"/>
          <w:szCs w:val="22"/>
          <w:lang w:eastAsia="zh-CN"/>
        </w:rPr>
        <w:t>的</w:t>
      </w:r>
      <w:r w:rsidR="00887538">
        <w:rPr>
          <w:rFonts w:asciiTheme="majorEastAsia" w:eastAsiaTheme="majorEastAsia" w:hAnsiTheme="majorEastAsia" w:hint="eastAsia"/>
          <w:sz w:val="21"/>
          <w:szCs w:val="22"/>
          <w:lang w:eastAsia="zh-CN"/>
        </w:rPr>
        <w:t>详细信息）</w:t>
      </w:r>
      <w:r w:rsidR="000702B3">
        <w:rPr>
          <w:rFonts w:asciiTheme="majorEastAsia" w:eastAsiaTheme="majorEastAsia" w:hAnsiTheme="majorEastAsia" w:hint="eastAsia"/>
          <w:sz w:val="21"/>
          <w:szCs w:val="22"/>
          <w:lang w:eastAsia="zh-CN"/>
        </w:rPr>
        <w:t>，进一步遵守UDRP规则中规定的适当程序要求。ICANN针对通用顶级域注册数据的“临时</w:t>
      </w:r>
      <w:r w:rsidR="000702B3" w:rsidRPr="000702B3">
        <w:rPr>
          <w:rFonts w:asciiTheme="majorEastAsia" w:eastAsiaTheme="majorEastAsia" w:hAnsiTheme="majorEastAsia"/>
          <w:sz w:val="21"/>
          <w:szCs w:val="22"/>
          <w:lang w:eastAsia="zh-CN"/>
        </w:rPr>
        <w:t>[</w:t>
      </w:r>
      <w:r w:rsidR="000702B3">
        <w:rPr>
          <w:rFonts w:asciiTheme="majorEastAsia" w:eastAsiaTheme="majorEastAsia" w:hAnsiTheme="majorEastAsia" w:hint="eastAsia"/>
          <w:sz w:val="21"/>
          <w:szCs w:val="22"/>
          <w:lang w:eastAsia="zh-CN"/>
        </w:rPr>
        <w:t>合同</w:t>
      </w:r>
      <w:r w:rsidR="000702B3" w:rsidRPr="000702B3">
        <w:rPr>
          <w:rFonts w:asciiTheme="majorEastAsia" w:eastAsiaTheme="majorEastAsia" w:hAnsiTheme="majorEastAsia"/>
          <w:sz w:val="21"/>
          <w:szCs w:val="22"/>
          <w:lang w:eastAsia="zh-CN"/>
        </w:rPr>
        <w:t>]</w:t>
      </w:r>
      <w:r w:rsidR="000702B3">
        <w:rPr>
          <w:rFonts w:asciiTheme="majorEastAsia" w:eastAsiaTheme="majorEastAsia" w:hAnsiTheme="majorEastAsia" w:hint="eastAsia"/>
          <w:sz w:val="21"/>
          <w:szCs w:val="22"/>
          <w:lang w:eastAsia="zh-CN"/>
        </w:rPr>
        <w:t>规范”明确</w:t>
      </w:r>
      <w:r w:rsidR="007A573D">
        <w:rPr>
          <w:rFonts w:asciiTheme="majorEastAsia" w:eastAsiaTheme="majorEastAsia" w:hAnsiTheme="majorEastAsia" w:hint="eastAsia"/>
          <w:sz w:val="21"/>
          <w:szCs w:val="22"/>
          <w:lang w:eastAsia="zh-CN"/>
        </w:rPr>
        <w:t>确认</w:t>
      </w:r>
      <w:r w:rsidR="000702B3">
        <w:rPr>
          <w:rFonts w:asciiTheme="majorEastAsia" w:eastAsiaTheme="majorEastAsia" w:hAnsiTheme="majorEastAsia" w:hint="eastAsia"/>
          <w:sz w:val="21"/>
          <w:szCs w:val="22"/>
          <w:lang w:eastAsia="zh-CN"/>
        </w:rPr>
        <w:t>注册机构必须向UDRP提供商提供完整“注册数据”</w:t>
      </w:r>
      <w:r w:rsidR="00D97952">
        <w:rPr>
          <w:rStyle w:val="FootnoteReference"/>
          <w:rFonts w:asciiTheme="majorEastAsia" w:eastAsiaTheme="majorEastAsia" w:hAnsiTheme="majorEastAsia"/>
          <w:sz w:val="21"/>
          <w:szCs w:val="22"/>
          <w:lang w:eastAsia="zh-CN"/>
        </w:rPr>
        <w:footnoteReference w:id="51"/>
      </w:r>
      <w:r w:rsidR="000702B3">
        <w:rPr>
          <w:rFonts w:asciiTheme="majorEastAsia" w:eastAsiaTheme="majorEastAsia" w:hAnsiTheme="majorEastAsia" w:hint="eastAsia"/>
          <w:sz w:val="21"/>
          <w:szCs w:val="22"/>
          <w:lang w:eastAsia="zh-CN"/>
        </w:rPr>
        <w:t>。</w:t>
      </w:r>
      <w:r w:rsidR="00D97952">
        <w:rPr>
          <w:rFonts w:asciiTheme="majorEastAsia" w:eastAsiaTheme="majorEastAsia" w:hAnsiTheme="majorEastAsia" w:hint="eastAsia"/>
          <w:sz w:val="21"/>
          <w:szCs w:val="22"/>
          <w:lang w:eastAsia="zh-CN"/>
        </w:rPr>
        <w:t>这显示承认</w:t>
      </w:r>
      <w:proofErr w:type="gramStart"/>
      <w:r w:rsidR="00D97952">
        <w:rPr>
          <w:rFonts w:asciiTheme="majorEastAsia" w:eastAsiaTheme="majorEastAsia" w:hAnsiTheme="majorEastAsia" w:hint="eastAsia"/>
          <w:sz w:val="21"/>
          <w:szCs w:val="22"/>
          <w:lang w:eastAsia="zh-CN"/>
        </w:rPr>
        <w:t>UDRP提供商符合GDPR第6条第(</w:t>
      </w:r>
      <w:proofErr w:type="gramEnd"/>
      <w:r w:rsidR="00D97952">
        <w:rPr>
          <w:rFonts w:asciiTheme="majorEastAsia" w:eastAsiaTheme="majorEastAsia" w:hAnsiTheme="majorEastAsia" w:hint="eastAsia"/>
          <w:sz w:val="21"/>
          <w:szCs w:val="22"/>
          <w:lang w:eastAsia="zh-CN"/>
        </w:rPr>
        <w:t>1)款(f)项“合法目的”和第</w:t>
      </w:r>
      <w:r w:rsidR="00D97952" w:rsidRPr="00D97952">
        <w:rPr>
          <w:rFonts w:asciiTheme="majorEastAsia" w:eastAsiaTheme="majorEastAsia" w:hAnsiTheme="majorEastAsia" w:hint="eastAsia"/>
          <w:sz w:val="21"/>
          <w:szCs w:val="22"/>
          <w:lang w:eastAsia="zh-CN"/>
        </w:rPr>
        <w:t>6条第(1)款</w:t>
      </w:r>
      <w:r w:rsidR="00D97952">
        <w:rPr>
          <w:rFonts w:asciiTheme="majorEastAsia" w:eastAsiaTheme="majorEastAsia" w:hAnsiTheme="majorEastAsia" w:hint="eastAsia"/>
          <w:sz w:val="21"/>
          <w:szCs w:val="22"/>
          <w:lang w:eastAsia="zh-CN"/>
        </w:rPr>
        <w:t>(b</w:t>
      </w:r>
      <w:r w:rsidR="00D97952" w:rsidRPr="00D97952">
        <w:rPr>
          <w:rFonts w:asciiTheme="majorEastAsia" w:eastAsiaTheme="majorEastAsia" w:hAnsiTheme="majorEastAsia" w:hint="eastAsia"/>
          <w:sz w:val="21"/>
          <w:szCs w:val="22"/>
          <w:lang w:eastAsia="zh-CN"/>
        </w:rPr>
        <w:t>)项</w:t>
      </w:r>
      <w:r w:rsidR="00D97952">
        <w:rPr>
          <w:rFonts w:asciiTheme="majorEastAsia" w:eastAsiaTheme="majorEastAsia" w:hAnsiTheme="majorEastAsia" w:hint="eastAsia"/>
          <w:sz w:val="21"/>
          <w:szCs w:val="22"/>
          <w:lang w:eastAsia="zh-CN"/>
        </w:rPr>
        <w:t>“履行合同”标准，</w:t>
      </w:r>
      <w:r w:rsidR="00A469A9">
        <w:rPr>
          <w:rFonts w:asciiTheme="majorEastAsia" w:eastAsiaTheme="majorEastAsia" w:hAnsiTheme="majorEastAsia" w:hint="eastAsia"/>
          <w:sz w:val="21"/>
          <w:szCs w:val="22"/>
          <w:lang w:eastAsia="zh-CN"/>
        </w:rPr>
        <w:t>因此注册机构可以并应当向UDRP提供商提供</w:t>
      </w:r>
      <w:proofErr w:type="spellStart"/>
      <w:r w:rsidR="00A469A9" w:rsidRPr="00A469A9">
        <w:rPr>
          <w:rFonts w:asciiTheme="majorEastAsia" w:eastAsiaTheme="majorEastAsia" w:hAnsiTheme="majorEastAsia"/>
          <w:sz w:val="21"/>
          <w:szCs w:val="22"/>
          <w:lang w:eastAsia="zh-CN"/>
        </w:rPr>
        <w:t>WhoIs</w:t>
      </w:r>
      <w:proofErr w:type="spellEnd"/>
      <w:r w:rsidR="00A469A9">
        <w:rPr>
          <w:rFonts w:asciiTheme="majorEastAsia" w:eastAsiaTheme="majorEastAsia" w:hAnsiTheme="majorEastAsia" w:hint="eastAsia"/>
          <w:sz w:val="21"/>
          <w:szCs w:val="22"/>
          <w:lang w:eastAsia="zh-CN"/>
        </w:rPr>
        <w:t>数据。</w:t>
      </w:r>
    </w:p>
    <w:p w:rsidR="009B1EDC" w:rsidRPr="00FB6D34" w:rsidRDefault="00CA32EB" w:rsidP="007B0740">
      <w:pPr>
        <w:pStyle w:val="ListParagraph"/>
        <w:overflowPunct w:val="0"/>
        <w:spacing w:afterLines="50" w:after="120" w:line="340" w:lineRule="atLeast"/>
        <w:ind w:left="0"/>
        <w:contextualSpacing w:val="0"/>
        <w:jc w:val="both"/>
        <w:rPr>
          <w:rFonts w:asciiTheme="majorEastAsia" w:eastAsiaTheme="majorEastAsia" w:hAnsiTheme="majorEastAsia"/>
          <w:sz w:val="21"/>
          <w:szCs w:val="22"/>
          <w:lang w:eastAsia="zh-CN"/>
        </w:rPr>
      </w:pPr>
      <w:r>
        <w:rPr>
          <w:rFonts w:asciiTheme="majorEastAsia" w:eastAsiaTheme="majorEastAsia" w:hAnsiTheme="majorEastAsia" w:hint="eastAsia"/>
          <w:sz w:val="21"/>
          <w:szCs w:val="22"/>
          <w:lang w:eastAsia="zh-CN"/>
        </w:rPr>
        <w:t>33.</w:t>
      </w:r>
      <w:r>
        <w:rPr>
          <w:rFonts w:asciiTheme="majorEastAsia" w:eastAsiaTheme="majorEastAsia" w:hAnsiTheme="majorEastAsia" w:hint="eastAsia"/>
          <w:sz w:val="21"/>
          <w:szCs w:val="22"/>
          <w:lang w:eastAsia="zh-CN"/>
        </w:rPr>
        <w:tab/>
        <w:t>中心继续密切监测GDRP对于UDRP程序的影响。除中心的UDRP</w:t>
      </w:r>
      <w:r w:rsidR="007B0740">
        <w:rPr>
          <w:rFonts w:asciiTheme="majorEastAsia" w:eastAsiaTheme="majorEastAsia" w:hAnsiTheme="majorEastAsia" w:hint="eastAsia"/>
          <w:sz w:val="21"/>
          <w:szCs w:val="22"/>
          <w:lang w:eastAsia="zh-CN"/>
        </w:rPr>
        <w:t>功能</w:t>
      </w:r>
      <w:r>
        <w:rPr>
          <w:rFonts w:asciiTheme="majorEastAsia" w:eastAsiaTheme="majorEastAsia" w:hAnsiTheme="majorEastAsia" w:hint="eastAsia"/>
          <w:sz w:val="21"/>
          <w:szCs w:val="22"/>
          <w:lang w:eastAsia="zh-CN"/>
        </w:rPr>
        <w:t>之外，为解决GDRP实施引发的更广泛的知识产权执法关切，利益攸关方正在对可能的</w:t>
      </w:r>
      <w:proofErr w:type="spellStart"/>
      <w:r w:rsidRPr="00CA32EB">
        <w:rPr>
          <w:rFonts w:asciiTheme="majorEastAsia" w:eastAsiaTheme="majorEastAsia" w:hAnsiTheme="majorEastAsia"/>
          <w:sz w:val="21"/>
          <w:szCs w:val="22"/>
          <w:lang w:eastAsia="zh-CN"/>
        </w:rPr>
        <w:t>WhoIs</w:t>
      </w:r>
      <w:proofErr w:type="spellEnd"/>
      <w:r>
        <w:rPr>
          <w:rFonts w:asciiTheme="majorEastAsia" w:eastAsiaTheme="majorEastAsia" w:hAnsiTheme="majorEastAsia" w:hint="eastAsia"/>
          <w:sz w:val="21"/>
          <w:szCs w:val="22"/>
          <w:lang w:eastAsia="zh-CN"/>
        </w:rPr>
        <w:t>“认证和访问”模式进行热烈讨论，包括产权组织为这种访问对知识产权所有人权利进行认证的潜在作用</w:t>
      </w:r>
      <w:r>
        <w:rPr>
          <w:rStyle w:val="FootnoteReference"/>
          <w:rFonts w:asciiTheme="majorEastAsia" w:eastAsiaTheme="majorEastAsia" w:hAnsiTheme="majorEastAsia"/>
          <w:sz w:val="21"/>
          <w:szCs w:val="22"/>
          <w:lang w:eastAsia="zh-CN"/>
        </w:rPr>
        <w:footnoteReference w:id="52"/>
      </w:r>
      <w:r>
        <w:rPr>
          <w:rFonts w:asciiTheme="majorEastAsia" w:eastAsiaTheme="majorEastAsia" w:hAnsiTheme="majorEastAsia" w:hint="eastAsia"/>
          <w:sz w:val="21"/>
          <w:szCs w:val="22"/>
          <w:lang w:eastAsia="zh-CN"/>
        </w:rPr>
        <w:t>。</w:t>
      </w:r>
    </w:p>
    <w:p w:rsidR="00BF535E" w:rsidRPr="00BF535E" w:rsidRDefault="00FB6D34" w:rsidP="00BF535E">
      <w:pPr>
        <w:keepNext/>
        <w:overflowPunct w:val="0"/>
        <w:spacing w:beforeLines="100" w:before="240" w:afterLines="50" w:after="120" w:line="340" w:lineRule="atLeast"/>
        <w:rPr>
          <w:rFonts w:asciiTheme="majorEastAsia" w:eastAsiaTheme="majorEastAsia" w:hAnsiTheme="majorEastAsia"/>
          <w:b/>
          <w:sz w:val="21"/>
        </w:rPr>
      </w:pPr>
      <w:r>
        <w:rPr>
          <w:rFonts w:asciiTheme="majorEastAsia" w:eastAsiaTheme="majorEastAsia" w:hAnsiTheme="majorEastAsia" w:hint="eastAsia"/>
          <w:b/>
          <w:sz w:val="21"/>
        </w:rPr>
        <w:t>D</w:t>
      </w:r>
      <w:r w:rsidR="007954CB" w:rsidRPr="00BF535E">
        <w:rPr>
          <w:rFonts w:asciiTheme="majorEastAsia" w:eastAsiaTheme="majorEastAsia" w:hAnsiTheme="majorEastAsia" w:hint="eastAsia"/>
          <w:b/>
          <w:sz w:val="21"/>
        </w:rPr>
        <w:t>.</w:t>
      </w:r>
      <w:r w:rsidR="007954CB" w:rsidRPr="00BF535E">
        <w:rPr>
          <w:rFonts w:asciiTheme="majorEastAsia" w:eastAsiaTheme="majorEastAsia" w:hAnsiTheme="majorEastAsia" w:hint="eastAsia"/>
          <w:b/>
          <w:sz w:val="21"/>
        </w:rPr>
        <w:tab/>
      </w:r>
      <w:r w:rsidR="00581638" w:rsidRPr="00BF535E">
        <w:rPr>
          <w:rFonts w:asciiTheme="majorEastAsia" w:eastAsiaTheme="majorEastAsia" w:hAnsiTheme="majorEastAsia" w:hint="eastAsia"/>
          <w:b/>
          <w:sz w:val="21"/>
        </w:rPr>
        <w:t>国际化域名</w:t>
      </w:r>
    </w:p>
    <w:p w:rsidR="00BF535E" w:rsidRPr="00BF535E" w:rsidRDefault="00581638" w:rsidP="002F237A">
      <w:pPr>
        <w:pStyle w:val="ListParagraph"/>
        <w:numPr>
          <w:ilvl w:val="0"/>
          <w:numId w:val="16"/>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如第</w:t>
      </w:r>
      <w:r w:rsidR="0039071A">
        <w:rPr>
          <w:rFonts w:asciiTheme="majorEastAsia" w:eastAsiaTheme="majorEastAsia" w:hAnsiTheme="majorEastAsia" w:hint="eastAsia"/>
          <w:sz w:val="21"/>
          <w:lang w:eastAsia="zh-CN"/>
        </w:rPr>
        <w:t>20</w:t>
      </w:r>
      <w:r w:rsidRPr="00BF535E">
        <w:rPr>
          <w:rFonts w:asciiTheme="majorEastAsia" w:eastAsiaTheme="majorEastAsia" w:hAnsiTheme="majorEastAsia" w:cs="SimSun" w:hint="eastAsia"/>
          <w:sz w:val="21"/>
          <w:lang w:eastAsia="zh-CN"/>
        </w:rPr>
        <w:t>段所述，域名系统另一项重要的政策发展是在顶级采用国际化（非拉丁字符）域名</w:t>
      </w:r>
      <w:r w:rsidRPr="00BF535E">
        <w:rPr>
          <w:rFonts w:asciiTheme="majorEastAsia" w:eastAsiaTheme="majorEastAsia" w:hAnsiTheme="majorEastAsia" w:hint="eastAsia"/>
          <w:sz w:val="21"/>
          <w:vertAlign w:val="superscript"/>
          <w:lang w:eastAsia="zh-CN"/>
        </w:rPr>
        <w:footnoteReference w:id="53"/>
      </w:r>
      <w:r w:rsidRPr="00BF535E">
        <w:rPr>
          <w:rFonts w:asciiTheme="majorEastAsia" w:eastAsiaTheme="majorEastAsia" w:hAnsiTheme="majorEastAsia" w:cs="SimSun" w:hint="eastAsia"/>
          <w:sz w:val="21"/>
          <w:lang w:eastAsia="zh-CN"/>
        </w:rPr>
        <w:t>。其中许多已成为</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宣布在域名系统根区域中授权的第一批新通用顶级域。</w:t>
      </w:r>
    </w:p>
    <w:p w:rsidR="00BF535E" w:rsidRPr="00BF535E" w:rsidRDefault="003432B4" w:rsidP="00BF535E">
      <w:pPr>
        <w:keepNext/>
        <w:overflowPunct w:val="0"/>
        <w:spacing w:beforeLines="100" w:before="240" w:afterLines="50" w:after="120" w:line="340" w:lineRule="atLeast"/>
        <w:rPr>
          <w:rFonts w:asciiTheme="majorEastAsia" w:eastAsiaTheme="majorEastAsia" w:hAnsiTheme="majorEastAsia"/>
          <w:b/>
          <w:sz w:val="21"/>
        </w:rPr>
      </w:pPr>
      <w:r>
        <w:rPr>
          <w:rFonts w:asciiTheme="majorEastAsia" w:eastAsiaTheme="majorEastAsia" w:hAnsiTheme="majorEastAsia" w:hint="eastAsia"/>
          <w:b/>
          <w:sz w:val="21"/>
        </w:rPr>
        <w:t>E</w:t>
      </w:r>
      <w:r w:rsidR="004848A7" w:rsidRPr="00BF535E">
        <w:rPr>
          <w:rFonts w:asciiTheme="majorEastAsia" w:eastAsiaTheme="majorEastAsia" w:hAnsiTheme="majorEastAsia" w:hint="eastAsia"/>
          <w:b/>
          <w:sz w:val="21"/>
        </w:rPr>
        <w:t>.</w:t>
      </w:r>
      <w:r w:rsidR="004848A7" w:rsidRPr="00BF535E">
        <w:rPr>
          <w:rFonts w:asciiTheme="majorEastAsia" w:eastAsiaTheme="majorEastAsia" w:hAnsiTheme="majorEastAsia" w:hint="eastAsia"/>
          <w:b/>
          <w:sz w:val="21"/>
        </w:rPr>
        <w:tab/>
      </w:r>
      <w:r w:rsidR="000B08D3" w:rsidRPr="00BF535E">
        <w:rPr>
          <w:rFonts w:asciiTheme="majorEastAsia" w:eastAsiaTheme="majorEastAsia" w:hAnsiTheme="majorEastAsia" w:hint="eastAsia"/>
          <w:b/>
          <w:sz w:val="21"/>
        </w:rPr>
        <w:t>其他标识符</w:t>
      </w:r>
    </w:p>
    <w:p w:rsidR="00BF535E" w:rsidRPr="00BF535E" w:rsidRDefault="003521DE" w:rsidP="00FB6D34">
      <w:pPr>
        <w:pStyle w:val="ListParagraph"/>
        <w:numPr>
          <w:ilvl w:val="0"/>
          <w:numId w:val="16"/>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除以上发展外，</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hint="eastAsia"/>
          <w:sz w:val="21"/>
          <w:szCs w:val="21"/>
          <w:lang w:eastAsia="zh-CN"/>
        </w:rPr>
        <w:t>目前</w:t>
      </w:r>
      <w:r w:rsidRPr="00BF535E">
        <w:rPr>
          <w:rFonts w:asciiTheme="majorEastAsia" w:eastAsiaTheme="majorEastAsia" w:hAnsiTheme="majorEastAsia" w:cs="SimSun" w:hint="eastAsia"/>
          <w:sz w:val="21"/>
          <w:lang w:eastAsia="zh-CN"/>
        </w:rPr>
        <w:t>还</w:t>
      </w:r>
      <w:r w:rsidRPr="00BF535E">
        <w:rPr>
          <w:rFonts w:asciiTheme="majorEastAsia" w:eastAsiaTheme="majorEastAsia" w:hAnsiTheme="majorEastAsia" w:hint="eastAsia"/>
          <w:sz w:val="21"/>
          <w:szCs w:val="21"/>
          <w:lang w:eastAsia="zh-CN"/>
        </w:rPr>
        <w:t>有一些</w:t>
      </w:r>
      <w:r w:rsidRPr="00BF535E">
        <w:rPr>
          <w:rFonts w:asciiTheme="majorEastAsia" w:eastAsiaTheme="majorEastAsia" w:hAnsiTheme="majorEastAsia" w:cs="SimSun" w:hint="eastAsia"/>
          <w:sz w:val="21"/>
          <w:lang w:eastAsia="zh-CN"/>
        </w:rPr>
        <w:t>与之</w:t>
      </w:r>
      <w:r w:rsidRPr="00BF535E">
        <w:rPr>
          <w:rStyle w:val="ONUMEChar"/>
          <w:rFonts w:asciiTheme="majorEastAsia" w:eastAsiaTheme="majorEastAsia" w:hAnsiTheme="majorEastAsia" w:hint="eastAsia"/>
          <w:sz w:val="21"/>
        </w:rPr>
        <w:t>相关</w:t>
      </w:r>
      <w:r w:rsidRPr="00BF535E">
        <w:rPr>
          <w:rFonts w:asciiTheme="majorEastAsia" w:eastAsiaTheme="majorEastAsia" w:hAnsiTheme="majorEastAsia" w:cs="SimSun" w:hint="eastAsia"/>
          <w:sz w:val="21"/>
          <w:lang w:eastAsia="zh-CN"/>
        </w:rPr>
        <w:t>、涉及非商标标识符保护的进一步发展。</w:t>
      </w:r>
    </w:p>
    <w:p w:rsidR="00BF535E" w:rsidRPr="00BF535E" w:rsidRDefault="003521DE" w:rsidP="009834AC">
      <w:pPr>
        <w:pStyle w:val="Heading3"/>
        <w:numPr>
          <w:ilvl w:val="4"/>
          <w:numId w:val="14"/>
        </w:numPr>
        <w:overflowPunct w:val="0"/>
        <w:spacing w:beforeLines="100" w:afterLines="50" w:after="120" w:line="340" w:lineRule="atLeast"/>
        <w:ind w:left="567" w:firstLine="0"/>
        <w:rPr>
          <w:rFonts w:asciiTheme="majorEastAsia" w:eastAsiaTheme="majorEastAsia" w:hAnsiTheme="majorEastAsia"/>
          <w:sz w:val="21"/>
        </w:rPr>
      </w:pPr>
      <w:r w:rsidRPr="00BF535E">
        <w:rPr>
          <w:rFonts w:asciiTheme="majorEastAsia" w:eastAsiaTheme="majorEastAsia" w:hAnsiTheme="majorEastAsia" w:hint="eastAsia"/>
          <w:sz w:val="21"/>
          <w:szCs w:val="22"/>
        </w:rPr>
        <w:t>国际政府间组织</w:t>
      </w:r>
    </w:p>
    <w:p w:rsidR="00BF535E" w:rsidRPr="00BF535E" w:rsidRDefault="003521DE" w:rsidP="00FB6D34">
      <w:pPr>
        <w:pStyle w:val="ListParagraph"/>
        <w:numPr>
          <w:ilvl w:val="0"/>
          <w:numId w:val="16"/>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要回顾的是，第一期</w:t>
      </w:r>
      <w:r w:rsidR="00F80520" w:rsidRPr="00BF535E">
        <w:rPr>
          <w:rFonts w:asciiTheme="majorEastAsia" w:eastAsiaTheme="majorEastAsia" w:hAnsiTheme="majorEastAsia" w:cs="SimSun" w:hint="eastAsia"/>
          <w:sz w:val="21"/>
          <w:lang w:eastAsia="zh-CN"/>
        </w:rPr>
        <w:t>产权组织</w:t>
      </w:r>
      <w:r w:rsidRPr="00BF535E">
        <w:rPr>
          <w:rFonts w:asciiTheme="majorEastAsia" w:eastAsiaTheme="majorEastAsia" w:hAnsiTheme="majorEastAsia" w:cs="SimSun" w:hint="eastAsia"/>
          <w:sz w:val="21"/>
          <w:lang w:eastAsia="zh-CN"/>
        </w:rPr>
        <w:t>进程涉及域名与商标之间的关系。第二期</w:t>
      </w:r>
      <w:r w:rsidR="00F80520" w:rsidRPr="00BF535E">
        <w:rPr>
          <w:rFonts w:asciiTheme="majorEastAsia" w:eastAsiaTheme="majorEastAsia" w:hAnsiTheme="majorEastAsia" w:cs="SimSun" w:hint="eastAsia"/>
          <w:sz w:val="21"/>
          <w:lang w:eastAsia="zh-CN"/>
        </w:rPr>
        <w:t>产权组织</w:t>
      </w:r>
      <w:r w:rsidRPr="00BF535E">
        <w:rPr>
          <w:rFonts w:asciiTheme="majorEastAsia" w:eastAsiaTheme="majorEastAsia" w:hAnsiTheme="majorEastAsia" w:cs="SimSun" w:hint="eastAsia"/>
          <w:sz w:val="21"/>
          <w:lang w:eastAsia="zh-CN"/>
        </w:rPr>
        <w:t>进程涉及的是域名与其他尚未涉及的</w:t>
      </w:r>
      <w:r w:rsidRPr="00BF535E">
        <w:rPr>
          <w:rFonts w:asciiTheme="majorEastAsia" w:eastAsiaTheme="majorEastAsia" w:hAnsiTheme="majorEastAsia" w:hint="eastAsia"/>
          <w:sz w:val="21"/>
          <w:szCs w:val="21"/>
          <w:lang w:eastAsia="zh-CN"/>
        </w:rPr>
        <w:t>标识符</w:t>
      </w:r>
      <w:r w:rsidR="0039071A">
        <w:rPr>
          <w:rFonts w:asciiTheme="majorEastAsia" w:eastAsiaTheme="majorEastAsia" w:hAnsiTheme="majorEastAsia" w:hint="eastAsia"/>
          <w:sz w:val="21"/>
          <w:szCs w:val="21"/>
          <w:lang w:eastAsia="zh-CN"/>
        </w:rPr>
        <w:t>类型</w:t>
      </w:r>
      <w:r w:rsidR="00F80520" w:rsidRPr="00BF535E">
        <w:rPr>
          <w:rFonts w:asciiTheme="majorEastAsia" w:eastAsiaTheme="majorEastAsia" w:hAnsiTheme="majorEastAsia" w:cs="SimSun" w:hint="eastAsia"/>
          <w:sz w:val="21"/>
          <w:lang w:eastAsia="zh-CN"/>
        </w:rPr>
        <w:t>之间的关系，其中</w:t>
      </w:r>
      <w:r w:rsidR="00F80520" w:rsidRPr="00BF535E">
        <w:rPr>
          <w:rStyle w:val="ONUMEChar"/>
          <w:rFonts w:asciiTheme="majorEastAsia" w:eastAsiaTheme="majorEastAsia" w:hAnsiTheme="majorEastAsia" w:hint="eastAsia"/>
          <w:sz w:val="21"/>
        </w:rPr>
        <w:t>包括</w:t>
      </w:r>
      <w:r w:rsidR="00F80520" w:rsidRPr="00BF535E">
        <w:rPr>
          <w:rFonts w:asciiTheme="majorEastAsia" w:eastAsiaTheme="majorEastAsia" w:hAnsiTheme="majorEastAsia" w:cs="SimSun" w:hint="eastAsia"/>
          <w:sz w:val="21"/>
          <w:lang w:eastAsia="zh-CN"/>
        </w:rPr>
        <w:t>国名和政府间组织的</w:t>
      </w:r>
      <w:r w:rsidRPr="00BF535E">
        <w:rPr>
          <w:rFonts w:asciiTheme="majorEastAsia" w:eastAsiaTheme="majorEastAsia" w:hAnsiTheme="majorEastAsia" w:hint="eastAsia"/>
          <w:sz w:val="21"/>
          <w:szCs w:val="21"/>
          <w:lang w:eastAsia="zh-CN"/>
        </w:rPr>
        <w:t>名称</w:t>
      </w:r>
      <w:r w:rsidRPr="00BF535E">
        <w:rPr>
          <w:rFonts w:asciiTheme="majorEastAsia" w:eastAsiaTheme="majorEastAsia" w:hAnsiTheme="majorEastAsia" w:cs="SimSun" w:hint="eastAsia"/>
          <w:sz w:val="21"/>
          <w:lang w:eastAsia="zh-CN"/>
        </w:rPr>
        <w:t>和缩略语。</w:t>
      </w:r>
    </w:p>
    <w:p w:rsidR="00BF535E" w:rsidRPr="00BF535E" w:rsidRDefault="00A505BA" w:rsidP="00FB6D34">
      <w:pPr>
        <w:pStyle w:val="ListParagraph"/>
        <w:numPr>
          <w:ilvl w:val="0"/>
          <w:numId w:val="16"/>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lang w:eastAsia="zh-CN"/>
        </w:rPr>
        <w:lastRenderedPageBreak/>
        <w:t>2002</w:t>
      </w:r>
      <w:r w:rsidRPr="00BF535E">
        <w:rPr>
          <w:rFonts w:asciiTheme="majorEastAsia" w:eastAsiaTheme="majorEastAsia" w:hAnsiTheme="majorEastAsia" w:cs="SimSun" w:hint="eastAsia"/>
          <w:sz w:val="21"/>
          <w:lang w:eastAsia="zh-CN"/>
        </w:rPr>
        <w:t>年</w:t>
      </w:r>
      <w:r w:rsidR="00F80520" w:rsidRPr="00BF535E">
        <w:rPr>
          <w:rFonts w:asciiTheme="majorEastAsia" w:eastAsiaTheme="majorEastAsia" w:hAnsiTheme="majorEastAsia" w:cs="SimSun" w:hint="eastAsia"/>
          <w:sz w:val="21"/>
          <w:lang w:eastAsia="zh-CN"/>
        </w:rPr>
        <w:t>产权组织</w:t>
      </w:r>
      <w:r w:rsidRPr="00BF535E">
        <w:rPr>
          <w:rStyle w:val="ONUMEChar"/>
          <w:rFonts w:asciiTheme="majorEastAsia" w:eastAsiaTheme="majorEastAsia" w:hAnsiTheme="majorEastAsia" w:hint="eastAsia"/>
          <w:sz w:val="21"/>
        </w:rPr>
        <w:t>大会</w:t>
      </w:r>
      <w:r w:rsidRPr="00BF535E">
        <w:rPr>
          <w:rFonts w:asciiTheme="majorEastAsia" w:eastAsiaTheme="majorEastAsia" w:hAnsiTheme="majorEastAsia" w:cs="SimSun" w:hint="eastAsia"/>
          <w:sz w:val="21"/>
          <w:lang w:eastAsia="zh-CN"/>
        </w:rPr>
        <w:t>建议修正</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，以便为国名和政府间组织的名称和缩略语</w:t>
      </w:r>
      <w:r w:rsidRPr="00BF535E">
        <w:rPr>
          <w:rFonts w:asciiTheme="majorEastAsia" w:eastAsiaTheme="majorEastAsia" w:hAnsiTheme="majorEastAsia" w:hint="eastAsia"/>
          <w:sz w:val="21"/>
          <w:szCs w:val="21"/>
          <w:lang w:eastAsia="zh-CN"/>
        </w:rPr>
        <w:t>提供</w:t>
      </w:r>
      <w:r w:rsidRPr="00BF535E">
        <w:rPr>
          <w:rFonts w:asciiTheme="majorEastAsia" w:eastAsiaTheme="majorEastAsia" w:hAnsiTheme="majorEastAsia" w:cs="SimSun" w:hint="eastAsia"/>
          <w:sz w:val="21"/>
          <w:lang w:eastAsia="zh-CN"/>
        </w:rPr>
        <w:t>保护</w:t>
      </w:r>
      <w:r w:rsidRPr="00BF535E">
        <w:rPr>
          <w:rFonts w:asciiTheme="majorEastAsia" w:eastAsiaTheme="majorEastAsia" w:hAnsiTheme="majorEastAsia" w:hint="eastAsia"/>
          <w:sz w:val="21"/>
          <w:vertAlign w:val="superscript"/>
          <w:lang w:eastAsia="zh-CN"/>
        </w:rPr>
        <w:footnoteReference w:id="54"/>
      </w:r>
      <w:r w:rsidRPr="00BF535E">
        <w:rPr>
          <w:rFonts w:asciiTheme="majorEastAsia" w:eastAsiaTheme="majorEastAsia" w:hAnsiTheme="majorEastAsia" w:cs="SimSun" w:hint="eastAsia"/>
          <w:sz w:val="21"/>
          <w:lang w:eastAsia="zh-CN"/>
        </w:rPr>
        <w:t>。</w:t>
      </w:r>
      <w:r w:rsidR="00F80520" w:rsidRPr="00BF535E">
        <w:rPr>
          <w:rFonts w:asciiTheme="majorEastAsia" w:eastAsiaTheme="majorEastAsia" w:hAnsiTheme="majorEastAsia" w:cs="SimSun" w:hint="eastAsia"/>
          <w:sz w:val="21"/>
          <w:lang w:eastAsia="zh-CN"/>
        </w:rPr>
        <w:t>产权组织</w:t>
      </w:r>
      <w:r w:rsidRPr="00BF535E">
        <w:rPr>
          <w:rFonts w:asciiTheme="majorEastAsia" w:eastAsiaTheme="majorEastAsia" w:hAnsiTheme="majorEastAsia" w:cs="SimSun" w:hint="eastAsia"/>
          <w:sz w:val="21"/>
          <w:lang w:eastAsia="zh-CN"/>
        </w:rPr>
        <w:t>秘书处于</w:t>
      </w:r>
      <w:r w:rsidRPr="00BF535E">
        <w:rPr>
          <w:rFonts w:asciiTheme="majorEastAsia" w:eastAsiaTheme="majorEastAsia" w:hAnsiTheme="majorEastAsia" w:hint="eastAsia"/>
          <w:sz w:val="21"/>
          <w:lang w:eastAsia="zh-CN"/>
        </w:rPr>
        <w:t>2003</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2</w:t>
      </w:r>
      <w:r w:rsidRPr="00BF535E">
        <w:rPr>
          <w:rFonts w:asciiTheme="majorEastAsia" w:eastAsiaTheme="majorEastAsia" w:hAnsiTheme="majorEastAsia" w:cs="SimSun" w:hint="eastAsia"/>
          <w:sz w:val="21"/>
          <w:lang w:eastAsia="zh-CN"/>
        </w:rPr>
        <w:t>月将这些建议转给了</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hint="eastAsia"/>
          <w:sz w:val="21"/>
          <w:vertAlign w:val="superscript"/>
          <w:lang w:eastAsia="zh-CN"/>
        </w:rPr>
        <w:footnoteReference w:id="55"/>
      </w:r>
      <w:r w:rsidRPr="00BF535E">
        <w:rPr>
          <w:rFonts w:asciiTheme="majorEastAsia" w:eastAsiaTheme="majorEastAsia" w:hAnsiTheme="majorEastAsia" w:cs="SimSun" w:hint="eastAsia"/>
          <w:sz w:val="21"/>
          <w:lang w:eastAsia="zh-CN"/>
        </w:rPr>
        <w:t>。</w:t>
      </w:r>
    </w:p>
    <w:p w:rsidR="00BF535E" w:rsidRPr="00BF535E" w:rsidRDefault="003F7AA4" w:rsidP="00FB6D34">
      <w:pPr>
        <w:pStyle w:val="ListParagraph"/>
        <w:numPr>
          <w:ilvl w:val="0"/>
          <w:numId w:val="16"/>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经</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讨论</w:t>
      </w:r>
      <w:r w:rsidRPr="00BF535E">
        <w:rPr>
          <w:rFonts w:asciiTheme="majorEastAsia" w:eastAsiaTheme="majorEastAsia" w:hAnsiTheme="majorEastAsia" w:hint="eastAsia"/>
          <w:sz w:val="21"/>
          <w:vertAlign w:val="superscript"/>
          <w:lang w:eastAsia="zh-CN"/>
        </w:rPr>
        <w:footnoteReference w:id="56"/>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的《新通用顶级域申请人指导手册》考虑的对政府间组织名称和缩略语的保护，</w:t>
      </w:r>
      <w:r w:rsidRPr="00BF535E">
        <w:rPr>
          <w:rFonts w:asciiTheme="majorEastAsia" w:eastAsiaTheme="majorEastAsia" w:hAnsiTheme="majorEastAsia" w:hint="eastAsia"/>
          <w:sz w:val="21"/>
          <w:szCs w:val="21"/>
          <w:lang w:eastAsia="zh-CN"/>
        </w:rPr>
        <w:t>限定</w:t>
      </w:r>
      <w:r w:rsidRPr="00BF535E">
        <w:rPr>
          <w:rFonts w:asciiTheme="majorEastAsia" w:eastAsiaTheme="majorEastAsia" w:hAnsiTheme="majorEastAsia" w:cs="SimSun" w:hint="eastAsia"/>
          <w:sz w:val="21"/>
          <w:lang w:eastAsia="zh-CN"/>
        </w:rPr>
        <w:t>在通过有关顶级（即申请的顶级域）的授权前异议程序提供追索手段，这已在第</w:t>
      </w:r>
      <w:r w:rsidR="00475B56">
        <w:rPr>
          <w:rFonts w:asciiTheme="majorEastAsia" w:eastAsiaTheme="majorEastAsia" w:hAnsiTheme="majorEastAsia" w:hint="eastAsia"/>
          <w:sz w:val="21"/>
          <w:lang w:eastAsia="zh-CN"/>
        </w:rPr>
        <w:t>23</w:t>
      </w:r>
      <w:r w:rsidRPr="00BF535E">
        <w:rPr>
          <w:rFonts w:asciiTheme="majorEastAsia" w:eastAsiaTheme="majorEastAsia" w:hAnsiTheme="majorEastAsia" w:cs="SimSun" w:hint="eastAsia"/>
          <w:sz w:val="21"/>
          <w:lang w:eastAsia="zh-CN"/>
        </w:rPr>
        <w:t>段和第</w:t>
      </w:r>
      <w:r w:rsidR="00475B56">
        <w:rPr>
          <w:rFonts w:asciiTheme="majorEastAsia" w:eastAsiaTheme="majorEastAsia" w:hAnsiTheme="majorEastAsia" w:hint="eastAsia"/>
          <w:sz w:val="21"/>
          <w:lang w:eastAsia="zh-CN"/>
        </w:rPr>
        <w:t>24</w:t>
      </w:r>
      <w:r w:rsidRPr="00BF535E">
        <w:rPr>
          <w:rFonts w:asciiTheme="majorEastAsia" w:eastAsiaTheme="majorEastAsia" w:hAnsiTheme="majorEastAsia" w:cs="SimSun" w:hint="eastAsia"/>
          <w:sz w:val="21"/>
          <w:lang w:eastAsia="zh-CN"/>
        </w:rPr>
        <w:t>段中讨论过。但是，经过政府间组织持续努力，</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的政府咨询委员会（</w:t>
      </w:r>
      <w:r w:rsidRPr="00BF535E">
        <w:rPr>
          <w:rFonts w:asciiTheme="majorEastAsia" w:eastAsiaTheme="majorEastAsia" w:hAnsiTheme="majorEastAsia" w:hint="eastAsia"/>
          <w:sz w:val="21"/>
          <w:lang w:eastAsia="zh-CN"/>
        </w:rPr>
        <w:t>GAC</w:t>
      </w:r>
      <w:r w:rsidRPr="00BF535E">
        <w:rPr>
          <w:rFonts w:asciiTheme="majorEastAsia" w:eastAsiaTheme="majorEastAsia" w:hAnsiTheme="majorEastAsia" w:cs="SimSun" w:hint="eastAsia"/>
          <w:sz w:val="21"/>
          <w:lang w:eastAsia="zh-CN"/>
        </w:rPr>
        <w:t>）向</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的董事会发出了咨询意见，认为政府间组织标识符应当</w:t>
      </w:r>
      <w:r w:rsidR="00F15958">
        <w:rPr>
          <w:rFonts w:asciiTheme="majorEastAsia" w:eastAsiaTheme="majorEastAsia" w:hAnsiTheme="majorEastAsia" w:cs="SimSun" w:hint="eastAsia"/>
          <w:sz w:val="21"/>
          <w:lang w:eastAsia="zh-CN"/>
        </w:rPr>
        <w:t>被</w:t>
      </w:r>
      <w:r w:rsidRPr="00BF535E">
        <w:rPr>
          <w:rFonts w:asciiTheme="majorEastAsia" w:eastAsiaTheme="majorEastAsia" w:hAnsiTheme="majorEastAsia" w:cs="SimSun" w:hint="eastAsia"/>
          <w:sz w:val="21"/>
          <w:lang w:eastAsia="zh-CN"/>
        </w:rPr>
        <w:t>给予保护，在任何新通用顶级域授权之前防止第三方在域名系统中的不当注册</w:t>
      </w:r>
      <w:r w:rsidRPr="00BF535E">
        <w:rPr>
          <w:rFonts w:asciiTheme="majorEastAsia" w:eastAsiaTheme="majorEastAsia" w:hAnsiTheme="majorEastAsia" w:hint="eastAsia"/>
          <w:sz w:val="21"/>
          <w:szCs w:val="21"/>
          <w:vertAlign w:val="superscript"/>
          <w:lang w:eastAsia="zh-CN"/>
        </w:rPr>
        <w:footnoteReference w:id="57"/>
      </w:r>
      <w:r w:rsidRPr="00BF535E">
        <w:rPr>
          <w:rFonts w:asciiTheme="majorEastAsia" w:eastAsiaTheme="majorEastAsia" w:hAnsiTheme="majorEastAsia" w:cs="SimSun" w:hint="eastAsia"/>
          <w:sz w:val="21"/>
          <w:lang w:eastAsia="zh-CN"/>
        </w:rPr>
        <w:t>。政府咨询</w:t>
      </w:r>
      <w:r w:rsidRPr="00BF535E">
        <w:rPr>
          <w:rFonts w:asciiTheme="majorEastAsia" w:eastAsiaTheme="majorEastAsia" w:hAnsiTheme="majorEastAsia" w:hint="eastAsia"/>
          <w:sz w:val="21"/>
          <w:szCs w:val="21"/>
          <w:lang w:eastAsia="zh-CN"/>
        </w:rPr>
        <w:t>委员会</w:t>
      </w:r>
      <w:r w:rsidRPr="00BF535E">
        <w:rPr>
          <w:rFonts w:asciiTheme="majorEastAsia" w:eastAsiaTheme="majorEastAsia" w:hAnsiTheme="majorEastAsia" w:cs="SimSun" w:hint="eastAsia"/>
          <w:sz w:val="21"/>
          <w:lang w:eastAsia="zh-CN"/>
        </w:rPr>
        <w:t>进一步向</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董事会通报，它将与政府间组织合作，基于</w:t>
      </w:r>
      <w:r w:rsidRPr="00BF535E">
        <w:rPr>
          <w:rFonts w:asciiTheme="majorEastAsia" w:eastAsiaTheme="majorEastAsia" w:hAnsiTheme="majorEastAsia" w:hint="eastAsia"/>
          <w:sz w:val="21"/>
          <w:lang w:eastAsia="zh-CN"/>
        </w:rPr>
        <w:t>“.</w:t>
      </w:r>
      <w:proofErr w:type="spellStart"/>
      <w:r w:rsidRPr="00BF535E">
        <w:rPr>
          <w:rFonts w:asciiTheme="majorEastAsia" w:eastAsiaTheme="majorEastAsia" w:hAnsiTheme="majorEastAsia" w:hint="eastAsia"/>
          <w:sz w:val="21"/>
          <w:lang w:eastAsia="zh-CN"/>
        </w:rPr>
        <w:t>int</w:t>
      </w:r>
      <w:proofErr w:type="spellEnd"/>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二</w:t>
      </w:r>
      <w:r w:rsidR="00824B71" w:rsidRPr="00BF535E">
        <w:rPr>
          <w:rFonts w:asciiTheme="majorEastAsia" w:eastAsiaTheme="majorEastAsia" w:hAnsiTheme="majorEastAsia" w:cs="SimSun" w:hint="eastAsia"/>
          <w:sz w:val="21"/>
          <w:lang w:eastAsia="zh-CN"/>
        </w:rPr>
        <w:t>级注册的现有标准，编制一份</w:t>
      </w:r>
      <w:r w:rsidR="009358FC" w:rsidRPr="00BF535E">
        <w:rPr>
          <w:rFonts w:asciiTheme="majorEastAsia" w:eastAsiaTheme="majorEastAsia" w:hAnsiTheme="majorEastAsia" w:cs="SimSun" w:hint="eastAsia"/>
          <w:sz w:val="21"/>
          <w:lang w:eastAsia="zh-CN"/>
        </w:rPr>
        <w:t>至少应在目前一轮新通用顶级域中</w:t>
      </w:r>
      <w:r w:rsidR="002663EF" w:rsidRPr="00BF535E">
        <w:rPr>
          <w:rFonts w:asciiTheme="majorEastAsia" w:eastAsiaTheme="majorEastAsia" w:hAnsiTheme="majorEastAsia" w:cs="SimSun" w:hint="eastAsia"/>
          <w:sz w:val="21"/>
          <w:lang w:eastAsia="zh-CN"/>
        </w:rPr>
        <w:t>予以</w:t>
      </w:r>
      <w:r w:rsidR="009358FC" w:rsidRPr="00BF535E">
        <w:rPr>
          <w:rFonts w:asciiTheme="majorEastAsia" w:eastAsiaTheme="majorEastAsia" w:hAnsiTheme="majorEastAsia" w:cs="SimSun" w:hint="eastAsia"/>
          <w:sz w:val="21"/>
          <w:lang w:eastAsia="zh-CN"/>
        </w:rPr>
        <w:t>保护</w:t>
      </w:r>
      <w:r w:rsidR="002663EF" w:rsidRPr="00BF535E">
        <w:rPr>
          <w:rFonts w:asciiTheme="majorEastAsia" w:eastAsiaTheme="majorEastAsia" w:hAnsiTheme="majorEastAsia" w:cs="SimSun" w:hint="eastAsia"/>
          <w:sz w:val="21"/>
          <w:lang w:eastAsia="zh-CN"/>
        </w:rPr>
        <w:t>使其不受注册</w:t>
      </w:r>
      <w:r w:rsidR="009358FC" w:rsidRPr="00BF535E">
        <w:rPr>
          <w:rFonts w:asciiTheme="majorEastAsia" w:eastAsiaTheme="majorEastAsia" w:hAnsiTheme="majorEastAsia" w:cs="SimSun" w:hint="eastAsia"/>
          <w:sz w:val="21"/>
          <w:lang w:eastAsia="zh-CN"/>
        </w:rPr>
        <w:t>的政府间组织名称和缩略语名单。</w:t>
      </w:r>
      <w:r w:rsidRPr="00BF535E">
        <w:rPr>
          <w:rFonts w:asciiTheme="majorEastAsia" w:eastAsiaTheme="majorEastAsia" w:hAnsiTheme="majorEastAsia" w:cs="SimSun" w:hint="eastAsia"/>
          <w:sz w:val="21"/>
          <w:lang w:eastAsia="zh-CN"/>
        </w:rPr>
        <w:t>政府咨询委员会还向</w:t>
      </w:r>
      <w:r w:rsidR="00BA677B">
        <w:rPr>
          <w:rFonts w:asciiTheme="majorEastAsia" w:eastAsiaTheme="majorEastAsia" w:hAnsiTheme="majorEastAsia" w:cs="SimSun" w:hint="eastAsia"/>
          <w:sz w:val="21"/>
          <w:lang w:eastAsia="zh-CN"/>
        </w:rPr>
        <w:t>ICANN</w:t>
      </w:r>
      <w:r w:rsidRPr="00BF535E">
        <w:rPr>
          <w:rFonts w:asciiTheme="majorEastAsia" w:eastAsiaTheme="majorEastAsia" w:hAnsiTheme="majorEastAsia" w:cs="SimSun" w:hint="eastAsia"/>
          <w:sz w:val="21"/>
          <w:lang w:eastAsia="zh-CN"/>
        </w:rPr>
        <w:t>董事会</w:t>
      </w:r>
      <w:r w:rsidR="002663EF" w:rsidRPr="00BF535E">
        <w:rPr>
          <w:rFonts w:asciiTheme="majorEastAsia" w:eastAsiaTheme="majorEastAsia" w:hAnsiTheme="majorEastAsia" w:cs="SimSun" w:hint="eastAsia"/>
          <w:sz w:val="21"/>
          <w:lang w:eastAsia="zh-CN"/>
        </w:rPr>
        <w:t>建议</w:t>
      </w:r>
      <w:r w:rsidRPr="00BF535E">
        <w:rPr>
          <w:rFonts w:asciiTheme="majorEastAsia" w:eastAsiaTheme="majorEastAsia" w:hAnsiTheme="majorEastAsia" w:cs="SimSun" w:hint="eastAsia"/>
          <w:sz w:val="21"/>
          <w:lang w:eastAsia="zh-CN"/>
        </w:rPr>
        <w:t>，在落实工作完成前，应为政府间组织名称和</w:t>
      </w:r>
      <w:r w:rsidRPr="00BF535E">
        <w:rPr>
          <w:rFonts w:asciiTheme="majorEastAsia" w:eastAsiaTheme="majorEastAsia" w:hAnsiTheme="majorEastAsia" w:hint="eastAsia"/>
          <w:sz w:val="21"/>
          <w:szCs w:val="21"/>
          <w:lang w:eastAsia="zh-CN"/>
        </w:rPr>
        <w:t>缩略语</w:t>
      </w:r>
      <w:r w:rsidRPr="00BF535E">
        <w:rPr>
          <w:rFonts w:asciiTheme="majorEastAsia" w:eastAsiaTheme="majorEastAsia" w:hAnsiTheme="majorEastAsia" w:cs="SimSun" w:hint="eastAsia"/>
          <w:sz w:val="21"/>
          <w:lang w:eastAsia="zh-CN"/>
        </w:rPr>
        <w:t>提供临时保护</w:t>
      </w:r>
      <w:r w:rsidR="002663EF" w:rsidRPr="00BF535E">
        <w:rPr>
          <w:rFonts w:asciiTheme="majorEastAsia" w:eastAsiaTheme="majorEastAsia" w:hAnsiTheme="majorEastAsia" w:cs="SimSun" w:hint="eastAsia"/>
          <w:sz w:val="21"/>
          <w:lang w:eastAsia="zh-CN"/>
        </w:rPr>
        <w:t>，暂停第三方注册</w:t>
      </w:r>
      <w:r w:rsidR="005521A1" w:rsidRPr="00BF535E">
        <w:rPr>
          <w:rFonts w:asciiTheme="majorEastAsia" w:eastAsiaTheme="majorEastAsia" w:hAnsiTheme="majorEastAsia" w:cs="SimSun" w:hint="eastAsia"/>
          <w:sz w:val="21"/>
          <w:lang w:eastAsia="zh-CN"/>
        </w:rPr>
        <w:t>；</w:t>
      </w:r>
      <w:r w:rsidR="00347DA3" w:rsidRPr="00BF535E">
        <w:rPr>
          <w:rFonts w:asciiTheme="majorEastAsia" w:eastAsiaTheme="majorEastAsia" w:hAnsiTheme="majorEastAsia" w:cs="SimSun" w:hint="eastAsia"/>
          <w:sz w:val="21"/>
          <w:lang w:eastAsia="zh-CN"/>
        </w:rPr>
        <w:t>尽管</w:t>
      </w:r>
      <w:r w:rsidR="003C2A51" w:rsidRPr="00BF535E">
        <w:rPr>
          <w:rFonts w:asciiTheme="majorEastAsia" w:eastAsiaTheme="majorEastAsia" w:hAnsiTheme="majorEastAsia" w:cs="SimSun" w:hint="eastAsia"/>
          <w:sz w:val="21"/>
          <w:lang w:eastAsia="zh-CN"/>
        </w:rPr>
        <w:t>落实方面取得了进展，暂停仍然继续</w:t>
      </w:r>
      <w:r w:rsidRPr="00BF535E">
        <w:rPr>
          <w:rFonts w:asciiTheme="majorEastAsia" w:eastAsiaTheme="majorEastAsia" w:hAnsiTheme="majorEastAsia" w:cs="SimSun" w:hint="eastAsia"/>
          <w:sz w:val="21"/>
          <w:lang w:eastAsia="zh-CN"/>
        </w:rPr>
        <w:t>。</w:t>
      </w:r>
    </w:p>
    <w:p w:rsidR="00BF535E" w:rsidRPr="00BF535E" w:rsidRDefault="004010DC" w:rsidP="00FB6D34">
      <w:pPr>
        <w:pStyle w:val="ListParagraph"/>
        <w:numPr>
          <w:ilvl w:val="0"/>
          <w:numId w:val="16"/>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董事会给政府咨询委员会的答复中指出，它已通过了一项基于现有</w:t>
      </w:r>
      <w:r w:rsidRPr="00BF535E">
        <w:rPr>
          <w:rFonts w:asciiTheme="majorEastAsia" w:eastAsiaTheme="majorEastAsia" w:hAnsiTheme="majorEastAsia" w:hint="eastAsia"/>
          <w:sz w:val="21"/>
          <w:lang w:eastAsia="zh-CN"/>
        </w:rPr>
        <w:t>.</w:t>
      </w:r>
      <w:proofErr w:type="spellStart"/>
      <w:r w:rsidRPr="00BF535E">
        <w:rPr>
          <w:rFonts w:asciiTheme="majorEastAsia" w:eastAsiaTheme="majorEastAsia" w:hAnsiTheme="majorEastAsia" w:hint="eastAsia"/>
          <w:sz w:val="21"/>
          <w:lang w:eastAsia="zh-CN"/>
        </w:rPr>
        <w:t>int</w:t>
      </w:r>
      <w:proofErr w:type="spellEnd"/>
      <w:r w:rsidRPr="00BF535E">
        <w:rPr>
          <w:rFonts w:asciiTheme="majorEastAsia" w:eastAsiaTheme="majorEastAsia" w:hAnsiTheme="majorEastAsia" w:cs="SimSun" w:hint="eastAsia"/>
          <w:sz w:val="21"/>
          <w:lang w:eastAsia="zh-CN"/>
        </w:rPr>
        <w:t>标准</w:t>
      </w:r>
      <w:r w:rsidR="005521A1" w:rsidRPr="00BF535E">
        <w:rPr>
          <w:rFonts w:asciiTheme="majorEastAsia" w:eastAsiaTheme="majorEastAsia" w:hAnsiTheme="majorEastAsia" w:cs="SimSun" w:hint="eastAsia"/>
          <w:sz w:val="21"/>
          <w:lang w:eastAsia="zh-CN"/>
        </w:rPr>
        <w:t>的</w:t>
      </w:r>
      <w:r w:rsidRPr="00BF535E">
        <w:rPr>
          <w:rFonts w:asciiTheme="majorEastAsia" w:eastAsiaTheme="majorEastAsia" w:hAnsiTheme="majorEastAsia" w:cs="SimSun" w:hint="eastAsia"/>
          <w:sz w:val="21"/>
          <w:lang w:eastAsia="zh-CN"/>
        </w:rPr>
        <w:t>二级临时保护决议，途径是建立一个政府间组织标识符的</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保留名单，通过新通用顶级域</w:t>
      </w:r>
      <w:r w:rsidRPr="00BF535E">
        <w:rPr>
          <w:rFonts w:asciiTheme="majorEastAsia" w:eastAsiaTheme="majorEastAsia" w:hAnsiTheme="majorEastAsia" w:hint="eastAsia"/>
          <w:sz w:val="21"/>
          <w:szCs w:val="21"/>
          <w:lang w:eastAsia="zh-CN"/>
        </w:rPr>
        <w:t>注册</w:t>
      </w:r>
      <w:r w:rsidRPr="00BF535E">
        <w:rPr>
          <w:rFonts w:asciiTheme="majorEastAsia" w:eastAsiaTheme="majorEastAsia" w:hAnsiTheme="majorEastAsia" w:cs="SimSun" w:hint="eastAsia"/>
          <w:sz w:val="21"/>
          <w:lang w:eastAsia="zh-CN"/>
        </w:rPr>
        <w:t>协议不予第三方注册。</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请合格的政府间组织向</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确认自己，同时还请政府咨询委员会（与政府间组织一道）提供一份合并的政府间组织资料包，其中包括标准以及</w:t>
      </w:r>
      <w:r w:rsidRPr="00BF535E">
        <w:rPr>
          <w:rFonts w:asciiTheme="majorEastAsia" w:eastAsiaTheme="majorEastAsia" w:hAnsiTheme="majorEastAsia" w:hint="eastAsia"/>
          <w:sz w:val="21"/>
          <w:szCs w:val="21"/>
          <w:lang w:eastAsia="zh-CN"/>
        </w:rPr>
        <w:t>政府</w:t>
      </w:r>
      <w:r w:rsidRPr="00BF535E">
        <w:rPr>
          <w:rFonts w:asciiTheme="majorEastAsia" w:eastAsiaTheme="majorEastAsia" w:hAnsiTheme="majorEastAsia" w:cs="SimSun" w:hint="eastAsia"/>
          <w:sz w:val="21"/>
          <w:lang w:eastAsia="zh-CN"/>
        </w:rPr>
        <w:t>咨询委员会建议保护的政府间组织名称和缩略语名单</w:t>
      </w:r>
      <w:r w:rsidRPr="00BF535E">
        <w:rPr>
          <w:rFonts w:asciiTheme="majorEastAsia" w:eastAsiaTheme="majorEastAsia" w:hAnsiTheme="majorEastAsia" w:hint="eastAsia"/>
          <w:sz w:val="21"/>
          <w:szCs w:val="21"/>
          <w:vertAlign w:val="superscript"/>
          <w:lang w:eastAsia="zh-CN"/>
        </w:rPr>
        <w:footnoteReference w:id="58"/>
      </w:r>
      <w:r w:rsidRPr="00BF535E">
        <w:rPr>
          <w:rFonts w:asciiTheme="majorEastAsia" w:eastAsiaTheme="majorEastAsia" w:hAnsiTheme="majorEastAsia" w:cs="SimSun" w:hint="eastAsia"/>
          <w:sz w:val="21"/>
          <w:lang w:eastAsia="zh-CN"/>
        </w:rPr>
        <w:t>。</w:t>
      </w:r>
      <w:r w:rsidRPr="00BF535E">
        <w:rPr>
          <w:rStyle w:val="ONUMEChar"/>
          <w:rFonts w:asciiTheme="majorEastAsia" w:eastAsiaTheme="majorEastAsia" w:hAnsiTheme="majorEastAsia" w:hint="eastAsia"/>
          <w:sz w:val="21"/>
        </w:rPr>
        <w:t>对此</w:t>
      </w:r>
      <w:r w:rsidRPr="00BF535E">
        <w:rPr>
          <w:rFonts w:asciiTheme="majorEastAsia" w:eastAsiaTheme="majorEastAsia" w:hAnsiTheme="majorEastAsia" w:cs="SimSun" w:hint="eastAsia"/>
          <w:sz w:val="21"/>
          <w:lang w:eastAsia="zh-CN"/>
        </w:rPr>
        <w:t>，一个政府间</w:t>
      </w:r>
      <w:r w:rsidRPr="00BF535E">
        <w:rPr>
          <w:rFonts w:asciiTheme="majorEastAsia" w:eastAsiaTheme="majorEastAsia" w:hAnsiTheme="majorEastAsia" w:hint="eastAsia"/>
          <w:sz w:val="21"/>
          <w:szCs w:val="21"/>
          <w:lang w:eastAsia="zh-CN"/>
        </w:rPr>
        <w:t>组织</w:t>
      </w:r>
      <w:r w:rsidRPr="00BF535E">
        <w:rPr>
          <w:rFonts w:asciiTheme="majorEastAsia" w:eastAsiaTheme="majorEastAsia" w:hAnsiTheme="majorEastAsia" w:cs="SimSun" w:hint="eastAsia"/>
          <w:sz w:val="21"/>
          <w:lang w:eastAsia="zh-CN"/>
        </w:rPr>
        <w:t>联盟编定了基于</w:t>
      </w:r>
      <w:r w:rsidRPr="00BF535E">
        <w:rPr>
          <w:rFonts w:asciiTheme="majorEastAsia" w:eastAsiaTheme="majorEastAsia" w:hAnsiTheme="majorEastAsia" w:hint="eastAsia"/>
          <w:sz w:val="21"/>
          <w:lang w:eastAsia="zh-CN"/>
        </w:rPr>
        <w:t>.</w:t>
      </w:r>
      <w:proofErr w:type="spellStart"/>
      <w:r w:rsidRPr="00BF535E">
        <w:rPr>
          <w:rFonts w:asciiTheme="majorEastAsia" w:eastAsiaTheme="majorEastAsia" w:hAnsiTheme="majorEastAsia" w:hint="eastAsia"/>
          <w:sz w:val="21"/>
          <w:lang w:eastAsia="zh-CN"/>
        </w:rPr>
        <w:t>int</w:t>
      </w:r>
      <w:proofErr w:type="spellEnd"/>
      <w:r w:rsidRPr="00BF535E">
        <w:rPr>
          <w:rFonts w:asciiTheme="majorEastAsia" w:eastAsiaTheme="majorEastAsia" w:hAnsiTheme="majorEastAsia" w:cs="SimSun" w:hint="eastAsia"/>
          <w:sz w:val="21"/>
          <w:lang w:eastAsia="zh-CN"/>
        </w:rPr>
        <w:t>的政府间组织保护标准，并随附了一份政府间组织名单，由该政府间组织联盟于</w:t>
      </w:r>
      <w:r w:rsidRPr="00BF535E">
        <w:rPr>
          <w:rFonts w:asciiTheme="majorEastAsia" w:eastAsiaTheme="majorEastAsia" w:hAnsiTheme="majorEastAsia" w:hint="eastAsia"/>
          <w:sz w:val="21"/>
          <w:lang w:eastAsia="zh-CN"/>
        </w:rPr>
        <w:t>2013</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2</w:t>
      </w:r>
      <w:r w:rsidRPr="00BF535E">
        <w:rPr>
          <w:rFonts w:asciiTheme="majorEastAsia" w:eastAsiaTheme="majorEastAsia" w:hAnsiTheme="majorEastAsia" w:cs="SimSun" w:hint="eastAsia"/>
          <w:sz w:val="21"/>
          <w:lang w:eastAsia="zh-CN"/>
        </w:rPr>
        <w:t>月交给</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董事会。随后，政府咨询委员会向</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董事会通报了政府间组织保护的资格标准</w:t>
      </w:r>
      <w:r w:rsidRPr="00BF535E">
        <w:rPr>
          <w:rFonts w:asciiTheme="majorEastAsia" w:eastAsiaTheme="majorEastAsia" w:hAnsiTheme="majorEastAsia" w:hint="eastAsia"/>
          <w:sz w:val="21"/>
          <w:vertAlign w:val="superscript"/>
          <w:lang w:eastAsia="zh-CN"/>
        </w:rPr>
        <w:footnoteReference w:id="59"/>
      </w:r>
      <w:r w:rsidRPr="00BF535E">
        <w:rPr>
          <w:rFonts w:asciiTheme="majorEastAsia" w:eastAsiaTheme="majorEastAsia" w:hAnsiTheme="majorEastAsia" w:cs="SimSun" w:hint="eastAsia"/>
          <w:sz w:val="21"/>
          <w:lang w:eastAsia="zh-CN"/>
        </w:rPr>
        <w:t>，并附上了一份可予以保护的政府间组织名称和缩略语名单</w:t>
      </w:r>
      <w:r w:rsidRPr="00BF535E">
        <w:rPr>
          <w:rFonts w:asciiTheme="majorEastAsia" w:eastAsiaTheme="majorEastAsia" w:hAnsiTheme="majorEastAsia" w:hint="eastAsia"/>
          <w:sz w:val="21"/>
          <w:szCs w:val="21"/>
          <w:vertAlign w:val="superscript"/>
          <w:lang w:eastAsia="zh-CN"/>
        </w:rPr>
        <w:footnoteReference w:id="60"/>
      </w:r>
      <w:r w:rsidRPr="00BF535E">
        <w:rPr>
          <w:rFonts w:asciiTheme="majorEastAsia" w:eastAsiaTheme="majorEastAsia" w:hAnsiTheme="majorEastAsia" w:cs="SimSun" w:hint="eastAsia"/>
          <w:sz w:val="21"/>
          <w:lang w:eastAsia="zh-CN"/>
        </w:rPr>
        <w:t>。</w:t>
      </w:r>
    </w:p>
    <w:p w:rsidR="00BF535E" w:rsidRPr="00BF535E" w:rsidRDefault="004010DC" w:rsidP="00FB6D34">
      <w:pPr>
        <w:pStyle w:val="ListParagraph"/>
        <w:numPr>
          <w:ilvl w:val="0"/>
          <w:numId w:val="16"/>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lang w:eastAsia="zh-CN"/>
        </w:rPr>
        <w:t>2013</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4</w:t>
      </w:r>
      <w:r w:rsidRPr="00BF535E">
        <w:rPr>
          <w:rFonts w:asciiTheme="majorEastAsia" w:eastAsiaTheme="majorEastAsia" w:hAnsiTheme="majorEastAsia" w:cs="SimSun" w:hint="eastAsia"/>
          <w:sz w:val="21"/>
          <w:lang w:eastAsia="zh-CN"/>
        </w:rPr>
        <w:t>月</w:t>
      </w:r>
      <w:r w:rsidRPr="00BF535E">
        <w:rPr>
          <w:rFonts w:asciiTheme="majorEastAsia" w:eastAsiaTheme="majorEastAsia" w:hAnsiTheme="majorEastAsia" w:hint="eastAsia"/>
          <w:sz w:val="21"/>
          <w:lang w:eastAsia="zh-CN"/>
        </w:rPr>
        <w:t>1</w:t>
      </w:r>
      <w:r w:rsidRPr="00BF535E">
        <w:rPr>
          <w:rFonts w:asciiTheme="majorEastAsia" w:eastAsiaTheme="majorEastAsia" w:hAnsiTheme="majorEastAsia" w:cs="SimSun" w:hint="eastAsia"/>
          <w:sz w:val="21"/>
          <w:lang w:eastAsia="zh-CN"/>
        </w:rPr>
        <w:t>日，董事会向政府咨询委员会</w:t>
      </w:r>
      <w:r w:rsidR="00511973" w:rsidRPr="00BF535E">
        <w:rPr>
          <w:rFonts w:asciiTheme="majorEastAsia" w:eastAsiaTheme="majorEastAsia" w:hAnsiTheme="majorEastAsia" w:cs="SimSun" w:hint="eastAsia"/>
          <w:sz w:val="21"/>
          <w:lang w:eastAsia="zh-CN"/>
        </w:rPr>
        <w:t>表达关切</w:t>
      </w:r>
      <w:r w:rsidR="00B75E0D"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cs="SimSun" w:hint="eastAsia"/>
          <w:sz w:val="21"/>
          <w:lang w:eastAsia="zh-CN"/>
        </w:rPr>
        <w:t>涉及怎样将保护政府间组织缩略语与某些第三方</w:t>
      </w:r>
      <w:r w:rsidR="005521A1" w:rsidRPr="00BF535E">
        <w:rPr>
          <w:rFonts w:asciiTheme="majorEastAsia" w:eastAsiaTheme="majorEastAsia" w:hAnsiTheme="majorEastAsia" w:cs="SimSun" w:hint="eastAsia"/>
          <w:sz w:val="21"/>
          <w:lang w:eastAsia="zh-CN"/>
        </w:rPr>
        <w:t>注册</w:t>
      </w:r>
      <w:r w:rsidRPr="00BF535E">
        <w:rPr>
          <w:rFonts w:asciiTheme="majorEastAsia" w:eastAsiaTheme="majorEastAsia" w:hAnsiTheme="majorEastAsia" w:cs="SimSun" w:hint="eastAsia"/>
          <w:sz w:val="21"/>
          <w:lang w:eastAsia="zh-CN"/>
        </w:rPr>
        <w:t>对应域名的潜在合法要求协调起来，并要求说明实践中可以用何种方式去管理潜在合法的这类</w:t>
      </w:r>
      <w:r w:rsidRPr="00BF535E">
        <w:rPr>
          <w:rFonts w:asciiTheme="majorEastAsia" w:eastAsiaTheme="majorEastAsia" w:hAnsiTheme="majorEastAsia" w:hint="eastAsia"/>
          <w:sz w:val="21"/>
          <w:szCs w:val="21"/>
          <w:lang w:eastAsia="zh-CN"/>
        </w:rPr>
        <w:t>缩略语</w:t>
      </w:r>
      <w:r w:rsidRPr="00BF535E">
        <w:rPr>
          <w:rFonts w:asciiTheme="majorEastAsia" w:eastAsiaTheme="majorEastAsia" w:hAnsiTheme="majorEastAsia" w:cs="SimSun" w:hint="eastAsia"/>
          <w:sz w:val="21"/>
          <w:lang w:eastAsia="zh-CN"/>
        </w:rPr>
        <w:t>的共存使用情况</w:t>
      </w:r>
      <w:r w:rsidRPr="00BF535E">
        <w:rPr>
          <w:rFonts w:asciiTheme="majorEastAsia" w:eastAsiaTheme="majorEastAsia" w:hAnsiTheme="majorEastAsia" w:hint="eastAsia"/>
          <w:sz w:val="21"/>
          <w:szCs w:val="21"/>
          <w:vertAlign w:val="superscript"/>
          <w:lang w:eastAsia="zh-CN"/>
        </w:rPr>
        <w:footnoteReference w:id="61"/>
      </w:r>
      <w:r w:rsidR="00B75E0D" w:rsidRPr="00BF535E">
        <w:rPr>
          <w:rFonts w:asciiTheme="majorEastAsia" w:eastAsiaTheme="majorEastAsia" w:hAnsiTheme="majorEastAsia" w:cs="SimSun" w:hint="eastAsia"/>
          <w:sz w:val="21"/>
          <w:lang w:eastAsia="zh-CN"/>
        </w:rPr>
        <w:t>。</w:t>
      </w:r>
      <w:r w:rsidR="00B75E0D" w:rsidRPr="00BF535E">
        <w:rPr>
          <w:rFonts w:asciiTheme="majorEastAsia" w:eastAsiaTheme="majorEastAsia" w:hAnsiTheme="majorEastAsia" w:hint="eastAsia"/>
          <w:sz w:val="21"/>
          <w:szCs w:val="21"/>
          <w:lang w:eastAsia="zh-CN"/>
        </w:rPr>
        <w:t>2</w:t>
      </w:r>
      <w:r w:rsidR="00B75E0D" w:rsidRPr="00BF535E">
        <w:rPr>
          <w:rFonts w:asciiTheme="majorEastAsia" w:eastAsiaTheme="majorEastAsia" w:hAnsiTheme="majorEastAsia" w:hint="eastAsia"/>
          <w:sz w:val="21"/>
          <w:lang w:eastAsia="zh-CN"/>
        </w:rPr>
        <w:t>013年7月，经过与ICANN的进一步讨论，并在政府间组织的不懈努力下，政府咨询委员会向ICANN董事会发出了建议，指出需要在域名系统中对政府间组织的名称和缩略语予以特别的预防性保护</w:t>
      </w:r>
      <w:r w:rsidR="00B75E0D" w:rsidRPr="00BF535E">
        <w:rPr>
          <w:rFonts w:asciiTheme="majorEastAsia" w:eastAsiaTheme="majorEastAsia" w:hAnsiTheme="majorEastAsia" w:hint="eastAsia"/>
          <w:sz w:val="21"/>
          <w:vertAlign w:val="superscript"/>
          <w:lang w:eastAsia="zh-CN"/>
        </w:rPr>
        <w:footnoteReference w:id="62"/>
      </w:r>
      <w:r w:rsidR="00B75E0D" w:rsidRPr="00BF535E">
        <w:rPr>
          <w:rFonts w:asciiTheme="majorEastAsia" w:eastAsiaTheme="majorEastAsia" w:hAnsiTheme="majorEastAsia" w:hint="eastAsia"/>
          <w:sz w:val="21"/>
          <w:lang w:eastAsia="zh-CN"/>
        </w:rPr>
        <w:t>。这项建议之后，ICANN董事会发出决议，把对政府间组织的临时保护延长到ICANN董事会的新</w:t>
      </w:r>
      <w:r w:rsidR="00876F6D" w:rsidRPr="00BF535E">
        <w:rPr>
          <w:rFonts w:asciiTheme="majorEastAsia" w:eastAsiaTheme="majorEastAsia" w:hAnsiTheme="majorEastAsia" w:hint="eastAsia"/>
          <w:sz w:val="21"/>
          <w:lang w:eastAsia="zh-CN"/>
        </w:rPr>
        <w:t>通用顶级域</w:t>
      </w:r>
      <w:r w:rsidR="00B75E0D" w:rsidRPr="00BF535E">
        <w:rPr>
          <w:rFonts w:asciiTheme="majorEastAsia" w:eastAsiaTheme="majorEastAsia" w:hAnsiTheme="majorEastAsia" w:hint="eastAsia"/>
          <w:sz w:val="21"/>
          <w:lang w:eastAsia="zh-CN"/>
        </w:rPr>
        <w:t>计划委员会（NGPC）在2013年11月ICANN会议之后召开第一次会议之时</w:t>
      </w:r>
      <w:r w:rsidR="00B75E0D" w:rsidRPr="00BF535E">
        <w:rPr>
          <w:rFonts w:asciiTheme="majorEastAsia" w:eastAsiaTheme="majorEastAsia" w:hAnsiTheme="majorEastAsia" w:hint="eastAsia"/>
          <w:sz w:val="21"/>
          <w:szCs w:val="21"/>
          <w:vertAlign w:val="superscript"/>
          <w:lang w:eastAsia="zh-CN"/>
        </w:rPr>
        <w:footnoteReference w:id="63"/>
      </w:r>
      <w:r w:rsidR="00B75E0D" w:rsidRPr="00BF535E">
        <w:rPr>
          <w:rFonts w:asciiTheme="majorEastAsia" w:eastAsiaTheme="majorEastAsia" w:hAnsiTheme="majorEastAsia" w:hint="eastAsia"/>
          <w:sz w:val="21"/>
          <w:szCs w:val="21"/>
          <w:lang w:eastAsia="zh-CN"/>
        </w:rPr>
        <w:t>。</w:t>
      </w:r>
    </w:p>
    <w:p w:rsidR="00BF535E" w:rsidRPr="00BF535E" w:rsidRDefault="00D654F9" w:rsidP="00FB6D34">
      <w:pPr>
        <w:pStyle w:val="ListParagraph"/>
        <w:numPr>
          <w:ilvl w:val="0"/>
          <w:numId w:val="16"/>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szCs w:val="21"/>
          <w:lang w:eastAsia="zh-CN"/>
        </w:rPr>
        <w:lastRenderedPageBreak/>
        <w:t>2</w:t>
      </w:r>
      <w:r w:rsidRPr="00BF535E">
        <w:rPr>
          <w:rFonts w:asciiTheme="majorEastAsia" w:eastAsiaTheme="majorEastAsia" w:hAnsiTheme="majorEastAsia" w:hint="eastAsia"/>
          <w:sz w:val="21"/>
          <w:lang w:eastAsia="zh-CN"/>
        </w:rPr>
        <w:t>013年10月，NGPC提出了在二级保护政府间组织缩略语的建议，建议未达到政府咨询委员会以往公报中设想的为政府间组织缩略语提供的永久预防性</w:t>
      </w:r>
      <w:r w:rsidRPr="00BF535E">
        <w:rPr>
          <w:rFonts w:asciiTheme="majorEastAsia" w:eastAsiaTheme="majorEastAsia" w:hAnsiTheme="majorEastAsia" w:hint="eastAsia"/>
          <w:sz w:val="21"/>
          <w:szCs w:val="21"/>
          <w:lang w:eastAsia="zh-CN"/>
        </w:rPr>
        <w:t>保护</w:t>
      </w:r>
      <w:r w:rsidRPr="00BF535E">
        <w:rPr>
          <w:rFonts w:asciiTheme="majorEastAsia" w:eastAsiaTheme="majorEastAsia" w:hAnsiTheme="majorEastAsia" w:hint="eastAsia"/>
          <w:sz w:val="21"/>
          <w:szCs w:val="21"/>
          <w:vertAlign w:val="superscript"/>
          <w:lang w:eastAsia="zh-CN"/>
        </w:rPr>
        <w:footnoteReference w:id="64"/>
      </w:r>
      <w:r w:rsidRPr="00BF535E">
        <w:rPr>
          <w:rFonts w:asciiTheme="majorEastAsia" w:eastAsiaTheme="majorEastAsia" w:hAnsiTheme="majorEastAsia" w:hint="eastAsia"/>
          <w:sz w:val="21"/>
          <w:szCs w:val="21"/>
          <w:lang w:eastAsia="zh-CN"/>
        </w:rPr>
        <w:t>。</w:t>
      </w:r>
    </w:p>
    <w:p w:rsidR="00BF535E" w:rsidRPr="00BF535E" w:rsidRDefault="001B4AC4" w:rsidP="00FB6D34">
      <w:pPr>
        <w:pStyle w:val="ListParagraph"/>
        <w:numPr>
          <w:ilvl w:val="0"/>
          <w:numId w:val="16"/>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szCs w:val="22"/>
          <w:lang w:eastAsia="zh-CN"/>
        </w:rPr>
        <w:t>与</w:t>
      </w:r>
      <w:r w:rsidR="00657B5A" w:rsidRPr="00BF535E">
        <w:rPr>
          <w:rFonts w:asciiTheme="majorEastAsia" w:eastAsiaTheme="majorEastAsia" w:hAnsiTheme="majorEastAsia" w:hint="eastAsia"/>
          <w:sz w:val="21"/>
          <w:lang w:eastAsia="zh-CN"/>
        </w:rPr>
        <w:t>新通用顶级域计划</w:t>
      </w:r>
      <w:r w:rsidR="00657B5A" w:rsidRPr="00BF535E">
        <w:rPr>
          <w:rStyle w:val="ONUMEChar"/>
          <w:rFonts w:asciiTheme="majorEastAsia" w:eastAsiaTheme="majorEastAsia" w:hAnsiTheme="majorEastAsia" w:hint="eastAsia"/>
          <w:sz w:val="21"/>
        </w:rPr>
        <w:t>委员会</w:t>
      </w:r>
      <w:r w:rsidRPr="00BF535E">
        <w:rPr>
          <w:rFonts w:asciiTheme="majorEastAsia" w:eastAsiaTheme="majorEastAsia" w:hAnsiTheme="majorEastAsia" w:hint="eastAsia"/>
          <w:sz w:val="21"/>
          <w:szCs w:val="22"/>
          <w:lang w:eastAsia="zh-CN"/>
        </w:rPr>
        <w:t>、</w:t>
      </w:r>
      <w:r w:rsidR="00657B5A" w:rsidRPr="00BF535E">
        <w:rPr>
          <w:rFonts w:asciiTheme="majorEastAsia" w:eastAsiaTheme="majorEastAsia" w:hAnsiTheme="majorEastAsia" w:cs="SimSun" w:hint="eastAsia"/>
          <w:sz w:val="21"/>
          <w:lang w:eastAsia="zh-CN"/>
        </w:rPr>
        <w:t>政府咨询委员会</w:t>
      </w:r>
      <w:r w:rsidRPr="00BF535E">
        <w:rPr>
          <w:rFonts w:asciiTheme="majorEastAsia" w:eastAsiaTheme="majorEastAsia" w:hAnsiTheme="majorEastAsia" w:hint="eastAsia"/>
          <w:sz w:val="21"/>
          <w:szCs w:val="22"/>
          <w:lang w:eastAsia="zh-CN"/>
        </w:rPr>
        <w:t>和</w:t>
      </w:r>
      <w:r w:rsidR="00053142" w:rsidRPr="00BF535E">
        <w:rPr>
          <w:rFonts w:asciiTheme="majorEastAsia" w:eastAsiaTheme="majorEastAsia" w:hAnsiTheme="majorEastAsia" w:hint="eastAsia"/>
          <w:sz w:val="21"/>
          <w:szCs w:val="22"/>
          <w:lang w:eastAsia="zh-CN"/>
        </w:rPr>
        <w:t>政府间组织</w:t>
      </w:r>
      <w:r w:rsidR="00B449DE" w:rsidRPr="00BF535E">
        <w:rPr>
          <w:rStyle w:val="FootnoteReference"/>
          <w:rFonts w:asciiTheme="majorEastAsia" w:eastAsiaTheme="majorEastAsia" w:hAnsiTheme="majorEastAsia" w:hint="eastAsia"/>
          <w:sz w:val="21"/>
          <w:szCs w:val="22"/>
          <w:lang w:eastAsia="zh-CN"/>
        </w:rPr>
        <w:footnoteReference w:id="65"/>
      </w:r>
      <w:r w:rsidRPr="00BF535E">
        <w:rPr>
          <w:rFonts w:asciiTheme="majorEastAsia" w:eastAsiaTheme="majorEastAsia" w:hAnsiTheme="majorEastAsia" w:hint="eastAsia"/>
          <w:sz w:val="21"/>
          <w:szCs w:val="22"/>
          <w:lang w:eastAsia="zh-CN"/>
        </w:rPr>
        <w:t>开展</w:t>
      </w:r>
      <w:r w:rsidR="00053142" w:rsidRPr="00BF535E">
        <w:rPr>
          <w:rFonts w:asciiTheme="majorEastAsia" w:eastAsiaTheme="majorEastAsia" w:hAnsiTheme="majorEastAsia" w:hint="eastAsia"/>
          <w:sz w:val="21"/>
          <w:szCs w:val="22"/>
          <w:lang w:eastAsia="zh-CN"/>
        </w:rPr>
        <w:t>的</w:t>
      </w:r>
      <w:r w:rsidRPr="00BF535E">
        <w:rPr>
          <w:rFonts w:asciiTheme="majorEastAsia" w:eastAsiaTheme="majorEastAsia" w:hAnsiTheme="majorEastAsia" w:hint="eastAsia"/>
          <w:sz w:val="21"/>
          <w:szCs w:val="22"/>
          <w:lang w:eastAsia="zh-CN"/>
        </w:rPr>
        <w:t>政策努力一样，</w:t>
      </w:r>
      <w:r w:rsidR="00B449DE" w:rsidRPr="00BF535E">
        <w:rPr>
          <w:rFonts w:asciiTheme="majorEastAsia" w:eastAsiaTheme="majorEastAsia" w:hAnsiTheme="majorEastAsia" w:hint="eastAsia"/>
          <w:sz w:val="21"/>
          <w:lang w:eastAsia="zh-CN"/>
        </w:rPr>
        <w:t>GNSO</w:t>
      </w:r>
      <w:r w:rsidR="007D5C69" w:rsidRPr="00BF535E">
        <w:rPr>
          <w:rFonts w:asciiTheme="majorEastAsia" w:eastAsiaTheme="majorEastAsia" w:hAnsiTheme="majorEastAsia" w:cs="SimSun" w:hint="eastAsia"/>
          <w:sz w:val="21"/>
          <w:lang w:eastAsia="zh-CN"/>
        </w:rPr>
        <w:t>就保护政府间组织问题启动了一个政策制定流程</w:t>
      </w:r>
      <w:r w:rsidR="00061415" w:rsidRPr="00BF535E">
        <w:rPr>
          <w:rFonts w:asciiTheme="majorEastAsia" w:eastAsiaTheme="majorEastAsia" w:hAnsiTheme="majorEastAsia" w:cs="SimSun" w:hint="eastAsia"/>
          <w:sz w:val="21"/>
          <w:lang w:eastAsia="zh-CN"/>
        </w:rPr>
        <w:t>，中心与其他政府间组织的代表参与了这一流程。不顾政府间组织反对</w:t>
      </w:r>
      <w:r w:rsidR="007D5C69" w:rsidRPr="00BF535E">
        <w:rPr>
          <w:rFonts w:asciiTheme="majorEastAsia" w:eastAsiaTheme="majorEastAsia" w:hAnsiTheme="majorEastAsia" w:cs="SimSun" w:hint="eastAsia"/>
          <w:sz w:val="21"/>
          <w:lang w:eastAsia="zh-CN"/>
        </w:rPr>
        <w:t>，这一</w:t>
      </w:r>
      <w:r w:rsidR="00B449DE" w:rsidRPr="00BF535E">
        <w:rPr>
          <w:rFonts w:asciiTheme="majorEastAsia" w:eastAsiaTheme="majorEastAsia" w:hAnsiTheme="majorEastAsia" w:hint="eastAsia"/>
          <w:sz w:val="21"/>
          <w:lang w:eastAsia="zh-CN"/>
        </w:rPr>
        <w:t>GNSO</w:t>
      </w:r>
      <w:r w:rsidR="007D5C69" w:rsidRPr="00BF535E">
        <w:rPr>
          <w:rFonts w:asciiTheme="majorEastAsia" w:eastAsiaTheme="majorEastAsia" w:hAnsiTheme="majorEastAsia" w:cs="SimSun" w:hint="eastAsia"/>
          <w:sz w:val="21"/>
          <w:lang w:eastAsia="zh-CN"/>
        </w:rPr>
        <w:t>流程</w:t>
      </w:r>
      <w:r w:rsidR="00061415" w:rsidRPr="00BF535E">
        <w:rPr>
          <w:rFonts w:asciiTheme="majorEastAsia" w:eastAsiaTheme="majorEastAsia" w:hAnsiTheme="majorEastAsia" w:cs="SimSun" w:hint="eastAsia"/>
          <w:sz w:val="21"/>
          <w:lang w:eastAsia="zh-CN"/>
        </w:rPr>
        <w:t>很大程度上</w:t>
      </w:r>
      <w:r w:rsidR="007D5C69" w:rsidRPr="00BF535E">
        <w:rPr>
          <w:rFonts w:asciiTheme="majorEastAsia" w:eastAsiaTheme="majorEastAsia" w:hAnsiTheme="majorEastAsia" w:cs="SimSun" w:hint="eastAsia"/>
          <w:sz w:val="21"/>
          <w:lang w:eastAsia="zh-CN"/>
        </w:rPr>
        <w:t>拒绝</w:t>
      </w:r>
      <w:r w:rsidR="00061415" w:rsidRPr="00BF535E">
        <w:rPr>
          <w:rFonts w:asciiTheme="majorEastAsia" w:eastAsiaTheme="majorEastAsia" w:hAnsiTheme="majorEastAsia" w:cs="SimSun" w:hint="eastAsia"/>
          <w:sz w:val="21"/>
          <w:lang w:eastAsia="zh-CN"/>
        </w:rPr>
        <w:t>了</w:t>
      </w:r>
      <w:r w:rsidR="007D5C69" w:rsidRPr="00BF535E">
        <w:rPr>
          <w:rFonts w:asciiTheme="majorEastAsia" w:eastAsiaTheme="majorEastAsia" w:hAnsiTheme="majorEastAsia" w:cs="SimSun" w:hint="eastAsia"/>
          <w:sz w:val="21"/>
          <w:lang w:eastAsia="zh-CN"/>
        </w:rPr>
        <w:t>在二级对政府间组织缩略语予以预防性保护。相反，它建议对政府间组织缩略语予以纠正性保护机制，加上取消对政府间组织缩略语实行的临时保护。这些建议于</w:t>
      </w:r>
      <w:r w:rsidR="007D5C69" w:rsidRPr="00BF535E">
        <w:rPr>
          <w:rFonts w:asciiTheme="majorEastAsia" w:eastAsiaTheme="majorEastAsia" w:hAnsiTheme="majorEastAsia" w:hint="eastAsia"/>
          <w:sz w:val="21"/>
          <w:lang w:eastAsia="zh-CN"/>
        </w:rPr>
        <w:t>2013</w:t>
      </w:r>
      <w:r w:rsidR="007D5C69" w:rsidRPr="00BF535E">
        <w:rPr>
          <w:rFonts w:asciiTheme="majorEastAsia" w:eastAsiaTheme="majorEastAsia" w:hAnsiTheme="majorEastAsia" w:cs="SimSun" w:hint="eastAsia"/>
          <w:sz w:val="21"/>
          <w:lang w:eastAsia="zh-CN"/>
        </w:rPr>
        <w:t>年</w:t>
      </w:r>
      <w:r w:rsidR="007D5C69" w:rsidRPr="00BF535E">
        <w:rPr>
          <w:rFonts w:asciiTheme="majorEastAsia" w:eastAsiaTheme="majorEastAsia" w:hAnsiTheme="majorEastAsia" w:hint="eastAsia"/>
          <w:sz w:val="21"/>
          <w:lang w:eastAsia="zh-CN"/>
        </w:rPr>
        <w:t>11</w:t>
      </w:r>
      <w:r w:rsidR="007D5C69" w:rsidRPr="00BF535E">
        <w:rPr>
          <w:rFonts w:asciiTheme="majorEastAsia" w:eastAsiaTheme="majorEastAsia" w:hAnsiTheme="majorEastAsia" w:cs="SimSun" w:hint="eastAsia"/>
          <w:sz w:val="21"/>
          <w:lang w:eastAsia="zh-CN"/>
        </w:rPr>
        <w:t>月获得</w:t>
      </w:r>
      <w:r w:rsidR="007D5C69" w:rsidRPr="00BF535E">
        <w:rPr>
          <w:rFonts w:asciiTheme="majorEastAsia" w:eastAsiaTheme="majorEastAsia" w:hAnsiTheme="majorEastAsia" w:hint="eastAsia"/>
          <w:sz w:val="21"/>
          <w:lang w:eastAsia="zh-CN"/>
        </w:rPr>
        <w:t>GNSO</w:t>
      </w:r>
      <w:r w:rsidR="007D5C69" w:rsidRPr="00BF535E">
        <w:rPr>
          <w:rFonts w:asciiTheme="majorEastAsia" w:eastAsiaTheme="majorEastAsia" w:hAnsiTheme="majorEastAsia" w:cs="SimSun" w:hint="eastAsia"/>
          <w:sz w:val="21"/>
          <w:lang w:eastAsia="zh-CN"/>
        </w:rPr>
        <w:t>理事会的一致通过。</w:t>
      </w:r>
      <w:r w:rsidR="00061415" w:rsidRPr="00BF535E">
        <w:rPr>
          <w:rFonts w:asciiTheme="majorEastAsia" w:eastAsiaTheme="majorEastAsia" w:hAnsiTheme="majorEastAsia" w:hint="eastAsia"/>
          <w:sz w:val="21"/>
          <w:lang w:eastAsia="zh-CN"/>
        </w:rPr>
        <w:t>2014</w:t>
      </w:r>
      <w:r w:rsidR="00061415" w:rsidRPr="00BF535E">
        <w:rPr>
          <w:rFonts w:asciiTheme="majorEastAsia" w:eastAsiaTheme="majorEastAsia" w:hAnsiTheme="majorEastAsia" w:cs="SimSun" w:hint="eastAsia"/>
          <w:sz w:val="21"/>
          <w:lang w:eastAsia="zh-CN"/>
        </w:rPr>
        <w:t>年</w:t>
      </w:r>
      <w:r w:rsidR="00061415" w:rsidRPr="00BF535E">
        <w:rPr>
          <w:rFonts w:asciiTheme="majorEastAsia" w:eastAsiaTheme="majorEastAsia" w:hAnsiTheme="majorEastAsia" w:hint="eastAsia"/>
          <w:sz w:val="21"/>
          <w:lang w:eastAsia="zh-CN"/>
        </w:rPr>
        <w:t>4</w:t>
      </w:r>
      <w:r w:rsidR="00061415" w:rsidRPr="00BF535E">
        <w:rPr>
          <w:rFonts w:asciiTheme="majorEastAsia" w:eastAsiaTheme="majorEastAsia" w:hAnsiTheme="majorEastAsia" w:cs="SimSun" w:hint="eastAsia"/>
          <w:sz w:val="21"/>
          <w:lang w:eastAsia="zh-CN"/>
        </w:rPr>
        <w:t>月，</w:t>
      </w:r>
      <w:r w:rsidR="00061415" w:rsidRPr="00BF535E">
        <w:rPr>
          <w:rFonts w:asciiTheme="majorEastAsia" w:eastAsiaTheme="majorEastAsia" w:hAnsiTheme="majorEastAsia" w:hint="eastAsia"/>
          <w:sz w:val="21"/>
          <w:lang w:eastAsia="zh-CN"/>
        </w:rPr>
        <w:t>ICANN</w:t>
      </w:r>
      <w:r w:rsidR="00061415" w:rsidRPr="00BF535E">
        <w:rPr>
          <w:rFonts w:asciiTheme="majorEastAsia" w:eastAsiaTheme="majorEastAsia" w:hAnsiTheme="majorEastAsia" w:cs="SimSun" w:hint="eastAsia"/>
          <w:sz w:val="21"/>
          <w:lang w:eastAsia="zh-CN"/>
        </w:rPr>
        <w:t>董事会决议采纳</w:t>
      </w:r>
      <w:r w:rsidR="00061415" w:rsidRPr="00BF535E">
        <w:rPr>
          <w:rFonts w:asciiTheme="majorEastAsia" w:eastAsiaTheme="majorEastAsia" w:hAnsiTheme="majorEastAsia" w:hint="eastAsia"/>
          <w:sz w:val="21"/>
          <w:lang w:eastAsia="zh-CN"/>
        </w:rPr>
        <w:t>GNSO</w:t>
      </w:r>
      <w:r w:rsidR="00061415" w:rsidRPr="00BF535E">
        <w:rPr>
          <w:rFonts w:asciiTheme="majorEastAsia" w:eastAsiaTheme="majorEastAsia" w:hAnsiTheme="majorEastAsia" w:cs="SimSun" w:hint="eastAsia"/>
          <w:sz w:val="21"/>
          <w:lang w:eastAsia="zh-CN"/>
        </w:rPr>
        <w:t>理事会不与政府咨询委员会建议冲突的建议，即在顶级和二级保留政府间组织两种语言的全称，不予注册。</w:t>
      </w:r>
    </w:p>
    <w:p w:rsidR="00BF535E" w:rsidRPr="00BF535E" w:rsidRDefault="001F6620" w:rsidP="000227C7">
      <w:pPr>
        <w:pStyle w:val="ListParagraph"/>
        <w:numPr>
          <w:ilvl w:val="0"/>
          <w:numId w:val="16"/>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尽管有政府咨询委员会的</w:t>
      </w:r>
      <w:r w:rsidR="00670909" w:rsidRPr="00BF535E">
        <w:rPr>
          <w:rFonts w:asciiTheme="majorEastAsia" w:eastAsiaTheme="majorEastAsia" w:hAnsiTheme="majorEastAsia" w:cs="SimSun" w:hint="eastAsia"/>
          <w:sz w:val="21"/>
          <w:lang w:eastAsia="zh-CN"/>
        </w:rPr>
        <w:t>建议以及政府间组织的立场，</w:t>
      </w:r>
      <w:r w:rsidR="00670909" w:rsidRPr="00BF535E">
        <w:rPr>
          <w:rFonts w:asciiTheme="majorEastAsia" w:eastAsiaTheme="majorEastAsia" w:hAnsiTheme="majorEastAsia" w:hint="eastAsia"/>
          <w:sz w:val="21"/>
          <w:lang w:eastAsia="zh-CN"/>
        </w:rPr>
        <w:t>2014</w:t>
      </w:r>
      <w:r w:rsidR="00670909" w:rsidRPr="00BF535E">
        <w:rPr>
          <w:rFonts w:asciiTheme="majorEastAsia" w:eastAsiaTheme="majorEastAsia" w:hAnsiTheme="majorEastAsia" w:cs="SimSun" w:hint="eastAsia"/>
          <w:sz w:val="21"/>
          <w:lang w:eastAsia="zh-CN"/>
        </w:rPr>
        <w:t>年</w:t>
      </w:r>
      <w:r w:rsidR="00670909" w:rsidRPr="00BF535E">
        <w:rPr>
          <w:rFonts w:asciiTheme="majorEastAsia" w:eastAsiaTheme="majorEastAsia" w:hAnsiTheme="majorEastAsia" w:hint="eastAsia"/>
          <w:sz w:val="21"/>
          <w:lang w:eastAsia="zh-CN"/>
        </w:rPr>
        <w:t>6</w:t>
      </w:r>
      <w:r w:rsidR="00670909" w:rsidRPr="00BF535E">
        <w:rPr>
          <w:rFonts w:asciiTheme="majorEastAsia" w:eastAsiaTheme="majorEastAsia" w:hAnsiTheme="majorEastAsia" w:cs="SimSun" w:hint="eastAsia"/>
          <w:sz w:val="21"/>
          <w:lang w:eastAsia="zh-CN"/>
        </w:rPr>
        <w:t>月，</w:t>
      </w:r>
      <w:r w:rsidR="00670909" w:rsidRPr="00BF535E">
        <w:rPr>
          <w:rFonts w:asciiTheme="majorEastAsia" w:eastAsiaTheme="majorEastAsia" w:hAnsiTheme="majorEastAsia" w:hint="eastAsia"/>
          <w:sz w:val="21"/>
          <w:lang w:eastAsia="zh-CN"/>
        </w:rPr>
        <w:t>GNSO</w:t>
      </w:r>
      <w:r w:rsidR="00670909" w:rsidRPr="00BF535E">
        <w:rPr>
          <w:rFonts w:asciiTheme="majorEastAsia" w:eastAsiaTheme="majorEastAsia" w:hAnsiTheme="majorEastAsia" w:cs="SimSun" w:hint="eastAsia"/>
          <w:sz w:val="21"/>
          <w:lang w:eastAsia="zh-CN"/>
        </w:rPr>
        <w:t>理事会仍表决启动第二个政策制定流程，涉及允许政府间组织利用纠正性权利保护机制（如</w:t>
      </w:r>
      <w:r w:rsidR="00670909" w:rsidRPr="00BF535E">
        <w:rPr>
          <w:rFonts w:asciiTheme="majorEastAsia" w:eastAsiaTheme="majorEastAsia" w:hAnsiTheme="majorEastAsia" w:hint="eastAsia"/>
          <w:sz w:val="21"/>
          <w:lang w:eastAsia="zh-CN"/>
        </w:rPr>
        <w:t>UDRP</w:t>
      </w:r>
      <w:r w:rsidR="00670909" w:rsidRPr="00BF535E">
        <w:rPr>
          <w:rFonts w:asciiTheme="majorEastAsia" w:eastAsiaTheme="majorEastAsia" w:hAnsiTheme="majorEastAsia" w:cs="SimSun" w:hint="eastAsia"/>
          <w:sz w:val="21"/>
          <w:lang w:eastAsia="zh-CN"/>
        </w:rPr>
        <w:t>和</w:t>
      </w:r>
      <w:r w:rsidR="00670909" w:rsidRPr="00BF535E">
        <w:rPr>
          <w:rFonts w:asciiTheme="majorEastAsia" w:eastAsiaTheme="majorEastAsia" w:hAnsiTheme="majorEastAsia" w:hint="eastAsia"/>
          <w:sz w:val="21"/>
          <w:lang w:eastAsia="zh-CN"/>
        </w:rPr>
        <w:t>URS</w:t>
      </w:r>
      <w:r w:rsidR="00670909" w:rsidRPr="00BF535E">
        <w:rPr>
          <w:rFonts w:asciiTheme="majorEastAsia" w:eastAsiaTheme="majorEastAsia" w:hAnsiTheme="majorEastAsia" w:cs="SimSun" w:hint="eastAsia"/>
          <w:sz w:val="21"/>
          <w:lang w:eastAsia="zh-CN"/>
        </w:rPr>
        <w:t>）</w:t>
      </w:r>
      <w:r w:rsidR="005521A1" w:rsidRPr="00BF535E">
        <w:rPr>
          <w:rFonts w:asciiTheme="majorEastAsia" w:eastAsiaTheme="majorEastAsia" w:hAnsiTheme="majorEastAsia" w:cs="SimSun" w:hint="eastAsia"/>
          <w:sz w:val="21"/>
          <w:lang w:eastAsia="zh-CN"/>
        </w:rPr>
        <w:t>的可取性和模式</w:t>
      </w:r>
      <w:r w:rsidR="00C41301" w:rsidRPr="00BF535E">
        <w:rPr>
          <w:rFonts w:asciiTheme="majorEastAsia" w:eastAsiaTheme="majorEastAsia" w:hAnsiTheme="majorEastAsia" w:cs="SimSun" w:hint="eastAsia"/>
          <w:sz w:val="21"/>
          <w:lang w:eastAsia="zh-CN"/>
        </w:rPr>
        <w:t>，</w:t>
      </w:r>
      <w:r w:rsidR="005521A1" w:rsidRPr="00BF535E">
        <w:rPr>
          <w:rFonts w:asciiTheme="majorEastAsia" w:eastAsiaTheme="majorEastAsia" w:hAnsiTheme="majorEastAsia" w:cs="SimSun" w:hint="eastAsia"/>
          <w:sz w:val="21"/>
          <w:lang w:eastAsia="zh-CN"/>
        </w:rPr>
        <w:t>以解决未被上述排除所覆盖的</w:t>
      </w:r>
      <w:r w:rsidR="00C41301" w:rsidRPr="00BF535E">
        <w:rPr>
          <w:rStyle w:val="ONUMEChar"/>
          <w:rFonts w:asciiTheme="majorEastAsia" w:eastAsiaTheme="majorEastAsia" w:hAnsiTheme="majorEastAsia" w:hint="eastAsia"/>
          <w:sz w:val="21"/>
        </w:rPr>
        <w:t>政府</w:t>
      </w:r>
      <w:r w:rsidR="00C41301" w:rsidRPr="00BF535E">
        <w:rPr>
          <w:rFonts w:asciiTheme="majorEastAsia" w:eastAsiaTheme="majorEastAsia" w:hAnsiTheme="majorEastAsia" w:cs="SimSun" w:hint="eastAsia"/>
          <w:sz w:val="21"/>
          <w:lang w:eastAsia="zh-CN"/>
        </w:rPr>
        <w:t>间组织缩略语或政府间组织全称</w:t>
      </w:r>
      <w:r w:rsidR="00670909" w:rsidRPr="00BF535E">
        <w:rPr>
          <w:rFonts w:asciiTheme="majorEastAsia" w:eastAsiaTheme="majorEastAsia" w:hAnsiTheme="majorEastAsia" w:cs="SimSun" w:hint="eastAsia"/>
          <w:sz w:val="21"/>
          <w:lang w:eastAsia="zh-CN"/>
        </w:rPr>
        <w:t>的</w:t>
      </w:r>
      <w:r w:rsidR="00C41301" w:rsidRPr="00BF535E">
        <w:rPr>
          <w:rFonts w:asciiTheme="majorEastAsia" w:eastAsiaTheme="majorEastAsia" w:hAnsiTheme="majorEastAsia" w:cs="SimSun" w:hint="eastAsia"/>
          <w:sz w:val="21"/>
          <w:lang w:eastAsia="zh-CN"/>
        </w:rPr>
        <w:t>恶意</w:t>
      </w:r>
      <w:r w:rsidR="005521A1" w:rsidRPr="00BF535E">
        <w:rPr>
          <w:rFonts w:asciiTheme="majorEastAsia" w:eastAsiaTheme="majorEastAsia" w:hAnsiTheme="majorEastAsia" w:cs="SimSun" w:hint="eastAsia"/>
          <w:sz w:val="21"/>
          <w:lang w:eastAsia="zh-CN"/>
        </w:rPr>
        <w:t>注册</w:t>
      </w:r>
      <w:r w:rsidR="00670909" w:rsidRPr="00BF535E">
        <w:rPr>
          <w:rFonts w:asciiTheme="majorEastAsia" w:eastAsiaTheme="majorEastAsia" w:hAnsiTheme="majorEastAsia" w:cs="SimSun" w:hint="eastAsia"/>
          <w:sz w:val="21"/>
          <w:lang w:eastAsia="zh-CN"/>
        </w:rPr>
        <w:t>。</w:t>
      </w:r>
      <w:r w:rsidR="00E74E46">
        <w:rPr>
          <w:rFonts w:asciiTheme="majorEastAsia" w:eastAsiaTheme="majorEastAsia" w:hAnsiTheme="majorEastAsia" w:cs="SimSun" w:hint="eastAsia"/>
          <w:sz w:val="21"/>
          <w:lang w:eastAsia="zh-CN"/>
        </w:rPr>
        <w:t>这</w:t>
      </w:r>
      <w:r w:rsidR="003432B4">
        <w:rPr>
          <w:rFonts w:asciiTheme="majorEastAsia" w:eastAsiaTheme="majorEastAsia" w:hAnsiTheme="majorEastAsia" w:cs="SimSun" w:hint="eastAsia"/>
          <w:sz w:val="21"/>
          <w:lang w:eastAsia="zh-CN"/>
        </w:rPr>
        <w:t>持续成为了</w:t>
      </w:r>
      <w:r w:rsidR="00E74E46">
        <w:rPr>
          <w:rFonts w:asciiTheme="majorEastAsia" w:eastAsiaTheme="majorEastAsia" w:hAnsiTheme="majorEastAsia" w:cs="SimSun" w:hint="eastAsia"/>
          <w:sz w:val="21"/>
          <w:lang w:eastAsia="zh-CN"/>
        </w:rPr>
        <w:t>政策讨论的主题，包括在ICANN所有后续会议上的</w:t>
      </w:r>
      <w:r w:rsidR="00C41301" w:rsidRPr="00BF535E">
        <w:rPr>
          <w:rFonts w:asciiTheme="majorEastAsia" w:eastAsiaTheme="majorEastAsia" w:hAnsiTheme="majorEastAsia" w:cs="SimSun" w:hint="eastAsia"/>
          <w:sz w:val="21"/>
          <w:lang w:eastAsia="zh-CN"/>
        </w:rPr>
        <w:t>讨论，</w:t>
      </w:r>
      <w:r w:rsidR="00E74E46">
        <w:rPr>
          <w:rFonts w:asciiTheme="majorEastAsia" w:eastAsiaTheme="majorEastAsia" w:hAnsiTheme="majorEastAsia" w:cs="SimSun" w:hint="eastAsia"/>
          <w:sz w:val="21"/>
          <w:lang w:eastAsia="zh-CN"/>
        </w:rPr>
        <w:t>即便如此，GNSO的最终建议仍有待观察。与此同时，</w:t>
      </w:r>
      <w:r w:rsidR="00C41301" w:rsidRPr="00BF535E">
        <w:rPr>
          <w:rFonts w:asciiTheme="majorEastAsia" w:eastAsiaTheme="majorEastAsia" w:hAnsiTheme="majorEastAsia" w:cs="SimSun" w:hint="eastAsia"/>
          <w:sz w:val="21"/>
          <w:lang w:eastAsia="zh-CN"/>
        </w:rPr>
        <w:t>政府咨询委员会再次肯定，任何</w:t>
      </w:r>
      <w:r w:rsidR="00E74E46">
        <w:rPr>
          <w:rFonts w:asciiTheme="majorEastAsia" w:eastAsiaTheme="majorEastAsia" w:hAnsiTheme="majorEastAsia" w:cs="SimSun" w:hint="eastAsia"/>
          <w:sz w:val="21"/>
          <w:lang w:eastAsia="zh-CN"/>
        </w:rPr>
        <w:t>以现有UDRP为范本的</w:t>
      </w:r>
      <w:r w:rsidR="00C41301" w:rsidRPr="00BF535E">
        <w:rPr>
          <w:rFonts w:asciiTheme="majorEastAsia" w:eastAsiaTheme="majorEastAsia" w:hAnsiTheme="majorEastAsia" w:cs="SimSun" w:hint="eastAsia"/>
          <w:sz w:val="21"/>
          <w:lang w:eastAsia="zh-CN"/>
        </w:rPr>
        <w:t>专门针对政府间组织的</w:t>
      </w:r>
      <w:r w:rsidR="00E74E46">
        <w:rPr>
          <w:rFonts w:asciiTheme="majorEastAsia" w:eastAsiaTheme="majorEastAsia" w:hAnsiTheme="majorEastAsia" w:cs="SimSun" w:hint="eastAsia"/>
          <w:sz w:val="21"/>
          <w:lang w:eastAsia="zh-CN"/>
        </w:rPr>
        <w:t>权利保护</w:t>
      </w:r>
      <w:r w:rsidR="00C41301" w:rsidRPr="00BF535E">
        <w:rPr>
          <w:rFonts w:asciiTheme="majorEastAsia" w:eastAsiaTheme="majorEastAsia" w:hAnsiTheme="majorEastAsia" w:cs="SimSun" w:hint="eastAsia"/>
          <w:sz w:val="21"/>
          <w:lang w:eastAsia="zh-CN"/>
        </w:rPr>
        <w:t>机制</w:t>
      </w:r>
      <w:r w:rsidR="00E74E46">
        <w:rPr>
          <w:rFonts w:asciiTheme="majorEastAsia" w:eastAsiaTheme="majorEastAsia" w:hAnsiTheme="majorEastAsia" w:cs="SimSun" w:hint="eastAsia"/>
          <w:sz w:val="21"/>
          <w:lang w:eastAsia="zh-CN"/>
        </w:rPr>
        <w:t>都应尊重政府间组织</w:t>
      </w:r>
      <w:r w:rsidR="00992653">
        <w:rPr>
          <w:rFonts w:asciiTheme="majorEastAsia" w:eastAsiaTheme="majorEastAsia" w:hAnsiTheme="majorEastAsia" w:cs="SimSun" w:hint="eastAsia"/>
          <w:sz w:val="21"/>
          <w:lang w:eastAsia="zh-CN"/>
        </w:rPr>
        <w:t>依据国际法</w:t>
      </w:r>
      <w:r w:rsidR="00E74E46">
        <w:rPr>
          <w:rFonts w:asciiTheme="majorEastAsia" w:eastAsiaTheme="majorEastAsia" w:hAnsiTheme="majorEastAsia" w:cs="SimSun" w:hint="eastAsia"/>
          <w:sz w:val="21"/>
          <w:lang w:eastAsia="zh-CN"/>
        </w:rPr>
        <w:t>的现状，而不应修正现有的UDRP</w:t>
      </w:r>
      <w:r w:rsidR="00C41301" w:rsidRPr="00BF535E">
        <w:rPr>
          <w:rFonts w:asciiTheme="majorEastAsia" w:eastAsiaTheme="majorEastAsia" w:hAnsiTheme="majorEastAsia" w:cs="SimSun" w:hint="eastAsia"/>
          <w:sz w:val="21"/>
          <w:lang w:eastAsia="zh-CN"/>
        </w:rPr>
        <w:t>。</w:t>
      </w:r>
      <w:r w:rsidR="00AE49A2">
        <w:rPr>
          <w:rFonts w:asciiTheme="majorEastAsia" w:eastAsiaTheme="majorEastAsia" w:hAnsiTheme="majorEastAsia" w:cs="SimSun" w:hint="eastAsia"/>
          <w:sz w:val="21"/>
          <w:lang w:eastAsia="zh-CN"/>
        </w:rPr>
        <w:t>ICANN董事会也认可政府咨询委员会先前就保护</w:t>
      </w:r>
      <w:r w:rsidR="002379B1">
        <w:rPr>
          <w:rFonts w:asciiTheme="majorEastAsia" w:eastAsiaTheme="majorEastAsia" w:hAnsiTheme="majorEastAsia" w:cs="SimSun" w:hint="eastAsia"/>
          <w:sz w:val="21"/>
          <w:lang w:eastAsia="zh-CN"/>
        </w:rPr>
        <w:t>域名系统</w:t>
      </w:r>
      <w:r w:rsidR="00AE49A2">
        <w:rPr>
          <w:rFonts w:asciiTheme="majorEastAsia" w:eastAsiaTheme="majorEastAsia" w:hAnsiTheme="majorEastAsia" w:cs="SimSun" w:hint="eastAsia"/>
          <w:sz w:val="21"/>
          <w:lang w:eastAsia="zh-CN"/>
        </w:rPr>
        <w:t>中政府间组织缩略语必要性的建议</w:t>
      </w:r>
      <w:r w:rsidR="004E263E">
        <w:rPr>
          <w:rStyle w:val="FootnoteReference"/>
          <w:rFonts w:asciiTheme="majorEastAsia" w:eastAsiaTheme="majorEastAsia" w:hAnsiTheme="majorEastAsia" w:cs="SimSun"/>
          <w:sz w:val="21"/>
          <w:lang w:eastAsia="zh-CN"/>
        </w:rPr>
        <w:footnoteReference w:id="66"/>
      </w:r>
      <w:r w:rsidR="00AE49A2">
        <w:rPr>
          <w:rFonts w:asciiTheme="majorEastAsia" w:eastAsiaTheme="majorEastAsia" w:hAnsiTheme="majorEastAsia" w:cs="SimSun" w:hint="eastAsia"/>
          <w:sz w:val="21"/>
          <w:lang w:eastAsia="zh-CN"/>
        </w:rPr>
        <w:t>。</w:t>
      </w:r>
      <w:r w:rsidR="00C41301" w:rsidRPr="00BF535E">
        <w:rPr>
          <w:rFonts w:asciiTheme="majorEastAsia" w:eastAsiaTheme="majorEastAsia" w:hAnsiTheme="majorEastAsia" w:cs="SimSun" w:hint="eastAsia"/>
          <w:sz w:val="21"/>
          <w:lang w:eastAsia="zh-CN"/>
        </w:rPr>
        <w:t>中心与其他有关政府间组织一同继续对这一历时久远的ICANN</w:t>
      </w:r>
      <w:r w:rsidR="00825C75" w:rsidRPr="00BF535E">
        <w:rPr>
          <w:rFonts w:asciiTheme="majorEastAsia" w:eastAsiaTheme="majorEastAsia" w:hAnsiTheme="majorEastAsia" w:cs="SimSun" w:hint="eastAsia"/>
          <w:sz w:val="21"/>
          <w:lang w:eastAsia="zh-CN"/>
        </w:rPr>
        <w:t>议题</w:t>
      </w:r>
      <w:r w:rsidR="00AE49A2">
        <w:rPr>
          <w:rFonts w:asciiTheme="majorEastAsia" w:eastAsiaTheme="majorEastAsia" w:hAnsiTheme="majorEastAsia" w:cs="SimSun" w:hint="eastAsia"/>
          <w:sz w:val="21"/>
          <w:lang w:eastAsia="zh-CN"/>
        </w:rPr>
        <w:t>进行密切监视。最终可能会请ICANN</w:t>
      </w:r>
      <w:r w:rsidR="00C41301" w:rsidRPr="00BF535E">
        <w:rPr>
          <w:rFonts w:asciiTheme="majorEastAsia" w:eastAsiaTheme="majorEastAsia" w:hAnsiTheme="majorEastAsia" w:cs="SimSun" w:hint="eastAsia"/>
          <w:sz w:val="21"/>
          <w:lang w:eastAsia="zh-CN"/>
        </w:rPr>
        <w:t>董事会</w:t>
      </w:r>
      <w:r w:rsidR="00AE49A2">
        <w:rPr>
          <w:rFonts w:asciiTheme="majorEastAsia" w:eastAsiaTheme="majorEastAsia" w:hAnsiTheme="majorEastAsia" w:cs="SimSun" w:hint="eastAsia"/>
          <w:sz w:val="21"/>
          <w:lang w:eastAsia="zh-CN"/>
        </w:rPr>
        <w:t>协调</w:t>
      </w:r>
      <w:r w:rsidR="000227C7">
        <w:rPr>
          <w:rFonts w:asciiTheme="majorEastAsia" w:eastAsiaTheme="majorEastAsia" w:hAnsiTheme="majorEastAsia" w:cs="SimSun" w:hint="eastAsia"/>
          <w:sz w:val="21"/>
          <w:lang w:eastAsia="zh-CN"/>
        </w:rPr>
        <w:t>在</w:t>
      </w:r>
      <w:r w:rsidR="009E2357">
        <w:rPr>
          <w:rFonts w:asciiTheme="majorEastAsia" w:eastAsiaTheme="majorEastAsia" w:hAnsiTheme="majorEastAsia" w:cs="SimSun" w:hint="eastAsia"/>
          <w:sz w:val="21"/>
          <w:lang w:eastAsia="zh-CN"/>
        </w:rPr>
        <w:t>政府间组织相关权利保护机制</w:t>
      </w:r>
      <w:r w:rsidR="000227C7">
        <w:rPr>
          <w:rFonts w:asciiTheme="majorEastAsia" w:eastAsiaTheme="majorEastAsia" w:hAnsiTheme="majorEastAsia" w:cs="SimSun" w:hint="eastAsia"/>
          <w:sz w:val="21"/>
          <w:lang w:eastAsia="zh-CN"/>
        </w:rPr>
        <w:t>方面，</w:t>
      </w:r>
      <w:r w:rsidR="00AE49A2" w:rsidRPr="00BF535E">
        <w:rPr>
          <w:rFonts w:asciiTheme="majorEastAsia" w:eastAsiaTheme="majorEastAsia" w:hAnsiTheme="majorEastAsia" w:cs="SimSun" w:hint="eastAsia"/>
          <w:sz w:val="21"/>
          <w:lang w:eastAsia="zh-CN"/>
        </w:rPr>
        <w:t>政府咨询委员会的意见和GNSO的建议之间</w:t>
      </w:r>
      <w:r w:rsidR="00C41301" w:rsidRPr="00BF535E">
        <w:rPr>
          <w:rFonts w:asciiTheme="majorEastAsia" w:eastAsiaTheme="majorEastAsia" w:hAnsiTheme="majorEastAsia" w:cs="SimSun" w:hint="eastAsia"/>
          <w:sz w:val="21"/>
          <w:lang w:eastAsia="zh-CN"/>
        </w:rPr>
        <w:t>的分歧。</w:t>
      </w:r>
    </w:p>
    <w:p w:rsidR="00BF535E" w:rsidRPr="00BF535E" w:rsidRDefault="00670909" w:rsidP="009834AC">
      <w:pPr>
        <w:pStyle w:val="Heading3"/>
        <w:numPr>
          <w:ilvl w:val="4"/>
          <w:numId w:val="14"/>
        </w:numPr>
        <w:overflowPunct w:val="0"/>
        <w:spacing w:beforeLines="100" w:afterLines="50" w:after="120" w:line="340" w:lineRule="atLeast"/>
        <w:ind w:left="567" w:firstLine="0"/>
        <w:rPr>
          <w:rFonts w:asciiTheme="majorEastAsia" w:eastAsiaTheme="majorEastAsia" w:hAnsiTheme="majorEastAsia"/>
          <w:sz w:val="21"/>
          <w:szCs w:val="22"/>
        </w:rPr>
      </w:pPr>
      <w:r w:rsidRPr="00BF535E">
        <w:rPr>
          <w:rFonts w:asciiTheme="majorEastAsia" w:eastAsiaTheme="majorEastAsia" w:hAnsiTheme="majorEastAsia" w:hint="eastAsia"/>
          <w:sz w:val="21"/>
          <w:szCs w:val="22"/>
        </w:rPr>
        <w:t>地</w:t>
      </w:r>
      <w:r w:rsidR="009834AC">
        <w:rPr>
          <w:rFonts w:asciiTheme="majorEastAsia" w:eastAsiaTheme="majorEastAsia" w:hAnsiTheme="majorEastAsia" w:hint="eastAsia"/>
          <w:sz w:val="21"/>
          <w:szCs w:val="22"/>
        </w:rPr>
        <w:t xml:space="preserve">　</w:t>
      </w:r>
      <w:r w:rsidRPr="00BF535E">
        <w:rPr>
          <w:rFonts w:asciiTheme="majorEastAsia" w:eastAsiaTheme="majorEastAsia" w:hAnsiTheme="majorEastAsia" w:hint="eastAsia"/>
          <w:sz w:val="21"/>
          <w:szCs w:val="22"/>
        </w:rPr>
        <w:t>名</w:t>
      </w:r>
    </w:p>
    <w:p w:rsidR="00BF535E" w:rsidRPr="00BF535E" w:rsidRDefault="00670909" w:rsidP="00FB6D34">
      <w:pPr>
        <w:pStyle w:val="ListParagraph"/>
        <w:numPr>
          <w:ilvl w:val="0"/>
          <w:numId w:val="16"/>
        </w:numPr>
        <w:overflowPunct w:val="0"/>
        <w:spacing w:afterLines="50" w:after="120" w:line="340" w:lineRule="atLeast"/>
        <w:ind w:left="0" w:firstLine="0"/>
        <w:contextualSpacing w:val="0"/>
        <w:jc w:val="both"/>
        <w:rPr>
          <w:rFonts w:asciiTheme="majorEastAsia" w:eastAsiaTheme="majorEastAsia" w:hAnsiTheme="majorEastAsia"/>
          <w:iCs/>
          <w:sz w:val="21"/>
          <w:szCs w:val="22"/>
          <w:lang w:eastAsia="zh-CN"/>
        </w:rPr>
      </w:pPr>
      <w:r w:rsidRPr="00BF535E">
        <w:rPr>
          <w:rFonts w:asciiTheme="majorEastAsia" w:eastAsiaTheme="majorEastAsia" w:hAnsiTheme="majorEastAsia" w:cs="SimSun" w:hint="eastAsia"/>
          <w:sz w:val="21"/>
          <w:lang w:eastAsia="zh-CN"/>
        </w:rPr>
        <w:t>关于地名，政府咨询</w:t>
      </w:r>
      <w:r w:rsidRPr="00BF535E">
        <w:rPr>
          <w:rFonts w:asciiTheme="majorEastAsia" w:eastAsiaTheme="majorEastAsia" w:hAnsiTheme="majorEastAsia" w:hint="eastAsia"/>
          <w:sz w:val="21"/>
          <w:szCs w:val="21"/>
          <w:lang w:eastAsia="zh-CN"/>
        </w:rPr>
        <w:t>委员会</w:t>
      </w:r>
      <w:r w:rsidRPr="00BF535E">
        <w:rPr>
          <w:rFonts w:asciiTheme="majorEastAsia" w:eastAsiaTheme="majorEastAsia" w:hAnsiTheme="majorEastAsia" w:cs="SimSun" w:hint="eastAsia"/>
          <w:sz w:val="21"/>
          <w:lang w:eastAsia="zh-CN"/>
        </w:rPr>
        <w:t>尤其对在新通用顶级域中使用和保护地名表示了关注</w:t>
      </w:r>
      <w:r w:rsidRPr="00BF535E">
        <w:rPr>
          <w:rFonts w:asciiTheme="majorEastAsia" w:eastAsiaTheme="majorEastAsia" w:hAnsiTheme="majorEastAsia" w:hint="eastAsia"/>
          <w:sz w:val="21"/>
          <w:vertAlign w:val="superscript"/>
          <w:lang w:eastAsia="zh-CN"/>
        </w:rPr>
        <w:footnoteReference w:id="67"/>
      </w:r>
      <w:r w:rsidRPr="00BF535E">
        <w:rPr>
          <w:rFonts w:asciiTheme="majorEastAsia" w:eastAsiaTheme="majorEastAsia" w:hAnsiTheme="majorEastAsia" w:cs="SimSun" w:hint="eastAsia"/>
          <w:sz w:val="21"/>
          <w:lang w:eastAsia="zh-CN"/>
        </w:rPr>
        <w:t>。关于顶级域</w:t>
      </w:r>
      <w:r w:rsidR="009834AC">
        <w:rPr>
          <w:rFonts w:asciiTheme="majorEastAsia" w:eastAsiaTheme="majorEastAsia" w:hAnsiTheme="majorEastAsia" w:cs="SimSun" w:hint="eastAsia"/>
          <w:sz w:val="21"/>
          <w:lang w:eastAsia="zh-CN"/>
        </w:rPr>
        <w:t>‍</w:t>
      </w:r>
      <w:r w:rsidR="00911F0B" w:rsidRPr="00BF535E">
        <w:rPr>
          <w:rStyle w:val="FootnoteReference"/>
          <w:rFonts w:asciiTheme="majorEastAsia" w:eastAsiaTheme="majorEastAsia" w:hAnsiTheme="majorEastAsia" w:hint="eastAsia"/>
          <w:sz w:val="21"/>
          <w:lang w:eastAsia="zh-CN"/>
        </w:rPr>
        <w:footnoteReference w:id="68"/>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《申请人指导手册》规定，</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申请表示国家或地区名称的字符串不会得到批准，因为根据新通用顶级域计划，这些字符串在这一轮申请中不可用</w:t>
      </w:r>
      <w:r w:rsidRPr="00BF535E">
        <w:rPr>
          <w:rFonts w:asciiTheme="majorEastAsia" w:eastAsiaTheme="majorEastAsia" w:hAnsiTheme="majorEastAsia" w:hint="eastAsia"/>
          <w:sz w:val="21"/>
          <w:vertAlign w:val="superscript"/>
          <w:lang w:eastAsia="zh-CN"/>
        </w:rPr>
        <w:footnoteReference w:id="69"/>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申请的字符串被</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认为系首都城市名等某些其他地名的，</w:t>
      </w:r>
      <w:r w:rsidR="005C2112" w:rsidRPr="00BF535E">
        <w:rPr>
          <w:rFonts w:asciiTheme="majorEastAsia" w:eastAsiaTheme="majorEastAsia" w:hAnsiTheme="majorEastAsia" w:cs="SimSun" w:hint="eastAsia"/>
          <w:sz w:val="21"/>
          <w:lang w:eastAsia="zh-CN"/>
        </w:rPr>
        <w:t>应当</w:t>
      </w:r>
      <w:r w:rsidRPr="00BF535E">
        <w:rPr>
          <w:rFonts w:asciiTheme="majorEastAsia" w:eastAsiaTheme="majorEastAsia" w:hAnsiTheme="majorEastAsia" w:cs="SimSun" w:hint="eastAsia"/>
          <w:sz w:val="21"/>
          <w:lang w:eastAsia="zh-CN"/>
        </w:rPr>
        <w:t>一并提交由相关政府或公共机构出具的支持文件或无异议文件</w:t>
      </w:r>
      <w:r w:rsidRPr="00BF535E">
        <w:rPr>
          <w:rFonts w:asciiTheme="majorEastAsia" w:eastAsiaTheme="majorEastAsia" w:hAnsiTheme="majorEastAsia" w:hint="eastAsia"/>
          <w:sz w:val="21"/>
          <w:vertAlign w:val="superscript"/>
          <w:lang w:eastAsia="zh-CN"/>
        </w:rPr>
        <w:footnoteReference w:id="70"/>
      </w:r>
      <w:r w:rsidRPr="00BF535E">
        <w:rPr>
          <w:rFonts w:asciiTheme="majorEastAsia" w:eastAsiaTheme="majorEastAsia" w:hAnsiTheme="majorEastAsia" w:cs="SimSun" w:hint="eastAsia"/>
          <w:sz w:val="21"/>
          <w:lang w:eastAsia="zh-CN"/>
        </w:rPr>
        <w:t>。</w:t>
      </w:r>
    </w:p>
    <w:p w:rsidR="004848A7" w:rsidRPr="00BF535E" w:rsidRDefault="005C2112" w:rsidP="00FB6D34">
      <w:pPr>
        <w:pStyle w:val="ListParagraph"/>
        <w:numPr>
          <w:ilvl w:val="0"/>
          <w:numId w:val="16"/>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政府咨询委员会成员对一些新通用顶级域申请与地名或其他</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敏感</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名称的对应表示了进一步保留意见，建议</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hint="eastAsia"/>
          <w:sz w:val="21"/>
          <w:szCs w:val="21"/>
          <w:lang w:eastAsia="zh-CN"/>
        </w:rPr>
        <w:t>董事会</w:t>
      </w:r>
      <w:r w:rsidRPr="00BF535E">
        <w:rPr>
          <w:rFonts w:asciiTheme="majorEastAsia" w:eastAsiaTheme="majorEastAsia" w:hAnsiTheme="majorEastAsia" w:cs="SimSun" w:hint="eastAsia"/>
          <w:sz w:val="21"/>
          <w:lang w:eastAsia="zh-CN"/>
        </w:rPr>
        <w:t>不进行初始评估以后的处理，并要求董事会澄清申请人修改新通用顶级域申请的</w:t>
      </w:r>
      <w:r w:rsidRPr="00BF535E">
        <w:rPr>
          <w:rFonts w:asciiTheme="majorEastAsia" w:eastAsiaTheme="majorEastAsia" w:hAnsiTheme="majorEastAsia" w:hint="eastAsia"/>
          <w:sz w:val="21"/>
          <w:szCs w:val="21"/>
          <w:lang w:eastAsia="zh-CN"/>
        </w:rPr>
        <w:t>范围</w:t>
      </w:r>
      <w:r w:rsidRPr="00BF535E">
        <w:rPr>
          <w:rFonts w:asciiTheme="majorEastAsia" w:eastAsiaTheme="majorEastAsia" w:hAnsiTheme="majorEastAsia" w:cs="SimSun" w:hint="eastAsia"/>
          <w:sz w:val="21"/>
          <w:lang w:eastAsia="zh-CN"/>
        </w:rPr>
        <w:t>，以回应政府咨询委员会关注的具体问题</w:t>
      </w:r>
      <w:r w:rsidRPr="00BF535E">
        <w:rPr>
          <w:rFonts w:asciiTheme="majorEastAsia" w:eastAsiaTheme="majorEastAsia" w:hAnsiTheme="majorEastAsia" w:hint="eastAsia"/>
          <w:sz w:val="21"/>
          <w:vertAlign w:val="superscript"/>
          <w:lang w:eastAsia="zh-CN"/>
        </w:rPr>
        <w:footnoteReference w:id="71"/>
      </w:r>
      <w:r w:rsidRPr="00BF535E">
        <w:rPr>
          <w:rFonts w:asciiTheme="majorEastAsia" w:eastAsiaTheme="majorEastAsia" w:hAnsiTheme="majorEastAsia" w:cs="SimSun" w:hint="eastAsia"/>
          <w:sz w:val="21"/>
          <w:lang w:eastAsia="zh-CN"/>
        </w:rPr>
        <w:t>。</w:t>
      </w:r>
    </w:p>
    <w:p w:rsidR="00BF535E" w:rsidRPr="00BF535E" w:rsidRDefault="00B70F70" w:rsidP="00FB6D34">
      <w:pPr>
        <w:pStyle w:val="ListParagraph"/>
        <w:numPr>
          <w:ilvl w:val="0"/>
          <w:numId w:val="16"/>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szCs w:val="22"/>
          <w:lang w:eastAsia="zh-CN"/>
        </w:rPr>
        <w:lastRenderedPageBreak/>
        <w:t>2016年12月，ICANN授权发放所有以前预留的新通用顶级域中的二级双字符域名，</w:t>
      </w:r>
      <w:r w:rsidRPr="00BF535E">
        <w:rPr>
          <w:rStyle w:val="ONUMEChar"/>
          <w:rFonts w:asciiTheme="majorEastAsia" w:eastAsiaTheme="majorEastAsia" w:hAnsiTheme="majorEastAsia" w:hint="eastAsia"/>
          <w:sz w:val="21"/>
        </w:rPr>
        <w:t>前提是注册机构运营商首先允许各国政府有三十天的时间来购买此类域名</w:t>
      </w:r>
      <w:r w:rsidRPr="00BF535E">
        <w:rPr>
          <w:rFonts w:asciiTheme="majorEastAsia" w:eastAsiaTheme="majorEastAsia" w:hAnsiTheme="majorEastAsia" w:hint="eastAsia"/>
          <w:sz w:val="21"/>
          <w:szCs w:val="22"/>
          <w:lang w:eastAsia="zh-CN"/>
        </w:rPr>
        <w:t>；要求注册人表明他们在这种双字符域名的使用方面，不会虚假地暗示与政府有关联；并要规定注册后的投诉程序</w:t>
      </w:r>
      <w:r w:rsidR="00BA5E15" w:rsidRPr="00BF535E">
        <w:rPr>
          <w:rStyle w:val="FootnoteReference"/>
          <w:rFonts w:asciiTheme="majorEastAsia" w:eastAsiaTheme="majorEastAsia" w:hAnsiTheme="majorEastAsia" w:hint="eastAsia"/>
          <w:sz w:val="21"/>
          <w:szCs w:val="22"/>
          <w:lang w:eastAsia="zh-CN"/>
        </w:rPr>
        <w:footnoteReference w:id="72"/>
      </w:r>
      <w:r w:rsidRPr="00BF535E">
        <w:rPr>
          <w:rFonts w:asciiTheme="majorEastAsia" w:eastAsiaTheme="majorEastAsia" w:hAnsiTheme="majorEastAsia" w:hint="eastAsia"/>
          <w:sz w:val="21"/>
          <w:szCs w:val="22"/>
          <w:lang w:eastAsia="zh-CN"/>
        </w:rPr>
        <w:t>。</w:t>
      </w:r>
      <w:r w:rsidR="00DF21F7" w:rsidRPr="00BF535E">
        <w:rPr>
          <w:rFonts w:asciiTheme="majorEastAsia" w:eastAsiaTheme="majorEastAsia" w:hAnsiTheme="majorEastAsia" w:hint="eastAsia"/>
          <w:sz w:val="21"/>
          <w:szCs w:val="22"/>
          <w:lang w:eastAsia="zh-CN"/>
        </w:rPr>
        <w:t>在这一背景下，</w:t>
      </w:r>
      <w:r w:rsidRPr="00BF535E">
        <w:rPr>
          <w:rFonts w:asciiTheme="majorEastAsia" w:eastAsiaTheme="majorEastAsia" w:hAnsiTheme="majorEastAsia" w:hint="eastAsia"/>
          <w:sz w:val="21"/>
          <w:szCs w:val="22"/>
          <w:lang w:eastAsia="zh-CN"/>
        </w:rPr>
        <w:t>中心向ICANN提交意见，指出第二期</w:t>
      </w:r>
      <w:r w:rsidR="00F80520" w:rsidRPr="00BF535E">
        <w:rPr>
          <w:rFonts w:asciiTheme="majorEastAsia" w:eastAsiaTheme="majorEastAsia" w:hAnsiTheme="majorEastAsia" w:hint="eastAsia"/>
          <w:sz w:val="21"/>
          <w:szCs w:val="22"/>
          <w:lang w:eastAsia="zh-CN"/>
        </w:rPr>
        <w:t>产权组织</w:t>
      </w:r>
      <w:r w:rsidRPr="00BF535E">
        <w:rPr>
          <w:rFonts w:asciiTheme="majorEastAsia" w:eastAsiaTheme="majorEastAsia" w:hAnsiTheme="majorEastAsia" w:hint="eastAsia"/>
          <w:sz w:val="21"/>
          <w:szCs w:val="22"/>
          <w:lang w:eastAsia="zh-CN"/>
        </w:rPr>
        <w:t>进程考虑过是否探索措施，让UDRP适用于三级注册，以便缓解商标滥用的可能性</w:t>
      </w:r>
      <w:r w:rsidRPr="00BF535E">
        <w:rPr>
          <w:rStyle w:val="FootnoteReference"/>
          <w:rFonts w:asciiTheme="majorEastAsia" w:eastAsiaTheme="majorEastAsia" w:hAnsiTheme="majorEastAsia" w:hint="eastAsia"/>
          <w:sz w:val="21"/>
          <w:szCs w:val="22"/>
          <w:lang w:eastAsia="zh-CN"/>
        </w:rPr>
        <w:footnoteReference w:id="73"/>
      </w:r>
      <w:r w:rsidRPr="00BF535E">
        <w:rPr>
          <w:rFonts w:asciiTheme="majorEastAsia" w:eastAsiaTheme="majorEastAsia" w:hAnsiTheme="majorEastAsia" w:hint="eastAsia"/>
          <w:sz w:val="21"/>
          <w:szCs w:val="22"/>
          <w:lang w:eastAsia="zh-CN"/>
        </w:rPr>
        <w:t>。</w:t>
      </w:r>
      <w:r w:rsidR="00CA0872">
        <w:rPr>
          <w:rFonts w:asciiTheme="majorEastAsia" w:eastAsiaTheme="majorEastAsia" w:hAnsiTheme="majorEastAsia" w:hint="eastAsia"/>
          <w:sz w:val="21"/>
          <w:szCs w:val="22"/>
          <w:lang w:eastAsia="zh-CN"/>
        </w:rPr>
        <w:t>在最近的讨论中，政府咨询委员会成员已要求ICANN提供关于相关请求和代表团的协调信息</w:t>
      </w:r>
      <w:r w:rsidR="00CA0872">
        <w:rPr>
          <w:rStyle w:val="FootnoteReference"/>
          <w:rFonts w:asciiTheme="majorEastAsia" w:eastAsiaTheme="majorEastAsia" w:hAnsiTheme="majorEastAsia"/>
          <w:sz w:val="21"/>
          <w:szCs w:val="22"/>
          <w:lang w:eastAsia="zh-CN"/>
        </w:rPr>
        <w:footnoteReference w:id="74"/>
      </w:r>
      <w:r w:rsidR="00CA0872">
        <w:rPr>
          <w:rFonts w:asciiTheme="majorEastAsia" w:eastAsiaTheme="majorEastAsia" w:hAnsiTheme="majorEastAsia" w:hint="eastAsia"/>
          <w:sz w:val="21"/>
          <w:szCs w:val="22"/>
          <w:lang w:eastAsia="zh-CN"/>
        </w:rPr>
        <w:t>。</w:t>
      </w:r>
    </w:p>
    <w:p w:rsidR="00BF535E" w:rsidRPr="00BF535E" w:rsidRDefault="00BA5E15" w:rsidP="00A2617D">
      <w:pPr>
        <w:pStyle w:val="ListParagraph"/>
        <w:numPr>
          <w:ilvl w:val="0"/>
          <w:numId w:val="16"/>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BF535E">
        <w:rPr>
          <w:rFonts w:asciiTheme="majorEastAsia" w:eastAsiaTheme="majorEastAsia" w:hAnsiTheme="majorEastAsia" w:cs="SimSun" w:hint="eastAsia"/>
          <w:sz w:val="21"/>
          <w:szCs w:val="24"/>
          <w:lang w:eastAsia="zh-CN"/>
        </w:rPr>
        <w:t>关于这些议题和域名系统其他相关议题，中心已努力通报秘书处相关部门，包括作为对商标、工业品外观设计和地理标志法律常设</w:t>
      </w:r>
      <w:r w:rsidRPr="00BF535E">
        <w:rPr>
          <w:rStyle w:val="ONUMEChar"/>
          <w:rFonts w:asciiTheme="majorEastAsia" w:eastAsiaTheme="majorEastAsia" w:hAnsiTheme="majorEastAsia" w:hint="eastAsia"/>
          <w:sz w:val="21"/>
        </w:rPr>
        <w:t>委员会</w:t>
      </w:r>
      <w:r w:rsidRPr="00BF535E">
        <w:rPr>
          <w:rFonts w:asciiTheme="majorEastAsia" w:eastAsiaTheme="majorEastAsia" w:hAnsiTheme="majorEastAsia" w:cs="SimSun" w:hint="eastAsia"/>
          <w:sz w:val="21"/>
          <w:szCs w:val="24"/>
          <w:lang w:eastAsia="zh-CN"/>
        </w:rPr>
        <w:t>（</w:t>
      </w:r>
      <w:r w:rsidRPr="00BF535E">
        <w:rPr>
          <w:rFonts w:asciiTheme="majorEastAsia" w:eastAsiaTheme="majorEastAsia" w:hAnsiTheme="majorEastAsia" w:hint="eastAsia"/>
          <w:sz w:val="21"/>
          <w:szCs w:val="24"/>
          <w:lang w:eastAsia="zh-CN"/>
        </w:rPr>
        <w:t>SCT</w:t>
      </w:r>
      <w:r w:rsidRPr="00BF535E">
        <w:rPr>
          <w:rFonts w:asciiTheme="majorEastAsia" w:eastAsiaTheme="majorEastAsia" w:hAnsiTheme="majorEastAsia" w:cs="SimSun" w:hint="eastAsia"/>
          <w:sz w:val="21"/>
          <w:szCs w:val="24"/>
          <w:lang w:eastAsia="zh-CN"/>
        </w:rPr>
        <w:t>）工作的支持</w:t>
      </w:r>
      <w:r w:rsidR="0072529F" w:rsidRPr="00BF535E">
        <w:rPr>
          <w:rStyle w:val="FootnoteReference"/>
          <w:rFonts w:asciiTheme="majorEastAsia" w:eastAsiaTheme="majorEastAsia" w:hAnsiTheme="majorEastAsia" w:hint="eastAsia"/>
          <w:sz w:val="21"/>
          <w:szCs w:val="22"/>
          <w:lang w:eastAsia="zh-CN"/>
        </w:rPr>
        <w:footnoteReference w:id="75"/>
      </w:r>
      <w:r w:rsidR="009834AC">
        <w:rPr>
          <w:rFonts w:asciiTheme="majorEastAsia" w:eastAsiaTheme="majorEastAsia" w:hAnsiTheme="majorEastAsia" w:cs="SimSun" w:hint="eastAsia"/>
          <w:sz w:val="21"/>
          <w:szCs w:val="24"/>
          <w:lang w:eastAsia="zh-CN"/>
        </w:rPr>
        <w:t>。</w:t>
      </w:r>
      <w:r w:rsidR="00CA0872">
        <w:rPr>
          <w:rFonts w:asciiTheme="majorEastAsia" w:eastAsiaTheme="majorEastAsia" w:hAnsiTheme="majorEastAsia" w:cs="SimSun" w:hint="eastAsia"/>
          <w:sz w:val="21"/>
          <w:szCs w:val="24"/>
          <w:lang w:eastAsia="zh-CN"/>
        </w:rPr>
        <w:t>在</w:t>
      </w:r>
      <w:r w:rsidR="00A2617D">
        <w:rPr>
          <w:rFonts w:asciiTheme="majorEastAsia" w:eastAsiaTheme="majorEastAsia" w:hAnsiTheme="majorEastAsia" w:cs="SimSun" w:hint="eastAsia"/>
          <w:sz w:val="21"/>
          <w:szCs w:val="24"/>
          <w:lang w:eastAsia="zh-CN"/>
        </w:rPr>
        <w:t>这方面，中心根据地理标志工作计划并应SCT主席请求，与SCT秘书处合作，为2018年3月SCT第三十九届会议汇编了一份广受好评的《</w:t>
      </w:r>
      <w:r w:rsidR="00A2617D" w:rsidRPr="00A2617D">
        <w:rPr>
          <w:rFonts w:asciiTheme="majorEastAsia" w:eastAsiaTheme="majorEastAsia" w:hAnsiTheme="majorEastAsia" w:cs="SimSun" w:hint="eastAsia"/>
          <w:sz w:val="21"/>
          <w:szCs w:val="24"/>
          <w:lang w:eastAsia="zh-CN"/>
        </w:rPr>
        <w:t>地理标志、国名和其他地名在域名系统中的现状调查</w:t>
      </w:r>
      <w:r w:rsidR="00A2617D">
        <w:rPr>
          <w:rFonts w:asciiTheme="majorEastAsia" w:eastAsiaTheme="majorEastAsia" w:hAnsiTheme="majorEastAsia" w:cs="SimSun" w:hint="eastAsia"/>
          <w:sz w:val="21"/>
          <w:szCs w:val="24"/>
          <w:lang w:eastAsia="zh-CN"/>
        </w:rPr>
        <w:t>》</w:t>
      </w:r>
      <w:r w:rsidR="00A2617D">
        <w:rPr>
          <w:rStyle w:val="FootnoteReference"/>
          <w:rFonts w:asciiTheme="majorEastAsia" w:eastAsiaTheme="majorEastAsia" w:hAnsiTheme="majorEastAsia" w:cs="SimSun"/>
          <w:sz w:val="21"/>
          <w:szCs w:val="24"/>
          <w:lang w:eastAsia="zh-CN"/>
        </w:rPr>
        <w:footnoteReference w:id="76"/>
      </w:r>
      <w:r w:rsidR="00A2617D">
        <w:rPr>
          <w:rFonts w:asciiTheme="majorEastAsia" w:eastAsiaTheme="majorEastAsia" w:hAnsiTheme="majorEastAsia" w:cs="SimSun" w:hint="eastAsia"/>
          <w:sz w:val="21"/>
          <w:szCs w:val="24"/>
          <w:lang w:eastAsia="zh-CN"/>
        </w:rPr>
        <w:t>。</w:t>
      </w:r>
      <w:r w:rsidRPr="00BF535E">
        <w:rPr>
          <w:rFonts w:asciiTheme="majorEastAsia" w:eastAsiaTheme="majorEastAsia" w:hAnsiTheme="majorEastAsia" w:cs="SimSun" w:hint="eastAsia"/>
          <w:sz w:val="21"/>
          <w:szCs w:val="24"/>
          <w:lang w:eastAsia="zh-CN"/>
        </w:rPr>
        <w:t>秘书处将继续跟踪这些进展，并</w:t>
      </w:r>
      <w:r w:rsidR="00A2617D">
        <w:rPr>
          <w:rFonts w:asciiTheme="majorEastAsia" w:eastAsiaTheme="majorEastAsia" w:hAnsiTheme="majorEastAsia" w:cs="SimSun" w:hint="eastAsia"/>
          <w:sz w:val="21"/>
          <w:szCs w:val="24"/>
          <w:lang w:eastAsia="zh-CN"/>
        </w:rPr>
        <w:t>适时</w:t>
      </w:r>
      <w:r w:rsidRPr="00BF535E">
        <w:rPr>
          <w:rFonts w:asciiTheme="majorEastAsia" w:eastAsiaTheme="majorEastAsia" w:hAnsiTheme="majorEastAsia" w:cs="SimSun" w:hint="eastAsia"/>
          <w:sz w:val="21"/>
          <w:szCs w:val="24"/>
          <w:lang w:eastAsia="zh-CN"/>
        </w:rPr>
        <w:t>发表意见。</w:t>
      </w:r>
    </w:p>
    <w:p w:rsidR="00BF535E" w:rsidRPr="009834AC" w:rsidRDefault="00B70F70" w:rsidP="00FB6D34">
      <w:pPr>
        <w:pStyle w:val="DecisionInvitingPara"/>
        <w:numPr>
          <w:ilvl w:val="0"/>
          <w:numId w:val="16"/>
        </w:numPr>
        <w:overflowPunct w:val="0"/>
        <w:spacing w:afterLines="50" w:line="340" w:lineRule="atLeast"/>
        <w:ind w:left="5534" w:firstLine="0"/>
        <w:contextualSpacing w:val="0"/>
        <w:jc w:val="both"/>
        <w:rPr>
          <w:rFonts w:ascii="KaiTi" w:eastAsia="KaiTi" w:hAnsi="KaiTi"/>
          <w:i w:val="0"/>
          <w:sz w:val="21"/>
          <w:szCs w:val="21"/>
          <w:lang w:eastAsia="zh-CN"/>
        </w:rPr>
      </w:pPr>
      <w:r w:rsidRPr="009834AC">
        <w:rPr>
          <w:rFonts w:ascii="KaiTi" w:eastAsia="KaiTi" w:hAnsi="KaiTi" w:hint="eastAsia"/>
          <w:i w:val="0"/>
          <w:sz w:val="21"/>
          <w:szCs w:val="21"/>
          <w:lang w:eastAsia="zh-CN"/>
        </w:rPr>
        <w:t>请产权组织大会注意文件“</w:t>
      </w:r>
      <w:r w:rsidR="00F80520" w:rsidRPr="009834AC">
        <w:rPr>
          <w:rFonts w:ascii="KaiTi" w:eastAsia="KaiTi" w:hAnsi="KaiTi" w:cs="SimSun" w:hint="eastAsia"/>
          <w:i w:val="0"/>
          <w:caps/>
          <w:sz w:val="21"/>
          <w:szCs w:val="21"/>
          <w:lang w:eastAsia="zh-CN"/>
        </w:rPr>
        <w:t>产权组织</w:t>
      </w:r>
      <w:r w:rsidRPr="009834AC">
        <w:rPr>
          <w:rFonts w:ascii="KaiTi" w:eastAsia="KaiTi" w:hAnsi="KaiTi" w:cs="SimSun" w:hint="eastAsia"/>
          <w:i w:val="0"/>
          <w:caps/>
          <w:sz w:val="21"/>
          <w:szCs w:val="21"/>
          <w:lang w:eastAsia="zh-CN"/>
        </w:rPr>
        <w:t>仲裁与调解中心，包括域名</w:t>
      </w:r>
      <w:r w:rsidRPr="009834AC">
        <w:rPr>
          <w:rFonts w:ascii="KaiTi" w:eastAsia="KaiTi" w:hAnsi="KaiTi" w:hint="eastAsia"/>
          <w:i w:val="0"/>
          <w:sz w:val="21"/>
          <w:szCs w:val="21"/>
          <w:lang w:eastAsia="zh-CN"/>
        </w:rPr>
        <w:t>”</w:t>
      </w:r>
      <w:r w:rsidR="00234873" w:rsidRPr="009834AC">
        <w:rPr>
          <w:rFonts w:ascii="KaiTi" w:eastAsia="KaiTi" w:hAnsi="KaiTi" w:hint="eastAsia"/>
          <w:i w:val="0"/>
          <w:sz w:val="21"/>
          <w:szCs w:val="21"/>
          <w:lang w:eastAsia="zh-CN"/>
        </w:rPr>
        <w:t>（文件</w:t>
      </w:r>
      <w:r w:rsidR="00A2617D">
        <w:rPr>
          <w:rFonts w:ascii="KaiTi" w:eastAsia="KaiTi" w:hAnsi="KaiTi" w:hint="eastAsia"/>
          <w:i w:val="0"/>
          <w:sz w:val="21"/>
          <w:szCs w:val="21"/>
          <w:lang w:eastAsia="zh-CN"/>
        </w:rPr>
        <w:t>WO/GA/50/10</w:t>
      </w:r>
      <w:r w:rsidR="00234873" w:rsidRPr="009834AC">
        <w:rPr>
          <w:rFonts w:ascii="KaiTi" w:eastAsia="KaiTi" w:hAnsi="KaiTi" w:hint="eastAsia"/>
          <w:i w:val="0"/>
          <w:sz w:val="21"/>
          <w:szCs w:val="21"/>
          <w:lang w:eastAsia="zh-CN"/>
        </w:rPr>
        <w:t>）。</w:t>
      </w:r>
    </w:p>
    <w:p w:rsidR="00BF535E" w:rsidRPr="009834AC" w:rsidRDefault="00BF535E" w:rsidP="009834AC">
      <w:pPr>
        <w:pStyle w:val="DecisionInvitingPara"/>
        <w:overflowPunct w:val="0"/>
        <w:spacing w:afterLines="50" w:line="340" w:lineRule="atLeast"/>
        <w:contextualSpacing w:val="0"/>
        <w:jc w:val="both"/>
        <w:rPr>
          <w:rFonts w:ascii="KaiTi" w:eastAsia="KaiTi" w:hAnsi="KaiTi"/>
          <w:i w:val="0"/>
          <w:sz w:val="21"/>
          <w:szCs w:val="21"/>
          <w:lang w:eastAsia="zh-CN"/>
        </w:rPr>
      </w:pPr>
    </w:p>
    <w:p w:rsidR="002928D3" w:rsidRPr="00BF535E" w:rsidRDefault="00612F56" w:rsidP="009834AC">
      <w:pPr>
        <w:overflowPunct w:val="0"/>
        <w:spacing w:afterLines="50" w:after="120" w:line="340" w:lineRule="atLeast"/>
        <w:ind w:left="5534"/>
        <w:jc w:val="both"/>
        <w:rPr>
          <w:rFonts w:ascii="SimSun" w:hAnsi="SimSun"/>
          <w:sz w:val="21"/>
        </w:rPr>
      </w:pPr>
      <w:r w:rsidRPr="009834AC">
        <w:rPr>
          <w:rFonts w:ascii="KaiTi" w:eastAsia="KaiTi" w:hAnsi="KaiTi" w:hint="eastAsia"/>
          <w:sz w:val="21"/>
          <w:szCs w:val="21"/>
        </w:rPr>
        <w:t>[</w:t>
      </w:r>
      <w:r w:rsidR="00234873" w:rsidRPr="009834AC">
        <w:rPr>
          <w:rFonts w:ascii="KaiTi" w:eastAsia="KaiTi" w:hAnsi="KaiTi" w:hint="eastAsia"/>
          <w:sz w:val="21"/>
          <w:szCs w:val="21"/>
        </w:rPr>
        <w:t>文件完</w:t>
      </w:r>
      <w:r w:rsidRPr="009834AC">
        <w:rPr>
          <w:rFonts w:ascii="KaiTi" w:eastAsia="KaiTi" w:hAnsi="KaiTi" w:hint="eastAsia"/>
          <w:sz w:val="21"/>
          <w:szCs w:val="21"/>
        </w:rPr>
        <w:t>]</w:t>
      </w:r>
    </w:p>
    <w:sectPr w:rsidR="002928D3" w:rsidRPr="00BF535E" w:rsidSect="00BF535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7C7" w:rsidRDefault="000227C7">
      <w:r>
        <w:separator/>
      </w:r>
    </w:p>
  </w:endnote>
  <w:endnote w:type="continuationSeparator" w:id="0">
    <w:p w:rsidR="000227C7" w:rsidRDefault="000227C7" w:rsidP="003B38C1">
      <w:r>
        <w:separator/>
      </w:r>
    </w:p>
    <w:p w:rsidR="000227C7" w:rsidRPr="003B38C1" w:rsidRDefault="000227C7" w:rsidP="003B38C1">
      <w:pPr>
        <w:spacing w:after="60"/>
        <w:rPr>
          <w:sz w:val="17"/>
        </w:rPr>
      </w:pPr>
      <w:r>
        <w:rPr>
          <w:sz w:val="17"/>
        </w:rPr>
        <w:t>[Endnote continued from previous page]</w:t>
      </w:r>
    </w:p>
  </w:endnote>
  <w:endnote w:type="continuationNotice" w:id="1">
    <w:p w:rsidR="000227C7" w:rsidRPr="003B38C1" w:rsidRDefault="000227C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7C7" w:rsidRDefault="000227C7">
      <w:r>
        <w:separator/>
      </w:r>
    </w:p>
  </w:footnote>
  <w:footnote w:type="continuationSeparator" w:id="0">
    <w:p w:rsidR="000227C7" w:rsidRDefault="000227C7" w:rsidP="008B60B2">
      <w:r>
        <w:separator/>
      </w:r>
    </w:p>
    <w:p w:rsidR="000227C7" w:rsidRPr="00076CBA" w:rsidRDefault="000227C7" w:rsidP="008B60B2">
      <w:pPr>
        <w:spacing w:after="60"/>
        <w:rPr>
          <w:rFonts w:ascii="SimSun" w:hAnsi="SimSun"/>
          <w:sz w:val="17"/>
          <w:szCs w:val="17"/>
        </w:rPr>
      </w:pPr>
      <w:r w:rsidRPr="00076CBA">
        <w:rPr>
          <w:rFonts w:ascii="SimSun" w:hAnsi="SimSun"/>
          <w:sz w:val="17"/>
          <w:szCs w:val="17"/>
        </w:rPr>
        <w:t>[</w:t>
      </w:r>
      <w:r w:rsidRPr="00076CBA">
        <w:rPr>
          <w:rFonts w:ascii="SimSun" w:hAnsi="SimSun" w:hint="eastAsia"/>
          <w:sz w:val="17"/>
          <w:szCs w:val="17"/>
        </w:rPr>
        <w:t>脚注接上页</w:t>
      </w:r>
      <w:r w:rsidRPr="00076CBA">
        <w:rPr>
          <w:rFonts w:ascii="SimSun" w:hAnsi="SimSun"/>
          <w:sz w:val="17"/>
          <w:szCs w:val="17"/>
        </w:rPr>
        <w:t>]</w:t>
      </w:r>
    </w:p>
  </w:footnote>
  <w:footnote w:type="continuationNotice" w:id="1">
    <w:p w:rsidR="000227C7" w:rsidRPr="002B5FB9" w:rsidRDefault="000227C7" w:rsidP="008B60B2">
      <w:pPr>
        <w:spacing w:before="60"/>
        <w:jc w:val="right"/>
        <w:rPr>
          <w:rFonts w:ascii="SimSun" w:hAnsi="SimSun"/>
          <w:sz w:val="17"/>
          <w:szCs w:val="17"/>
        </w:rPr>
      </w:pPr>
      <w:r w:rsidRPr="002B5FB9">
        <w:rPr>
          <w:rFonts w:ascii="SimSun" w:hAnsi="SimSun"/>
          <w:sz w:val="17"/>
          <w:szCs w:val="17"/>
        </w:rPr>
        <w:t>[</w:t>
      </w:r>
      <w:r w:rsidRPr="002B5FB9">
        <w:rPr>
          <w:rFonts w:ascii="SimSun" w:hAnsi="SimSun" w:hint="eastAsia"/>
          <w:sz w:val="17"/>
          <w:szCs w:val="17"/>
        </w:rPr>
        <w:t>脚注转下页</w:t>
      </w:r>
      <w:r w:rsidRPr="002B5FB9">
        <w:rPr>
          <w:rFonts w:ascii="SimSun" w:hAnsi="SimSun"/>
          <w:sz w:val="17"/>
          <w:szCs w:val="17"/>
        </w:rPr>
        <w:t>]</w:t>
      </w:r>
    </w:p>
  </w:footnote>
  <w:footnote w:id="2">
    <w:p w:rsidR="000227C7" w:rsidRPr="00BF535E" w:rsidRDefault="000227C7" w:rsidP="008511B5">
      <w:pPr>
        <w:pStyle w:val="FootnoteText"/>
        <w:overflowPunct w:val="0"/>
        <w:jc w:val="both"/>
        <w:rPr>
          <w:rFonts w:ascii="SimSun" w:hAnsi="SimSun"/>
          <w:szCs w:val="18"/>
          <w:u w:val="single"/>
        </w:rPr>
      </w:pPr>
      <w:r w:rsidRPr="00BF535E">
        <w:rPr>
          <w:rStyle w:val="FootnoteReference"/>
          <w:rFonts w:ascii="SimSun" w:hAnsi="SimSun"/>
          <w:szCs w:val="18"/>
        </w:rPr>
        <w:footnoteRef/>
      </w:r>
      <w:r w:rsidRPr="00BF535E">
        <w:rPr>
          <w:rFonts w:ascii="SimSun" w:hAnsi="SimSun"/>
          <w:szCs w:val="18"/>
        </w:rPr>
        <w:t xml:space="preserve"> </w:t>
      </w:r>
      <w:r w:rsidRPr="00BF535E">
        <w:rPr>
          <w:rFonts w:ascii="SimSun" w:hAnsi="SimSun"/>
          <w:szCs w:val="18"/>
        </w:rPr>
        <w:tab/>
      </w:r>
      <w:r w:rsidRPr="00BF535E">
        <w:rPr>
          <w:rFonts w:ascii="SimSun" w:hAnsi="SimSun" w:hint="eastAsia"/>
          <w:szCs w:val="18"/>
        </w:rPr>
        <w:t>见</w:t>
      </w:r>
      <w:r>
        <w:rPr>
          <w:rFonts w:ascii="SimSun" w:hAnsi="SimSun" w:hint="eastAsia"/>
          <w:szCs w:val="18"/>
        </w:rPr>
        <w:t>http:</w:t>
      </w:r>
      <w:r w:rsidRPr="008511B5">
        <w:rPr>
          <w:rFonts w:ascii="SimSun" w:hAnsi="SimSun"/>
          <w:szCs w:val="18"/>
        </w:rPr>
        <w:t>//www.wipo.int/edocs/mdocs/govbody/</w:t>
      </w:r>
      <w:r>
        <w:rPr>
          <w:rFonts w:ascii="SimSun" w:hAnsi="SimSun" w:hint="eastAsia"/>
          <w:szCs w:val="18"/>
        </w:rPr>
        <w:t>zh</w:t>
      </w:r>
      <w:r w:rsidRPr="008511B5">
        <w:rPr>
          <w:rFonts w:ascii="SimSun" w:hAnsi="SimSun"/>
          <w:szCs w:val="18"/>
        </w:rPr>
        <w:t>/wo_ga_49/wo_ga_49_14.pdf</w:t>
      </w:r>
      <w:r w:rsidRPr="00BF535E">
        <w:rPr>
          <w:rFonts w:ascii="SimSun" w:hAnsi="SimSun" w:hint="eastAsia"/>
          <w:szCs w:val="18"/>
        </w:rPr>
        <w:t>。</w:t>
      </w:r>
    </w:p>
  </w:footnote>
  <w:footnote w:id="3">
    <w:p w:rsidR="000227C7" w:rsidRPr="005275A9" w:rsidRDefault="000227C7" w:rsidP="00076CBA">
      <w:pPr>
        <w:pStyle w:val="FootnoteText"/>
        <w:overflowPunct w:val="0"/>
        <w:jc w:val="both"/>
        <w:rPr>
          <w:rFonts w:ascii="SimSun" w:hAnsi="SimSun"/>
          <w:szCs w:val="18"/>
        </w:rPr>
      </w:pPr>
      <w:r w:rsidRPr="005275A9">
        <w:rPr>
          <w:rStyle w:val="FootnoteReference"/>
          <w:rFonts w:ascii="SimSun" w:hAnsi="SimSun"/>
          <w:szCs w:val="18"/>
        </w:rPr>
        <w:footnoteRef/>
      </w:r>
      <w:r w:rsidRPr="005275A9">
        <w:rPr>
          <w:rFonts w:ascii="SimSun" w:hAnsi="SimSun" w:hint="eastAsia"/>
          <w:szCs w:val="18"/>
        </w:rPr>
        <w:t xml:space="preserve"> </w:t>
      </w:r>
      <w:r w:rsidRPr="005275A9">
        <w:rPr>
          <w:rFonts w:ascii="SimSun" w:hAnsi="SimSun" w:hint="eastAsia"/>
          <w:szCs w:val="18"/>
        </w:rPr>
        <w:tab/>
        <w:t>中心所举办的所有讲习班和其他活动见</w:t>
      </w:r>
      <w:hyperlink r:id="rId1" w:history="1">
        <w:r w:rsidRPr="00EE2260">
          <w:rPr>
            <w:rStyle w:val="Hyperlink"/>
            <w:rFonts w:ascii="SimSun" w:hAnsi="SimSun" w:hint="eastAsia"/>
            <w:color w:val="auto"/>
            <w:szCs w:val="18"/>
            <w:u w:val="none"/>
          </w:rPr>
          <w:t>http://www.wipo.int/amc/en/events</w:t>
        </w:r>
      </w:hyperlink>
      <w:r w:rsidRPr="005275A9">
        <w:rPr>
          <w:rFonts w:ascii="SimSun" w:hAnsi="SimSun" w:hint="eastAsia"/>
          <w:szCs w:val="18"/>
        </w:rPr>
        <w:t>。</w:t>
      </w:r>
    </w:p>
  </w:footnote>
  <w:footnote w:id="4">
    <w:p w:rsidR="000227C7" w:rsidRPr="005275A9" w:rsidRDefault="000227C7" w:rsidP="00076CBA">
      <w:pPr>
        <w:pStyle w:val="FootnoteText"/>
        <w:overflowPunct w:val="0"/>
        <w:jc w:val="both"/>
        <w:rPr>
          <w:rFonts w:ascii="SimSun" w:hAnsi="SimSun"/>
          <w:szCs w:val="18"/>
        </w:rPr>
      </w:pPr>
      <w:r w:rsidRPr="005275A9">
        <w:rPr>
          <w:rStyle w:val="FootnoteReference"/>
          <w:rFonts w:ascii="SimSun" w:hAnsi="SimSun"/>
          <w:szCs w:val="18"/>
        </w:rPr>
        <w:footnoteRef/>
      </w:r>
      <w:r w:rsidRPr="005275A9">
        <w:rPr>
          <w:rFonts w:ascii="SimSun" w:hAnsi="SimSun" w:hint="eastAsia"/>
          <w:szCs w:val="18"/>
        </w:rPr>
        <w:t xml:space="preserve"> </w:t>
      </w:r>
      <w:r w:rsidRPr="005275A9">
        <w:rPr>
          <w:rFonts w:ascii="SimSun" w:hAnsi="SimSun" w:hint="eastAsia"/>
          <w:szCs w:val="18"/>
        </w:rPr>
        <w:tab/>
      </w:r>
      <w:r w:rsidRPr="005275A9">
        <w:rPr>
          <w:rFonts w:ascii="SimSun" w:hAnsi="SimSun" w:hint="eastAsia"/>
          <w:szCs w:val="18"/>
        </w:rPr>
        <w:t>通过ECAF可进行案件的网上通信和文件存储，便于进行具有时间和成本效益的调解和仲裁程序。见</w:t>
      </w:r>
      <w:r w:rsidR="005A0E29">
        <w:fldChar w:fldCharType="begin"/>
      </w:r>
      <w:r w:rsidR="005A0E29">
        <w:instrText xml:space="preserve"> HYPERLINK "http://‌www.wipo.int/amc/en/ecaf/index.html" </w:instrText>
      </w:r>
      <w:r w:rsidR="005A0E29">
        <w:fldChar w:fldCharType="separate"/>
      </w:r>
      <w:r w:rsidRPr="002B5FB9">
        <w:rPr>
          <w:rStyle w:val="Hyperlink"/>
          <w:rFonts w:ascii="SimSun" w:hAnsi="SimSun" w:hint="eastAsia"/>
          <w:color w:val="auto"/>
          <w:szCs w:val="18"/>
          <w:u w:val="none"/>
        </w:rPr>
        <w:t>http://</w:t>
      </w:r>
      <w:r w:rsidRPr="002B5FB9">
        <w:rPr>
          <w:rStyle w:val="Hyperlink"/>
          <w:rFonts w:ascii="SimSun" w:hAnsi="SimSun"/>
          <w:color w:val="auto"/>
          <w:szCs w:val="18"/>
          <w:u w:val="none"/>
        </w:rPr>
        <w:t>‌</w:t>
      </w:r>
      <w:r w:rsidRPr="002B5FB9">
        <w:rPr>
          <w:rStyle w:val="Hyperlink"/>
          <w:rFonts w:ascii="SimSun" w:hAnsi="SimSun" w:hint="eastAsia"/>
          <w:color w:val="auto"/>
          <w:szCs w:val="18"/>
          <w:u w:val="none"/>
        </w:rPr>
        <w:t>www.wipo.int/amc/en/ecaf/index.html</w:t>
      </w:r>
      <w:r w:rsidR="005A0E29">
        <w:rPr>
          <w:rStyle w:val="Hyperlink"/>
          <w:rFonts w:ascii="SimSun" w:hAnsi="SimSun"/>
          <w:color w:val="auto"/>
          <w:szCs w:val="18"/>
          <w:u w:val="none"/>
        </w:rPr>
        <w:fldChar w:fldCharType="end"/>
      </w:r>
      <w:r w:rsidRPr="005275A9">
        <w:rPr>
          <w:rFonts w:ascii="SimSun" w:hAnsi="SimSun" w:hint="eastAsia"/>
          <w:szCs w:val="18"/>
        </w:rPr>
        <w:t>。</w:t>
      </w:r>
    </w:p>
  </w:footnote>
  <w:footnote w:id="5">
    <w:p w:rsidR="000227C7" w:rsidRPr="0078290F" w:rsidRDefault="000227C7">
      <w:pPr>
        <w:pStyle w:val="FootnoteText"/>
      </w:pPr>
      <w:r w:rsidRPr="0078290F">
        <w:rPr>
          <w:rStyle w:val="FootnoteReference"/>
          <w:rFonts w:ascii="SimSun" w:hAnsi="SimSun"/>
        </w:rPr>
        <w:footnoteRef/>
      </w:r>
      <w:r w:rsidRPr="0078290F">
        <w:rPr>
          <w:rStyle w:val="FootnoteReference"/>
          <w:rFonts w:ascii="SimSun" w:hAnsi="SimSun"/>
        </w:rPr>
        <w:t xml:space="preserve"> </w:t>
      </w:r>
      <w:r>
        <w:rPr>
          <w:rFonts w:hint="eastAsia"/>
        </w:rPr>
        <w:tab/>
      </w:r>
      <w:r w:rsidRPr="0078290F">
        <w:rPr>
          <w:rFonts w:ascii="SimSun" w:hAnsi="SimSun" w:hint="eastAsia"/>
        </w:rPr>
        <w:t>见</w:t>
      </w:r>
      <w:hyperlink r:id="rId2" w:history="1">
        <w:r w:rsidRPr="0078290F">
          <w:rPr>
            <w:rFonts w:ascii="SimSun" w:hAnsi="SimSun"/>
          </w:rPr>
          <w:t>http://www.wipo.int/amc/en/publications/</w:t>
        </w:r>
      </w:hyperlink>
      <w:r w:rsidRPr="0078290F">
        <w:rPr>
          <w:rFonts w:ascii="SimSun" w:hAnsi="SimSun" w:hint="eastAsia"/>
        </w:rPr>
        <w:t>。</w:t>
      </w:r>
    </w:p>
  </w:footnote>
  <w:footnote w:id="6">
    <w:p w:rsidR="000227C7" w:rsidRPr="00BF535E" w:rsidRDefault="000227C7" w:rsidP="00E519E1">
      <w:pPr>
        <w:pStyle w:val="FootnoteText"/>
        <w:overflowPunct w:val="0"/>
        <w:jc w:val="both"/>
        <w:rPr>
          <w:rFonts w:ascii="SimSun" w:hAnsi="SimSun"/>
        </w:rPr>
      </w:pPr>
      <w:r w:rsidRPr="00BF535E">
        <w:rPr>
          <w:rStyle w:val="FootnoteReference"/>
          <w:rFonts w:ascii="SimSun" w:hAnsi="SimSun"/>
        </w:rPr>
        <w:footnoteRef/>
      </w:r>
      <w:r w:rsidRPr="00BF535E">
        <w:rPr>
          <w:rFonts w:ascii="SimSun" w:hAnsi="SimSun"/>
        </w:rPr>
        <w:t xml:space="preserve"> </w:t>
      </w:r>
      <w:r w:rsidRPr="00BF535E">
        <w:rPr>
          <w:rFonts w:ascii="SimSun" w:hAnsi="SimSun"/>
        </w:rPr>
        <w:tab/>
      </w:r>
      <w:r>
        <w:rPr>
          <w:rFonts w:ascii="SimSun" w:hAnsi="SimSun" w:hint="eastAsia"/>
        </w:rPr>
        <w:t>产权组织条款生成器可</w:t>
      </w:r>
      <w:r w:rsidRPr="00BF535E">
        <w:rPr>
          <w:rFonts w:ascii="SimSun" w:hAnsi="SimSun" w:hint="eastAsia"/>
        </w:rPr>
        <w:t>见</w:t>
      </w:r>
      <w:hyperlink r:id="rId3" w:history="1">
        <w:r w:rsidRPr="00EE2260">
          <w:rPr>
            <w:rStyle w:val="Hyperlink"/>
            <w:rFonts w:ascii="SimSun" w:hAnsi="SimSun"/>
            <w:color w:val="auto"/>
            <w:u w:val="none"/>
          </w:rPr>
          <w:t>http://www.wipo.int/amc-apps/clause-generator/</w:t>
        </w:r>
      </w:hyperlink>
      <w:r w:rsidRPr="00BF535E">
        <w:rPr>
          <w:rFonts w:ascii="SimSun" w:hAnsi="SimSun" w:hint="eastAsia"/>
        </w:rPr>
        <w:t>。</w:t>
      </w:r>
    </w:p>
  </w:footnote>
  <w:footnote w:id="7">
    <w:p w:rsidR="000227C7" w:rsidRPr="00E47810" w:rsidRDefault="000227C7" w:rsidP="00FC7FD4">
      <w:pPr>
        <w:pStyle w:val="FootnoteText"/>
        <w:rPr>
          <w:rFonts w:ascii="SimSun" w:hAnsi="SimSun"/>
        </w:rPr>
      </w:pPr>
      <w:r w:rsidRPr="00E47810">
        <w:rPr>
          <w:rStyle w:val="FootnoteReference"/>
          <w:rFonts w:ascii="SimSun" w:hAnsi="SimSun"/>
        </w:rPr>
        <w:footnoteRef/>
      </w:r>
      <w:r w:rsidRPr="00E47810">
        <w:rPr>
          <w:rStyle w:val="FootnoteReference"/>
          <w:rFonts w:ascii="SimSun" w:hAnsi="SimSun"/>
        </w:rPr>
        <w:t xml:space="preserve"> </w:t>
      </w:r>
      <w:r>
        <w:rPr>
          <w:rFonts w:hint="eastAsia"/>
        </w:rPr>
        <w:tab/>
      </w:r>
      <w:r w:rsidRPr="00E47810">
        <w:rPr>
          <w:rFonts w:ascii="SimSun" w:hAnsi="SimSun" w:hint="eastAsia"/>
        </w:rPr>
        <w:t>其中包括阿根廷国家工业产权局（INPI）、中华人民共和国知识产权局（SIPO）、哥斯达黎加国家注册局、多米尼加共和国国家版权局（ONDA）、肯尼亚版权委员会（KECOBO）、韩国知识产权特许厅（KIPO）、立陶宛共和国文化部、波兰共和国专利局（UPRP）、罗马尼亚版权局（ORDA）</w:t>
      </w:r>
      <w:r>
        <w:rPr>
          <w:rFonts w:ascii="SimSun" w:hAnsi="SimSun" w:hint="eastAsia"/>
        </w:rPr>
        <w:t>、</w:t>
      </w:r>
      <w:r w:rsidRPr="00E47810">
        <w:rPr>
          <w:rFonts w:ascii="SimSun" w:hAnsi="SimSun" w:hint="eastAsia"/>
        </w:rPr>
        <w:t>俄罗斯联邦知识产权局（ROSPATENT）、塞尔维亚共和国知识产权局和瑞士联邦知识产权局（IPI）。中心与</w:t>
      </w:r>
      <w:r w:rsidR="00F83BFB">
        <w:rPr>
          <w:rFonts w:ascii="SimSun" w:hAnsi="SimSun" w:hint="eastAsia"/>
        </w:rPr>
        <w:t>知识产权局</w:t>
      </w:r>
      <w:r w:rsidRPr="00E47810">
        <w:rPr>
          <w:rFonts w:ascii="SimSun" w:hAnsi="SimSun" w:hint="eastAsia"/>
        </w:rPr>
        <w:t>合作的完整名单可见</w:t>
      </w:r>
      <w:hyperlink r:id="rId4" w:history="1">
        <w:r w:rsidRPr="00E47810">
          <w:rPr>
            <w:rFonts w:ascii="SimSun" w:hAnsi="SimSun"/>
          </w:rPr>
          <w:t>http://www.wipo.int/amc/en/center/specific-sectors/ipoffices/</w:t>
        </w:r>
      </w:hyperlink>
      <w:r w:rsidRPr="00E47810">
        <w:rPr>
          <w:rFonts w:ascii="SimSun" w:hAnsi="SimSun" w:hint="eastAsia"/>
        </w:rPr>
        <w:t>。</w:t>
      </w:r>
    </w:p>
  </w:footnote>
  <w:footnote w:id="8">
    <w:p w:rsidR="000227C7" w:rsidRPr="00E47810" w:rsidRDefault="000227C7" w:rsidP="00896A70">
      <w:pPr>
        <w:pStyle w:val="FootnoteText"/>
        <w:rPr>
          <w:rFonts w:ascii="SimSun" w:hAnsi="SimSun"/>
        </w:rPr>
      </w:pPr>
      <w:r w:rsidRPr="00E47810">
        <w:rPr>
          <w:rStyle w:val="FootnoteReference"/>
          <w:rFonts w:ascii="SimSun" w:hAnsi="SimSun"/>
        </w:rPr>
        <w:footnoteRef/>
      </w:r>
      <w:r w:rsidRPr="00E47810">
        <w:rPr>
          <w:rStyle w:val="FootnoteReference"/>
          <w:rFonts w:ascii="SimSun" w:hAnsi="SimSun"/>
        </w:rPr>
        <w:t xml:space="preserve"> </w:t>
      </w:r>
      <w:r>
        <w:rPr>
          <w:rFonts w:hint="eastAsia"/>
        </w:rPr>
        <w:tab/>
      </w:r>
      <w:r w:rsidRPr="00E47810">
        <w:rPr>
          <w:rFonts w:ascii="SimSun" w:hAnsi="SimSun" w:hint="eastAsia"/>
        </w:rPr>
        <w:t>其中包括阿根廷国家工业产权局（INPI）、澳大利亚知识产权局、巴西国家工业产权局（INPI-BR）、中华人民共和国国家知识产权局（SIPO）、哥伦比亚国家版权局（DNDA）、哥斯达黎加国家注册局、古巴工业产权局（OCPI）、多米尼加共和国国家版权局（ONDA）、萨尔瓦多国家</w:t>
      </w:r>
      <w:r>
        <w:rPr>
          <w:rFonts w:ascii="SimSun" w:hAnsi="SimSun" w:hint="eastAsia"/>
        </w:rPr>
        <w:t>注册</w:t>
      </w:r>
      <w:r w:rsidRPr="00E47810">
        <w:rPr>
          <w:rFonts w:ascii="SimSun" w:hAnsi="SimSun" w:hint="eastAsia"/>
        </w:rPr>
        <w:t>中心（CNR）、印度尼西亚知识产权局（DGIP）、以色列专利局（ILPO）、肯尼亚版权委员会（KECOBO）、大韩民国文化</w:t>
      </w:r>
      <w:r>
        <w:rPr>
          <w:rFonts w:ascii="SimSun" w:hAnsi="SimSun" w:hint="eastAsia"/>
        </w:rPr>
        <w:t>体育</w:t>
      </w:r>
      <w:r w:rsidRPr="00E47810">
        <w:rPr>
          <w:rFonts w:ascii="SimSun" w:hAnsi="SimSun" w:hint="eastAsia"/>
        </w:rPr>
        <w:t xml:space="preserve">观光部（MCST）、韩国知识产权特许厅（KIPO）、立陶宛共和国文化部、墨西哥工业产权局（IMPI </w:t>
      </w:r>
      <w:r w:rsidRPr="00E47810">
        <w:rPr>
          <w:rFonts w:ascii="SimSun" w:hAnsi="SimSun"/>
        </w:rPr>
        <w:t>Mexico</w:t>
      </w:r>
      <w:r w:rsidRPr="00E47810">
        <w:rPr>
          <w:rFonts w:ascii="SimSun" w:hAnsi="SimSun" w:hint="eastAsia"/>
        </w:rPr>
        <w:t>）、巴拉圭国家知识产权局（DINAPI）、菲律宾知识产权局（IPOPHL）、波兰共和国专利局（UPRP）、罗马尼亚版权局（ORDA）、俄罗斯联邦知识产权局（ROSPATENT）、塞尔维亚共和国知识产权局、新加坡知识产权局（IPOS）、西班牙专利商标局（OEPM）、瑞士联邦知识产权局（IPI）、联合王国知识产权局（UKIPO）和美国专利商标局（USPTO）。</w:t>
      </w:r>
    </w:p>
  </w:footnote>
  <w:footnote w:id="9">
    <w:p w:rsidR="000227C7" w:rsidRPr="00710BCA" w:rsidRDefault="000227C7" w:rsidP="00896A70">
      <w:pPr>
        <w:pStyle w:val="FootnoteText"/>
        <w:tabs>
          <w:tab w:val="left" w:pos="4137"/>
        </w:tabs>
      </w:pPr>
      <w:r w:rsidRPr="00E47810">
        <w:rPr>
          <w:rStyle w:val="FootnoteReference"/>
          <w:rFonts w:ascii="SimSun" w:hAnsi="SimSun"/>
        </w:rPr>
        <w:footnoteRef/>
      </w:r>
      <w:r w:rsidRPr="00E47810">
        <w:rPr>
          <w:rStyle w:val="FootnoteReference"/>
          <w:rFonts w:ascii="SimSun" w:hAnsi="SimSun"/>
        </w:rPr>
        <w:t xml:space="preserve"> </w:t>
      </w:r>
      <w:r w:rsidRPr="00E47810">
        <w:rPr>
          <w:rFonts w:ascii="SimSun" w:hAnsi="SimSun" w:hint="eastAsia"/>
        </w:rPr>
        <w:t>中心为当事人提供ECAF和视频会议设备。见</w:t>
      </w:r>
      <w:r w:rsidR="005A0E29">
        <w:fldChar w:fldCharType="begin"/>
      </w:r>
      <w:r w:rsidR="005A0E29">
        <w:instrText xml:space="preserve"> HYPERLINK "http://www.wipo.int/amc/en/ecaf/index.html" </w:instrText>
      </w:r>
      <w:r w:rsidR="005A0E29">
        <w:fldChar w:fldCharType="separate"/>
      </w:r>
      <w:r w:rsidRPr="00E47810">
        <w:rPr>
          <w:rFonts w:ascii="SimSun" w:hAnsi="SimSun"/>
        </w:rPr>
        <w:t>http://www.wipo.int/amc/en/ecaf/index.html</w:t>
      </w:r>
      <w:r w:rsidR="005A0E29">
        <w:rPr>
          <w:rFonts w:ascii="SimSun" w:hAnsi="SimSun"/>
        </w:rPr>
        <w:fldChar w:fldCharType="end"/>
      </w:r>
      <w:r w:rsidRPr="00E47810">
        <w:rPr>
          <w:rFonts w:ascii="SimSun" w:hAnsi="SimSun" w:hint="eastAsia"/>
        </w:rPr>
        <w:t>。</w:t>
      </w:r>
    </w:p>
  </w:footnote>
  <w:footnote w:id="10">
    <w:p w:rsidR="000227C7" w:rsidRPr="00710BCA" w:rsidRDefault="000227C7" w:rsidP="00896A70">
      <w:pPr>
        <w:pStyle w:val="FootnoteText"/>
      </w:pPr>
      <w:r w:rsidRPr="00E47810">
        <w:rPr>
          <w:rStyle w:val="FootnoteReference"/>
          <w:rFonts w:ascii="SimSun" w:hAnsi="SimSun"/>
        </w:rPr>
        <w:footnoteRef/>
      </w:r>
      <w:r w:rsidRPr="00E47810">
        <w:rPr>
          <w:rStyle w:val="FootnoteReference"/>
          <w:rFonts w:ascii="SimSun" w:hAnsi="SimSun"/>
        </w:rPr>
        <w:t xml:space="preserve"> </w:t>
      </w:r>
      <w:r w:rsidRPr="00E47810">
        <w:rPr>
          <w:rFonts w:ascii="SimSun" w:hAnsi="SimSun" w:hint="eastAsia"/>
        </w:rPr>
        <w:t>中心与</w:t>
      </w:r>
      <w:r w:rsidR="00F83BFB">
        <w:rPr>
          <w:rFonts w:ascii="SimSun" w:hAnsi="SimSun" w:hint="eastAsia"/>
        </w:rPr>
        <w:t>知识产权局</w:t>
      </w:r>
      <w:r w:rsidRPr="00E47810">
        <w:rPr>
          <w:rFonts w:ascii="SimSun" w:hAnsi="SimSun" w:hint="eastAsia"/>
        </w:rPr>
        <w:t>合作组织的活动实例，见</w:t>
      </w:r>
      <w:hyperlink r:id="rId5" w:history="1">
        <w:r w:rsidRPr="00E47810">
          <w:rPr>
            <w:rFonts w:ascii="SimSun" w:hAnsi="SimSun"/>
          </w:rPr>
          <w:t>http://www.wipo.int/amc/en/center/specific-sectors/ipoffices/</w:t>
        </w:r>
      </w:hyperlink>
      <w:r w:rsidRPr="00E47810">
        <w:rPr>
          <w:rFonts w:ascii="SimSun" w:hAnsi="SimSun" w:hint="eastAsia"/>
        </w:rPr>
        <w:t>。替代性争议解决还被纳入产权组织与</w:t>
      </w:r>
      <w:r w:rsidR="00F83BFB">
        <w:rPr>
          <w:rFonts w:ascii="SimSun" w:hAnsi="SimSun" w:hint="eastAsia"/>
        </w:rPr>
        <w:t>知识产权局</w:t>
      </w:r>
      <w:r w:rsidRPr="00E47810">
        <w:rPr>
          <w:rFonts w:ascii="SimSun" w:hAnsi="SimSun" w:hint="eastAsia"/>
        </w:rPr>
        <w:t>合作举办的巡回研讨会之中。见</w:t>
      </w:r>
      <w:hyperlink r:id="rId6" w:history="1">
        <w:r w:rsidRPr="00E47810">
          <w:rPr>
            <w:rFonts w:ascii="SimSun" w:hAnsi="SimSun"/>
          </w:rPr>
          <w:t>http://www.wipo.int/dcea/en/roving_seminars/</w:t>
        </w:r>
      </w:hyperlink>
      <w:r w:rsidRPr="00E47810">
        <w:rPr>
          <w:rFonts w:ascii="SimSun" w:hAnsi="SimSun" w:hint="eastAsia"/>
        </w:rPr>
        <w:t>。</w:t>
      </w:r>
    </w:p>
  </w:footnote>
  <w:footnote w:id="11">
    <w:p w:rsidR="000227C7" w:rsidRPr="00710BCA" w:rsidRDefault="000227C7" w:rsidP="00020F6D">
      <w:pPr>
        <w:pStyle w:val="FootnoteText"/>
      </w:pPr>
      <w:r w:rsidRPr="007A2590">
        <w:rPr>
          <w:rStyle w:val="FootnoteReference"/>
          <w:rFonts w:ascii="SimSun" w:hAnsi="SimSun"/>
        </w:rPr>
        <w:footnoteRef/>
      </w:r>
      <w:r w:rsidRPr="007A2590">
        <w:rPr>
          <w:rStyle w:val="FootnoteReference"/>
          <w:rFonts w:ascii="SimSun" w:hAnsi="SimSun"/>
        </w:rPr>
        <w:t xml:space="preserve"> </w:t>
      </w:r>
      <w:r w:rsidRPr="007A2590">
        <w:rPr>
          <w:rFonts w:ascii="SimSun" w:hAnsi="SimSun" w:hint="eastAsia"/>
        </w:rPr>
        <w:t>例如，中心经与新加坡知识产权局（IPOS</w:t>
      </w:r>
      <w:r w:rsidR="007A2590">
        <w:rPr>
          <w:rFonts w:ascii="SimSun" w:hAnsi="SimSun" w:hint="eastAsia"/>
        </w:rPr>
        <w:t>）合作，参与了商标和专利程序</w:t>
      </w:r>
      <w:r w:rsidRPr="007A2590">
        <w:rPr>
          <w:rFonts w:ascii="SimSun" w:hAnsi="SimSun" w:hint="eastAsia"/>
        </w:rPr>
        <w:t>调解选项的制定，以及对新加坡知识产权局未决专利程序的专家裁决意见，并作为此类程序的办案方。中心还与菲律宾知识产权局（IPOPHL）就办理涉及菲律宾知识产权的调解程序进行合作。美国专利商标局（USPTO）的商标审判与上诉委员会（TTAB）和专利审判与上诉委员会（PTAB）鼓励当事人考虑替代性争议解决，作为这些</w:t>
      </w:r>
      <w:r w:rsidR="007A2590">
        <w:rPr>
          <w:rFonts w:ascii="SimSun" w:hAnsi="SimSun" w:hint="eastAsia"/>
        </w:rPr>
        <w:t>程序中提出</w:t>
      </w:r>
      <w:r w:rsidRPr="007A2590">
        <w:rPr>
          <w:rFonts w:ascii="SimSun" w:hAnsi="SimSun" w:hint="eastAsia"/>
        </w:rPr>
        <w:t>问题的一种解决办法。中心被列为TTAB和PTAB程序争议解决服务提供方之一。中心经与波兰共和国专利局（UPRP）合作，参与了未决商标异议程序调解选项的制定，并将作为这类程序的办案方。</w:t>
      </w:r>
    </w:p>
  </w:footnote>
  <w:footnote w:id="12">
    <w:p w:rsidR="000227C7" w:rsidRPr="00AA1693" w:rsidRDefault="000227C7">
      <w:pPr>
        <w:pStyle w:val="FootnoteText"/>
      </w:pPr>
      <w:r w:rsidRPr="007A2590">
        <w:rPr>
          <w:rStyle w:val="FootnoteReference"/>
          <w:rFonts w:ascii="SimSun" w:hAnsi="SimSun"/>
        </w:rPr>
        <w:footnoteRef/>
      </w:r>
      <w:r w:rsidRPr="007A2590">
        <w:rPr>
          <w:rStyle w:val="FootnoteReference"/>
          <w:rFonts w:ascii="SimSun" w:hAnsi="SimSun"/>
        </w:rPr>
        <w:t xml:space="preserve"> </w:t>
      </w:r>
      <w:r w:rsidRPr="007A2590">
        <w:rPr>
          <w:rFonts w:ascii="SimSun" w:hAnsi="SimSun" w:hint="eastAsia"/>
        </w:rPr>
        <w:t>这方面尤其涉及中心与哥伦比亚国家版权局（DNDA）、韩国版权委员会（KCC）和韩国文化振兴院（KACCA）之间的合作。见</w:t>
      </w:r>
      <w:r w:rsidR="005A0E29">
        <w:fldChar w:fldCharType="begin"/>
      </w:r>
      <w:r w:rsidR="005A0E29">
        <w:instrText xml:space="preserve"> HYPERLINK "http://www.wipo.int/amc/en/center/specific-sectors/ipoffices/" </w:instrText>
      </w:r>
      <w:r w:rsidR="005A0E29">
        <w:fldChar w:fldCharType="separate"/>
      </w:r>
      <w:r w:rsidRPr="007A2590">
        <w:rPr>
          <w:rFonts w:ascii="SimSun" w:hAnsi="SimSun"/>
        </w:rPr>
        <w:t>http://www.wipo.int/amc/en/center/specific-sectors/ipoffices/</w:t>
      </w:r>
      <w:r w:rsidR="005A0E29">
        <w:rPr>
          <w:rFonts w:ascii="SimSun" w:hAnsi="SimSun"/>
        </w:rPr>
        <w:fldChar w:fldCharType="end"/>
      </w:r>
      <w:r w:rsidRPr="007A2590">
        <w:rPr>
          <w:rFonts w:ascii="SimSun" w:hAnsi="SimSun" w:hint="eastAsia"/>
        </w:rPr>
        <w:t>。</w:t>
      </w:r>
    </w:p>
  </w:footnote>
  <w:footnote w:id="13">
    <w:p w:rsidR="000227C7" w:rsidRPr="00DD6C58" w:rsidRDefault="000227C7" w:rsidP="007A2590">
      <w:pPr>
        <w:pStyle w:val="FootnoteText"/>
      </w:pPr>
      <w:r w:rsidRPr="007A2590">
        <w:rPr>
          <w:rStyle w:val="FootnoteReference"/>
          <w:rFonts w:ascii="SimSun" w:hAnsi="SimSun"/>
        </w:rPr>
        <w:footnoteRef/>
      </w:r>
      <w:r w:rsidRPr="007A2590">
        <w:rPr>
          <w:rStyle w:val="FootnoteReference"/>
          <w:rFonts w:ascii="SimSun" w:hAnsi="SimSun"/>
        </w:rPr>
        <w:t xml:space="preserve"> </w:t>
      </w:r>
      <w:r w:rsidRPr="007A2590">
        <w:rPr>
          <w:rFonts w:ascii="SimSun" w:hAnsi="SimSun" w:hint="eastAsia"/>
        </w:rPr>
        <w:t>例如，中心与西班牙专利商标局（OEPM）</w:t>
      </w:r>
      <w:r w:rsidRPr="007A2590">
        <w:rPr>
          <w:rFonts w:ascii="SimSun" w:hAnsi="SimSun" w:hint="eastAsia"/>
        </w:rPr>
        <w:t>制作了这种示范协议。其他推荐先</w:t>
      </w:r>
      <w:r w:rsidR="007A2590">
        <w:rPr>
          <w:rFonts w:ascii="SimSun" w:hAnsi="SimSun" w:hint="eastAsia"/>
        </w:rPr>
        <w:t>进行</w:t>
      </w:r>
      <w:r w:rsidRPr="007A2590">
        <w:rPr>
          <w:rFonts w:ascii="SimSun" w:hAnsi="SimSun" w:hint="eastAsia"/>
        </w:rPr>
        <w:t>产权组织调解再进行快速仲裁的研发示范协议包括欧盟</w:t>
      </w:r>
      <w:r w:rsidRPr="007A2590">
        <w:rPr>
          <w:rFonts w:ascii="SimSun" w:hAnsi="SimSun" w:hint="eastAsia"/>
        </w:rPr>
        <w:t>“DESCA 2020”联合体示范协议、奥地利知识产权协议指南（IPAG</w:t>
      </w:r>
      <w:r w:rsidR="007A2590">
        <w:rPr>
          <w:rFonts w:ascii="SimSun" w:hAnsi="SimSun" w:hint="eastAsia"/>
        </w:rPr>
        <w:t>）示范协议，以及德国研发合作样本协议。欲了解进一步信息，见</w:t>
      </w:r>
      <w:r w:rsidR="005A0E29">
        <w:fldChar w:fldCharType="begin"/>
      </w:r>
      <w:r w:rsidR="005A0E29">
        <w:instrText xml:space="preserve"> HYPERLINK "http://www.wipo.int/amc/en/center/specific-sectors/rd/" </w:instrText>
      </w:r>
      <w:r w:rsidR="005A0E29">
        <w:fldChar w:fldCharType="separate"/>
      </w:r>
      <w:r w:rsidRPr="007A2590">
        <w:rPr>
          <w:rFonts w:ascii="SimSun" w:hAnsi="SimSun"/>
        </w:rPr>
        <w:t>http://www.wipo.int/amc/en/center/specific-sectors/rd/</w:t>
      </w:r>
      <w:r w:rsidR="005A0E29">
        <w:rPr>
          <w:rFonts w:ascii="SimSun" w:hAnsi="SimSun"/>
        </w:rPr>
        <w:fldChar w:fldCharType="end"/>
      </w:r>
      <w:r w:rsidRPr="007A2590">
        <w:rPr>
          <w:rFonts w:ascii="SimSun" w:hAnsi="SimSun" w:hint="eastAsia"/>
        </w:rPr>
        <w:t>。</w:t>
      </w:r>
    </w:p>
  </w:footnote>
  <w:footnote w:id="14">
    <w:p w:rsidR="000227C7" w:rsidRPr="00EE2260" w:rsidRDefault="000227C7" w:rsidP="00072608">
      <w:pPr>
        <w:pStyle w:val="FootnoteText"/>
        <w:overflowPunct w:val="0"/>
        <w:jc w:val="both"/>
        <w:rPr>
          <w:rFonts w:ascii="SimSun" w:hAnsi="SimSun"/>
        </w:rPr>
      </w:pPr>
      <w:r w:rsidRPr="00EE2260">
        <w:rPr>
          <w:rStyle w:val="FootnoteReference"/>
          <w:rFonts w:ascii="SimSun" w:hAnsi="SimSun"/>
        </w:rPr>
        <w:footnoteRef/>
      </w:r>
      <w:r w:rsidRPr="00EE2260">
        <w:rPr>
          <w:rFonts w:ascii="SimSun" w:hAnsi="SimSun"/>
        </w:rPr>
        <w:t xml:space="preserve"> </w:t>
      </w:r>
      <w:r w:rsidRPr="00EE2260">
        <w:rPr>
          <w:rFonts w:ascii="SimSun" w:hAnsi="SimSun"/>
        </w:rPr>
        <w:tab/>
      </w:r>
      <w:r>
        <w:rPr>
          <w:rFonts w:ascii="SimSun" w:hAnsi="SimSun" w:hint="eastAsia"/>
        </w:rPr>
        <w:t>第二版</w:t>
      </w:r>
      <w:r w:rsidR="007A2590">
        <w:rPr>
          <w:rFonts w:ascii="SimSun" w:hAnsi="SimSun" w:hint="eastAsia"/>
        </w:rPr>
        <w:t>《指南》可见</w:t>
      </w:r>
      <w:r w:rsidRPr="00EE2260">
        <w:rPr>
          <w:rFonts w:ascii="SimSun" w:hAnsi="SimSun"/>
        </w:rPr>
        <w:t>http://www.wipo.int/export/sites/www/amc/en/docs/adrguidejuly2015.pdf</w:t>
      </w:r>
      <w:r w:rsidRPr="00EE2260">
        <w:rPr>
          <w:rFonts w:ascii="SimSun" w:hAnsi="SimSun" w:hint="eastAsia"/>
        </w:rPr>
        <w:t>。</w:t>
      </w:r>
    </w:p>
  </w:footnote>
  <w:footnote w:id="15">
    <w:p w:rsidR="000227C7" w:rsidRPr="007A2590" w:rsidRDefault="000227C7" w:rsidP="009615C5">
      <w:pPr>
        <w:pStyle w:val="FootnoteText"/>
        <w:rPr>
          <w:rFonts w:ascii="SimSun" w:hAnsi="SimSun"/>
        </w:rPr>
      </w:pPr>
      <w:r w:rsidRPr="007A2590">
        <w:rPr>
          <w:rStyle w:val="FootnoteReference"/>
          <w:rFonts w:ascii="SimSun" w:hAnsi="SimSun"/>
        </w:rPr>
        <w:footnoteRef/>
      </w:r>
      <w:r w:rsidRPr="007A2590">
        <w:rPr>
          <w:rStyle w:val="FootnoteReference"/>
          <w:rFonts w:ascii="SimSun" w:hAnsi="SimSun"/>
        </w:rPr>
        <w:t xml:space="preserve"> </w:t>
      </w:r>
      <w:r w:rsidRPr="007A2590">
        <w:rPr>
          <w:rStyle w:val="FootnoteReference"/>
          <w:rFonts w:ascii="SimSun" w:hAnsi="SimSun" w:hint="eastAsia"/>
        </w:rPr>
        <w:tab/>
      </w:r>
      <w:r w:rsidR="007A2590" w:rsidRPr="007A2590">
        <w:rPr>
          <w:rFonts w:ascii="SimSun" w:hAnsi="SimSun" w:hint="eastAsia"/>
        </w:rPr>
        <w:t>见</w:t>
      </w:r>
      <w:r w:rsidRPr="007A2590">
        <w:rPr>
          <w:rFonts w:ascii="SimSun" w:hAnsi="SimSun"/>
        </w:rPr>
        <w:t>http://www.wipo.int/export/sites/www/amc/en/docs/wipofrandadrguidance.pdf</w:t>
      </w:r>
      <w:r w:rsidRPr="007A2590">
        <w:rPr>
          <w:rFonts w:ascii="SimSun" w:hAnsi="SimSun" w:hint="eastAsia"/>
        </w:rPr>
        <w:t>。</w:t>
      </w:r>
    </w:p>
  </w:footnote>
  <w:footnote w:id="16">
    <w:p w:rsidR="000227C7" w:rsidRPr="007A2590" w:rsidRDefault="000227C7">
      <w:pPr>
        <w:pStyle w:val="FootnoteText"/>
        <w:rPr>
          <w:rFonts w:ascii="SimSun" w:hAnsi="SimSun"/>
        </w:rPr>
      </w:pPr>
      <w:r w:rsidRPr="007A2590">
        <w:rPr>
          <w:rStyle w:val="FootnoteReference"/>
          <w:rFonts w:ascii="SimSun" w:hAnsi="SimSun"/>
        </w:rPr>
        <w:footnoteRef/>
      </w:r>
      <w:r w:rsidRPr="007A2590">
        <w:rPr>
          <w:rStyle w:val="FootnoteReference"/>
          <w:rFonts w:ascii="SimSun" w:hAnsi="SimSun"/>
        </w:rPr>
        <w:t xml:space="preserve"> </w:t>
      </w:r>
      <w:r w:rsidRPr="007A2590">
        <w:rPr>
          <w:rStyle w:val="FootnoteReference"/>
          <w:rFonts w:ascii="SimSun" w:hAnsi="SimSun" w:hint="eastAsia"/>
        </w:rPr>
        <w:tab/>
      </w:r>
      <w:r w:rsidRPr="007A2590">
        <w:rPr>
          <w:rFonts w:ascii="SimSun" w:hAnsi="SimSun" w:hint="eastAsia"/>
        </w:rPr>
        <w:t>见</w:t>
      </w:r>
      <w:hyperlink r:id="rId7" w:history="1">
        <w:r w:rsidRPr="007A2590">
          <w:rPr>
            <w:rFonts w:ascii="SimSun" w:hAnsi="SimSun"/>
          </w:rPr>
          <w:t>http://www.wipo.int/amc/en/center/specific-sectors/tradefairs/</w:t>
        </w:r>
      </w:hyperlink>
      <w:r w:rsidRPr="007A2590">
        <w:rPr>
          <w:rFonts w:ascii="SimSun" w:hAnsi="SimSun" w:hint="eastAsia"/>
        </w:rPr>
        <w:t>。</w:t>
      </w:r>
    </w:p>
  </w:footnote>
  <w:footnote w:id="17">
    <w:p w:rsidR="000227C7" w:rsidRPr="007A2590" w:rsidRDefault="000227C7">
      <w:pPr>
        <w:pStyle w:val="FootnoteText"/>
        <w:rPr>
          <w:rFonts w:ascii="SimSun" w:hAnsi="SimSun"/>
        </w:rPr>
      </w:pPr>
      <w:r w:rsidRPr="007A2590">
        <w:rPr>
          <w:rStyle w:val="FootnoteReference"/>
          <w:rFonts w:ascii="SimSun" w:hAnsi="SimSun"/>
        </w:rPr>
        <w:footnoteRef/>
      </w:r>
      <w:r>
        <w:t xml:space="preserve"> </w:t>
      </w:r>
      <w:r>
        <w:rPr>
          <w:rFonts w:hint="eastAsia"/>
        </w:rPr>
        <w:tab/>
      </w:r>
      <w:r w:rsidRPr="007A2590">
        <w:rPr>
          <w:rFonts w:ascii="SimSun" w:hAnsi="SimSun" w:hint="eastAsia"/>
        </w:rPr>
        <w:t>这些案件包括2018年3月举办的第87届日内瓦国际车展上的案件。</w:t>
      </w:r>
    </w:p>
  </w:footnote>
  <w:footnote w:id="18">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sidRPr="00EE2260">
        <w:rPr>
          <w:rFonts w:ascii="SimSun" w:hAnsi="SimSun"/>
        </w:rPr>
        <w:tab/>
      </w:r>
      <w:r w:rsidRPr="00EE2260">
        <w:rPr>
          <w:rFonts w:ascii="SimSun" w:hAnsi="SimSun" w:hint="eastAsia"/>
        </w:rPr>
        <w:t>《互联网名称和地址的管理：知识产权问题——第一期产权组织互联网域名进程的最终报告》，产权组织第</w:t>
      </w:r>
      <w:r w:rsidRPr="00EE2260">
        <w:rPr>
          <w:rFonts w:ascii="SimSun" w:hAnsi="SimSun"/>
        </w:rPr>
        <w:t>439</w:t>
      </w:r>
      <w:r w:rsidRPr="00EE2260">
        <w:rPr>
          <w:rFonts w:ascii="SimSun" w:hAnsi="SimSun" w:hint="eastAsia"/>
        </w:rPr>
        <w:t>号出版物，亦可见</w:t>
      </w:r>
      <w:r w:rsidR="005A0E29">
        <w:fldChar w:fldCharType="begin"/>
      </w:r>
      <w:r w:rsidR="005A0E29">
        <w:instrText xml:space="preserve"> HYPERLINK "http://www.wipo.int/amc/en/processes/process1/report" </w:instrText>
      </w:r>
      <w:r w:rsidR="005A0E29">
        <w:fldChar w:fldCharType="separate"/>
      </w:r>
      <w:r w:rsidRPr="00EE2260">
        <w:rPr>
          <w:rStyle w:val="Hyperlink"/>
          <w:rFonts w:ascii="SimSun" w:hAnsi="SimSun"/>
          <w:color w:val="auto"/>
          <w:u w:val="none"/>
        </w:rPr>
        <w:t>http://www.wipo.int/amc/en/processes/process1/report</w:t>
      </w:r>
      <w:r w:rsidR="005A0E29">
        <w:rPr>
          <w:rStyle w:val="Hyperlink"/>
          <w:rFonts w:ascii="SimSun" w:hAnsi="SimSun"/>
          <w:color w:val="auto"/>
          <w:u w:val="none"/>
        </w:rPr>
        <w:fldChar w:fldCharType="end"/>
      </w:r>
      <w:r w:rsidRPr="00EE2260">
        <w:rPr>
          <w:rFonts w:ascii="SimSun" w:hAnsi="SimSun" w:hint="eastAsia"/>
        </w:rPr>
        <w:t>。</w:t>
      </w:r>
    </w:p>
  </w:footnote>
  <w:footnote w:id="19">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sidRPr="00EE2260">
        <w:rPr>
          <w:rFonts w:ascii="SimSun" w:hAnsi="SimSun"/>
        </w:rPr>
        <w:tab/>
      </w:r>
      <w:r w:rsidRPr="00EE2260">
        <w:rPr>
          <w:rFonts w:ascii="SimSun" w:hAnsi="SimSun" w:hint="eastAsia"/>
        </w:rPr>
        <w:t>《互联网域名系统中承认权利和使用名称的问题——第二期产权组织互联网域名进程的报告》，产权组织第</w:t>
      </w:r>
      <w:r w:rsidRPr="00EE2260">
        <w:rPr>
          <w:rFonts w:ascii="SimSun" w:hAnsi="SimSun"/>
        </w:rPr>
        <w:t>843</w:t>
      </w:r>
      <w:r w:rsidRPr="00EE2260">
        <w:rPr>
          <w:rFonts w:ascii="SimSun" w:hAnsi="SimSun" w:hint="eastAsia"/>
        </w:rPr>
        <w:t>号出版物，亦可见</w:t>
      </w:r>
      <w:r w:rsidR="005A0E29">
        <w:fldChar w:fldCharType="begin"/>
      </w:r>
      <w:r w:rsidR="005A0E29">
        <w:instrText xml:space="preserve"> HYPERLINK "http://www.wipo.int/amc/en/processes/process2/report" </w:instrText>
      </w:r>
      <w:r w:rsidR="005A0E29">
        <w:fldChar w:fldCharType="separate"/>
      </w:r>
      <w:r w:rsidRPr="00EE2260">
        <w:rPr>
          <w:rStyle w:val="Hyperlink"/>
          <w:rFonts w:ascii="SimSun" w:hAnsi="SimSun"/>
          <w:color w:val="auto"/>
          <w:u w:val="none"/>
        </w:rPr>
        <w:t>http://www.wipo.int/amc/en/processes/process2/report</w:t>
      </w:r>
      <w:r w:rsidR="005A0E29">
        <w:rPr>
          <w:rStyle w:val="Hyperlink"/>
          <w:rFonts w:ascii="SimSun" w:hAnsi="SimSun"/>
          <w:color w:val="auto"/>
          <w:u w:val="none"/>
        </w:rPr>
        <w:fldChar w:fldCharType="end"/>
      </w:r>
      <w:r w:rsidRPr="00EE2260">
        <w:rPr>
          <w:rFonts w:ascii="SimSun" w:hAnsi="SimSun" w:hint="eastAsia"/>
        </w:rPr>
        <w:t>。</w:t>
      </w:r>
    </w:p>
  </w:footnote>
  <w:footnote w:id="20">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hint="eastAsia"/>
        </w:rPr>
        <w:tab/>
        <w:t>UDRP并不妨碍任何一方当事人将争议提交有管辖权的法院审理；但是，根据UDRP</w:t>
      </w:r>
      <w:r w:rsidRPr="00EE2260">
        <w:rPr>
          <w:rFonts w:ascii="SimSun" w:hAnsi="SimSun" w:hint="eastAsia"/>
        </w:rPr>
        <w:t>裁决的案件，极少被提交国家法院。</w:t>
      </w:r>
      <w:r w:rsidRPr="00EE2260">
        <w:rPr>
          <w:rFonts w:ascii="SimSun" w:hAnsi="SimSun" w:hint="eastAsia"/>
        </w:rPr>
        <w:t>见</w:t>
      </w:r>
      <w:r w:rsidRPr="00EE2260">
        <w:rPr>
          <w:rFonts w:ascii="SimSun" w:hAnsi="SimSun"/>
        </w:rPr>
        <w:t>UDRP</w:t>
      </w:r>
      <w:r w:rsidRPr="00EE2260">
        <w:rPr>
          <w:rFonts w:ascii="SimSun" w:hAnsi="SimSun" w:hint="eastAsia"/>
        </w:rPr>
        <w:t>法院案件选编，网址</w:t>
      </w:r>
      <w:r w:rsidR="005A0E29">
        <w:fldChar w:fldCharType="begin"/>
      </w:r>
      <w:r w:rsidR="005A0E29">
        <w:instrText xml:space="preserve"> HYPERLINK "http://www.wipo.int/amc/en/domains/challenged" </w:instrText>
      </w:r>
      <w:r w:rsidR="005A0E29">
        <w:fldChar w:fldCharType="separate"/>
      </w:r>
      <w:r w:rsidRPr="00EE2260">
        <w:rPr>
          <w:rStyle w:val="Hyperlink"/>
          <w:rFonts w:ascii="SimSun" w:hAnsi="SimSun"/>
          <w:color w:val="auto"/>
          <w:u w:val="none"/>
        </w:rPr>
        <w:t>http://www.wipo.int/amc/en/domains/challenged</w:t>
      </w:r>
      <w:r w:rsidR="005A0E29">
        <w:rPr>
          <w:rStyle w:val="Hyperlink"/>
          <w:rFonts w:ascii="SimSun" w:hAnsi="SimSun"/>
          <w:color w:val="auto"/>
          <w:u w:val="none"/>
        </w:rPr>
        <w:fldChar w:fldCharType="end"/>
      </w:r>
      <w:r w:rsidRPr="00EE2260">
        <w:rPr>
          <w:rFonts w:ascii="SimSun" w:hAnsi="SimSun" w:hint="eastAsia"/>
        </w:rPr>
        <w:t>。</w:t>
      </w:r>
    </w:p>
  </w:footnote>
  <w:footnote w:id="21">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hint="eastAsia"/>
        </w:rPr>
        <w:tab/>
        <w:t>中心在网上提供实时统计数字，向产权组织UDRP案件的当事人和中立人、商标律师、域名注册人、域名政策制定者、媒体和学术界提供帮助。提供的统计数据涉及许多类别</w:t>
      </w:r>
      <w:r w:rsidRPr="00EE2260">
        <w:rPr>
          <w:rFonts w:ascii="SimSun" w:hAnsi="SimSun" w:hint="eastAsia"/>
        </w:rPr>
        <w:t>，如“投诉人活动领域”、“域名文字”以及“投诉中引用最多的</w:t>
      </w:r>
      <w:r w:rsidRPr="00EE2260">
        <w:rPr>
          <w:rFonts w:ascii="SimSun" w:hAnsi="SimSun"/>
        </w:rPr>
        <w:t>25</w:t>
      </w:r>
      <w:r w:rsidRPr="00EE2260">
        <w:rPr>
          <w:rFonts w:ascii="SimSun" w:hAnsi="SimSun" w:hint="eastAsia"/>
        </w:rPr>
        <w:t>项裁决”。见</w:t>
      </w:r>
      <w:r w:rsidR="005A0E29">
        <w:fldChar w:fldCharType="begin"/>
      </w:r>
      <w:r w:rsidR="005A0E29">
        <w:instrText xml:space="preserve"> HYPERLINK "http://www.wipo.in</w:instrText>
      </w:r>
      <w:r w:rsidR="005A0E29">
        <w:instrText xml:space="preserve">t/amc/en/domains/statistics" </w:instrText>
      </w:r>
      <w:r w:rsidR="005A0E29">
        <w:fldChar w:fldCharType="separate"/>
      </w:r>
      <w:r w:rsidRPr="00EE2260">
        <w:rPr>
          <w:rStyle w:val="Hyperlink"/>
          <w:rFonts w:ascii="SimSun" w:hAnsi="SimSun"/>
          <w:color w:val="auto"/>
          <w:u w:val="none"/>
        </w:rPr>
        <w:t>http://www.wipo.int/amc/en/domains/statistics</w:t>
      </w:r>
      <w:r w:rsidR="005A0E29">
        <w:rPr>
          <w:rStyle w:val="Hyperlink"/>
          <w:rFonts w:ascii="SimSun" w:hAnsi="SimSun"/>
          <w:color w:val="auto"/>
          <w:u w:val="none"/>
        </w:rPr>
        <w:fldChar w:fldCharType="end"/>
      </w:r>
      <w:r w:rsidRPr="00EE2260">
        <w:rPr>
          <w:rFonts w:ascii="SimSun" w:hAnsi="SimSun" w:hint="eastAsia"/>
        </w:rPr>
        <w:t>。</w:t>
      </w:r>
    </w:p>
  </w:footnote>
  <w:footnote w:id="22">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rPr>
        <w:tab/>
      </w:r>
      <w:r w:rsidRPr="00EE2260">
        <w:rPr>
          <w:rFonts w:ascii="SimSun" w:hAnsi="SimSun" w:hint="eastAsia"/>
        </w:rPr>
        <w:t>按英文字母排序，有中文、捷克文、丹麦文、荷兰文、英文、法文、德文、希伯来文、意大利文、日文、韩文、挪威文、波兰文、葡萄牙文、罗马尼亚文、俄文、斯洛伐克文、西班牙文、瑞典文、土耳其文、越南文。</w:t>
      </w:r>
    </w:p>
  </w:footnote>
  <w:footnote w:id="23">
    <w:p w:rsidR="000227C7" w:rsidRPr="00EE2260" w:rsidRDefault="000227C7" w:rsidP="00EE05C9">
      <w:pPr>
        <w:pStyle w:val="FootnoteText"/>
        <w:overflowPunct w:val="0"/>
        <w:rPr>
          <w:rFonts w:ascii="SimSun" w:hAnsi="SimSun"/>
        </w:rPr>
      </w:pPr>
      <w:r w:rsidRPr="00EE2260">
        <w:rPr>
          <w:rStyle w:val="FootnoteReference"/>
          <w:rFonts w:ascii="SimSun" w:hAnsi="SimSun"/>
        </w:rPr>
        <w:footnoteRef/>
      </w:r>
      <w:r w:rsidRPr="00EE2260">
        <w:rPr>
          <w:rFonts w:ascii="SimSun" w:hAnsi="SimSun"/>
        </w:rPr>
        <w:t xml:space="preserve"> </w:t>
      </w:r>
      <w:r w:rsidRPr="00EE2260">
        <w:rPr>
          <w:rFonts w:ascii="SimSun" w:hAnsi="SimSun"/>
        </w:rPr>
        <w:tab/>
      </w:r>
      <w:r w:rsidRPr="00EE2260">
        <w:rPr>
          <w:rFonts w:ascii="SimSun" w:hAnsi="SimSun" w:hint="eastAsia"/>
        </w:rPr>
        <w:t>见</w:t>
      </w:r>
      <w:hyperlink r:id="rId8" w:history="1">
        <w:r w:rsidRPr="00EE2260">
          <w:rPr>
            <w:rStyle w:val="Hyperlink"/>
            <w:rFonts w:ascii="SimSun" w:hAnsi="SimSun"/>
            <w:color w:val="auto"/>
            <w:u w:val="none"/>
          </w:rPr>
          <w:t>http://www.wipo.int/amc/en/domains/search/overview3.0/</w:t>
        </w:r>
      </w:hyperlink>
      <w:r w:rsidRPr="00EE2260">
        <w:rPr>
          <w:rFonts w:ascii="SimSun" w:hAnsi="SimSun" w:hint="eastAsia"/>
        </w:rPr>
        <w:t>。</w:t>
      </w:r>
      <w:r w:rsidRPr="00EE05C9">
        <w:rPr>
          <w:rFonts w:ascii="SimSun" w:hAnsi="SimSun" w:hint="eastAsia"/>
        </w:rPr>
        <w:t>与2011年发布的2.0版本相较，《产权组织概览3.0》扩大了范围，反映了中心办理的几乎翻番的案件中，域名系统和UDRP案件的一系列发展情况。《产权组织概览》对实现和保持产权组织UDRP案件裁决上的一致性十分重要。</w:t>
      </w:r>
    </w:p>
  </w:footnote>
  <w:footnote w:id="24">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rPr>
        <w:tab/>
      </w:r>
      <w:r w:rsidRPr="00EE2260">
        <w:rPr>
          <w:rFonts w:ascii="SimSun" w:hAnsi="SimSun" w:hint="eastAsia"/>
        </w:rPr>
        <w:t>见</w:t>
      </w:r>
      <w:hyperlink r:id="rId9" w:history="1">
        <w:r w:rsidRPr="00EE2260">
          <w:rPr>
            <w:rStyle w:val="Hyperlink"/>
            <w:rFonts w:ascii="SimSun" w:hAnsi="SimSun" w:hint="eastAsia"/>
            <w:color w:val="auto"/>
            <w:u w:val="none"/>
          </w:rPr>
          <w:t>http://www.wipo.int/</w:t>
        </w:r>
        <w:r w:rsidRPr="00EE2260">
          <w:rPr>
            <w:rStyle w:val="Hyperlink"/>
            <w:rFonts w:ascii="SimSun" w:hAnsi="SimSun"/>
            <w:color w:val="auto"/>
            <w:u w:val="none"/>
          </w:rPr>
          <w:t>amc/en</w:t>
        </w:r>
        <w:r w:rsidRPr="00EE2260">
          <w:rPr>
            <w:rStyle w:val="Hyperlink"/>
            <w:rFonts w:ascii="SimSun" w:hAnsi="SimSun" w:hint="eastAsia"/>
            <w:color w:val="auto"/>
            <w:u w:val="none"/>
          </w:rPr>
          <w:t>/domains/search/legalindex</w:t>
        </w:r>
      </w:hyperlink>
      <w:r w:rsidRPr="00EE2260">
        <w:rPr>
          <w:rFonts w:ascii="SimSun" w:hAnsi="SimSun" w:hint="eastAsia"/>
        </w:rPr>
        <w:t>。</w:t>
      </w:r>
    </w:p>
  </w:footnote>
  <w:footnote w:id="25">
    <w:p w:rsidR="000227C7" w:rsidRPr="00EE2260" w:rsidRDefault="000227C7" w:rsidP="00046F45">
      <w:pPr>
        <w:pStyle w:val="FootnoteText"/>
        <w:overflowPunct w:val="0"/>
        <w:jc w:val="both"/>
        <w:rPr>
          <w:rFonts w:ascii="SimSun" w:hAnsi="SimSun"/>
        </w:rPr>
      </w:pPr>
      <w:r w:rsidRPr="00EE2260">
        <w:rPr>
          <w:rStyle w:val="FootnoteReference"/>
          <w:rFonts w:ascii="SimSun" w:hAnsi="SimSun"/>
        </w:rPr>
        <w:footnoteRef/>
      </w:r>
      <w:r w:rsidRPr="00EE2260">
        <w:rPr>
          <w:rFonts w:ascii="SimSun" w:hAnsi="SimSun"/>
        </w:rPr>
        <w:t xml:space="preserve"> </w:t>
      </w:r>
      <w:r w:rsidRPr="00EE2260">
        <w:rPr>
          <w:rFonts w:ascii="SimSun" w:hAnsi="SimSun"/>
        </w:rPr>
        <w:tab/>
      </w:r>
      <w:r>
        <w:rPr>
          <w:rFonts w:ascii="SimSun" w:hAnsi="SimSun" w:hint="eastAsia"/>
        </w:rPr>
        <w:t>2018年，中心发布了</w:t>
      </w:r>
      <w:r w:rsidR="00046F45">
        <w:rPr>
          <w:rFonts w:ascii="SimSun" w:hAnsi="SimSun" w:hint="eastAsia"/>
        </w:rPr>
        <w:t>欧洲联盟</w:t>
      </w:r>
      <w:r>
        <w:rPr>
          <w:rFonts w:ascii="SimSun" w:hAnsi="SimSun" w:hint="eastAsia"/>
        </w:rPr>
        <w:t>《通用数据保护条例》（GDPR）对UDRP程序实际影响的非正式产权组织指南。见下文第31</w:t>
      </w:r>
      <w:r w:rsidR="00046F45">
        <w:rPr>
          <w:rFonts w:ascii="SimSun" w:hAnsi="SimSun" w:hint="eastAsia"/>
        </w:rPr>
        <w:t>段</w:t>
      </w:r>
      <w:r>
        <w:rPr>
          <w:rFonts w:ascii="SimSun" w:hAnsi="SimSun" w:hint="eastAsia"/>
        </w:rPr>
        <w:t>至33段。也可见WO/GA/47/14第30</w:t>
      </w:r>
      <w:r w:rsidR="00046F45">
        <w:rPr>
          <w:rFonts w:ascii="SimSun" w:hAnsi="SimSun" w:hint="eastAsia"/>
        </w:rPr>
        <w:t>段</w:t>
      </w:r>
      <w:r>
        <w:rPr>
          <w:rFonts w:ascii="SimSun" w:hAnsi="SimSun" w:hint="eastAsia"/>
        </w:rPr>
        <w:t>和</w:t>
      </w:r>
      <w:r w:rsidRPr="00EE05C9">
        <w:rPr>
          <w:rFonts w:ascii="SimSun" w:hAnsi="SimSun"/>
        </w:rPr>
        <w:t>WO/GA/41/17 Rev.2</w:t>
      </w:r>
      <w:r>
        <w:rPr>
          <w:rFonts w:ascii="SimSun" w:hAnsi="SimSun" w:hint="eastAsia"/>
        </w:rPr>
        <w:t>第14</w:t>
      </w:r>
      <w:r w:rsidR="00046F45">
        <w:rPr>
          <w:rFonts w:ascii="SimSun" w:hAnsi="SimSun" w:hint="eastAsia"/>
        </w:rPr>
        <w:t>段</w:t>
      </w:r>
      <w:r>
        <w:rPr>
          <w:rFonts w:ascii="SimSun" w:hAnsi="SimSun" w:hint="eastAsia"/>
        </w:rPr>
        <w:t>至16段</w:t>
      </w:r>
      <w:r w:rsidRPr="00EE2260">
        <w:rPr>
          <w:rFonts w:ascii="SimSun" w:hAnsi="SimSun" w:hint="eastAsia"/>
        </w:rPr>
        <w:t>。</w:t>
      </w:r>
    </w:p>
  </w:footnote>
  <w:footnote w:id="26">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rPr>
        <w:tab/>
      </w:r>
      <w:r w:rsidRPr="00EE2260">
        <w:rPr>
          <w:rFonts w:ascii="SimSun" w:hAnsi="SimSun" w:hint="eastAsia"/>
        </w:rPr>
        <w:t>见上文脚注2。</w:t>
      </w:r>
    </w:p>
  </w:footnote>
  <w:footnote w:id="27">
    <w:p w:rsidR="000227C7" w:rsidRPr="00C95B6E" w:rsidRDefault="000227C7" w:rsidP="006934A6">
      <w:pPr>
        <w:pStyle w:val="FootnoteText"/>
        <w:rPr>
          <w:rFonts w:ascii="SimSun" w:hAnsi="SimSun"/>
        </w:rPr>
      </w:pPr>
      <w:r w:rsidRPr="00C95B6E">
        <w:rPr>
          <w:rStyle w:val="FootnoteReference"/>
          <w:rFonts w:ascii="SimSun" w:hAnsi="SimSun"/>
          <w:szCs w:val="18"/>
        </w:rPr>
        <w:footnoteRef/>
      </w:r>
      <w:r w:rsidRPr="00C95B6E">
        <w:rPr>
          <w:rStyle w:val="FootnoteReference"/>
          <w:rFonts w:ascii="SimSun" w:hAnsi="SimSun"/>
          <w:szCs w:val="18"/>
        </w:rPr>
        <w:t xml:space="preserve"> </w:t>
      </w:r>
      <w:r>
        <w:rPr>
          <w:rFonts w:hint="eastAsia"/>
        </w:rPr>
        <w:tab/>
      </w:r>
      <w:r w:rsidRPr="00C95B6E">
        <w:rPr>
          <w:rFonts w:ascii="SimSun" w:hAnsi="SimSun" w:hint="eastAsia"/>
        </w:rPr>
        <w:t>见</w:t>
      </w:r>
      <w:hyperlink r:id="rId10" w:history="1">
        <w:r w:rsidRPr="00C95B6E">
          <w:rPr>
            <w:rFonts w:ascii="SimSun" w:hAnsi="SimSun"/>
          </w:rPr>
          <w:t>http://www.wipo.int/amc/en/new/eu.html</w:t>
        </w:r>
      </w:hyperlink>
      <w:r w:rsidRPr="00C95B6E">
        <w:rPr>
          <w:rFonts w:ascii="SimSun" w:hAnsi="SimSun" w:hint="eastAsia"/>
        </w:rPr>
        <w:t>。</w:t>
      </w:r>
    </w:p>
  </w:footnote>
  <w:footnote w:id="28">
    <w:p w:rsidR="000227C7" w:rsidRPr="00C95B6E" w:rsidRDefault="000227C7" w:rsidP="00AF5D94">
      <w:pPr>
        <w:pStyle w:val="FootnoteText"/>
        <w:overflowPunct w:val="0"/>
        <w:rPr>
          <w:rFonts w:ascii="SimSun" w:hAnsi="SimSun"/>
        </w:rPr>
      </w:pPr>
      <w:r w:rsidRPr="00EE2260">
        <w:rPr>
          <w:rStyle w:val="FootnoteReference"/>
          <w:rFonts w:ascii="SimSun" w:hAnsi="SimSun"/>
          <w:szCs w:val="18"/>
        </w:rPr>
        <w:footnoteRef/>
      </w:r>
      <w:r>
        <w:rPr>
          <w:rFonts w:ascii="SimSun" w:hAnsi="SimSun" w:hint="eastAsia"/>
          <w:szCs w:val="18"/>
        </w:rPr>
        <w:t xml:space="preserve"> </w:t>
      </w:r>
      <w:r w:rsidRPr="00EE2260">
        <w:rPr>
          <w:rFonts w:ascii="SimSun" w:hAnsi="SimSun"/>
          <w:szCs w:val="18"/>
        </w:rPr>
        <w:tab/>
      </w:r>
      <w:r w:rsidRPr="00C95B6E">
        <w:rPr>
          <w:rFonts w:ascii="SimSun" w:hAnsi="SimSun" w:hint="eastAsia"/>
        </w:rPr>
        <w:t>已将中心保留为域名争议解决提供方的国家代码顶级域完整名单见</w:t>
      </w:r>
      <w:hyperlink r:id="rId11" w:history="1">
        <w:r w:rsidRPr="00AF5D94">
          <w:rPr>
            <w:rFonts w:ascii="SimSun" w:hAnsi="SimSun"/>
          </w:rPr>
          <w:t>http://www.wipo.int/amc/en/domains/cctld</w:t>
        </w:r>
      </w:hyperlink>
      <w:r w:rsidRPr="00C95B6E">
        <w:rPr>
          <w:rFonts w:ascii="SimSun" w:hAnsi="SimSun" w:hint="eastAsia"/>
        </w:rPr>
        <w:t>。自2017年中以来，中心以全部24种欧盟官方语言为.</w:t>
      </w:r>
      <w:proofErr w:type="spellStart"/>
      <w:r w:rsidRPr="00C95B6E">
        <w:rPr>
          <w:rFonts w:ascii="SimSun" w:hAnsi="SimSun" w:hint="eastAsia"/>
        </w:rPr>
        <w:t>eu</w:t>
      </w:r>
      <w:proofErr w:type="spellEnd"/>
      <w:r w:rsidRPr="00C95B6E">
        <w:rPr>
          <w:rFonts w:ascii="SimSun" w:hAnsi="SimSun" w:hint="eastAsia"/>
        </w:rPr>
        <w:t>和.ею（西里尔字符）注册提供服务，同时为.SE（瑞典）注册机构提供服务。</w:t>
      </w:r>
    </w:p>
  </w:footnote>
  <w:footnote w:id="29">
    <w:p w:rsidR="000227C7" w:rsidRPr="00C95B6E" w:rsidRDefault="000227C7" w:rsidP="00513C2D">
      <w:pPr>
        <w:pStyle w:val="FootnoteText"/>
        <w:rPr>
          <w:rFonts w:ascii="SimSun" w:hAnsi="SimSun"/>
        </w:rPr>
      </w:pPr>
      <w:r w:rsidRPr="00C95B6E">
        <w:rPr>
          <w:rStyle w:val="FootnoteReference"/>
          <w:rFonts w:ascii="SimSun" w:hAnsi="SimSun"/>
          <w:szCs w:val="18"/>
        </w:rPr>
        <w:footnoteRef/>
      </w:r>
      <w:r w:rsidRPr="00C95B6E">
        <w:rPr>
          <w:rStyle w:val="FootnoteReference"/>
          <w:rFonts w:ascii="SimSun" w:hAnsi="SimSun"/>
          <w:szCs w:val="18"/>
        </w:rPr>
        <w:t xml:space="preserve"> </w:t>
      </w:r>
      <w:r>
        <w:rPr>
          <w:rFonts w:hint="eastAsia"/>
        </w:rPr>
        <w:tab/>
      </w:r>
      <w:r w:rsidRPr="00C95B6E">
        <w:rPr>
          <w:rFonts w:ascii="SimSun" w:hAnsi="SimSun" w:hint="eastAsia"/>
        </w:rPr>
        <w:t>例如，中心专门针对.CH（瑞士）的页面现在除英文、法文和西班牙文之外，也以德文和意大利文提供。</w:t>
      </w:r>
    </w:p>
  </w:footnote>
  <w:footnote w:id="30">
    <w:p w:rsidR="000227C7" w:rsidRPr="00692429" w:rsidRDefault="000227C7" w:rsidP="006934A6">
      <w:pPr>
        <w:pStyle w:val="FootnoteText"/>
      </w:pPr>
      <w:r w:rsidRPr="00C95B6E">
        <w:rPr>
          <w:rStyle w:val="FootnoteReference"/>
          <w:rFonts w:ascii="SimSun" w:hAnsi="SimSun"/>
          <w:szCs w:val="18"/>
        </w:rPr>
        <w:footnoteRef/>
      </w:r>
      <w:r w:rsidRPr="00C95B6E">
        <w:rPr>
          <w:rStyle w:val="FootnoteReference"/>
          <w:rFonts w:ascii="SimSun" w:hAnsi="SimSun"/>
          <w:szCs w:val="18"/>
        </w:rPr>
        <w:t xml:space="preserve"> </w:t>
      </w:r>
      <w:r w:rsidRPr="00C95B6E">
        <w:rPr>
          <w:rStyle w:val="FootnoteReference"/>
          <w:rFonts w:ascii="SimSun" w:hAnsi="SimSun" w:hint="eastAsia"/>
          <w:szCs w:val="18"/>
        </w:rPr>
        <w:tab/>
      </w:r>
      <w:r w:rsidRPr="00C95B6E">
        <w:rPr>
          <w:rFonts w:ascii="SimSun" w:hAnsi="SimSun" w:hint="eastAsia"/>
        </w:rPr>
        <w:t>见</w:t>
      </w:r>
      <w:hyperlink r:id="rId12" w:history="1">
        <w:r w:rsidRPr="00C95B6E">
          <w:rPr>
            <w:rFonts w:ascii="SimSun" w:hAnsi="SimSun"/>
          </w:rPr>
          <w:t>http://www.wipo.int/amc/en/domains/cctld/</w:t>
        </w:r>
      </w:hyperlink>
      <w:r>
        <w:rPr>
          <w:rFonts w:hint="eastAsia"/>
        </w:rPr>
        <w:t>。</w:t>
      </w:r>
    </w:p>
  </w:footnote>
  <w:footnote w:id="31">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rPr>
        <w:tab/>
        <w:t>见</w:t>
      </w:r>
      <w:hyperlink r:id="rId13" w:history="1">
        <w:r w:rsidRPr="00EE2260">
          <w:rPr>
            <w:rStyle w:val="Hyperlink"/>
            <w:rFonts w:ascii="SimSun" w:hAnsi="SimSun"/>
            <w:color w:val="auto"/>
            <w:u w:val="none"/>
          </w:rPr>
          <w:t>http://www.icann.org/en/minutes/resolutions-20jun11-en.htm</w:t>
        </w:r>
      </w:hyperlink>
      <w:r w:rsidRPr="00EE2260">
        <w:rPr>
          <w:rFonts w:ascii="SimSun" w:hAnsi="SimSun" w:hint="eastAsia"/>
        </w:rPr>
        <w:t>。关于进一步背景，</w:t>
      </w:r>
      <w:r w:rsidRPr="00EE2260">
        <w:rPr>
          <w:rFonts w:ascii="SimSun" w:hAnsi="SimSun" w:hint="eastAsia"/>
          <w:iCs/>
        </w:rPr>
        <w:t>包括参考，见</w:t>
      </w:r>
      <w:r w:rsidRPr="00EE2260">
        <w:rPr>
          <w:rFonts w:ascii="SimSun" w:hAnsi="SimSun" w:cs="SimSun" w:hint="eastAsia"/>
        </w:rPr>
        <w:t>文件</w:t>
      </w:r>
      <w:r w:rsidRPr="00EE2260">
        <w:rPr>
          <w:rFonts w:ascii="SimSun" w:hAnsi="SimSun"/>
        </w:rPr>
        <w:t>WO/GA/39/10</w:t>
      </w:r>
      <w:r w:rsidRPr="00EE2260">
        <w:rPr>
          <w:rFonts w:ascii="SimSun" w:hAnsi="SimSun" w:hint="eastAsia"/>
        </w:rPr>
        <w:t>，特别是第</w:t>
      </w:r>
      <w:r w:rsidRPr="00EE2260">
        <w:rPr>
          <w:rFonts w:ascii="SimSun" w:hAnsi="SimSun"/>
        </w:rPr>
        <w:t>14</w:t>
      </w:r>
      <w:r w:rsidRPr="00EE2260">
        <w:rPr>
          <w:rFonts w:ascii="SimSun" w:hAnsi="SimSun" w:hint="eastAsia"/>
        </w:rPr>
        <w:t>段。</w:t>
      </w:r>
    </w:p>
  </w:footnote>
  <w:footnote w:id="32">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rPr>
        <w:tab/>
        <w:t>ICANN</w:t>
      </w:r>
      <w:r w:rsidRPr="00EE2260">
        <w:rPr>
          <w:rFonts w:ascii="SimSun" w:hAnsi="SimSun" w:hint="eastAsia"/>
        </w:rPr>
        <w:t>的《申请人指导手册》可见</w:t>
      </w:r>
      <w:r w:rsidR="005A0E29">
        <w:fldChar w:fldCharType="begin"/>
      </w:r>
      <w:r w:rsidR="005A0E29">
        <w:instrText xml:space="preserve"> HYPERLINK "http://newgtlds.icann.org/en/applicants/agb" </w:instrText>
      </w:r>
      <w:r w:rsidR="005A0E29">
        <w:fldChar w:fldCharType="separate"/>
      </w:r>
      <w:r w:rsidRPr="00EE2260">
        <w:rPr>
          <w:rStyle w:val="Hyperlink"/>
          <w:rFonts w:ascii="SimSun" w:hAnsi="SimSun"/>
          <w:color w:val="auto"/>
          <w:u w:val="none"/>
        </w:rPr>
        <w:t>http://newgtlds.icann.org/en/applicants/agb</w:t>
      </w:r>
      <w:r w:rsidR="005A0E29">
        <w:rPr>
          <w:rStyle w:val="Hyperlink"/>
          <w:rFonts w:ascii="SimSun" w:hAnsi="SimSun"/>
          <w:color w:val="auto"/>
          <w:u w:val="none"/>
        </w:rPr>
        <w:fldChar w:fldCharType="end"/>
      </w:r>
      <w:r w:rsidRPr="00EE2260">
        <w:rPr>
          <w:rFonts w:ascii="SimSun" w:hAnsi="SimSun" w:hint="eastAsia"/>
        </w:rPr>
        <w:t>。</w:t>
      </w:r>
    </w:p>
  </w:footnote>
  <w:footnote w:id="33">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rPr>
        <w:tab/>
      </w:r>
      <w:r w:rsidRPr="00EE2260">
        <w:rPr>
          <w:rFonts w:ascii="SimSun" w:hAnsi="SimSun" w:hint="eastAsia"/>
        </w:rPr>
        <w:t>已授权的新通用顶级域列表见：</w:t>
      </w:r>
      <w:r w:rsidRPr="00EE2260">
        <w:rPr>
          <w:rFonts w:ascii="SimSun" w:hAnsi="SimSun"/>
        </w:rPr>
        <w:t>http://newgtlds.icann.org/en/program-status/delegated-strings</w:t>
      </w:r>
      <w:r w:rsidRPr="00EE2260">
        <w:rPr>
          <w:rFonts w:ascii="SimSun" w:hAnsi="SimSun" w:hint="eastAsia"/>
        </w:rPr>
        <w:t>。</w:t>
      </w:r>
    </w:p>
  </w:footnote>
  <w:footnote w:id="34">
    <w:p w:rsidR="000227C7" w:rsidRPr="00EE2260" w:rsidRDefault="000227C7" w:rsidP="00076CBA">
      <w:pPr>
        <w:pStyle w:val="FootnoteText"/>
        <w:overflowPunct w:val="0"/>
        <w:jc w:val="both"/>
        <w:rPr>
          <w:rFonts w:ascii="SimSun" w:hAnsi="SimSun"/>
          <w:szCs w:val="18"/>
        </w:rPr>
      </w:pPr>
      <w:r w:rsidRPr="00EE2260">
        <w:rPr>
          <w:rStyle w:val="FootnoteReference"/>
          <w:rFonts w:ascii="SimSun" w:hAnsi="SimSun"/>
          <w:szCs w:val="18"/>
        </w:rPr>
        <w:footnoteRef/>
      </w:r>
      <w:r w:rsidRPr="00EE2260">
        <w:rPr>
          <w:rFonts w:ascii="SimSun" w:hAnsi="SimSun"/>
          <w:szCs w:val="18"/>
        </w:rPr>
        <w:t xml:space="preserve"> </w:t>
      </w:r>
      <w:r w:rsidRPr="00EE2260">
        <w:rPr>
          <w:rFonts w:ascii="SimSun" w:hAnsi="SimSun"/>
          <w:szCs w:val="18"/>
        </w:rPr>
        <w:tab/>
      </w:r>
      <w:r w:rsidRPr="00EE2260">
        <w:rPr>
          <w:rFonts w:ascii="SimSun" w:hAnsi="SimSun" w:hint="eastAsia"/>
          <w:szCs w:val="18"/>
        </w:rPr>
        <w:t>关于进一步背景，包括参考，见文件</w:t>
      </w:r>
      <w:r w:rsidRPr="00EE2260">
        <w:rPr>
          <w:rFonts w:ascii="SimSun" w:hAnsi="SimSun"/>
          <w:szCs w:val="18"/>
        </w:rPr>
        <w:t>WO/GA/39/10</w:t>
      </w:r>
      <w:r w:rsidRPr="00EE2260">
        <w:rPr>
          <w:rFonts w:ascii="SimSun" w:hAnsi="SimSun" w:hint="eastAsia"/>
          <w:szCs w:val="18"/>
        </w:rPr>
        <w:t>，特别是第</w:t>
      </w:r>
      <w:r w:rsidRPr="00EE2260">
        <w:rPr>
          <w:rFonts w:ascii="SimSun" w:hAnsi="SimSun"/>
          <w:szCs w:val="18"/>
        </w:rPr>
        <w:t>23</w:t>
      </w:r>
      <w:r w:rsidR="00046F45">
        <w:rPr>
          <w:rFonts w:ascii="SimSun" w:hAnsi="SimSun" w:hint="eastAsia"/>
          <w:szCs w:val="18"/>
        </w:rPr>
        <w:t>段</w:t>
      </w:r>
      <w:r w:rsidRPr="00EE2260">
        <w:rPr>
          <w:rFonts w:ascii="SimSun" w:hAnsi="SimSun" w:hint="eastAsia"/>
          <w:szCs w:val="18"/>
        </w:rPr>
        <w:t>至</w:t>
      </w:r>
      <w:r w:rsidRPr="00EE2260">
        <w:rPr>
          <w:rFonts w:ascii="SimSun" w:hAnsi="SimSun"/>
          <w:szCs w:val="18"/>
        </w:rPr>
        <w:t>30</w:t>
      </w:r>
      <w:r w:rsidRPr="00EE2260">
        <w:rPr>
          <w:rFonts w:ascii="SimSun" w:hAnsi="SimSun" w:hint="eastAsia"/>
          <w:szCs w:val="18"/>
        </w:rPr>
        <w:t>段。这里应指出，</w:t>
      </w:r>
      <w:r w:rsidRPr="00EE2260">
        <w:rPr>
          <w:rFonts w:ascii="SimSun" w:hAnsi="SimSun"/>
          <w:szCs w:val="18"/>
        </w:rPr>
        <w:t>ICANN</w:t>
      </w:r>
      <w:r w:rsidRPr="00EE2260">
        <w:rPr>
          <w:rFonts w:ascii="SimSun" w:hAnsi="SimSun" w:hint="eastAsia"/>
          <w:szCs w:val="18"/>
        </w:rPr>
        <w:t>拒绝了关于“全球保护商标名单”的建议。</w:t>
      </w:r>
    </w:p>
  </w:footnote>
  <w:footnote w:id="35">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rPr>
        <w:tab/>
        <w:t>ICANN</w:t>
      </w:r>
      <w:r w:rsidRPr="00EE2260">
        <w:rPr>
          <w:rFonts w:ascii="SimSun" w:hAnsi="SimSun" w:hint="eastAsia"/>
        </w:rPr>
        <w:t>认可的其他异议理由为“字符串混淆异议”、“社群异议”和“有限公共利益异议”。</w:t>
      </w:r>
      <w:r w:rsidRPr="00EE2260">
        <w:rPr>
          <w:rFonts w:ascii="SimSun" w:hAnsi="SimSun" w:hint="eastAsia"/>
        </w:rPr>
        <w:t>《申请人指导手册》还含有政府可在</w:t>
      </w:r>
      <w:r w:rsidRPr="00EE2260">
        <w:rPr>
          <w:rFonts w:ascii="SimSun" w:hAnsi="SimSun"/>
        </w:rPr>
        <w:t>ICANN</w:t>
      </w:r>
      <w:r w:rsidRPr="00EE2260">
        <w:rPr>
          <w:rFonts w:ascii="SimSun" w:hAnsi="SimSun" w:hint="eastAsia"/>
        </w:rPr>
        <w:t>宣布新通用顶级域申请之后采用的其他若干程序。尤其是，第</w:t>
      </w:r>
      <w:r w:rsidRPr="00EE2260">
        <w:rPr>
          <w:rFonts w:ascii="SimSun" w:hAnsi="SimSun"/>
        </w:rPr>
        <w:t>1.1.2.4</w:t>
      </w:r>
      <w:r w:rsidRPr="00EE2260">
        <w:rPr>
          <w:rFonts w:ascii="SimSun" w:hAnsi="SimSun" w:hint="eastAsia"/>
        </w:rPr>
        <w:t>节规定了“GAC提前警告”，第1.1.2.7节规定了“收到GAC关于新</w:t>
      </w:r>
      <w:proofErr w:type="spellStart"/>
      <w:r w:rsidRPr="00EE2260">
        <w:rPr>
          <w:rFonts w:ascii="SimSun" w:hAnsi="SimSun" w:hint="eastAsia"/>
        </w:rPr>
        <w:t>gTLD</w:t>
      </w:r>
      <w:proofErr w:type="spellEnd"/>
      <w:r w:rsidRPr="00EE2260">
        <w:rPr>
          <w:rFonts w:ascii="SimSun" w:hAnsi="SimSun" w:hint="eastAsia"/>
        </w:rPr>
        <w:t>的建议”，这种建议交</w:t>
      </w:r>
      <w:r w:rsidRPr="00EE2260">
        <w:rPr>
          <w:rFonts w:ascii="SimSun" w:hAnsi="SimSun"/>
        </w:rPr>
        <w:t>ICANN</w:t>
      </w:r>
      <w:r w:rsidRPr="00EE2260">
        <w:rPr>
          <w:rFonts w:ascii="SimSun" w:hAnsi="SimSun" w:hint="eastAsia"/>
        </w:rPr>
        <w:t>董事会审议。</w:t>
      </w:r>
    </w:p>
  </w:footnote>
  <w:footnote w:id="36">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hint="eastAsia"/>
        </w:rPr>
        <w:tab/>
        <w:t>产权组织大会2001年9月通过；</w:t>
      </w:r>
      <w:r w:rsidRPr="00EE2260">
        <w:rPr>
          <w:rFonts w:ascii="SimSun" w:hAnsi="SimSun" w:cs="SimSun"/>
        </w:rPr>
        <w:t>见</w:t>
      </w:r>
      <w:r w:rsidRPr="00EE2260">
        <w:rPr>
          <w:rFonts w:ascii="SimSun" w:hAnsi="SimSun"/>
        </w:rPr>
        <w:t>http://www.wipo.int/edocs/pubdocs/en/marks/845/pub845.pdf</w:t>
      </w:r>
      <w:r w:rsidRPr="00EE2260">
        <w:rPr>
          <w:rFonts w:ascii="SimSun" w:hAnsi="SimSun" w:hint="eastAsia"/>
        </w:rPr>
        <w:t>。</w:t>
      </w:r>
    </w:p>
  </w:footnote>
  <w:footnote w:id="37">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rPr>
        <w:tab/>
      </w:r>
      <w:r w:rsidRPr="00EE2260">
        <w:rPr>
          <w:rFonts w:ascii="SimSun" w:hAnsi="SimSun" w:cs="SimSun"/>
        </w:rPr>
        <w:t>见</w:t>
      </w:r>
      <w:r w:rsidRPr="00EE2260">
        <w:rPr>
          <w:rFonts w:ascii="SimSun" w:hAnsi="SimSun" w:cs="SimSun" w:hint="eastAsia"/>
        </w:rPr>
        <w:t>ICANN</w:t>
      </w:r>
      <w:r w:rsidRPr="00EE2260">
        <w:rPr>
          <w:rFonts w:ascii="SimSun" w:hAnsi="SimSun"/>
        </w:rPr>
        <w:t>《申请人指导手册》第3.2</w:t>
      </w:r>
      <w:r w:rsidRPr="00EE2260">
        <w:rPr>
          <w:rFonts w:ascii="SimSun" w:hAnsi="SimSun" w:hint="eastAsia"/>
        </w:rPr>
        <w:t>节：</w:t>
      </w:r>
      <w:r w:rsidRPr="00EE2260">
        <w:rPr>
          <w:rFonts w:ascii="SimSun" w:hAnsi="SimSun"/>
          <w:szCs w:val="18"/>
        </w:rPr>
        <w:t>http://newgtlds.icann.org/en/applicants/agb/objection</w:t>
      </w:r>
      <w:r w:rsidRPr="00EE2260">
        <w:rPr>
          <w:rFonts w:ascii="SimSun" w:hAnsi="SimSun"/>
          <w:szCs w:val="18"/>
        </w:rPr>
        <w:noBreakHyphen/>
      </w:r>
      <w:r w:rsidRPr="00076CBA">
        <w:rPr>
          <w:rFonts w:ascii="SimSun" w:hAnsi="SimSun"/>
          <w:szCs w:val="18"/>
        </w:rPr>
        <w:t>‌</w:t>
      </w:r>
      <w:r w:rsidRPr="00EE2260">
        <w:rPr>
          <w:rFonts w:ascii="SimSun" w:hAnsi="SimSun"/>
          <w:szCs w:val="18"/>
        </w:rPr>
        <w:t>procedures-04jun12-en.pdf</w:t>
      </w:r>
      <w:r w:rsidRPr="00EE2260">
        <w:rPr>
          <w:rFonts w:ascii="SimSun" w:hAnsi="SimSun" w:hint="eastAsia"/>
        </w:rPr>
        <w:t>。</w:t>
      </w:r>
    </w:p>
  </w:footnote>
  <w:footnote w:id="38">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hint="eastAsia"/>
        </w:rPr>
        <w:tab/>
      </w:r>
      <w:r w:rsidRPr="00EE2260">
        <w:rPr>
          <w:rFonts w:ascii="SimSun" w:hAnsi="SimSun" w:hint="eastAsia"/>
        </w:rPr>
        <w:t>见《产权组织新通用顶级域争议解决规则》和费用表，地址分别是：</w:t>
      </w:r>
      <w:r w:rsidR="005A0E29">
        <w:fldChar w:fldCharType="begin"/>
      </w:r>
      <w:r w:rsidR="005A0E29">
        <w:instrText xml:space="preserve"> HYPERLINK "http://www.wipo.int/amc/en/docs/‌wipolrorule</w:instrText>
      </w:r>
      <w:r w:rsidR="005A0E29">
        <w:instrText xml:space="preserve">s.pdf" </w:instrText>
      </w:r>
      <w:r w:rsidR="005A0E29">
        <w:fldChar w:fldCharType="separate"/>
      </w:r>
      <w:r w:rsidRPr="00076CBA">
        <w:rPr>
          <w:rStyle w:val="Hyperlink"/>
          <w:rFonts w:ascii="SimSun" w:hAnsi="SimSun"/>
          <w:color w:val="auto"/>
          <w:u w:val="none"/>
        </w:rPr>
        <w:t>http://www.wipo.int/amc/en/docs/‌wipolrorules.pdf</w:t>
      </w:r>
      <w:r w:rsidR="005A0E29">
        <w:rPr>
          <w:rStyle w:val="Hyperlink"/>
          <w:rFonts w:ascii="SimSun" w:hAnsi="SimSun"/>
          <w:color w:val="auto"/>
          <w:u w:val="none"/>
        </w:rPr>
        <w:fldChar w:fldCharType="end"/>
      </w:r>
      <w:r w:rsidRPr="00EE2260">
        <w:rPr>
          <w:rFonts w:ascii="SimSun" w:hAnsi="SimSun" w:hint="eastAsia"/>
        </w:rPr>
        <w:t>和</w:t>
      </w:r>
      <w:r w:rsidR="005A0E29">
        <w:fldChar w:fldCharType="begin"/>
      </w:r>
      <w:r w:rsidR="005A0E29">
        <w:instrText xml:space="preserve"> HYPERLINK "http://www.wipo.int/amc/en/domains/lro/fees/" </w:instrText>
      </w:r>
      <w:r w:rsidR="005A0E29">
        <w:fldChar w:fldCharType="separate"/>
      </w:r>
      <w:r w:rsidRPr="00EE2260">
        <w:rPr>
          <w:rStyle w:val="Hyperlink"/>
          <w:rFonts w:ascii="SimSun" w:hAnsi="SimSun"/>
          <w:color w:val="auto"/>
          <w:u w:val="none"/>
        </w:rPr>
        <w:t>http://www.wipo.int/amc/en/domains/lro/fees/</w:t>
      </w:r>
      <w:r w:rsidR="005A0E29">
        <w:rPr>
          <w:rStyle w:val="Hyperlink"/>
          <w:rFonts w:ascii="SimSun" w:hAnsi="SimSun"/>
          <w:color w:val="auto"/>
          <w:u w:val="none"/>
        </w:rPr>
        <w:fldChar w:fldCharType="end"/>
      </w:r>
      <w:r w:rsidRPr="00EE2260">
        <w:rPr>
          <w:rFonts w:ascii="SimSun" w:hAnsi="SimSun" w:hint="eastAsia"/>
        </w:rPr>
        <w:t>；见产权组织登记的法定权利异议案件：</w:t>
      </w:r>
      <w:r w:rsidR="005A0E29">
        <w:fldChar w:fldCharType="begin"/>
      </w:r>
      <w:r w:rsidR="005A0E29">
        <w:instrText xml:space="preserve"> HYPERLINK "http://www.wipo.int/amc/en/domains/lro/cases/" </w:instrText>
      </w:r>
      <w:r w:rsidR="005A0E29">
        <w:fldChar w:fldCharType="separate"/>
      </w:r>
      <w:r w:rsidRPr="00EE2260">
        <w:rPr>
          <w:rStyle w:val="Hyperlink"/>
          <w:rFonts w:ascii="SimSun" w:hAnsi="SimSun"/>
          <w:color w:val="auto"/>
          <w:u w:val="none"/>
        </w:rPr>
        <w:t>http://www.wipo.int/amc/en/domains/lro/cases/</w:t>
      </w:r>
      <w:r w:rsidR="005A0E29">
        <w:rPr>
          <w:rStyle w:val="Hyperlink"/>
          <w:rFonts w:ascii="SimSun" w:hAnsi="SimSun"/>
          <w:color w:val="auto"/>
          <w:u w:val="none"/>
        </w:rPr>
        <w:fldChar w:fldCharType="end"/>
      </w:r>
      <w:r w:rsidRPr="00EE2260">
        <w:rPr>
          <w:rFonts w:ascii="SimSun" w:hAnsi="SimSun" w:hint="eastAsia"/>
        </w:rPr>
        <w:t>。</w:t>
      </w:r>
    </w:p>
  </w:footnote>
  <w:footnote w:id="39">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hint="eastAsia"/>
        </w:rPr>
        <w:tab/>
        <w:t>见</w:t>
      </w:r>
      <w:hyperlink r:id="rId14" w:history="1">
        <w:r w:rsidRPr="00EE2260">
          <w:rPr>
            <w:rStyle w:val="Hyperlink"/>
            <w:rFonts w:ascii="SimSun" w:hAnsi="SimSun"/>
            <w:color w:val="auto"/>
            <w:u w:val="none"/>
          </w:rPr>
          <w:t>http://www.wipo.int/amc/en/domains/lro/cases/</w:t>
        </w:r>
      </w:hyperlink>
      <w:r w:rsidRPr="00EE2260">
        <w:rPr>
          <w:rFonts w:ascii="SimSun" w:hAnsi="SimSun" w:hint="eastAsia"/>
        </w:rPr>
        <w:t>。</w:t>
      </w:r>
    </w:p>
  </w:footnote>
  <w:footnote w:id="40">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hint="eastAsia"/>
        </w:rPr>
        <w:tab/>
        <w:t>产权组织法定权利异议报告指出，绝大多数法定权利异议是针对具有描述性或字典含义的通用顶级域字符串申请提出的。许多专家组的结论是</w:t>
      </w:r>
      <w:r w:rsidRPr="00EE2260">
        <w:rPr>
          <w:rFonts w:ascii="SimSun" w:hAnsi="SimSun" w:hint="eastAsia"/>
        </w:rPr>
        <w:t>，如果商标所有人采用普通字典词作为商标，意图利用这种普通含义的通用顶级域申请，本身不违反法定权利异议的争议解决标准。在一些案件中，专家组处理了取得商标注册主要是为了支持新通用顶级域申请或者法定权利异议，但事先很少或者没有可证明的使用的问题。见</w:t>
      </w:r>
      <w:hyperlink r:id="rId15" w:history="1">
        <w:r w:rsidRPr="00EE2260">
          <w:rPr>
            <w:rStyle w:val="Hyperlink"/>
            <w:rFonts w:ascii="SimSun" w:hAnsi="SimSun"/>
            <w:color w:val="auto"/>
            <w:u w:val="none"/>
          </w:rPr>
          <w:t>http://www.wipo.int/export/sites/www/</w:t>
        </w:r>
        <w:r w:rsidRPr="00076CBA">
          <w:rPr>
            <w:rStyle w:val="Hyperlink"/>
            <w:rFonts w:ascii="SimSun" w:hAnsi="SimSun"/>
            <w:color w:val="auto"/>
            <w:u w:val="none"/>
          </w:rPr>
          <w:t>‌</w:t>
        </w:r>
        <w:r w:rsidRPr="00EE2260">
          <w:rPr>
            <w:rStyle w:val="Hyperlink"/>
            <w:rFonts w:ascii="SimSun" w:hAnsi="SimSun"/>
            <w:color w:val="auto"/>
            <w:u w:val="none"/>
          </w:rPr>
          <w:t>amc/en/docs/lroreport.pdf</w:t>
        </w:r>
      </w:hyperlink>
      <w:r w:rsidRPr="00EE2260">
        <w:rPr>
          <w:rFonts w:ascii="SimSun" w:hAnsi="SimSun" w:hint="eastAsia"/>
        </w:rPr>
        <w:t>。</w:t>
      </w:r>
    </w:p>
  </w:footnote>
  <w:footnote w:id="41">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rPr>
        <w:tab/>
      </w:r>
      <w:r w:rsidRPr="00EE2260">
        <w:rPr>
          <w:rFonts w:ascii="SimSun" w:hAnsi="SimSun" w:cs="SimSun"/>
        </w:rPr>
        <w:t>见</w:t>
      </w:r>
      <w:hyperlink r:id="rId16" w:history="1">
        <w:r w:rsidRPr="00EE2260">
          <w:rPr>
            <w:rStyle w:val="Hyperlink"/>
            <w:rFonts w:ascii="SimSun" w:hAnsi="SimSun"/>
            <w:color w:val="auto"/>
            <w:u w:val="none"/>
          </w:rPr>
          <w:t>http://www.wipo.int/amc/en/docs/icann130309.pdf</w:t>
        </w:r>
      </w:hyperlink>
      <w:r w:rsidRPr="00EE2260">
        <w:rPr>
          <w:rFonts w:ascii="SimSun" w:hAnsi="SimSun" w:hint="eastAsia"/>
        </w:rPr>
        <w:t>。</w:t>
      </w:r>
    </w:p>
  </w:footnote>
  <w:footnote w:id="42">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rPr>
        <w:tab/>
      </w:r>
      <w:r w:rsidRPr="00EE2260">
        <w:rPr>
          <w:rFonts w:ascii="SimSun" w:hAnsi="SimSun" w:hint="eastAsia"/>
        </w:rPr>
        <w:t>考虑到域名系统中注册机构、注册商、注册人作用被认为逐渐趋同，中心已进一步建议，特别是鉴于其在UDRP方面取得的经验，以及ICANN允许注册机构和注册商交叉所有的决定（见</w:t>
      </w:r>
      <w:r w:rsidR="005A0E29">
        <w:fldChar w:fldCharType="begin"/>
      </w:r>
      <w:r w:rsidR="005A0E29">
        <w:instrText xml:space="preserve"> HYPERLINK "http://www.icann.org/en/minutes/resolutions-05nov10-en.htm"</w:instrText>
      </w:r>
      <w:r w:rsidR="005A0E29">
        <w:instrText xml:space="preserve"> </w:instrText>
      </w:r>
      <w:r w:rsidR="005A0E29">
        <w:fldChar w:fldCharType="separate"/>
      </w:r>
      <w:r w:rsidRPr="00EE2260">
        <w:rPr>
          <w:rStyle w:val="Hyperlink"/>
          <w:rFonts w:ascii="SimSun" w:hAnsi="SimSun"/>
          <w:color w:val="auto"/>
          <w:u w:val="none"/>
        </w:rPr>
        <w:t>http://www.icann.org/en/minutes/</w:t>
      </w:r>
      <w:r w:rsidRPr="00076CBA">
        <w:rPr>
          <w:rStyle w:val="Hyperlink"/>
          <w:rFonts w:ascii="SimSun" w:hAnsi="SimSun"/>
          <w:color w:val="auto"/>
          <w:u w:val="none"/>
        </w:rPr>
        <w:t>‌</w:t>
      </w:r>
      <w:r w:rsidRPr="00EE2260">
        <w:rPr>
          <w:rStyle w:val="Hyperlink"/>
          <w:rFonts w:ascii="SimSun" w:hAnsi="SimSun"/>
          <w:color w:val="auto"/>
          <w:u w:val="none"/>
        </w:rPr>
        <w:t>resolutions-05nov10-en.htm</w:t>
      </w:r>
      <w:r w:rsidR="005A0E29">
        <w:rPr>
          <w:rStyle w:val="Hyperlink"/>
          <w:rFonts w:ascii="SimSun" w:hAnsi="SimSun"/>
          <w:color w:val="auto"/>
          <w:u w:val="none"/>
        </w:rPr>
        <w:fldChar w:fldCharType="end"/>
      </w:r>
      <w:r w:rsidRPr="00EE2260">
        <w:rPr>
          <w:rFonts w:ascii="SimSun" w:hAnsi="SimSun" w:hint="eastAsia"/>
        </w:rPr>
        <w:t>），ICANN应考虑将关于注册机构的授权后争议解决程序也扩大到注册商行为上去（尤其见</w:t>
      </w:r>
      <w:r w:rsidR="005A0E29">
        <w:fldChar w:fldCharType="begin"/>
      </w:r>
      <w:r w:rsidR="005A0E29">
        <w:instrText xml:space="preserve"> HYPERLINK "http://www.wipo.int/amc/en/docs/icann260310rap.pdf" </w:instrText>
      </w:r>
      <w:r w:rsidR="005A0E29">
        <w:fldChar w:fldCharType="separate"/>
      </w:r>
      <w:r w:rsidRPr="00EE2260">
        <w:rPr>
          <w:rStyle w:val="Hyperlink"/>
          <w:rFonts w:ascii="SimSun" w:hAnsi="SimSun"/>
          <w:color w:val="auto"/>
          <w:u w:val="none"/>
        </w:rPr>
        <w:t>http://www.wipo.int/amc/en/docs/icann260310rap.pdf</w:t>
      </w:r>
      <w:r w:rsidR="005A0E29">
        <w:rPr>
          <w:rStyle w:val="Hyperlink"/>
          <w:rFonts w:ascii="SimSun" w:hAnsi="SimSun"/>
          <w:color w:val="auto"/>
          <w:u w:val="none"/>
        </w:rPr>
        <w:fldChar w:fldCharType="end"/>
      </w:r>
      <w:r w:rsidRPr="00EE2260">
        <w:rPr>
          <w:rFonts w:ascii="SimSun" w:hAnsi="SimSun" w:hint="eastAsia"/>
        </w:rPr>
        <w:t>）。</w:t>
      </w:r>
    </w:p>
  </w:footnote>
  <w:footnote w:id="43">
    <w:p w:rsidR="000227C7" w:rsidRPr="00EE2260" w:rsidRDefault="000227C7" w:rsidP="00DD3C03">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rPr>
        <w:tab/>
      </w:r>
      <w:r w:rsidRPr="00EE2260">
        <w:rPr>
          <w:rFonts w:ascii="SimSun" w:hAnsi="SimSun" w:hint="eastAsia"/>
        </w:rPr>
        <w:t>信息交换机构允许收入在国内或地区内注册的文字标识、受条例或条约保护或由法院验证的任何文字标识，以及“其他构成知识产权的标识”（后者未定义）。关于利用信息交换机构数据的权利保护机制，“预注册”服务（即：向商标所有人有偿提供机会，抢先注册与其商标完全相同的域名）目前限于那些可被证明正在使用的商标。不论是否证实正在使用</w:t>
      </w:r>
      <w:r w:rsidRPr="00EE2260">
        <w:rPr>
          <w:rFonts w:ascii="SimSun" w:hAnsi="SimSun" w:hint="eastAsia"/>
        </w:rPr>
        <w:t>，商标所有人还将有资格参加限时的“声明”服务（即：通知潜在的域名注册人可能存在商标权冲突，并在注册人仍继续进行域名注册时通知有关商标所有人）。</w:t>
      </w:r>
      <w:r w:rsidR="00DD3C03">
        <w:rPr>
          <w:rFonts w:ascii="SimSun" w:hAnsi="SimSun" w:hint="eastAsia"/>
        </w:rPr>
        <w:t>根据ICANN授权，可利用声明服务的最长期限</w:t>
      </w:r>
      <w:r w:rsidRPr="00EE2260">
        <w:rPr>
          <w:rFonts w:ascii="SimSun" w:hAnsi="SimSun" w:hint="eastAsia"/>
        </w:rPr>
        <w:t>限于新的通用顶级域开放供普通公众注册时起最长90天</w:t>
      </w:r>
      <w:r w:rsidR="00DD3C03">
        <w:rPr>
          <w:rFonts w:ascii="SimSun" w:hAnsi="SimSun" w:hint="eastAsia"/>
        </w:rPr>
        <w:t>，但是信息交换机构可以选择无限期接收通知</w:t>
      </w:r>
      <w:r w:rsidRPr="00EE2260">
        <w:rPr>
          <w:rFonts w:ascii="SimSun" w:hAnsi="SimSun" w:hint="eastAsia"/>
        </w:rPr>
        <w:t>。预注册服务要求的使用证明，同样适用于根据本文所述“统一快速暂停”权利保护机制引用商标提出投诉的情况。</w:t>
      </w:r>
    </w:p>
  </w:footnote>
  <w:footnote w:id="44">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hint="eastAsia"/>
        </w:rPr>
        <w:tab/>
        <w:t>见</w:t>
      </w:r>
      <w:r w:rsidRPr="00EE2260">
        <w:rPr>
          <w:rFonts w:ascii="SimSun" w:hAnsi="SimSun"/>
        </w:rPr>
        <w:t>http://trademark-clearinghouse.com/content/tmch-stats</w:t>
      </w:r>
      <w:r w:rsidRPr="00EE2260">
        <w:rPr>
          <w:rFonts w:ascii="SimSun" w:hAnsi="SimSun" w:hint="eastAsia"/>
        </w:rPr>
        <w:t>。</w:t>
      </w:r>
    </w:p>
  </w:footnote>
  <w:footnote w:id="45">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hint="eastAsia"/>
        </w:rPr>
        <w:tab/>
      </w:r>
      <w:r w:rsidRPr="00EE2260">
        <w:rPr>
          <w:rFonts w:ascii="SimSun" w:hAnsi="SimSun" w:hint="eastAsia"/>
        </w:rPr>
        <w:t>中心方面于2009年4月向ICANN发出了一份“快速（域名）暂停机制”讨论稿（见</w:t>
      </w:r>
      <w:r w:rsidRPr="00EE2260">
        <w:rPr>
          <w:rFonts w:ascii="SimSun" w:hAnsi="SimSun"/>
          <w:szCs w:val="18"/>
        </w:rPr>
        <w:t>http://www.wipo.int/amc/</w:t>
      </w:r>
      <w:r w:rsidRPr="00076CBA">
        <w:rPr>
          <w:rFonts w:ascii="SimSun" w:hAnsi="SimSun"/>
          <w:szCs w:val="18"/>
        </w:rPr>
        <w:t>‌</w:t>
      </w:r>
      <w:r w:rsidRPr="00EE2260">
        <w:rPr>
          <w:rFonts w:ascii="SimSun" w:hAnsi="SimSun"/>
          <w:szCs w:val="18"/>
        </w:rPr>
        <w:t>en/docs/icann030409.pdf</w:t>
      </w:r>
      <w:r w:rsidRPr="00EE2260">
        <w:rPr>
          <w:rFonts w:ascii="SimSun" w:hAnsi="SimSun" w:hint="eastAsia"/>
        </w:rPr>
        <w:t>），并在几次ICANN会议上基于该模型提出了一种简化机制的后续建议（见</w:t>
      </w:r>
      <w:r w:rsidR="005A0E29">
        <w:fldChar w:fldCharType="begin"/>
      </w:r>
      <w:r w:rsidR="005A0E29">
        <w:instrText xml:space="preserve"> HYPERLINK "http://prague44.icann.org/node/31773" </w:instrText>
      </w:r>
      <w:r w:rsidR="005A0E29">
        <w:fldChar w:fldCharType="separate"/>
      </w:r>
      <w:r w:rsidRPr="00EE2260">
        <w:rPr>
          <w:rStyle w:val="Hyperlink"/>
          <w:rFonts w:ascii="SimSun" w:hAnsi="SimSun" w:hint="eastAsia"/>
          <w:color w:val="auto"/>
          <w:u w:val="none"/>
        </w:rPr>
        <w:t>http://</w:t>
      </w:r>
      <w:r w:rsidRPr="00076CBA">
        <w:rPr>
          <w:rStyle w:val="Hyperlink"/>
          <w:rFonts w:ascii="SimSun" w:hAnsi="SimSun"/>
          <w:color w:val="auto"/>
          <w:u w:val="none"/>
        </w:rPr>
        <w:t>‌</w:t>
      </w:r>
      <w:r w:rsidRPr="00EE2260">
        <w:rPr>
          <w:rStyle w:val="Hyperlink"/>
          <w:rFonts w:ascii="SimSun" w:hAnsi="SimSun" w:hint="eastAsia"/>
          <w:color w:val="auto"/>
          <w:u w:val="none"/>
        </w:rPr>
        <w:t>prague44.icann.org/node/31773</w:t>
      </w:r>
      <w:r w:rsidR="005A0E29">
        <w:rPr>
          <w:rStyle w:val="Hyperlink"/>
          <w:rFonts w:ascii="SimSun" w:hAnsi="SimSun"/>
          <w:color w:val="auto"/>
          <w:u w:val="none"/>
        </w:rPr>
        <w:fldChar w:fldCharType="end"/>
      </w:r>
      <w:r w:rsidRPr="00EE2260">
        <w:rPr>
          <w:rFonts w:ascii="SimSun" w:hAnsi="SimSun" w:hint="eastAsia"/>
        </w:rPr>
        <w:t>和</w:t>
      </w:r>
      <w:r w:rsidR="005A0E29">
        <w:fldChar w:fldCharType="begin"/>
      </w:r>
      <w:r w:rsidR="005A0E29">
        <w:instrText xml:space="preserve"> HYPERLINK "http://toronto45.icann.org/node/34325" </w:instrText>
      </w:r>
      <w:r w:rsidR="005A0E29">
        <w:fldChar w:fldCharType="separate"/>
      </w:r>
      <w:r w:rsidRPr="00EE2260">
        <w:rPr>
          <w:rStyle w:val="Hyperlink"/>
          <w:rFonts w:ascii="SimSun" w:hAnsi="SimSun" w:hint="eastAsia"/>
          <w:color w:val="auto"/>
          <w:u w:val="none"/>
        </w:rPr>
        <w:t>http://toronto45.icann.org/node/34325</w:t>
      </w:r>
      <w:r w:rsidR="005A0E29">
        <w:rPr>
          <w:rStyle w:val="Hyperlink"/>
          <w:rFonts w:ascii="SimSun" w:hAnsi="SimSun"/>
          <w:color w:val="auto"/>
          <w:u w:val="none"/>
        </w:rPr>
        <w:fldChar w:fldCharType="end"/>
      </w:r>
      <w:r w:rsidRPr="00EE2260">
        <w:rPr>
          <w:rFonts w:ascii="SimSun" w:hAnsi="SimSun" w:hint="eastAsia"/>
        </w:rPr>
        <w:t>）。这些建议考虑了在保护法律承认的商标权、诚信注册机构让运营负担最小化的实际利益和善意域名注册人的合理期待之间维持平衡的必要性。</w:t>
      </w:r>
    </w:p>
  </w:footnote>
  <w:footnote w:id="46">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rPr>
        <w:tab/>
      </w:r>
      <w:r w:rsidRPr="00EE2260">
        <w:rPr>
          <w:rFonts w:ascii="SimSun" w:hAnsi="SimSun" w:hint="eastAsia"/>
        </w:rPr>
        <w:t>2010年12月2日中心给ICANN的信函中，特别提供了一份有关这些问题的大清单，可见</w:t>
      </w:r>
      <w:r w:rsidRPr="00EE2260">
        <w:rPr>
          <w:rStyle w:val="Hyperlink"/>
          <w:rFonts w:ascii="SimSun" w:hAnsi="SimSun"/>
          <w:color w:val="auto"/>
          <w:u w:val="none"/>
        </w:rPr>
        <w:t>http://www.wipo.</w:t>
      </w:r>
      <w:r w:rsidRPr="00076CBA">
        <w:rPr>
          <w:rStyle w:val="Hyperlink"/>
          <w:rFonts w:ascii="SimSun" w:hAnsi="SimSun"/>
          <w:color w:val="auto"/>
          <w:u w:val="none"/>
        </w:rPr>
        <w:t>‌</w:t>
      </w:r>
      <w:r w:rsidRPr="00EE2260">
        <w:rPr>
          <w:rStyle w:val="Hyperlink"/>
          <w:rFonts w:ascii="SimSun" w:hAnsi="SimSun"/>
          <w:color w:val="auto"/>
          <w:u w:val="none"/>
        </w:rPr>
        <w:t>int/amc/en/docs/icann021210.pdf</w:t>
      </w:r>
      <w:r w:rsidRPr="00EE2260">
        <w:rPr>
          <w:rFonts w:ascii="SimSun" w:hAnsi="SimSun" w:hint="eastAsia"/>
        </w:rPr>
        <w:t>。</w:t>
      </w:r>
    </w:p>
  </w:footnote>
  <w:footnote w:id="47">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hint="eastAsia"/>
        </w:rPr>
        <w:tab/>
        <w:t>提供商的认证问题引出了对权利保护机制稳定性的关切；产权组织最早在2007年就在UDRP的背景下对此提出了关切</w:t>
      </w:r>
      <w:r w:rsidRPr="00EE2260">
        <w:rPr>
          <w:rFonts w:ascii="SimSun" w:hAnsi="SimSun"/>
        </w:rPr>
        <w:t>（</w:t>
      </w:r>
      <w:r w:rsidRPr="00EE2260">
        <w:rPr>
          <w:rFonts w:ascii="SimSun" w:hAnsi="SimSun" w:hint="eastAsia"/>
        </w:rPr>
        <w:t>见</w:t>
      </w:r>
      <w:hyperlink r:id="rId17" w:history="1">
        <w:r w:rsidRPr="00EE2260">
          <w:rPr>
            <w:rStyle w:val="Hyperlink"/>
            <w:rFonts w:ascii="SimSun" w:hAnsi="SimSun"/>
            <w:color w:val="auto"/>
            <w:u w:val="none"/>
          </w:rPr>
          <w:t>http://www.wipo.int/amc/en/docs/icann040707.pdf</w:t>
        </w:r>
      </w:hyperlink>
      <w:r w:rsidRPr="00EE2260">
        <w:rPr>
          <w:rFonts w:ascii="SimSun" w:hAnsi="SimSun"/>
        </w:rPr>
        <w:t>）</w:t>
      </w:r>
      <w:r w:rsidRPr="00EE2260">
        <w:rPr>
          <w:rFonts w:ascii="SimSun" w:hAnsi="SimSun" w:hint="eastAsia"/>
        </w:rPr>
        <w:t>。</w:t>
      </w:r>
    </w:p>
  </w:footnote>
  <w:footnote w:id="48">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hint="eastAsia"/>
        </w:rPr>
        <w:tab/>
        <w:t>见</w:t>
      </w:r>
      <w:r w:rsidRPr="00EE2260">
        <w:rPr>
          <w:rFonts w:ascii="SimSun" w:hAnsi="SimSun"/>
        </w:rPr>
        <w:t>https://community.icann.org/display/gnsoudrpdt/Webinar+on+the+Current+State+of+the+UDRP</w:t>
      </w:r>
      <w:r w:rsidRPr="00EE2260">
        <w:rPr>
          <w:rFonts w:ascii="SimSun" w:hAnsi="SimSun" w:hint="eastAsia"/>
        </w:rPr>
        <w:t>；总体情况另见文件WO/GA/39/10第31段。</w:t>
      </w:r>
    </w:p>
  </w:footnote>
  <w:footnote w:id="49">
    <w:p w:rsidR="000227C7" w:rsidRPr="00EE2260" w:rsidRDefault="000227C7" w:rsidP="00076CBA">
      <w:pPr>
        <w:pStyle w:val="FootnoteText"/>
        <w:overflowPunct w:val="0"/>
        <w:jc w:val="both"/>
        <w:rPr>
          <w:rFonts w:ascii="SimSun" w:hAnsi="SimSun"/>
          <w:szCs w:val="18"/>
        </w:rPr>
      </w:pPr>
      <w:r w:rsidRPr="00EE2260">
        <w:rPr>
          <w:rStyle w:val="FootnoteReference"/>
          <w:rFonts w:ascii="SimSun" w:hAnsi="SimSun"/>
          <w:szCs w:val="18"/>
        </w:rPr>
        <w:footnoteRef/>
      </w:r>
      <w:r>
        <w:rPr>
          <w:rFonts w:ascii="SimSun" w:hAnsi="SimSun" w:hint="eastAsia"/>
          <w:szCs w:val="18"/>
        </w:rPr>
        <w:t xml:space="preserve"> </w:t>
      </w:r>
      <w:r w:rsidRPr="00EE2260">
        <w:rPr>
          <w:rFonts w:ascii="SimSun" w:hAnsi="SimSun"/>
          <w:szCs w:val="18"/>
        </w:rPr>
        <w:tab/>
      </w:r>
      <w:r w:rsidRPr="00EE2260">
        <w:rPr>
          <w:rFonts w:ascii="SimSun" w:hAnsi="SimSun" w:hint="eastAsia"/>
          <w:szCs w:val="18"/>
        </w:rPr>
        <w:t>见</w:t>
      </w:r>
      <w:hyperlink r:id="rId18" w:history="1">
        <w:r w:rsidRPr="00EE2260">
          <w:rPr>
            <w:rStyle w:val="Hyperlink"/>
            <w:rFonts w:ascii="SimSun" w:hAnsi="SimSun"/>
            <w:color w:val="auto"/>
            <w:szCs w:val="18"/>
            <w:u w:val="none"/>
          </w:rPr>
          <w:t>http://gnso.icann.org/en/issues/new-gtlds/rpm-prelim-issue-09oct15-en.pdf</w:t>
        </w:r>
      </w:hyperlink>
      <w:r w:rsidRPr="00EE2260">
        <w:rPr>
          <w:rFonts w:ascii="SimSun" w:hAnsi="SimSun" w:hint="eastAsia"/>
          <w:szCs w:val="18"/>
        </w:rPr>
        <w:t>。</w:t>
      </w:r>
    </w:p>
  </w:footnote>
  <w:footnote w:id="50">
    <w:p w:rsidR="000227C7" w:rsidRPr="00EE2260" w:rsidRDefault="000227C7" w:rsidP="00076CBA">
      <w:pPr>
        <w:pStyle w:val="FootnoteText"/>
        <w:overflowPunct w:val="0"/>
        <w:jc w:val="both"/>
        <w:rPr>
          <w:rFonts w:ascii="SimSun" w:hAnsi="SimSun"/>
        </w:rPr>
      </w:pPr>
      <w:r w:rsidRPr="00EE2260">
        <w:rPr>
          <w:rStyle w:val="FootnoteReference"/>
          <w:rFonts w:ascii="SimSun" w:hAnsi="SimSun"/>
          <w:szCs w:val="18"/>
        </w:rPr>
        <w:footnoteRef/>
      </w:r>
      <w:r>
        <w:rPr>
          <w:rFonts w:ascii="SimSun" w:hAnsi="SimSun" w:hint="eastAsia"/>
          <w:szCs w:val="18"/>
        </w:rPr>
        <w:t xml:space="preserve"> </w:t>
      </w:r>
      <w:r w:rsidRPr="00EE2260">
        <w:rPr>
          <w:rFonts w:ascii="SimSun" w:hAnsi="SimSun"/>
          <w:szCs w:val="18"/>
        </w:rPr>
        <w:tab/>
      </w:r>
      <w:r w:rsidRPr="00EE2260">
        <w:rPr>
          <w:rFonts w:ascii="SimSun" w:hAnsi="SimSun" w:hint="eastAsia"/>
          <w:szCs w:val="18"/>
        </w:rPr>
        <w:t>见</w:t>
      </w:r>
      <w:r w:rsidRPr="00EE2260">
        <w:rPr>
          <w:rFonts w:ascii="SimSun" w:hAnsi="SimSun"/>
        </w:rPr>
        <w:t>https://gnso.icann.org/en/issues/new-gtlds/rpm-final-issue-11jan16-en.pdf</w:t>
      </w:r>
      <w:r w:rsidRPr="00EE2260">
        <w:rPr>
          <w:rFonts w:ascii="SimSun" w:hAnsi="SimSun" w:hint="eastAsia"/>
          <w:szCs w:val="18"/>
        </w:rPr>
        <w:t>。</w:t>
      </w:r>
    </w:p>
  </w:footnote>
  <w:footnote w:id="51">
    <w:p w:rsidR="000227C7" w:rsidRPr="00AF5D94" w:rsidRDefault="000227C7">
      <w:pPr>
        <w:pStyle w:val="FootnoteText"/>
        <w:rPr>
          <w:rFonts w:ascii="SimSun" w:hAnsi="SimSun"/>
          <w:szCs w:val="18"/>
        </w:rPr>
      </w:pPr>
      <w:r w:rsidRPr="00AF5D94">
        <w:rPr>
          <w:rStyle w:val="FootnoteReference"/>
          <w:rFonts w:ascii="SimSun" w:hAnsi="SimSun"/>
          <w:szCs w:val="18"/>
        </w:rPr>
        <w:footnoteRef/>
      </w:r>
      <w:r w:rsidRPr="00AF5D94">
        <w:rPr>
          <w:rStyle w:val="FootnoteReference"/>
          <w:rFonts w:ascii="SimSun" w:hAnsi="SimSun"/>
          <w:szCs w:val="18"/>
        </w:rPr>
        <w:t xml:space="preserve"> </w:t>
      </w:r>
      <w:r>
        <w:rPr>
          <w:rFonts w:hint="eastAsia"/>
        </w:rPr>
        <w:tab/>
      </w:r>
      <w:r w:rsidRPr="00AF5D94">
        <w:rPr>
          <w:rFonts w:ascii="SimSun" w:hAnsi="SimSun" w:hint="eastAsia"/>
          <w:szCs w:val="18"/>
        </w:rPr>
        <w:t>见</w:t>
      </w:r>
      <w:hyperlink r:id="rId19" w:history="1">
        <w:r w:rsidRPr="00AF5D94">
          <w:rPr>
            <w:rFonts w:ascii="SimSun" w:hAnsi="SimSun"/>
            <w:szCs w:val="18"/>
          </w:rPr>
          <w:t>https://www.icann.org/resources/pages/gtld-registration-data-specs-en</w:t>
        </w:r>
      </w:hyperlink>
      <w:r w:rsidRPr="00AF5D94">
        <w:rPr>
          <w:rFonts w:ascii="SimSun" w:hAnsi="SimSun" w:hint="eastAsia"/>
          <w:szCs w:val="18"/>
        </w:rPr>
        <w:t>，载于附件F。</w:t>
      </w:r>
    </w:p>
  </w:footnote>
  <w:footnote w:id="52">
    <w:p w:rsidR="000227C7" w:rsidRPr="00AF5D94" w:rsidRDefault="000227C7" w:rsidP="00C81229">
      <w:pPr>
        <w:pStyle w:val="FootnoteText"/>
        <w:rPr>
          <w:rFonts w:ascii="SimSun" w:hAnsi="SimSun"/>
          <w:szCs w:val="18"/>
        </w:rPr>
      </w:pPr>
      <w:r w:rsidRPr="00AF5D94">
        <w:rPr>
          <w:rStyle w:val="FootnoteReference"/>
          <w:rFonts w:ascii="SimSun" w:hAnsi="SimSun"/>
          <w:szCs w:val="18"/>
        </w:rPr>
        <w:footnoteRef/>
      </w:r>
      <w:r w:rsidRPr="00AF5D94">
        <w:rPr>
          <w:rStyle w:val="FootnoteReference"/>
          <w:rFonts w:ascii="SimSun" w:hAnsi="SimSun"/>
          <w:szCs w:val="18"/>
        </w:rPr>
        <w:t xml:space="preserve"> </w:t>
      </w:r>
      <w:r w:rsidRPr="00AF5D94">
        <w:rPr>
          <w:rStyle w:val="FootnoteReference"/>
          <w:rFonts w:ascii="SimSun" w:hAnsi="SimSun" w:hint="eastAsia"/>
          <w:szCs w:val="18"/>
        </w:rPr>
        <w:tab/>
      </w:r>
      <w:r w:rsidRPr="00AF5D94">
        <w:rPr>
          <w:rFonts w:ascii="SimSun" w:hAnsi="SimSun" w:hint="eastAsia"/>
          <w:szCs w:val="18"/>
        </w:rPr>
        <w:t>见</w:t>
      </w:r>
      <w:hyperlink r:id="rId20" w:history="1">
        <w:r w:rsidRPr="00AF5D94">
          <w:rPr>
            <w:rFonts w:ascii="SimSun" w:hAnsi="SimSun"/>
            <w:szCs w:val="18"/>
          </w:rPr>
          <w:t>https://www.icann.org/en/system/files/files/framework-elements-unified-access-model-for-discussion-18jun18-en.pdf</w:t>
        </w:r>
      </w:hyperlink>
      <w:r w:rsidRPr="00AF5D94">
        <w:rPr>
          <w:rFonts w:ascii="SimSun" w:hAnsi="SimSun" w:hint="eastAsia"/>
          <w:szCs w:val="18"/>
        </w:rPr>
        <w:t>。进一步参见2018年6月ICANN会议议程，网址：</w:t>
      </w:r>
      <w:r w:rsidR="005A0E29">
        <w:fldChar w:fldCharType="begin"/>
      </w:r>
      <w:r w:rsidR="005A0E29">
        <w:instrText xml:space="preserve"> HYPERLINK "https://62.schedule.icann.org/" </w:instrText>
      </w:r>
      <w:r w:rsidR="005A0E29">
        <w:fldChar w:fldCharType="separate"/>
      </w:r>
      <w:r w:rsidRPr="00AF5D94">
        <w:rPr>
          <w:rFonts w:ascii="SimSun" w:hAnsi="SimSun"/>
          <w:szCs w:val="18"/>
        </w:rPr>
        <w:t>https://62.schedule.icann.org/</w:t>
      </w:r>
      <w:r w:rsidR="005A0E29">
        <w:rPr>
          <w:rFonts w:ascii="SimSun" w:hAnsi="SimSun"/>
          <w:szCs w:val="18"/>
        </w:rPr>
        <w:fldChar w:fldCharType="end"/>
      </w:r>
      <w:r w:rsidRPr="00AF5D94">
        <w:rPr>
          <w:rFonts w:ascii="SimSun" w:hAnsi="SimSun" w:hint="eastAsia"/>
          <w:szCs w:val="18"/>
        </w:rPr>
        <w:t>。</w:t>
      </w:r>
    </w:p>
  </w:footnote>
  <w:footnote w:id="53">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hint="eastAsia"/>
        </w:rPr>
        <w:tab/>
      </w:r>
      <w:r w:rsidRPr="00EE2260">
        <w:rPr>
          <w:rFonts w:ascii="SimSun" w:hAnsi="SimSun" w:hint="eastAsia"/>
        </w:rPr>
        <w:t>另见2009年11月发布的ICANN的“国际化域名国家代码顶级域快速通道进程最终执行计划”（见</w:t>
      </w:r>
      <w:r w:rsidRPr="002D1B7A">
        <w:rPr>
          <w:rFonts w:ascii="SimSun" w:hAnsi="SimSun"/>
          <w:szCs w:val="18"/>
        </w:rPr>
        <w:t>https://</w:t>
      </w:r>
      <w:r w:rsidRPr="00076CBA">
        <w:rPr>
          <w:rFonts w:ascii="SimSun" w:hAnsi="SimSun"/>
          <w:szCs w:val="18"/>
        </w:rPr>
        <w:t>‌</w:t>
      </w:r>
      <w:r w:rsidRPr="002D1B7A">
        <w:rPr>
          <w:rFonts w:ascii="SimSun" w:hAnsi="SimSun"/>
          <w:szCs w:val="18"/>
        </w:rPr>
        <w:t>www.icann.org/en/system/files/files/idn-cctld-implementation-plan-16nov09-en.pdf</w:t>
      </w:r>
      <w:r w:rsidRPr="00EE2260">
        <w:rPr>
          <w:rStyle w:val="Hyperlink"/>
          <w:rFonts w:ascii="SimSun" w:hAnsi="SimSun" w:hint="eastAsia"/>
          <w:color w:val="auto"/>
          <w:u w:val="none"/>
        </w:rPr>
        <w:t>）</w:t>
      </w:r>
      <w:r w:rsidRPr="00EE2260">
        <w:rPr>
          <w:rFonts w:ascii="SimSun" w:hAnsi="SimSun" w:hint="eastAsia"/>
        </w:rPr>
        <w:t>。自那时起，与ISO 3166-1标准中双字母代码有关的国际化域名国家代码顶级域已根据该计划得到采用（见</w:t>
      </w:r>
      <w:r w:rsidR="005A0E29">
        <w:fldChar w:fldCharType="begin"/>
      </w:r>
      <w:r w:rsidR="005A0E29">
        <w:instrText xml:space="preserve"> HYPERLINK "http://www.iso.org/iso/‌english_country_names_and_code_elements" </w:instrText>
      </w:r>
      <w:r w:rsidR="005A0E29">
        <w:fldChar w:fldCharType="separate"/>
      </w:r>
      <w:r w:rsidRPr="002B5FB9">
        <w:rPr>
          <w:rStyle w:val="Hyperlink"/>
          <w:rFonts w:ascii="SimSun" w:hAnsi="SimSun" w:hint="eastAsia"/>
          <w:color w:val="auto"/>
          <w:u w:val="none"/>
        </w:rPr>
        <w:t>http://www.iso.org/iso/</w:t>
      </w:r>
      <w:r w:rsidRPr="002B5FB9">
        <w:rPr>
          <w:rStyle w:val="Hyperlink"/>
          <w:rFonts w:ascii="SimSun" w:hAnsi="SimSun"/>
          <w:color w:val="auto"/>
          <w:u w:val="none"/>
        </w:rPr>
        <w:t>‌</w:t>
      </w:r>
      <w:r w:rsidRPr="002B5FB9">
        <w:rPr>
          <w:rStyle w:val="Hyperlink"/>
          <w:rFonts w:ascii="SimSun" w:hAnsi="SimSun" w:hint="eastAsia"/>
          <w:color w:val="auto"/>
          <w:u w:val="none"/>
        </w:rPr>
        <w:t>english_country_names_and_code_elements</w:t>
      </w:r>
      <w:r w:rsidR="005A0E29">
        <w:rPr>
          <w:rStyle w:val="Hyperlink"/>
          <w:rFonts w:ascii="SimSun" w:hAnsi="SimSun"/>
          <w:color w:val="auto"/>
          <w:u w:val="none"/>
        </w:rPr>
        <w:fldChar w:fldCharType="end"/>
      </w:r>
      <w:r w:rsidRPr="002B5FB9">
        <w:rPr>
          <w:rFonts w:ascii="SimSun" w:hAnsi="SimSun" w:hint="eastAsia"/>
        </w:rPr>
        <w:t>）。</w:t>
      </w:r>
    </w:p>
  </w:footnote>
  <w:footnote w:id="54">
    <w:p w:rsidR="000227C7" w:rsidRPr="00EE2260" w:rsidRDefault="000227C7" w:rsidP="007C260E">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rPr>
        <w:tab/>
      </w:r>
      <w:r w:rsidRPr="00EE2260">
        <w:rPr>
          <w:rFonts w:ascii="SimSun" w:hAnsi="SimSun" w:hint="eastAsia"/>
        </w:rPr>
        <w:t>见</w:t>
      </w:r>
      <w:r w:rsidRPr="007C260E">
        <w:rPr>
          <w:rFonts w:ascii="SimSun" w:hAnsi="SimSun"/>
        </w:rPr>
        <w:t>http://www.wipo.int/edocs/mdocs/govbody/en/wo_ga_28/wo_ga_28_3.pdf</w:t>
      </w:r>
      <w:r w:rsidRPr="00EE2260">
        <w:rPr>
          <w:rFonts w:ascii="SimSun" w:hAnsi="SimSun" w:hint="eastAsia"/>
        </w:rPr>
        <w:t>；另见文件</w:t>
      </w:r>
      <w:r w:rsidRPr="00EE2260">
        <w:rPr>
          <w:rFonts w:ascii="SimSun" w:hAnsi="SimSun"/>
        </w:rPr>
        <w:t>SCT/9/8</w:t>
      </w:r>
      <w:r w:rsidRPr="00EE2260">
        <w:rPr>
          <w:rFonts w:ascii="SimSun" w:hAnsi="SimSun" w:hint="eastAsia"/>
        </w:rPr>
        <w:t>第</w:t>
      </w:r>
      <w:r w:rsidRPr="00EE2260">
        <w:rPr>
          <w:rFonts w:ascii="SimSun" w:hAnsi="SimSun"/>
        </w:rPr>
        <w:t>6</w:t>
      </w:r>
      <w:r w:rsidRPr="00EE2260">
        <w:rPr>
          <w:rFonts w:ascii="SimSun" w:hAnsi="SimSun" w:hint="eastAsia"/>
        </w:rPr>
        <w:t>段至第</w:t>
      </w:r>
      <w:r w:rsidRPr="00EE2260">
        <w:rPr>
          <w:rFonts w:ascii="SimSun" w:hAnsi="SimSun"/>
        </w:rPr>
        <w:t>11</w:t>
      </w:r>
      <w:r w:rsidRPr="00EE2260">
        <w:rPr>
          <w:rFonts w:ascii="SimSun" w:hAnsi="SimSun" w:hint="eastAsia"/>
        </w:rPr>
        <w:t>段；以及</w:t>
      </w:r>
      <w:r w:rsidRPr="00EE2260">
        <w:rPr>
          <w:rFonts w:ascii="SimSun" w:hAnsi="SimSun"/>
        </w:rPr>
        <w:t>SCT/9/9</w:t>
      </w:r>
      <w:r w:rsidRPr="00EE2260">
        <w:rPr>
          <w:rFonts w:ascii="SimSun" w:hAnsi="SimSun" w:hint="eastAsia"/>
        </w:rPr>
        <w:t>第</w:t>
      </w:r>
      <w:r w:rsidRPr="00EE2260">
        <w:rPr>
          <w:rFonts w:ascii="SimSun" w:hAnsi="SimSun"/>
        </w:rPr>
        <w:t>149</w:t>
      </w:r>
      <w:r w:rsidRPr="00EE2260">
        <w:rPr>
          <w:rFonts w:ascii="SimSun" w:hAnsi="SimSun" w:hint="eastAsia"/>
          <w:lang w:val="fr-FR"/>
        </w:rPr>
        <w:t>段。</w:t>
      </w:r>
    </w:p>
  </w:footnote>
  <w:footnote w:id="55">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rPr>
        <w:tab/>
      </w:r>
      <w:r w:rsidRPr="00EE2260">
        <w:rPr>
          <w:rFonts w:ascii="SimSun" w:hAnsi="SimSun" w:hint="eastAsia"/>
        </w:rPr>
        <w:t>见</w:t>
      </w:r>
      <w:r w:rsidRPr="00EE2260">
        <w:rPr>
          <w:rFonts w:ascii="SimSun" w:hAnsi="SimSun"/>
        </w:rPr>
        <w:t>http://www.wipo.int/amc/en/docs/wipo.doc</w:t>
      </w:r>
      <w:r w:rsidRPr="00EE2260">
        <w:rPr>
          <w:rFonts w:ascii="SimSun" w:hAnsi="SimSun" w:hint="eastAsia"/>
        </w:rPr>
        <w:t>。</w:t>
      </w:r>
    </w:p>
  </w:footnote>
  <w:footnote w:id="56">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rPr>
        <w:tab/>
      </w:r>
      <w:r w:rsidRPr="00EE2260">
        <w:rPr>
          <w:rFonts w:ascii="SimSun" w:hAnsi="SimSun" w:hint="eastAsia"/>
        </w:rPr>
        <w:t>关于背景，见</w:t>
      </w:r>
      <w:r w:rsidRPr="00EE2260">
        <w:rPr>
          <w:rFonts w:ascii="SimSun" w:hAnsi="SimSun"/>
        </w:rPr>
        <w:t>WO/GA/41/17</w:t>
      </w:r>
      <w:r w:rsidRPr="00EE2260">
        <w:rPr>
          <w:rFonts w:ascii="SimSun" w:hAnsi="SimSun" w:hint="eastAsia"/>
        </w:rPr>
        <w:t xml:space="preserve"> </w:t>
      </w:r>
      <w:r w:rsidRPr="00EE2260">
        <w:rPr>
          <w:rFonts w:ascii="SimSun" w:hAnsi="SimSun"/>
        </w:rPr>
        <w:t>Rev.2</w:t>
      </w:r>
      <w:r w:rsidRPr="00EE2260">
        <w:rPr>
          <w:rFonts w:ascii="SimSun" w:hAnsi="SimSun" w:hint="eastAsia"/>
        </w:rPr>
        <w:t>，尤其是第</w:t>
      </w:r>
      <w:r w:rsidRPr="00EE2260">
        <w:rPr>
          <w:rFonts w:ascii="SimSun" w:hAnsi="SimSun"/>
        </w:rPr>
        <w:t>40</w:t>
      </w:r>
      <w:r w:rsidRPr="00EE2260">
        <w:rPr>
          <w:rFonts w:ascii="SimSun" w:hAnsi="SimSun" w:hint="eastAsia"/>
        </w:rPr>
        <w:t>段和第</w:t>
      </w:r>
      <w:r w:rsidRPr="00EE2260">
        <w:rPr>
          <w:rFonts w:ascii="SimSun" w:hAnsi="SimSun"/>
        </w:rPr>
        <w:t>4</w:t>
      </w:r>
      <w:r w:rsidRPr="00EE2260">
        <w:rPr>
          <w:rFonts w:ascii="SimSun" w:hAnsi="SimSun" w:hint="eastAsia"/>
        </w:rPr>
        <w:t>1段。</w:t>
      </w:r>
    </w:p>
  </w:footnote>
  <w:footnote w:id="57">
    <w:p w:rsidR="000227C7" w:rsidRPr="00EE2260" w:rsidRDefault="000227C7" w:rsidP="00076CBA">
      <w:pPr>
        <w:pStyle w:val="FootnoteText"/>
        <w:overflowPunct w:val="0"/>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rPr>
        <w:tab/>
      </w:r>
      <w:r w:rsidRPr="00EE2260">
        <w:rPr>
          <w:rFonts w:ascii="SimSun" w:hAnsi="SimSun" w:hint="eastAsia"/>
        </w:rPr>
        <w:t>见</w:t>
      </w:r>
      <w:hyperlink r:id="rId21" w:history="1">
        <w:r w:rsidRPr="002B5FB9">
          <w:rPr>
            <w:rStyle w:val="Hyperlink"/>
            <w:rFonts w:ascii="SimSun" w:hAnsi="SimSun"/>
            <w:color w:val="auto"/>
            <w:u w:val="none"/>
          </w:rPr>
          <w:t>https://gacweb.icann.org/download/attachments/27132070/FINAL_Toronto_Communique_20121017.pdf?‌version=1&amp;modificationDate=1354149148000&amp;api=v2</w:t>
        </w:r>
      </w:hyperlink>
      <w:r w:rsidRPr="00EE2260">
        <w:rPr>
          <w:rFonts w:ascii="SimSun" w:hAnsi="SimSun" w:hint="eastAsia"/>
        </w:rPr>
        <w:t>。</w:t>
      </w:r>
    </w:p>
  </w:footnote>
  <w:footnote w:id="58">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rPr>
        <w:tab/>
      </w:r>
      <w:r w:rsidRPr="00EE2260">
        <w:rPr>
          <w:rFonts w:ascii="SimSun" w:hAnsi="SimSun" w:hint="eastAsia"/>
        </w:rPr>
        <w:t>见</w:t>
      </w:r>
      <w:r w:rsidRPr="00EE2260">
        <w:rPr>
          <w:rFonts w:ascii="SimSun" w:hAnsi="SimSun"/>
        </w:rPr>
        <w:t>https://www.icann.org/en/system/files/correspondence/crocker-to-dryden-16jan13-en.pdf</w:t>
      </w:r>
      <w:r w:rsidRPr="00EE2260">
        <w:rPr>
          <w:rFonts w:ascii="SimSun" w:hAnsi="SimSun" w:hint="eastAsia"/>
        </w:rPr>
        <w:t>。</w:t>
      </w:r>
    </w:p>
  </w:footnote>
  <w:footnote w:id="59">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hint="eastAsia"/>
        </w:rPr>
        <w:tab/>
        <w:t>这些标准包括具有国际法人格的基于条约的政府间组织，或者属于联合国观察员的政府间组织，或者属于联合国的基金或方案。</w:t>
      </w:r>
    </w:p>
  </w:footnote>
  <w:footnote w:id="60">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rPr>
        <w:tab/>
      </w:r>
      <w:r w:rsidRPr="00EE2260">
        <w:rPr>
          <w:rFonts w:ascii="SimSun" w:hAnsi="SimSun" w:hint="eastAsia"/>
        </w:rPr>
        <w:t>见</w:t>
      </w:r>
      <w:r w:rsidR="005A0E29">
        <w:fldChar w:fldCharType="begin"/>
      </w:r>
      <w:r w:rsidR="005A0E29">
        <w:instrText xml:space="preserve"> HYPERLINK "http://www.icann.org/en/news/correspondence/dryden-to-crocker-chalaby-22mar13-en" </w:instrText>
      </w:r>
      <w:r w:rsidR="005A0E29">
        <w:fldChar w:fldCharType="separate"/>
      </w:r>
      <w:r w:rsidRPr="00EE2260">
        <w:rPr>
          <w:rStyle w:val="Hyperlink"/>
          <w:rFonts w:ascii="SimSun" w:hAnsi="SimSun"/>
          <w:color w:val="auto"/>
          <w:u w:val="none"/>
        </w:rPr>
        <w:t>http://www.icann.org/en/news/correspondence/dryden-to-crocker-chalaby-22mar13-en</w:t>
      </w:r>
      <w:r w:rsidR="005A0E29">
        <w:rPr>
          <w:rStyle w:val="Hyperlink"/>
          <w:rFonts w:ascii="SimSun" w:hAnsi="SimSun"/>
          <w:color w:val="auto"/>
          <w:u w:val="none"/>
        </w:rPr>
        <w:fldChar w:fldCharType="end"/>
      </w:r>
      <w:r w:rsidRPr="00EE2260">
        <w:rPr>
          <w:rFonts w:ascii="SimSun" w:hAnsi="SimSun" w:hint="eastAsia"/>
        </w:rPr>
        <w:t>。</w:t>
      </w:r>
    </w:p>
  </w:footnote>
  <w:footnote w:id="61">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rPr>
        <w:tab/>
      </w:r>
      <w:r w:rsidRPr="00EE2260">
        <w:rPr>
          <w:rFonts w:ascii="SimSun" w:hAnsi="SimSun" w:hint="eastAsia"/>
        </w:rPr>
        <w:t>董事会还要求提供进一步详情，描述对名单进行定期审查的方式，并要求明确为政府间组织名称和缩略语寻求保护的任何其他语言。见</w:t>
      </w:r>
      <w:hyperlink r:id="rId22" w:history="1">
        <w:r w:rsidRPr="00EE2260">
          <w:rPr>
            <w:rStyle w:val="Hyperlink"/>
            <w:rFonts w:ascii="SimSun" w:hAnsi="SimSun"/>
            <w:color w:val="auto"/>
            <w:u w:val="none"/>
          </w:rPr>
          <w:t>http://www.icann.org/en/news/correspondence/crocker-to-dryden-01apr13-en</w:t>
        </w:r>
      </w:hyperlink>
      <w:r w:rsidRPr="00EE2260">
        <w:rPr>
          <w:rFonts w:ascii="SimSun" w:hAnsi="SimSun" w:hint="eastAsia"/>
        </w:rPr>
        <w:t>。</w:t>
      </w:r>
    </w:p>
  </w:footnote>
  <w:footnote w:id="62">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hint="eastAsia"/>
        </w:rPr>
        <w:tab/>
      </w:r>
      <w:r w:rsidRPr="00EE2260">
        <w:rPr>
          <w:rFonts w:ascii="SimSun" w:hAnsi="SimSun" w:hint="eastAsia"/>
        </w:rPr>
        <w:t>政府咨询委员会的建议进一步指出，它明确假设ICANN董事会准备完全实施政府咨询委员会的建议，重点放在以实际和有效的方式在新通用顶级域的二级实施预防性保护，而且在政府咨询委员会、ICANN</w:t>
      </w:r>
      <w:r w:rsidRPr="00EE2260">
        <w:rPr>
          <w:rFonts w:ascii="SimSun" w:hAnsi="SimSun" w:hint="eastAsia"/>
        </w:rPr>
        <w:t>和政府间组织之间的对话完成前，对政府间组织名称和缩略语的临时保护应予维持。见</w:t>
      </w:r>
      <w:r w:rsidR="005A0E29">
        <w:fldChar w:fldCharType="begin"/>
      </w:r>
      <w:r w:rsidR="005A0E29">
        <w:instrText xml:space="preserve"> HYPERLINK "http://durban47.icann.org/meetings/durban2013/‌presentation-gac-communique-18jul13-en.pdf" </w:instrText>
      </w:r>
      <w:r w:rsidR="005A0E29">
        <w:fldChar w:fldCharType="separate"/>
      </w:r>
      <w:r w:rsidRPr="00EE2260">
        <w:rPr>
          <w:rStyle w:val="Hyperlink"/>
          <w:rFonts w:ascii="SimSun" w:hAnsi="SimSun"/>
          <w:color w:val="auto"/>
          <w:u w:val="none"/>
        </w:rPr>
        <w:t>http://durban47.icann.org/meetings/durban2013/‌presentation-gac-communique-18jul13-en.pdf</w:t>
      </w:r>
      <w:r w:rsidR="005A0E29">
        <w:rPr>
          <w:rStyle w:val="Hyperlink"/>
          <w:rFonts w:ascii="SimSun" w:hAnsi="SimSun"/>
          <w:color w:val="auto"/>
          <w:u w:val="none"/>
        </w:rPr>
        <w:fldChar w:fldCharType="end"/>
      </w:r>
      <w:r w:rsidRPr="00EE2260">
        <w:rPr>
          <w:rFonts w:ascii="SimSun" w:hAnsi="SimSun" w:hint="eastAsia"/>
        </w:rPr>
        <w:t>。</w:t>
      </w:r>
    </w:p>
  </w:footnote>
  <w:footnote w:id="63">
    <w:p w:rsidR="000227C7" w:rsidRPr="00EE2260" w:rsidRDefault="000227C7" w:rsidP="00007441">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hint="eastAsia"/>
        </w:rPr>
        <w:tab/>
        <w:t>见</w:t>
      </w:r>
      <w:r w:rsidR="00007441" w:rsidRPr="002659B3">
        <w:rPr>
          <w:rFonts w:asciiTheme="minorEastAsia" w:eastAsiaTheme="minorEastAsia" w:hAnsiTheme="minorEastAsia"/>
        </w:rPr>
        <w:t>https://www.icann.org/resources/board-material/resolutions-new-gtld-2013-07-17-en#1.a</w:t>
      </w:r>
      <w:r w:rsidRPr="002659B3">
        <w:rPr>
          <w:rFonts w:asciiTheme="minorEastAsia" w:eastAsiaTheme="minorEastAsia" w:hAnsiTheme="minorEastAsia" w:hint="eastAsia"/>
        </w:rPr>
        <w:t>。</w:t>
      </w:r>
    </w:p>
  </w:footnote>
  <w:footnote w:id="64">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hint="eastAsia"/>
        </w:rPr>
        <w:tab/>
        <w:t>政府咨询委员会和</w:t>
      </w:r>
      <w:r w:rsidRPr="00EE2260">
        <w:rPr>
          <w:rFonts w:ascii="SimSun" w:hAnsi="SimSun"/>
        </w:rPr>
        <w:t>NGPC</w:t>
      </w:r>
      <w:r w:rsidRPr="00EE2260">
        <w:rPr>
          <w:rFonts w:ascii="SimSun" w:hAnsi="SimSun" w:hint="eastAsia"/>
        </w:rPr>
        <w:t>撤销了它们对政府间组织提出的9月30日会议的参与。</w:t>
      </w:r>
    </w:p>
  </w:footnote>
  <w:footnote w:id="65">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sidRPr="00EE2260">
        <w:rPr>
          <w:rFonts w:ascii="SimSun" w:hAnsi="SimSun"/>
        </w:rPr>
        <w:t xml:space="preserve"> </w:t>
      </w:r>
      <w:r w:rsidRPr="00EE2260">
        <w:rPr>
          <w:rFonts w:ascii="SimSun" w:hAnsi="SimSun"/>
        </w:rPr>
        <w:tab/>
      </w:r>
      <w:r w:rsidRPr="00EE2260">
        <w:rPr>
          <w:rFonts w:ascii="SimSun" w:hAnsi="SimSun" w:hint="eastAsia"/>
        </w:rPr>
        <w:t>更完整的总结见文件</w:t>
      </w:r>
      <w:r w:rsidRPr="00EE2260">
        <w:rPr>
          <w:rFonts w:ascii="SimSun" w:hAnsi="SimSun"/>
        </w:rPr>
        <w:t>WO/GA/48/12 Rev.</w:t>
      </w:r>
      <w:r w:rsidRPr="00EE2260">
        <w:rPr>
          <w:rFonts w:ascii="SimSun" w:hAnsi="SimSun" w:hint="eastAsia"/>
        </w:rPr>
        <w:t>，第42段至第45段。</w:t>
      </w:r>
    </w:p>
  </w:footnote>
  <w:footnote w:id="66">
    <w:p w:rsidR="000227C7" w:rsidRPr="004E263E" w:rsidRDefault="000227C7">
      <w:pPr>
        <w:pStyle w:val="FootnoteText"/>
      </w:pPr>
      <w:r w:rsidRPr="00CA0872">
        <w:rPr>
          <w:rStyle w:val="FootnoteReference"/>
          <w:rFonts w:ascii="SimSun" w:hAnsi="SimSun"/>
        </w:rPr>
        <w:footnoteRef/>
      </w:r>
      <w:r w:rsidRPr="00CA0872">
        <w:rPr>
          <w:rStyle w:val="FootnoteReference"/>
          <w:rFonts w:ascii="SimSun" w:hAnsi="SimSun"/>
        </w:rPr>
        <w:t xml:space="preserve"> </w:t>
      </w:r>
      <w:r>
        <w:rPr>
          <w:rFonts w:hint="eastAsia"/>
        </w:rPr>
        <w:tab/>
      </w:r>
      <w:r>
        <w:rPr>
          <w:rFonts w:hint="eastAsia"/>
        </w:rPr>
        <w:t>见</w:t>
      </w:r>
      <w:hyperlink r:id="rId23" w:history="1">
        <w:r w:rsidRPr="008513C4">
          <w:rPr>
            <w:rStyle w:val="Hyperlink"/>
            <w:rFonts w:ascii="SimSun" w:hAnsi="SimSun"/>
            <w:color w:val="auto"/>
            <w:u w:val="none"/>
          </w:rPr>
          <w:t>https://www.icann.org/en/system/files/files/resolutions-abudhabi60-gac-advice-scorecard-04feb18-en.pdf</w:t>
        </w:r>
      </w:hyperlink>
      <w:r w:rsidRPr="008513C4">
        <w:rPr>
          <w:rStyle w:val="Hyperlink"/>
          <w:rFonts w:ascii="SimSun" w:hAnsi="SimSun" w:hint="eastAsia"/>
          <w:color w:val="auto"/>
          <w:u w:val="none"/>
        </w:rPr>
        <w:t>。</w:t>
      </w:r>
    </w:p>
  </w:footnote>
  <w:footnote w:id="67">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hint="eastAsia"/>
        </w:rPr>
        <w:tab/>
      </w:r>
      <w:r w:rsidRPr="00EE2260">
        <w:rPr>
          <w:rFonts w:ascii="SimSun" w:hAnsi="SimSun"/>
        </w:rPr>
        <w:t>2007年，政府咨询委员会发表了</w:t>
      </w:r>
      <w:r w:rsidRPr="00EE2260">
        <w:rPr>
          <w:rFonts w:ascii="SimSun" w:hAnsi="SimSun" w:hint="eastAsia"/>
        </w:rPr>
        <w:t>“</w:t>
      </w:r>
      <w:r w:rsidRPr="00EE2260">
        <w:rPr>
          <w:rFonts w:ascii="SimSun" w:hAnsi="SimSun"/>
        </w:rPr>
        <w:t>政府咨询委员会关于新通用顶级域的原则</w:t>
      </w:r>
      <w:r w:rsidRPr="00EE2260">
        <w:rPr>
          <w:rFonts w:ascii="SimSun" w:hAnsi="SimSun" w:hint="eastAsia"/>
        </w:rPr>
        <w:t>”，</w:t>
      </w:r>
      <w:r w:rsidRPr="00EE2260">
        <w:rPr>
          <w:rFonts w:ascii="SimSun" w:hAnsi="SimSun"/>
        </w:rPr>
        <w:t>其中</w:t>
      </w:r>
      <w:r w:rsidRPr="00EE2260">
        <w:rPr>
          <w:rFonts w:ascii="SimSun" w:hAnsi="SimSun" w:hint="eastAsia"/>
        </w:rPr>
        <w:t>除其他外指出</w:t>
      </w:r>
      <w:r w:rsidRPr="00EE2260">
        <w:rPr>
          <w:rFonts w:ascii="SimSun" w:hAnsi="SimSun"/>
        </w:rPr>
        <w:t>：除非与相关政府或公共机构达成一致意见，否则ICANN应避免</w:t>
      </w:r>
      <w:r w:rsidRPr="00EE2260">
        <w:rPr>
          <w:rFonts w:ascii="SimSun" w:hAnsi="SimSun" w:hint="eastAsia"/>
        </w:rPr>
        <w:t>授予涉及</w:t>
      </w:r>
      <w:r w:rsidRPr="00EE2260">
        <w:rPr>
          <w:rFonts w:ascii="SimSun" w:hAnsi="SimSun"/>
        </w:rPr>
        <w:t>国名、领土名或地名，以及地区语言或民族描述</w:t>
      </w:r>
      <w:r w:rsidRPr="00EE2260">
        <w:rPr>
          <w:rFonts w:ascii="SimSun" w:hAnsi="SimSun" w:hint="eastAsia"/>
        </w:rPr>
        <w:t>的新通用顶级域</w:t>
      </w:r>
      <w:r w:rsidRPr="00EE2260">
        <w:rPr>
          <w:rFonts w:ascii="SimSun" w:hAnsi="SimSun"/>
        </w:rPr>
        <w:t>。</w:t>
      </w:r>
      <w:r w:rsidRPr="00EE2260">
        <w:rPr>
          <w:rFonts w:ascii="SimSun" w:hAnsi="SimSun" w:hint="eastAsia"/>
        </w:rPr>
        <w:t>政府咨询委员会的该项原则进一步称，</w:t>
      </w:r>
      <w:r w:rsidRPr="00EE2260">
        <w:rPr>
          <w:rFonts w:ascii="SimSun" w:hAnsi="SimSun"/>
          <w:iCs/>
        </w:rPr>
        <w:t>注册机构应采</w:t>
      </w:r>
      <w:r w:rsidRPr="00EE2260">
        <w:rPr>
          <w:rFonts w:ascii="SimSun" w:hAnsi="SimSun" w:hint="eastAsia"/>
          <w:iCs/>
        </w:rPr>
        <w:t>取</w:t>
      </w:r>
      <w:r w:rsidRPr="00EE2260">
        <w:rPr>
          <w:rFonts w:ascii="SimSun" w:hAnsi="SimSun"/>
          <w:iCs/>
        </w:rPr>
        <w:t>程序，</w:t>
      </w:r>
      <w:r w:rsidRPr="00EE2260">
        <w:rPr>
          <w:rFonts w:ascii="SimSun" w:hAnsi="SimSun" w:hint="eastAsia"/>
          <w:iCs/>
        </w:rPr>
        <w:t>根据政府的要求，</w:t>
      </w:r>
      <w:r w:rsidRPr="00EE2260">
        <w:rPr>
          <w:rFonts w:ascii="SimSun" w:hAnsi="SimSun"/>
          <w:iCs/>
        </w:rPr>
        <w:t>对二级域中</w:t>
      </w:r>
      <w:r w:rsidRPr="00EE2260">
        <w:rPr>
          <w:rFonts w:ascii="SimSun" w:hAnsi="SimSun" w:hint="eastAsia"/>
          <w:iCs/>
        </w:rPr>
        <w:t>具有</w:t>
      </w:r>
      <w:r w:rsidRPr="00EE2260">
        <w:rPr>
          <w:rFonts w:ascii="SimSun" w:hAnsi="SimSun"/>
          <w:iCs/>
        </w:rPr>
        <w:t>国家或地</w:t>
      </w:r>
      <w:r w:rsidRPr="00EE2260">
        <w:rPr>
          <w:rFonts w:ascii="SimSun" w:hAnsi="SimSun" w:hint="eastAsia"/>
          <w:iCs/>
        </w:rPr>
        <w:t>理</w:t>
      </w:r>
      <w:r w:rsidRPr="00EE2260">
        <w:rPr>
          <w:rFonts w:ascii="SimSun" w:hAnsi="SimSun"/>
          <w:iCs/>
        </w:rPr>
        <w:t>意义的名称</w:t>
      </w:r>
      <w:r w:rsidRPr="00EE2260">
        <w:rPr>
          <w:rFonts w:ascii="SimSun" w:hAnsi="SimSun" w:hint="eastAsia"/>
          <w:iCs/>
        </w:rPr>
        <w:t>进行阻止/</w:t>
      </w:r>
      <w:r w:rsidRPr="00EE2260">
        <w:rPr>
          <w:rFonts w:ascii="SimSun" w:hAnsi="SimSun"/>
          <w:iCs/>
        </w:rPr>
        <w:t>提出异议。</w:t>
      </w:r>
      <w:r w:rsidRPr="00EE2260">
        <w:rPr>
          <w:rFonts w:ascii="SimSun" w:hAnsi="SimSun" w:hint="eastAsia"/>
          <w:iCs/>
        </w:rPr>
        <w:t>见</w:t>
      </w:r>
      <w:r w:rsidRPr="00EE2260">
        <w:rPr>
          <w:rFonts w:ascii="SimSun" w:hAnsi="SimSun"/>
          <w:szCs w:val="18"/>
        </w:rPr>
        <w:t>https://archive.icann.org/en/topics/new-gtlds/gac-principles-regarding-new-gtlds-28mar07-en.pdf</w:t>
      </w:r>
      <w:r w:rsidRPr="00EE2260">
        <w:rPr>
          <w:rFonts w:ascii="SimSun" w:hAnsi="SimSun" w:hint="eastAsia"/>
          <w:iCs/>
        </w:rPr>
        <w:t>。</w:t>
      </w:r>
    </w:p>
  </w:footnote>
  <w:footnote w:id="68">
    <w:p w:rsidR="000227C7" w:rsidRPr="00EE2260" w:rsidRDefault="000227C7" w:rsidP="00076CBA">
      <w:pPr>
        <w:pStyle w:val="FootnoteText"/>
        <w:overflowPunct w:val="0"/>
        <w:jc w:val="both"/>
        <w:rPr>
          <w:rFonts w:ascii="SimSun" w:hAnsi="SimSun"/>
          <w:szCs w:val="18"/>
        </w:rPr>
      </w:pPr>
      <w:r w:rsidRPr="00EE2260">
        <w:rPr>
          <w:rStyle w:val="FootnoteReference"/>
          <w:rFonts w:ascii="SimSun" w:hAnsi="SimSun"/>
          <w:szCs w:val="18"/>
        </w:rPr>
        <w:footnoteRef/>
      </w:r>
      <w:r w:rsidRPr="00EE2260">
        <w:rPr>
          <w:rFonts w:ascii="SimSun" w:hAnsi="SimSun"/>
          <w:szCs w:val="18"/>
        </w:rPr>
        <w:t xml:space="preserve"> </w:t>
      </w:r>
      <w:r w:rsidRPr="00EE2260">
        <w:rPr>
          <w:rFonts w:ascii="SimSun" w:hAnsi="SimSun" w:hint="eastAsia"/>
          <w:szCs w:val="18"/>
        </w:rPr>
        <w:tab/>
      </w:r>
      <w:r w:rsidRPr="00EE2260">
        <w:rPr>
          <w:rFonts w:ascii="SimSun" w:hAnsi="SimSun" w:hint="eastAsia"/>
          <w:szCs w:val="18"/>
        </w:rPr>
        <w:t>关于二级注册，</w:t>
      </w:r>
      <w:r w:rsidRPr="00EE2260">
        <w:rPr>
          <w:rFonts w:ascii="SimSun" w:hAnsi="SimSun"/>
          <w:szCs w:val="18"/>
        </w:rPr>
        <w:t>ICANN</w:t>
      </w:r>
      <w:r w:rsidRPr="00EE2260">
        <w:rPr>
          <w:rFonts w:ascii="SimSun" w:hAnsi="SimSun" w:hint="eastAsia"/>
          <w:szCs w:val="18"/>
        </w:rPr>
        <w:t>的注册机构基础协议包括一份</w:t>
      </w:r>
      <w:r w:rsidRPr="00EE2260">
        <w:rPr>
          <w:rFonts w:ascii="SimSun" w:hAnsi="SimSun"/>
          <w:szCs w:val="18"/>
        </w:rPr>
        <w:t>“</w:t>
      </w:r>
      <w:proofErr w:type="spellStart"/>
      <w:r w:rsidRPr="00EE2260">
        <w:rPr>
          <w:rFonts w:ascii="SimSun" w:hAnsi="SimSun"/>
          <w:szCs w:val="18"/>
        </w:rPr>
        <w:t>gTLD</w:t>
      </w:r>
      <w:proofErr w:type="spellEnd"/>
      <w:r w:rsidRPr="00EE2260">
        <w:rPr>
          <w:rFonts w:ascii="SimSun" w:hAnsi="SimSun" w:hint="eastAsia"/>
          <w:szCs w:val="18"/>
        </w:rPr>
        <w:t>注册机构二级保留名称明细表</w:t>
      </w:r>
      <w:r w:rsidRPr="00EE2260">
        <w:rPr>
          <w:rFonts w:ascii="SimSun" w:hAnsi="SimSun"/>
          <w:szCs w:val="18"/>
        </w:rPr>
        <w:t>”</w:t>
      </w:r>
      <w:r w:rsidRPr="00EE2260">
        <w:rPr>
          <w:rFonts w:ascii="SimSun" w:hAnsi="SimSun" w:hint="eastAsia"/>
          <w:szCs w:val="18"/>
        </w:rPr>
        <w:t>，对</w:t>
      </w:r>
      <w:r>
        <w:rPr>
          <w:rFonts w:ascii="SimSun" w:hAnsi="SimSun" w:hint="eastAsia"/>
          <w:szCs w:val="18"/>
        </w:rPr>
        <w:t>于</w:t>
      </w:r>
      <w:r w:rsidRPr="00EE2260">
        <w:rPr>
          <w:rFonts w:ascii="SimSun" w:hAnsi="SimSun" w:hint="eastAsia"/>
          <w:szCs w:val="18"/>
        </w:rPr>
        <w:t>国家和地区名称作了规定。见</w:t>
      </w:r>
      <w:r w:rsidRPr="00EE2260">
        <w:rPr>
          <w:rFonts w:ascii="SimSun" w:hAnsi="SimSun"/>
          <w:szCs w:val="18"/>
        </w:rPr>
        <w:t>http://newgtlds.icann.org/zh/applicants/agb/base-agreement-specs-11jan12-zh.pdf</w:t>
      </w:r>
      <w:r w:rsidRPr="00EE2260">
        <w:rPr>
          <w:rFonts w:ascii="SimSun" w:hAnsi="SimSun" w:hint="eastAsia"/>
          <w:szCs w:val="18"/>
        </w:rPr>
        <w:t>，</w:t>
      </w:r>
      <w:r w:rsidRPr="00EE2260">
        <w:rPr>
          <w:rFonts w:ascii="SimSun" w:hAnsi="SimSun"/>
          <w:szCs w:val="18"/>
        </w:rPr>
        <w:t>“</w:t>
      </w:r>
      <w:r w:rsidRPr="00EE2260">
        <w:rPr>
          <w:rFonts w:ascii="SimSun" w:hAnsi="SimSun" w:hint="eastAsia"/>
          <w:szCs w:val="18"/>
        </w:rPr>
        <w:t>规范</w:t>
      </w:r>
      <w:r>
        <w:rPr>
          <w:rFonts w:ascii="SimSun" w:hAnsi="SimSun" w:hint="eastAsia"/>
          <w:szCs w:val="18"/>
        </w:rPr>
        <w:t>5</w:t>
      </w:r>
      <w:r w:rsidRPr="00EE2260">
        <w:rPr>
          <w:rFonts w:ascii="SimSun" w:hAnsi="SimSun"/>
          <w:szCs w:val="18"/>
        </w:rPr>
        <w:t>”</w:t>
      </w:r>
      <w:r w:rsidRPr="00EE2260">
        <w:rPr>
          <w:rFonts w:ascii="SimSun" w:hAnsi="SimSun" w:hint="eastAsia"/>
          <w:szCs w:val="18"/>
        </w:rPr>
        <w:t>。</w:t>
      </w:r>
    </w:p>
  </w:footnote>
  <w:footnote w:id="69">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rPr>
        <w:tab/>
      </w:r>
      <w:r w:rsidRPr="00EE2260">
        <w:rPr>
          <w:rFonts w:ascii="SimSun" w:hAnsi="SimSun" w:hint="eastAsia"/>
        </w:rPr>
        <w:t>见</w:t>
      </w:r>
      <w:r w:rsidRPr="00EE2260">
        <w:rPr>
          <w:rFonts w:ascii="SimSun" w:hAnsi="SimSun"/>
        </w:rPr>
        <w:t>http://newgtlds.icann.org/zh/applicants/agb/guidebook-full-11jan12-zh.pdf</w:t>
      </w:r>
      <w:r w:rsidRPr="00EE2260">
        <w:rPr>
          <w:rFonts w:ascii="SimSun" w:hAnsi="SimSun" w:hint="eastAsia"/>
        </w:rPr>
        <w:t>，摘自第</w:t>
      </w:r>
      <w:r w:rsidRPr="00EE2260">
        <w:rPr>
          <w:rFonts w:ascii="SimSun" w:hAnsi="SimSun"/>
        </w:rPr>
        <w:t>2.2.1.4.1</w:t>
      </w:r>
      <w:r w:rsidRPr="00EE2260">
        <w:rPr>
          <w:rFonts w:ascii="SimSun" w:hAnsi="SimSun" w:hint="eastAsia"/>
        </w:rPr>
        <w:t>节“国名或地区名称的处理”。</w:t>
      </w:r>
    </w:p>
  </w:footnote>
  <w:footnote w:id="70">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rPr>
        <w:tab/>
      </w:r>
      <w:r w:rsidRPr="00EE2260">
        <w:rPr>
          <w:rFonts w:ascii="SimSun" w:hAnsi="SimSun" w:hint="eastAsia"/>
        </w:rPr>
        <w:t>见</w:t>
      </w:r>
      <w:r w:rsidRPr="00EE2260">
        <w:rPr>
          <w:rFonts w:ascii="SimSun" w:hAnsi="SimSun"/>
        </w:rPr>
        <w:t>http://newgtlds.icann.org/zh/applicants/agb/guidebook-full-11jan12-zh.pdf</w:t>
      </w:r>
      <w:r w:rsidRPr="00EE2260">
        <w:rPr>
          <w:rFonts w:ascii="SimSun" w:hAnsi="SimSun" w:hint="eastAsia"/>
        </w:rPr>
        <w:t>，摘自第</w:t>
      </w:r>
      <w:r w:rsidRPr="00EE2260">
        <w:rPr>
          <w:rFonts w:ascii="SimSun" w:hAnsi="SimSun"/>
        </w:rPr>
        <w:t>2.2.1.4.2</w:t>
      </w:r>
      <w:r w:rsidRPr="00EE2260">
        <w:rPr>
          <w:rFonts w:ascii="SimSun" w:hAnsi="SimSun" w:hint="eastAsia"/>
        </w:rPr>
        <w:t>节“需要政府支持的地理名称”。</w:t>
      </w:r>
    </w:p>
  </w:footnote>
  <w:footnote w:id="71">
    <w:p w:rsidR="000227C7" w:rsidRPr="00EE2260" w:rsidRDefault="000227C7" w:rsidP="00007441">
      <w:pPr>
        <w:pStyle w:val="FootnoteText"/>
        <w:overflowPunct w:val="0"/>
        <w:jc w:val="both"/>
        <w:rPr>
          <w:rFonts w:ascii="SimSun" w:hAnsi="SimSun"/>
        </w:rPr>
      </w:pPr>
      <w:r w:rsidRPr="00EE2260">
        <w:rPr>
          <w:rStyle w:val="FootnoteReference"/>
          <w:rFonts w:ascii="SimSun" w:hAnsi="SimSun"/>
        </w:rPr>
        <w:footnoteRef/>
      </w:r>
      <w:r>
        <w:rPr>
          <w:rFonts w:ascii="SimSun" w:hAnsi="SimSun" w:hint="eastAsia"/>
        </w:rPr>
        <w:t xml:space="preserve"> </w:t>
      </w:r>
      <w:r w:rsidRPr="00EE2260">
        <w:rPr>
          <w:rFonts w:ascii="SimSun" w:hAnsi="SimSun" w:hint="eastAsia"/>
        </w:rPr>
        <w:tab/>
        <w:t>见</w:t>
      </w:r>
      <w:hyperlink r:id="rId24" w:history="1">
        <w:r w:rsidRPr="00EE2260">
          <w:rPr>
            <w:rStyle w:val="Hyperlink"/>
            <w:rFonts w:ascii="SimSun" w:hAnsi="SimSun"/>
            <w:color w:val="auto"/>
            <w:u w:val="none"/>
          </w:rPr>
          <w:t>https://www.icann.org/en/system/files/correspondence/gac-to-board-27mar14-en.pdf</w:t>
        </w:r>
      </w:hyperlink>
      <w:r w:rsidRPr="00EE2260">
        <w:rPr>
          <w:rFonts w:ascii="SimSun" w:hAnsi="SimSun" w:hint="eastAsia"/>
        </w:rPr>
        <w:t>，“</w:t>
      </w:r>
      <w:r w:rsidRPr="00EE2260">
        <w:rPr>
          <w:rFonts w:ascii="SimSun" w:hAnsi="SimSun"/>
        </w:rPr>
        <w:t>4.</w:t>
      </w:r>
      <w:r w:rsidRPr="00EE2260">
        <w:rPr>
          <w:rFonts w:ascii="SimSun" w:hAnsi="SimSun" w:hint="eastAsia"/>
        </w:rPr>
        <w:t>具体字符串”。尽管董事会接受了政府咨询委员会关于不处理若干申请的建议，但要求政府咨询委员会提供进一步信息，并公开征求评论意见，涉及政府咨询委员会就几大类新通用顶级域申请（例如对应受管制行业或字典词条的申请）所要求的一系列额外保障。见</w:t>
      </w:r>
      <w:r w:rsidRPr="002D1B7A">
        <w:rPr>
          <w:rFonts w:ascii="SimSun" w:hAnsi="SimSun"/>
          <w:szCs w:val="22"/>
        </w:rPr>
        <w:t>https://www.icann.org/en/system/files/correspondence/gac-to-board-11apr13-en.pdf</w:t>
      </w:r>
      <w:r w:rsidRPr="00EE2260">
        <w:rPr>
          <w:rFonts w:ascii="SimSun" w:hAnsi="SimSun" w:hint="eastAsia"/>
        </w:rPr>
        <w:t>。</w:t>
      </w:r>
      <w:r w:rsidRPr="00EE2260">
        <w:rPr>
          <w:rFonts w:ascii="SimSun" w:hAnsi="SimSun" w:hint="eastAsia"/>
        </w:rPr>
        <w:t>一个关于地名的政府咨询委员会分组（政府咨询委员会未来新通用顶级域工作组的分组）为未来的新通用顶级域回合编拟了一份文件草案，概述了一些与地名有关的公共政策问题，目前正在ICANN进行进一步讨论。见</w:t>
      </w:r>
      <w:hyperlink r:id="rId25" w:history="1">
        <w:r w:rsidRPr="00EE2260">
          <w:rPr>
            <w:rStyle w:val="Hyperlink"/>
            <w:rFonts w:ascii="SimSun" w:hAnsi="SimSun"/>
            <w:color w:val="auto"/>
            <w:u w:val="none"/>
          </w:rPr>
          <w:t>https://gacweb.icann.org/download/attachments/27132037/Geo%20names%20in%20new%20gTLDs%20</w:t>
        </w:r>
      </w:hyperlink>
      <w:r w:rsidRPr="00EE2260">
        <w:rPr>
          <w:rFonts w:ascii="SimSun" w:hAnsi="SimSun"/>
        </w:rPr>
        <w:t>Updated%20%20V3%20%2029%</w:t>
      </w:r>
      <w:r w:rsidRPr="00076CBA">
        <w:rPr>
          <w:rFonts w:ascii="SimSun" w:hAnsi="SimSun"/>
          <w:szCs w:val="18"/>
        </w:rPr>
        <w:t>20august</w:t>
      </w:r>
      <w:r w:rsidRPr="00EE2260">
        <w:rPr>
          <w:rFonts w:ascii="SimSun" w:hAnsi="SimSun"/>
        </w:rPr>
        <w:t>%202014%5B4%5D.pdf?version=1&amp;modificationDate=1411549935000&amp;api=v2</w:t>
      </w:r>
      <w:r w:rsidRPr="00EE2260">
        <w:rPr>
          <w:rFonts w:ascii="SimSun" w:hAnsi="SimSun" w:hint="eastAsia"/>
        </w:rPr>
        <w:t>。</w:t>
      </w:r>
    </w:p>
  </w:footnote>
  <w:footnote w:id="72">
    <w:p w:rsidR="000227C7" w:rsidRPr="00EE2260" w:rsidRDefault="000227C7" w:rsidP="00076CBA">
      <w:pPr>
        <w:pStyle w:val="FootnoteText"/>
        <w:overflowPunct w:val="0"/>
        <w:jc w:val="both"/>
        <w:rPr>
          <w:rFonts w:ascii="SimSun" w:hAnsi="SimSun"/>
        </w:rPr>
      </w:pPr>
      <w:r w:rsidRPr="00EE2260">
        <w:rPr>
          <w:rStyle w:val="FootnoteReference"/>
          <w:rFonts w:ascii="SimSun" w:hAnsi="SimSun"/>
        </w:rPr>
        <w:footnoteRef/>
      </w:r>
      <w:r w:rsidRPr="00EE2260">
        <w:rPr>
          <w:rFonts w:ascii="SimSun" w:hAnsi="SimSun"/>
        </w:rPr>
        <w:t xml:space="preserve"> </w:t>
      </w:r>
      <w:r w:rsidRPr="00EE2260">
        <w:rPr>
          <w:rFonts w:ascii="SimSun" w:hAnsi="SimSun"/>
        </w:rPr>
        <w:tab/>
      </w:r>
      <w:r w:rsidRPr="00EE2260">
        <w:rPr>
          <w:rFonts w:ascii="SimSun" w:hAnsi="SimSun" w:hint="eastAsia"/>
        </w:rPr>
        <w:t>这些共同构成ICANN所谓的“避免混淆”计划，见</w:t>
      </w:r>
      <w:hyperlink r:id="rId26" w:history="1">
        <w:r w:rsidRPr="00EE2260">
          <w:rPr>
            <w:rStyle w:val="Hyperlink"/>
            <w:rFonts w:ascii="SimSun" w:hAnsi="SimSun"/>
            <w:color w:val="auto"/>
            <w:u w:val="none"/>
          </w:rPr>
          <w:t>https://www.icann.org/en/system/files/files/two-character-ltr-ltr-</w:t>
        </w:r>
        <w:r w:rsidRPr="00076CBA">
          <w:rPr>
            <w:rFonts w:ascii="SimSun" w:hAnsi="SimSun"/>
            <w:szCs w:val="18"/>
          </w:rPr>
          <w:t>authorization</w:t>
        </w:r>
        <w:r w:rsidRPr="00EE2260">
          <w:rPr>
            <w:rStyle w:val="Hyperlink"/>
            <w:rFonts w:ascii="SimSun" w:hAnsi="SimSun"/>
            <w:color w:val="auto"/>
            <w:u w:val="none"/>
          </w:rPr>
          <w:t>-release-13dec16-en.pdf</w:t>
        </w:r>
      </w:hyperlink>
      <w:r w:rsidRPr="00EE2260">
        <w:rPr>
          <w:rFonts w:ascii="SimSun" w:hAnsi="SimSun" w:hint="eastAsia"/>
        </w:rPr>
        <w:t>。</w:t>
      </w:r>
    </w:p>
  </w:footnote>
  <w:footnote w:id="73">
    <w:p w:rsidR="000227C7" w:rsidRPr="00091EBA" w:rsidRDefault="000227C7" w:rsidP="00076CBA">
      <w:pPr>
        <w:pStyle w:val="FootnoteText"/>
        <w:overflowPunct w:val="0"/>
        <w:jc w:val="both"/>
        <w:rPr>
          <w:rFonts w:ascii="SimSun" w:hAnsi="SimSun"/>
        </w:rPr>
      </w:pPr>
      <w:r w:rsidRPr="00EE2260">
        <w:rPr>
          <w:rStyle w:val="FootnoteReference"/>
          <w:rFonts w:ascii="SimSun" w:hAnsi="SimSun"/>
        </w:rPr>
        <w:footnoteRef/>
      </w:r>
      <w:r w:rsidRPr="00EE2260">
        <w:rPr>
          <w:rFonts w:ascii="SimSun" w:hAnsi="SimSun"/>
        </w:rPr>
        <w:tab/>
      </w:r>
      <w:r w:rsidRPr="00EE2260">
        <w:rPr>
          <w:rFonts w:ascii="SimSun" w:hAnsi="SimSun" w:hint="eastAsia"/>
        </w:rPr>
        <w:t>见</w:t>
      </w:r>
      <w:r w:rsidRPr="00EE2260">
        <w:rPr>
          <w:rFonts w:ascii="SimSun" w:hAnsi="SimSun"/>
        </w:rPr>
        <w:t>https://forum.</w:t>
      </w:r>
      <w:r w:rsidRPr="00076CBA">
        <w:rPr>
          <w:rFonts w:ascii="SimSun" w:hAnsi="SimSun"/>
          <w:szCs w:val="18"/>
        </w:rPr>
        <w:t>icann</w:t>
      </w:r>
      <w:r w:rsidRPr="00EE2260">
        <w:rPr>
          <w:rFonts w:ascii="SimSun" w:hAnsi="SimSun"/>
        </w:rPr>
        <w:t>.org/lists/comments-proposed-measures-two-char-08jul16/pdfECmcS9knuk.pdf</w:t>
      </w:r>
      <w:r w:rsidRPr="00091EBA">
        <w:rPr>
          <w:rFonts w:ascii="SimSun" w:hAnsi="SimSun" w:hint="eastAsia"/>
        </w:rPr>
        <w:t>。</w:t>
      </w:r>
    </w:p>
  </w:footnote>
  <w:footnote w:id="74">
    <w:p w:rsidR="000227C7" w:rsidRDefault="000227C7">
      <w:pPr>
        <w:pStyle w:val="FootnoteText"/>
      </w:pPr>
      <w:r w:rsidRPr="00CA0872">
        <w:rPr>
          <w:rStyle w:val="FootnoteReference"/>
          <w:rFonts w:ascii="SimSun" w:hAnsi="SimSun"/>
        </w:rPr>
        <w:footnoteRef/>
      </w:r>
      <w:r>
        <w:t xml:space="preserve"> </w:t>
      </w:r>
      <w:r>
        <w:rPr>
          <w:rFonts w:hint="eastAsia"/>
        </w:rPr>
        <w:tab/>
      </w:r>
      <w:r>
        <w:rPr>
          <w:rFonts w:hint="eastAsia"/>
        </w:rPr>
        <w:t>见</w:t>
      </w:r>
      <w:hyperlink r:id="rId27" w:history="1">
        <w:r w:rsidRPr="00CA0872">
          <w:rPr>
            <w:rFonts w:ascii="SimSun" w:hAnsi="SimSun"/>
            <w:szCs w:val="18"/>
          </w:rPr>
          <w:t>https://static.ptbl.co/static/attachments/169910/1521228229.pdf?1521228229</w:t>
        </w:r>
      </w:hyperlink>
      <w:r>
        <w:rPr>
          <w:rFonts w:hint="eastAsia"/>
        </w:rPr>
        <w:t>。</w:t>
      </w:r>
    </w:p>
  </w:footnote>
  <w:footnote w:id="75">
    <w:p w:rsidR="000227C7" w:rsidRPr="00BF535E" w:rsidRDefault="000227C7" w:rsidP="00076CBA">
      <w:pPr>
        <w:pStyle w:val="FootnoteText"/>
        <w:overflowPunct w:val="0"/>
        <w:jc w:val="both"/>
        <w:rPr>
          <w:rFonts w:ascii="SimSun" w:hAnsi="SimSun"/>
          <w:szCs w:val="18"/>
        </w:rPr>
      </w:pPr>
      <w:r w:rsidRPr="00BF535E">
        <w:rPr>
          <w:rStyle w:val="FootnoteReference"/>
          <w:rFonts w:ascii="SimSun" w:hAnsi="SimSun"/>
        </w:rPr>
        <w:footnoteRef/>
      </w:r>
      <w:r w:rsidRPr="00BF535E">
        <w:rPr>
          <w:rStyle w:val="FootnoteReference"/>
          <w:rFonts w:ascii="SimSun" w:hAnsi="SimSun"/>
        </w:rPr>
        <w:t xml:space="preserve"> </w:t>
      </w:r>
      <w:r w:rsidRPr="00BF535E">
        <w:rPr>
          <w:rFonts w:ascii="SimSun" w:hAnsi="SimSun"/>
          <w:szCs w:val="18"/>
        </w:rPr>
        <w:tab/>
      </w:r>
      <w:r w:rsidRPr="00BF535E">
        <w:rPr>
          <w:rFonts w:ascii="SimSun" w:hAnsi="SimSun" w:hint="eastAsia"/>
          <w:szCs w:val="18"/>
        </w:rPr>
        <w:t>例如，见文件SCT/24/4、SCT/25/3、SCT/26/6和SCT/27/8。另见会议</w:t>
      </w:r>
      <w:r w:rsidRPr="00BF535E">
        <w:rPr>
          <w:rFonts w:ascii="SimSun" w:hAnsi="SimSun"/>
          <w:szCs w:val="18"/>
        </w:rPr>
        <w:t>SCT/IS/GEO/GE/17</w:t>
      </w:r>
      <w:r w:rsidRPr="00BF535E">
        <w:rPr>
          <w:rFonts w:ascii="SimSun" w:hAnsi="SimSun" w:hint="eastAsia"/>
          <w:szCs w:val="18"/>
        </w:rPr>
        <w:t>。</w:t>
      </w:r>
    </w:p>
  </w:footnote>
  <w:footnote w:id="76">
    <w:p w:rsidR="000227C7" w:rsidRDefault="000227C7">
      <w:pPr>
        <w:pStyle w:val="FootnoteText"/>
      </w:pPr>
      <w:r w:rsidRPr="002946EB">
        <w:rPr>
          <w:rStyle w:val="FootnoteReference"/>
          <w:rFonts w:ascii="SimSun" w:hAnsi="SimSun"/>
        </w:rPr>
        <w:footnoteRef/>
      </w:r>
      <w:r w:rsidRPr="002946EB">
        <w:rPr>
          <w:rStyle w:val="FootnoteReference"/>
          <w:rFonts w:ascii="SimSun" w:hAnsi="SimSun"/>
        </w:rPr>
        <w:t xml:space="preserve"> </w:t>
      </w:r>
      <w:r>
        <w:rPr>
          <w:rFonts w:hint="eastAsia"/>
        </w:rPr>
        <w:tab/>
      </w:r>
      <w:r>
        <w:rPr>
          <w:rFonts w:hint="eastAsia"/>
        </w:rPr>
        <w:t>见文件</w:t>
      </w:r>
      <w:r w:rsidRPr="00C024F4">
        <w:rPr>
          <w:rFonts w:ascii="SimSun" w:hAnsi="SimSun" w:hint="eastAsia"/>
          <w:szCs w:val="18"/>
        </w:rPr>
        <w:t>SCT/39/7</w:t>
      </w:r>
      <w:r w:rsidRPr="00A2617D">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7C7" w:rsidRPr="00BF535E" w:rsidRDefault="000227C7" w:rsidP="002946EB">
    <w:pPr>
      <w:pStyle w:val="Header"/>
      <w:jc w:val="right"/>
      <w:rPr>
        <w:rFonts w:ascii="SimSun" w:hAnsi="SimSun"/>
        <w:sz w:val="21"/>
      </w:rPr>
    </w:pPr>
    <w:r w:rsidRPr="00BF535E">
      <w:rPr>
        <w:rFonts w:ascii="SimSun" w:hAnsi="SimSun" w:hint="eastAsia"/>
        <w:sz w:val="21"/>
      </w:rPr>
      <w:t>WO/GA/</w:t>
    </w:r>
    <w:r>
      <w:rPr>
        <w:rFonts w:ascii="SimSun" w:hAnsi="SimSun" w:hint="eastAsia"/>
        <w:sz w:val="21"/>
      </w:rPr>
      <w:t>50/10</w:t>
    </w:r>
  </w:p>
  <w:p w:rsidR="000227C7" w:rsidRDefault="000227C7" w:rsidP="00BF535E">
    <w:pPr>
      <w:pStyle w:val="Header"/>
      <w:jc w:val="right"/>
      <w:rPr>
        <w:rFonts w:ascii="SimSun" w:hAnsi="SimSun"/>
        <w:sz w:val="21"/>
      </w:rPr>
    </w:pPr>
    <w:r w:rsidRPr="00BF535E">
      <w:rPr>
        <w:rFonts w:ascii="SimSun" w:hAnsi="SimSun" w:hint="eastAsia"/>
        <w:sz w:val="21"/>
      </w:rPr>
      <w:t>第</w:t>
    </w:r>
    <w:r w:rsidRPr="00BF535E">
      <w:rPr>
        <w:rFonts w:ascii="SimSun" w:hAnsi="SimSun"/>
        <w:sz w:val="21"/>
      </w:rPr>
      <w:fldChar w:fldCharType="begin"/>
    </w:r>
    <w:r w:rsidRPr="00BF535E">
      <w:rPr>
        <w:rFonts w:ascii="SimSun" w:hAnsi="SimSun"/>
        <w:sz w:val="21"/>
      </w:rPr>
      <w:instrText>PAGE   \* MERGEFORMAT</w:instrText>
    </w:r>
    <w:r w:rsidRPr="00BF535E">
      <w:rPr>
        <w:rFonts w:ascii="SimSun" w:hAnsi="SimSun"/>
        <w:sz w:val="21"/>
      </w:rPr>
      <w:fldChar w:fldCharType="separate"/>
    </w:r>
    <w:r w:rsidR="005A0E29" w:rsidRPr="005A0E29">
      <w:rPr>
        <w:rFonts w:ascii="SimSun" w:hAnsi="SimSun"/>
        <w:noProof/>
        <w:sz w:val="21"/>
        <w:lang w:val="zh-CN"/>
      </w:rPr>
      <w:t>11</w:t>
    </w:r>
    <w:r w:rsidRPr="00BF535E">
      <w:rPr>
        <w:rFonts w:ascii="SimSun" w:hAnsi="SimSun"/>
        <w:sz w:val="21"/>
      </w:rPr>
      <w:fldChar w:fldCharType="end"/>
    </w:r>
    <w:r w:rsidRPr="00BF535E">
      <w:rPr>
        <w:rFonts w:ascii="SimSun" w:hAnsi="SimSun" w:hint="eastAsia"/>
        <w:sz w:val="21"/>
      </w:rPr>
      <w:t>页</w:t>
    </w:r>
  </w:p>
  <w:p w:rsidR="000227C7" w:rsidRPr="00BF535E" w:rsidRDefault="000227C7" w:rsidP="00BF535E">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EF686E"/>
    <w:multiLevelType w:val="hybridMultilevel"/>
    <w:tmpl w:val="14E4AE74"/>
    <w:lvl w:ilvl="0" w:tplc="0AA0FE2A">
      <w:start w:val="1"/>
      <w:numFmt w:val="lowerRoman"/>
      <w:lvlText w:val="(%1)"/>
      <w:lvlJc w:val="left"/>
      <w:pPr>
        <w:ind w:left="185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7E6B91"/>
    <w:multiLevelType w:val="multilevel"/>
    <w:tmpl w:val="0CDA56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493DD4"/>
    <w:multiLevelType w:val="hybridMultilevel"/>
    <w:tmpl w:val="82067FFC"/>
    <w:lvl w:ilvl="0" w:tplc="E844FBF2">
      <w:start w:val="34"/>
      <w:numFmt w:val="decimal"/>
      <w:lvlText w:val="%1."/>
      <w:lvlJc w:val="left"/>
      <w:pPr>
        <w:ind w:left="928" w:hanging="360"/>
      </w:pPr>
      <w:rPr>
        <w:rFonts w:hint="default"/>
      </w:rPr>
    </w:lvl>
    <w:lvl w:ilvl="1" w:tplc="04090019" w:tentative="1">
      <w:start w:val="1"/>
      <w:numFmt w:val="lowerLetter"/>
      <w:lvlText w:val="%2)"/>
      <w:lvlJc w:val="left"/>
      <w:pPr>
        <w:ind w:left="1048" w:hanging="420"/>
      </w:pPr>
    </w:lvl>
    <w:lvl w:ilvl="2" w:tplc="0409001B" w:tentative="1">
      <w:start w:val="1"/>
      <w:numFmt w:val="lowerRoman"/>
      <w:lvlText w:val="%3."/>
      <w:lvlJc w:val="right"/>
      <w:pPr>
        <w:ind w:left="1468" w:hanging="420"/>
      </w:pPr>
    </w:lvl>
    <w:lvl w:ilvl="3" w:tplc="0409000F" w:tentative="1">
      <w:start w:val="1"/>
      <w:numFmt w:val="decimal"/>
      <w:lvlText w:val="%4."/>
      <w:lvlJc w:val="left"/>
      <w:pPr>
        <w:ind w:left="1888" w:hanging="420"/>
      </w:pPr>
    </w:lvl>
    <w:lvl w:ilvl="4" w:tplc="04090019" w:tentative="1">
      <w:start w:val="1"/>
      <w:numFmt w:val="lowerLetter"/>
      <w:lvlText w:val="%5)"/>
      <w:lvlJc w:val="left"/>
      <w:pPr>
        <w:ind w:left="2308" w:hanging="420"/>
      </w:pPr>
    </w:lvl>
    <w:lvl w:ilvl="5" w:tplc="0409001B" w:tentative="1">
      <w:start w:val="1"/>
      <w:numFmt w:val="lowerRoman"/>
      <w:lvlText w:val="%6."/>
      <w:lvlJc w:val="right"/>
      <w:pPr>
        <w:ind w:left="2728" w:hanging="420"/>
      </w:pPr>
    </w:lvl>
    <w:lvl w:ilvl="6" w:tplc="0409000F" w:tentative="1">
      <w:start w:val="1"/>
      <w:numFmt w:val="decimal"/>
      <w:lvlText w:val="%7."/>
      <w:lvlJc w:val="left"/>
      <w:pPr>
        <w:ind w:left="3148" w:hanging="420"/>
      </w:pPr>
    </w:lvl>
    <w:lvl w:ilvl="7" w:tplc="04090019" w:tentative="1">
      <w:start w:val="1"/>
      <w:numFmt w:val="lowerLetter"/>
      <w:lvlText w:val="%8)"/>
      <w:lvlJc w:val="left"/>
      <w:pPr>
        <w:ind w:left="3568" w:hanging="420"/>
      </w:pPr>
    </w:lvl>
    <w:lvl w:ilvl="8" w:tplc="0409001B" w:tentative="1">
      <w:start w:val="1"/>
      <w:numFmt w:val="lowerRoman"/>
      <w:lvlText w:val="%9."/>
      <w:lvlJc w:val="right"/>
      <w:pPr>
        <w:ind w:left="3988" w:hanging="420"/>
      </w:pPr>
    </w:lvl>
  </w:abstractNum>
  <w:abstractNum w:abstractNumId="7">
    <w:nsid w:val="244B12FE"/>
    <w:multiLevelType w:val="hybridMultilevel"/>
    <w:tmpl w:val="F9F829BC"/>
    <w:lvl w:ilvl="0" w:tplc="B7664988">
      <w:start w:val="1"/>
      <w:numFmt w:val="decimal"/>
      <w:lvlText w:val="%1."/>
      <w:lvlJc w:val="left"/>
      <w:pPr>
        <w:ind w:left="720" w:hanging="360"/>
      </w:pPr>
      <w:rPr>
        <w:rFonts w:hint="default"/>
      </w:rPr>
    </w:lvl>
    <w:lvl w:ilvl="1" w:tplc="35F67E7C">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BE2461"/>
    <w:multiLevelType w:val="hybridMultilevel"/>
    <w:tmpl w:val="4FA27BB2"/>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9C31396"/>
    <w:multiLevelType w:val="multilevel"/>
    <w:tmpl w:val="BE0A2E7C"/>
    <w:lvl w:ilvl="0">
      <w:start w:val="1"/>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EA20E6"/>
    <w:multiLevelType w:val="hybridMultilevel"/>
    <w:tmpl w:val="AE7EBBC0"/>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nsid w:val="67BF5F12"/>
    <w:multiLevelType w:val="multilevel"/>
    <w:tmpl w:val="6AFE1A72"/>
    <w:lvl w:ilvl="0">
      <w:start w:val="1"/>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4">
    <w:nsid w:val="6EEC14B3"/>
    <w:multiLevelType w:val="hybridMultilevel"/>
    <w:tmpl w:val="4C8E34C8"/>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nsid w:val="74454990"/>
    <w:multiLevelType w:val="hybridMultilevel"/>
    <w:tmpl w:val="CA8C07D6"/>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9"/>
  </w:num>
  <w:num w:numId="3">
    <w:abstractNumId w:val="0"/>
  </w:num>
  <w:num w:numId="4">
    <w:abstractNumId w:val="11"/>
  </w:num>
  <w:num w:numId="5">
    <w:abstractNumId w:val="1"/>
  </w:num>
  <w:num w:numId="6">
    <w:abstractNumId w:val="5"/>
  </w:num>
  <w:num w:numId="7">
    <w:abstractNumId w:val="7"/>
  </w:num>
  <w:num w:numId="8">
    <w:abstractNumId w:val="3"/>
  </w:num>
  <w:num w:numId="9">
    <w:abstractNumId w:val="15"/>
  </w:num>
  <w:num w:numId="10">
    <w:abstractNumId w:val="14"/>
  </w:num>
  <w:num w:numId="11">
    <w:abstractNumId w:val="12"/>
  </w:num>
  <w:num w:numId="12">
    <w:abstractNumId w:val="8"/>
  </w:num>
  <w:num w:numId="13">
    <w:abstractNumId w:val="10"/>
  </w:num>
  <w:num w:numId="14">
    <w:abstractNumId w:val="13"/>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77B"/>
    <w:rsid w:val="00007441"/>
    <w:rsid w:val="00012E24"/>
    <w:rsid w:val="00013CF6"/>
    <w:rsid w:val="0001440C"/>
    <w:rsid w:val="00020F6D"/>
    <w:rsid w:val="00021238"/>
    <w:rsid w:val="000227C7"/>
    <w:rsid w:val="000230C7"/>
    <w:rsid w:val="0002371E"/>
    <w:rsid w:val="00027C78"/>
    <w:rsid w:val="000322A2"/>
    <w:rsid w:val="000378C4"/>
    <w:rsid w:val="00041405"/>
    <w:rsid w:val="00043CAA"/>
    <w:rsid w:val="00043D93"/>
    <w:rsid w:val="00046F45"/>
    <w:rsid w:val="00050A0C"/>
    <w:rsid w:val="00050E89"/>
    <w:rsid w:val="00053142"/>
    <w:rsid w:val="00055183"/>
    <w:rsid w:val="00061415"/>
    <w:rsid w:val="000702B3"/>
    <w:rsid w:val="00072608"/>
    <w:rsid w:val="000741AD"/>
    <w:rsid w:val="00075432"/>
    <w:rsid w:val="00076CBA"/>
    <w:rsid w:val="000847FF"/>
    <w:rsid w:val="000968ED"/>
    <w:rsid w:val="000B08D3"/>
    <w:rsid w:val="000B1097"/>
    <w:rsid w:val="000B2936"/>
    <w:rsid w:val="000B2F4D"/>
    <w:rsid w:val="000B5FFF"/>
    <w:rsid w:val="000C290B"/>
    <w:rsid w:val="000C3DE5"/>
    <w:rsid w:val="000C5CA2"/>
    <w:rsid w:val="000D537F"/>
    <w:rsid w:val="000E37A0"/>
    <w:rsid w:val="000F0F62"/>
    <w:rsid w:val="000F45B4"/>
    <w:rsid w:val="000F5E56"/>
    <w:rsid w:val="000F6ECA"/>
    <w:rsid w:val="00100B4D"/>
    <w:rsid w:val="00102285"/>
    <w:rsid w:val="00104353"/>
    <w:rsid w:val="0011201C"/>
    <w:rsid w:val="00114A14"/>
    <w:rsid w:val="0011551B"/>
    <w:rsid w:val="00120967"/>
    <w:rsid w:val="001362EE"/>
    <w:rsid w:val="00141A79"/>
    <w:rsid w:val="00145D3B"/>
    <w:rsid w:val="001547F6"/>
    <w:rsid w:val="001647D5"/>
    <w:rsid w:val="00164AFF"/>
    <w:rsid w:val="00167227"/>
    <w:rsid w:val="00170A0A"/>
    <w:rsid w:val="00177A92"/>
    <w:rsid w:val="001832A6"/>
    <w:rsid w:val="00186184"/>
    <w:rsid w:val="00186F0F"/>
    <w:rsid w:val="001A21E3"/>
    <w:rsid w:val="001A5FB8"/>
    <w:rsid w:val="001B33F3"/>
    <w:rsid w:val="001B4AC4"/>
    <w:rsid w:val="001C3FB3"/>
    <w:rsid w:val="001C5FD1"/>
    <w:rsid w:val="001C6E21"/>
    <w:rsid w:val="001D49DA"/>
    <w:rsid w:val="001D6951"/>
    <w:rsid w:val="001D7911"/>
    <w:rsid w:val="001E4BD7"/>
    <w:rsid w:val="001F45ED"/>
    <w:rsid w:val="001F50B7"/>
    <w:rsid w:val="001F59B3"/>
    <w:rsid w:val="001F6620"/>
    <w:rsid w:val="001F673F"/>
    <w:rsid w:val="002057DB"/>
    <w:rsid w:val="0020610D"/>
    <w:rsid w:val="002115B9"/>
    <w:rsid w:val="0021217E"/>
    <w:rsid w:val="002121B7"/>
    <w:rsid w:val="00214ED1"/>
    <w:rsid w:val="00217CB4"/>
    <w:rsid w:val="00223253"/>
    <w:rsid w:val="00233F6B"/>
    <w:rsid w:val="00234873"/>
    <w:rsid w:val="002379B1"/>
    <w:rsid w:val="00246461"/>
    <w:rsid w:val="002568F4"/>
    <w:rsid w:val="002634C4"/>
    <w:rsid w:val="002639FA"/>
    <w:rsid w:val="00263A78"/>
    <w:rsid w:val="002659B3"/>
    <w:rsid w:val="002663EF"/>
    <w:rsid w:val="002729E9"/>
    <w:rsid w:val="00272FED"/>
    <w:rsid w:val="00276426"/>
    <w:rsid w:val="0028446D"/>
    <w:rsid w:val="002928D3"/>
    <w:rsid w:val="002946EB"/>
    <w:rsid w:val="002A5405"/>
    <w:rsid w:val="002B5FB9"/>
    <w:rsid w:val="002B60B9"/>
    <w:rsid w:val="002C1DD7"/>
    <w:rsid w:val="002C21C8"/>
    <w:rsid w:val="002C6059"/>
    <w:rsid w:val="002C73C4"/>
    <w:rsid w:val="002D0DCE"/>
    <w:rsid w:val="002D18FE"/>
    <w:rsid w:val="002D1B7A"/>
    <w:rsid w:val="002D60D7"/>
    <w:rsid w:val="002D7294"/>
    <w:rsid w:val="002F1FE6"/>
    <w:rsid w:val="002F237A"/>
    <w:rsid w:val="002F4E68"/>
    <w:rsid w:val="00305338"/>
    <w:rsid w:val="00312F7F"/>
    <w:rsid w:val="003165AA"/>
    <w:rsid w:val="003168AE"/>
    <w:rsid w:val="00317837"/>
    <w:rsid w:val="003226C2"/>
    <w:rsid w:val="00323410"/>
    <w:rsid w:val="00326B6B"/>
    <w:rsid w:val="0033273C"/>
    <w:rsid w:val="00337A2B"/>
    <w:rsid w:val="00341C7C"/>
    <w:rsid w:val="003432B4"/>
    <w:rsid w:val="003432D1"/>
    <w:rsid w:val="00347DA3"/>
    <w:rsid w:val="003521DE"/>
    <w:rsid w:val="00352892"/>
    <w:rsid w:val="00354985"/>
    <w:rsid w:val="00361450"/>
    <w:rsid w:val="003673CF"/>
    <w:rsid w:val="00371F4E"/>
    <w:rsid w:val="00375281"/>
    <w:rsid w:val="00375392"/>
    <w:rsid w:val="00381542"/>
    <w:rsid w:val="003845C1"/>
    <w:rsid w:val="003848EF"/>
    <w:rsid w:val="003878C3"/>
    <w:rsid w:val="0039071A"/>
    <w:rsid w:val="00391CAF"/>
    <w:rsid w:val="003A0D72"/>
    <w:rsid w:val="003A5893"/>
    <w:rsid w:val="003A6F89"/>
    <w:rsid w:val="003B38C1"/>
    <w:rsid w:val="003C2A51"/>
    <w:rsid w:val="003D3E7C"/>
    <w:rsid w:val="003F2690"/>
    <w:rsid w:val="003F663C"/>
    <w:rsid w:val="003F796B"/>
    <w:rsid w:val="003F7AA4"/>
    <w:rsid w:val="004010DC"/>
    <w:rsid w:val="00412B0F"/>
    <w:rsid w:val="004132DB"/>
    <w:rsid w:val="00423E3E"/>
    <w:rsid w:val="00426781"/>
    <w:rsid w:val="00427AF4"/>
    <w:rsid w:val="00434DD0"/>
    <w:rsid w:val="0044272E"/>
    <w:rsid w:val="00451223"/>
    <w:rsid w:val="00452FB9"/>
    <w:rsid w:val="00457DDA"/>
    <w:rsid w:val="004605C0"/>
    <w:rsid w:val="004612C8"/>
    <w:rsid w:val="004647DA"/>
    <w:rsid w:val="00467B2D"/>
    <w:rsid w:val="00474062"/>
    <w:rsid w:val="00475B56"/>
    <w:rsid w:val="00477D6B"/>
    <w:rsid w:val="004848A7"/>
    <w:rsid w:val="00486E0D"/>
    <w:rsid w:val="004941E4"/>
    <w:rsid w:val="004967B8"/>
    <w:rsid w:val="004A70E8"/>
    <w:rsid w:val="004C0558"/>
    <w:rsid w:val="004C116B"/>
    <w:rsid w:val="004C4D7D"/>
    <w:rsid w:val="004E181F"/>
    <w:rsid w:val="004E263E"/>
    <w:rsid w:val="004E55E4"/>
    <w:rsid w:val="004F0FE7"/>
    <w:rsid w:val="004F3CDC"/>
    <w:rsid w:val="005019FF"/>
    <w:rsid w:val="0051021F"/>
    <w:rsid w:val="00511141"/>
    <w:rsid w:val="005114CF"/>
    <w:rsid w:val="00511973"/>
    <w:rsid w:val="00513C2D"/>
    <w:rsid w:val="00527FC9"/>
    <w:rsid w:val="0053057A"/>
    <w:rsid w:val="00532A68"/>
    <w:rsid w:val="00536FD4"/>
    <w:rsid w:val="00537C14"/>
    <w:rsid w:val="00540BBB"/>
    <w:rsid w:val="00543EAE"/>
    <w:rsid w:val="0055039F"/>
    <w:rsid w:val="005521A1"/>
    <w:rsid w:val="005534A4"/>
    <w:rsid w:val="00560A29"/>
    <w:rsid w:val="00566CFE"/>
    <w:rsid w:val="00572A35"/>
    <w:rsid w:val="00581638"/>
    <w:rsid w:val="005945D6"/>
    <w:rsid w:val="005A0E29"/>
    <w:rsid w:val="005A1140"/>
    <w:rsid w:val="005A4364"/>
    <w:rsid w:val="005A47CC"/>
    <w:rsid w:val="005A6CCE"/>
    <w:rsid w:val="005B12DD"/>
    <w:rsid w:val="005B163B"/>
    <w:rsid w:val="005B1FA1"/>
    <w:rsid w:val="005B5972"/>
    <w:rsid w:val="005C0F99"/>
    <w:rsid w:val="005C1007"/>
    <w:rsid w:val="005C1D34"/>
    <w:rsid w:val="005C2112"/>
    <w:rsid w:val="005C2A47"/>
    <w:rsid w:val="005C35A6"/>
    <w:rsid w:val="005C6649"/>
    <w:rsid w:val="005D2E49"/>
    <w:rsid w:val="005D62E3"/>
    <w:rsid w:val="005D65BA"/>
    <w:rsid w:val="005D7C0C"/>
    <w:rsid w:val="005E073A"/>
    <w:rsid w:val="005E2CE0"/>
    <w:rsid w:val="005F6E62"/>
    <w:rsid w:val="00602329"/>
    <w:rsid w:val="00604029"/>
    <w:rsid w:val="0060540E"/>
    <w:rsid w:val="00605827"/>
    <w:rsid w:val="00606837"/>
    <w:rsid w:val="006076DC"/>
    <w:rsid w:val="00612F56"/>
    <w:rsid w:val="00614136"/>
    <w:rsid w:val="00617B32"/>
    <w:rsid w:val="0062325C"/>
    <w:rsid w:val="006344BD"/>
    <w:rsid w:val="00634B86"/>
    <w:rsid w:val="006350EF"/>
    <w:rsid w:val="00646050"/>
    <w:rsid w:val="006517F6"/>
    <w:rsid w:val="00651F8D"/>
    <w:rsid w:val="00657B5A"/>
    <w:rsid w:val="00661DB4"/>
    <w:rsid w:val="00663228"/>
    <w:rsid w:val="006638D9"/>
    <w:rsid w:val="00670909"/>
    <w:rsid w:val="006713CA"/>
    <w:rsid w:val="00671B71"/>
    <w:rsid w:val="00674737"/>
    <w:rsid w:val="006765DF"/>
    <w:rsid w:val="00676C5C"/>
    <w:rsid w:val="00683952"/>
    <w:rsid w:val="006843EF"/>
    <w:rsid w:val="00685473"/>
    <w:rsid w:val="00692429"/>
    <w:rsid w:val="006934A6"/>
    <w:rsid w:val="006934B7"/>
    <w:rsid w:val="006A6132"/>
    <w:rsid w:val="006D0EC0"/>
    <w:rsid w:val="006D3256"/>
    <w:rsid w:val="006D402D"/>
    <w:rsid w:val="006D43DD"/>
    <w:rsid w:val="006D490B"/>
    <w:rsid w:val="006D5938"/>
    <w:rsid w:val="006D7918"/>
    <w:rsid w:val="006E7B9C"/>
    <w:rsid w:val="006F5177"/>
    <w:rsid w:val="006F6C3F"/>
    <w:rsid w:val="00704488"/>
    <w:rsid w:val="00706973"/>
    <w:rsid w:val="00710BCA"/>
    <w:rsid w:val="0071160B"/>
    <w:rsid w:val="00711FEB"/>
    <w:rsid w:val="00716EFA"/>
    <w:rsid w:val="00717944"/>
    <w:rsid w:val="0072529F"/>
    <w:rsid w:val="00727850"/>
    <w:rsid w:val="00730B57"/>
    <w:rsid w:val="00733056"/>
    <w:rsid w:val="0074453E"/>
    <w:rsid w:val="00751E43"/>
    <w:rsid w:val="007641F8"/>
    <w:rsid w:val="00766025"/>
    <w:rsid w:val="0076675C"/>
    <w:rsid w:val="00773085"/>
    <w:rsid w:val="007773B4"/>
    <w:rsid w:val="0078047E"/>
    <w:rsid w:val="00780833"/>
    <w:rsid w:val="00781EA8"/>
    <w:rsid w:val="0078290F"/>
    <w:rsid w:val="007954CB"/>
    <w:rsid w:val="007A2590"/>
    <w:rsid w:val="007A573D"/>
    <w:rsid w:val="007B0740"/>
    <w:rsid w:val="007B6D90"/>
    <w:rsid w:val="007C1C0C"/>
    <w:rsid w:val="007C260E"/>
    <w:rsid w:val="007C4077"/>
    <w:rsid w:val="007C5BA3"/>
    <w:rsid w:val="007D0F72"/>
    <w:rsid w:val="007D1613"/>
    <w:rsid w:val="007D27F1"/>
    <w:rsid w:val="007D5C69"/>
    <w:rsid w:val="007D6F9F"/>
    <w:rsid w:val="007E4C0E"/>
    <w:rsid w:val="007F1B32"/>
    <w:rsid w:val="007F3B2B"/>
    <w:rsid w:val="007F6462"/>
    <w:rsid w:val="007F6AAE"/>
    <w:rsid w:val="008005D2"/>
    <w:rsid w:val="008044C4"/>
    <w:rsid w:val="00805D29"/>
    <w:rsid w:val="008122CB"/>
    <w:rsid w:val="00812406"/>
    <w:rsid w:val="00816685"/>
    <w:rsid w:val="00817329"/>
    <w:rsid w:val="0081767D"/>
    <w:rsid w:val="00820DD2"/>
    <w:rsid w:val="00824B71"/>
    <w:rsid w:val="00825C75"/>
    <w:rsid w:val="00842A05"/>
    <w:rsid w:val="008434C0"/>
    <w:rsid w:val="00850A96"/>
    <w:rsid w:val="008511B5"/>
    <w:rsid w:val="008513C4"/>
    <w:rsid w:val="0085714D"/>
    <w:rsid w:val="00861CE2"/>
    <w:rsid w:val="0087372A"/>
    <w:rsid w:val="00876F6D"/>
    <w:rsid w:val="00883234"/>
    <w:rsid w:val="008846AD"/>
    <w:rsid w:val="00887538"/>
    <w:rsid w:val="00896A70"/>
    <w:rsid w:val="008A134B"/>
    <w:rsid w:val="008B2CC1"/>
    <w:rsid w:val="008B60B2"/>
    <w:rsid w:val="008B64FA"/>
    <w:rsid w:val="008C7347"/>
    <w:rsid w:val="008D6AE4"/>
    <w:rsid w:val="008F6BD5"/>
    <w:rsid w:val="009072D9"/>
    <w:rsid w:val="0090731E"/>
    <w:rsid w:val="00911F0B"/>
    <w:rsid w:val="009136C3"/>
    <w:rsid w:val="00916EE2"/>
    <w:rsid w:val="00921698"/>
    <w:rsid w:val="00923DD5"/>
    <w:rsid w:val="009279B9"/>
    <w:rsid w:val="009313EB"/>
    <w:rsid w:val="0093344D"/>
    <w:rsid w:val="009358FC"/>
    <w:rsid w:val="00935A96"/>
    <w:rsid w:val="0093738A"/>
    <w:rsid w:val="00950507"/>
    <w:rsid w:val="00950827"/>
    <w:rsid w:val="009538D8"/>
    <w:rsid w:val="00953D1B"/>
    <w:rsid w:val="00954357"/>
    <w:rsid w:val="00954DAD"/>
    <w:rsid w:val="009578F9"/>
    <w:rsid w:val="009615C5"/>
    <w:rsid w:val="00963A56"/>
    <w:rsid w:val="00964123"/>
    <w:rsid w:val="0096642A"/>
    <w:rsid w:val="00966A22"/>
    <w:rsid w:val="00966DC7"/>
    <w:rsid w:val="0096722F"/>
    <w:rsid w:val="00971B23"/>
    <w:rsid w:val="009729E6"/>
    <w:rsid w:val="0097680B"/>
    <w:rsid w:val="00976DF4"/>
    <w:rsid w:val="00980843"/>
    <w:rsid w:val="009834AC"/>
    <w:rsid w:val="009853B7"/>
    <w:rsid w:val="0099217F"/>
    <w:rsid w:val="00992653"/>
    <w:rsid w:val="009926D7"/>
    <w:rsid w:val="00996ECC"/>
    <w:rsid w:val="00997B34"/>
    <w:rsid w:val="009B1EDC"/>
    <w:rsid w:val="009B52EC"/>
    <w:rsid w:val="009B7363"/>
    <w:rsid w:val="009C24E2"/>
    <w:rsid w:val="009D4F59"/>
    <w:rsid w:val="009D75AF"/>
    <w:rsid w:val="009D7C46"/>
    <w:rsid w:val="009E2357"/>
    <w:rsid w:val="009E2791"/>
    <w:rsid w:val="009E3F6F"/>
    <w:rsid w:val="009E7CF0"/>
    <w:rsid w:val="009F499F"/>
    <w:rsid w:val="009F72BA"/>
    <w:rsid w:val="00A02C56"/>
    <w:rsid w:val="00A156DA"/>
    <w:rsid w:val="00A2617D"/>
    <w:rsid w:val="00A315B0"/>
    <w:rsid w:val="00A31B2A"/>
    <w:rsid w:val="00A3229F"/>
    <w:rsid w:val="00A34514"/>
    <w:rsid w:val="00A4212B"/>
    <w:rsid w:val="00A42DAF"/>
    <w:rsid w:val="00A45BD8"/>
    <w:rsid w:val="00A469A9"/>
    <w:rsid w:val="00A505BA"/>
    <w:rsid w:val="00A5484D"/>
    <w:rsid w:val="00A646CC"/>
    <w:rsid w:val="00A7163F"/>
    <w:rsid w:val="00A76A57"/>
    <w:rsid w:val="00A85C3B"/>
    <w:rsid w:val="00A869B7"/>
    <w:rsid w:val="00A9185A"/>
    <w:rsid w:val="00A9260E"/>
    <w:rsid w:val="00A93882"/>
    <w:rsid w:val="00A97C12"/>
    <w:rsid w:val="00AA09BE"/>
    <w:rsid w:val="00AA129B"/>
    <w:rsid w:val="00AA1693"/>
    <w:rsid w:val="00AA5FDA"/>
    <w:rsid w:val="00AA6A87"/>
    <w:rsid w:val="00AB34B6"/>
    <w:rsid w:val="00AB41AC"/>
    <w:rsid w:val="00AB5151"/>
    <w:rsid w:val="00AB7790"/>
    <w:rsid w:val="00AC1403"/>
    <w:rsid w:val="00AC205C"/>
    <w:rsid w:val="00AC434E"/>
    <w:rsid w:val="00AD2D6F"/>
    <w:rsid w:val="00AD5B1C"/>
    <w:rsid w:val="00AE0690"/>
    <w:rsid w:val="00AE49A2"/>
    <w:rsid w:val="00AF0A6B"/>
    <w:rsid w:val="00AF5D94"/>
    <w:rsid w:val="00B0164D"/>
    <w:rsid w:val="00B05A69"/>
    <w:rsid w:val="00B15217"/>
    <w:rsid w:val="00B249CB"/>
    <w:rsid w:val="00B312A6"/>
    <w:rsid w:val="00B44074"/>
    <w:rsid w:val="00B449DE"/>
    <w:rsid w:val="00B51B4F"/>
    <w:rsid w:val="00B5207D"/>
    <w:rsid w:val="00B57146"/>
    <w:rsid w:val="00B57EB4"/>
    <w:rsid w:val="00B66888"/>
    <w:rsid w:val="00B70079"/>
    <w:rsid w:val="00B70F70"/>
    <w:rsid w:val="00B7308F"/>
    <w:rsid w:val="00B75E0D"/>
    <w:rsid w:val="00B85495"/>
    <w:rsid w:val="00B90826"/>
    <w:rsid w:val="00B955B2"/>
    <w:rsid w:val="00B96907"/>
    <w:rsid w:val="00B9734B"/>
    <w:rsid w:val="00B975EE"/>
    <w:rsid w:val="00BA10B8"/>
    <w:rsid w:val="00BA30E2"/>
    <w:rsid w:val="00BA39CF"/>
    <w:rsid w:val="00BA5E15"/>
    <w:rsid w:val="00BA677B"/>
    <w:rsid w:val="00BB1D7F"/>
    <w:rsid w:val="00BB7A77"/>
    <w:rsid w:val="00BC247F"/>
    <w:rsid w:val="00BC2946"/>
    <w:rsid w:val="00BC2F28"/>
    <w:rsid w:val="00BC511A"/>
    <w:rsid w:val="00BD6334"/>
    <w:rsid w:val="00BD7FC5"/>
    <w:rsid w:val="00BE7BBD"/>
    <w:rsid w:val="00BF12C2"/>
    <w:rsid w:val="00BF2876"/>
    <w:rsid w:val="00BF535E"/>
    <w:rsid w:val="00BF5AAF"/>
    <w:rsid w:val="00BF70F2"/>
    <w:rsid w:val="00BF7AC2"/>
    <w:rsid w:val="00C014E1"/>
    <w:rsid w:val="00C024F4"/>
    <w:rsid w:val="00C05473"/>
    <w:rsid w:val="00C07F05"/>
    <w:rsid w:val="00C11BFE"/>
    <w:rsid w:val="00C12A9F"/>
    <w:rsid w:val="00C13FA5"/>
    <w:rsid w:val="00C22442"/>
    <w:rsid w:val="00C270E6"/>
    <w:rsid w:val="00C30223"/>
    <w:rsid w:val="00C30D9F"/>
    <w:rsid w:val="00C3151A"/>
    <w:rsid w:val="00C33FD3"/>
    <w:rsid w:val="00C37332"/>
    <w:rsid w:val="00C40512"/>
    <w:rsid w:val="00C41301"/>
    <w:rsid w:val="00C5024F"/>
    <w:rsid w:val="00C5068F"/>
    <w:rsid w:val="00C567B5"/>
    <w:rsid w:val="00C567F3"/>
    <w:rsid w:val="00C57708"/>
    <w:rsid w:val="00C70C46"/>
    <w:rsid w:val="00C74EB6"/>
    <w:rsid w:val="00C76F99"/>
    <w:rsid w:val="00C81229"/>
    <w:rsid w:val="00C81FD0"/>
    <w:rsid w:val="00C838FA"/>
    <w:rsid w:val="00C86D74"/>
    <w:rsid w:val="00C8783D"/>
    <w:rsid w:val="00C905F4"/>
    <w:rsid w:val="00C924D5"/>
    <w:rsid w:val="00C93083"/>
    <w:rsid w:val="00C93B90"/>
    <w:rsid w:val="00C93C4E"/>
    <w:rsid w:val="00C9573A"/>
    <w:rsid w:val="00C95B6E"/>
    <w:rsid w:val="00CA0872"/>
    <w:rsid w:val="00CA32EB"/>
    <w:rsid w:val="00CA5A37"/>
    <w:rsid w:val="00CA5DC5"/>
    <w:rsid w:val="00CB07CC"/>
    <w:rsid w:val="00CB19FA"/>
    <w:rsid w:val="00CB460A"/>
    <w:rsid w:val="00CC29FF"/>
    <w:rsid w:val="00CC643B"/>
    <w:rsid w:val="00CD04F1"/>
    <w:rsid w:val="00CD5B6C"/>
    <w:rsid w:val="00CF3564"/>
    <w:rsid w:val="00D161CC"/>
    <w:rsid w:val="00D25726"/>
    <w:rsid w:val="00D30FB8"/>
    <w:rsid w:val="00D40611"/>
    <w:rsid w:val="00D40CB1"/>
    <w:rsid w:val="00D4255B"/>
    <w:rsid w:val="00D45252"/>
    <w:rsid w:val="00D46592"/>
    <w:rsid w:val="00D5650D"/>
    <w:rsid w:val="00D64CFF"/>
    <w:rsid w:val="00D654F9"/>
    <w:rsid w:val="00D668B8"/>
    <w:rsid w:val="00D671C7"/>
    <w:rsid w:val="00D71B4D"/>
    <w:rsid w:val="00D821CC"/>
    <w:rsid w:val="00D83356"/>
    <w:rsid w:val="00D83382"/>
    <w:rsid w:val="00D90A2B"/>
    <w:rsid w:val="00D92430"/>
    <w:rsid w:val="00D93D55"/>
    <w:rsid w:val="00D9614A"/>
    <w:rsid w:val="00D97952"/>
    <w:rsid w:val="00DA59B9"/>
    <w:rsid w:val="00DA69A1"/>
    <w:rsid w:val="00DA7C35"/>
    <w:rsid w:val="00DB2A35"/>
    <w:rsid w:val="00DB74EF"/>
    <w:rsid w:val="00DB7ED5"/>
    <w:rsid w:val="00DC1DBE"/>
    <w:rsid w:val="00DD06D0"/>
    <w:rsid w:val="00DD3C03"/>
    <w:rsid w:val="00DD42FA"/>
    <w:rsid w:val="00DD6C58"/>
    <w:rsid w:val="00DE0B6B"/>
    <w:rsid w:val="00DE193B"/>
    <w:rsid w:val="00DE4641"/>
    <w:rsid w:val="00DF21F7"/>
    <w:rsid w:val="00E037FE"/>
    <w:rsid w:val="00E14B14"/>
    <w:rsid w:val="00E15015"/>
    <w:rsid w:val="00E15B19"/>
    <w:rsid w:val="00E319C3"/>
    <w:rsid w:val="00E335FE"/>
    <w:rsid w:val="00E3677B"/>
    <w:rsid w:val="00E40E9D"/>
    <w:rsid w:val="00E45745"/>
    <w:rsid w:val="00E47810"/>
    <w:rsid w:val="00E50691"/>
    <w:rsid w:val="00E50FCB"/>
    <w:rsid w:val="00E519E1"/>
    <w:rsid w:val="00E521E6"/>
    <w:rsid w:val="00E528DB"/>
    <w:rsid w:val="00E61465"/>
    <w:rsid w:val="00E61AEC"/>
    <w:rsid w:val="00E71C31"/>
    <w:rsid w:val="00E71CD7"/>
    <w:rsid w:val="00E74E46"/>
    <w:rsid w:val="00E86A31"/>
    <w:rsid w:val="00E9744B"/>
    <w:rsid w:val="00EA39F5"/>
    <w:rsid w:val="00EA7D6E"/>
    <w:rsid w:val="00EB352A"/>
    <w:rsid w:val="00EC4E49"/>
    <w:rsid w:val="00EC7002"/>
    <w:rsid w:val="00EC774E"/>
    <w:rsid w:val="00ED2317"/>
    <w:rsid w:val="00ED3A1C"/>
    <w:rsid w:val="00ED65FC"/>
    <w:rsid w:val="00ED77FB"/>
    <w:rsid w:val="00EE05C9"/>
    <w:rsid w:val="00EE1FA1"/>
    <w:rsid w:val="00EE2260"/>
    <w:rsid w:val="00EE31ED"/>
    <w:rsid w:val="00EE45FA"/>
    <w:rsid w:val="00EE6115"/>
    <w:rsid w:val="00EF119F"/>
    <w:rsid w:val="00EF33BB"/>
    <w:rsid w:val="00EF3786"/>
    <w:rsid w:val="00EF559C"/>
    <w:rsid w:val="00EF7AD5"/>
    <w:rsid w:val="00F06791"/>
    <w:rsid w:val="00F12B7F"/>
    <w:rsid w:val="00F15958"/>
    <w:rsid w:val="00F16EC1"/>
    <w:rsid w:val="00F175F0"/>
    <w:rsid w:val="00F208E5"/>
    <w:rsid w:val="00F20C39"/>
    <w:rsid w:val="00F22279"/>
    <w:rsid w:val="00F45ADA"/>
    <w:rsid w:val="00F5658D"/>
    <w:rsid w:val="00F63BA3"/>
    <w:rsid w:val="00F66152"/>
    <w:rsid w:val="00F67CDA"/>
    <w:rsid w:val="00F74840"/>
    <w:rsid w:val="00F80520"/>
    <w:rsid w:val="00F837EC"/>
    <w:rsid w:val="00F83BFB"/>
    <w:rsid w:val="00F91CDF"/>
    <w:rsid w:val="00F94FC5"/>
    <w:rsid w:val="00F97130"/>
    <w:rsid w:val="00FA2496"/>
    <w:rsid w:val="00FA530F"/>
    <w:rsid w:val="00FA6489"/>
    <w:rsid w:val="00FB1956"/>
    <w:rsid w:val="00FB21E2"/>
    <w:rsid w:val="00FB2CED"/>
    <w:rsid w:val="00FB6D34"/>
    <w:rsid w:val="00FB70F8"/>
    <w:rsid w:val="00FC0BEA"/>
    <w:rsid w:val="00FC2E56"/>
    <w:rsid w:val="00FC47A0"/>
    <w:rsid w:val="00FC7FD4"/>
    <w:rsid w:val="00FD31E7"/>
    <w:rsid w:val="00FD4575"/>
    <w:rsid w:val="00FE56C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Body Text 2" w:uiPriority="99"/>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D34"/>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3677B"/>
    <w:rPr>
      <w:rFonts w:ascii="Tahoma" w:hAnsi="Tahoma" w:cs="Tahoma"/>
      <w:sz w:val="16"/>
      <w:szCs w:val="16"/>
    </w:rPr>
  </w:style>
  <w:style w:type="character" w:customStyle="1" w:styleId="BalloonTextChar">
    <w:name w:val="Balloon Text Char"/>
    <w:basedOn w:val="DefaultParagraphFont"/>
    <w:link w:val="BalloonText"/>
    <w:rsid w:val="00E3677B"/>
    <w:rPr>
      <w:rFonts w:ascii="Tahoma" w:eastAsia="SimSun" w:hAnsi="Tahoma" w:cs="Tahoma"/>
      <w:sz w:val="16"/>
      <w:szCs w:val="16"/>
      <w:lang w:val="en-US" w:eastAsia="zh-CN"/>
    </w:rPr>
  </w:style>
  <w:style w:type="character" w:customStyle="1" w:styleId="Heading1Char">
    <w:name w:val="Heading 1 Char"/>
    <w:basedOn w:val="DefaultParagraphFont"/>
    <w:link w:val="Heading1"/>
    <w:rsid w:val="00612F56"/>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612F56"/>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612F56"/>
    <w:rPr>
      <w:rFonts w:ascii="Arial" w:eastAsia="SimSun" w:hAnsi="Arial" w:cs="Arial"/>
      <w:bCs/>
      <w:sz w:val="22"/>
      <w:szCs w:val="26"/>
      <w:u w:val="single"/>
      <w:lang w:val="en-US" w:eastAsia="zh-CN"/>
    </w:rPr>
  </w:style>
  <w:style w:type="character" w:customStyle="1" w:styleId="FootnoteTextChar">
    <w:name w:val="Footnote Text Char"/>
    <w:basedOn w:val="DefaultParagraphFont"/>
    <w:link w:val="FootnoteText"/>
    <w:uiPriority w:val="99"/>
    <w:semiHidden/>
    <w:rsid w:val="00612F56"/>
    <w:rPr>
      <w:rFonts w:ascii="Arial" w:eastAsia="SimSun" w:hAnsi="Arial" w:cs="Arial"/>
      <w:sz w:val="18"/>
      <w:lang w:val="en-US" w:eastAsia="zh-CN"/>
    </w:rPr>
  </w:style>
  <w:style w:type="paragraph" w:customStyle="1" w:styleId="DecisionInvitingPara">
    <w:name w:val="Decision Inviting Para."/>
    <w:basedOn w:val="Normal"/>
    <w:rsid w:val="00612F56"/>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612F56"/>
    <w:rPr>
      <w:vertAlign w:val="superscript"/>
    </w:rPr>
  </w:style>
  <w:style w:type="character" w:customStyle="1" w:styleId="ONUMEChar">
    <w:name w:val="ONUM E Char"/>
    <w:link w:val="ONUME"/>
    <w:rsid w:val="00612F56"/>
    <w:rPr>
      <w:rFonts w:ascii="Arial" w:eastAsia="SimSun" w:hAnsi="Arial" w:cs="Arial"/>
      <w:sz w:val="22"/>
      <w:lang w:val="en-US" w:eastAsia="zh-CN"/>
    </w:rPr>
  </w:style>
  <w:style w:type="paragraph" w:styleId="NormalWeb">
    <w:name w:val="Normal (Web)"/>
    <w:basedOn w:val="Normal"/>
    <w:uiPriority w:val="99"/>
    <w:rsid w:val="00612F56"/>
    <w:pPr>
      <w:spacing w:before="100" w:beforeAutospacing="1" w:after="100" w:afterAutospacing="1"/>
    </w:pPr>
    <w:rPr>
      <w:rFonts w:ascii="Times New Roman" w:eastAsia="Batang" w:hAnsi="Times New Roman" w:cs="Times New Roman"/>
      <w:sz w:val="24"/>
      <w:szCs w:val="24"/>
      <w:lang w:eastAsia="ko-KR"/>
    </w:rPr>
  </w:style>
  <w:style w:type="paragraph" w:styleId="ListParagraph">
    <w:name w:val="List Paragraph"/>
    <w:basedOn w:val="Normal"/>
    <w:uiPriority w:val="34"/>
    <w:qFormat/>
    <w:rsid w:val="00612F56"/>
    <w:pPr>
      <w:ind w:left="720"/>
      <w:contextualSpacing/>
    </w:pPr>
    <w:rPr>
      <w:rFonts w:eastAsia="Times New Roman" w:cs="Times New Roman"/>
      <w:lang w:eastAsia="en-US"/>
    </w:rPr>
  </w:style>
  <w:style w:type="character" w:styleId="Hyperlink">
    <w:name w:val="Hyperlink"/>
    <w:basedOn w:val="DefaultParagraphFont"/>
    <w:uiPriority w:val="99"/>
    <w:unhideWhenUsed/>
    <w:rsid w:val="00326B6B"/>
    <w:rPr>
      <w:color w:val="0000FF"/>
      <w:u w:val="single"/>
    </w:rPr>
  </w:style>
  <w:style w:type="character" w:customStyle="1" w:styleId="apple-converted-space">
    <w:name w:val="apple-converted-space"/>
    <w:basedOn w:val="DefaultParagraphFont"/>
    <w:rsid w:val="00326B6B"/>
  </w:style>
  <w:style w:type="paragraph" w:styleId="BodyText2">
    <w:name w:val="Body Text 2"/>
    <w:basedOn w:val="Normal"/>
    <w:link w:val="BodyText2Char"/>
    <w:uiPriority w:val="99"/>
    <w:unhideWhenUsed/>
    <w:rsid w:val="006934B7"/>
    <w:rPr>
      <w:rFonts w:ascii="Times New Roman" w:eastAsiaTheme="minorHAnsi" w:hAnsi="Times New Roman" w:cs="Times New Roman"/>
      <w:sz w:val="25"/>
      <w:szCs w:val="25"/>
      <w:lang w:eastAsia="ko-KR"/>
    </w:rPr>
  </w:style>
  <w:style w:type="character" w:customStyle="1" w:styleId="BodyText2Char">
    <w:name w:val="Body Text 2 Char"/>
    <w:basedOn w:val="DefaultParagraphFont"/>
    <w:link w:val="BodyText2"/>
    <w:uiPriority w:val="99"/>
    <w:rsid w:val="006934B7"/>
    <w:rPr>
      <w:rFonts w:eastAsiaTheme="minorHAnsi"/>
      <w:sz w:val="25"/>
      <w:szCs w:val="25"/>
      <w:lang w:val="en-US" w:eastAsia="ko-KR"/>
    </w:rPr>
  </w:style>
  <w:style w:type="character" w:styleId="FollowedHyperlink">
    <w:name w:val="FollowedHyperlink"/>
    <w:basedOn w:val="DefaultParagraphFont"/>
    <w:rsid w:val="006054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Body Text 2" w:uiPriority="99"/>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D34"/>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3677B"/>
    <w:rPr>
      <w:rFonts w:ascii="Tahoma" w:hAnsi="Tahoma" w:cs="Tahoma"/>
      <w:sz w:val="16"/>
      <w:szCs w:val="16"/>
    </w:rPr>
  </w:style>
  <w:style w:type="character" w:customStyle="1" w:styleId="BalloonTextChar">
    <w:name w:val="Balloon Text Char"/>
    <w:basedOn w:val="DefaultParagraphFont"/>
    <w:link w:val="BalloonText"/>
    <w:rsid w:val="00E3677B"/>
    <w:rPr>
      <w:rFonts w:ascii="Tahoma" w:eastAsia="SimSun" w:hAnsi="Tahoma" w:cs="Tahoma"/>
      <w:sz w:val="16"/>
      <w:szCs w:val="16"/>
      <w:lang w:val="en-US" w:eastAsia="zh-CN"/>
    </w:rPr>
  </w:style>
  <w:style w:type="character" w:customStyle="1" w:styleId="Heading1Char">
    <w:name w:val="Heading 1 Char"/>
    <w:basedOn w:val="DefaultParagraphFont"/>
    <w:link w:val="Heading1"/>
    <w:rsid w:val="00612F56"/>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612F56"/>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612F56"/>
    <w:rPr>
      <w:rFonts w:ascii="Arial" w:eastAsia="SimSun" w:hAnsi="Arial" w:cs="Arial"/>
      <w:bCs/>
      <w:sz w:val="22"/>
      <w:szCs w:val="26"/>
      <w:u w:val="single"/>
      <w:lang w:val="en-US" w:eastAsia="zh-CN"/>
    </w:rPr>
  </w:style>
  <w:style w:type="character" w:customStyle="1" w:styleId="FootnoteTextChar">
    <w:name w:val="Footnote Text Char"/>
    <w:basedOn w:val="DefaultParagraphFont"/>
    <w:link w:val="FootnoteText"/>
    <w:uiPriority w:val="99"/>
    <w:semiHidden/>
    <w:rsid w:val="00612F56"/>
    <w:rPr>
      <w:rFonts w:ascii="Arial" w:eastAsia="SimSun" w:hAnsi="Arial" w:cs="Arial"/>
      <w:sz w:val="18"/>
      <w:lang w:val="en-US" w:eastAsia="zh-CN"/>
    </w:rPr>
  </w:style>
  <w:style w:type="paragraph" w:customStyle="1" w:styleId="DecisionInvitingPara">
    <w:name w:val="Decision Inviting Para."/>
    <w:basedOn w:val="Normal"/>
    <w:rsid w:val="00612F56"/>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612F56"/>
    <w:rPr>
      <w:vertAlign w:val="superscript"/>
    </w:rPr>
  </w:style>
  <w:style w:type="character" w:customStyle="1" w:styleId="ONUMEChar">
    <w:name w:val="ONUM E Char"/>
    <w:link w:val="ONUME"/>
    <w:rsid w:val="00612F56"/>
    <w:rPr>
      <w:rFonts w:ascii="Arial" w:eastAsia="SimSun" w:hAnsi="Arial" w:cs="Arial"/>
      <w:sz w:val="22"/>
      <w:lang w:val="en-US" w:eastAsia="zh-CN"/>
    </w:rPr>
  </w:style>
  <w:style w:type="paragraph" w:styleId="NormalWeb">
    <w:name w:val="Normal (Web)"/>
    <w:basedOn w:val="Normal"/>
    <w:uiPriority w:val="99"/>
    <w:rsid w:val="00612F56"/>
    <w:pPr>
      <w:spacing w:before="100" w:beforeAutospacing="1" w:after="100" w:afterAutospacing="1"/>
    </w:pPr>
    <w:rPr>
      <w:rFonts w:ascii="Times New Roman" w:eastAsia="Batang" w:hAnsi="Times New Roman" w:cs="Times New Roman"/>
      <w:sz w:val="24"/>
      <w:szCs w:val="24"/>
      <w:lang w:eastAsia="ko-KR"/>
    </w:rPr>
  </w:style>
  <w:style w:type="paragraph" w:styleId="ListParagraph">
    <w:name w:val="List Paragraph"/>
    <w:basedOn w:val="Normal"/>
    <w:uiPriority w:val="34"/>
    <w:qFormat/>
    <w:rsid w:val="00612F56"/>
    <w:pPr>
      <w:ind w:left="720"/>
      <w:contextualSpacing/>
    </w:pPr>
    <w:rPr>
      <w:rFonts w:eastAsia="Times New Roman" w:cs="Times New Roman"/>
      <w:lang w:eastAsia="en-US"/>
    </w:rPr>
  </w:style>
  <w:style w:type="character" w:styleId="Hyperlink">
    <w:name w:val="Hyperlink"/>
    <w:basedOn w:val="DefaultParagraphFont"/>
    <w:uiPriority w:val="99"/>
    <w:unhideWhenUsed/>
    <w:rsid w:val="00326B6B"/>
    <w:rPr>
      <w:color w:val="0000FF"/>
      <w:u w:val="single"/>
    </w:rPr>
  </w:style>
  <w:style w:type="character" w:customStyle="1" w:styleId="apple-converted-space">
    <w:name w:val="apple-converted-space"/>
    <w:basedOn w:val="DefaultParagraphFont"/>
    <w:rsid w:val="00326B6B"/>
  </w:style>
  <w:style w:type="paragraph" w:styleId="BodyText2">
    <w:name w:val="Body Text 2"/>
    <w:basedOn w:val="Normal"/>
    <w:link w:val="BodyText2Char"/>
    <w:uiPriority w:val="99"/>
    <w:unhideWhenUsed/>
    <w:rsid w:val="006934B7"/>
    <w:rPr>
      <w:rFonts w:ascii="Times New Roman" w:eastAsiaTheme="minorHAnsi" w:hAnsi="Times New Roman" w:cs="Times New Roman"/>
      <w:sz w:val="25"/>
      <w:szCs w:val="25"/>
      <w:lang w:eastAsia="ko-KR"/>
    </w:rPr>
  </w:style>
  <w:style w:type="character" w:customStyle="1" w:styleId="BodyText2Char">
    <w:name w:val="Body Text 2 Char"/>
    <w:basedOn w:val="DefaultParagraphFont"/>
    <w:link w:val="BodyText2"/>
    <w:uiPriority w:val="99"/>
    <w:rsid w:val="006934B7"/>
    <w:rPr>
      <w:rFonts w:eastAsiaTheme="minorHAnsi"/>
      <w:sz w:val="25"/>
      <w:szCs w:val="25"/>
      <w:lang w:val="en-US" w:eastAsia="ko-KR"/>
    </w:rPr>
  </w:style>
  <w:style w:type="character" w:styleId="FollowedHyperlink">
    <w:name w:val="FollowedHyperlink"/>
    <w:basedOn w:val="DefaultParagraphFont"/>
    <w:rsid w:val="006054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3725">
      <w:bodyDiv w:val="1"/>
      <w:marLeft w:val="0"/>
      <w:marRight w:val="0"/>
      <w:marTop w:val="0"/>
      <w:marBottom w:val="0"/>
      <w:divBdr>
        <w:top w:val="none" w:sz="0" w:space="0" w:color="auto"/>
        <w:left w:val="none" w:sz="0" w:space="0" w:color="auto"/>
        <w:bottom w:val="none" w:sz="0" w:space="0" w:color="auto"/>
        <w:right w:val="none" w:sz="0" w:space="0" w:color="auto"/>
      </w:divBdr>
    </w:div>
    <w:div w:id="96747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footnotes.xml.rels><?xml version="1.0" encoding="UTF-8" standalone="yes"?>
<Relationships xmlns="http://schemas.openxmlformats.org/package/2006/relationships"><Relationship Id="rId8" Type="http://schemas.openxmlformats.org/officeDocument/2006/relationships/hyperlink" Target="http://www.wipo.int/amc/en/domains/search/overview3.0/" TargetMode="External"/><Relationship Id="rId13" Type="http://schemas.openxmlformats.org/officeDocument/2006/relationships/hyperlink" Target="http://www.icann.org/en/minutes/resolutions-20jun11-en.htm" TargetMode="External"/><Relationship Id="rId18" Type="http://schemas.openxmlformats.org/officeDocument/2006/relationships/hyperlink" Target="http://gnso.icann.org/en/issues/new-gtlds/rpm-prelim-issue-09oct15-en.pdf" TargetMode="External"/><Relationship Id="rId26" Type="http://schemas.openxmlformats.org/officeDocument/2006/relationships/hyperlink" Target="https://www.icann.org/en/system/files/files/two-character-ltr-ltr-authorization-release-13dec16-en.pdf" TargetMode="External"/><Relationship Id="rId3" Type="http://schemas.openxmlformats.org/officeDocument/2006/relationships/hyperlink" Target="http://www.wipo.int/amc-apps/clause-generator/" TargetMode="External"/><Relationship Id="rId21" Type="http://schemas.openxmlformats.org/officeDocument/2006/relationships/hyperlink" Target="https://gacweb.icann.org/download/attachments/27132070/FINAL_Toronto_Communique_20121017.pdf?&#8204;version=1&amp;modificationDate=1354149148000&amp;api=v2" TargetMode="External"/><Relationship Id="rId7" Type="http://schemas.openxmlformats.org/officeDocument/2006/relationships/hyperlink" Target="http://www.wipo.int/amc/en/center/specific-sectors/tradefairs/" TargetMode="External"/><Relationship Id="rId12" Type="http://schemas.openxmlformats.org/officeDocument/2006/relationships/hyperlink" Target="http://www.wipo.int/amc/en/domains/cctld/" TargetMode="External"/><Relationship Id="rId17" Type="http://schemas.openxmlformats.org/officeDocument/2006/relationships/hyperlink" Target="http://www.wipo.int/amc/en/docs/icann040707.pdf" TargetMode="External"/><Relationship Id="rId25" Type="http://schemas.openxmlformats.org/officeDocument/2006/relationships/hyperlink" Target="https://gacweb.icann.org/download/attachments/27132037/Geo%20names%20in%20new%20gTLDs%20" TargetMode="External"/><Relationship Id="rId2" Type="http://schemas.openxmlformats.org/officeDocument/2006/relationships/hyperlink" Target="http://www.wipo.int/amc/en/publications/" TargetMode="External"/><Relationship Id="rId16" Type="http://schemas.openxmlformats.org/officeDocument/2006/relationships/hyperlink" Target="http://www.wipo.int/amc/en/docs/icann130309.pdf" TargetMode="External"/><Relationship Id="rId20" Type="http://schemas.openxmlformats.org/officeDocument/2006/relationships/hyperlink" Target="https://www.icann.org/en/system/files/files/framework-elements-unified-access-model-for-discussion-18jun18-en.pdf" TargetMode="External"/><Relationship Id="rId1" Type="http://schemas.openxmlformats.org/officeDocument/2006/relationships/hyperlink" Target="http://www.wipo.int/amc/en/events" TargetMode="External"/><Relationship Id="rId6" Type="http://schemas.openxmlformats.org/officeDocument/2006/relationships/hyperlink" Target="http://www.wipo.int/dcea/en/roving_seminars/" TargetMode="External"/><Relationship Id="rId11" Type="http://schemas.openxmlformats.org/officeDocument/2006/relationships/hyperlink" Target="http://www.wipo.int/amc/en/domains/cctld" TargetMode="External"/><Relationship Id="rId24" Type="http://schemas.openxmlformats.org/officeDocument/2006/relationships/hyperlink" Target="https://www.icann.org/en/system/files/correspondence/gac-to-board-27mar14-en.pdf" TargetMode="External"/><Relationship Id="rId5" Type="http://schemas.openxmlformats.org/officeDocument/2006/relationships/hyperlink" Target="http://www.wipo.int/amc/en/center/specific-sectors/ipoffices/" TargetMode="External"/><Relationship Id="rId15" Type="http://schemas.openxmlformats.org/officeDocument/2006/relationships/hyperlink" Target="http://www.wipo.int/export/sites/www/amc/en/docs/lroreport.pdf" TargetMode="External"/><Relationship Id="rId23" Type="http://schemas.openxmlformats.org/officeDocument/2006/relationships/hyperlink" Target="https://www.icann.org/en/system/files/files/resolutions-abudhabi60-gac-advice-scorecard-04feb18-en.pdf" TargetMode="External"/><Relationship Id="rId10" Type="http://schemas.openxmlformats.org/officeDocument/2006/relationships/hyperlink" Target="http://www.wipo.int/amc/en/new/eu.html" TargetMode="External"/><Relationship Id="rId19" Type="http://schemas.openxmlformats.org/officeDocument/2006/relationships/hyperlink" Target="https://www.icann.org/resources/pages/gtld-registration-data-specs-en" TargetMode="External"/><Relationship Id="rId4" Type="http://schemas.openxmlformats.org/officeDocument/2006/relationships/hyperlink" Target="http://www.wipo.int/amc/en/center/specific-sectors/ipoffices/" TargetMode="External"/><Relationship Id="rId9" Type="http://schemas.openxmlformats.org/officeDocument/2006/relationships/hyperlink" Target="http://www.wipo.int/cgi-bin/domains/search/legalindex" TargetMode="External"/><Relationship Id="rId14" Type="http://schemas.openxmlformats.org/officeDocument/2006/relationships/hyperlink" Target="http://www.wipo.int/amc/en/domains/lro/cases/" TargetMode="External"/><Relationship Id="rId22" Type="http://schemas.openxmlformats.org/officeDocument/2006/relationships/hyperlink" Target="http://www.icann.org/en/news/correspondence/crocker-to-dryden-01apr13-en" TargetMode="External"/><Relationship Id="rId27" Type="http://schemas.openxmlformats.org/officeDocument/2006/relationships/hyperlink" Target="https://static.ptbl.co/static/attachments/169910/1521228229.pdf?15212282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5B349-B97B-4581-A1B1-B792722CC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8368</Words>
  <Characters>976</Characters>
  <Application>Microsoft Office Word</Application>
  <DocSecurity>0</DocSecurity>
  <Lines>8</Lines>
  <Paragraphs>18</Paragraphs>
  <ScaleCrop>false</ScaleCrop>
  <HeadingPairs>
    <vt:vector size="2" baseType="variant">
      <vt:variant>
        <vt:lpstr>Title</vt:lpstr>
      </vt:variant>
      <vt:variant>
        <vt:i4>1</vt:i4>
      </vt:variant>
    </vt:vector>
  </HeadingPairs>
  <TitlesOfParts>
    <vt:vector size="1" baseType="lpstr">
      <vt:lpstr>WO/GA/50/10</vt:lpstr>
    </vt:vector>
  </TitlesOfParts>
  <LinksUpToDate>false</LinksUpToDate>
  <CharactersWithSpaces>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WO/GA/50/10</dc:title>
  <dc:subject>产权组织仲裁与调解中心，包括域名</dc:subject>
  <dc:creator/>
  <cp:lastModifiedBy/>
  <cp:revision>1</cp:revision>
  <dcterms:created xsi:type="dcterms:W3CDTF">2018-07-20T13:28:00Z</dcterms:created>
  <dcterms:modified xsi:type="dcterms:W3CDTF">2018-07-20T13:28:00Z</dcterms:modified>
</cp:coreProperties>
</file>